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7C3B" w:rsidRDefault="00DC7C3B">
      <w:pPr>
        <w:pStyle w:val="big-header"/>
        <w:ind w:left="0" w:right="1134"/>
        <w:rPr>
          <w:rFonts w:cs="FrankRuehl"/>
          <w:rtl/>
        </w:rPr>
      </w:pPr>
      <w:r>
        <w:rPr>
          <w:rFonts w:cs="FrankRuehl"/>
          <w:rtl/>
        </w:rPr>
        <w:t>תקנות סדר הדין האזרחי, תשמ"ד-1984</w:t>
      </w:r>
    </w:p>
    <w:p w:rsidR="000B685B" w:rsidRPr="000B685B" w:rsidRDefault="000B685B">
      <w:pPr>
        <w:pStyle w:val="big-header"/>
        <w:ind w:left="0" w:right="1134"/>
        <w:rPr>
          <w:rFonts w:cs="FrankRuehl" w:hint="cs"/>
          <w:b/>
          <w:bCs/>
          <w:sz w:val="30"/>
          <w:szCs w:val="30"/>
          <w:rtl/>
        </w:rPr>
      </w:pPr>
      <w:r w:rsidRPr="000B685B">
        <w:rPr>
          <w:rFonts w:cs="FrankRuehl" w:hint="cs"/>
          <w:b/>
          <w:bCs/>
          <w:sz w:val="30"/>
          <w:szCs w:val="30"/>
          <w:rtl/>
        </w:rPr>
        <w:t>כפי שהיו בתוקף עד יום 1.1.2021</w:t>
      </w:r>
    </w:p>
    <w:p w:rsidR="005B2E3D" w:rsidRDefault="005B2E3D" w:rsidP="005B2E3D">
      <w:pPr>
        <w:spacing w:line="320" w:lineRule="auto"/>
        <w:jc w:val="left"/>
        <w:rPr>
          <w:rFonts w:cs="FrankRuehl" w:hint="cs"/>
          <w:szCs w:val="26"/>
          <w:rtl/>
        </w:rPr>
      </w:pPr>
    </w:p>
    <w:p w:rsidR="002D6276" w:rsidRPr="005B2E3D" w:rsidRDefault="002D6276" w:rsidP="005B2E3D">
      <w:pPr>
        <w:spacing w:line="320" w:lineRule="auto"/>
        <w:jc w:val="left"/>
        <w:rPr>
          <w:rFonts w:cs="FrankRuehl" w:hint="cs"/>
          <w:szCs w:val="26"/>
          <w:rtl/>
        </w:rPr>
      </w:pPr>
    </w:p>
    <w:p w:rsidR="005B2E3D" w:rsidRPr="005B2E3D" w:rsidRDefault="005B2E3D" w:rsidP="005B2E3D">
      <w:pPr>
        <w:spacing w:line="320" w:lineRule="auto"/>
        <w:jc w:val="left"/>
        <w:rPr>
          <w:rFonts w:cs="Miriam" w:hint="cs"/>
          <w:szCs w:val="22"/>
          <w:rtl/>
        </w:rPr>
      </w:pPr>
      <w:r w:rsidRPr="005B2E3D">
        <w:rPr>
          <w:rFonts w:cs="Miriam"/>
          <w:szCs w:val="22"/>
          <w:rtl/>
        </w:rPr>
        <w:t>בתי משפט וסדרי דין</w:t>
      </w:r>
      <w:r w:rsidRPr="005B2E3D">
        <w:rPr>
          <w:rFonts w:cs="FrankRuehl"/>
          <w:szCs w:val="26"/>
          <w:rtl/>
        </w:rPr>
        <w:t xml:space="preserve"> – סדר דין אזרחי</w:t>
      </w:r>
    </w:p>
    <w:p w:rsidR="00DC7C3B" w:rsidRDefault="00DC7C3B">
      <w:pPr>
        <w:pStyle w:val="big-header"/>
        <w:ind w:left="0" w:right="1134"/>
        <w:rPr>
          <w:rFonts w:cs="FrankRuehl"/>
          <w:rtl/>
        </w:rPr>
      </w:pPr>
      <w:r>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חלק א': מבוא</w:t>
            </w:r>
          </w:p>
        </w:tc>
        <w:tc>
          <w:tcPr>
            <w:tcW w:w="567" w:type="dxa"/>
          </w:tcPr>
          <w:p w:rsidR="00F57673" w:rsidRPr="00F57673" w:rsidRDefault="00F57673" w:rsidP="00F57673">
            <w:pPr>
              <w:spacing w:line="240" w:lineRule="auto"/>
              <w:jc w:val="left"/>
              <w:rPr>
                <w:rStyle w:val="Hyperlink"/>
                <w:rFonts w:hint="cs"/>
                <w:rtl/>
              </w:rPr>
            </w:pPr>
            <w:hyperlink w:anchor="hed20" w:tooltip="חלק א: מבוא"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א': פרשנות ותחולה</w:t>
            </w:r>
          </w:p>
        </w:tc>
        <w:tc>
          <w:tcPr>
            <w:tcW w:w="567" w:type="dxa"/>
          </w:tcPr>
          <w:p w:rsidR="00F57673" w:rsidRPr="00F57673" w:rsidRDefault="00F57673" w:rsidP="00F57673">
            <w:pPr>
              <w:spacing w:line="240" w:lineRule="auto"/>
              <w:jc w:val="left"/>
              <w:rPr>
                <w:rStyle w:val="Hyperlink"/>
                <w:rFonts w:hint="cs"/>
                <w:rtl/>
              </w:rPr>
            </w:pPr>
            <w:hyperlink w:anchor="med0" w:tooltip="פרק א: פרשנות ותחול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 </w:t>
            </w:r>
          </w:p>
        </w:tc>
        <w:tc>
          <w:tcPr>
            <w:tcW w:w="5669" w:type="dxa"/>
          </w:tcPr>
          <w:p w:rsidR="00F57673" w:rsidRPr="00F57673" w:rsidRDefault="00F57673" w:rsidP="00F57673">
            <w:pPr>
              <w:spacing w:line="240" w:lineRule="auto"/>
              <w:jc w:val="left"/>
              <w:rPr>
                <w:rFonts w:cs="Frankruhel" w:hint="cs"/>
                <w:sz w:val="24"/>
                <w:rtl/>
              </w:rPr>
            </w:pPr>
            <w:r>
              <w:rPr>
                <w:sz w:val="24"/>
                <w:rtl/>
              </w:rPr>
              <w:t>הגדרות</w:t>
            </w:r>
          </w:p>
        </w:tc>
        <w:tc>
          <w:tcPr>
            <w:tcW w:w="567" w:type="dxa"/>
          </w:tcPr>
          <w:p w:rsidR="00F57673" w:rsidRPr="00F57673" w:rsidRDefault="00F57673" w:rsidP="00F57673">
            <w:pPr>
              <w:spacing w:line="240" w:lineRule="auto"/>
              <w:jc w:val="left"/>
              <w:rPr>
                <w:rStyle w:val="Hyperlink"/>
                <w:rFonts w:hint="cs"/>
                <w:rtl/>
              </w:rPr>
            </w:pPr>
            <w:hyperlink w:anchor="Seif578" w:tooltip="הגדר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Seif578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 </w:t>
            </w:r>
          </w:p>
        </w:tc>
        <w:tc>
          <w:tcPr>
            <w:tcW w:w="5669" w:type="dxa"/>
          </w:tcPr>
          <w:p w:rsidR="00F57673" w:rsidRPr="00F57673" w:rsidRDefault="00F57673" w:rsidP="00F57673">
            <w:pPr>
              <w:spacing w:line="240" w:lineRule="auto"/>
              <w:jc w:val="left"/>
              <w:rPr>
                <w:rFonts w:cs="Frankruhel" w:hint="cs"/>
                <w:sz w:val="24"/>
                <w:rtl/>
              </w:rPr>
            </w:pPr>
            <w:r>
              <w:rPr>
                <w:sz w:val="24"/>
                <w:rtl/>
              </w:rPr>
              <w:t>תחולה</w:t>
            </w:r>
          </w:p>
        </w:tc>
        <w:tc>
          <w:tcPr>
            <w:tcW w:w="567" w:type="dxa"/>
          </w:tcPr>
          <w:p w:rsidR="00F57673" w:rsidRPr="00F57673" w:rsidRDefault="00F57673" w:rsidP="00F57673">
            <w:pPr>
              <w:spacing w:line="240" w:lineRule="auto"/>
              <w:jc w:val="left"/>
              <w:rPr>
                <w:rStyle w:val="Hyperlink"/>
                <w:rFonts w:hint="cs"/>
                <w:rtl/>
              </w:rPr>
            </w:pPr>
            <w:hyperlink w:anchor="Seif514" w:tooltip="תחול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Seif514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חלק ב': הליכי משפט</w:t>
            </w:r>
          </w:p>
        </w:tc>
        <w:tc>
          <w:tcPr>
            <w:tcW w:w="567" w:type="dxa"/>
          </w:tcPr>
          <w:p w:rsidR="00F57673" w:rsidRPr="00F57673" w:rsidRDefault="00F57673" w:rsidP="00F57673">
            <w:pPr>
              <w:spacing w:line="240" w:lineRule="auto"/>
              <w:jc w:val="left"/>
              <w:rPr>
                <w:rStyle w:val="Hyperlink"/>
                <w:rFonts w:hint="cs"/>
                <w:rtl/>
              </w:rPr>
            </w:pPr>
            <w:hyperlink w:anchor="hed21" w:tooltip="חלק ב: הליכי משפ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ב': מקום השיפוט</w:t>
            </w:r>
          </w:p>
        </w:tc>
        <w:tc>
          <w:tcPr>
            <w:tcW w:w="567" w:type="dxa"/>
          </w:tcPr>
          <w:p w:rsidR="00F57673" w:rsidRPr="00F57673" w:rsidRDefault="00F57673" w:rsidP="00F57673">
            <w:pPr>
              <w:spacing w:line="240" w:lineRule="auto"/>
              <w:jc w:val="left"/>
              <w:rPr>
                <w:rStyle w:val="Hyperlink"/>
                <w:rFonts w:hint="cs"/>
                <w:rtl/>
              </w:rPr>
            </w:pPr>
            <w:hyperlink w:anchor="med1" w:tooltip="פרק ב: מקום השיפו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 </w:t>
            </w:r>
          </w:p>
        </w:tc>
        <w:tc>
          <w:tcPr>
            <w:tcW w:w="5669" w:type="dxa"/>
          </w:tcPr>
          <w:p w:rsidR="00F57673" w:rsidRPr="00F57673" w:rsidRDefault="00F57673" w:rsidP="00F57673">
            <w:pPr>
              <w:spacing w:line="240" w:lineRule="auto"/>
              <w:jc w:val="left"/>
              <w:rPr>
                <w:rFonts w:cs="Frankruhel" w:hint="cs"/>
                <w:sz w:val="24"/>
                <w:rtl/>
              </w:rPr>
            </w:pPr>
            <w:r>
              <w:rPr>
                <w:sz w:val="24"/>
                <w:rtl/>
              </w:rPr>
              <w:t>תובענה שאינה במקרקעין</w:t>
            </w:r>
          </w:p>
        </w:tc>
        <w:tc>
          <w:tcPr>
            <w:tcW w:w="567" w:type="dxa"/>
          </w:tcPr>
          <w:p w:rsidR="00F57673" w:rsidRPr="00F57673" w:rsidRDefault="00F57673" w:rsidP="00F57673">
            <w:pPr>
              <w:spacing w:line="240" w:lineRule="auto"/>
              <w:jc w:val="left"/>
              <w:rPr>
                <w:rStyle w:val="Hyperlink"/>
                <w:rFonts w:hint="cs"/>
                <w:rtl/>
              </w:rPr>
            </w:pPr>
            <w:hyperlink w:anchor="Seif515" w:tooltip="תובענה שאינה במקרקע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Seif515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 </w:t>
            </w:r>
          </w:p>
        </w:tc>
        <w:tc>
          <w:tcPr>
            <w:tcW w:w="5669" w:type="dxa"/>
          </w:tcPr>
          <w:p w:rsidR="00F57673" w:rsidRPr="00F57673" w:rsidRDefault="00F57673" w:rsidP="00F57673">
            <w:pPr>
              <w:spacing w:line="240" w:lineRule="auto"/>
              <w:jc w:val="left"/>
              <w:rPr>
                <w:rFonts w:cs="Frankruhel" w:hint="cs"/>
                <w:sz w:val="24"/>
                <w:rtl/>
              </w:rPr>
            </w:pPr>
            <w:r>
              <w:rPr>
                <w:sz w:val="24"/>
                <w:rtl/>
              </w:rPr>
              <w:t>תובענה שבמקרקעין</w:t>
            </w:r>
          </w:p>
        </w:tc>
        <w:tc>
          <w:tcPr>
            <w:tcW w:w="567" w:type="dxa"/>
          </w:tcPr>
          <w:p w:rsidR="00F57673" w:rsidRPr="00F57673" w:rsidRDefault="00F57673" w:rsidP="00F57673">
            <w:pPr>
              <w:spacing w:line="240" w:lineRule="auto"/>
              <w:jc w:val="left"/>
              <w:rPr>
                <w:rStyle w:val="Hyperlink"/>
                <w:rFonts w:hint="cs"/>
                <w:rtl/>
              </w:rPr>
            </w:pPr>
            <w:hyperlink w:anchor="Seif516" w:tooltip="תובענה שבמקרקע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Seif516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 </w:t>
            </w:r>
          </w:p>
        </w:tc>
        <w:tc>
          <w:tcPr>
            <w:tcW w:w="5669" w:type="dxa"/>
          </w:tcPr>
          <w:p w:rsidR="00F57673" w:rsidRPr="00F57673" w:rsidRDefault="00F57673" w:rsidP="00F57673">
            <w:pPr>
              <w:spacing w:line="240" w:lineRule="auto"/>
              <w:jc w:val="left"/>
              <w:rPr>
                <w:rFonts w:cs="Frankruhel" w:hint="cs"/>
                <w:sz w:val="24"/>
                <w:rtl/>
              </w:rPr>
            </w:pPr>
            <w:r>
              <w:rPr>
                <w:sz w:val="24"/>
                <w:rtl/>
              </w:rPr>
              <w:t>הסכם שיפוט</w:t>
            </w:r>
          </w:p>
        </w:tc>
        <w:tc>
          <w:tcPr>
            <w:tcW w:w="567" w:type="dxa"/>
          </w:tcPr>
          <w:p w:rsidR="00F57673" w:rsidRPr="00F57673" w:rsidRDefault="00F57673" w:rsidP="00F57673">
            <w:pPr>
              <w:spacing w:line="240" w:lineRule="auto"/>
              <w:jc w:val="left"/>
              <w:rPr>
                <w:rStyle w:val="Hyperlink"/>
                <w:rFonts w:hint="cs"/>
                <w:rtl/>
              </w:rPr>
            </w:pPr>
            <w:hyperlink w:anchor="Seif517" w:tooltip="הסכם שיפו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Seif517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6 </w:t>
            </w:r>
          </w:p>
        </w:tc>
        <w:tc>
          <w:tcPr>
            <w:tcW w:w="5669" w:type="dxa"/>
          </w:tcPr>
          <w:p w:rsidR="00F57673" w:rsidRPr="00F57673" w:rsidRDefault="00F57673" w:rsidP="00F57673">
            <w:pPr>
              <w:spacing w:line="240" w:lineRule="auto"/>
              <w:jc w:val="left"/>
              <w:rPr>
                <w:rFonts w:cs="Frankruhel" w:hint="cs"/>
                <w:sz w:val="24"/>
                <w:rtl/>
              </w:rPr>
            </w:pPr>
            <w:r>
              <w:rPr>
                <w:sz w:val="24"/>
                <w:rtl/>
              </w:rPr>
              <w:t>מקום שיפוט במקרים אחרים</w:t>
            </w:r>
          </w:p>
        </w:tc>
        <w:tc>
          <w:tcPr>
            <w:tcW w:w="567" w:type="dxa"/>
          </w:tcPr>
          <w:p w:rsidR="00F57673" w:rsidRPr="00F57673" w:rsidRDefault="00F57673" w:rsidP="00F57673">
            <w:pPr>
              <w:spacing w:line="240" w:lineRule="auto"/>
              <w:jc w:val="left"/>
              <w:rPr>
                <w:rStyle w:val="Hyperlink"/>
                <w:rFonts w:hint="cs"/>
                <w:rtl/>
              </w:rPr>
            </w:pPr>
            <w:hyperlink w:anchor="Seif518" w:tooltip="מקום שיפוט במקרים אחר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Seif518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6א </w:t>
            </w:r>
          </w:p>
        </w:tc>
        <w:tc>
          <w:tcPr>
            <w:tcW w:w="5669" w:type="dxa"/>
          </w:tcPr>
          <w:p w:rsidR="00F57673" w:rsidRPr="00F57673" w:rsidRDefault="00F57673" w:rsidP="00F57673">
            <w:pPr>
              <w:spacing w:line="240" w:lineRule="auto"/>
              <w:jc w:val="left"/>
              <w:rPr>
                <w:rFonts w:cs="Frankruhel" w:hint="cs"/>
                <w:sz w:val="24"/>
                <w:rtl/>
              </w:rPr>
            </w:pPr>
            <w:r>
              <w:rPr>
                <w:sz w:val="24"/>
                <w:rtl/>
              </w:rPr>
              <w:t>בקשה להעברת ענין לבית משפט אחר</w:t>
            </w:r>
          </w:p>
        </w:tc>
        <w:tc>
          <w:tcPr>
            <w:tcW w:w="567" w:type="dxa"/>
          </w:tcPr>
          <w:p w:rsidR="00F57673" w:rsidRPr="00F57673" w:rsidRDefault="00F57673" w:rsidP="00F57673">
            <w:pPr>
              <w:spacing w:line="240" w:lineRule="auto"/>
              <w:jc w:val="left"/>
              <w:rPr>
                <w:rStyle w:val="Hyperlink"/>
                <w:rFonts w:hint="cs"/>
                <w:rtl/>
              </w:rPr>
            </w:pPr>
            <w:hyperlink w:anchor="Seif519" w:tooltip="בקשה להעברת ענין לבית משפט אח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Seif519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7 </w:t>
            </w:r>
          </w:p>
        </w:tc>
        <w:tc>
          <w:tcPr>
            <w:tcW w:w="5669" w:type="dxa"/>
          </w:tcPr>
          <w:p w:rsidR="00F57673" w:rsidRPr="00F57673" w:rsidRDefault="00F57673" w:rsidP="00F57673">
            <w:pPr>
              <w:spacing w:line="240" w:lineRule="auto"/>
              <w:jc w:val="left"/>
              <w:rPr>
                <w:rFonts w:cs="Frankruhel" w:hint="cs"/>
                <w:sz w:val="24"/>
                <w:rtl/>
              </w:rPr>
            </w:pPr>
            <w:r>
              <w:rPr>
                <w:sz w:val="24"/>
                <w:rtl/>
              </w:rPr>
              <w:t>תובענות בנושא אחד בבתי משפט אחדים  [5]</w:t>
            </w:r>
          </w:p>
        </w:tc>
        <w:tc>
          <w:tcPr>
            <w:tcW w:w="567" w:type="dxa"/>
          </w:tcPr>
          <w:p w:rsidR="00F57673" w:rsidRPr="00F57673" w:rsidRDefault="00F57673" w:rsidP="00F57673">
            <w:pPr>
              <w:spacing w:line="240" w:lineRule="auto"/>
              <w:jc w:val="left"/>
              <w:rPr>
                <w:rStyle w:val="Hyperlink"/>
                <w:rFonts w:hint="cs"/>
                <w:rtl/>
              </w:rPr>
            </w:pPr>
            <w:hyperlink w:anchor="Seif520" w:tooltip="תובענות בנושא אחד בבתי משפט אחדים  [5]"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Seif520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ג': פתיחת תובענה</w:t>
            </w:r>
          </w:p>
        </w:tc>
        <w:tc>
          <w:tcPr>
            <w:tcW w:w="567" w:type="dxa"/>
          </w:tcPr>
          <w:p w:rsidR="00F57673" w:rsidRPr="00F57673" w:rsidRDefault="00F57673" w:rsidP="00F57673">
            <w:pPr>
              <w:spacing w:line="240" w:lineRule="auto"/>
              <w:jc w:val="left"/>
              <w:rPr>
                <w:rStyle w:val="Hyperlink"/>
                <w:rFonts w:hint="cs"/>
                <w:rtl/>
              </w:rPr>
            </w:pPr>
            <w:hyperlink w:anchor="med2" w:tooltip="פרק ג: פתיחת תובע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א': פתיחת הליך</w:t>
            </w:r>
          </w:p>
        </w:tc>
        <w:tc>
          <w:tcPr>
            <w:tcW w:w="567" w:type="dxa"/>
          </w:tcPr>
          <w:p w:rsidR="00F57673" w:rsidRPr="00F57673" w:rsidRDefault="00F57673" w:rsidP="00F57673">
            <w:pPr>
              <w:spacing w:line="240" w:lineRule="auto"/>
              <w:jc w:val="left"/>
              <w:rPr>
                <w:rStyle w:val="Hyperlink"/>
                <w:rFonts w:hint="cs"/>
                <w:rtl/>
              </w:rPr>
            </w:pPr>
            <w:hyperlink w:anchor="hed22" w:tooltip="סימן א: פתיחת הליך"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7א </w:t>
            </w:r>
          </w:p>
        </w:tc>
        <w:tc>
          <w:tcPr>
            <w:tcW w:w="5669" w:type="dxa"/>
          </w:tcPr>
          <w:p w:rsidR="00F57673" w:rsidRPr="00F57673" w:rsidRDefault="00F57673" w:rsidP="00F57673">
            <w:pPr>
              <w:spacing w:line="240" w:lineRule="auto"/>
              <w:jc w:val="left"/>
              <w:rPr>
                <w:rFonts w:cs="Frankruhel" w:hint="cs"/>
                <w:sz w:val="24"/>
                <w:rtl/>
              </w:rPr>
            </w:pPr>
            <w:r>
              <w:rPr>
                <w:sz w:val="24"/>
                <w:rtl/>
              </w:rPr>
              <w:t>פתיחת הליך</w:t>
            </w:r>
          </w:p>
        </w:tc>
        <w:tc>
          <w:tcPr>
            <w:tcW w:w="567" w:type="dxa"/>
          </w:tcPr>
          <w:p w:rsidR="00F57673" w:rsidRPr="00F57673" w:rsidRDefault="00F57673" w:rsidP="00F57673">
            <w:pPr>
              <w:spacing w:line="240" w:lineRule="auto"/>
              <w:jc w:val="left"/>
              <w:rPr>
                <w:rStyle w:val="Hyperlink"/>
                <w:rFonts w:hint="cs"/>
                <w:rtl/>
              </w:rPr>
            </w:pPr>
            <w:hyperlink w:anchor="Seif1" w:tooltip="פתיחת הליך"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7ג </w:t>
            </w:r>
          </w:p>
        </w:tc>
        <w:tc>
          <w:tcPr>
            <w:tcW w:w="5669" w:type="dxa"/>
          </w:tcPr>
          <w:p w:rsidR="00F57673" w:rsidRPr="00F57673" w:rsidRDefault="00F57673" w:rsidP="00F57673">
            <w:pPr>
              <w:spacing w:line="240" w:lineRule="auto"/>
              <w:jc w:val="left"/>
              <w:rPr>
                <w:rFonts w:cs="Frankruhel" w:hint="cs"/>
                <w:sz w:val="24"/>
                <w:rtl/>
              </w:rPr>
            </w:pPr>
            <w:r>
              <w:rPr>
                <w:sz w:val="24"/>
                <w:rtl/>
              </w:rPr>
              <w:t>תובענה אלקטרונית</w:t>
            </w:r>
          </w:p>
        </w:tc>
        <w:tc>
          <w:tcPr>
            <w:tcW w:w="567" w:type="dxa"/>
          </w:tcPr>
          <w:p w:rsidR="00F57673" w:rsidRPr="00F57673" w:rsidRDefault="00F57673" w:rsidP="00F57673">
            <w:pPr>
              <w:spacing w:line="240" w:lineRule="auto"/>
              <w:jc w:val="left"/>
              <w:rPr>
                <w:rStyle w:val="Hyperlink"/>
                <w:rFonts w:hint="cs"/>
                <w:rtl/>
              </w:rPr>
            </w:pPr>
            <w:hyperlink w:anchor="Seif584" w:tooltip="תובענה אלקטרוני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Seif584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ב': כתב תביעה</w:t>
            </w:r>
          </w:p>
        </w:tc>
        <w:tc>
          <w:tcPr>
            <w:tcW w:w="567" w:type="dxa"/>
          </w:tcPr>
          <w:p w:rsidR="00F57673" w:rsidRPr="00F57673" w:rsidRDefault="00F57673" w:rsidP="00F57673">
            <w:pPr>
              <w:spacing w:line="240" w:lineRule="auto"/>
              <w:jc w:val="left"/>
              <w:rPr>
                <w:rStyle w:val="Hyperlink"/>
                <w:rFonts w:hint="cs"/>
                <w:rtl/>
              </w:rPr>
            </w:pPr>
            <w:hyperlink w:anchor="hed23" w:tooltip="סימן ב: כתב תביע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8 </w:t>
            </w:r>
          </w:p>
        </w:tc>
        <w:tc>
          <w:tcPr>
            <w:tcW w:w="5669" w:type="dxa"/>
          </w:tcPr>
          <w:p w:rsidR="00F57673" w:rsidRPr="00F57673" w:rsidRDefault="00F57673" w:rsidP="00F57673">
            <w:pPr>
              <w:spacing w:line="240" w:lineRule="auto"/>
              <w:jc w:val="left"/>
              <w:rPr>
                <w:rFonts w:cs="Frankruhel" w:hint="cs"/>
                <w:sz w:val="24"/>
                <w:rtl/>
              </w:rPr>
            </w:pPr>
            <w:r>
              <w:rPr>
                <w:sz w:val="24"/>
                <w:rtl/>
              </w:rPr>
              <w:t>מסירת כתב תביעה</w:t>
            </w:r>
          </w:p>
        </w:tc>
        <w:tc>
          <w:tcPr>
            <w:tcW w:w="567" w:type="dxa"/>
          </w:tcPr>
          <w:p w:rsidR="00F57673" w:rsidRPr="00F57673" w:rsidRDefault="00F57673" w:rsidP="00F57673">
            <w:pPr>
              <w:spacing w:line="240" w:lineRule="auto"/>
              <w:jc w:val="left"/>
              <w:rPr>
                <w:rStyle w:val="Hyperlink"/>
                <w:rFonts w:hint="cs"/>
                <w:rtl/>
              </w:rPr>
            </w:pPr>
            <w:hyperlink w:anchor="Seif2" w:tooltip="מסירת כתב תביע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9 </w:t>
            </w:r>
          </w:p>
        </w:tc>
        <w:tc>
          <w:tcPr>
            <w:tcW w:w="5669" w:type="dxa"/>
          </w:tcPr>
          <w:p w:rsidR="00F57673" w:rsidRPr="00F57673" w:rsidRDefault="00F57673" w:rsidP="00F57673">
            <w:pPr>
              <w:spacing w:line="240" w:lineRule="auto"/>
              <w:jc w:val="left"/>
              <w:rPr>
                <w:rFonts w:cs="Frankruhel" w:hint="cs"/>
                <w:sz w:val="24"/>
                <w:rtl/>
              </w:rPr>
            </w:pPr>
            <w:r>
              <w:rPr>
                <w:sz w:val="24"/>
                <w:rtl/>
              </w:rPr>
              <w:t>פרטי כתב תביעה</w:t>
            </w:r>
          </w:p>
        </w:tc>
        <w:tc>
          <w:tcPr>
            <w:tcW w:w="567" w:type="dxa"/>
          </w:tcPr>
          <w:p w:rsidR="00F57673" w:rsidRPr="00F57673" w:rsidRDefault="00F57673" w:rsidP="00F57673">
            <w:pPr>
              <w:spacing w:line="240" w:lineRule="auto"/>
              <w:jc w:val="left"/>
              <w:rPr>
                <w:rStyle w:val="Hyperlink"/>
                <w:rFonts w:hint="cs"/>
                <w:rtl/>
              </w:rPr>
            </w:pPr>
            <w:hyperlink w:anchor="Seif3" w:tooltip="פרטי כתב תביע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10 </w:t>
            </w:r>
          </w:p>
        </w:tc>
        <w:tc>
          <w:tcPr>
            <w:tcW w:w="5669" w:type="dxa"/>
          </w:tcPr>
          <w:p w:rsidR="00F57673" w:rsidRPr="00F57673" w:rsidRDefault="00F57673" w:rsidP="00F57673">
            <w:pPr>
              <w:spacing w:line="240" w:lineRule="auto"/>
              <w:jc w:val="left"/>
              <w:rPr>
                <w:rFonts w:cs="Frankruhel" w:hint="cs"/>
                <w:sz w:val="24"/>
                <w:rtl/>
              </w:rPr>
            </w:pPr>
            <w:r>
              <w:rPr>
                <w:sz w:val="24"/>
                <w:rtl/>
              </w:rPr>
              <w:t>מען להמצאה</w:t>
            </w:r>
          </w:p>
        </w:tc>
        <w:tc>
          <w:tcPr>
            <w:tcW w:w="567" w:type="dxa"/>
          </w:tcPr>
          <w:p w:rsidR="00F57673" w:rsidRPr="00F57673" w:rsidRDefault="00F57673" w:rsidP="00F57673">
            <w:pPr>
              <w:spacing w:line="240" w:lineRule="auto"/>
              <w:jc w:val="left"/>
              <w:rPr>
                <w:rStyle w:val="Hyperlink"/>
                <w:rFonts w:hint="cs"/>
                <w:rtl/>
              </w:rPr>
            </w:pPr>
            <w:hyperlink w:anchor="Seif4" w:tooltip="מען להמצא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11 </w:t>
            </w:r>
          </w:p>
        </w:tc>
        <w:tc>
          <w:tcPr>
            <w:tcW w:w="5669" w:type="dxa"/>
          </w:tcPr>
          <w:p w:rsidR="00F57673" w:rsidRPr="00F57673" w:rsidRDefault="00F57673" w:rsidP="00F57673">
            <w:pPr>
              <w:spacing w:line="240" w:lineRule="auto"/>
              <w:jc w:val="left"/>
              <w:rPr>
                <w:rFonts w:cs="Frankruhel" w:hint="cs"/>
                <w:sz w:val="24"/>
                <w:rtl/>
              </w:rPr>
            </w:pPr>
            <w:r>
              <w:rPr>
                <w:sz w:val="24"/>
                <w:rtl/>
              </w:rPr>
              <w:t>בעלי דין נציגים</w:t>
            </w:r>
          </w:p>
        </w:tc>
        <w:tc>
          <w:tcPr>
            <w:tcW w:w="567" w:type="dxa"/>
          </w:tcPr>
          <w:p w:rsidR="00F57673" w:rsidRPr="00F57673" w:rsidRDefault="00F57673" w:rsidP="00F57673">
            <w:pPr>
              <w:spacing w:line="240" w:lineRule="auto"/>
              <w:jc w:val="left"/>
              <w:rPr>
                <w:rStyle w:val="Hyperlink"/>
                <w:rFonts w:hint="cs"/>
                <w:rtl/>
              </w:rPr>
            </w:pPr>
            <w:hyperlink w:anchor="Seif5" w:tooltip="בעלי דין נציג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12 </w:t>
            </w:r>
          </w:p>
        </w:tc>
        <w:tc>
          <w:tcPr>
            <w:tcW w:w="5669" w:type="dxa"/>
          </w:tcPr>
          <w:p w:rsidR="00F57673" w:rsidRPr="00F57673" w:rsidRDefault="00F57673" w:rsidP="00F57673">
            <w:pPr>
              <w:spacing w:line="240" w:lineRule="auto"/>
              <w:jc w:val="left"/>
              <w:rPr>
                <w:rFonts w:cs="Frankruhel" w:hint="cs"/>
                <w:sz w:val="24"/>
                <w:rtl/>
              </w:rPr>
            </w:pPr>
            <w:r>
              <w:rPr>
                <w:sz w:val="24"/>
                <w:rtl/>
              </w:rPr>
              <w:t>תובע נציג</w:t>
            </w:r>
          </w:p>
        </w:tc>
        <w:tc>
          <w:tcPr>
            <w:tcW w:w="567" w:type="dxa"/>
          </w:tcPr>
          <w:p w:rsidR="00F57673" w:rsidRPr="00F57673" w:rsidRDefault="00F57673" w:rsidP="00F57673">
            <w:pPr>
              <w:spacing w:line="240" w:lineRule="auto"/>
              <w:jc w:val="left"/>
              <w:rPr>
                <w:rStyle w:val="Hyperlink"/>
                <w:rFonts w:hint="cs"/>
                <w:rtl/>
              </w:rPr>
            </w:pPr>
            <w:hyperlink w:anchor="Seif6" w:tooltip="תובע נציג"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13 </w:t>
            </w:r>
          </w:p>
        </w:tc>
        <w:tc>
          <w:tcPr>
            <w:tcW w:w="5669" w:type="dxa"/>
          </w:tcPr>
          <w:p w:rsidR="00F57673" w:rsidRPr="00F57673" w:rsidRDefault="00F57673" w:rsidP="00F57673">
            <w:pPr>
              <w:spacing w:line="240" w:lineRule="auto"/>
              <w:jc w:val="left"/>
              <w:rPr>
                <w:rFonts w:cs="Frankruhel" w:hint="cs"/>
                <w:sz w:val="24"/>
                <w:rtl/>
              </w:rPr>
            </w:pPr>
            <w:r>
              <w:rPr>
                <w:sz w:val="24"/>
                <w:rtl/>
              </w:rPr>
              <w:t>יש להראות ענינו של הנתבע</w:t>
            </w:r>
          </w:p>
        </w:tc>
        <w:tc>
          <w:tcPr>
            <w:tcW w:w="567" w:type="dxa"/>
          </w:tcPr>
          <w:p w:rsidR="00F57673" w:rsidRPr="00F57673" w:rsidRDefault="00F57673" w:rsidP="00F57673">
            <w:pPr>
              <w:spacing w:line="240" w:lineRule="auto"/>
              <w:jc w:val="left"/>
              <w:rPr>
                <w:rStyle w:val="Hyperlink"/>
                <w:rFonts w:hint="cs"/>
                <w:rtl/>
              </w:rPr>
            </w:pPr>
            <w:hyperlink w:anchor="Seif7" w:tooltip="יש להראות ענינו של הנתבע"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14 </w:t>
            </w:r>
          </w:p>
        </w:tc>
        <w:tc>
          <w:tcPr>
            <w:tcW w:w="5669" w:type="dxa"/>
          </w:tcPr>
          <w:p w:rsidR="00F57673" w:rsidRPr="00F57673" w:rsidRDefault="00F57673" w:rsidP="00F57673">
            <w:pPr>
              <w:spacing w:line="240" w:lineRule="auto"/>
              <w:jc w:val="left"/>
              <w:rPr>
                <w:rFonts w:cs="Frankruhel" w:hint="cs"/>
                <w:sz w:val="24"/>
                <w:rtl/>
              </w:rPr>
            </w:pPr>
            <w:r>
              <w:rPr>
                <w:sz w:val="24"/>
                <w:rtl/>
              </w:rPr>
              <w:t>הסעד המבוקש</w:t>
            </w:r>
          </w:p>
        </w:tc>
        <w:tc>
          <w:tcPr>
            <w:tcW w:w="567" w:type="dxa"/>
          </w:tcPr>
          <w:p w:rsidR="00F57673" w:rsidRPr="00F57673" w:rsidRDefault="00F57673" w:rsidP="00F57673">
            <w:pPr>
              <w:spacing w:line="240" w:lineRule="auto"/>
              <w:jc w:val="left"/>
              <w:rPr>
                <w:rStyle w:val="Hyperlink"/>
                <w:rFonts w:hint="cs"/>
                <w:rtl/>
              </w:rPr>
            </w:pPr>
            <w:hyperlink w:anchor="Seif8" w:tooltip="הסעד המבוקש"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15 </w:t>
            </w:r>
          </w:p>
        </w:tc>
        <w:tc>
          <w:tcPr>
            <w:tcW w:w="5669" w:type="dxa"/>
          </w:tcPr>
          <w:p w:rsidR="00F57673" w:rsidRPr="00F57673" w:rsidRDefault="00F57673" w:rsidP="00F57673">
            <w:pPr>
              <w:spacing w:line="240" w:lineRule="auto"/>
              <w:jc w:val="left"/>
              <w:rPr>
                <w:rFonts w:cs="Frankruhel" w:hint="cs"/>
                <w:sz w:val="24"/>
                <w:rtl/>
              </w:rPr>
            </w:pPr>
            <w:r>
              <w:rPr>
                <w:sz w:val="24"/>
                <w:rtl/>
              </w:rPr>
              <w:t>סעד לתביעות שונות</w:t>
            </w:r>
          </w:p>
        </w:tc>
        <w:tc>
          <w:tcPr>
            <w:tcW w:w="567" w:type="dxa"/>
          </w:tcPr>
          <w:p w:rsidR="00F57673" w:rsidRPr="00F57673" w:rsidRDefault="00F57673" w:rsidP="00F57673">
            <w:pPr>
              <w:spacing w:line="240" w:lineRule="auto"/>
              <w:jc w:val="left"/>
              <w:rPr>
                <w:rStyle w:val="Hyperlink"/>
                <w:rFonts w:hint="cs"/>
                <w:rtl/>
              </w:rPr>
            </w:pPr>
            <w:hyperlink w:anchor="Seif9" w:tooltip="סעד לתביעות שו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16 </w:t>
            </w:r>
          </w:p>
        </w:tc>
        <w:tc>
          <w:tcPr>
            <w:tcW w:w="5669" w:type="dxa"/>
          </w:tcPr>
          <w:p w:rsidR="00F57673" w:rsidRPr="00F57673" w:rsidRDefault="00F57673" w:rsidP="00F57673">
            <w:pPr>
              <w:spacing w:line="240" w:lineRule="auto"/>
              <w:jc w:val="left"/>
              <w:rPr>
                <w:rFonts w:cs="Frankruhel" w:hint="cs"/>
                <w:sz w:val="24"/>
                <w:rtl/>
              </w:rPr>
            </w:pPr>
            <w:r>
              <w:rPr>
                <w:sz w:val="24"/>
                <w:rtl/>
              </w:rPr>
              <w:t>הסכום שיש לפרשו</w:t>
            </w:r>
          </w:p>
        </w:tc>
        <w:tc>
          <w:tcPr>
            <w:tcW w:w="567" w:type="dxa"/>
          </w:tcPr>
          <w:p w:rsidR="00F57673" w:rsidRPr="00F57673" w:rsidRDefault="00F57673" w:rsidP="00F57673">
            <w:pPr>
              <w:spacing w:line="240" w:lineRule="auto"/>
              <w:jc w:val="left"/>
              <w:rPr>
                <w:rStyle w:val="Hyperlink"/>
                <w:rFonts w:hint="cs"/>
                <w:rtl/>
              </w:rPr>
            </w:pPr>
            <w:hyperlink w:anchor="Seif10" w:tooltip="הסכום שיש לפרשו"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17 </w:t>
            </w:r>
          </w:p>
        </w:tc>
        <w:tc>
          <w:tcPr>
            <w:tcW w:w="5669" w:type="dxa"/>
          </w:tcPr>
          <w:p w:rsidR="00F57673" w:rsidRPr="00F57673" w:rsidRDefault="00F57673" w:rsidP="00F57673">
            <w:pPr>
              <w:spacing w:line="240" w:lineRule="auto"/>
              <w:jc w:val="left"/>
              <w:rPr>
                <w:rFonts w:cs="Frankruhel" w:hint="cs"/>
                <w:sz w:val="24"/>
                <w:rtl/>
              </w:rPr>
            </w:pPr>
            <w:r>
              <w:rPr>
                <w:sz w:val="24"/>
                <w:rtl/>
              </w:rPr>
              <w:t>תביעה אזרחית נגררת להרשעה בפלילים</w:t>
            </w:r>
          </w:p>
        </w:tc>
        <w:tc>
          <w:tcPr>
            <w:tcW w:w="567" w:type="dxa"/>
          </w:tcPr>
          <w:p w:rsidR="00F57673" w:rsidRPr="00F57673" w:rsidRDefault="00F57673" w:rsidP="00F57673">
            <w:pPr>
              <w:spacing w:line="240" w:lineRule="auto"/>
              <w:jc w:val="left"/>
              <w:rPr>
                <w:rStyle w:val="Hyperlink"/>
                <w:rFonts w:hint="cs"/>
                <w:rtl/>
              </w:rPr>
            </w:pPr>
            <w:hyperlink w:anchor="Seif580" w:tooltip="תביעה אזרחית נגררת להרשעה בפליל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Seif580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ג': הזמנה לדיון</w:t>
            </w:r>
          </w:p>
        </w:tc>
        <w:tc>
          <w:tcPr>
            <w:tcW w:w="567" w:type="dxa"/>
          </w:tcPr>
          <w:p w:rsidR="00F57673" w:rsidRPr="00F57673" w:rsidRDefault="00F57673" w:rsidP="00F57673">
            <w:pPr>
              <w:spacing w:line="240" w:lineRule="auto"/>
              <w:jc w:val="left"/>
              <w:rPr>
                <w:rStyle w:val="Hyperlink"/>
                <w:rFonts w:hint="cs"/>
                <w:rtl/>
              </w:rPr>
            </w:pPr>
            <w:hyperlink w:anchor="hed24" w:tooltip="סימן ג: הזמנה לדי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18 </w:t>
            </w:r>
          </w:p>
        </w:tc>
        <w:tc>
          <w:tcPr>
            <w:tcW w:w="5669" w:type="dxa"/>
          </w:tcPr>
          <w:p w:rsidR="00F57673" w:rsidRPr="00F57673" w:rsidRDefault="00F57673" w:rsidP="00F57673">
            <w:pPr>
              <w:spacing w:line="240" w:lineRule="auto"/>
              <w:jc w:val="left"/>
              <w:rPr>
                <w:rFonts w:cs="Frankruhel" w:hint="cs"/>
                <w:sz w:val="24"/>
                <w:rtl/>
              </w:rPr>
            </w:pPr>
            <w:r>
              <w:rPr>
                <w:sz w:val="24"/>
                <w:rtl/>
              </w:rPr>
              <w:t>טופס הזמנה</w:t>
            </w:r>
          </w:p>
        </w:tc>
        <w:tc>
          <w:tcPr>
            <w:tcW w:w="567" w:type="dxa"/>
          </w:tcPr>
          <w:p w:rsidR="00F57673" w:rsidRPr="00F57673" w:rsidRDefault="00F57673" w:rsidP="00F57673">
            <w:pPr>
              <w:spacing w:line="240" w:lineRule="auto"/>
              <w:jc w:val="left"/>
              <w:rPr>
                <w:rStyle w:val="Hyperlink"/>
                <w:rFonts w:hint="cs"/>
                <w:rtl/>
              </w:rPr>
            </w:pPr>
            <w:hyperlink w:anchor="Seif11" w:tooltip="טופס הזמ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19 </w:t>
            </w:r>
          </w:p>
        </w:tc>
        <w:tc>
          <w:tcPr>
            <w:tcW w:w="5669" w:type="dxa"/>
          </w:tcPr>
          <w:p w:rsidR="00F57673" w:rsidRPr="00F57673" w:rsidRDefault="00F57673" w:rsidP="00F57673">
            <w:pPr>
              <w:spacing w:line="240" w:lineRule="auto"/>
              <w:jc w:val="left"/>
              <w:rPr>
                <w:rFonts w:cs="Frankruhel" w:hint="cs"/>
                <w:sz w:val="24"/>
                <w:rtl/>
              </w:rPr>
            </w:pPr>
            <w:r>
              <w:rPr>
                <w:sz w:val="24"/>
                <w:rtl/>
              </w:rPr>
              <w:t>תוכן ההזמנה</w:t>
            </w:r>
          </w:p>
        </w:tc>
        <w:tc>
          <w:tcPr>
            <w:tcW w:w="567" w:type="dxa"/>
          </w:tcPr>
          <w:p w:rsidR="00F57673" w:rsidRPr="00F57673" w:rsidRDefault="00F57673" w:rsidP="00F57673">
            <w:pPr>
              <w:spacing w:line="240" w:lineRule="auto"/>
              <w:jc w:val="left"/>
              <w:rPr>
                <w:rStyle w:val="Hyperlink"/>
                <w:rFonts w:hint="cs"/>
                <w:rtl/>
              </w:rPr>
            </w:pPr>
            <w:hyperlink w:anchor="Seif12" w:tooltip="תוכן ההזמ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20 </w:t>
            </w:r>
          </w:p>
        </w:tc>
        <w:tc>
          <w:tcPr>
            <w:tcW w:w="5669" w:type="dxa"/>
          </w:tcPr>
          <w:p w:rsidR="00F57673" w:rsidRPr="00F57673" w:rsidRDefault="00F57673" w:rsidP="00F57673">
            <w:pPr>
              <w:spacing w:line="240" w:lineRule="auto"/>
              <w:jc w:val="left"/>
              <w:rPr>
                <w:rFonts w:cs="Frankruhel" w:hint="cs"/>
                <w:sz w:val="24"/>
                <w:rtl/>
              </w:rPr>
            </w:pPr>
            <w:r>
              <w:rPr>
                <w:sz w:val="24"/>
                <w:rtl/>
              </w:rPr>
              <w:t>המצאת הזמנה וכתב תביעה [18]</w:t>
            </w:r>
          </w:p>
        </w:tc>
        <w:tc>
          <w:tcPr>
            <w:tcW w:w="567" w:type="dxa"/>
          </w:tcPr>
          <w:p w:rsidR="00F57673" w:rsidRPr="00F57673" w:rsidRDefault="00F57673" w:rsidP="00F57673">
            <w:pPr>
              <w:spacing w:line="240" w:lineRule="auto"/>
              <w:jc w:val="left"/>
              <w:rPr>
                <w:rStyle w:val="Hyperlink"/>
                <w:rFonts w:hint="cs"/>
                <w:rtl/>
              </w:rPr>
            </w:pPr>
            <w:hyperlink w:anchor="Seif13" w:tooltip="המצאת הזמנה וכתב תביעה [18]"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ד': בעלי הדין וייצוגם</w:t>
            </w:r>
          </w:p>
        </w:tc>
        <w:tc>
          <w:tcPr>
            <w:tcW w:w="567" w:type="dxa"/>
          </w:tcPr>
          <w:p w:rsidR="00F57673" w:rsidRPr="00F57673" w:rsidRDefault="00F57673" w:rsidP="00F57673">
            <w:pPr>
              <w:spacing w:line="240" w:lineRule="auto"/>
              <w:jc w:val="left"/>
              <w:rPr>
                <w:rStyle w:val="Hyperlink"/>
                <w:rFonts w:hint="cs"/>
                <w:rtl/>
              </w:rPr>
            </w:pPr>
            <w:hyperlink w:anchor="med3" w:tooltip="פרק ד: בעלי הדין וייצוג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א': צירופים ושינויים</w:t>
            </w:r>
          </w:p>
        </w:tc>
        <w:tc>
          <w:tcPr>
            <w:tcW w:w="567" w:type="dxa"/>
          </w:tcPr>
          <w:p w:rsidR="00F57673" w:rsidRPr="00F57673" w:rsidRDefault="00F57673" w:rsidP="00F57673">
            <w:pPr>
              <w:spacing w:line="240" w:lineRule="auto"/>
              <w:jc w:val="left"/>
              <w:rPr>
                <w:rStyle w:val="Hyperlink"/>
                <w:rFonts w:hint="cs"/>
                <w:rtl/>
              </w:rPr>
            </w:pPr>
            <w:hyperlink w:anchor="hed25" w:tooltip="סימן א: צירופים ושינוי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 </w:t>
            </w:r>
          </w:p>
        </w:tc>
        <w:tc>
          <w:tcPr>
            <w:tcW w:w="5669" w:type="dxa"/>
          </w:tcPr>
          <w:p w:rsidR="00F57673" w:rsidRPr="00F57673" w:rsidRDefault="00F57673" w:rsidP="00F57673">
            <w:pPr>
              <w:spacing w:line="240" w:lineRule="auto"/>
              <w:jc w:val="left"/>
              <w:rPr>
                <w:rFonts w:cs="Frankruhel" w:hint="cs"/>
                <w:sz w:val="24"/>
                <w:rtl/>
              </w:rPr>
            </w:pPr>
            <w:r>
              <w:rPr>
                <w:sz w:val="24"/>
                <w:rtl/>
              </w:rPr>
              <w:t>צירוף תובע</w:t>
            </w:r>
          </w:p>
        </w:tc>
        <w:tc>
          <w:tcPr>
            <w:tcW w:w="567" w:type="dxa"/>
          </w:tcPr>
          <w:p w:rsidR="00F57673" w:rsidRPr="00F57673" w:rsidRDefault="00F57673" w:rsidP="00F57673">
            <w:pPr>
              <w:spacing w:line="240" w:lineRule="auto"/>
              <w:jc w:val="left"/>
              <w:rPr>
                <w:rStyle w:val="Hyperlink"/>
                <w:rFonts w:hint="cs"/>
                <w:rtl/>
              </w:rPr>
            </w:pPr>
            <w:hyperlink w:anchor="Seif14" w:tooltip="צירוף תובע"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22 </w:t>
            </w:r>
          </w:p>
        </w:tc>
        <w:tc>
          <w:tcPr>
            <w:tcW w:w="5669" w:type="dxa"/>
          </w:tcPr>
          <w:p w:rsidR="00F57673" w:rsidRPr="00F57673" w:rsidRDefault="00F57673" w:rsidP="00F57673">
            <w:pPr>
              <w:spacing w:line="240" w:lineRule="auto"/>
              <w:jc w:val="left"/>
              <w:rPr>
                <w:rFonts w:cs="Frankruhel" w:hint="cs"/>
                <w:sz w:val="24"/>
                <w:rtl/>
              </w:rPr>
            </w:pPr>
            <w:r>
              <w:rPr>
                <w:sz w:val="24"/>
                <w:rtl/>
              </w:rPr>
              <w:t>צירוף נתבעים</w:t>
            </w:r>
          </w:p>
        </w:tc>
        <w:tc>
          <w:tcPr>
            <w:tcW w:w="567" w:type="dxa"/>
          </w:tcPr>
          <w:p w:rsidR="00F57673" w:rsidRPr="00F57673" w:rsidRDefault="00F57673" w:rsidP="00F57673">
            <w:pPr>
              <w:spacing w:line="240" w:lineRule="auto"/>
              <w:jc w:val="left"/>
              <w:rPr>
                <w:rStyle w:val="Hyperlink"/>
                <w:rFonts w:hint="cs"/>
                <w:rtl/>
              </w:rPr>
            </w:pPr>
            <w:hyperlink w:anchor="Seif15" w:tooltip="צירוף נתבע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23 </w:t>
            </w:r>
          </w:p>
        </w:tc>
        <w:tc>
          <w:tcPr>
            <w:tcW w:w="5669" w:type="dxa"/>
          </w:tcPr>
          <w:p w:rsidR="00F57673" w:rsidRPr="00F57673" w:rsidRDefault="00F57673" w:rsidP="00F57673">
            <w:pPr>
              <w:spacing w:line="240" w:lineRule="auto"/>
              <w:jc w:val="left"/>
              <w:rPr>
                <w:rFonts w:cs="Frankruhel" w:hint="cs"/>
                <w:sz w:val="24"/>
                <w:rtl/>
              </w:rPr>
            </w:pPr>
            <w:r>
              <w:rPr>
                <w:sz w:val="24"/>
                <w:rtl/>
              </w:rPr>
              <w:t>סייג לצירוף</w:t>
            </w:r>
          </w:p>
        </w:tc>
        <w:tc>
          <w:tcPr>
            <w:tcW w:w="567" w:type="dxa"/>
          </w:tcPr>
          <w:p w:rsidR="00F57673" w:rsidRPr="00F57673" w:rsidRDefault="00F57673" w:rsidP="00F57673">
            <w:pPr>
              <w:spacing w:line="240" w:lineRule="auto"/>
              <w:jc w:val="left"/>
              <w:rPr>
                <w:rStyle w:val="Hyperlink"/>
                <w:rFonts w:hint="cs"/>
                <w:rtl/>
              </w:rPr>
            </w:pPr>
            <w:hyperlink w:anchor="Seif16" w:tooltip="סייג לצירוף"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lastRenderedPageBreak/>
              <w:t xml:space="preserve">סעיף 24 </w:t>
            </w:r>
          </w:p>
        </w:tc>
        <w:tc>
          <w:tcPr>
            <w:tcW w:w="5669" w:type="dxa"/>
          </w:tcPr>
          <w:p w:rsidR="00F57673" w:rsidRPr="00F57673" w:rsidRDefault="00F57673" w:rsidP="00F57673">
            <w:pPr>
              <w:spacing w:line="240" w:lineRule="auto"/>
              <w:jc w:val="left"/>
              <w:rPr>
                <w:rFonts w:cs="Frankruhel" w:hint="cs"/>
                <w:sz w:val="24"/>
                <w:rtl/>
              </w:rPr>
            </w:pPr>
            <w:r>
              <w:rPr>
                <w:sz w:val="24"/>
                <w:rtl/>
              </w:rPr>
              <w:t>מחיקת בעלי דין והוספתם</w:t>
            </w:r>
          </w:p>
        </w:tc>
        <w:tc>
          <w:tcPr>
            <w:tcW w:w="567" w:type="dxa"/>
          </w:tcPr>
          <w:p w:rsidR="00F57673" w:rsidRPr="00F57673" w:rsidRDefault="00F57673" w:rsidP="00F57673">
            <w:pPr>
              <w:spacing w:line="240" w:lineRule="auto"/>
              <w:jc w:val="left"/>
              <w:rPr>
                <w:rStyle w:val="Hyperlink"/>
                <w:rFonts w:hint="cs"/>
                <w:rtl/>
              </w:rPr>
            </w:pPr>
            <w:hyperlink w:anchor="Seif17" w:tooltip="מחיקת בעלי דין והוספת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 </w:t>
            </w:r>
          </w:p>
        </w:tc>
        <w:tc>
          <w:tcPr>
            <w:tcW w:w="5669" w:type="dxa"/>
          </w:tcPr>
          <w:p w:rsidR="00F57673" w:rsidRPr="00F57673" w:rsidRDefault="00F57673" w:rsidP="00F57673">
            <w:pPr>
              <w:spacing w:line="240" w:lineRule="auto"/>
              <w:jc w:val="left"/>
              <w:rPr>
                <w:rFonts w:cs="Frankruhel" w:hint="cs"/>
                <w:sz w:val="24"/>
                <w:rtl/>
              </w:rPr>
            </w:pPr>
            <w:r>
              <w:rPr>
                <w:sz w:val="24"/>
                <w:rtl/>
              </w:rPr>
              <w:t>בקשה לשינוי בעל דין [25]</w:t>
            </w:r>
          </w:p>
        </w:tc>
        <w:tc>
          <w:tcPr>
            <w:tcW w:w="567" w:type="dxa"/>
          </w:tcPr>
          <w:p w:rsidR="00F57673" w:rsidRPr="00F57673" w:rsidRDefault="00F57673" w:rsidP="00F57673">
            <w:pPr>
              <w:spacing w:line="240" w:lineRule="auto"/>
              <w:jc w:val="left"/>
              <w:rPr>
                <w:rStyle w:val="Hyperlink"/>
                <w:rFonts w:hint="cs"/>
                <w:rtl/>
              </w:rPr>
            </w:pPr>
            <w:hyperlink w:anchor="Seif18" w:tooltip="בקשה לשינוי בעל דין [25]"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26 </w:t>
            </w:r>
          </w:p>
        </w:tc>
        <w:tc>
          <w:tcPr>
            <w:tcW w:w="5669" w:type="dxa"/>
          </w:tcPr>
          <w:p w:rsidR="00F57673" w:rsidRPr="00F57673" w:rsidRDefault="00F57673" w:rsidP="00F57673">
            <w:pPr>
              <w:spacing w:line="240" w:lineRule="auto"/>
              <w:jc w:val="left"/>
              <w:rPr>
                <w:rFonts w:cs="Frankruhel" w:hint="cs"/>
                <w:sz w:val="24"/>
                <w:rtl/>
              </w:rPr>
            </w:pPr>
            <w:r>
              <w:rPr>
                <w:sz w:val="24"/>
                <w:rtl/>
              </w:rPr>
              <w:t>הנוהל בשינוי בעל דין [26]</w:t>
            </w:r>
          </w:p>
        </w:tc>
        <w:tc>
          <w:tcPr>
            <w:tcW w:w="567" w:type="dxa"/>
          </w:tcPr>
          <w:p w:rsidR="00F57673" w:rsidRPr="00F57673" w:rsidRDefault="00F57673" w:rsidP="00F57673">
            <w:pPr>
              <w:spacing w:line="240" w:lineRule="auto"/>
              <w:jc w:val="left"/>
              <w:rPr>
                <w:rStyle w:val="Hyperlink"/>
                <w:rFonts w:hint="cs"/>
                <w:rtl/>
              </w:rPr>
            </w:pPr>
            <w:hyperlink w:anchor="Seif19" w:tooltip="הנוהל בשינוי בעל דין [26]"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27 </w:t>
            </w:r>
          </w:p>
        </w:tc>
        <w:tc>
          <w:tcPr>
            <w:tcW w:w="5669" w:type="dxa"/>
          </w:tcPr>
          <w:p w:rsidR="00F57673" w:rsidRPr="00F57673" w:rsidRDefault="00F57673" w:rsidP="00F57673">
            <w:pPr>
              <w:spacing w:line="240" w:lineRule="auto"/>
              <w:jc w:val="left"/>
              <w:rPr>
                <w:rFonts w:cs="Frankruhel" w:hint="cs"/>
                <w:sz w:val="24"/>
                <w:rtl/>
              </w:rPr>
            </w:pPr>
            <w:r>
              <w:rPr>
                <w:sz w:val="24"/>
                <w:rtl/>
              </w:rPr>
              <w:t>פסק דין לטובת מקצת בעלי דין</w:t>
            </w:r>
          </w:p>
        </w:tc>
        <w:tc>
          <w:tcPr>
            <w:tcW w:w="567" w:type="dxa"/>
          </w:tcPr>
          <w:p w:rsidR="00F57673" w:rsidRPr="00F57673" w:rsidRDefault="00F57673" w:rsidP="00F57673">
            <w:pPr>
              <w:spacing w:line="240" w:lineRule="auto"/>
              <w:jc w:val="left"/>
              <w:rPr>
                <w:rStyle w:val="Hyperlink"/>
                <w:rFonts w:hint="cs"/>
                <w:rtl/>
              </w:rPr>
            </w:pPr>
            <w:hyperlink w:anchor="Seif20" w:tooltip="פסק דין לטובת מקצת בעלי 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ב': ייצוג בעלי דין</w:t>
            </w:r>
          </w:p>
        </w:tc>
        <w:tc>
          <w:tcPr>
            <w:tcW w:w="567" w:type="dxa"/>
          </w:tcPr>
          <w:p w:rsidR="00F57673" w:rsidRPr="00F57673" w:rsidRDefault="00F57673" w:rsidP="00F57673">
            <w:pPr>
              <w:spacing w:line="240" w:lineRule="auto"/>
              <w:jc w:val="left"/>
              <w:rPr>
                <w:rStyle w:val="Hyperlink"/>
                <w:rFonts w:hint="cs"/>
                <w:rtl/>
              </w:rPr>
            </w:pPr>
            <w:hyperlink w:anchor="hed26" w:tooltip="סימן ב: ייצוג בעלי 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28 </w:t>
            </w:r>
          </w:p>
        </w:tc>
        <w:tc>
          <w:tcPr>
            <w:tcW w:w="5669" w:type="dxa"/>
          </w:tcPr>
          <w:p w:rsidR="00F57673" w:rsidRPr="00F57673" w:rsidRDefault="00F57673" w:rsidP="00F57673">
            <w:pPr>
              <w:spacing w:line="240" w:lineRule="auto"/>
              <w:jc w:val="left"/>
              <w:rPr>
                <w:rFonts w:cs="Frankruhel" w:hint="cs"/>
                <w:sz w:val="24"/>
                <w:rtl/>
              </w:rPr>
            </w:pPr>
            <w:r>
              <w:rPr>
                <w:sz w:val="24"/>
                <w:rtl/>
              </w:rPr>
              <w:t>תובע או נתבע בשם תובע או נתבע אחר</w:t>
            </w:r>
          </w:p>
        </w:tc>
        <w:tc>
          <w:tcPr>
            <w:tcW w:w="567" w:type="dxa"/>
          </w:tcPr>
          <w:p w:rsidR="00F57673" w:rsidRPr="00F57673" w:rsidRDefault="00F57673" w:rsidP="00F57673">
            <w:pPr>
              <w:spacing w:line="240" w:lineRule="auto"/>
              <w:jc w:val="left"/>
              <w:rPr>
                <w:rStyle w:val="Hyperlink"/>
                <w:rFonts w:hint="cs"/>
                <w:rtl/>
              </w:rPr>
            </w:pPr>
            <w:hyperlink w:anchor="Seif21" w:tooltip="תובע או נתבע בשם תובע או נתבע אח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 </w:t>
            </w:r>
          </w:p>
        </w:tc>
        <w:tc>
          <w:tcPr>
            <w:tcW w:w="5669" w:type="dxa"/>
          </w:tcPr>
          <w:p w:rsidR="00F57673" w:rsidRPr="00F57673" w:rsidRDefault="00F57673" w:rsidP="00F57673">
            <w:pPr>
              <w:spacing w:line="240" w:lineRule="auto"/>
              <w:jc w:val="left"/>
              <w:rPr>
                <w:rFonts w:cs="Frankruhel" w:hint="cs"/>
                <w:sz w:val="24"/>
                <w:rtl/>
              </w:rPr>
            </w:pPr>
            <w:r>
              <w:rPr>
                <w:sz w:val="24"/>
                <w:rtl/>
              </w:rPr>
              <w:t>אחד מטעם כל המעונינים</w:t>
            </w:r>
          </w:p>
        </w:tc>
        <w:tc>
          <w:tcPr>
            <w:tcW w:w="567" w:type="dxa"/>
          </w:tcPr>
          <w:p w:rsidR="00F57673" w:rsidRPr="00F57673" w:rsidRDefault="00F57673" w:rsidP="00F57673">
            <w:pPr>
              <w:spacing w:line="240" w:lineRule="auto"/>
              <w:jc w:val="left"/>
              <w:rPr>
                <w:rStyle w:val="Hyperlink"/>
                <w:rFonts w:hint="cs"/>
                <w:rtl/>
              </w:rPr>
            </w:pPr>
            <w:hyperlink w:anchor="Seif22" w:tooltip="אחד מטעם כל המעונינ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30 </w:t>
            </w:r>
          </w:p>
        </w:tc>
        <w:tc>
          <w:tcPr>
            <w:tcW w:w="5669" w:type="dxa"/>
          </w:tcPr>
          <w:p w:rsidR="00F57673" w:rsidRPr="00F57673" w:rsidRDefault="00F57673" w:rsidP="00F57673">
            <w:pPr>
              <w:spacing w:line="240" w:lineRule="auto"/>
              <w:jc w:val="left"/>
              <w:rPr>
                <w:rFonts w:cs="Frankruhel" w:hint="cs"/>
                <w:sz w:val="24"/>
                <w:rtl/>
              </w:rPr>
            </w:pPr>
            <w:r>
              <w:rPr>
                <w:sz w:val="24"/>
                <w:rtl/>
              </w:rPr>
              <w:t>ייצוג של תאגיד</w:t>
            </w:r>
          </w:p>
        </w:tc>
        <w:tc>
          <w:tcPr>
            <w:tcW w:w="567" w:type="dxa"/>
          </w:tcPr>
          <w:p w:rsidR="00F57673" w:rsidRPr="00F57673" w:rsidRDefault="00F57673" w:rsidP="00F57673">
            <w:pPr>
              <w:spacing w:line="240" w:lineRule="auto"/>
              <w:jc w:val="left"/>
              <w:rPr>
                <w:rStyle w:val="Hyperlink"/>
                <w:rFonts w:hint="cs"/>
                <w:rtl/>
              </w:rPr>
            </w:pPr>
            <w:hyperlink w:anchor="Seif23" w:tooltip="ייצוג של תאגי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31 </w:t>
            </w:r>
          </w:p>
        </w:tc>
        <w:tc>
          <w:tcPr>
            <w:tcW w:w="5669" w:type="dxa"/>
          </w:tcPr>
          <w:p w:rsidR="00F57673" w:rsidRPr="00F57673" w:rsidRDefault="00F57673" w:rsidP="00F57673">
            <w:pPr>
              <w:spacing w:line="240" w:lineRule="auto"/>
              <w:jc w:val="left"/>
              <w:rPr>
                <w:rFonts w:cs="Frankruhel" w:hint="cs"/>
                <w:sz w:val="24"/>
                <w:rtl/>
              </w:rPr>
            </w:pPr>
            <w:r>
              <w:rPr>
                <w:sz w:val="24"/>
                <w:rtl/>
              </w:rPr>
              <w:t>ייצוג על ידי היועץ המשפטי לממשלה</w:t>
            </w:r>
          </w:p>
        </w:tc>
        <w:tc>
          <w:tcPr>
            <w:tcW w:w="567" w:type="dxa"/>
          </w:tcPr>
          <w:p w:rsidR="00F57673" w:rsidRPr="00F57673" w:rsidRDefault="00F57673" w:rsidP="00F57673">
            <w:pPr>
              <w:spacing w:line="240" w:lineRule="auto"/>
              <w:jc w:val="left"/>
              <w:rPr>
                <w:rStyle w:val="Hyperlink"/>
                <w:rFonts w:hint="cs"/>
                <w:rtl/>
              </w:rPr>
            </w:pPr>
            <w:hyperlink w:anchor="Seif24" w:tooltip="ייצוג על ידי היועץ המשפטי לממשל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ג': פסולי-דין</w:t>
            </w:r>
          </w:p>
        </w:tc>
        <w:tc>
          <w:tcPr>
            <w:tcW w:w="567" w:type="dxa"/>
          </w:tcPr>
          <w:p w:rsidR="00F57673" w:rsidRPr="00F57673" w:rsidRDefault="00F57673" w:rsidP="00F57673">
            <w:pPr>
              <w:spacing w:line="240" w:lineRule="auto"/>
              <w:jc w:val="left"/>
              <w:rPr>
                <w:rStyle w:val="Hyperlink"/>
                <w:rFonts w:hint="cs"/>
                <w:rtl/>
              </w:rPr>
            </w:pPr>
            <w:hyperlink w:anchor="hed27" w:tooltip="סימן ג: פסולי-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32 </w:t>
            </w:r>
          </w:p>
        </w:tc>
        <w:tc>
          <w:tcPr>
            <w:tcW w:w="5669" w:type="dxa"/>
          </w:tcPr>
          <w:p w:rsidR="00F57673" w:rsidRPr="00F57673" w:rsidRDefault="00F57673" w:rsidP="00F57673">
            <w:pPr>
              <w:spacing w:line="240" w:lineRule="auto"/>
              <w:jc w:val="left"/>
              <w:rPr>
                <w:rFonts w:cs="Frankruhel" w:hint="cs"/>
                <w:sz w:val="24"/>
                <w:rtl/>
              </w:rPr>
            </w:pPr>
            <w:r>
              <w:rPr>
                <w:sz w:val="24"/>
                <w:rtl/>
              </w:rPr>
              <w:t>אפוטרופוס וידיד קרוב</w:t>
            </w:r>
          </w:p>
        </w:tc>
        <w:tc>
          <w:tcPr>
            <w:tcW w:w="567" w:type="dxa"/>
          </w:tcPr>
          <w:p w:rsidR="00F57673" w:rsidRPr="00F57673" w:rsidRDefault="00F57673" w:rsidP="00F57673">
            <w:pPr>
              <w:spacing w:line="240" w:lineRule="auto"/>
              <w:jc w:val="left"/>
              <w:rPr>
                <w:rStyle w:val="Hyperlink"/>
                <w:rFonts w:hint="cs"/>
                <w:rtl/>
              </w:rPr>
            </w:pPr>
            <w:hyperlink w:anchor="Seif25" w:tooltip="אפוטרופוס וידיד קרוב"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33 </w:t>
            </w:r>
          </w:p>
        </w:tc>
        <w:tc>
          <w:tcPr>
            <w:tcW w:w="5669" w:type="dxa"/>
          </w:tcPr>
          <w:p w:rsidR="00F57673" w:rsidRPr="00F57673" w:rsidRDefault="00F57673" w:rsidP="00F57673">
            <w:pPr>
              <w:spacing w:line="240" w:lineRule="auto"/>
              <w:jc w:val="left"/>
              <w:rPr>
                <w:rFonts w:cs="Frankruhel" w:hint="cs"/>
                <w:sz w:val="24"/>
                <w:rtl/>
              </w:rPr>
            </w:pPr>
            <w:r>
              <w:rPr>
                <w:sz w:val="24"/>
                <w:rtl/>
              </w:rPr>
              <w:t>אין לצרף תובע פסול דין</w:t>
            </w:r>
          </w:p>
        </w:tc>
        <w:tc>
          <w:tcPr>
            <w:tcW w:w="567" w:type="dxa"/>
          </w:tcPr>
          <w:p w:rsidR="00F57673" w:rsidRPr="00F57673" w:rsidRDefault="00F57673" w:rsidP="00F57673">
            <w:pPr>
              <w:spacing w:line="240" w:lineRule="auto"/>
              <w:jc w:val="left"/>
              <w:rPr>
                <w:rStyle w:val="Hyperlink"/>
                <w:rFonts w:hint="cs"/>
                <w:rtl/>
              </w:rPr>
            </w:pPr>
            <w:hyperlink w:anchor="Seif26" w:tooltip="אין לצרף תובע פסול 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34 </w:t>
            </w:r>
          </w:p>
        </w:tc>
        <w:tc>
          <w:tcPr>
            <w:tcW w:w="5669" w:type="dxa"/>
          </w:tcPr>
          <w:p w:rsidR="00F57673" w:rsidRPr="00F57673" w:rsidRDefault="00F57673" w:rsidP="00F57673">
            <w:pPr>
              <w:spacing w:line="240" w:lineRule="auto"/>
              <w:jc w:val="left"/>
              <w:rPr>
                <w:rFonts w:cs="Frankruhel" w:hint="cs"/>
                <w:sz w:val="24"/>
                <w:rtl/>
              </w:rPr>
            </w:pPr>
            <w:r>
              <w:rPr>
                <w:sz w:val="24"/>
                <w:rtl/>
              </w:rPr>
              <w:t>הפסקת תובענה באין אפוטרופוס לנתבע פסול דין</w:t>
            </w:r>
          </w:p>
        </w:tc>
        <w:tc>
          <w:tcPr>
            <w:tcW w:w="567" w:type="dxa"/>
          </w:tcPr>
          <w:p w:rsidR="00F57673" w:rsidRPr="00F57673" w:rsidRDefault="00F57673" w:rsidP="00F57673">
            <w:pPr>
              <w:spacing w:line="240" w:lineRule="auto"/>
              <w:jc w:val="left"/>
              <w:rPr>
                <w:rStyle w:val="Hyperlink"/>
                <w:rFonts w:hint="cs"/>
                <w:rtl/>
              </w:rPr>
            </w:pPr>
            <w:hyperlink w:anchor="Seif27" w:tooltip="הפסקת תובענה באין אפוטרופוס לנתבע פסול 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35 </w:t>
            </w:r>
          </w:p>
        </w:tc>
        <w:tc>
          <w:tcPr>
            <w:tcW w:w="5669" w:type="dxa"/>
          </w:tcPr>
          <w:p w:rsidR="00F57673" w:rsidRPr="00F57673" w:rsidRDefault="00F57673" w:rsidP="00F57673">
            <w:pPr>
              <w:spacing w:line="240" w:lineRule="auto"/>
              <w:jc w:val="left"/>
              <w:rPr>
                <w:rFonts w:cs="Frankruhel" w:hint="cs"/>
                <w:sz w:val="24"/>
                <w:rtl/>
              </w:rPr>
            </w:pPr>
            <w:r>
              <w:rPr>
                <w:sz w:val="24"/>
                <w:rtl/>
              </w:rPr>
              <w:t>סידור, פשרה ותשלום בתביעת פסול דין</w:t>
            </w:r>
          </w:p>
        </w:tc>
        <w:tc>
          <w:tcPr>
            <w:tcW w:w="567" w:type="dxa"/>
          </w:tcPr>
          <w:p w:rsidR="00F57673" w:rsidRPr="00F57673" w:rsidRDefault="00F57673" w:rsidP="00F57673">
            <w:pPr>
              <w:spacing w:line="240" w:lineRule="auto"/>
              <w:jc w:val="left"/>
              <w:rPr>
                <w:rStyle w:val="Hyperlink"/>
                <w:rFonts w:hint="cs"/>
                <w:rtl/>
              </w:rPr>
            </w:pPr>
            <w:hyperlink w:anchor="Seif28" w:tooltip="סידור, פשרה ותשלום בתביעת פסול 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ד': חילופי בעל דין</w:t>
            </w:r>
          </w:p>
        </w:tc>
        <w:tc>
          <w:tcPr>
            <w:tcW w:w="567" w:type="dxa"/>
          </w:tcPr>
          <w:p w:rsidR="00F57673" w:rsidRPr="00F57673" w:rsidRDefault="00F57673" w:rsidP="00F57673">
            <w:pPr>
              <w:spacing w:line="240" w:lineRule="auto"/>
              <w:jc w:val="left"/>
              <w:rPr>
                <w:rStyle w:val="Hyperlink"/>
                <w:rFonts w:hint="cs"/>
                <w:rtl/>
              </w:rPr>
            </w:pPr>
            <w:hyperlink w:anchor="hed28" w:tooltip="סימן ד: חילופי בעל 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36 </w:t>
            </w:r>
          </w:p>
        </w:tc>
        <w:tc>
          <w:tcPr>
            <w:tcW w:w="5669" w:type="dxa"/>
          </w:tcPr>
          <w:p w:rsidR="00F57673" w:rsidRPr="00F57673" w:rsidRDefault="00F57673" w:rsidP="00F57673">
            <w:pPr>
              <w:spacing w:line="240" w:lineRule="auto"/>
              <w:jc w:val="left"/>
              <w:rPr>
                <w:rFonts w:cs="Frankruhel" w:hint="cs"/>
                <w:sz w:val="24"/>
                <w:rtl/>
              </w:rPr>
            </w:pPr>
            <w:r>
              <w:rPr>
                <w:sz w:val="24"/>
                <w:rtl/>
              </w:rPr>
              <w:t>אין תפוגה כשיש עילה או נגמר הדיון</w:t>
            </w:r>
          </w:p>
        </w:tc>
        <w:tc>
          <w:tcPr>
            <w:tcW w:w="567" w:type="dxa"/>
          </w:tcPr>
          <w:p w:rsidR="00F57673" w:rsidRPr="00F57673" w:rsidRDefault="00F57673" w:rsidP="00F57673">
            <w:pPr>
              <w:spacing w:line="240" w:lineRule="auto"/>
              <w:jc w:val="left"/>
              <w:rPr>
                <w:rStyle w:val="Hyperlink"/>
                <w:rFonts w:hint="cs"/>
                <w:rtl/>
              </w:rPr>
            </w:pPr>
            <w:hyperlink w:anchor="Seif29" w:tooltip="אין תפוגה כשיש עילה או נגמר הדי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37 </w:t>
            </w:r>
          </w:p>
        </w:tc>
        <w:tc>
          <w:tcPr>
            <w:tcW w:w="5669" w:type="dxa"/>
          </w:tcPr>
          <w:p w:rsidR="00F57673" w:rsidRPr="00F57673" w:rsidRDefault="00F57673" w:rsidP="00F57673">
            <w:pPr>
              <w:spacing w:line="240" w:lineRule="auto"/>
              <w:jc w:val="left"/>
              <w:rPr>
                <w:rFonts w:cs="Frankruhel" w:hint="cs"/>
                <w:sz w:val="24"/>
                <w:rtl/>
              </w:rPr>
            </w:pPr>
            <w:r>
              <w:rPr>
                <w:sz w:val="24"/>
                <w:rtl/>
              </w:rPr>
              <w:t>חילופי בעלים</w:t>
            </w:r>
          </w:p>
        </w:tc>
        <w:tc>
          <w:tcPr>
            <w:tcW w:w="567" w:type="dxa"/>
          </w:tcPr>
          <w:p w:rsidR="00F57673" w:rsidRPr="00F57673" w:rsidRDefault="00F57673" w:rsidP="00F57673">
            <w:pPr>
              <w:spacing w:line="240" w:lineRule="auto"/>
              <w:jc w:val="left"/>
              <w:rPr>
                <w:rStyle w:val="Hyperlink"/>
                <w:rFonts w:hint="cs"/>
                <w:rtl/>
              </w:rPr>
            </w:pPr>
            <w:hyperlink w:anchor="Seif30" w:tooltip="חילופי בעל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38 </w:t>
            </w:r>
          </w:p>
        </w:tc>
        <w:tc>
          <w:tcPr>
            <w:tcW w:w="5669" w:type="dxa"/>
          </w:tcPr>
          <w:p w:rsidR="00F57673" w:rsidRPr="00F57673" w:rsidRDefault="00F57673" w:rsidP="00F57673">
            <w:pPr>
              <w:spacing w:line="240" w:lineRule="auto"/>
              <w:jc w:val="left"/>
              <w:rPr>
                <w:rFonts w:cs="Frankruhel" w:hint="cs"/>
                <w:sz w:val="24"/>
                <w:rtl/>
              </w:rPr>
            </w:pPr>
            <w:r>
              <w:rPr>
                <w:sz w:val="24"/>
                <w:rtl/>
              </w:rPr>
              <w:t>צו בית המשפט להמשיך</w:t>
            </w:r>
          </w:p>
        </w:tc>
        <w:tc>
          <w:tcPr>
            <w:tcW w:w="567" w:type="dxa"/>
          </w:tcPr>
          <w:p w:rsidR="00F57673" w:rsidRPr="00F57673" w:rsidRDefault="00F57673" w:rsidP="00F57673">
            <w:pPr>
              <w:spacing w:line="240" w:lineRule="auto"/>
              <w:jc w:val="left"/>
              <w:rPr>
                <w:rStyle w:val="Hyperlink"/>
                <w:rFonts w:hint="cs"/>
                <w:rtl/>
              </w:rPr>
            </w:pPr>
            <w:hyperlink w:anchor="Seif31" w:tooltip="צו בית המשפט להמשיך"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39 </w:t>
            </w:r>
          </w:p>
        </w:tc>
        <w:tc>
          <w:tcPr>
            <w:tcW w:w="5669" w:type="dxa"/>
          </w:tcPr>
          <w:p w:rsidR="00F57673" w:rsidRPr="00F57673" w:rsidRDefault="00F57673" w:rsidP="00F57673">
            <w:pPr>
              <w:spacing w:line="240" w:lineRule="auto"/>
              <w:jc w:val="left"/>
              <w:rPr>
                <w:rFonts w:cs="Frankruhel" w:hint="cs"/>
                <w:sz w:val="24"/>
                <w:rtl/>
              </w:rPr>
            </w:pPr>
            <w:r>
              <w:rPr>
                <w:sz w:val="24"/>
                <w:rtl/>
              </w:rPr>
              <w:t>צו להמשיך יכול שיינתן על פי צד אחד</w:t>
            </w:r>
          </w:p>
        </w:tc>
        <w:tc>
          <w:tcPr>
            <w:tcW w:w="567" w:type="dxa"/>
          </w:tcPr>
          <w:p w:rsidR="00F57673" w:rsidRPr="00F57673" w:rsidRDefault="00F57673" w:rsidP="00F57673">
            <w:pPr>
              <w:spacing w:line="240" w:lineRule="auto"/>
              <w:jc w:val="left"/>
              <w:rPr>
                <w:rStyle w:val="Hyperlink"/>
                <w:rFonts w:hint="cs"/>
                <w:rtl/>
              </w:rPr>
            </w:pPr>
            <w:hyperlink w:anchor="Seif32" w:tooltip="צו להמשיך יכול שיינתן על פי צד אח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40 </w:t>
            </w:r>
          </w:p>
        </w:tc>
        <w:tc>
          <w:tcPr>
            <w:tcW w:w="5669" w:type="dxa"/>
          </w:tcPr>
          <w:p w:rsidR="00F57673" w:rsidRPr="00F57673" w:rsidRDefault="00F57673" w:rsidP="00F57673">
            <w:pPr>
              <w:spacing w:line="240" w:lineRule="auto"/>
              <w:jc w:val="left"/>
              <w:rPr>
                <w:rFonts w:cs="Frankruhel" w:hint="cs"/>
                <w:sz w:val="24"/>
                <w:rtl/>
              </w:rPr>
            </w:pPr>
            <w:r>
              <w:rPr>
                <w:sz w:val="24"/>
                <w:rtl/>
              </w:rPr>
              <w:t>המצאת צו שניתן על פי צד אחד</w:t>
            </w:r>
          </w:p>
        </w:tc>
        <w:tc>
          <w:tcPr>
            <w:tcW w:w="567" w:type="dxa"/>
          </w:tcPr>
          <w:p w:rsidR="00F57673" w:rsidRPr="00F57673" w:rsidRDefault="00F57673" w:rsidP="00F57673">
            <w:pPr>
              <w:spacing w:line="240" w:lineRule="auto"/>
              <w:jc w:val="left"/>
              <w:rPr>
                <w:rStyle w:val="Hyperlink"/>
                <w:rFonts w:hint="cs"/>
                <w:rtl/>
              </w:rPr>
            </w:pPr>
            <w:hyperlink w:anchor="Seif33" w:tooltip="המצאת צו שניתן על פי צד אח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Seif33</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41 </w:t>
            </w:r>
          </w:p>
        </w:tc>
        <w:tc>
          <w:tcPr>
            <w:tcW w:w="5669" w:type="dxa"/>
          </w:tcPr>
          <w:p w:rsidR="00F57673" w:rsidRPr="00F57673" w:rsidRDefault="00F57673" w:rsidP="00F57673">
            <w:pPr>
              <w:spacing w:line="240" w:lineRule="auto"/>
              <w:jc w:val="left"/>
              <w:rPr>
                <w:rFonts w:cs="Frankruhel" w:hint="cs"/>
                <w:sz w:val="24"/>
                <w:rtl/>
              </w:rPr>
            </w:pPr>
            <w:r>
              <w:rPr>
                <w:sz w:val="24"/>
                <w:rtl/>
              </w:rPr>
              <w:t>כתב טענות של בעל דין חדש או נוסף</w:t>
            </w:r>
          </w:p>
        </w:tc>
        <w:tc>
          <w:tcPr>
            <w:tcW w:w="567" w:type="dxa"/>
          </w:tcPr>
          <w:p w:rsidR="00F57673" w:rsidRPr="00F57673" w:rsidRDefault="00F57673" w:rsidP="00F57673">
            <w:pPr>
              <w:spacing w:line="240" w:lineRule="auto"/>
              <w:jc w:val="left"/>
              <w:rPr>
                <w:rStyle w:val="Hyperlink"/>
                <w:rFonts w:hint="cs"/>
                <w:rtl/>
              </w:rPr>
            </w:pPr>
            <w:hyperlink w:anchor="Seif34" w:tooltip="כתב טענות של בעל דין חדש או נוסף"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42 </w:t>
            </w:r>
          </w:p>
        </w:tc>
        <w:tc>
          <w:tcPr>
            <w:tcW w:w="5669" w:type="dxa"/>
          </w:tcPr>
          <w:p w:rsidR="00F57673" w:rsidRPr="00F57673" w:rsidRDefault="00F57673" w:rsidP="00F57673">
            <w:pPr>
              <w:spacing w:line="240" w:lineRule="auto"/>
              <w:jc w:val="left"/>
              <w:rPr>
                <w:rFonts w:cs="Frankruhel" w:hint="cs"/>
                <w:sz w:val="24"/>
                <w:rtl/>
              </w:rPr>
            </w:pPr>
            <w:r>
              <w:rPr>
                <w:sz w:val="24"/>
                <w:rtl/>
              </w:rPr>
              <w:t>זכות לבקש ביטול הצו</w:t>
            </w:r>
          </w:p>
        </w:tc>
        <w:tc>
          <w:tcPr>
            <w:tcW w:w="567" w:type="dxa"/>
          </w:tcPr>
          <w:p w:rsidR="00F57673" w:rsidRPr="00F57673" w:rsidRDefault="00F57673" w:rsidP="00F57673">
            <w:pPr>
              <w:spacing w:line="240" w:lineRule="auto"/>
              <w:jc w:val="left"/>
              <w:rPr>
                <w:rStyle w:val="Hyperlink"/>
                <w:rFonts w:hint="cs"/>
                <w:rtl/>
              </w:rPr>
            </w:pPr>
            <w:hyperlink w:anchor="Seif35" w:tooltip="זכות לבקש ביטול הצו"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43 </w:t>
            </w:r>
          </w:p>
        </w:tc>
        <w:tc>
          <w:tcPr>
            <w:tcW w:w="5669" w:type="dxa"/>
          </w:tcPr>
          <w:p w:rsidR="00F57673" w:rsidRPr="00F57673" w:rsidRDefault="00F57673" w:rsidP="00F57673">
            <w:pPr>
              <w:spacing w:line="240" w:lineRule="auto"/>
              <w:jc w:val="left"/>
              <w:rPr>
                <w:rFonts w:cs="Frankruhel" w:hint="cs"/>
                <w:sz w:val="24"/>
                <w:rtl/>
              </w:rPr>
            </w:pPr>
            <w:r>
              <w:rPr>
                <w:sz w:val="24"/>
                <w:rtl/>
              </w:rPr>
              <w:t>זכאי שאינו ממשיך</w:t>
            </w:r>
          </w:p>
        </w:tc>
        <w:tc>
          <w:tcPr>
            <w:tcW w:w="567" w:type="dxa"/>
          </w:tcPr>
          <w:p w:rsidR="00F57673" w:rsidRPr="00F57673" w:rsidRDefault="00F57673" w:rsidP="00F57673">
            <w:pPr>
              <w:spacing w:line="240" w:lineRule="auto"/>
              <w:jc w:val="left"/>
              <w:rPr>
                <w:rStyle w:val="Hyperlink"/>
                <w:rFonts w:hint="cs"/>
                <w:rtl/>
              </w:rPr>
            </w:pPr>
            <w:hyperlink w:anchor="Seif36" w:tooltip="זכאי שאינו ממשיך"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ה': עילות, תביעות ואיחודן</w:t>
            </w:r>
          </w:p>
        </w:tc>
        <w:tc>
          <w:tcPr>
            <w:tcW w:w="567" w:type="dxa"/>
          </w:tcPr>
          <w:p w:rsidR="00F57673" w:rsidRPr="00F57673" w:rsidRDefault="00F57673" w:rsidP="00F57673">
            <w:pPr>
              <w:spacing w:line="240" w:lineRule="auto"/>
              <w:jc w:val="left"/>
              <w:rPr>
                <w:rStyle w:val="Hyperlink"/>
                <w:rFonts w:hint="cs"/>
                <w:rtl/>
              </w:rPr>
            </w:pPr>
            <w:hyperlink w:anchor="med4" w:tooltip="פרק ה: עילות, תביעות ואיחוד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44 </w:t>
            </w:r>
          </w:p>
        </w:tc>
        <w:tc>
          <w:tcPr>
            <w:tcW w:w="5669" w:type="dxa"/>
          </w:tcPr>
          <w:p w:rsidR="00F57673" w:rsidRPr="00F57673" w:rsidRDefault="00F57673" w:rsidP="00F57673">
            <w:pPr>
              <w:spacing w:line="240" w:lineRule="auto"/>
              <w:jc w:val="left"/>
              <w:rPr>
                <w:rFonts w:cs="Frankruhel" w:hint="cs"/>
                <w:sz w:val="24"/>
                <w:rtl/>
              </w:rPr>
            </w:pPr>
            <w:r>
              <w:rPr>
                <w:sz w:val="24"/>
                <w:rtl/>
              </w:rPr>
              <w:t>תובענה תכיל מלוא הסעד</w:t>
            </w:r>
          </w:p>
        </w:tc>
        <w:tc>
          <w:tcPr>
            <w:tcW w:w="567" w:type="dxa"/>
          </w:tcPr>
          <w:p w:rsidR="00F57673" w:rsidRPr="00F57673" w:rsidRDefault="00F57673" w:rsidP="00F57673">
            <w:pPr>
              <w:spacing w:line="240" w:lineRule="auto"/>
              <w:jc w:val="left"/>
              <w:rPr>
                <w:rStyle w:val="Hyperlink"/>
                <w:rFonts w:hint="cs"/>
                <w:rtl/>
              </w:rPr>
            </w:pPr>
            <w:hyperlink w:anchor="Seif37" w:tooltip="תובענה תכיל מלוא הסע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45 </w:t>
            </w:r>
          </w:p>
        </w:tc>
        <w:tc>
          <w:tcPr>
            <w:tcW w:w="5669" w:type="dxa"/>
          </w:tcPr>
          <w:p w:rsidR="00F57673" w:rsidRPr="00F57673" w:rsidRDefault="00F57673" w:rsidP="00F57673">
            <w:pPr>
              <w:spacing w:line="240" w:lineRule="auto"/>
              <w:jc w:val="left"/>
              <w:rPr>
                <w:rFonts w:cs="Frankruhel" w:hint="cs"/>
                <w:sz w:val="24"/>
                <w:rtl/>
              </w:rPr>
            </w:pPr>
            <w:r>
              <w:rPr>
                <w:sz w:val="24"/>
                <w:rtl/>
              </w:rPr>
              <w:t>מי שלא תבע סעד אחד מרבים</w:t>
            </w:r>
          </w:p>
        </w:tc>
        <w:tc>
          <w:tcPr>
            <w:tcW w:w="567" w:type="dxa"/>
          </w:tcPr>
          <w:p w:rsidR="00F57673" w:rsidRPr="00F57673" w:rsidRDefault="00F57673" w:rsidP="00F57673">
            <w:pPr>
              <w:spacing w:line="240" w:lineRule="auto"/>
              <w:jc w:val="left"/>
              <w:rPr>
                <w:rStyle w:val="Hyperlink"/>
                <w:rFonts w:hint="cs"/>
                <w:rtl/>
              </w:rPr>
            </w:pPr>
            <w:hyperlink w:anchor="Seif38" w:tooltip="מי שלא תבע סעד אחד מרב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46 </w:t>
            </w:r>
          </w:p>
        </w:tc>
        <w:tc>
          <w:tcPr>
            <w:tcW w:w="5669" w:type="dxa"/>
          </w:tcPr>
          <w:p w:rsidR="00F57673" w:rsidRPr="00F57673" w:rsidRDefault="00F57673" w:rsidP="00F57673">
            <w:pPr>
              <w:spacing w:line="240" w:lineRule="auto"/>
              <w:jc w:val="left"/>
              <w:rPr>
                <w:rFonts w:cs="Frankruhel" w:hint="cs"/>
                <w:sz w:val="24"/>
                <w:rtl/>
              </w:rPr>
            </w:pPr>
            <w:r>
              <w:rPr>
                <w:sz w:val="24"/>
                <w:rtl/>
              </w:rPr>
              <w:t>איחוד עילות תובענה</w:t>
            </w:r>
          </w:p>
        </w:tc>
        <w:tc>
          <w:tcPr>
            <w:tcW w:w="567" w:type="dxa"/>
          </w:tcPr>
          <w:p w:rsidR="00F57673" w:rsidRPr="00F57673" w:rsidRDefault="00F57673" w:rsidP="00F57673">
            <w:pPr>
              <w:spacing w:line="240" w:lineRule="auto"/>
              <w:jc w:val="left"/>
              <w:rPr>
                <w:rStyle w:val="Hyperlink"/>
                <w:rFonts w:hint="cs"/>
                <w:rtl/>
              </w:rPr>
            </w:pPr>
            <w:hyperlink w:anchor="Seif39" w:tooltip="איחוד עילות תובע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47 </w:t>
            </w:r>
          </w:p>
        </w:tc>
        <w:tc>
          <w:tcPr>
            <w:tcW w:w="5669" w:type="dxa"/>
          </w:tcPr>
          <w:p w:rsidR="00F57673" w:rsidRPr="00F57673" w:rsidRDefault="00F57673" w:rsidP="00F57673">
            <w:pPr>
              <w:spacing w:line="240" w:lineRule="auto"/>
              <w:jc w:val="left"/>
              <w:rPr>
                <w:rFonts w:cs="Frankruhel" w:hint="cs"/>
                <w:sz w:val="24"/>
                <w:rtl/>
              </w:rPr>
            </w:pPr>
            <w:r>
              <w:rPr>
                <w:sz w:val="24"/>
                <w:rtl/>
              </w:rPr>
              <w:t>תביעות של חליף או נגדו</w:t>
            </w:r>
          </w:p>
        </w:tc>
        <w:tc>
          <w:tcPr>
            <w:tcW w:w="567" w:type="dxa"/>
          </w:tcPr>
          <w:p w:rsidR="00F57673" w:rsidRPr="00F57673" w:rsidRDefault="00F57673" w:rsidP="00F57673">
            <w:pPr>
              <w:spacing w:line="240" w:lineRule="auto"/>
              <w:jc w:val="left"/>
              <w:rPr>
                <w:rStyle w:val="Hyperlink"/>
                <w:rFonts w:hint="cs"/>
                <w:rtl/>
              </w:rPr>
            </w:pPr>
            <w:hyperlink w:anchor="Seif40" w:tooltip="תביעות של חליף או נגדו"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48 </w:t>
            </w:r>
          </w:p>
        </w:tc>
        <w:tc>
          <w:tcPr>
            <w:tcW w:w="5669" w:type="dxa"/>
          </w:tcPr>
          <w:p w:rsidR="00F57673" w:rsidRPr="00F57673" w:rsidRDefault="00F57673" w:rsidP="00F57673">
            <w:pPr>
              <w:spacing w:line="240" w:lineRule="auto"/>
              <w:jc w:val="left"/>
              <w:rPr>
                <w:rFonts w:cs="Frankruhel" w:hint="cs"/>
                <w:sz w:val="24"/>
                <w:rtl/>
              </w:rPr>
            </w:pPr>
            <w:r>
              <w:rPr>
                <w:sz w:val="24"/>
                <w:rtl/>
              </w:rPr>
              <w:t>הפרדת הדיון</w:t>
            </w:r>
          </w:p>
        </w:tc>
        <w:tc>
          <w:tcPr>
            <w:tcW w:w="567" w:type="dxa"/>
          </w:tcPr>
          <w:p w:rsidR="00F57673" w:rsidRPr="00F57673" w:rsidRDefault="00F57673" w:rsidP="00F57673">
            <w:pPr>
              <w:spacing w:line="240" w:lineRule="auto"/>
              <w:jc w:val="left"/>
              <w:rPr>
                <w:rStyle w:val="Hyperlink"/>
                <w:rFonts w:hint="cs"/>
                <w:rtl/>
              </w:rPr>
            </w:pPr>
            <w:hyperlink w:anchor="Seif41" w:tooltip="הפרדת הדי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ו': כתב הגנה וכתבי טענות אחרים</w:t>
            </w:r>
          </w:p>
        </w:tc>
        <w:tc>
          <w:tcPr>
            <w:tcW w:w="567" w:type="dxa"/>
          </w:tcPr>
          <w:p w:rsidR="00F57673" w:rsidRPr="00F57673" w:rsidRDefault="00F57673" w:rsidP="00F57673">
            <w:pPr>
              <w:spacing w:line="240" w:lineRule="auto"/>
              <w:jc w:val="left"/>
              <w:rPr>
                <w:rStyle w:val="Hyperlink"/>
                <w:rFonts w:hint="cs"/>
                <w:rtl/>
              </w:rPr>
            </w:pPr>
            <w:hyperlink w:anchor="med5" w:tooltip="פרק ו: כתב הגנה וכתבי טענות אחר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א': כתב הגנה</w:t>
            </w:r>
          </w:p>
        </w:tc>
        <w:tc>
          <w:tcPr>
            <w:tcW w:w="567" w:type="dxa"/>
          </w:tcPr>
          <w:p w:rsidR="00F57673" w:rsidRPr="00F57673" w:rsidRDefault="00F57673" w:rsidP="00F57673">
            <w:pPr>
              <w:spacing w:line="240" w:lineRule="auto"/>
              <w:jc w:val="left"/>
              <w:rPr>
                <w:rStyle w:val="Hyperlink"/>
                <w:rFonts w:hint="cs"/>
                <w:rtl/>
              </w:rPr>
            </w:pPr>
            <w:hyperlink w:anchor="hed29" w:tooltip="סימן א: כתב הג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49 </w:t>
            </w:r>
          </w:p>
        </w:tc>
        <w:tc>
          <w:tcPr>
            <w:tcW w:w="5669" w:type="dxa"/>
          </w:tcPr>
          <w:p w:rsidR="00F57673" w:rsidRPr="00F57673" w:rsidRDefault="00F57673" w:rsidP="00F57673">
            <w:pPr>
              <w:spacing w:line="240" w:lineRule="auto"/>
              <w:jc w:val="left"/>
              <w:rPr>
                <w:rFonts w:cs="Frankruhel" w:hint="cs"/>
                <w:sz w:val="24"/>
                <w:rtl/>
              </w:rPr>
            </w:pPr>
            <w:r>
              <w:rPr>
                <w:sz w:val="24"/>
                <w:rtl/>
              </w:rPr>
              <w:t>הגשת כתב הגנה</w:t>
            </w:r>
          </w:p>
        </w:tc>
        <w:tc>
          <w:tcPr>
            <w:tcW w:w="567" w:type="dxa"/>
          </w:tcPr>
          <w:p w:rsidR="00F57673" w:rsidRPr="00F57673" w:rsidRDefault="00F57673" w:rsidP="00F57673">
            <w:pPr>
              <w:spacing w:line="240" w:lineRule="auto"/>
              <w:jc w:val="left"/>
              <w:rPr>
                <w:rStyle w:val="Hyperlink"/>
                <w:rFonts w:hint="cs"/>
                <w:rtl/>
              </w:rPr>
            </w:pPr>
            <w:hyperlink w:anchor="Seif42" w:tooltip="הגשת כתב הג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50 </w:t>
            </w:r>
          </w:p>
        </w:tc>
        <w:tc>
          <w:tcPr>
            <w:tcW w:w="5669" w:type="dxa"/>
          </w:tcPr>
          <w:p w:rsidR="00F57673" w:rsidRPr="00F57673" w:rsidRDefault="00F57673" w:rsidP="00F57673">
            <w:pPr>
              <w:spacing w:line="240" w:lineRule="auto"/>
              <w:jc w:val="left"/>
              <w:rPr>
                <w:rFonts w:cs="Frankruhel" w:hint="cs"/>
                <w:sz w:val="24"/>
                <w:rtl/>
              </w:rPr>
            </w:pPr>
            <w:r>
              <w:rPr>
                <w:sz w:val="24"/>
                <w:rtl/>
              </w:rPr>
              <w:t>מען להמצאה [54]</w:t>
            </w:r>
          </w:p>
        </w:tc>
        <w:tc>
          <w:tcPr>
            <w:tcW w:w="567" w:type="dxa"/>
          </w:tcPr>
          <w:p w:rsidR="00F57673" w:rsidRPr="00F57673" w:rsidRDefault="00F57673" w:rsidP="00F57673">
            <w:pPr>
              <w:spacing w:line="240" w:lineRule="auto"/>
              <w:jc w:val="left"/>
              <w:rPr>
                <w:rStyle w:val="Hyperlink"/>
                <w:rFonts w:hint="cs"/>
                <w:rtl/>
              </w:rPr>
            </w:pPr>
            <w:hyperlink w:anchor="Seif43" w:tooltip="מען להמצאה [54]"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51 </w:t>
            </w:r>
          </w:p>
        </w:tc>
        <w:tc>
          <w:tcPr>
            <w:tcW w:w="5669" w:type="dxa"/>
          </w:tcPr>
          <w:p w:rsidR="00F57673" w:rsidRPr="00F57673" w:rsidRDefault="00F57673" w:rsidP="00F57673">
            <w:pPr>
              <w:spacing w:line="240" w:lineRule="auto"/>
              <w:jc w:val="left"/>
              <w:rPr>
                <w:rFonts w:cs="Frankruhel" w:hint="cs"/>
                <w:sz w:val="24"/>
                <w:rtl/>
              </w:rPr>
            </w:pPr>
            <w:r>
              <w:rPr>
                <w:sz w:val="24"/>
                <w:rtl/>
              </w:rPr>
              <w:t>הגנת מחזיק בתובענה שבמקרקעין</w:t>
            </w:r>
          </w:p>
        </w:tc>
        <w:tc>
          <w:tcPr>
            <w:tcW w:w="567" w:type="dxa"/>
          </w:tcPr>
          <w:p w:rsidR="00F57673" w:rsidRPr="00F57673" w:rsidRDefault="00F57673" w:rsidP="00F57673">
            <w:pPr>
              <w:spacing w:line="240" w:lineRule="auto"/>
              <w:jc w:val="left"/>
              <w:rPr>
                <w:rStyle w:val="Hyperlink"/>
                <w:rFonts w:hint="cs"/>
                <w:rtl/>
              </w:rPr>
            </w:pPr>
            <w:hyperlink w:anchor="Seif44" w:tooltip="הגנת מחזיק בתובענה שבמקרקע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ב': קיזוז ותביעה שכנגד</w:t>
            </w:r>
          </w:p>
        </w:tc>
        <w:tc>
          <w:tcPr>
            <w:tcW w:w="567" w:type="dxa"/>
          </w:tcPr>
          <w:p w:rsidR="00F57673" w:rsidRPr="00F57673" w:rsidRDefault="00F57673" w:rsidP="00F57673">
            <w:pPr>
              <w:spacing w:line="240" w:lineRule="auto"/>
              <w:jc w:val="left"/>
              <w:rPr>
                <w:rStyle w:val="Hyperlink"/>
                <w:rFonts w:hint="cs"/>
                <w:rtl/>
              </w:rPr>
            </w:pPr>
            <w:hyperlink w:anchor="hed210" w:tooltip="סימן ב: קיזוז ותביעה שכנג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hed210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52 </w:t>
            </w:r>
          </w:p>
        </w:tc>
        <w:tc>
          <w:tcPr>
            <w:tcW w:w="5669" w:type="dxa"/>
          </w:tcPr>
          <w:p w:rsidR="00F57673" w:rsidRPr="00F57673" w:rsidRDefault="00F57673" w:rsidP="00F57673">
            <w:pPr>
              <w:spacing w:line="240" w:lineRule="auto"/>
              <w:jc w:val="left"/>
              <w:rPr>
                <w:rFonts w:cs="Frankruhel" w:hint="cs"/>
                <w:sz w:val="24"/>
                <w:rtl/>
              </w:rPr>
            </w:pPr>
            <w:r>
              <w:rPr>
                <w:sz w:val="24"/>
                <w:rtl/>
              </w:rPr>
              <w:t>רשות הנתבע לקיזוז ולתביעה שכנגד</w:t>
            </w:r>
          </w:p>
        </w:tc>
        <w:tc>
          <w:tcPr>
            <w:tcW w:w="567" w:type="dxa"/>
          </w:tcPr>
          <w:p w:rsidR="00F57673" w:rsidRPr="00F57673" w:rsidRDefault="00F57673" w:rsidP="00F57673">
            <w:pPr>
              <w:spacing w:line="240" w:lineRule="auto"/>
              <w:jc w:val="left"/>
              <w:rPr>
                <w:rStyle w:val="Hyperlink"/>
                <w:rFonts w:hint="cs"/>
                <w:rtl/>
              </w:rPr>
            </w:pPr>
            <w:hyperlink w:anchor="Seif45" w:tooltip="רשות הנתבע לקיזוז ולתביעה שכנג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53 </w:t>
            </w:r>
          </w:p>
        </w:tc>
        <w:tc>
          <w:tcPr>
            <w:tcW w:w="5669" w:type="dxa"/>
          </w:tcPr>
          <w:p w:rsidR="00F57673" w:rsidRPr="00F57673" w:rsidRDefault="00F57673" w:rsidP="00F57673">
            <w:pPr>
              <w:spacing w:line="240" w:lineRule="auto"/>
              <w:jc w:val="left"/>
              <w:rPr>
                <w:rFonts w:cs="Frankruhel" w:hint="cs"/>
                <w:sz w:val="24"/>
                <w:rtl/>
              </w:rPr>
            </w:pPr>
            <w:r>
              <w:rPr>
                <w:sz w:val="24"/>
                <w:rtl/>
              </w:rPr>
              <w:t>תביעה שכנגד, הגנה שכנגד ותשובה שכנגד</w:t>
            </w:r>
          </w:p>
        </w:tc>
        <w:tc>
          <w:tcPr>
            <w:tcW w:w="567" w:type="dxa"/>
          </w:tcPr>
          <w:p w:rsidR="00F57673" w:rsidRPr="00F57673" w:rsidRDefault="00F57673" w:rsidP="00F57673">
            <w:pPr>
              <w:spacing w:line="240" w:lineRule="auto"/>
              <w:jc w:val="left"/>
              <w:rPr>
                <w:rStyle w:val="Hyperlink"/>
                <w:rFonts w:hint="cs"/>
                <w:rtl/>
              </w:rPr>
            </w:pPr>
            <w:hyperlink w:anchor="Seif46" w:tooltip="תביעה שכנגד, הגנה שכנגד ותשובה שכנג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54 </w:t>
            </w:r>
          </w:p>
        </w:tc>
        <w:tc>
          <w:tcPr>
            <w:tcW w:w="5669" w:type="dxa"/>
          </w:tcPr>
          <w:p w:rsidR="00F57673" w:rsidRPr="00F57673" w:rsidRDefault="00F57673" w:rsidP="00F57673">
            <w:pPr>
              <w:spacing w:line="240" w:lineRule="auto"/>
              <w:jc w:val="left"/>
              <w:rPr>
                <w:rFonts w:cs="Frankruhel" w:hint="cs"/>
                <w:sz w:val="24"/>
                <w:rtl/>
              </w:rPr>
            </w:pPr>
            <w:r>
              <w:rPr>
                <w:sz w:val="24"/>
                <w:rtl/>
              </w:rPr>
              <w:t>נתבעים חדשים בתביעה שכנגד</w:t>
            </w:r>
          </w:p>
        </w:tc>
        <w:tc>
          <w:tcPr>
            <w:tcW w:w="567" w:type="dxa"/>
          </w:tcPr>
          <w:p w:rsidR="00F57673" w:rsidRPr="00F57673" w:rsidRDefault="00F57673" w:rsidP="00F57673">
            <w:pPr>
              <w:spacing w:line="240" w:lineRule="auto"/>
              <w:jc w:val="left"/>
              <w:rPr>
                <w:rStyle w:val="Hyperlink"/>
                <w:rFonts w:hint="cs"/>
                <w:rtl/>
              </w:rPr>
            </w:pPr>
            <w:hyperlink w:anchor="Seif47" w:tooltip="נתבעים חדשים בתביעה שכנג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55 </w:t>
            </w:r>
          </w:p>
        </w:tc>
        <w:tc>
          <w:tcPr>
            <w:tcW w:w="5669" w:type="dxa"/>
          </w:tcPr>
          <w:p w:rsidR="00F57673" w:rsidRPr="00F57673" w:rsidRDefault="00F57673" w:rsidP="00F57673">
            <w:pPr>
              <w:spacing w:line="240" w:lineRule="auto"/>
              <w:jc w:val="left"/>
              <w:rPr>
                <w:rFonts w:cs="Frankruhel" w:hint="cs"/>
                <w:sz w:val="24"/>
                <w:rtl/>
              </w:rPr>
            </w:pPr>
            <w:r>
              <w:rPr>
                <w:sz w:val="24"/>
                <w:rtl/>
              </w:rPr>
              <w:t>המצאת העתק לנתבע שכנגד</w:t>
            </w:r>
          </w:p>
        </w:tc>
        <w:tc>
          <w:tcPr>
            <w:tcW w:w="567" w:type="dxa"/>
          </w:tcPr>
          <w:p w:rsidR="00F57673" w:rsidRPr="00F57673" w:rsidRDefault="00F57673" w:rsidP="00F57673">
            <w:pPr>
              <w:spacing w:line="240" w:lineRule="auto"/>
              <w:jc w:val="left"/>
              <w:rPr>
                <w:rStyle w:val="Hyperlink"/>
                <w:rFonts w:hint="cs"/>
                <w:rtl/>
              </w:rPr>
            </w:pPr>
            <w:hyperlink w:anchor="Seif48" w:tooltip="המצאת העתק לנתבע שכנג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56 </w:t>
            </w:r>
          </w:p>
        </w:tc>
        <w:tc>
          <w:tcPr>
            <w:tcW w:w="5669" w:type="dxa"/>
          </w:tcPr>
          <w:p w:rsidR="00F57673" w:rsidRPr="00F57673" w:rsidRDefault="00F57673" w:rsidP="00F57673">
            <w:pPr>
              <w:spacing w:line="240" w:lineRule="auto"/>
              <w:jc w:val="left"/>
              <w:rPr>
                <w:rFonts w:cs="Frankruhel" w:hint="cs"/>
                <w:sz w:val="24"/>
                <w:rtl/>
              </w:rPr>
            </w:pPr>
            <w:r>
              <w:rPr>
                <w:sz w:val="24"/>
                <w:rtl/>
              </w:rPr>
              <w:t>נתבע שכנגד יגיש כתב הגנה שכנגד</w:t>
            </w:r>
          </w:p>
        </w:tc>
        <w:tc>
          <w:tcPr>
            <w:tcW w:w="567" w:type="dxa"/>
          </w:tcPr>
          <w:p w:rsidR="00F57673" w:rsidRPr="00F57673" w:rsidRDefault="00F57673" w:rsidP="00F57673">
            <w:pPr>
              <w:spacing w:line="240" w:lineRule="auto"/>
              <w:jc w:val="left"/>
              <w:rPr>
                <w:rStyle w:val="Hyperlink"/>
                <w:rFonts w:hint="cs"/>
                <w:rtl/>
              </w:rPr>
            </w:pPr>
            <w:hyperlink w:anchor="Seif49" w:tooltip="נתבע שכנגד יגיש כתב הגנה שכנג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57 </w:t>
            </w:r>
          </w:p>
        </w:tc>
        <w:tc>
          <w:tcPr>
            <w:tcW w:w="5669" w:type="dxa"/>
          </w:tcPr>
          <w:p w:rsidR="00F57673" w:rsidRPr="00F57673" w:rsidRDefault="00F57673" w:rsidP="00F57673">
            <w:pPr>
              <w:spacing w:line="240" w:lineRule="auto"/>
              <w:jc w:val="left"/>
              <w:rPr>
                <w:rFonts w:cs="Frankruhel" w:hint="cs"/>
                <w:sz w:val="24"/>
                <w:rtl/>
              </w:rPr>
            </w:pPr>
            <w:r>
              <w:rPr>
                <w:sz w:val="24"/>
                <w:rtl/>
              </w:rPr>
              <w:t>תביעה שכנגד בתובענה שהופסקה</w:t>
            </w:r>
          </w:p>
        </w:tc>
        <w:tc>
          <w:tcPr>
            <w:tcW w:w="567" w:type="dxa"/>
          </w:tcPr>
          <w:p w:rsidR="00F57673" w:rsidRPr="00F57673" w:rsidRDefault="00F57673" w:rsidP="00F57673">
            <w:pPr>
              <w:spacing w:line="240" w:lineRule="auto"/>
              <w:jc w:val="left"/>
              <w:rPr>
                <w:rStyle w:val="Hyperlink"/>
                <w:rFonts w:hint="cs"/>
                <w:rtl/>
              </w:rPr>
            </w:pPr>
            <w:hyperlink w:anchor="Seif50" w:tooltip="תביעה שכנגד בתובענה שהופסק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58 </w:t>
            </w:r>
          </w:p>
        </w:tc>
        <w:tc>
          <w:tcPr>
            <w:tcW w:w="5669" w:type="dxa"/>
          </w:tcPr>
          <w:p w:rsidR="00F57673" w:rsidRPr="00F57673" w:rsidRDefault="00F57673" w:rsidP="00F57673">
            <w:pPr>
              <w:spacing w:line="240" w:lineRule="auto"/>
              <w:jc w:val="left"/>
              <w:rPr>
                <w:rFonts w:cs="Frankruhel" w:hint="cs"/>
                <w:sz w:val="24"/>
                <w:rtl/>
              </w:rPr>
            </w:pPr>
            <w:r>
              <w:rPr>
                <w:sz w:val="24"/>
                <w:rtl/>
              </w:rPr>
              <w:t>תביעה נגד תובע שצורף שלא כדין</w:t>
            </w:r>
          </w:p>
        </w:tc>
        <w:tc>
          <w:tcPr>
            <w:tcW w:w="567" w:type="dxa"/>
          </w:tcPr>
          <w:p w:rsidR="00F57673" w:rsidRPr="00F57673" w:rsidRDefault="00F57673" w:rsidP="00F57673">
            <w:pPr>
              <w:spacing w:line="240" w:lineRule="auto"/>
              <w:jc w:val="left"/>
              <w:rPr>
                <w:rStyle w:val="Hyperlink"/>
                <w:rFonts w:hint="cs"/>
                <w:rtl/>
              </w:rPr>
            </w:pPr>
            <w:hyperlink w:anchor="Seif51" w:tooltip="תביעה נגד תובע שצורף שלא כ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60 </w:t>
            </w:r>
          </w:p>
        </w:tc>
        <w:tc>
          <w:tcPr>
            <w:tcW w:w="5669" w:type="dxa"/>
          </w:tcPr>
          <w:p w:rsidR="00F57673" w:rsidRPr="00F57673" w:rsidRDefault="00F57673" w:rsidP="00F57673">
            <w:pPr>
              <w:spacing w:line="240" w:lineRule="auto"/>
              <w:jc w:val="left"/>
              <w:rPr>
                <w:rFonts w:cs="Frankruhel" w:hint="cs"/>
                <w:sz w:val="24"/>
                <w:rtl/>
              </w:rPr>
            </w:pPr>
            <w:r>
              <w:rPr>
                <w:sz w:val="24"/>
                <w:rtl/>
              </w:rPr>
              <w:t>פסק דין על היתרה</w:t>
            </w:r>
          </w:p>
        </w:tc>
        <w:tc>
          <w:tcPr>
            <w:tcW w:w="567" w:type="dxa"/>
          </w:tcPr>
          <w:p w:rsidR="00F57673" w:rsidRPr="00F57673" w:rsidRDefault="00F57673" w:rsidP="00F57673">
            <w:pPr>
              <w:spacing w:line="240" w:lineRule="auto"/>
              <w:jc w:val="left"/>
              <w:rPr>
                <w:rStyle w:val="Hyperlink"/>
                <w:rFonts w:hint="cs"/>
                <w:rtl/>
              </w:rPr>
            </w:pPr>
            <w:hyperlink w:anchor="Seif52" w:tooltip="פסק דין על היתר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ג': כתב תשובה וכתבי טענות נוספים</w:t>
            </w:r>
          </w:p>
        </w:tc>
        <w:tc>
          <w:tcPr>
            <w:tcW w:w="567" w:type="dxa"/>
          </w:tcPr>
          <w:p w:rsidR="00F57673" w:rsidRPr="00F57673" w:rsidRDefault="00F57673" w:rsidP="00F57673">
            <w:pPr>
              <w:spacing w:line="240" w:lineRule="auto"/>
              <w:jc w:val="left"/>
              <w:rPr>
                <w:rStyle w:val="Hyperlink"/>
                <w:rFonts w:hint="cs"/>
                <w:rtl/>
              </w:rPr>
            </w:pPr>
            <w:hyperlink w:anchor="hed211" w:tooltip="סימן ג: כתב תשובה וכתבי טענות נוספ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hed211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61 </w:t>
            </w:r>
          </w:p>
        </w:tc>
        <w:tc>
          <w:tcPr>
            <w:tcW w:w="5669" w:type="dxa"/>
          </w:tcPr>
          <w:p w:rsidR="00F57673" w:rsidRPr="00F57673" w:rsidRDefault="00F57673" w:rsidP="00F57673">
            <w:pPr>
              <w:spacing w:line="240" w:lineRule="auto"/>
              <w:jc w:val="left"/>
              <w:rPr>
                <w:rFonts w:cs="Frankruhel" w:hint="cs"/>
                <w:sz w:val="24"/>
                <w:rtl/>
              </w:rPr>
            </w:pPr>
            <w:r>
              <w:rPr>
                <w:sz w:val="24"/>
                <w:rtl/>
              </w:rPr>
              <w:t>כתב תשובה לכתב הגנה [68]</w:t>
            </w:r>
          </w:p>
        </w:tc>
        <w:tc>
          <w:tcPr>
            <w:tcW w:w="567" w:type="dxa"/>
          </w:tcPr>
          <w:p w:rsidR="00F57673" w:rsidRPr="00F57673" w:rsidRDefault="00F57673" w:rsidP="00F57673">
            <w:pPr>
              <w:spacing w:line="240" w:lineRule="auto"/>
              <w:jc w:val="left"/>
              <w:rPr>
                <w:rStyle w:val="Hyperlink"/>
                <w:rFonts w:hint="cs"/>
                <w:rtl/>
              </w:rPr>
            </w:pPr>
            <w:hyperlink w:anchor="Seif53" w:tooltip="כתב תשובה לכתב הגנה [68]"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62 </w:t>
            </w:r>
          </w:p>
        </w:tc>
        <w:tc>
          <w:tcPr>
            <w:tcW w:w="5669" w:type="dxa"/>
          </w:tcPr>
          <w:p w:rsidR="00F57673" w:rsidRPr="00F57673" w:rsidRDefault="00F57673" w:rsidP="00F57673">
            <w:pPr>
              <w:spacing w:line="240" w:lineRule="auto"/>
              <w:jc w:val="left"/>
              <w:rPr>
                <w:rFonts w:cs="Frankruhel" w:hint="cs"/>
                <w:sz w:val="24"/>
                <w:rtl/>
              </w:rPr>
            </w:pPr>
            <w:r>
              <w:rPr>
                <w:sz w:val="24"/>
                <w:rtl/>
              </w:rPr>
              <w:t>כתב תשובה שכנגד</w:t>
            </w:r>
          </w:p>
        </w:tc>
        <w:tc>
          <w:tcPr>
            <w:tcW w:w="567" w:type="dxa"/>
          </w:tcPr>
          <w:p w:rsidR="00F57673" w:rsidRPr="00F57673" w:rsidRDefault="00F57673" w:rsidP="00F57673">
            <w:pPr>
              <w:spacing w:line="240" w:lineRule="auto"/>
              <w:jc w:val="left"/>
              <w:rPr>
                <w:rStyle w:val="Hyperlink"/>
                <w:rFonts w:hint="cs"/>
                <w:rtl/>
              </w:rPr>
            </w:pPr>
            <w:hyperlink w:anchor="Seif54" w:tooltip="כתב תשובה שכנג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63 </w:t>
            </w:r>
          </w:p>
        </w:tc>
        <w:tc>
          <w:tcPr>
            <w:tcW w:w="5669" w:type="dxa"/>
          </w:tcPr>
          <w:p w:rsidR="00F57673" w:rsidRPr="00F57673" w:rsidRDefault="00F57673" w:rsidP="00F57673">
            <w:pPr>
              <w:spacing w:line="240" w:lineRule="auto"/>
              <w:jc w:val="left"/>
              <w:rPr>
                <w:rFonts w:cs="Frankruhel" w:hint="cs"/>
                <w:sz w:val="24"/>
                <w:rtl/>
              </w:rPr>
            </w:pPr>
            <w:r>
              <w:rPr>
                <w:sz w:val="24"/>
                <w:rtl/>
              </w:rPr>
              <w:t>כתבי טענות נוספים</w:t>
            </w:r>
          </w:p>
        </w:tc>
        <w:tc>
          <w:tcPr>
            <w:tcW w:w="567" w:type="dxa"/>
          </w:tcPr>
          <w:p w:rsidR="00F57673" w:rsidRPr="00F57673" w:rsidRDefault="00F57673" w:rsidP="00F57673">
            <w:pPr>
              <w:spacing w:line="240" w:lineRule="auto"/>
              <w:jc w:val="left"/>
              <w:rPr>
                <w:rStyle w:val="Hyperlink"/>
                <w:rFonts w:hint="cs"/>
                <w:rtl/>
              </w:rPr>
            </w:pPr>
            <w:hyperlink w:anchor="Seif55" w:tooltip="כתבי טענות נוספ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64 </w:t>
            </w:r>
          </w:p>
        </w:tc>
        <w:tc>
          <w:tcPr>
            <w:tcW w:w="5669" w:type="dxa"/>
          </w:tcPr>
          <w:p w:rsidR="00F57673" w:rsidRPr="00F57673" w:rsidRDefault="00F57673" w:rsidP="00F57673">
            <w:pPr>
              <w:spacing w:line="240" w:lineRule="auto"/>
              <w:jc w:val="left"/>
              <w:rPr>
                <w:rFonts w:cs="Frankruhel" w:hint="cs"/>
                <w:sz w:val="24"/>
                <w:rtl/>
              </w:rPr>
            </w:pPr>
            <w:r>
              <w:rPr>
                <w:sz w:val="24"/>
                <w:rtl/>
              </w:rPr>
              <w:t>נימוקים וטענות חדשים</w:t>
            </w:r>
          </w:p>
        </w:tc>
        <w:tc>
          <w:tcPr>
            <w:tcW w:w="567" w:type="dxa"/>
          </w:tcPr>
          <w:p w:rsidR="00F57673" w:rsidRPr="00F57673" w:rsidRDefault="00F57673" w:rsidP="00F57673">
            <w:pPr>
              <w:spacing w:line="240" w:lineRule="auto"/>
              <w:jc w:val="left"/>
              <w:rPr>
                <w:rStyle w:val="Hyperlink"/>
                <w:rFonts w:hint="cs"/>
                <w:rtl/>
              </w:rPr>
            </w:pPr>
            <w:hyperlink w:anchor="Seif56" w:tooltip="נימוקים וטענות חדש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65 </w:t>
            </w:r>
          </w:p>
        </w:tc>
        <w:tc>
          <w:tcPr>
            <w:tcW w:w="5669" w:type="dxa"/>
          </w:tcPr>
          <w:p w:rsidR="00F57673" w:rsidRPr="00F57673" w:rsidRDefault="00F57673" w:rsidP="00F57673">
            <w:pPr>
              <w:spacing w:line="240" w:lineRule="auto"/>
              <w:jc w:val="left"/>
              <w:rPr>
                <w:rFonts w:cs="Frankruhel" w:hint="cs"/>
                <w:sz w:val="24"/>
                <w:rtl/>
              </w:rPr>
            </w:pPr>
            <w:r>
              <w:rPr>
                <w:sz w:val="24"/>
                <w:rtl/>
              </w:rPr>
              <w:t>הוספת פרטים על פי דרישת בית המשפט</w:t>
            </w:r>
          </w:p>
        </w:tc>
        <w:tc>
          <w:tcPr>
            <w:tcW w:w="567" w:type="dxa"/>
          </w:tcPr>
          <w:p w:rsidR="00F57673" w:rsidRPr="00F57673" w:rsidRDefault="00F57673" w:rsidP="00F57673">
            <w:pPr>
              <w:spacing w:line="240" w:lineRule="auto"/>
              <w:jc w:val="left"/>
              <w:rPr>
                <w:rStyle w:val="Hyperlink"/>
                <w:rFonts w:hint="cs"/>
                <w:rtl/>
              </w:rPr>
            </w:pPr>
            <w:hyperlink w:anchor="Seif57" w:tooltip="הוספת פרטים על פי דרישת בית המשפ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66 </w:t>
            </w:r>
          </w:p>
        </w:tc>
        <w:tc>
          <w:tcPr>
            <w:tcW w:w="5669" w:type="dxa"/>
          </w:tcPr>
          <w:p w:rsidR="00F57673" w:rsidRPr="00F57673" w:rsidRDefault="00F57673" w:rsidP="00F57673">
            <w:pPr>
              <w:spacing w:line="240" w:lineRule="auto"/>
              <w:jc w:val="left"/>
              <w:rPr>
                <w:rFonts w:cs="Frankruhel" w:hint="cs"/>
                <w:sz w:val="24"/>
                <w:rtl/>
              </w:rPr>
            </w:pPr>
            <w:r>
              <w:rPr>
                <w:sz w:val="24"/>
                <w:rtl/>
              </w:rPr>
              <w:t>מתן זמן לאחר פרטים נוספים</w:t>
            </w:r>
          </w:p>
        </w:tc>
        <w:tc>
          <w:tcPr>
            <w:tcW w:w="567" w:type="dxa"/>
          </w:tcPr>
          <w:p w:rsidR="00F57673" w:rsidRPr="00F57673" w:rsidRDefault="00F57673" w:rsidP="00F57673">
            <w:pPr>
              <w:spacing w:line="240" w:lineRule="auto"/>
              <w:jc w:val="left"/>
              <w:rPr>
                <w:rStyle w:val="Hyperlink"/>
                <w:rFonts w:hint="cs"/>
                <w:rtl/>
              </w:rPr>
            </w:pPr>
            <w:hyperlink w:anchor="Seif58" w:tooltip="מתן זמן לאחר פרטים נוספ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ז': כתבי טענות – הוראות כלליות</w:t>
            </w:r>
          </w:p>
        </w:tc>
        <w:tc>
          <w:tcPr>
            <w:tcW w:w="567" w:type="dxa"/>
          </w:tcPr>
          <w:p w:rsidR="00F57673" w:rsidRPr="00F57673" w:rsidRDefault="00F57673" w:rsidP="00F57673">
            <w:pPr>
              <w:spacing w:line="240" w:lineRule="auto"/>
              <w:jc w:val="left"/>
              <w:rPr>
                <w:rStyle w:val="Hyperlink"/>
                <w:rFonts w:hint="cs"/>
                <w:rtl/>
              </w:rPr>
            </w:pPr>
            <w:hyperlink w:anchor="med6" w:tooltip="פרק ז: כתבי טענות – הוראות כללי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א': צורה ותוכן</w:t>
            </w:r>
          </w:p>
        </w:tc>
        <w:tc>
          <w:tcPr>
            <w:tcW w:w="567" w:type="dxa"/>
          </w:tcPr>
          <w:p w:rsidR="00F57673" w:rsidRPr="00F57673" w:rsidRDefault="00F57673" w:rsidP="00F57673">
            <w:pPr>
              <w:spacing w:line="240" w:lineRule="auto"/>
              <w:jc w:val="left"/>
              <w:rPr>
                <w:rStyle w:val="Hyperlink"/>
                <w:rFonts w:hint="cs"/>
                <w:rtl/>
              </w:rPr>
            </w:pPr>
            <w:hyperlink w:anchor="hed212" w:tooltip="סימן א: צורה ותוכ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hed212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67 </w:t>
            </w:r>
          </w:p>
        </w:tc>
        <w:tc>
          <w:tcPr>
            <w:tcW w:w="5669" w:type="dxa"/>
          </w:tcPr>
          <w:p w:rsidR="00F57673" w:rsidRPr="00F57673" w:rsidRDefault="00F57673" w:rsidP="00F57673">
            <w:pPr>
              <w:spacing w:line="240" w:lineRule="auto"/>
              <w:jc w:val="left"/>
              <w:rPr>
                <w:rFonts w:cs="Frankruhel" w:hint="cs"/>
                <w:sz w:val="24"/>
                <w:rtl/>
              </w:rPr>
            </w:pPr>
            <w:r>
              <w:rPr>
                <w:sz w:val="24"/>
                <w:rtl/>
              </w:rPr>
              <w:t>הגשת כתב טענות</w:t>
            </w:r>
          </w:p>
        </w:tc>
        <w:tc>
          <w:tcPr>
            <w:tcW w:w="567" w:type="dxa"/>
          </w:tcPr>
          <w:p w:rsidR="00F57673" w:rsidRPr="00F57673" w:rsidRDefault="00F57673" w:rsidP="00F57673">
            <w:pPr>
              <w:spacing w:line="240" w:lineRule="auto"/>
              <w:jc w:val="left"/>
              <w:rPr>
                <w:rStyle w:val="Hyperlink"/>
                <w:rFonts w:hint="cs"/>
                <w:rtl/>
              </w:rPr>
            </w:pPr>
            <w:hyperlink w:anchor="Seif59" w:tooltip="הגשת כתב טע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68 </w:t>
            </w:r>
          </w:p>
        </w:tc>
        <w:tc>
          <w:tcPr>
            <w:tcW w:w="5669" w:type="dxa"/>
          </w:tcPr>
          <w:p w:rsidR="00F57673" w:rsidRPr="00F57673" w:rsidRDefault="00F57673" w:rsidP="00F57673">
            <w:pPr>
              <w:spacing w:line="240" w:lineRule="auto"/>
              <w:jc w:val="left"/>
              <w:rPr>
                <w:rFonts w:cs="Frankruhel" w:hint="cs"/>
                <w:sz w:val="24"/>
                <w:rtl/>
              </w:rPr>
            </w:pPr>
            <w:r>
              <w:rPr>
                <w:sz w:val="24"/>
                <w:rtl/>
              </w:rPr>
              <w:t>צורת כתב טענות [75]</w:t>
            </w:r>
          </w:p>
        </w:tc>
        <w:tc>
          <w:tcPr>
            <w:tcW w:w="567" w:type="dxa"/>
          </w:tcPr>
          <w:p w:rsidR="00F57673" w:rsidRPr="00F57673" w:rsidRDefault="00F57673" w:rsidP="00F57673">
            <w:pPr>
              <w:spacing w:line="240" w:lineRule="auto"/>
              <w:jc w:val="left"/>
              <w:rPr>
                <w:rStyle w:val="Hyperlink"/>
                <w:rFonts w:hint="cs"/>
                <w:rtl/>
              </w:rPr>
            </w:pPr>
            <w:hyperlink w:anchor="Seif60" w:tooltip="צורת כתב טענות [75]"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69 </w:t>
            </w:r>
          </w:p>
        </w:tc>
        <w:tc>
          <w:tcPr>
            <w:tcW w:w="5669" w:type="dxa"/>
          </w:tcPr>
          <w:p w:rsidR="00F57673" w:rsidRPr="00F57673" w:rsidRDefault="00F57673" w:rsidP="00F57673">
            <w:pPr>
              <w:spacing w:line="240" w:lineRule="auto"/>
              <w:jc w:val="left"/>
              <w:rPr>
                <w:rFonts w:cs="Frankruhel" w:hint="cs"/>
                <w:sz w:val="24"/>
                <w:rtl/>
              </w:rPr>
            </w:pPr>
            <w:r>
              <w:rPr>
                <w:sz w:val="24"/>
                <w:rtl/>
              </w:rPr>
              <w:t>התנגדות טכנית</w:t>
            </w:r>
          </w:p>
        </w:tc>
        <w:tc>
          <w:tcPr>
            <w:tcW w:w="567" w:type="dxa"/>
          </w:tcPr>
          <w:p w:rsidR="00F57673" w:rsidRPr="00F57673" w:rsidRDefault="00F57673" w:rsidP="00F57673">
            <w:pPr>
              <w:spacing w:line="240" w:lineRule="auto"/>
              <w:jc w:val="left"/>
              <w:rPr>
                <w:rStyle w:val="Hyperlink"/>
                <w:rFonts w:hint="cs"/>
                <w:rtl/>
              </w:rPr>
            </w:pPr>
            <w:hyperlink w:anchor="Seif61" w:tooltip="התנגדות טכני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70 </w:t>
            </w:r>
          </w:p>
        </w:tc>
        <w:tc>
          <w:tcPr>
            <w:tcW w:w="5669" w:type="dxa"/>
          </w:tcPr>
          <w:p w:rsidR="00F57673" w:rsidRPr="00F57673" w:rsidRDefault="00F57673" w:rsidP="00F57673">
            <w:pPr>
              <w:spacing w:line="240" w:lineRule="auto"/>
              <w:jc w:val="left"/>
              <w:rPr>
                <w:rFonts w:cs="Frankruhel" w:hint="cs"/>
                <w:sz w:val="24"/>
                <w:rtl/>
              </w:rPr>
            </w:pPr>
            <w:r>
              <w:rPr>
                <w:sz w:val="24"/>
                <w:rtl/>
              </w:rPr>
              <w:t>סימון כתב טענות</w:t>
            </w:r>
          </w:p>
        </w:tc>
        <w:tc>
          <w:tcPr>
            <w:tcW w:w="567" w:type="dxa"/>
          </w:tcPr>
          <w:p w:rsidR="00F57673" w:rsidRPr="00F57673" w:rsidRDefault="00F57673" w:rsidP="00F57673">
            <w:pPr>
              <w:spacing w:line="240" w:lineRule="auto"/>
              <w:jc w:val="left"/>
              <w:rPr>
                <w:rStyle w:val="Hyperlink"/>
                <w:rFonts w:hint="cs"/>
                <w:rtl/>
              </w:rPr>
            </w:pPr>
            <w:hyperlink w:anchor="Seif62" w:tooltip="סימון כתב טע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71 </w:t>
            </w:r>
          </w:p>
        </w:tc>
        <w:tc>
          <w:tcPr>
            <w:tcW w:w="5669" w:type="dxa"/>
          </w:tcPr>
          <w:p w:rsidR="00F57673" w:rsidRPr="00F57673" w:rsidRDefault="00F57673" w:rsidP="00F57673">
            <w:pPr>
              <w:spacing w:line="240" w:lineRule="auto"/>
              <w:jc w:val="left"/>
              <w:rPr>
                <w:rFonts w:cs="Frankruhel" w:hint="cs"/>
                <w:sz w:val="24"/>
                <w:rtl/>
              </w:rPr>
            </w:pPr>
            <w:r>
              <w:rPr>
                <w:sz w:val="24"/>
                <w:rtl/>
              </w:rPr>
              <w:t>כתב טענות יפרש עובדות מהותיות בלבד ולא ראיות [78]</w:t>
            </w:r>
          </w:p>
        </w:tc>
        <w:tc>
          <w:tcPr>
            <w:tcW w:w="567" w:type="dxa"/>
          </w:tcPr>
          <w:p w:rsidR="00F57673" w:rsidRPr="00F57673" w:rsidRDefault="00F57673" w:rsidP="00F57673">
            <w:pPr>
              <w:spacing w:line="240" w:lineRule="auto"/>
              <w:jc w:val="left"/>
              <w:rPr>
                <w:rStyle w:val="Hyperlink"/>
                <w:rFonts w:hint="cs"/>
                <w:rtl/>
              </w:rPr>
            </w:pPr>
            <w:hyperlink w:anchor="Seif63" w:tooltip="כתב טענות יפרש עובדות מהותיות בלבד ולא ראיות [78]"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72 </w:t>
            </w:r>
          </w:p>
        </w:tc>
        <w:tc>
          <w:tcPr>
            <w:tcW w:w="5669" w:type="dxa"/>
          </w:tcPr>
          <w:p w:rsidR="00F57673" w:rsidRPr="00F57673" w:rsidRDefault="00F57673" w:rsidP="00F57673">
            <w:pPr>
              <w:spacing w:line="240" w:lineRule="auto"/>
              <w:jc w:val="left"/>
              <w:rPr>
                <w:rFonts w:cs="Frankruhel" w:hint="cs"/>
                <w:sz w:val="24"/>
                <w:rtl/>
              </w:rPr>
            </w:pPr>
            <w:r>
              <w:rPr>
                <w:sz w:val="24"/>
                <w:rtl/>
              </w:rPr>
              <w:t>הסתמכות על עובדות שונות [79]</w:t>
            </w:r>
          </w:p>
        </w:tc>
        <w:tc>
          <w:tcPr>
            <w:tcW w:w="567" w:type="dxa"/>
          </w:tcPr>
          <w:p w:rsidR="00F57673" w:rsidRPr="00F57673" w:rsidRDefault="00F57673" w:rsidP="00F57673">
            <w:pPr>
              <w:spacing w:line="240" w:lineRule="auto"/>
              <w:jc w:val="left"/>
              <w:rPr>
                <w:rStyle w:val="Hyperlink"/>
                <w:rFonts w:hint="cs"/>
                <w:rtl/>
              </w:rPr>
            </w:pPr>
            <w:hyperlink w:anchor="Seif64" w:tooltip="הסתמכות על עובדות שונות [79]"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73 </w:t>
            </w:r>
          </w:p>
        </w:tc>
        <w:tc>
          <w:tcPr>
            <w:tcW w:w="5669" w:type="dxa"/>
          </w:tcPr>
          <w:p w:rsidR="00F57673" w:rsidRPr="00F57673" w:rsidRDefault="00F57673" w:rsidP="00F57673">
            <w:pPr>
              <w:spacing w:line="240" w:lineRule="auto"/>
              <w:jc w:val="left"/>
              <w:rPr>
                <w:rFonts w:cs="Frankruhel" w:hint="cs"/>
                <w:sz w:val="24"/>
                <w:rtl/>
              </w:rPr>
            </w:pPr>
            <w:r>
              <w:rPr>
                <w:sz w:val="24"/>
                <w:rtl/>
              </w:rPr>
              <w:t>נימוק הגנה חדש [80]</w:t>
            </w:r>
          </w:p>
        </w:tc>
        <w:tc>
          <w:tcPr>
            <w:tcW w:w="567" w:type="dxa"/>
          </w:tcPr>
          <w:p w:rsidR="00F57673" w:rsidRPr="00F57673" w:rsidRDefault="00F57673" w:rsidP="00F57673">
            <w:pPr>
              <w:spacing w:line="240" w:lineRule="auto"/>
              <w:jc w:val="left"/>
              <w:rPr>
                <w:rStyle w:val="Hyperlink"/>
                <w:rFonts w:hint="cs"/>
                <w:rtl/>
              </w:rPr>
            </w:pPr>
            <w:hyperlink w:anchor="Seif65" w:tooltip="נימוק הגנה חדש [80]"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74 </w:t>
            </w:r>
          </w:p>
        </w:tc>
        <w:tc>
          <w:tcPr>
            <w:tcW w:w="5669" w:type="dxa"/>
          </w:tcPr>
          <w:p w:rsidR="00F57673" w:rsidRPr="00F57673" w:rsidRDefault="00F57673" w:rsidP="00F57673">
            <w:pPr>
              <w:spacing w:line="240" w:lineRule="auto"/>
              <w:jc w:val="left"/>
              <w:rPr>
                <w:rFonts w:cs="Frankruhel" w:hint="cs"/>
                <w:sz w:val="24"/>
                <w:rtl/>
              </w:rPr>
            </w:pPr>
            <w:r>
              <w:rPr>
                <w:sz w:val="24"/>
                <w:rtl/>
              </w:rPr>
              <w:t>הוראת דין</w:t>
            </w:r>
          </w:p>
        </w:tc>
        <w:tc>
          <w:tcPr>
            <w:tcW w:w="567" w:type="dxa"/>
          </w:tcPr>
          <w:p w:rsidR="00F57673" w:rsidRPr="00F57673" w:rsidRDefault="00F57673" w:rsidP="00F57673">
            <w:pPr>
              <w:spacing w:line="240" w:lineRule="auto"/>
              <w:jc w:val="left"/>
              <w:rPr>
                <w:rStyle w:val="Hyperlink"/>
                <w:rFonts w:hint="cs"/>
                <w:rtl/>
              </w:rPr>
            </w:pPr>
            <w:hyperlink w:anchor="Seif66" w:tooltip="הוראת 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75 </w:t>
            </w:r>
          </w:p>
        </w:tc>
        <w:tc>
          <w:tcPr>
            <w:tcW w:w="5669" w:type="dxa"/>
          </w:tcPr>
          <w:p w:rsidR="00F57673" w:rsidRPr="00F57673" w:rsidRDefault="00F57673" w:rsidP="00F57673">
            <w:pPr>
              <w:spacing w:line="240" w:lineRule="auto"/>
              <w:jc w:val="left"/>
              <w:rPr>
                <w:rFonts w:cs="Frankruhel" w:hint="cs"/>
                <w:sz w:val="24"/>
                <w:rtl/>
              </w:rPr>
            </w:pPr>
            <w:r>
              <w:rPr>
                <w:sz w:val="24"/>
                <w:rtl/>
              </w:rPr>
              <w:t>צירוף מסמכים</w:t>
            </w:r>
          </w:p>
        </w:tc>
        <w:tc>
          <w:tcPr>
            <w:tcW w:w="567" w:type="dxa"/>
          </w:tcPr>
          <w:p w:rsidR="00F57673" w:rsidRPr="00F57673" w:rsidRDefault="00F57673" w:rsidP="00F57673">
            <w:pPr>
              <w:spacing w:line="240" w:lineRule="auto"/>
              <w:jc w:val="left"/>
              <w:rPr>
                <w:rStyle w:val="Hyperlink"/>
                <w:rFonts w:hint="cs"/>
                <w:rtl/>
              </w:rPr>
            </w:pPr>
            <w:hyperlink w:anchor="Seif67" w:tooltip="צירוף מסמכ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76 </w:t>
            </w:r>
          </w:p>
        </w:tc>
        <w:tc>
          <w:tcPr>
            <w:tcW w:w="5669" w:type="dxa"/>
          </w:tcPr>
          <w:p w:rsidR="00F57673" w:rsidRPr="00F57673" w:rsidRDefault="00F57673" w:rsidP="00F57673">
            <w:pPr>
              <w:spacing w:line="240" w:lineRule="auto"/>
              <w:jc w:val="left"/>
              <w:rPr>
                <w:rFonts w:cs="Frankruhel" w:hint="cs"/>
                <w:sz w:val="24"/>
                <w:rtl/>
              </w:rPr>
            </w:pPr>
            <w:r>
              <w:rPr>
                <w:sz w:val="24"/>
                <w:rtl/>
              </w:rPr>
              <w:t>טענת הודעה מהותית</w:t>
            </w:r>
          </w:p>
        </w:tc>
        <w:tc>
          <w:tcPr>
            <w:tcW w:w="567" w:type="dxa"/>
          </w:tcPr>
          <w:p w:rsidR="00F57673" w:rsidRPr="00F57673" w:rsidRDefault="00F57673" w:rsidP="00F57673">
            <w:pPr>
              <w:spacing w:line="240" w:lineRule="auto"/>
              <w:jc w:val="left"/>
              <w:rPr>
                <w:rStyle w:val="Hyperlink"/>
                <w:rFonts w:hint="cs"/>
                <w:rtl/>
              </w:rPr>
            </w:pPr>
            <w:hyperlink w:anchor="Seif68" w:tooltip="טענת הודעה מהותי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77 </w:t>
            </w:r>
          </w:p>
        </w:tc>
        <w:tc>
          <w:tcPr>
            <w:tcW w:w="5669" w:type="dxa"/>
          </w:tcPr>
          <w:p w:rsidR="00F57673" w:rsidRPr="00F57673" w:rsidRDefault="00F57673" w:rsidP="00F57673">
            <w:pPr>
              <w:spacing w:line="240" w:lineRule="auto"/>
              <w:jc w:val="left"/>
              <w:rPr>
                <w:rFonts w:cs="Frankruhel" w:hint="cs"/>
                <w:sz w:val="24"/>
                <w:rtl/>
              </w:rPr>
            </w:pPr>
            <w:r>
              <w:rPr>
                <w:sz w:val="24"/>
                <w:rtl/>
              </w:rPr>
              <w:t>טענת כוונה או ידיעה</w:t>
            </w:r>
          </w:p>
        </w:tc>
        <w:tc>
          <w:tcPr>
            <w:tcW w:w="567" w:type="dxa"/>
          </w:tcPr>
          <w:p w:rsidR="00F57673" w:rsidRPr="00F57673" w:rsidRDefault="00F57673" w:rsidP="00F57673">
            <w:pPr>
              <w:spacing w:line="240" w:lineRule="auto"/>
              <w:jc w:val="left"/>
              <w:rPr>
                <w:rStyle w:val="Hyperlink"/>
                <w:rFonts w:hint="cs"/>
                <w:rtl/>
              </w:rPr>
            </w:pPr>
            <w:hyperlink w:anchor="Seif69" w:tooltip="טענת כוונה או ידיע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Seif69</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78 </w:t>
            </w:r>
          </w:p>
        </w:tc>
        <w:tc>
          <w:tcPr>
            <w:tcW w:w="5669" w:type="dxa"/>
          </w:tcPr>
          <w:p w:rsidR="00F57673" w:rsidRPr="00F57673" w:rsidRDefault="00F57673" w:rsidP="00F57673">
            <w:pPr>
              <w:spacing w:line="240" w:lineRule="auto"/>
              <w:jc w:val="left"/>
              <w:rPr>
                <w:rFonts w:cs="Frankruhel" w:hint="cs"/>
                <w:sz w:val="24"/>
                <w:rtl/>
              </w:rPr>
            </w:pPr>
            <w:r>
              <w:rPr>
                <w:sz w:val="24"/>
                <w:rtl/>
              </w:rPr>
              <w:t>טענה המצריכה פרטים</w:t>
            </w:r>
          </w:p>
        </w:tc>
        <w:tc>
          <w:tcPr>
            <w:tcW w:w="567" w:type="dxa"/>
          </w:tcPr>
          <w:p w:rsidR="00F57673" w:rsidRPr="00F57673" w:rsidRDefault="00F57673" w:rsidP="00F57673">
            <w:pPr>
              <w:spacing w:line="240" w:lineRule="auto"/>
              <w:jc w:val="left"/>
              <w:rPr>
                <w:rStyle w:val="Hyperlink"/>
                <w:rFonts w:hint="cs"/>
                <w:rtl/>
              </w:rPr>
            </w:pPr>
            <w:hyperlink w:anchor="Seif70" w:tooltip="טענה המצריכה פרט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Seif70</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79 </w:t>
            </w:r>
          </w:p>
        </w:tc>
        <w:tc>
          <w:tcPr>
            <w:tcW w:w="5669" w:type="dxa"/>
          </w:tcPr>
          <w:p w:rsidR="00F57673" w:rsidRPr="00F57673" w:rsidRDefault="00F57673" w:rsidP="00F57673">
            <w:pPr>
              <w:spacing w:line="240" w:lineRule="auto"/>
              <w:jc w:val="left"/>
              <w:rPr>
                <w:rFonts w:cs="Frankruhel" w:hint="cs"/>
                <w:sz w:val="24"/>
                <w:rtl/>
              </w:rPr>
            </w:pPr>
            <w:r>
              <w:rPr>
                <w:sz w:val="24"/>
                <w:rtl/>
              </w:rPr>
              <w:t>טענת קיום חוזה או קשר</w:t>
            </w:r>
          </w:p>
        </w:tc>
        <w:tc>
          <w:tcPr>
            <w:tcW w:w="567" w:type="dxa"/>
          </w:tcPr>
          <w:p w:rsidR="00F57673" w:rsidRPr="00F57673" w:rsidRDefault="00F57673" w:rsidP="00F57673">
            <w:pPr>
              <w:spacing w:line="240" w:lineRule="auto"/>
              <w:jc w:val="left"/>
              <w:rPr>
                <w:rStyle w:val="Hyperlink"/>
                <w:rFonts w:hint="cs"/>
                <w:rtl/>
              </w:rPr>
            </w:pPr>
            <w:hyperlink w:anchor="Seif71" w:tooltip="טענת קיום חוזה או קש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80 </w:t>
            </w:r>
          </w:p>
        </w:tc>
        <w:tc>
          <w:tcPr>
            <w:tcW w:w="5669" w:type="dxa"/>
          </w:tcPr>
          <w:p w:rsidR="00F57673" w:rsidRPr="00F57673" w:rsidRDefault="00F57673" w:rsidP="00F57673">
            <w:pPr>
              <w:spacing w:line="240" w:lineRule="auto"/>
              <w:jc w:val="left"/>
              <w:rPr>
                <w:rFonts w:cs="Frankruhel" w:hint="cs"/>
                <w:sz w:val="24"/>
                <w:rtl/>
              </w:rPr>
            </w:pPr>
            <w:r>
              <w:rPr>
                <w:sz w:val="24"/>
                <w:rtl/>
              </w:rPr>
              <w:t>תנאי מוקדם</w:t>
            </w:r>
          </w:p>
        </w:tc>
        <w:tc>
          <w:tcPr>
            <w:tcW w:w="567" w:type="dxa"/>
          </w:tcPr>
          <w:p w:rsidR="00F57673" w:rsidRPr="00F57673" w:rsidRDefault="00F57673" w:rsidP="00F57673">
            <w:pPr>
              <w:spacing w:line="240" w:lineRule="auto"/>
              <w:jc w:val="left"/>
              <w:rPr>
                <w:rStyle w:val="Hyperlink"/>
                <w:rFonts w:hint="cs"/>
                <w:rtl/>
              </w:rPr>
            </w:pPr>
            <w:hyperlink w:anchor="Seif72" w:tooltip="תנאי מוקד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81 </w:t>
            </w:r>
          </w:p>
        </w:tc>
        <w:tc>
          <w:tcPr>
            <w:tcW w:w="5669" w:type="dxa"/>
          </w:tcPr>
          <w:p w:rsidR="00F57673" w:rsidRPr="00F57673" w:rsidRDefault="00F57673" w:rsidP="00F57673">
            <w:pPr>
              <w:spacing w:line="240" w:lineRule="auto"/>
              <w:jc w:val="left"/>
              <w:rPr>
                <w:rFonts w:cs="Frankruhel" w:hint="cs"/>
                <w:sz w:val="24"/>
                <w:rtl/>
              </w:rPr>
            </w:pPr>
            <w:r>
              <w:rPr>
                <w:sz w:val="24"/>
                <w:rtl/>
              </w:rPr>
              <w:t>חזקה שבדין</w:t>
            </w:r>
          </w:p>
        </w:tc>
        <w:tc>
          <w:tcPr>
            <w:tcW w:w="567" w:type="dxa"/>
          </w:tcPr>
          <w:p w:rsidR="00F57673" w:rsidRPr="00F57673" w:rsidRDefault="00F57673" w:rsidP="00F57673">
            <w:pPr>
              <w:spacing w:line="240" w:lineRule="auto"/>
              <w:jc w:val="left"/>
              <w:rPr>
                <w:rStyle w:val="Hyperlink"/>
                <w:rFonts w:hint="cs"/>
                <w:rtl/>
              </w:rPr>
            </w:pPr>
            <w:hyperlink w:anchor="Seif73" w:tooltip="חזקה שב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82 </w:t>
            </w:r>
          </w:p>
        </w:tc>
        <w:tc>
          <w:tcPr>
            <w:tcW w:w="5669" w:type="dxa"/>
          </w:tcPr>
          <w:p w:rsidR="00F57673" w:rsidRPr="00F57673" w:rsidRDefault="00F57673" w:rsidP="00F57673">
            <w:pPr>
              <w:spacing w:line="240" w:lineRule="auto"/>
              <w:jc w:val="left"/>
              <w:rPr>
                <w:rFonts w:cs="Frankruhel" w:hint="cs"/>
                <w:sz w:val="24"/>
                <w:rtl/>
              </w:rPr>
            </w:pPr>
            <w:r>
              <w:rPr>
                <w:sz w:val="24"/>
                <w:rtl/>
              </w:rPr>
              <w:t>זיהוי מקרקעין</w:t>
            </w:r>
          </w:p>
        </w:tc>
        <w:tc>
          <w:tcPr>
            <w:tcW w:w="567" w:type="dxa"/>
          </w:tcPr>
          <w:p w:rsidR="00F57673" w:rsidRPr="00F57673" w:rsidRDefault="00F57673" w:rsidP="00F57673">
            <w:pPr>
              <w:spacing w:line="240" w:lineRule="auto"/>
              <w:jc w:val="left"/>
              <w:rPr>
                <w:rStyle w:val="Hyperlink"/>
                <w:rFonts w:hint="cs"/>
                <w:rtl/>
              </w:rPr>
            </w:pPr>
            <w:hyperlink w:anchor="Seif74" w:tooltip="זיהוי מקרקע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83 </w:t>
            </w:r>
          </w:p>
        </w:tc>
        <w:tc>
          <w:tcPr>
            <w:tcW w:w="5669" w:type="dxa"/>
          </w:tcPr>
          <w:p w:rsidR="00F57673" w:rsidRPr="00F57673" w:rsidRDefault="00F57673" w:rsidP="00F57673">
            <w:pPr>
              <w:spacing w:line="240" w:lineRule="auto"/>
              <w:jc w:val="left"/>
              <w:rPr>
                <w:rFonts w:cs="Frankruhel" w:hint="cs"/>
                <w:sz w:val="24"/>
                <w:rtl/>
              </w:rPr>
            </w:pPr>
            <w:r>
              <w:rPr>
                <w:sz w:val="24"/>
                <w:rtl/>
              </w:rPr>
              <w:t>שתיקה כהודיה [56]</w:t>
            </w:r>
          </w:p>
        </w:tc>
        <w:tc>
          <w:tcPr>
            <w:tcW w:w="567" w:type="dxa"/>
          </w:tcPr>
          <w:p w:rsidR="00F57673" w:rsidRPr="00F57673" w:rsidRDefault="00F57673" w:rsidP="00F57673">
            <w:pPr>
              <w:spacing w:line="240" w:lineRule="auto"/>
              <w:jc w:val="left"/>
              <w:rPr>
                <w:rStyle w:val="Hyperlink"/>
                <w:rFonts w:hint="cs"/>
                <w:rtl/>
              </w:rPr>
            </w:pPr>
            <w:hyperlink w:anchor="Seif75" w:tooltip="שתיקה כהודיה [56]"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84 </w:t>
            </w:r>
          </w:p>
        </w:tc>
        <w:tc>
          <w:tcPr>
            <w:tcW w:w="5669" w:type="dxa"/>
          </w:tcPr>
          <w:p w:rsidR="00F57673" w:rsidRPr="00F57673" w:rsidRDefault="00F57673" w:rsidP="00F57673">
            <w:pPr>
              <w:spacing w:line="240" w:lineRule="auto"/>
              <w:jc w:val="left"/>
              <w:rPr>
                <w:rFonts w:cs="Frankruhel" w:hint="cs"/>
                <w:sz w:val="24"/>
                <w:rtl/>
              </w:rPr>
            </w:pPr>
            <w:r>
              <w:rPr>
                <w:sz w:val="24"/>
                <w:rtl/>
              </w:rPr>
              <w:t>אין צורך בהכחשה לענין דמי נזק [57]</w:t>
            </w:r>
          </w:p>
        </w:tc>
        <w:tc>
          <w:tcPr>
            <w:tcW w:w="567" w:type="dxa"/>
          </w:tcPr>
          <w:p w:rsidR="00F57673" w:rsidRPr="00F57673" w:rsidRDefault="00F57673" w:rsidP="00F57673">
            <w:pPr>
              <w:spacing w:line="240" w:lineRule="auto"/>
              <w:jc w:val="left"/>
              <w:rPr>
                <w:rStyle w:val="Hyperlink"/>
                <w:rFonts w:hint="cs"/>
                <w:rtl/>
              </w:rPr>
            </w:pPr>
            <w:hyperlink w:anchor="Seif76" w:tooltip="אין צורך בהכחשה לענין דמי נזק [57]"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85 </w:t>
            </w:r>
          </w:p>
        </w:tc>
        <w:tc>
          <w:tcPr>
            <w:tcW w:w="5669" w:type="dxa"/>
          </w:tcPr>
          <w:p w:rsidR="00F57673" w:rsidRPr="00F57673" w:rsidRDefault="00F57673" w:rsidP="00F57673">
            <w:pPr>
              <w:spacing w:line="240" w:lineRule="auto"/>
              <w:jc w:val="left"/>
              <w:rPr>
                <w:rFonts w:cs="Frankruhel" w:hint="cs"/>
                <w:sz w:val="24"/>
                <w:rtl/>
              </w:rPr>
            </w:pPr>
            <w:r>
              <w:rPr>
                <w:sz w:val="24"/>
                <w:rtl/>
              </w:rPr>
              <w:t>הכחשה מפורשת</w:t>
            </w:r>
          </w:p>
        </w:tc>
        <w:tc>
          <w:tcPr>
            <w:tcW w:w="567" w:type="dxa"/>
          </w:tcPr>
          <w:p w:rsidR="00F57673" w:rsidRPr="00F57673" w:rsidRDefault="00F57673" w:rsidP="00F57673">
            <w:pPr>
              <w:spacing w:line="240" w:lineRule="auto"/>
              <w:jc w:val="left"/>
              <w:rPr>
                <w:rStyle w:val="Hyperlink"/>
                <w:rFonts w:hint="cs"/>
                <w:rtl/>
              </w:rPr>
            </w:pPr>
            <w:hyperlink w:anchor="Seif77" w:tooltip="הכחשה מפורש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86 </w:t>
            </w:r>
          </w:p>
        </w:tc>
        <w:tc>
          <w:tcPr>
            <w:tcW w:w="5669" w:type="dxa"/>
          </w:tcPr>
          <w:p w:rsidR="00F57673" w:rsidRPr="00F57673" w:rsidRDefault="00F57673" w:rsidP="00F57673">
            <w:pPr>
              <w:spacing w:line="240" w:lineRule="auto"/>
              <w:jc w:val="left"/>
              <w:rPr>
                <w:rFonts w:cs="Frankruhel" w:hint="cs"/>
                <w:sz w:val="24"/>
                <w:rtl/>
              </w:rPr>
            </w:pPr>
            <w:r>
              <w:rPr>
                <w:sz w:val="24"/>
                <w:rtl/>
              </w:rPr>
              <w:t>הכחשה מלאה</w:t>
            </w:r>
          </w:p>
        </w:tc>
        <w:tc>
          <w:tcPr>
            <w:tcW w:w="567" w:type="dxa"/>
          </w:tcPr>
          <w:p w:rsidR="00F57673" w:rsidRPr="00F57673" w:rsidRDefault="00F57673" w:rsidP="00F57673">
            <w:pPr>
              <w:spacing w:line="240" w:lineRule="auto"/>
              <w:jc w:val="left"/>
              <w:rPr>
                <w:rStyle w:val="Hyperlink"/>
                <w:rFonts w:hint="cs"/>
                <w:rtl/>
              </w:rPr>
            </w:pPr>
            <w:hyperlink w:anchor="Seif78" w:tooltip="הכחשה מלא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87 </w:t>
            </w:r>
          </w:p>
        </w:tc>
        <w:tc>
          <w:tcPr>
            <w:tcW w:w="5669" w:type="dxa"/>
          </w:tcPr>
          <w:p w:rsidR="00F57673" w:rsidRPr="00F57673" w:rsidRDefault="00F57673" w:rsidP="00F57673">
            <w:pPr>
              <w:spacing w:line="240" w:lineRule="auto"/>
              <w:jc w:val="left"/>
              <w:rPr>
                <w:rFonts w:cs="Frankruhel" w:hint="cs"/>
                <w:sz w:val="24"/>
                <w:rtl/>
              </w:rPr>
            </w:pPr>
            <w:r>
              <w:rPr>
                <w:sz w:val="24"/>
                <w:rtl/>
              </w:rPr>
              <w:t>הכחשת זכות בעל דין בחזקת נציג</w:t>
            </w:r>
          </w:p>
        </w:tc>
        <w:tc>
          <w:tcPr>
            <w:tcW w:w="567" w:type="dxa"/>
          </w:tcPr>
          <w:p w:rsidR="00F57673" w:rsidRPr="00F57673" w:rsidRDefault="00F57673" w:rsidP="00F57673">
            <w:pPr>
              <w:spacing w:line="240" w:lineRule="auto"/>
              <w:jc w:val="left"/>
              <w:rPr>
                <w:rStyle w:val="Hyperlink"/>
                <w:rFonts w:hint="cs"/>
                <w:rtl/>
              </w:rPr>
            </w:pPr>
            <w:hyperlink w:anchor="Seif79" w:tooltip="הכחשת זכות בעל דין בחזקת נציג"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88 </w:t>
            </w:r>
          </w:p>
        </w:tc>
        <w:tc>
          <w:tcPr>
            <w:tcW w:w="5669" w:type="dxa"/>
          </w:tcPr>
          <w:p w:rsidR="00F57673" w:rsidRPr="00F57673" w:rsidRDefault="00F57673" w:rsidP="00F57673">
            <w:pPr>
              <w:spacing w:line="240" w:lineRule="auto"/>
              <w:jc w:val="left"/>
              <w:rPr>
                <w:rFonts w:cs="Frankruhel" w:hint="cs"/>
                <w:sz w:val="24"/>
                <w:rtl/>
              </w:rPr>
            </w:pPr>
            <w:r>
              <w:rPr>
                <w:sz w:val="24"/>
                <w:rtl/>
              </w:rPr>
              <w:t>הכחשת חוזה</w:t>
            </w:r>
          </w:p>
        </w:tc>
        <w:tc>
          <w:tcPr>
            <w:tcW w:w="567" w:type="dxa"/>
          </w:tcPr>
          <w:p w:rsidR="00F57673" w:rsidRPr="00F57673" w:rsidRDefault="00F57673" w:rsidP="00F57673">
            <w:pPr>
              <w:spacing w:line="240" w:lineRule="auto"/>
              <w:jc w:val="left"/>
              <w:rPr>
                <w:rStyle w:val="Hyperlink"/>
                <w:rFonts w:hint="cs"/>
                <w:rtl/>
              </w:rPr>
            </w:pPr>
            <w:hyperlink w:anchor="Seif80" w:tooltip="הכחשת חוז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89 </w:t>
            </w:r>
          </w:p>
        </w:tc>
        <w:tc>
          <w:tcPr>
            <w:tcW w:w="5669" w:type="dxa"/>
          </w:tcPr>
          <w:p w:rsidR="00F57673" w:rsidRPr="00F57673" w:rsidRDefault="00F57673" w:rsidP="00F57673">
            <w:pPr>
              <w:spacing w:line="240" w:lineRule="auto"/>
              <w:jc w:val="left"/>
              <w:rPr>
                <w:rFonts w:cs="Frankruhel" w:hint="cs"/>
                <w:sz w:val="24"/>
                <w:rtl/>
              </w:rPr>
            </w:pPr>
            <w:r>
              <w:rPr>
                <w:sz w:val="24"/>
                <w:rtl/>
              </w:rPr>
              <w:t>יש לפרש כל טענה לסתור וכל טענה מפתיעה</w:t>
            </w:r>
          </w:p>
        </w:tc>
        <w:tc>
          <w:tcPr>
            <w:tcW w:w="567" w:type="dxa"/>
          </w:tcPr>
          <w:p w:rsidR="00F57673" w:rsidRPr="00F57673" w:rsidRDefault="00F57673" w:rsidP="00F57673">
            <w:pPr>
              <w:spacing w:line="240" w:lineRule="auto"/>
              <w:jc w:val="left"/>
              <w:rPr>
                <w:rStyle w:val="Hyperlink"/>
                <w:rFonts w:hint="cs"/>
                <w:rtl/>
              </w:rPr>
            </w:pPr>
            <w:hyperlink w:anchor="Seif81" w:tooltip="יש לפרש כל טענה לסתור וכל טענה מפתיע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90 </w:t>
            </w:r>
          </w:p>
        </w:tc>
        <w:tc>
          <w:tcPr>
            <w:tcW w:w="5669" w:type="dxa"/>
          </w:tcPr>
          <w:p w:rsidR="00F57673" w:rsidRPr="00F57673" w:rsidRDefault="00F57673" w:rsidP="00F57673">
            <w:pPr>
              <w:spacing w:line="240" w:lineRule="auto"/>
              <w:jc w:val="left"/>
              <w:rPr>
                <w:rFonts w:cs="Frankruhel" w:hint="cs"/>
                <w:sz w:val="24"/>
                <w:rtl/>
              </w:rPr>
            </w:pPr>
            <w:r>
              <w:rPr>
                <w:sz w:val="24"/>
                <w:rtl/>
              </w:rPr>
              <w:t>אי הודיה במקום שחובה להודות</w:t>
            </w:r>
          </w:p>
        </w:tc>
        <w:tc>
          <w:tcPr>
            <w:tcW w:w="567" w:type="dxa"/>
          </w:tcPr>
          <w:p w:rsidR="00F57673" w:rsidRPr="00F57673" w:rsidRDefault="00F57673" w:rsidP="00F57673">
            <w:pPr>
              <w:spacing w:line="240" w:lineRule="auto"/>
              <w:jc w:val="left"/>
              <w:rPr>
                <w:rStyle w:val="Hyperlink"/>
                <w:rFonts w:hint="cs"/>
                <w:rtl/>
              </w:rPr>
            </w:pPr>
            <w:hyperlink w:anchor="Seif82" w:tooltip="אי הודיה במקום שחובה להוד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ב': תיקון כתב טענות</w:t>
            </w:r>
          </w:p>
        </w:tc>
        <w:tc>
          <w:tcPr>
            <w:tcW w:w="567" w:type="dxa"/>
          </w:tcPr>
          <w:p w:rsidR="00F57673" w:rsidRPr="00F57673" w:rsidRDefault="00F57673" w:rsidP="00F57673">
            <w:pPr>
              <w:spacing w:line="240" w:lineRule="auto"/>
              <w:jc w:val="left"/>
              <w:rPr>
                <w:rStyle w:val="Hyperlink"/>
                <w:rFonts w:hint="cs"/>
                <w:rtl/>
              </w:rPr>
            </w:pPr>
            <w:hyperlink w:anchor="hed213" w:tooltip="סימן ב: תיקון כתב טע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hed213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91 </w:t>
            </w:r>
          </w:p>
        </w:tc>
        <w:tc>
          <w:tcPr>
            <w:tcW w:w="5669" w:type="dxa"/>
          </w:tcPr>
          <w:p w:rsidR="00F57673" w:rsidRPr="00F57673" w:rsidRDefault="00F57673" w:rsidP="00F57673">
            <w:pPr>
              <w:spacing w:line="240" w:lineRule="auto"/>
              <w:jc w:val="left"/>
              <w:rPr>
                <w:rFonts w:cs="Frankruhel" w:hint="cs"/>
                <w:sz w:val="24"/>
                <w:rtl/>
              </w:rPr>
            </w:pPr>
            <w:r>
              <w:rPr>
                <w:sz w:val="24"/>
                <w:rtl/>
              </w:rPr>
              <w:t>הוראה לתקן [96]</w:t>
            </w:r>
          </w:p>
        </w:tc>
        <w:tc>
          <w:tcPr>
            <w:tcW w:w="567" w:type="dxa"/>
          </w:tcPr>
          <w:p w:rsidR="00F57673" w:rsidRPr="00F57673" w:rsidRDefault="00F57673" w:rsidP="00F57673">
            <w:pPr>
              <w:spacing w:line="240" w:lineRule="auto"/>
              <w:jc w:val="left"/>
              <w:rPr>
                <w:rStyle w:val="Hyperlink"/>
                <w:rFonts w:hint="cs"/>
                <w:rtl/>
              </w:rPr>
            </w:pPr>
            <w:hyperlink w:anchor="Seif83" w:tooltip="הוראה לתקן [96]"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92 </w:t>
            </w:r>
          </w:p>
        </w:tc>
        <w:tc>
          <w:tcPr>
            <w:tcW w:w="5669" w:type="dxa"/>
          </w:tcPr>
          <w:p w:rsidR="00F57673" w:rsidRPr="00F57673" w:rsidRDefault="00F57673" w:rsidP="00F57673">
            <w:pPr>
              <w:spacing w:line="240" w:lineRule="auto"/>
              <w:jc w:val="left"/>
              <w:rPr>
                <w:rFonts w:cs="Frankruhel" w:hint="cs"/>
                <w:sz w:val="24"/>
                <w:rtl/>
              </w:rPr>
            </w:pPr>
            <w:r>
              <w:rPr>
                <w:sz w:val="24"/>
                <w:rtl/>
              </w:rPr>
              <w:t>רשות לתקן [97]</w:t>
            </w:r>
          </w:p>
        </w:tc>
        <w:tc>
          <w:tcPr>
            <w:tcW w:w="567" w:type="dxa"/>
          </w:tcPr>
          <w:p w:rsidR="00F57673" w:rsidRPr="00F57673" w:rsidRDefault="00F57673" w:rsidP="00F57673">
            <w:pPr>
              <w:spacing w:line="240" w:lineRule="auto"/>
              <w:jc w:val="left"/>
              <w:rPr>
                <w:rStyle w:val="Hyperlink"/>
                <w:rFonts w:hint="cs"/>
                <w:rtl/>
              </w:rPr>
            </w:pPr>
            <w:hyperlink w:anchor="Seif84" w:tooltip="רשות לתקן [97]"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93 </w:t>
            </w:r>
          </w:p>
        </w:tc>
        <w:tc>
          <w:tcPr>
            <w:tcW w:w="5669" w:type="dxa"/>
          </w:tcPr>
          <w:p w:rsidR="00F57673" w:rsidRPr="00F57673" w:rsidRDefault="00F57673" w:rsidP="00F57673">
            <w:pPr>
              <w:spacing w:line="240" w:lineRule="auto"/>
              <w:jc w:val="left"/>
              <w:rPr>
                <w:rFonts w:cs="Frankruhel" w:hint="cs"/>
                <w:sz w:val="24"/>
                <w:rtl/>
              </w:rPr>
            </w:pPr>
            <w:r>
              <w:rPr>
                <w:sz w:val="24"/>
                <w:rtl/>
              </w:rPr>
              <w:t>הגשת כתב טענות מתוקן</w:t>
            </w:r>
          </w:p>
        </w:tc>
        <w:tc>
          <w:tcPr>
            <w:tcW w:w="567" w:type="dxa"/>
          </w:tcPr>
          <w:p w:rsidR="00F57673" w:rsidRPr="00F57673" w:rsidRDefault="00F57673" w:rsidP="00F57673">
            <w:pPr>
              <w:spacing w:line="240" w:lineRule="auto"/>
              <w:jc w:val="left"/>
              <w:rPr>
                <w:rStyle w:val="Hyperlink"/>
                <w:rFonts w:hint="cs"/>
                <w:rtl/>
              </w:rPr>
            </w:pPr>
            <w:hyperlink w:anchor="Seif85" w:tooltip="הגשת כתב טענות מתוק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94 </w:t>
            </w:r>
          </w:p>
        </w:tc>
        <w:tc>
          <w:tcPr>
            <w:tcW w:w="5669" w:type="dxa"/>
          </w:tcPr>
          <w:p w:rsidR="00F57673" w:rsidRPr="00F57673" w:rsidRDefault="00F57673" w:rsidP="00F57673">
            <w:pPr>
              <w:spacing w:line="240" w:lineRule="auto"/>
              <w:jc w:val="left"/>
              <w:rPr>
                <w:rFonts w:cs="Frankruhel" w:hint="cs"/>
                <w:sz w:val="24"/>
                <w:rtl/>
              </w:rPr>
            </w:pPr>
            <w:r>
              <w:rPr>
                <w:sz w:val="24"/>
                <w:rtl/>
              </w:rPr>
              <w:t>תשובה לכתב טענות מתוקן [99]</w:t>
            </w:r>
          </w:p>
        </w:tc>
        <w:tc>
          <w:tcPr>
            <w:tcW w:w="567" w:type="dxa"/>
          </w:tcPr>
          <w:p w:rsidR="00F57673" w:rsidRPr="00F57673" w:rsidRDefault="00F57673" w:rsidP="00F57673">
            <w:pPr>
              <w:spacing w:line="240" w:lineRule="auto"/>
              <w:jc w:val="left"/>
              <w:rPr>
                <w:rStyle w:val="Hyperlink"/>
                <w:rFonts w:hint="cs"/>
                <w:rtl/>
              </w:rPr>
            </w:pPr>
            <w:hyperlink w:anchor="Seif86" w:tooltip="תשובה לכתב טענות מתוקן [99]"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95 </w:t>
            </w:r>
          </w:p>
        </w:tc>
        <w:tc>
          <w:tcPr>
            <w:tcW w:w="5669" w:type="dxa"/>
          </w:tcPr>
          <w:p w:rsidR="00F57673" w:rsidRPr="00F57673" w:rsidRDefault="00F57673" w:rsidP="00F57673">
            <w:pPr>
              <w:spacing w:line="240" w:lineRule="auto"/>
              <w:jc w:val="left"/>
              <w:rPr>
                <w:rFonts w:cs="Frankruhel" w:hint="cs"/>
                <w:sz w:val="24"/>
                <w:rtl/>
              </w:rPr>
            </w:pPr>
            <w:r>
              <w:rPr>
                <w:sz w:val="24"/>
                <w:rtl/>
              </w:rPr>
              <w:t>באין תשובה לתיקון</w:t>
            </w:r>
          </w:p>
        </w:tc>
        <w:tc>
          <w:tcPr>
            <w:tcW w:w="567" w:type="dxa"/>
          </w:tcPr>
          <w:p w:rsidR="00F57673" w:rsidRPr="00F57673" w:rsidRDefault="00F57673" w:rsidP="00F57673">
            <w:pPr>
              <w:spacing w:line="240" w:lineRule="auto"/>
              <w:jc w:val="left"/>
              <w:rPr>
                <w:rStyle w:val="Hyperlink"/>
                <w:rFonts w:hint="cs"/>
                <w:rtl/>
              </w:rPr>
            </w:pPr>
            <w:hyperlink w:anchor="Seif87" w:tooltip="באין תשובה לתיק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96 </w:t>
            </w:r>
          </w:p>
        </w:tc>
        <w:tc>
          <w:tcPr>
            <w:tcW w:w="5669" w:type="dxa"/>
          </w:tcPr>
          <w:p w:rsidR="00F57673" w:rsidRPr="00F57673" w:rsidRDefault="00F57673" w:rsidP="00F57673">
            <w:pPr>
              <w:spacing w:line="240" w:lineRule="auto"/>
              <w:jc w:val="left"/>
              <w:rPr>
                <w:rFonts w:cs="Frankruhel" w:hint="cs"/>
                <w:sz w:val="24"/>
                <w:rtl/>
              </w:rPr>
            </w:pPr>
            <w:r>
              <w:rPr>
                <w:sz w:val="24"/>
                <w:rtl/>
              </w:rPr>
              <w:t>כשאין מתקנים לאחר צו</w:t>
            </w:r>
          </w:p>
        </w:tc>
        <w:tc>
          <w:tcPr>
            <w:tcW w:w="567" w:type="dxa"/>
          </w:tcPr>
          <w:p w:rsidR="00F57673" w:rsidRPr="00F57673" w:rsidRDefault="00F57673" w:rsidP="00F57673">
            <w:pPr>
              <w:spacing w:line="240" w:lineRule="auto"/>
              <w:jc w:val="left"/>
              <w:rPr>
                <w:rStyle w:val="Hyperlink"/>
                <w:rFonts w:hint="cs"/>
                <w:rtl/>
              </w:rPr>
            </w:pPr>
            <w:hyperlink w:anchor="Seif88" w:tooltip="כשאין מתקנים לאחר צו"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ג': פסק דין בהעדר הגנה</w:t>
            </w:r>
          </w:p>
        </w:tc>
        <w:tc>
          <w:tcPr>
            <w:tcW w:w="567" w:type="dxa"/>
          </w:tcPr>
          <w:p w:rsidR="00F57673" w:rsidRPr="00F57673" w:rsidRDefault="00F57673" w:rsidP="00F57673">
            <w:pPr>
              <w:spacing w:line="240" w:lineRule="auto"/>
              <w:jc w:val="left"/>
              <w:rPr>
                <w:rStyle w:val="Hyperlink"/>
                <w:rFonts w:hint="cs"/>
                <w:rtl/>
              </w:rPr>
            </w:pPr>
            <w:hyperlink w:anchor="hed214" w:tooltip="סימן ג: פסק דין בהעדר הג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hed214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97 </w:t>
            </w:r>
          </w:p>
        </w:tc>
        <w:tc>
          <w:tcPr>
            <w:tcW w:w="5669" w:type="dxa"/>
          </w:tcPr>
          <w:p w:rsidR="00F57673" w:rsidRPr="00F57673" w:rsidRDefault="00F57673" w:rsidP="00F57673">
            <w:pPr>
              <w:spacing w:line="240" w:lineRule="auto"/>
              <w:jc w:val="left"/>
              <w:rPr>
                <w:rFonts w:cs="Frankruhel" w:hint="cs"/>
                <w:sz w:val="24"/>
                <w:rtl/>
              </w:rPr>
            </w:pPr>
            <w:r>
              <w:rPr>
                <w:sz w:val="24"/>
                <w:rtl/>
              </w:rPr>
              <w:t>נתבע שלא הגיש כתב הגנה</w:t>
            </w:r>
          </w:p>
        </w:tc>
        <w:tc>
          <w:tcPr>
            <w:tcW w:w="567" w:type="dxa"/>
          </w:tcPr>
          <w:p w:rsidR="00F57673" w:rsidRPr="00F57673" w:rsidRDefault="00F57673" w:rsidP="00F57673">
            <w:pPr>
              <w:spacing w:line="240" w:lineRule="auto"/>
              <w:jc w:val="left"/>
              <w:rPr>
                <w:rStyle w:val="Hyperlink"/>
                <w:rFonts w:hint="cs"/>
                <w:rtl/>
              </w:rPr>
            </w:pPr>
            <w:hyperlink w:anchor="Seif89" w:tooltip="נתבע שלא הגיש כתב הג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98 </w:t>
            </w:r>
          </w:p>
        </w:tc>
        <w:tc>
          <w:tcPr>
            <w:tcW w:w="5669" w:type="dxa"/>
          </w:tcPr>
          <w:p w:rsidR="00F57673" w:rsidRPr="00F57673" w:rsidRDefault="00F57673" w:rsidP="00F57673">
            <w:pPr>
              <w:spacing w:line="240" w:lineRule="auto"/>
              <w:jc w:val="left"/>
              <w:rPr>
                <w:rFonts w:cs="Frankruhel" w:hint="cs"/>
                <w:sz w:val="24"/>
                <w:rtl/>
              </w:rPr>
            </w:pPr>
            <w:r>
              <w:rPr>
                <w:sz w:val="24"/>
                <w:rtl/>
              </w:rPr>
              <w:t>מקצת נתבעים הגישו ומקצתם לא הגישו</w:t>
            </w:r>
          </w:p>
        </w:tc>
        <w:tc>
          <w:tcPr>
            <w:tcW w:w="567" w:type="dxa"/>
          </w:tcPr>
          <w:p w:rsidR="00F57673" w:rsidRPr="00F57673" w:rsidRDefault="00F57673" w:rsidP="00F57673">
            <w:pPr>
              <w:spacing w:line="240" w:lineRule="auto"/>
              <w:jc w:val="left"/>
              <w:rPr>
                <w:rStyle w:val="Hyperlink"/>
                <w:rFonts w:hint="cs"/>
                <w:rtl/>
              </w:rPr>
            </w:pPr>
            <w:hyperlink w:anchor="Seif90" w:tooltip="מקצת נתבעים הגישו ומקצתם לא הגישו"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Seif90</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ז'1: פגישת מהו"ת לבחינת האפשרות ליישוב התובענה בגישור</w:t>
            </w:r>
          </w:p>
        </w:tc>
        <w:tc>
          <w:tcPr>
            <w:tcW w:w="567" w:type="dxa"/>
          </w:tcPr>
          <w:p w:rsidR="00F57673" w:rsidRPr="00F57673" w:rsidRDefault="00F57673" w:rsidP="00F57673">
            <w:pPr>
              <w:spacing w:line="240" w:lineRule="auto"/>
              <w:jc w:val="left"/>
              <w:rPr>
                <w:rStyle w:val="Hyperlink"/>
                <w:rFonts w:hint="cs"/>
                <w:rtl/>
              </w:rPr>
            </w:pPr>
            <w:hyperlink w:anchor="med7" w:tooltip="פרק ז1: פגישת מהות לבחינת האפשרות ליישוב התובענה בגיש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med7</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99א </w:t>
            </w:r>
          </w:p>
        </w:tc>
        <w:tc>
          <w:tcPr>
            <w:tcW w:w="5669" w:type="dxa"/>
          </w:tcPr>
          <w:p w:rsidR="00F57673" w:rsidRPr="00F57673" w:rsidRDefault="00F57673" w:rsidP="00F57673">
            <w:pPr>
              <w:spacing w:line="240" w:lineRule="auto"/>
              <w:jc w:val="left"/>
              <w:rPr>
                <w:rFonts w:cs="Frankruhel" w:hint="cs"/>
                <w:sz w:val="24"/>
                <w:rtl/>
              </w:rPr>
            </w:pPr>
            <w:r>
              <w:rPr>
                <w:sz w:val="24"/>
                <w:rtl/>
              </w:rPr>
              <w:t>הגדרות</w:t>
            </w:r>
          </w:p>
        </w:tc>
        <w:tc>
          <w:tcPr>
            <w:tcW w:w="567" w:type="dxa"/>
          </w:tcPr>
          <w:p w:rsidR="00F57673" w:rsidRPr="00F57673" w:rsidRDefault="00F57673" w:rsidP="00F57673">
            <w:pPr>
              <w:spacing w:line="240" w:lineRule="auto"/>
              <w:jc w:val="left"/>
              <w:rPr>
                <w:rStyle w:val="Hyperlink"/>
                <w:rFonts w:hint="cs"/>
                <w:rtl/>
              </w:rPr>
            </w:pPr>
            <w:hyperlink w:anchor="Seif605" w:tooltip="הגדר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Seif605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99ב </w:t>
            </w:r>
          </w:p>
        </w:tc>
        <w:tc>
          <w:tcPr>
            <w:tcW w:w="5669" w:type="dxa"/>
          </w:tcPr>
          <w:p w:rsidR="00F57673" w:rsidRPr="00F57673" w:rsidRDefault="00F57673" w:rsidP="00F57673">
            <w:pPr>
              <w:spacing w:line="240" w:lineRule="auto"/>
              <w:jc w:val="left"/>
              <w:rPr>
                <w:rFonts w:cs="Frankruhel" w:hint="cs"/>
                <w:sz w:val="24"/>
                <w:rtl/>
              </w:rPr>
            </w:pPr>
            <w:r>
              <w:rPr>
                <w:sz w:val="24"/>
                <w:rtl/>
              </w:rPr>
              <w:t>פגישת מהו"ת</w:t>
            </w:r>
          </w:p>
        </w:tc>
        <w:tc>
          <w:tcPr>
            <w:tcW w:w="567" w:type="dxa"/>
          </w:tcPr>
          <w:p w:rsidR="00F57673" w:rsidRPr="00F57673" w:rsidRDefault="00F57673" w:rsidP="00F57673">
            <w:pPr>
              <w:spacing w:line="240" w:lineRule="auto"/>
              <w:jc w:val="left"/>
              <w:rPr>
                <w:rStyle w:val="Hyperlink"/>
                <w:rFonts w:hint="cs"/>
                <w:rtl/>
              </w:rPr>
            </w:pPr>
            <w:hyperlink w:anchor="Seif606" w:tooltip="פגישת מה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Seif606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99ג </w:t>
            </w:r>
          </w:p>
        </w:tc>
        <w:tc>
          <w:tcPr>
            <w:tcW w:w="5669" w:type="dxa"/>
          </w:tcPr>
          <w:p w:rsidR="00F57673" w:rsidRPr="00F57673" w:rsidRDefault="00F57673" w:rsidP="00F57673">
            <w:pPr>
              <w:spacing w:line="240" w:lineRule="auto"/>
              <w:jc w:val="left"/>
              <w:rPr>
                <w:rFonts w:cs="Frankruhel" w:hint="cs"/>
                <w:sz w:val="24"/>
                <w:rtl/>
              </w:rPr>
            </w:pPr>
            <w:r>
              <w:rPr>
                <w:sz w:val="24"/>
                <w:rtl/>
              </w:rPr>
              <w:t>הזמנה לפגישת מהו"ת</w:t>
            </w:r>
          </w:p>
        </w:tc>
        <w:tc>
          <w:tcPr>
            <w:tcW w:w="567" w:type="dxa"/>
          </w:tcPr>
          <w:p w:rsidR="00F57673" w:rsidRPr="00F57673" w:rsidRDefault="00F57673" w:rsidP="00F57673">
            <w:pPr>
              <w:spacing w:line="240" w:lineRule="auto"/>
              <w:jc w:val="left"/>
              <w:rPr>
                <w:rStyle w:val="Hyperlink"/>
                <w:rFonts w:hint="cs"/>
                <w:rtl/>
              </w:rPr>
            </w:pPr>
            <w:hyperlink w:anchor="Seif607" w:tooltip="הזמנה לפגישת מה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Seif607</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99ד </w:t>
            </w:r>
          </w:p>
        </w:tc>
        <w:tc>
          <w:tcPr>
            <w:tcW w:w="5669" w:type="dxa"/>
          </w:tcPr>
          <w:p w:rsidR="00F57673" w:rsidRPr="00F57673" w:rsidRDefault="00F57673" w:rsidP="00F57673">
            <w:pPr>
              <w:spacing w:line="240" w:lineRule="auto"/>
              <w:jc w:val="left"/>
              <w:rPr>
                <w:rFonts w:cs="Frankruhel" w:hint="cs"/>
                <w:sz w:val="24"/>
                <w:rtl/>
              </w:rPr>
            </w:pPr>
            <w:r>
              <w:rPr>
                <w:sz w:val="24"/>
                <w:rtl/>
              </w:rPr>
              <w:t>מועד, משך ומקום פגישת מהו"ת</w:t>
            </w:r>
          </w:p>
        </w:tc>
        <w:tc>
          <w:tcPr>
            <w:tcW w:w="567" w:type="dxa"/>
          </w:tcPr>
          <w:p w:rsidR="00F57673" w:rsidRPr="00F57673" w:rsidRDefault="00F57673" w:rsidP="00F57673">
            <w:pPr>
              <w:spacing w:line="240" w:lineRule="auto"/>
              <w:jc w:val="left"/>
              <w:rPr>
                <w:rStyle w:val="Hyperlink"/>
                <w:rFonts w:hint="cs"/>
                <w:rtl/>
              </w:rPr>
            </w:pPr>
            <w:hyperlink w:anchor="Seif608" w:tooltip="מועד, משך ומקום פגישת מה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Seif608</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99ה </w:t>
            </w:r>
          </w:p>
        </w:tc>
        <w:tc>
          <w:tcPr>
            <w:tcW w:w="5669" w:type="dxa"/>
          </w:tcPr>
          <w:p w:rsidR="00F57673" w:rsidRPr="00F57673" w:rsidRDefault="00F57673" w:rsidP="00F57673">
            <w:pPr>
              <w:spacing w:line="240" w:lineRule="auto"/>
              <w:jc w:val="left"/>
              <w:rPr>
                <w:rFonts w:cs="Frankruhel" w:hint="cs"/>
                <w:sz w:val="24"/>
                <w:rtl/>
              </w:rPr>
            </w:pPr>
            <w:r>
              <w:rPr>
                <w:sz w:val="24"/>
                <w:rtl/>
              </w:rPr>
              <w:t>החלפת מגשר</w:t>
            </w:r>
          </w:p>
        </w:tc>
        <w:tc>
          <w:tcPr>
            <w:tcW w:w="567" w:type="dxa"/>
          </w:tcPr>
          <w:p w:rsidR="00F57673" w:rsidRPr="00F57673" w:rsidRDefault="00F57673" w:rsidP="00F57673">
            <w:pPr>
              <w:spacing w:line="240" w:lineRule="auto"/>
              <w:jc w:val="left"/>
              <w:rPr>
                <w:rStyle w:val="Hyperlink"/>
                <w:rFonts w:hint="cs"/>
                <w:rtl/>
              </w:rPr>
            </w:pPr>
            <w:hyperlink w:anchor="Seif609" w:tooltip="החלפת מגש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Seif609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99ו </w:t>
            </w:r>
          </w:p>
        </w:tc>
        <w:tc>
          <w:tcPr>
            <w:tcW w:w="5669" w:type="dxa"/>
          </w:tcPr>
          <w:p w:rsidR="00F57673" w:rsidRPr="00F57673" w:rsidRDefault="00F57673" w:rsidP="00F57673">
            <w:pPr>
              <w:spacing w:line="240" w:lineRule="auto"/>
              <w:jc w:val="left"/>
              <w:rPr>
                <w:rFonts w:cs="Frankruhel" w:hint="cs"/>
                <w:sz w:val="24"/>
                <w:rtl/>
              </w:rPr>
            </w:pPr>
            <w:r>
              <w:rPr>
                <w:sz w:val="24"/>
                <w:rtl/>
              </w:rPr>
              <w:t>פניה לממונה</w:t>
            </w:r>
          </w:p>
        </w:tc>
        <w:tc>
          <w:tcPr>
            <w:tcW w:w="567" w:type="dxa"/>
          </w:tcPr>
          <w:p w:rsidR="00F57673" w:rsidRPr="00F57673" w:rsidRDefault="00F57673" w:rsidP="00F57673">
            <w:pPr>
              <w:spacing w:line="240" w:lineRule="auto"/>
              <w:jc w:val="left"/>
              <w:rPr>
                <w:rStyle w:val="Hyperlink"/>
                <w:rFonts w:hint="cs"/>
                <w:rtl/>
              </w:rPr>
            </w:pPr>
            <w:hyperlink w:anchor="Seif610" w:tooltip="פניה לממו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Seif610</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99ז </w:t>
            </w:r>
          </w:p>
        </w:tc>
        <w:tc>
          <w:tcPr>
            <w:tcW w:w="5669" w:type="dxa"/>
          </w:tcPr>
          <w:p w:rsidR="00F57673" w:rsidRPr="00F57673" w:rsidRDefault="00F57673" w:rsidP="00F57673">
            <w:pPr>
              <w:spacing w:line="240" w:lineRule="auto"/>
              <w:jc w:val="left"/>
              <w:rPr>
                <w:rFonts w:cs="Frankruhel" w:hint="cs"/>
                <w:sz w:val="24"/>
                <w:rtl/>
              </w:rPr>
            </w:pPr>
            <w:r>
              <w:rPr>
                <w:sz w:val="24"/>
                <w:rtl/>
              </w:rPr>
              <w:t>התייצבות לפגישת מהו"ת</w:t>
            </w:r>
          </w:p>
        </w:tc>
        <w:tc>
          <w:tcPr>
            <w:tcW w:w="567" w:type="dxa"/>
          </w:tcPr>
          <w:p w:rsidR="00F57673" w:rsidRPr="00F57673" w:rsidRDefault="00F57673" w:rsidP="00F57673">
            <w:pPr>
              <w:spacing w:line="240" w:lineRule="auto"/>
              <w:jc w:val="left"/>
              <w:rPr>
                <w:rStyle w:val="Hyperlink"/>
                <w:rFonts w:hint="cs"/>
                <w:rtl/>
              </w:rPr>
            </w:pPr>
            <w:hyperlink w:anchor="Seif611" w:tooltip="התייצבות לפגישת מה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Seif611</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99ח </w:t>
            </w:r>
          </w:p>
        </w:tc>
        <w:tc>
          <w:tcPr>
            <w:tcW w:w="5669" w:type="dxa"/>
          </w:tcPr>
          <w:p w:rsidR="00F57673" w:rsidRPr="00F57673" w:rsidRDefault="00F57673" w:rsidP="00F57673">
            <w:pPr>
              <w:spacing w:line="240" w:lineRule="auto"/>
              <w:jc w:val="left"/>
              <w:rPr>
                <w:rFonts w:cs="Frankruhel" w:hint="cs"/>
                <w:sz w:val="24"/>
                <w:rtl/>
              </w:rPr>
            </w:pPr>
            <w:r>
              <w:rPr>
                <w:sz w:val="24"/>
                <w:rtl/>
              </w:rPr>
              <w:t>תוכן פגישת המהו"ת</w:t>
            </w:r>
          </w:p>
        </w:tc>
        <w:tc>
          <w:tcPr>
            <w:tcW w:w="567" w:type="dxa"/>
          </w:tcPr>
          <w:p w:rsidR="00F57673" w:rsidRPr="00F57673" w:rsidRDefault="00F57673" w:rsidP="00F57673">
            <w:pPr>
              <w:spacing w:line="240" w:lineRule="auto"/>
              <w:jc w:val="left"/>
              <w:rPr>
                <w:rStyle w:val="Hyperlink"/>
                <w:rFonts w:hint="cs"/>
                <w:rtl/>
              </w:rPr>
            </w:pPr>
            <w:hyperlink w:anchor="Seif612" w:tooltip="תוכן פגישת המה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Seif612</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99ט </w:t>
            </w:r>
          </w:p>
        </w:tc>
        <w:tc>
          <w:tcPr>
            <w:tcW w:w="5669" w:type="dxa"/>
          </w:tcPr>
          <w:p w:rsidR="00F57673" w:rsidRPr="00F57673" w:rsidRDefault="00F57673" w:rsidP="00F57673">
            <w:pPr>
              <w:spacing w:line="240" w:lineRule="auto"/>
              <w:jc w:val="left"/>
              <w:rPr>
                <w:rFonts w:cs="Frankruhel" w:hint="cs"/>
                <w:sz w:val="24"/>
                <w:rtl/>
              </w:rPr>
            </w:pPr>
            <w:r>
              <w:rPr>
                <w:sz w:val="24"/>
                <w:rtl/>
              </w:rPr>
              <w:t>פניה לגישור</w:t>
            </w:r>
          </w:p>
        </w:tc>
        <w:tc>
          <w:tcPr>
            <w:tcW w:w="567" w:type="dxa"/>
          </w:tcPr>
          <w:p w:rsidR="00F57673" w:rsidRPr="00F57673" w:rsidRDefault="00F57673" w:rsidP="00F57673">
            <w:pPr>
              <w:spacing w:line="240" w:lineRule="auto"/>
              <w:jc w:val="left"/>
              <w:rPr>
                <w:rStyle w:val="Hyperlink"/>
                <w:rFonts w:hint="cs"/>
                <w:rtl/>
              </w:rPr>
            </w:pPr>
            <w:hyperlink w:anchor="Seif613" w:tooltip="פניה לגיש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Seif613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99י </w:t>
            </w:r>
          </w:p>
        </w:tc>
        <w:tc>
          <w:tcPr>
            <w:tcW w:w="5669" w:type="dxa"/>
          </w:tcPr>
          <w:p w:rsidR="00F57673" w:rsidRPr="00F57673" w:rsidRDefault="00F57673" w:rsidP="00F57673">
            <w:pPr>
              <w:spacing w:line="240" w:lineRule="auto"/>
              <w:jc w:val="left"/>
              <w:rPr>
                <w:rFonts w:cs="Frankruhel" w:hint="cs"/>
                <w:sz w:val="24"/>
                <w:rtl/>
              </w:rPr>
            </w:pPr>
            <w:r>
              <w:rPr>
                <w:sz w:val="24"/>
                <w:rtl/>
              </w:rPr>
              <w:t>תחולה</w:t>
            </w:r>
          </w:p>
        </w:tc>
        <w:tc>
          <w:tcPr>
            <w:tcW w:w="567" w:type="dxa"/>
          </w:tcPr>
          <w:p w:rsidR="00F57673" w:rsidRPr="00F57673" w:rsidRDefault="00F57673" w:rsidP="00F57673">
            <w:pPr>
              <w:spacing w:line="240" w:lineRule="auto"/>
              <w:jc w:val="left"/>
              <w:rPr>
                <w:rStyle w:val="Hyperlink"/>
                <w:rFonts w:hint="cs"/>
                <w:rtl/>
              </w:rPr>
            </w:pPr>
            <w:hyperlink w:anchor="Seif614" w:tooltip="תחול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Seif614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99י1 </w:t>
            </w:r>
          </w:p>
        </w:tc>
        <w:tc>
          <w:tcPr>
            <w:tcW w:w="5669" w:type="dxa"/>
          </w:tcPr>
          <w:p w:rsidR="00F57673" w:rsidRPr="00F57673" w:rsidRDefault="00F57673" w:rsidP="00F57673">
            <w:pPr>
              <w:spacing w:line="240" w:lineRule="auto"/>
              <w:jc w:val="left"/>
              <w:rPr>
                <w:rFonts w:cs="Frankruhel" w:hint="cs"/>
                <w:sz w:val="24"/>
                <w:rtl/>
              </w:rPr>
            </w:pPr>
            <w:r>
              <w:rPr>
                <w:sz w:val="24"/>
                <w:rtl/>
              </w:rPr>
              <w:t>הודעה על בתי משפט</w:t>
            </w:r>
          </w:p>
        </w:tc>
        <w:tc>
          <w:tcPr>
            <w:tcW w:w="567" w:type="dxa"/>
          </w:tcPr>
          <w:p w:rsidR="00F57673" w:rsidRPr="00F57673" w:rsidRDefault="00F57673" w:rsidP="00F57673">
            <w:pPr>
              <w:spacing w:line="240" w:lineRule="auto"/>
              <w:jc w:val="left"/>
              <w:rPr>
                <w:rStyle w:val="Hyperlink"/>
                <w:rFonts w:hint="cs"/>
                <w:rtl/>
              </w:rPr>
            </w:pPr>
            <w:hyperlink w:anchor="Seif629" w:tooltip="הודעה על בתי משפ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Seif629</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99יא </w:t>
            </w:r>
          </w:p>
        </w:tc>
        <w:tc>
          <w:tcPr>
            <w:tcW w:w="5669" w:type="dxa"/>
          </w:tcPr>
          <w:p w:rsidR="00F57673" w:rsidRPr="00F57673" w:rsidRDefault="00F57673" w:rsidP="00F57673">
            <w:pPr>
              <w:spacing w:line="240" w:lineRule="auto"/>
              <w:jc w:val="left"/>
              <w:rPr>
                <w:rFonts w:cs="Frankruhel" w:hint="cs"/>
                <w:sz w:val="24"/>
                <w:rtl/>
              </w:rPr>
            </w:pPr>
            <w:r>
              <w:rPr>
                <w:sz w:val="24"/>
                <w:rtl/>
              </w:rPr>
              <w:t>מועדים</w:t>
            </w:r>
          </w:p>
        </w:tc>
        <w:tc>
          <w:tcPr>
            <w:tcW w:w="567" w:type="dxa"/>
          </w:tcPr>
          <w:p w:rsidR="00F57673" w:rsidRPr="00F57673" w:rsidRDefault="00F57673" w:rsidP="00F57673">
            <w:pPr>
              <w:spacing w:line="240" w:lineRule="auto"/>
              <w:jc w:val="left"/>
              <w:rPr>
                <w:rStyle w:val="Hyperlink"/>
                <w:rFonts w:hint="cs"/>
                <w:rtl/>
              </w:rPr>
            </w:pPr>
            <w:hyperlink w:anchor="Seif615" w:tooltip="מועד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Seif615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ח': סילוק על הסף</w:t>
            </w:r>
          </w:p>
        </w:tc>
        <w:tc>
          <w:tcPr>
            <w:tcW w:w="567" w:type="dxa"/>
          </w:tcPr>
          <w:p w:rsidR="00F57673" w:rsidRPr="00F57673" w:rsidRDefault="00F57673" w:rsidP="00F57673">
            <w:pPr>
              <w:spacing w:line="240" w:lineRule="auto"/>
              <w:jc w:val="left"/>
              <w:rPr>
                <w:rStyle w:val="Hyperlink"/>
                <w:rFonts w:hint="cs"/>
                <w:rtl/>
              </w:rPr>
            </w:pPr>
            <w:hyperlink w:anchor="med8" w:tooltip="פרק ח: סילוק על הסף"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100 </w:t>
            </w:r>
          </w:p>
        </w:tc>
        <w:tc>
          <w:tcPr>
            <w:tcW w:w="5669" w:type="dxa"/>
          </w:tcPr>
          <w:p w:rsidR="00F57673" w:rsidRPr="00F57673" w:rsidRDefault="00F57673" w:rsidP="00F57673">
            <w:pPr>
              <w:spacing w:line="240" w:lineRule="auto"/>
              <w:jc w:val="left"/>
              <w:rPr>
                <w:rFonts w:cs="Frankruhel" w:hint="cs"/>
                <w:sz w:val="24"/>
                <w:rtl/>
              </w:rPr>
            </w:pPr>
            <w:r>
              <w:rPr>
                <w:sz w:val="24"/>
                <w:rtl/>
              </w:rPr>
              <w:t>מחיקה על הסף</w:t>
            </w:r>
          </w:p>
        </w:tc>
        <w:tc>
          <w:tcPr>
            <w:tcW w:w="567" w:type="dxa"/>
          </w:tcPr>
          <w:p w:rsidR="00F57673" w:rsidRPr="00F57673" w:rsidRDefault="00F57673" w:rsidP="00F57673">
            <w:pPr>
              <w:spacing w:line="240" w:lineRule="auto"/>
              <w:jc w:val="left"/>
              <w:rPr>
                <w:rStyle w:val="Hyperlink"/>
                <w:rFonts w:hint="cs"/>
                <w:rtl/>
              </w:rPr>
            </w:pPr>
            <w:hyperlink w:anchor="Seif91" w:tooltip="מחיקה על הסף"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Seif91</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101 </w:t>
            </w:r>
          </w:p>
        </w:tc>
        <w:tc>
          <w:tcPr>
            <w:tcW w:w="5669" w:type="dxa"/>
          </w:tcPr>
          <w:p w:rsidR="00F57673" w:rsidRPr="00F57673" w:rsidRDefault="00F57673" w:rsidP="00F57673">
            <w:pPr>
              <w:spacing w:line="240" w:lineRule="auto"/>
              <w:jc w:val="left"/>
              <w:rPr>
                <w:rFonts w:cs="Frankruhel" w:hint="cs"/>
                <w:sz w:val="24"/>
                <w:rtl/>
              </w:rPr>
            </w:pPr>
            <w:r>
              <w:rPr>
                <w:sz w:val="24"/>
                <w:rtl/>
              </w:rPr>
              <w:t>דחיה על הסף</w:t>
            </w:r>
          </w:p>
        </w:tc>
        <w:tc>
          <w:tcPr>
            <w:tcW w:w="567" w:type="dxa"/>
          </w:tcPr>
          <w:p w:rsidR="00F57673" w:rsidRPr="00F57673" w:rsidRDefault="00F57673" w:rsidP="00F57673">
            <w:pPr>
              <w:spacing w:line="240" w:lineRule="auto"/>
              <w:jc w:val="left"/>
              <w:rPr>
                <w:rStyle w:val="Hyperlink"/>
                <w:rFonts w:hint="cs"/>
                <w:rtl/>
              </w:rPr>
            </w:pPr>
            <w:hyperlink w:anchor="Seif92" w:tooltip="דחיה על הסף"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Seif92</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ט': הודיות, שאלונים וגילוי מסמכים</w:t>
            </w:r>
          </w:p>
        </w:tc>
        <w:tc>
          <w:tcPr>
            <w:tcW w:w="567" w:type="dxa"/>
          </w:tcPr>
          <w:p w:rsidR="00F57673" w:rsidRPr="00F57673" w:rsidRDefault="00F57673" w:rsidP="00F57673">
            <w:pPr>
              <w:spacing w:line="240" w:lineRule="auto"/>
              <w:jc w:val="left"/>
              <w:rPr>
                <w:rStyle w:val="Hyperlink"/>
                <w:rFonts w:hint="cs"/>
                <w:rtl/>
              </w:rPr>
            </w:pPr>
            <w:hyperlink w:anchor="med9" w:tooltip="פרק ט: הודיות, שאלונים וגילוי מסמכ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א': הודיות</w:t>
            </w:r>
          </w:p>
        </w:tc>
        <w:tc>
          <w:tcPr>
            <w:tcW w:w="567" w:type="dxa"/>
          </w:tcPr>
          <w:p w:rsidR="00F57673" w:rsidRPr="00F57673" w:rsidRDefault="00F57673" w:rsidP="00F57673">
            <w:pPr>
              <w:spacing w:line="240" w:lineRule="auto"/>
              <w:jc w:val="left"/>
              <w:rPr>
                <w:rStyle w:val="Hyperlink"/>
                <w:rFonts w:hint="cs"/>
                <w:rtl/>
              </w:rPr>
            </w:pPr>
            <w:hyperlink w:anchor="hed215" w:tooltip="סימן א: הודי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hed215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102 </w:t>
            </w:r>
          </w:p>
        </w:tc>
        <w:tc>
          <w:tcPr>
            <w:tcW w:w="5669" w:type="dxa"/>
          </w:tcPr>
          <w:p w:rsidR="00F57673" w:rsidRPr="00F57673" w:rsidRDefault="00F57673" w:rsidP="00F57673">
            <w:pPr>
              <w:spacing w:line="240" w:lineRule="auto"/>
              <w:jc w:val="left"/>
              <w:rPr>
                <w:rFonts w:cs="Frankruhel" w:hint="cs"/>
                <w:sz w:val="24"/>
                <w:rtl/>
              </w:rPr>
            </w:pPr>
            <w:r>
              <w:rPr>
                <w:sz w:val="24"/>
                <w:rtl/>
              </w:rPr>
              <w:t>הודעה על הודיה</w:t>
            </w:r>
          </w:p>
        </w:tc>
        <w:tc>
          <w:tcPr>
            <w:tcW w:w="567" w:type="dxa"/>
          </w:tcPr>
          <w:p w:rsidR="00F57673" w:rsidRPr="00F57673" w:rsidRDefault="00F57673" w:rsidP="00F57673">
            <w:pPr>
              <w:spacing w:line="240" w:lineRule="auto"/>
              <w:jc w:val="left"/>
              <w:rPr>
                <w:rStyle w:val="Hyperlink"/>
                <w:rFonts w:hint="cs"/>
                <w:rtl/>
              </w:rPr>
            </w:pPr>
            <w:hyperlink w:anchor="Seif93" w:tooltip="הודעה על הודי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Seif93</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103 </w:t>
            </w:r>
          </w:p>
        </w:tc>
        <w:tc>
          <w:tcPr>
            <w:tcW w:w="5669" w:type="dxa"/>
          </w:tcPr>
          <w:p w:rsidR="00F57673" w:rsidRPr="00F57673" w:rsidRDefault="00F57673" w:rsidP="00F57673">
            <w:pPr>
              <w:spacing w:line="240" w:lineRule="auto"/>
              <w:jc w:val="left"/>
              <w:rPr>
                <w:rFonts w:cs="Frankruhel" w:hint="cs"/>
                <w:sz w:val="24"/>
                <w:rtl/>
              </w:rPr>
            </w:pPr>
            <w:r>
              <w:rPr>
                <w:sz w:val="24"/>
                <w:rtl/>
              </w:rPr>
              <w:t>דרישה להודות בעובדה או במסמך</w:t>
            </w:r>
          </w:p>
        </w:tc>
        <w:tc>
          <w:tcPr>
            <w:tcW w:w="567" w:type="dxa"/>
          </w:tcPr>
          <w:p w:rsidR="00F57673" w:rsidRPr="00F57673" w:rsidRDefault="00F57673" w:rsidP="00F57673">
            <w:pPr>
              <w:spacing w:line="240" w:lineRule="auto"/>
              <w:jc w:val="left"/>
              <w:rPr>
                <w:rStyle w:val="Hyperlink"/>
                <w:rFonts w:hint="cs"/>
                <w:rtl/>
              </w:rPr>
            </w:pPr>
            <w:hyperlink w:anchor="Seif94" w:tooltip="דרישה להודות בעובדה או במסמך"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104 </w:t>
            </w:r>
          </w:p>
        </w:tc>
        <w:tc>
          <w:tcPr>
            <w:tcW w:w="5669" w:type="dxa"/>
          </w:tcPr>
          <w:p w:rsidR="00F57673" w:rsidRPr="00F57673" w:rsidRDefault="00F57673" w:rsidP="00F57673">
            <w:pPr>
              <w:spacing w:line="240" w:lineRule="auto"/>
              <w:jc w:val="left"/>
              <w:rPr>
                <w:rFonts w:cs="Frankruhel" w:hint="cs"/>
                <w:sz w:val="24"/>
                <w:rtl/>
              </w:rPr>
            </w:pPr>
            <w:r>
              <w:rPr>
                <w:sz w:val="24"/>
                <w:rtl/>
              </w:rPr>
              <w:t>רשות לתקן הודיה</w:t>
            </w:r>
          </w:p>
        </w:tc>
        <w:tc>
          <w:tcPr>
            <w:tcW w:w="567" w:type="dxa"/>
          </w:tcPr>
          <w:p w:rsidR="00F57673" w:rsidRPr="00F57673" w:rsidRDefault="00F57673" w:rsidP="00F57673">
            <w:pPr>
              <w:spacing w:line="240" w:lineRule="auto"/>
              <w:jc w:val="left"/>
              <w:rPr>
                <w:rStyle w:val="Hyperlink"/>
                <w:rFonts w:hint="cs"/>
                <w:rtl/>
              </w:rPr>
            </w:pPr>
            <w:hyperlink w:anchor="Seif95" w:tooltip="רשות לתקן הודי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ב': שאלונים</w:t>
            </w:r>
          </w:p>
        </w:tc>
        <w:tc>
          <w:tcPr>
            <w:tcW w:w="567" w:type="dxa"/>
          </w:tcPr>
          <w:p w:rsidR="00F57673" w:rsidRPr="00F57673" w:rsidRDefault="00F57673" w:rsidP="00F57673">
            <w:pPr>
              <w:spacing w:line="240" w:lineRule="auto"/>
              <w:jc w:val="left"/>
              <w:rPr>
                <w:rStyle w:val="Hyperlink"/>
                <w:rFonts w:hint="cs"/>
                <w:rtl/>
              </w:rPr>
            </w:pPr>
            <w:hyperlink w:anchor="hed216" w:tooltip="סימן ב: שאלונ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hed216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105 </w:t>
            </w:r>
          </w:p>
        </w:tc>
        <w:tc>
          <w:tcPr>
            <w:tcW w:w="5669" w:type="dxa"/>
          </w:tcPr>
          <w:p w:rsidR="00F57673" w:rsidRPr="00F57673" w:rsidRDefault="00F57673" w:rsidP="00F57673">
            <w:pPr>
              <w:spacing w:line="240" w:lineRule="auto"/>
              <w:jc w:val="left"/>
              <w:rPr>
                <w:rFonts w:cs="Frankruhel" w:hint="cs"/>
                <w:sz w:val="24"/>
                <w:rtl/>
              </w:rPr>
            </w:pPr>
            <w:r>
              <w:rPr>
                <w:sz w:val="24"/>
                <w:rtl/>
              </w:rPr>
              <w:t>גילוי על ידי שאלות  [115, 118]</w:t>
            </w:r>
          </w:p>
        </w:tc>
        <w:tc>
          <w:tcPr>
            <w:tcW w:w="567" w:type="dxa"/>
          </w:tcPr>
          <w:p w:rsidR="00F57673" w:rsidRPr="00F57673" w:rsidRDefault="00F57673" w:rsidP="00F57673">
            <w:pPr>
              <w:spacing w:line="240" w:lineRule="auto"/>
              <w:jc w:val="left"/>
              <w:rPr>
                <w:rStyle w:val="Hyperlink"/>
                <w:rFonts w:hint="cs"/>
                <w:rtl/>
              </w:rPr>
            </w:pPr>
            <w:hyperlink w:anchor="Seif96" w:tooltip="גילוי על ידי שאלות  [115, 118]"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106 </w:t>
            </w:r>
          </w:p>
        </w:tc>
        <w:tc>
          <w:tcPr>
            <w:tcW w:w="5669" w:type="dxa"/>
          </w:tcPr>
          <w:p w:rsidR="00F57673" w:rsidRPr="00F57673" w:rsidRDefault="00F57673" w:rsidP="00F57673">
            <w:pPr>
              <w:spacing w:line="240" w:lineRule="auto"/>
              <w:jc w:val="left"/>
              <w:rPr>
                <w:rFonts w:cs="Frankruhel" w:hint="cs"/>
                <w:sz w:val="24"/>
                <w:rtl/>
              </w:rPr>
            </w:pPr>
            <w:r>
              <w:rPr>
                <w:sz w:val="24"/>
                <w:rtl/>
              </w:rPr>
              <w:t>הזמן להמצאת השאלות</w:t>
            </w:r>
          </w:p>
        </w:tc>
        <w:tc>
          <w:tcPr>
            <w:tcW w:w="567" w:type="dxa"/>
          </w:tcPr>
          <w:p w:rsidR="00F57673" w:rsidRPr="00F57673" w:rsidRDefault="00F57673" w:rsidP="00F57673">
            <w:pPr>
              <w:spacing w:line="240" w:lineRule="auto"/>
              <w:jc w:val="left"/>
              <w:rPr>
                <w:rStyle w:val="Hyperlink"/>
                <w:rFonts w:hint="cs"/>
                <w:rtl/>
              </w:rPr>
            </w:pPr>
            <w:hyperlink w:anchor="Seif97" w:tooltip="הזמן להמצאת השאל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Seif97</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107 </w:t>
            </w:r>
          </w:p>
        </w:tc>
        <w:tc>
          <w:tcPr>
            <w:tcW w:w="5669" w:type="dxa"/>
          </w:tcPr>
          <w:p w:rsidR="00F57673" w:rsidRPr="00F57673" w:rsidRDefault="00F57673" w:rsidP="00F57673">
            <w:pPr>
              <w:spacing w:line="240" w:lineRule="auto"/>
              <w:jc w:val="left"/>
              <w:rPr>
                <w:rFonts w:cs="Frankruhel" w:hint="cs"/>
                <w:sz w:val="24"/>
                <w:rtl/>
              </w:rPr>
            </w:pPr>
            <w:r>
              <w:rPr>
                <w:sz w:val="24"/>
                <w:rtl/>
              </w:rPr>
              <w:t>סייג לשאלות</w:t>
            </w:r>
          </w:p>
        </w:tc>
        <w:tc>
          <w:tcPr>
            <w:tcW w:w="567" w:type="dxa"/>
          </w:tcPr>
          <w:p w:rsidR="00F57673" w:rsidRPr="00F57673" w:rsidRDefault="00F57673" w:rsidP="00F57673">
            <w:pPr>
              <w:spacing w:line="240" w:lineRule="auto"/>
              <w:jc w:val="left"/>
              <w:rPr>
                <w:rStyle w:val="Hyperlink"/>
                <w:rFonts w:hint="cs"/>
                <w:rtl/>
              </w:rPr>
            </w:pPr>
            <w:hyperlink w:anchor="Seif98" w:tooltip="סייג לשאל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Seif98</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108 </w:t>
            </w:r>
          </w:p>
        </w:tc>
        <w:tc>
          <w:tcPr>
            <w:tcW w:w="5669" w:type="dxa"/>
          </w:tcPr>
          <w:p w:rsidR="00F57673" w:rsidRPr="00F57673" w:rsidRDefault="00F57673" w:rsidP="00F57673">
            <w:pPr>
              <w:spacing w:line="240" w:lineRule="auto"/>
              <w:jc w:val="left"/>
              <w:rPr>
                <w:rFonts w:cs="Frankruhel" w:hint="cs"/>
                <w:sz w:val="24"/>
                <w:rtl/>
              </w:rPr>
            </w:pPr>
            <w:r>
              <w:rPr>
                <w:sz w:val="24"/>
                <w:rtl/>
              </w:rPr>
              <w:t>תאגידים והמדינה</w:t>
            </w:r>
          </w:p>
        </w:tc>
        <w:tc>
          <w:tcPr>
            <w:tcW w:w="567" w:type="dxa"/>
          </w:tcPr>
          <w:p w:rsidR="00F57673" w:rsidRPr="00F57673" w:rsidRDefault="00F57673" w:rsidP="00F57673">
            <w:pPr>
              <w:spacing w:line="240" w:lineRule="auto"/>
              <w:jc w:val="left"/>
              <w:rPr>
                <w:rStyle w:val="Hyperlink"/>
                <w:rFonts w:hint="cs"/>
                <w:rtl/>
              </w:rPr>
            </w:pPr>
            <w:hyperlink w:anchor="Seif99" w:tooltip="תאגידים והמדי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109 </w:t>
            </w:r>
          </w:p>
        </w:tc>
        <w:tc>
          <w:tcPr>
            <w:tcW w:w="5669" w:type="dxa"/>
          </w:tcPr>
          <w:p w:rsidR="00F57673" w:rsidRPr="00F57673" w:rsidRDefault="00F57673" w:rsidP="00F57673">
            <w:pPr>
              <w:spacing w:line="240" w:lineRule="auto"/>
              <w:jc w:val="left"/>
              <w:rPr>
                <w:rFonts w:cs="Frankruhel" w:hint="cs"/>
                <w:sz w:val="24"/>
                <w:rtl/>
              </w:rPr>
            </w:pPr>
            <w:r>
              <w:rPr>
                <w:sz w:val="24"/>
                <w:rtl/>
              </w:rPr>
              <w:t>תשובה בתצהיר</w:t>
            </w:r>
          </w:p>
        </w:tc>
        <w:tc>
          <w:tcPr>
            <w:tcW w:w="567" w:type="dxa"/>
          </w:tcPr>
          <w:p w:rsidR="00F57673" w:rsidRPr="00F57673" w:rsidRDefault="00F57673" w:rsidP="00F57673">
            <w:pPr>
              <w:spacing w:line="240" w:lineRule="auto"/>
              <w:jc w:val="left"/>
              <w:rPr>
                <w:rStyle w:val="Hyperlink"/>
                <w:rFonts w:hint="cs"/>
                <w:rtl/>
              </w:rPr>
            </w:pPr>
            <w:hyperlink w:anchor="Seif100" w:tooltip="תשובה בתצהי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Seif100</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110 </w:t>
            </w:r>
          </w:p>
        </w:tc>
        <w:tc>
          <w:tcPr>
            <w:tcW w:w="5669" w:type="dxa"/>
          </w:tcPr>
          <w:p w:rsidR="00F57673" w:rsidRPr="00F57673" w:rsidRDefault="00F57673" w:rsidP="00F57673">
            <w:pPr>
              <w:spacing w:line="240" w:lineRule="auto"/>
              <w:jc w:val="left"/>
              <w:rPr>
                <w:rFonts w:cs="Frankruhel" w:hint="cs"/>
                <w:sz w:val="24"/>
                <w:rtl/>
              </w:rPr>
            </w:pPr>
            <w:r>
              <w:rPr>
                <w:sz w:val="24"/>
                <w:rtl/>
              </w:rPr>
              <w:t>צו להשיב או להוסיף ולהשיב</w:t>
            </w:r>
          </w:p>
        </w:tc>
        <w:tc>
          <w:tcPr>
            <w:tcW w:w="567" w:type="dxa"/>
          </w:tcPr>
          <w:p w:rsidR="00F57673" w:rsidRPr="00F57673" w:rsidRDefault="00F57673" w:rsidP="00F57673">
            <w:pPr>
              <w:spacing w:line="240" w:lineRule="auto"/>
              <w:jc w:val="left"/>
              <w:rPr>
                <w:rStyle w:val="Hyperlink"/>
                <w:rFonts w:hint="cs"/>
                <w:rtl/>
              </w:rPr>
            </w:pPr>
            <w:hyperlink w:anchor="Seif101" w:tooltip="צו להשיב או להוסיף ולהשיב"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111 </w:t>
            </w:r>
          </w:p>
        </w:tc>
        <w:tc>
          <w:tcPr>
            <w:tcW w:w="5669" w:type="dxa"/>
          </w:tcPr>
          <w:p w:rsidR="00F57673" w:rsidRPr="00F57673" w:rsidRDefault="00F57673" w:rsidP="00F57673">
            <w:pPr>
              <w:spacing w:line="240" w:lineRule="auto"/>
              <w:jc w:val="left"/>
              <w:rPr>
                <w:rFonts w:cs="Frankruhel" w:hint="cs"/>
                <w:sz w:val="24"/>
                <w:rtl/>
              </w:rPr>
            </w:pPr>
            <w:r>
              <w:rPr>
                <w:sz w:val="24"/>
                <w:rtl/>
              </w:rPr>
              <w:t>השימוש בתשובה לשאלות</w:t>
            </w:r>
          </w:p>
        </w:tc>
        <w:tc>
          <w:tcPr>
            <w:tcW w:w="567" w:type="dxa"/>
          </w:tcPr>
          <w:p w:rsidR="00F57673" w:rsidRPr="00F57673" w:rsidRDefault="00F57673" w:rsidP="00F57673">
            <w:pPr>
              <w:spacing w:line="240" w:lineRule="auto"/>
              <w:jc w:val="left"/>
              <w:rPr>
                <w:rStyle w:val="Hyperlink"/>
                <w:rFonts w:hint="cs"/>
                <w:rtl/>
              </w:rPr>
            </w:pPr>
            <w:hyperlink w:anchor="Seif102" w:tooltip="השימוש בתשובה לשאל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ג': גילוי מסמכים</w:t>
            </w:r>
          </w:p>
        </w:tc>
        <w:tc>
          <w:tcPr>
            <w:tcW w:w="567" w:type="dxa"/>
          </w:tcPr>
          <w:p w:rsidR="00F57673" w:rsidRPr="00F57673" w:rsidRDefault="00F57673" w:rsidP="00F57673">
            <w:pPr>
              <w:spacing w:line="240" w:lineRule="auto"/>
              <w:jc w:val="left"/>
              <w:rPr>
                <w:rStyle w:val="Hyperlink"/>
                <w:rFonts w:hint="cs"/>
                <w:rtl/>
              </w:rPr>
            </w:pPr>
            <w:hyperlink w:anchor="hed217" w:tooltip="סימן ג: גילוי מסמכ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hed217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112 </w:t>
            </w:r>
          </w:p>
        </w:tc>
        <w:tc>
          <w:tcPr>
            <w:tcW w:w="5669" w:type="dxa"/>
          </w:tcPr>
          <w:p w:rsidR="00F57673" w:rsidRPr="00F57673" w:rsidRDefault="00F57673" w:rsidP="00F57673">
            <w:pPr>
              <w:spacing w:line="240" w:lineRule="auto"/>
              <w:jc w:val="left"/>
              <w:rPr>
                <w:rFonts w:cs="Frankruhel" w:hint="cs"/>
                <w:sz w:val="24"/>
                <w:rtl/>
              </w:rPr>
            </w:pPr>
            <w:r>
              <w:rPr>
                <w:sz w:val="24"/>
                <w:rtl/>
              </w:rPr>
              <w:t>צו גילוי מסמכים</w:t>
            </w:r>
          </w:p>
        </w:tc>
        <w:tc>
          <w:tcPr>
            <w:tcW w:w="567" w:type="dxa"/>
          </w:tcPr>
          <w:p w:rsidR="00F57673" w:rsidRPr="00F57673" w:rsidRDefault="00F57673" w:rsidP="00F57673">
            <w:pPr>
              <w:spacing w:line="240" w:lineRule="auto"/>
              <w:jc w:val="left"/>
              <w:rPr>
                <w:rStyle w:val="Hyperlink"/>
                <w:rFonts w:hint="cs"/>
                <w:rtl/>
              </w:rPr>
            </w:pPr>
            <w:hyperlink w:anchor="Seif103" w:tooltip="צו גילוי מסמכ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Seif103</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113 </w:t>
            </w:r>
          </w:p>
        </w:tc>
        <w:tc>
          <w:tcPr>
            <w:tcW w:w="5669" w:type="dxa"/>
          </w:tcPr>
          <w:p w:rsidR="00F57673" w:rsidRPr="00F57673" w:rsidRDefault="00F57673" w:rsidP="00F57673">
            <w:pPr>
              <w:spacing w:line="240" w:lineRule="auto"/>
              <w:jc w:val="left"/>
              <w:rPr>
                <w:rFonts w:cs="Frankruhel" w:hint="cs"/>
                <w:sz w:val="24"/>
                <w:rtl/>
              </w:rPr>
            </w:pPr>
            <w:r>
              <w:rPr>
                <w:sz w:val="24"/>
                <w:rtl/>
              </w:rPr>
              <w:t>צו גילוי מסמך פלוני</w:t>
            </w:r>
          </w:p>
        </w:tc>
        <w:tc>
          <w:tcPr>
            <w:tcW w:w="567" w:type="dxa"/>
          </w:tcPr>
          <w:p w:rsidR="00F57673" w:rsidRPr="00F57673" w:rsidRDefault="00F57673" w:rsidP="00F57673">
            <w:pPr>
              <w:spacing w:line="240" w:lineRule="auto"/>
              <w:jc w:val="left"/>
              <w:rPr>
                <w:rStyle w:val="Hyperlink"/>
                <w:rFonts w:hint="cs"/>
                <w:rtl/>
              </w:rPr>
            </w:pPr>
            <w:hyperlink w:anchor="Seif104" w:tooltip="צו גילוי מסמך פלונ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114 </w:t>
            </w:r>
          </w:p>
        </w:tc>
        <w:tc>
          <w:tcPr>
            <w:tcW w:w="5669" w:type="dxa"/>
          </w:tcPr>
          <w:p w:rsidR="00F57673" w:rsidRPr="00F57673" w:rsidRDefault="00F57673" w:rsidP="00F57673">
            <w:pPr>
              <w:spacing w:line="240" w:lineRule="auto"/>
              <w:jc w:val="left"/>
              <w:rPr>
                <w:rFonts w:cs="Frankruhel" w:hint="cs"/>
                <w:sz w:val="24"/>
                <w:rtl/>
              </w:rPr>
            </w:pPr>
            <w:r>
              <w:rPr>
                <w:sz w:val="24"/>
                <w:rtl/>
              </w:rPr>
              <w:t>דרישת עיון במסמכים שנזכרו [125]</w:t>
            </w:r>
          </w:p>
        </w:tc>
        <w:tc>
          <w:tcPr>
            <w:tcW w:w="567" w:type="dxa"/>
          </w:tcPr>
          <w:p w:rsidR="00F57673" w:rsidRPr="00F57673" w:rsidRDefault="00F57673" w:rsidP="00F57673">
            <w:pPr>
              <w:spacing w:line="240" w:lineRule="auto"/>
              <w:jc w:val="left"/>
              <w:rPr>
                <w:rStyle w:val="Hyperlink"/>
                <w:rFonts w:hint="cs"/>
                <w:rtl/>
              </w:rPr>
            </w:pPr>
            <w:hyperlink w:anchor="Seif105" w:tooltip="דרישת עיון במסמכים שנזכרו [125]"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Seif105</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114א </w:t>
            </w:r>
          </w:p>
        </w:tc>
        <w:tc>
          <w:tcPr>
            <w:tcW w:w="5669" w:type="dxa"/>
          </w:tcPr>
          <w:p w:rsidR="00F57673" w:rsidRPr="00F57673" w:rsidRDefault="00F57673" w:rsidP="00F57673">
            <w:pPr>
              <w:spacing w:line="240" w:lineRule="auto"/>
              <w:jc w:val="left"/>
              <w:rPr>
                <w:rFonts w:cs="Frankruhel" w:hint="cs"/>
                <w:sz w:val="24"/>
                <w:rtl/>
              </w:rPr>
            </w:pPr>
            <w:r>
              <w:rPr>
                <w:sz w:val="24"/>
                <w:rtl/>
              </w:rPr>
              <w:t>תנאים לקבלת ראיה</w:t>
            </w:r>
          </w:p>
        </w:tc>
        <w:tc>
          <w:tcPr>
            <w:tcW w:w="567" w:type="dxa"/>
          </w:tcPr>
          <w:p w:rsidR="00F57673" w:rsidRPr="00F57673" w:rsidRDefault="00F57673" w:rsidP="00F57673">
            <w:pPr>
              <w:spacing w:line="240" w:lineRule="auto"/>
              <w:jc w:val="left"/>
              <w:rPr>
                <w:rStyle w:val="Hyperlink"/>
                <w:rFonts w:hint="cs"/>
                <w:rtl/>
              </w:rPr>
            </w:pPr>
            <w:hyperlink w:anchor="Seif106" w:tooltip="תנאים לקבלת ראי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115 </w:t>
            </w:r>
          </w:p>
        </w:tc>
        <w:tc>
          <w:tcPr>
            <w:tcW w:w="5669" w:type="dxa"/>
          </w:tcPr>
          <w:p w:rsidR="00F57673" w:rsidRPr="00F57673" w:rsidRDefault="00F57673" w:rsidP="00F57673">
            <w:pPr>
              <w:spacing w:line="240" w:lineRule="auto"/>
              <w:jc w:val="left"/>
              <w:rPr>
                <w:rFonts w:cs="Frankruhel" w:hint="cs"/>
                <w:sz w:val="24"/>
                <w:rtl/>
              </w:rPr>
            </w:pPr>
            <w:r>
              <w:rPr>
                <w:sz w:val="24"/>
                <w:rtl/>
              </w:rPr>
              <w:t>תשובה לדרישת עיון במסמכים שנזכרו</w:t>
            </w:r>
          </w:p>
        </w:tc>
        <w:tc>
          <w:tcPr>
            <w:tcW w:w="567" w:type="dxa"/>
          </w:tcPr>
          <w:p w:rsidR="00F57673" w:rsidRPr="00F57673" w:rsidRDefault="00F57673" w:rsidP="00F57673">
            <w:pPr>
              <w:spacing w:line="240" w:lineRule="auto"/>
              <w:jc w:val="left"/>
              <w:rPr>
                <w:rStyle w:val="Hyperlink"/>
                <w:rFonts w:hint="cs"/>
                <w:rtl/>
              </w:rPr>
            </w:pPr>
            <w:hyperlink w:anchor="Seif107" w:tooltip="תשובה לדרישת עיון במסמכים שנזכרו"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116 </w:t>
            </w:r>
          </w:p>
        </w:tc>
        <w:tc>
          <w:tcPr>
            <w:tcW w:w="5669" w:type="dxa"/>
          </w:tcPr>
          <w:p w:rsidR="00F57673" w:rsidRPr="00F57673" w:rsidRDefault="00F57673" w:rsidP="00F57673">
            <w:pPr>
              <w:spacing w:line="240" w:lineRule="auto"/>
              <w:jc w:val="left"/>
              <w:rPr>
                <w:rFonts w:cs="Frankruhel" w:hint="cs"/>
                <w:sz w:val="24"/>
                <w:rtl/>
              </w:rPr>
            </w:pPr>
            <w:r>
              <w:rPr>
                <w:sz w:val="24"/>
                <w:rtl/>
              </w:rPr>
              <w:t>צו לעיון במסמכים  [127]</w:t>
            </w:r>
          </w:p>
        </w:tc>
        <w:tc>
          <w:tcPr>
            <w:tcW w:w="567" w:type="dxa"/>
          </w:tcPr>
          <w:p w:rsidR="00F57673" w:rsidRPr="00F57673" w:rsidRDefault="00F57673" w:rsidP="00F57673">
            <w:pPr>
              <w:spacing w:line="240" w:lineRule="auto"/>
              <w:jc w:val="left"/>
              <w:rPr>
                <w:rStyle w:val="Hyperlink"/>
                <w:rFonts w:hint="cs"/>
                <w:rtl/>
              </w:rPr>
            </w:pPr>
            <w:hyperlink w:anchor="Seif108" w:tooltip="צו לעיון במסמכים  [127]"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117 </w:t>
            </w:r>
          </w:p>
        </w:tc>
        <w:tc>
          <w:tcPr>
            <w:tcW w:w="5669" w:type="dxa"/>
          </w:tcPr>
          <w:p w:rsidR="00F57673" w:rsidRPr="00F57673" w:rsidRDefault="00F57673" w:rsidP="00F57673">
            <w:pPr>
              <w:spacing w:line="240" w:lineRule="auto"/>
              <w:jc w:val="left"/>
              <w:rPr>
                <w:rFonts w:cs="Frankruhel" w:hint="cs"/>
                <w:sz w:val="24"/>
                <w:rtl/>
              </w:rPr>
            </w:pPr>
            <w:r>
              <w:rPr>
                <w:sz w:val="24"/>
                <w:rtl/>
              </w:rPr>
              <w:t>בקשה לעיון במסמכים שלא נזכרו</w:t>
            </w:r>
          </w:p>
        </w:tc>
        <w:tc>
          <w:tcPr>
            <w:tcW w:w="567" w:type="dxa"/>
          </w:tcPr>
          <w:p w:rsidR="00F57673" w:rsidRPr="00F57673" w:rsidRDefault="00F57673" w:rsidP="00F57673">
            <w:pPr>
              <w:spacing w:line="240" w:lineRule="auto"/>
              <w:jc w:val="left"/>
              <w:rPr>
                <w:rStyle w:val="Hyperlink"/>
                <w:rFonts w:hint="cs"/>
                <w:rtl/>
              </w:rPr>
            </w:pPr>
            <w:hyperlink w:anchor="Seif109" w:tooltip="בקשה לעיון במסמכים שלא נזכרו"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118 </w:t>
            </w:r>
          </w:p>
        </w:tc>
        <w:tc>
          <w:tcPr>
            <w:tcW w:w="5669" w:type="dxa"/>
          </w:tcPr>
          <w:p w:rsidR="00F57673" w:rsidRPr="00F57673" w:rsidRDefault="00F57673" w:rsidP="00F57673">
            <w:pPr>
              <w:spacing w:line="240" w:lineRule="auto"/>
              <w:jc w:val="left"/>
              <w:rPr>
                <w:rFonts w:cs="Frankruhel" w:hint="cs"/>
                <w:sz w:val="24"/>
                <w:rtl/>
              </w:rPr>
            </w:pPr>
            <w:r>
              <w:rPr>
                <w:sz w:val="24"/>
                <w:rtl/>
              </w:rPr>
              <w:t>העתקים מאומתים</w:t>
            </w:r>
          </w:p>
        </w:tc>
        <w:tc>
          <w:tcPr>
            <w:tcW w:w="567" w:type="dxa"/>
          </w:tcPr>
          <w:p w:rsidR="00F57673" w:rsidRPr="00F57673" w:rsidRDefault="00F57673" w:rsidP="00F57673">
            <w:pPr>
              <w:spacing w:line="240" w:lineRule="auto"/>
              <w:jc w:val="left"/>
              <w:rPr>
                <w:rStyle w:val="Hyperlink"/>
                <w:rFonts w:hint="cs"/>
                <w:rtl/>
              </w:rPr>
            </w:pPr>
            <w:hyperlink w:anchor="Seif110" w:tooltip="העתקים מאומת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ד': הוראות כלליות</w:t>
            </w:r>
          </w:p>
        </w:tc>
        <w:tc>
          <w:tcPr>
            <w:tcW w:w="567" w:type="dxa"/>
          </w:tcPr>
          <w:p w:rsidR="00F57673" w:rsidRPr="00F57673" w:rsidRDefault="00F57673" w:rsidP="00F57673">
            <w:pPr>
              <w:spacing w:line="240" w:lineRule="auto"/>
              <w:jc w:val="left"/>
              <w:rPr>
                <w:rStyle w:val="Hyperlink"/>
                <w:rFonts w:hint="cs"/>
                <w:rtl/>
              </w:rPr>
            </w:pPr>
            <w:hyperlink w:anchor="hed218" w:tooltip="סימן ד: הוראות כללי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hed218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119 </w:t>
            </w:r>
          </w:p>
        </w:tc>
        <w:tc>
          <w:tcPr>
            <w:tcW w:w="5669" w:type="dxa"/>
          </w:tcPr>
          <w:p w:rsidR="00F57673" w:rsidRPr="00F57673" w:rsidRDefault="00F57673" w:rsidP="00F57673">
            <w:pPr>
              <w:spacing w:line="240" w:lineRule="auto"/>
              <w:jc w:val="left"/>
              <w:rPr>
                <w:rFonts w:cs="Frankruhel" w:hint="cs"/>
                <w:sz w:val="24"/>
                <w:rtl/>
              </w:rPr>
            </w:pPr>
            <w:r>
              <w:rPr>
                <w:sz w:val="24"/>
                <w:rtl/>
              </w:rPr>
              <w:t>טענת חסיון</w:t>
            </w:r>
          </w:p>
        </w:tc>
        <w:tc>
          <w:tcPr>
            <w:tcW w:w="567" w:type="dxa"/>
          </w:tcPr>
          <w:p w:rsidR="00F57673" w:rsidRPr="00F57673" w:rsidRDefault="00F57673" w:rsidP="00F57673">
            <w:pPr>
              <w:spacing w:line="240" w:lineRule="auto"/>
              <w:jc w:val="left"/>
              <w:rPr>
                <w:rStyle w:val="Hyperlink"/>
                <w:rFonts w:hint="cs"/>
                <w:rtl/>
              </w:rPr>
            </w:pPr>
            <w:hyperlink w:anchor="Seif111" w:tooltip="טענת חסי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Seif111</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120 </w:t>
            </w:r>
          </w:p>
        </w:tc>
        <w:tc>
          <w:tcPr>
            <w:tcW w:w="5669" w:type="dxa"/>
          </w:tcPr>
          <w:p w:rsidR="00F57673" w:rsidRPr="00F57673" w:rsidRDefault="00F57673" w:rsidP="00F57673">
            <w:pPr>
              <w:spacing w:line="240" w:lineRule="auto"/>
              <w:jc w:val="left"/>
              <w:rPr>
                <w:rFonts w:cs="Frankruhel" w:hint="cs"/>
                <w:sz w:val="24"/>
                <w:rtl/>
              </w:rPr>
            </w:pPr>
            <w:r>
              <w:rPr>
                <w:sz w:val="24"/>
                <w:rtl/>
              </w:rPr>
              <w:t>תנאי למתן צו</w:t>
            </w:r>
          </w:p>
        </w:tc>
        <w:tc>
          <w:tcPr>
            <w:tcW w:w="567" w:type="dxa"/>
          </w:tcPr>
          <w:p w:rsidR="00F57673" w:rsidRPr="00F57673" w:rsidRDefault="00F57673" w:rsidP="00F57673">
            <w:pPr>
              <w:spacing w:line="240" w:lineRule="auto"/>
              <w:jc w:val="left"/>
              <w:rPr>
                <w:rStyle w:val="Hyperlink"/>
                <w:rFonts w:hint="cs"/>
                <w:rtl/>
              </w:rPr>
            </w:pPr>
            <w:hyperlink w:anchor="Seif112" w:tooltip="תנאי למתן צו"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121 </w:t>
            </w:r>
          </w:p>
        </w:tc>
        <w:tc>
          <w:tcPr>
            <w:tcW w:w="5669" w:type="dxa"/>
          </w:tcPr>
          <w:p w:rsidR="00F57673" w:rsidRPr="00F57673" w:rsidRDefault="00F57673" w:rsidP="00F57673">
            <w:pPr>
              <w:spacing w:line="240" w:lineRule="auto"/>
              <w:jc w:val="left"/>
              <w:rPr>
                <w:rFonts w:cs="Frankruhel" w:hint="cs"/>
                <w:sz w:val="24"/>
                <w:rtl/>
              </w:rPr>
            </w:pPr>
            <w:r>
              <w:rPr>
                <w:sz w:val="24"/>
                <w:rtl/>
              </w:rPr>
              <w:t>תחולה על פסולי דין</w:t>
            </w:r>
          </w:p>
        </w:tc>
        <w:tc>
          <w:tcPr>
            <w:tcW w:w="567" w:type="dxa"/>
          </w:tcPr>
          <w:p w:rsidR="00F57673" w:rsidRPr="00F57673" w:rsidRDefault="00F57673" w:rsidP="00F57673">
            <w:pPr>
              <w:spacing w:line="240" w:lineRule="auto"/>
              <w:jc w:val="left"/>
              <w:rPr>
                <w:rStyle w:val="Hyperlink"/>
                <w:rFonts w:hint="cs"/>
                <w:rtl/>
              </w:rPr>
            </w:pPr>
            <w:hyperlink w:anchor="Seif113" w:tooltip="תחולה על פסולי 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122 </w:t>
            </w:r>
          </w:p>
        </w:tc>
        <w:tc>
          <w:tcPr>
            <w:tcW w:w="5669" w:type="dxa"/>
          </w:tcPr>
          <w:p w:rsidR="00F57673" w:rsidRPr="00F57673" w:rsidRDefault="00F57673" w:rsidP="00F57673">
            <w:pPr>
              <w:spacing w:line="240" w:lineRule="auto"/>
              <w:jc w:val="left"/>
              <w:rPr>
                <w:rFonts w:cs="Frankruhel" w:hint="cs"/>
                <w:sz w:val="24"/>
                <w:rtl/>
              </w:rPr>
            </w:pPr>
            <w:r>
              <w:rPr>
                <w:sz w:val="24"/>
                <w:rtl/>
              </w:rPr>
              <w:t>הפרת צו [136]</w:t>
            </w:r>
          </w:p>
        </w:tc>
        <w:tc>
          <w:tcPr>
            <w:tcW w:w="567" w:type="dxa"/>
          </w:tcPr>
          <w:p w:rsidR="00F57673" w:rsidRPr="00F57673" w:rsidRDefault="00F57673" w:rsidP="00F57673">
            <w:pPr>
              <w:spacing w:line="240" w:lineRule="auto"/>
              <w:jc w:val="left"/>
              <w:rPr>
                <w:rStyle w:val="Hyperlink"/>
                <w:rFonts w:hint="cs"/>
                <w:rtl/>
              </w:rPr>
            </w:pPr>
            <w:hyperlink w:anchor="Seif114" w:tooltip="הפרת צו [136]"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Seif114</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י': חקירות, חשבונות ובדיקת נכסים</w:t>
            </w:r>
          </w:p>
        </w:tc>
        <w:tc>
          <w:tcPr>
            <w:tcW w:w="567" w:type="dxa"/>
          </w:tcPr>
          <w:p w:rsidR="00F57673" w:rsidRPr="00F57673" w:rsidRDefault="00F57673" w:rsidP="00F57673">
            <w:pPr>
              <w:spacing w:line="240" w:lineRule="auto"/>
              <w:jc w:val="left"/>
              <w:rPr>
                <w:rStyle w:val="Hyperlink"/>
                <w:rFonts w:hint="cs"/>
                <w:rtl/>
              </w:rPr>
            </w:pPr>
            <w:hyperlink w:anchor="med10" w:tooltip="פרק י: חקירות, חשבונות ובדיקת נכס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123 </w:t>
            </w:r>
          </w:p>
        </w:tc>
        <w:tc>
          <w:tcPr>
            <w:tcW w:w="5669" w:type="dxa"/>
          </w:tcPr>
          <w:p w:rsidR="00F57673" w:rsidRPr="00F57673" w:rsidRDefault="00F57673" w:rsidP="00F57673">
            <w:pPr>
              <w:spacing w:line="240" w:lineRule="auto"/>
              <w:jc w:val="left"/>
              <w:rPr>
                <w:rFonts w:cs="Frankruhel" w:hint="cs"/>
                <w:sz w:val="24"/>
                <w:rtl/>
              </w:rPr>
            </w:pPr>
            <w:r>
              <w:rPr>
                <w:sz w:val="24"/>
                <w:rtl/>
              </w:rPr>
              <w:t>הוראה בדבר חקירות או חשבונות</w:t>
            </w:r>
          </w:p>
        </w:tc>
        <w:tc>
          <w:tcPr>
            <w:tcW w:w="567" w:type="dxa"/>
          </w:tcPr>
          <w:p w:rsidR="00F57673" w:rsidRPr="00F57673" w:rsidRDefault="00F57673" w:rsidP="00F57673">
            <w:pPr>
              <w:spacing w:line="240" w:lineRule="auto"/>
              <w:jc w:val="left"/>
              <w:rPr>
                <w:rStyle w:val="Hyperlink"/>
                <w:rFonts w:hint="cs"/>
                <w:rtl/>
              </w:rPr>
            </w:pPr>
            <w:hyperlink w:anchor="Seif115" w:tooltip="הוראה בדבר חקירות או חשבו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Seif115</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124 </w:t>
            </w:r>
          </w:p>
        </w:tc>
        <w:tc>
          <w:tcPr>
            <w:tcW w:w="5669" w:type="dxa"/>
          </w:tcPr>
          <w:p w:rsidR="00F57673" w:rsidRPr="00F57673" w:rsidRDefault="00F57673" w:rsidP="00F57673">
            <w:pPr>
              <w:spacing w:line="240" w:lineRule="auto"/>
              <w:jc w:val="left"/>
              <w:rPr>
                <w:rFonts w:cs="Frankruhel" w:hint="cs"/>
                <w:sz w:val="24"/>
                <w:rtl/>
              </w:rPr>
            </w:pPr>
            <w:r>
              <w:rPr>
                <w:sz w:val="24"/>
                <w:rtl/>
              </w:rPr>
              <w:t>בדיקת נכס מטעם בעל דין</w:t>
            </w:r>
          </w:p>
        </w:tc>
        <w:tc>
          <w:tcPr>
            <w:tcW w:w="567" w:type="dxa"/>
          </w:tcPr>
          <w:p w:rsidR="00F57673" w:rsidRPr="00F57673" w:rsidRDefault="00F57673" w:rsidP="00F57673">
            <w:pPr>
              <w:spacing w:line="240" w:lineRule="auto"/>
              <w:jc w:val="left"/>
              <w:rPr>
                <w:rStyle w:val="Hyperlink"/>
                <w:rFonts w:hint="cs"/>
                <w:rtl/>
              </w:rPr>
            </w:pPr>
            <w:hyperlink w:anchor="Seif116" w:tooltip="בדיקת נכס מטעם בעל 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Seif116</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י"א: מומחים</w:t>
            </w:r>
          </w:p>
        </w:tc>
        <w:tc>
          <w:tcPr>
            <w:tcW w:w="567" w:type="dxa"/>
          </w:tcPr>
          <w:p w:rsidR="00F57673" w:rsidRPr="00F57673" w:rsidRDefault="00F57673" w:rsidP="00F57673">
            <w:pPr>
              <w:spacing w:line="240" w:lineRule="auto"/>
              <w:jc w:val="left"/>
              <w:rPr>
                <w:rStyle w:val="Hyperlink"/>
                <w:rFonts w:hint="cs"/>
                <w:rtl/>
              </w:rPr>
            </w:pPr>
            <w:hyperlink w:anchor="med11" w:tooltip="פרק יא: מומח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125 </w:t>
            </w:r>
          </w:p>
        </w:tc>
        <w:tc>
          <w:tcPr>
            <w:tcW w:w="5669" w:type="dxa"/>
          </w:tcPr>
          <w:p w:rsidR="00F57673" w:rsidRPr="00F57673" w:rsidRDefault="00F57673" w:rsidP="00F57673">
            <w:pPr>
              <w:spacing w:line="240" w:lineRule="auto"/>
              <w:jc w:val="left"/>
              <w:rPr>
                <w:rFonts w:cs="Frankruhel" w:hint="cs"/>
                <w:sz w:val="24"/>
                <w:rtl/>
              </w:rPr>
            </w:pPr>
            <w:r>
              <w:rPr>
                <w:sz w:val="24"/>
                <w:rtl/>
              </w:rPr>
              <w:t>הגדרות</w:t>
            </w:r>
          </w:p>
        </w:tc>
        <w:tc>
          <w:tcPr>
            <w:tcW w:w="567" w:type="dxa"/>
          </w:tcPr>
          <w:p w:rsidR="00F57673" w:rsidRPr="00F57673" w:rsidRDefault="00F57673" w:rsidP="00F57673">
            <w:pPr>
              <w:spacing w:line="240" w:lineRule="auto"/>
              <w:jc w:val="left"/>
              <w:rPr>
                <w:rStyle w:val="Hyperlink"/>
                <w:rFonts w:hint="cs"/>
                <w:rtl/>
              </w:rPr>
            </w:pPr>
            <w:hyperlink w:anchor="Seif117" w:tooltip="הגדר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126 </w:t>
            </w:r>
          </w:p>
        </w:tc>
        <w:tc>
          <w:tcPr>
            <w:tcW w:w="5669" w:type="dxa"/>
          </w:tcPr>
          <w:p w:rsidR="00F57673" w:rsidRPr="00F57673" w:rsidRDefault="00F57673" w:rsidP="00F57673">
            <w:pPr>
              <w:spacing w:line="240" w:lineRule="auto"/>
              <w:jc w:val="left"/>
              <w:rPr>
                <w:rFonts w:cs="Frankruhel" w:hint="cs"/>
                <w:sz w:val="24"/>
                <w:rtl/>
              </w:rPr>
            </w:pPr>
            <w:r>
              <w:rPr>
                <w:sz w:val="24"/>
                <w:rtl/>
              </w:rPr>
              <w:t>מומחה שיעץ עצה</w:t>
            </w:r>
          </w:p>
        </w:tc>
        <w:tc>
          <w:tcPr>
            <w:tcW w:w="567" w:type="dxa"/>
          </w:tcPr>
          <w:p w:rsidR="00F57673" w:rsidRPr="00F57673" w:rsidRDefault="00F57673" w:rsidP="00F57673">
            <w:pPr>
              <w:spacing w:line="240" w:lineRule="auto"/>
              <w:jc w:val="left"/>
              <w:rPr>
                <w:rStyle w:val="Hyperlink"/>
                <w:rFonts w:hint="cs"/>
                <w:rtl/>
              </w:rPr>
            </w:pPr>
            <w:hyperlink w:anchor="Seif118" w:tooltip="מומחה שיעץ עצ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127 </w:t>
            </w:r>
          </w:p>
        </w:tc>
        <w:tc>
          <w:tcPr>
            <w:tcW w:w="5669" w:type="dxa"/>
          </w:tcPr>
          <w:p w:rsidR="00F57673" w:rsidRPr="00F57673" w:rsidRDefault="00F57673" w:rsidP="00F57673">
            <w:pPr>
              <w:spacing w:line="240" w:lineRule="auto"/>
              <w:jc w:val="left"/>
              <w:rPr>
                <w:rFonts w:cs="Frankruhel" w:hint="cs"/>
                <w:sz w:val="24"/>
                <w:rtl/>
              </w:rPr>
            </w:pPr>
            <w:r>
              <w:rPr>
                <w:sz w:val="24"/>
                <w:rtl/>
              </w:rPr>
              <w:t>חוות דעת רפואית</w:t>
            </w:r>
          </w:p>
        </w:tc>
        <w:tc>
          <w:tcPr>
            <w:tcW w:w="567" w:type="dxa"/>
          </w:tcPr>
          <w:p w:rsidR="00F57673" w:rsidRPr="00F57673" w:rsidRDefault="00F57673" w:rsidP="00F57673">
            <w:pPr>
              <w:spacing w:line="240" w:lineRule="auto"/>
              <w:jc w:val="left"/>
              <w:rPr>
                <w:rStyle w:val="Hyperlink"/>
                <w:rFonts w:hint="cs"/>
                <w:rtl/>
              </w:rPr>
            </w:pPr>
            <w:hyperlink w:anchor="Seif119" w:tooltip="חוות דעת רפואי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128 </w:t>
            </w:r>
          </w:p>
        </w:tc>
        <w:tc>
          <w:tcPr>
            <w:tcW w:w="5669" w:type="dxa"/>
          </w:tcPr>
          <w:p w:rsidR="00F57673" w:rsidRPr="00F57673" w:rsidRDefault="00F57673" w:rsidP="00F57673">
            <w:pPr>
              <w:spacing w:line="240" w:lineRule="auto"/>
              <w:jc w:val="left"/>
              <w:rPr>
                <w:rFonts w:cs="Frankruhel" w:hint="cs"/>
                <w:sz w:val="24"/>
                <w:rtl/>
              </w:rPr>
            </w:pPr>
            <w:r>
              <w:rPr>
                <w:sz w:val="24"/>
                <w:rtl/>
              </w:rPr>
              <w:t>בדיקה רפואית והגשת חוות דעת מטעם בעל דין אחר</w:t>
            </w:r>
          </w:p>
        </w:tc>
        <w:tc>
          <w:tcPr>
            <w:tcW w:w="567" w:type="dxa"/>
          </w:tcPr>
          <w:p w:rsidR="00F57673" w:rsidRPr="00F57673" w:rsidRDefault="00F57673" w:rsidP="00F57673">
            <w:pPr>
              <w:spacing w:line="240" w:lineRule="auto"/>
              <w:jc w:val="left"/>
              <w:rPr>
                <w:rStyle w:val="Hyperlink"/>
                <w:rFonts w:hint="cs"/>
                <w:rtl/>
              </w:rPr>
            </w:pPr>
            <w:hyperlink w:anchor="Seif120" w:tooltip="בדיקה רפואית והגשת חוות דעת מטעם בעל דין אח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129 </w:t>
            </w:r>
          </w:p>
        </w:tc>
        <w:tc>
          <w:tcPr>
            <w:tcW w:w="5669" w:type="dxa"/>
          </w:tcPr>
          <w:p w:rsidR="00F57673" w:rsidRPr="00F57673" w:rsidRDefault="00F57673" w:rsidP="00F57673">
            <w:pPr>
              <w:spacing w:line="240" w:lineRule="auto"/>
              <w:jc w:val="left"/>
              <w:rPr>
                <w:rFonts w:cs="Frankruhel" w:hint="cs"/>
                <w:sz w:val="24"/>
                <w:rtl/>
              </w:rPr>
            </w:pPr>
            <w:r>
              <w:rPr>
                <w:sz w:val="24"/>
                <w:rtl/>
              </w:rPr>
              <w:t>חוות דעת מומחה מטעם בעל דין בענין שאינו רפואי</w:t>
            </w:r>
          </w:p>
        </w:tc>
        <w:tc>
          <w:tcPr>
            <w:tcW w:w="567" w:type="dxa"/>
          </w:tcPr>
          <w:p w:rsidR="00F57673" w:rsidRPr="00F57673" w:rsidRDefault="00F57673" w:rsidP="00F57673">
            <w:pPr>
              <w:spacing w:line="240" w:lineRule="auto"/>
              <w:jc w:val="left"/>
              <w:rPr>
                <w:rStyle w:val="Hyperlink"/>
                <w:rFonts w:hint="cs"/>
                <w:rtl/>
              </w:rPr>
            </w:pPr>
            <w:hyperlink w:anchor="Seif121" w:tooltip="חוות דעת מומחה מטעם בעל דין בענין שאינו רפוא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130 </w:t>
            </w:r>
          </w:p>
        </w:tc>
        <w:tc>
          <w:tcPr>
            <w:tcW w:w="5669" w:type="dxa"/>
          </w:tcPr>
          <w:p w:rsidR="00F57673" w:rsidRPr="00F57673" w:rsidRDefault="00F57673" w:rsidP="00F57673">
            <w:pPr>
              <w:spacing w:line="240" w:lineRule="auto"/>
              <w:jc w:val="left"/>
              <w:rPr>
                <w:rFonts w:cs="Frankruhel" w:hint="cs"/>
                <w:sz w:val="24"/>
                <w:rtl/>
              </w:rPr>
            </w:pPr>
            <w:r>
              <w:rPr>
                <w:sz w:val="24"/>
                <w:rtl/>
              </w:rPr>
              <w:t>מומחה מטעם בית המשפט</w:t>
            </w:r>
          </w:p>
        </w:tc>
        <w:tc>
          <w:tcPr>
            <w:tcW w:w="567" w:type="dxa"/>
          </w:tcPr>
          <w:p w:rsidR="00F57673" w:rsidRPr="00F57673" w:rsidRDefault="00F57673" w:rsidP="00F57673">
            <w:pPr>
              <w:spacing w:line="240" w:lineRule="auto"/>
              <w:jc w:val="left"/>
              <w:rPr>
                <w:rStyle w:val="Hyperlink"/>
                <w:rFonts w:hint="cs"/>
                <w:rtl/>
              </w:rPr>
            </w:pPr>
            <w:hyperlink w:anchor="Seif122" w:tooltip="מומחה מטעם בית המשפ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Seif122</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130א </w:t>
            </w:r>
          </w:p>
        </w:tc>
        <w:tc>
          <w:tcPr>
            <w:tcW w:w="5669" w:type="dxa"/>
          </w:tcPr>
          <w:p w:rsidR="00F57673" w:rsidRPr="00F57673" w:rsidRDefault="00F57673" w:rsidP="00F57673">
            <w:pPr>
              <w:spacing w:line="240" w:lineRule="auto"/>
              <w:jc w:val="left"/>
              <w:rPr>
                <w:rFonts w:cs="Frankruhel" w:hint="cs"/>
                <w:sz w:val="24"/>
                <w:rtl/>
              </w:rPr>
            </w:pPr>
            <w:r>
              <w:rPr>
                <w:sz w:val="24"/>
                <w:rtl/>
              </w:rPr>
              <w:t>הודעה על רצון לחקור מומחה שהגיש חוות דעת</w:t>
            </w:r>
          </w:p>
        </w:tc>
        <w:tc>
          <w:tcPr>
            <w:tcW w:w="567" w:type="dxa"/>
          </w:tcPr>
          <w:p w:rsidR="00F57673" w:rsidRPr="00F57673" w:rsidRDefault="00F57673" w:rsidP="00F57673">
            <w:pPr>
              <w:spacing w:line="240" w:lineRule="auto"/>
              <w:jc w:val="left"/>
              <w:rPr>
                <w:rStyle w:val="Hyperlink"/>
                <w:rFonts w:hint="cs"/>
                <w:rtl/>
              </w:rPr>
            </w:pPr>
            <w:hyperlink w:anchor="Seif591" w:tooltip="הודעה על רצון לחקור מומחה שהגיש חוות דע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Seif591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131 </w:t>
            </w:r>
          </w:p>
        </w:tc>
        <w:tc>
          <w:tcPr>
            <w:tcW w:w="5669" w:type="dxa"/>
          </w:tcPr>
          <w:p w:rsidR="00F57673" w:rsidRPr="00F57673" w:rsidRDefault="00F57673" w:rsidP="00F57673">
            <w:pPr>
              <w:spacing w:line="240" w:lineRule="auto"/>
              <w:jc w:val="left"/>
              <w:rPr>
                <w:rFonts w:cs="Frankruhel" w:hint="cs"/>
                <w:sz w:val="24"/>
                <w:rtl/>
              </w:rPr>
            </w:pPr>
            <w:r>
              <w:rPr>
                <w:sz w:val="24"/>
                <w:rtl/>
              </w:rPr>
              <w:t>שכרו והוצאותיו של מומחה</w:t>
            </w:r>
          </w:p>
        </w:tc>
        <w:tc>
          <w:tcPr>
            <w:tcW w:w="567" w:type="dxa"/>
          </w:tcPr>
          <w:p w:rsidR="00F57673" w:rsidRPr="00F57673" w:rsidRDefault="00F57673" w:rsidP="00F57673">
            <w:pPr>
              <w:spacing w:line="240" w:lineRule="auto"/>
              <w:jc w:val="left"/>
              <w:rPr>
                <w:rStyle w:val="Hyperlink"/>
                <w:rFonts w:hint="cs"/>
                <w:rtl/>
              </w:rPr>
            </w:pPr>
            <w:hyperlink w:anchor="Seif123" w:tooltip="שכרו והוצאותיו של מומח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132 </w:t>
            </w:r>
          </w:p>
        </w:tc>
        <w:tc>
          <w:tcPr>
            <w:tcW w:w="5669" w:type="dxa"/>
          </w:tcPr>
          <w:p w:rsidR="00F57673" w:rsidRPr="00F57673" w:rsidRDefault="00F57673" w:rsidP="00F57673">
            <w:pPr>
              <w:spacing w:line="240" w:lineRule="auto"/>
              <w:jc w:val="left"/>
              <w:rPr>
                <w:rFonts w:cs="Frankruhel" w:hint="cs"/>
                <w:sz w:val="24"/>
                <w:rtl/>
              </w:rPr>
            </w:pPr>
            <w:r>
              <w:rPr>
                <w:sz w:val="24"/>
                <w:rtl/>
              </w:rPr>
              <w:t>סמכותו של מומחה רפואי וחובותיו</w:t>
            </w:r>
          </w:p>
        </w:tc>
        <w:tc>
          <w:tcPr>
            <w:tcW w:w="567" w:type="dxa"/>
          </w:tcPr>
          <w:p w:rsidR="00F57673" w:rsidRPr="00F57673" w:rsidRDefault="00F57673" w:rsidP="00F57673">
            <w:pPr>
              <w:spacing w:line="240" w:lineRule="auto"/>
              <w:jc w:val="left"/>
              <w:rPr>
                <w:rStyle w:val="Hyperlink"/>
                <w:rFonts w:hint="cs"/>
                <w:rtl/>
              </w:rPr>
            </w:pPr>
            <w:hyperlink w:anchor="Seif124" w:tooltip="סמכותו של מומחה רפואי וחובותיו"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Seif124</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133 </w:t>
            </w:r>
          </w:p>
        </w:tc>
        <w:tc>
          <w:tcPr>
            <w:tcW w:w="5669" w:type="dxa"/>
          </w:tcPr>
          <w:p w:rsidR="00F57673" w:rsidRPr="00F57673" w:rsidRDefault="00F57673" w:rsidP="00F57673">
            <w:pPr>
              <w:spacing w:line="240" w:lineRule="auto"/>
              <w:jc w:val="left"/>
              <w:rPr>
                <w:rFonts w:cs="Frankruhel" w:hint="cs"/>
                <w:sz w:val="24"/>
                <w:rtl/>
              </w:rPr>
            </w:pPr>
            <w:r>
              <w:rPr>
                <w:sz w:val="24"/>
                <w:rtl/>
              </w:rPr>
              <w:t>בקשת הוראות</w:t>
            </w:r>
          </w:p>
        </w:tc>
        <w:tc>
          <w:tcPr>
            <w:tcW w:w="567" w:type="dxa"/>
          </w:tcPr>
          <w:p w:rsidR="00F57673" w:rsidRPr="00F57673" w:rsidRDefault="00F57673" w:rsidP="00F57673">
            <w:pPr>
              <w:spacing w:line="240" w:lineRule="auto"/>
              <w:jc w:val="left"/>
              <w:rPr>
                <w:rStyle w:val="Hyperlink"/>
                <w:rFonts w:hint="cs"/>
                <w:rtl/>
              </w:rPr>
            </w:pPr>
            <w:hyperlink w:anchor="Seif125" w:tooltip="בקשת הורא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Seif125</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134 </w:t>
            </w:r>
          </w:p>
        </w:tc>
        <w:tc>
          <w:tcPr>
            <w:tcW w:w="5669" w:type="dxa"/>
          </w:tcPr>
          <w:p w:rsidR="00F57673" w:rsidRPr="00F57673" w:rsidRDefault="00F57673" w:rsidP="00F57673">
            <w:pPr>
              <w:spacing w:line="240" w:lineRule="auto"/>
              <w:jc w:val="left"/>
              <w:rPr>
                <w:rFonts w:cs="Frankruhel" w:hint="cs"/>
                <w:sz w:val="24"/>
                <w:rtl/>
              </w:rPr>
            </w:pPr>
            <w:r>
              <w:rPr>
                <w:sz w:val="24"/>
                <w:rtl/>
              </w:rPr>
              <w:t>חוות דעת מומחה שמינה בית המשפט</w:t>
            </w:r>
          </w:p>
        </w:tc>
        <w:tc>
          <w:tcPr>
            <w:tcW w:w="567" w:type="dxa"/>
          </w:tcPr>
          <w:p w:rsidR="00F57673" w:rsidRPr="00F57673" w:rsidRDefault="00F57673" w:rsidP="00F57673">
            <w:pPr>
              <w:spacing w:line="240" w:lineRule="auto"/>
              <w:jc w:val="left"/>
              <w:rPr>
                <w:rStyle w:val="Hyperlink"/>
                <w:rFonts w:hint="cs"/>
                <w:rtl/>
              </w:rPr>
            </w:pPr>
            <w:hyperlink w:anchor="Seif126" w:tooltip="חוות דעת מומחה שמינה בית המשפ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Seif126</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134א </w:t>
            </w:r>
          </w:p>
        </w:tc>
        <w:tc>
          <w:tcPr>
            <w:tcW w:w="5669" w:type="dxa"/>
          </w:tcPr>
          <w:p w:rsidR="00F57673" w:rsidRPr="00F57673" w:rsidRDefault="00F57673" w:rsidP="00F57673">
            <w:pPr>
              <w:spacing w:line="240" w:lineRule="auto"/>
              <w:jc w:val="left"/>
              <w:rPr>
                <w:rFonts w:cs="Frankruhel" w:hint="cs"/>
                <w:sz w:val="24"/>
                <w:rtl/>
              </w:rPr>
            </w:pPr>
            <w:r>
              <w:rPr>
                <w:sz w:val="24"/>
                <w:rtl/>
              </w:rPr>
              <w:t>צירוף אסמכתאות לחוות דעת מומחה</w:t>
            </w:r>
          </w:p>
        </w:tc>
        <w:tc>
          <w:tcPr>
            <w:tcW w:w="567" w:type="dxa"/>
          </w:tcPr>
          <w:p w:rsidR="00F57673" w:rsidRPr="00F57673" w:rsidRDefault="00F57673" w:rsidP="00F57673">
            <w:pPr>
              <w:spacing w:line="240" w:lineRule="auto"/>
              <w:jc w:val="left"/>
              <w:rPr>
                <w:rStyle w:val="Hyperlink"/>
                <w:rFonts w:hint="cs"/>
                <w:rtl/>
              </w:rPr>
            </w:pPr>
            <w:hyperlink w:anchor="Seif579" w:tooltip="צירוף אסמכתאות לחוות דעת מומח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Seif579</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135 </w:t>
            </w:r>
          </w:p>
        </w:tc>
        <w:tc>
          <w:tcPr>
            <w:tcW w:w="5669" w:type="dxa"/>
          </w:tcPr>
          <w:p w:rsidR="00F57673" w:rsidRPr="00F57673" w:rsidRDefault="00F57673" w:rsidP="00F57673">
            <w:pPr>
              <w:spacing w:line="240" w:lineRule="auto"/>
              <w:jc w:val="left"/>
              <w:rPr>
                <w:rFonts w:cs="Frankruhel" w:hint="cs"/>
                <w:sz w:val="24"/>
                <w:rtl/>
              </w:rPr>
            </w:pPr>
            <w:r>
              <w:rPr>
                <w:sz w:val="24"/>
                <w:rtl/>
              </w:rPr>
              <w:t>בדיקה רפואית נוספת</w:t>
            </w:r>
          </w:p>
        </w:tc>
        <w:tc>
          <w:tcPr>
            <w:tcW w:w="567" w:type="dxa"/>
          </w:tcPr>
          <w:p w:rsidR="00F57673" w:rsidRPr="00F57673" w:rsidRDefault="00F57673" w:rsidP="00F57673">
            <w:pPr>
              <w:spacing w:line="240" w:lineRule="auto"/>
              <w:jc w:val="left"/>
              <w:rPr>
                <w:rStyle w:val="Hyperlink"/>
                <w:rFonts w:hint="cs"/>
                <w:rtl/>
              </w:rPr>
            </w:pPr>
            <w:hyperlink w:anchor="Seif127" w:tooltip="בדיקה רפואית נוספ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Seif127</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136 </w:t>
            </w:r>
          </w:p>
        </w:tc>
        <w:tc>
          <w:tcPr>
            <w:tcW w:w="5669" w:type="dxa"/>
          </w:tcPr>
          <w:p w:rsidR="00F57673" w:rsidRPr="00F57673" w:rsidRDefault="00F57673" w:rsidP="00F57673">
            <w:pPr>
              <w:spacing w:line="240" w:lineRule="auto"/>
              <w:jc w:val="left"/>
              <w:rPr>
                <w:rFonts w:cs="Frankruhel" w:hint="cs"/>
                <w:sz w:val="24"/>
                <w:rtl/>
              </w:rPr>
            </w:pPr>
            <w:r>
              <w:rPr>
                <w:sz w:val="24"/>
                <w:rtl/>
              </w:rPr>
              <w:t>תיקון כתבי הטענות  [178]</w:t>
            </w:r>
          </w:p>
        </w:tc>
        <w:tc>
          <w:tcPr>
            <w:tcW w:w="567" w:type="dxa"/>
          </w:tcPr>
          <w:p w:rsidR="00F57673" w:rsidRPr="00F57673" w:rsidRDefault="00F57673" w:rsidP="00F57673">
            <w:pPr>
              <w:spacing w:line="240" w:lineRule="auto"/>
              <w:jc w:val="left"/>
              <w:rPr>
                <w:rStyle w:val="Hyperlink"/>
                <w:rFonts w:hint="cs"/>
                <w:rtl/>
              </w:rPr>
            </w:pPr>
            <w:hyperlink w:anchor="Seif128" w:tooltip="תיקון כתבי הטענות  [178]"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Seif128</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137 </w:t>
            </w:r>
          </w:p>
        </w:tc>
        <w:tc>
          <w:tcPr>
            <w:tcW w:w="5669" w:type="dxa"/>
          </w:tcPr>
          <w:p w:rsidR="00F57673" w:rsidRPr="00F57673" w:rsidRDefault="00F57673" w:rsidP="00F57673">
            <w:pPr>
              <w:spacing w:line="240" w:lineRule="auto"/>
              <w:jc w:val="left"/>
              <w:rPr>
                <w:rFonts w:cs="Frankruhel" w:hint="cs"/>
                <w:sz w:val="24"/>
                <w:rtl/>
              </w:rPr>
            </w:pPr>
            <w:r>
              <w:rPr>
                <w:sz w:val="24"/>
                <w:rtl/>
              </w:rPr>
              <w:t>אי קיום התקנות</w:t>
            </w:r>
          </w:p>
        </w:tc>
        <w:tc>
          <w:tcPr>
            <w:tcW w:w="567" w:type="dxa"/>
          </w:tcPr>
          <w:p w:rsidR="00F57673" w:rsidRPr="00F57673" w:rsidRDefault="00F57673" w:rsidP="00F57673">
            <w:pPr>
              <w:spacing w:line="240" w:lineRule="auto"/>
              <w:jc w:val="left"/>
              <w:rPr>
                <w:rStyle w:val="Hyperlink"/>
                <w:rFonts w:hint="cs"/>
                <w:rtl/>
              </w:rPr>
            </w:pPr>
            <w:hyperlink w:anchor="Seif129" w:tooltip="אי קיום התק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Seif129</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י"ב: פלוגתות</w:t>
            </w:r>
          </w:p>
        </w:tc>
        <w:tc>
          <w:tcPr>
            <w:tcW w:w="567" w:type="dxa"/>
          </w:tcPr>
          <w:p w:rsidR="00F57673" w:rsidRPr="00F57673" w:rsidRDefault="00F57673" w:rsidP="00F57673">
            <w:pPr>
              <w:spacing w:line="240" w:lineRule="auto"/>
              <w:jc w:val="left"/>
              <w:rPr>
                <w:rStyle w:val="Hyperlink"/>
                <w:rFonts w:hint="cs"/>
                <w:rtl/>
              </w:rPr>
            </w:pPr>
            <w:hyperlink w:anchor="med12" w:tooltip="פרק יב: פלוגת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med12</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138 </w:t>
            </w:r>
          </w:p>
        </w:tc>
        <w:tc>
          <w:tcPr>
            <w:tcW w:w="5669" w:type="dxa"/>
          </w:tcPr>
          <w:p w:rsidR="00F57673" w:rsidRPr="00F57673" w:rsidRDefault="00F57673" w:rsidP="00F57673">
            <w:pPr>
              <w:spacing w:line="240" w:lineRule="auto"/>
              <w:jc w:val="left"/>
              <w:rPr>
                <w:rFonts w:cs="Frankruhel" w:hint="cs"/>
                <w:sz w:val="24"/>
                <w:rtl/>
              </w:rPr>
            </w:pPr>
            <w:r>
              <w:rPr>
                <w:sz w:val="24"/>
                <w:rtl/>
              </w:rPr>
              <w:t>פלוגתה והסכם</w:t>
            </w:r>
          </w:p>
        </w:tc>
        <w:tc>
          <w:tcPr>
            <w:tcW w:w="567" w:type="dxa"/>
          </w:tcPr>
          <w:p w:rsidR="00F57673" w:rsidRPr="00F57673" w:rsidRDefault="00F57673" w:rsidP="00F57673">
            <w:pPr>
              <w:spacing w:line="240" w:lineRule="auto"/>
              <w:jc w:val="left"/>
              <w:rPr>
                <w:rStyle w:val="Hyperlink"/>
                <w:rFonts w:hint="cs"/>
                <w:rtl/>
              </w:rPr>
            </w:pPr>
            <w:hyperlink w:anchor="Seif130" w:tooltip="פלוגתה והסכ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Seif130</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139 </w:t>
            </w:r>
          </w:p>
        </w:tc>
        <w:tc>
          <w:tcPr>
            <w:tcW w:w="5669" w:type="dxa"/>
          </w:tcPr>
          <w:p w:rsidR="00F57673" w:rsidRPr="00F57673" w:rsidRDefault="00F57673" w:rsidP="00F57673">
            <w:pPr>
              <w:spacing w:line="240" w:lineRule="auto"/>
              <w:jc w:val="left"/>
              <w:rPr>
                <w:rFonts w:cs="Frankruhel" w:hint="cs"/>
                <w:sz w:val="24"/>
                <w:rtl/>
              </w:rPr>
            </w:pPr>
            <w:r>
              <w:rPr>
                <w:sz w:val="24"/>
                <w:rtl/>
              </w:rPr>
              <w:t>רישום הפלוגתה והדיון בה</w:t>
            </w:r>
          </w:p>
        </w:tc>
        <w:tc>
          <w:tcPr>
            <w:tcW w:w="567" w:type="dxa"/>
          </w:tcPr>
          <w:p w:rsidR="00F57673" w:rsidRPr="00F57673" w:rsidRDefault="00F57673" w:rsidP="00F57673">
            <w:pPr>
              <w:spacing w:line="240" w:lineRule="auto"/>
              <w:jc w:val="left"/>
              <w:rPr>
                <w:rStyle w:val="Hyperlink"/>
                <w:rFonts w:hint="cs"/>
                <w:rtl/>
              </w:rPr>
            </w:pPr>
            <w:hyperlink w:anchor="Seif131" w:tooltip="רישום הפלוגתה והדיון ב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Seif131</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י"ג: קדם-משפט</w:t>
            </w:r>
          </w:p>
        </w:tc>
        <w:tc>
          <w:tcPr>
            <w:tcW w:w="567" w:type="dxa"/>
          </w:tcPr>
          <w:p w:rsidR="00F57673" w:rsidRPr="00F57673" w:rsidRDefault="00F57673" w:rsidP="00F57673">
            <w:pPr>
              <w:spacing w:line="240" w:lineRule="auto"/>
              <w:jc w:val="left"/>
              <w:rPr>
                <w:rStyle w:val="Hyperlink"/>
                <w:rFonts w:hint="cs"/>
                <w:rtl/>
              </w:rPr>
            </w:pPr>
            <w:hyperlink w:anchor="med13" w:tooltip="פרק יג: קדם-משפ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med13</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140 </w:t>
            </w:r>
          </w:p>
        </w:tc>
        <w:tc>
          <w:tcPr>
            <w:tcW w:w="5669" w:type="dxa"/>
          </w:tcPr>
          <w:p w:rsidR="00F57673" w:rsidRPr="00F57673" w:rsidRDefault="00F57673" w:rsidP="00F57673">
            <w:pPr>
              <w:spacing w:line="240" w:lineRule="auto"/>
              <w:jc w:val="left"/>
              <w:rPr>
                <w:rFonts w:cs="Frankruhel" w:hint="cs"/>
                <w:sz w:val="24"/>
                <w:rtl/>
              </w:rPr>
            </w:pPr>
            <w:r>
              <w:rPr>
                <w:sz w:val="24"/>
                <w:rtl/>
              </w:rPr>
              <w:t>סמכות להורות על קדם משפט [140]</w:t>
            </w:r>
          </w:p>
        </w:tc>
        <w:tc>
          <w:tcPr>
            <w:tcW w:w="567" w:type="dxa"/>
          </w:tcPr>
          <w:p w:rsidR="00F57673" w:rsidRPr="00F57673" w:rsidRDefault="00F57673" w:rsidP="00F57673">
            <w:pPr>
              <w:spacing w:line="240" w:lineRule="auto"/>
              <w:jc w:val="left"/>
              <w:rPr>
                <w:rStyle w:val="Hyperlink"/>
                <w:rFonts w:hint="cs"/>
                <w:rtl/>
              </w:rPr>
            </w:pPr>
            <w:hyperlink w:anchor="Seif132" w:tooltip="סמכות להורות על קדם משפט [140]"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Seif132</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141 </w:t>
            </w:r>
          </w:p>
        </w:tc>
        <w:tc>
          <w:tcPr>
            <w:tcW w:w="5669" w:type="dxa"/>
          </w:tcPr>
          <w:p w:rsidR="00F57673" w:rsidRPr="00F57673" w:rsidRDefault="00F57673" w:rsidP="00F57673">
            <w:pPr>
              <w:spacing w:line="240" w:lineRule="auto"/>
              <w:jc w:val="left"/>
              <w:rPr>
                <w:rFonts w:cs="Frankruhel" w:hint="cs"/>
                <w:sz w:val="24"/>
                <w:rtl/>
              </w:rPr>
            </w:pPr>
            <w:r>
              <w:rPr>
                <w:sz w:val="24"/>
                <w:rtl/>
              </w:rPr>
              <w:t>המועד</w:t>
            </w:r>
          </w:p>
        </w:tc>
        <w:tc>
          <w:tcPr>
            <w:tcW w:w="567" w:type="dxa"/>
          </w:tcPr>
          <w:p w:rsidR="00F57673" w:rsidRPr="00F57673" w:rsidRDefault="00F57673" w:rsidP="00F57673">
            <w:pPr>
              <w:spacing w:line="240" w:lineRule="auto"/>
              <w:jc w:val="left"/>
              <w:rPr>
                <w:rStyle w:val="Hyperlink"/>
                <w:rFonts w:hint="cs"/>
                <w:rtl/>
              </w:rPr>
            </w:pPr>
            <w:hyperlink w:anchor="Seif133" w:tooltip="המוע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Seif133</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142 </w:t>
            </w:r>
          </w:p>
        </w:tc>
        <w:tc>
          <w:tcPr>
            <w:tcW w:w="5669" w:type="dxa"/>
          </w:tcPr>
          <w:p w:rsidR="00F57673" w:rsidRPr="00F57673" w:rsidRDefault="00F57673" w:rsidP="00F57673">
            <w:pPr>
              <w:spacing w:line="240" w:lineRule="auto"/>
              <w:jc w:val="left"/>
              <w:rPr>
                <w:rFonts w:cs="Frankruhel" w:hint="cs"/>
                <w:sz w:val="24"/>
                <w:rtl/>
              </w:rPr>
            </w:pPr>
            <w:r>
              <w:rPr>
                <w:sz w:val="24"/>
                <w:rtl/>
              </w:rPr>
              <w:t>הודעה לבעלי הדין</w:t>
            </w:r>
          </w:p>
        </w:tc>
        <w:tc>
          <w:tcPr>
            <w:tcW w:w="567" w:type="dxa"/>
          </w:tcPr>
          <w:p w:rsidR="00F57673" w:rsidRPr="00F57673" w:rsidRDefault="00F57673" w:rsidP="00F57673">
            <w:pPr>
              <w:spacing w:line="240" w:lineRule="auto"/>
              <w:jc w:val="left"/>
              <w:rPr>
                <w:rStyle w:val="Hyperlink"/>
                <w:rFonts w:hint="cs"/>
                <w:rtl/>
              </w:rPr>
            </w:pPr>
            <w:hyperlink w:anchor="Seif134" w:tooltip="הודעה לבעלי ה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Seif134</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143 </w:t>
            </w:r>
          </w:p>
        </w:tc>
        <w:tc>
          <w:tcPr>
            <w:tcW w:w="5669" w:type="dxa"/>
          </w:tcPr>
          <w:p w:rsidR="00F57673" w:rsidRPr="00F57673" w:rsidRDefault="00F57673" w:rsidP="00F57673">
            <w:pPr>
              <w:spacing w:line="240" w:lineRule="auto"/>
              <w:jc w:val="left"/>
              <w:rPr>
                <w:rFonts w:cs="Frankruhel" w:hint="cs"/>
                <w:sz w:val="24"/>
                <w:rtl/>
              </w:rPr>
            </w:pPr>
            <w:r>
              <w:rPr>
                <w:sz w:val="24"/>
                <w:rtl/>
              </w:rPr>
              <w:t>סמכותו של שופט בקדם משפט [143]</w:t>
            </w:r>
          </w:p>
        </w:tc>
        <w:tc>
          <w:tcPr>
            <w:tcW w:w="567" w:type="dxa"/>
          </w:tcPr>
          <w:p w:rsidR="00F57673" w:rsidRPr="00F57673" w:rsidRDefault="00F57673" w:rsidP="00F57673">
            <w:pPr>
              <w:spacing w:line="240" w:lineRule="auto"/>
              <w:jc w:val="left"/>
              <w:rPr>
                <w:rStyle w:val="Hyperlink"/>
                <w:rFonts w:hint="cs"/>
                <w:rtl/>
              </w:rPr>
            </w:pPr>
            <w:hyperlink w:anchor="Seif135" w:tooltip="סמכותו של שופט בקדם משפט [143]"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Seif135</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144 </w:t>
            </w:r>
          </w:p>
        </w:tc>
        <w:tc>
          <w:tcPr>
            <w:tcW w:w="5669" w:type="dxa"/>
          </w:tcPr>
          <w:p w:rsidR="00F57673" w:rsidRPr="00F57673" w:rsidRDefault="00F57673" w:rsidP="00F57673">
            <w:pPr>
              <w:spacing w:line="240" w:lineRule="auto"/>
              <w:jc w:val="left"/>
              <w:rPr>
                <w:rFonts w:cs="Frankruhel" w:hint="cs"/>
                <w:sz w:val="24"/>
                <w:rtl/>
              </w:rPr>
            </w:pPr>
            <w:r>
              <w:rPr>
                <w:sz w:val="24"/>
                <w:rtl/>
              </w:rPr>
              <w:t>הסמכות לפי התקנות</w:t>
            </w:r>
          </w:p>
        </w:tc>
        <w:tc>
          <w:tcPr>
            <w:tcW w:w="567" w:type="dxa"/>
          </w:tcPr>
          <w:p w:rsidR="00F57673" w:rsidRPr="00F57673" w:rsidRDefault="00F57673" w:rsidP="00F57673">
            <w:pPr>
              <w:spacing w:line="240" w:lineRule="auto"/>
              <w:jc w:val="left"/>
              <w:rPr>
                <w:rStyle w:val="Hyperlink"/>
                <w:rFonts w:hint="cs"/>
                <w:rtl/>
              </w:rPr>
            </w:pPr>
            <w:hyperlink w:anchor="Seif136" w:tooltip="הסמכות לפי התק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Seif136</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145 </w:t>
            </w:r>
          </w:p>
        </w:tc>
        <w:tc>
          <w:tcPr>
            <w:tcW w:w="5669" w:type="dxa"/>
          </w:tcPr>
          <w:p w:rsidR="00F57673" w:rsidRPr="00F57673" w:rsidRDefault="00F57673" w:rsidP="00F57673">
            <w:pPr>
              <w:spacing w:line="240" w:lineRule="auto"/>
              <w:jc w:val="left"/>
              <w:rPr>
                <w:rFonts w:cs="Frankruhel" w:hint="cs"/>
                <w:sz w:val="24"/>
                <w:rtl/>
              </w:rPr>
            </w:pPr>
            <w:r>
              <w:rPr>
                <w:sz w:val="24"/>
                <w:rtl/>
              </w:rPr>
              <w:t>בקשות תלויות ועומדות</w:t>
            </w:r>
          </w:p>
        </w:tc>
        <w:tc>
          <w:tcPr>
            <w:tcW w:w="567" w:type="dxa"/>
          </w:tcPr>
          <w:p w:rsidR="00F57673" w:rsidRPr="00F57673" w:rsidRDefault="00F57673" w:rsidP="00F57673">
            <w:pPr>
              <w:spacing w:line="240" w:lineRule="auto"/>
              <w:jc w:val="left"/>
              <w:rPr>
                <w:rStyle w:val="Hyperlink"/>
                <w:rFonts w:hint="cs"/>
                <w:rtl/>
              </w:rPr>
            </w:pPr>
            <w:hyperlink w:anchor="Seif137" w:tooltip="בקשות תלויות ועומד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Seif137</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146 </w:t>
            </w:r>
          </w:p>
        </w:tc>
        <w:tc>
          <w:tcPr>
            <w:tcW w:w="5669" w:type="dxa"/>
          </w:tcPr>
          <w:p w:rsidR="00F57673" w:rsidRPr="00F57673" w:rsidRDefault="00F57673" w:rsidP="00F57673">
            <w:pPr>
              <w:spacing w:line="240" w:lineRule="auto"/>
              <w:jc w:val="left"/>
              <w:rPr>
                <w:rFonts w:cs="Frankruhel" w:hint="cs"/>
                <w:sz w:val="24"/>
                <w:rtl/>
              </w:rPr>
            </w:pPr>
            <w:r>
              <w:rPr>
                <w:sz w:val="24"/>
                <w:rtl/>
              </w:rPr>
              <w:t>עדות בעלי הדין</w:t>
            </w:r>
          </w:p>
        </w:tc>
        <w:tc>
          <w:tcPr>
            <w:tcW w:w="567" w:type="dxa"/>
          </w:tcPr>
          <w:p w:rsidR="00F57673" w:rsidRPr="00F57673" w:rsidRDefault="00F57673" w:rsidP="00F57673">
            <w:pPr>
              <w:spacing w:line="240" w:lineRule="auto"/>
              <w:jc w:val="left"/>
              <w:rPr>
                <w:rStyle w:val="Hyperlink"/>
                <w:rFonts w:hint="cs"/>
                <w:rtl/>
              </w:rPr>
            </w:pPr>
            <w:hyperlink w:anchor="Seif138" w:tooltip="עדות בעלי ה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Seif138</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147 </w:t>
            </w:r>
          </w:p>
        </w:tc>
        <w:tc>
          <w:tcPr>
            <w:tcW w:w="5669" w:type="dxa"/>
          </w:tcPr>
          <w:p w:rsidR="00F57673" w:rsidRPr="00F57673" w:rsidRDefault="00F57673" w:rsidP="00F57673">
            <w:pPr>
              <w:spacing w:line="240" w:lineRule="auto"/>
              <w:jc w:val="left"/>
              <w:rPr>
                <w:rFonts w:cs="Frankruhel" w:hint="cs"/>
                <w:sz w:val="24"/>
                <w:rtl/>
              </w:rPr>
            </w:pPr>
            <w:r>
              <w:rPr>
                <w:sz w:val="24"/>
                <w:rtl/>
              </w:rPr>
              <w:t>התייצבות</w:t>
            </w:r>
          </w:p>
        </w:tc>
        <w:tc>
          <w:tcPr>
            <w:tcW w:w="567" w:type="dxa"/>
          </w:tcPr>
          <w:p w:rsidR="00F57673" w:rsidRPr="00F57673" w:rsidRDefault="00F57673" w:rsidP="00F57673">
            <w:pPr>
              <w:spacing w:line="240" w:lineRule="auto"/>
              <w:jc w:val="left"/>
              <w:rPr>
                <w:rStyle w:val="Hyperlink"/>
                <w:rFonts w:hint="cs"/>
                <w:rtl/>
              </w:rPr>
            </w:pPr>
            <w:hyperlink w:anchor="Seif139" w:tooltip="התייצב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Seif139</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148 </w:t>
            </w:r>
          </w:p>
        </w:tc>
        <w:tc>
          <w:tcPr>
            <w:tcW w:w="5669" w:type="dxa"/>
          </w:tcPr>
          <w:p w:rsidR="00F57673" w:rsidRPr="00F57673" w:rsidRDefault="00F57673" w:rsidP="00F57673">
            <w:pPr>
              <w:spacing w:line="240" w:lineRule="auto"/>
              <w:jc w:val="left"/>
              <w:rPr>
                <w:rFonts w:cs="Frankruhel" w:hint="cs"/>
                <w:sz w:val="24"/>
                <w:rtl/>
              </w:rPr>
            </w:pPr>
            <w:r>
              <w:rPr>
                <w:sz w:val="24"/>
                <w:rtl/>
              </w:rPr>
              <w:t>עדות, הודעה והחלטה בקדם משפט</w:t>
            </w:r>
          </w:p>
        </w:tc>
        <w:tc>
          <w:tcPr>
            <w:tcW w:w="567" w:type="dxa"/>
          </w:tcPr>
          <w:p w:rsidR="00F57673" w:rsidRPr="00F57673" w:rsidRDefault="00F57673" w:rsidP="00F57673">
            <w:pPr>
              <w:spacing w:line="240" w:lineRule="auto"/>
              <w:jc w:val="left"/>
              <w:rPr>
                <w:rStyle w:val="Hyperlink"/>
                <w:rFonts w:hint="cs"/>
                <w:rtl/>
              </w:rPr>
            </w:pPr>
            <w:hyperlink w:anchor="Seif140" w:tooltip="עדות, הודעה והחלטה בקדם משפ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Seif140</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149 </w:t>
            </w:r>
          </w:p>
        </w:tc>
        <w:tc>
          <w:tcPr>
            <w:tcW w:w="5669" w:type="dxa"/>
          </w:tcPr>
          <w:p w:rsidR="00F57673" w:rsidRPr="00F57673" w:rsidRDefault="00F57673" w:rsidP="00F57673">
            <w:pPr>
              <w:spacing w:line="240" w:lineRule="auto"/>
              <w:jc w:val="left"/>
              <w:rPr>
                <w:rFonts w:cs="Frankruhel" w:hint="cs"/>
                <w:sz w:val="24"/>
                <w:rtl/>
              </w:rPr>
            </w:pPr>
            <w:r>
              <w:rPr>
                <w:sz w:val="24"/>
                <w:rtl/>
              </w:rPr>
              <w:t>תוצאיו של קדם משפט</w:t>
            </w:r>
          </w:p>
        </w:tc>
        <w:tc>
          <w:tcPr>
            <w:tcW w:w="567" w:type="dxa"/>
          </w:tcPr>
          <w:p w:rsidR="00F57673" w:rsidRPr="00F57673" w:rsidRDefault="00F57673" w:rsidP="00F57673">
            <w:pPr>
              <w:spacing w:line="240" w:lineRule="auto"/>
              <w:jc w:val="left"/>
              <w:rPr>
                <w:rStyle w:val="Hyperlink"/>
                <w:rFonts w:hint="cs"/>
                <w:rtl/>
              </w:rPr>
            </w:pPr>
            <w:hyperlink w:anchor="Seif141" w:tooltip="תוצאיו של קדם משפ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Seif141</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150 </w:t>
            </w:r>
          </w:p>
        </w:tc>
        <w:tc>
          <w:tcPr>
            <w:tcW w:w="5669" w:type="dxa"/>
          </w:tcPr>
          <w:p w:rsidR="00F57673" w:rsidRPr="00F57673" w:rsidRDefault="00F57673" w:rsidP="00F57673">
            <w:pPr>
              <w:spacing w:line="240" w:lineRule="auto"/>
              <w:jc w:val="left"/>
              <w:rPr>
                <w:rFonts w:cs="Frankruhel" w:hint="cs"/>
                <w:sz w:val="24"/>
                <w:rtl/>
              </w:rPr>
            </w:pPr>
            <w:r>
              <w:rPr>
                <w:sz w:val="24"/>
                <w:rtl/>
              </w:rPr>
              <w:t>תאריך לדיון</w:t>
            </w:r>
          </w:p>
        </w:tc>
        <w:tc>
          <w:tcPr>
            <w:tcW w:w="567" w:type="dxa"/>
          </w:tcPr>
          <w:p w:rsidR="00F57673" w:rsidRPr="00F57673" w:rsidRDefault="00F57673" w:rsidP="00F57673">
            <w:pPr>
              <w:spacing w:line="240" w:lineRule="auto"/>
              <w:jc w:val="left"/>
              <w:rPr>
                <w:rStyle w:val="Hyperlink"/>
                <w:rFonts w:hint="cs"/>
                <w:rtl/>
              </w:rPr>
            </w:pPr>
            <w:hyperlink w:anchor="Seif142" w:tooltip="תאריך לדי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Seif142</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י"ד: הדיון</w:t>
            </w:r>
          </w:p>
        </w:tc>
        <w:tc>
          <w:tcPr>
            <w:tcW w:w="567" w:type="dxa"/>
          </w:tcPr>
          <w:p w:rsidR="00F57673" w:rsidRPr="00F57673" w:rsidRDefault="00F57673" w:rsidP="00F57673">
            <w:pPr>
              <w:spacing w:line="240" w:lineRule="auto"/>
              <w:jc w:val="left"/>
              <w:rPr>
                <w:rStyle w:val="Hyperlink"/>
                <w:rFonts w:hint="cs"/>
                <w:rtl/>
              </w:rPr>
            </w:pPr>
            <w:hyperlink w:anchor="med14" w:tooltip="פרק יד: הדי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med14</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א': המועד לדיון</w:t>
            </w:r>
          </w:p>
        </w:tc>
        <w:tc>
          <w:tcPr>
            <w:tcW w:w="567" w:type="dxa"/>
          </w:tcPr>
          <w:p w:rsidR="00F57673" w:rsidRPr="00F57673" w:rsidRDefault="00F57673" w:rsidP="00F57673">
            <w:pPr>
              <w:spacing w:line="240" w:lineRule="auto"/>
              <w:jc w:val="left"/>
              <w:rPr>
                <w:rStyle w:val="Hyperlink"/>
                <w:rFonts w:hint="cs"/>
                <w:rtl/>
              </w:rPr>
            </w:pPr>
            <w:hyperlink w:anchor="hed219" w:tooltip="סימן א: המועד לדי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hed219</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151 </w:t>
            </w:r>
          </w:p>
        </w:tc>
        <w:tc>
          <w:tcPr>
            <w:tcW w:w="5669" w:type="dxa"/>
          </w:tcPr>
          <w:p w:rsidR="00F57673" w:rsidRPr="00F57673" w:rsidRDefault="00F57673" w:rsidP="00F57673">
            <w:pPr>
              <w:spacing w:line="240" w:lineRule="auto"/>
              <w:jc w:val="left"/>
              <w:rPr>
                <w:rFonts w:cs="Frankruhel" w:hint="cs"/>
                <w:sz w:val="24"/>
                <w:rtl/>
              </w:rPr>
            </w:pPr>
            <w:r>
              <w:rPr>
                <w:sz w:val="24"/>
                <w:rtl/>
              </w:rPr>
              <w:t>קביעת תאריך לדיון באין קדם משפט</w:t>
            </w:r>
          </w:p>
        </w:tc>
        <w:tc>
          <w:tcPr>
            <w:tcW w:w="567" w:type="dxa"/>
          </w:tcPr>
          <w:p w:rsidR="00F57673" w:rsidRPr="00F57673" w:rsidRDefault="00F57673" w:rsidP="00F57673">
            <w:pPr>
              <w:spacing w:line="240" w:lineRule="auto"/>
              <w:jc w:val="left"/>
              <w:rPr>
                <w:rStyle w:val="Hyperlink"/>
                <w:rFonts w:hint="cs"/>
                <w:rtl/>
              </w:rPr>
            </w:pPr>
            <w:hyperlink w:anchor="Seif143" w:tooltip="קביעת תאריך לדיון באין קדם משפ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Seif143</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152 </w:t>
            </w:r>
          </w:p>
        </w:tc>
        <w:tc>
          <w:tcPr>
            <w:tcW w:w="5669" w:type="dxa"/>
          </w:tcPr>
          <w:p w:rsidR="00F57673" w:rsidRPr="00F57673" w:rsidRDefault="00F57673" w:rsidP="00F57673">
            <w:pPr>
              <w:spacing w:line="240" w:lineRule="auto"/>
              <w:jc w:val="left"/>
              <w:rPr>
                <w:rFonts w:cs="Frankruhel" w:hint="cs"/>
                <w:sz w:val="24"/>
                <w:rtl/>
              </w:rPr>
            </w:pPr>
            <w:r>
              <w:rPr>
                <w:sz w:val="24"/>
                <w:rtl/>
              </w:rPr>
              <w:t>דחיה למועד [152]</w:t>
            </w:r>
          </w:p>
        </w:tc>
        <w:tc>
          <w:tcPr>
            <w:tcW w:w="567" w:type="dxa"/>
          </w:tcPr>
          <w:p w:rsidR="00F57673" w:rsidRPr="00F57673" w:rsidRDefault="00F57673" w:rsidP="00F57673">
            <w:pPr>
              <w:spacing w:line="240" w:lineRule="auto"/>
              <w:jc w:val="left"/>
              <w:rPr>
                <w:rStyle w:val="Hyperlink"/>
                <w:rFonts w:hint="cs"/>
                <w:rtl/>
              </w:rPr>
            </w:pPr>
            <w:hyperlink w:anchor="Seif144" w:tooltip="דחיה למועד [152]"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Seif144</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153 </w:t>
            </w:r>
          </w:p>
        </w:tc>
        <w:tc>
          <w:tcPr>
            <w:tcW w:w="5669" w:type="dxa"/>
          </w:tcPr>
          <w:p w:rsidR="00F57673" w:rsidRPr="00F57673" w:rsidRDefault="00F57673" w:rsidP="00F57673">
            <w:pPr>
              <w:spacing w:line="240" w:lineRule="auto"/>
              <w:jc w:val="left"/>
              <w:rPr>
                <w:rFonts w:cs="Frankruhel" w:hint="cs"/>
                <w:sz w:val="24"/>
                <w:rtl/>
              </w:rPr>
            </w:pPr>
            <w:r>
              <w:rPr>
                <w:sz w:val="24"/>
                <w:rtl/>
              </w:rPr>
              <w:t>דחיה ללא מועד</w:t>
            </w:r>
          </w:p>
        </w:tc>
        <w:tc>
          <w:tcPr>
            <w:tcW w:w="567" w:type="dxa"/>
          </w:tcPr>
          <w:p w:rsidR="00F57673" w:rsidRPr="00F57673" w:rsidRDefault="00F57673" w:rsidP="00F57673">
            <w:pPr>
              <w:spacing w:line="240" w:lineRule="auto"/>
              <w:jc w:val="left"/>
              <w:rPr>
                <w:rStyle w:val="Hyperlink"/>
                <w:rFonts w:hint="cs"/>
                <w:rtl/>
              </w:rPr>
            </w:pPr>
            <w:hyperlink w:anchor="Seif145" w:tooltip="דחיה ללא מוע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Seif145</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ב': הפסקת תובענה וחידושה</w:t>
            </w:r>
          </w:p>
        </w:tc>
        <w:tc>
          <w:tcPr>
            <w:tcW w:w="567" w:type="dxa"/>
          </w:tcPr>
          <w:p w:rsidR="00F57673" w:rsidRPr="00F57673" w:rsidRDefault="00F57673" w:rsidP="00F57673">
            <w:pPr>
              <w:spacing w:line="240" w:lineRule="auto"/>
              <w:jc w:val="left"/>
              <w:rPr>
                <w:rStyle w:val="Hyperlink"/>
                <w:rFonts w:hint="cs"/>
                <w:rtl/>
              </w:rPr>
            </w:pPr>
            <w:hyperlink w:anchor="hed220" w:tooltip="סימן ב: הפסקת תובענה וחידוש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hed220</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154 </w:t>
            </w:r>
          </w:p>
        </w:tc>
        <w:tc>
          <w:tcPr>
            <w:tcW w:w="5669" w:type="dxa"/>
          </w:tcPr>
          <w:p w:rsidR="00F57673" w:rsidRPr="00F57673" w:rsidRDefault="00F57673" w:rsidP="00F57673">
            <w:pPr>
              <w:spacing w:line="240" w:lineRule="auto"/>
              <w:jc w:val="left"/>
              <w:rPr>
                <w:rFonts w:cs="Frankruhel" w:hint="cs"/>
                <w:sz w:val="24"/>
                <w:rtl/>
              </w:rPr>
            </w:pPr>
            <w:r>
              <w:rPr>
                <w:sz w:val="24"/>
                <w:rtl/>
              </w:rPr>
              <w:t>הפסקת תובענה</w:t>
            </w:r>
          </w:p>
        </w:tc>
        <w:tc>
          <w:tcPr>
            <w:tcW w:w="567" w:type="dxa"/>
          </w:tcPr>
          <w:p w:rsidR="00F57673" w:rsidRPr="00F57673" w:rsidRDefault="00F57673" w:rsidP="00F57673">
            <w:pPr>
              <w:spacing w:line="240" w:lineRule="auto"/>
              <w:jc w:val="left"/>
              <w:rPr>
                <w:rStyle w:val="Hyperlink"/>
                <w:rFonts w:hint="cs"/>
                <w:rtl/>
              </w:rPr>
            </w:pPr>
            <w:hyperlink w:anchor="Seif146" w:tooltip="הפסקת תובע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Seif146</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155 </w:t>
            </w:r>
          </w:p>
        </w:tc>
        <w:tc>
          <w:tcPr>
            <w:tcW w:w="5669" w:type="dxa"/>
          </w:tcPr>
          <w:p w:rsidR="00F57673" w:rsidRPr="00F57673" w:rsidRDefault="00F57673" w:rsidP="00F57673">
            <w:pPr>
              <w:spacing w:line="240" w:lineRule="auto"/>
              <w:jc w:val="left"/>
              <w:rPr>
                <w:rFonts w:cs="Frankruhel" w:hint="cs"/>
                <w:sz w:val="24"/>
                <w:rtl/>
              </w:rPr>
            </w:pPr>
            <w:r>
              <w:rPr>
                <w:sz w:val="24"/>
                <w:rtl/>
              </w:rPr>
              <w:t>תובענה חדשה</w:t>
            </w:r>
          </w:p>
        </w:tc>
        <w:tc>
          <w:tcPr>
            <w:tcW w:w="567" w:type="dxa"/>
          </w:tcPr>
          <w:p w:rsidR="00F57673" w:rsidRPr="00F57673" w:rsidRDefault="00F57673" w:rsidP="00F57673">
            <w:pPr>
              <w:spacing w:line="240" w:lineRule="auto"/>
              <w:jc w:val="left"/>
              <w:rPr>
                <w:rStyle w:val="Hyperlink"/>
                <w:rFonts w:hint="cs"/>
                <w:rtl/>
              </w:rPr>
            </w:pPr>
            <w:hyperlink w:anchor="Seif147" w:tooltip="תובענה חדש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Seif147</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156 </w:t>
            </w:r>
          </w:p>
        </w:tc>
        <w:tc>
          <w:tcPr>
            <w:tcW w:w="5669" w:type="dxa"/>
          </w:tcPr>
          <w:p w:rsidR="00F57673" w:rsidRPr="00F57673" w:rsidRDefault="00F57673" w:rsidP="00F57673">
            <w:pPr>
              <w:spacing w:line="240" w:lineRule="auto"/>
              <w:jc w:val="left"/>
              <w:rPr>
                <w:rFonts w:cs="Frankruhel" w:hint="cs"/>
                <w:sz w:val="24"/>
                <w:rtl/>
              </w:rPr>
            </w:pPr>
            <w:r>
              <w:rPr>
                <w:sz w:val="24"/>
                <w:rtl/>
              </w:rPr>
              <w:t>מחיקת תובענה מחמת חוסר מעש [489</w:t>
            </w:r>
          </w:p>
        </w:tc>
        <w:tc>
          <w:tcPr>
            <w:tcW w:w="567" w:type="dxa"/>
          </w:tcPr>
          <w:p w:rsidR="00F57673" w:rsidRPr="00F57673" w:rsidRDefault="00F57673" w:rsidP="00F57673">
            <w:pPr>
              <w:spacing w:line="240" w:lineRule="auto"/>
              <w:jc w:val="left"/>
              <w:rPr>
                <w:rStyle w:val="Hyperlink"/>
                <w:rFonts w:hint="cs"/>
                <w:rtl/>
              </w:rPr>
            </w:pPr>
            <w:hyperlink w:anchor="Seif148" w:tooltip="מחיקת תובענה מחמת חוסר מעש [489"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Seif148</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ג': התייצבות וטיעון</w:t>
            </w:r>
          </w:p>
        </w:tc>
        <w:tc>
          <w:tcPr>
            <w:tcW w:w="567" w:type="dxa"/>
          </w:tcPr>
          <w:p w:rsidR="00F57673" w:rsidRPr="00F57673" w:rsidRDefault="00F57673" w:rsidP="00F57673">
            <w:pPr>
              <w:spacing w:line="240" w:lineRule="auto"/>
              <w:jc w:val="left"/>
              <w:rPr>
                <w:rStyle w:val="Hyperlink"/>
                <w:rFonts w:hint="cs"/>
                <w:rtl/>
              </w:rPr>
            </w:pPr>
            <w:hyperlink w:anchor="hed221" w:tooltip="סימן ג: התייצבות וטיע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hed221</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157 </w:t>
            </w:r>
          </w:p>
        </w:tc>
        <w:tc>
          <w:tcPr>
            <w:tcW w:w="5669" w:type="dxa"/>
          </w:tcPr>
          <w:p w:rsidR="00F57673" w:rsidRPr="00F57673" w:rsidRDefault="00F57673" w:rsidP="00F57673">
            <w:pPr>
              <w:spacing w:line="240" w:lineRule="auto"/>
              <w:jc w:val="left"/>
              <w:rPr>
                <w:rFonts w:cs="Frankruhel" w:hint="cs"/>
                <w:sz w:val="24"/>
                <w:rtl/>
              </w:rPr>
            </w:pPr>
            <w:r>
              <w:rPr>
                <w:sz w:val="24"/>
                <w:rtl/>
              </w:rPr>
              <w:t>אי התייצבות לדיון</w:t>
            </w:r>
          </w:p>
        </w:tc>
        <w:tc>
          <w:tcPr>
            <w:tcW w:w="567" w:type="dxa"/>
          </w:tcPr>
          <w:p w:rsidR="00F57673" w:rsidRPr="00F57673" w:rsidRDefault="00F57673" w:rsidP="00F57673">
            <w:pPr>
              <w:spacing w:line="240" w:lineRule="auto"/>
              <w:jc w:val="left"/>
              <w:rPr>
                <w:rStyle w:val="Hyperlink"/>
                <w:rFonts w:hint="cs"/>
                <w:rtl/>
              </w:rPr>
            </w:pPr>
            <w:hyperlink w:anchor="Seif149" w:tooltip="אי התייצבות לדי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Seif149</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158 </w:t>
            </w:r>
          </w:p>
        </w:tc>
        <w:tc>
          <w:tcPr>
            <w:tcW w:w="5669" w:type="dxa"/>
          </w:tcPr>
          <w:p w:rsidR="00F57673" w:rsidRPr="00F57673" w:rsidRDefault="00F57673" w:rsidP="00F57673">
            <w:pPr>
              <w:spacing w:line="240" w:lineRule="auto"/>
              <w:jc w:val="left"/>
              <w:rPr>
                <w:rFonts w:cs="Frankruhel" w:hint="cs"/>
                <w:sz w:val="24"/>
                <w:rtl/>
              </w:rPr>
            </w:pPr>
            <w:r>
              <w:rPr>
                <w:sz w:val="24"/>
                <w:rtl/>
              </w:rPr>
              <w:t>סדר הטיעון באין הודיה בעובדות</w:t>
            </w:r>
          </w:p>
        </w:tc>
        <w:tc>
          <w:tcPr>
            <w:tcW w:w="567" w:type="dxa"/>
          </w:tcPr>
          <w:p w:rsidR="00F57673" w:rsidRPr="00F57673" w:rsidRDefault="00F57673" w:rsidP="00F57673">
            <w:pPr>
              <w:spacing w:line="240" w:lineRule="auto"/>
              <w:jc w:val="left"/>
              <w:rPr>
                <w:rStyle w:val="Hyperlink"/>
                <w:rFonts w:hint="cs"/>
                <w:rtl/>
              </w:rPr>
            </w:pPr>
            <w:hyperlink w:anchor="Seif150" w:tooltip="סדר הטיעון באין הודיה בעובד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Seif150</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159 </w:t>
            </w:r>
          </w:p>
        </w:tc>
        <w:tc>
          <w:tcPr>
            <w:tcW w:w="5669" w:type="dxa"/>
          </w:tcPr>
          <w:p w:rsidR="00F57673" w:rsidRPr="00F57673" w:rsidRDefault="00F57673" w:rsidP="00F57673">
            <w:pPr>
              <w:spacing w:line="240" w:lineRule="auto"/>
              <w:jc w:val="left"/>
              <w:rPr>
                <w:rFonts w:cs="Frankruhel" w:hint="cs"/>
                <w:sz w:val="24"/>
                <w:rtl/>
              </w:rPr>
            </w:pPr>
            <w:r>
              <w:rPr>
                <w:sz w:val="24"/>
                <w:rtl/>
              </w:rPr>
              <w:t>סדר הטיעון כשיש הודיה בעובדות</w:t>
            </w:r>
          </w:p>
        </w:tc>
        <w:tc>
          <w:tcPr>
            <w:tcW w:w="567" w:type="dxa"/>
          </w:tcPr>
          <w:p w:rsidR="00F57673" w:rsidRPr="00F57673" w:rsidRDefault="00F57673" w:rsidP="00F57673">
            <w:pPr>
              <w:spacing w:line="240" w:lineRule="auto"/>
              <w:jc w:val="left"/>
              <w:rPr>
                <w:rStyle w:val="Hyperlink"/>
                <w:rFonts w:hint="cs"/>
                <w:rtl/>
              </w:rPr>
            </w:pPr>
            <w:hyperlink w:anchor="Seif151" w:tooltip="סדר הטיעון כשיש הודיה בעובד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Seif151</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160 </w:t>
            </w:r>
          </w:p>
        </w:tc>
        <w:tc>
          <w:tcPr>
            <w:tcW w:w="5669" w:type="dxa"/>
          </w:tcPr>
          <w:p w:rsidR="00F57673" w:rsidRPr="00F57673" w:rsidRDefault="00F57673" w:rsidP="00F57673">
            <w:pPr>
              <w:spacing w:line="240" w:lineRule="auto"/>
              <w:jc w:val="left"/>
              <w:rPr>
                <w:rFonts w:cs="Frankruhel" w:hint="cs"/>
                <w:sz w:val="24"/>
                <w:rtl/>
              </w:rPr>
            </w:pPr>
            <w:r>
              <w:rPr>
                <w:sz w:val="24"/>
                <w:rtl/>
              </w:rPr>
              <w:t>דרך סיכום טענות  [161]</w:t>
            </w:r>
          </w:p>
        </w:tc>
        <w:tc>
          <w:tcPr>
            <w:tcW w:w="567" w:type="dxa"/>
          </w:tcPr>
          <w:p w:rsidR="00F57673" w:rsidRPr="00F57673" w:rsidRDefault="00F57673" w:rsidP="00F57673">
            <w:pPr>
              <w:spacing w:line="240" w:lineRule="auto"/>
              <w:jc w:val="left"/>
              <w:rPr>
                <w:rStyle w:val="Hyperlink"/>
                <w:rFonts w:hint="cs"/>
                <w:rtl/>
              </w:rPr>
            </w:pPr>
            <w:hyperlink w:anchor="Seif152" w:tooltip="דרך סיכום טענות  [161]"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Seif152</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161 </w:t>
            </w:r>
          </w:p>
        </w:tc>
        <w:tc>
          <w:tcPr>
            <w:tcW w:w="5669" w:type="dxa"/>
          </w:tcPr>
          <w:p w:rsidR="00F57673" w:rsidRPr="00F57673" w:rsidRDefault="00F57673" w:rsidP="00F57673">
            <w:pPr>
              <w:spacing w:line="240" w:lineRule="auto"/>
              <w:jc w:val="left"/>
              <w:rPr>
                <w:rFonts w:cs="Frankruhel" w:hint="cs"/>
                <w:sz w:val="24"/>
                <w:rtl/>
              </w:rPr>
            </w:pPr>
            <w:r>
              <w:rPr>
                <w:sz w:val="24"/>
                <w:rtl/>
              </w:rPr>
              <w:t>פסק דין מוסכם</w:t>
            </w:r>
          </w:p>
        </w:tc>
        <w:tc>
          <w:tcPr>
            <w:tcW w:w="567" w:type="dxa"/>
          </w:tcPr>
          <w:p w:rsidR="00F57673" w:rsidRPr="00F57673" w:rsidRDefault="00F57673" w:rsidP="00F57673">
            <w:pPr>
              <w:spacing w:line="240" w:lineRule="auto"/>
              <w:jc w:val="left"/>
              <w:rPr>
                <w:rStyle w:val="Hyperlink"/>
                <w:rFonts w:hint="cs"/>
                <w:rtl/>
              </w:rPr>
            </w:pPr>
            <w:hyperlink w:anchor="Seif153" w:tooltip="פסק דין מוסכ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Seif153</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ד': עדות</w:t>
            </w:r>
          </w:p>
        </w:tc>
        <w:tc>
          <w:tcPr>
            <w:tcW w:w="567" w:type="dxa"/>
          </w:tcPr>
          <w:p w:rsidR="00F57673" w:rsidRPr="00F57673" w:rsidRDefault="00F57673" w:rsidP="00F57673">
            <w:pPr>
              <w:spacing w:line="240" w:lineRule="auto"/>
              <w:jc w:val="left"/>
              <w:rPr>
                <w:rStyle w:val="Hyperlink"/>
                <w:rFonts w:hint="cs"/>
                <w:rtl/>
              </w:rPr>
            </w:pPr>
            <w:hyperlink w:anchor="hed222" w:tooltip="סימן ד: עד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hed222</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162 </w:t>
            </w:r>
          </w:p>
        </w:tc>
        <w:tc>
          <w:tcPr>
            <w:tcW w:w="5669" w:type="dxa"/>
          </w:tcPr>
          <w:p w:rsidR="00F57673" w:rsidRPr="00F57673" w:rsidRDefault="00F57673" w:rsidP="00F57673">
            <w:pPr>
              <w:spacing w:line="240" w:lineRule="auto"/>
              <w:jc w:val="left"/>
              <w:rPr>
                <w:rFonts w:cs="Frankruhel" w:hint="cs"/>
                <w:sz w:val="24"/>
                <w:rtl/>
              </w:rPr>
            </w:pPr>
            <w:r>
              <w:rPr>
                <w:sz w:val="24"/>
                <w:rtl/>
              </w:rPr>
              <w:t>אזהרת עד</w:t>
            </w:r>
          </w:p>
        </w:tc>
        <w:tc>
          <w:tcPr>
            <w:tcW w:w="567" w:type="dxa"/>
          </w:tcPr>
          <w:p w:rsidR="00F57673" w:rsidRPr="00F57673" w:rsidRDefault="00F57673" w:rsidP="00F57673">
            <w:pPr>
              <w:spacing w:line="240" w:lineRule="auto"/>
              <w:jc w:val="left"/>
              <w:rPr>
                <w:rStyle w:val="Hyperlink"/>
                <w:rFonts w:hint="cs"/>
                <w:rtl/>
              </w:rPr>
            </w:pPr>
            <w:hyperlink w:anchor="Seif154" w:tooltip="אזהרת ע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Seif154</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163 </w:t>
            </w:r>
          </w:p>
        </w:tc>
        <w:tc>
          <w:tcPr>
            <w:tcW w:w="5669" w:type="dxa"/>
          </w:tcPr>
          <w:p w:rsidR="00F57673" w:rsidRPr="00F57673" w:rsidRDefault="00F57673" w:rsidP="00F57673">
            <w:pPr>
              <w:spacing w:line="240" w:lineRule="auto"/>
              <w:jc w:val="left"/>
              <w:rPr>
                <w:rFonts w:cs="Frankruhel" w:hint="cs"/>
                <w:sz w:val="24"/>
                <w:rtl/>
              </w:rPr>
            </w:pPr>
            <w:r>
              <w:rPr>
                <w:sz w:val="24"/>
                <w:rtl/>
              </w:rPr>
              <w:t>השבעת כהן דת וחבר למסדר דתי</w:t>
            </w:r>
          </w:p>
        </w:tc>
        <w:tc>
          <w:tcPr>
            <w:tcW w:w="567" w:type="dxa"/>
          </w:tcPr>
          <w:p w:rsidR="00F57673" w:rsidRPr="00F57673" w:rsidRDefault="00F57673" w:rsidP="00F57673">
            <w:pPr>
              <w:spacing w:line="240" w:lineRule="auto"/>
              <w:jc w:val="left"/>
              <w:rPr>
                <w:rStyle w:val="Hyperlink"/>
                <w:rFonts w:hint="cs"/>
                <w:rtl/>
              </w:rPr>
            </w:pPr>
            <w:hyperlink w:anchor="Seif155" w:tooltip="השבעת כהן דת וחבר למסדר דת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Seif155</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164 </w:t>
            </w:r>
          </w:p>
        </w:tc>
        <w:tc>
          <w:tcPr>
            <w:tcW w:w="5669" w:type="dxa"/>
          </w:tcPr>
          <w:p w:rsidR="00F57673" w:rsidRPr="00F57673" w:rsidRDefault="00F57673" w:rsidP="00F57673">
            <w:pPr>
              <w:spacing w:line="240" w:lineRule="auto"/>
              <w:jc w:val="left"/>
              <w:rPr>
                <w:rFonts w:cs="Frankruhel" w:hint="cs"/>
                <w:sz w:val="24"/>
                <w:rtl/>
              </w:rPr>
            </w:pPr>
            <w:r>
              <w:rPr>
                <w:sz w:val="24"/>
                <w:rtl/>
              </w:rPr>
              <w:t>חקירה ראשית, חקירה שכנגד וחקירה חוזרת</w:t>
            </w:r>
          </w:p>
        </w:tc>
        <w:tc>
          <w:tcPr>
            <w:tcW w:w="567" w:type="dxa"/>
          </w:tcPr>
          <w:p w:rsidR="00F57673" w:rsidRPr="00F57673" w:rsidRDefault="00F57673" w:rsidP="00F57673">
            <w:pPr>
              <w:spacing w:line="240" w:lineRule="auto"/>
              <w:jc w:val="left"/>
              <w:rPr>
                <w:rStyle w:val="Hyperlink"/>
                <w:rFonts w:hint="cs"/>
                <w:rtl/>
              </w:rPr>
            </w:pPr>
            <w:hyperlink w:anchor="Seif156" w:tooltip="חקירה ראשית, חקירה שכנגד וחקירה חוזר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Seif156</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165 </w:t>
            </w:r>
          </w:p>
        </w:tc>
        <w:tc>
          <w:tcPr>
            <w:tcW w:w="5669" w:type="dxa"/>
          </w:tcPr>
          <w:p w:rsidR="00F57673" w:rsidRPr="00F57673" w:rsidRDefault="00F57673" w:rsidP="00F57673">
            <w:pPr>
              <w:spacing w:line="240" w:lineRule="auto"/>
              <w:jc w:val="left"/>
              <w:rPr>
                <w:rFonts w:cs="Frankruhel" w:hint="cs"/>
                <w:sz w:val="24"/>
                <w:rtl/>
              </w:rPr>
            </w:pPr>
            <w:r>
              <w:rPr>
                <w:sz w:val="24"/>
                <w:rtl/>
              </w:rPr>
              <w:t>התנגדות לשאלות</w:t>
            </w:r>
          </w:p>
        </w:tc>
        <w:tc>
          <w:tcPr>
            <w:tcW w:w="567" w:type="dxa"/>
          </w:tcPr>
          <w:p w:rsidR="00F57673" w:rsidRPr="00F57673" w:rsidRDefault="00F57673" w:rsidP="00F57673">
            <w:pPr>
              <w:spacing w:line="240" w:lineRule="auto"/>
              <w:jc w:val="left"/>
              <w:rPr>
                <w:rStyle w:val="Hyperlink"/>
                <w:rFonts w:hint="cs"/>
                <w:rtl/>
              </w:rPr>
            </w:pPr>
            <w:hyperlink w:anchor="Seif157" w:tooltip="התנגדות לשאל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Seif157</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166 </w:t>
            </w:r>
          </w:p>
        </w:tc>
        <w:tc>
          <w:tcPr>
            <w:tcW w:w="5669" w:type="dxa"/>
          </w:tcPr>
          <w:p w:rsidR="00F57673" w:rsidRPr="00F57673" w:rsidRDefault="00F57673" w:rsidP="00F57673">
            <w:pPr>
              <w:spacing w:line="240" w:lineRule="auto"/>
              <w:jc w:val="left"/>
              <w:rPr>
                <w:rFonts w:cs="Frankruhel" w:hint="cs"/>
                <w:sz w:val="24"/>
                <w:rtl/>
              </w:rPr>
            </w:pPr>
            <w:r>
              <w:rPr>
                <w:sz w:val="24"/>
                <w:rtl/>
              </w:rPr>
              <w:t>סמכות בית המשפט בחקירת עד</w:t>
            </w:r>
          </w:p>
        </w:tc>
        <w:tc>
          <w:tcPr>
            <w:tcW w:w="567" w:type="dxa"/>
          </w:tcPr>
          <w:p w:rsidR="00F57673" w:rsidRPr="00F57673" w:rsidRDefault="00F57673" w:rsidP="00F57673">
            <w:pPr>
              <w:spacing w:line="240" w:lineRule="auto"/>
              <w:jc w:val="left"/>
              <w:rPr>
                <w:rStyle w:val="Hyperlink"/>
                <w:rFonts w:hint="cs"/>
                <w:rtl/>
              </w:rPr>
            </w:pPr>
            <w:hyperlink w:anchor="Seif158" w:tooltip="סמכות בית המשפט בחקירת ע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Seif158</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167 </w:t>
            </w:r>
          </w:p>
        </w:tc>
        <w:tc>
          <w:tcPr>
            <w:tcW w:w="5669" w:type="dxa"/>
          </w:tcPr>
          <w:p w:rsidR="00F57673" w:rsidRPr="00F57673" w:rsidRDefault="00F57673" w:rsidP="00F57673">
            <w:pPr>
              <w:spacing w:line="240" w:lineRule="auto"/>
              <w:jc w:val="left"/>
              <w:rPr>
                <w:rFonts w:cs="Frankruhel" w:hint="cs"/>
                <w:sz w:val="24"/>
                <w:rtl/>
              </w:rPr>
            </w:pPr>
            <w:r>
              <w:rPr>
                <w:sz w:val="24"/>
                <w:rtl/>
              </w:rPr>
              <w:t>סמכות להעיד כל נוכח</w:t>
            </w:r>
          </w:p>
        </w:tc>
        <w:tc>
          <w:tcPr>
            <w:tcW w:w="567" w:type="dxa"/>
          </w:tcPr>
          <w:p w:rsidR="00F57673" w:rsidRPr="00F57673" w:rsidRDefault="00F57673" w:rsidP="00F57673">
            <w:pPr>
              <w:spacing w:line="240" w:lineRule="auto"/>
              <w:jc w:val="left"/>
              <w:rPr>
                <w:rStyle w:val="Hyperlink"/>
                <w:rFonts w:hint="cs"/>
                <w:rtl/>
              </w:rPr>
            </w:pPr>
            <w:hyperlink w:anchor="Seif159" w:tooltip="סמכות להעיד כל נוכח"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Seif159</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168 </w:t>
            </w:r>
          </w:p>
        </w:tc>
        <w:tc>
          <w:tcPr>
            <w:tcW w:w="5669" w:type="dxa"/>
          </w:tcPr>
          <w:p w:rsidR="00F57673" w:rsidRPr="00F57673" w:rsidRDefault="00F57673" w:rsidP="00F57673">
            <w:pPr>
              <w:spacing w:line="240" w:lineRule="auto"/>
              <w:jc w:val="left"/>
              <w:rPr>
                <w:rFonts w:cs="Frankruhel" w:hint="cs"/>
                <w:sz w:val="24"/>
                <w:rtl/>
              </w:rPr>
            </w:pPr>
            <w:r>
              <w:rPr>
                <w:sz w:val="24"/>
                <w:rtl/>
              </w:rPr>
              <w:t>סמכות לצוות על הוכחת עובדות על ידי תצהיר</w:t>
            </w:r>
          </w:p>
        </w:tc>
        <w:tc>
          <w:tcPr>
            <w:tcW w:w="567" w:type="dxa"/>
          </w:tcPr>
          <w:p w:rsidR="00F57673" w:rsidRPr="00F57673" w:rsidRDefault="00F57673" w:rsidP="00F57673">
            <w:pPr>
              <w:spacing w:line="240" w:lineRule="auto"/>
              <w:jc w:val="left"/>
              <w:rPr>
                <w:rStyle w:val="Hyperlink"/>
                <w:rFonts w:hint="cs"/>
                <w:rtl/>
              </w:rPr>
            </w:pPr>
            <w:hyperlink w:anchor="Seif160" w:tooltip="סמכות לצוות על הוכחת עובדות על ידי תצהי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Seif160</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169 </w:t>
            </w:r>
          </w:p>
        </w:tc>
        <w:tc>
          <w:tcPr>
            <w:tcW w:w="5669" w:type="dxa"/>
          </w:tcPr>
          <w:p w:rsidR="00F57673" w:rsidRPr="00F57673" w:rsidRDefault="00F57673" w:rsidP="00F57673">
            <w:pPr>
              <w:spacing w:line="240" w:lineRule="auto"/>
              <w:jc w:val="left"/>
              <w:rPr>
                <w:rFonts w:cs="Frankruhel" w:hint="cs"/>
                <w:sz w:val="24"/>
                <w:rtl/>
              </w:rPr>
            </w:pPr>
            <w:r>
              <w:rPr>
                <w:sz w:val="24"/>
                <w:rtl/>
              </w:rPr>
              <w:t>עדות בתצהיר</w:t>
            </w:r>
          </w:p>
        </w:tc>
        <w:tc>
          <w:tcPr>
            <w:tcW w:w="567" w:type="dxa"/>
          </w:tcPr>
          <w:p w:rsidR="00F57673" w:rsidRPr="00F57673" w:rsidRDefault="00F57673" w:rsidP="00F57673">
            <w:pPr>
              <w:spacing w:line="240" w:lineRule="auto"/>
              <w:jc w:val="left"/>
              <w:rPr>
                <w:rStyle w:val="Hyperlink"/>
                <w:rFonts w:hint="cs"/>
                <w:rtl/>
              </w:rPr>
            </w:pPr>
            <w:hyperlink w:anchor="Seif161" w:tooltip="עדות בתצהי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Seif161</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170 </w:t>
            </w:r>
          </w:p>
        </w:tc>
        <w:tc>
          <w:tcPr>
            <w:tcW w:w="5669" w:type="dxa"/>
          </w:tcPr>
          <w:p w:rsidR="00F57673" w:rsidRPr="00F57673" w:rsidRDefault="00F57673" w:rsidP="00F57673">
            <w:pPr>
              <w:spacing w:line="240" w:lineRule="auto"/>
              <w:jc w:val="left"/>
              <w:rPr>
                <w:rFonts w:cs="Frankruhel" w:hint="cs"/>
                <w:sz w:val="24"/>
                <w:rtl/>
              </w:rPr>
            </w:pPr>
            <w:r>
              <w:rPr>
                <w:sz w:val="24"/>
                <w:rtl/>
              </w:rPr>
              <w:t>דרישה מבעל דין להציג מסמכים</w:t>
            </w:r>
          </w:p>
        </w:tc>
        <w:tc>
          <w:tcPr>
            <w:tcW w:w="567" w:type="dxa"/>
          </w:tcPr>
          <w:p w:rsidR="00F57673" w:rsidRPr="00F57673" w:rsidRDefault="00F57673" w:rsidP="00F57673">
            <w:pPr>
              <w:spacing w:line="240" w:lineRule="auto"/>
              <w:jc w:val="left"/>
              <w:rPr>
                <w:rStyle w:val="Hyperlink"/>
                <w:rFonts w:hint="cs"/>
                <w:rtl/>
              </w:rPr>
            </w:pPr>
            <w:hyperlink w:anchor="Seif162" w:tooltip="דרישה מבעל דין להציג מסמכ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Seif162</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171 </w:t>
            </w:r>
          </w:p>
        </w:tc>
        <w:tc>
          <w:tcPr>
            <w:tcW w:w="5669" w:type="dxa"/>
          </w:tcPr>
          <w:p w:rsidR="00F57673" w:rsidRPr="00F57673" w:rsidRDefault="00F57673" w:rsidP="00F57673">
            <w:pPr>
              <w:spacing w:line="240" w:lineRule="auto"/>
              <w:jc w:val="left"/>
              <w:rPr>
                <w:rFonts w:cs="Frankruhel" w:hint="cs"/>
                <w:sz w:val="24"/>
                <w:rtl/>
              </w:rPr>
            </w:pPr>
            <w:r>
              <w:rPr>
                <w:sz w:val="24"/>
                <w:rtl/>
              </w:rPr>
              <w:t>זכות לחקור עד מיד</w:t>
            </w:r>
          </w:p>
        </w:tc>
        <w:tc>
          <w:tcPr>
            <w:tcW w:w="567" w:type="dxa"/>
          </w:tcPr>
          <w:p w:rsidR="00F57673" w:rsidRPr="00F57673" w:rsidRDefault="00F57673" w:rsidP="00F57673">
            <w:pPr>
              <w:spacing w:line="240" w:lineRule="auto"/>
              <w:jc w:val="left"/>
              <w:rPr>
                <w:rStyle w:val="Hyperlink"/>
                <w:rFonts w:hint="cs"/>
                <w:rtl/>
              </w:rPr>
            </w:pPr>
            <w:hyperlink w:anchor="Seif163" w:tooltip="זכות לחקור עד מי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Seif163</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172 </w:t>
            </w:r>
          </w:p>
        </w:tc>
        <w:tc>
          <w:tcPr>
            <w:tcW w:w="5669" w:type="dxa"/>
          </w:tcPr>
          <w:p w:rsidR="00F57673" w:rsidRPr="00F57673" w:rsidRDefault="00F57673" w:rsidP="00F57673">
            <w:pPr>
              <w:spacing w:line="240" w:lineRule="auto"/>
              <w:jc w:val="left"/>
              <w:rPr>
                <w:rFonts w:cs="Frankruhel" w:hint="cs"/>
                <w:sz w:val="24"/>
                <w:rtl/>
              </w:rPr>
            </w:pPr>
            <w:r>
              <w:rPr>
                <w:sz w:val="24"/>
                <w:rtl/>
              </w:rPr>
              <w:t>ראשי דת</w:t>
            </w:r>
          </w:p>
        </w:tc>
        <w:tc>
          <w:tcPr>
            <w:tcW w:w="567" w:type="dxa"/>
          </w:tcPr>
          <w:p w:rsidR="00F57673" w:rsidRPr="00F57673" w:rsidRDefault="00F57673" w:rsidP="00F57673">
            <w:pPr>
              <w:spacing w:line="240" w:lineRule="auto"/>
              <w:jc w:val="left"/>
              <w:rPr>
                <w:rStyle w:val="Hyperlink"/>
                <w:rFonts w:hint="cs"/>
                <w:rtl/>
              </w:rPr>
            </w:pPr>
            <w:hyperlink w:anchor="Seif164" w:tooltip="ראשי ד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Seif164</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173 </w:t>
            </w:r>
          </w:p>
        </w:tc>
        <w:tc>
          <w:tcPr>
            <w:tcW w:w="5669" w:type="dxa"/>
          </w:tcPr>
          <w:p w:rsidR="00F57673" w:rsidRPr="00F57673" w:rsidRDefault="00F57673" w:rsidP="00F57673">
            <w:pPr>
              <w:spacing w:line="240" w:lineRule="auto"/>
              <w:jc w:val="left"/>
              <w:rPr>
                <w:rFonts w:cs="Frankruhel" w:hint="cs"/>
                <w:sz w:val="24"/>
                <w:rtl/>
              </w:rPr>
            </w:pPr>
            <w:r>
              <w:rPr>
                <w:sz w:val="24"/>
                <w:rtl/>
              </w:rPr>
              <w:t>סמכות בדיקה</w:t>
            </w:r>
          </w:p>
        </w:tc>
        <w:tc>
          <w:tcPr>
            <w:tcW w:w="567" w:type="dxa"/>
          </w:tcPr>
          <w:p w:rsidR="00F57673" w:rsidRPr="00F57673" w:rsidRDefault="00F57673" w:rsidP="00F57673">
            <w:pPr>
              <w:spacing w:line="240" w:lineRule="auto"/>
              <w:jc w:val="left"/>
              <w:rPr>
                <w:rStyle w:val="Hyperlink"/>
                <w:rFonts w:hint="cs"/>
                <w:rtl/>
              </w:rPr>
            </w:pPr>
            <w:hyperlink w:anchor="Seif165" w:tooltip="סמכות בדיק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Seif165</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173א </w:t>
            </w:r>
          </w:p>
        </w:tc>
        <w:tc>
          <w:tcPr>
            <w:tcW w:w="5669" w:type="dxa"/>
          </w:tcPr>
          <w:p w:rsidR="00F57673" w:rsidRPr="00F57673" w:rsidRDefault="00F57673" w:rsidP="00F57673">
            <w:pPr>
              <w:spacing w:line="240" w:lineRule="auto"/>
              <w:jc w:val="left"/>
              <w:rPr>
                <w:rFonts w:cs="Frankruhel" w:hint="cs"/>
                <w:sz w:val="24"/>
                <w:rtl/>
              </w:rPr>
            </w:pPr>
            <w:r>
              <w:rPr>
                <w:sz w:val="24"/>
                <w:rtl/>
              </w:rPr>
              <w:t>הגשת מוצג וידאו כראיה</w:t>
            </w:r>
          </w:p>
        </w:tc>
        <w:tc>
          <w:tcPr>
            <w:tcW w:w="567" w:type="dxa"/>
          </w:tcPr>
          <w:p w:rsidR="00F57673" w:rsidRPr="00F57673" w:rsidRDefault="00F57673" w:rsidP="00F57673">
            <w:pPr>
              <w:spacing w:line="240" w:lineRule="auto"/>
              <w:jc w:val="left"/>
              <w:rPr>
                <w:rStyle w:val="Hyperlink"/>
                <w:rFonts w:hint="cs"/>
                <w:rtl/>
              </w:rPr>
            </w:pPr>
            <w:hyperlink w:anchor="Seif645" w:tooltip="הגשת מוצג וידאו כראי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Seif645</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173ב </w:t>
            </w:r>
          </w:p>
        </w:tc>
        <w:tc>
          <w:tcPr>
            <w:tcW w:w="5669" w:type="dxa"/>
          </w:tcPr>
          <w:p w:rsidR="00F57673" w:rsidRPr="00F57673" w:rsidRDefault="00F57673" w:rsidP="00F57673">
            <w:pPr>
              <w:spacing w:line="240" w:lineRule="auto"/>
              <w:jc w:val="left"/>
              <w:rPr>
                <w:rFonts w:cs="Frankruhel" w:hint="cs"/>
                <w:sz w:val="24"/>
                <w:rtl/>
              </w:rPr>
            </w:pPr>
            <w:r>
              <w:rPr>
                <w:sz w:val="24"/>
                <w:rtl/>
              </w:rPr>
              <w:t>הגשת העתק מסמך</w:t>
            </w:r>
          </w:p>
        </w:tc>
        <w:tc>
          <w:tcPr>
            <w:tcW w:w="567" w:type="dxa"/>
          </w:tcPr>
          <w:p w:rsidR="00F57673" w:rsidRPr="00F57673" w:rsidRDefault="00F57673" w:rsidP="00F57673">
            <w:pPr>
              <w:spacing w:line="240" w:lineRule="auto"/>
              <w:jc w:val="left"/>
              <w:rPr>
                <w:rStyle w:val="Hyperlink"/>
                <w:rFonts w:hint="cs"/>
                <w:rtl/>
              </w:rPr>
            </w:pPr>
            <w:hyperlink w:anchor="Seif650" w:tooltip="הגשת העתק מסמך"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Seif650</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177 </w:t>
            </w:r>
          </w:p>
        </w:tc>
        <w:tc>
          <w:tcPr>
            <w:tcW w:w="5669" w:type="dxa"/>
          </w:tcPr>
          <w:p w:rsidR="00F57673" w:rsidRPr="00F57673" w:rsidRDefault="00F57673" w:rsidP="00F57673">
            <w:pPr>
              <w:spacing w:line="240" w:lineRule="auto"/>
              <w:jc w:val="left"/>
              <w:rPr>
                <w:rFonts w:cs="Frankruhel" w:hint="cs"/>
                <w:sz w:val="24"/>
                <w:rtl/>
              </w:rPr>
            </w:pPr>
            <w:r>
              <w:rPr>
                <w:sz w:val="24"/>
                <w:rtl/>
              </w:rPr>
              <w:t>רציפות הדיון [191]</w:t>
            </w:r>
          </w:p>
        </w:tc>
        <w:tc>
          <w:tcPr>
            <w:tcW w:w="567" w:type="dxa"/>
          </w:tcPr>
          <w:p w:rsidR="00F57673" w:rsidRPr="00F57673" w:rsidRDefault="00F57673" w:rsidP="00F57673">
            <w:pPr>
              <w:spacing w:line="240" w:lineRule="auto"/>
              <w:jc w:val="left"/>
              <w:rPr>
                <w:rStyle w:val="Hyperlink"/>
                <w:rFonts w:hint="cs"/>
                <w:rtl/>
              </w:rPr>
            </w:pPr>
            <w:hyperlink w:anchor="Seif166" w:tooltip="רציפות הדיון [191]"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Seif166</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ה': הזמנת עדים</w:t>
            </w:r>
          </w:p>
        </w:tc>
        <w:tc>
          <w:tcPr>
            <w:tcW w:w="567" w:type="dxa"/>
          </w:tcPr>
          <w:p w:rsidR="00F57673" w:rsidRPr="00F57673" w:rsidRDefault="00F57673" w:rsidP="00F57673">
            <w:pPr>
              <w:spacing w:line="240" w:lineRule="auto"/>
              <w:jc w:val="left"/>
              <w:rPr>
                <w:rStyle w:val="Hyperlink"/>
                <w:rFonts w:hint="cs"/>
                <w:rtl/>
              </w:rPr>
            </w:pPr>
            <w:hyperlink w:anchor="hed223" w:tooltip="סימן ה: הזמנת עד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hed223</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178 </w:t>
            </w:r>
          </w:p>
        </w:tc>
        <w:tc>
          <w:tcPr>
            <w:tcW w:w="5669" w:type="dxa"/>
          </w:tcPr>
          <w:p w:rsidR="00F57673" w:rsidRPr="00F57673" w:rsidRDefault="00F57673" w:rsidP="00F57673">
            <w:pPr>
              <w:spacing w:line="240" w:lineRule="auto"/>
              <w:jc w:val="left"/>
              <w:rPr>
                <w:rFonts w:cs="Frankruhel" w:hint="cs"/>
                <w:sz w:val="24"/>
                <w:rtl/>
              </w:rPr>
            </w:pPr>
            <w:r>
              <w:rPr>
                <w:sz w:val="24"/>
                <w:rtl/>
              </w:rPr>
              <w:t>הזמנה לעדים [194]</w:t>
            </w:r>
          </w:p>
        </w:tc>
        <w:tc>
          <w:tcPr>
            <w:tcW w:w="567" w:type="dxa"/>
          </w:tcPr>
          <w:p w:rsidR="00F57673" w:rsidRPr="00F57673" w:rsidRDefault="00F57673" w:rsidP="00F57673">
            <w:pPr>
              <w:spacing w:line="240" w:lineRule="auto"/>
              <w:jc w:val="left"/>
              <w:rPr>
                <w:rStyle w:val="Hyperlink"/>
                <w:rFonts w:hint="cs"/>
                <w:rtl/>
              </w:rPr>
            </w:pPr>
            <w:hyperlink w:anchor="Seif167" w:tooltip="הזמנה לעדים [194]"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Seif167</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179 </w:t>
            </w:r>
          </w:p>
        </w:tc>
        <w:tc>
          <w:tcPr>
            <w:tcW w:w="5669" w:type="dxa"/>
          </w:tcPr>
          <w:p w:rsidR="00F57673" w:rsidRPr="00F57673" w:rsidRDefault="00F57673" w:rsidP="00F57673">
            <w:pPr>
              <w:spacing w:line="240" w:lineRule="auto"/>
              <w:jc w:val="left"/>
              <w:rPr>
                <w:rFonts w:cs="Frankruhel" w:hint="cs"/>
                <w:sz w:val="24"/>
                <w:rtl/>
              </w:rPr>
            </w:pPr>
            <w:r>
              <w:rPr>
                <w:sz w:val="24"/>
                <w:rtl/>
              </w:rPr>
              <w:t>ערובה להוצאות העדים</w:t>
            </w:r>
          </w:p>
        </w:tc>
        <w:tc>
          <w:tcPr>
            <w:tcW w:w="567" w:type="dxa"/>
          </w:tcPr>
          <w:p w:rsidR="00F57673" w:rsidRPr="00F57673" w:rsidRDefault="00F57673" w:rsidP="00F57673">
            <w:pPr>
              <w:spacing w:line="240" w:lineRule="auto"/>
              <w:jc w:val="left"/>
              <w:rPr>
                <w:rStyle w:val="Hyperlink"/>
                <w:rFonts w:hint="cs"/>
                <w:rtl/>
              </w:rPr>
            </w:pPr>
            <w:hyperlink w:anchor="Seif168" w:tooltip="ערובה להוצאות העד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Seif168</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180 </w:t>
            </w:r>
          </w:p>
        </w:tc>
        <w:tc>
          <w:tcPr>
            <w:tcW w:w="5669" w:type="dxa"/>
          </w:tcPr>
          <w:p w:rsidR="00F57673" w:rsidRPr="00F57673" w:rsidRDefault="00F57673" w:rsidP="00F57673">
            <w:pPr>
              <w:spacing w:line="240" w:lineRule="auto"/>
              <w:jc w:val="left"/>
              <w:rPr>
                <w:rFonts w:cs="Frankruhel" w:hint="cs"/>
                <w:sz w:val="24"/>
                <w:rtl/>
              </w:rPr>
            </w:pPr>
            <w:r>
              <w:rPr>
                <w:sz w:val="24"/>
                <w:rtl/>
              </w:rPr>
              <w:t>תשלום סכום ההוצאות או הודעה על הפקדתו</w:t>
            </w:r>
          </w:p>
        </w:tc>
        <w:tc>
          <w:tcPr>
            <w:tcW w:w="567" w:type="dxa"/>
          </w:tcPr>
          <w:p w:rsidR="00F57673" w:rsidRPr="00F57673" w:rsidRDefault="00F57673" w:rsidP="00F57673">
            <w:pPr>
              <w:spacing w:line="240" w:lineRule="auto"/>
              <w:jc w:val="left"/>
              <w:rPr>
                <w:rStyle w:val="Hyperlink"/>
                <w:rFonts w:hint="cs"/>
                <w:rtl/>
              </w:rPr>
            </w:pPr>
            <w:hyperlink w:anchor="Seif169" w:tooltip="תשלום סכום ההוצאות או הודעה על הפקדתו"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Seif169</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181 </w:t>
            </w:r>
          </w:p>
        </w:tc>
        <w:tc>
          <w:tcPr>
            <w:tcW w:w="5669" w:type="dxa"/>
          </w:tcPr>
          <w:p w:rsidR="00F57673" w:rsidRPr="00F57673" w:rsidRDefault="00F57673" w:rsidP="00F57673">
            <w:pPr>
              <w:spacing w:line="240" w:lineRule="auto"/>
              <w:jc w:val="left"/>
              <w:rPr>
                <w:rFonts w:cs="Frankruhel" w:hint="cs"/>
                <w:sz w:val="24"/>
                <w:rtl/>
              </w:rPr>
            </w:pPr>
            <w:r>
              <w:rPr>
                <w:sz w:val="24"/>
                <w:rtl/>
              </w:rPr>
              <w:t>עדים המוזמנים לפי בקשת אסיר</w:t>
            </w:r>
          </w:p>
        </w:tc>
        <w:tc>
          <w:tcPr>
            <w:tcW w:w="567" w:type="dxa"/>
          </w:tcPr>
          <w:p w:rsidR="00F57673" w:rsidRPr="00F57673" w:rsidRDefault="00F57673" w:rsidP="00F57673">
            <w:pPr>
              <w:spacing w:line="240" w:lineRule="auto"/>
              <w:jc w:val="left"/>
              <w:rPr>
                <w:rStyle w:val="Hyperlink"/>
                <w:rFonts w:hint="cs"/>
                <w:rtl/>
              </w:rPr>
            </w:pPr>
            <w:hyperlink w:anchor="Seif170" w:tooltip="עדים המוזמנים לפי בקשת אסי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Seif170</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182 </w:t>
            </w:r>
          </w:p>
        </w:tc>
        <w:tc>
          <w:tcPr>
            <w:tcW w:w="5669" w:type="dxa"/>
          </w:tcPr>
          <w:p w:rsidR="00F57673" w:rsidRPr="00F57673" w:rsidRDefault="00F57673" w:rsidP="00F57673">
            <w:pPr>
              <w:spacing w:line="240" w:lineRule="auto"/>
              <w:jc w:val="left"/>
              <w:rPr>
                <w:rFonts w:cs="Frankruhel" w:hint="cs"/>
                <w:sz w:val="24"/>
                <w:rtl/>
              </w:rPr>
            </w:pPr>
            <w:r>
              <w:rPr>
                <w:sz w:val="24"/>
                <w:rtl/>
              </w:rPr>
              <w:t>הזמן להמצאת הזמנה</w:t>
            </w:r>
          </w:p>
        </w:tc>
        <w:tc>
          <w:tcPr>
            <w:tcW w:w="567" w:type="dxa"/>
          </w:tcPr>
          <w:p w:rsidR="00F57673" w:rsidRPr="00F57673" w:rsidRDefault="00F57673" w:rsidP="00F57673">
            <w:pPr>
              <w:spacing w:line="240" w:lineRule="auto"/>
              <w:jc w:val="left"/>
              <w:rPr>
                <w:rStyle w:val="Hyperlink"/>
                <w:rFonts w:hint="cs"/>
                <w:rtl/>
              </w:rPr>
            </w:pPr>
            <w:hyperlink w:anchor="Seif171" w:tooltip="הזמן להמצאת הזמ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Seif171</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183 </w:t>
            </w:r>
          </w:p>
        </w:tc>
        <w:tc>
          <w:tcPr>
            <w:tcW w:w="5669" w:type="dxa"/>
          </w:tcPr>
          <w:p w:rsidR="00F57673" w:rsidRPr="00F57673" w:rsidRDefault="00F57673" w:rsidP="00F57673">
            <w:pPr>
              <w:spacing w:line="240" w:lineRule="auto"/>
              <w:jc w:val="left"/>
              <w:rPr>
                <w:rFonts w:cs="Frankruhel" w:hint="cs"/>
                <w:sz w:val="24"/>
                <w:rtl/>
              </w:rPr>
            </w:pPr>
            <w:r>
              <w:rPr>
                <w:sz w:val="24"/>
                <w:rtl/>
              </w:rPr>
              <w:t>הזמנה להציג מסמך</w:t>
            </w:r>
          </w:p>
        </w:tc>
        <w:tc>
          <w:tcPr>
            <w:tcW w:w="567" w:type="dxa"/>
          </w:tcPr>
          <w:p w:rsidR="00F57673" w:rsidRPr="00F57673" w:rsidRDefault="00F57673" w:rsidP="00F57673">
            <w:pPr>
              <w:spacing w:line="240" w:lineRule="auto"/>
              <w:jc w:val="left"/>
              <w:rPr>
                <w:rStyle w:val="Hyperlink"/>
                <w:rFonts w:hint="cs"/>
                <w:rtl/>
              </w:rPr>
            </w:pPr>
            <w:hyperlink w:anchor="Seif455" w:tooltip="הזמנה להציג מסמך"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Seif455</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184 </w:t>
            </w:r>
          </w:p>
        </w:tc>
        <w:tc>
          <w:tcPr>
            <w:tcW w:w="5669" w:type="dxa"/>
          </w:tcPr>
          <w:p w:rsidR="00F57673" w:rsidRPr="00F57673" w:rsidRDefault="00F57673" w:rsidP="00F57673">
            <w:pPr>
              <w:spacing w:line="240" w:lineRule="auto"/>
              <w:jc w:val="left"/>
              <w:rPr>
                <w:rFonts w:cs="Frankruhel" w:hint="cs"/>
                <w:sz w:val="24"/>
                <w:rtl/>
              </w:rPr>
            </w:pPr>
            <w:r>
              <w:rPr>
                <w:sz w:val="24"/>
                <w:rtl/>
              </w:rPr>
              <w:t>קנס או מעצר בשל אי ציות [202, 203]</w:t>
            </w:r>
          </w:p>
        </w:tc>
        <w:tc>
          <w:tcPr>
            <w:tcW w:w="567" w:type="dxa"/>
          </w:tcPr>
          <w:p w:rsidR="00F57673" w:rsidRPr="00F57673" w:rsidRDefault="00F57673" w:rsidP="00F57673">
            <w:pPr>
              <w:spacing w:line="240" w:lineRule="auto"/>
              <w:jc w:val="left"/>
              <w:rPr>
                <w:rStyle w:val="Hyperlink"/>
                <w:rFonts w:hint="cs"/>
                <w:rtl/>
              </w:rPr>
            </w:pPr>
            <w:hyperlink w:anchor="Seif456" w:tooltip="קנס או מעצר בשל אי ציות [202, 203]"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Seif456</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185 </w:t>
            </w:r>
          </w:p>
        </w:tc>
        <w:tc>
          <w:tcPr>
            <w:tcW w:w="5669" w:type="dxa"/>
          </w:tcPr>
          <w:p w:rsidR="00F57673" w:rsidRPr="00F57673" w:rsidRDefault="00F57673" w:rsidP="00F57673">
            <w:pPr>
              <w:spacing w:line="240" w:lineRule="auto"/>
              <w:jc w:val="left"/>
              <w:rPr>
                <w:rFonts w:cs="Frankruhel" w:hint="cs"/>
                <w:sz w:val="24"/>
                <w:rtl/>
              </w:rPr>
            </w:pPr>
            <w:r>
              <w:rPr>
                <w:sz w:val="24"/>
                <w:rtl/>
              </w:rPr>
              <w:t>התייצבות עד גמר הדיון</w:t>
            </w:r>
          </w:p>
        </w:tc>
        <w:tc>
          <w:tcPr>
            <w:tcW w:w="567" w:type="dxa"/>
          </w:tcPr>
          <w:p w:rsidR="00F57673" w:rsidRPr="00F57673" w:rsidRDefault="00F57673" w:rsidP="00F57673">
            <w:pPr>
              <w:spacing w:line="240" w:lineRule="auto"/>
              <w:jc w:val="left"/>
              <w:rPr>
                <w:rStyle w:val="Hyperlink"/>
                <w:rFonts w:hint="cs"/>
                <w:rtl/>
              </w:rPr>
            </w:pPr>
            <w:hyperlink w:anchor="Seif457" w:tooltip="התייצבות עד גמר הדי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Seif457</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186 </w:t>
            </w:r>
          </w:p>
        </w:tc>
        <w:tc>
          <w:tcPr>
            <w:tcW w:w="5669" w:type="dxa"/>
          </w:tcPr>
          <w:p w:rsidR="00F57673" w:rsidRPr="00F57673" w:rsidRDefault="00F57673" w:rsidP="00F57673">
            <w:pPr>
              <w:spacing w:line="240" w:lineRule="auto"/>
              <w:jc w:val="left"/>
              <w:rPr>
                <w:rFonts w:cs="Frankruhel" w:hint="cs"/>
                <w:sz w:val="24"/>
                <w:rtl/>
              </w:rPr>
            </w:pPr>
            <w:r>
              <w:rPr>
                <w:sz w:val="24"/>
                <w:rtl/>
              </w:rPr>
              <w:t>שחרור עד בהעדר בעלי הדין</w:t>
            </w:r>
          </w:p>
        </w:tc>
        <w:tc>
          <w:tcPr>
            <w:tcW w:w="567" w:type="dxa"/>
          </w:tcPr>
          <w:p w:rsidR="00F57673" w:rsidRPr="00F57673" w:rsidRDefault="00F57673" w:rsidP="00F57673">
            <w:pPr>
              <w:spacing w:line="240" w:lineRule="auto"/>
              <w:jc w:val="left"/>
              <w:rPr>
                <w:rStyle w:val="Hyperlink"/>
                <w:rFonts w:hint="cs"/>
                <w:rtl/>
              </w:rPr>
            </w:pPr>
            <w:hyperlink w:anchor="Seif458" w:tooltip="שחרור עד בהעדר בעלי ה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Seif458</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187 </w:t>
            </w:r>
          </w:p>
        </w:tc>
        <w:tc>
          <w:tcPr>
            <w:tcW w:w="5669" w:type="dxa"/>
          </w:tcPr>
          <w:p w:rsidR="00F57673" w:rsidRPr="00F57673" w:rsidRDefault="00F57673" w:rsidP="00F57673">
            <w:pPr>
              <w:spacing w:line="240" w:lineRule="auto"/>
              <w:jc w:val="left"/>
              <w:rPr>
                <w:rFonts w:cs="Frankruhel" w:hint="cs"/>
                <w:sz w:val="24"/>
                <w:rtl/>
              </w:rPr>
            </w:pPr>
            <w:r>
              <w:rPr>
                <w:sz w:val="24"/>
                <w:rtl/>
              </w:rPr>
              <w:t>שכר עדים והוצאותיהם [210, 211]</w:t>
            </w:r>
          </w:p>
        </w:tc>
        <w:tc>
          <w:tcPr>
            <w:tcW w:w="567" w:type="dxa"/>
          </w:tcPr>
          <w:p w:rsidR="00F57673" w:rsidRPr="00F57673" w:rsidRDefault="00F57673" w:rsidP="00F57673">
            <w:pPr>
              <w:spacing w:line="240" w:lineRule="auto"/>
              <w:jc w:val="left"/>
              <w:rPr>
                <w:rStyle w:val="Hyperlink"/>
                <w:rFonts w:hint="cs"/>
                <w:rtl/>
              </w:rPr>
            </w:pPr>
            <w:hyperlink w:anchor="Seif459" w:tooltip="שכר עדים והוצאותיהם [210, 211]"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Seif459</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187א </w:t>
            </w:r>
          </w:p>
        </w:tc>
        <w:tc>
          <w:tcPr>
            <w:tcW w:w="5669" w:type="dxa"/>
          </w:tcPr>
          <w:p w:rsidR="00F57673" w:rsidRPr="00F57673" w:rsidRDefault="00F57673" w:rsidP="00F57673">
            <w:pPr>
              <w:spacing w:line="240" w:lineRule="auto"/>
              <w:jc w:val="left"/>
              <w:rPr>
                <w:rFonts w:cs="Frankruhel" w:hint="cs"/>
                <w:sz w:val="24"/>
                <w:rtl/>
              </w:rPr>
            </w:pPr>
            <w:r>
              <w:rPr>
                <w:sz w:val="24"/>
                <w:rtl/>
              </w:rPr>
              <w:t>הצמדה למדד</w:t>
            </w:r>
          </w:p>
        </w:tc>
        <w:tc>
          <w:tcPr>
            <w:tcW w:w="567" w:type="dxa"/>
          </w:tcPr>
          <w:p w:rsidR="00F57673" w:rsidRPr="00F57673" w:rsidRDefault="00F57673" w:rsidP="00F57673">
            <w:pPr>
              <w:spacing w:line="240" w:lineRule="auto"/>
              <w:jc w:val="left"/>
              <w:rPr>
                <w:rStyle w:val="Hyperlink"/>
                <w:rFonts w:hint="cs"/>
                <w:rtl/>
              </w:rPr>
            </w:pPr>
            <w:hyperlink w:anchor="Seif460" w:tooltip="הצמדה למד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Seif460</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188 </w:t>
            </w:r>
          </w:p>
        </w:tc>
        <w:tc>
          <w:tcPr>
            <w:tcW w:w="5669" w:type="dxa"/>
          </w:tcPr>
          <w:p w:rsidR="00F57673" w:rsidRPr="00F57673" w:rsidRDefault="00F57673" w:rsidP="00F57673">
            <w:pPr>
              <w:spacing w:line="240" w:lineRule="auto"/>
              <w:jc w:val="left"/>
              <w:rPr>
                <w:rFonts w:cs="Frankruhel" w:hint="cs"/>
                <w:sz w:val="24"/>
                <w:rtl/>
              </w:rPr>
            </w:pPr>
            <w:r>
              <w:rPr>
                <w:sz w:val="24"/>
                <w:rtl/>
              </w:rPr>
              <w:t>מניעת כפל תשלומים</w:t>
            </w:r>
          </w:p>
        </w:tc>
        <w:tc>
          <w:tcPr>
            <w:tcW w:w="567" w:type="dxa"/>
          </w:tcPr>
          <w:p w:rsidR="00F57673" w:rsidRPr="00F57673" w:rsidRDefault="00F57673" w:rsidP="00F57673">
            <w:pPr>
              <w:spacing w:line="240" w:lineRule="auto"/>
              <w:jc w:val="left"/>
              <w:rPr>
                <w:rStyle w:val="Hyperlink"/>
                <w:rFonts w:hint="cs"/>
                <w:rtl/>
              </w:rPr>
            </w:pPr>
            <w:hyperlink w:anchor="Seif461" w:tooltip="מניעת כפל תשלומ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Seif461</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189 </w:t>
            </w:r>
          </w:p>
        </w:tc>
        <w:tc>
          <w:tcPr>
            <w:tcW w:w="5669" w:type="dxa"/>
          </w:tcPr>
          <w:p w:rsidR="00F57673" w:rsidRPr="00F57673" w:rsidRDefault="00F57673" w:rsidP="00F57673">
            <w:pPr>
              <w:spacing w:line="240" w:lineRule="auto"/>
              <w:jc w:val="left"/>
              <w:rPr>
                <w:rFonts w:cs="Frankruhel" w:hint="cs"/>
                <w:sz w:val="24"/>
                <w:rtl/>
              </w:rPr>
            </w:pPr>
            <w:r>
              <w:rPr>
                <w:sz w:val="24"/>
                <w:rtl/>
              </w:rPr>
              <w:t>בעל דין שנדרש להעיד</w:t>
            </w:r>
          </w:p>
        </w:tc>
        <w:tc>
          <w:tcPr>
            <w:tcW w:w="567" w:type="dxa"/>
          </w:tcPr>
          <w:p w:rsidR="00F57673" w:rsidRPr="00F57673" w:rsidRDefault="00F57673" w:rsidP="00F57673">
            <w:pPr>
              <w:spacing w:line="240" w:lineRule="auto"/>
              <w:jc w:val="left"/>
              <w:rPr>
                <w:rStyle w:val="Hyperlink"/>
                <w:rFonts w:hint="cs"/>
                <w:rtl/>
              </w:rPr>
            </w:pPr>
            <w:hyperlink w:anchor="Seif462" w:tooltip="בעל דין שנדרש להעי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Seif462</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ט"ו: פסק דין ופסיקתה</w:t>
            </w:r>
          </w:p>
        </w:tc>
        <w:tc>
          <w:tcPr>
            <w:tcW w:w="567" w:type="dxa"/>
          </w:tcPr>
          <w:p w:rsidR="00F57673" w:rsidRPr="00F57673" w:rsidRDefault="00F57673" w:rsidP="00F57673">
            <w:pPr>
              <w:spacing w:line="240" w:lineRule="auto"/>
              <w:jc w:val="left"/>
              <w:rPr>
                <w:rStyle w:val="Hyperlink"/>
                <w:rFonts w:hint="cs"/>
                <w:rtl/>
              </w:rPr>
            </w:pPr>
            <w:hyperlink w:anchor="med15" w:tooltip="פרק טו: פסק דין ופסיקת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med15</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190 </w:t>
            </w:r>
          </w:p>
        </w:tc>
        <w:tc>
          <w:tcPr>
            <w:tcW w:w="5669" w:type="dxa"/>
          </w:tcPr>
          <w:p w:rsidR="00F57673" w:rsidRPr="00F57673" w:rsidRDefault="00F57673" w:rsidP="00F57673">
            <w:pPr>
              <w:spacing w:line="240" w:lineRule="auto"/>
              <w:jc w:val="left"/>
              <w:rPr>
                <w:rFonts w:cs="Frankruhel" w:hint="cs"/>
                <w:sz w:val="24"/>
                <w:rtl/>
              </w:rPr>
            </w:pPr>
            <w:r>
              <w:rPr>
                <w:sz w:val="24"/>
                <w:rtl/>
              </w:rPr>
              <w:t>מתן פסק דין או החלטה אחרת</w:t>
            </w:r>
          </w:p>
        </w:tc>
        <w:tc>
          <w:tcPr>
            <w:tcW w:w="567" w:type="dxa"/>
          </w:tcPr>
          <w:p w:rsidR="00F57673" w:rsidRPr="00F57673" w:rsidRDefault="00F57673" w:rsidP="00F57673">
            <w:pPr>
              <w:spacing w:line="240" w:lineRule="auto"/>
              <w:jc w:val="left"/>
              <w:rPr>
                <w:rStyle w:val="Hyperlink"/>
                <w:rFonts w:hint="cs"/>
                <w:rtl/>
              </w:rPr>
            </w:pPr>
            <w:hyperlink w:anchor="Seif463" w:tooltip="מתן פסק דין או החלטה אחר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Seif463</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191 </w:t>
            </w:r>
          </w:p>
        </w:tc>
        <w:tc>
          <w:tcPr>
            <w:tcW w:w="5669" w:type="dxa"/>
          </w:tcPr>
          <w:p w:rsidR="00F57673" w:rsidRPr="00F57673" w:rsidRDefault="00F57673" w:rsidP="00F57673">
            <w:pPr>
              <w:spacing w:line="240" w:lineRule="auto"/>
              <w:jc w:val="left"/>
              <w:rPr>
                <w:rFonts w:cs="Frankruhel" w:hint="cs"/>
                <w:sz w:val="24"/>
                <w:rtl/>
              </w:rPr>
            </w:pPr>
            <w:r>
              <w:rPr>
                <w:sz w:val="24"/>
                <w:rtl/>
              </w:rPr>
              <w:t>פסק דין חלקי</w:t>
            </w:r>
          </w:p>
        </w:tc>
        <w:tc>
          <w:tcPr>
            <w:tcW w:w="567" w:type="dxa"/>
          </w:tcPr>
          <w:p w:rsidR="00F57673" w:rsidRPr="00F57673" w:rsidRDefault="00F57673" w:rsidP="00F57673">
            <w:pPr>
              <w:spacing w:line="240" w:lineRule="auto"/>
              <w:jc w:val="left"/>
              <w:rPr>
                <w:rStyle w:val="Hyperlink"/>
                <w:rFonts w:hint="cs"/>
                <w:rtl/>
              </w:rPr>
            </w:pPr>
            <w:hyperlink w:anchor="Seif464" w:tooltip="פסק דין חלק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Seif464</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192 </w:t>
            </w:r>
          </w:p>
        </w:tc>
        <w:tc>
          <w:tcPr>
            <w:tcW w:w="5669" w:type="dxa"/>
          </w:tcPr>
          <w:p w:rsidR="00F57673" w:rsidRPr="00F57673" w:rsidRDefault="00F57673" w:rsidP="00F57673">
            <w:pPr>
              <w:spacing w:line="240" w:lineRule="auto"/>
              <w:jc w:val="left"/>
              <w:rPr>
                <w:rFonts w:cs="Frankruhel" w:hint="cs"/>
                <w:sz w:val="24"/>
                <w:rtl/>
              </w:rPr>
            </w:pPr>
            <w:r>
              <w:rPr>
                <w:sz w:val="24"/>
                <w:rtl/>
              </w:rPr>
              <w:t>תוכן פסק הדין</w:t>
            </w:r>
          </w:p>
        </w:tc>
        <w:tc>
          <w:tcPr>
            <w:tcW w:w="567" w:type="dxa"/>
          </w:tcPr>
          <w:p w:rsidR="00F57673" w:rsidRPr="00F57673" w:rsidRDefault="00F57673" w:rsidP="00F57673">
            <w:pPr>
              <w:spacing w:line="240" w:lineRule="auto"/>
              <w:jc w:val="left"/>
              <w:rPr>
                <w:rStyle w:val="Hyperlink"/>
                <w:rFonts w:hint="cs"/>
                <w:rtl/>
              </w:rPr>
            </w:pPr>
            <w:hyperlink w:anchor="Seif481" w:tooltip="תוכן פסק ה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Seif481</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193 </w:t>
            </w:r>
          </w:p>
        </w:tc>
        <w:tc>
          <w:tcPr>
            <w:tcW w:w="5669" w:type="dxa"/>
          </w:tcPr>
          <w:p w:rsidR="00F57673" w:rsidRPr="00F57673" w:rsidRDefault="00F57673" w:rsidP="00F57673">
            <w:pPr>
              <w:spacing w:line="240" w:lineRule="auto"/>
              <w:jc w:val="left"/>
              <w:rPr>
                <w:rFonts w:cs="Frankruhel" w:hint="cs"/>
                <w:sz w:val="24"/>
                <w:rtl/>
              </w:rPr>
            </w:pPr>
            <w:r>
              <w:rPr>
                <w:sz w:val="24"/>
                <w:rtl/>
              </w:rPr>
              <w:t>שימוע החלטה</w:t>
            </w:r>
          </w:p>
        </w:tc>
        <w:tc>
          <w:tcPr>
            <w:tcW w:w="567" w:type="dxa"/>
          </w:tcPr>
          <w:p w:rsidR="00F57673" w:rsidRPr="00F57673" w:rsidRDefault="00F57673" w:rsidP="00F57673">
            <w:pPr>
              <w:spacing w:line="240" w:lineRule="auto"/>
              <w:jc w:val="left"/>
              <w:rPr>
                <w:rStyle w:val="Hyperlink"/>
                <w:rFonts w:hint="cs"/>
                <w:rtl/>
              </w:rPr>
            </w:pPr>
            <w:hyperlink w:anchor="Seif482" w:tooltip="שימוע החלט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Seif482</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194 </w:t>
            </w:r>
          </w:p>
        </w:tc>
        <w:tc>
          <w:tcPr>
            <w:tcW w:w="5669" w:type="dxa"/>
          </w:tcPr>
          <w:p w:rsidR="00F57673" w:rsidRPr="00F57673" w:rsidRDefault="00F57673" w:rsidP="00F57673">
            <w:pPr>
              <w:spacing w:line="240" w:lineRule="auto"/>
              <w:jc w:val="left"/>
              <w:rPr>
                <w:rFonts w:cs="Frankruhel" w:hint="cs"/>
                <w:sz w:val="24"/>
                <w:rtl/>
              </w:rPr>
            </w:pPr>
            <w:r>
              <w:rPr>
                <w:sz w:val="24"/>
                <w:rtl/>
              </w:rPr>
              <w:t>שימוע החלטה של אחר</w:t>
            </w:r>
          </w:p>
        </w:tc>
        <w:tc>
          <w:tcPr>
            <w:tcW w:w="567" w:type="dxa"/>
          </w:tcPr>
          <w:p w:rsidR="00F57673" w:rsidRPr="00F57673" w:rsidRDefault="00F57673" w:rsidP="00F57673">
            <w:pPr>
              <w:spacing w:line="240" w:lineRule="auto"/>
              <w:jc w:val="left"/>
              <w:rPr>
                <w:rStyle w:val="Hyperlink"/>
                <w:rFonts w:hint="cs"/>
                <w:rtl/>
              </w:rPr>
            </w:pPr>
            <w:hyperlink w:anchor="Seif483" w:tooltip="שימוע החלטה של אח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Seif483</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195 </w:t>
            </w:r>
          </w:p>
        </w:tc>
        <w:tc>
          <w:tcPr>
            <w:tcW w:w="5669" w:type="dxa"/>
          </w:tcPr>
          <w:p w:rsidR="00F57673" w:rsidRPr="00F57673" w:rsidRDefault="00F57673" w:rsidP="00F57673">
            <w:pPr>
              <w:spacing w:line="240" w:lineRule="auto"/>
              <w:jc w:val="left"/>
              <w:rPr>
                <w:rFonts w:cs="Frankruhel" w:hint="cs"/>
                <w:sz w:val="24"/>
                <w:rtl/>
              </w:rPr>
            </w:pPr>
            <w:r>
              <w:rPr>
                <w:sz w:val="24"/>
                <w:rtl/>
              </w:rPr>
              <w:t>חתימה על החלטה של אחר</w:t>
            </w:r>
          </w:p>
        </w:tc>
        <w:tc>
          <w:tcPr>
            <w:tcW w:w="567" w:type="dxa"/>
          </w:tcPr>
          <w:p w:rsidR="00F57673" w:rsidRPr="00F57673" w:rsidRDefault="00F57673" w:rsidP="00F57673">
            <w:pPr>
              <w:spacing w:line="240" w:lineRule="auto"/>
              <w:jc w:val="left"/>
              <w:rPr>
                <w:rStyle w:val="Hyperlink"/>
                <w:rFonts w:hint="cs"/>
                <w:rtl/>
              </w:rPr>
            </w:pPr>
            <w:hyperlink w:anchor="Seif484" w:tooltip="חתימה על החלטה של אח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Seif484</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196 </w:t>
            </w:r>
          </w:p>
        </w:tc>
        <w:tc>
          <w:tcPr>
            <w:tcW w:w="5669" w:type="dxa"/>
          </w:tcPr>
          <w:p w:rsidR="00F57673" w:rsidRPr="00F57673" w:rsidRDefault="00F57673" w:rsidP="00F57673">
            <w:pPr>
              <w:spacing w:line="240" w:lineRule="auto"/>
              <w:jc w:val="left"/>
              <w:rPr>
                <w:rFonts w:cs="Frankruhel" w:hint="cs"/>
                <w:sz w:val="24"/>
                <w:rtl/>
              </w:rPr>
            </w:pPr>
            <w:r>
              <w:rPr>
                <w:sz w:val="24"/>
                <w:rtl/>
              </w:rPr>
              <w:t>רשות לערער</w:t>
            </w:r>
          </w:p>
        </w:tc>
        <w:tc>
          <w:tcPr>
            <w:tcW w:w="567" w:type="dxa"/>
          </w:tcPr>
          <w:p w:rsidR="00F57673" w:rsidRPr="00F57673" w:rsidRDefault="00F57673" w:rsidP="00F57673">
            <w:pPr>
              <w:spacing w:line="240" w:lineRule="auto"/>
              <w:jc w:val="left"/>
              <w:rPr>
                <w:rStyle w:val="Hyperlink"/>
                <w:rFonts w:hint="cs"/>
                <w:rtl/>
              </w:rPr>
            </w:pPr>
            <w:hyperlink w:anchor="Seif485" w:tooltip="רשות לערע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Seif485</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197 </w:t>
            </w:r>
          </w:p>
        </w:tc>
        <w:tc>
          <w:tcPr>
            <w:tcW w:w="5669" w:type="dxa"/>
          </w:tcPr>
          <w:p w:rsidR="00F57673" w:rsidRPr="00F57673" w:rsidRDefault="00F57673" w:rsidP="00F57673">
            <w:pPr>
              <w:spacing w:line="240" w:lineRule="auto"/>
              <w:jc w:val="left"/>
              <w:rPr>
                <w:rFonts w:cs="Frankruhel" w:hint="cs"/>
                <w:sz w:val="24"/>
                <w:rtl/>
              </w:rPr>
            </w:pPr>
            <w:r>
              <w:rPr>
                <w:sz w:val="24"/>
                <w:rtl/>
              </w:rPr>
              <w:t>פסק דין לענין מסמך סחיר שמקורו קיים</w:t>
            </w:r>
          </w:p>
        </w:tc>
        <w:tc>
          <w:tcPr>
            <w:tcW w:w="567" w:type="dxa"/>
          </w:tcPr>
          <w:p w:rsidR="00F57673" w:rsidRPr="00F57673" w:rsidRDefault="00F57673" w:rsidP="00F57673">
            <w:pPr>
              <w:spacing w:line="240" w:lineRule="auto"/>
              <w:jc w:val="left"/>
              <w:rPr>
                <w:rStyle w:val="Hyperlink"/>
                <w:rFonts w:hint="cs"/>
                <w:rtl/>
              </w:rPr>
            </w:pPr>
            <w:hyperlink w:anchor="Seif486" w:tooltip="פסק דין לענין מסמך סחיר שמקורו קי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Seif486</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198 </w:t>
            </w:r>
          </w:p>
        </w:tc>
        <w:tc>
          <w:tcPr>
            <w:tcW w:w="5669" w:type="dxa"/>
          </w:tcPr>
          <w:p w:rsidR="00F57673" w:rsidRPr="00F57673" w:rsidRDefault="00F57673" w:rsidP="00F57673">
            <w:pPr>
              <w:spacing w:line="240" w:lineRule="auto"/>
              <w:jc w:val="left"/>
              <w:rPr>
                <w:rFonts w:cs="Frankruhel" w:hint="cs"/>
                <w:sz w:val="24"/>
                <w:rtl/>
              </w:rPr>
            </w:pPr>
            <w:r>
              <w:rPr>
                <w:sz w:val="24"/>
                <w:rtl/>
              </w:rPr>
              <w:t>פסיקתה [220, 221, 226]</w:t>
            </w:r>
          </w:p>
        </w:tc>
        <w:tc>
          <w:tcPr>
            <w:tcW w:w="567" w:type="dxa"/>
          </w:tcPr>
          <w:p w:rsidR="00F57673" w:rsidRPr="00F57673" w:rsidRDefault="00F57673" w:rsidP="00F57673">
            <w:pPr>
              <w:spacing w:line="240" w:lineRule="auto"/>
              <w:jc w:val="left"/>
              <w:rPr>
                <w:rStyle w:val="Hyperlink"/>
                <w:rFonts w:hint="cs"/>
                <w:rtl/>
              </w:rPr>
            </w:pPr>
            <w:hyperlink w:anchor="Seif487" w:tooltip="פסיקתה [220, 221, 226]"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Seif487</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199 </w:t>
            </w:r>
          </w:p>
        </w:tc>
        <w:tc>
          <w:tcPr>
            <w:tcW w:w="5669" w:type="dxa"/>
          </w:tcPr>
          <w:p w:rsidR="00F57673" w:rsidRPr="00F57673" w:rsidRDefault="00F57673" w:rsidP="00F57673">
            <w:pPr>
              <w:spacing w:line="240" w:lineRule="auto"/>
              <w:jc w:val="left"/>
              <w:rPr>
                <w:rFonts w:cs="Frankruhel" w:hint="cs"/>
                <w:sz w:val="24"/>
                <w:rtl/>
              </w:rPr>
            </w:pPr>
            <w:r>
              <w:rPr>
                <w:sz w:val="24"/>
                <w:rtl/>
              </w:rPr>
              <w:t>פסק בנוגע למקרקעין</w:t>
            </w:r>
          </w:p>
        </w:tc>
        <w:tc>
          <w:tcPr>
            <w:tcW w:w="567" w:type="dxa"/>
          </w:tcPr>
          <w:p w:rsidR="00F57673" w:rsidRPr="00F57673" w:rsidRDefault="00F57673" w:rsidP="00F57673">
            <w:pPr>
              <w:spacing w:line="240" w:lineRule="auto"/>
              <w:jc w:val="left"/>
              <w:rPr>
                <w:rStyle w:val="Hyperlink"/>
                <w:rFonts w:hint="cs"/>
                <w:rtl/>
              </w:rPr>
            </w:pPr>
            <w:hyperlink w:anchor="Seif488" w:tooltip="פסק בנוגע למקרקע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Seif488</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200 </w:t>
            </w:r>
          </w:p>
        </w:tc>
        <w:tc>
          <w:tcPr>
            <w:tcW w:w="5669" w:type="dxa"/>
          </w:tcPr>
          <w:p w:rsidR="00F57673" w:rsidRPr="00F57673" w:rsidRDefault="00F57673" w:rsidP="00F57673">
            <w:pPr>
              <w:spacing w:line="240" w:lineRule="auto"/>
              <w:jc w:val="left"/>
              <w:rPr>
                <w:rFonts w:cs="Frankruhel" w:hint="cs"/>
                <w:sz w:val="24"/>
                <w:rtl/>
              </w:rPr>
            </w:pPr>
            <w:r>
              <w:rPr>
                <w:sz w:val="24"/>
                <w:rtl/>
              </w:rPr>
              <w:t>פסיקת ריבית</w:t>
            </w:r>
          </w:p>
        </w:tc>
        <w:tc>
          <w:tcPr>
            <w:tcW w:w="567" w:type="dxa"/>
          </w:tcPr>
          <w:p w:rsidR="00F57673" w:rsidRPr="00F57673" w:rsidRDefault="00F57673" w:rsidP="00F57673">
            <w:pPr>
              <w:spacing w:line="240" w:lineRule="auto"/>
              <w:jc w:val="left"/>
              <w:rPr>
                <w:rStyle w:val="Hyperlink"/>
                <w:rFonts w:hint="cs"/>
                <w:rtl/>
              </w:rPr>
            </w:pPr>
            <w:hyperlink w:anchor="Seif489" w:tooltip="פסיקת ריבי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Seif489</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201 </w:t>
            </w:r>
          </w:p>
        </w:tc>
        <w:tc>
          <w:tcPr>
            <w:tcW w:w="5669" w:type="dxa"/>
          </w:tcPr>
          <w:p w:rsidR="00F57673" w:rsidRPr="00F57673" w:rsidRDefault="00F57673" w:rsidP="00F57673">
            <w:pPr>
              <w:spacing w:line="240" w:lineRule="auto"/>
              <w:jc w:val="left"/>
              <w:rPr>
                <w:rFonts w:cs="Frankruhel" w:hint="cs"/>
                <w:sz w:val="24"/>
                <w:rtl/>
              </w:rPr>
            </w:pPr>
            <w:r>
              <w:rPr>
                <w:sz w:val="24"/>
                <w:rtl/>
              </w:rPr>
              <w:t>ביטול החלטה על פי צד אחד [227, 281]</w:t>
            </w:r>
          </w:p>
        </w:tc>
        <w:tc>
          <w:tcPr>
            <w:tcW w:w="567" w:type="dxa"/>
          </w:tcPr>
          <w:p w:rsidR="00F57673" w:rsidRPr="00F57673" w:rsidRDefault="00F57673" w:rsidP="00F57673">
            <w:pPr>
              <w:spacing w:line="240" w:lineRule="auto"/>
              <w:jc w:val="left"/>
              <w:rPr>
                <w:rStyle w:val="Hyperlink"/>
                <w:rFonts w:hint="cs"/>
                <w:rtl/>
              </w:rPr>
            </w:pPr>
            <w:hyperlink w:anchor="Seif490" w:tooltip="ביטול החלטה על פי צד אחד [227, 281]"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Seif490</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חלק ג': ענינים מיוחדים</w:t>
            </w:r>
          </w:p>
        </w:tc>
        <w:tc>
          <w:tcPr>
            <w:tcW w:w="567" w:type="dxa"/>
          </w:tcPr>
          <w:p w:rsidR="00F57673" w:rsidRPr="00F57673" w:rsidRDefault="00F57673" w:rsidP="00F57673">
            <w:pPr>
              <w:spacing w:line="240" w:lineRule="auto"/>
              <w:jc w:val="left"/>
              <w:rPr>
                <w:rStyle w:val="Hyperlink"/>
                <w:rFonts w:hint="cs"/>
                <w:rtl/>
              </w:rPr>
            </w:pPr>
            <w:hyperlink w:anchor="hed224" w:tooltip="חלק ג: ענינים מיוחד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hed224</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ט"ז: סדר דין מקוצר</w:t>
            </w:r>
          </w:p>
        </w:tc>
        <w:tc>
          <w:tcPr>
            <w:tcW w:w="567" w:type="dxa"/>
          </w:tcPr>
          <w:p w:rsidR="00F57673" w:rsidRPr="00F57673" w:rsidRDefault="00F57673" w:rsidP="00F57673">
            <w:pPr>
              <w:spacing w:line="240" w:lineRule="auto"/>
              <w:jc w:val="left"/>
              <w:rPr>
                <w:rStyle w:val="Hyperlink"/>
                <w:rFonts w:hint="cs"/>
                <w:rtl/>
              </w:rPr>
            </w:pPr>
            <w:hyperlink w:anchor="med16" w:tooltip="פרק טז: סדר דין מקוצ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med16</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א':</w:t>
            </w:r>
          </w:p>
        </w:tc>
        <w:tc>
          <w:tcPr>
            <w:tcW w:w="567" w:type="dxa"/>
          </w:tcPr>
          <w:p w:rsidR="00F57673" w:rsidRPr="00F57673" w:rsidRDefault="00F57673" w:rsidP="00F57673">
            <w:pPr>
              <w:spacing w:line="240" w:lineRule="auto"/>
              <w:jc w:val="left"/>
              <w:rPr>
                <w:rStyle w:val="Hyperlink"/>
                <w:rFonts w:hint="cs"/>
                <w:rtl/>
              </w:rPr>
            </w:pPr>
            <w:hyperlink w:anchor="hed225" w:tooltip="סימן א:"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hed225</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202 </w:t>
            </w:r>
          </w:p>
        </w:tc>
        <w:tc>
          <w:tcPr>
            <w:tcW w:w="5669" w:type="dxa"/>
          </w:tcPr>
          <w:p w:rsidR="00F57673" w:rsidRPr="00F57673" w:rsidRDefault="00F57673" w:rsidP="00F57673">
            <w:pPr>
              <w:spacing w:line="240" w:lineRule="auto"/>
              <w:jc w:val="left"/>
              <w:rPr>
                <w:rFonts w:cs="Frankruhel" w:hint="cs"/>
                <w:sz w:val="24"/>
                <w:rtl/>
              </w:rPr>
            </w:pPr>
            <w:r>
              <w:rPr>
                <w:sz w:val="24"/>
                <w:rtl/>
              </w:rPr>
              <w:t>תביעות לפי סדר דין מקוצר</w:t>
            </w:r>
          </w:p>
        </w:tc>
        <w:tc>
          <w:tcPr>
            <w:tcW w:w="567" w:type="dxa"/>
          </w:tcPr>
          <w:p w:rsidR="00F57673" w:rsidRPr="00F57673" w:rsidRDefault="00F57673" w:rsidP="00F57673">
            <w:pPr>
              <w:spacing w:line="240" w:lineRule="auto"/>
              <w:jc w:val="left"/>
              <w:rPr>
                <w:rStyle w:val="Hyperlink"/>
                <w:rFonts w:hint="cs"/>
                <w:rtl/>
              </w:rPr>
            </w:pPr>
            <w:hyperlink w:anchor="Seif491" w:tooltip="תביעות לפי סדר דין מקוצ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Seif491</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203 </w:t>
            </w:r>
          </w:p>
        </w:tc>
        <w:tc>
          <w:tcPr>
            <w:tcW w:w="5669" w:type="dxa"/>
          </w:tcPr>
          <w:p w:rsidR="00F57673" w:rsidRPr="00F57673" w:rsidRDefault="00F57673" w:rsidP="00F57673">
            <w:pPr>
              <w:spacing w:line="240" w:lineRule="auto"/>
              <w:jc w:val="left"/>
              <w:rPr>
                <w:rFonts w:cs="Frankruhel" w:hint="cs"/>
                <w:sz w:val="24"/>
                <w:rtl/>
              </w:rPr>
            </w:pPr>
            <w:r>
              <w:rPr>
                <w:sz w:val="24"/>
                <w:rtl/>
              </w:rPr>
              <w:t>דין ההגשה</w:t>
            </w:r>
          </w:p>
        </w:tc>
        <w:tc>
          <w:tcPr>
            <w:tcW w:w="567" w:type="dxa"/>
          </w:tcPr>
          <w:p w:rsidR="00F57673" w:rsidRPr="00F57673" w:rsidRDefault="00F57673" w:rsidP="00F57673">
            <w:pPr>
              <w:spacing w:line="240" w:lineRule="auto"/>
              <w:jc w:val="left"/>
              <w:rPr>
                <w:rStyle w:val="Hyperlink"/>
                <w:rFonts w:hint="cs"/>
                <w:rtl/>
              </w:rPr>
            </w:pPr>
            <w:hyperlink w:anchor="Seif492" w:tooltip="דין ההגש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Seif492</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204 </w:t>
            </w:r>
          </w:p>
        </w:tc>
        <w:tc>
          <w:tcPr>
            <w:tcW w:w="5669" w:type="dxa"/>
          </w:tcPr>
          <w:p w:rsidR="00F57673" w:rsidRPr="00F57673" w:rsidRDefault="00F57673" w:rsidP="00F57673">
            <w:pPr>
              <w:spacing w:line="240" w:lineRule="auto"/>
              <w:jc w:val="left"/>
              <w:rPr>
                <w:rFonts w:cs="Frankruhel" w:hint="cs"/>
                <w:sz w:val="24"/>
                <w:rtl/>
              </w:rPr>
            </w:pPr>
            <w:r>
              <w:rPr>
                <w:sz w:val="24"/>
                <w:rtl/>
              </w:rPr>
              <w:t>בקשת רשות להתגונן</w:t>
            </w:r>
          </w:p>
        </w:tc>
        <w:tc>
          <w:tcPr>
            <w:tcW w:w="567" w:type="dxa"/>
          </w:tcPr>
          <w:p w:rsidR="00F57673" w:rsidRPr="00F57673" w:rsidRDefault="00F57673" w:rsidP="00F57673">
            <w:pPr>
              <w:spacing w:line="240" w:lineRule="auto"/>
              <w:jc w:val="left"/>
              <w:rPr>
                <w:rStyle w:val="Hyperlink"/>
                <w:rFonts w:hint="cs"/>
                <w:rtl/>
              </w:rPr>
            </w:pPr>
            <w:hyperlink w:anchor="Seif493" w:tooltip="בקשת רשות להתגונ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Seif493</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205 </w:t>
            </w:r>
          </w:p>
        </w:tc>
        <w:tc>
          <w:tcPr>
            <w:tcW w:w="5669" w:type="dxa"/>
          </w:tcPr>
          <w:p w:rsidR="00F57673" w:rsidRPr="00F57673" w:rsidRDefault="00F57673" w:rsidP="00F57673">
            <w:pPr>
              <w:spacing w:line="240" w:lineRule="auto"/>
              <w:jc w:val="left"/>
              <w:rPr>
                <w:rFonts w:cs="Frankruhel" w:hint="cs"/>
                <w:sz w:val="24"/>
                <w:rtl/>
              </w:rPr>
            </w:pPr>
            <w:r>
              <w:rPr>
                <w:sz w:val="24"/>
                <w:rtl/>
              </w:rPr>
              <w:t>הגשת בקשת רשות להתגונן והחלטה בה</w:t>
            </w:r>
          </w:p>
        </w:tc>
        <w:tc>
          <w:tcPr>
            <w:tcW w:w="567" w:type="dxa"/>
          </w:tcPr>
          <w:p w:rsidR="00F57673" w:rsidRPr="00F57673" w:rsidRDefault="00F57673" w:rsidP="00F57673">
            <w:pPr>
              <w:spacing w:line="240" w:lineRule="auto"/>
              <w:jc w:val="left"/>
              <w:rPr>
                <w:rStyle w:val="Hyperlink"/>
                <w:rFonts w:hint="cs"/>
                <w:rtl/>
              </w:rPr>
            </w:pPr>
            <w:hyperlink w:anchor="Seif494" w:tooltip="הגשת בקשת רשות להתגונן והחלטה ב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Seif494</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206 </w:t>
            </w:r>
          </w:p>
        </w:tc>
        <w:tc>
          <w:tcPr>
            <w:tcW w:w="5669" w:type="dxa"/>
          </w:tcPr>
          <w:p w:rsidR="00F57673" w:rsidRPr="00F57673" w:rsidRDefault="00F57673" w:rsidP="00F57673">
            <w:pPr>
              <w:spacing w:line="240" w:lineRule="auto"/>
              <w:jc w:val="left"/>
              <w:rPr>
                <w:rFonts w:cs="Frankruhel" w:hint="cs"/>
                <w:sz w:val="24"/>
                <w:rtl/>
              </w:rPr>
            </w:pPr>
            <w:r>
              <w:rPr>
                <w:sz w:val="24"/>
                <w:rtl/>
              </w:rPr>
              <w:t>באין התגוננות יינתן פסק דין לטובת התובע [273</w:t>
            </w:r>
          </w:p>
        </w:tc>
        <w:tc>
          <w:tcPr>
            <w:tcW w:w="567" w:type="dxa"/>
          </w:tcPr>
          <w:p w:rsidR="00F57673" w:rsidRPr="00F57673" w:rsidRDefault="00F57673" w:rsidP="00F57673">
            <w:pPr>
              <w:spacing w:line="240" w:lineRule="auto"/>
              <w:jc w:val="left"/>
              <w:rPr>
                <w:rStyle w:val="Hyperlink"/>
                <w:rFonts w:hint="cs"/>
                <w:rtl/>
              </w:rPr>
            </w:pPr>
            <w:hyperlink w:anchor="Seif495" w:tooltip="באין התגוננות יינתן פסק דין לטובת התובע [273"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Seif495</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207 </w:t>
            </w:r>
          </w:p>
        </w:tc>
        <w:tc>
          <w:tcPr>
            <w:tcW w:w="5669" w:type="dxa"/>
          </w:tcPr>
          <w:p w:rsidR="00F57673" w:rsidRPr="00F57673" w:rsidRDefault="00F57673" w:rsidP="00F57673">
            <w:pPr>
              <w:spacing w:line="240" w:lineRule="auto"/>
              <w:jc w:val="left"/>
              <w:rPr>
                <w:rFonts w:cs="Frankruhel" w:hint="cs"/>
                <w:sz w:val="24"/>
                <w:rtl/>
              </w:rPr>
            </w:pPr>
            <w:r>
              <w:rPr>
                <w:sz w:val="24"/>
                <w:rtl/>
              </w:rPr>
              <w:t>צו עיקול [274]</w:t>
            </w:r>
          </w:p>
        </w:tc>
        <w:tc>
          <w:tcPr>
            <w:tcW w:w="567" w:type="dxa"/>
          </w:tcPr>
          <w:p w:rsidR="00F57673" w:rsidRPr="00F57673" w:rsidRDefault="00F57673" w:rsidP="00F57673">
            <w:pPr>
              <w:spacing w:line="240" w:lineRule="auto"/>
              <w:jc w:val="left"/>
              <w:rPr>
                <w:rStyle w:val="Hyperlink"/>
                <w:rFonts w:hint="cs"/>
                <w:rtl/>
              </w:rPr>
            </w:pPr>
            <w:hyperlink w:anchor="Seif496" w:tooltip="צו עיקול [274]"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Seif496</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208 </w:t>
            </w:r>
          </w:p>
        </w:tc>
        <w:tc>
          <w:tcPr>
            <w:tcW w:w="5669" w:type="dxa"/>
          </w:tcPr>
          <w:p w:rsidR="00F57673" w:rsidRPr="00F57673" w:rsidRDefault="00F57673" w:rsidP="00F57673">
            <w:pPr>
              <w:spacing w:line="240" w:lineRule="auto"/>
              <w:jc w:val="left"/>
              <w:rPr>
                <w:rFonts w:cs="Frankruhel" w:hint="cs"/>
                <w:sz w:val="24"/>
                <w:rtl/>
              </w:rPr>
            </w:pPr>
            <w:r>
              <w:rPr>
                <w:sz w:val="24"/>
                <w:rtl/>
              </w:rPr>
              <w:t>פסק דין על חלק מהתביעה</w:t>
            </w:r>
          </w:p>
        </w:tc>
        <w:tc>
          <w:tcPr>
            <w:tcW w:w="567" w:type="dxa"/>
          </w:tcPr>
          <w:p w:rsidR="00F57673" w:rsidRPr="00F57673" w:rsidRDefault="00F57673" w:rsidP="00F57673">
            <w:pPr>
              <w:spacing w:line="240" w:lineRule="auto"/>
              <w:jc w:val="left"/>
              <w:rPr>
                <w:rStyle w:val="Hyperlink"/>
                <w:rFonts w:hint="cs"/>
                <w:rtl/>
              </w:rPr>
            </w:pPr>
            <w:hyperlink w:anchor="Seif497" w:tooltip="פסק דין על חלק מהתביע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Seif497</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209 </w:t>
            </w:r>
          </w:p>
        </w:tc>
        <w:tc>
          <w:tcPr>
            <w:tcW w:w="5669" w:type="dxa"/>
          </w:tcPr>
          <w:p w:rsidR="00F57673" w:rsidRPr="00F57673" w:rsidRDefault="00F57673" w:rsidP="00F57673">
            <w:pPr>
              <w:spacing w:line="240" w:lineRule="auto"/>
              <w:jc w:val="left"/>
              <w:rPr>
                <w:rFonts w:cs="Frankruhel" w:hint="cs"/>
                <w:sz w:val="24"/>
                <w:rtl/>
              </w:rPr>
            </w:pPr>
            <w:r>
              <w:rPr>
                <w:sz w:val="24"/>
                <w:rtl/>
              </w:rPr>
              <w:t>פסק דין נגד מקצת מהנתבעים</w:t>
            </w:r>
          </w:p>
        </w:tc>
        <w:tc>
          <w:tcPr>
            <w:tcW w:w="567" w:type="dxa"/>
          </w:tcPr>
          <w:p w:rsidR="00F57673" w:rsidRPr="00F57673" w:rsidRDefault="00F57673" w:rsidP="00F57673">
            <w:pPr>
              <w:spacing w:line="240" w:lineRule="auto"/>
              <w:jc w:val="left"/>
              <w:rPr>
                <w:rStyle w:val="Hyperlink"/>
                <w:rFonts w:hint="cs"/>
                <w:rtl/>
              </w:rPr>
            </w:pPr>
            <w:hyperlink w:anchor="Seif498" w:tooltip="פסק דין נגד מקצת מהנתבע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Seif498</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210 </w:t>
            </w:r>
          </w:p>
        </w:tc>
        <w:tc>
          <w:tcPr>
            <w:tcW w:w="5669" w:type="dxa"/>
          </w:tcPr>
          <w:p w:rsidR="00F57673" w:rsidRPr="00F57673" w:rsidRDefault="00F57673" w:rsidP="00F57673">
            <w:pPr>
              <w:spacing w:line="240" w:lineRule="auto"/>
              <w:jc w:val="left"/>
              <w:rPr>
                <w:rFonts w:cs="Frankruhel" w:hint="cs"/>
                <w:sz w:val="24"/>
                <w:rtl/>
              </w:rPr>
            </w:pPr>
            <w:r>
              <w:rPr>
                <w:sz w:val="24"/>
                <w:rtl/>
              </w:rPr>
              <w:t>רשות להתגונן יכולה להיות מותנית</w:t>
            </w:r>
          </w:p>
        </w:tc>
        <w:tc>
          <w:tcPr>
            <w:tcW w:w="567" w:type="dxa"/>
          </w:tcPr>
          <w:p w:rsidR="00F57673" w:rsidRPr="00F57673" w:rsidRDefault="00F57673" w:rsidP="00F57673">
            <w:pPr>
              <w:spacing w:line="240" w:lineRule="auto"/>
              <w:jc w:val="left"/>
              <w:rPr>
                <w:rStyle w:val="Hyperlink"/>
                <w:rFonts w:hint="cs"/>
                <w:rtl/>
              </w:rPr>
            </w:pPr>
            <w:hyperlink w:anchor="Seif499" w:tooltip="רשות להתגונן יכולה להיות מותני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Seif499</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211 </w:t>
            </w:r>
          </w:p>
        </w:tc>
        <w:tc>
          <w:tcPr>
            <w:tcW w:w="5669" w:type="dxa"/>
          </w:tcPr>
          <w:p w:rsidR="00F57673" w:rsidRPr="00F57673" w:rsidRDefault="00F57673" w:rsidP="00F57673">
            <w:pPr>
              <w:spacing w:line="240" w:lineRule="auto"/>
              <w:jc w:val="left"/>
              <w:rPr>
                <w:rFonts w:cs="Frankruhel" w:hint="cs"/>
                <w:sz w:val="24"/>
                <w:rtl/>
              </w:rPr>
            </w:pPr>
            <w:r>
              <w:rPr>
                <w:sz w:val="24"/>
                <w:rtl/>
              </w:rPr>
              <w:t>תצהיר   כתב הגנה</w:t>
            </w:r>
          </w:p>
        </w:tc>
        <w:tc>
          <w:tcPr>
            <w:tcW w:w="567" w:type="dxa"/>
          </w:tcPr>
          <w:p w:rsidR="00F57673" w:rsidRPr="00F57673" w:rsidRDefault="00F57673" w:rsidP="00F57673">
            <w:pPr>
              <w:spacing w:line="240" w:lineRule="auto"/>
              <w:jc w:val="left"/>
              <w:rPr>
                <w:rStyle w:val="Hyperlink"/>
                <w:rFonts w:hint="cs"/>
                <w:rtl/>
              </w:rPr>
            </w:pPr>
            <w:hyperlink w:anchor="Seif500" w:tooltip="תצהיר   כתב הג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Seif500</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212 </w:t>
            </w:r>
          </w:p>
        </w:tc>
        <w:tc>
          <w:tcPr>
            <w:tcW w:w="5669" w:type="dxa"/>
          </w:tcPr>
          <w:p w:rsidR="00F57673" w:rsidRPr="00F57673" w:rsidRDefault="00F57673" w:rsidP="00F57673">
            <w:pPr>
              <w:spacing w:line="240" w:lineRule="auto"/>
              <w:jc w:val="left"/>
              <w:rPr>
                <w:rFonts w:cs="Frankruhel" w:hint="cs"/>
                <w:sz w:val="24"/>
                <w:rtl/>
              </w:rPr>
            </w:pPr>
            <w:r>
              <w:rPr>
                <w:sz w:val="24"/>
                <w:rtl/>
              </w:rPr>
              <w:t>דיון מקוצר לפי הסכמה</w:t>
            </w:r>
          </w:p>
        </w:tc>
        <w:tc>
          <w:tcPr>
            <w:tcW w:w="567" w:type="dxa"/>
          </w:tcPr>
          <w:p w:rsidR="00F57673" w:rsidRPr="00F57673" w:rsidRDefault="00F57673" w:rsidP="00F57673">
            <w:pPr>
              <w:spacing w:line="240" w:lineRule="auto"/>
              <w:jc w:val="left"/>
              <w:rPr>
                <w:rStyle w:val="Hyperlink"/>
                <w:rFonts w:hint="cs"/>
                <w:rtl/>
              </w:rPr>
            </w:pPr>
            <w:hyperlink w:anchor="Seif501" w:tooltip="דיון מקוצר לפי הסכמ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Seif501</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213 </w:t>
            </w:r>
          </w:p>
        </w:tc>
        <w:tc>
          <w:tcPr>
            <w:tcW w:w="5669" w:type="dxa"/>
          </w:tcPr>
          <w:p w:rsidR="00F57673" w:rsidRPr="00F57673" w:rsidRDefault="00F57673" w:rsidP="00F57673">
            <w:pPr>
              <w:spacing w:line="240" w:lineRule="auto"/>
              <w:jc w:val="left"/>
              <w:rPr>
                <w:rFonts w:cs="Frankruhel" w:hint="cs"/>
                <w:sz w:val="24"/>
                <w:rtl/>
              </w:rPr>
            </w:pPr>
            <w:r>
              <w:rPr>
                <w:sz w:val="24"/>
                <w:rtl/>
              </w:rPr>
              <w:t>המשך התובענה</w:t>
            </w:r>
          </w:p>
        </w:tc>
        <w:tc>
          <w:tcPr>
            <w:tcW w:w="567" w:type="dxa"/>
          </w:tcPr>
          <w:p w:rsidR="00F57673" w:rsidRPr="00F57673" w:rsidRDefault="00F57673" w:rsidP="00F57673">
            <w:pPr>
              <w:spacing w:line="240" w:lineRule="auto"/>
              <w:jc w:val="left"/>
              <w:rPr>
                <w:rStyle w:val="Hyperlink"/>
                <w:rFonts w:hint="cs"/>
                <w:rtl/>
              </w:rPr>
            </w:pPr>
            <w:hyperlink w:anchor="Seif502" w:tooltip="המשך התובע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Seif502</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213א </w:t>
            </w:r>
          </w:p>
        </w:tc>
        <w:tc>
          <w:tcPr>
            <w:tcW w:w="5669" w:type="dxa"/>
          </w:tcPr>
          <w:p w:rsidR="00F57673" w:rsidRPr="00F57673" w:rsidRDefault="00F57673" w:rsidP="00F57673">
            <w:pPr>
              <w:spacing w:line="240" w:lineRule="auto"/>
              <w:jc w:val="left"/>
              <w:rPr>
                <w:rFonts w:cs="Frankruhel" w:hint="cs"/>
                <w:sz w:val="24"/>
                <w:rtl/>
              </w:rPr>
            </w:pPr>
            <w:r>
              <w:rPr>
                <w:sz w:val="24"/>
                <w:rtl/>
              </w:rPr>
              <w:t>תחולת הוראות  מפרק ט"ז4</w:t>
            </w:r>
          </w:p>
        </w:tc>
        <w:tc>
          <w:tcPr>
            <w:tcW w:w="567" w:type="dxa"/>
          </w:tcPr>
          <w:p w:rsidR="00F57673" w:rsidRPr="00F57673" w:rsidRDefault="00F57673" w:rsidP="00F57673">
            <w:pPr>
              <w:spacing w:line="240" w:lineRule="auto"/>
              <w:jc w:val="left"/>
              <w:rPr>
                <w:rStyle w:val="Hyperlink"/>
                <w:rFonts w:hint="cs"/>
                <w:rtl/>
              </w:rPr>
            </w:pPr>
            <w:hyperlink w:anchor="Seif634" w:tooltip="תחולת הוראות  מפרק טז4"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Seif634</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214 </w:t>
            </w:r>
          </w:p>
        </w:tc>
        <w:tc>
          <w:tcPr>
            <w:tcW w:w="5669" w:type="dxa"/>
          </w:tcPr>
          <w:p w:rsidR="00F57673" w:rsidRPr="00F57673" w:rsidRDefault="00F57673" w:rsidP="00F57673">
            <w:pPr>
              <w:spacing w:line="240" w:lineRule="auto"/>
              <w:jc w:val="left"/>
              <w:rPr>
                <w:rFonts w:cs="Frankruhel" w:hint="cs"/>
                <w:sz w:val="24"/>
                <w:rtl/>
              </w:rPr>
            </w:pPr>
            <w:r>
              <w:rPr>
                <w:sz w:val="24"/>
                <w:rtl/>
              </w:rPr>
              <w:t>ביטול פסק הדין</w:t>
            </w:r>
          </w:p>
        </w:tc>
        <w:tc>
          <w:tcPr>
            <w:tcW w:w="567" w:type="dxa"/>
          </w:tcPr>
          <w:p w:rsidR="00F57673" w:rsidRPr="00F57673" w:rsidRDefault="00F57673" w:rsidP="00F57673">
            <w:pPr>
              <w:spacing w:line="240" w:lineRule="auto"/>
              <w:jc w:val="left"/>
              <w:rPr>
                <w:rStyle w:val="Hyperlink"/>
                <w:rFonts w:hint="cs"/>
                <w:rtl/>
              </w:rPr>
            </w:pPr>
            <w:hyperlink w:anchor="Seif503" w:tooltip="ביטול פסק ה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Seif503</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ט"ז1: תובענות בסדר דין מהיר</w:t>
            </w:r>
          </w:p>
        </w:tc>
        <w:tc>
          <w:tcPr>
            <w:tcW w:w="567" w:type="dxa"/>
          </w:tcPr>
          <w:p w:rsidR="00F57673" w:rsidRPr="00F57673" w:rsidRDefault="00F57673" w:rsidP="00F57673">
            <w:pPr>
              <w:spacing w:line="240" w:lineRule="auto"/>
              <w:jc w:val="left"/>
              <w:rPr>
                <w:rStyle w:val="Hyperlink"/>
                <w:rFonts w:hint="cs"/>
                <w:rtl/>
              </w:rPr>
            </w:pPr>
            <w:hyperlink w:anchor="med17" w:tooltip="פרק טז1: תובענות בסדר דין מהי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med17</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214א </w:t>
            </w:r>
          </w:p>
        </w:tc>
        <w:tc>
          <w:tcPr>
            <w:tcW w:w="5669" w:type="dxa"/>
          </w:tcPr>
          <w:p w:rsidR="00F57673" w:rsidRPr="00F57673" w:rsidRDefault="00F57673" w:rsidP="00F57673">
            <w:pPr>
              <w:spacing w:line="240" w:lineRule="auto"/>
              <w:jc w:val="left"/>
              <w:rPr>
                <w:rFonts w:cs="Frankruhel" w:hint="cs"/>
                <w:sz w:val="24"/>
                <w:rtl/>
              </w:rPr>
            </w:pPr>
            <w:r>
              <w:rPr>
                <w:sz w:val="24"/>
                <w:rtl/>
              </w:rPr>
              <w:t>הגדרות</w:t>
            </w:r>
          </w:p>
        </w:tc>
        <w:tc>
          <w:tcPr>
            <w:tcW w:w="567" w:type="dxa"/>
          </w:tcPr>
          <w:p w:rsidR="00F57673" w:rsidRPr="00F57673" w:rsidRDefault="00F57673" w:rsidP="00F57673">
            <w:pPr>
              <w:spacing w:line="240" w:lineRule="auto"/>
              <w:jc w:val="left"/>
              <w:rPr>
                <w:rStyle w:val="Hyperlink"/>
                <w:rFonts w:hint="cs"/>
                <w:rtl/>
              </w:rPr>
            </w:pPr>
            <w:hyperlink w:anchor="Seif521" w:tooltip="הגדר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Seif521</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214ב </w:t>
            </w:r>
          </w:p>
        </w:tc>
        <w:tc>
          <w:tcPr>
            <w:tcW w:w="5669" w:type="dxa"/>
          </w:tcPr>
          <w:p w:rsidR="00F57673" w:rsidRPr="00F57673" w:rsidRDefault="00F57673" w:rsidP="00F57673">
            <w:pPr>
              <w:spacing w:line="240" w:lineRule="auto"/>
              <w:jc w:val="left"/>
              <w:rPr>
                <w:rFonts w:cs="Frankruhel" w:hint="cs"/>
                <w:sz w:val="24"/>
                <w:rtl/>
              </w:rPr>
            </w:pPr>
            <w:r>
              <w:rPr>
                <w:sz w:val="24"/>
                <w:rtl/>
              </w:rPr>
              <w:t>תחולת הוראות</w:t>
            </w:r>
          </w:p>
        </w:tc>
        <w:tc>
          <w:tcPr>
            <w:tcW w:w="567" w:type="dxa"/>
          </w:tcPr>
          <w:p w:rsidR="00F57673" w:rsidRPr="00F57673" w:rsidRDefault="00F57673" w:rsidP="00F57673">
            <w:pPr>
              <w:spacing w:line="240" w:lineRule="auto"/>
              <w:jc w:val="left"/>
              <w:rPr>
                <w:rStyle w:val="Hyperlink"/>
                <w:rFonts w:hint="cs"/>
                <w:rtl/>
              </w:rPr>
            </w:pPr>
            <w:hyperlink w:anchor="Seif522" w:tooltip="תחולת הורא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Seif522</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214ב1 </w:t>
            </w:r>
          </w:p>
        </w:tc>
        <w:tc>
          <w:tcPr>
            <w:tcW w:w="5669" w:type="dxa"/>
          </w:tcPr>
          <w:p w:rsidR="00F57673" w:rsidRPr="00F57673" w:rsidRDefault="00F57673" w:rsidP="00F57673">
            <w:pPr>
              <w:spacing w:line="240" w:lineRule="auto"/>
              <w:jc w:val="left"/>
              <w:rPr>
                <w:rFonts w:cs="Frankruhel" w:hint="cs"/>
                <w:sz w:val="24"/>
                <w:rtl/>
              </w:rPr>
            </w:pPr>
            <w:r>
              <w:rPr>
                <w:sz w:val="24"/>
                <w:rtl/>
              </w:rPr>
              <w:t>תובענות בסדר דין מקוצר ותובענות ממוכנות</w:t>
            </w:r>
          </w:p>
        </w:tc>
        <w:tc>
          <w:tcPr>
            <w:tcW w:w="567" w:type="dxa"/>
          </w:tcPr>
          <w:p w:rsidR="00F57673" w:rsidRPr="00F57673" w:rsidRDefault="00F57673" w:rsidP="00F57673">
            <w:pPr>
              <w:spacing w:line="240" w:lineRule="auto"/>
              <w:jc w:val="left"/>
              <w:rPr>
                <w:rStyle w:val="Hyperlink"/>
                <w:rFonts w:hint="cs"/>
                <w:rtl/>
              </w:rPr>
            </w:pPr>
            <w:hyperlink w:anchor="Seif523" w:tooltip="תובענות בסדר דין מקוצר ותובענות ממוכ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Seif523</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214ג </w:t>
            </w:r>
          </w:p>
        </w:tc>
        <w:tc>
          <w:tcPr>
            <w:tcW w:w="5669" w:type="dxa"/>
          </w:tcPr>
          <w:p w:rsidR="00F57673" w:rsidRPr="00F57673" w:rsidRDefault="00F57673" w:rsidP="00F57673">
            <w:pPr>
              <w:spacing w:line="240" w:lineRule="auto"/>
              <w:jc w:val="left"/>
              <w:rPr>
                <w:rFonts w:cs="Frankruhel" w:hint="cs"/>
                <w:sz w:val="24"/>
                <w:rtl/>
              </w:rPr>
            </w:pPr>
            <w:r>
              <w:rPr>
                <w:sz w:val="24"/>
                <w:rtl/>
              </w:rPr>
              <w:t>עריכת כתבי טענות</w:t>
            </w:r>
          </w:p>
        </w:tc>
        <w:tc>
          <w:tcPr>
            <w:tcW w:w="567" w:type="dxa"/>
          </w:tcPr>
          <w:p w:rsidR="00F57673" w:rsidRPr="00F57673" w:rsidRDefault="00F57673" w:rsidP="00F57673">
            <w:pPr>
              <w:spacing w:line="240" w:lineRule="auto"/>
              <w:jc w:val="left"/>
              <w:rPr>
                <w:rStyle w:val="Hyperlink"/>
                <w:rFonts w:hint="cs"/>
                <w:rtl/>
              </w:rPr>
            </w:pPr>
            <w:hyperlink w:anchor="Seif524" w:tooltip="עריכת כתבי טע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Seif524</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214ד </w:t>
            </w:r>
          </w:p>
        </w:tc>
        <w:tc>
          <w:tcPr>
            <w:tcW w:w="5669" w:type="dxa"/>
          </w:tcPr>
          <w:p w:rsidR="00F57673" w:rsidRPr="00F57673" w:rsidRDefault="00F57673" w:rsidP="00F57673">
            <w:pPr>
              <w:spacing w:line="240" w:lineRule="auto"/>
              <w:jc w:val="left"/>
              <w:rPr>
                <w:rFonts w:cs="Frankruhel" w:hint="cs"/>
                <w:sz w:val="24"/>
                <w:rtl/>
              </w:rPr>
            </w:pPr>
            <w:r>
              <w:rPr>
                <w:sz w:val="24"/>
                <w:rtl/>
              </w:rPr>
              <w:t>כתב תביעה, כתב הגנה וכתב תשובה</w:t>
            </w:r>
          </w:p>
        </w:tc>
        <w:tc>
          <w:tcPr>
            <w:tcW w:w="567" w:type="dxa"/>
          </w:tcPr>
          <w:p w:rsidR="00F57673" w:rsidRPr="00F57673" w:rsidRDefault="00F57673" w:rsidP="00F57673">
            <w:pPr>
              <w:spacing w:line="240" w:lineRule="auto"/>
              <w:jc w:val="left"/>
              <w:rPr>
                <w:rStyle w:val="Hyperlink"/>
                <w:rFonts w:hint="cs"/>
                <w:rtl/>
              </w:rPr>
            </w:pPr>
            <w:hyperlink w:anchor="Seif525" w:tooltip="כתב תביעה, כתב הגנה וכתב תשוב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Seif525</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214ה </w:t>
            </w:r>
          </w:p>
        </w:tc>
        <w:tc>
          <w:tcPr>
            <w:tcW w:w="5669" w:type="dxa"/>
          </w:tcPr>
          <w:p w:rsidR="00F57673" w:rsidRPr="00F57673" w:rsidRDefault="00F57673" w:rsidP="00F57673">
            <w:pPr>
              <w:spacing w:line="240" w:lineRule="auto"/>
              <w:jc w:val="left"/>
              <w:rPr>
                <w:rFonts w:cs="Frankruhel" w:hint="cs"/>
                <w:sz w:val="24"/>
                <w:rtl/>
              </w:rPr>
            </w:pPr>
            <w:r>
              <w:rPr>
                <w:sz w:val="24"/>
                <w:rtl/>
              </w:rPr>
              <w:t>תביעה שכנגד</w:t>
            </w:r>
          </w:p>
        </w:tc>
        <w:tc>
          <w:tcPr>
            <w:tcW w:w="567" w:type="dxa"/>
          </w:tcPr>
          <w:p w:rsidR="00F57673" w:rsidRPr="00F57673" w:rsidRDefault="00F57673" w:rsidP="00F57673">
            <w:pPr>
              <w:spacing w:line="240" w:lineRule="auto"/>
              <w:jc w:val="left"/>
              <w:rPr>
                <w:rStyle w:val="Hyperlink"/>
                <w:rFonts w:hint="cs"/>
                <w:rtl/>
              </w:rPr>
            </w:pPr>
            <w:hyperlink w:anchor="Seif526" w:tooltip="תביעה שכנג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Seif526</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214ו </w:t>
            </w:r>
          </w:p>
        </w:tc>
        <w:tc>
          <w:tcPr>
            <w:tcW w:w="5669" w:type="dxa"/>
          </w:tcPr>
          <w:p w:rsidR="00F57673" w:rsidRPr="00F57673" w:rsidRDefault="00F57673" w:rsidP="00F57673">
            <w:pPr>
              <w:spacing w:line="240" w:lineRule="auto"/>
              <w:jc w:val="left"/>
              <w:rPr>
                <w:rFonts w:cs="Frankruhel" w:hint="cs"/>
                <w:sz w:val="24"/>
                <w:rtl/>
              </w:rPr>
            </w:pPr>
            <w:r>
              <w:rPr>
                <w:sz w:val="24"/>
                <w:rtl/>
              </w:rPr>
              <w:t>הודעה לצד שלישי</w:t>
            </w:r>
          </w:p>
        </w:tc>
        <w:tc>
          <w:tcPr>
            <w:tcW w:w="567" w:type="dxa"/>
          </w:tcPr>
          <w:p w:rsidR="00F57673" w:rsidRPr="00F57673" w:rsidRDefault="00F57673" w:rsidP="00F57673">
            <w:pPr>
              <w:spacing w:line="240" w:lineRule="auto"/>
              <w:jc w:val="left"/>
              <w:rPr>
                <w:rStyle w:val="Hyperlink"/>
                <w:rFonts w:hint="cs"/>
                <w:rtl/>
              </w:rPr>
            </w:pPr>
            <w:hyperlink w:anchor="Seif527" w:tooltip="הודעה לצד שליש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Seif527</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214ז </w:t>
            </w:r>
          </w:p>
        </w:tc>
        <w:tc>
          <w:tcPr>
            <w:tcW w:w="5669" w:type="dxa"/>
          </w:tcPr>
          <w:p w:rsidR="00F57673" w:rsidRPr="00F57673" w:rsidRDefault="00F57673" w:rsidP="00F57673">
            <w:pPr>
              <w:spacing w:line="240" w:lineRule="auto"/>
              <w:jc w:val="left"/>
              <w:rPr>
                <w:rFonts w:cs="Frankruhel" w:hint="cs"/>
                <w:sz w:val="24"/>
                <w:rtl/>
              </w:rPr>
            </w:pPr>
            <w:r>
              <w:rPr>
                <w:sz w:val="24"/>
                <w:rtl/>
              </w:rPr>
              <w:t>תיקון כתב תביעה</w:t>
            </w:r>
          </w:p>
        </w:tc>
        <w:tc>
          <w:tcPr>
            <w:tcW w:w="567" w:type="dxa"/>
          </w:tcPr>
          <w:p w:rsidR="00F57673" w:rsidRPr="00F57673" w:rsidRDefault="00F57673" w:rsidP="00F57673">
            <w:pPr>
              <w:spacing w:line="240" w:lineRule="auto"/>
              <w:jc w:val="left"/>
              <w:rPr>
                <w:rStyle w:val="Hyperlink"/>
                <w:rFonts w:hint="cs"/>
                <w:rtl/>
              </w:rPr>
            </w:pPr>
            <w:hyperlink w:anchor="Seif528" w:tooltip="תיקון כתב תביע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Seif528</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214ח </w:t>
            </w:r>
          </w:p>
        </w:tc>
        <w:tc>
          <w:tcPr>
            <w:tcW w:w="5669" w:type="dxa"/>
          </w:tcPr>
          <w:p w:rsidR="00F57673" w:rsidRPr="00F57673" w:rsidRDefault="00F57673" w:rsidP="00F57673">
            <w:pPr>
              <w:spacing w:line="240" w:lineRule="auto"/>
              <w:jc w:val="left"/>
              <w:rPr>
                <w:rFonts w:cs="Frankruhel" w:hint="cs"/>
                <w:sz w:val="24"/>
                <w:rtl/>
              </w:rPr>
            </w:pPr>
            <w:r>
              <w:rPr>
                <w:sz w:val="24"/>
                <w:rtl/>
              </w:rPr>
              <w:t>גילוי מסמכים מוקדם</w:t>
            </w:r>
          </w:p>
        </w:tc>
        <w:tc>
          <w:tcPr>
            <w:tcW w:w="567" w:type="dxa"/>
          </w:tcPr>
          <w:p w:rsidR="00F57673" w:rsidRPr="00F57673" w:rsidRDefault="00F57673" w:rsidP="00F57673">
            <w:pPr>
              <w:spacing w:line="240" w:lineRule="auto"/>
              <w:jc w:val="left"/>
              <w:rPr>
                <w:rStyle w:val="Hyperlink"/>
                <w:rFonts w:hint="cs"/>
                <w:rtl/>
              </w:rPr>
            </w:pPr>
            <w:hyperlink w:anchor="Seif504" w:tooltip="גילוי מסמכים מוקד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Seif504</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214ט </w:t>
            </w:r>
          </w:p>
        </w:tc>
        <w:tc>
          <w:tcPr>
            <w:tcW w:w="5669" w:type="dxa"/>
          </w:tcPr>
          <w:p w:rsidR="00F57673" w:rsidRPr="00F57673" w:rsidRDefault="00F57673" w:rsidP="00F57673">
            <w:pPr>
              <w:spacing w:line="240" w:lineRule="auto"/>
              <w:jc w:val="left"/>
              <w:rPr>
                <w:rFonts w:cs="Frankruhel" w:hint="cs"/>
                <w:sz w:val="24"/>
                <w:rtl/>
              </w:rPr>
            </w:pPr>
            <w:r>
              <w:rPr>
                <w:sz w:val="24"/>
                <w:rtl/>
              </w:rPr>
              <w:t>תצהיר עדות ראשית של העדים</w:t>
            </w:r>
          </w:p>
        </w:tc>
        <w:tc>
          <w:tcPr>
            <w:tcW w:w="567" w:type="dxa"/>
          </w:tcPr>
          <w:p w:rsidR="00F57673" w:rsidRPr="00F57673" w:rsidRDefault="00F57673" w:rsidP="00F57673">
            <w:pPr>
              <w:spacing w:line="240" w:lineRule="auto"/>
              <w:jc w:val="left"/>
              <w:rPr>
                <w:rStyle w:val="Hyperlink"/>
                <w:rFonts w:hint="cs"/>
                <w:rtl/>
              </w:rPr>
            </w:pPr>
            <w:hyperlink w:anchor="Seif505" w:tooltip="תצהיר עדות ראשית של העד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Seif505</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214י </w:t>
            </w:r>
          </w:p>
        </w:tc>
        <w:tc>
          <w:tcPr>
            <w:tcW w:w="5669" w:type="dxa"/>
          </w:tcPr>
          <w:p w:rsidR="00F57673" w:rsidRPr="00F57673" w:rsidRDefault="00F57673" w:rsidP="00F57673">
            <w:pPr>
              <w:spacing w:line="240" w:lineRule="auto"/>
              <w:jc w:val="left"/>
              <w:rPr>
                <w:rFonts w:cs="Frankruhel" w:hint="cs"/>
                <w:sz w:val="24"/>
                <w:rtl/>
              </w:rPr>
            </w:pPr>
            <w:r>
              <w:rPr>
                <w:sz w:val="24"/>
                <w:rtl/>
              </w:rPr>
              <w:t>קביעת מועד דיון</w:t>
            </w:r>
          </w:p>
        </w:tc>
        <w:tc>
          <w:tcPr>
            <w:tcW w:w="567" w:type="dxa"/>
          </w:tcPr>
          <w:p w:rsidR="00F57673" w:rsidRPr="00F57673" w:rsidRDefault="00F57673" w:rsidP="00F57673">
            <w:pPr>
              <w:spacing w:line="240" w:lineRule="auto"/>
              <w:jc w:val="left"/>
              <w:rPr>
                <w:rStyle w:val="Hyperlink"/>
                <w:rFonts w:hint="cs"/>
                <w:rtl/>
              </w:rPr>
            </w:pPr>
            <w:hyperlink w:anchor="Seif506" w:tooltip="קביעת מועד די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Seif506</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214יא </w:t>
            </w:r>
          </w:p>
        </w:tc>
        <w:tc>
          <w:tcPr>
            <w:tcW w:w="5669" w:type="dxa"/>
          </w:tcPr>
          <w:p w:rsidR="00F57673" w:rsidRPr="00F57673" w:rsidRDefault="00F57673" w:rsidP="00F57673">
            <w:pPr>
              <w:spacing w:line="240" w:lineRule="auto"/>
              <w:jc w:val="left"/>
              <w:rPr>
                <w:rFonts w:cs="Frankruhel" w:hint="cs"/>
                <w:sz w:val="24"/>
                <w:rtl/>
              </w:rPr>
            </w:pPr>
            <w:r>
              <w:rPr>
                <w:sz w:val="24"/>
                <w:rtl/>
              </w:rPr>
              <w:t>ישיבה מקדמית</w:t>
            </w:r>
          </w:p>
        </w:tc>
        <w:tc>
          <w:tcPr>
            <w:tcW w:w="567" w:type="dxa"/>
          </w:tcPr>
          <w:p w:rsidR="00F57673" w:rsidRPr="00F57673" w:rsidRDefault="00F57673" w:rsidP="00F57673">
            <w:pPr>
              <w:spacing w:line="240" w:lineRule="auto"/>
              <w:jc w:val="left"/>
              <w:rPr>
                <w:rStyle w:val="Hyperlink"/>
                <w:rFonts w:hint="cs"/>
                <w:rtl/>
              </w:rPr>
            </w:pPr>
            <w:hyperlink w:anchor="Seif507" w:tooltip="ישיבה מקדמי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Seif507</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214יב </w:t>
            </w:r>
          </w:p>
        </w:tc>
        <w:tc>
          <w:tcPr>
            <w:tcW w:w="5669" w:type="dxa"/>
          </w:tcPr>
          <w:p w:rsidR="00F57673" w:rsidRPr="00F57673" w:rsidRDefault="00F57673" w:rsidP="00F57673">
            <w:pPr>
              <w:spacing w:line="240" w:lineRule="auto"/>
              <w:jc w:val="left"/>
              <w:rPr>
                <w:rFonts w:cs="Frankruhel" w:hint="cs"/>
                <w:sz w:val="24"/>
                <w:rtl/>
              </w:rPr>
            </w:pPr>
            <w:r>
              <w:rPr>
                <w:sz w:val="24"/>
                <w:rtl/>
              </w:rPr>
              <w:t>העברה למסלול דיון רגיל</w:t>
            </w:r>
          </w:p>
        </w:tc>
        <w:tc>
          <w:tcPr>
            <w:tcW w:w="567" w:type="dxa"/>
          </w:tcPr>
          <w:p w:rsidR="00F57673" w:rsidRPr="00F57673" w:rsidRDefault="00F57673" w:rsidP="00F57673">
            <w:pPr>
              <w:spacing w:line="240" w:lineRule="auto"/>
              <w:jc w:val="left"/>
              <w:rPr>
                <w:rStyle w:val="Hyperlink"/>
                <w:rFonts w:hint="cs"/>
                <w:rtl/>
              </w:rPr>
            </w:pPr>
            <w:hyperlink w:anchor="Seif508" w:tooltip="העברה למסלול דיון רגיל"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Seif508</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214יג </w:t>
            </w:r>
          </w:p>
        </w:tc>
        <w:tc>
          <w:tcPr>
            <w:tcW w:w="5669" w:type="dxa"/>
          </w:tcPr>
          <w:p w:rsidR="00F57673" w:rsidRPr="00F57673" w:rsidRDefault="00F57673" w:rsidP="00F57673">
            <w:pPr>
              <w:spacing w:line="240" w:lineRule="auto"/>
              <w:jc w:val="left"/>
              <w:rPr>
                <w:rFonts w:cs="Frankruhel" w:hint="cs"/>
                <w:sz w:val="24"/>
                <w:rtl/>
              </w:rPr>
            </w:pPr>
            <w:r>
              <w:rPr>
                <w:sz w:val="24"/>
                <w:rtl/>
              </w:rPr>
              <w:t>בקשות ביניים</w:t>
            </w:r>
          </w:p>
        </w:tc>
        <w:tc>
          <w:tcPr>
            <w:tcW w:w="567" w:type="dxa"/>
          </w:tcPr>
          <w:p w:rsidR="00F57673" w:rsidRPr="00F57673" w:rsidRDefault="00F57673" w:rsidP="00F57673">
            <w:pPr>
              <w:spacing w:line="240" w:lineRule="auto"/>
              <w:jc w:val="left"/>
              <w:rPr>
                <w:rStyle w:val="Hyperlink"/>
                <w:rFonts w:hint="cs"/>
                <w:rtl/>
              </w:rPr>
            </w:pPr>
            <w:hyperlink w:anchor="Seif509" w:tooltip="בקשות ביני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Seif509</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214יד </w:t>
            </w:r>
          </w:p>
        </w:tc>
        <w:tc>
          <w:tcPr>
            <w:tcW w:w="5669" w:type="dxa"/>
          </w:tcPr>
          <w:p w:rsidR="00F57673" w:rsidRPr="00F57673" w:rsidRDefault="00F57673" w:rsidP="00F57673">
            <w:pPr>
              <w:spacing w:line="240" w:lineRule="auto"/>
              <w:jc w:val="left"/>
              <w:rPr>
                <w:rFonts w:cs="Frankruhel" w:hint="cs"/>
                <w:sz w:val="24"/>
                <w:rtl/>
              </w:rPr>
            </w:pPr>
            <w:r>
              <w:rPr>
                <w:sz w:val="24"/>
                <w:rtl/>
              </w:rPr>
              <w:t>הדיון בתובענה</w:t>
            </w:r>
          </w:p>
        </w:tc>
        <w:tc>
          <w:tcPr>
            <w:tcW w:w="567" w:type="dxa"/>
          </w:tcPr>
          <w:p w:rsidR="00F57673" w:rsidRPr="00F57673" w:rsidRDefault="00F57673" w:rsidP="00F57673">
            <w:pPr>
              <w:spacing w:line="240" w:lineRule="auto"/>
              <w:jc w:val="left"/>
              <w:rPr>
                <w:rStyle w:val="Hyperlink"/>
                <w:rFonts w:hint="cs"/>
                <w:rtl/>
              </w:rPr>
            </w:pPr>
            <w:hyperlink w:anchor="Seif510" w:tooltip="הדיון בתובע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Seif510</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214טו </w:t>
            </w:r>
          </w:p>
        </w:tc>
        <w:tc>
          <w:tcPr>
            <w:tcW w:w="5669" w:type="dxa"/>
          </w:tcPr>
          <w:p w:rsidR="00F57673" w:rsidRPr="00F57673" w:rsidRDefault="00F57673" w:rsidP="00F57673">
            <w:pPr>
              <w:spacing w:line="240" w:lineRule="auto"/>
              <w:jc w:val="left"/>
              <w:rPr>
                <w:rFonts w:cs="Frankruhel" w:hint="cs"/>
                <w:sz w:val="24"/>
                <w:rtl/>
              </w:rPr>
            </w:pPr>
            <w:r>
              <w:rPr>
                <w:sz w:val="24"/>
                <w:rtl/>
              </w:rPr>
              <w:t>הגשת עיקרי טיעון וסיכום טענות</w:t>
            </w:r>
          </w:p>
        </w:tc>
        <w:tc>
          <w:tcPr>
            <w:tcW w:w="567" w:type="dxa"/>
          </w:tcPr>
          <w:p w:rsidR="00F57673" w:rsidRPr="00F57673" w:rsidRDefault="00F57673" w:rsidP="00F57673">
            <w:pPr>
              <w:spacing w:line="240" w:lineRule="auto"/>
              <w:jc w:val="left"/>
              <w:rPr>
                <w:rStyle w:val="Hyperlink"/>
                <w:rFonts w:hint="cs"/>
                <w:rtl/>
              </w:rPr>
            </w:pPr>
            <w:hyperlink w:anchor="Seif511" w:tooltip="הגשת עיקרי טיעון וסיכום טע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Seif511</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214טז </w:t>
            </w:r>
          </w:p>
        </w:tc>
        <w:tc>
          <w:tcPr>
            <w:tcW w:w="5669" w:type="dxa"/>
          </w:tcPr>
          <w:p w:rsidR="00F57673" w:rsidRPr="00F57673" w:rsidRDefault="00F57673" w:rsidP="00F57673">
            <w:pPr>
              <w:spacing w:line="240" w:lineRule="auto"/>
              <w:jc w:val="left"/>
              <w:rPr>
                <w:rFonts w:cs="Frankruhel" w:hint="cs"/>
                <w:sz w:val="24"/>
                <w:rtl/>
              </w:rPr>
            </w:pPr>
            <w:r>
              <w:rPr>
                <w:sz w:val="24"/>
                <w:rtl/>
              </w:rPr>
              <w:t>מתן פסק דין</w:t>
            </w:r>
          </w:p>
        </w:tc>
        <w:tc>
          <w:tcPr>
            <w:tcW w:w="567" w:type="dxa"/>
          </w:tcPr>
          <w:p w:rsidR="00F57673" w:rsidRPr="00F57673" w:rsidRDefault="00F57673" w:rsidP="00F57673">
            <w:pPr>
              <w:spacing w:line="240" w:lineRule="auto"/>
              <w:jc w:val="left"/>
              <w:rPr>
                <w:rStyle w:val="Hyperlink"/>
                <w:rFonts w:hint="cs"/>
                <w:rtl/>
              </w:rPr>
            </w:pPr>
            <w:hyperlink w:anchor="Seif512" w:tooltip="מתן פסק 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Seif512</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ט"ז2: תובענה ממוכנת</w:t>
            </w:r>
          </w:p>
        </w:tc>
        <w:tc>
          <w:tcPr>
            <w:tcW w:w="567" w:type="dxa"/>
          </w:tcPr>
          <w:p w:rsidR="00F57673" w:rsidRPr="00F57673" w:rsidRDefault="00F57673" w:rsidP="00F57673">
            <w:pPr>
              <w:spacing w:line="240" w:lineRule="auto"/>
              <w:jc w:val="left"/>
              <w:rPr>
                <w:rStyle w:val="Hyperlink"/>
                <w:rFonts w:hint="cs"/>
                <w:rtl/>
              </w:rPr>
            </w:pPr>
            <w:hyperlink w:anchor="med18" w:tooltip="פרק טז2: תובענה ממוכנ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med18</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ט"ז3: כתב בי-דין אלקטרוני</w:t>
            </w:r>
          </w:p>
        </w:tc>
        <w:tc>
          <w:tcPr>
            <w:tcW w:w="567" w:type="dxa"/>
          </w:tcPr>
          <w:p w:rsidR="00F57673" w:rsidRPr="00F57673" w:rsidRDefault="00F57673" w:rsidP="00F57673">
            <w:pPr>
              <w:spacing w:line="240" w:lineRule="auto"/>
              <w:jc w:val="left"/>
              <w:rPr>
                <w:rStyle w:val="Hyperlink"/>
                <w:rFonts w:hint="cs"/>
                <w:rtl/>
              </w:rPr>
            </w:pPr>
            <w:hyperlink w:anchor="med19" w:tooltip="פרק טז3: כתב בי-דין אלקטרונ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med19</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215ה </w:t>
            </w:r>
          </w:p>
        </w:tc>
        <w:tc>
          <w:tcPr>
            <w:tcW w:w="5669" w:type="dxa"/>
          </w:tcPr>
          <w:p w:rsidR="00F57673" w:rsidRPr="00F57673" w:rsidRDefault="00F57673" w:rsidP="00F57673">
            <w:pPr>
              <w:spacing w:line="240" w:lineRule="auto"/>
              <w:jc w:val="left"/>
              <w:rPr>
                <w:rFonts w:cs="Frankruhel" w:hint="cs"/>
                <w:sz w:val="24"/>
                <w:rtl/>
              </w:rPr>
            </w:pPr>
            <w:r>
              <w:rPr>
                <w:sz w:val="24"/>
                <w:rtl/>
              </w:rPr>
              <w:t>כללים להגשת כתב בי דין אלקטרוני</w:t>
            </w:r>
          </w:p>
        </w:tc>
        <w:tc>
          <w:tcPr>
            <w:tcW w:w="567" w:type="dxa"/>
          </w:tcPr>
          <w:p w:rsidR="00F57673" w:rsidRPr="00F57673" w:rsidRDefault="00F57673" w:rsidP="00F57673">
            <w:pPr>
              <w:spacing w:line="240" w:lineRule="auto"/>
              <w:jc w:val="left"/>
              <w:rPr>
                <w:rStyle w:val="Hyperlink"/>
                <w:rFonts w:hint="cs"/>
                <w:rtl/>
              </w:rPr>
            </w:pPr>
            <w:hyperlink w:anchor="Seif585" w:tooltip="כללים להגשת כתב בי דין אלקטרונ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Seif585</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215ו </w:t>
            </w:r>
          </w:p>
        </w:tc>
        <w:tc>
          <w:tcPr>
            <w:tcW w:w="5669" w:type="dxa"/>
          </w:tcPr>
          <w:p w:rsidR="00F57673" w:rsidRPr="00F57673" w:rsidRDefault="00F57673" w:rsidP="00F57673">
            <w:pPr>
              <w:spacing w:line="240" w:lineRule="auto"/>
              <w:jc w:val="left"/>
              <w:rPr>
                <w:rFonts w:cs="Frankruhel" w:hint="cs"/>
                <w:sz w:val="24"/>
                <w:rtl/>
              </w:rPr>
            </w:pPr>
            <w:r>
              <w:rPr>
                <w:sz w:val="24"/>
                <w:rtl/>
              </w:rPr>
              <w:t>הוראות שונות</w:t>
            </w:r>
          </w:p>
        </w:tc>
        <w:tc>
          <w:tcPr>
            <w:tcW w:w="567" w:type="dxa"/>
          </w:tcPr>
          <w:p w:rsidR="00F57673" w:rsidRPr="00F57673" w:rsidRDefault="00F57673" w:rsidP="00F57673">
            <w:pPr>
              <w:spacing w:line="240" w:lineRule="auto"/>
              <w:jc w:val="left"/>
              <w:rPr>
                <w:rStyle w:val="Hyperlink"/>
                <w:rFonts w:hint="cs"/>
                <w:rtl/>
              </w:rPr>
            </w:pPr>
            <w:hyperlink w:anchor="Seif586" w:tooltip="הוראות שו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Seif586</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ט"ז4: תביעה לפינוי מושכר</w:t>
            </w:r>
          </w:p>
        </w:tc>
        <w:tc>
          <w:tcPr>
            <w:tcW w:w="567" w:type="dxa"/>
          </w:tcPr>
          <w:p w:rsidR="00F57673" w:rsidRPr="00F57673" w:rsidRDefault="00F57673" w:rsidP="00F57673">
            <w:pPr>
              <w:spacing w:line="240" w:lineRule="auto"/>
              <w:jc w:val="left"/>
              <w:rPr>
                <w:rStyle w:val="Hyperlink"/>
                <w:rFonts w:hint="cs"/>
                <w:rtl/>
              </w:rPr>
            </w:pPr>
            <w:hyperlink w:anchor="med20" w:tooltip="פרק טז4: תביעה לפינוי מושכ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med20</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215ז </w:t>
            </w:r>
          </w:p>
        </w:tc>
        <w:tc>
          <w:tcPr>
            <w:tcW w:w="5669" w:type="dxa"/>
          </w:tcPr>
          <w:p w:rsidR="00F57673" w:rsidRPr="00F57673" w:rsidRDefault="00F57673" w:rsidP="00F57673">
            <w:pPr>
              <w:spacing w:line="240" w:lineRule="auto"/>
              <w:jc w:val="left"/>
              <w:rPr>
                <w:rFonts w:cs="Frankruhel" w:hint="cs"/>
                <w:sz w:val="24"/>
                <w:rtl/>
              </w:rPr>
            </w:pPr>
            <w:r>
              <w:rPr>
                <w:sz w:val="24"/>
                <w:rtl/>
              </w:rPr>
              <w:t>תביעה לפינוי מושכר</w:t>
            </w:r>
          </w:p>
        </w:tc>
        <w:tc>
          <w:tcPr>
            <w:tcW w:w="567" w:type="dxa"/>
          </w:tcPr>
          <w:p w:rsidR="00F57673" w:rsidRPr="00F57673" w:rsidRDefault="00F57673" w:rsidP="00F57673">
            <w:pPr>
              <w:spacing w:line="240" w:lineRule="auto"/>
              <w:jc w:val="left"/>
              <w:rPr>
                <w:rStyle w:val="Hyperlink"/>
                <w:rFonts w:hint="cs"/>
                <w:rtl/>
              </w:rPr>
            </w:pPr>
            <w:hyperlink w:anchor="Seif635" w:tooltip="תביעה לפינוי מושכ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Seif635</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215ח </w:t>
            </w:r>
          </w:p>
        </w:tc>
        <w:tc>
          <w:tcPr>
            <w:tcW w:w="5669" w:type="dxa"/>
          </w:tcPr>
          <w:p w:rsidR="00F57673" w:rsidRPr="00F57673" w:rsidRDefault="00F57673" w:rsidP="00F57673">
            <w:pPr>
              <w:spacing w:line="240" w:lineRule="auto"/>
              <w:jc w:val="left"/>
              <w:rPr>
                <w:rFonts w:cs="Frankruhel" w:hint="cs"/>
                <w:sz w:val="24"/>
                <w:rtl/>
              </w:rPr>
            </w:pPr>
            <w:r>
              <w:rPr>
                <w:sz w:val="24"/>
                <w:rtl/>
              </w:rPr>
              <w:t>דרך ההגשה</w:t>
            </w:r>
          </w:p>
        </w:tc>
        <w:tc>
          <w:tcPr>
            <w:tcW w:w="567" w:type="dxa"/>
          </w:tcPr>
          <w:p w:rsidR="00F57673" w:rsidRPr="00F57673" w:rsidRDefault="00F57673" w:rsidP="00F57673">
            <w:pPr>
              <w:spacing w:line="240" w:lineRule="auto"/>
              <w:jc w:val="left"/>
              <w:rPr>
                <w:rStyle w:val="Hyperlink"/>
                <w:rFonts w:hint="cs"/>
                <w:rtl/>
              </w:rPr>
            </w:pPr>
            <w:hyperlink w:anchor="Seif636" w:tooltip="דרך ההגש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Seif636</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215ט </w:t>
            </w:r>
          </w:p>
        </w:tc>
        <w:tc>
          <w:tcPr>
            <w:tcW w:w="5669" w:type="dxa"/>
          </w:tcPr>
          <w:p w:rsidR="00F57673" w:rsidRPr="00F57673" w:rsidRDefault="00F57673" w:rsidP="00F57673">
            <w:pPr>
              <w:spacing w:line="240" w:lineRule="auto"/>
              <w:jc w:val="left"/>
              <w:rPr>
                <w:rFonts w:cs="Frankruhel" w:hint="cs"/>
                <w:sz w:val="24"/>
                <w:rtl/>
              </w:rPr>
            </w:pPr>
            <w:r>
              <w:rPr>
                <w:sz w:val="24"/>
                <w:rtl/>
              </w:rPr>
              <w:t>עריכת כתבי טענות</w:t>
            </w:r>
          </w:p>
        </w:tc>
        <w:tc>
          <w:tcPr>
            <w:tcW w:w="567" w:type="dxa"/>
          </w:tcPr>
          <w:p w:rsidR="00F57673" w:rsidRPr="00F57673" w:rsidRDefault="00F57673" w:rsidP="00F57673">
            <w:pPr>
              <w:spacing w:line="240" w:lineRule="auto"/>
              <w:jc w:val="left"/>
              <w:rPr>
                <w:rStyle w:val="Hyperlink"/>
                <w:rFonts w:hint="cs"/>
                <w:rtl/>
              </w:rPr>
            </w:pPr>
            <w:hyperlink w:anchor="Seif637" w:tooltip="עריכת כתבי טע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Seif637</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215י </w:t>
            </w:r>
          </w:p>
        </w:tc>
        <w:tc>
          <w:tcPr>
            <w:tcW w:w="5669" w:type="dxa"/>
          </w:tcPr>
          <w:p w:rsidR="00F57673" w:rsidRPr="00F57673" w:rsidRDefault="00F57673" w:rsidP="00F57673">
            <w:pPr>
              <w:spacing w:line="240" w:lineRule="auto"/>
              <w:jc w:val="left"/>
              <w:rPr>
                <w:rFonts w:cs="Frankruhel" w:hint="cs"/>
                <w:sz w:val="24"/>
                <w:rtl/>
              </w:rPr>
            </w:pPr>
            <w:r>
              <w:rPr>
                <w:sz w:val="24"/>
                <w:rtl/>
              </w:rPr>
              <w:t>המצאה</w:t>
            </w:r>
          </w:p>
        </w:tc>
        <w:tc>
          <w:tcPr>
            <w:tcW w:w="567" w:type="dxa"/>
          </w:tcPr>
          <w:p w:rsidR="00F57673" w:rsidRPr="00F57673" w:rsidRDefault="00F57673" w:rsidP="00F57673">
            <w:pPr>
              <w:spacing w:line="240" w:lineRule="auto"/>
              <w:jc w:val="left"/>
              <w:rPr>
                <w:rStyle w:val="Hyperlink"/>
                <w:rFonts w:hint="cs"/>
                <w:rtl/>
              </w:rPr>
            </w:pPr>
            <w:hyperlink w:anchor="Seif638" w:tooltip="המצא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Seif638</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215יא </w:t>
            </w:r>
          </w:p>
        </w:tc>
        <w:tc>
          <w:tcPr>
            <w:tcW w:w="5669" w:type="dxa"/>
          </w:tcPr>
          <w:p w:rsidR="00F57673" w:rsidRPr="00F57673" w:rsidRDefault="00F57673" w:rsidP="00F57673">
            <w:pPr>
              <w:spacing w:line="240" w:lineRule="auto"/>
              <w:jc w:val="left"/>
              <w:rPr>
                <w:rFonts w:cs="Frankruhel" w:hint="cs"/>
                <w:sz w:val="24"/>
                <w:rtl/>
              </w:rPr>
            </w:pPr>
            <w:r>
              <w:rPr>
                <w:sz w:val="24"/>
                <w:rtl/>
              </w:rPr>
              <w:t>קביעת מועד דיון</w:t>
            </w:r>
          </w:p>
        </w:tc>
        <w:tc>
          <w:tcPr>
            <w:tcW w:w="567" w:type="dxa"/>
          </w:tcPr>
          <w:p w:rsidR="00F57673" w:rsidRPr="00F57673" w:rsidRDefault="00F57673" w:rsidP="00F57673">
            <w:pPr>
              <w:spacing w:line="240" w:lineRule="auto"/>
              <w:jc w:val="left"/>
              <w:rPr>
                <w:rStyle w:val="Hyperlink"/>
                <w:rFonts w:hint="cs"/>
                <w:rtl/>
              </w:rPr>
            </w:pPr>
            <w:hyperlink w:anchor="Seif639" w:tooltip="קביעת מועד די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Seif639</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215יב </w:t>
            </w:r>
          </w:p>
        </w:tc>
        <w:tc>
          <w:tcPr>
            <w:tcW w:w="5669" w:type="dxa"/>
          </w:tcPr>
          <w:p w:rsidR="00F57673" w:rsidRPr="00F57673" w:rsidRDefault="00F57673" w:rsidP="00F57673">
            <w:pPr>
              <w:spacing w:line="240" w:lineRule="auto"/>
              <w:jc w:val="left"/>
              <w:rPr>
                <w:rFonts w:cs="Frankruhel" w:hint="cs"/>
                <w:sz w:val="24"/>
                <w:rtl/>
              </w:rPr>
            </w:pPr>
            <w:r>
              <w:rPr>
                <w:sz w:val="24"/>
                <w:rtl/>
              </w:rPr>
              <w:t>תחולת הוראות פרק ט"ז1 ואחרות</w:t>
            </w:r>
          </w:p>
        </w:tc>
        <w:tc>
          <w:tcPr>
            <w:tcW w:w="567" w:type="dxa"/>
          </w:tcPr>
          <w:p w:rsidR="00F57673" w:rsidRPr="00F57673" w:rsidRDefault="00F57673" w:rsidP="00F57673">
            <w:pPr>
              <w:spacing w:line="240" w:lineRule="auto"/>
              <w:jc w:val="left"/>
              <w:rPr>
                <w:rStyle w:val="Hyperlink"/>
                <w:rFonts w:hint="cs"/>
                <w:rtl/>
              </w:rPr>
            </w:pPr>
            <w:hyperlink w:anchor="Seif640" w:tooltip="תחולת הוראות פרק טז1 ואחר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Seif640</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215יג </w:t>
            </w:r>
          </w:p>
        </w:tc>
        <w:tc>
          <w:tcPr>
            <w:tcW w:w="5669" w:type="dxa"/>
          </w:tcPr>
          <w:p w:rsidR="00F57673" w:rsidRPr="00F57673" w:rsidRDefault="00F57673" w:rsidP="00F57673">
            <w:pPr>
              <w:spacing w:line="240" w:lineRule="auto"/>
              <w:jc w:val="left"/>
              <w:rPr>
                <w:rFonts w:cs="Frankruhel" w:hint="cs"/>
                <w:sz w:val="24"/>
                <w:rtl/>
              </w:rPr>
            </w:pPr>
            <w:r>
              <w:rPr>
                <w:sz w:val="24"/>
                <w:rtl/>
              </w:rPr>
              <w:t>תביעה שכנגד והודעה לצד שלישי</w:t>
            </w:r>
          </w:p>
        </w:tc>
        <w:tc>
          <w:tcPr>
            <w:tcW w:w="567" w:type="dxa"/>
          </w:tcPr>
          <w:p w:rsidR="00F57673" w:rsidRPr="00F57673" w:rsidRDefault="00F57673" w:rsidP="00F57673">
            <w:pPr>
              <w:spacing w:line="240" w:lineRule="auto"/>
              <w:jc w:val="left"/>
              <w:rPr>
                <w:rStyle w:val="Hyperlink"/>
                <w:rFonts w:hint="cs"/>
                <w:rtl/>
              </w:rPr>
            </w:pPr>
            <w:hyperlink w:anchor="Seif641" w:tooltip="תביעה שכנגד והודעה לצד שליש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Seif641</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י"ז: צד שלישי</w:t>
            </w:r>
          </w:p>
        </w:tc>
        <w:tc>
          <w:tcPr>
            <w:tcW w:w="567" w:type="dxa"/>
          </w:tcPr>
          <w:p w:rsidR="00F57673" w:rsidRPr="00F57673" w:rsidRDefault="00F57673" w:rsidP="00F57673">
            <w:pPr>
              <w:spacing w:line="240" w:lineRule="auto"/>
              <w:jc w:val="left"/>
              <w:rPr>
                <w:rStyle w:val="Hyperlink"/>
                <w:rFonts w:hint="cs"/>
                <w:rtl/>
              </w:rPr>
            </w:pPr>
            <w:hyperlink w:anchor="med21" w:tooltip="פרק יז: צד שליש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med21</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216 </w:t>
            </w:r>
          </w:p>
        </w:tc>
        <w:tc>
          <w:tcPr>
            <w:tcW w:w="5669" w:type="dxa"/>
          </w:tcPr>
          <w:p w:rsidR="00F57673" w:rsidRPr="00F57673" w:rsidRDefault="00F57673" w:rsidP="00F57673">
            <w:pPr>
              <w:spacing w:line="240" w:lineRule="auto"/>
              <w:jc w:val="left"/>
              <w:rPr>
                <w:rFonts w:cs="Frankruhel" w:hint="cs"/>
                <w:sz w:val="24"/>
                <w:rtl/>
              </w:rPr>
            </w:pPr>
            <w:r>
              <w:rPr>
                <w:sz w:val="24"/>
                <w:rtl/>
              </w:rPr>
              <w:t>הודעה לצד שלישי בתובענות מסויימות</w:t>
            </w:r>
          </w:p>
        </w:tc>
        <w:tc>
          <w:tcPr>
            <w:tcW w:w="567" w:type="dxa"/>
          </w:tcPr>
          <w:p w:rsidR="00F57673" w:rsidRPr="00F57673" w:rsidRDefault="00F57673" w:rsidP="00F57673">
            <w:pPr>
              <w:spacing w:line="240" w:lineRule="auto"/>
              <w:jc w:val="left"/>
              <w:rPr>
                <w:rStyle w:val="Hyperlink"/>
                <w:rFonts w:hint="cs"/>
                <w:rtl/>
              </w:rPr>
            </w:pPr>
            <w:hyperlink w:anchor="Seif513" w:tooltip="הודעה לצד שלישי בתובענות מסויימ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Seif513</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217 </w:t>
            </w:r>
          </w:p>
        </w:tc>
        <w:tc>
          <w:tcPr>
            <w:tcW w:w="5669" w:type="dxa"/>
          </w:tcPr>
          <w:p w:rsidR="00F57673" w:rsidRPr="00F57673" w:rsidRDefault="00F57673" w:rsidP="00F57673">
            <w:pPr>
              <w:spacing w:line="240" w:lineRule="auto"/>
              <w:jc w:val="left"/>
              <w:rPr>
                <w:rFonts w:cs="Frankruhel" w:hint="cs"/>
                <w:sz w:val="24"/>
                <w:rtl/>
              </w:rPr>
            </w:pPr>
            <w:r>
              <w:rPr>
                <w:sz w:val="24"/>
                <w:rtl/>
              </w:rPr>
              <w:t>הודעה לצד שלישי בתובענות אחרות</w:t>
            </w:r>
          </w:p>
        </w:tc>
        <w:tc>
          <w:tcPr>
            <w:tcW w:w="567" w:type="dxa"/>
          </w:tcPr>
          <w:p w:rsidR="00F57673" w:rsidRPr="00F57673" w:rsidRDefault="00F57673" w:rsidP="00F57673">
            <w:pPr>
              <w:spacing w:line="240" w:lineRule="auto"/>
              <w:jc w:val="left"/>
              <w:rPr>
                <w:rStyle w:val="Hyperlink"/>
                <w:rFonts w:hint="cs"/>
                <w:rtl/>
              </w:rPr>
            </w:pPr>
            <w:hyperlink w:anchor="Seif172" w:tooltip="הודעה לצד שלישי בתובענות אחר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Seif172</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218 </w:t>
            </w:r>
          </w:p>
        </w:tc>
        <w:tc>
          <w:tcPr>
            <w:tcW w:w="5669" w:type="dxa"/>
          </w:tcPr>
          <w:p w:rsidR="00F57673" w:rsidRPr="00F57673" w:rsidRDefault="00F57673" w:rsidP="00F57673">
            <w:pPr>
              <w:spacing w:line="240" w:lineRule="auto"/>
              <w:jc w:val="left"/>
              <w:rPr>
                <w:rFonts w:cs="Frankruhel" w:hint="cs"/>
                <w:sz w:val="24"/>
                <w:rtl/>
              </w:rPr>
            </w:pPr>
            <w:r>
              <w:rPr>
                <w:sz w:val="24"/>
                <w:rtl/>
              </w:rPr>
              <w:t>הודעה לצד שלישי כשהחיוב סולק</w:t>
            </w:r>
          </w:p>
        </w:tc>
        <w:tc>
          <w:tcPr>
            <w:tcW w:w="567" w:type="dxa"/>
          </w:tcPr>
          <w:p w:rsidR="00F57673" w:rsidRPr="00F57673" w:rsidRDefault="00F57673" w:rsidP="00F57673">
            <w:pPr>
              <w:spacing w:line="240" w:lineRule="auto"/>
              <w:jc w:val="left"/>
              <w:rPr>
                <w:rStyle w:val="Hyperlink"/>
                <w:rFonts w:hint="cs"/>
                <w:rtl/>
              </w:rPr>
            </w:pPr>
            <w:hyperlink w:anchor="Seif173" w:tooltip="הודעה לצד שלישי כשהחיוב סולק"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Seif173</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219 </w:t>
            </w:r>
          </w:p>
        </w:tc>
        <w:tc>
          <w:tcPr>
            <w:tcW w:w="5669" w:type="dxa"/>
          </w:tcPr>
          <w:p w:rsidR="00F57673" w:rsidRPr="00F57673" w:rsidRDefault="00F57673" w:rsidP="00F57673">
            <w:pPr>
              <w:spacing w:line="240" w:lineRule="auto"/>
              <w:jc w:val="left"/>
              <w:rPr>
                <w:rFonts w:cs="Frankruhel" w:hint="cs"/>
                <w:sz w:val="24"/>
                <w:rtl/>
              </w:rPr>
            </w:pPr>
            <w:r>
              <w:rPr>
                <w:sz w:val="24"/>
                <w:rtl/>
              </w:rPr>
              <w:t>הודעה מאת צד שלישי</w:t>
            </w:r>
          </w:p>
        </w:tc>
        <w:tc>
          <w:tcPr>
            <w:tcW w:w="567" w:type="dxa"/>
          </w:tcPr>
          <w:p w:rsidR="00F57673" w:rsidRPr="00F57673" w:rsidRDefault="00F57673" w:rsidP="00F57673">
            <w:pPr>
              <w:spacing w:line="240" w:lineRule="auto"/>
              <w:jc w:val="left"/>
              <w:rPr>
                <w:rStyle w:val="Hyperlink"/>
                <w:rFonts w:hint="cs"/>
                <w:rtl/>
              </w:rPr>
            </w:pPr>
            <w:hyperlink w:anchor="Seif174" w:tooltip="הודעה מאת צד שליש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Seif174</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220 </w:t>
            </w:r>
          </w:p>
        </w:tc>
        <w:tc>
          <w:tcPr>
            <w:tcW w:w="5669" w:type="dxa"/>
          </w:tcPr>
          <w:p w:rsidR="00F57673" w:rsidRPr="00F57673" w:rsidRDefault="00F57673" w:rsidP="00F57673">
            <w:pPr>
              <w:spacing w:line="240" w:lineRule="auto"/>
              <w:jc w:val="left"/>
              <w:rPr>
                <w:rFonts w:cs="Frankruhel" w:hint="cs"/>
                <w:sz w:val="24"/>
                <w:rtl/>
              </w:rPr>
            </w:pPr>
            <w:r>
              <w:rPr>
                <w:sz w:val="24"/>
                <w:rtl/>
              </w:rPr>
              <w:t>תוכן ההודעה והמצאתה</w:t>
            </w:r>
          </w:p>
        </w:tc>
        <w:tc>
          <w:tcPr>
            <w:tcW w:w="567" w:type="dxa"/>
          </w:tcPr>
          <w:p w:rsidR="00F57673" w:rsidRPr="00F57673" w:rsidRDefault="00F57673" w:rsidP="00F57673">
            <w:pPr>
              <w:spacing w:line="240" w:lineRule="auto"/>
              <w:jc w:val="left"/>
              <w:rPr>
                <w:rStyle w:val="Hyperlink"/>
                <w:rFonts w:hint="cs"/>
                <w:rtl/>
              </w:rPr>
            </w:pPr>
            <w:hyperlink w:anchor="Seif175" w:tooltip="תוכן ההודעה והמצאת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Seif175</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221 </w:t>
            </w:r>
          </w:p>
        </w:tc>
        <w:tc>
          <w:tcPr>
            <w:tcW w:w="5669" w:type="dxa"/>
          </w:tcPr>
          <w:p w:rsidR="00F57673" w:rsidRPr="00F57673" w:rsidRDefault="00F57673" w:rsidP="00F57673">
            <w:pPr>
              <w:spacing w:line="240" w:lineRule="auto"/>
              <w:jc w:val="left"/>
              <w:rPr>
                <w:rFonts w:cs="Frankruhel" w:hint="cs"/>
                <w:sz w:val="24"/>
                <w:rtl/>
              </w:rPr>
            </w:pPr>
            <w:r>
              <w:rPr>
                <w:sz w:val="24"/>
                <w:rtl/>
              </w:rPr>
              <w:t>הגנת צד שלישי [287]</w:t>
            </w:r>
          </w:p>
        </w:tc>
        <w:tc>
          <w:tcPr>
            <w:tcW w:w="567" w:type="dxa"/>
          </w:tcPr>
          <w:p w:rsidR="00F57673" w:rsidRPr="00F57673" w:rsidRDefault="00F57673" w:rsidP="00F57673">
            <w:pPr>
              <w:spacing w:line="240" w:lineRule="auto"/>
              <w:jc w:val="left"/>
              <w:rPr>
                <w:rStyle w:val="Hyperlink"/>
                <w:rFonts w:hint="cs"/>
                <w:rtl/>
              </w:rPr>
            </w:pPr>
            <w:hyperlink w:anchor="Seif176" w:tooltip="הגנת צד שלישי [287]"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Seif176</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222 </w:t>
            </w:r>
          </w:p>
        </w:tc>
        <w:tc>
          <w:tcPr>
            <w:tcW w:w="5669" w:type="dxa"/>
          </w:tcPr>
          <w:p w:rsidR="00F57673" w:rsidRPr="00F57673" w:rsidRDefault="00F57673" w:rsidP="00F57673">
            <w:pPr>
              <w:spacing w:line="240" w:lineRule="auto"/>
              <w:jc w:val="left"/>
              <w:rPr>
                <w:rFonts w:cs="Frankruhel" w:hint="cs"/>
                <w:sz w:val="24"/>
                <w:rtl/>
              </w:rPr>
            </w:pPr>
            <w:r>
              <w:rPr>
                <w:sz w:val="24"/>
                <w:rtl/>
              </w:rPr>
              <w:t>הוראות בדבר הדיון בתובענה ובהודעה</w:t>
            </w:r>
          </w:p>
        </w:tc>
        <w:tc>
          <w:tcPr>
            <w:tcW w:w="567" w:type="dxa"/>
          </w:tcPr>
          <w:p w:rsidR="00F57673" w:rsidRPr="00F57673" w:rsidRDefault="00F57673" w:rsidP="00F57673">
            <w:pPr>
              <w:spacing w:line="240" w:lineRule="auto"/>
              <w:jc w:val="left"/>
              <w:rPr>
                <w:rStyle w:val="Hyperlink"/>
                <w:rFonts w:hint="cs"/>
                <w:rtl/>
              </w:rPr>
            </w:pPr>
            <w:hyperlink w:anchor="Seif177" w:tooltip="הוראות בדבר הדיון בתובענה ובהודע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Seif177</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223 </w:t>
            </w:r>
          </w:p>
        </w:tc>
        <w:tc>
          <w:tcPr>
            <w:tcW w:w="5669" w:type="dxa"/>
          </w:tcPr>
          <w:p w:rsidR="00F57673" w:rsidRPr="00F57673" w:rsidRDefault="00F57673" w:rsidP="00F57673">
            <w:pPr>
              <w:spacing w:line="240" w:lineRule="auto"/>
              <w:jc w:val="left"/>
              <w:rPr>
                <w:rFonts w:cs="Frankruhel" w:hint="cs"/>
                <w:sz w:val="24"/>
                <w:rtl/>
              </w:rPr>
            </w:pPr>
            <w:r>
              <w:rPr>
                <w:sz w:val="24"/>
                <w:rtl/>
              </w:rPr>
              <w:t>פסק דין על תנאי בהודעה</w:t>
            </w:r>
          </w:p>
        </w:tc>
        <w:tc>
          <w:tcPr>
            <w:tcW w:w="567" w:type="dxa"/>
          </w:tcPr>
          <w:p w:rsidR="00F57673" w:rsidRPr="00F57673" w:rsidRDefault="00F57673" w:rsidP="00F57673">
            <w:pPr>
              <w:spacing w:line="240" w:lineRule="auto"/>
              <w:jc w:val="left"/>
              <w:rPr>
                <w:rStyle w:val="Hyperlink"/>
                <w:rFonts w:hint="cs"/>
                <w:rtl/>
              </w:rPr>
            </w:pPr>
            <w:hyperlink w:anchor="Seif178" w:tooltip="פסק דין על תנאי בהודע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Seif178</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י"ח: טען-ביניים</w:t>
            </w:r>
          </w:p>
        </w:tc>
        <w:tc>
          <w:tcPr>
            <w:tcW w:w="567" w:type="dxa"/>
          </w:tcPr>
          <w:p w:rsidR="00F57673" w:rsidRPr="00F57673" w:rsidRDefault="00F57673" w:rsidP="00F57673">
            <w:pPr>
              <w:spacing w:line="240" w:lineRule="auto"/>
              <w:jc w:val="left"/>
              <w:rPr>
                <w:rStyle w:val="Hyperlink"/>
                <w:rFonts w:hint="cs"/>
                <w:rtl/>
              </w:rPr>
            </w:pPr>
            <w:hyperlink w:anchor="med22" w:tooltip="פרק יח: טען-ביני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med22</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224 </w:t>
            </w:r>
          </w:p>
        </w:tc>
        <w:tc>
          <w:tcPr>
            <w:tcW w:w="5669" w:type="dxa"/>
          </w:tcPr>
          <w:p w:rsidR="00F57673" w:rsidRPr="00F57673" w:rsidRDefault="00F57673" w:rsidP="00F57673">
            <w:pPr>
              <w:spacing w:line="240" w:lineRule="auto"/>
              <w:jc w:val="left"/>
              <w:rPr>
                <w:rFonts w:cs="Frankruhel" w:hint="cs"/>
                <w:sz w:val="24"/>
                <w:rtl/>
              </w:rPr>
            </w:pPr>
            <w:r>
              <w:rPr>
                <w:sz w:val="24"/>
                <w:rtl/>
              </w:rPr>
              <w:t>בקשת סעד בדרך טען ביניים</w:t>
            </w:r>
          </w:p>
        </w:tc>
        <w:tc>
          <w:tcPr>
            <w:tcW w:w="567" w:type="dxa"/>
          </w:tcPr>
          <w:p w:rsidR="00F57673" w:rsidRPr="00F57673" w:rsidRDefault="00F57673" w:rsidP="00F57673">
            <w:pPr>
              <w:spacing w:line="240" w:lineRule="auto"/>
              <w:jc w:val="left"/>
              <w:rPr>
                <w:rStyle w:val="Hyperlink"/>
                <w:rFonts w:hint="cs"/>
                <w:rtl/>
              </w:rPr>
            </w:pPr>
            <w:hyperlink w:anchor="Seif179" w:tooltip="בקשת סעד בדרך טען ביני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Seif179</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225 </w:t>
            </w:r>
          </w:p>
        </w:tc>
        <w:tc>
          <w:tcPr>
            <w:tcW w:w="5669" w:type="dxa"/>
          </w:tcPr>
          <w:p w:rsidR="00F57673" w:rsidRPr="00F57673" w:rsidRDefault="00F57673" w:rsidP="00F57673">
            <w:pPr>
              <w:spacing w:line="240" w:lineRule="auto"/>
              <w:jc w:val="left"/>
              <w:rPr>
                <w:rFonts w:cs="Frankruhel" w:hint="cs"/>
                <w:sz w:val="24"/>
                <w:rtl/>
              </w:rPr>
            </w:pPr>
            <w:r>
              <w:rPr>
                <w:sz w:val="24"/>
                <w:rtl/>
              </w:rPr>
              <w:t>בית המשפט המוסמך</w:t>
            </w:r>
          </w:p>
        </w:tc>
        <w:tc>
          <w:tcPr>
            <w:tcW w:w="567" w:type="dxa"/>
          </w:tcPr>
          <w:p w:rsidR="00F57673" w:rsidRPr="00F57673" w:rsidRDefault="00F57673" w:rsidP="00F57673">
            <w:pPr>
              <w:spacing w:line="240" w:lineRule="auto"/>
              <w:jc w:val="left"/>
              <w:rPr>
                <w:rStyle w:val="Hyperlink"/>
                <w:rFonts w:hint="cs"/>
                <w:rtl/>
              </w:rPr>
            </w:pPr>
            <w:hyperlink w:anchor="Seif180" w:tooltip="בית המשפט המוסמך"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Seif180</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226 </w:t>
            </w:r>
          </w:p>
        </w:tc>
        <w:tc>
          <w:tcPr>
            <w:tcW w:w="5669" w:type="dxa"/>
          </w:tcPr>
          <w:p w:rsidR="00F57673" w:rsidRPr="00F57673" w:rsidRDefault="00F57673" w:rsidP="00F57673">
            <w:pPr>
              <w:spacing w:line="240" w:lineRule="auto"/>
              <w:jc w:val="left"/>
              <w:rPr>
                <w:rFonts w:cs="Frankruhel" w:hint="cs"/>
                <w:sz w:val="24"/>
                <w:rtl/>
              </w:rPr>
            </w:pPr>
            <w:r>
              <w:rPr>
                <w:sz w:val="24"/>
                <w:rtl/>
              </w:rPr>
              <w:t>תצהיר</w:t>
            </w:r>
          </w:p>
        </w:tc>
        <w:tc>
          <w:tcPr>
            <w:tcW w:w="567" w:type="dxa"/>
          </w:tcPr>
          <w:p w:rsidR="00F57673" w:rsidRPr="00F57673" w:rsidRDefault="00F57673" w:rsidP="00F57673">
            <w:pPr>
              <w:spacing w:line="240" w:lineRule="auto"/>
              <w:jc w:val="left"/>
              <w:rPr>
                <w:rStyle w:val="Hyperlink"/>
                <w:rFonts w:hint="cs"/>
                <w:rtl/>
              </w:rPr>
            </w:pPr>
            <w:hyperlink w:anchor="Seif181" w:tooltip="תצהי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Seif181</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227 </w:t>
            </w:r>
          </w:p>
        </w:tc>
        <w:tc>
          <w:tcPr>
            <w:tcW w:w="5669" w:type="dxa"/>
          </w:tcPr>
          <w:p w:rsidR="00F57673" w:rsidRPr="00F57673" w:rsidRDefault="00F57673" w:rsidP="00F57673">
            <w:pPr>
              <w:spacing w:line="240" w:lineRule="auto"/>
              <w:jc w:val="left"/>
              <w:rPr>
                <w:rFonts w:cs="Frankruhel" w:hint="cs"/>
                <w:sz w:val="24"/>
                <w:rtl/>
              </w:rPr>
            </w:pPr>
            <w:r>
              <w:rPr>
                <w:sz w:val="24"/>
                <w:rtl/>
              </w:rPr>
              <w:t>הוצאת הזמנה כשהמבקש הוא נתבע</w:t>
            </w:r>
          </w:p>
        </w:tc>
        <w:tc>
          <w:tcPr>
            <w:tcW w:w="567" w:type="dxa"/>
          </w:tcPr>
          <w:p w:rsidR="00F57673" w:rsidRPr="00F57673" w:rsidRDefault="00F57673" w:rsidP="00F57673">
            <w:pPr>
              <w:spacing w:line="240" w:lineRule="auto"/>
              <w:jc w:val="left"/>
              <w:rPr>
                <w:rStyle w:val="Hyperlink"/>
                <w:rFonts w:hint="cs"/>
                <w:rtl/>
              </w:rPr>
            </w:pPr>
            <w:hyperlink w:anchor="Seif182" w:tooltip="הוצאת הזמנה כשהמבקש הוא נתבע"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Seif182</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228 </w:t>
            </w:r>
          </w:p>
        </w:tc>
        <w:tc>
          <w:tcPr>
            <w:tcW w:w="5669" w:type="dxa"/>
          </w:tcPr>
          <w:p w:rsidR="00F57673" w:rsidRPr="00F57673" w:rsidRDefault="00F57673" w:rsidP="00F57673">
            <w:pPr>
              <w:spacing w:line="240" w:lineRule="auto"/>
              <w:jc w:val="left"/>
              <w:rPr>
                <w:rFonts w:cs="Frankruhel" w:hint="cs"/>
                <w:sz w:val="24"/>
                <w:rtl/>
              </w:rPr>
            </w:pPr>
            <w:r>
              <w:rPr>
                <w:sz w:val="24"/>
                <w:rtl/>
              </w:rPr>
              <w:t>הוצאת הזמנה כשהמבקש איננו נתבע</w:t>
            </w:r>
          </w:p>
        </w:tc>
        <w:tc>
          <w:tcPr>
            <w:tcW w:w="567" w:type="dxa"/>
          </w:tcPr>
          <w:p w:rsidR="00F57673" w:rsidRPr="00F57673" w:rsidRDefault="00F57673" w:rsidP="00F57673">
            <w:pPr>
              <w:spacing w:line="240" w:lineRule="auto"/>
              <w:jc w:val="left"/>
              <w:rPr>
                <w:rStyle w:val="Hyperlink"/>
                <w:rFonts w:hint="cs"/>
                <w:rtl/>
              </w:rPr>
            </w:pPr>
            <w:hyperlink w:anchor="Seif183" w:tooltip="הוצאת הזמנה כשהמבקש איננו נתבע"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Seif183</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229 </w:t>
            </w:r>
          </w:p>
        </w:tc>
        <w:tc>
          <w:tcPr>
            <w:tcW w:w="5669" w:type="dxa"/>
          </w:tcPr>
          <w:p w:rsidR="00F57673" w:rsidRPr="00F57673" w:rsidRDefault="00F57673" w:rsidP="00F57673">
            <w:pPr>
              <w:spacing w:line="240" w:lineRule="auto"/>
              <w:jc w:val="left"/>
              <w:rPr>
                <w:rFonts w:cs="Frankruhel" w:hint="cs"/>
                <w:sz w:val="24"/>
                <w:rtl/>
              </w:rPr>
            </w:pPr>
            <w:r>
              <w:rPr>
                <w:sz w:val="24"/>
                <w:rtl/>
              </w:rPr>
              <w:t>הבאת נושא הבקשה לבית המשפט</w:t>
            </w:r>
          </w:p>
        </w:tc>
        <w:tc>
          <w:tcPr>
            <w:tcW w:w="567" w:type="dxa"/>
          </w:tcPr>
          <w:p w:rsidR="00F57673" w:rsidRPr="00F57673" w:rsidRDefault="00F57673" w:rsidP="00F57673">
            <w:pPr>
              <w:spacing w:line="240" w:lineRule="auto"/>
              <w:jc w:val="left"/>
              <w:rPr>
                <w:rStyle w:val="Hyperlink"/>
                <w:rFonts w:hint="cs"/>
                <w:rtl/>
              </w:rPr>
            </w:pPr>
            <w:hyperlink w:anchor="Seif184" w:tooltip="הבאת נושא הבקשה לבית המשפ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Seif184</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230 </w:t>
            </w:r>
          </w:p>
        </w:tc>
        <w:tc>
          <w:tcPr>
            <w:tcW w:w="5669" w:type="dxa"/>
          </w:tcPr>
          <w:p w:rsidR="00F57673" w:rsidRPr="00F57673" w:rsidRDefault="00F57673" w:rsidP="00F57673">
            <w:pPr>
              <w:spacing w:line="240" w:lineRule="auto"/>
              <w:jc w:val="left"/>
              <w:rPr>
                <w:rFonts w:cs="Frankruhel" w:hint="cs"/>
                <w:sz w:val="24"/>
                <w:rtl/>
              </w:rPr>
            </w:pPr>
            <w:r>
              <w:rPr>
                <w:sz w:val="24"/>
                <w:rtl/>
              </w:rPr>
              <w:t>המצאת הזמנה</w:t>
            </w:r>
          </w:p>
        </w:tc>
        <w:tc>
          <w:tcPr>
            <w:tcW w:w="567" w:type="dxa"/>
          </w:tcPr>
          <w:p w:rsidR="00F57673" w:rsidRPr="00F57673" w:rsidRDefault="00F57673" w:rsidP="00F57673">
            <w:pPr>
              <w:spacing w:line="240" w:lineRule="auto"/>
              <w:jc w:val="left"/>
              <w:rPr>
                <w:rStyle w:val="Hyperlink"/>
                <w:rFonts w:hint="cs"/>
                <w:rtl/>
              </w:rPr>
            </w:pPr>
            <w:hyperlink w:anchor="Seif185" w:tooltip="המצאת הזמ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Seif185</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231 </w:t>
            </w:r>
          </w:p>
        </w:tc>
        <w:tc>
          <w:tcPr>
            <w:tcW w:w="5669" w:type="dxa"/>
          </w:tcPr>
          <w:p w:rsidR="00F57673" w:rsidRPr="00F57673" w:rsidRDefault="00F57673" w:rsidP="00F57673">
            <w:pPr>
              <w:spacing w:line="240" w:lineRule="auto"/>
              <w:jc w:val="left"/>
              <w:rPr>
                <w:rFonts w:cs="Frankruhel" w:hint="cs"/>
                <w:sz w:val="24"/>
                <w:rtl/>
              </w:rPr>
            </w:pPr>
            <w:r>
              <w:rPr>
                <w:sz w:val="24"/>
                <w:rtl/>
              </w:rPr>
              <w:t>הודעת הסתלקות או הודעת פרטים</w:t>
            </w:r>
          </w:p>
        </w:tc>
        <w:tc>
          <w:tcPr>
            <w:tcW w:w="567" w:type="dxa"/>
          </w:tcPr>
          <w:p w:rsidR="00F57673" w:rsidRPr="00F57673" w:rsidRDefault="00F57673" w:rsidP="00F57673">
            <w:pPr>
              <w:spacing w:line="240" w:lineRule="auto"/>
              <w:jc w:val="left"/>
              <w:rPr>
                <w:rStyle w:val="Hyperlink"/>
                <w:rFonts w:hint="cs"/>
                <w:rtl/>
              </w:rPr>
            </w:pPr>
            <w:hyperlink w:anchor="Seif186" w:tooltip="הודעת הסתלקות או הודעת פרט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Seif186</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232 </w:t>
            </w:r>
          </w:p>
        </w:tc>
        <w:tc>
          <w:tcPr>
            <w:tcW w:w="5669" w:type="dxa"/>
          </w:tcPr>
          <w:p w:rsidR="00F57673" w:rsidRPr="00F57673" w:rsidRDefault="00F57673" w:rsidP="00F57673">
            <w:pPr>
              <w:spacing w:line="240" w:lineRule="auto"/>
              <w:jc w:val="left"/>
              <w:rPr>
                <w:rFonts w:cs="Frankruhel" w:hint="cs"/>
                <w:sz w:val="24"/>
                <w:rtl/>
              </w:rPr>
            </w:pPr>
            <w:r>
              <w:rPr>
                <w:sz w:val="24"/>
                <w:rtl/>
              </w:rPr>
              <w:t>הדיון</w:t>
            </w:r>
          </w:p>
        </w:tc>
        <w:tc>
          <w:tcPr>
            <w:tcW w:w="567" w:type="dxa"/>
          </w:tcPr>
          <w:p w:rsidR="00F57673" w:rsidRPr="00F57673" w:rsidRDefault="00F57673" w:rsidP="00F57673">
            <w:pPr>
              <w:spacing w:line="240" w:lineRule="auto"/>
              <w:jc w:val="left"/>
              <w:rPr>
                <w:rStyle w:val="Hyperlink"/>
                <w:rFonts w:hint="cs"/>
                <w:rtl/>
              </w:rPr>
            </w:pPr>
            <w:hyperlink w:anchor="Seif187" w:tooltip="הדי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Seif187</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233 </w:t>
            </w:r>
          </w:p>
        </w:tc>
        <w:tc>
          <w:tcPr>
            <w:tcW w:w="5669" w:type="dxa"/>
          </w:tcPr>
          <w:p w:rsidR="00F57673" w:rsidRPr="00F57673" w:rsidRDefault="00F57673" w:rsidP="00F57673">
            <w:pPr>
              <w:spacing w:line="240" w:lineRule="auto"/>
              <w:jc w:val="left"/>
              <w:rPr>
                <w:rFonts w:cs="Frankruhel" w:hint="cs"/>
                <w:sz w:val="24"/>
                <w:rtl/>
              </w:rPr>
            </w:pPr>
            <w:r>
              <w:rPr>
                <w:sz w:val="24"/>
                <w:rtl/>
              </w:rPr>
              <w:t>צו גודר</w:t>
            </w:r>
          </w:p>
        </w:tc>
        <w:tc>
          <w:tcPr>
            <w:tcW w:w="567" w:type="dxa"/>
          </w:tcPr>
          <w:p w:rsidR="00F57673" w:rsidRPr="00F57673" w:rsidRDefault="00F57673" w:rsidP="00F57673">
            <w:pPr>
              <w:spacing w:line="240" w:lineRule="auto"/>
              <w:jc w:val="left"/>
              <w:rPr>
                <w:rStyle w:val="Hyperlink"/>
                <w:rFonts w:hint="cs"/>
                <w:rtl/>
              </w:rPr>
            </w:pPr>
            <w:hyperlink w:anchor="Seif188" w:tooltip="צו גוד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Seif188</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י"ט: אבעיות</w:t>
            </w:r>
          </w:p>
        </w:tc>
        <w:tc>
          <w:tcPr>
            <w:tcW w:w="567" w:type="dxa"/>
          </w:tcPr>
          <w:p w:rsidR="00F57673" w:rsidRPr="00F57673" w:rsidRDefault="00F57673" w:rsidP="00F57673">
            <w:pPr>
              <w:spacing w:line="240" w:lineRule="auto"/>
              <w:jc w:val="left"/>
              <w:rPr>
                <w:rStyle w:val="Hyperlink"/>
                <w:rFonts w:hint="cs"/>
                <w:rtl/>
              </w:rPr>
            </w:pPr>
            <w:hyperlink w:anchor="med23" w:tooltip="פרק יט: אבעי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med23</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234 </w:t>
            </w:r>
          </w:p>
        </w:tc>
        <w:tc>
          <w:tcPr>
            <w:tcW w:w="5669" w:type="dxa"/>
          </w:tcPr>
          <w:p w:rsidR="00F57673" w:rsidRPr="00F57673" w:rsidRDefault="00F57673" w:rsidP="00F57673">
            <w:pPr>
              <w:spacing w:line="240" w:lineRule="auto"/>
              <w:jc w:val="left"/>
              <w:rPr>
                <w:rFonts w:cs="Frankruhel" w:hint="cs"/>
                <w:sz w:val="24"/>
                <w:rtl/>
              </w:rPr>
            </w:pPr>
            <w:r>
              <w:rPr>
                <w:sz w:val="24"/>
                <w:rtl/>
              </w:rPr>
              <w:t>אבעיה בשאלה משפטית</w:t>
            </w:r>
          </w:p>
        </w:tc>
        <w:tc>
          <w:tcPr>
            <w:tcW w:w="567" w:type="dxa"/>
          </w:tcPr>
          <w:p w:rsidR="00F57673" w:rsidRPr="00F57673" w:rsidRDefault="00F57673" w:rsidP="00F57673">
            <w:pPr>
              <w:spacing w:line="240" w:lineRule="auto"/>
              <w:jc w:val="left"/>
              <w:rPr>
                <w:rStyle w:val="Hyperlink"/>
                <w:rFonts w:hint="cs"/>
                <w:rtl/>
              </w:rPr>
            </w:pPr>
            <w:hyperlink w:anchor="Seif189" w:tooltip="אבעיה בשאלה משפטי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Seif189</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235 </w:t>
            </w:r>
          </w:p>
        </w:tc>
        <w:tc>
          <w:tcPr>
            <w:tcW w:w="5669" w:type="dxa"/>
          </w:tcPr>
          <w:p w:rsidR="00F57673" w:rsidRPr="00F57673" w:rsidRDefault="00F57673" w:rsidP="00F57673">
            <w:pPr>
              <w:spacing w:line="240" w:lineRule="auto"/>
              <w:jc w:val="left"/>
              <w:rPr>
                <w:rFonts w:cs="Frankruhel" w:hint="cs"/>
                <w:sz w:val="24"/>
                <w:rtl/>
              </w:rPr>
            </w:pPr>
            <w:r>
              <w:rPr>
                <w:sz w:val="24"/>
                <w:rtl/>
              </w:rPr>
              <w:t>צורת אבעיה</w:t>
            </w:r>
          </w:p>
        </w:tc>
        <w:tc>
          <w:tcPr>
            <w:tcW w:w="567" w:type="dxa"/>
          </w:tcPr>
          <w:p w:rsidR="00F57673" w:rsidRPr="00F57673" w:rsidRDefault="00F57673" w:rsidP="00F57673">
            <w:pPr>
              <w:spacing w:line="240" w:lineRule="auto"/>
              <w:jc w:val="left"/>
              <w:rPr>
                <w:rStyle w:val="Hyperlink"/>
                <w:rFonts w:hint="cs"/>
                <w:rtl/>
              </w:rPr>
            </w:pPr>
            <w:hyperlink w:anchor="Seif190" w:tooltip="צורת אבעי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Seif190</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236 </w:t>
            </w:r>
          </w:p>
        </w:tc>
        <w:tc>
          <w:tcPr>
            <w:tcW w:w="5669" w:type="dxa"/>
          </w:tcPr>
          <w:p w:rsidR="00F57673" w:rsidRPr="00F57673" w:rsidRDefault="00F57673" w:rsidP="00F57673">
            <w:pPr>
              <w:spacing w:line="240" w:lineRule="auto"/>
              <w:jc w:val="left"/>
              <w:rPr>
                <w:rFonts w:cs="Frankruhel" w:hint="cs"/>
                <w:sz w:val="24"/>
                <w:rtl/>
              </w:rPr>
            </w:pPr>
            <w:r>
              <w:rPr>
                <w:sz w:val="24"/>
                <w:rtl/>
              </w:rPr>
              <w:t>חתימה</w:t>
            </w:r>
          </w:p>
        </w:tc>
        <w:tc>
          <w:tcPr>
            <w:tcW w:w="567" w:type="dxa"/>
          </w:tcPr>
          <w:p w:rsidR="00F57673" w:rsidRPr="00F57673" w:rsidRDefault="00F57673" w:rsidP="00F57673">
            <w:pPr>
              <w:spacing w:line="240" w:lineRule="auto"/>
              <w:jc w:val="left"/>
              <w:rPr>
                <w:rStyle w:val="Hyperlink"/>
                <w:rFonts w:hint="cs"/>
                <w:rtl/>
              </w:rPr>
            </w:pPr>
            <w:hyperlink w:anchor="Seif191" w:tooltip="חתימ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Seif191</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237 </w:t>
            </w:r>
          </w:p>
        </w:tc>
        <w:tc>
          <w:tcPr>
            <w:tcW w:w="5669" w:type="dxa"/>
          </w:tcPr>
          <w:p w:rsidR="00F57673" w:rsidRPr="00F57673" w:rsidRDefault="00F57673" w:rsidP="00F57673">
            <w:pPr>
              <w:spacing w:line="240" w:lineRule="auto"/>
              <w:jc w:val="left"/>
              <w:rPr>
                <w:rFonts w:cs="Frankruhel" w:hint="cs"/>
                <w:sz w:val="24"/>
                <w:rtl/>
              </w:rPr>
            </w:pPr>
            <w:r>
              <w:rPr>
                <w:sz w:val="24"/>
                <w:rtl/>
              </w:rPr>
              <w:t>השמעת טענות</w:t>
            </w:r>
          </w:p>
        </w:tc>
        <w:tc>
          <w:tcPr>
            <w:tcW w:w="567" w:type="dxa"/>
          </w:tcPr>
          <w:p w:rsidR="00F57673" w:rsidRPr="00F57673" w:rsidRDefault="00F57673" w:rsidP="00F57673">
            <w:pPr>
              <w:spacing w:line="240" w:lineRule="auto"/>
              <w:jc w:val="left"/>
              <w:rPr>
                <w:rStyle w:val="Hyperlink"/>
                <w:rFonts w:hint="cs"/>
                <w:rtl/>
              </w:rPr>
            </w:pPr>
            <w:hyperlink w:anchor="Seif192" w:tooltip="השמעת טע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Seif192</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238 </w:t>
            </w:r>
          </w:p>
        </w:tc>
        <w:tc>
          <w:tcPr>
            <w:tcW w:w="5669" w:type="dxa"/>
          </w:tcPr>
          <w:p w:rsidR="00F57673" w:rsidRPr="00F57673" w:rsidRDefault="00F57673" w:rsidP="00F57673">
            <w:pPr>
              <w:spacing w:line="240" w:lineRule="auto"/>
              <w:jc w:val="left"/>
              <w:rPr>
                <w:rFonts w:cs="Frankruhel" w:hint="cs"/>
                <w:sz w:val="24"/>
                <w:rtl/>
              </w:rPr>
            </w:pPr>
            <w:r>
              <w:rPr>
                <w:sz w:val="24"/>
                <w:rtl/>
              </w:rPr>
              <w:t>כשבעל דין הוא פסול דין [324]</w:t>
            </w:r>
          </w:p>
        </w:tc>
        <w:tc>
          <w:tcPr>
            <w:tcW w:w="567" w:type="dxa"/>
          </w:tcPr>
          <w:p w:rsidR="00F57673" w:rsidRPr="00F57673" w:rsidRDefault="00F57673" w:rsidP="00F57673">
            <w:pPr>
              <w:spacing w:line="240" w:lineRule="auto"/>
              <w:jc w:val="left"/>
              <w:rPr>
                <w:rStyle w:val="Hyperlink"/>
                <w:rFonts w:hint="cs"/>
                <w:rtl/>
              </w:rPr>
            </w:pPr>
            <w:hyperlink w:anchor="Seif193" w:tooltip="כשבעל דין הוא פסול דין [324]"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Seif193</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239 </w:t>
            </w:r>
          </w:p>
        </w:tc>
        <w:tc>
          <w:tcPr>
            <w:tcW w:w="5669" w:type="dxa"/>
          </w:tcPr>
          <w:p w:rsidR="00F57673" w:rsidRPr="00F57673" w:rsidRDefault="00F57673" w:rsidP="00F57673">
            <w:pPr>
              <w:spacing w:line="240" w:lineRule="auto"/>
              <w:jc w:val="left"/>
              <w:rPr>
                <w:rFonts w:cs="Frankruhel" w:hint="cs"/>
                <w:sz w:val="24"/>
                <w:rtl/>
              </w:rPr>
            </w:pPr>
            <w:r>
              <w:rPr>
                <w:sz w:val="24"/>
                <w:rtl/>
              </w:rPr>
              <w:t>תאריך הדיון</w:t>
            </w:r>
          </w:p>
        </w:tc>
        <w:tc>
          <w:tcPr>
            <w:tcW w:w="567" w:type="dxa"/>
          </w:tcPr>
          <w:p w:rsidR="00F57673" w:rsidRPr="00F57673" w:rsidRDefault="00F57673" w:rsidP="00F57673">
            <w:pPr>
              <w:spacing w:line="240" w:lineRule="auto"/>
              <w:jc w:val="left"/>
              <w:rPr>
                <w:rStyle w:val="Hyperlink"/>
                <w:rFonts w:hint="cs"/>
                <w:rtl/>
              </w:rPr>
            </w:pPr>
            <w:hyperlink w:anchor="Seif194" w:tooltip="תאריך הדי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Seif194</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כ': בקשות בכתב</w:t>
            </w:r>
          </w:p>
        </w:tc>
        <w:tc>
          <w:tcPr>
            <w:tcW w:w="567" w:type="dxa"/>
          </w:tcPr>
          <w:p w:rsidR="00F57673" w:rsidRPr="00F57673" w:rsidRDefault="00F57673" w:rsidP="00F57673">
            <w:pPr>
              <w:spacing w:line="240" w:lineRule="auto"/>
              <w:jc w:val="left"/>
              <w:rPr>
                <w:rStyle w:val="Hyperlink"/>
                <w:rFonts w:hint="cs"/>
                <w:rtl/>
              </w:rPr>
            </w:pPr>
            <w:hyperlink w:anchor="med24" w:tooltip="פרק כ: בקשות בכתב"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med24</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א' – בקשה בכתב</w:t>
            </w:r>
          </w:p>
        </w:tc>
        <w:tc>
          <w:tcPr>
            <w:tcW w:w="567" w:type="dxa"/>
          </w:tcPr>
          <w:p w:rsidR="00F57673" w:rsidRPr="00F57673" w:rsidRDefault="00F57673" w:rsidP="00F57673">
            <w:pPr>
              <w:spacing w:line="240" w:lineRule="auto"/>
              <w:jc w:val="left"/>
              <w:rPr>
                <w:rStyle w:val="Hyperlink"/>
                <w:rFonts w:hint="cs"/>
                <w:rtl/>
              </w:rPr>
            </w:pPr>
            <w:hyperlink w:anchor="hed226" w:tooltip="סימן א – בקשה בכתב"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hed226</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240 </w:t>
            </w:r>
          </w:p>
        </w:tc>
        <w:tc>
          <w:tcPr>
            <w:tcW w:w="5669" w:type="dxa"/>
          </w:tcPr>
          <w:p w:rsidR="00F57673" w:rsidRPr="00F57673" w:rsidRDefault="00F57673" w:rsidP="00F57673">
            <w:pPr>
              <w:spacing w:line="240" w:lineRule="auto"/>
              <w:jc w:val="left"/>
              <w:rPr>
                <w:rFonts w:cs="Frankruhel" w:hint="cs"/>
                <w:sz w:val="24"/>
                <w:rtl/>
              </w:rPr>
            </w:pPr>
            <w:r>
              <w:rPr>
                <w:sz w:val="24"/>
                <w:rtl/>
              </w:rPr>
              <w:t>בקשה תהא בכתב  [303]</w:t>
            </w:r>
          </w:p>
        </w:tc>
        <w:tc>
          <w:tcPr>
            <w:tcW w:w="567" w:type="dxa"/>
          </w:tcPr>
          <w:p w:rsidR="00F57673" w:rsidRPr="00F57673" w:rsidRDefault="00F57673" w:rsidP="00F57673">
            <w:pPr>
              <w:spacing w:line="240" w:lineRule="auto"/>
              <w:jc w:val="left"/>
              <w:rPr>
                <w:rStyle w:val="Hyperlink"/>
                <w:rFonts w:hint="cs"/>
                <w:rtl/>
              </w:rPr>
            </w:pPr>
            <w:hyperlink w:anchor="Seif195" w:tooltip="בקשה תהא בכתב  [303]"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Seif195</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241 </w:t>
            </w:r>
          </w:p>
        </w:tc>
        <w:tc>
          <w:tcPr>
            <w:tcW w:w="5669" w:type="dxa"/>
          </w:tcPr>
          <w:p w:rsidR="00F57673" w:rsidRPr="00F57673" w:rsidRDefault="00F57673" w:rsidP="00F57673">
            <w:pPr>
              <w:spacing w:line="240" w:lineRule="auto"/>
              <w:jc w:val="left"/>
              <w:rPr>
                <w:rFonts w:cs="Frankruhel" w:hint="cs"/>
                <w:sz w:val="24"/>
                <w:rtl/>
              </w:rPr>
            </w:pPr>
            <w:r>
              <w:rPr>
                <w:sz w:val="24"/>
                <w:rtl/>
              </w:rPr>
              <w:t>הגשת בקשה בכתב והדיון בה</w:t>
            </w:r>
          </w:p>
        </w:tc>
        <w:tc>
          <w:tcPr>
            <w:tcW w:w="567" w:type="dxa"/>
          </w:tcPr>
          <w:p w:rsidR="00F57673" w:rsidRPr="00F57673" w:rsidRDefault="00F57673" w:rsidP="00F57673">
            <w:pPr>
              <w:spacing w:line="240" w:lineRule="auto"/>
              <w:jc w:val="left"/>
              <w:rPr>
                <w:rStyle w:val="Hyperlink"/>
                <w:rFonts w:hint="cs"/>
                <w:rtl/>
              </w:rPr>
            </w:pPr>
            <w:hyperlink w:anchor="Seif196" w:tooltip="הגשת בקשה בכתב והדיון ב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Seif196</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242 </w:t>
            </w:r>
          </w:p>
        </w:tc>
        <w:tc>
          <w:tcPr>
            <w:tcW w:w="5669" w:type="dxa"/>
          </w:tcPr>
          <w:p w:rsidR="00F57673" w:rsidRPr="00F57673" w:rsidRDefault="00F57673" w:rsidP="00F57673">
            <w:pPr>
              <w:spacing w:line="240" w:lineRule="auto"/>
              <w:jc w:val="left"/>
              <w:rPr>
                <w:rFonts w:cs="Frankruhel" w:hint="cs"/>
                <w:sz w:val="24"/>
                <w:rtl/>
              </w:rPr>
            </w:pPr>
            <w:r>
              <w:rPr>
                <w:sz w:val="24"/>
                <w:rtl/>
              </w:rPr>
              <w:t>דחיית בקשה כשלא ניתנה הודעה מספקת [306]</w:t>
            </w:r>
          </w:p>
        </w:tc>
        <w:tc>
          <w:tcPr>
            <w:tcW w:w="567" w:type="dxa"/>
          </w:tcPr>
          <w:p w:rsidR="00F57673" w:rsidRPr="00F57673" w:rsidRDefault="00F57673" w:rsidP="00F57673">
            <w:pPr>
              <w:spacing w:line="240" w:lineRule="auto"/>
              <w:jc w:val="left"/>
              <w:rPr>
                <w:rStyle w:val="Hyperlink"/>
                <w:rFonts w:hint="cs"/>
                <w:rtl/>
              </w:rPr>
            </w:pPr>
            <w:hyperlink w:anchor="Seif197" w:tooltip="דחיית בקשה כשלא ניתנה הודעה מספקת [306]"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Seif197</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243 </w:t>
            </w:r>
          </w:p>
        </w:tc>
        <w:tc>
          <w:tcPr>
            <w:tcW w:w="5669" w:type="dxa"/>
          </w:tcPr>
          <w:p w:rsidR="00F57673" w:rsidRPr="00F57673" w:rsidRDefault="00F57673" w:rsidP="00F57673">
            <w:pPr>
              <w:spacing w:line="240" w:lineRule="auto"/>
              <w:jc w:val="left"/>
              <w:rPr>
                <w:rFonts w:cs="Frankruhel" w:hint="cs"/>
                <w:sz w:val="24"/>
                <w:rtl/>
              </w:rPr>
            </w:pPr>
            <w:r>
              <w:rPr>
                <w:sz w:val="24"/>
                <w:rtl/>
              </w:rPr>
              <w:t>דחיית הדיון [307]</w:t>
            </w:r>
          </w:p>
        </w:tc>
        <w:tc>
          <w:tcPr>
            <w:tcW w:w="567" w:type="dxa"/>
          </w:tcPr>
          <w:p w:rsidR="00F57673" w:rsidRPr="00F57673" w:rsidRDefault="00F57673" w:rsidP="00F57673">
            <w:pPr>
              <w:spacing w:line="240" w:lineRule="auto"/>
              <w:jc w:val="left"/>
              <w:rPr>
                <w:rStyle w:val="Hyperlink"/>
                <w:rFonts w:hint="cs"/>
                <w:rtl/>
              </w:rPr>
            </w:pPr>
            <w:hyperlink w:anchor="Seif198" w:tooltip="דחיית הדיון [307]"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Seif198</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244 </w:t>
            </w:r>
          </w:p>
        </w:tc>
        <w:tc>
          <w:tcPr>
            <w:tcW w:w="5669" w:type="dxa"/>
          </w:tcPr>
          <w:p w:rsidR="00F57673" w:rsidRPr="00F57673" w:rsidRDefault="00F57673" w:rsidP="00F57673">
            <w:pPr>
              <w:spacing w:line="240" w:lineRule="auto"/>
              <w:jc w:val="left"/>
              <w:rPr>
                <w:rFonts w:cs="Frankruhel" w:hint="cs"/>
                <w:sz w:val="24"/>
                <w:rtl/>
              </w:rPr>
            </w:pPr>
            <w:r>
              <w:rPr>
                <w:sz w:val="24"/>
                <w:rtl/>
              </w:rPr>
              <w:t>צו על פי צד אחד</w:t>
            </w:r>
          </w:p>
        </w:tc>
        <w:tc>
          <w:tcPr>
            <w:tcW w:w="567" w:type="dxa"/>
          </w:tcPr>
          <w:p w:rsidR="00F57673" w:rsidRPr="00F57673" w:rsidRDefault="00F57673" w:rsidP="00F57673">
            <w:pPr>
              <w:spacing w:line="240" w:lineRule="auto"/>
              <w:jc w:val="left"/>
              <w:rPr>
                <w:rStyle w:val="Hyperlink"/>
                <w:rFonts w:hint="cs"/>
                <w:rtl/>
              </w:rPr>
            </w:pPr>
            <w:hyperlink w:anchor="Seif199" w:tooltip="צו על פי צד אח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Seif199</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245 </w:t>
            </w:r>
          </w:p>
        </w:tc>
        <w:tc>
          <w:tcPr>
            <w:tcW w:w="5669" w:type="dxa"/>
          </w:tcPr>
          <w:p w:rsidR="00F57673" w:rsidRPr="00F57673" w:rsidRDefault="00F57673" w:rsidP="00F57673">
            <w:pPr>
              <w:spacing w:line="240" w:lineRule="auto"/>
              <w:jc w:val="left"/>
              <w:rPr>
                <w:rFonts w:cs="Frankruhel" w:hint="cs"/>
                <w:sz w:val="24"/>
                <w:rtl/>
              </w:rPr>
            </w:pPr>
            <w:r>
              <w:rPr>
                <w:sz w:val="24"/>
                <w:rtl/>
              </w:rPr>
              <w:t>סדר הדין [308]</w:t>
            </w:r>
          </w:p>
        </w:tc>
        <w:tc>
          <w:tcPr>
            <w:tcW w:w="567" w:type="dxa"/>
          </w:tcPr>
          <w:p w:rsidR="00F57673" w:rsidRPr="00F57673" w:rsidRDefault="00F57673" w:rsidP="00F57673">
            <w:pPr>
              <w:spacing w:line="240" w:lineRule="auto"/>
              <w:jc w:val="left"/>
              <w:rPr>
                <w:rStyle w:val="Hyperlink"/>
                <w:rFonts w:hint="cs"/>
                <w:rtl/>
              </w:rPr>
            </w:pPr>
            <w:hyperlink w:anchor="Seif200" w:tooltip="סדר הדין [308]"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Seif200</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246 </w:t>
            </w:r>
          </w:p>
        </w:tc>
        <w:tc>
          <w:tcPr>
            <w:tcW w:w="5669" w:type="dxa"/>
          </w:tcPr>
          <w:p w:rsidR="00F57673" w:rsidRPr="00F57673" w:rsidRDefault="00F57673" w:rsidP="00F57673">
            <w:pPr>
              <w:spacing w:line="240" w:lineRule="auto"/>
              <w:jc w:val="left"/>
              <w:rPr>
                <w:rFonts w:cs="Frankruhel" w:hint="cs"/>
                <w:sz w:val="24"/>
                <w:rtl/>
              </w:rPr>
            </w:pPr>
            <w:r>
              <w:rPr>
                <w:sz w:val="24"/>
                <w:rtl/>
              </w:rPr>
              <w:t>הסתמכות על ראיות שבהליך ביניים</w:t>
            </w:r>
          </w:p>
        </w:tc>
        <w:tc>
          <w:tcPr>
            <w:tcW w:w="567" w:type="dxa"/>
          </w:tcPr>
          <w:p w:rsidR="00F57673" w:rsidRPr="00F57673" w:rsidRDefault="00F57673" w:rsidP="00F57673">
            <w:pPr>
              <w:spacing w:line="240" w:lineRule="auto"/>
              <w:jc w:val="left"/>
              <w:rPr>
                <w:rStyle w:val="Hyperlink"/>
                <w:rFonts w:hint="cs"/>
                <w:rtl/>
              </w:rPr>
            </w:pPr>
            <w:hyperlink w:anchor="Seif201" w:tooltip="הסתמכות על ראיות שבהליך ביני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Seif201</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247 </w:t>
            </w:r>
          </w:p>
        </w:tc>
        <w:tc>
          <w:tcPr>
            <w:tcW w:w="5669" w:type="dxa"/>
          </w:tcPr>
          <w:p w:rsidR="00F57673" w:rsidRPr="00F57673" w:rsidRDefault="00F57673" w:rsidP="00F57673">
            <w:pPr>
              <w:spacing w:line="240" w:lineRule="auto"/>
              <w:jc w:val="left"/>
              <w:rPr>
                <w:rFonts w:cs="Frankruhel" w:hint="cs"/>
                <w:sz w:val="24"/>
                <w:rtl/>
              </w:rPr>
            </w:pPr>
            <w:r>
              <w:rPr>
                <w:sz w:val="24"/>
                <w:rtl/>
              </w:rPr>
              <w:t>הודעה כהגשה [309]</w:t>
            </w:r>
          </w:p>
        </w:tc>
        <w:tc>
          <w:tcPr>
            <w:tcW w:w="567" w:type="dxa"/>
          </w:tcPr>
          <w:p w:rsidR="00F57673" w:rsidRPr="00F57673" w:rsidRDefault="00F57673" w:rsidP="00F57673">
            <w:pPr>
              <w:spacing w:line="240" w:lineRule="auto"/>
              <w:jc w:val="left"/>
              <w:rPr>
                <w:rStyle w:val="Hyperlink"/>
                <w:rFonts w:hint="cs"/>
                <w:rtl/>
              </w:rPr>
            </w:pPr>
            <w:hyperlink w:anchor="Seif202" w:tooltip="הודעה כהגשה [309]"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Seif202</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ב': המרצת פתיחה</w:t>
            </w:r>
          </w:p>
        </w:tc>
        <w:tc>
          <w:tcPr>
            <w:tcW w:w="567" w:type="dxa"/>
          </w:tcPr>
          <w:p w:rsidR="00F57673" w:rsidRPr="00F57673" w:rsidRDefault="00F57673" w:rsidP="00F57673">
            <w:pPr>
              <w:spacing w:line="240" w:lineRule="auto"/>
              <w:jc w:val="left"/>
              <w:rPr>
                <w:rStyle w:val="Hyperlink"/>
                <w:rFonts w:hint="cs"/>
                <w:rtl/>
              </w:rPr>
            </w:pPr>
            <w:hyperlink w:anchor="hed227" w:tooltip="סימן ב: המרצת פתיח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hed227</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248 </w:t>
            </w:r>
          </w:p>
        </w:tc>
        <w:tc>
          <w:tcPr>
            <w:tcW w:w="5669" w:type="dxa"/>
          </w:tcPr>
          <w:p w:rsidR="00F57673" w:rsidRPr="00F57673" w:rsidRDefault="00F57673" w:rsidP="00F57673">
            <w:pPr>
              <w:spacing w:line="240" w:lineRule="auto"/>
              <w:jc w:val="left"/>
              <w:rPr>
                <w:rFonts w:cs="Frankruhel" w:hint="cs"/>
                <w:sz w:val="24"/>
                <w:rtl/>
              </w:rPr>
            </w:pPr>
            <w:r>
              <w:rPr>
                <w:sz w:val="24"/>
                <w:rtl/>
              </w:rPr>
              <w:t>הזכאים לבקש בהמרצת פתיחה</w:t>
            </w:r>
          </w:p>
        </w:tc>
        <w:tc>
          <w:tcPr>
            <w:tcW w:w="567" w:type="dxa"/>
          </w:tcPr>
          <w:p w:rsidR="00F57673" w:rsidRPr="00F57673" w:rsidRDefault="00F57673" w:rsidP="00F57673">
            <w:pPr>
              <w:spacing w:line="240" w:lineRule="auto"/>
              <w:jc w:val="left"/>
              <w:rPr>
                <w:rStyle w:val="Hyperlink"/>
                <w:rFonts w:hint="cs"/>
                <w:rtl/>
              </w:rPr>
            </w:pPr>
            <w:hyperlink w:anchor="Seif465" w:tooltip="הזכאים לבקש בהמרצת פתיח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Seif465</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249 </w:t>
            </w:r>
          </w:p>
        </w:tc>
        <w:tc>
          <w:tcPr>
            <w:tcW w:w="5669" w:type="dxa"/>
          </w:tcPr>
          <w:p w:rsidR="00F57673" w:rsidRPr="00F57673" w:rsidRDefault="00F57673" w:rsidP="00F57673">
            <w:pPr>
              <w:spacing w:line="240" w:lineRule="auto"/>
              <w:jc w:val="left"/>
              <w:rPr>
                <w:rFonts w:cs="Frankruhel" w:hint="cs"/>
                <w:sz w:val="24"/>
                <w:rtl/>
              </w:rPr>
            </w:pPr>
            <w:r>
              <w:rPr>
                <w:sz w:val="24"/>
                <w:rtl/>
              </w:rPr>
              <w:t>שאלות שניתן לבקש בהן בהמרצת פתיחה</w:t>
            </w:r>
          </w:p>
        </w:tc>
        <w:tc>
          <w:tcPr>
            <w:tcW w:w="567" w:type="dxa"/>
          </w:tcPr>
          <w:p w:rsidR="00F57673" w:rsidRPr="00F57673" w:rsidRDefault="00F57673" w:rsidP="00F57673">
            <w:pPr>
              <w:spacing w:line="240" w:lineRule="auto"/>
              <w:jc w:val="left"/>
              <w:rPr>
                <w:rStyle w:val="Hyperlink"/>
                <w:rFonts w:hint="cs"/>
                <w:rtl/>
              </w:rPr>
            </w:pPr>
            <w:hyperlink w:anchor="Seif466" w:tooltip="שאלות שניתן לבקש בהן בהמרצת פתיח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Seif466</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250 </w:t>
            </w:r>
          </w:p>
        </w:tc>
        <w:tc>
          <w:tcPr>
            <w:tcW w:w="5669" w:type="dxa"/>
          </w:tcPr>
          <w:p w:rsidR="00F57673" w:rsidRPr="00F57673" w:rsidRDefault="00F57673" w:rsidP="00F57673">
            <w:pPr>
              <w:spacing w:line="240" w:lineRule="auto"/>
              <w:jc w:val="left"/>
              <w:rPr>
                <w:rFonts w:cs="Frankruhel" w:hint="cs"/>
                <w:sz w:val="24"/>
                <w:rtl/>
              </w:rPr>
            </w:pPr>
            <w:r>
              <w:rPr>
                <w:sz w:val="24"/>
                <w:rtl/>
              </w:rPr>
              <w:t>המרצת פתיחה מטעם מוכר או קונה של מקרקעין</w:t>
            </w:r>
          </w:p>
        </w:tc>
        <w:tc>
          <w:tcPr>
            <w:tcW w:w="567" w:type="dxa"/>
          </w:tcPr>
          <w:p w:rsidR="00F57673" w:rsidRPr="00F57673" w:rsidRDefault="00F57673" w:rsidP="00F57673">
            <w:pPr>
              <w:spacing w:line="240" w:lineRule="auto"/>
              <w:jc w:val="left"/>
              <w:rPr>
                <w:rStyle w:val="Hyperlink"/>
                <w:rFonts w:hint="cs"/>
                <w:rtl/>
              </w:rPr>
            </w:pPr>
            <w:hyperlink w:anchor="Seif467" w:tooltip="המרצת פתיחה מטעם מוכר או קונה של מקרקע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Seif467</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251 </w:t>
            </w:r>
          </w:p>
        </w:tc>
        <w:tc>
          <w:tcPr>
            <w:tcW w:w="5669" w:type="dxa"/>
          </w:tcPr>
          <w:p w:rsidR="00F57673" w:rsidRPr="00F57673" w:rsidRDefault="00F57673" w:rsidP="00F57673">
            <w:pPr>
              <w:spacing w:line="240" w:lineRule="auto"/>
              <w:jc w:val="left"/>
              <w:rPr>
                <w:rFonts w:cs="Frankruhel" w:hint="cs"/>
                <w:sz w:val="24"/>
                <w:rtl/>
              </w:rPr>
            </w:pPr>
            <w:r>
              <w:rPr>
                <w:sz w:val="24"/>
                <w:rtl/>
              </w:rPr>
              <w:t>המרצת פתיחה מטעם שותף בשותפות</w:t>
            </w:r>
          </w:p>
        </w:tc>
        <w:tc>
          <w:tcPr>
            <w:tcW w:w="567" w:type="dxa"/>
          </w:tcPr>
          <w:p w:rsidR="00F57673" w:rsidRPr="00F57673" w:rsidRDefault="00F57673" w:rsidP="00F57673">
            <w:pPr>
              <w:spacing w:line="240" w:lineRule="auto"/>
              <w:jc w:val="left"/>
              <w:rPr>
                <w:rStyle w:val="Hyperlink"/>
                <w:rFonts w:hint="cs"/>
                <w:rtl/>
              </w:rPr>
            </w:pPr>
            <w:hyperlink w:anchor="Seif468" w:tooltip="המרצת פתיחה מטעם שותף בשותפ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Seif468</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252 </w:t>
            </w:r>
          </w:p>
        </w:tc>
        <w:tc>
          <w:tcPr>
            <w:tcW w:w="5669" w:type="dxa"/>
          </w:tcPr>
          <w:p w:rsidR="00F57673" w:rsidRPr="00F57673" w:rsidRDefault="00F57673" w:rsidP="00F57673">
            <w:pPr>
              <w:spacing w:line="240" w:lineRule="auto"/>
              <w:jc w:val="left"/>
              <w:rPr>
                <w:rFonts w:cs="Frankruhel" w:hint="cs"/>
                <w:sz w:val="24"/>
                <w:rtl/>
              </w:rPr>
            </w:pPr>
            <w:r>
              <w:rPr>
                <w:sz w:val="24"/>
                <w:rtl/>
              </w:rPr>
              <w:t>המרצת פתיחה מטעם מעונין</w:t>
            </w:r>
          </w:p>
        </w:tc>
        <w:tc>
          <w:tcPr>
            <w:tcW w:w="567" w:type="dxa"/>
          </w:tcPr>
          <w:p w:rsidR="00F57673" w:rsidRPr="00F57673" w:rsidRDefault="00F57673" w:rsidP="00F57673">
            <w:pPr>
              <w:spacing w:line="240" w:lineRule="auto"/>
              <w:jc w:val="left"/>
              <w:rPr>
                <w:rStyle w:val="Hyperlink"/>
                <w:rFonts w:hint="cs"/>
                <w:rtl/>
              </w:rPr>
            </w:pPr>
            <w:hyperlink w:anchor="Seif469" w:tooltip="המרצת פתיחה מטעם מעונ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Seif469</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253 </w:t>
            </w:r>
          </w:p>
        </w:tc>
        <w:tc>
          <w:tcPr>
            <w:tcW w:w="5669" w:type="dxa"/>
          </w:tcPr>
          <w:p w:rsidR="00F57673" w:rsidRPr="00F57673" w:rsidRDefault="00F57673" w:rsidP="00F57673">
            <w:pPr>
              <w:spacing w:line="240" w:lineRule="auto"/>
              <w:jc w:val="left"/>
              <w:rPr>
                <w:rFonts w:cs="Frankruhel" w:hint="cs"/>
                <w:sz w:val="24"/>
                <w:rtl/>
              </w:rPr>
            </w:pPr>
            <w:r>
              <w:rPr>
                <w:sz w:val="24"/>
                <w:rtl/>
              </w:rPr>
              <w:t>תובענה לסעד הצהרתי</w:t>
            </w:r>
          </w:p>
        </w:tc>
        <w:tc>
          <w:tcPr>
            <w:tcW w:w="567" w:type="dxa"/>
          </w:tcPr>
          <w:p w:rsidR="00F57673" w:rsidRPr="00F57673" w:rsidRDefault="00F57673" w:rsidP="00F57673">
            <w:pPr>
              <w:spacing w:line="240" w:lineRule="auto"/>
              <w:jc w:val="left"/>
              <w:rPr>
                <w:rStyle w:val="Hyperlink"/>
                <w:rFonts w:hint="cs"/>
                <w:rtl/>
              </w:rPr>
            </w:pPr>
            <w:hyperlink w:anchor="Seif470" w:tooltip="תובענה לסעד הצהרת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Seif470</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254 </w:t>
            </w:r>
          </w:p>
        </w:tc>
        <w:tc>
          <w:tcPr>
            <w:tcW w:w="5669" w:type="dxa"/>
          </w:tcPr>
          <w:p w:rsidR="00F57673" w:rsidRPr="00F57673" w:rsidRDefault="00F57673" w:rsidP="00F57673">
            <w:pPr>
              <w:spacing w:line="240" w:lineRule="auto"/>
              <w:jc w:val="left"/>
              <w:rPr>
                <w:rFonts w:cs="Frankruhel" w:hint="cs"/>
                <w:sz w:val="24"/>
                <w:rtl/>
              </w:rPr>
            </w:pPr>
            <w:r>
              <w:rPr>
                <w:sz w:val="24"/>
                <w:rtl/>
              </w:rPr>
              <w:t>סייג</w:t>
            </w:r>
          </w:p>
        </w:tc>
        <w:tc>
          <w:tcPr>
            <w:tcW w:w="567" w:type="dxa"/>
          </w:tcPr>
          <w:p w:rsidR="00F57673" w:rsidRPr="00F57673" w:rsidRDefault="00F57673" w:rsidP="00F57673">
            <w:pPr>
              <w:spacing w:line="240" w:lineRule="auto"/>
              <w:jc w:val="left"/>
              <w:rPr>
                <w:rStyle w:val="Hyperlink"/>
                <w:rFonts w:hint="cs"/>
                <w:rtl/>
              </w:rPr>
            </w:pPr>
            <w:hyperlink w:anchor="Seif471" w:tooltip="סייג"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Seif471</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255 </w:t>
            </w:r>
          </w:p>
        </w:tc>
        <w:tc>
          <w:tcPr>
            <w:tcW w:w="5669" w:type="dxa"/>
          </w:tcPr>
          <w:p w:rsidR="00F57673" w:rsidRPr="00F57673" w:rsidRDefault="00F57673" w:rsidP="00F57673">
            <w:pPr>
              <w:spacing w:line="240" w:lineRule="auto"/>
              <w:jc w:val="left"/>
              <w:rPr>
                <w:rFonts w:cs="Frankruhel" w:hint="cs"/>
                <w:sz w:val="24"/>
                <w:rtl/>
              </w:rPr>
            </w:pPr>
            <w:r>
              <w:rPr>
                <w:sz w:val="24"/>
                <w:rtl/>
              </w:rPr>
              <w:t>הגשת המרצת פתיחה</w:t>
            </w:r>
          </w:p>
        </w:tc>
        <w:tc>
          <w:tcPr>
            <w:tcW w:w="567" w:type="dxa"/>
          </w:tcPr>
          <w:p w:rsidR="00F57673" w:rsidRPr="00F57673" w:rsidRDefault="00F57673" w:rsidP="00F57673">
            <w:pPr>
              <w:spacing w:line="240" w:lineRule="auto"/>
              <w:jc w:val="left"/>
              <w:rPr>
                <w:rStyle w:val="Hyperlink"/>
                <w:rFonts w:hint="cs"/>
                <w:rtl/>
              </w:rPr>
            </w:pPr>
            <w:hyperlink w:anchor="Seif472" w:tooltip="הגשת המרצת פתיח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Seif472</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256 </w:t>
            </w:r>
          </w:p>
        </w:tc>
        <w:tc>
          <w:tcPr>
            <w:tcW w:w="5669" w:type="dxa"/>
          </w:tcPr>
          <w:p w:rsidR="00F57673" w:rsidRPr="00F57673" w:rsidRDefault="00F57673" w:rsidP="00F57673">
            <w:pPr>
              <w:spacing w:line="240" w:lineRule="auto"/>
              <w:jc w:val="left"/>
              <w:rPr>
                <w:rFonts w:cs="Frankruhel" w:hint="cs"/>
                <w:sz w:val="24"/>
                <w:rtl/>
              </w:rPr>
            </w:pPr>
            <w:r>
              <w:rPr>
                <w:sz w:val="24"/>
                <w:rtl/>
              </w:rPr>
              <w:t>הגשת תשובה</w:t>
            </w:r>
          </w:p>
        </w:tc>
        <w:tc>
          <w:tcPr>
            <w:tcW w:w="567" w:type="dxa"/>
          </w:tcPr>
          <w:p w:rsidR="00F57673" w:rsidRPr="00F57673" w:rsidRDefault="00F57673" w:rsidP="00F57673">
            <w:pPr>
              <w:spacing w:line="240" w:lineRule="auto"/>
              <w:jc w:val="left"/>
              <w:rPr>
                <w:rStyle w:val="Hyperlink"/>
                <w:rFonts w:hint="cs"/>
                <w:rtl/>
              </w:rPr>
            </w:pPr>
            <w:hyperlink w:anchor="Seif473" w:tooltip="הגשת תשוב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Seif473</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256א </w:t>
            </w:r>
          </w:p>
        </w:tc>
        <w:tc>
          <w:tcPr>
            <w:tcW w:w="5669" w:type="dxa"/>
          </w:tcPr>
          <w:p w:rsidR="00F57673" w:rsidRPr="00F57673" w:rsidRDefault="00F57673" w:rsidP="00F57673">
            <w:pPr>
              <w:spacing w:line="240" w:lineRule="auto"/>
              <w:jc w:val="left"/>
              <w:rPr>
                <w:rFonts w:cs="Frankruhel" w:hint="cs"/>
                <w:sz w:val="24"/>
                <w:rtl/>
              </w:rPr>
            </w:pPr>
            <w:r>
              <w:rPr>
                <w:sz w:val="24"/>
                <w:rtl/>
              </w:rPr>
              <w:t>החלטה בהעדר תשובה ובקשה לקיום דיון</w:t>
            </w:r>
          </w:p>
        </w:tc>
        <w:tc>
          <w:tcPr>
            <w:tcW w:w="567" w:type="dxa"/>
          </w:tcPr>
          <w:p w:rsidR="00F57673" w:rsidRPr="00F57673" w:rsidRDefault="00F57673" w:rsidP="00F57673">
            <w:pPr>
              <w:spacing w:line="240" w:lineRule="auto"/>
              <w:jc w:val="left"/>
              <w:rPr>
                <w:rStyle w:val="Hyperlink"/>
                <w:rFonts w:hint="cs"/>
                <w:rtl/>
              </w:rPr>
            </w:pPr>
            <w:hyperlink w:anchor="Seif648" w:tooltip="החלטה בהעדר תשובה ובקשה לקיום די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Seif648</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257 </w:t>
            </w:r>
          </w:p>
        </w:tc>
        <w:tc>
          <w:tcPr>
            <w:tcW w:w="5669" w:type="dxa"/>
          </w:tcPr>
          <w:p w:rsidR="00F57673" w:rsidRPr="00F57673" w:rsidRDefault="00F57673" w:rsidP="00F57673">
            <w:pPr>
              <w:spacing w:line="240" w:lineRule="auto"/>
              <w:jc w:val="left"/>
              <w:rPr>
                <w:rFonts w:cs="Frankruhel" w:hint="cs"/>
                <w:sz w:val="24"/>
                <w:rtl/>
              </w:rPr>
            </w:pPr>
            <w:r>
              <w:rPr>
                <w:sz w:val="24"/>
                <w:rtl/>
              </w:rPr>
              <w:t>ראיות [318]</w:t>
            </w:r>
          </w:p>
        </w:tc>
        <w:tc>
          <w:tcPr>
            <w:tcW w:w="567" w:type="dxa"/>
          </w:tcPr>
          <w:p w:rsidR="00F57673" w:rsidRPr="00F57673" w:rsidRDefault="00F57673" w:rsidP="00F57673">
            <w:pPr>
              <w:spacing w:line="240" w:lineRule="auto"/>
              <w:jc w:val="left"/>
              <w:rPr>
                <w:rStyle w:val="Hyperlink"/>
                <w:rFonts w:hint="cs"/>
                <w:rtl/>
              </w:rPr>
            </w:pPr>
            <w:hyperlink w:anchor="Seif474" w:tooltip="ראיות [318]"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Seif474</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 </w:t>
            </w:r>
          </w:p>
        </w:tc>
        <w:tc>
          <w:tcPr>
            <w:tcW w:w="5669" w:type="dxa"/>
          </w:tcPr>
          <w:p w:rsidR="00F57673" w:rsidRPr="00F57673" w:rsidRDefault="00F57673" w:rsidP="00F57673">
            <w:pPr>
              <w:spacing w:line="240" w:lineRule="auto"/>
              <w:jc w:val="left"/>
              <w:rPr>
                <w:rFonts w:cs="Frankruhel" w:hint="cs"/>
                <w:sz w:val="24"/>
                <w:rtl/>
              </w:rPr>
            </w:pPr>
            <w:r>
              <w:rPr>
                <w:sz w:val="24"/>
                <w:rtl/>
              </w:rPr>
              <w:t>ביטול ההמרצה [319]</w:t>
            </w:r>
          </w:p>
        </w:tc>
        <w:tc>
          <w:tcPr>
            <w:tcW w:w="567" w:type="dxa"/>
          </w:tcPr>
          <w:p w:rsidR="00F57673" w:rsidRPr="00F57673" w:rsidRDefault="00F57673" w:rsidP="00F57673">
            <w:pPr>
              <w:spacing w:line="240" w:lineRule="auto"/>
              <w:jc w:val="left"/>
              <w:rPr>
                <w:rStyle w:val="Hyperlink"/>
                <w:rFonts w:hint="cs"/>
                <w:rtl/>
              </w:rPr>
            </w:pPr>
            <w:hyperlink w:anchor="Seif475" w:tooltip="ביטול ההמרצה [319]"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Seif475</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חלק ג'1: תובענות בעניני משפחה</w:t>
            </w:r>
          </w:p>
        </w:tc>
        <w:tc>
          <w:tcPr>
            <w:tcW w:w="567" w:type="dxa"/>
          </w:tcPr>
          <w:p w:rsidR="00F57673" w:rsidRPr="00F57673" w:rsidRDefault="00F57673" w:rsidP="00F57673">
            <w:pPr>
              <w:spacing w:line="240" w:lineRule="auto"/>
              <w:jc w:val="left"/>
              <w:rPr>
                <w:rStyle w:val="Hyperlink"/>
                <w:rFonts w:hint="cs"/>
                <w:rtl/>
              </w:rPr>
            </w:pPr>
            <w:hyperlink w:anchor="med25" w:tooltip="חלק ג1: תובענות בעניני משפח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med25</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כ'1: בית המשפט לענייני משפחה</w:t>
            </w:r>
          </w:p>
        </w:tc>
        <w:tc>
          <w:tcPr>
            <w:tcW w:w="567" w:type="dxa"/>
          </w:tcPr>
          <w:p w:rsidR="00F57673" w:rsidRPr="00F57673" w:rsidRDefault="00F57673" w:rsidP="00F57673">
            <w:pPr>
              <w:spacing w:line="240" w:lineRule="auto"/>
              <w:jc w:val="left"/>
              <w:rPr>
                <w:rStyle w:val="Hyperlink"/>
                <w:rFonts w:hint="cs"/>
                <w:rtl/>
              </w:rPr>
            </w:pPr>
            <w:hyperlink w:anchor="med26" w:tooltip="פרק כ1: בית המשפט לענייני משפח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med26</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258א </w:t>
            </w:r>
          </w:p>
        </w:tc>
        <w:tc>
          <w:tcPr>
            <w:tcW w:w="5669" w:type="dxa"/>
          </w:tcPr>
          <w:p w:rsidR="00F57673" w:rsidRPr="00F57673" w:rsidRDefault="00F57673" w:rsidP="00F57673">
            <w:pPr>
              <w:spacing w:line="240" w:lineRule="auto"/>
              <w:jc w:val="left"/>
              <w:rPr>
                <w:rFonts w:cs="Frankruhel" w:hint="cs"/>
                <w:sz w:val="24"/>
                <w:rtl/>
              </w:rPr>
            </w:pPr>
            <w:r>
              <w:rPr>
                <w:sz w:val="24"/>
                <w:rtl/>
              </w:rPr>
              <w:t>פרשנות</w:t>
            </w:r>
          </w:p>
        </w:tc>
        <w:tc>
          <w:tcPr>
            <w:tcW w:w="567" w:type="dxa"/>
          </w:tcPr>
          <w:p w:rsidR="00F57673" w:rsidRPr="00F57673" w:rsidRDefault="00F57673" w:rsidP="00F57673">
            <w:pPr>
              <w:spacing w:line="240" w:lineRule="auto"/>
              <w:jc w:val="left"/>
              <w:rPr>
                <w:rStyle w:val="Hyperlink"/>
                <w:rFonts w:hint="cs"/>
                <w:rtl/>
              </w:rPr>
            </w:pPr>
            <w:hyperlink w:anchor="Seif404" w:tooltip="פרש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Seif404</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258ב </w:t>
            </w:r>
          </w:p>
        </w:tc>
        <w:tc>
          <w:tcPr>
            <w:tcW w:w="5669" w:type="dxa"/>
          </w:tcPr>
          <w:p w:rsidR="00F57673" w:rsidRPr="00F57673" w:rsidRDefault="00F57673" w:rsidP="00F57673">
            <w:pPr>
              <w:spacing w:line="240" w:lineRule="auto"/>
              <w:jc w:val="left"/>
              <w:rPr>
                <w:rFonts w:cs="Frankruhel" w:hint="cs"/>
                <w:sz w:val="24"/>
                <w:rtl/>
              </w:rPr>
            </w:pPr>
            <w:r>
              <w:rPr>
                <w:sz w:val="24"/>
                <w:rtl/>
              </w:rPr>
              <w:t>תחולת הוראות</w:t>
            </w:r>
          </w:p>
        </w:tc>
        <w:tc>
          <w:tcPr>
            <w:tcW w:w="567" w:type="dxa"/>
          </w:tcPr>
          <w:p w:rsidR="00F57673" w:rsidRPr="00F57673" w:rsidRDefault="00F57673" w:rsidP="00F57673">
            <w:pPr>
              <w:spacing w:line="240" w:lineRule="auto"/>
              <w:jc w:val="left"/>
              <w:rPr>
                <w:rStyle w:val="Hyperlink"/>
                <w:rFonts w:hint="cs"/>
                <w:rtl/>
              </w:rPr>
            </w:pPr>
            <w:hyperlink w:anchor="Seif405" w:tooltip="תחולת הורא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Seif405</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258ג </w:t>
            </w:r>
          </w:p>
        </w:tc>
        <w:tc>
          <w:tcPr>
            <w:tcW w:w="5669" w:type="dxa"/>
          </w:tcPr>
          <w:p w:rsidR="00F57673" w:rsidRPr="00F57673" w:rsidRDefault="00F57673" w:rsidP="00F57673">
            <w:pPr>
              <w:spacing w:line="240" w:lineRule="auto"/>
              <w:jc w:val="left"/>
              <w:rPr>
                <w:rFonts w:cs="Frankruhel" w:hint="cs"/>
                <w:sz w:val="24"/>
                <w:rtl/>
              </w:rPr>
            </w:pPr>
            <w:r>
              <w:rPr>
                <w:sz w:val="24"/>
                <w:rtl/>
              </w:rPr>
              <w:t>מקום השיפוט</w:t>
            </w:r>
          </w:p>
        </w:tc>
        <w:tc>
          <w:tcPr>
            <w:tcW w:w="567" w:type="dxa"/>
          </w:tcPr>
          <w:p w:rsidR="00F57673" w:rsidRPr="00F57673" w:rsidRDefault="00F57673" w:rsidP="00F57673">
            <w:pPr>
              <w:spacing w:line="240" w:lineRule="auto"/>
              <w:jc w:val="left"/>
              <w:rPr>
                <w:rStyle w:val="Hyperlink"/>
                <w:rFonts w:hint="cs"/>
                <w:rtl/>
              </w:rPr>
            </w:pPr>
            <w:hyperlink w:anchor="Seif406" w:tooltip="מקום השיפו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Seif406</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258ד </w:t>
            </w:r>
          </w:p>
        </w:tc>
        <w:tc>
          <w:tcPr>
            <w:tcW w:w="5669" w:type="dxa"/>
          </w:tcPr>
          <w:p w:rsidR="00F57673" w:rsidRPr="00F57673" w:rsidRDefault="00F57673" w:rsidP="00F57673">
            <w:pPr>
              <w:spacing w:line="240" w:lineRule="auto"/>
              <w:jc w:val="left"/>
              <w:rPr>
                <w:rFonts w:cs="Frankruhel" w:hint="cs"/>
                <w:sz w:val="24"/>
                <w:rtl/>
              </w:rPr>
            </w:pPr>
            <w:r>
              <w:rPr>
                <w:sz w:val="24"/>
                <w:rtl/>
              </w:rPr>
              <w:t>פתיחת תיק</w:t>
            </w:r>
          </w:p>
        </w:tc>
        <w:tc>
          <w:tcPr>
            <w:tcW w:w="567" w:type="dxa"/>
          </w:tcPr>
          <w:p w:rsidR="00F57673" w:rsidRPr="00F57673" w:rsidRDefault="00F57673" w:rsidP="00F57673">
            <w:pPr>
              <w:spacing w:line="240" w:lineRule="auto"/>
              <w:jc w:val="left"/>
              <w:rPr>
                <w:rStyle w:val="Hyperlink"/>
                <w:rFonts w:hint="cs"/>
                <w:rtl/>
              </w:rPr>
            </w:pPr>
            <w:hyperlink w:anchor="Seif407" w:tooltip="פתיחת תיק"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Seif407</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258ה </w:t>
            </w:r>
          </w:p>
        </w:tc>
        <w:tc>
          <w:tcPr>
            <w:tcW w:w="5669" w:type="dxa"/>
          </w:tcPr>
          <w:p w:rsidR="00F57673" w:rsidRPr="00F57673" w:rsidRDefault="00F57673" w:rsidP="00F57673">
            <w:pPr>
              <w:spacing w:line="240" w:lineRule="auto"/>
              <w:jc w:val="left"/>
              <w:rPr>
                <w:rFonts w:cs="Frankruhel" w:hint="cs"/>
                <w:sz w:val="24"/>
                <w:rtl/>
              </w:rPr>
            </w:pPr>
            <w:r>
              <w:rPr>
                <w:sz w:val="24"/>
                <w:rtl/>
              </w:rPr>
              <w:t>כתב תביעה</w:t>
            </w:r>
          </w:p>
        </w:tc>
        <w:tc>
          <w:tcPr>
            <w:tcW w:w="567" w:type="dxa"/>
          </w:tcPr>
          <w:p w:rsidR="00F57673" w:rsidRPr="00F57673" w:rsidRDefault="00F57673" w:rsidP="00F57673">
            <w:pPr>
              <w:spacing w:line="240" w:lineRule="auto"/>
              <w:jc w:val="left"/>
              <w:rPr>
                <w:rStyle w:val="Hyperlink"/>
                <w:rFonts w:hint="cs"/>
                <w:rtl/>
              </w:rPr>
            </w:pPr>
            <w:hyperlink w:anchor="Seif408" w:tooltip="כתב תביע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Seif408</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258ו </w:t>
            </w:r>
          </w:p>
        </w:tc>
        <w:tc>
          <w:tcPr>
            <w:tcW w:w="5669" w:type="dxa"/>
          </w:tcPr>
          <w:p w:rsidR="00F57673" w:rsidRPr="00F57673" w:rsidRDefault="00F57673" w:rsidP="00F57673">
            <w:pPr>
              <w:spacing w:line="240" w:lineRule="auto"/>
              <w:jc w:val="left"/>
              <w:rPr>
                <w:rFonts w:cs="Frankruhel" w:hint="cs"/>
                <w:sz w:val="24"/>
                <w:rtl/>
              </w:rPr>
            </w:pPr>
            <w:r>
              <w:rPr>
                <w:sz w:val="24"/>
                <w:rtl/>
              </w:rPr>
              <w:t>בקשת ביניים</w:t>
            </w:r>
          </w:p>
        </w:tc>
        <w:tc>
          <w:tcPr>
            <w:tcW w:w="567" w:type="dxa"/>
          </w:tcPr>
          <w:p w:rsidR="00F57673" w:rsidRPr="00F57673" w:rsidRDefault="00F57673" w:rsidP="00F57673">
            <w:pPr>
              <w:spacing w:line="240" w:lineRule="auto"/>
              <w:jc w:val="left"/>
              <w:rPr>
                <w:rStyle w:val="Hyperlink"/>
                <w:rFonts w:hint="cs"/>
                <w:rtl/>
              </w:rPr>
            </w:pPr>
            <w:hyperlink w:anchor="Seif409" w:tooltip="בקשת ביני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Seif409</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258ז </w:t>
            </w:r>
          </w:p>
        </w:tc>
        <w:tc>
          <w:tcPr>
            <w:tcW w:w="5669" w:type="dxa"/>
          </w:tcPr>
          <w:p w:rsidR="00F57673" w:rsidRPr="00F57673" w:rsidRDefault="00F57673" w:rsidP="00F57673">
            <w:pPr>
              <w:spacing w:line="240" w:lineRule="auto"/>
              <w:jc w:val="left"/>
              <w:rPr>
                <w:rFonts w:cs="Frankruhel" w:hint="cs"/>
                <w:sz w:val="24"/>
                <w:rtl/>
              </w:rPr>
            </w:pPr>
            <w:r>
              <w:rPr>
                <w:sz w:val="24"/>
                <w:rtl/>
              </w:rPr>
              <w:t>סעדים בשל תביעות שונות</w:t>
            </w:r>
          </w:p>
        </w:tc>
        <w:tc>
          <w:tcPr>
            <w:tcW w:w="567" w:type="dxa"/>
          </w:tcPr>
          <w:p w:rsidR="00F57673" w:rsidRPr="00F57673" w:rsidRDefault="00F57673" w:rsidP="00F57673">
            <w:pPr>
              <w:spacing w:line="240" w:lineRule="auto"/>
              <w:jc w:val="left"/>
              <w:rPr>
                <w:rStyle w:val="Hyperlink"/>
                <w:rFonts w:hint="cs"/>
                <w:rtl/>
              </w:rPr>
            </w:pPr>
            <w:hyperlink w:anchor="Seif203" w:tooltip="סעדים בשל תביעות שו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Seif203</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258ח </w:t>
            </w:r>
          </w:p>
        </w:tc>
        <w:tc>
          <w:tcPr>
            <w:tcW w:w="5669" w:type="dxa"/>
          </w:tcPr>
          <w:p w:rsidR="00F57673" w:rsidRPr="00F57673" w:rsidRDefault="00F57673" w:rsidP="00F57673">
            <w:pPr>
              <w:spacing w:line="240" w:lineRule="auto"/>
              <w:jc w:val="left"/>
              <w:rPr>
                <w:rFonts w:cs="Frankruhel" w:hint="cs"/>
                <w:sz w:val="24"/>
                <w:rtl/>
              </w:rPr>
            </w:pPr>
            <w:r>
              <w:rPr>
                <w:sz w:val="24"/>
                <w:rtl/>
              </w:rPr>
              <w:t>אימות כתב טענות בתצהיר</w:t>
            </w:r>
          </w:p>
        </w:tc>
        <w:tc>
          <w:tcPr>
            <w:tcW w:w="567" w:type="dxa"/>
          </w:tcPr>
          <w:p w:rsidR="00F57673" w:rsidRPr="00F57673" w:rsidRDefault="00F57673" w:rsidP="00F57673">
            <w:pPr>
              <w:spacing w:line="240" w:lineRule="auto"/>
              <w:jc w:val="left"/>
              <w:rPr>
                <w:rStyle w:val="Hyperlink"/>
                <w:rFonts w:hint="cs"/>
                <w:rtl/>
              </w:rPr>
            </w:pPr>
            <w:hyperlink w:anchor="Seif204" w:tooltip="אימות כתב טענות בתצהי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Seif204</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258ט </w:t>
            </w:r>
          </w:p>
        </w:tc>
        <w:tc>
          <w:tcPr>
            <w:tcW w:w="5669" w:type="dxa"/>
          </w:tcPr>
          <w:p w:rsidR="00F57673" w:rsidRPr="00F57673" w:rsidRDefault="00F57673" w:rsidP="00F57673">
            <w:pPr>
              <w:spacing w:line="240" w:lineRule="auto"/>
              <w:jc w:val="left"/>
              <w:rPr>
                <w:rFonts w:cs="Frankruhel" w:hint="cs"/>
                <w:sz w:val="24"/>
                <w:rtl/>
              </w:rPr>
            </w:pPr>
            <w:r>
              <w:rPr>
                <w:sz w:val="24"/>
                <w:rtl/>
              </w:rPr>
              <w:t>גילוי מסמכים מוקדם</w:t>
            </w:r>
          </w:p>
        </w:tc>
        <w:tc>
          <w:tcPr>
            <w:tcW w:w="567" w:type="dxa"/>
          </w:tcPr>
          <w:p w:rsidR="00F57673" w:rsidRPr="00F57673" w:rsidRDefault="00F57673" w:rsidP="00F57673">
            <w:pPr>
              <w:spacing w:line="240" w:lineRule="auto"/>
              <w:jc w:val="left"/>
              <w:rPr>
                <w:rStyle w:val="Hyperlink"/>
                <w:rFonts w:hint="cs"/>
                <w:rtl/>
              </w:rPr>
            </w:pPr>
            <w:hyperlink w:anchor="Seif205" w:tooltip="גילוי מסמכים מוקד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Seif205</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258י </w:t>
            </w:r>
          </w:p>
        </w:tc>
        <w:tc>
          <w:tcPr>
            <w:tcW w:w="5669" w:type="dxa"/>
          </w:tcPr>
          <w:p w:rsidR="00F57673" w:rsidRPr="00F57673" w:rsidRDefault="00F57673" w:rsidP="00F57673">
            <w:pPr>
              <w:spacing w:line="240" w:lineRule="auto"/>
              <w:jc w:val="left"/>
              <w:rPr>
                <w:rFonts w:cs="Frankruhel" w:hint="cs"/>
                <w:sz w:val="24"/>
                <w:rtl/>
              </w:rPr>
            </w:pPr>
            <w:r>
              <w:rPr>
                <w:sz w:val="24"/>
                <w:rtl/>
              </w:rPr>
              <w:t>כתבי טענות נוספים</w:t>
            </w:r>
          </w:p>
        </w:tc>
        <w:tc>
          <w:tcPr>
            <w:tcW w:w="567" w:type="dxa"/>
          </w:tcPr>
          <w:p w:rsidR="00F57673" w:rsidRPr="00F57673" w:rsidRDefault="00F57673" w:rsidP="00F57673">
            <w:pPr>
              <w:spacing w:line="240" w:lineRule="auto"/>
              <w:jc w:val="left"/>
              <w:rPr>
                <w:rStyle w:val="Hyperlink"/>
                <w:rFonts w:hint="cs"/>
                <w:rtl/>
              </w:rPr>
            </w:pPr>
            <w:hyperlink w:anchor="Seif206" w:tooltip="כתבי טענות נוספ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Seif206</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258יא </w:t>
            </w:r>
          </w:p>
        </w:tc>
        <w:tc>
          <w:tcPr>
            <w:tcW w:w="5669" w:type="dxa"/>
          </w:tcPr>
          <w:p w:rsidR="00F57673" w:rsidRPr="00F57673" w:rsidRDefault="00F57673" w:rsidP="00F57673">
            <w:pPr>
              <w:spacing w:line="240" w:lineRule="auto"/>
              <w:jc w:val="left"/>
              <w:rPr>
                <w:rFonts w:cs="Frankruhel" w:hint="cs"/>
                <w:sz w:val="24"/>
                <w:rtl/>
              </w:rPr>
            </w:pPr>
            <w:r>
              <w:rPr>
                <w:sz w:val="24"/>
                <w:rtl/>
              </w:rPr>
              <w:t>התייצבות בעלי הדין</w:t>
            </w:r>
          </w:p>
        </w:tc>
        <w:tc>
          <w:tcPr>
            <w:tcW w:w="567" w:type="dxa"/>
          </w:tcPr>
          <w:p w:rsidR="00F57673" w:rsidRPr="00F57673" w:rsidRDefault="00F57673" w:rsidP="00F57673">
            <w:pPr>
              <w:spacing w:line="240" w:lineRule="auto"/>
              <w:jc w:val="left"/>
              <w:rPr>
                <w:rStyle w:val="Hyperlink"/>
                <w:rFonts w:hint="cs"/>
                <w:rtl/>
              </w:rPr>
            </w:pPr>
            <w:hyperlink w:anchor="Seif207" w:tooltip="התייצבות בעלי ה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Seif207</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258יב </w:t>
            </w:r>
          </w:p>
        </w:tc>
        <w:tc>
          <w:tcPr>
            <w:tcW w:w="5669" w:type="dxa"/>
          </w:tcPr>
          <w:p w:rsidR="00F57673" w:rsidRPr="00F57673" w:rsidRDefault="00F57673" w:rsidP="00F57673">
            <w:pPr>
              <w:spacing w:line="240" w:lineRule="auto"/>
              <w:jc w:val="left"/>
              <w:rPr>
                <w:rFonts w:cs="Frankruhel" w:hint="cs"/>
                <w:sz w:val="24"/>
                <w:rtl/>
              </w:rPr>
            </w:pPr>
            <w:r>
              <w:rPr>
                <w:sz w:val="24"/>
                <w:rtl/>
              </w:rPr>
              <w:t>חוות דעת של מומחה בעניני משפחה</w:t>
            </w:r>
          </w:p>
        </w:tc>
        <w:tc>
          <w:tcPr>
            <w:tcW w:w="567" w:type="dxa"/>
          </w:tcPr>
          <w:p w:rsidR="00F57673" w:rsidRPr="00F57673" w:rsidRDefault="00F57673" w:rsidP="00F57673">
            <w:pPr>
              <w:spacing w:line="240" w:lineRule="auto"/>
              <w:jc w:val="left"/>
              <w:rPr>
                <w:rStyle w:val="Hyperlink"/>
                <w:rFonts w:hint="cs"/>
                <w:rtl/>
              </w:rPr>
            </w:pPr>
            <w:hyperlink w:anchor="Seif208" w:tooltip="חוות דעת של מומחה בעניני משפח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Seif208</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258יב1 </w:t>
            </w:r>
          </w:p>
        </w:tc>
        <w:tc>
          <w:tcPr>
            <w:tcW w:w="5669" w:type="dxa"/>
          </w:tcPr>
          <w:p w:rsidR="00F57673" w:rsidRPr="00F57673" w:rsidRDefault="00F57673" w:rsidP="00F57673">
            <w:pPr>
              <w:spacing w:line="240" w:lineRule="auto"/>
              <w:jc w:val="left"/>
              <w:rPr>
                <w:rFonts w:cs="Frankruhel" w:hint="cs"/>
                <w:sz w:val="24"/>
                <w:rtl/>
              </w:rPr>
            </w:pPr>
            <w:r>
              <w:rPr>
                <w:sz w:val="24"/>
                <w:rtl/>
              </w:rPr>
              <w:t>שכר טרחה של מומחה</w:t>
            </w:r>
          </w:p>
        </w:tc>
        <w:tc>
          <w:tcPr>
            <w:tcW w:w="567" w:type="dxa"/>
          </w:tcPr>
          <w:p w:rsidR="00F57673" w:rsidRPr="00F57673" w:rsidRDefault="00F57673" w:rsidP="00F57673">
            <w:pPr>
              <w:spacing w:line="240" w:lineRule="auto"/>
              <w:jc w:val="left"/>
              <w:rPr>
                <w:rStyle w:val="Hyperlink"/>
                <w:rFonts w:hint="cs"/>
                <w:rtl/>
              </w:rPr>
            </w:pPr>
            <w:hyperlink w:anchor="Seif581" w:tooltip="שכר טרחה של מומח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Seif581</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258יג </w:t>
            </w:r>
          </w:p>
        </w:tc>
        <w:tc>
          <w:tcPr>
            <w:tcW w:w="5669" w:type="dxa"/>
          </w:tcPr>
          <w:p w:rsidR="00F57673" w:rsidRPr="00F57673" w:rsidRDefault="00F57673" w:rsidP="00F57673">
            <w:pPr>
              <w:spacing w:line="240" w:lineRule="auto"/>
              <w:jc w:val="left"/>
              <w:rPr>
                <w:rFonts w:cs="Frankruhel" w:hint="cs"/>
                <w:sz w:val="24"/>
                <w:rtl/>
              </w:rPr>
            </w:pPr>
            <w:r>
              <w:rPr>
                <w:sz w:val="24"/>
                <w:rtl/>
              </w:rPr>
              <w:t>הזמנת עד מטעם בית המשפט</w:t>
            </w:r>
          </w:p>
        </w:tc>
        <w:tc>
          <w:tcPr>
            <w:tcW w:w="567" w:type="dxa"/>
          </w:tcPr>
          <w:p w:rsidR="00F57673" w:rsidRPr="00F57673" w:rsidRDefault="00F57673" w:rsidP="00F57673">
            <w:pPr>
              <w:spacing w:line="240" w:lineRule="auto"/>
              <w:jc w:val="left"/>
              <w:rPr>
                <w:rStyle w:val="Hyperlink"/>
                <w:rFonts w:hint="cs"/>
                <w:rtl/>
              </w:rPr>
            </w:pPr>
            <w:hyperlink w:anchor="Seif410" w:tooltip="הזמנת עד מטעם בית המשפ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Seif410</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258יד </w:t>
            </w:r>
          </w:p>
        </w:tc>
        <w:tc>
          <w:tcPr>
            <w:tcW w:w="5669" w:type="dxa"/>
          </w:tcPr>
          <w:p w:rsidR="00F57673" w:rsidRPr="00F57673" w:rsidRDefault="00F57673" w:rsidP="00F57673">
            <w:pPr>
              <w:spacing w:line="240" w:lineRule="auto"/>
              <w:jc w:val="left"/>
              <w:rPr>
                <w:rFonts w:cs="Frankruhel" w:hint="cs"/>
                <w:sz w:val="24"/>
                <w:rtl/>
              </w:rPr>
            </w:pPr>
            <w:r>
              <w:rPr>
                <w:sz w:val="24"/>
                <w:rtl/>
              </w:rPr>
              <w:t>קבלת עדות</w:t>
            </w:r>
          </w:p>
        </w:tc>
        <w:tc>
          <w:tcPr>
            <w:tcW w:w="567" w:type="dxa"/>
          </w:tcPr>
          <w:p w:rsidR="00F57673" w:rsidRPr="00F57673" w:rsidRDefault="00F57673" w:rsidP="00F57673">
            <w:pPr>
              <w:spacing w:line="240" w:lineRule="auto"/>
              <w:jc w:val="left"/>
              <w:rPr>
                <w:rStyle w:val="Hyperlink"/>
                <w:rFonts w:hint="cs"/>
                <w:rtl/>
              </w:rPr>
            </w:pPr>
            <w:hyperlink w:anchor="Seif411" w:tooltip="קבלת עד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Seif411</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258טו </w:t>
            </w:r>
          </w:p>
        </w:tc>
        <w:tc>
          <w:tcPr>
            <w:tcW w:w="5669" w:type="dxa"/>
          </w:tcPr>
          <w:p w:rsidR="00F57673" w:rsidRPr="00F57673" w:rsidRDefault="00F57673" w:rsidP="00F57673">
            <w:pPr>
              <w:spacing w:line="240" w:lineRule="auto"/>
              <w:jc w:val="left"/>
              <w:rPr>
                <w:rFonts w:cs="Frankruhel" w:hint="cs"/>
                <w:sz w:val="24"/>
                <w:rtl/>
              </w:rPr>
            </w:pPr>
            <w:r>
              <w:rPr>
                <w:sz w:val="24"/>
                <w:rtl/>
              </w:rPr>
              <w:t>מינוי כונס נכסים</w:t>
            </w:r>
          </w:p>
        </w:tc>
        <w:tc>
          <w:tcPr>
            <w:tcW w:w="567" w:type="dxa"/>
          </w:tcPr>
          <w:p w:rsidR="00F57673" w:rsidRPr="00F57673" w:rsidRDefault="00F57673" w:rsidP="00F57673">
            <w:pPr>
              <w:spacing w:line="240" w:lineRule="auto"/>
              <w:jc w:val="left"/>
              <w:rPr>
                <w:rStyle w:val="Hyperlink"/>
                <w:rFonts w:hint="cs"/>
                <w:rtl/>
              </w:rPr>
            </w:pPr>
            <w:hyperlink w:anchor="Seif412" w:tooltip="מינוי כונס נכס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Seif412</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258טז </w:t>
            </w:r>
          </w:p>
        </w:tc>
        <w:tc>
          <w:tcPr>
            <w:tcW w:w="5669" w:type="dxa"/>
          </w:tcPr>
          <w:p w:rsidR="00F57673" w:rsidRPr="00F57673" w:rsidRDefault="00F57673" w:rsidP="00F57673">
            <w:pPr>
              <w:spacing w:line="240" w:lineRule="auto"/>
              <w:jc w:val="left"/>
              <w:rPr>
                <w:rFonts w:cs="Frankruhel" w:hint="cs"/>
                <w:sz w:val="24"/>
                <w:rtl/>
              </w:rPr>
            </w:pPr>
            <w:r>
              <w:rPr>
                <w:sz w:val="24"/>
                <w:rtl/>
              </w:rPr>
              <w:t>שכרו של כונס נכסים</w:t>
            </w:r>
          </w:p>
        </w:tc>
        <w:tc>
          <w:tcPr>
            <w:tcW w:w="567" w:type="dxa"/>
          </w:tcPr>
          <w:p w:rsidR="00F57673" w:rsidRPr="00F57673" w:rsidRDefault="00F57673" w:rsidP="00F57673">
            <w:pPr>
              <w:spacing w:line="240" w:lineRule="auto"/>
              <w:jc w:val="left"/>
              <w:rPr>
                <w:rStyle w:val="Hyperlink"/>
                <w:rFonts w:hint="cs"/>
                <w:rtl/>
              </w:rPr>
            </w:pPr>
            <w:hyperlink w:anchor="Seif413" w:tooltip="שכרו של כונס נכס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Seif413</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258יז </w:t>
            </w:r>
          </w:p>
        </w:tc>
        <w:tc>
          <w:tcPr>
            <w:tcW w:w="5669" w:type="dxa"/>
          </w:tcPr>
          <w:p w:rsidR="00F57673" w:rsidRPr="00F57673" w:rsidRDefault="00F57673" w:rsidP="00F57673">
            <w:pPr>
              <w:spacing w:line="240" w:lineRule="auto"/>
              <w:jc w:val="left"/>
              <w:rPr>
                <w:rFonts w:cs="Frankruhel" w:hint="cs"/>
                <w:sz w:val="24"/>
                <w:rtl/>
              </w:rPr>
            </w:pPr>
            <w:r>
              <w:rPr>
                <w:sz w:val="24"/>
                <w:rtl/>
              </w:rPr>
              <w:t>צו עיקול בתביעת מזונות</w:t>
            </w:r>
          </w:p>
        </w:tc>
        <w:tc>
          <w:tcPr>
            <w:tcW w:w="567" w:type="dxa"/>
          </w:tcPr>
          <w:p w:rsidR="00F57673" w:rsidRPr="00F57673" w:rsidRDefault="00F57673" w:rsidP="00F57673">
            <w:pPr>
              <w:spacing w:line="240" w:lineRule="auto"/>
              <w:jc w:val="left"/>
              <w:rPr>
                <w:rStyle w:val="Hyperlink"/>
                <w:rFonts w:hint="cs"/>
                <w:rtl/>
              </w:rPr>
            </w:pPr>
            <w:hyperlink w:anchor="Seif414" w:tooltip="צו עיקול בתביעת מזו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Seif414</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258יח </w:t>
            </w:r>
          </w:p>
        </w:tc>
        <w:tc>
          <w:tcPr>
            <w:tcW w:w="5669" w:type="dxa"/>
          </w:tcPr>
          <w:p w:rsidR="00F57673" w:rsidRPr="00F57673" w:rsidRDefault="00F57673" w:rsidP="00F57673">
            <w:pPr>
              <w:spacing w:line="240" w:lineRule="auto"/>
              <w:jc w:val="left"/>
              <w:rPr>
                <w:rFonts w:cs="Frankruhel" w:hint="cs"/>
                <w:sz w:val="24"/>
                <w:rtl/>
              </w:rPr>
            </w:pPr>
            <w:r>
              <w:rPr>
                <w:sz w:val="24"/>
                <w:rtl/>
              </w:rPr>
              <w:t>צו עיכוב יציאה מהארץ</w:t>
            </w:r>
          </w:p>
        </w:tc>
        <w:tc>
          <w:tcPr>
            <w:tcW w:w="567" w:type="dxa"/>
          </w:tcPr>
          <w:p w:rsidR="00F57673" w:rsidRPr="00F57673" w:rsidRDefault="00F57673" w:rsidP="00F57673">
            <w:pPr>
              <w:spacing w:line="240" w:lineRule="auto"/>
              <w:jc w:val="left"/>
              <w:rPr>
                <w:rStyle w:val="Hyperlink"/>
                <w:rFonts w:hint="cs"/>
                <w:rtl/>
              </w:rPr>
            </w:pPr>
            <w:hyperlink w:anchor="Seif415" w:tooltip="צו עיכוב יציאה מהארץ"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Seif415</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258יט </w:t>
            </w:r>
          </w:p>
        </w:tc>
        <w:tc>
          <w:tcPr>
            <w:tcW w:w="5669" w:type="dxa"/>
          </w:tcPr>
          <w:p w:rsidR="00F57673" w:rsidRPr="00F57673" w:rsidRDefault="00F57673" w:rsidP="00F57673">
            <w:pPr>
              <w:spacing w:line="240" w:lineRule="auto"/>
              <w:jc w:val="left"/>
              <w:rPr>
                <w:rFonts w:cs="Frankruhel" w:hint="cs"/>
                <w:sz w:val="24"/>
                <w:rtl/>
              </w:rPr>
            </w:pPr>
            <w:r>
              <w:rPr>
                <w:sz w:val="24"/>
                <w:rtl/>
              </w:rPr>
              <w:t>הפניה ליחידת סיוע</w:t>
            </w:r>
          </w:p>
        </w:tc>
        <w:tc>
          <w:tcPr>
            <w:tcW w:w="567" w:type="dxa"/>
          </w:tcPr>
          <w:p w:rsidR="00F57673" w:rsidRPr="00F57673" w:rsidRDefault="00F57673" w:rsidP="00F57673">
            <w:pPr>
              <w:spacing w:line="240" w:lineRule="auto"/>
              <w:jc w:val="left"/>
              <w:rPr>
                <w:rStyle w:val="Hyperlink"/>
                <w:rFonts w:hint="cs"/>
                <w:rtl/>
              </w:rPr>
            </w:pPr>
            <w:hyperlink w:anchor="Seif416" w:tooltip="הפניה ליחידת סיוע"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Seif416</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258יט1 </w:t>
            </w:r>
          </w:p>
        </w:tc>
        <w:tc>
          <w:tcPr>
            <w:tcW w:w="5669" w:type="dxa"/>
          </w:tcPr>
          <w:p w:rsidR="00F57673" w:rsidRPr="00F57673" w:rsidRDefault="00F57673" w:rsidP="00F57673">
            <w:pPr>
              <w:spacing w:line="240" w:lineRule="auto"/>
              <w:jc w:val="left"/>
              <w:rPr>
                <w:rFonts w:cs="Frankruhel" w:hint="cs"/>
                <w:sz w:val="24"/>
                <w:rtl/>
              </w:rPr>
            </w:pPr>
            <w:r>
              <w:rPr>
                <w:sz w:val="24"/>
                <w:rtl/>
              </w:rPr>
              <w:t>חיסיון ביחידות הסיוע</w:t>
            </w:r>
          </w:p>
        </w:tc>
        <w:tc>
          <w:tcPr>
            <w:tcW w:w="567" w:type="dxa"/>
          </w:tcPr>
          <w:p w:rsidR="00F57673" w:rsidRPr="00F57673" w:rsidRDefault="00F57673" w:rsidP="00F57673">
            <w:pPr>
              <w:spacing w:line="240" w:lineRule="auto"/>
              <w:jc w:val="left"/>
              <w:rPr>
                <w:rStyle w:val="Hyperlink"/>
                <w:rFonts w:hint="cs"/>
                <w:rtl/>
              </w:rPr>
            </w:pPr>
            <w:hyperlink w:anchor="Seif417" w:tooltip="חיסיון ביחידות הסיוע"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Seif417</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258כ </w:t>
            </w:r>
          </w:p>
        </w:tc>
        <w:tc>
          <w:tcPr>
            <w:tcW w:w="5669" w:type="dxa"/>
          </w:tcPr>
          <w:p w:rsidR="00F57673" w:rsidRPr="00F57673" w:rsidRDefault="00F57673" w:rsidP="00F57673">
            <w:pPr>
              <w:spacing w:line="240" w:lineRule="auto"/>
              <w:jc w:val="left"/>
              <w:rPr>
                <w:rFonts w:cs="Frankruhel" w:hint="cs"/>
                <w:sz w:val="24"/>
                <w:rtl/>
              </w:rPr>
            </w:pPr>
            <w:r>
              <w:rPr>
                <w:sz w:val="24"/>
                <w:rtl/>
              </w:rPr>
              <w:t>בקשה ליישוב סכסוך</w:t>
            </w:r>
          </w:p>
        </w:tc>
        <w:tc>
          <w:tcPr>
            <w:tcW w:w="567" w:type="dxa"/>
          </w:tcPr>
          <w:p w:rsidR="00F57673" w:rsidRPr="00F57673" w:rsidRDefault="00F57673" w:rsidP="00F57673">
            <w:pPr>
              <w:spacing w:line="240" w:lineRule="auto"/>
              <w:jc w:val="left"/>
              <w:rPr>
                <w:rStyle w:val="Hyperlink"/>
                <w:rFonts w:hint="cs"/>
                <w:rtl/>
              </w:rPr>
            </w:pPr>
            <w:hyperlink w:anchor="Seif418" w:tooltip="בקשה ליישוב סכסוך"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Seif418</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258כא </w:t>
            </w:r>
          </w:p>
        </w:tc>
        <w:tc>
          <w:tcPr>
            <w:tcW w:w="5669" w:type="dxa"/>
          </w:tcPr>
          <w:p w:rsidR="00F57673" w:rsidRPr="00F57673" w:rsidRDefault="00F57673" w:rsidP="00F57673">
            <w:pPr>
              <w:spacing w:line="240" w:lineRule="auto"/>
              <w:jc w:val="left"/>
              <w:rPr>
                <w:rFonts w:cs="Frankruhel" w:hint="cs"/>
                <w:sz w:val="24"/>
                <w:rtl/>
              </w:rPr>
            </w:pPr>
            <w:r>
              <w:rPr>
                <w:sz w:val="24"/>
                <w:rtl/>
              </w:rPr>
              <w:t>התנגדות להפניה</w:t>
            </w:r>
          </w:p>
        </w:tc>
        <w:tc>
          <w:tcPr>
            <w:tcW w:w="567" w:type="dxa"/>
          </w:tcPr>
          <w:p w:rsidR="00F57673" w:rsidRPr="00F57673" w:rsidRDefault="00F57673" w:rsidP="00F57673">
            <w:pPr>
              <w:spacing w:line="240" w:lineRule="auto"/>
              <w:jc w:val="left"/>
              <w:rPr>
                <w:rStyle w:val="Hyperlink"/>
                <w:rFonts w:hint="cs"/>
                <w:rtl/>
              </w:rPr>
            </w:pPr>
            <w:hyperlink w:anchor="Seif209" w:tooltip="התנגדות להפני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Seif209</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258כא1 </w:t>
            </w:r>
          </w:p>
        </w:tc>
        <w:tc>
          <w:tcPr>
            <w:tcW w:w="5669" w:type="dxa"/>
          </w:tcPr>
          <w:p w:rsidR="00F57673" w:rsidRPr="00F57673" w:rsidRDefault="00F57673" w:rsidP="00F57673">
            <w:pPr>
              <w:spacing w:line="240" w:lineRule="auto"/>
              <w:jc w:val="left"/>
              <w:rPr>
                <w:rFonts w:cs="Frankruhel" w:hint="cs"/>
                <w:sz w:val="24"/>
                <w:rtl/>
              </w:rPr>
            </w:pPr>
            <w:r>
              <w:rPr>
                <w:sz w:val="24"/>
                <w:rtl/>
              </w:rPr>
              <w:t>בקשה ליישוב סכסוך בין הורי הורה לבין הורה</w:t>
            </w:r>
          </w:p>
        </w:tc>
        <w:tc>
          <w:tcPr>
            <w:tcW w:w="567" w:type="dxa"/>
          </w:tcPr>
          <w:p w:rsidR="00F57673" w:rsidRPr="00F57673" w:rsidRDefault="00F57673" w:rsidP="00F57673">
            <w:pPr>
              <w:spacing w:line="240" w:lineRule="auto"/>
              <w:jc w:val="left"/>
              <w:rPr>
                <w:rStyle w:val="Hyperlink"/>
                <w:rFonts w:hint="cs"/>
                <w:rtl/>
              </w:rPr>
            </w:pPr>
            <w:hyperlink w:anchor="Seif616" w:tooltip="בקשה ליישוב סכסוך בין הורי הורה לבין הור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Seif616</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258כב.14 </w:t>
            </w:r>
          </w:p>
        </w:tc>
        <w:tc>
          <w:tcPr>
            <w:tcW w:w="5669" w:type="dxa"/>
          </w:tcPr>
          <w:p w:rsidR="00F57673" w:rsidRPr="00F57673" w:rsidRDefault="00F57673" w:rsidP="00F57673">
            <w:pPr>
              <w:spacing w:line="240" w:lineRule="auto"/>
              <w:jc w:val="left"/>
              <w:rPr>
                <w:rFonts w:cs="Frankruhel" w:hint="cs"/>
                <w:sz w:val="24"/>
                <w:rtl/>
              </w:rPr>
            </w:pPr>
            <w:r>
              <w:rPr>
                <w:sz w:val="24"/>
                <w:rtl/>
              </w:rPr>
              <w:t>העברת ענין לייעוץ או לפישור</w:t>
            </w:r>
          </w:p>
        </w:tc>
        <w:tc>
          <w:tcPr>
            <w:tcW w:w="567" w:type="dxa"/>
          </w:tcPr>
          <w:p w:rsidR="00F57673" w:rsidRPr="00F57673" w:rsidRDefault="00F57673" w:rsidP="00F57673">
            <w:pPr>
              <w:spacing w:line="240" w:lineRule="auto"/>
              <w:jc w:val="left"/>
              <w:rPr>
                <w:rStyle w:val="Hyperlink"/>
                <w:rFonts w:hint="cs"/>
                <w:rtl/>
              </w:rPr>
            </w:pPr>
            <w:hyperlink w:anchor="Seif210" w:tooltip="העברת ענין לייעוץ או לפיש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Seif210</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258כג.14 </w:t>
            </w:r>
          </w:p>
        </w:tc>
        <w:tc>
          <w:tcPr>
            <w:tcW w:w="5669" w:type="dxa"/>
          </w:tcPr>
          <w:p w:rsidR="00F57673" w:rsidRPr="00F57673" w:rsidRDefault="00F57673" w:rsidP="00F57673">
            <w:pPr>
              <w:spacing w:line="240" w:lineRule="auto"/>
              <w:jc w:val="left"/>
              <w:rPr>
                <w:rFonts w:cs="Frankruhel" w:hint="cs"/>
                <w:sz w:val="24"/>
                <w:rtl/>
              </w:rPr>
            </w:pPr>
            <w:r>
              <w:rPr>
                <w:sz w:val="24"/>
                <w:rtl/>
              </w:rPr>
              <w:t>הפסקת הייעוץ או הפישור</w:t>
            </w:r>
          </w:p>
        </w:tc>
        <w:tc>
          <w:tcPr>
            <w:tcW w:w="567" w:type="dxa"/>
          </w:tcPr>
          <w:p w:rsidR="00F57673" w:rsidRPr="00F57673" w:rsidRDefault="00F57673" w:rsidP="00F57673">
            <w:pPr>
              <w:spacing w:line="240" w:lineRule="auto"/>
              <w:jc w:val="left"/>
              <w:rPr>
                <w:rStyle w:val="Hyperlink"/>
                <w:rFonts w:hint="cs"/>
                <w:rtl/>
              </w:rPr>
            </w:pPr>
            <w:hyperlink w:anchor="Seif211" w:tooltip="הפסקת הייעוץ או הפיש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Seif211</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258כד.14 </w:t>
            </w:r>
          </w:p>
        </w:tc>
        <w:tc>
          <w:tcPr>
            <w:tcW w:w="5669" w:type="dxa"/>
          </w:tcPr>
          <w:p w:rsidR="00F57673" w:rsidRPr="00F57673" w:rsidRDefault="00F57673" w:rsidP="00F57673">
            <w:pPr>
              <w:spacing w:line="240" w:lineRule="auto"/>
              <w:jc w:val="left"/>
              <w:rPr>
                <w:rFonts w:cs="Frankruhel" w:hint="cs"/>
                <w:sz w:val="24"/>
                <w:rtl/>
              </w:rPr>
            </w:pPr>
            <w:r>
              <w:rPr>
                <w:sz w:val="24"/>
                <w:rtl/>
              </w:rPr>
              <w:t>הסדר הסכסוך</w:t>
            </w:r>
          </w:p>
        </w:tc>
        <w:tc>
          <w:tcPr>
            <w:tcW w:w="567" w:type="dxa"/>
          </w:tcPr>
          <w:p w:rsidR="00F57673" w:rsidRPr="00F57673" w:rsidRDefault="00F57673" w:rsidP="00F57673">
            <w:pPr>
              <w:spacing w:line="240" w:lineRule="auto"/>
              <w:jc w:val="left"/>
              <w:rPr>
                <w:rStyle w:val="Hyperlink"/>
                <w:rFonts w:hint="cs"/>
                <w:rtl/>
              </w:rPr>
            </w:pPr>
            <w:hyperlink w:anchor="Seif212" w:tooltip="הסדר הסכסוך"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Seif212</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258כה.14 </w:t>
            </w:r>
          </w:p>
        </w:tc>
        <w:tc>
          <w:tcPr>
            <w:tcW w:w="5669" w:type="dxa"/>
          </w:tcPr>
          <w:p w:rsidR="00F57673" w:rsidRPr="00F57673" w:rsidRDefault="00F57673" w:rsidP="00F57673">
            <w:pPr>
              <w:spacing w:line="240" w:lineRule="auto"/>
              <w:jc w:val="left"/>
              <w:rPr>
                <w:rFonts w:cs="Frankruhel" w:hint="cs"/>
                <w:sz w:val="24"/>
                <w:rtl/>
              </w:rPr>
            </w:pPr>
            <w:r>
              <w:rPr>
                <w:sz w:val="24"/>
                <w:rtl/>
              </w:rPr>
              <w:t>בקשה לסעד זמני בעת עיכוב ההליכים</w:t>
            </w:r>
          </w:p>
        </w:tc>
        <w:tc>
          <w:tcPr>
            <w:tcW w:w="567" w:type="dxa"/>
          </w:tcPr>
          <w:p w:rsidR="00F57673" w:rsidRPr="00F57673" w:rsidRDefault="00F57673" w:rsidP="00F57673">
            <w:pPr>
              <w:spacing w:line="240" w:lineRule="auto"/>
              <w:jc w:val="left"/>
              <w:rPr>
                <w:rStyle w:val="Hyperlink"/>
                <w:rFonts w:hint="cs"/>
                <w:rtl/>
              </w:rPr>
            </w:pPr>
            <w:hyperlink w:anchor="Seif213" w:tooltip="בקשה לסעד זמני בעת עיכוב ההליכ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Seif213</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258כו </w:t>
            </w:r>
          </w:p>
        </w:tc>
        <w:tc>
          <w:tcPr>
            <w:tcW w:w="5669" w:type="dxa"/>
          </w:tcPr>
          <w:p w:rsidR="00F57673" w:rsidRPr="00F57673" w:rsidRDefault="00F57673" w:rsidP="00F57673">
            <w:pPr>
              <w:spacing w:line="240" w:lineRule="auto"/>
              <w:jc w:val="left"/>
              <w:rPr>
                <w:rFonts w:cs="Frankruhel" w:hint="cs"/>
                <w:sz w:val="24"/>
                <w:rtl/>
              </w:rPr>
            </w:pPr>
            <w:r>
              <w:rPr>
                <w:sz w:val="24"/>
                <w:rtl/>
              </w:rPr>
              <w:t>אישור הסכם בענייני משפחה</w:t>
            </w:r>
          </w:p>
        </w:tc>
        <w:tc>
          <w:tcPr>
            <w:tcW w:w="567" w:type="dxa"/>
          </w:tcPr>
          <w:p w:rsidR="00F57673" w:rsidRPr="00F57673" w:rsidRDefault="00F57673" w:rsidP="00F57673">
            <w:pPr>
              <w:spacing w:line="240" w:lineRule="auto"/>
              <w:jc w:val="left"/>
              <w:rPr>
                <w:rStyle w:val="Hyperlink"/>
                <w:rFonts w:hint="cs"/>
                <w:rtl/>
              </w:rPr>
            </w:pPr>
            <w:hyperlink w:anchor="Seif214" w:tooltip="אישור הסכם בענייני משפח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Seif214</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258כז </w:t>
            </w:r>
          </w:p>
        </w:tc>
        <w:tc>
          <w:tcPr>
            <w:tcW w:w="5669" w:type="dxa"/>
          </w:tcPr>
          <w:p w:rsidR="00F57673" w:rsidRPr="00F57673" w:rsidRDefault="00F57673" w:rsidP="00F57673">
            <w:pPr>
              <w:spacing w:line="240" w:lineRule="auto"/>
              <w:jc w:val="left"/>
              <w:rPr>
                <w:rFonts w:cs="Frankruhel" w:hint="cs"/>
                <w:sz w:val="24"/>
                <w:rtl/>
              </w:rPr>
            </w:pPr>
            <w:r>
              <w:rPr>
                <w:sz w:val="24"/>
                <w:rtl/>
              </w:rPr>
              <w:t>פשרה בבית המשפט</w:t>
            </w:r>
          </w:p>
        </w:tc>
        <w:tc>
          <w:tcPr>
            <w:tcW w:w="567" w:type="dxa"/>
          </w:tcPr>
          <w:p w:rsidR="00F57673" w:rsidRPr="00F57673" w:rsidRDefault="00F57673" w:rsidP="00F57673">
            <w:pPr>
              <w:spacing w:line="240" w:lineRule="auto"/>
              <w:jc w:val="left"/>
              <w:rPr>
                <w:rStyle w:val="Hyperlink"/>
                <w:rFonts w:hint="cs"/>
                <w:rtl/>
              </w:rPr>
            </w:pPr>
            <w:hyperlink w:anchor="Seif215" w:tooltip="פשרה בבית המשפ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Seif215</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258כח </w:t>
            </w:r>
          </w:p>
        </w:tc>
        <w:tc>
          <w:tcPr>
            <w:tcW w:w="5669" w:type="dxa"/>
          </w:tcPr>
          <w:p w:rsidR="00F57673" w:rsidRPr="00F57673" w:rsidRDefault="00F57673" w:rsidP="00F57673">
            <w:pPr>
              <w:spacing w:line="240" w:lineRule="auto"/>
              <w:jc w:val="left"/>
              <w:rPr>
                <w:rFonts w:cs="Frankruhel" w:hint="cs"/>
                <w:sz w:val="24"/>
                <w:rtl/>
              </w:rPr>
            </w:pPr>
            <w:r>
              <w:rPr>
                <w:sz w:val="24"/>
                <w:rtl/>
              </w:rPr>
              <w:t>המועד להגשת ערעור</w:t>
            </w:r>
          </w:p>
        </w:tc>
        <w:tc>
          <w:tcPr>
            <w:tcW w:w="567" w:type="dxa"/>
          </w:tcPr>
          <w:p w:rsidR="00F57673" w:rsidRPr="00F57673" w:rsidRDefault="00F57673" w:rsidP="00F57673">
            <w:pPr>
              <w:spacing w:line="240" w:lineRule="auto"/>
              <w:jc w:val="left"/>
              <w:rPr>
                <w:rStyle w:val="Hyperlink"/>
                <w:rFonts w:hint="cs"/>
                <w:rtl/>
              </w:rPr>
            </w:pPr>
            <w:hyperlink w:anchor="Seif216" w:tooltip="המועד להגשת 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Seif216</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258כט </w:t>
            </w:r>
          </w:p>
        </w:tc>
        <w:tc>
          <w:tcPr>
            <w:tcW w:w="5669" w:type="dxa"/>
          </w:tcPr>
          <w:p w:rsidR="00F57673" w:rsidRPr="00F57673" w:rsidRDefault="00F57673" w:rsidP="00F57673">
            <w:pPr>
              <w:spacing w:line="240" w:lineRule="auto"/>
              <w:jc w:val="left"/>
              <w:rPr>
                <w:rFonts w:cs="Frankruhel" w:hint="cs"/>
                <w:sz w:val="24"/>
                <w:rtl/>
              </w:rPr>
            </w:pPr>
            <w:r>
              <w:rPr>
                <w:sz w:val="24"/>
                <w:rtl/>
              </w:rPr>
              <w:t>ערעור שכנגד</w:t>
            </w:r>
          </w:p>
        </w:tc>
        <w:tc>
          <w:tcPr>
            <w:tcW w:w="567" w:type="dxa"/>
          </w:tcPr>
          <w:p w:rsidR="00F57673" w:rsidRPr="00F57673" w:rsidRDefault="00F57673" w:rsidP="00F57673">
            <w:pPr>
              <w:spacing w:line="240" w:lineRule="auto"/>
              <w:jc w:val="left"/>
              <w:rPr>
                <w:rStyle w:val="Hyperlink"/>
                <w:rFonts w:hint="cs"/>
                <w:rtl/>
              </w:rPr>
            </w:pPr>
            <w:hyperlink w:anchor="Seif217" w:tooltip="ערעור שכנג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Seif217</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258ל </w:t>
            </w:r>
          </w:p>
        </w:tc>
        <w:tc>
          <w:tcPr>
            <w:tcW w:w="5669" w:type="dxa"/>
          </w:tcPr>
          <w:p w:rsidR="00F57673" w:rsidRPr="00F57673" w:rsidRDefault="00F57673" w:rsidP="00F57673">
            <w:pPr>
              <w:spacing w:line="240" w:lineRule="auto"/>
              <w:jc w:val="left"/>
              <w:rPr>
                <w:rFonts w:cs="Frankruhel" w:hint="cs"/>
                <w:sz w:val="24"/>
                <w:rtl/>
              </w:rPr>
            </w:pPr>
            <w:r>
              <w:rPr>
                <w:sz w:val="24"/>
                <w:rtl/>
              </w:rPr>
              <w:t>מצורפי כתב הערעור</w:t>
            </w:r>
          </w:p>
        </w:tc>
        <w:tc>
          <w:tcPr>
            <w:tcW w:w="567" w:type="dxa"/>
          </w:tcPr>
          <w:p w:rsidR="00F57673" w:rsidRPr="00F57673" w:rsidRDefault="00F57673" w:rsidP="00F57673">
            <w:pPr>
              <w:spacing w:line="240" w:lineRule="auto"/>
              <w:jc w:val="left"/>
              <w:rPr>
                <w:rStyle w:val="Hyperlink"/>
                <w:rFonts w:hint="cs"/>
                <w:rtl/>
              </w:rPr>
            </w:pPr>
            <w:hyperlink w:anchor="Seif218" w:tooltip="מצורפי כתב ה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Seif218</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258לא </w:t>
            </w:r>
          </w:p>
        </w:tc>
        <w:tc>
          <w:tcPr>
            <w:tcW w:w="5669" w:type="dxa"/>
          </w:tcPr>
          <w:p w:rsidR="00F57673" w:rsidRPr="00F57673" w:rsidRDefault="00F57673" w:rsidP="00F57673">
            <w:pPr>
              <w:spacing w:line="240" w:lineRule="auto"/>
              <w:jc w:val="left"/>
              <w:rPr>
                <w:rFonts w:cs="Frankruhel" w:hint="cs"/>
                <w:sz w:val="24"/>
                <w:rtl/>
              </w:rPr>
            </w:pPr>
            <w:r>
              <w:rPr>
                <w:sz w:val="24"/>
                <w:rtl/>
              </w:rPr>
              <w:t>הגשת עיקרי טיעון ומוצגים על ידי המשיב</w:t>
            </w:r>
          </w:p>
        </w:tc>
        <w:tc>
          <w:tcPr>
            <w:tcW w:w="567" w:type="dxa"/>
          </w:tcPr>
          <w:p w:rsidR="00F57673" w:rsidRPr="00F57673" w:rsidRDefault="00F57673" w:rsidP="00F57673">
            <w:pPr>
              <w:spacing w:line="240" w:lineRule="auto"/>
              <w:jc w:val="left"/>
              <w:rPr>
                <w:rStyle w:val="Hyperlink"/>
                <w:rFonts w:hint="cs"/>
                <w:rtl/>
              </w:rPr>
            </w:pPr>
            <w:hyperlink w:anchor="Seif219" w:tooltip="הגשת עיקרי טיעון ומוצגים על ידי המשיב"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Seif219</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258לב </w:t>
            </w:r>
          </w:p>
        </w:tc>
        <w:tc>
          <w:tcPr>
            <w:tcW w:w="5669" w:type="dxa"/>
          </w:tcPr>
          <w:p w:rsidR="00F57673" w:rsidRPr="00F57673" w:rsidRDefault="00F57673" w:rsidP="00F57673">
            <w:pPr>
              <w:spacing w:line="240" w:lineRule="auto"/>
              <w:jc w:val="left"/>
              <w:rPr>
                <w:rFonts w:cs="Frankruhel" w:hint="cs"/>
                <w:sz w:val="24"/>
                <w:rtl/>
              </w:rPr>
            </w:pPr>
            <w:r>
              <w:rPr>
                <w:sz w:val="24"/>
                <w:rtl/>
              </w:rPr>
              <w:t>ערובה לערעור</w:t>
            </w:r>
          </w:p>
        </w:tc>
        <w:tc>
          <w:tcPr>
            <w:tcW w:w="567" w:type="dxa"/>
          </w:tcPr>
          <w:p w:rsidR="00F57673" w:rsidRPr="00F57673" w:rsidRDefault="00F57673" w:rsidP="00F57673">
            <w:pPr>
              <w:spacing w:line="240" w:lineRule="auto"/>
              <w:jc w:val="left"/>
              <w:rPr>
                <w:rStyle w:val="Hyperlink"/>
                <w:rFonts w:hint="cs"/>
                <w:rtl/>
              </w:rPr>
            </w:pPr>
            <w:hyperlink w:anchor="Seif220" w:tooltip="ערובה ל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Seif220</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258לג </w:t>
            </w:r>
          </w:p>
        </w:tc>
        <w:tc>
          <w:tcPr>
            <w:tcW w:w="5669" w:type="dxa"/>
          </w:tcPr>
          <w:p w:rsidR="00F57673" w:rsidRPr="00F57673" w:rsidRDefault="00F57673" w:rsidP="00F57673">
            <w:pPr>
              <w:spacing w:line="240" w:lineRule="auto"/>
              <w:jc w:val="left"/>
              <w:rPr>
                <w:rFonts w:cs="Frankruhel" w:hint="cs"/>
                <w:sz w:val="24"/>
                <w:rtl/>
              </w:rPr>
            </w:pPr>
            <w:r>
              <w:rPr>
                <w:sz w:val="24"/>
                <w:rtl/>
              </w:rPr>
              <w:t>הדיון בערעור</w:t>
            </w:r>
          </w:p>
        </w:tc>
        <w:tc>
          <w:tcPr>
            <w:tcW w:w="567" w:type="dxa"/>
          </w:tcPr>
          <w:p w:rsidR="00F57673" w:rsidRPr="00F57673" w:rsidRDefault="00F57673" w:rsidP="00F57673">
            <w:pPr>
              <w:spacing w:line="240" w:lineRule="auto"/>
              <w:jc w:val="left"/>
              <w:rPr>
                <w:rStyle w:val="Hyperlink"/>
                <w:rFonts w:hint="cs"/>
                <w:rtl/>
              </w:rPr>
            </w:pPr>
            <w:hyperlink w:anchor="Seif221" w:tooltip="הדיון ב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Seif221</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כ'2: השתתפות ילדים</w:t>
            </w:r>
          </w:p>
        </w:tc>
        <w:tc>
          <w:tcPr>
            <w:tcW w:w="567" w:type="dxa"/>
          </w:tcPr>
          <w:p w:rsidR="00F57673" w:rsidRPr="00F57673" w:rsidRDefault="00F57673" w:rsidP="00F57673">
            <w:pPr>
              <w:spacing w:line="240" w:lineRule="auto"/>
              <w:jc w:val="left"/>
              <w:rPr>
                <w:rStyle w:val="Hyperlink"/>
                <w:rFonts w:hint="cs"/>
                <w:rtl/>
              </w:rPr>
            </w:pPr>
            <w:hyperlink w:anchor="med27" w:tooltip="פרק כ2: השתתפות ילד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med27</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258לג1 </w:t>
            </w:r>
          </w:p>
        </w:tc>
        <w:tc>
          <w:tcPr>
            <w:tcW w:w="5669" w:type="dxa"/>
          </w:tcPr>
          <w:p w:rsidR="00F57673" w:rsidRPr="00F57673" w:rsidRDefault="00F57673" w:rsidP="00F57673">
            <w:pPr>
              <w:spacing w:line="240" w:lineRule="auto"/>
              <w:jc w:val="left"/>
              <w:rPr>
                <w:rFonts w:cs="Frankruhel" w:hint="cs"/>
                <w:sz w:val="24"/>
                <w:rtl/>
              </w:rPr>
            </w:pPr>
            <w:r>
              <w:rPr>
                <w:sz w:val="24"/>
                <w:rtl/>
              </w:rPr>
              <w:t>הגדרות ופרשנות</w:t>
            </w:r>
          </w:p>
        </w:tc>
        <w:tc>
          <w:tcPr>
            <w:tcW w:w="567" w:type="dxa"/>
          </w:tcPr>
          <w:p w:rsidR="00F57673" w:rsidRPr="00F57673" w:rsidRDefault="00F57673" w:rsidP="00F57673">
            <w:pPr>
              <w:spacing w:line="240" w:lineRule="auto"/>
              <w:jc w:val="left"/>
              <w:rPr>
                <w:rStyle w:val="Hyperlink"/>
                <w:rFonts w:hint="cs"/>
                <w:rtl/>
              </w:rPr>
            </w:pPr>
            <w:hyperlink w:anchor="Seif617" w:tooltip="הגדרות ופרש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Seif617</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258לג2 </w:t>
            </w:r>
          </w:p>
        </w:tc>
        <w:tc>
          <w:tcPr>
            <w:tcW w:w="5669" w:type="dxa"/>
          </w:tcPr>
          <w:p w:rsidR="00F57673" w:rsidRPr="00F57673" w:rsidRDefault="00F57673" w:rsidP="00F57673">
            <w:pPr>
              <w:spacing w:line="240" w:lineRule="auto"/>
              <w:jc w:val="left"/>
              <w:rPr>
                <w:rFonts w:cs="Frankruhel" w:hint="cs"/>
                <w:sz w:val="24"/>
                <w:rtl/>
              </w:rPr>
            </w:pPr>
            <w:r>
              <w:rPr>
                <w:sz w:val="24"/>
                <w:rtl/>
              </w:rPr>
              <w:t>זכות הילד להישמע</w:t>
            </w:r>
          </w:p>
        </w:tc>
        <w:tc>
          <w:tcPr>
            <w:tcW w:w="567" w:type="dxa"/>
          </w:tcPr>
          <w:p w:rsidR="00F57673" w:rsidRPr="00F57673" w:rsidRDefault="00F57673" w:rsidP="00F57673">
            <w:pPr>
              <w:spacing w:line="240" w:lineRule="auto"/>
              <w:jc w:val="left"/>
              <w:rPr>
                <w:rStyle w:val="Hyperlink"/>
                <w:rFonts w:hint="cs"/>
                <w:rtl/>
              </w:rPr>
            </w:pPr>
            <w:hyperlink w:anchor="Seif618" w:tooltip="זכות הילד להישמע"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Seif618</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258לג3 </w:t>
            </w:r>
          </w:p>
        </w:tc>
        <w:tc>
          <w:tcPr>
            <w:tcW w:w="5669" w:type="dxa"/>
          </w:tcPr>
          <w:p w:rsidR="00F57673" w:rsidRPr="00F57673" w:rsidRDefault="00F57673" w:rsidP="00F57673">
            <w:pPr>
              <w:spacing w:line="240" w:lineRule="auto"/>
              <w:jc w:val="left"/>
              <w:rPr>
                <w:rFonts w:cs="Frankruhel" w:hint="cs"/>
                <w:sz w:val="24"/>
                <w:rtl/>
              </w:rPr>
            </w:pPr>
            <w:r>
              <w:rPr>
                <w:sz w:val="24"/>
                <w:rtl/>
              </w:rPr>
              <w:t>החלטה על שמיעת הילד</w:t>
            </w:r>
          </w:p>
        </w:tc>
        <w:tc>
          <w:tcPr>
            <w:tcW w:w="567" w:type="dxa"/>
          </w:tcPr>
          <w:p w:rsidR="00F57673" w:rsidRPr="00F57673" w:rsidRDefault="00F57673" w:rsidP="00F57673">
            <w:pPr>
              <w:spacing w:line="240" w:lineRule="auto"/>
              <w:jc w:val="left"/>
              <w:rPr>
                <w:rStyle w:val="Hyperlink"/>
                <w:rFonts w:hint="cs"/>
                <w:rtl/>
              </w:rPr>
            </w:pPr>
            <w:hyperlink w:anchor="Seif619" w:tooltip="החלטה על שמיעת היל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Seif619</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258לג4 </w:t>
            </w:r>
          </w:p>
        </w:tc>
        <w:tc>
          <w:tcPr>
            <w:tcW w:w="5669" w:type="dxa"/>
          </w:tcPr>
          <w:p w:rsidR="00F57673" w:rsidRPr="00F57673" w:rsidRDefault="00F57673" w:rsidP="00F57673">
            <w:pPr>
              <w:spacing w:line="240" w:lineRule="auto"/>
              <w:jc w:val="left"/>
              <w:rPr>
                <w:rFonts w:cs="Frankruhel" w:hint="cs"/>
                <w:sz w:val="24"/>
                <w:rtl/>
              </w:rPr>
            </w:pPr>
            <w:r>
              <w:rPr>
                <w:sz w:val="24"/>
                <w:rtl/>
              </w:rPr>
              <w:t>אופן שמיעת הילד וגילו</w:t>
            </w:r>
          </w:p>
        </w:tc>
        <w:tc>
          <w:tcPr>
            <w:tcW w:w="567" w:type="dxa"/>
          </w:tcPr>
          <w:p w:rsidR="00F57673" w:rsidRPr="00F57673" w:rsidRDefault="00F57673" w:rsidP="00F57673">
            <w:pPr>
              <w:spacing w:line="240" w:lineRule="auto"/>
              <w:jc w:val="left"/>
              <w:rPr>
                <w:rStyle w:val="Hyperlink"/>
                <w:rFonts w:hint="cs"/>
                <w:rtl/>
              </w:rPr>
            </w:pPr>
            <w:hyperlink w:anchor="Seif620" w:tooltip="אופן שמיעת הילד וגילו"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Seif620</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258לג5 </w:t>
            </w:r>
          </w:p>
        </w:tc>
        <w:tc>
          <w:tcPr>
            <w:tcW w:w="5669" w:type="dxa"/>
          </w:tcPr>
          <w:p w:rsidR="00F57673" w:rsidRPr="00F57673" w:rsidRDefault="00F57673" w:rsidP="00F57673">
            <w:pPr>
              <w:spacing w:line="240" w:lineRule="auto"/>
              <w:jc w:val="left"/>
              <w:rPr>
                <w:rFonts w:cs="Frankruhel" w:hint="cs"/>
                <w:sz w:val="24"/>
                <w:rtl/>
              </w:rPr>
            </w:pPr>
            <w:r>
              <w:rPr>
                <w:sz w:val="24"/>
                <w:rtl/>
              </w:rPr>
              <w:t>פגישת הילד ביחידת הסיוע</w:t>
            </w:r>
          </w:p>
        </w:tc>
        <w:tc>
          <w:tcPr>
            <w:tcW w:w="567" w:type="dxa"/>
          </w:tcPr>
          <w:p w:rsidR="00F57673" w:rsidRPr="00F57673" w:rsidRDefault="00F57673" w:rsidP="00F57673">
            <w:pPr>
              <w:spacing w:line="240" w:lineRule="auto"/>
              <w:jc w:val="left"/>
              <w:rPr>
                <w:rStyle w:val="Hyperlink"/>
                <w:rFonts w:hint="cs"/>
                <w:rtl/>
              </w:rPr>
            </w:pPr>
            <w:hyperlink w:anchor="Seif621" w:tooltip="פגישת הילד ביחידת הסיוע"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Seif621</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258לג6 </w:t>
            </w:r>
          </w:p>
        </w:tc>
        <w:tc>
          <w:tcPr>
            <w:tcW w:w="5669" w:type="dxa"/>
          </w:tcPr>
          <w:p w:rsidR="00F57673" w:rsidRPr="00F57673" w:rsidRDefault="00F57673" w:rsidP="00F57673">
            <w:pPr>
              <w:spacing w:line="240" w:lineRule="auto"/>
              <w:jc w:val="left"/>
              <w:rPr>
                <w:rFonts w:cs="Frankruhel" w:hint="cs"/>
                <w:sz w:val="24"/>
                <w:rtl/>
              </w:rPr>
            </w:pPr>
            <w:r>
              <w:rPr>
                <w:sz w:val="24"/>
                <w:rtl/>
              </w:rPr>
              <w:t>שמיעת הילד על ידי שופט</w:t>
            </w:r>
          </w:p>
        </w:tc>
        <w:tc>
          <w:tcPr>
            <w:tcW w:w="567" w:type="dxa"/>
          </w:tcPr>
          <w:p w:rsidR="00F57673" w:rsidRPr="00F57673" w:rsidRDefault="00F57673" w:rsidP="00F57673">
            <w:pPr>
              <w:spacing w:line="240" w:lineRule="auto"/>
              <w:jc w:val="left"/>
              <w:rPr>
                <w:rStyle w:val="Hyperlink"/>
                <w:rFonts w:hint="cs"/>
                <w:rtl/>
              </w:rPr>
            </w:pPr>
            <w:hyperlink w:anchor="Seif622" w:tooltip="שמיעת הילד על ידי שופ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Seif622</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258לג7 </w:t>
            </w:r>
          </w:p>
        </w:tc>
        <w:tc>
          <w:tcPr>
            <w:tcW w:w="5669" w:type="dxa"/>
          </w:tcPr>
          <w:p w:rsidR="00F57673" w:rsidRPr="00F57673" w:rsidRDefault="00F57673" w:rsidP="00F57673">
            <w:pPr>
              <w:spacing w:line="240" w:lineRule="auto"/>
              <w:jc w:val="left"/>
              <w:rPr>
                <w:rFonts w:cs="Frankruhel" w:hint="cs"/>
                <w:sz w:val="24"/>
                <w:rtl/>
              </w:rPr>
            </w:pPr>
            <w:r>
              <w:rPr>
                <w:sz w:val="24"/>
                <w:rtl/>
              </w:rPr>
              <w:t>שמיעת הילד על ידי עובד יחידת הסיוע</w:t>
            </w:r>
          </w:p>
        </w:tc>
        <w:tc>
          <w:tcPr>
            <w:tcW w:w="567" w:type="dxa"/>
          </w:tcPr>
          <w:p w:rsidR="00F57673" w:rsidRPr="00F57673" w:rsidRDefault="00F57673" w:rsidP="00F57673">
            <w:pPr>
              <w:spacing w:line="240" w:lineRule="auto"/>
              <w:jc w:val="left"/>
              <w:rPr>
                <w:rStyle w:val="Hyperlink"/>
                <w:rFonts w:hint="cs"/>
                <w:rtl/>
              </w:rPr>
            </w:pPr>
            <w:hyperlink w:anchor="Seif623" w:tooltip="שמיעת הילד על ידי עובד יחידת הסיוע"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Seif623</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258לג8 </w:t>
            </w:r>
          </w:p>
        </w:tc>
        <w:tc>
          <w:tcPr>
            <w:tcW w:w="5669" w:type="dxa"/>
          </w:tcPr>
          <w:p w:rsidR="00F57673" w:rsidRPr="00F57673" w:rsidRDefault="00F57673" w:rsidP="00F57673">
            <w:pPr>
              <w:spacing w:line="240" w:lineRule="auto"/>
              <w:jc w:val="left"/>
              <w:rPr>
                <w:rFonts w:cs="Frankruhel" w:hint="cs"/>
                <w:sz w:val="24"/>
                <w:rtl/>
              </w:rPr>
            </w:pPr>
            <w:r>
              <w:rPr>
                <w:sz w:val="24"/>
                <w:rtl/>
              </w:rPr>
              <w:t>חיסיון דברי הילד</w:t>
            </w:r>
          </w:p>
        </w:tc>
        <w:tc>
          <w:tcPr>
            <w:tcW w:w="567" w:type="dxa"/>
          </w:tcPr>
          <w:p w:rsidR="00F57673" w:rsidRPr="00F57673" w:rsidRDefault="00F57673" w:rsidP="00F57673">
            <w:pPr>
              <w:spacing w:line="240" w:lineRule="auto"/>
              <w:jc w:val="left"/>
              <w:rPr>
                <w:rStyle w:val="Hyperlink"/>
                <w:rFonts w:hint="cs"/>
                <w:rtl/>
              </w:rPr>
            </w:pPr>
            <w:hyperlink w:anchor="Seif624" w:tooltip="חיסיון דברי היל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Seif624</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258לג9 </w:t>
            </w:r>
          </w:p>
        </w:tc>
        <w:tc>
          <w:tcPr>
            <w:tcW w:w="5669" w:type="dxa"/>
          </w:tcPr>
          <w:p w:rsidR="00F57673" w:rsidRPr="00F57673" w:rsidRDefault="00F57673" w:rsidP="00F57673">
            <w:pPr>
              <w:spacing w:line="240" w:lineRule="auto"/>
              <w:jc w:val="left"/>
              <w:rPr>
                <w:rFonts w:cs="Frankruhel" w:hint="cs"/>
                <w:sz w:val="24"/>
                <w:rtl/>
              </w:rPr>
            </w:pPr>
            <w:r>
              <w:rPr>
                <w:sz w:val="24"/>
                <w:rtl/>
              </w:rPr>
              <w:t>מתן ההחלטה בנוגע לילד</w:t>
            </w:r>
          </w:p>
        </w:tc>
        <w:tc>
          <w:tcPr>
            <w:tcW w:w="567" w:type="dxa"/>
          </w:tcPr>
          <w:p w:rsidR="00F57673" w:rsidRPr="00F57673" w:rsidRDefault="00F57673" w:rsidP="00F57673">
            <w:pPr>
              <w:spacing w:line="240" w:lineRule="auto"/>
              <w:jc w:val="left"/>
              <w:rPr>
                <w:rStyle w:val="Hyperlink"/>
                <w:rFonts w:hint="cs"/>
                <w:rtl/>
              </w:rPr>
            </w:pPr>
            <w:hyperlink w:anchor="Seif625" w:tooltip="מתן ההחלטה בנוגע ליל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Seif625</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 </w:t>
            </w:r>
          </w:p>
        </w:tc>
        <w:tc>
          <w:tcPr>
            <w:tcW w:w="5669" w:type="dxa"/>
          </w:tcPr>
          <w:p w:rsidR="00F57673" w:rsidRPr="00F57673" w:rsidRDefault="00F57673" w:rsidP="00F57673">
            <w:pPr>
              <w:spacing w:line="240" w:lineRule="auto"/>
              <w:jc w:val="left"/>
              <w:rPr>
                <w:rFonts w:cs="Frankruhel" w:hint="cs"/>
                <w:sz w:val="24"/>
                <w:rtl/>
              </w:rPr>
            </w:pPr>
            <w:r>
              <w:rPr>
                <w:sz w:val="24"/>
                <w:rtl/>
              </w:rPr>
              <w:t>בחינת טובת הילד ושמיעתו באישור הסכם</w:t>
            </w:r>
          </w:p>
        </w:tc>
        <w:tc>
          <w:tcPr>
            <w:tcW w:w="567" w:type="dxa"/>
          </w:tcPr>
          <w:p w:rsidR="00F57673" w:rsidRPr="00F57673" w:rsidRDefault="00F57673" w:rsidP="00F57673">
            <w:pPr>
              <w:spacing w:line="240" w:lineRule="auto"/>
              <w:jc w:val="left"/>
              <w:rPr>
                <w:rStyle w:val="Hyperlink"/>
                <w:rFonts w:hint="cs"/>
                <w:rtl/>
              </w:rPr>
            </w:pPr>
            <w:hyperlink w:anchor="Seif626" w:tooltip="בחינת טובת הילד ושמיעתו באישור הסכ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Seif626</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 </w:t>
            </w:r>
          </w:p>
        </w:tc>
        <w:tc>
          <w:tcPr>
            <w:tcW w:w="5669" w:type="dxa"/>
          </w:tcPr>
          <w:p w:rsidR="00F57673" w:rsidRPr="00F57673" w:rsidRDefault="00F57673" w:rsidP="00F57673">
            <w:pPr>
              <w:spacing w:line="240" w:lineRule="auto"/>
              <w:jc w:val="left"/>
              <w:rPr>
                <w:rFonts w:cs="Frankruhel" w:hint="cs"/>
                <w:sz w:val="24"/>
                <w:rtl/>
              </w:rPr>
            </w:pPr>
            <w:r>
              <w:rPr>
                <w:sz w:val="24"/>
                <w:rtl/>
              </w:rPr>
              <w:t>שמיעת הילד בבקשה ליישוב סכסוך או בהפניה ליחידת סיוע</w:t>
            </w:r>
          </w:p>
        </w:tc>
        <w:tc>
          <w:tcPr>
            <w:tcW w:w="567" w:type="dxa"/>
          </w:tcPr>
          <w:p w:rsidR="00F57673" w:rsidRPr="00F57673" w:rsidRDefault="00F57673" w:rsidP="00F57673">
            <w:pPr>
              <w:spacing w:line="240" w:lineRule="auto"/>
              <w:jc w:val="left"/>
              <w:rPr>
                <w:rStyle w:val="Hyperlink"/>
                <w:rFonts w:hint="cs"/>
                <w:rtl/>
              </w:rPr>
            </w:pPr>
            <w:hyperlink w:anchor="Seif627" w:tooltip="שמיעת הילד בבקשה ליישוב סכסוך או בהפניה ליחידת סיוע"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Seif627</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 </w:t>
            </w:r>
          </w:p>
        </w:tc>
        <w:tc>
          <w:tcPr>
            <w:tcW w:w="5669" w:type="dxa"/>
          </w:tcPr>
          <w:p w:rsidR="00F57673" w:rsidRPr="00F57673" w:rsidRDefault="00F57673" w:rsidP="00F57673">
            <w:pPr>
              <w:spacing w:line="240" w:lineRule="auto"/>
              <w:jc w:val="left"/>
              <w:rPr>
                <w:rFonts w:cs="Frankruhel" w:hint="cs"/>
                <w:sz w:val="24"/>
                <w:rtl/>
              </w:rPr>
            </w:pPr>
            <w:r>
              <w:rPr>
                <w:sz w:val="24"/>
                <w:rtl/>
              </w:rPr>
              <w:t>שמיעת ילדים בהליכים אחרים</w:t>
            </w:r>
          </w:p>
        </w:tc>
        <w:tc>
          <w:tcPr>
            <w:tcW w:w="567" w:type="dxa"/>
          </w:tcPr>
          <w:p w:rsidR="00F57673" w:rsidRPr="00F57673" w:rsidRDefault="00F57673" w:rsidP="00F57673">
            <w:pPr>
              <w:spacing w:line="240" w:lineRule="auto"/>
              <w:jc w:val="left"/>
              <w:rPr>
                <w:rStyle w:val="Hyperlink"/>
                <w:rFonts w:hint="cs"/>
                <w:rtl/>
              </w:rPr>
            </w:pPr>
            <w:hyperlink w:anchor="Seif628" w:tooltip="שמיעת ילדים בהליכים אחר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Seif628</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כ"א: מזונות</w:t>
            </w:r>
          </w:p>
        </w:tc>
        <w:tc>
          <w:tcPr>
            <w:tcW w:w="567" w:type="dxa"/>
          </w:tcPr>
          <w:p w:rsidR="00F57673" w:rsidRPr="00F57673" w:rsidRDefault="00F57673" w:rsidP="00F57673">
            <w:pPr>
              <w:spacing w:line="240" w:lineRule="auto"/>
              <w:jc w:val="left"/>
              <w:rPr>
                <w:rStyle w:val="Hyperlink"/>
                <w:rFonts w:hint="cs"/>
                <w:rtl/>
              </w:rPr>
            </w:pPr>
            <w:hyperlink w:anchor="med28" w:tooltip="פרק כא: מזו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med28</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259 </w:t>
            </w:r>
          </w:p>
        </w:tc>
        <w:tc>
          <w:tcPr>
            <w:tcW w:w="5669" w:type="dxa"/>
          </w:tcPr>
          <w:p w:rsidR="00F57673" w:rsidRPr="00F57673" w:rsidRDefault="00F57673" w:rsidP="00F57673">
            <w:pPr>
              <w:spacing w:line="240" w:lineRule="auto"/>
              <w:jc w:val="left"/>
              <w:rPr>
                <w:rFonts w:cs="Frankruhel" w:hint="cs"/>
                <w:sz w:val="24"/>
                <w:rtl/>
              </w:rPr>
            </w:pPr>
            <w:r>
              <w:rPr>
                <w:sz w:val="24"/>
                <w:rtl/>
              </w:rPr>
              <w:t>הגדרה</w:t>
            </w:r>
          </w:p>
        </w:tc>
        <w:tc>
          <w:tcPr>
            <w:tcW w:w="567" w:type="dxa"/>
          </w:tcPr>
          <w:p w:rsidR="00F57673" w:rsidRPr="00F57673" w:rsidRDefault="00F57673" w:rsidP="00F57673">
            <w:pPr>
              <w:spacing w:line="240" w:lineRule="auto"/>
              <w:jc w:val="left"/>
              <w:rPr>
                <w:rStyle w:val="Hyperlink"/>
                <w:rFonts w:hint="cs"/>
                <w:rtl/>
              </w:rPr>
            </w:pPr>
            <w:hyperlink w:anchor="Seif222" w:tooltip="הגדר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Seif222</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260 </w:t>
            </w:r>
          </w:p>
        </w:tc>
        <w:tc>
          <w:tcPr>
            <w:tcW w:w="5669" w:type="dxa"/>
          </w:tcPr>
          <w:p w:rsidR="00F57673" w:rsidRPr="00F57673" w:rsidRDefault="00F57673" w:rsidP="00F57673">
            <w:pPr>
              <w:spacing w:line="240" w:lineRule="auto"/>
              <w:jc w:val="left"/>
              <w:rPr>
                <w:rFonts w:cs="Frankruhel" w:hint="cs"/>
                <w:sz w:val="24"/>
                <w:rtl/>
              </w:rPr>
            </w:pPr>
            <w:r>
              <w:rPr>
                <w:sz w:val="24"/>
                <w:rtl/>
              </w:rPr>
              <w:t>חלותן של התקנות</w:t>
            </w:r>
          </w:p>
        </w:tc>
        <w:tc>
          <w:tcPr>
            <w:tcW w:w="567" w:type="dxa"/>
          </w:tcPr>
          <w:p w:rsidR="00F57673" w:rsidRPr="00F57673" w:rsidRDefault="00F57673" w:rsidP="00F57673">
            <w:pPr>
              <w:spacing w:line="240" w:lineRule="auto"/>
              <w:jc w:val="left"/>
              <w:rPr>
                <w:rStyle w:val="Hyperlink"/>
                <w:rFonts w:hint="cs"/>
                <w:rtl/>
              </w:rPr>
            </w:pPr>
            <w:hyperlink w:anchor="Seif223" w:tooltip="חלותן של התק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Seif223</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261 </w:t>
            </w:r>
          </w:p>
        </w:tc>
        <w:tc>
          <w:tcPr>
            <w:tcW w:w="5669" w:type="dxa"/>
          </w:tcPr>
          <w:p w:rsidR="00F57673" w:rsidRPr="00F57673" w:rsidRDefault="00F57673" w:rsidP="00F57673">
            <w:pPr>
              <w:spacing w:line="240" w:lineRule="auto"/>
              <w:jc w:val="left"/>
              <w:rPr>
                <w:rFonts w:cs="Frankruhel" w:hint="cs"/>
                <w:sz w:val="24"/>
                <w:rtl/>
              </w:rPr>
            </w:pPr>
            <w:r>
              <w:rPr>
                <w:sz w:val="24"/>
                <w:rtl/>
              </w:rPr>
              <w:t>כתב התביעה</w:t>
            </w:r>
          </w:p>
        </w:tc>
        <w:tc>
          <w:tcPr>
            <w:tcW w:w="567" w:type="dxa"/>
          </w:tcPr>
          <w:p w:rsidR="00F57673" w:rsidRPr="00F57673" w:rsidRDefault="00F57673" w:rsidP="00F57673">
            <w:pPr>
              <w:spacing w:line="240" w:lineRule="auto"/>
              <w:jc w:val="left"/>
              <w:rPr>
                <w:rStyle w:val="Hyperlink"/>
                <w:rFonts w:hint="cs"/>
                <w:rtl/>
              </w:rPr>
            </w:pPr>
            <w:hyperlink w:anchor="Seif224" w:tooltip="כתב התביע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Seif224</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262 </w:t>
            </w:r>
          </w:p>
        </w:tc>
        <w:tc>
          <w:tcPr>
            <w:tcW w:w="5669" w:type="dxa"/>
          </w:tcPr>
          <w:p w:rsidR="00F57673" w:rsidRPr="00F57673" w:rsidRDefault="00F57673" w:rsidP="00F57673">
            <w:pPr>
              <w:spacing w:line="240" w:lineRule="auto"/>
              <w:jc w:val="left"/>
              <w:rPr>
                <w:rFonts w:cs="Frankruhel" w:hint="cs"/>
                <w:sz w:val="24"/>
                <w:rtl/>
              </w:rPr>
            </w:pPr>
            <w:r>
              <w:rPr>
                <w:sz w:val="24"/>
                <w:rtl/>
              </w:rPr>
              <w:t>הזמנה וכתב הגנה</w:t>
            </w:r>
          </w:p>
        </w:tc>
        <w:tc>
          <w:tcPr>
            <w:tcW w:w="567" w:type="dxa"/>
          </w:tcPr>
          <w:p w:rsidR="00F57673" w:rsidRPr="00F57673" w:rsidRDefault="00F57673" w:rsidP="00F57673">
            <w:pPr>
              <w:spacing w:line="240" w:lineRule="auto"/>
              <w:jc w:val="left"/>
              <w:rPr>
                <w:rStyle w:val="Hyperlink"/>
                <w:rFonts w:hint="cs"/>
                <w:rtl/>
              </w:rPr>
            </w:pPr>
            <w:hyperlink w:anchor="Seif225" w:tooltip="הזמנה וכתב הג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Seif225</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263 </w:t>
            </w:r>
          </w:p>
        </w:tc>
        <w:tc>
          <w:tcPr>
            <w:tcW w:w="5669" w:type="dxa"/>
          </w:tcPr>
          <w:p w:rsidR="00F57673" w:rsidRPr="00F57673" w:rsidRDefault="00F57673" w:rsidP="00F57673">
            <w:pPr>
              <w:spacing w:line="240" w:lineRule="auto"/>
              <w:jc w:val="left"/>
              <w:rPr>
                <w:rFonts w:cs="Frankruhel" w:hint="cs"/>
                <w:sz w:val="24"/>
                <w:rtl/>
              </w:rPr>
            </w:pPr>
            <w:r>
              <w:rPr>
                <w:sz w:val="24"/>
                <w:rtl/>
              </w:rPr>
              <w:t>אישור כתב טענות בתצהיר</w:t>
            </w:r>
          </w:p>
        </w:tc>
        <w:tc>
          <w:tcPr>
            <w:tcW w:w="567" w:type="dxa"/>
          </w:tcPr>
          <w:p w:rsidR="00F57673" w:rsidRPr="00F57673" w:rsidRDefault="00F57673" w:rsidP="00F57673">
            <w:pPr>
              <w:spacing w:line="240" w:lineRule="auto"/>
              <w:jc w:val="left"/>
              <w:rPr>
                <w:rStyle w:val="Hyperlink"/>
                <w:rFonts w:hint="cs"/>
                <w:rtl/>
              </w:rPr>
            </w:pPr>
            <w:hyperlink w:anchor="Seif226" w:tooltip="אישור כתב טענות בתצהי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Seif226</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264 </w:t>
            </w:r>
          </w:p>
        </w:tc>
        <w:tc>
          <w:tcPr>
            <w:tcW w:w="5669" w:type="dxa"/>
          </w:tcPr>
          <w:p w:rsidR="00F57673" w:rsidRPr="00F57673" w:rsidRDefault="00F57673" w:rsidP="00F57673">
            <w:pPr>
              <w:spacing w:line="240" w:lineRule="auto"/>
              <w:jc w:val="left"/>
              <w:rPr>
                <w:rFonts w:cs="Frankruhel" w:hint="cs"/>
                <w:sz w:val="24"/>
                <w:rtl/>
              </w:rPr>
            </w:pPr>
            <w:r>
              <w:rPr>
                <w:sz w:val="24"/>
                <w:rtl/>
              </w:rPr>
              <w:t>הרצאת הפרטים</w:t>
            </w:r>
          </w:p>
        </w:tc>
        <w:tc>
          <w:tcPr>
            <w:tcW w:w="567" w:type="dxa"/>
          </w:tcPr>
          <w:p w:rsidR="00F57673" w:rsidRPr="00F57673" w:rsidRDefault="00F57673" w:rsidP="00F57673">
            <w:pPr>
              <w:spacing w:line="240" w:lineRule="auto"/>
              <w:jc w:val="left"/>
              <w:rPr>
                <w:rStyle w:val="Hyperlink"/>
                <w:rFonts w:hint="cs"/>
                <w:rtl/>
              </w:rPr>
            </w:pPr>
            <w:hyperlink w:anchor="Seif227" w:tooltip="הרצאת הפרט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Seif227</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265 </w:t>
            </w:r>
          </w:p>
        </w:tc>
        <w:tc>
          <w:tcPr>
            <w:tcW w:w="5669" w:type="dxa"/>
          </w:tcPr>
          <w:p w:rsidR="00F57673" w:rsidRPr="00F57673" w:rsidRDefault="00F57673" w:rsidP="00F57673">
            <w:pPr>
              <w:spacing w:line="240" w:lineRule="auto"/>
              <w:jc w:val="left"/>
              <w:rPr>
                <w:rFonts w:cs="Frankruhel" w:hint="cs"/>
                <w:sz w:val="24"/>
                <w:rtl/>
              </w:rPr>
            </w:pPr>
            <w:r>
              <w:rPr>
                <w:sz w:val="24"/>
                <w:rtl/>
              </w:rPr>
              <w:t>פסיקת מזונות</w:t>
            </w:r>
          </w:p>
        </w:tc>
        <w:tc>
          <w:tcPr>
            <w:tcW w:w="567" w:type="dxa"/>
          </w:tcPr>
          <w:p w:rsidR="00F57673" w:rsidRPr="00F57673" w:rsidRDefault="00F57673" w:rsidP="00F57673">
            <w:pPr>
              <w:spacing w:line="240" w:lineRule="auto"/>
              <w:jc w:val="left"/>
              <w:rPr>
                <w:rStyle w:val="Hyperlink"/>
                <w:rFonts w:hint="cs"/>
                <w:rtl/>
              </w:rPr>
            </w:pPr>
            <w:hyperlink w:anchor="Seif228" w:tooltip="פסיקת מזו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Seif228</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266 </w:t>
            </w:r>
          </w:p>
        </w:tc>
        <w:tc>
          <w:tcPr>
            <w:tcW w:w="5669" w:type="dxa"/>
          </w:tcPr>
          <w:p w:rsidR="00F57673" w:rsidRPr="00F57673" w:rsidRDefault="00F57673" w:rsidP="00F57673">
            <w:pPr>
              <w:spacing w:line="240" w:lineRule="auto"/>
              <w:jc w:val="left"/>
              <w:rPr>
                <w:rFonts w:cs="Frankruhel" w:hint="cs"/>
                <w:sz w:val="24"/>
                <w:rtl/>
              </w:rPr>
            </w:pPr>
            <w:r>
              <w:rPr>
                <w:sz w:val="24"/>
                <w:rtl/>
              </w:rPr>
              <w:t>דיון בבקשה לפסיקת מזונות זמניים</w:t>
            </w:r>
          </w:p>
        </w:tc>
        <w:tc>
          <w:tcPr>
            <w:tcW w:w="567" w:type="dxa"/>
          </w:tcPr>
          <w:p w:rsidR="00F57673" w:rsidRPr="00F57673" w:rsidRDefault="00F57673" w:rsidP="00F57673">
            <w:pPr>
              <w:spacing w:line="240" w:lineRule="auto"/>
              <w:jc w:val="left"/>
              <w:rPr>
                <w:rStyle w:val="Hyperlink"/>
                <w:rFonts w:hint="cs"/>
                <w:rtl/>
              </w:rPr>
            </w:pPr>
            <w:hyperlink w:anchor="Seif229" w:tooltip="דיון בבקשה לפסיקת מזונות זמני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Seif229</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כ"ב: אימוץ ילדים</w:t>
            </w:r>
          </w:p>
        </w:tc>
        <w:tc>
          <w:tcPr>
            <w:tcW w:w="567" w:type="dxa"/>
          </w:tcPr>
          <w:p w:rsidR="00F57673" w:rsidRPr="00F57673" w:rsidRDefault="00F57673" w:rsidP="00F57673">
            <w:pPr>
              <w:spacing w:line="240" w:lineRule="auto"/>
              <w:jc w:val="left"/>
              <w:rPr>
                <w:rStyle w:val="Hyperlink"/>
                <w:rFonts w:hint="cs"/>
                <w:rtl/>
              </w:rPr>
            </w:pPr>
            <w:hyperlink w:anchor="med29" w:tooltip="פרק כב: אימוץ ילד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med29</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א': הוראות כלליות</w:t>
            </w:r>
          </w:p>
        </w:tc>
        <w:tc>
          <w:tcPr>
            <w:tcW w:w="567" w:type="dxa"/>
          </w:tcPr>
          <w:p w:rsidR="00F57673" w:rsidRPr="00F57673" w:rsidRDefault="00F57673" w:rsidP="00F57673">
            <w:pPr>
              <w:spacing w:line="240" w:lineRule="auto"/>
              <w:jc w:val="left"/>
              <w:rPr>
                <w:rStyle w:val="Hyperlink"/>
                <w:rFonts w:hint="cs"/>
                <w:rtl/>
              </w:rPr>
            </w:pPr>
            <w:hyperlink w:anchor="hed228" w:tooltip="סימן א: הוראות כללי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hed228</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267 </w:t>
            </w:r>
          </w:p>
        </w:tc>
        <w:tc>
          <w:tcPr>
            <w:tcW w:w="5669" w:type="dxa"/>
          </w:tcPr>
          <w:p w:rsidR="00F57673" w:rsidRPr="00F57673" w:rsidRDefault="00F57673" w:rsidP="00F57673">
            <w:pPr>
              <w:spacing w:line="240" w:lineRule="auto"/>
              <w:jc w:val="left"/>
              <w:rPr>
                <w:rFonts w:cs="Frankruhel" w:hint="cs"/>
                <w:sz w:val="24"/>
                <w:rtl/>
              </w:rPr>
            </w:pPr>
            <w:r>
              <w:rPr>
                <w:sz w:val="24"/>
                <w:rtl/>
              </w:rPr>
              <w:t>הגדרות</w:t>
            </w:r>
          </w:p>
        </w:tc>
        <w:tc>
          <w:tcPr>
            <w:tcW w:w="567" w:type="dxa"/>
          </w:tcPr>
          <w:p w:rsidR="00F57673" w:rsidRPr="00F57673" w:rsidRDefault="00F57673" w:rsidP="00F57673">
            <w:pPr>
              <w:spacing w:line="240" w:lineRule="auto"/>
              <w:jc w:val="left"/>
              <w:rPr>
                <w:rStyle w:val="Hyperlink"/>
                <w:rFonts w:hint="cs"/>
                <w:rtl/>
              </w:rPr>
            </w:pPr>
            <w:hyperlink w:anchor="Seif230" w:tooltip="הגדר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Seif230</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268 </w:t>
            </w:r>
          </w:p>
        </w:tc>
        <w:tc>
          <w:tcPr>
            <w:tcW w:w="5669" w:type="dxa"/>
          </w:tcPr>
          <w:p w:rsidR="00F57673" w:rsidRPr="00F57673" w:rsidRDefault="00F57673" w:rsidP="00F57673">
            <w:pPr>
              <w:spacing w:line="240" w:lineRule="auto"/>
              <w:jc w:val="left"/>
              <w:rPr>
                <w:rFonts w:cs="Frankruhel" w:hint="cs"/>
                <w:sz w:val="24"/>
                <w:rtl/>
              </w:rPr>
            </w:pPr>
            <w:r>
              <w:rPr>
                <w:sz w:val="24"/>
                <w:rtl/>
              </w:rPr>
              <w:t>חלותן של התקנות</w:t>
            </w:r>
          </w:p>
        </w:tc>
        <w:tc>
          <w:tcPr>
            <w:tcW w:w="567" w:type="dxa"/>
          </w:tcPr>
          <w:p w:rsidR="00F57673" w:rsidRPr="00F57673" w:rsidRDefault="00F57673" w:rsidP="00F57673">
            <w:pPr>
              <w:spacing w:line="240" w:lineRule="auto"/>
              <w:jc w:val="left"/>
              <w:rPr>
                <w:rStyle w:val="Hyperlink"/>
                <w:rFonts w:hint="cs"/>
                <w:rtl/>
              </w:rPr>
            </w:pPr>
            <w:hyperlink w:anchor="Seif419" w:tooltip="חלותן של התק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Seif419</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269 </w:t>
            </w:r>
          </w:p>
        </w:tc>
        <w:tc>
          <w:tcPr>
            <w:tcW w:w="5669" w:type="dxa"/>
          </w:tcPr>
          <w:p w:rsidR="00F57673" w:rsidRPr="00F57673" w:rsidRDefault="00F57673" w:rsidP="00F57673">
            <w:pPr>
              <w:spacing w:line="240" w:lineRule="auto"/>
              <w:jc w:val="left"/>
              <w:rPr>
                <w:rFonts w:cs="Frankruhel" w:hint="cs"/>
                <w:sz w:val="24"/>
                <w:rtl/>
              </w:rPr>
            </w:pPr>
            <w:r>
              <w:rPr>
                <w:sz w:val="24"/>
                <w:rtl/>
              </w:rPr>
              <w:t>תיקים</w:t>
            </w:r>
          </w:p>
        </w:tc>
        <w:tc>
          <w:tcPr>
            <w:tcW w:w="567" w:type="dxa"/>
          </w:tcPr>
          <w:p w:rsidR="00F57673" w:rsidRPr="00F57673" w:rsidRDefault="00F57673" w:rsidP="00F57673">
            <w:pPr>
              <w:spacing w:line="240" w:lineRule="auto"/>
              <w:jc w:val="left"/>
              <w:rPr>
                <w:rStyle w:val="Hyperlink"/>
                <w:rFonts w:hint="cs"/>
                <w:rtl/>
              </w:rPr>
            </w:pPr>
            <w:hyperlink w:anchor="Seif420" w:tooltip="תיק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Seif420</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270 </w:t>
            </w:r>
          </w:p>
        </w:tc>
        <w:tc>
          <w:tcPr>
            <w:tcW w:w="5669" w:type="dxa"/>
          </w:tcPr>
          <w:p w:rsidR="00F57673" w:rsidRPr="00F57673" w:rsidRDefault="00F57673" w:rsidP="00F57673">
            <w:pPr>
              <w:spacing w:line="240" w:lineRule="auto"/>
              <w:jc w:val="left"/>
              <w:rPr>
                <w:rFonts w:cs="Frankruhel" w:hint="cs"/>
                <w:sz w:val="24"/>
                <w:rtl/>
              </w:rPr>
            </w:pPr>
            <w:r>
              <w:rPr>
                <w:sz w:val="24"/>
                <w:rtl/>
              </w:rPr>
              <w:t>חקירה ותסקיר</w:t>
            </w:r>
          </w:p>
        </w:tc>
        <w:tc>
          <w:tcPr>
            <w:tcW w:w="567" w:type="dxa"/>
          </w:tcPr>
          <w:p w:rsidR="00F57673" w:rsidRPr="00F57673" w:rsidRDefault="00F57673" w:rsidP="00F57673">
            <w:pPr>
              <w:spacing w:line="240" w:lineRule="auto"/>
              <w:jc w:val="left"/>
              <w:rPr>
                <w:rStyle w:val="Hyperlink"/>
                <w:rFonts w:hint="cs"/>
                <w:rtl/>
              </w:rPr>
            </w:pPr>
            <w:hyperlink w:anchor="Seif421" w:tooltip="חקירה ותסקי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Seif421</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271 </w:t>
            </w:r>
          </w:p>
        </w:tc>
        <w:tc>
          <w:tcPr>
            <w:tcW w:w="5669" w:type="dxa"/>
          </w:tcPr>
          <w:p w:rsidR="00F57673" w:rsidRPr="00F57673" w:rsidRDefault="00F57673" w:rsidP="00F57673">
            <w:pPr>
              <w:spacing w:line="240" w:lineRule="auto"/>
              <w:jc w:val="left"/>
              <w:rPr>
                <w:rFonts w:cs="Frankruhel" w:hint="cs"/>
                <w:sz w:val="24"/>
                <w:rtl/>
              </w:rPr>
            </w:pPr>
            <w:r>
              <w:rPr>
                <w:sz w:val="24"/>
                <w:rtl/>
              </w:rPr>
              <w:t>שמיעת המאומץ</w:t>
            </w:r>
          </w:p>
        </w:tc>
        <w:tc>
          <w:tcPr>
            <w:tcW w:w="567" w:type="dxa"/>
          </w:tcPr>
          <w:p w:rsidR="00F57673" w:rsidRPr="00F57673" w:rsidRDefault="00F57673" w:rsidP="00F57673">
            <w:pPr>
              <w:spacing w:line="240" w:lineRule="auto"/>
              <w:jc w:val="left"/>
              <w:rPr>
                <w:rStyle w:val="Hyperlink"/>
                <w:rFonts w:hint="cs"/>
                <w:rtl/>
              </w:rPr>
            </w:pPr>
            <w:hyperlink w:anchor="Seif422" w:tooltip="שמיעת המאומץ"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Seif422</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271א </w:t>
            </w:r>
          </w:p>
        </w:tc>
        <w:tc>
          <w:tcPr>
            <w:tcW w:w="5669" w:type="dxa"/>
          </w:tcPr>
          <w:p w:rsidR="00F57673" w:rsidRPr="00F57673" w:rsidRDefault="00F57673" w:rsidP="00F57673">
            <w:pPr>
              <w:spacing w:line="240" w:lineRule="auto"/>
              <w:jc w:val="left"/>
              <w:rPr>
                <w:rFonts w:cs="Frankruhel" w:hint="cs"/>
                <w:sz w:val="24"/>
                <w:rtl/>
              </w:rPr>
            </w:pPr>
            <w:r>
              <w:rPr>
                <w:sz w:val="24"/>
                <w:rtl/>
              </w:rPr>
              <w:t>תקופת פגרה תובא במנין</w:t>
            </w:r>
          </w:p>
        </w:tc>
        <w:tc>
          <w:tcPr>
            <w:tcW w:w="567" w:type="dxa"/>
          </w:tcPr>
          <w:p w:rsidR="00F57673" w:rsidRPr="00F57673" w:rsidRDefault="00F57673" w:rsidP="00F57673">
            <w:pPr>
              <w:spacing w:line="240" w:lineRule="auto"/>
              <w:jc w:val="left"/>
              <w:rPr>
                <w:rStyle w:val="Hyperlink"/>
                <w:rFonts w:hint="cs"/>
                <w:rtl/>
              </w:rPr>
            </w:pPr>
            <w:hyperlink w:anchor="Seif423" w:tooltip="תקופת פגרה תובא במנ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Seif423</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271ב </w:t>
            </w:r>
          </w:p>
        </w:tc>
        <w:tc>
          <w:tcPr>
            <w:tcW w:w="5669" w:type="dxa"/>
          </w:tcPr>
          <w:p w:rsidR="00F57673" w:rsidRPr="00F57673" w:rsidRDefault="00F57673" w:rsidP="00F57673">
            <w:pPr>
              <w:spacing w:line="240" w:lineRule="auto"/>
              <w:jc w:val="left"/>
              <w:rPr>
                <w:rFonts w:cs="Frankruhel" w:hint="cs"/>
                <w:sz w:val="24"/>
                <w:rtl/>
              </w:rPr>
            </w:pPr>
            <w:r>
              <w:rPr>
                <w:sz w:val="24"/>
                <w:rtl/>
              </w:rPr>
              <w:t>מינוי מומחה</w:t>
            </w:r>
          </w:p>
        </w:tc>
        <w:tc>
          <w:tcPr>
            <w:tcW w:w="567" w:type="dxa"/>
          </w:tcPr>
          <w:p w:rsidR="00F57673" w:rsidRPr="00F57673" w:rsidRDefault="00F57673" w:rsidP="00F57673">
            <w:pPr>
              <w:spacing w:line="240" w:lineRule="auto"/>
              <w:jc w:val="left"/>
              <w:rPr>
                <w:rStyle w:val="Hyperlink"/>
                <w:rFonts w:hint="cs"/>
                <w:rtl/>
              </w:rPr>
            </w:pPr>
            <w:hyperlink w:anchor="Seif630" w:tooltip="מינוי מומח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Seif630</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ב': הסכמת הורה</w:t>
            </w:r>
          </w:p>
        </w:tc>
        <w:tc>
          <w:tcPr>
            <w:tcW w:w="567" w:type="dxa"/>
          </w:tcPr>
          <w:p w:rsidR="00F57673" w:rsidRPr="00F57673" w:rsidRDefault="00F57673" w:rsidP="00F57673">
            <w:pPr>
              <w:spacing w:line="240" w:lineRule="auto"/>
              <w:jc w:val="left"/>
              <w:rPr>
                <w:rStyle w:val="Hyperlink"/>
                <w:rFonts w:hint="cs"/>
                <w:rtl/>
              </w:rPr>
            </w:pPr>
            <w:hyperlink w:anchor="hed229" w:tooltip="סימן ב: הסכמת הור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hed229</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ג': הכרזת בר-אימוץ</w:t>
            </w:r>
          </w:p>
        </w:tc>
        <w:tc>
          <w:tcPr>
            <w:tcW w:w="567" w:type="dxa"/>
          </w:tcPr>
          <w:p w:rsidR="00F57673" w:rsidRPr="00F57673" w:rsidRDefault="00F57673" w:rsidP="00F57673">
            <w:pPr>
              <w:spacing w:line="240" w:lineRule="auto"/>
              <w:jc w:val="left"/>
              <w:rPr>
                <w:rStyle w:val="Hyperlink"/>
                <w:rFonts w:hint="cs"/>
                <w:rtl/>
              </w:rPr>
            </w:pPr>
            <w:hyperlink w:anchor="hed230" w:tooltip="סימן ג: הכרזת בר-אימוץ"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hed230</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275 </w:t>
            </w:r>
          </w:p>
        </w:tc>
        <w:tc>
          <w:tcPr>
            <w:tcW w:w="5669" w:type="dxa"/>
          </w:tcPr>
          <w:p w:rsidR="00F57673" w:rsidRPr="00F57673" w:rsidRDefault="00F57673" w:rsidP="00F57673">
            <w:pPr>
              <w:spacing w:line="240" w:lineRule="auto"/>
              <w:jc w:val="left"/>
              <w:rPr>
                <w:rFonts w:cs="Frankruhel" w:hint="cs"/>
                <w:sz w:val="24"/>
                <w:rtl/>
              </w:rPr>
            </w:pPr>
            <w:r>
              <w:rPr>
                <w:sz w:val="24"/>
                <w:rtl/>
              </w:rPr>
              <w:t>מקום השיפוט [345]</w:t>
            </w:r>
          </w:p>
        </w:tc>
        <w:tc>
          <w:tcPr>
            <w:tcW w:w="567" w:type="dxa"/>
          </w:tcPr>
          <w:p w:rsidR="00F57673" w:rsidRPr="00F57673" w:rsidRDefault="00F57673" w:rsidP="00F57673">
            <w:pPr>
              <w:spacing w:line="240" w:lineRule="auto"/>
              <w:jc w:val="left"/>
              <w:rPr>
                <w:rStyle w:val="Hyperlink"/>
                <w:rFonts w:hint="cs"/>
                <w:rtl/>
              </w:rPr>
            </w:pPr>
            <w:hyperlink w:anchor="Seif424" w:tooltip="מקום השיפוט [345]"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Seif424</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276 </w:t>
            </w:r>
          </w:p>
        </w:tc>
        <w:tc>
          <w:tcPr>
            <w:tcW w:w="5669" w:type="dxa"/>
          </w:tcPr>
          <w:p w:rsidR="00F57673" w:rsidRPr="00F57673" w:rsidRDefault="00F57673" w:rsidP="00F57673">
            <w:pPr>
              <w:spacing w:line="240" w:lineRule="auto"/>
              <w:jc w:val="left"/>
              <w:rPr>
                <w:rFonts w:cs="Frankruhel" w:hint="cs"/>
                <w:sz w:val="24"/>
                <w:rtl/>
              </w:rPr>
            </w:pPr>
            <w:r>
              <w:rPr>
                <w:sz w:val="24"/>
                <w:rtl/>
              </w:rPr>
              <w:t>הגשת בקשה ותסקיר</w:t>
            </w:r>
          </w:p>
        </w:tc>
        <w:tc>
          <w:tcPr>
            <w:tcW w:w="567" w:type="dxa"/>
          </w:tcPr>
          <w:p w:rsidR="00F57673" w:rsidRPr="00F57673" w:rsidRDefault="00F57673" w:rsidP="00F57673">
            <w:pPr>
              <w:spacing w:line="240" w:lineRule="auto"/>
              <w:jc w:val="left"/>
              <w:rPr>
                <w:rStyle w:val="Hyperlink"/>
                <w:rFonts w:hint="cs"/>
                <w:rtl/>
              </w:rPr>
            </w:pPr>
            <w:hyperlink w:anchor="Seif425" w:tooltip="הגשת בקשה ותסקי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Seif425</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277 </w:t>
            </w:r>
          </w:p>
        </w:tc>
        <w:tc>
          <w:tcPr>
            <w:tcW w:w="5669" w:type="dxa"/>
          </w:tcPr>
          <w:p w:rsidR="00F57673" w:rsidRPr="00F57673" w:rsidRDefault="00F57673" w:rsidP="00F57673">
            <w:pPr>
              <w:spacing w:line="240" w:lineRule="auto"/>
              <w:jc w:val="left"/>
              <w:rPr>
                <w:rFonts w:cs="Frankruhel" w:hint="cs"/>
                <w:sz w:val="24"/>
                <w:rtl/>
              </w:rPr>
            </w:pPr>
            <w:r>
              <w:rPr>
                <w:sz w:val="24"/>
                <w:rtl/>
              </w:rPr>
              <w:t>המשיבים</w:t>
            </w:r>
          </w:p>
        </w:tc>
        <w:tc>
          <w:tcPr>
            <w:tcW w:w="567" w:type="dxa"/>
          </w:tcPr>
          <w:p w:rsidR="00F57673" w:rsidRPr="00F57673" w:rsidRDefault="00F57673" w:rsidP="00F57673">
            <w:pPr>
              <w:spacing w:line="240" w:lineRule="auto"/>
              <w:jc w:val="left"/>
              <w:rPr>
                <w:rStyle w:val="Hyperlink"/>
                <w:rFonts w:hint="cs"/>
                <w:rtl/>
              </w:rPr>
            </w:pPr>
            <w:hyperlink w:anchor="Seif426" w:tooltip="המשיב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Seif426</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277א </w:t>
            </w:r>
          </w:p>
        </w:tc>
        <w:tc>
          <w:tcPr>
            <w:tcW w:w="5669" w:type="dxa"/>
          </w:tcPr>
          <w:p w:rsidR="00F57673" w:rsidRPr="00F57673" w:rsidRDefault="00F57673" w:rsidP="00F57673">
            <w:pPr>
              <w:spacing w:line="240" w:lineRule="auto"/>
              <w:jc w:val="left"/>
              <w:rPr>
                <w:rFonts w:cs="Frankruhel" w:hint="cs"/>
                <w:sz w:val="24"/>
                <w:rtl/>
              </w:rPr>
            </w:pPr>
            <w:r>
              <w:rPr>
                <w:sz w:val="24"/>
                <w:rtl/>
              </w:rPr>
              <w:t>המצאה אל מחוץ לתחום המדינה</w:t>
            </w:r>
          </w:p>
        </w:tc>
        <w:tc>
          <w:tcPr>
            <w:tcW w:w="567" w:type="dxa"/>
          </w:tcPr>
          <w:p w:rsidR="00F57673" w:rsidRPr="00F57673" w:rsidRDefault="00F57673" w:rsidP="00F57673">
            <w:pPr>
              <w:spacing w:line="240" w:lineRule="auto"/>
              <w:jc w:val="left"/>
              <w:rPr>
                <w:rStyle w:val="Hyperlink"/>
                <w:rFonts w:hint="cs"/>
                <w:rtl/>
              </w:rPr>
            </w:pPr>
            <w:hyperlink w:anchor="Seif631" w:tooltip="המצאה אל מחוץ לתחום המדי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Seif631</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278 </w:t>
            </w:r>
          </w:p>
        </w:tc>
        <w:tc>
          <w:tcPr>
            <w:tcW w:w="5669" w:type="dxa"/>
          </w:tcPr>
          <w:p w:rsidR="00F57673" w:rsidRPr="00F57673" w:rsidRDefault="00F57673" w:rsidP="00F57673">
            <w:pPr>
              <w:spacing w:line="240" w:lineRule="auto"/>
              <w:jc w:val="left"/>
              <w:rPr>
                <w:rFonts w:cs="Frankruhel" w:hint="cs"/>
                <w:sz w:val="24"/>
                <w:rtl/>
              </w:rPr>
            </w:pPr>
            <w:r>
              <w:rPr>
                <w:sz w:val="24"/>
                <w:rtl/>
              </w:rPr>
              <w:t>סייג לפרסום הודעה ברבים</w:t>
            </w:r>
          </w:p>
        </w:tc>
        <w:tc>
          <w:tcPr>
            <w:tcW w:w="567" w:type="dxa"/>
          </w:tcPr>
          <w:p w:rsidR="00F57673" w:rsidRPr="00F57673" w:rsidRDefault="00F57673" w:rsidP="00F57673">
            <w:pPr>
              <w:spacing w:line="240" w:lineRule="auto"/>
              <w:jc w:val="left"/>
              <w:rPr>
                <w:rStyle w:val="Hyperlink"/>
                <w:rFonts w:hint="cs"/>
                <w:rtl/>
              </w:rPr>
            </w:pPr>
            <w:hyperlink w:anchor="Seif427" w:tooltip="סייג לפרסום הודעה ברב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Seif427</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279 </w:t>
            </w:r>
          </w:p>
        </w:tc>
        <w:tc>
          <w:tcPr>
            <w:tcW w:w="5669" w:type="dxa"/>
          </w:tcPr>
          <w:p w:rsidR="00F57673" w:rsidRPr="00F57673" w:rsidRDefault="00F57673" w:rsidP="00F57673">
            <w:pPr>
              <w:spacing w:line="240" w:lineRule="auto"/>
              <w:jc w:val="left"/>
              <w:rPr>
                <w:rFonts w:cs="Frankruhel" w:hint="cs"/>
                <w:sz w:val="24"/>
                <w:rtl/>
              </w:rPr>
            </w:pPr>
            <w:r>
              <w:rPr>
                <w:sz w:val="24"/>
                <w:rtl/>
              </w:rPr>
              <w:t>קביעת מועדי דיון ומתן החלטות</w:t>
            </w:r>
          </w:p>
        </w:tc>
        <w:tc>
          <w:tcPr>
            <w:tcW w:w="567" w:type="dxa"/>
          </w:tcPr>
          <w:p w:rsidR="00F57673" w:rsidRPr="00F57673" w:rsidRDefault="00F57673" w:rsidP="00F57673">
            <w:pPr>
              <w:spacing w:line="240" w:lineRule="auto"/>
              <w:jc w:val="left"/>
              <w:rPr>
                <w:rStyle w:val="Hyperlink"/>
                <w:rFonts w:hint="cs"/>
                <w:rtl/>
              </w:rPr>
            </w:pPr>
            <w:hyperlink w:anchor="Seif428" w:tooltip="קביעת מועדי דיון ומתן החלט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Seif428</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280 </w:t>
            </w:r>
          </w:p>
        </w:tc>
        <w:tc>
          <w:tcPr>
            <w:tcW w:w="5669" w:type="dxa"/>
          </w:tcPr>
          <w:p w:rsidR="00F57673" w:rsidRPr="00F57673" w:rsidRDefault="00F57673" w:rsidP="00F57673">
            <w:pPr>
              <w:spacing w:line="240" w:lineRule="auto"/>
              <w:jc w:val="left"/>
              <w:rPr>
                <w:rFonts w:cs="Frankruhel" w:hint="cs"/>
                <w:sz w:val="24"/>
                <w:rtl/>
              </w:rPr>
            </w:pPr>
            <w:r>
              <w:rPr>
                <w:sz w:val="24"/>
                <w:rtl/>
              </w:rPr>
              <w:t>שמיעת אפוטרופסים והורי הורים</w:t>
            </w:r>
          </w:p>
        </w:tc>
        <w:tc>
          <w:tcPr>
            <w:tcW w:w="567" w:type="dxa"/>
          </w:tcPr>
          <w:p w:rsidR="00F57673" w:rsidRPr="00F57673" w:rsidRDefault="00F57673" w:rsidP="00F57673">
            <w:pPr>
              <w:spacing w:line="240" w:lineRule="auto"/>
              <w:jc w:val="left"/>
              <w:rPr>
                <w:rStyle w:val="Hyperlink"/>
                <w:rFonts w:hint="cs"/>
                <w:rtl/>
              </w:rPr>
            </w:pPr>
            <w:hyperlink w:anchor="Seif429" w:tooltip="שמיעת אפוטרופסים והורי הור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Seif429</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280א </w:t>
            </w:r>
          </w:p>
        </w:tc>
        <w:tc>
          <w:tcPr>
            <w:tcW w:w="5669" w:type="dxa"/>
          </w:tcPr>
          <w:p w:rsidR="00F57673" w:rsidRPr="00F57673" w:rsidRDefault="00F57673" w:rsidP="00F57673">
            <w:pPr>
              <w:spacing w:line="240" w:lineRule="auto"/>
              <w:jc w:val="left"/>
              <w:rPr>
                <w:rFonts w:cs="Frankruhel" w:hint="cs"/>
                <w:sz w:val="24"/>
                <w:rtl/>
              </w:rPr>
            </w:pPr>
            <w:r>
              <w:rPr>
                <w:sz w:val="24"/>
                <w:rtl/>
              </w:rPr>
              <w:t>דיון בצמצום תוצאי האימוץ</w:t>
            </w:r>
          </w:p>
        </w:tc>
        <w:tc>
          <w:tcPr>
            <w:tcW w:w="567" w:type="dxa"/>
          </w:tcPr>
          <w:p w:rsidR="00F57673" w:rsidRPr="00F57673" w:rsidRDefault="00F57673" w:rsidP="00F57673">
            <w:pPr>
              <w:spacing w:line="240" w:lineRule="auto"/>
              <w:jc w:val="left"/>
              <w:rPr>
                <w:rStyle w:val="Hyperlink"/>
                <w:rFonts w:hint="cs"/>
                <w:rtl/>
              </w:rPr>
            </w:pPr>
            <w:hyperlink w:anchor="Seif430" w:tooltip="דיון בצמצום תוצאי האימוץ"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Seif430</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281 </w:t>
            </w:r>
          </w:p>
        </w:tc>
        <w:tc>
          <w:tcPr>
            <w:tcW w:w="5669" w:type="dxa"/>
          </w:tcPr>
          <w:p w:rsidR="00F57673" w:rsidRPr="00F57673" w:rsidRDefault="00F57673" w:rsidP="00F57673">
            <w:pPr>
              <w:spacing w:line="240" w:lineRule="auto"/>
              <w:jc w:val="left"/>
              <w:rPr>
                <w:rFonts w:cs="Frankruhel" w:hint="cs"/>
                <w:sz w:val="24"/>
                <w:rtl/>
              </w:rPr>
            </w:pPr>
            <w:r>
              <w:rPr>
                <w:sz w:val="24"/>
                <w:rtl/>
              </w:rPr>
              <w:t>שכר עורך דין ממונה ועדים</w:t>
            </w:r>
          </w:p>
        </w:tc>
        <w:tc>
          <w:tcPr>
            <w:tcW w:w="567" w:type="dxa"/>
          </w:tcPr>
          <w:p w:rsidR="00F57673" w:rsidRPr="00F57673" w:rsidRDefault="00F57673" w:rsidP="00F57673">
            <w:pPr>
              <w:spacing w:line="240" w:lineRule="auto"/>
              <w:jc w:val="left"/>
              <w:rPr>
                <w:rStyle w:val="Hyperlink"/>
                <w:rFonts w:hint="cs"/>
                <w:rtl/>
              </w:rPr>
            </w:pPr>
            <w:hyperlink w:anchor="Seif431" w:tooltip="שכר עורך דין ממונה ועד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Seif431</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ד': מסירת ילד</w:t>
            </w:r>
          </w:p>
        </w:tc>
        <w:tc>
          <w:tcPr>
            <w:tcW w:w="567" w:type="dxa"/>
          </w:tcPr>
          <w:p w:rsidR="00F57673" w:rsidRPr="00F57673" w:rsidRDefault="00F57673" w:rsidP="00F57673">
            <w:pPr>
              <w:spacing w:line="240" w:lineRule="auto"/>
              <w:jc w:val="left"/>
              <w:rPr>
                <w:rStyle w:val="Hyperlink"/>
                <w:rFonts w:hint="cs"/>
                <w:rtl/>
              </w:rPr>
            </w:pPr>
            <w:hyperlink w:anchor="hed231" w:tooltip="סימן ד: מסירת יל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hed231</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282 </w:t>
            </w:r>
          </w:p>
        </w:tc>
        <w:tc>
          <w:tcPr>
            <w:tcW w:w="5669" w:type="dxa"/>
          </w:tcPr>
          <w:p w:rsidR="00F57673" w:rsidRPr="00F57673" w:rsidRDefault="00F57673" w:rsidP="00F57673">
            <w:pPr>
              <w:spacing w:line="240" w:lineRule="auto"/>
              <w:jc w:val="left"/>
              <w:rPr>
                <w:rFonts w:cs="Frankruhel" w:hint="cs"/>
                <w:sz w:val="24"/>
                <w:rtl/>
              </w:rPr>
            </w:pPr>
            <w:r>
              <w:rPr>
                <w:sz w:val="24"/>
                <w:rtl/>
              </w:rPr>
              <w:t>בקשה לאישור פעולה דחופה</w:t>
            </w:r>
          </w:p>
        </w:tc>
        <w:tc>
          <w:tcPr>
            <w:tcW w:w="567" w:type="dxa"/>
          </w:tcPr>
          <w:p w:rsidR="00F57673" w:rsidRPr="00F57673" w:rsidRDefault="00F57673" w:rsidP="00F57673">
            <w:pPr>
              <w:spacing w:line="240" w:lineRule="auto"/>
              <w:jc w:val="left"/>
              <w:rPr>
                <w:rStyle w:val="Hyperlink"/>
                <w:rFonts w:hint="cs"/>
                <w:rtl/>
              </w:rPr>
            </w:pPr>
            <w:hyperlink w:anchor="Seif432" w:tooltip="בקשה לאישור פעולה דחופ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Seif432</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ה': צו אימוץ</w:t>
            </w:r>
          </w:p>
        </w:tc>
        <w:tc>
          <w:tcPr>
            <w:tcW w:w="567" w:type="dxa"/>
          </w:tcPr>
          <w:p w:rsidR="00F57673" w:rsidRPr="00F57673" w:rsidRDefault="00F57673" w:rsidP="00F57673">
            <w:pPr>
              <w:spacing w:line="240" w:lineRule="auto"/>
              <w:jc w:val="left"/>
              <w:rPr>
                <w:rStyle w:val="Hyperlink"/>
                <w:rFonts w:hint="cs"/>
                <w:rtl/>
              </w:rPr>
            </w:pPr>
            <w:hyperlink w:anchor="hed232" w:tooltip="סימן ה: צו אימוץ"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hed232</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283 </w:t>
            </w:r>
          </w:p>
        </w:tc>
        <w:tc>
          <w:tcPr>
            <w:tcW w:w="5669" w:type="dxa"/>
          </w:tcPr>
          <w:p w:rsidR="00F57673" w:rsidRPr="00F57673" w:rsidRDefault="00F57673" w:rsidP="00F57673">
            <w:pPr>
              <w:spacing w:line="240" w:lineRule="auto"/>
              <w:jc w:val="left"/>
              <w:rPr>
                <w:rFonts w:cs="Frankruhel" w:hint="cs"/>
                <w:sz w:val="24"/>
                <w:rtl/>
              </w:rPr>
            </w:pPr>
            <w:r>
              <w:rPr>
                <w:sz w:val="24"/>
                <w:rtl/>
              </w:rPr>
              <w:t>מקום השיפוט [352]</w:t>
            </w:r>
          </w:p>
        </w:tc>
        <w:tc>
          <w:tcPr>
            <w:tcW w:w="567" w:type="dxa"/>
          </w:tcPr>
          <w:p w:rsidR="00F57673" w:rsidRPr="00F57673" w:rsidRDefault="00F57673" w:rsidP="00F57673">
            <w:pPr>
              <w:spacing w:line="240" w:lineRule="auto"/>
              <w:jc w:val="left"/>
              <w:rPr>
                <w:rStyle w:val="Hyperlink"/>
                <w:rFonts w:hint="cs"/>
                <w:rtl/>
              </w:rPr>
            </w:pPr>
            <w:hyperlink w:anchor="Seif433" w:tooltip="מקום השיפוט [352]"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Seif433</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284 </w:t>
            </w:r>
          </w:p>
        </w:tc>
        <w:tc>
          <w:tcPr>
            <w:tcW w:w="5669" w:type="dxa"/>
          </w:tcPr>
          <w:p w:rsidR="00F57673" w:rsidRPr="00F57673" w:rsidRDefault="00F57673" w:rsidP="00F57673">
            <w:pPr>
              <w:spacing w:line="240" w:lineRule="auto"/>
              <w:jc w:val="left"/>
              <w:rPr>
                <w:rFonts w:cs="Frankruhel" w:hint="cs"/>
                <w:sz w:val="24"/>
                <w:rtl/>
              </w:rPr>
            </w:pPr>
            <w:r>
              <w:rPr>
                <w:sz w:val="24"/>
                <w:rtl/>
              </w:rPr>
              <w:t>בקשה למתן צו אימוץ</w:t>
            </w:r>
          </w:p>
        </w:tc>
        <w:tc>
          <w:tcPr>
            <w:tcW w:w="567" w:type="dxa"/>
          </w:tcPr>
          <w:p w:rsidR="00F57673" w:rsidRPr="00F57673" w:rsidRDefault="00F57673" w:rsidP="00F57673">
            <w:pPr>
              <w:spacing w:line="240" w:lineRule="auto"/>
              <w:jc w:val="left"/>
              <w:rPr>
                <w:rStyle w:val="Hyperlink"/>
                <w:rFonts w:hint="cs"/>
                <w:rtl/>
              </w:rPr>
            </w:pPr>
            <w:hyperlink w:anchor="Seif434" w:tooltip="בקשה למתן צו אימוץ"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Seif434</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285 </w:t>
            </w:r>
          </w:p>
        </w:tc>
        <w:tc>
          <w:tcPr>
            <w:tcW w:w="5669" w:type="dxa"/>
          </w:tcPr>
          <w:p w:rsidR="00F57673" w:rsidRPr="00F57673" w:rsidRDefault="00F57673" w:rsidP="00F57673">
            <w:pPr>
              <w:spacing w:line="240" w:lineRule="auto"/>
              <w:jc w:val="left"/>
              <w:rPr>
                <w:rFonts w:cs="Frankruhel" w:hint="cs"/>
                <w:sz w:val="24"/>
                <w:rtl/>
              </w:rPr>
            </w:pPr>
            <w:r>
              <w:rPr>
                <w:sz w:val="24"/>
                <w:rtl/>
              </w:rPr>
              <w:t>המשיב</w:t>
            </w:r>
          </w:p>
        </w:tc>
        <w:tc>
          <w:tcPr>
            <w:tcW w:w="567" w:type="dxa"/>
          </w:tcPr>
          <w:p w:rsidR="00F57673" w:rsidRPr="00F57673" w:rsidRDefault="00F57673" w:rsidP="00F57673">
            <w:pPr>
              <w:spacing w:line="240" w:lineRule="auto"/>
              <w:jc w:val="left"/>
              <w:rPr>
                <w:rStyle w:val="Hyperlink"/>
                <w:rFonts w:hint="cs"/>
                <w:rtl/>
              </w:rPr>
            </w:pPr>
            <w:hyperlink w:anchor="Seif435" w:tooltip="המשיב"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Seif435</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286 </w:t>
            </w:r>
          </w:p>
        </w:tc>
        <w:tc>
          <w:tcPr>
            <w:tcW w:w="5669" w:type="dxa"/>
          </w:tcPr>
          <w:p w:rsidR="00F57673" w:rsidRPr="00F57673" w:rsidRDefault="00F57673" w:rsidP="00F57673">
            <w:pPr>
              <w:spacing w:line="240" w:lineRule="auto"/>
              <w:jc w:val="left"/>
              <w:rPr>
                <w:rFonts w:cs="Frankruhel" w:hint="cs"/>
                <w:sz w:val="24"/>
                <w:rtl/>
              </w:rPr>
            </w:pPr>
            <w:r>
              <w:rPr>
                <w:sz w:val="24"/>
                <w:rtl/>
              </w:rPr>
              <w:t>למי יומצאו עתקי הבקשה</w:t>
            </w:r>
          </w:p>
        </w:tc>
        <w:tc>
          <w:tcPr>
            <w:tcW w:w="567" w:type="dxa"/>
          </w:tcPr>
          <w:p w:rsidR="00F57673" w:rsidRPr="00F57673" w:rsidRDefault="00F57673" w:rsidP="00F57673">
            <w:pPr>
              <w:spacing w:line="240" w:lineRule="auto"/>
              <w:jc w:val="left"/>
              <w:rPr>
                <w:rStyle w:val="Hyperlink"/>
                <w:rFonts w:hint="cs"/>
                <w:rtl/>
              </w:rPr>
            </w:pPr>
            <w:hyperlink w:anchor="Seif436" w:tooltip="למי יומצאו עתקי הבקש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Seif436</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287 </w:t>
            </w:r>
          </w:p>
        </w:tc>
        <w:tc>
          <w:tcPr>
            <w:tcW w:w="5669" w:type="dxa"/>
          </w:tcPr>
          <w:p w:rsidR="00F57673" w:rsidRPr="00F57673" w:rsidRDefault="00F57673" w:rsidP="00F57673">
            <w:pPr>
              <w:spacing w:line="240" w:lineRule="auto"/>
              <w:jc w:val="left"/>
              <w:rPr>
                <w:rFonts w:cs="Frankruhel" w:hint="cs"/>
                <w:sz w:val="24"/>
                <w:rtl/>
              </w:rPr>
            </w:pPr>
            <w:r>
              <w:rPr>
                <w:sz w:val="24"/>
                <w:rtl/>
              </w:rPr>
              <w:t>תסקיר פקיד סעד כתשובה לבקשה</w:t>
            </w:r>
          </w:p>
        </w:tc>
        <w:tc>
          <w:tcPr>
            <w:tcW w:w="567" w:type="dxa"/>
          </w:tcPr>
          <w:p w:rsidR="00F57673" w:rsidRPr="00F57673" w:rsidRDefault="00F57673" w:rsidP="00F57673">
            <w:pPr>
              <w:spacing w:line="240" w:lineRule="auto"/>
              <w:jc w:val="left"/>
              <w:rPr>
                <w:rStyle w:val="Hyperlink"/>
                <w:rFonts w:hint="cs"/>
                <w:rtl/>
              </w:rPr>
            </w:pPr>
            <w:hyperlink w:anchor="Seif437" w:tooltip="תסקיר פקיד סעד כתשובה לבקש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Seif437</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288 </w:t>
            </w:r>
          </w:p>
        </w:tc>
        <w:tc>
          <w:tcPr>
            <w:tcW w:w="5669" w:type="dxa"/>
          </w:tcPr>
          <w:p w:rsidR="00F57673" w:rsidRPr="00F57673" w:rsidRDefault="00F57673" w:rsidP="00F57673">
            <w:pPr>
              <w:spacing w:line="240" w:lineRule="auto"/>
              <w:jc w:val="left"/>
              <w:rPr>
                <w:rFonts w:cs="Frankruhel" w:hint="cs"/>
                <w:sz w:val="24"/>
                <w:rtl/>
              </w:rPr>
            </w:pPr>
            <w:r>
              <w:rPr>
                <w:sz w:val="24"/>
                <w:rtl/>
              </w:rPr>
              <w:t>תסקיר נוסף</w:t>
            </w:r>
          </w:p>
        </w:tc>
        <w:tc>
          <w:tcPr>
            <w:tcW w:w="567" w:type="dxa"/>
          </w:tcPr>
          <w:p w:rsidR="00F57673" w:rsidRPr="00F57673" w:rsidRDefault="00F57673" w:rsidP="00F57673">
            <w:pPr>
              <w:spacing w:line="240" w:lineRule="auto"/>
              <w:jc w:val="left"/>
              <w:rPr>
                <w:rStyle w:val="Hyperlink"/>
                <w:rFonts w:hint="cs"/>
                <w:rtl/>
              </w:rPr>
            </w:pPr>
            <w:hyperlink w:anchor="Seif438" w:tooltip="תסקיר נוסף"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Seif438</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289 </w:t>
            </w:r>
          </w:p>
        </w:tc>
        <w:tc>
          <w:tcPr>
            <w:tcW w:w="5669" w:type="dxa"/>
          </w:tcPr>
          <w:p w:rsidR="00F57673" w:rsidRPr="00F57673" w:rsidRDefault="00F57673" w:rsidP="00F57673">
            <w:pPr>
              <w:spacing w:line="240" w:lineRule="auto"/>
              <w:jc w:val="left"/>
              <w:rPr>
                <w:rFonts w:cs="Frankruhel" w:hint="cs"/>
                <w:sz w:val="24"/>
                <w:rtl/>
              </w:rPr>
            </w:pPr>
            <w:r>
              <w:rPr>
                <w:sz w:val="24"/>
                <w:rtl/>
              </w:rPr>
              <w:t>מסירת העתק תסקיר</w:t>
            </w:r>
          </w:p>
        </w:tc>
        <w:tc>
          <w:tcPr>
            <w:tcW w:w="567" w:type="dxa"/>
          </w:tcPr>
          <w:p w:rsidR="00F57673" w:rsidRPr="00F57673" w:rsidRDefault="00F57673" w:rsidP="00F57673">
            <w:pPr>
              <w:spacing w:line="240" w:lineRule="auto"/>
              <w:jc w:val="left"/>
              <w:rPr>
                <w:rStyle w:val="Hyperlink"/>
                <w:rFonts w:hint="cs"/>
                <w:rtl/>
              </w:rPr>
            </w:pPr>
            <w:hyperlink w:anchor="Seif439" w:tooltip="מסירת העתק תסקי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Seif439</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290 </w:t>
            </w:r>
          </w:p>
        </w:tc>
        <w:tc>
          <w:tcPr>
            <w:tcW w:w="5669" w:type="dxa"/>
          </w:tcPr>
          <w:p w:rsidR="00F57673" w:rsidRPr="00F57673" w:rsidRDefault="00F57673" w:rsidP="00F57673">
            <w:pPr>
              <w:spacing w:line="240" w:lineRule="auto"/>
              <w:jc w:val="left"/>
              <w:rPr>
                <w:rFonts w:cs="Frankruhel" w:hint="cs"/>
                <w:sz w:val="24"/>
                <w:rtl/>
              </w:rPr>
            </w:pPr>
            <w:r>
              <w:rPr>
                <w:sz w:val="24"/>
                <w:rtl/>
              </w:rPr>
              <w:t>סייג לגילוי זהותו של מאמץ [359]</w:t>
            </w:r>
          </w:p>
        </w:tc>
        <w:tc>
          <w:tcPr>
            <w:tcW w:w="567" w:type="dxa"/>
          </w:tcPr>
          <w:p w:rsidR="00F57673" w:rsidRPr="00F57673" w:rsidRDefault="00F57673" w:rsidP="00F57673">
            <w:pPr>
              <w:spacing w:line="240" w:lineRule="auto"/>
              <w:jc w:val="left"/>
              <w:rPr>
                <w:rStyle w:val="Hyperlink"/>
                <w:rFonts w:hint="cs"/>
                <w:rtl/>
              </w:rPr>
            </w:pPr>
            <w:hyperlink w:anchor="Seif440" w:tooltip="סייג לגילוי זהותו של מאמץ [359]"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Seif440</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291 </w:t>
            </w:r>
          </w:p>
        </w:tc>
        <w:tc>
          <w:tcPr>
            <w:tcW w:w="5669" w:type="dxa"/>
          </w:tcPr>
          <w:p w:rsidR="00F57673" w:rsidRPr="00F57673" w:rsidRDefault="00F57673" w:rsidP="00F57673">
            <w:pPr>
              <w:spacing w:line="240" w:lineRule="auto"/>
              <w:jc w:val="left"/>
              <w:rPr>
                <w:rFonts w:cs="Frankruhel" w:hint="cs"/>
                <w:sz w:val="24"/>
                <w:rtl/>
              </w:rPr>
            </w:pPr>
            <w:r>
              <w:rPr>
                <w:sz w:val="24"/>
                <w:rtl/>
              </w:rPr>
              <w:t>חזרה מבקשת אימוץ</w:t>
            </w:r>
          </w:p>
        </w:tc>
        <w:tc>
          <w:tcPr>
            <w:tcW w:w="567" w:type="dxa"/>
          </w:tcPr>
          <w:p w:rsidR="00F57673" w:rsidRPr="00F57673" w:rsidRDefault="00F57673" w:rsidP="00F57673">
            <w:pPr>
              <w:spacing w:line="240" w:lineRule="auto"/>
              <w:jc w:val="left"/>
              <w:rPr>
                <w:rStyle w:val="Hyperlink"/>
                <w:rFonts w:hint="cs"/>
                <w:rtl/>
              </w:rPr>
            </w:pPr>
            <w:hyperlink w:anchor="Seif441" w:tooltip="חזרה מבקשת אימוץ"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Seif441</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292 </w:t>
            </w:r>
          </w:p>
        </w:tc>
        <w:tc>
          <w:tcPr>
            <w:tcW w:w="5669" w:type="dxa"/>
          </w:tcPr>
          <w:p w:rsidR="00F57673" w:rsidRPr="00F57673" w:rsidRDefault="00F57673" w:rsidP="00F57673">
            <w:pPr>
              <w:spacing w:line="240" w:lineRule="auto"/>
              <w:jc w:val="left"/>
              <w:rPr>
                <w:rFonts w:cs="Frankruhel" w:hint="cs"/>
                <w:sz w:val="24"/>
                <w:rtl/>
              </w:rPr>
            </w:pPr>
            <w:r>
              <w:rPr>
                <w:sz w:val="24"/>
                <w:rtl/>
              </w:rPr>
              <w:t>הוראה בדבר משמורתו של המאומץ [361]</w:t>
            </w:r>
          </w:p>
        </w:tc>
        <w:tc>
          <w:tcPr>
            <w:tcW w:w="567" w:type="dxa"/>
          </w:tcPr>
          <w:p w:rsidR="00F57673" w:rsidRPr="00F57673" w:rsidRDefault="00F57673" w:rsidP="00F57673">
            <w:pPr>
              <w:spacing w:line="240" w:lineRule="auto"/>
              <w:jc w:val="left"/>
              <w:rPr>
                <w:rStyle w:val="Hyperlink"/>
                <w:rFonts w:hint="cs"/>
                <w:rtl/>
              </w:rPr>
            </w:pPr>
            <w:hyperlink w:anchor="Seif442" w:tooltip="הוראה בדבר משמורתו של המאומץ [361]"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Seif442</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293 </w:t>
            </w:r>
          </w:p>
        </w:tc>
        <w:tc>
          <w:tcPr>
            <w:tcW w:w="5669" w:type="dxa"/>
          </w:tcPr>
          <w:p w:rsidR="00F57673" w:rsidRPr="00F57673" w:rsidRDefault="00F57673" w:rsidP="00F57673">
            <w:pPr>
              <w:spacing w:line="240" w:lineRule="auto"/>
              <w:jc w:val="left"/>
              <w:rPr>
                <w:rFonts w:cs="Frankruhel" w:hint="cs"/>
                <w:sz w:val="24"/>
                <w:rtl/>
              </w:rPr>
            </w:pPr>
            <w:r>
              <w:rPr>
                <w:sz w:val="24"/>
                <w:rtl/>
              </w:rPr>
              <w:t>חקירת המאומץ</w:t>
            </w:r>
          </w:p>
        </w:tc>
        <w:tc>
          <w:tcPr>
            <w:tcW w:w="567" w:type="dxa"/>
          </w:tcPr>
          <w:p w:rsidR="00F57673" w:rsidRPr="00F57673" w:rsidRDefault="00F57673" w:rsidP="00F57673">
            <w:pPr>
              <w:spacing w:line="240" w:lineRule="auto"/>
              <w:jc w:val="left"/>
              <w:rPr>
                <w:rStyle w:val="Hyperlink"/>
                <w:rFonts w:hint="cs"/>
                <w:rtl/>
              </w:rPr>
            </w:pPr>
            <w:hyperlink w:anchor="Seif443" w:tooltip="חקירת המאומץ"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Seif443</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294 </w:t>
            </w:r>
          </w:p>
        </w:tc>
        <w:tc>
          <w:tcPr>
            <w:tcW w:w="5669" w:type="dxa"/>
          </w:tcPr>
          <w:p w:rsidR="00F57673" w:rsidRPr="00F57673" w:rsidRDefault="00F57673" w:rsidP="00F57673">
            <w:pPr>
              <w:spacing w:line="240" w:lineRule="auto"/>
              <w:jc w:val="left"/>
              <w:rPr>
                <w:rFonts w:cs="Frankruhel" w:hint="cs"/>
                <w:sz w:val="24"/>
                <w:rtl/>
              </w:rPr>
            </w:pPr>
            <w:r>
              <w:rPr>
                <w:sz w:val="24"/>
                <w:rtl/>
              </w:rPr>
              <w:t>צמצום תוצאי האימוץ</w:t>
            </w:r>
          </w:p>
        </w:tc>
        <w:tc>
          <w:tcPr>
            <w:tcW w:w="567" w:type="dxa"/>
          </w:tcPr>
          <w:p w:rsidR="00F57673" w:rsidRPr="00F57673" w:rsidRDefault="00F57673" w:rsidP="00F57673">
            <w:pPr>
              <w:spacing w:line="240" w:lineRule="auto"/>
              <w:jc w:val="left"/>
              <w:rPr>
                <w:rStyle w:val="Hyperlink"/>
                <w:rFonts w:hint="cs"/>
                <w:rtl/>
              </w:rPr>
            </w:pPr>
            <w:hyperlink w:anchor="Seif444" w:tooltip="צמצום תוצאי האימוץ"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Seif444</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294א </w:t>
            </w:r>
          </w:p>
        </w:tc>
        <w:tc>
          <w:tcPr>
            <w:tcW w:w="5669" w:type="dxa"/>
          </w:tcPr>
          <w:p w:rsidR="00F57673" w:rsidRPr="00F57673" w:rsidRDefault="00F57673" w:rsidP="00F57673">
            <w:pPr>
              <w:spacing w:line="240" w:lineRule="auto"/>
              <w:jc w:val="left"/>
              <w:rPr>
                <w:rFonts w:cs="Frankruhel" w:hint="cs"/>
                <w:sz w:val="24"/>
                <w:rtl/>
              </w:rPr>
            </w:pPr>
            <w:r>
              <w:rPr>
                <w:sz w:val="24"/>
                <w:rtl/>
              </w:rPr>
              <w:t>נוסח צו האימוץ</w:t>
            </w:r>
          </w:p>
        </w:tc>
        <w:tc>
          <w:tcPr>
            <w:tcW w:w="567" w:type="dxa"/>
          </w:tcPr>
          <w:p w:rsidR="00F57673" w:rsidRPr="00F57673" w:rsidRDefault="00F57673" w:rsidP="00F57673">
            <w:pPr>
              <w:spacing w:line="240" w:lineRule="auto"/>
              <w:jc w:val="left"/>
              <w:rPr>
                <w:rStyle w:val="Hyperlink"/>
                <w:rFonts w:hint="cs"/>
                <w:rtl/>
              </w:rPr>
            </w:pPr>
            <w:hyperlink w:anchor="Seif445" w:tooltip="נוסח צו האימוץ"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Seif445</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ו': אימוץ בין-ארצי</w:t>
            </w:r>
          </w:p>
        </w:tc>
        <w:tc>
          <w:tcPr>
            <w:tcW w:w="567" w:type="dxa"/>
          </w:tcPr>
          <w:p w:rsidR="00F57673" w:rsidRPr="00F57673" w:rsidRDefault="00F57673" w:rsidP="00F57673">
            <w:pPr>
              <w:spacing w:line="240" w:lineRule="auto"/>
              <w:jc w:val="left"/>
              <w:rPr>
                <w:rStyle w:val="Hyperlink"/>
                <w:rFonts w:hint="cs"/>
                <w:rtl/>
              </w:rPr>
            </w:pPr>
            <w:hyperlink w:anchor="hed233" w:tooltip="סימן ו: אימוץ בין-ארצ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hed233</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294ב </w:t>
            </w:r>
          </w:p>
        </w:tc>
        <w:tc>
          <w:tcPr>
            <w:tcW w:w="5669" w:type="dxa"/>
          </w:tcPr>
          <w:p w:rsidR="00F57673" w:rsidRPr="00F57673" w:rsidRDefault="00F57673" w:rsidP="00F57673">
            <w:pPr>
              <w:spacing w:line="240" w:lineRule="auto"/>
              <w:jc w:val="left"/>
              <w:rPr>
                <w:rFonts w:cs="Frankruhel" w:hint="cs"/>
                <w:sz w:val="24"/>
                <w:rtl/>
              </w:rPr>
            </w:pPr>
            <w:r>
              <w:rPr>
                <w:sz w:val="24"/>
                <w:rtl/>
              </w:rPr>
              <w:t>בקשה למתן צו אימוץ</w:t>
            </w:r>
          </w:p>
        </w:tc>
        <w:tc>
          <w:tcPr>
            <w:tcW w:w="567" w:type="dxa"/>
          </w:tcPr>
          <w:p w:rsidR="00F57673" w:rsidRPr="00F57673" w:rsidRDefault="00F57673" w:rsidP="00F57673">
            <w:pPr>
              <w:spacing w:line="240" w:lineRule="auto"/>
              <w:jc w:val="left"/>
              <w:rPr>
                <w:rStyle w:val="Hyperlink"/>
                <w:rFonts w:hint="cs"/>
                <w:rtl/>
              </w:rPr>
            </w:pPr>
            <w:hyperlink w:anchor="Seif446" w:tooltip="בקשה למתן צו אימוץ"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Seif446</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294ג </w:t>
            </w:r>
          </w:p>
        </w:tc>
        <w:tc>
          <w:tcPr>
            <w:tcW w:w="5669" w:type="dxa"/>
          </w:tcPr>
          <w:p w:rsidR="00F57673" w:rsidRPr="00F57673" w:rsidRDefault="00F57673" w:rsidP="00F57673">
            <w:pPr>
              <w:spacing w:line="240" w:lineRule="auto"/>
              <w:jc w:val="left"/>
              <w:rPr>
                <w:rFonts w:cs="Frankruhel" w:hint="cs"/>
                <w:sz w:val="24"/>
                <w:rtl/>
              </w:rPr>
            </w:pPr>
            <w:r>
              <w:rPr>
                <w:sz w:val="24"/>
                <w:rtl/>
              </w:rPr>
              <w:t>המשיב</w:t>
            </w:r>
          </w:p>
        </w:tc>
        <w:tc>
          <w:tcPr>
            <w:tcW w:w="567" w:type="dxa"/>
          </w:tcPr>
          <w:p w:rsidR="00F57673" w:rsidRPr="00F57673" w:rsidRDefault="00F57673" w:rsidP="00F57673">
            <w:pPr>
              <w:spacing w:line="240" w:lineRule="auto"/>
              <w:jc w:val="left"/>
              <w:rPr>
                <w:rStyle w:val="Hyperlink"/>
                <w:rFonts w:hint="cs"/>
                <w:rtl/>
              </w:rPr>
            </w:pPr>
            <w:hyperlink w:anchor="Seif447" w:tooltip="המשיב"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Seif447</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294ד </w:t>
            </w:r>
          </w:p>
        </w:tc>
        <w:tc>
          <w:tcPr>
            <w:tcW w:w="5669" w:type="dxa"/>
          </w:tcPr>
          <w:p w:rsidR="00F57673" w:rsidRPr="00F57673" w:rsidRDefault="00F57673" w:rsidP="00F57673">
            <w:pPr>
              <w:spacing w:line="240" w:lineRule="auto"/>
              <w:jc w:val="left"/>
              <w:rPr>
                <w:rFonts w:cs="Frankruhel" w:hint="cs"/>
                <w:sz w:val="24"/>
                <w:rtl/>
              </w:rPr>
            </w:pPr>
            <w:r>
              <w:rPr>
                <w:sz w:val="24"/>
                <w:rtl/>
              </w:rPr>
              <w:t>למי יומצאו עותקי הבקשה</w:t>
            </w:r>
          </w:p>
        </w:tc>
        <w:tc>
          <w:tcPr>
            <w:tcW w:w="567" w:type="dxa"/>
          </w:tcPr>
          <w:p w:rsidR="00F57673" w:rsidRPr="00F57673" w:rsidRDefault="00F57673" w:rsidP="00F57673">
            <w:pPr>
              <w:spacing w:line="240" w:lineRule="auto"/>
              <w:jc w:val="left"/>
              <w:rPr>
                <w:rStyle w:val="Hyperlink"/>
                <w:rFonts w:hint="cs"/>
                <w:rtl/>
              </w:rPr>
            </w:pPr>
            <w:hyperlink w:anchor="Seif448" w:tooltip="למי יומצאו עותקי הבקש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Seif448</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294ה </w:t>
            </w:r>
          </w:p>
        </w:tc>
        <w:tc>
          <w:tcPr>
            <w:tcW w:w="5669" w:type="dxa"/>
          </w:tcPr>
          <w:p w:rsidR="00F57673" w:rsidRPr="00F57673" w:rsidRDefault="00F57673" w:rsidP="00F57673">
            <w:pPr>
              <w:spacing w:line="240" w:lineRule="auto"/>
              <w:jc w:val="left"/>
              <w:rPr>
                <w:rFonts w:cs="Frankruhel" w:hint="cs"/>
                <w:sz w:val="24"/>
                <w:rtl/>
              </w:rPr>
            </w:pPr>
            <w:r>
              <w:rPr>
                <w:sz w:val="24"/>
                <w:rtl/>
              </w:rPr>
              <w:t>תסקיר וחוות דעת כתשובה לבקשה</w:t>
            </w:r>
          </w:p>
        </w:tc>
        <w:tc>
          <w:tcPr>
            <w:tcW w:w="567" w:type="dxa"/>
          </w:tcPr>
          <w:p w:rsidR="00F57673" w:rsidRPr="00F57673" w:rsidRDefault="00F57673" w:rsidP="00F57673">
            <w:pPr>
              <w:spacing w:line="240" w:lineRule="auto"/>
              <w:jc w:val="left"/>
              <w:rPr>
                <w:rStyle w:val="Hyperlink"/>
                <w:rFonts w:hint="cs"/>
                <w:rtl/>
              </w:rPr>
            </w:pPr>
            <w:hyperlink w:anchor="Seif449" w:tooltip="תסקיר וחוות דעת כתשובה לבקש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Seif449</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294ו </w:t>
            </w:r>
          </w:p>
        </w:tc>
        <w:tc>
          <w:tcPr>
            <w:tcW w:w="5669" w:type="dxa"/>
          </w:tcPr>
          <w:p w:rsidR="00F57673" w:rsidRPr="00F57673" w:rsidRDefault="00F57673" w:rsidP="00F57673">
            <w:pPr>
              <w:spacing w:line="240" w:lineRule="auto"/>
              <w:jc w:val="left"/>
              <w:rPr>
                <w:rFonts w:cs="Frankruhel" w:hint="cs"/>
                <w:sz w:val="24"/>
                <w:rtl/>
              </w:rPr>
            </w:pPr>
            <w:r>
              <w:rPr>
                <w:sz w:val="24"/>
                <w:rtl/>
              </w:rPr>
              <w:t>תסקיר נוסף</w:t>
            </w:r>
          </w:p>
        </w:tc>
        <w:tc>
          <w:tcPr>
            <w:tcW w:w="567" w:type="dxa"/>
          </w:tcPr>
          <w:p w:rsidR="00F57673" w:rsidRPr="00F57673" w:rsidRDefault="00F57673" w:rsidP="00F57673">
            <w:pPr>
              <w:spacing w:line="240" w:lineRule="auto"/>
              <w:jc w:val="left"/>
              <w:rPr>
                <w:rStyle w:val="Hyperlink"/>
                <w:rFonts w:hint="cs"/>
                <w:rtl/>
              </w:rPr>
            </w:pPr>
            <w:hyperlink w:anchor="Seif450" w:tooltip="תסקיר נוסף"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Seif450</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294ז </w:t>
            </w:r>
          </w:p>
        </w:tc>
        <w:tc>
          <w:tcPr>
            <w:tcW w:w="5669" w:type="dxa"/>
          </w:tcPr>
          <w:p w:rsidR="00F57673" w:rsidRPr="00F57673" w:rsidRDefault="00F57673" w:rsidP="00F57673">
            <w:pPr>
              <w:spacing w:line="240" w:lineRule="auto"/>
              <w:jc w:val="left"/>
              <w:rPr>
                <w:rFonts w:cs="Frankruhel" w:hint="cs"/>
                <w:sz w:val="24"/>
                <w:rtl/>
              </w:rPr>
            </w:pPr>
            <w:r>
              <w:rPr>
                <w:sz w:val="24"/>
                <w:rtl/>
              </w:rPr>
              <w:t>מסירת העתק תסקיר וחוות דעת</w:t>
            </w:r>
          </w:p>
        </w:tc>
        <w:tc>
          <w:tcPr>
            <w:tcW w:w="567" w:type="dxa"/>
          </w:tcPr>
          <w:p w:rsidR="00F57673" w:rsidRPr="00F57673" w:rsidRDefault="00F57673" w:rsidP="00F57673">
            <w:pPr>
              <w:spacing w:line="240" w:lineRule="auto"/>
              <w:jc w:val="left"/>
              <w:rPr>
                <w:rStyle w:val="Hyperlink"/>
                <w:rFonts w:hint="cs"/>
                <w:rtl/>
              </w:rPr>
            </w:pPr>
            <w:hyperlink w:anchor="Seif451" w:tooltip="מסירת העתק תסקיר וחוות דע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Seif451</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294ח </w:t>
            </w:r>
          </w:p>
        </w:tc>
        <w:tc>
          <w:tcPr>
            <w:tcW w:w="5669" w:type="dxa"/>
          </w:tcPr>
          <w:p w:rsidR="00F57673" w:rsidRPr="00F57673" w:rsidRDefault="00F57673" w:rsidP="00F57673">
            <w:pPr>
              <w:spacing w:line="240" w:lineRule="auto"/>
              <w:jc w:val="left"/>
              <w:rPr>
                <w:rFonts w:cs="Frankruhel" w:hint="cs"/>
                <w:sz w:val="24"/>
                <w:rtl/>
              </w:rPr>
            </w:pPr>
            <w:r>
              <w:rPr>
                <w:sz w:val="24"/>
                <w:rtl/>
              </w:rPr>
              <w:t>סייג למתן צו אימוץ</w:t>
            </w:r>
          </w:p>
        </w:tc>
        <w:tc>
          <w:tcPr>
            <w:tcW w:w="567" w:type="dxa"/>
          </w:tcPr>
          <w:p w:rsidR="00F57673" w:rsidRPr="00F57673" w:rsidRDefault="00F57673" w:rsidP="00F57673">
            <w:pPr>
              <w:spacing w:line="240" w:lineRule="auto"/>
              <w:jc w:val="left"/>
              <w:rPr>
                <w:rStyle w:val="Hyperlink"/>
                <w:rFonts w:hint="cs"/>
                <w:rtl/>
              </w:rPr>
            </w:pPr>
            <w:hyperlink w:anchor="Seif231" w:tooltip="סייג למתן צו אימוץ"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Seif231</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294ט </w:t>
            </w:r>
          </w:p>
        </w:tc>
        <w:tc>
          <w:tcPr>
            <w:tcW w:w="5669" w:type="dxa"/>
          </w:tcPr>
          <w:p w:rsidR="00F57673" w:rsidRPr="00F57673" w:rsidRDefault="00F57673" w:rsidP="00F57673">
            <w:pPr>
              <w:spacing w:line="240" w:lineRule="auto"/>
              <w:jc w:val="left"/>
              <w:rPr>
                <w:rFonts w:cs="Frankruhel" w:hint="cs"/>
                <w:sz w:val="24"/>
                <w:rtl/>
              </w:rPr>
            </w:pPr>
            <w:r>
              <w:rPr>
                <w:sz w:val="24"/>
                <w:rtl/>
              </w:rPr>
              <w:t>פקיעת אפוטרופסות</w:t>
            </w:r>
          </w:p>
        </w:tc>
        <w:tc>
          <w:tcPr>
            <w:tcW w:w="567" w:type="dxa"/>
          </w:tcPr>
          <w:p w:rsidR="00F57673" w:rsidRPr="00F57673" w:rsidRDefault="00F57673" w:rsidP="00F57673">
            <w:pPr>
              <w:spacing w:line="240" w:lineRule="auto"/>
              <w:jc w:val="left"/>
              <w:rPr>
                <w:rStyle w:val="Hyperlink"/>
                <w:rFonts w:hint="cs"/>
                <w:rtl/>
              </w:rPr>
            </w:pPr>
            <w:hyperlink w:anchor="Seif232" w:tooltip="פקיעת אפוטרופס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Seif232</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294י </w:t>
            </w:r>
          </w:p>
        </w:tc>
        <w:tc>
          <w:tcPr>
            <w:tcW w:w="5669" w:type="dxa"/>
          </w:tcPr>
          <w:p w:rsidR="00F57673" w:rsidRPr="00F57673" w:rsidRDefault="00F57673" w:rsidP="00F57673">
            <w:pPr>
              <w:spacing w:line="240" w:lineRule="auto"/>
              <w:jc w:val="left"/>
              <w:rPr>
                <w:rFonts w:cs="Frankruhel" w:hint="cs"/>
                <w:sz w:val="24"/>
                <w:rtl/>
              </w:rPr>
            </w:pPr>
            <w:r>
              <w:rPr>
                <w:sz w:val="24"/>
                <w:rtl/>
              </w:rPr>
              <w:t>נוסח צו האימוץ</w:t>
            </w:r>
          </w:p>
        </w:tc>
        <w:tc>
          <w:tcPr>
            <w:tcW w:w="567" w:type="dxa"/>
          </w:tcPr>
          <w:p w:rsidR="00F57673" w:rsidRPr="00F57673" w:rsidRDefault="00F57673" w:rsidP="00F57673">
            <w:pPr>
              <w:spacing w:line="240" w:lineRule="auto"/>
              <w:jc w:val="left"/>
              <w:rPr>
                <w:rStyle w:val="Hyperlink"/>
                <w:rFonts w:hint="cs"/>
                <w:rtl/>
              </w:rPr>
            </w:pPr>
            <w:hyperlink w:anchor="Seif233" w:tooltip="נוסח צו האימוץ"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Seif233</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294יא </w:t>
            </w:r>
          </w:p>
        </w:tc>
        <w:tc>
          <w:tcPr>
            <w:tcW w:w="5669" w:type="dxa"/>
          </w:tcPr>
          <w:p w:rsidR="00F57673" w:rsidRPr="00F57673" w:rsidRDefault="00F57673" w:rsidP="00F57673">
            <w:pPr>
              <w:spacing w:line="240" w:lineRule="auto"/>
              <w:jc w:val="left"/>
              <w:rPr>
                <w:rFonts w:cs="Frankruhel" w:hint="cs"/>
                <w:sz w:val="24"/>
                <w:rtl/>
              </w:rPr>
            </w:pPr>
            <w:r>
              <w:rPr>
                <w:sz w:val="24"/>
                <w:rtl/>
              </w:rPr>
              <w:t>אמצעים להגנה על שלום הילד</w:t>
            </w:r>
          </w:p>
        </w:tc>
        <w:tc>
          <w:tcPr>
            <w:tcW w:w="567" w:type="dxa"/>
          </w:tcPr>
          <w:p w:rsidR="00F57673" w:rsidRPr="00F57673" w:rsidRDefault="00F57673" w:rsidP="00F57673">
            <w:pPr>
              <w:spacing w:line="240" w:lineRule="auto"/>
              <w:jc w:val="left"/>
              <w:rPr>
                <w:rStyle w:val="Hyperlink"/>
                <w:rFonts w:hint="cs"/>
                <w:rtl/>
              </w:rPr>
            </w:pPr>
            <w:hyperlink w:anchor="Seif234" w:tooltip="אמצעים להגנה על שלום היל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Seif234</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295 </w:t>
            </w:r>
          </w:p>
        </w:tc>
        <w:tc>
          <w:tcPr>
            <w:tcW w:w="5669" w:type="dxa"/>
          </w:tcPr>
          <w:p w:rsidR="00F57673" w:rsidRPr="00F57673" w:rsidRDefault="00F57673" w:rsidP="00F57673">
            <w:pPr>
              <w:spacing w:line="240" w:lineRule="auto"/>
              <w:jc w:val="left"/>
              <w:rPr>
                <w:rFonts w:cs="Frankruhel" w:hint="cs"/>
                <w:sz w:val="24"/>
                <w:rtl/>
              </w:rPr>
            </w:pPr>
            <w:r>
              <w:rPr>
                <w:sz w:val="24"/>
                <w:rtl/>
              </w:rPr>
              <w:t>אימוץ בין ארצי קודם</w:t>
            </w:r>
          </w:p>
        </w:tc>
        <w:tc>
          <w:tcPr>
            <w:tcW w:w="567" w:type="dxa"/>
          </w:tcPr>
          <w:p w:rsidR="00F57673" w:rsidRPr="00F57673" w:rsidRDefault="00F57673" w:rsidP="00F57673">
            <w:pPr>
              <w:spacing w:line="240" w:lineRule="auto"/>
              <w:jc w:val="left"/>
              <w:rPr>
                <w:rStyle w:val="Hyperlink"/>
                <w:rFonts w:hint="cs"/>
                <w:rtl/>
              </w:rPr>
            </w:pPr>
            <w:hyperlink w:anchor="Seif235" w:tooltip="אימוץ בין ארצי קוד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Seif235</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כ"ב1: החזרת ילדים חטופים לחוץ לארץ</w:t>
            </w:r>
          </w:p>
        </w:tc>
        <w:tc>
          <w:tcPr>
            <w:tcW w:w="567" w:type="dxa"/>
          </w:tcPr>
          <w:p w:rsidR="00F57673" w:rsidRPr="00F57673" w:rsidRDefault="00F57673" w:rsidP="00F57673">
            <w:pPr>
              <w:spacing w:line="240" w:lineRule="auto"/>
              <w:jc w:val="left"/>
              <w:rPr>
                <w:rStyle w:val="Hyperlink"/>
                <w:rFonts w:hint="cs"/>
                <w:rtl/>
              </w:rPr>
            </w:pPr>
            <w:hyperlink w:anchor="med30" w:tooltip="פרק כב1: החזרת ילדים חטופים לחוץ לארץ"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med30</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295א </w:t>
            </w:r>
          </w:p>
        </w:tc>
        <w:tc>
          <w:tcPr>
            <w:tcW w:w="5669" w:type="dxa"/>
          </w:tcPr>
          <w:p w:rsidR="00F57673" w:rsidRPr="00F57673" w:rsidRDefault="00F57673" w:rsidP="00F57673">
            <w:pPr>
              <w:spacing w:line="240" w:lineRule="auto"/>
              <w:jc w:val="left"/>
              <w:rPr>
                <w:rFonts w:cs="Frankruhel" w:hint="cs"/>
                <w:sz w:val="24"/>
                <w:rtl/>
              </w:rPr>
            </w:pPr>
            <w:r>
              <w:rPr>
                <w:sz w:val="24"/>
                <w:rtl/>
              </w:rPr>
              <w:t>פרשנות</w:t>
            </w:r>
          </w:p>
        </w:tc>
        <w:tc>
          <w:tcPr>
            <w:tcW w:w="567" w:type="dxa"/>
          </w:tcPr>
          <w:p w:rsidR="00F57673" w:rsidRPr="00F57673" w:rsidRDefault="00F57673" w:rsidP="00F57673">
            <w:pPr>
              <w:spacing w:line="240" w:lineRule="auto"/>
              <w:jc w:val="left"/>
              <w:rPr>
                <w:rStyle w:val="Hyperlink"/>
                <w:rFonts w:hint="cs"/>
                <w:rtl/>
              </w:rPr>
            </w:pPr>
            <w:hyperlink w:anchor="Seif236" w:tooltip="פרש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Seif236</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295ב </w:t>
            </w:r>
          </w:p>
        </w:tc>
        <w:tc>
          <w:tcPr>
            <w:tcW w:w="5669" w:type="dxa"/>
          </w:tcPr>
          <w:p w:rsidR="00F57673" w:rsidRPr="00F57673" w:rsidRDefault="00F57673" w:rsidP="00F57673">
            <w:pPr>
              <w:spacing w:line="240" w:lineRule="auto"/>
              <w:jc w:val="left"/>
              <w:rPr>
                <w:rFonts w:cs="Frankruhel" w:hint="cs"/>
                <w:sz w:val="24"/>
                <w:rtl/>
              </w:rPr>
            </w:pPr>
            <w:r>
              <w:rPr>
                <w:sz w:val="24"/>
                <w:rtl/>
              </w:rPr>
              <w:t>בית המשפט שאליו תוגש התובענה</w:t>
            </w:r>
          </w:p>
        </w:tc>
        <w:tc>
          <w:tcPr>
            <w:tcW w:w="567" w:type="dxa"/>
          </w:tcPr>
          <w:p w:rsidR="00F57673" w:rsidRPr="00F57673" w:rsidRDefault="00F57673" w:rsidP="00F57673">
            <w:pPr>
              <w:spacing w:line="240" w:lineRule="auto"/>
              <w:jc w:val="left"/>
              <w:rPr>
                <w:rStyle w:val="Hyperlink"/>
                <w:rFonts w:hint="cs"/>
                <w:rtl/>
              </w:rPr>
            </w:pPr>
            <w:hyperlink w:anchor="Seif237" w:tooltip="בית המשפט שאליו תוגש התובע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Seif237</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295ב1 </w:t>
            </w:r>
          </w:p>
        </w:tc>
        <w:tc>
          <w:tcPr>
            <w:tcW w:w="5669" w:type="dxa"/>
          </w:tcPr>
          <w:p w:rsidR="00F57673" w:rsidRPr="00F57673" w:rsidRDefault="00F57673" w:rsidP="00F57673">
            <w:pPr>
              <w:spacing w:line="240" w:lineRule="auto"/>
              <w:jc w:val="left"/>
              <w:rPr>
                <w:rFonts w:cs="Frankruhel" w:hint="cs"/>
                <w:sz w:val="24"/>
                <w:rtl/>
              </w:rPr>
            </w:pPr>
            <w:r>
              <w:rPr>
                <w:sz w:val="24"/>
                <w:rtl/>
              </w:rPr>
              <w:t>המצאה למדינה</w:t>
            </w:r>
          </w:p>
        </w:tc>
        <w:tc>
          <w:tcPr>
            <w:tcW w:w="567" w:type="dxa"/>
          </w:tcPr>
          <w:p w:rsidR="00F57673" w:rsidRPr="00F57673" w:rsidRDefault="00F57673" w:rsidP="00F57673">
            <w:pPr>
              <w:spacing w:line="240" w:lineRule="auto"/>
              <w:jc w:val="left"/>
              <w:rPr>
                <w:rStyle w:val="Hyperlink"/>
                <w:rFonts w:hint="cs"/>
                <w:rtl/>
              </w:rPr>
            </w:pPr>
            <w:hyperlink w:anchor="Seif632" w:tooltip="המצאה למדי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Seif632</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295ג </w:t>
            </w:r>
          </w:p>
        </w:tc>
        <w:tc>
          <w:tcPr>
            <w:tcW w:w="5669" w:type="dxa"/>
          </w:tcPr>
          <w:p w:rsidR="00F57673" w:rsidRPr="00F57673" w:rsidRDefault="00F57673" w:rsidP="00F57673">
            <w:pPr>
              <w:spacing w:line="240" w:lineRule="auto"/>
              <w:jc w:val="left"/>
              <w:rPr>
                <w:rFonts w:cs="Frankruhel" w:hint="cs"/>
                <w:sz w:val="24"/>
                <w:rtl/>
              </w:rPr>
            </w:pPr>
            <w:r>
              <w:rPr>
                <w:sz w:val="24"/>
                <w:rtl/>
              </w:rPr>
              <w:t>כתב התביעה</w:t>
            </w:r>
          </w:p>
        </w:tc>
        <w:tc>
          <w:tcPr>
            <w:tcW w:w="567" w:type="dxa"/>
          </w:tcPr>
          <w:p w:rsidR="00F57673" w:rsidRPr="00F57673" w:rsidRDefault="00F57673" w:rsidP="00F57673">
            <w:pPr>
              <w:spacing w:line="240" w:lineRule="auto"/>
              <w:jc w:val="left"/>
              <w:rPr>
                <w:rStyle w:val="Hyperlink"/>
                <w:rFonts w:hint="cs"/>
                <w:rtl/>
              </w:rPr>
            </w:pPr>
            <w:hyperlink w:anchor="Seif238" w:tooltip="כתב התביע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Seif238</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295ד </w:t>
            </w:r>
          </w:p>
        </w:tc>
        <w:tc>
          <w:tcPr>
            <w:tcW w:w="5669" w:type="dxa"/>
          </w:tcPr>
          <w:p w:rsidR="00F57673" w:rsidRPr="00F57673" w:rsidRDefault="00F57673" w:rsidP="00F57673">
            <w:pPr>
              <w:spacing w:line="240" w:lineRule="auto"/>
              <w:jc w:val="left"/>
              <w:rPr>
                <w:rFonts w:cs="Frankruhel" w:hint="cs"/>
                <w:sz w:val="24"/>
                <w:rtl/>
              </w:rPr>
            </w:pPr>
            <w:r>
              <w:rPr>
                <w:sz w:val="24"/>
                <w:rtl/>
              </w:rPr>
              <w:t>המשיב לתביעה</w:t>
            </w:r>
          </w:p>
        </w:tc>
        <w:tc>
          <w:tcPr>
            <w:tcW w:w="567" w:type="dxa"/>
          </w:tcPr>
          <w:p w:rsidR="00F57673" w:rsidRPr="00F57673" w:rsidRDefault="00F57673" w:rsidP="00F57673">
            <w:pPr>
              <w:spacing w:line="240" w:lineRule="auto"/>
              <w:jc w:val="left"/>
              <w:rPr>
                <w:rStyle w:val="Hyperlink"/>
                <w:rFonts w:hint="cs"/>
                <w:rtl/>
              </w:rPr>
            </w:pPr>
            <w:hyperlink w:anchor="Seif239" w:tooltip="המשיב לתביע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Seif239</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295ה </w:t>
            </w:r>
          </w:p>
        </w:tc>
        <w:tc>
          <w:tcPr>
            <w:tcW w:w="5669" w:type="dxa"/>
          </w:tcPr>
          <w:p w:rsidR="00F57673" w:rsidRPr="00F57673" w:rsidRDefault="00F57673" w:rsidP="00F57673">
            <w:pPr>
              <w:spacing w:line="240" w:lineRule="auto"/>
              <w:jc w:val="left"/>
              <w:rPr>
                <w:rFonts w:cs="Frankruhel" w:hint="cs"/>
                <w:sz w:val="24"/>
                <w:rtl/>
              </w:rPr>
            </w:pPr>
            <w:r>
              <w:rPr>
                <w:sz w:val="24"/>
                <w:rtl/>
              </w:rPr>
              <w:t>בקשה לסעד ביניים</w:t>
            </w:r>
          </w:p>
        </w:tc>
        <w:tc>
          <w:tcPr>
            <w:tcW w:w="567" w:type="dxa"/>
          </w:tcPr>
          <w:p w:rsidR="00F57673" w:rsidRPr="00F57673" w:rsidRDefault="00F57673" w:rsidP="00F57673">
            <w:pPr>
              <w:spacing w:line="240" w:lineRule="auto"/>
              <w:jc w:val="left"/>
              <w:rPr>
                <w:rStyle w:val="Hyperlink"/>
                <w:rFonts w:hint="cs"/>
                <w:rtl/>
              </w:rPr>
            </w:pPr>
            <w:hyperlink w:anchor="Seif240" w:tooltip="בקשה לסעד ביני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Seif240</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295ו </w:t>
            </w:r>
          </w:p>
        </w:tc>
        <w:tc>
          <w:tcPr>
            <w:tcW w:w="5669" w:type="dxa"/>
          </w:tcPr>
          <w:p w:rsidR="00F57673" w:rsidRPr="00F57673" w:rsidRDefault="00F57673" w:rsidP="00F57673">
            <w:pPr>
              <w:spacing w:line="240" w:lineRule="auto"/>
              <w:jc w:val="left"/>
              <w:rPr>
                <w:rFonts w:cs="Frankruhel" w:hint="cs"/>
                <w:sz w:val="24"/>
                <w:rtl/>
              </w:rPr>
            </w:pPr>
            <w:r>
              <w:rPr>
                <w:sz w:val="24"/>
                <w:rtl/>
              </w:rPr>
              <w:t>המצאת כתב התביעה</w:t>
            </w:r>
          </w:p>
        </w:tc>
        <w:tc>
          <w:tcPr>
            <w:tcW w:w="567" w:type="dxa"/>
          </w:tcPr>
          <w:p w:rsidR="00F57673" w:rsidRPr="00F57673" w:rsidRDefault="00F57673" w:rsidP="00F57673">
            <w:pPr>
              <w:spacing w:line="240" w:lineRule="auto"/>
              <w:jc w:val="left"/>
              <w:rPr>
                <w:rStyle w:val="Hyperlink"/>
                <w:rFonts w:hint="cs"/>
                <w:rtl/>
              </w:rPr>
            </w:pPr>
            <w:hyperlink w:anchor="Seif241" w:tooltip="המצאת כתב התביע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Seif241</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295ז </w:t>
            </w:r>
          </w:p>
        </w:tc>
        <w:tc>
          <w:tcPr>
            <w:tcW w:w="5669" w:type="dxa"/>
          </w:tcPr>
          <w:p w:rsidR="00F57673" w:rsidRPr="00F57673" w:rsidRDefault="00F57673" w:rsidP="00F57673">
            <w:pPr>
              <w:spacing w:line="240" w:lineRule="auto"/>
              <w:jc w:val="left"/>
              <w:rPr>
                <w:rFonts w:cs="Frankruhel" w:hint="cs"/>
                <w:sz w:val="24"/>
                <w:rtl/>
              </w:rPr>
            </w:pPr>
            <w:r>
              <w:rPr>
                <w:sz w:val="24"/>
                <w:rtl/>
              </w:rPr>
              <w:t>תשובת המשיב</w:t>
            </w:r>
          </w:p>
        </w:tc>
        <w:tc>
          <w:tcPr>
            <w:tcW w:w="567" w:type="dxa"/>
          </w:tcPr>
          <w:p w:rsidR="00F57673" w:rsidRPr="00F57673" w:rsidRDefault="00F57673" w:rsidP="00F57673">
            <w:pPr>
              <w:spacing w:line="240" w:lineRule="auto"/>
              <w:jc w:val="left"/>
              <w:rPr>
                <w:rStyle w:val="Hyperlink"/>
                <w:rFonts w:hint="cs"/>
                <w:rtl/>
              </w:rPr>
            </w:pPr>
            <w:hyperlink w:anchor="Seif242" w:tooltip="תשובת המשיב"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Seif242</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295ח </w:t>
            </w:r>
          </w:p>
        </w:tc>
        <w:tc>
          <w:tcPr>
            <w:tcW w:w="5669" w:type="dxa"/>
          </w:tcPr>
          <w:p w:rsidR="00F57673" w:rsidRPr="00F57673" w:rsidRDefault="00F57673" w:rsidP="00F57673">
            <w:pPr>
              <w:spacing w:line="240" w:lineRule="auto"/>
              <w:jc w:val="left"/>
              <w:rPr>
                <w:rFonts w:cs="Frankruhel" w:hint="cs"/>
                <w:sz w:val="24"/>
                <w:rtl/>
              </w:rPr>
            </w:pPr>
            <w:r>
              <w:rPr>
                <w:sz w:val="24"/>
                <w:rtl/>
              </w:rPr>
              <w:t>מועד הדיון בתביעה</w:t>
            </w:r>
          </w:p>
        </w:tc>
        <w:tc>
          <w:tcPr>
            <w:tcW w:w="567" w:type="dxa"/>
          </w:tcPr>
          <w:p w:rsidR="00F57673" w:rsidRPr="00F57673" w:rsidRDefault="00F57673" w:rsidP="00F57673">
            <w:pPr>
              <w:spacing w:line="240" w:lineRule="auto"/>
              <w:jc w:val="left"/>
              <w:rPr>
                <w:rStyle w:val="Hyperlink"/>
                <w:rFonts w:hint="cs"/>
                <w:rtl/>
              </w:rPr>
            </w:pPr>
            <w:hyperlink w:anchor="Seif243" w:tooltip="מועד הדיון בתביע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Seif243</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295ט </w:t>
            </w:r>
          </w:p>
        </w:tc>
        <w:tc>
          <w:tcPr>
            <w:tcW w:w="5669" w:type="dxa"/>
          </w:tcPr>
          <w:p w:rsidR="00F57673" w:rsidRPr="00F57673" w:rsidRDefault="00F57673" w:rsidP="00F57673">
            <w:pPr>
              <w:spacing w:line="240" w:lineRule="auto"/>
              <w:jc w:val="left"/>
              <w:rPr>
                <w:rFonts w:cs="Frankruhel" w:hint="cs"/>
                <w:sz w:val="24"/>
                <w:rtl/>
              </w:rPr>
            </w:pPr>
            <w:r>
              <w:rPr>
                <w:sz w:val="24"/>
                <w:rtl/>
              </w:rPr>
              <w:t>הזמנת עדים וחקירתם</w:t>
            </w:r>
          </w:p>
        </w:tc>
        <w:tc>
          <w:tcPr>
            <w:tcW w:w="567" w:type="dxa"/>
          </w:tcPr>
          <w:p w:rsidR="00F57673" w:rsidRPr="00F57673" w:rsidRDefault="00F57673" w:rsidP="00F57673">
            <w:pPr>
              <w:spacing w:line="240" w:lineRule="auto"/>
              <w:jc w:val="left"/>
              <w:rPr>
                <w:rStyle w:val="Hyperlink"/>
                <w:rFonts w:hint="cs"/>
                <w:rtl/>
              </w:rPr>
            </w:pPr>
            <w:hyperlink w:anchor="Seif244" w:tooltip="הזמנת עדים וחקירת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Seif244</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295י </w:t>
            </w:r>
          </w:p>
        </w:tc>
        <w:tc>
          <w:tcPr>
            <w:tcW w:w="5669" w:type="dxa"/>
          </w:tcPr>
          <w:p w:rsidR="00F57673" w:rsidRPr="00F57673" w:rsidRDefault="00F57673" w:rsidP="00F57673">
            <w:pPr>
              <w:spacing w:line="240" w:lineRule="auto"/>
              <w:jc w:val="left"/>
              <w:rPr>
                <w:rFonts w:cs="Frankruhel" w:hint="cs"/>
                <w:sz w:val="24"/>
                <w:rtl/>
              </w:rPr>
            </w:pPr>
            <w:r>
              <w:rPr>
                <w:sz w:val="24"/>
                <w:rtl/>
              </w:rPr>
              <w:t>הדיון בתביעה</w:t>
            </w:r>
          </w:p>
        </w:tc>
        <w:tc>
          <w:tcPr>
            <w:tcW w:w="567" w:type="dxa"/>
          </w:tcPr>
          <w:p w:rsidR="00F57673" w:rsidRPr="00F57673" w:rsidRDefault="00F57673" w:rsidP="00F57673">
            <w:pPr>
              <w:spacing w:line="240" w:lineRule="auto"/>
              <w:jc w:val="left"/>
              <w:rPr>
                <w:rStyle w:val="Hyperlink"/>
                <w:rFonts w:hint="cs"/>
                <w:rtl/>
              </w:rPr>
            </w:pPr>
            <w:hyperlink w:anchor="Seif245" w:tooltip="הדיון בתביע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Seif245</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295יא </w:t>
            </w:r>
          </w:p>
        </w:tc>
        <w:tc>
          <w:tcPr>
            <w:tcW w:w="5669" w:type="dxa"/>
          </w:tcPr>
          <w:p w:rsidR="00F57673" w:rsidRPr="00F57673" w:rsidRDefault="00F57673" w:rsidP="00F57673">
            <w:pPr>
              <w:spacing w:line="240" w:lineRule="auto"/>
              <w:jc w:val="left"/>
              <w:rPr>
                <w:rFonts w:cs="Frankruhel" w:hint="cs"/>
                <w:sz w:val="24"/>
                <w:rtl/>
              </w:rPr>
            </w:pPr>
            <w:r>
              <w:rPr>
                <w:sz w:val="24"/>
                <w:rtl/>
              </w:rPr>
              <w:t>ראיות נוספות</w:t>
            </w:r>
          </w:p>
        </w:tc>
        <w:tc>
          <w:tcPr>
            <w:tcW w:w="567" w:type="dxa"/>
          </w:tcPr>
          <w:p w:rsidR="00F57673" w:rsidRPr="00F57673" w:rsidRDefault="00F57673" w:rsidP="00F57673">
            <w:pPr>
              <w:spacing w:line="240" w:lineRule="auto"/>
              <w:jc w:val="left"/>
              <w:rPr>
                <w:rStyle w:val="Hyperlink"/>
                <w:rFonts w:hint="cs"/>
                <w:rtl/>
              </w:rPr>
            </w:pPr>
            <w:hyperlink w:anchor="Seif246" w:tooltip="ראיות נוספ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Seif246</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295יב </w:t>
            </w:r>
          </w:p>
        </w:tc>
        <w:tc>
          <w:tcPr>
            <w:tcW w:w="5669" w:type="dxa"/>
          </w:tcPr>
          <w:p w:rsidR="00F57673" w:rsidRPr="00F57673" w:rsidRDefault="00F57673" w:rsidP="00F57673">
            <w:pPr>
              <w:spacing w:line="240" w:lineRule="auto"/>
              <w:jc w:val="left"/>
              <w:rPr>
                <w:rFonts w:cs="Frankruhel" w:hint="cs"/>
                <w:sz w:val="24"/>
                <w:rtl/>
              </w:rPr>
            </w:pPr>
            <w:r>
              <w:rPr>
                <w:sz w:val="24"/>
                <w:rtl/>
              </w:rPr>
              <w:t>צו שנתנה רשות שיפוטית אחרת</w:t>
            </w:r>
          </w:p>
        </w:tc>
        <w:tc>
          <w:tcPr>
            <w:tcW w:w="567" w:type="dxa"/>
          </w:tcPr>
          <w:p w:rsidR="00F57673" w:rsidRPr="00F57673" w:rsidRDefault="00F57673" w:rsidP="00F57673">
            <w:pPr>
              <w:spacing w:line="240" w:lineRule="auto"/>
              <w:jc w:val="left"/>
              <w:rPr>
                <w:rStyle w:val="Hyperlink"/>
                <w:rFonts w:hint="cs"/>
                <w:rtl/>
              </w:rPr>
            </w:pPr>
            <w:hyperlink w:anchor="Seif247" w:tooltip="צו שנתנה רשות שיפוטית אחר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Seif247</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295יג </w:t>
            </w:r>
          </w:p>
        </w:tc>
        <w:tc>
          <w:tcPr>
            <w:tcW w:w="5669" w:type="dxa"/>
          </w:tcPr>
          <w:p w:rsidR="00F57673" w:rsidRPr="00F57673" w:rsidRDefault="00F57673" w:rsidP="00F57673">
            <w:pPr>
              <w:spacing w:line="240" w:lineRule="auto"/>
              <w:jc w:val="left"/>
              <w:rPr>
                <w:rFonts w:cs="Frankruhel" w:hint="cs"/>
                <w:sz w:val="24"/>
                <w:rtl/>
              </w:rPr>
            </w:pPr>
            <w:r>
              <w:rPr>
                <w:sz w:val="24"/>
                <w:rtl/>
              </w:rPr>
              <w:t>החלטת בית המשפט בתביעה</w:t>
            </w:r>
          </w:p>
        </w:tc>
        <w:tc>
          <w:tcPr>
            <w:tcW w:w="567" w:type="dxa"/>
          </w:tcPr>
          <w:p w:rsidR="00F57673" w:rsidRPr="00F57673" w:rsidRDefault="00F57673" w:rsidP="00F57673">
            <w:pPr>
              <w:spacing w:line="240" w:lineRule="auto"/>
              <w:jc w:val="left"/>
              <w:rPr>
                <w:rStyle w:val="Hyperlink"/>
                <w:rFonts w:hint="cs"/>
                <w:rtl/>
              </w:rPr>
            </w:pPr>
            <w:hyperlink w:anchor="Seif248" w:tooltip="החלטת בית המשפט בתביע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Seif248</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295יד </w:t>
            </w:r>
          </w:p>
        </w:tc>
        <w:tc>
          <w:tcPr>
            <w:tcW w:w="5669" w:type="dxa"/>
          </w:tcPr>
          <w:p w:rsidR="00F57673" w:rsidRPr="00F57673" w:rsidRDefault="00F57673" w:rsidP="00F57673">
            <w:pPr>
              <w:spacing w:line="240" w:lineRule="auto"/>
              <w:jc w:val="left"/>
              <w:rPr>
                <w:rFonts w:cs="Frankruhel" w:hint="cs"/>
                <w:sz w:val="24"/>
                <w:rtl/>
              </w:rPr>
            </w:pPr>
            <w:r>
              <w:rPr>
                <w:sz w:val="24"/>
                <w:rtl/>
              </w:rPr>
              <w:t>ערעור</w:t>
            </w:r>
          </w:p>
        </w:tc>
        <w:tc>
          <w:tcPr>
            <w:tcW w:w="567" w:type="dxa"/>
          </w:tcPr>
          <w:p w:rsidR="00F57673" w:rsidRPr="00F57673" w:rsidRDefault="00F57673" w:rsidP="00F57673">
            <w:pPr>
              <w:spacing w:line="240" w:lineRule="auto"/>
              <w:jc w:val="left"/>
              <w:rPr>
                <w:rStyle w:val="Hyperlink"/>
                <w:rFonts w:hint="cs"/>
                <w:rtl/>
              </w:rPr>
            </w:pPr>
            <w:hyperlink w:anchor="Seif249" w:tooltip="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Seif249</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295טו </w:t>
            </w:r>
          </w:p>
        </w:tc>
        <w:tc>
          <w:tcPr>
            <w:tcW w:w="5669" w:type="dxa"/>
          </w:tcPr>
          <w:p w:rsidR="00F57673" w:rsidRPr="00F57673" w:rsidRDefault="00F57673" w:rsidP="00F57673">
            <w:pPr>
              <w:spacing w:line="240" w:lineRule="auto"/>
              <w:jc w:val="left"/>
              <w:rPr>
                <w:rFonts w:cs="Frankruhel" w:hint="cs"/>
                <w:sz w:val="24"/>
                <w:rtl/>
              </w:rPr>
            </w:pPr>
            <w:r>
              <w:rPr>
                <w:sz w:val="24"/>
                <w:rtl/>
              </w:rPr>
              <w:t>פטור מערובה</w:t>
            </w:r>
          </w:p>
        </w:tc>
        <w:tc>
          <w:tcPr>
            <w:tcW w:w="567" w:type="dxa"/>
          </w:tcPr>
          <w:p w:rsidR="00F57673" w:rsidRPr="00F57673" w:rsidRDefault="00F57673" w:rsidP="00F57673">
            <w:pPr>
              <w:spacing w:line="240" w:lineRule="auto"/>
              <w:jc w:val="left"/>
              <w:rPr>
                <w:rStyle w:val="Hyperlink"/>
                <w:rFonts w:hint="cs"/>
                <w:rtl/>
              </w:rPr>
            </w:pPr>
            <w:hyperlink w:anchor="Seif250" w:tooltip="פטור מערוב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Seif250</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295טז </w:t>
            </w:r>
          </w:p>
        </w:tc>
        <w:tc>
          <w:tcPr>
            <w:tcW w:w="5669" w:type="dxa"/>
          </w:tcPr>
          <w:p w:rsidR="00F57673" w:rsidRPr="00F57673" w:rsidRDefault="00F57673" w:rsidP="00F57673">
            <w:pPr>
              <w:spacing w:line="240" w:lineRule="auto"/>
              <w:jc w:val="left"/>
              <w:rPr>
                <w:rFonts w:cs="Frankruhel" w:hint="cs"/>
                <w:sz w:val="24"/>
                <w:rtl/>
              </w:rPr>
            </w:pPr>
            <w:r>
              <w:rPr>
                <w:sz w:val="24"/>
                <w:rtl/>
              </w:rPr>
              <w:t>הוצאות התובע</w:t>
            </w:r>
          </w:p>
        </w:tc>
        <w:tc>
          <w:tcPr>
            <w:tcW w:w="567" w:type="dxa"/>
          </w:tcPr>
          <w:p w:rsidR="00F57673" w:rsidRPr="00F57673" w:rsidRDefault="00F57673" w:rsidP="00F57673">
            <w:pPr>
              <w:spacing w:line="240" w:lineRule="auto"/>
              <w:jc w:val="left"/>
              <w:rPr>
                <w:rStyle w:val="Hyperlink"/>
                <w:rFonts w:hint="cs"/>
                <w:rtl/>
              </w:rPr>
            </w:pPr>
            <w:hyperlink w:anchor="Seif251" w:tooltip="הוצאות התובע"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Seif251</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295יז </w:t>
            </w:r>
          </w:p>
        </w:tc>
        <w:tc>
          <w:tcPr>
            <w:tcW w:w="5669" w:type="dxa"/>
          </w:tcPr>
          <w:p w:rsidR="00F57673" w:rsidRPr="00F57673" w:rsidRDefault="00F57673" w:rsidP="00F57673">
            <w:pPr>
              <w:spacing w:line="240" w:lineRule="auto"/>
              <w:jc w:val="left"/>
              <w:rPr>
                <w:rFonts w:cs="Frankruhel" w:hint="cs"/>
                <w:sz w:val="24"/>
                <w:rtl/>
              </w:rPr>
            </w:pPr>
            <w:r>
              <w:rPr>
                <w:sz w:val="24"/>
                <w:rtl/>
              </w:rPr>
              <w:t>שפת המסמכים</w:t>
            </w:r>
          </w:p>
        </w:tc>
        <w:tc>
          <w:tcPr>
            <w:tcW w:w="567" w:type="dxa"/>
          </w:tcPr>
          <w:p w:rsidR="00F57673" w:rsidRPr="00F57673" w:rsidRDefault="00F57673" w:rsidP="00F57673">
            <w:pPr>
              <w:spacing w:line="240" w:lineRule="auto"/>
              <w:jc w:val="left"/>
              <w:rPr>
                <w:rStyle w:val="Hyperlink"/>
                <w:rFonts w:hint="cs"/>
                <w:rtl/>
              </w:rPr>
            </w:pPr>
            <w:hyperlink w:anchor="Seif252" w:tooltip="שפת המסמכ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Seif252</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295יח </w:t>
            </w:r>
          </w:p>
        </w:tc>
        <w:tc>
          <w:tcPr>
            <w:tcW w:w="5669" w:type="dxa"/>
          </w:tcPr>
          <w:p w:rsidR="00F57673" w:rsidRPr="00F57673" w:rsidRDefault="00F57673" w:rsidP="00F57673">
            <w:pPr>
              <w:spacing w:line="240" w:lineRule="auto"/>
              <w:jc w:val="left"/>
              <w:rPr>
                <w:rFonts w:cs="Frankruhel" w:hint="cs"/>
                <w:sz w:val="24"/>
                <w:rtl/>
              </w:rPr>
            </w:pPr>
            <w:r>
              <w:rPr>
                <w:sz w:val="24"/>
                <w:rtl/>
              </w:rPr>
              <w:t>אין צורך באימות מסמכים</w:t>
            </w:r>
          </w:p>
        </w:tc>
        <w:tc>
          <w:tcPr>
            <w:tcW w:w="567" w:type="dxa"/>
          </w:tcPr>
          <w:p w:rsidR="00F57673" w:rsidRPr="00F57673" w:rsidRDefault="00F57673" w:rsidP="00F57673">
            <w:pPr>
              <w:spacing w:line="240" w:lineRule="auto"/>
              <w:jc w:val="left"/>
              <w:rPr>
                <w:rStyle w:val="Hyperlink"/>
                <w:rFonts w:hint="cs"/>
                <w:rtl/>
              </w:rPr>
            </w:pPr>
            <w:hyperlink w:anchor="Seif253" w:tooltip="אין צורך באימות מסמכ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Seif253</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295יט </w:t>
            </w:r>
          </w:p>
        </w:tc>
        <w:tc>
          <w:tcPr>
            <w:tcW w:w="5669" w:type="dxa"/>
          </w:tcPr>
          <w:p w:rsidR="00F57673" w:rsidRPr="00F57673" w:rsidRDefault="00F57673" w:rsidP="00F57673">
            <w:pPr>
              <w:spacing w:line="240" w:lineRule="auto"/>
              <w:jc w:val="left"/>
              <w:rPr>
                <w:rFonts w:cs="Frankruhel" w:hint="cs"/>
                <w:sz w:val="24"/>
                <w:rtl/>
              </w:rPr>
            </w:pPr>
            <w:r>
              <w:rPr>
                <w:sz w:val="24"/>
                <w:rtl/>
              </w:rPr>
              <w:t>הכרה בהחלטות חוץ</w:t>
            </w:r>
          </w:p>
        </w:tc>
        <w:tc>
          <w:tcPr>
            <w:tcW w:w="567" w:type="dxa"/>
          </w:tcPr>
          <w:p w:rsidR="00F57673" w:rsidRPr="00F57673" w:rsidRDefault="00F57673" w:rsidP="00F57673">
            <w:pPr>
              <w:spacing w:line="240" w:lineRule="auto"/>
              <w:jc w:val="left"/>
              <w:rPr>
                <w:rStyle w:val="Hyperlink"/>
                <w:rFonts w:hint="cs"/>
                <w:rtl/>
              </w:rPr>
            </w:pPr>
            <w:hyperlink w:anchor="Seif254" w:tooltip="הכרה בהחלטות חוץ"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Seif254</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295כ </w:t>
            </w:r>
          </w:p>
        </w:tc>
        <w:tc>
          <w:tcPr>
            <w:tcW w:w="5669" w:type="dxa"/>
          </w:tcPr>
          <w:p w:rsidR="00F57673" w:rsidRPr="00F57673" w:rsidRDefault="00F57673" w:rsidP="00F57673">
            <w:pPr>
              <w:spacing w:line="240" w:lineRule="auto"/>
              <w:jc w:val="left"/>
              <w:rPr>
                <w:rFonts w:cs="Frankruhel" w:hint="cs"/>
                <w:sz w:val="24"/>
                <w:rtl/>
              </w:rPr>
            </w:pPr>
            <w:r>
              <w:rPr>
                <w:sz w:val="24"/>
                <w:rtl/>
              </w:rPr>
              <w:t>הארכת מועדים</w:t>
            </w:r>
          </w:p>
        </w:tc>
        <w:tc>
          <w:tcPr>
            <w:tcW w:w="567" w:type="dxa"/>
          </w:tcPr>
          <w:p w:rsidR="00F57673" w:rsidRPr="00F57673" w:rsidRDefault="00F57673" w:rsidP="00F57673">
            <w:pPr>
              <w:spacing w:line="240" w:lineRule="auto"/>
              <w:jc w:val="left"/>
              <w:rPr>
                <w:rStyle w:val="Hyperlink"/>
                <w:rFonts w:hint="cs"/>
                <w:rtl/>
              </w:rPr>
            </w:pPr>
            <w:hyperlink w:anchor="Seif255" w:tooltip="הארכת מועד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Seif255</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295כא </w:t>
            </w:r>
          </w:p>
        </w:tc>
        <w:tc>
          <w:tcPr>
            <w:tcW w:w="5669" w:type="dxa"/>
          </w:tcPr>
          <w:p w:rsidR="00F57673" w:rsidRPr="00F57673" w:rsidRDefault="00F57673" w:rsidP="00F57673">
            <w:pPr>
              <w:spacing w:line="240" w:lineRule="auto"/>
              <w:jc w:val="left"/>
              <w:rPr>
                <w:rFonts w:cs="Frankruhel" w:hint="cs"/>
                <w:sz w:val="24"/>
                <w:rtl/>
              </w:rPr>
            </w:pPr>
            <w:r>
              <w:rPr>
                <w:sz w:val="24"/>
                <w:rtl/>
              </w:rPr>
              <w:t>בקשה לאכיפת זכות ביקור בישראל</w:t>
            </w:r>
          </w:p>
        </w:tc>
        <w:tc>
          <w:tcPr>
            <w:tcW w:w="567" w:type="dxa"/>
          </w:tcPr>
          <w:p w:rsidR="00F57673" w:rsidRPr="00F57673" w:rsidRDefault="00F57673" w:rsidP="00F57673">
            <w:pPr>
              <w:spacing w:line="240" w:lineRule="auto"/>
              <w:jc w:val="left"/>
              <w:rPr>
                <w:rStyle w:val="Hyperlink"/>
                <w:rFonts w:hint="cs"/>
                <w:rtl/>
              </w:rPr>
            </w:pPr>
            <w:hyperlink w:anchor="Seif256" w:tooltip="בקשה לאכיפת זכות ביקור בישראל"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Seif256</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295כב </w:t>
            </w:r>
          </w:p>
        </w:tc>
        <w:tc>
          <w:tcPr>
            <w:tcW w:w="5669" w:type="dxa"/>
          </w:tcPr>
          <w:p w:rsidR="00F57673" w:rsidRPr="00F57673" w:rsidRDefault="00F57673" w:rsidP="00F57673">
            <w:pPr>
              <w:spacing w:line="240" w:lineRule="auto"/>
              <w:jc w:val="left"/>
              <w:rPr>
                <w:rFonts w:cs="Frankruhel" w:hint="cs"/>
                <w:sz w:val="24"/>
                <w:rtl/>
              </w:rPr>
            </w:pPr>
            <w:r>
              <w:rPr>
                <w:sz w:val="24"/>
                <w:rtl/>
              </w:rPr>
              <w:t>בקשה לקבלת החלטה בדבר הרחקה שלא כדין</w:t>
            </w:r>
          </w:p>
        </w:tc>
        <w:tc>
          <w:tcPr>
            <w:tcW w:w="567" w:type="dxa"/>
          </w:tcPr>
          <w:p w:rsidR="00F57673" w:rsidRPr="00F57673" w:rsidRDefault="00F57673" w:rsidP="00F57673">
            <w:pPr>
              <w:spacing w:line="240" w:lineRule="auto"/>
              <w:jc w:val="left"/>
              <w:rPr>
                <w:rStyle w:val="Hyperlink"/>
                <w:rFonts w:hint="cs"/>
                <w:rtl/>
              </w:rPr>
            </w:pPr>
            <w:hyperlink w:anchor="Seif633" w:tooltip="בקשה לקבלת החלטה בדבר הרחקה שלא כ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Seif633</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כ"ג: ירושה</w:t>
            </w:r>
          </w:p>
        </w:tc>
        <w:tc>
          <w:tcPr>
            <w:tcW w:w="567" w:type="dxa"/>
          </w:tcPr>
          <w:p w:rsidR="00F57673" w:rsidRPr="00F57673" w:rsidRDefault="00F57673" w:rsidP="00F57673">
            <w:pPr>
              <w:spacing w:line="240" w:lineRule="auto"/>
              <w:jc w:val="left"/>
              <w:rPr>
                <w:rStyle w:val="Hyperlink"/>
                <w:rFonts w:hint="cs"/>
                <w:rtl/>
              </w:rPr>
            </w:pPr>
            <w:hyperlink w:anchor="med31" w:tooltip="פרק כג: ירוש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med31</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א':</w:t>
            </w:r>
          </w:p>
        </w:tc>
        <w:tc>
          <w:tcPr>
            <w:tcW w:w="567" w:type="dxa"/>
          </w:tcPr>
          <w:p w:rsidR="00F57673" w:rsidRPr="00F57673" w:rsidRDefault="00F57673" w:rsidP="00F57673">
            <w:pPr>
              <w:spacing w:line="240" w:lineRule="auto"/>
              <w:jc w:val="left"/>
              <w:rPr>
                <w:rStyle w:val="Hyperlink"/>
                <w:rFonts w:hint="cs"/>
                <w:rtl/>
              </w:rPr>
            </w:pPr>
            <w:hyperlink w:anchor="hed234" w:tooltip="סימן א:"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hed234</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ב':</w:t>
            </w:r>
          </w:p>
        </w:tc>
        <w:tc>
          <w:tcPr>
            <w:tcW w:w="567" w:type="dxa"/>
          </w:tcPr>
          <w:p w:rsidR="00F57673" w:rsidRPr="00F57673" w:rsidRDefault="00F57673" w:rsidP="00F57673">
            <w:pPr>
              <w:spacing w:line="240" w:lineRule="auto"/>
              <w:jc w:val="left"/>
              <w:rPr>
                <w:rStyle w:val="Hyperlink"/>
                <w:rFonts w:hint="cs"/>
                <w:rtl/>
              </w:rPr>
            </w:pPr>
            <w:hyperlink w:anchor="hed235" w:tooltip="סימן ב:"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hed235</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ג':</w:t>
            </w:r>
          </w:p>
        </w:tc>
        <w:tc>
          <w:tcPr>
            <w:tcW w:w="567" w:type="dxa"/>
          </w:tcPr>
          <w:p w:rsidR="00F57673" w:rsidRPr="00F57673" w:rsidRDefault="00F57673" w:rsidP="00F57673">
            <w:pPr>
              <w:spacing w:line="240" w:lineRule="auto"/>
              <w:jc w:val="left"/>
              <w:rPr>
                <w:rStyle w:val="Hyperlink"/>
                <w:rFonts w:hint="cs"/>
                <w:rtl/>
              </w:rPr>
            </w:pPr>
            <w:hyperlink w:anchor="hed236" w:tooltip="סימן ג:"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hed236</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ד':</w:t>
            </w:r>
          </w:p>
        </w:tc>
        <w:tc>
          <w:tcPr>
            <w:tcW w:w="567" w:type="dxa"/>
          </w:tcPr>
          <w:p w:rsidR="00F57673" w:rsidRPr="00F57673" w:rsidRDefault="00F57673" w:rsidP="00F57673">
            <w:pPr>
              <w:spacing w:line="240" w:lineRule="auto"/>
              <w:jc w:val="left"/>
              <w:rPr>
                <w:rStyle w:val="Hyperlink"/>
                <w:rFonts w:hint="cs"/>
                <w:rtl/>
              </w:rPr>
            </w:pPr>
            <w:hyperlink w:anchor="hed237" w:tooltip="סימן 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hed237</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ה':</w:t>
            </w:r>
          </w:p>
        </w:tc>
        <w:tc>
          <w:tcPr>
            <w:tcW w:w="567" w:type="dxa"/>
          </w:tcPr>
          <w:p w:rsidR="00F57673" w:rsidRPr="00F57673" w:rsidRDefault="00F57673" w:rsidP="00F57673">
            <w:pPr>
              <w:spacing w:line="240" w:lineRule="auto"/>
              <w:jc w:val="left"/>
              <w:rPr>
                <w:rStyle w:val="Hyperlink"/>
                <w:rFonts w:hint="cs"/>
                <w:rtl/>
              </w:rPr>
            </w:pPr>
            <w:hyperlink w:anchor="hed238" w:tooltip="סימן 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hed238</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ו':</w:t>
            </w:r>
          </w:p>
        </w:tc>
        <w:tc>
          <w:tcPr>
            <w:tcW w:w="567" w:type="dxa"/>
          </w:tcPr>
          <w:p w:rsidR="00F57673" w:rsidRPr="00F57673" w:rsidRDefault="00F57673" w:rsidP="00F57673">
            <w:pPr>
              <w:spacing w:line="240" w:lineRule="auto"/>
              <w:jc w:val="left"/>
              <w:rPr>
                <w:rStyle w:val="Hyperlink"/>
                <w:rFonts w:hint="cs"/>
                <w:rtl/>
              </w:rPr>
            </w:pPr>
            <w:hyperlink w:anchor="hed239" w:tooltip="סימן ו:"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hed239</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כ"ד: היתר נישואין</w:t>
            </w:r>
          </w:p>
        </w:tc>
        <w:tc>
          <w:tcPr>
            <w:tcW w:w="567" w:type="dxa"/>
          </w:tcPr>
          <w:p w:rsidR="00F57673" w:rsidRPr="00F57673" w:rsidRDefault="00F57673" w:rsidP="00F57673">
            <w:pPr>
              <w:spacing w:line="240" w:lineRule="auto"/>
              <w:jc w:val="left"/>
              <w:rPr>
                <w:rStyle w:val="Hyperlink"/>
                <w:rFonts w:hint="cs"/>
                <w:rtl/>
              </w:rPr>
            </w:pPr>
            <w:hyperlink w:anchor="med32" w:tooltip="פרק כד: היתר נישוא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med32</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343 </w:t>
            </w:r>
          </w:p>
        </w:tc>
        <w:tc>
          <w:tcPr>
            <w:tcW w:w="5669" w:type="dxa"/>
          </w:tcPr>
          <w:p w:rsidR="00F57673" w:rsidRPr="00F57673" w:rsidRDefault="00F57673" w:rsidP="00F57673">
            <w:pPr>
              <w:spacing w:line="240" w:lineRule="auto"/>
              <w:jc w:val="left"/>
              <w:rPr>
                <w:rFonts w:cs="Frankruhel" w:hint="cs"/>
                <w:sz w:val="24"/>
                <w:rtl/>
              </w:rPr>
            </w:pPr>
            <w:r>
              <w:rPr>
                <w:sz w:val="24"/>
                <w:rtl/>
              </w:rPr>
              <w:t>בקשה להיתר נישואין</w:t>
            </w:r>
          </w:p>
        </w:tc>
        <w:tc>
          <w:tcPr>
            <w:tcW w:w="567" w:type="dxa"/>
          </w:tcPr>
          <w:p w:rsidR="00F57673" w:rsidRPr="00F57673" w:rsidRDefault="00F57673" w:rsidP="00F57673">
            <w:pPr>
              <w:spacing w:line="240" w:lineRule="auto"/>
              <w:jc w:val="left"/>
              <w:rPr>
                <w:rStyle w:val="Hyperlink"/>
                <w:rFonts w:hint="cs"/>
                <w:rtl/>
              </w:rPr>
            </w:pPr>
            <w:hyperlink w:anchor="Seif257" w:tooltip="בקשה להיתר נישוא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Seif257</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343א </w:t>
            </w:r>
          </w:p>
        </w:tc>
        <w:tc>
          <w:tcPr>
            <w:tcW w:w="5669" w:type="dxa"/>
          </w:tcPr>
          <w:p w:rsidR="00F57673" w:rsidRPr="00F57673" w:rsidRDefault="00F57673" w:rsidP="00F57673">
            <w:pPr>
              <w:spacing w:line="240" w:lineRule="auto"/>
              <w:jc w:val="left"/>
              <w:rPr>
                <w:rFonts w:cs="Frankruhel" w:hint="cs"/>
                <w:sz w:val="24"/>
                <w:rtl/>
              </w:rPr>
            </w:pPr>
            <w:r>
              <w:rPr>
                <w:sz w:val="24"/>
                <w:rtl/>
              </w:rPr>
              <w:t>הגדרות</w:t>
            </w:r>
          </w:p>
        </w:tc>
        <w:tc>
          <w:tcPr>
            <w:tcW w:w="567" w:type="dxa"/>
          </w:tcPr>
          <w:p w:rsidR="00F57673" w:rsidRPr="00F57673" w:rsidRDefault="00F57673" w:rsidP="00F57673">
            <w:pPr>
              <w:spacing w:line="240" w:lineRule="auto"/>
              <w:jc w:val="left"/>
              <w:rPr>
                <w:rStyle w:val="Hyperlink"/>
                <w:rFonts w:hint="cs"/>
                <w:rtl/>
              </w:rPr>
            </w:pPr>
            <w:hyperlink w:anchor="Seif592" w:tooltip="הגדר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Seif592</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343ב </w:t>
            </w:r>
          </w:p>
        </w:tc>
        <w:tc>
          <w:tcPr>
            <w:tcW w:w="5669" w:type="dxa"/>
          </w:tcPr>
          <w:p w:rsidR="00F57673" w:rsidRPr="00F57673" w:rsidRDefault="00F57673" w:rsidP="00F57673">
            <w:pPr>
              <w:spacing w:line="240" w:lineRule="auto"/>
              <w:jc w:val="left"/>
              <w:rPr>
                <w:rFonts w:cs="Frankruhel" w:hint="cs"/>
                <w:sz w:val="24"/>
                <w:rtl/>
              </w:rPr>
            </w:pPr>
            <w:r>
              <w:rPr>
                <w:sz w:val="24"/>
                <w:rtl/>
              </w:rPr>
              <w:t>תחולת הוראות</w:t>
            </w:r>
          </w:p>
        </w:tc>
        <w:tc>
          <w:tcPr>
            <w:tcW w:w="567" w:type="dxa"/>
          </w:tcPr>
          <w:p w:rsidR="00F57673" w:rsidRPr="00F57673" w:rsidRDefault="00F57673" w:rsidP="00F57673">
            <w:pPr>
              <w:spacing w:line="240" w:lineRule="auto"/>
              <w:jc w:val="left"/>
              <w:rPr>
                <w:rStyle w:val="Hyperlink"/>
                <w:rFonts w:hint="cs"/>
                <w:rtl/>
              </w:rPr>
            </w:pPr>
            <w:hyperlink w:anchor="Seif593" w:tooltip="תחולת הורא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Seif593</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343ג </w:t>
            </w:r>
          </w:p>
        </w:tc>
        <w:tc>
          <w:tcPr>
            <w:tcW w:w="5669" w:type="dxa"/>
          </w:tcPr>
          <w:p w:rsidR="00F57673" w:rsidRPr="00F57673" w:rsidRDefault="00F57673" w:rsidP="00F57673">
            <w:pPr>
              <w:spacing w:line="240" w:lineRule="auto"/>
              <w:jc w:val="left"/>
              <w:rPr>
                <w:rFonts w:cs="Frankruhel" w:hint="cs"/>
                <w:sz w:val="24"/>
                <w:rtl/>
              </w:rPr>
            </w:pPr>
            <w:r>
              <w:rPr>
                <w:sz w:val="24"/>
                <w:rtl/>
              </w:rPr>
              <w:t>צורת התובענה ותוכנה</w:t>
            </w:r>
          </w:p>
        </w:tc>
        <w:tc>
          <w:tcPr>
            <w:tcW w:w="567" w:type="dxa"/>
          </w:tcPr>
          <w:p w:rsidR="00F57673" w:rsidRPr="00F57673" w:rsidRDefault="00F57673" w:rsidP="00F57673">
            <w:pPr>
              <w:spacing w:line="240" w:lineRule="auto"/>
              <w:jc w:val="left"/>
              <w:rPr>
                <w:rStyle w:val="Hyperlink"/>
                <w:rFonts w:hint="cs"/>
                <w:rtl/>
              </w:rPr>
            </w:pPr>
            <w:hyperlink w:anchor="Seif594" w:tooltip="צורת התובענה ותוכ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Seif594</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343ד </w:t>
            </w:r>
          </w:p>
        </w:tc>
        <w:tc>
          <w:tcPr>
            <w:tcW w:w="5669" w:type="dxa"/>
          </w:tcPr>
          <w:p w:rsidR="00F57673" w:rsidRPr="00F57673" w:rsidRDefault="00F57673" w:rsidP="00F57673">
            <w:pPr>
              <w:spacing w:line="240" w:lineRule="auto"/>
              <w:jc w:val="left"/>
              <w:rPr>
                <w:rFonts w:cs="Frankruhel" w:hint="cs"/>
                <w:sz w:val="24"/>
                <w:rtl/>
              </w:rPr>
            </w:pPr>
            <w:r>
              <w:rPr>
                <w:sz w:val="24"/>
                <w:rtl/>
              </w:rPr>
              <w:t>צירוף מסמכים</w:t>
            </w:r>
          </w:p>
        </w:tc>
        <w:tc>
          <w:tcPr>
            <w:tcW w:w="567" w:type="dxa"/>
          </w:tcPr>
          <w:p w:rsidR="00F57673" w:rsidRPr="00F57673" w:rsidRDefault="00F57673" w:rsidP="00F57673">
            <w:pPr>
              <w:spacing w:line="240" w:lineRule="auto"/>
              <w:jc w:val="left"/>
              <w:rPr>
                <w:rStyle w:val="Hyperlink"/>
                <w:rFonts w:hint="cs"/>
                <w:rtl/>
              </w:rPr>
            </w:pPr>
            <w:hyperlink w:anchor="Seif595" w:tooltip="צירוף מסמכ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Seif595</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343ה </w:t>
            </w:r>
          </w:p>
        </w:tc>
        <w:tc>
          <w:tcPr>
            <w:tcW w:w="5669" w:type="dxa"/>
          </w:tcPr>
          <w:p w:rsidR="00F57673" w:rsidRPr="00F57673" w:rsidRDefault="00F57673" w:rsidP="00F57673">
            <w:pPr>
              <w:spacing w:line="240" w:lineRule="auto"/>
              <w:jc w:val="left"/>
              <w:rPr>
                <w:rFonts w:cs="Frankruhel" w:hint="cs"/>
                <w:sz w:val="24"/>
                <w:rtl/>
              </w:rPr>
            </w:pPr>
            <w:r>
              <w:rPr>
                <w:sz w:val="24"/>
                <w:rtl/>
              </w:rPr>
              <w:t>המצאה</w:t>
            </w:r>
          </w:p>
        </w:tc>
        <w:tc>
          <w:tcPr>
            <w:tcW w:w="567" w:type="dxa"/>
          </w:tcPr>
          <w:p w:rsidR="00F57673" w:rsidRPr="00F57673" w:rsidRDefault="00F57673" w:rsidP="00F57673">
            <w:pPr>
              <w:spacing w:line="240" w:lineRule="auto"/>
              <w:jc w:val="left"/>
              <w:rPr>
                <w:rStyle w:val="Hyperlink"/>
                <w:rFonts w:hint="cs"/>
                <w:rtl/>
              </w:rPr>
            </w:pPr>
            <w:hyperlink w:anchor="Seif596" w:tooltip="המצא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Seif596</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343ו </w:t>
            </w:r>
          </w:p>
        </w:tc>
        <w:tc>
          <w:tcPr>
            <w:tcW w:w="5669" w:type="dxa"/>
          </w:tcPr>
          <w:p w:rsidR="00F57673" w:rsidRPr="00F57673" w:rsidRDefault="00F57673" w:rsidP="00F57673">
            <w:pPr>
              <w:spacing w:line="240" w:lineRule="auto"/>
              <w:jc w:val="left"/>
              <w:rPr>
                <w:rFonts w:cs="Frankruhel" w:hint="cs"/>
                <w:sz w:val="24"/>
                <w:rtl/>
              </w:rPr>
            </w:pPr>
            <w:r>
              <w:rPr>
                <w:sz w:val="24"/>
                <w:rtl/>
              </w:rPr>
              <w:t>כתב הגנה</w:t>
            </w:r>
          </w:p>
        </w:tc>
        <w:tc>
          <w:tcPr>
            <w:tcW w:w="567" w:type="dxa"/>
          </w:tcPr>
          <w:p w:rsidR="00F57673" w:rsidRPr="00F57673" w:rsidRDefault="00F57673" w:rsidP="00F57673">
            <w:pPr>
              <w:spacing w:line="240" w:lineRule="auto"/>
              <w:jc w:val="left"/>
              <w:rPr>
                <w:rStyle w:val="Hyperlink"/>
                <w:rFonts w:hint="cs"/>
                <w:rtl/>
              </w:rPr>
            </w:pPr>
            <w:hyperlink w:anchor="Seif597" w:tooltip="כתב הג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Seif597</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343ז </w:t>
            </w:r>
          </w:p>
        </w:tc>
        <w:tc>
          <w:tcPr>
            <w:tcW w:w="5669" w:type="dxa"/>
          </w:tcPr>
          <w:p w:rsidR="00F57673" w:rsidRPr="00F57673" w:rsidRDefault="00F57673" w:rsidP="00F57673">
            <w:pPr>
              <w:spacing w:line="240" w:lineRule="auto"/>
              <w:jc w:val="left"/>
              <w:rPr>
                <w:rFonts w:cs="Frankruhel" w:hint="cs"/>
                <w:sz w:val="24"/>
                <w:rtl/>
              </w:rPr>
            </w:pPr>
            <w:r>
              <w:rPr>
                <w:sz w:val="24"/>
                <w:rtl/>
              </w:rPr>
              <w:t>פניה לבית דין דתי</w:t>
            </w:r>
          </w:p>
        </w:tc>
        <w:tc>
          <w:tcPr>
            <w:tcW w:w="567" w:type="dxa"/>
          </w:tcPr>
          <w:p w:rsidR="00F57673" w:rsidRPr="00F57673" w:rsidRDefault="00F57673" w:rsidP="00F57673">
            <w:pPr>
              <w:spacing w:line="240" w:lineRule="auto"/>
              <w:jc w:val="left"/>
              <w:rPr>
                <w:rStyle w:val="Hyperlink"/>
                <w:rFonts w:hint="cs"/>
                <w:rtl/>
              </w:rPr>
            </w:pPr>
            <w:hyperlink w:anchor="Seif598" w:tooltip="פניה לבית דין דת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Seif598</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343ז1 </w:t>
            </w:r>
          </w:p>
        </w:tc>
        <w:tc>
          <w:tcPr>
            <w:tcW w:w="5669" w:type="dxa"/>
          </w:tcPr>
          <w:p w:rsidR="00F57673" w:rsidRPr="00F57673" w:rsidRDefault="00F57673" w:rsidP="00F57673">
            <w:pPr>
              <w:spacing w:line="240" w:lineRule="auto"/>
              <w:jc w:val="left"/>
              <w:rPr>
                <w:rFonts w:cs="Frankruhel" w:hint="cs"/>
                <w:sz w:val="24"/>
                <w:rtl/>
              </w:rPr>
            </w:pPr>
            <w:r>
              <w:rPr>
                <w:sz w:val="24"/>
                <w:rtl/>
              </w:rPr>
              <w:t>הודעה על העברת תובענה לבית דין דתי</w:t>
            </w:r>
          </w:p>
        </w:tc>
        <w:tc>
          <w:tcPr>
            <w:tcW w:w="567" w:type="dxa"/>
          </w:tcPr>
          <w:p w:rsidR="00F57673" w:rsidRPr="00F57673" w:rsidRDefault="00F57673" w:rsidP="00F57673">
            <w:pPr>
              <w:spacing w:line="240" w:lineRule="auto"/>
              <w:jc w:val="left"/>
              <w:rPr>
                <w:rStyle w:val="Hyperlink"/>
                <w:rFonts w:hint="cs"/>
                <w:rtl/>
              </w:rPr>
            </w:pPr>
            <w:hyperlink w:anchor="Seif599" w:tooltip="הודעה על העברת תובענה לבית דין דת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Seif599</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343ח </w:t>
            </w:r>
          </w:p>
        </w:tc>
        <w:tc>
          <w:tcPr>
            <w:tcW w:w="5669" w:type="dxa"/>
          </w:tcPr>
          <w:p w:rsidR="00F57673" w:rsidRPr="00F57673" w:rsidRDefault="00F57673" w:rsidP="00F57673">
            <w:pPr>
              <w:spacing w:line="240" w:lineRule="auto"/>
              <w:jc w:val="left"/>
              <w:rPr>
                <w:rFonts w:cs="Frankruhel" w:hint="cs"/>
                <w:sz w:val="24"/>
                <w:rtl/>
              </w:rPr>
            </w:pPr>
            <w:r>
              <w:rPr>
                <w:sz w:val="24"/>
                <w:rtl/>
              </w:rPr>
              <w:t>הדיון בתובענה</w:t>
            </w:r>
          </w:p>
        </w:tc>
        <w:tc>
          <w:tcPr>
            <w:tcW w:w="567" w:type="dxa"/>
          </w:tcPr>
          <w:p w:rsidR="00F57673" w:rsidRPr="00F57673" w:rsidRDefault="00F57673" w:rsidP="00F57673">
            <w:pPr>
              <w:spacing w:line="240" w:lineRule="auto"/>
              <w:jc w:val="left"/>
              <w:rPr>
                <w:rStyle w:val="Hyperlink"/>
                <w:rFonts w:hint="cs"/>
                <w:rtl/>
              </w:rPr>
            </w:pPr>
            <w:hyperlink w:anchor="Seif600" w:tooltip="הדיון בתובע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Seif600</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343ט </w:t>
            </w:r>
          </w:p>
        </w:tc>
        <w:tc>
          <w:tcPr>
            <w:tcW w:w="5669" w:type="dxa"/>
          </w:tcPr>
          <w:p w:rsidR="00F57673" w:rsidRPr="00F57673" w:rsidRDefault="00F57673" w:rsidP="00F57673">
            <w:pPr>
              <w:spacing w:line="240" w:lineRule="auto"/>
              <w:jc w:val="left"/>
              <w:rPr>
                <w:rFonts w:cs="Frankruhel" w:hint="cs"/>
                <w:sz w:val="24"/>
                <w:rtl/>
              </w:rPr>
            </w:pPr>
            <w:r>
              <w:rPr>
                <w:sz w:val="24"/>
                <w:rtl/>
              </w:rPr>
              <w:t>פסק דין להתרת נישואין</w:t>
            </w:r>
          </w:p>
        </w:tc>
        <w:tc>
          <w:tcPr>
            <w:tcW w:w="567" w:type="dxa"/>
          </w:tcPr>
          <w:p w:rsidR="00F57673" w:rsidRPr="00F57673" w:rsidRDefault="00F57673" w:rsidP="00F57673">
            <w:pPr>
              <w:spacing w:line="240" w:lineRule="auto"/>
              <w:jc w:val="left"/>
              <w:rPr>
                <w:rStyle w:val="Hyperlink"/>
                <w:rFonts w:hint="cs"/>
                <w:rtl/>
              </w:rPr>
            </w:pPr>
            <w:hyperlink w:anchor="Seif601" w:tooltip="פסק דין להתרת נישוא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Seif601</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343י </w:t>
            </w:r>
          </w:p>
        </w:tc>
        <w:tc>
          <w:tcPr>
            <w:tcW w:w="5669" w:type="dxa"/>
          </w:tcPr>
          <w:p w:rsidR="00F57673" w:rsidRPr="00F57673" w:rsidRDefault="00F57673" w:rsidP="00F57673">
            <w:pPr>
              <w:spacing w:line="240" w:lineRule="auto"/>
              <w:jc w:val="left"/>
              <w:rPr>
                <w:rFonts w:cs="Frankruhel" w:hint="cs"/>
                <w:sz w:val="24"/>
                <w:rtl/>
              </w:rPr>
            </w:pPr>
            <w:r>
              <w:rPr>
                <w:sz w:val="24"/>
                <w:rtl/>
              </w:rPr>
              <w:t>בקשה לנשיא בית המשפט העליון</w:t>
            </w:r>
          </w:p>
        </w:tc>
        <w:tc>
          <w:tcPr>
            <w:tcW w:w="567" w:type="dxa"/>
          </w:tcPr>
          <w:p w:rsidR="00F57673" w:rsidRPr="00F57673" w:rsidRDefault="00F57673" w:rsidP="00F57673">
            <w:pPr>
              <w:spacing w:line="240" w:lineRule="auto"/>
              <w:jc w:val="left"/>
              <w:rPr>
                <w:rStyle w:val="Hyperlink"/>
                <w:rFonts w:hint="cs"/>
                <w:rtl/>
              </w:rPr>
            </w:pPr>
            <w:hyperlink w:anchor="Seif602" w:tooltip="בקשה לנשיא בית המשפט העלי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Seif602</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כ"ד2: ברית זוגיות</w:t>
            </w:r>
          </w:p>
        </w:tc>
        <w:tc>
          <w:tcPr>
            <w:tcW w:w="567" w:type="dxa"/>
          </w:tcPr>
          <w:p w:rsidR="00F57673" w:rsidRPr="00F57673" w:rsidRDefault="00F57673" w:rsidP="00F57673">
            <w:pPr>
              <w:spacing w:line="240" w:lineRule="auto"/>
              <w:jc w:val="left"/>
              <w:rPr>
                <w:rStyle w:val="Hyperlink"/>
                <w:rFonts w:hint="cs"/>
                <w:rtl/>
              </w:rPr>
            </w:pPr>
            <w:hyperlink w:anchor="med33" w:tooltip="פרק כד2: ברית זוגי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med33</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343יא </w:t>
            </w:r>
          </w:p>
        </w:tc>
        <w:tc>
          <w:tcPr>
            <w:tcW w:w="5669" w:type="dxa"/>
          </w:tcPr>
          <w:p w:rsidR="00F57673" w:rsidRPr="00F57673" w:rsidRDefault="00F57673" w:rsidP="00F57673">
            <w:pPr>
              <w:spacing w:line="240" w:lineRule="auto"/>
              <w:jc w:val="left"/>
              <w:rPr>
                <w:rFonts w:cs="Frankruhel" w:hint="cs"/>
                <w:sz w:val="24"/>
                <w:rtl/>
              </w:rPr>
            </w:pPr>
            <w:r>
              <w:rPr>
                <w:sz w:val="24"/>
                <w:rtl/>
              </w:rPr>
              <w:t>תחולה</w:t>
            </w:r>
          </w:p>
        </w:tc>
        <w:tc>
          <w:tcPr>
            <w:tcW w:w="567" w:type="dxa"/>
          </w:tcPr>
          <w:p w:rsidR="00F57673" w:rsidRPr="00F57673" w:rsidRDefault="00F57673" w:rsidP="00F57673">
            <w:pPr>
              <w:spacing w:line="240" w:lineRule="auto"/>
              <w:jc w:val="left"/>
              <w:rPr>
                <w:rStyle w:val="Hyperlink"/>
                <w:rFonts w:hint="cs"/>
                <w:rtl/>
              </w:rPr>
            </w:pPr>
            <w:hyperlink w:anchor="Seif642" w:tooltip="תחול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Seif642</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343יב </w:t>
            </w:r>
          </w:p>
        </w:tc>
        <w:tc>
          <w:tcPr>
            <w:tcW w:w="5669" w:type="dxa"/>
          </w:tcPr>
          <w:p w:rsidR="00F57673" w:rsidRPr="00F57673" w:rsidRDefault="00F57673" w:rsidP="00F57673">
            <w:pPr>
              <w:spacing w:line="240" w:lineRule="auto"/>
              <w:jc w:val="left"/>
              <w:rPr>
                <w:rFonts w:cs="Frankruhel" w:hint="cs"/>
                <w:sz w:val="24"/>
                <w:rtl/>
              </w:rPr>
            </w:pPr>
            <w:r>
              <w:rPr>
                <w:sz w:val="24"/>
                <w:rtl/>
              </w:rPr>
              <w:t>בקשה ליישוב סכסוך להתרת ברית זוגיות</w:t>
            </w:r>
          </w:p>
        </w:tc>
        <w:tc>
          <w:tcPr>
            <w:tcW w:w="567" w:type="dxa"/>
          </w:tcPr>
          <w:p w:rsidR="00F57673" w:rsidRPr="00F57673" w:rsidRDefault="00F57673" w:rsidP="00F57673">
            <w:pPr>
              <w:spacing w:line="240" w:lineRule="auto"/>
              <w:jc w:val="left"/>
              <w:rPr>
                <w:rStyle w:val="Hyperlink"/>
                <w:rFonts w:hint="cs"/>
                <w:rtl/>
              </w:rPr>
            </w:pPr>
            <w:hyperlink w:anchor="Seif643" w:tooltip="בקשה ליישוב סכסוך להתרת ברית זוגי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Seif643</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343יג </w:t>
            </w:r>
          </w:p>
        </w:tc>
        <w:tc>
          <w:tcPr>
            <w:tcW w:w="5669" w:type="dxa"/>
          </w:tcPr>
          <w:p w:rsidR="00F57673" w:rsidRPr="00F57673" w:rsidRDefault="00F57673" w:rsidP="00F57673">
            <w:pPr>
              <w:spacing w:line="240" w:lineRule="auto"/>
              <w:jc w:val="left"/>
              <w:rPr>
                <w:rFonts w:cs="Frankruhel" w:hint="cs"/>
                <w:sz w:val="24"/>
                <w:rtl/>
              </w:rPr>
            </w:pPr>
            <w:r>
              <w:rPr>
                <w:sz w:val="24"/>
                <w:rtl/>
              </w:rPr>
              <w:t>בקשה בעניינו של פסול דין או מי שמונה לו אפוטרופוס</w:t>
            </w:r>
          </w:p>
        </w:tc>
        <w:tc>
          <w:tcPr>
            <w:tcW w:w="567" w:type="dxa"/>
          </w:tcPr>
          <w:p w:rsidR="00F57673" w:rsidRPr="00F57673" w:rsidRDefault="00F57673" w:rsidP="00F57673">
            <w:pPr>
              <w:spacing w:line="240" w:lineRule="auto"/>
              <w:jc w:val="left"/>
              <w:rPr>
                <w:rStyle w:val="Hyperlink"/>
                <w:rFonts w:hint="cs"/>
                <w:rtl/>
              </w:rPr>
            </w:pPr>
            <w:hyperlink w:anchor="Seif644" w:tooltip="בקשה בעניינו של פסול דין או מי שמונה לו אפוטרופוס"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Seif644</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כ"ה: שינוי שם</w:t>
            </w:r>
          </w:p>
        </w:tc>
        <w:tc>
          <w:tcPr>
            <w:tcW w:w="567" w:type="dxa"/>
          </w:tcPr>
          <w:p w:rsidR="00F57673" w:rsidRPr="00F57673" w:rsidRDefault="00F57673" w:rsidP="00F57673">
            <w:pPr>
              <w:spacing w:line="240" w:lineRule="auto"/>
              <w:jc w:val="left"/>
              <w:rPr>
                <w:rStyle w:val="Hyperlink"/>
                <w:rFonts w:hint="cs"/>
                <w:rtl/>
              </w:rPr>
            </w:pPr>
            <w:hyperlink w:anchor="med34" w:tooltip="פרק כה: שינוי ש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med34</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344 </w:t>
            </w:r>
          </w:p>
        </w:tc>
        <w:tc>
          <w:tcPr>
            <w:tcW w:w="5669" w:type="dxa"/>
          </w:tcPr>
          <w:p w:rsidR="00F57673" w:rsidRPr="00F57673" w:rsidRDefault="00F57673" w:rsidP="00F57673">
            <w:pPr>
              <w:spacing w:line="240" w:lineRule="auto"/>
              <w:jc w:val="left"/>
              <w:rPr>
                <w:rFonts w:cs="Frankruhel" w:hint="cs"/>
                <w:sz w:val="24"/>
                <w:rtl/>
              </w:rPr>
            </w:pPr>
            <w:r>
              <w:rPr>
                <w:sz w:val="24"/>
                <w:rtl/>
              </w:rPr>
              <w:t>בקשה לשינוי שמו של קטין או פסול דין</w:t>
            </w:r>
          </w:p>
        </w:tc>
        <w:tc>
          <w:tcPr>
            <w:tcW w:w="567" w:type="dxa"/>
          </w:tcPr>
          <w:p w:rsidR="00F57673" w:rsidRPr="00F57673" w:rsidRDefault="00F57673" w:rsidP="00F57673">
            <w:pPr>
              <w:spacing w:line="240" w:lineRule="auto"/>
              <w:jc w:val="left"/>
              <w:rPr>
                <w:rStyle w:val="Hyperlink"/>
                <w:rFonts w:hint="cs"/>
                <w:rtl/>
              </w:rPr>
            </w:pPr>
            <w:hyperlink w:anchor="Seif452" w:tooltip="בקשה לשינוי שמו של קטין או פסול 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Seif452</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כ"ו: קביעת גיל</w:t>
            </w:r>
          </w:p>
        </w:tc>
        <w:tc>
          <w:tcPr>
            <w:tcW w:w="567" w:type="dxa"/>
          </w:tcPr>
          <w:p w:rsidR="00F57673" w:rsidRPr="00F57673" w:rsidRDefault="00F57673" w:rsidP="00F57673">
            <w:pPr>
              <w:spacing w:line="240" w:lineRule="auto"/>
              <w:jc w:val="left"/>
              <w:rPr>
                <w:rStyle w:val="Hyperlink"/>
                <w:rFonts w:hint="cs"/>
                <w:rtl/>
              </w:rPr>
            </w:pPr>
            <w:hyperlink w:anchor="med35" w:tooltip="פרק כו: קביעת גיל"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med35</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345 </w:t>
            </w:r>
          </w:p>
        </w:tc>
        <w:tc>
          <w:tcPr>
            <w:tcW w:w="5669" w:type="dxa"/>
          </w:tcPr>
          <w:p w:rsidR="00F57673" w:rsidRPr="00F57673" w:rsidRDefault="00F57673" w:rsidP="00F57673">
            <w:pPr>
              <w:spacing w:line="240" w:lineRule="auto"/>
              <w:jc w:val="left"/>
              <w:rPr>
                <w:rFonts w:cs="Frankruhel" w:hint="cs"/>
                <w:sz w:val="24"/>
                <w:rtl/>
              </w:rPr>
            </w:pPr>
            <w:r>
              <w:rPr>
                <w:sz w:val="24"/>
                <w:rtl/>
              </w:rPr>
              <w:t>הגדרה</w:t>
            </w:r>
          </w:p>
        </w:tc>
        <w:tc>
          <w:tcPr>
            <w:tcW w:w="567" w:type="dxa"/>
          </w:tcPr>
          <w:p w:rsidR="00F57673" w:rsidRPr="00F57673" w:rsidRDefault="00F57673" w:rsidP="00F57673">
            <w:pPr>
              <w:spacing w:line="240" w:lineRule="auto"/>
              <w:jc w:val="left"/>
              <w:rPr>
                <w:rStyle w:val="Hyperlink"/>
                <w:rFonts w:hint="cs"/>
                <w:rtl/>
              </w:rPr>
            </w:pPr>
            <w:hyperlink w:anchor="Seif453" w:tooltip="הגדר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Seif453</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346 </w:t>
            </w:r>
          </w:p>
        </w:tc>
        <w:tc>
          <w:tcPr>
            <w:tcW w:w="5669" w:type="dxa"/>
          </w:tcPr>
          <w:p w:rsidR="00F57673" w:rsidRPr="00F57673" w:rsidRDefault="00F57673" w:rsidP="00F57673">
            <w:pPr>
              <w:spacing w:line="240" w:lineRule="auto"/>
              <w:jc w:val="left"/>
              <w:rPr>
                <w:rFonts w:cs="Frankruhel" w:hint="cs"/>
                <w:sz w:val="24"/>
                <w:rtl/>
              </w:rPr>
            </w:pPr>
            <w:r>
              <w:rPr>
                <w:sz w:val="24"/>
                <w:rtl/>
              </w:rPr>
              <w:t>מקום השיפוט והגשת הבקשה [363ג]</w:t>
            </w:r>
          </w:p>
        </w:tc>
        <w:tc>
          <w:tcPr>
            <w:tcW w:w="567" w:type="dxa"/>
          </w:tcPr>
          <w:p w:rsidR="00F57673" w:rsidRPr="00F57673" w:rsidRDefault="00F57673" w:rsidP="00F57673">
            <w:pPr>
              <w:spacing w:line="240" w:lineRule="auto"/>
              <w:jc w:val="left"/>
              <w:rPr>
                <w:rStyle w:val="Hyperlink"/>
                <w:rFonts w:hint="cs"/>
                <w:rtl/>
              </w:rPr>
            </w:pPr>
            <w:hyperlink w:anchor="Seif454" w:tooltip="מקום השיפוט והגשת הבקשה [363ג]"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Seif454</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347 </w:t>
            </w:r>
          </w:p>
        </w:tc>
        <w:tc>
          <w:tcPr>
            <w:tcW w:w="5669" w:type="dxa"/>
          </w:tcPr>
          <w:p w:rsidR="00F57673" w:rsidRPr="00F57673" w:rsidRDefault="00F57673" w:rsidP="00F57673">
            <w:pPr>
              <w:spacing w:line="240" w:lineRule="auto"/>
              <w:jc w:val="left"/>
              <w:rPr>
                <w:rFonts w:cs="Frankruhel" w:hint="cs"/>
                <w:sz w:val="24"/>
                <w:rtl/>
              </w:rPr>
            </w:pPr>
            <w:r>
              <w:rPr>
                <w:sz w:val="24"/>
                <w:rtl/>
              </w:rPr>
              <w:t>המשיבים</w:t>
            </w:r>
          </w:p>
        </w:tc>
        <w:tc>
          <w:tcPr>
            <w:tcW w:w="567" w:type="dxa"/>
          </w:tcPr>
          <w:p w:rsidR="00F57673" w:rsidRPr="00F57673" w:rsidRDefault="00F57673" w:rsidP="00F57673">
            <w:pPr>
              <w:spacing w:line="240" w:lineRule="auto"/>
              <w:jc w:val="left"/>
              <w:rPr>
                <w:rStyle w:val="Hyperlink"/>
                <w:rFonts w:hint="cs"/>
                <w:rtl/>
              </w:rPr>
            </w:pPr>
            <w:hyperlink w:anchor="Seif258" w:tooltip="המשיב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Seif258</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348 </w:t>
            </w:r>
          </w:p>
        </w:tc>
        <w:tc>
          <w:tcPr>
            <w:tcW w:w="5669" w:type="dxa"/>
          </w:tcPr>
          <w:p w:rsidR="00F57673" w:rsidRPr="00F57673" w:rsidRDefault="00F57673" w:rsidP="00F57673">
            <w:pPr>
              <w:spacing w:line="240" w:lineRule="auto"/>
              <w:jc w:val="left"/>
              <w:rPr>
                <w:rFonts w:cs="Frankruhel" w:hint="cs"/>
                <w:sz w:val="24"/>
                <w:rtl/>
              </w:rPr>
            </w:pPr>
            <w:r>
              <w:rPr>
                <w:sz w:val="24"/>
                <w:rtl/>
              </w:rPr>
              <w:t>המשיבים בבקשת יוצא צבא</w:t>
            </w:r>
          </w:p>
        </w:tc>
        <w:tc>
          <w:tcPr>
            <w:tcW w:w="567" w:type="dxa"/>
          </w:tcPr>
          <w:p w:rsidR="00F57673" w:rsidRPr="00F57673" w:rsidRDefault="00F57673" w:rsidP="00F57673">
            <w:pPr>
              <w:spacing w:line="240" w:lineRule="auto"/>
              <w:jc w:val="left"/>
              <w:rPr>
                <w:rStyle w:val="Hyperlink"/>
                <w:rFonts w:hint="cs"/>
                <w:rtl/>
              </w:rPr>
            </w:pPr>
            <w:hyperlink w:anchor="Seif259" w:tooltip="המשיבים בבקשת יוצא צבא"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Seif259</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349 </w:t>
            </w:r>
          </w:p>
        </w:tc>
        <w:tc>
          <w:tcPr>
            <w:tcW w:w="5669" w:type="dxa"/>
          </w:tcPr>
          <w:p w:rsidR="00F57673" w:rsidRPr="00F57673" w:rsidRDefault="00F57673" w:rsidP="00F57673">
            <w:pPr>
              <w:spacing w:line="240" w:lineRule="auto"/>
              <w:jc w:val="left"/>
              <w:rPr>
                <w:rFonts w:cs="Frankruhel" w:hint="cs"/>
                <w:sz w:val="24"/>
                <w:rtl/>
              </w:rPr>
            </w:pPr>
            <w:r>
              <w:rPr>
                <w:sz w:val="24"/>
                <w:rtl/>
              </w:rPr>
              <w:t>צירוף משיבים אחרים</w:t>
            </w:r>
          </w:p>
        </w:tc>
        <w:tc>
          <w:tcPr>
            <w:tcW w:w="567" w:type="dxa"/>
          </w:tcPr>
          <w:p w:rsidR="00F57673" w:rsidRPr="00F57673" w:rsidRDefault="00F57673" w:rsidP="00F57673">
            <w:pPr>
              <w:spacing w:line="240" w:lineRule="auto"/>
              <w:jc w:val="left"/>
              <w:rPr>
                <w:rStyle w:val="Hyperlink"/>
                <w:rFonts w:hint="cs"/>
                <w:rtl/>
              </w:rPr>
            </w:pPr>
            <w:hyperlink w:anchor="Seif260" w:tooltip="צירוף משיבים אחר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Seif260</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350 </w:t>
            </w:r>
          </w:p>
        </w:tc>
        <w:tc>
          <w:tcPr>
            <w:tcW w:w="5669" w:type="dxa"/>
          </w:tcPr>
          <w:p w:rsidR="00F57673" w:rsidRPr="00F57673" w:rsidRDefault="00F57673" w:rsidP="00F57673">
            <w:pPr>
              <w:spacing w:line="240" w:lineRule="auto"/>
              <w:jc w:val="left"/>
              <w:rPr>
                <w:rFonts w:cs="Frankruhel" w:hint="cs"/>
                <w:sz w:val="24"/>
                <w:rtl/>
              </w:rPr>
            </w:pPr>
            <w:r>
              <w:rPr>
                <w:sz w:val="24"/>
                <w:rtl/>
              </w:rPr>
              <w:t>בקשות קודמות לקביעת גיל</w:t>
            </w:r>
          </w:p>
        </w:tc>
        <w:tc>
          <w:tcPr>
            <w:tcW w:w="567" w:type="dxa"/>
          </w:tcPr>
          <w:p w:rsidR="00F57673" w:rsidRPr="00F57673" w:rsidRDefault="00F57673" w:rsidP="00F57673">
            <w:pPr>
              <w:spacing w:line="240" w:lineRule="auto"/>
              <w:jc w:val="left"/>
              <w:rPr>
                <w:rStyle w:val="Hyperlink"/>
                <w:rFonts w:hint="cs"/>
                <w:rtl/>
              </w:rPr>
            </w:pPr>
            <w:hyperlink w:anchor="Seif261" w:tooltip="בקשות קודמות לקביעת גיל"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Seif261</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351 </w:t>
            </w:r>
          </w:p>
        </w:tc>
        <w:tc>
          <w:tcPr>
            <w:tcW w:w="5669" w:type="dxa"/>
          </w:tcPr>
          <w:p w:rsidR="00F57673" w:rsidRPr="00F57673" w:rsidRDefault="00F57673" w:rsidP="00F57673">
            <w:pPr>
              <w:spacing w:line="240" w:lineRule="auto"/>
              <w:jc w:val="left"/>
              <w:rPr>
                <w:rFonts w:cs="Frankruhel" w:hint="cs"/>
                <w:sz w:val="24"/>
                <w:rtl/>
              </w:rPr>
            </w:pPr>
            <w:r>
              <w:rPr>
                <w:sz w:val="24"/>
                <w:rtl/>
              </w:rPr>
              <w:t>צירוף תצהיר ומסמכים</w:t>
            </w:r>
          </w:p>
        </w:tc>
        <w:tc>
          <w:tcPr>
            <w:tcW w:w="567" w:type="dxa"/>
          </w:tcPr>
          <w:p w:rsidR="00F57673" w:rsidRPr="00F57673" w:rsidRDefault="00F57673" w:rsidP="00F57673">
            <w:pPr>
              <w:spacing w:line="240" w:lineRule="auto"/>
              <w:jc w:val="left"/>
              <w:rPr>
                <w:rStyle w:val="Hyperlink"/>
                <w:rFonts w:hint="cs"/>
                <w:rtl/>
              </w:rPr>
            </w:pPr>
            <w:hyperlink w:anchor="Seif262" w:tooltip="צירוף תצהיר ומסמכ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Seif262</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כ"ו1: אבהות או אימהות</w:t>
            </w:r>
          </w:p>
        </w:tc>
        <w:tc>
          <w:tcPr>
            <w:tcW w:w="567" w:type="dxa"/>
          </w:tcPr>
          <w:p w:rsidR="00F57673" w:rsidRPr="00F57673" w:rsidRDefault="00F57673" w:rsidP="00F57673">
            <w:pPr>
              <w:spacing w:line="240" w:lineRule="auto"/>
              <w:jc w:val="left"/>
              <w:rPr>
                <w:rStyle w:val="Hyperlink"/>
                <w:rFonts w:hint="cs"/>
                <w:rtl/>
              </w:rPr>
            </w:pPr>
            <w:hyperlink w:anchor="med36" w:tooltip="פרק כו1: אבהות או אימה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med36</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351א </w:t>
            </w:r>
          </w:p>
        </w:tc>
        <w:tc>
          <w:tcPr>
            <w:tcW w:w="5669" w:type="dxa"/>
          </w:tcPr>
          <w:p w:rsidR="00F57673" w:rsidRPr="00F57673" w:rsidRDefault="00F57673" w:rsidP="00F57673">
            <w:pPr>
              <w:spacing w:line="240" w:lineRule="auto"/>
              <w:jc w:val="left"/>
              <w:rPr>
                <w:rFonts w:cs="Frankruhel" w:hint="cs"/>
                <w:sz w:val="24"/>
                <w:rtl/>
              </w:rPr>
            </w:pPr>
            <w:r>
              <w:rPr>
                <w:sz w:val="24"/>
                <w:rtl/>
              </w:rPr>
              <w:t>המצאה ליועץ המשפטי לממשלה</w:t>
            </w:r>
          </w:p>
        </w:tc>
        <w:tc>
          <w:tcPr>
            <w:tcW w:w="567" w:type="dxa"/>
          </w:tcPr>
          <w:p w:rsidR="00F57673" w:rsidRPr="00F57673" w:rsidRDefault="00F57673" w:rsidP="00F57673">
            <w:pPr>
              <w:spacing w:line="240" w:lineRule="auto"/>
              <w:jc w:val="left"/>
              <w:rPr>
                <w:rStyle w:val="Hyperlink"/>
                <w:rFonts w:hint="cs"/>
                <w:rtl/>
              </w:rPr>
            </w:pPr>
            <w:hyperlink w:anchor="Seif582" w:tooltip="המצאה ליועץ המשפטי לממשל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Seif582</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חלק ג'2: ענינים מיוחדים נוספים</w:t>
            </w:r>
          </w:p>
        </w:tc>
        <w:tc>
          <w:tcPr>
            <w:tcW w:w="567" w:type="dxa"/>
          </w:tcPr>
          <w:p w:rsidR="00F57673" w:rsidRPr="00F57673" w:rsidRDefault="00F57673" w:rsidP="00F57673">
            <w:pPr>
              <w:spacing w:line="240" w:lineRule="auto"/>
              <w:jc w:val="left"/>
              <w:rPr>
                <w:rStyle w:val="Hyperlink"/>
                <w:rFonts w:hint="cs"/>
                <w:rtl/>
              </w:rPr>
            </w:pPr>
            <w:hyperlink w:anchor="hed240" w:tooltip="חלק ג2: ענינים מיוחדים נוספ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hed240</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כ"ז: אכיפת פסקי-חוץ</w:t>
            </w:r>
          </w:p>
        </w:tc>
        <w:tc>
          <w:tcPr>
            <w:tcW w:w="567" w:type="dxa"/>
          </w:tcPr>
          <w:p w:rsidR="00F57673" w:rsidRPr="00F57673" w:rsidRDefault="00F57673" w:rsidP="00F57673">
            <w:pPr>
              <w:spacing w:line="240" w:lineRule="auto"/>
              <w:jc w:val="left"/>
              <w:rPr>
                <w:rStyle w:val="Hyperlink"/>
                <w:rFonts w:hint="cs"/>
                <w:rtl/>
              </w:rPr>
            </w:pPr>
            <w:hyperlink w:anchor="med37" w:tooltip="פרק כז: אכיפת פסקי-חוץ"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med37</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352 </w:t>
            </w:r>
          </w:p>
        </w:tc>
        <w:tc>
          <w:tcPr>
            <w:tcW w:w="5669" w:type="dxa"/>
          </w:tcPr>
          <w:p w:rsidR="00F57673" w:rsidRPr="00F57673" w:rsidRDefault="00F57673" w:rsidP="00F57673">
            <w:pPr>
              <w:spacing w:line="240" w:lineRule="auto"/>
              <w:jc w:val="left"/>
              <w:rPr>
                <w:rFonts w:cs="Frankruhel" w:hint="cs"/>
                <w:sz w:val="24"/>
                <w:rtl/>
              </w:rPr>
            </w:pPr>
            <w:r>
              <w:rPr>
                <w:sz w:val="24"/>
                <w:rtl/>
              </w:rPr>
              <w:t>הגדרה</w:t>
            </w:r>
          </w:p>
        </w:tc>
        <w:tc>
          <w:tcPr>
            <w:tcW w:w="567" w:type="dxa"/>
          </w:tcPr>
          <w:p w:rsidR="00F57673" w:rsidRPr="00F57673" w:rsidRDefault="00F57673" w:rsidP="00F57673">
            <w:pPr>
              <w:spacing w:line="240" w:lineRule="auto"/>
              <w:jc w:val="left"/>
              <w:rPr>
                <w:rStyle w:val="Hyperlink"/>
                <w:rFonts w:hint="cs"/>
                <w:rtl/>
              </w:rPr>
            </w:pPr>
            <w:hyperlink w:anchor="Seif263" w:tooltip="הגדר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Seif263</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353 </w:t>
            </w:r>
          </w:p>
        </w:tc>
        <w:tc>
          <w:tcPr>
            <w:tcW w:w="5669" w:type="dxa"/>
          </w:tcPr>
          <w:p w:rsidR="00F57673" w:rsidRPr="00F57673" w:rsidRDefault="00F57673" w:rsidP="00F57673">
            <w:pPr>
              <w:spacing w:line="240" w:lineRule="auto"/>
              <w:jc w:val="left"/>
              <w:rPr>
                <w:rFonts w:cs="Frankruhel" w:hint="cs"/>
                <w:sz w:val="24"/>
                <w:rtl/>
              </w:rPr>
            </w:pPr>
            <w:r>
              <w:rPr>
                <w:sz w:val="24"/>
                <w:rtl/>
              </w:rPr>
              <w:t>צורת הבקשה [331, 332]</w:t>
            </w:r>
          </w:p>
        </w:tc>
        <w:tc>
          <w:tcPr>
            <w:tcW w:w="567" w:type="dxa"/>
          </w:tcPr>
          <w:p w:rsidR="00F57673" w:rsidRPr="00F57673" w:rsidRDefault="00F57673" w:rsidP="00F57673">
            <w:pPr>
              <w:spacing w:line="240" w:lineRule="auto"/>
              <w:jc w:val="left"/>
              <w:rPr>
                <w:rStyle w:val="Hyperlink"/>
                <w:rFonts w:hint="cs"/>
                <w:rtl/>
              </w:rPr>
            </w:pPr>
            <w:hyperlink w:anchor="Seif264" w:tooltip="צורת הבקשה [331, 332]"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Seif264</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354 </w:t>
            </w:r>
          </w:p>
        </w:tc>
        <w:tc>
          <w:tcPr>
            <w:tcW w:w="5669" w:type="dxa"/>
          </w:tcPr>
          <w:p w:rsidR="00F57673" w:rsidRPr="00F57673" w:rsidRDefault="00F57673" w:rsidP="00F57673">
            <w:pPr>
              <w:spacing w:line="240" w:lineRule="auto"/>
              <w:jc w:val="left"/>
              <w:rPr>
                <w:rFonts w:cs="Frankruhel" w:hint="cs"/>
                <w:sz w:val="24"/>
                <w:rtl/>
              </w:rPr>
            </w:pPr>
            <w:r>
              <w:rPr>
                <w:sz w:val="24"/>
                <w:rtl/>
              </w:rPr>
              <w:t>צירוף העתק פסק החוץ ותצהיר</w:t>
            </w:r>
          </w:p>
        </w:tc>
        <w:tc>
          <w:tcPr>
            <w:tcW w:w="567" w:type="dxa"/>
          </w:tcPr>
          <w:p w:rsidR="00F57673" w:rsidRPr="00F57673" w:rsidRDefault="00F57673" w:rsidP="00F57673">
            <w:pPr>
              <w:spacing w:line="240" w:lineRule="auto"/>
              <w:jc w:val="left"/>
              <w:rPr>
                <w:rStyle w:val="Hyperlink"/>
                <w:rFonts w:hint="cs"/>
                <w:rtl/>
              </w:rPr>
            </w:pPr>
            <w:hyperlink w:anchor="Seif265" w:tooltip="צירוף העתק פסק החוץ ותצהי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Seif265</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355 </w:t>
            </w:r>
          </w:p>
        </w:tc>
        <w:tc>
          <w:tcPr>
            <w:tcW w:w="5669" w:type="dxa"/>
          </w:tcPr>
          <w:p w:rsidR="00F57673" w:rsidRPr="00F57673" w:rsidRDefault="00F57673" w:rsidP="00F57673">
            <w:pPr>
              <w:spacing w:line="240" w:lineRule="auto"/>
              <w:jc w:val="left"/>
              <w:rPr>
                <w:rFonts w:cs="Frankruhel" w:hint="cs"/>
                <w:sz w:val="24"/>
                <w:rtl/>
              </w:rPr>
            </w:pPr>
            <w:r>
              <w:rPr>
                <w:sz w:val="24"/>
                <w:rtl/>
              </w:rPr>
              <w:t>תרגום פסק החוץ</w:t>
            </w:r>
          </w:p>
        </w:tc>
        <w:tc>
          <w:tcPr>
            <w:tcW w:w="567" w:type="dxa"/>
          </w:tcPr>
          <w:p w:rsidR="00F57673" w:rsidRPr="00F57673" w:rsidRDefault="00F57673" w:rsidP="00F57673">
            <w:pPr>
              <w:spacing w:line="240" w:lineRule="auto"/>
              <w:jc w:val="left"/>
              <w:rPr>
                <w:rStyle w:val="Hyperlink"/>
                <w:rFonts w:hint="cs"/>
                <w:rtl/>
              </w:rPr>
            </w:pPr>
            <w:hyperlink w:anchor="Seif266" w:tooltip="תרגום פסק החוץ"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Seif266</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356 </w:t>
            </w:r>
          </w:p>
        </w:tc>
        <w:tc>
          <w:tcPr>
            <w:tcW w:w="5669" w:type="dxa"/>
          </w:tcPr>
          <w:p w:rsidR="00F57673" w:rsidRPr="00F57673" w:rsidRDefault="00F57673" w:rsidP="00F57673">
            <w:pPr>
              <w:spacing w:line="240" w:lineRule="auto"/>
              <w:jc w:val="left"/>
              <w:rPr>
                <w:rFonts w:cs="Frankruhel" w:hint="cs"/>
                <w:sz w:val="24"/>
                <w:rtl/>
              </w:rPr>
            </w:pPr>
            <w:r>
              <w:rPr>
                <w:sz w:val="24"/>
                <w:rtl/>
              </w:rPr>
              <w:t>התנגדות המשיב</w:t>
            </w:r>
          </w:p>
        </w:tc>
        <w:tc>
          <w:tcPr>
            <w:tcW w:w="567" w:type="dxa"/>
          </w:tcPr>
          <w:p w:rsidR="00F57673" w:rsidRPr="00F57673" w:rsidRDefault="00F57673" w:rsidP="00F57673">
            <w:pPr>
              <w:spacing w:line="240" w:lineRule="auto"/>
              <w:jc w:val="left"/>
              <w:rPr>
                <w:rStyle w:val="Hyperlink"/>
                <w:rFonts w:hint="cs"/>
                <w:rtl/>
              </w:rPr>
            </w:pPr>
            <w:hyperlink w:anchor="Seif529" w:tooltip="התנגדות המשיב"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Seif529</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357 </w:t>
            </w:r>
          </w:p>
        </w:tc>
        <w:tc>
          <w:tcPr>
            <w:tcW w:w="5669" w:type="dxa"/>
          </w:tcPr>
          <w:p w:rsidR="00F57673" w:rsidRPr="00F57673" w:rsidRDefault="00F57673" w:rsidP="00F57673">
            <w:pPr>
              <w:spacing w:line="240" w:lineRule="auto"/>
              <w:jc w:val="left"/>
              <w:rPr>
                <w:rFonts w:cs="Frankruhel" w:hint="cs"/>
                <w:sz w:val="24"/>
                <w:rtl/>
              </w:rPr>
            </w:pPr>
            <w:r>
              <w:rPr>
                <w:sz w:val="24"/>
                <w:rtl/>
              </w:rPr>
              <w:t>הגבלה לנימוקים</w:t>
            </w:r>
          </w:p>
        </w:tc>
        <w:tc>
          <w:tcPr>
            <w:tcW w:w="567" w:type="dxa"/>
          </w:tcPr>
          <w:p w:rsidR="00F57673" w:rsidRPr="00F57673" w:rsidRDefault="00F57673" w:rsidP="00F57673">
            <w:pPr>
              <w:spacing w:line="240" w:lineRule="auto"/>
              <w:jc w:val="left"/>
              <w:rPr>
                <w:rStyle w:val="Hyperlink"/>
                <w:rFonts w:hint="cs"/>
                <w:rtl/>
              </w:rPr>
            </w:pPr>
            <w:hyperlink w:anchor="Seif530" w:tooltip="הגבלה לנימוק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Seif530</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358 </w:t>
            </w:r>
          </w:p>
        </w:tc>
        <w:tc>
          <w:tcPr>
            <w:tcW w:w="5669" w:type="dxa"/>
          </w:tcPr>
          <w:p w:rsidR="00F57673" w:rsidRPr="00F57673" w:rsidRDefault="00F57673" w:rsidP="00F57673">
            <w:pPr>
              <w:spacing w:line="240" w:lineRule="auto"/>
              <w:jc w:val="left"/>
              <w:rPr>
                <w:rFonts w:cs="Frankruhel" w:hint="cs"/>
                <w:sz w:val="24"/>
                <w:rtl/>
              </w:rPr>
            </w:pPr>
            <w:r>
              <w:rPr>
                <w:sz w:val="24"/>
                <w:rtl/>
              </w:rPr>
              <w:t>חזרת המבקש מבקשתו</w:t>
            </w:r>
          </w:p>
        </w:tc>
        <w:tc>
          <w:tcPr>
            <w:tcW w:w="567" w:type="dxa"/>
          </w:tcPr>
          <w:p w:rsidR="00F57673" w:rsidRPr="00F57673" w:rsidRDefault="00F57673" w:rsidP="00F57673">
            <w:pPr>
              <w:spacing w:line="240" w:lineRule="auto"/>
              <w:jc w:val="left"/>
              <w:rPr>
                <w:rStyle w:val="Hyperlink"/>
                <w:rFonts w:hint="cs"/>
                <w:rtl/>
              </w:rPr>
            </w:pPr>
            <w:hyperlink w:anchor="Seif531" w:tooltip="חזרת המבקש מבקשתו"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Seif531</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359 </w:t>
            </w:r>
          </w:p>
        </w:tc>
        <w:tc>
          <w:tcPr>
            <w:tcW w:w="5669" w:type="dxa"/>
          </w:tcPr>
          <w:p w:rsidR="00F57673" w:rsidRPr="00F57673" w:rsidRDefault="00F57673" w:rsidP="00F57673">
            <w:pPr>
              <w:spacing w:line="240" w:lineRule="auto"/>
              <w:jc w:val="left"/>
              <w:rPr>
                <w:rFonts w:cs="Frankruhel" w:hint="cs"/>
                <w:sz w:val="24"/>
                <w:rtl/>
              </w:rPr>
            </w:pPr>
            <w:r>
              <w:rPr>
                <w:sz w:val="24"/>
                <w:rtl/>
              </w:rPr>
              <w:t>שער החליפין</w:t>
            </w:r>
          </w:p>
        </w:tc>
        <w:tc>
          <w:tcPr>
            <w:tcW w:w="567" w:type="dxa"/>
          </w:tcPr>
          <w:p w:rsidR="00F57673" w:rsidRPr="00F57673" w:rsidRDefault="00F57673" w:rsidP="00F57673">
            <w:pPr>
              <w:spacing w:line="240" w:lineRule="auto"/>
              <w:jc w:val="left"/>
              <w:rPr>
                <w:rStyle w:val="Hyperlink"/>
                <w:rFonts w:hint="cs"/>
                <w:rtl/>
              </w:rPr>
            </w:pPr>
            <w:hyperlink w:anchor="Seif532" w:tooltip="שער החליפ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Seif532</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359א </w:t>
            </w:r>
          </w:p>
        </w:tc>
        <w:tc>
          <w:tcPr>
            <w:tcW w:w="5669" w:type="dxa"/>
          </w:tcPr>
          <w:p w:rsidR="00F57673" w:rsidRPr="00F57673" w:rsidRDefault="00F57673" w:rsidP="00F57673">
            <w:pPr>
              <w:spacing w:line="240" w:lineRule="auto"/>
              <w:jc w:val="left"/>
              <w:rPr>
                <w:rFonts w:cs="Frankruhel" w:hint="cs"/>
                <w:sz w:val="24"/>
                <w:rtl/>
              </w:rPr>
            </w:pPr>
            <w:r>
              <w:rPr>
                <w:sz w:val="24"/>
                <w:rtl/>
              </w:rPr>
              <w:t>אישור החלטה לצורך אכיפתה במדינה זרה</w:t>
            </w:r>
          </w:p>
        </w:tc>
        <w:tc>
          <w:tcPr>
            <w:tcW w:w="567" w:type="dxa"/>
          </w:tcPr>
          <w:p w:rsidR="00F57673" w:rsidRPr="00F57673" w:rsidRDefault="00F57673" w:rsidP="00F57673">
            <w:pPr>
              <w:spacing w:line="240" w:lineRule="auto"/>
              <w:jc w:val="left"/>
              <w:rPr>
                <w:rStyle w:val="Hyperlink"/>
                <w:rFonts w:hint="cs"/>
                <w:rtl/>
              </w:rPr>
            </w:pPr>
            <w:hyperlink w:anchor="Seif533" w:tooltip="אישור החלטה לצורך אכיפתה במדינה זר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Seif533</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כ"ח: סעד זמני</w:t>
            </w:r>
          </w:p>
        </w:tc>
        <w:tc>
          <w:tcPr>
            <w:tcW w:w="567" w:type="dxa"/>
          </w:tcPr>
          <w:p w:rsidR="00F57673" w:rsidRPr="00F57673" w:rsidRDefault="00F57673" w:rsidP="00F57673">
            <w:pPr>
              <w:spacing w:line="240" w:lineRule="auto"/>
              <w:jc w:val="left"/>
              <w:rPr>
                <w:rStyle w:val="Hyperlink"/>
                <w:rFonts w:hint="cs"/>
                <w:rtl/>
              </w:rPr>
            </w:pPr>
            <w:hyperlink w:anchor="med38" w:tooltip="פרק כח: סעד זמנ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med38</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א': כללי</w:t>
            </w:r>
          </w:p>
        </w:tc>
        <w:tc>
          <w:tcPr>
            <w:tcW w:w="567" w:type="dxa"/>
          </w:tcPr>
          <w:p w:rsidR="00F57673" w:rsidRPr="00F57673" w:rsidRDefault="00F57673" w:rsidP="00F57673">
            <w:pPr>
              <w:spacing w:line="240" w:lineRule="auto"/>
              <w:jc w:val="left"/>
              <w:rPr>
                <w:rStyle w:val="Hyperlink"/>
                <w:rFonts w:hint="cs"/>
                <w:rtl/>
              </w:rPr>
            </w:pPr>
            <w:hyperlink w:anchor="hed241" w:tooltip="סימן א: כלל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hed241</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360 </w:t>
            </w:r>
          </w:p>
        </w:tc>
        <w:tc>
          <w:tcPr>
            <w:tcW w:w="5669" w:type="dxa"/>
          </w:tcPr>
          <w:p w:rsidR="00F57673" w:rsidRPr="00F57673" w:rsidRDefault="00F57673" w:rsidP="00F57673">
            <w:pPr>
              <w:spacing w:line="240" w:lineRule="auto"/>
              <w:jc w:val="left"/>
              <w:rPr>
                <w:rFonts w:cs="Frankruhel" w:hint="cs"/>
                <w:sz w:val="24"/>
                <w:rtl/>
              </w:rPr>
            </w:pPr>
            <w:r>
              <w:rPr>
                <w:sz w:val="24"/>
                <w:rtl/>
              </w:rPr>
              <w:t>הגדרות</w:t>
            </w:r>
          </w:p>
        </w:tc>
        <w:tc>
          <w:tcPr>
            <w:tcW w:w="567" w:type="dxa"/>
          </w:tcPr>
          <w:p w:rsidR="00F57673" w:rsidRPr="00F57673" w:rsidRDefault="00F57673" w:rsidP="00F57673">
            <w:pPr>
              <w:spacing w:line="240" w:lineRule="auto"/>
              <w:jc w:val="left"/>
              <w:rPr>
                <w:rStyle w:val="Hyperlink"/>
                <w:rFonts w:hint="cs"/>
                <w:rtl/>
              </w:rPr>
            </w:pPr>
            <w:hyperlink w:anchor="Seif534" w:tooltip="הגדר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Seif534</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361 </w:t>
            </w:r>
          </w:p>
        </w:tc>
        <w:tc>
          <w:tcPr>
            <w:tcW w:w="5669" w:type="dxa"/>
          </w:tcPr>
          <w:p w:rsidR="00F57673" w:rsidRPr="00F57673" w:rsidRDefault="00F57673" w:rsidP="00F57673">
            <w:pPr>
              <w:spacing w:line="240" w:lineRule="auto"/>
              <w:jc w:val="left"/>
              <w:rPr>
                <w:rFonts w:cs="Frankruhel" w:hint="cs"/>
                <w:sz w:val="24"/>
                <w:rtl/>
              </w:rPr>
            </w:pPr>
            <w:r>
              <w:rPr>
                <w:sz w:val="24"/>
                <w:rtl/>
              </w:rPr>
              <w:t>תחולת הוראות</w:t>
            </w:r>
          </w:p>
        </w:tc>
        <w:tc>
          <w:tcPr>
            <w:tcW w:w="567" w:type="dxa"/>
          </w:tcPr>
          <w:p w:rsidR="00F57673" w:rsidRPr="00F57673" w:rsidRDefault="00F57673" w:rsidP="00F57673">
            <w:pPr>
              <w:spacing w:line="240" w:lineRule="auto"/>
              <w:jc w:val="left"/>
              <w:rPr>
                <w:rStyle w:val="Hyperlink"/>
                <w:rFonts w:hint="cs"/>
                <w:rtl/>
              </w:rPr>
            </w:pPr>
            <w:hyperlink w:anchor="Seif535" w:tooltip="תחולת הורא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Seif535</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362 </w:t>
            </w:r>
          </w:p>
        </w:tc>
        <w:tc>
          <w:tcPr>
            <w:tcW w:w="5669" w:type="dxa"/>
          </w:tcPr>
          <w:p w:rsidR="00F57673" w:rsidRPr="00F57673" w:rsidRDefault="00F57673" w:rsidP="00F57673">
            <w:pPr>
              <w:spacing w:line="240" w:lineRule="auto"/>
              <w:jc w:val="left"/>
              <w:rPr>
                <w:rFonts w:cs="Frankruhel" w:hint="cs"/>
                <w:sz w:val="24"/>
                <w:rtl/>
              </w:rPr>
            </w:pPr>
            <w:r>
              <w:rPr>
                <w:sz w:val="24"/>
                <w:rtl/>
              </w:rPr>
              <w:t>בקשה לסעד זמני</w:t>
            </w:r>
          </w:p>
        </w:tc>
        <w:tc>
          <w:tcPr>
            <w:tcW w:w="567" w:type="dxa"/>
          </w:tcPr>
          <w:p w:rsidR="00F57673" w:rsidRPr="00F57673" w:rsidRDefault="00F57673" w:rsidP="00F57673">
            <w:pPr>
              <w:spacing w:line="240" w:lineRule="auto"/>
              <w:jc w:val="left"/>
              <w:rPr>
                <w:rStyle w:val="Hyperlink"/>
                <w:rFonts w:hint="cs"/>
                <w:rtl/>
              </w:rPr>
            </w:pPr>
            <w:hyperlink w:anchor="Seif536" w:tooltip="בקשה לסעד זמנ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Seif536</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363 </w:t>
            </w:r>
          </w:p>
        </w:tc>
        <w:tc>
          <w:tcPr>
            <w:tcW w:w="5669" w:type="dxa"/>
          </w:tcPr>
          <w:p w:rsidR="00F57673" w:rsidRPr="00F57673" w:rsidRDefault="00F57673" w:rsidP="00F57673">
            <w:pPr>
              <w:spacing w:line="240" w:lineRule="auto"/>
              <w:jc w:val="left"/>
              <w:rPr>
                <w:rFonts w:cs="Frankruhel" w:hint="cs"/>
                <w:sz w:val="24"/>
                <w:rtl/>
              </w:rPr>
            </w:pPr>
            <w:r>
              <w:rPr>
                <w:sz w:val="24"/>
                <w:rtl/>
              </w:rPr>
              <w:t>סעד זמני לפני הגשת תובענה ולאחר מתן פסק דין</w:t>
            </w:r>
          </w:p>
        </w:tc>
        <w:tc>
          <w:tcPr>
            <w:tcW w:w="567" w:type="dxa"/>
          </w:tcPr>
          <w:p w:rsidR="00F57673" w:rsidRPr="00F57673" w:rsidRDefault="00F57673" w:rsidP="00F57673">
            <w:pPr>
              <w:spacing w:line="240" w:lineRule="auto"/>
              <w:jc w:val="left"/>
              <w:rPr>
                <w:rStyle w:val="Hyperlink"/>
                <w:rFonts w:hint="cs"/>
                <w:rtl/>
              </w:rPr>
            </w:pPr>
            <w:hyperlink w:anchor="Seif537" w:tooltip="סעד זמני לפני הגשת תובענה ולאחר מתן פסק 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Seif537</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364 </w:t>
            </w:r>
          </w:p>
        </w:tc>
        <w:tc>
          <w:tcPr>
            <w:tcW w:w="5669" w:type="dxa"/>
          </w:tcPr>
          <w:p w:rsidR="00F57673" w:rsidRPr="00F57673" w:rsidRDefault="00F57673" w:rsidP="00F57673">
            <w:pPr>
              <w:spacing w:line="240" w:lineRule="auto"/>
              <w:jc w:val="left"/>
              <w:rPr>
                <w:rFonts w:cs="Frankruhel" w:hint="cs"/>
                <w:sz w:val="24"/>
                <w:rtl/>
              </w:rPr>
            </w:pPr>
            <w:r>
              <w:rPr>
                <w:sz w:val="24"/>
                <w:rtl/>
              </w:rPr>
              <w:t>ערבות ועירבון</w:t>
            </w:r>
          </w:p>
        </w:tc>
        <w:tc>
          <w:tcPr>
            <w:tcW w:w="567" w:type="dxa"/>
          </w:tcPr>
          <w:p w:rsidR="00F57673" w:rsidRPr="00F57673" w:rsidRDefault="00F57673" w:rsidP="00F57673">
            <w:pPr>
              <w:spacing w:line="240" w:lineRule="auto"/>
              <w:jc w:val="left"/>
              <w:rPr>
                <w:rStyle w:val="Hyperlink"/>
                <w:rFonts w:hint="cs"/>
                <w:rtl/>
              </w:rPr>
            </w:pPr>
            <w:hyperlink w:anchor="Seif538" w:tooltip="ערבות ועירב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Seif538</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365 </w:t>
            </w:r>
          </w:p>
        </w:tc>
        <w:tc>
          <w:tcPr>
            <w:tcW w:w="5669" w:type="dxa"/>
          </w:tcPr>
          <w:p w:rsidR="00F57673" w:rsidRPr="00F57673" w:rsidRDefault="00F57673" w:rsidP="00F57673">
            <w:pPr>
              <w:spacing w:line="240" w:lineRule="auto"/>
              <w:jc w:val="left"/>
              <w:rPr>
                <w:rFonts w:cs="Frankruhel" w:hint="cs"/>
                <w:sz w:val="24"/>
                <w:rtl/>
              </w:rPr>
            </w:pPr>
            <w:r>
              <w:rPr>
                <w:sz w:val="24"/>
                <w:rtl/>
              </w:rPr>
              <w:t>הגשת בקשה לסעד זמני</w:t>
            </w:r>
          </w:p>
        </w:tc>
        <w:tc>
          <w:tcPr>
            <w:tcW w:w="567" w:type="dxa"/>
          </w:tcPr>
          <w:p w:rsidR="00F57673" w:rsidRPr="00F57673" w:rsidRDefault="00F57673" w:rsidP="00F57673">
            <w:pPr>
              <w:spacing w:line="240" w:lineRule="auto"/>
              <w:jc w:val="left"/>
              <w:rPr>
                <w:rStyle w:val="Hyperlink"/>
                <w:rFonts w:hint="cs"/>
                <w:rtl/>
              </w:rPr>
            </w:pPr>
            <w:hyperlink w:anchor="Seif539" w:tooltip="הגשת בקשה לסעד זמנ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Seif539</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366 </w:t>
            </w:r>
          </w:p>
        </w:tc>
        <w:tc>
          <w:tcPr>
            <w:tcW w:w="5669" w:type="dxa"/>
          </w:tcPr>
          <w:p w:rsidR="00F57673" w:rsidRPr="00F57673" w:rsidRDefault="00F57673" w:rsidP="00F57673">
            <w:pPr>
              <w:spacing w:line="240" w:lineRule="auto"/>
              <w:jc w:val="left"/>
              <w:rPr>
                <w:rFonts w:cs="Frankruhel" w:hint="cs"/>
                <w:sz w:val="24"/>
                <w:rtl/>
              </w:rPr>
            </w:pPr>
            <w:r>
              <w:rPr>
                <w:sz w:val="24"/>
                <w:rtl/>
              </w:rPr>
              <w:t>הדיון בבקשה</w:t>
            </w:r>
          </w:p>
        </w:tc>
        <w:tc>
          <w:tcPr>
            <w:tcW w:w="567" w:type="dxa"/>
          </w:tcPr>
          <w:p w:rsidR="00F57673" w:rsidRPr="00F57673" w:rsidRDefault="00F57673" w:rsidP="00F57673">
            <w:pPr>
              <w:spacing w:line="240" w:lineRule="auto"/>
              <w:jc w:val="left"/>
              <w:rPr>
                <w:rStyle w:val="Hyperlink"/>
                <w:rFonts w:hint="cs"/>
                <w:rtl/>
              </w:rPr>
            </w:pPr>
            <w:hyperlink w:anchor="Seif540" w:tooltip="הדיון בבקש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Seif540</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367 </w:t>
            </w:r>
          </w:p>
        </w:tc>
        <w:tc>
          <w:tcPr>
            <w:tcW w:w="5669" w:type="dxa"/>
          </w:tcPr>
          <w:p w:rsidR="00F57673" w:rsidRPr="00F57673" w:rsidRDefault="00F57673" w:rsidP="00F57673">
            <w:pPr>
              <w:spacing w:line="240" w:lineRule="auto"/>
              <w:jc w:val="left"/>
              <w:rPr>
                <w:rFonts w:cs="Frankruhel" w:hint="cs"/>
                <w:sz w:val="24"/>
                <w:rtl/>
              </w:rPr>
            </w:pPr>
            <w:r>
              <w:rPr>
                <w:sz w:val="24"/>
                <w:rtl/>
              </w:rPr>
              <w:t>צו במעמד צד אחד</w:t>
            </w:r>
          </w:p>
        </w:tc>
        <w:tc>
          <w:tcPr>
            <w:tcW w:w="567" w:type="dxa"/>
          </w:tcPr>
          <w:p w:rsidR="00F57673" w:rsidRPr="00F57673" w:rsidRDefault="00F57673" w:rsidP="00F57673">
            <w:pPr>
              <w:spacing w:line="240" w:lineRule="auto"/>
              <w:jc w:val="left"/>
              <w:rPr>
                <w:rStyle w:val="Hyperlink"/>
                <w:rFonts w:hint="cs"/>
                <w:rtl/>
              </w:rPr>
            </w:pPr>
            <w:hyperlink w:anchor="Seif541" w:tooltip="צו במעמד צד אח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Seif541</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368 </w:t>
            </w:r>
          </w:p>
        </w:tc>
        <w:tc>
          <w:tcPr>
            <w:tcW w:w="5669" w:type="dxa"/>
          </w:tcPr>
          <w:p w:rsidR="00F57673" w:rsidRPr="00F57673" w:rsidRDefault="00F57673" w:rsidP="00F57673">
            <w:pPr>
              <w:spacing w:line="240" w:lineRule="auto"/>
              <w:jc w:val="left"/>
              <w:rPr>
                <w:rFonts w:cs="Frankruhel" w:hint="cs"/>
                <w:sz w:val="24"/>
                <w:rtl/>
              </w:rPr>
            </w:pPr>
            <w:r>
              <w:rPr>
                <w:sz w:val="24"/>
                <w:rtl/>
              </w:rPr>
              <w:t>עיון מחדש</w:t>
            </w:r>
          </w:p>
        </w:tc>
        <w:tc>
          <w:tcPr>
            <w:tcW w:w="567" w:type="dxa"/>
          </w:tcPr>
          <w:p w:rsidR="00F57673" w:rsidRPr="00F57673" w:rsidRDefault="00F57673" w:rsidP="00F57673">
            <w:pPr>
              <w:spacing w:line="240" w:lineRule="auto"/>
              <w:jc w:val="left"/>
              <w:rPr>
                <w:rStyle w:val="Hyperlink"/>
                <w:rFonts w:hint="cs"/>
                <w:rtl/>
              </w:rPr>
            </w:pPr>
            <w:hyperlink w:anchor="Seif542" w:tooltip="עיון מחדש"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Seif542</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369 </w:t>
            </w:r>
          </w:p>
        </w:tc>
        <w:tc>
          <w:tcPr>
            <w:tcW w:w="5669" w:type="dxa"/>
          </w:tcPr>
          <w:p w:rsidR="00F57673" w:rsidRPr="00F57673" w:rsidRDefault="00F57673" w:rsidP="00F57673">
            <w:pPr>
              <w:spacing w:line="240" w:lineRule="auto"/>
              <w:jc w:val="left"/>
              <w:rPr>
                <w:rFonts w:cs="Frankruhel" w:hint="cs"/>
                <w:sz w:val="24"/>
                <w:rtl/>
              </w:rPr>
            </w:pPr>
            <w:r>
              <w:rPr>
                <w:sz w:val="24"/>
                <w:rtl/>
              </w:rPr>
              <w:t>שמיעת התובענה במקום דיון בסעד הזמני</w:t>
            </w:r>
          </w:p>
        </w:tc>
        <w:tc>
          <w:tcPr>
            <w:tcW w:w="567" w:type="dxa"/>
          </w:tcPr>
          <w:p w:rsidR="00F57673" w:rsidRPr="00F57673" w:rsidRDefault="00F57673" w:rsidP="00F57673">
            <w:pPr>
              <w:spacing w:line="240" w:lineRule="auto"/>
              <w:jc w:val="left"/>
              <w:rPr>
                <w:rStyle w:val="Hyperlink"/>
                <w:rFonts w:hint="cs"/>
                <w:rtl/>
              </w:rPr>
            </w:pPr>
            <w:hyperlink w:anchor="Seif543" w:tooltip="שמיעת התובענה במקום דיון בסעד הזמנ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Seif543</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370 </w:t>
            </w:r>
          </w:p>
        </w:tc>
        <w:tc>
          <w:tcPr>
            <w:tcW w:w="5669" w:type="dxa"/>
          </w:tcPr>
          <w:p w:rsidR="00F57673" w:rsidRPr="00F57673" w:rsidRDefault="00F57673" w:rsidP="00F57673">
            <w:pPr>
              <w:spacing w:line="240" w:lineRule="auto"/>
              <w:jc w:val="left"/>
              <w:rPr>
                <w:rFonts w:cs="Frankruhel" w:hint="cs"/>
                <w:sz w:val="24"/>
                <w:rtl/>
              </w:rPr>
            </w:pPr>
            <w:r>
              <w:rPr>
                <w:sz w:val="24"/>
                <w:rtl/>
              </w:rPr>
              <w:t>פקיעת הסעד הזמני</w:t>
            </w:r>
          </w:p>
        </w:tc>
        <w:tc>
          <w:tcPr>
            <w:tcW w:w="567" w:type="dxa"/>
          </w:tcPr>
          <w:p w:rsidR="00F57673" w:rsidRPr="00F57673" w:rsidRDefault="00F57673" w:rsidP="00F57673">
            <w:pPr>
              <w:spacing w:line="240" w:lineRule="auto"/>
              <w:jc w:val="left"/>
              <w:rPr>
                <w:rStyle w:val="Hyperlink"/>
                <w:rFonts w:hint="cs"/>
                <w:rtl/>
              </w:rPr>
            </w:pPr>
            <w:hyperlink w:anchor="Seif544" w:tooltip="פקיעת הסעד הזמנ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Seif544</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371 </w:t>
            </w:r>
          </w:p>
        </w:tc>
        <w:tc>
          <w:tcPr>
            <w:tcW w:w="5669" w:type="dxa"/>
          </w:tcPr>
          <w:p w:rsidR="00F57673" w:rsidRPr="00F57673" w:rsidRDefault="00F57673" w:rsidP="00F57673">
            <w:pPr>
              <w:spacing w:line="240" w:lineRule="auto"/>
              <w:jc w:val="left"/>
              <w:rPr>
                <w:rFonts w:cs="Frankruhel" w:hint="cs"/>
                <w:sz w:val="24"/>
                <w:rtl/>
              </w:rPr>
            </w:pPr>
            <w:r>
              <w:rPr>
                <w:sz w:val="24"/>
                <w:rtl/>
              </w:rPr>
              <w:t>חילוט עירבון; החזרת ערבות ועירבון</w:t>
            </w:r>
          </w:p>
        </w:tc>
        <w:tc>
          <w:tcPr>
            <w:tcW w:w="567" w:type="dxa"/>
          </w:tcPr>
          <w:p w:rsidR="00F57673" w:rsidRPr="00F57673" w:rsidRDefault="00F57673" w:rsidP="00F57673">
            <w:pPr>
              <w:spacing w:line="240" w:lineRule="auto"/>
              <w:jc w:val="left"/>
              <w:rPr>
                <w:rStyle w:val="Hyperlink"/>
                <w:rFonts w:hint="cs"/>
                <w:rtl/>
              </w:rPr>
            </w:pPr>
            <w:hyperlink w:anchor="Seif545" w:tooltip="חילוט עירבון; החזרת ערבות ועירב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Seif545</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372 </w:t>
            </w:r>
          </w:p>
        </w:tc>
        <w:tc>
          <w:tcPr>
            <w:tcW w:w="5669" w:type="dxa"/>
          </w:tcPr>
          <w:p w:rsidR="00F57673" w:rsidRPr="00F57673" w:rsidRDefault="00F57673" w:rsidP="00F57673">
            <w:pPr>
              <w:spacing w:line="240" w:lineRule="auto"/>
              <w:jc w:val="left"/>
              <w:rPr>
                <w:rFonts w:cs="Frankruhel" w:hint="cs"/>
                <w:sz w:val="24"/>
                <w:rtl/>
              </w:rPr>
            </w:pPr>
            <w:r>
              <w:rPr>
                <w:sz w:val="24"/>
                <w:rtl/>
              </w:rPr>
              <w:t>סמכות רשם</w:t>
            </w:r>
          </w:p>
        </w:tc>
        <w:tc>
          <w:tcPr>
            <w:tcW w:w="567" w:type="dxa"/>
          </w:tcPr>
          <w:p w:rsidR="00F57673" w:rsidRPr="00F57673" w:rsidRDefault="00F57673" w:rsidP="00F57673">
            <w:pPr>
              <w:spacing w:line="240" w:lineRule="auto"/>
              <w:jc w:val="left"/>
              <w:rPr>
                <w:rStyle w:val="Hyperlink"/>
                <w:rFonts w:hint="cs"/>
                <w:rtl/>
              </w:rPr>
            </w:pPr>
            <w:hyperlink w:anchor="Seif546" w:tooltip="סמכות רש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Seif546</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373 </w:t>
            </w:r>
          </w:p>
        </w:tc>
        <w:tc>
          <w:tcPr>
            <w:tcW w:w="5669" w:type="dxa"/>
          </w:tcPr>
          <w:p w:rsidR="00F57673" w:rsidRPr="00F57673" w:rsidRDefault="00F57673" w:rsidP="00F57673">
            <w:pPr>
              <w:spacing w:line="240" w:lineRule="auto"/>
              <w:jc w:val="left"/>
              <w:rPr>
                <w:rFonts w:cs="Frankruhel" w:hint="cs"/>
                <w:sz w:val="24"/>
                <w:rtl/>
              </w:rPr>
            </w:pPr>
            <w:r>
              <w:rPr>
                <w:sz w:val="24"/>
                <w:rtl/>
              </w:rPr>
              <w:t>החלטה בבקשה</w:t>
            </w:r>
          </w:p>
        </w:tc>
        <w:tc>
          <w:tcPr>
            <w:tcW w:w="567" w:type="dxa"/>
          </w:tcPr>
          <w:p w:rsidR="00F57673" w:rsidRPr="00F57673" w:rsidRDefault="00F57673" w:rsidP="00F57673">
            <w:pPr>
              <w:spacing w:line="240" w:lineRule="auto"/>
              <w:jc w:val="left"/>
              <w:rPr>
                <w:rStyle w:val="Hyperlink"/>
                <w:rFonts w:hint="cs"/>
                <w:rtl/>
              </w:rPr>
            </w:pPr>
            <w:hyperlink w:anchor="Seif547" w:tooltip="החלטה בבקש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Seif547</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א'1: עיקול זמני</w:t>
            </w:r>
          </w:p>
        </w:tc>
        <w:tc>
          <w:tcPr>
            <w:tcW w:w="567" w:type="dxa"/>
          </w:tcPr>
          <w:p w:rsidR="00F57673" w:rsidRPr="00F57673" w:rsidRDefault="00F57673" w:rsidP="00F57673">
            <w:pPr>
              <w:spacing w:line="240" w:lineRule="auto"/>
              <w:jc w:val="left"/>
              <w:rPr>
                <w:rStyle w:val="Hyperlink"/>
                <w:rFonts w:hint="cs"/>
                <w:rtl/>
              </w:rPr>
            </w:pPr>
            <w:hyperlink w:anchor="hed242" w:tooltip="סימן א1: עיקול זמנ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hed242</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374 </w:t>
            </w:r>
          </w:p>
        </w:tc>
        <w:tc>
          <w:tcPr>
            <w:tcW w:w="5669" w:type="dxa"/>
          </w:tcPr>
          <w:p w:rsidR="00F57673" w:rsidRPr="00F57673" w:rsidRDefault="00F57673" w:rsidP="00F57673">
            <w:pPr>
              <w:spacing w:line="240" w:lineRule="auto"/>
              <w:jc w:val="left"/>
              <w:rPr>
                <w:rFonts w:cs="Frankruhel" w:hint="cs"/>
                <w:sz w:val="24"/>
                <w:rtl/>
              </w:rPr>
            </w:pPr>
            <w:r>
              <w:rPr>
                <w:sz w:val="24"/>
                <w:rtl/>
              </w:rPr>
              <w:t>צו עיקול זמני</w:t>
            </w:r>
          </w:p>
        </w:tc>
        <w:tc>
          <w:tcPr>
            <w:tcW w:w="567" w:type="dxa"/>
          </w:tcPr>
          <w:p w:rsidR="00F57673" w:rsidRPr="00F57673" w:rsidRDefault="00F57673" w:rsidP="00F57673">
            <w:pPr>
              <w:spacing w:line="240" w:lineRule="auto"/>
              <w:jc w:val="left"/>
              <w:rPr>
                <w:rStyle w:val="Hyperlink"/>
                <w:rFonts w:hint="cs"/>
                <w:rtl/>
              </w:rPr>
            </w:pPr>
            <w:hyperlink w:anchor="Seif548" w:tooltip="צו עיקול זמנ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Seif548</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375 </w:t>
            </w:r>
          </w:p>
        </w:tc>
        <w:tc>
          <w:tcPr>
            <w:tcW w:w="5669" w:type="dxa"/>
          </w:tcPr>
          <w:p w:rsidR="00F57673" w:rsidRPr="00F57673" w:rsidRDefault="00F57673" w:rsidP="00F57673">
            <w:pPr>
              <w:spacing w:line="240" w:lineRule="auto"/>
              <w:jc w:val="left"/>
              <w:rPr>
                <w:rFonts w:cs="Frankruhel" w:hint="cs"/>
                <w:sz w:val="24"/>
                <w:rtl/>
              </w:rPr>
            </w:pPr>
            <w:r>
              <w:rPr>
                <w:sz w:val="24"/>
                <w:rtl/>
              </w:rPr>
              <w:t>רישום בפנקסי מקרקעין</w:t>
            </w:r>
          </w:p>
        </w:tc>
        <w:tc>
          <w:tcPr>
            <w:tcW w:w="567" w:type="dxa"/>
          </w:tcPr>
          <w:p w:rsidR="00F57673" w:rsidRPr="00F57673" w:rsidRDefault="00F57673" w:rsidP="00F57673">
            <w:pPr>
              <w:spacing w:line="240" w:lineRule="auto"/>
              <w:jc w:val="left"/>
              <w:rPr>
                <w:rStyle w:val="Hyperlink"/>
                <w:rFonts w:hint="cs"/>
                <w:rtl/>
              </w:rPr>
            </w:pPr>
            <w:hyperlink w:anchor="Seif549" w:tooltip="רישום בפנקסי מקרקע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Seif549</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376 </w:t>
            </w:r>
          </w:p>
        </w:tc>
        <w:tc>
          <w:tcPr>
            <w:tcW w:w="5669" w:type="dxa"/>
          </w:tcPr>
          <w:p w:rsidR="00F57673" w:rsidRPr="00F57673" w:rsidRDefault="00F57673" w:rsidP="00F57673">
            <w:pPr>
              <w:spacing w:line="240" w:lineRule="auto"/>
              <w:jc w:val="left"/>
              <w:rPr>
                <w:rFonts w:cs="Frankruhel" w:hint="cs"/>
                <w:sz w:val="24"/>
                <w:rtl/>
              </w:rPr>
            </w:pPr>
            <w:r>
              <w:rPr>
                <w:sz w:val="24"/>
                <w:rtl/>
              </w:rPr>
              <w:t>הודעה למחזיק</w:t>
            </w:r>
          </w:p>
        </w:tc>
        <w:tc>
          <w:tcPr>
            <w:tcW w:w="567" w:type="dxa"/>
          </w:tcPr>
          <w:p w:rsidR="00F57673" w:rsidRPr="00F57673" w:rsidRDefault="00F57673" w:rsidP="00F57673">
            <w:pPr>
              <w:spacing w:line="240" w:lineRule="auto"/>
              <w:jc w:val="left"/>
              <w:rPr>
                <w:rStyle w:val="Hyperlink"/>
                <w:rFonts w:hint="cs"/>
                <w:rtl/>
              </w:rPr>
            </w:pPr>
            <w:hyperlink w:anchor="Seif550" w:tooltip="הודעה למחזיק"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Seif550</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377 </w:t>
            </w:r>
          </w:p>
        </w:tc>
        <w:tc>
          <w:tcPr>
            <w:tcW w:w="5669" w:type="dxa"/>
          </w:tcPr>
          <w:p w:rsidR="00F57673" w:rsidRPr="00F57673" w:rsidRDefault="00F57673" w:rsidP="00F57673">
            <w:pPr>
              <w:spacing w:line="240" w:lineRule="auto"/>
              <w:jc w:val="left"/>
              <w:rPr>
                <w:rFonts w:cs="Frankruhel" w:hint="cs"/>
                <w:sz w:val="24"/>
                <w:rtl/>
              </w:rPr>
            </w:pPr>
            <w:r>
              <w:rPr>
                <w:sz w:val="24"/>
                <w:rtl/>
              </w:rPr>
              <w:t>מחזיק שהודה</w:t>
            </w:r>
          </w:p>
        </w:tc>
        <w:tc>
          <w:tcPr>
            <w:tcW w:w="567" w:type="dxa"/>
          </w:tcPr>
          <w:p w:rsidR="00F57673" w:rsidRPr="00F57673" w:rsidRDefault="00F57673" w:rsidP="00F57673">
            <w:pPr>
              <w:spacing w:line="240" w:lineRule="auto"/>
              <w:jc w:val="left"/>
              <w:rPr>
                <w:rStyle w:val="Hyperlink"/>
                <w:rFonts w:hint="cs"/>
                <w:rtl/>
              </w:rPr>
            </w:pPr>
            <w:hyperlink w:anchor="Seif551" w:tooltip="מחזיק שהוד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Seif551</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378 </w:t>
            </w:r>
          </w:p>
        </w:tc>
        <w:tc>
          <w:tcPr>
            <w:tcW w:w="5669" w:type="dxa"/>
          </w:tcPr>
          <w:p w:rsidR="00F57673" w:rsidRPr="00F57673" w:rsidRDefault="00F57673" w:rsidP="00F57673">
            <w:pPr>
              <w:spacing w:line="240" w:lineRule="auto"/>
              <w:jc w:val="left"/>
              <w:rPr>
                <w:rFonts w:cs="Frankruhel" w:hint="cs"/>
                <w:sz w:val="24"/>
                <w:rtl/>
              </w:rPr>
            </w:pPr>
            <w:r>
              <w:rPr>
                <w:sz w:val="24"/>
                <w:rtl/>
              </w:rPr>
              <w:t>מחזיק שלא הודה</w:t>
            </w:r>
          </w:p>
        </w:tc>
        <w:tc>
          <w:tcPr>
            <w:tcW w:w="567" w:type="dxa"/>
          </w:tcPr>
          <w:p w:rsidR="00F57673" w:rsidRPr="00F57673" w:rsidRDefault="00F57673" w:rsidP="00F57673">
            <w:pPr>
              <w:spacing w:line="240" w:lineRule="auto"/>
              <w:jc w:val="left"/>
              <w:rPr>
                <w:rStyle w:val="Hyperlink"/>
                <w:rFonts w:hint="cs"/>
                <w:rtl/>
              </w:rPr>
            </w:pPr>
            <w:hyperlink w:anchor="Seif552" w:tooltip="מחזיק שלא הוד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Seif552</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379 </w:t>
            </w:r>
          </w:p>
        </w:tc>
        <w:tc>
          <w:tcPr>
            <w:tcW w:w="5669" w:type="dxa"/>
          </w:tcPr>
          <w:p w:rsidR="00F57673" w:rsidRPr="00F57673" w:rsidRDefault="00F57673" w:rsidP="00F57673">
            <w:pPr>
              <w:spacing w:line="240" w:lineRule="auto"/>
              <w:jc w:val="left"/>
              <w:rPr>
                <w:rFonts w:cs="Frankruhel" w:hint="cs"/>
                <w:sz w:val="24"/>
                <w:rtl/>
              </w:rPr>
            </w:pPr>
            <w:r>
              <w:rPr>
                <w:sz w:val="24"/>
                <w:rtl/>
              </w:rPr>
              <w:t>הדיון בבקשה</w:t>
            </w:r>
          </w:p>
        </w:tc>
        <w:tc>
          <w:tcPr>
            <w:tcW w:w="567" w:type="dxa"/>
          </w:tcPr>
          <w:p w:rsidR="00F57673" w:rsidRPr="00F57673" w:rsidRDefault="00F57673" w:rsidP="00F57673">
            <w:pPr>
              <w:spacing w:line="240" w:lineRule="auto"/>
              <w:jc w:val="left"/>
              <w:rPr>
                <w:rStyle w:val="Hyperlink"/>
                <w:rFonts w:hint="cs"/>
                <w:rtl/>
              </w:rPr>
            </w:pPr>
            <w:hyperlink w:anchor="Seif553" w:tooltip="הדיון בבקש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Seif553</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380 </w:t>
            </w:r>
          </w:p>
        </w:tc>
        <w:tc>
          <w:tcPr>
            <w:tcW w:w="5669" w:type="dxa"/>
          </w:tcPr>
          <w:p w:rsidR="00F57673" w:rsidRPr="00F57673" w:rsidRDefault="00F57673" w:rsidP="00F57673">
            <w:pPr>
              <w:spacing w:line="240" w:lineRule="auto"/>
              <w:jc w:val="left"/>
              <w:rPr>
                <w:rFonts w:cs="Frankruhel" w:hint="cs"/>
                <w:sz w:val="24"/>
                <w:rtl/>
              </w:rPr>
            </w:pPr>
            <w:r>
              <w:rPr>
                <w:sz w:val="24"/>
                <w:rtl/>
              </w:rPr>
              <w:t>מבקש שלא דרש את אישור העיקול</w:t>
            </w:r>
          </w:p>
        </w:tc>
        <w:tc>
          <w:tcPr>
            <w:tcW w:w="567" w:type="dxa"/>
          </w:tcPr>
          <w:p w:rsidR="00F57673" w:rsidRPr="00F57673" w:rsidRDefault="00F57673" w:rsidP="00F57673">
            <w:pPr>
              <w:spacing w:line="240" w:lineRule="auto"/>
              <w:jc w:val="left"/>
              <w:rPr>
                <w:rStyle w:val="Hyperlink"/>
                <w:rFonts w:hint="cs"/>
                <w:rtl/>
              </w:rPr>
            </w:pPr>
            <w:hyperlink w:anchor="Seif554" w:tooltip="מבקש שלא דרש את אישור העיקול"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Seif554</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381 </w:t>
            </w:r>
          </w:p>
        </w:tc>
        <w:tc>
          <w:tcPr>
            <w:tcW w:w="5669" w:type="dxa"/>
          </w:tcPr>
          <w:p w:rsidR="00F57673" w:rsidRPr="00F57673" w:rsidRDefault="00F57673" w:rsidP="00F57673">
            <w:pPr>
              <w:spacing w:line="240" w:lineRule="auto"/>
              <w:jc w:val="left"/>
              <w:rPr>
                <w:rFonts w:cs="Frankruhel" w:hint="cs"/>
                <w:sz w:val="24"/>
                <w:rtl/>
              </w:rPr>
            </w:pPr>
            <w:r>
              <w:rPr>
                <w:sz w:val="24"/>
                <w:rtl/>
              </w:rPr>
              <w:t>עיקול זמני לטובת תובע שזכה בתביעתו</w:t>
            </w:r>
          </w:p>
        </w:tc>
        <w:tc>
          <w:tcPr>
            <w:tcW w:w="567" w:type="dxa"/>
          </w:tcPr>
          <w:p w:rsidR="00F57673" w:rsidRPr="00F57673" w:rsidRDefault="00F57673" w:rsidP="00F57673">
            <w:pPr>
              <w:spacing w:line="240" w:lineRule="auto"/>
              <w:jc w:val="left"/>
              <w:rPr>
                <w:rStyle w:val="Hyperlink"/>
                <w:rFonts w:hint="cs"/>
                <w:rtl/>
              </w:rPr>
            </w:pPr>
            <w:hyperlink w:anchor="Seif555" w:tooltip="עיקול זמני לטובת תובע שזכה בתביעתו"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Seif555</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382 </w:t>
            </w:r>
          </w:p>
        </w:tc>
        <w:tc>
          <w:tcPr>
            <w:tcW w:w="5669" w:type="dxa"/>
          </w:tcPr>
          <w:p w:rsidR="00F57673" w:rsidRPr="00F57673" w:rsidRDefault="00F57673" w:rsidP="00F57673">
            <w:pPr>
              <w:spacing w:line="240" w:lineRule="auto"/>
              <w:jc w:val="left"/>
              <w:rPr>
                <w:rFonts w:cs="Frankruhel" w:hint="cs"/>
                <w:sz w:val="24"/>
                <w:rtl/>
              </w:rPr>
            </w:pPr>
            <w:r>
              <w:rPr>
                <w:sz w:val="24"/>
                <w:rtl/>
              </w:rPr>
              <w:t>החלת חוק ההוצאה לפועל</w:t>
            </w:r>
          </w:p>
        </w:tc>
        <w:tc>
          <w:tcPr>
            <w:tcW w:w="567" w:type="dxa"/>
          </w:tcPr>
          <w:p w:rsidR="00F57673" w:rsidRPr="00F57673" w:rsidRDefault="00F57673" w:rsidP="00F57673">
            <w:pPr>
              <w:spacing w:line="240" w:lineRule="auto"/>
              <w:jc w:val="left"/>
              <w:rPr>
                <w:rStyle w:val="Hyperlink"/>
                <w:rFonts w:hint="cs"/>
                <w:rtl/>
              </w:rPr>
            </w:pPr>
            <w:hyperlink w:anchor="Seif556" w:tooltip="החלת חוק ההוצאה לפועל"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Seif556</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383 </w:t>
            </w:r>
          </w:p>
        </w:tc>
        <w:tc>
          <w:tcPr>
            <w:tcW w:w="5669" w:type="dxa"/>
          </w:tcPr>
          <w:p w:rsidR="00F57673" w:rsidRPr="00F57673" w:rsidRDefault="00F57673" w:rsidP="00F57673">
            <w:pPr>
              <w:spacing w:line="240" w:lineRule="auto"/>
              <w:jc w:val="left"/>
              <w:rPr>
                <w:rFonts w:cs="Frankruhel" w:hint="cs"/>
                <w:sz w:val="24"/>
                <w:rtl/>
              </w:rPr>
            </w:pPr>
            <w:r>
              <w:rPr>
                <w:sz w:val="24"/>
                <w:rtl/>
              </w:rPr>
              <w:t>הגבלת שימוש בנכס</w:t>
            </w:r>
          </w:p>
        </w:tc>
        <w:tc>
          <w:tcPr>
            <w:tcW w:w="567" w:type="dxa"/>
          </w:tcPr>
          <w:p w:rsidR="00F57673" w:rsidRPr="00F57673" w:rsidRDefault="00F57673" w:rsidP="00F57673">
            <w:pPr>
              <w:spacing w:line="240" w:lineRule="auto"/>
              <w:jc w:val="left"/>
              <w:rPr>
                <w:rStyle w:val="Hyperlink"/>
                <w:rFonts w:hint="cs"/>
                <w:rtl/>
              </w:rPr>
            </w:pPr>
            <w:hyperlink w:anchor="Seif557" w:tooltip="הגבלת שימוש בנכס"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Seif557</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383א </w:t>
            </w:r>
          </w:p>
        </w:tc>
        <w:tc>
          <w:tcPr>
            <w:tcW w:w="5669" w:type="dxa"/>
          </w:tcPr>
          <w:p w:rsidR="00F57673" w:rsidRPr="00F57673" w:rsidRDefault="00F57673" w:rsidP="00F57673">
            <w:pPr>
              <w:spacing w:line="240" w:lineRule="auto"/>
              <w:jc w:val="left"/>
              <w:rPr>
                <w:rFonts w:cs="Frankruhel" w:hint="cs"/>
                <w:sz w:val="24"/>
                <w:rtl/>
              </w:rPr>
            </w:pPr>
            <w:r>
              <w:rPr>
                <w:sz w:val="24"/>
                <w:rtl/>
              </w:rPr>
              <w:t>המצאה למדינה</w:t>
            </w:r>
          </w:p>
        </w:tc>
        <w:tc>
          <w:tcPr>
            <w:tcW w:w="567" w:type="dxa"/>
          </w:tcPr>
          <w:p w:rsidR="00F57673" w:rsidRPr="00F57673" w:rsidRDefault="00F57673" w:rsidP="00F57673">
            <w:pPr>
              <w:spacing w:line="240" w:lineRule="auto"/>
              <w:jc w:val="left"/>
              <w:rPr>
                <w:rStyle w:val="Hyperlink"/>
                <w:rFonts w:hint="cs"/>
                <w:rtl/>
              </w:rPr>
            </w:pPr>
            <w:hyperlink w:anchor="Seif558" w:tooltip="המצאה למדי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Seif558</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ב': עיכוב יציאה מן הארץ</w:t>
            </w:r>
          </w:p>
        </w:tc>
        <w:tc>
          <w:tcPr>
            <w:tcW w:w="567" w:type="dxa"/>
          </w:tcPr>
          <w:p w:rsidR="00F57673" w:rsidRPr="00F57673" w:rsidRDefault="00F57673" w:rsidP="00F57673">
            <w:pPr>
              <w:spacing w:line="240" w:lineRule="auto"/>
              <w:jc w:val="left"/>
              <w:rPr>
                <w:rStyle w:val="Hyperlink"/>
                <w:rFonts w:hint="cs"/>
                <w:rtl/>
              </w:rPr>
            </w:pPr>
            <w:hyperlink w:anchor="hed243" w:tooltip="סימן ב: עיכוב יציאה מן הארץ"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hed243</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384 </w:t>
            </w:r>
          </w:p>
        </w:tc>
        <w:tc>
          <w:tcPr>
            <w:tcW w:w="5669" w:type="dxa"/>
          </w:tcPr>
          <w:p w:rsidR="00F57673" w:rsidRPr="00F57673" w:rsidRDefault="00F57673" w:rsidP="00F57673">
            <w:pPr>
              <w:spacing w:line="240" w:lineRule="auto"/>
              <w:jc w:val="left"/>
              <w:rPr>
                <w:rFonts w:cs="Frankruhel" w:hint="cs"/>
                <w:sz w:val="24"/>
                <w:rtl/>
              </w:rPr>
            </w:pPr>
            <w:r>
              <w:rPr>
                <w:sz w:val="24"/>
                <w:rtl/>
              </w:rPr>
              <w:t>צו עיכוב יציאה מן הארץ</w:t>
            </w:r>
          </w:p>
        </w:tc>
        <w:tc>
          <w:tcPr>
            <w:tcW w:w="567" w:type="dxa"/>
          </w:tcPr>
          <w:p w:rsidR="00F57673" w:rsidRPr="00F57673" w:rsidRDefault="00F57673" w:rsidP="00F57673">
            <w:pPr>
              <w:spacing w:line="240" w:lineRule="auto"/>
              <w:jc w:val="left"/>
              <w:rPr>
                <w:rStyle w:val="Hyperlink"/>
                <w:rFonts w:hint="cs"/>
                <w:rtl/>
              </w:rPr>
            </w:pPr>
            <w:hyperlink w:anchor="Seif559" w:tooltip="צו עיכוב יציאה מן הארץ"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Seif559</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385 </w:t>
            </w:r>
          </w:p>
        </w:tc>
        <w:tc>
          <w:tcPr>
            <w:tcW w:w="5669" w:type="dxa"/>
          </w:tcPr>
          <w:p w:rsidR="00F57673" w:rsidRPr="00F57673" w:rsidRDefault="00F57673" w:rsidP="00F57673">
            <w:pPr>
              <w:spacing w:line="240" w:lineRule="auto"/>
              <w:jc w:val="left"/>
              <w:rPr>
                <w:rFonts w:cs="Frankruhel" w:hint="cs"/>
                <w:sz w:val="24"/>
                <w:rtl/>
              </w:rPr>
            </w:pPr>
            <w:r>
              <w:rPr>
                <w:sz w:val="24"/>
                <w:rtl/>
              </w:rPr>
              <w:t>ערבות ועירבון של המבקש</w:t>
            </w:r>
          </w:p>
        </w:tc>
        <w:tc>
          <w:tcPr>
            <w:tcW w:w="567" w:type="dxa"/>
          </w:tcPr>
          <w:p w:rsidR="00F57673" w:rsidRPr="00F57673" w:rsidRDefault="00F57673" w:rsidP="00F57673">
            <w:pPr>
              <w:spacing w:line="240" w:lineRule="auto"/>
              <w:jc w:val="left"/>
              <w:rPr>
                <w:rStyle w:val="Hyperlink"/>
                <w:rFonts w:hint="cs"/>
                <w:rtl/>
              </w:rPr>
            </w:pPr>
            <w:hyperlink w:anchor="Seif560" w:tooltip="ערבות ועירבון של המבקש"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Seif560</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386 </w:t>
            </w:r>
          </w:p>
        </w:tc>
        <w:tc>
          <w:tcPr>
            <w:tcW w:w="5669" w:type="dxa"/>
          </w:tcPr>
          <w:p w:rsidR="00F57673" w:rsidRPr="00F57673" w:rsidRDefault="00F57673" w:rsidP="00F57673">
            <w:pPr>
              <w:spacing w:line="240" w:lineRule="auto"/>
              <w:jc w:val="left"/>
              <w:rPr>
                <w:rFonts w:cs="Frankruhel" w:hint="cs"/>
                <w:sz w:val="24"/>
                <w:rtl/>
              </w:rPr>
            </w:pPr>
            <w:r>
              <w:rPr>
                <w:sz w:val="24"/>
                <w:rtl/>
              </w:rPr>
              <w:t>עירבון של המשיב</w:t>
            </w:r>
          </w:p>
        </w:tc>
        <w:tc>
          <w:tcPr>
            <w:tcW w:w="567" w:type="dxa"/>
          </w:tcPr>
          <w:p w:rsidR="00F57673" w:rsidRPr="00F57673" w:rsidRDefault="00F57673" w:rsidP="00F57673">
            <w:pPr>
              <w:spacing w:line="240" w:lineRule="auto"/>
              <w:jc w:val="left"/>
              <w:rPr>
                <w:rStyle w:val="Hyperlink"/>
                <w:rFonts w:hint="cs"/>
                <w:rtl/>
              </w:rPr>
            </w:pPr>
            <w:hyperlink w:anchor="Seif561" w:tooltip="עירבון של המשיב"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Seif561</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387 </w:t>
            </w:r>
          </w:p>
        </w:tc>
        <w:tc>
          <w:tcPr>
            <w:tcW w:w="5669" w:type="dxa"/>
          </w:tcPr>
          <w:p w:rsidR="00F57673" w:rsidRPr="00F57673" w:rsidRDefault="00F57673" w:rsidP="00F57673">
            <w:pPr>
              <w:spacing w:line="240" w:lineRule="auto"/>
              <w:jc w:val="left"/>
              <w:rPr>
                <w:rFonts w:cs="Frankruhel" w:hint="cs"/>
                <w:sz w:val="24"/>
                <w:rtl/>
              </w:rPr>
            </w:pPr>
            <w:r>
              <w:rPr>
                <w:sz w:val="24"/>
                <w:rtl/>
              </w:rPr>
              <w:t>צו עיכוב וצו גירוש או צו הסגרה</w:t>
            </w:r>
          </w:p>
        </w:tc>
        <w:tc>
          <w:tcPr>
            <w:tcW w:w="567" w:type="dxa"/>
          </w:tcPr>
          <w:p w:rsidR="00F57673" w:rsidRPr="00F57673" w:rsidRDefault="00F57673" w:rsidP="00F57673">
            <w:pPr>
              <w:spacing w:line="240" w:lineRule="auto"/>
              <w:jc w:val="left"/>
              <w:rPr>
                <w:rStyle w:val="Hyperlink"/>
                <w:rFonts w:hint="cs"/>
                <w:rtl/>
              </w:rPr>
            </w:pPr>
            <w:hyperlink w:anchor="Seif562" w:tooltip="צו עיכוב וצו גירוש או צו הסגר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Seif562</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ב'1: תפיסת נכסים וכינוס נכסים זמני</w:t>
            </w:r>
          </w:p>
        </w:tc>
        <w:tc>
          <w:tcPr>
            <w:tcW w:w="567" w:type="dxa"/>
          </w:tcPr>
          <w:p w:rsidR="00F57673" w:rsidRPr="00F57673" w:rsidRDefault="00F57673" w:rsidP="00F57673">
            <w:pPr>
              <w:spacing w:line="240" w:lineRule="auto"/>
              <w:jc w:val="left"/>
              <w:rPr>
                <w:rStyle w:val="Hyperlink"/>
                <w:rFonts w:hint="cs"/>
                <w:rtl/>
              </w:rPr>
            </w:pPr>
            <w:hyperlink w:anchor="hed244" w:tooltip="סימן ב1: תפיסת נכסים וכינוס נכסים זמנ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hed244</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387א </w:t>
            </w:r>
          </w:p>
        </w:tc>
        <w:tc>
          <w:tcPr>
            <w:tcW w:w="5669" w:type="dxa"/>
          </w:tcPr>
          <w:p w:rsidR="00F57673" w:rsidRPr="00F57673" w:rsidRDefault="00F57673" w:rsidP="00F57673">
            <w:pPr>
              <w:spacing w:line="240" w:lineRule="auto"/>
              <w:jc w:val="left"/>
              <w:rPr>
                <w:rFonts w:cs="Frankruhel" w:hint="cs"/>
                <w:sz w:val="24"/>
                <w:rtl/>
              </w:rPr>
            </w:pPr>
            <w:r>
              <w:rPr>
                <w:sz w:val="24"/>
                <w:rtl/>
              </w:rPr>
              <w:t>תפיסת נכסים</w:t>
            </w:r>
          </w:p>
        </w:tc>
        <w:tc>
          <w:tcPr>
            <w:tcW w:w="567" w:type="dxa"/>
          </w:tcPr>
          <w:p w:rsidR="00F57673" w:rsidRPr="00F57673" w:rsidRDefault="00F57673" w:rsidP="00F57673">
            <w:pPr>
              <w:spacing w:line="240" w:lineRule="auto"/>
              <w:jc w:val="left"/>
              <w:rPr>
                <w:rStyle w:val="Hyperlink"/>
                <w:rFonts w:hint="cs"/>
                <w:rtl/>
              </w:rPr>
            </w:pPr>
            <w:hyperlink w:anchor="Seif563" w:tooltip="תפיסת נכס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Seif563</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387ב </w:t>
            </w:r>
          </w:p>
        </w:tc>
        <w:tc>
          <w:tcPr>
            <w:tcW w:w="5669" w:type="dxa"/>
          </w:tcPr>
          <w:p w:rsidR="00F57673" w:rsidRPr="00F57673" w:rsidRDefault="00F57673" w:rsidP="00F57673">
            <w:pPr>
              <w:spacing w:line="240" w:lineRule="auto"/>
              <w:jc w:val="left"/>
              <w:rPr>
                <w:rFonts w:cs="Frankruhel" w:hint="cs"/>
                <w:sz w:val="24"/>
                <w:rtl/>
              </w:rPr>
            </w:pPr>
            <w:r>
              <w:rPr>
                <w:sz w:val="24"/>
                <w:rtl/>
              </w:rPr>
              <w:t>כינוס נכסים זמני</w:t>
            </w:r>
          </w:p>
        </w:tc>
        <w:tc>
          <w:tcPr>
            <w:tcW w:w="567" w:type="dxa"/>
          </w:tcPr>
          <w:p w:rsidR="00F57673" w:rsidRPr="00F57673" w:rsidRDefault="00F57673" w:rsidP="00F57673">
            <w:pPr>
              <w:spacing w:line="240" w:lineRule="auto"/>
              <w:jc w:val="left"/>
              <w:rPr>
                <w:rStyle w:val="Hyperlink"/>
                <w:rFonts w:hint="cs"/>
                <w:rtl/>
              </w:rPr>
            </w:pPr>
            <w:hyperlink w:anchor="Seif564" w:tooltip="כינוס נכסים זמנ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Seif564</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387ג </w:t>
            </w:r>
          </w:p>
        </w:tc>
        <w:tc>
          <w:tcPr>
            <w:tcW w:w="5669" w:type="dxa"/>
          </w:tcPr>
          <w:p w:rsidR="00F57673" w:rsidRPr="00F57673" w:rsidRDefault="00F57673" w:rsidP="00F57673">
            <w:pPr>
              <w:spacing w:line="240" w:lineRule="auto"/>
              <w:jc w:val="left"/>
              <w:rPr>
                <w:rFonts w:cs="Frankruhel" w:hint="cs"/>
                <w:sz w:val="24"/>
                <w:rtl/>
              </w:rPr>
            </w:pPr>
            <w:r>
              <w:rPr>
                <w:sz w:val="24"/>
                <w:rtl/>
              </w:rPr>
              <w:t>סייגים למינוי תופס נכסים או כונס</w:t>
            </w:r>
          </w:p>
        </w:tc>
        <w:tc>
          <w:tcPr>
            <w:tcW w:w="567" w:type="dxa"/>
          </w:tcPr>
          <w:p w:rsidR="00F57673" w:rsidRPr="00F57673" w:rsidRDefault="00F57673" w:rsidP="00F57673">
            <w:pPr>
              <w:spacing w:line="240" w:lineRule="auto"/>
              <w:jc w:val="left"/>
              <w:rPr>
                <w:rStyle w:val="Hyperlink"/>
                <w:rFonts w:hint="cs"/>
                <w:rtl/>
              </w:rPr>
            </w:pPr>
            <w:hyperlink w:anchor="Seif565" w:tooltip="סייגים למינוי תופס נכסים או כונס"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Seif565</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387ד </w:t>
            </w:r>
          </w:p>
        </w:tc>
        <w:tc>
          <w:tcPr>
            <w:tcW w:w="5669" w:type="dxa"/>
          </w:tcPr>
          <w:p w:rsidR="00F57673" w:rsidRPr="00F57673" w:rsidRDefault="00F57673" w:rsidP="00F57673">
            <w:pPr>
              <w:spacing w:line="240" w:lineRule="auto"/>
              <w:jc w:val="left"/>
              <w:rPr>
                <w:rFonts w:cs="Frankruhel" w:hint="cs"/>
                <w:sz w:val="24"/>
                <w:rtl/>
              </w:rPr>
            </w:pPr>
            <w:r>
              <w:rPr>
                <w:sz w:val="24"/>
                <w:rtl/>
              </w:rPr>
              <w:t>כניסה לחצרים חיפוש ותפיסה</w:t>
            </w:r>
          </w:p>
        </w:tc>
        <w:tc>
          <w:tcPr>
            <w:tcW w:w="567" w:type="dxa"/>
          </w:tcPr>
          <w:p w:rsidR="00F57673" w:rsidRPr="00F57673" w:rsidRDefault="00F57673" w:rsidP="00F57673">
            <w:pPr>
              <w:spacing w:line="240" w:lineRule="auto"/>
              <w:jc w:val="left"/>
              <w:rPr>
                <w:rStyle w:val="Hyperlink"/>
                <w:rFonts w:hint="cs"/>
                <w:rtl/>
              </w:rPr>
            </w:pPr>
            <w:hyperlink w:anchor="Seif566" w:tooltip="כניסה לחצרים חיפוש ותפיס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Seif566</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387ה </w:t>
            </w:r>
          </w:p>
        </w:tc>
        <w:tc>
          <w:tcPr>
            <w:tcW w:w="5669" w:type="dxa"/>
          </w:tcPr>
          <w:p w:rsidR="00F57673" w:rsidRPr="00F57673" w:rsidRDefault="00F57673" w:rsidP="00F57673">
            <w:pPr>
              <w:spacing w:line="240" w:lineRule="auto"/>
              <w:jc w:val="left"/>
              <w:rPr>
                <w:rFonts w:cs="Frankruhel" w:hint="cs"/>
                <w:sz w:val="24"/>
                <w:rtl/>
              </w:rPr>
            </w:pPr>
            <w:r>
              <w:rPr>
                <w:sz w:val="24"/>
                <w:rtl/>
              </w:rPr>
              <w:t>חיפוש בחומר מחשב</w:t>
            </w:r>
          </w:p>
        </w:tc>
        <w:tc>
          <w:tcPr>
            <w:tcW w:w="567" w:type="dxa"/>
          </w:tcPr>
          <w:p w:rsidR="00F57673" w:rsidRPr="00F57673" w:rsidRDefault="00F57673" w:rsidP="00F57673">
            <w:pPr>
              <w:spacing w:line="240" w:lineRule="auto"/>
              <w:jc w:val="left"/>
              <w:rPr>
                <w:rStyle w:val="Hyperlink"/>
                <w:rFonts w:hint="cs"/>
                <w:rtl/>
              </w:rPr>
            </w:pPr>
            <w:hyperlink w:anchor="Seif567" w:tooltip="חיפוש בחומר מחשב"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Seif567</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387ו </w:t>
            </w:r>
          </w:p>
        </w:tc>
        <w:tc>
          <w:tcPr>
            <w:tcW w:w="5669" w:type="dxa"/>
          </w:tcPr>
          <w:p w:rsidR="00F57673" w:rsidRPr="00F57673" w:rsidRDefault="00F57673" w:rsidP="00F57673">
            <w:pPr>
              <w:spacing w:line="240" w:lineRule="auto"/>
              <w:jc w:val="left"/>
              <w:rPr>
                <w:rFonts w:cs="Frankruhel" w:hint="cs"/>
                <w:sz w:val="24"/>
                <w:rtl/>
              </w:rPr>
            </w:pPr>
            <w:r>
              <w:rPr>
                <w:sz w:val="24"/>
                <w:rtl/>
              </w:rPr>
              <w:t>מתן דין וחשבון</w:t>
            </w:r>
          </w:p>
        </w:tc>
        <w:tc>
          <w:tcPr>
            <w:tcW w:w="567" w:type="dxa"/>
          </w:tcPr>
          <w:p w:rsidR="00F57673" w:rsidRPr="00F57673" w:rsidRDefault="00F57673" w:rsidP="00F57673">
            <w:pPr>
              <w:spacing w:line="240" w:lineRule="auto"/>
              <w:jc w:val="left"/>
              <w:rPr>
                <w:rStyle w:val="Hyperlink"/>
                <w:rFonts w:hint="cs"/>
                <w:rtl/>
              </w:rPr>
            </w:pPr>
            <w:hyperlink w:anchor="Seif568" w:tooltip="מתן דין וחשב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Seif568</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387ז </w:t>
            </w:r>
          </w:p>
        </w:tc>
        <w:tc>
          <w:tcPr>
            <w:tcW w:w="5669" w:type="dxa"/>
          </w:tcPr>
          <w:p w:rsidR="00F57673" w:rsidRPr="00F57673" w:rsidRDefault="00F57673" w:rsidP="00F57673">
            <w:pPr>
              <w:spacing w:line="240" w:lineRule="auto"/>
              <w:jc w:val="left"/>
              <w:rPr>
                <w:rFonts w:cs="Frankruhel" w:hint="cs"/>
                <w:sz w:val="24"/>
                <w:rtl/>
              </w:rPr>
            </w:pPr>
            <w:r>
              <w:rPr>
                <w:sz w:val="24"/>
                <w:rtl/>
              </w:rPr>
              <w:t>שמירת סודיות</w:t>
            </w:r>
          </w:p>
        </w:tc>
        <w:tc>
          <w:tcPr>
            <w:tcW w:w="567" w:type="dxa"/>
          </w:tcPr>
          <w:p w:rsidR="00F57673" w:rsidRPr="00F57673" w:rsidRDefault="00F57673" w:rsidP="00F57673">
            <w:pPr>
              <w:spacing w:line="240" w:lineRule="auto"/>
              <w:jc w:val="left"/>
              <w:rPr>
                <w:rStyle w:val="Hyperlink"/>
                <w:rFonts w:hint="cs"/>
                <w:rtl/>
              </w:rPr>
            </w:pPr>
            <w:hyperlink w:anchor="Seif569" w:tooltip="שמירת סודי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Seif569</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387ח </w:t>
            </w:r>
          </w:p>
        </w:tc>
        <w:tc>
          <w:tcPr>
            <w:tcW w:w="5669" w:type="dxa"/>
          </w:tcPr>
          <w:p w:rsidR="00F57673" w:rsidRPr="00F57673" w:rsidRDefault="00F57673" w:rsidP="00F57673">
            <w:pPr>
              <w:spacing w:line="240" w:lineRule="auto"/>
              <w:jc w:val="left"/>
              <w:rPr>
                <w:rFonts w:cs="Frankruhel" w:hint="cs"/>
                <w:sz w:val="24"/>
                <w:rtl/>
              </w:rPr>
            </w:pPr>
            <w:r>
              <w:rPr>
                <w:sz w:val="24"/>
                <w:rtl/>
              </w:rPr>
              <w:t>הוראות בדבר הנכסים התפוסים</w:t>
            </w:r>
          </w:p>
        </w:tc>
        <w:tc>
          <w:tcPr>
            <w:tcW w:w="567" w:type="dxa"/>
          </w:tcPr>
          <w:p w:rsidR="00F57673" w:rsidRPr="00F57673" w:rsidRDefault="00F57673" w:rsidP="00F57673">
            <w:pPr>
              <w:spacing w:line="240" w:lineRule="auto"/>
              <w:jc w:val="left"/>
              <w:rPr>
                <w:rStyle w:val="Hyperlink"/>
                <w:rFonts w:hint="cs"/>
                <w:rtl/>
              </w:rPr>
            </w:pPr>
            <w:hyperlink w:anchor="Seif570" w:tooltip="הוראות בדבר הנכסים התפוס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Seif570</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387ט </w:t>
            </w:r>
          </w:p>
        </w:tc>
        <w:tc>
          <w:tcPr>
            <w:tcW w:w="5669" w:type="dxa"/>
          </w:tcPr>
          <w:p w:rsidR="00F57673" w:rsidRPr="00F57673" w:rsidRDefault="00F57673" w:rsidP="00F57673">
            <w:pPr>
              <w:spacing w:line="240" w:lineRule="auto"/>
              <w:jc w:val="left"/>
              <w:rPr>
                <w:rFonts w:cs="Frankruhel" w:hint="cs"/>
                <w:sz w:val="24"/>
                <w:rtl/>
              </w:rPr>
            </w:pPr>
            <w:r>
              <w:rPr>
                <w:sz w:val="24"/>
                <w:rtl/>
              </w:rPr>
              <w:t>זכויות מחזיק וצד שלישי</w:t>
            </w:r>
          </w:p>
        </w:tc>
        <w:tc>
          <w:tcPr>
            <w:tcW w:w="567" w:type="dxa"/>
          </w:tcPr>
          <w:p w:rsidR="00F57673" w:rsidRPr="00F57673" w:rsidRDefault="00F57673" w:rsidP="00F57673">
            <w:pPr>
              <w:spacing w:line="240" w:lineRule="auto"/>
              <w:jc w:val="left"/>
              <w:rPr>
                <w:rStyle w:val="Hyperlink"/>
                <w:rFonts w:hint="cs"/>
                <w:rtl/>
              </w:rPr>
            </w:pPr>
            <w:hyperlink w:anchor="Seif571" w:tooltip="זכויות מחזיק וצד שליש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Seif571</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387י </w:t>
            </w:r>
          </w:p>
        </w:tc>
        <w:tc>
          <w:tcPr>
            <w:tcW w:w="5669" w:type="dxa"/>
          </w:tcPr>
          <w:p w:rsidR="00F57673" w:rsidRPr="00F57673" w:rsidRDefault="00F57673" w:rsidP="00F57673">
            <w:pPr>
              <w:spacing w:line="240" w:lineRule="auto"/>
              <w:jc w:val="left"/>
              <w:rPr>
                <w:rFonts w:cs="Frankruhel" w:hint="cs"/>
                <w:sz w:val="24"/>
                <w:rtl/>
              </w:rPr>
            </w:pPr>
            <w:r>
              <w:rPr>
                <w:sz w:val="24"/>
                <w:rtl/>
              </w:rPr>
              <w:t>הודעת הצטרפות</w:t>
            </w:r>
          </w:p>
        </w:tc>
        <w:tc>
          <w:tcPr>
            <w:tcW w:w="567" w:type="dxa"/>
          </w:tcPr>
          <w:p w:rsidR="00F57673" w:rsidRPr="00F57673" w:rsidRDefault="00F57673" w:rsidP="00F57673">
            <w:pPr>
              <w:spacing w:line="240" w:lineRule="auto"/>
              <w:jc w:val="left"/>
              <w:rPr>
                <w:rStyle w:val="Hyperlink"/>
                <w:rFonts w:hint="cs"/>
                <w:rtl/>
              </w:rPr>
            </w:pPr>
            <w:hyperlink w:anchor="Seif572" w:tooltip="הודעת הצטרפ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Seif572</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ג': מינוי כונס נכסים</w:t>
            </w:r>
          </w:p>
        </w:tc>
        <w:tc>
          <w:tcPr>
            <w:tcW w:w="567" w:type="dxa"/>
          </w:tcPr>
          <w:p w:rsidR="00F57673" w:rsidRPr="00F57673" w:rsidRDefault="00F57673" w:rsidP="00F57673">
            <w:pPr>
              <w:spacing w:line="240" w:lineRule="auto"/>
              <w:jc w:val="left"/>
              <w:rPr>
                <w:rStyle w:val="Hyperlink"/>
                <w:rFonts w:hint="cs"/>
                <w:rtl/>
              </w:rPr>
            </w:pPr>
            <w:hyperlink w:anchor="hed245" w:tooltip="סימן ג: מינוי כונס נכס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hed245</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388 </w:t>
            </w:r>
          </w:p>
        </w:tc>
        <w:tc>
          <w:tcPr>
            <w:tcW w:w="5669" w:type="dxa"/>
          </w:tcPr>
          <w:p w:rsidR="00F57673" w:rsidRPr="00F57673" w:rsidRDefault="00F57673" w:rsidP="00F57673">
            <w:pPr>
              <w:spacing w:line="240" w:lineRule="auto"/>
              <w:jc w:val="left"/>
              <w:rPr>
                <w:rFonts w:cs="Frankruhel" w:hint="cs"/>
                <w:sz w:val="24"/>
                <w:rtl/>
              </w:rPr>
            </w:pPr>
            <w:r>
              <w:rPr>
                <w:sz w:val="24"/>
                <w:rtl/>
              </w:rPr>
              <w:t>מינוי כונס נכסים</w:t>
            </w:r>
          </w:p>
        </w:tc>
        <w:tc>
          <w:tcPr>
            <w:tcW w:w="567" w:type="dxa"/>
          </w:tcPr>
          <w:p w:rsidR="00F57673" w:rsidRPr="00F57673" w:rsidRDefault="00F57673" w:rsidP="00F57673">
            <w:pPr>
              <w:spacing w:line="240" w:lineRule="auto"/>
              <w:jc w:val="left"/>
              <w:rPr>
                <w:rStyle w:val="Hyperlink"/>
                <w:rFonts w:hint="cs"/>
                <w:rtl/>
              </w:rPr>
            </w:pPr>
            <w:hyperlink w:anchor="Seif573" w:tooltip="מינוי כונס נכס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Seif573</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389 </w:t>
            </w:r>
          </w:p>
        </w:tc>
        <w:tc>
          <w:tcPr>
            <w:tcW w:w="5669" w:type="dxa"/>
          </w:tcPr>
          <w:p w:rsidR="00F57673" w:rsidRPr="00F57673" w:rsidRDefault="00F57673" w:rsidP="00F57673">
            <w:pPr>
              <w:spacing w:line="240" w:lineRule="auto"/>
              <w:jc w:val="left"/>
              <w:rPr>
                <w:rFonts w:cs="Frankruhel" w:hint="cs"/>
                <w:sz w:val="24"/>
                <w:rtl/>
              </w:rPr>
            </w:pPr>
            <w:r>
              <w:rPr>
                <w:sz w:val="24"/>
                <w:rtl/>
              </w:rPr>
              <w:t>שכר</w:t>
            </w:r>
          </w:p>
        </w:tc>
        <w:tc>
          <w:tcPr>
            <w:tcW w:w="567" w:type="dxa"/>
          </w:tcPr>
          <w:p w:rsidR="00F57673" w:rsidRPr="00F57673" w:rsidRDefault="00F57673" w:rsidP="00F57673">
            <w:pPr>
              <w:spacing w:line="240" w:lineRule="auto"/>
              <w:jc w:val="left"/>
              <w:rPr>
                <w:rStyle w:val="Hyperlink"/>
                <w:rFonts w:hint="cs"/>
                <w:rtl/>
              </w:rPr>
            </w:pPr>
            <w:hyperlink w:anchor="Seif574" w:tooltip="שכ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Seif574</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390 </w:t>
            </w:r>
          </w:p>
        </w:tc>
        <w:tc>
          <w:tcPr>
            <w:tcW w:w="5669" w:type="dxa"/>
          </w:tcPr>
          <w:p w:rsidR="00F57673" w:rsidRPr="00F57673" w:rsidRDefault="00F57673" w:rsidP="00F57673">
            <w:pPr>
              <w:spacing w:line="240" w:lineRule="auto"/>
              <w:jc w:val="left"/>
              <w:rPr>
                <w:rFonts w:cs="Frankruhel" w:hint="cs"/>
                <w:sz w:val="24"/>
                <w:rtl/>
              </w:rPr>
            </w:pPr>
            <w:r>
              <w:rPr>
                <w:sz w:val="24"/>
                <w:rtl/>
              </w:rPr>
              <w:t>חובת פרסום [266]</w:t>
            </w:r>
          </w:p>
        </w:tc>
        <w:tc>
          <w:tcPr>
            <w:tcW w:w="567" w:type="dxa"/>
          </w:tcPr>
          <w:p w:rsidR="00F57673" w:rsidRPr="00F57673" w:rsidRDefault="00F57673" w:rsidP="00F57673">
            <w:pPr>
              <w:spacing w:line="240" w:lineRule="auto"/>
              <w:jc w:val="left"/>
              <w:rPr>
                <w:rStyle w:val="Hyperlink"/>
                <w:rFonts w:hint="cs"/>
                <w:rtl/>
              </w:rPr>
            </w:pPr>
            <w:hyperlink w:anchor="Seif575" w:tooltip="חובת פרסום [266]"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Seif575</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391 </w:t>
            </w:r>
          </w:p>
        </w:tc>
        <w:tc>
          <w:tcPr>
            <w:tcW w:w="5669" w:type="dxa"/>
          </w:tcPr>
          <w:p w:rsidR="00F57673" w:rsidRPr="00F57673" w:rsidRDefault="00F57673" w:rsidP="00F57673">
            <w:pPr>
              <w:spacing w:line="240" w:lineRule="auto"/>
              <w:jc w:val="left"/>
              <w:rPr>
                <w:rFonts w:cs="Frankruhel" w:hint="cs"/>
                <w:sz w:val="24"/>
                <w:rtl/>
              </w:rPr>
            </w:pPr>
            <w:r>
              <w:rPr>
                <w:sz w:val="24"/>
                <w:rtl/>
              </w:rPr>
              <w:t>חובותיו של כונס נכסים</w:t>
            </w:r>
          </w:p>
        </w:tc>
        <w:tc>
          <w:tcPr>
            <w:tcW w:w="567" w:type="dxa"/>
          </w:tcPr>
          <w:p w:rsidR="00F57673" w:rsidRPr="00F57673" w:rsidRDefault="00F57673" w:rsidP="00F57673">
            <w:pPr>
              <w:spacing w:line="240" w:lineRule="auto"/>
              <w:jc w:val="left"/>
              <w:rPr>
                <w:rStyle w:val="Hyperlink"/>
                <w:rFonts w:hint="cs"/>
                <w:rtl/>
              </w:rPr>
            </w:pPr>
            <w:hyperlink w:anchor="Seif576" w:tooltip="חובותיו של כונס נכס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Seif576</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392 </w:t>
            </w:r>
          </w:p>
        </w:tc>
        <w:tc>
          <w:tcPr>
            <w:tcW w:w="5669" w:type="dxa"/>
          </w:tcPr>
          <w:p w:rsidR="00F57673" w:rsidRPr="00F57673" w:rsidRDefault="00F57673" w:rsidP="00F57673">
            <w:pPr>
              <w:spacing w:line="240" w:lineRule="auto"/>
              <w:jc w:val="left"/>
              <w:rPr>
                <w:rFonts w:cs="Frankruhel" w:hint="cs"/>
                <w:sz w:val="24"/>
                <w:rtl/>
              </w:rPr>
            </w:pPr>
            <w:r>
              <w:rPr>
                <w:sz w:val="24"/>
                <w:rtl/>
              </w:rPr>
              <w:t>אכיפת תשלום</w:t>
            </w:r>
          </w:p>
        </w:tc>
        <w:tc>
          <w:tcPr>
            <w:tcW w:w="567" w:type="dxa"/>
          </w:tcPr>
          <w:p w:rsidR="00F57673" w:rsidRPr="00F57673" w:rsidRDefault="00F57673" w:rsidP="00F57673">
            <w:pPr>
              <w:spacing w:line="240" w:lineRule="auto"/>
              <w:jc w:val="left"/>
              <w:rPr>
                <w:rStyle w:val="Hyperlink"/>
                <w:rFonts w:hint="cs"/>
                <w:rtl/>
              </w:rPr>
            </w:pPr>
            <w:hyperlink w:anchor="Seif577" w:tooltip="אכיפת תשלו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Seif577</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כ"ט: סדר הדין בבית הדין המיוחד</w:t>
            </w:r>
          </w:p>
        </w:tc>
        <w:tc>
          <w:tcPr>
            <w:tcW w:w="567" w:type="dxa"/>
          </w:tcPr>
          <w:p w:rsidR="00F57673" w:rsidRPr="00F57673" w:rsidRDefault="00F57673" w:rsidP="00F57673">
            <w:pPr>
              <w:spacing w:line="240" w:lineRule="auto"/>
              <w:jc w:val="left"/>
              <w:rPr>
                <w:rStyle w:val="Hyperlink"/>
                <w:rFonts w:hint="cs"/>
                <w:rtl/>
              </w:rPr>
            </w:pPr>
            <w:hyperlink w:anchor="med39" w:tooltip="פרק כט: סדר הדין בבית הדין המיוח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med39</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393 </w:t>
            </w:r>
          </w:p>
        </w:tc>
        <w:tc>
          <w:tcPr>
            <w:tcW w:w="5669" w:type="dxa"/>
          </w:tcPr>
          <w:p w:rsidR="00F57673" w:rsidRPr="00F57673" w:rsidRDefault="00F57673" w:rsidP="00F57673">
            <w:pPr>
              <w:spacing w:line="240" w:lineRule="auto"/>
              <w:jc w:val="left"/>
              <w:rPr>
                <w:rFonts w:cs="Frankruhel" w:hint="cs"/>
                <w:sz w:val="24"/>
                <w:rtl/>
              </w:rPr>
            </w:pPr>
            <w:r>
              <w:rPr>
                <w:sz w:val="24"/>
                <w:rtl/>
              </w:rPr>
              <w:t>מה יובא לפני בית הדין המיוחד</w:t>
            </w:r>
          </w:p>
        </w:tc>
        <w:tc>
          <w:tcPr>
            <w:tcW w:w="567" w:type="dxa"/>
          </w:tcPr>
          <w:p w:rsidR="00F57673" w:rsidRPr="00F57673" w:rsidRDefault="00F57673" w:rsidP="00F57673">
            <w:pPr>
              <w:spacing w:line="240" w:lineRule="auto"/>
              <w:jc w:val="left"/>
              <w:rPr>
                <w:rStyle w:val="Hyperlink"/>
                <w:rFonts w:hint="cs"/>
                <w:rtl/>
              </w:rPr>
            </w:pPr>
            <w:hyperlink w:anchor="Seif267" w:tooltip="מה יובא לפני בית הדין המיוח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Seif267</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394 </w:t>
            </w:r>
          </w:p>
        </w:tc>
        <w:tc>
          <w:tcPr>
            <w:tcW w:w="5669" w:type="dxa"/>
          </w:tcPr>
          <w:p w:rsidR="00F57673" w:rsidRPr="00F57673" w:rsidRDefault="00F57673" w:rsidP="00F57673">
            <w:pPr>
              <w:spacing w:line="240" w:lineRule="auto"/>
              <w:jc w:val="left"/>
              <w:rPr>
                <w:rFonts w:cs="Frankruhel" w:hint="cs"/>
                <w:sz w:val="24"/>
                <w:rtl/>
              </w:rPr>
            </w:pPr>
            <w:r>
              <w:rPr>
                <w:sz w:val="24"/>
                <w:rtl/>
              </w:rPr>
              <w:t>צורת התזכיר</w:t>
            </w:r>
          </w:p>
        </w:tc>
        <w:tc>
          <w:tcPr>
            <w:tcW w:w="567" w:type="dxa"/>
          </w:tcPr>
          <w:p w:rsidR="00F57673" w:rsidRPr="00F57673" w:rsidRDefault="00F57673" w:rsidP="00F57673">
            <w:pPr>
              <w:spacing w:line="240" w:lineRule="auto"/>
              <w:jc w:val="left"/>
              <w:rPr>
                <w:rStyle w:val="Hyperlink"/>
                <w:rFonts w:hint="cs"/>
                <w:rtl/>
              </w:rPr>
            </w:pPr>
            <w:hyperlink w:anchor="Seif268" w:tooltip="צורת התזכי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Seif268</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395 </w:t>
            </w:r>
          </w:p>
        </w:tc>
        <w:tc>
          <w:tcPr>
            <w:tcW w:w="5669" w:type="dxa"/>
          </w:tcPr>
          <w:p w:rsidR="00F57673" w:rsidRPr="00F57673" w:rsidRDefault="00F57673" w:rsidP="00F57673">
            <w:pPr>
              <w:spacing w:line="240" w:lineRule="auto"/>
              <w:jc w:val="left"/>
              <w:rPr>
                <w:rFonts w:cs="Frankruhel" w:hint="cs"/>
                <w:sz w:val="24"/>
                <w:rtl/>
              </w:rPr>
            </w:pPr>
            <w:r>
              <w:rPr>
                <w:sz w:val="24"/>
                <w:rtl/>
              </w:rPr>
              <w:t>הדיון</w:t>
            </w:r>
          </w:p>
        </w:tc>
        <w:tc>
          <w:tcPr>
            <w:tcW w:w="567" w:type="dxa"/>
          </w:tcPr>
          <w:p w:rsidR="00F57673" w:rsidRPr="00F57673" w:rsidRDefault="00F57673" w:rsidP="00F57673">
            <w:pPr>
              <w:spacing w:line="240" w:lineRule="auto"/>
              <w:jc w:val="left"/>
              <w:rPr>
                <w:rStyle w:val="Hyperlink"/>
                <w:rFonts w:hint="cs"/>
                <w:rtl/>
              </w:rPr>
            </w:pPr>
            <w:hyperlink w:anchor="Seif269" w:tooltip="הדי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Seif269</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396 </w:t>
            </w:r>
          </w:p>
        </w:tc>
        <w:tc>
          <w:tcPr>
            <w:tcW w:w="5669" w:type="dxa"/>
          </w:tcPr>
          <w:p w:rsidR="00F57673" w:rsidRPr="00F57673" w:rsidRDefault="00F57673" w:rsidP="00F57673">
            <w:pPr>
              <w:spacing w:line="240" w:lineRule="auto"/>
              <w:jc w:val="left"/>
              <w:rPr>
                <w:rFonts w:cs="Frankruhel" w:hint="cs"/>
                <w:sz w:val="24"/>
                <w:rtl/>
              </w:rPr>
            </w:pPr>
            <w:r>
              <w:rPr>
                <w:sz w:val="24"/>
                <w:rtl/>
              </w:rPr>
              <w:t>פסק הדין</w:t>
            </w:r>
          </w:p>
        </w:tc>
        <w:tc>
          <w:tcPr>
            <w:tcW w:w="567" w:type="dxa"/>
          </w:tcPr>
          <w:p w:rsidR="00F57673" w:rsidRPr="00F57673" w:rsidRDefault="00F57673" w:rsidP="00F57673">
            <w:pPr>
              <w:spacing w:line="240" w:lineRule="auto"/>
              <w:jc w:val="left"/>
              <w:rPr>
                <w:rStyle w:val="Hyperlink"/>
                <w:rFonts w:hint="cs"/>
                <w:rtl/>
              </w:rPr>
            </w:pPr>
            <w:hyperlink w:anchor="Seif270" w:tooltip="פסק ה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Seif270</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חלק ד': הערעור</w:t>
            </w:r>
          </w:p>
        </w:tc>
        <w:tc>
          <w:tcPr>
            <w:tcW w:w="567" w:type="dxa"/>
          </w:tcPr>
          <w:p w:rsidR="00F57673" w:rsidRPr="00F57673" w:rsidRDefault="00F57673" w:rsidP="00F57673">
            <w:pPr>
              <w:spacing w:line="240" w:lineRule="auto"/>
              <w:jc w:val="left"/>
              <w:rPr>
                <w:rStyle w:val="Hyperlink"/>
                <w:rFonts w:hint="cs"/>
                <w:rtl/>
              </w:rPr>
            </w:pPr>
            <w:hyperlink w:anchor="hed246" w:tooltip="חלק ד: ה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hed246</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ל': סדר הדין בערעור</w:t>
            </w:r>
          </w:p>
        </w:tc>
        <w:tc>
          <w:tcPr>
            <w:tcW w:w="567" w:type="dxa"/>
          </w:tcPr>
          <w:p w:rsidR="00F57673" w:rsidRPr="00F57673" w:rsidRDefault="00F57673" w:rsidP="00F57673">
            <w:pPr>
              <w:spacing w:line="240" w:lineRule="auto"/>
              <w:jc w:val="left"/>
              <w:rPr>
                <w:rStyle w:val="Hyperlink"/>
                <w:rFonts w:hint="cs"/>
                <w:rtl/>
              </w:rPr>
            </w:pPr>
            <w:hyperlink w:anchor="med40" w:tooltip="פרק ל: סדר הדין ב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med40</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א': המועדים</w:t>
            </w:r>
          </w:p>
        </w:tc>
        <w:tc>
          <w:tcPr>
            <w:tcW w:w="567" w:type="dxa"/>
          </w:tcPr>
          <w:p w:rsidR="00F57673" w:rsidRPr="00F57673" w:rsidRDefault="00F57673" w:rsidP="00F57673">
            <w:pPr>
              <w:spacing w:line="240" w:lineRule="auto"/>
              <w:jc w:val="left"/>
              <w:rPr>
                <w:rStyle w:val="Hyperlink"/>
                <w:rFonts w:hint="cs"/>
                <w:rtl/>
              </w:rPr>
            </w:pPr>
            <w:hyperlink w:anchor="hed247" w:tooltip="סימן א: המועד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hed247</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397 </w:t>
            </w:r>
          </w:p>
        </w:tc>
        <w:tc>
          <w:tcPr>
            <w:tcW w:w="5669" w:type="dxa"/>
          </w:tcPr>
          <w:p w:rsidR="00F57673" w:rsidRPr="00F57673" w:rsidRDefault="00F57673" w:rsidP="00F57673">
            <w:pPr>
              <w:spacing w:line="240" w:lineRule="auto"/>
              <w:jc w:val="left"/>
              <w:rPr>
                <w:rFonts w:cs="Frankruhel" w:hint="cs"/>
                <w:sz w:val="24"/>
                <w:rtl/>
              </w:rPr>
            </w:pPr>
            <w:r>
              <w:rPr>
                <w:sz w:val="24"/>
                <w:rtl/>
              </w:rPr>
              <w:t>המועד להגשת ערעור בזכות</w:t>
            </w:r>
          </w:p>
        </w:tc>
        <w:tc>
          <w:tcPr>
            <w:tcW w:w="567" w:type="dxa"/>
          </w:tcPr>
          <w:p w:rsidR="00F57673" w:rsidRPr="00F57673" w:rsidRDefault="00F57673" w:rsidP="00F57673">
            <w:pPr>
              <w:spacing w:line="240" w:lineRule="auto"/>
              <w:jc w:val="left"/>
              <w:rPr>
                <w:rStyle w:val="Hyperlink"/>
                <w:rFonts w:hint="cs"/>
                <w:rtl/>
              </w:rPr>
            </w:pPr>
            <w:hyperlink w:anchor="Seif271" w:tooltip="המועד להגשת ערעור בזכ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Seif271</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398 </w:t>
            </w:r>
          </w:p>
        </w:tc>
        <w:tc>
          <w:tcPr>
            <w:tcW w:w="5669" w:type="dxa"/>
          </w:tcPr>
          <w:p w:rsidR="00F57673" w:rsidRPr="00F57673" w:rsidRDefault="00F57673" w:rsidP="00F57673">
            <w:pPr>
              <w:spacing w:line="240" w:lineRule="auto"/>
              <w:jc w:val="left"/>
              <w:rPr>
                <w:rFonts w:cs="Frankruhel" w:hint="cs"/>
                <w:sz w:val="24"/>
                <w:rtl/>
              </w:rPr>
            </w:pPr>
            <w:r>
              <w:rPr>
                <w:sz w:val="24"/>
                <w:rtl/>
              </w:rPr>
              <w:t>המועד להגשת ערעור ברשות [369, 370]</w:t>
            </w:r>
          </w:p>
        </w:tc>
        <w:tc>
          <w:tcPr>
            <w:tcW w:w="567" w:type="dxa"/>
          </w:tcPr>
          <w:p w:rsidR="00F57673" w:rsidRPr="00F57673" w:rsidRDefault="00F57673" w:rsidP="00F57673">
            <w:pPr>
              <w:spacing w:line="240" w:lineRule="auto"/>
              <w:jc w:val="left"/>
              <w:rPr>
                <w:rStyle w:val="Hyperlink"/>
                <w:rFonts w:hint="cs"/>
                <w:rtl/>
              </w:rPr>
            </w:pPr>
            <w:hyperlink w:anchor="Seif272" w:tooltip="המועד להגשת ערעור ברשות [369, 370]"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Seif272</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398א </w:t>
            </w:r>
          </w:p>
        </w:tc>
        <w:tc>
          <w:tcPr>
            <w:tcW w:w="5669" w:type="dxa"/>
          </w:tcPr>
          <w:p w:rsidR="00F57673" w:rsidRPr="00F57673" w:rsidRDefault="00F57673" w:rsidP="00F57673">
            <w:pPr>
              <w:spacing w:line="240" w:lineRule="auto"/>
              <w:jc w:val="left"/>
              <w:rPr>
                <w:rFonts w:cs="Frankruhel" w:hint="cs"/>
                <w:sz w:val="24"/>
                <w:rtl/>
              </w:rPr>
            </w:pPr>
            <w:r>
              <w:rPr>
                <w:sz w:val="24"/>
                <w:rtl/>
              </w:rPr>
              <w:t>המועד להגשת ערעור על החלטה במעמד צד אחד</w:t>
            </w:r>
          </w:p>
        </w:tc>
        <w:tc>
          <w:tcPr>
            <w:tcW w:w="567" w:type="dxa"/>
          </w:tcPr>
          <w:p w:rsidR="00F57673" w:rsidRPr="00F57673" w:rsidRDefault="00F57673" w:rsidP="00F57673">
            <w:pPr>
              <w:spacing w:line="240" w:lineRule="auto"/>
              <w:jc w:val="left"/>
              <w:rPr>
                <w:rStyle w:val="Hyperlink"/>
                <w:rFonts w:hint="cs"/>
                <w:rtl/>
              </w:rPr>
            </w:pPr>
            <w:hyperlink w:anchor="Seif273" w:tooltip="המועד להגשת ערעור על החלטה במעמד צד אח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Seif273</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399 </w:t>
            </w:r>
          </w:p>
        </w:tc>
        <w:tc>
          <w:tcPr>
            <w:tcW w:w="5669" w:type="dxa"/>
          </w:tcPr>
          <w:p w:rsidR="00F57673" w:rsidRPr="00F57673" w:rsidRDefault="00F57673" w:rsidP="00F57673">
            <w:pPr>
              <w:spacing w:line="240" w:lineRule="auto"/>
              <w:jc w:val="left"/>
              <w:rPr>
                <w:rFonts w:cs="Frankruhel" w:hint="cs"/>
                <w:sz w:val="24"/>
                <w:rtl/>
              </w:rPr>
            </w:pPr>
            <w:r>
              <w:rPr>
                <w:sz w:val="24"/>
                <w:rtl/>
              </w:rPr>
              <w:t>המועד לבקשת רשות לערער [371]</w:t>
            </w:r>
          </w:p>
        </w:tc>
        <w:tc>
          <w:tcPr>
            <w:tcW w:w="567" w:type="dxa"/>
          </w:tcPr>
          <w:p w:rsidR="00F57673" w:rsidRPr="00F57673" w:rsidRDefault="00F57673" w:rsidP="00F57673">
            <w:pPr>
              <w:spacing w:line="240" w:lineRule="auto"/>
              <w:jc w:val="left"/>
              <w:rPr>
                <w:rStyle w:val="Hyperlink"/>
                <w:rFonts w:hint="cs"/>
                <w:rtl/>
              </w:rPr>
            </w:pPr>
            <w:hyperlink w:anchor="Seif274" w:tooltip="המועד לבקשת רשות לערער [371]"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Seif274</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400 </w:t>
            </w:r>
          </w:p>
        </w:tc>
        <w:tc>
          <w:tcPr>
            <w:tcW w:w="5669" w:type="dxa"/>
          </w:tcPr>
          <w:p w:rsidR="00F57673" w:rsidRPr="00F57673" w:rsidRDefault="00F57673" w:rsidP="00F57673">
            <w:pPr>
              <w:spacing w:line="240" w:lineRule="auto"/>
              <w:jc w:val="left"/>
              <w:rPr>
                <w:rFonts w:cs="Frankruhel" w:hint="cs"/>
                <w:sz w:val="24"/>
                <w:rtl/>
              </w:rPr>
            </w:pPr>
            <w:r>
              <w:rPr>
                <w:sz w:val="24"/>
                <w:rtl/>
              </w:rPr>
              <w:t>ערעור על החלטת רשם</w:t>
            </w:r>
          </w:p>
        </w:tc>
        <w:tc>
          <w:tcPr>
            <w:tcW w:w="567" w:type="dxa"/>
          </w:tcPr>
          <w:p w:rsidR="00F57673" w:rsidRPr="00F57673" w:rsidRDefault="00F57673" w:rsidP="00F57673">
            <w:pPr>
              <w:spacing w:line="240" w:lineRule="auto"/>
              <w:jc w:val="left"/>
              <w:rPr>
                <w:rStyle w:val="Hyperlink"/>
                <w:rFonts w:hint="cs"/>
                <w:rtl/>
              </w:rPr>
            </w:pPr>
            <w:hyperlink w:anchor="Seif275" w:tooltip="ערעור על החלטת רש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Seif275</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401 </w:t>
            </w:r>
          </w:p>
        </w:tc>
        <w:tc>
          <w:tcPr>
            <w:tcW w:w="5669" w:type="dxa"/>
          </w:tcPr>
          <w:p w:rsidR="00F57673" w:rsidRPr="00F57673" w:rsidRDefault="00F57673" w:rsidP="00F57673">
            <w:pPr>
              <w:spacing w:line="240" w:lineRule="auto"/>
              <w:jc w:val="left"/>
              <w:rPr>
                <w:rFonts w:cs="Frankruhel" w:hint="cs"/>
                <w:sz w:val="24"/>
                <w:rtl/>
              </w:rPr>
            </w:pPr>
            <w:r>
              <w:rPr>
                <w:sz w:val="24"/>
                <w:rtl/>
              </w:rPr>
              <w:t>ערעור על פסק דין בתביעה אזרחית</w:t>
            </w:r>
          </w:p>
        </w:tc>
        <w:tc>
          <w:tcPr>
            <w:tcW w:w="567" w:type="dxa"/>
          </w:tcPr>
          <w:p w:rsidR="00F57673" w:rsidRPr="00F57673" w:rsidRDefault="00F57673" w:rsidP="00F57673">
            <w:pPr>
              <w:spacing w:line="240" w:lineRule="auto"/>
              <w:jc w:val="left"/>
              <w:rPr>
                <w:rStyle w:val="Hyperlink"/>
                <w:rFonts w:hint="cs"/>
                <w:rtl/>
              </w:rPr>
            </w:pPr>
            <w:hyperlink w:anchor="Seif276" w:tooltip="ערעור על פסק דין בתביעה אזרחי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Seif276</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402 </w:t>
            </w:r>
          </w:p>
        </w:tc>
        <w:tc>
          <w:tcPr>
            <w:tcW w:w="5669" w:type="dxa"/>
          </w:tcPr>
          <w:p w:rsidR="00F57673" w:rsidRPr="00F57673" w:rsidRDefault="00F57673" w:rsidP="00F57673">
            <w:pPr>
              <w:spacing w:line="240" w:lineRule="auto"/>
              <w:jc w:val="left"/>
              <w:rPr>
                <w:rFonts w:cs="Frankruhel" w:hint="cs"/>
                <w:sz w:val="24"/>
                <w:rtl/>
              </w:rPr>
            </w:pPr>
            <w:r>
              <w:rPr>
                <w:sz w:val="24"/>
                <w:rtl/>
              </w:rPr>
              <w:t>מנין הימים</w:t>
            </w:r>
          </w:p>
        </w:tc>
        <w:tc>
          <w:tcPr>
            <w:tcW w:w="567" w:type="dxa"/>
          </w:tcPr>
          <w:p w:rsidR="00F57673" w:rsidRPr="00F57673" w:rsidRDefault="00F57673" w:rsidP="00F57673">
            <w:pPr>
              <w:spacing w:line="240" w:lineRule="auto"/>
              <w:jc w:val="left"/>
              <w:rPr>
                <w:rStyle w:val="Hyperlink"/>
                <w:rFonts w:hint="cs"/>
                <w:rtl/>
              </w:rPr>
            </w:pPr>
            <w:hyperlink w:anchor="Seif277" w:tooltip="מנין הימ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Seif277</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ב': רשות לערער</w:t>
            </w:r>
          </w:p>
        </w:tc>
        <w:tc>
          <w:tcPr>
            <w:tcW w:w="567" w:type="dxa"/>
          </w:tcPr>
          <w:p w:rsidR="00F57673" w:rsidRPr="00F57673" w:rsidRDefault="00F57673" w:rsidP="00F57673">
            <w:pPr>
              <w:spacing w:line="240" w:lineRule="auto"/>
              <w:jc w:val="left"/>
              <w:rPr>
                <w:rStyle w:val="Hyperlink"/>
                <w:rFonts w:hint="cs"/>
                <w:rtl/>
              </w:rPr>
            </w:pPr>
            <w:hyperlink w:anchor="hed248" w:tooltip="סימן ב: רשות לערע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hed248</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403 </w:t>
            </w:r>
          </w:p>
        </w:tc>
        <w:tc>
          <w:tcPr>
            <w:tcW w:w="5669" w:type="dxa"/>
          </w:tcPr>
          <w:p w:rsidR="00F57673" w:rsidRPr="00F57673" w:rsidRDefault="00F57673" w:rsidP="00F57673">
            <w:pPr>
              <w:spacing w:line="240" w:lineRule="auto"/>
              <w:jc w:val="left"/>
              <w:rPr>
                <w:rFonts w:cs="Frankruhel" w:hint="cs"/>
                <w:sz w:val="24"/>
                <w:rtl/>
              </w:rPr>
            </w:pPr>
            <w:r>
              <w:rPr>
                <w:sz w:val="24"/>
                <w:rtl/>
              </w:rPr>
              <w:t>הגשת בקשת רשות לערער לבית המשפט שלערעור</w:t>
            </w:r>
          </w:p>
        </w:tc>
        <w:tc>
          <w:tcPr>
            <w:tcW w:w="567" w:type="dxa"/>
          </w:tcPr>
          <w:p w:rsidR="00F57673" w:rsidRPr="00F57673" w:rsidRDefault="00F57673" w:rsidP="00F57673">
            <w:pPr>
              <w:spacing w:line="240" w:lineRule="auto"/>
              <w:jc w:val="left"/>
              <w:rPr>
                <w:rStyle w:val="Hyperlink"/>
                <w:rFonts w:hint="cs"/>
                <w:rtl/>
              </w:rPr>
            </w:pPr>
            <w:hyperlink w:anchor="Seif278" w:tooltip="הגשת בקשת רשות לערער לבית המשפט של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Seif278</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404 </w:t>
            </w:r>
          </w:p>
        </w:tc>
        <w:tc>
          <w:tcPr>
            <w:tcW w:w="5669" w:type="dxa"/>
          </w:tcPr>
          <w:p w:rsidR="00F57673" w:rsidRPr="00F57673" w:rsidRDefault="00F57673" w:rsidP="00F57673">
            <w:pPr>
              <w:spacing w:line="240" w:lineRule="auto"/>
              <w:jc w:val="left"/>
              <w:rPr>
                <w:rFonts w:cs="Frankruhel" w:hint="cs"/>
                <w:sz w:val="24"/>
                <w:rtl/>
              </w:rPr>
            </w:pPr>
            <w:r>
              <w:rPr>
                <w:sz w:val="24"/>
                <w:rtl/>
              </w:rPr>
              <w:t>ערובה ומסמכים שיש לצרפם לבקשה לרשות ערעור</w:t>
            </w:r>
          </w:p>
        </w:tc>
        <w:tc>
          <w:tcPr>
            <w:tcW w:w="567" w:type="dxa"/>
          </w:tcPr>
          <w:p w:rsidR="00F57673" w:rsidRPr="00F57673" w:rsidRDefault="00F57673" w:rsidP="00F57673">
            <w:pPr>
              <w:spacing w:line="240" w:lineRule="auto"/>
              <w:jc w:val="left"/>
              <w:rPr>
                <w:rStyle w:val="Hyperlink"/>
                <w:rFonts w:hint="cs"/>
                <w:rtl/>
              </w:rPr>
            </w:pPr>
            <w:hyperlink w:anchor="Seif279" w:tooltip="ערובה ומסמכים שיש לצרפם לבקשה לרשות 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Seif279</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405 </w:t>
            </w:r>
          </w:p>
        </w:tc>
        <w:tc>
          <w:tcPr>
            <w:tcW w:w="5669" w:type="dxa"/>
          </w:tcPr>
          <w:p w:rsidR="00F57673" w:rsidRPr="00F57673" w:rsidRDefault="00F57673" w:rsidP="00F57673">
            <w:pPr>
              <w:spacing w:line="240" w:lineRule="auto"/>
              <w:jc w:val="left"/>
              <w:rPr>
                <w:rFonts w:cs="Frankruhel" w:hint="cs"/>
                <w:sz w:val="24"/>
                <w:rtl/>
              </w:rPr>
            </w:pPr>
            <w:r>
              <w:rPr>
                <w:sz w:val="24"/>
                <w:rtl/>
              </w:rPr>
              <w:t>ערובה להוצאות בערעור ברשות</w:t>
            </w:r>
          </w:p>
        </w:tc>
        <w:tc>
          <w:tcPr>
            <w:tcW w:w="567" w:type="dxa"/>
          </w:tcPr>
          <w:p w:rsidR="00F57673" w:rsidRPr="00F57673" w:rsidRDefault="00F57673" w:rsidP="00F57673">
            <w:pPr>
              <w:spacing w:line="240" w:lineRule="auto"/>
              <w:jc w:val="left"/>
              <w:rPr>
                <w:rStyle w:val="Hyperlink"/>
                <w:rFonts w:hint="cs"/>
                <w:rtl/>
              </w:rPr>
            </w:pPr>
            <w:hyperlink w:anchor="Seif280" w:tooltip="ערובה להוצאות בערעור ברש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Seif280</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406 </w:t>
            </w:r>
          </w:p>
        </w:tc>
        <w:tc>
          <w:tcPr>
            <w:tcW w:w="5669" w:type="dxa"/>
          </w:tcPr>
          <w:p w:rsidR="00F57673" w:rsidRPr="00F57673" w:rsidRDefault="00F57673" w:rsidP="00F57673">
            <w:pPr>
              <w:spacing w:line="240" w:lineRule="auto"/>
              <w:jc w:val="left"/>
              <w:rPr>
                <w:rFonts w:cs="Frankruhel" w:hint="cs"/>
                <w:sz w:val="24"/>
                <w:rtl/>
              </w:rPr>
            </w:pPr>
            <w:r>
              <w:rPr>
                <w:sz w:val="24"/>
                <w:rtl/>
              </w:rPr>
              <w:t>תשובת המשיב בעל פה או בכתב  [377א</w:t>
            </w:r>
          </w:p>
        </w:tc>
        <w:tc>
          <w:tcPr>
            <w:tcW w:w="567" w:type="dxa"/>
          </w:tcPr>
          <w:p w:rsidR="00F57673" w:rsidRPr="00F57673" w:rsidRDefault="00F57673" w:rsidP="00F57673">
            <w:pPr>
              <w:spacing w:line="240" w:lineRule="auto"/>
              <w:jc w:val="left"/>
              <w:rPr>
                <w:rStyle w:val="Hyperlink"/>
                <w:rFonts w:hint="cs"/>
                <w:rtl/>
              </w:rPr>
            </w:pPr>
            <w:hyperlink w:anchor="Seif281" w:tooltip="תשובת המשיב בעל פה או בכתב  [377א"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Seif281</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406א </w:t>
            </w:r>
          </w:p>
        </w:tc>
        <w:tc>
          <w:tcPr>
            <w:tcW w:w="5669" w:type="dxa"/>
          </w:tcPr>
          <w:p w:rsidR="00F57673" w:rsidRPr="00F57673" w:rsidRDefault="00F57673" w:rsidP="00F57673">
            <w:pPr>
              <w:spacing w:line="240" w:lineRule="auto"/>
              <w:jc w:val="left"/>
              <w:rPr>
                <w:rFonts w:cs="Frankruhel" w:hint="cs"/>
                <w:sz w:val="24"/>
                <w:rtl/>
              </w:rPr>
            </w:pPr>
            <w:r>
              <w:rPr>
                <w:sz w:val="24"/>
                <w:rtl/>
              </w:rPr>
              <w:t>רשות ערעור על החלטה בענין סעד זמני</w:t>
            </w:r>
          </w:p>
        </w:tc>
        <w:tc>
          <w:tcPr>
            <w:tcW w:w="567" w:type="dxa"/>
          </w:tcPr>
          <w:p w:rsidR="00F57673" w:rsidRPr="00F57673" w:rsidRDefault="00F57673" w:rsidP="00F57673">
            <w:pPr>
              <w:spacing w:line="240" w:lineRule="auto"/>
              <w:jc w:val="left"/>
              <w:rPr>
                <w:rStyle w:val="Hyperlink"/>
                <w:rFonts w:hint="cs"/>
                <w:rtl/>
              </w:rPr>
            </w:pPr>
            <w:hyperlink w:anchor="Seif282" w:tooltip="רשות ערעור על החלטה בענין סעד זמנ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Seif282</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407 </w:t>
            </w:r>
          </w:p>
        </w:tc>
        <w:tc>
          <w:tcPr>
            <w:tcW w:w="5669" w:type="dxa"/>
          </w:tcPr>
          <w:p w:rsidR="00F57673" w:rsidRPr="00F57673" w:rsidRDefault="00F57673" w:rsidP="00F57673">
            <w:pPr>
              <w:spacing w:line="240" w:lineRule="auto"/>
              <w:jc w:val="left"/>
              <w:rPr>
                <w:rFonts w:cs="Frankruhel" w:hint="cs"/>
                <w:sz w:val="24"/>
                <w:rtl/>
              </w:rPr>
            </w:pPr>
            <w:r>
              <w:rPr>
                <w:sz w:val="24"/>
                <w:rtl/>
              </w:rPr>
              <w:t>החלטת בית המשפט והמצאתה</w:t>
            </w:r>
          </w:p>
        </w:tc>
        <w:tc>
          <w:tcPr>
            <w:tcW w:w="567" w:type="dxa"/>
          </w:tcPr>
          <w:p w:rsidR="00F57673" w:rsidRPr="00F57673" w:rsidRDefault="00F57673" w:rsidP="00F57673">
            <w:pPr>
              <w:spacing w:line="240" w:lineRule="auto"/>
              <w:jc w:val="left"/>
              <w:rPr>
                <w:rStyle w:val="Hyperlink"/>
                <w:rFonts w:hint="cs"/>
                <w:rtl/>
              </w:rPr>
            </w:pPr>
            <w:hyperlink w:anchor="Seif283" w:tooltip="החלטת בית המשפט והמצאת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Seif283</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407א </w:t>
            </w:r>
          </w:p>
        </w:tc>
        <w:tc>
          <w:tcPr>
            <w:tcW w:w="5669" w:type="dxa"/>
          </w:tcPr>
          <w:p w:rsidR="00F57673" w:rsidRPr="00F57673" w:rsidRDefault="00F57673" w:rsidP="00F57673">
            <w:pPr>
              <w:spacing w:line="240" w:lineRule="auto"/>
              <w:jc w:val="left"/>
              <w:rPr>
                <w:rFonts w:cs="Frankruhel" w:hint="cs"/>
                <w:sz w:val="24"/>
                <w:rtl/>
              </w:rPr>
            </w:pPr>
            <w:r>
              <w:rPr>
                <w:sz w:val="24"/>
                <w:rtl/>
              </w:rPr>
              <w:t>החלטה בבקשת רשות ערעור לאחר שתי ערכאות</w:t>
            </w:r>
          </w:p>
        </w:tc>
        <w:tc>
          <w:tcPr>
            <w:tcW w:w="567" w:type="dxa"/>
          </w:tcPr>
          <w:p w:rsidR="00F57673" w:rsidRPr="00F57673" w:rsidRDefault="00F57673" w:rsidP="00F57673">
            <w:pPr>
              <w:spacing w:line="240" w:lineRule="auto"/>
              <w:jc w:val="left"/>
              <w:rPr>
                <w:rStyle w:val="Hyperlink"/>
                <w:rFonts w:hint="cs"/>
                <w:rtl/>
              </w:rPr>
            </w:pPr>
            <w:hyperlink w:anchor="Seif651" w:tooltip="החלטה בבקשת רשות ערעור לאחר שתי ערכא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Seif651</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408 </w:t>
            </w:r>
          </w:p>
        </w:tc>
        <w:tc>
          <w:tcPr>
            <w:tcW w:w="5669" w:type="dxa"/>
          </w:tcPr>
          <w:p w:rsidR="00F57673" w:rsidRPr="00F57673" w:rsidRDefault="00F57673" w:rsidP="00F57673">
            <w:pPr>
              <w:spacing w:line="240" w:lineRule="auto"/>
              <w:jc w:val="left"/>
              <w:rPr>
                <w:rFonts w:cs="Frankruhel" w:hint="cs"/>
                <w:sz w:val="24"/>
                <w:rtl/>
              </w:rPr>
            </w:pPr>
            <w:r>
              <w:rPr>
                <w:sz w:val="24"/>
                <w:rtl/>
              </w:rPr>
              <w:t>הרשות לערער מסוייגת</w:t>
            </w:r>
          </w:p>
        </w:tc>
        <w:tc>
          <w:tcPr>
            <w:tcW w:w="567" w:type="dxa"/>
          </w:tcPr>
          <w:p w:rsidR="00F57673" w:rsidRPr="00F57673" w:rsidRDefault="00F57673" w:rsidP="00F57673">
            <w:pPr>
              <w:spacing w:line="240" w:lineRule="auto"/>
              <w:jc w:val="left"/>
              <w:rPr>
                <w:rStyle w:val="Hyperlink"/>
                <w:rFonts w:hint="cs"/>
                <w:rtl/>
              </w:rPr>
            </w:pPr>
            <w:hyperlink w:anchor="Seif284" w:tooltip="הרשות לערער מסוייג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Seif284</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409 </w:t>
            </w:r>
          </w:p>
        </w:tc>
        <w:tc>
          <w:tcPr>
            <w:tcW w:w="5669" w:type="dxa"/>
          </w:tcPr>
          <w:p w:rsidR="00F57673" w:rsidRPr="00F57673" w:rsidRDefault="00F57673" w:rsidP="00F57673">
            <w:pPr>
              <w:spacing w:line="240" w:lineRule="auto"/>
              <w:jc w:val="left"/>
              <w:rPr>
                <w:rFonts w:cs="Frankruhel" w:hint="cs"/>
                <w:sz w:val="24"/>
                <w:rtl/>
              </w:rPr>
            </w:pPr>
            <w:r>
              <w:rPr>
                <w:sz w:val="24"/>
                <w:rtl/>
              </w:rPr>
              <w:t>אין ערעור על רשות לערער</w:t>
            </w:r>
          </w:p>
        </w:tc>
        <w:tc>
          <w:tcPr>
            <w:tcW w:w="567" w:type="dxa"/>
          </w:tcPr>
          <w:p w:rsidR="00F57673" w:rsidRPr="00F57673" w:rsidRDefault="00F57673" w:rsidP="00F57673">
            <w:pPr>
              <w:spacing w:line="240" w:lineRule="auto"/>
              <w:jc w:val="left"/>
              <w:rPr>
                <w:rStyle w:val="Hyperlink"/>
                <w:rFonts w:hint="cs"/>
                <w:rtl/>
              </w:rPr>
            </w:pPr>
            <w:hyperlink w:anchor="Seif285" w:tooltip="אין ערעור על רשות לערע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Seif285</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410 </w:t>
            </w:r>
          </w:p>
        </w:tc>
        <w:tc>
          <w:tcPr>
            <w:tcW w:w="5669" w:type="dxa"/>
          </w:tcPr>
          <w:p w:rsidR="00F57673" w:rsidRPr="00F57673" w:rsidRDefault="00F57673" w:rsidP="00F57673">
            <w:pPr>
              <w:spacing w:line="240" w:lineRule="auto"/>
              <w:jc w:val="left"/>
              <w:rPr>
                <w:rFonts w:cs="Frankruhel" w:hint="cs"/>
                <w:sz w:val="24"/>
                <w:rtl/>
              </w:rPr>
            </w:pPr>
            <w:r>
              <w:rPr>
                <w:sz w:val="24"/>
                <w:rtl/>
              </w:rPr>
              <w:t>הגשת בקשת רשות לערער כהגשת ערעור [375]</w:t>
            </w:r>
          </w:p>
        </w:tc>
        <w:tc>
          <w:tcPr>
            <w:tcW w:w="567" w:type="dxa"/>
          </w:tcPr>
          <w:p w:rsidR="00F57673" w:rsidRPr="00F57673" w:rsidRDefault="00F57673" w:rsidP="00F57673">
            <w:pPr>
              <w:spacing w:line="240" w:lineRule="auto"/>
              <w:jc w:val="left"/>
              <w:rPr>
                <w:rStyle w:val="Hyperlink"/>
                <w:rFonts w:hint="cs"/>
                <w:rtl/>
              </w:rPr>
            </w:pPr>
            <w:hyperlink w:anchor="Seif286" w:tooltip="הגשת בקשת רשות לערער כהגשת ערעור [375]"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Seif286</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410א </w:t>
            </w:r>
          </w:p>
        </w:tc>
        <w:tc>
          <w:tcPr>
            <w:tcW w:w="5669" w:type="dxa"/>
          </w:tcPr>
          <w:p w:rsidR="00F57673" w:rsidRPr="00F57673" w:rsidRDefault="00F57673" w:rsidP="00F57673">
            <w:pPr>
              <w:spacing w:line="240" w:lineRule="auto"/>
              <w:jc w:val="left"/>
              <w:rPr>
                <w:rFonts w:cs="Frankruhel" w:hint="cs"/>
                <w:sz w:val="24"/>
                <w:rtl/>
              </w:rPr>
            </w:pPr>
            <w:r>
              <w:rPr>
                <w:sz w:val="24"/>
                <w:rtl/>
              </w:rPr>
              <w:t>הפיכת בקשה לכתב ערעור</w:t>
            </w:r>
          </w:p>
        </w:tc>
        <w:tc>
          <w:tcPr>
            <w:tcW w:w="567" w:type="dxa"/>
          </w:tcPr>
          <w:p w:rsidR="00F57673" w:rsidRPr="00F57673" w:rsidRDefault="00F57673" w:rsidP="00F57673">
            <w:pPr>
              <w:spacing w:line="240" w:lineRule="auto"/>
              <w:jc w:val="left"/>
              <w:rPr>
                <w:rStyle w:val="Hyperlink"/>
                <w:rFonts w:hint="cs"/>
                <w:rtl/>
              </w:rPr>
            </w:pPr>
            <w:hyperlink w:anchor="Seif287" w:tooltip="הפיכת בקשה לכתב 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Seif287</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411 </w:t>
            </w:r>
          </w:p>
        </w:tc>
        <w:tc>
          <w:tcPr>
            <w:tcW w:w="5669" w:type="dxa"/>
          </w:tcPr>
          <w:p w:rsidR="00F57673" w:rsidRPr="00F57673" w:rsidRDefault="00F57673" w:rsidP="00F57673">
            <w:pPr>
              <w:spacing w:line="240" w:lineRule="auto"/>
              <w:jc w:val="left"/>
              <w:rPr>
                <w:rFonts w:cs="Frankruhel" w:hint="cs"/>
                <w:sz w:val="24"/>
                <w:rtl/>
              </w:rPr>
            </w:pPr>
            <w:r>
              <w:rPr>
                <w:sz w:val="24"/>
                <w:rtl/>
              </w:rPr>
              <w:t>השגה על החלטות שאינן פסק דין [376]</w:t>
            </w:r>
          </w:p>
        </w:tc>
        <w:tc>
          <w:tcPr>
            <w:tcW w:w="567" w:type="dxa"/>
          </w:tcPr>
          <w:p w:rsidR="00F57673" w:rsidRPr="00F57673" w:rsidRDefault="00F57673" w:rsidP="00F57673">
            <w:pPr>
              <w:spacing w:line="240" w:lineRule="auto"/>
              <w:jc w:val="left"/>
              <w:rPr>
                <w:rStyle w:val="Hyperlink"/>
                <w:rFonts w:hint="cs"/>
                <w:rtl/>
              </w:rPr>
            </w:pPr>
            <w:hyperlink w:anchor="Seif288" w:tooltip="השגה על החלטות שאינן פסק דין [376]"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Seif288</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ג': ערעור</w:t>
            </w:r>
          </w:p>
        </w:tc>
        <w:tc>
          <w:tcPr>
            <w:tcW w:w="567" w:type="dxa"/>
          </w:tcPr>
          <w:p w:rsidR="00F57673" w:rsidRPr="00F57673" w:rsidRDefault="00F57673" w:rsidP="00F57673">
            <w:pPr>
              <w:spacing w:line="240" w:lineRule="auto"/>
              <w:jc w:val="left"/>
              <w:rPr>
                <w:rStyle w:val="Hyperlink"/>
                <w:rFonts w:hint="cs"/>
                <w:rtl/>
              </w:rPr>
            </w:pPr>
            <w:hyperlink w:anchor="hed249" w:tooltip="סימן ג: 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hed249</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412 </w:t>
            </w:r>
          </w:p>
        </w:tc>
        <w:tc>
          <w:tcPr>
            <w:tcW w:w="5669" w:type="dxa"/>
          </w:tcPr>
          <w:p w:rsidR="00F57673" w:rsidRPr="00F57673" w:rsidRDefault="00F57673" w:rsidP="00F57673">
            <w:pPr>
              <w:spacing w:line="240" w:lineRule="auto"/>
              <w:jc w:val="left"/>
              <w:rPr>
                <w:rFonts w:cs="Frankruhel" w:hint="cs"/>
                <w:sz w:val="24"/>
                <w:rtl/>
              </w:rPr>
            </w:pPr>
            <w:r>
              <w:rPr>
                <w:sz w:val="24"/>
                <w:rtl/>
              </w:rPr>
              <w:t>הגשת ערעור</w:t>
            </w:r>
          </w:p>
        </w:tc>
        <w:tc>
          <w:tcPr>
            <w:tcW w:w="567" w:type="dxa"/>
          </w:tcPr>
          <w:p w:rsidR="00F57673" w:rsidRPr="00F57673" w:rsidRDefault="00F57673" w:rsidP="00F57673">
            <w:pPr>
              <w:spacing w:line="240" w:lineRule="auto"/>
              <w:jc w:val="left"/>
              <w:rPr>
                <w:rStyle w:val="Hyperlink"/>
                <w:rFonts w:hint="cs"/>
                <w:rtl/>
              </w:rPr>
            </w:pPr>
            <w:hyperlink w:anchor="Seif289" w:tooltip="הגשת 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Seif289</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413 </w:t>
            </w:r>
          </w:p>
        </w:tc>
        <w:tc>
          <w:tcPr>
            <w:tcW w:w="5669" w:type="dxa"/>
          </w:tcPr>
          <w:p w:rsidR="00F57673" w:rsidRPr="00F57673" w:rsidRDefault="00F57673" w:rsidP="00F57673">
            <w:pPr>
              <w:spacing w:line="240" w:lineRule="auto"/>
              <w:jc w:val="left"/>
              <w:rPr>
                <w:rFonts w:cs="Frankruhel" w:hint="cs"/>
                <w:sz w:val="24"/>
                <w:rtl/>
              </w:rPr>
            </w:pPr>
            <w:r>
              <w:rPr>
                <w:sz w:val="24"/>
                <w:rtl/>
              </w:rPr>
              <w:t>תוכן כתב הערעור</w:t>
            </w:r>
          </w:p>
        </w:tc>
        <w:tc>
          <w:tcPr>
            <w:tcW w:w="567" w:type="dxa"/>
          </w:tcPr>
          <w:p w:rsidR="00F57673" w:rsidRPr="00F57673" w:rsidRDefault="00F57673" w:rsidP="00F57673">
            <w:pPr>
              <w:spacing w:line="240" w:lineRule="auto"/>
              <w:jc w:val="left"/>
              <w:rPr>
                <w:rStyle w:val="Hyperlink"/>
                <w:rFonts w:hint="cs"/>
                <w:rtl/>
              </w:rPr>
            </w:pPr>
            <w:hyperlink w:anchor="Seif290" w:tooltip="תוכן כתב ה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Seif290</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414 </w:t>
            </w:r>
          </w:p>
        </w:tc>
        <w:tc>
          <w:tcPr>
            <w:tcW w:w="5669" w:type="dxa"/>
          </w:tcPr>
          <w:p w:rsidR="00F57673" w:rsidRPr="00F57673" w:rsidRDefault="00F57673" w:rsidP="00F57673">
            <w:pPr>
              <w:spacing w:line="240" w:lineRule="auto"/>
              <w:jc w:val="left"/>
              <w:rPr>
                <w:rFonts w:cs="Frankruhel" w:hint="cs"/>
                <w:sz w:val="24"/>
                <w:rtl/>
              </w:rPr>
            </w:pPr>
            <w:r>
              <w:rPr>
                <w:sz w:val="24"/>
                <w:rtl/>
              </w:rPr>
              <w:t>נימוקי הערעור</w:t>
            </w:r>
          </w:p>
        </w:tc>
        <w:tc>
          <w:tcPr>
            <w:tcW w:w="567" w:type="dxa"/>
          </w:tcPr>
          <w:p w:rsidR="00F57673" w:rsidRPr="00F57673" w:rsidRDefault="00F57673" w:rsidP="00F57673">
            <w:pPr>
              <w:spacing w:line="240" w:lineRule="auto"/>
              <w:jc w:val="left"/>
              <w:rPr>
                <w:rStyle w:val="Hyperlink"/>
                <w:rFonts w:hint="cs"/>
                <w:rtl/>
              </w:rPr>
            </w:pPr>
            <w:hyperlink w:anchor="Seif291" w:tooltip="נימוקי ה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Seif291</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415 </w:t>
            </w:r>
          </w:p>
        </w:tc>
        <w:tc>
          <w:tcPr>
            <w:tcW w:w="5669" w:type="dxa"/>
          </w:tcPr>
          <w:p w:rsidR="00F57673" w:rsidRPr="00F57673" w:rsidRDefault="00F57673" w:rsidP="00F57673">
            <w:pPr>
              <w:spacing w:line="240" w:lineRule="auto"/>
              <w:jc w:val="left"/>
              <w:rPr>
                <w:rFonts w:cs="Frankruhel" w:hint="cs"/>
                <w:sz w:val="24"/>
                <w:rtl/>
              </w:rPr>
            </w:pPr>
            <w:r>
              <w:rPr>
                <w:sz w:val="24"/>
                <w:rtl/>
              </w:rPr>
              <w:t>נימוקים שלא פורשו</w:t>
            </w:r>
          </w:p>
        </w:tc>
        <w:tc>
          <w:tcPr>
            <w:tcW w:w="567" w:type="dxa"/>
          </w:tcPr>
          <w:p w:rsidR="00F57673" w:rsidRPr="00F57673" w:rsidRDefault="00F57673" w:rsidP="00F57673">
            <w:pPr>
              <w:spacing w:line="240" w:lineRule="auto"/>
              <w:jc w:val="left"/>
              <w:rPr>
                <w:rStyle w:val="Hyperlink"/>
                <w:rFonts w:hint="cs"/>
                <w:rtl/>
              </w:rPr>
            </w:pPr>
            <w:hyperlink w:anchor="Seif292" w:tooltip="נימוקים שלא פורשו"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Seif292</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416 </w:t>
            </w:r>
          </w:p>
        </w:tc>
        <w:tc>
          <w:tcPr>
            <w:tcW w:w="5669" w:type="dxa"/>
          </w:tcPr>
          <w:p w:rsidR="00F57673" w:rsidRPr="00F57673" w:rsidRDefault="00F57673" w:rsidP="00F57673">
            <w:pPr>
              <w:spacing w:line="240" w:lineRule="auto"/>
              <w:jc w:val="left"/>
              <w:rPr>
                <w:rFonts w:cs="Frankruhel" w:hint="cs"/>
                <w:sz w:val="24"/>
                <w:rtl/>
              </w:rPr>
            </w:pPr>
            <w:r>
              <w:rPr>
                <w:sz w:val="24"/>
                <w:rtl/>
              </w:rPr>
              <w:t>פטור מנימוקי ערעור</w:t>
            </w:r>
          </w:p>
        </w:tc>
        <w:tc>
          <w:tcPr>
            <w:tcW w:w="567" w:type="dxa"/>
          </w:tcPr>
          <w:p w:rsidR="00F57673" w:rsidRPr="00F57673" w:rsidRDefault="00F57673" w:rsidP="00F57673">
            <w:pPr>
              <w:spacing w:line="240" w:lineRule="auto"/>
              <w:jc w:val="left"/>
              <w:rPr>
                <w:rStyle w:val="Hyperlink"/>
                <w:rFonts w:hint="cs"/>
                <w:rtl/>
              </w:rPr>
            </w:pPr>
            <w:hyperlink w:anchor="Seif293" w:tooltip="פטור מנימוקי 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Seif293</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417 </w:t>
            </w:r>
          </w:p>
        </w:tc>
        <w:tc>
          <w:tcPr>
            <w:tcW w:w="5669" w:type="dxa"/>
          </w:tcPr>
          <w:p w:rsidR="00F57673" w:rsidRPr="00F57673" w:rsidRDefault="00F57673" w:rsidP="00F57673">
            <w:pPr>
              <w:spacing w:line="240" w:lineRule="auto"/>
              <w:jc w:val="left"/>
              <w:rPr>
                <w:rFonts w:cs="Frankruhel" w:hint="cs"/>
                <w:sz w:val="24"/>
                <w:rtl/>
              </w:rPr>
            </w:pPr>
            <w:r>
              <w:rPr>
                <w:sz w:val="24"/>
                <w:rtl/>
              </w:rPr>
              <w:t>מחיקת נימוקים ותיקונם</w:t>
            </w:r>
          </w:p>
        </w:tc>
        <w:tc>
          <w:tcPr>
            <w:tcW w:w="567" w:type="dxa"/>
          </w:tcPr>
          <w:p w:rsidR="00F57673" w:rsidRPr="00F57673" w:rsidRDefault="00F57673" w:rsidP="00F57673">
            <w:pPr>
              <w:spacing w:line="240" w:lineRule="auto"/>
              <w:jc w:val="left"/>
              <w:rPr>
                <w:rStyle w:val="Hyperlink"/>
                <w:rFonts w:hint="cs"/>
                <w:rtl/>
              </w:rPr>
            </w:pPr>
            <w:hyperlink w:anchor="Seif294" w:tooltip="מחיקת נימוקים ותיקונ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Seif294</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418 </w:t>
            </w:r>
          </w:p>
        </w:tc>
        <w:tc>
          <w:tcPr>
            <w:tcW w:w="5669" w:type="dxa"/>
          </w:tcPr>
          <w:p w:rsidR="00F57673" w:rsidRPr="00F57673" w:rsidRDefault="00F57673" w:rsidP="00F57673">
            <w:pPr>
              <w:spacing w:line="240" w:lineRule="auto"/>
              <w:jc w:val="left"/>
              <w:rPr>
                <w:rFonts w:cs="Frankruhel" w:hint="cs"/>
                <w:sz w:val="24"/>
                <w:rtl/>
              </w:rPr>
            </w:pPr>
            <w:r>
              <w:rPr>
                <w:sz w:val="24"/>
                <w:rtl/>
              </w:rPr>
              <w:t>פרטים נוספים</w:t>
            </w:r>
          </w:p>
        </w:tc>
        <w:tc>
          <w:tcPr>
            <w:tcW w:w="567" w:type="dxa"/>
          </w:tcPr>
          <w:p w:rsidR="00F57673" w:rsidRPr="00F57673" w:rsidRDefault="00F57673" w:rsidP="00F57673">
            <w:pPr>
              <w:spacing w:line="240" w:lineRule="auto"/>
              <w:jc w:val="left"/>
              <w:rPr>
                <w:rStyle w:val="Hyperlink"/>
                <w:rFonts w:hint="cs"/>
                <w:rtl/>
              </w:rPr>
            </w:pPr>
            <w:hyperlink w:anchor="Seif295" w:tooltip="פרטים נוספ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Seif295</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419 </w:t>
            </w:r>
          </w:p>
        </w:tc>
        <w:tc>
          <w:tcPr>
            <w:tcW w:w="5669" w:type="dxa"/>
          </w:tcPr>
          <w:p w:rsidR="00F57673" w:rsidRPr="00F57673" w:rsidRDefault="00F57673" w:rsidP="00F57673">
            <w:pPr>
              <w:spacing w:line="240" w:lineRule="auto"/>
              <w:jc w:val="left"/>
              <w:rPr>
                <w:rFonts w:cs="Frankruhel" w:hint="cs"/>
                <w:sz w:val="24"/>
                <w:rtl/>
              </w:rPr>
            </w:pPr>
            <w:r>
              <w:rPr>
                <w:sz w:val="24"/>
                <w:rtl/>
              </w:rPr>
              <w:t>מסמכים שיש לצרפם לכתב ערעור</w:t>
            </w:r>
          </w:p>
        </w:tc>
        <w:tc>
          <w:tcPr>
            <w:tcW w:w="567" w:type="dxa"/>
          </w:tcPr>
          <w:p w:rsidR="00F57673" w:rsidRPr="00F57673" w:rsidRDefault="00F57673" w:rsidP="00F57673">
            <w:pPr>
              <w:spacing w:line="240" w:lineRule="auto"/>
              <w:jc w:val="left"/>
              <w:rPr>
                <w:rStyle w:val="Hyperlink"/>
                <w:rFonts w:hint="cs"/>
                <w:rtl/>
              </w:rPr>
            </w:pPr>
            <w:hyperlink w:anchor="Seif296" w:tooltip="מסמכים שיש לצרפם לכתב 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Seif296</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420 </w:t>
            </w:r>
          </w:p>
        </w:tc>
        <w:tc>
          <w:tcPr>
            <w:tcW w:w="5669" w:type="dxa"/>
          </w:tcPr>
          <w:p w:rsidR="00F57673" w:rsidRPr="00F57673" w:rsidRDefault="00F57673" w:rsidP="00F57673">
            <w:pPr>
              <w:spacing w:line="240" w:lineRule="auto"/>
              <w:jc w:val="left"/>
              <w:rPr>
                <w:rFonts w:cs="Frankruhel" w:hint="cs"/>
                <w:sz w:val="24"/>
                <w:rtl/>
              </w:rPr>
            </w:pPr>
            <w:r>
              <w:rPr>
                <w:sz w:val="24"/>
                <w:rtl/>
              </w:rPr>
              <w:t>מסמכים שיש להמציאם למשיבים</w:t>
            </w:r>
          </w:p>
        </w:tc>
        <w:tc>
          <w:tcPr>
            <w:tcW w:w="567" w:type="dxa"/>
          </w:tcPr>
          <w:p w:rsidR="00F57673" w:rsidRPr="00F57673" w:rsidRDefault="00F57673" w:rsidP="00F57673">
            <w:pPr>
              <w:spacing w:line="240" w:lineRule="auto"/>
              <w:jc w:val="left"/>
              <w:rPr>
                <w:rStyle w:val="Hyperlink"/>
                <w:rFonts w:hint="cs"/>
                <w:rtl/>
              </w:rPr>
            </w:pPr>
            <w:hyperlink w:anchor="Seif297" w:tooltip="מסמכים שיש להמציאם למשיב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Seif297</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421 </w:t>
            </w:r>
          </w:p>
        </w:tc>
        <w:tc>
          <w:tcPr>
            <w:tcW w:w="5669" w:type="dxa"/>
          </w:tcPr>
          <w:p w:rsidR="00F57673" w:rsidRPr="00F57673" w:rsidRDefault="00F57673" w:rsidP="00F57673">
            <w:pPr>
              <w:spacing w:line="240" w:lineRule="auto"/>
              <w:jc w:val="left"/>
              <w:rPr>
                <w:rFonts w:cs="Frankruhel" w:hint="cs"/>
                <w:sz w:val="24"/>
                <w:rtl/>
              </w:rPr>
            </w:pPr>
            <w:r>
              <w:rPr>
                <w:sz w:val="24"/>
                <w:rtl/>
              </w:rPr>
              <w:t>ערעור שאינו בהתאם להוראות</w:t>
            </w:r>
          </w:p>
        </w:tc>
        <w:tc>
          <w:tcPr>
            <w:tcW w:w="567" w:type="dxa"/>
          </w:tcPr>
          <w:p w:rsidR="00F57673" w:rsidRPr="00F57673" w:rsidRDefault="00F57673" w:rsidP="00F57673">
            <w:pPr>
              <w:spacing w:line="240" w:lineRule="auto"/>
              <w:jc w:val="left"/>
              <w:rPr>
                <w:rStyle w:val="Hyperlink"/>
                <w:rFonts w:hint="cs"/>
                <w:rtl/>
              </w:rPr>
            </w:pPr>
            <w:hyperlink w:anchor="Seif298" w:tooltip="ערעור שאינו בהתאם להורא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Seif298</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422 </w:t>
            </w:r>
          </w:p>
        </w:tc>
        <w:tc>
          <w:tcPr>
            <w:tcW w:w="5669" w:type="dxa"/>
          </w:tcPr>
          <w:p w:rsidR="00F57673" w:rsidRPr="00F57673" w:rsidRDefault="00F57673" w:rsidP="00F57673">
            <w:pPr>
              <w:spacing w:line="240" w:lineRule="auto"/>
              <w:jc w:val="left"/>
              <w:rPr>
                <w:rFonts w:cs="Frankruhel" w:hint="cs"/>
                <w:sz w:val="24"/>
                <w:rtl/>
              </w:rPr>
            </w:pPr>
            <w:r>
              <w:rPr>
                <w:sz w:val="24"/>
                <w:rtl/>
              </w:rPr>
              <w:t>איחוד בעלי דין</w:t>
            </w:r>
          </w:p>
        </w:tc>
        <w:tc>
          <w:tcPr>
            <w:tcW w:w="567" w:type="dxa"/>
          </w:tcPr>
          <w:p w:rsidR="00F57673" w:rsidRPr="00F57673" w:rsidRDefault="00F57673" w:rsidP="00F57673">
            <w:pPr>
              <w:spacing w:line="240" w:lineRule="auto"/>
              <w:jc w:val="left"/>
              <w:rPr>
                <w:rStyle w:val="Hyperlink"/>
                <w:rFonts w:hint="cs"/>
                <w:rtl/>
              </w:rPr>
            </w:pPr>
            <w:hyperlink w:anchor="Seif299" w:tooltip="איחוד בעלי 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Seif299</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423 </w:t>
            </w:r>
          </w:p>
        </w:tc>
        <w:tc>
          <w:tcPr>
            <w:tcW w:w="5669" w:type="dxa"/>
          </w:tcPr>
          <w:p w:rsidR="00F57673" w:rsidRPr="00F57673" w:rsidRDefault="00F57673" w:rsidP="00F57673">
            <w:pPr>
              <w:spacing w:line="240" w:lineRule="auto"/>
              <w:jc w:val="left"/>
              <w:rPr>
                <w:rFonts w:cs="Frankruhel" w:hint="cs"/>
                <w:sz w:val="24"/>
                <w:rtl/>
              </w:rPr>
            </w:pPr>
            <w:r>
              <w:rPr>
                <w:sz w:val="24"/>
                <w:rtl/>
              </w:rPr>
              <w:t>ערעור של תובענות שאוחדו</w:t>
            </w:r>
          </w:p>
        </w:tc>
        <w:tc>
          <w:tcPr>
            <w:tcW w:w="567" w:type="dxa"/>
          </w:tcPr>
          <w:p w:rsidR="00F57673" w:rsidRPr="00F57673" w:rsidRDefault="00F57673" w:rsidP="00F57673">
            <w:pPr>
              <w:spacing w:line="240" w:lineRule="auto"/>
              <w:jc w:val="left"/>
              <w:rPr>
                <w:rStyle w:val="Hyperlink"/>
                <w:rFonts w:hint="cs"/>
                <w:rtl/>
              </w:rPr>
            </w:pPr>
            <w:hyperlink w:anchor="Seif300" w:tooltip="ערעור של תובענות שאוחדו"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Seif300</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424 </w:t>
            </w:r>
          </w:p>
        </w:tc>
        <w:tc>
          <w:tcPr>
            <w:tcW w:w="5669" w:type="dxa"/>
          </w:tcPr>
          <w:p w:rsidR="00F57673" w:rsidRPr="00F57673" w:rsidRDefault="00F57673" w:rsidP="00F57673">
            <w:pPr>
              <w:spacing w:line="240" w:lineRule="auto"/>
              <w:jc w:val="left"/>
              <w:rPr>
                <w:rFonts w:cs="Frankruhel" w:hint="cs"/>
                <w:sz w:val="24"/>
                <w:rtl/>
              </w:rPr>
            </w:pPr>
            <w:r>
              <w:rPr>
                <w:sz w:val="24"/>
                <w:rtl/>
              </w:rPr>
              <w:t>מיהו המשיב</w:t>
            </w:r>
          </w:p>
        </w:tc>
        <w:tc>
          <w:tcPr>
            <w:tcW w:w="567" w:type="dxa"/>
          </w:tcPr>
          <w:p w:rsidR="00F57673" w:rsidRPr="00F57673" w:rsidRDefault="00F57673" w:rsidP="00F57673">
            <w:pPr>
              <w:spacing w:line="240" w:lineRule="auto"/>
              <w:jc w:val="left"/>
              <w:rPr>
                <w:rStyle w:val="Hyperlink"/>
                <w:rFonts w:hint="cs"/>
                <w:rtl/>
              </w:rPr>
            </w:pPr>
            <w:hyperlink w:anchor="Seif301" w:tooltip="מיהו המשיב"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Seif301</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425 </w:t>
            </w:r>
          </w:p>
        </w:tc>
        <w:tc>
          <w:tcPr>
            <w:tcW w:w="5669" w:type="dxa"/>
          </w:tcPr>
          <w:p w:rsidR="00F57673" w:rsidRPr="00F57673" w:rsidRDefault="00F57673" w:rsidP="00F57673">
            <w:pPr>
              <w:spacing w:line="240" w:lineRule="auto"/>
              <w:jc w:val="left"/>
              <w:rPr>
                <w:rFonts w:cs="Frankruhel" w:hint="cs"/>
                <w:sz w:val="24"/>
                <w:rtl/>
              </w:rPr>
            </w:pPr>
            <w:r>
              <w:rPr>
                <w:sz w:val="24"/>
                <w:rtl/>
              </w:rPr>
              <w:t>צירוף משיב בידי בית המשפט</w:t>
            </w:r>
          </w:p>
        </w:tc>
        <w:tc>
          <w:tcPr>
            <w:tcW w:w="567" w:type="dxa"/>
          </w:tcPr>
          <w:p w:rsidR="00F57673" w:rsidRPr="00F57673" w:rsidRDefault="00F57673" w:rsidP="00F57673">
            <w:pPr>
              <w:spacing w:line="240" w:lineRule="auto"/>
              <w:jc w:val="left"/>
              <w:rPr>
                <w:rStyle w:val="Hyperlink"/>
                <w:rFonts w:hint="cs"/>
                <w:rtl/>
              </w:rPr>
            </w:pPr>
            <w:hyperlink w:anchor="Seif302" w:tooltip="צירוף משיב בידי בית המשפ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Seif302</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426 </w:t>
            </w:r>
          </w:p>
        </w:tc>
        <w:tc>
          <w:tcPr>
            <w:tcW w:w="5669" w:type="dxa"/>
          </w:tcPr>
          <w:p w:rsidR="00F57673" w:rsidRPr="00F57673" w:rsidRDefault="00F57673" w:rsidP="00F57673">
            <w:pPr>
              <w:spacing w:line="240" w:lineRule="auto"/>
              <w:jc w:val="left"/>
              <w:rPr>
                <w:rFonts w:cs="Frankruhel" w:hint="cs"/>
                <w:sz w:val="24"/>
                <w:rtl/>
              </w:rPr>
            </w:pPr>
            <w:r>
              <w:rPr>
                <w:sz w:val="24"/>
                <w:rtl/>
              </w:rPr>
              <w:t>תחולת התקנות 36 עד 43</w:t>
            </w:r>
          </w:p>
        </w:tc>
        <w:tc>
          <w:tcPr>
            <w:tcW w:w="567" w:type="dxa"/>
          </w:tcPr>
          <w:p w:rsidR="00F57673" w:rsidRPr="00F57673" w:rsidRDefault="00F57673" w:rsidP="00F57673">
            <w:pPr>
              <w:spacing w:line="240" w:lineRule="auto"/>
              <w:jc w:val="left"/>
              <w:rPr>
                <w:rStyle w:val="Hyperlink"/>
                <w:rFonts w:hint="cs"/>
                <w:rtl/>
              </w:rPr>
            </w:pPr>
            <w:hyperlink w:anchor="Seif303" w:tooltip="תחולת התקנות 36 עד 43"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Seif303</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ד': ערובה להוצאות</w:t>
            </w:r>
          </w:p>
        </w:tc>
        <w:tc>
          <w:tcPr>
            <w:tcW w:w="567" w:type="dxa"/>
          </w:tcPr>
          <w:p w:rsidR="00F57673" w:rsidRPr="00F57673" w:rsidRDefault="00F57673" w:rsidP="00F57673">
            <w:pPr>
              <w:spacing w:line="240" w:lineRule="auto"/>
              <w:jc w:val="left"/>
              <w:rPr>
                <w:rStyle w:val="Hyperlink"/>
                <w:rFonts w:hint="cs"/>
                <w:rtl/>
              </w:rPr>
            </w:pPr>
            <w:hyperlink w:anchor="hed250" w:tooltip="סימן ד: ערובה להוצא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hed250</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427 </w:t>
            </w:r>
          </w:p>
        </w:tc>
        <w:tc>
          <w:tcPr>
            <w:tcW w:w="5669" w:type="dxa"/>
          </w:tcPr>
          <w:p w:rsidR="00F57673" w:rsidRPr="00F57673" w:rsidRDefault="00F57673" w:rsidP="00F57673">
            <w:pPr>
              <w:spacing w:line="240" w:lineRule="auto"/>
              <w:jc w:val="left"/>
              <w:rPr>
                <w:rFonts w:cs="Frankruhel" w:hint="cs"/>
                <w:sz w:val="24"/>
                <w:rtl/>
              </w:rPr>
            </w:pPr>
            <w:r>
              <w:rPr>
                <w:sz w:val="24"/>
                <w:rtl/>
              </w:rPr>
              <w:t>הוצאות הערעור</w:t>
            </w:r>
          </w:p>
        </w:tc>
        <w:tc>
          <w:tcPr>
            <w:tcW w:w="567" w:type="dxa"/>
          </w:tcPr>
          <w:p w:rsidR="00F57673" w:rsidRPr="00F57673" w:rsidRDefault="00F57673" w:rsidP="00F57673">
            <w:pPr>
              <w:spacing w:line="240" w:lineRule="auto"/>
              <w:jc w:val="left"/>
              <w:rPr>
                <w:rStyle w:val="Hyperlink"/>
                <w:rFonts w:hint="cs"/>
                <w:rtl/>
              </w:rPr>
            </w:pPr>
            <w:hyperlink w:anchor="Seif304" w:tooltip="הוצאות ה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Seif304</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428 </w:t>
            </w:r>
          </w:p>
        </w:tc>
        <w:tc>
          <w:tcPr>
            <w:tcW w:w="5669" w:type="dxa"/>
          </w:tcPr>
          <w:p w:rsidR="00F57673" w:rsidRPr="00F57673" w:rsidRDefault="00F57673" w:rsidP="00F57673">
            <w:pPr>
              <w:spacing w:line="240" w:lineRule="auto"/>
              <w:jc w:val="left"/>
              <w:rPr>
                <w:rFonts w:cs="Frankruhel" w:hint="cs"/>
                <w:sz w:val="24"/>
                <w:rtl/>
              </w:rPr>
            </w:pPr>
            <w:r>
              <w:rPr>
                <w:sz w:val="24"/>
                <w:rtl/>
              </w:rPr>
              <w:t>ערבון</w:t>
            </w:r>
          </w:p>
        </w:tc>
        <w:tc>
          <w:tcPr>
            <w:tcW w:w="567" w:type="dxa"/>
          </w:tcPr>
          <w:p w:rsidR="00F57673" w:rsidRPr="00F57673" w:rsidRDefault="00F57673" w:rsidP="00F57673">
            <w:pPr>
              <w:spacing w:line="240" w:lineRule="auto"/>
              <w:jc w:val="left"/>
              <w:rPr>
                <w:rStyle w:val="Hyperlink"/>
                <w:rFonts w:hint="cs"/>
                <w:rtl/>
              </w:rPr>
            </w:pPr>
            <w:hyperlink w:anchor="Seif305" w:tooltip="ערב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Seif305</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429 </w:t>
            </w:r>
          </w:p>
        </w:tc>
        <w:tc>
          <w:tcPr>
            <w:tcW w:w="5669" w:type="dxa"/>
          </w:tcPr>
          <w:p w:rsidR="00F57673" w:rsidRPr="00F57673" w:rsidRDefault="00F57673" w:rsidP="00F57673">
            <w:pPr>
              <w:spacing w:line="240" w:lineRule="auto"/>
              <w:jc w:val="left"/>
              <w:rPr>
                <w:rFonts w:cs="Frankruhel" w:hint="cs"/>
                <w:sz w:val="24"/>
                <w:rtl/>
              </w:rPr>
            </w:pPr>
            <w:r>
              <w:rPr>
                <w:sz w:val="24"/>
                <w:rtl/>
              </w:rPr>
              <w:t>ערובה במקום ערבון</w:t>
            </w:r>
          </w:p>
        </w:tc>
        <w:tc>
          <w:tcPr>
            <w:tcW w:w="567" w:type="dxa"/>
          </w:tcPr>
          <w:p w:rsidR="00F57673" w:rsidRPr="00F57673" w:rsidRDefault="00F57673" w:rsidP="00F57673">
            <w:pPr>
              <w:spacing w:line="240" w:lineRule="auto"/>
              <w:jc w:val="left"/>
              <w:rPr>
                <w:rStyle w:val="Hyperlink"/>
                <w:rFonts w:hint="cs"/>
                <w:rtl/>
              </w:rPr>
            </w:pPr>
            <w:hyperlink w:anchor="Seif306" w:tooltip="ערובה במקום ערב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Seif306</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430 </w:t>
            </w:r>
          </w:p>
        </w:tc>
        <w:tc>
          <w:tcPr>
            <w:tcW w:w="5669" w:type="dxa"/>
          </w:tcPr>
          <w:p w:rsidR="00F57673" w:rsidRPr="00F57673" w:rsidRDefault="00F57673" w:rsidP="00F57673">
            <w:pPr>
              <w:spacing w:line="240" w:lineRule="auto"/>
              <w:jc w:val="left"/>
              <w:rPr>
                <w:rFonts w:cs="Frankruhel" w:hint="cs"/>
                <w:sz w:val="24"/>
                <w:rtl/>
              </w:rPr>
            </w:pPr>
            <w:r>
              <w:rPr>
                <w:sz w:val="24"/>
                <w:rtl/>
              </w:rPr>
              <w:t>קביעת ערובה [396א]</w:t>
            </w:r>
          </w:p>
        </w:tc>
        <w:tc>
          <w:tcPr>
            <w:tcW w:w="567" w:type="dxa"/>
          </w:tcPr>
          <w:p w:rsidR="00F57673" w:rsidRPr="00F57673" w:rsidRDefault="00F57673" w:rsidP="00F57673">
            <w:pPr>
              <w:spacing w:line="240" w:lineRule="auto"/>
              <w:jc w:val="left"/>
              <w:rPr>
                <w:rStyle w:val="Hyperlink"/>
                <w:rFonts w:hint="cs"/>
                <w:rtl/>
              </w:rPr>
            </w:pPr>
            <w:hyperlink w:anchor="Seif307" w:tooltip="קביעת ערובה [396א]"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Seif307</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431 </w:t>
            </w:r>
          </w:p>
        </w:tc>
        <w:tc>
          <w:tcPr>
            <w:tcW w:w="5669" w:type="dxa"/>
          </w:tcPr>
          <w:p w:rsidR="00F57673" w:rsidRPr="00F57673" w:rsidRDefault="00F57673" w:rsidP="00F57673">
            <w:pPr>
              <w:spacing w:line="240" w:lineRule="auto"/>
              <w:jc w:val="left"/>
              <w:rPr>
                <w:rFonts w:cs="Frankruhel" w:hint="cs"/>
                <w:sz w:val="24"/>
                <w:rtl/>
              </w:rPr>
            </w:pPr>
            <w:r>
              <w:rPr>
                <w:sz w:val="24"/>
                <w:rtl/>
              </w:rPr>
              <w:t>דחיית ערעור מהעדר ערובה</w:t>
            </w:r>
          </w:p>
        </w:tc>
        <w:tc>
          <w:tcPr>
            <w:tcW w:w="567" w:type="dxa"/>
          </w:tcPr>
          <w:p w:rsidR="00F57673" w:rsidRPr="00F57673" w:rsidRDefault="00F57673" w:rsidP="00F57673">
            <w:pPr>
              <w:spacing w:line="240" w:lineRule="auto"/>
              <w:jc w:val="left"/>
              <w:rPr>
                <w:rStyle w:val="Hyperlink"/>
                <w:rFonts w:hint="cs"/>
                <w:rtl/>
              </w:rPr>
            </w:pPr>
            <w:hyperlink w:anchor="Seif308" w:tooltip="דחיית ערעור מהעדר ערוב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Seif308</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432 </w:t>
            </w:r>
          </w:p>
        </w:tc>
        <w:tc>
          <w:tcPr>
            <w:tcW w:w="5669" w:type="dxa"/>
          </w:tcPr>
          <w:p w:rsidR="00F57673" w:rsidRPr="00F57673" w:rsidRDefault="00F57673" w:rsidP="00F57673">
            <w:pPr>
              <w:spacing w:line="240" w:lineRule="auto"/>
              <w:jc w:val="left"/>
              <w:rPr>
                <w:rFonts w:cs="Frankruhel" w:hint="cs"/>
                <w:sz w:val="24"/>
                <w:rtl/>
              </w:rPr>
            </w:pPr>
            <w:r>
              <w:rPr>
                <w:sz w:val="24"/>
                <w:rtl/>
              </w:rPr>
              <w:t>פטור מחובת ערבון</w:t>
            </w:r>
          </w:p>
        </w:tc>
        <w:tc>
          <w:tcPr>
            <w:tcW w:w="567" w:type="dxa"/>
          </w:tcPr>
          <w:p w:rsidR="00F57673" w:rsidRPr="00F57673" w:rsidRDefault="00F57673" w:rsidP="00F57673">
            <w:pPr>
              <w:spacing w:line="240" w:lineRule="auto"/>
              <w:jc w:val="left"/>
              <w:rPr>
                <w:rStyle w:val="Hyperlink"/>
                <w:rFonts w:hint="cs"/>
                <w:rtl/>
              </w:rPr>
            </w:pPr>
            <w:hyperlink w:anchor="Seif309" w:tooltip="פטור מחובת ערב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Seif309</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433 </w:t>
            </w:r>
          </w:p>
        </w:tc>
        <w:tc>
          <w:tcPr>
            <w:tcW w:w="5669" w:type="dxa"/>
          </w:tcPr>
          <w:p w:rsidR="00F57673" w:rsidRPr="00F57673" w:rsidRDefault="00F57673" w:rsidP="00F57673">
            <w:pPr>
              <w:spacing w:line="240" w:lineRule="auto"/>
              <w:jc w:val="left"/>
              <w:rPr>
                <w:rFonts w:cs="Frankruhel" w:hint="cs"/>
                <w:sz w:val="24"/>
                <w:rtl/>
              </w:rPr>
            </w:pPr>
            <w:r>
              <w:rPr>
                <w:sz w:val="24"/>
                <w:rtl/>
              </w:rPr>
              <w:t>שינוי החלטה בענין ערבון</w:t>
            </w:r>
          </w:p>
        </w:tc>
        <w:tc>
          <w:tcPr>
            <w:tcW w:w="567" w:type="dxa"/>
          </w:tcPr>
          <w:p w:rsidR="00F57673" w:rsidRPr="00F57673" w:rsidRDefault="00F57673" w:rsidP="00F57673">
            <w:pPr>
              <w:spacing w:line="240" w:lineRule="auto"/>
              <w:jc w:val="left"/>
              <w:rPr>
                <w:rStyle w:val="Hyperlink"/>
                <w:rFonts w:hint="cs"/>
                <w:rtl/>
              </w:rPr>
            </w:pPr>
            <w:hyperlink w:anchor="Seif310" w:tooltip="שינוי החלטה בענין ערבו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Seif310</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ה': ערעור שכנגד</w:t>
            </w:r>
          </w:p>
        </w:tc>
        <w:tc>
          <w:tcPr>
            <w:tcW w:w="567" w:type="dxa"/>
          </w:tcPr>
          <w:p w:rsidR="00F57673" w:rsidRPr="00F57673" w:rsidRDefault="00F57673" w:rsidP="00F57673">
            <w:pPr>
              <w:spacing w:line="240" w:lineRule="auto"/>
              <w:jc w:val="left"/>
              <w:rPr>
                <w:rStyle w:val="Hyperlink"/>
                <w:rFonts w:hint="cs"/>
                <w:rtl/>
              </w:rPr>
            </w:pPr>
            <w:hyperlink w:anchor="hed251" w:tooltip="סימן ה: ערעור שכנג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hed251</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434 </w:t>
            </w:r>
          </w:p>
        </w:tc>
        <w:tc>
          <w:tcPr>
            <w:tcW w:w="5669" w:type="dxa"/>
          </w:tcPr>
          <w:p w:rsidR="00F57673" w:rsidRPr="00F57673" w:rsidRDefault="00F57673" w:rsidP="00F57673">
            <w:pPr>
              <w:spacing w:line="240" w:lineRule="auto"/>
              <w:jc w:val="left"/>
              <w:rPr>
                <w:rFonts w:cs="Frankruhel" w:hint="cs"/>
                <w:sz w:val="24"/>
                <w:rtl/>
              </w:rPr>
            </w:pPr>
            <w:r>
              <w:rPr>
                <w:sz w:val="24"/>
                <w:rtl/>
              </w:rPr>
              <w:t>ערעור שכנגד טעון הודעה</w:t>
            </w:r>
          </w:p>
        </w:tc>
        <w:tc>
          <w:tcPr>
            <w:tcW w:w="567" w:type="dxa"/>
          </w:tcPr>
          <w:p w:rsidR="00F57673" w:rsidRPr="00F57673" w:rsidRDefault="00F57673" w:rsidP="00F57673">
            <w:pPr>
              <w:spacing w:line="240" w:lineRule="auto"/>
              <w:jc w:val="left"/>
              <w:rPr>
                <w:rStyle w:val="Hyperlink"/>
                <w:rFonts w:hint="cs"/>
                <w:rtl/>
              </w:rPr>
            </w:pPr>
            <w:hyperlink w:anchor="Seif311" w:tooltip="ערעור שכנגד טעון הודע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Seif311</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435 </w:t>
            </w:r>
          </w:p>
        </w:tc>
        <w:tc>
          <w:tcPr>
            <w:tcW w:w="5669" w:type="dxa"/>
          </w:tcPr>
          <w:p w:rsidR="00F57673" w:rsidRPr="00F57673" w:rsidRDefault="00F57673" w:rsidP="00F57673">
            <w:pPr>
              <w:spacing w:line="240" w:lineRule="auto"/>
              <w:jc w:val="left"/>
              <w:rPr>
                <w:rFonts w:cs="Frankruhel" w:hint="cs"/>
                <w:sz w:val="24"/>
                <w:rtl/>
              </w:rPr>
            </w:pPr>
            <w:r>
              <w:rPr>
                <w:sz w:val="24"/>
                <w:rtl/>
              </w:rPr>
              <w:t>הודעה כשהמערער פטור מערובה</w:t>
            </w:r>
          </w:p>
        </w:tc>
        <w:tc>
          <w:tcPr>
            <w:tcW w:w="567" w:type="dxa"/>
          </w:tcPr>
          <w:p w:rsidR="00F57673" w:rsidRPr="00F57673" w:rsidRDefault="00F57673" w:rsidP="00F57673">
            <w:pPr>
              <w:spacing w:line="240" w:lineRule="auto"/>
              <w:jc w:val="left"/>
              <w:rPr>
                <w:rStyle w:val="Hyperlink"/>
                <w:rFonts w:hint="cs"/>
                <w:rtl/>
              </w:rPr>
            </w:pPr>
            <w:hyperlink w:anchor="Seif312" w:tooltip="הודעה כשהמערער פטור מערוב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Seif312</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436 </w:t>
            </w:r>
          </w:p>
        </w:tc>
        <w:tc>
          <w:tcPr>
            <w:tcW w:w="5669" w:type="dxa"/>
          </w:tcPr>
          <w:p w:rsidR="00F57673" w:rsidRPr="00F57673" w:rsidRDefault="00F57673" w:rsidP="00F57673">
            <w:pPr>
              <w:spacing w:line="240" w:lineRule="auto"/>
              <w:jc w:val="left"/>
              <w:rPr>
                <w:rFonts w:cs="Frankruhel" w:hint="cs"/>
                <w:sz w:val="24"/>
                <w:rtl/>
              </w:rPr>
            </w:pPr>
            <w:r>
              <w:rPr>
                <w:sz w:val="24"/>
                <w:rtl/>
              </w:rPr>
              <w:t>אי הגשת הודעה</w:t>
            </w:r>
          </w:p>
        </w:tc>
        <w:tc>
          <w:tcPr>
            <w:tcW w:w="567" w:type="dxa"/>
          </w:tcPr>
          <w:p w:rsidR="00F57673" w:rsidRPr="00F57673" w:rsidRDefault="00F57673" w:rsidP="00F57673">
            <w:pPr>
              <w:spacing w:line="240" w:lineRule="auto"/>
              <w:jc w:val="left"/>
              <w:rPr>
                <w:rStyle w:val="Hyperlink"/>
                <w:rFonts w:hint="cs"/>
                <w:rtl/>
              </w:rPr>
            </w:pPr>
            <w:hyperlink w:anchor="Seif313" w:tooltip="אי הגשת הודע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Seif313</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ו': תיק מוצגים</w:t>
            </w:r>
          </w:p>
        </w:tc>
        <w:tc>
          <w:tcPr>
            <w:tcW w:w="567" w:type="dxa"/>
          </w:tcPr>
          <w:p w:rsidR="00F57673" w:rsidRPr="00F57673" w:rsidRDefault="00F57673" w:rsidP="00F57673">
            <w:pPr>
              <w:spacing w:line="240" w:lineRule="auto"/>
              <w:jc w:val="left"/>
              <w:rPr>
                <w:rStyle w:val="Hyperlink"/>
                <w:rFonts w:hint="cs"/>
                <w:rtl/>
              </w:rPr>
            </w:pPr>
            <w:hyperlink w:anchor="hed252" w:tooltip="סימן ו: תיק מוצג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hed252</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437 </w:t>
            </w:r>
          </w:p>
        </w:tc>
        <w:tc>
          <w:tcPr>
            <w:tcW w:w="5669" w:type="dxa"/>
          </w:tcPr>
          <w:p w:rsidR="00F57673" w:rsidRPr="00F57673" w:rsidRDefault="00F57673" w:rsidP="00F57673">
            <w:pPr>
              <w:spacing w:line="240" w:lineRule="auto"/>
              <w:jc w:val="left"/>
              <w:rPr>
                <w:rFonts w:cs="Frankruhel" w:hint="cs"/>
                <w:sz w:val="24"/>
                <w:rtl/>
              </w:rPr>
            </w:pPr>
            <w:r>
              <w:rPr>
                <w:sz w:val="24"/>
                <w:rtl/>
              </w:rPr>
              <w:t>הגשת העתקי מוצגים בידי המערער</w:t>
            </w:r>
          </w:p>
        </w:tc>
        <w:tc>
          <w:tcPr>
            <w:tcW w:w="567" w:type="dxa"/>
          </w:tcPr>
          <w:p w:rsidR="00F57673" w:rsidRPr="00F57673" w:rsidRDefault="00F57673" w:rsidP="00F57673">
            <w:pPr>
              <w:spacing w:line="240" w:lineRule="auto"/>
              <w:jc w:val="left"/>
              <w:rPr>
                <w:rStyle w:val="Hyperlink"/>
                <w:rFonts w:hint="cs"/>
                <w:rtl/>
              </w:rPr>
            </w:pPr>
            <w:hyperlink w:anchor="Seif314" w:tooltip="הגשת העתקי מוצגים בידי המערע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Seif314</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438 </w:t>
            </w:r>
          </w:p>
        </w:tc>
        <w:tc>
          <w:tcPr>
            <w:tcW w:w="5669" w:type="dxa"/>
          </w:tcPr>
          <w:p w:rsidR="00F57673" w:rsidRPr="00F57673" w:rsidRDefault="00F57673" w:rsidP="00F57673">
            <w:pPr>
              <w:spacing w:line="240" w:lineRule="auto"/>
              <w:jc w:val="left"/>
              <w:rPr>
                <w:rFonts w:cs="Frankruhel" w:hint="cs"/>
                <w:sz w:val="24"/>
                <w:rtl/>
              </w:rPr>
            </w:pPr>
            <w:r>
              <w:rPr>
                <w:sz w:val="24"/>
                <w:rtl/>
              </w:rPr>
              <w:t>הזמן להגשה</w:t>
            </w:r>
          </w:p>
        </w:tc>
        <w:tc>
          <w:tcPr>
            <w:tcW w:w="567" w:type="dxa"/>
          </w:tcPr>
          <w:p w:rsidR="00F57673" w:rsidRPr="00F57673" w:rsidRDefault="00F57673" w:rsidP="00F57673">
            <w:pPr>
              <w:spacing w:line="240" w:lineRule="auto"/>
              <w:jc w:val="left"/>
              <w:rPr>
                <w:rStyle w:val="Hyperlink"/>
                <w:rFonts w:hint="cs"/>
                <w:rtl/>
              </w:rPr>
            </w:pPr>
            <w:hyperlink w:anchor="Seif315" w:tooltip="הזמן להגש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Seif315</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439 </w:t>
            </w:r>
          </w:p>
        </w:tc>
        <w:tc>
          <w:tcPr>
            <w:tcW w:w="5669" w:type="dxa"/>
          </w:tcPr>
          <w:p w:rsidR="00F57673" w:rsidRPr="00F57673" w:rsidRDefault="00F57673" w:rsidP="00F57673">
            <w:pPr>
              <w:spacing w:line="240" w:lineRule="auto"/>
              <w:jc w:val="left"/>
              <w:rPr>
                <w:rFonts w:cs="Frankruhel" w:hint="cs"/>
                <w:sz w:val="24"/>
                <w:rtl/>
              </w:rPr>
            </w:pPr>
            <w:r>
              <w:rPr>
                <w:sz w:val="24"/>
                <w:rtl/>
              </w:rPr>
              <w:t>תיק המוצגים</w:t>
            </w:r>
          </w:p>
        </w:tc>
        <w:tc>
          <w:tcPr>
            <w:tcW w:w="567" w:type="dxa"/>
          </w:tcPr>
          <w:p w:rsidR="00F57673" w:rsidRPr="00F57673" w:rsidRDefault="00F57673" w:rsidP="00F57673">
            <w:pPr>
              <w:spacing w:line="240" w:lineRule="auto"/>
              <w:jc w:val="left"/>
              <w:rPr>
                <w:rStyle w:val="Hyperlink"/>
                <w:rFonts w:hint="cs"/>
                <w:rtl/>
              </w:rPr>
            </w:pPr>
            <w:hyperlink w:anchor="Seif316" w:tooltip="תיק המוצג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Seif316</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440 </w:t>
            </w:r>
          </w:p>
        </w:tc>
        <w:tc>
          <w:tcPr>
            <w:tcW w:w="5669" w:type="dxa"/>
          </w:tcPr>
          <w:p w:rsidR="00F57673" w:rsidRPr="00F57673" w:rsidRDefault="00F57673" w:rsidP="00F57673">
            <w:pPr>
              <w:spacing w:line="240" w:lineRule="auto"/>
              <w:jc w:val="left"/>
              <w:rPr>
                <w:rFonts w:cs="Frankruhel" w:hint="cs"/>
                <w:sz w:val="24"/>
                <w:rtl/>
              </w:rPr>
            </w:pPr>
            <w:r>
              <w:rPr>
                <w:sz w:val="24"/>
                <w:rtl/>
              </w:rPr>
              <w:t>המצאת תיק המוצגים</w:t>
            </w:r>
          </w:p>
        </w:tc>
        <w:tc>
          <w:tcPr>
            <w:tcW w:w="567" w:type="dxa"/>
          </w:tcPr>
          <w:p w:rsidR="00F57673" w:rsidRPr="00F57673" w:rsidRDefault="00F57673" w:rsidP="00F57673">
            <w:pPr>
              <w:spacing w:line="240" w:lineRule="auto"/>
              <w:jc w:val="left"/>
              <w:rPr>
                <w:rStyle w:val="Hyperlink"/>
                <w:rFonts w:hint="cs"/>
                <w:rtl/>
              </w:rPr>
            </w:pPr>
            <w:hyperlink w:anchor="Seif317" w:tooltip="המצאת תיק המוצג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Seif317</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441 </w:t>
            </w:r>
          </w:p>
        </w:tc>
        <w:tc>
          <w:tcPr>
            <w:tcW w:w="5669" w:type="dxa"/>
          </w:tcPr>
          <w:p w:rsidR="00F57673" w:rsidRPr="00F57673" w:rsidRDefault="00F57673" w:rsidP="00F57673">
            <w:pPr>
              <w:spacing w:line="240" w:lineRule="auto"/>
              <w:jc w:val="left"/>
              <w:rPr>
                <w:rFonts w:cs="Frankruhel" w:hint="cs"/>
                <w:sz w:val="24"/>
                <w:rtl/>
              </w:rPr>
            </w:pPr>
            <w:r>
              <w:rPr>
                <w:sz w:val="24"/>
                <w:rtl/>
              </w:rPr>
              <w:t>הגשת מוצגים בידי המשיב</w:t>
            </w:r>
          </w:p>
        </w:tc>
        <w:tc>
          <w:tcPr>
            <w:tcW w:w="567" w:type="dxa"/>
          </w:tcPr>
          <w:p w:rsidR="00F57673" w:rsidRPr="00F57673" w:rsidRDefault="00F57673" w:rsidP="00F57673">
            <w:pPr>
              <w:spacing w:line="240" w:lineRule="auto"/>
              <w:jc w:val="left"/>
              <w:rPr>
                <w:rStyle w:val="Hyperlink"/>
                <w:rFonts w:hint="cs"/>
                <w:rtl/>
              </w:rPr>
            </w:pPr>
            <w:hyperlink w:anchor="Seif318" w:tooltip="הגשת מוצגים בידי המשיב"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Seif318</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442 </w:t>
            </w:r>
          </w:p>
        </w:tc>
        <w:tc>
          <w:tcPr>
            <w:tcW w:w="5669" w:type="dxa"/>
          </w:tcPr>
          <w:p w:rsidR="00F57673" w:rsidRPr="00F57673" w:rsidRDefault="00F57673" w:rsidP="00F57673">
            <w:pPr>
              <w:spacing w:line="240" w:lineRule="auto"/>
              <w:jc w:val="left"/>
              <w:rPr>
                <w:rFonts w:cs="Frankruhel" w:hint="cs"/>
                <w:sz w:val="24"/>
                <w:rtl/>
              </w:rPr>
            </w:pPr>
            <w:r>
              <w:rPr>
                <w:sz w:val="24"/>
                <w:rtl/>
              </w:rPr>
              <w:t>הגשת תיק מוצגים נוסף בידי המערער</w:t>
            </w:r>
          </w:p>
        </w:tc>
        <w:tc>
          <w:tcPr>
            <w:tcW w:w="567" w:type="dxa"/>
          </w:tcPr>
          <w:p w:rsidR="00F57673" w:rsidRPr="00F57673" w:rsidRDefault="00F57673" w:rsidP="00F57673">
            <w:pPr>
              <w:spacing w:line="240" w:lineRule="auto"/>
              <w:jc w:val="left"/>
              <w:rPr>
                <w:rStyle w:val="Hyperlink"/>
                <w:rFonts w:hint="cs"/>
                <w:rtl/>
              </w:rPr>
            </w:pPr>
            <w:hyperlink w:anchor="Seif319" w:tooltip="הגשת תיק מוצגים נוסף בידי המערע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Seif319</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443 </w:t>
            </w:r>
          </w:p>
        </w:tc>
        <w:tc>
          <w:tcPr>
            <w:tcW w:w="5669" w:type="dxa"/>
          </w:tcPr>
          <w:p w:rsidR="00F57673" w:rsidRPr="00F57673" w:rsidRDefault="00F57673" w:rsidP="00F57673">
            <w:pPr>
              <w:spacing w:line="240" w:lineRule="auto"/>
              <w:jc w:val="left"/>
              <w:rPr>
                <w:rFonts w:cs="Frankruhel" w:hint="cs"/>
                <w:sz w:val="24"/>
                <w:rtl/>
              </w:rPr>
            </w:pPr>
            <w:r>
              <w:rPr>
                <w:sz w:val="24"/>
                <w:rtl/>
              </w:rPr>
              <w:t>הגשת תיק מוצגים לאחר שעבר המועד</w:t>
            </w:r>
          </w:p>
        </w:tc>
        <w:tc>
          <w:tcPr>
            <w:tcW w:w="567" w:type="dxa"/>
          </w:tcPr>
          <w:p w:rsidR="00F57673" w:rsidRPr="00F57673" w:rsidRDefault="00F57673" w:rsidP="00F57673">
            <w:pPr>
              <w:spacing w:line="240" w:lineRule="auto"/>
              <w:jc w:val="left"/>
              <w:rPr>
                <w:rStyle w:val="Hyperlink"/>
                <w:rFonts w:hint="cs"/>
                <w:rtl/>
              </w:rPr>
            </w:pPr>
            <w:hyperlink w:anchor="Seif320" w:tooltip="הגשת תיק מוצגים לאחר שעבר המוע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Seif320</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444 </w:t>
            </w:r>
          </w:p>
        </w:tc>
        <w:tc>
          <w:tcPr>
            <w:tcW w:w="5669" w:type="dxa"/>
          </w:tcPr>
          <w:p w:rsidR="00F57673" w:rsidRPr="00F57673" w:rsidRDefault="00F57673" w:rsidP="00F57673">
            <w:pPr>
              <w:spacing w:line="240" w:lineRule="auto"/>
              <w:jc w:val="left"/>
              <w:rPr>
                <w:rFonts w:cs="Frankruhel" w:hint="cs"/>
                <w:sz w:val="24"/>
                <w:rtl/>
              </w:rPr>
            </w:pPr>
            <w:r>
              <w:rPr>
                <w:sz w:val="24"/>
                <w:rtl/>
              </w:rPr>
              <w:t>הסתמכות על מוצגים [393ח]</w:t>
            </w:r>
          </w:p>
        </w:tc>
        <w:tc>
          <w:tcPr>
            <w:tcW w:w="567" w:type="dxa"/>
          </w:tcPr>
          <w:p w:rsidR="00F57673" w:rsidRPr="00F57673" w:rsidRDefault="00F57673" w:rsidP="00F57673">
            <w:pPr>
              <w:spacing w:line="240" w:lineRule="auto"/>
              <w:jc w:val="left"/>
              <w:rPr>
                <w:rStyle w:val="Hyperlink"/>
                <w:rFonts w:hint="cs"/>
                <w:rtl/>
              </w:rPr>
            </w:pPr>
            <w:hyperlink w:anchor="Seif321" w:tooltip="הסתמכות על מוצגים [393ח]"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Seif321</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ז': הדיון בערעור</w:t>
            </w:r>
          </w:p>
        </w:tc>
        <w:tc>
          <w:tcPr>
            <w:tcW w:w="567" w:type="dxa"/>
          </w:tcPr>
          <w:p w:rsidR="00F57673" w:rsidRPr="00F57673" w:rsidRDefault="00F57673" w:rsidP="00F57673">
            <w:pPr>
              <w:spacing w:line="240" w:lineRule="auto"/>
              <w:jc w:val="left"/>
              <w:rPr>
                <w:rStyle w:val="Hyperlink"/>
                <w:rFonts w:hint="cs"/>
                <w:rtl/>
              </w:rPr>
            </w:pPr>
            <w:hyperlink w:anchor="hed253" w:tooltip="סימן ז: הדיון ב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hed253</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445 </w:t>
            </w:r>
          </w:p>
        </w:tc>
        <w:tc>
          <w:tcPr>
            <w:tcW w:w="5669" w:type="dxa"/>
          </w:tcPr>
          <w:p w:rsidR="00F57673" w:rsidRPr="00F57673" w:rsidRDefault="00F57673" w:rsidP="00F57673">
            <w:pPr>
              <w:spacing w:line="240" w:lineRule="auto"/>
              <w:jc w:val="left"/>
              <w:rPr>
                <w:rFonts w:cs="Frankruhel" w:hint="cs"/>
                <w:sz w:val="24"/>
                <w:rtl/>
              </w:rPr>
            </w:pPr>
            <w:r>
              <w:rPr>
                <w:sz w:val="24"/>
                <w:rtl/>
              </w:rPr>
              <w:t>דיון מקדמי בערעור</w:t>
            </w:r>
          </w:p>
        </w:tc>
        <w:tc>
          <w:tcPr>
            <w:tcW w:w="567" w:type="dxa"/>
          </w:tcPr>
          <w:p w:rsidR="00F57673" w:rsidRPr="00F57673" w:rsidRDefault="00F57673" w:rsidP="00F57673">
            <w:pPr>
              <w:spacing w:line="240" w:lineRule="auto"/>
              <w:jc w:val="left"/>
              <w:rPr>
                <w:rStyle w:val="Hyperlink"/>
                <w:rFonts w:hint="cs"/>
                <w:rtl/>
              </w:rPr>
            </w:pPr>
            <w:hyperlink w:anchor="Seif322" w:tooltip="דיון מקדמי ב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Seif322</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446 </w:t>
            </w:r>
          </w:p>
        </w:tc>
        <w:tc>
          <w:tcPr>
            <w:tcW w:w="5669" w:type="dxa"/>
          </w:tcPr>
          <w:p w:rsidR="00F57673" w:rsidRPr="00F57673" w:rsidRDefault="00F57673" w:rsidP="00F57673">
            <w:pPr>
              <w:spacing w:line="240" w:lineRule="auto"/>
              <w:jc w:val="left"/>
              <w:rPr>
                <w:rFonts w:cs="Frankruhel" w:hint="cs"/>
                <w:sz w:val="24"/>
                <w:rtl/>
              </w:rPr>
            </w:pPr>
            <w:r>
              <w:rPr>
                <w:sz w:val="24"/>
                <w:rtl/>
              </w:rPr>
              <w:t>עיקרי טיעון [404א]</w:t>
            </w:r>
          </w:p>
        </w:tc>
        <w:tc>
          <w:tcPr>
            <w:tcW w:w="567" w:type="dxa"/>
          </w:tcPr>
          <w:p w:rsidR="00F57673" w:rsidRPr="00F57673" w:rsidRDefault="00F57673" w:rsidP="00F57673">
            <w:pPr>
              <w:spacing w:line="240" w:lineRule="auto"/>
              <w:jc w:val="left"/>
              <w:rPr>
                <w:rStyle w:val="Hyperlink"/>
                <w:rFonts w:hint="cs"/>
                <w:rtl/>
              </w:rPr>
            </w:pPr>
            <w:hyperlink w:anchor="Seif476" w:tooltip="עיקרי טיעון [404א]"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Seif476</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447 </w:t>
            </w:r>
          </w:p>
        </w:tc>
        <w:tc>
          <w:tcPr>
            <w:tcW w:w="5669" w:type="dxa"/>
          </w:tcPr>
          <w:p w:rsidR="00F57673" w:rsidRPr="00F57673" w:rsidRDefault="00F57673" w:rsidP="00F57673">
            <w:pPr>
              <w:spacing w:line="240" w:lineRule="auto"/>
              <w:jc w:val="left"/>
              <w:rPr>
                <w:rFonts w:cs="Frankruhel" w:hint="cs"/>
                <w:sz w:val="24"/>
                <w:rtl/>
              </w:rPr>
            </w:pPr>
            <w:r>
              <w:rPr>
                <w:sz w:val="24"/>
                <w:rtl/>
              </w:rPr>
              <w:t>הדיון בערעור</w:t>
            </w:r>
          </w:p>
        </w:tc>
        <w:tc>
          <w:tcPr>
            <w:tcW w:w="567" w:type="dxa"/>
          </w:tcPr>
          <w:p w:rsidR="00F57673" w:rsidRPr="00F57673" w:rsidRDefault="00F57673" w:rsidP="00F57673">
            <w:pPr>
              <w:spacing w:line="240" w:lineRule="auto"/>
              <w:jc w:val="left"/>
              <w:rPr>
                <w:rStyle w:val="Hyperlink"/>
                <w:rFonts w:hint="cs"/>
                <w:rtl/>
              </w:rPr>
            </w:pPr>
            <w:hyperlink w:anchor="Seif477" w:tooltip="הדיון ב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Seif477</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448 </w:t>
            </w:r>
          </w:p>
        </w:tc>
        <w:tc>
          <w:tcPr>
            <w:tcW w:w="5669" w:type="dxa"/>
          </w:tcPr>
          <w:p w:rsidR="00F57673" w:rsidRPr="00F57673" w:rsidRDefault="00F57673" w:rsidP="00F57673">
            <w:pPr>
              <w:spacing w:line="240" w:lineRule="auto"/>
              <w:jc w:val="left"/>
              <w:rPr>
                <w:rFonts w:cs="Frankruhel" w:hint="cs"/>
                <w:sz w:val="24"/>
                <w:rtl/>
              </w:rPr>
            </w:pPr>
            <w:r>
              <w:rPr>
                <w:sz w:val="24"/>
                <w:rtl/>
              </w:rPr>
              <w:t>סיכום טענות בכתב  [406]</w:t>
            </w:r>
          </w:p>
        </w:tc>
        <w:tc>
          <w:tcPr>
            <w:tcW w:w="567" w:type="dxa"/>
          </w:tcPr>
          <w:p w:rsidR="00F57673" w:rsidRPr="00F57673" w:rsidRDefault="00F57673" w:rsidP="00F57673">
            <w:pPr>
              <w:spacing w:line="240" w:lineRule="auto"/>
              <w:jc w:val="left"/>
              <w:rPr>
                <w:rStyle w:val="Hyperlink"/>
                <w:rFonts w:hint="cs"/>
                <w:rtl/>
              </w:rPr>
            </w:pPr>
            <w:hyperlink w:anchor="Seif478" w:tooltip="סיכום טענות בכתב  [406]"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Seif478</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449 </w:t>
            </w:r>
          </w:p>
        </w:tc>
        <w:tc>
          <w:tcPr>
            <w:tcW w:w="5669" w:type="dxa"/>
          </w:tcPr>
          <w:p w:rsidR="00F57673" w:rsidRPr="00F57673" w:rsidRDefault="00F57673" w:rsidP="00F57673">
            <w:pPr>
              <w:spacing w:line="240" w:lineRule="auto"/>
              <w:jc w:val="left"/>
              <w:rPr>
                <w:rFonts w:cs="Frankruhel" w:hint="cs"/>
                <w:sz w:val="24"/>
                <w:rtl/>
              </w:rPr>
            </w:pPr>
            <w:r>
              <w:rPr>
                <w:sz w:val="24"/>
                <w:rtl/>
              </w:rPr>
              <w:t>טענת פגם או אי קיום תנאי</w:t>
            </w:r>
          </w:p>
        </w:tc>
        <w:tc>
          <w:tcPr>
            <w:tcW w:w="567" w:type="dxa"/>
          </w:tcPr>
          <w:p w:rsidR="00F57673" w:rsidRPr="00F57673" w:rsidRDefault="00F57673" w:rsidP="00F57673">
            <w:pPr>
              <w:spacing w:line="240" w:lineRule="auto"/>
              <w:jc w:val="left"/>
              <w:rPr>
                <w:rStyle w:val="Hyperlink"/>
                <w:rFonts w:hint="cs"/>
                <w:rtl/>
              </w:rPr>
            </w:pPr>
            <w:hyperlink w:anchor="Seif479" w:tooltip="טענת פגם או אי קיום תנא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Seif479</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450 </w:t>
            </w:r>
          </w:p>
        </w:tc>
        <w:tc>
          <w:tcPr>
            <w:tcW w:w="5669" w:type="dxa"/>
          </w:tcPr>
          <w:p w:rsidR="00F57673" w:rsidRPr="00F57673" w:rsidRDefault="00F57673" w:rsidP="00F57673">
            <w:pPr>
              <w:spacing w:line="240" w:lineRule="auto"/>
              <w:jc w:val="left"/>
              <w:rPr>
                <w:rFonts w:cs="Frankruhel" w:hint="cs"/>
                <w:sz w:val="24"/>
                <w:rtl/>
              </w:rPr>
            </w:pPr>
            <w:r>
              <w:rPr>
                <w:sz w:val="24"/>
                <w:rtl/>
              </w:rPr>
              <w:t>אי התייצבות בערעור</w:t>
            </w:r>
          </w:p>
        </w:tc>
        <w:tc>
          <w:tcPr>
            <w:tcW w:w="567" w:type="dxa"/>
          </w:tcPr>
          <w:p w:rsidR="00F57673" w:rsidRPr="00F57673" w:rsidRDefault="00F57673" w:rsidP="00F57673">
            <w:pPr>
              <w:spacing w:line="240" w:lineRule="auto"/>
              <w:jc w:val="left"/>
              <w:rPr>
                <w:rStyle w:val="Hyperlink"/>
                <w:rFonts w:hint="cs"/>
                <w:rtl/>
              </w:rPr>
            </w:pPr>
            <w:hyperlink w:anchor="Seif480" w:tooltip="אי התייצבות ב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Seif480</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451 </w:t>
            </w:r>
          </w:p>
        </w:tc>
        <w:tc>
          <w:tcPr>
            <w:tcW w:w="5669" w:type="dxa"/>
          </w:tcPr>
          <w:p w:rsidR="00F57673" w:rsidRPr="00F57673" w:rsidRDefault="00F57673" w:rsidP="00F57673">
            <w:pPr>
              <w:spacing w:line="240" w:lineRule="auto"/>
              <w:jc w:val="left"/>
              <w:rPr>
                <w:rFonts w:cs="Frankruhel" w:hint="cs"/>
                <w:sz w:val="24"/>
                <w:rtl/>
              </w:rPr>
            </w:pPr>
            <w:r>
              <w:rPr>
                <w:sz w:val="24"/>
                <w:rtl/>
              </w:rPr>
              <w:t>ביטול החלטה על פי צד אחד</w:t>
            </w:r>
          </w:p>
        </w:tc>
        <w:tc>
          <w:tcPr>
            <w:tcW w:w="567" w:type="dxa"/>
          </w:tcPr>
          <w:p w:rsidR="00F57673" w:rsidRPr="00F57673" w:rsidRDefault="00F57673" w:rsidP="00F57673">
            <w:pPr>
              <w:spacing w:line="240" w:lineRule="auto"/>
              <w:jc w:val="left"/>
              <w:rPr>
                <w:rStyle w:val="Hyperlink"/>
                <w:rFonts w:hint="cs"/>
                <w:rtl/>
              </w:rPr>
            </w:pPr>
            <w:hyperlink w:anchor="Seif323" w:tooltip="ביטול החלטה על פי צד אח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Seif323</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453 </w:t>
            </w:r>
          </w:p>
        </w:tc>
        <w:tc>
          <w:tcPr>
            <w:tcW w:w="5669" w:type="dxa"/>
          </w:tcPr>
          <w:p w:rsidR="00F57673" w:rsidRPr="00F57673" w:rsidRDefault="00F57673" w:rsidP="00F57673">
            <w:pPr>
              <w:spacing w:line="240" w:lineRule="auto"/>
              <w:jc w:val="left"/>
              <w:rPr>
                <w:rFonts w:cs="Frankruhel" w:hint="cs"/>
                <w:sz w:val="24"/>
                <w:rtl/>
              </w:rPr>
            </w:pPr>
            <w:r>
              <w:rPr>
                <w:sz w:val="24"/>
                <w:rtl/>
              </w:rPr>
              <w:t>היסוד להכרעה בערעור</w:t>
            </w:r>
          </w:p>
        </w:tc>
        <w:tc>
          <w:tcPr>
            <w:tcW w:w="567" w:type="dxa"/>
          </w:tcPr>
          <w:p w:rsidR="00F57673" w:rsidRPr="00F57673" w:rsidRDefault="00F57673" w:rsidP="00F57673">
            <w:pPr>
              <w:spacing w:line="240" w:lineRule="auto"/>
              <w:jc w:val="left"/>
              <w:rPr>
                <w:rStyle w:val="Hyperlink"/>
                <w:rFonts w:hint="cs"/>
                <w:rtl/>
              </w:rPr>
            </w:pPr>
            <w:hyperlink w:anchor="Seif324" w:tooltip="היסוד להכרעה ב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Seif324</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454 </w:t>
            </w:r>
          </w:p>
        </w:tc>
        <w:tc>
          <w:tcPr>
            <w:tcW w:w="5669" w:type="dxa"/>
          </w:tcPr>
          <w:p w:rsidR="00F57673" w:rsidRPr="00F57673" w:rsidRDefault="00F57673" w:rsidP="00F57673">
            <w:pPr>
              <w:spacing w:line="240" w:lineRule="auto"/>
              <w:jc w:val="left"/>
              <w:rPr>
                <w:rFonts w:cs="Frankruhel" w:hint="cs"/>
                <w:sz w:val="24"/>
                <w:rtl/>
              </w:rPr>
            </w:pPr>
            <w:r>
              <w:rPr>
                <w:sz w:val="24"/>
                <w:rtl/>
              </w:rPr>
              <w:t>הכרעה על יסוד נימוק שונה</w:t>
            </w:r>
          </w:p>
        </w:tc>
        <w:tc>
          <w:tcPr>
            <w:tcW w:w="567" w:type="dxa"/>
          </w:tcPr>
          <w:p w:rsidR="00F57673" w:rsidRPr="00F57673" w:rsidRDefault="00F57673" w:rsidP="00F57673">
            <w:pPr>
              <w:spacing w:line="240" w:lineRule="auto"/>
              <w:jc w:val="left"/>
              <w:rPr>
                <w:rStyle w:val="Hyperlink"/>
                <w:rFonts w:hint="cs"/>
                <w:rtl/>
              </w:rPr>
            </w:pPr>
            <w:hyperlink w:anchor="Seif325" w:tooltip="הכרעה על יסוד נימוק שו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Seif325</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455 </w:t>
            </w:r>
          </w:p>
        </w:tc>
        <w:tc>
          <w:tcPr>
            <w:tcW w:w="5669" w:type="dxa"/>
          </w:tcPr>
          <w:p w:rsidR="00F57673" w:rsidRPr="00F57673" w:rsidRDefault="00F57673" w:rsidP="00F57673">
            <w:pPr>
              <w:spacing w:line="240" w:lineRule="auto"/>
              <w:jc w:val="left"/>
              <w:rPr>
                <w:rFonts w:cs="Frankruhel" w:hint="cs"/>
                <w:sz w:val="24"/>
                <w:rtl/>
              </w:rPr>
            </w:pPr>
            <w:r>
              <w:rPr>
                <w:sz w:val="24"/>
                <w:rtl/>
              </w:rPr>
              <w:t>החזרת הדיון לבית המשפט בערכאה הקודמת</w:t>
            </w:r>
          </w:p>
        </w:tc>
        <w:tc>
          <w:tcPr>
            <w:tcW w:w="567" w:type="dxa"/>
          </w:tcPr>
          <w:p w:rsidR="00F57673" w:rsidRPr="00F57673" w:rsidRDefault="00F57673" w:rsidP="00F57673">
            <w:pPr>
              <w:spacing w:line="240" w:lineRule="auto"/>
              <w:jc w:val="left"/>
              <w:rPr>
                <w:rStyle w:val="Hyperlink"/>
                <w:rFonts w:hint="cs"/>
                <w:rtl/>
              </w:rPr>
            </w:pPr>
            <w:hyperlink w:anchor="Seif326" w:tooltip="החזרת הדיון לבית המשפט בערכאה הקודמ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Seif326</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456 </w:t>
            </w:r>
          </w:p>
        </w:tc>
        <w:tc>
          <w:tcPr>
            <w:tcW w:w="5669" w:type="dxa"/>
          </w:tcPr>
          <w:p w:rsidR="00F57673" w:rsidRPr="00F57673" w:rsidRDefault="00F57673" w:rsidP="00F57673">
            <w:pPr>
              <w:spacing w:line="240" w:lineRule="auto"/>
              <w:jc w:val="left"/>
              <w:rPr>
                <w:rFonts w:cs="Frankruhel" w:hint="cs"/>
                <w:sz w:val="24"/>
                <w:rtl/>
              </w:rPr>
            </w:pPr>
            <w:r>
              <w:rPr>
                <w:sz w:val="24"/>
                <w:rtl/>
              </w:rPr>
              <w:t>התנגדות לממצאי בית המשפט בערכאה הקודמת</w:t>
            </w:r>
          </w:p>
        </w:tc>
        <w:tc>
          <w:tcPr>
            <w:tcW w:w="567" w:type="dxa"/>
          </w:tcPr>
          <w:p w:rsidR="00F57673" w:rsidRPr="00F57673" w:rsidRDefault="00F57673" w:rsidP="00F57673">
            <w:pPr>
              <w:spacing w:line="240" w:lineRule="auto"/>
              <w:jc w:val="left"/>
              <w:rPr>
                <w:rStyle w:val="Hyperlink"/>
                <w:rFonts w:hint="cs"/>
                <w:rtl/>
              </w:rPr>
            </w:pPr>
            <w:hyperlink w:anchor="Seif327" w:tooltip="התנגדות לממצאי בית המשפט בערכאה הקודמ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Seif327</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457 </w:t>
            </w:r>
          </w:p>
        </w:tc>
        <w:tc>
          <w:tcPr>
            <w:tcW w:w="5669" w:type="dxa"/>
          </w:tcPr>
          <w:p w:rsidR="00F57673" w:rsidRPr="00F57673" w:rsidRDefault="00F57673" w:rsidP="00F57673">
            <w:pPr>
              <w:spacing w:line="240" w:lineRule="auto"/>
              <w:jc w:val="left"/>
              <w:rPr>
                <w:rFonts w:cs="Frankruhel" w:hint="cs"/>
                <w:sz w:val="24"/>
                <w:rtl/>
              </w:rPr>
            </w:pPr>
            <w:r>
              <w:rPr>
                <w:sz w:val="24"/>
                <w:rtl/>
              </w:rPr>
              <w:t>ראיות נוספות בערעור</w:t>
            </w:r>
          </w:p>
        </w:tc>
        <w:tc>
          <w:tcPr>
            <w:tcW w:w="567" w:type="dxa"/>
          </w:tcPr>
          <w:p w:rsidR="00F57673" w:rsidRPr="00F57673" w:rsidRDefault="00F57673" w:rsidP="00F57673">
            <w:pPr>
              <w:spacing w:line="240" w:lineRule="auto"/>
              <w:jc w:val="left"/>
              <w:rPr>
                <w:rStyle w:val="Hyperlink"/>
                <w:rFonts w:hint="cs"/>
                <w:rtl/>
              </w:rPr>
            </w:pPr>
            <w:hyperlink w:anchor="Seif328" w:tooltip="ראיות נוספות ב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Seif328</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458 </w:t>
            </w:r>
          </w:p>
        </w:tc>
        <w:tc>
          <w:tcPr>
            <w:tcW w:w="5669" w:type="dxa"/>
          </w:tcPr>
          <w:p w:rsidR="00F57673" w:rsidRPr="00F57673" w:rsidRDefault="00F57673" w:rsidP="00F57673">
            <w:pPr>
              <w:spacing w:line="240" w:lineRule="auto"/>
              <w:jc w:val="left"/>
              <w:rPr>
                <w:rFonts w:cs="Frankruhel" w:hint="cs"/>
                <w:sz w:val="24"/>
                <w:rtl/>
              </w:rPr>
            </w:pPr>
            <w:r>
              <w:rPr>
                <w:sz w:val="24"/>
                <w:rtl/>
              </w:rPr>
              <w:t>כיצד גובים עדות נוספת</w:t>
            </w:r>
          </w:p>
        </w:tc>
        <w:tc>
          <w:tcPr>
            <w:tcW w:w="567" w:type="dxa"/>
          </w:tcPr>
          <w:p w:rsidR="00F57673" w:rsidRPr="00F57673" w:rsidRDefault="00F57673" w:rsidP="00F57673">
            <w:pPr>
              <w:spacing w:line="240" w:lineRule="auto"/>
              <w:jc w:val="left"/>
              <w:rPr>
                <w:rStyle w:val="Hyperlink"/>
                <w:rFonts w:hint="cs"/>
                <w:rtl/>
              </w:rPr>
            </w:pPr>
            <w:hyperlink w:anchor="Seif329" w:tooltip="כיצד גובים עדות נוספ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Seif329</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ח': פסק הדין בערעור</w:t>
            </w:r>
          </w:p>
        </w:tc>
        <w:tc>
          <w:tcPr>
            <w:tcW w:w="567" w:type="dxa"/>
          </w:tcPr>
          <w:p w:rsidR="00F57673" w:rsidRPr="00F57673" w:rsidRDefault="00F57673" w:rsidP="00F57673">
            <w:pPr>
              <w:spacing w:line="240" w:lineRule="auto"/>
              <w:jc w:val="left"/>
              <w:rPr>
                <w:rStyle w:val="Hyperlink"/>
                <w:rFonts w:hint="cs"/>
                <w:rtl/>
              </w:rPr>
            </w:pPr>
            <w:hyperlink w:anchor="hed254" w:tooltip="סימן ח: פסק הדין ב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hed254</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459 </w:t>
            </w:r>
          </w:p>
        </w:tc>
        <w:tc>
          <w:tcPr>
            <w:tcW w:w="5669" w:type="dxa"/>
          </w:tcPr>
          <w:p w:rsidR="00F57673" w:rsidRPr="00F57673" w:rsidRDefault="00F57673" w:rsidP="00F57673">
            <w:pPr>
              <w:spacing w:line="240" w:lineRule="auto"/>
              <w:jc w:val="left"/>
              <w:rPr>
                <w:rFonts w:cs="Frankruhel" w:hint="cs"/>
                <w:sz w:val="24"/>
                <w:rtl/>
              </w:rPr>
            </w:pPr>
            <w:r>
              <w:rPr>
                <w:sz w:val="24"/>
                <w:rtl/>
              </w:rPr>
              <w:t>מתן פסק דין בערעור</w:t>
            </w:r>
          </w:p>
        </w:tc>
        <w:tc>
          <w:tcPr>
            <w:tcW w:w="567" w:type="dxa"/>
          </w:tcPr>
          <w:p w:rsidR="00F57673" w:rsidRPr="00F57673" w:rsidRDefault="00F57673" w:rsidP="00F57673">
            <w:pPr>
              <w:spacing w:line="240" w:lineRule="auto"/>
              <w:jc w:val="left"/>
              <w:rPr>
                <w:rStyle w:val="Hyperlink"/>
                <w:rFonts w:hint="cs"/>
                <w:rtl/>
              </w:rPr>
            </w:pPr>
            <w:hyperlink w:anchor="Seif330" w:tooltip="מתן פסק דין ב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Seif330</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460 </w:t>
            </w:r>
          </w:p>
        </w:tc>
        <w:tc>
          <w:tcPr>
            <w:tcW w:w="5669" w:type="dxa"/>
          </w:tcPr>
          <w:p w:rsidR="00F57673" w:rsidRPr="00F57673" w:rsidRDefault="00F57673" w:rsidP="00F57673">
            <w:pPr>
              <w:spacing w:line="240" w:lineRule="auto"/>
              <w:jc w:val="left"/>
              <w:rPr>
                <w:rFonts w:cs="Frankruhel" w:hint="cs"/>
                <w:sz w:val="24"/>
                <w:rtl/>
              </w:rPr>
            </w:pPr>
            <w:r>
              <w:rPr>
                <w:sz w:val="24"/>
                <w:rtl/>
              </w:rPr>
              <w:t>תוכן פסק הדין</w:t>
            </w:r>
          </w:p>
        </w:tc>
        <w:tc>
          <w:tcPr>
            <w:tcW w:w="567" w:type="dxa"/>
          </w:tcPr>
          <w:p w:rsidR="00F57673" w:rsidRPr="00F57673" w:rsidRDefault="00F57673" w:rsidP="00F57673">
            <w:pPr>
              <w:spacing w:line="240" w:lineRule="auto"/>
              <w:jc w:val="left"/>
              <w:rPr>
                <w:rStyle w:val="Hyperlink"/>
                <w:rFonts w:hint="cs"/>
                <w:rtl/>
              </w:rPr>
            </w:pPr>
            <w:hyperlink w:anchor="Seif331" w:tooltip="תוכן פסק ה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Seif331</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461 </w:t>
            </w:r>
          </w:p>
        </w:tc>
        <w:tc>
          <w:tcPr>
            <w:tcW w:w="5669" w:type="dxa"/>
          </w:tcPr>
          <w:p w:rsidR="00F57673" w:rsidRPr="00F57673" w:rsidRDefault="00F57673" w:rsidP="00F57673">
            <w:pPr>
              <w:spacing w:line="240" w:lineRule="auto"/>
              <w:jc w:val="left"/>
              <w:rPr>
                <w:rFonts w:cs="Frankruhel" w:hint="cs"/>
                <w:sz w:val="24"/>
                <w:rtl/>
              </w:rPr>
            </w:pPr>
            <w:r>
              <w:rPr>
                <w:sz w:val="24"/>
                <w:rtl/>
              </w:rPr>
              <w:t>פסק דין מוסכם</w:t>
            </w:r>
          </w:p>
        </w:tc>
        <w:tc>
          <w:tcPr>
            <w:tcW w:w="567" w:type="dxa"/>
          </w:tcPr>
          <w:p w:rsidR="00F57673" w:rsidRPr="00F57673" w:rsidRDefault="00F57673" w:rsidP="00F57673">
            <w:pPr>
              <w:spacing w:line="240" w:lineRule="auto"/>
              <w:jc w:val="left"/>
              <w:rPr>
                <w:rStyle w:val="Hyperlink"/>
                <w:rFonts w:hint="cs"/>
                <w:rtl/>
              </w:rPr>
            </w:pPr>
            <w:hyperlink w:anchor="Seif332" w:tooltip="פסק דין מוסכ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Seif332</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462 </w:t>
            </w:r>
          </w:p>
        </w:tc>
        <w:tc>
          <w:tcPr>
            <w:tcW w:w="5669" w:type="dxa"/>
          </w:tcPr>
          <w:p w:rsidR="00F57673" w:rsidRPr="00F57673" w:rsidRDefault="00F57673" w:rsidP="00F57673">
            <w:pPr>
              <w:spacing w:line="240" w:lineRule="auto"/>
              <w:jc w:val="left"/>
              <w:rPr>
                <w:rFonts w:cs="Frankruhel" w:hint="cs"/>
                <w:sz w:val="24"/>
                <w:rtl/>
              </w:rPr>
            </w:pPr>
            <w:r>
              <w:rPr>
                <w:sz w:val="24"/>
                <w:rtl/>
              </w:rPr>
              <w:t>סמכותו של בית המשפט בערעור</w:t>
            </w:r>
          </w:p>
        </w:tc>
        <w:tc>
          <w:tcPr>
            <w:tcW w:w="567" w:type="dxa"/>
          </w:tcPr>
          <w:p w:rsidR="00F57673" w:rsidRPr="00F57673" w:rsidRDefault="00F57673" w:rsidP="00F57673">
            <w:pPr>
              <w:spacing w:line="240" w:lineRule="auto"/>
              <w:jc w:val="left"/>
              <w:rPr>
                <w:rStyle w:val="Hyperlink"/>
                <w:rFonts w:hint="cs"/>
                <w:rtl/>
              </w:rPr>
            </w:pPr>
            <w:hyperlink w:anchor="Seif333" w:tooltip="סמכותו של בית המשפט ב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Seif333</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463 </w:t>
            </w:r>
          </w:p>
        </w:tc>
        <w:tc>
          <w:tcPr>
            <w:tcW w:w="5669" w:type="dxa"/>
          </w:tcPr>
          <w:p w:rsidR="00F57673" w:rsidRPr="00F57673" w:rsidRDefault="00F57673" w:rsidP="00F57673">
            <w:pPr>
              <w:spacing w:line="240" w:lineRule="auto"/>
              <w:jc w:val="left"/>
              <w:rPr>
                <w:rFonts w:cs="Frankruhel" w:hint="cs"/>
                <w:sz w:val="24"/>
                <w:rtl/>
              </w:rPr>
            </w:pPr>
            <w:r>
              <w:rPr>
                <w:sz w:val="24"/>
                <w:rtl/>
              </w:rPr>
              <w:t>שימוע החלטה</w:t>
            </w:r>
          </w:p>
        </w:tc>
        <w:tc>
          <w:tcPr>
            <w:tcW w:w="567" w:type="dxa"/>
          </w:tcPr>
          <w:p w:rsidR="00F57673" w:rsidRPr="00F57673" w:rsidRDefault="00F57673" w:rsidP="00F57673">
            <w:pPr>
              <w:spacing w:line="240" w:lineRule="auto"/>
              <w:jc w:val="left"/>
              <w:rPr>
                <w:rStyle w:val="Hyperlink"/>
                <w:rFonts w:hint="cs"/>
                <w:rtl/>
              </w:rPr>
            </w:pPr>
            <w:hyperlink w:anchor="Seif334" w:tooltip="שימוע החלט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Seif334</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464 </w:t>
            </w:r>
          </w:p>
        </w:tc>
        <w:tc>
          <w:tcPr>
            <w:tcW w:w="5669" w:type="dxa"/>
          </w:tcPr>
          <w:p w:rsidR="00F57673" w:rsidRPr="00F57673" w:rsidRDefault="00F57673" w:rsidP="00F57673">
            <w:pPr>
              <w:spacing w:line="240" w:lineRule="auto"/>
              <w:jc w:val="left"/>
              <w:rPr>
                <w:rFonts w:cs="Frankruhel" w:hint="cs"/>
                <w:sz w:val="24"/>
                <w:rtl/>
              </w:rPr>
            </w:pPr>
            <w:r>
              <w:rPr>
                <w:sz w:val="24"/>
                <w:rtl/>
              </w:rPr>
              <w:t>החלטה תיערך בצורת פסיקתה</w:t>
            </w:r>
          </w:p>
        </w:tc>
        <w:tc>
          <w:tcPr>
            <w:tcW w:w="567" w:type="dxa"/>
          </w:tcPr>
          <w:p w:rsidR="00F57673" w:rsidRPr="00F57673" w:rsidRDefault="00F57673" w:rsidP="00F57673">
            <w:pPr>
              <w:spacing w:line="240" w:lineRule="auto"/>
              <w:jc w:val="left"/>
              <w:rPr>
                <w:rStyle w:val="Hyperlink"/>
                <w:rFonts w:hint="cs"/>
                <w:rtl/>
              </w:rPr>
            </w:pPr>
            <w:hyperlink w:anchor="Seif335" w:tooltip="החלטה תיערך בצורת פסיקת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Seif335</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ט': בקשות ביניים בערעור</w:t>
            </w:r>
          </w:p>
        </w:tc>
        <w:tc>
          <w:tcPr>
            <w:tcW w:w="567" w:type="dxa"/>
          </w:tcPr>
          <w:p w:rsidR="00F57673" w:rsidRPr="00F57673" w:rsidRDefault="00F57673" w:rsidP="00F57673">
            <w:pPr>
              <w:spacing w:line="240" w:lineRule="auto"/>
              <w:jc w:val="left"/>
              <w:rPr>
                <w:rStyle w:val="Hyperlink"/>
                <w:rFonts w:hint="cs"/>
                <w:rtl/>
              </w:rPr>
            </w:pPr>
            <w:hyperlink w:anchor="hed255" w:tooltip="סימן ט: בקשות ביניים בערעו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hed255</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465 </w:t>
            </w:r>
          </w:p>
        </w:tc>
        <w:tc>
          <w:tcPr>
            <w:tcW w:w="5669" w:type="dxa"/>
          </w:tcPr>
          <w:p w:rsidR="00F57673" w:rsidRPr="00F57673" w:rsidRDefault="00F57673" w:rsidP="00F57673">
            <w:pPr>
              <w:spacing w:line="240" w:lineRule="auto"/>
              <w:jc w:val="left"/>
              <w:rPr>
                <w:rFonts w:cs="Frankruhel" w:hint="cs"/>
                <w:sz w:val="24"/>
                <w:rtl/>
              </w:rPr>
            </w:pPr>
            <w:r>
              <w:rPr>
                <w:sz w:val="24"/>
                <w:rtl/>
              </w:rPr>
              <w:t>בקשה להחלטת ביניים</w:t>
            </w:r>
          </w:p>
        </w:tc>
        <w:tc>
          <w:tcPr>
            <w:tcW w:w="567" w:type="dxa"/>
          </w:tcPr>
          <w:p w:rsidR="00F57673" w:rsidRPr="00F57673" w:rsidRDefault="00F57673" w:rsidP="00F57673">
            <w:pPr>
              <w:spacing w:line="240" w:lineRule="auto"/>
              <w:jc w:val="left"/>
              <w:rPr>
                <w:rStyle w:val="Hyperlink"/>
                <w:rFonts w:hint="cs"/>
                <w:rtl/>
              </w:rPr>
            </w:pPr>
            <w:hyperlink w:anchor="Seif336" w:tooltip="בקשה להחלטת ביני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Seif336</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י': עיכוב ביצוע וסעד זמני</w:t>
            </w:r>
          </w:p>
        </w:tc>
        <w:tc>
          <w:tcPr>
            <w:tcW w:w="567" w:type="dxa"/>
          </w:tcPr>
          <w:p w:rsidR="00F57673" w:rsidRPr="00F57673" w:rsidRDefault="00F57673" w:rsidP="00F57673">
            <w:pPr>
              <w:spacing w:line="240" w:lineRule="auto"/>
              <w:jc w:val="left"/>
              <w:rPr>
                <w:rStyle w:val="Hyperlink"/>
                <w:rFonts w:hint="cs"/>
                <w:rtl/>
              </w:rPr>
            </w:pPr>
            <w:hyperlink w:anchor="hed256" w:tooltip="סימן י: עיכוב ביצוע וסעד זמנ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hed256</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466 </w:t>
            </w:r>
          </w:p>
        </w:tc>
        <w:tc>
          <w:tcPr>
            <w:tcW w:w="5669" w:type="dxa"/>
          </w:tcPr>
          <w:p w:rsidR="00F57673" w:rsidRPr="00F57673" w:rsidRDefault="00F57673" w:rsidP="00F57673">
            <w:pPr>
              <w:spacing w:line="240" w:lineRule="auto"/>
              <w:jc w:val="left"/>
              <w:rPr>
                <w:rFonts w:cs="Frankruhel" w:hint="cs"/>
                <w:sz w:val="24"/>
                <w:rtl/>
              </w:rPr>
            </w:pPr>
            <w:r>
              <w:rPr>
                <w:sz w:val="24"/>
                <w:rtl/>
              </w:rPr>
              <w:t>הביצוע לא יעוכב</w:t>
            </w:r>
          </w:p>
        </w:tc>
        <w:tc>
          <w:tcPr>
            <w:tcW w:w="567" w:type="dxa"/>
          </w:tcPr>
          <w:p w:rsidR="00F57673" w:rsidRPr="00F57673" w:rsidRDefault="00F57673" w:rsidP="00F57673">
            <w:pPr>
              <w:spacing w:line="240" w:lineRule="auto"/>
              <w:jc w:val="left"/>
              <w:rPr>
                <w:rStyle w:val="Hyperlink"/>
                <w:rFonts w:hint="cs"/>
                <w:rtl/>
              </w:rPr>
            </w:pPr>
            <w:hyperlink w:anchor="Seif337" w:tooltip="הביצוע לא יעוכב"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Seif337</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467 </w:t>
            </w:r>
          </w:p>
        </w:tc>
        <w:tc>
          <w:tcPr>
            <w:tcW w:w="5669" w:type="dxa"/>
          </w:tcPr>
          <w:p w:rsidR="00F57673" w:rsidRPr="00F57673" w:rsidRDefault="00F57673" w:rsidP="00F57673">
            <w:pPr>
              <w:spacing w:line="240" w:lineRule="auto"/>
              <w:jc w:val="left"/>
              <w:rPr>
                <w:rFonts w:cs="Frankruhel" w:hint="cs"/>
                <w:sz w:val="24"/>
                <w:rtl/>
              </w:rPr>
            </w:pPr>
            <w:r>
              <w:rPr>
                <w:sz w:val="24"/>
                <w:rtl/>
              </w:rPr>
              <w:t>עיכוב ביצוע וסעד זמני</w:t>
            </w:r>
          </w:p>
        </w:tc>
        <w:tc>
          <w:tcPr>
            <w:tcW w:w="567" w:type="dxa"/>
          </w:tcPr>
          <w:p w:rsidR="00F57673" w:rsidRPr="00F57673" w:rsidRDefault="00F57673" w:rsidP="00F57673">
            <w:pPr>
              <w:spacing w:line="240" w:lineRule="auto"/>
              <w:jc w:val="left"/>
              <w:rPr>
                <w:rStyle w:val="Hyperlink"/>
                <w:rFonts w:hint="cs"/>
                <w:rtl/>
              </w:rPr>
            </w:pPr>
            <w:hyperlink w:anchor="Seif338" w:tooltip="עיכוב ביצוע וסעד זמנ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Seif338</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470 </w:t>
            </w:r>
          </w:p>
        </w:tc>
        <w:tc>
          <w:tcPr>
            <w:tcW w:w="5669" w:type="dxa"/>
          </w:tcPr>
          <w:p w:rsidR="00F57673" w:rsidRPr="00F57673" w:rsidRDefault="00F57673" w:rsidP="00F57673">
            <w:pPr>
              <w:spacing w:line="240" w:lineRule="auto"/>
              <w:jc w:val="left"/>
              <w:rPr>
                <w:rFonts w:cs="Frankruhel" w:hint="cs"/>
                <w:sz w:val="24"/>
                <w:rtl/>
              </w:rPr>
            </w:pPr>
            <w:r>
              <w:rPr>
                <w:sz w:val="24"/>
                <w:rtl/>
              </w:rPr>
              <w:t>עיכוב ביצוע מהו?</w:t>
            </w:r>
          </w:p>
        </w:tc>
        <w:tc>
          <w:tcPr>
            <w:tcW w:w="567" w:type="dxa"/>
          </w:tcPr>
          <w:p w:rsidR="00F57673" w:rsidRPr="00F57673" w:rsidRDefault="00F57673" w:rsidP="00F57673">
            <w:pPr>
              <w:spacing w:line="240" w:lineRule="auto"/>
              <w:jc w:val="left"/>
              <w:rPr>
                <w:rStyle w:val="Hyperlink"/>
                <w:rFonts w:hint="cs"/>
                <w:rtl/>
              </w:rPr>
            </w:pPr>
            <w:hyperlink w:anchor="Seif339" w:tooltip="עיכוב ביצוע מהו?"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Seif339</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חלק ה': הוראות כלליות</w:t>
            </w:r>
          </w:p>
        </w:tc>
        <w:tc>
          <w:tcPr>
            <w:tcW w:w="567" w:type="dxa"/>
          </w:tcPr>
          <w:p w:rsidR="00F57673" w:rsidRPr="00F57673" w:rsidRDefault="00F57673" w:rsidP="00F57673">
            <w:pPr>
              <w:spacing w:line="240" w:lineRule="auto"/>
              <w:jc w:val="left"/>
              <w:rPr>
                <w:rStyle w:val="Hyperlink"/>
                <w:rFonts w:hint="cs"/>
                <w:rtl/>
              </w:rPr>
            </w:pPr>
            <w:hyperlink w:anchor="hed257" w:tooltip="חלק ה: הוראות כללי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hed257</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ל"א: טענת פסלות לישב בדין</w:t>
            </w:r>
          </w:p>
        </w:tc>
        <w:tc>
          <w:tcPr>
            <w:tcW w:w="567" w:type="dxa"/>
          </w:tcPr>
          <w:p w:rsidR="00F57673" w:rsidRPr="00F57673" w:rsidRDefault="00F57673" w:rsidP="00F57673">
            <w:pPr>
              <w:spacing w:line="240" w:lineRule="auto"/>
              <w:jc w:val="left"/>
              <w:rPr>
                <w:rStyle w:val="Hyperlink"/>
                <w:rFonts w:hint="cs"/>
                <w:rtl/>
              </w:rPr>
            </w:pPr>
            <w:hyperlink w:anchor="med41" w:tooltip="פרק לא: טענת פסלות לישב ב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med41</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471א </w:t>
            </w:r>
          </w:p>
        </w:tc>
        <w:tc>
          <w:tcPr>
            <w:tcW w:w="5669" w:type="dxa"/>
          </w:tcPr>
          <w:p w:rsidR="00F57673" w:rsidRPr="00F57673" w:rsidRDefault="00F57673" w:rsidP="00F57673">
            <w:pPr>
              <w:spacing w:line="240" w:lineRule="auto"/>
              <w:jc w:val="left"/>
              <w:rPr>
                <w:rFonts w:cs="Frankruhel" w:hint="cs"/>
                <w:sz w:val="24"/>
                <w:rtl/>
              </w:rPr>
            </w:pPr>
            <w:r>
              <w:rPr>
                <w:sz w:val="24"/>
                <w:rtl/>
              </w:rPr>
              <w:t>סייג לתחולתן של התקנות</w:t>
            </w:r>
          </w:p>
        </w:tc>
        <w:tc>
          <w:tcPr>
            <w:tcW w:w="567" w:type="dxa"/>
          </w:tcPr>
          <w:p w:rsidR="00F57673" w:rsidRPr="00F57673" w:rsidRDefault="00F57673" w:rsidP="00F57673">
            <w:pPr>
              <w:spacing w:line="240" w:lineRule="auto"/>
              <w:jc w:val="left"/>
              <w:rPr>
                <w:rStyle w:val="Hyperlink"/>
                <w:rFonts w:hint="cs"/>
                <w:rtl/>
              </w:rPr>
            </w:pPr>
            <w:hyperlink w:anchor="Seif340" w:tooltip="סייג לתחולתן של התק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Seif340</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471ב </w:t>
            </w:r>
          </w:p>
        </w:tc>
        <w:tc>
          <w:tcPr>
            <w:tcW w:w="5669" w:type="dxa"/>
          </w:tcPr>
          <w:p w:rsidR="00F57673" w:rsidRPr="00F57673" w:rsidRDefault="00F57673" w:rsidP="00F57673">
            <w:pPr>
              <w:spacing w:line="240" w:lineRule="auto"/>
              <w:jc w:val="left"/>
              <w:rPr>
                <w:rFonts w:cs="Frankruhel" w:hint="cs"/>
                <w:sz w:val="24"/>
                <w:rtl/>
              </w:rPr>
            </w:pPr>
            <w:r>
              <w:rPr>
                <w:sz w:val="24"/>
                <w:rtl/>
              </w:rPr>
              <w:t>מועד לטענת פסלות</w:t>
            </w:r>
          </w:p>
        </w:tc>
        <w:tc>
          <w:tcPr>
            <w:tcW w:w="567" w:type="dxa"/>
          </w:tcPr>
          <w:p w:rsidR="00F57673" w:rsidRPr="00F57673" w:rsidRDefault="00F57673" w:rsidP="00F57673">
            <w:pPr>
              <w:spacing w:line="240" w:lineRule="auto"/>
              <w:jc w:val="left"/>
              <w:rPr>
                <w:rStyle w:val="Hyperlink"/>
                <w:rFonts w:hint="cs"/>
                <w:rtl/>
              </w:rPr>
            </w:pPr>
            <w:hyperlink w:anchor="Seif341" w:tooltip="מועד לטענת פסל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Seif341</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471ג </w:t>
            </w:r>
          </w:p>
        </w:tc>
        <w:tc>
          <w:tcPr>
            <w:tcW w:w="5669" w:type="dxa"/>
          </w:tcPr>
          <w:p w:rsidR="00F57673" w:rsidRPr="00F57673" w:rsidRDefault="00F57673" w:rsidP="00F57673">
            <w:pPr>
              <w:spacing w:line="240" w:lineRule="auto"/>
              <w:jc w:val="left"/>
              <w:rPr>
                <w:rFonts w:cs="Frankruhel" w:hint="cs"/>
                <w:sz w:val="24"/>
                <w:rtl/>
              </w:rPr>
            </w:pPr>
            <w:r>
              <w:rPr>
                <w:sz w:val="24"/>
                <w:rtl/>
              </w:rPr>
              <w:t>ערעור על החלטה</w:t>
            </w:r>
          </w:p>
        </w:tc>
        <w:tc>
          <w:tcPr>
            <w:tcW w:w="567" w:type="dxa"/>
          </w:tcPr>
          <w:p w:rsidR="00F57673" w:rsidRPr="00F57673" w:rsidRDefault="00F57673" w:rsidP="00F57673">
            <w:pPr>
              <w:spacing w:line="240" w:lineRule="auto"/>
              <w:jc w:val="left"/>
              <w:rPr>
                <w:rStyle w:val="Hyperlink"/>
                <w:rFonts w:hint="cs"/>
                <w:rtl/>
              </w:rPr>
            </w:pPr>
            <w:hyperlink w:anchor="Seif342" w:tooltip="ערעור על החלט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Seif342</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ל"א1: עורכי דין</w:t>
            </w:r>
          </w:p>
        </w:tc>
        <w:tc>
          <w:tcPr>
            <w:tcW w:w="567" w:type="dxa"/>
          </w:tcPr>
          <w:p w:rsidR="00F57673" w:rsidRPr="00F57673" w:rsidRDefault="00F57673" w:rsidP="00F57673">
            <w:pPr>
              <w:spacing w:line="240" w:lineRule="auto"/>
              <w:jc w:val="left"/>
              <w:rPr>
                <w:rStyle w:val="Hyperlink"/>
                <w:rFonts w:hint="cs"/>
                <w:rtl/>
              </w:rPr>
            </w:pPr>
            <w:hyperlink w:anchor="med42" w:tooltip="פרק לא1: עורכי 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med42</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472 </w:t>
            </w:r>
          </w:p>
        </w:tc>
        <w:tc>
          <w:tcPr>
            <w:tcW w:w="5669" w:type="dxa"/>
          </w:tcPr>
          <w:p w:rsidR="00F57673" w:rsidRPr="00F57673" w:rsidRDefault="00F57673" w:rsidP="00F57673">
            <w:pPr>
              <w:spacing w:line="240" w:lineRule="auto"/>
              <w:jc w:val="left"/>
              <w:rPr>
                <w:rFonts w:cs="Frankruhel" w:hint="cs"/>
                <w:sz w:val="24"/>
                <w:rtl/>
              </w:rPr>
            </w:pPr>
            <w:r>
              <w:rPr>
                <w:sz w:val="24"/>
                <w:rtl/>
              </w:rPr>
              <w:t>ייפוי כוח לעורך דין</w:t>
            </w:r>
          </w:p>
        </w:tc>
        <w:tc>
          <w:tcPr>
            <w:tcW w:w="567" w:type="dxa"/>
          </w:tcPr>
          <w:p w:rsidR="00F57673" w:rsidRPr="00F57673" w:rsidRDefault="00F57673" w:rsidP="00F57673">
            <w:pPr>
              <w:spacing w:line="240" w:lineRule="auto"/>
              <w:jc w:val="left"/>
              <w:rPr>
                <w:rStyle w:val="Hyperlink"/>
                <w:rFonts w:hint="cs"/>
                <w:rtl/>
              </w:rPr>
            </w:pPr>
            <w:hyperlink w:anchor="Seif343" w:tooltip="ייפוי כוח לעורך 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Seif343</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472א </w:t>
            </w:r>
          </w:p>
        </w:tc>
        <w:tc>
          <w:tcPr>
            <w:tcW w:w="5669" w:type="dxa"/>
          </w:tcPr>
          <w:p w:rsidR="00F57673" w:rsidRPr="00F57673" w:rsidRDefault="00F57673" w:rsidP="00F57673">
            <w:pPr>
              <w:spacing w:line="240" w:lineRule="auto"/>
              <w:jc w:val="left"/>
              <w:rPr>
                <w:rFonts w:cs="Frankruhel" w:hint="cs"/>
                <w:sz w:val="24"/>
                <w:rtl/>
              </w:rPr>
            </w:pPr>
            <w:r>
              <w:rPr>
                <w:sz w:val="24"/>
                <w:rtl/>
              </w:rPr>
              <w:t>רשימת עורכי דין</w:t>
            </w:r>
          </w:p>
        </w:tc>
        <w:tc>
          <w:tcPr>
            <w:tcW w:w="567" w:type="dxa"/>
          </w:tcPr>
          <w:p w:rsidR="00F57673" w:rsidRPr="00F57673" w:rsidRDefault="00F57673" w:rsidP="00F57673">
            <w:pPr>
              <w:spacing w:line="240" w:lineRule="auto"/>
              <w:jc w:val="left"/>
              <w:rPr>
                <w:rStyle w:val="Hyperlink"/>
                <w:rFonts w:hint="cs"/>
                <w:rtl/>
              </w:rPr>
            </w:pPr>
            <w:hyperlink w:anchor="Seif587" w:tooltip="רשימת עורכי 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Seif587</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472ב </w:t>
            </w:r>
          </w:p>
        </w:tc>
        <w:tc>
          <w:tcPr>
            <w:tcW w:w="5669" w:type="dxa"/>
          </w:tcPr>
          <w:p w:rsidR="00F57673" w:rsidRPr="00F57673" w:rsidRDefault="00F57673" w:rsidP="00F57673">
            <w:pPr>
              <w:spacing w:line="240" w:lineRule="auto"/>
              <w:jc w:val="left"/>
              <w:rPr>
                <w:rFonts w:cs="Frankruhel" w:hint="cs"/>
                <w:sz w:val="24"/>
                <w:rtl/>
              </w:rPr>
            </w:pPr>
            <w:r>
              <w:rPr>
                <w:sz w:val="24"/>
                <w:rtl/>
              </w:rPr>
              <w:t>הודעה על הרשאה לעיין בתיק בית המשפט</w:t>
            </w:r>
          </w:p>
        </w:tc>
        <w:tc>
          <w:tcPr>
            <w:tcW w:w="567" w:type="dxa"/>
          </w:tcPr>
          <w:p w:rsidR="00F57673" w:rsidRPr="00F57673" w:rsidRDefault="00F57673" w:rsidP="00F57673">
            <w:pPr>
              <w:spacing w:line="240" w:lineRule="auto"/>
              <w:jc w:val="left"/>
              <w:rPr>
                <w:rStyle w:val="Hyperlink"/>
                <w:rFonts w:hint="cs"/>
                <w:rtl/>
              </w:rPr>
            </w:pPr>
            <w:hyperlink w:anchor="Seif588" w:tooltip="הודעה על הרשאה לעיין בתיק בית המשפ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Seif588</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473 </w:t>
            </w:r>
          </w:p>
        </w:tc>
        <w:tc>
          <w:tcPr>
            <w:tcW w:w="5669" w:type="dxa"/>
          </w:tcPr>
          <w:p w:rsidR="00F57673" w:rsidRPr="00F57673" w:rsidRDefault="00F57673" w:rsidP="00F57673">
            <w:pPr>
              <w:spacing w:line="240" w:lineRule="auto"/>
              <w:jc w:val="left"/>
              <w:rPr>
                <w:rFonts w:cs="Frankruhel" w:hint="cs"/>
                <w:sz w:val="24"/>
                <w:rtl/>
              </w:rPr>
            </w:pPr>
            <w:r>
              <w:rPr>
                <w:sz w:val="24"/>
                <w:rtl/>
              </w:rPr>
              <w:t>בעל דין רשאי להחליף עורך דינו</w:t>
            </w:r>
          </w:p>
        </w:tc>
        <w:tc>
          <w:tcPr>
            <w:tcW w:w="567" w:type="dxa"/>
          </w:tcPr>
          <w:p w:rsidR="00F57673" w:rsidRPr="00F57673" w:rsidRDefault="00F57673" w:rsidP="00F57673">
            <w:pPr>
              <w:spacing w:line="240" w:lineRule="auto"/>
              <w:jc w:val="left"/>
              <w:rPr>
                <w:rStyle w:val="Hyperlink"/>
                <w:rFonts w:hint="cs"/>
                <w:rtl/>
              </w:rPr>
            </w:pPr>
            <w:hyperlink w:anchor="Seif344" w:tooltip="בעל דין רשאי להחליף עורך דינו"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Seif344</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474 </w:t>
            </w:r>
          </w:p>
        </w:tc>
        <w:tc>
          <w:tcPr>
            <w:tcW w:w="5669" w:type="dxa"/>
          </w:tcPr>
          <w:p w:rsidR="00F57673" w:rsidRPr="00F57673" w:rsidRDefault="00F57673" w:rsidP="00F57673">
            <w:pPr>
              <w:spacing w:line="240" w:lineRule="auto"/>
              <w:jc w:val="left"/>
              <w:rPr>
                <w:rFonts w:cs="Frankruhel" w:hint="cs"/>
                <w:sz w:val="24"/>
                <w:rtl/>
              </w:rPr>
            </w:pPr>
            <w:r>
              <w:rPr>
                <w:sz w:val="24"/>
                <w:rtl/>
              </w:rPr>
              <w:t>התייצבות בעל דין</w:t>
            </w:r>
          </w:p>
        </w:tc>
        <w:tc>
          <w:tcPr>
            <w:tcW w:w="567" w:type="dxa"/>
          </w:tcPr>
          <w:p w:rsidR="00F57673" w:rsidRPr="00F57673" w:rsidRDefault="00F57673" w:rsidP="00F57673">
            <w:pPr>
              <w:spacing w:line="240" w:lineRule="auto"/>
              <w:jc w:val="left"/>
              <w:rPr>
                <w:rStyle w:val="Hyperlink"/>
                <w:rFonts w:hint="cs"/>
                <w:rtl/>
              </w:rPr>
            </w:pPr>
            <w:hyperlink w:anchor="Seif345" w:tooltip="התייצבות בעל 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Seif345</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ל"ב: המצאת כתבי בי-דין</w:t>
            </w:r>
          </w:p>
        </w:tc>
        <w:tc>
          <w:tcPr>
            <w:tcW w:w="567" w:type="dxa"/>
          </w:tcPr>
          <w:p w:rsidR="00F57673" w:rsidRPr="00F57673" w:rsidRDefault="00F57673" w:rsidP="00F57673">
            <w:pPr>
              <w:spacing w:line="240" w:lineRule="auto"/>
              <w:jc w:val="left"/>
              <w:rPr>
                <w:rStyle w:val="Hyperlink"/>
                <w:rFonts w:hint="cs"/>
                <w:rtl/>
              </w:rPr>
            </w:pPr>
            <w:hyperlink w:anchor="med43" w:tooltip="פרק לב: המצאת כתבי בי-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med43</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א': הוראות כלליות</w:t>
            </w:r>
          </w:p>
        </w:tc>
        <w:tc>
          <w:tcPr>
            <w:tcW w:w="567" w:type="dxa"/>
          </w:tcPr>
          <w:p w:rsidR="00F57673" w:rsidRPr="00F57673" w:rsidRDefault="00F57673" w:rsidP="00F57673">
            <w:pPr>
              <w:spacing w:line="240" w:lineRule="auto"/>
              <w:jc w:val="left"/>
              <w:rPr>
                <w:rStyle w:val="Hyperlink"/>
                <w:rFonts w:hint="cs"/>
                <w:rtl/>
              </w:rPr>
            </w:pPr>
            <w:hyperlink w:anchor="hed258" w:tooltip="סימן א: הוראות כללי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hed258</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475 </w:t>
            </w:r>
          </w:p>
        </w:tc>
        <w:tc>
          <w:tcPr>
            <w:tcW w:w="5669" w:type="dxa"/>
          </w:tcPr>
          <w:p w:rsidR="00F57673" w:rsidRPr="00F57673" w:rsidRDefault="00F57673" w:rsidP="00F57673">
            <w:pPr>
              <w:spacing w:line="240" w:lineRule="auto"/>
              <w:jc w:val="left"/>
              <w:rPr>
                <w:rFonts w:cs="Frankruhel" w:hint="cs"/>
                <w:sz w:val="24"/>
                <w:rtl/>
              </w:rPr>
            </w:pPr>
            <w:r>
              <w:rPr>
                <w:sz w:val="24"/>
                <w:rtl/>
              </w:rPr>
              <w:t>דרכי המצאת כתב בי דין [436]</w:t>
            </w:r>
          </w:p>
        </w:tc>
        <w:tc>
          <w:tcPr>
            <w:tcW w:w="567" w:type="dxa"/>
          </w:tcPr>
          <w:p w:rsidR="00F57673" w:rsidRPr="00F57673" w:rsidRDefault="00F57673" w:rsidP="00F57673">
            <w:pPr>
              <w:spacing w:line="240" w:lineRule="auto"/>
              <w:jc w:val="left"/>
              <w:rPr>
                <w:rStyle w:val="Hyperlink"/>
                <w:rFonts w:hint="cs"/>
                <w:rtl/>
              </w:rPr>
            </w:pPr>
            <w:hyperlink w:anchor="Seif583" w:tooltip="דרכי המצאת כתב בי דין [436]"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Seif583</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475א </w:t>
            </w:r>
          </w:p>
        </w:tc>
        <w:tc>
          <w:tcPr>
            <w:tcW w:w="5669" w:type="dxa"/>
          </w:tcPr>
          <w:p w:rsidR="00F57673" w:rsidRPr="00F57673" w:rsidRDefault="00F57673" w:rsidP="00F57673">
            <w:pPr>
              <w:spacing w:line="240" w:lineRule="auto"/>
              <w:jc w:val="left"/>
              <w:rPr>
                <w:rFonts w:cs="Frankruhel" w:hint="cs"/>
                <w:sz w:val="24"/>
                <w:rtl/>
              </w:rPr>
            </w:pPr>
            <w:r>
              <w:rPr>
                <w:sz w:val="24"/>
                <w:rtl/>
              </w:rPr>
              <w:t>המצאה על ידי בעל דין</w:t>
            </w:r>
          </w:p>
        </w:tc>
        <w:tc>
          <w:tcPr>
            <w:tcW w:w="567" w:type="dxa"/>
          </w:tcPr>
          <w:p w:rsidR="00F57673" w:rsidRPr="00F57673" w:rsidRDefault="00F57673" w:rsidP="00F57673">
            <w:pPr>
              <w:spacing w:line="240" w:lineRule="auto"/>
              <w:jc w:val="left"/>
              <w:rPr>
                <w:rStyle w:val="Hyperlink"/>
                <w:rFonts w:hint="cs"/>
                <w:rtl/>
              </w:rPr>
            </w:pPr>
            <w:hyperlink w:anchor="Seif346" w:tooltip="המצאה על ידי בעל 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Seif346</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476 </w:t>
            </w:r>
          </w:p>
        </w:tc>
        <w:tc>
          <w:tcPr>
            <w:tcW w:w="5669" w:type="dxa"/>
          </w:tcPr>
          <w:p w:rsidR="00F57673" w:rsidRPr="00F57673" w:rsidRDefault="00F57673" w:rsidP="00F57673">
            <w:pPr>
              <w:spacing w:line="240" w:lineRule="auto"/>
              <w:jc w:val="left"/>
              <w:rPr>
                <w:rFonts w:cs="Frankruhel" w:hint="cs"/>
                <w:sz w:val="24"/>
                <w:rtl/>
              </w:rPr>
            </w:pPr>
            <w:r>
              <w:rPr>
                <w:sz w:val="24"/>
                <w:rtl/>
              </w:rPr>
              <w:t>המצאה כיצד?</w:t>
            </w:r>
          </w:p>
        </w:tc>
        <w:tc>
          <w:tcPr>
            <w:tcW w:w="567" w:type="dxa"/>
          </w:tcPr>
          <w:p w:rsidR="00F57673" w:rsidRPr="00F57673" w:rsidRDefault="00F57673" w:rsidP="00F57673">
            <w:pPr>
              <w:spacing w:line="240" w:lineRule="auto"/>
              <w:jc w:val="left"/>
              <w:rPr>
                <w:rStyle w:val="Hyperlink"/>
                <w:rFonts w:hint="cs"/>
                <w:rtl/>
              </w:rPr>
            </w:pPr>
            <w:hyperlink w:anchor="Seif347" w:tooltip="המצאה כיצ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Seif347</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477 </w:t>
            </w:r>
          </w:p>
        </w:tc>
        <w:tc>
          <w:tcPr>
            <w:tcW w:w="5669" w:type="dxa"/>
          </w:tcPr>
          <w:p w:rsidR="00F57673" w:rsidRPr="00F57673" w:rsidRDefault="00F57673" w:rsidP="00F57673">
            <w:pPr>
              <w:spacing w:line="240" w:lineRule="auto"/>
              <w:jc w:val="left"/>
              <w:rPr>
                <w:rFonts w:cs="Frankruhel" w:hint="cs"/>
                <w:sz w:val="24"/>
                <w:rtl/>
              </w:rPr>
            </w:pPr>
            <w:r>
              <w:rPr>
                <w:sz w:val="24"/>
                <w:rtl/>
              </w:rPr>
              <w:t>המצאה היא לנמען גופו או למורשהו</w:t>
            </w:r>
          </w:p>
        </w:tc>
        <w:tc>
          <w:tcPr>
            <w:tcW w:w="567" w:type="dxa"/>
          </w:tcPr>
          <w:p w:rsidR="00F57673" w:rsidRPr="00F57673" w:rsidRDefault="00F57673" w:rsidP="00F57673">
            <w:pPr>
              <w:spacing w:line="240" w:lineRule="auto"/>
              <w:jc w:val="left"/>
              <w:rPr>
                <w:rStyle w:val="Hyperlink"/>
                <w:rFonts w:hint="cs"/>
                <w:rtl/>
              </w:rPr>
            </w:pPr>
            <w:hyperlink w:anchor="Seif348" w:tooltip="המצאה היא לנמען גופו או למורשהו"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Seif348</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478 </w:t>
            </w:r>
          </w:p>
        </w:tc>
        <w:tc>
          <w:tcPr>
            <w:tcW w:w="5669" w:type="dxa"/>
          </w:tcPr>
          <w:p w:rsidR="00F57673" w:rsidRPr="00F57673" w:rsidRDefault="00F57673" w:rsidP="00F57673">
            <w:pPr>
              <w:spacing w:line="240" w:lineRule="auto"/>
              <w:jc w:val="left"/>
              <w:rPr>
                <w:rFonts w:cs="Frankruhel" w:hint="cs"/>
                <w:sz w:val="24"/>
                <w:rtl/>
              </w:rPr>
            </w:pPr>
            <w:r>
              <w:rPr>
                <w:sz w:val="24"/>
                <w:rtl/>
              </w:rPr>
              <w:t>מורשה לקבלת כתבי בי דין</w:t>
            </w:r>
          </w:p>
        </w:tc>
        <w:tc>
          <w:tcPr>
            <w:tcW w:w="567" w:type="dxa"/>
          </w:tcPr>
          <w:p w:rsidR="00F57673" w:rsidRPr="00F57673" w:rsidRDefault="00F57673" w:rsidP="00F57673">
            <w:pPr>
              <w:spacing w:line="240" w:lineRule="auto"/>
              <w:jc w:val="left"/>
              <w:rPr>
                <w:rStyle w:val="Hyperlink"/>
                <w:rFonts w:hint="cs"/>
                <w:rtl/>
              </w:rPr>
            </w:pPr>
            <w:hyperlink w:anchor="Seif349" w:tooltip="מורשה לקבלת כתבי בי 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Seif349</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479 </w:t>
            </w:r>
          </w:p>
        </w:tc>
        <w:tc>
          <w:tcPr>
            <w:tcW w:w="5669" w:type="dxa"/>
          </w:tcPr>
          <w:p w:rsidR="00F57673" w:rsidRPr="00F57673" w:rsidRDefault="00F57673" w:rsidP="00F57673">
            <w:pPr>
              <w:spacing w:line="240" w:lineRule="auto"/>
              <w:jc w:val="left"/>
              <w:rPr>
                <w:rFonts w:cs="Frankruhel" w:hint="cs"/>
                <w:sz w:val="24"/>
                <w:rtl/>
              </w:rPr>
            </w:pPr>
            <w:r>
              <w:rPr>
                <w:sz w:val="24"/>
                <w:rtl/>
              </w:rPr>
              <w:t>המצאה לבעלי דין אחדים</w:t>
            </w:r>
          </w:p>
        </w:tc>
        <w:tc>
          <w:tcPr>
            <w:tcW w:w="567" w:type="dxa"/>
          </w:tcPr>
          <w:p w:rsidR="00F57673" w:rsidRPr="00F57673" w:rsidRDefault="00F57673" w:rsidP="00F57673">
            <w:pPr>
              <w:spacing w:line="240" w:lineRule="auto"/>
              <w:jc w:val="left"/>
              <w:rPr>
                <w:rStyle w:val="Hyperlink"/>
                <w:rFonts w:hint="cs"/>
                <w:rtl/>
              </w:rPr>
            </w:pPr>
            <w:hyperlink w:anchor="Seif350" w:tooltip="המצאה לבעלי דין אחד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Seif350</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480 </w:t>
            </w:r>
          </w:p>
        </w:tc>
        <w:tc>
          <w:tcPr>
            <w:tcW w:w="5669" w:type="dxa"/>
          </w:tcPr>
          <w:p w:rsidR="00F57673" w:rsidRPr="00F57673" w:rsidRDefault="00F57673" w:rsidP="00F57673">
            <w:pPr>
              <w:spacing w:line="240" w:lineRule="auto"/>
              <w:jc w:val="left"/>
              <w:rPr>
                <w:rFonts w:cs="Frankruhel" w:hint="cs"/>
                <w:sz w:val="24"/>
                <w:rtl/>
              </w:rPr>
            </w:pPr>
            <w:r>
              <w:rPr>
                <w:sz w:val="24"/>
                <w:rtl/>
              </w:rPr>
              <w:t>מקום שניתן מען</w:t>
            </w:r>
          </w:p>
        </w:tc>
        <w:tc>
          <w:tcPr>
            <w:tcW w:w="567" w:type="dxa"/>
          </w:tcPr>
          <w:p w:rsidR="00F57673" w:rsidRPr="00F57673" w:rsidRDefault="00F57673" w:rsidP="00F57673">
            <w:pPr>
              <w:spacing w:line="240" w:lineRule="auto"/>
              <w:jc w:val="left"/>
              <w:rPr>
                <w:rStyle w:val="Hyperlink"/>
                <w:rFonts w:hint="cs"/>
                <w:rtl/>
              </w:rPr>
            </w:pPr>
            <w:hyperlink w:anchor="Seif351" w:tooltip="מקום שניתן מע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Seif351</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481 </w:t>
            </w:r>
          </w:p>
        </w:tc>
        <w:tc>
          <w:tcPr>
            <w:tcW w:w="5669" w:type="dxa"/>
          </w:tcPr>
          <w:p w:rsidR="00F57673" w:rsidRPr="00F57673" w:rsidRDefault="00F57673" w:rsidP="00F57673">
            <w:pPr>
              <w:spacing w:line="240" w:lineRule="auto"/>
              <w:jc w:val="left"/>
              <w:rPr>
                <w:rFonts w:cs="Frankruhel" w:hint="cs"/>
                <w:sz w:val="24"/>
                <w:rtl/>
              </w:rPr>
            </w:pPr>
            <w:r>
              <w:rPr>
                <w:sz w:val="24"/>
                <w:rtl/>
              </w:rPr>
              <w:t>המצאה לבן משפחה או למזכיר ישוב</w:t>
            </w:r>
          </w:p>
        </w:tc>
        <w:tc>
          <w:tcPr>
            <w:tcW w:w="567" w:type="dxa"/>
          </w:tcPr>
          <w:p w:rsidR="00F57673" w:rsidRPr="00F57673" w:rsidRDefault="00F57673" w:rsidP="00F57673">
            <w:pPr>
              <w:spacing w:line="240" w:lineRule="auto"/>
              <w:jc w:val="left"/>
              <w:rPr>
                <w:rStyle w:val="Hyperlink"/>
                <w:rFonts w:hint="cs"/>
                <w:rtl/>
              </w:rPr>
            </w:pPr>
            <w:hyperlink w:anchor="Seif352" w:tooltip="המצאה לבן משפחה או למזכיר ישוב"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Seif352</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482 </w:t>
            </w:r>
          </w:p>
        </w:tc>
        <w:tc>
          <w:tcPr>
            <w:tcW w:w="5669" w:type="dxa"/>
          </w:tcPr>
          <w:p w:rsidR="00F57673" w:rsidRPr="00F57673" w:rsidRDefault="00F57673" w:rsidP="00F57673">
            <w:pPr>
              <w:spacing w:line="240" w:lineRule="auto"/>
              <w:jc w:val="left"/>
              <w:rPr>
                <w:rFonts w:cs="Frankruhel" w:hint="cs"/>
                <w:sz w:val="24"/>
                <w:rtl/>
              </w:rPr>
            </w:pPr>
            <w:r>
              <w:rPr>
                <w:sz w:val="24"/>
                <w:rtl/>
              </w:rPr>
              <w:t>המצאה למורשה בהנהלת עסקים [443]</w:t>
            </w:r>
          </w:p>
        </w:tc>
        <w:tc>
          <w:tcPr>
            <w:tcW w:w="567" w:type="dxa"/>
          </w:tcPr>
          <w:p w:rsidR="00F57673" w:rsidRPr="00F57673" w:rsidRDefault="00F57673" w:rsidP="00F57673">
            <w:pPr>
              <w:spacing w:line="240" w:lineRule="auto"/>
              <w:jc w:val="left"/>
              <w:rPr>
                <w:rStyle w:val="Hyperlink"/>
                <w:rFonts w:hint="cs"/>
                <w:rtl/>
              </w:rPr>
            </w:pPr>
            <w:hyperlink w:anchor="Seif353" w:tooltip="המצאה למורשה בהנהלת עסקים [443]"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Seif353</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483 </w:t>
            </w:r>
          </w:p>
        </w:tc>
        <w:tc>
          <w:tcPr>
            <w:tcW w:w="5669" w:type="dxa"/>
          </w:tcPr>
          <w:p w:rsidR="00F57673" w:rsidRPr="00F57673" w:rsidRDefault="00F57673" w:rsidP="00F57673">
            <w:pPr>
              <w:spacing w:line="240" w:lineRule="auto"/>
              <w:jc w:val="left"/>
              <w:rPr>
                <w:rFonts w:cs="Frankruhel" w:hint="cs"/>
                <w:sz w:val="24"/>
                <w:rtl/>
              </w:rPr>
            </w:pPr>
            <w:r>
              <w:rPr>
                <w:sz w:val="24"/>
                <w:rtl/>
              </w:rPr>
              <w:t>המצאה בענין מקרקעין</w:t>
            </w:r>
          </w:p>
        </w:tc>
        <w:tc>
          <w:tcPr>
            <w:tcW w:w="567" w:type="dxa"/>
          </w:tcPr>
          <w:p w:rsidR="00F57673" w:rsidRPr="00F57673" w:rsidRDefault="00F57673" w:rsidP="00F57673">
            <w:pPr>
              <w:spacing w:line="240" w:lineRule="auto"/>
              <w:jc w:val="left"/>
              <w:rPr>
                <w:rStyle w:val="Hyperlink"/>
                <w:rFonts w:hint="cs"/>
                <w:rtl/>
              </w:rPr>
            </w:pPr>
            <w:hyperlink w:anchor="Seif354" w:tooltip="המצאה בענין מקרקע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Seif354</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484 </w:t>
            </w:r>
          </w:p>
        </w:tc>
        <w:tc>
          <w:tcPr>
            <w:tcW w:w="5669" w:type="dxa"/>
          </w:tcPr>
          <w:p w:rsidR="00F57673" w:rsidRPr="00F57673" w:rsidRDefault="00F57673" w:rsidP="00F57673">
            <w:pPr>
              <w:spacing w:line="240" w:lineRule="auto"/>
              <w:jc w:val="left"/>
              <w:rPr>
                <w:rFonts w:cs="Frankruhel" w:hint="cs"/>
                <w:sz w:val="24"/>
                <w:rtl/>
              </w:rPr>
            </w:pPr>
            <w:r>
              <w:rPr>
                <w:sz w:val="24"/>
                <w:rtl/>
              </w:rPr>
              <w:t>המצאה לתאגיד</w:t>
            </w:r>
          </w:p>
        </w:tc>
        <w:tc>
          <w:tcPr>
            <w:tcW w:w="567" w:type="dxa"/>
          </w:tcPr>
          <w:p w:rsidR="00F57673" w:rsidRPr="00F57673" w:rsidRDefault="00F57673" w:rsidP="00F57673">
            <w:pPr>
              <w:spacing w:line="240" w:lineRule="auto"/>
              <w:jc w:val="left"/>
              <w:rPr>
                <w:rStyle w:val="Hyperlink"/>
                <w:rFonts w:hint="cs"/>
                <w:rtl/>
              </w:rPr>
            </w:pPr>
            <w:hyperlink w:anchor="Seif355" w:tooltip="המצאה לתאגי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Seif355</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485 </w:t>
            </w:r>
          </w:p>
        </w:tc>
        <w:tc>
          <w:tcPr>
            <w:tcW w:w="5669" w:type="dxa"/>
          </w:tcPr>
          <w:p w:rsidR="00F57673" w:rsidRPr="00F57673" w:rsidRDefault="00F57673" w:rsidP="00F57673">
            <w:pPr>
              <w:spacing w:line="240" w:lineRule="auto"/>
              <w:jc w:val="left"/>
              <w:rPr>
                <w:rFonts w:cs="Frankruhel" w:hint="cs"/>
                <w:sz w:val="24"/>
                <w:rtl/>
              </w:rPr>
            </w:pPr>
            <w:r>
              <w:rPr>
                <w:sz w:val="24"/>
                <w:rtl/>
              </w:rPr>
              <w:t>המצאה למדינה [441]</w:t>
            </w:r>
          </w:p>
        </w:tc>
        <w:tc>
          <w:tcPr>
            <w:tcW w:w="567" w:type="dxa"/>
          </w:tcPr>
          <w:p w:rsidR="00F57673" w:rsidRPr="00F57673" w:rsidRDefault="00F57673" w:rsidP="00F57673">
            <w:pPr>
              <w:spacing w:line="240" w:lineRule="auto"/>
              <w:jc w:val="left"/>
              <w:rPr>
                <w:rStyle w:val="Hyperlink"/>
                <w:rFonts w:hint="cs"/>
                <w:rtl/>
              </w:rPr>
            </w:pPr>
            <w:hyperlink w:anchor="Seif356" w:tooltip="המצאה למדינה [441]"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Seif356</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486 </w:t>
            </w:r>
          </w:p>
        </w:tc>
        <w:tc>
          <w:tcPr>
            <w:tcW w:w="5669" w:type="dxa"/>
          </w:tcPr>
          <w:p w:rsidR="00F57673" w:rsidRPr="00F57673" w:rsidRDefault="00F57673" w:rsidP="00F57673">
            <w:pPr>
              <w:spacing w:line="240" w:lineRule="auto"/>
              <w:jc w:val="left"/>
              <w:rPr>
                <w:rFonts w:cs="Frankruhel" w:hint="cs"/>
                <w:sz w:val="24"/>
                <w:rtl/>
              </w:rPr>
            </w:pPr>
            <w:r>
              <w:rPr>
                <w:sz w:val="24"/>
                <w:rtl/>
              </w:rPr>
              <w:t>המצאה לרשות מקומית</w:t>
            </w:r>
          </w:p>
        </w:tc>
        <w:tc>
          <w:tcPr>
            <w:tcW w:w="567" w:type="dxa"/>
          </w:tcPr>
          <w:p w:rsidR="00F57673" w:rsidRPr="00F57673" w:rsidRDefault="00F57673" w:rsidP="00F57673">
            <w:pPr>
              <w:spacing w:line="240" w:lineRule="auto"/>
              <w:jc w:val="left"/>
              <w:rPr>
                <w:rStyle w:val="Hyperlink"/>
                <w:rFonts w:hint="cs"/>
                <w:rtl/>
              </w:rPr>
            </w:pPr>
            <w:hyperlink w:anchor="Seif357" w:tooltip="המצאה לרשות מקומי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Seif357</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487 </w:t>
            </w:r>
          </w:p>
        </w:tc>
        <w:tc>
          <w:tcPr>
            <w:tcW w:w="5669" w:type="dxa"/>
          </w:tcPr>
          <w:p w:rsidR="00F57673" w:rsidRPr="00F57673" w:rsidRDefault="00F57673" w:rsidP="00F57673">
            <w:pPr>
              <w:spacing w:line="240" w:lineRule="auto"/>
              <w:jc w:val="left"/>
              <w:rPr>
                <w:rFonts w:cs="Frankruhel" w:hint="cs"/>
                <w:sz w:val="24"/>
                <w:rtl/>
              </w:rPr>
            </w:pPr>
            <w:r>
              <w:rPr>
                <w:sz w:val="24"/>
                <w:rtl/>
              </w:rPr>
              <w:t>המצאה לפסול דין</w:t>
            </w:r>
          </w:p>
        </w:tc>
        <w:tc>
          <w:tcPr>
            <w:tcW w:w="567" w:type="dxa"/>
          </w:tcPr>
          <w:p w:rsidR="00F57673" w:rsidRPr="00F57673" w:rsidRDefault="00F57673" w:rsidP="00F57673">
            <w:pPr>
              <w:spacing w:line="240" w:lineRule="auto"/>
              <w:jc w:val="left"/>
              <w:rPr>
                <w:rStyle w:val="Hyperlink"/>
                <w:rFonts w:hint="cs"/>
                <w:rtl/>
              </w:rPr>
            </w:pPr>
            <w:hyperlink w:anchor="Seif358" w:tooltip="המצאה לפסול 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Seif358</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488 </w:t>
            </w:r>
          </w:p>
        </w:tc>
        <w:tc>
          <w:tcPr>
            <w:tcW w:w="5669" w:type="dxa"/>
          </w:tcPr>
          <w:p w:rsidR="00F57673" w:rsidRPr="00F57673" w:rsidRDefault="00F57673" w:rsidP="00F57673">
            <w:pPr>
              <w:spacing w:line="240" w:lineRule="auto"/>
              <w:jc w:val="left"/>
              <w:rPr>
                <w:rFonts w:cs="Frankruhel" w:hint="cs"/>
                <w:sz w:val="24"/>
                <w:rtl/>
              </w:rPr>
            </w:pPr>
            <w:r>
              <w:rPr>
                <w:sz w:val="24"/>
                <w:rtl/>
              </w:rPr>
              <w:t>אישור קבלה</w:t>
            </w:r>
          </w:p>
        </w:tc>
        <w:tc>
          <w:tcPr>
            <w:tcW w:w="567" w:type="dxa"/>
          </w:tcPr>
          <w:p w:rsidR="00F57673" w:rsidRPr="00F57673" w:rsidRDefault="00F57673" w:rsidP="00F57673">
            <w:pPr>
              <w:spacing w:line="240" w:lineRule="auto"/>
              <w:jc w:val="left"/>
              <w:rPr>
                <w:rStyle w:val="Hyperlink"/>
                <w:rFonts w:hint="cs"/>
                <w:rtl/>
              </w:rPr>
            </w:pPr>
            <w:hyperlink w:anchor="Seif359" w:tooltip="אישור קבל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Seif359</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489 </w:t>
            </w:r>
          </w:p>
        </w:tc>
        <w:tc>
          <w:tcPr>
            <w:tcW w:w="5669" w:type="dxa"/>
          </w:tcPr>
          <w:p w:rsidR="00F57673" w:rsidRPr="00F57673" w:rsidRDefault="00F57673" w:rsidP="00F57673">
            <w:pPr>
              <w:spacing w:line="240" w:lineRule="auto"/>
              <w:jc w:val="left"/>
              <w:rPr>
                <w:rFonts w:cs="Frankruhel" w:hint="cs"/>
                <w:sz w:val="24"/>
                <w:rtl/>
              </w:rPr>
            </w:pPr>
            <w:r>
              <w:rPr>
                <w:sz w:val="24"/>
                <w:rtl/>
              </w:rPr>
              <w:t>הנמען לא נמצא או מסרב לקבל המצאה</w:t>
            </w:r>
          </w:p>
        </w:tc>
        <w:tc>
          <w:tcPr>
            <w:tcW w:w="567" w:type="dxa"/>
          </w:tcPr>
          <w:p w:rsidR="00F57673" w:rsidRPr="00F57673" w:rsidRDefault="00F57673" w:rsidP="00F57673">
            <w:pPr>
              <w:spacing w:line="240" w:lineRule="auto"/>
              <w:jc w:val="left"/>
              <w:rPr>
                <w:rStyle w:val="Hyperlink"/>
                <w:rFonts w:hint="cs"/>
                <w:rtl/>
              </w:rPr>
            </w:pPr>
            <w:hyperlink w:anchor="Seif360" w:tooltip="הנמען לא נמצא או מסרב לקבל המצא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Seif360</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490 </w:t>
            </w:r>
          </w:p>
        </w:tc>
        <w:tc>
          <w:tcPr>
            <w:tcW w:w="5669" w:type="dxa"/>
          </w:tcPr>
          <w:p w:rsidR="00F57673" w:rsidRPr="00F57673" w:rsidRDefault="00F57673" w:rsidP="00F57673">
            <w:pPr>
              <w:spacing w:line="240" w:lineRule="auto"/>
              <w:jc w:val="left"/>
              <w:rPr>
                <w:rFonts w:cs="Frankruhel" w:hint="cs"/>
                <w:sz w:val="24"/>
                <w:rtl/>
              </w:rPr>
            </w:pPr>
            <w:r>
              <w:rPr>
                <w:sz w:val="24"/>
                <w:rtl/>
              </w:rPr>
              <w:t>רישום זמן ההמצאה ודרכה</w:t>
            </w:r>
          </w:p>
        </w:tc>
        <w:tc>
          <w:tcPr>
            <w:tcW w:w="567" w:type="dxa"/>
          </w:tcPr>
          <w:p w:rsidR="00F57673" w:rsidRPr="00F57673" w:rsidRDefault="00F57673" w:rsidP="00F57673">
            <w:pPr>
              <w:spacing w:line="240" w:lineRule="auto"/>
              <w:jc w:val="left"/>
              <w:rPr>
                <w:rStyle w:val="Hyperlink"/>
                <w:rFonts w:hint="cs"/>
                <w:rtl/>
              </w:rPr>
            </w:pPr>
            <w:hyperlink w:anchor="Seif361" w:tooltip="רישום זמן ההמצאה ודרכ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Seif361</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491 </w:t>
            </w:r>
          </w:p>
        </w:tc>
        <w:tc>
          <w:tcPr>
            <w:tcW w:w="5669" w:type="dxa"/>
          </w:tcPr>
          <w:p w:rsidR="00F57673" w:rsidRPr="00F57673" w:rsidRDefault="00F57673" w:rsidP="00F57673">
            <w:pPr>
              <w:spacing w:line="240" w:lineRule="auto"/>
              <w:jc w:val="left"/>
              <w:rPr>
                <w:rFonts w:cs="Frankruhel" w:hint="cs"/>
                <w:sz w:val="24"/>
                <w:rtl/>
              </w:rPr>
            </w:pPr>
            <w:r>
              <w:rPr>
                <w:sz w:val="24"/>
                <w:rtl/>
              </w:rPr>
              <w:t>חקירת שליח בי דין</w:t>
            </w:r>
          </w:p>
        </w:tc>
        <w:tc>
          <w:tcPr>
            <w:tcW w:w="567" w:type="dxa"/>
          </w:tcPr>
          <w:p w:rsidR="00F57673" w:rsidRPr="00F57673" w:rsidRDefault="00F57673" w:rsidP="00F57673">
            <w:pPr>
              <w:spacing w:line="240" w:lineRule="auto"/>
              <w:jc w:val="left"/>
              <w:rPr>
                <w:rStyle w:val="Hyperlink"/>
                <w:rFonts w:hint="cs"/>
                <w:rtl/>
              </w:rPr>
            </w:pPr>
            <w:hyperlink w:anchor="Seif362" w:tooltip="חקירת שליח בי 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Seif362</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ב': המצאה על ידי מוסד</w:t>
            </w:r>
          </w:p>
        </w:tc>
        <w:tc>
          <w:tcPr>
            <w:tcW w:w="567" w:type="dxa"/>
          </w:tcPr>
          <w:p w:rsidR="00F57673" w:rsidRPr="00F57673" w:rsidRDefault="00F57673" w:rsidP="00F57673">
            <w:pPr>
              <w:spacing w:line="240" w:lineRule="auto"/>
              <w:jc w:val="left"/>
              <w:rPr>
                <w:rStyle w:val="Hyperlink"/>
                <w:rFonts w:hint="cs"/>
                <w:rtl/>
              </w:rPr>
            </w:pPr>
            <w:hyperlink w:anchor="hed259" w:tooltip="סימן ב: המצאה על ידי מוס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hed259</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492 </w:t>
            </w:r>
          </w:p>
        </w:tc>
        <w:tc>
          <w:tcPr>
            <w:tcW w:w="5669" w:type="dxa"/>
          </w:tcPr>
          <w:p w:rsidR="00F57673" w:rsidRPr="00F57673" w:rsidRDefault="00F57673" w:rsidP="00F57673">
            <w:pPr>
              <w:spacing w:line="240" w:lineRule="auto"/>
              <w:jc w:val="left"/>
              <w:rPr>
                <w:rFonts w:cs="Frankruhel" w:hint="cs"/>
                <w:sz w:val="24"/>
                <w:rtl/>
              </w:rPr>
            </w:pPr>
            <w:r>
              <w:rPr>
                <w:sz w:val="24"/>
                <w:rtl/>
              </w:rPr>
              <w:t>המצאה על ידי מוסד</w:t>
            </w:r>
          </w:p>
        </w:tc>
        <w:tc>
          <w:tcPr>
            <w:tcW w:w="567" w:type="dxa"/>
          </w:tcPr>
          <w:p w:rsidR="00F57673" w:rsidRPr="00F57673" w:rsidRDefault="00F57673" w:rsidP="00F57673">
            <w:pPr>
              <w:spacing w:line="240" w:lineRule="auto"/>
              <w:jc w:val="left"/>
              <w:rPr>
                <w:rStyle w:val="Hyperlink"/>
                <w:rFonts w:hint="cs"/>
                <w:rtl/>
              </w:rPr>
            </w:pPr>
            <w:hyperlink w:anchor="Seif363" w:tooltip="המצאה על ידי מוס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Seif363</w:instrText>
            </w:r>
            <w:r>
              <w:rPr>
                <w:sz w:val="24"/>
                <w:rtl/>
              </w:rPr>
              <w:instrText xml:space="preserve"> </w:instrText>
            </w:r>
            <w:r>
              <w:rPr>
                <w:rFonts w:cs="Frankruhel"/>
                <w:sz w:val="24"/>
                <w:rtl/>
              </w:rPr>
              <w:fldChar w:fldCharType="separate"/>
            </w:r>
            <w:r>
              <w:rPr>
                <w:noProof/>
                <w:sz w:val="24"/>
                <w:rtl/>
              </w:rPr>
              <w:t>99</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493 </w:t>
            </w:r>
          </w:p>
        </w:tc>
        <w:tc>
          <w:tcPr>
            <w:tcW w:w="5669" w:type="dxa"/>
          </w:tcPr>
          <w:p w:rsidR="00F57673" w:rsidRPr="00F57673" w:rsidRDefault="00F57673" w:rsidP="00F57673">
            <w:pPr>
              <w:spacing w:line="240" w:lineRule="auto"/>
              <w:jc w:val="left"/>
              <w:rPr>
                <w:rFonts w:cs="Frankruhel" w:hint="cs"/>
                <w:sz w:val="24"/>
                <w:rtl/>
              </w:rPr>
            </w:pPr>
            <w:r>
              <w:rPr>
                <w:sz w:val="24"/>
                <w:rtl/>
              </w:rPr>
              <w:t>חובת מי שנשלח לו כתב בי דין</w:t>
            </w:r>
          </w:p>
        </w:tc>
        <w:tc>
          <w:tcPr>
            <w:tcW w:w="567" w:type="dxa"/>
          </w:tcPr>
          <w:p w:rsidR="00F57673" w:rsidRPr="00F57673" w:rsidRDefault="00F57673" w:rsidP="00F57673">
            <w:pPr>
              <w:spacing w:line="240" w:lineRule="auto"/>
              <w:jc w:val="left"/>
              <w:rPr>
                <w:rStyle w:val="Hyperlink"/>
                <w:rFonts w:hint="cs"/>
                <w:rtl/>
              </w:rPr>
            </w:pPr>
            <w:hyperlink w:anchor="Seif364" w:tooltip="חובת מי שנשלח לו כתב בי 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Seif364</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494 </w:t>
            </w:r>
          </w:p>
        </w:tc>
        <w:tc>
          <w:tcPr>
            <w:tcW w:w="5669" w:type="dxa"/>
          </w:tcPr>
          <w:p w:rsidR="00F57673" w:rsidRPr="00F57673" w:rsidRDefault="00F57673" w:rsidP="00F57673">
            <w:pPr>
              <w:spacing w:line="240" w:lineRule="auto"/>
              <w:jc w:val="left"/>
              <w:rPr>
                <w:rFonts w:cs="Frankruhel" w:hint="cs"/>
                <w:sz w:val="24"/>
                <w:rtl/>
              </w:rPr>
            </w:pPr>
            <w:r>
              <w:rPr>
                <w:sz w:val="24"/>
                <w:rtl/>
              </w:rPr>
              <w:t>המצאה לאנשי הסגל הדיפלומטי</w:t>
            </w:r>
          </w:p>
        </w:tc>
        <w:tc>
          <w:tcPr>
            <w:tcW w:w="567" w:type="dxa"/>
          </w:tcPr>
          <w:p w:rsidR="00F57673" w:rsidRPr="00F57673" w:rsidRDefault="00F57673" w:rsidP="00F57673">
            <w:pPr>
              <w:spacing w:line="240" w:lineRule="auto"/>
              <w:jc w:val="left"/>
              <w:rPr>
                <w:rStyle w:val="Hyperlink"/>
                <w:rFonts w:hint="cs"/>
                <w:rtl/>
              </w:rPr>
            </w:pPr>
            <w:hyperlink w:anchor="Seif365" w:tooltip="המצאה לאנשי הסגל הדיפלומט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Seif365</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ג': המצאה בדואר</w:t>
            </w:r>
          </w:p>
        </w:tc>
        <w:tc>
          <w:tcPr>
            <w:tcW w:w="567" w:type="dxa"/>
          </w:tcPr>
          <w:p w:rsidR="00F57673" w:rsidRPr="00F57673" w:rsidRDefault="00F57673" w:rsidP="00F57673">
            <w:pPr>
              <w:spacing w:line="240" w:lineRule="auto"/>
              <w:jc w:val="left"/>
              <w:rPr>
                <w:rStyle w:val="Hyperlink"/>
                <w:rFonts w:hint="cs"/>
                <w:rtl/>
              </w:rPr>
            </w:pPr>
            <w:hyperlink w:anchor="hed260" w:tooltip="סימן ג: המצאה בדוא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hed260</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495 </w:t>
            </w:r>
          </w:p>
        </w:tc>
        <w:tc>
          <w:tcPr>
            <w:tcW w:w="5669" w:type="dxa"/>
          </w:tcPr>
          <w:p w:rsidR="00F57673" w:rsidRPr="00F57673" w:rsidRDefault="00F57673" w:rsidP="00F57673">
            <w:pPr>
              <w:spacing w:line="240" w:lineRule="auto"/>
              <w:jc w:val="left"/>
              <w:rPr>
                <w:rFonts w:cs="Frankruhel" w:hint="cs"/>
                <w:sz w:val="24"/>
                <w:rtl/>
              </w:rPr>
            </w:pPr>
            <w:r>
              <w:rPr>
                <w:sz w:val="24"/>
                <w:rtl/>
              </w:rPr>
              <w:t>המצאה בדואר על ידי בית משפט [463]</w:t>
            </w:r>
          </w:p>
        </w:tc>
        <w:tc>
          <w:tcPr>
            <w:tcW w:w="567" w:type="dxa"/>
          </w:tcPr>
          <w:p w:rsidR="00F57673" w:rsidRPr="00F57673" w:rsidRDefault="00F57673" w:rsidP="00F57673">
            <w:pPr>
              <w:spacing w:line="240" w:lineRule="auto"/>
              <w:jc w:val="left"/>
              <w:rPr>
                <w:rStyle w:val="Hyperlink"/>
                <w:rFonts w:hint="cs"/>
                <w:rtl/>
              </w:rPr>
            </w:pPr>
            <w:hyperlink w:anchor="Seif366" w:tooltip="המצאה בדואר על ידי בית משפט [463]"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Seif366</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496 </w:t>
            </w:r>
          </w:p>
        </w:tc>
        <w:tc>
          <w:tcPr>
            <w:tcW w:w="5669" w:type="dxa"/>
          </w:tcPr>
          <w:p w:rsidR="00F57673" w:rsidRPr="00F57673" w:rsidRDefault="00F57673" w:rsidP="00F57673">
            <w:pPr>
              <w:spacing w:line="240" w:lineRule="auto"/>
              <w:jc w:val="left"/>
              <w:rPr>
                <w:rFonts w:cs="Frankruhel" w:hint="cs"/>
                <w:sz w:val="24"/>
                <w:rtl/>
              </w:rPr>
            </w:pPr>
            <w:r>
              <w:rPr>
                <w:sz w:val="24"/>
                <w:rtl/>
              </w:rPr>
              <w:t>המצאה בדואר בידי עורך דין למשנהו [463א]</w:t>
            </w:r>
          </w:p>
        </w:tc>
        <w:tc>
          <w:tcPr>
            <w:tcW w:w="567" w:type="dxa"/>
          </w:tcPr>
          <w:p w:rsidR="00F57673" w:rsidRPr="00F57673" w:rsidRDefault="00F57673" w:rsidP="00F57673">
            <w:pPr>
              <w:spacing w:line="240" w:lineRule="auto"/>
              <w:jc w:val="left"/>
              <w:rPr>
                <w:rStyle w:val="Hyperlink"/>
                <w:rFonts w:hint="cs"/>
                <w:rtl/>
              </w:rPr>
            </w:pPr>
            <w:hyperlink w:anchor="Seif367" w:tooltip="המצאה בדואר בידי עורך דין למשנהו [463א]"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Seif367</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497 </w:t>
            </w:r>
          </w:p>
        </w:tc>
        <w:tc>
          <w:tcPr>
            <w:tcW w:w="5669" w:type="dxa"/>
          </w:tcPr>
          <w:p w:rsidR="00F57673" w:rsidRPr="00F57673" w:rsidRDefault="00F57673" w:rsidP="00F57673">
            <w:pPr>
              <w:spacing w:line="240" w:lineRule="auto"/>
              <w:jc w:val="left"/>
              <w:rPr>
                <w:rFonts w:cs="Frankruhel" w:hint="cs"/>
                <w:sz w:val="24"/>
                <w:rtl/>
              </w:rPr>
            </w:pPr>
            <w:r>
              <w:rPr>
                <w:sz w:val="24"/>
                <w:rtl/>
              </w:rPr>
              <w:t>תקנות שלא יחולו</w:t>
            </w:r>
          </w:p>
        </w:tc>
        <w:tc>
          <w:tcPr>
            <w:tcW w:w="567" w:type="dxa"/>
          </w:tcPr>
          <w:p w:rsidR="00F57673" w:rsidRPr="00F57673" w:rsidRDefault="00F57673" w:rsidP="00F57673">
            <w:pPr>
              <w:spacing w:line="240" w:lineRule="auto"/>
              <w:jc w:val="left"/>
              <w:rPr>
                <w:rStyle w:val="Hyperlink"/>
                <w:rFonts w:hint="cs"/>
                <w:rtl/>
              </w:rPr>
            </w:pPr>
            <w:hyperlink w:anchor="Seif368" w:tooltip="תקנות שלא יחולו"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Seif368</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ג'1: המצאה בפקסמילה</w:t>
            </w:r>
          </w:p>
        </w:tc>
        <w:tc>
          <w:tcPr>
            <w:tcW w:w="567" w:type="dxa"/>
          </w:tcPr>
          <w:p w:rsidR="00F57673" w:rsidRPr="00F57673" w:rsidRDefault="00F57673" w:rsidP="00F57673">
            <w:pPr>
              <w:spacing w:line="240" w:lineRule="auto"/>
              <w:jc w:val="left"/>
              <w:rPr>
                <w:rStyle w:val="Hyperlink"/>
                <w:rFonts w:hint="cs"/>
                <w:rtl/>
              </w:rPr>
            </w:pPr>
            <w:hyperlink w:anchor="hed261" w:tooltip="סימן ג1: המצאה בפקסמיל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hed261</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497א </w:t>
            </w:r>
          </w:p>
        </w:tc>
        <w:tc>
          <w:tcPr>
            <w:tcW w:w="5669" w:type="dxa"/>
          </w:tcPr>
          <w:p w:rsidR="00F57673" w:rsidRPr="00F57673" w:rsidRDefault="00F57673" w:rsidP="00F57673">
            <w:pPr>
              <w:spacing w:line="240" w:lineRule="auto"/>
              <w:jc w:val="left"/>
              <w:rPr>
                <w:rFonts w:cs="Frankruhel" w:hint="cs"/>
                <w:sz w:val="24"/>
                <w:rtl/>
              </w:rPr>
            </w:pPr>
            <w:r>
              <w:rPr>
                <w:sz w:val="24"/>
                <w:rtl/>
              </w:rPr>
              <w:t>המצאה לעורך דין</w:t>
            </w:r>
          </w:p>
        </w:tc>
        <w:tc>
          <w:tcPr>
            <w:tcW w:w="567" w:type="dxa"/>
          </w:tcPr>
          <w:p w:rsidR="00F57673" w:rsidRPr="00F57673" w:rsidRDefault="00F57673" w:rsidP="00F57673">
            <w:pPr>
              <w:spacing w:line="240" w:lineRule="auto"/>
              <w:jc w:val="left"/>
              <w:rPr>
                <w:rStyle w:val="Hyperlink"/>
                <w:rFonts w:hint="cs"/>
                <w:rtl/>
              </w:rPr>
            </w:pPr>
            <w:hyperlink w:anchor="Seif369" w:tooltip="המצאה לעורך 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Seif369</w:instrText>
            </w:r>
            <w:r>
              <w:rPr>
                <w:sz w:val="24"/>
                <w:rtl/>
              </w:rPr>
              <w:instrText xml:space="preserve"> </w:instrText>
            </w:r>
            <w:r>
              <w:rPr>
                <w:rFonts w:cs="Frankruhel"/>
                <w:sz w:val="24"/>
                <w:rtl/>
              </w:rPr>
              <w:fldChar w:fldCharType="separate"/>
            </w:r>
            <w:r>
              <w:rPr>
                <w:noProof/>
                <w:sz w:val="24"/>
                <w:rtl/>
              </w:rPr>
              <w:t>100</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497ב </w:t>
            </w:r>
          </w:p>
        </w:tc>
        <w:tc>
          <w:tcPr>
            <w:tcW w:w="5669" w:type="dxa"/>
          </w:tcPr>
          <w:p w:rsidR="00F57673" w:rsidRPr="00F57673" w:rsidRDefault="00F57673" w:rsidP="00F57673">
            <w:pPr>
              <w:spacing w:line="240" w:lineRule="auto"/>
              <w:jc w:val="left"/>
              <w:rPr>
                <w:rFonts w:cs="Frankruhel" w:hint="cs"/>
                <w:sz w:val="24"/>
                <w:rtl/>
              </w:rPr>
            </w:pPr>
            <w:r>
              <w:rPr>
                <w:sz w:val="24"/>
                <w:rtl/>
              </w:rPr>
              <w:t>המצאה לבית המשפט</w:t>
            </w:r>
          </w:p>
        </w:tc>
        <w:tc>
          <w:tcPr>
            <w:tcW w:w="567" w:type="dxa"/>
          </w:tcPr>
          <w:p w:rsidR="00F57673" w:rsidRPr="00F57673" w:rsidRDefault="00F57673" w:rsidP="00F57673">
            <w:pPr>
              <w:spacing w:line="240" w:lineRule="auto"/>
              <w:jc w:val="left"/>
              <w:rPr>
                <w:rStyle w:val="Hyperlink"/>
                <w:rFonts w:hint="cs"/>
                <w:rtl/>
              </w:rPr>
            </w:pPr>
            <w:hyperlink w:anchor="Seif370" w:tooltip="המצאה לבית המשפ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Seif370</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ג'2: המצאת כתב בי-דין אלקטרוני באמצעי אלקטרוני</w:t>
            </w:r>
          </w:p>
        </w:tc>
        <w:tc>
          <w:tcPr>
            <w:tcW w:w="567" w:type="dxa"/>
          </w:tcPr>
          <w:p w:rsidR="00F57673" w:rsidRPr="00F57673" w:rsidRDefault="00F57673" w:rsidP="00F57673">
            <w:pPr>
              <w:spacing w:line="240" w:lineRule="auto"/>
              <w:jc w:val="left"/>
              <w:rPr>
                <w:rStyle w:val="Hyperlink"/>
                <w:rFonts w:hint="cs"/>
                <w:rtl/>
              </w:rPr>
            </w:pPr>
            <w:hyperlink w:anchor="hed262" w:tooltip="סימן ג2: המצאת כתב בי-דין אלקטרוני באמצעי אלקטרונ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hed262</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497ב1 </w:t>
            </w:r>
          </w:p>
        </w:tc>
        <w:tc>
          <w:tcPr>
            <w:tcW w:w="5669" w:type="dxa"/>
          </w:tcPr>
          <w:p w:rsidR="00F57673" w:rsidRPr="00F57673" w:rsidRDefault="00F57673" w:rsidP="00F57673">
            <w:pPr>
              <w:spacing w:line="240" w:lineRule="auto"/>
              <w:jc w:val="left"/>
              <w:rPr>
                <w:rFonts w:cs="Frankruhel" w:hint="cs"/>
                <w:sz w:val="24"/>
                <w:rtl/>
              </w:rPr>
            </w:pPr>
            <w:r>
              <w:rPr>
                <w:sz w:val="24"/>
                <w:rtl/>
              </w:rPr>
              <w:t>הגדרות</w:t>
            </w:r>
          </w:p>
        </w:tc>
        <w:tc>
          <w:tcPr>
            <w:tcW w:w="567" w:type="dxa"/>
          </w:tcPr>
          <w:p w:rsidR="00F57673" w:rsidRPr="00F57673" w:rsidRDefault="00F57673" w:rsidP="00F57673">
            <w:pPr>
              <w:spacing w:line="240" w:lineRule="auto"/>
              <w:jc w:val="left"/>
              <w:rPr>
                <w:rStyle w:val="Hyperlink"/>
                <w:rFonts w:hint="cs"/>
                <w:rtl/>
              </w:rPr>
            </w:pPr>
            <w:hyperlink w:anchor="Seif603" w:tooltip="הגדר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Seif603</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497ג </w:t>
            </w:r>
          </w:p>
        </w:tc>
        <w:tc>
          <w:tcPr>
            <w:tcW w:w="5669" w:type="dxa"/>
          </w:tcPr>
          <w:p w:rsidR="00F57673" w:rsidRPr="00F57673" w:rsidRDefault="00F57673" w:rsidP="00F57673">
            <w:pPr>
              <w:spacing w:line="240" w:lineRule="auto"/>
              <w:jc w:val="left"/>
              <w:rPr>
                <w:rFonts w:cs="Frankruhel" w:hint="cs"/>
                <w:sz w:val="24"/>
                <w:rtl/>
              </w:rPr>
            </w:pPr>
            <w:r>
              <w:rPr>
                <w:sz w:val="24"/>
                <w:rtl/>
              </w:rPr>
              <w:t>המצאת כתב בי דין אלקטרוני</w:t>
            </w:r>
          </w:p>
        </w:tc>
        <w:tc>
          <w:tcPr>
            <w:tcW w:w="567" w:type="dxa"/>
          </w:tcPr>
          <w:p w:rsidR="00F57673" w:rsidRPr="00F57673" w:rsidRDefault="00F57673" w:rsidP="00F57673">
            <w:pPr>
              <w:spacing w:line="240" w:lineRule="auto"/>
              <w:jc w:val="left"/>
              <w:rPr>
                <w:rStyle w:val="Hyperlink"/>
                <w:rFonts w:hint="cs"/>
                <w:rtl/>
              </w:rPr>
            </w:pPr>
            <w:hyperlink w:anchor="Seif589" w:tooltip="המצאת כתב בי דין אלקטרוני"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Seif589</w:instrText>
            </w:r>
            <w:r>
              <w:rPr>
                <w:sz w:val="24"/>
                <w:rtl/>
              </w:rPr>
              <w:instrText xml:space="preserve"> </w:instrText>
            </w:r>
            <w:r>
              <w:rPr>
                <w:rFonts w:cs="Frankruhel"/>
                <w:sz w:val="24"/>
                <w:rtl/>
              </w:rPr>
              <w:fldChar w:fldCharType="separate"/>
            </w:r>
            <w:r>
              <w:rPr>
                <w:noProof/>
                <w:sz w:val="24"/>
                <w:rtl/>
              </w:rPr>
              <w:t>101</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497ג1 </w:t>
            </w:r>
          </w:p>
        </w:tc>
        <w:tc>
          <w:tcPr>
            <w:tcW w:w="5669" w:type="dxa"/>
          </w:tcPr>
          <w:p w:rsidR="00F57673" w:rsidRPr="00F57673" w:rsidRDefault="00F57673" w:rsidP="00F57673">
            <w:pPr>
              <w:spacing w:line="240" w:lineRule="auto"/>
              <w:jc w:val="left"/>
              <w:rPr>
                <w:rFonts w:cs="Frankruhel" w:hint="cs"/>
                <w:sz w:val="24"/>
                <w:rtl/>
              </w:rPr>
            </w:pPr>
            <w:r>
              <w:rPr>
                <w:sz w:val="24"/>
                <w:rtl/>
              </w:rPr>
              <w:t>הוראות לביצוע</w:t>
            </w:r>
          </w:p>
        </w:tc>
        <w:tc>
          <w:tcPr>
            <w:tcW w:w="567" w:type="dxa"/>
          </w:tcPr>
          <w:p w:rsidR="00F57673" w:rsidRPr="00F57673" w:rsidRDefault="00F57673" w:rsidP="00F57673">
            <w:pPr>
              <w:spacing w:line="240" w:lineRule="auto"/>
              <w:jc w:val="left"/>
              <w:rPr>
                <w:rStyle w:val="Hyperlink"/>
                <w:rFonts w:hint="cs"/>
                <w:rtl/>
              </w:rPr>
            </w:pPr>
            <w:hyperlink w:anchor="Seif604" w:tooltip="הוראות לביצוע"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Seif604</w:instrText>
            </w:r>
            <w:r>
              <w:rPr>
                <w:sz w:val="24"/>
                <w:rtl/>
              </w:rPr>
              <w:instrText xml:space="preserve"> </w:instrText>
            </w:r>
            <w:r>
              <w:rPr>
                <w:rFonts w:cs="Frankruhel"/>
                <w:sz w:val="24"/>
                <w:rtl/>
              </w:rPr>
              <w:fldChar w:fldCharType="separate"/>
            </w:r>
            <w:r>
              <w:rPr>
                <w:noProof/>
                <w:sz w:val="24"/>
                <w:rtl/>
              </w:rPr>
              <w:t>102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497ד </w:t>
            </w:r>
          </w:p>
        </w:tc>
        <w:tc>
          <w:tcPr>
            <w:tcW w:w="5669" w:type="dxa"/>
          </w:tcPr>
          <w:p w:rsidR="00F57673" w:rsidRPr="00F57673" w:rsidRDefault="00F57673" w:rsidP="00F57673">
            <w:pPr>
              <w:spacing w:line="240" w:lineRule="auto"/>
              <w:jc w:val="left"/>
              <w:rPr>
                <w:rFonts w:cs="Frankruhel" w:hint="cs"/>
                <w:sz w:val="24"/>
                <w:rtl/>
              </w:rPr>
            </w:pPr>
            <w:r>
              <w:rPr>
                <w:sz w:val="24"/>
                <w:rtl/>
              </w:rPr>
              <w:t>החלת הוראות הסימן</w:t>
            </w:r>
          </w:p>
        </w:tc>
        <w:tc>
          <w:tcPr>
            <w:tcW w:w="567" w:type="dxa"/>
          </w:tcPr>
          <w:p w:rsidR="00F57673" w:rsidRPr="00F57673" w:rsidRDefault="00F57673" w:rsidP="00F57673">
            <w:pPr>
              <w:spacing w:line="240" w:lineRule="auto"/>
              <w:jc w:val="left"/>
              <w:rPr>
                <w:rStyle w:val="Hyperlink"/>
                <w:rFonts w:hint="cs"/>
                <w:rtl/>
              </w:rPr>
            </w:pPr>
            <w:hyperlink w:anchor="Seif590" w:tooltip="החלת הוראות הסימ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Seif590</w:instrText>
            </w:r>
            <w:r>
              <w:rPr>
                <w:sz w:val="24"/>
                <w:rtl/>
              </w:rPr>
              <w:instrText xml:space="preserve"> </w:instrText>
            </w:r>
            <w:r>
              <w:rPr>
                <w:rFonts w:cs="Frankruhel"/>
                <w:sz w:val="24"/>
                <w:rtl/>
              </w:rPr>
              <w:fldChar w:fldCharType="separate"/>
            </w:r>
            <w:r>
              <w:rPr>
                <w:noProof/>
                <w:sz w:val="24"/>
                <w:rtl/>
              </w:rPr>
              <w:t>102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497ה1 </w:t>
            </w:r>
          </w:p>
        </w:tc>
        <w:tc>
          <w:tcPr>
            <w:tcW w:w="5669" w:type="dxa"/>
          </w:tcPr>
          <w:p w:rsidR="00F57673" w:rsidRPr="00F57673" w:rsidRDefault="00F57673" w:rsidP="00F57673">
            <w:pPr>
              <w:spacing w:line="240" w:lineRule="auto"/>
              <w:jc w:val="left"/>
              <w:rPr>
                <w:rFonts w:cs="Frankruhel" w:hint="cs"/>
                <w:sz w:val="24"/>
                <w:rtl/>
              </w:rPr>
            </w:pPr>
            <w:r>
              <w:rPr>
                <w:sz w:val="24"/>
                <w:rtl/>
              </w:rPr>
              <w:t>הוראת שעה</w:t>
            </w:r>
          </w:p>
        </w:tc>
        <w:tc>
          <w:tcPr>
            <w:tcW w:w="567" w:type="dxa"/>
          </w:tcPr>
          <w:p w:rsidR="00F57673" w:rsidRPr="00F57673" w:rsidRDefault="00F57673" w:rsidP="00F57673">
            <w:pPr>
              <w:spacing w:line="240" w:lineRule="auto"/>
              <w:jc w:val="left"/>
              <w:rPr>
                <w:rStyle w:val="Hyperlink"/>
                <w:rFonts w:hint="cs"/>
                <w:rtl/>
              </w:rPr>
            </w:pPr>
            <w:hyperlink w:anchor="Seif652" w:tooltip="הוראת שע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Seif652</w:instrText>
            </w:r>
            <w:r>
              <w:rPr>
                <w:sz w:val="24"/>
                <w:rtl/>
              </w:rPr>
              <w:instrText xml:space="preserve"> </w:instrText>
            </w:r>
            <w:r>
              <w:rPr>
                <w:rFonts w:cs="Frankruhel"/>
                <w:sz w:val="24"/>
                <w:rtl/>
              </w:rPr>
              <w:fldChar w:fldCharType="separate"/>
            </w:r>
            <w:r>
              <w:rPr>
                <w:noProof/>
                <w:sz w:val="24"/>
                <w:rtl/>
              </w:rPr>
              <w:t>102</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ד': תחליף המצאה</w:t>
            </w:r>
          </w:p>
        </w:tc>
        <w:tc>
          <w:tcPr>
            <w:tcW w:w="567" w:type="dxa"/>
          </w:tcPr>
          <w:p w:rsidR="00F57673" w:rsidRPr="00F57673" w:rsidRDefault="00F57673" w:rsidP="00F57673">
            <w:pPr>
              <w:spacing w:line="240" w:lineRule="auto"/>
              <w:jc w:val="left"/>
              <w:rPr>
                <w:rStyle w:val="Hyperlink"/>
                <w:rFonts w:hint="cs"/>
                <w:rtl/>
              </w:rPr>
            </w:pPr>
            <w:hyperlink w:anchor="hed263" w:tooltip="סימן ד: תחליף המצא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hed263</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497ו </w:t>
            </w:r>
          </w:p>
        </w:tc>
        <w:tc>
          <w:tcPr>
            <w:tcW w:w="5669" w:type="dxa"/>
          </w:tcPr>
          <w:p w:rsidR="00F57673" w:rsidRPr="00F57673" w:rsidRDefault="00F57673" w:rsidP="00F57673">
            <w:pPr>
              <w:spacing w:line="240" w:lineRule="auto"/>
              <w:jc w:val="left"/>
              <w:rPr>
                <w:rFonts w:cs="Frankruhel" w:hint="cs"/>
                <w:sz w:val="24"/>
                <w:rtl/>
              </w:rPr>
            </w:pPr>
            <w:r>
              <w:rPr>
                <w:sz w:val="24"/>
                <w:rtl/>
              </w:rPr>
              <w:t>הגדרה לסימן ד'</w:t>
            </w:r>
          </w:p>
        </w:tc>
        <w:tc>
          <w:tcPr>
            <w:tcW w:w="567" w:type="dxa"/>
          </w:tcPr>
          <w:p w:rsidR="00F57673" w:rsidRPr="00F57673" w:rsidRDefault="00F57673" w:rsidP="00F57673">
            <w:pPr>
              <w:spacing w:line="240" w:lineRule="auto"/>
              <w:jc w:val="left"/>
              <w:rPr>
                <w:rStyle w:val="Hyperlink"/>
                <w:rFonts w:hint="cs"/>
                <w:rtl/>
              </w:rPr>
            </w:pPr>
            <w:hyperlink w:anchor="Seif647" w:tooltip="הגדרה לסימן 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Seif647</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498 </w:t>
            </w:r>
          </w:p>
        </w:tc>
        <w:tc>
          <w:tcPr>
            <w:tcW w:w="5669" w:type="dxa"/>
          </w:tcPr>
          <w:p w:rsidR="00F57673" w:rsidRPr="00F57673" w:rsidRDefault="00F57673" w:rsidP="00F57673">
            <w:pPr>
              <w:spacing w:line="240" w:lineRule="auto"/>
              <w:jc w:val="left"/>
              <w:rPr>
                <w:rFonts w:cs="Frankruhel" w:hint="cs"/>
                <w:sz w:val="24"/>
                <w:rtl/>
              </w:rPr>
            </w:pPr>
            <w:r>
              <w:rPr>
                <w:sz w:val="24"/>
                <w:rtl/>
              </w:rPr>
              <w:t>תחליף המצאה [465]</w:t>
            </w:r>
          </w:p>
        </w:tc>
        <w:tc>
          <w:tcPr>
            <w:tcW w:w="567" w:type="dxa"/>
          </w:tcPr>
          <w:p w:rsidR="00F57673" w:rsidRPr="00F57673" w:rsidRDefault="00F57673" w:rsidP="00F57673">
            <w:pPr>
              <w:spacing w:line="240" w:lineRule="auto"/>
              <w:jc w:val="left"/>
              <w:rPr>
                <w:rStyle w:val="Hyperlink"/>
                <w:rFonts w:hint="cs"/>
                <w:rtl/>
              </w:rPr>
            </w:pPr>
            <w:hyperlink w:anchor="Seif371" w:tooltip="תחליף המצאה [465]"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Seif371</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499 </w:t>
            </w:r>
          </w:p>
        </w:tc>
        <w:tc>
          <w:tcPr>
            <w:tcW w:w="5669" w:type="dxa"/>
          </w:tcPr>
          <w:p w:rsidR="00F57673" w:rsidRPr="00F57673" w:rsidRDefault="00F57673" w:rsidP="00F57673">
            <w:pPr>
              <w:spacing w:line="240" w:lineRule="auto"/>
              <w:jc w:val="left"/>
              <w:rPr>
                <w:rFonts w:cs="Frankruhel" w:hint="cs"/>
                <w:sz w:val="24"/>
                <w:rtl/>
              </w:rPr>
            </w:pPr>
            <w:r>
              <w:rPr>
                <w:sz w:val="24"/>
                <w:rtl/>
              </w:rPr>
              <w:t>בקשה לתחליף המצאה</w:t>
            </w:r>
          </w:p>
        </w:tc>
        <w:tc>
          <w:tcPr>
            <w:tcW w:w="567" w:type="dxa"/>
          </w:tcPr>
          <w:p w:rsidR="00F57673" w:rsidRPr="00F57673" w:rsidRDefault="00F57673" w:rsidP="00F57673">
            <w:pPr>
              <w:spacing w:line="240" w:lineRule="auto"/>
              <w:jc w:val="left"/>
              <w:rPr>
                <w:rStyle w:val="Hyperlink"/>
                <w:rFonts w:hint="cs"/>
                <w:rtl/>
              </w:rPr>
            </w:pPr>
            <w:hyperlink w:anchor="Seif372" w:tooltip="בקשה לתחליף המצא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Seif372</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סימן ה': המצאה אל מחוץ לתחום המדינה</w:t>
            </w:r>
          </w:p>
        </w:tc>
        <w:tc>
          <w:tcPr>
            <w:tcW w:w="567" w:type="dxa"/>
          </w:tcPr>
          <w:p w:rsidR="00F57673" w:rsidRPr="00F57673" w:rsidRDefault="00F57673" w:rsidP="00F57673">
            <w:pPr>
              <w:spacing w:line="240" w:lineRule="auto"/>
              <w:jc w:val="left"/>
              <w:rPr>
                <w:rStyle w:val="Hyperlink"/>
                <w:rFonts w:hint="cs"/>
                <w:rtl/>
              </w:rPr>
            </w:pPr>
            <w:hyperlink w:anchor="hed264" w:tooltip="סימן ה: המצאה אל מחוץ לתחום המדי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hed264</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500 </w:t>
            </w:r>
          </w:p>
        </w:tc>
        <w:tc>
          <w:tcPr>
            <w:tcW w:w="5669" w:type="dxa"/>
          </w:tcPr>
          <w:p w:rsidR="00F57673" w:rsidRPr="00F57673" w:rsidRDefault="00F57673" w:rsidP="00F57673">
            <w:pPr>
              <w:spacing w:line="240" w:lineRule="auto"/>
              <w:jc w:val="left"/>
              <w:rPr>
                <w:rFonts w:cs="Frankruhel" w:hint="cs"/>
                <w:sz w:val="24"/>
                <w:rtl/>
              </w:rPr>
            </w:pPr>
            <w:r>
              <w:rPr>
                <w:sz w:val="24"/>
                <w:rtl/>
              </w:rPr>
              <w:t>המצאה מחוץ לתחום השיפוט</w:t>
            </w:r>
          </w:p>
        </w:tc>
        <w:tc>
          <w:tcPr>
            <w:tcW w:w="567" w:type="dxa"/>
          </w:tcPr>
          <w:p w:rsidR="00F57673" w:rsidRPr="00F57673" w:rsidRDefault="00F57673" w:rsidP="00F57673">
            <w:pPr>
              <w:spacing w:line="240" w:lineRule="auto"/>
              <w:jc w:val="left"/>
              <w:rPr>
                <w:rStyle w:val="Hyperlink"/>
                <w:rFonts w:hint="cs"/>
                <w:rtl/>
              </w:rPr>
            </w:pPr>
            <w:hyperlink w:anchor="Seif373" w:tooltip="המצאה מחוץ לתחום השיפו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Seif373</w:instrText>
            </w:r>
            <w:r>
              <w:rPr>
                <w:sz w:val="24"/>
                <w:rtl/>
              </w:rPr>
              <w:instrText xml:space="preserve"> </w:instrText>
            </w:r>
            <w:r>
              <w:rPr>
                <w:rFonts w:cs="Frankruhel"/>
                <w:sz w:val="24"/>
                <w:rtl/>
              </w:rPr>
              <w:fldChar w:fldCharType="separate"/>
            </w:r>
            <w:r>
              <w:rPr>
                <w:noProof/>
                <w:sz w:val="24"/>
                <w:rtl/>
              </w:rPr>
              <w:t>103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501 </w:t>
            </w:r>
          </w:p>
        </w:tc>
        <w:tc>
          <w:tcPr>
            <w:tcW w:w="5669" w:type="dxa"/>
          </w:tcPr>
          <w:p w:rsidR="00F57673" w:rsidRPr="00F57673" w:rsidRDefault="00F57673" w:rsidP="00F57673">
            <w:pPr>
              <w:spacing w:line="240" w:lineRule="auto"/>
              <w:jc w:val="left"/>
              <w:rPr>
                <w:rFonts w:cs="Frankruhel" w:hint="cs"/>
                <w:sz w:val="24"/>
                <w:rtl/>
              </w:rPr>
            </w:pPr>
            <w:r>
              <w:rPr>
                <w:sz w:val="24"/>
                <w:rtl/>
              </w:rPr>
              <w:t>הבקשה להמצאה מחוץ לתחום השיפוט</w:t>
            </w:r>
          </w:p>
        </w:tc>
        <w:tc>
          <w:tcPr>
            <w:tcW w:w="567" w:type="dxa"/>
          </w:tcPr>
          <w:p w:rsidR="00F57673" w:rsidRPr="00F57673" w:rsidRDefault="00F57673" w:rsidP="00F57673">
            <w:pPr>
              <w:spacing w:line="240" w:lineRule="auto"/>
              <w:jc w:val="left"/>
              <w:rPr>
                <w:rStyle w:val="Hyperlink"/>
                <w:rFonts w:hint="cs"/>
                <w:rtl/>
              </w:rPr>
            </w:pPr>
            <w:hyperlink w:anchor="Seif374" w:tooltip="הבקשה להמצאה מחוץ לתחום השיפו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Seif374</w:instrText>
            </w:r>
            <w:r>
              <w:rPr>
                <w:sz w:val="24"/>
                <w:rtl/>
              </w:rPr>
              <w:instrText xml:space="preserve"> </w:instrText>
            </w:r>
            <w:r>
              <w:rPr>
                <w:rFonts w:cs="Frankruhel"/>
                <w:sz w:val="24"/>
                <w:rtl/>
              </w:rPr>
              <w:fldChar w:fldCharType="separate"/>
            </w:r>
            <w:r>
              <w:rPr>
                <w:noProof/>
                <w:sz w:val="24"/>
                <w:rtl/>
              </w:rPr>
              <w:t>104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502 </w:t>
            </w:r>
          </w:p>
        </w:tc>
        <w:tc>
          <w:tcPr>
            <w:tcW w:w="5669" w:type="dxa"/>
          </w:tcPr>
          <w:p w:rsidR="00F57673" w:rsidRPr="00F57673" w:rsidRDefault="00F57673" w:rsidP="00F57673">
            <w:pPr>
              <w:spacing w:line="240" w:lineRule="auto"/>
              <w:jc w:val="left"/>
              <w:rPr>
                <w:rFonts w:cs="Frankruhel" w:hint="cs"/>
                <w:sz w:val="24"/>
                <w:rtl/>
              </w:rPr>
            </w:pPr>
            <w:r>
              <w:rPr>
                <w:sz w:val="24"/>
                <w:rtl/>
              </w:rPr>
              <w:t>בקשה לבטל צו המצאה מחוץ לתחום השיפוט</w:t>
            </w:r>
          </w:p>
        </w:tc>
        <w:tc>
          <w:tcPr>
            <w:tcW w:w="567" w:type="dxa"/>
          </w:tcPr>
          <w:p w:rsidR="00F57673" w:rsidRPr="00F57673" w:rsidRDefault="00F57673" w:rsidP="00F57673">
            <w:pPr>
              <w:spacing w:line="240" w:lineRule="auto"/>
              <w:jc w:val="left"/>
              <w:rPr>
                <w:rStyle w:val="Hyperlink"/>
                <w:rFonts w:hint="cs"/>
                <w:rtl/>
              </w:rPr>
            </w:pPr>
            <w:hyperlink w:anchor="Seif375" w:tooltip="בקשה לבטל צו המצאה מחוץ לתחום השיפו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Seif375</w:instrText>
            </w:r>
            <w:r>
              <w:rPr>
                <w:sz w:val="24"/>
                <w:rtl/>
              </w:rPr>
              <w:instrText xml:space="preserve"> </w:instrText>
            </w:r>
            <w:r>
              <w:rPr>
                <w:rFonts w:cs="Frankruhel"/>
                <w:sz w:val="24"/>
                <w:rtl/>
              </w:rPr>
              <w:fldChar w:fldCharType="separate"/>
            </w:r>
            <w:r>
              <w:rPr>
                <w:noProof/>
                <w:sz w:val="24"/>
                <w:rtl/>
              </w:rPr>
              <w:t>104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503 </w:t>
            </w:r>
          </w:p>
        </w:tc>
        <w:tc>
          <w:tcPr>
            <w:tcW w:w="5669" w:type="dxa"/>
          </w:tcPr>
          <w:p w:rsidR="00F57673" w:rsidRPr="00F57673" w:rsidRDefault="00F57673" w:rsidP="00F57673">
            <w:pPr>
              <w:spacing w:line="240" w:lineRule="auto"/>
              <w:jc w:val="left"/>
              <w:rPr>
                <w:rFonts w:cs="Frankruhel" w:hint="cs"/>
                <w:sz w:val="24"/>
                <w:rtl/>
              </w:rPr>
            </w:pPr>
            <w:r>
              <w:rPr>
                <w:sz w:val="24"/>
                <w:rtl/>
              </w:rPr>
              <w:t>המצאת שאר מסמכים מחוץ לתחום השיפוט</w:t>
            </w:r>
          </w:p>
        </w:tc>
        <w:tc>
          <w:tcPr>
            <w:tcW w:w="567" w:type="dxa"/>
          </w:tcPr>
          <w:p w:rsidR="00F57673" w:rsidRPr="00F57673" w:rsidRDefault="00F57673" w:rsidP="00F57673">
            <w:pPr>
              <w:spacing w:line="240" w:lineRule="auto"/>
              <w:jc w:val="left"/>
              <w:rPr>
                <w:rStyle w:val="Hyperlink"/>
                <w:rFonts w:hint="cs"/>
                <w:rtl/>
              </w:rPr>
            </w:pPr>
            <w:hyperlink w:anchor="Seif376" w:tooltip="המצאת שאר מסמכים מחוץ לתחום השיפו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Seif376</w:instrText>
            </w:r>
            <w:r>
              <w:rPr>
                <w:sz w:val="24"/>
                <w:rtl/>
              </w:rPr>
              <w:instrText xml:space="preserve"> </w:instrText>
            </w:r>
            <w:r>
              <w:rPr>
                <w:rFonts w:cs="Frankruhel"/>
                <w:sz w:val="24"/>
                <w:rtl/>
              </w:rPr>
              <w:fldChar w:fldCharType="separate"/>
            </w:r>
            <w:r>
              <w:rPr>
                <w:noProof/>
                <w:sz w:val="24"/>
                <w:rtl/>
              </w:rPr>
              <w:t>104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503א </w:t>
            </w:r>
          </w:p>
        </w:tc>
        <w:tc>
          <w:tcPr>
            <w:tcW w:w="5669" w:type="dxa"/>
          </w:tcPr>
          <w:p w:rsidR="00F57673" w:rsidRPr="00F57673" w:rsidRDefault="00F57673" w:rsidP="00F57673">
            <w:pPr>
              <w:spacing w:line="240" w:lineRule="auto"/>
              <w:jc w:val="left"/>
              <w:rPr>
                <w:rFonts w:cs="Frankruhel" w:hint="cs"/>
                <w:sz w:val="24"/>
                <w:rtl/>
              </w:rPr>
            </w:pPr>
            <w:r>
              <w:rPr>
                <w:sz w:val="24"/>
                <w:rtl/>
              </w:rPr>
              <w:t>המצאה לנתבע שכפר בסמכות</w:t>
            </w:r>
          </w:p>
        </w:tc>
        <w:tc>
          <w:tcPr>
            <w:tcW w:w="567" w:type="dxa"/>
          </w:tcPr>
          <w:p w:rsidR="00F57673" w:rsidRPr="00F57673" w:rsidRDefault="00F57673" w:rsidP="00F57673">
            <w:pPr>
              <w:spacing w:line="240" w:lineRule="auto"/>
              <w:jc w:val="left"/>
              <w:rPr>
                <w:rStyle w:val="Hyperlink"/>
                <w:rFonts w:hint="cs"/>
                <w:rtl/>
              </w:rPr>
            </w:pPr>
            <w:hyperlink w:anchor="Seif649" w:tooltip="המצאה לנתבע שכפר בסמכ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Seif649</w:instrText>
            </w:r>
            <w:r>
              <w:rPr>
                <w:sz w:val="24"/>
                <w:rtl/>
              </w:rPr>
              <w:instrText xml:space="preserve"> </w:instrText>
            </w:r>
            <w:r>
              <w:rPr>
                <w:rFonts w:cs="Frankruhel"/>
                <w:sz w:val="24"/>
                <w:rtl/>
              </w:rPr>
              <w:fldChar w:fldCharType="separate"/>
            </w:r>
            <w:r>
              <w:rPr>
                <w:noProof/>
                <w:sz w:val="24"/>
                <w:rtl/>
              </w:rPr>
              <w:t>104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ל"ג: תשלום לקופת בית המשפט וממנה</w:t>
            </w:r>
          </w:p>
        </w:tc>
        <w:tc>
          <w:tcPr>
            <w:tcW w:w="567" w:type="dxa"/>
          </w:tcPr>
          <w:p w:rsidR="00F57673" w:rsidRPr="00F57673" w:rsidRDefault="00F57673" w:rsidP="00F57673">
            <w:pPr>
              <w:spacing w:line="240" w:lineRule="auto"/>
              <w:jc w:val="left"/>
              <w:rPr>
                <w:rStyle w:val="Hyperlink"/>
                <w:rFonts w:hint="cs"/>
                <w:rtl/>
              </w:rPr>
            </w:pPr>
            <w:hyperlink w:anchor="med44" w:tooltip="פרק לג: תשלום לקופת בית המשפט וממ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med44</w:instrText>
            </w:r>
            <w:r>
              <w:rPr>
                <w:sz w:val="24"/>
                <w:rtl/>
              </w:rPr>
              <w:instrText xml:space="preserve"> </w:instrText>
            </w:r>
            <w:r>
              <w:rPr>
                <w:rFonts w:cs="Frankruhel"/>
                <w:sz w:val="24"/>
                <w:rtl/>
              </w:rPr>
              <w:fldChar w:fldCharType="separate"/>
            </w:r>
            <w:r>
              <w:rPr>
                <w:noProof/>
                <w:sz w:val="24"/>
                <w:rtl/>
              </w:rPr>
              <w:t>104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504 </w:t>
            </w:r>
          </w:p>
        </w:tc>
        <w:tc>
          <w:tcPr>
            <w:tcW w:w="5669" w:type="dxa"/>
          </w:tcPr>
          <w:p w:rsidR="00F57673" w:rsidRPr="00F57673" w:rsidRDefault="00F57673" w:rsidP="00F57673">
            <w:pPr>
              <w:spacing w:line="240" w:lineRule="auto"/>
              <w:jc w:val="left"/>
              <w:rPr>
                <w:rFonts w:cs="Frankruhel" w:hint="cs"/>
                <w:sz w:val="24"/>
                <w:rtl/>
              </w:rPr>
            </w:pPr>
            <w:r>
              <w:rPr>
                <w:sz w:val="24"/>
                <w:rtl/>
              </w:rPr>
              <w:t>תשלום כסף לקופת בית המשפט מאת הנתבע</w:t>
            </w:r>
          </w:p>
        </w:tc>
        <w:tc>
          <w:tcPr>
            <w:tcW w:w="567" w:type="dxa"/>
          </w:tcPr>
          <w:p w:rsidR="00F57673" w:rsidRPr="00F57673" w:rsidRDefault="00F57673" w:rsidP="00F57673">
            <w:pPr>
              <w:spacing w:line="240" w:lineRule="auto"/>
              <w:jc w:val="left"/>
              <w:rPr>
                <w:rStyle w:val="Hyperlink"/>
                <w:rFonts w:hint="cs"/>
                <w:rtl/>
              </w:rPr>
            </w:pPr>
            <w:hyperlink w:anchor="Seif377" w:tooltip="תשלום כסף לקופת בית המשפט מאת הנתבע"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Seif377</w:instrText>
            </w:r>
            <w:r>
              <w:rPr>
                <w:sz w:val="24"/>
                <w:rtl/>
              </w:rPr>
              <w:instrText xml:space="preserve"> </w:instrText>
            </w:r>
            <w:r>
              <w:rPr>
                <w:rFonts w:cs="Frankruhel"/>
                <w:sz w:val="24"/>
                <w:rtl/>
              </w:rPr>
              <w:fldChar w:fldCharType="separate"/>
            </w:r>
            <w:r>
              <w:rPr>
                <w:noProof/>
                <w:sz w:val="24"/>
                <w:rtl/>
              </w:rPr>
              <w:t>104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505 </w:t>
            </w:r>
          </w:p>
        </w:tc>
        <w:tc>
          <w:tcPr>
            <w:tcW w:w="5669" w:type="dxa"/>
          </w:tcPr>
          <w:p w:rsidR="00F57673" w:rsidRPr="00F57673" w:rsidRDefault="00F57673" w:rsidP="00F57673">
            <w:pPr>
              <w:spacing w:line="240" w:lineRule="auto"/>
              <w:jc w:val="left"/>
              <w:rPr>
                <w:rFonts w:cs="Frankruhel" w:hint="cs"/>
                <w:sz w:val="24"/>
                <w:rtl/>
              </w:rPr>
            </w:pPr>
            <w:r>
              <w:rPr>
                <w:sz w:val="24"/>
                <w:rtl/>
              </w:rPr>
              <w:t>תשלום לתובע</w:t>
            </w:r>
          </w:p>
        </w:tc>
        <w:tc>
          <w:tcPr>
            <w:tcW w:w="567" w:type="dxa"/>
          </w:tcPr>
          <w:p w:rsidR="00F57673" w:rsidRPr="00F57673" w:rsidRDefault="00F57673" w:rsidP="00F57673">
            <w:pPr>
              <w:spacing w:line="240" w:lineRule="auto"/>
              <w:jc w:val="left"/>
              <w:rPr>
                <w:rStyle w:val="Hyperlink"/>
                <w:rFonts w:hint="cs"/>
                <w:rtl/>
              </w:rPr>
            </w:pPr>
            <w:hyperlink w:anchor="Seif378" w:tooltip="תשלום לתובע"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Seif378</w:instrText>
            </w:r>
            <w:r>
              <w:rPr>
                <w:sz w:val="24"/>
                <w:rtl/>
              </w:rPr>
              <w:instrText xml:space="preserve"> </w:instrText>
            </w:r>
            <w:r>
              <w:rPr>
                <w:rFonts w:cs="Frankruhel"/>
                <w:sz w:val="24"/>
                <w:rtl/>
              </w:rPr>
              <w:fldChar w:fldCharType="separate"/>
            </w:r>
            <w:r>
              <w:rPr>
                <w:noProof/>
                <w:sz w:val="24"/>
                <w:rtl/>
              </w:rPr>
              <w:t>105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506 </w:t>
            </w:r>
          </w:p>
        </w:tc>
        <w:tc>
          <w:tcPr>
            <w:tcW w:w="5669" w:type="dxa"/>
          </w:tcPr>
          <w:p w:rsidR="00F57673" w:rsidRPr="00F57673" w:rsidRDefault="00F57673" w:rsidP="00F57673">
            <w:pPr>
              <w:spacing w:line="240" w:lineRule="auto"/>
              <w:jc w:val="left"/>
              <w:rPr>
                <w:rFonts w:cs="Frankruhel" w:hint="cs"/>
                <w:sz w:val="24"/>
                <w:rtl/>
              </w:rPr>
            </w:pPr>
            <w:r>
              <w:rPr>
                <w:sz w:val="24"/>
                <w:rtl/>
              </w:rPr>
              <w:t>כסף שנשאר בקופת בית המשפט</w:t>
            </w:r>
          </w:p>
        </w:tc>
        <w:tc>
          <w:tcPr>
            <w:tcW w:w="567" w:type="dxa"/>
          </w:tcPr>
          <w:p w:rsidR="00F57673" w:rsidRPr="00F57673" w:rsidRDefault="00F57673" w:rsidP="00F57673">
            <w:pPr>
              <w:spacing w:line="240" w:lineRule="auto"/>
              <w:jc w:val="left"/>
              <w:rPr>
                <w:rStyle w:val="Hyperlink"/>
                <w:rFonts w:hint="cs"/>
                <w:rtl/>
              </w:rPr>
            </w:pPr>
            <w:hyperlink w:anchor="Seif379" w:tooltip="כסף שנשאר בקופת בית המשפ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Seif379</w:instrText>
            </w:r>
            <w:r>
              <w:rPr>
                <w:sz w:val="24"/>
                <w:rtl/>
              </w:rPr>
              <w:instrText xml:space="preserve"> </w:instrText>
            </w:r>
            <w:r>
              <w:rPr>
                <w:rFonts w:cs="Frankruhel"/>
                <w:sz w:val="24"/>
                <w:rtl/>
              </w:rPr>
              <w:fldChar w:fldCharType="separate"/>
            </w:r>
            <w:r>
              <w:rPr>
                <w:noProof/>
                <w:sz w:val="24"/>
                <w:rtl/>
              </w:rPr>
              <w:t>105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507 </w:t>
            </w:r>
          </w:p>
        </w:tc>
        <w:tc>
          <w:tcPr>
            <w:tcW w:w="5669" w:type="dxa"/>
          </w:tcPr>
          <w:p w:rsidR="00F57673" w:rsidRPr="00F57673" w:rsidRDefault="00F57673" w:rsidP="00F57673">
            <w:pPr>
              <w:spacing w:line="240" w:lineRule="auto"/>
              <w:jc w:val="left"/>
              <w:rPr>
                <w:rFonts w:cs="Frankruhel" w:hint="cs"/>
                <w:sz w:val="24"/>
                <w:rtl/>
              </w:rPr>
            </w:pPr>
            <w:r>
              <w:rPr>
                <w:sz w:val="24"/>
                <w:rtl/>
              </w:rPr>
              <w:t>נתבעים אחדים</w:t>
            </w:r>
          </w:p>
        </w:tc>
        <w:tc>
          <w:tcPr>
            <w:tcW w:w="567" w:type="dxa"/>
          </w:tcPr>
          <w:p w:rsidR="00F57673" w:rsidRPr="00F57673" w:rsidRDefault="00F57673" w:rsidP="00F57673">
            <w:pPr>
              <w:spacing w:line="240" w:lineRule="auto"/>
              <w:jc w:val="left"/>
              <w:rPr>
                <w:rStyle w:val="Hyperlink"/>
                <w:rFonts w:hint="cs"/>
                <w:rtl/>
              </w:rPr>
            </w:pPr>
            <w:hyperlink w:anchor="Seif380" w:tooltip="נתבעים אחד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Seif380</w:instrText>
            </w:r>
            <w:r>
              <w:rPr>
                <w:sz w:val="24"/>
                <w:rtl/>
              </w:rPr>
              <w:instrText xml:space="preserve"> </w:instrText>
            </w:r>
            <w:r>
              <w:rPr>
                <w:rFonts w:cs="Frankruhel"/>
                <w:sz w:val="24"/>
                <w:rtl/>
              </w:rPr>
              <w:fldChar w:fldCharType="separate"/>
            </w:r>
            <w:r>
              <w:rPr>
                <w:noProof/>
                <w:sz w:val="24"/>
                <w:rtl/>
              </w:rPr>
              <w:t>105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508 </w:t>
            </w:r>
          </w:p>
        </w:tc>
        <w:tc>
          <w:tcPr>
            <w:tcW w:w="5669" w:type="dxa"/>
          </w:tcPr>
          <w:p w:rsidR="00F57673" w:rsidRPr="00F57673" w:rsidRDefault="00F57673" w:rsidP="00F57673">
            <w:pPr>
              <w:spacing w:line="240" w:lineRule="auto"/>
              <w:jc w:val="left"/>
              <w:rPr>
                <w:rFonts w:cs="Frankruhel" w:hint="cs"/>
                <w:sz w:val="24"/>
                <w:rtl/>
              </w:rPr>
            </w:pPr>
            <w:r>
              <w:rPr>
                <w:sz w:val="24"/>
                <w:rtl/>
              </w:rPr>
              <w:t>התשלום בתביעה שכנגד</w:t>
            </w:r>
          </w:p>
        </w:tc>
        <w:tc>
          <w:tcPr>
            <w:tcW w:w="567" w:type="dxa"/>
          </w:tcPr>
          <w:p w:rsidR="00F57673" w:rsidRPr="00F57673" w:rsidRDefault="00F57673" w:rsidP="00F57673">
            <w:pPr>
              <w:spacing w:line="240" w:lineRule="auto"/>
              <w:jc w:val="left"/>
              <w:rPr>
                <w:rStyle w:val="Hyperlink"/>
                <w:rFonts w:hint="cs"/>
                <w:rtl/>
              </w:rPr>
            </w:pPr>
            <w:hyperlink w:anchor="Seif381" w:tooltip="התשלום בתביעה שכנגד"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Seif381</w:instrText>
            </w:r>
            <w:r>
              <w:rPr>
                <w:sz w:val="24"/>
                <w:rtl/>
              </w:rPr>
              <w:instrText xml:space="preserve"> </w:instrText>
            </w:r>
            <w:r>
              <w:rPr>
                <w:rFonts w:cs="Frankruhel"/>
                <w:sz w:val="24"/>
                <w:rtl/>
              </w:rPr>
              <w:fldChar w:fldCharType="separate"/>
            </w:r>
            <w:r>
              <w:rPr>
                <w:noProof/>
                <w:sz w:val="24"/>
                <w:rtl/>
              </w:rPr>
              <w:t>105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509 </w:t>
            </w:r>
          </w:p>
        </w:tc>
        <w:tc>
          <w:tcPr>
            <w:tcW w:w="5669" w:type="dxa"/>
          </w:tcPr>
          <w:p w:rsidR="00F57673" w:rsidRPr="00F57673" w:rsidRDefault="00F57673" w:rsidP="00F57673">
            <w:pPr>
              <w:spacing w:line="240" w:lineRule="auto"/>
              <w:jc w:val="left"/>
              <w:rPr>
                <w:rFonts w:cs="Frankruhel" w:hint="cs"/>
                <w:sz w:val="24"/>
                <w:rtl/>
              </w:rPr>
            </w:pPr>
            <w:r>
              <w:rPr>
                <w:sz w:val="24"/>
                <w:rtl/>
              </w:rPr>
              <w:t>השפעת התשלום</w:t>
            </w:r>
          </w:p>
        </w:tc>
        <w:tc>
          <w:tcPr>
            <w:tcW w:w="567" w:type="dxa"/>
          </w:tcPr>
          <w:p w:rsidR="00F57673" w:rsidRPr="00F57673" w:rsidRDefault="00F57673" w:rsidP="00F57673">
            <w:pPr>
              <w:spacing w:line="240" w:lineRule="auto"/>
              <w:jc w:val="left"/>
              <w:rPr>
                <w:rStyle w:val="Hyperlink"/>
                <w:rFonts w:hint="cs"/>
                <w:rtl/>
              </w:rPr>
            </w:pPr>
            <w:hyperlink w:anchor="Seif382" w:tooltip="השפעת התשלו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Seif382</w:instrText>
            </w:r>
            <w:r>
              <w:rPr>
                <w:sz w:val="24"/>
                <w:rtl/>
              </w:rPr>
              <w:instrText xml:space="preserve"> </w:instrText>
            </w:r>
            <w:r>
              <w:rPr>
                <w:rFonts w:cs="Frankruhel"/>
                <w:sz w:val="24"/>
                <w:rtl/>
              </w:rPr>
              <w:fldChar w:fldCharType="separate"/>
            </w:r>
            <w:r>
              <w:rPr>
                <w:noProof/>
                <w:sz w:val="24"/>
                <w:rtl/>
              </w:rPr>
              <w:t>105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510 </w:t>
            </w:r>
          </w:p>
        </w:tc>
        <w:tc>
          <w:tcPr>
            <w:tcW w:w="5669" w:type="dxa"/>
          </w:tcPr>
          <w:p w:rsidR="00F57673" w:rsidRPr="00F57673" w:rsidRDefault="00F57673" w:rsidP="00F57673">
            <w:pPr>
              <w:spacing w:line="240" w:lineRule="auto"/>
              <w:jc w:val="left"/>
              <w:rPr>
                <w:rFonts w:cs="Frankruhel" w:hint="cs"/>
                <w:sz w:val="24"/>
                <w:rtl/>
              </w:rPr>
            </w:pPr>
            <w:r>
              <w:rPr>
                <w:sz w:val="24"/>
                <w:rtl/>
              </w:rPr>
              <w:t>כסף ששולם לפי צו</w:t>
            </w:r>
          </w:p>
        </w:tc>
        <w:tc>
          <w:tcPr>
            <w:tcW w:w="567" w:type="dxa"/>
          </w:tcPr>
          <w:p w:rsidR="00F57673" w:rsidRPr="00F57673" w:rsidRDefault="00F57673" w:rsidP="00F57673">
            <w:pPr>
              <w:spacing w:line="240" w:lineRule="auto"/>
              <w:jc w:val="left"/>
              <w:rPr>
                <w:rStyle w:val="Hyperlink"/>
                <w:rFonts w:hint="cs"/>
                <w:rtl/>
              </w:rPr>
            </w:pPr>
            <w:hyperlink w:anchor="Seif383" w:tooltip="כסף ששולם לפי צו"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Seif383</w:instrText>
            </w:r>
            <w:r>
              <w:rPr>
                <w:sz w:val="24"/>
                <w:rtl/>
              </w:rPr>
              <w:instrText xml:space="preserve"> </w:instrText>
            </w:r>
            <w:r>
              <w:rPr>
                <w:rFonts w:cs="Frankruhel"/>
                <w:sz w:val="24"/>
                <w:rtl/>
              </w:rPr>
              <w:fldChar w:fldCharType="separate"/>
            </w:r>
            <w:r>
              <w:rPr>
                <w:noProof/>
                <w:sz w:val="24"/>
                <w:rtl/>
              </w:rPr>
              <w:t>105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ל"ד: הוצאות המשפט וערובה לתשלומן</w:t>
            </w:r>
          </w:p>
        </w:tc>
        <w:tc>
          <w:tcPr>
            <w:tcW w:w="567" w:type="dxa"/>
          </w:tcPr>
          <w:p w:rsidR="00F57673" w:rsidRPr="00F57673" w:rsidRDefault="00F57673" w:rsidP="00F57673">
            <w:pPr>
              <w:spacing w:line="240" w:lineRule="auto"/>
              <w:jc w:val="left"/>
              <w:rPr>
                <w:rStyle w:val="Hyperlink"/>
                <w:rFonts w:hint="cs"/>
                <w:rtl/>
              </w:rPr>
            </w:pPr>
            <w:hyperlink w:anchor="med45" w:tooltip="פרק לד: הוצאות המשפט וערובה לתשלומ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med45</w:instrText>
            </w:r>
            <w:r>
              <w:rPr>
                <w:sz w:val="24"/>
                <w:rtl/>
              </w:rPr>
              <w:instrText xml:space="preserve"> </w:instrText>
            </w:r>
            <w:r>
              <w:rPr>
                <w:rFonts w:cs="Frankruhel"/>
                <w:sz w:val="24"/>
                <w:rtl/>
              </w:rPr>
              <w:fldChar w:fldCharType="separate"/>
            </w:r>
            <w:r>
              <w:rPr>
                <w:noProof/>
                <w:sz w:val="24"/>
                <w:rtl/>
              </w:rPr>
              <w:t>105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511 </w:t>
            </w:r>
          </w:p>
        </w:tc>
        <w:tc>
          <w:tcPr>
            <w:tcW w:w="5669" w:type="dxa"/>
          </w:tcPr>
          <w:p w:rsidR="00F57673" w:rsidRPr="00F57673" w:rsidRDefault="00F57673" w:rsidP="00F57673">
            <w:pPr>
              <w:spacing w:line="240" w:lineRule="auto"/>
              <w:jc w:val="left"/>
              <w:rPr>
                <w:rFonts w:cs="Frankruhel" w:hint="cs"/>
                <w:sz w:val="24"/>
                <w:rtl/>
              </w:rPr>
            </w:pPr>
            <w:r>
              <w:rPr>
                <w:sz w:val="24"/>
                <w:rtl/>
              </w:rPr>
              <w:t>הטלת הוצאות  [475</w:t>
            </w:r>
          </w:p>
        </w:tc>
        <w:tc>
          <w:tcPr>
            <w:tcW w:w="567" w:type="dxa"/>
          </w:tcPr>
          <w:p w:rsidR="00F57673" w:rsidRPr="00F57673" w:rsidRDefault="00F57673" w:rsidP="00F57673">
            <w:pPr>
              <w:spacing w:line="240" w:lineRule="auto"/>
              <w:jc w:val="left"/>
              <w:rPr>
                <w:rStyle w:val="Hyperlink"/>
                <w:rFonts w:hint="cs"/>
                <w:rtl/>
              </w:rPr>
            </w:pPr>
            <w:hyperlink w:anchor="Seif384" w:tooltip="הטלת הוצאות  [475"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Seif384</w:instrText>
            </w:r>
            <w:r>
              <w:rPr>
                <w:sz w:val="24"/>
                <w:rtl/>
              </w:rPr>
              <w:instrText xml:space="preserve"> </w:instrText>
            </w:r>
            <w:r>
              <w:rPr>
                <w:rFonts w:cs="Frankruhel"/>
                <w:sz w:val="24"/>
                <w:rtl/>
              </w:rPr>
              <w:fldChar w:fldCharType="separate"/>
            </w:r>
            <w:r>
              <w:rPr>
                <w:noProof/>
                <w:sz w:val="24"/>
                <w:rtl/>
              </w:rPr>
              <w:t>105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512 </w:t>
            </w:r>
          </w:p>
        </w:tc>
        <w:tc>
          <w:tcPr>
            <w:tcW w:w="5669" w:type="dxa"/>
          </w:tcPr>
          <w:p w:rsidR="00F57673" w:rsidRPr="00F57673" w:rsidRDefault="00F57673" w:rsidP="00F57673">
            <w:pPr>
              <w:spacing w:line="240" w:lineRule="auto"/>
              <w:jc w:val="left"/>
              <w:rPr>
                <w:rFonts w:cs="Frankruhel" w:hint="cs"/>
                <w:sz w:val="24"/>
                <w:rtl/>
              </w:rPr>
            </w:pPr>
            <w:r>
              <w:rPr>
                <w:sz w:val="24"/>
                <w:rtl/>
              </w:rPr>
              <w:t>קביעת סכום ההוצאות [476</w:t>
            </w:r>
          </w:p>
        </w:tc>
        <w:tc>
          <w:tcPr>
            <w:tcW w:w="567" w:type="dxa"/>
          </w:tcPr>
          <w:p w:rsidR="00F57673" w:rsidRPr="00F57673" w:rsidRDefault="00F57673" w:rsidP="00F57673">
            <w:pPr>
              <w:spacing w:line="240" w:lineRule="auto"/>
              <w:jc w:val="left"/>
              <w:rPr>
                <w:rStyle w:val="Hyperlink"/>
                <w:rFonts w:hint="cs"/>
                <w:rtl/>
              </w:rPr>
            </w:pPr>
            <w:hyperlink w:anchor="Seif385" w:tooltip="קביעת סכום ההוצאות [476"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Seif385</w:instrText>
            </w:r>
            <w:r>
              <w:rPr>
                <w:sz w:val="24"/>
                <w:rtl/>
              </w:rPr>
              <w:instrText xml:space="preserve"> </w:instrText>
            </w:r>
            <w:r>
              <w:rPr>
                <w:rFonts w:cs="Frankruhel"/>
                <w:sz w:val="24"/>
                <w:rtl/>
              </w:rPr>
              <w:fldChar w:fldCharType="separate"/>
            </w:r>
            <w:r>
              <w:rPr>
                <w:noProof/>
                <w:sz w:val="24"/>
                <w:rtl/>
              </w:rPr>
              <w:t>105</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515 </w:t>
            </w:r>
          </w:p>
        </w:tc>
        <w:tc>
          <w:tcPr>
            <w:tcW w:w="5669" w:type="dxa"/>
          </w:tcPr>
          <w:p w:rsidR="00F57673" w:rsidRPr="00F57673" w:rsidRDefault="00F57673" w:rsidP="00F57673">
            <w:pPr>
              <w:spacing w:line="240" w:lineRule="auto"/>
              <w:jc w:val="left"/>
              <w:rPr>
                <w:rFonts w:cs="Frankruhel" w:hint="cs"/>
                <w:sz w:val="24"/>
                <w:rtl/>
              </w:rPr>
            </w:pPr>
            <w:r>
              <w:rPr>
                <w:sz w:val="24"/>
                <w:rtl/>
              </w:rPr>
              <w:t>אכיפת צו הוצאות  [477]</w:t>
            </w:r>
          </w:p>
        </w:tc>
        <w:tc>
          <w:tcPr>
            <w:tcW w:w="567" w:type="dxa"/>
          </w:tcPr>
          <w:p w:rsidR="00F57673" w:rsidRPr="00F57673" w:rsidRDefault="00F57673" w:rsidP="00F57673">
            <w:pPr>
              <w:spacing w:line="240" w:lineRule="auto"/>
              <w:jc w:val="left"/>
              <w:rPr>
                <w:rStyle w:val="Hyperlink"/>
                <w:rFonts w:hint="cs"/>
                <w:rtl/>
              </w:rPr>
            </w:pPr>
            <w:hyperlink w:anchor="Seif386" w:tooltip="אכיפת צו הוצאות  [477]"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Seif386</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516 </w:t>
            </w:r>
          </w:p>
        </w:tc>
        <w:tc>
          <w:tcPr>
            <w:tcW w:w="5669" w:type="dxa"/>
          </w:tcPr>
          <w:p w:rsidR="00F57673" w:rsidRPr="00F57673" w:rsidRDefault="00F57673" w:rsidP="00F57673">
            <w:pPr>
              <w:spacing w:line="240" w:lineRule="auto"/>
              <w:jc w:val="left"/>
              <w:rPr>
                <w:rFonts w:cs="Frankruhel" w:hint="cs"/>
                <w:sz w:val="24"/>
                <w:rtl/>
              </w:rPr>
            </w:pPr>
            <w:r>
              <w:rPr>
                <w:sz w:val="24"/>
                <w:rtl/>
              </w:rPr>
              <w:t>בעל דין הטוען לעצמו [480]</w:t>
            </w:r>
          </w:p>
        </w:tc>
        <w:tc>
          <w:tcPr>
            <w:tcW w:w="567" w:type="dxa"/>
          </w:tcPr>
          <w:p w:rsidR="00F57673" w:rsidRPr="00F57673" w:rsidRDefault="00F57673" w:rsidP="00F57673">
            <w:pPr>
              <w:spacing w:line="240" w:lineRule="auto"/>
              <w:jc w:val="left"/>
              <w:rPr>
                <w:rStyle w:val="Hyperlink"/>
                <w:rFonts w:hint="cs"/>
                <w:rtl/>
              </w:rPr>
            </w:pPr>
            <w:hyperlink w:anchor="Seif387" w:tooltip="בעל דין הטוען לעצמו [480]"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Seif387</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517 </w:t>
            </w:r>
          </w:p>
        </w:tc>
        <w:tc>
          <w:tcPr>
            <w:tcW w:w="5669" w:type="dxa"/>
          </w:tcPr>
          <w:p w:rsidR="00F57673" w:rsidRPr="00F57673" w:rsidRDefault="00F57673" w:rsidP="00F57673">
            <w:pPr>
              <w:spacing w:line="240" w:lineRule="auto"/>
              <w:jc w:val="left"/>
              <w:rPr>
                <w:rFonts w:cs="Frankruhel" w:hint="cs"/>
                <w:sz w:val="24"/>
                <w:rtl/>
              </w:rPr>
            </w:pPr>
            <w:r>
              <w:rPr>
                <w:sz w:val="24"/>
                <w:rtl/>
              </w:rPr>
              <w:t>תיאום ההוצאות בין בעלי הדין</w:t>
            </w:r>
          </w:p>
        </w:tc>
        <w:tc>
          <w:tcPr>
            <w:tcW w:w="567" w:type="dxa"/>
          </w:tcPr>
          <w:p w:rsidR="00F57673" w:rsidRPr="00F57673" w:rsidRDefault="00F57673" w:rsidP="00F57673">
            <w:pPr>
              <w:spacing w:line="240" w:lineRule="auto"/>
              <w:jc w:val="left"/>
              <w:rPr>
                <w:rStyle w:val="Hyperlink"/>
                <w:rFonts w:hint="cs"/>
                <w:rtl/>
              </w:rPr>
            </w:pPr>
            <w:hyperlink w:anchor="Seif388" w:tooltip="תיאום ההוצאות בין בעלי ה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Seif388</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519 </w:t>
            </w:r>
          </w:p>
        </w:tc>
        <w:tc>
          <w:tcPr>
            <w:tcW w:w="5669" w:type="dxa"/>
          </w:tcPr>
          <w:p w:rsidR="00F57673" w:rsidRPr="00F57673" w:rsidRDefault="00F57673" w:rsidP="00F57673">
            <w:pPr>
              <w:spacing w:line="240" w:lineRule="auto"/>
              <w:jc w:val="left"/>
              <w:rPr>
                <w:rFonts w:cs="Frankruhel" w:hint="cs"/>
                <w:sz w:val="24"/>
                <w:rtl/>
              </w:rPr>
            </w:pPr>
            <w:r>
              <w:rPr>
                <w:sz w:val="24"/>
                <w:rtl/>
              </w:rPr>
              <w:t>ערובה לתשלום הוצאות</w:t>
            </w:r>
          </w:p>
        </w:tc>
        <w:tc>
          <w:tcPr>
            <w:tcW w:w="567" w:type="dxa"/>
          </w:tcPr>
          <w:p w:rsidR="00F57673" w:rsidRPr="00F57673" w:rsidRDefault="00F57673" w:rsidP="00F57673">
            <w:pPr>
              <w:spacing w:line="240" w:lineRule="auto"/>
              <w:jc w:val="left"/>
              <w:rPr>
                <w:rStyle w:val="Hyperlink"/>
                <w:rFonts w:hint="cs"/>
                <w:rtl/>
              </w:rPr>
            </w:pPr>
            <w:hyperlink w:anchor="Seif389" w:tooltip="ערובה לתשלום הוצא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Seif389</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פרק ל"ה: שונות</w:t>
            </w:r>
          </w:p>
        </w:tc>
        <w:tc>
          <w:tcPr>
            <w:tcW w:w="567" w:type="dxa"/>
          </w:tcPr>
          <w:p w:rsidR="00F57673" w:rsidRPr="00F57673" w:rsidRDefault="00F57673" w:rsidP="00F57673">
            <w:pPr>
              <w:spacing w:line="240" w:lineRule="auto"/>
              <w:jc w:val="left"/>
              <w:rPr>
                <w:rStyle w:val="Hyperlink"/>
                <w:rFonts w:hint="cs"/>
                <w:rtl/>
              </w:rPr>
            </w:pPr>
            <w:hyperlink w:anchor="med46" w:tooltip="פרק לה: שו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med46</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520 </w:t>
            </w:r>
          </w:p>
        </w:tc>
        <w:tc>
          <w:tcPr>
            <w:tcW w:w="5669" w:type="dxa"/>
          </w:tcPr>
          <w:p w:rsidR="00F57673" w:rsidRPr="00F57673" w:rsidRDefault="00F57673" w:rsidP="00F57673">
            <w:pPr>
              <w:spacing w:line="240" w:lineRule="auto"/>
              <w:jc w:val="left"/>
              <w:rPr>
                <w:rFonts w:cs="Frankruhel" w:hint="cs"/>
                <w:sz w:val="24"/>
                <w:rtl/>
              </w:rPr>
            </w:pPr>
            <w:r>
              <w:rPr>
                <w:sz w:val="24"/>
                <w:rtl/>
              </w:rPr>
              <w:t>איחוד ענינים מטעם בית המשפט [484]</w:t>
            </w:r>
          </w:p>
        </w:tc>
        <w:tc>
          <w:tcPr>
            <w:tcW w:w="567" w:type="dxa"/>
          </w:tcPr>
          <w:p w:rsidR="00F57673" w:rsidRPr="00F57673" w:rsidRDefault="00F57673" w:rsidP="00F57673">
            <w:pPr>
              <w:spacing w:line="240" w:lineRule="auto"/>
              <w:jc w:val="left"/>
              <w:rPr>
                <w:rStyle w:val="Hyperlink"/>
                <w:rFonts w:hint="cs"/>
                <w:rtl/>
              </w:rPr>
            </w:pPr>
            <w:hyperlink w:anchor="Seif390" w:tooltip="איחוד ענינים מטעם בית המשפט [484]"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Seif390</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520א </w:t>
            </w:r>
          </w:p>
        </w:tc>
        <w:tc>
          <w:tcPr>
            <w:tcW w:w="5669" w:type="dxa"/>
          </w:tcPr>
          <w:p w:rsidR="00F57673" w:rsidRPr="00F57673" w:rsidRDefault="00F57673" w:rsidP="00F57673">
            <w:pPr>
              <w:spacing w:line="240" w:lineRule="auto"/>
              <w:jc w:val="left"/>
              <w:rPr>
                <w:rFonts w:cs="Frankruhel" w:hint="cs"/>
                <w:sz w:val="24"/>
                <w:rtl/>
              </w:rPr>
            </w:pPr>
            <w:r>
              <w:rPr>
                <w:sz w:val="24"/>
                <w:rtl/>
              </w:rPr>
              <w:t>מידע על אודות קטין</w:t>
            </w:r>
          </w:p>
        </w:tc>
        <w:tc>
          <w:tcPr>
            <w:tcW w:w="567" w:type="dxa"/>
          </w:tcPr>
          <w:p w:rsidR="00F57673" w:rsidRPr="00F57673" w:rsidRDefault="00F57673" w:rsidP="00F57673">
            <w:pPr>
              <w:spacing w:line="240" w:lineRule="auto"/>
              <w:jc w:val="left"/>
              <w:rPr>
                <w:rStyle w:val="Hyperlink"/>
                <w:rFonts w:hint="cs"/>
                <w:rtl/>
              </w:rPr>
            </w:pPr>
            <w:hyperlink w:anchor="Seif646" w:tooltip="מידע על אודות קט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Seif646</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521 </w:t>
            </w:r>
          </w:p>
        </w:tc>
        <w:tc>
          <w:tcPr>
            <w:tcW w:w="5669" w:type="dxa"/>
          </w:tcPr>
          <w:p w:rsidR="00F57673" w:rsidRPr="00F57673" w:rsidRDefault="00F57673" w:rsidP="00F57673">
            <w:pPr>
              <w:spacing w:line="240" w:lineRule="auto"/>
              <w:jc w:val="left"/>
              <w:rPr>
                <w:rFonts w:cs="Frankruhel" w:hint="cs"/>
                <w:sz w:val="24"/>
                <w:rtl/>
              </w:rPr>
            </w:pPr>
            <w:r>
              <w:rPr>
                <w:sz w:val="24"/>
                <w:rtl/>
              </w:rPr>
              <w:t>עריכת תצהיר</w:t>
            </w:r>
          </w:p>
        </w:tc>
        <w:tc>
          <w:tcPr>
            <w:tcW w:w="567" w:type="dxa"/>
          </w:tcPr>
          <w:p w:rsidR="00F57673" w:rsidRPr="00F57673" w:rsidRDefault="00F57673" w:rsidP="00F57673">
            <w:pPr>
              <w:spacing w:line="240" w:lineRule="auto"/>
              <w:jc w:val="left"/>
              <w:rPr>
                <w:rStyle w:val="Hyperlink"/>
                <w:rFonts w:hint="cs"/>
                <w:rtl/>
              </w:rPr>
            </w:pPr>
            <w:hyperlink w:anchor="Seif391" w:tooltip="עריכת תצהי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Seif391</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522 </w:t>
            </w:r>
          </w:p>
        </w:tc>
        <w:tc>
          <w:tcPr>
            <w:tcW w:w="5669" w:type="dxa"/>
          </w:tcPr>
          <w:p w:rsidR="00F57673" w:rsidRPr="00F57673" w:rsidRDefault="00F57673" w:rsidP="00F57673">
            <w:pPr>
              <w:spacing w:line="240" w:lineRule="auto"/>
              <w:jc w:val="left"/>
              <w:rPr>
                <w:rFonts w:cs="Frankruhel" w:hint="cs"/>
                <w:sz w:val="24"/>
                <w:rtl/>
              </w:rPr>
            </w:pPr>
            <w:r>
              <w:rPr>
                <w:sz w:val="24"/>
                <w:rtl/>
              </w:rPr>
              <w:t>חקירת מצהיר</w:t>
            </w:r>
          </w:p>
        </w:tc>
        <w:tc>
          <w:tcPr>
            <w:tcW w:w="567" w:type="dxa"/>
          </w:tcPr>
          <w:p w:rsidR="00F57673" w:rsidRPr="00F57673" w:rsidRDefault="00F57673" w:rsidP="00F57673">
            <w:pPr>
              <w:spacing w:line="240" w:lineRule="auto"/>
              <w:jc w:val="left"/>
              <w:rPr>
                <w:rStyle w:val="Hyperlink"/>
                <w:rFonts w:hint="cs"/>
                <w:rtl/>
              </w:rPr>
            </w:pPr>
            <w:hyperlink w:anchor="Seif392" w:tooltip="חקירת מצהי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Seif392</w:instrText>
            </w:r>
            <w:r>
              <w:rPr>
                <w:sz w:val="24"/>
                <w:rtl/>
              </w:rPr>
              <w:instrText xml:space="preserve"> </w:instrText>
            </w:r>
            <w:r>
              <w:rPr>
                <w:rFonts w:cs="Frankruhel"/>
                <w:sz w:val="24"/>
                <w:rtl/>
              </w:rPr>
              <w:fldChar w:fldCharType="separate"/>
            </w:r>
            <w:r>
              <w:rPr>
                <w:noProof/>
                <w:sz w:val="24"/>
                <w:rtl/>
              </w:rPr>
              <w:t>106</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522א </w:t>
            </w:r>
          </w:p>
        </w:tc>
        <w:tc>
          <w:tcPr>
            <w:tcW w:w="5669" w:type="dxa"/>
          </w:tcPr>
          <w:p w:rsidR="00F57673" w:rsidRPr="00F57673" w:rsidRDefault="00F57673" w:rsidP="00F57673">
            <w:pPr>
              <w:spacing w:line="240" w:lineRule="auto"/>
              <w:jc w:val="left"/>
              <w:rPr>
                <w:rFonts w:cs="Frankruhel" w:hint="cs"/>
                <w:sz w:val="24"/>
                <w:rtl/>
              </w:rPr>
            </w:pPr>
            <w:r>
              <w:rPr>
                <w:sz w:val="24"/>
                <w:rtl/>
              </w:rPr>
              <w:t>כתב בי דין שהופק במערכת ממוכנת</w:t>
            </w:r>
          </w:p>
        </w:tc>
        <w:tc>
          <w:tcPr>
            <w:tcW w:w="567" w:type="dxa"/>
          </w:tcPr>
          <w:p w:rsidR="00F57673" w:rsidRPr="00F57673" w:rsidRDefault="00F57673" w:rsidP="00F57673">
            <w:pPr>
              <w:spacing w:line="240" w:lineRule="auto"/>
              <w:jc w:val="left"/>
              <w:rPr>
                <w:rStyle w:val="Hyperlink"/>
                <w:rFonts w:hint="cs"/>
                <w:rtl/>
              </w:rPr>
            </w:pPr>
            <w:hyperlink w:anchor="Seif393" w:tooltip="כתב בי דין שהופק במערכת ממוכנ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Seif393</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523 </w:t>
            </w:r>
          </w:p>
        </w:tc>
        <w:tc>
          <w:tcPr>
            <w:tcW w:w="5669" w:type="dxa"/>
          </w:tcPr>
          <w:p w:rsidR="00F57673" w:rsidRPr="00F57673" w:rsidRDefault="00F57673" w:rsidP="00F57673">
            <w:pPr>
              <w:spacing w:line="240" w:lineRule="auto"/>
              <w:jc w:val="left"/>
              <w:rPr>
                <w:rFonts w:cs="Frankruhel" w:hint="cs"/>
                <w:sz w:val="24"/>
                <w:rtl/>
              </w:rPr>
            </w:pPr>
            <w:r>
              <w:rPr>
                <w:sz w:val="24"/>
                <w:rtl/>
              </w:rPr>
              <w:t>עריכת טופס [485]</w:t>
            </w:r>
          </w:p>
        </w:tc>
        <w:tc>
          <w:tcPr>
            <w:tcW w:w="567" w:type="dxa"/>
          </w:tcPr>
          <w:p w:rsidR="00F57673" w:rsidRPr="00F57673" w:rsidRDefault="00F57673" w:rsidP="00F57673">
            <w:pPr>
              <w:spacing w:line="240" w:lineRule="auto"/>
              <w:jc w:val="left"/>
              <w:rPr>
                <w:rStyle w:val="Hyperlink"/>
                <w:rFonts w:hint="cs"/>
                <w:rtl/>
              </w:rPr>
            </w:pPr>
            <w:hyperlink w:anchor="Seif394" w:tooltip="עריכת טופס [485]"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Seif394</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524 </w:t>
            </w:r>
          </w:p>
        </w:tc>
        <w:tc>
          <w:tcPr>
            <w:tcW w:w="5669" w:type="dxa"/>
          </w:tcPr>
          <w:p w:rsidR="00F57673" w:rsidRPr="00F57673" w:rsidRDefault="00F57673" w:rsidP="00F57673">
            <w:pPr>
              <w:spacing w:line="240" w:lineRule="auto"/>
              <w:jc w:val="left"/>
              <w:rPr>
                <w:rFonts w:cs="Frankruhel" w:hint="cs"/>
                <w:sz w:val="24"/>
                <w:rtl/>
              </w:rPr>
            </w:pPr>
            <w:r>
              <w:rPr>
                <w:sz w:val="24"/>
                <w:rtl/>
              </w:rPr>
              <w:t>סמכות כללית לתקן פגם בהליך</w:t>
            </w:r>
          </w:p>
        </w:tc>
        <w:tc>
          <w:tcPr>
            <w:tcW w:w="567" w:type="dxa"/>
          </w:tcPr>
          <w:p w:rsidR="00F57673" w:rsidRPr="00F57673" w:rsidRDefault="00F57673" w:rsidP="00F57673">
            <w:pPr>
              <w:spacing w:line="240" w:lineRule="auto"/>
              <w:jc w:val="left"/>
              <w:rPr>
                <w:rStyle w:val="Hyperlink"/>
                <w:rFonts w:hint="cs"/>
                <w:rtl/>
              </w:rPr>
            </w:pPr>
            <w:hyperlink w:anchor="Seif395" w:tooltip="סמכות כללית לתקן פגם בהליך"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Seif395</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525 </w:t>
            </w:r>
          </w:p>
        </w:tc>
        <w:tc>
          <w:tcPr>
            <w:tcW w:w="5669" w:type="dxa"/>
          </w:tcPr>
          <w:p w:rsidR="00F57673" w:rsidRPr="00F57673" w:rsidRDefault="00F57673" w:rsidP="00F57673">
            <w:pPr>
              <w:spacing w:line="240" w:lineRule="auto"/>
              <w:jc w:val="left"/>
              <w:rPr>
                <w:rFonts w:cs="Frankruhel" w:hint="cs"/>
                <w:sz w:val="24"/>
                <w:rtl/>
              </w:rPr>
            </w:pPr>
            <w:r>
              <w:rPr>
                <w:sz w:val="24"/>
                <w:rtl/>
              </w:rPr>
              <w:t>תיקון טעויות [486]</w:t>
            </w:r>
          </w:p>
        </w:tc>
        <w:tc>
          <w:tcPr>
            <w:tcW w:w="567" w:type="dxa"/>
          </w:tcPr>
          <w:p w:rsidR="00F57673" w:rsidRPr="00F57673" w:rsidRDefault="00F57673" w:rsidP="00F57673">
            <w:pPr>
              <w:spacing w:line="240" w:lineRule="auto"/>
              <w:jc w:val="left"/>
              <w:rPr>
                <w:rStyle w:val="Hyperlink"/>
                <w:rFonts w:hint="cs"/>
                <w:rtl/>
              </w:rPr>
            </w:pPr>
            <w:hyperlink w:anchor="Seif396" w:tooltip="תיקון טעויות [486]"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Seif396</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526 </w:t>
            </w:r>
          </w:p>
        </w:tc>
        <w:tc>
          <w:tcPr>
            <w:tcW w:w="5669" w:type="dxa"/>
          </w:tcPr>
          <w:p w:rsidR="00F57673" w:rsidRPr="00F57673" w:rsidRDefault="00F57673" w:rsidP="00F57673">
            <w:pPr>
              <w:spacing w:line="240" w:lineRule="auto"/>
              <w:jc w:val="left"/>
              <w:rPr>
                <w:rFonts w:cs="Frankruhel" w:hint="cs"/>
                <w:sz w:val="24"/>
                <w:rtl/>
              </w:rPr>
            </w:pPr>
            <w:r>
              <w:rPr>
                <w:sz w:val="24"/>
                <w:rtl/>
              </w:rPr>
              <w:t>אי קיום התקנות</w:t>
            </w:r>
          </w:p>
        </w:tc>
        <w:tc>
          <w:tcPr>
            <w:tcW w:w="567" w:type="dxa"/>
          </w:tcPr>
          <w:p w:rsidR="00F57673" w:rsidRPr="00F57673" w:rsidRDefault="00F57673" w:rsidP="00F57673">
            <w:pPr>
              <w:spacing w:line="240" w:lineRule="auto"/>
              <w:jc w:val="left"/>
              <w:rPr>
                <w:rStyle w:val="Hyperlink"/>
                <w:rFonts w:hint="cs"/>
                <w:rtl/>
              </w:rPr>
            </w:pPr>
            <w:hyperlink w:anchor="Seif397" w:tooltip="אי קיום התקנו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Seif397</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527 </w:t>
            </w:r>
          </w:p>
        </w:tc>
        <w:tc>
          <w:tcPr>
            <w:tcW w:w="5669" w:type="dxa"/>
          </w:tcPr>
          <w:p w:rsidR="00F57673" w:rsidRPr="00F57673" w:rsidRDefault="00F57673" w:rsidP="00F57673">
            <w:pPr>
              <w:spacing w:line="240" w:lineRule="auto"/>
              <w:jc w:val="left"/>
              <w:rPr>
                <w:rFonts w:cs="Frankruhel" w:hint="cs"/>
                <w:sz w:val="24"/>
                <w:rtl/>
              </w:rPr>
            </w:pPr>
            <w:r>
              <w:rPr>
                <w:sz w:val="24"/>
                <w:rtl/>
              </w:rPr>
              <w:t>מחיקה אינה מעשה בית דין</w:t>
            </w:r>
          </w:p>
        </w:tc>
        <w:tc>
          <w:tcPr>
            <w:tcW w:w="567" w:type="dxa"/>
          </w:tcPr>
          <w:p w:rsidR="00F57673" w:rsidRPr="00F57673" w:rsidRDefault="00F57673" w:rsidP="00F57673">
            <w:pPr>
              <w:spacing w:line="240" w:lineRule="auto"/>
              <w:jc w:val="left"/>
              <w:rPr>
                <w:rStyle w:val="Hyperlink"/>
                <w:rFonts w:hint="cs"/>
                <w:rtl/>
              </w:rPr>
            </w:pPr>
            <w:hyperlink w:anchor="Seif398" w:tooltip="מחיקה אינה מעשה בית ד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Seif398</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528 </w:t>
            </w:r>
          </w:p>
        </w:tc>
        <w:tc>
          <w:tcPr>
            <w:tcW w:w="5669" w:type="dxa"/>
          </w:tcPr>
          <w:p w:rsidR="00F57673" w:rsidRPr="00F57673" w:rsidRDefault="00F57673" w:rsidP="00F57673">
            <w:pPr>
              <w:spacing w:line="240" w:lineRule="auto"/>
              <w:jc w:val="left"/>
              <w:rPr>
                <w:rFonts w:cs="Frankruhel" w:hint="cs"/>
                <w:sz w:val="24"/>
                <w:rtl/>
              </w:rPr>
            </w:pPr>
            <w:r>
              <w:rPr>
                <w:sz w:val="24"/>
                <w:rtl/>
              </w:rPr>
              <w:t>הארכת מועדים</w:t>
            </w:r>
          </w:p>
        </w:tc>
        <w:tc>
          <w:tcPr>
            <w:tcW w:w="567" w:type="dxa"/>
          </w:tcPr>
          <w:p w:rsidR="00F57673" w:rsidRPr="00F57673" w:rsidRDefault="00F57673" w:rsidP="00F57673">
            <w:pPr>
              <w:spacing w:line="240" w:lineRule="auto"/>
              <w:jc w:val="left"/>
              <w:rPr>
                <w:rStyle w:val="Hyperlink"/>
                <w:rFonts w:hint="cs"/>
                <w:rtl/>
              </w:rPr>
            </w:pPr>
            <w:hyperlink w:anchor="Seif399" w:tooltip="הארכת מועד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Seif399</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529 </w:t>
            </w:r>
          </w:p>
        </w:tc>
        <w:tc>
          <w:tcPr>
            <w:tcW w:w="5669" w:type="dxa"/>
          </w:tcPr>
          <w:p w:rsidR="00F57673" w:rsidRPr="00F57673" w:rsidRDefault="00F57673" w:rsidP="00F57673">
            <w:pPr>
              <w:spacing w:line="240" w:lineRule="auto"/>
              <w:jc w:val="left"/>
              <w:rPr>
                <w:rFonts w:cs="Frankruhel" w:hint="cs"/>
                <w:sz w:val="24"/>
                <w:rtl/>
              </w:rPr>
            </w:pPr>
            <w:r>
              <w:rPr>
                <w:sz w:val="24"/>
                <w:rtl/>
              </w:rPr>
              <w:t>תקופת פגרה לא תובא במנין</w:t>
            </w:r>
          </w:p>
        </w:tc>
        <w:tc>
          <w:tcPr>
            <w:tcW w:w="567" w:type="dxa"/>
          </w:tcPr>
          <w:p w:rsidR="00F57673" w:rsidRPr="00F57673" w:rsidRDefault="00F57673" w:rsidP="00F57673">
            <w:pPr>
              <w:spacing w:line="240" w:lineRule="auto"/>
              <w:jc w:val="left"/>
              <w:rPr>
                <w:rStyle w:val="Hyperlink"/>
                <w:rFonts w:hint="cs"/>
                <w:rtl/>
              </w:rPr>
            </w:pPr>
            <w:hyperlink w:anchor="Seif400" w:tooltip="תקופת פגרה לא תובא במנין"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Seif400</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530 </w:t>
            </w:r>
          </w:p>
        </w:tc>
        <w:tc>
          <w:tcPr>
            <w:tcW w:w="5669" w:type="dxa"/>
          </w:tcPr>
          <w:p w:rsidR="00F57673" w:rsidRPr="00F57673" w:rsidRDefault="00F57673" w:rsidP="00F57673">
            <w:pPr>
              <w:spacing w:line="240" w:lineRule="auto"/>
              <w:jc w:val="left"/>
              <w:rPr>
                <w:rFonts w:cs="Frankruhel" w:hint="cs"/>
                <w:sz w:val="24"/>
                <w:rtl/>
              </w:rPr>
            </w:pPr>
            <w:r>
              <w:rPr>
                <w:sz w:val="24"/>
                <w:rtl/>
              </w:rPr>
              <w:t>ביטול</w:t>
            </w:r>
          </w:p>
        </w:tc>
        <w:tc>
          <w:tcPr>
            <w:tcW w:w="567" w:type="dxa"/>
          </w:tcPr>
          <w:p w:rsidR="00F57673" w:rsidRPr="00F57673" w:rsidRDefault="00F57673" w:rsidP="00F57673">
            <w:pPr>
              <w:spacing w:line="240" w:lineRule="auto"/>
              <w:jc w:val="left"/>
              <w:rPr>
                <w:rStyle w:val="Hyperlink"/>
                <w:rFonts w:hint="cs"/>
                <w:rtl/>
              </w:rPr>
            </w:pPr>
            <w:hyperlink w:anchor="Seif401" w:tooltip="ביטול"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Seif401</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531 </w:t>
            </w:r>
          </w:p>
        </w:tc>
        <w:tc>
          <w:tcPr>
            <w:tcW w:w="5669" w:type="dxa"/>
          </w:tcPr>
          <w:p w:rsidR="00F57673" w:rsidRPr="00F57673" w:rsidRDefault="00F57673" w:rsidP="00F57673">
            <w:pPr>
              <w:spacing w:line="240" w:lineRule="auto"/>
              <w:jc w:val="left"/>
              <w:rPr>
                <w:rFonts w:cs="Frankruhel" w:hint="cs"/>
                <w:sz w:val="24"/>
                <w:rtl/>
              </w:rPr>
            </w:pPr>
            <w:r>
              <w:rPr>
                <w:sz w:val="24"/>
                <w:rtl/>
              </w:rPr>
              <w:t>הוראת מעבר</w:t>
            </w:r>
          </w:p>
        </w:tc>
        <w:tc>
          <w:tcPr>
            <w:tcW w:w="567" w:type="dxa"/>
          </w:tcPr>
          <w:p w:rsidR="00F57673" w:rsidRPr="00F57673" w:rsidRDefault="00F57673" w:rsidP="00F57673">
            <w:pPr>
              <w:spacing w:line="240" w:lineRule="auto"/>
              <w:jc w:val="left"/>
              <w:rPr>
                <w:rStyle w:val="Hyperlink"/>
                <w:rFonts w:hint="cs"/>
                <w:rtl/>
              </w:rPr>
            </w:pPr>
            <w:hyperlink w:anchor="Seif402" w:tooltip="הוראת מעבר"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Seif402</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r>
              <w:rPr>
                <w:sz w:val="24"/>
                <w:rtl/>
              </w:rPr>
              <w:t xml:space="preserve">סעיף 532 </w:t>
            </w:r>
          </w:p>
        </w:tc>
        <w:tc>
          <w:tcPr>
            <w:tcW w:w="5669" w:type="dxa"/>
          </w:tcPr>
          <w:p w:rsidR="00F57673" w:rsidRPr="00F57673" w:rsidRDefault="00F57673" w:rsidP="00F57673">
            <w:pPr>
              <w:spacing w:line="240" w:lineRule="auto"/>
              <w:jc w:val="left"/>
              <w:rPr>
                <w:rFonts w:cs="Frankruhel" w:hint="cs"/>
                <w:sz w:val="24"/>
                <w:rtl/>
              </w:rPr>
            </w:pPr>
            <w:r>
              <w:rPr>
                <w:sz w:val="24"/>
                <w:rtl/>
              </w:rPr>
              <w:t>תחילה</w:t>
            </w:r>
          </w:p>
        </w:tc>
        <w:tc>
          <w:tcPr>
            <w:tcW w:w="567" w:type="dxa"/>
          </w:tcPr>
          <w:p w:rsidR="00F57673" w:rsidRPr="00F57673" w:rsidRDefault="00F57673" w:rsidP="00F57673">
            <w:pPr>
              <w:spacing w:line="240" w:lineRule="auto"/>
              <w:jc w:val="left"/>
              <w:rPr>
                <w:rStyle w:val="Hyperlink"/>
                <w:rFonts w:hint="cs"/>
                <w:rtl/>
              </w:rPr>
            </w:pPr>
            <w:hyperlink w:anchor="Seif403" w:tooltip="תחיל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Seif403</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תוספת ראשונה</w:t>
            </w:r>
          </w:p>
        </w:tc>
        <w:tc>
          <w:tcPr>
            <w:tcW w:w="567" w:type="dxa"/>
          </w:tcPr>
          <w:p w:rsidR="00F57673" w:rsidRPr="00F57673" w:rsidRDefault="00F57673" w:rsidP="00F57673">
            <w:pPr>
              <w:spacing w:line="240" w:lineRule="auto"/>
              <w:jc w:val="left"/>
              <w:rPr>
                <w:rStyle w:val="Hyperlink"/>
                <w:rFonts w:hint="cs"/>
                <w:rtl/>
              </w:rPr>
            </w:pPr>
            <w:hyperlink w:anchor="med47" w:tooltip="תוספת ראשונ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med47</w:instrText>
            </w:r>
            <w:r>
              <w:rPr>
                <w:sz w:val="24"/>
                <w:rtl/>
              </w:rPr>
              <w:instrText xml:space="preserve"> </w:instrText>
            </w:r>
            <w:r>
              <w:rPr>
                <w:rFonts w:cs="Frankruhel"/>
                <w:sz w:val="24"/>
                <w:rtl/>
              </w:rPr>
              <w:fldChar w:fldCharType="separate"/>
            </w:r>
            <w:r>
              <w:rPr>
                <w:noProof/>
                <w:sz w:val="24"/>
                <w:rtl/>
              </w:rPr>
              <w:t>107</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[הודעה בדבר צו כניסה לחצרים]</w:t>
            </w:r>
          </w:p>
        </w:tc>
        <w:tc>
          <w:tcPr>
            <w:tcW w:w="567" w:type="dxa"/>
          </w:tcPr>
          <w:p w:rsidR="00F57673" w:rsidRPr="00F57673" w:rsidRDefault="00F57673" w:rsidP="00F57673">
            <w:pPr>
              <w:spacing w:line="240" w:lineRule="auto"/>
              <w:jc w:val="left"/>
              <w:rPr>
                <w:rStyle w:val="Hyperlink"/>
                <w:rFonts w:hint="cs"/>
                <w:rtl/>
              </w:rPr>
            </w:pPr>
            <w:hyperlink w:anchor="med48" w:tooltip="[הודעה בדבר צו כניסה לחצר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med48</w:instrText>
            </w:r>
            <w:r>
              <w:rPr>
                <w:sz w:val="24"/>
                <w:rtl/>
              </w:rPr>
              <w:instrText xml:space="preserve"> </w:instrText>
            </w:r>
            <w:r>
              <w:rPr>
                <w:rFonts w:cs="Frankruhel"/>
                <w:sz w:val="24"/>
                <w:rtl/>
              </w:rPr>
              <w:fldChar w:fldCharType="separate"/>
            </w:r>
            <w:r>
              <w:rPr>
                <w:noProof/>
                <w:sz w:val="24"/>
                <w:rtl/>
              </w:rPr>
              <w:t>113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[מינוי כונס נכסים]</w:t>
            </w:r>
          </w:p>
        </w:tc>
        <w:tc>
          <w:tcPr>
            <w:tcW w:w="567" w:type="dxa"/>
          </w:tcPr>
          <w:p w:rsidR="00F57673" w:rsidRPr="00F57673" w:rsidRDefault="00F57673" w:rsidP="00F57673">
            <w:pPr>
              <w:spacing w:line="240" w:lineRule="auto"/>
              <w:jc w:val="left"/>
              <w:rPr>
                <w:rStyle w:val="Hyperlink"/>
                <w:rFonts w:hint="cs"/>
                <w:rtl/>
              </w:rPr>
            </w:pPr>
            <w:hyperlink w:anchor="med49" w:tooltip="[מינוי כונס נכס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med49</w:instrText>
            </w:r>
            <w:r>
              <w:rPr>
                <w:sz w:val="24"/>
                <w:rtl/>
              </w:rPr>
              <w:instrText xml:space="preserve"> </w:instrText>
            </w:r>
            <w:r>
              <w:rPr>
                <w:rFonts w:cs="Frankruhel"/>
                <w:sz w:val="24"/>
                <w:rtl/>
              </w:rPr>
              <w:fldChar w:fldCharType="separate"/>
            </w:r>
            <w:r>
              <w:rPr>
                <w:noProof/>
                <w:sz w:val="24"/>
                <w:rtl/>
              </w:rPr>
              <w:t>113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[ערובה של כונס נכסים]</w:t>
            </w:r>
          </w:p>
        </w:tc>
        <w:tc>
          <w:tcPr>
            <w:tcW w:w="567" w:type="dxa"/>
          </w:tcPr>
          <w:p w:rsidR="00F57673" w:rsidRPr="00F57673" w:rsidRDefault="00F57673" w:rsidP="00F57673">
            <w:pPr>
              <w:spacing w:line="240" w:lineRule="auto"/>
              <w:jc w:val="left"/>
              <w:rPr>
                <w:rStyle w:val="Hyperlink"/>
                <w:rFonts w:hint="cs"/>
                <w:rtl/>
              </w:rPr>
            </w:pPr>
            <w:hyperlink w:anchor="med50" w:tooltip="[ערובה של כונס נכסים]"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med50</w:instrText>
            </w:r>
            <w:r>
              <w:rPr>
                <w:sz w:val="24"/>
                <w:rtl/>
              </w:rPr>
              <w:instrText xml:space="preserve"> </w:instrText>
            </w:r>
            <w:r>
              <w:rPr>
                <w:rFonts w:cs="Frankruhel"/>
                <w:sz w:val="24"/>
                <w:rtl/>
              </w:rPr>
              <w:fldChar w:fldCharType="separate"/>
            </w:r>
            <w:r>
              <w:rPr>
                <w:noProof/>
                <w:sz w:val="24"/>
                <w:rtl/>
              </w:rPr>
              <w:t>113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[הודעת נתבע על תשלום לבית המשפט]</w:t>
            </w:r>
          </w:p>
        </w:tc>
        <w:tc>
          <w:tcPr>
            <w:tcW w:w="567" w:type="dxa"/>
          </w:tcPr>
          <w:p w:rsidR="00F57673" w:rsidRPr="00F57673" w:rsidRDefault="00F57673" w:rsidP="00F57673">
            <w:pPr>
              <w:spacing w:line="240" w:lineRule="auto"/>
              <w:jc w:val="left"/>
              <w:rPr>
                <w:rStyle w:val="Hyperlink"/>
                <w:rFonts w:hint="cs"/>
                <w:rtl/>
              </w:rPr>
            </w:pPr>
            <w:hyperlink w:anchor="med51" w:tooltip="[הודעת נתבע על תשלום לבית המשפ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med51</w:instrText>
            </w:r>
            <w:r>
              <w:rPr>
                <w:sz w:val="24"/>
                <w:rtl/>
              </w:rPr>
              <w:instrText xml:space="preserve"> </w:instrText>
            </w:r>
            <w:r>
              <w:rPr>
                <w:rFonts w:cs="Frankruhel"/>
                <w:sz w:val="24"/>
                <w:rtl/>
              </w:rPr>
              <w:fldChar w:fldCharType="separate"/>
            </w:r>
            <w:r>
              <w:rPr>
                <w:noProof/>
                <w:sz w:val="24"/>
                <w:rtl/>
              </w:rPr>
              <w:t>113</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[הסכמת תובע לקבלת סכום ששולם לבית המשפט]</w:t>
            </w:r>
          </w:p>
        </w:tc>
        <w:tc>
          <w:tcPr>
            <w:tcW w:w="567" w:type="dxa"/>
          </w:tcPr>
          <w:p w:rsidR="00F57673" w:rsidRPr="00F57673" w:rsidRDefault="00F57673" w:rsidP="00F57673">
            <w:pPr>
              <w:spacing w:line="240" w:lineRule="auto"/>
              <w:jc w:val="left"/>
              <w:rPr>
                <w:rStyle w:val="Hyperlink"/>
                <w:rFonts w:hint="cs"/>
                <w:rtl/>
              </w:rPr>
            </w:pPr>
            <w:hyperlink w:anchor="med52" w:tooltip="[הסכמת תובע לקבלת סכום ששולם לבית המשפט]"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med52</w:instrText>
            </w:r>
            <w:r>
              <w:rPr>
                <w:sz w:val="24"/>
                <w:rtl/>
              </w:rPr>
              <w:instrText xml:space="preserve"> </w:instrText>
            </w:r>
            <w:r>
              <w:rPr>
                <w:rFonts w:cs="Frankruhel"/>
                <w:sz w:val="24"/>
                <w:rtl/>
              </w:rPr>
              <w:fldChar w:fldCharType="separate"/>
            </w:r>
            <w:r>
              <w:rPr>
                <w:noProof/>
                <w:sz w:val="24"/>
                <w:rtl/>
              </w:rPr>
              <w:t>114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תוספת שניה</w:t>
            </w:r>
          </w:p>
        </w:tc>
        <w:tc>
          <w:tcPr>
            <w:tcW w:w="567" w:type="dxa"/>
          </w:tcPr>
          <w:p w:rsidR="00F57673" w:rsidRPr="00F57673" w:rsidRDefault="00F57673" w:rsidP="00F57673">
            <w:pPr>
              <w:spacing w:line="240" w:lineRule="auto"/>
              <w:jc w:val="left"/>
              <w:rPr>
                <w:rStyle w:val="Hyperlink"/>
                <w:rFonts w:hint="cs"/>
                <w:rtl/>
              </w:rPr>
            </w:pPr>
            <w:hyperlink w:anchor="med53" w:tooltip="תוספת שניה"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med53</w:instrText>
            </w:r>
            <w:r>
              <w:rPr>
                <w:sz w:val="24"/>
                <w:rtl/>
              </w:rPr>
              <w:instrText xml:space="preserve"> </w:instrText>
            </w:r>
            <w:r>
              <w:rPr>
                <w:rFonts w:cs="Frankruhel"/>
                <w:sz w:val="24"/>
                <w:rtl/>
              </w:rPr>
              <w:fldChar w:fldCharType="separate"/>
            </w:r>
            <w:r>
              <w:rPr>
                <w:noProof/>
                <w:sz w:val="24"/>
                <w:rtl/>
              </w:rPr>
              <w:t>114</w:t>
            </w:r>
            <w:r>
              <w:rPr>
                <w:rFonts w:cs="Frankruhel"/>
                <w:sz w:val="24"/>
                <w:rtl/>
              </w:rPr>
              <w:fldChar w:fldCharType="end"/>
            </w:r>
          </w:p>
        </w:tc>
      </w:tr>
      <w:tr w:rsidR="00F57673" w:rsidRPr="00F57673" w:rsidTr="00F57673">
        <w:tblPrEx>
          <w:tblCellMar>
            <w:top w:w="0" w:type="dxa"/>
            <w:bottom w:w="0" w:type="dxa"/>
          </w:tblCellMar>
        </w:tblPrEx>
        <w:tc>
          <w:tcPr>
            <w:tcW w:w="1247" w:type="dxa"/>
          </w:tcPr>
          <w:p w:rsidR="00F57673" w:rsidRPr="00F57673" w:rsidRDefault="00F57673" w:rsidP="00F57673">
            <w:pPr>
              <w:spacing w:line="240" w:lineRule="auto"/>
              <w:jc w:val="left"/>
              <w:rPr>
                <w:rFonts w:cs="Frankruhel" w:hint="cs"/>
                <w:sz w:val="24"/>
                <w:rtl/>
              </w:rPr>
            </w:pPr>
          </w:p>
        </w:tc>
        <w:tc>
          <w:tcPr>
            <w:tcW w:w="5669" w:type="dxa"/>
          </w:tcPr>
          <w:p w:rsidR="00F57673" w:rsidRPr="00F57673" w:rsidRDefault="00F57673" w:rsidP="00F57673">
            <w:pPr>
              <w:spacing w:line="240" w:lineRule="auto"/>
              <w:jc w:val="left"/>
              <w:rPr>
                <w:rFonts w:cs="Frankruhel" w:hint="cs"/>
                <w:sz w:val="24"/>
                <w:rtl/>
              </w:rPr>
            </w:pPr>
            <w:r>
              <w:rPr>
                <w:sz w:val="24"/>
                <w:rtl/>
              </w:rPr>
              <w:t>תוספת שלישית</w:t>
            </w:r>
          </w:p>
        </w:tc>
        <w:tc>
          <w:tcPr>
            <w:tcW w:w="567" w:type="dxa"/>
          </w:tcPr>
          <w:p w:rsidR="00F57673" w:rsidRPr="00F57673" w:rsidRDefault="00F57673" w:rsidP="00F57673">
            <w:pPr>
              <w:spacing w:line="240" w:lineRule="auto"/>
              <w:jc w:val="left"/>
              <w:rPr>
                <w:rStyle w:val="Hyperlink"/>
                <w:rFonts w:hint="cs"/>
                <w:rtl/>
              </w:rPr>
            </w:pPr>
            <w:hyperlink w:anchor="med54" w:tooltip="תוספת שלישית" w:history="1">
              <w:r w:rsidRPr="00F57673">
                <w:rPr>
                  <w:rStyle w:val="Hyperlink"/>
                </w:rPr>
                <w:t>Go</w:t>
              </w:r>
            </w:hyperlink>
          </w:p>
        </w:tc>
        <w:tc>
          <w:tcPr>
            <w:tcW w:w="850" w:type="dxa"/>
          </w:tcPr>
          <w:p w:rsidR="00F57673" w:rsidRPr="00F57673" w:rsidRDefault="00F57673" w:rsidP="00F57673">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med54</w:instrText>
            </w:r>
            <w:r>
              <w:rPr>
                <w:sz w:val="24"/>
                <w:rtl/>
              </w:rPr>
              <w:instrText xml:space="preserve"> </w:instrText>
            </w:r>
            <w:r>
              <w:rPr>
                <w:rFonts w:cs="Frankruhel"/>
                <w:sz w:val="24"/>
                <w:rtl/>
              </w:rPr>
              <w:fldChar w:fldCharType="separate"/>
            </w:r>
            <w:r>
              <w:rPr>
                <w:noProof/>
                <w:sz w:val="24"/>
                <w:rtl/>
              </w:rPr>
              <w:t>114</w:t>
            </w:r>
            <w:r>
              <w:rPr>
                <w:rFonts w:cs="Frankruhel"/>
                <w:sz w:val="24"/>
                <w:rtl/>
              </w:rPr>
              <w:fldChar w:fldCharType="end"/>
            </w:r>
          </w:p>
        </w:tc>
      </w:tr>
    </w:tbl>
    <w:p w:rsidR="00DC7C3B" w:rsidRDefault="00DC7C3B">
      <w:pPr>
        <w:pStyle w:val="big-header"/>
        <w:ind w:left="0" w:right="1134"/>
        <w:rPr>
          <w:rFonts w:cs="FrankRuehl" w:hint="cs"/>
          <w:rtl/>
        </w:rPr>
      </w:pPr>
    </w:p>
    <w:p w:rsidR="00DC7C3B" w:rsidRDefault="00DC7C3B" w:rsidP="00D367F3">
      <w:pPr>
        <w:pStyle w:val="big-header"/>
        <w:ind w:left="0" w:right="1134"/>
        <w:rPr>
          <w:rStyle w:val="ab"/>
          <w:rFonts w:cs="FrankRuehl"/>
          <w:vertAlign w:val="baseline"/>
          <w:rtl/>
        </w:rPr>
      </w:pPr>
      <w:r>
        <w:rPr>
          <w:rFonts w:cs="FrankRuehl"/>
          <w:rtl/>
        </w:rPr>
        <w:br w:type="page"/>
      </w:r>
      <w:r w:rsidR="00D367F3">
        <w:rPr>
          <w:rFonts w:cs="FrankRuehl" w:hint="cs"/>
          <w:rtl/>
          <w:lang w:val="he-IL"/>
        </w:rPr>
        <w:t>תקנות</w:t>
      </w:r>
      <w:r w:rsidR="00D367F3">
        <w:rPr>
          <w:rFonts w:cs="FrankRuehl"/>
          <w:sz w:val="32"/>
          <w:rtl/>
        </w:rPr>
        <w:t xml:space="preserve"> </w:t>
      </w:r>
      <w:r>
        <w:rPr>
          <w:rFonts w:cs="FrankRuehl" w:hint="cs"/>
          <w:rtl/>
        </w:rPr>
        <w:t>סדר הדין האזרחי, תשמ"ד-1984</w:t>
      </w:r>
      <w:r>
        <w:rPr>
          <w:rStyle w:val="ab"/>
          <w:rFonts w:cs="FrankRuehl"/>
          <w:vertAlign w:val="baseline"/>
          <w:rtl/>
        </w:rPr>
        <w:footnoteReference w:customMarkFollows="1" w:id="1"/>
        <w:t>*</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בתוק</w:t>
      </w:r>
      <w:r>
        <w:rPr>
          <w:rStyle w:val="default"/>
          <w:rFonts w:cs="FrankRuehl" w:hint="cs"/>
          <w:rtl/>
        </w:rPr>
        <w:t>ף סמכותי לפי סעיפים 46 ו-47 לחוק בתי המשפט, תשי"ז-</w:t>
      </w:r>
      <w:r>
        <w:rPr>
          <w:rStyle w:val="default"/>
          <w:rFonts w:cs="FrankRuehl"/>
          <w:rtl/>
        </w:rPr>
        <w:t xml:space="preserve">1957, </w:t>
      </w:r>
      <w:r>
        <w:rPr>
          <w:rStyle w:val="default"/>
          <w:rFonts w:cs="FrankRuehl" w:hint="cs"/>
          <w:rtl/>
        </w:rPr>
        <w:t>סע</w:t>
      </w:r>
      <w:r>
        <w:rPr>
          <w:rStyle w:val="default"/>
          <w:rFonts w:cs="FrankRuehl"/>
          <w:rtl/>
        </w:rPr>
        <w:t>י</w:t>
      </w:r>
      <w:r>
        <w:rPr>
          <w:rStyle w:val="default"/>
          <w:rFonts w:cs="FrankRuehl" w:hint="cs"/>
          <w:rtl/>
        </w:rPr>
        <w:t xml:space="preserve">ף 160 לחוק הירושה, תשכ"ה-1965, ושאר הסמכויות הנתונות לי לפי כל דין, ולענין פרק כ"ב להלן </w:t>
      </w:r>
      <w:r>
        <w:rPr>
          <w:rStyle w:val="default"/>
          <w:rFonts w:cs="FrankRuehl"/>
          <w:rtl/>
        </w:rPr>
        <w:t>–</w:t>
      </w:r>
      <w:r>
        <w:rPr>
          <w:rStyle w:val="default"/>
          <w:rFonts w:cs="FrankRuehl" w:hint="cs"/>
          <w:rtl/>
        </w:rPr>
        <w:t xml:space="preserve"> לאחר התייעצות עם שר העבודה והרווחה, אני מתקין ת</w:t>
      </w:r>
      <w:r>
        <w:rPr>
          <w:rStyle w:val="default"/>
          <w:rFonts w:cs="FrankRuehl"/>
          <w:rtl/>
        </w:rPr>
        <w:t>ק</w:t>
      </w:r>
      <w:r>
        <w:rPr>
          <w:rStyle w:val="default"/>
          <w:rFonts w:cs="FrankRuehl" w:hint="cs"/>
          <w:rtl/>
        </w:rPr>
        <w:t>נ</w:t>
      </w:r>
      <w:r>
        <w:rPr>
          <w:rStyle w:val="default"/>
          <w:rFonts w:cs="FrankRuehl"/>
          <w:rtl/>
        </w:rPr>
        <w:t>ו</w:t>
      </w:r>
      <w:r>
        <w:rPr>
          <w:rStyle w:val="default"/>
          <w:rFonts w:cs="FrankRuehl" w:hint="cs"/>
          <w:rtl/>
        </w:rPr>
        <w:t xml:space="preserve">ת סדרי דין </w:t>
      </w:r>
      <w:r>
        <w:rPr>
          <w:rStyle w:val="default"/>
          <w:rFonts w:cs="FrankRuehl"/>
          <w:rtl/>
        </w:rPr>
        <w:t>אלה:</w:t>
      </w:r>
    </w:p>
    <w:p w:rsidR="00DC7C3B" w:rsidRDefault="00DC7C3B">
      <w:pPr>
        <w:pStyle w:val="header-2"/>
        <w:ind w:left="0" w:right="1134"/>
        <w:rPr>
          <w:rFonts w:cs="Miriam"/>
          <w:rtl/>
        </w:rPr>
      </w:pPr>
      <w:bookmarkStart w:id="0" w:name="hed20"/>
      <w:bookmarkEnd w:id="0"/>
      <w:r>
        <w:rPr>
          <w:rFonts w:cs="Miriam"/>
          <w:rtl/>
        </w:rPr>
        <w:t xml:space="preserve">חלק </w:t>
      </w:r>
      <w:r>
        <w:rPr>
          <w:rFonts w:cs="Miriam" w:hint="cs"/>
          <w:rtl/>
        </w:rPr>
        <w:t>א': מבוא</w:t>
      </w:r>
    </w:p>
    <w:p w:rsidR="00DC7C3B" w:rsidRDefault="00DC7C3B">
      <w:pPr>
        <w:pStyle w:val="medium2-header"/>
        <w:keepLines w:val="0"/>
        <w:spacing w:before="72"/>
        <w:ind w:left="0" w:right="1134"/>
        <w:rPr>
          <w:rFonts w:cs="FrankRuehl"/>
          <w:noProof/>
          <w:rtl/>
        </w:rPr>
      </w:pPr>
      <w:bookmarkStart w:id="1" w:name="med0"/>
      <w:bookmarkEnd w:id="1"/>
      <w:r>
        <w:rPr>
          <w:rFonts w:cs="FrankRuehl"/>
          <w:noProof/>
          <w:rtl/>
        </w:rPr>
        <w:t>פרק</w:t>
      </w:r>
      <w:r>
        <w:rPr>
          <w:rFonts w:cs="FrankRuehl" w:hint="cs"/>
          <w:noProof/>
          <w:rtl/>
        </w:rPr>
        <w:t xml:space="preserve"> </w:t>
      </w:r>
      <w:r>
        <w:rPr>
          <w:rFonts w:cs="FrankRuehl"/>
          <w:noProof/>
          <w:rtl/>
        </w:rPr>
        <w:t>א': פ</w:t>
      </w:r>
      <w:r>
        <w:rPr>
          <w:rFonts w:cs="FrankRuehl" w:hint="cs"/>
          <w:noProof/>
          <w:rtl/>
        </w:rPr>
        <w:t>רשנות ותחולה</w:t>
      </w:r>
    </w:p>
    <w:p w:rsidR="00DC7C3B" w:rsidRDefault="00DC7C3B" w:rsidP="00997C54">
      <w:pPr>
        <w:pStyle w:val="P00"/>
        <w:spacing w:before="72"/>
        <w:ind w:left="0" w:right="1134"/>
        <w:rPr>
          <w:rStyle w:val="default"/>
          <w:rFonts w:cs="FrankRuehl" w:hint="cs"/>
          <w:rtl/>
        </w:rPr>
      </w:pPr>
      <w:bookmarkStart w:id="2" w:name="Seif578"/>
      <w:bookmarkEnd w:id="2"/>
      <w:r>
        <w:rPr>
          <w:lang w:val="he-IL"/>
        </w:rPr>
        <w:pict>
          <v:rect id="_x0000_s2050" style="position:absolute;left:0;text-align:left;margin-left:464.5pt;margin-top:8.05pt;width:75.05pt;height:7.5pt;z-index:251890176" o:allowincell="f" filled="f" stroked="f" strokecolor="lime" strokeweight=".25pt">
            <v:textbox style="mso-next-textbox:#_x0000_s2050" inset="0,0,0,0">
              <w:txbxContent>
                <w:p w:rsidR="00E30CE8" w:rsidRDefault="00E30CE8">
                  <w:pPr>
                    <w:spacing w:line="160" w:lineRule="exact"/>
                    <w:jc w:val="left"/>
                    <w:rPr>
                      <w:rFonts w:cs="Miriam"/>
                      <w:noProof/>
                      <w:sz w:val="18"/>
                      <w:szCs w:val="18"/>
                      <w:rtl/>
                    </w:rPr>
                  </w:pPr>
                  <w:r>
                    <w:rPr>
                      <w:rFonts w:cs="Miriam"/>
                      <w:sz w:val="18"/>
                      <w:szCs w:val="18"/>
                      <w:rtl/>
                    </w:rPr>
                    <w:t>הגדר</w:t>
                  </w:r>
                  <w:r>
                    <w:rPr>
                      <w:rFonts w:cs="Miriam" w:hint="cs"/>
                      <w:sz w:val="18"/>
                      <w:szCs w:val="18"/>
                      <w:rtl/>
                    </w:rPr>
                    <w:t xml:space="preserve">ות </w:t>
                  </w:r>
                  <w:r>
                    <w:rPr>
                      <w:rFonts w:cs="Miriam"/>
                      <w:sz w:val="18"/>
                      <w:szCs w:val="18"/>
                      <w:rtl/>
                    </w:rPr>
                    <w:t>[1]</w:t>
                  </w:r>
                </w:p>
              </w:txbxContent>
            </v:textbox>
            <w10:anchorlock/>
          </v:rect>
        </w:pict>
      </w:r>
      <w:r>
        <w:rPr>
          <w:rStyle w:val="big-number"/>
          <w:rtl/>
        </w:rPr>
        <w:t>1.</w:t>
      </w:r>
      <w:r>
        <w:rPr>
          <w:rStyle w:val="big-number"/>
          <w:rtl/>
        </w:rPr>
        <w:tab/>
      </w:r>
      <w:r>
        <w:rPr>
          <w:rStyle w:val="default"/>
          <w:rFonts w:cs="FrankRuehl"/>
          <w:rtl/>
        </w:rPr>
        <w:t>בתקנ</w:t>
      </w:r>
      <w:r w:rsidR="004D0F67">
        <w:rPr>
          <w:rStyle w:val="default"/>
          <w:rFonts w:cs="FrankRuehl" w:hint="cs"/>
          <w:rtl/>
        </w:rPr>
        <w:t xml:space="preserve">ות אלה </w:t>
      </w:r>
      <w:r w:rsidR="004D0F67">
        <w:rPr>
          <w:rStyle w:val="default"/>
          <w:rFonts w:cs="FrankRuehl"/>
          <w:rtl/>
        </w:rPr>
        <w:t>–</w:t>
      </w:r>
    </w:p>
    <w:p w:rsidR="00DC7C3B" w:rsidRDefault="00DC7C3B">
      <w:pPr>
        <w:pStyle w:val="P00"/>
        <w:spacing w:before="72"/>
        <w:ind w:left="0" w:right="1134"/>
        <w:rPr>
          <w:rStyle w:val="default"/>
          <w:rFonts w:cs="FrankRuehl" w:hint="cs"/>
          <w:rtl/>
        </w:rPr>
      </w:pPr>
      <w:r>
        <w:rPr>
          <w:lang w:val="he-IL"/>
        </w:rPr>
        <w:pict>
          <v:rect id="_x0000_s2051" style="position:absolute;left:0;text-align:left;margin-left:464.5pt;margin-top:8.05pt;width:75.05pt;height:20pt;z-index:251891200" o:allowincell="f" filled="f" stroked="f" strokecolor="lime" strokeweight=".25pt">
            <v:textbox style="mso-next-textbox:#_x0000_s2051" inset="0,0,0,0">
              <w:txbxContent>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2) </w:t>
                  </w:r>
                </w:p>
                <w:p w:rsidR="00E30CE8" w:rsidRDefault="00E30CE8">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ט-1999</w:t>
                  </w:r>
                </w:p>
              </w:txbxContent>
            </v:textbox>
            <w10:anchorlock/>
          </v:rect>
        </w:pict>
      </w:r>
      <w:r>
        <w:rPr>
          <w:rFonts w:cs="FrankRuehl"/>
          <w:sz w:val="26"/>
          <w:rtl/>
        </w:rPr>
        <w:tab/>
      </w:r>
      <w:r>
        <w:rPr>
          <w:rStyle w:val="default"/>
          <w:rFonts w:cs="FrankRuehl"/>
          <w:rtl/>
        </w:rPr>
        <w:t>"אמצ</w:t>
      </w:r>
      <w:r>
        <w:rPr>
          <w:rStyle w:val="default"/>
          <w:rFonts w:cs="FrankRuehl" w:hint="cs"/>
          <w:rtl/>
        </w:rPr>
        <w:t xml:space="preserve">עי אלקטרוני" </w:t>
      </w:r>
      <w:r w:rsidR="002E49FA">
        <w:rPr>
          <w:rStyle w:val="default"/>
          <w:rFonts w:cs="FrankRuehl"/>
          <w:rtl/>
        </w:rPr>
        <w:t>–</w:t>
      </w:r>
      <w:r>
        <w:rPr>
          <w:rStyle w:val="default"/>
          <w:rFonts w:cs="FrankRuehl" w:hint="cs"/>
          <w:rtl/>
        </w:rPr>
        <w:t xml:space="preserve"> תקשורת בין מחשבים, דיסקט מגנטי או אופטי או התקן אחר, שבאמצעותו ניתן להעביר כתב בי דין אל מערכת ממוכנת או ממנה;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3" w:name="Rov1118"/>
      <w:r w:rsidRPr="00C30006">
        <w:rPr>
          <w:rStyle w:val="default"/>
          <w:rFonts w:cs="FrankRuehl" w:hint="cs"/>
          <w:vanish/>
          <w:color w:val="FF0000"/>
          <w:sz w:val="20"/>
          <w:szCs w:val="20"/>
          <w:shd w:val="clear" w:color="auto" w:fill="FFFF99"/>
          <w:rtl/>
        </w:rPr>
        <w:t>מיום 25.7.1999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תשנ"ט-1999</w:t>
      </w:r>
    </w:p>
    <w:p w:rsidR="00DC7C3B" w:rsidRPr="00C30006" w:rsidRDefault="00DC7C3B">
      <w:pPr>
        <w:pStyle w:val="P00"/>
        <w:spacing w:before="0"/>
        <w:ind w:left="0" w:right="1134"/>
        <w:rPr>
          <w:rStyle w:val="default"/>
          <w:rFonts w:cs="FrankRuehl" w:hint="cs"/>
          <w:vanish/>
          <w:shd w:val="clear" w:color="auto" w:fill="FFFF99"/>
          <w:rtl/>
        </w:rPr>
      </w:pPr>
      <w:hyperlink r:id="rId7" w:history="1">
        <w:r w:rsidRPr="00C30006">
          <w:rPr>
            <w:rStyle w:val="Hyperlink"/>
            <w:rFonts w:cs="FrankRuehl" w:hint="cs"/>
            <w:vanish/>
            <w:szCs w:val="20"/>
            <w:shd w:val="clear" w:color="auto" w:fill="FFFF99"/>
            <w:rtl/>
          </w:rPr>
          <w:t>ק"ת תשנ"ט מס' 5985</w:t>
        </w:r>
      </w:hyperlink>
      <w:r w:rsidRPr="00C30006">
        <w:rPr>
          <w:rStyle w:val="default"/>
          <w:rFonts w:cs="FrankRuehl" w:hint="cs"/>
          <w:vanish/>
          <w:sz w:val="20"/>
          <w:szCs w:val="20"/>
          <w:shd w:val="clear" w:color="auto" w:fill="FFFF99"/>
          <w:rtl/>
        </w:rPr>
        <w:t xml:space="preserve"> מיום 25.6.1999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1000</w:t>
      </w:r>
    </w:p>
    <w:p w:rsidR="00DC7C3B" w:rsidRDefault="00DC7C3B">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הגדרת "אמצעי אלקטרוני"</w:t>
      </w:r>
      <w:bookmarkEnd w:id="3"/>
    </w:p>
    <w:p w:rsidR="00DC7C3B" w:rsidRDefault="00DC7C3B">
      <w:pPr>
        <w:pStyle w:val="P00"/>
        <w:spacing w:before="72"/>
        <w:ind w:left="0" w:right="1134"/>
        <w:rPr>
          <w:rStyle w:val="default"/>
          <w:rFonts w:cs="FrankRuehl" w:hint="cs"/>
          <w:rtl/>
        </w:rPr>
      </w:pPr>
      <w:r>
        <w:rPr>
          <w:lang w:val="he-IL"/>
        </w:rPr>
        <w:pict>
          <v:rect id="_x0000_s2052" style="position:absolute;left:0;text-align:left;margin-left:464.5pt;margin-top:8.05pt;width:75.05pt;height:28.95pt;z-index:251808256" o:allowincell="f" filled="f" stroked="f" strokecolor="lime" strokeweight=".25pt">
            <v:textbox style="mso-next-textbox:#_x0000_s2052" inset="0,0,0,0">
              <w:txbxContent>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ס'</w:t>
                  </w:r>
                  <w:r>
                    <w:rPr>
                      <w:rFonts w:cs="Miriam"/>
                      <w:sz w:val="18"/>
                      <w:szCs w:val="18"/>
                      <w:rtl/>
                    </w:rPr>
                    <w:t xml:space="preserve"> 2) </w:t>
                  </w:r>
                </w:p>
                <w:p w:rsidR="00E30CE8" w:rsidRDefault="00E30CE8">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ו-</w:t>
                  </w:r>
                  <w:r>
                    <w:rPr>
                      <w:rFonts w:cs="Miriam"/>
                      <w:sz w:val="18"/>
                      <w:szCs w:val="18"/>
                      <w:rtl/>
                    </w:rPr>
                    <w:t>1996</w:t>
                  </w:r>
                </w:p>
              </w:txbxContent>
            </v:textbox>
            <w10:anchorlock/>
          </v:rect>
        </w:pict>
      </w:r>
      <w:r>
        <w:rPr>
          <w:rFonts w:cs="FrankRuehl"/>
          <w:sz w:val="26"/>
          <w:rtl/>
        </w:rPr>
        <w:tab/>
      </w:r>
      <w:r>
        <w:rPr>
          <w:rStyle w:val="default"/>
          <w:rFonts w:cs="FrankRuehl"/>
          <w:rtl/>
        </w:rPr>
        <w:t>"בית</w:t>
      </w:r>
      <w:r>
        <w:rPr>
          <w:rStyle w:val="default"/>
          <w:rFonts w:cs="FrankRuehl" w:hint="cs"/>
          <w:rtl/>
        </w:rPr>
        <w:t xml:space="preserve"> משפט" ו"רשם" </w:t>
      </w:r>
      <w:r>
        <w:rPr>
          <w:rStyle w:val="default"/>
          <w:rFonts w:cs="FrankRuehl"/>
          <w:rtl/>
        </w:rPr>
        <w:t>– כמ</w:t>
      </w:r>
      <w:r>
        <w:rPr>
          <w:rStyle w:val="default"/>
          <w:rFonts w:cs="FrankRuehl" w:hint="cs"/>
          <w:rtl/>
        </w:rPr>
        <w:t>שמעותם בחוק בתי המשפט [נוסח משולב], תשמ"ד-</w:t>
      </w:r>
      <w:r>
        <w:rPr>
          <w:rStyle w:val="default"/>
          <w:rFonts w:cs="FrankRuehl"/>
          <w:rtl/>
        </w:rPr>
        <w:t>1984 (לה</w:t>
      </w:r>
      <w:r>
        <w:rPr>
          <w:rStyle w:val="default"/>
          <w:rFonts w:cs="FrankRuehl" w:hint="cs"/>
          <w:rtl/>
        </w:rPr>
        <w:t xml:space="preserve">לן </w:t>
      </w:r>
      <w:r>
        <w:rPr>
          <w:rStyle w:val="default"/>
          <w:rFonts w:cs="FrankRuehl"/>
          <w:rtl/>
        </w:rPr>
        <w:t>– חו</w:t>
      </w:r>
      <w:r>
        <w:rPr>
          <w:rStyle w:val="default"/>
          <w:rFonts w:cs="FrankRuehl" w:hint="cs"/>
          <w:rtl/>
        </w:rPr>
        <w:t>ק בתי המשפט);</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 w:name="Rov746"/>
      <w:r w:rsidRPr="00C30006">
        <w:rPr>
          <w:rStyle w:val="default"/>
          <w:rFonts w:cs="FrankRuehl" w:hint="cs"/>
          <w:vanish/>
          <w:color w:val="FF0000"/>
          <w:sz w:val="20"/>
          <w:szCs w:val="20"/>
          <w:shd w:val="clear" w:color="auto" w:fill="FFFF99"/>
          <w:rtl/>
        </w:rPr>
        <w:t>מיום 29.6.1996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תשנ"ו-1996</w:t>
      </w:r>
    </w:p>
    <w:p w:rsidR="00DC7C3B" w:rsidRPr="00C30006" w:rsidRDefault="00DC7C3B">
      <w:pPr>
        <w:pStyle w:val="P00"/>
        <w:spacing w:before="0"/>
        <w:ind w:left="0" w:right="1134"/>
        <w:rPr>
          <w:rStyle w:val="default"/>
          <w:rFonts w:cs="FrankRuehl" w:hint="cs"/>
          <w:vanish/>
          <w:shd w:val="clear" w:color="auto" w:fill="FFFF99"/>
          <w:rtl/>
        </w:rPr>
      </w:pPr>
      <w:hyperlink r:id="rId8" w:history="1">
        <w:r w:rsidRPr="00C30006">
          <w:rPr>
            <w:rStyle w:val="Hyperlink"/>
            <w:rFonts w:cs="FrankRuehl" w:hint="cs"/>
            <w:vanish/>
            <w:szCs w:val="20"/>
            <w:shd w:val="clear" w:color="auto" w:fill="FFFF99"/>
            <w:rtl/>
          </w:rPr>
          <w:t>ק"ת תשנ"ו מס' 5756</w:t>
        </w:r>
      </w:hyperlink>
      <w:r w:rsidRPr="00C30006">
        <w:rPr>
          <w:rStyle w:val="default"/>
          <w:rFonts w:cs="FrankRuehl" w:hint="cs"/>
          <w:vanish/>
          <w:sz w:val="20"/>
          <w:szCs w:val="20"/>
          <w:shd w:val="clear" w:color="auto" w:fill="FFFF99"/>
          <w:rtl/>
        </w:rPr>
        <w:t xml:space="preserve"> מיום 30.5.1996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932</w:t>
      </w:r>
    </w:p>
    <w:p w:rsidR="00DC7C3B" w:rsidRDefault="00DC7C3B">
      <w:pPr>
        <w:pStyle w:val="P00"/>
        <w:ind w:left="0" w:right="1134"/>
        <w:rPr>
          <w:rStyle w:val="default"/>
          <w:rFonts w:cs="FrankRuehl" w:hint="cs"/>
          <w:sz w:val="2"/>
          <w:szCs w:val="2"/>
          <w:rtl/>
        </w:rPr>
      </w:pPr>
      <w:r w:rsidRPr="00C30006">
        <w:rPr>
          <w:rFonts w:cs="FrankRuehl"/>
          <w:vanish/>
          <w:sz w:val="26"/>
          <w:shd w:val="clear" w:color="auto" w:fill="FFFF99"/>
          <w:rtl/>
        </w:rPr>
        <w:tab/>
      </w:r>
      <w:r w:rsidRPr="00C30006">
        <w:rPr>
          <w:rStyle w:val="default"/>
          <w:rFonts w:cs="FrankRuehl"/>
          <w:vanish/>
          <w:sz w:val="22"/>
          <w:szCs w:val="22"/>
          <w:shd w:val="clear" w:color="auto" w:fill="FFFF99"/>
          <w:rtl/>
        </w:rPr>
        <w:t>"בית</w:t>
      </w:r>
      <w:r w:rsidRPr="00C30006">
        <w:rPr>
          <w:rStyle w:val="default"/>
          <w:rFonts w:cs="FrankRuehl" w:hint="cs"/>
          <w:vanish/>
          <w:sz w:val="22"/>
          <w:szCs w:val="22"/>
          <w:shd w:val="clear" w:color="auto" w:fill="FFFF99"/>
          <w:rtl/>
        </w:rPr>
        <w:t xml:space="preserve"> משפט" ו"רשם" </w:t>
      </w:r>
      <w:r w:rsidRPr="00C30006">
        <w:rPr>
          <w:rStyle w:val="default"/>
          <w:rFonts w:cs="FrankRuehl"/>
          <w:vanish/>
          <w:sz w:val="22"/>
          <w:szCs w:val="22"/>
          <w:shd w:val="clear" w:color="auto" w:fill="FFFF99"/>
          <w:rtl/>
        </w:rPr>
        <w:t>– כמ</w:t>
      </w:r>
      <w:r w:rsidRPr="00C30006">
        <w:rPr>
          <w:rStyle w:val="default"/>
          <w:rFonts w:cs="FrankRuehl" w:hint="cs"/>
          <w:vanish/>
          <w:sz w:val="22"/>
          <w:szCs w:val="22"/>
          <w:shd w:val="clear" w:color="auto" w:fill="FFFF99"/>
          <w:rtl/>
        </w:rPr>
        <w:t>שמעותם בחוק בתי המשפט</w:t>
      </w:r>
      <w:r w:rsidRPr="00C30006">
        <w:rPr>
          <w:rStyle w:val="default"/>
          <w:rFonts w:cs="FrankRuehl" w:hint="cs"/>
          <w:strike/>
          <w:vanish/>
          <w:sz w:val="22"/>
          <w:szCs w:val="22"/>
          <w:shd w:val="clear" w:color="auto" w:fill="FFFF99"/>
          <w:rtl/>
        </w:rPr>
        <w:t>, התשי"ז-1957</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[נוסח משולב], תשמ"ד-</w:t>
      </w:r>
      <w:r w:rsidRPr="00C30006">
        <w:rPr>
          <w:rStyle w:val="default"/>
          <w:rFonts w:cs="FrankRuehl"/>
          <w:vanish/>
          <w:sz w:val="22"/>
          <w:szCs w:val="22"/>
          <w:u w:val="single"/>
          <w:shd w:val="clear" w:color="auto" w:fill="FFFF99"/>
          <w:rtl/>
        </w:rPr>
        <w:t>1984 (לה</w:t>
      </w:r>
      <w:r w:rsidRPr="00C30006">
        <w:rPr>
          <w:rStyle w:val="default"/>
          <w:rFonts w:cs="FrankRuehl" w:hint="cs"/>
          <w:vanish/>
          <w:sz w:val="22"/>
          <w:szCs w:val="22"/>
          <w:u w:val="single"/>
          <w:shd w:val="clear" w:color="auto" w:fill="FFFF99"/>
          <w:rtl/>
        </w:rPr>
        <w:t xml:space="preserve">לן </w:t>
      </w:r>
      <w:r w:rsidRPr="00C30006">
        <w:rPr>
          <w:rStyle w:val="default"/>
          <w:rFonts w:cs="FrankRuehl"/>
          <w:vanish/>
          <w:sz w:val="22"/>
          <w:szCs w:val="22"/>
          <w:u w:val="single"/>
          <w:shd w:val="clear" w:color="auto" w:fill="FFFF99"/>
          <w:rtl/>
        </w:rPr>
        <w:t>– חו</w:t>
      </w:r>
      <w:r w:rsidRPr="00C30006">
        <w:rPr>
          <w:rStyle w:val="default"/>
          <w:rFonts w:cs="FrankRuehl" w:hint="cs"/>
          <w:vanish/>
          <w:sz w:val="22"/>
          <w:szCs w:val="22"/>
          <w:u w:val="single"/>
          <w:shd w:val="clear" w:color="auto" w:fill="FFFF99"/>
          <w:rtl/>
        </w:rPr>
        <w:t>ק בתי המשפט)</w:t>
      </w:r>
      <w:r w:rsidRPr="00C30006">
        <w:rPr>
          <w:rStyle w:val="default"/>
          <w:rFonts w:cs="FrankRuehl" w:hint="cs"/>
          <w:vanish/>
          <w:sz w:val="22"/>
          <w:szCs w:val="22"/>
          <w:shd w:val="clear" w:color="auto" w:fill="FFFF99"/>
          <w:rtl/>
        </w:rPr>
        <w:t>;</w:t>
      </w:r>
      <w:bookmarkEnd w:id="4"/>
    </w:p>
    <w:p w:rsidR="00DC7C3B" w:rsidRDefault="00DC7C3B" w:rsidP="004D0F67">
      <w:pPr>
        <w:pStyle w:val="P00"/>
        <w:spacing w:before="72"/>
        <w:ind w:left="0" w:right="1134"/>
        <w:rPr>
          <w:rStyle w:val="default"/>
          <w:rFonts w:cs="FrankRuehl"/>
          <w:rtl/>
        </w:rPr>
      </w:pPr>
      <w:r>
        <w:rPr>
          <w:rFonts w:cs="FrankRuehl"/>
          <w:sz w:val="26"/>
          <w:rtl/>
        </w:rPr>
        <w:tab/>
      </w:r>
      <w:r>
        <w:rPr>
          <w:rStyle w:val="default"/>
          <w:rFonts w:cs="FrankRuehl"/>
          <w:rtl/>
        </w:rPr>
        <w:t>"החל</w:t>
      </w:r>
      <w:r>
        <w:rPr>
          <w:rStyle w:val="default"/>
          <w:rFonts w:cs="FrankRuehl" w:hint="cs"/>
          <w:rtl/>
        </w:rPr>
        <w:t xml:space="preserve">טה" </w:t>
      </w:r>
      <w:r w:rsidR="002E49FA">
        <w:rPr>
          <w:rStyle w:val="default"/>
          <w:rFonts w:cs="FrankRuehl"/>
          <w:rtl/>
        </w:rPr>
        <w:t>–</w:t>
      </w:r>
      <w:r>
        <w:rPr>
          <w:rStyle w:val="default"/>
          <w:rFonts w:cs="FrankRuehl"/>
          <w:rtl/>
        </w:rPr>
        <w:t xml:space="preserve"> פס</w:t>
      </w:r>
      <w:r>
        <w:rPr>
          <w:rStyle w:val="default"/>
          <w:rFonts w:cs="FrankRuehl" w:hint="cs"/>
          <w:rtl/>
        </w:rPr>
        <w:t>ק דין וכל החלטה אחרת של בית משפט;</w:t>
      </w:r>
    </w:p>
    <w:p w:rsidR="00DC7C3B" w:rsidRDefault="00DC7C3B" w:rsidP="004D0F67">
      <w:pPr>
        <w:pStyle w:val="P00"/>
        <w:spacing w:before="72"/>
        <w:ind w:left="0" w:right="1134"/>
        <w:rPr>
          <w:rStyle w:val="default"/>
          <w:rFonts w:cs="FrankRuehl" w:hint="cs"/>
          <w:rtl/>
        </w:rPr>
      </w:pPr>
      <w:r>
        <w:rPr>
          <w:lang w:val="he-IL"/>
        </w:rPr>
        <w:pict>
          <v:rect id="_x0000_s2053" style="position:absolute;left:0;text-align:left;margin-left:464.5pt;margin-top:8.05pt;width:75.05pt;height:16pt;z-index:251809280" o:allowincell="f" filled="f" stroked="f" strokecolor="lime" strokeweight=".25pt">
            <v:textbox style="mso-next-textbox:#_x0000_s2053" inset="0,0,0,0">
              <w:txbxContent>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Fonts w:cs="FrankRuehl"/>
          <w:sz w:val="26"/>
          <w:rtl/>
        </w:rPr>
        <w:tab/>
      </w:r>
      <w:r>
        <w:rPr>
          <w:rStyle w:val="default"/>
          <w:rFonts w:cs="FrankRuehl"/>
          <w:rtl/>
        </w:rPr>
        <w:t>"הלי</w:t>
      </w:r>
      <w:r>
        <w:rPr>
          <w:rStyle w:val="default"/>
          <w:rFonts w:cs="FrankRuehl" w:hint="cs"/>
          <w:rtl/>
        </w:rPr>
        <w:t xml:space="preserve">ך משפטי או הליך" </w:t>
      </w:r>
      <w:r w:rsidR="002E49FA">
        <w:rPr>
          <w:rStyle w:val="default"/>
          <w:rFonts w:cs="FrankRuehl"/>
          <w:rtl/>
        </w:rPr>
        <w:t>–</w:t>
      </w:r>
      <w:r>
        <w:rPr>
          <w:rStyle w:val="default"/>
          <w:rFonts w:cs="FrankRuehl"/>
          <w:rtl/>
        </w:rPr>
        <w:t xml:space="preserve"> בי</w:t>
      </w:r>
      <w:r>
        <w:rPr>
          <w:rStyle w:val="default"/>
          <w:rFonts w:cs="FrankRuehl" w:hint="cs"/>
          <w:rtl/>
        </w:rPr>
        <w:t>רור תובענה בפני בית משפט, מעת שהוגשה לבית המשפט;</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5" w:name="Rov1119"/>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9"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הגדרת "הליך משפטי או הליך"</w:t>
      </w:r>
      <w:bookmarkEnd w:id="5"/>
    </w:p>
    <w:p w:rsidR="00DC7C3B" w:rsidRDefault="00DC7C3B" w:rsidP="004D0F67">
      <w:pPr>
        <w:pStyle w:val="P00"/>
        <w:spacing w:before="72"/>
        <w:ind w:left="0" w:right="1134"/>
        <w:rPr>
          <w:rStyle w:val="default"/>
          <w:rFonts w:cs="FrankRuehl" w:hint="cs"/>
          <w:rtl/>
        </w:rPr>
      </w:pPr>
      <w:r>
        <w:rPr>
          <w:lang w:val="he-IL"/>
        </w:rPr>
        <w:pict>
          <v:rect id="_x0000_s2054" style="position:absolute;left:0;text-align:left;margin-left:464.5pt;margin-top:8.05pt;width:75.05pt;height:16pt;z-index:251810304" o:allowincell="f" filled="f" stroked="f" strokecolor="lime" strokeweight=".25pt">
            <v:textbox style="mso-next-textbox:#_x0000_s2054" inset="0,0,0,0">
              <w:txbxContent>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Fonts w:cs="FrankRuehl"/>
          <w:sz w:val="26"/>
          <w:rtl/>
        </w:rPr>
        <w:tab/>
      </w:r>
      <w:r>
        <w:rPr>
          <w:rStyle w:val="default"/>
          <w:rFonts w:cs="FrankRuehl"/>
          <w:rtl/>
        </w:rPr>
        <w:t>"התח</w:t>
      </w:r>
      <w:r>
        <w:rPr>
          <w:rStyle w:val="default"/>
          <w:rFonts w:cs="FrankRuehl" w:hint="cs"/>
          <w:rtl/>
        </w:rPr>
        <w:t xml:space="preserve">ייבות עצמית" </w:t>
      </w:r>
      <w:r w:rsidR="002E49FA">
        <w:rPr>
          <w:rStyle w:val="default"/>
          <w:rFonts w:cs="FrankRuehl"/>
          <w:rtl/>
        </w:rPr>
        <w:t>–</w:t>
      </w:r>
      <w:r>
        <w:rPr>
          <w:rStyle w:val="default"/>
          <w:rFonts w:cs="FrankRuehl"/>
          <w:rtl/>
        </w:rPr>
        <w:t xml:space="preserve"> הת</w:t>
      </w:r>
      <w:r>
        <w:rPr>
          <w:rStyle w:val="default"/>
          <w:rFonts w:cs="FrankRuehl" w:hint="cs"/>
          <w:rtl/>
        </w:rPr>
        <w:t>חייבות בכ</w:t>
      </w:r>
      <w:r>
        <w:rPr>
          <w:rStyle w:val="default"/>
          <w:rFonts w:cs="FrankRuehl"/>
          <w:rtl/>
        </w:rPr>
        <w:t>תב ש</w:t>
      </w:r>
      <w:r>
        <w:rPr>
          <w:rStyle w:val="default"/>
          <w:rFonts w:cs="FrankRuehl" w:hint="cs"/>
          <w:rtl/>
        </w:rPr>
        <w:t>ל החייב לקיום חיוב קיים או עתידי, מתחדש או מותנה, קצוב או בלתי קצוב;</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6" w:name="Rov1120"/>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10"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הגדרת "התחייבות עצמית"</w:t>
      </w:r>
      <w:bookmarkEnd w:id="6"/>
    </w:p>
    <w:p w:rsidR="00DC7C3B" w:rsidRDefault="00DC7C3B">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856" type="#_x0000_t202" style="position:absolute;left:0;text-align:left;margin-left:470.25pt;margin-top:7.1pt;width:1in;height:19.25pt;z-index:251913728" filled="f" stroked="f">
            <v:textbox style="mso-next-textbox:#_x0000_s2856" inset="1mm,0,1mm,0">
              <w:txbxContent>
                <w:p w:rsidR="00E30CE8" w:rsidRDefault="00E30CE8">
                  <w:pPr>
                    <w:spacing w:line="160" w:lineRule="exact"/>
                    <w:jc w:val="left"/>
                    <w:rPr>
                      <w:rFonts w:cs="Miriam" w:hint="cs"/>
                      <w:sz w:val="18"/>
                      <w:szCs w:val="18"/>
                      <w:rtl/>
                    </w:rPr>
                  </w:pPr>
                  <w:r>
                    <w:rPr>
                      <w:rFonts w:cs="Miriam" w:hint="cs"/>
                      <w:sz w:val="18"/>
                      <w:szCs w:val="18"/>
                      <w:rtl/>
                    </w:rPr>
                    <w:t>תק' (מס' 2) תשס"ה-2004</w:t>
                  </w:r>
                </w:p>
              </w:txbxContent>
            </v:textbox>
            <w10:anchorlock/>
          </v:shape>
        </w:pict>
      </w:r>
      <w:r>
        <w:rPr>
          <w:rStyle w:val="default"/>
          <w:rFonts w:cs="FrankRuehl" w:hint="cs"/>
          <w:rtl/>
        </w:rPr>
        <w:tab/>
        <w:t xml:space="preserve">"חתימה אלקטרונית" </w:t>
      </w:r>
      <w:r>
        <w:rPr>
          <w:rStyle w:val="default"/>
          <w:rFonts w:cs="FrankRuehl"/>
          <w:rtl/>
        </w:rPr>
        <w:t>–</w:t>
      </w:r>
      <w:r>
        <w:rPr>
          <w:rStyle w:val="default"/>
          <w:rFonts w:cs="FrankRuehl" w:hint="cs"/>
          <w:rtl/>
        </w:rPr>
        <w:t xml:space="preserve"> חתימה אלקטרונית מאושרת כהגדרתה בחוק חתימה אלקטרונית, התשס"א-2001 (להלן </w:t>
      </w:r>
      <w:r>
        <w:rPr>
          <w:rStyle w:val="default"/>
          <w:rFonts w:cs="FrankRuehl"/>
          <w:rtl/>
        </w:rPr>
        <w:t>–</w:t>
      </w:r>
      <w:r>
        <w:rPr>
          <w:rStyle w:val="default"/>
          <w:rFonts w:cs="FrankRuehl" w:hint="cs"/>
          <w:rtl/>
        </w:rPr>
        <w:t xml:space="preserve"> חוק חתימה אלקטרונית);</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7" w:name="Rov1121"/>
      <w:r w:rsidRPr="00C30006">
        <w:rPr>
          <w:rStyle w:val="default"/>
          <w:rFonts w:cs="FrankRuehl" w:hint="cs"/>
          <w:vanish/>
          <w:color w:val="FF0000"/>
          <w:szCs w:val="20"/>
          <w:shd w:val="clear" w:color="auto" w:fill="FFFF99"/>
          <w:rtl/>
        </w:rPr>
        <w:t>מיום 15.6.2005</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2) תשס"ה-2004</w:t>
      </w:r>
    </w:p>
    <w:p w:rsidR="00DC7C3B" w:rsidRPr="00C30006" w:rsidRDefault="00DC7C3B">
      <w:pPr>
        <w:pStyle w:val="P00"/>
        <w:spacing w:before="0"/>
        <w:ind w:left="0" w:right="1134"/>
        <w:rPr>
          <w:rFonts w:hint="cs"/>
          <w:b/>
          <w:bCs/>
          <w:vanish/>
          <w:color w:val="FF0000"/>
          <w:shd w:val="clear" w:color="auto" w:fill="FFFF99"/>
          <w:rtl/>
        </w:rPr>
      </w:pPr>
      <w:hyperlink r:id="rId11" w:history="1">
        <w:r w:rsidRPr="00C30006">
          <w:rPr>
            <w:rStyle w:val="Hyperlink"/>
            <w:rFonts w:cs="FrankRuehl" w:hint="cs"/>
            <w:vanish/>
            <w:szCs w:val="20"/>
            <w:shd w:val="clear" w:color="auto" w:fill="FFFF99"/>
            <w:rtl/>
          </w:rPr>
          <w:t>ק"ת תשס"ה מס' 6352</w:t>
        </w:r>
      </w:hyperlink>
      <w:r w:rsidRPr="00C30006">
        <w:rPr>
          <w:rStyle w:val="default"/>
          <w:rFonts w:cs="FrankRuehl" w:hint="cs"/>
          <w:vanish/>
          <w:szCs w:val="20"/>
          <w:shd w:val="clear" w:color="auto" w:fill="FFFF99"/>
          <w:rtl/>
        </w:rPr>
        <w:t xml:space="preserve"> מיום 14.12.2004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202</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הגדרת "חתימה אלקטרונית"</w:t>
      </w:r>
      <w:bookmarkEnd w:id="7"/>
    </w:p>
    <w:p w:rsidR="00DC7C3B" w:rsidRDefault="00DC7C3B" w:rsidP="00CF1E27">
      <w:pPr>
        <w:pStyle w:val="P00"/>
        <w:spacing w:before="72"/>
        <w:ind w:left="0" w:right="1134"/>
        <w:rPr>
          <w:rStyle w:val="default"/>
          <w:rFonts w:cs="FrankRuehl" w:hint="cs"/>
          <w:rtl/>
        </w:rPr>
      </w:pPr>
      <w:r>
        <w:rPr>
          <w:rFonts w:cs="FrankRuehl"/>
          <w:rtl/>
          <w:lang w:val="he-IL"/>
        </w:rPr>
        <w:pict>
          <v:shape id="_x0000_s3236" type="#_x0000_t202" style="position:absolute;left:0;text-align:left;margin-left:470.25pt;margin-top:7.1pt;width:1in;height:16.8pt;z-index:251997696" filled="f" stroked="f">
            <v:textbox inset="1mm,0,1mm,0">
              <w:txbxContent>
                <w:p w:rsidR="00E30CE8" w:rsidRDefault="00E30CE8">
                  <w:pPr>
                    <w:spacing w:line="160" w:lineRule="exact"/>
                    <w:jc w:val="left"/>
                    <w:rPr>
                      <w:rFonts w:cs="Miriam" w:hint="cs"/>
                      <w:sz w:val="18"/>
                      <w:szCs w:val="18"/>
                      <w:rtl/>
                    </w:rPr>
                  </w:pPr>
                  <w:r>
                    <w:rPr>
                      <w:rFonts w:cs="Miriam" w:hint="cs"/>
                      <w:sz w:val="18"/>
                      <w:szCs w:val="18"/>
                      <w:rtl/>
                    </w:rPr>
                    <w:t>תק' (מס' 3) תשס"ו-2006</w:t>
                  </w:r>
                </w:p>
              </w:txbxContent>
            </v:textbox>
            <w10:anchorlock/>
          </v:shape>
        </w:pict>
      </w:r>
      <w:r>
        <w:rPr>
          <w:rStyle w:val="default"/>
          <w:rFonts w:cs="FrankRuehl" w:hint="cs"/>
          <w:rtl/>
        </w:rPr>
        <w:tab/>
      </w:r>
      <w:r>
        <w:rPr>
          <w:rStyle w:val="default"/>
          <w:rFonts w:cs="FrankRuehl"/>
          <w:rtl/>
        </w:rPr>
        <w:t>"חתימה אלקטרונית מאובטחת" ו"מסר אלקטרוני" – כהגדרתם בחוק חתימה אלקטרונית;</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 w:name="Rov1232"/>
      <w:r w:rsidRPr="00C30006">
        <w:rPr>
          <w:rStyle w:val="default"/>
          <w:rFonts w:cs="FrankRuehl" w:hint="cs"/>
          <w:vanish/>
          <w:color w:val="FF0000"/>
          <w:sz w:val="20"/>
          <w:szCs w:val="20"/>
          <w:shd w:val="clear" w:color="auto" w:fill="FFFF99"/>
          <w:rtl/>
        </w:rPr>
        <w:t>מיום 14.7.2006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תשס"ו-2006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12" w:history="1">
        <w:r w:rsidRPr="00C30006">
          <w:rPr>
            <w:rStyle w:val="Hyperlink"/>
            <w:rFonts w:cs="FrankRuehl" w:hint="cs"/>
            <w:vanish/>
            <w:szCs w:val="20"/>
            <w:shd w:val="clear" w:color="auto" w:fill="FFFF99"/>
            <w:rtl/>
          </w:rPr>
          <w:t>ק"ת תשס"ו מס' 6490</w:t>
        </w:r>
      </w:hyperlink>
      <w:r w:rsidRPr="00C30006">
        <w:rPr>
          <w:rStyle w:val="default"/>
          <w:rFonts w:cs="FrankRuehl" w:hint="cs"/>
          <w:vanish/>
          <w:sz w:val="20"/>
          <w:szCs w:val="20"/>
          <w:shd w:val="clear" w:color="auto" w:fill="FFFF99"/>
          <w:rtl/>
        </w:rPr>
        <w:t xml:space="preserve"> מיום 14.6.2006 עמ' 834</w:t>
      </w:r>
    </w:p>
    <w:p w:rsidR="00DC7C3B" w:rsidRDefault="00DC7C3B">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הגדרת "חתימה אלקטרונית מאובטחת" ו"מסר אלקטרוני"</w:t>
      </w:r>
      <w:bookmarkEnd w:id="8"/>
    </w:p>
    <w:p w:rsidR="00DC7C3B" w:rsidRDefault="00DC7C3B" w:rsidP="0021023A">
      <w:pPr>
        <w:pStyle w:val="P00"/>
        <w:spacing w:before="72"/>
        <w:ind w:left="0" w:right="1134"/>
        <w:rPr>
          <w:rStyle w:val="default"/>
          <w:rFonts w:cs="FrankRuehl" w:hint="cs"/>
          <w:rtl/>
        </w:rPr>
      </w:pPr>
      <w:r>
        <w:rPr>
          <w:rFonts w:cs="FrankRuehl"/>
          <w:sz w:val="26"/>
          <w:rtl/>
        </w:rPr>
        <w:tab/>
      </w:r>
      <w:r>
        <w:rPr>
          <w:rStyle w:val="default"/>
          <w:rFonts w:cs="FrankRuehl"/>
          <w:rtl/>
        </w:rPr>
        <w:t>"טופ</w:t>
      </w:r>
      <w:r>
        <w:rPr>
          <w:rStyle w:val="default"/>
          <w:rFonts w:cs="FrankRuehl" w:hint="cs"/>
          <w:rtl/>
        </w:rPr>
        <w:t xml:space="preserve">ס" </w:t>
      </w:r>
      <w:r w:rsidR="002E49FA">
        <w:rPr>
          <w:rStyle w:val="default"/>
          <w:rFonts w:cs="FrankRuehl"/>
          <w:rtl/>
        </w:rPr>
        <w:t>–</w:t>
      </w:r>
      <w:r>
        <w:rPr>
          <w:rStyle w:val="default"/>
          <w:rFonts w:cs="FrankRuehl"/>
          <w:rtl/>
        </w:rPr>
        <w:t xml:space="preserve"> שנ</w:t>
      </w:r>
      <w:r>
        <w:rPr>
          <w:rStyle w:val="default"/>
          <w:rFonts w:cs="FrankRuehl" w:hint="cs"/>
          <w:rtl/>
        </w:rPr>
        <w:t>וסחו ניתן בתוספת הראשונה;</w:t>
      </w:r>
    </w:p>
    <w:p w:rsidR="00DC7C3B" w:rsidRDefault="00DC7C3B">
      <w:pPr>
        <w:pStyle w:val="P00"/>
        <w:spacing w:before="72"/>
        <w:ind w:left="0" w:right="1134"/>
        <w:rPr>
          <w:rStyle w:val="default"/>
          <w:rFonts w:cs="FrankRuehl" w:hint="cs"/>
          <w:rtl/>
        </w:rPr>
      </w:pPr>
      <w:r>
        <w:rPr>
          <w:rFonts w:cs="FrankRuehl"/>
          <w:rtl/>
          <w:lang w:val="he-IL"/>
        </w:rPr>
        <w:pict>
          <v:shape id="_x0000_s2857" type="#_x0000_t202" style="position:absolute;left:0;text-align:left;margin-left:470.25pt;margin-top:7.1pt;width:1in;height:37.5pt;z-index:251914752" filled="f" stroked="f">
            <v:textbox inset="1mm,0,1mm,0">
              <w:txbxContent>
                <w:p w:rsidR="00E30CE8" w:rsidRDefault="00E30CE8">
                  <w:pPr>
                    <w:spacing w:line="160" w:lineRule="exact"/>
                    <w:jc w:val="left"/>
                    <w:rPr>
                      <w:rFonts w:cs="Miriam" w:hint="cs"/>
                      <w:sz w:val="18"/>
                      <w:szCs w:val="18"/>
                      <w:rtl/>
                    </w:rPr>
                  </w:pPr>
                  <w:r>
                    <w:rPr>
                      <w:rFonts w:cs="Miriam" w:hint="cs"/>
                      <w:sz w:val="18"/>
                      <w:szCs w:val="18"/>
                      <w:rtl/>
                    </w:rPr>
                    <w:t>תק' (מס' 2) תשס"ה-2004</w:t>
                  </w:r>
                </w:p>
                <w:p w:rsidR="00E30CE8" w:rsidRDefault="00E30CE8">
                  <w:pPr>
                    <w:spacing w:line="160" w:lineRule="exact"/>
                    <w:jc w:val="left"/>
                    <w:rPr>
                      <w:rFonts w:cs="Miriam" w:hint="cs"/>
                      <w:sz w:val="18"/>
                      <w:szCs w:val="18"/>
                      <w:rtl/>
                    </w:rPr>
                  </w:pPr>
                  <w:r>
                    <w:rPr>
                      <w:rFonts w:cs="Miriam" w:hint="cs"/>
                      <w:sz w:val="18"/>
                      <w:szCs w:val="18"/>
                      <w:rtl/>
                    </w:rPr>
                    <w:t>תק' (מס' 3) תשס"ו-2006</w:t>
                  </w:r>
                </w:p>
              </w:txbxContent>
            </v:textbox>
            <w10:anchorlock/>
          </v:shape>
        </w:pict>
      </w:r>
      <w:r>
        <w:rPr>
          <w:rStyle w:val="default"/>
          <w:rFonts w:cs="FrankRuehl" w:hint="cs"/>
          <w:rtl/>
        </w:rPr>
        <w:tab/>
        <w:t xml:space="preserve">"יעד הגשה אלקטרוני" </w:t>
      </w:r>
      <w:r>
        <w:rPr>
          <w:rStyle w:val="default"/>
          <w:rFonts w:cs="FrankRuehl"/>
          <w:rtl/>
        </w:rPr>
        <w:t>–</w:t>
      </w:r>
      <w:r>
        <w:rPr>
          <w:rStyle w:val="default"/>
          <w:rFonts w:cs="FrankRuehl" w:hint="cs"/>
          <w:rtl/>
        </w:rPr>
        <w:t xml:space="preserve"> יעד שאליו משגרים כתבי בי-דין אלקטרוניים אל המערכת הממוכנת, כפי שיפרסם מנהל בתי המשפט בהודעה ברשומות;</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 w:name="Rov1233"/>
      <w:r w:rsidRPr="00C30006">
        <w:rPr>
          <w:rStyle w:val="default"/>
          <w:rFonts w:cs="FrankRuehl" w:hint="cs"/>
          <w:vanish/>
          <w:color w:val="FF0000"/>
          <w:szCs w:val="20"/>
          <w:shd w:val="clear" w:color="auto" w:fill="FFFF99"/>
          <w:rtl/>
        </w:rPr>
        <w:t>מיום 15.6.2005</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2) תשס"ה-2004</w:t>
      </w:r>
    </w:p>
    <w:p w:rsidR="00DC7C3B" w:rsidRPr="00C30006" w:rsidRDefault="00DC7C3B">
      <w:pPr>
        <w:pStyle w:val="P00"/>
        <w:spacing w:before="0"/>
        <w:ind w:left="0" w:right="1134"/>
        <w:rPr>
          <w:rFonts w:hint="cs"/>
          <w:b/>
          <w:bCs/>
          <w:vanish/>
          <w:color w:val="FF0000"/>
          <w:shd w:val="clear" w:color="auto" w:fill="FFFF99"/>
          <w:rtl/>
        </w:rPr>
      </w:pPr>
      <w:hyperlink r:id="rId13" w:history="1">
        <w:r w:rsidRPr="00C30006">
          <w:rPr>
            <w:rStyle w:val="Hyperlink"/>
            <w:rFonts w:cs="FrankRuehl" w:hint="cs"/>
            <w:vanish/>
            <w:szCs w:val="20"/>
            <w:shd w:val="clear" w:color="auto" w:fill="FFFF99"/>
            <w:rtl/>
          </w:rPr>
          <w:t>ק"ת תשס"ה מס' 6352</w:t>
        </w:r>
      </w:hyperlink>
      <w:r w:rsidRPr="00C30006">
        <w:rPr>
          <w:rStyle w:val="default"/>
          <w:rFonts w:cs="FrankRuehl" w:hint="cs"/>
          <w:vanish/>
          <w:szCs w:val="20"/>
          <w:shd w:val="clear" w:color="auto" w:fill="FFFF99"/>
          <w:rtl/>
        </w:rPr>
        <w:t xml:space="preserve"> מיום 14.12.2004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202</w:t>
      </w:r>
    </w:p>
    <w:p w:rsidR="00DC7C3B" w:rsidRPr="00C30006" w:rsidRDefault="00DC7C3B">
      <w:pPr>
        <w:pStyle w:val="P00"/>
        <w:spacing w:before="0"/>
        <w:ind w:left="0" w:right="1134"/>
        <w:rPr>
          <w:rStyle w:val="default"/>
          <w:rFonts w:cs="FrankRuehl" w:hint="cs"/>
          <w:vanish/>
          <w:sz w:val="2"/>
          <w:szCs w:val="2"/>
          <w:shd w:val="clear" w:color="auto" w:fill="FFFF99"/>
          <w:rtl/>
        </w:rPr>
      </w:pPr>
      <w:r w:rsidRPr="00C30006">
        <w:rPr>
          <w:rStyle w:val="default"/>
          <w:rFonts w:cs="FrankRuehl" w:hint="cs"/>
          <w:b/>
          <w:bCs/>
          <w:vanish/>
          <w:sz w:val="20"/>
          <w:szCs w:val="20"/>
          <w:shd w:val="clear" w:color="auto" w:fill="FFFF99"/>
          <w:rtl/>
        </w:rPr>
        <w:t>הוספת הגדרת "יעד הגשה אלקטרוני"</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14.7.2006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תשס"ו-2006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14" w:history="1">
        <w:r w:rsidRPr="00C30006">
          <w:rPr>
            <w:rStyle w:val="Hyperlink"/>
            <w:rFonts w:cs="FrankRuehl" w:hint="cs"/>
            <w:vanish/>
            <w:szCs w:val="20"/>
            <w:shd w:val="clear" w:color="auto" w:fill="FFFF99"/>
            <w:rtl/>
          </w:rPr>
          <w:t>ק"ת תשס"ו מס' 6490</w:t>
        </w:r>
      </w:hyperlink>
      <w:r w:rsidRPr="00C30006">
        <w:rPr>
          <w:rStyle w:val="default"/>
          <w:rFonts w:cs="FrankRuehl" w:hint="cs"/>
          <w:vanish/>
          <w:sz w:val="20"/>
          <w:szCs w:val="20"/>
          <w:shd w:val="clear" w:color="auto" w:fill="FFFF99"/>
          <w:rtl/>
        </w:rPr>
        <w:t xml:space="preserve"> מיום 14.6.2006 עמ' 834</w:t>
      </w:r>
    </w:p>
    <w:p w:rsidR="00DC7C3B" w:rsidRDefault="00DC7C3B">
      <w:pPr>
        <w:pStyle w:val="P00"/>
        <w:ind w:left="0" w:right="1134"/>
        <w:rPr>
          <w:rStyle w:val="default"/>
          <w:rFonts w:cs="FrankRuehl" w:hint="cs"/>
          <w:sz w:val="2"/>
          <w:szCs w:val="2"/>
          <w:rtl/>
        </w:rPr>
      </w:pPr>
      <w:r w:rsidRPr="00C30006">
        <w:rPr>
          <w:rStyle w:val="default"/>
          <w:rFonts w:cs="FrankRuehl" w:hint="cs"/>
          <w:vanish/>
          <w:sz w:val="22"/>
          <w:szCs w:val="22"/>
          <w:shd w:val="clear" w:color="auto" w:fill="FFFF99"/>
          <w:rtl/>
        </w:rPr>
        <w:tab/>
        <w:t xml:space="preserve">"יעד הגשה אלקטרוני" </w:t>
      </w:r>
      <w:r w:rsidRPr="00C30006">
        <w:rPr>
          <w:rStyle w:val="default"/>
          <w:rFonts w:cs="FrankRuehl"/>
          <w:vanish/>
          <w:sz w:val="22"/>
          <w:szCs w:val="22"/>
          <w:shd w:val="clear" w:color="auto" w:fill="FFFF99"/>
          <w:rtl/>
        </w:rPr>
        <w:t>–</w:t>
      </w:r>
      <w:r w:rsidRPr="00C30006">
        <w:rPr>
          <w:rStyle w:val="default"/>
          <w:rFonts w:cs="FrankRuehl" w:hint="cs"/>
          <w:vanish/>
          <w:sz w:val="22"/>
          <w:szCs w:val="22"/>
          <w:shd w:val="clear" w:color="auto" w:fill="FFFF99"/>
          <w:rtl/>
        </w:rPr>
        <w:t xml:space="preserve"> </w:t>
      </w:r>
      <w:r w:rsidRPr="00C30006">
        <w:rPr>
          <w:rStyle w:val="default"/>
          <w:rFonts w:cs="FrankRuehl" w:hint="cs"/>
          <w:strike/>
          <w:vanish/>
          <w:sz w:val="22"/>
          <w:szCs w:val="22"/>
          <w:shd w:val="clear" w:color="auto" w:fill="FFFF99"/>
          <w:rtl/>
        </w:rPr>
        <w:t>כתובת אחת או יותר לשיגור</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יעד שאליו משגרים</w:t>
      </w:r>
      <w:r w:rsidRPr="00C30006">
        <w:rPr>
          <w:rStyle w:val="default"/>
          <w:rFonts w:cs="FrankRuehl" w:hint="cs"/>
          <w:vanish/>
          <w:sz w:val="22"/>
          <w:szCs w:val="22"/>
          <w:shd w:val="clear" w:color="auto" w:fill="FFFF99"/>
          <w:rtl/>
        </w:rPr>
        <w:t xml:space="preserve"> כתבי בי-דין אלקטרוניים אל המערכת הממוכנת, כפי שיפרסם מנהל בתי המשפט בהודעה ברשומות;</w:t>
      </w:r>
      <w:bookmarkEnd w:id="9"/>
    </w:p>
    <w:p w:rsidR="00DC7C3B" w:rsidRDefault="00DC7C3B">
      <w:pPr>
        <w:pStyle w:val="P00"/>
        <w:spacing w:before="72"/>
        <w:ind w:left="0" w:right="1134"/>
        <w:rPr>
          <w:rStyle w:val="default"/>
          <w:rFonts w:cs="FrankRuehl" w:hint="cs"/>
          <w:rtl/>
        </w:rPr>
      </w:pPr>
    </w:p>
    <w:p w:rsidR="00DC7C3B" w:rsidRDefault="00DC7C3B" w:rsidP="0021023A">
      <w:pPr>
        <w:pStyle w:val="P00"/>
        <w:spacing w:before="72"/>
        <w:ind w:left="0" w:right="1134"/>
        <w:rPr>
          <w:rStyle w:val="default"/>
          <w:rFonts w:cs="FrankRuehl" w:hint="cs"/>
          <w:rtl/>
        </w:rPr>
      </w:pPr>
      <w:r>
        <w:rPr>
          <w:rFonts w:cs="FrankRuehl"/>
          <w:sz w:val="26"/>
          <w:rtl/>
        </w:rPr>
        <w:tab/>
      </w:r>
      <w:r>
        <w:rPr>
          <w:rStyle w:val="default"/>
          <w:rFonts w:cs="FrankRuehl"/>
          <w:rtl/>
        </w:rPr>
        <w:t>"כתב</w:t>
      </w:r>
      <w:r>
        <w:rPr>
          <w:rStyle w:val="default"/>
          <w:rFonts w:cs="FrankRuehl" w:hint="cs"/>
          <w:rtl/>
        </w:rPr>
        <w:t xml:space="preserve"> בי-דין" </w:t>
      </w:r>
      <w:r w:rsidR="002E49FA">
        <w:rPr>
          <w:rStyle w:val="default"/>
          <w:rFonts w:cs="FrankRuehl"/>
          <w:rtl/>
        </w:rPr>
        <w:t>–</w:t>
      </w:r>
      <w:r>
        <w:rPr>
          <w:rStyle w:val="default"/>
          <w:rFonts w:cs="FrankRuehl"/>
          <w:rtl/>
        </w:rPr>
        <w:t xml:space="preserve"> כל</w:t>
      </w:r>
      <w:r>
        <w:rPr>
          <w:rStyle w:val="default"/>
          <w:rFonts w:cs="FrankRuehl" w:hint="cs"/>
          <w:rtl/>
        </w:rPr>
        <w:t xml:space="preserve"> מסמך שניתן למסרו או להמציאו על פי תקנות אלה, לרבות החלטה, פסיק</w:t>
      </w:r>
      <w:r>
        <w:rPr>
          <w:rStyle w:val="default"/>
          <w:rFonts w:cs="FrankRuehl"/>
          <w:rtl/>
        </w:rPr>
        <w:t>תה</w:t>
      </w:r>
      <w:r>
        <w:rPr>
          <w:rStyle w:val="default"/>
          <w:rFonts w:cs="FrankRuehl" w:hint="cs"/>
          <w:rtl/>
        </w:rPr>
        <w:t>, הודעה, דרישה והזמנת בעל דין או עד;</w:t>
      </w:r>
    </w:p>
    <w:p w:rsidR="00DC7C3B" w:rsidRDefault="00DC7C3B">
      <w:pPr>
        <w:pStyle w:val="P00"/>
        <w:spacing w:before="72"/>
        <w:ind w:left="0" w:right="1134"/>
        <w:rPr>
          <w:rStyle w:val="default"/>
          <w:rFonts w:cs="FrankRuehl" w:hint="cs"/>
          <w:rtl/>
        </w:rPr>
      </w:pPr>
      <w:r>
        <w:rPr>
          <w:rFonts w:cs="FrankRuehl"/>
          <w:rtl/>
          <w:lang w:val="he-IL"/>
        </w:rPr>
        <w:pict>
          <v:shape id="_x0000_s2858" type="#_x0000_t202" style="position:absolute;left:0;text-align:left;margin-left:470.25pt;margin-top:7.1pt;width:1in;height:16.35pt;z-index:251915776" filled="f" stroked="f">
            <v:textbox inset="1mm,0,1mm,0">
              <w:txbxContent>
                <w:p w:rsidR="00E30CE8" w:rsidRDefault="00E30CE8">
                  <w:pPr>
                    <w:spacing w:line="160" w:lineRule="exact"/>
                    <w:jc w:val="left"/>
                    <w:rPr>
                      <w:rFonts w:cs="Miriam" w:hint="cs"/>
                      <w:sz w:val="18"/>
                      <w:szCs w:val="18"/>
                      <w:rtl/>
                    </w:rPr>
                  </w:pPr>
                  <w:r>
                    <w:rPr>
                      <w:rFonts w:cs="Miriam" w:hint="cs"/>
                      <w:sz w:val="18"/>
                      <w:szCs w:val="18"/>
                      <w:rtl/>
                    </w:rPr>
                    <w:t>תק' (מס' 3) תשס"ו-2006</w:t>
                  </w:r>
                </w:p>
              </w:txbxContent>
            </v:textbox>
            <w10:anchorlock/>
          </v:shape>
        </w:pict>
      </w:r>
      <w:r>
        <w:rPr>
          <w:rStyle w:val="default"/>
          <w:rFonts w:cs="FrankRuehl" w:hint="cs"/>
          <w:rtl/>
        </w:rPr>
        <w:tab/>
        <w:t xml:space="preserve">"כתב בי-דין אלקטרוני" </w:t>
      </w:r>
      <w:r>
        <w:rPr>
          <w:rStyle w:val="default"/>
          <w:rFonts w:cs="FrankRuehl"/>
          <w:rtl/>
        </w:rPr>
        <w:t>–</w:t>
      </w:r>
      <w:r>
        <w:rPr>
          <w:rStyle w:val="default"/>
          <w:rFonts w:cs="FrankRuehl" w:hint="cs"/>
          <w:rtl/>
        </w:rPr>
        <w:t xml:space="preserve"> </w:t>
      </w:r>
      <w:r>
        <w:rPr>
          <w:rStyle w:val="default"/>
          <w:rFonts w:cs="FrankRuehl"/>
          <w:rtl/>
        </w:rPr>
        <w:t>כתב בי</w:t>
      </w:r>
      <w:r>
        <w:rPr>
          <w:rStyle w:val="default"/>
          <w:rFonts w:cs="FrankRuehl" w:hint="cs"/>
          <w:rtl/>
        </w:rPr>
        <w:t>-</w:t>
      </w:r>
      <w:r>
        <w:rPr>
          <w:rStyle w:val="default"/>
          <w:rFonts w:cs="FrankRuehl"/>
          <w:rtl/>
        </w:rPr>
        <w:t>דין שהוא מסר אלקטרוני, הניתן לשמירה אלקטרונית ולהפקה כפלט;</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10" w:name="Rov1234"/>
      <w:r w:rsidRPr="00C30006">
        <w:rPr>
          <w:rStyle w:val="default"/>
          <w:rFonts w:cs="FrankRuehl" w:hint="cs"/>
          <w:vanish/>
          <w:color w:val="FF0000"/>
          <w:szCs w:val="20"/>
          <w:shd w:val="clear" w:color="auto" w:fill="FFFF99"/>
          <w:rtl/>
        </w:rPr>
        <w:t>מיום 15.6.2005</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2) תשס"ה-2004</w:t>
      </w:r>
    </w:p>
    <w:p w:rsidR="00DC7C3B" w:rsidRPr="00C30006" w:rsidRDefault="00DC7C3B">
      <w:pPr>
        <w:pStyle w:val="P00"/>
        <w:spacing w:before="0"/>
        <w:ind w:left="0" w:right="1134"/>
        <w:rPr>
          <w:rFonts w:hint="cs"/>
          <w:b/>
          <w:bCs/>
          <w:vanish/>
          <w:color w:val="FF0000"/>
          <w:shd w:val="clear" w:color="auto" w:fill="FFFF99"/>
          <w:rtl/>
        </w:rPr>
      </w:pPr>
      <w:hyperlink r:id="rId15" w:history="1">
        <w:r w:rsidRPr="00C30006">
          <w:rPr>
            <w:rStyle w:val="Hyperlink"/>
            <w:rFonts w:cs="FrankRuehl" w:hint="cs"/>
            <w:vanish/>
            <w:szCs w:val="20"/>
            <w:shd w:val="clear" w:color="auto" w:fill="FFFF99"/>
            <w:rtl/>
          </w:rPr>
          <w:t>ק"ת תשס"ה מס' 6352</w:t>
        </w:r>
      </w:hyperlink>
      <w:r w:rsidRPr="00C30006">
        <w:rPr>
          <w:rStyle w:val="default"/>
          <w:rFonts w:cs="FrankRuehl" w:hint="cs"/>
          <w:vanish/>
          <w:szCs w:val="20"/>
          <w:shd w:val="clear" w:color="auto" w:fill="FFFF99"/>
          <w:rtl/>
        </w:rPr>
        <w:t xml:space="preserve"> מיום 14.12.2004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202</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הוספת הגדרת "כתב בי-דין אלקטרוני"</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14.7.2006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תשס"ו-2006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16" w:history="1">
        <w:r w:rsidRPr="00C30006">
          <w:rPr>
            <w:rStyle w:val="Hyperlink"/>
            <w:rFonts w:cs="FrankRuehl" w:hint="cs"/>
            <w:vanish/>
            <w:szCs w:val="20"/>
            <w:shd w:val="clear" w:color="auto" w:fill="FFFF99"/>
            <w:rtl/>
          </w:rPr>
          <w:t>ק"ת תשס"ו מס' 6490</w:t>
        </w:r>
      </w:hyperlink>
      <w:r w:rsidRPr="00C30006">
        <w:rPr>
          <w:rStyle w:val="default"/>
          <w:rFonts w:cs="FrankRuehl" w:hint="cs"/>
          <w:vanish/>
          <w:sz w:val="20"/>
          <w:szCs w:val="20"/>
          <w:shd w:val="clear" w:color="auto" w:fill="FFFF99"/>
          <w:rtl/>
        </w:rPr>
        <w:t xml:space="preserve"> מיום 14.6.2006 עמ' 834</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החלפת הגדרת "כתב בי-דין אלקטרוני"</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pPr>
        <w:pStyle w:val="P00"/>
        <w:spacing w:before="0"/>
        <w:ind w:left="0" w:right="1134"/>
        <w:rPr>
          <w:rStyle w:val="default"/>
          <w:rFonts w:cs="FrankRuehl" w:hint="cs"/>
          <w:strike/>
          <w:sz w:val="2"/>
          <w:szCs w:val="2"/>
          <w:rtl/>
        </w:rPr>
      </w:pPr>
      <w:r w:rsidRPr="00C30006">
        <w:rPr>
          <w:rStyle w:val="default"/>
          <w:rFonts w:cs="FrankRuehl" w:hint="cs"/>
          <w:vanish/>
          <w:sz w:val="22"/>
          <w:szCs w:val="22"/>
          <w:shd w:val="clear" w:color="auto" w:fill="FFFF99"/>
          <w:rtl/>
        </w:rPr>
        <w:tab/>
      </w:r>
      <w:r w:rsidRPr="00C30006">
        <w:rPr>
          <w:rStyle w:val="default"/>
          <w:rFonts w:cs="FrankRuehl" w:hint="cs"/>
          <w:strike/>
          <w:vanish/>
          <w:sz w:val="22"/>
          <w:szCs w:val="22"/>
          <w:shd w:val="clear" w:color="auto" w:fill="FFFF99"/>
          <w:rtl/>
        </w:rPr>
        <w:t xml:space="preserve">"כתב בי-דין אלקטרוני" </w:t>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 xml:space="preserve"> כתב בי-דין שהוא מסר אלקטרוני כהגדרתו בחוק חתימה אלקטרונית;</w:t>
      </w:r>
      <w:bookmarkEnd w:id="10"/>
    </w:p>
    <w:p w:rsidR="00DC7C3B" w:rsidRDefault="00DC7C3B" w:rsidP="0021023A">
      <w:pPr>
        <w:pStyle w:val="P00"/>
        <w:spacing w:before="72"/>
        <w:ind w:left="0" w:right="1134"/>
        <w:rPr>
          <w:rStyle w:val="default"/>
          <w:rFonts w:cs="FrankRuehl" w:hint="cs"/>
          <w:rtl/>
        </w:rPr>
      </w:pPr>
      <w:r>
        <w:rPr>
          <w:lang w:val="he-IL"/>
        </w:rPr>
        <w:pict>
          <v:rect id="_x0000_s2055" style="position:absolute;left:0;text-align:left;margin-left:464.5pt;margin-top:8.05pt;width:75.05pt;height:8pt;z-index:251811328" o:allowincell="f" filled="f" stroked="f" strokecolor="lime" strokeweight=".25pt">
            <v:textbox style="mso-next-textbox:#_x0000_s2055" inset="0,0,0,0">
              <w:txbxContent>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שנ"א-</w:t>
                  </w:r>
                  <w:r>
                    <w:rPr>
                      <w:rFonts w:cs="Miriam"/>
                      <w:sz w:val="18"/>
                      <w:szCs w:val="18"/>
                      <w:rtl/>
                    </w:rPr>
                    <w:t xml:space="preserve">1991 </w:t>
                  </w:r>
                </w:p>
              </w:txbxContent>
            </v:textbox>
            <w10:anchorlock/>
          </v:rect>
        </w:pict>
      </w:r>
      <w:r>
        <w:rPr>
          <w:rFonts w:cs="FrankRuehl"/>
          <w:sz w:val="26"/>
          <w:rtl/>
        </w:rPr>
        <w:tab/>
      </w:r>
      <w:r>
        <w:rPr>
          <w:rStyle w:val="default"/>
          <w:rFonts w:cs="FrankRuehl"/>
          <w:rtl/>
        </w:rPr>
        <w:t>"מזכ</w:t>
      </w:r>
      <w:r>
        <w:rPr>
          <w:rStyle w:val="default"/>
          <w:rFonts w:cs="FrankRuehl" w:hint="cs"/>
          <w:rtl/>
        </w:rPr>
        <w:t>יר ראשי" של בית משפ</w:t>
      </w:r>
      <w:r>
        <w:rPr>
          <w:rStyle w:val="default"/>
          <w:rFonts w:cs="FrankRuehl"/>
          <w:rtl/>
        </w:rPr>
        <w:t xml:space="preserve">ט </w:t>
      </w:r>
      <w:r w:rsidR="002E49FA">
        <w:rPr>
          <w:rStyle w:val="default"/>
          <w:rFonts w:cs="FrankRuehl"/>
          <w:rtl/>
        </w:rPr>
        <w:t>–</w:t>
      </w:r>
      <w:r>
        <w:rPr>
          <w:rStyle w:val="default"/>
          <w:rFonts w:cs="FrankRuehl"/>
          <w:rtl/>
        </w:rPr>
        <w:t xml:space="preserve"> לר</w:t>
      </w:r>
      <w:r>
        <w:rPr>
          <w:rStyle w:val="default"/>
          <w:rFonts w:cs="FrankRuehl" w:hint="cs"/>
          <w:rtl/>
        </w:rPr>
        <w:t>בות סגנו;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1" w:name="Rov1123"/>
      <w:r w:rsidRPr="00C30006">
        <w:rPr>
          <w:rStyle w:val="default"/>
          <w:rFonts w:cs="FrankRuehl" w:hint="cs"/>
          <w:vanish/>
          <w:color w:val="FF0000"/>
          <w:sz w:val="20"/>
          <w:szCs w:val="20"/>
          <w:shd w:val="clear" w:color="auto" w:fill="FFFF99"/>
          <w:rtl/>
        </w:rPr>
        <w:t>מיום 22.2.1991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תשנ"א-1991</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17" w:history="1">
        <w:r w:rsidRPr="00C30006">
          <w:rPr>
            <w:rStyle w:val="Hyperlink"/>
            <w:rFonts w:cs="FrankRuehl" w:hint="cs"/>
            <w:vanish/>
            <w:szCs w:val="20"/>
            <w:shd w:val="clear" w:color="auto" w:fill="FFFF99"/>
            <w:rtl/>
          </w:rPr>
          <w:t>ק"ת תשנ"א מס' 5336</w:t>
        </w:r>
      </w:hyperlink>
      <w:r w:rsidRPr="00C30006">
        <w:rPr>
          <w:rStyle w:val="default"/>
          <w:rFonts w:cs="FrankRuehl" w:hint="cs"/>
          <w:vanish/>
          <w:sz w:val="20"/>
          <w:szCs w:val="20"/>
          <w:shd w:val="clear" w:color="auto" w:fill="FFFF99"/>
          <w:rtl/>
        </w:rPr>
        <w:t xml:space="preserve"> מיום 22.2.1991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624</w:t>
      </w:r>
    </w:p>
    <w:p w:rsidR="00DC7C3B" w:rsidRDefault="00DC7C3B">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הגדרת "מזכיר ראשי"</w:t>
      </w:r>
      <w:bookmarkEnd w:id="11"/>
    </w:p>
    <w:p w:rsidR="0041708A" w:rsidRDefault="0041708A" w:rsidP="0041708A">
      <w:pPr>
        <w:pStyle w:val="P00"/>
        <w:spacing w:before="72"/>
        <w:ind w:left="0" w:right="1134"/>
        <w:rPr>
          <w:rStyle w:val="default"/>
          <w:rFonts w:cs="FrankRuehl" w:hint="cs"/>
          <w:rtl/>
        </w:rPr>
      </w:pPr>
      <w:r>
        <w:rPr>
          <w:lang w:val="he-IL"/>
        </w:rPr>
        <w:pict>
          <v:rect id="_x0000_s3396" style="position:absolute;left:0;text-align:left;margin-left:464.5pt;margin-top:8.05pt;width:75.05pt;height:21.2pt;z-index:252100096" o:allowincell="f" filled="f" stroked="f" strokecolor="lime" strokeweight=".25pt">
            <v:textbox style="mso-next-textbox:#_x0000_s3396" inset="0,0,0,0">
              <w:txbxContent>
                <w:p w:rsidR="00E30CE8" w:rsidRDefault="00E30CE8" w:rsidP="0041708A">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4) </w:t>
                  </w:r>
                  <w:r>
                    <w:rPr>
                      <w:rFonts w:cs="Miriam"/>
                      <w:sz w:val="18"/>
                      <w:szCs w:val="18"/>
                      <w:rtl/>
                    </w:rPr>
                    <w:br/>
                  </w:r>
                  <w:r>
                    <w:rPr>
                      <w:rFonts w:cs="Miriam" w:hint="cs"/>
                      <w:sz w:val="18"/>
                      <w:szCs w:val="18"/>
                      <w:rtl/>
                    </w:rPr>
                    <w:t>תשע"ב-2012</w:t>
                  </w:r>
                  <w:r>
                    <w:rPr>
                      <w:rFonts w:cs="Miriam"/>
                      <w:sz w:val="18"/>
                      <w:szCs w:val="18"/>
                      <w:rtl/>
                    </w:rPr>
                    <w:t xml:space="preserve"> </w:t>
                  </w:r>
                </w:p>
              </w:txbxContent>
            </v:textbox>
            <w10:anchorlock/>
          </v:rect>
        </w:pict>
      </w:r>
      <w:r>
        <w:rPr>
          <w:rFonts w:cs="FrankRuehl"/>
          <w:sz w:val="26"/>
          <w:rtl/>
        </w:rPr>
        <w:tab/>
      </w:r>
      <w:r>
        <w:rPr>
          <w:rStyle w:val="default"/>
          <w:rFonts w:cs="FrankRuehl"/>
          <w:rtl/>
        </w:rPr>
        <w:t>"</w:t>
      </w:r>
      <w:r>
        <w:rPr>
          <w:rStyle w:val="default"/>
          <w:rFonts w:cs="FrankRuehl" w:hint="cs"/>
          <w:rtl/>
        </w:rPr>
        <w:t xml:space="preserve">מספר זהות" </w:t>
      </w:r>
      <w:r>
        <w:rPr>
          <w:rStyle w:val="default"/>
          <w:rFonts w:cs="FrankRuehl"/>
          <w:rtl/>
        </w:rPr>
        <w:t>–</w:t>
      </w:r>
    </w:p>
    <w:p w:rsidR="0041708A" w:rsidRDefault="0041708A" w:rsidP="004170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חברה הרשומה בישראל </w:t>
      </w:r>
      <w:r>
        <w:rPr>
          <w:rStyle w:val="default"/>
          <w:rFonts w:cs="FrankRuehl"/>
          <w:rtl/>
        </w:rPr>
        <w:t>–</w:t>
      </w:r>
      <w:r>
        <w:rPr>
          <w:rStyle w:val="default"/>
          <w:rFonts w:cs="FrankRuehl" w:hint="cs"/>
          <w:rtl/>
        </w:rPr>
        <w:t xml:space="preserve"> מספר הרישום;</w:t>
      </w:r>
    </w:p>
    <w:p w:rsidR="0041708A" w:rsidRDefault="0041708A" w:rsidP="004170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חברה רשומה הרשומה מחוץ לישראל </w:t>
      </w:r>
      <w:r>
        <w:rPr>
          <w:rStyle w:val="default"/>
          <w:rFonts w:cs="FrankRuehl"/>
          <w:rtl/>
        </w:rPr>
        <w:t>–</w:t>
      </w:r>
      <w:r>
        <w:rPr>
          <w:rStyle w:val="default"/>
          <w:rFonts w:cs="FrankRuehl" w:hint="cs"/>
          <w:rtl/>
        </w:rPr>
        <w:t xml:space="preserve"> המדינה שבה היא רשומה ומספר הרישום, אם יש לה מספר רישום;</w:t>
      </w:r>
    </w:p>
    <w:p w:rsidR="0041708A" w:rsidRDefault="0041708A" w:rsidP="0041708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לגבי תאגיד אחר שיש לו מספר רישום על פי דין </w:t>
      </w:r>
      <w:r>
        <w:rPr>
          <w:rStyle w:val="default"/>
          <w:rFonts w:cs="FrankRuehl"/>
          <w:rtl/>
        </w:rPr>
        <w:t>–</w:t>
      </w:r>
      <w:r>
        <w:rPr>
          <w:rStyle w:val="default"/>
          <w:rFonts w:cs="FrankRuehl" w:hint="cs"/>
          <w:rtl/>
        </w:rPr>
        <w:t xml:space="preserve"> מספר הרישום שלו;</w:t>
      </w:r>
    </w:p>
    <w:p w:rsidR="0041708A" w:rsidRDefault="0041708A" w:rsidP="0041708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לגבי יחיד תושב ישראל </w:t>
      </w:r>
      <w:r>
        <w:rPr>
          <w:rStyle w:val="default"/>
          <w:rFonts w:cs="FrankRuehl"/>
          <w:rtl/>
        </w:rPr>
        <w:t>–</w:t>
      </w:r>
      <w:r>
        <w:rPr>
          <w:rStyle w:val="default"/>
          <w:rFonts w:cs="FrankRuehl" w:hint="cs"/>
          <w:rtl/>
        </w:rPr>
        <w:t xml:space="preserve"> מספר זהותו במרשם האוכלוסין;</w:t>
      </w:r>
    </w:p>
    <w:p w:rsidR="0041708A" w:rsidRDefault="0041708A" w:rsidP="0041708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לגבי יחיד שאינו תושב ישראל </w:t>
      </w:r>
      <w:r>
        <w:rPr>
          <w:rStyle w:val="default"/>
          <w:rFonts w:cs="FrankRuehl"/>
          <w:rtl/>
        </w:rPr>
        <w:t>–</w:t>
      </w:r>
      <w:r>
        <w:rPr>
          <w:rStyle w:val="default"/>
          <w:rFonts w:cs="FrankRuehl" w:hint="cs"/>
          <w:rtl/>
        </w:rPr>
        <w:t xml:space="preserve"> המדי</w:t>
      </w:r>
      <w:r w:rsidR="0044074B">
        <w:rPr>
          <w:rStyle w:val="default"/>
          <w:rFonts w:cs="FrankRuehl" w:hint="cs"/>
          <w:rtl/>
        </w:rPr>
        <w:t>נה שבה הוצא הדרכון ומספר הדרכון;</w:t>
      </w:r>
    </w:p>
    <w:p w:rsidR="0044074B" w:rsidRDefault="0044074B" w:rsidP="0044074B">
      <w:pPr>
        <w:pStyle w:val="P00"/>
        <w:spacing w:before="72"/>
        <w:ind w:left="1021" w:right="1134"/>
        <w:rPr>
          <w:rStyle w:val="default"/>
          <w:rFonts w:cs="FrankRuehl" w:hint="cs"/>
          <w:rtl/>
        </w:rPr>
      </w:pPr>
      <w:r w:rsidRPr="0044074B">
        <w:rPr>
          <w:rStyle w:val="default"/>
          <w:rFonts w:cs="FrankRuehl"/>
          <w:rtl/>
        </w:rPr>
        <w:pict>
          <v:shape id="_x0000_s3412" type="#_x0000_t202" style="position:absolute;left:0;text-align:left;margin-left:470.25pt;margin-top:7.1pt;width:1in;height:16.8pt;z-index:252108288" filled="f" stroked="f">
            <v:textbox inset="1mm,0,1mm,0">
              <w:txbxContent>
                <w:p w:rsidR="00E30CE8" w:rsidRDefault="00E30CE8" w:rsidP="0044074B">
                  <w:pPr>
                    <w:spacing w:line="160" w:lineRule="exact"/>
                    <w:jc w:val="left"/>
                    <w:rPr>
                      <w:rFonts w:cs="Miriam" w:hint="cs"/>
                      <w:sz w:val="18"/>
                      <w:szCs w:val="18"/>
                      <w:rtl/>
                    </w:rPr>
                  </w:pPr>
                  <w:r>
                    <w:rPr>
                      <w:rFonts w:cs="Miriam" w:hint="cs"/>
                      <w:sz w:val="18"/>
                      <w:szCs w:val="18"/>
                      <w:rtl/>
                    </w:rPr>
                    <w:t>תק' (מס' 6) תשע"ב-2012</w:t>
                  </w:r>
                </w:p>
              </w:txbxContent>
            </v:textbox>
            <w10:anchorlock/>
          </v:shape>
        </w:pict>
      </w:r>
      <w:r>
        <w:rPr>
          <w:rStyle w:val="default"/>
          <w:rFonts w:cs="FrankRuehl" w:hint="cs"/>
          <w:rtl/>
        </w:rPr>
        <w:t>(6)</w:t>
      </w:r>
      <w:r>
        <w:rPr>
          <w:rStyle w:val="default"/>
          <w:rFonts w:cs="FrankRuehl" w:hint="cs"/>
          <w:rtl/>
        </w:rPr>
        <w:tab/>
        <w:t xml:space="preserve">לגבי יחיד תושב האזור </w:t>
      </w:r>
      <w:r>
        <w:rPr>
          <w:rStyle w:val="default"/>
          <w:rFonts w:cs="FrankRuehl"/>
          <w:rtl/>
        </w:rPr>
        <w:t>–</w:t>
      </w:r>
      <w:r>
        <w:rPr>
          <w:rStyle w:val="default"/>
          <w:rFonts w:cs="FrankRuehl" w:hint="cs"/>
          <w:rtl/>
        </w:rPr>
        <w:t xml:space="preserve"> מספר הזהות על פי מרשם האוכלוסין הפלסטיני שבאזור כמשמעותו בחוק האזרחות והכניסה לישראל (הוראת שעה), התשס"ג-2003</w:t>
      </w:r>
      <w:r>
        <w:rPr>
          <w:rStyle w:val="default"/>
          <w:rFonts w:cs="FrankRuehl"/>
          <w:rtl/>
        </w:rPr>
        <w:t>;</w:t>
      </w:r>
    </w:p>
    <w:p w:rsidR="0041708A" w:rsidRPr="00C30006" w:rsidRDefault="0041708A" w:rsidP="0041708A">
      <w:pPr>
        <w:pStyle w:val="P00"/>
        <w:spacing w:before="0"/>
        <w:ind w:left="0" w:right="1134"/>
        <w:rPr>
          <w:rStyle w:val="default"/>
          <w:rFonts w:cs="FrankRuehl" w:hint="cs"/>
          <w:vanish/>
          <w:color w:val="FF0000"/>
          <w:sz w:val="20"/>
          <w:szCs w:val="20"/>
          <w:shd w:val="clear" w:color="auto" w:fill="FFFF99"/>
          <w:rtl/>
        </w:rPr>
      </w:pPr>
      <w:bookmarkStart w:id="12" w:name="Rov1193"/>
      <w:r w:rsidRPr="00C30006">
        <w:rPr>
          <w:rStyle w:val="default"/>
          <w:rFonts w:cs="FrankRuehl" w:hint="cs"/>
          <w:vanish/>
          <w:color w:val="FF0000"/>
          <w:sz w:val="20"/>
          <w:szCs w:val="20"/>
          <w:shd w:val="clear" w:color="auto" w:fill="FFFF99"/>
          <w:rtl/>
        </w:rPr>
        <w:t>מיום 31.8.2012</w:t>
      </w:r>
    </w:p>
    <w:p w:rsidR="0041708A" w:rsidRPr="00C30006" w:rsidRDefault="0041708A" w:rsidP="0041708A">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4) תשע"ב-2012</w:t>
      </w:r>
    </w:p>
    <w:p w:rsidR="0041708A" w:rsidRPr="00C30006" w:rsidRDefault="0041708A" w:rsidP="0041708A">
      <w:pPr>
        <w:pStyle w:val="P00"/>
        <w:spacing w:before="0"/>
        <w:ind w:left="0" w:right="1134"/>
        <w:rPr>
          <w:rStyle w:val="default"/>
          <w:rFonts w:cs="FrankRuehl" w:hint="cs"/>
          <w:vanish/>
          <w:sz w:val="20"/>
          <w:szCs w:val="20"/>
          <w:shd w:val="clear" w:color="auto" w:fill="FFFF99"/>
          <w:rtl/>
        </w:rPr>
      </w:pPr>
      <w:hyperlink r:id="rId18" w:history="1">
        <w:r w:rsidRPr="00C30006">
          <w:rPr>
            <w:rStyle w:val="Hyperlink"/>
            <w:rFonts w:cs="FrankRuehl" w:hint="cs"/>
            <w:vanish/>
            <w:szCs w:val="20"/>
            <w:shd w:val="clear" w:color="auto" w:fill="FFFF99"/>
            <w:rtl/>
          </w:rPr>
          <w:t>ק"ת תשע"ב מס' 7150</w:t>
        </w:r>
      </w:hyperlink>
      <w:r w:rsidRPr="00C30006">
        <w:rPr>
          <w:rStyle w:val="default"/>
          <w:rFonts w:cs="FrankRuehl" w:hint="cs"/>
          <w:vanish/>
          <w:sz w:val="20"/>
          <w:szCs w:val="20"/>
          <w:shd w:val="clear" w:color="auto" w:fill="FFFF99"/>
          <w:rtl/>
        </w:rPr>
        <w:t xml:space="preserve"> מיום 1.8.2012 עמ' 1560</w:t>
      </w:r>
    </w:p>
    <w:p w:rsidR="0044074B" w:rsidRPr="00C30006" w:rsidRDefault="0044074B" w:rsidP="0041708A">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הוספת הגדרת "מספר זהות"</w:t>
      </w:r>
    </w:p>
    <w:p w:rsidR="0044074B" w:rsidRPr="00C30006" w:rsidRDefault="0044074B" w:rsidP="0041708A">
      <w:pPr>
        <w:pStyle w:val="P00"/>
        <w:spacing w:before="0"/>
        <w:ind w:left="0" w:right="1134"/>
        <w:rPr>
          <w:rStyle w:val="default"/>
          <w:rFonts w:cs="FrankRuehl" w:hint="cs"/>
          <w:vanish/>
          <w:sz w:val="20"/>
          <w:szCs w:val="20"/>
          <w:shd w:val="clear" w:color="auto" w:fill="FFFF99"/>
          <w:rtl/>
        </w:rPr>
      </w:pPr>
    </w:p>
    <w:p w:rsidR="0044074B" w:rsidRPr="00C30006" w:rsidRDefault="0044074B" w:rsidP="0044074B">
      <w:pPr>
        <w:pStyle w:val="P00"/>
        <w:spacing w:before="0"/>
        <w:ind w:left="1021"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1.9.2012</w:t>
      </w:r>
    </w:p>
    <w:p w:rsidR="0044074B" w:rsidRPr="00C30006" w:rsidRDefault="0044074B" w:rsidP="0044074B">
      <w:pPr>
        <w:pStyle w:val="P00"/>
        <w:spacing w:before="0"/>
        <w:ind w:left="1021"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6) תשע"ב-2012</w:t>
      </w:r>
    </w:p>
    <w:p w:rsidR="0044074B" w:rsidRPr="00C30006" w:rsidRDefault="0044074B" w:rsidP="0044074B">
      <w:pPr>
        <w:pStyle w:val="P00"/>
        <w:spacing w:before="0"/>
        <w:ind w:left="1021" w:right="1134"/>
        <w:rPr>
          <w:rStyle w:val="default"/>
          <w:rFonts w:cs="FrankRuehl" w:hint="cs"/>
          <w:vanish/>
          <w:sz w:val="20"/>
          <w:szCs w:val="20"/>
          <w:shd w:val="clear" w:color="auto" w:fill="FFFF99"/>
          <w:rtl/>
        </w:rPr>
      </w:pPr>
      <w:hyperlink r:id="rId19" w:history="1">
        <w:r w:rsidRPr="00C30006">
          <w:rPr>
            <w:rStyle w:val="Hyperlink"/>
            <w:rFonts w:cs="FrankRuehl" w:hint="cs"/>
            <w:vanish/>
            <w:szCs w:val="20"/>
            <w:shd w:val="clear" w:color="auto" w:fill="FFFF99"/>
            <w:rtl/>
          </w:rPr>
          <w:t>ק"ת תשע"ב מס' 7162</w:t>
        </w:r>
      </w:hyperlink>
      <w:r w:rsidRPr="00C30006">
        <w:rPr>
          <w:rStyle w:val="default"/>
          <w:rFonts w:cs="FrankRuehl" w:hint="cs"/>
          <w:vanish/>
          <w:sz w:val="20"/>
          <w:szCs w:val="20"/>
          <w:shd w:val="clear" w:color="auto" w:fill="FFFF99"/>
          <w:rtl/>
        </w:rPr>
        <w:t xml:space="preserve"> מיום 30.8.2012 עמ' 1672</w:t>
      </w:r>
    </w:p>
    <w:p w:rsidR="0041708A" w:rsidRPr="0041708A" w:rsidRDefault="0041708A" w:rsidP="0044074B">
      <w:pPr>
        <w:pStyle w:val="P00"/>
        <w:spacing w:before="0"/>
        <w:ind w:left="1021"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 xml:space="preserve">הוספת </w:t>
      </w:r>
      <w:r w:rsidR="0044074B" w:rsidRPr="00C30006">
        <w:rPr>
          <w:rStyle w:val="default"/>
          <w:rFonts w:cs="FrankRuehl" w:hint="cs"/>
          <w:b/>
          <w:bCs/>
          <w:vanish/>
          <w:sz w:val="20"/>
          <w:szCs w:val="20"/>
          <w:shd w:val="clear" w:color="auto" w:fill="FFFF99"/>
          <w:rtl/>
        </w:rPr>
        <w:t>פסקה (6) ב</w:t>
      </w:r>
      <w:r w:rsidRPr="00C30006">
        <w:rPr>
          <w:rStyle w:val="default"/>
          <w:rFonts w:cs="FrankRuehl" w:hint="cs"/>
          <w:b/>
          <w:bCs/>
          <w:vanish/>
          <w:sz w:val="20"/>
          <w:szCs w:val="20"/>
          <w:shd w:val="clear" w:color="auto" w:fill="FFFF99"/>
          <w:rtl/>
        </w:rPr>
        <w:t>הגדרת "מספר זהות"</w:t>
      </w:r>
      <w:bookmarkEnd w:id="12"/>
    </w:p>
    <w:p w:rsidR="00DC7C3B" w:rsidRDefault="00DC7C3B" w:rsidP="00B827AB">
      <w:pPr>
        <w:pStyle w:val="P00"/>
        <w:spacing w:before="72"/>
        <w:ind w:left="0" w:right="1134"/>
        <w:rPr>
          <w:rStyle w:val="default"/>
          <w:rFonts w:cs="FrankRuehl" w:hint="cs"/>
          <w:rtl/>
        </w:rPr>
      </w:pPr>
      <w:r>
        <w:rPr>
          <w:lang w:val="he-IL"/>
        </w:rPr>
        <w:pict>
          <v:rect id="_x0000_s2056" style="position:absolute;left:0;text-align:left;margin-left:462pt;margin-top:8.05pt;width:77.55pt;height:35.45pt;z-index:251812352" o:allowincell="f" filled="f" stroked="f" strokecolor="lime" strokeweight=".25pt">
            <v:textbox style="mso-next-textbox:#_x0000_s2056" inset="0,0,0,0">
              <w:txbxContent>
                <w:p w:rsidR="00E30CE8" w:rsidRDefault="00E30CE8">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 xml:space="preserve">(מס' 7) </w:t>
                  </w:r>
                  <w:r>
                    <w:rPr>
                      <w:rFonts w:cs="Miriam"/>
                      <w:sz w:val="18"/>
                      <w:szCs w:val="18"/>
                      <w:rtl/>
                    </w:rPr>
                    <w:br/>
                  </w:r>
                  <w:r>
                    <w:rPr>
                      <w:rFonts w:cs="Miriam" w:hint="cs"/>
                      <w:sz w:val="18"/>
                      <w:szCs w:val="18"/>
                      <w:rtl/>
                    </w:rPr>
                    <w:t>תשע"ב-2012</w:t>
                  </w:r>
                </w:p>
                <w:p w:rsidR="00E30CE8" w:rsidRDefault="00E30CE8">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תשע"ו-2016</w:t>
                  </w:r>
                </w:p>
              </w:txbxContent>
            </v:textbox>
            <w10:anchorlock/>
          </v:rect>
        </w:pict>
      </w:r>
      <w:r>
        <w:rPr>
          <w:rFonts w:cs="FrankRuehl"/>
          <w:sz w:val="26"/>
          <w:rtl/>
        </w:rPr>
        <w:tab/>
      </w:r>
      <w:r>
        <w:rPr>
          <w:rStyle w:val="default"/>
          <w:rFonts w:cs="FrankRuehl"/>
          <w:rtl/>
        </w:rPr>
        <w:t>"מען</w:t>
      </w:r>
      <w:r>
        <w:rPr>
          <w:rStyle w:val="default"/>
          <w:rFonts w:cs="FrankRuehl" w:hint="cs"/>
          <w:rtl/>
        </w:rPr>
        <w:t>", לענ</w:t>
      </w:r>
      <w:r w:rsidR="00F12490">
        <w:rPr>
          <w:rStyle w:val="default"/>
          <w:rFonts w:cs="FrankRuehl" w:hint="cs"/>
          <w:rtl/>
        </w:rPr>
        <w:t>י</w:t>
      </w:r>
      <w:r>
        <w:rPr>
          <w:rStyle w:val="default"/>
          <w:rFonts w:cs="FrankRuehl" w:hint="cs"/>
          <w:rtl/>
        </w:rPr>
        <w:t xml:space="preserve">ין המצאת כתב בי-דין </w:t>
      </w:r>
      <w:r w:rsidR="00F12490">
        <w:rPr>
          <w:rStyle w:val="default"/>
          <w:rFonts w:cs="FrankRuehl"/>
          <w:rtl/>
        </w:rPr>
        <w:t>–</w:t>
      </w:r>
      <w:r>
        <w:rPr>
          <w:rStyle w:val="default"/>
          <w:rFonts w:cs="FrankRuehl"/>
          <w:rtl/>
        </w:rPr>
        <w:t xml:space="preserve"> </w:t>
      </w:r>
      <w:r w:rsidR="00F12490">
        <w:rPr>
          <w:rStyle w:val="default"/>
          <w:rFonts w:cs="FrankRuehl" w:hint="cs"/>
          <w:rtl/>
        </w:rPr>
        <w:t xml:space="preserve">כתובת לפי סעיפים 2(א)(11) ו-(11א) לחוק מרשם האוכלוסין, התשכ"ה-1965, </w:t>
      </w:r>
      <w:r>
        <w:rPr>
          <w:rStyle w:val="default"/>
          <w:rFonts w:cs="FrankRuehl" w:hint="cs"/>
          <w:rtl/>
        </w:rPr>
        <w:t xml:space="preserve">לרבות מספרי הטלפון והפקסימילה באותו מען וכן כתובת דואר אלקטרוני, אם ישנם; בהעדר שם לרחוב או מספר לבית </w:t>
      </w:r>
      <w:r w:rsidR="00934FDF">
        <w:rPr>
          <w:rStyle w:val="default"/>
          <w:rFonts w:cs="FrankRuehl"/>
          <w:rtl/>
        </w:rPr>
        <w:t>–</w:t>
      </w:r>
      <w:r>
        <w:rPr>
          <w:rStyle w:val="default"/>
          <w:rFonts w:cs="FrankRuehl"/>
          <w:rtl/>
        </w:rPr>
        <w:t xml:space="preserve"> סי</w:t>
      </w:r>
      <w:r>
        <w:rPr>
          <w:rStyle w:val="default"/>
          <w:rFonts w:cs="FrankRuehl" w:hint="cs"/>
          <w:rtl/>
        </w:rPr>
        <w:t>מן זיהוי אחר;</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3" w:name="Rov1271"/>
      <w:r w:rsidRPr="00C30006">
        <w:rPr>
          <w:rStyle w:val="default"/>
          <w:rFonts w:cs="FrankRuehl" w:hint="cs"/>
          <w:vanish/>
          <w:color w:val="FF0000"/>
          <w:sz w:val="20"/>
          <w:szCs w:val="20"/>
          <w:shd w:val="clear" w:color="auto" w:fill="FFFF99"/>
          <w:rtl/>
        </w:rPr>
        <w:t>מיום 24.1.1987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תשמ"ז-1986</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20" w:history="1">
        <w:r w:rsidRPr="00C30006">
          <w:rPr>
            <w:rStyle w:val="Hyperlink"/>
            <w:rFonts w:cs="FrankRuehl" w:hint="cs"/>
            <w:vanish/>
            <w:szCs w:val="20"/>
            <w:shd w:val="clear" w:color="auto" w:fill="FFFF99"/>
            <w:rtl/>
          </w:rPr>
          <w:t>ק"ת תשמ"ז מס' 4991</w:t>
        </w:r>
      </w:hyperlink>
      <w:r w:rsidRPr="00C30006">
        <w:rPr>
          <w:rStyle w:val="default"/>
          <w:rFonts w:cs="FrankRuehl" w:hint="cs"/>
          <w:vanish/>
          <w:sz w:val="20"/>
          <w:szCs w:val="20"/>
          <w:shd w:val="clear" w:color="auto" w:fill="FFFF99"/>
          <w:rtl/>
        </w:rPr>
        <w:t xml:space="preserve"> מיום 25.12.1986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230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הוספת הגדרת "מען"</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9.6.1990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תש"ן-1990</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21" w:history="1">
        <w:r w:rsidRPr="00C30006">
          <w:rPr>
            <w:rStyle w:val="Hyperlink"/>
            <w:rFonts w:cs="FrankRuehl" w:hint="cs"/>
            <w:vanish/>
            <w:szCs w:val="20"/>
            <w:shd w:val="clear" w:color="auto" w:fill="FFFF99"/>
            <w:rtl/>
          </w:rPr>
          <w:t>ק"ת תש"ן מס' 5266</w:t>
        </w:r>
      </w:hyperlink>
      <w:r w:rsidRPr="00C30006">
        <w:rPr>
          <w:rStyle w:val="default"/>
          <w:rFonts w:cs="FrankRuehl" w:hint="cs"/>
          <w:vanish/>
          <w:sz w:val="20"/>
          <w:szCs w:val="20"/>
          <w:shd w:val="clear" w:color="auto" w:fill="FFFF99"/>
          <w:rtl/>
        </w:rPr>
        <w:t xml:space="preserve"> מיום 10.5.1990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598</w:t>
      </w:r>
    </w:p>
    <w:p w:rsidR="00DC7C3B" w:rsidRPr="00C30006" w:rsidRDefault="00DC7C3B" w:rsidP="004D0F67">
      <w:pPr>
        <w:pStyle w:val="P00"/>
        <w:ind w:left="0" w:right="1134"/>
        <w:rPr>
          <w:rStyle w:val="default"/>
          <w:rFonts w:cs="FrankRuehl" w:hint="cs"/>
          <w:b/>
          <w:bCs/>
          <w:vanish/>
          <w:sz w:val="20"/>
          <w:szCs w:val="20"/>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"מען</w:t>
      </w:r>
      <w:r w:rsidRPr="00C30006">
        <w:rPr>
          <w:rStyle w:val="default"/>
          <w:rFonts w:cs="FrankRuehl" w:hint="cs"/>
          <w:vanish/>
          <w:sz w:val="22"/>
          <w:szCs w:val="22"/>
          <w:shd w:val="clear" w:color="auto" w:fill="FFFF99"/>
          <w:rtl/>
        </w:rPr>
        <w:t xml:space="preserve">", לענין המצאת כתב בי-דין </w:t>
      </w:r>
      <w:r w:rsidR="002E49FA" w:rsidRPr="00C30006">
        <w:rPr>
          <w:rStyle w:val="default"/>
          <w:rFonts w:cs="FrankRuehl"/>
          <w:vanish/>
          <w:sz w:val="22"/>
          <w:szCs w:val="22"/>
          <w:shd w:val="clear" w:color="auto" w:fill="FFFF99"/>
          <w:rtl/>
        </w:rPr>
        <w:t>–</w:t>
      </w:r>
      <w:r w:rsidRPr="00C30006">
        <w:rPr>
          <w:rStyle w:val="default"/>
          <w:rFonts w:cs="FrankRuehl"/>
          <w:vanish/>
          <w:sz w:val="22"/>
          <w:szCs w:val="22"/>
          <w:shd w:val="clear" w:color="auto" w:fill="FFFF99"/>
          <w:rtl/>
        </w:rPr>
        <w:t xml:space="preserve"> שם</w:t>
      </w:r>
      <w:r w:rsidRPr="00C30006">
        <w:rPr>
          <w:rStyle w:val="default"/>
          <w:rFonts w:cs="FrankRuehl" w:hint="cs"/>
          <w:vanish/>
          <w:sz w:val="22"/>
          <w:szCs w:val="22"/>
          <w:shd w:val="clear" w:color="auto" w:fill="FFFF99"/>
          <w:rtl/>
        </w:rPr>
        <w:t xml:space="preserve"> הישוב, שם הרחוב, מספר הבית ומספר המיקוד, ולרבות </w:t>
      </w:r>
      <w:r w:rsidRPr="00C30006">
        <w:rPr>
          <w:rStyle w:val="default"/>
          <w:rFonts w:cs="FrankRuehl" w:hint="cs"/>
          <w:strike/>
          <w:vanish/>
          <w:sz w:val="22"/>
          <w:szCs w:val="22"/>
          <w:shd w:val="clear" w:color="auto" w:fill="FFFF99"/>
          <w:rtl/>
        </w:rPr>
        <w:t>מספר</w:t>
      </w:r>
      <w:r w:rsidRPr="00C30006">
        <w:rPr>
          <w:rStyle w:val="default"/>
          <w:rFonts w:cs="FrankRuehl" w:hint="cs"/>
          <w:vanish/>
          <w:sz w:val="22"/>
          <w:szCs w:val="22"/>
          <w:shd w:val="clear" w:color="auto" w:fill="FFFF99"/>
          <w:rtl/>
        </w:rPr>
        <w:t xml:space="preserve"> </w:t>
      </w:r>
      <w:r w:rsidRPr="00C30006">
        <w:rPr>
          <w:rStyle w:val="default"/>
          <w:rFonts w:cs="FrankRuehl" w:hint="cs"/>
          <w:strike/>
          <w:vanish/>
          <w:sz w:val="22"/>
          <w:szCs w:val="22"/>
          <w:shd w:val="clear" w:color="auto" w:fill="FFFF99"/>
          <w:rtl/>
        </w:rPr>
        <w:t>הטלפון באותו מען, אם ישנו</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מספרי הטלפון והפקסימיליה באותו מען, אם ישנם</w:t>
      </w:r>
      <w:r w:rsidRPr="00C30006">
        <w:rPr>
          <w:rStyle w:val="default"/>
          <w:rFonts w:cs="FrankRuehl" w:hint="cs"/>
          <w:vanish/>
          <w:sz w:val="22"/>
          <w:szCs w:val="22"/>
          <w:shd w:val="clear" w:color="auto" w:fill="FFFF99"/>
          <w:rtl/>
        </w:rPr>
        <w:t xml:space="preserve">; בהעדר שם לרחוב או מספר לבית </w:t>
      </w:r>
      <w:r w:rsidR="004D0F67" w:rsidRPr="00C30006">
        <w:rPr>
          <w:rStyle w:val="default"/>
          <w:rFonts w:cs="FrankRuehl" w:hint="cs"/>
          <w:vanish/>
          <w:sz w:val="22"/>
          <w:szCs w:val="22"/>
          <w:shd w:val="clear" w:color="auto" w:fill="FFFF99"/>
          <w:rtl/>
        </w:rPr>
        <w:t>-</w:t>
      </w:r>
      <w:r w:rsidRPr="00C30006">
        <w:rPr>
          <w:rStyle w:val="default"/>
          <w:rFonts w:cs="FrankRuehl"/>
          <w:vanish/>
          <w:sz w:val="22"/>
          <w:szCs w:val="22"/>
          <w:shd w:val="clear" w:color="auto" w:fill="FFFF99"/>
          <w:rtl/>
        </w:rPr>
        <w:t xml:space="preserve"> סי</w:t>
      </w:r>
      <w:r w:rsidRPr="00C30006">
        <w:rPr>
          <w:rStyle w:val="default"/>
          <w:rFonts w:cs="FrankRuehl" w:hint="cs"/>
          <w:vanish/>
          <w:sz w:val="22"/>
          <w:szCs w:val="22"/>
          <w:shd w:val="clear" w:color="auto" w:fill="FFFF99"/>
          <w:rtl/>
        </w:rPr>
        <w:t>מן זיהוי אחר;</w:t>
      </w:r>
    </w:p>
    <w:p w:rsidR="00DC7C3B" w:rsidRPr="00C30006" w:rsidRDefault="00DC7C3B">
      <w:pPr>
        <w:pStyle w:val="P00"/>
        <w:spacing w:before="0"/>
        <w:ind w:left="0" w:right="1134"/>
        <w:rPr>
          <w:rStyle w:val="default"/>
          <w:rFonts w:cs="FrankRuehl" w:hint="cs"/>
          <w:vanish/>
          <w:color w:val="FF0000"/>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15.6.2005</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2) תשס"ה-2004</w:t>
      </w:r>
    </w:p>
    <w:p w:rsidR="00DC7C3B" w:rsidRPr="00C30006" w:rsidRDefault="00DC7C3B">
      <w:pPr>
        <w:pStyle w:val="P00"/>
        <w:spacing w:before="0"/>
        <w:ind w:left="0" w:right="1134"/>
        <w:rPr>
          <w:rFonts w:hint="cs"/>
          <w:b/>
          <w:bCs/>
          <w:vanish/>
          <w:color w:val="FF0000"/>
          <w:shd w:val="clear" w:color="auto" w:fill="FFFF99"/>
          <w:rtl/>
        </w:rPr>
      </w:pPr>
      <w:hyperlink r:id="rId22" w:history="1">
        <w:r w:rsidRPr="00C30006">
          <w:rPr>
            <w:rStyle w:val="Hyperlink"/>
            <w:rFonts w:cs="FrankRuehl" w:hint="cs"/>
            <w:vanish/>
            <w:szCs w:val="20"/>
            <w:shd w:val="clear" w:color="auto" w:fill="FFFF99"/>
            <w:rtl/>
          </w:rPr>
          <w:t>ק"ת תשס"ה מס' 6352</w:t>
        </w:r>
      </w:hyperlink>
      <w:r w:rsidRPr="00C30006">
        <w:rPr>
          <w:rStyle w:val="default"/>
          <w:rFonts w:cs="FrankRuehl" w:hint="cs"/>
          <w:vanish/>
          <w:szCs w:val="20"/>
          <w:shd w:val="clear" w:color="auto" w:fill="FFFF99"/>
          <w:rtl/>
        </w:rPr>
        <w:t xml:space="preserve"> מיום 14.12.2004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202</w:t>
      </w:r>
    </w:p>
    <w:p w:rsidR="00DC7C3B" w:rsidRPr="00C30006" w:rsidRDefault="00DC7C3B" w:rsidP="004D0F67">
      <w:pPr>
        <w:pStyle w:val="P0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"מען</w:t>
      </w:r>
      <w:r w:rsidRPr="00C30006">
        <w:rPr>
          <w:rStyle w:val="default"/>
          <w:rFonts w:cs="FrankRuehl" w:hint="cs"/>
          <w:vanish/>
          <w:sz w:val="22"/>
          <w:szCs w:val="22"/>
          <w:shd w:val="clear" w:color="auto" w:fill="FFFF99"/>
          <w:rtl/>
        </w:rPr>
        <w:t xml:space="preserve">", לענין המצאת כתב בי-דין </w:t>
      </w:r>
      <w:r w:rsidR="002E49FA" w:rsidRPr="00C30006">
        <w:rPr>
          <w:rStyle w:val="default"/>
          <w:rFonts w:cs="FrankRuehl"/>
          <w:vanish/>
          <w:sz w:val="22"/>
          <w:szCs w:val="22"/>
          <w:shd w:val="clear" w:color="auto" w:fill="FFFF99"/>
          <w:rtl/>
        </w:rPr>
        <w:t>–</w:t>
      </w:r>
      <w:r w:rsidRPr="00C30006">
        <w:rPr>
          <w:rStyle w:val="default"/>
          <w:rFonts w:cs="FrankRuehl"/>
          <w:vanish/>
          <w:sz w:val="22"/>
          <w:szCs w:val="22"/>
          <w:shd w:val="clear" w:color="auto" w:fill="FFFF99"/>
          <w:rtl/>
        </w:rPr>
        <w:t xml:space="preserve"> שם</w:t>
      </w:r>
      <w:r w:rsidRPr="00C30006">
        <w:rPr>
          <w:rStyle w:val="default"/>
          <w:rFonts w:cs="FrankRuehl" w:hint="cs"/>
          <w:vanish/>
          <w:sz w:val="22"/>
          <w:szCs w:val="22"/>
          <w:shd w:val="clear" w:color="auto" w:fill="FFFF99"/>
          <w:rtl/>
        </w:rPr>
        <w:t xml:space="preserve"> הישוב, שם הרחוב, מספר הבית ומספר המיקוד, ולרבות מספרי הטלפון והפקסימיליה באותו מען </w:t>
      </w:r>
      <w:r w:rsidRPr="00C30006">
        <w:rPr>
          <w:rStyle w:val="default"/>
          <w:rFonts w:cs="FrankRuehl" w:hint="cs"/>
          <w:vanish/>
          <w:sz w:val="22"/>
          <w:szCs w:val="22"/>
          <w:u w:val="single"/>
          <w:shd w:val="clear" w:color="auto" w:fill="FFFF99"/>
          <w:rtl/>
        </w:rPr>
        <w:t>וכן כתובת דואר אלקטרוני</w:t>
      </w:r>
      <w:r w:rsidRPr="00C30006">
        <w:rPr>
          <w:rStyle w:val="default"/>
          <w:rFonts w:cs="FrankRuehl" w:hint="cs"/>
          <w:vanish/>
          <w:sz w:val="22"/>
          <w:szCs w:val="22"/>
          <w:shd w:val="clear" w:color="auto" w:fill="FFFF99"/>
          <w:rtl/>
        </w:rPr>
        <w:t xml:space="preserve">, אם ישנם; בהעדר שם לרחוב או מספר לבית </w:t>
      </w:r>
      <w:r w:rsidR="004D0F67" w:rsidRPr="00C30006">
        <w:rPr>
          <w:rStyle w:val="default"/>
          <w:rFonts w:cs="FrankRuehl" w:hint="cs"/>
          <w:vanish/>
          <w:sz w:val="22"/>
          <w:szCs w:val="22"/>
          <w:shd w:val="clear" w:color="auto" w:fill="FFFF99"/>
          <w:rtl/>
        </w:rPr>
        <w:t>-</w:t>
      </w:r>
      <w:r w:rsidRPr="00C30006">
        <w:rPr>
          <w:rStyle w:val="default"/>
          <w:rFonts w:cs="FrankRuehl"/>
          <w:vanish/>
          <w:sz w:val="22"/>
          <w:szCs w:val="22"/>
          <w:shd w:val="clear" w:color="auto" w:fill="FFFF99"/>
          <w:rtl/>
        </w:rPr>
        <w:t xml:space="preserve"> סי</w:t>
      </w:r>
      <w:r w:rsidRPr="00C30006">
        <w:rPr>
          <w:rStyle w:val="default"/>
          <w:rFonts w:cs="FrankRuehl" w:hint="cs"/>
          <w:vanish/>
          <w:sz w:val="22"/>
          <w:szCs w:val="22"/>
          <w:shd w:val="clear" w:color="auto" w:fill="FFFF99"/>
          <w:rtl/>
        </w:rPr>
        <w:t>מן זיהוי אחר;</w:t>
      </w:r>
    </w:p>
    <w:p w:rsidR="00F12490" w:rsidRPr="00C30006" w:rsidRDefault="00F12490" w:rsidP="00F12490">
      <w:pPr>
        <w:pStyle w:val="P00"/>
        <w:spacing w:before="0"/>
        <w:ind w:left="0" w:right="1134"/>
        <w:jc w:val="left"/>
        <w:rPr>
          <w:rStyle w:val="default"/>
          <w:rFonts w:cs="FrankRuehl" w:hint="cs"/>
          <w:vanish/>
          <w:sz w:val="20"/>
          <w:szCs w:val="20"/>
          <w:shd w:val="clear" w:color="auto" w:fill="FFFF99"/>
          <w:rtl/>
        </w:rPr>
      </w:pPr>
    </w:p>
    <w:p w:rsidR="00F12490" w:rsidRPr="00C30006" w:rsidRDefault="00F12490" w:rsidP="00F12490">
      <w:pPr>
        <w:pStyle w:val="P00"/>
        <w:spacing w:before="0"/>
        <w:ind w:left="0" w:right="1134"/>
        <w:jc w:val="left"/>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14.10.2012</w:t>
      </w:r>
    </w:p>
    <w:p w:rsidR="00F12490" w:rsidRPr="00C30006" w:rsidRDefault="00F12490" w:rsidP="00F12490">
      <w:pPr>
        <w:pStyle w:val="P00"/>
        <w:spacing w:before="0"/>
        <w:ind w:left="0" w:right="1134"/>
        <w:jc w:val="left"/>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7) תשע"ב-2012</w:t>
      </w:r>
    </w:p>
    <w:p w:rsidR="00F12490" w:rsidRPr="00C30006" w:rsidRDefault="00F12490" w:rsidP="00F12490">
      <w:pPr>
        <w:pStyle w:val="P00"/>
        <w:spacing w:before="0"/>
        <w:ind w:left="0" w:right="1134"/>
        <w:jc w:val="left"/>
        <w:rPr>
          <w:rStyle w:val="default"/>
          <w:rFonts w:cs="FrankRuehl" w:hint="cs"/>
          <w:vanish/>
          <w:sz w:val="20"/>
          <w:szCs w:val="20"/>
          <w:shd w:val="clear" w:color="auto" w:fill="FFFF99"/>
          <w:rtl/>
        </w:rPr>
      </w:pPr>
      <w:hyperlink r:id="rId23" w:history="1">
        <w:r w:rsidRPr="00C30006">
          <w:rPr>
            <w:rStyle w:val="Hyperlink"/>
            <w:rFonts w:cs="FrankRuehl" w:hint="cs"/>
            <w:vanish/>
            <w:szCs w:val="20"/>
            <w:shd w:val="clear" w:color="auto" w:fill="FFFF99"/>
            <w:rtl/>
          </w:rPr>
          <w:t>ק"ת תשע"ב מס' 7163</w:t>
        </w:r>
      </w:hyperlink>
      <w:r w:rsidRPr="00C30006">
        <w:rPr>
          <w:rStyle w:val="default"/>
          <w:rFonts w:cs="FrankRuehl" w:hint="cs"/>
          <w:vanish/>
          <w:sz w:val="20"/>
          <w:szCs w:val="20"/>
          <w:shd w:val="clear" w:color="auto" w:fill="FFFF99"/>
          <w:rtl/>
        </w:rPr>
        <w:t xml:space="preserve"> מיום 13.9.2012 עמ' 1692</w:t>
      </w:r>
    </w:p>
    <w:p w:rsidR="00F12490" w:rsidRPr="00C30006" w:rsidRDefault="00F12490" w:rsidP="00F12490">
      <w:pPr>
        <w:pStyle w:val="P00"/>
        <w:spacing w:before="0"/>
        <w:ind w:left="0" w:right="1134"/>
        <w:jc w:val="left"/>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החלפת הגדרת "מען"</w:t>
      </w:r>
    </w:p>
    <w:p w:rsidR="00F12490" w:rsidRPr="00C30006" w:rsidRDefault="00F12490" w:rsidP="00F12490">
      <w:pPr>
        <w:pStyle w:val="P00"/>
        <w:ind w:left="0" w:right="1134"/>
        <w:jc w:val="left"/>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F12490" w:rsidRPr="00C30006" w:rsidRDefault="00F12490" w:rsidP="00934FDF">
      <w:pPr>
        <w:pStyle w:val="P00"/>
        <w:spacing w:before="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"מען</w:t>
      </w:r>
      <w:r w:rsidRPr="00C30006">
        <w:rPr>
          <w:rStyle w:val="default"/>
          <w:rFonts w:cs="FrankRuehl" w:hint="cs"/>
          <w:strike/>
          <w:vanish/>
          <w:sz w:val="22"/>
          <w:szCs w:val="22"/>
          <w:shd w:val="clear" w:color="auto" w:fill="FFFF99"/>
          <w:rtl/>
        </w:rPr>
        <w:t xml:space="preserve">", לענין המצאת כתב בי-דין </w:t>
      </w:r>
      <w:r w:rsidR="002E49FA"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 xml:space="preserve"> שם</w:t>
      </w:r>
      <w:r w:rsidRPr="00C30006">
        <w:rPr>
          <w:rStyle w:val="default"/>
          <w:rFonts w:cs="FrankRuehl" w:hint="cs"/>
          <w:strike/>
          <w:vanish/>
          <w:sz w:val="22"/>
          <w:szCs w:val="22"/>
          <w:shd w:val="clear" w:color="auto" w:fill="FFFF99"/>
          <w:rtl/>
        </w:rPr>
        <w:t xml:space="preserve"> הישוב, שם הרחוב, מספר הבית ומספר המיקוד, ולרבות מספרי הטלפון והפקסימיליה באותו מען וכן כתובת דואר אלקטרוני, אם ישנם; בהעדר שם לרחוב או מספר לבית -</w:t>
      </w:r>
      <w:r w:rsidRPr="00C30006">
        <w:rPr>
          <w:rStyle w:val="default"/>
          <w:rFonts w:cs="FrankRuehl"/>
          <w:strike/>
          <w:vanish/>
          <w:sz w:val="22"/>
          <w:szCs w:val="22"/>
          <w:shd w:val="clear" w:color="auto" w:fill="FFFF99"/>
          <w:rtl/>
        </w:rPr>
        <w:t xml:space="preserve"> סי</w:t>
      </w:r>
      <w:r w:rsidRPr="00C30006">
        <w:rPr>
          <w:rStyle w:val="default"/>
          <w:rFonts w:cs="FrankRuehl" w:hint="cs"/>
          <w:strike/>
          <w:vanish/>
          <w:sz w:val="22"/>
          <w:szCs w:val="22"/>
          <w:shd w:val="clear" w:color="auto" w:fill="FFFF99"/>
          <w:rtl/>
        </w:rPr>
        <w:t>מן זיהוי אחר;</w:t>
      </w:r>
    </w:p>
    <w:p w:rsidR="00B827AB" w:rsidRPr="00C30006" w:rsidRDefault="00B827AB" w:rsidP="00934FDF">
      <w:pPr>
        <w:pStyle w:val="P00"/>
        <w:spacing w:before="0"/>
        <w:ind w:left="0" w:right="1134"/>
        <w:rPr>
          <w:rStyle w:val="default"/>
          <w:rFonts w:cs="FrankRuehl" w:hint="cs"/>
          <w:vanish/>
          <w:sz w:val="20"/>
          <w:szCs w:val="20"/>
          <w:shd w:val="clear" w:color="auto" w:fill="FFFF99"/>
          <w:rtl/>
        </w:rPr>
      </w:pPr>
    </w:p>
    <w:p w:rsidR="00B827AB" w:rsidRPr="00C30006" w:rsidRDefault="00B827AB" w:rsidP="00934FDF">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23.6.2016</w:t>
      </w:r>
    </w:p>
    <w:p w:rsidR="00B827AB" w:rsidRPr="00C30006" w:rsidRDefault="00B827AB" w:rsidP="00934FDF">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תשע"ו-2016</w:t>
      </w:r>
    </w:p>
    <w:p w:rsidR="00B827AB" w:rsidRPr="00C30006" w:rsidRDefault="00B827AB" w:rsidP="00934FDF">
      <w:pPr>
        <w:pStyle w:val="P00"/>
        <w:spacing w:before="0"/>
        <w:ind w:left="0" w:right="1134"/>
        <w:rPr>
          <w:rStyle w:val="default"/>
          <w:rFonts w:cs="FrankRuehl" w:hint="cs"/>
          <w:vanish/>
          <w:sz w:val="20"/>
          <w:szCs w:val="20"/>
          <w:shd w:val="clear" w:color="auto" w:fill="FFFF99"/>
          <w:rtl/>
        </w:rPr>
      </w:pPr>
      <w:hyperlink r:id="rId24" w:history="1">
        <w:r w:rsidRPr="00C30006">
          <w:rPr>
            <w:rStyle w:val="Hyperlink"/>
            <w:rFonts w:cs="FrankRuehl" w:hint="cs"/>
            <w:vanish/>
            <w:szCs w:val="20"/>
            <w:shd w:val="clear" w:color="auto" w:fill="FFFF99"/>
            <w:rtl/>
          </w:rPr>
          <w:t>ק"ת תשע"ו מס' 7661</w:t>
        </w:r>
      </w:hyperlink>
      <w:r w:rsidRPr="00C30006">
        <w:rPr>
          <w:rStyle w:val="default"/>
          <w:rFonts w:cs="FrankRuehl" w:hint="cs"/>
          <w:vanish/>
          <w:sz w:val="20"/>
          <w:szCs w:val="20"/>
          <w:shd w:val="clear" w:color="auto" w:fill="FFFF99"/>
          <w:rtl/>
        </w:rPr>
        <w:t xml:space="preserve"> מיום 24.5.2016 עמ' 1154</w:t>
      </w:r>
    </w:p>
    <w:p w:rsidR="00B827AB" w:rsidRPr="00B827AB" w:rsidRDefault="00B827AB" w:rsidP="00B827AB">
      <w:pPr>
        <w:pStyle w:val="P00"/>
        <w:ind w:left="0" w:right="1134"/>
        <w:rPr>
          <w:rStyle w:val="default"/>
          <w:rFonts w:cs="FrankRuehl" w:hint="cs"/>
          <w:sz w:val="2"/>
          <w:szCs w:val="2"/>
          <w:shd w:val="clear" w:color="auto" w:fill="FFFF99"/>
          <w:rtl/>
        </w:rPr>
      </w:pPr>
      <w:r w:rsidRPr="00C30006">
        <w:rPr>
          <w:rStyle w:val="default"/>
          <w:rFonts w:cs="FrankRuehl"/>
          <w:vanish/>
          <w:sz w:val="22"/>
          <w:szCs w:val="22"/>
          <w:shd w:val="clear" w:color="auto" w:fill="FFFF99"/>
          <w:rtl/>
        </w:rPr>
        <w:tab/>
        <w:t>"מען</w:t>
      </w:r>
      <w:r w:rsidRPr="00C30006">
        <w:rPr>
          <w:rStyle w:val="default"/>
          <w:rFonts w:cs="FrankRuehl" w:hint="cs"/>
          <w:vanish/>
          <w:sz w:val="22"/>
          <w:szCs w:val="22"/>
          <w:shd w:val="clear" w:color="auto" w:fill="FFFF99"/>
          <w:rtl/>
        </w:rPr>
        <w:t xml:space="preserve">", לעניין המצאת כתב בי-דין </w:t>
      </w:r>
      <w:r w:rsidRPr="00C30006">
        <w:rPr>
          <w:rStyle w:val="default"/>
          <w:rFonts w:cs="FrankRuehl"/>
          <w:vanish/>
          <w:sz w:val="22"/>
          <w:szCs w:val="22"/>
          <w:shd w:val="clear" w:color="auto" w:fill="FFFF99"/>
          <w:rtl/>
        </w:rPr>
        <w:t xml:space="preserve">– </w:t>
      </w:r>
      <w:r w:rsidRPr="00C30006">
        <w:rPr>
          <w:rStyle w:val="default"/>
          <w:rFonts w:cs="FrankRuehl" w:hint="cs"/>
          <w:strike/>
          <w:vanish/>
          <w:sz w:val="22"/>
          <w:szCs w:val="22"/>
          <w:shd w:val="clear" w:color="auto" w:fill="FFFF99"/>
          <w:rtl/>
        </w:rPr>
        <w:t>כתובת מגוריו של נמען</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כתובת</w:t>
      </w:r>
      <w:r w:rsidRPr="00C30006">
        <w:rPr>
          <w:rStyle w:val="default"/>
          <w:rFonts w:cs="FrankRuehl" w:hint="cs"/>
          <w:vanish/>
          <w:sz w:val="22"/>
          <w:szCs w:val="22"/>
          <w:shd w:val="clear" w:color="auto" w:fill="FFFF99"/>
          <w:rtl/>
        </w:rPr>
        <w:t xml:space="preserve"> לפי סעיפים 2(א)(11) ו-(11א) לחוק מרשם האוכלוסין, התשכ"ה-1965, לרבות מספרי הטלפון והפקסימילה באותו מען וכן כתובת דואר אלקטרוני, אם ישנם; בהעדר שם לרחוב או מספר לבית </w:t>
      </w:r>
      <w:r w:rsidRPr="00C30006">
        <w:rPr>
          <w:rStyle w:val="default"/>
          <w:rFonts w:cs="FrankRuehl"/>
          <w:vanish/>
          <w:sz w:val="22"/>
          <w:szCs w:val="22"/>
          <w:shd w:val="clear" w:color="auto" w:fill="FFFF99"/>
          <w:rtl/>
        </w:rPr>
        <w:t>– סי</w:t>
      </w:r>
      <w:r w:rsidRPr="00C30006">
        <w:rPr>
          <w:rStyle w:val="default"/>
          <w:rFonts w:cs="FrankRuehl" w:hint="cs"/>
          <w:vanish/>
          <w:sz w:val="22"/>
          <w:szCs w:val="22"/>
          <w:shd w:val="clear" w:color="auto" w:fill="FFFF99"/>
          <w:rtl/>
        </w:rPr>
        <w:t>מן זיהוי אחר;</w:t>
      </w:r>
      <w:bookmarkEnd w:id="13"/>
    </w:p>
    <w:p w:rsidR="00DC7C3B" w:rsidRDefault="00DC7C3B" w:rsidP="004D0F67">
      <w:pPr>
        <w:pStyle w:val="P00"/>
        <w:spacing w:before="72"/>
        <w:ind w:left="0" w:right="1134"/>
        <w:rPr>
          <w:rStyle w:val="default"/>
          <w:rFonts w:cs="FrankRuehl" w:hint="cs"/>
          <w:rtl/>
        </w:rPr>
      </w:pPr>
      <w:r>
        <w:rPr>
          <w:lang w:val="he-IL"/>
        </w:rPr>
        <w:pict>
          <v:rect id="_x0000_s2057" style="position:absolute;left:0;text-align:left;margin-left:464.5pt;margin-top:8.05pt;width:75.05pt;height:32.8pt;z-index:251813376" filled="f" stroked="f" strokecolor="lime" strokeweight=".25pt">
            <v:textbox style="mso-next-textbox:#_x0000_s2057"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2)</w:t>
                  </w:r>
                </w:p>
                <w:p w:rsidR="00E30CE8" w:rsidRDefault="00E30CE8">
                  <w:pPr>
                    <w:spacing w:line="160" w:lineRule="exact"/>
                    <w:jc w:val="left"/>
                    <w:rPr>
                      <w:rFonts w:cs="Miriam" w:hint="cs"/>
                      <w:sz w:val="18"/>
                      <w:szCs w:val="18"/>
                      <w:rtl/>
                    </w:rPr>
                  </w:pPr>
                  <w:r>
                    <w:rPr>
                      <w:rFonts w:cs="Miriam"/>
                      <w:sz w:val="18"/>
                      <w:szCs w:val="18"/>
                      <w:rtl/>
                    </w:rPr>
                    <w:t>תשנ"</w:t>
                  </w:r>
                  <w:r>
                    <w:rPr>
                      <w:rFonts w:cs="Miriam" w:hint="cs"/>
                      <w:sz w:val="18"/>
                      <w:szCs w:val="18"/>
                      <w:rtl/>
                    </w:rPr>
                    <w:t>ב-</w:t>
                  </w:r>
                  <w:r>
                    <w:rPr>
                      <w:rFonts w:cs="Miriam"/>
                      <w:sz w:val="18"/>
                      <w:szCs w:val="18"/>
                      <w:rtl/>
                    </w:rPr>
                    <w:t xml:space="preserve">1992 </w:t>
                  </w:r>
                </w:p>
                <w:p w:rsidR="00E30CE8" w:rsidRDefault="00E30CE8">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תשס"ה-2004</w:t>
                  </w:r>
                </w:p>
              </w:txbxContent>
            </v:textbox>
            <w10:anchorlock/>
          </v:rect>
        </w:pict>
      </w:r>
      <w:r>
        <w:rPr>
          <w:rFonts w:cs="FrankRuehl"/>
          <w:sz w:val="26"/>
          <w:rtl/>
        </w:rPr>
        <w:tab/>
      </w:r>
      <w:r>
        <w:rPr>
          <w:rStyle w:val="default"/>
          <w:rFonts w:cs="FrankRuehl"/>
          <w:rtl/>
        </w:rPr>
        <w:t>"מער</w:t>
      </w:r>
      <w:r>
        <w:rPr>
          <w:rStyle w:val="default"/>
          <w:rFonts w:cs="FrankRuehl" w:hint="cs"/>
          <w:rtl/>
        </w:rPr>
        <w:t xml:space="preserve">כת ממוכנת" </w:t>
      </w:r>
      <w:r w:rsidR="002E49FA">
        <w:rPr>
          <w:rStyle w:val="default"/>
          <w:rFonts w:cs="FrankRuehl"/>
          <w:rtl/>
        </w:rPr>
        <w:t>–</w:t>
      </w:r>
      <w:r>
        <w:rPr>
          <w:rStyle w:val="default"/>
          <w:rFonts w:cs="FrankRuehl"/>
          <w:rtl/>
        </w:rPr>
        <w:t xml:space="preserve"> מע</w:t>
      </w:r>
      <w:r>
        <w:rPr>
          <w:rStyle w:val="default"/>
          <w:rFonts w:cs="FrankRuehl" w:hint="cs"/>
          <w:rtl/>
        </w:rPr>
        <w:t>רכת מחשבים שבאמצעותה פועלים בתי המשפט ומתנהלים הליכים;</w:t>
      </w:r>
    </w:p>
    <w:p w:rsidR="00DC7C3B" w:rsidRPr="00C30006" w:rsidRDefault="00DC7C3B">
      <w:pPr>
        <w:pStyle w:val="P00"/>
        <w:spacing w:before="0"/>
        <w:ind w:left="0" w:right="1134"/>
        <w:jc w:val="left"/>
        <w:rPr>
          <w:rStyle w:val="default"/>
          <w:rFonts w:cs="FrankRuehl" w:hint="cs"/>
          <w:vanish/>
          <w:color w:val="FF0000"/>
          <w:sz w:val="20"/>
          <w:szCs w:val="20"/>
          <w:shd w:val="clear" w:color="auto" w:fill="FFFF99"/>
          <w:rtl/>
        </w:rPr>
      </w:pPr>
      <w:bookmarkStart w:id="14" w:name="Rov753"/>
      <w:r w:rsidRPr="00C30006">
        <w:rPr>
          <w:rStyle w:val="default"/>
          <w:rFonts w:cs="FrankRuehl" w:hint="cs"/>
          <w:vanish/>
          <w:color w:val="FF0000"/>
          <w:sz w:val="20"/>
          <w:szCs w:val="20"/>
          <w:shd w:val="clear" w:color="auto" w:fill="FFFF99"/>
          <w:rtl/>
        </w:rPr>
        <w:t>מיום 4.6.1992</w:t>
      </w:r>
    </w:p>
    <w:p w:rsidR="00DC7C3B" w:rsidRPr="00C30006" w:rsidRDefault="00DC7C3B">
      <w:pPr>
        <w:pStyle w:val="P00"/>
        <w:spacing w:before="0"/>
        <w:ind w:left="0" w:right="1134"/>
        <w:jc w:val="left"/>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תשנ"ב-1992</w:t>
      </w:r>
    </w:p>
    <w:p w:rsidR="00DC7C3B" w:rsidRPr="00C30006" w:rsidRDefault="00DC7C3B">
      <w:pPr>
        <w:pStyle w:val="P00"/>
        <w:spacing w:before="0"/>
        <w:ind w:left="0" w:right="1134"/>
        <w:jc w:val="left"/>
        <w:rPr>
          <w:rFonts w:hint="cs"/>
          <w:vanish/>
          <w:shd w:val="clear" w:color="auto" w:fill="FFFF99"/>
          <w:rtl/>
        </w:rPr>
      </w:pPr>
      <w:hyperlink r:id="rId25" w:history="1">
        <w:r w:rsidRPr="00C30006">
          <w:rPr>
            <w:rStyle w:val="Hyperlink"/>
            <w:rFonts w:cs="FrankRuehl" w:hint="cs"/>
            <w:vanish/>
            <w:szCs w:val="20"/>
            <w:shd w:val="clear" w:color="auto" w:fill="FFFF99"/>
            <w:rtl/>
          </w:rPr>
          <w:t>ק"ת תשנ"ב מס' 5448</w:t>
        </w:r>
      </w:hyperlink>
      <w:r w:rsidRPr="00C30006">
        <w:rPr>
          <w:rStyle w:val="default"/>
          <w:rFonts w:cs="FrankRuehl" w:hint="cs"/>
          <w:vanish/>
          <w:sz w:val="20"/>
          <w:szCs w:val="20"/>
          <w:shd w:val="clear" w:color="auto" w:fill="FFFF99"/>
          <w:rtl/>
        </w:rPr>
        <w:t xml:space="preserve"> מיום 4.6.1992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1147</w:t>
      </w:r>
    </w:p>
    <w:p w:rsidR="00DC7C3B" w:rsidRPr="00C30006" w:rsidRDefault="00DC7C3B">
      <w:pPr>
        <w:pStyle w:val="P00"/>
        <w:spacing w:before="0"/>
        <w:ind w:left="0" w:right="1134"/>
        <w:jc w:val="left"/>
        <w:rPr>
          <w:rStyle w:val="default"/>
          <w:rFonts w:cs="FrankRuehl" w:hint="cs"/>
          <w:vanish/>
          <w:shd w:val="clear" w:color="auto" w:fill="FFFF99"/>
          <w:rtl/>
        </w:rPr>
      </w:pPr>
      <w:r w:rsidRPr="00C30006">
        <w:rPr>
          <w:rFonts w:cs="FrankRuehl" w:hint="cs"/>
          <w:b/>
          <w:bCs/>
          <w:vanish/>
          <w:szCs w:val="20"/>
          <w:shd w:val="clear" w:color="auto" w:fill="FFFF99"/>
          <w:rtl/>
        </w:rPr>
        <w:t>הוספת הגדרת "מערכת ממוכנת"</w:t>
      </w:r>
    </w:p>
    <w:p w:rsidR="00DC7C3B" w:rsidRPr="00C30006" w:rsidRDefault="00DC7C3B">
      <w:pPr>
        <w:pStyle w:val="P00"/>
        <w:spacing w:before="0"/>
        <w:ind w:left="0" w:right="1134"/>
        <w:rPr>
          <w:rStyle w:val="default"/>
          <w:rFonts w:cs="FrankRuehl" w:hint="cs"/>
          <w:vanish/>
          <w:color w:val="FF0000"/>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15.6.2005</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2) תשס"ה-2004</w:t>
      </w:r>
    </w:p>
    <w:p w:rsidR="00DC7C3B" w:rsidRPr="00C30006" w:rsidRDefault="00DC7C3B">
      <w:pPr>
        <w:pStyle w:val="P00"/>
        <w:spacing w:before="0"/>
        <w:ind w:left="0" w:right="1134"/>
        <w:rPr>
          <w:rStyle w:val="default"/>
          <w:rFonts w:cs="FrankRuehl" w:hint="cs"/>
          <w:vanish/>
          <w:shd w:val="clear" w:color="auto" w:fill="FFFF99"/>
          <w:rtl/>
        </w:rPr>
      </w:pPr>
      <w:hyperlink r:id="rId26" w:history="1">
        <w:r w:rsidRPr="00C30006">
          <w:rPr>
            <w:rStyle w:val="Hyperlink"/>
            <w:rFonts w:cs="FrankRuehl" w:hint="cs"/>
            <w:vanish/>
            <w:szCs w:val="20"/>
            <w:shd w:val="clear" w:color="auto" w:fill="FFFF99"/>
            <w:rtl/>
          </w:rPr>
          <w:t>ק"ת תשס"ה מס' 6352</w:t>
        </w:r>
      </w:hyperlink>
      <w:r w:rsidRPr="00C30006">
        <w:rPr>
          <w:rStyle w:val="default"/>
          <w:rFonts w:cs="FrankRuehl" w:hint="cs"/>
          <w:vanish/>
          <w:szCs w:val="20"/>
          <w:shd w:val="clear" w:color="auto" w:fill="FFFF99"/>
          <w:rtl/>
        </w:rPr>
        <w:t xml:space="preserve"> מיום 14.12.2004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202</w:t>
      </w:r>
    </w:p>
    <w:p w:rsidR="00DC7C3B" w:rsidRDefault="00DC7C3B" w:rsidP="004D0F67">
      <w:pPr>
        <w:pStyle w:val="P0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"מער</w:t>
      </w:r>
      <w:r w:rsidRPr="00C30006">
        <w:rPr>
          <w:rStyle w:val="default"/>
          <w:rFonts w:cs="FrankRuehl" w:hint="cs"/>
          <w:vanish/>
          <w:sz w:val="22"/>
          <w:szCs w:val="22"/>
          <w:shd w:val="clear" w:color="auto" w:fill="FFFF99"/>
          <w:rtl/>
        </w:rPr>
        <w:t xml:space="preserve">כת ממוכנת" </w:t>
      </w:r>
      <w:r w:rsidR="002E49FA" w:rsidRPr="00C30006">
        <w:rPr>
          <w:rStyle w:val="default"/>
          <w:rFonts w:cs="FrankRuehl"/>
          <w:vanish/>
          <w:sz w:val="22"/>
          <w:szCs w:val="22"/>
          <w:shd w:val="clear" w:color="auto" w:fill="FFFF99"/>
          <w:rtl/>
        </w:rPr>
        <w:t>–</w:t>
      </w:r>
      <w:r w:rsidRPr="00C30006">
        <w:rPr>
          <w:rStyle w:val="default"/>
          <w:rFonts w:cs="FrankRuehl"/>
          <w:vanish/>
          <w:sz w:val="22"/>
          <w:szCs w:val="22"/>
          <w:shd w:val="clear" w:color="auto" w:fill="FFFF99"/>
          <w:rtl/>
        </w:rPr>
        <w:t xml:space="preserve"> מע</w:t>
      </w:r>
      <w:r w:rsidRPr="00C30006">
        <w:rPr>
          <w:rStyle w:val="default"/>
          <w:rFonts w:cs="FrankRuehl" w:hint="cs"/>
          <w:vanish/>
          <w:sz w:val="22"/>
          <w:szCs w:val="22"/>
          <w:shd w:val="clear" w:color="auto" w:fill="FFFF99"/>
          <w:rtl/>
        </w:rPr>
        <w:t xml:space="preserve">רכת מחשבים שבאמצעותה </w:t>
      </w:r>
      <w:r w:rsidRPr="00C30006">
        <w:rPr>
          <w:rStyle w:val="default"/>
          <w:rFonts w:cs="FrankRuehl" w:hint="cs"/>
          <w:strike/>
          <w:vanish/>
          <w:sz w:val="22"/>
          <w:szCs w:val="22"/>
          <w:shd w:val="clear" w:color="auto" w:fill="FFFF99"/>
          <w:rtl/>
        </w:rPr>
        <w:t>פועל משרד בית משפט</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פועלים בתי המשפט ומתנהלים הליכים</w:t>
      </w:r>
      <w:r w:rsidRPr="00C30006">
        <w:rPr>
          <w:rStyle w:val="default"/>
          <w:rFonts w:cs="FrankRuehl" w:hint="cs"/>
          <w:vanish/>
          <w:sz w:val="22"/>
          <w:szCs w:val="22"/>
          <w:shd w:val="clear" w:color="auto" w:fill="FFFF99"/>
          <w:rtl/>
        </w:rPr>
        <w:t xml:space="preserve"> </w:t>
      </w:r>
      <w:r w:rsidRPr="00C30006">
        <w:rPr>
          <w:rStyle w:val="default"/>
          <w:rFonts w:cs="FrankRuehl" w:hint="cs"/>
          <w:strike/>
          <w:vanish/>
          <w:sz w:val="22"/>
          <w:szCs w:val="22"/>
          <w:shd w:val="clear" w:color="auto" w:fill="FFFF99"/>
          <w:rtl/>
        </w:rPr>
        <w:t>ומנהל בתי המשפט הכריז, בהודעה ברשומות, כי הוא פועל כאמור, באופן מלא או חלקי, החל במועד שקבע בהודעה</w:t>
      </w:r>
      <w:r w:rsidRPr="00C30006">
        <w:rPr>
          <w:rStyle w:val="default"/>
          <w:rFonts w:cs="FrankRuehl" w:hint="cs"/>
          <w:vanish/>
          <w:sz w:val="22"/>
          <w:szCs w:val="22"/>
          <w:shd w:val="clear" w:color="auto" w:fill="FFFF99"/>
          <w:rtl/>
        </w:rPr>
        <w:t>;</w:t>
      </w:r>
      <w:bookmarkEnd w:id="14"/>
    </w:p>
    <w:p w:rsidR="00DC7C3B" w:rsidRDefault="00DC7C3B" w:rsidP="004D0F67">
      <w:pPr>
        <w:pStyle w:val="P00"/>
        <w:spacing w:before="72"/>
        <w:ind w:left="0" w:right="1134"/>
        <w:rPr>
          <w:rStyle w:val="default"/>
          <w:rFonts w:cs="FrankRuehl" w:hint="cs"/>
          <w:rtl/>
        </w:rPr>
      </w:pPr>
      <w:r>
        <w:rPr>
          <w:lang w:val="he-IL"/>
        </w:rPr>
        <w:pict>
          <v:rect id="_x0000_s2058" style="position:absolute;left:0;text-align:left;margin-left:464.5pt;margin-top:8.05pt;width:75.05pt;height:23.55pt;z-index:251814400" o:allowincell="f" filled="f" stroked="f" strokecolor="lime" strokeweight=".25pt">
            <v:textbox style="mso-next-textbox:#_x0000_s2058" inset="0,0,0,0">
              <w:txbxContent>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hint="cs"/>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p w:rsidR="00E30CE8" w:rsidRDefault="00E30CE8">
                  <w:pPr>
                    <w:spacing w:line="160" w:lineRule="exact"/>
                    <w:jc w:val="left"/>
                    <w:rPr>
                      <w:rFonts w:cs="Miriam" w:hint="cs"/>
                      <w:noProof/>
                      <w:sz w:val="18"/>
                      <w:szCs w:val="18"/>
                      <w:rtl/>
                    </w:rPr>
                  </w:pPr>
                  <w:r>
                    <w:rPr>
                      <w:rFonts w:cs="Miriam" w:hint="cs"/>
                      <w:sz w:val="18"/>
                      <w:szCs w:val="18"/>
                      <w:rtl/>
                    </w:rPr>
                    <w:t>תק' תשס"ב-2002</w:t>
                  </w:r>
                </w:p>
              </w:txbxContent>
            </v:textbox>
            <w10:anchorlock/>
          </v:rect>
        </w:pict>
      </w:r>
      <w:r>
        <w:rPr>
          <w:rFonts w:cs="FrankRuehl"/>
          <w:sz w:val="26"/>
          <w:rtl/>
        </w:rPr>
        <w:tab/>
      </w:r>
      <w:r>
        <w:rPr>
          <w:rStyle w:val="default"/>
          <w:rFonts w:cs="FrankRuehl"/>
          <w:rtl/>
        </w:rPr>
        <w:t>"נכס</w:t>
      </w:r>
      <w:r>
        <w:rPr>
          <w:rStyle w:val="default"/>
          <w:rFonts w:cs="FrankRuehl" w:hint="cs"/>
          <w:rtl/>
        </w:rPr>
        <w:t xml:space="preserve">ים" </w:t>
      </w:r>
      <w:r w:rsidR="002E49FA">
        <w:rPr>
          <w:rStyle w:val="default"/>
          <w:rFonts w:cs="FrankRuehl"/>
          <w:rtl/>
        </w:rPr>
        <w:t>–</w:t>
      </w:r>
      <w:r>
        <w:rPr>
          <w:rStyle w:val="default"/>
          <w:rFonts w:cs="FrankRuehl"/>
          <w:rtl/>
        </w:rPr>
        <w:t xml:space="preserve"> לר</w:t>
      </w:r>
      <w:r>
        <w:rPr>
          <w:rStyle w:val="default"/>
          <w:rFonts w:cs="FrankRuehl" w:hint="cs"/>
          <w:rtl/>
        </w:rPr>
        <w:t>בות כל חוב, בין אם הגיע מועד פירעונו ובין אם לאו, וכל זכות, בין אם הגיע מועד מימושה ובין אם לאו;</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15" w:name="Rov754"/>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27"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Pr="00C30006" w:rsidRDefault="00DC7C3B">
      <w:pPr>
        <w:pStyle w:val="P00"/>
        <w:spacing w:before="0"/>
        <w:ind w:left="0" w:right="1134"/>
        <w:rPr>
          <w:rStyle w:val="default"/>
          <w:rFonts w:cs="FrankRuehl" w:hint="cs"/>
          <w:vanish/>
          <w:shd w:val="clear" w:color="auto" w:fill="FFFF99"/>
          <w:rtl/>
        </w:rPr>
      </w:pPr>
      <w:r w:rsidRPr="00C30006">
        <w:rPr>
          <w:rStyle w:val="default"/>
          <w:rFonts w:cs="FrankRuehl" w:hint="cs"/>
          <w:b/>
          <w:bCs/>
          <w:vanish/>
          <w:sz w:val="20"/>
          <w:szCs w:val="20"/>
          <w:shd w:val="clear" w:color="auto" w:fill="FFFF99"/>
          <w:rtl/>
        </w:rPr>
        <w:t>הוספת הגדרת "נכסים"</w:t>
      </w:r>
    </w:p>
    <w:p w:rsidR="00DC7C3B" w:rsidRPr="00C30006" w:rsidRDefault="00DC7C3B">
      <w:pPr>
        <w:pStyle w:val="P00"/>
        <w:spacing w:before="0"/>
        <w:ind w:left="0" w:right="1134"/>
        <w:rPr>
          <w:rStyle w:val="default"/>
          <w:rFonts w:cs="FrankRuehl" w:hint="cs"/>
          <w:vanish/>
          <w:color w:val="FF0000"/>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5.7.2002</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תשס"ב-2002</w:t>
      </w:r>
    </w:p>
    <w:p w:rsidR="00DC7C3B" w:rsidRPr="00C30006" w:rsidRDefault="00DC7C3B">
      <w:pPr>
        <w:pStyle w:val="P00"/>
        <w:spacing w:before="0"/>
        <w:ind w:left="0" w:right="1134"/>
        <w:rPr>
          <w:rStyle w:val="default"/>
          <w:rFonts w:cs="FrankRuehl" w:hint="cs"/>
          <w:vanish/>
          <w:shd w:val="clear" w:color="auto" w:fill="FFFF99"/>
          <w:rtl/>
        </w:rPr>
      </w:pPr>
      <w:hyperlink r:id="rId28" w:history="1">
        <w:r w:rsidRPr="00C30006">
          <w:rPr>
            <w:rStyle w:val="Hyperlink"/>
            <w:rFonts w:cs="FrankRuehl" w:hint="cs"/>
            <w:vanish/>
            <w:szCs w:val="20"/>
            <w:shd w:val="clear" w:color="auto" w:fill="FFFF99"/>
            <w:rtl/>
          </w:rPr>
          <w:t>ק"ת תשס"ב מס' 6172</w:t>
        </w:r>
      </w:hyperlink>
      <w:r w:rsidRPr="00C30006">
        <w:rPr>
          <w:rStyle w:val="default"/>
          <w:rFonts w:cs="FrankRuehl" w:hint="cs"/>
          <w:vanish/>
          <w:sz w:val="20"/>
          <w:szCs w:val="20"/>
          <w:shd w:val="clear" w:color="auto" w:fill="FFFF99"/>
          <w:rtl/>
        </w:rPr>
        <w:t xml:space="preserve"> מיום 5.6.2002</w:t>
      </w:r>
      <w:r w:rsidRPr="00C30006">
        <w:rPr>
          <w:rStyle w:val="default"/>
          <w:rFonts w:cs="FrankRuehl" w:hint="cs"/>
          <w:vanish/>
          <w:szCs w:val="20"/>
          <w:shd w:val="clear" w:color="auto" w:fill="FFFF99"/>
          <w:rtl/>
        </w:rPr>
        <w:t xml:space="preserve">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780</w:t>
      </w:r>
    </w:p>
    <w:p w:rsidR="00DC7C3B" w:rsidRDefault="00DC7C3B" w:rsidP="004D0F67">
      <w:pPr>
        <w:pStyle w:val="P00"/>
        <w:ind w:left="0" w:right="1134"/>
        <w:rPr>
          <w:rStyle w:val="default"/>
          <w:rFonts w:cs="FrankRuehl" w:hint="cs"/>
          <w:sz w:val="2"/>
          <w:szCs w:val="2"/>
          <w:rtl/>
        </w:rPr>
      </w:pPr>
      <w:r w:rsidRPr="00C30006">
        <w:rPr>
          <w:rFonts w:cs="FrankRuehl"/>
          <w:vanish/>
          <w:sz w:val="26"/>
          <w:shd w:val="clear" w:color="auto" w:fill="FFFF99"/>
          <w:rtl/>
        </w:rPr>
        <w:tab/>
      </w:r>
      <w:r w:rsidRPr="00C30006">
        <w:rPr>
          <w:rStyle w:val="default"/>
          <w:rFonts w:cs="FrankRuehl"/>
          <w:vanish/>
          <w:sz w:val="22"/>
          <w:szCs w:val="22"/>
          <w:shd w:val="clear" w:color="auto" w:fill="FFFF99"/>
          <w:rtl/>
        </w:rPr>
        <w:t>"נכס</w:t>
      </w:r>
      <w:r w:rsidRPr="00C30006">
        <w:rPr>
          <w:rStyle w:val="default"/>
          <w:rFonts w:cs="FrankRuehl" w:hint="cs"/>
          <w:vanish/>
          <w:sz w:val="22"/>
          <w:szCs w:val="22"/>
          <w:shd w:val="clear" w:color="auto" w:fill="FFFF99"/>
          <w:rtl/>
        </w:rPr>
        <w:t xml:space="preserve">ים" </w:t>
      </w:r>
      <w:r w:rsidR="002E49FA" w:rsidRPr="00C30006">
        <w:rPr>
          <w:rStyle w:val="default"/>
          <w:rFonts w:cs="FrankRuehl"/>
          <w:vanish/>
          <w:sz w:val="22"/>
          <w:szCs w:val="22"/>
          <w:shd w:val="clear" w:color="auto" w:fill="FFFF99"/>
          <w:rtl/>
        </w:rPr>
        <w:t>–</w:t>
      </w:r>
      <w:r w:rsidRPr="00C30006">
        <w:rPr>
          <w:rStyle w:val="default"/>
          <w:rFonts w:cs="FrankRuehl"/>
          <w:vanish/>
          <w:sz w:val="22"/>
          <w:szCs w:val="22"/>
          <w:shd w:val="clear" w:color="auto" w:fill="FFFF99"/>
          <w:rtl/>
        </w:rPr>
        <w:t xml:space="preserve"> לר</w:t>
      </w:r>
      <w:r w:rsidRPr="00C30006">
        <w:rPr>
          <w:rStyle w:val="default"/>
          <w:rFonts w:cs="FrankRuehl" w:hint="cs"/>
          <w:vanish/>
          <w:sz w:val="22"/>
          <w:szCs w:val="22"/>
          <w:shd w:val="clear" w:color="auto" w:fill="FFFF99"/>
          <w:rtl/>
        </w:rPr>
        <w:t xml:space="preserve">בות כל חוב, בין אם הגיע מועד פירעונו ובין אם לאו, וכל זכות, </w:t>
      </w:r>
      <w:r w:rsidRPr="00C30006">
        <w:rPr>
          <w:rStyle w:val="default"/>
          <w:rFonts w:cs="FrankRuehl" w:hint="cs"/>
          <w:strike/>
          <w:vanish/>
          <w:sz w:val="22"/>
          <w:szCs w:val="22"/>
          <w:shd w:val="clear" w:color="auto" w:fill="FFFF99"/>
          <w:rtl/>
        </w:rPr>
        <w:t>לרבות זכות עתידית</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בין אם הגיע מועד מימושה ובין אם לאו</w:t>
      </w:r>
      <w:r w:rsidRPr="00C30006">
        <w:rPr>
          <w:rStyle w:val="default"/>
          <w:rFonts w:cs="FrankRuehl" w:hint="cs"/>
          <w:vanish/>
          <w:sz w:val="22"/>
          <w:szCs w:val="22"/>
          <w:shd w:val="clear" w:color="auto" w:fill="FFFF99"/>
          <w:rtl/>
        </w:rPr>
        <w:t>;</w:t>
      </w:r>
      <w:bookmarkEnd w:id="15"/>
    </w:p>
    <w:p w:rsidR="00DC7C3B" w:rsidRDefault="00DC7C3B" w:rsidP="004D0F67">
      <w:pPr>
        <w:pStyle w:val="P00"/>
        <w:spacing w:before="72"/>
        <w:ind w:left="0" w:right="1134"/>
        <w:rPr>
          <w:rStyle w:val="default"/>
          <w:rFonts w:cs="FrankRuehl" w:hint="cs"/>
          <w:rtl/>
        </w:rPr>
      </w:pPr>
      <w:r>
        <w:rPr>
          <w:lang w:val="he-IL"/>
        </w:rPr>
        <w:pict>
          <v:rect id="_x0000_s2059" style="position:absolute;left:0;text-align:left;margin-left:464.5pt;margin-top:8.05pt;width:75.05pt;height:16pt;z-index:251815424" o:allowincell="f" filled="f" stroked="f" strokecolor="lime" strokeweight=".25pt">
            <v:textbox style="mso-next-textbox:#_x0000_s2059" inset="0,0,0,0">
              <w:txbxContent>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Fonts w:cs="FrankRuehl"/>
          <w:sz w:val="26"/>
          <w:rtl/>
        </w:rPr>
        <w:tab/>
      </w:r>
      <w:r>
        <w:rPr>
          <w:rStyle w:val="default"/>
          <w:rFonts w:cs="FrankRuehl"/>
          <w:rtl/>
        </w:rPr>
        <w:t>"סעד</w:t>
      </w:r>
      <w:r>
        <w:rPr>
          <w:rStyle w:val="default"/>
          <w:rFonts w:cs="FrankRuehl" w:hint="cs"/>
          <w:rtl/>
        </w:rPr>
        <w:t xml:space="preserve"> זמני" </w:t>
      </w:r>
      <w:r w:rsidR="002E49FA">
        <w:rPr>
          <w:rStyle w:val="default"/>
          <w:rFonts w:cs="FrankRuehl"/>
          <w:rtl/>
        </w:rPr>
        <w:t>–</w:t>
      </w:r>
      <w:r>
        <w:rPr>
          <w:rStyle w:val="default"/>
          <w:rFonts w:cs="FrankRuehl"/>
          <w:rtl/>
        </w:rPr>
        <w:t xml:space="preserve"> סע</w:t>
      </w:r>
      <w:r>
        <w:rPr>
          <w:rStyle w:val="default"/>
          <w:rFonts w:cs="FrankRuehl" w:hint="cs"/>
          <w:rtl/>
        </w:rPr>
        <w:t>ד שניתן להבטחת קיומו התקין של ההליך או ביצועו הי</w:t>
      </w:r>
      <w:r>
        <w:rPr>
          <w:rStyle w:val="default"/>
          <w:rFonts w:cs="FrankRuehl"/>
          <w:rtl/>
        </w:rPr>
        <w:t xml:space="preserve">עיל </w:t>
      </w:r>
      <w:r>
        <w:rPr>
          <w:rStyle w:val="default"/>
          <w:rFonts w:cs="FrankRuehl" w:hint="cs"/>
          <w:rtl/>
        </w:rPr>
        <w:t>של פסק הדין, לרבות צו עשה, צו לא תעשה, עיקול, עיכוב יציאה מהארץ, הגבלת שימוש בנכס, תפיסת נכסים, כינוס נכסים זמני, וכל סעד אחר שבית המשפט ייתן, בנסיבות הענין, לפי הוראות פרק כ"ח;</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16" w:name="Rov1124"/>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29"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b/>
          <w:bCs/>
          <w:sz w:val="2"/>
          <w:szCs w:val="2"/>
          <w:shd w:val="clear" w:color="auto" w:fill="FFFF99"/>
          <w:rtl/>
        </w:rPr>
      </w:pPr>
      <w:r w:rsidRPr="00C30006">
        <w:rPr>
          <w:rStyle w:val="default"/>
          <w:rFonts w:cs="FrankRuehl" w:hint="cs"/>
          <w:b/>
          <w:bCs/>
          <w:vanish/>
          <w:sz w:val="20"/>
          <w:szCs w:val="20"/>
          <w:shd w:val="clear" w:color="auto" w:fill="FFFF99"/>
          <w:rtl/>
        </w:rPr>
        <w:t>הוספת הגדרת "סעד זמני"</w:t>
      </w:r>
      <w:bookmarkEnd w:id="16"/>
    </w:p>
    <w:p w:rsidR="00DC7C3B" w:rsidRDefault="00DC7C3B" w:rsidP="004D0F67">
      <w:pPr>
        <w:pStyle w:val="P00"/>
        <w:spacing w:before="72"/>
        <w:ind w:left="0" w:right="1134"/>
        <w:rPr>
          <w:rStyle w:val="default"/>
          <w:rFonts w:cs="FrankRuehl" w:hint="cs"/>
          <w:rtl/>
        </w:rPr>
      </w:pPr>
      <w:r>
        <w:rPr>
          <w:lang w:val="he-IL"/>
        </w:rPr>
        <w:pict>
          <v:rect id="_x0000_s2060" style="position:absolute;left:0;text-align:left;margin-left:464.5pt;margin-top:8.05pt;width:75.05pt;height:16pt;z-index:251816448" o:allowincell="f" filled="f" stroked="f" strokecolor="lime" strokeweight=".25pt">
            <v:textbox style="mso-next-textbox:#_x0000_s2060" inset="0,0,0,0">
              <w:txbxContent>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Fonts w:cs="FrankRuehl"/>
          <w:sz w:val="26"/>
          <w:rtl/>
        </w:rPr>
        <w:tab/>
      </w:r>
      <w:r>
        <w:rPr>
          <w:rStyle w:val="default"/>
          <w:rFonts w:cs="FrankRuehl"/>
          <w:rtl/>
        </w:rPr>
        <w:t>"עיר</w:t>
      </w:r>
      <w:r>
        <w:rPr>
          <w:rStyle w:val="default"/>
          <w:rFonts w:cs="FrankRuehl" w:hint="cs"/>
          <w:rtl/>
        </w:rPr>
        <w:t xml:space="preserve">בון" </w:t>
      </w:r>
      <w:r w:rsidR="002E49FA">
        <w:rPr>
          <w:rStyle w:val="default"/>
          <w:rFonts w:cs="FrankRuehl"/>
          <w:rtl/>
        </w:rPr>
        <w:t>–</w:t>
      </w:r>
      <w:r>
        <w:rPr>
          <w:rStyle w:val="default"/>
          <w:rFonts w:cs="FrankRuehl"/>
          <w:rtl/>
        </w:rPr>
        <w:t xml:space="preserve"> ער</w:t>
      </w:r>
      <w:r>
        <w:rPr>
          <w:rStyle w:val="default"/>
          <w:rFonts w:cs="FrankRuehl" w:hint="cs"/>
          <w:rtl/>
        </w:rPr>
        <w:t>ובה חפצית לקיום חיוב</w:t>
      </w:r>
      <w:r>
        <w:rPr>
          <w:rStyle w:val="default"/>
          <w:rFonts w:cs="FrankRuehl"/>
          <w:rtl/>
        </w:rPr>
        <w:t xml:space="preserve"> </w:t>
      </w:r>
      <w:r>
        <w:rPr>
          <w:rStyle w:val="default"/>
          <w:rFonts w:cs="FrankRuehl" w:hint="cs"/>
          <w:rtl/>
        </w:rPr>
        <w:t>ק</w:t>
      </w:r>
      <w:r>
        <w:rPr>
          <w:rStyle w:val="default"/>
          <w:rFonts w:cs="FrankRuehl"/>
          <w:rtl/>
        </w:rPr>
        <w:t>י</w:t>
      </w:r>
      <w:r>
        <w:rPr>
          <w:rStyle w:val="default"/>
          <w:rFonts w:cs="FrankRuehl" w:hint="cs"/>
          <w:rtl/>
        </w:rPr>
        <w:t>ים או עתידי, מתחדש או מותנה, קצוב או</w:t>
      </w:r>
      <w:r>
        <w:rPr>
          <w:rStyle w:val="default"/>
          <w:rFonts w:cs="FrankRuehl"/>
          <w:rtl/>
        </w:rPr>
        <w:t xml:space="preserve"> בלת</w:t>
      </w:r>
      <w:r>
        <w:rPr>
          <w:rStyle w:val="default"/>
          <w:rFonts w:cs="FrankRuehl" w:hint="cs"/>
          <w:rtl/>
        </w:rPr>
        <w:t>י קצוב, לרבות ערבות בנקאית</w:t>
      </w:r>
      <w:r>
        <w:rPr>
          <w:rStyle w:val="default"/>
          <w:rFonts w:cs="FrankRuehl"/>
          <w:rtl/>
        </w:rPr>
        <w:t>;</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17" w:name="Rov1125"/>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30"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הגדרת "עירבון"</w:t>
      </w:r>
      <w:bookmarkEnd w:id="17"/>
    </w:p>
    <w:p w:rsidR="00DC7C3B" w:rsidRDefault="00DC7C3B">
      <w:pPr>
        <w:pStyle w:val="P00"/>
        <w:spacing w:before="72"/>
        <w:ind w:left="0" w:right="1134"/>
        <w:rPr>
          <w:rStyle w:val="default"/>
          <w:rFonts w:cs="FrankRuehl" w:hint="cs"/>
          <w:rtl/>
        </w:rPr>
      </w:pPr>
      <w:r>
        <w:rPr>
          <w:lang w:val="he-IL"/>
        </w:rPr>
        <w:pict>
          <v:rect id="_x0000_s2061" style="position:absolute;left:0;text-align:left;margin-left:464.5pt;margin-top:8.05pt;width:75.05pt;height:16pt;z-index:251817472" o:allowincell="f" filled="f" stroked="f" strokecolor="lime" strokeweight=".25pt">
            <v:textbox style="mso-next-textbox:#_x0000_s2061" inset="0,0,0,0">
              <w:txbxContent>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Fonts w:cs="FrankRuehl"/>
          <w:sz w:val="26"/>
          <w:rtl/>
        </w:rPr>
        <w:tab/>
      </w:r>
      <w:r>
        <w:rPr>
          <w:rStyle w:val="default"/>
          <w:rFonts w:cs="FrankRuehl"/>
          <w:rtl/>
        </w:rPr>
        <w:t>"ערב</w:t>
      </w:r>
      <w:r>
        <w:rPr>
          <w:rStyle w:val="default"/>
          <w:rFonts w:cs="FrankRuehl" w:hint="cs"/>
          <w:rtl/>
        </w:rPr>
        <w:t xml:space="preserve">ות" </w:t>
      </w:r>
      <w:r>
        <w:rPr>
          <w:rStyle w:val="default"/>
          <w:rFonts w:cs="FrankRuehl"/>
          <w:rtl/>
        </w:rPr>
        <w:t>– כמ</w:t>
      </w:r>
      <w:r>
        <w:rPr>
          <w:rStyle w:val="default"/>
          <w:rFonts w:cs="FrankRuehl" w:hint="cs"/>
          <w:rtl/>
        </w:rPr>
        <w:t>שמעותה בחוק הערבות, התשכ"ז-</w:t>
      </w:r>
      <w:r>
        <w:rPr>
          <w:rStyle w:val="default"/>
          <w:rFonts w:cs="FrankRuehl"/>
          <w:rtl/>
        </w:rPr>
        <w:t>1967, לר</w:t>
      </w:r>
      <w:r>
        <w:rPr>
          <w:rStyle w:val="default"/>
          <w:rFonts w:cs="FrankRuehl" w:hint="cs"/>
          <w:rtl/>
        </w:rPr>
        <w:t>בות</w:t>
      </w:r>
      <w:r>
        <w:rPr>
          <w:rStyle w:val="default"/>
          <w:rFonts w:cs="FrankRuehl"/>
          <w:rtl/>
        </w:rPr>
        <w:t xml:space="preserve"> ערב</w:t>
      </w:r>
      <w:r>
        <w:rPr>
          <w:rStyle w:val="default"/>
          <w:rFonts w:cs="FrankRuehl" w:hint="cs"/>
          <w:rtl/>
        </w:rPr>
        <w:t>ות בנקאית;</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18" w:name="Rov1126"/>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31"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הגדרת "ערבות"</w:t>
      </w:r>
      <w:bookmarkEnd w:id="18"/>
    </w:p>
    <w:p w:rsidR="00DC7C3B" w:rsidRDefault="00DC7C3B" w:rsidP="004D0F67">
      <w:pPr>
        <w:pStyle w:val="P00"/>
        <w:spacing w:before="72"/>
        <w:ind w:left="0" w:right="1134"/>
        <w:rPr>
          <w:rStyle w:val="default"/>
          <w:rFonts w:cs="FrankRuehl"/>
          <w:rtl/>
        </w:rPr>
      </w:pPr>
      <w:r>
        <w:rPr>
          <w:rFonts w:cs="FrankRuehl"/>
          <w:sz w:val="26"/>
          <w:rtl/>
        </w:rPr>
        <w:tab/>
      </w:r>
      <w:r>
        <w:rPr>
          <w:rStyle w:val="default"/>
          <w:rFonts w:cs="FrankRuehl"/>
          <w:rtl/>
        </w:rPr>
        <w:t>"פסו</w:t>
      </w:r>
      <w:r>
        <w:rPr>
          <w:rStyle w:val="default"/>
          <w:rFonts w:cs="FrankRuehl" w:hint="cs"/>
          <w:rtl/>
        </w:rPr>
        <w:t xml:space="preserve">ל-דין" </w:t>
      </w:r>
      <w:r w:rsidR="002E49FA">
        <w:rPr>
          <w:rStyle w:val="default"/>
          <w:rFonts w:cs="FrankRuehl"/>
          <w:rtl/>
        </w:rPr>
        <w:t>–</w:t>
      </w:r>
      <w:r>
        <w:rPr>
          <w:rStyle w:val="default"/>
          <w:rFonts w:cs="FrankRuehl"/>
          <w:rtl/>
        </w:rPr>
        <w:t xml:space="preserve"> לר</w:t>
      </w:r>
      <w:r>
        <w:rPr>
          <w:rStyle w:val="default"/>
          <w:rFonts w:cs="FrankRuehl" w:hint="cs"/>
          <w:rtl/>
        </w:rPr>
        <w:t>בות "קטין" וכמשמעותם בחוק הכשרות</w:t>
      </w:r>
      <w:r w:rsidR="004D0F67">
        <w:rPr>
          <w:rStyle w:val="default"/>
          <w:rFonts w:cs="FrankRuehl" w:hint="cs"/>
          <w:rtl/>
        </w:rPr>
        <w:t xml:space="preserve"> </w:t>
      </w:r>
      <w:r>
        <w:rPr>
          <w:rStyle w:val="default"/>
          <w:rFonts w:cs="FrankRuehl"/>
          <w:rtl/>
        </w:rPr>
        <w:t>המש</w:t>
      </w:r>
      <w:r>
        <w:rPr>
          <w:rStyle w:val="default"/>
          <w:rFonts w:cs="FrankRuehl" w:hint="cs"/>
          <w:rtl/>
        </w:rPr>
        <w:t>פטית והאפוטרופסות, תשכ"ב</w:t>
      </w:r>
      <w:r w:rsidR="004D0F67">
        <w:rPr>
          <w:rStyle w:val="default"/>
          <w:rFonts w:cs="FrankRuehl" w:hint="cs"/>
          <w:rtl/>
        </w:rPr>
        <w:t>-</w:t>
      </w:r>
      <w:r>
        <w:rPr>
          <w:rStyle w:val="default"/>
          <w:rFonts w:cs="FrankRuehl"/>
          <w:rtl/>
        </w:rPr>
        <w:t>1962;</w:t>
      </w:r>
    </w:p>
    <w:p w:rsidR="00DC7C3B" w:rsidRDefault="00DC7C3B" w:rsidP="004D0F67">
      <w:pPr>
        <w:pStyle w:val="P00"/>
        <w:spacing w:before="72"/>
        <w:ind w:left="0" w:right="1134"/>
        <w:rPr>
          <w:rStyle w:val="default"/>
          <w:rFonts w:cs="FrankRuehl"/>
          <w:rtl/>
        </w:rPr>
      </w:pPr>
      <w:r>
        <w:rPr>
          <w:rFonts w:cs="FrankRuehl"/>
          <w:sz w:val="26"/>
          <w:rtl/>
        </w:rPr>
        <w:tab/>
      </w:r>
      <w:r>
        <w:rPr>
          <w:rStyle w:val="default"/>
          <w:rFonts w:cs="FrankRuehl"/>
          <w:rtl/>
        </w:rPr>
        <w:t>"תוב</w:t>
      </w:r>
      <w:r>
        <w:rPr>
          <w:rStyle w:val="default"/>
          <w:rFonts w:cs="FrankRuehl" w:hint="cs"/>
          <w:rtl/>
        </w:rPr>
        <w:t xml:space="preserve">ענה" </w:t>
      </w:r>
      <w:r w:rsidR="002E49FA">
        <w:rPr>
          <w:rStyle w:val="default"/>
          <w:rFonts w:cs="FrankRuehl"/>
          <w:rtl/>
        </w:rPr>
        <w:t>–</w:t>
      </w:r>
      <w:r>
        <w:rPr>
          <w:rStyle w:val="default"/>
          <w:rFonts w:cs="FrankRuehl"/>
          <w:rtl/>
        </w:rPr>
        <w:t xml:space="preserve"> תב</w:t>
      </w:r>
      <w:r>
        <w:rPr>
          <w:rStyle w:val="default"/>
          <w:rFonts w:cs="FrankRuehl" w:hint="cs"/>
          <w:rtl/>
        </w:rPr>
        <w:t xml:space="preserve">יעות, בקשות ושאר ענינים שמביא בעל דין לפני בית משפט, באחת </w:t>
      </w:r>
      <w:r>
        <w:rPr>
          <w:rStyle w:val="default"/>
          <w:rFonts w:cs="FrankRuehl"/>
          <w:rtl/>
        </w:rPr>
        <w:t>הדרכ</w:t>
      </w:r>
      <w:r>
        <w:rPr>
          <w:rStyle w:val="default"/>
          <w:rFonts w:cs="FrankRuehl" w:hint="cs"/>
          <w:rtl/>
        </w:rPr>
        <w:t>ים שנקבעו לכך;</w:t>
      </w:r>
    </w:p>
    <w:p w:rsidR="004D0F67" w:rsidRDefault="00DC7C3B" w:rsidP="004D0F67">
      <w:pPr>
        <w:pStyle w:val="P00"/>
        <w:spacing w:before="72"/>
        <w:ind w:left="0" w:right="1134"/>
        <w:rPr>
          <w:rStyle w:val="default"/>
          <w:rFonts w:cs="FrankRuehl" w:hint="cs"/>
          <w:rtl/>
        </w:rPr>
      </w:pPr>
      <w:r>
        <w:rPr>
          <w:rFonts w:cs="FrankRuehl"/>
          <w:sz w:val="26"/>
          <w:rtl/>
        </w:rPr>
        <w:tab/>
      </w:r>
      <w:r>
        <w:rPr>
          <w:rStyle w:val="default"/>
          <w:rFonts w:cs="FrankRuehl"/>
          <w:rtl/>
        </w:rPr>
        <w:t>"תצה</w:t>
      </w:r>
      <w:r>
        <w:rPr>
          <w:rStyle w:val="default"/>
          <w:rFonts w:cs="FrankRuehl" w:hint="cs"/>
          <w:rtl/>
        </w:rPr>
        <w:t xml:space="preserve">יר" </w:t>
      </w:r>
      <w:r w:rsidR="004D0F67">
        <w:rPr>
          <w:rStyle w:val="default"/>
          <w:rFonts w:cs="FrankRuehl"/>
          <w:rtl/>
        </w:rPr>
        <w:t>–</w:t>
      </w:r>
      <w:r>
        <w:rPr>
          <w:rStyle w:val="default"/>
          <w:rFonts w:cs="FrankRuehl"/>
          <w:rtl/>
        </w:rPr>
        <w:t xml:space="preserve"> תצ</w:t>
      </w:r>
      <w:r>
        <w:rPr>
          <w:rStyle w:val="default"/>
          <w:rFonts w:cs="FrankRuehl" w:hint="cs"/>
          <w:rtl/>
        </w:rPr>
        <w:t xml:space="preserve">היר לפי סעיף 15 לפקודת הראיות [נוסח חדש], </w:t>
      </w:r>
      <w:r w:rsidR="004D0F67">
        <w:rPr>
          <w:rStyle w:val="default"/>
          <w:rFonts w:cs="FrankRuehl" w:hint="cs"/>
          <w:rtl/>
        </w:rPr>
        <w:t>ה</w:t>
      </w:r>
      <w:r>
        <w:rPr>
          <w:rStyle w:val="default"/>
          <w:rFonts w:cs="FrankRuehl" w:hint="cs"/>
          <w:rtl/>
        </w:rPr>
        <w:t>תשל"א</w:t>
      </w:r>
      <w:r w:rsidR="004D0F67">
        <w:rPr>
          <w:rStyle w:val="default"/>
          <w:rFonts w:cs="FrankRuehl" w:hint="cs"/>
          <w:rtl/>
        </w:rPr>
        <w:t>-</w:t>
      </w:r>
      <w:r>
        <w:rPr>
          <w:rStyle w:val="default"/>
          <w:rFonts w:cs="FrankRuehl"/>
          <w:rtl/>
        </w:rPr>
        <w:t>1971, לר</w:t>
      </w:r>
      <w:r>
        <w:rPr>
          <w:rStyle w:val="default"/>
          <w:rFonts w:cs="FrankRuehl" w:hint="cs"/>
          <w:rtl/>
        </w:rPr>
        <w:t xml:space="preserve">בות הצהרה בכתב </w:t>
      </w:r>
      <w:r w:rsidR="004D0F67">
        <w:rPr>
          <w:rStyle w:val="default"/>
          <w:rFonts w:cs="FrankRuehl" w:hint="cs"/>
          <w:rtl/>
        </w:rPr>
        <w:t>בדבר אמיתות הדברים שנכתבו בה ו</w:t>
      </w:r>
      <w:r>
        <w:rPr>
          <w:rStyle w:val="default"/>
          <w:rFonts w:cs="FrankRuehl" w:hint="cs"/>
          <w:rtl/>
        </w:rPr>
        <w:t>שניתנה מחוץ לישראל</w:t>
      </w:r>
      <w:r w:rsidR="004D0F67">
        <w:rPr>
          <w:rStyle w:val="default"/>
          <w:rFonts w:cs="FrankRuehl" w:hint="cs"/>
          <w:rtl/>
        </w:rPr>
        <w:t>,</w:t>
      </w:r>
      <w:r>
        <w:rPr>
          <w:rStyle w:val="default"/>
          <w:rFonts w:cs="FrankRuehl" w:hint="cs"/>
          <w:rtl/>
        </w:rPr>
        <w:t xml:space="preserve"> </w:t>
      </w:r>
      <w:r w:rsidR="004D0F67">
        <w:rPr>
          <w:rStyle w:val="default"/>
          <w:rFonts w:cs="FrankRuehl" w:hint="cs"/>
          <w:rtl/>
        </w:rPr>
        <w:t>באחת מן הדרכים האלה:</w:t>
      </w:r>
    </w:p>
    <w:p w:rsidR="004D0F67" w:rsidRDefault="004D0F67" w:rsidP="004D0F6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DC7C3B">
        <w:rPr>
          <w:rStyle w:val="default"/>
          <w:rFonts w:cs="FrankRuehl" w:hint="cs"/>
          <w:rtl/>
        </w:rPr>
        <w:t>בפני נציג דיפלומטי או קונסולרי של ישראל</w:t>
      </w:r>
      <w:r>
        <w:rPr>
          <w:rStyle w:val="default"/>
          <w:rFonts w:cs="FrankRuehl" w:hint="cs"/>
          <w:rtl/>
        </w:rPr>
        <w:t>;</w:t>
      </w:r>
    </w:p>
    <w:p w:rsidR="00DC7C3B" w:rsidRDefault="004D0F67" w:rsidP="004D0F6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DC7C3B">
        <w:rPr>
          <w:rStyle w:val="default"/>
          <w:rFonts w:cs="FrankRuehl" w:hint="cs"/>
          <w:rtl/>
        </w:rPr>
        <w:t>לפי די</w:t>
      </w:r>
      <w:r w:rsidR="00DC7C3B">
        <w:rPr>
          <w:rStyle w:val="default"/>
          <w:rFonts w:cs="FrankRuehl"/>
          <w:rtl/>
        </w:rPr>
        <w:t>ן</w:t>
      </w:r>
      <w:r w:rsidR="00DC7C3B">
        <w:rPr>
          <w:rStyle w:val="default"/>
          <w:rFonts w:cs="FrankRuehl" w:hint="cs"/>
          <w:rtl/>
        </w:rPr>
        <w:t xml:space="preserve"> המקום ש</w:t>
      </w:r>
      <w:r>
        <w:rPr>
          <w:rStyle w:val="default"/>
          <w:rFonts w:cs="FrankRuehl" w:hint="cs"/>
          <w:rtl/>
        </w:rPr>
        <w:t>בו ניתנה ואושרה בידי נציג כאמור;</w:t>
      </w:r>
    </w:p>
    <w:p w:rsidR="004D0F67" w:rsidRDefault="004D0F67" w:rsidP="004D0F6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לפי הסדר שנקבע מכוח הסכם בין מדינת ישראל לבין מדינת חוץ;</w:t>
      </w:r>
    </w:p>
    <w:p w:rsidR="004D0F67" w:rsidRDefault="004D0F67" w:rsidP="004D0F6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בפני נוטריון המוסמך על פי דין מדינת החוץ שבה ניתנה ההצהרה לאמת את החתימה על ההצהרה, ובלבד שצורף להצהרה אישור נוטריוני של תעודה מזהה של החותם וכן תעודה מאותה מדינה לפי האמנה כהגדרתה בתקנות לביצוע אמנת האג (ביטול אימות מסמכי חוץ ציבוריים), התשל"ז-1977, אשר מאמתת את חתימת הנוטריון על גבי ההצהרה ומאשרת כי הוא אכן נוטריון על פי דיני אותה מדינה.</w:t>
      </w:r>
    </w:p>
    <w:p w:rsidR="004D0F67" w:rsidRPr="00C30006" w:rsidRDefault="004D0F67" w:rsidP="004D0F67">
      <w:pPr>
        <w:pStyle w:val="P00"/>
        <w:spacing w:before="0"/>
        <w:ind w:left="0" w:right="1134"/>
        <w:rPr>
          <w:rStyle w:val="default"/>
          <w:rFonts w:cs="FrankRuehl" w:hint="cs"/>
          <w:vanish/>
          <w:color w:val="FF0000"/>
          <w:sz w:val="20"/>
          <w:szCs w:val="20"/>
          <w:shd w:val="clear" w:color="auto" w:fill="FFFF99"/>
          <w:rtl/>
        </w:rPr>
      </w:pPr>
      <w:bookmarkStart w:id="19" w:name="Rov1190"/>
      <w:r w:rsidRPr="00C30006">
        <w:rPr>
          <w:rStyle w:val="default"/>
          <w:rFonts w:cs="FrankRuehl" w:hint="cs"/>
          <w:vanish/>
          <w:color w:val="FF0000"/>
          <w:sz w:val="20"/>
          <w:szCs w:val="20"/>
          <w:shd w:val="clear" w:color="auto" w:fill="FFFF99"/>
          <w:rtl/>
        </w:rPr>
        <w:t>מיום 25.7.2012</w:t>
      </w:r>
    </w:p>
    <w:p w:rsidR="004D0F67" w:rsidRPr="00C30006" w:rsidRDefault="004D0F67" w:rsidP="004D0F67">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3) תשע"ב-2012</w:t>
      </w:r>
    </w:p>
    <w:p w:rsidR="004D0F67" w:rsidRPr="00C30006" w:rsidRDefault="004D0F67" w:rsidP="0041708A">
      <w:pPr>
        <w:pStyle w:val="P00"/>
        <w:spacing w:before="0"/>
        <w:ind w:left="0" w:right="1134"/>
        <w:rPr>
          <w:rStyle w:val="default"/>
          <w:rFonts w:cs="FrankRuehl" w:hint="cs"/>
          <w:vanish/>
          <w:sz w:val="20"/>
          <w:szCs w:val="20"/>
          <w:shd w:val="clear" w:color="auto" w:fill="FFFF99"/>
          <w:rtl/>
        </w:rPr>
      </w:pPr>
      <w:hyperlink r:id="rId32" w:history="1">
        <w:r w:rsidRPr="00C30006">
          <w:rPr>
            <w:rStyle w:val="Hyperlink"/>
            <w:rFonts w:cs="FrankRuehl" w:hint="cs"/>
            <w:vanish/>
            <w:szCs w:val="20"/>
            <w:shd w:val="clear" w:color="auto" w:fill="FFFF99"/>
            <w:rtl/>
          </w:rPr>
          <w:t>ק"ת תשע"ב מס' 7133</w:t>
        </w:r>
      </w:hyperlink>
      <w:r w:rsidRPr="00C30006">
        <w:rPr>
          <w:rStyle w:val="default"/>
          <w:rFonts w:cs="FrankRuehl" w:hint="cs"/>
          <w:vanish/>
          <w:sz w:val="20"/>
          <w:szCs w:val="20"/>
          <w:shd w:val="clear" w:color="auto" w:fill="FFFF99"/>
          <w:rtl/>
        </w:rPr>
        <w:t xml:space="preserve"> מיום 25.6.2012 עמ' </w:t>
      </w:r>
      <w:r w:rsidR="0041708A" w:rsidRPr="00C30006">
        <w:rPr>
          <w:rStyle w:val="default"/>
          <w:rFonts w:cs="FrankRuehl" w:hint="cs"/>
          <w:vanish/>
          <w:sz w:val="20"/>
          <w:szCs w:val="20"/>
          <w:shd w:val="clear" w:color="auto" w:fill="FFFF99"/>
          <w:rtl/>
        </w:rPr>
        <w:t>1318</w:t>
      </w:r>
    </w:p>
    <w:p w:rsidR="004D0F67" w:rsidRPr="00C30006" w:rsidRDefault="004D0F67" w:rsidP="004D0F67">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החלפת הגדרת "תצהיר"</w:t>
      </w:r>
    </w:p>
    <w:p w:rsidR="004D0F67" w:rsidRPr="00C30006" w:rsidRDefault="004D0F67" w:rsidP="004D0F67">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4D0F67" w:rsidRPr="004D0F67" w:rsidRDefault="004D0F67" w:rsidP="004D0F67">
      <w:pPr>
        <w:pStyle w:val="P00"/>
        <w:spacing w:before="0"/>
        <w:ind w:left="0" w:right="1134"/>
        <w:rPr>
          <w:rStyle w:val="default"/>
          <w:rFonts w:cs="FrankRuehl" w:hint="cs"/>
          <w:strike/>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"תצה</w:t>
      </w:r>
      <w:r w:rsidRPr="00C30006">
        <w:rPr>
          <w:rStyle w:val="default"/>
          <w:rFonts w:cs="FrankRuehl" w:hint="cs"/>
          <w:strike/>
          <w:vanish/>
          <w:sz w:val="22"/>
          <w:szCs w:val="22"/>
          <w:shd w:val="clear" w:color="auto" w:fill="FFFF99"/>
          <w:rtl/>
        </w:rPr>
        <w:t>יר" -</w:t>
      </w:r>
      <w:r w:rsidRPr="00C30006">
        <w:rPr>
          <w:rStyle w:val="default"/>
          <w:rFonts w:cs="FrankRuehl"/>
          <w:strike/>
          <w:vanish/>
          <w:sz w:val="22"/>
          <w:szCs w:val="22"/>
          <w:shd w:val="clear" w:color="auto" w:fill="FFFF99"/>
          <w:rtl/>
        </w:rPr>
        <w:t xml:space="preserve"> תצ</w:t>
      </w:r>
      <w:r w:rsidRPr="00C30006">
        <w:rPr>
          <w:rStyle w:val="default"/>
          <w:rFonts w:cs="FrankRuehl" w:hint="cs"/>
          <w:strike/>
          <w:vanish/>
          <w:sz w:val="22"/>
          <w:szCs w:val="22"/>
          <w:shd w:val="clear" w:color="auto" w:fill="FFFF99"/>
          <w:rtl/>
        </w:rPr>
        <w:t>היר לפי סעיף 15 לפקודת הראיות [נוסח חדש], תשל"א-</w:t>
      </w:r>
      <w:r w:rsidRPr="00C30006">
        <w:rPr>
          <w:rStyle w:val="default"/>
          <w:rFonts w:cs="FrankRuehl"/>
          <w:strike/>
          <w:vanish/>
          <w:sz w:val="22"/>
          <w:szCs w:val="22"/>
          <w:shd w:val="clear" w:color="auto" w:fill="FFFF99"/>
          <w:rtl/>
        </w:rPr>
        <w:t>1971, לר</w:t>
      </w:r>
      <w:r w:rsidRPr="00C30006">
        <w:rPr>
          <w:rStyle w:val="default"/>
          <w:rFonts w:cs="FrankRuehl" w:hint="cs"/>
          <w:strike/>
          <w:vanish/>
          <w:sz w:val="22"/>
          <w:szCs w:val="22"/>
          <w:shd w:val="clear" w:color="auto" w:fill="FFFF99"/>
          <w:rtl/>
        </w:rPr>
        <w:t>בות הצהרה בכתב שניתנה מחוץ לישראל בפני נציג דיפלומטי או קונסולרי של ישראל, או</w:t>
      </w:r>
      <w:r w:rsidRPr="00C30006">
        <w:rPr>
          <w:rStyle w:val="default"/>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ש</w:t>
      </w:r>
      <w:r w:rsidRPr="00C30006">
        <w:rPr>
          <w:rStyle w:val="default"/>
          <w:rFonts w:cs="FrankRuehl"/>
          <w:strike/>
          <w:vanish/>
          <w:sz w:val="22"/>
          <w:szCs w:val="22"/>
          <w:shd w:val="clear" w:color="auto" w:fill="FFFF99"/>
          <w:rtl/>
        </w:rPr>
        <w:t>נ</w:t>
      </w:r>
      <w:r w:rsidRPr="00C30006">
        <w:rPr>
          <w:rStyle w:val="default"/>
          <w:rFonts w:cs="FrankRuehl" w:hint="cs"/>
          <w:strike/>
          <w:vanish/>
          <w:sz w:val="22"/>
          <w:szCs w:val="22"/>
          <w:shd w:val="clear" w:color="auto" w:fill="FFFF99"/>
          <w:rtl/>
        </w:rPr>
        <w:t>יתנה לפי די</w:t>
      </w:r>
      <w:r w:rsidRPr="00C30006">
        <w:rPr>
          <w:rStyle w:val="default"/>
          <w:rFonts w:cs="FrankRuehl"/>
          <w:strike/>
          <w:vanish/>
          <w:sz w:val="22"/>
          <w:szCs w:val="22"/>
          <w:shd w:val="clear" w:color="auto" w:fill="FFFF99"/>
          <w:rtl/>
        </w:rPr>
        <w:t>ן</w:t>
      </w:r>
      <w:r w:rsidRPr="00C30006">
        <w:rPr>
          <w:rStyle w:val="default"/>
          <w:rFonts w:cs="FrankRuehl" w:hint="cs"/>
          <w:strike/>
          <w:vanish/>
          <w:sz w:val="22"/>
          <w:szCs w:val="22"/>
          <w:shd w:val="clear" w:color="auto" w:fill="FFFF99"/>
          <w:rtl/>
        </w:rPr>
        <w:t xml:space="preserve"> המקום שבו ניתנה ואושרה בידי נציג כאמור.</w:t>
      </w:r>
      <w:bookmarkEnd w:id="19"/>
    </w:p>
    <w:p w:rsidR="00DC7C3B" w:rsidRDefault="00DC7C3B" w:rsidP="004D0F67">
      <w:pPr>
        <w:pStyle w:val="P00"/>
        <w:spacing w:before="72"/>
        <w:ind w:left="0" w:right="1134"/>
        <w:rPr>
          <w:rStyle w:val="default"/>
          <w:rFonts w:cs="FrankRuehl" w:hint="cs"/>
          <w:rtl/>
        </w:rPr>
      </w:pPr>
      <w:bookmarkStart w:id="20" w:name="Seif514"/>
      <w:bookmarkEnd w:id="20"/>
      <w:r>
        <w:rPr>
          <w:lang w:val="he-IL"/>
        </w:rPr>
        <w:pict>
          <v:rect id="_x0000_s2062" style="position:absolute;left:0;text-align:left;margin-left:464.5pt;margin-top:8.05pt;width:75.05pt;height:12.8pt;z-index:251818496" o:allowincell="f" filled="f" stroked="f" strokecolor="lime" strokeweight=".25pt">
            <v:textbox style="mso-next-textbox:#_x0000_s2062" inset="0,0,0,0">
              <w:txbxContent>
                <w:p w:rsidR="00E30CE8" w:rsidRDefault="00E30CE8">
                  <w:pPr>
                    <w:spacing w:line="160" w:lineRule="exact"/>
                    <w:jc w:val="left"/>
                    <w:rPr>
                      <w:rFonts w:cs="Miriam"/>
                      <w:noProof/>
                      <w:sz w:val="18"/>
                      <w:szCs w:val="18"/>
                      <w:rtl/>
                    </w:rPr>
                  </w:pPr>
                  <w:r>
                    <w:rPr>
                      <w:rFonts w:cs="Miriam"/>
                      <w:sz w:val="18"/>
                      <w:szCs w:val="18"/>
                      <w:rtl/>
                    </w:rPr>
                    <w:t>תחול</w:t>
                  </w:r>
                  <w:r>
                    <w:rPr>
                      <w:rFonts w:cs="Miriam" w:hint="cs"/>
                      <w:sz w:val="18"/>
                      <w:szCs w:val="18"/>
                      <w:rtl/>
                    </w:rPr>
                    <w:t xml:space="preserve">ה </w:t>
                  </w:r>
                  <w:r>
                    <w:rPr>
                      <w:rFonts w:cs="Miriam"/>
                      <w:sz w:val="18"/>
                      <w:szCs w:val="18"/>
                      <w:rtl/>
                    </w:rPr>
                    <w:t>[2]</w:t>
                  </w:r>
                </w:p>
                <w:p w:rsidR="00E30CE8" w:rsidRDefault="00E30CE8">
                  <w:pPr>
                    <w:spacing w:line="160" w:lineRule="exact"/>
                    <w:jc w:val="left"/>
                    <w:rPr>
                      <w:rFonts w:cs="Miriam"/>
                      <w:noProof/>
                      <w:sz w:val="18"/>
                      <w:szCs w:val="18"/>
                      <w:rtl/>
                    </w:rPr>
                  </w:pPr>
                </w:p>
              </w:txbxContent>
            </v:textbox>
            <w10:anchorlock/>
          </v:rect>
        </w:pict>
      </w:r>
      <w:r>
        <w:rPr>
          <w:rStyle w:val="big-number"/>
          <w:rtl/>
        </w:rPr>
        <w:t>2.</w:t>
      </w:r>
      <w:r>
        <w:rPr>
          <w:rStyle w:val="big-number"/>
          <w:rtl/>
        </w:rPr>
        <w:tab/>
      </w:r>
      <w:r>
        <w:rPr>
          <w:rStyle w:val="default"/>
          <w:rFonts w:cs="FrankRuehl"/>
          <w:rtl/>
        </w:rPr>
        <w:t xml:space="preserve">סדר </w:t>
      </w:r>
      <w:r>
        <w:rPr>
          <w:rStyle w:val="default"/>
          <w:rFonts w:cs="FrankRuehl" w:hint="cs"/>
          <w:rtl/>
        </w:rPr>
        <w:t>ה</w:t>
      </w:r>
      <w:r>
        <w:rPr>
          <w:rStyle w:val="default"/>
          <w:rFonts w:cs="FrankRuehl"/>
          <w:rtl/>
        </w:rPr>
        <w:t xml:space="preserve">דין </w:t>
      </w:r>
      <w:r>
        <w:rPr>
          <w:rStyle w:val="default"/>
          <w:rFonts w:cs="FrankRuehl" w:hint="cs"/>
          <w:rtl/>
        </w:rPr>
        <w:t xml:space="preserve">בכל ענין אזרחי המובא לפני בית משפט, וכן בדיון בבית הדין המיוחד לפי סעיף 55 לדבר המלך במועצה על א"י, </w:t>
      </w:r>
      <w:r w:rsidR="004D0F67">
        <w:rPr>
          <w:rStyle w:val="default"/>
          <w:rFonts w:cs="FrankRuehl" w:hint="cs"/>
          <w:rtl/>
        </w:rPr>
        <w:t>1947-1922</w:t>
      </w:r>
      <w:r>
        <w:rPr>
          <w:rStyle w:val="default"/>
          <w:rFonts w:cs="FrankRuehl"/>
          <w:rtl/>
        </w:rPr>
        <w:t>, או</w:t>
      </w:r>
      <w:r>
        <w:rPr>
          <w:rStyle w:val="default"/>
          <w:rFonts w:cs="FrankRuehl" w:hint="cs"/>
          <w:rtl/>
        </w:rPr>
        <w:t xml:space="preserve"> בדיון בבקשות לפי אותו סעיף </w:t>
      </w:r>
      <w:r w:rsidR="004D0F67">
        <w:rPr>
          <w:rStyle w:val="default"/>
          <w:rFonts w:cs="FrankRuehl" w:hint="cs"/>
          <w:rtl/>
        </w:rPr>
        <w:t>-</w:t>
      </w:r>
      <w:r>
        <w:rPr>
          <w:rStyle w:val="default"/>
          <w:rFonts w:cs="FrankRuehl"/>
          <w:rtl/>
        </w:rPr>
        <w:t xml:space="preserve"> יה</w:t>
      </w:r>
      <w:r>
        <w:rPr>
          <w:rStyle w:val="default"/>
          <w:rFonts w:cs="FrankRuehl" w:hint="cs"/>
          <w:rtl/>
        </w:rPr>
        <w:t xml:space="preserve">יה לפי תקנות אלה; אולם במידה </w:t>
      </w:r>
      <w:r>
        <w:rPr>
          <w:rStyle w:val="default"/>
          <w:rFonts w:cs="FrankRuehl"/>
          <w:rtl/>
        </w:rPr>
        <w:t>ש</w:t>
      </w:r>
      <w:r>
        <w:rPr>
          <w:rStyle w:val="default"/>
          <w:rFonts w:cs="FrankRuehl" w:hint="cs"/>
          <w:rtl/>
        </w:rPr>
        <w:t>ב</w:t>
      </w:r>
      <w:r>
        <w:rPr>
          <w:rStyle w:val="default"/>
          <w:rFonts w:cs="FrankRuehl"/>
          <w:rtl/>
        </w:rPr>
        <w:t>ע</w:t>
      </w:r>
      <w:r>
        <w:rPr>
          <w:rStyle w:val="default"/>
          <w:rFonts w:cs="FrankRuehl" w:hint="cs"/>
          <w:rtl/>
        </w:rPr>
        <w:t xml:space="preserve">נין פלוני נוהגים לפי סדר דין אחר </w:t>
      </w:r>
      <w:r w:rsidR="004D0F67">
        <w:rPr>
          <w:rStyle w:val="default"/>
          <w:rFonts w:cs="FrankRuehl" w:hint="cs"/>
          <w:rtl/>
        </w:rPr>
        <w:t>-</w:t>
      </w:r>
      <w:r>
        <w:rPr>
          <w:rStyle w:val="default"/>
          <w:rFonts w:cs="FrankRuehl"/>
          <w:rtl/>
        </w:rPr>
        <w:t xml:space="preserve"> לא</w:t>
      </w:r>
      <w:r>
        <w:rPr>
          <w:rStyle w:val="default"/>
          <w:rFonts w:cs="FrankRuehl" w:hint="cs"/>
          <w:rtl/>
        </w:rPr>
        <w:t xml:space="preserve"> ינהגו לפי תקנות אלה.</w:t>
      </w:r>
    </w:p>
    <w:p w:rsidR="00DC7C3B" w:rsidRDefault="00DC7C3B">
      <w:pPr>
        <w:pStyle w:val="header-2"/>
        <w:ind w:left="0" w:right="1134"/>
        <w:rPr>
          <w:rFonts w:cs="Miriam"/>
          <w:rtl/>
        </w:rPr>
      </w:pPr>
      <w:bookmarkStart w:id="21" w:name="hed21"/>
      <w:bookmarkEnd w:id="21"/>
      <w:r>
        <w:rPr>
          <w:rFonts w:cs="Miriam"/>
          <w:rtl/>
        </w:rPr>
        <w:t xml:space="preserve">חלק </w:t>
      </w:r>
      <w:r>
        <w:rPr>
          <w:rFonts w:cs="Miriam" w:hint="cs"/>
          <w:rtl/>
        </w:rPr>
        <w:t>ב':</w:t>
      </w:r>
      <w:r>
        <w:rPr>
          <w:rFonts w:cs="Miriam"/>
          <w:rtl/>
        </w:rPr>
        <w:t xml:space="preserve"> ה</w:t>
      </w:r>
      <w:r>
        <w:rPr>
          <w:rFonts w:cs="Miriam" w:hint="cs"/>
          <w:rtl/>
        </w:rPr>
        <w:t>ליכי מש</w:t>
      </w:r>
      <w:r>
        <w:rPr>
          <w:rFonts w:cs="Miriam"/>
          <w:rtl/>
        </w:rPr>
        <w:t>פט</w:t>
      </w:r>
    </w:p>
    <w:p w:rsidR="00DC7C3B" w:rsidRDefault="00DC7C3B">
      <w:pPr>
        <w:pStyle w:val="medium2-header"/>
        <w:keepLines w:val="0"/>
        <w:spacing w:before="72"/>
        <w:ind w:left="0" w:right="1134"/>
        <w:rPr>
          <w:rFonts w:cs="FrankRuehl"/>
          <w:noProof/>
          <w:rtl/>
        </w:rPr>
      </w:pPr>
      <w:bookmarkStart w:id="22" w:name="med1"/>
      <w:bookmarkEnd w:id="22"/>
      <w:r>
        <w:rPr>
          <w:rFonts w:cs="FrankRuehl"/>
          <w:noProof/>
          <w:rtl/>
        </w:rPr>
        <w:t xml:space="preserve">פרק </w:t>
      </w:r>
      <w:r>
        <w:rPr>
          <w:rFonts w:cs="FrankRuehl" w:hint="cs"/>
          <w:noProof/>
          <w:rtl/>
        </w:rPr>
        <w:t>ב': מקום השיפוט</w:t>
      </w:r>
    </w:p>
    <w:p w:rsidR="00DC7C3B" w:rsidRDefault="00DC7C3B" w:rsidP="00997C54">
      <w:pPr>
        <w:pStyle w:val="P00"/>
        <w:spacing w:before="72"/>
        <w:ind w:left="0" w:right="1134"/>
        <w:rPr>
          <w:rStyle w:val="default"/>
          <w:rFonts w:cs="FrankRuehl"/>
          <w:rtl/>
        </w:rPr>
      </w:pPr>
      <w:bookmarkStart w:id="23" w:name="Seif515"/>
      <w:bookmarkEnd w:id="23"/>
      <w:r>
        <w:rPr>
          <w:lang w:val="he-IL"/>
        </w:rPr>
        <w:pict>
          <v:rect id="_x0000_s2063" style="position:absolute;left:0;text-align:left;margin-left:464.5pt;margin-top:8.05pt;width:75.05pt;height:16pt;z-index:251819520" o:allowincell="f" filled="f" stroked="f" strokecolor="lime" strokeweight=".25pt">
            <v:textbox style="mso-next-textbox:#_x0000_s2063" inset="0,0,0,0">
              <w:txbxContent>
                <w:p w:rsidR="00E30CE8" w:rsidRDefault="00E30CE8">
                  <w:pPr>
                    <w:spacing w:line="160" w:lineRule="exact"/>
                    <w:jc w:val="left"/>
                    <w:rPr>
                      <w:rFonts w:cs="Miriam"/>
                      <w:noProof/>
                      <w:sz w:val="18"/>
                      <w:szCs w:val="18"/>
                      <w:rtl/>
                    </w:rPr>
                  </w:pPr>
                  <w:r>
                    <w:rPr>
                      <w:rFonts w:cs="Miriam"/>
                      <w:sz w:val="18"/>
                      <w:szCs w:val="18"/>
                      <w:rtl/>
                    </w:rPr>
                    <w:t>תובע</w:t>
                  </w:r>
                  <w:r>
                    <w:rPr>
                      <w:rFonts w:cs="Miriam" w:hint="cs"/>
                      <w:sz w:val="18"/>
                      <w:szCs w:val="18"/>
                      <w:rtl/>
                    </w:rPr>
                    <w:t>נה שאינה במקרקעין</w:t>
                  </w:r>
                </w:p>
                <w:p w:rsidR="00E30CE8" w:rsidRDefault="00E30CE8">
                  <w:pPr>
                    <w:spacing w:line="160" w:lineRule="exact"/>
                    <w:jc w:val="left"/>
                    <w:rPr>
                      <w:rFonts w:cs="Miriam"/>
                      <w:noProof/>
                      <w:sz w:val="18"/>
                      <w:szCs w:val="18"/>
                      <w:rtl/>
                    </w:rPr>
                  </w:pPr>
                  <w:r>
                    <w:rPr>
                      <w:rFonts w:cs="Miriam"/>
                      <w:sz w:val="18"/>
                      <w:szCs w:val="18"/>
                      <w:rtl/>
                    </w:rPr>
                    <w:t>[3]</w:t>
                  </w:r>
                </w:p>
              </w:txbxContent>
            </v:textbox>
            <w10:anchorlock/>
          </v:rect>
        </w:pict>
      </w:r>
      <w:r>
        <w:rPr>
          <w:rStyle w:val="big-number"/>
          <w:rtl/>
        </w:rPr>
        <w:t>3.</w:t>
      </w:r>
      <w:r>
        <w:rPr>
          <w:rStyle w:val="big-number"/>
          <w:rtl/>
        </w:rPr>
        <w:tab/>
      </w:r>
      <w:r>
        <w:rPr>
          <w:rStyle w:val="default"/>
          <w:rFonts w:cs="FrankRuehl"/>
          <w:rtl/>
        </w:rPr>
        <w:t>(א)</w:t>
      </w:r>
      <w:r>
        <w:rPr>
          <w:rStyle w:val="default"/>
          <w:rFonts w:cs="FrankRuehl"/>
          <w:rtl/>
        </w:rPr>
        <w:tab/>
        <w:t>תוב</w:t>
      </w:r>
      <w:r>
        <w:rPr>
          <w:rStyle w:val="default"/>
          <w:rFonts w:cs="FrankRuehl" w:hint="cs"/>
          <w:rtl/>
        </w:rPr>
        <w:t>ענה שאינה כולה במקרקעין, תוגש לבית המשפט שבאזור שיפוטו מצוי אחד מאלה:</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מקו</w:t>
      </w:r>
      <w:r>
        <w:rPr>
          <w:rStyle w:val="default"/>
          <w:rFonts w:cs="FrankRuehl" w:hint="cs"/>
          <w:rtl/>
        </w:rPr>
        <w:t>ם מגוריו או מקום עסקו של הנתבע;</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מקו</w:t>
      </w:r>
      <w:r>
        <w:rPr>
          <w:rStyle w:val="default"/>
          <w:rFonts w:cs="FrankRuehl" w:hint="cs"/>
          <w:rtl/>
        </w:rPr>
        <w:t>ם יצירת ההתחייבות;</w:t>
      </w:r>
    </w:p>
    <w:p w:rsidR="00DC7C3B" w:rsidRDefault="00DC7C3B">
      <w:pPr>
        <w:pStyle w:val="P22"/>
        <w:spacing w:before="72"/>
        <w:ind w:left="1021" w:right="1134"/>
        <w:rPr>
          <w:rStyle w:val="default"/>
          <w:rFonts w:cs="FrankRuehl"/>
          <w:rtl/>
        </w:rPr>
      </w:pPr>
      <w:r>
        <w:rPr>
          <w:rStyle w:val="default"/>
          <w:rFonts w:cs="FrankRuehl" w:hint="cs"/>
          <w:rtl/>
        </w:rPr>
        <w:t>(3)</w:t>
      </w:r>
      <w:r>
        <w:rPr>
          <w:rStyle w:val="default"/>
          <w:rFonts w:cs="FrankRuehl"/>
          <w:rtl/>
        </w:rPr>
        <w:tab/>
        <w:t>המק</w:t>
      </w:r>
      <w:r>
        <w:rPr>
          <w:rStyle w:val="default"/>
          <w:rFonts w:cs="FrankRuehl" w:hint="cs"/>
          <w:rtl/>
        </w:rPr>
        <w:t>ום שנועד, או שהיה מכוון, לקיום ההתחייבות;</w:t>
      </w:r>
    </w:p>
    <w:p w:rsidR="00DC7C3B" w:rsidRDefault="00DC7C3B">
      <w:pPr>
        <w:pStyle w:val="P22"/>
        <w:spacing w:before="72"/>
        <w:ind w:left="1021" w:right="1134"/>
        <w:rPr>
          <w:rStyle w:val="default"/>
          <w:rFonts w:cs="FrankRuehl"/>
          <w:rtl/>
        </w:rPr>
      </w:pPr>
      <w:r>
        <w:rPr>
          <w:rStyle w:val="default"/>
          <w:rFonts w:cs="FrankRuehl" w:hint="cs"/>
          <w:rtl/>
        </w:rPr>
        <w:t>(4)</w:t>
      </w:r>
      <w:r>
        <w:rPr>
          <w:rStyle w:val="default"/>
          <w:rFonts w:cs="FrankRuehl"/>
          <w:rtl/>
        </w:rPr>
        <w:tab/>
        <w:t>מקו</w:t>
      </w:r>
      <w:r>
        <w:rPr>
          <w:rStyle w:val="default"/>
          <w:rFonts w:cs="FrankRuehl" w:hint="cs"/>
          <w:rtl/>
        </w:rPr>
        <w:t>ם המסירה של הנכס;</w:t>
      </w:r>
    </w:p>
    <w:p w:rsidR="00DC7C3B" w:rsidRDefault="00DC7C3B">
      <w:pPr>
        <w:pStyle w:val="P22"/>
        <w:spacing w:before="72"/>
        <w:ind w:left="1021" w:right="1134"/>
        <w:rPr>
          <w:rStyle w:val="default"/>
          <w:rFonts w:cs="FrankRuehl"/>
          <w:rtl/>
        </w:rPr>
      </w:pPr>
      <w:r>
        <w:rPr>
          <w:rStyle w:val="default"/>
          <w:rFonts w:cs="FrankRuehl" w:hint="cs"/>
          <w:rtl/>
        </w:rPr>
        <w:t>(5)</w:t>
      </w:r>
      <w:r>
        <w:rPr>
          <w:rStyle w:val="default"/>
          <w:rFonts w:cs="FrankRuehl"/>
          <w:rtl/>
        </w:rPr>
        <w:tab/>
        <w:t>מקו</w:t>
      </w:r>
      <w:r>
        <w:rPr>
          <w:rStyle w:val="default"/>
          <w:rFonts w:cs="FrankRuehl" w:hint="cs"/>
          <w:rtl/>
        </w:rPr>
        <w:t>ם המעש</w:t>
      </w:r>
      <w:r>
        <w:rPr>
          <w:rStyle w:val="default"/>
          <w:rFonts w:cs="FrankRuehl"/>
          <w:rtl/>
        </w:rPr>
        <w:t>ה או</w:t>
      </w:r>
      <w:r>
        <w:rPr>
          <w:rStyle w:val="default"/>
          <w:rFonts w:cs="FrankRuehl" w:hint="cs"/>
          <w:rtl/>
        </w:rPr>
        <w:t xml:space="preserve"> המחדל שבשלו תובעים.</w:t>
      </w:r>
    </w:p>
    <w:p w:rsidR="00B827AB" w:rsidRDefault="00B827AB" w:rsidP="00B827AB">
      <w:pPr>
        <w:pStyle w:val="P00"/>
        <w:spacing w:before="72"/>
        <w:ind w:left="0" w:right="1134"/>
        <w:rPr>
          <w:rStyle w:val="default"/>
          <w:rFonts w:cs="FrankRuehl" w:hint="cs"/>
          <w:rtl/>
        </w:rPr>
      </w:pPr>
      <w:r>
        <w:rPr>
          <w:lang w:val="he-IL"/>
        </w:rPr>
        <w:pict>
          <v:rect id="_x0000_s3458" style="position:absolute;left:0;text-align:left;margin-left:464.5pt;margin-top:8.05pt;width:75.05pt;height:33.3pt;z-index:252127744" o:allowincell="f" filled="f" stroked="f" strokecolor="lime" strokeweight=".25pt">
            <v:textbox style="mso-next-textbox:#_x0000_s3458" inset="0,0,0,0">
              <w:txbxContent>
                <w:p w:rsidR="00E30CE8" w:rsidRDefault="00E30CE8" w:rsidP="00B827AB">
                  <w:pPr>
                    <w:spacing w:line="160" w:lineRule="exact"/>
                    <w:jc w:val="left"/>
                    <w:rPr>
                      <w:rFonts w:cs="Miriam"/>
                      <w:sz w:val="18"/>
                      <w:szCs w:val="18"/>
                      <w:rtl/>
                    </w:rPr>
                  </w:pPr>
                  <w:r>
                    <w:rPr>
                      <w:rFonts w:cs="Miriam"/>
                      <w:sz w:val="18"/>
                      <w:szCs w:val="18"/>
                      <w:rtl/>
                    </w:rPr>
                    <w:t>תק' (מ</w:t>
                  </w:r>
                  <w:r>
                    <w:rPr>
                      <w:rFonts w:cs="Miriam" w:hint="cs"/>
                      <w:sz w:val="18"/>
                      <w:szCs w:val="18"/>
                      <w:rtl/>
                    </w:rPr>
                    <w:t xml:space="preserve">ס' 2) </w:t>
                  </w:r>
                </w:p>
                <w:p w:rsidR="00E30CE8" w:rsidRDefault="00E30CE8" w:rsidP="00B827AB">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ז-</w:t>
                  </w:r>
                  <w:r>
                    <w:rPr>
                      <w:rFonts w:cs="Miriam"/>
                      <w:sz w:val="18"/>
                      <w:szCs w:val="18"/>
                      <w:rtl/>
                    </w:rPr>
                    <w:t>1997</w:t>
                  </w:r>
                </w:p>
                <w:p w:rsidR="00E30CE8" w:rsidRDefault="00E30CE8" w:rsidP="00B827AB">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Fonts w:cs="FrankRuehl"/>
          <w:sz w:val="26"/>
          <w:rtl/>
        </w:rPr>
        <w:tab/>
      </w:r>
      <w:r>
        <w:rPr>
          <w:rStyle w:val="default"/>
          <w:rFonts w:cs="FrankRuehl"/>
          <w:rtl/>
        </w:rPr>
        <w:t>(א1)</w:t>
      </w:r>
      <w:r>
        <w:rPr>
          <w:rStyle w:val="default"/>
          <w:rFonts w:cs="FrankRuehl"/>
          <w:rtl/>
        </w:rPr>
        <w:tab/>
        <w:t xml:space="preserve">על </w:t>
      </w:r>
      <w:r>
        <w:rPr>
          <w:rStyle w:val="default"/>
          <w:rFonts w:cs="FrankRuehl" w:hint="cs"/>
          <w:rtl/>
        </w:rPr>
        <w:t xml:space="preserve">אף האמור בתקנת משנה (א), היו לעסקו של התובע מספר סניפים, והיה אחד </w:t>
      </w:r>
      <w:r>
        <w:rPr>
          <w:rStyle w:val="default"/>
          <w:rFonts w:cs="FrankRuehl"/>
          <w:rtl/>
        </w:rPr>
        <w:t>מ</w:t>
      </w:r>
      <w:r>
        <w:rPr>
          <w:rStyle w:val="default"/>
          <w:rFonts w:cs="FrankRuehl" w:hint="cs"/>
          <w:rtl/>
        </w:rPr>
        <w:t>ה</w:t>
      </w:r>
      <w:r>
        <w:rPr>
          <w:rStyle w:val="default"/>
          <w:rFonts w:cs="FrankRuehl"/>
          <w:rtl/>
        </w:rPr>
        <w:t>ם</w:t>
      </w:r>
      <w:r>
        <w:rPr>
          <w:rStyle w:val="default"/>
          <w:rFonts w:cs="FrankRuehl" w:hint="cs"/>
          <w:rtl/>
        </w:rPr>
        <w:t xml:space="preserve"> בתחום השיפוט שבו מצוי מקום מגוריו או מקום עסקו של הנתבע, תוגש התובענה לבית משפט באותו תחום שיפוט.</w:t>
      </w:r>
    </w:p>
    <w:p w:rsidR="00DC7C3B" w:rsidRDefault="00DC7C3B" w:rsidP="00B827AB">
      <w:pPr>
        <w:pStyle w:val="P00"/>
        <w:spacing w:before="72"/>
        <w:ind w:left="0" w:right="1134"/>
        <w:rPr>
          <w:rStyle w:val="default"/>
          <w:rFonts w:cs="FrankRuehl" w:hint="cs"/>
          <w:rtl/>
        </w:rPr>
      </w:pPr>
      <w:r>
        <w:rPr>
          <w:lang w:val="he-IL"/>
        </w:rPr>
        <w:pict>
          <v:rect id="_x0000_s2064" style="position:absolute;left:0;text-align:left;margin-left:464.5pt;margin-top:8.05pt;width:75.05pt;height:19.2pt;z-index:251820544" o:allowincell="f" filled="f" stroked="f" strokecolor="lime" strokeweight=".25pt">
            <v:textbox style="mso-next-textbox:#_x0000_s2064" inset="0,0,0,0">
              <w:txbxContent>
                <w:p w:rsidR="00E30CE8" w:rsidRDefault="00E30CE8" w:rsidP="00B827AB">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תשע"ו-2016</w:t>
                  </w:r>
                </w:p>
              </w:txbxContent>
            </v:textbox>
            <w10:anchorlock/>
          </v:rect>
        </w:pict>
      </w:r>
      <w:r>
        <w:rPr>
          <w:rFonts w:cs="FrankRuehl"/>
          <w:sz w:val="26"/>
          <w:rtl/>
        </w:rPr>
        <w:tab/>
      </w:r>
      <w:r>
        <w:rPr>
          <w:rStyle w:val="default"/>
          <w:rFonts w:cs="FrankRuehl"/>
          <w:rtl/>
        </w:rPr>
        <w:t>(</w:t>
      </w:r>
      <w:r w:rsidR="00B827AB">
        <w:rPr>
          <w:rStyle w:val="default"/>
          <w:rFonts w:cs="FrankRuehl" w:hint="cs"/>
          <w:rtl/>
        </w:rPr>
        <w:t>א2)</w:t>
      </w:r>
      <w:r w:rsidR="00B827AB">
        <w:rPr>
          <w:rStyle w:val="default"/>
          <w:rFonts w:cs="FrankRuehl" w:hint="cs"/>
          <w:rtl/>
        </w:rPr>
        <w:tab/>
        <w:t>על אף האמור בתקנת משנה (א), תובענה בשל פרסום או סחר ברשת האינטרנט תוגש לבית המשפט שבאזור שיפוטו מצוי מקום מגוריו או מקום עסקו של הנתבע או מקום מגוריו או מקום עסקו של התובע, בלבד, ויחולו האמור בתקנת משנה (א1)</w:t>
      </w:r>
      <w:r>
        <w:rPr>
          <w:rStyle w:val="default"/>
          <w:rFonts w:cs="FrankRuehl" w:hint="cs"/>
          <w:rtl/>
        </w:rPr>
        <w:t>.</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היו</w:t>
      </w:r>
      <w:r>
        <w:rPr>
          <w:rStyle w:val="default"/>
          <w:rFonts w:cs="FrankRuehl" w:hint="cs"/>
          <w:rtl/>
        </w:rPr>
        <w:t xml:space="preserve"> נתבעים אחדים, יכול שתוגש התובענה לכל בית משפ</w:t>
      </w:r>
      <w:r>
        <w:rPr>
          <w:rStyle w:val="default"/>
          <w:rFonts w:cs="FrankRuehl"/>
          <w:rtl/>
        </w:rPr>
        <w:t>ט שב</w:t>
      </w:r>
      <w:r>
        <w:rPr>
          <w:rStyle w:val="default"/>
          <w:rFonts w:cs="FrankRuehl" w:hint="cs"/>
          <w:rtl/>
        </w:rPr>
        <w:t>ו ניתן להגישה נגד אחד הנתבעים.</w:t>
      </w:r>
    </w:p>
    <w:p w:rsidR="00B827AB" w:rsidRPr="00C30006" w:rsidRDefault="00B827AB" w:rsidP="00B827AB">
      <w:pPr>
        <w:pStyle w:val="P00"/>
        <w:spacing w:before="0"/>
        <w:ind w:left="0" w:right="1134"/>
        <w:rPr>
          <w:rStyle w:val="default"/>
          <w:rFonts w:cs="FrankRuehl" w:hint="cs"/>
          <w:vanish/>
          <w:color w:val="FF0000"/>
          <w:sz w:val="20"/>
          <w:szCs w:val="20"/>
          <w:shd w:val="clear" w:color="auto" w:fill="FFFF99"/>
          <w:rtl/>
        </w:rPr>
      </w:pPr>
      <w:bookmarkStart w:id="24" w:name="Rov1272"/>
      <w:r w:rsidRPr="00C30006">
        <w:rPr>
          <w:rStyle w:val="default"/>
          <w:rFonts w:cs="FrankRuehl" w:hint="cs"/>
          <w:vanish/>
          <w:color w:val="FF0000"/>
          <w:sz w:val="20"/>
          <w:szCs w:val="20"/>
          <w:shd w:val="clear" w:color="auto" w:fill="FFFF99"/>
          <w:rtl/>
        </w:rPr>
        <w:t>מיום 26.10.1997</w:t>
      </w:r>
    </w:p>
    <w:p w:rsidR="00B827AB" w:rsidRPr="00C30006" w:rsidRDefault="00B827AB" w:rsidP="00B827A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B827AB" w:rsidRPr="00C30006" w:rsidRDefault="00B827AB" w:rsidP="00B827AB">
      <w:pPr>
        <w:pStyle w:val="P00"/>
        <w:spacing w:before="0"/>
        <w:ind w:left="0" w:right="1134"/>
        <w:rPr>
          <w:rStyle w:val="default"/>
          <w:rFonts w:cs="FrankRuehl" w:hint="cs"/>
          <w:vanish/>
          <w:sz w:val="20"/>
          <w:szCs w:val="20"/>
          <w:shd w:val="clear" w:color="auto" w:fill="FFFF99"/>
          <w:rtl/>
        </w:rPr>
      </w:pPr>
      <w:hyperlink r:id="rId33"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B827AB" w:rsidRPr="00C30006" w:rsidRDefault="00B827AB" w:rsidP="00B827A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הוספת תקנת משנה 3(א1)</w:t>
      </w:r>
    </w:p>
    <w:p w:rsidR="00B827AB" w:rsidRPr="00C30006" w:rsidRDefault="00B827AB" w:rsidP="00B827AB">
      <w:pPr>
        <w:pStyle w:val="P00"/>
        <w:spacing w:before="0"/>
        <w:ind w:left="0" w:right="1134"/>
        <w:rPr>
          <w:rStyle w:val="default"/>
          <w:rFonts w:cs="FrankRuehl" w:hint="cs"/>
          <w:vanish/>
          <w:color w:val="FF0000"/>
          <w:sz w:val="20"/>
          <w:szCs w:val="20"/>
          <w:shd w:val="clear" w:color="auto" w:fill="FFFF99"/>
          <w:rtl/>
        </w:rPr>
      </w:pPr>
    </w:p>
    <w:p w:rsidR="00B827AB" w:rsidRPr="00C30006" w:rsidRDefault="00B827AB" w:rsidP="00B827A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B827AB" w:rsidRPr="00C30006" w:rsidRDefault="00B827AB" w:rsidP="00B827A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תשנ"ח-1998</w:t>
      </w:r>
    </w:p>
    <w:p w:rsidR="00B827AB" w:rsidRPr="00C30006" w:rsidRDefault="00B827AB" w:rsidP="00B827AB">
      <w:pPr>
        <w:pStyle w:val="P00"/>
        <w:spacing w:before="0"/>
        <w:ind w:left="0" w:right="1134"/>
        <w:rPr>
          <w:rStyle w:val="default"/>
          <w:rFonts w:cs="FrankRuehl" w:hint="cs"/>
          <w:b/>
          <w:bCs/>
          <w:vanish/>
          <w:sz w:val="20"/>
          <w:szCs w:val="20"/>
          <w:shd w:val="clear" w:color="auto" w:fill="FFFF99"/>
          <w:rtl/>
        </w:rPr>
      </w:pPr>
      <w:hyperlink r:id="rId34" w:history="1">
        <w:r w:rsidRPr="00C30006">
          <w:rPr>
            <w:rStyle w:val="Hyperlink"/>
            <w:rFonts w:cs="FrankRuehl" w:hint="cs"/>
            <w:vanish/>
            <w:szCs w:val="20"/>
            <w:shd w:val="clear" w:color="auto" w:fill="FFFF99"/>
            <w:rtl/>
          </w:rPr>
          <w:t>ק"ת תשנ"ח מס' 5911</w:t>
        </w:r>
      </w:hyperlink>
      <w:r w:rsidRPr="00C30006">
        <w:rPr>
          <w:rStyle w:val="default"/>
          <w:rFonts w:cs="FrankRuehl" w:hint="cs"/>
          <w:vanish/>
          <w:sz w:val="20"/>
          <w:szCs w:val="20"/>
          <w:shd w:val="clear" w:color="auto" w:fill="FFFF99"/>
          <w:rtl/>
        </w:rPr>
        <w:t xml:space="preserve"> מיום 16.7.1998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1024</w:t>
      </w:r>
    </w:p>
    <w:p w:rsidR="00B827AB" w:rsidRPr="00C30006" w:rsidRDefault="00B827AB" w:rsidP="00B827AB">
      <w:pPr>
        <w:pStyle w:val="P0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(א1)</w:t>
      </w:r>
      <w:r w:rsidRPr="00C30006">
        <w:rPr>
          <w:rStyle w:val="default"/>
          <w:rFonts w:cs="FrankRuehl"/>
          <w:vanish/>
          <w:sz w:val="22"/>
          <w:szCs w:val="22"/>
          <w:shd w:val="clear" w:color="auto" w:fill="FFFF99"/>
          <w:rtl/>
        </w:rPr>
        <w:tab/>
        <w:t xml:space="preserve">על </w:t>
      </w:r>
      <w:r w:rsidRPr="00C30006">
        <w:rPr>
          <w:rStyle w:val="default"/>
          <w:rFonts w:cs="FrankRuehl" w:hint="cs"/>
          <w:vanish/>
          <w:sz w:val="22"/>
          <w:szCs w:val="22"/>
          <w:shd w:val="clear" w:color="auto" w:fill="FFFF99"/>
          <w:rtl/>
        </w:rPr>
        <w:t xml:space="preserve">אף האמור בתקנת משנה (א), היו לעסקו של התובע מספר סניפים, </w:t>
      </w:r>
      <w:r w:rsidRPr="00C30006">
        <w:rPr>
          <w:rStyle w:val="default"/>
          <w:rFonts w:cs="FrankRuehl" w:hint="cs"/>
          <w:strike/>
          <w:vanish/>
          <w:sz w:val="22"/>
          <w:szCs w:val="22"/>
          <w:shd w:val="clear" w:color="auto" w:fill="FFFF99"/>
          <w:rtl/>
        </w:rPr>
        <w:t>תוגש התובענה לבית המשפט שבתחום שיפוטו מצוי הסניף הקרוב ביותר למקום מגוריו או למקום עסקו של הנתבע</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 xml:space="preserve">והיה אחד </w:t>
      </w:r>
      <w:r w:rsidRPr="00C30006">
        <w:rPr>
          <w:rStyle w:val="default"/>
          <w:rFonts w:cs="FrankRuehl"/>
          <w:vanish/>
          <w:sz w:val="22"/>
          <w:szCs w:val="22"/>
          <w:u w:val="single"/>
          <w:shd w:val="clear" w:color="auto" w:fill="FFFF99"/>
          <w:rtl/>
        </w:rPr>
        <w:t>מ</w:t>
      </w:r>
      <w:r w:rsidRPr="00C30006">
        <w:rPr>
          <w:rStyle w:val="default"/>
          <w:rFonts w:cs="FrankRuehl" w:hint="cs"/>
          <w:vanish/>
          <w:sz w:val="22"/>
          <w:szCs w:val="22"/>
          <w:u w:val="single"/>
          <w:shd w:val="clear" w:color="auto" w:fill="FFFF99"/>
          <w:rtl/>
        </w:rPr>
        <w:t>ה</w:t>
      </w:r>
      <w:r w:rsidRPr="00C30006">
        <w:rPr>
          <w:rStyle w:val="default"/>
          <w:rFonts w:cs="FrankRuehl"/>
          <w:vanish/>
          <w:sz w:val="22"/>
          <w:szCs w:val="22"/>
          <w:u w:val="single"/>
          <w:shd w:val="clear" w:color="auto" w:fill="FFFF99"/>
          <w:rtl/>
        </w:rPr>
        <w:t>ם</w:t>
      </w:r>
      <w:r w:rsidRPr="00C30006">
        <w:rPr>
          <w:rStyle w:val="default"/>
          <w:rFonts w:cs="FrankRuehl" w:hint="cs"/>
          <w:vanish/>
          <w:sz w:val="22"/>
          <w:szCs w:val="22"/>
          <w:u w:val="single"/>
          <w:shd w:val="clear" w:color="auto" w:fill="FFFF99"/>
          <w:rtl/>
        </w:rPr>
        <w:t xml:space="preserve"> בתחום השיפוט שבו מצוי מקום מגוריו או מקום עסקו של הנתבע, תוגש התובענה לבית משפט באותו תחום שיפוט</w:t>
      </w:r>
      <w:r w:rsidRPr="00C30006">
        <w:rPr>
          <w:rStyle w:val="default"/>
          <w:rFonts w:cs="FrankRuehl" w:hint="cs"/>
          <w:vanish/>
          <w:sz w:val="22"/>
          <w:szCs w:val="22"/>
          <w:shd w:val="clear" w:color="auto" w:fill="FFFF99"/>
          <w:rtl/>
        </w:rPr>
        <w:t>.</w:t>
      </w:r>
    </w:p>
    <w:p w:rsidR="00B827AB" w:rsidRPr="00C30006" w:rsidRDefault="00B827AB" w:rsidP="00B827AB">
      <w:pPr>
        <w:pStyle w:val="P00"/>
        <w:spacing w:before="0"/>
        <w:ind w:left="0" w:right="1134"/>
        <w:rPr>
          <w:rStyle w:val="default"/>
          <w:rFonts w:cs="FrankRuehl" w:hint="cs"/>
          <w:vanish/>
          <w:sz w:val="20"/>
          <w:szCs w:val="20"/>
          <w:shd w:val="clear" w:color="auto" w:fill="FFFF99"/>
          <w:rtl/>
        </w:rPr>
      </w:pPr>
    </w:p>
    <w:p w:rsidR="00B827AB" w:rsidRPr="00C30006" w:rsidRDefault="00B827AB" w:rsidP="00B827A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23.6.2016</w:t>
      </w:r>
    </w:p>
    <w:p w:rsidR="00B827AB" w:rsidRPr="00C30006" w:rsidRDefault="00B827AB" w:rsidP="00B827A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תשע"ו-2016</w:t>
      </w:r>
    </w:p>
    <w:p w:rsidR="00B827AB" w:rsidRPr="00C30006" w:rsidRDefault="00B827AB" w:rsidP="00B827AB">
      <w:pPr>
        <w:pStyle w:val="P00"/>
        <w:spacing w:before="0"/>
        <w:ind w:left="0" w:right="1134"/>
        <w:rPr>
          <w:rStyle w:val="default"/>
          <w:rFonts w:cs="FrankRuehl" w:hint="cs"/>
          <w:vanish/>
          <w:sz w:val="20"/>
          <w:szCs w:val="20"/>
          <w:shd w:val="clear" w:color="auto" w:fill="FFFF99"/>
          <w:rtl/>
        </w:rPr>
      </w:pPr>
      <w:hyperlink r:id="rId35" w:history="1">
        <w:r w:rsidRPr="00C30006">
          <w:rPr>
            <w:rStyle w:val="Hyperlink"/>
            <w:rFonts w:cs="FrankRuehl" w:hint="cs"/>
            <w:vanish/>
            <w:szCs w:val="20"/>
            <w:shd w:val="clear" w:color="auto" w:fill="FFFF99"/>
            <w:rtl/>
          </w:rPr>
          <w:t>ק"ת תשע"ו מס' 7661</w:t>
        </w:r>
      </w:hyperlink>
      <w:r w:rsidRPr="00C30006">
        <w:rPr>
          <w:rStyle w:val="default"/>
          <w:rFonts w:cs="FrankRuehl" w:hint="cs"/>
          <w:vanish/>
          <w:sz w:val="20"/>
          <w:szCs w:val="20"/>
          <w:shd w:val="clear" w:color="auto" w:fill="FFFF99"/>
          <w:rtl/>
        </w:rPr>
        <w:t xml:space="preserve"> מיום 24.5.2016 עמ' 1154</w:t>
      </w:r>
    </w:p>
    <w:p w:rsidR="00B827AB" w:rsidRPr="00EB7199" w:rsidRDefault="00B827AB" w:rsidP="00EB7199">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תקנת משנה 3(א2)</w:t>
      </w:r>
      <w:bookmarkEnd w:id="24"/>
    </w:p>
    <w:p w:rsidR="00DC7C3B" w:rsidRDefault="00DC7C3B" w:rsidP="00E931E0">
      <w:pPr>
        <w:pStyle w:val="P00"/>
        <w:spacing w:before="72"/>
        <w:ind w:left="0" w:right="1134"/>
        <w:rPr>
          <w:rStyle w:val="default"/>
          <w:rFonts w:cs="FrankRuehl"/>
          <w:rtl/>
        </w:rPr>
      </w:pPr>
      <w:bookmarkStart w:id="25" w:name="Seif516"/>
      <w:bookmarkEnd w:id="25"/>
      <w:r>
        <w:rPr>
          <w:lang w:val="he-IL"/>
        </w:rPr>
        <w:pict>
          <v:rect id="_x0000_s2065" style="position:absolute;left:0;text-align:left;margin-left:464.5pt;margin-top:8.05pt;width:75.05pt;height:17.9pt;z-index:251821568" o:allowincell="f" filled="f" stroked="f" strokecolor="lime" strokeweight=".25pt">
            <v:textbox style="mso-next-textbox:#_x0000_s2065" inset="0,0,0,0">
              <w:txbxContent>
                <w:p w:rsidR="00E30CE8" w:rsidRDefault="00E30CE8">
                  <w:pPr>
                    <w:spacing w:line="160" w:lineRule="exact"/>
                    <w:jc w:val="left"/>
                    <w:rPr>
                      <w:rFonts w:cs="Miriam"/>
                      <w:noProof/>
                      <w:sz w:val="18"/>
                      <w:szCs w:val="18"/>
                      <w:rtl/>
                    </w:rPr>
                  </w:pPr>
                  <w:r>
                    <w:rPr>
                      <w:rFonts w:cs="Miriam"/>
                      <w:sz w:val="18"/>
                      <w:szCs w:val="18"/>
                      <w:rtl/>
                    </w:rPr>
                    <w:t>תובע</w:t>
                  </w:r>
                  <w:r>
                    <w:rPr>
                      <w:rFonts w:cs="Miriam" w:hint="cs"/>
                      <w:sz w:val="18"/>
                      <w:szCs w:val="18"/>
                      <w:rtl/>
                    </w:rPr>
                    <w:t>נה שבמ</w:t>
                  </w:r>
                  <w:r>
                    <w:rPr>
                      <w:rFonts w:cs="Miriam"/>
                      <w:sz w:val="18"/>
                      <w:szCs w:val="18"/>
                      <w:rtl/>
                    </w:rPr>
                    <w:t>ק</w:t>
                  </w:r>
                  <w:r>
                    <w:rPr>
                      <w:rFonts w:cs="Miriam" w:hint="cs"/>
                      <w:sz w:val="18"/>
                      <w:szCs w:val="18"/>
                      <w:rtl/>
                    </w:rPr>
                    <w:t xml:space="preserve">רקעין </w:t>
                  </w:r>
                  <w:r>
                    <w:rPr>
                      <w:rFonts w:cs="Miriam"/>
                      <w:sz w:val="18"/>
                      <w:szCs w:val="18"/>
                      <w:rtl/>
                    </w:rPr>
                    <w:br/>
                    <w:t>[4]</w:t>
                  </w:r>
                </w:p>
              </w:txbxContent>
            </v:textbox>
            <w10:anchorlock/>
          </v:rect>
        </w:pict>
      </w:r>
      <w:r>
        <w:rPr>
          <w:rStyle w:val="big-number"/>
          <w:rtl/>
        </w:rPr>
        <w:t>4.</w:t>
      </w:r>
      <w:r>
        <w:rPr>
          <w:rStyle w:val="big-number"/>
          <w:rtl/>
        </w:rPr>
        <w:tab/>
      </w:r>
      <w:r>
        <w:rPr>
          <w:rStyle w:val="default"/>
          <w:rFonts w:cs="FrankRuehl"/>
          <w:rtl/>
        </w:rPr>
        <w:t>תובע</w:t>
      </w:r>
      <w:r>
        <w:rPr>
          <w:rStyle w:val="default"/>
          <w:rFonts w:cs="FrankRuehl" w:hint="cs"/>
          <w:rtl/>
        </w:rPr>
        <w:t>נה שבמקרקעין תוגש לבית המשפט שבאזור שיפוטו הם</w:t>
      </w:r>
      <w:r>
        <w:rPr>
          <w:rStyle w:val="default"/>
          <w:rFonts w:cs="FrankRuehl"/>
          <w:rtl/>
        </w:rPr>
        <w:t xml:space="preserve"> מצו</w:t>
      </w:r>
      <w:r>
        <w:rPr>
          <w:rStyle w:val="default"/>
          <w:rFonts w:cs="FrankRuehl" w:hint="cs"/>
          <w:rtl/>
        </w:rPr>
        <w:t>יים.</w:t>
      </w:r>
    </w:p>
    <w:p w:rsidR="00DC7C3B" w:rsidRDefault="00DC7C3B" w:rsidP="00997C54">
      <w:pPr>
        <w:pStyle w:val="P00"/>
        <w:spacing w:before="72"/>
        <w:ind w:left="0" w:right="1134"/>
        <w:rPr>
          <w:rStyle w:val="default"/>
          <w:rFonts w:cs="FrankRuehl"/>
          <w:rtl/>
        </w:rPr>
      </w:pPr>
      <w:bookmarkStart w:id="26" w:name="Seif517"/>
      <w:bookmarkEnd w:id="26"/>
      <w:r>
        <w:rPr>
          <w:lang w:val="he-IL"/>
        </w:rPr>
        <w:pict>
          <v:rect id="_x0000_s2066" style="position:absolute;left:0;text-align:left;margin-left:464.5pt;margin-top:8.05pt;width:75.05pt;height:16pt;z-index:251822592" o:allowincell="f" filled="f" stroked="f" strokecolor="lime" strokeweight=".25pt">
            <v:textbox style="mso-next-textbox:#_x0000_s2066" inset="0,0,0,0">
              <w:txbxContent>
                <w:p w:rsidR="00E30CE8" w:rsidRDefault="00E30CE8">
                  <w:pPr>
                    <w:spacing w:line="160" w:lineRule="exact"/>
                    <w:jc w:val="left"/>
                    <w:rPr>
                      <w:rFonts w:cs="Miriam"/>
                      <w:noProof/>
                      <w:sz w:val="18"/>
                      <w:szCs w:val="18"/>
                      <w:rtl/>
                    </w:rPr>
                  </w:pPr>
                  <w:r>
                    <w:rPr>
                      <w:rFonts w:cs="Miriam"/>
                      <w:sz w:val="18"/>
                      <w:szCs w:val="18"/>
                      <w:rtl/>
                    </w:rPr>
                    <w:t>הסכם</w:t>
                  </w:r>
                  <w:r>
                    <w:rPr>
                      <w:rFonts w:cs="Miriam" w:hint="cs"/>
                      <w:sz w:val="18"/>
                      <w:szCs w:val="18"/>
                      <w:rtl/>
                    </w:rPr>
                    <w:t xml:space="preserve"> שי</w:t>
                  </w:r>
                  <w:r>
                    <w:rPr>
                      <w:rFonts w:cs="Miriam"/>
                      <w:sz w:val="18"/>
                      <w:szCs w:val="18"/>
                      <w:rtl/>
                    </w:rPr>
                    <w:t>פוט</w:t>
                  </w:r>
                  <w:r>
                    <w:rPr>
                      <w:rFonts w:cs="Miriam" w:hint="cs"/>
                      <w:sz w:val="18"/>
                      <w:szCs w:val="18"/>
                      <w:rtl/>
                    </w:rPr>
                    <w:t xml:space="preserve"> </w:t>
                  </w:r>
                  <w:r>
                    <w:rPr>
                      <w:rFonts w:cs="Miriam"/>
                      <w:sz w:val="18"/>
                      <w:szCs w:val="18"/>
                      <w:rtl/>
                    </w:rPr>
                    <w:t>[4א]</w:t>
                  </w:r>
                </w:p>
              </w:txbxContent>
            </v:textbox>
            <w10:anchorlock/>
          </v:rect>
        </w:pict>
      </w:r>
      <w:r>
        <w:rPr>
          <w:rStyle w:val="big-number"/>
          <w:rtl/>
        </w:rPr>
        <w:t>5.</w:t>
      </w:r>
      <w:r>
        <w:rPr>
          <w:rStyle w:val="big-number"/>
          <w:rtl/>
        </w:rPr>
        <w:tab/>
      </w:r>
      <w:r>
        <w:rPr>
          <w:rStyle w:val="default"/>
          <w:rFonts w:cs="FrankRuehl"/>
          <w:rtl/>
        </w:rPr>
        <w:t xml:space="preserve">היה </w:t>
      </w:r>
      <w:r>
        <w:rPr>
          <w:rStyle w:val="default"/>
          <w:rFonts w:cs="FrankRuehl" w:hint="cs"/>
          <w:rtl/>
        </w:rPr>
        <w:t xml:space="preserve">קיים הסכם בין בעלי הדין על מקום השיפוט, תוגש התובענה לבית המשפט שבאזור שיפוטו מצוי אותו מקום; לא הוסכם </w:t>
      </w:r>
      <w:r>
        <w:rPr>
          <w:rStyle w:val="default"/>
          <w:rFonts w:cs="FrankRuehl"/>
          <w:rtl/>
        </w:rPr>
        <w:t xml:space="preserve">בין </w:t>
      </w:r>
      <w:r>
        <w:rPr>
          <w:rStyle w:val="default"/>
          <w:rFonts w:cs="FrankRuehl" w:hint="cs"/>
          <w:rtl/>
        </w:rPr>
        <w:t>בעלי הדין שמקום השיפוט המוסכם יהיה מקום שיפוט ייחודי, יכול שתוגש התובענה לבית המשפט שבאותו מקום או לבית משפט אחר לפי תקנות 3 או 4.</w:t>
      </w:r>
    </w:p>
    <w:p w:rsidR="00DC7C3B" w:rsidRDefault="00DC7C3B" w:rsidP="00997C54">
      <w:pPr>
        <w:pStyle w:val="P00"/>
        <w:spacing w:before="72"/>
        <w:ind w:left="0" w:right="1134"/>
        <w:rPr>
          <w:rStyle w:val="default"/>
          <w:rFonts w:cs="FrankRuehl"/>
          <w:rtl/>
        </w:rPr>
      </w:pPr>
      <w:bookmarkStart w:id="27" w:name="Seif518"/>
      <w:bookmarkEnd w:id="27"/>
      <w:r>
        <w:rPr>
          <w:lang w:val="he-IL"/>
        </w:rPr>
        <w:pict>
          <v:rect id="_x0000_s2067" style="position:absolute;left:0;text-align:left;margin-left:464.5pt;margin-top:8.05pt;width:75.05pt;height:19.3pt;z-index:251823616" o:allowincell="f" filled="f" stroked="f" strokecolor="lime" strokeweight=".25pt">
            <v:textbox style="mso-next-textbox:#_x0000_s2067" inset="0,0,0,0">
              <w:txbxContent>
                <w:p w:rsidR="00E30CE8" w:rsidRDefault="00E30CE8">
                  <w:pPr>
                    <w:spacing w:line="160" w:lineRule="exact"/>
                    <w:jc w:val="left"/>
                    <w:rPr>
                      <w:rFonts w:cs="Miriam"/>
                      <w:noProof/>
                      <w:sz w:val="18"/>
                      <w:szCs w:val="18"/>
                      <w:rtl/>
                    </w:rPr>
                  </w:pPr>
                  <w:r>
                    <w:rPr>
                      <w:rFonts w:cs="Miriam"/>
                      <w:sz w:val="18"/>
                      <w:szCs w:val="18"/>
                      <w:rtl/>
                    </w:rPr>
                    <w:t>מקום</w:t>
                  </w:r>
                  <w:r>
                    <w:rPr>
                      <w:rFonts w:cs="Miriam" w:hint="cs"/>
                      <w:sz w:val="18"/>
                      <w:szCs w:val="18"/>
                      <w:rtl/>
                    </w:rPr>
                    <w:t xml:space="preserve"> שיפוט במק</w:t>
                  </w:r>
                  <w:r>
                    <w:rPr>
                      <w:rFonts w:cs="Miriam"/>
                      <w:sz w:val="18"/>
                      <w:szCs w:val="18"/>
                      <w:rtl/>
                    </w:rPr>
                    <w:t>ר</w:t>
                  </w:r>
                  <w:r>
                    <w:rPr>
                      <w:rFonts w:cs="Miriam" w:hint="cs"/>
                      <w:sz w:val="18"/>
                      <w:szCs w:val="18"/>
                      <w:rtl/>
                    </w:rPr>
                    <w:t>ים אחרים [4ב]</w:t>
                  </w:r>
                </w:p>
              </w:txbxContent>
            </v:textbox>
            <w10:anchorlock/>
          </v:rect>
        </w:pict>
      </w:r>
      <w:r>
        <w:rPr>
          <w:rStyle w:val="big-number"/>
          <w:rtl/>
        </w:rPr>
        <w:t>6.</w:t>
      </w:r>
      <w:r>
        <w:rPr>
          <w:rStyle w:val="big-number"/>
          <w:rtl/>
        </w:rPr>
        <w:tab/>
      </w:r>
      <w:r>
        <w:rPr>
          <w:rStyle w:val="default"/>
          <w:rFonts w:cs="FrankRuehl"/>
          <w:rtl/>
        </w:rPr>
        <w:t>תובע</w:t>
      </w:r>
      <w:r>
        <w:rPr>
          <w:rStyle w:val="default"/>
          <w:rFonts w:cs="FrankRuehl" w:hint="cs"/>
          <w:rtl/>
        </w:rPr>
        <w:t>נה שאין מקום שיפוט המתאים לה לפי תקנות אלה או לפי כל דין אחר, תוגש לבית משפט בירושלים שבסמכותו הענינית לדון בה, א</w:t>
      </w:r>
      <w:r>
        <w:rPr>
          <w:rStyle w:val="default"/>
          <w:rFonts w:cs="FrankRuehl"/>
          <w:rtl/>
        </w:rPr>
        <w:t xml:space="preserve">ולם </w:t>
      </w:r>
      <w:r>
        <w:rPr>
          <w:rStyle w:val="default"/>
          <w:rFonts w:cs="FrankRuehl" w:hint="cs"/>
          <w:rtl/>
        </w:rPr>
        <w:t>רשאי בית המשפט בירושלי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הורות הוראה</w:t>
      </w:r>
      <w:r>
        <w:rPr>
          <w:rStyle w:val="default"/>
          <w:rFonts w:cs="FrankRuehl"/>
          <w:rtl/>
        </w:rPr>
        <w:t xml:space="preserve"> </w:t>
      </w:r>
      <w:r>
        <w:rPr>
          <w:rStyle w:val="default"/>
          <w:rFonts w:cs="FrankRuehl" w:hint="cs"/>
          <w:rtl/>
        </w:rPr>
        <w:t>אחרת, אם ראה שלפי נסיבות הענין יהיה הדיון בבית משפט אח</w:t>
      </w:r>
      <w:r>
        <w:rPr>
          <w:rStyle w:val="default"/>
          <w:rFonts w:cs="FrankRuehl"/>
          <w:rtl/>
        </w:rPr>
        <w:t xml:space="preserve">ר </w:t>
      </w:r>
      <w:r>
        <w:rPr>
          <w:rStyle w:val="default"/>
          <w:rFonts w:cs="FrankRuehl" w:hint="cs"/>
          <w:rtl/>
        </w:rPr>
        <w:t>נוח יותר לבעלי הדין.</w:t>
      </w:r>
    </w:p>
    <w:p w:rsidR="00DC7C3B" w:rsidRDefault="00DC7C3B" w:rsidP="00997C54">
      <w:pPr>
        <w:pStyle w:val="P00"/>
        <w:spacing w:before="72"/>
        <w:ind w:left="0" w:right="1134"/>
        <w:rPr>
          <w:rStyle w:val="default"/>
          <w:rFonts w:cs="FrankRuehl"/>
          <w:rtl/>
        </w:rPr>
      </w:pPr>
      <w:bookmarkStart w:id="28" w:name="Seif519"/>
      <w:bookmarkEnd w:id="28"/>
      <w:r>
        <w:rPr>
          <w:lang w:val="he-IL"/>
        </w:rPr>
        <w:pict>
          <v:rect id="_x0000_s2068" style="position:absolute;left:0;text-align:left;margin-left:464.5pt;margin-top:8.05pt;width:75.05pt;height:36.75pt;z-index:251824640" o:allowincell="f" filled="f" stroked="f" strokecolor="lime" strokeweight=".25pt">
            <v:textbox style="mso-next-textbox:#_x0000_s2068" inset="0,0,0,0">
              <w:txbxContent>
                <w:p w:rsidR="00E30CE8" w:rsidRDefault="00E30CE8">
                  <w:pPr>
                    <w:spacing w:line="160" w:lineRule="exact"/>
                    <w:jc w:val="left"/>
                    <w:rPr>
                      <w:rFonts w:cs="Miriam"/>
                      <w:noProof/>
                      <w:sz w:val="18"/>
                      <w:szCs w:val="18"/>
                      <w:rtl/>
                    </w:rPr>
                  </w:pPr>
                  <w:r>
                    <w:rPr>
                      <w:rFonts w:cs="Miriam"/>
                      <w:sz w:val="18"/>
                      <w:szCs w:val="18"/>
                      <w:rtl/>
                    </w:rPr>
                    <w:t>בקשה</w:t>
                  </w:r>
                  <w:r>
                    <w:rPr>
                      <w:rFonts w:cs="Miriam" w:hint="cs"/>
                      <w:sz w:val="18"/>
                      <w:szCs w:val="18"/>
                      <w:rtl/>
                    </w:rPr>
                    <w:t xml:space="preserve"> להעברת עני</w:t>
                  </w:r>
                  <w:r>
                    <w:rPr>
                      <w:rFonts w:cs="Miriam"/>
                      <w:sz w:val="18"/>
                      <w:szCs w:val="18"/>
                      <w:rtl/>
                    </w:rPr>
                    <w:t>ן</w:t>
                  </w:r>
                  <w:r>
                    <w:rPr>
                      <w:rFonts w:cs="Miriam" w:hint="cs"/>
                      <w:sz w:val="18"/>
                      <w:szCs w:val="18"/>
                      <w:rtl/>
                    </w:rPr>
                    <w:t xml:space="preserve"> לבית משפט אחר</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2) </w:t>
                  </w:r>
                </w:p>
                <w:p w:rsidR="00E30CE8" w:rsidRDefault="00E30CE8">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ו-</w:t>
                  </w:r>
                  <w:r>
                    <w:rPr>
                      <w:rFonts w:cs="Miriam"/>
                      <w:sz w:val="18"/>
                      <w:szCs w:val="18"/>
                      <w:rtl/>
                    </w:rPr>
                    <w:t>1996</w:t>
                  </w:r>
                </w:p>
              </w:txbxContent>
            </v:textbox>
            <w10:anchorlock/>
          </v:rect>
        </w:pict>
      </w:r>
      <w:r>
        <w:rPr>
          <w:rStyle w:val="big-number"/>
          <w:rtl/>
        </w:rPr>
        <w:t>6</w:t>
      </w:r>
      <w:r>
        <w:rPr>
          <w:rStyle w:val="default"/>
          <w:rFonts w:cs="FrankRuehl"/>
          <w:rtl/>
        </w:rPr>
        <w:t>א.</w:t>
      </w:r>
      <w:r>
        <w:rPr>
          <w:rStyle w:val="default"/>
          <w:rFonts w:cs="FrankRuehl"/>
          <w:rtl/>
        </w:rPr>
        <w:tab/>
        <w:t>בקש</w:t>
      </w:r>
      <w:r>
        <w:rPr>
          <w:rStyle w:val="default"/>
          <w:rFonts w:cs="FrankRuehl" w:hint="cs"/>
          <w:rtl/>
        </w:rPr>
        <w:t>ה להעברת ענין לבית משפט אחר לפי סעיפים 49 או 78 לחוק בתי המשפט תוגש כמפורט להלן:</w:t>
      </w:r>
    </w:p>
    <w:p w:rsidR="00DC7C3B" w:rsidRDefault="00DC7C3B">
      <w:pPr>
        <w:pStyle w:val="P11"/>
        <w:spacing w:before="72"/>
        <w:ind w:left="624" w:right="1134"/>
        <w:rPr>
          <w:rStyle w:val="default"/>
          <w:rFonts w:cs="FrankRuehl"/>
          <w:rtl/>
        </w:rPr>
      </w:pPr>
      <w:r>
        <w:rPr>
          <w:rStyle w:val="default"/>
          <w:rFonts w:cs="FrankRuehl"/>
          <w:rtl/>
        </w:rPr>
        <w:t>(1)</w:t>
      </w:r>
      <w:r>
        <w:rPr>
          <w:rStyle w:val="default"/>
          <w:rFonts w:cs="FrankRuehl"/>
          <w:rtl/>
        </w:rPr>
        <w:tab/>
        <w:t>הבק</w:t>
      </w:r>
      <w:r>
        <w:rPr>
          <w:rStyle w:val="default"/>
          <w:rFonts w:cs="FrankRuehl" w:hint="cs"/>
          <w:rtl/>
        </w:rPr>
        <w:t>שה תוגש בכתב; בבקשה יפורטו כל נימוקיה, ויצ</w:t>
      </w:r>
      <w:r>
        <w:rPr>
          <w:rStyle w:val="default"/>
          <w:rFonts w:cs="FrankRuehl"/>
          <w:rtl/>
        </w:rPr>
        <w:t xml:space="preserve">ורף </w:t>
      </w:r>
      <w:r>
        <w:rPr>
          <w:rStyle w:val="default"/>
          <w:rFonts w:cs="FrankRuehl" w:hint="cs"/>
          <w:rtl/>
        </w:rPr>
        <w:t>לה תצהיר המאמת את העובדות שעליהן</w:t>
      </w:r>
      <w:r>
        <w:rPr>
          <w:rStyle w:val="default"/>
          <w:rFonts w:cs="FrankRuehl"/>
          <w:rtl/>
        </w:rPr>
        <w:t xml:space="preserve"> ה</w:t>
      </w:r>
      <w:r>
        <w:rPr>
          <w:rStyle w:val="default"/>
          <w:rFonts w:cs="FrankRuehl" w:hint="cs"/>
          <w:rtl/>
        </w:rPr>
        <w:t>יא נסמכת והעתק של כל מסמך שעליו היא מבוססת; הבקשה תוגש במספר עותקים מספיק לשם המצאה לכל בעלי הדין;</w:t>
      </w:r>
    </w:p>
    <w:p w:rsidR="00DC7C3B" w:rsidRDefault="00DC7C3B" w:rsidP="00874E54">
      <w:pPr>
        <w:pStyle w:val="P11"/>
        <w:spacing w:before="72"/>
        <w:ind w:left="624" w:right="1134"/>
        <w:rPr>
          <w:rStyle w:val="default"/>
          <w:rFonts w:cs="FrankRuehl"/>
          <w:rtl/>
        </w:rPr>
      </w:pPr>
      <w:r>
        <w:rPr>
          <w:rStyle w:val="default"/>
          <w:rFonts w:cs="FrankRuehl" w:hint="cs"/>
          <w:rtl/>
        </w:rPr>
        <w:t>(2)</w:t>
      </w:r>
      <w:r>
        <w:rPr>
          <w:rStyle w:val="default"/>
          <w:rFonts w:cs="FrankRuehl"/>
          <w:rtl/>
        </w:rPr>
        <w:tab/>
        <w:t>החל</w:t>
      </w:r>
      <w:r>
        <w:rPr>
          <w:rStyle w:val="default"/>
          <w:rFonts w:cs="FrankRuehl" w:hint="cs"/>
          <w:rtl/>
        </w:rPr>
        <w:t>יט בית המשפט שהבקשה מצריכה תשובה, תומצא</w:t>
      </w:r>
      <w:r>
        <w:rPr>
          <w:rStyle w:val="default"/>
          <w:rFonts w:cs="FrankRuehl"/>
          <w:rtl/>
        </w:rPr>
        <w:t xml:space="preserve"> הבק</w:t>
      </w:r>
      <w:r>
        <w:rPr>
          <w:rStyle w:val="default"/>
          <w:rFonts w:cs="FrankRuehl" w:hint="cs"/>
          <w:rtl/>
        </w:rPr>
        <w:t>שה לבעלי הדין האחרים; כל בעל דין רש</w:t>
      </w:r>
      <w:r>
        <w:rPr>
          <w:rStyle w:val="default"/>
          <w:rFonts w:cs="FrankRuehl"/>
          <w:rtl/>
        </w:rPr>
        <w:t>א</w:t>
      </w:r>
      <w:r>
        <w:rPr>
          <w:rStyle w:val="default"/>
          <w:rFonts w:cs="FrankRuehl" w:hint="cs"/>
          <w:rtl/>
        </w:rPr>
        <w:t>י</w:t>
      </w:r>
      <w:r>
        <w:rPr>
          <w:rStyle w:val="default"/>
          <w:rFonts w:cs="FrankRuehl"/>
          <w:rtl/>
        </w:rPr>
        <w:t xml:space="preserve"> </w:t>
      </w:r>
      <w:r>
        <w:rPr>
          <w:rStyle w:val="default"/>
          <w:rFonts w:cs="FrankRuehl" w:hint="cs"/>
          <w:rtl/>
        </w:rPr>
        <w:t>להשיב לבקשה</w:t>
      </w:r>
      <w:r>
        <w:rPr>
          <w:rStyle w:val="default"/>
          <w:rFonts w:cs="FrankRuehl"/>
          <w:rtl/>
        </w:rPr>
        <w:t xml:space="preserve">; </w:t>
      </w:r>
      <w:r>
        <w:rPr>
          <w:rStyle w:val="default"/>
          <w:rFonts w:cs="FrankRuehl" w:hint="cs"/>
          <w:rtl/>
        </w:rPr>
        <w:t>תשובת בעל הדין תו</w:t>
      </w:r>
      <w:r>
        <w:rPr>
          <w:rStyle w:val="default"/>
          <w:rFonts w:cs="FrankRuehl"/>
          <w:rtl/>
        </w:rPr>
        <w:t>גש ת</w:t>
      </w:r>
      <w:r>
        <w:rPr>
          <w:rStyle w:val="default"/>
          <w:rFonts w:cs="FrankRuehl" w:hint="cs"/>
          <w:rtl/>
        </w:rPr>
        <w:t>וך עשרה ימים מיום ההמצאה, במספר עותקים מספיק לבית המשפט ולבעלי הדין האחרים; לתשובה יצורף תצהיר לשם אימות העובדות שעליהן היא נסמכת, והעתק מכל מסמך שעליו היא מבוססת;</w:t>
      </w:r>
    </w:p>
    <w:p w:rsidR="00DC7C3B" w:rsidRDefault="00DC7C3B">
      <w:pPr>
        <w:pStyle w:val="P11"/>
        <w:spacing w:before="72"/>
        <w:ind w:left="624" w:right="1134"/>
        <w:rPr>
          <w:rStyle w:val="default"/>
          <w:rFonts w:cs="FrankRuehl"/>
          <w:rtl/>
        </w:rPr>
      </w:pPr>
      <w:r>
        <w:rPr>
          <w:rStyle w:val="default"/>
          <w:rFonts w:cs="FrankRuehl" w:hint="cs"/>
          <w:rtl/>
        </w:rPr>
        <w:t>(3)</w:t>
      </w:r>
      <w:r>
        <w:rPr>
          <w:rStyle w:val="default"/>
          <w:rFonts w:cs="FrankRuehl"/>
          <w:rtl/>
        </w:rPr>
        <w:tab/>
        <w:t xml:space="preserve">לא </w:t>
      </w:r>
      <w:r>
        <w:rPr>
          <w:rStyle w:val="default"/>
          <w:rFonts w:cs="FrankRuehl" w:hint="cs"/>
          <w:rtl/>
        </w:rPr>
        <w:t>הוגשה תשובה בתוך עשרה ימים, רשאי בית המשפט להחלי</w:t>
      </w:r>
      <w:r>
        <w:rPr>
          <w:rStyle w:val="default"/>
          <w:rFonts w:cs="FrankRuehl"/>
          <w:rtl/>
        </w:rPr>
        <w:t>ט</w:t>
      </w:r>
      <w:r>
        <w:rPr>
          <w:rStyle w:val="default"/>
          <w:rFonts w:cs="FrankRuehl" w:hint="cs"/>
          <w:rtl/>
        </w:rPr>
        <w:t xml:space="preserve"> </w:t>
      </w:r>
      <w:r>
        <w:rPr>
          <w:rStyle w:val="default"/>
          <w:rFonts w:cs="FrankRuehl"/>
          <w:rtl/>
        </w:rPr>
        <w:t>ב</w:t>
      </w:r>
      <w:r>
        <w:rPr>
          <w:rStyle w:val="default"/>
          <w:rFonts w:cs="FrankRuehl" w:hint="cs"/>
          <w:rtl/>
        </w:rPr>
        <w:t xml:space="preserve">בקשה לאלתר </w:t>
      </w:r>
      <w:r>
        <w:rPr>
          <w:rStyle w:val="default"/>
          <w:rFonts w:cs="FrankRuehl"/>
          <w:rtl/>
        </w:rPr>
        <w:t>ע</w:t>
      </w:r>
      <w:r>
        <w:rPr>
          <w:rStyle w:val="default"/>
          <w:rFonts w:cs="FrankRuehl" w:hint="cs"/>
          <w:rtl/>
        </w:rPr>
        <w:t>ל יסוד הטענות בכתב</w:t>
      </w:r>
      <w:r>
        <w:rPr>
          <w:rStyle w:val="default"/>
          <w:rFonts w:cs="FrankRuehl"/>
          <w:rtl/>
        </w:rPr>
        <w:t xml:space="preserve"> שבפ</w:t>
      </w:r>
      <w:r>
        <w:rPr>
          <w:rStyle w:val="default"/>
          <w:rFonts w:cs="FrankRuehl" w:hint="cs"/>
          <w:rtl/>
        </w:rPr>
        <w:t>ניו;</w:t>
      </w:r>
    </w:p>
    <w:p w:rsidR="00DC7C3B" w:rsidRDefault="00DC7C3B">
      <w:pPr>
        <w:pStyle w:val="P11"/>
        <w:spacing w:before="72"/>
        <w:ind w:left="624" w:right="1134"/>
        <w:rPr>
          <w:rStyle w:val="default"/>
          <w:rFonts w:cs="FrankRuehl" w:hint="cs"/>
          <w:rtl/>
        </w:rPr>
      </w:pPr>
      <w:r>
        <w:rPr>
          <w:rStyle w:val="default"/>
          <w:rFonts w:cs="FrankRuehl" w:hint="cs"/>
          <w:rtl/>
        </w:rPr>
        <w:t>(4)</w:t>
      </w:r>
      <w:r>
        <w:rPr>
          <w:rStyle w:val="default"/>
          <w:rFonts w:cs="FrankRuehl"/>
          <w:rtl/>
        </w:rPr>
        <w:tab/>
        <w:t>בית</w:t>
      </w:r>
      <w:r>
        <w:rPr>
          <w:rStyle w:val="default"/>
          <w:rFonts w:cs="FrankRuehl" w:hint="cs"/>
          <w:rtl/>
        </w:rPr>
        <w:t xml:space="preserve"> המשפט רשאי, מטעמים </w:t>
      </w:r>
      <w:r>
        <w:rPr>
          <w:rStyle w:val="default"/>
          <w:rFonts w:cs="FrankRuehl"/>
          <w:rtl/>
        </w:rPr>
        <w:t>מי</w:t>
      </w:r>
      <w:r>
        <w:rPr>
          <w:rStyle w:val="default"/>
          <w:rFonts w:cs="FrankRuehl" w:hint="cs"/>
          <w:rtl/>
        </w:rPr>
        <w:t>וחדים שיירשמו, ליתן, לבקשת בעל דין, הזדמנות לטעון טענות נוספות בכתב או בעל-פה.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29" w:name="Rov759"/>
      <w:r w:rsidRPr="00C30006">
        <w:rPr>
          <w:rStyle w:val="default"/>
          <w:rFonts w:cs="FrankRuehl" w:hint="cs"/>
          <w:vanish/>
          <w:color w:val="FF0000"/>
          <w:sz w:val="20"/>
          <w:szCs w:val="20"/>
          <w:shd w:val="clear" w:color="auto" w:fill="FFFF99"/>
          <w:rtl/>
        </w:rPr>
        <w:t>מיום 29.6.1996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תשנ"ו-1996</w:t>
      </w:r>
    </w:p>
    <w:p w:rsidR="00DC7C3B" w:rsidRPr="00C30006" w:rsidRDefault="00DC7C3B">
      <w:pPr>
        <w:pStyle w:val="P00"/>
        <w:spacing w:before="0"/>
        <w:ind w:left="0" w:right="1134"/>
        <w:rPr>
          <w:rStyle w:val="default"/>
          <w:rFonts w:cs="FrankRuehl" w:hint="cs"/>
          <w:vanish/>
          <w:shd w:val="clear" w:color="auto" w:fill="FFFF99"/>
          <w:rtl/>
        </w:rPr>
      </w:pPr>
      <w:hyperlink r:id="rId36" w:history="1">
        <w:r w:rsidRPr="00C30006">
          <w:rPr>
            <w:rStyle w:val="Hyperlink"/>
            <w:rFonts w:cs="FrankRuehl" w:hint="cs"/>
            <w:vanish/>
            <w:szCs w:val="20"/>
            <w:shd w:val="clear" w:color="auto" w:fill="FFFF99"/>
            <w:rtl/>
          </w:rPr>
          <w:t>ק"ת תשנ"ו מס' 5756</w:t>
        </w:r>
      </w:hyperlink>
      <w:r w:rsidRPr="00C30006">
        <w:rPr>
          <w:rStyle w:val="default"/>
          <w:rFonts w:cs="FrankRuehl" w:hint="cs"/>
          <w:vanish/>
          <w:sz w:val="20"/>
          <w:szCs w:val="20"/>
          <w:shd w:val="clear" w:color="auto" w:fill="FFFF99"/>
          <w:rtl/>
        </w:rPr>
        <w:t xml:space="preserve"> מיום 30.5.1996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932</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6א</w:t>
      </w:r>
      <w:bookmarkEnd w:id="29"/>
    </w:p>
    <w:p w:rsidR="00DC7C3B" w:rsidRDefault="00DC7C3B" w:rsidP="00997C54">
      <w:pPr>
        <w:pStyle w:val="P00"/>
        <w:spacing w:before="72"/>
        <w:ind w:left="0" w:right="1134"/>
        <w:rPr>
          <w:rStyle w:val="default"/>
          <w:rFonts w:cs="FrankRuehl" w:hint="cs"/>
          <w:rtl/>
        </w:rPr>
      </w:pPr>
      <w:bookmarkStart w:id="30" w:name="Seif520"/>
      <w:bookmarkEnd w:id="30"/>
      <w:r>
        <w:rPr>
          <w:lang w:val="he-IL"/>
        </w:rPr>
        <w:pict>
          <v:rect id="_x0000_s2069" style="position:absolute;left:0;text-align:left;margin-left:464.5pt;margin-top:8.05pt;width:75.05pt;height:51.7pt;z-index:251825664" o:allowincell="f" filled="f" stroked="f" strokecolor="lime" strokeweight=".25pt">
            <v:textbox style="mso-next-textbox:#_x0000_s2069" inset="0,0,0,0">
              <w:txbxContent>
                <w:p w:rsidR="00E30CE8" w:rsidRDefault="00E30CE8">
                  <w:pPr>
                    <w:spacing w:line="160" w:lineRule="exact"/>
                    <w:jc w:val="left"/>
                    <w:rPr>
                      <w:rFonts w:cs="Miriam"/>
                      <w:noProof/>
                      <w:sz w:val="18"/>
                      <w:szCs w:val="18"/>
                      <w:rtl/>
                    </w:rPr>
                  </w:pPr>
                  <w:r>
                    <w:rPr>
                      <w:rFonts w:cs="Miriam"/>
                      <w:sz w:val="18"/>
                      <w:szCs w:val="18"/>
                      <w:rtl/>
                    </w:rPr>
                    <w:t>תובע</w:t>
                  </w:r>
                  <w:r>
                    <w:rPr>
                      <w:rFonts w:cs="Miriam" w:hint="cs"/>
                      <w:sz w:val="18"/>
                      <w:szCs w:val="18"/>
                      <w:rtl/>
                    </w:rPr>
                    <w:t>נות בנושא אחד</w:t>
                  </w:r>
                  <w:r>
                    <w:rPr>
                      <w:rFonts w:cs="Miriam"/>
                      <w:sz w:val="18"/>
                      <w:szCs w:val="18"/>
                      <w:rtl/>
                    </w:rPr>
                    <w:t xml:space="preserve"> </w:t>
                  </w:r>
                  <w:r>
                    <w:rPr>
                      <w:rFonts w:cs="Miriam" w:hint="cs"/>
                      <w:sz w:val="18"/>
                      <w:szCs w:val="18"/>
                      <w:rtl/>
                    </w:rPr>
                    <w:t xml:space="preserve">בבתי משפט </w:t>
                  </w:r>
                  <w:r>
                    <w:rPr>
                      <w:rFonts w:cs="Miriam"/>
                      <w:sz w:val="18"/>
                      <w:szCs w:val="18"/>
                      <w:rtl/>
                    </w:rPr>
                    <w:t>אחדי</w:t>
                  </w:r>
                  <w:r>
                    <w:rPr>
                      <w:rFonts w:cs="Miriam" w:hint="cs"/>
                      <w:sz w:val="18"/>
                      <w:szCs w:val="18"/>
                      <w:rtl/>
                    </w:rPr>
                    <w:t xml:space="preserve">ם </w:t>
                  </w:r>
                  <w:r>
                    <w:rPr>
                      <w:rFonts w:cs="Miriam"/>
                      <w:sz w:val="18"/>
                      <w:szCs w:val="18"/>
                      <w:rtl/>
                    </w:rPr>
                    <w:br/>
                    <w:t>[5]</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3) </w:t>
                  </w:r>
                </w:p>
                <w:p w:rsidR="00E30CE8" w:rsidRDefault="00E30CE8">
                  <w:pPr>
                    <w:spacing w:line="160" w:lineRule="exact"/>
                    <w:jc w:val="left"/>
                    <w:rPr>
                      <w:rFonts w:cs="Miriam"/>
                      <w:noProof/>
                      <w:sz w:val="18"/>
                      <w:szCs w:val="18"/>
                      <w:rtl/>
                    </w:rPr>
                  </w:pPr>
                  <w:r>
                    <w:rPr>
                      <w:rFonts w:cs="Miriam"/>
                      <w:sz w:val="18"/>
                      <w:szCs w:val="18"/>
                      <w:rtl/>
                    </w:rPr>
                    <w:t>תשמ"</w:t>
                  </w:r>
                  <w:r>
                    <w:rPr>
                      <w:rFonts w:cs="Miriam" w:hint="cs"/>
                      <w:sz w:val="18"/>
                      <w:szCs w:val="18"/>
                      <w:rtl/>
                    </w:rPr>
                    <w:t>ט-</w:t>
                  </w:r>
                  <w:r>
                    <w:rPr>
                      <w:rFonts w:cs="Miriam"/>
                      <w:sz w:val="18"/>
                      <w:szCs w:val="18"/>
                      <w:rtl/>
                    </w:rPr>
                    <w:t>1989</w:t>
                  </w:r>
                </w:p>
                <w:p w:rsidR="00E30CE8" w:rsidRDefault="00E30CE8">
                  <w:pPr>
                    <w:spacing w:line="160" w:lineRule="exact"/>
                    <w:jc w:val="left"/>
                    <w:rPr>
                      <w:rFonts w:cs="Miriam" w:hint="cs"/>
                      <w:noProof/>
                      <w:sz w:val="18"/>
                      <w:szCs w:val="18"/>
                      <w:rtl/>
                    </w:rPr>
                  </w:pPr>
                  <w:r>
                    <w:rPr>
                      <w:rFonts w:cs="Miriam" w:hint="cs"/>
                      <w:noProof/>
                      <w:sz w:val="18"/>
                      <w:szCs w:val="18"/>
                      <w:rtl/>
                    </w:rPr>
                    <w:t>תק' תשע"ה-2015</w:t>
                  </w:r>
                </w:p>
              </w:txbxContent>
            </v:textbox>
            <w10:anchorlock/>
          </v:rect>
        </w:pict>
      </w:r>
      <w:r>
        <w:rPr>
          <w:rStyle w:val="big-number"/>
          <w:rtl/>
        </w:rPr>
        <w:t>7.</w:t>
      </w:r>
      <w:r>
        <w:rPr>
          <w:rStyle w:val="big-number"/>
          <w:rtl/>
        </w:rPr>
        <w:tab/>
      </w:r>
      <w:r>
        <w:rPr>
          <w:rStyle w:val="default"/>
          <w:rFonts w:cs="FrankRuehl"/>
          <w:rtl/>
        </w:rPr>
        <w:t>הוגש</w:t>
      </w:r>
      <w:r>
        <w:rPr>
          <w:rStyle w:val="default"/>
          <w:rFonts w:cs="FrankRuehl" w:hint="cs"/>
          <w:rtl/>
        </w:rPr>
        <w:t>ו תובענות בנושא אחד לבתי משפט אחדים בעלי אותן סמכויות, יקבע נשיא בית המשפט העליון</w:t>
      </w:r>
      <w:r w:rsidR="00B0137D">
        <w:rPr>
          <w:rStyle w:val="default"/>
          <w:rFonts w:cs="FrankRuehl" w:hint="cs"/>
          <w:rtl/>
        </w:rPr>
        <w:t xml:space="preserve"> </w:t>
      </w:r>
      <w:r w:rsidR="00B0137D" w:rsidRPr="00B0137D">
        <w:rPr>
          <w:rStyle w:val="default"/>
          <w:rFonts w:cs="FrankRuehl" w:hint="cs"/>
          <w:rtl/>
        </w:rPr>
        <w:t>או שופט אחר של בית המשפט העליון שהוא הסמיכו לכך</w:t>
      </w:r>
      <w:r>
        <w:rPr>
          <w:rStyle w:val="default"/>
          <w:rFonts w:cs="FrankRuehl" w:hint="cs"/>
          <w:rtl/>
        </w:rPr>
        <w:t xml:space="preserve"> למי מבתי משפט אלה השיפוט ולאותו בית משפט יהיה לפי</w:t>
      </w:r>
      <w:r>
        <w:rPr>
          <w:rStyle w:val="default"/>
          <w:rFonts w:cs="FrankRuehl"/>
          <w:rtl/>
        </w:rPr>
        <w:t xml:space="preserve"> זה </w:t>
      </w:r>
      <w:r>
        <w:rPr>
          <w:rStyle w:val="default"/>
          <w:rFonts w:cs="FrankRuehl" w:hint="cs"/>
          <w:rtl/>
        </w:rPr>
        <w:t>שיפוט ייחודי והתובענות שבשאר בתי המשפט יועברו לבית המשפט האמור ויידונו בו במאוחד.</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31" w:name="Rov760"/>
      <w:r w:rsidRPr="00C30006">
        <w:rPr>
          <w:rStyle w:val="default"/>
          <w:rFonts w:cs="FrankRuehl" w:hint="cs"/>
          <w:vanish/>
          <w:color w:val="FF0000"/>
          <w:sz w:val="20"/>
          <w:szCs w:val="20"/>
          <w:shd w:val="clear" w:color="auto" w:fill="FFFF99"/>
          <w:rtl/>
        </w:rPr>
        <w:t>מיום 26.3.1989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תשמ"ט-1989</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37" w:history="1">
        <w:r w:rsidRPr="00C30006">
          <w:rPr>
            <w:rStyle w:val="Hyperlink"/>
            <w:rFonts w:cs="FrankRuehl" w:hint="cs"/>
            <w:vanish/>
            <w:szCs w:val="20"/>
            <w:shd w:val="clear" w:color="auto" w:fill="FFFF99"/>
            <w:rtl/>
          </w:rPr>
          <w:t>ק"ת תשמ"ט מס' 5173</w:t>
        </w:r>
      </w:hyperlink>
      <w:r w:rsidRPr="00C30006">
        <w:rPr>
          <w:rStyle w:val="default"/>
          <w:rFonts w:cs="FrankRuehl" w:hint="cs"/>
          <w:vanish/>
          <w:sz w:val="20"/>
          <w:szCs w:val="20"/>
          <w:shd w:val="clear" w:color="auto" w:fill="FFFF99"/>
          <w:rtl/>
        </w:rPr>
        <w:t xml:space="preserve"> מיום 26.3.1989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586</w:t>
      </w:r>
    </w:p>
    <w:p w:rsidR="00B0137D" w:rsidRPr="00C30006" w:rsidRDefault="00B0137D" w:rsidP="00B0137D">
      <w:pPr>
        <w:pStyle w:val="P00"/>
        <w:ind w:left="0" w:right="1134"/>
        <w:rPr>
          <w:rStyle w:val="default"/>
          <w:rFonts w:cs="FrankRuehl" w:hint="cs"/>
          <w:vanish/>
          <w:sz w:val="22"/>
          <w:szCs w:val="22"/>
          <w:u w:val="single"/>
          <w:shd w:val="clear" w:color="auto" w:fill="FFFF99"/>
          <w:rtl/>
        </w:rPr>
      </w:pPr>
      <w:r w:rsidRPr="00C30006">
        <w:rPr>
          <w:rStyle w:val="big-number"/>
          <w:rFonts w:cs="FrankRuehl"/>
          <w:vanish/>
          <w:sz w:val="22"/>
          <w:szCs w:val="22"/>
          <w:shd w:val="clear" w:color="auto" w:fill="FFFF99"/>
          <w:rtl/>
        </w:rPr>
        <w:t>7.</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הוגש</w:t>
      </w:r>
      <w:r w:rsidRPr="00C30006">
        <w:rPr>
          <w:rStyle w:val="default"/>
          <w:rFonts w:cs="FrankRuehl" w:hint="cs"/>
          <w:vanish/>
          <w:sz w:val="22"/>
          <w:szCs w:val="22"/>
          <w:shd w:val="clear" w:color="auto" w:fill="FFFF99"/>
          <w:rtl/>
        </w:rPr>
        <w:t>ו תובענות בנושא אחד לבתי משפט אחדים בעלי אותן סמכויות, יקבע נשיא בית המשפט העליון למי מבתי משפט אלה השיפוט ולאותו בית משפט יהיה לפי</w:t>
      </w:r>
      <w:r w:rsidRPr="00C30006">
        <w:rPr>
          <w:rStyle w:val="default"/>
          <w:rFonts w:cs="FrankRuehl"/>
          <w:vanish/>
          <w:sz w:val="22"/>
          <w:szCs w:val="22"/>
          <w:shd w:val="clear" w:color="auto" w:fill="FFFF99"/>
          <w:rtl/>
        </w:rPr>
        <w:t xml:space="preserve"> זה </w:t>
      </w:r>
      <w:r w:rsidRPr="00C30006">
        <w:rPr>
          <w:rStyle w:val="default"/>
          <w:rFonts w:cs="FrankRuehl" w:hint="cs"/>
          <w:vanish/>
          <w:sz w:val="22"/>
          <w:szCs w:val="22"/>
          <w:shd w:val="clear" w:color="auto" w:fill="FFFF99"/>
          <w:rtl/>
        </w:rPr>
        <w:t xml:space="preserve">שיפוט ייחודי </w:t>
      </w:r>
      <w:r w:rsidRPr="00C30006">
        <w:rPr>
          <w:rStyle w:val="default"/>
          <w:rFonts w:cs="FrankRuehl" w:hint="cs"/>
          <w:strike/>
          <w:vanish/>
          <w:sz w:val="22"/>
          <w:szCs w:val="22"/>
          <w:shd w:val="clear" w:color="auto" w:fill="FFFF99"/>
          <w:rtl/>
        </w:rPr>
        <w:t>והתובענות בשאר בתי המשפט יעוכבו</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והתובענות שבשאר בתי המשפט יועברו לבית המשפט האמור ויידונו בו במאוחד</w:t>
      </w:r>
      <w:r w:rsidRPr="00C30006">
        <w:rPr>
          <w:rStyle w:val="default"/>
          <w:rFonts w:cs="FrankRuehl" w:hint="cs"/>
          <w:vanish/>
          <w:sz w:val="22"/>
          <w:szCs w:val="22"/>
          <w:shd w:val="clear" w:color="auto" w:fill="FFFF99"/>
          <w:rtl/>
        </w:rPr>
        <w:t>.</w:t>
      </w:r>
    </w:p>
    <w:p w:rsidR="00B0137D" w:rsidRPr="00C30006" w:rsidRDefault="00B0137D">
      <w:pPr>
        <w:pStyle w:val="P00"/>
        <w:spacing w:before="0"/>
        <w:ind w:left="0" w:right="1134"/>
        <w:rPr>
          <w:rStyle w:val="default"/>
          <w:rFonts w:cs="FrankRuehl" w:hint="cs"/>
          <w:vanish/>
          <w:sz w:val="22"/>
          <w:szCs w:val="22"/>
          <w:shd w:val="clear" w:color="auto" w:fill="FFFF99"/>
          <w:rtl/>
        </w:rPr>
      </w:pPr>
    </w:p>
    <w:p w:rsidR="00B0137D" w:rsidRPr="00C30006" w:rsidRDefault="00B0137D">
      <w:pPr>
        <w:pStyle w:val="P00"/>
        <w:spacing w:before="0"/>
        <w:ind w:left="0" w:right="1134"/>
        <w:rPr>
          <w:rStyle w:val="default"/>
          <w:rFonts w:cs="FrankRuehl" w:hint="cs"/>
          <w:vanish/>
          <w:color w:val="FF0000"/>
          <w:sz w:val="22"/>
          <w:szCs w:val="22"/>
          <w:shd w:val="clear" w:color="auto" w:fill="FFFF99"/>
          <w:rtl/>
        </w:rPr>
      </w:pPr>
      <w:r w:rsidRPr="00C30006">
        <w:rPr>
          <w:rStyle w:val="default"/>
          <w:rFonts w:cs="FrankRuehl" w:hint="cs"/>
          <w:vanish/>
          <w:color w:val="FF0000"/>
          <w:sz w:val="22"/>
          <w:szCs w:val="22"/>
          <w:shd w:val="clear" w:color="auto" w:fill="FFFF99"/>
          <w:rtl/>
        </w:rPr>
        <w:t>מיום 28.6.2015</w:t>
      </w:r>
    </w:p>
    <w:p w:rsidR="00B0137D" w:rsidRPr="00C30006" w:rsidRDefault="00B0137D">
      <w:pPr>
        <w:pStyle w:val="P00"/>
        <w:spacing w:before="0"/>
        <w:ind w:left="0" w:right="1134"/>
        <w:rPr>
          <w:rStyle w:val="default"/>
          <w:rFonts w:cs="FrankRuehl" w:hint="cs"/>
          <w:vanish/>
          <w:sz w:val="22"/>
          <w:szCs w:val="22"/>
          <w:shd w:val="clear" w:color="auto" w:fill="FFFF99"/>
          <w:rtl/>
        </w:rPr>
      </w:pPr>
      <w:r w:rsidRPr="00C30006">
        <w:rPr>
          <w:rStyle w:val="default"/>
          <w:rFonts w:cs="FrankRuehl" w:hint="cs"/>
          <w:b/>
          <w:bCs/>
          <w:vanish/>
          <w:sz w:val="22"/>
          <w:szCs w:val="22"/>
          <w:shd w:val="clear" w:color="auto" w:fill="FFFF99"/>
          <w:rtl/>
        </w:rPr>
        <w:t>תק' תשע"ה-2015</w:t>
      </w:r>
    </w:p>
    <w:p w:rsidR="00B0137D" w:rsidRPr="00C30006" w:rsidRDefault="00B0137D">
      <w:pPr>
        <w:pStyle w:val="P00"/>
        <w:spacing w:before="0"/>
        <w:ind w:left="0" w:right="1134"/>
        <w:rPr>
          <w:rStyle w:val="default"/>
          <w:rFonts w:cs="FrankRuehl" w:hint="cs"/>
          <w:vanish/>
          <w:sz w:val="22"/>
          <w:szCs w:val="22"/>
          <w:shd w:val="clear" w:color="auto" w:fill="FFFF99"/>
          <w:rtl/>
        </w:rPr>
      </w:pPr>
      <w:hyperlink r:id="rId38" w:history="1">
        <w:r w:rsidRPr="00C30006">
          <w:rPr>
            <w:rStyle w:val="Hyperlink"/>
            <w:rFonts w:cs="FrankRuehl" w:hint="cs"/>
            <w:vanish/>
            <w:sz w:val="22"/>
            <w:szCs w:val="22"/>
            <w:shd w:val="clear" w:color="auto" w:fill="FFFF99"/>
            <w:rtl/>
          </w:rPr>
          <w:t>ק"ת תשע"ה מס' 7523</w:t>
        </w:r>
      </w:hyperlink>
      <w:r w:rsidRPr="00C30006">
        <w:rPr>
          <w:rStyle w:val="default"/>
          <w:rFonts w:cs="FrankRuehl" w:hint="cs"/>
          <w:vanish/>
          <w:sz w:val="22"/>
          <w:szCs w:val="22"/>
          <w:shd w:val="clear" w:color="auto" w:fill="FFFF99"/>
          <w:rtl/>
        </w:rPr>
        <w:t xml:space="preserve"> מיום 28.6.2015 עמ' 1290</w:t>
      </w:r>
    </w:p>
    <w:p w:rsidR="00DC7C3B" w:rsidRDefault="00DC7C3B" w:rsidP="00B0137D">
      <w:pPr>
        <w:pStyle w:val="P00"/>
        <w:ind w:left="0" w:right="1134"/>
        <w:rPr>
          <w:rStyle w:val="default"/>
          <w:rFonts w:cs="FrankRuehl" w:hint="cs"/>
          <w:sz w:val="2"/>
          <w:szCs w:val="2"/>
          <w:u w:val="single"/>
          <w:rtl/>
        </w:rPr>
      </w:pPr>
      <w:r w:rsidRPr="00C30006">
        <w:rPr>
          <w:rStyle w:val="big-number"/>
          <w:rFonts w:cs="FrankRuehl"/>
          <w:vanish/>
          <w:sz w:val="22"/>
          <w:szCs w:val="22"/>
          <w:shd w:val="clear" w:color="auto" w:fill="FFFF99"/>
          <w:rtl/>
        </w:rPr>
        <w:t>7.</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הוגש</w:t>
      </w:r>
      <w:r w:rsidRPr="00C30006">
        <w:rPr>
          <w:rStyle w:val="default"/>
          <w:rFonts w:cs="FrankRuehl" w:hint="cs"/>
          <w:vanish/>
          <w:sz w:val="22"/>
          <w:szCs w:val="22"/>
          <w:shd w:val="clear" w:color="auto" w:fill="FFFF99"/>
          <w:rtl/>
        </w:rPr>
        <w:t>ו תובענות בנושא אחד לבתי משפט אחדים בעלי אותן סמכויות, יקבע נשיא בית המשפט העליון</w:t>
      </w:r>
      <w:r w:rsidR="00B0137D" w:rsidRPr="00C30006">
        <w:rPr>
          <w:rStyle w:val="default"/>
          <w:rFonts w:cs="FrankRuehl" w:hint="cs"/>
          <w:vanish/>
          <w:sz w:val="22"/>
          <w:szCs w:val="22"/>
          <w:shd w:val="clear" w:color="auto" w:fill="FFFF99"/>
          <w:rtl/>
        </w:rPr>
        <w:t xml:space="preserve"> </w:t>
      </w:r>
      <w:r w:rsidR="00B0137D" w:rsidRPr="00C30006">
        <w:rPr>
          <w:rStyle w:val="default"/>
          <w:rFonts w:cs="FrankRuehl" w:hint="cs"/>
          <w:vanish/>
          <w:sz w:val="22"/>
          <w:szCs w:val="22"/>
          <w:u w:val="single"/>
          <w:shd w:val="clear" w:color="auto" w:fill="FFFF99"/>
          <w:rtl/>
        </w:rPr>
        <w:t>או שופט אחר של בית המשפט העליון שהוא הסמיכו לכך</w:t>
      </w:r>
      <w:r w:rsidRPr="00C30006">
        <w:rPr>
          <w:rStyle w:val="default"/>
          <w:rFonts w:cs="FrankRuehl" w:hint="cs"/>
          <w:vanish/>
          <w:sz w:val="22"/>
          <w:szCs w:val="22"/>
          <w:shd w:val="clear" w:color="auto" w:fill="FFFF99"/>
          <w:rtl/>
        </w:rPr>
        <w:t xml:space="preserve"> למי מבתי משפט אלה השיפוט ולאותו בית משפט יהיה לפי</w:t>
      </w:r>
      <w:r w:rsidRPr="00C30006">
        <w:rPr>
          <w:rStyle w:val="default"/>
          <w:rFonts w:cs="FrankRuehl"/>
          <w:vanish/>
          <w:sz w:val="22"/>
          <w:szCs w:val="22"/>
          <w:shd w:val="clear" w:color="auto" w:fill="FFFF99"/>
          <w:rtl/>
        </w:rPr>
        <w:t xml:space="preserve"> זה </w:t>
      </w:r>
      <w:r w:rsidRPr="00C30006">
        <w:rPr>
          <w:rStyle w:val="default"/>
          <w:rFonts w:cs="FrankRuehl" w:hint="cs"/>
          <w:vanish/>
          <w:sz w:val="22"/>
          <w:szCs w:val="22"/>
          <w:shd w:val="clear" w:color="auto" w:fill="FFFF99"/>
          <w:rtl/>
        </w:rPr>
        <w:t>שיפוט ייחודי והתובענות שבשאר בתי המשפט יועברו לבית המשפט האמור ויידונו בו במאוחד.</w:t>
      </w:r>
      <w:bookmarkEnd w:id="31"/>
    </w:p>
    <w:p w:rsidR="00DC7C3B" w:rsidRDefault="00DC7C3B">
      <w:pPr>
        <w:pStyle w:val="medium2-header"/>
        <w:keepLines w:val="0"/>
        <w:spacing w:before="72"/>
        <w:ind w:left="0" w:right="1134"/>
        <w:rPr>
          <w:rFonts w:cs="FrankRuehl"/>
          <w:noProof/>
          <w:rtl/>
        </w:rPr>
      </w:pPr>
      <w:bookmarkStart w:id="32" w:name="med2"/>
      <w:bookmarkEnd w:id="32"/>
      <w:r>
        <w:rPr>
          <w:rFonts w:cs="FrankRuehl"/>
          <w:noProof/>
          <w:rtl/>
        </w:rPr>
        <w:t xml:space="preserve">פרק </w:t>
      </w:r>
      <w:r>
        <w:rPr>
          <w:rFonts w:cs="FrankRuehl" w:hint="cs"/>
          <w:noProof/>
          <w:rtl/>
        </w:rPr>
        <w:t>ג': פתיחת תובענה</w:t>
      </w:r>
    </w:p>
    <w:p w:rsidR="00DC7C3B" w:rsidRDefault="00DC7C3B">
      <w:pPr>
        <w:pStyle w:val="header-2"/>
        <w:ind w:left="0" w:right="1134"/>
        <w:rPr>
          <w:rFonts w:cs="Miriam" w:hint="cs"/>
          <w:rtl/>
        </w:rPr>
      </w:pPr>
      <w:bookmarkStart w:id="33" w:name="hed22"/>
      <w:bookmarkEnd w:id="33"/>
      <w:r>
        <w:rPr>
          <w:lang w:val="he-IL"/>
        </w:rPr>
        <w:pict>
          <v:rect id="_x0000_s2070" style="position:absolute;left:0;text-align:left;margin-left:464.5pt;margin-top:8.05pt;width:75.05pt;height:16pt;z-index:251168256" o:allowincell="f" filled="f" stroked="f" strokecolor="lime" strokeweight=".25pt">
            <v:textbox style="mso-next-textbox:#_x0000_s2070" inset="0,0,0,0">
              <w:txbxContent>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w:t>
                  </w:r>
                  <w:r>
                    <w:rPr>
                      <w:rFonts w:cs="Miriam"/>
                      <w:sz w:val="18"/>
                      <w:szCs w:val="18"/>
                      <w:rtl/>
                    </w:rPr>
                    <w:t>"ב</w:t>
                  </w:r>
                  <w:r>
                    <w:rPr>
                      <w:rFonts w:cs="Miriam" w:hint="cs"/>
                      <w:sz w:val="18"/>
                      <w:szCs w:val="18"/>
                      <w:rtl/>
                    </w:rPr>
                    <w:t>-</w:t>
                  </w:r>
                  <w:r>
                    <w:rPr>
                      <w:rFonts w:cs="Miriam"/>
                      <w:sz w:val="18"/>
                      <w:szCs w:val="18"/>
                      <w:rtl/>
                    </w:rPr>
                    <w:t>1992</w:t>
                  </w:r>
                </w:p>
              </w:txbxContent>
            </v:textbox>
            <w10:anchorlock/>
          </v:rect>
        </w:pict>
      </w:r>
      <w:r>
        <w:rPr>
          <w:rFonts w:cs="Miriam"/>
          <w:rtl/>
        </w:rPr>
        <w:t>סימן</w:t>
      </w:r>
      <w:r>
        <w:rPr>
          <w:rFonts w:cs="Miriam" w:hint="cs"/>
          <w:rtl/>
        </w:rPr>
        <w:t xml:space="preserve"> א': פתיחת הליך</w:t>
      </w:r>
    </w:p>
    <w:p w:rsidR="00DC7C3B" w:rsidRPr="00C30006" w:rsidRDefault="00DC7C3B">
      <w:pPr>
        <w:pStyle w:val="P00"/>
        <w:spacing w:before="0"/>
        <w:ind w:left="0" w:right="1134"/>
        <w:jc w:val="left"/>
        <w:rPr>
          <w:rStyle w:val="default"/>
          <w:rFonts w:cs="FrankRuehl" w:hint="cs"/>
          <w:vanish/>
          <w:color w:val="FF0000"/>
          <w:sz w:val="20"/>
          <w:szCs w:val="20"/>
          <w:shd w:val="clear" w:color="auto" w:fill="FFFF99"/>
          <w:rtl/>
        </w:rPr>
      </w:pPr>
      <w:bookmarkStart w:id="34" w:name="Rov1127"/>
      <w:r w:rsidRPr="00C30006">
        <w:rPr>
          <w:rStyle w:val="default"/>
          <w:rFonts w:cs="FrankRuehl" w:hint="cs"/>
          <w:vanish/>
          <w:color w:val="FF0000"/>
          <w:sz w:val="20"/>
          <w:szCs w:val="20"/>
          <w:shd w:val="clear" w:color="auto" w:fill="FFFF99"/>
          <w:rtl/>
        </w:rPr>
        <w:t>מיום 4.6.1992</w:t>
      </w:r>
    </w:p>
    <w:p w:rsidR="00DC7C3B" w:rsidRPr="00C30006" w:rsidRDefault="00DC7C3B">
      <w:pPr>
        <w:pStyle w:val="P00"/>
        <w:spacing w:before="0"/>
        <w:ind w:left="0" w:right="1134"/>
        <w:jc w:val="left"/>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תשנ"ב-1992</w:t>
      </w:r>
    </w:p>
    <w:p w:rsidR="00DC7C3B" w:rsidRPr="00C30006" w:rsidRDefault="00DC7C3B">
      <w:pPr>
        <w:pStyle w:val="P00"/>
        <w:spacing w:before="0"/>
        <w:ind w:left="0" w:right="1134"/>
        <w:jc w:val="left"/>
        <w:rPr>
          <w:rFonts w:hint="cs"/>
          <w:vanish/>
          <w:shd w:val="clear" w:color="auto" w:fill="FFFF99"/>
          <w:rtl/>
        </w:rPr>
      </w:pPr>
      <w:hyperlink r:id="rId39" w:history="1">
        <w:r w:rsidRPr="00C30006">
          <w:rPr>
            <w:rStyle w:val="Hyperlink"/>
            <w:rFonts w:cs="FrankRuehl" w:hint="cs"/>
            <w:vanish/>
            <w:szCs w:val="20"/>
            <w:shd w:val="clear" w:color="auto" w:fill="FFFF99"/>
            <w:rtl/>
          </w:rPr>
          <w:t>ק"ת תשנ"ב מס' 5448</w:t>
        </w:r>
      </w:hyperlink>
      <w:r w:rsidRPr="00C30006">
        <w:rPr>
          <w:rStyle w:val="default"/>
          <w:rFonts w:cs="FrankRuehl" w:hint="cs"/>
          <w:vanish/>
          <w:sz w:val="20"/>
          <w:szCs w:val="20"/>
          <w:shd w:val="clear" w:color="auto" w:fill="FFFF99"/>
          <w:rtl/>
        </w:rPr>
        <w:t xml:space="preserve"> מיום 4.6.1992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1147</w:t>
      </w:r>
    </w:p>
    <w:p w:rsidR="00DC7C3B" w:rsidRDefault="00DC7C3B">
      <w:pPr>
        <w:pStyle w:val="P00"/>
        <w:spacing w:before="0"/>
        <w:ind w:left="0" w:right="1134"/>
        <w:jc w:val="left"/>
        <w:rPr>
          <w:rFonts w:cs="FrankRuehl" w:hint="cs"/>
          <w:b/>
          <w:bCs/>
          <w:sz w:val="2"/>
          <w:szCs w:val="2"/>
          <w:rtl/>
        </w:rPr>
      </w:pPr>
      <w:r w:rsidRPr="00C30006">
        <w:rPr>
          <w:rFonts w:cs="FrankRuehl" w:hint="cs"/>
          <w:b/>
          <w:bCs/>
          <w:vanish/>
          <w:szCs w:val="20"/>
          <w:shd w:val="clear" w:color="auto" w:fill="FFFF99"/>
          <w:rtl/>
        </w:rPr>
        <w:t>הוספת סימן א'</w:t>
      </w:r>
      <w:bookmarkEnd w:id="34"/>
    </w:p>
    <w:p w:rsidR="00DC7C3B" w:rsidRDefault="00DC7C3B" w:rsidP="00997C54">
      <w:pPr>
        <w:pStyle w:val="P00"/>
        <w:spacing w:before="72"/>
        <w:ind w:left="0" w:right="1134"/>
        <w:rPr>
          <w:rStyle w:val="default"/>
          <w:rFonts w:cs="FrankRuehl" w:hint="cs"/>
          <w:rtl/>
        </w:rPr>
      </w:pPr>
      <w:bookmarkStart w:id="35" w:name="Seif1"/>
      <w:bookmarkEnd w:id="35"/>
      <w:r>
        <w:rPr>
          <w:lang w:val="he-IL"/>
        </w:rPr>
        <w:pict>
          <v:rect id="_x0000_s2071" style="position:absolute;left:0;text-align:left;margin-left:464.5pt;margin-top:8.05pt;width:75.05pt;height:22.9pt;z-index:251169280" o:allowincell="f" filled="f" stroked="f" strokecolor="lime" strokeweight=".25pt">
            <v:textbox style="mso-next-textbox:#_x0000_s2071" inset="0,0,0,0">
              <w:txbxContent>
                <w:p w:rsidR="00E30CE8" w:rsidRDefault="00E30CE8">
                  <w:pPr>
                    <w:spacing w:line="160" w:lineRule="exact"/>
                    <w:jc w:val="left"/>
                    <w:rPr>
                      <w:rFonts w:cs="Miriam"/>
                      <w:noProof/>
                      <w:sz w:val="18"/>
                      <w:szCs w:val="18"/>
                      <w:rtl/>
                    </w:rPr>
                  </w:pPr>
                  <w:r>
                    <w:rPr>
                      <w:rFonts w:cs="Miriam"/>
                      <w:sz w:val="18"/>
                      <w:szCs w:val="18"/>
                      <w:rtl/>
                    </w:rPr>
                    <w:t>פתיח</w:t>
                  </w:r>
                  <w:r>
                    <w:rPr>
                      <w:rFonts w:cs="Miriam" w:hint="cs"/>
                      <w:sz w:val="18"/>
                      <w:szCs w:val="18"/>
                      <w:rtl/>
                    </w:rPr>
                    <w:t>ת הליך</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Pr>
          <w:rStyle w:val="big-number"/>
          <w:rtl/>
        </w:rPr>
        <w:t>7</w:t>
      </w:r>
      <w:r>
        <w:rPr>
          <w:rStyle w:val="default"/>
          <w:rFonts w:cs="FrankRuehl"/>
          <w:rtl/>
        </w:rPr>
        <w:t>א.</w:t>
      </w:r>
      <w:r>
        <w:rPr>
          <w:rStyle w:val="default"/>
          <w:rFonts w:cs="FrankRuehl"/>
          <w:rtl/>
        </w:rPr>
        <w:tab/>
        <w:t>(א)</w:t>
      </w:r>
      <w:r>
        <w:rPr>
          <w:rStyle w:val="default"/>
          <w:rFonts w:cs="FrankRuehl"/>
          <w:rtl/>
        </w:rPr>
        <w:tab/>
        <w:t>הלי</w:t>
      </w:r>
      <w:r>
        <w:rPr>
          <w:rStyle w:val="default"/>
          <w:rFonts w:cs="FrankRuehl" w:hint="cs"/>
          <w:rtl/>
        </w:rPr>
        <w:t>ך בבית משפט ייפתח בהגשת תובענה.</w:t>
      </w:r>
    </w:p>
    <w:p w:rsidR="00DC7C3B" w:rsidRDefault="00DC7C3B">
      <w:pPr>
        <w:pStyle w:val="P00"/>
        <w:spacing w:before="72"/>
        <w:ind w:left="0" w:right="1134"/>
        <w:rPr>
          <w:rStyle w:val="default"/>
          <w:rFonts w:cs="FrankRuehl"/>
          <w:rtl/>
        </w:rPr>
      </w:pPr>
    </w:p>
    <w:p w:rsidR="00DC7C3B" w:rsidRDefault="00DC7C3B">
      <w:pPr>
        <w:pStyle w:val="P00"/>
        <w:spacing w:before="72"/>
        <w:ind w:left="0" w:right="1134"/>
        <w:rPr>
          <w:rStyle w:val="default"/>
          <w:rFonts w:cs="FrankRuehl"/>
          <w:rtl/>
        </w:rPr>
      </w:pPr>
      <w:r>
        <w:rPr>
          <w:rFonts w:cs="FrankRuehl"/>
          <w:rtl/>
          <w:lang w:val="he-IL"/>
        </w:rPr>
        <w:pict>
          <v:shape id="_x0000_s2859" type="#_x0000_t202" style="position:absolute;left:0;text-align:left;margin-left:470.25pt;margin-top:7.1pt;width:1in;height:24.55pt;z-index:251916800"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שנ"ה-</w:t>
                  </w:r>
                  <w:r>
                    <w:rPr>
                      <w:rFonts w:cs="Miriam"/>
                      <w:sz w:val="18"/>
                      <w:szCs w:val="18"/>
                      <w:rtl/>
                    </w:rPr>
                    <w:t>1995</w:t>
                  </w:r>
                </w:p>
                <w:p w:rsidR="00E30CE8" w:rsidRDefault="00E30CE8">
                  <w:pPr>
                    <w:spacing w:line="160" w:lineRule="exact"/>
                    <w:jc w:val="left"/>
                    <w:rPr>
                      <w:rFonts w:cs="Miriam" w:hint="cs"/>
                      <w:sz w:val="18"/>
                      <w:szCs w:val="18"/>
                      <w:rtl/>
                    </w:rPr>
                  </w:pPr>
                  <w:r>
                    <w:rPr>
                      <w:rFonts w:cs="Miriam" w:hint="cs"/>
                      <w:sz w:val="18"/>
                      <w:szCs w:val="18"/>
                      <w:rtl/>
                    </w:rPr>
                    <w:t>תק' (מס' 2) תשס"ה-2004</w:t>
                  </w:r>
                </w:p>
              </w:txbxContent>
            </v:textbox>
            <w10:anchorlock/>
          </v:shape>
        </w:pict>
      </w:r>
      <w:r>
        <w:rPr>
          <w:rFonts w:cs="FrankRuehl"/>
          <w:sz w:val="26"/>
          <w:rtl/>
        </w:rPr>
        <w:tab/>
      </w:r>
      <w:r>
        <w:rPr>
          <w:rStyle w:val="default"/>
          <w:rFonts w:cs="FrankRuehl"/>
          <w:rtl/>
        </w:rPr>
        <w:t>(ב)</w:t>
      </w:r>
      <w:r>
        <w:rPr>
          <w:rStyle w:val="default"/>
          <w:rFonts w:cs="FrankRuehl"/>
          <w:rtl/>
        </w:rPr>
        <w:tab/>
      </w:r>
      <w:r>
        <w:rPr>
          <w:rStyle w:val="default"/>
          <w:rFonts w:cs="FrankRuehl" w:hint="cs"/>
          <w:rtl/>
        </w:rPr>
        <w:t xml:space="preserve">הליך ייפתח לפי טופס 1 (להלן </w:t>
      </w:r>
      <w:r>
        <w:rPr>
          <w:rStyle w:val="default"/>
          <w:rFonts w:cs="FrankRuehl"/>
          <w:rtl/>
        </w:rPr>
        <w:t>– טו</w:t>
      </w:r>
      <w:r>
        <w:rPr>
          <w:rStyle w:val="default"/>
          <w:rFonts w:cs="FrankRuehl" w:hint="cs"/>
          <w:rtl/>
        </w:rPr>
        <w:t xml:space="preserve">פס פתיחת הליך אזרחי), שיהיה, לכל ענין, חלק בלתי נפרד מכתבי התובענה; לענין זה, "תובענה" </w:t>
      </w:r>
      <w:r>
        <w:rPr>
          <w:rStyle w:val="default"/>
          <w:rFonts w:cs="FrankRuehl"/>
          <w:rtl/>
        </w:rPr>
        <w:t>– לר</w:t>
      </w:r>
      <w:r>
        <w:rPr>
          <w:rStyle w:val="default"/>
          <w:rFonts w:cs="FrankRuehl" w:hint="cs"/>
          <w:rtl/>
        </w:rPr>
        <w:t>בות ענין שהועבר לבית המשפט וערעור.</w:t>
      </w:r>
    </w:p>
    <w:p w:rsidR="00DC7C3B" w:rsidRDefault="00DC7C3B" w:rsidP="0041708A">
      <w:pPr>
        <w:pStyle w:val="P00"/>
        <w:spacing w:before="72"/>
        <w:ind w:left="0" w:right="1134"/>
        <w:rPr>
          <w:rStyle w:val="default"/>
          <w:rFonts w:cs="FrankRuehl" w:hint="cs"/>
          <w:rtl/>
        </w:rPr>
      </w:pPr>
      <w:r>
        <w:rPr>
          <w:rStyle w:val="default"/>
          <w:rFonts w:cs="FrankRuehl"/>
        </w:rPr>
        <w:pict>
          <v:rect id="_x0000_s2072" style="position:absolute;left:0;text-align:left;margin-left:464.5pt;margin-top:8.05pt;width:75.05pt;height:24.35pt;z-index:251170304" o:allowincell="f" filled="f" stroked="f" strokecolor="lime" strokeweight=".25pt">
            <v:textbox style="mso-next-textbox:#_x0000_s2072" inset="0,0,0,0">
              <w:txbxContent>
                <w:p w:rsidR="00E30CE8" w:rsidRDefault="00E30CE8">
                  <w:pPr>
                    <w:spacing w:line="160" w:lineRule="exact"/>
                    <w:jc w:val="left"/>
                    <w:rPr>
                      <w:rFonts w:cs="Miriam" w:hint="cs"/>
                      <w:sz w:val="18"/>
                      <w:szCs w:val="18"/>
                      <w:rtl/>
                    </w:rPr>
                  </w:pPr>
                  <w:r>
                    <w:rPr>
                      <w:rFonts w:cs="Miriam"/>
                      <w:sz w:val="18"/>
                      <w:szCs w:val="18"/>
                      <w:rtl/>
                    </w:rPr>
                    <w:t>תק' ת</w:t>
                  </w:r>
                  <w:r>
                    <w:rPr>
                      <w:rFonts w:cs="Miriam" w:hint="cs"/>
                      <w:sz w:val="18"/>
                      <w:szCs w:val="18"/>
                      <w:rtl/>
                    </w:rPr>
                    <w:t>שנ"ה-</w:t>
                  </w:r>
                  <w:r>
                    <w:rPr>
                      <w:rFonts w:cs="Miriam"/>
                      <w:sz w:val="18"/>
                      <w:szCs w:val="18"/>
                      <w:rtl/>
                    </w:rPr>
                    <w:t>1995</w:t>
                  </w:r>
                </w:p>
                <w:p w:rsidR="00E30CE8" w:rsidRDefault="00E30CE8">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תשס"ה-2004</w:t>
                  </w:r>
                </w:p>
              </w:txbxContent>
            </v:textbox>
            <w10:anchorlock/>
          </v:rect>
        </w:pict>
      </w:r>
      <w:r w:rsidR="0041708A">
        <w:rPr>
          <w:rStyle w:val="default"/>
          <w:rFonts w:cs="FrankRuehl" w:hint="cs"/>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t xml:space="preserve">לא </w:t>
      </w:r>
      <w:r>
        <w:rPr>
          <w:rStyle w:val="default"/>
          <w:rFonts w:cs="FrankRuehl" w:hint="cs"/>
          <w:rtl/>
        </w:rPr>
        <w:t>תקובל תובענה ללא טופס פתיחת הליך אזרחי כשהוא ממולא כהלכ</w:t>
      </w:r>
      <w:r>
        <w:rPr>
          <w:rStyle w:val="default"/>
          <w:rFonts w:cs="FrankRuehl"/>
          <w:rtl/>
        </w:rPr>
        <w:t>ה, על</w:t>
      </w:r>
      <w:r>
        <w:rPr>
          <w:rStyle w:val="default"/>
          <w:rFonts w:cs="FrankRuehl" w:hint="cs"/>
          <w:rtl/>
        </w:rPr>
        <w:t xml:space="preserve"> כל חלקיו, לפי הפרטים הנדרשים בו כמפורט ברשימות שפרסם מנה</w:t>
      </w:r>
      <w:r>
        <w:rPr>
          <w:rStyle w:val="default"/>
          <w:rFonts w:cs="FrankRuehl"/>
          <w:rtl/>
        </w:rPr>
        <w:t>ל</w:t>
      </w:r>
      <w:r>
        <w:rPr>
          <w:rStyle w:val="default"/>
          <w:rFonts w:cs="FrankRuehl" w:hint="cs"/>
          <w:rtl/>
        </w:rPr>
        <w:t xml:space="preserve"> </w:t>
      </w:r>
      <w:r>
        <w:rPr>
          <w:rStyle w:val="default"/>
          <w:rFonts w:cs="FrankRuehl"/>
          <w:rtl/>
        </w:rPr>
        <w:t>ב</w:t>
      </w:r>
      <w:r w:rsidR="00BA65EA">
        <w:rPr>
          <w:rStyle w:val="default"/>
          <w:rFonts w:cs="FrankRuehl" w:hint="cs"/>
          <w:rtl/>
        </w:rPr>
        <w:t>תי המשפט ברשומות</w:t>
      </w:r>
      <w:r w:rsidR="00BA65EA">
        <w:rPr>
          <w:rStyle w:val="ab"/>
          <w:rFonts w:cs="FrankRuehl"/>
          <w:sz w:val="26"/>
          <w:rtl/>
        </w:rPr>
        <w:footnoteReference w:id="2"/>
      </w:r>
      <w:r w:rsidR="00BA65EA">
        <w:rPr>
          <w:rStyle w:val="default"/>
          <w:rFonts w:cs="FrankRuehl" w:hint="cs"/>
          <w:rtl/>
        </w:rPr>
        <w:t>.</w:t>
      </w:r>
    </w:p>
    <w:p w:rsidR="0041708A" w:rsidRDefault="0041708A" w:rsidP="00472B94">
      <w:pPr>
        <w:pStyle w:val="P00"/>
        <w:spacing w:before="72"/>
        <w:ind w:left="0" w:right="1134"/>
        <w:rPr>
          <w:rStyle w:val="default"/>
          <w:rFonts w:cs="FrankRuehl" w:hint="cs"/>
          <w:rtl/>
        </w:rPr>
      </w:pPr>
      <w:r>
        <w:rPr>
          <w:rStyle w:val="default"/>
          <w:rFonts w:cs="FrankRuehl"/>
        </w:rPr>
        <w:pict>
          <v:rect id="_x0000_s3397" style="position:absolute;left:0;text-align:left;margin-left:473.85pt;margin-top:8.05pt;width:65.7pt;height:20pt;z-index:252101120" o:allowincell="f" filled="f" stroked="f" strokecolor="lime" strokeweight=".25pt">
            <v:textbox style="mso-next-textbox:#_x0000_s3397" inset="0,0,0,0">
              <w:txbxContent>
                <w:p w:rsidR="00E30CE8" w:rsidRDefault="00E30CE8" w:rsidP="0041708A">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(מס' 2) תשע"ה-2015</w:t>
                  </w:r>
                </w:p>
              </w:txbxContent>
            </v:textbox>
            <w10:anchorlock/>
          </v:rect>
        </w:pict>
      </w:r>
      <w:r>
        <w:rPr>
          <w:rStyle w:val="default"/>
          <w:rFonts w:cs="FrankRuehl" w:hint="cs"/>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sidR="00472B94">
        <w:rPr>
          <w:rStyle w:val="default"/>
          <w:rFonts w:cs="FrankRuehl" w:hint="cs"/>
          <w:rtl/>
        </w:rPr>
        <w:t>(נמחקה)</w:t>
      </w:r>
      <w:r>
        <w:rPr>
          <w:rStyle w:val="default"/>
          <w:rFonts w:cs="FrankRuehl" w:hint="cs"/>
          <w:rtl/>
        </w:rPr>
        <w:t>.</w:t>
      </w:r>
    </w:p>
    <w:p w:rsidR="0044074B" w:rsidRDefault="0044074B" w:rsidP="0044074B">
      <w:pPr>
        <w:pStyle w:val="P00"/>
        <w:spacing w:before="72"/>
        <w:ind w:left="0" w:right="1134"/>
        <w:rPr>
          <w:rStyle w:val="default"/>
          <w:rFonts w:cs="FrankRuehl" w:hint="cs"/>
          <w:rtl/>
        </w:rPr>
      </w:pPr>
      <w:r>
        <w:rPr>
          <w:rStyle w:val="default"/>
          <w:rFonts w:cs="FrankRuehl"/>
        </w:rPr>
        <w:pict>
          <v:rect id="_x0000_s3413" style="position:absolute;left:0;text-align:left;margin-left:464.5pt;margin-top:8.05pt;width:75.05pt;height:19.3pt;z-index:252109312" o:allowincell="f" filled="f" stroked="f" strokecolor="lime" strokeweight=".25pt">
            <v:textbox style="mso-next-textbox:#_x0000_s3413" inset="0,0,0,0">
              <w:txbxContent>
                <w:p w:rsidR="00E30CE8" w:rsidRDefault="00E30CE8" w:rsidP="0044074B">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 xml:space="preserve">(מס' 4) </w:t>
                  </w:r>
                  <w:r>
                    <w:rPr>
                      <w:rFonts w:cs="Miriam"/>
                      <w:sz w:val="18"/>
                      <w:szCs w:val="18"/>
                      <w:rtl/>
                    </w:rPr>
                    <w:br/>
                  </w:r>
                  <w:r>
                    <w:rPr>
                      <w:rFonts w:cs="Miriam" w:hint="cs"/>
                      <w:sz w:val="18"/>
                      <w:szCs w:val="18"/>
                      <w:rtl/>
                    </w:rPr>
                    <w:t>תשע"ב-2012</w:t>
                  </w:r>
                </w:p>
              </w:txbxContent>
            </v:textbox>
            <w10:anchorlock/>
          </v:rect>
        </w:pict>
      </w:r>
      <w:r>
        <w:rPr>
          <w:rStyle w:val="default"/>
          <w:rFonts w:cs="FrankRuehl" w:hint="cs"/>
          <w:rtl/>
        </w:rPr>
        <w:tab/>
      </w:r>
      <w:r>
        <w:rPr>
          <w:rStyle w:val="default"/>
          <w:rFonts w:cs="FrankRuehl"/>
          <w:rtl/>
        </w:rPr>
        <w:t>(</w:t>
      </w:r>
      <w:r>
        <w:rPr>
          <w:rStyle w:val="default"/>
          <w:rFonts w:cs="FrankRuehl" w:hint="cs"/>
          <w:rtl/>
        </w:rPr>
        <w:t>ה)</w:t>
      </w:r>
      <w:r>
        <w:rPr>
          <w:rStyle w:val="default"/>
          <w:rFonts w:cs="FrankRuehl" w:hint="cs"/>
          <w:rtl/>
        </w:rPr>
        <w:tab/>
        <w:t xml:space="preserve">לא יקובל כתב בי-דין לרישום אם לא צוין בראשו מספר זהותו של מגיש כתב </w:t>
      </w:r>
      <w:r>
        <w:rPr>
          <w:rStyle w:val="default"/>
          <w:rFonts w:cs="FrankRuehl"/>
          <w:rtl/>
        </w:rPr>
        <w:br/>
      </w:r>
      <w:r>
        <w:rPr>
          <w:rStyle w:val="default"/>
          <w:rFonts w:cs="FrankRuehl" w:hint="cs"/>
          <w:rtl/>
        </w:rPr>
        <w:t>בי-הדין.</w:t>
      </w:r>
    </w:p>
    <w:p w:rsidR="0044074B" w:rsidRDefault="0044074B" w:rsidP="0044074B">
      <w:pPr>
        <w:pStyle w:val="P00"/>
        <w:spacing w:before="72"/>
        <w:ind w:left="0" w:right="1134"/>
        <w:rPr>
          <w:rStyle w:val="default"/>
          <w:rFonts w:cs="FrankRuehl" w:hint="cs"/>
          <w:rtl/>
        </w:rPr>
      </w:pPr>
      <w:r>
        <w:rPr>
          <w:rStyle w:val="default"/>
          <w:rFonts w:cs="FrankRuehl"/>
        </w:rPr>
        <w:pict>
          <v:rect id="_x0000_s3414" style="position:absolute;left:0;text-align:left;margin-left:464.5pt;margin-top:8.05pt;width:75.05pt;height:19.3pt;z-index:252110336" o:allowincell="f" filled="f" stroked="f" strokecolor="lime" strokeweight=".25pt">
            <v:textbox style="mso-next-textbox:#_x0000_s3414" inset="0,0,0,0">
              <w:txbxContent>
                <w:p w:rsidR="00E30CE8" w:rsidRDefault="00E30CE8" w:rsidP="0044074B">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 xml:space="preserve">(מס' 6) </w:t>
                  </w:r>
                  <w:r>
                    <w:rPr>
                      <w:rFonts w:cs="Miriam"/>
                      <w:sz w:val="18"/>
                      <w:szCs w:val="18"/>
                      <w:rtl/>
                    </w:rPr>
                    <w:br/>
                  </w:r>
                  <w:r>
                    <w:rPr>
                      <w:rFonts w:cs="Miriam" w:hint="cs"/>
                      <w:sz w:val="18"/>
                      <w:szCs w:val="18"/>
                      <w:rtl/>
                    </w:rPr>
                    <w:t>תשע"ב-2012</w:t>
                  </w:r>
                </w:p>
              </w:txbxContent>
            </v:textbox>
            <w10:anchorlock/>
          </v:rect>
        </w:pict>
      </w:r>
      <w:r>
        <w:rPr>
          <w:rStyle w:val="default"/>
          <w:rFonts w:cs="FrankRuehl" w:hint="cs"/>
          <w:rtl/>
        </w:rPr>
        <w:tab/>
      </w:r>
      <w:r>
        <w:rPr>
          <w:rStyle w:val="default"/>
          <w:rFonts w:cs="FrankRuehl"/>
          <w:rtl/>
        </w:rPr>
        <w:t>(</w:t>
      </w:r>
      <w:r>
        <w:rPr>
          <w:rStyle w:val="default"/>
          <w:rFonts w:cs="FrankRuehl" w:hint="cs"/>
          <w:rtl/>
        </w:rPr>
        <w:t>ו)</w:t>
      </w:r>
      <w:r>
        <w:rPr>
          <w:rStyle w:val="default"/>
          <w:rFonts w:cs="FrankRuehl" w:hint="cs"/>
          <w:rtl/>
        </w:rPr>
        <w:tab/>
        <w:t>על אף האמור בתקנות משנה (ג) ו-(ה), לא היה לבעל דין מספר זהות, יציין זאת בטופס פתיחת הליך אזרחי ובראש כתב בי-הדין ויפרט את הטעמים לכך; ראה מזכיר ראשי או מי שהוא הסמיכו כי אין לבעל דין מספר זהות, יאשר את קבלת כתב בי-הדין לרישום.</w:t>
      </w:r>
    </w:p>
    <w:p w:rsidR="00DC7C3B" w:rsidRDefault="00DC7C3B" w:rsidP="0044074B">
      <w:pPr>
        <w:pStyle w:val="P00"/>
        <w:spacing w:before="72"/>
        <w:ind w:left="0" w:right="1134"/>
        <w:rPr>
          <w:rStyle w:val="default"/>
          <w:rFonts w:cs="FrankRuehl" w:hint="cs"/>
          <w:rtl/>
        </w:rPr>
      </w:pPr>
      <w:r>
        <w:rPr>
          <w:rStyle w:val="default"/>
          <w:rFonts w:cs="FrankRuehl"/>
        </w:rPr>
        <w:pict>
          <v:rect id="_x0000_s2073" style="position:absolute;left:0;text-align:left;margin-left:464.5pt;margin-top:8.05pt;width:75.05pt;height:19.3pt;z-index:251171328" o:allowincell="f" filled="f" stroked="f" strokecolor="lime" strokeweight=".25pt">
            <v:textbox style="mso-next-textbox:#_x0000_s2073" inset="0,0,0,0">
              <w:txbxContent>
                <w:p w:rsidR="00E30CE8" w:rsidRDefault="00E30CE8" w:rsidP="0044074B">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 xml:space="preserve">(מס' 6) </w:t>
                  </w:r>
                  <w:r>
                    <w:rPr>
                      <w:rFonts w:cs="Miriam"/>
                      <w:sz w:val="18"/>
                      <w:szCs w:val="18"/>
                      <w:rtl/>
                    </w:rPr>
                    <w:br/>
                  </w:r>
                  <w:r>
                    <w:rPr>
                      <w:rFonts w:cs="Miriam" w:hint="cs"/>
                      <w:sz w:val="18"/>
                      <w:szCs w:val="18"/>
                      <w:rtl/>
                    </w:rPr>
                    <w:t>תשע"ב-2012</w:t>
                  </w:r>
                </w:p>
              </w:txbxContent>
            </v:textbox>
            <w10:anchorlock/>
          </v:rect>
        </w:pict>
      </w:r>
      <w:r w:rsidR="0041708A">
        <w:rPr>
          <w:rStyle w:val="default"/>
          <w:rFonts w:cs="FrankRuehl" w:hint="cs"/>
          <w:rtl/>
        </w:rPr>
        <w:tab/>
      </w:r>
      <w:r>
        <w:rPr>
          <w:rStyle w:val="default"/>
          <w:rFonts w:cs="FrankRuehl"/>
          <w:rtl/>
        </w:rPr>
        <w:t>(</w:t>
      </w:r>
      <w:r w:rsidR="0044074B">
        <w:rPr>
          <w:rStyle w:val="default"/>
          <w:rFonts w:cs="FrankRuehl" w:hint="cs"/>
          <w:rtl/>
        </w:rPr>
        <w:t>ז)</w:t>
      </w:r>
      <w:r w:rsidR="0044074B">
        <w:rPr>
          <w:rStyle w:val="default"/>
          <w:rFonts w:cs="FrankRuehl" w:hint="cs"/>
          <w:rtl/>
        </w:rPr>
        <w:tab/>
        <w:t>הרואה את עצמו נפגע מאי-קבלתו לרישום של כתב בי-דין, רשאי, בתוך עשרה ימים ממועד קבלת ההודעה על אי-הקבלה לרישום, לבקש כי העניין יועבר לעיוני ולהכרעתו של שופט או רשם; לא הגיש בקשה כאמור, יראוהו כמי שאינו מתנגד לאי-קבלת כתב בי-הדין לרישום</w:t>
      </w:r>
      <w:r>
        <w:rPr>
          <w:rStyle w:val="default"/>
          <w:rFonts w:cs="FrankRuehl" w:hint="cs"/>
          <w:rtl/>
        </w:rPr>
        <w:t>.</w:t>
      </w:r>
    </w:p>
    <w:p w:rsidR="00DC7C3B" w:rsidRPr="00C30006" w:rsidRDefault="00DC7C3B">
      <w:pPr>
        <w:pStyle w:val="P00"/>
        <w:spacing w:before="0"/>
        <w:ind w:left="0" w:right="1134"/>
        <w:jc w:val="left"/>
        <w:rPr>
          <w:rStyle w:val="default"/>
          <w:rFonts w:cs="FrankRuehl" w:hint="cs"/>
          <w:vanish/>
          <w:color w:val="FF0000"/>
          <w:sz w:val="20"/>
          <w:szCs w:val="20"/>
          <w:shd w:val="clear" w:color="auto" w:fill="FFFF99"/>
          <w:rtl/>
        </w:rPr>
      </w:pPr>
      <w:bookmarkStart w:id="36" w:name="Rov1270"/>
      <w:r w:rsidRPr="00C30006">
        <w:rPr>
          <w:rStyle w:val="default"/>
          <w:rFonts w:cs="FrankRuehl" w:hint="cs"/>
          <w:vanish/>
          <w:color w:val="FF0000"/>
          <w:sz w:val="20"/>
          <w:szCs w:val="20"/>
          <w:shd w:val="clear" w:color="auto" w:fill="FFFF99"/>
          <w:rtl/>
        </w:rPr>
        <w:t>מיום 4.6.1992</w:t>
      </w:r>
    </w:p>
    <w:p w:rsidR="00DC7C3B" w:rsidRPr="00C30006" w:rsidRDefault="00DC7C3B">
      <w:pPr>
        <w:pStyle w:val="P00"/>
        <w:spacing w:before="0"/>
        <w:ind w:left="0" w:right="1134"/>
        <w:jc w:val="left"/>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תשנ"ב-1992</w:t>
      </w:r>
    </w:p>
    <w:p w:rsidR="00DC7C3B" w:rsidRPr="00C30006" w:rsidRDefault="00DC7C3B">
      <w:pPr>
        <w:pStyle w:val="P00"/>
        <w:spacing w:before="0"/>
        <w:ind w:left="0" w:right="1134"/>
        <w:jc w:val="left"/>
        <w:rPr>
          <w:rFonts w:hint="cs"/>
          <w:vanish/>
          <w:shd w:val="clear" w:color="auto" w:fill="FFFF99"/>
          <w:rtl/>
        </w:rPr>
      </w:pPr>
      <w:hyperlink r:id="rId40" w:history="1">
        <w:r w:rsidRPr="00C30006">
          <w:rPr>
            <w:rStyle w:val="Hyperlink"/>
            <w:rFonts w:cs="FrankRuehl" w:hint="cs"/>
            <w:vanish/>
            <w:szCs w:val="20"/>
            <w:shd w:val="clear" w:color="auto" w:fill="FFFF99"/>
            <w:rtl/>
          </w:rPr>
          <w:t>ק"ת תשנ"ב מס' 5448</w:t>
        </w:r>
      </w:hyperlink>
      <w:r w:rsidRPr="00C30006">
        <w:rPr>
          <w:rStyle w:val="default"/>
          <w:rFonts w:cs="FrankRuehl" w:hint="cs"/>
          <w:vanish/>
          <w:sz w:val="20"/>
          <w:szCs w:val="20"/>
          <w:shd w:val="clear" w:color="auto" w:fill="FFFF99"/>
          <w:rtl/>
        </w:rPr>
        <w:t xml:space="preserve"> מיום 4.6.1992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1147</w:t>
      </w:r>
    </w:p>
    <w:p w:rsidR="00DC7C3B" w:rsidRPr="00C30006" w:rsidRDefault="00DC7C3B">
      <w:pPr>
        <w:pStyle w:val="P00"/>
        <w:spacing w:before="0"/>
        <w:ind w:left="0" w:right="1134"/>
        <w:jc w:val="left"/>
        <w:rPr>
          <w:rFonts w:cs="FrankRuehl" w:hint="cs"/>
          <w:b/>
          <w:bCs/>
          <w:vanish/>
          <w:szCs w:val="20"/>
          <w:shd w:val="clear" w:color="auto" w:fill="FFFF99"/>
          <w:rtl/>
        </w:rPr>
      </w:pPr>
      <w:r w:rsidRPr="00C30006">
        <w:rPr>
          <w:rFonts w:cs="FrankRuehl" w:hint="cs"/>
          <w:b/>
          <w:bCs/>
          <w:vanish/>
          <w:szCs w:val="20"/>
          <w:shd w:val="clear" w:color="auto" w:fill="FFFF99"/>
          <w:rtl/>
        </w:rPr>
        <w:t>הוספת תקנה 7א</w:t>
      </w:r>
    </w:p>
    <w:p w:rsidR="00DC7C3B" w:rsidRPr="00C30006" w:rsidRDefault="00DC7C3B">
      <w:pPr>
        <w:pStyle w:val="P00"/>
        <w:spacing w:before="0"/>
        <w:ind w:left="0" w:right="1134"/>
        <w:jc w:val="left"/>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12.4.1995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תשנ"ה-1995</w:t>
      </w:r>
    </w:p>
    <w:p w:rsidR="00DC7C3B" w:rsidRPr="00C30006" w:rsidRDefault="00DC7C3B">
      <w:pPr>
        <w:pStyle w:val="P00"/>
        <w:spacing w:before="0"/>
        <w:ind w:left="0" w:right="1134"/>
        <w:rPr>
          <w:rFonts w:cs="FrankRuehl" w:hint="cs"/>
          <w:b/>
          <w:bCs/>
          <w:vanish/>
          <w:szCs w:val="20"/>
          <w:shd w:val="clear" w:color="auto" w:fill="FFFF99"/>
          <w:rtl/>
        </w:rPr>
      </w:pPr>
      <w:hyperlink r:id="rId41" w:history="1">
        <w:r w:rsidRPr="00C30006">
          <w:rPr>
            <w:rStyle w:val="Hyperlink"/>
            <w:rFonts w:cs="FrankRuehl" w:hint="cs"/>
            <w:vanish/>
            <w:szCs w:val="20"/>
            <w:shd w:val="clear" w:color="auto" w:fill="FFFF99"/>
            <w:rtl/>
          </w:rPr>
          <w:t>ק"ת תשנ"ה מס' 5676</w:t>
        </w:r>
      </w:hyperlink>
      <w:r w:rsidRPr="00C30006">
        <w:rPr>
          <w:rStyle w:val="default"/>
          <w:rFonts w:cs="FrankRuehl" w:hint="cs"/>
          <w:vanish/>
          <w:sz w:val="20"/>
          <w:szCs w:val="20"/>
          <w:shd w:val="clear" w:color="auto" w:fill="FFFF99"/>
          <w:rtl/>
        </w:rPr>
        <w:t xml:space="preserve"> מיום 12.4.1995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1369</w:t>
      </w:r>
    </w:p>
    <w:p w:rsidR="00DC7C3B" w:rsidRPr="00C30006" w:rsidRDefault="00DC7C3B">
      <w:pPr>
        <w:pStyle w:val="P00"/>
        <w:ind w:left="0" w:right="1134"/>
        <w:rPr>
          <w:rStyle w:val="default"/>
          <w:rFonts w:cs="FrankRuehl"/>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בבית משפט שיש בו מערכת ממוכנת ייפתח הליך לפי טופס 1 (להלן </w:t>
      </w:r>
      <w:r w:rsidRPr="00C30006">
        <w:rPr>
          <w:rStyle w:val="default"/>
          <w:rFonts w:cs="FrankRuehl"/>
          <w:vanish/>
          <w:sz w:val="22"/>
          <w:szCs w:val="22"/>
          <w:shd w:val="clear" w:color="auto" w:fill="FFFF99"/>
          <w:rtl/>
        </w:rPr>
        <w:t>– טו</w:t>
      </w:r>
      <w:r w:rsidRPr="00C30006">
        <w:rPr>
          <w:rStyle w:val="default"/>
          <w:rFonts w:cs="FrankRuehl" w:hint="cs"/>
          <w:vanish/>
          <w:sz w:val="22"/>
          <w:szCs w:val="22"/>
          <w:shd w:val="clear" w:color="auto" w:fill="FFFF99"/>
          <w:rtl/>
        </w:rPr>
        <w:t xml:space="preserve">פס פתיחת הליך </w:t>
      </w:r>
      <w:r w:rsidRPr="00C30006">
        <w:rPr>
          <w:rStyle w:val="default"/>
          <w:rFonts w:cs="FrankRuehl" w:hint="cs"/>
          <w:vanish/>
          <w:sz w:val="22"/>
          <w:szCs w:val="22"/>
          <w:u w:val="single"/>
          <w:shd w:val="clear" w:color="auto" w:fill="FFFF99"/>
          <w:rtl/>
        </w:rPr>
        <w:t>אזרחי</w:t>
      </w:r>
      <w:r w:rsidRPr="00C30006">
        <w:rPr>
          <w:rStyle w:val="default"/>
          <w:rFonts w:cs="FrankRuehl" w:hint="cs"/>
          <w:vanish/>
          <w:sz w:val="22"/>
          <w:szCs w:val="22"/>
          <w:shd w:val="clear" w:color="auto" w:fill="FFFF99"/>
          <w:rtl/>
        </w:rPr>
        <w:t xml:space="preserve">), שיהיה, לכל ענין, חלק בלתי נפרד מכתבי התובענה; לענין זה, "תובענה" </w:t>
      </w:r>
      <w:r w:rsidRPr="00C30006">
        <w:rPr>
          <w:rStyle w:val="default"/>
          <w:rFonts w:cs="FrankRuehl"/>
          <w:vanish/>
          <w:sz w:val="22"/>
          <w:szCs w:val="22"/>
          <w:shd w:val="clear" w:color="auto" w:fill="FFFF99"/>
          <w:rtl/>
        </w:rPr>
        <w:t>– לר</w:t>
      </w:r>
      <w:r w:rsidRPr="00C30006">
        <w:rPr>
          <w:rStyle w:val="default"/>
          <w:rFonts w:cs="FrankRuehl" w:hint="cs"/>
          <w:vanish/>
          <w:sz w:val="22"/>
          <w:szCs w:val="22"/>
          <w:shd w:val="clear" w:color="auto" w:fill="FFFF99"/>
          <w:rtl/>
        </w:rPr>
        <w:t>בות ענין שהועבר לבית המשפט וערעור.</w:t>
      </w:r>
    </w:p>
    <w:p w:rsidR="00DC7C3B" w:rsidRPr="00C30006" w:rsidRDefault="00DC7C3B">
      <w:pPr>
        <w:pStyle w:val="P00"/>
        <w:spacing w:before="0"/>
        <w:ind w:left="0" w:right="1134" w:firstLine="624"/>
        <w:rPr>
          <w:rStyle w:val="default"/>
          <w:rFonts w:cs="FrankRuehl" w:hint="cs"/>
          <w:vanish/>
          <w:sz w:val="22"/>
          <w:szCs w:val="22"/>
          <w:shd w:val="clear" w:color="auto" w:fill="FFFF99"/>
          <w:rtl/>
        </w:rPr>
      </w:pPr>
      <w:r w:rsidRPr="00C30006">
        <w:rPr>
          <w:rStyle w:val="default"/>
          <w:rFonts w:cs="FrankRuehl"/>
          <w:vanish/>
          <w:sz w:val="22"/>
          <w:szCs w:val="22"/>
          <w:shd w:val="clear" w:color="auto" w:fill="FFFF99"/>
          <w:rtl/>
        </w:rPr>
        <w:t>(</w:t>
      </w:r>
      <w:r w:rsidRPr="00C30006">
        <w:rPr>
          <w:rStyle w:val="default"/>
          <w:rFonts w:cs="FrankRuehl" w:hint="cs"/>
          <w:vanish/>
          <w:sz w:val="22"/>
          <w:szCs w:val="22"/>
          <w:shd w:val="clear" w:color="auto" w:fill="FFFF99"/>
          <w:rtl/>
        </w:rPr>
        <w:t>ג</w:t>
      </w:r>
      <w:r w:rsidRPr="00C30006">
        <w:rPr>
          <w:rStyle w:val="default"/>
          <w:rFonts w:cs="FrankRuehl"/>
          <w:vanish/>
          <w:sz w:val="22"/>
          <w:szCs w:val="22"/>
          <w:shd w:val="clear" w:color="auto" w:fill="FFFF99"/>
          <w:rtl/>
        </w:rPr>
        <w:t>)</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בבית משפט כאמור בתקנת משנה (ב)</w:t>
      </w:r>
      <w:r w:rsidR="00874E54" w:rsidRPr="00C30006">
        <w:rPr>
          <w:rStyle w:val="default"/>
          <w:rFonts w:cs="FrankRuehl" w:hint="cs"/>
          <w:vanish/>
          <w:sz w:val="22"/>
          <w:szCs w:val="22"/>
          <w:shd w:val="clear" w:color="auto" w:fill="FFFF99"/>
          <w:rtl/>
        </w:rPr>
        <w:t xml:space="preserve"> </w:t>
      </w:r>
      <w:r w:rsidR="00874E54" w:rsidRPr="00C30006">
        <w:rPr>
          <w:rStyle w:val="default"/>
          <w:rFonts w:cs="FrankRuehl"/>
          <w:vanish/>
          <w:sz w:val="22"/>
          <w:szCs w:val="22"/>
          <w:shd w:val="clear" w:color="auto" w:fill="FFFF99"/>
          <w:rtl/>
        </w:rPr>
        <w:t>–</w:t>
      </w:r>
    </w:p>
    <w:p w:rsidR="00DC7C3B" w:rsidRPr="00C30006" w:rsidRDefault="00DC7C3B">
      <w:pPr>
        <w:pStyle w:val="P22"/>
        <w:spacing w:before="0"/>
        <w:ind w:left="1021" w:right="1134"/>
        <w:rPr>
          <w:rStyle w:val="default"/>
          <w:rFonts w:cs="FrankRuehl" w:hint="cs"/>
          <w:vanish/>
          <w:sz w:val="22"/>
          <w:szCs w:val="22"/>
          <w:shd w:val="clear" w:color="auto" w:fill="FFFF99"/>
          <w:rtl/>
        </w:rPr>
      </w:pPr>
      <w:r w:rsidRPr="00C30006">
        <w:rPr>
          <w:rStyle w:val="default"/>
          <w:rFonts w:cs="FrankRuehl"/>
          <w:vanish/>
          <w:sz w:val="22"/>
          <w:szCs w:val="22"/>
          <w:shd w:val="clear" w:color="auto" w:fill="FFFF99"/>
          <w:rtl/>
        </w:rPr>
        <w:t>(1)</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לא תקובל תובענה ללא טופס פתיחת הליך </w:t>
      </w:r>
      <w:r w:rsidRPr="00C30006">
        <w:rPr>
          <w:rStyle w:val="default"/>
          <w:rFonts w:cs="FrankRuehl" w:hint="cs"/>
          <w:vanish/>
          <w:sz w:val="22"/>
          <w:szCs w:val="22"/>
          <w:u w:val="single"/>
          <w:shd w:val="clear" w:color="auto" w:fill="FFFF99"/>
          <w:rtl/>
        </w:rPr>
        <w:t>אזרחי</w:t>
      </w:r>
      <w:r w:rsidRPr="00C30006">
        <w:rPr>
          <w:rStyle w:val="default"/>
          <w:rFonts w:cs="FrankRuehl" w:hint="cs"/>
          <w:vanish/>
          <w:sz w:val="22"/>
          <w:szCs w:val="22"/>
          <w:shd w:val="clear" w:color="auto" w:fill="FFFF99"/>
          <w:rtl/>
        </w:rPr>
        <w:t xml:space="preserve"> כשהוא ממולא כהלכה, על כל חלקיו, לפי הפרטים הנדרשים בו כמפורט ברשימות שפרסם מנהל בתי המשפט ברשומות.</w:t>
      </w:r>
    </w:p>
    <w:p w:rsidR="00DC7C3B" w:rsidRPr="00C30006" w:rsidRDefault="00DC7C3B">
      <w:pPr>
        <w:pStyle w:val="P22"/>
        <w:spacing w:before="0"/>
        <w:ind w:left="1021"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(2)</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ל</w:t>
      </w:r>
      <w:r w:rsidRPr="00C30006">
        <w:rPr>
          <w:rStyle w:val="default"/>
          <w:rFonts w:cs="FrankRuehl"/>
          <w:vanish/>
          <w:sz w:val="22"/>
          <w:szCs w:val="22"/>
          <w:shd w:val="clear" w:color="auto" w:fill="FFFF99"/>
          <w:rtl/>
        </w:rPr>
        <w:t xml:space="preserve">א </w:t>
      </w:r>
      <w:r w:rsidRPr="00C30006">
        <w:rPr>
          <w:rStyle w:val="default"/>
          <w:rFonts w:cs="FrankRuehl" w:hint="cs"/>
          <w:vanish/>
          <w:sz w:val="22"/>
          <w:szCs w:val="22"/>
          <w:shd w:val="clear" w:color="auto" w:fill="FFFF99"/>
          <w:rtl/>
        </w:rPr>
        <w:t>ייחשב כסעד שנתבקש בתובע</w:t>
      </w:r>
      <w:r w:rsidRPr="00C30006">
        <w:rPr>
          <w:rStyle w:val="default"/>
          <w:rFonts w:cs="FrankRuehl"/>
          <w:vanish/>
          <w:sz w:val="22"/>
          <w:szCs w:val="22"/>
          <w:shd w:val="clear" w:color="auto" w:fill="FFFF99"/>
          <w:rtl/>
        </w:rPr>
        <w:t>נה</w:t>
      </w:r>
      <w:r w:rsidRPr="00C30006">
        <w:rPr>
          <w:rStyle w:val="default"/>
          <w:rFonts w:cs="FrankRuehl" w:hint="cs"/>
          <w:vanish/>
          <w:sz w:val="22"/>
          <w:szCs w:val="22"/>
          <w:shd w:val="clear" w:color="auto" w:fill="FFFF99"/>
          <w:rtl/>
        </w:rPr>
        <w:t xml:space="preserve">, סעד שלא צויין בקוד הנדרש בטופס פתיחת הליך </w:t>
      </w:r>
      <w:r w:rsidRPr="00C30006">
        <w:rPr>
          <w:rStyle w:val="default"/>
          <w:rFonts w:cs="FrankRuehl" w:hint="cs"/>
          <w:vanish/>
          <w:sz w:val="22"/>
          <w:szCs w:val="22"/>
          <w:u w:val="single"/>
          <w:shd w:val="clear" w:color="auto" w:fill="FFFF99"/>
          <w:rtl/>
        </w:rPr>
        <w:t>אזרחי</w:t>
      </w:r>
      <w:r w:rsidRPr="00C30006">
        <w:rPr>
          <w:rStyle w:val="default"/>
          <w:rFonts w:cs="FrankRuehl" w:hint="cs"/>
          <w:vanish/>
          <w:sz w:val="22"/>
          <w:szCs w:val="22"/>
          <w:shd w:val="clear" w:color="auto" w:fill="FFFF99"/>
          <w:rtl/>
        </w:rPr>
        <w:t>, אף אם פורש בכתבי התובענה, זולת אם התיר בית המשפט את תיקונו של הטופס לענין זה, ושולמה האגר</w:t>
      </w:r>
      <w:r w:rsidRPr="00C30006">
        <w:rPr>
          <w:rStyle w:val="default"/>
          <w:rFonts w:cs="FrankRuehl"/>
          <w:vanish/>
          <w:sz w:val="22"/>
          <w:szCs w:val="22"/>
          <w:shd w:val="clear" w:color="auto" w:fill="FFFF99"/>
          <w:rtl/>
        </w:rPr>
        <w:t>ה הנ</w:t>
      </w:r>
      <w:r w:rsidRPr="00C30006">
        <w:rPr>
          <w:rStyle w:val="default"/>
          <w:rFonts w:cs="FrankRuehl" w:hint="cs"/>
          <w:vanish/>
          <w:sz w:val="22"/>
          <w:szCs w:val="22"/>
          <w:shd w:val="clear" w:color="auto" w:fill="FFFF99"/>
          <w:rtl/>
        </w:rPr>
        <w:t xml:space="preserve">דרשת לפי הסעדים שפורטו </w:t>
      </w:r>
      <w:r w:rsidRPr="00C30006">
        <w:rPr>
          <w:rStyle w:val="default"/>
          <w:rFonts w:cs="FrankRuehl"/>
          <w:vanish/>
          <w:sz w:val="22"/>
          <w:szCs w:val="22"/>
          <w:shd w:val="clear" w:color="auto" w:fill="FFFF99"/>
          <w:rtl/>
        </w:rPr>
        <w:t>בטו</w:t>
      </w:r>
      <w:r w:rsidRPr="00C30006">
        <w:rPr>
          <w:rStyle w:val="default"/>
          <w:rFonts w:cs="FrankRuehl" w:hint="cs"/>
          <w:vanish/>
          <w:sz w:val="22"/>
          <w:szCs w:val="22"/>
          <w:shd w:val="clear" w:color="auto" w:fill="FFFF99"/>
          <w:rtl/>
        </w:rPr>
        <w:t>פס.</w:t>
      </w:r>
    </w:p>
    <w:p w:rsidR="00DC7C3B" w:rsidRPr="00C30006" w:rsidRDefault="00DC7C3B">
      <w:pPr>
        <w:pStyle w:val="P00"/>
        <w:spacing w:before="0"/>
        <w:ind w:left="0" w:right="1134"/>
        <w:rPr>
          <w:rStyle w:val="default"/>
          <w:rFonts w:cs="FrankRuehl" w:hint="cs"/>
          <w:vanish/>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15.6.2005</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2) תשס"ה-2004</w:t>
      </w:r>
    </w:p>
    <w:p w:rsidR="00DC7C3B" w:rsidRPr="00C30006" w:rsidRDefault="00DC7C3B">
      <w:pPr>
        <w:pStyle w:val="P00"/>
        <w:spacing w:before="0"/>
        <w:ind w:left="0" w:right="1134"/>
        <w:rPr>
          <w:rFonts w:hint="cs"/>
          <w:b/>
          <w:bCs/>
          <w:vanish/>
          <w:color w:val="FF0000"/>
          <w:shd w:val="clear" w:color="auto" w:fill="FFFF99"/>
          <w:rtl/>
        </w:rPr>
      </w:pPr>
      <w:hyperlink r:id="rId42" w:history="1">
        <w:r w:rsidRPr="00C30006">
          <w:rPr>
            <w:rStyle w:val="Hyperlink"/>
            <w:rFonts w:cs="FrankRuehl" w:hint="cs"/>
            <w:vanish/>
            <w:szCs w:val="20"/>
            <w:shd w:val="clear" w:color="auto" w:fill="FFFF99"/>
            <w:rtl/>
          </w:rPr>
          <w:t>ק"ת תשס"ה מס' 6352</w:t>
        </w:r>
      </w:hyperlink>
      <w:r w:rsidRPr="00C30006">
        <w:rPr>
          <w:rStyle w:val="default"/>
          <w:rFonts w:cs="FrankRuehl" w:hint="cs"/>
          <w:vanish/>
          <w:szCs w:val="20"/>
          <w:shd w:val="clear" w:color="auto" w:fill="FFFF99"/>
          <w:rtl/>
        </w:rPr>
        <w:t xml:space="preserve"> מיום 14.12.2004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202</w:t>
      </w:r>
    </w:p>
    <w:p w:rsidR="00DC7C3B" w:rsidRPr="00C30006" w:rsidRDefault="00DC7C3B">
      <w:pPr>
        <w:pStyle w:val="P0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r>
      <w:r w:rsidRPr="00C30006">
        <w:rPr>
          <w:rStyle w:val="default"/>
          <w:rFonts w:cs="FrankRuehl" w:hint="cs"/>
          <w:strike/>
          <w:vanish/>
          <w:sz w:val="22"/>
          <w:szCs w:val="22"/>
          <w:shd w:val="clear" w:color="auto" w:fill="FFFF99"/>
          <w:rtl/>
        </w:rPr>
        <w:t>בבית משפט שיש בו מערכת ממוכנת ייפתח הליך</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הליך ייפתח</w:t>
      </w:r>
      <w:r w:rsidRPr="00C30006">
        <w:rPr>
          <w:rStyle w:val="default"/>
          <w:rFonts w:cs="FrankRuehl" w:hint="cs"/>
          <w:vanish/>
          <w:sz w:val="22"/>
          <w:szCs w:val="22"/>
          <w:shd w:val="clear" w:color="auto" w:fill="FFFF99"/>
          <w:rtl/>
        </w:rPr>
        <w:t xml:space="preserve"> לפי טופס 1 (להלן </w:t>
      </w:r>
      <w:r w:rsidRPr="00C30006">
        <w:rPr>
          <w:rStyle w:val="default"/>
          <w:rFonts w:cs="FrankRuehl"/>
          <w:vanish/>
          <w:sz w:val="22"/>
          <w:szCs w:val="22"/>
          <w:shd w:val="clear" w:color="auto" w:fill="FFFF99"/>
          <w:rtl/>
        </w:rPr>
        <w:t>– טו</w:t>
      </w:r>
      <w:r w:rsidRPr="00C30006">
        <w:rPr>
          <w:rStyle w:val="default"/>
          <w:rFonts w:cs="FrankRuehl" w:hint="cs"/>
          <w:vanish/>
          <w:sz w:val="22"/>
          <w:szCs w:val="22"/>
          <w:shd w:val="clear" w:color="auto" w:fill="FFFF99"/>
          <w:rtl/>
        </w:rPr>
        <w:t xml:space="preserve">פס פתיחת הליך אזרחי), שיהיה, לכל ענין, חלק בלתי נפרד מכתבי התובענה; לענין זה, "תובענה" </w:t>
      </w:r>
      <w:r w:rsidRPr="00C30006">
        <w:rPr>
          <w:rStyle w:val="default"/>
          <w:rFonts w:cs="FrankRuehl"/>
          <w:vanish/>
          <w:sz w:val="22"/>
          <w:szCs w:val="22"/>
          <w:shd w:val="clear" w:color="auto" w:fill="FFFF99"/>
          <w:rtl/>
        </w:rPr>
        <w:t>– לר</w:t>
      </w:r>
      <w:r w:rsidRPr="00C30006">
        <w:rPr>
          <w:rStyle w:val="default"/>
          <w:rFonts w:cs="FrankRuehl" w:hint="cs"/>
          <w:vanish/>
          <w:sz w:val="22"/>
          <w:szCs w:val="22"/>
          <w:shd w:val="clear" w:color="auto" w:fill="FFFF99"/>
          <w:rtl/>
        </w:rPr>
        <w:t>בות ענין שהועבר לבית המשפט וערעור.</w:t>
      </w:r>
    </w:p>
    <w:p w:rsidR="00DC7C3B" w:rsidRPr="00C30006" w:rsidRDefault="0041708A" w:rsidP="0041708A">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00DC7C3B" w:rsidRPr="00C30006">
        <w:rPr>
          <w:rStyle w:val="default"/>
          <w:rFonts w:cs="FrankRuehl"/>
          <w:strike/>
          <w:vanish/>
          <w:sz w:val="22"/>
          <w:szCs w:val="22"/>
          <w:shd w:val="clear" w:color="auto" w:fill="FFFF99"/>
          <w:rtl/>
        </w:rPr>
        <w:t>(</w:t>
      </w:r>
      <w:r w:rsidR="00DC7C3B" w:rsidRPr="00C30006">
        <w:rPr>
          <w:rStyle w:val="default"/>
          <w:rFonts w:cs="FrankRuehl" w:hint="cs"/>
          <w:strike/>
          <w:vanish/>
          <w:sz w:val="22"/>
          <w:szCs w:val="22"/>
          <w:shd w:val="clear" w:color="auto" w:fill="FFFF99"/>
          <w:rtl/>
        </w:rPr>
        <w:t>ג</w:t>
      </w:r>
      <w:r w:rsidR="00DC7C3B" w:rsidRPr="00C30006">
        <w:rPr>
          <w:rStyle w:val="default"/>
          <w:rFonts w:cs="FrankRuehl"/>
          <w:strike/>
          <w:vanish/>
          <w:sz w:val="22"/>
          <w:szCs w:val="22"/>
          <w:shd w:val="clear" w:color="auto" w:fill="FFFF99"/>
          <w:rtl/>
        </w:rPr>
        <w:t>)</w:t>
      </w:r>
      <w:r w:rsidR="00DC7C3B" w:rsidRPr="00C30006">
        <w:rPr>
          <w:rStyle w:val="default"/>
          <w:rFonts w:cs="FrankRuehl"/>
          <w:strike/>
          <w:vanish/>
          <w:sz w:val="22"/>
          <w:szCs w:val="22"/>
          <w:shd w:val="clear" w:color="auto" w:fill="FFFF99"/>
          <w:rtl/>
        </w:rPr>
        <w:tab/>
      </w:r>
      <w:r w:rsidR="00DC7C3B" w:rsidRPr="00C30006">
        <w:rPr>
          <w:rStyle w:val="default"/>
          <w:rFonts w:cs="FrankRuehl" w:hint="cs"/>
          <w:strike/>
          <w:vanish/>
          <w:sz w:val="22"/>
          <w:szCs w:val="22"/>
          <w:shd w:val="clear" w:color="auto" w:fill="FFFF99"/>
          <w:rtl/>
        </w:rPr>
        <w:t>בבית משפט כאמור בתקנת משנה (ב)</w:t>
      </w:r>
      <w:r w:rsidR="00874E54" w:rsidRPr="00C30006">
        <w:rPr>
          <w:rStyle w:val="default"/>
          <w:rFonts w:cs="FrankRuehl" w:hint="cs"/>
          <w:strike/>
          <w:vanish/>
          <w:sz w:val="22"/>
          <w:szCs w:val="22"/>
          <w:shd w:val="clear" w:color="auto" w:fill="FFFF99"/>
          <w:rtl/>
        </w:rPr>
        <w:t xml:space="preserve"> </w:t>
      </w:r>
      <w:r w:rsidR="00874E54" w:rsidRPr="00C30006">
        <w:rPr>
          <w:rStyle w:val="default"/>
          <w:rFonts w:cs="FrankRuehl"/>
          <w:strike/>
          <w:vanish/>
          <w:sz w:val="22"/>
          <w:szCs w:val="22"/>
          <w:shd w:val="clear" w:color="auto" w:fill="FFFF99"/>
          <w:rtl/>
        </w:rPr>
        <w:t>–</w:t>
      </w:r>
    </w:p>
    <w:p w:rsidR="00DC7C3B" w:rsidRPr="00C30006" w:rsidRDefault="0041708A" w:rsidP="0041708A">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00DC7C3B" w:rsidRPr="00C30006">
        <w:rPr>
          <w:rStyle w:val="default"/>
          <w:rFonts w:cs="FrankRuehl"/>
          <w:vanish/>
          <w:sz w:val="22"/>
          <w:szCs w:val="22"/>
          <w:u w:val="single"/>
          <w:shd w:val="clear" w:color="auto" w:fill="FFFF99"/>
          <w:rtl/>
        </w:rPr>
        <w:t>(</w:t>
      </w:r>
      <w:r w:rsidR="00DC7C3B" w:rsidRPr="00C30006">
        <w:rPr>
          <w:rStyle w:val="default"/>
          <w:rFonts w:cs="FrankRuehl" w:hint="cs"/>
          <w:vanish/>
          <w:sz w:val="22"/>
          <w:szCs w:val="22"/>
          <w:u w:val="single"/>
          <w:shd w:val="clear" w:color="auto" w:fill="FFFF99"/>
          <w:rtl/>
        </w:rPr>
        <w:t>ג</w:t>
      </w:r>
      <w:r w:rsidR="00DC7C3B" w:rsidRPr="00C30006">
        <w:rPr>
          <w:rStyle w:val="default"/>
          <w:rFonts w:cs="FrankRuehl"/>
          <w:vanish/>
          <w:sz w:val="22"/>
          <w:szCs w:val="22"/>
          <w:u w:val="single"/>
          <w:shd w:val="clear" w:color="auto" w:fill="FFFF99"/>
          <w:rtl/>
        </w:rPr>
        <w:t>)</w:t>
      </w:r>
      <w:r w:rsidR="00DC7C3B" w:rsidRPr="00C30006">
        <w:rPr>
          <w:rStyle w:val="default"/>
          <w:rFonts w:cs="FrankRuehl"/>
          <w:vanish/>
          <w:sz w:val="22"/>
          <w:szCs w:val="22"/>
          <w:shd w:val="clear" w:color="auto" w:fill="FFFF99"/>
          <w:rtl/>
        </w:rPr>
        <w:tab/>
      </w:r>
      <w:r w:rsidR="00DC7C3B" w:rsidRPr="00C30006">
        <w:rPr>
          <w:rStyle w:val="default"/>
          <w:rFonts w:cs="FrankRuehl"/>
          <w:strike/>
          <w:vanish/>
          <w:sz w:val="22"/>
          <w:szCs w:val="22"/>
          <w:shd w:val="clear" w:color="auto" w:fill="FFFF99"/>
          <w:rtl/>
        </w:rPr>
        <w:t>(1)</w:t>
      </w:r>
      <w:r w:rsidR="00DC7C3B" w:rsidRPr="00C30006">
        <w:rPr>
          <w:rStyle w:val="default"/>
          <w:rFonts w:cs="FrankRuehl"/>
          <w:vanish/>
          <w:sz w:val="22"/>
          <w:szCs w:val="22"/>
          <w:shd w:val="clear" w:color="auto" w:fill="FFFF99"/>
          <w:rtl/>
        </w:rPr>
        <w:tab/>
      </w:r>
      <w:r w:rsidR="00DC7C3B" w:rsidRPr="00C30006">
        <w:rPr>
          <w:rStyle w:val="default"/>
          <w:rFonts w:cs="FrankRuehl" w:hint="cs"/>
          <w:vanish/>
          <w:sz w:val="22"/>
          <w:szCs w:val="22"/>
          <w:shd w:val="clear" w:color="auto" w:fill="FFFF99"/>
          <w:rtl/>
        </w:rPr>
        <w:t>לא תקובל תובענה ללא טופס פתיחת הליך אזרחי כשהוא ממולא כהלכה, על כל חלקיו, לפי הפרטים הנדרשים בו כמפורט ברשימות שפרסם מנהל בתי המשפט ברשומות.</w:t>
      </w:r>
    </w:p>
    <w:p w:rsidR="00DC7C3B" w:rsidRPr="00C30006" w:rsidRDefault="0041708A" w:rsidP="0041708A">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00DC7C3B" w:rsidRPr="00C30006">
        <w:rPr>
          <w:rStyle w:val="default"/>
          <w:rFonts w:cs="FrankRuehl"/>
          <w:vanish/>
          <w:sz w:val="22"/>
          <w:szCs w:val="22"/>
          <w:u w:val="single"/>
          <w:shd w:val="clear" w:color="auto" w:fill="FFFF99"/>
          <w:rtl/>
        </w:rPr>
        <w:t>(</w:t>
      </w:r>
      <w:r w:rsidR="00DC7C3B" w:rsidRPr="00C30006">
        <w:rPr>
          <w:rStyle w:val="default"/>
          <w:rFonts w:cs="FrankRuehl" w:hint="cs"/>
          <w:vanish/>
          <w:sz w:val="22"/>
          <w:szCs w:val="22"/>
          <w:u w:val="single"/>
          <w:shd w:val="clear" w:color="auto" w:fill="FFFF99"/>
          <w:rtl/>
        </w:rPr>
        <w:t>ד</w:t>
      </w:r>
      <w:r w:rsidR="00DC7C3B" w:rsidRPr="00C30006">
        <w:rPr>
          <w:rStyle w:val="default"/>
          <w:rFonts w:cs="FrankRuehl"/>
          <w:vanish/>
          <w:sz w:val="22"/>
          <w:szCs w:val="22"/>
          <w:u w:val="single"/>
          <w:shd w:val="clear" w:color="auto" w:fill="FFFF99"/>
          <w:rtl/>
        </w:rPr>
        <w:t>)</w:t>
      </w:r>
      <w:r w:rsidR="00DC7C3B" w:rsidRPr="00C30006">
        <w:rPr>
          <w:rStyle w:val="default"/>
          <w:rFonts w:cs="FrankRuehl"/>
          <w:vanish/>
          <w:sz w:val="22"/>
          <w:szCs w:val="22"/>
          <w:shd w:val="clear" w:color="auto" w:fill="FFFF99"/>
          <w:rtl/>
        </w:rPr>
        <w:tab/>
      </w:r>
      <w:r w:rsidR="00DC7C3B" w:rsidRPr="00C30006">
        <w:rPr>
          <w:rStyle w:val="default"/>
          <w:rFonts w:cs="FrankRuehl" w:hint="cs"/>
          <w:strike/>
          <w:vanish/>
          <w:sz w:val="22"/>
          <w:szCs w:val="22"/>
          <w:shd w:val="clear" w:color="auto" w:fill="FFFF99"/>
          <w:rtl/>
        </w:rPr>
        <w:t>(2)</w:t>
      </w:r>
      <w:r w:rsidR="00DC7C3B" w:rsidRPr="00C30006">
        <w:rPr>
          <w:rStyle w:val="default"/>
          <w:rFonts w:cs="FrankRuehl"/>
          <w:vanish/>
          <w:sz w:val="22"/>
          <w:szCs w:val="22"/>
          <w:shd w:val="clear" w:color="auto" w:fill="FFFF99"/>
          <w:rtl/>
        </w:rPr>
        <w:tab/>
      </w:r>
      <w:r w:rsidR="00DC7C3B" w:rsidRPr="00C30006">
        <w:rPr>
          <w:rStyle w:val="default"/>
          <w:rFonts w:cs="FrankRuehl" w:hint="cs"/>
          <w:vanish/>
          <w:sz w:val="22"/>
          <w:szCs w:val="22"/>
          <w:shd w:val="clear" w:color="auto" w:fill="FFFF99"/>
          <w:rtl/>
        </w:rPr>
        <w:t>ל</w:t>
      </w:r>
      <w:r w:rsidR="00DC7C3B" w:rsidRPr="00C30006">
        <w:rPr>
          <w:rStyle w:val="default"/>
          <w:rFonts w:cs="FrankRuehl"/>
          <w:vanish/>
          <w:sz w:val="22"/>
          <w:szCs w:val="22"/>
          <w:shd w:val="clear" w:color="auto" w:fill="FFFF99"/>
          <w:rtl/>
        </w:rPr>
        <w:t xml:space="preserve">א </w:t>
      </w:r>
      <w:r w:rsidR="00DC7C3B" w:rsidRPr="00C30006">
        <w:rPr>
          <w:rStyle w:val="default"/>
          <w:rFonts w:cs="FrankRuehl" w:hint="cs"/>
          <w:vanish/>
          <w:sz w:val="22"/>
          <w:szCs w:val="22"/>
          <w:shd w:val="clear" w:color="auto" w:fill="FFFF99"/>
          <w:rtl/>
        </w:rPr>
        <w:t>ייחשב כסעד שנתבקש בתובע</w:t>
      </w:r>
      <w:r w:rsidR="00DC7C3B" w:rsidRPr="00C30006">
        <w:rPr>
          <w:rStyle w:val="default"/>
          <w:rFonts w:cs="FrankRuehl"/>
          <w:vanish/>
          <w:sz w:val="22"/>
          <w:szCs w:val="22"/>
          <w:shd w:val="clear" w:color="auto" w:fill="FFFF99"/>
          <w:rtl/>
        </w:rPr>
        <w:t>נה</w:t>
      </w:r>
      <w:r w:rsidR="00DC7C3B" w:rsidRPr="00C30006">
        <w:rPr>
          <w:rStyle w:val="default"/>
          <w:rFonts w:cs="FrankRuehl" w:hint="cs"/>
          <w:vanish/>
          <w:sz w:val="22"/>
          <w:szCs w:val="22"/>
          <w:shd w:val="clear" w:color="auto" w:fill="FFFF99"/>
          <w:rtl/>
        </w:rPr>
        <w:t>, סעד שלא צויין בקוד הנדרש בטופס פתיחת הליך אזרחי, אף אם פורש בכתבי התובענה, זולת אם התיר בית המשפט את תיקונו של הטופס לענין זה, ושולמה האגר</w:t>
      </w:r>
      <w:r w:rsidR="00DC7C3B" w:rsidRPr="00C30006">
        <w:rPr>
          <w:rStyle w:val="default"/>
          <w:rFonts w:cs="FrankRuehl"/>
          <w:vanish/>
          <w:sz w:val="22"/>
          <w:szCs w:val="22"/>
          <w:shd w:val="clear" w:color="auto" w:fill="FFFF99"/>
          <w:rtl/>
        </w:rPr>
        <w:t>ה הנ</w:t>
      </w:r>
      <w:r w:rsidR="00DC7C3B" w:rsidRPr="00C30006">
        <w:rPr>
          <w:rStyle w:val="default"/>
          <w:rFonts w:cs="FrankRuehl" w:hint="cs"/>
          <w:vanish/>
          <w:sz w:val="22"/>
          <w:szCs w:val="22"/>
          <w:shd w:val="clear" w:color="auto" w:fill="FFFF99"/>
          <w:rtl/>
        </w:rPr>
        <w:t xml:space="preserve">דרשת לפי הסעדים שפורטו </w:t>
      </w:r>
      <w:r w:rsidR="00DC7C3B" w:rsidRPr="00C30006">
        <w:rPr>
          <w:rStyle w:val="default"/>
          <w:rFonts w:cs="FrankRuehl"/>
          <w:vanish/>
          <w:sz w:val="22"/>
          <w:szCs w:val="22"/>
          <w:shd w:val="clear" w:color="auto" w:fill="FFFF99"/>
          <w:rtl/>
        </w:rPr>
        <w:t>בטו</w:t>
      </w:r>
      <w:r w:rsidR="00DC7C3B" w:rsidRPr="00C30006">
        <w:rPr>
          <w:rStyle w:val="default"/>
          <w:rFonts w:cs="FrankRuehl" w:hint="cs"/>
          <w:vanish/>
          <w:sz w:val="22"/>
          <w:szCs w:val="22"/>
          <w:shd w:val="clear" w:color="auto" w:fill="FFFF99"/>
          <w:rtl/>
        </w:rPr>
        <w:t>פס.</w:t>
      </w:r>
    </w:p>
    <w:p w:rsidR="0041708A" w:rsidRPr="00C30006" w:rsidRDefault="0041708A" w:rsidP="0041708A">
      <w:pPr>
        <w:pStyle w:val="P00"/>
        <w:spacing w:before="0"/>
        <w:ind w:left="0" w:right="1134"/>
        <w:rPr>
          <w:rStyle w:val="default"/>
          <w:rFonts w:cs="FrankRuehl" w:hint="cs"/>
          <w:vanish/>
          <w:sz w:val="20"/>
          <w:szCs w:val="20"/>
          <w:shd w:val="clear" w:color="auto" w:fill="FFFF99"/>
          <w:rtl/>
        </w:rPr>
      </w:pPr>
    </w:p>
    <w:p w:rsidR="0041708A" w:rsidRPr="00C30006" w:rsidRDefault="0041708A" w:rsidP="0041708A">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31.8.2012</w:t>
      </w:r>
    </w:p>
    <w:p w:rsidR="0041708A" w:rsidRPr="00C30006" w:rsidRDefault="0041708A" w:rsidP="0041708A">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4) תשע"ב-2012</w:t>
      </w:r>
    </w:p>
    <w:p w:rsidR="0041708A" w:rsidRPr="00C30006" w:rsidRDefault="0041708A" w:rsidP="0041708A">
      <w:pPr>
        <w:pStyle w:val="P00"/>
        <w:spacing w:before="0"/>
        <w:ind w:left="0" w:right="1134"/>
        <w:rPr>
          <w:rStyle w:val="default"/>
          <w:rFonts w:cs="FrankRuehl" w:hint="cs"/>
          <w:vanish/>
          <w:sz w:val="20"/>
          <w:szCs w:val="20"/>
          <w:shd w:val="clear" w:color="auto" w:fill="FFFF99"/>
          <w:rtl/>
        </w:rPr>
      </w:pPr>
      <w:hyperlink r:id="rId43" w:history="1">
        <w:r w:rsidRPr="00C30006">
          <w:rPr>
            <w:rStyle w:val="Hyperlink"/>
            <w:rFonts w:cs="FrankRuehl" w:hint="cs"/>
            <w:vanish/>
            <w:szCs w:val="20"/>
            <w:shd w:val="clear" w:color="auto" w:fill="FFFF99"/>
            <w:rtl/>
          </w:rPr>
          <w:t>ק"ת תשע"ב מס' 7150</w:t>
        </w:r>
      </w:hyperlink>
      <w:r w:rsidRPr="00C30006">
        <w:rPr>
          <w:rStyle w:val="default"/>
          <w:rFonts w:cs="FrankRuehl" w:hint="cs"/>
          <w:vanish/>
          <w:sz w:val="20"/>
          <w:szCs w:val="20"/>
          <w:shd w:val="clear" w:color="auto" w:fill="FFFF99"/>
          <w:rtl/>
        </w:rPr>
        <w:t xml:space="preserve"> מיום 1.8.2012 עמ' 1560</w:t>
      </w:r>
    </w:p>
    <w:p w:rsidR="0044074B" w:rsidRPr="00C30006" w:rsidRDefault="0044074B" w:rsidP="0041708A">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הוספת תקנת משנה 7א(ה)</w:t>
      </w:r>
    </w:p>
    <w:p w:rsidR="0044074B" w:rsidRPr="00C30006" w:rsidRDefault="0044074B" w:rsidP="0044074B">
      <w:pPr>
        <w:pStyle w:val="P00"/>
        <w:spacing w:before="0"/>
        <w:ind w:left="0" w:right="1134"/>
        <w:rPr>
          <w:rStyle w:val="default"/>
          <w:rFonts w:cs="FrankRuehl" w:hint="cs"/>
          <w:vanish/>
          <w:sz w:val="20"/>
          <w:szCs w:val="20"/>
          <w:shd w:val="clear" w:color="auto" w:fill="FFFF99"/>
          <w:rtl/>
        </w:rPr>
      </w:pPr>
    </w:p>
    <w:p w:rsidR="0044074B" w:rsidRPr="00C30006" w:rsidRDefault="0044074B" w:rsidP="0044074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1.9.2012</w:t>
      </w:r>
    </w:p>
    <w:p w:rsidR="0044074B" w:rsidRPr="00C30006" w:rsidRDefault="0044074B" w:rsidP="0044074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6) תשע"ב-2012</w:t>
      </w:r>
    </w:p>
    <w:p w:rsidR="0044074B" w:rsidRPr="00C30006" w:rsidRDefault="0044074B" w:rsidP="0044074B">
      <w:pPr>
        <w:pStyle w:val="P00"/>
        <w:spacing w:before="0"/>
        <w:ind w:left="0" w:right="1134"/>
        <w:rPr>
          <w:rStyle w:val="default"/>
          <w:rFonts w:cs="FrankRuehl" w:hint="cs"/>
          <w:vanish/>
          <w:sz w:val="20"/>
          <w:szCs w:val="20"/>
          <w:shd w:val="clear" w:color="auto" w:fill="FFFF99"/>
          <w:rtl/>
        </w:rPr>
      </w:pPr>
      <w:hyperlink r:id="rId44" w:history="1">
        <w:r w:rsidRPr="00C30006">
          <w:rPr>
            <w:rStyle w:val="Hyperlink"/>
            <w:rFonts w:cs="FrankRuehl" w:hint="cs"/>
            <w:vanish/>
            <w:szCs w:val="20"/>
            <w:shd w:val="clear" w:color="auto" w:fill="FFFF99"/>
            <w:rtl/>
          </w:rPr>
          <w:t>ק"ת תשע"ב מס' 7162</w:t>
        </w:r>
      </w:hyperlink>
      <w:r w:rsidRPr="00C30006">
        <w:rPr>
          <w:rStyle w:val="default"/>
          <w:rFonts w:cs="FrankRuehl" w:hint="cs"/>
          <w:vanish/>
          <w:sz w:val="20"/>
          <w:szCs w:val="20"/>
          <w:shd w:val="clear" w:color="auto" w:fill="FFFF99"/>
          <w:rtl/>
        </w:rPr>
        <w:t xml:space="preserve"> מיום 30.8.2012 עמ' 1672</w:t>
      </w:r>
    </w:p>
    <w:p w:rsidR="0041708A" w:rsidRPr="00C30006" w:rsidRDefault="0041708A" w:rsidP="0044074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הוספת תקנ</w:t>
      </w:r>
      <w:r w:rsidR="0044074B" w:rsidRPr="00C30006">
        <w:rPr>
          <w:rStyle w:val="default"/>
          <w:rFonts w:cs="FrankRuehl" w:hint="cs"/>
          <w:b/>
          <w:bCs/>
          <w:vanish/>
          <w:sz w:val="20"/>
          <w:szCs w:val="20"/>
          <w:shd w:val="clear" w:color="auto" w:fill="FFFF99"/>
          <w:rtl/>
        </w:rPr>
        <w:t>ו</w:t>
      </w:r>
      <w:r w:rsidRPr="00C30006">
        <w:rPr>
          <w:rStyle w:val="default"/>
          <w:rFonts w:cs="FrankRuehl" w:hint="cs"/>
          <w:b/>
          <w:bCs/>
          <w:vanish/>
          <w:sz w:val="20"/>
          <w:szCs w:val="20"/>
          <w:shd w:val="clear" w:color="auto" w:fill="FFFF99"/>
          <w:rtl/>
        </w:rPr>
        <w:t>ת משנה 7א(</w:t>
      </w:r>
      <w:r w:rsidR="0044074B" w:rsidRPr="00C30006">
        <w:rPr>
          <w:rStyle w:val="default"/>
          <w:rFonts w:cs="FrankRuehl" w:hint="cs"/>
          <w:b/>
          <w:bCs/>
          <w:vanish/>
          <w:sz w:val="20"/>
          <w:szCs w:val="20"/>
          <w:shd w:val="clear" w:color="auto" w:fill="FFFF99"/>
          <w:rtl/>
        </w:rPr>
        <w:t>ו), 7א(ז</w:t>
      </w:r>
      <w:r w:rsidRPr="00C30006">
        <w:rPr>
          <w:rStyle w:val="default"/>
          <w:rFonts w:cs="FrankRuehl" w:hint="cs"/>
          <w:b/>
          <w:bCs/>
          <w:vanish/>
          <w:sz w:val="20"/>
          <w:szCs w:val="20"/>
          <w:shd w:val="clear" w:color="auto" w:fill="FFFF99"/>
          <w:rtl/>
        </w:rPr>
        <w:t>)</w:t>
      </w:r>
    </w:p>
    <w:p w:rsidR="00472B94" w:rsidRPr="00C30006" w:rsidRDefault="00472B94" w:rsidP="00472B94">
      <w:pPr>
        <w:pStyle w:val="P00"/>
        <w:spacing w:before="0"/>
        <w:ind w:left="0" w:right="1134"/>
        <w:rPr>
          <w:rStyle w:val="default"/>
          <w:rFonts w:cs="FrankRuehl" w:hint="cs"/>
          <w:vanish/>
          <w:sz w:val="20"/>
          <w:szCs w:val="20"/>
          <w:shd w:val="clear" w:color="auto" w:fill="FFFF99"/>
          <w:rtl/>
        </w:rPr>
      </w:pPr>
    </w:p>
    <w:p w:rsidR="00472B94" w:rsidRPr="00C30006" w:rsidRDefault="00472B94" w:rsidP="00472B94">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13.9.2015</w:t>
      </w:r>
    </w:p>
    <w:p w:rsidR="00472B94" w:rsidRPr="00C30006" w:rsidRDefault="00472B94" w:rsidP="00472B9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תשע"ה-2015</w:t>
      </w:r>
    </w:p>
    <w:p w:rsidR="00472B94" w:rsidRPr="00C30006" w:rsidRDefault="00472B94" w:rsidP="00472B94">
      <w:pPr>
        <w:pStyle w:val="P00"/>
        <w:spacing w:before="0"/>
        <w:ind w:left="0" w:right="1134"/>
        <w:rPr>
          <w:rStyle w:val="default"/>
          <w:rFonts w:cs="FrankRuehl" w:hint="cs"/>
          <w:vanish/>
          <w:sz w:val="20"/>
          <w:szCs w:val="20"/>
          <w:shd w:val="clear" w:color="auto" w:fill="FFFF99"/>
          <w:rtl/>
        </w:rPr>
      </w:pPr>
      <w:hyperlink r:id="rId45" w:history="1">
        <w:r w:rsidRPr="00C30006">
          <w:rPr>
            <w:rStyle w:val="Hyperlink"/>
            <w:rFonts w:cs="FrankRuehl" w:hint="cs"/>
            <w:vanish/>
            <w:szCs w:val="20"/>
            <w:shd w:val="clear" w:color="auto" w:fill="FFFF99"/>
            <w:rtl/>
          </w:rPr>
          <w:t>ק"ת תשע"ה מס' 7542</w:t>
        </w:r>
      </w:hyperlink>
      <w:r w:rsidRPr="00C30006">
        <w:rPr>
          <w:rStyle w:val="default"/>
          <w:rFonts w:cs="FrankRuehl" w:hint="cs"/>
          <w:vanish/>
          <w:sz w:val="20"/>
          <w:szCs w:val="20"/>
          <w:shd w:val="clear" w:color="auto" w:fill="FFFF99"/>
          <w:rtl/>
        </w:rPr>
        <w:t xml:space="preserve"> מיום 13.8.2015 עמ' 1811</w:t>
      </w:r>
    </w:p>
    <w:p w:rsidR="00472B94" w:rsidRPr="00C30006" w:rsidRDefault="00472B94" w:rsidP="00472B9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מחיקת תקנת משנה 7א(ד)</w:t>
      </w:r>
    </w:p>
    <w:p w:rsidR="00472B94" w:rsidRPr="00C30006" w:rsidRDefault="00472B94" w:rsidP="00472B94">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472B94" w:rsidRPr="00472B94" w:rsidRDefault="00472B94" w:rsidP="00472B94">
      <w:pPr>
        <w:pStyle w:val="P00"/>
        <w:spacing w:before="0"/>
        <w:ind w:left="0" w:right="1134"/>
        <w:rPr>
          <w:rStyle w:val="default"/>
          <w:rFonts w:cs="FrankRuehl" w:hint="cs"/>
          <w:strike/>
          <w:sz w:val="2"/>
          <w:szCs w:val="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ד</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t xml:space="preserve">לא </w:t>
      </w:r>
      <w:r w:rsidRPr="00C30006">
        <w:rPr>
          <w:rStyle w:val="default"/>
          <w:rFonts w:cs="FrankRuehl" w:hint="cs"/>
          <w:strike/>
          <w:vanish/>
          <w:sz w:val="22"/>
          <w:szCs w:val="22"/>
          <w:shd w:val="clear" w:color="auto" w:fill="FFFF99"/>
          <w:rtl/>
        </w:rPr>
        <w:t>ייחשב כסעד שנתבקש בתובע</w:t>
      </w:r>
      <w:r w:rsidRPr="00C30006">
        <w:rPr>
          <w:rStyle w:val="default"/>
          <w:rFonts w:cs="FrankRuehl"/>
          <w:strike/>
          <w:vanish/>
          <w:sz w:val="22"/>
          <w:szCs w:val="22"/>
          <w:shd w:val="clear" w:color="auto" w:fill="FFFF99"/>
          <w:rtl/>
        </w:rPr>
        <w:t>נה</w:t>
      </w:r>
      <w:r w:rsidRPr="00C30006">
        <w:rPr>
          <w:rStyle w:val="default"/>
          <w:rFonts w:cs="FrankRuehl" w:hint="cs"/>
          <w:strike/>
          <w:vanish/>
          <w:sz w:val="22"/>
          <w:szCs w:val="22"/>
          <w:shd w:val="clear" w:color="auto" w:fill="FFFF99"/>
          <w:rtl/>
        </w:rPr>
        <w:t>, סעד שלא צויין בקוד הנדרש בטופס פתיחת הליך אזרחי, אף אם פורש בכתבי התובענה, זולת אם התיר בית המשפט את תיקונו של הטופס לענין זה, ושולמה האגר</w:t>
      </w:r>
      <w:r w:rsidRPr="00C30006">
        <w:rPr>
          <w:rStyle w:val="default"/>
          <w:rFonts w:cs="FrankRuehl"/>
          <w:strike/>
          <w:vanish/>
          <w:sz w:val="22"/>
          <w:szCs w:val="22"/>
          <w:shd w:val="clear" w:color="auto" w:fill="FFFF99"/>
          <w:rtl/>
        </w:rPr>
        <w:t>ה הנ</w:t>
      </w:r>
      <w:r w:rsidRPr="00C30006">
        <w:rPr>
          <w:rStyle w:val="default"/>
          <w:rFonts w:cs="FrankRuehl" w:hint="cs"/>
          <w:strike/>
          <w:vanish/>
          <w:sz w:val="22"/>
          <w:szCs w:val="22"/>
          <w:shd w:val="clear" w:color="auto" w:fill="FFFF99"/>
          <w:rtl/>
        </w:rPr>
        <w:t>דרשת לפי הסעדים שפורטו</w:t>
      </w:r>
      <w:r w:rsidRPr="00C30006">
        <w:rPr>
          <w:rStyle w:val="default"/>
          <w:rFonts w:cs="FrankRuehl"/>
          <w:strike/>
          <w:vanish/>
          <w:sz w:val="22"/>
          <w:szCs w:val="22"/>
          <w:shd w:val="clear" w:color="auto" w:fill="FFFF99"/>
          <w:rtl/>
        </w:rPr>
        <w:t xml:space="preserve"> בטו</w:t>
      </w:r>
      <w:r w:rsidRPr="00C30006">
        <w:rPr>
          <w:rStyle w:val="default"/>
          <w:rFonts w:cs="FrankRuehl" w:hint="cs"/>
          <w:strike/>
          <w:vanish/>
          <w:sz w:val="22"/>
          <w:szCs w:val="22"/>
          <w:shd w:val="clear" w:color="auto" w:fill="FFFF99"/>
          <w:rtl/>
        </w:rPr>
        <w:t>פס.</w:t>
      </w:r>
      <w:bookmarkEnd w:id="36"/>
    </w:p>
    <w:p w:rsidR="00DC7C3B" w:rsidRDefault="00DC7C3B" w:rsidP="00617A93">
      <w:pPr>
        <w:pStyle w:val="P00"/>
        <w:spacing w:before="72"/>
        <w:ind w:left="0" w:right="1134"/>
        <w:rPr>
          <w:rStyle w:val="default"/>
          <w:rFonts w:cs="FrankRuehl"/>
          <w:rtl/>
        </w:rPr>
      </w:pPr>
      <w:r>
        <w:rPr>
          <w:lang w:val="he-IL"/>
        </w:rPr>
        <w:pict>
          <v:rect id="_x0000_s2074" style="position:absolute;left:0;text-align:left;margin-left:464.5pt;margin-top:8.05pt;width:75.05pt;height:13.4pt;z-index:251172352" o:allowincell="f" filled="f" stroked="f" strokecolor="lime" strokeweight=".25pt">
            <v:textbox style="mso-next-textbox:#_x0000_s2074" inset="0,0,0,0">
              <w:txbxContent>
                <w:p w:rsidR="00E30CE8" w:rsidRDefault="00E30CE8">
                  <w:pPr>
                    <w:spacing w:line="160" w:lineRule="exact"/>
                    <w:jc w:val="left"/>
                    <w:rPr>
                      <w:rFonts w:cs="Miriam" w:hint="cs"/>
                      <w:noProof/>
                      <w:sz w:val="18"/>
                      <w:szCs w:val="18"/>
                      <w:rtl/>
                    </w:rPr>
                  </w:pPr>
                  <w:r>
                    <w:rPr>
                      <w:rFonts w:cs="Miriam" w:hint="cs"/>
                      <w:sz w:val="18"/>
                      <w:szCs w:val="18"/>
                      <w:rtl/>
                    </w:rPr>
                    <w:t>תק' תש"ע-2009</w:t>
                  </w:r>
                </w:p>
              </w:txbxContent>
            </v:textbox>
            <w10:anchorlock/>
          </v:rect>
        </w:pict>
      </w:r>
      <w:r>
        <w:rPr>
          <w:rStyle w:val="big-number"/>
          <w:rtl/>
        </w:rPr>
        <w:t>7</w:t>
      </w:r>
      <w:r>
        <w:rPr>
          <w:rStyle w:val="default"/>
          <w:rFonts w:cs="FrankRuehl"/>
          <w:rtl/>
        </w:rPr>
        <w:t>ב</w:t>
      </w:r>
      <w:r w:rsidR="00A04589">
        <w:rPr>
          <w:rStyle w:val="ab"/>
          <w:rFonts w:cs="FrankRuehl"/>
          <w:sz w:val="26"/>
          <w:rtl/>
        </w:rPr>
        <w:footnoteReference w:id="3"/>
      </w:r>
      <w:r>
        <w:rPr>
          <w:rStyle w:val="default"/>
          <w:rFonts w:cs="FrankRuehl"/>
          <w:rtl/>
        </w:rPr>
        <w:t>.</w:t>
      </w:r>
      <w:r>
        <w:rPr>
          <w:rStyle w:val="default"/>
          <w:rFonts w:cs="FrankRuehl"/>
          <w:rtl/>
        </w:rPr>
        <w:tab/>
        <w:t>(</w:t>
      </w:r>
      <w:r w:rsidR="00617A93">
        <w:rPr>
          <w:rStyle w:val="default"/>
          <w:rFonts w:cs="FrankRuehl" w:hint="cs"/>
          <w:rtl/>
        </w:rPr>
        <w:t>בוטלה</w:t>
      </w:r>
      <w:r>
        <w:rPr>
          <w:rStyle w:val="default"/>
          <w:rFonts w:cs="FrankRuehl" w:hint="cs"/>
          <w:rtl/>
        </w:rPr>
        <w:t>).</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37" w:name="Rov1371"/>
      <w:r w:rsidRPr="00C30006">
        <w:rPr>
          <w:rStyle w:val="default"/>
          <w:rFonts w:cs="FrankRuehl" w:hint="cs"/>
          <w:vanish/>
          <w:color w:val="FF0000"/>
          <w:sz w:val="20"/>
          <w:szCs w:val="20"/>
          <w:shd w:val="clear" w:color="auto" w:fill="FFFF99"/>
          <w:rtl/>
        </w:rPr>
        <w:t>מיום 25.7.1999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תשנ"ט-1999</w:t>
      </w:r>
    </w:p>
    <w:p w:rsidR="00DC7C3B" w:rsidRPr="00C30006" w:rsidRDefault="00DC7C3B">
      <w:pPr>
        <w:pStyle w:val="P00"/>
        <w:spacing w:before="0"/>
        <w:ind w:left="0" w:right="1134"/>
        <w:rPr>
          <w:rStyle w:val="default"/>
          <w:rFonts w:cs="FrankRuehl" w:hint="cs"/>
          <w:vanish/>
          <w:shd w:val="clear" w:color="auto" w:fill="FFFF99"/>
          <w:rtl/>
        </w:rPr>
      </w:pPr>
      <w:hyperlink r:id="rId46" w:history="1">
        <w:r w:rsidRPr="00C30006">
          <w:rPr>
            <w:rStyle w:val="Hyperlink"/>
            <w:rFonts w:cs="FrankRuehl" w:hint="cs"/>
            <w:vanish/>
            <w:szCs w:val="20"/>
            <w:shd w:val="clear" w:color="auto" w:fill="FFFF99"/>
            <w:rtl/>
          </w:rPr>
          <w:t>ק"ת תשנ"ט מס' 5985</w:t>
        </w:r>
      </w:hyperlink>
      <w:r w:rsidRPr="00C30006">
        <w:rPr>
          <w:rStyle w:val="default"/>
          <w:rFonts w:cs="FrankRuehl" w:hint="cs"/>
          <w:vanish/>
          <w:sz w:val="20"/>
          <w:szCs w:val="20"/>
          <w:shd w:val="clear" w:color="auto" w:fill="FFFF99"/>
          <w:rtl/>
        </w:rPr>
        <w:t xml:space="preserve"> מיום 25.6.1999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1000</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הוספת תקנה 7ב</w:t>
      </w:r>
    </w:p>
    <w:p w:rsidR="00801EF9" w:rsidRPr="00C30006" w:rsidRDefault="00801EF9">
      <w:pPr>
        <w:pStyle w:val="P00"/>
        <w:spacing w:before="0"/>
        <w:ind w:left="0" w:right="1134"/>
        <w:rPr>
          <w:rStyle w:val="default"/>
          <w:rFonts w:cs="FrankRuehl" w:hint="cs"/>
          <w:vanish/>
          <w:sz w:val="20"/>
          <w:szCs w:val="20"/>
          <w:shd w:val="clear" w:color="auto" w:fill="FFFF99"/>
          <w:rtl/>
        </w:rPr>
      </w:pPr>
    </w:p>
    <w:p w:rsidR="00801EF9" w:rsidRPr="00C30006" w:rsidRDefault="00801EF9">
      <w:pPr>
        <w:pStyle w:val="P00"/>
        <w:spacing w:before="0"/>
        <w:ind w:left="0" w:right="1134"/>
        <w:rPr>
          <w:rStyle w:val="default"/>
          <w:rFonts w:cs="FrankRuehl" w:hint="cs"/>
          <w:vanish/>
          <w:sz w:val="20"/>
          <w:szCs w:val="20"/>
          <w:shd w:val="clear" w:color="auto" w:fill="FFFF99"/>
          <w:rtl/>
        </w:rPr>
      </w:pPr>
      <w:r w:rsidRPr="00C30006">
        <w:rPr>
          <w:rStyle w:val="default"/>
          <w:rFonts w:cs="FrankRuehl" w:hint="cs"/>
          <w:vanish/>
          <w:color w:val="FF0000"/>
          <w:sz w:val="20"/>
          <w:szCs w:val="20"/>
          <w:shd w:val="clear" w:color="auto" w:fill="FFFF99"/>
          <w:rtl/>
        </w:rPr>
        <w:t>מיום 24.10.2009</w:t>
      </w:r>
      <w:r w:rsidRPr="00C30006">
        <w:rPr>
          <w:rStyle w:val="default"/>
          <w:rFonts w:cs="FrankRuehl" w:hint="cs"/>
          <w:vanish/>
          <w:sz w:val="20"/>
          <w:szCs w:val="20"/>
          <w:shd w:val="clear" w:color="auto" w:fill="FFFF99"/>
          <w:rtl/>
        </w:rPr>
        <w:t xml:space="preserve"> (בכפוף להוראות מעבר)</w:t>
      </w:r>
    </w:p>
    <w:p w:rsidR="00801EF9" w:rsidRPr="00C30006" w:rsidRDefault="00801EF9">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תש"ע-2009</w:t>
      </w:r>
    </w:p>
    <w:p w:rsidR="00801EF9" w:rsidRPr="00C30006" w:rsidRDefault="00801EF9">
      <w:pPr>
        <w:pStyle w:val="P00"/>
        <w:spacing w:before="0"/>
        <w:ind w:left="0" w:right="1134"/>
        <w:rPr>
          <w:rStyle w:val="default"/>
          <w:rFonts w:cs="FrankRuehl" w:hint="cs"/>
          <w:vanish/>
          <w:sz w:val="20"/>
          <w:szCs w:val="20"/>
          <w:shd w:val="clear" w:color="auto" w:fill="FFFF99"/>
          <w:rtl/>
        </w:rPr>
      </w:pPr>
      <w:hyperlink r:id="rId47" w:history="1">
        <w:r w:rsidRPr="00C30006">
          <w:rPr>
            <w:rStyle w:val="Hyperlink"/>
            <w:rFonts w:cs="FrankRuehl" w:hint="cs"/>
            <w:vanish/>
            <w:szCs w:val="20"/>
            <w:shd w:val="clear" w:color="auto" w:fill="FFFF99"/>
            <w:rtl/>
          </w:rPr>
          <w:t>ק"ת תש"ע מס' 6817</w:t>
        </w:r>
      </w:hyperlink>
      <w:r w:rsidRPr="00C30006">
        <w:rPr>
          <w:rStyle w:val="default"/>
          <w:rFonts w:cs="FrankRuehl" w:hint="cs"/>
          <w:vanish/>
          <w:sz w:val="20"/>
          <w:szCs w:val="20"/>
          <w:shd w:val="clear" w:color="auto" w:fill="FFFF99"/>
          <w:rtl/>
        </w:rPr>
        <w:t xml:space="preserve"> מיום 24.9.2009 עמ' 42</w:t>
      </w:r>
    </w:p>
    <w:p w:rsidR="00801EF9" w:rsidRPr="00C30006" w:rsidRDefault="00801EF9">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ביטול תקנה 7ב</w:t>
      </w:r>
    </w:p>
    <w:p w:rsidR="00801EF9" w:rsidRPr="00C30006" w:rsidRDefault="00801EF9" w:rsidP="00801EF9">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A04589" w:rsidRPr="00C30006" w:rsidRDefault="00A04589" w:rsidP="00A04589">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תובענה ממוכנת</w:t>
      </w:r>
    </w:p>
    <w:p w:rsidR="00A04589" w:rsidRPr="00C30006" w:rsidRDefault="00A04589" w:rsidP="00A04589">
      <w:pPr>
        <w:pStyle w:val="P00"/>
        <w:spacing w:before="0"/>
        <w:ind w:left="0" w:right="1134"/>
        <w:rPr>
          <w:rStyle w:val="default"/>
          <w:rFonts w:cs="FrankRuehl"/>
          <w:strike/>
          <w:vanish/>
          <w:sz w:val="22"/>
          <w:szCs w:val="22"/>
          <w:shd w:val="clear" w:color="auto" w:fill="FFFF99"/>
          <w:rtl/>
        </w:rPr>
      </w:pPr>
      <w:r w:rsidRPr="00C30006">
        <w:rPr>
          <w:rStyle w:val="big-number"/>
          <w:rFonts w:cs="FrankRuehl"/>
          <w:strike/>
          <w:vanish/>
          <w:sz w:val="22"/>
          <w:szCs w:val="22"/>
          <w:shd w:val="clear" w:color="auto" w:fill="FFFF99"/>
          <w:rtl/>
        </w:rPr>
        <w:t>7</w:t>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t>(א)</w:t>
      </w:r>
      <w:r w:rsidRPr="00C30006">
        <w:rPr>
          <w:rStyle w:val="default"/>
          <w:rFonts w:cs="FrankRuehl"/>
          <w:strike/>
          <w:vanish/>
          <w:sz w:val="22"/>
          <w:szCs w:val="22"/>
          <w:shd w:val="clear" w:color="auto" w:fill="FFFF99"/>
          <w:rtl/>
        </w:rPr>
        <w:tab/>
        <w:t>הלי</w:t>
      </w:r>
      <w:r w:rsidRPr="00C30006">
        <w:rPr>
          <w:rStyle w:val="default"/>
          <w:rFonts w:cs="FrankRuehl" w:hint="cs"/>
          <w:strike/>
          <w:vanish/>
          <w:sz w:val="22"/>
          <w:szCs w:val="22"/>
          <w:shd w:val="clear" w:color="auto" w:fill="FFFF99"/>
          <w:rtl/>
        </w:rPr>
        <w:t>ך בבית משפט שלגביו ניתנה הוד</w:t>
      </w:r>
      <w:r w:rsidRPr="00C30006">
        <w:rPr>
          <w:rStyle w:val="default"/>
          <w:rFonts w:cs="FrankRuehl"/>
          <w:strike/>
          <w:vanish/>
          <w:sz w:val="22"/>
          <w:szCs w:val="22"/>
          <w:shd w:val="clear" w:color="auto" w:fill="FFFF99"/>
          <w:rtl/>
        </w:rPr>
        <w:t>עה</w:t>
      </w:r>
      <w:r w:rsidRPr="00C30006">
        <w:rPr>
          <w:rStyle w:val="default"/>
          <w:rFonts w:cs="FrankRuehl" w:hint="cs"/>
          <w:strike/>
          <w:vanish/>
          <w:sz w:val="22"/>
          <w:szCs w:val="22"/>
          <w:shd w:val="clear" w:color="auto" w:fill="FFFF99"/>
          <w:rtl/>
        </w:rPr>
        <w:t xml:space="preserve"> לפי תקנת משנה (ג), יכול שייפתח בהגשת תובענה באמצעי אלקטרוני (להלן </w:t>
      </w:r>
      <w:r w:rsidRPr="00C30006">
        <w:rPr>
          <w:rStyle w:val="default"/>
          <w:rFonts w:cs="FrankRuehl"/>
          <w:strike/>
          <w:vanish/>
          <w:sz w:val="22"/>
          <w:szCs w:val="22"/>
          <w:shd w:val="clear" w:color="auto" w:fill="FFFF99"/>
          <w:rtl/>
        </w:rPr>
        <w:t>– תו</w:t>
      </w:r>
      <w:r w:rsidRPr="00C30006">
        <w:rPr>
          <w:rStyle w:val="default"/>
          <w:rFonts w:cs="FrankRuehl" w:hint="cs"/>
          <w:strike/>
          <w:vanish/>
          <w:sz w:val="22"/>
          <w:szCs w:val="22"/>
          <w:shd w:val="clear" w:color="auto" w:fill="FFFF99"/>
          <w:rtl/>
        </w:rPr>
        <w:t>בענה ממוכנת).</w:t>
      </w:r>
    </w:p>
    <w:p w:rsidR="00A04589" w:rsidRPr="00C30006" w:rsidRDefault="00A04589" w:rsidP="00A04589">
      <w:pPr>
        <w:pStyle w:val="P00"/>
        <w:spacing w:before="0"/>
        <w:ind w:left="0" w:right="1134"/>
        <w:rPr>
          <w:rStyle w:val="default"/>
          <w:rFonts w:cs="FrankRuehl"/>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t>תוב</w:t>
      </w:r>
      <w:r w:rsidRPr="00C30006">
        <w:rPr>
          <w:rStyle w:val="default"/>
          <w:rFonts w:cs="FrankRuehl" w:hint="cs"/>
          <w:strike/>
          <w:vanish/>
          <w:sz w:val="22"/>
          <w:szCs w:val="22"/>
          <w:shd w:val="clear" w:color="auto" w:fill="FFFF99"/>
          <w:rtl/>
        </w:rPr>
        <w:t>ענה ממוכנת יכול שתהיה תביעה בסדר דין מקוצר לפי תקנה 202(1) או (2), או תובענה אחרת שמנה</w:t>
      </w:r>
      <w:r w:rsidRPr="00C30006">
        <w:rPr>
          <w:rStyle w:val="default"/>
          <w:rFonts w:cs="FrankRuehl"/>
          <w:strike/>
          <w:vanish/>
          <w:sz w:val="22"/>
          <w:szCs w:val="22"/>
          <w:shd w:val="clear" w:color="auto" w:fill="FFFF99"/>
          <w:rtl/>
        </w:rPr>
        <w:t>ל בת</w:t>
      </w:r>
      <w:r w:rsidRPr="00C30006">
        <w:rPr>
          <w:rStyle w:val="default"/>
          <w:rFonts w:cs="FrankRuehl" w:hint="cs"/>
          <w:strike/>
          <w:vanish/>
          <w:sz w:val="22"/>
          <w:szCs w:val="22"/>
          <w:shd w:val="clear" w:color="auto" w:fill="FFFF99"/>
          <w:rtl/>
        </w:rPr>
        <w:t>י המשפט פרסם בהו</w:t>
      </w:r>
      <w:r w:rsidRPr="00C30006">
        <w:rPr>
          <w:rStyle w:val="default"/>
          <w:rFonts w:cs="FrankRuehl"/>
          <w:strike/>
          <w:vanish/>
          <w:sz w:val="22"/>
          <w:szCs w:val="22"/>
          <w:shd w:val="clear" w:color="auto" w:fill="FFFF99"/>
          <w:rtl/>
        </w:rPr>
        <w:t>ד</w:t>
      </w:r>
      <w:r w:rsidRPr="00C30006">
        <w:rPr>
          <w:rStyle w:val="default"/>
          <w:rFonts w:cs="FrankRuehl" w:hint="cs"/>
          <w:strike/>
          <w:vanish/>
          <w:sz w:val="22"/>
          <w:szCs w:val="22"/>
          <w:shd w:val="clear" w:color="auto" w:fill="FFFF99"/>
          <w:rtl/>
        </w:rPr>
        <w:t>עה ברשומות שניתן להגישה כתובענה ממוכנת.</w:t>
      </w:r>
    </w:p>
    <w:p w:rsidR="00A04589" w:rsidRPr="00C30006" w:rsidRDefault="00A04589" w:rsidP="00A04589">
      <w:pPr>
        <w:pStyle w:val="P00"/>
        <w:spacing w:before="0"/>
        <w:ind w:left="0" w:right="1134"/>
        <w:rPr>
          <w:rStyle w:val="default"/>
          <w:rFonts w:cs="FrankRuehl"/>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(ג)</w:t>
      </w:r>
      <w:r w:rsidRPr="00C30006">
        <w:rPr>
          <w:rStyle w:val="default"/>
          <w:rFonts w:cs="FrankRuehl"/>
          <w:strike/>
          <w:vanish/>
          <w:sz w:val="22"/>
          <w:szCs w:val="22"/>
          <w:shd w:val="clear" w:color="auto" w:fill="FFFF99"/>
          <w:rtl/>
        </w:rPr>
        <w:tab/>
        <w:t>מנה</w:t>
      </w:r>
      <w:r w:rsidRPr="00C30006">
        <w:rPr>
          <w:rStyle w:val="default"/>
          <w:rFonts w:cs="FrankRuehl" w:hint="cs"/>
          <w:strike/>
          <w:vanish/>
          <w:sz w:val="22"/>
          <w:szCs w:val="22"/>
          <w:shd w:val="clear" w:color="auto" w:fill="FFFF99"/>
          <w:rtl/>
        </w:rPr>
        <w:t>ל בתי המשפט רשאי לפרסם בהודעה ברשומות את בתי המשפט שניתן להגיש להם תובענה ממוכנת מן הסוג או מן הסוגים שיצוינו בהודעה ואת האמצעי האלקטרוני שישמש לכך.</w:t>
      </w:r>
    </w:p>
    <w:p w:rsidR="00A04589" w:rsidRPr="007A7C9E" w:rsidRDefault="00A04589" w:rsidP="007A7C9E">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(ד)</w:t>
      </w:r>
      <w:r w:rsidRPr="00C30006">
        <w:rPr>
          <w:rStyle w:val="default"/>
          <w:rFonts w:cs="FrankRuehl"/>
          <w:strike/>
          <w:vanish/>
          <w:sz w:val="22"/>
          <w:szCs w:val="22"/>
          <w:shd w:val="clear" w:color="auto" w:fill="FFFF99"/>
          <w:rtl/>
        </w:rPr>
        <w:tab/>
        <w:t>תקנ</w:t>
      </w:r>
      <w:r w:rsidRPr="00C30006">
        <w:rPr>
          <w:rStyle w:val="default"/>
          <w:rFonts w:cs="FrankRuehl" w:hint="cs"/>
          <w:strike/>
          <w:vanish/>
          <w:sz w:val="22"/>
          <w:szCs w:val="22"/>
          <w:shd w:val="clear" w:color="auto" w:fill="FFFF99"/>
          <w:rtl/>
        </w:rPr>
        <w:t>ה 7א(ב) ו-(ג) לא תחול על תובענ</w:t>
      </w:r>
      <w:r w:rsidRPr="00C30006">
        <w:rPr>
          <w:rStyle w:val="default"/>
          <w:rFonts w:cs="FrankRuehl"/>
          <w:strike/>
          <w:vanish/>
          <w:sz w:val="22"/>
          <w:szCs w:val="22"/>
          <w:shd w:val="clear" w:color="auto" w:fill="FFFF99"/>
          <w:rtl/>
        </w:rPr>
        <w:t>ה ממ</w:t>
      </w:r>
      <w:r w:rsidRPr="00C30006">
        <w:rPr>
          <w:rStyle w:val="default"/>
          <w:rFonts w:cs="FrankRuehl" w:hint="cs"/>
          <w:strike/>
          <w:vanish/>
          <w:sz w:val="22"/>
          <w:szCs w:val="22"/>
          <w:shd w:val="clear" w:color="auto" w:fill="FFFF99"/>
          <w:rtl/>
        </w:rPr>
        <w:t>וכ</w:t>
      </w:r>
      <w:r w:rsidRPr="00C30006">
        <w:rPr>
          <w:rStyle w:val="default"/>
          <w:rFonts w:cs="FrankRuehl"/>
          <w:strike/>
          <w:vanish/>
          <w:sz w:val="22"/>
          <w:szCs w:val="22"/>
          <w:shd w:val="clear" w:color="auto" w:fill="FFFF99"/>
          <w:rtl/>
        </w:rPr>
        <w:t>נ</w:t>
      </w:r>
      <w:r w:rsidRPr="00C30006">
        <w:rPr>
          <w:rStyle w:val="default"/>
          <w:rFonts w:cs="FrankRuehl" w:hint="cs"/>
          <w:strike/>
          <w:vanish/>
          <w:sz w:val="22"/>
          <w:szCs w:val="22"/>
          <w:shd w:val="clear" w:color="auto" w:fill="FFFF99"/>
          <w:rtl/>
        </w:rPr>
        <w:t>ת</w:t>
      </w:r>
      <w:r w:rsidRPr="00C30006">
        <w:rPr>
          <w:rStyle w:val="default"/>
          <w:rFonts w:cs="FrankRuehl"/>
          <w:strike/>
          <w:vanish/>
          <w:sz w:val="22"/>
          <w:szCs w:val="22"/>
          <w:shd w:val="clear" w:color="auto" w:fill="FFFF99"/>
          <w:rtl/>
        </w:rPr>
        <w:t>.</w:t>
      </w:r>
      <w:bookmarkEnd w:id="37"/>
    </w:p>
    <w:p w:rsidR="00DC7C3B" w:rsidRDefault="00DC7C3B" w:rsidP="00997C54">
      <w:pPr>
        <w:pStyle w:val="P00"/>
        <w:spacing w:before="72"/>
        <w:ind w:left="0" w:right="1134"/>
        <w:rPr>
          <w:rStyle w:val="default"/>
          <w:rFonts w:cs="FrankRuehl" w:hint="cs"/>
          <w:rtl/>
        </w:rPr>
      </w:pPr>
      <w:bookmarkStart w:id="38" w:name="Seif584"/>
      <w:bookmarkEnd w:id="38"/>
      <w:r>
        <w:rPr>
          <w:lang w:val="he-IL"/>
        </w:rPr>
        <w:pict>
          <v:rect id="_x0000_s2847" style="position:absolute;left:0;text-align:left;margin-left:464.5pt;margin-top:8.05pt;width:75.05pt;height:38.95pt;z-index:251904512" o:allowincell="f" filled="f" stroked="f" strokecolor="lime" strokeweight=".25pt">
            <v:textbox style="mso-next-textbox:#_x0000_s2847" inset="0,0,0,0">
              <w:txbxContent>
                <w:p w:rsidR="00E30CE8" w:rsidRDefault="00E30CE8">
                  <w:pPr>
                    <w:spacing w:line="160" w:lineRule="exact"/>
                    <w:jc w:val="left"/>
                    <w:rPr>
                      <w:rFonts w:cs="Miriam" w:hint="cs"/>
                      <w:sz w:val="18"/>
                      <w:szCs w:val="18"/>
                      <w:rtl/>
                    </w:rPr>
                  </w:pPr>
                  <w:r>
                    <w:rPr>
                      <w:rFonts w:cs="Miriam" w:hint="cs"/>
                      <w:sz w:val="18"/>
                      <w:szCs w:val="18"/>
                      <w:rtl/>
                    </w:rPr>
                    <w:t>תובענה אלקטרונית</w:t>
                  </w:r>
                </w:p>
                <w:p w:rsidR="00E30CE8" w:rsidRDefault="00E30CE8">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תשס"ה-2004</w:t>
                  </w:r>
                </w:p>
                <w:p w:rsidR="00E30CE8" w:rsidRDefault="00E30CE8">
                  <w:pPr>
                    <w:spacing w:line="160" w:lineRule="exact"/>
                    <w:jc w:val="left"/>
                    <w:rPr>
                      <w:rFonts w:cs="Miriam"/>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תשס"ו-2006</w:t>
                  </w:r>
                </w:p>
              </w:txbxContent>
            </v:textbox>
            <w10:anchorlock/>
          </v:rect>
        </w:pict>
      </w:r>
      <w:r>
        <w:rPr>
          <w:rStyle w:val="big-number"/>
          <w:rtl/>
        </w:rPr>
        <w:t>7</w:t>
      </w:r>
      <w:r>
        <w:rPr>
          <w:rStyle w:val="default"/>
          <w:rFonts w:cs="FrankRuehl" w:hint="cs"/>
          <w:rtl/>
        </w:rPr>
        <w:t>ג</w:t>
      </w:r>
      <w:r>
        <w:rPr>
          <w:rStyle w:val="default"/>
          <w:rFonts w:cs="FrankRuehl"/>
          <w:rtl/>
        </w:rPr>
        <w:t>.</w:t>
      </w:r>
      <w:r>
        <w:rPr>
          <w:rStyle w:val="default"/>
          <w:rFonts w:cs="FrankRuehl"/>
          <w:rtl/>
        </w:rPr>
        <w:tab/>
        <w:t>(א)</w:t>
      </w:r>
      <w:r>
        <w:rPr>
          <w:rStyle w:val="default"/>
          <w:rFonts w:cs="FrankRuehl"/>
          <w:rtl/>
        </w:rPr>
        <w:tab/>
        <w:t>הלי</w:t>
      </w:r>
      <w:r>
        <w:rPr>
          <w:rStyle w:val="default"/>
          <w:rFonts w:cs="FrankRuehl" w:hint="cs"/>
          <w:rtl/>
        </w:rPr>
        <w:t>ך בבית המשפט שלגביו ניתנה הוד</w:t>
      </w:r>
      <w:r>
        <w:rPr>
          <w:rStyle w:val="default"/>
          <w:rFonts w:cs="FrankRuehl"/>
          <w:rtl/>
        </w:rPr>
        <w:t>עה</w:t>
      </w:r>
      <w:r>
        <w:rPr>
          <w:rStyle w:val="default"/>
          <w:rFonts w:cs="FrankRuehl" w:hint="cs"/>
          <w:rtl/>
        </w:rPr>
        <w:t xml:space="preserve"> מטעם מנהל בתי המשפט לפי תקנה 215ו(א) יכול שייפתח בהגשת תובענה בדרך של הגשת כתב בי-דין אלקטרוני לפי פרק ט"ז3; לענין זה, "תובענה" </w:t>
      </w:r>
      <w:r>
        <w:rPr>
          <w:rStyle w:val="default"/>
          <w:rFonts w:cs="FrankRuehl"/>
          <w:rtl/>
        </w:rPr>
        <w:t>–</w:t>
      </w:r>
      <w:r>
        <w:rPr>
          <w:rStyle w:val="default"/>
          <w:rFonts w:cs="FrankRuehl" w:hint="cs"/>
          <w:rtl/>
        </w:rPr>
        <w:t xml:space="preserve"> לרבות ענין שהועבר לבית המשפט וערעור.</w:t>
      </w:r>
    </w:p>
    <w:p w:rsidR="00DC7C3B" w:rsidRDefault="00DC7C3B">
      <w:pPr>
        <w:pStyle w:val="P00"/>
        <w:spacing w:before="72"/>
        <w:ind w:left="0" w:right="1134"/>
        <w:rPr>
          <w:rStyle w:val="default"/>
          <w:rFonts w:cs="FrankRuehl" w:hint="cs"/>
          <w:rtl/>
        </w:rPr>
      </w:pPr>
      <w:r>
        <w:rPr>
          <w:rFonts w:cs="FrankRuehl"/>
          <w:rtl/>
          <w:lang w:val="he-IL"/>
        </w:rPr>
        <w:pict>
          <v:shape id="_x0000_s3240" type="#_x0000_t202" style="position:absolute;left:0;text-align:left;margin-left:470.25pt;margin-top:7.1pt;width:1in;height:16.8pt;z-index:251998720" filled="f" stroked="f">
            <v:textbox inset="1mm,0,1mm,0">
              <w:txbxContent>
                <w:p w:rsidR="00E30CE8" w:rsidRDefault="00E30CE8">
                  <w:pPr>
                    <w:spacing w:line="160" w:lineRule="exact"/>
                    <w:jc w:val="left"/>
                    <w:rPr>
                      <w:rFonts w:cs="Miriam"/>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תשס"ו-2006</w:t>
                  </w:r>
                </w:p>
              </w:txbxContent>
            </v:textbox>
            <w10:anchorlock/>
          </v:shape>
        </w:pict>
      </w:r>
      <w:r>
        <w:rPr>
          <w:rStyle w:val="default"/>
          <w:rFonts w:cs="FrankRuehl" w:hint="cs"/>
          <w:rtl/>
        </w:rPr>
        <w:tab/>
        <w:t>(ב)</w:t>
      </w:r>
      <w:r>
        <w:rPr>
          <w:rStyle w:val="default"/>
          <w:rFonts w:cs="FrankRuehl" w:hint="cs"/>
          <w:rtl/>
        </w:rPr>
        <w:tab/>
        <w:t>הוראות תקנה 7א(ב) עד (ד) לא יחולו על הליך שנפתח לפי תקנת משנה (א).</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39" w:name="Rov1235"/>
      <w:r w:rsidRPr="00C30006">
        <w:rPr>
          <w:rStyle w:val="default"/>
          <w:rFonts w:cs="FrankRuehl" w:hint="cs"/>
          <w:vanish/>
          <w:color w:val="FF0000"/>
          <w:szCs w:val="20"/>
          <w:shd w:val="clear" w:color="auto" w:fill="FFFF99"/>
          <w:rtl/>
        </w:rPr>
        <w:t>מיום 15.6.2005</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2) תשס"ה-2004</w:t>
      </w:r>
    </w:p>
    <w:p w:rsidR="00DC7C3B" w:rsidRPr="00C30006" w:rsidRDefault="00DC7C3B">
      <w:pPr>
        <w:pStyle w:val="P00"/>
        <w:spacing w:before="0"/>
        <w:ind w:left="0" w:right="1134"/>
        <w:rPr>
          <w:rFonts w:hint="cs"/>
          <w:b/>
          <w:bCs/>
          <w:vanish/>
          <w:color w:val="FF0000"/>
          <w:shd w:val="clear" w:color="auto" w:fill="FFFF99"/>
          <w:rtl/>
        </w:rPr>
      </w:pPr>
      <w:hyperlink r:id="rId48" w:history="1">
        <w:r w:rsidRPr="00C30006">
          <w:rPr>
            <w:rStyle w:val="Hyperlink"/>
            <w:rFonts w:cs="FrankRuehl" w:hint="cs"/>
            <w:vanish/>
            <w:szCs w:val="20"/>
            <w:shd w:val="clear" w:color="auto" w:fill="FFFF99"/>
            <w:rtl/>
          </w:rPr>
          <w:t>ק"ת תשס"ה מס' 6352</w:t>
        </w:r>
      </w:hyperlink>
      <w:r w:rsidRPr="00C30006">
        <w:rPr>
          <w:rStyle w:val="default"/>
          <w:rFonts w:cs="FrankRuehl" w:hint="cs"/>
          <w:vanish/>
          <w:szCs w:val="20"/>
          <w:shd w:val="clear" w:color="auto" w:fill="FFFF99"/>
          <w:rtl/>
        </w:rPr>
        <w:t xml:space="preserve"> מיום 14.12.2004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202</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הוספת תקנה 7ג</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14.7.2006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תשס"ו-2006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49" w:history="1">
        <w:r w:rsidRPr="00C30006">
          <w:rPr>
            <w:rStyle w:val="Hyperlink"/>
            <w:rFonts w:cs="FrankRuehl" w:hint="cs"/>
            <w:vanish/>
            <w:szCs w:val="20"/>
            <w:shd w:val="clear" w:color="auto" w:fill="FFFF99"/>
            <w:rtl/>
          </w:rPr>
          <w:t>ק"ת תשס"ו מס' 6490</w:t>
        </w:r>
      </w:hyperlink>
      <w:r w:rsidRPr="00C30006">
        <w:rPr>
          <w:rStyle w:val="default"/>
          <w:rFonts w:cs="FrankRuehl" w:hint="cs"/>
          <w:vanish/>
          <w:sz w:val="20"/>
          <w:szCs w:val="20"/>
          <w:shd w:val="clear" w:color="auto" w:fill="FFFF99"/>
          <w:rtl/>
        </w:rPr>
        <w:t xml:space="preserve"> מיום 14.6.2006 עמ' 834</w:t>
      </w:r>
    </w:p>
    <w:p w:rsidR="00DC7C3B" w:rsidRPr="00C30006" w:rsidRDefault="00DC7C3B">
      <w:pPr>
        <w:pStyle w:val="P00"/>
        <w:ind w:left="0" w:right="1134"/>
        <w:rPr>
          <w:rStyle w:val="default"/>
          <w:rFonts w:cs="FrankRuehl" w:hint="cs"/>
          <w:vanish/>
          <w:sz w:val="22"/>
          <w:szCs w:val="22"/>
          <w:shd w:val="clear" w:color="auto" w:fill="FFFF99"/>
          <w:rtl/>
        </w:rPr>
      </w:pPr>
      <w:r w:rsidRPr="00C30006">
        <w:rPr>
          <w:rStyle w:val="big-number"/>
          <w:rFonts w:cs="FrankRuehl"/>
          <w:vanish/>
          <w:sz w:val="22"/>
          <w:szCs w:val="22"/>
          <w:shd w:val="clear" w:color="auto" w:fill="FFFF99"/>
          <w:rtl/>
        </w:rPr>
        <w:t>7</w:t>
      </w:r>
      <w:r w:rsidRPr="00C30006">
        <w:rPr>
          <w:rStyle w:val="default"/>
          <w:rFonts w:cs="FrankRuehl" w:hint="cs"/>
          <w:vanish/>
          <w:sz w:val="22"/>
          <w:szCs w:val="22"/>
          <w:shd w:val="clear" w:color="auto" w:fill="FFFF99"/>
          <w:rtl/>
        </w:rPr>
        <w:t>ג</w:t>
      </w:r>
      <w:r w:rsidRPr="00C30006">
        <w:rPr>
          <w:rStyle w:val="default"/>
          <w:rFonts w:cs="FrankRuehl"/>
          <w:vanish/>
          <w:sz w:val="22"/>
          <w:szCs w:val="22"/>
          <w:shd w:val="clear" w:color="auto" w:fill="FFFF99"/>
          <w:rtl/>
        </w:rPr>
        <w:t>.</w:t>
      </w:r>
      <w:r w:rsidRPr="00C30006">
        <w:rPr>
          <w:rStyle w:val="default"/>
          <w:rFonts w:cs="FrankRuehl"/>
          <w:vanish/>
          <w:sz w:val="22"/>
          <w:szCs w:val="22"/>
          <w:shd w:val="clear" w:color="auto" w:fill="FFFF99"/>
          <w:rtl/>
        </w:rPr>
        <w:tab/>
        <w:t>(א)</w:t>
      </w:r>
      <w:r w:rsidRPr="00C30006">
        <w:rPr>
          <w:rStyle w:val="default"/>
          <w:rFonts w:cs="FrankRuehl"/>
          <w:vanish/>
          <w:sz w:val="22"/>
          <w:szCs w:val="22"/>
          <w:shd w:val="clear" w:color="auto" w:fill="FFFF99"/>
          <w:rtl/>
        </w:rPr>
        <w:tab/>
        <w:t>הלי</w:t>
      </w:r>
      <w:r w:rsidRPr="00C30006">
        <w:rPr>
          <w:rStyle w:val="default"/>
          <w:rFonts w:cs="FrankRuehl" w:hint="cs"/>
          <w:vanish/>
          <w:sz w:val="22"/>
          <w:szCs w:val="22"/>
          <w:shd w:val="clear" w:color="auto" w:fill="FFFF99"/>
          <w:rtl/>
        </w:rPr>
        <w:t>ך בבית המשפט שלגביו ניתנה הוד</w:t>
      </w:r>
      <w:r w:rsidRPr="00C30006">
        <w:rPr>
          <w:rStyle w:val="default"/>
          <w:rFonts w:cs="FrankRuehl"/>
          <w:vanish/>
          <w:sz w:val="22"/>
          <w:szCs w:val="22"/>
          <w:shd w:val="clear" w:color="auto" w:fill="FFFF99"/>
          <w:rtl/>
        </w:rPr>
        <w:t>עה</w:t>
      </w:r>
      <w:r w:rsidRPr="00C30006">
        <w:rPr>
          <w:rStyle w:val="default"/>
          <w:rFonts w:cs="FrankRuehl" w:hint="cs"/>
          <w:vanish/>
          <w:sz w:val="22"/>
          <w:szCs w:val="22"/>
          <w:shd w:val="clear" w:color="auto" w:fill="FFFF99"/>
          <w:rtl/>
        </w:rPr>
        <w:t xml:space="preserve"> מטעם מנהל בתי המשפט לפי תקנה 215ו(א) יכול שייפתח בהגשת תובענה </w:t>
      </w:r>
      <w:r w:rsidRPr="00C30006">
        <w:rPr>
          <w:rStyle w:val="default"/>
          <w:rFonts w:cs="FrankRuehl" w:hint="cs"/>
          <w:strike/>
          <w:vanish/>
          <w:sz w:val="22"/>
          <w:szCs w:val="22"/>
          <w:shd w:val="clear" w:color="auto" w:fill="FFFF99"/>
          <w:rtl/>
        </w:rPr>
        <w:t>באמצעי אלקטרוני</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בדרך של הגשת כתב בי-דין אלקטרוני</w:t>
      </w:r>
      <w:r w:rsidRPr="00C30006">
        <w:rPr>
          <w:rStyle w:val="default"/>
          <w:rFonts w:cs="FrankRuehl" w:hint="cs"/>
          <w:vanish/>
          <w:sz w:val="22"/>
          <w:szCs w:val="22"/>
          <w:shd w:val="clear" w:color="auto" w:fill="FFFF99"/>
          <w:rtl/>
        </w:rPr>
        <w:t xml:space="preserve"> לפי פרק ט"ז3 </w:t>
      </w:r>
      <w:r w:rsidRPr="00C30006">
        <w:rPr>
          <w:rStyle w:val="default"/>
          <w:rFonts w:cs="FrankRuehl" w:hint="cs"/>
          <w:strike/>
          <w:vanish/>
          <w:sz w:val="22"/>
          <w:szCs w:val="22"/>
          <w:shd w:val="clear" w:color="auto" w:fill="FFFF99"/>
          <w:rtl/>
        </w:rPr>
        <w:t xml:space="preserve">(להלן </w:t>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 xml:space="preserve"> תובענה אלקטרונית)</w:t>
      </w:r>
      <w:r w:rsidRPr="00C30006">
        <w:rPr>
          <w:rStyle w:val="default"/>
          <w:rFonts w:cs="FrankRuehl" w:hint="cs"/>
          <w:vanish/>
          <w:sz w:val="22"/>
          <w:szCs w:val="22"/>
          <w:shd w:val="clear" w:color="auto" w:fill="FFFF99"/>
          <w:rtl/>
        </w:rPr>
        <w:t xml:space="preserve">; לענין זה, "תובענה" </w:t>
      </w:r>
      <w:r w:rsidRPr="00C30006">
        <w:rPr>
          <w:rStyle w:val="default"/>
          <w:rFonts w:cs="FrankRuehl"/>
          <w:vanish/>
          <w:sz w:val="22"/>
          <w:szCs w:val="22"/>
          <w:shd w:val="clear" w:color="auto" w:fill="FFFF99"/>
          <w:rtl/>
        </w:rPr>
        <w:t>–</w:t>
      </w:r>
      <w:r w:rsidRPr="00C30006">
        <w:rPr>
          <w:rStyle w:val="default"/>
          <w:rFonts w:cs="FrankRuehl" w:hint="cs"/>
          <w:vanish/>
          <w:sz w:val="22"/>
          <w:szCs w:val="22"/>
          <w:shd w:val="clear" w:color="auto" w:fill="FFFF99"/>
          <w:rtl/>
        </w:rPr>
        <w:t xml:space="preserve"> לרבות ענין שהועבר לבית המשפט וערעור.</w:t>
      </w:r>
    </w:p>
    <w:p w:rsidR="00DC7C3B" w:rsidRDefault="00DC7C3B">
      <w:pPr>
        <w:pStyle w:val="P00"/>
        <w:spacing w:before="0"/>
        <w:ind w:left="0" w:right="1134"/>
        <w:rPr>
          <w:rStyle w:val="default"/>
          <w:rFonts w:cs="FrankRuehl" w:hint="cs"/>
          <w:sz w:val="2"/>
          <w:szCs w:val="2"/>
          <w:rtl/>
        </w:rPr>
      </w:pPr>
      <w:r w:rsidRPr="00C30006">
        <w:rPr>
          <w:rStyle w:val="default"/>
          <w:rFonts w:cs="FrankRuehl" w:hint="cs"/>
          <w:vanish/>
          <w:sz w:val="22"/>
          <w:szCs w:val="22"/>
          <w:shd w:val="clear" w:color="auto" w:fill="FFFF99"/>
          <w:rtl/>
        </w:rPr>
        <w:tab/>
        <w:t>(ב)</w:t>
      </w:r>
      <w:r w:rsidRPr="00C30006">
        <w:rPr>
          <w:rStyle w:val="default"/>
          <w:rFonts w:cs="FrankRuehl" w:hint="cs"/>
          <w:vanish/>
          <w:sz w:val="22"/>
          <w:szCs w:val="22"/>
          <w:shd w:val="clear" w:color="auto" w:fill="FFFF99"/>
          <w:rtl/>
        </w:rPr>
        <w:tab/>
        <w:t xml:space="preserve">הוראות תקנה 7א(ב) עד (ד) לא יחולו על </w:t>
      </w:r>
      <w:r w:rsidRPr="00C30006">
        <w:rPr>
          <w:rStyle w:val="default"/>
          <w:rFonts w:cs="FrankRuehl" w:hint="cs"/>
          <w:strike/>
          <w:vanish/>
          <w:sz w:val="22"/>
          <w:szCs w:val="22"/>
          <w:shd w:val="clear" w:color="auto" w:fill="FFFF99"/>
          <w:rtl/>
        </w:rPr>
        <w:t>תובענה אלקטרונית</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הליך שנפתח לפי תקנת משנה (א)</w:t>
      </w:r>
      <w:r w:rsidRPr="00C30006">
        <w:rPr>
          <w:rStyle w:val="default"/>
          <w:rFonts w:cs="FrankRuehl" w:hint="cs"/>
          <w:vanish/>
          <w:sz w:val="22"/>
          <w:szCs w:val="22"/>
          <w:shd w:val="clear" w:color="auto" w:fill="FFFF99"/>
          <w:rtl/>
        </w:rPr>
        <w:t>.</w:t>
      </w:r>
      <w:bookmarkEnd w:id="39"/>
    </w:p>
    <w:p w:rsidR="00DC7C3B" w:rsidRDefault="00DC7C3B">
      <w:pPr>
        <w:pStyle w:val="header-2"/>
        <w:ind w:left="0" w:right="1134"/>
        <w:rPr>
          <w:rFonts w:cs="Miriam" w:hint="cs"/>
          <w:rtl/>
        </w:rPr>
      </w:pPr>
      <w:bookmarkStart w:id="40" w:name="hed23"/>
      <w:bookmarkEnd w:id="40"/>
      <w:r>
        <w:rPr>
          <w:rFonts w:cs="Miriam"/>
          <w:rtl/>
          <w:lang w:val="he-IL"/>
        </w:rPr>
        <w:pict>
          <v:shape id="_x0000_s3171" type="#_x0000_t202" style="position:absolute;left:0;text-align:left;margin-left:470.25pt;margin-top:12.75pt;width:1in;height:16.8pt;z-index:251939328" filled="f" stroked="f">
            <v:textbox inset="1mm,0,1mm,0">
              <w:txbxContent>
                <w:p w:rsidR="00E30CE8" w:rsidRDefault="00E30CE8">
                  <w:pPr>
                    <w:spacing w:line="160" w:lineRule="exact"/>
                    <w:jc w:val="left"/>
                    <w:rPr>
                      <w:rFonts w:cs="Miriam" w:hint="cs"/>
                      <w:sz w:val="18"/>
                      <w:szCs w:val="18"/>
                      <w:rtl/>
                    </w:rPr>
                  </w:pPr>
                  <w:r>
                    <w:rPr>
                      <w:rFonts w:cs="Miriam" w:hint="cs"/>
                      <w:sz w:val="18"/>
                      <w:szCs w:val="18"/>
                      <w:rtl/>
                    </w:rPr>
                    <w:t>תק' (מס' 2) תשנ"ב-1992</w:t>
                  </w:r>
                </w:p>
              </w:txbxContent>
            </v:textbox>
            <w10:anchorlock/>
          </v:shape>
        </w:pict>
      </w:r>
      <w:r>
        <w:rPr>
          <w:rFonts w:cs="Miriam"/>
          <w:rtl/>
        </w:rPr>
        <w:t>סימן</w:t>
      </w:r>
      <w:r>
        <w:rPr>
          <w:rFonts w:cs="Miriam" w:hint="cs"/>
          <w:rtl/>
        </w:rPr>
        <w:t xml:space="preserve"> ב': כתב תביעה</w:t>
      </w:r>
    </w:p>
    <w:p w:rsidR="00DC7C3B" w:rsidRPr="00C30006" w:rsidRDefault="00DC7C3B">
      <w:pPr>
        <w:pStyle w:val="P00"/>
        <w:spacing w:before="0"/>
        <w:ind w:left="0" w:right="1134"/>
        <w:jc w:val="left"/>
        <w:rPr>
          <w:rStyle w:val="default"/>
          <w:rFonts w:cs="FrankRuehl" w:hint="cs"/>
          <w:vanish/>
          <w:color w:val="FF0000"/>
          <w:sz w:val="20"/>
          <w:szCs w:val="20"/>
          <w:shd w:val="clear" w:color="auto" w:fill="FFFF99"/>
          <w:rtl/>
        </w:rPr>
      </w:pPr>
      <w:bookmarkStart w:id="41" w:name="Rov765"/>
      <w:r w:rsidRPr="00C30006">
        <w:rPr>
          <w:rStyle w:val="default"/>
          <w:rFonts w:cs="FrankRuehl" w:hint="cs"/>
          <w:vanish/>
          <w:color w:val="FF0000"/>
          <w:sz w:val="20"/>
          <w:szCs w:val="20"/>
          <w:shd w:val="clear" w:color="auto" w:fill="FFFF99"/>
          <w:rtl/>
        </w:rPr>
        <w:t>מיום 4.6.1992</w:t>
      </w:r>
    </w:p>
    <w:p w:rsidR="00DC7C3B" w:rsidRPr="00C30006" w:rsidRDefault="00DC7C3B">
      <w:pPr>
        <w:pStyle w:val="P00"/>
        <w:spacing w:before="0"/>
        <w:ind w:left="0" w:right="1134"/>
        <w:jc w:val="left"/>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תשנ"ב-1992</w:t>
      </w:r>
    </w:p>
    <w:p w:rsidR="00DC7C3B" w:rsidRPr="00C30006" w:rsidRDefault="00DC7C3B">
      <w:pPr>
        <w:pStyle w:val="P00"/>
        <w:spacing w:before="0"/>
        <w:ind w:left="0" w:right="1134"/>
        <w:jc w:val="left"/>
        <w:rPr>
          <w:rFonts w:hint="cs"/>
          <w:vanish/>
          <w:shd w:val="clear" w:color="auto" w:fill="FFFF99"/>
          <w:rtl/>
        </w:rPr>
      </w:pPr>
      <w:hyperlink r:id="rId50" w:history="1">
        <w:r w:rsidRPr="00C30006">
          <w:rPr>
            <w:rStyle w:val="Hyperlink"/>
            <w:rFonts w:cs="FrankRuehl" w:hint="cs"/>
            <w:vanish/>
            <w:szCs w:val="20"/>
            <w:shd w:val="clear" w:color="auto" w:fill="FFFF99"/>
            <w:rtl/>
          </w:rPr>
          <w:t>ק"ת תשנ"ב מס' 5448</w:t>
        </w:r>
      </w:hyperlink>
      <w:r w:rsidRPr="00C30006">
        <w:rPr>
          <w:rStyle w:val="default"/>
          <w:rFonts w:cs="FrankRuehl" w:hint="cs"/>
          <w:vanish/>
          <w:sz w:val="20"/>
          <w:szCs w:val="20"/>
          <w:shd w:val="clear" w:color="auto" w:fill="FFFF99"/>
          <w:rtl/>
        </w:rPr>
        <w:t xml:space="preserve"> מיום 4.6.1992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1147</w:t>
      </w:r>
    </w:p>
    <w:p w:rsidR="00DC7C3B" w:rsidRDefault="00DC7C3B" w:rsidP="00874E54">
      <w:pPr>
        <w:pStyle w:val="P00"/>
        <w:ind w:left="0" w:right="1134"/>
        <w:jc w:val="left"/>
        <w:rPr>
          <w:rFonts w:cs="Miriam" w:hint="cs"/>
          <w:sz w:val="2"/>
          <w:szCs w:val="2"/>
          <w:u w:val="single"/>
          <w:rtl/>
        </w:rPr>
      </w:pPr>
      <w:r w:rsidRPr="00C30006">
        <w:rPr>
          <w:rFonts w:cs="Miriam" w:hint="cs"/>
          <w:vanish/>
          <w:sz w:val="18"/>
          <w:szCs w:val="18"/>
          <w:shd w:val="clear" w:color="auto" w:fill="FFFF99"/>
          <w:rtl/>
        </w:rPr>
        <w:t xml:space="preserve">סימן </w:t>
      </w:r>
      <w:r w:rsidRPr="00C30006">
        <w:rPr>
          <w:rFonts w:cs="Miriam" w:hint="cs"/>
          <w:strike/>
          <w:vanish/>
          <w:sz w:val="18"/>
          <w:szCs w:val="18"/>
          <w:shd w:val="clear" w:color="auto" w:fill="FFFF99"/>
          <w:rtl/>
        </w:rPr>
        <w:t>א</w:t>
      </w:r>
      <w:r w:rsidRPr="00C30006">
        <w:rPr>
          <w:rFonts w:cs="Miriam" w:hint="cs"/>
          <w:vanish/>
          <w:sz w:val="18"/>
          <w:szCs w:val="18"/>
          <w:shd w:val="clear" w:color="auto" w:fill="FFFF99"/>
          <w:rtl/>
        </w:rPr>
        <w:t xml:space="preserve">' </w:t>
      </w:r>
      <w:r w:rsidRPr="00C30006">
        <w:rPr>
          <w:rFonts w:cs="Miriam" w:hint="cs"/>
          <w:vanish/>
          <w:sz w:val="18"/>
          <w:szCs w:val="18"/>
          <w:u w:val="single"/>
          <w:shd w:val="clear" w:color="auto" w:fill="FFFF99"/>
          <w:rtl/>
        </w:rPr>
        <w:t>ב'</w:t>
      </w:r>
      <w:r w:rsidRPr="00C30006">
        <w:rPr>
          <w:rFonts w:cs="Miriam" w:hint="cs"/>
          <w:vanish/>
          <w:sz w:val="18"/>
          <w:szCs w:val="18"/>
          <w:shd w:val="clear" w:color="auto" w:fill="FFFF99"/>
          <w:rtl/>
        </w:rPr>
        <w:t>: כתב תביעה</w:t>
      </w:r>
      <w:bookmarkEnd w:id="41"/>
    </w:p>
    <w:p w:rsidR="00DC7C3B" w:rsidRDefault="00DC7C3B" w:rsidP="00997C54">
      <w:pPr>
        <w:pStyle w:val="P00"/>
        <w:spacing w:before="72"/>
        <w:ind w:left="0" w:right="1134"/>
        <w:rPr>
          <w:rStyle w:val="default"/>
          <w:rFonts w:cs="FrankRuehl"/>
          <w:rtl/>
        </w:rPr>
      </w:pPr>
      <w:bookmarkStart w:id="42" w:name="Seif2"/>
      <w:bookmarkEnd w:id="42"/>
      <w:r>
        <w:rPr>
          <w:lang w:val="he-IL"/>
        </w:rPr>
        <w:pict>
          <v:rect id="_x0000_s2075" style="position:absolute;left:0;text-align:left;margin-left:464.5pt;margin-top:8.05pt;width:75.05pt;height:16pt;z-index:251173376" o:allowincell="f" filled="f" stroked="f" strokecolor="lime" strokeweight=".25pt">
            <v:textbox style="mso-next-textbox:#_x0000_s2075" inset="0,0,0,0">
              <w:txbxContent>
                <w:p w:rsidR="00E30CE8" w:rsidRDefault="00E30CE8">
                  <w:pPr>
                    <w:spacing w:line="160" w:lineRule="exact"/>
                    <w:jc w:val="left"/>
                    <w:rPr>
                      <w:rFonts w:cs="Miriam"/>
                      <w:noProof/>
                      <w:sz w:val="18"/>
                      <w:szCs w:val="18"/>
                      <w:rtl/>
                    </w:rPr>
                  </w:pPr>
                  <w:r>
                    <w:rPr>
                      <w:rFonts w:cs="Miriam"/>
                      <w:sz w:val="18"/>
                      <w:szCs w:val="18"/>
                      <w:rtl/>
                    </w:rPr>
                    <w:t>מסיר</w:t>
                  </w:r>
                  <w:r>
                    <w:rPr>
                      <w:rFonts w:cs="Miriam" w:hint="cs"/>
                      <w:sz w:val="18"/>
                      <w:szCs w:val="18"/>
                      <w:rtl/>
                    </w:rPr>
                    <w:t>ת כתב תביעה</w:t>
                  </w:r>
                </w:p>
                <w:p w:rsidR="00E30CE8" w:rsidRDefault="00E30CE8">
                  <w:pPr>
                    <w:spacing w:line="160" w:lineRule="exact"/>
                    <w:jc w:val="left"/>
                    <w:rPr>
                      <w:rFonts w:cs="Miriam"/>
                      <w:noProof/>
                      <w:sz w:val="18"/>
                      <w:szCs w:val="18"/>
                      <w:rtl/>
                    </w:rPr>
                  </w:pPr>
                  <w:r>
                    <w:rPr>
                      <w:rFonts w:cs="Miriam"/>
                      <w:sz w:val="18"/>
                      <w:szCs w:val="18"/>
                      <w:rtl/>
                    </w:rPr>
                    <w:t>[6 ריש</w:t>
                  </w:r>
                  <w:r>
                    <w:rPr>
                      <w:rFonts w:cs="Miriam" w:hint="cs"/>
                      <w:sz w:val="18"/>
                      <w:szCs w:val="18"/>
                      <w:rtl/>
                    </w:rPr>
                    <w:t>ה]</w:t>
                  </w:r>
                </w:p>
              </w:txbxContent>
            </v:textbox>
            <w10:anchorlock/>
          </v:rect>
        </w:pict>
      </w:r>
      <w:r>
        <w:rPr>
          <w:rStyle w:val="big-number"/>
          <w:rtl/>
        </w:rPr>
        <w:t>8.</w:t>
      </w:r>
      <w:r>
        <w:rPr>
          <w:rStyle w:val="big-number"/>
          <w:rtl/>
        </w:rPr>
        <w:tab/>
      </w:r>
      <w:r>
        <w:rPr>
          <w:rStyle w:val="default"/>
          <w:rFonts w:cs="FrankRuehl"/>
          <w:rtl/>
        </w:rPr>
        <w:t>תובע</w:t>
      </w:r>
      <w:r>
        <w:rPr>
          <w:rStyle w:val="default"/>
          <w:rFonts w:cs="FrankRuehl" w:hint="cs"/>
          <w:rtl/>
        </w:rPr>
        <w:t>נה שאין לגב</w:t>
      </w:r>
      <w:r>
        <w:rPr>
          <w:rStyle w:val="default"/>
          <w:rFonts w:cs="FrankRuehl"/>
          <w:rtl/>
        </w:rPr>
        <w:t>יה</w:t>
      </w:r>
      <w:r>
        <w:rPr>
          <w:rStyle w:val="default"/>
          <w:rFonts w:cs="FrankRuehl" w:hint="cs"/>
          <w:rtl/>
        </w:rPr>
        <w:t xml:space="preserve"> בתקנות אלה הוראה אחרת לענין זה תיפתח במסירת כתב תביעה לבית המשפט.</w:t>
      </w:r>
    </w:p>
    <w:p w:rsidR="00DC7C3B" w:rsidRDefault="00DC7C3B" w:rsidP="00997C54">
      <w:pPr>
        <w:pStyle w:val="P00"/>
        <w:spacing w:before="72"/>
        <w:ind w:left="0" w:right="1134"/>
        <w:rPr>
          <w:rStyle w:val="default"/>
          <w:rFonts w:cs="FrankRuehl"/>
          <w:rtl/>
        </w:rPr>
      </w:pPr>
      <w:bookmarkStart w:id="43" w:name="Seif3"/>
      <w:bookmarkEnd w:id="43"/>
      <w:r>
        <w:rPr>
          <w:lang w:val="he-IL"/>
        </w:rPr>
        <w:pict>
          <v:rect id="_x0000_s2076" style="position:absolute;left:0;text-align:left;margin-left:464.5pt;margin-top:8.05pt;width:75.05pt;height:12.2pt;z-index:251174400" o:allowincell="f" filled="f" stroked="f" strokecolor="lime" strokeweight=".25pt">
            <v:textbox style="mso-next-textbox:#_x0000_s2076" inset="0,0,0,0">
              <w:txbxContent>
                <w:p w:rsidR="00E30CE8" w:rsidRDefault="00E30CE8">
                  <w:pPr>
                    <w:spacing w:line="160" w:lineRule="exact"/>
                    <w:jc w:val="left"/>
                    <w:rPr>
                      <w:rFonts w:cs="Miriam"/>
                      <w:noProof/>
                      <w:sz w:val="18"/>
                      <w:szCs w:val="18"/>
                      <w:rtl/>
                    </w:rPr>
                  </w:pPr>
                  <w:r>
                    <w:rPr>
                      <w:rFonts w:cs="Miriam"/>
                      <w:sz w:val="18"/>
                      <w:szCs w:val="18"/>
                      <w:rtl/>
                    </w:rPr>
                    <w:t>פרטי</w:t>
                  </w:r>
                  <w:r>
                    <w:rPr>
                      <w:rFonts w:cs="Miriam" w:hint="cs"/>
                      <w:sz w:val="18"/>
                      <w:szCs w:val="18"/>
                      <w:rtl/>
                    </w:rPr>
                    <w:t xml:space="preserve"> כתב </w:t>
                  </w:r>
                  <w:r>
                    <w:rPr>
                      <w:rFonts w:cs="Miriam"/>
                      <w:sz w:val="18"/>
                      <w:szCs w:val="18"/>
                      <w:rtl/>
                    </w:rPr>
                    <w:t>תביע</w:t>
                  </w:r>
                  <w:r>
                    <w:rPr>
                      <w:rFonts w:cs="Miriam" w:hint="cs"/>
                      <w:sz w:val="18"/>
                      <w:szCs w:val="18"/>
                      <w:rtl/>
                    </w:rPr>
                    <w:t xml:space="preserve">ה </w:t>
                  </w:r>
                  <w:r>
                    <w:rPr>
                      <w:rFonts w:cs="Miriam"/>
                      <w:sz w:val="18"/>
                      <w:szCs w:val="18"/>
                      <w:rtl/>
                    </w:rPr>
                    <w:t>[7]</w:t>
                  </w:r>
                </w:p>
                <w:p w:rsidR="00E30CE8" w:rsidRDefault="00E30CE8">
                  <w:pPr>
                    <w:spacing w:line="160" w:lineRule="exact"/>
                    <w:jc w:val="left"/>
                    <w:rPr>
                      <w:rFonts w:cs="Miriam"/>
                      <w:noProof/>
                      <w:sz w:val="18"/>
                      <w:szCs w:val="18"/>
                      <w:rtl/>
                    </w:rPr>
                  </w:pPr>
                </w:p>
              </w:txbxContent>
            </v:textbox>
            <w10:anchorlock/>
          </v:rect>
        </w:pict>
      </w:r>
      <w:r>
        <w:rPr>
          <w:rStyle w:val="big-number"/>
          <w:rtl/>
        </w:rPr>
        <w:t>9.</w:t>
      </w:r>
      <w:r>
        <w:rPr>
          <w:rStyle w:val="big-number"/>
          <w:rtl/>
        </w:rPr>
        <w:tab/>
      </w:r>
      <w:r>
        <w:rPr>
          <w:rStyle w:val="default"/>
          <w:rFonts w:cs="FrankRuehl"/>
          <w:rtl/>
        </w:rPr>
        <w:t>ואלה</w:t>
      </w:r>
      <w:r>
        <w:rPr>
          <w:rStyle w:val="default"/>
          <w:rFonts w:cs="FrankRuehl" w:hint="cs"/>
          <w:rtl/>
        </w:rPr>
        <w:t xml:space="preserve"> הפרטים שיכיל כתב תביעה, וחוץ מן האמור בתקנות להלן לא יכיל אלא פרטים אלה:</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שם </w:t>
      </w:r>
      <w:r>
        <w:rPr>
          <w:rStyle w:val="default"/>
          <w:rFonts w:cs="FrankRuehl" w:hint="cs"/>
          <w:rtl/>
        </w:rPr>
        <w:t>בית המשפט שהתובענה מוגשת לו;</w:t>
      </w:r>
    </w:p>
    <w:p w:rsidR="00DC7C3B" w:rsidRDefault="00DC7C3B" w:rsidP="0044074B">
      <w:pPr>
        <w:pStyle w:val="P22"/>
        <w:spacing w:before="72"/>
        <w:ind w:left="1021" w:right="1134"/>
        <w:rPr>
          <w:rStyle w:val="default"/>
          <w:rFonts w:cs="FrankRuehl"/>
          <w:rtl/>
        </w:rPr>
      </w:pPr>
      <w:r>
        <w:rPr>
          <w:rStyle w:val="default"/>
          <w:rFonts w:cs="FrankRuehl" w:hint="cs"/>
          <w:rtl/>
        </w:rPr>
        <w:t>(2)</w:t>
      </w:r>
      <w:r>
        <w:rPr>
          <w:rStyle w:val="default"/>
          <w:rFonts w:cs="FrankRuehl"/>
          <w:rtl/>
        </w:rPr>
        <w:tab/>
        <w:t>שמו</w:t>
      </w:r>
      <w:r>
        <w:rPr>
          <w:rStyle w:val="default"/>
          <w:rFonts w:cs="FrankRuehl" w:hint="cs"/>
          <w:rtl/>
        </w:rPr>
        <w:t xml:space="preserve"> של התובע, מספר זהותו, מקום מגוריו ומען</w:t>
      </w:r>
      <w:r>
        <w:rPr>
          <w:rStyle w:val="default"/>
          <w:rFonts w:cs="FrankRuehl"/>
          <w:rtl/>
        </w:rPr>
        <w:t xml:space="preserve"> להמ</w:t>
      </w:r>
      <w:r>
        <w:rPr>
          <w:rStyle w:val="default"/>
          <w:rFonts w:cs="FrankRuehl" w:hint="cs"/>
          <w:rtl/>
        </w:rPr>
        <w:t>צאת כתבי בי-דין;</w:t>
      </w:r>
    </w:p>
    <w:p w:rsidR="00DC7C3B" w:rsidRDefault="00DC7C3B">
      <w:pPr>
        <w:pStyle w:val="P22"/>
        <w:spacing w:before="72"/>
        <w:ind w:left="1021" w:right="1134"/>
        <w:rPr>
          <w:rStyle w:val="default"/>
          <w:rFonts w:cs="FrankRuehl"/>
          <w:rtl/>
        </w:rPr>
      </w:pPr>
      <w:r>
        <w:rPr>
          <w:rStyle w:val="default"/>
          <w:rFonts w:cs="FrankRuehl" w:hint="cs"/>
          <w:rtl/>
        </w:rPr>
        <w:t>(3)</w:t>
      </w:r>
      <w:r>
        <w:rPr>
          <w:rStyle w:val="default"/>
          <w:rFonts w:cs="FrankRuehl"/>
          <w:rtl/>
        </w:rPr>
        <w:tab/>
        <w:t>שמו</w:t>
      </w:r>
      <w:r>
        <w:rPr>
          <w:rStyle w:val="default"/>
          <w:rFonts w:cs="FrankRuehl" w:hint="cs"/>
          <w:rtl/>
        </w:rPr>
        <w:t xml:space="preserve"> של הנתבע וכן מספר זהותו ומ</w:t>
      </w:r>
      <w:r>
        <w:rPr>
          <w:rStyle w:val="default"/>
          <w:rFonts w:cs="FrankRuehl"/>
          <w:rtl/>
        </w:rPr>
        <w:t xml:space="preserve">קום </w:t>
      </w:r>
      <w:r>
        <w:rPr>
          <w:rStyle w:val="default"/>
          <w:rFonts w:cs="FrankRuehl" w:hint="cs"/>
          <w:rtl/>
        </w:rPr>
        <w:t>מגוריו, במידה שניתן לב</w:t>
      </w:r>
      <w:r>
        <w:rPr>
          <w:rStyle w:val="default"/>
          <w:rFonts w:cs="FrankRuehl"/>
          <w:rtl/>
        </w:rPr>
        <w:t>רר</w:t>
      </w:r>
      <w:r>
        <w:rPr>
          <w:rStyle w:val="default"/>
          <w:rFonts w:cs="FrankRuehl" w:hint="cs"/>
          <w:rtl/>
        </w:rPr>
        <w:t>ם;</w:t>
      </w:r>
    </w:p>
    <w:p w:rsidR="00DC7C3B" w:rsidRDefault="005670BA" w:rsidP="005670BA">
      <w:pPr>
        <w:pStyle w:val="P22"/>
        <w:spacing w:before="72"/>
        <w:ind w:left="1021" w:right="1134"/>
        <w:rPr>
          <w:rStyle w:val="default"/>
          <w:rFonts w:cs="FrankRuehl" w:hint="cs"/>
          <w:rtl/>
        </w:rPr>
      </w:pPr>
      <w:r>
        <w:rPr>
          <w:rFonts w:cs="FrankRuehl" w:hint="cs"/>
          <w:sz w:val="26"/>
          <w:rtl/>
          <w:lang w:eastAsia="en-US"/>
        </w:rPr>
        <w:pict>
          <v:shape id="_x0000_s3400" type="#_x0000_t202" style="position:absolute;left:0;text-align:left;margin-left:470.25pt;margin-top:7.1pt;width:1in;height:16.8pt;z-index:252102144" filled="f" stroked="f">
            <v:textbox inset="1mm,0,1mm,0">
              <w:txbxContent>
                <w:p w:rsidR="00E30CE8" w:rsidRDefault="00E30CE8" w:rsidP="005670BA">
                  <w:pPr>
                    <w:spacing w:line="160" w:lineRule="exact"/>
                    <w:jc w:val="left"/>
                    <w:rPr>
                      <w:rFonts w:cs="Miriam"/>
                      <w:noProof/>
                      <w:sz w:val="18"/>
                      <w:szCs w:val="18"/>
                      <w:rtl/>
                    </w:rPr>
                  </w:pPr>
                  <w:r>
                    <w:rPr>
                      <w:rFonts w:cs="Miriam"/>
                      <w:sz w:val="18"/>
                      <w:szCs w:val="18"/>
                      <w:rtl/>
                    </w:rPr>
                    <w:t>תק' (מ</w:t>
                  </w:r>
                  <w:r>
                    <w:rPr>
                      <w:rFonts w:cs="Miriam" w:hint="cs"/>
                      <w:sz w:val="18"/>
                      <w:szCs w:val="18"/>
                      <w:rtl/>
                    </w:rPr>
                    <w:t>ס' 5) תשע"ב-2012</w:t>
                  </w:r>
                </w:p>
              </w:txbxContent>
            </v:textbox>
          </v:shape>
        </w:pict>
      </w:r>
      <w:r w:rsidR="00DC7C3B">
        <w:rPr>
          <w:rStyle w:val="default"/>
          <w:rFonts w:cs="FrankRuehl" w:hint="cs"/>
          <w:rtl/>
        </w:rPr>
        <w:t>(4)</w:t>
      </w:r>
      <w:r w:rsidR="00DC7C3B">
        <w:rPr>
          <w:rStyle w:val="default"/>
          <w:rFonts w:cs="FrankRuehl"/>
          <w:rtl/>
        </w:rPr>
        <w:tab/>
        <w:t>העו</w:t>
      </w:r>
      <w:r w:rsidR="00DC7C3B">
        <w:rPr>
          <w:rStyle w:val="default"/>
          <w:rFonts w:cs="FrankRuehl" w:hint="cs"/>
          <w:rtl/>
        </w:rPr>
        <w:t>בדה שהתובע או הנתבע הוא תאגיד או הוא פסול-דין</w:t>
      </w:r>
      <w:r>
        <w:rPr>
          <w:rStyle w:val="default"/>
          <w:rFonts w:cs="FrankRuehl" w:hint="cs"/>
          <w:rtl/>
        </w:rPr>
        <w:t xml:space="preserve"> או הוא קטין</w:t>
      </w:r>
      <w:r w:rsidR="00DC7C3B">
        <w:rPr>
          <w:rStyle w:val="default"/>
          <w:rFonts w:cs="FrankRuehl" w:hint="cs"/>
          <w:rtl/>
        </w:rPr>
        <w:t xml:space="preserve">, אם הדבר הוא כך, ואם הוא תאגיד </w:t>
      </w:r>
      <w:r>
        <w:rPr>
          <w:rStyle w:val="default"/>
          <w:rFonts w:cs="FrankRuehl"/>
          <w:rtl/>
        </w:rPr>
        <w:t>–</w:t>
      </w:r>
      <w:r w:rsidR="00DC7C3B">
        <w:rPr>
          <w:rStyle w:val="default"/>
          <w:rFonts w:cs="FrankRuehl"/>
          <w:rtl/>
        </w:rPr>
        <w:t xml:space="preserve"> הצ</w:t>
      </w:r>
      <w:r w:rsidR="00DC7C3B">
        <w:rPr>
          <w:rStyle w:val="default"/>
          <w:rFonts w:cs="FrankRuehl" w:hint="cs"/>
          <w:rtl/>
        </w:rPr>
        <w:t>ורה שבה התאגד;</w:t>
      </w:r>
    </w:p>
    <w:p w:rsidR="005670BA" w:rsidRPr="00C30006" w:rsidRDefault="005670BA" w:rsidP="005670BA">
      <w:pPr>
        <w:pStyle w:val="P00"/>
        <w:spacing w:before="0"/>
        <w:ind w:left="1021" w:right="1134"/>
        <w:rPr>
          <w:rStyle w:val="default"/>
          <w:rFonts w:cs="FrankRuehl" w:hint="cs"/>
          <w:vanish/>
          <w:color w:val="FF0000"/>
          <w:sz w:val="20"/>
          <w:szCs w:val="20"/>
          <w:shd w:val="clear" w:color="auto" w:fill="FFFF99"/>
          <w:rtl/>
        </w:rPr>
      </w:pPr>
      <w:bookmarkStart w:id="44" w:name="Rov1195"/>
      <w:r w:rsidRPr="00C30006">
        <w:rPr>
          <w:rStyle w:val="default"/>
          <w:rFonts w:cs="FrankRuehl" w:hint="cs"/>
          <w:vanish/>
          <w:color w:val="FF0000"/>
          <w:sz w:val="20"/>
          <w:szCs w:val="20"/>
          <w:shd w:val="clear" w:color="auto" w:fill="FFFF99"/>
          <w:rtl/>
        </w:rPr>
        <w:t>מיום 27.9.2012</w:t>
      </w:r>
    </w:p>
    <w:p w:rsidR="005670BA" w:rsidRPr="00C30006" w:rsidRDefault="005670BA" w:rsidP="005670BA">
      <w:pPr>
        <w:pStyle w:val="P00"/>
        <w:spacing w:before="0"/>
        <w:ind w:left="1021"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5) תשע"ב-2012</w:t>
      </w:r>
    </w:p>
    <w:p w:rsidR="005670BA" w:rsidRPr="00C30006" w:rsidRDefault="005670BA" w:rsidP="005670BA">
      <w:pPr>
        <w:pStyle w:val="P00"/>
        <w:spacing w:before="0"/>
        <w:ind w:left="1021" w:right="1134"/>
        <w:rPr>
          <w:rStyle w:val="default"/>
          <w:rFonts w:cs="FrankRuehl" w:hint="cs"/>
          <w:vanish/>
          <w:sz w:val="20"/>
          <w:szCs w:val="20"/>
          <w:shd w:val="clear" w:color="auto" w:fill="FFFF99"/>
          <w:rtl/>
        </w:rPr>
      </w:pPr>
      <w:hyperlink r:id="rId51" w:history="1">
        <w:r w:rsidRPr="00C30006">
          <w:rPr>
            <w:rStyle w:val="Hyperlink"/>
            <w:rFonts w:cs="FrankRuehl" w:hint="cs"/>
            <w:vanish/>
            <w:szCs w:val="20"/>
            <w:shd w:val="clear" w:color="auto" w:fill="FFFF99"/>
            <w:rtl/>
          </w:rPr>
          <w:t>ק"ת תשע"ב מס' 7159</w:t>
        </w:r>
      </w:hyperlink>
      <w:r w:rsidRPr="00C30006">
        <w:rPr>
          <w:rStyle w:val="default"/>
          <w:rFonts w:cs="FrankRuehl" w:hint="cs"/>
          <w:vanish/>
          <w:sz w:val="20"/>
          <w:szCs w:val="20"/>
          <w:shd w:val="clear" w:color="auto" w:fill="FFFF99"/>
          <w:rtl/>
        </w:rPr>
        <w:t xml:space="preserve"> מיום 27.8.2012 עמ' 1648</w:t>
      </w:r>
    </w:p>
    <w:p w:rsidR="005670BA" w:rsidRPr="005670BA" w:rsidRDefault="005670BA" w:rsidP="005670BA">
      <w:pPr>
        <w:pStyle w:val="P22"/>
        <w:ind w:left="1021" w:right="1134"/>
        <w:rPr>
          <w:rStyle w:val="default"/>
          <w:rFonts w:cs="FrankRuehl" w:hint="cs"/>
          <w:sz w:val="2"/>
          <w:szCs w:val="2"/>
          <w:rtl/>
        </w:rPr>
      </w:pPr>
      <w:r w:rsidRPr="00C30006">
        <w:rPr>
          <w:rStyle w:val="default"/>
          <w:rFonts w:cs="FrankRuehl" w:hint="cs"/>
          <w:vanish/>
          <w:sz w:val="22"/>
          <w:szCs w:val="22"/>
          <w:shd w:val="clear" w:color="auto" w:fill="FFFF99"/>
          <w:rtl/>
        </w:rPr>
        <w:t>(4)</w:t>
      </w:r>
      <w:r w:rsidRPr="00C30006">
        <w:rPr>
          <w:rStyle w:val="default"/>
          <w:rFonts w:cs="FrankRuehl"/>
          <w:vanish/>
          <w:sz w:val="22"/>
          <w:szCs w:val="22"/>
          <w:shd w:val="clear" w:color="auto" w:fill="FFFF99"/>
          <w:rtl/>
        </w:rPr>
        <w:tab/>
        <w:t>העו</w:t>
      </w:r>
      <w:r w:rsidRPr="00C30006">
        <w:rPr>
          <w:rStyle w:val="default"/>
          <w:rFonts w:cs="FrankRuehl" w:hint="cs"/>
          <w:vanish/>
          <w:sz w:val="22"/>
          <w:szCs w:val="22"/>
          <w:shd w:val="clear" w:color="auto" w:fill="FFFF99"/>
          <w:rtl/>
        </w:rPr>
        <w:t xml:space="preserve">בדה שהתובע או הנתבע הוא תאגיד או הוא פסול-דין </w:t>
      </w:r>
      <w:r w:rsidRPr="00C30006">
        <w:rPr>
          <w:rStyle w:val="default"/>
          <w:rFonts w:cs="FrankRuehl" w:hint="cs"/>
          <w:vanish/>
          <w:sz w:val="22"/>
          <w:szCs w:val="22"/>
          <w:u w:val="single"/>
          <w:shd w:val="clear" w:color="auto" w:fill="FFFF99"/>
          <w:rtl/>
        </w:rPr>
        <w:t>או הוא קטין</w:t>
      </w:r>
      <w:r w:rsidRPr="00C30006">
        <w:rPr>
          <w:rStyle w:val="default"/>
          <w:rFonts w:cs="FrankRuehl" w:hint="cs"/>
          <w:vanish/>
          <w:sz w:val="22"/>
          <w:szCs w:val="22"/>
          <w:shd w:val="clear" w:color="auto" w:fill="FFFF99"/>
          <w:rtl/>
        </w:rPr>
        <w:t xml:space="preserve">, אם הדבר הוא כך, ואם הוא תאגיד </w:t>
      </w:r>
      <w:r w:rsidRPr="00C30006">
        <w:rPr>
          <w:rStyle w:val="default"/>
          <w:rFonts w:cs="FrankRuehl"/>
          <w:vanish/>
          <w:sz w:val="22"/>
          <w:szCs w:val="22"/>
          <w:shd w:val="clear" w:color="auto" w:fill="FFFF99"/>
          <w:rtl/>
        </w:rPr>
        <w:t>– הצ</w:t>
      </w:r>
      <w:r w:rsidRPr="00C30006">
        <w:rPr>
          <w:rStyle w:val="default"/>
          <w:rFonts w:cs="FrankRuehl" w:hint="cs"/>
          <w:vanish/>
          <w:sz w:val="22"/>
          <w:szCs w:val="22"/>
          <w:shd w:val="clear" w:color="auto" w:fill="FFFF99"/>
          <w:rtl/>
        </w:rPr>
        <w:t>ורה שבה התאגד;</w:t>
      </w:r>
      <w:bookmarkEnd w:id="44"/>
    </w:p>
    <w:p w:rsidR="00DC7C3B" w:rsidRDefault="00DC7C3B">
      <w:pPr>
        <w:pStyle w:val="P22"/>
        <w:spacing w:before="72"/>
        <w:ind w:left="1021" w:right="1134"/>
        <w:rPr>
          <w:rStyle w:val="default"/>
          <w:rFonts w:cs="FrankRuehl" w:hint="cs"/>
          <w:rtl/>
        </w:rPr>
      </w:pPr>
      <w:r>
        <w:rPr>
          <w:lang w:val="he-IL"/>
        </w:rPr>
        <w:pict>
          <v:rect id="_x0000_s2077" style="position:absolute;left:0;text-align:left;margin-left:464.5pt;margin-top:8.05pt;width:75.05pt;height:16pt;z-index:251175424" o:allowincell="f" filled="f" stroked="f" strokecolor="lime" strokeweight=".25pt">
            <v:textbox style="mso-next-textbox:#_x0000_s2077"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2)</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Style w:val="default"/>
          <w:rFonts w:cs="FrankRuehl"/>
          <w:rtl/>
        </w:rPr>
        <w:t>(5)</w:t>
      </w:r>
      <w:r>
        <w:rPr>
          <w:rStyle w:val="default"/>
          <w:rFonts w:cs="FrankRuehl"/>
          <w:rtl/>
        </w:rPr>
        <w:tab/>
        <w:t>העו</w:t>
      </w:r>
      <w:r>
        <w:rPr>
          <w:rStyle w:val="default"/>
          <w:rFonts w:cs="FrankRuehl" w:hint="cs"/>
          <w:rtl/>
        </w:rPr>
        <w:t>בדות העיקריות המהוות את עילת התובענה, ואימתי נולדה;</w:t>
      </w:r>
    </w:p>
    <w:p w:rsidR="00DC7C3B" w:rsidRPr="00C30006" w:rsidRDefault="00DC7C3B">
      <w:pPr>
        <w:pStyle w:val="P00"/>
        <w:spacing w:before="0"/>
        <w:ind w:left="1021" w:right="1134"/>
        <w:rPr>
          <w:rStyle w:val="default"/>
          <w:rFonts w:cs="FrankRuehl" w:hint="cs"/>
          <w:vanish/>
          <w:color w:val="FF0000"/>
          <w:sz w:val="20"/>
          <w:szCs w:val="20"/>
          <w:shd w:val="clear" w:color="auto" w:fill="FFFF99"/>
          <w:rtl/>
        </w:rPr>
      </w:pPr>
      <w:bookmarkStart w:id="45" w:name="Rov766"/>
      <w:r w:rsidRPr="00C30006">
        <w:rPr>
          <w:rStyle w:val="default"/>
          <w:rFonts w:cs="FrankRuehl" w:hint="cs"/>
          <w:vanish/>
          <w:color w:val="FF0000"/>
          <w:sz w:val="20"/>
          <w:szCs w:val="20"/>
          <w:shd w:val="clear" w:color="auto" w:fill="FFFF99"/>
          <w:rtl/>
        </w:rPr>
        <w:t>מיום 28.9.1991</w:t>
      </w:r>
    </w:p>
    <w:p w:rsidR="00DC7C3B" w:rsidRPr="00C30006" w:rsidRDefault="00DC7C3B">
      <w:pPr>
        <w:pStyle w:val="P00"/>
        <w:spacing w:before="0"/>
        <w:ind w:left="1021"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תשנ"א-1991</w:t>
      </w:r>
    </w:p>
    <w:p w:rsidR="00DC7C3B" w:rsidRPr="00C30006" w:rsidRDefault="00DC7C3B">
      <w:pPr>
        <w:pStyle w:val="P00"/>
        <w:spacing w:before="0"/>
        <w:ind w:left="1021" w:right="1134"/>
        <w:rPr>
          <w:rStyle w:val="default"/>
          <w:rFonts w:cs="FrankRuehl" w:hint="cs"/>
          <w:vanish/>
          <w:sz w:val="22"/>
          <w:szCs w:val="22"/>
          <w:shd w:val="clear" w:color="auto" w:fill="FFFF99"/>
          <w:rtl/>
        </w:rPr>
      </w:pPr>
      <w:hyperlink r:id="rId52" w:history="1">
        <w:r w:rsidRPr="00C30006">
          <w:rPr>
            <w:rStyle w:val="Hyperlink"/>
            <w:rFonts w:cs="FrankRuehl" w:hint="cs"/>
            <w:vanish/>
            <w:szCs w:val="20"/>
            <w:shd w:val="clear" w:color="auto" w:fill="FFFF99"/>
            <w:rtl/>
          </w:rPr>
          <w:t>ק"ת תשנ"א מס' 5380</w:t>
        </w:r>
      </w:hyperlink>
      <w:r w:rsidRPr="00C30006">
        <w:rPr>
          <w:rStyle w:val="default"/>
          <w:rFonts w:cs="FrankRuehl" w:hint="cs"/>
          <w:vanish/>
          <w:sz w:val="20"/>
          <w:szCs w:val="20"/>
          <w:shd w:val="clear" w:color="auto" w:fill="FFFF99"/>
          <w:rtl/>
        </w:rPr>
        <w:t xml:space="preserve"> מיום 29.8.1991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1228</w:t>
      </w:r>
    </w:p>
    <w:p w:rsidR="00DC7C3B" w:rsidRDefault="00DC7C3B">
      <w:pPr>
        <w:pStyle w:val="P22"/>
        <w:ind w:left="1021" w:right="1134"/>
        <w:rPr>
          <w:rStyle w:val="default"/>
          <w:rFonts w:cs="FrankRuehl" w:hint="cs"/>
          <w:sz w:val="2"/>
          <w:szCs w:val="2"/>
          <w:rtl/>
        </w:rPr>
      </w:pPr>
      <w:r w:rsidRPr="00C30006">
        <w:rPr>
          <w:rStyle w:val="default"/>
          <w:rFonts w:cs="FrankRuehl"/>
          <w:vanish/>
          <w:sz w:val="22"/>
          <w:szCs w:val="22"/>
          <w:shd w:val="clear" w:color="auto" w:fill="FFFF99"/>
          <w:rtl/>
        </w:rPr>
        <w:t>(5)</w:t>
      </w:r>
      <w:r w:rsidRPr="00C30006">
        <w:rPr>
          <w:rStyle w:val="default"/>
          <w:rFonts w:cs="FrankRuehl"/>
          <w:vanish/>
          <w:sz w:val="22"/>
          <w:szCs w:val="22"/>
          <w:shd w:val="clear" w:color="auto" w:fill="FFFF99"/>
          <w:rtl/>
        </w:rPr>
        <w:tab/>
        <w:t>העו</w:t>
      </w:r>
      <w:r w:rsidRPr="00C30006">
        <w:rPr>
          <w:rStyle w:val="default"/>
          <w:rFonts w:cs="FrankRuehl" w:hint="cs"/>
          <w:vanish/>
          <w:sz w:val="22"/>
          <w:szCs w:val="22"/>
          <w:shd w:val="clear" w:color="auto" w:fill="FFFF99"/>
          <w:rtl/>
        </w:rPr>
        <w:t xml:space="preserve">בדות </w:t>
      </w:r>
      <w:r w:rsidRPr="00C30006">
        <w:rPr>
          <w:rStyle w:val="default"/>
          <w:rFonts w:cs="FrankRuehl" w:hint="cs"/>
          <w:vanish/>
          <w:sz w:val="22"/>
          <w:szCs w:val="22"/>
          <w:u w:val="single"/>
          <w:shd w:val="clear" w:color="auto" w:fill="FFFF99"/>
          <w:rtl/>
        </w:rPr>
        <w:t>העיקריות</w:t>
      </w:r>
      <w:r w:rsidRPr="00C30006">
        <w:rPr>
          <w:rStyle w:val="default"/>
          <w:rFonts w:cs="FrankRuehl" w:hint="cs"/>
          <w:vanish/>
          <w:sz w:val="22"/>
          <w:szCs w:val="22"/>
          <w:shd w:val="clear" w:color="auto" w:fill="FFFF99"/>
          <w:rtl/>
        </w:rPr>
        <w:t xml:space="preserve"> המהוות את עילת התובענה, ואימתי נולדה;</w:t>
      </w:r>
      <w:bookmarkEnd w:id="45"/>
    </w:p>
    <w:p w:rsidR="00DC7C3B" w:rsidRDefault="00DC7C3B">
      <w:pPr>
        <w:pStyle w:val="P22"/>
        <w:spacing w:before="72"/>
        <w:ind w:left="1021" w:right="1134"/>
        <w:rPr>
          <w:rStyle w:val="default"/>
          <w:rFonts w:cs="FrankRuehl"/>
          <w:rtl/>
        </w:rPr>
      </w:pPr>
      <w:r>
        <w:rPr>
          <w:rStyle w:val="default"/>
          <w:rFonts w:cs="FrankRuehl" w:hint="cs"/>
          <w:rtl/>
        </w:rPr>
        <w:t>(6)</w:t>
      </w:r>
      <w:r>
        <w:rPr>
          <w:rStyle w:val="default"/>
          <w:rFonts w:cs="FrankRuehl"/>
          <w:rtl/>
        </w:rPr>
        <w:tab/>
        <w:t>העו</w:t>
      </w:r>
      <w:r>
        <w:rPr>
          <w:rStyle w:val="default"/>
          <w:rFonts w:cs="FrankRuehl" w:hint="cs"/>
          <w:rtl/>
        </w:rPr>
        <w:t>בדות המראות שבית המשפט מוסמך לדון בתובענה;</w:t>
      </w:r>
    </w:p>
    <w:p w:rsidR="00DC7C3B" w:rsidRDefault="00DC7C3B">
      <w:pPr>
        <w:pStyle w:val="P22"/>
        <w:spacing w:before="72"/>
        <w:ind w:left="1021" w:right="1134"/>
        <w:rPr>
          <w:rStyle w:val="default"/>
          <w:rFonts w:cs="FrankRuehl" w:hint="cs"/>
          <w:rtl/>
        </w:rPr>
      </w:pPr>
      <w:r>
        <w:rPr>
          <w:lang w:val="he-IL"/>
        </w:rPr>
        <w:pict>
          <v:rect id="_x0000_s2078" style="position:absolute;left:0;text-align:left;margin-left:464.5pt;margin-top:8.05pt;width:75.05pt;height:16pt;z-index:251176448" o:allowincell="f" filled="f" stroked="f" strokecolor="lime" strokeweight=".25pt">
            <v:textbox style="mso-next-textbox:#_x0000_s2078"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2)</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Style w:val="default"/>
          <w:rFonts w:cs="FrankRuehl"/>
          <w:rtl/>
        </w:rPr>
        <w:t>(7)</w:t>
      </w:r>
      <w:r>
        <w:rPr>
          <w:rStyle w:val="default"/>
          <w:rFonts w:cs="FrankRuehl"/>
          <w:rtl/>
        </w:rPr>
        <w:tab/>
        <w:t>הסע</w:t>
      </w:r>
      <w:r>
        <w:rPr>
          <w:rStyle w:val="default"/>
          <w:rFonts w:cs="FrankRuehl" w:hint="cs"/>
          <w:rtl/>
        </w:rPr>
        <w:t>ד המ</w:t>
      </w:r>
      <w:r>
        <w:rPr>
          <w:rStyle w:val="default"/>
          <w:rFonts w:cs="FrankRuehl"/>
          <w:rtl/>
        </w:rPr>
        <w:t>בוקש</w:t>
      </w:r>
      <w:r>
        <w:rPr>
          <w:rStyle w:val="default"/>
          <w:rFonts w:cs="FrankRuehl" w:hint="cs"/>
          <w:rtl/>
        </w:rPr>
        <w:t>;</w:t>
      </w:r>
    </w:p>
    <w:p w:rsidR="00DC7C3B" w:rsidRPr="00C30006" w:rsidRDefault="00DC7C3B">
      <w:pPr>
        <w:pStyle w:val="P00"/>
        <w:spacing w:before="0"/>
        <w:ind w:left="1021" w:right="1134"/>
        <w:rPr>
          <w:rStyle w:val="default"/>
          <w:rFonts w:cs="FrankRuehl" w:hint="cs"/>
          <w:vanish/>
          <w:color w:val="FF0000"/>
          <w:sz w:val="20"/>
          <w:szCs w:val="20"/>
          <w:shd w:val="clear" w:color="auto" w:fill="FFFF99"/>
          <w:rtl/>
        </w:rPr>
      </w:pPr>
      <w:bookmarkStart w:id="46" w:name="Rov767"/>
      <w:r w:rsidRPr="00C30006">
        <w:rPr>
          <w:rStyle w:val="default"/>
          <w:rFonts w:cs="FrankRuehl" w:hint="cs"/>
          <w:vanish/>
          <w:color w:val="FF0000"/>
          <w:sz w:val="20"/>
          <w:szCs w:val="20"/>
          <w:shd w:val="clear" w:color="auto" w:fill="FFFF99"/>
          <w:rtl/>
        </w:rPr>
        <w:t>מיום 28.9.1991</w:t>
      </w:r>
    </w:p>
    <w:p w:rsidR="00DC7C3B" w:rsidRPr="00C30006" w:rsidRDefault="00DC7C3B">
      <w:pPr>
        <w:pStyle w:val="P00"/>
        <w:spacing w:before="0"/>
        <w:ind w:left="1021"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תשנ"א-1991</w:t>
      </w:r>
    </w:p>
    <w:p w:rsidR="00DC7C3B" w:rsidRPr="00C30006" w:rsidRDefault="00DC7C3B">
      <w:pPr>
        <w:pStyle w:val="P00"/>
        <w:spacing w:before="0"/>
        <w:ind w:left="1021" w:right="1134"/>
        <w:rPr>
          <w:rStyle w:val="default"/>
          <w:rFonts w:cs="FrankRuehl" w:hint="cs"/>
          <w:vanish/>
          <w:sz w:val="20"/>
          <w:szCs w:val="20"/>
          <w:shd w:val="clear" w:color="auto" w:fill="FFFF99"/>
          <w:rtl/>
        </w:rPr>
      </w:pPr>
      <w:hyperlink r:id="rId53" w:history="1">
        <w:r w:rsidRPr="00C30006">
          <w:rPr>
            <w:rStyle w:val="Hyperlink"/>
            <w:rFonts w:cs="FrankRuehl" w:hint="cs"/>
            <w:vanish/>
            <w:szCs w:val="20"/>
            <w:shd w:val="clear" w:color="auto" w:fill="FFFF99"/>
            <w:rtl/>
          </w:rPr>
          <w:t>ק"ת תשנ"א מס' 5380</w:t>
        </w:r>
      </w:hyperlink>
      <w:r w:rsidRPr="00C30006">
        <w:rPr>
          <w:rStyle w:val="default"/>
          <w:rFonts w:cs="FrankRuehl" w:hint="cs"/>
          <w:vanish/>
          <w:sz w:val="20"/>
          <w:szCs w:val="20"/>
          <w:shd w:val="clear" w:color="auto" w:fill="FFFF99"/>
          <w:rtl/>
        </w:rPr>
        <w:t xml:space="preserve"> מיום 29.8.1991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1228</w:t>
      </w:r>
    </w:p>
    <w:p w:rsidR="00DC7C3B" w:rsidRDefault="00DC7C3B">
      <w:pPr>
        <w:pStyle w:val="P22"/>
        <w:ind w:left="1021" w:right="1134"/>
        <w:rPr>
          <w:rStyle w:val="default"/>
          <w:rFonts w:cs="FrankRuehl" w:hint="cs"/>
          <w:sz w:val="2"/>
          <w:szCs w:val="2"/>
          <w:rtl/>
        </w:rPr>
      </w:pPr>
      <w:r w:rsidRPr="00C30006">
        <w:rPr>
          <w:rStyle w:val="default"/>
          <w:rFonts w:cs="FrankRuehl"/>
          <w:vanish/>
          <w:sz w:val="22"/>
          <w:szCs w:val="22"/>
          <w:shd w:val="clear" w:color="auto" w:fill="FFFF99"/>
          <w:rtl/>
        </w:rPr>
        <w:t>(7)</w:t>
      </w:r>
      <w:r w:rsidRPr="00C30006">
        <w:rPr>
          <w:rStyle w:val="default"/>
          <w:rFonts w:cs="FrankRuehl"/>
          <w:vanish/>
          <w:sz w:val="22"/>
          <w:szCs w:val="22"/>
          <w:shd w:val="clear" w:color="auto" w:fill="FFFF99"/>
          <w:rtl/>
        </w:rPr>
        <w:tab/>
        <w:t>הסע</w:t>
      </w:r>
      <w:r w:rsidRPr="00C30006">
        <w:rPr>
          <w:rStyle w:val="default"/>
          <w:rFonts w:cs="FrankRuehl" w:hint="cs"/>
          <w:vanish/>
          <w:sz w:val="22"/>
          <w:szCs w:val="22"/>
          <w:shd w:val="clear" w:color="auto" w:fill="FFFF99"/>
          <w:rtl/>
        </w:rPr>
        <w:t>ד המ</w:t>
      </w:r>
      <w:r w:rsidRPr="00C30006">
        <w:rPr>
          <w:rStyle w:val="default"/>
          <w:rFonts w:cs="FrankRuehl"/>
          <w:vanish/>
          <w:sz w:val="22"/>
          <w:szCs w:val="22"/>
          <w:shd w:val="clear" w:color="auto" w:fill="FFFF99"/>
          <w:rtl/>
        </w:rPr>
        <w:t>בוקש</w:t>
      </w:r>
      <w:r w:rsidRPr="00C30006">
        <w:rPr>
          <w:rStyle w:val="default"/>
          <w:rFonts w:cs="FrankRuehl" w:hint="cs"/>
          <w:vanish/>
          <w:sz w:val="22"/>
          <w:szCs w:val="22"/>
          <w:shd w:val="clear" w:color="auto" w:fill="FFFF99"/>
          <w:rtl/>
        </w:rPr>
        <w:t xml:space="preserve">, </w:t>
      </w:r>
      <w:r w:rsidRPr="00C30006">
        <w:rPr>
          <w:rStyle w:val="default"/>
          <w:rFonts w:cs="FrankRuehl" w:hint="cs"/>
          <w:strike/>
          <w:vanish/>
          <w:sz w:val="22"/>
          <w:szCs w:val="22"/>
          <w:shd w:val="clear" w:color="auto" w:fill="FFFF99"/>
          <w:rtl/>
        </w:rPr>
        <w:t>לרבות ריבית, הפרשי הצמדה והוצאות משפט</w:t>
      </w:r>
      <w:r w:rsidRPr="00C30006">
        <w:rPr>
          <w:rStyle w:val="default"/>
          <w:rFonts w:cs="FrankRuehl" w:hint="cs"/>
          <w:vanish/>
          <w:sz w:val="22"/>
          <w:szCs w:val="22"/>
          <w:shd w:val="clear" w:color="auto" w:fill="FFFF99"/>
          <w:rtl/>
        </w:rPr>
        <w:t>;</w:t>
      </w:r>
      <w:bookmarkEnd w:id="46"/>
    </w:p>
    <w:p w:rsidR="00DC7C3B" w:rsidRDefault="00DC7C3B">
      <w:pPr>
        <w:pStyle w:val="P22"/>
        <w:spacing w:before="72"/>
        <w:ind w:left="1021" w:right="1134"/>
        <w:rPr>
          <w:rStyle w:val="default"/>
          <w:rFonts w:cs="FrankRuehl"/>
          <w:rtl/>
        </w:rPr>
      </w:pPr>
      <w:r>
        <w:rPr>
          <w:rStyle w:val="default"/>
          <w:rFonts w:cs="FrankRuehl" w:hint="cs"/>
          <w:rtl/>
        </w:rPr>
        <w:t>(8)</w:t>
      </w:r>
      <w:r>
        <w:rPr>
          <w:rStyle w:val="default"/>
          <w:rFonts w:cs="FrankRuehl"/>
          <w:rtl/>
        </w:rPr>
        <w:tab/>
        <w:t>הסכ</w:t>
      </w:r>
      <w:r>
        <w:rPr>
          <w:rStyle w:val="default"/>
          <w:rFonts w:cs="FrankRuehl" w:hint="cs"/>
          <w:rtl/>
        </w:rPr>
        <w:t xml:space="preserve">ום שהתובע הסכים לקזזו או ויתר עליו; </w:t>
      </w:r>
    </w:p>
    <w:p w:rsidR="00DC7C3B" w:rsidRDefault="00DC7C3B">
      <w:pPr>
        <w:pStyle w:val="P22"/>
        <w:spacing w:before="72"/>
        <w:ind w:left="1021" w:right="1134"/>
        <w:rPr>
          <w:rStyle w:val="default"/>
          <w:rFonts w:cs="FrankRuehl"/>
          <w:rtl/>
        </w:rPr>
      </w:pPr>
      <w:r>
        <w:rPr>
          <w:rStyle w:val="default"/>
          <w:rFonts w:cs="FrankRuehl" w:hint="cs"/>
          <w:rtl/>
        </w:rPr>
        <w:t>(9)</w:t>
      </w:r>
      <w:r>
        <w:rPr>
          <w:rStyle w:val="default"/>
          <w:rFonts w:cs="FrankRuehl"/>
          <w:rtl/>
        </w:rPr>
        <w:tab/>
        <w:t>שוו</w:t>
      </w:r>
      <w:r>
        <w:rPr>
          <w:rStyle w:val="default"/>
          <w:rFonts w:cs="FrankRuehl" w:hint="cs"/>
          <w:rtl/>
        </w:rPr>
        <w:t xml:space="preserve">יו של נושא התובענה, ככל שאפשר לקבעו. </w:t>
      </w:r>
    </w:p>
    <w:p w:rsidR="00DC7C3B" w:rsidRDefault="00DC7C3B" w:rsidP="00997C54">
      <w:pPr>
        <w:pStyle w:val="P00"/>
        <w:spacing w:before="72"/>
        <w:ind w:left="0" w:right="1134"/>
        <w:rPr>
          <w:rStyle w:val="default"/>
          <w:rFonts w:cs="FrankRuehl" w:hint="cs"/>
          <w:rtl/>
        </w:rPr>
      </w:pPr>
      <w:bookmarkStart w:id="47" w:name="Seif4"/>
      <w:bookmarkEnd w:id="47"/>
      <w:r>
        <w:rPr>
          <w:lang w:val="he-IL"/>
        </w:rPr>
        <w:pict>
          <v:rect id="_x0000_s2079" style="position:absolute;left:0;text-align:left;margin-left:464.5pt;margin-top:8.05pt;width:75.05pt;height:16pt;z-index:251177472" o:allowincell="f" filled="f" stroked="f" strokecolor="lime" strokeweight=".25pt">
            <v:textbox style="mso-next-textbox:#_x0000_s2079" inset="0,0,0,0">
              <w:txbxContent>
                <w:p w:rsidR="00E30CE8" w:rsidRDefault="00E30CE8">
                  <w:pPr>
                    <w:spacing w:line="160" w:lineRule="exact"/>
                    <w:jc w:val="left"/>
                    <w:rPr>
                      <w:rFonts w:cs="Miriam"/>
                      <w:noProof/>
                      <w:sz w:val="18"/>
                      <w:szCs w:val="18"/>
                      <w:rtl/>
                    </w:rPr>
                  </w:pPr>
                  <w:r>
                    <w:rPr>
                      <w:rFonts w:cs="Miriam"/>
                      <w:sz w:val="18"/>
                      <w:szCs w:val="18"/>
                      <w:rtl/>
                    </w:rPr>
                    <w:t xml:space="preserve">מען </w:t>
                  </w:r>
                  <w:r>
                    <w:rPr>
                      <w:rFonts w:cs="Miriam" w:hint="cs"/>
                      <w:sz w:val="18"/>
                      <w:szCs w:val="18"/>
                      <w:rtl/>
                    </w:rPr>
                    <w:t xml:space="preserve">להמצאה </w:t>
                  </w:r>
                  <w:r>
                    <w:rPr>
                      <w:rFonts w:cs="Miriam"/>
                      <w:sz w:val="18"/>
                      <w:szCs w:val="18"/>
                      <w:rtl/>
                    </w:rPr>
                    <w:t>[8]</w:t>
                  </w:r>
                </w:p>
              </w:txbxContent>
            </v:textbox>
            <w10:anchorlock/>
          </v:rect>
        </w:pict>
      </w:r>
      <w:r>
        <w:rPr>
          <w:rStyle w:val="big-number"/>
          <w:rtl/>
        </w:rPr>
        <w:t>10.</w:t>
      </w:r>
      <w:r>
        <w:rPr>
          <w:rStyle w:val="big-number"/>
          <w:rtl/>
        </w:rPr>
        <w:tab/>
      </w:r>
      <w:r>
        <w:rPr>
          <w:rStyle w:val="default"/>
          <w:rFonts w:cs="FrankRuehl"/>
          <w:rtl/>
        </w:rPr>
        <w:t>(א)</w:t>
      </w:r>
      <w:r>
        <w:rPr>
          <w:rStyle w:val="default"/>
          <w:rFonts w:cs="FrankRuehl"/>
          <w:rtl/>
        </w:rPr>
        <w:tab/>
        <w:t>המע</w:t>
      </w:r>
      <w:r>
        <w:rPr>
          <w:rStyle w:val="default"/>
          <w:rFonts w:cs="FrankRuehl" w:hint="cs"/>
          <w:rtl/>
        </w:rPr>
        <w:t xml:space="preserve">ן להמצאה האמור בתקנה 9 יהא </w:t>
      </w:r>
      <w:r w:rsidR="00874E54">
        <w:rPr>
          <w:rStyle w:val="default"/>
          <w:rFonts w:cs="FrankRuehl"/>
          <w:rtl/>
        </w:rPr>
        <w:t>–</w:t>
      </w:r>
    </w:p>
    <w:p w:rsidR="00DC7C3B" w:rsidRDefault="00DC7C3B" w:rsidP="00874E54">
      <w:pPr>
        <w:pStyle w:val="P22"/>
        <w:spacing w:before="72"/>
        <w:ind w:left="1021" w:right="1134"/>
        <w:rPr>
          <w:rStyle w:val="default"/>
          <w:rFonts w:cs="FrankRuehl"/>
          <w:rtl/>
        </w:rPr>
      </w:pPr>
      <w:r>
        <w:rPr>
          <w:rStyle w:val="default"/>
          <w:rFonts w:cs="FrankRuehl"/>
          <w:rtl/>
        </w:rPr>
        <w:t>(1)</w:t>
      </w:r>
      <w:r>
        <w:rPr>
          <w:rStyle w:val="default"/>
          <w:rFonts w:cs="FrankRuehl"/>
          <w:rtl/>
        </w:rPr>
        <w:tab/>
        <w:t>מקו</w:t>
      </w:r>
      <w:r>
        <w:rPr>
          <w:rStyle w:val="default"/>
          <w:rFonts w:cs="FrankRuehl" w:hint="cs"/>
          <w:rtl/>
        </w:rPr>
        <w:t xml:space="preserve">ם מגוריו של התובע </w:t>
      </w:r>
      <w:r w:rsidR="00874E54">
        <w:rPr>
          <w:rStyle w:val="default"/>
          <w:rFonts w:cs="FrankRuehl"/>
          <w:rtl/>
        </w:rPr>
        <w:t>–</w:t>
      </w:r>
      <w:r>
        <w:rPr>
          <w:rStyle w:val="default"/>
          <w:rFonts w:cs="FrankRuehl"/>
          <w:rtl/>
        </w:rPr>
        <w:t xml:space="preserve"> אם</w:t>
      </w:r>
      <w:r>
        <w:rPr>
          <w:rStyle w:val="default"/>
          <w:rFonts w:cs="FrankRuehl" w:hint="cs"/>
          <w:rtl/>
        </w:rPr>
        <w:t xml:space="preserve"> הוא טוען לעצמו;</w:t>
      </w:r>
    </w:p>
    <w:p w:rsidR="00DC7C3B" w:rsidRDefault="00DC7C3B" w:rsidP="00874E54">
      <w:pPr>
        <w:pStyle w:val="P22"/>
        <w:spacing w:before="72"/>
        <w:ind w:left="1021" w:right="1134"/>
        <w:rPr>
          <w:rStyle w:val="default"/>
          <w:rFonts w:cs="FrankRuehl"/>
          <w:rtl/>
        </w:rPr>
      </w:pPr>
      <w:r>
        <w:rPr>
          <w:rStyle w:val="default"/>
          <w:rFonts w:cs="FrankRuehl" w:hint="cs"/>
          <w:rtl/>
        </w:rPr>
        <w:t>(2)</w:t>
      </w:r>
      <w:r>
        <w:rPr>
          <w:rStyle w:val="default"/>
          <w:rFonts w:cs="FrankRuehl"/>
          <w:rtl/>
        </w:rPr>
        <w:tab/>
        <w:t>משר</w:t>
      </w:r>
      <w:r>
        <w:rPr>
          <w:rStyle w:val="default"/>
          <w:rFonts w:cs="FrankRuehl" w:hint="cs"/>
          <w:rtl/>
        </w:rPr>
        <w:t xml:space="preserve">ד עורך דינו של התובע </w:t>
      </w:r>
      <w:r w:rsidR="00874E54">
        <w:rPr>
          <w:rStyle w:val="default"/>
          <w:rFonts w:cs="FrankRuehl"/>
          <w:rtl/>
        </w:rPr>
        <w:t>–</w:t>
      </w:r>
      <w:r>
        <w:rPr>
          <w:rStyle w:val="default"/>
          <w:rFonts w:cs="FrankRuehl"/>
          <w:rtl/>
        </w:rPr>
        <w:t xml:space="preserve"> אם ע</w:t>
      </w:r>
      <w:r>
        <w:rPr>
          <w:rStyle w:val="default"/>
          <w:rFonts w:cs="FrankRuehl" w:hint="cs"/>
          <w:rtl/>
        </w:rPr>
        <w:t xml:space="preserve">ורך דין מייצג אותו; </w:t>
      </w:r>
    </w:p>
    <w:p w:rsidR="00DC7C3B" w:rsidRDefault="00DC7C3B">
      <w:pPr>
        <w:pStyle w:val="P22"/>
        <w:spacing w:before="72"/>
        <w:ind w:left="1021" w:right="1134"/>
        <w:rPr>
          <w:rStyle w:val="default"/>
          <w:rFonts w:cs="FrankRuehl"/>
          <w:rtl/>
        </w:rPr>
      </w:pPr>
      <w:r>
        <w:rPr>
          <w:rStyle w:val="default"/>
          <w:rFonts w:cs="FrankRuehl" w:hint="cs"/>
          <w:rtl/>
        </w:rPr>
        <w:t>(3)</w:t>
      </w:r>
      <w:r>
        <w:rPr>
          <w:rStyle w:val="default"/>
          <w:rFonts w:cs="FrankRuehl"/>
          <w:rtl/>
        </w:rPr>
        <w:tab/>
        <w:t>מקו</w:t>
      </w:r>
      <w:r>
        <w:rPr>
          <w:rStyle w:val="default"/>
          <w:rFonts w:cs="FrankRuehl" w:hint="cs"/>
          <w:rtl/>
        </w:rPr>
        <w:t>ם מגוריו או</w:t>
      </w:r>
      <w:r>
        <w:rPr>
          <w:rStyle w:val="default"/>
          <w:rFonts w:cs="FrankRuehl"/>
          <w:rtl/>
        </w:rPr>
        <w:t xml:space="preserve"> מקו</w:t>
      </w:r>
      <w:r>
        <w:rPr>
          <w:rStyle w:val="default"/>
          <w:rFonts w:cs="FrankRuehl" w:hint="cs"/>
          <w:rtl/>
        </w:rPr>
        <w:t xml:space="preserve">ם עסקו של מי שנתמנה מורשה לקבלת כתבי בי-דין לפי תקנה 478, </w:t>
      </w:r>
    </w:p>
    <w:p w:rsidR="00DC7C3B" w:rsidRDefault="00DC7C3B">
      <w:pPr>
        <w:pStyle w:val="P22"/>
        <w:spacing w:before="72"/>
        <w:ind w:left="1021" w:right="1134"/>
        <w:rPr>
          <w:rStyle w:val="default"/>
          <w:rFonts w:cs="FrankRuehl"/>
          <w:rtl/>
        </w:rPr>
      </w:pPr>
      <w:r>
        <w:rPr>
          <w:rStyle w:val="default"/>
          <w:rFonts w:cs="FrankRuehl" w:hint="cs"/>
          <w:rtl/>
        </w:rPr>
        <w:t>אלא</w:t>
      </w:r>
      <w:r>
        <w:rPr>
          <w:rStyle w:val="default"/>
          <w:rFonts w:cs="FrankRuehl"/>
          <w:rtl/>
        </w:rPr>
        <w:t xml:space="preserve"> </w:t>
      </w:r>
      <w:r>
        <w:rPr>
          <w:rStyle w:val="default"/>
          <w:rFonts w:cs="FrankRuehl" w:hint="cs"/>
          <w:rtl/>
        </w:rPr>
        <w:t>שאם אחד המקומות האמורים אינו בתחומה של המדינה, יצוין כמען להמצאה מקום בתחום המד</w:t>
      </w:r>
      <w:r>
        <w:rPr>
          <w:rStyle w:val="default"/>
          <w:rFonts w:cs="FrankRuehl"/>
          <w:rtl/>
        </w:rPr>
        <w:t>י</w:t>
      </w:r>
      <w:r>
        <w:rPr>
          <w:rStyle w:val="default"/>
          <w:rFonts w:cs="FrankRuehl" w:hint="cs"/>
          <w:rtl/>
        </w:rPr>
        <w:t>נ</w:t>
      </w:r>
      <w:r>
        <w:rPr>
          <w:rStyle w:val="default"/>
          <w:rFonts w:cs="FrankRuehl"/>
          <w:rtl/>
        </w:rPr>
        <w:t>ה</w:t>
      </w:r>
      <w:r>
        <w:rPr>
          <w:rStyle w:val="default"/>
          <w:rFonts w:cs="FrankRuehl" w:hint="cs"/>
          <w:rtl/>
        </w:rPr>
        <w:t>.</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צ</w:t>
      </w:r>
      <w:r>
        <w:rPr>
          <w:rStyle w:val="default"/>
          <w:rFonts w:cs="FrankRuehl"/>
          <w:rtl/>
        </w:rPr>
        <w:t>ו</w:t>
      </w:r>
      <w:r>
        <w:rPr>
          <w:rStyle w:val="default"/>
          <w:rFonts w:cs="FrankRuehl" w:hint="cs"/>
          <w:rtl/>
        </w:rPr>
        <w:t>יין מען כאמור בתקנת משנה (א), לא יקובל כתב התביעה, אול</w:t>
      </w:r>
      <w:r>
        <w:rPr>
          <w:rStyle w:val="default"/>
          <w:rFonts w:cs="FrankRuehl"/>
          <w:rtl/>
        </w:rPr>
        <w:t xml:space="preserve">ם </w:t>
      </w:r>
      <w:r>
        <w:rPr>
          <w:rStyle w:val="default"/>
          <w:rFonts w:cs="FrankRuehl" w:hint="cs"/>
          <w:rtl/>
        </w:rPr>
        <w:t xml:space="preserve">לפי דרישת התובע יחליט בית המשפט שלפניו </w:t>
      </w:r>
      <w:r>
        <w:rPr>
          <w:rStyle w:val="default"/>
          <w:rFonts w:cs="FrankRuehl"/>
          <w:rtl/>
        </w:rPr>
        <w:t>מובא</w:t>
      </w:r>
      <w:r>
        <w:rPr>
          <w:rStyle w:val="default"/>
          <w:rFonts w:cs="FrankRuehl" w:hint="cs"/>
          <w:rtl/>
        </w:rPr>
        <w:t>ת התובענה, או הרשם, אם כתב התביעה הוא בהתאם להוראה בדבר המען ואם לאו.</w:t>
      </w:r>
    </w:p>
    <w:p w:rsidR="00DC7C3B" w:rsidRDefault="00DC7C3B" w:rsidP="00997C54">
      <w:pPr>
        <w:pStyle w:val="P00"/>
        <w:spacing w:before="72"/>
        <w:ind w:left="0" w:right="1134"/>
        <w:rPr>
          <w:rStyle w:val="default"/>
          <w:rFonts w:cs="FrankRuehl"/>
          <w:rtl/>
        </w:rPr>
      </w:pPr>
      <w:bookmarkStart w:id="48" w:name="Seif5"/>
      <w:bookmarkEnd w:id="48"/>
      <w:r>
        <w:rPr>
          <w:lang w:val="he-IL"/>
        </w:rPr>
        <w:pict>
          <v:rect id="_x0000_s2080" style="position:absolute;left:0;text-align:left;margin-left:464.5pt;margin-top:8.05pt;width:75.05pt;height:8pt;z-index:251178496" o:allowincell="f" filled="f" stroked="f" strokecolor="lime" strokeweight=".25pt">
            <v:textbox style="mso-next-textbox:#_x0000_s2080" inset="0,0,0,0">
              <w:txbxContent>
                <w:p w:rsidR="00E30CE8" w:rsidRDefault="00E30CE8">
                  <w:pPr>
                    <w:spacing w:line="160" w:lineRule="exact"/>
                    <w:jc w:val="left"/>
                    <w:rPr>
                      <w:rFonts w:cs="Miriam"/>
                      <w:noProof/>
                      <w:sz w:val="18"/>
                      <w:szCs w:val="18"/>
                      <w:rtl/>
                    </w:rPr>
                  </w:pPr>
                  <w:r>
                    <w:rPr>
                      <w:rFonts w:cs="Miriam"/>
                      <w:sz w:val="18"/>
                      <w:szCs w:val="18"/>
                      <w:rtl/>
                    </w:rPr>
                    <w:t>בעלי</w:t>
                  </w:r>
                  <w:r>
                    <w:rPr>
                      <w:rFonts w:cs="Miriam" w:hint="cs"/>
                      <w:sz w:val="18"/>
                      <w:szCs w:val="18"/>
                      <w:rtl/>
                    </w:rPr>
                    <w:t xml:space="preserve"> דין נציגים [10]</w:t>
                  </w:r>
                </w:p>
              </w:txbxContent>
            </v:textbox>
            <w10:anchorlock/>
          </v:rect>
        </w:pict>
      </w:r>
      <w:r>
        <w:rPr>
          <w:rStyle w:val="big-number"/>
          <w:rtl/>
        </w:rPr>
        <w:t>11.</w:t>
      </w:r>
      <w:r>
        <w:rPr>
          <w:rStyle w:val="big-number"/>
          <w:rtl/>
        </w:rPr>
        <w:tab/>
      </w:r>
      <w:r>
        <w:rPr>
          <w:rStyle w:val="default"/>
          <w:rFonts w:cs="FrankRuehl"/>
          <w:rtl/>
        </w:rPr>
        <w:t>מקום</w:t>
      </w:r>
      <w:r>
        <w:rPr>
          <w:rStyle w:val="default"/>
          <w:rFonts w:cs="FrankRuehl" w:hint="cs"/>
          <w:rtl/>
        </w:rPr>
        <w:t xml:space="preserve"> שהתובע תובע בחזקת נציג או שהנתבע נתבע בחזקת נציג, צריך שכתב התביעה יראה בחזקת מי הוא תובע או נתבע.</w:t>
      </w:r>
    </w:p>
    <w:p w:rsidR="00DC7C3B" w:rsidRDefault="00DC7C3B" w:rsidP="00997C54">
      <w:pPr>
        <w:pStyle w:val="P00"/>
        <w:spacing w:before="72"/>
        <w:ind w:left="0" w:right="1134"/>
        <w:rPr>
          <w:rStyle w:val="default"/>
          <w:rFonts w:cs="FrankRuehl"/>
          <w:rtl/>
        </w:rPr>
      </w:pPr>
      <w:bookmarkStart w:id="49" w:name="Seif6"/>
      <w:bookmarkEnd w:id="49"/>
      <w:r>
        <w:rPr>
          <w:lang w:val="he-IL"/>
        </w:rPr>
        <w:pict>
          <v:rect id="_x0000_s2081" style="position:absolute;left:0;text-align:left;margin-left:464.5pt;margin-top:8.05pt;width:75.05pt;height:16pt;z-index:251179520" o:allowincell="f" filled="f" stroked="f" strokecolor="lime" strokeweight=".25pt">
            <v:textbox style="mso-next-textbox:#_x0000_s2081" inset="0,0,0,0">
              <w:txbxContent>
                <w:p w:rsidR="00E30CE8" w:rsidRDefault="00E30CE8">
                  <w:pPr>
                    <w:spacing w:line="160" w:lineRule="exact"/>
                    <w:jc w:val="left"/>
                    <w:rPr>
                      <w:rFonts w:cs="Miriam"/>
                      <w:noProof/>
                      <w:sz w:val="18"/>
                      <w:szCs w:val="18"/>
                      <w:rtl/>
                    </w:rPr>
                  </w:pPr>
                  <w:r>
                    <w:rPr>
                      <w:rFonts w:cs="Miriam"/>
                      <w:sz w:val="18"/>
                      <w:szCs w:val="18"/>
                      <w:rtl/>
                    </w:rPr>
                    <w:t>תובע</w:t>
                  </w:r>
                  <w:r>
                    <w:rPr>
                      <w:rFonts w:cs="Miriam" w:hint="cs"/>
                      <w:sz w:val="18"/>
                      <w:szCs w:val="18"/>
                      <w:rtl/>
                    </w:rPr>
                    <w:t xml:space="preserve"> נציג </w:t>
                  </w:r>
                  <w:r>
                    <w:rPr>
                      <w:rFonts w:cs="Miriam"/>
                      <w:sz w:val="18"/>
                      <w:szCs w:val="18"/>
                      <w:rtl/>
                    </w:rPr>
                    <w:t>[11]</w:t>
                  </w:r>
                </w:p>
              </w:txbxContent>
            </v:textbox>
            <w10:anchorlock/>
          </v:rect>
        </w:pict>
      </w:r>
      <w:r>
        <w:rPr>
          <w:rStyle w:val="big-number"/>
          <w:rtl/>
        </w:rPr>
        <w:t>12.</w:t>
      </w:r>
      <w:r>
        <w:rPr>
          <w:rStyle w:val="big-number"/>
          <w:rtl/>
        </w:rPr>
        <w:tab/>
      </w:r>
      <w:r>
        <w:rPr>
          <w:rStyle w:val="default"/>
          <w:rFonts w:cs="FrankRuehl"/>
          <w:rtl/>
        </w:rPr>
        <w:t xml:space="preserve">כתב </w:t>
      </w:r>
      <w:r>
        <w:rPr>
          <w:rStyle w:val="default"/>
          <w:rFonts w:cs="FrankRuehl" w:hint="cs"/>
          <w:rtl/>
        </w:rPr>
        <w:t>התביעה של התובע ב</w:t>
      </w:r>
      <w:r>
        <w:rPr>
          <w:rStyle w:val="default"/>
          <w:rFonts w:cs="FrankRuehl"/>
          <w:rtl/>
        </w:rPr>
        <w:t>חזקת</w:t>
      </w:r>
      <w:r>
        <w:rPr>
          <w:rStyle w:val="default"/>
          <w:rFonts w:cs="FrankRuehl" w:hint="cs"/>
          <w:rtl/>
        </w:rPr>
        <w:t xml:space="preserve"> נציג צריך שיראה לא רק שיש לתובע ענין ממשי קיים בנושא התובענה, אלא גם שעשה את כל הדרוש כדי שיוכל להגיש תובענה באותו </w:t>
      </w:r>
      <w:r>
        <w:rPr>
          <w:rStyle w:val="default"/>
          <w:rFonts w:cs="FrankRuehl"/>
          <w:rtl/>
        </w:rPr>
        <w:t>נ</w:t>
      </w:r>
      <w:r>
        <w:rPr>
          <w:rStyle w:val="default"/>
          <w:rFonts w:cs="FrankRuehl" w:hint="cs"/>
          <w:rtl/>
        </w:rPr>
        <w:t xml:space="preserve">ושא. </w:t>
      </w:r>
    </w:p>
    <w:p w:rsidR="00DC7C3B" w:rsidRDefault="00DC7C3B" w:rsidP="00997C54">
      <w:pPr>
        <w:pStyle w:val="P00"/>
        <w:spacing w:before="72"/>
        <w:ind w:left="0" w:right="1134"/>
        <w:rPr>
          <w:rStyle w:val="default"/>
          <w:rFonts w:cs="FrankRuehl"/>
          <w:rtl/>
        </w:rPr>
      </w:pPr>
      <w:bookmarkStart w:id="50" w:name="Seif7"/>
      <w:bookmarkEnd w:id="50"/>
      <w:r>
        <w:rPr>
          <w:lang w:val="he-IL"/>
        </w:rPr>
        <w:pict>
          <v:rect id="_x0000_s2082" style="position:absolute;left:0;text-align:left;margin-left:464.5pt;margin-top:8.05pt;width:75.05pt;height:24pt;z-index:251180544" o:allowincell="f" filled="f" stroked="f" strokecolor="lime" strokeweight=".25pt">
            <v:textbox style="mso-next-textbox:#_x0000_s2082" inset="0,0,0,0">
              <w:txbxContent>
                <w:p w:rsidR="00E30CE8" w:rsidRDefault="00E30CE8">
                  <w:pPr>
                    <w:spacing w:line="160" w:lineRule="exact"/>
                    <w:jc w:val="left"/>
                    <w:rPr>
                      <w:rFonts w:cs="Miriam"/>
                      <w:noProof/>
                      <w:sz w:val="18"/>
                      <w:szCs w:val="18"/>
                      <w:rtl/>
                    </w:rPr>
                  </w:pPr>
                  <w:r>
                    <w:rPr>
                      <w:rFonts w:cs="Miriam"/>
                      <w:sz w:val="18"/>
                      <w:szCs w:val="18"/>
                      <w:rtl/>
                    </w:rPr>
                    <w:t>יש ל</w:t>
                  </w:r>
                  <w:r>
                    <w:rPr>
                      <w:rFonts w:cs="Miriam" w:hint="cs"/>
                      <w:sz w:val="18"/>
                      <w:szCs w:val="18"/>
                      <w:rtl/>
                    </w:rPr>
                    <w:t xml:space="preserve">הראות ענינו של הנתבע </w:t>
                  </w:r>
                  <w:r>
                    <w:rPr>
                      <w:rFonts w:cs="Miriam"/>
                      <w:sz w:val="18"/>
                      <w:szCs w:val="18"/>
                      <w:rtl/>
                    </w:rPr>
                    <w:t>[12]</w:t>
                  </w:r>
                </w:p>
              </w:txbxContent>
            </v:textbox>
            <w10:anchorlock/>
          </v:rect>
        </w:pict>
      </w:r>
      <w:r>
        <w:rPr>
          <w:rStyle w:val="big-number"/>
          <w:rtl/>
        </w:rPr>
        <w:t>13.</w:t>
      </w:r>
      <w:r>
        <w:rPr>
          <w:rStyle w:val="big-number"/>
          <w:rtl/>
        </w:rPr>
        <w:tab/>
      </w:r>
      <w:r>
        <w:rPr>
          <w:rStyle w:val="default"/>
          <w:rFonts w:cs="FrankRuehl"/>
          <w:rtl/>
        </w:rPr>
        <w:t xml:space="preserve">כתב </w:t>
      </w:r>
      <w:r>
        <w:rPr>
          <w:rStyle w:val="default"/>
          <w:rFonts w:cs="FrankRuehl" w:hint="cs"/>
          <w:rtl/>
        </w:rPr>
        <w:t xml:space="preserve">התביעה </w:t>
      </w:r>
      <w:r>
        <w:rPr>
          <w:rStyle w:val="default"/>
          <w:rFonts w:cs="FrankRuehl"/>
          <w:rtl/>
        </w:rPr>
        <w:t>צר</w:t>
      </w:r>
      <w:r>
        <w:rPr>
          <w:rStyle w:val="default"/>
          <w:rFonts w:cs="FrankRuehl" w:hint="cs"/>
          <w:rtl/>
        </w:rPr>
        <w:t>יך שיראה כי הנתבע יש לו, או טוען שיש לו, ענין בנושא התובענה ושיש מקום לחייב את הנתבע להשיב עליה.</w:t>
      </w:r>
    </w:p>
    <w:p w:rsidR="00DC7C3B" w:rsidRDefault="00DC7C3B" w:rsidP="00997C54">
      <w:pPr>
        <w:pStyle w:val="P00"/>
        <w:spacing w:before="72"/>
        <w:ind w:left="0" w:right="1134"/>
        <w:rPr>
          <w:rStyle w:val="default"/>
          <w:rFonts w:cs="FrankRuehl"/>
          <w:rtl/>
        </w:rPr>
      </w:pPr>
      <w:bookmarkStart w:id="51" w:name="Seif8"/>
      <w:bookmarkEnd w:id="51"/>
      <w:r>
        <w:rPr>
          <w:lang w:val="he-IL"/>
        </w:rPr>
        <w:pict>
          <v:rect id="_x0000_s2083" style="position:absolute;left:0;text-align:left;margin-left:464.5pt;margin-top:8.05pt;width:75.05pt;height:17.35pt;z-index:251181568" o:allowincell="f" filled="f" stroked="f" strokecolor="lime" strokeweight=".25pt">
            <v:textbox style="mso-next-textbox:#_x0000_s2083" inset="0,0,0,0">
              <w:txbxContent>
                <w:p w:rsidR="00E30CE8" w:rsidRDefault="00E30CE8">
                  <w:pPr>
                    <w:spacing w:line="160" w:lineRule="exact"/>
                    <w:jc w:val="left"/>
                    <w:rPr>
                      <w:rFonts w:cs="Miriam"/>
                      <w:noProof/>
                      <w:sz w:val="18"/>
                      <w:szCs w:val="18"/>
                      <w:rtl/>
                    </w:rPr>
                  </w:pPr>
                  <w:r>
                    <w:rPr>
                      <w:rFonts w:cs="Miriam"/>
                      <w:sz w:val="18"/>
                      <w:szCs w:val="18"/>
                      <w:rtl/>
                    </w:rPr>
                    <w:t>הסעד</w:t>
                  </w:r>
                  <w:r>
                    <w:rPr>
                      <w:rFonts w:cs="Miriam" w:hint="cs"/>
                      <w:sz w:val="18"/>
                      <w:szCs w:val="18"/>
                      <w:rtl/>
                    </w:rPr>
                    <w:t xml:space="preserve"> המבוקש [47, 13]</w:t>
                  </w:r>
                </w:p>
              </w:txbxContent>
            </v:textbox>
            <w10:anchorlock/>
          </v:rect>
        </w:pict>
      </w:r>
      <w:r>
        <w:rPr>
          <w:rStyle w:val="big-number"/>
          <w:rtl/>
        </w:rPr>
        <w:t>14</w:t>
      </w:r>
      <w:r>
        <w:rPr>
          <w:rStyle w:val="big-number"/>
          <w:rFonts w:hint="cs"/>
          <w:rtl/>
        </w:rPr>
        <w:t>.</w:t>
      </w:r>
      <w:r>
        <w:rPr>
          <w:rStyle w:val="big-number"/>
          <w:rtl/>
        </w:rPr>
        <w:tab/>
      </w:r>
      <w:r>
        <w:rPr>
          <w:rStyle w:val="default"/>
          <w:rFonts w:cs="FrankRuehl"/>
          <w:rtl/>
        </w:rPr>
        <w:t>(א)</w:t>
      </w:r>
      <w:r>
        <w:rPr>
          <w:rStyle w:val="default"/>
          <w:rFonts w:cs="FrankRuehl"/>
          <w:rtl/>
        </w:rPr>
        <w:tab/>
        <w:t>בכת</w:t>
      </w:r>
      <w:r>
        <w:rPr>
          <w:rStyle w:val="default"/>
          <w:rFonts w:cs="FrankRuehl" w:hint="cs"/>
          <w:rtl/>
        </w:rPr>
        <w:t xml:space="preserve">ב </w:t>
      </w:r>
      <w:r>
        <w:rPr>
          <w:rStyle w:val="default"/>
          <w:rFonts w:cs="FrankRuehl"/>
          <w:rtl/>
        </w:rPr>
        <w:t>התבי</w:t>
      </w:r>
      <w:r>
        <w:rPr>
          <w:rStyle w:val="default"/>
          <w:rFonts w:cs="FrankRuehl" w:hint="cs"/>
          <w:rtl/>
        </w:rPr>
        <w:t>עה רשאי התובע לבקש כל סעד שמוסמך בית המשפט לתיתו, לרבות צו לתשלום סכום כסף, צו אכיפה, צו עשה, צו לא תעשה וצו הצהרתי.</w:t>
      </w:r>
    </w:p>
    <w:p w:rsidR="00DC7C3B" w:rsidRDefault="00DC7C3B" w:rsidP="00874E54">
      <w:pPr>
        <w:pStyle w:val="P00"/>
        <w:spacing w:before="72"/>
        <w:ind w:left="0" w:right="1134"/>
        <w:rPr>
          <w:rStyle w:val="default"/>
          <w:rFonts w:cs="FrankRuehl" w:hint="cs"/>
          <w:rtl/>
        </w:rPr>
      </w:pPr>
      <w:r>
        <w:rPr>
          <w:lang w:val="he-IL"/>
        </w:rPr>
        <w:pict>
          <v:rect id="_x0000_s2084" style="position:absolute;left:0;text-align:left;margin-left:464.5pt;margin-top:8.05pt;width:75.05pt;height:23.65pt;z-index:251182592" o:allowincell="f" filled="f" stroked="f" strokecolor="lime" strokeweight=".25pt">
            <v:textbox style="mso-next-textbox:#_x0000_s2084"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תשנ"א-</w:t>
                  </w:r>
                  <w:r>
                    <w:rPr>
                      <w:rFonts w:cs="Miriam"/>
                      <w:sz w:val="18"/>
                      <w:szCs w:val="18"/>
                      <w:rtl/>
                    </w:rPr>
                    <w:t>1991</w:t>
                  </w:r>
                </w:p>
              </w:txbxContent>
            </v:textbox>
            <w10:anchorlock/>
          </v:rect>
        </w:pict>
      </w:r>
      <w:r>
        <w:rPr>
          <w:rFonts w:cs="FrankRuehl"/>
          <w:sz w:val="26"/>
          <w:rtl/>
        </w:rPr>
        <w:tab/>
      </w:r>
      <w:r>
        <w:rPr>
          <w:rStyle w:val="default"/>
          <w:rFonts w:cs="FrankRuehl"/>
          <w:rtl/>
        </w:rPr>
        <w:t>(ב)</w:t>
      </w:r>
      <w:r>
        <w:rPr>
          <w:rStyle w:val="default"/>
          <w:rFonts w:cs="FrankRuehl"/>
          <w:rtl/>
        </w:rPr>
        <w:tab/>
        <w:t>כתב</w:t>
      </w:r>
      <w:r>
        <w:rPr>
          <w:rStyle w:val="default"/>
          <w:rFonts w:cs="FrankRuehl" w:hint="cs"/>
          <w:rtl/>
        </w:rPr>
        <w:t xml:space="preserve"> התביעה יפרש את הסעד הנתבע, אם לחלוטין ואם</w:t>
      </w:r>
      <w:r>
        <w:rPr>
          <w:rStyle w:val="default"/>
          <w:rFonts w:cs="FrankRuehl"/>
          <w:rtl/>
        </w:rPr>
        <w:t xml:space="preserve"> לחל</w:t>
      </w:r>
      <w:r>
        <w:rPr>
          <w:rStyle w:val="default"/>
          <w:rFonts w:cs="FrankRuehl" w:hint="cs"/>
          <w:rtl/>
        </w:rPr>
        <w:t>ופין; אך אין צורך לבקש סעד כלל</w:t>
      </w:r>
      <w:r>
        <w:rPr>
          <w:rStyle w:val="default"/>
          <w:rFonts w:cs="FrankRuehl"/>
          <w:rtl/>
        </w:rPr>
        <w:t>י לר</w:t>
      </w:r>
      <w:r>
        <w:rPr>
          <w:rStyle w:val="default"/>
          <w:rFonts w:cs="FrankRuehl" w:hint="cs"/>
          <w:rtl/>
        </w:rPr>
        <w:t>בות הפרשי הצמדה, ריבי</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כר טרחת עורך דין והוצאות משפט שבית המשפט מוסמך ליתן אותו בכל מקרה לפי שיקול דעתו כאילו נתבקש על כך.</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2" w:name="Rov768"/>
      <w:r w:rsidRPr="00C30006">
        <w:rPr>
          <w:rStyle w:val="default"/>
          <w:rFonts w:cs="FrankRuehl" w:hint="cs"/>
          <w:vanish/>
          <w:color w:val="FF0000"/>
          <w:sz w:val="20"/>
          <w:szCs w:val="20"/>
          <w:shd w:val="clear" w:color="auto" w:fill="FFFF99"/>
          <w:rtl/>
        </w:rPr>
        <w:t>מיום 28.9.1991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תשנ"א-1991</w:t>
      </w:r>
    </w:p>
    <w:p w:rsidR="00DC7C3B" w:rsidRPr="00C30006" w:rsidRDefault="00DC7C3B">
      <w:pPr>
        <w:pStyle w:val="P00"/>
        <w:spacing w:before="0"/>
        <w:ind w:left="0" w:right="1134"/>
        <w:rPr>
          <w:rStyle w:val="default"/>
          <w:rFonts w:cs="FrankRuehl" w:hint="cs"/>
          <w:vanish/>
          <w:shd w:val="clear" w:color="auto" w:fill="FFFF99"/>
          <w:rtl/>
        </w:rPr>
      </w:pPr>
      <w:hyperlink r:id="rId54" w:history="1">
        <w:r w:rsidRPr="00C30006">
          <w:rPr>
            <w:rStyle w:val="Hyperlink"/>
            <w:rFonts w:cs="FrankRuehl" w:hint="cs"/>
            <w:vanish/>
            <w:szCs w:val="20"/>
            <w:shd w:val="clear" w:color="auto" w:fill="FFFF99"/>
            <w:rtl/>
          </w:rPr>
          <w:t>ק"ת תשנ"א מס' 5380</w:t>
        </w:r>
      </w:hyperlink>
      <w:r w:rsidRPr="00C30006">
        <w:rPr>
          <w:rStyle w:val="default"/>
          <w:rFonts w:cs="FrankRuehl" w:hint="cs"/>
          <w:vanish/>
          <w:sz w:val="20"/>
          <w:szCs w:val="20"/>
          <w:shd w:val="clear" w:color="auto" w:fill="FFFF99"/>
          <w:rtl/>
        </w:rPr>
        <w:t xml:space="preserve"> מיום 29.8.1991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1228</w:t>
      </w:r>
    </w:p>
    <w:p w:rsidR="00DC7C3B" w:rsidRDefault="00DC7C3B">
      <w:pPr>
        <w:pStyle w:val="P0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כתב</w:t>
      </w:r>
      <w:r w:rsidRPr="00C30006">
        <w:rPr>
          <w:rStyle w:val="default"/>
          <w:rFonts w:cs="FrankRuehl" w:hint="cs"/>
          <w:vanish/>
          <w:sz w:val="22"/>
          <w:szCs w:val="22"/>
          <w:shd w:val="clear" w:color="auto" w:fill="FFFF99"/>
          <w:rtl/>
        </w:rPr>
        <w:t xml:space="preserve"> התביעה יפרש את הסעד הנתבע, אם לחלוטין ואם</w:t>
      </w:r>
      <w:r w:rsidRPr="00C30006">
        <w:rPr>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לחל</w:t>
      </w:r>
      <w:r w:rsidRPr="00C30006">
        <w:rPr>
          <w:rStyle w:val="default"/>
          <w:rFonts w:cs="FrankRuehl" w:hint="cs"/>
          <w:vanish/>
          <w:sz w:val="22"/>
          <w:szCs w:val="22"/>
          <w:shd w:val="clear" w:color="auto" w:fill="FFFF99"/>
          <w:rtl/>
        </w:rPr>
        <w:t>ופין; אך אין צורך לבקש סעד כלל</w:t>
      </w:r>
      <w:r w:rsidRPr="00C30006">
        <w:rPr>
          <w:rStyle w:val="default"/>
          <w:rFonts w:cs="FrankRuehl"/>
          <w:vanish/>
          <w:sz w:val="22"/>
          <w:szCs w:val="22"/>
          <w:shd w:val="clear" w:color="auto" w:fill="FFFF99"/>
          <w:rtl/>
        </w:rPr>
        <w:t>י</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לרבות הפרשי הצמדה, ריבית, שכר טרחת עורך דין והוצאות</w:t>
      </w:r>
      <w:r w:rsidRPr="00C30006">
        <w:rPr>
          <w:rStyle w:val="default"/>
          <w:rFonts w:cs="FrankRuehl" w:hint="cs"/>
          <w:vanish/>
          <w:sz w:val="22"/>
          <w:szCs w:val="22"/>
          <w:shd w:val="clear" w:color="auto" w:fill="FFFF99"/>
          <w:rtl/>
        </w:rPr>
        <w:t xml:space="preserve"> משפט שבית המשפט מוסמך ליתן אותו בכל מקרה לפי שיקול דעתו כאילו נתבקש על כך.</w:t>
      </w:r>
      <w:bookmarkEnd w:id="52"/>
    </w:p>
    <w:p w:rsidR="00DC7C3B" w:rsidRDefault="00DC7C3B" w:rsidP="00997C54">
      <w:pPr>
        <w:pStyle w:val="P00"/>
        <w:spacing w:before="72"/>
        <w:ind w:left="0" w:right="1134"/>
        <w:rPr>
          <w:rStyle w:val="default"/>
          <w:rFonts w:cs="FrankRuehl"/>
          <w:rtl/>
        </w:rPr>
      </w:pPr>
      <w:bookmarkStart w:id="53" w:name="Seif9"/>
      <w:bookmarkEnd w:id="53"/>
      <w:r>
        <w:rPr>
          <w:lang w:val="he-IL"/>
        </w:rPr>
        <w:pict>
          <v:rect id="_x0000_s2085" style="position:absolute;left:0;text-align:left;margin-left:464.5pt;margin-top:8.05pt;width:75.05pt;height:16pt;z-index:251183616" o:allowincell="f" filled="f" stroked="f" strokecolor="lime" strokeweight=".25pt">
            <v:textbox style="mso-next-textbox:#_x0000_s2085" inset="0,0,0,0">
              <w:txbxContent>
                <w:p w:rsidR="00E30CE8" w:rsidRDefault="00E30CE8">
                  <w:pPr>
                    <w:spacing w:line="160" w:lineRule="exact"/>
                    <w:jc w:val="left"/>
                    <w:rPr>
                      <w:rFonts w:cs="Miriam"/>
                      <w:noProof/>
                      <w:sz w:val="18"/>
                      <w:szCs w:val="18"/>
                      <w:rtl/>
                    </w:rPr>
                  </w:pPr>
                  <w:r>
                    <w:rPr>
                      <w:rFonts w:cs="Miriam"/>
                      <w:sz w:val="18"/>
                      <w:szCs w:val="18"/>
                      <w:rtl/>
                    </w:rPr>
                    <w:t xml:space="preserve">סעד </w:t>
                  </w:r>
                  <w:r>
                    <w:rPr>
                      <w:rFonts w:cs="Miriam" w:hint="cs"/>
                      <w:sz w:val="18"/>
                      <w:szCs w:val="18"/>
                      <w:rtl/>
                    </w:rPr>
                    <w:t>לתביעות שונות</w:t>
                  </w:r>
                </w:p>
                <w:p w:rsidR="00E30CE8" w:rsidRDefault="00E30CE8">
                  <w:pPr>
                    <w:spacing w:line="160" w:lineRule="exact"/>
                    <w:jc w:val="left"/>
                    <w:rPr>
                      <w:rFonts w:cs="Miriam"/>
                      <w:noProof/>
                      <w:sz w:val="18"/>
                      <w:szCs w:val="18"/>
                      <w:rtl/>
                    </w:rPr>
                  </w:pPr>
                  <w:r>
                    <w:rPr>
                      <w:rFonts w:cs="Miriam"/>
                      <w:sz w:val="18"/>
                      <w:szCs w:val="18"/>
                      <w:rtl/>
                    </w:rPr>
                    <w:t>[14]</w:t>
                  </w:r>
                </w:p>
              </w:txbxContent>
            </v:textbox>
            <w10:anchorlock/>
          </v:rect>
        </w:pict>
      </w:r>
      <w:r>
        <w:rPr>
          <w:rStyle w:val="big-number"/>
          <w:rtl/>
        </w:rPr>
        <w:t>15.</w:t>
      </w:r>
      <w:r>
        <w:rPr>
          <w:rStyle w:val="big-number"/>
          <w:rtl/>
        </w:rPr>
        <w:tab/>
      </w:r>
      <w:r>
        <w:rPr>
          <w:rStyle w:val="default"/>
          <w:rFonts w:cs="FrankRuehl"/>
          <w:rtl/>
        </w:rPr>
        <w:t>מקום</w:t>
      </w:r>
      <w:r>
        <w:rPr>
          <w:rStyle w:val="default"/>
          <w:rFonts w:cs="FrankRuehl" w:hint="cs"/>
          <w:rtl/>
        </w:rPr>
        <w:t xml:space="preserve"> שהתובע מבקש סעד בשל תביעות שונות או עילות המבוססות על נימוקים שונים, יצויינו התביעות או העילות, עד כמה שאפשר, בנפרד ו</w:t>
      </w:r>
      <w:r>
        <w:rPr>
          <w:rStyle w:val="default"/>
          <w:rFonts w:cs="FrankRuehl"/>
          <w:rtl/>
        </w:rPr>
        <w:t>במוב</w:t>
      </w:r>
      <w:r>
        <w:rPr>
          <w:rStyle w:val="default"/>
          <w:rFonts w:cs="FrankRuehl" w:hint="cs"/>
          <w:rtl/>
        </w:rPr>
        <w:t>חן.</w:t>
      </w:r>
    </w:p>
    <w:p w:rsidR="00DC7C3B" w:rsidRDefault="00DC7C3B" w:rsidP="00997C54">
      <w:pPr>
        <w:pStyle w:val="P00"/>
        <w:spacing w:before="72"/>
        <w:ind w:left="0" w:right="1134"/>
        <w:rPr>
          <w:rStyle w:val="default"/>
          <w:rFonts w:cs="FrankRuehl"/>
          <w:rtl/>
        </w:rPr>
      </w:pPr>
      <w:bookmarkStart w:id="54" w:name="Seif10"/>
      <w:bookmarkEnd w:id="54"/>
      <w:r>
        <w:rPr>
          <w:lang w:val="he-IL"/>
        </w:rPr>
        <w:pict>
          <v:rect id="_x0000_s2086" style="position:absolute;left:0;text-align:left;margin-left:464.5pt;margin-top:8.05pt;width:75.05pt;height:16pt;z-index:251184640" o:allowincell="f" filled="f" stroked="f" strokecolor="lime" strokeweight=".25pt">
            <v:textbox style="mso-next-textbox:#_x0000_s2086" inset="0,0,0,0">
              <w:txbxContent>
                <w:p w:rsidR="00E30CE8" w:rsidRDefault="00E30CE8">
                  <w:pPr>
                    <w:spacing w:line="160" w:lineRule="exact"/>
                    <w:jc w:val="left"/>
                    <w:rPr>
                      <w:rFonts w:cs="Miriam"/>
                      <w:noProof/>
                      <w:sz w:val="18"/>
                      <w:szCs w:val="18"/>
                      <w:rtl/>
                    </w:rPr>
                  </w:pPr>
                  <w:r>
                    <w:rPr>
                      <w:rFonts w:cs="Miriam"/>
                      <w:sz w:val="18"/>
                      <w:szCs w:val="18"/>
                      <w:rtl/>
                    </w:rPr>
                    <w:t>הסכו</w:t>
                  </w:r>
                  <w:r>
                    <w:rPr>
                      <w:rFonts w:cs="Miriam" w:hint="cs"/>
                      <w:sz w:val="18"/>
                      <w:szCs w:val="18"/>
                      <w:rtl/>
                    </w:rPr>
                    <w:t>ם ש</w:t>
                  </w:r>
                  <w:r>
                    <w:rPr>
                      <w:rFonts w:cs="Miriam"/>
                      <w:sz w:val="18"/>
                      <w:szCs w:val="18"/>
                      <w:rtl/>
                    </w:rPr>
                    <w:t>י</w:t>
                  </w:r>
                  <w:r>
                    <w:rPr>
                      <w:rFonts w:cs="Miriam" w:hint="cs"/>
                      <w:sz w:val="18"/>
                      <w:szCs w:val="18"/>
                      <w:rtl/>
                    </w:rPr>
                    <w:t>ש לפרשו</w:t>
                  </w:r>
                </w:p>
                <w:p w:rsidR="00E30CE8" w:rsidRDefault="00E30CE8">
                  <w:pPr>
                    <w:spacing w:line="160" w:lineRule="exact"/>
                    <w:jc w:val="left"/>
                    <w:rPr>
                      <w:rFonts w:cs="Miriam"/>
                      <w:noProof/>
                      <w:sz w:val="18"/>
                      <w:szCs w:val="18"/>
                      <w:rtl/>
                    </w:rPr>
                  </w:pPr>
                  <w:r>
                    <w:rPr>
                      <w:rFonts w:cs="Miriam"/>
                      <w:sz w:val="18"/>
                      <w:szCs w:val="18"/>
                      <w:rtl/>
                    </w:rPr>
                    <w:t>[9]</w:t>
                  </w:r>
                </w:p>
              </w:txbxContent>
            </v:textbox>
            <w10:anchorlock/>
          </v:rect>
        </w:pict>
      </w:r>
      <w:r>
        <w:rPr>
          <w:rStyle w:val="big-number"/>
          <w:rtl/>
        </w:rPr>
        <w:t>16.</w:t>
      </w:r>
      <w:r>
        <w:rPr>
          <w:rStyle w:val="big-number"/>
          <w:rtl/>
        </w:rPr>
        <w:tab/>
      </w:r>
      <w:r>
        <w:rPr>
          <w:rStyle w:val="default"/>
          <w:rFonts w:cs="FrankRuehl"/>
          <w:rtl/>
        </w:rPr>
        <w:t>(א)</w:t>
      </w:r>
      <w:r>
        <w:rPr>
          <w:rStyle w:val="default"/>
          <w:rFonts w:cs="FrankRuehl"/>
          <w:rtl/>
        </w:rPr>
        <w:tab/>
        <w:t>הית</w:t>
      </w:r>
      <w:r>
        <w:rPr>
          <w:rStyle w:val="default"/>
          <w:rFonts w:cs="FrankRuehl" w:hint="cs"/>
          <w:rtl/>
        </w:rPr>
        <w:t>ה התביעה לסכום כסף, יפורש בכתב התביעה הסכום הנתבע במדוייק.</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הית</w:t>
      </w:r>
      <w:r>
        <w:rPr>
          <w:rStyle w:val="default"/>
          <w:rFonts w:cs="FrankRuehl" w:hint="cs"/>
          <w:rtl/>
        </w:rPr>
        <w:t>ה התביעה לסכום שיגיע לתובע לאחר בירור חשבונות שלא נתיישבו בינו לבין הנתבע, יפורש בכתב התביעה הסכום הנתבע לפי המשוער.</w:t>
      </w:r>
    </w:p>
    <w:p w:rsidR="00DC7C3B" w:rsidRDefault="00DC7C3B">
      <w:pPr>
        <w:pStyle w:val="P00"/>
        <w:spacing w:before="72"/>
        <w:ind w:left="0" w:right="1134"/>
        <w:rPr>
          <w:rStyle w:val="default"/>
          <w:rFonts w:cs="FrankRuehl" w:hint="cs"/>
          <w:rtl/>
        </w:rPr>
      </w:pPr>
      <w:r>
        <w:rPr>
          <w:lang w:val="he-IL"/>
        </w:rPr>
        <w:pict>
          <v:rect id="_x0000_s2087" style="position:absolute;left:0;text-align:left;margin-left:464.5pt;margin-top:8.05pt;width:75.05pt;height:20.05pt;z-index:251185664" o:allowincell="f" filled="f" stroked="f" strokecolor="lime" strokeweight=".25pt">
            <v:textbox style="mso-next-textbox:#_x0000_s2087"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rtl/>
        </w:rPr>
        <w:tab/>
        <w:t>הוג</w:t>
      </w:r>
      <w:r>
        <w:rPr>
          <w:rStyle w:val="default"/>
          <w:rFonts w:cs="FrankRuehl" w:hint="cs"/>
          <w:rtl/>
        </w:rPr>
        <w:t xml:space="preserve">שה לבית המשפט תביעה לפיצויים בשל נזקי גוף, </w:t>
      </w:r>
      <w:r>
        <w:rPr>
          <w:rStyle w:val="default"/>
          <w:rFonts w:cs="FrankRuehl"/>
          <w:rtl/>
        </w:rPr>
        <w:t>או ת</w:t>
      </w:r>
      <w:r>
        <w:rPr>
          <w:rStyle w:val="default"/>
          <w:rFonts w:cs="FrankRuehl" w:hint="cs"/>
          <w:rtl/>
        </w:rPr>
        <w:t>ביעה לשיפוי או לפיצ</w:t>
      </w:r>
      <w:r>
        <w:rPr>
          <w:rStyle w:val="default"/>
          <w:rFonts w:cs="FrankRuehl"/>
          <w:rtl/>
        </w:rPr>
        <w:t>וי</w:t>
      </w:r>
      <w:r>
        <w:rPr>
          <w:rStyle w:val="default"/>
          <w:rFonts w:cs="FrankRuehl" w:hint="cs"/>
          <w:rtl/>
        </w:rPr>
        <w:t xml:space="preserve"> על תשלומי פנסיה, תגמולים וכל הוצאה אחרת ששולמו או שישולמו בשל נזקי גוף, אין חובה, על אף האמור בתקנת משנה (א), לפרש בכתב התביעה את הסכום הנתבע בעד נזק כללי, ותקנה 9(9) לא תחול עליו.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5" w:name="Rov769"/>
      <w:r w:rsidRPr="00C30006">
        <w:rPr>
          <w:rStyle w:val="default"/>
          <w:rFonts w:cs="FrankRuehl" w:hint="cs"/>
          <w:vanish/>
          <w:color w:val="FF0000"/>
          <w:sz w:val="20"/>
          <w:szCs w:val="20"/>
          <w:shd w:val="clear" w:color="auto" w:fill="FFFF99"/>
          <w:rtl/>
        </w:rPr>
        <w:t>מיום 1.9.1989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4) תשמ"ט-1989</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55" w:history="1">
        <w:r w:rsidRPr="00C30006">
          <w:rPr>
            <w:rStyle w:val="Hyperlink"/>
            <w:rFonts w:cs="FrankRuehl" w:hint="cs"/>
            <w:vanish/>
            <w:szCs w:val="20"/>
            <w:shd w:val="clear" w:color="auto" w:fill="FFFF99"/>
            <w:rtl/>
          </w:rPr>
          <w:t>ק"ת תשמ"ט מס' 5186</w:t>
        </w:r>
      </w:hyperlink>
      <w:r w:rsidRPr="00C30006">
        <w:rPr>
          <w:rStyle w:val="default"/>
          <w:rFonts w:cs="FrankRuehl" w:hint="cs"/>
          <w:vanish/>
          <w:sz w:val="20"/>
          <w:szCs w:val="20"/>
          <w:shd w:val="clear" w:color="auto" w:fill="FFFF99"/>
          <w:rtl/>
        </w:rPr>
        <w:t xml:space="preserve"> מיום 1.6.1989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798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תקנת משנה 16(ג)</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0"/>
        <w:ind w:left="0" w:right="1134"/>
        <w:rPr>
          <w:rStyle w:val="default"/>
          <w:rFonts w:cs="FrankRuehl" w:hint="cs"/>
          <w:strike/>
          <w:vanish/>
          <w:sz w:val="20"/>
          <w:szCs w:val="20"/>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(ג)</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על אף האמור בתקנה זו, אם התביעה היא לפיצויים בשל נזקי גוף, או שהיא תביעה לשיפוי או לפיצוי על תשלומי פנסיה, תגמולים וכל הוצאה אחרת ששולמו או שישולמו בשל נזקי גוף, אין לפרש בכתב התביעה את הסכום הנתבע בעד נזק כללי, ותקנה 9(9) לא תחול עליו; הוגשה התביעה לבית משפט שלום, יראוה כמוגבלת לסכום שאינו עולה על הסכום שבית משפט שלום מוסמך לדון בו; הוגשה התביעה לבית משפט מחוזי, יראוה כתביעה לסכום העולה על הסכום האמור.</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29.6.1996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תשנ"ו-1996</w:t>
      </w:r>
    </w:p>
    <w:p w:rsidR="00DC7C3B" w:rsidRPr="00C30006" w:rsidRDefault="00DC7C3B">
      <w:pPr>
        <w:pStyle w:val="P00"/>
        <w:spacing w:before="0"/>
        <w:ind w:left="0" w:right="1134"/>
        <w:rPr>
          <w:rStyle w:val="default"/>
          <w:rFonts w:cs="FrankRuehl" w:hint="cs"/>
          <w:vanish/>
          <w:shd w:val="clear" w:color="auto" w:fill="FFFF99"/>
          <w:rtl/>
        </w:rPr>
      </w:pPr>
      <w:hyperlink r:id="rId56" w:history="1">
        <w:r w:rsidRPr="00C30006">
          <w:rPr>
            <w:rStyle w:val="Hyperlink"/>
            <w:rFonts w:cs="FrankRuehl" w:hint="cs"/>
            <w:vanish/>
            <w:szCs w:val="20"/>
            <w:shd w:val="clear" w:color="auto" w:fill="FFFF99"/>
            <w:rtl/>
          </w:rPr>
          <w:t>ק"ת תשנ"ו מס' 5756</w:t>
        </w:r>
      </w:hyperlink>
      <w:r w:rsidRPr="00C30006">
        <w:rPr>
          <w:rStyle w:val="default"/>
          <w:rFonts w:cs="FrankRuehl" w:hint="cs"/>
          <w:vanish/>
          <w:sz w:val="20"/>
          <w:szCs w:val="20"/>
          <w:shd w:val="clear" w:color="auto" w:fill="FFFF99"/>
          <w:rtl/>
        </w:rPr>
        <w:t xml:space="preserve"> מיום 30.5.1996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932</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תקנת משנה 16(ג)</w:t>
      </w:r>
    </w:p>
    <w:p w:rsidR="00DC7C3B" w:rsidRPr="00C30006" w:rsidRDefault="00DC7C3B">
      <w:pPr>
        <w:pStyle w:val="P00"/>
        <w:ind w:left="0" w:right="1134"/>
        <w:rPr>
          <w:rStyle w:val="default"/>
          <w:rFonts w:cs="FrankRuehl" w:hint="cs"/>
          <w:b/>
          <w:b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pPr>
        <w:pStyle w:val="P00"/>
        <w:spacing w:before="0"/>
        <w:ind w:left="0" w:right="1134"/>
        <w:rPr>
          <w:rStyle w:val="default"/>
          <w:rFonts w:cs="FrankRuehl" w:hint="cs"/>
          <w:strike/>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(ג)</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מוגשת לבית משפט השלום תביעה לפיצויים בשל נזקי גוף או תביעה לשיפוי או לפיצוי על תשלום פנסיה, תגמולים וכל הוצאה אחרת ששולמו או שישולמו בשל נזקי גוף, אין חובה, על אך האמור בתקנת משנה (א), לפרש בכתב התביעה את הסכום הנתבע בעד נזק כללי, ותקנה 9(9) לא תחול עליו; לא פורש הסכום כאמור, יראו את התביעה כמוגבלת לסכום שאינו עולה על הסכום שבית משפט שלום מוסמך לדון בו.</w:t>
      </w:r>
      <w:bookmarkEnd w:id="55"/>
    </w:p>
    <w:p w:rsidR="00DC7C3B" w:rsidRDefault="00DC7C3B">
      <w:pPr>
        <w:pStyle w:val="P00"/>
        <w:spacing w:before="72"/>
        <w:ind w:left="0" w:right="1134"/>
        <w:rPr>
          <w:rStyle w:val="default"/>
          <w:rFonts w:cs="FrankRuehl" w:hint="cs"/>
          <w:rtl/>
        </w:rPr>
      </w:pPr>
      <w:r>
        <w:rPr>
          <w:lang w:val="he-IL"/>
        </w:rPr>
        <w:pict>
          <v:rect id="_x0000_s2088" style="position:absolute;left:0;text-align:left;margin-left:464.5pt;margin-top:8.05pt;width:75.05pt;height:22.35pt;z-index:251186688" o:allowincell="f" filled="f" stroked="f" strokecolor="lime" strokeweight=".25pt">
            <v:textbox style="mso-next-textbox:#_x0000_s2088" inset="0,0,0,0">
              <w:txbxContent>
                <w:p w:rsidR="00E30CE8" w:rsidRDefault="00E30CE8">
                  <w:pPr>
                    <w:spacing w:line="160" w:lineRule="exact"/>
                    <w:jc w:val="left"/>
                    <w:rPr>
                      <w:rFonts w:cs="Miriam"/>
                      <w:noProof/>
                      <w:sz w:val="18"/>
                      <w:szCs w:val="18"/>
                      <w:rtl/>
                    </w:rPr>
                  </w:pPr>
                  <w:r>
                    <w:rPr>
                      <w:rFonts w:cs="Miriam"/>
                      <w:sz w:val="18"/>
                      <w:szCs w:val="18"/>
                      <w:rtl/>
                    </w:rPr>
                    <w:t>תק</w:t>
                  </w:r>
                  <w:r>
                    <w:rPr>
                      <w:rFonts w:cs="Miriam" w:hint="cs"/>
                      <w:sz w:val="18"/>
                      <w:szCs w:val="18"/>
                      <w:rtl/>
                    </w:rPr>
                    <w:t>' (</w:t>
                  </w:r>
                  <w:r>
                    <w:rPr>
                      <w:rFonts w:cs="Miriam"/>
                      <w:sz w:val="18"/>
                      <w:szCs w:val="18"/>
                      <w:rtl/>
                    </w:rPr>
                    <w:t>מס</w:t>
                  </w:r>
                  <w:r>
                    <w:rPr>
                      <w:rFonts w:cs="Miriam" w:hint="cs"/>
                      <w:sz w:val="18"/>
                      <w:szCs w:val="18"/>
                      <w:rtl/>
                    </w:rPr>
                    <w:t xml:space="preserve">' 2)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Fonts w:cs="FrankRuehl"/>
          <w:sz w:val="26"/>
          <w:rtl/>
        </w:rPr>
        <w:tab/>
      </w:r>
      <w:r>
        <w:rPr>
          <w:rStyle w:val="default"/>
          <w:rFonts w:cs="FrankRuehl"/>
          <w:rtl/>
        </w:rPr>
        <w:t>(ד)</w:t>
      </w:r>
      <w:r>
        <w:rPr>
          <w:rStyle w:val="default"/>
          <w:rFonts w:cs="FrankRuehl"/>
          <w:rtl/>
        </w:rPr>
        <w:tab/>
        <w:t>(נמ</w:t>
      </w:r>
      <w:r>
        <w:rPr>
          <w:rStyle w:val="default"/>
          <w:rFonts w:cs="FrankRuehl" w:hint="cs"/>
          <w:rtl/>
        </w:rPr>
        <w:t>חקה).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6" w:name="Rov770"/>
      <w:r w:rsidRPr="00C30006">
        <w:rPr>
          <w:rStyle w:val="default"/>
          <w:rFonts w:cs="FrankRuehl" w:hint="cs"/>
          <w:vanish/>
          <w:color w:val="FF0000"/>
          <w:sz w:val="20"/>
          <w:szCs w:val="20"/>
          <w:shd w:val="clear" w:color="auto" w:fill="FFFF99"/>
          <w:rtl/>
        </w:rPr>
        <w:t>מיום 1.9.1989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4) תשמ"ט-1989</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57" w:history="1">
        <w:r w:rsidRPr="00C30006">
          <w:rPr>
            <w:rStyle w:val="Hyperlink"/>
            <w:rFonts w:cs="FrankRuehl" w:hint="cs"/>
            <w:vanish/>
            <w:szCs w:val="20"/>
            <w:shd w:val="clear" w:color="auto" w:fill="FFFF99"/>
            <w:rtl/>
          </w:rPr>
          <w:t>ק"ת תשמ"ט מס' 5186</w:t>
        </w:r>
      </w:hyperlink>
      <w:r w:rsidRPr="00C30006">
        <w:rPr>
          <w:rStyle w:val="default"/>
          <w:rFonts w:cs="FrankRuehl" w:hint="cs"/>
          <w:vanish/>
          <w:sz w:val="20"/>
          <w:szCs w:val="20"/>
          <w:shd w:val="clear" w:color="auto" w:fill="FFFF99"/>
          <w:rtl/>
        </w:rPr>
        <w:t xml:space="preserve"> מיום 1.6.1989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798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הוספת תקנת משנה 16(ד)</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29.6.1996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תשנ"ו-1996</w:t>
      </w:r>
    </w:p>
    <w:p w:rsidR="00DC7C3B" w:rsidRPr="00C30006" w:rsidRDefault="00DC7C3B">
      <w:pPr>
        <w:pStyle w:val="P00"/>
        <w:spacing w:before="0"/>
        <w:ind w:left="0" w:right="1134"/>
        <w:rPr>
          <w:rStyle w:val="default"/>
          <w:rFonts w:cs="FrankRuehl" w:hint="cs"/>
          <w:vanish/>
          <w:shd w:val="clear" w:color="auto" w:fill="FFFF99"/>
          <w:rtl/>
        </w:rPr>
      </w:pPr>
      <w:hyperlink r:id="rId58" w:history="1">
        <w:r w:rsidRPr="00C30006">
          <w:rPr>
            <w:rStyle w:val="Hyperlink"/>
            <w:rFonts w:cs="FrankRuehl" w:hint="cs"/>
            <w:vanish/>
            <w:szCs w:val="20"/>
            <w:shd w:val="clear" w:color="auto" w:fill="FFFF99"/>
            <w:rtl/>
          </w:rPr>
          <w:t>ק"ת תשנ"ו מס' 5756</w:t>
        </w:r>
      </w:hyperlink>
      <w:r w:rsidRPr="00C30006">
        <w:rPr>
          <w:rStyle w:val="default"/>
          <w:rFonts w:cs="FrankRuehl" w:hint="cs"/>
          <w:vanish/>
          <w:sz w:val="20"/>
          <w:szCs w:val="20"/>
          <w:shd w:val="clear" w:color="auto" w:fill="FFFF99"/>
          <w:rtl/>
        </w:rPr>
        <w:t xml:space="preserve"> מיום 30.5.1996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932</w:t>
      </w:r>
    </w:p>
    <w:p w:rsidR="00DC7C3B" w:rsidRPr="00C30006" w:rsidRDefault="00DC7C3B">
      <w:pPr>
        <w:pStyle w:val="P00"/>
        <w:spacing w:before="0"/>
        <w:ind w:left="0" w:right="1134"/>
        <w:rPr>
          <w:rFonts w:cs="FrankRuehl" w:hint="cs"/>
          <w:vanish/>
          <w:sz w:val="22"/>
          <w:szCs w:val="22"/>
          <w:u w:val="single"/>
          <w:shd w:val="clear" w:color="auto" w:fill="FFFF99"/>
          <w:rtl/>
        </w:rPr>
      </w:pPr>
      <w:r w:rsidRPr="00C30006">
        <w:rPr>
          <w:rStyle w:val="default"/>
          <w:rFonts w:cs="FrankRuehl" w:hint="cs"/>
          <w:b/>
          <w:bCs/>
          <w:vanish/>
          <w:sz w:val="20"/>
          <w:szCs w:val="20"/>
          <w:shd w:val="clear" w:color="auto" w:fill="FFFF99"/>
          <w:rtl/>
        </w:rPr>
        <w:t>מחיקת תקנת משנה 16(ד)</w:t>
      </w:r>
    </w:p>
    <w:p w:rsidR="00874E54" w:rsidRPr="00C30006" w:rsidRDefault="00874E54" w:rsidP="00874E54">
      <w:pPr>
        <w:pStyle w:val="P00"/>
        <w:ind w:left="0" w:right="1134"/>
        <w:rPr>
          <w:rStyle w:val="default"/>
          <w:rFonts w:cs="FrankRuehl" w:hint="cs"/>
          <w:b/>
          <w:b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pPr>
        <w:pStyle w:val="P00"/>
        <w:spacing w:before="0"/>
        <w:ind w:left="0" w:right="1134"/>
        <w:rPr>
          <w:rStyle w:val="default"/>
          <w:rFonts w:cs="FrankRuehl" w:hint="cs"/>
          <w:strike/>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(ד)</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הוגשה לבית משפט מחוזי תביעה כאמור בתקנת משנה (ג) מבלי שפורש בה, כנדרש בתקנת משנה (א), הסכום הנתבע בעד נזק כללי, יחולו עליה הוראות תקנת משנה (ג) סיפה ובית המשפט ינהג בה כאמור בסעיף 79 לחוק.</w:t>
      </w:r>
      <w:bookmarkEnd w:id="56"/>
    </w:p>
    <w:p w:rsidR="00DC7C3B" w:rsidRDefault="00DC7C3B" w:rsidP="00997C54">
      <w:pPr>
        <w:pStyle w:val="P00"/>
        <w:ind w:left="0" w:right="1134"/>
        <w:rPr>
          <w:rStyle w:val="default"/>
          <w:rFonts w:cs="FrankRuehl" w:hint="cs"/>
          <w:strike/>
          <w:rtl/>
        </w:rPr>
      </w:pPr>
      <w:bookmarkStart w:id="57" w:name="Seif580"/>
      <w:bookmarkEnd w:id="57"/>
      <w:r>
        <w:rPr>
          <w:rFonts w:cs="Miriam"/>
          <w:szCs w:val="32"/>
          <w:rtl/>
          <w:lang w:val="he-IL"/>
        </w:rPr>
        <w:pict>
          <v:shape id="_x0000_s2840" type="#_x0000_t202" style="position:absolute;left:0;text-align:left;margin-left:462pt;margin-top:2.35pt;width:80.25pt;height:49.35pt;z-index:251897344" filled="f" stroked="f">
            <v:textbox style="mso-next-textbox:#_x0000_s2840" inset="1mm,,1mm">
              <w:txbxContent>
                <w:p w:rsidR="00E30CE8" w:rsidRDefault="00E30CE8">
                  <w:pPr>
                    <w:spacing w:line="160" w:lineRule="exact"/>
                    <w:jc w:val="left"/>
                    <w:rPr>
                      <w:rFonts w:cs="Miriam" w:hint="cs"/>
                      <w:sz w:val="18"/>
                      <w:szCs w:val="18"/>
                      <w:rtl/>
                    </w:rPr>
                  </w:pPr>
                  <w:r>
                    <w:rPr>
                      <w:rFonts w:cs="Miriam" w:hint="cs"/>
                      <w:sz w:val="18"/>
                      <w:szCs w:val="18"/>
                      <w:rtl/>
                    </w:rPr>
                    <w:t>תביעה אזרחית נגררת להרשעה בפלילים</w:t>
                  </w:r>
                </w:p>
                <w:p w:rsidR="00E30CE8" w:rsidRDefault="00E30CE8">
                  <w:pPr>
                    <w:spacing w:line="160" w:lineRule="exact"/>
                    <w:jc w:val="left"/>
                    <w:rPr>
                      <w:rFonts w:cs="Miriam" w:hint="cs"/>
                      <w:sz w:val="18"/>
                      <w:szCs w:val="18"/>
                      <w:rtl/>
                    </w:rPr>
                  </w:pPr>
                  <w:r>
                    <w:rPr>
                      <w:rFonts w:cs="Miriam" w:hint="cs"/>
                      <w:sz w:val="18"/>
                      <w:szCs w:val="18"/>
                      <w:rtl/>
                    </w:rPr>
                    <w:t>תק' תש"ן-1990</w:t>
                  </w:r>
                </w:p>
                <w:p w:rsidR="00E30CE8" w:rsidRDefault="00E30CE8">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תשנ"ו-1996</w:t>
                  </w:r>
                </w:p>
              </w:txbxContent>
            </v:textbox>
            <w10:anchorlock/>
          </v:shape>
        </w:pict>
      </w:r>
      <w:r>
        <w:rPr>
          <w:rStyle w:val="default"/>
          <w:rFonts w:cs="Miriam" w:hint="cs"/>
          <w:sz w:val="32"/>
          <w:szCs w:val="32"/>
          <w:rtl/>
        </w:rPr>
        <w:t>17</w:t>
      </w:r>
      <w:r>
        <w:rPr>
          <w:rStyle w:val="default"/>
          <w:rFonts w:cs="FrankRuehl" w:hint="cs"/>
          <w:rtl/>
        </w:rPr>
        <w:t>.</w:t>
      </w:r>
      <w:r>
        <w:rPr>
          <w:rStyle w:val="default"/>
          <w:rFonts w:cs="FrankRuehl" w:hint="cs"/>
          <w:rtl/>
        </w:rPr>
        <w:tab/>
        <w:t>(א)</w:t>
      </w:r>
      <w:r>
        <w:rPr>
          <w:rStyle w:val="default"/>
          <w:rFonts w:cs="FrankRuehl" w:hint="cs"/>
          <w:rtl/>
        </w:rPr>
        <w:tab/>
        <w:t>בתביעה אזרחית כאמור בסעיף 77 לחוק בתי המשפט, תוגש לבית המשפט כאמור באותו סעיף, תוכתר במלים "תביעה אזרחית נגררת להרשעה בפלילים, ובנוסף לאמור בתקנה 9 יפרט כתב התביעה את מספר תיק בית המשפט שבו הורשע הנתבע; התובע יצרף לכתב התביעה העתק מפסק הדין שלפיו הורשע הנתבע והעתק מכתב האישום.</w:t>
      </w:r>
    </w:p>
    <w:p w:rsidR="00DC7C3B" w:rsidRDefault="00DC7C3B">
      <w:pPr>
        <w:pStyle w:val="P00"/>
        <w:spacing w:before="72"/>
        <w:ind w:left="0" w:right="1134"/>
        <w:rPr>
          <w:rStyle w:val="default"/>
          <w:rFonts w:cs="FrankRuehl" w:hint="cs"/>
          <w:rtl/>
        </w:rPr>
      </w:pPr>
      <w:r>
        <w:rPr>
          <w:rFonts w:cs="FrankRuehl"/>
          <w:rtl/>
          <w:lang w:val="he-IL"/>
        </w:rPr>
        <w:pict>
          <v:shape id="_x0000_s3241" type="#_x0000_t202" style="position:absolute;left:0;text-align:left;margin-left:470.25pt;margin-top:7.1pt;width:1in;height:16.8pt;z-index:251999744" filled="f" stroked="f">
            <v:textbox inset="1mm,0,1mm,0">
              <w:txbxContent>
                <w:p w:rsidR="00E30CE8" w:rsidRDefault="00E30CE8">
                  <w:pPr>
                    <w:spacing w:line="160" w:lineRule="exact"/>
                    <w:jc w:val="left"/>
                    <w:rPr>
                      <w:rFonts w:cs="Miriam" w:hint="cs"/>
                      <w:sz w:val="18"/>
                      <w:szCs w:val="18"/>
                      <w:rtl/>
                    </w:rPr>
                  </w:pPr>
                  <w:r>
                    <w:rPr>
                      <w:rFonts w:cs="Miriam" w:hint="cs"/>
                      <w:sz w:val="18"/>
                      <w:szCs w:val="18"/>
                      <w:rtl/>
                    </w:rPr>
                    <w:t>תק' (מס' 3) תשס"ו-2006</w:t>
                  </w:r>
                </w:p>
              </w:txbxContent>
            </v:textbox>
            <w10:anchorlock/>
          </v:shape>
        </w:pict>
      </w:r>
      <w:r>
        <w:rPr>
          <w:rStyle w:val="default"/>
          <w:rFonts w:cs="FrankRuehl" w:hint="cs"/>
          <w:rtl/>
        </w:rPr>
        <w:tab/>
        <w:t>(ב)</w:t>
      </w:r>
      <w:r>
        <w:rPr>
          <w:rStyle w:val="default"/>
          <w:rFonts w:cs="FrankRuehl" w:hint="cs"/>
          <w:rtl/>
        </w:rPr>
        <w:tab/>
        <w:t>כתב התביעה יוגש לבית המשפט תוך תשעים ימים לאחר שפסק הדין בפלילים הפך לחלוט.</w:t>
      </w:r>
    </w:p>
    <w:p w:rsidR="00DC7C3B" w:rsidRDefault="00DC7C3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תביעה אזרחית שהוגשה כאמור תידון כאילו היתה תובענה.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8" w:name="Rov1236"/>
      <w:r w:rsidRPr="00C30006">
        <w:rPr>
          <w:rStyle w:val="default"/>
          <w:rFonts w:cs="FrankRuehl" w:hint="cs"/>
          <w:vanish/>
          <w:color w:val="FF0000"/>
          <w:sz w:val="20"/>
          <w:szCs w:val="20"/>
          <w:shd w:val="clear" w:color="auto" w:fill="FFFF99"/>
          <w:rtl/>
        </w:rPr>
        <w:t>מיום 9.6.1990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תש"ן-1990</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59" w:history="1">
        <w:r w:rsidRPr="00C30006">
          <w:rPr>
            <w:rStyle w:val="Hyperlink"/>
            <w:rFonts w:cs="FrankRuehl" w:hint="cs"/>
            <w:vanish/>
            <w:szCs w:val="20"/>
            <w:shd w:val="clear" w:color="auto" w:fill="FFFF99"/>
            <w:rtl/>
          </w:rPr>
          <w:t>ק"ת תש"ן מס' 5266</w:t>
        </w:r>
      </w:hyperlink>
      <w:r w:rsidRPr="00C30006">
        <w:rPr>
          <w:rStyle w:val="default"/>
          <w:rFonts w:cs="FrankRuehl" w:hint="cs"/>
          <w:vanish/>
          <w:sz w:val="20"/>
          <w:szCs w:val="20"/>
          <w:shd w:val="clear" w:color="auto" w:fill="FFFF99"/>
          <w:rtl/>
        </w:rPr>
        <w:t xml:space="preserve"> מיום 10.5.1990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17</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Style w:val="default"/>
          <w:rFonts w:cs="FrankRuehl" w:hint="cs"/>
          <w:strike/>
          <w:vanish/>
          <w:sz w:val="22"/>
          <w:szCs w:val="22"/>
          <w:shd w:val="clear" w:color="auto" w:fill="FFFF99"/>
          <w:rtl/>
        </w:rPr>
        <w:t>17.</w:t>
      </w:r>
      <w:r w:rsidRPr="00C30006">
        <w:rPr>
          <w:rStyle w:val="default"/>
          <w:rFonts w:cs="FrankRuehl" w:hint="cs"/>
          <w:strike/>
          <w:vanish/>
          <w:sz w:val="22"/>
          <w:szCs w:val="22"/>
          <w:shd w:val="clear" w:color="auto" w:fill="FFFF99"/>
          <w:rtl/>
        </w:rPr>
        <w:tab/>
        <w:t>(א)</w:t>
      </w:r>
      <w:r w:rsidRPr="00C30006">
        <w:rPr>
          <w:rStyle w:val="default"/>
          <w:rFonts w:cs="FrankRuehl" w:hint="cs"/>
          <w:strike/>
          <w:vanish/>
          <w:sz w:val="22"/>
          <w:szCs w:val="22"/>
          <w:shd w:val="clear" w:color="auto" w:fill="FFFF99"/>
          <w:rtl/>
        </w:rPr>
        <w:tab/>
        <w:t>תביעה אזרחית כאמור בסעיף 35א לחוק בתי המשפט, התשי"ז-1957, תוגש לבית המשפט כאמור באותו סעיף ותוכתר במלים "תביעה אזרחית", ובנוסף לאמור בתקנה 9 יפרט כתב התביעה את מספר תיק בית המשפט שבו הורשע הנתבע; התובע יצרף לכתב התביעה העתק מפסק הדין שלפיו הורשע הנתבע והעתק מכתב האישום.</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strike/>
          <w:vanish/>
          <w:sz w:val="22"/>
          <w:szCs w:val="22"/>
          <w:shd w:val="clear" w:color="auto" w:fill="FFFF99"/>
          <w:rtl/>
        </w:rPr>
        <w:t>(ב)</w:t>
      </w:r>
      <w:r w:rsidRPr="00C30006">
        <w:rPr>
          <w:rStyle w:val="default"/>
          <w:rFonts w:cs="FrankRuehl" w:hint="cs"/>
          <w:strike/>
          <w:vanish/>
          <w:sz w:val="22"/>
          <w:szCs w:val="22"/>
          <w:shd w:val="clear" w:color="auto" w:fill="FFFF99"/>
          <w:rtl/>
        </w:rPr>
        <w:tab/>
        <w:t>כתב התביעה יוגש לבית המשפט תוך שלושים ימים לאחר שפסק הדין בפלילים הפך לחלוט.</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strike/>
          <w:vanish/>
          <w:sz w:val="22"/>
          <w:szCs w:val="22"/>
          <w:shd w:val="clear" w:color="auto" w:fill="FFFF99"/>
          <w:rtl/>
        </w:rPr>
        <w:t>(ג)</w:t>
      </w:r>
      <w:r w:rsidRPr="00C30006">
        <w:rPr>
          <w:rStyle w:val="default"/>
          <w:rFonts w:cs="FrankRuehl" w:hint="cs"/>
          <w:strike/>
          <w:vanish/>
          <w:sz w:val="22"/>
          <w:szCs w:val="22"/>
          <w:shd w:val="clear" w:color="auto" w:fill="FFFF99"/>
          <w:rtl/>
        </w:rPr>
        <w:tab/>
        <w:t>תביעה אזרחית שהוגשה כאמור תידון כאילו היתה תובענה.</w:t>
      </w:r>
    </w:p>
    <w:p w:rsidR="00DC7C3B" w:rsidRPr="00C30006" w:rsidRDefault="00DC7C3B">
      <w:pPr>
        <w:pStyle w:val="P00"/>
        <w:spacing w:before="0"/>
        <w:ind w:left="0" w:right="1134"/>
        <w:rPr>
          <w:rStyle w:val="default"/>
          <w:rFonts w:cs="FrankRuehl" w:hint="cs"/>
          <w:strike/>
          <w:vanish/>
          <w:sz w:val="22"/>
          <w:szCs w:val="22"/>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29.6.1996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תשנ"ו-1996</w:t>
      </w:r>
    </w:p>
    <w:p w:rsidR="00DC7C3B" w:rsidRPr="00C30006" w:rsidRDefault="00DC7C3B">
      <w:pPr>
        <w:pStyle w:val="P00"/>
        <w:spacing w:before="0"/>
        <w:ind w:left="0" w:right="1134"/>
        <w:rPr>
          <w:rStyle w:val="default"/>
          <w:rFonts w:cs="FrankRuehl" w:hint="cs"/>
          <w:vanish/>
          <w:shd w:val="clear" w:color="auto" w:fill="FFFF99"/>
          <w:rtl/>
        </w:rPr>
      </w:pPr>
      <w:hyperlink r:id="rId60" w:history="1">
        <w:r w:rsidRPr="00C30006">
          <w:rPr>
            <w:rStyle w:val="Hyperlink"/>
            <w:rFonts w:cs="FrankRuehl" w:hint="cs"/>
            <w:vanish/>
            <w:szCs w:val="20"/>
            <w:shd w:val="clear" w:color="auto" w:fill="FFFF99"/>
            <w:rtl/>
          </w:rPr>
          <w:t>ק"ת תשנ"ו מס' 5756</w:t>
        </w:r>
      </w:hyperlink>
      <w:r w:rsidRPr="00C30006">
        <w:rPr>
          <w:rStyle w:val="default"/>
          <w:rFonts w:cs="FrankRuehl" w:hint="cs"/>
          <w:vanish/>
          <w:sz w:val="20"/>
          <w:szCs w:val="20"/>
          <w:shd w:val="clear" w:color="auto" w:fill="FFFF99"/>
          <w:rtl/>
        </w:rPr>
        <w:t xml:space="preserve"> מיום 30.5.1996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932</w:t>
      </w:r>
    </w:p>
    <w:p w:rsidR="00DC7C3B" w:rsidRPr="00C30006" w:rsidRDefault="00DC7C3B">
      <w:pPr>
        <w:pStyle w:val="P0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t>(א)</w:t>
      </w:r>
      <w:r w:rsidRPr="00C30006">
        <w:rPr>
          <w:rStyle w:val="default"/>
          <w:rFonts w:cs="FrankRuehl" w:hint="cs"/>
          <w:vanish/>
          <w:sz w:val="22"/>
          <w:szCs w:val="22"/>
          <w:shd w:val="clear" w:color="auto" w:fill="FFFF99"/>
          <w:rtl/>
        </w:rPr>
        <w:tab/>
        <w:t xml:space="preserve">תביעה אזרחית כאמור בסעיף 77 לחוק בתי המשפט </w:t>
      </w:r>
      <w:r w:rsidRPr="00C30006">
        <w:rPr>
          <w:rStyle w:val="default"/>
          <w:rFonts w:cs="FrankRuehl" w:hint="cs"/>
          <w:strike/>
          <w:vanish/>
          <w:sz w:val="22"/>
          <w:szCs w:val="22"/>
          <w:shd w:val="clear" w:color="auto" w:fill="FFFF99"/>
          <w:rtl/>
        </w:rPr>
        <w:t>[נוסח משולב], התשמ"ד-1984</w:t>
      </w:r>
      <w:r w:rsidRPr="00C30006">
        <w:rPr>
          <w:rStyle w:val="default"/>
          <w:rFonts w:cs="FrankRuehl" w:hint="cs"/>
          <w:vanish/>
          <w:sz w:val="22"/>
          <w:szCs w:val="22"/>
          <w:shd w:val="clear" w:color="auto" w:fill="FFFF99"/>
          <w:rtl/>
        </w:rPr>
        <w:t>, תוגש לבית המשפט כאמור באותו סעיף, תוכתר במלים "תביעה אזרחית נגררת להרשעה בפלילים", ובנוסף לאמור בתקנה 9 יפרט כתב התביעה את מספר תיק בית המשפט שבו הורשע הנתבע; התובע יצרף לכתב התביעה העתק מפסק הדין שלפיו הורשע הנתבע והעתק מכתב האישום.</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14.7.2006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תשס"ו-2006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61" w:history="1">
        <w:r w:rsidRPr="00C30006">
          <w:rPr>
            <w:rStyle w:val="Hyperlink"/>
            <w:rFonts w:cs="FrankRuehl" w:hint="cs"/>
            <w:vanish/>
            <w:szCs w:val="20"/>
            <w:shd w:val="clear" w:color="auto" w:fill="FFFF99"/>
            <w:rtl/>
          </w:rPr>
          <w:t>ק"ת תשס"ו מס' 6490</w:t>
        </w:r>
      </w:hyperlink>
      <w:r w:rsidRPr="00C30006">
        <w:rPr>
          <w:rStyle w:val="default"/>
          <w:rFonts w:cs="FrankRuehl" w:hint="cs"/>
          <w:vanish/>
          <w:sz w:val="20"/>
          <w:szCs w:val="20"/>
          <w:shd w:val="clear" w:color="auto" w:fill="FFFF99"/>
          <w:rtl/>
        </w:rPr>
        <w:t xml:space="preserve"> מיום 14.6.2006 עמ' 834</w:t>
      </w:r>
    </w:p>
    <w:p w:rsidR="00DC7C3B" w:rsidRDefault="00DC7C3B">
      <w:pPr>
        <w:pStyle w:val="P00"/>
        <w:ind w:left="0" w:right="1134"/>
        <w:rPr>
          <w:rStyle w:val="default"/>
          <w:rFonts w:cs="FrankRuehl" w:hint="cs"/>
          <w:sz w:val="2"/>
          <w:szCs w:val="2"/>
          <w:rtl/>
        </w:rPr>
      </w:pPr>
      <w:r w:rsidRPr="00C30006">
        <w:rPr>
          <w:rStyle w:val="default"/>
          <w:rFonts w:cs="FrankRuehl" w:hint="cs"/>
          <w:vanish/>
          <w:sz w:val="22"/>
          <w:szCs w:val="22"/>
          <w:shd w:val="clear" w:color="auto" w:fill="FFFF99"/>
          <w:rtl/>
        </w:rPr>
        <w:tab/>
        <w:t>(ב)</w:t>
      </w:r>
      <w:r w:rsidRPr="00C30006">
        <w:rPr>
          <w:rStyle w:val="default"/>
          <w:rFonts w:cs="FrankRuehl" w:hint="cs"/>
          <w:vanish/>
          <w:sz w:val="22"/>
          <w:szCs w:val="22"/>
          <w:shd w:val="clear" w:color="auto" w:fill="FFFF99"/>
          <w:rtl/>
        </w:rPr>
        <w:tab/>
        <w:t xml:space="preserve">כתב התביעה יוגש לבית המשפט תוך </w:t>
      </w:r>
      <w:r w:rsidRPr="00C30006">
        <w:rPr>
          <w:rStyle w:val="default"/>
          <w:rFonts w:cs="FrankRuehl" w:hint="cs"/>
          <w:strike/>
          <w:vanish/>
          <w:sz w:val="22"/>
          <w:szCs w:val="22"/>
          <w:shd w:val="clear" w:color="auto" w:fill="FFFF99"/>
          <w:rtl/>
        </w:rPr>
        <w:t>30</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תשעים</w:t>
      </w:r>
      <w:r w:rsidRPr="00C30006">
        <w:rPr>
          <w:rStyle w:val="default"/>
          <w:rFonts w:cs="FrankRuehl" w:hint="cs"/>
          <w:vanish/>
          <w:sz w:val="22"/>
          <w:szCs w:val="22"/>
          <w:shd w:val="clear" w:color="auto" w:fill="FFFF99"/>
          <w:rtl/>
        </w:rPr>
        <w:t xml:space="preserve"> ימים לאחר שפסק הדין בפלילים הפך לחלוט.</w:t>
      </w:r>
      <w:bookmarkEnd w:id="58"/>
    </w:p>
    <w:p w:rsidR="00DC7C3B" w:rsidRDefault="00DC7C3B">
      <w:pPr>
        <w:pStyle w:val="header-2"/>
        <w:ind w:left="0" w:right="1134"/>
        <w:rPr>
          <w:rFonts w:cs="Miriam" w:hint="cs"/>
          <w:rtl/>
        </w:rPr>
      </w:pPr>
      <w:bookmarkStart w:id="59" w:name="hed24"/>
      <w:bookmarkEnd w:id="59"/>
      <w:r>
        <w:rPr>
          <w:rFonts w:cs="Miriam"/>
          <w:rtl/>
          <w:lang w:val="he-IL"/>
        </w:rPr>
        <w:pict>
          <v:shape id="_x0000_s3172" type="#_x0000_t202" style="position:absolute;left:0;text-align:left;margin-left:470.25pt;margin-top:12.75pt;width:1in;height:16.8pt;z-index:251940352" filled="f" stroked="f">
            <v:textbox inset="1mm,0,1mm,0">
              <w:txbxContent>
                <w:p w:rsidR="00E30CE8" w:rsidRDefault="00E30CE8">
                  <w:pPr>
                    <w:spacing w:line="160" w:lineRule="exact"/>
                    <w:jc w:val="left"/>
                    <w:rPr>
                      <w:rFonts w:cs="Miriam" w:hint="cs"/>
                      <w:sz w:val="18"/>
                      <w:szCs w:val="18"/>
                      <w:rtl/>
                    </w:rPr>
                  </w:pPr>
                  <w:r>
                    <w:rPr>
                      <w:rFonts w:cs="Miriam" w:hint="cs"/>
                      <w:sz w:val="18"/>
                      <w:szCs w:val="18"/>
                      <w:rtl/>
                    </w:rPr>
                    <w:t>תק' (מס' 2) תשנ"ב-1992</w:t>
                  </w:r>
                </w:p>
              </w:txbxContent>
            </v:textbox>
            <w10:anchorlock/>
          </v:shape>
        </w:pict>
      </w:r>
      <w:r>
        <w:rPr>
          <w:rFonts w:cs="Miriam" w:hint="cs"/>
          <w:rtl/>
        </w:rPr>
        <w:t>סימן ג': הזמנה לדיון</w:t>
      </w:r>
    </w:p>
    <w:p w:rsidR="00DC7C3B" w:rsidRPr="00C30006" w:rsidRDefault="00DC7C3B">
      <w:pPr>
        <w:pStyle w:val="P00"/>
        <w:spacing w:before="0"/>
        <w:ind w:left="0" w:right="1134"/>
        <w:jc w:val="left"/>
        <w:rPr>
          <w:rStyle w:val="default"/>
          <w:rFonts w:cs="FrankRuehl" w:hint="cs"/>
          <w:vanish/>
          <w:color w:val="FF0000"/>
          <w:sz w:val="20"/>
          <w:szCs w:val="20"/>
          <w:shd w:val="clear" w:color="auto" w:fill="FFFF99"/>
          <w:rtl/>
        </w:rPr>
      </w:pPr>
      <w:bookmarkStart w:id="60" w:name="Rov772"/>
      <w:r w:rsidRPr="00C30006">
        <w:rPr>
          <w:rStyle w:val="default"/>
          <w:rFonts w:cs="FrankRuehl" w:hint="cs"/>
          <w:vanish/>
          <w:color w:val="FF0000"/>
          <w:sz w:val="20"/>
          <w:szCs w:val="20"/>
          <w:shd w:val="clear" w:color="auto" w:fill="FFFF99"/>
          <w:rtl/>
        </w:rPr>
        <w:t>מיום 4.6.1992</w:t>
      </w:r>
    </w:p>
    <w:p w:rsidR="00DC7C3B" w:rsidRPr="00C30006" w:rsidRDefault="00DC7C3B">
      <w:pPr>
        <w:pStyle w:val="P00"/>
        <w:spacing w:before="0"/>
        <w:ind w:left="0" w:right="1134"/>
        <w:jc w:val="left"/>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תשנ"ב-1992</w:t>
      </w:r>
    </w:p>
    <w:p w:rsidR="00DC7C3B" w:rsidRPr="00C30006" w:rsidRDefault="00DC7C3B">
      <w:pPr>
        <w:pStyle w:val="P00"/>
        <w:spacing w:before="0"/>
        <w:ind w:left="0" w:right="1134"/>
        <w:jc w:val="left"/>
        <w:rPr>
          <w:rFonts w:hint="cs"/>
          <w:vanish/>
          <w:shd w:val="clear" w:color="auto" w:fill="FFFF99"/>
          <w:rtl/>
        </w:rPr>
      </w:pPr>
      <w:hyperlink r:id="rId62" w:history="1">
        <w:r w:rsidRPr="00C30006">
          <w:rPr>
            <w:rStyle w:val="Hyperlink"/>
            <w:rFonts w:cs="FrankRuehl" w:hint="cs"/>
            <w:vanish/>
            <w:szCs w:val="20"/>
            <w:shd w:val="clear" w:color="auto" w:fill="FFFF99"/>
            <w:rtl/>
          </w:rPr>
          <w:t>ק"ת תשנ"ב מס' 5448</w:t>
        </w:r>
      </w:hyperlink>
      <w:r w:rsidRPr="00C30006">
        <w:rPr>
          <w:rStyle w:val="default"/>
          <w:rFonts w:cs="FrankRuehl" w:hint="cs"/>
          <w:vanish/>
          <w:sz w:val="20"/>
          <w:szCs w:val="20"/>
          <w:shd w:val="clear" w:color="auto" w:fill="FFFF99"/>
          <w:rtl/>
        </w:rPr>
        <w:t xml:space="preserve"> מיום 4.6.1992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1147</w:t>
      </w:r>
    </w:p>
    <w:p w:rsidR="00DC7C3B" w:rsidRDefault="00DC7C3B" w:rsidP="00874E54">
      <w:pPr>
        <w:pStyle w:val="P00"/>
        <w:ind w:left="0" w:right="1134"/>
        <w:jc w:val="left"/>
        <w:rPr>
          <w:rFonts w:cs="Miriam" w:hint="cs"/>
          <w:sz w:val="2"/>
          <w:szCs w:val="2"/>
          <w:rtl/>
        </w:rPr>
      </w:pPr>
      <w:r w:rsidRPr="00C30006">
        <w:rPr>
          <w:rFonts w:cs="Miriam" w:hint="cs"/>
          <w:vanish/>
          <w:sz w:val="18"/>
          <w:szCs w:val="18"/>
          <w:shd w:val="clear" w:color="auto" w:fill="FFFF99"/>
          <w:rtl/>
        </w:rPr>
        <w:t xml:space="preserve">סימן </w:t>
      </w:r>
      <w:r w:rsidRPr="00C30006">
        <w:rPr>
          <w:rFonts w:cs="Miriam" w:hint="cs"/>
          <w:strike/>
          <w:vanish/>
          <w:sz w:val="18"/>
          <w:szCs w:val="18"/>
          <w:shd w:val="clear" w:color="auto" w:fill="FFFF99"/>
          <w:rtl/>
        </w:rPr>
        <w:t>ב'</w:t>
      </w:r>
      <w:r w:rsidRPr="00C30006">
        <w:rPr>
          <w:rFonts w:cs="Miriam" w:hint="cs"/>
          <w:vanish/>
          <w:sz w:val="18"/>
          <w:szCs w:val="18"/>
          <w:u w:val="single"/>
          <w:shd w:val="clear" w:color="auto" w:fill="FFFF99"/>
          <w:rtl/>
        </w:rPr>
        <w:t xml:space="preserve"> ג'</w:t>
      </w:r>
      <w:r w:rsidRPr="00C30006">
        <w:rPr>
          <w:rFonts w:cs="Miriam" w:hint="cs"/>
          <w:vanish/>
          <w:sz w:val="18"/>
          <w:szCs w:val="18"/>
          <w:shd w:val="clear" w:color="auto" w:fill="FFFF99"/>
          <w:rtl/>
        </w:rPr>
        <w:t>: הזמנה לדיון</w:t>
      </w:r>
      <w:bookmarkEnd w:id="60"/>
    </w:p>
    <w:p w:rsidR="00DC7C3B" w:rsidRDefault="00DC7C3B" w:rsidP="00997C54">
      <w:pPr>
        <w:pStyle w:val="P00"/>
        <w:spacing w:before="72"/>
        <w:ind w:left="0" w:right="1134"/>
        <w:rPr>
          <w:rStyle w:val="default"/>
          <w:rFonts w:cs="FrankRuehl" w:hint="cs"/>
          <w:rtl/>
        </w:rPr>
      </w:pPr>
      <w:bookmarkStart w:id="61" w:name="Seif11"/>
      <w:bookmarkEnd w:id="61"/>
      <w:r>
        <w:rPr>
          <w:lang w:val="he-IL"/>
        </w:rPr>
        <w:pict>
          <v:rect id="_x0000_s2089" style="position:absolute;left:0;text-align:left;margin-left:464.5pt;margin-top:4.7pt;width:75.05pt;height:32.7pt;z-index:251187712" o:allowincell="f" filled="f" stroked="f" strokecolor="lime" strokeweight=".25pt">
            <v:textbox style="mso-next-textbox:#_x0000_s2089" inset="0,0,0,0">
              <w:txbxContent>
                <w:p w:rsidR="00E30CE8" w:rsidRDefault="00E30CE8">
                  <w:pPr>
                    <w:spacing w:line="160" w:lineRule="exact"/>
                    <w:jc w:val="left"/>
                    <w:rPr>
                      <w:rFonts w:cs="Miriam" w:hint="cs"/>
                      <w:sz w:val="18"/>
                      <w:szCs w:val="18"/>
                      <w:rtl/>
                    </w:rPr>
                  </w:pPr>
                  <w:r>
                    <w:rPr>
                      <w:rFonts w:cs="Miriam" w:hint="cs"/>
                      <w:sz w:val="18"/>
                      <w:szCs w:val="18"/>
                      <w:rtl/>
                    </w:rPr>
                    <w:t>טופס הזמנה</w:t>
                  </w:r>
                </w:p>
                <w:p w:rsidR="00E30CE8" w:rsidRDefault="00E30CE8">
                  <w:pPr>
                    <w:spacing w:line="160" w:lineRule="exact"/>
                    <w:jc w:val="left"/>
                    <w:rPr>
                      <w:rFonts w:cs="Miriam" w:hint="cs"/>
                      <w:sz w:val="18"/>
                      <w:szCs w:val="18"/>
                      <w:rtl/>
                    </w:rPr>
                  </w:pPr>
                  <w:r>
                    <w:rPr>
                      <w:rFonts w:cs="Miriam" w:hint="cs"/>
                      <w:sz w:val="18"/>
                      <w:szCs w:val="18"/>
                      <w:rtl/>
                    </w:rPr>
                    <w:t>תק' תש"ן-1990</w:t>
                  </w:r>
                </w:p>
                <w:p w:rsidR="00E30CE8" w:rsidRDefault="00E30CE8">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תשנ"ב-1992</w:t>
                  </w:r>
                </w:p>
              </w:txbxContent>
            </v:textbox>
            <w10:anchorlock/>
          </v:rect>
        </w:pict>
      </w:r>
      <w:r>
        <w:rPr>
          <w:rStyle w:val="big-number"/>
          <w:rtl/>
        </w:rPr>
        <w:t>18.</w:t>
      </w:r>
      <w:r>
        <w:rPr>
          <w:rStyle w:val="big-number"/>
          <w:rtl/>
        </w:rPr>
        <w:tab/>
      </w:r>
      <w:r>
        <w:rPr>
          <w:rStyle w:val="default"/>
          <w:rFonts w:cs="FrankRuehl"/>
          <w:rtl/>
        </w:rPr>
        <w:t>בהגש</w:t>
      </w:r>
      <w:r>
        <w:rPr>
          <w:rStyle w:val="default"/>
          <w:rFonts w:cs="FrankRuehl" w:hint="cs"/>
          <w:rtl/>
        </w:rPr>
        <w:t>ת תובענה שאינה בסדר דין מ</w:t>
      </w:r>
      <w:r>
        <w:rPr>
          <w:rStyle w:val="default"/>
          <w:rFonts w:cs="FrankRuehl"/>
          <w:rtl/>
        </w:rPr>
        <w:t>קוצר</w:t>
      </w:r>
      <w:r>
        <w:rPr>
          <w:rStyle w:val="default"/>
          <w:rFonts w:cs="FrankRuehl" w:hint="cs"/>
          <w:rtl/>
        </w:rPr>
        <w:t>, ימסור התובע עם כתב</w:t>
      </w:r>
      <w:r>
        <w:rPr>
          <w:rStyle w:val="default"/>
          <w:rFonts w:cs="FrankRuehl"/>
          <w:rtl/>
        </w:rPr>
        <w:t xml:space="preserve"> התב</w:t>
      </w:r>
      <w:r>
        <w:rPr>
          <w:rStyle w:val="default"/>
          <w:rFonts w:cs="FrankRuehl" w:hint="cs"/>
          <w:rtl/>
        </w:rPr>
        <w:t>יעה מספר הזמנות לדין, כפול ממספר הנתבעים; הזמנה לדין תהא ערוכה לפי טופס 2.</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2" w:name="Rov773"/>
      <w:r w:rsidRPr="00C30006">
        <w:rPr>
          <w:rStyle w:val="default"/>
          <w:rFonts w:cs="FrankRuehl" w:hint="cs"/>
          <w:vanish/>
          <w:color w:val="FF0000"/>
          <w:sz w:val="20"/>
          <w:szCs w:val="20"/>
          <w:shd w:val="clear" w:color="auto" w:fill="FFFF99"/>
          <w:rtl/>
        </w:rPr>
        <w:t>מיום 8.8.1990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תש"ן-1990</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63" w:history="1">
        <w:r w:rsidRPr="00C30006">
          <w:rPr>
            <w:rStyle w:val="Hyperlink"/>
            <w:rFonts w:cs="FrankRuehl" w:hint="cs"/>
            <w:vanish/>
            <w:szCs w:val="20"/>
            <w:shd w:val="clear" w:color="auto" w:fill="FFFF99"/>
            <w:rtl/>
          </w:rPr>
          <w:t>ק"ת תש"ן מס' 5266</w:t>
        </w:r>
      </w:hyperlink>
      <w:r w:rsidRPr="00C30006">
        <w:rPr>
          <w:rStyle w:val="default"/>
          <w:rFonts w:cs="FrankRuehl" w:hint="cs"/>
          <w:vanish/>
          <w:sz w:val="20"/>
          <w:szCs w:val="20"/>
          <w:shd w:val="clear" w:color="auto" w:fill="FFFF99"/>
          <w:rtl/>
        </w:rPr>
        <w:t xml:space="preserve"> מיום 10.5.1990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18</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0"/>
        <w:ind w:left="0" w:right="1134"/>
        <w:rPr>
          <w:rStyle w:val="default"/>
          <w:rFonts w:cs="FrankRuehl" w:hint="cs"/>
          <w:vanish/>
          <w:shd w:val="clear" w:color="auto" w:fill="FFFF99"/>
          <w:rtl/>
        </w:rPr>
      </w:pPr>
      <w:r w:rsidRPr="00C30006">
        <w:rPr>
          <w:rStyle w:val="big-number"/>
          <w:rFonts w:cs="FrankRuehl"/>
          <w:strike/>
          <w:vanish/>
          <w:sz w:val="22"/>
          <w:szCs w:val="22"/>
          <w:shd w:val="clear" w:color="auto" w:fill="FFFF99"/>
          <w:rtl/>
        </w:rPr>
        <w:t>18.</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בהגש</w:t>
      </w:r>
      <w:r w:rsidRPr="00C30006">
        <w:rPr>
          <w:rStyle w:val="default"/>
          <w:rFonts w:cs="FrankRuehl" w:hint="cs"/>
          <w:strike/>
          <w:vanish/>
          <w:sz w:val="22"/>
          <w:szCs w:val="22"/>
          <w:shd w:val="clear" w:color="auto" w:fill="FFFF99"/>
          <w:rtl/>
        </w:rPr>
        <w:t>ת תובענה שסדר דין מ</w:t>
      </w:r>
      <w:r w:rsidRPr="00C30006">
        <w:rPr>
          <w:rStyle w:val="default"/>
          <w:rFonts w:cs="FrankRuehl"/>
          <w:strike/>
          <w:vanish/>
          <w:sz w:val="22"/>
          <w:szCs w:val="22"/>
          <w:shd w:val="clear" w:color="auto" w:fill="FFFF99"/>
          <w:rtl/>
        </w:rPr>
        <w:t>קוצר</w:t>
      </w:r>
      <w:r w:rsidRPr="00C30006">
        <w:rPr>
          <w:rStyle w:val="default"/>
          <w:rFonts w:cs="FrankRuehl" w:hint="cs"/>
          <w:strike/>
          <w:vanish/>
          <w:sz w:val="22"/>
          <w:szCs w:val="22"/>
          <w:shd w:val="clear" w:color="auto" w:fill="FFFF99"/>
          <w:rtl/>
        </w:rPr>
        <w:t xml:space="preserve"> אינו חל עליה ימסור התובע עם כתב</w:t>
      </w:r>
      <w:r w:rsidRPr="00C30006">
        <w:rPr>
          <w:rStyle w:val="default"/>
          <w:rFonts w:cs="FrankRuehl"/>
          <w:strike/>
          <w:vanish/>
          <w:sz w:val="22"/>
          <w:szCs w:val="22"/>
          <w:shd w:val="clear" w:color="auto" w:fill="FFFF99"/>
          <w:rtl/>
        </w:rPr>
        <w:t xml:space="preserve"> התב</w:t>
      </w:r>
      <w:r w:rsidRPr="00C30006">
        <w:rPr>
          <w:rStyle w:val="default"/>
          <w:rFonts w:cs="FrankRuehl" w:hint="cs"/>
          <w:strike/>
          <w:vanish/>
          <w:sz w:val="22"/>
          <w:szCs w:val="22"/>
          <w:shd w:val="clear" w:color="auto" w:fill="FFFF99"/>
          <w:rtl/>
        </w:rPr>
        <w:t>יעה מספר הזמנות לדין, כפליים ממספר הנתבעים; הזמנה לדין בבית משפט מחוזי תהיה ערוכה לפי טופס 1והזמנה לדין בבית משפט שלום תהיה ערוכה לפי טופס 2.</w:t>
      </w:r>
    </w:p>
    <w:p w:rsidR="00DC7C3B" w:rsidRPr="00C30006" w:rsidRDefault="00DC7C3B">
      <w:pPr>
        <w:pStyle w:val="P00"/>
        <w:spacing w:before="0"/>
        <w:ind w:left="0" w:right="1134"/>
        <w:jc w:val="left"/>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jc w:val="left"/>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4.6.1992</w:t>
      </w:r>
    </w:p>
    <w:p w:rsidR="00DC7C3B" w:rsidRPr="00C30006" w:rsidRDefault="00DC7C3B">
      <w:pPr>
        <w:pStyle w:val="P00"/>
        <w:spacing w:before="0"/>
        <w:ind w:left="0" w:right="1134"/>
        <w:jc w:val="left"/>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תשנ"ב-1992</w:t>
      </w:r>
    </w:p>
    <w:p w:rsidR="00DC7C3B" w:rsidRPr="00C30006" w:rsidRDefault="00DC7C3B">
      <w:pPr>
        <w:pStyle w:val="P00"/>
        <w:spacing w:before="0"/>
        <w:ind w:left="0" w:right="1134"/>
        <w:jc w:val="left"/>
        <w:rPr>
          <w:rFonts w:hint="cs"/>
          <w:vanish/>
          <w:shd w:val="clear" w:color="auto" w:fill="FFFF99"/>
          <w:rtl/>
        </w:rPr>
      </w:pPr>
      <w:hyperlink r:id="rId64" w:history="1">
        <w:r w:rsidRPr="00C30006">
          <w:rPr>
            <w:rStyle w:val="Hyperlink"/>
            <w:rFonts w:cs="FrankRuehl" w:hint="cs"/>
            <w:vanish/>
            <w:szCs w:val="20"/>
            <w:shd w:val="clear" w:color="auto" w:fill="FFFF99"/>
            <w:rtl/>
          </w:rPr>
          <w:t>ק"ת תשנ"ב מס' 5448</w:t>
        </w:r>
      </w:hyperlink>
      <w:r w:rsidRPr="00C30006">
        <w:rPr>
          <w:rStyle w:val="default"/>
          <w:rFonts w:cs="FrankRuehl" w:hint="cs"/>
          <w:vanish/>
          <w:sz w:val="20"/>
          <w:szCs w:val="20"/>
          <w:shd w:val="clear" w:color="auto" w:fill="FFFF99"/>
          <w:rtl/>
        </w:rPr>
        <w:t xml:space="preserve"> מיום 4.6.1992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1147</w:t>
      </w:r>
    </w:p>
    <w:p w:rsidR="00DC7C3B" w:rsidRDefault="00DC7C3B">
      <w:pPr>
        <w:pStyle w:val="P00"/>
        <w:ind w:left="0" w:right="1134"/>
        <w:rPr>
          <w:rStyle w:val="default"/>
          <w:rFonts w:cs="FrankRuehl" w:hint="cs"/>
          <w:sz w:val="2"/>
          <w:szCs w:val="2"/>
          <w:u w:val="single"/>
          <w:rtl/>
        </w:rPr>
      </w:pPr>
      <w:r w:rsidRPr="00C30006">
        <w:rPr>
          <w:rStyle w:val="big-number"/>
          <w:rFonts w:cs="FrankRuehl"/>
          <w:vanish/>
          <w:sz w:val="22"/>
          <w:szCs w:val="22"/>
          <w:shd w:val="clear" w:color="auto" w:fill="FFFF99"/>
          <w:rtl/>
        </w:rPr>
        <w:t>18.</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בהגש</w:t>
      </w:r>
      <w:r w:rsidRPr="00C30006">
        <w:rPr>
          <w:rStyle w:val="default"/>
          <w:rFonts w:cs="FrankRuehl" w:hint="cs"/>
          <w:vanish/>
          <w:sz w:val="22"/>
          <w:szCs w:val="22"/>
          <w:shd w:val="clear" w:color="auto" w:fill="FFFF99"/>
          <w:rtl/>
        </w:rPr>
        <w:t>ת תובענה שאינה בסדר דין מ</w:t>
      </w:r>
      <w:r w:rsidRPr="00C30006">
        <w:rPr>
          <w:rStyle w:val="default"/>
          <w:rFonts w:cs="FrankRuehl"/>
          <w:vanish/>
          <w:sz w:val="22"/>
          <w:szCs w:val="22"/>
          <w:shd w:val="clear" w:color="auto" w:fill="FFFF99"/>
          <w:rtl/>
        </w:rPr>
        <w:t>קוצר</w:t>
      </w:r>
      <w:r w:rsidRPr="00C30006">
        <w:rPr>
          <w:rStyle w:val="default"/>
          <w:rFonts w:cs="FrankRuehl" w:hint="cs"/>
          <w:vanish/>
          <w:sz w:val="22"/>
          <w:szCs w:val="22"/>
          <w:shd w:val="clear" w:color="auto" w:fill="FFFF99"/>
          <w:rtl/>
        </w:rPr>
        <w:t>, ימסור התובע עם כתב</w:t>
      </w:r>
      <w:r w:rsidRPr="00C30006">
        <w:rPr>
          <w:rStyle w:val="default"/>
          <w:rFonts w:cs="FrankRuehl"/>
          <w:vanish/>
          <w:sz w:val="22"/>
          <w:szCs w:val="22"/>
          <w:shd w:val="clear" w:color="auto" w:fill="FFFF99"/>
          <w:rtl/>
        </w:rPr>
        <w:t xml:space="preserve"> התב</w:t>
      </w:r>
      <w:r w:rsidRPr="00C30006">
        <w:rPr>
          <w:rStyle w:val="default"/>
          <w:rFonts w:cs="FrankRuehl" w:hint="cs"/>
          <w:vanish/>
          <w:sz w:val="22"/>
          <w:szCs w:val="22"/>
          <w:shd w:val="clear" w:color="auto" w:fill="FFFF99"/>
          <w:rtl/>
        </w:rPr>
        <w:t xml:space="preserve">יעה מספר הזמנות לדין, כפול ממספר הנתבעים; הזמנה לדין תהא ערוכה לפי </w:t>
      </w:r>
      <w:r w:rsidRPr="00C30006">
        <w:rPr>
          <w:rStyle w:val="default"/>
          <w:rFonts w:cs="FrankRuehl" w:hint="cs"/>
          <w:strike/>
          <w:vanish/>
          <w:sz w:val="22"/>
          <w:szCs w:val="22"/>
          <w:shd w:val="clear" w:color="auto" w:fill="FFFF99"/>
          <w:rtl/>
        </w:rPr>
        <w:t>טופס 1</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טופס 2.</w:t>
      </w:r>
      <w:bookmarkEnd w:id="62"/>
    </w:p>
    <w:p w:rsidR="00DC7C3B" w:rsidRDefault="00DC7C3B" w:rsidP="00997C54">
      <w:pPr>
        <w:pStyle w:val="P00"/>
        <w:spacing w:before="72"/>
        <w:ind w:left="0" w:right="1134"/>
        <w:rPr>
          <w:rStyle w:val="default"/>
          <w:rFonts w:cs="FrankRuehl" w:hint="cs"/>
          <w:rtl/>
        </w:rPr>
      </w:pPr>
      <w:bookmarkStart w:id="63" w:name="Seif12"/>
      <w:bookmarkEnd w:id="63"/>
      <w:r>
        <w:rPr>
          <w:lang w:val="he-IL"/>
        </w:rPr>
        <w:pict>
          <v:rect id="_x0000_s2090" style="position:absolute;left:0;text-align:left;margin-left:464.5pt;margin-top:8.05pt;width:75.05pt;height:33.5pt;z-index:251188736" o:allowincell="f" filled="f" stroked="f" strokecolor="lime" strokeweight=".25pt">
            <v:textbox style="mso-next-textbox:#_x0000_s2090" inset="0,0,0,0">
              <w:txbxContent>
                <w:p w:rsidR="00E30CE8" w:rsidRDefault="00E30CE8">
                  <w:pPr>
                    <w:spacing w:line="160" w:lineRule="exact"/>
                    <w:jc w:val="left"/>
                    <w:rPr>
                      <w:rFonts w:cs="Miriam"/>
                      <w:noProof/>
                      <w:sz w:val="18"/>
                      <w:szCs w:val="18"/>
                      <w:rtl/>
                    </w:rPr>
                  </w:pPr>
                  <w:r>
                    <w:rPr>
                      <w:rFonts w:cs="Miriam"/>
                      <w:sz w:val="18"/>
                      <w:szCs w:val="18"/>
                      <w:rtl/>
                    </w:rPr>
                    <w:t>תוכן</w:t>
                  </w:r>
                  <w:r>
                    <w:rPr>
                      <w:rFonts w:cs="Miriam" w:hint="cs"/>
                      <w:sz w:val="18"/>
                      <w:szCs w:val="18"/>
                      <w:rtl/>
                    </w:rPr>
                    <w:t xml:space="preserve"> ההזמנה</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ש"ן-</w:t>
                  </w:r>
                  <w:r>
                    <w:rPr>
                      <w:rFonts w:cs="Miriam"/>
                      <w:sz w:val="18"/>
                      <w:szCs w:val="18"/>
                      <w:rtl/>
                    </w:rPr>
                    <w:t>1990</w:t>
                  </w:r>
                </w:p>
                <w:p w:rsidR="00E30CE8" w:rsidRDefault="00E30CE8">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תשע"ט-2018</w:t>
                  </w:r>
                </w:p>
              </w:txbxContent>
            </v:textbox>
            <w10:anchorlock/>
          </v:rect>
        </w:pict>
      </w:r>
      <w:r>
        <w:rPr>
          <w:rStyle w:val="big-number"/>
          <w:rtl/>
        </w:rPr>
        <w:t>19.</w:t>
      </w:r>
      <w:r>
        <w:rPr>
          <w:rStyle w:val="big-number"/>
          <w:rtl/>
        </w:rPr>
        <w:tab/>
      </w:r>
      <w:r>
        <w:rPr>
          <w:rStyle w:val="default"/>
          <w:rFonts w:cs="FrankRuehl"/>
          <w:rtl/>
        </w:rPr>
        <w:t>בהזמ</w:t>
      </w:r>
      <w:r>
        <w:rPr>
          <w:rStyle w:val="default"/>
          <w:rFonts w:cs="FrankRuehl" w:hint="cs"/>
          <w:rtl/>
        </w:rPr>
        <w:t xml:space="preserve">נה לדין יידרש הנתבע להגיש כתב הגנה תוך </w:t>
      </w:r>
      <w:r w:rsidR="00A62D41">
        <w:rPr>
          <w:rStyle w:val="default"/>
          <w:rFonts w:cs="FrankRuehl" w:hint="cs"/>
          <w:rtl/>
        </w:rPr>
        <w:t>שישים</w:t>
      </w:r>
      <w:r>
        <w:rPr>
          <w:rStyle w:val="default"/>
          <w:rFonts w:cs="FrankRuehl" w:hint="cs"/>
          <w:rtl/>
        </w:rPr>
        <w:t xml:space="preserve"> ימים לאחר המצאת ההזמנה, או תוך תקופ</w:t>
      </w:r>
      <w:r>
        <w:rPr>
          <w:rStyle w:val="default"/>
          <w:rFonts w:cs="FrankRuehl"/>
          <w:rtl/>
        </w:rPr>
        <w:t>ה אר</w:t>
      </w:r>
      <w:r>
        <w:rPr>
          <w:rStyle w:val="default"/>
          <w:rFonts w:cs="FrankRuehl" w:hint="cs"/>
          <w:rtl/>
        </w:rPr>
        <w:t>וכה יותר שקבע בית המשפט או הרשם.</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4" w:name="Rov1300"/>
      <w:r w:rsidRPr="00C30006">
        <w:rPr>
          <w:rStyle w:val="default"/>
          <w:rFonts w:cs="FrankRuehl" w:hint="cs"/>
          <w:vanish/>
          <w:color w:val="FF0000"/>
          <w:sz w:val="20"/>
          <w:szCs w:val="20"/>
          <w:shd w:val="clear" w:color="auto" w:fill="FFFF99"/>
          <w:rtl/>
        </w:rPr>
        <w:t>מיום 8.8.1990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תש"ן-1990</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65" w:history="1">
        <w:r w:rsidRPr="00C30006">
          <w:rPr>
            <w:rStyle w:val="Hyperlink"/>
            <w:rFonts w:cs="FrankRuehl" w:hint="cs"/>
            <w:vanish/>
            <w:szCs w:val="20"/>
            <w:shd w:val="clear" w:color="auto" w:fill="FFFF99"/>
            <w:rtl/>
          </w:rPr>
          <w:t>ק"ת תש"ן מס' 5266</w:t>
        </w:r>
      </w:hyperlink>
      <w:r w:rsidRPr="00C30006">
        <w:rPr>
          <w:rStyle w:val="default"/>
          <w:rFonts w:cs="FrankRuehl" w:hint="cs"/>
          <w:vanish/>
          <w:sz w:val="20"/>
          <w:szCs w:val="20"/>
          <w:shd w:val="clear" w:color="auto" w:fill="FFFF99"/>
          <w:rtl/>
        </w:rPr>
        <w:t xml:space="preserve"> מיום 10.5.1990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19</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rsidP="00874E54">
      <w:pPr>
        <w:pStyle w:val="P00"/>
        <w:spacing w:before="0"/>
        <w:ind w:left="0" w:right="1134"/>
        <w:rPr>
          <w:rStyle w:val="default"/>
          <w:rFonts w:cs="FrankRuehl"/>
          <w:vanish/>
          <w:sz w:val="22"/>
          <w:szCs w:val="22"/>
          <w:shd w:val="clear" w:color="auto" w:fill="FFFF99"/>
          <w:rtl/>
        </w:rPr>
      </w:pPr>
      <w:r w:rsidRPr="00C30006">
        <w:rPr>
          <w:rStyle w:val="big-number"/>
          <w:rFonts w:cs="FrankRuehl"/>
          <w:strike/>
          <w:vanish/>
          <w:sz w:val="22"/>
          <w:szCs w:val="22"/>
          <w:shd w:val="clear" w:color="auto" w:fill="FFFF99"/>
          <w:rtl/>
        </w:rPr>
        <w:t>19.</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בהזמ</w:t>
      </w:r>
      <w:r w:rsidRPr="00C30006">
        <w:rPr>
          <w:rStyle w:val="default"/>
          <w:rFonts w:cs="FrankRuehl" w:hint="cs"/>
          <w:strike/>
          <w:vanish/>
          <w:sz w:val="22"/>
          <w:szCs w:val="22"/>
          <w:shd w:val="clear" w:color="auto" w:fill="FFFF99"/>
          <w:rtl/>
        </w:rPr>
        <w:t>נה לדין יידרש הנתבע להגיש כתב הגנה בתוך המועד הנקוב בהזמנה, שלא יקדם משלושים ימים לאחר המצאת ההזמנה, ובתובענה שלפני בית משפט שלום- גם להתייצב למשפט ביום הנקוב בהזמנה, אם הגיש כתב הגנה כאמור.</w:t>
      </w:r>
    </w:p>
    <w:p w:rsidR="005343E7" w:rsidRPr="00C30006" w:rsidRDefault="005343E7" w:rsidP="00874E54">
      <w:pPr>
        <w:pStyle w:val="P00"/>
        <w:spacing w:before="0"/>
        <w:ind w:left="0" w:right="1134"/>
        <w:rPr>
          <w:rStyle w:val="default"/>
          <w:rFonts w:cs="FrankRuehl"/>
          <w:vanish/>
          <w:sz w:val="20"/>
          <w:szCs w:val="20"/>
          <w:shd w:val="clear" w:color="auto" w:fill="FFFF99"/>
          <w:rtl/>
        </w:rPr>
      </w:pPr>
    </w:p>
    <w:p w:rsidR="005343E7" w:rsidRPr="00C30006" w:rsidRDefault="005343E7" w:rsidP="00874E54">
      <w:pPr>
        <w:pStyle w:val="P00"/>
        <w:spacing w:before="0"/>
        <w:ind w:left="0" w:right="1134"/>
        <w:rPr>
          <w:rStyle w:val="default"/>
          <w:rFonts w:cs="FrankRuehl"/>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10.1.2019</w:t>
      </w:r>
    </w:p>
    <w:p w:rsidR="005343E7" w:rsidRPr="00C30006" w:rsidRDefault="005343E7" w:rsidP="00874E54">
      <w:pPr>
        <w:pStyle w:val="P00"/>
        <w:spacing w:before="0"/>
        <w:ind w:left="0" w:right="1134"/>
        <w:rPr>
          <w:rStyle w:val="default"/>
          <w:rFonts w:cs="FrankRuehl"/>
          <w:vanish/>
          <w:sz w:val="20"/>
          <w:szCs w:val="20"/>
          <w:shd w:val="clear" w:color="auto" w:fill="FFFF99"/>
          <w:rtl/>
        </w:rPr>
      </w:pPr>
      <w:r w:rsidRPr="00C30006">
        <w:rPr>
          <w:rStyle w:val="default"/>
          <w:rFonts w:cs="FrankRuehl" w:hint="cs"/>
          <w:b/>
          <w:bCs/>
          <w:vanish/>
          <w:sz w:val="20"/>
          <w:szCs w:val="20"/>
          <w:shd w:val="clear" w:color="auto" w:fill="FFFF99"/>
          <w:rtl/>
        </w:rPr>
        <w:t>תק' (מס' 2) תשע"ט-2018</w:t>
      </w:r>
    </w:p>
    <w:p w:rsidR="005343E7" w:rsidRPr="00C30006" w:rsidRDefault="00A62D41" w:rsidP="00874E54">
      <w:pPr>
        <w:pStyle w:val="P00"/>
        <w:spacing w:before="0"/>
        <w:ind w:left="0" w:right="1134"/>
        <w:rPr>
          <w:rStyle w:val="default"/>
          <w:rFonts w:cs="FrankRuehl"/>
          <w:vanish/>
          <w:sz w:val="20"/>
          <w:szCs w:val="20"/>
          <w:shd w:val="clear" w:color="auto" w:fill="FFFF99"/>
          <w:rtl/>
        </w:rPr>
      </w:pPr>
      <w:hyperlink r:id="rId66" w:history="1">
        <w:r w:rsidR="005343E7" w:rsidRPr="00C30006">
          <w:rPr>
            <w:rStyle w:val="Hyperlink"/>
            <w:rFonts w:cs="FrankRuehl" w:hint="cs"/>
            <w:vanish/>
            <w:szCs w:val="20"/>
            <w:shd w:val="clear" w:color="auto" w:fill="FFFF99"/>
            <w:rtl/>
          </w:rPr>
          <w:t>ק"ת תשע"ט מס' 8120</w:t>
        </w:r>
      </w:hyperlink>
      <w:r w:rsidR="005343E7" w:rsidRPr="00C30006">
        <w:rPr>
          <w:rStyle w:val="default"/>
          <w:rFonts w:cs="FrankRuehl" w:hint="cs"/>
          <w:vanish/>
          <w:sz w:val="20"/>
          <w:szCs w:val="20"/>
          <w:shd w:val="clear" w:color="auto" w:fill="FFFF99"/>
          <w:rtl/>
        </w:rPr>
        <w:t xml:space="preserve"> מיום 11.12.2018 עמ' 1482</w:t>
      </w:r>
    </w:p>
    <w:p w:rsidR="00A62D41" w:rsidRPr="00A62D41" w:rsidRDefault="00A62D41" w:rsidP="00A62D41">
      <w:pPr>
        <w:pStyle w:val="P00"/>
        <w:ind w:left="0" w:right="1134"/>
        <w:rPr>
          <w:rStyle w:val="default"/>
          <w:rFonts w:cs="FrankRuehl" w:hint="cs"/>
          <w:sz w:val="2"/>
          <w:szCs w:val="2"/>
          <w:rtl/>
        </w:rPr>
      </w:pPr>
      <w:r w:rsidRPr="00C30006">
        <w:rPr>
          <w:rStyle w:val="default"/>
          <w:rFonts w:cs="FrankRuehl"/>
          <w:vanish/>
          <w:sz w:val="22"/>
          <w:szCs w:val="22"/>
          <w:shd w:val="clear" w:color="auto" w:fill="FFFF99"/>
          <w:rtl/>
        </w:rPr>
        <w:t>19.</w:t>
      </w:r>
      <w:r w:rsidRPr="00C30006">
        <w:rPr>
          <w:rStyle w:val="default"/>
          <w:rFonts w:cs="FrankRuehl"/>
          <w:vanish/>
          <w:sz w:val="22"/>
          <w:szCs w:val="22"/>
          <w:shd w:val="clear" w:color="auto" w:fill="FFFF99"/>
          <w:rtl/>
        </w:rPr>
        <w:tab/>
        <w:t>בהזמ</w:t>
      </w:r>
      <w:r w:rsidRPr="00C30006">
        <w:rPr>
          <w:rStyle w:val="default"/>
          <w:rFonts w:cs="FrankRuehl" w:hint="cs"/>
          <w:vanish/>
          <w:sz w:val="22"/>
          <w:szCs w:val="22"/>
          <w:shd w:val="clear" w:color="auto" w:fill="FFFF99"/>
          <w:rtl/>
        </w:rPr>
        <w:t xml:space="preserve">נה לדין יידרש הנתבע להגיש כתב הגנה תוך </w:t>
      </w:r>
      <w:r w:rsidRPr="00C30006">
        <w:rPr>
          <w:rStyle w:val="default"/>
          <w:rFonts w:cs="FrankRuehl" w:hint="cs"/>
          <w:strike/>
          <w:vanish/>
          <w:sz w:val="22"/>
          <w:szCs w:val="22"/>
          <w:shd w:val="clear" w:color="auto" w:fill="FFFF99"/>
          <w:rtl/>
        </w:rPr>
        <w:t>שלושים</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שישים</w:t>
      </w:r>
      <w:r w:rsidRPr="00C30006">
        <w:rPr>
          <w:rStyle w:val="default"/>
          <w:rFonts w:cs="FrankRuehl" w:hint="cs"/>
          <w:vanish/>
          <w:sz w:val="22"/>
          <w:szCs w:val="22"/>
          <w:shd w:val="clear" w:color="auto" w:fill="FFFF99"/>
          <w:rtl/>
        </w:rPr>
        <w:t xml:space="preserve"> ימים לאחר המצאת ההזמנה, או תוך תקופ</w:t>
      </w:r>
      <w:r w:rsidRPr="00C30006">
        <w:rPr>
          <w:rStyle w:val="default"/>
          <w:rFonts w:cs="FrankRuehl"/>
          <w:vanish/>
          <w:sz w:val="22"/>
          <w:szCs w:val="22"/>
          <w:shd w:val="clear" w:color="auto" w:fill="FFFF99"/>
          <w:rtl/>
        </w:rPr>
        <w:t>ה אר</w:t>
      </w:r>
      <w:r w:rsidRPr="00C30006">
        <w:rPr>
          <w:rStyle w:val="default"/>
          <w:rFonts w:cs="FrankRuehl" w:hint="cs"/>
          <w:vanish/>
          <w:sz w:val="22"/>
          <w:szCs w:val="22"/>
          <w:shd w:val="clear" w:color="auto" w:fill="FFFF99"/>
          <w:rtl/>
        </w:rPr>
        <w:t>וכה יותר שקבע בית המשפט או הרשם.</w:t>
      </w:r>
      <w:bookmarkEnd w:id="64"/>
    </w:p>
    <w:p w:rsidR="00DC7C3B" w:rsidRDefault="00DC7C3B" w:rsidP="00997C54">
      <w:pPr>
        <w:pStyle w:val="P00"/>
        <w:spacing w:before="72"/>
        <w:ind w:left="0" w:right="1134"/>
        <w:rPr>
          <w:rStyle w:val="default"/>
          <w:rFonts w:cs="FrankRuehl" w:hint="cs"/>
          <w:rtl/>
        </w:rPr>
      </w:pPr>
      <w:bookmarkStart w:id="65" w:name="Seif13"/>
      <w:bookmarkEnd w:id="65"/>
      <w:r>
        <w:rPr>
          <w:lang w:val="he-IL"/>
        </w:rPr>
        <w:pict>
          <v:rect id="_x0000_s2091" style="position:absolute;left:0;text-align:left;margin-left:464.5pt;margin-top:8.05pt;width:75.05pt;height:32pt;z-index:251189760" o:allowincell="f" filled="f" stroked="f" strokecolor="lime" strokeweight=".25pt">
            <v:textbox style="mso-next-textbox:#_x0000_s2091" inset="0,0,0,0">
              <w:txbxContent>
                <w:p w:rsidR="00E30CE8" w:rsidRDefault="00E30CE8">
                  <w:pPr>
                    <w:spacing w:line="160" w:lineRule="exact"/>
                    <w:jc w:val="left"/>
                    <w:rPr>
                      <w:rFonts w:cs="Miriam"/>
                      <w:noProof/>
                      <w:sz w:val="18"/>
                      <w:szCs w:val="18"/>
                      <w:rtl/>
                    </w:rPr>
                  </w:pPr>
                  <w:r>
                    <w:rPr>
                      <w:rFonts w:cs="Miriam"/>
                      <w:sz w:val="18"/>
                      <w:szCs w:val="18"/>
                      <w:rtl/>
                    </w:rPr>
                    <w:t>המצא</w:t>
                  </w:r>
                  <w:r>
                    <w:rPr>
                      <w:rFonts w:cs="Miriam" w:hint="cs"/>
                      <w:sz w:val="18"/>
                      <w:szCs w:val="18"/>
                      <w:rtl/>
                    </w:rPr>
                    <w:t xml:space="preserve">ת הזמנה וכתב תביעה </w:t>
                  </w:r>
                  <w:r>
                    <w:rPr>
                      <w:rFonts w:cs="Miriam"/>
                      <w:sz w:val="18"/>
                      <w:szCs w:val="18"/>
                      <w:rtl/>
                    </w:rPr>
                    <w:t>[18]</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tl/>
        </w:rPr>
        <w:t>20.</w:t>
      </w:r>
      <w:r>
        <w:rPr>
          <w:rStyle w:val="big-number"/>
          <w:rtl/>
        </w:rPr>
        <w:tab/>
      </w:r>
      <w:r>
        <w:rPr>
          <w:rStyle w:val="default"/>
          <w:rFonts w:cs="FrankRuehl"/>
          <w:rtl/>
        </w:rPr>
        <w:t>הזמנ</w:t>
      </w:r>
      <w:r>
        <w:rPr>
          <w:rStyle w:val="default"/>
          <w:rFonts w:cs="FrankRuehl" w:hint="cs"/>
          <w:rtl/>
        </w:rPr>
        <w:t>ה לדין חתומה ביד פקיד של בית המשפט תומצא בתכוף לאחר הגשתו של כתב התביעה, לכל נתבע יחד עם עותק ממנו.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6" w:name="Rov775"/>
      <w:r w:rsidRPr="00C30006">
        <w:rPr>
          <w:rStyle w:val="default"/>
          <w:rFonts w:cs="FrankRuehl" w:hint="cs"/>
          <w:vanish/>
          <w:color w:val="FF0000"/>
          <w:sz w:val="20"/>
          <w:szCs w:val="20"/>
          <w:shd w:val="clear" w:color="auto" w:fill="FFFF99"/>
          <w:rtl/>
        </w:rPr>
        <w:t>מיום 29.6.1996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תשנ"ו-1996</w:t>
      </w:r>
    </w:p>
    <w:p w:rsidR="00DC7C3B" w:rsidRPr="00C30006" w:rsidRDefault="00DC7C3B">
      <w:pPr>
        <w:pStyle w:val="P00"/>
        <w:spacing w:before="0"/>
        <w:ind w:left="0" w:right="1134"/>
        <w:rPr>
          <w:rStyle w:val="default"/>
          <w:rFonts w:cs="FrankRuehl" w:hint="cs"/>
          <w:vanish/>
          <w:shd w:val="clear" w:color="auto" w:fill="FFFF99"/>
          <w:rtl/>
        </w:rPr>
      </w:pPr>
      <w:hyperlink r:id="rId67" w:history="1">
        <w:r w:rsidRPr="00C30006">
          <w:rPr>
            <w:rStyle w:val="Hyperlink"/>
            <w:rFonts w:cs="FrankRuehl" w:hint="cs"/>
            <w:vanish/>
            <w:szCs w:val="20"/>
            <w:shd w:val="clear" w:color="auto" w:fill="FFFF99"/>
            <w:rtl/>
          </w:rPr>
          <w:t>ק"ת תשנ"ו מס' 5756</w:t>
        </w:r>
      </w:hyperlink>
      <w:r w:rsidRPr="00C30006">
        <w:rPr>
          <w:rStyle w:val="default"/>
          <w:rFonts w:cs="FrankRuehl" w:hint="cs"/>
          <w:vanish/>
          <w:sz w:val="20"/>
          <w:szCs w:val="20"/>
          <w:shd w:val="clear" w:color="auto" w:fill="FFFF99"/>
          <w:rtl/>
        </w:rPr>
        <w:t xml:space="preserve"> מיום 30.5.1996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932</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20.</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הזמנ</w:t>
      </w:r>
      <w:r w:rsidRPr="00C30006">
        <w:rPr>
          <w:rStyle w:val="default"/>
          <w:rFonts w:cs="FrankRuehl" w:hint="cs"/>
          <w:vanish/>
          <w:sz w:val="22"/>
          <w:szCs w:val="22"/>
          <w:shd w:val="clear" w:color="auto" w:fill="FFFF99"/>
          <w:rtl/>
        </w:rPr>
        <w:t xml:space="preserve">ה לדין חתומה ביד פקיד של בית המשפט תומצא </w:t>
      </w:r>
      <w:r w:rsidRPr="00C30006">
        <w:rPr>
          <w:rStyle w:val="default"/>
          <w:rFonts w:cs="FrankRuehl" w:hint="cs"/>
          <w:vanish/>
          <w:sz w:val="22"/>
          <w:szCs w:val="22"/>
          <w:u w:val="single"/>
          <w:shd w:val="clear" w:color="auto" w:fill="FFFF99"/>
          <w:rtl/>
        </w:rPr>
        <w:t>בתכוף לאחר הגשתו של כתב התביעה</w:t>
      </w:r>
      <w:r w:rsidRPr="00C30006">
        <w:rPr>
          <w:rStyle w:val="default"/>
          <w:rFonts w:cs="FrankRuehl" w:hint="cs"/>
          <w:vanish/>
          <w:sz w:val="22"/>
          <w:szCs w:val="22"/>
          <w:shd w:val="clear" w:color="auto" w:fill="FFFF99"/>
          <w:rtl/>
        </w:rPr>
        <w:t xml:space="preserve">, לכל נתבע יחד עם עותק </w:t>
      </w:r>
      <w:r w:rsidRPr="00C30006">
        <w:rPr>
          <w:rStyle w:val="default"/>
          <w:rFonts w:cs="FrankRuehl" w:hint="cs"/>
          <w:strike/>
          <w:vanish/>
          <w:sz w:val="22"/>
          <w:szCs w:val="22"/>
          <w:shd w:val="clear" w:color="auto" w:fill="FFFF99"/>
          <w:rtl/>
        </w:rPr>
        <w:t xml:space="preserve">של כתב התביעה </w:t>
      </w:r>
      <w:r w:rsidRPr="00C30006">
        <w:rPr>
          <w:rStyle w:val="default"/>
          <w:rFonts w:cs="FrankRuehl" w:hint="cs"/>
          <w:vanish/>
          <w:sz w:val="22"/>
          <w:szCs w:val="22"/>
          <w:shd w:val="clear" w:color="auto" w:fill="FFFF99"/>
          <w:rtl/>
        </w:rPr>
        <w:t xml:space="preserve"> ממנו.</w:t>
      </w:r>
      <w:bookmarkEnd w:id="66"/>
    </w:p>
    <w:p w:rsidR="00DC7C3B" w:rsidRDefault="00DC7C3B">
      <w:pPr>
        <w:pStyle w:val="medium2-header"/>
        <w:keepLines w:val="0"/>
        <w:spacing w:before="72"/>
        <w:ind w:left="0" w:right="1134"/>
        <w:rPr>
          <w:rFonts w:cs="FrankRuehl"/>
          <w:noProof/>
          <w:rtl/>
        </w:rPr>
      </w:pPr>
      <w:bookmarkStart w:id="67" w:name="med3"/>
      <w:bookmarkEnd w:id="67"/>
      <w:r>
        <w:rPr>
          <w:rFonts w:cs="FrankRuehl"/>
          <w:noProof/>
          <w:rtl/>
        </w:rPr>
        <w:t xml:space="preserve">פרק </w:t>
      </w:r>
      <w:r>
        <w:rPr>
          <w:rFonts w:cs="FrankRuehl" w:hint="cs"/>
          <w:noProof/>
          <w:rtl/>
        </w:rPr>
        <w:t>ד': בעלי הדין וייצוגם</w:t>
      </w:r>
    </w:p>
    <w:p w:rsidR="00DC7C3B" w:rsidRDefault="00DC7C3B">
      <w:pPr>
        <w:pStyle w:val="header-2"/>
        <w:ind w:left="0" w:right="1134"/>
        <w:rPr>
          <w:rFonts w:cs="Miriam"/>
          <w:rtl/>
        </w:rPr>
      </w:pPr>
      <w:bookmarkStart w:id="68" w:name="hed25"/>
      <w:bookmarkEnd w:id="68"/>
      <w:r>
        <w:rPr>
          <w:rFonts w:cs="Miriam"/>
          <w:rtl/>
        </w:rPr>
        <w:t>סימן</w:t>
      </w:r>
      <w:r>
        <w:rPr>
          <w:rFonts w:cs="Miriam" w:hint="cs"/>
          <w:rtl/>
        </w:rPr>
        <w:t xml:space="preserve"> א': צירופים ושינויים</w:t>
      </w:r>
    </w:p>
    <w:p w:rsidR="00DC7C3B" w:rsidRDefault="00DC7C3B" w:rsidP="00874E54">
      <w:pPr>
        <w:pStyle w:val="P00"/>
        <w:spacing w:before="72"/>
        <w:ind w:left="0" w:right="1134"/>
        <w:rPr>
          <w:rStyle w:val="default"/>
          <w:rFonts w:cs="FrankRuehl"/>
          <w:rtl/>
        </w:rPr>
      </w:pPr>
      <w:bookmarkStart w:id="69" w:name="Seif14"/>
      <w:bookmarkEnd w:id="69"/>
      <w:r>
        <w:rPr>
          <w:lang w:val="he-IL"/>
        </w:rPr>
        <w:pict>
          <v:rect id="_x0000_s2092" style="position:absolute;left:0;text-align:left;margin-left:464.5pt;margin-top:8.05pt;width:75.05pt;height:16pt;z-index:251190784" o:allowincell="f" filled="f" stroked="f" strokecolor="lime" strokeweight=".25pt">
            <v:textbox style="mso-next-textbox:#_x0000_s2092" inset="0,0,0,0">
              <w:txbxContent>
                <w:p w:rsidR="00E30CE8" w:rsidRDefault="00E30CE8">
                  <w:pPr>
                    <w:spacing w:line="160" w:lineRule="exact"/>
                    <w:jc w:val="left"/>
                    <w:rPr>
                      <w:rFonts w:cs="Miriam"/>
                      <w:noProof/>
                      <w:sz w:val="18"/>
                      <w:szCs w:val="18"/>
                      <w:rtl/>
                    </w:rPr>
                  </w:pPr>
                  <w:r>
                    <w:rPr>
                      <w:rFonts w:cs="Miriam"/>
                      <w:sz w:val="18"/>
                      <w:szCs w:val="18"/>
                      <w:rtl/>
                    </w:rPr>
                    <w:t>צירוף תו</w:t>
                  </w:r>
                  <w:r>
                    <w:rPr>
                      <w:rFonts w:cs="Miriam" w:hint="cs"/>
                      <w:sz w:val="18"/>
                      <w:szCs w:val="18"/>
                      <w:rtl/>
                    </w:rPr>
                    <w:t xml:space="preserve">בע </w:t>
                  </w:r>
                  <w:r>
                    <w:rPr>
                      <w:rFonts w:cs="Miriam"/>
                      <w:sz w:val="18"/>
                      <w:szCs w:val="18"/>
                      <w:rtl/>
                    </w:rPr>
                    <w:t>[19]</w:t>
                  </w:r>
                </w:p>
              </w:txbxContent>
            </v:textbox>
            <w10:anchorlock/>
          </v:rect>
        </w:pict>
      </w:r>
      <w:r>
        <w:rPr>
          <w:rStyle w:val="big-number"/>
          <w:rtl/>
        </w:rPr>
        <w:t>21.</w:t>
      </w:r>
      <w:r>
        <w:rPr>
          <w:rStyle w:val="big-number"/>
          <w:rtl/>
        </w:rPr>
        <w:tab/>
      </w:r>
      <w:r>
        <w:rPr>
          <w:rStyle w:val="default"/>
          <w:rFonts w:cs="FrankRuehl"/>
          <w:rtl/>
        </w:rPr>
        <w:t>מותר</w:t>
      </w:r>
      <w:r>
        <w:rPr>
          <w:rStyle w:val="default"/>
          <w:rFonts w:cs="FrankRuehl" w:hint="cs"/>
          <w:rtl/>
        </w:rPr>
        <w:t xml:space="preserve"> לצרף בחזקת תובעים בתובענה אחת את כל הטוענים לזכ</w:t>
      </w:r>
      <w:r>
        <w:rPr>
          <w:rStyle w:val="default"/>
          <w:rFonts w:cs="FrankRuehl"/>
          <w:rtl/>
        </w:rPr>
        <w:t>ות ס</w:t>
      </w:r>
      <w:r>
        <w:rPr>
          <w:rStyle w:val="default"/>
          <w:rFonts w:cs="FrankRuehl" w:hint="cs"/>
          <w:rtl/>
        </w:rPr>
        <w:t xml:space="preserve">עד </w:t>
      </w:r>
      <w:r w:rsidR="00874E54">
        <w:rPr>
          <w:rStyle w:val="default"/>
          <w:rFonts w:cs="FrankRuehl"/>
          <w:rtl/>
        </w:rPr>
        <w:t>–</w:t>
      </w:r>
      <w:r>
        <w:rPr>
          <w:rStyle w:val="default"/>
          <w:rFonts w:cs="FrankRuehl"/>
          <w:rtl/>
        </w:rPr>
        <w:t xml:space="preserve"> בי</w:t>
      </w:r>
      <w:r>
        <w:rPr>
          <w:rStyle w:val="default"/>
          <w:rFonts w:cs="FrankRuehl" w:hint="cs"/>
          <w:rtl/>
        </w:rPr>
        <w:t xml:space="preserve">ן ביחד, בין לחוד ובין לחלופין </w:t>
      </w:r>
      <w:r w:rsidR="00874E54">
        <w:rPr>
          <w:rStyle w:val="default"/>
          <w:rFonts w:cs="FrankRuehl"/>
          <w:rtl/>
        </w:rPr>
        <w:t>–</w:t>
      </w:r>
      <w:r>
        <w:rPr>
          <w:rStyle w:val="default"/>
          <w:rFonts w:cs="FrankRuehl"/>
          <w:rtl/>
        </w:rPr>
        <w:t xml:space="preserve"> בש</w:t>
      </w:r>
      <w:r>
        <w:rPr>
          <w:rStyle w:val="default"/>
          <w:rFonts w:cs="FrankRuehl" w:hint="cs"/>
          <w:rtl/>
        </w:rPr>
        <w:t xml:space="preserve">ל מעשה אחד או עסקה אחת או סדרה אחת של מעשים או עסקאות </w:t>
      </w:r>
      <w:r>
        <w:rPr>
          <w:rStyle w:val="default"/>
          <w:rFonts w:cs="FrankRuehl"/>
          <w:rtl/>
        </w:rPr>
        <w:t>או</w:t>
      </w:r>
      <w:r>
        <w:rPr>
          <w:rStyle w:val="default"/>
          <w:rFonts w:cs="FrankRuehl" w:hint="cs"/>
          <w:rtl/>
        </w:rPr>
        <w:t xml:space="preserve"> כתוצאה של אחד מאלה, ושאילו הגישו תובענות נפרדות היתה מתעוררת בהן שאלה משותפת,</w:t>
      </w:r>
      <w:r>
        <w:rPr>
          <w:rFonts w:cs="FrankRuehl"/>
          <w:sz w:val="26"/>
          <w:rtl/>
        </w:rPr>
        <w:t> </w:t>
      </w:r>
      <w:r>
        <w:rPr>
          <w:rStyle w:val="default"/>
          <w:rFonts w:cs="FrankRuehl"/>
          <w:rtl/>
        </w:rPr>
        <w:t xml:space="preserve"> משפ</w:t>
      </w:r>
      <w:r>
        <w:rPr>
          <w:rStyle w:val="default"/>
          <w:rFonts w:cs="FrankRuehl" w:hint="cs"/>
          <w:rtl/>
        </w:rPr>
        <w:t xml:space="preserve">טית או עובדתית. </w:t>
      </w:r>
    </w:p>
    <w:p w:rsidR="00DC7C3B" w:rsidRDefault="00DC7C3B" w:rsidP="00874E54">
      <w:pPr>
        <w:pStyle w:val="P00"/>
        <w:spacing w:before="72"/>
        <w:ind w:left="0" w:right="1134"/>
        <w:rPr>
          <w:rStyle w:val="default"/>
          <w:rFonts w:cs="FrankRuehl"/>
          <w:rtl/>
        </w:rPr>
      </w:pPr>
      <w:bookmarkStart w:id="70" w:name="Seif15"/>
      <w:bookmarkEnd w:id="70"/>
      <w:r>
        <w:rPr>
          <w:lang w:val="he-IL"/>
        </w:rPr>
        <w:pict>
          <v:rect id="_x0000_s2093" style="position:absolute;left:0;text-align:left;margin-left:464.5pt;margin-top:8.05pt;width:75.05pt;height:16pt;z-index:251191808" o:allowincell="f" filled="f" stroked="f" strokecolor="lime" strokeweight=".25pt">
            <v:textbox style="mso-next-textbox:#_x0000_s2093" inset="0,0,0,0">
              <w:txbxContent>
                <w:p w:rsidR="00E30CE8" w:rsidRDefault="00E30CE8">
                  <w:pPr>
                    <w:spacing w:line="160" w:lineRule="exact"/>
                    <w:jc w:val="left"/>
                    <w:rPr>
                      <w:rFonts w:cs="Miriam"/>
                      <w:noProof/>
                      <w:sz w:val="18"/>
                      <w:szCs w:val="18"/>
                      <w:rtl/>
                    </w:rPr>
                  </w:pPr>
                  <w:r>
                    <w:rPr>
                      <w:rFonts w:cs="Miriam"/>
                      <w:sz w:val="18"/>
                      <w:szCs w:val="18"/>
                      <w:rtl/>
                    </w:rPr>
                    <w:t>צירו</w:t>
                  </w:r>
                  <w:r>
                    <w:rPr>
                      <w:rFonts w:cs="Miriam" w:hint="cs"/>
                      <w:sz w:val="18"/>
                      <w:szCs w:val="18"/>
                      <w:rtl/>
                    </w:rPr>
                    <w:t xml:space="preserve">ף נתבעים </w:t>
                  </w:r>
                  <w:r>
                    <w:rPr>
                      <w:rFonts w:cs="Miriam"/>
                      <w:sz w:val="18"/>
                      <w:szCs w:val="18"/>
                      <w:rtl/>
                    </w:rPr>
                    <w:t>[20, 22, 23]</w:t>
                  </w:r>
                </w:p>
              </w:txbxContent>
            </v:textbox>
            <w10:anchorlock/>
          </v:rect>
        </w:pict>
      </w:r>
      <w:r>
        <w:rPr>
          <w:rStyle w:val="big-number"/>
          <w:rtl/>
        </w:rPr>
        <w:t>22.</w:t>
      </w:r>
      <w:r>
        <w:rPr>
          <w:rStyle w:val="big-number"/>
          <w:rtl/>
        </w:rPr>
        <w:tab/>
      </w:r>
      <w:r>
        <w:rPr>
          <w:rStyle w:val="default"/>
          <w:rFonts w:cs="FrankRuehl"/>
          <w:rtl/>
        </w:rPr>
        <w:t>(א)</w:t>
      </w:r>
      <w:r>
        <w:rPr>
          <w:rStyle w:val="default"/>
          <w:rFonts w:cs="FrankRuehl"/>
          <w:rtl/>
        </w:rPr>
        <w:tab/>
        <w:t>מות</w:t>
      </w:r>
      <w:r>
        <w:rPr>
          <w:rStyle w:val="default"/>
          <w:rFonts w:cs="FrankRuehl" w:hint="cs"/>
          <w:rtl/>
        </w:rPr>
        <w:t>ר לצרף בחזקת נתבעים בתובענה אחת את כל הנתבע</w:t>
      </w:r>
      <w:r>
        <w:rPr>
          <w:rStyle w:val="default"/>
          <w:rFonts w:cs="FrankRuehl"/>
          <w:rtl/>
        </w:rPr>
        <w:t>ים ל</w:t>
      </w:r>
      <w:r>
        <w:rPr>
          <w:rStyle w:val="default"/>
          <w:rFonts w:cs="FrankRuehl" w:hint="cs"/>
          <w:rtl/>
        </w:rPr>
        <w:t xml:space="preserve">מתן סעד </w:t>
      </w:r>
      <w:r w:rsidR="00874E54">
        <w:rPr>
          <w:rStyle w:val="default"/>
          <w:rFonts w:cs="FrankRuehl"/>
          <w:rtl/>
        </w:rPr>
        <w:t>–</w:t>
      </w:r>
      <w:r>
        <w:rPr>
          <w:rStyle w:val="default"/>
          <w:rFonts w:cs="FrankRuehl"/>
          <w:rtl/>
        </w:rPr>
        <w:t xml:space="preserve"> בי</w:t>
      </w:r>
      <w:r>
        <w:rPr>
          <w:rStyle w:val="default"/>
          <w:rFonts w:cs="FrankRuehl" w:hint="cs"/>
          <w:rtl/>
        </w:rPr>
        <w:t xml:space="preserve">ן ביחד, בין לחוד ובין לחלופין </w:t>
      </w:r>
      <w:r w:rsidR="00874E54">
        <w:rPr>
          <w:rStyle w:val="default"/>
          <w:rFonts w:cs="FrankRuehl"/>
          <w:rtl/>
        </w:rPr>
        <w:t>–</w:t>
      </w:r>
      <w:r>
        <w:rPr>
          <w:rStyle w:val="default"/>
          <w:rFonts w:cs="FrankRuehl"/>
          <w:rtl/>
        </w:rPr>
        <w:t xml:space="preserve"> בש</w:t>
      </w:r>
      <w:r>
        <w:rPr>
          <w:rStyle w:val="default"/>
          <w:rFonts w:cs="FrankRuehl" w:hint="cs"/>
          <w:rtl/>
        </w:rPr>
        <w:t xml:space="preserve">ל מעשה אחד או עסקה אחת או סדרה אחת של מעשים או עיסקאות, או כתוצאה של אחד מאלה, ושאילו הוגשו נגדם תובענות נפרדות היתה מתעוררת בהן שאלה משותפת, משפטית או עובדתית.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היה</w:t>
      </w:r>
      <w:r>
        <w:rPr>
          <w:rStyle w:val="default"/>
          <w:rFonts w:cs="FrankRuehl" w:hint="cs"/>
          <w:rtl/>
        </w:rPr>
        <w:t xml:space="preserve"> לתובע ספק ממי הוא זכאי לתבוע, רשאי </w:t>
      </w:r>
      <w:r>
        <w:rPr>
          <w:rStyle w:val="default"/>
          <w:rFonts w:cs="FrankRuehl"/>
          <w:rtl/>
        </w:rPr>
        <w:t xml:space="preserve">הוא </w:t>
      </w:r>
      <w:r>
        <w:rPr>
          <w:rStyle w:val="default"/>
          <w:rFonts w:cs="FrankRuehl" w:hint="cs"/>
          <w:rtl/>
        </w:rPr>
        <w:t>לצרף נתבע</w:t>
      </w:r>
      <w:r>
        <w:rPr>
          <w:rStyle w:val="default"/>
          <w:rFonts w:cs="FrankRuehl"/>
          <w:rtl/>
        </w:rPr>
        <w:t>י</w:t>
      </w:r>
      <w:r>
        <w:rPr>
          <w:rStyle w:val="default"/>
          <w:rFonts w:cs="FrankRuehl" w:hint="cs"/>
          <w:rtl/>
        </w:rPr>
        <w:t>ם אחדים כדי ששאלת החבות ומידת החבות של כל אחד מהם תוכרע ב</w:t>
      </w:r>
      <w:r>
        <w:rPr>
          <w:rStyle w:val="default"/>
          <w:rFonts w:cs="FrankRuehl"/>
          <w:rtl/>
        </w:rPr>
        <w:t>ין</w:t>
      </w:r>
      <w:r>
        <w:rPr>
          <w:rStyle w:val="default"/>
          <w:rFonts w:cs="FrankRuehl" w:hint="cs"/>
          <w:rtl/>
        </w:rPr>
        <w:t xml:space="preserve"> כל בעלי הדין.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אין</w:t>
      </w:r>
      <w:r>
        <w:rPr>
          <w:rStyle w:val="default"/>
          <w:rFonts w:cs="FrankRuehl" w:hint="cs"/>
          <w:rtl/>
        </w:rPr>
        <w:t xml:space="preserve"> צורך שכל נתבע יהא לו ענין לגבי כל הסעד שתובעים בתובענה. </w:t>
      </w:r>
    </w:p>
    <w:p w:rsidR="00DC7C3B" w:rsidRDefault="00DC7C3B" w:rsidP="00997C54">
      <w:pPr>
        <w:pStyle w:val="P00"/>
        <w:spacing w:before="72"/>
        <w:ind w:left="0" w:right="1134"/>
        <w:rPr>
          <w:rStyle w:val="default"/>
          <w:rFonts w:cs="FrankRuehl"/>
          <w:rtl/>
        </w:rPr>
      </w:pPr>
      <w:bookmarkStart w:id="71" w:name="Seif16"/>
      <w:bookmarkEnd w:id="71"/>
      <w:r>
        <w:rPr>
          <w:lang w:val="he-IL"/>
        </w:rPr>
        <w:pict>
          <v:rect id="_x0000_s2094" style="position:absolute;left:0;text-align:left;margin-left:464.5pt;margin-top:8.05pt;width:75.05pt;height:16pt;z-index:251192832" o:allowincell="f" filled="f" stroked="f" strokecolor="lime" strokeweight=".25pt">
            <v:textbox style="mso-next-textbox:#_x0000_s2094" inset="0,0,0,0">
              <w:txbxContent>
                <w:p w:rsidR="00E30CE8" w:rsidRDefault="00E30CE8">
                  <w:pPr>
                    <w:spacing w:line="160" w:lineRule="exact"/>
                    <w:jc w:val="left"/>
                    <w:rPr>
                      <w:rFonts w:cs="Miriam"/>
                      <w:noProof/>
                      <w:sz w:val="18"/>
                      <w:szCs w:val="18"/>
                      <w:rtl/>
                    </w:rPr>
                  </w:pPr>
                  <w:r>
                    <w:rPr>
                      <w:rFonts w:cs="Miriam"/>
                      <w:sz w:val="18"/>
                      <w:szCs w:val="18"/>
                      <w:rtl/>
                    </w:rPr>
                    <w:t>סייג</w:t>
                  </w:r>
                  <w:r>
                    <w:rPr>
                      <w:rFonts w:cs="Miriam" w:hint="cs"/>
                      <w:sz w:val="18"/>
                      <w:szCs w:val="18"/>
                      <w:rtl/>
                    </w:rPr>
                    <w:t xml:space="preserve"> לצירוף </w:t>
                  </w:r>
                  <w:r>
                    <w:rPr>
                      <w:rFonts w:cs="Miriam"/>
                      <w:sz w:val="18"/>
                      <w:szCs w:val="18"/>
                      <w:rtl/>
                    </w:rPr>
                    <w:t>[21]</w:t>
                  </w:r>
                </w:p>
              </w:txbxContent>
            </v:textbox>
            <w10:anchorlock/>
          </v:rect>
        </w:pict>
      </w:r>
      <w:r>
        <w:rPr>
          <w:rStyle w:val="big-number"/>
          <w:rtl/>
        </w:rPr>
        <w:t>2</w:t>
      </w:r>
      <w:r>
        <w:rPr>
          <w:rStyle w:val="big-number"/>
          <w:rFonts w:hint="cs"/>
          <w:rtl/>
        </w:rPr>
        <w:t>3.</w:t>
      </w:r>
      <w:r>
        <w:rPr>
          <w:rStyle w:val="big-number"/>
          <w:rtl/>
        </w:rPr>
        <w:tab/>
      </w:r>
      <w:r>
        <w:rPr>
          <w:rStyle w:val="default"/>
          <w:rFonts w:cs="FrankRuehl"/>
          <w:rtl/>
        </w:rPr>
        <w:t xml:space="preserve">ראה </w:t>
      </w:r>
      <w:r>
        <w:rPr>
          <w:rStyle w:val="default"/>
          <w:rFonts w:cs="FrankRuehl" w:hint="cs"/>
          <w:rtl/>
        </w:rPr>
        <w:t>בית המשפט או הרשם שהצירוף עלול לסבך או להשהות את הדיון, רשאי הוא להורות על</w:t>
      </w:r>
      <w:r>
        <w:rPr>
          <w:rStyle w:val="default"/>
          <w:rFonts w:cs="FrankRuehl"/>
          <w:rtl/>
        </w:rPr>
        <w:t xml:space="preserve"> </w:t>
      </w:r>
      <w:r>
        <w:rPr>
          <w:rStyle w:val="default"/>
          <w:rFonts w:cs="FrankRuehl" w:hint="cs"/>
          <w:rtl/>
        </w:rPr>
        <w:t>ה</w:t>
      </w:r>
      <w:r>
        <w:rPr>
          <w:rStyle w:val="default"/>
          <w:rFonts w:cs="FrankRuehl"/>
          <w:rtl/>
        </w:rPr>
        <w:t>פ</w:t>
      </w:r>
      <w:r>
        <w:rPr>
          <w:rStyle w:val="default"/>
          <w:rFonts w:cs="FrankRuehl" w:hint="cs"/>
          <w:rtl/>
        </w:rPr>
        <w:t>רדת הדיון או על</w:t>
      </w:r>
      <w:r>
        <w:rPr>
          <w:rStyle w:val="default"/>
          <w:rFonts w:cs="FrankRuehl"/>
          <w:rtl/>
        </w:rPr>
        <w:t xml:space="preserve"> דרך</w:t>
      </w:r>
      <w:r>
        <w:rPr>
          <w:rStyle w:val="default"/>
          <w:rFonts w:cs="FrankRuehl" w:hint="cs"/>
          <w:rtl/>
        </w:rPr>
        <w:t xml:space="preserve"> דיון אחרת. </w:t>
      </w:r>
    </w:p>
    <w:p w:rsidR="00DC7C3B" w:rsidRDefault="00DC7C3B" w:rsidP="00997C54">
      <w:pPr>
        <w:pStyle w:val="P00"/>
        <w:spacing w:before="72"/>
        <w:ind w:left="0" w:right="1134"/>
        <w:rPr>
          <w:rStyle w:val="default"/>
          <w:rFonts w:cs="FrankRuehl"/>
          <w:rtl/>
        </w:rPr>
      </w:pPr>
      <w:bookmarkStart w:id="72" w:name="Seif17"/>
      <w:bookmarkEnd w:id="72"/>
      <w:r>
        <w:rPr>
          <w:lang w:val="he-IL"/>
        </w:rPr>
        <w:pict>
          <v:rect id="_x0000_s2095" style="position:absolute;left:0;text-align:left;margin-left:464.5pt;margin-top:8.05pt;width:75.05pt;height:18.05pt;z-index:251193856" o:allowincell="f" filled="f" stroked="f" strokecolor="lime" strokeweight=".25pt">
            <v:textbox style="mso-next-textbox:#_x0000_s2095" inset="0,0,0,0">
              <w:txbxContent>
                <w:p w:rsidR="00E30CE8" w:rsidRDefault="00E30CE8">
                  <w:pPr>
                    <w:spacing w:line="160" w:lineRule="exact"/>
                    <w:jc w:val="left"/>
                    <w:rPr>
                      <w:rFonts w:cs="Miriam"/>
                      <w:noProof/>
                      <w:sz w:val="18"/>
                      <w:szCs w:val="18"/>
                      <w:rtl/>
                    </w:rPr>
                  </w:pPr>
                  <w:r>
                    <w:rPr>
                      <w:rFonts w:cs="Miriam"/>
                      <w:sz w:val="18"/>
                      <w:szCs w:val="18"/>
                      <w:rtl/>
                    </w:rPr>
                    <w:t>מחיק</w:t>
                  </w:r>
                  <w:r>
                    <w:rPr>
                      <w:rFonts w:cs="Miriam" w:hint="cs"/>
                      <w:sz w:val="18"/>
                      <w:szCs w:val="18"/>
                      <w:rtl/>
                    </w:rPr>
                    <w:t xml:space="preserve">ת </w:t>
                  </w:r>
                  <w:r>
                    <w:rPr>
                      <w:rFonts w:cs="Miriam"/>
                      <w:sz w:val="18"/>
                      <w:szCs w:val="18"/>
                      <w:rtl/>
                    </w:rPr>
                    <w:t>בעלי</w:t>
                  </w:r>
                  <w:r>
                    <w:rPr>
                      <w:rFonts w:cs="Miriam" w:hint="cs"/>
                      <w:sz w:val="18"/>
                      <w:szCs w:val="18"/>
                      <w:rtl/>
                    </w:rPr>
                    <w:t xml:space="preserve"> דין </w:t>
                  </w:r>
                  <w:r>
                    <w:rPr>
                      <w:rFonts w:cs="Miriam"/>
                      <w:sz w:val="18"/>
                      <w:szCs w:val="18"/>
                      <w:rtl/>
                    </w:rPr>
                    <w:t>והוס</w:t>
                  </w:r>
                  <w:r>
                    <w:rPr>
                      <w:rFonts w:cs="Miriam" w:hint="cs"/>
                      <w:sz w:val="18"/>
                      <w:szCs w:val="18"/>
                      <w:rtl/>
                    </w:rPr>
                    <w:t xml:space="preserve">פתם </w:t>
                  </w:r>
                  <w:r>
                    <w:rPr>
                      <w:rFonts w:cs="Miriam"/>
                      <w:sz w:val="18"/>
                      <w:szCs w:val="18"/>
                      <w:rtl/>
                    </w:rPr>
                    <w:t>[24]</w:t>
                  </w:r>
                </w:p>
              </w:txbxContent>
            </v:textbox>
            <w10:anchorlock/>
          </v:rect>
        </w:pict>
      </w:r>
      <w:r>
        <w:rPr>
          <w:rStyle w:val="big-number"/>
          <w:rtl/>
        </w:rPr>
        <w:t>24.</w:t>
      </w:r>
      <w:r>
        <w:rPr>
          <w:rStyle w:val="big-number"/>
          <w:rtl/>
        </w:rPr>
        <w:tab/>
      </w:r>
      <w:r>
        <w:rPr>
          <w:rStyle w:val="default"/>
          <w:rFonts w:cs="FrankRuehl"/>
          <w:rtl/>
        </w:rPr>
        <w:t xml:space="preserve">בכל </w:t>
      </w:r>
      <w:r>
        <w:rPr>
          <w:rStyle w:val="default"/>
          <w:rFonts w:cs="FrankRuehl" w:hint="cs"/>
          <w:rtl/>
        </w:rPr>
        <w:t>שלב משלבי הדיון רשאי בית המשפט או הרשם, לבקשת אחד מבעלי הדין או בלא בקשה כזאת ובתנאים שייראו לו, לצוות על מחיקת שמו של בעל דין שצורף שלא כהלכה כתובע או כנתבע, או על הוספת שמו של אדם שהיה צריך לצ</w:t>
      </w:r>
      <w:r>
        <w:rPr>
          <w:rStyle w:val="default"/>
          <w:rFonts w:cs="FrankRuehl"/>
          <w:rtl/>
        </w:rPr>
        <w:t>ר</w:t>
      </w:r>
      <w:r>
        <w:rPr>
          <w:rStyle w:val="default"/>
          <w:rFonts w:cs="FrankRuehl" w:hint="cs"/>
          <w:rtl/>
        </w:rPr>
        <w:t xml:space="preserve">פו כתובע או כנתבע או שנוכחותו בבית </w:t>
      </w:r>
      <w:r>
        <w:rPr>
          <w:rStyle w:val="default"/>
          <w:rFonts w:cs="FrankRuehl"/>
          <w:rtl/>
        </w:rPr>
        <w:t>המשפ</w:t>
      </w:r>
      <w:r>
        <w:rPr>
          <w:rStyle w:val="default"/>
          <w:rFonts w:cs="FrankRuehl" w:hint="cs"/>
          <w:rtl/>
        </w:rPr>
        <w:t xml:space="preserve">ט דרושה כדי לאפשר </w:t>
      </w:r>
      <w:r>
        <w:rPr>
          <w:rStyle w:val="default"/>
          <w:rFonts w:cs="FrankRuehl"/>
          <w:rtl/>
        </w:rPr>
        <w:t>לב</w:t>
      </w:r>
      <w:r>
        <w:rPr>
          <w:rStyle w:val="default"/>
          <w:rFonts w:cs="FrankRuehl" w:hint="cs"/>
          <w:rtl/>
        </w:rPr>
        <w:t xml:space="preserve">ית המשפט לפסוק ולהכריע ביעילות ובשלמות בכל השאלות הכרוכות בתובענה. </w:t>
      </w:r>
    </w:p>
    <w:p w:rsidR="00DC7C3B" w:rsidRDefault="00DC7C3B" w:rsidP="00997C54">
      <w:pPr>
        <w:pStyle w:val="P00"/>
        <w:spacing w:before="72"/>
        <w:ind w:left="0" w:right="1134"/>
        <w:rPr>
          <w:rStyle w:val="default"/>
          <w:rFonts w:cs="FrankRuehl" w:hint="cs"/>
          <w:rtl/>
        </w:rPr>
      </w:pPr>
      <w:bookmarkStart w:id="73" w:name="Seif18"/>
      <w:bookmarkEnd w:id="73"/>
      <w:r>
        <w:rPr>
          <w:lang w:val="he-IL"/>
        </w:rPr>
        <w:pict>
          <v:rect id="_x0000_s2096" style="position:absolute;left:0;text-align:left;margin-left:464.5pt;margin-top:8.05pt;width:75.05pt;height:32pt;z-index:251194880" o:allowincell="f" filled="f" stroked="f" strokecolor="lime" strokeweight=".25pt">
            <v:textbox style="mso-next-textbox:#_x0000_s2096" inset="0,0,0,0">
              <w:txbxContent>
                <w:p w:rsidR="00E30CE8" w:rsidRDefault="00E30CE8">
                  <w:pPr>
                    <w:spacing w:line="160" w:lineRule="exact"/>
                    <w:jc w:val="left"/>
                    <w:rPr>
                      <w:rFonts w:cs="Miriam"/>
                      <w:noProof/>
                      <w:sz w:val="18"/>
                      <w:szCs w:val="18"/>
                      <w:rtl/>
                    </w:rPr>
                  </w:pPr>
                  <w:r>
                    <w:rPr>
                      <w:rFonts w:cs="Miriam"/>
                      <w:sz w:val="18"/>
                      <w:szCs w:val="18"/>
                      <w:rtl/>
                    </w:rPr>
                    <w:t>בקשה</w:t>
                  </w:r>
                  <w:r>
                    <w:rPr>
                      <w:rFonts w:cs="Miriam" w:hint="cs"/>
                      <w:sz w:val="18"/>
                      <w:szCs w:val="18"/>
                      <w:rtl/>
                    </w:rPr>
                    <w:t xml:space="preserve"> לשינוי </w:t>
                  </w:r>
                  <w:r>
                    <w:rPr>
                      <w:rFonts w:cs="Miriam"/>
                      <w:sz w:val="18"/>
                      <w:szCs w:val="18"/>
                      <w:rtl/>
                    </w:rPr>
                    <w:t xml:space="preserve">בעל </w:t>
                  </w:r>
                  <w:r>
                    <w:rPr>
                      <w:rFonts w:cs="Miriam" w:hint="cs"/>
                      <w:sz w:val="18"/>
                      <w:szCs w:val="18"/>
                      <w:rtl/>
                    </w:rPr>
                    <w:t>דין</w:t>
                  </w:r>
                </w:p>
                <w:p w:rsidR="00E30CE8" w:rsidRDefault="00E30CE8">
                  <w:pPr>
                    <w:spacing w:line="160" w:lineRule="exact"/>
                    <w:jc w:val="left"/>
                    <w:rPr>
                      <w:rFonts w:cs="Miriam"/>
                      <w:noProof/>
                      <w:sz w:val="18"/>
                      <w:szCs w:val="18"/>
                      <w:rtl/>
                    </w:rPr>
                  </w:pPr>
                  <w:r>
                    <w:rPr>
                      <w:rFonts w:cs="Miriam"/>
                      <w:sz w:val="18"/>
                      <w:szCs w:val="18"/>
                      <w:rtl/>
                    </w:rPr>
                    <w:t>[25]</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big-number"/>
          <w:rtl/>
        </w:rPr>
        <w:t>25.</w:t>
      </w:r>
      <w:r>
        <w:rPr>
          <w:rStyle w:val="big-number"/>
          <w:rtl/>
        </w:rPr>
        <w:tab/>
      </w:r>
      <w:r>
        <w:rPr>
          <w:rStyle w:val="default"/>
          <w:rFonts w:cs="FrankRuehl"/>
          <w:rtl/>
        </w:rPr>
        <w:t>בקשה</w:t>
      </w:r>
      <w:r>
        <w:rPr>
          <w:rStyle w:val="default"/>
          <w:rFonts w:cs="FrankRuehl" w:hint="cs"/>
          <w:rtl/>
        </w:rPr>
        <w:t xml:space="preserve"> להוסיף או למחוק או להחליף בעל דין אפשר שתוגש לבית המשפט או לרשם בכתב.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4" w:name="Rov776"/>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default"/>
          <w:rFonts w:cs="FrankRuehl" w:hint="cs"/>
          <w:vanish/>
          <w:shd w:val="clear" w:color="auto" w:fill="FFFF99"/>
          <w:rtl/>
        </w:rPr>
      </w:pPr>
      <w:hyperlink r:id="rId68"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25.</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בקשה</w:t>
      </w:r>
      <w:r w:rsidRPr="00C30006">
        <w:rPr>
          <w:rStyle w:val="default"/>
          <w:rFonts w:cs="FrankRuehl" w:hint="cs"/>
          <w:vanish/>
          <w:sz w:val="22"/>
          <w:szCs w:val="22"/>
          <w:shd w:val="clear" w:color="auto" w:fill="FFFF99"/>
          <w:rtl/>
        </w:rPr>
        <w:t xml:space="preserve"> להוסיף או למחוק או להחליף בעל דין אפשר שתוגש לבית המשפט או לרשם </w:t>
      </w:r>
      <w:r w:rsidRPr="00C30006">
        <w:rPr>
          <w:rStyle w:val="default"/>
          <w:rFonts w:cs="FrankRuehl" w:hint="cs"/>
          <w:strike/>
          <w:vanish/>
          <w:sz w:val="22"/>
          <w:szCs w:val="22"/>
          <w:shd w:val="clear" w:color="auto" w:fill="FFFF99"/>
          <w:rtl/>
        </w:rPr>
        <w:t>בדרך המרצה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בכתב</w:t>
      </w:r>
      <w:r w:rsidRPr="00C30006">
        <w:rPr>
          <w:rStyle w:val="default"/>
          <w:rFonts w:cs="FrankRuehl" w:hint="cs"/>
          <w:vanish/>
          <w:sz w:val="22"/>
          <w:szCs w:val="22"/>
          <w:shd w:val="clear" w:color="auto" w:fill="FFFF99"/>
          <w:rtl/>
        </w:rPr>
        <w:t xml:space="preserve">; </w:t>
      </w:r>
      <w:r w:rsidRPr="00C30006">
        <w:rPr>
          <w:rStyle w:val="default"/>
          <w:rFonts w:cs="FrankRuehl" w:hint="cs"/>
          <w:strike/>
          <w:vanish/>
          <w:sz w:val="22"/>
          <w:szCs w:val="22"/>
          <w:shd w:val="clear" w:color="auto" w:fill="FFFF99"/>
          <w:rtl/>
        </w:rPr>
        <w:t>בשעת הדיון אפשר להשמיעה לפני בית המשפט או הרשם ללא הודעה מוקדמת</w:t>
      </w:r>
      <w:r w:rsidRPr="00C30006">
        <w:rPr>
          <w:rStyle w:val="default"/>
          <w:rFonts w:cs="FrankRuehl" w:hint="cs"/>
          <w:vanish/>
          <w:sz w:val="22"/>
          <w:szCs w:val="22"/>
          <w:shd w:val="clear" w:color="auto" w:fill="FFFF99"/>
          <w:rtl/>
        </w:rPr>
        <w:t xml:space="preserve">. </w:t>
      </w:r>
      <w:bookmarkEnd w:id="74"/>
    </w:p>
    <w:p w:rsidR="00DC7C3B" w:rsidRDefault="00DC7C3B">
      <w:pPr>
        <w:pStyle w:val="P00"/>
        <w:spacing w:before="72"/>
        <w:ind w:left="0" w:right="1134"/>
        <w:rPr>
          <w:rStyle w:val="default"/>
          <w:rFonts w:cs="FrankRuehl"/>
          <w:rtl/>
        </w:rPr>
      </w:pPr>
    </w:p>
    <w:p w:rsidR="00DC7C3B" w:rsidRDefault="00DC7C3B" w:rsidP="00997C54">
      <w:pPr>
        <w:pStyle w:val="P00"/>
        <w:spacing w:before="72"/>
        <w:ind w:left="0" w:right="1134"/>
        <w:rPr>
          <w:rStyle w:val="default"/>
          <w:rFonts w:cs="FrankRuehl" w:hint="cs"/>
          <w:rtl/>
        </w:rPr>
      </w:pPr>
      <w:bookmarkStart w:id="75" w:name="Seif19"/>
      <w:bookmarkEnd w:id="75"/>
      <w:r>
        <w:rPr>
          <w:lang w:val="he-IL"/>
        </w:rPr>
        <w:pict>
          <v:rect id="_x0000_s2097" style="position:absolute;left:0;text-align:left;margin-left:464.5pt;margin-top:8.05pt;width:75.05pt;height:32pt;z-index:251195904" o:allowincell="f" filled="f" stroked="f" strokecolor="lime" strokeweight=".25pt">
            <v:textbox style="mso-next-textbox:#_x0000_s2097" inset="0,0,0,0">
              <w:txbxContent>
                <w:p w:rsidR="00E30CE8" w:rsidRDefault="00E30CE8">
                  <w:pPr>
                    <w:spacing w:line="160" w:lineRule="exact"/>
                    <w:jc w:val="left"/>
                    <w:rPr>
                      <w:rFonts w:cs="Miriam"/>
                      <w:noProof/>
                      <w:sz w:val="18"/>
                      <w:szCs w:val="18"/>
                      <w:rtl/>
                    </w:rPr>
                  </w:pPr>
                  <w:r>
                    <w:rPr>
                      <w:rFonts w:cs="Miriam"/>
                      <w:sz w:val="18"/>
                      <w:szCs w:val="18"/>
                      <w:rtl/>
                    </w:rPr>
                    <w:t>הנוה</w:t>
                  </w:r>
                  <w:r>
                    <w:rPr>
                      <w:rFonts w:cs="Miriam" w:hint="cs"/>
                      <w:sz w:val="18"/>
                      <w:szCs w:val="18"/>
                      <w:rtl/>
                    </w:rPr>
                    <w:t xml:space="preserve">ל בשינוי </w:t>
                  </w:r>
                  <w:r>
                    <w:rPr>
                      <w:rFonts w:cs="Miriam"/>
                      <w:sz w:val="18"/>
                      <w:szCs w:val="18"/>
                      <w:rtl/>
                    </w:rPr>
                    <w:t xml:space="preserve">בעל </w:t>
                  </w:r>
                  <w:r>
                    <w:rPr>
                      <w:rFonts w:cs="Miriam" w:hint="cs"/>
                      <w:sz w:val="18"/>
                      <w:szCs w:val="18"/>
                      <w:rtl/>
                    </w:rPr>
                    <w:t xml:space="preserve">דין </w:t>
                  </w:r>
                  <w:r>
                    <w:rPr>
                      <w:rFonts w:cs="Miriam"/>
                      <w:sz w:val="18"/>
                      <w:szCs w:val="18"/>
                      <w:rtl/>
                    </w:rPr>
                    <w:t>[26]</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tl/>
        </w:rPr>
        <w:t>26.</w:t>
      </w:r>
      <w:r>
        <w:rPr>
          <w:rStyle w:val="big-number"/>
          <w:rtl/>
        </w:rPr>
        <w:tab/>
      </w:r>
      <w:r>
        <w:rPr>
          <w:rStyle w:val="default"/>
          <w:rFonts w:cs="FrankRuehl"/>
          <w:rtl/>
        </w:rPr>
        <w:t>(א)</w:t>
      </w:r>
      <w:r>
        <w:rPr>
          <w:rStyle w:val="default"/>
          <w:rFonts w:cs="FrankRuehl"/>
          <w:rtl/>
        </w:rPr>
        <w:tab/>
        <w:t>הוס</w:t>
      </w:r>
      <w:r>
        <w:rPr>
          <w:rStyle w:val="default"/>
          <w:rFonts w:cs="FrankRuehl" w:hint="cs"/>
          <w:rtl/>
        </w:rPr>
        <w:t>ף או הוחלף בעל דין, יתוקן כתב התביעה לפי הצו</w:t>
      </w:r>
      <w:r>
        <w:rPr>
          <w:rStyle w:val="default"/>
          <w:rFonts w:cs="FrankRuehl"/>
          <w:rtl/>
        </w:rPr>
        <w:t>רך, א</w:t>
      </w:r>
      <w:r>
        <w:rPr>
          <w:rStyle w:val="default"/>
          <w:rFonts w:cs="FrankRuehl" w:hint="cs"/>
          <w:rtl/>
        </w:rPr>
        <w:t>ם לא הורה בית המשפט או הרשם הוראה אחרת; העתק כתב התביעה המתוקן יומצא לכל בעלי הדין.</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6" w:name="Rov777"/>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תשנ"ח-1998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hyperlink r:id="rId69" w:history="1">
        <w:r w:rsidRPr="00C30006">
          <w:rPr>
            <w:rStyle w:val="Hyperlink"/>
            <w:rFonts w:cs="FrankRuehl" w:hint="cs"/>
            <w:vanish/>
            <w:szCs w:val="20"/>
            <w:shd w:val="clear" w:color="auto" w:fill="FFFF99"/>
            <w:rtl/>
          </w:rPr>
          <w:t>ק"ת תשנ"ח מס' 5911</w:t>
        </w:r>
      </w:hyperlink>
      <w:r w:rsidRPr="00C30006">
        <w:rPr>
          <w:rStyle w:val="default"/>
          <w:rFonts w:cs="FrankRuehl" w:hint="cs"/>
          <w:vanish/>
          <w:sz w:val="20"/>
          <w:szCs w:val="20"/>
          <w:shd w:val="clear" w:color="auto" w:fill="FFFF99"/>
          <w:rtl/>
        </w:rPr>
        <w:t xml:space="preserve"> מיום 16.7.1998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1024</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הוס</w:t>
      </w:r>
      <w:r w:rsidRPr="00C30006">
        <w:rPr>
          <w:rStyle w:val="default"/>
          <w:rFonts w:cs="FrankRuehl" w:hint="cs"/>
          <w:vanish/>
          <w:sz w:val="22"/>
          <w:szCs w:val="22"/>
          <w:shd w:val="clear" w:color="auto" w:fill="FFFF99"/>
          <w:rtl/>
        </w:rPr>
        <w:t>ף או הוחלף בעל דין, יתוקן כתב התביעה לפי הצו</w:t>
      </w:r>
      <w:r w:rsidRPr="00C30006">
        <w:rPr>
          <w:rStyle w:val="default"/>
          <w:rFonts w:cs="FrankRuehl"/>
          <w:vanish/>
          <w:sz w:val="22"/>
          <w:szCs w:val="22"/>
          <w:shd w:val="clear" w:color="auto" w:fill="FFFF99"/>
          <w:rtl/>
        </w:rPr>
        <w:t>רך, א</w:t>
      </w:r>
      <w:r w:rsidRPr="00C30006">
        <w:rPr>
          <w:rStyle w:val="default"/>
          <w:rFonts w:cs="FrankRuehl" w:hint="cs"/>
          <w:vanish/>
          <w:sz w:val="22"/>
          <w:szCs w:val="22"/>
          <w:shd w:val="clear" w:color="auto" w:fill="FFFF99"/>
          <w:rtl/>
        </w:rPr>
        <w:t xml:space="preserve">ם לא הורה בית המשפט או הרשם הוראה אחרת; </w:t>
      </w:r>
      <w:r w:rsidRPr="00C30006">
        <w:rPr>
          <w:rStyle w:val="default"/>
          <w:rFonts w:cs="FrankRuehl" w:hint="cs"/>
          <w:strike/>
          <w:vanish/>
          <w:sz w:val="22"/>
          <w:szCs w:val="22"/>
          <w:shd w:val="clear" w:color="auto" w:fill="FFFF99"/>
          <w:rtl/>
        </w:rPr>
        <w:t>הוסף או הוחלף נתבע, יומצאו לנתבע החדש הזמנה ועותק של כתב תביעה מתוקן, ואם בית המשפט או הרשם יראה לנכון-יומצא עותק של כתב התביעה המתוקן גם לנתבעים הראשונים</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העתק כתב התביעה המתוקן יומצא לכל בעלי הדין</w:t>
      </w:r>
      <w:r w:rsidRPr="00C30006">
        <w:rPr>
          <w:rStyle w:val="default"/>
          <w:rFonts w:cs="FrankRuehl" w:hint="cs"/>
          <w:vanish/>
          <w:sz w:val="22"/>
          <w:szCs w:val="22"/>
          <w:shd w:val="clear" w:color="auto" w:fill="FFFF99"/>
          <w:rtl/>
        </w:rPr>
        <w:t>.</w:t>
      </w:r>
      <w:bookmarkEnd w:id="76"/>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הוס</w:t>
      </w:r>
      <w:r>
        <w:rPr>
          <w:rStyle w:val="default"/>
          <w:rFonts w:cs="FrankRuehl" w:hint="cs"/>
          <w:rtl/>
        </w:rPr>
        <w:t>ף או הוחלף</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 xml:space="preserve">ל דין, רואים, לענין התיישנות, את ההליכים לגבי בעל הדין החדש כאילו התחילו עם כתב התביעה המתוקן. </w:t>
      </w:r>
    </w:p>
    <w:p w:rsidR="00DC7C3B" w:rsidRDefault="00DC7C3B" w:rsidP="00997C54">
      <w:pPr>
        <w:pStyle w:val="P00"/>
        <w:spacing w:before="72"/>
        <w:ind w:left="0" w:right="1134"/>
        <w:rPr>
          <w:rStyle w:val="default"/>
          <w:rFonts w:cs="FrankRuehl"/>
          <w:rtl/>
        </w:rPr>
      </w:pPr>
      <w:bookmarkStart w:id="77" w:name="Seif20"/>
      <w:bookmarkEnd w:id="77"/>
      <w:r>
        <w:rPr>
          <w:lang w:val="he-IL"/>
        </w:rPr>
        <w:pict>
          <v:rect id="_x0000_s2098" style="position:absolute;left:0;text-align:left;margin-left:464.5pt;margin-top:8.05pt;width:75.05pt;height:19.75pt;z-index:251196928" o:allowincell="f" filled="f" stroked="f" strokecolor="lime" strokeweight=".25pt">
            <v:textbox style="mso-next-textbox:#_x0000_s2098" inset="0,0,0,0">
              <w:txbxContent>
                <w:p w:rsidR="00E30CE8" w:rsidRDefault="00E30CE8">
                  <w:pPr>
                    <w:spacing w:line="160" w:lineRule="exact"/>
                    <w:jc w:val="left"/>
                    <w:rPr>
                      <w:rFonts w:cs="Miriam"/>
                      <w:noProof/>
                      <w:sz w:val="18"/>
                      <w:szCs w:val="18"/>
                      <w:rtl/>
                    </w:rPr>
                  </w:pPr>
                  <w:r>
                    <w:rPr>
                      <w:rFonts w:cs="Miriam"/>
                      <w:sz w:val="18"/>
                      <w:szCs w:val="18"/>
                      <w:rtl/>
                    </w:rPr>
                    <w:t xml:space="preserve">פסק </w:t>
                  </w:r>
                  <w:r>
                    <w:rPr>
                      <w:rFonts w:cs="Miriam" w:hint="cs"/>
                      <w:sz w:val="18"/>
                      <w:szCs w:val="18"/>
                      <w:rtl/>
                    </w:rPr>
                    <w:t xml:space="preserve">דין </w:t>
                  </w:r>
                  <w:r>
                    <w:rPr>
                      <w:rFonts w:cs="Miriam"/>
                      <w:sz w:val="18"/>
                      <w:szCs w:val="18"/>
                      <w:rtl/>
                    </w:rPr>
                    <w:t>לטוב</w:t>
                  </w:r>
                  <w:r>
                    <w:rPr>
                      <w:rFonts w:cs="Miriam" w:hint="cs"/>
                      <w:sz w:val="18"/>
                      <w:szCs w:val="18"/>
                      <w:rtl/>
                    </w:rPr>
                    <w:t>ת מקצת</w:t>
                  </w:r>
                </w:p>
                <w:p w:rsidR="00E30CE8" w:rsidRDefault="00E30CE8">
                  <w:pPr>
                    <w:spacing w:line="160" w:lineRule="exact"/>
                    <w:jc w:val="left"/>
                    <w:rPr>
                      <w:rFonts w:cs="Miriam"/>
                      <w:noProof/>
                      <w:sz w:val="18"/>
                      <w:szCs w:val="18"/>
                      <w:rtl/>
                    </w:rPr>
                  </w:pPr>
                  <w:r>
                    <w:rPr>
                      <w:rFonts w:cs="Miriam"/>
                      <w:sz w:val="18"/>
                      <w:szCs w:val="18"/>
                      <w:rtl/>
                    </w:rPr>
                    <w:t>בעלי</w:t>
                  </w:r>
                  <w:r>
                    <w:rPr>
                      <w:rFonts w:cs="Miriam" w:hint="cs"/>
                      <w:sz w:val="18"/>
                      <w:szCs w:val="18"/>
                      <w:rtl/>
                    </w:rPr>
                    <w:t xml:space="preserve"> דין </w:t>
                  </w:r>
                  <w:r>
                    <w:rPr>
                      <w:rFonts w:cs="Miriam"/>
                      <w:sz w:val="18"/>
                      <w:szCs w:val="18"/>
                      <w:rtl/>
                    </w:rPr>
                    <w:t>[27]</w:t>
                  </w:r>
                </w:p>
              </w:txbxContent>
            </v:textbox>
            <w10:anchorlock/>
          </v:rect>
        </w:pict>
      </w:r>
      <w:r>
        <w:rPr>
          <w:rStyle w:val="big-number"/>
          <w:rtl/>
        </w:rPr>
        <w:t>27.</w:t>
      </w:r>
      <w:r>
        <w:rPr>
          <w:rStyle w:val="big-number"/>
          <w:rtl/>
        </w:rPr>
        <w:tab/>
      </w:r>
      <w:r>
        <w:rPr>
          <w:rStyle w:val="default"/>
          <w:rFonts w:cs="FrankRuehl"/>
          <w:rtl/>
        </w:rPr>
        <w:t>לא ת</w:t>
      </w:r>
      <w:r>
        <w:rPr>
          <w:rStyle w:val="default"/>
          <w:rFonts w:cs="FrankRuehl" w:hint="cs"/>
          <w:rtl/>
        </w:rPr>
        <w:t>יפגע תובענה בשל כך בלבד שבעלי דין צורפו ב</w:t>
      </w:r>
      <w:r>
        <w:rPr>
          <w:rStyle w:val="default"/>
          <w:rFonts w:cs="FrankRuehl"/>
          <w:rtl/>
        </w:rPr>
        <w:t>ה של</w:t>
      </w:r>
      <w:r>
        <w:rPr>
          <w:rStyle w:val="default"/>
          <w:rFonts w:cs="FrankRuehl" w:hint="cs"/>
          <w:rtl/>
        </w:rPr>
        <w:t xml:space="preserve">א כדין או שלא צורפו, אלא רשאי בית המשפט או הרשם לדון בענין ככל שהוא נוגע לבעלי הדין שלפניו למעשה, ומותר ליתן פסק דין, ללא תיקונים, לטובת מקצתם של התובעים שנמצאו זכאים לסעד ולפי זכותם, או כנגד מקצתם של הנתבעים שנמצאו חבים ולפי חבותם. </w:t>
      </w:r>
    </w:p>
    <w:p w:rsidR="00DC7C3B" w:rsidRDefault="00DC7C3B">
      <w:pPr>
        <w:pStyle w:val="header-2"/>
        <w:ind w:left="0" w:right="1134"/>
        <w:rPr>
          <w:rFonts w:cs="Miriam"/>
          <w:rtl/>
        </w:rPr>
      </w:pPr>
      <w:bookmarkStart w:id="78" w:name="hed26"/>
      <w:bookmarkEnd w:id="78"/>
      <w:r>
        <w:rPr>
          <w:rFonts w:cs="Miriam"/>
          <w:rtl/>
        </w:rPr>
        <w:t>סימן</w:t>
      </w:r>
      <w:r>
        <w:rPr>
          <w:rFonts w:cs="Miriam" w:hint="cs"/>
          <w:rtl/>
        </w:rPr>
        <w:t xml:space="preserve"> ב': ייצוג בעל</w:t>
      </w:r>
      <w:r>
        <w:rPr>
          <w:rFonts w:cs="Miriam"/>
          <w:rtl/>
        </w:rPr>
        <w:t>י די</w:t>
      </w:r>
      <w:r>
        <w:rPr>
          <w:rFonts w:cs="Miriam" w:hint="cs"/>
          <w:rtl/>
        </w:rPr>
        <w:t>ן</w:t>
      </w:r>
    </w:p>
    <w:p w:rsidR="00DC7C3B" w:rsidRDefault="00DC7C3B" w:rsidP="00997C54">
      <w:pPr>
        <w:pStyle w:val="P00"/>
        <w:spacing w:before="72"/>
        <w:ind w:left="0" w:right="1134"/>
        <w:rPr>
          <w:rStyle w:val="default"/>
          <w:rFonts w:cs="FrankRuehl"/>
          <w:rtl/>
        </w:rPr>
      </w:pPr>
      <w:bookmarkStart w:id="79" w:name="Seif21"/>
      <w:bookmarkEnd w:id="79"/>
      <w:r>
        <w:rPr>
          <w:lang w:val="he-IL"/>
        </w:rPr>
        <w:pict>
          <v:rect id="_x0000_s2099" style="position:absolute;left:0;text-align:left;margin-left:464.5pt;margin-top:8.05pt;width:75.05pt;height:32pt;z-index:251197952" o:allowincell="f" filled="f" stroked="f" strokecolor="lime" strokeweight=".25pt">
            <v:textbox style="mso-next-textbox:#_x0000_s2099" inset="0,0,0,0">
              <w:txbxContent>
                <w:p w:rsidR="00E30CE8" w:rsidRDefault="00E30CE8">
                  <w:pPr>
                    <w:spacing w:line="160" w:lineRule="exact"/>
                    <w:jc w:val="left"/>
                    <w:rPr>
                      <w:rFonts w:cs="Miriam"/>
                      <w:noProof/>
                      <w:sz w:val="18"/>
                      <w:szCs w:val="18"/>
                      <w:rtl/>
                    </w:rPr>
                  </w:pPr>
                  <w:r>
                    <w:rPr>
                      <w:rFonts w:cs="Miriam"/>
                      <w:sz w:val="18"/>
                      <w:szCs w:val="18"/>
                      <w:rtl/>
                    </w:rPr>
                    <w:t>תובע</w:t>
                  </w:r>
                  <w:r>
                    <w:rPr>
                      <w:rFonts w:cs="Miriam" w:hint="cs"/>
                      <w:sz w:val="18"/>
                      <w:szCs w:val="18"/>
                      <w:rtl/>
                    </w:rPr>
                    <w:t xml:space="preserve"> או נתבע </w:t>
                  </w:r>
                  <w:r>
                    <w:rPr>
                      <w:rFonts w:cs="Miriam"/>
                      <w:sz w:val="18"/>
                      <w:szCs w:val="18"/>
                      <w:rtl/>
                    </w:rPr>
                    <w:t xml:space="preserve">בשם </w:t>
                  </w:r>
                  <w:r>
                    <w:rPr>
                      <w:rFonts w:cs="Miriam" w:hint="cs"/>
                      <w:sz w:val="18"/>
                      <w:szCs w:val="18"/>
                      <w:rtl/>
                    </w:rPr>
                    <w:t xml:space="preserve">תובע או </w:t>
                  </w:r>
                  <w:r>
                    <w:rPr>
                      <w:rFonts w:cs="Miriam"/>
                      <w:sz w:val="18"/>
                      <w:szCs w:val="18"/>
                      <w:rtl/>
                    </w:rPr>
                    <w:t>נתבע</w:t>
                  </w:r>
                  <w:r>
                    <w:rPr>
                      <w:rFonts w:cs="Miriam" w:hint="cs"/>
                      <w:sz w:val="18"/>
                      <w:szCs w:val="18"/>
                      <w:rtl/>
                    </w:rPr>
                    <w:t xml:space="preserve"> אחר </w:t>
                  </w:r>
                  <w:r>
                    <w:rPr>
                      <w:rFonts w:cs="Miriam"/>
                      <w:sz w:val="18"/>
                      <w:szCs w:val="18"/>
                      <w:rtl/>
                    </w:rPr>
                    <w:br/>
                    <w:t>[28]</w:t>
                  </w:r>
                </w:p>
              </w:txbxContent>
            </v:textbox>
            <w10:anchorlock/>
          </v:rect>
        </w:pict>
      </w:r>
      <w:r>
        <w:rPr>
          <w:rStyle w:val="big-number"/>
          <w:rtl/>
        </w:rPr>
        <w:t>28.</w:t>
      </w:r>
      <w:r>
        <w:rPr>
          <w:rStyle w:val="big-number"/>
          <w:rtl/>
        </w:rPr>
        <w:tab/>
      </w:r>
      <w:r>
        <w:rPr>
          <w:rStyle w:val="default"/>
          <w:rFonts w:cs="FrankRuehl"/>
          <w:rtl/>
        </w:rPr>
        <w:t>(א)</w:t>
      </w:r>
      <w:r>
        <w:rPr>
          <w:rStyle w:val="default"/>
          <w:rFonts w:cs="FrankRuehl"/>
          <w:rtl/>
        </w:rPr>
        <w:tab/>
        <w:t>מקו</w:t>
      </w:r>
      <w:r>
        <w:rPr>
          <w:rStyle w:val="default"/>
          <w:rFonts w:cs="FrankRuehl" w:hint="cs"/>
          <w:rtl/>
        </w:rPr>
        <w:t>ם שיש מספר תובעים יכול שאחד או אחדים מהם יהיו מורשים בידי אחד או אחדים מן השאר להתי</w:t>
      </w:r>
      <w:r>
        <w:rPr>
          <w:rStyle w:val="default"/>
          <w:rFonts w:cs="FrankRuehl"/>
          <w:rtl/>
        </w:rPr>
        <w:t>יצ</w:t>
      </w:r>
      <w:r>
        <w:rPr>
          <w:rStyle w:val="default"/>
          <w:rFonts w:cs="FrankRuehl" w:hint="cs"/>
          <w:rtl/>
        </w:rPr>
        <w:t xml:space="preserve">ב, לטעון או לפעול בכל הליך במקומם; הוא הדין לגבי הרשאת נתבע בידי נתבע אחר.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ההר</w:t>
      </w:r>
      <w:r>
        <w:rPr>
          <w:rStyle w:val="default"/>
          <w:rFonts w:cs="FrankRuehl" w:hint="cs"/>
          <w:rtl/>
        </w:rPr>
        <w:t xml:space="preserve">שאה תהא בכתב חתום ביד בעל הדין המרשה ותצורף לתיק. </w:t>
      </w:r>
    </w:p>
    <w:p w:rsidR="00DC7C3B" w:rsidRDefault="00DC7C3B" w:rsidP="00874E54">
      <w:pPr>
        <w:pStyle w:val="P00"/>
        <w:spacing w:before="72"/>
        <w:ind w:left="0" w:right="1134"/>
        <w:rPr>
          <w:rStyle w:val="default"/>
          <w:rFonts w:cs="FrankRuehl"/>
          <w:rtl/>
        </w:rPr>
      </w:pPr>
      <w:bookmarkStart w:id="80" w:name="Seif22"/>
      <w:bookmarkEnd w:id="80"/>
      <w:r>
        <w:rPr>
          <w:lang w:val="he-IL"/>
        </w:rPr>
        <w:pict>
          <v:rect id="_x0000_s2100" style="position:absolute;left:0;text-align:left;margin-left:464.5pt;margin-top:8.05pt;width:75.05pt;height:24pt;z-index:251198976" o:allowincell="f" filled="f" stroked="f" strokecolor="lime" strokeweight=".25pt">
            <v:textbox style="mso-next-textbox:#_x0000_s2100" inset="0,0,0,0">
              <w:txbxContent>
                <w:p w:rsidR="00E30CE8" w:rsidRDefault="00E30CE8">
                  <w:pPr>
                    <w:spacing w:line="160" w:lineRule="exact"/>
                    <w:jc w:val="left"/>
                    <w:rPr>
                      <w:rFonts w:cs="Miriam"/>
                      <w:noProof/>
                      <w:sz w:val="18"/>
                      <w:szCs w:val="18"/>
                      <w:rtl/>
                    </w:rPr>
                  </w:pPr>
                  <w:r>
                    <w:rPr>
                      <w:rFonts w:cs="Miriam"/>
                      <w:sz w:val="18"/>
                      <w:szCs w:val="18"/>
                      <w:rtl/>
                    </w:rPr>
                    <w:t xml:space="preserve">אחד </w:t>
                  </w:r>
                  <w:r>
                    <w:rPr>
                      <w:rFonts w:cs="Miriam" w:hint="cs"/>
                      <w:sz w:val="18"/>
                      <w:szCs w:val="18"/>
                      <w:rtl/>
                    </w:rPr>
                    <w:t xml:space="preserve">מטעם כל </w:t>
                  </w:r>
                  <w:r>
                    <w:rPr>
                      <w:rFonts w:cs="Miriam"/>
                      <w:sz w:val="18"/>
                      <w:szCs w:val="18"/>
                      <w:rtl/>
                    </w:rPr>
                    <w:t>המעו</w:t>
                  </w:r>
                  <w:r>
                    <w:rPr>
                      <w:rFonts w:cs="Miriam" w:hint="cs"/>
                      <w:sz w:val="18"/>
                      <w:szCs w:val="18"/>
                      <w:rtl/>
                    </w:rPr>
                    <w:t xml:space="preserve">נינים </w:t>
                  </w:r>
                  <w:r>
                    <w:rPr>
                      <w:rFonts w:cs="Miriam"/>
                      <w:sz w:val="18"/>
                      <w:szCs w:val="18"/>
                      <w:rtl/>
                    </w:rPr>
                    <w:t>[29]</w:t>
                  </w:r>
                </w:p>
              </w:txbxContent>
            </v:textbox>
            <w10:anchorlock/>
          </v:rect>
        </w:pict>
      </w:r>
      <w:r>
        <w:rPr>
          <w:rStyle w:val="big-number"/>
          <w:rtl/>
        </w:rPr>
        <w:t>29.</w:t>
      </w:r>
      <w:r>
        <w:rPr>
          <w:rStyle w:val="big-number"/>
          <w:rtl/>
        </w:rPr>
        <w:tab/>
      </w:r>
      <w:r>
        <w:rPr>
          <w:rStyle w:val="default"/>
          <w:rFonts w:cs="FrankRuehl"/>
          <w:rtl/>
        </w:rPr>
        <w:t>(א)</w:t>
      </w:r>
      <w:r>
        <w:rPr>
          <w:rStyle w:val="default"/>
          <w:rFonts w:cs="FrankRuehl"/>
          <w:rtl/>
        </w:rPr>
        <w:tab/>
        <w:t>היה</w:t>
      </w:r>
      <w:r>
        <w:rPr>
          <w:rStyle w:val="default"/>
          <w:rFonts w:cs="FrankRuehl" w:hint="cs"/>
          <w:rtl/>
        </w:rPr>
        <w:t xml:space="preserve"> מספר </w:t>
      </w:r>
      <w:r>
        <w:rPr>
          <w:rStyle w:val="default"/>
          <w:rFonts w:cs="FrankRuehl"/>
          <w:rtl/>
        </w:rPr>
        <w:t>המ</w:t>
      </w:r>
      <w:r>
        <w:rPr>
          <w:rStyle w:val="default"/>
          <w:rFonts w:cs="FrankRuehl" w:hint="cs"/>
          <w:rtl/>
        </w:rPr>
        <w:t>ע</w:t>
      </w:r>
      <w:r>
        <w:rPr>
          <w:rStyle w:val="default"/>
          <w:rFonts w:cs="FrankRuehl"/>
          <w:rtl/>
        </w:rPr>
        <w:t>ונ</w:t>
      </w:r>
      <w:r>
        <w:rPr>
          <w:rStyle w:val="default"/>
          <w:rFonts w:cs="FrankRuehl" w:hint="cs"/>
          <w:rtl/>
        </w:rPr>
        <w:t xml:space="preserve">ינים בתובענה אחת גדול, יכולים מקצתם </w:t>
      </w:r>
      <w:r w:rsidR="00874E54">
        <w:rPr>
          <w:rStyle w:val="default"/>
          <w:rFonts w:cs="FrankRuehl"/>
          <w:rtl/>
        </w:rPr>
        <w:t>–</w:t>
      </w:r>
      <w:r>
        <w:rPr>
          <w:rStyle w:val="default"/>
          <w:rFonts w:cs="FrankRuehl"/>
          <w:rtl/>
        </w:rPr>
        <w:t xml:space="preserve"> לב</w:t>
      </w:r>
      <w:r>
        <w:rPr>
          <w:rStyle w:val="default"/>
          <w:rFonts w:cs="FrankRuehl" w:hint="cs"/>
          <w:rtl/>
        </w:rPr>
        <w:t xml:space="preserve">קשת תובע אם הם תובעים, או לבקשת תובע או נתבע אם הם נתבעים, וברשות בית המשפט או הרשם </w:t>
      </w:r>
      <w:r w:rsidR="00874E54">
        <w:rPr>
          <w:rStyle w:val="default"/>
          <w:rFonts w:cs="FrankRuehl"/>
          <w:rtl/>
        </w:rPr>
        <w:t>–</w:t>
      </w:r>
      <w:r>
        <w:rPr>
          <w:rStyle w:val="default"/>
          <w:rFonts w:cs="FrankRuehl"/>
          <w:rtl/>
        </w:rPr>
        <w:t xml:space="preserve"> לי</w:t>
      </w:r>
      <w:r>
        <w:rPr>
          <w:rStyle w:val="default"/>
          <w:rFonts w:cs="FrankRuehl" w:hint="cs"/>
          <w:rtl/>
        </w:rPr>
        <w:t>יצג באותה תובענה את כל המעונינים; לא ידעו המעונינים האחרים על דבר התובענה, יודיע להם בית המשפט או הרשם על הגשתה בהמצאה איש</w:t>
      </w:r>
      <w:r>
        <w:rPr>
          <w:rStyle w:val="default"/>
          <w:rFonts w:cs="FrankRuehl"/>
          <w:rtl/>
        </w:rPr>
        <w:t>י</w:t>
      </w:r>
      <w:r>
        <w:rPr>
          <w:rStyle w:val="default"/>
          <w:rFonts w:cs="FrankRuehl" w:hint="cs"/>
          <w:rtl/>
        </w:rPr>
        <w:t>ת, א</w:t>
      </w:r>
      <w:r>
        <w:rPr>
          <w:rStyle w:val="default"/>
          <w:rFonts w:cs="FrankRuehl"/>
          <w:rtl/>
        </w:rPr>
        <w:t>ו</w:t>
      </w:r>
      <w:r>
        <w:rPr>
          <w:rStyle w:val="default"/>
          <w:rFonts w:cs="FrankRuehl" w:hint="cs"/>
          <w:rtl/>
        </w:rPr>
        <w:t xml:space="preserve"> במודעה פ</w:t>
      </w:r>
      <w:r>
        <w:rPr>
          <w:rStyle w:val="default"/>
          <w:rFonts w:cs="FrankRuehl"/>
          <w:rtl/>
        </w:rPr>
        <w:t>ו</w:t>
      </w:r>
      <w:r>
        <w:rPr>
          <w:rStyle w:val="default"/>
          <w:rFonts w:cs="FrankRuehl" w:hint="cs"/>
          <w:rtl/>
        </w:rPr>
        <w:t>מבית אם ההמצאה האישית אינה מעשית מכל סיבה שתיראה לבית המש</w:t>
      </w:r>
      <w:r>
        <w:rPr>
          <w:rStyle w:val="default"/>
          <w:rFonts w:cs="FrankRuehl"/>
          <w:rtl/>
        </w:rPr>
        <w:t>פט</w:t>
      </w:r>
      <w:r>
        <w:rPr>
          <w:rStyle w:val="default"/>
          <w:rFonts w:cs="FrankRuehl" w:hint="cs"/>
          <w:rtl/>
        </w:rPr>
        <w:t xml:space="preserve"> או לרשם, ככל שיורה בית המשפט או הרשם בכל מקרה ומקרה.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כל </w:t>
      </w:r>
      <w:r>
        <w:rPr>
          <w:rStyle w:val="default"/>
          <w:rFonts w:cs="FrankRuehl" w:hint="cs"/>
          <w:rtl/>
        </w:rPr>
        <w:t xml:space="preserve">מי שמיוצג בתובענה כאמור בתקנת משנה (א) רשאי לבקש מבית המשפט או מהרשם לעשותו בעל דין בה. </w:t>
      </w:r>
    </w:p>
    <w:p w:rsidR="00DC7C3B" w:rsidRDefault="00DC7C3B" w:rsidP="00997C54">
      <w:pPr>
        <w:pStyle w:val="P00"/>
        <w:spacing w:before="72"/>
        <w:ind w:left="0" w:right="1134"/>
        <w:rPr>
          <w:rStyle w:val="default"/>
          <w:rFonts w:cs="FrankRuehl"/>
          <w:rtl/>
        </w:rPr>
      </w:pPr>
      <w:bookmarkStart w:id="81" w:name="Seif23"/>
      <w:bookmarkEnd w:id="81"/>
      <w:r>
        <w:rPr>
          <w:lang w:val="he-IL"/>
        </w:rPr>
        <w:pict>
          <v:rect id="_x0000_s2101" style="position:absolute;left:0;text-align:left;margin-left:464.5pt;margin-top:8.05pt;width:75.05pt;height:11.65pt;z-index:251200000" o:allowincell="f" filled="f" stroked="f" strokecolor="lime" strokeweight=".25pt">
            <v:textbox style="mso-next-textbox:#_x0000_s2101" inset="0,0,0,0">
              <w:txbxContent>
                <w:p w:rsidR="00E30CE8" w:rsidRDefault="00E30CE8">
                  <w:pPr>
                    <w:spacing w:line="160" w:lineRule="exact"/>
                    <w:jc w:val="left"/>
                    <w:rPr>
                      <w:rFonts w:cs="Miriam"/>
                      <w:noProof/>
                      <w:sz w:val="18"/>
                      <w:szCs w:val="18"/>
                      <w:rtl/>
                    </w:rPr>
                  </w:pPr>
                  <w:r>
                    <w:rPr>
                      <w:rFonts w:cs="Miriam"/>
                      <w:sz w:val="18"/>
                      <w:szCs w:val="18"/>
                      <w:rtl/>
                    </w:rPr>
                    <w:t>ייצו</w:t>
                  </w:r>
                  <w:r>
                    <w:rPr>
                      <w:rFonts w:cs="Miriam" w:hint="cs"/>
                      <w:sz w:val="18"/>
                      <w:szCs w:val="18"/>
                      <w:rtl/>
                    </w:rPr>
                    <w:t>ג</w:t>
                  </w:r>
                  <w:r>
                    <w:rPr>
                      <w:rFonts w:cs="Miriam"/>
                      <w:sz w:val="18"/>
                      <w:szCs w:val="18"/>
                      <w:rtl/>
                    </w:rPr>
                    <w:t xml:space="preserve"> </w:t>
                  </w:r>
                  <w:r>
                    <w:rPr>
                      <w:rFonts w:cs="Miriam" w:hint="cs"/>
                      <w:sz w:val="18"/>
                      <w:szCs w:val="18"/>
                      <w:rtl/>
                    </w:rPr>
                    <w:t>ש</w:t>
                  </w:r>
                  <w:r>
                    <w:rPr>
                      <w:rFonts w:cs="Miriam"/>
                      <w:sz w:val="18"/>
                      <w:szCs w:val="18"/>
                      <w:rtl/>
                    </w:rPr>
                    <w:t>ל</w:t>
                  </w:r>
                  <w:r>
                    <w:rPr>
                      <w:rFonts w:cs="Miriam" w:hint="cs"/>
                      <w:sz w:val="18"/>
                      <w:szCs w:val="18"/>
                      <w:rtl/>
                    </w:rPr>
                    <w:t xml:space="preserve"> </w:t>
                  </w:r>
                  <w:r>
                    <w:rPr>
                      <w:rFonts w:cs="Miriam"/>
                      <w:sz w:val="18"/>
                      <w:szCs w:val="18"/>
                      <w:rtl/>
                    </w:rPr>
                    <w:t>תאגי</w:t>
                  </w:r>
                  <w:r>
                    <w:rPr>
                      <w:rFonts w:cs="Miriam" w:hint="cs"/>
                      <w:sz w:val="18"/>
                      <w:szCs w:val="18"/>
                      <w:rtl/>
                    </w:rPr>
                    <w:t xml:space="preserve">ד </w:t>
                  </w:r>
                  <w:r>
                    <w:rPr>
                      <w:rFonts w:cs="Miriam"/>
                      <w:sz w:val="18"/>
                      <w:szCs w:val="18"/>
                      <w:rtl/>
                    </w:rPr>
                    <w:t>[30</w:t>
                  </w:r>
                  <w:r>
                    <w:rPr>
                      <w:rFonts w:cs="Miriam" w:hint="cs"/>
                      <w:sz w:val="18"/>
                      <w:szCs w:val="18"/>
                      <w:rtl/>
                    </w:rPr>
                    <w:t>]</w:t>
                  </w:r>
                </w:p>
              </w:txbxContent>
            </v:textbox>
            <w10:anchorlock/>
          </v:rect>
        </w:pict>
      </w:r>
      <w:r>
        <w:rPr>
          <w:rStyle w:val="big-number"/>
          <w:rtl/>
        </w:rPr>
        <w:t>30.</w:t>
      </w:r>
      <w:r>
        <w:rPr>
          <w:rStyle w:val="big-number"/>
          <w:rtl/>
        </w:rPr>
        <w:tab/>
      </w:r>
      <w:r>
        <w:rPr>
          <w:rStyle w:val="default"/>
          <w:rFonts w:cs="FrankRuehl"/>
          <w:rtl/>
        </w:rPr>
        <w:t xml:space="preserve">בעל </w:t>
      </w:r>
      <w:r>
        <w:rPr>
          <w:rStyle w:val="default"/>
          <w:rFonts w:cs="FrankRuehl" w:hint="cs"/>
          <w:rtl/>
        </w:rPr>
        <w:t xml:space="preserve">דין שהוא תאגיד, רשאי מנהל התאגיד או פקיד מפקידיו, שהורשו לכך כראוי, לעשות מטעם התאגיד כל מה שהתאגיד עצמו יכול היה לעשות אילו היה יחיד. </w:t>
      </w:r>
    </w:p>
    <w:p w:rsidR="00DC7C3B" w:rsidRDefault="00DC7C3B" w:rsidP="00997C54">
      <w:pPr>
        <w:pStyle w:val="P00"/>
        <w:spacing w:before="72"/>
        <w:ind w:left="0" w:right="1134"/>
        <w:rPr>
          <w:rStyle w:val="default"/>
          <w:rFonts w:cs="FrankRuehl"/>
          <w:rtl/>
        </w:rPr>
      </w:pPr>
      <w:bookmarkStart w:id="82" w:name="Seif24"/>
      <w:bookmarkEnd w:id="82"/>
      <w:r>
        <w:rPr>
          <w:lang w:val="he-IL"/>
        </w:rPr>
        <w:pict>
          <v:rect id="_x0000_s2102" style="position:absolute;left:0;text-align:left;margin-left:464.5pt;margin-top:8.05pt;width:75.05pt;height:32pt;z-index:251201024" o:allowincell="f" filled="f" stroked="f" strokecolor="lime" strokeweight=".25pt">
            <v:textbox style="mso-next-textbox:#_x0000_s2102" inset="0,0,0,0">
              <w:txbxContent>
                <w:p w:rsidR="00E30CE8" w:rsidRDefault="00E30CE8">
                  <w:pPr>
                    <w:spacing w:line="160" w:lineRule="exact"/>
                    <w:jc w:val="left"/>
                    <w:rPr>
                      <w:rFonts w:cs="Miriam"/>
                      <w:noProof/>
                      <w:sz w:val="18"/>
                      <w:szCs w:val="18"/>
                      <w:rtl/>
                    </w:rPr>
                  </w:pPr>
                  <w:r>
                    <w:rPr>
                      <w:rFonts w:cs="Miriam"/>
                      <w:sz w:val="18"/>
                      <w:szCs w:val="18"/>
                      <w:rtl/>
                    </w:rPr>
                    <w:t>ייצו</w:t>
                  </w:r>
                  <w:r>
                    <w:rPr>
                      <w:rFonts w:cs="Miriam" w:hint="cs"/>
                      <w:sz w:val="18"/>
                      <w:szCs w:val="18"/>
                      <w:rtl/>
                    </w:rPr>
                    <w:t xml:space="preserve">ג על ידי </w:t>
                  </w:r>
                  <w:r>
                    <w:rPr>
                      <w:rFonts w:cs="Miriam"/>
                      <w:sz w:val="18"/>
                      <w:szCs w:val="18"/>
                      <w:rtl/>
                    </w:rPr>
                    <w:t>היוע</w:t>
                  </w:r>
                  <w:r>
                    <w:rPr>
                      <w:rFonts w:cs="Miriam" w:hint="cs"/>
                      <w:sz w:val="18"/>
                      <w:szCs w:val="18"/>
                      <w:rtl/>
                    </w:rPr>
                    <w:t xml:space="preserve">ץ המשפטי </w:t>
                  </w:r>
                  <w:r>
                    <w:rPr>
                      <w:rFonts w:cs="Miriam"/>
                      <w:sz w:val="18"/>
                      <w:szCs w:val="18"/>
                      <w:rtl/>
                    </w:rPr>
                    <w:t>לממש</w:t>
                  </w:r>
                  <w:r>
                    <w:rPr>
                      <w:rFonts w:cs="Miriam" w:hint="cs"/>
                      <w:sz w:val="18"/>
                      <w:szCs w:val="18"/>
                      <w:rtl/>
                    </w:rPr>
                    <w:t xml:space="preserve">לה </w:t>
                  </w:r>
                  <w:r>
                    <w:rPr>
                      <w:rFonts w:cs="Miriam"/>
                      <w:sz w:val="18"/>
                      <w:szCs w:val="18"/>
                      <w:rtl/>
                    </w:rPr>
                    <w:br/>
                    <w:t>[31]</w:t>
                  </w:r>
                </w:p>
              </w:txbxContent>
            </v:textbox>
            <w10:anchorlock/>
          </v:rect>
        </w:pict>
      </w:r>
      <w:r>
        <w:rPr>
          <w:rStyle w:val="big-number"/>
          <w:rtl/>
        </w:rPr>
        <w:t>31.</w:t>
      </w:r>
      <w:r>
        <w:rPr>
          <w:rStyle w:val="big-number"/>
          <w:rtl/>
        </w:rPr>
        <w:tab/>
      </w:r>
      <w:r>
        <w:rPr>
          <w:rStyle w:val="default"/>
          <w:rFonts w:cs="FrankRuehl"/>
          <w:rtl/>
        </w:rPr>
        <w:t>מקום</w:t>
      </w:r>
      <w:r>
        <w:rPr>
          <w:rStyle w:val="default"/>
          <w:rFonts w:cs="FrankRuehl" w:hint="cs"/>
          <w:rtl/>
        </w:rPr>
        <w:t xml:space="preserve"> שהיועץ המשפטי לממשלה או נציגיו רשאים על פי כ</w:t>
      </w:r>
      <w:r>
        <w:rPr>
          <w:rStyle w:val="default"/>
          <w:rFonts w:cs="FrankRuehl"/>
          <w:rtl/>
        </w:rPr>
        <w:t>ל</w:t>
      </w:r>
      <w:r>
        <w:rPr>
          <w:rStyle w:val="default"/>
          <w:rFonts w:cs="FrankRuehl" w:hint="cs"/>
          <w:rtl/>
        </w:rPr>
        <w:t xml:space="preserve"> </w:t>
      </w:r>
      <w:r>
        <w:rPr>
          <w:rStyle w:val="default"/>
          <w:rFonts w:cs="FrankRuehl"/>
          <w:rtl/>
        </w:rPr>
        <w:t>ד</w:t>
      </w:r>
      <w:r>
        <w:rPr>
          <w:rStyle w:val="default"/>
          <w:rFonts w:cs="FrankRuehl" w:hint="cs"/>
          <w:rtl/>
        </w:rPr>
        <w:t>ין לייצג אדם בבית המשפט בענין מסויים, רשאים הם באותו ענין,</w:t>
      </w:r>
      <w:r>
        <w:rPr>
          <w:rStyle w:val="default"/>
          <w:rFonts w:cs="FrankRuehl"/>
          <w:rtl/>
        </w:rPr>
        <w:t xml:space="preserve"> על </w:t>
      </w:r>
      <w:r>
        <w:rPr>
          <w:rStyle w:val="default"/>
          <w:rFonts w:cs="FrankRuehl" w:hint="cs"/>
          <w:rtl/>
        </w:rPr>
        <w:t xml:space="preserve">אף האמור בכל תקנת סדרי דין, לפתוח בשמו כל הליך, ולהגיש בשמו של המיוצג כל בקשה לבית המשפט, ככל שהמיוצג עצמו היה רשאי להם או חייב בהם על פי כל דין. </w:t>
      </w:r>
    </w:p>
    <w:p w:rsidR="00DC7C3B" w:rsidRDefault="00DC7C3B">
      <w:pPr>
        <w:pStyle w:val="header-2"/>
        <w:ind w:left="0" w:right="1134"/>
        <w:rPr>
          <w:rFonts w:cs="Miriam"/>
          <w:rtl/>
        </w:rPr>
      </w:pPr>
      <w:bookmarkStart w:id="83" w:name="hed27"/>
      <w:bookmarkEnd w:id="83"/>
      <w:r>
        <w:rPr>
          <w:rFonts w:cs="Miriam"/>
          <w:rtl/>
        </w:rPr>
        <w:t>סימן</w:t>
      </w:r>
      <w:r>
        <w:rPr>
          <w:rFonts w:cs="Miriam" w:hint="cs"/>
          <w:rtl/>
        </w:rPr>
        <w:t xml:space="preserve"> ג': פסולי-דין </w:t>
      </w:r>
    </w:p>
    <w:p w:rsidR="00DC7C3B" w:rsidRDefault="00DC7C3B" w:rsidP="00997C54">
      <w:pPr>
        <w:pStyle w:val="P00"/>
        <w:spacing w:before="72"/>
        <w:ind w:left="0" w:right="1134"/>
        <w:rPr>
          <w:rStyle w:val="default"/>
          <w:rFonts w:cs="FrankRuehl"/>
          <w:rtl/>
        </w:rPr>
      </w:pPr>
      <w:bookmarkStart w:id="84" w:name="Seif25"/>
      <w:bookmarkEnd w:id="84"/>
      <w:r>
        <w:rPr>
          <w:lang w:val="he-IL"/>
        </w:rPr>
        <w:pict>
          <v:rect id="_x0000_s2103" style="position:absolute;left:0;text-align:left;margin-left:464.5pt;margin-top:8.05pt;width:75.05pt;height:24pt;z-index:251202048" o:allowincell="f" filled="f" stroked="f" strokecolor="lime" strokeweight=".25pt">
            <v:textbox style="mso-next-textbox:#_x0000_s2103" inset="0,0,0,0">
              <w:txbxContent>
                <w:p w:rsidR="00E30CE8" w:rsidRDefault="00E30CE8">
                  <w:pPr>
                    <w:spacing w:line="160" w:lineRule="exact"/>
                    <w:jc w:val="left"/>
                    <w:rPr>
                      <w:rFonts w:cs="Miriam"/>
                      <w:noProof/>
                      <w:sz w:val="18"/>
                      <w:szCs w:val="18"/>
                      <w:rtl/>
                    </w:rPr>
                  </w:pPr>
                  <w:r>
                    <w:rPr>
                      <w:rFonts w:cs="Miriam"/>
                      <w:sz w:val="18"/>
                      <w:szCs w:val="18"/>
                      <w:rtl/>
                    </w:rPr>
                    <w:t>אפוט</w:t>
                  </w:r>
                  <w:r>
                    <w:rPr>
                      <w:rFonts w:cs="Miriam" w:hint="cs"/>
                      <w:sz w:val="18"/>
                      <w:szCs w:val="18"/>
                      <w:rtl/>
                    </w:rPr>
                    <w:t xml:space="preserve">רופוס </w:t>
                  </w:r>
                  <w:r>
                    <w:rPr>
                      <w:rFonts w:cs="Miriam"/>
                      <w:sz w:val="18"/>
                      <w:szCs w:val="18"/>
                      <w:rtl/>
                    </w:rPr>
                    <w:t>וידי</w:t>
                  </w:r>
                  <w:r>
                    <w:rPr>
                      <w:rFonts w:cs="Miriam" w:hint="cs"/>
                      <w:sz w:val="18"/>
                      <w:szCs w:val="18"/>
                      <w:rtl/>
                    </w:rPr>
                    <w:t xml:space="preserve">ד קרוב </w:t>
                  </w:r>
                  <w:r>
                    <w:rPr>
                      <w:rFonts w:cs="Miriam"/>
                      <w:sz w:val="18"/>
                      <w:szCs w:val="18"/>
                      <w:rtl/>
                    </w:rPr>
                    <w:t>[32, 34]</w:t>
                  </w:r>
                </w:p>
              </w:txbxContent>
            </v:textbox>
            <w10:anchorlock/>
          </v:rect>
        </w:pict>
      </w:r>
      <w:r>
        <w:rPr>
          <w:rStyle w:val="big-number"/>
          <w:rtl/>
        </w:rPr>
        <w:t>32.</w:t>
      </w:r>
      <w:r>
        <w:rPr>
          <w:rStyle w:val="big-number"/>
          <w:rtl/>
        </w:rPr>
        <w:tab/>
      </w:r>
      <w:r>
        <w:rPr>
          <w:rStyle w:val="default"/>
          <w:rFonts w:cs="FrankRuehl"/>
          <w:rtl/>
        </w:rPr>
        <w:t>(א)</w:t>
      </w:r>
      <w:r>
        <w:rPr>
          <w:rStyle w:val="default"/>
          <w:rFonts w:cs="FrankRuehl"/>
          <w:rtl/>
        </w:rPr>
        <w:tab/>
        <w:t>פסו</w:t>
      </w:r>
      <w:r>
        <w:rPr>
          <w:rStyle w:val="default"/>
          <w:rFonts w:cs="FrankRuehl" w:hint="cs"/>
          <w:rtl/>
        </w:rPr>
        <w:t>ל-דין רשאי לתבוע לדין על ידי אפוטרופסו או ידידו הקר</w:t>
      </w:r>
      <w:r>
        <w:rPr>
          <w:rStyle w:val="default"/>
          <w:rFonts w:cs="FrankRuehl"/>
          <w:rtl/>
        </w:rPr>
        <w:t>וב</w:t>
      </w:r>
      <w:r>
        <w:rPr>
          <w:rStyle w:val="default"/>
          <w:rFonts w:cs="FrankRuehl" w:hint="cs"/>
          <w:rtl/>
        </w:rPr>
        <w:t>; כן רשאי הוא להתגונ</w:t>
      </w:r>
      <w:r>
        <w:rPr>
          <w:rStyle w:val="default"/>
          <w:rFonts w:cs="FrankRuehl"/>
          <w:rtl/>
        </w:rPr>
        <w:t>ן בד</w:t>
      </w:r>
      <w:r>
        <w:rPr>
          <w:rStyle w:val="default"/>
          <w:rFonts w:cs="FrankRuehl" w:hint="cs"/>
          <w:rtl/>
        </w:rPr>
        <w:t xml:space="preserve">ין על ידי אפוטרופוס.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בית</w:t>
      </w:r>
      <w:r>
        <w:rPr>
          <w:rStyle w:val="default"/>
          <w:rFonts w:cs="FrankRuehl" w:hint="cs"/>
          <w:rtl/>
        </w:rPr>
        <w:t xml:space="preserve"> המשפט או הרשם המוסמך לדון בתובענה רשאי למנות לפסול-דין, או למי שזקוק לאפוטרופוס, אפוטרופוס-לדין אשר ייצגו ייצוג מלא בכל ההליכים </w:t>
      </w:r>
      <w:r>
        <w:rPr>
          <w:rStyle w:val="default"/>
          <w:rFonts w:cs="FrankRuehl"/>
          <w:rtl/>
        </w:rPr>
        <w:t>ב</w:t>
      </w:r>
      <w:r>
        <w:rPr>
          <w:rStyle w:val="default"/>
          <w:rFonts w:cs="FrankRuehl" w:hint="cs"/>
          <w:rtl/>
        </w:rPr>
        <w:t>ב</w:t>
      </w:r>
      <w:r>
        <w:rPr>
          <w:rStyle w:val="default"/>
          <w:rFonts w:cs="FrankRuehl"/>
          <w:rtl/>
        </w:rPr>
        <w:t>י</w:t>
      </w:r>
      <w:r>
        <w:rPr>
          <w:rStyle w:val="default"/>
          <w:rFonts w:cs="FrankRuehl" w:hint="cs"/>
          <w:rtl/>
        </w:rPr>
        <w:t xml:space="preserve">ת המשפט. </w:t>
      </w:r>
    </w:p>
    <w:p w:rsidR="00DC7C3B" w:rsidRDefault="00DC7C3B" w:rsidP="00997C54">
      <w:pPr>
        <w:pStyle w:val="P00"/>
        <w:spacing w:before="72"/>
        <w:ind w:left="0" w:right="1134"/>
        <w:rPr>
          <w:rStyle w:val="default"/>
          <w:rFonts w:cs="FrankRuehl"/>
          <w:rtl/>
        </w:rPr>
      </w:pPr>
      <w:bookmarkStart w:id="85" w:name="Seif26"/>
      <w:bookmarkEnd w:id="85"/>
      <w:r>
        <w:rPr>
          <w:lang w:val="he-IL"/>
        </w:rPr>
        <w:pict>
          <v:rect id="_x0000_s2104" style="position:absolute;left:0;text-align:left;margin-left:464.5pt;margin-top:8.05pt;width:75.05pt;height:24pt;z-index:251203072" o:allowincell="f" filled="f" stroked="f" strokecolor="lime" strokeweight=".25pt">
            <v:textbox style="mso-next-textbox:#_x0000_s2104" inset="0,0,0,0">
              <w:txbxContent>
                <w:p w:rsidR="00E30CE8" w:rsidRDefault="00E30CE8">
                  <w:pPr>
                    <w:spacing w:line="160" w:lineRule="exact"/>
                    <w:jc w:val="left"/>
                    <w:rPr>
                      <w:rFonts w:cs="Miriam"/>
                      <w:noProof/>
                      <w:sz w:val="18"/>
                      <w:szCs w:val="18"/>
                      <w:rtl/>
                    </w:rPr>
                  </w:pPr>
                  <w:r>
                    <w:rPr>
                      <w:rFonts w:cs="Miriam"/>
                      <w:sz w:val="18"/>
                      <w:szCs w:val="18"/>
                      <w:rtl/>
                    </w:rPr>
                    <w:t xml:space="preserve">אין </w:t>
                  </w:r>
                  <w:r>
                    <w:rPr>
                      <w:rFonts w:cs="Miriam" w:hint="cs"/>
                      <w:sz w:val="18"/>
                      <w:szCs w:val="18"/>
                      <w:rtl/>
                    </w:rPr>
                    <w:t xml:space="preserve">לצרף </w:t>
                  </w:r>
                  <w:r>
                    <w:rPr>
                      <w:rFonts w:cs="Miriam"/>
                      <w:sz w:val="18"/>
                      <w:szCs w:val="18"/>
                      <w:rtl/>
                    </w:rPr>
                    <w:t>תובע</w:t>
                  </w:r>
                  <w:r>
                    <w:rPr>
                      <w:rFonts w:cs="Miriam" w:hint="cs"/>
                      <w:sz w:val="18"/>
                      <w:szCs w:val="18"/>
                      <w:rtl/>
                    </w:rPr>
                    <w:t xml:space="preserve"> פסול-דין </w:t>
                  </w:r>
                  <w:r>
                    <w:rPr>
                      <w:rFonts w:cs="Miriam"/>
                      <w:sz w:val="18"/>
                      <w:szCs w:val="18"/>
                      <w:rtl/>
                    </w:rPr>
                    <w:t>[33]</w:t>
                  </w:r>
                </w:p>
              </w:txbxContent>
            </v:textbox>
            <w10:anchorlock/>
          </v:rect>
        </w:pict>
      </w:r>
      <w:r>
        <w:rPr>
          <w:rStyle w:val="big-number"/>
          <w:rtl/>
        </w:rPr>
        <w:t>33.</w:t>
      </w:r>
      <w:r>
        <w:rPr>
          <w:rStyle w:val="big-number"/>
          <w:rtl/>
        </w:rPr>
        <w:tab/>
      </w:r>
      <w:r>
        <w:rPr>
          <w:rStyle w:val="default"/>
          <w:rFonts w:cs="FrankRuehl"/>
          <w:rtl/>
        </w:rPr>
        <w:t xml:space="preserve">אין </w:t>
      </w:r>
      <w:r>
        <w:rPr>
          <w:rStyle w:val="default"/>
          <w:rFonts w:cs="FrankRuehl" w:hint="cs"/>
          <w:rtl/>
        </w:rPr>
        <w:t>לצרף פסול-דין בחזקת תובע אלא אם כן יש לו אפוטרופוס לאותה תובענה, ואין ל</w:t>
      </w:r>
      <w:r>
        <w:rPr>
          <w:rStyle w:val="default"/>
          <w:rFonts w:cs="FrankRuehl"/>
          <w:rtl/>
        </w:rPr>
        <w:t xml:space="preserve">צרף </w:t>
      </w:r>
      <w:r>
        <w:rPr>
          <w:rStyle w:val="default"/>
          <w:rFonts w:cs="FrankRuehl" w:hint="cs"/>
          <w:rtl/>
        </w:rPr>
        <w:t xml:space="preserve">אדם כאפוטרופוס לתובענה בשם תובע פסול-דין אלא בהסכמתו של האפוטרופוס בכתב. </w:t>
      </w:r>
    </w:p>
    <w:p w:rsidR="00DC7C3B" w:rsidRDefault="00DC7C3B" w:rsidP="00997C54">
      <w:pPr>
        <w:pStyle w:val="P00"/>
        <w:spacing w:before="72"/>
        <w:ind w:left="0" w:right="1134"/>
        <w:rPr>
          <w:rStyle w:val="default"/>
          <w:rFonts w:cs="FrankRuehl"/>
          <w:rtl/>
        </w:rPr>
      </w:pPr>
      <w:bookmarkStart w:id="86" w:name="Seif27"/>
      <w:bookmarkEnd w:id="86"/>
      <w:r>
        <w:rPr>
          <w:lang w:val="he-IL"/>
        </w:rPr>
        <w:pict>
          <v:rect id="_x0000_s2105" style="position:absolute;left:0;text-align:left;margin-left:464.5pt;margin-top:8.05pt;width:75.05pt;height:32pt;z-index:251204096" o:allowincell="f" filled="f" stroked="f" strokecolor="lime" strokeweight=".25pt">
            <v:textbox style="mso-next-textbox:#_x0000_s2105" inset="0,0,0,0">
              <w:txbxContent>
                <w:p w:rsidR="00E30CE8" w:rsidRDefault="00E30CE8">
                  <w:pPr>
                    <w:spacing w:line="160" w:lineRule="exact"/>
                    <w:jc w:val="left"/>
                    <w:rPr>
                      <w:rFonts w:cs="Miriam"/>
                      <w:noProof/>
                      <w:sz w:val="18"/>
                      <w:szCs w:val="18"/>
                      <w:rtl/>
                    </w:rPr>
                  </w:pPr>
                  <w:r>
                    <w:rPr>
                      <w:rFonts w:cs="Miriam"/>
                      <w:sz w:val="18"/>
                      <w:szCs w:val="18"/>
                      <w:rtl/>
                    </w:rPr>
                    <w:t>הפסק</w:t>
                  </w:r>
                  <w:r>
                    <w:rPr>
                      <w:rFonts w:cs="Miriam" w:hint="cs"/>
                      <w:sz w:val="18"/>
                      <w:szCs w:val="18"/>
                      <w:rtl/>
                    </w:rPr>
                    <w:t xml:space="preserve">ת תובענה </w:t>
                  </w:r>
                  <w:r>
                    <w:rPr>
                      <w:rFonts w:cs="Miriam"/>
                      <w:sz w:val="18"/>
                      <w:szCs w:val="18"/>
                      <w:rtl/>
                    </w:rPr>
                    <w:t>באין</w:t>
                  </w:r>
                  <w:r>
                    <w:rPr>
                      <w:rFonts w:cs="Miriam" w:hint="cs"/>
                      <w:sz w:val="18"/>
                      <w:szCs w:val="18"/>
                      <w:rtl/>
                    </w:rPr>
                    <w:t xml:space="preserve"> אפוטרופוס </w:t>
                  </w:r>
                  <w:r>
                    <w:rPr>
                      <w:rFonts w:cs="Miriam"/>
                      <w:sz w:val="18"/>
                      <w:szCs w:val="18"/>
                      <w:rtl/>
                    </w:rPr>
                    <w:t>לנתב</w:t>
                  </w:r>
                  <w:r>
                    <w:rPr>
                      <w:rFonts w:cs="Miriam" w:hint="cs"/>
                      <w:sz w:val="18"/>
                      <w:szCs w:val="18"/>
                      <w:rtl/>
                    </w:rPr>
                    <w:t xml:space="preserve">ע פסול-דין </w:t>
                  </w:r>
                  <w:r>
                    <w:rPr>
                      <w:rFonts w:cs="Miriam"/>
                      <w:sz w:val="18"/>
                      <w:szCs w:val="18"/>
                      <w:rtl/>
                    </w:rPr>
                    <w:t>[35]</w:t>
                  </w:r>
                </w:p>
              </w:txbxContent>
            </v:textbox>
            <w10:anchorlock/>
          </v:rect>
        </w:pict>
      </w:r>
      <w:r>
        <w:rPr>
          <w:rStyle w:val="big-number"/>
          <w:rtl/>
        </w:rPr>
        <w:t>34.</w:t>
      </w:r>
      <w:r>
        <w:rPr>
          <w:rStyle w:val="big-number"/>
          <w:rtl/>
        </w:rPr>
        <w:tab/>
      </w:r>
      <w:r>
        <w:rPr>
          <w:rStyle w:val="default"/>
          <w:rFonts w:cs="FrankRuehl"/>
          <w:rtl/>
        </w:rPr>
        <w:t xml:space="preserve">היה </w:t>
      </w:r>
      <w:r>
        <w:rPr>
          <w:rStyle w:val="default"/>
          <w:rFonts w:cs="FrankRuehl" w:hint="cs"/>
          <w:rtl/>
        </w:rPr>
        <w:t>הנתבע פסול-דין, ואין לו אפוטרופוס או שאפוטרופסו נעדר מן המדינה, יבקש התובע מאת בית המשפט או הרשם, מיד לאחר פתיחת התובענה, למנות לנתבע אפוטרופוס-לדין, ואם הוא מציע אדם פל</w:t>
      </w:r>
      <w:r>
        <w:rPr>
          <w:rStyle w:val="default"/>
          <w:rFonts w:cs="FrankRuehl"/>
          <w:rtl/>
        </w:rPr>
        <w:t xml:space="preserve">וני </w:t>
      </w:r>
      <w:r>
        <w:rPr>
          <w:rStyle w:val="default"/>
          <w:rFonts w:cs="FrankRuehl" w:hint="cs"/>
          <w:rtl/>
        </w:rPr>
        <w:t>כאפוטרופוס-לדין, יצרף לבקשה הסכמת אותו פלוני בכתב; התובע לא יהיה רשאי להמשיך בת</w:t>
      </w:r>
      <w:r>
        <w:rPr>
          <w:rStyle w:val="default"/>
          <w:rFonts w:cs="FrankRuehl"/>
          <w:rtl/>
        </w:rPr>
        <w:t>ו</w:t>
      </w:r>
      <w:r>
        <w:rPr>
          <w:rStyle w:val="default"/>
          <w:rFonts w:cs="FrankRuehl" w:hint="cs"/>
          <w:rtl/>
        </w:rPr>
        <w:t>ב</w:t>
      </w:r>
      <w:r>
        <w:rPr>
          <w:rStyle w:val="default"/>
          <w:rFonts w:cs="FrankRuehl"/>
          <w:rtl/>
        </w:rPr>
        <w:t>ע</w:t>
      </w:r>
      <w:r>
        <w:rPr>
          <w:rStyle w:val="default"/>
          <w:rFonts w:cs="FrankRuehl" w:hint="cs"/>
          <w:rtl/>
        </w:rPr>
        <w:t>נה עד שנתמ</w:t>
      </w:r>
      <w:r>
        <w:rPr>
          <w:rStyle w:val="default"/>
          <w:rFonts w:cs="FrankRuehl"/>
          <w:rtl/>
        </w:rPr>
        <w:t>נ</w:t>
      </w:r>
      <w:r>
        <w:rPr>
          <w:rStyle w:val="default"/>
          <w:rFonts w:cs="FrankRuehl" w:hint="cs"/>
          <w:rtl/>
        </w:rPr>
        <w:t xml:space="preserve">ה אפוטרופוס כאמור. </w:t>
      </w:r>
    </w:p>
    <w:p w:rsidR="00DC7C3B" w:rsidRDefault="00DC7C3B" w:rsidP="00874E54">
      <w:pPr>
        <w:pStyle w:val="P00"/>
        <w:spacing w:before="72"/>
        <w:ind w:left="0" w:right="1134"/>
        <w:rPr>
          <w:rStyle w:val="default"/>
          <w:rFonts w:cs="FrankRuehl"/>
          <w:rtl/>
        </w:rPr>
      </w:pPr>
      <w:bookmarkStart w:id="87" w:name="Seif28"/>
      <w:bookmarkEnd w:id="87"/>
      <w:r>
        <w:rPr>
          <w:lang w:val="he-IL"/>
        </w:rPr>
        <w:pict>
          <v:rect id="_x0000_s2106" style="position:absolute;left:0;text-align:left;margin-left:464.5pt;margin-top:8.05pt;width:75.05pt;height:32pt;z-index:251205120" o:allowincell="f" filled="f" stroked="f" strokecolor="lime" strokeweight=".25pt">
            <v:textbox style="mso-next-textbox:#_x0000_s2106" inset="0,0,0,0">
              <w:txbxContent>
                <w:p w:rsidR="00E30CE8" w:rsidRDefault="00E30CE8">
                  <w:pPr>
                    <w:spacing w:line="160" w:lineRule="exact"/>
                    <w:jc w:val="left"/>
                    <w:rPr>
                      <w:rFonts w:cs="Miriam"/>
                      <w:noProof/>
                      <w:sz w:val="18"/>
                      <w:szCs w:val="18"/>
                      <w:rtl/>
                    </w:rPr>
                  </w:pPr>
                  <w:r>
                    <w:rPr>
                      <w:rFonts w:cs="Miriam"/>
                      <w:sz w:val="18"/>
                      <w:szCs w:val="18"/>
                      <w:rtl/>
                    </w:rPr>
                    <w:t>סידו</w:t>
                  </w:r>
                  <w:r>
                    <w:rPr>
                      <w:rFonts w:cs="Miriam" w:hint="cs"/>
                      <w:sz w:val="18"/>
                      <w:szCs w:val="18"/>
                      <w:rtl/>
                    </w:rPr>
                    <w:t xml:space="preserve">ר, פשרה </w:t>
                  </w:r>
                  <w:r>
                    <w:rPr>
                      <w:rFonts w:cs="Miriam"/>
                      <w:sz w:val="18"/>
                      <w:szCs w:val="18"/>
                      <w:rtl/>
                    </w:rPr>
                    <w:t>ותשל</w:t>
                  </w:r>
                  <w:r>
                    <w:rPr>
                      <w:rFonts w:cs="Miriam" w:hint="cs"/>
                      <w:sz w:val="18"/>
                      <w:szCs w:val="18"/>
                      <w:rtl/>
                    </w:rPr>
                    <w:t>ום</w:t>
                  </w:r>
                </w:p>
                <w:p w:rsidR="00E30CE8" w:rsidRDefault="00E30CE8">
                  <w:pPr>
                    <w:spacing w:line="160" w:lineRule="exact"/>
                    <w:jc w:val="left"/>
                    <w:rPr>
                      <w:rFonts w:cs="Miriam"/>
                      <w:noProof/>
                      <w:sz w:val="18"/>
                      <w:szCs w:val="18"/>
                      <w:rtl/>
                    </w:rPr>
                  </w:pPr>
                  <w:r>
                    <w:rPr>
                      <w:rFonts w:cs="Miriam"/>
                      <w:sz w:val="18"/>
                      <w:szCs w:val="18"/>
                      <w:rtl/>
                    </w:rPr>
                    <w:t>בתבי</w:t>
                  </w:r>
                  <w:r>
                    <w:rPr>
                      <w:rFonts w:cs="Miriam" w:hint="cs"/>
                      <w:sz w:val="18"/>
                      <w:szCs w:val="18"/>
                      <w:rtl/>
                    </w:rPr>
                    <w:t xml:space="preserve">עת פסול-דין </w:t>
                  </w:r>
                  <w:r>
                    <w:rPr>
                      <w:rFonts w:cs="Miriam"/>
                      <w:sz w:val="18"/>
                      <w:szCs w:val="18"/>
                      <w:rtl/>
                    </w:rPr>
                    <w:br/>
                    <w:t>[237]</w:t>
                  </w:r>
                </w:p>
              </w:txbxContent>
            </v:textbox>
            <w10:anchorlock/>
          </v:rect>
        </w:pict>
      </w:r>
      <w:r>
        <w:rPr>
          <w:rStyle w:val="big-number"/>
          <w:rtl/>
        </w:rPr>
        <w:t>35.</w:t>
      </w:r>
      <w:r>
        <w:rPr>
          <w:rStyle w:val="big-number"/>
          <w:rtl/>
        </w:rPr>
        <w:tab/>
      </w:r>
      <w:r>
        <w:rPr>
          <w:rStyle w:val="default"/>
          <w:rFonts w:cs="FrankRuehl"/>
          <w:rtl/>
        </w:rPr>
        <w:t>פסול</w:t>
      </w:r>
      <w:r>
        <w:rPr>
          <w:rStyle w:val="default"/>
          <w:rFonts w:cs="FrankRuehl" w:hint="cs"/>
          <w:rtl/>
        </w:rPr>
        <w:t xml:space="preserve">-דין או אדם אחר מטעמו, התובע לבדו או ביחד עם בעלי דין אחרים </w:t>
      </w:r>
      <w:r w:rsidR="00874E54">
        <w:rPr>
          <w:rStyle w:val="default"/>
          <w:rFonts w:cs="FrankRuehl"/>
          <w:rtl/>
        </w:rPr>
        <w:t>–</w:t>
      </w:r>
      <w:r>
        <w:rPr>
          <w:rStyle w:val="default"/>
          <w:rFonts w:cs="FrankRuehl"/>
          <w:rtl/>
        </w:rPr>
        <w:t xml:space="preserve"> שו</w:t>
      </w:r>
      <w:r>
        <w:rPr>
          <w:rStyle w:val="default"/>
          <w:rFonts w:cs="FrankRuehl" w:hint="cs"/>
          <w:rtl/>
        </w:rPr>
        <w:t>ם סידור, פשרה או קבלת כסף ששולם לקופת בית המשפט, בין לפני הדיון בת</w:t>
      </w:r>
      <w:r>
        <w:rPr>
          <w:rStyle w:val="default"/>
          <w:rFonts w:cs="FrankRuehl"/>
          <w:rtl/>
        </w:rPr>
        <w:t>ובענ</w:t>
      </w:r>
      <w:r>
        <w:rPr>
          <w:rStyle w:val="default"/>
          <w:rFonts w:cs="FrankRuehl" w:hint="cs"/>
          <w:rtl/>
        </w:rPr>
        <w:t>ה, בין בשעת הדיון ובין לאחריו, לא יהא כוחם יפה בכ</w:t>
      </w:r>
      <w:r>
        <w:rPr>
          <w:rStyle w:val="default"/>
          <w:rFonts w:cs="FrankRuehl"/>
          <w:rtl/>
        </w:rPr>
        <w:t>ל</w:t>
      </w:r>
      <w:r>
        <w:rPr>
          <w:rStyle w:val="default"/>
          <w:rFonts w:cs="FrankRuehl" w:hint="cs"/>
          <w:rtl/>
        </w:rPr>
        <w:t xml:space="preserve"> הנוגע לתביעותיו אלא באישור בית המשפט, ושום כסף שנגבה או </w:t>
      </w:r>
      <w:r>
        <w:rPr>
          <w:rStyle w:val="default"/>
          <w:rFonts w:cs="FrankRuehl"/>
          <w:rtl/>
        </w:rPr>
        <w:t>שנ</w:t>
      </w:r>
      <w:r>
        <w:rPr>
          <w:rStyle w:val="default"/>
          <w:rFonts w:cs="FrankRuehl" w:hint="cs"/>
          <w:rtl/>
        </w:rPr>
        <w:t>פסק לגבי תביעותיו, אם על פי פסק דין ואם בדרך סידור, פשרה, תשלום לקופת בית המשפט או בדרך אחרת, לפני הדיון, בשעת הדיון או לאחריו, לא ישולם לנציג</w:t>
      </w:r>
      <w:r>
        <w:rPr>
          <w:rStyle w:val="default"/>
          <w:rFonts w:cs="FrankRuehl"/>
          <w:rtl/>
        </w:rPr>
        <w:t>ו</w:t>
      </w:r>
      <w:r>
        <w:rPr>
          <w:rStyle w:val="default"/>
          <w:rFonts w:cs="FrankRuehl" w:hint="cs"/>
          <w:rtl/>
        </w:rPr>
        <w:t xml:space="preserve"> של</w:t>
      </w:r>
      <w:r>
        <w:rPr>
          <w:rStyle w:val="default"/>
          <w:rFonts w:cs="FrankRuehl"/>
          <w:rtl/>
        </w:rPr>
        <w:t xml:space="preserve"> </w:t>
      </w:r>
      <w:r>
        <w:rPr>
          <w:rStyle w:val="default"/>
          <w:rFonts w:cs="FrankRuehl" w:hint="cs"/>
          <w:rtl/>
        </w:rPr>
        <w:t xml:space="preserve">התובע אלא אם כן בית המשפט הורה כך. </w:t>
      </w:r>
    </w:p>
    <w:p w:rsidR="00DC7C3B" w:rsidRDefault="00DC7C3B">
      <w:pPr>
        <w:pStyle w:val="header-2"/>
        <w:ind w:left="0" w:right="1134"/>
        <w:rPr>
          <w:rFonts w:cs="Miriam"/>
          <w:rtl/>
        </w:rPr>
      </w:pPr>
      <w:bookmarkStart w:id="88" w:name="hed28"/>
      <w:bookmarkEnd w:id="88"/>
      <w:r>
        <w:rPr>
          <w:rFonts w:cs="Miriam"/>
          <w:rtl/>
        </w:rPr>
        <w:t>סימן</w:t>
      </w:r>
      <w:r>
        <w:rPr>
          <w:rFonts w:cs="Miriam" w:hint="cs"/>
          <w:rtl/>
        </w:rPr>
        <w:t xml:space="preserve"> ד': חילופי בעל דין </w:t>
      </w:r>
    </w:p>
    <w:p w:rsidR="00DC7C3B" w:rsidRDefault="00DC7C3B" w:rsidP="00997C54">
      <w:pPr>
        <w:pStyle w:val="P00"/>
        <w:spacing w:before="72"/>
        <w:ind w:left="0" w:right="1134"/>
        <w:rPr>
          <w:rStyle w:val="default"/>
          <w:rFonts w:cs="FrankRuehl"/>
          <w:rtl/>
        </w:rPr>
      </w:pPr>
      <w:bookmarkStart w:id="89" w:name="Seif29"/>
      <w:bookmarkEnd w:id="89"/>
      <w:r>
        <w:rPr>
          <w:lang w:val="he-IL"/>
        </w:rPr>
        <w:pict>
          <v:rect id="_x0000_s2107" style="position:absolute;left:0;text-align:left;margin-left:464.5pt;margin-top:8.05pt;width:75.05pt;height:32pt;z-index:251206144" o:allowincell="f" filled="f" stroked="f" strokecolor="lime" strokeweight=".25pt">
            <v:textbox style="mso-next-textbox:#_x0000_s2107" inset="0,0,0,0">
              <w:txbxContent>
                <w:p w:rsidR="00E30CE8" w:rsidRDefault="00E30CE8">
                  <w:pPr>
                    <w:spacing w:line="160" w:lineRule="exact"/>
                    <w:jc w:val="left"/>
                    <w:rPr>
                      <w:rFonts w:cs="Miriam"/>
                      <w:noProof/>
                      <w:sz w:val="18"/>
                      <w:szCs w:val="18"/>
                      <w:rtl/>
                    </w:rPr>
                  </w:pPr>
                  <w:r>
                    <w:rPr>
                      <w:rFonts w:cs="Miriam"/>
                      <w:sz w:val="18"/>
                      <w:szCs w:val="18"/>
                      <w:rtl/>
                    </w:rPr>
                    <w:t xml:space="preserve">אין </w:t>
                  </w:r>
                  <w:r>
                    <w:rPr>
                      <w:rFonts w:cs="Miriam" w:hint="cs"/>
                      <w:sz w:val="18"/>
                      <w:szCs w:val="18"/>
                      <w:rtl/>
                    </w:rPr>
                    <w:t xml:space="preserve">תפוגה </w:t>
                  </w:r>
                  <w:r>
                    <w:rPr>
                      <w:rFonts w:cs="Miriam"/>
                      <w:sz w:val="18"/>
                      <w:szCs w:val="18"/>
                      <w:rtl/>
                    </w:rPr>
                    <w:t>כשי</w:t>
                  </w:r>
                  <w:r>
                    <w:rPr>
                      <w:rFonts w:cs="Miriam" w:hint="cs"/>
                      <w:sz w:val="18"/>
                      <w:szCs w:val="18"/>
                      <w:rtl/>
                    </w:rPr>
                    <w:t>ש</w:t>
                  </w:r>
                  <w:r>
                    <w:rPr>
                      <w:rFonts w:cs="Miriam"/>
                      <w:sz w:val="18"/>
                      <w:szCs w:val="18"/>
                      <w:rtl/>
                    </w:rPr>
                    <w:t xml:space="preserve"> עי</w:t>
                  </w:r>
                  <w:r>
                    <w:rPr>
                      <w:rFonts w:cs="Miriam" w:hint="cs"/>
                      <w:sz w:val="18"/>
                      <w:szCs w:val="18"/>
                      <w:rtl/>
                    </w:rPr>
                    <w:t xml:space="preserve">לה או </w:t>
                  </w:r>
                  <w:r>
                    <w:rPr>
                      <w:rFonts w:cs="Miriam"/>
                      <w:sz w:val="18"/>
                      <w:szCs w:val="18"/>
                      <w:rtl/>
                    </w:rPr>
                    <w:t>נגמר</w:t>
                  </w:r>
                  <w:r>
                    <w:rPr>
                      <w:rFonts w:cs="Miriam" w:hint="cs"/>
                      <w:sz w:val="18"/>
                      <w:szCs w:val="18"/>
                      <w:rtl/>
                    </w:rPr>
                    <w:t xml:space="preserve"> הדיון </w:t>
                  </w:r>
                  <w:r>
                    <w:rPr>
                      <w:rFonts w:cs="Miriam"/>
                      <w:sz w:val="18"/>
                      <w:szCs w:val="18"/>
                      <w:rtl/>
                    </w:rPr>
                    <w:br/>
                    <w:t>[36]</w:t>
                  </w:r>
                </w:p>
              </w:txbxContent>
            </v:textbox>
            <w10:anchorlock/>
          </v:rect>
        </w:pict>
      </w:r>
      <w:r>
        <w:rPr>
          <w:rStyle w:val="big-number"/>
          <w:rtl/>
        </w:rPr>
        <w:t>36.</w:t>
      </w:r>
      <w:r>
        <w:rPr>
          <w:rStyle w:val="big-number"/>
          <w:rtl/>
        </w:rPr>
        <w:tab/>
      </w:r>
      <w:r>
        <w:rPr>
          <w:rStyle w:val="default"/>
          <w:rFonts w:cs="FrankRuehl"/>
          <w:rtl/>
        </w:rPr>
        <w:t>לא ת</w:t>
      </w:r>
      <w:r>
        <w:rPr>
          <w:rStyle w:val="default"/>
          <w:rFonts w:cs="FrankRuehl" w:hint="cs"/>
          <w:rtl/>
        </w:rPr>
        <w:t>פוג תובענה על שום שאחד מבעלי הדין מת או פשט את הרגל, ובלבד שעילת התובענה בעינה עומדת; ואם מת אחד מבעלי הדין בין גמר הדיון לבין פסק הדין, לא תפוג התובענה אף</w:t>
      </w:r>
      <w:r>
        <w:rPr>
          <w:rStyle w:val="default"/>
          <w:rFonts w:cs="FrankRuehl"/>
          <w:rtl/>
        </w:rPr>
        <w:t xml:space="preserve"> א</w:t>
      </w:r>
      <w:r>
        <w:rPr>
          <w:rStyle w:val="default"/>
          <w:rFonts w:cs="FrankRuehl" w:hint="cs"/>
          <w:rtl/>
        </w:rPr>
        <w:t>ם</w:t>
      </w:r>
      <w:r>
        <w:rPr>
          <w:rStyle w:val="default"/>
          <w:rFonts w:cs="FrankRuehl"/>
          <w:rtl/>
        </w:rPr>
        <w:t xml:space="preserve"> א</w:t>
      </w:r>
      <w:r>
        <w:rPr>
          <w:rStyle w:val="default"/>
          <w:rFonts w:cs="FrankRuehl" w:hint="cs"/>
          <w:rtl/>
        </w:rPr>
        <w:t xml:space="preserve">ין עילתה קיימת עוד אלא מותר ליתן פסק דין. </w:t>
      </w:r>
    </w:p>
    <w:p w:rsidR="00DC7C3B" w:rsidRDefault="00DC7C3B" w:rsidP="00997C54">
      <w:pPr>
        <w:pStyle w:val="P00"/>
        <w:spacing w:before="72"/>
        <w:ind w:left="0" w:right="1134"/>
        <w:rPr>
          <w:rStyle w:val="default"/>
          <w:rFonts w:cs="FrankRuehl"/>
          <w:rtl/>
        </w:rPr>
      </w:pPr>
      <w:bookmarkStart w:id="90" w:name="Seif30"/>
      <w:bookmarkEnd w:id="90"/>
      <w:r>
        <w:rPr>
          <w:lang w:val="he-IL"/>
        </w:rPr>
        <w:pict>
          <v:rect id="_x0000_s2108" style="position:absolute;left:0;text-align:left;margin-left:464.5pt;margin-top:8.05pt;width:75.05pt;height:16pt;z-index:251207168" o:allowincell="f" filled="f" stroked="f" strokecolor="lime" strokeweight=".25pt">
            <v:textbox style="mso-next-textbox:#_x0000_s2108" inset="0,0,0,0">
              <w:txbxContent>
                <w:p w:rsidR="00E30CE8" w:rsidRDefault="00E30CE8">
                  <w:pPr>
                    <w:spacing w:line="160" w:lineRule="exact"/>
                    <w:jc w:val="left"/>
                    <w:rPr>
                      <w:rFonts w:cs="Miriam"/>
                      <w:noProof/>
                      <w:sz w:val="18"/>
                      <w:szCs w:val="18"/>
                      <w:rtl/>
                    </w:rPr>
                  </w:pPr>
                  <w:r>
                    <w:rPr>
                      <w:rFonts w:cs="Miriam"/>
                      <w:sz w:val="18"/>
                      <w:szCs w:val="18"/>
                      <w:rtl/>
                    </w:rPr>
                    <w:t>חילו</w:t>
                  </w:r>
                  <w:r>
                    <w:rPr>
                      <w:rFonts w:cs="Miriam" w:hint="cs"/>
                      <w:sz w:val="18"/>
                      <w:szCs w:val="18"/>
                      <w:rtl/>
                    </w:rPr>
                    <w:t xml:space="preserve">פי בעלים </w:t>
                  </w:r>
                  <w:r>
                    <w:rPr>
                      <w:rFonts w:cs="Miriam"/>
                      <w:sz w:val="18"/>
                      <w:szCs w:val="18"/>
                      <w:rtl/>
                    </w:rPr>
                    <w:t>[37]</w:t>
                  </w:r>
                </w:p>
              </w:txbxContent>
            </v:textbox>
            <w10:anchorlock/>
          </v:rect>
        </w:pict>
      </w:r>
      <w:r>
        <w:rPr>
          <w:rStyle w:val="big-number"/>
          <w:rtl/>
        </w:rPr>
        <w:t>37.</w:t>
      </w:r>
      <w:r>
        <w:rPr>
          <w:rStyle w:val="big-number"/>
          <w:rtl/>
        </w:rPr>
        <w:tab/>
      </w:r>
      <w:r>
        <w:rPr>
          <w:rStyle w:val="default"/>
          <w:rFonts w:cs="FrankRuehl"/>
          <w:rtl/>
        </w:rPr>
        <w:t>לא ת</w:t>
      </w:r>
      <w:r>
        <w:rPr>
          <w:rStyle w:val="default"/>
          <w:rFonts w:cs="FrankRuehl" w:hint="cs"/>
          <w:rtl/>
        </w:rPr>
        <w:t>יפגע תובענה על שום שתוך כדי הדיון הועבר או נסב נכס, או הועברה, נוצרה או נסבה זכות קנין או כל טובת הנאה, וברשות בית המשפט או הרשם אפשר שהמשפט יימשך בידי האדם שהנכס או הזכות הגיעו א</w:t>
      </w:r>
      <w:r>
        <w:rPr>
          <w:rStyle w:val="default"/>
          <w:rFonts w:cs="FrankRuehl"/>
          <w:rtl/>
        </w:rPr>
        <w:t>ל</w:t>
      </w:r>
      <w:r>
        <w:rPr>
          <w:rStyle w:val="default"/>
          <w:rFonts w:cs="FrankRuehl" w:hint="cs"/>
          <w:rtl/>
        </w:rPr>
        <w:t>י</w:t>
      </w:r>
      <w:r>
        <w:rPr>
          <w:rStyle w:val="default"/>
          <w:rFonts w:cs="FrankRuehl"/>
          <w:rtl/>
        </w:rPr>
        <w:t>ו</w:t>
      </w:r>
      <w:r>
        <w:rPr>
          <w:rStyle w:val="default"/>
          <w:rFonts w:cs="FrankRuehl" w:hint="cs"/>
          <w:rtl/>
        </w:rPr>
        <w:t xml:space="preserve"> או נגד אותו אדם. </w:t>
      </w:r>
    </w:p>
    <w:p w:rsidR="00DC7C3B" w:rsidRDefault="00DC7C3B" w:rsidP="00D14484">
      <w:pPr>
        <w:pStyle w:val="P00"/>
        <w:spacing w:before="72"/>
        <w:ind w:left="0" w:right="1134"/>
        <w:rPr>
          <w:rStyle w:val="default"/>
          <w:rFonts w:cs="FrankRuehl"/>
          <w:rtl/>
        </w:rPr>
      </w:pPr>
      <w:bookmarkStart w:id="91" w:name="Seif31"/>
      <w:bookmarkEnd w:id="91"/>
      <w:r>
        <w:rPr>
          <w:lang w:val="he-IL"/>
        </w:rPr>
        <w:pict>
          <v:rect id="_x0000_s2109" style="position:absolute;left:0;text-align:left;margin-left:464.5pt;margin-top:8.05pt;width:75.05pt;height:24pt;z-index:251208192" o:allowincell="f" filled="f" stroked="f" strokecolor="lime" strokeweight=".25pt">
            <v:textbox style="mso-next-textbox:#_x0000_s2109" inset="0,0,0,0">
              <w:txbxContent>
                <w:p w:rsidR="00E30CE8" w:rsidRDefault="00E30CE8">
                  <w:pPr>
                    <w:spacing w:line="160" w:lineRule="exact"/>
                    <w:jc w:val="left"/>
                    <w:rPr>
                      <w:rFonts w:cs="Miriam"/>
                      <w:noProof/>
                      <w:sz w:val="18"/>
                      <w:szCs w:val="18"/>
                      <w:rtl/>
                    </w:rPr>
                  </w:pPr>
                  <w:r>
                    <w:rPr>
                      <w:rFonts w:cs="Miriam"/>
                      <w:sz w:val="18"/>
                      <w:szCs w:val="18"/>
                      <w:rtl/>
                    </w:rPr>
                    <w:t>צו ב</w:t>
                  </w:r>
                  <w:r>
                    <w:rPr>
                      <w:rFonts w:cs="Miriam" w:hint="cs"/>
                      <w:sz w:val="18"/>
                      <w:szCs w:val="18"/>
                      <w:rtl/>
                    </w:rPr>
                    <w:t xml:space="preserve">ית </w:t>
                  </w:r>
                  <w:r>
                    <w:rPr>
                      <w:rFonts w:cs="Miriam"/>
                      <w:sz w:val="18"/>
                      <w:szCs w:val="18"/>
                      <w:rtl/>
                    </w:rPr>
                    <w:t>המשפ</w:t>
                  </w:r>
                  <w:r>
                    <w:rPr>
                      <w:rFonts w:cs="Miriam" w:hint="cs"/>
                      <w:sz w:val="18"/>
                      <w:szCs w:val="18"/>
                      <w:rtl/>
                    </w:rPr>
                    <w:t xml:space="preserve">ט להמשיך </w:t>
                  </w:r>
                  <w:r>
                    <w:rPr>
                      <w:rFonts w:cs="Miriam"/>
                      <w:sz w:val="18"/>
                      <w:szCs w:val="18"/>
                      <w:rtl/>
                    </w:rPr>
                    <w:t>[38]</w:t>
                  </w:r>
                </w:p>
              </w:txbxContent>
            </v:textbox>
            <w10:anchorlock/>
          </v:rect>
        </w:pict>
      </w:r>
      <w:r>
        <w:rPr>
          <w:rStyle w:val="big-number"/>
          <w:rtl/>
        </w:rPr>
        <w:t>38.</w:t>
      </w:r>
      <w:r>
        <w:rPr>
          <w:rStyle w:val="big-number"/>
          <w:rtl/>
        </w:rPr>
        <w:tab/>
      </w:r>
      <w:r>
        <w:rPr>
          <w:rStyle w:val="default"/>
          <w:rFonts w:cs="FrankRuehl"/>
          <w:rtl/>
        </w:rPr>
        <w:t>מת ב</w:t>
      </w:r>
      <w:r>
        <w:rPr>
          <w:rStyle w:val="default"/>
          <w:rFonts w:cs="FrankRuehl" w:hint="cs"/>
          <w:rtl/>
        </w:rPr>
        <w:t>על דין או שפש</w:t>
      </w:r>
      <w:r>
        <w:rPr>
          <w:rStyle w:val="default"/>
          <w:rFonts w:cs="FrankRuehl"/>
          <w:rtl/>
        </w:rPr>
        <w:t xml:space="preserve">ט </w:t>
      </w:r>
      <w:r>
        <w:rPr>
          <w:rStyle w:val="default"/>
          <w:rFonts w:cs="FrankRuehl" w:hint="cs"/>
          <w:rtl/>
        </w:rPr>
        <w:t xml:space="preserve">את הרגל או שנכס שלו נסב מכוח דין, רשאי בית המשפט או הרשם להורות </w:t>
      </w:r>
      <w:r w:rsidR="00874E54">
        <w:rPr>
          <w:rStyle w:val="default"/>
          <w:rFonts w:cs="FrankRuehl"/>
          <w:rtl/>
        </w:rPr>
        <w:t>–</w:t>
      </w:r>
      <w:r>
        <w:rPr>
          <w:rStyle w:val="default"/>
          <w:rFonts w:cs="FrankRuehl"/>
          <w:rtl/>
        </w:rPr>
        <w:t xml:space="preserve"> אם</w:t>
      </w:r>
      <w:r>
        <w:rPr>
          <w:rStyle w:val="default"/>
          <w:rFonts w:cs="FrankRuehl" w:hint="cs"/>
          <w:rtl/>
        </w:rPr>
        <w:t xml:space="preserve"> ראה צורך בכך לשם יישוב מלא של כל השאלות הכרוכות בדבר </w:t>
      </w:r>
      <w:r w:rsidR="00874E54">
        <w:rPr>
          <w:rStyle w:val="default"/>
          <w:rFonts w:cs="FrankRuehl"/>
          <w:rtl/>
        </w:rPr>
        <w:t>–</w:t>
      </w:r>
      <w:r>
        <w:rPr>
          <w:rStyle w:val="default"/>
          <w:rFonts w:cs="FrankRuehl"/>
          <w:rtl/>
        </w:rPr>
        <w:t xml:space="preserve"> כי</w:t>
      </w:r>
      <w:r>
        <w:rPr>
          <w:rStyle w:val="default"/>
          <w:rFonts w:cs="FrankRuehl" w:hint="cs"/>
          <w:rtl/>
        </w:rPr>
        <w:t xml:space="preserve"> מנהל העזבון, או היורשים או הנאמנים או חליף אחר של בעל הדין, כולם או מ</w:t>
      </w:r>
      <w:r>
        <w:rPr>
          <w:rStyle w:val="default"/>
          <w:rFonts w:cs="FrankRuehl"/>
          <w:rtl/>
        </w:rPr>
        <w:t>ק</w:t>
      </w:r>
      <w:r>
        <w:rPr>
          <w:rStyle w:val="default"/>
          <w:rFonts w:cs="FrankRuehl" w:hint="cs"/>
          <w:rtl/>
        </w:rPr>
        <w:t>צתם, יהיו לבעלי הדין, או שתומצא לה</w:t>
      </w:r>
      <w:r>
        <w:rPr>
          <w:rStyle w:val="default"/>
          <w:rFonts w:cs="FrankRuehl"/>
          <w:rtl/>
        </w:rPr>
        <w:t>ם הו</w:t>
      </w:r>
      <w:r>
        <w:rPr>
          <w:rStyle w:val="default"/>
          <w:rFonts w:cs="FrankRuehl" w:hint="cs"/>
          <w:rtl/>
        </w:rPr>
        <w:t>דעה בדרך ובצורה שנק</w:t>
      </w:r>
      <w:r>
        <w:rPr>
          <w:rStyle w:val="default"/>
          <w:rFonts w:cs="FrankRuehl"/>
          <w:rtl/>
        </w:rPr>
        <w:t>בע</w:t>
      </w:r>
      <w:r>
        <w:rPr>
          <w:rStyle w:val="default"/>
          <w:rFonts w:cs="FrankRuehl" w:hint="cs"/>
          <w:rtl/>
        </w:rPr>
        <w:t xml:space="preserve">ו להלן ובתנאים שייראו לבית המשפט או לרשם, והוא יתן צו בדבר המשך המשפט כפי שייראה לו. </w:t>
      </w:r>
    </w:p>
    <w:p w:rsidR="00DC7C3B" w:rsidRDefault="00DC7C3B" w:rsidP="00D14484">
      <w:pPr>
        <w:pStyle w:val="P00"/>
        <w:spacing w:before="72"/>
        <w:ind w:left="0" w:right="1134"/>
        <w:rPr>
          <w:rStyle w:val="default"/>
          <w:rFonts w:cs="FrankRuehl"/>
          <w:rtl/>
        </w:rPr>
      </w:pPr>
      <w:bookmarkStart w:id="92" w:name="Seif32"/>
      <w:bookmarkEnd w:id="92"/>
      <w:r>
        <w:rPr>
          <w:lang w:val="he-IL"/>
        </w:rPr>
        <w:pict>
          <v:rect id="_x0000_s2110" style="position:absolute;left:0;text-align:left;margin-left:464.5pt;margin-top:8.05pt;width:75.05pt;height:32pt;z-index:251209216" o:allowincell="f" filled="f" stroked="f" strokecolor="lime" strokeweight=".25pt">
            <v:textbox style="mso-next-textbox:#_x0000_s2110" inset="0,0,0,0">
              <w:txbxContent>
                <w:p w:rsidR="00E30CE8" w:rsidRDefault="00E30CE8">
                  <w:pPr>
                    <w:spacing w:line="160" w:lineRule="exact"/>
                    <w:jc w:val="left"/>
                    <w:rPr>
                      <w:rFonts w:cs="Miriam"/>
                      <w:noProof/>
                      <w:sz w:val="18"/>
                      <w:szCs w:val="18"/>
                      <w:rtl/>
                    </w:rPr>
                  </w:pPr>
                  <w:r>
                    <w:rPr>
                      <w:rFonts w:cs="Miriam"/>
                      <w:sz w:val="18"/>
                      <w:szCs w:val="18"/>
                      <w:rtl/>
                    </w:rPr>
                    <w:t>צו ל</w:t>
                  </w:r>
                  <w:r>
                    <w:rPr>
                      <w:rFonts w:cs="Miriam" w:hint="cs"/>
                      <w:sz w:val="18"/>
                      <w:szCs w:val="18"/>
                      <w:rtl/>
                    </w:rPr>
                    <w:t xml:space="preserve">המשיך </w:t>
                  </w:r>
                  <w:r>
                    <w:rPr>
                      <w:rFonts w:cs="Miriam"/>
                      <w:sz w:val="18"/>
                      <w:szCs w:val="18"/>
                      <w:rtl/>
                    </w:rPr>
                    <w:t>יכול</w:t>
                  </w:r>
                  <w:r>
                    <w:rPr>
                      <w:rFonts w:cs="Miriam" w:hint="cs"/>
                      <w:sz w:val="18"/>
                      <w:szCs w:val="18"/>
                      <w:rtl/>
                    </w:rPr>
                    <w:t xml:space="preserve"> שיינתן </w:t>
                  </w:r>
                  <w:r>
                    <w:rPr>
                      <w:rFonts w:cs="Miriam"/>
                      <w:sz w:val="18"/>
                      <w:szCs w:val="18"/>
                      <w:rtl/>
                    </w:rPr>
                    <w:t>על פ</w:t>
                  </w:r>
                  <w:r>
                    <w:rPr>
                      <w:rFonts w:cs="Miriam" w:hint="cs"/>
                      <w:sz w:val="18"/>
                      <w:szCs w:val="18"/>
                      <w:rtl/>
                    </w:rPr>
                    <w:t xml:space="preserve">י צד אחד </w:t>
                  </w:r>
                  <w:r>
                    <w:rPr>
                      <w:rFonts w:cs="Miriam"/>
                      <w:sz w:val="18"/>
                      <w:szCs w:val="18"/>
                      <w:rtl/>
                    </w:rPr>
                    <w:t>[39]</w:t>
                  </w:r>
                </w:p>
              </w:txbxContent>
            </v:textbox>
            <w10:anchorlock/>
          </v:rect>
        </w:pict>
      </w:r>
      <w:r>
        <w:rPr>
          <w:rStyle w:val="big-number"/>
          <w:rtl/>
        </w:rPr>
        <w:t>39.</w:t>
      </w:r>
      <w:r>
        <w:rPr>
          <w:rStyle w:val="big-number"/>
          <w:rtl/>
        </w:rPr>
        <w:tab/>
      </w:r>
      <w:r>
        <w:rPr>
          <w:rStyle w:val="default"/>
          <w:rFonts w:cs="FrankRuehl"/>
          <w:rtl/>
        </w:rPr>
        <w:t>נראה</w:t>
      </w:r>
      <w:r>
        <w:rPr>
          <w:rStyle w:val="default"/>
          <w:rFonts w:cs="FrankRuehl" w:hint="cs"/>
          <w:rtl/>
        </w:rPr>
        <w:t xml:space="preserve"> צורך לצרף בעל דין חדש או לשנות מעמדו של בעל ד</w:t>
      </w:r>
      <w:r>
        <w:rPr>
          <w:rStyle w:val="default"/>
          <w:rFonts w:cs="FrankRuehl"/>
          <w:rtl/>
        </w:rPr>
        <w:t>י</w:t>
      </w:r>
      <w:r>
        <w:rPr>
          <w:rStyle w:val="default"/>
          <w:rFonts w:cs="FrankRuehl" w:hint="cs"/>
          <w:rtl/>
        </w:rPr>
        <w:t>ן</w:t>
      </w:r>
      <w:r>
        <w:rPr>
          <w:rStyle w:val="default"/>
          <w:rFonts w:cs="FrankRuehl"/>
          <w:rtl/>
        </w:rPr>
        <w:t xml:space="preserve"> </w:t>
      </w:r>
      <w:r w:rsidR="00874E54">
        <w:rPr>
          <w:rStyle w:val="default"/>
          <w:rFonts w:cs="FrankRuehl"/>
          <w:rtl/>
        </w:rPr>
        <w:t>–</w:t>
      </w:r>
      <w:r>
        <w:rPr>
          <w:rStyle w:val="default"/>
          <w:rFonts w:cs="FrankRuehl"/>
          <w:rtl/>
        </w:rPr>
        <w:t xml:space="preserve"> אם</w:t>
      </w:r>
      <w:r>
        <w:rPr>
          <w:rStyle w:val="default"/>
          <w:rFonts w:cs="FrankRuehl" w:hint="cs"/>
          <w:rtl/>
        </w:rPr>
        <w:t xml:space="preserve"> מן הטעמים האמורים בתקנות 36 עד 38 ואם מחמת שאדם מעונין נתגלה אחרי תחילת המשפט </w:t>
      </w:r>
      <w:r w:rsidR="00874E54">
        <w:rPr>
          <w:rStyle w:val="default"/>
          <w:rFonts w:cs="FrankRuehl"/>
          <w:rtl/>
        </w:rPr>
        <w:t>–</w:t>
      </w:r>
      <w:r>
        <w:rPr>
          <w:rStyle w:val="default"/>
          <w:rFonts w:cs="FrankRuehl"/>
          <w:rtl/>
        </w:rPr>
        <w:t xml:space="preserve"> יכול ש</w:t>
      </w:r>
      <w:r>
        <w:rPr>
          <w:rStyle w:val="default"/>
          <w:rFonts w:cs="FrankRuehl" w:hint="cs"/>
          <w:rtl/>
        </w:rPr>
        <w:t>הצו על המשך המשפט בין בעלי הדין, הממשיכים או החדשים, יינתן על פי צד אחד שהגיש בקשה לבית המשפט או לרשם על יסוד הטענה שטובת ההנאה או החבות נשתנתה או נסבה או שאדם מע</w:t>
      </w:r>
      <w:r>
        <w:rPr>
          <w:rStyle w:val="default"/>
          <w:rFonts w:cs="FrankRuehl"/>
          <w:rtl/>
        </w:rPr>
        <w:t>ו</w:t>
      </w:r>
      <w:r>
        <w:rPr>
          <w:rStyle w:val="default"/>
          <w:rFonts w:cs="FrankRuehl" w:hint="cs"/>
          <w:rtl/>
        </w:rPr>
        <w:t>נ</w:t>
      </w:r>
      <w:r>
        <w:rPr>
          <w:rStyle w:val="default"/>
          <w:rFonts w:cs="FrankRuehl"/>
          <w:rtl/>
        </w:rPr>
        <w:t>י</w:t>
      </w:r>
      <w:r>
        <w:rPr>
          <w:rStyle w:val="default"/>
          <w:rFonts w:cs="FrankRuehl" w:hint="cs"/>
          <w:rtl/>
        </w:rPr>
        <w:t>ן נתגלה כא</w:t>
      </w:r>
      <w:r>
        <w:rPr>
          <w:rStyle w:val="default"/>
          <w:rFonts w:cs="FrankRuehl"/>
          <w:rtl/>
        </w:rPr>
        <w:t>מ</w:t>
      </w:r>
      <w:r>
        <w:rPr>
          <w:rStyle w:val="default"/>
          <w:rFonts w:cs="FrankRuehl" w:hint="cs"/>
          <w:rtl/>
        </w:rPr>
        <w:t xml:space="preserve">ור. </w:t>
      </w:r>
    </w:p>
    <w:p w:rsidR="00DC7C3B" w:rsidRDefault="00DC7C3B" w:rsidP="00D14484">
      <w:pPr>
        <w:pStyle w:val="P00"/>
        <w:spacing w:before="72"/>
        <w:ind w:left="0" w:right="1134"/>
        <w:rPr>
          <w:rStyle w:val="default"/>
          <w:rFonts w:cs="FrankRuehl"/>
          <w:rtl/>
        </w:rPr>
      </w:pPr>
      <w:bookmarkStart w:id="93" w:name="Seif33"/>
      <w:bookmarkEnd w:id="93"/>
      <w:r>
        <w:rPr>
          <w:lang w:val="he-IL"/>
        </w:rPr>
        <w:pict>
          <v:rect id="_x0000_s2111" style="position:absolute;left:0;text-align:left;margin-left:464.5pt;margin-top:8.05pt;width:75.05pt;height:20.45pt;z-index:251210240" o:allowincell="f" filled="f" stroked="f" strokecolor="lime" strokeweight=".25pt">
            <v:textbox style="mso-next-textbox:#_x0000_s2111" inset="0,0,0,0">
              <w:txbxContent>
                <w:p w:rsidR="00E30CE8" w:rsidRDefault="00E30CE8">
                  <w:pPr>
                    <w:spacing w:line="160" w:lineRule="exact"/>
                    <w:jc w:val="left"/>
                    <w:rPr>
                      <w:rFonts w:cs="Miriam"/>
                      <w:noProof/>
                      <w:sz w:val="18"/>
                      <w:szCs w:val="18"/>
                      <w:rtl/>
                    </w:rPr>
                  </w:pPr>
                  <w:r>
                    <w:rPr>
                      <w:rFonts w:cs="Miriam"/>
                      <w:sz w:val="18"/>
                      <w:szCs w:val="18"/>
                      <w:rtl/>
                    </w:rPr>
                    <w:t>המצא</w:t>
                  </w:r>
                  <w:r>
                    <w:rPr>
                      <w:rFonts w:cs="Miriam" w:hint="cs"/>
                      <w:sz w:val="18"/>
                      <w:szCs w:val="18"/>
                      <w:rtl/>
                    </w:rPr>
                    <w:t xml:space="preserve">ת צו </w:t>
                  </w:r>
                  <w:r>
                    <w:rPr>
                      <w:rFonts w:cs="Miriam"/>
                      <w:sz w:val="18"/>
                      <w:szCs w:val="18"/>
                      <w:rtl/>
                    </w:rPr>
                    <w:t>שנית</w:t>
                  </w:r>
                  <w:r>
                    <w:rPr>
                      <w:rFonts w:cs="Miriam" w:hint="cs"/>
                      <w:sz w:val="18"/>
                      <w:szCs w:val="18"/>
                      <w:rtl/>
                    </w:rPr>
                    <w:t xml:space="preserve">ן על פי </w:t>
                  </w:r>
                  <w:r>
                    <w:rPr>
                      <w:rFonts w:cs="Miriam"/>
                      <w:sz w:val="18"/>
                      <w:szCs w:val="18"/>
                      <w:rtl/>
                    </w:rPr>
                    <w:t>צד א</w:t>
                  </w:r>
                  <w:r>
                    <w:rPr>
                      <w:rFonts w:cs="Miriam" w:hint="cs"/>
                      <w:sz w:val="18"/>
                      <w:szCs w:val="18"/>
                      <w:rtl/>
                    </w:rPr>
                    <w:t xml:space="preserve">חד </w:t>
                  </w:r>
                  <w:r>
                    <w:rPr>
                      <w:rFonts w:cs="Miriam"/>
                      <w:sz w:val="18"/>
                      <w:szCs w:val="18"/>
                      <w:rtl/>
                    </w:rPr>
                    <w:t>[40]</w:t>
                  </w:r>
                </w:p>
              </w:txbxContent>
            </v:textbox>
            <w10:anchorlock/>
          </v:rect>
        </w:pict>
      </w:r>
      <w:r>
        <w:rPr>
          <w:rStyle w:val="big-number"/>
          <w:rtl/>
        </w:rPr>
        <w:t>40.</w:t>
      </w:r>
      <w:r>
        <w:rPr>
          <w:rStyle w:val="big-number"/>
          <w:rtl/>
        </w:rPr>
        <w:tab/>
      </w:r>
      <w:r>
        <w:rPr>
          <w:rStyle w:val="default"/>
          <w:rFonts w:cs="FrankRuehl"/>
          <w:rtl/>
        </w:rPr>
        <w:t>צו ש</w:t>
      </w:r>
      <w:r>
        <w:rPr>
          <w:rStyle w:val="default"/>
          <w:rFonts w:cs="FrankRuehl" w:hint="cs"/>
          <w:rtl/>
        </w:rPr>
        <w:t xml:space="preserve">ניתן לפי תקנה 39 יש להמציאו </w:t>
      </w:r>
      <w:r w:rsidR="00874E54">
        <w:rPr>
          <w:rStyle w:val="default"/>
          <w:rFonts w:cs="FrankRuehl"/>
          <w:rtl/>
        </w:rPr>
        <w:t>–</w:t>
      </w:r>
      <w:r>
        <w:rPr>
          <w:rStyle w:val="default"/>
          <w:rFonts w:cs="FrankRuehl"/>
          <w:rtl/>
        </w:rPr>
        <w:t xml:space="preserve"> אם</w:t>
      </w:r>
      <w:r>
        <w:rPr>
          <w:rStyle w:val="default"/>
          <w:rFonts w:cs="FrankRuehl" w:hint="cs"/>
          <w:rtl/>
        </w:rPr>
        <w:t xml:space="preserve"> אין הוראה אחרת מבית המשפט או </w:t>
      </w:r>
      <w:r>
        <w:rPr>
          <w:rStyle w:val="default"/>
          <w:rFonts w:cs="FrankRuehl"/>
          <w:rtl/>
        </w:rPr>
        <w:t>מהרש</w:t>
      </w:r>
      <w:r>
        <w:rPr>
          <w:rStyle w:val="default"/>
          <w:rFonts w:cs="FrankRuehl" w:hint="cs"/>
          <w:rtl/>
        </w:rPr>
        <w:t xml:space="preserve">ם </w:t>
      </w:r>
      <w:r w:rsidR="00874E54">
        <w:rPr>
          <w:rStyle w:val="default"/>
          <w:rFonts w:cs="FrankRuehl"/>
          <w:rtl/>
        </w:rPr>
        <w:t>–</w:t>
      </w:r>
      <w:r>
        <w:rPr>
          <w:rStyle w:val="default"/>
          <w:rFonts w:cs="FrankRuehl"/>
          <w:rtl/>
        </w:rPr>
        <w:t xml:space="preserve"> לב</w:t>
      </w:r>
      <w:r>
        <w:rPr>
          <w:rStyle w:val="default"/>
          <w:rFonts w:cs="FrankRuehl" w:hint="cs"/>
          <w:rtl/>
        </w:rPr>
        <w:t>עלי הדין הממשיכים וכן לכל בעל דין חדש, בצירוף הודעה לפי טופס 3, זולת אם המבקש עצמו הוא בעל הדין החדש היחיד, ומשעת המצאה כ</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 xml:space="preserve">ר יחייב הצו את האנשים שלהם הומצא, בכפוף לתקנות 42 ו-43. </w:t>
      </w:r>
    </w:p>
    <w:p w:rsidR="00DC7C3B" w:rsidRDefault="00DC7C3B" w:rsidP="00997C54">
      <w:pPr>
        <w:pStyle w:val="P00"/>
        <w:spacing w:before="72"/>
        <w:ind w:left="0" w:right="1134"/>
        <w:rPr>
          <w:rStyle w:val="default"/>
          <w:rFonts w:cs="FrankRuehl"/>
          <w:rtl/>
        </w:rPr>
      </w:pPr>
      <w:bookmarkStart w:id="94" w:name="Seif34"/>
      <w:bookmarkEnd w:id="94"/>
      <w:r>
        <w:rPr>
          <w:lang w:val="he-IL"/>
        </w:rPr>
        <w:pict>
          <v:rect id="_x0000_s2112" style="position:absolute;left:0;text-align:left;margin-left:464.5pt;margin-top:8.05pt;width:75.05pt;height:21.2pt;z-index:251211264" o:allowincell="f" filled="f" stroked="f" strokecolor="lime" strokeweight=".25pt">
            <v:textbox style="mso-next-textbox:#_x0000_s2112" inset="0,0,0,0">
              <w:txbxContent>
                <w:p w:rsidR="00E30CE8" w:rsidRDefault="00E30CE8">
                  <w:pPr>
                    <w:spacing w:line="160" w:lineRule="exact"/>
                    <w:jc w:val="left"/>
                    <w:rPr>
                      <w:rFonts w:cs="Miriam"/>
                      <w:noProof/>
                      <w:sz w:val="18"/>
                      <w:szCs w:val="18"/>
                      <w:rtl/>
                    </w:rPr>
                  </w:pPr>
                  <w:r>
                    <w:rPr>
                      <w:rFonts w:cs="Miriam"/>
                      <w:sz w:val="18"/>
                      <w:szCs w:val="18"/>
                      <w:rtl/>
                    </w:rPr>
                    <w:t xml:space="preserve">כתב </w:t>
                  </w:r>
                  <w:r>
                    <w:rPr>
                      <w:rFonts w:cs="Miriam" w:hint="cs"/>
                      <w:sz w:val="18"/>
                      <w:szCs w:val="18"/>
                      <w:rtl/>
                    </w:rPr>
                    <w:t>טענות ש</w:t>
                  </w:r>
                  <w:r>
                    <w:rPr>
                      <w:rFonts w:cs="Miriam"/>
                      <w:sz w:val="18"/>
                      <w:szCs w:val="18"/>
                      <w:rtl/>
                    </w:rPr>
                    <w:t>ל</w:t>
                  </w:r>
                  <w:r>
                    <w:rPr>
                      <w:rFonts w:cs="Miriam" w:hint="cs"/>
                      <w:sz w:val="18"/>
                      <w:szCs w:val="18"/>
                      <w:rtl/>
                    </w:rPr>
                    <w:t xml:space="preserve"> </w:t>
                  </w:r>
                  <w:r>
                    <w:rPr>
                      <w:rFonts w:cs="Miriam"/>
                      <w:sz w:val="18"/>
                      <w:szCs w:val="18"/>
                      <w:rtl/>
                    </w:rPr>
                    <w:t xml:space="preserve">בעל </w:t>
                  </w:r>
                  <w:r>
                    <w:rPr>
                      <w:rFonts w:cs="Miriam" w:hint="cs"/>
                      <w:sz w:val="18"/>
                      <w:szCs w:val="18"/>
                      <w:rtl/>
                    </w:rPr>
                    <w:t xml:space="preserve">דין חדש </w:t>
                  </w:r>
                  <w:r>
                    <w:rPr>
                      <w:rFonts w:cs="Miriam"/>
                      <w:sz w:val="18"/>
                      <w:szCs w:val="18"/>
                      <w:rtl/>
                    </w:rPr>
                    <w:t>או נ</w:t>
                  </w:r>
                  <w:r>
                    <w:rPr>
                      <w:rFonts w:cs="Miriam" w:hint="cs"/>
                      <w:sz w:val="18"/>
                      <w:szCs w:val="18"/>
                      <w:rtl/>
                    </w:rPr>
                    <w:t xml:space="preserve">וסף </w:t>
                  </w:r>
                  <w:r>
                    <w:rPr>
                      <w:rFonts w:cs="Miriam"/>
                      <w:sz w:val="18"/>
                      <w:szCs w:val="18"/>
                      <w:rtl/>
                    </w:rPr>
                    <w:t>[41]</w:t>
                  </w:r>
                </w:p>
              </w:txbxContent>
            </v:textbox>
            <w10:anchorlock/>
          </v:rect>
        </w:pict>
      </w:r>
      <w:r>
        <w:rPr>
          <w:rStyle w:val="big-number"/>
          <w:rtl/>
        </w:rPr>
        <w:t>41.</w:t>
      </w:r>
      <w:r>
        <w:rPr>
          <w:rStyle w:val="big-number"/>
          <w:rtl/>
        </w:rPr>
        <w:tab/>
      </w:r>
      <w:r>
        <w:rPr>
          <w:rStyle w:val="default"/>
          <w:rFonts w:cs="FrankRuehl"/>
          <w:rtl/>
        </w:rPr>
        <w:t>(א)</w:t>
      </w:r>
      <w:r>
        <w:rPr>
          <w:rStyle w:val="default"/>
          <w:rFonts w:cs="FrankRuehl"/>
          <w:rtl/>
        </w:rPr>
        <w:tab/>
        <w:t>מנה</w:t>
      </w:r>
      <w:r>
        <w:rPr>
          <w:rStyle w:val="default"/>
          <w:rFonts w:cs="FrankRuehl" w:hint="cs"/>
          <w:rtl/>
        </w:rPr>
        <w:t xml:space="preserve">ל עזבונו או יורשו של נפטר שנעשה בעל דין לפי תקנה 39, </w:t>
      </w:r>
      <w:r>
        <w:rPr>
          <w:rStyle w:val="default"/>
          <w:rFonts w:cs="FrankRuehl"/>
          <w:rtl/>
        </w:rPr>
        <w:t>רשאי</w:t>
      </w:r>
      <w:r>
        <w:rPr>
          <w:rStyle w:val="default"/>
          <w:rFonts w:cs="FrankRuehl" w:hint="cs"/>
          <w:rtl/>
        </w:rPr>
        <w:t xml:space="preserve"> להגיש כתב טענות נוסף הנובע מהעברת הזכויות אליו.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הכו</w:t>
      </w:r>
      <w:r>
        <w:rPr>
          <w:rStyle w:val="default"/>
          <w:rFonts w:cs="FrankRuehl" w:hint="cs"/>
          <w:rtl/>
        </w:rPr>
        <w:t xml:space="preserve">נס הרשמי או הנאמן בפשיטת רגל שנעשה בעל דין לפי תקנה 39, רשאי להגיש כתב טענות חדש, בין אם הוא נובע מהעברת זכויות פושט הרגל אליו ובין אם לאו.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כתב</w:t>
      </w:r>
      <w:r>
        <w:rPr>
          <w:rStyle w:val="default"/>
          <w:rFonts w:cs="FrankRuehl" w:hint="cs"/>
          <w:rtl/>
        </w:rPr>
        <w:t xml:space="preserve"> הטענות החדש שהוגש </w:t>
      </w:r>
      <w:r>
        <w:rPr>
          <w:rStyle w:val="default"/>
          <w:rFonts w:cs="FrankRuehl"/>
          <w:rtl/>
        </w:rPr>
        <w:t>כאמו</w:t>
      </w:r>
      <w:r>
        <w:rPr>
          <w:rStyle w:val="default"/>
          <w:rFonts w:cs="FrankRuehl" w:hint="cs"/>
          <w:rtl/>
        </w:rPr>
        <w:t xml:space="preserve">ר בתקנת משנה (ב) יבוא במקום כתב הטענות המקורי; לא הוגש כתב טענות חדש, יעמוד כתב הטענות </w:t>
      </w:r>
      <w:r>
        <w:rPr>
          <w:rStyle w:val="default"/>
          <w:rFonts w:cs="FrankRuehl"/>
          <w:rtl/>
        </w:rPr>
        <w:t>ה</w:t>
      </w:r>
      <w:r>
        <w:rPr>
          <w:rStyle w:val="default"/>
          <w:rFonts w:cs="FrankRuehl" w:hint="cs"/>
          <w:rtl/>
        </w:rPr>
        <w:t>מ</w:t>
      </w:r>
      <w:r>
        <w:rPr>
          <w:rStyle w:val="default"/>
          <w:rFonts w:cs="FrankRuehl"/>
          <w:rtl/>
        </w:rPr>
        <w:t>ק</w:t>
      </w:r>
      <w:r>
        <w:rPr>
          <w:rStyle w:val="default"/>
          <w:rFonts w:cs="FrankRuehl" w:hint="cs"/>
          <w:rtl/>
        </w:rPr>
        <w:t>ורי בעינו.</w:t>
      </w:r>
      <w:r>
        <w:rPr>
          <w:rStyle w:val="default"/>
          <w:rFonts w:cs="FrankRuehl"/>
          <w:rtl/>
        </w:rPr>
        <w:t xml:space="preserve">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כתב</w:t>
      </w:r>
      <w:r>
        <w:rPr>
          <w:rStyle w:val="default"/>
          <w:rFonts w:cs="FrankRuehl" w:hint="cs"/>
          <w:rtl/>
        </w:rPr>
        <w:t xml:space="preserve"> טענות לפי תקנה זו יש להגיש תוך שלושים ימים מהיו</w:t>
      </w:r>
      <w:r>
        <w:rPr>
          <w:rStyle w:val="default"/>
          <w:rFonts w:cs="FrankRuehl"/>
          <w:rtl/>
        </w:rPr>
        <w:t xml:space="preserve">ם </w:t>
      </w:r>
      <w:r>
        <w:rPr>
          <w:rStyle w:val="default"/>
          <w:rFonts w:cs="FrankRuehl" w:hint="cs"/>
          <w:rtl/>
        </w:rPr>
        <w:t xml:space="preserve">שבו ניתן הצו, אם ניתן לפי בקשת בעל הדין החדש, או תוך שלושים ימים מהיום שבו הומצא לו הצו, אם </w:t>
      </w:r>
      <w:r>
        <w:rPr>
          <w:rStyle w:val="default"/>
          <w:rFonts w:cs="FrankRuehl"/>
          <w:rtl/>
        </w:rPr>
        <w:t>ניתן</w:t>
      </w:r>
      <w:r>
        <w:rPr>
          <w:rStyle w:val="default"/>
          <w:rFonts w:cs="FrankRuehl" w:hint="cs"/>
          <w:rtl/>
        </w:rPr>
        <w:t xml:space="preserve"> שלא לפי בקשתו. </w:t>
      </w:r>
    </w:p>
    <w:p w:rsidR="00DC7C3B" w:rsidRDefault="00DC7C3B" w:rsidP="00D14484">
      <w:pPr>
        <w:pStyle w:val="P00"/>
        <w:spacing w:before="72"/>
        <w:ind w:left="0" w:right="1134"/>
        <w:rPr>
          <w:rStyle w:val="default"/>
          <w:rFonts w:cs="FrankRuehl"/>
          <w:rtl/>
        </w:rPr>
      </w:pPr>
      <w:bookmarkStart w:id="95" w:name="Seif35"/>
      <w:bookmarkEnd w:id="95"/>
      <w:r>
        <w:rPr>
          <w:lang w:val="he-IL"/>
        </w:rPr>
        <w:pict>
          <v:rect id="_x0000_s2113" style="position:absolute;left:0;text-align:left;margin-left:464.5pt;margin-top:8.05pt;width:75.05pt;height:24pt;z-index:251212288" o:allowincell="f" filled="f" stroked="f" strokecolor="lime" strokeweight=".25pt">
            <v:textbox style="mso-next-textbox:#_x0000_s2113" inset="0,0,0,0">
              <w:txbxContent>
                <w:p w:rsidR="00E30CE8" w:rsidRDefault="00E30CE8">
                  <w:pPr>
                    <w:spacing w:line="160" w:lineRule="exact"/>
                    <w:jc w:val="left"/>
                    <w:rPr>
                      <w:rFonts w:cs="Miriam"/>
                      <w:noProof/>
                      <w:sz w:val="18"/>
                      <w:szCs w:val="18"/>
                      <w:rtl/>
                    </w:rPr>
                  </w:pPr>
                  <w:r>
                    <w:rPr>
                      <w:rFonts w:cs="Miriam"/>
                      <w:sz w:val="18"/>
                      <w:szCs w:val="18"/>
                      <w:rtl/>
                    </w:rPr>
                    <w:t>זכות</w:t>
                  </w:r>
                  <w:r>
                    <w:rPr>
                      <w:rFonts w:cs="Miriam" w:hint="cs"/>
                      <w:sz w:val="18"/>
                      <w:szCs w:val="18"/>
                      <w:rtl/>
                    </w:rPr>
                    <w:t xml:space="preserve"> לבקש </w:t>
                  </w:r>
                  <w:r>
                    <w:rPr>
                      <w:rFonts w:cs="Miriam"/>
                      <w:sz w:val="18"/>
                      <w:szCs w:val="18"/>
                      <w:rtl/>
                    </w:rPr>
                    <w:t>ביטו</w:t>
                  </w:r>
                  <w:r>
                    <w:rPr>
                      <w:rFonts w:cs="Miriam" w:hint="cs"/>
                      <w:sz w:val="18"/>
                      <w:szCs w:val="18"/>
                      <w:rtl/>
                    </w:rPr>
                    <w:t xml:space="preserve">ל הצו </w:t>
                  </w:r>
                  <w:r>
                    <w:rPr>
                      <w:rFonts w:cs="Miriam"/>
                      <w:sz w:val="18"/>
                      <w:szCs w:val="18"/>
                      <w:rtl/>
                    </w:rPr>
                    <w:t>[42]</w:t>
                  </w:r>
                </w:p>
              </w:txbxContent>
            </v:textbox>
            <w10:anchorlock/>
          </v:rect>
        </w:pict>
      </w:r>
      <w:r>
        <w:rPr>
          <w:rStyle w:val="big-number"/>
          <w:rtl/>
        </w:rPr>
        <w:t>42.</w:t>
      </w:r>
      <w:r>
        <w:rPr>
          <w:rStyle w:val="big-number"/>
          <w:rtl/>
        </w:rPr>
        <w:tab/>
      </w:r>
      <w:r>
        <w:rPr>
          <w:rStyle w:val="default"/>
          <w:rFonts w:cs="FrankRuehl"/>
          <w:rtl/>
        </w:rPr>
        <w:t>מי ש</w:t>
      </w:r>
      <w:r>
        <w:rPr>
          <w:rStyle w:val="default"/>
          <w:rFonts w:cs="FrankRuehl" w:hint="cs"/>
          <w:rtl/>
        </w:rPr>
        <w:t>הומצא לו צו שניתן לפי תקנה 39 רשאי הוא או אפוטרופסו, תוך שלושים ימים מיום ההמצאה, לבקש מבית המשפט, או מהר</w:t>
      </w:r>
      <w:r>
        <w:rPr>
          <w:rStyle w:val="default"/>
          <w:rFonts w:cs="FrankRuehl"/>
          <w:rtl/>
        </w:rPr>
        <w:t>שם</w:t>
      </w:r>
      <w:r>
        <w:rPr>
          <w:rStyle w:val="default"/>
          <w:rFonts w:cs="FrankRuehl" w:hint="cs"/>
          <w:rtl/>
        </w:rPr>
        <w:t xml:space="preserve"> </w:t>
      </w:r>
      <w:r w:rsidR="00874E54">
        <w:rPr>
          <w:rStyle w:val="default"/>
          <w:rFonts w:cs="FrankRuehl"/>
          <w:rtl/>
        </w:rPr>
        <w:t>–</w:t>
      </w:r>
      <w:r>
        <w:rPr>
          <w:rStyle w:val="default"/>
          <w:rFonts w:cs="FrankRuehl"/>
          <w:rtl/>
        </w:rPr>
        <w:t xml:space="preserve"> אם</w:t>
      </w:r>
      <w:r>
        <w:rPr>
          <w:rStyle w:val="default"/>
          <w:rFonts w:cs="FrankRuehl" w:hint="cs"/>
          <w:rtl/>
        </w:rPr>
        <w:t xml:space="preserve"> הצו ניתן בידו, ביטול הצו או שינויו, ואם היה פסול-דין שאין לו אפוטרופוס רשאי הוא לעשות כן תוך שלושים ימים מיום שנת</w:t>
      </w:r>
      <w:r>
        <w:rPr>
          <w:rStyle w:val="default"/>
          <w:rFonts w:cs="FrankRuehl"/>
          <w:rtl/>
        </w:rPr>
        <w:t xml:space="preserve">מנה </w:t>
      </w:r>
      <w:r>
        <w:rPr>
          <w:rStyle w:val="default"/>
          <w:rFonts w:cs="FrankRuehl" w:hint="cs"/>
          <w:rtl/>
        </w:rPr>
        <w:t>לו אפוטרופוס-לדין, ועד שלא חלפה תקופת שלושים הימים לא יהא לצו תוקף כלפי א</w:t>
      </w:r>
      <w:r>
        <w:rPr>
          <w:rStyle w:val="default"/>
          <w:rFonts w:cs="FrankRuehl"/>
          <w:rtl/>
        </w:rPr>
        <w:t>ו</w:t>
      </w:r>
      <w:r>
        <w:rPr>
          <w:rStyle w:val="default"/>
          <w:rFonts w:cs="FrankRuehl" w:hint="cs"/>
          <w:rtl/>
        </w:rPr>
        <w:t xml:space="preserve">תו אדם. </w:t>
      </w:r>
    </w:p>
    <w:p w:rsidR="00DC7C3B" w:rsidRDefault="00DC7C3B" w:rsidP="00997C54">
      <w:pPr>
        <w:pStyle w:val="P00"/>
        <w:spacing w:before="72"/>
        <w:ind w:left="0" w:right="1134"/>
        <w:rPr>
          <w:rStyle w:val="default"/>
          <w:rFonts w:cs="FrankRuehl"/>
          <w:rtl/>
        </w:rPr>
      </w:pPr>
      <w:bookmarkStart w:id="96" w:name="Seif36"/>
      <w:bookmarkEnd w:id="96"/>
      <w:r>
        <w:rPr>
          <w:lang w:val="he-IL"/>
        </w:rPr>
        <w:pict>
          <v:rect id="_x0000_s2114" style="position:absolute;left:0;text-align:left;margin-left:464.5pt;margin-top:8.05pt;width:75.05pt;height:24pt;z-index:251213312" o:allowincell="f" filled="f" stroked="f" strokecolor="lime" strokeweight=".25pt">
            <v:textbox style="mso-next-textbox:#_x0000_s2114" inset="0,0,0,0">
              <w:txbxContent>
                <w:p w:rsidR="00E30CE8" w:rsidRDefault="00E30CE8">
                  <w:pPr>
                    <w:spacing w:line="160" w:lineRule="exact"/>
                    <w:jc w:val="left"/>
                    <w:rPr>
                      <w:rFonts w:cs="Miriam"/>
                      <w:noProof/>
                      <w:sz w:val="18"/>
                      <w:szCs w:val="18"/>
                      <w:rtl/>
                    </w:rPr>
                  </w:pPr>
                  <w:r>
                    <w:rPr>
                      <w:rFonts w:cs="Miriam"/>
                      <w:sz w:val="18"/>
                      <w:szCs w:val="18"/>
                      <w:rtl/>
                    </w:rPr>
                    <w:t>זכאי</w:t>
                  </w:r>
                  <w:r>
                    <w:rPr>
                      <w:rFonts w:cs="Miriam" w:hint="cs"/>
                      <w:sz w:val="18"/>
                      <w:szCs w:val="18"/>
                      <w:rtl/>
                    </w:rPr>
                    <w:t xml:space="preserve"> שאינו </w:t>
                  </w:r>
                  <w:r>
                    <w:rPr>
                      <w:rFonts w:cs="Miriam"/>
                      <w:sz w:val="18"/>
                      <w:szCs w:val="18"/>
                      <w:rtl/>
                    </w:rPr>
                    <w:t>ממשי</w:t>
                  </w:r>
                  <w:r>
                    <w:rPr>
                      <w:rFonts w:cs="Miriam" w:hint="cs"/>
                      <w:sz w:val="18"/>
                      <w:szCs w:val="18"/>
                      <w:rtl/>
                    </w:rPr>
                    <w:t xml:space="preserve">ך </w:t>
                  </w:r>
                  <w:r>
                    <w:rPr>
                      <w:rFonts w:cs="Miriam"/>
                      <w:sz w:val="18"/>
                      <w:szCs w:val="18"/>
                      <w:rtl/>
                    </w:rPr>
                    <w:br/>
                    <w:t>[43]</w:t>
                  </w:r>
                </w:p>
              </w:txbxContent>
            </v:textbox>
            <w10:anchorlock/>
          </v:rect>
        </w:pict>
      </w:r>
      <w:r>
        <w:rPr>
          <w:rStyle w:val="big-number"/>
          <w:rtl/>
        </w:rPr>
        <w:t>43.</w:t>
      </w:r>
      <w:r>
        <w:rPr>
          <w:rStyle w:val="big-number"/>
          <w:rtl/>
        </w:rPr>
        <w:tab/>
      </w:r>
      <w:r>
        <w:rPr>
          <w:rStyle w:val="default"/>
          <w:rFonts w:cs="FrankRuehl"/>
          <w:rtl/>
        </w:rPr>
        <w:t>מת ב</w:t>
      </w:r>
      <w:r>
        <w:rPr>
          <w:rStyle w:val="default"/>
          <w:rFonts w:cs="FrankRuehl" w:hint="cs"/>
          <w:rtl/>
        </w:rPr>
        <w:t>על דין ועילת התובענה בעינה עומדת, אך מי שזכאי להמשיך בתובענה אינו עושה כן, רשאי הנתבע או בעל הדין שנגדו אפשר היה להמשיך, לבקש מבית המשפט או מהרשם שיחייב את הזכא</w:t>
      </w:r>
      <w:r>
        <w:rPr>
          <w:rStyle w:val="default"/>
          <w:rFonts w:cs="FrankRuehl"/>
          <w:rtl/>
        </w:rPr>
        <w:t>י לה</w:t>
      </w:r>
      <w:r>
        <w:rPr>
          <w:rStyle w:val="default"/>
          <w:rFonts w:cs="FrankRuehl" w:hint="cs"/>
          <w:rtl/>
        </w:rPr>
        <w:t>משיך בתובענה תוך זמן שיקבע; לא המשיך</w:t>
      </w:r>
      <w:r>
        <w:rPr>
          <w:rStyle w:val="default"/>
          <w:rFonts w:cs="FrankRuehl"/>
          <w:rtl/>
        </w:rPr>
        <w:t xml:space="preserve">, </w:t>
      </w:r>
      <w:r>
        <w:rPr>
          <w:rStyle w:val="default"/>
          <w:rFonts w:cs="FrankRuehl" w:hint="cs"/>
          <w:rtl/>
        </w:rPr>
        <w:t>מ</w:t>
      </w:r>
      <w:r>
        <w:rPr>
          <w:rStyle w:val="default"/>
          <w:rFonts w:cs="FrankRuehl"/>
          <w:rtl/>
        </w:rPr>
        <w:t>ו</w:t>
      </w:r>
      <w:r>
        <w:rPr>
          <w:rStyle w:val="default"/>
          <w:rFonts w:cs="FrankRuehl" w:hint="cs"/>
          <w:rtl/>
        </w:rPr>
        <w:t xml:space="preserve">תר ליתן פסק דין לזכות הנתבע או בעל הדין שנגדו אפשר היה להמשיך. </w:t>
      </w:r>
    </w:p>
    <w:p w:rsidR="00DC7C3B" w:rsidRDefault="00DC7C3B">
      <w:pPr>
        <w:pStyle w:val="medium2-header"/>
        <w:keepLines w:val="0"/>
        <w:spacing w:before="72"/>
        <w:ind w:left="0" w:right="1134"/>
        <w:rPr>
          <w:rFonts w:cs="FrankRuehl"/>
          <w:noProof/>
          <w:rtl/>
        </w:rPr>
      </w:pPr>
      <w:bookmarkStart w:id="97" w:name="med4"/>
      <w:bookmarkEnd w:id="97"/>
      <w:r>
        <w:rPr>
          <w:rFonts w:cs="FrankRuehl"/>
          <w:noProof/>
          <w:rtl/>
        </w:rPr>
        <w:t>פרק</w:t>
      </w:r>
      <w:r>
        <w:rPr>
          <w:rFonts w:cs="FrankRuehl" w:hint="cs"/>
          <w:noProof/>
          <w:rtl/>
        </w:rPr>
        <w:t xml:space="preserve"> </w:t>
      </w:r>
      <w:r>
        <w:rPr>
          <w:rFonts w:cs="FrankRuehl"/>
          <w:noProof/>
          <w:rtl/>
        </w:rPr>
        <w:t>ה</w:t>
      </w:r>
      <w:r>
        <w:rPr>
          <w:rFonts w:cs="FrankRuehl" w:hint="cs"/>
          <w:noProof/>
          <w:rtl/>
        </w:rPr>
        <w:t xml:space="preserve">': עילות, תביעות ואיחודן </w:t>
      </w:r>
    </w:p>
    <w:p w:rsidR="00DC7C3B" w:rsidRDefault="00DC7C3B" w:rsidP="00997C54">
      <w:pPr>
        <w:pStyle w:val="P00"/>
        <w:spacing w:before="72"/>
        <w:ind w:left="0" w:right="1134"/>
        <w:rPr>
          <w:rStyle w:val="default"/>
          <w:rFonts w:cs="FrankRuehl"/>
          <w:rtl/>
        </w:rPr>
      </w:pPr>
      <w:bookmarkStart w:id="98" w:name="Seif37"/>
      <w:bookmarkEnd w:id="98"/>
      <w:r>
        <w:rPr>
          <w:lang w:val="he-IL"/>
        </w:rPr>
        <w:pict>
          <v:rect id="_x0000_s2115" style="position:absolute;left:0;text-align:left;margin-left:464.5pt;margin-top:8.05pt;width:75.05pt;height:24pt;z-index:251214336" o:allowincell="f" filled="f" stroked="f" strokecolor="lime" strokeweight=".25pt">
            <v:textbox style="mso-next-textbox:#_x0000_s2115" inset="0,0,0,0">
              <w:txbxContent>
                <w:p w:rsidR="00E30CE8" w:rsidRDefault="00E30CE8">
                  <w:pPr>
                    <w:spacing w:line="160" w:lineRule="exact"/>
                    <w:jc w:val="left"/>
                    <w:rPr>
                      <w:rFonts w:cs="Miriam"/>
                      <w:noProof/>
                      <w:sz w:val="18"/>
                      <w:szCs w:val="18"/>
                      <w:rtl/>
                    </w:rPr>
                  </w:pPr>
                  <w:r>
                    <w:rPr>
                      <w:rFonts w:cs="Miriam"/>
                      <w:sz w:val="18"/>
                      <w:szCs w:val="18"/>
                      <w:rtl/>
                    </w:rPr>
                    <w:t>תובע</w:t>
                  </w:r>
                  <w:r>
                    <w:rPr>
                      <w:rFonts w:cs="Miriam" w:hint="cs"/>
                      <w:sz w:val="18"/>
                      <w:szCs w:val="18"/>
                      <w:rtl/>
                    </w:rPr>
                    <w:t xml:space="preserve">נה תכיל </w:t>
                  </w:r>
                  <w:r>
                    <w:rPr>
                      <w:rFonts w:cs="Miriam"/>
                      <w:sz w:val="18"/>
                      <w:szCs w:val="18"/>
                      <w:rtl/>
                    </w:rPr>
                    <w:t>מלוא</w:t>
                  </w:r>
                  <w:r>
                    <w:rPr>
                      <w:rFonts w:cs="Miriam" w:hint="cs"/>
                      <w:sz w:val="18"/>
                      <w:szCs w:val="18"/>
                      <w:rtl/>
                    </w:rPr>
                    <w:t xml:space="preserve"> הסעד </w:t>
                  </w:r>
                  <w:r>
                    <w:rPr>
                      <w:rFonts w:cs="Miriam"/>
                      <w:sz w:val="18"/>
                      <w:szCs w:val="18"/>
                      <w:rtl/>
                    </w:rPr>
                    <w:t>[44, 45]</w:t>
                  </w:r>
                </w:p>
              </w:txbxContent>
            </v:textbox>
            <w10:anchorlock/>
          </v:rect>
        </w:pict>
      </w:r>
      <w:r>
        <w:rPr>
          <w:rStyle w:val="big-number"/>
          <w:rtl/>
        </w:rPr>
        <w:t>44.</w:t>
      </w:r>
      <w:r>
        <w:rPr>
          <w:rStyle w:val="big-number"/>
          <w:rtl/>
        </w:rPr>
        <w:tab/>
      </w:r>
      <w:r>
        <w:rPr>
          <w:rStyle w:val="default"/>
          <w:rFonts w:cs="FrankRuehl"/>
          <w:rtl/>
        </w:rPr>
        <w:t>(א)</w:t>
      </w:r>
      <w:r>
        <w:rPr>
          <w:rStyle w:val="default"/>
          <w:rFonts w:cs="FrankRuehl"/>
          <w:rtl/>
        </w:rPr>
        <w:tab/>
        <w:t>תוב</w:t>
      </w:r>
      <w:r>
        <w:rPr>
          <w:rStyle w:val="default"/>
          <w:rFonts w:cs="FrankRuehl" w:hint="cs"/>
          <w:rtl/>
        </w:rPr>
        <w:t>ענה תכיל את מלוא הסעד שהתובע זכאי לו בשל עילת התובענה; אך רשאי תובע לוותר על חלק מהסעד כדי להביא את התובע</w:t>
      </w:r>
      <w:r>
        <w:rPr>
          <w:rStyle w:val="default"/>
          <w:rFonts w:cs="FrankRuehl"/>
          <w:rtl/>
        </w:rPr>
        <w:t>נה ב</w:t>
      </w:r>
      <w:r>
        <w:rPr>
          <w:rStyle w:val="default"/>
          <w:rFonts w:cs="FrankRuehl" w:hint="cs"/>
          <w:rtl/>
        </w:rPr>
        <w:t>תחו</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 xml:space="preserve">יפוטו של בית המשפט.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תוב</w:t>
      </w:r>
      <w:r>
        <w:rPr>
          <w:rStyle w:val="default"/>
          <w:rFonts w:cs="FrankRuehl" w:hint="cs"/>
          <w:rtl/>
        </w:rPr>
        <w:t>ע שלא כלל בתובענה חלק מהסעד או ויתר עלי</w:t>
      </w:r>
      <w:r>
        <w:rPr>
          <w:rStyle w:val="default"/>
          <w:rFonts w:cs="FrankRuehl"/>
          <w:rtl/>
        </w:rPr>
        <w:t xml:space="preserve">ו, </w:t>
      </w:r>
      <w:r>
        <w:rPr>
          <w:rStyle w:val="default"/>
          <w:rFonts w:cs="FrankRuehl" w:hint="cs"/>
          <w:rtl/>
        </w:rPr>
        <w:t xml:space="preserve">לא יגיש אחרי כן תובענה בשל חלק זה. </w:t>
      </w:r>
    </w:p>
    <w:p w:rsidR="00DC7C3B" w:rsidRDefault="00DC7C3B" w:rsidP="00997C54">
      <w:pPr>
        <w:pStyle w:val="P00"/>
        <w:spacing w:before="72"/>
        <w:ind w:left="0" w:right="1134"/>
        <w:rPr>
          <w:rStyle w:val="default"/>
          <w:rFonts w:cs="FrankRuehl"/>
          <w:rtl/>
        </w:rPr>
      </w:pPr>
      <w:bookmarkStart w:id="99" w:name="Seif38"/>
      <w:bookmarkEnd w:id="99"/>
      <w:r>
        <w:rPr>
          <w:lang w:val="he-IL"/>
        </w:rPr>
        <w:pict>
          <v:rect id="_x0000_s2116" style="position:absolute;left:0;text-align:left;margin-left:464.5pt;margin-top:8.05pt;width:75.05pt;height:17.5pt;z-index:251215360" o:allowincell="f" filled="f" stroked="f" strokecolor="lime" strokeweight=".25pt">
            <v:textbox style="mso-next-textbox:#_x0000_s2116" inset="0,0,0,0">
              <w:txbxContent>
                <w:p w:rsidR="00E30CE8" w:rsidRDefault="00E30CE8">
                  <w:pPr>
                    <w:spacing w:line="160" w:lineRule="exact"/>
                    <w:jc w:val="left"/>
                    <w:rPr>
                      <w:rFonts w:cs="Miriam"/>
                      <w:noProof/>
                      <w:sz w:val="18"/>
                      <w:szCs w:val="18"/>
                      <w:rtl/>
                    </w:rPr>
                  </w:pPr>
                  <w:r>
                    <w:rPr>
                      <w:rFonts w:cs="Miriam"/>
                      <w:sz w:val="18"/>
                      <w:szCs w:val="18"/>
                      <w:rtl/>
                    </w:rPr>
                    <w:t>מי ש</w:t>
                  </w:r>
                  <w:r>
                    <w:rPr>
                      <w:rFonts w:cs="Miriam" w:hint="cs"/>
                      <w:sz w:val="18"/>
                      <w:szCs w:val="18"/>
                      <w:rtl/>
                    </w:rPr>
                    <w:t xml:space="preserve">לא תבע </w:t>
                  </w:r>
                  <w:r>
                    <w:rPr>
                      <w:rFonts w:cs="Miriam"/>
                      <w:sz w:val="18"/>
                      <w:szCs w:val="18"/>
                      <w:rtl/>
                    </w:rPr>
                    <w:t xml:space="preserve">סעד </w:t>
                  </w:r>
                  <w:r>
                    <w:rPr>
                      <w:rFonts w:cs="Miriam" w:hint="cs"/>
                      <w:sz w:val="18"/>
                      <w:szCs w:val="18"/>
                      <w:rtl/>
                    </w:rPr>
                    <w:t xml:space="preserve">אחד </w:t>
                  </w:r>
                  <w:r>
                    <w:rPr>
                      <w:rFonts w:cs="Miriam"/>
                      <w:sz w:val="18"/>
                      <w:szCs w:val="18"/>
                      <w:rtl/>
                    </w:rPr>
                    <w:t>מרבי</w:t>
                  </w:r>
                  <w:r>
                    <w:rPr>
                      <w:rFonts w:cs="Miriam" w:hint="cs"/>
                      <w:sz w:val="18"/>
                      <w:szCs w:val="18"/>
                      <w:rtl/>
                    </w:rPr>
                    <w:t xml:space="preserve">ם </w:t>
                  </w:r>
                  <w:r>
                    <w:rPr>
                      <w:rFonts w:cs="Miriam"/>
                      <w:sz w:val="18"/>
                      <w:szCs w:val="18"/>
                      <w:rtl/>
                    </w:rPr>
                    <w:t>[46]</w:t>
                  </w:r>
                </w:p>
              </w:txbxContent>
            </v:textbox>
            <w10:anchorlock/>
          </v:rect>
        </w:pict>
      </w:r>
      <w:r>
        <w:rPr>
          <w:rStyle w:val="big-number"/>
          <w:rtl/>
        </w:rPr>
        <w:t>45.</w:t>
      </w:r>
      <w:r>
        <w:rPr>
          <w:rStyle w:val="big-number"/>
          <w:rtl/>
        </w:rPr>
        <w:tab/>
      </w:r>
      <w:r>
        <w:rPr>
          <w:rStyle w:val="default"/>
          <w:rFonts w:cs="FrankRuehl"/>
          <w:rtl/>
        </w:rPr>
        <w:t>מי ש</w:t>
      </w:r>
      <w:r>
        <w:rPr>
          <w:rStyle w:val="default"/>
          <w:rFonts w:cs="FrankRuehl" w:hint="cs"/>
          <w:rtl/>
        </w:rPr>
        <w:t>זכאי לסעדים אחדים בשל עילה אחת, רשאי לתבוע את כולם או מקצתם; אך אם לא תבע את כולם, לא יתבע אחרי כל סעד שלא תבעו, אלא אם כן הרשה לו</w:t>
      </w:r>
      <w:r>
        <w:rPr>
          <w:rStyle w:val="default"/>
          <w:rFonts w:cs="FrankRuehl"/>
          <w:rtl/>
        </w:rPr>
        <w:t xml:space="preserve"> בית</w:t>
      </w:r>
      <w:r>
        <w:rPr>
          <w:rStyle w:val="default"/>
          <w:rFonts w:cs="FrankRuehl" w:hint="cs"/>
          <w:rtl/>
        </w:rPr>
        <w:t xml:space="preserve"> המשפט שלא לתבעו. </w:t>
      </w:r>
    </w:p>
    <w:p w:rsidR="00DC7C3B" w:rsidRDefault="00DC7C3B" w:rsidP="00997C54">
      <w:pPr>
        <w:pStyle w:val="P00"/>
        <w:spacing w:before="72"/>
        <w:ind w:left="0" w:right="1134"/>
        <w:rPr>
          <w:rStyle w:val="default"/>
          <w:rFonts w:cs="FrankRuehl"/>
          <w:rtl/>
        </w:rPr>
      </w:pPr>
      <w:bookmarkStart w:id="100" w:name="Seif39"/>
      <w:bookmarkEnd w:id="100"/>
      <w:r>
        <w:rPr>
          <w:lang w:val="he-IL"/>
        </w:rPr>
        <w:pict>
          <v:rect id="_x0000_s2117" style="position:absolute;left:0;text-align:left;margin-left:464.5pt;margin-top:8.05pt;width:75.05pt;height:24pt;z-index:251216384" o:allowincell="f" filled="f" stroked="f" strokecolor="lime" strokeweight=".25pt">
            <v:textbox style="mso-next-textbox:#_x0000_s2117" inset="0,0,0,0">
              <w:txbxContent>
                <w:p w:rsidR="00E30CE8" w:rsidRDefault="00E30CE8">
                  <w:pPr>
                    <w:spacing w:line="160" w:lineRule="exact"/>
                    <w:jc w:val="left"/>
                    <w:rPr>
                      <w:rFonts w:cs="Miriam"/>
                      <w:noProof/>
                      <w:sz w:val="18"/>
                      <w:szCs w:val="18"/>
                      <w:rtl/>
                    </w:rPr>
                  </w:pPr>
                  <w:r>
                    <w:rPr>
                      <w:rFonts w:cs="Miriam"/>
                      <w:sz w:val="18"/>
                      <w:szCs w:val="18"/>
                      <w:rtl/>
                    </w:rPr>
                    <w:t>איחו</w:t>
                  </w:r>
                  <w:r>
                    <w:rPr>
                      <w:rFonts w:cs="Miriam" w:hint="cs"/>
                      <w:sz w:val="18"/>
                      <w:szCs w:val="18"/>
                      <w:rtl/>
                    </w:rPr>
                    <w:t xml:space="preserve">ד עילות </w:t>
                  </w:r>
                  <w:r>
                    <w:rPr>
                      <w:rFonts w:cs="Miriam"/>
                      <w:sz w:val="18"/>
                      <w:szCs w:val="18"/>
                      <w:rtl/>
                    </w:rPr>
                    <w:t>תובע</w:t>
                  </w:r>
                  <w:r>
                    <w:rPr>
                      <w:rFonts w:cs="Miriam" w:hint="cs"/>
                      <w:sz w:val="18"/>
                      <w:szCs w:val="18"/>
                      <w:rtl/>
                    </w:rPr>
                    <w:t>נה</w:t>
                  </w:r>
                </w:p>
                <w:p w:rsidR="00E30CE8" w:rsidRDefault="00E30CE8">
                  <w:pPr>
                    <w:spacing w:line="160" w:lineRule="exact"/>
                    <w:jc w:val="left"/>
                    <w:rPr>
                      <w:rFonts w:cs="Miriam"/>
                      <w:noProof/>
                      <w:sz w:val="18"/>
                      <w:szCs w:val="18"/>
                      <w:rtl/>
                    </w:rPr>
                  </w:pPr>
                  <w:r>
                    <w:rPr>
                      <w:rFonts w:cs="Miriam"/>
                      <w:sz w:val="18"/>
                      <w:szCs w:val="18"/>
                      <w:rtl/>
                    </w:rPr>
                    <w:t>[48]</w:t>
                  </w:r>
                </w:p>
              </w:txbxContent>
            </v:textbox>
            <w10:anchorlock/>
          </v:rect>
        </w:pict>
      </w:r>
      <w:r>
        <w:rPr>
          <w:rStyle w:val="big-number"/>
          <w:rtl/>
        </w:rPr>
        <w:t>46.</w:t>
      </w:r>
      <w:r>
        <w:rPr>
          <w:rStyle w:val="big-number"/>
          <w:rtl/>
        </w:rPr>
        <w:tab/>
      </w:r>
      <w:r>
        <w:rPr>
          <w:rStyle w:val="default"/>
          <w:rFonts w:cs="FrankRuehl"/>
          <w:rtl/>
        </w:rPr>
        <w:t>(א)</w:t>
      </w:r>
      <w:r>
        <w:rPr>
          <w:rStyle w:val="default"/>
          <w:rFonts w:cs="FrankRuehl"/>
          <w:rtl/>
        </w:rPr>
        <w:tab/>
        <w:t>תוב</w:t>
      </w:r>
      <w:r>
        <w:rPr>
          <w:rStyle w:val="default"/>
          <w:rFonts w:cs="FrankRuehl" w:hint="cs"/>
          <w:rtl/>
        </w:rPr>
        <w:t>ע רשאי לאחד לתובענה אחת כמה עילות, בין נגד נתבע אחד ובין נגד כמה נתבעים יחד; תובעים אחדים רשאים לאחד לתובענה אחת כמה עילות שהם מעונינים בהן יחד, בין נגד נתבע אחד ובין נגד</w:t>
      </w:r>
      <w:r>
        <w:rPr>
          <w:rStyle w:val="default"/>
          <w:rFonts w:cs="FrankRuehl"/>
          <w:rtl/>
        </w:rPr>
        <w:t xml:space="preserve"> </w:t>
      </w:r>
      <w:r>
        <w:rPr>
          <w:rStyle w:val="default"/>
          <w:rFonts w:cs="FrankRuehl" w:hint="cs"/>
          <w:rtl/>
        </w:rPr>
        <w:t>כ</w:t>
      </w:r>
      <w:r>
        <w:rPr>
          <w:rStyle w:val="default"/>
          <w:rFonts w:cs="FrankRuehl"/>
          <w:rtl/>
        </w:rPr>
        <w:t>מ</w:t>
      </w:r>
      <w:r>
        <w:rPr>
          <w:rStyle w:val="default"/>
          <w:rFonts w:cs="FrankRuehl" w:hint="cs"/>
          <w:rtl/>
        </w:rPr>
        <w:t>ה נתבעים י</w:t>
      </w:r>
      <w:r>
        <w:rPr>
          <w:rStyle w:val="default"/>
          <w:rFonts w:cs="FrankRuehl"/>
          <w:rtl/>
        </w:rPr>
        <w:t>ח</w:t>
      </w:r>
      <w:r>
        <w:rPr>
          <w:rStyle w:val="default"/>
          <w:rFonts w:cs="FrankRuehl" w:hint="cs"/>
          <w:rtl/>
        </w:rPr>
        <w:t xml:space="preserve">ד; והכל כשאין הוראה אחרת בענין זה.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תבי</w:t>
      </w:r>
      <w:r>
        <w:rPr>
          <w:rStyle w:val="default"/>
          <w:rFonts w:cs="FrankRuehl" w:hint="cs"/>
          <w:rtl/>
        </w:rPr>
        <w:t>עותיהם של תוב</w:t>
      </w:r>
      <w:r>
        <w:rPr>
          <w:rStyle w:val="default"/>
          <w:rFonts w:cs="FrankRuehl"/>
          <w:rtl/>
        </w:rPr>
        <w:t>עי</w:t>
      </w:r>
      <w:r>
        <w:rPr>
          <w:rStyle w:val="default"/>
          <w:rFonts w:cs="FrankRuehl" w:hint="cs"/>
          <w:rtl/>
        </w:rPr>
        <w:t>ם יחד מותר לאחד בתובענה אחת עם תביעותיהם הנפרדות של אותם תובעים, כולם או מקצתם, נגד אותו נתבע.</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אוח</w:t>
      </w:r>
      <w:r>
        <w:rPr>
          <w:rStyle w:val="default"/>
          <w:rFonts w:cs="FrankRuehl" w:hint="cs"/>
          <w:rtl/>
        </w:rPr>
        <w:t>דו עילות, יהא שיפוטו של בית המשפט באותה תובענה תלוי בס</w:t>
      </w:r>
      <w:r>
        <w:rPr>
          <w:rStyle w:val="default"/>
          <w:rFonts w:cs="FrankRuehl"/>
          <w:rtl/>
        </w:rPr>
        <w:t>כ</w:t>
      </w:r>
      <w:r>
        <w:rPr>
          <w:rStyle w:val="default"/>
          <w:rFonts w:cs="FrankRuehl" w:hint="cs"/>
          <w:rtl/>
        </w:rPr>
        <w:t>ו</w:t>
      </w:r>
      <w:r>
        <w:rPr>
          <w:rStyle w:val="default"/>
          <w:rFonts w:cs="FrankRuehl"/>
          <w:rtl/>
        </w:rPr>
        <w:t>ם</w:t>
      </w:r>
      <w:r>
        <w:rPr>
          <w:rStyle w:val="default"/>
          <w:rFonts w:cs="FrankRuehl" w:hint="cs"/>
          <w:rtl/>
        </w:rPr>
        <w:t xml:space="preserve"> או בשווי של כלל נושאי התובענה ביום שהוגשה. </w:t>
      </w:r>
    </w:p>
    <w:p w:rsidR="00DC7C3B" w:rsidRDefault="00DC7C3B" w:rsidP="00D14484">
      <w:pPr>
        <w:pStyle w:val="P00"/>
        <w:spacing w:before="72"/>
        <w:ind w:left="0" w:right="1134"/>
        <w:rPr>
          <w:rStyle w:val="default"/>
          <w:rFonts w:cs="FrankRuehl"/>
          <w:rtl/>
        </w:rPr>
      </w:pPr>
      <w:bookmarkStart w:id="101" w:name="Seif40"/>
      <w:bookmarkEnd w:id="101"/>
      <w:r>
        <w:rPr>
          <w:lang w:val="he-IL"/>
        </w:rPr>
        <w:pict>
          <v:rect id="_x0000_s2118" style="position:absolute;left:0;text-align:left;margin-left:464.5pt;margin-top:8.05pt;width:75.05pt;height:24pt;z-index:251217408" o:allowincell="f" filled="f" stroked="f" strokecolor="lime" strokeweight=".25pt">
            <v:textbox style="mso-next-textbox:#_x0000_s2118" inset="0,0,0,0">
              <w:txbxContent>
                <w:p w:rsidR="00E30CE8" w:rsidRDefault="00E30CE8">
                  <w:pPr>
                    <w:spacing w:line="160" w:lineRule="exact"/>
                    <w:jc w:val="left"/>
                    <w:rPr>
                      <w:rFonts w:cs="Miriam"/>
                      <w:noProof/>
                      <w:sz w:val="18"/>
                      <w:szCs w:val="18"/>
                      <w:rtl/>
                    </w:rPr>
                  </w:pPr>
                  <w:r>
                    <w:rPr>
                      <w:rFonts w:cs="Miriam"/>
                      <w:sz w:val="18"/>
                      <w:szCs w:val="18"/>
                      <w:rtl/>
                    </w:rPr>
                    <w:t>תביע</w:t>
                  </w:r>
                  <w:r>
                    <w:rPr>
                      <w:rFonts w:cs="Miriam" w:hint="cs"/>
                      <w:sz w:val="18"/>
                      <w:szCs w:val="18"/>
                      <w:rtl/>
                    </w:rPr>
                    <w:t xml:space="preserve">ות של </w:t>
                  </w:r>
                  <w:r>
                    <w:rPr>
                      <w:rFonts w:cs="Miriam"/>
                      <w:sz w:val="18"/>
                      <w:szCs w:val="18"/>
                      <w:rtl/>
                    </w:rPr>
                    <w:t>חליף</w:t>
                  </w:r>
                  <w:r>
                    <w:rPr>
                      <w:rFonts w:cs="Miriam" w:hint="cs"/>
                      <w:sz w:val="18"/>
                      <w:szCs w:val="18"/>
                      <w:rtl/>
                    </w:rPr>
                    <w:t xml:space="preserve"> או נגדו </w:t>
                  </w:r>
                  <w:r>
                    <w:rPr>
                      <w:rFonts w:cs="Miriam"/>
                      <w:sz w:val="18"/>
                      <w:szCs w:val="18"/>
                      <w:rtl/>
                    </w:rPr>
                    <w:t>[49, 50]</w:t>
                  </w:r>
                </w:p>
              </w:txbxContent>
            </v:textbox>
            <w10:anchorlock/>
          </v:rect>
        </w:pict>
      </w:r>
      <w:r>
        <w:rPr>
          <w:rStyle w:val="big-number"/>
          <w:rtl/>
        </w:rPr>
        <w:t>47.</w:t>
      </w:r>
      <w:r>
        <w:rPr>
          <w:rStyle w:val="big-number"/>
          <w:rtl/>
        </w:rPr>
        <w:tab/>
      </w:r>
      <w:r>
        <w:rPr>
          <w:rStyle w:val="default"/>
          <w:rFonts w:cs="FrankRuehl"/>
          <w:rtl/>
        </w:rPr>
        <w:t>(א)</w:t>
      </w:r>
      <w:r>
        <w:rPr>
          <w:rStyle w:val="default"/>
          <w:rFonts w:cs="FrankRuehl"/>
          <w:rtl/>
        </w:rPr>
        <w:tab/>
        <w:t>תבי</w:t>
      </w:r>
      <w:r>
        <w:rPr>
          <w:rStyle w:val="default"/>
          <w:rFonts w:cs="FrankRuehl" w:hint="cs"/>
          <w:rtl/>
        </w:rPr>
        <w:t xml:space="preserve">עה של אדם או נגדו בחזקת מנהל עזבון, נאמן או חליף אחר </w:t>
      </w:r>
      <w:r w:rsidR="00874E54">
        <w:rPr>
          <w:rStyle w:val="default"/>
          <w:rFonts w:cs="FrankRuehl"/>
          <w:rtl/>
        </w:rPr>
        <w:t>–</w:t>
      </w:r>
      <w:r>
        <w:rPr>
          <w:rStyle w:val="default"/>
          <w:rFonts w:cs="FrankRuehl"/>
          <w:rtl/>
        </w:rPr>
        <w:t xml:space="preserve"> אי</w:t>
      </w:r>
      <w:r>
        <w:rPr>
          <w:rStyle w:val="default"/>
          <w:rFonts w:cs="FrankRuehl" w:hint="cs"/>
          <w:rtl/>
        </w:rPr>
        <w:t xml:space="preserve">ן לצרף אליה תביעה אישית שלו או נגדו, אלא ברשות בית המשפט.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הור</w:t>
      </w:r>
      <w:r>
        <w:rPr>
          <w:rStyle w:val="default"/>
          <w:rFonts w:cs="FrankRuehl" w:hint="cs"/>
          <w:rtl/>
        </w:rPr>
        <w:t>אות תקנת משנה (א) לא יחולו על תביעה של מנהל עזבון א</w:t>
      </w:r>
      <w:r>
        <w:rPr>
          <w:rStyle w:val="default"/>
          <w:rFonts w:cs="FrankRuehl"/>
          <w:rtl/>
        </w:rPr>
        <w:t>ו</w:t>
      </w:r>
      <w:r>
        <w:rPr>
          <w:rStyle w:val="default"/>
          <w:rFonts w:cs="FrankRuehl" w:hint="cs"/>
          <w:rtl/>
        </w:rPr>
        <w:t xml:space="preserve"> נגדו אם התביעות האחרות נתעוררו לענין אותו עזבון שלגביו הוא תובע או נתב</w:t>
      </w:r>
      <w:r>
        <w:rPr>
          <w:rStyle w:val="default"/>
          <w:rFonts w:cs="FrankRuehl"/>
          <w:rtl/>
        </w:rPr>
        <w:t>ע כא</w:t>
      </w:r>
      <w:r>
        <w:rPr>
          <w:rStyle w:val="default"/>
          <w:rFonts w:cs="FrankRuehl" w:hint="cs"/>
          <w:rtl/>
        </w:rPr>
        <w:t xml:space="preserve">מור, או שהן תביעות שהוא זכאי להן או חב בהן יחד עם המנוח שאת עזבונו הוא מנהל. </w:t>
      </w:r>
    </w:p>
    <w:p w:rsidR="00DC7C3B" w:rsidRDefault="00DC7C3B" w:rsidP="00997C54">
      <w:pPr>
        <w:pStyle w:val="P00"/>
        <w:spacing w:before="72"/>
        <w:ind w:left="0" w:right="1134"/>
        <w:rPr>
          <w:rStyle w:val="default"/>
          <w:rFonts w:cs="FrankRuehl"/>
          <w:rtl/>
        </w:rPr>
      </w:pPr>
      <w:bookmarkStart w:id="102" w:name="Seif41"/>
      <w:bookmarkEnd w:id="102"/>
      <w:r>
        <w:rPr>
          <w:lang w:val="he-IL"/>
        </w:rPr>
        <w:pict>
          <v:rect id="_x0000_s2119" style="position:absolute;left:0;text-align:left;margin-left:464.5pt;margin-top:8.05pt;width:75.05pt;height:16pt;z-index:251218432" o:allowincell="f" filled="f" stroked="f" strokecolor="lime" strokeweight=".25pt">
            <v:textbox style="mso-next-textbox:#_x0000_s2119" inset="0,0,0,0">
              <w:txbxContent>
                <w:p w:rsidR="00E30CE8" w:rsidRDefault="00E30CE8">
                  <w:pPr>
                    <w:spacing w:line="160" w:lineRule="exact"/>
                    <w:jc w:val="left"/>
                    <w:rPr>
                      <w:rFonts w:cs="Miriam"/>
                      <w:noProof/>
                      <w:sz w:val="18"/>
                      <w:szCs w:val="18"/>
                      <w:rtl/>
                    </w:rPr>
                  </w:pPr>
                  <w:r>
                    <w:rPr>
                      <w:rFonts w:cs="Miriam"/>
                      <w:sz w:val="18"/>
                      <w:szCs w:val="18"/>
                      <w:rtl/>
                    </w:rPr>
                    <w:t>הפרד</w:t>
                  </w:r>
                  <w:r>
                    <w:rPr>
                      <w:rFonts w:cs="Miriam" w:hint="cs"/>
                      <w:sz w:val="18"/>
                      <w:szCs w:val="18"/>
                      <w:rtl/>
                    </w:rPr>
                    <w:t xml:space="preserve">ת הדיון </w:t>
                  </w:r>
                  <w:r>
                    <w:rPr>
                      <w:rFonts w:cs="Miriam"/>
                      <w:sz w:val="18"/>
                      <w:szCs w:val="18"/>
                      <w:rtl/>
                    </w:rPr>
                    <w:t>[51, 52]</w:t>
                  </w:r>
                </w:p>
              </w:txbxContent>
            </v:textbox>
            <w10:anchorlock/>
          </v:rect>
        </w:pict>
      </w:r>
      <w:r>
        <w:rPr>
          <w:rStyle w:val="big-number"/>
          <w:rtl/>
        </w:rPr>
        <w:t>48.</w:t>
      </w:r>
      <w:r>
        <w:rPr>
          <w:rStyle w:val="big-number"/>
          <w:rtl/>
        </w:rPr>
        <w:tab/>
      </w:r>
      <w:r>
        <w:rPr>
          <w:rStyle w:val="default"/>
          <w:rFonts w:cs="FrankRuehl"/>
          <w:rtl/>
        </w:rPr>
        <w:t xml:space="preserve">ראה </w:t>
      </w:r>
      <w:r>
        <w:rPr>
          <w:rStyle w:val="default"/>
          <w:rFonts w:cs="FrankRuehl" w:hint="cs"/>
          <w:rtl/>
        </w:rPr>
        <w:t>בית המשפט או הרשם מיזמתו או על פי בקשת נתבע, כי אין דרך נ</w:t>
      </w:r>
      <w:r>
        <w:rPr>
          <w:rStyle w:val="default"/>
          <w:rFonts w:cs="FrankRuehl"/>
          <w:rtl/>
        </w:rPr>
        <w:t>ו</w:t>
      </w:r>
      <w:r>
        <w:rPr>
          <w:rStyle w:val="default"/>
          <w:rFonts w:cs="FrankRuehl" w:hint="cs"/>
          <w:rtl/>
        </w:rPr>
        <w:t>ח</w:t>
      </w:r>
      <w:r>
        <w:rPr>
          <w:rStyle w:val="default"/>
          <w:rFonts w:cs="FrankRuehl"/>
          <w:rtl/>
        </w:rPr>
        <w:t>ה</w:t>
      </w:r>
      <w:r>
        <w:rPr>
          <w:rStyle w:val="default"/>
          <w:rFonts w:cs="FrankRuehl" w:hint="cs"/>
          <w:rtl/>
        </w:rPr>
        <w:t xml:space="preserve"> לדון יחד או לפסוק יחד בעילות שאוחדו בתובענה אחת, רשאי הוא להורות על</w:t>
      </w:r>
      <w:r>
        <w:rPr>
          <w:rStyle w:val="default"/>
          <w:rFonts w:cs="FrankRuehl"/>
          <w:rtl/>
        </w:rPr>
        <w:t xml:space="preserve"> צ</w:t>
      </w:r>
      <w:r>
        <w:rPr>
          <w:rStyle w:val="default"/>
          <w:rFonts w:cs="FrankRuehl" w:hint="cs"/>
          <w:rtl/>
        </w:rPr>
        <w:t>מצום התובענה לאותן עילות שאפשר לדון</w:t>
      </w:r>
      <w:r>
        <w:rPr>
          <w:rStyle w:val="default"/>
          <w:rFonts w:cs="FrankRuehl"/>
          <w:rtl/>
        </w:rPr>
        <w:t xml:space="preserve"> או </w:t>
      </w:r>
      <w:r>
        <w:rPr>
          <w:rStyle w:val="default"/>
          <w:rFonts w:cs="FrankRuehl" w:hint="cs"/>
          <w:rtl/>
        </w:rPr>
        <w:t>לפסוק בהן בדרך נוחה או על הפרדת הדיון או על דרך דיון אחרת שתיראה לו וכן להורות על התיקונים הכרוכים בכך.</w:t>
      </w:r>
    </w:p>
    <w:p w:rsidR="00DC7C3B" w:rsidRDefault="00DC7C3B">
      <w:pPr>
        <w:pStyle w:val="medium2-header"/>
        <w:keepLines w:val="0"/>
        <w:spacing w:before="72"/>
        <w:ind w:left="0" w:right="1134"/>
        <w:rPr>
          <w:rFonts w:cs="FrankRuehl"/>
          <w:noProof/>
          <w:rtl/>
        </w:rPr>
      </w:pPr>
      <w:bookmarkStart w:id="103" w:name="med5"/>
      <w:bookmarkEnd w:id="103"/>
      <w:r>
        <w:rPr>
          <w:rFonts w:cs="FrankRuehl"/>
          <w:noProof/>
          <w:rtl/>
        </w:rPr>
        <w:t xml:space="preserve">פרק </w:t>
      </w:r>
      <w:r>
        <w:rPr>
          <w:rFonts w:cs="FrankRuehl" w:hint="cs"/>
          <w:noProof/>
          <w:rtl/>
        </w:rPr>
        <w:t xml:space="preserve">ו': כתב הגנה וכתבי טענות אחרים </w:t>
      </w:r>
    </w:p>
    <w:p w:rsidR="00DC7C3B" w:rsidRDefault="00DC7C3B">
      <w:pPr>
        <w:pStyle w:val="header-2"/>
        <w:ind w:left="0" w:right="1134"/>
        <w:rPr>
          <w:rFonts w:cs="Miriam"/>
          <w:rtl/>
        </w:rPr>
      </w:pPr>
      <w:bookmarkStart w:id="104" w:name="hed29"/>
      <w:bookmarkEnd w:id="104"/>
      <w:r>
        <w:rPr>
          <w:rFonts w:cs="Miriam"/>
          <w:rtl/>
        </w:rPr>
        <w:t>סימן</w:t>
      </w:r>
      <w:r>
        <w:rPr>
          <w:rFonts w:cs="Miriam" w:hint="cs"/>
          <w:rtl/>
        </w:rPr>
        <w:t xml:space="preserve"> א': כתב הגנה</w:t>
      </w:r>
      <w:r>
        <w:rPr>
          <w:rFonts w:cs="Miriam"/>
          <w:rtl/>
        </w:rPr>
        <w:t xml:space="preserve"> </w:t>
      </w:r>
    </w:p>
    <w:p w:rsidR="00DC7C3B" w:rsidRDefault="00DC7C3B" w:rsidP="00997C54">
      <w:pPr>
        <w:pStyle w:val="P00"/>
        <w:spacing w:before="72"/>
        <w:ind w:left="0" w:right="1134"/>
        <w:rPr>
          <w:rStyle w:val="default"/>
          <w:rFonts w:cs="FrankRuehl"/>
          <w:rtl/>
        </w:rPr>
      </w:pPr>
      <w:bookmarkStart w:id="105" w:name="Seif42"/>
      <w:bookmarkEnd w:id="105"/>
      <w:r>
        <w:rPr>
          <w:lang w:val="he-IL"/>
        </w:rPr>
        <w:pict>
          <v:rect id="_x0000_s2120" style="position:absolute;left:0;text-align:left;margin-left:464.5pt;margin-top:8.05pt;width:75.05pt;height:12.8pt;z-index:251219456" o:allowincell="f" filled="f" stroked="f" strokecolor="lime" strokeweight=".25pt">
            <v:textbox style="mso-next-textbox:#_x0000_s2120" inset="0,0,0,0">
              <w:txbxContent>
                <w:p w:rsidR="00E30CE8" w:rsidRDefault="00E30CE8">
                  <w:pPr>
                    <w:spacing w:line="160" w:lineRule="exact"/>
                    <w:jc w:val="left"/>
                    <w:rPr>
                      <w:rFonts w:cs="Miriam"/>
                      <w:noProof/>
                      <w:sz w:val="18"/>
                      <w:szCs w:val="18"/>
                      <w:rtl/>
                    </w:rPr>
                  </w:pPr>
                  <w:r>
                    <w:rPr>
                      <w:rFonts w:cs="Miriam"/>
                      <w:sz w:val="18"/>
                      <w:szCs w:val="18"/>
                      <w:rtl/>
                    </w:rPr>
                    <w:t>הגשת</w:t>
                  </w:r>
                  <w:r>
                    <w:rPr>
                      <w:rFonts w:cs="Miriam" w:hint="cs"/>
                      <w:sz w:val="18"/>
                      <w:szCs w:val="18"/>
                      <w:rtl/>
                    </w:rPr>
                    <w:t xml:space="preserve"> כתב </w:t>
                  </w:r>
                  <w:r>
                    <w:rPr>
                      <w:rFonts w:cs="Miriam"/>
                      <w:sz w:val="18"/>
                      <w:szCs w:val="18"/>
                      <w:rtl/>
                    </w:rPr>
                    <w:t>הגנה</w:t>
                  </w:r>
                  <w:r>
                    <w:rPr>
                      <w:rFonts w:cs="Miriam" w:hint="cs"/>
                      <w:sz w:val="18"/>
                      <w:szCs w:val="18"/>
                      <w:rtl/>
                    </w:rPr>
                    <w:t xml:space="preserve"> </w:t>
                  </w:r>
                  <w:r>
                    <w:rPr>
                      <w:rFonts w:cs="Miriam"/>
                      <w:sz w:val="18"/>
                      <w:szCs w:val="18"/>
                      <w:rtl/>
                    </w:rPr>
                    <w:t>[53]</w:t>
                  </w:r>
                </w:p>
              </w:txbxContent>
            </v:textbox>
            <w10:anchorlock/>
          </v:rect>
        </w:pict>
      </w:r>
      <w:r>
        <w:rPr>
          <w:rStyle w:val="big-number"/>
          <w:rtl/>
        </w:rPr>
        <w:t>49.</w:t>
      </w:r>
      <w:r>
        <w:rPr>
          <w:rStyle w:val="big-number"/>
          <w:rtl/>
        </w:rPr>
        <w:tab/>
      </w:r>
      <w:r>
        <w:rPr>
          <w:rStyle w:val="default"/>
          <w:rFonts w:cs="FrankRuehl"/>
          <w:rtl/>
        </w:rPr>
        <w:t>נתבע</w:t>
      </w:r>
      <w:r>
        <w:rPr>
          <w:rStyle w:val="default"/>
          <w:rFonts w:cs="FrankRuehl" w:hint="cs"/>
          <w:rtl/>
        </w:rPr>
        <w:t xml:space="preserve"> שנדרש להגיש כתב הגנה יגיש</w:t>
      </w:r>
      <w:r>
        <w:rPr>
          <w:rStyle w:val="default"/>
          <w:rFonts w:cs="FrankRuehl"/>
          <w:rtl/>
        </w:rPr>
        <w:t xml:space="preserve"> א</w:t>
      </w:r>
      <w:r>
        <w:rPr>
          <w:rStyle w:val="default"/>
          <w:rFonts w:cs="FrankRuehl" w:hint="cs"/>
          <w:rtl/>
        </w:rPr>
        <w:t xml:space="preserve">ותו תוך המועד הנקוב בהזמנה לדין. </w:t>
      </w:r>
    </w:p>
    <w:p w:rsidR="00DC7C3B" w:rsidRDefault="00DC7C3B" w:rsidP="00997C54">
      <w:pPr>
        <w:pStyle w:val="P00"/>
        <w:spacing w:before="72"/>
        <w:ind w:left="0" w:right="1134"/>
        <w:rPr>
          <w:rStyle w:val="default"/>
          <w:rFonts w:cs="FrankRuehl" w:hint="cs"/>
          <w:rtl/>
        </w:rPr>
      </w:pPr>
      <w:bookmarkStart w:id="106" w:name="Seif43"/>
      <w:bookmarkEnd w:id="106"/>
      <w:r>
        <w:rPr>
          <w:lang w:val="he-IL"/>
        </w:rPr>
        <w:pict>
          <v:rect id="_x0000_s2121" style="position:absolute;left:0;text-align:left;margin-left:464.5pt;margin-top:8.05pt;width:75.05pt;height:32pt;z-index:251220480" o:allowincell="f" filled="f" stroked="f" strokecolor="lime" strokeweight=".25pt">
            <v:textbox style="mso-next-textbox:#_x0000_s2121" inset="0,0,0,0">
              <w:txbxContent>
                <w:p w:rsidR="00E30CE8" w:rsidRDefault="00E30CE8">
                  <w:pPr>
                    <w:spacing w:line="160" w:lineRule="exact"/>
                    <w:jc w:val="left"/>
                    <w:rPr>
                      <w:rFonts w:cs="Miriam"/>
                      <w:noProof/>
                      <w:sz w:val="18"/>
                      <w:szCs w:val="18"/>
                      <w:rtl/>
                    </w:rPr>
                  </w:pPr>
                  <w:r>
                    <w:rPr>
                      <w:rFonts w:cs="Miriam"/>
                      <w:sz w:val="18"/>
                      <w:szCs w:val="18"/>
                      <w:rtl/>
                    </w:rPr>
                    <w:t xml:space="preserve">מען </w:t>
                  </w:r>
                  <w:r>
                    <w:rPr>
                      <w:rFonts w:cs="Miriam" w:hint="cs"/>
                      <w:sz w:val="18"/>
                      <w:szCs w:val="18"/>
                      <w:rtl/>
                    </w:rPr>
                    <w:t xml:space="preserve">להמצאה </w:t>
                  </w:r>
                  <w:r>
                    <w:rPr>
                      <w:rFonts w:cs="Miriam"/>
                      <w:sz w:val="18"/>
                      <w:szCs w:val="18"/>
                      <w:rtl/>
                    </w:rPr>
                    <w:t>[54]</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תשמ"</w:t>
                  </w:r>
                  <w:r>
                    <w:rPr>
                      <w:rFonts w:cs="Miriam" w:hint="cs"/>
                      <w:sz w:val="18"/>
                      <w:szCs w:val="18"/>
                      <w:rtl/>
                    </w:rPr>
                    <w:t>ט-</w:t>
                  </w:r>
                  <w:r>
                    <w:rPr>
                      <w:rFonts w:cs="Miriam"/>
                      <w:sz w:val="18"/>
                      <w:szCs w:val="18"/>
                      <w:rtl/>
                    </w:rPr>
                    <w:t>1989</w:t>
                  </w:r>
                </w:p>
              </w:txbxContent>
            </v:textbox>
            <w10:anchorlock/>
          </v:rect>
        </w:pict>
      </w:r>
      <w:r>
        <w:rPr>
          <w:rStyle w:val="big-number"/>
          <w:rtl/>
        </w:rPr>
        <w:t>50.</w:t>
      </w:r>
      <w:r>
        <w:rPr>
          <w:rStyle w:val="big-number"/>
          <w:rtl/>
        </w:rPr>
        <w:tab/>
      </w:r>
      <w:r>
        <w:rPr>
          <w:rStyle w:val="default"/>
          <w:rFonts w:cs="FrankRuehl"/>
          <w:rtl/>
        </w:rPr>
        <w:t>בכתב</w:t>
      </w:r>
      <w:r>
        <w:rPr>
          <w:rStyle w:val="default"/>
          <w:rFonts w:cs="FrankRuehl" w:hint="cs"/>
          <w:rtl/>
        </w:rPr>
        <w:t xml:space="preserve"> ההגנה יציין </w:t>
      </w:r>
      <w:r>
        <w:rPr>
          <w:rStyle w:val="default"/>
          <w:rFonts w:cs="FrankRuehl"/>
          <w:rtl/>
        </w:rPr>
        <w:t>הנתב</w:t>
      </w:r>
      <w:r>
        <w:rPr>
          <w:rStyle w:val="default"/>
          <w:rFonts w:cs="FrankRuehl" w:hint="cs"/>
          <w:rtl/>
        </w:rPr>
        <w:t xml:space="preserve">ע את מספר זהותו וכן מען להמצאת כתבי בי-דין, שיהא </w:t>
      </w:r>
      <w:r w:rsidR="00D14484">
        <w:rPr>
          <w:rStyle w:val="default"/>
          <w:rFonts w:cs="FrankRuehl"/>
          <w:rtl/>
        </w:rPr>
        <w:t>–</w:t>
      </w:r>
    </w:p>
    <w:p w:rsidR="00DC7C3B" w:rsidRDefault="00DC7C3B" w:rsidP="00874E5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מקו</w:t>
      </w:r>
      <w:r>
        <w:rPr>
          <w:rStyle w:val="default"/>
          <w:rFonts w:cs="FrankRuehl" w:hint="cs"/>
          <w:rtl/>
        </w:rPr>
        <w:t xml:space="preserve">ם מגוריו של הנתבע </w:t>
      </w:r>
      <w:r w:rsidR="00874E54">
        <w:rPr>
          <w:rStyle w:val="default"/>
          <w:rFonts w:cs="FrankRuehl"/>
          <w:rtl/>
        </w:rPr>
        <w:t>–</w:t>
      </w:r>
      <w:r>
        <w:rPr>
          <w:rStyle w:val="default"/>
          <w:rFonts w:cs="FrankRuehl"/>
          <w:rtl/>
        </w:rPr>
        <w:t xml:space="preserve"> אם</w:t>
      </w:r>
      <w:r>
        <w:rPr>
          <w:rStyle w:val="default"/>
          <w:rFonts w:cs="FrankRuehl" w:hint="cs"/>
          <w:rtl/>
        </w:rPr>
        <w:t xml:space="preserve"> הוא טוען לעצמו;</w:t>
      </w:r>
    </w:p>
    <w:p w:rsidR="00DC7C3B" w:rsidRDefault="00DC7C3B" w:rsidP="00874E54">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משר</w:t>
      </w:r>
      <w:r>
        <w:rPr>
          <w:rStyle w:val="default"/>
          <w:rFonts w:cs="FrankRuehl" w:hint="cs"/>
          <w:rtl/>
        </w:rPr>
        <w:t xml:space="preserve">ד עורך דינו של הנתבע </w:t>
      </w:r>
      <w:r w:rsidR="00874E54">
        <w:rPr>
          <w:rStyle w:val="default"/>
          <w:rFonts w:cs="FrankRuehl"/>
          <w:rtl/>
        </w:rPr>
        <w:t>–</w:t>
      </w:r>
      <w:r>
        <w:rPr>
          <w:rStyle w:val="default"/>
          <w:rFonts w:cs="FrankRuehl"/>
          <w:rtl/>
        </w:rPr>
        <w:t xml:space="preserve"> אם</w:t>
      </w:r>
      <w:r>
        <w:rPr>
          <w:rStyle w:val="default"/>
          <w:rFonts w:cs="FrankRuehl" w:hint="cs"/>
          <w:rtl/>
        </w:rPr>
        <w:t xml:space="preserve"> עורך דין מייצג</w:t>
      </w:r>
      <w:r>
        <w:rPr>
          <w:rStyle w:val="default"/>
          <w:rFonts w:cs="FrankRuehl"/>
          <w:rtl/>
        </w:rPr>
        <w:t xml:space="preserve"> אות</w:t>
      </w:r>
      <w:r>
        <w:rPr>
          <w:rStyle w:val="default"/>
          <w:rFonts w:cs="FrankRuehl" w:hint="cs"/>
          <w:rtl/>
        </w:rPr>
        <w:t>ו;</w:t>
      </w:r>
    </w:p>
    <w:p w:rsidR="00DC7C3B" w:rsidRDefault="00DC7C3B" w:rsidP="00874E54">
      <w:pPr>
        <w:pStyle w:val="P22"/>
        <w:tabs>
          <w:tab w:val="left" w:pos="624"/>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מקו</w:t>
      </w:r>
      <w:r>
        <w:rPr>
          <w:rStyle w:val="default"/>
          <w:rFonts w:cs="FrankRuehl" w:hint="cs"/>
          <w:rtl/>
        </w:rPr>
        <w:t xml:space="preserve">ם מגוריו או מקום עסקו של מי שנתמנה מורשה לקבלת כתבי בי-דין לפי תקנה 478.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07" w:name="Rov778"/>
      <w:r w:rsidRPr="00C30006">
        <w:rPr>
          <w:rStyle w:val="default"/>
          <w:rFonts w:cs="FrankRuehl" w:hint="cs"/>
          <w:vanish/>
          <w:color w:val="FF0000"/>
          <w:sz w:val="20"/>
          <w:szCs w:val="20"/>
          <w:shd w:val="clear" w:color="auto" w:fill="FFFF99"/>
          <w:rtl/>
        </w:rPr>
        <w:t>מיום 26.3.1989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תשמ"ט-1989</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70" w:history="1">
        <w:r w:rsidRPr="00C30006">
          <w:rPr>
            <w:rStyle w:val="Hyperlink"/>
            <w:rFonts w:cs="FrankRuehl" w:hint="cs"/>
            <w:vanish/>
            <w:szCs w:val="20"/>
            <w:shd w:val="clear" w:color="auto" w:fill="FFFF99"/>
            <w:rtl/>
          </w:rPr>
          <w:t>ק"ת תשמ"ט מס' 5173</w:t>
        </w:r>
      </w:hyperlink>
      <w:r w:rsidRPr="00C30006">
        <w:rPr>
          <w:rStyle w:val="default"/>
          <w:rFonts w:cs="FrankRuehl" w:hint="cs"/>
          <w:vanish/>
          <w:sz w:val="20"/>
          <w:szCs w:val="20"/>
          <w:shd w:val="clear" w:color="auto" w:fill="FFFF99"/>
          <w:rtl/>
        </w:rPr>
        <w:t xml:space="preserve"> מיום 26.3.1989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586</w:t>
      </w:r>
    </w:p>
    <w:p w:rsidR="00DC7C3B" w:rsidRDefault="00DC7C3B" w:rsidP="00874E54">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50.</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בכתב</w:t>
      </w:r>
      <w:r w:rsidRPr="00C30006">
        <w:rPr>
          <w:rStyle w:val="default"/>
          <w:rFonts w:cs="FrankRuehl" w:hint="cs"/>
          <w:vanish/>
          <w:sz w:val="22"/>
          <w:szCs w:val="22"/>
          <w:shd w:val="clear" w:color="auto" w:fill="FFFF99"/>
          <w:rtl/>
        </w:rPr>
        <w:t xml:space="preserve"> ההגנה יציין </w:t>
      </w:r>
      <w:r w:rsidRPr="00C30006">
        <w:rPr>
          <w:rStyle w:val="default"/>
          <w:rFonts w:cs="FrankRuehl"/>
          <w:vanish/>
          <w:sz w:val="22"/>
          <w:szCs w:val="22"/>
          <w:shd w:val="clear" w:color="auto" w:fill="FFFF99"/>
          <w:rtl/>
        </w:rPr>
        <w:t>הנתב</w:t>
      </w:r>
      <w:r w:rsidRPr="00C30006">
        <w:rPr>
          <w:rStyle w:val="default"/>
          <w:rFonts w:cs="FrankRuehl" w:hint="cs"/>
          <w:vanish/>
          <w:sz w:val="22"/>
          <w:szCs w:val="22"/>
          <w:shd w:val="clear" w:color="auto" w:fill="FFFF99"/>
          <w:rtl/>
        </w:rPr>
        <w:t xml:space="preserve">ע </w:t>
      </w:r>
      <w:r w:rsidRPr="00C30006">
        <w:rPr>
          <w:rStyle w:val="default"/>
          <w:rFonts w:cs="FrankRuehl" w:hint="cs"/>
          <w:vanish/>
          <w:sz w:val="22"/>
          <w:szCs w:val="22"/>
          <w:u w:val="single"/>
          <w:shd w:val="clear" w:color="auto" w:fill="FFFF99"/>
          <w:rtl/>
        </w:rPr>
        <w:t>את מספר זהותו וכן</w:t>
      </w:r>
      <w:r w:rsidRPr="00C30006">
        <w:rPr>
          <w:rStyle w:val="default"/>
          <w:rFonts w:cs="FrankRuehl" w:hint="cs"/>
          <w:vanish/>
          <w:sz w:val="22"/>
          <w:szCs w:val="22"/>
          <w:shd w:val="clear" w:color="auto" w:fill="FFFF99"/>
          <w:rtl/>
        </w:rPr>
        <w:t xml:space="preserve"> מען להמצאת כתבי בי-דין, שיהא </w:t>
      </w:r>
      <w:r w:rsidR="00874E54" w:rsidRPr="00C30006">
        <w:rPr>
          <w:rStyle w:val="default"/>
          <w:rFonts w:cs="FrankRuehl"/>
          <w:vanish/>
          <w:sz w:val="22"/>
          <w:szCs w:val="22"/>
          <w:shd w:val="clear" w:color="auto" w:fill="FFFF99"/>
          <w:rtl/>
        </w:rPr>
        <w:t>–</w:t>
      </w:r>
      <w:bookmarkEnd w:id="107"/>
    </w:p>
    <w:p w:rsidR="00DC7C3B" w:rsidRDefault="00DC7C3B" w:rsidP="00997C54">
      <w:pPr>
        <w:pStyle w:val="P00"/>
        <w:ind w:left="0" w:right="1134"/>
        <w:rPr>
          <w:rStyle w:val="default"/>
          <w:rFonts w:cs="FrankRuehl"/>
          <w:rtl/>
        </w:rPr>
      </w:pPr>
      <w:bookmarkStart w:id="108" w:name="Seif44"/>
      <w:bookmarkEnd w:id="108"/>
      <w:r>
        <w:rPr>
          <w:lang w:val="he-IL"/>
        </w:rPr>
        <w:pict>
          <v:rect id="_x0000_s2122" style="position:absolute;left:0;text-align:left;margin-left:464.5pt;margin-top:8.05pt;width:75.05pt;height:20.45pt;z-index:251221504" o:allowincell="f" filled="f" stroked="f" strokecolor="lime" strokeweight=".25pt">
            <v:textbox style="mso-next-textbox:#_x0000_s2122" inset="0,0,0,0">
              <w:txbxContent>
                <w:p w:rsidR="00E30CE8" w:rsidRDefault="00E30CE8">
                  <w:pPr>
                    <w:spacing w:line="160" w:lineRule="exact"/>
                    <w:jc w:val="left"/>
                    <w:rPr>
                      <w:rFonts w:cs="Miriam"/>
                      <w:noProof/>
                      <w:sz w:val="18"/>
                      <w:szCs w:val="18"/>
                      <w:rtl/>
                    </w:rPr>
                  </w:pPr>
                  <w:r>
                    <w:rPr>
                      <w:rFonts w:cs="Miriam"/>
                      <w:sz w:val="18"/>
                      <w:szCs w:val="18"/>
                      <w:rtl/>
                    </w:rPr>
                    <w:t>הגנת</w:t>
                  </w:r>
                  <w:r>
                    <w:rPr>
                      <w:rFonts w:cs="Miriam" w:hint="cs"/>
                      <w:sz w:val="18"/>
                      <w:szCs w:val="18"/>
                      <w:rtl/>
                    </w:rPr>
                    <w:t xml:space="preserve"> מחזיק </w:t>
                  </w:r>
                  <w:r>
                    <w:rPr>
                      <w:rFonts w:cs="Miriam"/>
                      <w:sz w:val="18"/>
                      <w:szCs w:val="18"/>
                      <w:rtl/>
                    </w:rPr>
                    <w:t>בתוב</w:t>
                  </w:r>
                  <w:r>
                    <w:rPr>
                      <w:rFonts w:cs="Miriam" w:hint="cs"/>
                      <w:sz w:val="18"/>
                      <w:szCs w:val="18"/>
                      <w:rtl/>
                    </w:rPr>
                    <w:t>ענה</w:t>
                  </w:r>
                </w:p>
                <w:p w:rsidR="00E30CE8" w:rsidRDefault="00E30CE8">
                  <w:pPr>
                    <w:spacing w:line="160" w:lineRule="exact"/>
                    <w:jc w:val="left"/>
                    <w:rPr>
                      <w:rFonts w:cs="Miriam"/>
                      <w:noProof/>
                      <w:sz w:val="18"/>
                      <w:szCs w:val="18"/>
                      <w:rtl/>
                    </w:rPr>
                  </w:pPr>
                  <w:r>
                    <w:rPr>
                      <w:rFonts w:cs="Miriam"/>
                      <w:sz w:val="18"/>
                      <w:szCs w:val="18"/>
                      <w:rtl/>
                    </w:rPr>
                    <w:t>שבמק</w:t>
                  </w:r>
                  <w:r>
                    <w:rPr>
                      <w:rFonts w:cs="Miriam" w:hint="cs"/>
                      <w:sz w:val="18"/>
                      <w:szCs w:val="18"/>
                      <w:rtl/>
                    </w:rPr>
                    <w:t xml:space="preserve">רקעין </w:t>
                  </w:r>
                  <w:r>
                    <w:rPr>
                      <w:rFonts w:cs="Miriam"/>
                      <w:sz w:val="18"/>
                      <w:szCs w:val="18"/>
                      <w:rtl/>
                    </w:rPr>
                    <w:t>[55]</w:t>
                  </w:r>
                </w:p>
              </w:txbxContent>
            </v:textbox>
            <w10:anchorlock/>
          </v:rect>
        </w:pict>
      </w:r>
      <w:r>
        <w:rPr>
          <w:rStyle w:val="big-number"/>
          <w:rtl/>
        </w:rPr>
        <w:t>51.</w:t>
      </w:r>
      <w:r>
        <w:rPr>
          <w:rStyle w:val="big-number"/>
          <w:rtl/>
        </w:rPr>
        <w:tab/>
      </w:r>
      <w:r>
        <w:rPr>
          <w:rStyle w:val="default"/>
          <w:rFonts w:cs="FrankRuehl"/>
          <w:rtl/>
        </w:rPr>
        <w:t>בתוב</w:t>
      </w:r>
      <w:r>
        <w:rPr>
          <w:rStyle w:val="default"/>
          <w:rFonts w:cs="FrankRuehl" w:hint="cs"/>
          <w:rtl/>
        </w:rPr>
        <w:t>ענה שבמקרק</w:t>
      </w:r>
      <w:r>
        <w:rPr>
          <w:rStyle w:val="default"/>
          <w:rFonts w:cs="FrankRuehl"/>
          <w:rtl/>
        </w:rPr>
        <w:t xml:space="preserve">עין </w:t>
      </w:r>
      <w:r>
        <w:rPr>
          <w:rStyle w:val="default"/>
          <w:rFonts w:cs="FrankRuehl" w:hint="cs"/>
          <w:rtl/>
        </w:rPr>
        <w:t>יהא אדם המגיש תצהיר שהוא מחזיק באותם מקרקעין, בין בעצמו ובין על ידי שוכרים, רשאי, ברשות בית המשפט או הרשם, להתייצב ו</w:t>
      </w:r>
      <w:r>
        <w:rPr>
          <w:rStyle w:val="default"/>
          <w:rFonts w:cs="FrankRuehl"/>
          <w:rtl/>
        </w:rPr>
        <w:t>לה</w:t>
      </w:r>
      <w:r>
        <w:rPr>
          <w:rStyle w:val="default"/>
          <w:rFonts w:cs="FrankRuehl" w:hint="cs"/>
          <w:rtl/>
        </w:rPr>
        <w:t xml:space="preserve">תגונן, אף אם לא צויין בתובענה כנתבע ולא הומצאה לו הזמנה; קיבל רשות להתייצב ולהתגונן, יגיש כתב הגנה בתשובה לתביעת התובע, ובכל ההליכים </w:t>
      </w:r>
      <w:r>
        <w:rPr>
          <w:rStyle w:val="default"/>
          <w:rFonts w:cs="FrankRuehl"/>
          <w:rtl/>
        </w:rPr>
        <w:t>ש</w:t>
      </w:r>
      <w:r>
        <w:rPr>
          <w:rStyle w:val="default"/>
          <w:rFonts w:cs="FrankRuehl" w:hint="cs"/>
          <w:rtl/>
        </w:rPr>
        <w:t>לאח</w:t>
      </w:r>
      <w:r>
        <w:rPr>
          <w:rStyle w:val="default"/>
          <w:rFonts w:cs="FrankRuehl"/>
          <w:rtl/>
        </w:rPr>
        <w:t>ר</w:t>
      </w:r>
      <w:r>
        <w:rPr>
          <w:rStyle w:val="default"/>
          <w:rFonts w:cs="FrankRuehl" w:hint="cs"/>
          <w:rtl/>
        </w:rPr>
        <w:t xml:space="preserve"> מכן יצויין כנתבע.</w:t>
      </w:r>
    </w:p>
    <w:p w:rsidR="00DC7C3B" w:rsidRDefault="00DC7C3B">
      <w:pPr>
        <w:pStyle w:val="header-2"/>
        <w:ind w:left="0" w:right="1134"/>
        <w:rPr>
          <w:rFonts w:cs="Miriam"/>
          <w:rtl/>
        </w:rPr>
      </w:pPr>
      <w:bookmarkStart w:id="109" w:name="hed210"/>
      <w:bookmarkEnd w:id="109"/>
      <w:r>
        <w:rPr>
          <w:rFonts w:cs="Miriam"/>
          <w:rtl/>
        </w:rPr>
        <w:t>סימן</w:t>
      </w:r>
      <w:r>
        <w:rPr>
          <w:rFonts w:cs="Miriam" w:hint="cs"/>
          <w:rtl/>
        </w:rPr>
        <w:t xml:space="preserve"> ב': קיזוז ותביעה שכנגד</w:t>
      </w:r>
    </w:p>
    <w:p w:rsidR="00DC7C3B" w:rsidRDefault="00DC7C3B" w:rsidP="00997C54">
      <w:pPr>
        <w:pStyle w:val="P00"/>
        <w:spacing w:before="72"/>
        <w:ind w:left="0" w:right="1134"/>
        <w:rPr>
          <w:rStyle w:val="default"/>
          <w:rFonts w:cs="FrankRuehl"/>
          <w:rtl/>
        </w:rPr>
      </w:pPr>
      <w:bookmarkStart w:id="110" w:name="Seif45"/>
      <w:bookmarkEnd w:id="110"/>
      <w:r>
        <w:rPr>
          <w:lang w:val="he-IL"/>
        </w:rPr>
        <w:pict>
          <v:rect id="_x0000_s2123" style="position:absolute;left:0;text-align:left;margin-left:464.5pt;margin-top:8.05pt;width:75.05pt;height:23.9pt;z-index:251222528" o:allowincell="f" filled="f" stroked="f" strokecolor="lime" strokeweight=".25pt">
            <v:textbox style="mso-next-textbox:#_x0000_s2123" inset="0,0,0,0">
              <w:txbxContent>
                <w:p w:rsidR="00E30CE8" w:rsidRDefault="00E30CE8">
                  <w:pPr>
                    <w:spacing w:line="160" w:lineRule="exact"/>
                    <w:jc w:val="left"/>
                    <w:rPr>
                      <w:rFonts w:cs="Miriam"/>
                      <w:noProof/>
                      <w:sz w:val="18"/>
                      <w:szCs w:val="18"/>
                      <w:rtl/>
                    </w:rPr>
                  </w:pPr>
                  <w:r>
                    <w:rPr>
                      <w:rFonts w:cs="Miriam"/>
                      <w:sz w:val="18"/>
                      <w:szCs w:val="18"/>
                      <w:rtl/>
                    </w:rPr>
                    <w:t>רשות</w:t>
                  </w:r>
                  <w:r>
                    <w:rPr>
                      <w:rFonts w:cs="Miriam" w:hint="cs"/>
                      <w:sz w:val="18"/>
                      <w:szCs w:val="18"/>
                      <w:rtl/>
                    </w:rPr>
                    <w:t xml:space="preserve"> הנתבע </w:t>
                  </w:r>
                  <w:r>
                    <w:rPr>
                      <w:rFonts w:cs="Miriam"/>
                      <w:sz w:val="18"/>
                      <w:szCs w:val="18"/>
                      <w:rtl/>
                    </w:rPr>
                    <w:t>לקיז</w:t>
                  </w:r>
                  <w:r>
                    <w:rPr>
                      <w:rFonts w:cs="Miriam" w:hint="cs"/>
                      <w:sz w:val="18"/>
                      <w:szCs w:val="18"/>
                      <w:rtl/>
                    </w:rPr>
                    <w:t>וז</w:t>
                  </w:r>
                </w:p>
                <w:p w:rsidR="00E30CE8" w:rsidRDefault="00E30CE8">
                  <w:pPr>
                    <w:spacing w:line="160" w:lineRule="exact"/>
                    <w:jc w:val="left"/>
                    <w:rPr>
                      <w:rFonts w:cs="Miriam"/>
                      <w:noProof/>
                      <w:sz w:val="18"/>
                      <w:szCs w:val="18"/>
                      <w:rtl/>
                    </w:rPr>
                  </w:pPr>
                  <w:r>
                    <w:rPr>
                      <w:rFonts w:cs="Miriam"/>
                      <w:sz w:val="18"/>
                      <w:szCs w:val="18"/>
                      <w:rtl/>
                    </w:rPr>
                    <w:t>ולתב</w:t>
                  </w:r>
                  <w:r>
                    <w:rPr>
                      <w:rFonts w:cs="Miriam" w:hint="cs"/>
                      <w:sz w:val="18"/>
                      <w:szCs w:val="18"/>
                      <w:rtl/>
                    </w:rPr>
                    <w:t xml:space="preserve">יעה </w:t>
                  </w:r>
                  <w:r>
                    <w:rPr>
                      <w:rFonts w:cs="Miriam"/>
                      <w:sz w:val="18"/>
                      <w:szCs w:val="18"/>
                      <w:rtl/>
                    </w:rPr>
                    <w:t>שכנג</w:t>
                  </w:r>
                  <w:r>
                    <w:rPr>
                      <w:rFonts w:cs="Miriam" w:hint="cs"/>
                      <w:sz w:val="18"/>
                      <w:szCs w:val="18"/>
                      <w:rtl/>
                    </w:rPr>
                    <w:t xml:space="preserve">ד </w:t>
                  </w:r>
                  <w:r>
                    <w:rPr>
                      <w:rFonts w:cs="Miriam"/>
                      <w:sz w:val="18"/>
                      <w:szCs w:val="18"/>
                      <w:rtl/>
                    </w:rPr>
                    <w:t>[59]</w:t>
                  </w:r>
                </w:p>
              </w:txbxContent>
            </v:textbox>
            <w10:anchorlock/>
          </v:rect>
        </w:pict>
      </w:r>
      <w:r>
        <w:rPr>
          <w:rStyle w:val="big-number"/>
          <w:rtl/>
        </w:rPr>
        <w:t>52.</w:t>
      </w:r>
      <w:r>
        <w:rPr>
          <w:rStyle w:val="big-number"/>
          <w:rtl/>
        </w:rPr>
        <w:tab/>
      </w:r>
      <w:r>
        <w:rPr>
          <w:rStyle w:val="default"/>
          <w:rFonts w:cs="FrankRuehl"/>
          <w:rtl/>
        </w:rPr>
        <w:t>נתבע</w:t>
      </w:r>
      <w:r>
        <w:rPr>
          <w:rStyle w:val="default"/>
          <w:rFonts w:cs="FrankRuehl" w:hint="cs"/>
          <w:rtl/>
        </w:rPr>
        <w:t xml:space="preserve"> רשאי לקזז כל זכות ותביעה שלו כנגד תביעתו של התובע, או להגיש אותן בתביעה שכנגד, בין שהן על נזק ממון ובין אם לאו; כוחם של הקיזוז או התביעה שכנגד ככוח תובענה שכנגד, ובית המ</w:t>
      </w:r>
      <w:r>
        <w:rPr>
          <w:rStyle w:val="default"/>
          <w:rFonts w:cs="FrankRuehl"/>
          <w:rtl/>
        </w:rPr>
        <w:t xml:space="preserve">שפט </w:t>
      </w:r>
      <w:r>
        <w:rPr>
          <w:rStyle w:val="default"/>
          <w:rFonts w:cs="FrankRuehl" w:hint="cs"/>
          <w:rtl/>
        </w:rPr>
        <w:t xml:space="preserve">יכול ליתן בהם פסק דין סופי הן על התביעה המקורית והן על התביעה שכנגד. </w:t>
      </w:r>
    </w:p>
    <w:p w:rsidR="00DC7C3B" w:rsidRDefault="00DC7C3B" w:rsidP="00997C54">
      <w:pPr>
        <w:pStyle w:val="P00"/>
        <w:spacing w:before="72"/>
        <w:ind w:left="0" w:right="1134"/>
        <w:rPr>
          <w:rStyle w:val="default"/>
          <w:rFonts w:cs="FrankRuehl" w:hint="cs"/>
          <w:rtl/>
        </w:rPr>
      </w:pPr>
      <w:bookmarkStart w:id="111" w:name="Seif46"/>
      <w:bookmarkEnd w:id="111"/>
      <w:r>
        <w:rPr>
          <w:lang w:val="he-IL"/>
        </w:rPr>
        <w:pict>
          <v:rect id="_x0000_s2124" style="position:absolute;left:0;text-align:left;margin-left:464.5pt;margin-top:8.05pt;width:75.05pt;height:33.8pt;z-index:251223552" o:allowincell="f" filled="f" stroked="f" strokecolor="lime" strokeweight=".25pt">
            <v:textbox style="mso-next-textbox:#_x0000_s2124" inset="0,0,0,0">
              <w:txbxContent>
                <w:p w:rsidR="00E30CE8" w:rsidRDefault="00E30CE8">
                  <w:pPr>
                    <w:spacing w:line="160" w:lineRule="exact"/>
                    <w:jc w:val="left"/>
                    <w:rPr>
                      <w:rFonts w:cs="Miriam" w:hint="cs"/>
                      <w:sz w:val="18"/>
                      <w:szCs w:val="18"/>
                      <w:rtl/>
                    </w:rPr>
                  </w:pPr>
                  <w:r>
                    <w:rPr>
                      <w:rFonts w:cs="Miriam"/>
                      <w:sz w:val="18"/>
                      <w:szCs w:val="18"/>
                      <w:rtl/>
                    </w:rPr>
                    <w:t>תביע</w:t>
                  </w:r>
                  <w:r>
                    <w:rPr>
                      <w:rFonts w:cs="Miriam" w:hint="cs"/>
                      <w:sz w:val="18"/>
                      <w:szCs w:val="18"/>
                      <w:rtl/>
                    </w:rPr>
                    <w:t>ה ש</w:t>
                  </w:r>
                  <w:r>
                    <w:rPr>
                      <w:rFonts w:cs="Miriam"/>
                      <w:sz w:val="18"/>
                      <w:szCs w:val="18"/>
                      <w:rtl/>
                    </w:rPr>
                    <w:t>כנ</w:t>
                  </w:r>
                  <w:r>
                    <w:rPr>
                      <w:rFonts w:cs="Miriam" w:hint="cs"/>
                      <w:sz w:val="18"/>
                      <w:szCs w:val="18"/>
                      <w:rtl/>
                    </w:rPr>
                    <w:t xml:space="preserve">גד, הגנה שכנגד </w:t>
                  </w:r>
                  <w:r>
                    <w:rPr>
                      <w:rFonts w:cs="Miriam"/>
                      <w:sz w:val="18"/>
                      <w:szCs w:val="18"/>
                      <w:rtl/>
                    </w:rPr>
                    <w:t>ותשו</w:t>
                  </w:r>
                  <w:r>
                    <w:rPr>
                      <w:rFonts w:cs="Miriam" w:hint="cs"/>
                      <w:sz w:val="18"/>
                      <w:szCs w:val="18"/>
                      <w:rtl/>
                    </w:rPr>
                    <w:t>בה שכנגד</w:t>
                  </w:r>
                </w:p>
                <w:p w:rsidR="00E30CE8" w:rsidRDefault="00E30CE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תשס"ו-2006</w:t>
                  </w:r>
                </w:p>
              </w:txbxContent>
            </v:textbox>
            <w10:anchorlock/>
          </v:rect>
        </w:pict>
      </w:r>
      <w:r>
        <w:rPr>
          <w:rStyle w:val="big-number"/>
          <w:rtl/>
        </w:rPr>
        <w:t>53.</w:t>
      </w:r>
      <w:r>
        <w:rPr>
          <w:rStyle w:val="big-number"/>
          <w:rtl/>
        </w:rPr>
        <w:tab/>
      </w:r>
      <w:r>
        <w:rPr>
          <w:rStyle w:val="default"/>
          <w:rFonts w:cs="FrankRuehl"/>
          <w:rtl/>
        </w:rPr>
        <w:t>(א)</w:t>
      </w:r>
      <w:r>
        <w:rPr>
          <w:rStyle w:val="default"/>
          <w:rFonts w:cs="FrankRuehl" w:hint="cs"/>
          <w:rtl/>
        </w:rPr>
        <w:tab/>
      </w:r>
      <w:r>
        <w:rPr>
          <w:rStyle w:val="default"/>
          <w:rFonts w:cs="FrankRuehl"/>
          <w:rtl/>
        </w:rPr>
        <w:t>נתבע המסתייע בנימוק שיש בו כדי לבסס תביעה שכנגד יגיש,</w:t>
      </w:r>
      <w:r>
        <w:rPr>
          <w:rStyle w:val="default"/>
          <w:rFonts w:cs="FrankRuehl" w:hint="cs"/>
          <w:rtl/>
        </w:rPr>
        <w:t xml:space="preserve"> </w:t>
      </w:r>
      <w:r>
        <w:rPr>
          <w:rStyle w:val="default"/>
          <w:rFonts w:cs="FrankRuehl"/>
          <w:rtl/>
        </w:rPr>
        <w:t>נוסף על כתב ההגנה, כתב תביעה שייקרא כתב תביעה שכנגד; בכתב תביעה שכנגד יצוין מספר ההליך בתביעה המקורית שהוגשה נגדו.</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תביעה שכנגד תתברר במסגרת התביעה המקורית, ואולם רשאי בית המשפט או הרשם, ביוזמתו או לבקשת בעל דין, להורות על הפרדת</w:t>
      </w:r>
      <w:r>
        <w:rPr>
          <w:rStyle w:val="default"/>
          <w:rFonts w:cs="FrankRuehl" w:hint="cs"/>
          <w:rtl/>
        </w:rPr>
        <w:t xml:space="preserve"> </w:t>
      </w:r>
      <w:r>
        <w:rPr>
          <w:rStyle w:val="default"/>
          <w:rFonts w:cs="FrankRuehl"/>
          <w:rtl/>
        </w:rPr>
        <w:t>הדיון אם ראה שאין זה מן הראוי לפסוק בתביעה שכנגד במאוחד עם התביעה המקורית.</w:t>
      </w:r>
    </w:p>
    <w:p w:rsidR="00DC7C3B" w:rsidRDefault="00DC7C3B">
      <w:pPr>
        <w:pStyle w:val="P00"/>
        <w:spacing w:before="72"/>
        <w:ind w:left="0" w:right="1134"/>
        <w:rPr>
          <w:rStyle w:val="default"/>
          <w:rFonts w:cs="FrankRuehl" w:hint="cs"/>
          <w:rtl/>
        </w:rPr>
      </w:pPr>
      <w:r>
        <w:rPr>
          <w:rFonts w:cs="FrankRuehl"/>
          <w:rtl/>
          <w:lang w:val="he-IL"/>
        </w:rPr>
        <w:pict>
          <v:shape id="_x0000_s3264" type="#_x0000_t202" style="position:absolute;left:0;text-align:left;margin-left:470.25pt;margin-top:7.1pt;width:1in;height:16.8pt;z-index:252007936" filled="f" stroked="f">
            <v:textbox inset="1mm,0,1mm,0">
              <w:txbxContent>
                <w:p w:rsidR="00E30CE8" w:rsidRDefault="00E30CE8">
                  <w:pPr>
                    <w:spacing w:line="160" w:lineRule="exact"/>
                    <w:jc w:val="left"/>
                    <w:rPr>
                      <w:rFonts w:cs="Miriam" w:hint="cs"/>
                      <w:sz w:val="18"/>
                      <w:szCs w:val="18"/>
                      <w:rtl/>
                    </w:rPr>
                  </w:pPr>
                  <w:r>
                    <w:rPr>
                      <w:rFonts w:cs="Miriam" w:hint="cs"/>
                      <w:sz w:val="18"/>
                      <w:szCs w:val="18"/>
                      <w:rtl/>
                    </w:rPr>
                    <w:t>ת"ט (מס' 2) תשס"ו-2006</w:t>
                  </w:r>
                </w:p>
              </w:txbxContent>
            </v:textbox>
            <w10:anchorlock/>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כתב תביעה שכנגד, על כתב הגנה שכנגד המוגש לפי</w:t>
      </w:r>
      <w:r>
        <w:rPr>
          <w:rStyle w:val="default"/>
          <w:rFonts w:cs="FrankRuehl" w:hint="cs"/>
          <w:rtl/>
        </w:rPr>
        <w:t xml:space="preserve"> </w:t>
      </w:r>
      <w:r>
        <w:rPr>
          <w:rStyle w:val="default"/>
          <w:rFonts w:cs="FrankRuehl"/>
          <w:rtl/>
        </w:rPr>
        <w:t>תקנה 56 ועל כתב תשובה שכנגד המוגש לפי תקנה 62, יחולו ההוראות</w:t>
      </w:r>
      <w:r>
        <w:rPr>
          <w:rStyle w:val="default"/>
          <w:rFonts w:cs="FrankRuehl" w:hint="cs"/>
          <w:rtl/>
        </w:rPr>
        <w:t xml:space="preserve"> </w:t>
      </w:r>
      <w:r>
        <w:rPr>
          <w:rStyle w:val="default"/>
          <w:rFonts w:cs="FrankRuehl"/>
          <w:rtl/>
        </w:rPr>
        <w:t>החלות על כתב תביעה, כתב הגנה וכתב תשובה, לפי הענין.</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12" w:name="Rov1255"/>
      <w:r w:rsidRPr="00C30006">
        <w:rPr>
          <w:rStyle w:val="default"/>
          <w:rFonts w:cs="FrankRuehl" w:hint="cs"/>
          <w:vanish/>
          <w:color w:val="FF0000"/>
          <w:sz w:val="20"/>
          <w:szCs w:val="20"/>
          <w:shd w:val="clear" w:color="auto" w:fill="FFFF99"/>
          <w:rtl/>
        </w:rPr>
        <w:t>מיום 14.7.2006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תשס"ו-2006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71" w:history="1">
        <w:r w:rsidRPr="00C30006">
          <w:rPr>
            <w:rStyle w:val="Hyperlink"/>
            <w:rFonts w:cs="FrankRuehl" w:hint="cs"/>
            <w:vanish/>
            <w:szCs w:val="20"/>
            <w:shd w:val="clear" w:color="auto" w:fill="FFFF99"/>
            <w:rtl/>
          </w:rPr>
          <w:t>ק"ת תשס"ו מס' 6490</w:t>
        </w:r>
      </w:hyperlink>
      <w:r w:rsidRPr="00C30006">
        <w:rPr>
          <w:rStyle w:val="default"/>
          <w:rFonts w:cs="FrankRuehl" w:hint="cs"/>
          <w:vanish/>
          <w:sz w:val="20"/>
          <w:szCs w:val="20"/>
          <w:shd w:val="clear" w:color="auto" w:fill="FFFF99"/>
          <w:rtl/>
        </w:rPr>
        <w:t xml:space="preserve"> מיום 14.6.2006 עמ' 834</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החלפת תקנה 53</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תביעה שכנגד ותשובה שכנגד</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Style w:val="big-number"/>
          <w:rFonts w:cs="FrankRuehl"/>
          <w:strike/>
          <w:vanish/>
          <w:sz w:val="22"/>
          <w:szCs w:val="22"/>
          <w:shd w:val="clear" w:color="auto" w:fill="FFFF99"/>
          <w:rtl/>
        </w:rPr>
        <w:t>53.</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נתבע</w:t>
      </w:r>
      <w:r w:rsidRPr="00C30006">
        <w:rPr>
          <w:rStyle w:val="default"/>
          <w:rFonts w:cs="FrankRuehl" w:hint="cs"/>
          <w:strike/>
          <w:vanish/>
          <w:sz w:val="22"/>
          <w:szCs w:val="22"/>
          <w:shd w:val="clear" w:color="auto" w:fill="FFFF99"/>
          <w:rtl/>
        </w:rPr>
        <w:t xml:space="preserve"> המסתייע בנימוק שיש בו כדי לבסס תביעה שכנגד, יציין בכתב ההגנה במפורש כי הוא עושה כן על דרך תביעה שכנגד; על כתב תשובה לתביעה שכנגד יחולו ההוראות החלות </w:t>
      </w:r>
      <w:r w:rsidRPr="00C30006">
        <w:rPr>
          <w:rStyle w:val="default"/>
          <w:rFonts w:cs="FrankRuehl"/>
          <w:strike/>
          <w:vanish/>
          <w:sz w:val="22"/>
          <w:szCs w:val="22"/>
          <w:shd w:val="clear" w:color="auto" w:fill="FFFF99"/>
          <w:rtl/>
        </w:rPr>
        <w:t>ע</w:t>
      </w:r>
      <w:r w:rsidRPr="00C30006">
        <w:rPr>
          <w:rStyle w:val="default"/>
          <w:rFonts w:cs="FrankRuehl" w:hint="cs"/>
          <w:strike/>
          <w:vanish/>
          <w:sz w:val="22"/>
          <w:szCs w:val="22"/>
          <w:shd w:val="clear" w:color="auto" w:fill="FFFF99"/>
          <w:rtl/>
        </w:rPr>
        <w:t>ל</w:t>
      </w:r>
      <w:r w:rsidRPr="00C30006">
        <w:rPr>
          <w:rStyle w:val="default"/>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כתב הגנה.</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26.7.2006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ת"ט (מס' 2) תשס"ו-2006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72" w:history="1">
        <w:r w:rsidRPr="00C30006">
          <w:rPr>
            <w:rStyle w:val="Hyperlink"/>
            <w:rFonts w:cs="FrankRuehl" w:hint="cs"/>
            <w:vanish/>
            <w:szCs w:val="20"/>
            <w:shd w:val="clear" w:color="auto" w:fill="FFFF99"/>
            <w:rtl/>
          </w:rPr>
          <w:t>ק"ת תשס"ו מס' 6502</w:t>
        </w:r>
      </w:hyperlink>
      <w:r w:rsidRPr="00C30006">
        <w:rPr>
          <w:rStyle w:val="default"/>
          <w:rFonts w:cs="FrankRuehl" w:hint="cs"/>
          <w:vanish/>
          <w:sz w:val="20"/>
          <w:szCs w:val="20"/>
          <w:shd w:val="clear" w:color="auto" w:fill="FFFF99"/>
          <w:rtl/>
        </w:rPr>
        <w:t xml:space="preserve"> מיום 26.7.2006 עמ' 1020</w:t>
      </w:r>
    </w:p>
    <w:p w:rsidR="00DC7C3B" w:rsidRDefault="00DC7C3B">
      <w:pPr>
        <w:pStyle w:val="P00"/>
        <w:ind w:left="0" w:right="1134"/>
        <w:rPr>
          <w:rStyle w:val="default"/>
          <w:rFonts w:cs="FrankRuehl" w:hint="cs"/>
          <w:sz w:val="2"/>
          <w:szCs w:val="2"/>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(ג)</w:t>
      </w: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על כתב תביעה שכנגד, על כתב הגנה שכנגד המוגש לפי</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תקנה 56 ועל כתב תשובה שכנגד המוגש לפי תקנה 62, יחולו ההוראות</w:t>
      </w:r>
      <w:r w:rsidRPr="00C30006">
        <w:rPr>
          <w:rStyle w:val="default"/>
          <w:rFonts w:cs="FrankRuehl" w:hint="cs"/>
          <w:vanish/>
          <w:sz w:val="22"/>
          <w:szCs w:val="22"/>
          <w:shd w:val="clear" w:color="auto" w:fill="FFFF99"/>
          <w:rtl/>
        </w:rPr>
        <w:t xml:space="preserve"> </w:t>
      </w:r>
      <w:r w:rsidRPr="00C30006">
        <w:rPr>
          <w:rStyle w:val="default"/>
          <w:rFonts w:cs="FrankRuehl"/>
          <w:strike/>
          <w:vanish/>
          <w:sz w:val="22"/>
          <w:szCs w:val="22"/>
          <w:shd w:val="clear" w:color="auto" w:fill="FFFF99"/>
          <w:rtl/>
        </w:rPr>
        <w:t>החלות על כתב תביעה, כתב תביעה,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החלות על כתב תביעה,</w:t>
      </w:r>
      <w:r w:rsidRPr="00C30006">
        <w:rPr>
          <w:rStyle w:val="default"/>
          <w:rFonts w:cs="FrankRuehl"/>
          <w:vanish/>
          <w:sz w:val="22"/>
          <w:szCs w:val="22"/>
          <w:shd w:val="clear" w:color="auto" w:fill="FFFF99"/>
          <w:rtl/>
        </w:rPr>
        <w:t xml:space="preserve"> כתב הגנה וכתב תשובה, לפי הענין.</w:t>
      </w:r>
      <w:bookmarkEnd w:id="112"/>
    </w:p>
    <w:p w:rsidR="00DC7C3B" w:rsidRDefault="00DC7C3B" w:rsidP="00997C54">
      <w:pPr>
        <w:pStyle w:val="P00"/>
        <w:spacing w:before="72"/>
        <w:ind w:left="0" w:right="1134"/>
        <w:rPr>
          <w:rStyle w:val="default"/>
          <w:rFonts w:cs="FrankRuehl" w:hint="cs"/>
          <w:rtl/>
        </w:rPr>
      </w:pPr>
      <w:bookmarkStart w:id="113" w:name="Seif47"/>
      <w:bookmarkEnd w:id="113"/>
      <w:r>
        <w:rPr>
          <w:lang w:val="he-IL"/>
        </w:rPr>
        <w:pict>
          <v:rect id="_x0000_s2125" style="position:absolute;left:0;text-align:left;margin-left:464.5pt;margin-top:8.05pt;width:75.05pt;height:31.35pt;z-index:251224576" o:allowincell="f" filled="f" stroked="f" strokecolor="lime" strokeweight=".25pt">
            <v:textbox style="mso-next-textbox:#_x0000_s2125" inset="0,0,0,0">
              <w:txbxContent>
                <w:p w:rsidR="00E30CE8" w:rsidRDefault="00E30CE8">
                  <w:pPr>
                    <w:spacing w:line="160" w:lineRule="exact"/>
                    <w:jc w:val="left"/>
                    <w:rPr>
                      <w:rFonts w:cs="Miriam" w:hint="cs"/>
                      <w:sz w:val="18"/>
                      <w:szCs w:val="18"/>
                      <w:rtl/>
                    </w:rPr>
                  </w:pPr>
                  <w:r>
                    <w:rPr>
                      <w:rFonts w:cs="Miriam"/>
                      <w:sz w:val="18"/>
                      <w:szCs w:val="18"/>
                      <w:rtl/>
                    </w:rPr>
                    <w:t>נתבע</w:t>
                  </w:r>
                  <w:r>
                    <w:rPr>
                      <w:rFonts w:cs="Miriam" w:hint="cs"/>
                      <w:sz w:val="18"/>
                      <w:szCs w:val="18"/>
                      <w:rtl/>
                    </w:rPr>
                    <w:t xml:space="preserve">ים חדשים </w:t>
                  </w:r>
                  <w:r>
                    <w:rPr>
                      <w:rFonts w:cs="Miriam"/>
                      <w:sz w:val="18"/>
                      <w:szCs w:val="18"/>
                      <w:rtl/>
                    </w:rPr>
                    <w:t>בתבי</w:t>
                  </w:r>
                  <w:r>
                    <w:rPr>
                      <w:rFonts w:cs="Miriam" w:hint="cs"/>
                      <w:sz w:val="18"/>
                      <w:szCs w:val="18"/>
                      <w:rtl/>
                    </w:rPr>
                    <w:t>עה שכנגד</w:t>
                  </w:r>
                </w:p>
                <w:p w:rsidR="00E30CE8" w:rsidRDefault="00E30CE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תשס"ו-2006</w:t>
                  </w:r>
                </w:p>
              </w:txbxContent>
            </v:textbox>
            <w10:anchorlock/>
          </v:rect>
        </w:pict>
      </w:r>
      <w:r>
        <w:rPr>
          <w:rStyle w:val="big-number"/>
          <w:rtl/>
        </w:rPr>
        <w:t>54.</w:t>
      </w:r>
      <w:r>
        <w:rPr>
          <w:rStyle w:val="big-number"/>
          <w:rtl/>
        </w:rPr>
        <w:tab/>
      </w:r>
      <w:r>
        <w:rPr>
          <w:rStyle w:val="default"/>
          <w:rFonts w:cs="FrankRuehl"/>
          <w:rtl/>
        </w:rPr>
        <w:t>(א)</w:t>
      </w:r>
      <w:r>
        <w:rPr>
          <w:rStyle w:val="default"/>
          <w:rFonts w:cs="FrankRuehl" w:hint="cs"/>
          <w:rtl/>
        </w:rPr>
        <w:tab/>
      </w:r>
      <w:r>
        <w:rPr>
          <w:rStyle w:val="default"/>
          <w:rFonts w:cs="FrankRuehl"/>
          <w:rtl/>
        </w:rPr>
        <w:t>העלה הנתבע בכתב התביעה שכנגד שאלות בינו לבין התובע</w:t>
      </w:r>
      <w:r>
        <w:rPr>
          <w:rStyle w:val="default"/>
          <w:rFonts w:cs="FrankRuehl" w:hint="cs"/>
          <w:rtl/>
        </w:rPr>
        <w:t xml:space="preserve"> </w:t>
      </w:r>
      <w:r>
        <w:rPr>
          <w:rStyle w:val="default"/>
          <w:rFonts w:cs="FrankRuehl"/>
          <w:rtl/>
        </w:rPr>
        <w:t>יחד עם אחרים, ינקוב בכותרת כתב התביעה שכנגד את שמותיהם של כל</w:t>
      </w:r>
      <w:r>
        <w:rPr>
          <w:rStyle w:val="default"/>
          <w:rFonts w:cs="FrankRuehl" w:hint="cs"/>
          <w:rtl/>
        </w:rPr>
        <w:t xml:space="preserve"> </w:t>
      </w:r>
      <w:r>
        <w:rPr>
          <w:rStyle w:val="default"/>
          <w:rFonts w:cs="FrankRuehl"/>
          <w:rtl/>
        </w:rPr>
        <w:t>הנתבעים בתביעה שכנגד וימסור את כתב התביעה שכנגד לבית המשפט</w:t>
      </w:r>
      <w:r>
        <w:rPr>
          <w:rStyle w:val="default"/>
          <w:rFonts w:cs="FrankRuehl" w:hint="cs"/>
          <w:rtl/>
        </w:rPr>
        <w:t xml:space="preserve"> </w:t>
      </w:r>
      <w:r>
        <w:rPr>
          <w:rStyle w:val="default"/>
          <w:rFonts w:cs="FrankRuehl"/>
          <w:rtl/>
        </w:rPr>
        <w:t>כדי להמציאם לאלה מהם שעדיין אינם בעלי דין בתביעה המקורית, בתוך המועד שבו הוא נדרש להגיש את כתב הגנתו בתביעה המקורית.</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תובע שכנגד שבכתב התביעה שכנגד הפנה לנימוקים שפורטו בכתב הגנתו, ימסור לבית המשפט עותקים גם מכתב ההגנה כדי להמציאם לבעלי הדין שאינם בעלי דין בתביעה המקורית.</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14" w:name="Rov1238"/>
      <w:r w:rsidRPr="00C30006">
        <w:rPr>
          <w:rStyle w:val="default"/>
          <w:rFonts w:cs="FrankRuehl" w:hint="cs"/>
          <w:vanish/>
          <w:color w:val="FF0000"/>
          <w:sz w:val="20"/>
          <w:szCs w:val="20"/>
          <w:shd w:val="clear" w:color="auto" w:fill="FFFF99"/>
          <w:rtl/>
        </w:rPr>
        <w:t>מיום 14.7.2006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תשס"ו-2006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73" w:history="1">
        <w:r w:rsidRPr="00C30006">
          <w:rPr>
            <w:rStyle w:val="Hyperlink"/>
            <w:rFonts w:cs="FrankRuehl" w:hint="cs"/>
            <w:vanish/>
            <w:szCs w:val="20"/>
            <w:shd w:val="clear" w:color="auto" w:fill="FFFF99"/>
            <w:rtl/>
          </w:rPr>
          <w:t>ק"ת תשס"ו מס' 6490</w:t>
        </w:r>
      </w:hyperlink>
      <w:r w:rsidRPr="00C30006">
        <w:rPr>
          <w:rStyle w:val="default"/>
          <w:rFonts w:cs="FrankRuehl" w:hint="cs"/>
          <w:vanish/>
          <w:sz w:val="20"/>
          <w:szCs w:val="20"/>
          <w:shd w:val="clear" w:color="auto" w:fill="FFFF99"/>
          <w:rtl/>
        </w:rPr>
        <w:t xml:space="preserve"> מיום 14.6.2006 עמ' 834</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החלפת תקנה 54</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pPr>
        <w:pStyle w:val="P00"/>
        <w:spacing w:before="0"/>
        <w:ind w:left="0" w:right="1134"/>
        <w:rPr>
          <w:rStyle w:val="default"/>
          <w:rFonts w:cs="FrankRuehl" w:hint="cs"/>
          <w:strike/>
          <w:sz w:val="2"/>
          <w:szCs w:val="2"/>
          <w:shd w:val="clear" w:color="auto" w:fill="FFFF99"/>
          <w:rtl/>
        </w:rPr>
      </w:pPr>
      <w:r w:rsidRPr="00C30006">
        <w:rPr>
          <w:rStyle w:val="default"/>
          <w:rFonts w:cs="FrankRuehl"/>
          <w:strike/>
          <w:vanish/>
          <w:sz w:val="22"/>
          <w:szCs w:val="22"/>
          <w:shd w:val="clear" w:color="auto" w:fill="FFFF99"/>
          <w:rtl/>
        </w:rPr>
        <w:t>54.</w:t>
      </w:r>
      <w:r w:rsidRPr="00C30006">
        <w:rPr>
          <w:rStyle w:val="default"/>
          <w:rFonts w:cs="FrankRuehl"/>
          <w:strike/>
          <w:vanish/>
          <w:sz w:val="22"/>
          <w:szCs w:val="22"/>
          <w:shd w:val="clear" w:color="auto" w:fill="FFFF99"/>
          <w:rtl/>
        </w:rPr>
        <w:tab/>
        <w:t>העלה הנת</w:t>
      </w:r>
      <w:r w:rsidRPr="00C30006">
        <w:rPr>
          <w:rStyle w:val="default"/>
          <w:rFonts w:cs="FrankRuehl" w:hint="cs"/>
          <w:strike/>
          <w:vanish/>
          <w:sz w:val="22"/>
          <w:szCs w:val="22"/>
          <w:shd w:val="clear" w:color="auto" w:fill="FFFF99"/>
          <w:rtl/>
        </w:rPr>
        <w:t>בע בכתב הגנתו תביעה שכנגד המעוררת שאלות בינו לבין התובע יחד עם אחרים, ינקוב בכותרת כתב הגנתו, בדומה לנוהג בכתב תביעה, את שמותיהם של כל האנשים שהיו נקובים כנתבעים אילו הוגשה התביעה שכנגד על דרך תובענה שכנגד, וימ</w:t>
      </w:r>
      <w:r w:rsidRPr="00C30006">
        <w:rPr>
          <w:rStyle w:val="default"/>
          <w:rFonts w:cs="FrankRuehl"/>
          <w:strike/>
          <w:vanish/>
          <w:sz w:val="22"/>
          <w:szCs w:val="22"/>
          <w:shd w:val="clear" w:color="auto" w:fill="FFFF99"/>
          <w:rtl/>
        </w:rPr>
        <w:t>ס</w:t>
      </w:r>
      <w:r w:rsidRPr="00C30006">
        <w:rPr>
          <w:rStyle w:val="default"/>
          <w:rFonts w:cs="FrankRuehl" w:hint="cs"/>
          <w:strike/>
          <w:vanish/>
          <w:sz w:val="22"/>
          <w:szCs w:val="22"/>
          <w:shd w:val="clear" w:color="auto" w:fill="FFFF99"/>
          <w:rtl/>
        </w:rPr>
        <w:t>ור את כתב הגנתו לבית המשפט כדי להמציאו ל</w:t>
      </w:r>
      <w:r w:rsidRPr="00C30006">
        <w:rPr>
          <w:rStyle w:val="default"/>
          <w:rFonts w:cs="FrankRuehl"/>
          <w:strike/>
          <w:vanish/>
          <w:sz w:val="22"/>
          <w:szCs w:val="22"/>
          <w:shd w:val="clear" w:color="auto" w:fill="FFFF99"/>
          <w:rtl/>
        </w:rPr>
        <w:t>א</w:t>
      </w:r>
      <w:r w:rsidRPr="00C30006">
        <w:rPr>
          <w:rStyle w:val="default"/>
          <w:rFonts w:cs="FrankRuehl" w:hint="cs"/>
          <w:strike/>
          <w:vanish/>
          <w:sz w:val="22"/>
          <w:szCs w:val="22"/>
          <w:shd w:val="clear" w:color="auto" w:fill="FFFF99"/>
          <w:rtl/>
        </w:rPr>
        <w:t xml:space="preserve">לה </w:t>
      </w:r>
      <w:r w:rsidRPr="00C30006">
        <w:rPr>
          <w:rStyle w:val="default"/>
          <w:rFonts w:cs="FrankRuehl"/>
          <w:strike/>
          <w:vanish/>
          <w:sz w:val="22"/>
          <w:szCs w:val="22"/>
          <w:shd w:val="clear" w:color="auto" w:fill="FFFF99"/>
          <w:rtl/>
        </w:rPr>
        <w:t>מ</w:t>
      </w:r>
      <w:r w:rsidRPr="00C30006">
        <w:rPr>
          <w:rStyle w:val="default"/>
          <w:rFonts w:cs="FrankRuehl" w:hint="cs"/>
          <w:strike/>
          <w:vanish/>
          <w:sz w:val="22"/>
          <w:szCs w:val="22"/>
          <w:shd w:val="clear" w:color="auto" w:fill="FFFF99"/>
          <w:rtl/>
        </w:rPr>
        <w:t>הם שעדיין אי</w:t>
      </w:r>
      <w:r w:rsidRPr="00C30006">
        <w:rPr>
          <w:rStyle w:val="default"/>
          <w:rFonts w:cs="FrankRuehl"/>
          <w:strike/>
          <w:vanish/>
          <w:sz w:val="22"/>
          <w:szCs w:val="22"/>
          <w:shd w:val="clear" w:color="auto" w:fill="FFFF99"/>
          <w:rtl/>
        </w:rPr>
        <w:t>נם</w:t>
      </w:r>
      <w:r w:rsidRPr="00C30006">
        <w:rPr>
          <w:rStyle w:val="default"/>
          <w:rFonts w:cs="FrankRuehl" w:hint="cs"/>
          <w:strike/>
          <w:vanish/>
          <w:sz w:val="22"/>
          <w:szCs w:val="22"/>
          <w:shd w:val="clear" w:color="auto" w:fill="FFFF99"/>
          <w:rtl/>
        </w:rPr>
        <w:t xml:space="preserve"> בעלי דין בתובענה, ותוך המועד שבו הוא נדרש להגיש את כתב הגנתו בתשובה לתביעת התובע.</w:t>
      </w:r>
      <w:bookmarkEnd w:id="114"/>
    </w:p>
    <w:p w:rsidR="00DC7C3B" w:rsidRDefault="00DC7C3B" w:rsidP="00997C54">
      <w:pPr>
        <w:pStyle w:val="P00"/>
        <w:spacing w:before="72"/>
        <w:ind w:left="0" w:right="1134"/>
        <w:rPr>
          <w:rStyle w:val="default"/>
          <w:rFonts w:cs="FrankRuehl" w:hint="cs"/>
          <w:rtl/>
        </w:rPr>
      </w:pPr>
      <w:bookmarkStart w:id="115" w:name="Seif48"/>
      <w:bookmarkEnd w:id="115"/>
      <w:r>
        <w:rPr>
          <w:lang w:val="he-IL"/>
        </w:rPr>
        <w:pict>
          <v:rect id="_x0000_s2126" style="position:absolute;left:0;text-align:left;margin-left:464.5pt;margin-top:8.05pt;width:75.05pt;height:34.4pt;z-index:251225600" o:allowincell="f" filled="f" stroked="f" strokecolor="lime" strokeweight=".25pt">
            <v:textbox style="mso-next-textbox:#_x0000_s2126" inset="0,0,0,0">
              <w:txbxContent>
                <w:p w:rsidR="00E30CE8" w:rsidRDefault="00E30CE8">
                  <w:pPr>
                    <w:spacing w:line="160" w:lineRule="exact"/>
                    <w:jc w:val="left"/>
                    <w:rPr>
                      <w:rFonts w:cs="Miriam" w:hint="cs"/>
                      <w:sz w:val="18"/>
                      <w:szCs w:val="18"/>
                      <w:rtl/>
                    </w:rPr>
                  </w:pPr>
                  <w:r>
                    <w:rPr>
                      <w:rFonts w:cs="Miriam"/>
                      <w:sz w:val="18"/>
                      <w:szCs w:val="18"/>
                      <w:rtl/>
                    </w:rPr>
                    <w:t>המצא</w:t>
                  </w:r>
                  <w:r>
                    <w:rPr>
                      <w:rFonts w:cs="Miriam" w:hint="cs"/>
                      <w:sz w:val="18"/>
                      <w:szCs w:val="18"/>
                      <w:rtl/>
                    </w:rPr>
                    <w:t xml:space="preserve">ת העתק </w:t>
                  </w:r>
                  <w:r>
                    <w:rPr>
                      <w:rFonts w:cs="Miriam"/>
                      <w:sz w:val="18"/>
                      <w:szCs w:val="18"/>
                      <w:rtl/>
                    </w:rPr>
                    <w:t>לנתב</w:t>
                  </w:r>
                  <w:r>
                    <w:rPr>
                      <w:rFonts w:cs="Miriam" w:hint="cs"/>
                      <w:sz w:val="18"/>
                      <w:szCs w:val="18"/>
                      <w:rtl/>
                    </w:rPr>
                    <w:t>ע שכנגד</w:t>
                  </w:r>
                </w:p>
                <w:p w:rsidR="00E30CE8" w:rsidRDefault="00E30CE8">
                  <w:pPr>
                    <w:spacing w:line="160" w:lineRule="exact"/>
                    <w:jc w:val="left"/>
                    <w:rPr>
                      <w:rFonts w:cs="Miriam"/>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תשס"ו-2006</w:t>
                  </w:r>
                </w:p>
              </w:txbxContent>
            </v:textbox>
            <w10:anchorlock/>
          </v:rect>
        </w:pict>
      </w:r>
      <w:r>
        <w:rPr>
          <w:rStyle w:val="big-number"/>
          <w:rtl/>
        </w:rPr>
        <w:t>55.</w:t>
      </w:r>
      <w:r>
        <w:rPr>
          <w:rStyle w:val="big-number"/>
          <w:rtl/>
        </w:rPr>
        <w:tab/>
      </w:r>
      <w:r>
        <w:rPr>
          <w:rStyle w:val="default"/>
          <w:rFonts w:cs="FrankRuehl"/>
          <w:rtl/>
        </w:rPr>
        <w:t>תובע שהוגשה נגדו תביעה שכנגד וכל אדם אחר ששמו צוין בכתב</w:t>
      </w:r>
      <w:r>
        <w:rPr>
          <w:rStyle w:val="default"/>
          <w:rFonts w:cs="FrankRuehl" w:hint="cs"/>
          <w:rtl/>
        </w:rPr>
        <w:t xml:space="preserve"> </w:t>
      </w:r>
      <w:r>
        <w:rPr>
          <w:rStyle w:val="default"/>
          <w:rFonts w:cs="FrankRuehl"/>
          <w:rtl/>
        </w:rPr>
        <w:t>תביעה שכנגד, יוזמנו להגיש כתב הגנה שכנגד על ידי שיומצא להם העתק</w:t>
      </w:r>
      <w:r>
        <w:rPr>
          <w:rStyle w:val="default"/>
          <w:rFonts w:cs="FrankRuehl" w:hint="cs"/>
          <w:rtl/>
        </w:rPr>
        <w:t xml:space="preserve"> </w:t>
      </w:r>
      <w:r>
        <w:rPr>
          <w:rStyle w:val="default"/>
          <w:rFonts w:cs="FrankRuehl"/>
          <w:rtl/>
        </w:rPr>
        <w:t>מכתב ההגנה ומכתב התביעה שכנגד בצירוף הזמנה; דין כתב תביעה שכנגד כדין כתב תביעה שבו נפתחת תובענה.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16" w:name="Rov1239"/>
      <w:r w:rsidRPr="00C30006">
        <w:rPr>
          <w:rStyle w:val="default"/>
          <w:rFonts w:cs="FrankRuehl" w:hint="cs"/>
          <w:vanish/>
          <w:color w:val="FF0000"/>
          <w:sz w:val="20"/>
          <w:szCs w:val="20"/>
          <w:shd w:val="clear" w:color="auto" w:fill="FFFF99"/>
          <w:rtl/>
        </w:rPr>
        <w:t>מיום 14.7.2006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תשס"ו-2006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74" w:history="1">
        <w:r w:rsidRPr="00C30006">
          <w:rPr>
            <w:rStyle w:val="Hyperlink"/>
            <w:rFonts w:cs="FrankRuehl" w:hint="cs"/>
            <w:vanish/>
            <w:szCs w:val="20"/>
            <w:shd w:val="clear" w:color="auto" w:fill="FFFF99"/>
            <w:rtl/>
          </w:rPr>
          <w:t>ק"ת תשס"ו מס' 6490</w:t>
        </w:r>
      </w:hyperlink>
      <w:r w:rsidRPr="00C30006">
        <w:rPr>
          <w:rStyle w:val="default"/>
          <w:rFonts w:cs="FrankRuehl" w:hint="cs"/>
          <w:vanish/>
          <w:sz w:val="20"/>
          <w:szCs w:val="20"/>
          <w:shd w:val="clear" w:color="auto" w:fill="FFFF99"/>
          <w:rtl/>
        </w:rPr>
        <w:t xml:space="preserve"> מיום 14.6.2006 עמ' 835</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החלפת תקנה 55</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המצאת העתק לנתבע חדש</w:t>
      </w:r>
    </w:p>
    <w:p w:rsidR="00DC7C3B" w:rsidRDefault="00DC7C3B">
      <w:pPr>
        <w:pStyle w:val="P00"/>
        <w:spacing w:before="0"/>
        <w:ind w:left="0" w:right="1134"/>
        <w:rPr>
          <w:rStyle w:val="default"/>
          <w:rFonts w:cs="FrankRuehl" w:hint="cs"/>
          <w:strike/>
          <w:sz w:val="2"/>
          <w:szCs w:val="2"/>
          <w:shd w:val="clear" w:color="auto" w:fill="FFFF99"/>
          <w:rtl/>
        </w:rPr>
      </w:pPr>
      <w:r w:rsidRPr="00C30006">
        <w:rPr>
          <w:rStyle w:val="default"/>
          <w:rFonts w:cs="FrankRuehl"/>
          <w:strike/>
          <w:vanish/>
          <w:sz w:val="22"/>
          <w:szCs w:val="22"/>
          <w:shd w:val="clear" w:color="auto" w:fill="FFFF99"/>
          <w:rtl/>
        </w:rPr>
        <w:t>55.</w:t>
      </w:r>
      <w:r w:rsidRPr="00C30006">
        <w:rPr>
          <w:rStyle w:val="default"/>
          <w:rFonts w:cs="FrankRuehl"/>
          <w:strike/>
          <w:vanish/>
          <w:sz w:val="22"/>
          <w:szCs w:val="22"/>
          <w:shd w:val="clear" w:color="auto" w:fill="FFFF99"/>
          <w:rtl/>
        </w:rPr>
        <w:tab/>
        <w:t xml:space="preserve">בעל </w:t>
      </w:r>
      <w:r w:rsidRPr="00C30006">
        <w:rPr>
          <w:rStyle w:val="default"/>
          <w:rFonts w:cs="FrankRuehl" w:hint="cs"/>
          <w:strike/>
          <w:vanish/>
          <w:sz w:val="22"/>
          <w:szCs w:val="22"/>
          <w:shd w:val="clear" w:color="auto" w:fill="FFFF99"/>
          <w:rtl/>
        </w:rPr>
        <w:t>דין שנוסף בתביעה שכנגד כאמור בתקנה 54 יוזמן להגיש כתב הגנה על</w:t>
      </w:r>
      <w:r w:rsidRPr="00C30006">
        <w:rPr>
          <w:rStyle w:val="default"/>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י</w:t>
      </w:r>
      <w:r w:rsidRPr="00C30006">
        <w:rPr>
          <w:rStyle w:val="default"/>
          <w:rFonts w:cs="FrankRuehl"/>
          <w:strike/>
          <w:vanish/>
          <w:sz w:val="22"/>
          <w:szCs w:val="22"/>
          <w:shd w:val="clear" w:color="auto" w:fill="FFFF99"/>
          <w:rtl/>
        </w:rPr>
        <w:t>ד</w:t>
      </w:r>
      <w:r w:rsidRPr="00C30006">
        <w:rPr>
          <w:rStyle w:val="default"/>
          <w:rFonts w:cs="FrankRuehl" w:hint="cs"/>
          <w:strike/>
          <w:vanish/>
          <w:sz w:val="22"/>
          <w:szCs w:val="22"/>
          <w:shd w:val="clear" w:color="auto" w:fill="FFFF99"/>
          <w:rtl/>
        </w:rPr>
        <w:t>י שיומצא לו</w:t>
      </w:r>
      <w:r w:rsidRPr="00C30006">
        <w:rPr>
          <w:rStyle w:val="default"/>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העתק מכתב ההגנה ומהתביעה שכנגד בצירוף הזמנה, לפי התקנות ה</w:t>
      </w:r>
      <w:r w:rsidRPr="00C30006">
        <w:rPr>
          <w:rStyle w:val="default"/>
          <w:rFonts w:cs="FrankRuehl"/>
          <w:strike/>
          <w:vanish/>
          <w:sz w:val="22"/>
          <w:szCs w:val="22"/>
          <w:shd w:val="clear" w:color="auto" w:fill="FFFF99"/>
          <w:rtl/>
        </w:rPr>
        <w:t>מס</w:t>
      </w:r>
      <w:r w:rsidRPr="00C30006">
        <w:rPr>
          <w:rStyle w:val="default"/>
          <w:rFonts w:cs="FrankRuehl" w:hint="cs"/>
          <w:strike/>
          <w:vanish/>
          <w:sz w:val="22"/>
          <w:szCs w:val="22"/>
          <w:shd w:val="clear" w:color="auto" w:fill="FFFF99"/>
          <w:rtl/>
        </w:rPr>
        <w:t>דירות המצא</w:t>
      </w:r>
      <w:r w:rsidRPr="00C30006">
        <w:rPr>
          <w:rStyle w:val="default"/>
          <w:rFonts w:cs="FrankRuehl"/>
          <w:strike/>
          <w:vanish/>
          <w:sz w:val="22"/>
          <w:szCs w:val="22"/>
          <w:shd w:val="clear" w:color="auto" w:fill="FFFF99"/>
          <w:rtl/>
        </w:rPr>
        <w:t>ת כת</w:t>
      </w:r>
      <w:r w:rsidRPr="00C30006">
        <w:rPr>
          <w:rStyle w:val="default"/>
          <w:rFonts w:cs="FrankRuehl" w:hint="cs"/>
          <w:strike/>
          <w:vanish/>
          <w:sz w:val="22"/>
          <w:szCs w:val="22"/>
          <w:shd w:val="clear" w:color="auto" w:fill="FFFF99"/>
          <w:rtl/>
        </w:rPr>
        <w:t>בי בי-דין לנתבע; דין כתב ההגנה והתביעה שכנגד כדין כתב תביעה שבו נפתחת תובענה.</w:t>
      </w:r>
      <w:bookmarkEnd w:id="116"/>
    </w:p>
    <w:p w:rsidR="00DC7C3B" w:rsidRDefault="00DC7C3B" w:rsidP="00997C54">
      <w:pPr>
        <w:pStyle w:val="P00"/>
        <w:spacing w:before="72"/>
        <w:ind w:left="0" w:right="1134"/>
        <w:rPr>
          <w:rStyle w:val="default"/>
          <w:rFonts w:cs="FrankRuehl" w:hint="cs"/>
          <w:rtl/>
        </w:rPr>
      </w:pPr>
      <w:bookmarkStart w:id="117" w:name="Seif49"/>
      <w:bookmarkEnd w:id="117"/>
      <w:r>
        <w:rPr>
          <w:lang w:val="he-IL"/>
        </w:rPr>
        <w:pict>
          <v:rect id="_x0000_s2127" style="position:absolute;left:0;text-align:left;margin-left:464.5pt;margin-top:8.05pt;width:75.05pt;height:51.75pt;z-index:251226624" o:allowincell="f" filled="f" stroked="f" strokecolor="lime" strokeweight=".25pt">
            <v:textbox style="mso-next-textbox:#_x0000_s2127" inset="0,0,0,0">
              <w:txbxContent>
                <w:p w:rsidR="00E30CE8" w:rsidRDefault="00E30CE8">
                  <w:pPr>
                    <w:spacing w:line="160" w:lineRule="exact"/>
                    <w:jc w:val="left"/>
                    <w:rPr>
                      <w:rFonts w:cs="Miriam" w:hint="cs"/>
                      <w:sz w:val="18"/>
                      <w:szCs w:val="18"/>
                      <w:rtl/>
                    </w:rPr>
                  </w:pPr>
                  <w:r>
                    <w:rPr>
                      <w:rFonts w:cs="Miriam" w:hint="cs"/>
                      <w:sz w:val="18"/>
                      <w:szCs w:val="18"/>
                      <w:rtl/>
                    </w:rPr>
                    <w:t>נתבע שכנגד יגיש כתב הגנה שכנגד</w:t>
                  </w:r>
                </w:p>
                <w:p w:rsidR="00E30CE8" w:rsidRDefault="00E30CE8">
                  <w:pPr>
                    <w:spacing w:line="160" w:lineRule="exact"/>
                    <w:jc w:val="lef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תשס"ו-2006</w:t>
                  </w:r>
                </w:p>
                <w:p w:rsidR="00E30CE8" w:rsidRDefault="00E30CE8">
                  <w:pPr>
                    <w:spacing w:line="160" w:lineRule="exact"/>
                    <w:jc w:val="left"/>
                    <w:rPr>
                      <w:rFonts w:cs="Miriam" w:hint="cs"/>
                      <w:noProof/>
                      <w:sz w:val="18"/>
                      <w:szCs w:val="18"/>
                      <w:rtl/>
                    </w:rPr>
                  </w:pPr>
                  <w:r>
                    <w:rPr>
                      <w:rFonts w:cs="Miriam" w:hint="cs"/>
                      <w:sz w:val="18"/>
                      <w:szCs w:val="18"/>
                      <w:rtl/>
                    </w:rPr>
                    <w:t xml:space="preserve">ת"ט (מס' 2) </w:t>
                  </w:r>
                  <w:r>
                    <w:rPr>
                      <w:rFonts w:cs="Miriam"/>
                      <w:sz w:val="18"/>
                      <w:szCs w:val="18"/>
                      <w:rtl/>
                    </w:rPr>
                    <w:br/>
                  </w:r>
                  <w:r>
                    <w:rPr>
                      <w:rFonts w:cs="Miriam" w:hint="cs"/>
                      <w:sz w:val="18"/>
                      <w:szCs w:val="18"/>
                      <w:rtl/>
                    </w:rPr>
                    <w:t>תשס"ו-2006</w:t>
                  </w:r>
                </w:p>
              </w:txbxContent>
            </v:textbox>
            <w10:anchorlock/>
          </v:rect>
        </w:pict>
      </w:r>
      <w:r>
        <w:rPr>
          <w:rStyle w:val="big-number"/>
          <w:rtl/>
        </w:rPr>
        <w:t>56.</w:t>
      </w:r>
      <w:r>
        <w:rPr>
          <w:rStyle w:val="big-number"/>
          <w:rtl/>
        </w:rPr>
        <w:tab/>
      </w:r>
      <w:r>
        <w:rPr>
          <w:rStyle w:val="default"/>
          <w:rFonts w:cs="FrankRuehl"/>
          <w:rtl/>
        </w:rPr>
        <w:t xml:space="preserve">תובע שהוגשה נגדו תביעה שכנגד וכל אדם שהומצא לו כתב </w:t>
      </w:r>
      <w:r>
        <w:rPr>
          <w:rStyle w:val="default"/>
          <w:rFonts w:cs="FrankRuehl" w:hint="cs"/>
          <w:rtl/>
        </w:rPr>
        <w:t xml:space="preserve">תביעה </w:t>
      </w:r>
      <w:r>
        <w:rPr>
          <w:rStyle w:val="default"/>
          <w:rFonts w:cs="FrankRuehl"/>
          <w:rtl/>
        </w:rPr>
        <w:t>שכנגד יגיש, במועדים האמורים בתקנה 19, כתב הגנה שייקרא כתב הגנה</w:t>
      </w:r>
      <w:r>
        <w:rPr>
          <w:rStyle w:val="default"/>
          <w:rFonts w:cs="FrankRuehl" w:hint="cs"/>
          <w:rtl/>
        </w:rPr>
        <w:t xml:space="preserve"> </w:t>
      </w:r>
      <w:r>
        <w:rPr>
          <w:rStyle w:val="default"/>
          <w:rFonts w:cs="FrankRuehl"/>
          <w:rtl/>
        </w:rPr>
        <w:t>שכנגד, ואם אינו מגיש כתב הגנה שכנגד, דינו כדין נתבע שלא הגיש כתב הגנה.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18" w:name="Rov1256"/>
      <w:r w:rsidRPr="00C30006">
        <w:rPr>
          <w:rStyle w:val="default"/>
          <w:rFonts w:cs="FrankRuehl" w:hint="cs"/>
          <w:vanish/>
          <w:color w:val="FF0000"/>
          <w:sz w:val="20"/>
          <w:szCs w:val="20"/>
          <w:shd w:val="clear" w:color="auto" w:fill="FFFF99"/>
          <w:rtl/>
        </w:rPr>
        <w:t>מיום 14.7.2006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תשס"ו-2006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75" w:history="1">
        <w:r w:rsidRPr="00C30006">
          <w:rPr>
            <w:rStyle w:val="Hyperlink"/>
            <w:rFonts w:cs="FrankRuehl" w:hint="cs"/>
            <w:vanish/>
            <w:szCs w:val="20"/>
            <w:shd w:val="clear" w:color="auto" w:fill="FFFF99"/>
            <w:rtl/>
          </w:rPr>
          <w:t>ק"ת תשס"ו מס' 6490</w:t>
        </w:r>
      </w:hyperlink>
      <w:r w:rsidRPr="00C30006">
        <w:rPr>
          <w:rStyle w:val="default"/>
          <w:rFonts w:cs="FrankRuehl" w:hint="cs"/>
          <w:vanish/>
          <w:sz w:val="20"/>
          <w:szCs w:val="20"/>
          <w:shd w:val="clear" w:color="auto" w:fill="FFFF99"/>
          <w:rtl/>
        </w:rPr>
        <w:t xml:space="preserve"> מיום 14.6.2006 עמ' 835</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החלפת תקנה 55</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נתבע חדש יגיש כתב הגנה</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Style w:val="default"/>
          <w:rFonts w:cs="FrankRuehl"/>
          <w:strike/>
          <w:vanish/>
          <w:sz w:val="22"/>
          <w:szCs w:val="22"/>
          <w:shd w:val="clear" w:color="auto" w:fill="FFFF99"/>
          <w:rtl/>
        </w:rPr>
        <w:t>56.</w:t>
      </w:r>
      <w:r w:rsidRPr="00C30006">
        <w:rPr>
          <w:rStyle w:val="default"/>
          <w:rFonts w:cs="FrankRuehl"/>
          <w:strike/>
          <w:vanish/>
          <w:sz w:val="22"/>
          <w:szCs w:val="22"/>
          <w:shd w:val="clear" w:color="auto" w:fill="FFFF99"/>
          <w:rtl/>
        </w:rPr>
        <w:tab/>
        <w:t xml:space="preserve">אדם </w:t>
      </w:r>
      <w:r w:rsidRPr="00C30006">
        <w:rPr>
          <w:rStyle w:val="default"/>
          <w:rFonts w:cs="FrankRuehl" w:hint="cs"/>
          <w:strike/>
          <w:vanish/>
          <w:sz w:val="22"/>
          <w:szCs w:val="22"/>
          <w:shd w:val="clear" w:color="auto" w:fill="FFFF99"/>
          <w:rtl/>
        </w:rPr>
        <w:t>שאיננו עדיין בעל דין ושהומצאו לו כתב הגנה ותביעה שכנגד כאמור, יגיש כתב הגנה כאילו כתב ההגנה והתביעה שכנגד הם כתב תביעה, ואם אינו מגיש כתב הגנה, דינו כדין נתבע שלא ה</w:t>
      </w:r>
      <w:r w:rsidRPr="00C30006">
        <w:rPr>
          <w:rStyle w:val="default"/>
          <w:rFonts w:cs="FrankRuehl"/>
          <w:strike/>
          <w:vanish/>
          <w:sz w:val="22"/>
          <w:szCs w:val="22"/>
          <w:shd w:val="clear" w:color="auto" w:fill="FFFF99"/>
          <w:rtl/>
        </w:rPr>
        <w:t xml:space="preserve">גיש </w:t>
      </w:r>
      <w:r w:rsidRPr="00C30006">
        <w:rPr>
          <w:rStyle w:val="default"/>
          <w:rFonts w:cs="FrankRuehl" w:hint="cs"/>
          <w:strike/>
          <w:vanish/>
          <w:sz w:val="22"/>
          <w:szCs w:val="22"/>
          <w:shd w:val="clear" w:color="auto" w:fill="FFFF99"/>
          <w:rtl/>
        </w:rPr>
        <w:t>כתב הגנה.</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26.7.2006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ת"ט (מס' 2) תשס"ו-2006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76" w:history="1">
        <w:r w:rsidRPr="00C30006">
          <w:rPr>
            <w:rStyle w:val="Hyperlink"/>
            <w:rFonts w:cs="FrankRuehl" w:hint="cs"/>
            <w:vanish/>
            <w:szCs w:val="20"/>
            <w:shd w:val="clear" w:color="auto" w:fill="FFFF99"/>
            <w:rtl/>
          </w:rPr>
          <w:t>ק"ת תשס"ו מס' 6502</w:t>
        </w:r>
      </w:hyperlink>
      <w:r w:rsidRPr="00C30006">
        <w:rPr>
          <w:rStyle w:val="default"/>
          <w:rFonts w:cs="FrankRuehl" w:hint="cs"/>
          <w:vanish/>
          <w:sz w:val="20"/>
          <w:szCs w:val="20"/>
          <w:shd w:val="clear" w:color="auto" w:fill="FFFF99"/>
          <w:rtl/>
        </w:rPr>
        <w:t xml:space="preserve"> מיום 26.7.2006 עמ' 1020</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56.</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 xml:space="preserve">תובע שהוגשה נגדו תביעה שכנגד וכל אדם </w:t>
      </w:r>
      <w:r w:rsidRPr="00C30006">
        <w:rPr>
          <w:rStyle w:val="default"/>
          <w:rFonts w:cs="FrankRuehl"/>
          <w:strike/>
          <w:vanish/>
          <w:sz w:val="22"/>
          <w:szCs w:val="22"/>
          <w:shd w:val="clear" w:color="auto" w:fill="FFFF99"/>
          <w:rtl/>
        </w:rPr>
        <w:t>שהומצא לו כתב הגנה</w:t>
      </w:r>
      <w:r w:rsidRPr="00C30006">
        <w:rPr>
          <w:rStyle w:val="default"/>
          <w:rFonts w:cs="FrankRuehl" w:hint="cs"/>
          <w:strike/>
          <w:vanish/>
          <w:sz w:val="22"/>
          <w:szCs w:val="22"/>
          <w:shd w:val="clear" w:color="auto" w:fill="FFFF99"/>
          <w:rtl/>
        </w:rPr>
        <w:t xml:space="preserve"> </w:t>
      </w:r>
      <w:r w:rsidRPr="00C30006">
        <w:rPr>
          <w:rStyle w:val="default"/>
          <w:rFonts w:cs="FrankRuehl"/>
          <w:strike/>
          <w:vanish/>
          <w:sz w:val="22"/>
          <w:szCs w:val="22"/>
          <w:shd w:val="clear" w:color="auto" w:fill="FFFF99"/>
          <w:rtl/>
        </w:rPr>
        <w:t>שכנגד</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שהומצא לו כתב תביעה שכנגד</w:t>
      </w:r>
      <w:r w:rsidRPr="00C30006">
        <w:rPr>
          <w:rStyle w:val="default"/>
          <w:rFonts w:cs="FrankRuehl"/>
          <w:vanish/>
          <w:sz w:val="22"/>
          <w:szCs w:val="22"/>
          <w:shd w:val="clear" w:color="auto" w:fill="FFFF99"/>
          <w:rtl/>
        </w:rPr>
        <w:t xml:space="preserve"> יגיש, במועדים האמורים בתקנה 19, כתב הגנה שייקרא כתב הגנה</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שכנגד, ואם אינו מגיש כתב הגנה שכנגד, דינו כדין נתבע שלא הגיש כתב הגנה.</w:t>
      </w:r>
      <w:bookmarkEnd w:id="118"/>
    </w:p>
    <w:p w:rsidR="00DC7C3B" w:rsidRDefault="00DC7C3B">
      <w:pPr>
        <w:pStyle w:val="P00"/>
        <w:spacing w:before="72"/>
        <w:ind w:left="0" w:right="1134"/>
        <w:rPr>
          <w:rStyle w:val="default"/>
          <w:rFonts w:cs="FrankRuehl" w:hint="cs"/>
          <w:rtl/>
        </w:rPr>
      </w:pPr>
    </w:p>
    <w:p w:rsidR="00DC7C3B" w:rsidRDefault="00DC7C3B" w:rsidP="00997C54">
      <w:pPr>
        <w:pStyle w:val="P00"/>
        <w:spacing w:before="72"/>
        <w:ind w:left="0" w:right="1134"/>
        <w:rPr>
          <w:rStyle w:val="default"/>
          <w:rFonts w:cs="FrankRuehl"/>
          <w:rtl/>
        </w:rPr>
      </w:pPr>
      <w:bookmarkStart w:id="119" w:name="Seif50"/>
      <w:bookmarkEnd w:id="119"/>
      <w:r>
        <w:rPr>
          <w:lang w:val="he-IL"/>
        </w:rPr>
        <w:pict>
          <v:rect id="_x0000_s2128" style="position:absolute;left:0;text-align:left;margin-left:464.5pt;margin-top:8.05pt;width:75.05pt;height:24.1pt;z-index:251227648" o:allowincell="f" filled="f" stroked="f" strokecolor="lime" strokeweight=".25pt">
            <v:textbox style="mso-next-textbox:#_x0000_s2128" inset="0,0,0,0">
              <w:txbxContent>
                <w:p w:rsidR="00E30CE8" w:rsidRDefault="00E30CE8">
                  <w:pPr>
                    <w:spacing w:line="160" w:lineRule="exact"/>
                    <w:jc w:val="left"/>
                    <w:rPr>
                      <w:rFonts w:cs="Miriam"/>
                      <w:noProof/>
                      <w:sz w:val="18"/>
                      <w:szCs w:val="18"/>
                      <w:rtl/>
                    </w:rPr>
                  </w:pPr>
                  <w:r>
                    <w:rPr>
                      <w:rFonts w:cs="Miriam"/>
                      <w:sz w:val="18"/>
                      <w:szCs w:val="18"/>
                      <w:rtl/>
                    </w:rPr>
                    <w:t>תביע</w:t>
                  </w:r>
                  <w:r>
                    <w:rPr>
                      <w:rFonts w:cs="Miriam" w:hint="cs"/>
                      <w:sz w:val="18"/>
                      <w:szCs w:val="18"/>
                      <w:rtl/>
                    </w:rPr>
                    <w:t xml:space="preserve">ה שכנגד </w:t>
                  </w:r>
                  <w:r>
                    <w:rPr>
                      <w:rFonts w:cs="Miriam"/>
                      <w:sz w:val="18"/>
                      <w:szCs w:val="18"/>
                      <w:rtl/>
                    </w:rPr>
                    <w:t>בתוב</w:t>
                  </w:r>
                  <w:r>
                    <w:rPr>
                      <w:rFonts w:cs="Miriam" w:hint="cs"/>
                      <w:sz w:val="18"/>
                      <w:szCs w:val="18"/>
                      <w:rtl/>
                    </w:rPr>
                    <w:t xml:space="preserve">ענה </w:t>
                  </w:r>
                  <w:r>
                    <w:rPr>
                      <w:rFonts w:cs="Miriam"/>
                      <w:sz w:val="18"/>
                      <w:szCs w:val="18"/>
                      <w:rtl/>
                    </w:rPr>
                    <w:t>שהופ</w:t>
                  </w:r>
                  <w:r>
                    <w:rPr>
                      <w:rFonts w:cs="Miriam" w:hint="cs"/>
                      <w:sz w:val="18"/>
                      <w:szCs w:val="18"/>
                      <w:rtl/>
                    </w:rPr>
                    <w:t xml:space="preserve">סקה </w:t>
                  </w:r>
                  <w:r>
                    <w:rPr>
                      <w:rFonts w:cs="Miriam"/>
                      <w:sz w:val="18"/>
                      <w:szCs w:val="18"/>
                      <w:rtl/>
                    </w:rPr>
                    <w:br/>
                    <w:t>[64]</w:t>
                  </w:r>
                </w:p>
              </w:txbxContent>
            </v:textbox>
            <w10:anchorlock/>
          </v:rect>
        </w:pict>
      </w:r>
      <w:r>
        <w:rPr>
          <w:rStyle w:val="big-number"/>
          <w:rtl/>
        </w:rPr>
        <w:t>57.</w:t>
      </w:r>
      <w:r>
        <w:rPr>
          <w:rStyle w:val="big-number"/>
          <w:rtl/>
        </w:rPr>
        <w:tab/>
      </w:r>
      <w:r>
        <w:rPr>
          <w:rStyle w:val="default"/>
          <w:rFonts w:cs="FrankRuehl"/>
          <w:rtl/>
        </w:rPr>
        <w:t>העלה</w:t>
      </w:r>
      <w:r>
        <w:rPr>
          <w:rStyle w:val="default"/>
          <w:rFonts w:cs="FrankRuehl" w:hint="cs"/>
          <w:rtl/>
        </w:rPr>
        <w:t xml:space="preserve"> נתבע תביעה שכנגד, מותר לדון בה אף אם עוכבה תובענת התובע, הופסקה, נמחקה או נדחתה. </w:t>
      </w:r>
    </w:p>
    <w:p w:rsidR="00DC7C3B" w:rsidRDefault="00DC7C3B" w:rsidP="00997C54">
      <w:pPr>
        <w:pStyle w:val="P00"/>
        <w:spacing w:before="72"/>
        <w:ind w:left="0" w:right="1134"/>
        <w:rPr>
          <w:rStyle w:val="default"/>
          <w:rFonts w:cs="FrankRuehl"/>
          <w:rtl/>
        </w:rPr>
      </w:pPr>
      <w:bookmarkStart w:id="120" w:name="Seif51"/>
      <w:bookmarkEnd w:id="120"/>
      <w:r>
        <w:rPr>
          <w:lang w:val="he-IL"/>
        </w:rPr>
        <w:pict>
          <v:rect id="_x0000_s2129" style="position:absolute;left:0;text-align:left;margin-left:464.5pt;margin-top:8.05pt;width:75.05pt;height:19.15pt;z-index:251228672" o:allowincell="f" filled="f" stroked="f" strokecolor="lime" strokeweight=".25pt">
            <v:textbox style="mso-next-textbox:#_x0000_s2129" inset="0,0,0,0">
              <w:txbxContent>
                <w:p w:rsidR="00E30CE8" w:rsidRDefault="00E30CE8">
                  <w:pPr>
                    <w:spacing w:line="160" w:lineRule="exact"/>
                    <w:jc w:val="left"/>
                    <w:rPr>
                      <w:rFonts w:cs="Miriam"/>
                      <w:noProof/>
                      <w:sz w:val="18"/>
                      <w:szCs w:val="18"/>
                      <w:rtl/>
                    </w:rPr>
                  </w:pPr>
                  <w:r>
                    <w:rPr>
                      <w:rFonts w:cs="Miriam"/>
                      <w:sz w:val="18"/>
                      <w:szCs w:val="18"/>
                      <w:rtl/>
                    </w:rPr>
                    <w:t>תביע</w:t>
                  </w:r>
                  <w:r>
                    <w:rPr>
                      <w:rFonts w:cs="Miriam" w:hint="cs"/>
                      <w:sz w:val="18"/>
                      <w:szCs w:val="18"/>
                      <w:rtl/>
                    </w:rPr>
                    <w:t xml:space="preserve">ה נגד </w:t>
                  </w:r>
                  <w:r>
                    <w:rPr>
                      <w:rFonts w:cs="Miriam"/>
                      <w:sz w:val="18"/>
                      <w:szCs w:val="18"/>
                      <w:rtl/>
                    </w:rPr>
                    <w:t xml:space="preserve">תובע </w:t>
                  </w:r>
                  <w:r>
                    <w:rPr>
                      <w:rFonts w:cs="Miriam" w:hint="cs"/>
                      <w:sz w:val="18"/>
                      <w:szCs w:val="18"/>
                      <w:rtl/>
                    </w:rPr>
                    <w:t xml:space="preserve">שצורף </w:t>
                  </w:r>
                  <w:r>
                    <w:rPr>
                      <w:rFonts w:cs="Miriam"/>
                      <w:sz w:val="18"/>
                      <w:szCs w:val="18"/>
                      <w:rtl/>
                    </w:rPr>
                    <w:t xml:space="preserve">שלא </w:t>
                  </w:r>
                  <w:r>
                    <w:rPr>
                      <w:rFonts w:cs="Miriam" w:hint="cs"/>
                      <w:sz w:val="18"/>
                      <w:szCs w:val="18"/>
                      <w:rtl/>
                    </w:rPr>
                    <w:t xml:space="preserve">כדין </w:t>
                  </w:r>
                  <w:r>
                    <w:rPr>
                      <w:rFonts w:cs="Miriam"/>
                      <w:sz w:val="18"/>
                      <w:szCs w:val="18"/>
                      <w:rtl/>
                    </w:rPr>
                    <w:t>[65]</w:t>
                  </w:r>
                </w:p>
              </w:txbxContent>
            </v:textbox>
            <w10:anchorlock/>
          </v:rect>
        </w:pict>
      </w:r>
      <w:r>
        <w:rPr>
          <w:rStyle w:val="big-number"/>
          <w:rtl/>
        </w:rPr>
        <w:t>58.</w:t>
      </w:r>
      <w:r>
        <w:rPr>
          <w:rStyle w:val="big-number"/>
          <w:rtl/>
        </w:rPr>
        <w:tab/>
      </w:r>
      <w:r>
        <w:rPr>
          <w:rStyle w:val="default"/>
          <w:rFonts w:cs="FrankRuehl"/>
          <w:rtl/>
        </w:rPr>
        <w:t>צורף</w:t>
      </w:r>
      <w:r>
        <w:rPr>
          <w:rStyle w:val="default"/>
          <w:rFonts w:cs="FrankRuehl" w:hint="cs"/>
          <w:rtl/>
        </w:rPr>
        <w:t xml:space="preserve"> אדם כתובע שלא כדין או שלא לצורך, ונתבע העלה תביעה שכנגד, רשאי הנתבע לקיים את התביעה שכנגד כלפי שאר בעלי הדין, חוץ מאותו תובע, על אף הצירוף </w:t>
      </w:r>
      <w:r>
        <w:rPr>
          <w:rStyle w:val="default"/>
          <w:rFonts w:cs="FrankRuehl"/>
          <w:rtl/>
        </w:rPr>
        <w:t xml:space="preserve">שלא </w:t>
      </w:r>
      <w:r>
        <w:rPr>
          <w:rStyle w:val="default"/>
          <w:rFonts w:cs="FrankRuehl" w:hint="cs"/>
          <w:rtl/>
        </w:rPr>
        <w:t xml:space="preserve">כדין ועל אף כל הליך שבא בעקבותיו. </w:t>
      </w:r>
    </w:p>
    <w:p w:rsidR="00DC7C3B" w:rsidRDefault="00DC7C3B" w:rsidP="00997C54">
      <w:pPr>
        <w:pStyle w:val="P00"/>
        <w:spacing w:before="72"/>
        <w:ind w:left="0" w:right="1134"/>
        <w:rPr>
          <w:rStyle w:val="default"/>
          <w:rFonts w:cs="FrankRuehl" w:hint="cs"/>
          <w:rtl/>
        </w:rPr>
      </w:pPr>
      <w:r>
        <w:rPr>
          <w:lang w:val="he-IL"/>
        </w:rPr>
        <w:pict>
          <v:rect id="_x0000_s2130" style="position:absolute;left:0;text-align:left;margin-left:464.5pt;margin-top:8.05pt;width:75.05pt;height:24pt;z-index:251229696" o:allowincell="f" filled="f" stroked="f" strokecolor="lime" strokeweight=".25pt">
            <v:textbox style="mso-next-textbox:#_x0000_s2130" inset="0,0,0,0">
              <w:txbxContent>
                <w:p w:rsidR="00E30CE8" w:rsidRDefault="00E30CE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תשס"ו-2006</w:t>
                  </w:r>
                </w:p>
              </w:txbxContent>
            </v:textbox>
            <w10:anchorlock/>
          </v:rect>
        </w:pict>
      </w:r>
      <w:r>
        <w:rPr>
          <w:rStyle w:val="big-number"/>
          <w:rtl/>
        </w:rPr>
        <w:t>59.</w:t>
      </w:r>
      <w:r>
        <w:rPr>
          <w:rStyle w:val="big-number"/>
          <w:rtl/>
        </w:rPr>
        <w:tab/>
      </w:r>
      <w:r>
        <w:rPr>
          <w:rStyle w:val="default"/>
          <w:rFonts w:cs="FrankRuehl" w:hint="cs"/>
          <w:rtl/>
        </w:rPr>
        <w:t>(בוטלה).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21" w:name="Rov1241"/>
      <w:r w:rsidRPr="00C30006">
        <w:rPr>
          <w:rStyle w:val="default"/>
          <w:rFonts w:cs="FrankRuehl" w:hint="cs"/>
          <w:vanish/>
          <w:color w:val="FF0000"/>
          <w:sz w:val="20"/>
          <w:szCs w:val="20"/>
          <w:shd w:val="clear" w:color="auto" w:fill="FFFF99"/>
          <w:rtl/>
        </w:rPr>
        <w:t>מיום 14.7.2006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תשס"ו-2006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77" w:history="1">
        <w:r w:rsidRPr="00C30006">
          <w:rPr>
            <w:rStyle w:val="Hyperlink"/>
            <w:rFonts w:cs="FrankRuehl" w:hint="cs"/>
            <w:vanish/>
            <w:szCs w:val="20"/>
            <w:shd w:val="clear" w:color="auto" w:fill="FFFF99"/>
            <w:rtl/>
          </w:rPr>
          <w:t>ק"ת תשס"ו מס' 6490</w:t>
        </w:r>
      </w:hyperlink>
      <w:r w:rsidRPr="00C30006">
        <w:rPr>
          <w:rStyle w:val="default"/>
          <w:rFonts w:cs="FrankRuehl" w:hint="cs"/>
          <w:vanish/>
          <w:sz w:val="20"/>
          <w:szCs w:val="20"/>
          <w:shd w:val="clear" w:color="auto" w:fill="FFFF99"/>
          <w:rtl/>
        </w:rPr>
        <w:t xml:space="preserve"> מיום 14.6.2006 עמ' 835</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ביטול תקנה 59</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בקשה למחוק תביעה שכנגד</w:t>
      </w:r>
    </w:p>
    <w:p w:rsidR="00DC7C3B" w:rsidRDefault="00DC7C3B">
      <w:pPr>
        <w:pStyle w:val="P00"/>
        <w:spacing w:before="0"/>
        <w:ind w:left="0" w:right="1134"/>
        <w:rPr>
          <w:rStyle w:val="default"/>
          <w:rFonts w:cs="FrankRuehl" w:hint="cs"/>
          <w:strike/>
          <w:sz w:val="2"/>
          <w:szCs w:val="2"/>
          <w:shd w:val="clear" w:color="auto" w:fill="FFFF99"/>
          <w:rtl/>
        </w:rPr>
      </w:pPr>
      <w:r w:rsidRPr="00C30006">
        <w:rPr>
          <w:rStyle w:val="default"/>
          <w:rFonts w:cs="FrankRuehl"/>
          <w:strike/>
          <w:vanish/>
          <w:sz w:val="22"/>
          <w:szCs w:val="22"/>
          <w:shd w:val="clear" w:color="auto" w:fill="FFFF99"/>
          <w:rtl/>
        </w:rPr>
        <w:t>59.</w:t>
      </w:r>
      <w:r w:rsidRPr="00C30006">
        <w:rPr>
          <w:rStyle w:val="default"/>
          <w:rFonts w:cs="FrankRuehl"/>
          <w:strike/>
          <w:vanish/>
          <w:sz w:val="22"/>
          <w:szCs w:val="22"/>
          <w:shd w:val="clear" w:color="auto" w:fill="FFFF99"/>
          <w:rtl/>
        </w:rPr>
        <w:tab/>
        <w:t>העלה</w:t>
      </w:r>
      <w:r w:rsidRPr="00C30006">
        <w:rPr>
          <w:rStyle w:val="default"/>
          <w:rFonts w:cs="FrankRuehl" w:hint="cs"/>
          <w:strike/>
          <w:vanish/>
          <w:sz w:val="22"/>
          <w:szCs w:val="22"/>
          <w:shd w:val="clear" w:color="auto" w:fill="FFFF99"/>
          <w:rtl/>
        </w:rPr>
        <w:t xml:space="preserve"> נתבע תביעה שכנגד, והתובע, או אדם אחר </w:t>
      </w:r>
      <w:r w:rsidRPr="00C30006">
        <w:rPr>
          <w:rStyle w:val="default"/>
          <w:rFonts w:cs="FrankRuehl"/>
          <w:strike/>
          <w:vanish/>
          <w:sz w:val="22"/>
          <w:szCs w:val="22"/>
          <w:shd w:val="clear" w:color="auto" w:fill="FFFF99"/>
          <w:rtl/>
        </w:rPr>
        <w:t>שצ</w:t>
      </w:r>
      <w:r w:rsidRPr="00C30006">
        <w:rPr>
          <w:rStyle w:val="default"/>
          <w:rFonts w:cs="FrankRuehl" w:hint="cs"/>
          <w:strike/>
          <w:vanish/>
          <w:sz w:val="22"/>
          <w:szCs w:val="22"/>
          <w:shd w:val="clear" w:color="auto" w:fill="FFFF99"/>
          <w:rtl/>
        </w:rPr>
        <w:t>ויין כבעל דין בתביעה שכנגד בדרך שנקבעה לעיל, טוען שאין זה מן הראוי לפסוק בה על דרך תביעה שכנגד אלא בתובענה נפרדת, רשאי הוא, בכל עת לפני הגשת כ</w:t>
      </w:r>
      <w:r w:rsidRPr="00C30006">
        <w:rPr>
          <w:rStyle w:val="default"/>
          <w:rFonts w:cs="FrankRuehl"/>
          <w:strike/>
          <w:vanish/>
          <w:sz w:val="22"/>
          <w:szCs w:val="22"/>
          <w:shd w:val="clear" w:color="auto" w:fill="FFFF99"/>
          <w:rtl/>
        </w:rPr>
        <w:t>תב ה</w:t>
      </w:r>
      <w:r w:rsidRPr="00C30006">
        <w:rPr>
          <w:rStyle w:val="default"/>
          <w:rFonts w:cs="FrankRuehl" w:hint="cs"/>
          <w:strike/>
          <w:vanish/>
          <w:sz w:val="22"/>
          <w:szCs w:val="22"/>
          <w:shd w:val="clear" w:color="auto" w:fill="FFFF99"/>
          <w:rtl/>
        </w:rPr>
        <w:t xml:space="preserve">תשובה, לבקש מבית המשפט מחיקת התביעה </w:t>
      </w:r>
      <w:r w:rsidRPr="00C30006">
        <w:rPr>
          <w:rStyle w:val="default"/>
          <w:rFonts w:cs="FrankRuehl"/>
          <w:strike/>
          <w:vanish/>
          <w:sz w:val="22"/>
          <w:szCs w:val="22"/>
          <w:shd w:val="clear" w:color="auto" w:fill="FFFF99"/>
          <w:rtl/>
        </w:rPr>
        <w:t>ש</w:t>
      </w:r>
      <w:r w:rsidRPr="00C30006">
        <w:rPr>
          <w:rStyle w:val="default"/>
          <w:rFonts w:cs="FrankRuehl" w:hint="cs"/>
          <w:strike/>
          <w:vanish/>
          <w:sz w:val="22"/>
          <w:szCs w:val="22"/>
          <w:shd w:val="clear" w:color="auto" w:fill="FFFF99"/>
          <w:rtl/>
        </w:rPr>
        <w:t>כ</w:t>
      </w:r>
      <w:r w:rsidRPr="00C30006">
        <w:rPr>
          <w:rStyle w:val="default"/>
          <w:rFonts w:cs="FrankRuehl"/>
          <w:strike/>
          <w:vanish/>
          <w:sz w:val="22"/>
          <w:szCs w:val="22"/>
          <w:shd w:val="clear" w:color="auto" w:fill="FFFF99"/>
          <w:rtl/>
        </w:rPr>
        <w:t>נ</w:t>
      </w:r>
      <w:r w:rsidRPr="00C30006">
        <w:rPr>
          <w:rStyle w:val="default"/>
          <w:rFonts w:cs="FrankRuehl" w:hint="cs"/>
          <w:strike/>
          <w:vanish/>
          <w:sz w:val="22"/>
          <w:szCs w:val="22"/>
          <w:shd w:val="clear" w:color="auto" w:fill="FFFF99"/>
          <w:rtl/>
        </w:rPr>
        <w:t>גד, או הורא</w:t>
      </w:r>
      <w:r w:rsidRPr="00C30006">
        <w:rPr>
          <w:rStyle w:val="default"/>
          <w:rFonts w:cs="FrankRuehl"/>
          <w:strike/>
          <w:vanish/>
          <w:sz w:val="22"/>
          <w:szCs w:val="22"/>
          <w:shd w:val="clear" w:color="auto" w:fill="FFFF99"/>
          <w:rtl/>
        </w:rPr>
        <w:t>ה</w:t>
      </w:r>
      <w:r w:rsidRPr="00C30006">
        <w:rPr>
          <w:rStyle w:val="default"/>
          <w:rFonts w:cs="FrankRuehl" w:hint="cs"/>
          <w:strike/>
          <w:vanish/>
          <w:sz w:val="22"/>
          <w:szCs w:val="22"/>
          <w:shd w:val="clear" w:color="auto" w:fill="FFFF99"/>
          <w:rtl/>
        </w:rPr>
        <w:t xml:space="preserve"> על דיון נפרד, ולאחר בירור הבקשה רשאי בית המשפט או הרשם ל</w:t>
      </w:r>
      <w:r w:rsidRPr="00C30006">
        <w:rPr>
          <w:rStyle w:val="default"/>
          <w:rFonts w:cs="FrankRuehl"/>
          <w:strike/>
          <w:vanish/>
          <w:sz w:val="22"/>
          <w:szCs w:val="22"/>
          <w:shd w:val="clear" w:color="auto" w:fill="FFFF99"/>
          <w:rtl/>
        </w:rPr>
        <w:t>הו</w:t>
      </w:r>
      <w:r w:rsidRPr="00C30006">
        <w:rPr>
          <w:rStyle w:val="default"/>
          <w:rFonts w:cs="FrankRuehl" w:hint="cs"/>
          <w:strike/>
          <w:vanish/>
          <w:sz w:val="22"/>
          <w:szCs w:val="22"/>
          <w:shd w:val="clear" w:color="auto" w:fill="FFFF99"/>
          <w:rtl/>
        </w:rPr>
        <w:t>רות ככל שייראה לו צודק.</w:t>
      </w:r>
      <w:bookmarkEnd w:id="121"/>
    </w:p>
    <w:p w:rsidR="00DC7C3B" w:rsidRDefault="00DC7C3B" w:rsidP="00997C54">
      <w:pPr>
        <w:pStyle w:val="P00"/>
        <w:spacing w:before="72"/>
        <w:ind w:left="0" w:right="1134"/>
        <w:rPr>
          <w:rStyle w:val="default"/>
          <w:rFonts w:cs="FrankRuehl"/>
          <w:rtl/>
        </w:rPr>
      </w:pPr>
      <w:bookmarkStart w:id="122" w:name="Seif52"/>
      <w:bookmarkEnd w:id="122"/>
      <w:r>
        <w:rPr>
          <w:lang w:val="he-IL"/>
        </w:rPr>
        <w:pict>
          <v:rect id="_x0000_s2131" style="position:absolute;left:0;text-align:left;margin-left:464.5pt;margin-top:8.05pt;width:75.05pt;height:24pt;z-index:251230720" o:allowincell="f" filled="f" stroked="f" strokecolor="lime" strokeweight=".25pt">
            <v:textbox style="mso-next-textbox:#_x0000_s2131" inset="0,0,0,0">
              <w:txbxContent>
                <w:p w:rsidR="00E30CE8" w:rsidRDefault="00E30CE8">
                  <w:pPr>
                    <w:spacing w:line="160" w:lineRule="exact"/>
                    <w:jc w:val="left"/>
                    <w:rPr>
                      <w:rFonts w:cs="Miriam"/>
                      <w:noProof/>
                      <w:sz w:val="18"/>
                      <w:szCs w:val="18"/>
                      <w:rtl/>
                    </w:rPr>
                  </w:pPr>
                  <w:r>
                    <w:rPr>
                      <w:rFonts w:cs="Miriam"/>
                      <w:sz w:val="18"/>
                      <w:szCs w:val="18"/>
                      <w:rtl/>
                    </w:rPr>
                    <w:t xml:space="preserve">פסק </w:t>
                  </w:r>
                  <w:r>
                    <w:rPr>
                      <w:rFonts w:cs="Miriam" w:hint="cs"/>
                      <w:sz w:val="18"/>
                      <w:szCs w:val="18"/>
                      <w:rtl/>
                    </w:rPr>
                    <w:t xml:space="preserve">דין על </w:t>
                  </w:r>
                  <w:r>
                    <w:rPr>
                      <w:rFonts w:cs="Miriam"/>
                      <w:sz w:val="18"/>
                      <w:szCs w:val="18"/>
                      <w:rtl/>
                    </w:rPr>
                    <w:t>היתר</w:t>
                  </w:r>
                  <w:r>
                    <w:rPr>
                      <w:rFonts w:cs="Miriam" w:hint="cs"/>
                      <w:sz w:val="18"/>
                      <w:szCs w:val="18"/>
                      <w:rtl/>
                    </w:rPr>
                    <w:t xml:space="preserve">ה </w:t>
                  </w:r>
                  <w:r>
                    <w:rPr>
                      <w:rFonts w:cs="Miriam"/>
                      <w:sz w:val="18"/>
                      <w:szCs w:val="18"/>
                      <w:rtl/>
                    </w:rPr>
                    <w:br/>
                    <w:t>[67]</w:t>
                  </w:r>
                </w:p>
              </w:txbxContent>
            </v:textbox>
            <w10:anchorlock/>
          </v:rect>
        </w:pict>
      </w:r>
      <w:r>
        <w:rPr>
          <w:rStyle w:val="big-number"/>
          <w:rtl/>
        </w:rPr>
        <w:t>60.</w:t>
      </w:r>
      <w:r>
        <w:rPr>
          <w:rStyle w:val="big-number"/>
          <w:rtl/>
        </w:rPr>
        <w:tab/>
      </w:r>
      <w:r>
        <w:rPr>
          <w:rStyle w:val="default"/>
          <w:rFonts w:cs="FrankRuehl"/>
          <w:rtl/>
        </w:rPr>
        <w:t>הוכח</w:t>
      </w:r>
      <w:r>
        <w:rPr>
          <w:rStyle w:val="default"/>
          <w:rFonts w:cs="FrankRuehl" w:hint="cs"/>
          <w:rtl/>
        </w:rPr>
        <w:t>ה תביעה שכנגד ונמצאה יתרה לזכות הנתבע, רשאי בית המשפט לפסוק לנתבע את היתרה או להעניק לו סעד אחר שהוא זכאי לו</w:t>
      </w:r>
      <w:r>
        <w:rPr>
          <w:rStyle w:val="default"/>
          <w:rFonts w:cs="FrankRuehl"/>
          <w:rtl/>
        </w:rPr>
        <w:t>.</w:t>
      </w:r>
    </w:p>
    <w:p w:rsidR="00DC7C3B" w:rsidRDefault="00DC7C3B">
      <w:pPr>
        <w:pStyle w:val="header-2"/>
        <w:ind w:left="0" w:right="1134"/>
        <w:rPr>
          <w:rFonts w:cs="Miriam"/>
          <w:rtl/>
        </w:rPr>
      </w:pPr>
      <w:bookmarkStart w:id="123" w:name="hed211"/>
      <w:bookmarkEnd w:id="123"/>
      <w:r>
        <w:rPr>
          <w:rFonts w:cs="Miriam"/>
          <w:rtl/>
        </w:rPr>
        <w:t>סימן</w:t>
      </w:r>
      <w:r>
        <w:rPr>
          <w:rFonts w:cs="Miriam" w:hint="cs"/>
          <w:rtl/>
        </w:rPr>
        <w:t xml:space="preserve"> ג': כתב ת</w:t>
      </w:r>
      <w:r>
        <w:rPr>
          <w:rFonts w:cs="Miriam"/>
          <w:rtl/>
        </w:rPr>
        <w:t>ש</w:t>
      </w:r>
      <w:r>
        <w:rPr>
          <w:rFonts w:cs="Miriam" w:hint="cs"/>
          <w:rtl/>
        </w:rPr>
        <w:t>ו</w:t>
      </w:r>
      <w:r>
        <w:rPr>
          <w:rFonts w:cs="Miriam"/>
          <w:rtl/>
        </w:rPr>
        <w:t>ב</w:t>
      </w:r>
      <w:r>
        <w:rPr>
          <w:rFonts w:cs="Miriam" w:hint="cs"/>
          <w:rtl/>
        </w:rPr>
        <w:t xml:space="preserve">ה וכתבי טענות נוספים </w:t>
      </w:r>
    </w:p>
    <w:p w:rsidR="00DC7C3B" w:rsidRDefault="00DC7C3B" w:rsidP="00874E54">
      <w:pPr>
        <w:pStyle w:val="P00"/>
        <w:spacing w:before="72"/>
        <w:ind w:left="0" w:right="1134"/>
        <w:rPr>
          <w:rStyle w:val="default"/>
          <w:rFonts w:cs="FrankRuehl" w:hint="cs"/>
          <w:rtl/>
        </w:rPr>
      </w:pPr>
      <w:bookmarkStart w:id="124" w:name="Seif53"/>
      <w:bookmarkEnd w:id="124"/>
      <w:r>
        <w:rPr>
          <w:lang w:val="he-IL"/>
        </w:rPr>
        <w:pict>
          <v:rect id="_x0000_s2132" style="position:absolute;left:0;text-align:left;margin-left:464.5pt;margin-top:8.05pt;width:75.05pt;height:32pt;z-index:251231744" o:allowincell="f" filled="f" stroked="f" strokecolor="lime" strokeweight=".25pt">
            <v:textbox style="mso-next-textbox:#_x0000_s2132" inset="0,0,0,0">
              <w:txbxContent>
                <w:p w:rsidR="00E30CE8" w:rsidRDefault="00E30CE8">
                  <w:pPr>
                    <w:spacing w:line="160" w:lineRule="exact"/>
                    <w:jc w:val="left"/>
                    <w:rPr>
                      <w:rFonts w:cs="Miriam"/>
                      <w:noProof/>
                      <w:sz w:val="18"/>
                      <w:szCs w:val="18"/>
                      <w:rtl/>
                    </w:rPr>
                  </w:pPr>
                  <w:r>
                    <w:rPr>
                      <w:rFonts w:cs="Miriam"/>
                      <w:sz w:val="18"/>
                      <w:szCs w:val="18"/>
                      <w:rtl/>
                    </w:rPr>
                    <w:t xml:space="preserve">כתב </w:t>
                  </w:r>
                  <w:r>
                    <w:rPr>
                      <w:rFonts w:cs="Miriam" w:hint="cs"/>
                      <w:sz w:val="18"/>
                      <w:szCs w:val="18"/>
                      <w:rtl/>
                    </w:rPr>
                    <w:t xml:space="preserve">תשובה </w:t>
                  </w:r>
                  <w:r>
                    <w:rPr>
                      <w:rFonts w:cs="Miriam"/>
                      <w:sz w:val="18"/>
                      <w:szCs w:val="18"/>
                      <w:rtl/>
                    </w:rPr>
                    <w:t>לכתב</w:t>
                  </w:r>
                  <w:r>
                    <w:rPr>
                      <w:rFonts w:cs="Miriam" w:hint="cs"/>
                      <w:sz w:val="18"/>
                      <w:szCs w:val="18"/>
                      <w:rtl/>
                    </w:rPr>
                    <w:t xml:space="preserve"> </w:t>
                  </w:r>
                  <w:r>
                    <w:rPr>
                      <w:rFonts w:cs="Miriam"/>
                      <w:sz w:val="18"/>
                      <w:szCs w:val="18"/>
                      <w:rtl/>
                    </w:rPr>
                    <w:t>הגנה</w:t>
                  </w:r>
                  <w:r>
                    <w:rPr>
                      <w:rFonts w:cs="Miriam" w:hint="cs"/>
                      <w:sz w:val="18"/>
                      <w:szCs w:val="18"/>
                      <w:rtl/>
                    </w:rPr>
                    <w:t xml:space="preserve"> </w:t>
                  </w:r>
                  <w:r>
                    <w:rPr>
                      <w:rFonts w:cs="Miriam"/>
                      <w:sz w:val="18"/>
                      <w:szCs w:val="18"/>
                      <w:rtl/>
                    </w:rPr>
                    <w:t>[68]</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תשנ"ט-</w:t>
                  </w:r>
                  <w:r>
                    <w:rPr>
                      <w:rFonts w:cs="Miriam"/>
                      <w:sz w:val="18"/>
                      <w:szCs w:val="18"/>
                      <w:rtl/>
                    </w:rPr>
                    <w:t>1999</w:t>
                  </w:r>
                </w:p>
              </w:txbxContent>
            </v:textbox>
            <w10:anchorlock/>
          </v:rect>
        </w:pict>
      </w:r>
      <w:r>
        <w:rPr>
          <w:rStyle w:val="big-number"/>
          <w:rtl/>
        </w:rPr>
        <w:t>61.</w:t>
      </w:r>
      <w:r>
        <w:rPr>
          <w:rStyle w:val="big-number"/>
          <w:rtl/>
        </w:rPr>
        <w:tab/>
      </w:r>
      <w:r>
        <w:rPr>
          <w:rStyle w:val="default"/>
          <w:rFonts w:cs="FrankRuehl"/>
          <w:rtl/>
        </w:rPr>
        <w:t>רשאי</w:t>
      </w:r>
      <w:r>
        <w:rPr>
          <w:rStyle w:val="default"/>
          <w:rFonts w:cs="FrankRuehl" w:hint="cs"/>
          <w:rtl/>
        </w:rPr>
        <w:t xml:space="preserve"> תובע להגיש כתב תשובה לכתב הגנה; המועד להגשת כתב התשובה הוא, אם לא האריך אותו בית המשפט או הרשם, תוך חמישה עשר ימים מיום שהומצא לו כתב ההגנה, או האחרון שבכתבי ההגנה כשיש נתבעים אחדים; לא</w:t>
      </w:r>
      <w:r>
        <w:rPr>
          <w:rStyle w:val="default"/>
          <w:rFonts w:cs="FrankRuehl"/>
          <w:rtl/>
        </w:rPr>
        <w:t xml:space="preserve"> </w:t>
      </w:r>
      <w:r>
        <w:rPr>
          <w:rStyle w:val="default"/>
          <w:rFonts w:cs="FrankRuehl" w:hint="cs"/>
          <w:rtl/>
        </w:rPr>
        <w:t>הגיש התובע כתב תשוב</w:t>
      </w:r>
      <w:r>
        <w:rPr>
          <w:rStyle w:val="default"/>
          <w:rFonts w:cs="FrankRuehl"/>
          <w:rtl/>
        </w:rPr>
        <w:t xml:space="preserve">ה </w:t>
      </w:r>
      <w:r w:rsidR="00874E54">
        <w:rPr>
          <w:rStyle w:val="default"/>
          <w:rFonts w:cs="FrankRuehl"/>
          <w:rtl/>
        </w:rPr>
        <w:t>–</w:t>
      </w:r>
      <w:r>
        <w:rPr>
          <w:rStyle w:val="default"/>
          <w:rFonts w:cs="FrankRuehl"/>
          <w:rtl/>
        </w:rPr>
        <w:t xml:space="preserve"> יר</w:t>
      </w:r>
      <w:r>
        <w:rPr>
          <w:rStyle w:val="default"/>
          <w:rFonts w:cs="FrankRuehl" w:hint="cs"/>
          <w:rtl/>
        </w:rPr>
        <w:t>או את העובדות המהותיות הנקובות ב</w:t>
      </w:r>
      <w:r>
        <w:rPr>
          <w:rStyle w:val="default"/>
          <w:rFonts w:cs="FrankRuehl"/>
          <w:rtl/>
        </w:rPr>
        <w:t>כת</w:t>
      </w:r>
      <w:r>
        <w:rPr>
          <w:rStyle w:val="default"/>
          <w:rFonts w:cs="FrankRuehl" w:hint="cs"/>
          <w:rtl/>
        </w:rPr>
        <w:t>ב ה</w:t>
      </w:r>
      <w:r w:rsidR="00874E54">
        <w:rPr>
          <w:rStyle w:val="default"/>
          <w:rFonts w:cs="FrankRuehl" w:hint="cs"/>
          <w:rtl/>
        </w:rPr>
        <w:t>הגנה כמוכחשות וכשנויות במחלוקת.</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25" w:name="Rov779"/>
      <w:r w:rsidRPr="00C30006">
        <w:rPr>
          <w:rStyle w:val="default"/>
          <w:rFonts w:cs="FrankRuehl" w:hint="cs"/>
          <w:vanish/>
          <w:color w:val="FF0000"/>
          <w:sz w:val="20"/>
          <w:szCs w:val="20"/>
          <w:shd w:val="clear" w:color="auto" w:fill="FFFF99"/>
          <w:rtl/>
        </w:rPr>
        <w:t>מיום 25.7.1999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תשנ"ט-1999</w:t>
      </w:r>
    </w:p>
    <w:p w:rsidR="00DC7C3B" w:rsidRPr="00C30006" w:rsidRDefault="00DC7C3B">
      <w:pPr>
        <w:pStyle w:val="P00"/>
        <w:spacing w:before="0"/>
        <w:ind w:left="0" w:right="1134"/>
        <w:rPr>
          <w:rStyle w:val="default"/>
          <w:rFonts w:cs="FrankRuehl" w:hint="cs"/>
          <w:vanish/>
          <w:shd w:val="clear" w:color="auto" w:fill="FFFF99"/>
          <w:rtl/>
        </w:rPr>
      </w:pPr>
      <w:hyperlink r:id="rId78" w:history="1">
        <w:r w:rsidRPr="00C30006">
          <w:rPr>
            <w:rStyle w:val="Hyperlink"/>
            <w:rFonts w:cs="FrankRuehl" w:hint="cs"/>
            <w:vanish/>
            <w:szCs w:val="20"/>
            <w:shd w:val="clear" w:color="auto" w:fill="FFFF99"/>
            <w:rtl/>
          </w:rPr>
          <w:t>ק"ת תשנ"ט מס' 5985</w:t>
        </w:r>
      </w:hyperlink>
      <w:r w:rsidRPr="00C30006">
        <w:rPr>
          <w:rStyle w:val="default"/>
          <w:rFonts w:cs="FrankRuehl" w:hint="cs"/>
          <w:vanish/>
          <w:sz w:val="20"/>
          <w:szCs w:val="20"/>
          <w:shd w:val="clear" w:color="auto" w:fill="FFFF99"/>
          <w:rtl/>
        </w:rPr>
        <w:t xml:space="preserve"> מיום 25.6.1999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1000</w:t>
      </w:r>
    </w:p>
    <w:p w:rsidR="00DC7C3B" w:rsidRDefault="00DC7C3B" w:rsidP="00874E54">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61.</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רשאי</w:t>
      </w:r>
      <w:r w:rsidRPr="00C30006">
        <w:rPr>
          <w:rStyle w:val="default"/>
          <w:rFonts w:cs="FrankRuehl" w:hint="cs"/>
          <w:vanish/>
          <w:sz w:val="22"/>
          <w:szCs w:val="22"/>
          <w:shd w:val="clear" w:color="auto" w:fill="FFFF99"/>
          <w:rtl/>
        </w:rPr>
        <w:t xml:space="preserve"> תובע להגיש כתב תשובה לכתב הגנה; המועד להגשת כתב התשובה הוא, אם לא האריך אותו בית המשפט או הרשם, </w:t>
      </w:r>
      <w:r w:rsidRPr="00C30006">
        <w:rPr>
          <w:rStyle w:val="default"/>
          <w:rFonts w:cs="FrankRuehl" w:hint="cs"/>
          <w:strike/>
          <w:vanish/>
          <w:sz w:val="22"/>
          <w:szCs w:val="22"/>
          <w:shd w:val="clear" w:color="auto" w:fill="FFFF99"/>
          <w:rtl/>
        </w:rPr>
        <w:t>בבית המשפט המחוזי-</w:t>
      </w:r>
      <w:r w:rsidRPr="00C30006">
        <w:rPr>
          <w:rStyle w:val="default"/>
          <w:rFonts w:cs="FrankRuehl" w:hint="cs"/>
          <w:vanish/>
          <w:sz w:val="22"/>
          <w:szCs w:val="22"/>
          <w:shd w:val="clear" w:color="auto" w:fill="FFFF99"/>
          <w:rtl/>
        </w:rPr>
        <w:t xml:space="preserve"> תוך חמישה עשר ימים מיום שהומצא לו כתב ההגנה, או האחרון שבכתבי ההגנה כשיש נתבעים אחדים, </w:t>
      </w:r>
      <w:r w:rsidRPr="00C30006">
        <w:rPr>
          <w:rStyle w:val="default"/>
          <w:rFonts w:cs="FrankRuehl" w:hint="cs"/>
          <w:strike/>
          <w:vanish/>
          <w:sz w:val="22"/>
          <w:szCs w:val="22"/>
          <w:shd w:val="clear" w:color="auto" w:fill="FFFF99"/>
          <w:rtl/>
        </w:rPr>
        <w:t>ובבית משפט השלום- תוך שמונה ימים כאמור</w:t>
      </w:r>
      <w:r w:rsidRPr="00C30006">
        <w:rPr>
          <w:rStyle w:val="default"/>
          <w:rFonts w:cs="FrankRuehl" w:hint="cs"/>
          <w:vanish/>
          <w:sz w:val="22"/>
          <w:szCs w:val="22"/>
          <w:shd w:val="clear" w:color="auto" w:fill="FFFF99"/>
          <w:rtl/>
        </w:rPr>
        <w:t>; לא הגיש התובע כתב תשובה- יראו את העובדות המהותיות הנקובות בכתב ההגנה כמוכחשות וכשנויות במחלוקת.</w:t>
      </w:r>
      <w:bookmarkEnd w:id="125"/>
    </w:p>
    <w:p w:rsidR="00DC7C3B" w:rsidRDefault="00DC7C3B" w:rsidP="00997C54">
      <w:pPr>
        <w:pStyle w:val="P00"/>
        <w:spacing w:before="72"/>
        <w:ind w:left="0" w:right="1134"/>
        <w:rPr>
          <w:rStyle w:val="default"/>
          <w:rFonts w:cs="FrankRuehl" w:hint="cs"/>
          <w:rtl/>
        </w:rPr>
      </w:pPr>
      <w:bookmarkStart w:id="126" w:name="Seif54"/>
      <w:bookmarkEnd w:id="126"/>
      <w:r>
        <w:rPr>
          <w:lang w:val="he-IL"/>
        </w:rPr>
        <w:pict>
          <v:rect id="_x0000_s2133" style="position:absolute;left:0;text-align:left;margin-left:464.5pt;margin-top:8.05pt;width:75.05pt;height:28.1pt;z-index:251232768" o:allowincell="f" filled="f" stroked="f" strokecolor="lime" strokeweight=".25pt">
            <v:textbox style="mso-next-textbox:#_x0000_s2133" inset="0,0,0,0">
              <w:txbxContent>
                <w:p w:rsidR="00E30CE8" w:rsidRDefault="00E30CE8">
                  <w:pPr>
                    <w:spacing w:line="160" w:lineRule="exact"/>
                    <w:jc w:val="left"/>
                    <w:rPr>
                      <w:rFonts w:cs="Miriam" w:hint="cs"/>
                      <w:sz w:val="18"/>
                      <w:szCs w:val="18"/>
                      <w:rtl/>
                    </w:rPr>
                  </w:pPr>
                  <w:r>
                    <w:rPr>
                      <w:rFonts w:cs="Miriam" w:hint="cs"/>
                      <w:sz w:val="18"/>
                      <w:szCs w:val="18"/>
                      <w:rtl/>
                    </w:rPr>
                    <w:t>כתב תשובה שכנגד</w:t>
                  </w:r>
                </w:p>
                <w:p w:rsidR="00E30CE8" w:rsidRDefault="00E30CE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תשס"ו-2006</w:t>
                  </w:r>
                </w:p>
              </w:txbxContent>
            </v:textbox>
            <w10:anchorlock/>
          </v:rect>
        </w:pict>
      </w:r>
      <w:r>
        <w:rPr>
          <w:rStyle w:val="big-number"/>
          <w:rtl/>
        </w:rPr>
        <w:t>62.</w:t>
      </w:r>
      <w:r>
        <w:rPr>
          <w:rStyle w:val="big-number"/>
          <w:rtl/>
        </w:rPr>
        <w:tab/>
      </w:r>
      <w:r>
        <w:rPr>
          <w:rStyle w:val="default"/>
          <w:rFonts w:cs="FrankRuehl"/>
          <w:rtl/>
        </w:rPr>
        <w:t xml:space="preserve">תובע שכנגד רשאי להגיש כתב תשובה שכנגד לכתב הגנה שכנגד, ויחולו הוראות תקנה </w:t>
      </w:r>
      <w:r>
        <w:rPr>
          <w:rStyle w:val="default"/>
          <w:rFonts w:cs="FrankRuehl" w:hint="cs"/>
          <w:rtl/>
        </w:rPr>
        <w:br/>
      </w:r>
      <w:r>
        <w:rPr>
          <w:rStyle w:val="default"/>
          <w:rFonts w:cs="FrankRuehl"/>
          <w:rtl/>
        </w:rPr>
        <w:t>61.</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27" w:name="Rov1242"/>
      <w:r w:rsidRPr="00C30006">
        <w:rPr>
          <w:rStyle w:val="default"/>
          <w:rFonts w:cs="FrankRuehl" w:hint="cs"/>
          <w:vanish/>
          <w:color w:val="FF0000"/>
          <w:sz w:val="20"/>
          <w:szCs w:val="20"/>
          <w:shd w:val="clear" w:color="auto" w:fill="FFFF99"/>
          <w:rtl/>
        </w:rPr>
        <w:t>מיום 14.7.2006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תשס"ו-2006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79" w:history="1">
        <w:r w:rsidRPr="00C30006">
          <w:rPr>
            <w:rStyle w:val="Hyperlink"/>
            <w:rFonts w:cs="FrankRuehl" w:hint="cs"/>
            <w:vanish/>
            <w:szCs w:val="20"/>
            <w:shd w:val="clear" w:color="auto" w:fill="FFFF99"/>
            <w:rtl/>
          </w:rPr>
          <w:t>ק"ת תשס"ו מס' 6490</w:t>
        </w:r>
      </w:hyperlink>
      <w:r w:rsidRPr="00C30006">
        <w:rPr>
          <w:rStyle w:val="default"/>
          <w:rFonts w:cs="FrankRuehl" w:hint="cs"/>
          <w:vanish/>
          <w:sz w:val="20"/>
          <w:szCs w:val="20"/>
          <w:shd w:val="clear" w:color="auto" w:fill="FFFF99"/>
          <w:rtl/>
        </w:rPr>
        <w:t xml:space="preserve"> מיום 14.6.2006 עמ' 835</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החלפת תקנה 62</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כתב תשובה לתביעה שכנגד</w:t>
      </w:r>
    </w:p>
    <w:p w:rsidR="00DC7C3B" w:rsidRDefault="00DC7C3B">
      <w:pPr>
        <w:pStyle w:val="P00"/>
        <w:spacing w:before="0"/>
        <w:ind w:left="0" w:right="1134"/>
        <w:rPr>
          <w:rStyle w:val="default"/>
          <w:rFonts w:cs="FrankRuehl" w:hint="cs"/>
          <w:strike/>
          <w:sz w:val="2"/>
          <w:szCs w:val="2"/>
          <w:shd w:val="clear" w:color="auto" w:fill="FFFF99"/>
          <w:rtl/>
        </w:rPr>
      </w:pPr>
      <w:r w:rsidRPr="00C30006">
        <w:rPr>
          <w:rStyle w:val="default"/>
          <w:rFonts w:cs="FrankRuehl"/>
          <w:strike/>
          <w:vanish/>
          <w:sz w:val="22"/>
          <w:szCs w:val="22"/>
          <w:shd w:val="clear" w:color="auto" w:fill="FFFF99"/>
          <w:rtl/>
        </w:rPr>
        <w:t>62.</w:t>
      </w:r>
      <w:r w:rsidRPr="00C30006">
        <w:rPr>
          <w:rStyle w:val="default"/>
          <w:rFonts w:cs="FrankRuehl"/>
          <w:strike/>
          <w:vanish/>
          <w:sz w:val="22"/>
          <w:szCs w:val="22"/>
          <w:shd w:val="clear" w:color="auto" w:fill="FFFF99"/>
          <w:rtl/>
        </w:rPr>
        <w:tab/>
        <w:t>תובע</w:t>
      </w:r>
      <w:r w:rsidRPr="00C30006">
        <w:rPr>
          <w:rStyle w:val="default"/>
          <w:rFonts w:cs="FrankRuehl" w:hint="cs"/>
          <w:strike/>
          <w:vanish/>
          <w:sz w:val="22"/>
          <w:szCs w:val="22"/>
          <w:shd w:val="clear" w:color="auto" w:fill="FFFF99"/>
          <w:rtl/>
        </w:rPr>
        <w:t xml:space="preserve"> שהוגשה נגדו תביעה שכנגד יגיש כתב תשובה שכנגד במועדים האמורים בתקנה 19.</w:t>
      </w:r>
      <w:bookmarkEnd w:id="127"/>
    </w:p>
    <w:p w:rsidR="00DC7C3B" w:rsidRDefault="00DC7C3B" w:rsidP="00997C54">
      <w:pPr>
        <w:pStyle w:val="P00"/>
        <w:spacing w:before="72"/>
        <w:ind w:left="0" w:right="1134"/>
        <w:rPr>
          <w:rStyle w:val="default"/>
          <w:rFonts w:cs="FrankRuehl"/>
          <w:rtl/>
        </w:rPr>
      </w:pPr>
      <w:bookmarkStart w:id="128" w:name="Seif55"/>
      <w:bookmarkEnd w:id="128"/>
      <w:r>
        <w:rPr>
          <w:lang w:val="he-IL"/>
        </w:rPr>
        <w:pict>
          <v:rect id="_x0000_s2134" style="position:absolute;left:0;text-align:left;margin-left:464.5pt;margin-top:8.05pt;width:75.05pt;height:24pt;z-index:251233792" o:allowincell="f" filled="f" stroked="f" strokecolor="lime" strokeweight=".25pt">
            <v:textbox style="mso-next-textbox:#_x0000_s2134" inset="0,0,0,0">
              <w:txbxContent>
                <w:p w:rsidR="00E30CE8" w:rsidRDefault="00E30CE8">
                  <w:pPr>
                    <w:spacing w:line="160" w:lineRule="exact"/>
                    <w:jc w:val="left"/>
                    <w:rPr>
                      <w:rFonts w:cs="Miriam" w:hint="cs"/>
                      <w:noProof/>
                      <w:sz w:val="18"/>
                      <w:szCs w:val="18"/>
                      <w:rtl/>
                    </w:rPr>
                  </w:pPr>
                  <w:r>
                    <w:rPr>
                      <w:rFonts w:cs="Miriam"/>
                      <w:sz w:val="18"/>
                      <w:szCs w:val="18"/>
                      <w:rtl/>
                    </w:rPr>
                    <w:t>כתבי</w:t>
                  </w:r>
                  <w:r>
                    <w:rPr>
                      <w:rFonts w:cs="Miriam" w:hint="cs"/>
                      <w:sz w:val="18"/>
                      <w:szCs w:val="18"/>
                      <w:rtl/>
                    </w:rPr>
                    <w:t xml:space="preserve"> טענות </w:t>
                  </w:r>
                  <w:r>
                    <w:rPr>
                      <w:rFonts w:cs="Miriam"/>
                      <w:sz w:val="18"/>
                      <w:szCs w:val="18"/>
                      <w:rtl/>
                    </w:rPr>
                    <w:t>נוספ</w:t>
                  </w:r>
                  <w:r>
                    <w:rPr>
                      <w:rFonts w:cs="Miriam" w:hint="cs"/>
                      <w:sz w:val="18"/>
                      <w:szCs w:val="18"/>
                      <w:rtl/>
                    </w:rPr>
                    <w:t xml:space="preserve">ים </w:t>
                  </w:r>
                  <w:r>
                    <w:rPr>
                      <w:rFonts w:cs="Miriam"/>
                      <w:sz w:val="18"/>
                      <w:szCs w:val="18"/>
                      <w:rtl/>
                    </w:rPr>
                    <w:br/>
                    <w:t>[70]</w:t>
                  </w:r>
                </w:p>
              </w:txbxContent>
            </v:textbox>
            <w10:anchorlock/>
          </v:rect>
        </w:pict>
      </w:r>
      <w:r>
        <w:rPr>
          <w:rStyle w:val="big-number"/>
          <w:rtl/>
        </w:rPr>
        <w:t>63.</w:t>
      </w:r>
      <w:r>
        <w:rPr>
          <w:rStyle w:val="big-number"/>
          <w:rtl/>
        </w:rPr>
        <w:tab/>
      </w:r>
      <w:r>
        <w:rPr>
          <w:rStyle w:val="default"/>
          <w:rFonts w:cs="FrankRuehl"/>
          <w:rtl/>
        </w:rPr>
        <w:t>לאחר</w:t>
      </w:r>
      <w:r>
        <w:rPr>
          <w:rStyle w:val="default"/>
          <w:rFonts w:cs="FrankRuehl" w:hint="cs"/>
          <w:rtl/>
        </w:rPr>
        <w:t xml:space="preserve"> כתב תשובה לא יוגש שום כתב טענות אלא ברשות בית המשפט או הרשם ובתנאים שייראו לו. </w:t>
      </w:r>
    </w:p>
    <w:p w:rsidR="00DC7C3B" w:rsidRDefault="00DC7C3B" w:rsidP="00997C54">
      <w:pPr>
        <w:pStyle w:val="P00"/>
        <w:spacing w:before="72"/>
        <w:ind w:left="0" w:right="1134"/>
        <w:rPr>
          <w:rStyle w:val="default"/>
          <w:rFonts w:cs="FrankRuehl" w:hint="cs"/>
          <w:rtl/>
        </w:rPr>
      </w:pPr>
      <w:bookmarkStart w:id="129" w:name="Seif56"/>
      <w:bookmarkEnd w:id="129"/>
      <w:r>
        <w:rPr>
          <w:lang w:val="he-IL"/>
        </w:rPr>
        <w:pict>
          <v:rect id="_x0000_s2135" style="position:absolute;left:0;text-align:left;margin-left:464.5pt;margin-top:8.05pt;width:75.05pt;height:24pt;z-index:251234816" o:allowincell="f" filled="f" stroked="f" strokecolor="lime" strokeweight=".25pt">
            <v:textbox style="mso-next-textbox:#_x0000_s2135" inset="0,0,0,0">
              <w:txbxContent>
                <w:p w:rsidR="00E30CE8" w:rsidRDefault="00E30CE8">
                  <w:pPr>
                    <w:spacing w:line="160" w:lineRule="exact"/>
                    <w:jc w:val="left"/>
                    <w:rPr>
                      <w:rFonts w:cs="Miriam"/>
                      <w:noProof/>
                      <w:sz w:val="18"/>
                      <w:szCs w:val="18"/>
                      <w:rtl/>
                    </w:rPr>
                  </w:pPr>
                  <w:r>
                    <w:rPr>
                      <w:rFonts w:cs="Miriam"/>
                      <w:sz w:val="18"/>
                      <w:szCs w:val="18"/>
                      <w:rtl/>
                    </w:rPr>
                    <w:t>נימו</w:t>
                  </w:r>
                  <w:r>
                    <w:rPr>
                      <w:rFonts w:cs="Miriam" w:hint="cs"/>
                      <w:sz w:val="18"/>
                      <w:szCs w:val="18"/>
                      <w:rtl/>
                    </w:rPr>
                    <w:t xml:space="preserve">קים </w:t>
                  </w:r>
                  <w:r>
                    <w:rPr>
                      <w:rFonts w:cs="Miriam"/>
                      <w:sz w:val="18"/>
                      <w:szCs w:val="18"/>
                      <w:rtl/>
                    </w:rPr>
                    <w:t>וטענ</w:t>
                  </w:r>
                  <w:r>
                    <w:rPr>
                      <w:rFonts w:cs="Miriam" w:hint="cs"/>
                      <w:sz w:val="18"/>
                      <w:szCs w:val="18"/>
                      <w:rtl/>
                    </w:rPr>
                    <w:t xml:space="preserve">ות חדשים </w:t>
                  </w:r>
                  <w:r>
                    <w:rPr>
                      <w:rFonts w:cs="Miriam"/>
                      <w:sz w:val="18"/>
                      <w:szCs w:val="18"/>
                      <w:rtl/>
                    </w:rPr>
                    <w:t>[71]</w:t>
                  </w:r>
                </w:p>
              </w:txbxContent>
            </v:textbox>
            <w10:anchorlock/>
          </v:rect>
        </w:pict>
      </w:r>
      <w:r>
        <w:rPr>
          <w:rStyle w:val="big-number"/>
          <w:rtl/>
        </w:rPr>
        <w:t>64.</w:t>
      </w:r>
      <w:r>
        <w:rPr>
          <w:rStyle w:val="big-number"/>
          <w:rtl/>
        </w:rPr>
        <w:tab/>
      </w:r>
      <w:r>
        <w:rPr>
          <w:rStyle w:val="default"/>
          <w:rFonts w:cs="FrankRuehl"/>
          <w:rtl/>
        </w:rPr>
        <w:t>אין</w:t>
      </w:r>
      <w:r>
        <w:rPr>
          <w:rStyle w:val="default"/>
          <w:rFonts w:cs="FrankRuehl" w:hint="cs"/>
          <w:rtl/>
        </w:rPr>
        <w:t xml:space="preserve"> </w:t>
      </w:r>
      <w:r>
        <w:rPr>
          <w:rStyle w:val="default"/>
          <w:rFonts w:cs="FrankRuehl"/>
          <w:rtl/>
        </w:rPr>
        <w:t>להע</w:t>
      </w:r>
      <w:r>
        <w:rPr>
          <w:rStyle w:val="default"/>
          <w:rFonts w:cs="FrankRuehl" w:hint="cs"/>
          <w:rtl/>
        </w:rPr>
        <w:t>לות בכתב תשובה נימוק תביעה חדש, ואין לכלול בו טענה שבעובדה שאינה מתיישבת עם ט</w:t>
      </w:r>
      <w:r w:rsidR="00874E54">
        <w:rPr>
          <w:rStyle w:val="default"/>
          <w:rFonts w:cs="FrankRuehl" w:hint="cs"/>
          <w:rtl/>
        </w:rPr>
        <w:t>ענותיו הקודמות של אותו בעל דין.</w:t>
      </w:r>
    </w:p>
    <w:p w:rsidR="00DC7C3B" w:rsidRDefault="00DC7C3B" w:rsidP="00997C54">
      <w:pPr>
        <w:pStyle w:val="P00"/>
        <w:spacing w:before="72"/>
        <w:ind w:left="0" w:right="1134"/>
        <w:rPr>
          <w:rStyle w:val="default"/>
          <w:rFonts w:cs="FrankRuehl" w:hint="cs"/>
          <w:rtl/>
        </w:rPr>
      </w:pPr>
      <w:bookmarkStart w:id="130" w:name="Seif57"/>
      <w:bookmarkEnd w:id="130"/>
      <w:r>
        <w:rPr>
          <w:lang w:val="he-IL"/>
        </w:rPr>
        <w:pict>
          <v:rect id="_x0000_s2136" style="position:absolute;left:0;text-align:left;margin-left:464.5pt;margin-top:8.05pt;width:75.05pt;height:40pt;z-index:251235840" o:allowincell="f" filled="f" stroked="f" strokecolor="lime" strokeweight=".25pt">
            <v:textbox style="mso-next-textbox:#_x0000_s2136" inset="0,0,0,0">
              <w:txbxContent>
                <w:p w:rsidR="00E30CE8" w:rsidRDefault="00E30CE8">
                  <w:pPr>
                    <w:spacing w:line="160" w:lineRule="exact"/>
                    <w:jc w:val="left"/>
                    <w:rPr>
                      <w:rFonts w:cs="Miriam"/>
                      <w:noProof/>
                      <w:sz w:val="18"/>
                      <w:szCs w:val="18"/>
                      <w:rtl/>
                    </w:rPr>
                  </w:pPr>
                  <w:r>
                    <w:rPr>
                      <w:rFonts w:cs="Miriam"/>
                      <w:sz w:val="18"/>
                      <w:szCs w:val="18"/>
                      <w:rtl/>
                    </w:rPr>
                    <w:t>הוספ</w:t>
                  </w:r>
                  <w:r>
                    <w:rPr>
                      <w:rFonts w:cs="Miriam" w:hint="cs"/>
                      <w:sz w:val="18"/>
                      <w:szCs w:val="18"/>
                      <w:rtl/>
                    </w:rPr>
                    <w:t xml:space="preserve">ת פרטים </w:t>
                  </w:r>
                  <w:r>
                    <w:rPr>
                      <w:rFonts w:cs="Miriam"/>
                      <w:sz w:val="18"/>
                      <w:szCs w:val="18"/>
                      <w:rtl/>
                    </w:rPr>
                    <w:t>על פ</w:t>
                  </w:r>
                  <w:r>
                    <w:rPr>
                      <w:rFonts w:cs="Miriam" w:hint="cs"/>
                      <w:sz w:val="18"/>
                      <w:szCs w:val="18"/>
                      <w:rtl/>
                    </w:rPr>
                    <w:t xml:space="preserve">י דרישת </w:t>
                  </w:r>
                  <w:r>
                    <w:rPr>
                      <w:rFonts w:cs="Miriam"/>
                      <w:sz w:val="18"/>
                      <w:szCs w:val="18"/>
                      <w:rtl/>
                    </w:rPr>
                    <w:t xml:space="preserve">בית </w:t>
                  </w:r>
                  <w:r>
                    <w:rPr>
                      <w:rFonts w:cs="Miriam" w:hint="cs"/>
                      <w:sz w:val="18"/>
                      <w:szCs w:val="18"/>
                      <w:rtl/>
                    </w:rPr>
                    <w:t>המשפט</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2)</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Style w:val="big-number"/>
          <w:rtl/>
        </w:rPr>
        <w:t>65.</w:t>
      </w:r>
      <w:r>
        <w:rPr>
          <w:rStyle w:val="big-number"/>
          <w:rtl/>
        </w:rPr>
        <w:tab/>
      </w:r>
      <w:r>
        <w:rPr>
          <w:rStyle w:val="default"/>
          <w:rFonts w:cs="FrankRuehl"/>
          <w:rtl/>
        </w:rPr>
        <w:t xml:space="preserve">בית </w:t>
      </w:r>
      <w:r>
        <w:rPr>
          <w:rStyle w:val="default"/>
          <w:rFonts w:cs="FrankRuehl" w:hint="cs"/>
          <w:rtl/>
        </w:rPr>
        <w:t>המשפט או הרשם רשאי, בכל עת, לדרוש פרטים נוספים ומפורטים יותר לכל ענין הנזכר בכתב טענות או נוגע לו, ולהורות שהפרטים העובדתיים יוגשו בת</w:t>
      </w:r>
      <w:r>
        <w:rPr>
          <w:rStyle w:val="default"/>
          <w:rFonts w:cs="FrankRuehl"/>
          <w:rtl/>
        </w:rPr>
        <w:t>צהיר</w:t>
      </w:r>
      <w:r>
        <w:rPr>
          <w:rStyle w:val="default"/>
          <w:rFonts w:cs="FrankRuehl" w:hint="cs"/>
          <w:rtl/>
        </w:rPr>
        <w:t>; כן יוכל להורות בדבר הוצאות וענינים אחרים הנגזרים מדרישתו להוספת פ</w:t>
      </w:r>
      <w:r w:rsidR="00874E54">
        <w:rPr>
          <w:rStyle w:val="default"/>
          <w:rFonts w:cs="FrankRuehl" w:hint="cs"/>
          <w:rtl/>
        </w:rPr>
        <w:t>רטים, ככל שנראה לו.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31" w:name="Rov780"/>
      <w:r w:rsidRPr="00C30006">
        <w:rPr>
          <w:rStyle w:val="default"/>
          <w:rFonts w:cs="FrankRuehl" w:hint="cs"/>
          <w:vanish/>
          <w:color w:val="FF0000"/>
          <w:sz w:val="20"/>
          <w:szCs w:val="20"/>
          <w:shd w:val="clear" w:color="auto" w:fill="FFFF99"/>
          <w:rtl/>
        </w:rPr>
        <w:t>מיום 28.9.1991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תשנ"א-1991</w:t>
      </w:r>
    </w:p>
    <w:p w:rsidR="00DC7C3B" w:rsidRPr="00C30006" w:rsidRDefault="00DC7C3B">
      <w:pPr>
        <w:pStyle w:val="P00"/>
        <w:spacing w:before="0"/>
        <w:ind w:left="0" w:right="1134"/>
        <w:rPr>
          <w:rStyle w:val="default"/>
          <w:rFonts w:cs="FrankRuehl" w:hint="cs"/>
          <w:vanish/>
          <w:shd w:val="clear" w:color="auto" w:fill="FFFF99"/>
          <w:rtl/>
        </w:rPr>
      </w:pPr>
      <w:hyperlink r:id="rId80" w:history="1">
        <w:r w:rsidRPr="00C30006">
          <w:rPr>
            <w:rStyle w:val="Hyperlink"/>
            <w:rFonts w:cs="FrankRuehl" w:hint="cs"/>
            <w:vanish/>
            <w:szCs w:val="20"/>
            <w:shd w:val="clear" w:color="auto" w:fill="FFFF99"/>
            <w:rtl/>
          </w:rPr>
          <w:t>ק"ת תשנ"א מס' 5380</w:t>
        </w:r>
      </w:hyperlink>
      <w:r w:rsidRPr="00C30006">
        <w:rPr>
          <w:rStyle w:val="default"/>
          <w:rFonts w:cs="FrankRuehl" w:hint="cs"/>
          <w:vanish/>
          <w:sz w:val="20"/>
          <w:szCs w:val="20"/>
          <w:shd w:val="clear" w:color="auto" w:fill="FFFF99"/>
          <w:rtl/>
        </w:rPr>
        <w:t xml:space="preserve"> מיום 29.8.1991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1228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65</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rsidP="00874E54">
      <w:pPr>
        <w:pStyle w:val="P00"/>
        <w:spacing w:before="0"/>
        <w:ind w:left="0" w:right="1134"/>
        <w:rPr>
          <w:rStyle w:val="default"/>
          <w:rFonts w:cs="FrankRuehl" w:hint="cs"/>
          <w:sz w:val="2"/>
          <w:szCs w:val="2"/>
          <w:rtl/>
        </w:rPr>
      </w:pPr>
      <w:r w:rsidRPr="00C30006">
        <w:rPr>
          <w:rStyle w:val="big-number"/>
          <w:rFonts w:cs="FrankRuehl"/>
          <w:strike/>
          <w:vanish/>
          <w:sz w:val="22"/>
          <w:szCs w:val="22"/>
          <w:shd w:val="clear" w:color="auto" w:fill="FFFF99"/>
          <w:rtl/>
        </w:rPr>
        <w:t>65.</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 xml:space="preserve">בית </w:t>
      </w:r>
      <w:r w:rsidRPr="00C30006">
        <w:rPr>
          <w:rStyle w:val="default"/>
          <w:rFonts w:cs="FrankRuehl" w:hint="cs"/>
          <w:strike/>
          <w:vanish/>
          <w:sz w:val="22"/>
          <w:szCs w:val="22"/>
          <w:shd w:val="clear" w:color="auto" w:fill="FFFF99"/>
          <w:rtl/>
        </w:rPr>
        <w:t>המשפט או הרשם רשאי, בכל עת לדרוש הרצאה נוספת ומפורשת יותר של מהות התביעה או ההגנה, או פרטים נוספים ומפורשים יותר לכל ענין הנזכר בכתב הטענות, ואגב כך להורות בדבר הוצאות וענינים אחרים, ככל שנראה לו.</w:t>
      </w:r>
      <w:bookmarkEnd w:id="131"/>
    </w:p>
    <w:p w:rsidR="00DC7C3B" w:rsidRDefault="00DC7C3B" w:rsidP="00997C54">
      <w:pPr>
        <w:pStyle w:val="P00"/>
        <w:spacing w:before="72"/>
        <w:ind w:left="0" w:right="1134"/>
        <w:rPr>
          <w:rStyle w:val="default"/>
          <w:rFonts w:cs="FrankRuehl"/>
          <w:rtl/>
        </w:rPr>
      </w:pPr>
      <w:bookmarkStart w:id="132" w:name="Seif58"/>
      <w:bookmarkEnd w:id="132"/>
      <w:r>
        <w:rPr>
          <w:lang w:val="he-IL"/>
        </w:rPr>
        <w:pict>
          <v:rect id="_x0000_s2137" style="position:absolute;left:0;text-align:left;margin-left:464.5pt;margin-top:8.05pt;width:75.05pt;height:24pt;z-index:251236864" o:allowincell="f" filled="f" stroked="f" strokecolor="lime" strokeweight=".25pt">
            <v:textbox style="mso-next-textbox:#_x0000_s2137" inset="0,0,0,0">
              <w:txbxContent>
                <w:p w:rsidR="00E30CE8" w:rsidRDefault="00E30CE8">
                  <w:pPr>
                    <w:spacing w:line="160" w:lineRule="exact"/>
                    <w:jc w:val="left"/>
                    <w:rPr>
                      <w:rFonts w:cs="Miriam"/>
                      <w:noProof/>
                      <w:sz w:val="18"/>
                      <w:szCs w:val="18"/>
                      <w:rtl/>
                    </w:rPr>
                  </w:pPr>
                  <w:r>
                    <w:rPr>
                      <w:rFonts w:cs="Miriam"/>
                      <w:sz w:val="18"/>
                      <w:szCs w:val="18"/>
                      <w:rtl/>
                    </w:rPr>
                    <w:t xml:space="preserve">מתן </w:t>
                  </w:r>
                  <w:r>
                    <w:rPr>
                      <w:rFonts w:cs="Miriam" w:hint="cs"/>
                      <w:sz w:val="18"/>
                      <w:szCs w:val="18"/>
                      <w:rtl/>
                    </w:rPr>
                    <w:t xml:space="preserve">זמן לאחר </w:t>
                  </w:r>
                  <w:r>
                    <w:rPr>
                      <w:rFonts w:cs="Miriam"/>
                      <w:sz w:val="18"/>
                      <w:szCs w:val="18"/>
                      <w:rtl/>
                    </w:rPr>
                    <w:t>פרטי</w:t>
                  </w:r>
                  <w:r>
                    <w:rPr>
                      <w:rFonts w:cs="Miriam" w:hint="cs"/>
                      <w:sz w:val="18"/>
                      <w:szCs w:val="18"/>
                      <w:rtl/>
                    </w:rPr>
                    <w:t xml:space="preserve">ם נוספים </w:t>
                  </w:r>
                  <w:r>
                    <w:rPr>
                      <w:rFonts w:cs="Miriam"/>
                      <w:sz w:val="18"/>
                      <w:szCs w:val="18"/>
                      <w:rtl/>
                    </w:rPr>
                    <w:t>[73]</w:t>
                  </w:r>
                </w:p>
              </w:txbxContent>
            </v:textbox>
            <w10:anchorlock/>
          </v:rect>
        </w:pict>
      </w:r>
      <w:r>
        <w:rPr>
          <w:rStyle w:val="big-number"/>
          <w:rtl/>
        </w:rPr>
        <w:t>66.</w:t>
      </w:r>
      <w:r>
        <w:rPr>
          <w:rStyle w:val="big-number"/>
          <w:rtl/>
        </w:rPr>
        <w:tab/>
      </w:r>
      <w:r>
        <w:rPr>
          <w:rStyle w:val="default"/>
          <w:rFonts w:cs="FrankRuehl"/>
          <w:rtl/>
        </w:rPr>
        <w:t xml:space="preserve">בעל </w:t>
      </w:r>
      <w:r>
        <w:rPr>
          <w:rStyle w:val="default"/>
          <w:rFonts w:cs="FrankRuehl" w:hint="cs"/>
          <w:rtl/>
        </w:rPr>
        <w:t>דין שעל פי בקשתו נ</w:t>
      </w:r>
      <w:r>
        <w:rPr>
          <w:rStyle w:val="default"/>
          <w:rFonts w:cs="FrankRuehl"/>
          <w:rtl/>
        </w:rPr>
        <w:t>מס</w:t>
      </w:r>
      <w:r>
        <w:rPr>
          <w:rStyle w:val="default"/>
          <w:rFonts w:cs="FrankRuehl" w:hint="cs"/>
          <w:rtl/>
        </w:rPr>
        <w:t>רו פרטים, יינתן לו זמן להגיש כתב טענות לאחר מסירת הפרטים כזמן שעמד לרשותו בשעה שהגיש בקשתו לפרטים, זולת אם יש בצו בית המשפט או הרשם הור</w:t>
      </w:r>
      <w:r>
        <w:rPr>
          <w:rStyle w:val="default"/>
          <w:rFonts w:cs="FrankRuehl"/>
          <w:rtl/>
        </w:rPr>
        <w:t>אה א</w:t>
      </w:r>
      <w:r>
        <w:rPr>
          <w:rStyle w:val="default"/>
          <w:rFonts w:cs="FrankRuehl" w:hint="cs"/>
          <w:rtl/>
        </w:rPr>
        <w:t xml:space="preserve">חרת; חוץ מן האמור בתקנה זו, אין בצו למסירת פרטים כדי לעכב הליכים או ליתן ארכה, אלא אם כן יש בו הוראה אחרת. </w:t>
      </w:r>
    </w:p>
    <w:p w:rsidR="00DC7C3B" w:rsidRDefault="00DC7C3B" w:rsidP="007A7C9E">
      <w:pPr>
        <w:pStyle w:val="medium2-header"/>
        <w:keepLines w:val="0"/>
        <w:spacing w:before="72"/>
        <w:ind w:left="0" w:right="1134"/>
        <w:rPr>
          <w:rFonts w:cs="FrankRuehl"/>
          <w:noProof/>
          <w:rtl/>
        </w:rPr>
      </w:pPr>
      <w:bookmarkStart w:id="133" w:name="med6"/>
      <w:bookmarkEnd w:id="133"/>
      <w:r>
        <w:rPr>
          <w:rFonts w:cs="FrankRuehl"/>
          <w:noProof/>
          <w:rtl/>
        </w:rPr>
        <w:t xml:space="preserve">פרק </w:t>
      </w:r>
      <w:r>
        <w:rPr>
          <w:rFonts w:cs="FrankRuehl" w:hint="cs"/>
          <w:noProof/>
          <w:rtl/>
        </w:rPr>
        <w:t xml:space="preserve">ז': כתבי טענות </w:t>
      </w:r>
      <w:r w:rsidR="007A7C9E">
        <w:rPr>
          <w:rFonts w:cs="FrankRuehl"/>
          <w:noProof/>
          <w:rtl/>
        </w:rPr>
        <w:t>–</w:t>
      </w:r>
      <w:r>
        <w:rPr>
          <w:rFonts w:cs="FrankRuehl"/>
          <w:noProof/>
          <w:rtl/>
        </w:rPr>
        <w:t xml:space="preserve"> הו</w:t>
      </w:r>
      <w:r>
        <w:rPr>
          <w:rFonts w:cs="FrankRuehl" w:hint="cs"/>
          <w:noProof/>
          <w:rtl/>
        </w:rPr>
        <w:t>ראות כלליות</w:t>
      </w:r>
    </w:p>
    <w:p w:rsidR="00DC7C3B" w:rsidRDefault="00DC7C3B">
      <w:pPr>
        <w:pStyle w:val="header-2"/>
        <w:ind w:left="0" w:right="1134"/>
        <w:rPr>
          <w:rFonts w:cs="Miriam"/>
          <w:rtl/>
        </w:rPr>
      </w:pPr>
      <w:bookmarkStart w:id="134" w:name="hed212"/>
      <w:bookmarkEnd w:id="134"/>
      <w:r>
        <w:rPr>
          <w:rFonts w:cs="Miriam"/>
          <w:rtl/>
        </w:rPr>
        <w:t>סימן</w:t>
      </w:r>
      <w:r>
        <w:rPr>
          <w:rFonts w:cs="Miriam" w:hint="cs"/>
          <w:rtl/>
        </w:rPr>
        <w:t xml:space="preserve"> א': צורה ותוכן</w:t>
      </w:r>
    </w:p>
    <w:p w:rsidR="00DC7C3B" w:rsidRDefault="00DC7C3B" w:rsidP="00997C54">
      <w:pPr>
        <w:pStyle w:val="P00"/>
        <w:spacing w:before="72"/>
        <w:ind w:left="0" w:right="1134"/>
        <w:rPr>
          <w:rStyle w:val="default"/>
          <w:rFonts w:cs="FrankRuehl"/>
          <w:rtl/>
        </w:rPr>
      </w:pPr>
      <w:bookmarkStart w:id="135" w:name="Seif59"/>
      <w:bookmarkEnd w:id="135"/>
      <w:r>
        <w:rPr>
          <w:lang w:val="he-IL"/>
        </w:rPr>
        <w:pict>
          <v:rect id="_x0000_s2138" style="position:absolute;left:0;text-align:left;margin-left:464.5pt;margin-top:8.05pt;width:75.05pt;height:24pt;z-index:251237888" o:allowincell="f" filled="f" stroked="f" strokecolor="lime" strokeweight=".25pt">
            <v:textbox style="mso-next-textbox:#_x0000_s2138" inset="0,0,0,0">
              <w:txbxContent>
                <w:p w:rsidR="00E30CE8" w:rsidRDefault="00E30CE8">
                  <w:pPr>
                    <w:spacing w:line="160" w:lineRule="exact"/>
                    <w:jc w:val="left"/>
                    <w:rPr>
                      <w:rFonts w:cs="Miriam"/>
                      <w:noProof/>
                      <w:sz w:val="18"/>
                      <w:szCs w:val="18"/>
                      <w:rtl/>
                    </w:rPr>
                  </w:pPr>
                  <w:r>
                    <w:rPr>
                      <w:rFonts w:cs="Miriam"/>
                      <w:sz w:val="18"/>
                      <w:szCs w:val="18"/>
                      <w:rtl/>
                    </w:rPr>
                    <w:t>הגשת</w:t>
                  </w:r>
                  <w:r>
                    <w:rPr>
                      <w:rFonts w:cs="Miriam" w:hint="cs"/>
                      <w:sz w:val="18"/>
                      <w:szCs w:val="18"/>
                      <w:rtl/>
                    </w:rPr>
                    <w:t xml:space="preserve"> כתב </w:t>
                  </w:r>
                  <w:r>
                    <w:rPr>
                      <w:rFonts w:cs="Miriam"/>
                      <w:sz w:val="18"/>
                      <w:szCs w:val="18"/>
                      <w:rtl/>
                    </w:rPr>
                    <w:t>טענו</w:t>
                  </w:r>
                  <w:r>
                    <w:rPr>
                      <w:rFonts w:cs="Miriam" w:hint="cs"/>
                      <w:sz w:val="18"/>
                      <w:szCs w:val="18"/>
                      <w:rtl/>
                    </w:rPr>
                    <w:t xml:space="preserve">ת </w:t>
                  </w:r>
                  <w:r>
                    <w:rPr>
                      <w:rFonts w:cs="Miriam"/>
                      <w:sz w:val="18"/>
                      <w:szCs w:val="18"/>
                      <w:rtl/>
                    </w:rPr>
                    <w:br/>
                    <w:t>[7</w:t>
                  </w:r>
                  <w:r>
                    <w:rPr>
                      <w:rFonts w:cs="Miriam" w:hint="cs"/>
                      <w:sz w:val="18"/>
                      <w:szCs w:val="18"/>
                      <w:rtl/>
                    </w:rPr>
                    <w:t>4</w:t>
                  </w:r>
                  <w:r>
                    <w:rPr>
                      <w:rFonts w:cs="Miriam"/>
                      <w:sz w:val="18"/>
                      <w:szCs w:val="18"/>
                      <w:rtl/>
                    </w:rPr>
                    <w:t>, 6 סיפ</w:t>
                  </w:r>
                  <w:r>
                    <w:rPr>
                      <w:rFonts w:cs="Miriam" w:hint="cs"/>
                      <w:sz w:val="18"/>
                      <w:szCs w:val="18"/>
                      <w:rtl/>
                    </w:rPr>
                    <w:t>ה]</w:t>
                  </w:r>
                </w:p>
              </w:txbxContent>
            </v:textbox>
            <w10:anchorlock/>
          </v:rect>
        </w:pict>
      </w:r>
      <w:r>
        <w:rPr>
          <w:rStyle w:val="big-number"/>
          <w:rtl/>
        </w:rPr>
        <w:t>67.</w:t>
      </w:r>
      <w:r>
        <w:rPr>
          <w:rStyle w:val="big-number"/>
          <w:rtl/>
        </w:rPr>
        <w:tab/>
      </w:r>
      <w:r>
        <w:rPr>
          <w:rStyle w:val="default"/>
          <w:rFonts w:cs="FrankRuehl"/>
          <w:rtl/>
        </w:rPr>
        <w:t>הגשת</w:t>
      </w:r>
      <w:r>
        <w:rPr>
          <w:rStyle w:val="default"/>
          <w:rFonts w:cs="FrankRuehl" w:hint="cs"/>
          <w:rtl/>
        </w:rPr>
        <w:t>ו של כתב טענות תהיה במסירה לבית המשפט כדי לצרפו לתיק ה</w:t>
      </w:r>
      <w:r>
        <w:rPr>
          <w:rStyle w:val="default"/>
          <w:rFonts w:cs="FrankRuehl"/>
          <w:rtl/>
        </w:rPr>
        <w:t>תובע</w:t>
      </w:r>
      <w:r>
        <w:rPr>
          <w:rStyle w:val="default"/>
          <w:rFonts w:cs="FrankRuehl" w:hint="cs"/>
          <w:rtl/>
        </w:rPr>
        <w:t>נה, ויש למסור</w:t>
      </w:r>
      <w:r>
        <w:rPr>
          <w:rStyle w:val="default"/>
          <w:rFonts w:cs="FrankRuehl"/>
          <w:rtl/>
        </w:rPr>
        <w:t xml:space="preserve"> </w:t>
      </w:r>
      <w:r>
        <w:rPr>
          <w:rStyle w:val="default"/>
          <w:rFonts w:cs="FrankRuehl" w:hint="cs"/>
          <w:rtl/>
        </w:rPr>
        <w:t>מ</w:t>
      </w:r>
      <w:r>
        <w:rPr>
          <w:rStyle w:val="default"/>
          <w:rFonts w:cs="FrankRuehl"/>
          <w:rtl/>
        </w:rPr>
        <w:t>ס</w:t>
      </w:r>
      <w:r>
        <w:rPr>
          <w:rStyle w:val="default"/>
          <w:rFonts w:cs="FrankRuehl" w:hint="cs"/>
          <w:rtl/>
        </w:rPr>
        <w:t xml:space="preserve">פר מספיק של עתקים בשביל בית המשפט ולשם המצאה לכל אחד מבעלי הדין שכנגד, והם יומצאו לפי מענו להמצאת כתבי בי-דין; אין צורך להמציא עותק לבעל דין שהרשה בעל דין אחר לתבוע או להגן מטעמו. </w:t>
      </w:r>
    </w:p>
    <w:p w:rsidR="00DC7C3B" w:rsidRPr="00874E54" w:rsidRDefault="00DC7C3B" w:rsidP="00997C54">
      <w:pPr>
        <w:pStyle w:val="P00"/>
        <w:spacing w:before="72"/>
        <w:ind w:left="0" w:right="1134"/>
        <w:rPr>
          <w:rStyle w:val="default"/>
          <w:rFonts w:cs="FrankRuehl" w:hint="cs"/>
          <w:sz w:val="20"/>
          <w:rtl/>
        </w:rPr>
      </w:pPr>
      <w:bookmarkStart w:id="136" w:name="Seif60"/>
      <w:bookmarkEnd w:id="136"/>
      <w:r>
        <w:rPr>
          <w:lang w:val="he-IL"/>
        </w:rPr>
        <w:pict>
          <v:rect id="_x0000_s2139" style="position:absolute;left:0;text-align:left;margin-left:464.5pt;margin-top:8.05pt;width:75.05pt;height:40pt;z-index:251238912" o:allowincell="f" filled="f" stroked="f" strokecolor="lime" strokeweight=".25pt">
            <v:textbox style="mso-next-textbox:#_x0000_s2139" inset="0,0,0,0">
              <w:txbxContent>
                <w:p w:rsidR="00E30CE8" w:rsidRDefault="00E30CE8">
                  <w:pPr>
                    <w:spacing w:line="160" w:lineRule="exact"/>
                    <w:jc w:val="left"/>
                    <w:rPr>
                      <w:rFonts w:cs="Miriam"/>
                      <w:noProof/>
                      <w:sz w:val="18"/>
                      <w:szCs w:val="18"/>
                      <w:rtl/>
                    </w:rPr>
                  </w:pPr>
                  <w:r>
                    <w:rPr>
                      <w:rFonts w:cs="Miriam"/>
                      <w:sz w:val="18"/>
                      <w:szCs w:val="18"/>
                      <w:rtl/>
                    </w:rPr>
                    <w:t>צורת</w:t>
                  </w:r>
                  <w:r>
                    <w:rPr>
                      <w:rFonts w:cs="Miriam" w:hint="cs"/>
                      <w:sz w:val="18"/>
                      <w:szCs w:val="18"/>
                      <w:rtl/>
                    </w:rPr>
                    <w:t xml:space="preserve"> כתב </w:t>
                  </w:r>
                  <w:r>
                    <w:rPr>
                      <w:rFonts w:cs="Miriam"/>
                      <w:sz w:val="18"/>
                      <w:szCs w:val="18"/>
                      <w:rtl/>
                    </w:rPr>
                    <w:t>טענו</w:t>
                  </w:r>
                  <w:r>
                    <w:rPr>
                      <w:rFonts w:cs="Miriam" w:hint="cs"/>
                      <w:sz w:val="18"/>
                      <w:szCs w:val="18"/>
                      <w:rtl/>
                    </w:rPr>
                    <w:t xml:space="preserve">ת </w:t>
                  </w:r>
                  <w:r>
                    <w:rPr>
                      <w:rFonts w:cs="Miriam"/>
                      <w:sz w:val="18"/>
                      <w:szCs w:val="18"/>
                      <w:rtl/>
                    </w:rPr>
                    <w:t>[75]</w:t>
                  </w:r>
                </w:p>
                <w:p w:rsidR="00E30CE8" w:rsidRDefault="00E30CE8">
                  <w:pPr>
                    <w:spacing w:line="160" w:lineRule="exact"/>
                    <w:jc w:val="left"/>
                    <w:rPr>
                      <w:rFonts w:cs="Miriam"/>
                      <w:noProof/>
                      <w:sz w:val="18"/>
                      <w:szCs w:val="18"/>
                      <w:rtl/>
                    </w:rPr>
                  </w:pPr>
                  <w:r>
                    <w:rPr>
                      <w:rFonts w:cs="Miriam"/>
                      <w:sz w:val="18"/>
                      <w:szCs w:val="18"/>
                      <w:rtl/>
                    </w:rPr>
                    <w:t>תק' (מס' 2)</w:t>
                  </w:r>
                </w:p>
                <w:p w:rsidR="00E30CE8" w:rsidRDefault="00E30CE8">
                  <w:pPr>
                    <w:spacing w:line="160" w:lineRule="exact"/>
                    <w:jc w:val="left"/>
                    <w:rPr>
                      <w:rFonts w:cs="Miriam" w:hint="cs"/>
                      <w:sz w:val="18"/>
                      <w:szCs w:val="18"/>
                      <w:rtl/>
                    </w:rPr>
                  </w:pPr>
                  <w:r>
                    <w:rPr>
                      <w:rFonts w:cs="Miriam"/>
                      <w:sz w:val="18"/>
                      <w:szCs w:val="18"/>
                      <w:rtl/>
                    </w:rPr>
                    <w:t>תשנ"</w:t>
                  </w:r>
                  <w:r>
                    <w:rPr>
                      <w:rFonts w:cs="Miriam" w:hint="cs"/>
                      <w:sz w:val="18"/>
                      <w:szCs w:val="18"/>
                      <w:rtl/>
                    </w:rPr>
                    <w:t>ב-</w:t>
                  </w:r>
                  <w:r>
                    <w:rPr>
                      <w:rFonts w:cs="Miriam"/>
                      <w:sz w:val="18"/>
                      <w:szCs w:val="18"/>
                      <w:rtl/>
                    </w:rPr>
                    <w:t>1992</w:t>
                  </w:r>
                </w:p>
                <w:p w:rsidR="00E30CE8" w:rsidRDefault="00E30CE8">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תשס"ה-2004</w:t>
                  </w:r>
                </w:p>
              </w:txbxContent>
            </v:textbox>
            <w10:anchorlock/>
          </v:rect>
        </w:pict>
      </w:r>
      <w:r>
        <w:rPr>
          <w:rStyle w:val="big-number"/>
          <w:rtl/>
        </w:rPr>
        <w:t>68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Pr="00874E54">
        <w:rPr>
          <w:rStyle w:val="default"/>
          <w:rFonts w:cs="FrankRuehl"/>
          <w:sz w:val="20"/>
          <w:rtl/>
        </w:rPr>
        <w:t xml:space="preserve">כתב </w:t>
      </w:r>
      <w:r w:rsidRPr="00874E54">
        <w:rPr>
          <w:rStyle w:val="default"/>
          <w:rFonts w:cs="FrankRuehl" w:hint="cs"/>
          <w:sz w:val="20"/>
          <w:rtl/>
        </w:rPr>
        <w:t>טענות יהיה מודפס או כתוב במכונת</w:t>
      </w:r>
      <w:r w:rsidRPr="00874E54">
        <w:rPr>
          <w:rStyle w:val="default"/>
          <w:rFonts w:cs="FrankRuehl"/>
          <w:sz w:val="20"/>
          <w:rtl/>
        </w:rPr>
        <w:t xml:space="preserve"> </w:t>
      </w:r>
      <w:r w:rsidRPr="00874E54">
        <w:rPr>
          <w:rStyle w:val="default"/>
          <w:rFonts w:cs="FrankRuehl" w:hint="cs"/>
          <w:sz w:val="20"/>
          <w:rtl/>
        </w:rPr>
        <w:t xml:space="preserve">כתיבה, על גבי </w:t>
      </w:r>
      <w:r w:rsidRPr="00874E54">
        <w:rPr>
          <w:rStyle w:val="default"/>
          <w:rFonts w:cs="FrankRuehl"/>
          <w:sz w:val="20"/>
          <w:rtl/>
        </w:rPr>
        <w:t>גליו</w:t>
      </w:r>
      <w:r w:rsidRPr="00874E54">
        <w:rPr>
          <w:rStyle w:val="default"/>
          <w:rFonts w:cs="FrankRuehl" w:hint="cs"/>
          <w:sz w:val="20"/>
          <w:rtl/>
        </w:rPr>
        <w:t xml:space="preserve">נות נייר לבנים וחלקים בגודל 21 </w:t>
      </w:r>
      <w:r w:rsidRPr="00874E54">
        <w:rPr>
          <w:rStyle w:val="default"/>
          <w:rFonts w:cs="FrankRuehl"/>
          <w:sz w:val="20"/>
        </w:rPr>
        <w:t>x</w:t>
      </w:r>
      <w:r w:rsidRPr="00874E54">
        <w:rPr>
          <w:rStyle w:val="default"/>
          <w:rFonts w:cs="FrankRuehl" w:hint="cs"/>
          <w:sz w:val="20"/>
          <w:rtl/>
        </w:rPr>
        <w:t xml:space="preserve"> 29.7 ס"מ (</w:t>
      </w:r>
      <w:r w:rsidRPr="00874E54">
        <w:rPr>
          <w:rStyle w:val="default"/>
          <w:rFonts w:cs="FrankRuehl"/>
          <w:sz w:val="20"/>
          <w:szCs w:val="22"/>
        </w:rPr>
        <w:t>A4</w:t>
      </w:r>
      <w:r w:rsidRPr="00874E54">
        <w:rPr>
          <w:rStyle w:val="default"/>
          <w:rFonts w:cs="FrankRuehl" w:hint="cs"/>
          <w:sz w:val="20"/>
          <w:rtl/>
        </w:rPr>
        <w:t>) על צד אחד בלבד של הגליון, ויש להניח שוליים של חמישה סנטימטרים לפחות בימינו, ובהם שני נקבים, במרכז הגליון, המרוחקים שמונה סנטימטרים זה מזה.</w:t>
      </w:r>
    </w:p>
    <w:p w:rsidR="00DC7C3B" w:rsidRDefault="00DC7C3B">
      <w:pPr>
        <w:pStyle w:val="P00"/>
        <w:spacing w:before="72"/>
        <w:ind w:left="0" w:right="1134"/>
        <w:rPr>
          <w:rStyle w:val="default"/>
          <w:rFonts w:cs="FrankRuehl" w:hint="cs"/>
          <w:rtl/>
        </w:rPr>
      </w:pPr>
      <w:r>
        <w:rPr>
          <w:rFonts w:cs="FrankRuehl"/>
          <w:rtl/>
          <w:lang w:val="he-IL"/>
        </w:rPr>
        <w:pict>
          <v:shape id="_x0000_s2860" type="#_x0000_t202" style="position:absolute;left:0;text-align:left;margin-left:470.25pt;margin-top:7.1pt;width:1in;height:31.35pt;z-index:251917824" filled="f" stroked="f">
            <v:textbox inset="1mm,0,1mm,0">
              <w:txbxContent>
                <w:p w:rsidR="00E30CE8" w:rsidRDefault="00E30CE8">
                  <w:pPr>
                    <w:spacing w:line="160" w:lineRule="exact"/>
                    <w:jc w:val="left"/>
                    <w:rPr>
                      <w:rFonts w:cs="Miriam" w:hint="cs"/>
                      <w:sz w:val="18"/>
                      <w:szCs w:val="18"/>
                      <w:rtl/>
                    </w:rPr>
                  </w:pPr>
                  <w:r>
                    <w:rPr>
                      <w:rFonts w:cs="Miriam" w:hint="cs"/>
                      <w:sz w:val="18"/>
                      <w:szCs w:val="18"/>
                      <w:rtl/>
                    </w:rPr>
                    <w:t>תק' (מס' 2) תשס"ה-2004</w:t>
                  </w:r>
                </w:p>
                <w:p w:rsidR="00E30CE8" w:rsidRDefault="00E30CE8">
                  <w:pPr>
                    <w:spacing w:line="160" w:lineRule="exact"/>
                    <w:jc w:val="left"/>
                    <w:rPr>
                      <w:rFonts w:cs="Miriam" w:hint="cs"/>
                      <w:sz w:val="18"/>
                      <w:szCs w:val="18"/>
                      <w:rtl/>
                    </w:rPr>
                  </w:pPr>
                  <w:r>
                    <w:rPr>
                      <w:rFonts w:cs="Miriam" w:hint="cs"/>
                      <w:sz w:val="18"/>
                      <w:szCs w:val="18"/>
                      <w:rtl/>
                    </w:rPr>
                    <w:t>תק' תש"ע-2009</w:t>
                  </w:r>
                </w:p>
              </w:txbxContent>
            </v:textbox>
            <w10:anchorlock/>
          </v:shape>
        </w:pict>
      </w:r>
      <w:r>
        <w:rPr>
          <w:rStyle w:val="default"/>
          <w:rFonts w:cs="FrankRuehl" w:hint="cs"/>
          <w:rtl/>
        </w:rPr>
        <w:tab/>
        <w:t>(ב)</w:t>
      </w:r>
      <w:r>
        <w:rPr>
          <w:rStyle w:val="default"/>
          <w:rFonts w:cs="FrankRuehl" w:hint="cs"/>
          <w:rtl/>
        </w:rPr>
        <w:tab/>
        <w:t>בלי לגרוע מהאמור בתקנת משנה (א), רשאי מנהל בתי המשפט לפרסם ברשומות הוראות טכניות בדבר</w:t>
      </w:r>
      <w:r w:rsidR="007A7C9E">
        <w:rPr>
          <w:rStyle w:val="default"/>
          <w:rFonts w:cs="FrankRuehl" w:hint="cs"/>
          <w:rtl/>
        </w:rPr>
        <w:t xml:space="preserve"> </w:t>
      </w:r>
      <w:r w:rsidR="007A7C9E" w:rsidRPr="007A7C9E">
        <w:rPr>
          <w:rStyle w:val="default"/>
          <w:rFonts w:cs="FrankRuehl" w:hint="cs"/>
          <w:rtl/>
        </w:rPr>
        <w:t>מספר עותקים של כתב טענות שיש להגיש, אופן הגשתם,</w:t>
      </w:r>
      <w:r>
        <w:rPr>
          <w:rStyle w:val="default"/>
          <w:rFonts w:cs="FrankRuehl" w:hint="cs"/>
          <w:rtl/>
        </w:rPr>
        <w:t xml:space="preserve"> צורת כתב טענות, מצורפיו ומבנהו, לרבות בדבר גודל וסוגי הגופנים, גודל העמוד ומיקום הכיתוב על פני העמוד</w:t>
      </w:r>
      <w:r w:rsidR="003A634B">
        <w:rPr>
          <w:rStyle w:val="ab"/>
          <w:rFonts w:cs="FrankRuehl"/>
          <w:sz w:val="26"/>
          <w:rtl/>
        </w:rPr>
        <w:footnoteReference w:id="4"/>
      </w:r>
      <w:r>
        <w:rPr>
          <w:rStyle w:val="default"/>
          <w:rFonts w:cs="FrankRuehl" w:hint="cs"/>
          <w:rtl/>
        </w:rPr>
        <w:t>.</w:t>
      </w:r>
    </w:p>
    <w:p w:rsidR="00DC7C3B" w:rsidRPr="00C30006" w:rsidRDefault="00DC7C3B">
      <w:pPr>
        <w:pStyle w:val="P00"/>
        <w:spacing w:before="0"/>
        <w:ind w:left="0" w:right="1134"/>
        <w:jc w:val="left"/>
        <w:rPr>
          <w:rStyle w:val="default"/>
          <w:rFonts w:cs="FrankRuehl" w:hint="cs"/>
          <w:vanish/>
          <w:color w:val="FF0000"/>
          <w:sz w:val="20"/>
          <w:szCs w:val="20"/>
          <w:shd w:val="clear" w:color="auto" w:fill="FFFF99"/>
          <w:rtl/>
        </w:rPr>
      </w:pPr>
      <w:bookmarkStart w:id="137" w:name="Rov1373"/>
      <w:r w:rsidRPr="00C30006">
        <w:rPr>
          <w:rStyle w:val="default"/>
          <w:rFonts w:cs="FrankRuehl" w:hint="cs"/>
          <w:vanish/>
          <w:color w:val="FF0000"/>
          <w:sz w:val="20"/>
          <w:szCs w:val="20"/>
          <w:shd w:val="clear" w:color="auto" w:fill="FFFF99"/>
          <w:rtl/>
        </w:rPr>
        <w:t>מיום 4.6.1992</w:t>
      </w:r>
    </w:p>
    <w:p w:rsidR="00DC7C3B" w:rsidRPr="00C30006" w:rsidRDefault="00DC7C3B">
      <w:pPr>
        <w:pStyle w:val="P00"/>
        <w:spacing w:before="0"/>
        <w:ind w:left="0" w:right="1134"/>
        <w:jc w:val="left"/>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תשנ"ב-1992</w:t>
      </w:r>
    </w:p>
    <w:p w:rsidR="00DC7C3B" w:rsidRPr="00C30006" w:rsidRDefault="00DC7C3B">
      <w:pPr>
        <w:pStyle w:val="P00"/>
        <w:spacing w:before="0"/>
        <w:ind w:left="0" w:right="1134"/>
        <w:jc w:val="left"/>
        <w:rPr>
          <w:rFonts w:hint="cs"/>
          <w:vanish/>
          <w:shd w:val="clear" w:color="auto" w:fill="FFFF99"/>
          <w:rtl/>
        </w:rPr>
      </w:pPr>
      <w:hyperlink r:id="rId81" w:history="1">
        <w:r w:rsidRPr="00C30006">
          <w:rPr>
            <w:rStyle w:val="Hyperlink"/>
            <w:rFonts w:cs="FrankRuehl" w:hint="cs"/>
            <w:vanish/>
            <w:szCs w:val="20"/>
            <w:shd w:val="clear" w:color="auto" w:fill="FFFF99"/>
            <w:rtl/>
          </w:rPr>
          <w:t>ק"ת תשנ"ב מס' 5448</w:t>
        </w:r>
      </w:hyperlink>
      <w:r w:rsidRPr="00C30006">
        <w:rPr>
          <w:rStyle w:val="default"/>
          <w:rFonts w:cs="FrankRuehl" w:hint="cs"/>
          <w:vanish/>
          <w:sz w:val="20"/>
          <w:szCs w:val="20"/>
          <w:shd w:val="clear" w:color="auto" w:fill="FFFF99"/>
          <w:rtl/>
        </w:rPr>
        <w:t xml:space="preserve"> מיום 4.6.1992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1147</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2"/>
          <w:szCs w:val="22"/>
          <w:shd w:val="clear" w:color="auto" w:fill="FFFF99"/>
          <w:rtl/>
        </w:rPr>
        <w:t>68</w:t>
      </w:r>
      <w:r w:rsidRPr="00C30006">
        <w:rPr>
          <w:rStyle w:val="big-number"/>
          <w:rFonts w:cs="FrankRuehl"/>
          <w:vanish/>
          <w:sz w:val="22"/>
          <w:szCs w:val="22"/>
          <w:shd w:val="clear" w:color="auto" w:fill="FFFF99"/>
          <w:rtl/>
        </w:rPr>
        <w:t>.</w:t>
      </w:r>
      <w:r w:rsidRPr="00C30006">
        <w:rPr>
          <w:rStyle w:val="big-number"/>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כתב טענות יהיה מודפס או כתוב במכונת כתיבה, על גבי גליונות נייר לבנים וחלקים על צד אחד בלבד של הגיליון, ויש להניח שוליים של חמישה סנטימטרים לפחות </w:t>
      </w:r>
      <w:r w:rsidRPr="00C30006">
        <w:rPr>
          <w:rStyle w:val="default"/>
          <w:rFonts w:cs="FrankRuehl" w:hint="cs"/>
          <w:vanish/>
          <w:sz w:val="22"/>
          <w:szCs w:val="22"/>
          <w:u w:val="single"/>
          <w:shd w:val="clear" w:color="auto" w:fill="FFFF99"/>
          <w:rtl/>
        </w:rPr>
        <w:t>בימינו, ובהם שני נקבים, במרכז הגליון, המרוחקים שמונה סנטימטרים זה מזה</w:t>
      </w:r>
      <w:r w:rsidRPr="00C30006">
        <w:rPr>
          <w:rStyle w:val="default"/>
          <w:rFonts w:cs="FrankRuehl" w:hint="cs"/>
          <w:vanish/>
          <w:sz w:val="22"/>
          <w:szCs w:val="22"/>
          <w:shd w:val="clear" w:color="auto" w:fill="FFFF99"/>
          <w:rtl/>
        </w:rPr>
        <w:t xml:space="preserve">. </w:t>
      </w:r>
    </w:p>
    <w:p w:rsidR="00DC7C3B" w:rsidRPr="00C30006" w:rsidRDefault="00DC7C3B">
      <w:pPr>
        <w:pStyle w:val="P00"/>
        <w:spacing w:before="0"/>
        <w:ind w:left="0" w:right="1134"/>
        <w:rPr>
          <w:rStyle w:val="default"/>
          <w:rFonts w:cs="FrankRuehl" w:hint="cs"/>
          <w:vanish/>
          <w:color w:val="FF0000"/>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15.6.2005</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2) תשס"ה-2004</w:t>
      </w:r>
    </w:p>
    <w:p w:rsidR="00DC7C3B" w:rsidRPr="00C30006" w:rsidRDefault="00DC7C3B">
      <w:pPr>
        <w:pStyle w:val="P00"/>
        <w:spacing w:before="0"/>
        <w:ind w:left="0" w:right="1134"/>
        <w:rPr>
          <w:rFonts w:hint="cs"/>
          <w:b/>
          <w:bCs/>
          <w:vanish/>
          <w:color w:val="FF0000"/>
          <w:shd w:val="clear" w:color="auto" w:fill="FFFF99"/>
          <w:rtl/>
        </w:rPr>
      </w:pPr>
      <w:hyperlink r:id="rId82" w:history="1">
        <w:r w:rsidRPr="00C30006">
          <w:rPr>
            <w:rStyle w:val="Hyperlink"/>
            <w:rFonts w:cs="FrankRuehl" w:hint="cs"/>
            <w:vanish/>
            <w:szCs w:val="20"/>
            <w:shd w:val="clear" w:color="auto" w:fill="FFFF99"/>
            <w:rtl/>
          </w:rPr>
          <w:t>ק"ת תשס"ה מס' 6352</w:t>
        </w:r>
      </w:hyperlink>
      <w:r w:rsidRPr="00C30006">
        <w:rPr>
          <w:rStyle w:val="default"/>
          <w:rFonts w:cs="FrankRuehl" w:hint="cs"/>
          <w:vanish/>
          <w:szCs w:val="20"/>
          <w:shd w:val="clear" w:color="auto" w:fill="FFFF99"/>
          <w:rtl/>
        </w:rPr>
        <w:t xml:space="preserve"> מיום 14.12.2004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202</w:t>
      </w:r>
    </w:p>
    <w:p w:rsidR="00DC7C3B" w:rsidRPr="00C30006" w:rsidRDefault="00DC7C3B">
      <w:pPr>
        <w:pStyle w:val="P00"/>
        <w:ind w:left="0" w:right="1134"/>
        <w:rPr>
          <w:rStyle w:val="default"/>
          <w:rFonts w:cs="FrankRuehl" w:hint="cs"/>
          <w:vanish/>
          <w:sz w:val="18"/>
          <w:szCs w:val="22"/>
          <w:shd w:val="clear" w:color="auto" w:fill="FFFF99"/>
          <w:rtl/>
        </w:rPr>
      </w:pPr>
      <w:r w:rsidRPr="00C30006">
        <w:rPr>
          <w:rStyle w:val="big-number"/>
          <w:rFonts w:cs="FrankRuehl"/>
          <w:vanish/>
          <w:sz w:val="18"/>
          <w:szCs w:val="22"/>
          <w:shd w:val="clear" w:color="auto" w:fill="FFFF99"/>
          <w:rtl/>
        </w:rPr>
        <w:t>68</w:t>
      </w:r>
      <w:r w:rsidRPr="00C30006">
        <w:rPr>
          <w:rStyle w:val="default"/>
          <w:rFonts w:cs="FrankRuehl"/>
          <w:vanish/>
          <w:sz w:val="18"/>
          <w:szCs w:val="22"/>
          <w:shd w:val="clear" w:color="auto" w:fill="FFFF99"/>
          <w:rtl/>
        </w:rPr>
        <w:t>.</w:t>
      </w:r>
      <w:r w:rsidRPr="00C30006">
        <w:rPr>
          <w:rStyle w:val="default"/>
          <w:rFonts w:cs="FrankRuehl"/>
          <w:vanish/>
          <w:sz w:val="18"/>
          <w:szCs w:val="22"/>
          <w:shd w:val="clear" w:color="auto" w:fill="FFFF99"/>
          <w:rtl/>
        </w:rPr>
        <w:tab/>
      </w:r>
      <w:r w:rsidRPr="00C30006">
        <w:rPr>
          <w:rStyle w:val="default"/>
          <w:rFonts w:cs="FrankRuehl" w:hint="cs"/>
          <w:vanish/>
          <w:sz w:val="18"/>
          <w:szCs w:val="22"/>
          <w:u w:val="single"/>
          <w:shd w:val="clear" w:color="auto" w:fill="FFFF99"/>
          <w:rtl/>
        </w:rPr>
        <w:t>(א)</w:t>
      </w:r>
      <w:r w:rsidRPr="00C30006">
        <w:rPr>
          <w:rStyle w:val="default"/>
          <w:rFonts w:cs="FrankRuehl" w:hint="cs"/>
          <w:vanish/>
          <w:sz w:val="18"/>
          <w:szCs w:val="22"/>
          <w:shd w:val="clear" w:color="auto" w:fill="FFFF99"/>
          <w:rtl/>
        </w:rPr>
        <w:tab/>
      </w:r>
      <w:r w:rsidRPr="00C30006">
        <w:rPr>
          <w:rStyle w:val="default"/>
          <w:rFonts w:cs="FrankRuehl"/>
          <w:vanish/>
          <w:sz w:val="18"/>
          <w:szCs w:val="22"/>
          <w:shd w:val="clear" w:color="auto" w:fill="FFFF99"/>
          <w:rtl/>
        </w:rPr>
        <w:t xml:space="preserve">כתב </w:t>
      </w:r>
      <w:r w:rsidRPr="00C30006">
        <w:rPr>
          <w:rStyle w:val="default"/>
          <w:rFonts w:cs="FrankRuehl" w:hint="cs"/>
          <w:vanish/>
          <w:sz w:val="18"/>
          <w:szCs w:val="22"/>
          <w:shd w:val="clear" w:color="auto" w:fill="FFFF99"/>
          <w:rtl/>
        </w:rPr>
        <w:t>טענות יהיה מודפס או כתוב במכונת</w:t>
      </w:r>
      <w:r w:rsidRPr="00C30006">
        <w:rPr>
          <w:rStyle w:val="default"/>
          <w:rFonts w:cs="FrankRuehl"/>
          <w:vanish/>
          <w:sz w:val="18"/>
          <w:szCs w:val="22"/>
          <w:shd w:val="clear" w:color="auto" w:fill="FFFF99"/>
          <w:rtl/>
        </w:rPr>
        <w:t xml:space="preserve"> </w:t>
      </w:r>
      <w:r w:rsidRPr="00C30006">
        <w:rPr>
          <w:rStyle w:val="default"/>
          <w:rFonts w:cs="FrankRuehl" w:hint="cs"/>
          <w:vanish/>
          <w:sz w:val="18"/>
          <w:szCs w:val="22"/>
          <w:shd w:val="clear" w:color="auto" w:fill="FFFF99"/>
          <w:rtl/>
        </w:rPr>
        <w:t xml:space="preserve">כתיבה, על גבי </w:t>
      </w:r>
      <w:r w:rsidRPr="00C30006">
        <w:rPr>
          <w:rStyle w:val="default"/>
          <w:rFonts w:cs="FrankRuehl"/>
          <w:vanish/>
          <w:sz w:val="18"/>
          <w:szCs w:val="22"/>
          <w:shd w:val="clear" w:color="auto" w:fill="FFFF99"/>
          <w:rtl/>
        </w:rPr>
        <w:t>גליו</w:t>
      </w:r>
      <w:r w:rsidRPr="00C30006">
        <w:rPr>
          <w:rStyle w:val="default"/>
          <w:rFonts w:cs="FrankRuehl" w:hint="cs"/>
          <w:vanish/>
          <w:sz w:val="18"/>
          <w:szCs w:val="22"/>
          <w:shd w:val="clear" w:color="auto" w:fill="FFFF99"/>
          <w:rtl/>
        </w:rPr>
        <w:t xml:space="preserve">נות נייר לבנים וחלקים </w:t>
      </w:r>
      <w:r w:rsidRPr="00C30006">
        <w:rPr>
          <w:rStyle w:val="default"/>
          <w:rFonts w:cs="FrankRuehl" w:hint="cs"/>
          <w:vanish/>
          <w:sz w:val="18"/>
          <w:szCs w:val="22"/>
          <w:u w:val="single"/>
          <w:shd w:val="clear" w:color="auto" w:fill="FFFF99"/>
          <w:rtl/>
        </w:rPr>
        <w:t xml:space="preserve">בגודל 21 </w:t>
      </w:r>
      <w:r w:rsidRPr="00C30006">
        <w:rPr>
          <w:rStyle w:val="default"/>
          <w:rFonts w:cs="FrankRuehl"/>
          <w:vanish/>
          <w:sz w:val="18"/>
          <w:szCs w:val="22"/>
          <w:u w:val="single"/>
          <w:shd w:val="clear" w:color="auto" w:fill="FFFF99"/>
        </w:rPr>
        <w:t>x</w:t>
      </w:r>
      <w:r w:rsidRPr="00C30006">
        <w:rPr>
          <w:rStyle w:val="default"/>
          <w:rFonts w:cs="FrankRuehl" w:hint="cs"/>
          <w:vanish/>
          <w:sz w:val="18"/>
          <w:szCs w:val="22"/>
          <w:u w:val="single"/>
          <w:shd w:val="clear" w:color="auto" w:fill="FFFF99"/>
          <w:rtl/>
        </w:rPr>
        <w:t xml:space="preserve"> 29.7 ס"מ (</w:t>
      </w:r>
      <w:r w:rsidRPr="00C30006">
        <w:rPr>
          <w:rStyle w:val="default"/>
          <w:rFonts w:cs="FrankRuehl"/>
          <w:vanish/>
          <w:sz w:val="18"/>
          <w:szCs w:val="18"/>
          <w:u w:val="single"/>
          <w:shd w:val="clear" w:color="auto" w:fill="FFFF99"/>
        </w:rPr>
        <w:t>A4</w:t>
      </w:r>
      <w:r w:rsidRPr="00C30006">
        <w:rPr>
          <w:rStyle w:val="default"/>
          <w:rFonts w:cs="FrankRuehl" w:hint="cs"/>
          <w:vanish/>
          <w:sz w:val="18"/>
          <w:szCs w:val="22"/>
          <w:u w:val="single"/>
          <w:shd w:val="clear" w:color="auto" w:fill="FFFF99"/>
          <w:rtl/>
        </w:rPr>
        <w:t>)</w:t>
      </w:r>
      <w:r w:rsidRPr="00C30006">
        <w:rPr>
          <w:rStyle w:val="default"/>
          <w:rFonts w:cs="FrankRuehl" w:hint="cs"/>
          <w:vanish/>
          <w:sz w:val="18"/>
          <w:szCs w:val="22"/>
          <w:shd w:val="clear" w:color="auto" w:fill="FFFF99"/>
          <w:rtl/>
        </w:rPr>
        <w:t xml:space="preserve"> על צד אחד בלבד של הגליון, ויש להניח שוליים של חמישה סנטימטרים לפחות בימינו, ובהם שני נקבים, במרכז הגליון, המרוחקים שמונה סנטימטרים זה מזה.</w:t>
      </w:r>
    </w:p>
    <w:p w:rsidR="00DC7C3B" w:rsidRPr="00C30006" w:rsidRDefault="00DC7C3B">
      <w:pPr>
        <w:pStyle w:val="P00"/>
        <w:spacing w:before="0"/>
        <w:ind w:left="0" w:right="1134"/>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ab/>
      </w:r>
      <w:r w:rsidRPr="00C30006">
        <w:rPr>
          <w:rStyle w:val="default"/>
          <w:rFonts w:cs="FrankRuehl" w:hint="cs"/>
          <w:vanish/>
          <w:sz w:val="18"/>
          <w:szCs w:val="22"/>
          <w:u w:val="single"/>
          <w:shd w:val="clear" w:color="auto" w:fill="FFFF99"/>
          <w:rtl/>
        </w:rPr>
        <w:t>(ב)</w:t>
      </w:r>
      <w:r w:rsidRPr="00C30006">
        <w:rPr>
          <w:rStyle w:val="default"/>
          <w:rFonts w:cs="FrankRuehl" w:hint="cs"/>
          <w:vanish/>
          <w:sz w:val="18"/>
          <w:szCs w:val="22"/>
          <w:u w:val="single"/>
          <w:shd w:val="clear" w:color="auto" w:fill="FFFF99"/>
          <w:rtl/>
        </w:rPr>
        <w:tab/>
        <w:t>בלי לגרוע מהאמור בתקנת משנה (א), רשאי מנהל בתי המשפט לפרסם ברשומות הוראות טכניות בדבר צורת כתב טענות, מצורפיו ומבנהו, לרבות בדבר גודל וסוגי הגופנים, גודל העמוד ומיקום הכיתוב על פני העמוד</w:t>
      </w:r>
      <w:r w:rsidRPr="00C30006">
        <w:rPr>
          <w:rStyle w:val="default"/>
          <w:rFonts w:cs="FrankRuehl" w:hint="cs"/>
          <w:vanish/>
          <w:sz w:val="18"/>
          <w:szCs w:val="22"/>
          <w:shd w:val="clear" w:color="auto" w:fill="FFFF99"/>
          <w:rtl/>
        </w:rPr>
        <w:t>.</w:t>
      </w:r>
    </w:p>
    <w:p w:rsidR="007A7C9E" w:rsidRPr="00C30006" w:rsidRDefault="007A7C9E" w:rsidP="007A7C9E">
      <w:pPr>
        <w:pStyle w:val="P00"/>
        <w:spacing w:before="0"/>
        <w:ind w:left="0" w:right="1134"/>
        <w:rPr>
          <w:rStyle w:val="default"/>
          <w:rFonts w:cs="FrankRuehl" w:hint="cs"/>
          <w:vanish/>
          <w:sz w:val="20"/>
          <w:szCs w:val="20"/>
          <w:shd w:val="clear" w:color="auto" w:fill="FFFF99"/>
          <w:rtl/>
        </w:rPr>
      </w:pPr>
    </w:p>
    <w:p w:rsidR="007A7C9E" w:rsidRPr="00C30006" w:rsidRDefault="007A7C9E" w:rsidP="007A7C9E">
      <w:pPr>
        <w:pStyle w:val="P00"/>
        <w:spacing w:before="0"/>
        <w:ind w:left="0" w:right="1134"/>
        <w:rPr>
          <w:rStyle w:val="default"/>
          <w:rFonts w:cs="FrankRuehl" w:hint="cs"/>
          <w:vanish/>
          <w:sz w:val="20"/>
          <w:szCs w:val="20"/>
          <w:shd w:val="clear" w:color="auto" w:fill="FFFF99"/>
          <w:rtl/>
        </w:rPr>
      </w:pPr>
      <w:r w:rsidRPr="00C30006">
        <w:rPr>
          <w:rStyle w:val="default"/>
          <w:rFonts w:cs="FrankRuehl" w:hint="cs"/>
          <w:vanish/>
          <w:color w:val="FF0000"/>
          <w:sz w:val="20"/>
          <w:szCs w:val="20"/>
          <w:shd w:val="clear" w:color="auto" w:fill="FFFF99"/>
          <w:rtl/>
        </w:rPr>
        <w:t>מיום 24.9.2009</w:t>
      </w:r>
      <w:r w:rsidRPr="00C30006">
        <w:rPr>
          <w:rStyle w:val="default"/>
          <w:rFonts w:cs="FrankRuehl" w:hint="cs"/>
          <w:vanish/>
          <w:sz w:val="20"/>
          <w:szCs w:val="20"/>
          <w:shd w:val="clear" w:color="auto" w:fill="FFFF99"/>
          <w:rtl/>
        </w:rPr>
        <w:t xml:space="preserve"> </w:t>
      </w:r>
    </w:p>
    <w:p w:rsidR="007A7C9E" w:rsidRPr="00C30006" w:rsidRDefault="007A7C9E" w:rsidP="007A7C9E">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תש"ע-2009</w:t>
      </w:r>
    </w:p>
    <w:p w:rsidR="007A7C9E" w:rsidRPr="00C30006" w:rsidRDefault="007A7C9E" w:rsidP="007A7C9E">
      <w:pPr>
        <w:pStyle w:val="P00"/>
        <w:spacing w:before="0"/>
        <w:ind w:left="0" w:right="1134"/>
        <w:rPr>
          <w:rStyle w:val="default"/>
          <w:rFonts w:cs="FrankRuehl" w:hint="cs"/>
          <w:vanish/>
          <w:sz w:val="20"/>
          <w:szCs w:val="20"/>
          <w:shd w:val="clear" w:color="auto" w:fill="FFFF99"/>
          <w:rtl/>
        </w:rPr>
      </w:pPr>
      <w:hyperlink r:id="rId83" w:history="1">
        <w:r w:rsidRPr="00C30006">
          <w:rPr>
            <w:rStyle w:val="Hyperlink"/>
            <w:rFonts w:cs="FrankRuehl" w:hint="cs"/>
            <w:vanish/>
            <w:szCs w:val="20"/>
            <w:shd w:val="clear" w:color="auto" w:fill="FFFF99"/>
            <w:rtl/>
          </w:rPr>
          <w:t>ק"ת תש"ע מס' 6817</w:t>
        </w:r>
      </w:hyperlink>
      <w:r w:rsidRPr="00C30006">
        <w:rPr>
          <w:rStyle w:val="default"/>
          <w:rFonts w:cs="FrankRuehl" w:hint="cs"/>
          <w:vanish/>
          <w:sz w:val="20"/>
          <w:szCs w:val="20"/>
          <w:shd w:val="clear" w:color="auto" w:fill="FFFF99"/>
          <w:rtl/>
        </w:rPr>
        <w:t xml:space="preserve"> מיום 24.9.2009 עמ' 42</w:t>
      </w:r>
    </w:p>
    <w:p w:rsidR="007A7C9E" w:rsidRPr="007A7C9E" w:rsidRDefault="007A7C9E" w:rsidP="007A7C9E">
      <w:pPr>
        <w:pStyle w:val="P00"/>
        <w:ind w:left="0" w:right="1134"/>
        <w:rPr>
          <w:rStyle w:val="default"/>
          <w:rFonts w:cs="FrankRuehl" w:hint="cs"/>
          <w:sz w:val="2"/>
          <w:szCs w:val="2"/>
          <w:shd w:val="clear" w:color="auto" w:fill="FFFF99"/>
          <w:rtl/>
        </w:rPr>
      </w:pPr>
      <w:r w:rsidRPr="00C30006">
        <w:rPr>
          <w:rStyle w:val="default"/>
          <w:rFonts w:cs="FrankRuehl" w:hint="cs"/>
          <w:vanish/>
          <w:sz w:val="22"/>
          <w:szCs w:val="22"/>
          <w:shd w:val="clear" w:color="auto" w:fill="FFFF99"/>
          <w:rtl/>
        </w:rPr>
        <w:tab/>
        <w:t>(ב)</w:t>
      </w:r>
      <w:r w:rsidRPr="00C30006">
        <w:rPr>
          <w:rStyle w:val="default"/>
          <w:rFonts w:cs="FrankRuehl" w:hint="cs"/>
          <w:vanish/>
          <w:sz w:val="22"/>
          <w:szCs w:val="22"/>
          <w:shd w:val="clear" w:color="auto" w:fill="FFFF99"/>
          <w:rtl/>
        </w:rPr>
        <w:tab/>
        <w:t xml:space="preserve">בלי לגרוע מהאמור בתקנת משנה (א), רשאי מנהל בתי המשפט לפרסם ברשומות הוראות טכניות בדבר </w:t>
      </w:r>
      <w:r w:rsidRPr="00C30006">
        <w:rPr>
          <w:rStyle w:val="default"/>
          <w:rFonts w:cs="FrankRuehl" w:hint="cs"/>
          <w:vanish/>
          <w:sz w:val="22"/>
          <w:szCs w:val="22"/>
          <w:u w:val="single"/>
          <w:shd w:val="clear" w:color="auto" w:fill="FFFF99"/>
          <w:rtl/>
        </w:rPr>
        <w:t>מספר עותקים של כתב טענות שיש להגיש, אופן הגשתם,</w:t>
      </w:r>
      <w:r w:rsidRPr="00C30006">
        <w:rPr>
          <w:rStyle w:val="default"/>
          <w:rFonts w:cs="FrankRuehl" w:hint="cs"/>
          <w:vanish/>
          <w:sz w:val="22"/>
          <w:szCs w:val="22"/>
          <w:shd w:val="clear" w:color="auto" w:fill="FFFF99"/>
          <w:rtl/>
        </w:rPr>
        <w:t xml:space="preserve"> צורת כתב טענות, מצורפיו ומבנהו, לרבות בדבר גודל וסוגי הגופנים, גודל העמוד ומיקום הכיתוב על פני העמוד.</w:t>
      </w:r>
      <w:bookmarkEnd w:id="137"/>
    </w:p>
    <w:p w:rsidR="00DC7C3B" w:rsidRDefault="00DC7C3B" w:rsidP="00997C54">
      <w:pPr>
        <w:pStyle w:val="P00"/>
        <w:spacing w:before="72"/>
        <w:ind w:left="0" w:right="1134"/>
        <w:rPr>
          <w:rStyle w:val="default"/>
          <w:rFonts w:cs="FrankRuehl"/>
          <w:rtl/>
        </w:rPr>
      </w:pPr>
      <w:bookmarkStart w:id="138" w:name="Seif61"/>
      <w:bookmarkEnd w:id="138"/>
      <w:r>
        <w:rPr>
          <w:lang w:val="he-IL"/>
        </w:rPr>
        <w:pict>
          <v:rect id="_x0000_s2140" style="position:absolute;left:0;text-align:left;margin-left:464.5pt;margin-top:8.05pt;width:75.05pt;height:12.65pt;z-index:251239936" o:allowincell="f" filled="f" stroked="f" strokecolor="lime" strokeweight=".25pt">
            <v:textbox style="mso-next-textbox:#_x0000_s2140" inset="0,0,0,0">
              <w:txbxContent>
                <w:p w:rsidR="00E30CE8" w:rsidRDefault="00E30CE8">
                  <w:pPr>
                    <w:spacing w:line="160" w:lineRule="exact"/>
                    <w:jc w:val="left"/>
                    <w:rPr>
                      <w:rFonts w:cs="Miriam"/>
                      <w:noProof/>
                      <w:sz w:val="18"/>
                      <w:szCs w:val="18"/>
                      <w:rtl/>
                    </w:rPr>
                  </w:pPr>
                  <w:r>
                    <w:rPr>
                      <w:rFonts w:cs="Miriam"/>
                      <w:sz w:val="18"/>
                      <w:szCs w:val="18"/>
                      <w:rtl/>
                    </w:rPr>
                    <w:t>התנג</w:t>
                  </w:r>
                  <w:r>
                    <w:rPr>
                      <w:rFonts w:cs="Miriam" w:hint="cs"/>
                      <w:sz w:val="18"/>
                      <w:szCs w:val="18"/>
                      <w:rtl/>
                    </w:rPr>
                    <w:t xml:space="preserve">דות </w:t>
                  </w:r>
                  <w:r>
                    <w:rPr>
                      <w:rFonts w:cs="Miriam"/>
                      <w:sz w:val="18"/>
                      <w:szCs w:val="18"/>
                      <w:rtl/>
                    </w:rPr>
                    <w:t>טכני</w:t>
                  </w:r>
                  <w:r>
                    <w:rPr>
                      <w:rFonts w:cs="Miriam" w:hint="cs"/>
                      <w:sz w:val="18"/>
                      <w:szCs w:val="18"/>
                      <w:rtl/>
                    </w:rPr>
                    <w:t xml:space="preserve">ת </w:t>
                  </w:r>
                  <w:r>
                    <w:rPr>
                      <w:rFonts w:cs="Miriam"/>
                      <w:sz w:val="18"/>
                      <w:szCs w:val="18"/>
                      <w:rtl/>
                    </w:rPr>
                    <w:t>[76]</w:t>
                  </w:r>
                </w:p>
              </w:txbxContent>
            </v:textbox>
            <w10:anchorlock/>
          </v:rect>
        </w:pict>
      </w:r>
      <w:r>
        <w:rPr>
          <w:rStyle w:val="big-number"/>
          <w:rtl/>
        </w:rPr>
        <w:t>69.</w:t>
      </w:r>
      <w:r>
        <w:rPr>
          <w:rStyle w:val="big-number"/>
          <w:rtl/>
        </w:rPr>
        <w:tab/>
      </w:r>
      <w:r>
        <w:rPr>
          <w:rStyle w:val="default"/>
          <w:rFonts w:cs="FrankRuehl"/>
          <w:rtl/>
        </w:rPr>
        <w:t xml:space="preserve">אין </w:t>
      </w:r>
      <w:r>
        <w:rPr>
          <w:rStyle w:val="default"/>
          <w:rFonts w:cs="FrankRuehl" w:hint="cs"/>
          <w:rtl/>
        </w:rPr>
        <w:t xml:space="preserve">לעורר התנגדות טכנית לכתב טענות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 xml:space="preserve">יסוד פגם שבצורה. </w:t>
      </w:r>
    </w:p>
    <w:p w:rsidR="00DC7C3B" w:rsidRDefault="00DC7C3B" w:rsidP="00874E54">
      <w:pPr>
        <w:pStyle w:val="P00"/>
        <w:spacing w:before="72"/>
        <w:ind w:left="0" w:right="1134"/>
        <w:rPr>
          <w:rStyle w:val="default"/>
          <w:rFonts w:cs="FrankRuehl"/>
          <w:rtl/>
        </w:rPr>
      </w:pPr>
      <w:bookmarkStart w:id="139" w:name="Seif62"/>
      <w:bookmarkEnd w:id="139"/>
      <w:r>
        <w:rPr>
          <w:lang w:val="he-IL"/>
        </w:rPr>
        <w:pict>
          <v:rect id="_x0000_s2141" style="position:absolute;left:0;text-align:left;margin-left:464.5pt;margin-top:8.05pt;width:75.05pt;height:24pt;z-index:251240960" o:allowincell="f" filled="f" stroked="f" strokecolor="lime" strokeweight=".25pt">
            <v:textbox style="mso-next-textbox:#_x0000_s2141" inset="0,0,0,0">
              <w:txbxContent>
                <w:p w:rsidR="00E30CE8" w:rsidRDefault="00E30CE8">
                  <w:pPr>
                    <w:spacing w:line="160" w:lineRule="exact"/>
                    <w:jc w:val="left"/>
                    <w:rPr>
                      <w:rFonts w:cs="Miriam"/>
                      <w:noProof/>
                      <w:sz w:val="18"/>
                      <w:szCs w:val="18"/>
                      <w:rtl/>
                    </w:rPr>
                  </w:pPr>
                  <w:r>
                    <w:rPr>
                      <w:rFonts w:cs="Miriam"/>
                      <w:sz w:val="18"/>
                      <w:szCs w:val="18"/>
                      <w:rtl/>
                    </w:rPr>
                    <w:t>סימו</w:t>
                  </w:r>
                  <w:r>
                    <w:rPr>
                      <w:rFonts w:cs="Miriam" w:hint="cs"/>
                      <w:sz w:val="18"/>
                      <w:szCs w:val="18"/>
                      <w:rtl/>
                    </w:rPr>
                    <w:t xml:space="preserve">ן כתב </w:t>
                  </w:r>
                  <w:r>
                    <w:rPr>
                      <w:rFonts w:cs="Miriam"/>
                      <w:sz w:val="18"/>
                      <w:szCs w:val="18"/>
                      <w:rtl/>
                    </w:rPr>
                    <w:t>טענו</w:t>
                  </w:r>
                  <w:r>
                    <w:rPr>
                      <w:rFonts w:cs="Miriam" w:hint="cs"/>
                      <w:sz w:val="18"/>
                      <w:szCs w:val="18"/>
                      <w:rtl/>
                    </w:rPr>
                    <w:t xml:space="preserve">ת </w:t>
                  </w:r>
                  <w:r>
                    <w:rPr>
                      <w:rFonts w:cs="Miriam"/>
                      <w:sz w:val="18"/>
                      <w:szCs w:val="18"/>
                      <w:rtl/>
                    </w:rPr>
                    <w:br/>
                    <w:t>[77]</w:t>
                  </w:r>
                </w:p>
              </w:txbxContent>
            </v:textbox>
            <w10:anchorlock/>
          </v:rect>
        </w:pict>
      </w:r>
      <w:r>
        <w:rPr>
          <w:rStyle w:val="big-number"/>
          <w:rtl/>
        </w:rPr>
        <w:t>70.</w:t>
      </w:r>
      <w:r>
        <w:rPr>
          <w:rStyle w:val="big-number"/>
          <w:rtl/>
        </w:rPr>
        <w:tab/>
      </w:r>
      <w:r>
        <w:rPr>
          <w:rStyle w:val="default"/>
          <w:rFonts w:cs="FrankRuehl"/>
          <w:rtl/>
        </w:rPr>
        <w:t xml:space="preserve">כתב </w:t>
      </w:r>
      <w:r>
        <w:rPr>
          <w:rStyle w:val="default"/>
          <w:rFonts w:cs="FrankRuehl" w:hint="cs"/>
          <w:rtl/>
        </w:rPr>
        <w:t>טענות יוכתר בשמו המ</w:t>
      </w:r>
      <w:r>
        <w:rPr>
          <w:rStyle w:val="default"/>
          <w:rFonts w:cs="FrankRuehl"/>
          <w:rtl/>
        </w:rPr>
        <w:t>תאים</w:t>
      </w:r>
      <w:r>
        <w:rPr>
          <w:rStyle w:val="default"/>
          <w:rFonts w:cs="FrankRuehl" w:hint="cs"/>
          <w:rtl/>
        </w:rPr>
        <w:t xml:space="preserve">, יסומן במספר התיק של התובענה ובתאריך הגשתו, ויהא חתום ביד בעל הדין המגישו, ואם נערך בידי עורך דין </w:t>
      </w:r>
      <w:r w:rsidR="00874E54">
        <w:rPr>
          <w:rStyle w:val="default"/>
          <w:rFonts w:cs="FrankRuehl"/>
          <w:rtl/>
        </w:rPr>
        <w:t>–</w:t>
      </w:r>
      <w:r>
        <w:rPr>
          <w:rStyle w:val="default"/>
          <w:rFonts w:cs="FrankRuehl"/>
          <w:rtl/>
        </w:rPr>
        <w:t xml:space="preserve"> בי</w:t>
      </w:r>
      <w:r>
        <w:rPr>
          <w:rStyle w:val="default"/>
          <w:rFonts w:cs="FrankRuehl" w:hint="cs"/>
          <w:rtl/>
        </w:rPr>
        <w:t xml:space="preserve">ד עורך הדין. </w:t>
      </w:r>
    </w:p>
    <w:p w:rsidR="00DC7C3B" w:rsidRDefault="00DC7C3B" w:rsidP="00997C54">
      <w:pPr>
        <w:pStyle w:val="P00"/>
        <w:spacing w:before="72"/>
        <w:ind w:left="0" w:right="1134"/>
        <w:rPr>
          <w:rStyle w:val="default"/>
          <w:rFonts w:cs="FrankRuehl" w:hint="cs"/>
          <w:rtl/>
        </w:rPr>
      </w:pPr>
      <w:bookmarkStart w:id="140" w:name="Seif63"/>
      <w:bookmarkEnd w:id="140"/>
      <w:r>
        <w:rPr>
          <w:lang w:val="he-IL"/>
        </w:rPr>
        <w:pict>
          <v:rect id="_x0000_s2142" style="position:absolute;left:0;text-align:left;margin-left:464.5pt;margin-top:8.05pt;width:75.05pt;height:41.85pt;z-index:251241984" o:allowincell="f" filled="f" stroked="f" strokecolor="lime" strokeweight=".25pt">
            <v:textbox style="mso-next-textbox:#_x0000_s2142" inset="0,0,0,0">
              <w:txbxContent>
                <w:p w:rsidR="00E30CE8" w:rsidRDefault="00E30CE8">
                  <w:pPr>
                    <w:spacing w:line="160" w:lineRule="exact"/>
                    <w:jc w:val="left"/>
                    <w:rPr>
                      <w:rFonts w:cs="Miriam"/>
                      <w:noProof/>
                      <w:sz w:val="18"/>
                      <w:szCs w:val="18"/>
                      <w:rtl/>
                    </w:rPr>
                  </w:pPr>
                  <w:r>
                    <w:rPr>
                      <w:rFonts w:cs="Miriam"/>
                      <w:sz w:val="18"/>
                      <w:szCs w:val="18"/>
                      <w:rtl/>
                    </w:rPr>
                    <w:t xml:space="preserve">כתב </w:t>
                  </w:r>
                  <w:r>
                    <w:rPr>
                      <w:rFonts w:cs="Miriam" w:hint="cs"/>
                      <w:sz w:val="18"/>
                      <w:szCs w:val="18"/>
                      <w:rtl/>
                    </w:rPr>
                    <w:t xml:space="preserve">טענות </w:t>
                  </w:r>
                  <w:r>
                    <w:rPr>
                      <w:rFonts w:cs="Miriam"/>
                      <w:sz w:val="18"/>
                      <w:szCs w:val="18"/>
                      <w:rtl/>
                    </w:rPr>
                    <w:t>יפרש</w:t>
                  </w:r>
                  <w:r>
                    <w:rPr>
                      <w:rFonts w:cs="Miriam" w:hint="cs"/>
                      <w:sz w:val="18"/>
                      <w:szCs w:val="18"/>
                      <w:rtl/>
                    </w:rPr>
                    <w:t xml:space="preserve"> עובדות </w:t>
                  </w:r>
                  <w:r>
                    <w:rPr>
                      <w:rFonts w:cs="Miriam"/>
                      <w:sz w:val="18"/>
                      <w:szCs w:val="18"/>
                      <w:rtl/>
                    </w:rPr>
                    <w:t>מהות</w:t>
                  </w:r>
                  <w:r>
                    <w:rPr>
                      <w:rFonts w:cs="Miriam" w:hint="cs"/>
                      <w:sz w:val="18"/>
                      <w:szCs w:val="18"/>
                      <w:rtl/>
                    </w:rPr>
                    <w:t xml:space="preserve">יות בלבד </w:t>
                  </w:r>
                  <w:r>
                    <w:rPr>
                      <w:rFonts w:cs="Miriam"/>
                      <w:sz w:val="18"/>
                      <w:szCs w:val="18"/>
                      <w:rtl/>
                    </w:rPr>
                    <w:t xml:space="preserve">ולא </w:t>
                  </w:r>
                  <w:r>
                    <w:rPr>
                      <w:rFonts w:cs="Miriam" w:hint="cs"/>
                      <w:sz w:val="18"/>
                      <w:szCs w:val="18"/>
                      <w:rtl/>
                    </w:rPr>
                    <w:t xml:space="preserve">ראיות </w:t>
                  </w:r>
                  <w:r>
                    <w:rPr>
                      <w:rFonts w:cs="Miriam"/>
                      <w:sz w:val="18"/>
                      <w:szCs w:val="18"/>
                      <w:rtl/>
                    </w:rPr>
                    <w:t>[78]</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2)</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Style w:val="big-number"/>
          <w:rtl/>
        </w:rPr>
        <w:t>71.</w:t>
      </w:r>
      <w:r>
        <w:rPr>
          <w:rStyle w:val="big-number"/>
          <w:rtl/>
        </w:rPr>
        <w:tab/>
      </w:r>
      <w:r>
        <w:rPr>
          <w:rStyle w:val="default"/>
          <w:rFonts w:cs="FrankRuehl"/>
          <w:rtl/>
        </w:rPr>
        <w:t>(א)</w:t>
      </w:r>
      <w:r>
        <w:rPr>
          <w:rStyle w:val="default"/>
          <w:rFonts w:cs="FrankRuehl"/>
          <w:rtl/>
        </w:rPr>
        <w:tab/>
        <w:t>כתב</w:t>
      </w:r>
      <w:r>
        <w:rPr>
          <w:rStyle w:val="default"/>
          <w:rFonts w:cs="FrankRuehl" w:hint="cs"/>
          <w:rtl/>
        </w:rPr>
        <w:t xml:space="preserve"> טענות יכיל את הרצאת העובדות המהותיות בלבד, שבעל הדין מסתמך עליהן בתביעתו או בהגנתו, לפי הענין, אך לא את הראיות הבאות להוכי</w:t>
      </w:r>
      <w:r>
        <w:rPr>
          <w:rStyle w:val="default"/>
          <w:rFonts w:cs="FrankRuehl"/>
          <w:rtl/>
        </w:rPr>
        <w:t>ח או</w:t>
      </w:r>
      <w:r w:rsidR="00874E54">
        <w:rPr>
          <w:rStyle w:val="default"/>
          <w:rFonts w:cs="FrankRuehl" w:hint="cs"/>
          <w:rtl/>
        </w:rPr>
        <w:t>תן.</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כתב</w:t>
      </w:r>
      <w:r>
        <w:rPr>
          <w:rStyle w:val="default"/>
          <w:rFonts w:cs="FrankRuehl" w:hint="cs"/>
          <w:rtl/>
        </w:rPr>
        <w:t xml:space="preserve"> טענות יחולק, לפי הצורך, לסעיפים מסומנים במספרים; את התאריכים, הסכומים והמספרים יש לבטא בספרות.</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41" w:name="Rov1097"/>
      <w:r w:rsidRPr="00C30006">
        <w:rPr>
          <w:rStyle w:val="default"/>
          <w:rFonts w:cs="FrankRuehl" w:hint="cs"/>
          <w:vanish/>
          <w:color w:val="FF0000"/>
          <w:sz w:val="20"/>
          <w:szCs w:val="20"/>
          <w:shd w:val="clear" w:color="auto" w:fill="FFFF99"/>
          <w:rtl/>
        </w:rPr>
        <w:t>מיום 28.9.1991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תשנ"א-1991</w:t>
      </w:r>
    </w:p>
    <w:p w:rsidR="00DC7C3B" w:rsidRPr="00C30006" w:rsidRDefault="00DC7C3B">
      <w:pPr>
        <w:pStyle w:val="P00"/>
        <w:spacing w:before="0"/>
        <w:ind w:left="0" w:right="1134"/>
        <w:rPr>
          <w:rStyle w:val="default"/>
          <w:rFonts w:cs="FrankRuehl" w:hint="cs"/>
          <w:vanish/>
          <w:shd w:val="clear" w:color="auto" w:fill="FFFF99"/>
          <w:rtl/>
        </w:rPr>
      </w:pPr>
      <w:hyperlink r:id="rId84" w:history="1">
        <w:r w:rsidRPr="00C30006">
          <w:rPr>
            <w:rStyle w:val="Hyperlink"/>
            <w:rFonts w:cs="FrankRuehl" w:hint="cs"/>
            <w:vanish/>
            <w:szCs w:val="20"/>
            <w:shd w:val="clear" w:color="auto" w:fill="FFFF99"/>
            <w:rtl/>
          </w:rPr>
          <w:t>ק"ת תשנ"א מס' 5380</w:t>
        </w:r>
      </w:hyperlink>
      <w:r w:rsidRPr="00C30006">
        <w:rPr>
          <w:rStyle w:val="default"/>
          <w:rFonts w:cs="FrankRuehl" w:hint="cs"/>
          <w:vanish/>
          <w:sz w:val="20"/>
          <w:szCs w:val="20"/>
          <w:shd w:val="clear" w:color="auto" w:fill="FFFF99"/>
          <w:rtl/>
        </w:rPr>
        <w:t xml:space="preserve"> מיום 29.8.1991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1228</w:t>
      </w:r>
    </w:p>
    <w:p w:rsidR="00DC7C3B" w:rsidRDefault="00DC7C3B" w:rsidP="00874E54">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כתב</w:t>
      </w:r>
      <w:r w:rsidRPr="00C30006">
        <w:rPr>
          <w:rStyle w:val="default"/>
          <w:rFonts w:cs="FrankRuehl" w:hint="cs"/>
          <w:vanish/>
          <w:sz w:val="22"/>
          <w:szCs w:val="22"/>
          <w:shd w:val="clear" w:color="auto" w:fill="FFFF99"/>
          <w:rtl/>
        </w:rPr>
        <w:t xml:space="preserve"> טענות יכיל </w:t>
      </w:r>
      <w:r w:rsidRPr="00C30006">
        <w:rPr>
          <w:rStyle w:val="default"/>
          <w:rFonts w:cs="FrankRuehl" w:hint="cs"/>
          <w:strike/>
          <w:vanish/>
          <w:sz w:val="22"/>
          <w:szCs w:val="22"/>
          <w:shd w:val="clear" w:color="auto" w:fill="FFFF99"/>
          <w:rtl/>
        </w:rPr>
        <w:t>בצורה תמציתית</w:t>
      </w:r>
      <w:r w:rsidRPr="00C30006">
        <w:rPr>
          <w:rStyle w:val="default"/>
          <w:rFonts w:cs="FrankRuehl" w:hint="cs"/>
          <w:vanish/>
          <w:sz w:val="22"/>
          <w:szCs w:val="22"/>
          <w:shd w:val="clear" w:color="auto" w:fill="FFFF99"/>
          <w:rtl/>
        </w:rPr>
        <w:t xml:space="preserve"> את הרצאת העובדות המהותיות בלבד, שבעל הדין מסתמך עליהן בתביעתו או בהגנתו, לפי הענין, אך לא את הראיות הבאות להוכיח אותן.</w:t>
      </w:r>
      <w:bookmarkEnd w:id="141"/>
    </w:p>
    <w:p w:rsidR="00DC7C3B" w:rsidRDefault="00DC7C3B" w:rsidP="00997C54">
      <w:pPr>
        <w:pStyle w:val="P00"/>
        <w:spacing w:before="72"/>
        <w:ind w:left="0" w:right="1134"/>
        <w:rPr>
          <w:rStyle w:val="default"/>
          <w:rFonts w:cs="FrankRuehl"/>
          <w:rtl/>
        </w:rPr>
      </w:pPr>
      <w:bookmarkStart w:id="142" w:name="Seif64"/>
      <w:bookmarkEnd w:id="142"/>
      <w:r>
        <w:rPr>
          <w:lang w:val="he-IL"/>
        </w:rPr>
        <w:pict>
          <v:rect id="_x0000_s2143" style="position:absolute;left:0;text-align:left;margin-left:464.5pt;margin-top:8.05pt;width:75.05pt;height:33.75pt;z-index:251243008" o:allowincell="f" filled="f" stroked="f" strokecolor="lime" strokeweight=".25pt">
            <v:textbox style="mso-next-textbox:#_x0000_s2143" inset="0,0,0,0">
              <w:txbxContent>
                <w:p w:rsidR="00E30CE8" w:rsidRDefault="00E30CE8">
                  <w:pPr>
                    <w:spacing w:line="160" w:lineRule="exact"/>
                    <w:jc w:val="left"/>
                    <w:rPr>
                      <w:rFonts w:cs="Miriam"/>
                      <w:noProof/>
                      <w:sz w:val="18"/>
                      <w:szCs w:val="18"/>
                      <w:rtl/>
                    </w:rPr>
                  </w:pPr>
                  <w:r>
                    <w:rPr>
                      <w:rFonts w:cs="Miriam"/>
                      <w:sz w:val="18"/>
                      <w:szCs w:val="18"/>
                      <w:rtl/>
                    </w:rPr>
                    <w:t>הסתמ</w:t>
                  </w:r>
                  <w:r>
                    <w:rPr>
                      <w:rFonts w:cs="Miriam" w:hint="cs"/>
                      <w:sz w:val="18"/>
                      <w:szCs w:val="18"/>
                      <w:rtl/>
                    </w:rPr>
                    <w:t xml:space="preserve">כות </w:t>
                  </w:r>
                  <w:r>
                    <w:rPr>
                      <w:rFonts w:cs="Miriam"/>
                      <w:sz w:val="18"/>
                      <w:szCs w:val="18"/>
                      <w:rtl/>
                    </w:rPr>
                    <w:t>ע</w:t>
                  </w:r>
                  <w:r>
                    <w:rPr>
                      <w:rFonts w:cs="Miriam" w:hint="cs"/>
                      <w:sz w:val="18"/>
                      <w:szCs w:val="18"/>
                      <w:rtl/>
                    </w:rPr>
                    <w:t xml:space="preserve">ל </w:t>
                  </w:r>
                  <w:r>
                    <w:rPr>
                      <w:rFonts w:cs="Miriam"/>
                      <w:sz w:val="18"/>
                      <w:szCs w:val="18"/>
                      <w:rtl/>
                    </w:rPr>
                    <w:t>עובד</w:t>
                  </w:r>
                  <w:r>
                    <w:rPr>
                      <w:rFonts w:cs="Miriam" w:hint="cs"/>
                      <w:sz w:val="18"/>
                      <w:szCs w:val="18"/>
                      <w:rtl/>
                    </w:rPr>
                    <w:t xml:space="preserve">ות שונות </w:t>
                  </w:r>
                  <w:r>
                    <w:rPr>
                      <w:rFonts w:cs="Miriam"/>
                      <w:sz w:val="18"/>
                      <w:szCs w:val="18"/>
                      <w:rtl/>
                    </w:rPr>
                    <w:t>[79]</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2)</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Style w:val="big-number"/>
          <w:rtl/>
        </w:rPr>
        <w:t>72.</w:t>
      </w:r>
      <w:r>
        <w:rPr>
          <w:rStyle w:val="big-number"/>
          <w:rtl/>
        </w:rPr>
        <w:tab/>
      </w:r>
      <w:r>
        <w:rPr>
          <w:rStyle w:val="default"/>
          <w:rFonts w:cs="FrankRuehl"/>
          <w:rtl/>
        </w:rPr>
        <w:t>(א)</w:t>
      </w:r>
      <w:r>
        <w:rPr>
          <w:rStyle w:val="default"/>
          <w:rFonts w:cs="FrankRuehl"/>
          <w:rtl/>
        </w:rPr>
        <w:tab/>
        <w:t>בעל ד</w:t>
      </w:r>
      <w:r>
        <w:rPr>
          <w:rStyle w:val="default"/>
          <w:rFonts w:cs="FrankRuehl" w:hint="cs"/>
          <w:rtl/>
        </w:rPr>
        <w:t>ין המסתמך בכתב טענותיו על נימוקים שונים זה מזה ומבוססים על עובדות נפרדות ושונות, יפרש אותם, עד כמה שאפשר, בנפרד ובמובחן.</w:t>
      </w:r>
    </w:p>
    <w:p w:rsidR="00DC7C3B" w:rsidRDefault="00DC7C3B">
      <w:pPr>
        <w:pStyle w:val="P00"/>
        <w:spacing w:before="72"/>
        <w:ind w:left="0" w:right="1134"/>
        <w:rPr>
          <w:rStyle w:val="default"/>
          <w:rFonts w:cs="FrankRuehl" w:hint="cs"/>
          <w:rtl/>
        </w:rPr>
      </w:pPr>
      <w:r>
        <w:rPr>
          <w:lang w:val="he-IL"/>
        </w:rPr>
        <w:pict>
          <v:rect id="_x0000_s2144" style="position:absolute;left:0;text-align:left;margin-left:464.5pt;margin-top:8.05pt;width:75.05pt;height:17.6pt;z-index:251244032" o:allowincell="f" filled="f" stroked="f" strokecolor="lime" strokeweight=".25pt">
            <v:textbox style="mso-next-textbox:#_x0000_s2144"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תשנ"א-</w:t>
                  </w:r>
                  <w:r>
                    <w:rPr>
                      <w:rFonts w:cs="Miriam"/>
                      <w:sz w:val="18"/>
                      <w:szCs w:val="18"/>
                      <w:rtl/>
                    </w:rPr>
                    <w:t>1991</w:t>
                  </w:r>
                </w:p>
              </w:txbxContent>
            </v:textbox>
            <w10:anchorlock/>
          </v:rect>
        </w:pict>
      </w:r>
      <w:r>
        <w:rPr>
          <w:rFonts w:cs="FrankRuehl"/>
          <w:sz w:val="26"/>
          <w:rtl/>
        </w:rPr>
        <w:tab/>
      </w:r>
      <w:r>
        <w:rPr>
          <w:rStyle w:val="default"/>
          <w:rFonts w:cs="FrankRuehl"/>
          <w:rtl/>
        </w:rPr>
        <w:t>(ב)</w:t>
      </w:r>
      <w:r>
        <w:rPr>
          <w:rStyle w:val="default"/>
          <w:rFonts w:cs="FrankRuehl"/>
          <w:rtl/>
        </w:rPr>
        <w:tab/>
        <w:t>ב</w:t>
      </w:r>
      <w:r>
        <w:rPr>
          <w:rStyle w:val="default"/>
          <w:rFonts w:cs="FrankRuehl" w:hint="cs"/>
          <w:rtl/>
        </w:rPr>
        <w:t>כת</w:t>
      </w:r>
      <w:r>
        <w:rPr>
          <w:rStyle w:val="default"/>
          <w:rFonts w:cs="FrankRuehl"/>
          <w:rtl/>
        </w:rPr>
        <w:t xml:space="preserve">ב </w:t>
      </w:r>
      <w:r>
        <w:rPr>
          <w:rStyle w:val="default"/>
          <w:rFonts w:cs="FrankRuehl" w:hint="cs"/>
          <w:rtl/>
        </w:rPr>
        <w:t>טענות אין לטעון כנגד אותו</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 xml:space="preserve">ל דין טענות עובדתיות חלופיות, אלא אם כן הצהיר הטוען כי העובדות כהוויתן אינן ידועות לו; אין באמור בתקנה זו כדי למנוע טענות משפטיות חלופיות.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43" w:name="Rov783"/>
      <w:r w:rsidRPr="00C30006">
        <w:rPr>
          <w:rStyle w:val="default"/>
          <w:rFonts w:cs="FrankRuehl" w:hint="cs"/>
          <w:vanish/>
          <w:color w:val="FF0000"/>
          <w:sz w:val="20"/>
          <w:szCs w:val="20"/>
          <w:shd w:val="clear" w:color="auto" w:fill="FFFF99"/>
          <w:rtl/>
        </w:rPr>
        <w:t>מיום 28.9.1991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תשנ"א-1991</w:t>
      </w:r>
    </w:p>
    <w:p w:rsidR="00DC7C3B" w:rsidRPr="00C30006" w:rsidRDefault="00DC7C3B">
      <w:pPr>
        <w:pStyle w:val="P00"/>
        <w:spacing w:before="0"/>
        <w:ind w:left="0" w:right="1134"/>
        <w:rPr>
          <w:rStyle w:val="default"/>
          <w:rFonts w:cs="FrankRuehl" w:hint="cs"/>
          <w:vanish/>
          <w:shd w:val="clear" w:color="auto" w:fill="FFFF99"/>
          <w:rtl/>
        </w:rPr>
      </w:pPr>
      <w:hyperlink r:id="rId85" w:history="1">
        <w:r w:rsidRPr="00C30006">
          <w:rPr>
            <w:rStyle w:val="Hyperlink"/>
            <w:rFonts w:cs="FrankRuehl" w:hint="cs"/>
            <w:vanish/>
            <w:szCs w:val="20"/>
            <w:shd w:val="clear" w:color="auto" w:fill="FFFF99"/>
            <w:rtl/>
          </w:rPr>
          <w:t>ק"ת תשנ"א מס' 5380</w:t>
        </w:r>
      </w:hyperlink>
      <w:r w:rsidRPr="00C30006">
        <w:rPr>
          <w:rStyle w:val="default"/>
          <w:rFonts w:cs="FrankRuehl" w:hint="cs"/>
          <w:vanish/>
          <w:sz w:val="20"/>
          <w:szCs w:val="20"/>
          <w:shd w:val="clear" w:color="auto" w:fill="FFFF99"/>
          <w:rtl/>
        </w:rPr>
        <w:t xml:space="preserve"> מיום 29.8.1991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1228</w:t>
      </w:r>
    </w:p>
    <w:p w:rsidR="00DC7C3B" w:rsidRPr="00C30006" w:rsidRDefault="00DC7C3B">
      <w:pPr>
        <w:pStyle w:val="P00"/>
        <w:ind w:left="0" w:right="1134"/>
        <w:rPr>
          <w:rStyle w:val="default"/>
          <w:rFonts w:cs="FrankRuehl"/>
          <w:vanish/>
          <w:sz w:val="22"/>
          <w:szCs w:val="22"/>
          <w:shd w:val="clear" w:color="auto" w:fill="FFFF99"/>
          <w:rtl/>
        </w:rPr>
      </w:pPr>
      <w:r w:rsidRPr="00C30006">
        <w:rPr>
          <w:rStyle w:val="big-number"/>
          <w:rFonts w:cs="FrankRuehl"/>
          <w:vanish/>
          <w:sz w:val="22"/>
          <w:szCs w:val="22"/>
          <w:shd w:val="clear" w:color="auto" w:fill="FFFF99"/>
          <w:rtl/>
        </w:rPr>
        <w:t>72.</w:t>
      </w:r>
      <w:r w:rsidRPr="00C30006">
        <w:rPr>
          <w:rStyle w:val="big-number"/>
          <w:rFonts w:cs="FrankRuehl"/>
          <w:vanish/>
          <w:sz w:val="22"/>
          <w:szCs w:val="22"/>
          <w:shd w:val="clear" w:color="auto" w:fill="FFFF99"/>
          <w:rtl/>
        </w:rPr>
        <w:tab/>
      </w:r>
      <w:r w:rsidRPr="00C30006">
        <w:rPr>
          <w:rStyle w:val="default"/>
          <w:rFonts w:cs="FrankRuehl"/>
          <w:vanish/>
          <w:sz w:val="22"/>
          <w:szCs w:val="22"/>
          <w:u w:val="single"/>
          <w:shd w:val="clear" w:color="auto" w:fill="FFFF99"/>
          <w:rtl/>
        </w:rPr>
        <w:t>(א)</w:t>
      </w:r>
      <w:r w:rsidRPr="00C30006">
        <w:rPr>
          <w:rStyle w:val="default"/>
          <w:rFonts w:cs="FrankRuehl"/>
          <w:vanish/>
          <w:sz w:val="22"/>
          <w:szCs w:val="22"/>
          <w:shd w:val="clear" w:color="auto" w:fill="FFFF99"/>
          <w:rtl/>
        </w:rPr>
        <w:tab/>
      </w:r>
      <w:r w:rsidRPr="00C30006">
        <w:rPr>
          <w:rStyle w:val="default"/>
          <w:rFonts w:cs="FrankRuehl" w:hint="cs"/>
          <w:strike/>
          <w:vanish/>
          <w:sz w:val="22"/>
          <w:szCs w:val="22"/>
          <w:shd w:val="clear" w:color="auto" w:fill="FFFF99"/>
          <w:rtl/>
        </w:rPr>
        <w:t>נתבע המסתמך בהגנתו או בתביעה שכנגד</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בעל דין המסתמך בכתב טענותיו</w:t>
      </w:r>
      <w:r w:rsidRPr="00C30006">
        <w:rPr>
          <w:rStyle w:val="default"/>
          <w:rFonts w:cs="FrankRuehl" w:hint="cs"/>
          <w:vanish/>
          <w:sz w:val="22"/>
          <w:szCs w:val="22"/>
          <w:shd w:val="clear" w:color="auto" w:fill="FFFF99"/>
          <w:rtl/>
        </w:rPr>
        <w:t xml:space="preserve"> על נימוקים שונים זה מזה ומבוססים על עובות נפרדות ושונות, יפרש אותם, עד כמה שאפשר, בנפרד ובמובחן.</w:t>
      </w:r>
    </w:p>
    <w:p w:rsidR="00DC7C3B" w:rsidRDefault="00DC7C3B" w:rsidP="00874E54">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vanish/>
          <w:sz w:val="22"/>
          <w:szCs w:val="22"/>
          <w:u w:val="single"/>
          <w:shd w:val="clear" w:color="auto" w:fill="FFFF99"/>
          <w:rtl/>
        </w:rPr>
        <w:t>(ב)</w:t>
      </w:r>
      <w:r w:rsidRPr="00C30006">
        <w:rPr>
          <w:rStyle w:val="default"/>
          <w:rFonts w:cs="FrankRuehl"/>
          <w:vanish/>
          <w:sz w:val="22"/>
          <w:szCs w:val="22"/>
          <w:u w:val="single"/>
          <w:shd w:val="clear" w:color="auto" w:fill="FFFF99"/>
          <w:rtl/>
        </w:rPr>
        <w:tab/>
        <w:t>ב</w:t>
      </w:r>
      <w:r w:rsidRPr="00C30006">
        <w:rPr>
          <w:rStyle w:val="default"/>
          <w:rFonts w:cs="FrankRuehl" w:hint="cs"/>
          <w:vanish/>
          <w:sz w:val="22"/>
          <w:szCs w:val="22"/>
          <w:u w:val="single"/>
          <w:shd w:val="clear" w:color="auto" w:fill="FFFF99"/>
          <w:rtl/>
        </w:rPr>
        <w:t>כת</w:t>
      </w:r>
      <w:r w:rsidRPr="00C30006">
        <w:rPr>
          <w:rStyle w:val="default"/>
          <w:rFonts w:cs="FrankRuehl"/>
          <w:vanish/>
          <w:sz w:val="22"/>
          <w:szCs w:val="22"/>
          <w:u w:val="single"/>
          <w:shd w:val="clear" w:color="auto" w:fill="FFFF99"/>
          <w:rtl/>
        </w:rPr>
        <w:t xml:space="preserve">ב </w:t>
      </w:r>
      <w:r w:rsidRPr="00C30006">
        <w:rPr>
          <w:rStyle w:val="default"/>
          <w:rFonts w:cs="FrankRuehl" w:hint="cs"/>
          <w:vanish/>
          <w:sz w:val="22"/>
          <w:szCs w:val="22"/>
          <w:u w:val="single"/>
          <w:shd w:val="clear" w:color="auto" w:fill="FFFF99"/>
          <w:rtl/>
        </w:rPr>
        <w:t>טענות אין לטעון כנגד אותו</w:t>
      </w:r>
      <w:r w:rsidRPr="00C30006">
        <w:rPr>
          <w:rStyle w:val="default"/>
          <w:rFonts w:cs="FrankRuehl"/>
          <w:vanish/>
          <w:sz w:val="22"/>
          <w:szCs w:val="22"/>
          <w:u w:val="single"/>
          <w:shd w:val="clear" w:color="auto" w:fill="FFFF99"/>
          <w:rtl/>
        </w:rPr>
        <w:t xml:space="preserve"> </w:t>
      </w:r>
      <w:r w:rsidRPr="00C30006">
        <w:rPr>
          <w:rStyle w:val="default"/>
          <w:rFonts w:cs="FrankRuehl" w:hint="cs"/>
          <w:vanish/>
          <w:sz w:val="22"/>
          <w:szCs w:val="22"/>
          <w:u w:val="single"/>
          <w:shd w:val="clear" w:color="auto" w:fill="FFFF99"/>
          <w:rtl/>
        </w:rPr>
        <w:t>ב</w:t>
      </w:r>
      <w:r w:rsidRPr="00C30006">
        <w:rPr>
          <w:rStyle w:val="default"/>
          <w:rFonts w:cs="FrankRuehl"/>
          <w:vanish/>
          <w:sz w:val="22"/>
          <w:szCs w:val="22"/>
          <w:u w:val="single"/>
          <w:shd w:val="clear" w:color="auto" w:fill="FFFF99"/>
          <w:rtl/>
        </w:rPr>
        <w:t>ע</w:t>
      </w:r>
      <w:r w:rsidRPr="00C30006">
        <w:rPr>
          <w:rStyle w:val="default"/>
          <w:rFonts w:cs="FrankRuehl" w:hint="cs"/>
          <w:vanish/>
          <w:sz w:val="22"/>
          <w:szCs w:val="22"/>
          <w:u w:val="single"/>
          <w:shd w:val="clear" w:color="auto" w:fill="FFFF99"/>
          <w:rtl/>
        </w:rPr>
        <w:t>ל דין טענות עובדתיות חלופיות, אלא אם כן הצהיר הטוען כי העובדות כהוויתן אינן ידועות לו; אין באמור בתקנה זו כדי למנוע טענות משפטיות חלופיות.</w:t>
      </w:r>
      <w:bookmarkEnd w:id="143"/>
    </w:p>
    <w:p w:rsidR="00DC7C3B" w:rsidRDefault="00DC7C3B" w:rsidP="00793306">
      <w:pPr>
        <w:pStyle w:val="P00"/>
        <w:spacing w:before="72"/>
        <w:ind w:left="0" w:right="1134"/>
        <w:rPr>
          <w:rStyle w:val="default"/>
          <w:rFonts w:cs="FrankRuehl" w:hint="cs"/>
          <w:rtl/>
        </w:rPr>
      </w:pPr>
      <w:bookmarkStart w:id="144" w:name="Seif65"/>
      <w:bookmarkEnd w:id="144"/>
      <w:r>
        <w:rPr>
          <w:lang w:val="he-IL"/>
        </w:rPr>
        <w:pict>
          <v:rect id="_x0000_s2145" style="position:absolute;left:0;text-align:left;margin-left:464.5pt;margin-top:8.05pt;width:75.05pt;height:25.55pt;z-index:251245056" o:allowincell="f" filled="f" stroked="f" strokecolor="lime" strokeweight=".25pt">
            <v:textbox style="mso-next-textbox:#_x0000_s2145" inset="0,0,0,0">
              <w:txbxContent>
                <w:p w:rsidR="00E30CE8" w:rsidRDefault="00E30CE8">
                  <w:pPr>
                    <w:spacing w:line="160" w:lineRule="exact"/>
                    <w:jc w:val="left"/>
                    <w:rPr>
                      <w:rFonts w:cs="Miriam" w:hint="cs"/>
                      <w:sz w:val="18"/>
                      <w:szCs w:val="18"/>
                      <w:rtl/>
                    </w:rPr>
                  </w:pPr>
                  <w:r>
                    <w:rPr>
                      <w:rFonts w:cs="Miriam"/>
                      <w:sz w:val="18"/>
                      <w:szCs w:val="18"/>
                      <w:rtl/>
                    </w:rPr>
                    <w:t>נימו</w:t>
                  </w:r>
                  <w:r>
                    <w:rPr>
                      <w:rFonts w:cs="Miriam" w:hint="cs"/>
                      <w:sz w:val="18"/>
                      <w:szCs w:val="18"/>
                      <w:rtl/>
                    </w:rPr>
                    <w:t xml:space="preserve">ק הגנה </w:t>
                  </w:r>
                  <w:r>
                    <w:rPr>
                      <w:rFonts w:cs="Miriam"/>
                      <w:sz w:val="18"/>
                      <w:szCs w:val="18"/>
                      <w:rtl/>
                    </w:rPr>
                    <w:t>חדש</w:t>
                  </w:r>
                  <w:r>
                    <w:rPr>
                      <w:rFonts w:cs="Miriam" w:hint="cs"/>
                      <w:sz w:val="18"/>
                      <w:szCs w:val="18"/>
                      <w:rtl/>
                    </w:rPr>
                    <w:t xml:space="preserve"> </w:t>
                  </w:r>
                  <w:r>
                    <w:rPr>
                      <w:rFonts w:cs="Miriam"/>
                      <w:sz w:val="18"/>
                      <w:szCs w:val="18"/>
                      <w:rtl/>
                    </w:rPr>
                    <w:t>[80]</w:t>
                  </w:r>
                </w:p>
                <w:p w:rsidR="00E30CE8" w:rsidRDefault="00E30CE8">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תשע"ו-2016</w:t>
                  </w:r>
                </w:p>
              </w:txbxContent>
            </v:textbox>
            <w10:anchorlock/>
          </v:rect>
        </w:pict>
      </w:r>
      <w:r>
        <w:rPr>
          <w:rStyle w:val="big-number"/>
          <w:rtl/>
        </w:rPr>
        <w:t>73</w:t>
      </w:r>
      <w:r w:rsidRPr="00EB7199">
        <w:rPr>
          <w:rStyle w:val="default"/>
          <w:rFonts w:cs="FrankRuehl"/>
          <w:rtl/>
        </w:rPr>
        <w:t>.</w:t>
      </w:r>
      <w:r w:rsidRPr="00EB7199">
        <w:rPr>
          <w:rStyle w:val="default"/>
          <w:rFonts w:cs="FrankRuehl"/>
          <w:rtl/>
        </w:rPr>
        <w:tab/>
      </w:r>
      <w:r>
        <w:rPr>
          <w:rStyle w:val="default"/>
          <w:rFonts w:cs="FrankRuehl"/>
          <w:rtl/>
        </w:rPr>
        <w:t>נימו</w:t>
      </w:r>
      <w:r>
        <w:rPr>
          <w:rStyle w:val="default"/>
          <w:rFonts w:cs="FrankRuehl" w:hint="cs"/>
          <w:rtl/>
        </w:rPr>
        <w:t>ק הגנה שנולד ל</w:t>
      </w:r>
      <w:r>
        <w:rPr>
          <w:rStyle w:val="default"/>
          <w:rFonts w:cs="FrankRuehl"/>
          <w:rtl/>
        </w:rPr>
        <w:t>נתבע</w:t>
      </w:r>
      <w:r>
        <w:rPr>
          <w:rStyle w:val="default"/>
          <w:rFonts w:cs="FrankRuehl" w:hint="cs"/>
          <w:rtl/>
        </w:rPr>
        <w:t xml:space="preserve"> לאחר הגשת התובענה או לתובע לאחר הגשת כתב הגנה המכיל תביעה שכנגד, מותר להסתמך עליו בכתב ההגנה או בכתב </w:t>
      </w:r>
      <w:r w:rsidR="00793306">
        <w:rPr>
          <w:rStyle w:val="default"/>
          <w:rFonts w:cs="FrankRuehl" w:hint="cs"/>
          <w:rtl/>
        </w:rPr>
        <w:t>ההגנה</w:t>
      </w:r>
      <w:r>
        <w:rPr>
          <w:rStyle w:val="default"/>
          <w:rFonts w:cs="FrankRuehl" w:hint="cs"/>
          <w:rtl/>
        </w:rPr>
        <w:t xml:space="preserve"> שכנגד, הכל לפי הענין.</w:t>
      </w:r>
    </w:p>
    <w:p w:rsidR="00EB7199" w:rsidRPr="00C30006" w:rsidRDefault="00EB7199" w:rsidP="00EB7199">
      <w:pPr>
        <w:pStyle w:val="P00"/>
        <w:spacing w:before="0"/>
        <w:ind w:left="0" w:right="1134"/>
        <w:rPr>
          <w:rStyle w:val="default"/>
          <w:rFonts w:cs="FrankRuehl" w:hint="cs"/>
          <w:vanish/>
          <w:color w:val="FF0000"/>
          <w:sz w:val="20"/>
          <w:szCs w:val="20"/>
          <w:shd w:val="clear" w:color="auto" w:fill="FFFF99"/>
          <w:rtl/>
        </w:rPr>
      </w:pPr>
      <w:bookmarkStart w:id="145" w:name="Rov1273"/>
      <w:r w:rsidRPr="00C30006">
        <w:rPr>
          <w:rStyle w:val="default"/>
          <w:rFonts w:cs="FrankRuehl" w:hint="cs"/>
          <w:vanish/>
          <w:color w:val="FF0000"/>
          <w:sz w:val="20"/>
          <w:szCs w:val="20"/>
          <w:shd w:val="clear" w:color="auto" w:fill="FFFF99"/>
          <w:rtl/>
        </w:rPr>
        <w:t>מיום 23.6.2016</w:t>
      </w:r>
    </w:p>
    <w:p w:rsidR="00EB7199" w:rsidRPr="00C30006" w:rsidRDefault="00EB7199" w:rsidP="00EB7199">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תשע"ו-2016</w:t>
      </w:r>
    </w:p>
    <w:p w:rsidR="00EB7199" w:rsidRPr="00C30006" w:rsidRDefault="00EB7199" w:rsidP="00EB7199">
      <w:pPr>
        <w:pStyle w:val="P00"/>
        <w:spacing w:before="0"/>
        <w:ind w:left="0" w:right="1134"/>
        <w:rPr>
          <w:rStyle w:val="default"/>
          <w:rFonts w:cs="FrankRuehl" w:hint="cs"/>
          <w:vanish/>
          <w:sz w:val="20"/>
          <w:szCs w:val="20"/>
          <w:shd w:val="clear" w:color="auto" w:fill="FFFF99"/>
          <w:rtl/>
        </w:rPr>
      </w:pPr>
      <w:hyperlink r:id="rId86" w:history="1">
        <w:r w:rsidRPr="00C30006">
          <w:rPr>
            <w:rStyle w:val="Hyperlink"/>
            <w:rFonts w:cs="FrankRuehl" w:hint="cs"/>
            <w:vanish/>
            <w:szCs w:val="20"/>
            <w:shd w:val="clear" w:color="auto" w:fill="FFFF99"/>
            <w:rtl/>
          </w:rPr>
          <w:t>ק"ת תשע"ו מס' 7661</w:t>
        </w:r>
      </w:hyperlink>
      <w:r w:rsidRPr="00C30006">
        <w:rPr>
          <w:rStyle w:val="default"/>
          <w:rFonts w:cs="FrankRuehl" w:hint="cs"/>
          <w:vanish/>
          <w:sz w:val="20"/>
          <w:szCs w:val="20"/>
          <w:shd w:val="clear" w:color="auto" w:fill="FFFF99"/>
          <w:rtl/>
        </w:rPr>
        <w:t xml:space="preserve"> מיום 24.5.2016 עמ' 1154</w:t>
      </w:r>
    </w:p>
    <w:p w:rsidR="00EB7199" w:rsidRPr="00793306" w:rsidRDefault="00EB7199" w:rsidP="00793306">
      <w:pPr>
        <w:pStyle w:val="P00"/>
        <w:ind w:left="0" w:right="1134"/>
        <w:rPr>
          <w:rStyle w:val="default"/>
          <w:rFonts w:cs="FrankRuehl" w:hint="cs"/>
          <w:sz w:val="2"/>
          <w:szCs w:val="2"/>
          <w:rtl/>
        </w:rPr>
      </w:pPr>
      <w:r w:rsidRPr="00C30006">
        <w:rPr>
          <w:rStyle w:val="default"/>
          <w:rFonts w:cs="FrankRuehl"/>
          <w:vanish/>
          <w:sz w:val="22"/>
          <w:szCs w:val="22"/>
          <w:shd w:val="clear" w:color="auto" w:fill="FFFF99"/>
          <w:rtl/>
        </w:rPr>
        <w:t>73.</w:t>
      </w:r>
      <w:r w:rsidRPr="00C30006">
        <w:rPr>
          <w:rStyle w:val="default"/>
          <w:rFonts w:cs="FrankRuehl"/>
          <w:vanish/>
          <w:sz w:val="22"/>
          <w:szCs w:val="22"/>
          <w:shd w:val="clear" w:color="auto" w:fill="FFFF99"/>
          <w:rtl/>
        </w:rPr>
        <w:tab/>
        <w:t>נימו</w:t>
      </w:r>
      <w:r w:rsidRPr="00C30006">
        <w:rPr>
          <w:rStyle w:val="default"/>
          <w:rFonts w:cs="FrankRuehl" w:hint="cs"/>
          <w:vanish/>
          <w:sz w:val="22"/>
          <w:szCs w:val="22"/>
          <w:shd w:val="clear" w:color="auto" w:fill="FFFF99"/>
          <w:rtl/>
        </w:rPr>
        <w:t>ק הגנה שנולד ל</w:t>
      </w:r>
      <w:r w:rsidRPr="00C30006">
        <w:rPr>
          <w:rStyle w:val="default"/>
          <w:rFonts w:cs="FrankRuehl"/>
          <w:vanish/>
          <w:sz w:val="22"/>
          <w:szCs w:val="22"/>
          <w:shd w:val="clear" w:color="auto" w:fill="FFFF99"/>
          <w:rtl/>
        </w:rPr>
        <w:t>נתבע</w:t>
      </w:r>
      <w:r w:rsidRPr="00C30006">
        <w:rPr>
          <w:rStyle w:val="default"/>
          <w:rFonts w:cs="FrankRuehl" w:hint="cs"/>
          <w:vanish/>
          <w:sz w:val="22"/>
          <w:szCs w:val="22"/>
          <w:shd w:val="clear" w:color="auto" w:fill="FFFF99"/>
          <w:rtl/>
        </w:rPr>
        <w:t xml:space="preserve"> לאחר הגשת התובענה או לתובע לאחר הגשת כתב הגנה המכיל תביעה שכנגד, מותר להסתמך עליו בכתב ההגנה או </w:t>
      </w:r>
      <w:r w:rsidRPr="00C30006">
        <w:rPr>
          <w:rStyle w:val="default"/>
          <w:rFonts w:cs="FrankRuehl" w:hint="cs"/>
          <w:strike/>
          <w:vanish/>
          <w:sz w:val="22"/>
          <w:szCs w:val="22"/>
          <w:shd w:val="clear" w:color="auto" w:fill="FFFF99"/>
          <w:rtl/>
        </w:rPr>
        <w:t>בכתב התשובה שכנגד</w:t>
      </w:r>
      <w:r w:rsidR="00793306" w:rsidRPr="00C30006">
        <w:rPr>
          <w:rStyle w:val="default"/>
          <w:rFonts w:cs="FrankRuehl" w:hint="cs"/>
          <w:vanish/>
          <w:sz w:val="22"/>
          <w:szCs w:val="22"/>
          <w:shd w:val="clear" w:color="auto" w:fill="FFFF99"/>
          <w:rtl/>
        </w:rPr>
        <w:t xml:space="preserve"> </w:t>
      </w:r>
      <w:r w:rsidR="00793306" w:rsidRPr="00C30006">
        <w:rPr>
          <w:rStyle w:val="default"/>
          <w:rFonts w:cs="FrankRuehl" w:hint="cs"/>
          <w:vanish/>
          <w:sz w:val="22"/>
          <w:szCs w:val="22"/>
          <w:u w:val="single"/>
          <w:shd w:val="clear" w:color="auto" w:fill="FFFF99"/>
          <w:rtl/>
        </w:rPr>
        <w:t>בכתב ההגנה שכנגד</w:t>
      </w:r>
      <w:r w:rsidRPr="00C30006">
        <w:rPr>
          <w:rStyle w:val="default"/>
          <w:rFonts w:cs="FrankRuehl" w:hint="cs"/>
          <w:vanish/>
          <w:sz w:val="22"/>
          <w:szCs w:val="22"/>
          <w:shd w:val="clear" w:color="auto" w:fill="FFFF99"/>
          <w:rtl/>
        </w:rPr>
        <w:t>, הכל לפי הענין.</w:t>
      </w:r>
      <w:bookmarkEnd w:id="145"/>
    </w:p>
    <w:p w:rsidR="00DC7C3B" w:rsidRDefault="00DC7C3B" w:rsidP="00997C54">
      <w:pPr>
        <w:pStyle w:val="P00"/>
        <w:spacing w:before="72"/>
        <w:ind w:left="0" w:right="1134"/>
        <w:rPr>
          <w:rStyle w:val="default"/>
          <w:rFonts w:cs="FrankRuehl"/>
          <w:rtl/>
        </w:rPr>
      </w:pPr>
      <w:bookmarkStart w:id="146" w:name="Seif66"/>
      <w:bookmarkEnd w:id="146"/>
      <w:r>
        <w:rPr>
          <w:lang w:val="he-IL"/>
        </w:rPr>
        <w:pict>
          <v:rect id="_x0000_s2146" style="position:absolute;left:0;text-align:left;margin-left:464.5pt;margin-top:8.05pt;width:75.05pt;height:24pt;z-index:251246080" o:allowincell="f" filled="f" stroked="f" strokecolor="lime" strokeweight=".25pt">
            <v:textbox style="mso-next-textbox:#_x0000_s2146" inset="0,0,0,0">
              <w:txbxContent>
                <w:p w:rsidR="00E30CE8" w:rsidRDefault="00E30CE8">
                  <w:pPr>
                    <w:spacing w:line="160" w:lineRule="exact"/>
                    <w:jc w:val="left"/>
                    <w:rPr>
                      <w:rFonts w:cs="Miriam"/>
                      <w:noProof/>
                      <w:sz w:val="18"/>
                      <w:szCs w:val="18"/>
                      <w:rtl/>
                    </w:rPr>
                  </w:pPr>
                  <w:r>
                    <w:rPr>
                      <w:rFonts w:cs="Miriam"/>
                      <w:sz w:val="18"/>
                      <w:szCs w:val="18"/>
                      <w:rtl/>
                    </w:rPr>
                    <w:t>הורא</w:t>
                  </w:r>
                  <w:r>
                    <w:rPr>
                      <w:rFonts w:cs="Miriam" w:hint="cs"/>
                      <w:sz w:val="18"/>
                      <w:szCs w:val="18"/>
                      <w:rtl/>
                    </w:rPr>
                    <w:t>ת דין</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2</w:t>
                  </w:r>
                  <w:r>
                    <w:rPr>
                      <w:rFonts w:cs="Miriam"/>
                      <w:sz w:val="18"/>
                      <w:szCs w:val="18"/>
                      <w:rtl/>
                    </w:rPr>
                    <w:t>)</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Style w:val="big-number"/>
          <w:rtl/>
        </w:rPr>
        <w:t>74.</w:t>
      </w:r>
      <w:r>
        <w:rPr>
          <w:rStyle w:val="big-number"/>
          <w:rtl/>
        </w:rPr>
        <w:tab/>
      </w:r>
      <w:r>
        <w:rPr>
          <w:rStyle w:val="default"/>
          <w:rFonts w:cs="FrankRuehl"/>
          <w:rtl/>
        </w:rPr>
        <w:t>(א)</w:t>
      </w:r>
      <w:r>
        <w:rPr>
          <w:rStyle w:val="default"/>
          <w:rFonts w:cs="FrankRuehl"/>
          <w:rtl/>
        </w:rPr>
        <w:tab/>
        <w:t>הוע</w:t>
      </w:r>
      <w:r>
        <w:rPr>
          <w:rStyle w:val="default"/>
          <w:rFonts w:cs="FrankRuehl" w:hint="cs"/>
          <w:rtl/>
        </w:rPr>
        <w:t>לתה בכתב טענות טענה של הפרת חובה חקוקה, יצויין החיקוק אשר הפרתו מהווה עילה לתובע</w:t>
      </w:r>
      <w:r>
        <w:rPr>
          <w:rStyle w:val="default"/>
          <w:rFonts w:cs="FrankRuehl"/>
          <w:rtl/>
        </w:rPr>
        <w:t>נ</w:t>
      </w:r>
      <w:r>
        <w:rPr>
          <w:rStyle w:val="default"/>
          <w:rFonts w:cs="FrankRuehl" w:hint="cs"/>
          <w:rtl/>
        </w:rPr>
        <w:t>ה</w:t>
      </w:r>
      <w:r>
        <w:rPr>
          <w:rStyle w:val="default"/>
          <w:rFonts w:cs="FrankRuehl"/>
          <w:rtl/>
        </w:rPr>
        <w:t xml:space="preserve">. </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מות</w:t>
      </w:r>
      <w:r>
        <w:rPr>
          <w:rStyle w:val="default"/>
          <w:rFonts w:cs="FrankRuehl" w:hint="cs"/>
          <w:rtl/>
        </w:rPr>
        <w:t>ר</w:t>
      </w:r>
      <w:r>
        <w:rPr>
          <w:rStyle w:val="default"/>
          <w:rFonts w:cs="FrankRuehl"/>
          <w:rtl/>
        </w:rPr>
        <w:t xml:space="preserve"> </w:t>
      </w:r>
      <w:r>
        <w:rPr>
          <w:rStyle w:val="default"/>
          <w:rFonts w:cs="FrankRuehl" w:hint="cs"/>
          <w:rtl/>
        </w:rPr>
        <w:t>להביא בכתב טע</w:t>
      </w:r>
      <w:r>
        <w:rPr>
          <w:rStyle w:val="default"/>
          <w:rFonts w:cs="FrankRuehl"/>
          <w:rtl/>
        </w:rPr>
        <w:t xml:space="preserve">נות </w:t>
      </w:r>
      <w:r>
        <w:rPr>
          <w:rStyle w:val="default"/>
          <w:rFonts w:cs="FrankRuehl" w:hint="cs"/>
          <w:rtl/>
        </w:rPr>
        <w:t xml:space="preserve">כל הוראת דין שהטוען מתכוון להסתמך עליה, </w:t>
      </w:r>
      <w:r>
        <w:rPr>
          <w:rStyle w:val="default"/>
          <w:rFonts w:cs="FrankRuehl"/>
          <w:rtl/>
        </w:rPr>
        <w:t>אך</w:t>
      </w:r>
      <w:r>
        <w:rPr>
          <w:rStyle w:val="default"/>
          <w:rFonts w:cs="FrankRuehl" w:hint="cs"/>
          <w:rtl/>
        </w:rPr>
        <w:t xml:space="preserve"> אין בעל דין מנוע מהסתמך על הוראת דין כאמור מחמת שלא הביא אותה בכתב טענותיו.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47" w:name="Rov784"/>
      <w:r w:rsidRPr="00C30006">
        <w:rPr>
          <w:rStyle w:val="default"/>
          <w:rFonts w:cs="FrankRuehl" w:hint="cs"/>
          <w:vanish/>
          <w:color w:val="FF0000"/>
          <w:sz w:val="20"/>
          <w:szCs w:val="20"/>
          <w:shd w:val="clear" w:color="auto" w:fill="FFFF99"/>
          <w:rtl/>
        </w:rPr>
        <w:t>מיום 28.9.1991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תשנ"א-1991</w:t>
      </w:r>
    </w:p>
    <w:p w:rsidR="00DC7C3B" w:rsidRPr="00C30006" w:rsidRDefault="00DC7C3B">
      <w:pPr>
        <w:pStyle w:val="P00"/>
        <w:spacing w:before="0"/>
        <w:ind w:left="0" w:right="1134"/>
        <w:rPr>
          <w:rStyle w:val="default"/>
          <w:rFonts w:cs="FrankRuehl" w:hint="cs"/>
          <w:vanish/>
          <w:shd w:val="clear" w:color="auto" w:fill="FFFF99"/>
          <w:rtl/>
        </w:rPr>
      </w:pPr>
      <w:hyperlink r:id="rId87" w:history="1">
        <w:r w:rsidRPr="00C30006">
          <w:rPr>
            <w:rStyle w:val="Hyperlink"/>
            <w:rFonts w:cs="FrankRuehl" w:hint="cs"/>
            <w:vanish/>
            <w:szCs w:val="20"/>
            <w:shd w:val="clear" w:color="auto" w:fill="FFFF99"/>
            <w:rtl/>
          </w:rPr>
          <w:t>ק"ת תשנ"א מס' 5380</w:t>
        </w:r>
      </w:hyperlink>
      <w:r w:rsidRPr="00C30006">
        <w:rPr>
          <w:rStyle w:val="default"/>
          <w:rFonts w:cs="FrankRuehl" w:hint="cs"/>
          <w:vanish/>
          <w:sz w:val="20"/>
          <w:szCs w:val="20"/>
          <w:shd w:val="clear" w:color="auto" w:fill="FFFF99"/>
          <w:rtl/>
        </w:rPr>
        <w:t xml:space="preserve"> מיום 29.8.1991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1228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74</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pPr>
        <w:pStyle w:val="P00"/>
        <w:spacing w:before="0"/>
        <w:ind w:left="0" w:right="1134"/>
        <w:rPr>
          <w:rStyle w:val="default"/>
          <w:rFonts w:cs="FrankRuehl"/>
          <w:strike/>
          <w:sz w:val="2"/>
          <w:szCs w:val="2"/>
          <w:rtl/>
        </w:rPr>
      </w:pPr>
      <w:r w:rsidRPr="00C30006">
        <w:rPr>
          <w:rStyle w:val="big-number"/>
          <w:rFonts w:cs="FrankRuehl" w:hint="cs"/>
          <w:strike/>
          <w:vanish/>
          <w:sz w:val="22"/>
          <w:szCs w:val="22"/>
          <w:shd w:val="clear" w:color="auto" w:fill="FFFF99"/>
          <w:rtl/>
        </w:rPr>
        <w:t>74</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בכתב טענות מותר להביא כל הוראת דין שהטוען מתכוון להסתמך עליה, אך אין בעל דין מנוע מהסתמך על הוראת דין מחמת שלא הביא אותה בכתב טענותיו.</w:t>
      </w:r>
      <w:bookmarkEnd w:id="147"/>
    </w:p>
    <w:p w:rsidR="00DC7C3B" w:rsidRDefault="00DC7C3B" w:rsidP="00A5387E">
      <w:pPr>
        <w:pStyle w:val="P00"/>
        <w:spacing w:before="72"/>
        <w:ind w:left="0" w:right="1134"/>
        <w:rPr>
          <w:rStyle w:val="default"/>
          <w:rFonts w:cs="FrankRuehl" w:hint="cs"/>
          <w:rtl/>
        </w:rPr>
      </w:pPr>
      <w:bookmarkStart w:id="148" w:name="Seif67"/>
      <w:bookmarkEnd w:id="148"/>
      <w:r>
        <w:rPr>
          <w:lang w:val="he-IL"/>
        </w:rPr>
        <w:pict>
          <v:rect id="_x0000_s2147" style="position:absolute;left:0;text-align:left;margin-left:464.5pt;margin-top:8.05pt;width:75.05pt;height:17.8pt;z-index:251247104" o:allowincell="f" filled="f" stroked="f" strokecolor="lime" strokeweight=".25pt">
            <v:textbox style="mso-next-textbox:#_x0000_s2147" inset="0,0,0,0">
              <w:txbxContent>
                <w:p w:rsidR="00E30CE8" w:rsidRDefault="00E30CE8">
                  <w:pPr>
                    <w:spacing w:line="160" w:lineRule="exact"/>
                    <w:jc w:val="left"/>
                    <w:rPr>
                      <w:rFonts w:cs="Miriam" w:hint="cs"/>
                      <w:sz w:val="18"/>
                      <w:szCs w:val="18"/>
                      <w:rtl/>
                    </w:rPr>
                  </w:pPr>
                  <w:r>
                    <w:rPr>
                      <w:rFonts w:cs="Miriam" w:hint="cs"/>
                      <w:sz w:val="18"/>
                      <w:szCs w:val="18"/>
                      <w:rtl/>
                    </w:rPr>
                    <w:t>צירוף מסמכים</w:t>
                  </w:r>
                </w:p>
                <w:p w:rsidR="00E30CE8" w:rsidRDefault="00E30CE8" w:rsidP="00A5387E">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tl/>
        </w:rPr>
        <w:t>75</w:t>
      </w:r>
      <w:r w:rsidRPr="00A5387E">
        <w:rPr>
          <w:rStyle w:val="default"/>
          <w:rFonts w:cs="FrankRuehl"/>
          <w:rtl/>
        </w:rPr>
        <w:t>.</w:t>
      </w:r>
      <w:r w:rsidRPr="00A5387E">
        <w:rPr>
          <w:rStyle w:val="default"/>
          <w:rFonts w:cs="FrankRuehl"/>
          <w:rtl/>
        </w:rPr>
        <w:tab/>
      </w:r>
      <w:r>
        <w:rPr>
          <w:rStyle w:val="default"/>
          <w:rFonts w:cs="FrankRuehl"/>
          <w:rtl/>
        </w:rPr>
        <w:t xml:space="preserve">בעל דין </w:t>
      </w:r>
      <w:r w:rsidR="00A5387E">
        <w:rPr>
          <w:rStyle w:val="default"/>
          <w:rFonts w:cs="FrankRuehl" w:hint="cs"/>
          <w:rtl/>
        </w:rPr>
        <w:t>יצרף</w:t>
      </w:r>
      <w:r>
        <w:rPr>
          <w:rStyle w:val="default"/>
          <w:rFonts w:cs="FrankRuehl"/>
          <w:rtl/>
        </w:rPr>
        <w:t xml:space="preserve"> </w:t>
      </w:r>
      <w:r w:rsidR="00A5387E">
        <w:rPr>
          <w:rStyle w:val="default"/>
          <w:rFonts w:cs="FrankRuehl" w:hint="cs"/>
          <w:rtl/>
        </w:rPr>
        <w:t>ל</w:t>
      </w:r>
      <w:r>
        <w:rPr>
          <w:rStyle w:val="default"/>
          <w:rFonts w:cs="FrankRuehl"/>
          <w:rtl/>
        </w:rPr>
        <w:t>כתב טענותיו</w:t>
      </w:r>
      <w:r w:rsidR="00A5387E">
        <w:rPr>
          <w:rStyle w:val="default"/>
          <w:rFonts w:cs="FrankRuehl" w:hint="cs"/>
          <w:rtl/>
        </w:rPr>
        <w:t xml:space="preserve"> העתק של כל מסמך הנזכר בו, זולת אם אינו מצוי ברשותו או בשליטתו</w:t>
      </w:r>
      <w:r>
        <w:rPr>
          <w:rStyle w:val="default"/>
          <w:rFonts w:cs="FrankRuehl"/>
          <w:rtl/>
        </w:rPr>
        <w:t>.</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49" w:name="Rov1217"/>
      <w:r w:rsidRPr="00C30006">
        <w:rPr>
          <w:rStyle w:val="default"/>
          <w:rFonts w:cs="FrankRuehl" w:hint="cs"/>
          <w:vanish/>
          <w:color w:val="FF0000"/>
          <w:sz w:val="20"/>
          <w:szCs w:val="20"/>
          <w:shd w:val="clear" w:color="auto" w:fill="FFFF99"/>
          <w:rtl/>
        </w:rPr>
        <w:t>מיום 14.7.2006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תשס"ו-2006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88" w:history="1">
        <w:r w:rsidRPr="00C30006">
          <w:rPr>
            <w:rStyle w:val="Hyperlink"/>
            <w:rFonts w:cs="FrankRuehl" w:hint="cs"/>
            <w:vanish/>
            <w:szCs w:val="20"/>
            <w:shd w:val="clear" w:color="auto" w:fill="FFFF99"/>
            <w:rtl/>
          </w:rPr>
          <w:t>ק"ת תשס"ו מס' 6490</w:t>
        </w:r>
      </w:hyperlink>
      <w:r w:rsidRPr="00C30006">
        <w:rPr>
          <w:rStyle w:val="default"/>
          <w:rFonts w:cs="FrankRuehl" w:hint="cs"/>
          <w:vanish/>
          <w:sz w:val="20"/>
          <w:szCs w:val="20"/>
          <w:shd w:val="clear" w:color="auto" w:fill="FFFF99"/>
          <w:rtl/>
        </w:rPr>
        <w:t xml:space="preserve"> מיום 14.6.2006 עמ' 835</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החלפת תקנה 75</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רשימת מסמכים ותוכנם</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default"/>
          <w:rFonts w:cs="FrankRuehl"/>
          <w:strike/>
          <w:vanish/>
          <w:sz w:val="22"/>
          <w:szCs w:val="22"/>
          <w:shd w:val="clear" w:color="auto" w:fill="FFFF99"/>
          <w:rtl/>
        </w:rPr>
        <w:t>75.</w:t>
      </w:r>
      <w:r w:rsidRPr="00C30006">
        <w:rPr>
          <w:rStyle w:val="default"/>
          <w:rFonts w:cs="FrankRuehl"/>
          <w:strike/>
          <w:vanish/>
          <w:sz w:val="22"/>
          <w:szCs w:val="22"/>
          <w:shd w:val="clear" w:color="auto" w:fill="FFFF99"/>
          <w:rtl/>
        </w:rPr>
        <w:tab/>
        <w:t>(א)</w:t>
      </w:r>
      <w:r w:rsidRPr="00C30006">
        <w:rPr>
          <w:rStyle w:val="default"/>
          <w:rFonts w:cs="FrankRuehl"/>
          <w:strike/>
          <w:vanish/>
          <w:sz w:val="22"/>
          <w:szCs w:val="22"/>
          <w:shd w:val="clear" w:color="auto" w:fill="FFFF99"/>
          <w:rtl/>
        </w:rPr>
        <w:tab/>
        <w:t>בעל</w:t>
      </w:r>
      <w:r w:rsidRPr="00C30006">
        <w:rPr>
          <w:rStyle w:val="default"/>
          <w:rFonts w:cs="FrankRuehl" w:hint="cs"/>
          <w:strike/>
          <w:vanish/>
          <w:sz w:val="22"/>
          <w:szCs w:val="22"/>
          <w:shd w:val="clear" w:color="auto" w:fill="FFFF99"/>
          <w:rtl/>
        </w:rPr>
        <w:t xml:space="preserve"> דין ירשום בכתב טענותיו, או ברשימה מצורפת אליו, מה הם המסמכים שעליהם הוא מסתמך, בין שהם ברשותו ובין שאינם ברשותו.</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Style w:val="default"/>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t>ה</w:t>
      </w:r>
      <w:r w:rsidRPr="00C30006">
        <w:rPr>
          <w:rStyle w:val="default"/>
          <w:rFonts w:cs="FrankRuehl" w:hint="cs"/>
          <w:strike/>
          <w:vanish/>
          <w:sz w:val="22"/>
          <w:szCs w:val="22"/>
          <w:shd w:val="clear" w:color="auto" w:fill="FFFF99"/>
          <w:rtl/>
        </w:rPr>
        <w:t>יה</w:t>
      </w:r>
      <w:r w:rsidRPr="00C30006">
        <w:rPr>
          <w:rStyle w:val="default"/>
          <w:rFonts w:cs="FrankRuehl"/>
          <w:strike/>
          <w:vanish/>
          <w:sz w:val="22"/>
          <w:szCs w:val="22"/>
          <w:shd w:val="clear" w:color="auto" w:fill="FFFF99"/>
          <w:rtl/>
        </w:rPr>
        <w:t xml:space="preserve"> ת</w:t>
      </w:r>
      <w:r w:rsidRPr="00C30006">
        <w:rPr>
          <w:rStyle w:val="default"/>
          <w:rFonts w:cs="FrankRuehl" w:hint="cs"/>
          <w:strike/>
          <w:vanish/>
          <w:sz w:val="22"/>
          <w:szCs w:val="22"/>
          <w:shd w:val="clear" w:color="auto" w:fill="FFFF99"/>
          <w:rtl/>
        </w:rPr>
        <w:t>כנו של מסמך ענין מהותי במשפט, יש להביא בכתב הטענות את נוסח המסמך או קטעיו המהותיים או לצרפם אל כתב הטענות.</w:t>
      </w:r>
    </w:p>
    <w:p w:rsidR="00A5387E" w:rsidRPr="00C30006" w:rsidRDefault="00A5387E">
      <w:pPr>
        <w:pStyle w:val="P00"/>
        <w:spacing w:before="0"/>
        <w:ind w:left="0" w:right="1134"/>
        <w:rPr>
          <w:rStyle w:val="default"/>
          <w:rFonts w:cs="FrankRuehl" w:hint="cs"/>
          <w:vanish/>
          <w:sz w:val="20"/>
          <w:szCs w:val="20"/>
          <w:shd w:val="clear" w:color="auto" w:fill="FFFF99"/>
          <w:rtl/>
        </w:rPr>
      </w:pPr>
    </w:p>
    <w:p w:rsidR="00A5387E" w:rsidRPr="00C30006" w:rsidRDefault="00A5387E">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22.12.2013</w:t>
      </w:r>
    </w:p>
    <w:p w:rsidR="00A5387E" w:rsidRPr="00C30006" w:rsidRDefault="00A5387E">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תשע"ד-2013</w:t>
      </w:r>
    </w:p>
    <w:p w:rsidR="00A5387E" w:rsidRPr="00C30006" w:rsidRDefault="00A5387E">
      <w:pPr>
        <w:pStyle w:val="P00"/>
        <w:spacing w:before="0"/>
        <w:ind w:left="0" w:right="1134"/>
        <w:rPr>
          <w:rStyle w:val="default"/>
          <w:rFonts w:cs="FrankRuehl" w:hint="cs"/>
          <w:vanish/>
          <w:sz w:val="20"/>
          <w:szCs w:val="20"/>
          <w:shd w:val="clear" w:color="auto" w:fill="FFFF99"/>
          <w:rtl/>
        </w:rPr>
      </w:pPr>
      <w:hyperlink r:id="rId89" w:history="1">
        <w:r w:rsidRPr="00C30006">
          <w:rPr>
            <w:rStyle w:val="Hyperlink"/>
            <w:rFonts w:cs="FrankRuehl" w:hint="cs"/>
            <w:vanish/>
            <w:szCs w:val="20"/>
            <w:shd w:val="clear" w:color="auto" w:fill="FFFF99"/>
            <w:rtl/>
          </w:rPr>
          <w:t>ק"ת תשע"ד מס' 7307</w:t>
        </w:r>
      </w:hyperlink>
      <w:r w:rsidRPr="00C30006">
        <w:rPr>
          <w:rStyle w:val="default"/>
          <w:rFonts w:cs="FrankRuehl" w:hint="cs"/>
          <w:vanish/>
          <w:sz w:val="20"/>
          <w:szCs w:val="20"/>
          <w:shd w:val="clear" w:color="auto" w:fill="FFFF99"/>
          <w:rtl/>
        </w:rPr>
        <w:t xml:space="preserve"> מיום 21.11.2013 עמ' 250</w:t>
      </w:r>
    </w:p>
    <w:p w:rsidR="00A5387E" w:rsidRPr="00C30006" w:rsidRDefault="00A5387E" w:rsidP="00A5387E">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החלפת תקנה 75</w:t>
      </w:r>
    </w:p>
    <w:p w:rsidR="00A5387E" w:rsidRPr="00C30006" w:rsidRDefault="00A5387E" w:rsidP="00A5387E">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A5387E" w:rsidRPr="00C30006" w:rsidRDefault="00A5387E" w:rsidP="00A5387E">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צירוף מסמכים</w:t>
      </w:r>
    </w:p>
    <w:p w:rsidR="00A5387E" w:rsidRPr="00A5387E" w:rsidRDefault="00A5387E" w:rsidP="00A5387E">
      <w:pPr>
        <w:pStyle w:val="P00"/>
        <w:spacing w:before="0"/>
        <w:ind w:left="0" w:right="1134"/>
        <w:rPr>
          <w:rStyle w:val="default"/>
          <w:rFonts w:cs="FrankRuehl" w:hint="cs"/>
          <w:strike/>
          <w:sz w:val="2"/>
          <w:szCs w:val="2"/>
          <w:shd w:val="clear" w:color="auto" w:fill="FFFF99"/>
          <w:rtl/>
        </w:rPr>
      </w:pPr>
      <w:r w:rsidRPr="00C30006">
        <w:rPr>
          <w:rStyle w:val="default"/>
          <w:rFonts w:cs="FrankRuehl"/>
          <w:strike/>
          <w:vanish/>
          <w:sz w:val="22"/>
          <w:szCs w:val="22"/>
          <w:shd w:val="clear" w:color="auto" w:fill="FFFF99"/>
          <w:rtl/>
        </w:rPr>
        <w:t>75.</w:t>
      </w:r>
      <w:r w:rsidRPr="00C30006">
        <w:rPr>
          <w:rStyle w:val="default"/>
          <w:rFonts w:cs="FrankRuehl"/>
          <w:strike/>
          <w:vanish/>
          <w:sz w:val="22"/>
          <w:szCs w:val="22"/>
          <w:shd w:val="clear" w:color="auto" w:fill="FFFF99"/>
          <w:rtl/>
        </w:rPr>
        <w:tab/>
        <w:t>בעל דין ירשום בכתב טענותיו, או ברשימה מצורפת אליו, מהם המסמכים שעליהם הוא מסתמך ויצרפם לכתב הטענות.</w:t>
      </w:r>
      <w:bookmarkEnd w:id="149"/>
    </w:p>
    <w:p w:rsidR="00DC7C3B" w:rsidRDefault="00DC7C3B" w:rsidP="00997C54">
      <w:pPr>
        <w:pStyle w:val="P00"/>
        <w:spacing w:before="72"/>
        <w:ind w:left="0" w:right="1134"/>
        <w:rPr>
          <w:rStyle w:val="default"/>
          <w:rFonts w:cs="FrankRuehl"/>
          <w:rtl/>
        </w:rPr>
      </w:pPr>
      <w:bookmarkStart w:id="150" w:name="Seif68"/>
      <w:bookmarkEnd w:id="150"/>
      <w:r>
        <w:rPr>
          <w:lang w:val="he-IL"/>
        </w:rPr>
        <w:pict>
          <v:rect id="_x0000_s2148" style="position:absolute;left:0;text-align:left;margin-left:464.5pt;margin-top:8.05pt;width:75.05pt;height:24pt;z-index:251248128" o:allowincell="f" filled="f" stroked="f" strokecolor="lime" strokeweight=".25pt">
            <v:textbox style="mso-next-textbox:#_x0000_s2148" inset="0,0,0,0">
              <w:txbxContent>
                <w:p w:rsidR="00E30CE8" w:rsidRDefault="00E30CE8">
                  <w:pPr>
                    <w:spacing w:line="160" w:lineRule="exact"/>
                    <w:jc w:val="left"/>
                    <w:rPr>
                      <w:rFonts w:cs="Miriam"/>
                      <w:noProof/>
                      <w:sz w:val="18"/>
                      <w:szCs w:val="18"/>
                      <w:rtl/>
                    </w:rPr>
                  </w:pPr>
                  <w:r>
                    <w:rPr>
                      <w:rFonts w:cs="Miriam"/>
                      <w:sz w:val="18"/>
                      <w:szCs w:val="18"/>
                      <w:rtl/>
                    </w:rPr>
                    <w:t>טענת</w:t>
                  </w:r>
                  <w:r>
                    <w:rPr>
                      <w:rFonts w:cs="Miriam" w:hint="cs"/>
                      <w:sz w:val="18"/>
                      <w:szCs w:val="18"/>
                      <w:rtl/>
                    </w:rPr>
                    <w:t xml:space="preserve"> הודעה </w:t>
                  </w:r>
                  <w:r>
                    <w:rPr>
                      <w:rFonts w:cs="Miriam"/>
                      <w:sz w:val="18"/>
                      <w:szCs w:val="18"/>
                      <w:rtl/>
                    </w:rPr>
                    <w:t>מהות</w:t>
                  </w:r>
                  <w:r>
                    <w:rPr>
                      <w:rFonts w:cs="Miriam" w:hint="cs"/>
                      <w:sz w:val="18"/>
                      <w:szCs w:val="18"/>
                      <w:rtl/>
                    </w:rPr>
                    <w:t xml:space="preserve">ית </w:t>
                  </w:r>
                  <w:r>
                    <w:rPr>
                      <w:rFonts w:cs="Miriam"/>
                      <w:sz w:val="18"/>
                      <w:szCs w:val="18"/>
                      <w:rtl/>
                    </w:rPr>
                    <w:t>[89]</w:t>
                  </w:r>
                </w:p>
              </w:txbxContent>
            </v:textbox>
            <w10:anchorlock/>
          </v:rect>
        </w:pict>
      </w:r>
      <w:r>
        <w:rPr>
          <w:rStyle w:val="big-number"/>
          <w:rtl/>
        </w:rPr>
        <w:t>76.</w:t>
      </w:r>
      <w:r>
        <w:rPr>
          <w:rStyle w:val="big-number"/>
          <w:rtl/>
        </w:rPr>
        <w:tab/>
      </w:r>
      <w:r>
        <w:rPr>
          <w:rStyle w:val="default"/>
          <w:rFonts w:cs="FrankRuehl"/>
          <w:rtl/>
        </w:rPr>
        <w:t>הטוע</w:t>
      </w:r>
      <w:r>
        <w:rPr>
          <w:rStyle w:val="default"/>
          <w:rFonts w:cs="FrankRuehl" w:hint="cs"/>
          <w:rtl/>
        </w:rPr>
        <w:t>ן שנמסרה הודעה לאדם על עובדה פלונית או על ענין פלוני</w:t>
      </w:r>
      <w:r>
        <w:rPr>
          <w:rStyle w:val="default"/>
          <w:rFonts w:cs="FrankRuehl"/>
          <w:rtl/>
        </w:rPr>
        <w:t xml:space="preserve">, </w:t>
      </w:r>
      <w:r>
        <w:rPr>
          <w:rStyle w:val="default"/>
          <w:rFonts w:cs="FrankRuehl" w:hint="cs"/>
          <w:rtl/>
        </w:rPr>
        <w:t>ו</w:t>
      </w:r>
      <w:r>
        <w:rPr>
          <w:rStyle w:val="default"/>
          <w:rFonts w:cs="FrankRuehl"/>
          <w:rtl/>
        </w:rPr>
        <w:t>ה</w:t>
      </w:r>
      <w:r>
        <w:rPr>
          <w:rStyle w:val="default"/>
          <w:rFonts w:cs="FrankRuehl" w:hint="cs"/>
          <w:rtl/>
        </w:rPr>
        <w:t>טענה היא מ</w:t>
      </w:r>
      <w:r>
        <w:rPr>
          <w:rStyle w:val="default"/>
          <w:rFonts w:cs="FrankRuehl"/>
          <w:rtl/>
        </w:rPr>
        <w:t>ה</w:t>
      </w:r>
      <w:r>
        <w:rPr>
          <w:rStyle w:val="default"/>
          <w:rFonts w:cs="FrankRuehl" w:hint="cs"/>
          <w:rtl/>
        </w:rPr>
        <w:t xml:space="preserve">ותית במשפט, די לטוען שיטען אותה בחזקת עובדה; אך אם ניתנה </w:t>
      </w:r>
      <w:r>
        <w:rPr>
          <w:rStyle w:val="default"/>
          <w:rFonts w:cs="FrankRuehl"/>
          <w:rtl/>
        </w:rPr>
        <w:t>הה</w:t>
      </w:r>
      <w:r>
        <w:rPr>
          <w:rStyle w:val="default"/>
          <w:rFonts w:cs="FrankRuehl" w:hint="cs"/>
          <w:rtl/>
        </w:rPr>
        <w:t>ודעה בכתב,</w:t>
      </w:r>
      <w:r>
        <w:rPr>
          <w:rStyle w:val="default"/>
          <w:rFonts w:cs="FrankRuehl"/>
          <w:rtl/>
        </w:rPr>
        <w:t xml:space="preserve"> יש </w:t>
      </w:r>
      <w:r>
        <w:rPr>
          <w:rStyle w:val="default"/>
          <w:rFonts w:cs="FrankRuehl" w:hint="cs"/>
          <w:rtl/>
        </w:rPr>
        <w:t xml:space="preserve">לפרש את נוסח ההודעה בכתב הטענות או לצרפו אליו. </w:t>
      </w:r>
    </w:p>
    <w:p w:rsidR="00DC7C3B" w:rsidRDefault="00DC7C3B" w:rsidP="00997C54">
      <w:pPr>
        <w:pStyle w:val="P00"/>
        <w:spacing w:before="72"/>
        <w:ind w:left="0" w:right="1134"/>
        <w:rPr>
          <w:rStyle w:val="default"/>
          <w:rFonts w:cs="FrankRuehl"/>
          <w:rtl/>
        </w:rPr>
      </w:pPr>
      <w:bookmarkStart w:id="151" w:name="Seif69"/>
      <w:bookmarkEnd w:id="151"/>
      <w:r>
        <w:rPr>
          <w:lang w:val="he-IL"/>
        </w:rPr>
        <w:pict>
          <v:rect id="_x0000_s2149" style="position:absolute;left:0;text-align:left;margin-left:464.5pt;margin-top:8.05pt;width:75.05pt;height:24pt;z-index:251249152" o:allowincell="f" filled="f" stroked="f" strokecolor="lime" strokeweight=".25pt">
            <v:textbox style="mso-next-textbox:#_x0000_s2149" inset="0,0,0,0">
              <w:txbxContent>
                <w:p w:rsidR="00E30CE8" w:rsidRDefault="00E30CE8">
                  <w:pPr>
                    <w:spacing w:line="160" w:lineRule="exact"/>
                    <w:jc w:val="left"/>
                    <w:rPr>
                      <w:rFonts w:cs="Miriam"/>
                      <w:noProof/>
                      <w:sz w:val="18"/>
                      <w:szCs w:val="18"/>
                      <w:rtl/>
                    </w:rPr>
                  </w:pPr>
                  <w:r>
                    <w:rPr>
                      <w:rFonts w:cs="Miriam"/>
                      <w:sz w:val="18"/>
                      <w:szCs w:val="18"/>
                      <w:rtl/>
                    </w:rPr>
                    <w:t>טענת</w:t>
                  </w:r>
                  <w:r>
                    <w:rPr>
                      <w:rFonts w:cs="Miriam" w:hint="cs"/>
                      <w:sz w:val="18"/>
                      <w:szCs w:val="18"/>
                      <w:rtl/>
                    </w:rPr>
                    <w:t xml:space="preserve"> כוונה </w:t>
                  </w:r>
                  <w:r>
                    <w:rPr>
                      <w:rFonts w:cs="Miriam"/>
                      <w:sz w:val="18"/>
                      <w:szCs w:val="18"/>
                      <w:rtl/>
                    </w:rPr>
                    <w:t>או י</w:t>
                  </w:r>
                  <w:r>
                    <w:rPr>
                      <w:rFonts w:cs="Miriam" w:hint="cs"/>
                      <w:sz w:val="18"/>
                      <w:szCs w:val="18"/>
                      <w:rtl/>
                    </w:rPr>
                    <w:t xml:space="preserve">דיעה </w:t>
                  </w:r>
                  <w:r>
                    <w:rPr>
                      <w:rFonts w:cs="Miriam"/>
                      <w:sz w:val="18"/>
                      <w:szCs w:val="18"/>
                      <w:rtl/>
                    </w:rPr>
                    <w:t>[88]</w:t>
                  </w:r>
                </w:p>
              </w:txbxContent>
            </v:textbox>
            <w10:anchorlock/>
          </v:rect>
        </w:pict>
      </w:r>
      <w:r>
        <w:rPr>
          <w:rStyle w:val="big-number"/>
          <w:rtl/>
        </w:rPr>
        <w:t>77.</w:t>
      </w:r>
      <w:r>
        <w:rPr>
          <w:rStyle w:val="big-number"/>
          <w:rtl/>
        </w:rPr>
        <w:tab/>
      </w:r>
      <w:r>
        <w:rPr>
          <w:rStyle w:val="default"/>
          <w:rFonts w:cs="FrankRuehl"/>
          <w:rtl/>
        </w:rPr>
        <w:t>הטוע</w:t>
      </w:r>
      <w:r>
        <w:rPr>
          <w:rStyle w:val="default"/>
          <w:rFonts w:cs="FrankRuehl" w:hint="cs"/>
          <w:rtl/>
        </w:rPr>
        <w:t>ן כוונה רעה, כוונת מרמה, ידיעה, וכיוצא באלה שבלבו של אדם, והטענה היא מהותית במשפט, די לטוען שיטען אותה בחזקת עובדה, ואין עליו לפרש את הנסיבות שמהן ניתן להסי</w:t>
      </w:r>
      <w:r>
        <w:rPr>
          <w:rStyle w:val="default"/>
          <w:rFonts w:cs="FrankRuehl"/>
          <w:rtl/>
        </w:rPr>
        <w:t>קה</w:t>
      </w:r>
      <w:r>
        <w:rPr>
          <w:rStyle w:val="default"/>
          <w:rFonts w:cs="FrankRuehl" w:hint="cs"/>
          <w:rtl/>
        </w:rPr>
        <w:t xml:space="preserve">. </w:t>
      </w:r>
    </w:p>
    <w:p w:rsidR="00DC7C3B" w:rsidRDefault="00DC7C3B" w:rsidP="00997C54">
      <w:pPr>
        <w:pStyle w:val="P00"/>
        <w:spacing w:before="72"/>
        <w:ind w:left="0" w:right="1134"/>
        <w:rPr>
          <w:rStyle w:val="default"/>
          <w:rFonts w:cs="FrankRuehl"/>
          <w:rtl/>
        </w:rPr>
      </w:pPr>
      <w:bookmarkStart w:id="152" w:name="Seif70"/>
      <w:bookmarkEnd w:id="152"/>
      <w:r>
        <w:rPr>
          <w:lang w:val="he-IL"/>
        </w:rPr>
        <w:pict>
          <v:rect id="_x0000_s2150" style="position:absolute;left:0;text-align:left;margin-left:464.5pt;margin-top:8.05pt;width:75.05pt;height:24pt;z-index:251250176" o:allowincell="f" filled="f" stroked="f" strokecolor="lime" strokeweight=".25pt">
            <v:textbox style="mso-next-textbox:#_x0000_s2150" inset="0,0,0,0">
              <w:txbxContent>
                <w:p w:rsidR="00E30CE8" w:rsidRDefault="00E30CE8">
                  <w:pPr>
                    <w:spacing w:line="160" w:lineRule="exact"/>
                    <w:jc w:val="left"/>
                    <w:rPr>
                      <w:rFonts w:cs="Miriam"/>
                      <w:noProof/>
                      <w:sz w:val="18"/>
                      <w:szCs w:val="18"/>
                      <w:rtl/>
                    </w:rPr>
                  </w:pPr>
                  <w:r>
                    <w:rPr>
                      <w:rFonts w:cs="Miriam"/>
                      <w:sz w:val="18"/>
                      <w:szCs w:val="18"/>
                      <w:rtl/>
                    </w:rPr>
                    <w:t>טענה</w:t>
                  </w:r>
                  <w:r>
                    <w:rPr>
                      <w:rFonts w:cs="Miriam" w:hint="cs"/>
                      <w:sz w:val="18"/>
                      <w:szCs w:val="18"/>
                      <w:rtl/>
                    </w:rPr>
                    <w:t xml:space="preserve"> המצריכה </w:t>
                  </w:r>
                  <w:r>
                    <w:rPr>
                      <w:rFonts w:cs="Miriam"/>
                      <w:sz w:val="18"/>
                      <w:szCs w:val="18"/>
                      <w:rtl/>
                    </w:rPr>
                    <w:t>פרטי</w:t>
                  </w:r>
                  <w:r>
                    <w:rPr>
                      <w:rFonts w:cs="Miriam" w:hint="cs"/>
                      <w:sz w:val="18"/>
                      <w:szCs w:val="18"/>
                      <w:rtl/>
                    </w:rPr>
                    <w:t xml:space="preserve">ם </w:t>
                  </w:r>
                  <w:r>
                    <w:rPr>
                      <w:rFonts w:cs="Miriam"/>
                      <w:sz w:val="18"/>
                      <w:szCs w:val="18"/>
                      <w:rtl/>
                    </w:rPr>
                    <w:t>[87]</w:t>
                  </w:r>
                </w:p>
              </w:txbxContent>
            </v:textbox>
            <w10:anchorlock/>
          </v:rect>
        </w:pict>
      </w:r>
      <w:r>
        <w:rPr>
          <w:rStyle w:val="big-number"/>
          <w:rtl/>
        </w:rPr>
        <w:t>78.</w:t>
      </w:r>
      <w:r>
        <w:rPr>
          <w:rStyle w:val="big-number"/>
          <w:rtl/>
        </w:rPr>
        <w:tab/>
      </w:r>
      <w:r>
        <w:rPr>
          <w:rStyle w:val="default"/>
          <w:rFonts w:cs="FrankRuehl"/>
          <w:rtl/>
        </w:rPr>
        <w:t>כל מ</w:t>
      </w:r>
      <w:r>
        <w:rPr>
          <w:rStyle w:val="default"/>
          <w:rFonts w:cs="FrankRuehl" w:hint="cs"/>
          <w:rtl/>
        </w:rPr>
        <w:t>קום שבעל דין טוען טענת מצ</w:t>
      </w:r>
      <w:r>
        <w:rPr>
          <w:rStyle w:val="default"/>
          <w:rFonts w:cs="FrankRuehl"/>
          <w:rtl/>
        </w:rPr>
        <w:t>ג-שו</w:t>
      </w:r>
      <w:r>
        <w:rPr>
          <w:rStyle w:val="default"/>
          <w:rFonts w:cs="FrankRuehl" w:hint="cs"/>
          <w:rtl/>
        </w:rPr>
        <w:t xml:space="preserve">וא, תרמית, זדון או השפעה בלתי הוגנת, ובכל מקרה אחר המזקיק לפרטים, יפורשו הפרטים ותאריכיהם בכתב הטענות. </w:t>
      </w:r>
    </w:p>
    <w:p w:rsidR="00DC7C3B" w:rsidRDefault="00DC7C3B" w:rsidP="00997C54">
      <w:pPr>
        <w:pStyle w:val="P00"/>
        <w:spacing w:before="72"/>
        <w:ind w:left="0" w:right="1134"/>
        <w:rPr>
          <w:rStyle w:val="default"/>
          <w:rFonts w:cs="FrankRuehl"/>
          <w:rtl/>
        </w:rPr>
      </w:pPr>
      <w:bookmarkStart w:id="153" w:name="Seif71"/>
      <w:bookmarkEnd w:id="153"/>
      <w:r>
        <w:rPr>
          <w:lang w:val="he-IL"/>
        </w:rPr>
        <w:pict>
          <v:rect id="_x0000_s2151" style="position:absolute;left:0;text-align:left;margin-left:464.5pt;margin-top:8.05pt;width:75.05pt;height:24pt;z-index:251251200" o:allowincell="f" filled="f" stroked="f" strokecolor="lime" strokeweight=".25pt">
            <v:textbox style="mso-next-textbox:#_x0000_s2151" inset="0,0,0,0">
              <w:txbxContent>
                <w:p w:rsidR="00E30CE8" w:rsidRDefault="00E30CE8">
                  <w:pPr>
                    <w:spacing w:line="160" w:lineRule="exact"/>
                    <w:jc w:val="left"/>
                    <w:rPr>
                      <w:rFonts w:cs="Miriam"/>
                      <w:noProof/>
                      <w:sz w:val="18"/>
                      <w:szCs w:val="18"/>
                      <w:rtl/>
                    </w:rPr>
                  </w:pPr>
                  <w:r>
                    <w:rPr>
                      <w:rFonts w:cs="Miriam"/>
                      <w:sz w:val="18"/>
                      <w:szCs w:val="18"/>
                      <w:rtl/>
                    </w:rPr>
                    <w:t>טענת</w:t>
                  </w:r>
                  <w:r>
                    <w:rPr>
                      <w:rFonts w:cs="Miriam" w:hint="cs"/>
                      <w:sz w:val="18"/>
                      <w:szCs w:val="18"/>
                      <w:rtl/>
                    </w:rPr>
                    <w:t xml:space="preserve"> קיום </w:t>
                  </w:r>
                  <w:r>
                    <w:rPr>
                      <w:rFonts w:cs="Miriam"/>
                      <w:sz w:val="18"/>
                      <w:szCs w:val="18"/>
                      <w:rtl/>
                    </w:rPr>
                    <w:t>חוזה</w:t>
                  </w:r>
                  <w:r>
                    <w:rPr>
                      <w:rFonts w:cs="Miriam" w:hint="cs"/>
                      <w:sz w:val="18"/>
                      <w:szCs w:val="18"/>
                      <w:rtl/>
                    </w:rPr>
                    <w:t xml:space="preserve"> או קשר </w:t>
                  </w:r>
                  <w:r>
                    <w:rPr>
                      <w:rFonts w:cs="Miriam"/>
                      <w:sz w:val="18"/>
                      <w:szCs w:val="18"/>
                      <w:rtl/>
                    </w:rPr>
                    <w:t>[93]</w:t>
                  </w:r>
                </w:p>
              </w:txbxContent>
            </v:textbox>
            <w10:anchorlock/>
          </v:rect>
        </w:pict>
      </w:r>
      <w:r>
        <w:rPr>
          <w:rStyle w:val="big-number"/>
          <w:rtl/>
        </w:rPr>
        <w:t>79.</w:t>
      </w:r>
      <w:r>
        <w:rPr>
          <w:rStyle w:val="big-number"/>
          <w:rtl/>
        </w:rPr>
        <w:tab/>
      </w:r>
      <w:r>
        <w:rPr>
          <w:rStyle w:val="default"/>
          <w:rFonts w:cs="FrankRuehl"/>
          <w:rtl/>
        </w:rPr>
        <w:t>כל א</w:t>
      </w:r>
      <w:r>
        <w:rPr>
          <w:rStyle w:val="default"/>
          <w:rFonts w:cs="FrankRuehl" w:hint="cs"/>
          <w:rtl/>
        </w:rPr>
        <w:t>ימת שיש להסיק על קיום חוזה או קשר בין בעלי דין מתוך סדרת מכתבים או שיחות או מנסיבות אחרות, די לו לטוען שיטען קיום חוזה או קשר בחזקת עובדה ו</w:t>
      </w:r>
      <w:r>
        <w:rPr>
          <w:rStyle w:val="default"/>
          <w:rFonts w:cs="FrankRuehl"/>
          <w:rtl/>
        </w:rPr>
        <w:t>יסתמ</w:t>
      </w:r>
      <w:r>
        <w:rPr>
          <w:rStyle w:val="default"/>
          <w:rFonts w:cs="FrankRuehl" w:hint="cs"/>
          <w:rtl/>
        </w:rPr>
        <w:t xml:space="preserve">ך על המכתבים, השיחות או הנסיבות הסתמכות כללית, בלי לפרטם; רצה הטוען להסתמך לחלופין על </w:t>
      </w:r>
      <w:r>
        <w:rPr>
          <w:rStyle w:val="default"/>
          <w:rFonts w:cs="FrankRuehl"/>
          <w:rtl/>
        </w:rPr>
        <w:t>כ</w:t>
      </w:r>
      <w:r>
        <w:rPr>
          <w:rStyle w:val="default"/>
          <w:rFonts w:cs="FrankRuehl" w:hint="cs"/>
          <w:rtl/>
        </w:rPr>
        <w:t>מ</w:t>
      </w:r>
      <w:r>
        <w:rPr>
          <w:rStyle w:val="default"/>
          <w:rFonts w:cs="FrankRuehl"/>
          <w:rtl/>
        </w:rPr>
        <w:t>ה</w:t>
      </w:r>
      <w:r>
        <w:rPr>
          <w:rStyle w:val="default"/>
          <w:rFonts w:cs="FrankRuehl" w:hint="cs"/>
          <w:rtl/>
        </w:rPr>
        <w:t xml:space="preserve"> חוזים או קשרים המשתמעים מנסיבות אלה, רשאי הוא לעשות כן.</w:t>
      </w:r>
    </w:p>
    <w:p w:rsidR="00DC7C3B" w:rsidRDefault="00DC7C3B" w:rsidP="00997C54">
      <w:pPr>
        <w:pStyle w:val="P00"/>
        <w:spacing w:before="72"/>
        <w:ind w:left="0" w:right="1134"/>
        <w:rPr>
          <w:rStyle w:val="default"/>
          <w:rFonts w:cs="FrankRuehl"/>
          <w:rtl/>
        </w:rPr>
      </w:pPr>
      <w:bookmarkStart w:id="154" w:name="Seif72"/>
      <w:bookmarkEnd w:id="154"/>
      <w:r>
        <w:rPr>
          <w:lang w:val="he-IL"/>
        </w:rPr>
        <w:pict>
          <v:rect id="_x0000_s2152" style="position:absolute;left:0;text-align:left;margin-left:464.5pt;margin-top:8.05pt;width:75.05pt;height:16pt;z-index:251252224" o:allowincell="f" filled="f" stroked="f" strokecolor="lime" strokeweight=".25pt">
            <v:textbox style="mso-next-textbox:#_x0000_s2152" inset="0,0,0,0">
              <w:txbxContent>
                <w:p w:rsidR="00E30CE8" w:rsidRDefault="00E30CE8">
                  <w:pPr>
                    <w:spacing w:line="160" w:lineRule="exact"/>
                    <w:jc w:val="left"/>
                    <w:rPr>
                      <w:rFonts w:cs="Miriam"/>
                      <w:noProof/>
                      <w:sz w:val="18"/>
                      <w:szCs w:val="18"/>
                      <w:rtl/>
                    </w:rPr>
                  </w:pPr>
                  <w:r>
                    <w:rPr>
                      <w:rFonts w:cs="Miriam"/>
                      <w:sz w:val="18"/>
                      <w:szCs w:val="18"/>
                      <w:rtl/>
                    </w:rPr>
                    <w:t>תנאי</w:t>
                  </w:r>
                  <w:r>
                    <w:rPr>
                      <w:rFonts w:cs="Miriam" w:hint="cs"/>
                      <w:sz w:val="18"/>
                      <w:szCs w:val="18"/>
                      <w:rtl/>
                    </w:rPr>
                    <w:t xml:space="preserve"> מוקדם </w:t>
                  </w:r>
                  <w:r>
                    <w:rPr>
                      <w:rFonts w:cs="Miriam"/>
                      <w:sz w:val="18"/>
                      <w:szCs w:val="18"/>
                      <w:rtl/>
                    </w:rPr>
                    <w:t>[94]</w:t>
                  </w:r>
                </w:p>
              </w:txbxContent>
            </v:textbox>
            <w10:anchorlock/>
          </v:rect>
        </w:pict>
      </w:r>
      <w:r>
        <w:rPr>
          <w:rStyle w:val="big-number"/>
          <w:rtl/>
        </w:rPr>
        <w:t>80.</w:t>
      </w:r>
      <w:r>
        <w:rPr>
          <w:rStyle w:val="big-number"/>
          <w:rtl/>
        </w:rPr>
        <w:tab/>
      </w:r>
      <w:r>
        <w:rPr>
          <w:rStyle w:val="default"/>
          <w:rFonts w:cs="FrankRuehl"/>
          <w:rtl/>
        </w:rPr>
        <w:t xml:space="preserve">אין </w:t>
      </w:r>
      <w:r>
        <w:rPr>
          <w:rStyle w:val="default"/>
          <w:rFonts w:cs="FrankRuehl" w:hint="cs"/>
          <w:rtl/>
        </w:rPr>
        <w:t>בעל דין חייב לפרש בכתב הטענות שתנאי מוקדם פלוני הדרוש לענינו נתקיים; בע</w:t>
      </w:r>
      <w:r>
        <w:rPr>
          <w:rStyle w:val="default"/>
          <w:rFonts w:cs="FrankRuehl"/>
          <w:rtl/>
        </w:rPr>
        <w:t>ל הד</w:t>
      </w:r>
      <w:r>
        <w:rPr>
          <w:rStyle w:val="default"/>
          <w:rFonts w:cs="FrankRuehl" w:hint="cs"/>
          <w:rtl/>
        </w:rPr>
        <w:t>ין הרוצה לטעון שתנאי כאמור לא נתקיים חייב להעלות טענה זו במפורש בכתב</w:t>
      </w:r>
      <w:r>
        <w:rPr>
          <w:rStyle w:val="default"/>
          <w:rFonts w:cs="FrankRuehl"/>
          <w:rtl/>
        </w:rPr>
        <w:t xml:space="preserve"> </w:t>
      </w:r>
      <w:r>
        <w:rPr>
          <w:rStyle w:val="default"/>
          <w:rFonts w:cs="FrankRuehl" w:hint="cs"/>
          <w:rtl/>
        </w:rPr>
        <w:t>ט</w:t>
      </w:r>
      <w:r>
        <w:rPr>
          <w:rStyle w:val="default"/>
          <w:rFonts w:cs="FrankRuehl"/>
          <w:rtl/>
        </w:rPr>
        <w:t>ע</w:t>
      </w:r>
      <w:r>
        <w:rPr>
          <w:rStyle w:val="default"/>
          <w:rFonts w:cs="FrankRuehl" w:hint="cs"/>
          <w:rtl/>
        </w:rPr>
        <w:t xml:space="preserve">נותיו הוא, </w:t>
      </w:r>
      <w:r>
        <w:rPr>
          <w:rStyle w:val="default"/>
          <w:rFonts w:cs="FrankRuehl"/>
          <w:rtl/>
        </w:rPr>
        <w:t>ש</w:t>
      </w:r>
      <w:r>
        <w:rPr>
          <w:rStyle w:val="default"/>
          <w:rFonts w:cs="FrankRuehl" w:hint="cs"/>
          <w:rtl/>
        </w:rPr>
        <w:t>אם לא כן יהא זה דבר המשתמע מאליו מתוך כל כתב טענות, שכל ה</w:t>
      </w:r>
      <w:r>
        <w:rPr>
          <w:rStyle w:val="default"/>
          <w:rFonts w:cs="FrankRuehl"/>
          <w:rtl/>
        </w:rPr>
        <w:t>תנ</w:t>
      </w:r>
      <w:r>
        <w:rPr>
          <w:rStyle w:val="default"/>
          <w:rFonts w:cs="FrankRuehl" w:hint="cs"/>
          <w:rtl/>
        </w:rPr>
        <w:t xml:space="preserve">אים המוקדמים הדרושים לענינו נתקיימו. </w:t>
      </w:r>
    </w:p>
    <w:p w:rsidR="00DC7C3B" w:rsidRDefault="00DC7C3B" w:rsidP="00874E54">
      <w:pPr>
        <w:pStyle w:val="P00"/>
        <w:spacing w:before="72"/>
        <w:ind w:left="0" w:right="1134"/>
        <w:rPr>
          <w:rStyle w:val="default"/>
          <w:rFonts w:cs="FrankRuehl"/>
          <w:rtl/>
        </w:rPr>
      </w:pPr>
      <w:bookmarkStart w:id="155" w:name="Seif73"/>
      <w:bookmarkEnd w:id="155"/>
      <w:r>
        <w:rPr>
          <w:lang w:val="he-IL"/>
        </w:rPr>
        <w:pict>
          <v:rect id="_x0000_s2153" style="position:absolute;left:0;text-align:left;margin-left:464.5pt;margin-top:8.05pt;width:75.05pt;height:16pt;z-index:251253248" o:allowincell="f" filled="f" stroked="f" strokecolor="lime" strokeweight=".25pt">
            <v:textbox style="mso-next-textbox:#_x0000_s2153" inset="0,0,0,0">
              <w:txbxContent>
                <w:p w:rsidR="00E30CE8" w:rsidRDefault="00E30CE8">
                  <w:pPr>
                    <w:spacing w:line="160" w:lineRule="exact"/>
                    <w:jc w:val="left"/>
                    <w:rPr>
                      <w:rFonts w:cs="Miriam"/>
                      <w:noProof/>
                      <w:sz w:val="18"/>
                      <w:szCs w:val="18"/>
                      <w:rtl/>
                    </w:rPr>
                  </w:pPr>
                  <w:r>
                    <w:rPr>
                      <w:rFonts w:cs="Miriam"/>
                      <w:sz w:val="18"/>
                      <w:szCs w:val="18"/>
                      <w:rtl/>
                    </w:rPr>
                    <w:t>חזקה</w:t>
                  </w:r>
                  <w:r>
                    <w:rPr>
                      <w:rFonts w:cs="Miriam" w:hint="cs"/>
                      <w:sz w:val="18"/>
                      <w:szCs w:val="18"/>
                      <w:rtl/>
                    </w:rPr>
                    <w:t xml:space="preserve"> שבדין </w:t>
                  </w:r>
                  <w:r>
                    <w:rPr>
                      <w:rFonts w:cs="Miriam"/>
                      <w:sz w:val="18"/>
                      <w:szCs w:val="18"/>
                      <w:rtl/>
                    </w:rPr>
                    <w:t>[95]</w:t>
                  </w:r>
                </w:p>
              </w:txbxContent>
            </v:textbox>
            <w10:anchorlock/>
          </v:rect>
        </w:pict>
      </w:r>
      <w:r>
        <w:rPr>
          <w:rStyle w:val="big-number"/>
          <w:rtl/>
        </w:rPr>
        <w:t>81.</w:t>
      </w:r>
      <w:r>
        <w:rPr>
          <w:rStyle w:val="big-number"/>
          <w:rtl/>
        </w:rPr>
        <w:tab/>
      </w:r>
      <w:r>
        <w:rPr>
          <w:rStyle w:val="default"/>
          <w:rFonts w:cs="FrankRuehl"/>
          <w:rtl/>
        </w:rPr>
        <w:t xml:space="preserve">אין </w:t>
      </w:r>
      <w:r>
        <w:rPr>
          <w:rStyle w:val="default"/>
          <w:rFonts w:cs="FrankRuehl" w:hint="cs"/>
          <w:rtl/>
        </w:rPr>
        <w:t xml:space="preserve">בעל דין חייב לטעון בכתב טענותיו ענין עובדתי שחזקה מן הדין שהוא </w:t>
      </w:r>
      <w:r>
        <w:rPr>
          <w:rStyle w:val="default"/>
          <w:rFonts w:cs="FrankRuehl"/>
          <w:rtl/>
        </w:rPr>
        <w:t>לזכו</w:t>
      </w:r>
      <w:r>
        <w:rPr>
          <w:rStyle w:val="default"/>
          <w:rFonts w:cs="FrankRuehl" w:hint="cs"/>
          <w:rtl/>
        </w:rPr>
        <w:t>תו, או שחובת הראיה בו היא על בעל הדין שכנגד, אלא א</w:t>
      </w:r>
      <w:r>
        <w:rPr>
          <w:rStyle w:val="default"/>
          <w:rFonts w:cs="FrankRuehl"/>
          <w:rtl/>
        </w:rPr>
        <w:t>ם</w:t>
      </w:r>
      <w:r>
        <w:rPr>
          <w:rStyle w:val="default"/>
          <w:rFonts w:cs="FrankRuehl" w:hint="cs"/>
          <w:rtl/>
        </w:rPr>
        <w:t xml:space="preserve"> </w:t>
      </w:r>
      <w:r>
        <w:rPr>
          <w:rStyle w:val="default"/>
          <w:rFonts w:cs="FrankRuehl"/>
          <w:rtl/>
        </w:rPr>
        <w:t>כ</w:t>
      </w:r>
      <w:r>
        <w:rPr>
          <w:rStyle w:val="default"/>
          <w:rFonts w:cs="FrankRuehl" w:hint="cs"/>
          <w:rtl/>
        </w:rPr>
        <w:t xml:space="preserve">ן אותו ענין עובדתי הוכחש תחילה במפורש; לדוגמה </w:t>
      </w:r>
      <w:r w:rsidR="00874E54">
        <w:rPr>
          <w:rStyle w:val="default"/>
          <w:rFonts w:cs="FrankRuehl"/>
          <w:rtl/>
        </w:rPr>
        <w:t>–</w:t>
      </w:r>
      <w:r>
        <w:rPr>
          <w:rStyle w:val="default"/>
          <w:rFonts w:cs="FrankRuehl"/>
          <w:rtl/>
        </w:rPr>
        <w:t xml:space="preserve"> קי</w:t>
      </w:r>
      <w:r>
        <w:rPr>
          <w:rStyle w:val="default"/>
          <w:rFonts w:cs="FrankRuehl" w:hint="cs"/>
          <w:rtl/>
        </w:rPr>
        <w:t xml:space="preserve">ומה של תמורה בשטר חליפין, כשהתובע בא מכוח השטר בלבד ואינו מעמיד את התמורה כנימוק יסודי לתביעה. </w:t>
      </w:r>
    </w:p>
    <w:p w:rsidR="00DC7C3B" w:rsidRDefault="00DC7C3B" w:rsidP="00874E54">
      <w:pPr>
        <w:pStyle w:val="P00"/>
        <w:spacing w:before="72"/>
        <w:ind w:left="0" w:right="1134"/>
        <w:rPr>
          <w:rStyle w:val="default"/>
          <w:rFonts w:cs="FrankRuehl"/>
          <w:rtl/>
        </w:rPr>
      </w:pPr>
      <w:bookmarkStart w:id="156" w:name="Seif74"/>
      <w:bookmarkEnd w:id="156"/>
      <w:r>
        <w:rPr>
          <w:lang w:val="he-IL"/>
        </w:rPr>
        <w:pict>
          <v:rect id="_x0000_s2154" style="position:absolute;left:0;text-align:left;margin-left:464.5pt;margin-top:8.05pt;width:75.05pt;height:16pt;z-index:251254272" o:allowincell="f" filled="f" stroked="f" strokecolor="lime" strokeweight=".25pt">
            <v:textbox style="mso-next-textbox:#_x0000_s2154" inset="0,0,0,0">
              <w:txbxContent>
                <w:p w:rsidR="00E30CE8" w:rsidRDefault="00E30CE8">
                  <w:pPr>
                    <w:spacing w:line="160" w:lineRule="exact"/>
                    <w:jc w:val="left"/>
                    <w:rPr>
                      <w:rFonts w:cs="Miriam"/>
                      <w:noProof/>
                      <w:sz w:val="18"/>
                      <w:szCs w:val="18"/>
                      <w:rtl/>
                    </w:rPr>
                  </w:pPr>
                  <w:r>
                    <w:rPr>
                      <w:rFonts w:cs="Miriam"/>
                      <w:sz w:val="18"/>
                      <w:szCs w:val="18"/>
                      <w:rtl/>
                    </w:rPr>
                    <w:t>זיהו</w:t>
                  </w:r>
                  <w:r>
                    <w:rPr>
                      <w:rFonts w:cs="Miriam" w:hint="cs"/>
                      <w:sz w:val="18"/>
                      <w:szCs w:val="18"/>
                      <w:rtl/>
                    </w:rPr>
                    <w:t xml:space="preserve">י מקרקעין </w:t>
                  </w:r>
                  <w:r>
                    <w:rPr>
                      <w:rFonts w:cs="Miriam"/>
                      <w:sz w:val="18"/>
                      <w:szCs w:val="18"/>
                      <w:rtl/>
                    </w:rPr>
                    <w:t>[83, 84]</w:t>
                  </w:r>
                </w:p>
              </w:txbxContent>
            </v:textbox>
            <w10:anchorlock/>
          </v:rect>
        </w:pict>
      </w:r>
      <w:r>
        <w:rPr>
          <w:rStyle w:val="big-number"/>
          <w:rtl/>
        </w:rPr>
        <w:t>82.</w:t>
      </w:r>
      <w:r>
        <w:rPr>
          <w:rStyle w:val="big-number"/>
          <w:rtl/>
        </w:rPr>
        <w:tab/>
      </w:r>
      <w:r>
        <w:rPr>
          <w:rStyle w:val="default"/>
          <w:rFonts w:cs="FrankRuehl"/>
          <w:rtl/>
        </w:rPr>
        <w:t>(א)</w:t>
      </w:r>
      <w:r>
        <w:rPr>
          <w:rStyle w:val="default"/>
          <w:rFonts w:cs="FrankRuehl"/>
          <w:rtl/>
        </w:rPr>
        <w:tab/>
        <w:t>בתו</w:t>
      </w:r>
      <w:r>
        <w:rPr>
          <w:rStyle w:val="default"/>
          <w:rFonts w:cs="FrankRuehl" w:hint="cs"/>
          <w:rtl/>
        </w:rPr>
        <w:t>בענה שבמקרקעין יכיל כתב התביעה תיאור המקר</w:t>
      </w:r>
      <w:r>
        <w:rPr>
          <w:rStyle w:val="default"/>
          <w:rFonts w:cs="FrankRuehl"/>
          <w:rtl/>
        </w:rPr>
        <w:t>קעין</w:t>
      </w:r>
      <w:r>
        <w:rPr>
          <w:rStyle w:val="default"/>
          <w:rFonts w:cs="FrankRuehl" w:hint="cs"/>
          <w:rtl/>
        </w:rPr>
        <w:t xml:space="preserve"> כדי אפשרות לזהותם וככל האפשר </w:t>
      </w:r>
      <w:r w:rsidR="00874E54">
        <w:rPr>
          <w:rStyle w:val="default"/>
          <w:rFonts w:cs="FrankRuehl"/>
          <w:rtl/>
        </w:rPr>
        <w:t>–</w:t>
      </w:r>
      <w:r>
        <w:rPr>
          <w:rStyle w:val="default"/>
          <w:rFonts w:cs="FrankRuehl"/>
          <w:rtl/>
        </w:rPr>
        <w:t xml:space="preserve"> לפ</w:t>
      </w:r>
      <w:r>
        <w:rPr>
          <w:rStyle w:val="default"/>
          <w:rFonts w:cs="FrankRuehl" w:hint="cs"/>
          <w:rtl/>
        </w:rPr>
        <w:t>י גבו</w:t>
      </w:r>
      <w:r>
        <w:rPr>
          <w:rStyle w:val="default"/>
          <w:rFonts w:cs="FrankRuehl"/>
          <w:rtl/>
        </w:rPr>
        <w:t>ל</w:t>
      </w:r>
      <w:r>
        <w:rPr>
          <w:rStyle w:val="default"/>
          <w:rFonts w:cs="FrankRuehl" w:hint="cs"/>
          <w:rtl/>
        </w:rPr>
        <w:t>ות או לפי מספרים שבפנקס מקרקעין או במפה, ואם היתה בה תביע</w:t>
      </w:r>
      <w:r w:rsidR="00874E54">
        <w:rPr>
          <w:rStyle w:val="default"/>
          <w:rFonts w:cs="FrankRuehl"/>
          <w:rtl/>
        </w:rPr>
        <w:t>ה –</w:t>
      </w:r>
      <w:r>
        <w:rPr>
          <w:rStyle w:val="default"/>
          <w:rFonts w:cs="FrankRuehl"/>
          <w:rtl/>
        </w:rPr>
        <w:t xml:space="preserve"> מכ</w:t>
      </w:r>
      <w:r>
        <w:rPr>
          <w:rStyle w:val="default"/>
          <w:rFonts w:cs="FrankRuehl" w:hint="cs"/>
          <w:rtl/>
        </w:rPr>
        <w:t xml:space="preserve">ל צד שהוא </w:t>
      </w:r>
      <w:r w:rsidR="00874E54">
        <w:rPr>
          <w:rStyle w:val="default"/>
          <w:rFonts w:cs="FrankRuehl"/>
          <w:rtl/>
        </w:rPr>
        <w:t>–</w:t>
      </w:r>
      <w:r>
        <w:rPr>
          <w:rStyle w:val="default"/>
          <w:rFonts w:cs="FrankRuehl"/>
          <w:rtl/>
        </w:rPr>
        <w:t xml:space="preserve"> לר</w:t>
      </w:r>
      <w:r>
        <w:rPr>
          <w:rStyle w:val="default"/>
          <w:rFonts w:cs="FrankRuehl" w:hint="cs"/>
          <w:rtl/>
        </w:rPr>
        <w:t>שום טובת הנאה במקרקעין, יש לצרף לכתב התביעה מפת המקרקעין מאושרת בידי מחלקת המדידות; היה המדובר בחלקת קרקע רשומה, רשאי בית המשפט או הרש</w:t>
      </w:r>
      <w:r>
        <w:rPr>
          <w:rStyle w:val="default"/>
          <w:rFonts w:cs="FrankRuehl"/>
          <w:rtl/>
        </w:rPr>
        <w:t>ם</w:t>
      </w:r>
      <w:r>
        <w:rPr>
          <w:rStyle w:val="default"/>
          <w:rFonts w:cs="FrankRuehl" w:hint="cs"/>
          <w:rtl/>
        </w:rPr>
        <w:t xml:space="preserve"> לפ</w:t>
      </w:r>
      <w:r>
        <w:rPr>
          <w:rStyle w:val="default"/>
          <w:rFonts w:cs="FrankRuehl"/>
          <w:rtl/>
        </w:rPr>
        <w:t>ט</w:t>
      </w:r>
      <w:r>
        <w:rPr>
          <w:rStyle w:val="default"/>
          <w:rFonts w:cs="FrankRuehl" w:hint="cs"/>
          <w:rtl/>
        </w:rPr>
        <w:t>ור מהגשת מפה ולהורות על ה</w:t>
      </w:r>
      <w:r>
        <w:rPr>
          <w:rStyle w:val="default"/>
          <w:rFonts w:cs="FrankRuehl"/>
          <w:rtl/>
        </w:rPr>
        <w:t>ג</w:t>
      </w:r>
      <w:r>
        <w:rPr>
          <w:rStyle w:val="default"/>
          <w:rFonts w:cs="FrankRuehl" w:hint="cs"/>
          <w:rtl/>
        </w:rPr>
        <w:t>ש</w:t>
      </w:r>
      <w:r>
        <w:rPr>
          <w:rStyle w:val="default"/>
          <w:rFonts w:cs="FrankRuehl"/>
          <w:rtl/>
        </w:rPr>
        <w:t>ת</w:t>
      </w:r>
      <w:r>
        <w:rPr>
          <w:rStyle w:val="default"/>
          <w:rFonts w:cs="FrankRuehl" w:hint="cs"/>
          <w:rtl/>
        </w:rPr>
        <w:t xml:space="preserve"> העתק מאושר</w:t>
      </w:r>
      <w:r>
        <w:rPr>
          <w:rStyle w:val="default"/>
          <w:rFonts w:cs="FrankRuehl"/>
          <w:rtl/>
        </w:rPr>
        <w:t xml:space="preserve"> </w:t>
      </w:r>
      <w:r>
        <w:rPr>
          <w:rStyle w:val="default"/>
          <w:rFonts w:cs="FrankRuehl" w:hint="cs"/>
          <w:rtl/>
        </w:rPr>
        <w:t>מן הרישום בפנקס המקרקעין, או כל אמצעי זיהוי אחר של אותה ח</w:t>
      </w:r>
      <w:r>
        <w:rPr>
          <w:rStyle w:val="default"/>
          <w:rFonts w:cs="FrankRuehl"/>
          <w:rtl/>
        </w:rPr>
        <w:t>לק</w:t>
      </w:r>
      <w:r>
        <w:rPr>
          <w:rStyle w:val="default"/>
          <w:rFonts w:cs="FrankRuehl" w:hint="cs"/>
          <w:rtl/>
        </w:rPr>
        <w:t xml:space="preserve">ה.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הוג</w:t>
      </w:r>
      <w:r>
        <w:rPr>
          <w:rStyle w:val="default"/>
          <w:rFonts w:cs="FrankRuehl" w:hint="cs"/>
          <w:rtl/>
        </w:rPr>
        <w:t>שה מפת מקרקעין מאושרת, יומצא העתק ממנה לבעל הדין המתנגד לרישום המקרקעין, כולם או מקצתם, ובית המשפט או הרשם רשאי להורות בדבר ההוצאות הכרוכות ב</w:t>
      </w:r>
      <w:r>
        <w:rPr>
          <w:rStyle w:val="default"/>
          <w:rFonts w:cs="FrankRuehl"/>
          <w:rtl/>
        </w:rPr>
        <w:t>הכנת</w:t>
      </w:r>
      <w:r>
        <w:rPr>
          <w:rStyle w:val="default"/>
          <w:rFonts w:cs="FrankRuehl" w:hint="cs"/>
          <w:rtl/>
        </w:rPr>
        <w:t xml:space="preserve"> המפה, באישורה ובהמצאתה, </w:t>
      </w:r>
      <w:r>
        <w:rPr>
          <w:rStyle w:val="default"/>
          <w:rFonts w:cs="FrankRuehl"/>
          <w:rtl/>
        </w:rPr>
        <w:t>כ</w:t>
      </w:r>
      <w:r>
        <w:rPr>
          <w:rStyle w:val="default"/>
          <w:rFonts w:cs="FrankRuehl" w:hint="cs"/>
          <w:rtl/>
        </w:rPr>
        <w:t>כ</w:t>
      </w:r>
      <w:r>
        <w:rPr>
          <w:rStyle w:val="default"/>
          <w:rFonts w:cs="FrankRuehl"/>
          <w:rtl/>
        </w:rPr>
        <w:t>ל</w:t>
      </w:r>
      <w:r>
        <w:rPr>
          <w:rStyle w:val="default"/>
          <w:rFonts w:cs="FrankRuehl" w:hint="cs"/>
          <w:rtl/>
        </w:rPr>
        <w:t xml:space="preserve"> שנראה לו. </w:t>
      </w:r>
    </w:p>
    <w:p w:rsidR="00DC7C3B" w:rsidRDefault="00DC7C3B" w:rsidP="00793306">
      <w:pPr>
        <w:pStyle w:val="P00"/>
        <w:spacing w:before="72"/>
        <w:ind w:left="0" w:right="1134"/>
        <w:rPr>
          <w:rStyle w:val="default"/>
          <w:rFonts w:cs="FrankRuehl" w:hint="cs"/>
          <w:rtl/>
        </w:rPr>
      </w:pPr>
      <w:bookmarkStart w:id="157" w:name="Seif75"/>
      <w:bookmarkEnd w:id="157"/>
      <w:r>
        <w:rPr>
          <w:lang w:val="he-IL"/>
        </w:rPr>
        <w:pict>
          <v:rect id="_x0000_s2155" style="position:absolute;left:0;text-align:left;margin-left:464.5pt;margin-top:8.05pt;width:75.05pt;height:27.55pt;z-index:251255296" o:allowincell="f" filled="f" stroked="f" strokecolor="lime" strokeweight=".25pt">
            <v:textbox style="mso-next-textbox:#_x0000_s2155" inset="0,0,0,0">
              <w:txbxContent>
                <w:p w:rsidR="00E30CE8" w:rsidRDefault="00E30CE8">
                  <w:pPr>
                    <w:spacing w:line="160" w:lineRule="exact"/>
                    <w:jc w:val="left"/>
                    <w:rPr>
                      <w:rFonts w:cs="Miriam" w:hint="cs"/>
                      <w:noProof/>
                      <w:sz w:val="18"/>
                      <w:szCs w:val="18"/>
                      <w:rtl/>
                    </w:rPr>
                  </w:pPr>
                  <w:r>
                    <w:rPr>
                      <w:rFonts w:cs="Miriam"/>
                      <w:sz w:val="18"/>
                      <w:szCs w:val="18"/>
                      <w:rtl/>
                    </w:rPr>
                    <w:t>שתיק</w:t>
                  </w:r>
                  <w:r>
                    <w:rPr>
                      <w:rFonts w:cs="Miriam" w:hint="cs"/>
                      <w:sz w:val="18"/>
                      <w:szCs w:val="18"/>
                      <w:rtl/>
                    </w:rPr>
                    <w:t xml:space="preserve">ה </w:t>
                  </w:r>
                  <w:r>
                    <w:rPr>
                      <w:rFonts w:cs="Miriam"/>
                      <w:sz w:val="18"/>
                      <w:szCs w:val="18"/>
                      <w:rtl/>
                    </w:rPr>
                    <w:t>כהוד</w:t>
                  </w:r>
                  <w:r>
                    <w:rPr>
                      <w:rFonts w:cs="Miriam" w:hint="cs"/>
                      <w:sz w:val="18"/>
                      <w:szCs w:val="18"/>
                      <w:rtl/>
                    </w:rPr>
                    <w:t xml:space="preserve">יה </w:t>
                  </w:r>
                  <w:r>
                    <w:rPr>
                      <w:rFonts w:cs="Miriam"/>
                      <w:sz w:val="18"/>
                      <w:szCs w:val="18"/>
                      <w:rtl/>
                    </w:rPr>
                    <w:t>[56]</w:t>
                  </w:r>
                </w:p>
                <w:p w:rsidR="00E30CE8" w:rsidRDefault="00E30CE8" w:rsidP="00793306">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תשע"ו-2016</w:t>
                  </w:r>
                </w:p>
              </w:txbxContent>
            </v:textbox>
            <w10:anchorlock/>
          </v:rect>
        </w:pict>
      </w:r>
      <w:r>
        <w:rPr>
          <w:rStyle w:val="big-number"/>
          <w:rtl/>
        </w:rPr>
        <w:t>83</w:t>
      </w:r>
      <w:r w:rsidRPr="00793306">
        <w:rPr>
          <w:rStyle w:val="default"/>
          <w:rFonts w:cs="FrankRuehl"/>
          <w:rtl/>
        </w:rPr>
        <w:t>.</w:t>
      </w:r>
      <w:r w:rsidRPr="00793306">
        <w:rPr>
          <w:rStyle w:val="default"/>
          <w:rFonts w:cs="FrankRuehl"/>
          <w:rtl/>
        </w:rPr>
        <w:tab/>
      </w:r>
      <w:r>
        <w:rPr>
          <w:rStyle w:val="default"/>
          <w:rFonts w:cs="FrankRuehl"/>
          <w:rtl/>
        </w:rPr>
        <w:t>כל ט</w:t>
      </w:r>
      <w:r>
        <w:rPr>
          <w:rStyle w:val="default"/>
          <w:rFonts w:cs="FrankRuehl" w:hint="cs"/>
          <w:rtl/>
        </w:rPr>
        <w:t>ענת עובדה שלא הוכחשה בכתב הג</w:t>
      </w:r>
      <w:r>
        <w:rPr>
          <w:rStyle w:val="default"/>
          <w:rFonts w:cs="FrankRuehl"/>
          <w:rtl/>
        </w:rPr>
        <w:t>נה</w:t>
      </w:r>
      <w:r>
        <w:rPr>
          <w:rStyle w:val="default"/>
          <w:rFonts w:cs="FrankRuehl" w:hint="cs"/>
          <w:rtl/>
        </w:rPr>
        <w:t xml:space="preserve"> או בכתב </w:t>
      </w:r>
      <w:r w:rsidR="00793306">
        <w:rPr>
          <w:rStyle w:val="default"/>
          <w:rFonts w:cs="FrankRuehl" w:hint="cs"/>
          <w:rtl/>
        </w:rPr>
        <w:t>הגנה</w:t>
      </w:r>
      <w:r>
        <w:rPr>
          <w:rStyle w:val="default"/>
          <w:rFonts w:cs="FrankRuehl" w:hint="cs"/>
          <w:rtl/>
        </w:rPr>
        <w:t xml:space="preserve"> שכנגד במפורש או מכללא, או שלא נאמר עליה כי אין מודים בה, רואים אותה כטענה שמודים בה, זולת אם היא נטענת נגד פסול-דין, אך בית המשפט רשאי, לפי שיקול דעתו, לדרוש </w:t>
      </w:r>
      <w:r>
        <w:rPr>
          <w:rStyle w:val="default"/>
          <w:rFonts w:cs="FrankRuehl"/>
          <w:rtl/>
        </w:rPr>
        <w:t>שעוב</w:t>
      </w:r>
      <w:r>
        <w:rPr>
          <w:rStyle w:val="default"/>
          <w:rFonts w:cs="FrankRuehl" w:hint="cs"/>
          <w:rtl/>
        </w:rPr>
        <w:t>דות כ</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 יוכחו שלא</w:t>
      </w:r>
      <w:r>
        <w:rPr>
          <w:rStyle w:val="default"/>
          <w:rFonts w:cs="FrankRuehl"/>
          <w:rtl/>
        </w:rPr>
        <w:t xml:space="preserve"> </w:t>
      </w:r>
      <w:r>
        <w:rPr>
          <w:rStyle w:val="default"/>
          <w:rFonts w:cs="FrankRuehl" w:hint="cs"/>
          <w:rtl/>
        </w:rPr>
        <w:t>על דרך ההודיה האמ</w:t>
      </w:r>
      <w:r w:rsidR="00793306">
        <w:rPr>
          <w:rStyle w:val="default"/>
          <w:rFonts w:cs="FrankRuehl" w:hint="cs"/>
          <w:rtl/>
        </w:rPr>
        <w:t>ורה.</w:t>
      </w:r>
    </w:p>
    <w:p w:rsidR="00793306" w:rsidRPr="00C30006" w:rsidRDefault="00793306" w:rsidP="00793306">
      <w:pPr>
        <w:pStyle w:val="P00"/>
        <w:spacing w:before="0"/>
        <w:ind w:left="0" w:right="1134"/>
        <w:rPr>
          <w:rStyle w:val="default"/>
          <w:rFonts w:cs="FrankRuehl" w:hint="cs"/>
          <w:vanish/>
          <w:color w:val="FF0000"/>
          <w:sz w:val="20"/>
          <w:szCs w:val="20"/>
          <w:shd w:val="clear" w:color="auto" w:fill="FFFF99"/>
          <w:rtl/>
        </w:rPr>
      </w:pPr>
      <w:bookmarkStart w:id="158" w:name="Rov1274"/>
      <w:r w:rsidRPr="00C30006">
        <w:rPr>
          <w:rStyle w:val="default"/>
          <w:rFonts w:cs="FrankRuehl" w:hint="cs"/>
          <w:vanish/>
          <w:color w:val="FF0000"/>
          <w:sz w:val="20"/>
          <w:szCs w:val="20"/>
          <w:shd w:val="clear" w:color="auto" w:fill="FFFF99"/>
          <w:rtl/>
        </w:rPr>
        <w:t>מיום 23.6.2016</w:t>
      </w:r>
    </w:p>
    <w:p w:rsidR="00793306" w:rsidRPr="00C30006" w:rsidRDefault="00793306" w:rsidP="00793306">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תשע"ו-2016</w:t>
      </w:r>
    </w:p>
    <w:p w:rsidR="00793306" w:rsidRPr="00C30006" w:rsidRDefault="00793306" w:rsidP="00793306">
      <w:pPr>
        <w:pStyle w:val="P00"/>
        <w:spacing w:before="0"/>
        <w:ind w:left="0" w:right="1134"/>
        <w:rPr>
          <w:rStyle w:val="default"/>
          <w:rFonts w:cs="FrankRuehl" w:hint="cs"/>
          <w:vanish/>
          <w:sz w:val="20"/>
          <w:szCs w:val="20"/>
          <w:shd w:val="clear" w:color="auto" w:fill="FFFF99"/>
          <w:rtl/>
        </w:rPr>
      </w:pPr>
      <w:hyperlink r:id="rId90" w:history="1">
        <w:r w:rsidRPr="00C30006">
          <w:rPr>
            <w:rStyle w:val="Hyperlink"/>
            <w:rFonts w:cs="FrankRuehl" w:hint="cs"/>
            <w:vanish/>
            <w:szCs w:val="20"/>
            <w:shd w:val="clear" w:color="auto" w:fill="FFFF99"/>
            <w:rtl/>
          </w:rPr>
          <w:t>ק"ת תשע"ו מס' 7661</w:t>
        </w:r>
      </w:hyperlink>
      <w:r w:rsidRPr="00C30006">
        <w:rPr>
          <w:rStyle w:val="default"/>
          <w:rFonts w:cs="FrankRuehl" w:hint="cs"/>
          <w:vanish/>
          <w:sz w:val="20"/>
          <w:szCs w:val="20"/>
          <w:shd w:val="clear" w:color="auto" w:fill="FFFF99"/>
          <w:rtl/>
        </w:rPr>
        <w:t xml:space="preserve"> מיום 24.5.2016 עמ' 1154</w:t>
      </w:r>
    </w:p>
    <w:p w:rsidR="00793306" w:rsidRPr="00793306" w:rsidRDefault="00793306" w:rsidP="00793306">
      <w:pPr>
        <w:pStyle w:val="P00"/>
        <w:ind w:left="0" w:right="1134"/>
        <w:rPr>
          <w:rStyle w:val="default"/>
          <w:rFonts w:cs="FrankRuehl" w:hint="cs"/>
          <w:sz w:val="2"/>
          <w:szCs w:val="2"/>
          <w:rtl/>
        </w:rPr>
      </w:pPr>
      <w:r w:rsidRPr="00C30006">
        <w:rPr>
          <w:rStyle w:val="default"/>
          <w:rFonts w:cs="FrankRuehl"/>
          <w:vanish/>
          <w:sz w:val="22"/>
          <w:szCs w:val="22"/>
          <w:shd w:val="clear" w:color="auto" w:fill="FFFF99"/>
          <w:rtl/>
        </w:rPr>
        <w:t>83.</w:t>
      </w:r>
      <w:r w:rsidRPr="00C30006">
        <w:rPr>
          <w:rStyle w:val="default"/>
          <w:rFonts w:cs="FrankRuehl"/>
          <w:vanish/>
          <w:sz w:val="22"/>
          <w:szCs w:val="22"/>
          <w:shd w:val="clear" w:color="auto" w:fill="FFFF99"/>
          <w:rtl/>
        </w:rPr>
        <w:tab/>
        <w:t>כל ט</w:t>
      </w:r>
      <w:r w:rsidRPr="00C30006">
        <w:rPr>
          <w:rStyle w:val="default"/>
          <w:rFonts w:cs="FrankRuehl" w:hint="cs"/>
          <w:vanish/>
          <w:sz w:val="22"/>
          <w:szCs w:val="22"/>
          <w:shd w:val="clear" w:color="auto" w:fill="FFFF99"/>
          <w:rtl/>
        </w:rPr>
        <w:t>ענת עובדה שלא הוכחשה בכתב הג</w:t>
      </w:r>
      <w:r w:rsidRPr="00C30006">
        <w:rPr>
          <w:rStyle w:val="default"/>
          <w:rFonts w:cs="FrankRuehl"/>
          <w:vanish/>
          <w:sz w:val="22"/>
          <w:szCs w:val="22"/>
          <w:shd w:val="clear" w:color="auto" w:fill="FFFF99"/>
          <w:rtl/>
        </w:rPr>
        <w:t>נה</w:t>
      </w:r>
      <w:r w:rsidRPr="00C30006">
        <w:rPr>
          <w:rStyle w:val="default"/>
          <w:rFonts w:cs="FrankRuehl" w:hint="cs"/>
          <w:vanish/>
          <w:sz w:val="22"/>
          <w:szCs w:val="22"/>
          <w:shd w:val="clear" w:color="auto" w:fill="FFFF99"/>
          <w:rtl/>
        </w:rPr>
        <w:t xml:space="preserve"> או </w:t>
      </w:r>
      <w:r w:rsidRPr="00C30006">
        <w:rPr>
          <w:rStyle w:val="default"/>
          <w:rFonts w:cs="FrankRuehl" w:hint="cs"/>
          <w:strike/>
          <w:vanish/>
          <w:sz w:val="22"/>
          <w:szCs w:val="22"/>
          <w:shd w:val="clear" w:color="auto" w:fill="FFFF99"/>
          <w:rtl/>
        </w:rPr>
        <w:t>בכתב תשובה שכנגד</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בכתב הגנה שכנגד</w:t>
      </w:r>
      <w:r w:rsidRPr="00C30006">
        <w:rPr>
          <w:rStyle w:val="default"/>
          <w:rFonts w:cs="FrankRuehl" w:hint="cs"/>
          <w:vanish/>
          <w:sz w:val="22"/>
          <w:szCs w:val="22"/>
          <w:shd w:val="clear" w:color="auto" w:fill="FFFF99"/>
          <w:rtl/>
        </w:rPr>
        <w:t xml:space="preserve"> במפורש או מכללא, או שלא נאמר עליה כי אין מודים בה, רואים אותה כטענה שמודים בה, זולת אם היא נטענת נגד פסול-דין, אך בית המשפט רשאי, לפי שיקול דעתו, לדרוש </w:t>
      </w:r>
      <w:r w:rsidRPr="00C30006">
        <w:rPr>
          <w:rStyle w:val="default"/>
          <w:rFonts w:cs="FrankRuehl"/>
          <w:vanish/>
          <w:sz w:val="22"/>
          <w:szCs w:val="22"/>
          <w:shd w:val="clear" w:color="auto" w:fill="FFFF99"/>
          <w:rtl/>
        </w:rPr>
        <w:t>שעוב</w:t>
      </w:r>
      <w:r w:rsidRPr="00C30006">
        <w:rPr>
          <w:rStyle w:val="default"/>
          <w:rFonts w:cs="FrankRuehl" w:hint="cs"/>
          <w:vanish/>
          <w:sz w:val="22"/>
          <w:szCs w:val="22"/>
          <w:shd w:val="clear" w:color="auto" w:fill="FFFF99"/>
          <w:rtl/>
        </w:rPr>
        <w:t>דות כ</w:t>
      </w:r>
      <w:r w:rsidRPr="00C30006">
        <w:rPr>
          <w:rStyle w:val="default"/>
          <w:rFonts w:cs="FrankRuehl"/>
          <w:vanish/>
          <w:sz w:val="22"/>
          <w:szCs w:val="22"/>
          <w:shd w:val="clear" w:color="auto" w:fill="FFFF99"/>
          <w:rtl/>
        </w:rPr>
        <w:t>א</w:t>
      </w:r>
      <w:r w:rsidRPr="00C30006">
        <w:rPr>
          <w:rStyle w:val="default"/>
          <w:rFonts w:cs="FrankRuehl" w:hint="cs"/>
          <w:vanish/>
          <w:sz w:val="22"/>
          <w:szCs w:val="22"/>
          <w:shd w:val="clear" w:color="auto" w:fill="FFFF99"/>
          <w:rtl/>
        </w:rPr>
        <w:t>מ</w:t>
      </w:r>
      <w:r w:rsidRPr="00C30006">
        <w:rPr>
          <w:rStyle w:val="default"/>
          <w:rFonts w:cs="FrankRuehl"/>
          <w:vanish/>
          <w:sz w:val="22"/>
          <w:szCs w:val="22"/>
          <w:shd w:val="clear" w:color="auto" w:fill="FFFF99"/>
          <w:rtl/>
        </w:rPr>
        <w:t>ו</w:t>
      </w:r>
      <w:r w:rsidRPr="00C30006">
        <w:rPr>
          <w:rStyle w:val="default"/>
          <w:rFonts w:cs="FrankRuehl" w:hint="cs"/>
          <w:vanish/>
          <w:sz w:val="22"/>
          <w:szCs w:val="22"/>
          <w:shd w:val="clear" w:color="auto" w:fill="FFFF99"/>
          <w:rtl/>
        </w:rPr>
        <w:t>ר יוכחו שלא</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על דרך ההודיה האמורה.</w:t>
      </w:r>
      <w:bookmarkEnd w:id="158"/>
    </w:p>
    <w:p w:rsidR="00DC7C3B" w:rsidRDefault="00DC7C3B" w:rsidP="003C30E9">
      <w:pPr>
        <w:pStyle w:val="P00"/>
        <w:spacing w:before="72"/>
        <w:ind w:left="0" w:right="1134"/>
        <w:rPr>
          <w:rStyle w:val="default"/>
          <w:rFonts w:cs="FrankRuehl" w:hint="cs"/>
          <w:rtl/>
        </w:rPr>
      </w:pPr>
      <w:bookmarkStart w:id="159" w:name="Seif76"/>
      <w:bookmarkEnd w:id="159"/>
      <w:r>
        <w:rPr>
          <w:lang w:val="he-IL"/>
        </w:rPr>
        <w:pict>
          <v:rect id="_x0000_s2156" style="position:absolute;left:0;text-align:left;margin-left:464.5pt;margin-top:8.05pt;width:75.05pt;height:31.4pt;z-index:251256320" o:allowincell="f" filled="f" stroked="f" strokecolor="lime" strokeweight=".25pt">
            <v:textbox style="mso-next-textbox:#_x0000_s2156" inset="0,0,0,0">
              <w:txbxContent>
                <w:p w:rsidR="00E30CE8" w:rsidRDefault="00E30CE8">
                  <w:pPr>
                    <w:spacing w:line="160" w:lineRule="exact"/>
                    <w:jc w:val="left"/>
                    <w:rPr>
                      <w:rFonts w:cs="Miriam" w:hint="cs"/>
                      <w:noProof/>
                      <w:sz w:val="18"/>
                      <w:szCs w:val="18"/>
                      <w:rtl/>
                    </w:rPr>
                  </w:pPr>
                  <w:r>
                    <w:rPr>
                      <w:rFonts w:cs="Miriam"/>
                      <w:sz w:val="18"/>
                      <w:szCs w:val="18"/>
                      <w:rtl/>
                    </w:rPr>
                    <w:t xml:space="preserve">אין </w:t>
                  </w:r>
                  <w:r>
                    <w:rPr>
                      <w:rFonts w:cs="Miriam" w:hint="cs"/>
                      <w:sz w:val="18"/>
                      <w:szCs w:val="18"/>
                      <w:rtl/>
                    </w:rPr>
                    <w:t xml:space="preserve">צורך </w:t>
                  </w:r>
                  <w:r>
                    <w:rPr>
                      <w:rFonts w:cs="Miriam"/>
                      <w:sz w:val="18"/>
                      <w:szCs w:val="18"/>
                      <w:rtl/>
                    </w:rPr>
                    <w:t>בהכח</w:t>
                  </w:r>
                  <w:r>
                    <w:rPr>
                      <w:rFonts w:cs="Miriam" w:hint="cs"/>
                      <w:sz w:val="18"/>
                      <w:szCs w:val="18"/>
                      <w:rtl/>
                    </w:rPr>
                    <w:t xml:space="preserve">שה לענין </w:t>
                  </w:r>
                  <w:r>
                    <w:rPr>
                      <w:rFonts w:cs="Miriam"/>
                      <w:sz w:val="18"/>
                      <w:szCs w:val="18"/>
                      <w:rtl/>
                    </w:rPr>
                    <w:t xml:space="preserve">דמי </w:t>
                  </w:r>
                  <w:r>
                    <w:rPr>
                      <w:rFonts w:cs="Miriam" w:hint="cs"/>
                      <w:sz w:val="18"/>
                      <w:szCs w:val="18"/>
                      <w:rtl/>
                    </w:rPr>
                    <w:t xml:space="preserve">נזק </w:t>
                  </w:r>
                  <w:r>
                    <w:rPr>
                      <w:rFonts w:cs="Miriam"/>
                      <w:sz w:val="18"/>
                      <w:szCs w:val="18"/>
                      <w:rtl/>
                    </w:rPr>
                    <w:t>[57]</w:t>
                  </w:r>
                </w:p>
                <w:p w:rsidR="00E30CE8" w:rsidRDefault="00E30CE8" w:rsidP="003C30E9">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תשע"ו-2016</w:t>
                  </w:r>
                </w:p>
              </w:txbxContent>
            </v:textbox>
            <w10:anchorlock/>
          </v:rect>
        </w:pict>
      </w:r>
      <w:r>
        <w:rPr>
          <w:rStyle w:val="big-number"/>
          <w:rtl/>
        </w:rPr>
        <w:t>84</w:t>
      </w:r>
      <w:r w:rsidRPr="00793306">
        <w:rPr>
          <w:rStyle w:val="default"/>
          <w:rFonts w:cs="FrankRuehl"/>
          <w:rtl/>
        </w:rPr>
        <w:t>.</w:t>
      </w:r>
      <w:r w:rsidRPr="00793306">
        <w:rPr>
          <w:rStyle w:val="default"/>
          <w:rFonts w:cs="FrankRuehl"/>
          <w:rtl/>
        </w:rPr>
        <w:tab/>
      </w:r>
      <w:r>
        <w:rPr>
          <w:rStyle w:val="default"/>
          <w:rFonts w:cs="FrankRuehl"/>
          <w:rtl/>
        </w:rPr>
        <w:t>על א</w:t>
      </w:r>
      <w:r>
        <w:rPr>
          <w:rStyle w:val="default"/>
          <w:rFonts w:cs="FrankRuehl" w:hint="cs"/>
          <w:rtl/>
        </w:rPr>
        <w:t xml:space="preserve">ף האמור בתקנה 83 אין צורך בהכחשה לענין שיעור דמי הנזק, ולעולם יראו אותו כשנוי במחלוקת זולת אם הודו בו במפורש, בין אם הוגש כתב הגנה </w:t>
      </w:r>
      <w:r w:rsidR="00793306">
        <w:rPr>
          <w:rStyle w:val="default"/>
          <w:rFonts w:cs="FrankRuehl" w:hint="cs"/>
          <w:rtl/>
        </w:rPr>
        <w:t xml:space="preserve">או כתב </w:t>
      </w:r>
      <w:r w:rsidR="003C30E9">
        <w:rPr>
          <w:rStyle w:val="default"/>
          <w:rFonts w:cs="FrankRuehl" w:hint="cs"/>
          <w:rtl/>
        </w:rPr>
        <w:t>הגנה</w:t>
      </w:r>
      <w:r w:rsidR="00793306">
        <w:rPr>
          <w:rStyle w:val="default"/>
          <w:rFonts w:cs="FrankRuehl" w:hint="cs"/>
          <w:rtl/>
        </w:rPr>
        <w:t xml:space="preserve"> שכנגד ובין אם לאו.</w:t>
      </w:r>
    </w:p>
    <w:p w:rsidR="00793306" w:rsidRPr="00C30006" w:rsidRDefault="00793306" w:rsidP="00793306">
      <w:pPr>
        <w:pStyle w:val="P00"/>
        <w:spacing w:before="0"/>
        <w:ind w:left="0" w:right="1134"/>
        <w:rPr>
          <w:rStyle w:val="default"/>
          <w:rFonts w:cs="FrankRuehl" w:hint="cs"/>
          <w:vanish/>
          <w:color w:val="FF0000"/>
          <w:sz w:val="20"/>
          <w:szCs w:val="20"/>
          <w:shd w:val="clear" w:color="auto" w:fill="FFFF99"/>
          <w:rtl/>
        </w:rPr>
      </w:pPr>
      <w:bookmarkStart w:id="160" w:name="Rov1275"/>
      <w:r w:rsidRPr="00C30006">
        <w:rPr>
          <w:rStyle w:val="default"/>
          <w:rFonts w:cs="FrankRuehl" w:hint="cs"/>
          <w:vanish/>
          <w:color w:val="FF0000"/>
          <w:sz w:val="20"/>
          <w:szCs w:val="20"/>
          <w:shd w:val="clear" w:color="auto" w:fill="FFFF99"/>
          <w:rtl/>
        </w:rPr>
        <w:t>מיום 23.6.2016</w:t>
      </w:r>
    </w:p>
    <w:p w:rsidR="00793306" w:rsidRPr="00C30006" w:rsidRDefault="00793306" w:rsidP="00793306">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תשע"ו-2016</w:t>
      </w:r>
    </w:p>
    <w:p w:rsidR="00793306" w:rsidRPr="00C30006" w:rsidRDefault="00793306" w:rsidP="00793306">
      <w:pPr>
        <w:pStyle w:val="P00"/>
        <w:spacing w:before="0"/>
        <w:ind w:left="0" w:right="1134"/>
        <w:rPr>
          <w:rStyle w:val="default"/>
          <w:rFonts w:cs="FrankRuehl" w:hint="cs"/>
          <w:vanish/>
          <w:sz w:val="20"/>
          <w:szCs w:val="20"/>
          <w:shd w:val="clear" w:color="auto" w:fill="FFFF99"/>
          <w:rtl/>
        </w:rPr>
      </w:pPr>
      <w:hyperlink r:id="rId91" w:history="1">
        <w:r w:rsidRPr="00C30006">
          <w:rPr>
            <w:rStyle w:val="Hyperlink"/>
            <w:rFonts w:cs="FrankRuehl" w:hint="cs"/>
            <w:vanish/>
            <w:szCs w:val="20"/>
            <w:shd w:val="clear" w:color="auto" w:fill="FFFF99"/>
            <w:rtl/>
          </w:rPr>
          <w:t>ק"ת תשע"ו מס' 7661</w:t>
        </w:r>
      </w:hyperlink>
      <w:r w:rsidRPr="00C30006">
        <w:rPr>
          <w:rStyle w:val="default"/>
          <w:rFonts w:cs="FrankRuehl" w:hint="cs"/>
          <w:vanish/>
          <w:sz w:val="20"/>
          <w:szCs w:val="20"/>
          <w:shd w:val="clear" w:color="auto" w:fill="FFFF99"/>
          <w:rtl/>
        </w:rPr>
        <w:t xml:space="preserve"> מיום 24.5.2016 עמ' 1154</w:t>
      </w:r>
    </w:p>
    <w:p w:rsidR="00793306" w:rsidRPr="003C30E9" w:rsidRDefault="00793306" w:rsidP="003C30E9">
      <w:pPr>
        <w:pStyle w:val="P00"/>
        <w:ind w:left="0" w:right="1134"/>
        <w:rPr>
          <w:rStyle w:val="default"/>
          <w:rFonts w:cs="FrankRuehl" w:hint="cs"/>
          <w:sz w:val="2"/>
          <w:szCs w:val="2"/>
          <w:shd w:val="clear" w:color="auto" w:fill="FFFF99"/>
          <w:rtl/>
        </w:rPr>
      </w:pPr>
      <w:r w:rsidRPr="00C30006">
        <w:rPr>
          <w:rStyle w:val="default"/>
          <w:rFonts w:cs="FrankRuehl"/>
          <w:vanish/>
          <w:sz w:val="22"/>
          <w:szCs w:val="22"/>
          <w:shd w:val="clear" w:color="auto" w:fill="FFFF99"/>
          <w:rtl/>
        </w:rPr>
        <w:t>84.</w:t>
      </w:r>
      <w:r w:rsidRPr="00C30006">
        <w:rPr>
          <w:rStyle w:val="default"/>
          <w:rFonts w:cs="FrankRuehl"/>
          <w:vanish/>
          <w:sz w:val="22"/>
          <w:szCs w:val="22"/>
          <w:shd w:val="clear" w:color="auto" w:fill="FFFF99"/>
          <w:rtl/>
        </w:rPr>
        <w:tab/>
        <w:t>על א</w:t>
      </w:r>
      <w:r w:rsidRPr="00C30006">
        <w:rPr>
          <w:rStyle w:val="default"/>
          <w:rFonts w:cs="FrankRuehl" w:hint="cs"/>
          <w:vanish/>
          <w:sz w:val="22"/>
          <w:szCs w:val="22"/>
          <w:shd w:val="clear" w:color="auto" w:fill="FFFF99"/>
          <w:rtl/>
        </w:rPr>
        <w:t xml:space="preserve">ף האמור בתקנה 83 אין צורך בהכחשה לענין שיעור דמי הנזק, ולעולם יראו אותו כשנוי במחלוקת זולת אם הודו בו במפורש, בין אם הוגש כתב הגנה או </w:t>
      </w:r>
      <w:r w:rsidRPr="00C30006">
        <w:rPr>
          <w:rStyle w:val="default"/>
          <w:rFonts w:cs="FrankRuehl" w:hint="cs"/>
          <w:strike/>
          <w:vanish/>
          <w:sz w:val="22"/>
          <w:szCs w:val="22"/>
          <w:shd w:val="clear" w:color="auto" w:fill="FFFF99"/>
          <w:rtl/>
        </w:rPr>
        <w:t>כתב תשובה שכנגד</w:t>
      </w:r>
      <w:r w:rsidR="003C30E9" w:rsidRPr="00C30006">
        <w:rPr>
          <w:rStyle w:val="default"/>
          <w:rFonts w:cs="FrankRuehl" w:hint="cs"/>
          <w:vanish/>
          <w:sz w:val="22"/>
          <w:szCs w:val="22"/>
          <w:shd w:val="clear" w:color="auto" w:fill="FFFF99"/>
          <w:rtl/>
        </w:rPr>
        <w:t xml:space="preserve"> </w:t>
      </w:r>
      <w:r w:rsidR="003C30E9" w:rsidRPr="00C30006">
        <w:rPr>
          <w:rStyle w:val="default"/>
          <w:rFonts w:cs="FrankRuehl" w:hint="cs"/>
          <w:vanish/>
          <w:sz w:val="22"/>
          <w:szCs w:val="22"/>
          <w:u w:val="single"/>
          <w:shd w:val="clear" w:color="auto" w:fill="FFFF99"/>
          <w:rtl/>
        </w:rPr>
        <w:t>כתב הגנה שכנגד</w:t>
      </w:r>
      <w:r w:rsidRPr="00C30006">
        <w:rPr>
          <w:rStyle w:val="default"/>
          <w:rFonts w:cs="FrankRuehl" w:hint="cs"/>
          <w:vanish/>
          <w:sz w:val="22"/>
          <w:szCs w:val="22"/>
          <w:shd w:val="clear" w:color="auto" w:fill="FFFF99"/>
          <w:rtl/>
        </w:rPr>
        <w:t xml:space="preserve"> ובין אם לאו.</w:t>
      </w:r>
      <w:bookmarkEnd w:id="160"/>
    </w:p>
    <w:p w:rsidR="00DC7C3B" w:rsidRDefault="00DC7C3B" w:rsidP="00997C54">
      <w:pPr>
        <w:pStyle w:val="P00"/>
        <w:spacing w:before="72"/>
        <w:ind w:left="0" w:right="1134"/>
        <w:rPr>
          <w:rStyle w:val="default"/>
          <w:rFonts w:cs="FrankRuehl"/>
          <w:rtl/>
        </w:rPr>
      </w:pPr>
      <w:bookmarkStart w:id="161" w:name="Seif77"/>
      <w:bookmarkEnd w:id="161"/>
      <w:r>
        <w:rPr>
          <w:lang w:val="he-IL"/>
        </w:rPr>
        <w:pict>
          <v:rect id="_x0000_s2157" style="position:absolute;left:0;text-align:left;margin-left:464.5pt;margin-top:8.05pt;width:75.05pt;height:16pt;z-index:251257344" o:allowincell="f" filled="f" stroked="f" strokecolor="lime" strokeweight=".25pt">
            <v:textbox style="mso-next-textbox:#_x0000_s2157" inset="0,0,0,0">
              <w:txbxContent>
                <w:p w:rsidR="00E30CE8" w:rsidRDefault="00E30CE8">
                  <w:pPr>
                    <w:spacing w:line="160" w:lineRule="exact"/>
                    <w:jc w:val="left"/>
                    <w:rPr>
                      <w:rFonts w:cs="Miriam"/>
                      <w:noProof/>
                      <w:sz w:val="18"/>
                      <w:szCs w:val="18"/>
                      <w:rtl/>
                    </w:rPr>
                  </w:pPr>
                  <w:r>
                    <w:rPr>
                      <w:rFonts w:cs="Miriam"/>
                      <w:sz w:val="18"/>
                      <w:szCs w:val="18"/>
                      <w:rtl/>
                    </w:rPr>
                    <w:t>הכחש</w:t>
                  </w:r>
                  <w:r>
                    <w:rPr>
                      <w:rFonts w:cs="Miriam" w:hint="cs"/>
                      <w:sz w:val="18"/>
                      <w:szCs w:val="18"/>
                      <w:rtl/>
                    </w:rPr>
                    <w:t>ה מפ</w:t>
                  </w:r>
                  <w:r>
                    <w:rPr>
                      <w:rFonts w:cs="Miriam"/>
                      <w:sz w:val="18"/>
                      <w:szCs w:val="18"/>
                      <w:rtl/>
                    </w:rPr>
                    <w:t>ו</w:t>
                  </w:r>
                  <w:r>
                    <w:rPr>
                      <w:rFonts w:cs="Miriam" w:hint="cs"/>
                      <w:sz w:val="18"/>
                      <w:szCs w:val="18"/>
                      <w:rtl/>
                    </w:rPr>
                    <w:t>ר</w:t>
                  </w:r>
                  <w:r>
                    <w:rPr>
                      <w:rFonts w:cs="Miriam"/>
                      <w:sz w:val="18"/>
                      <w:szCs w:val="18"/>
                      <w:rtl/>
                    </w:rPr>
                    <w:t>ש</w:t>
                  </w:r>
                  <w:r>
                    <w:rPr>
                      <w:rFonts w:cs="Miriam" w:hint="cs"/>
                      <w:sz w:val="18"/>
                      <w:szCs w:val="18"/>
                      <w:rtl/>
                    </w:rPr>
                    <w:t xml:space="preserve">ת </w:t>
                  </w:r>
                  <w:r>
                    <w:rPr>
                      <w:rFonts w:cs="Miriam"/>
                      <w:sz w:val="18"/>
                      <w:szCs w:val="18"/>
                      <w:rtl/>
                    </w:rPr>
                    <w:t>[90]</w:t>
                  </w:r>
                </w:p>
              </w:txbxContent>
            </v:textbox>
            <w10:anchorlock/>
          </v:rect>
        </w:pict>
      </w:r>
      <w:r>
        <w:rPr>
          <w:rStyle w:val="big-number"/>
          <w:rtl/>
        </w:rPr>
        <w:t>85.</w:t>
      </w:r>
      <w:r>
        <w:rPr>
          <w:rStyle w:val="big-number"/>
          <w:rtl/>
        </w:rPr>
        <w:tab/>
      </w:r>
      <w:r>
        <w:rPr>
          <w:rStyle w:val="default"/>
          <w:rFonts w:cs="FrankRuehl"/>
          <w:rtl/>
        </w:rPr>
        <w:t>לא ד</w:t>
      </w:r>
      <w:r>
        <w:rPr>
          <w:rStyle w:val="default"/>
          <w:rFonts w:cs="FrankRuehl" w:hint="cs"/>
          <w:rtl/>
        </w:rPr>
        <w:t>י בהכחשה כללית אלא חייב בעל</w:t>
      </w:r>
      <w:r>
        <w:rPr>
          <w:rStyle w:val="default"/>
          <w:rFonts w:cs="FrankRuehl"/>
          <w:rtl/>
        </w:rPr>
        <w:t xml:space="preserve"> דין</w:t>
      </w:r>
      <w:r>
        <w:rPr>
          <w:rStyle w:val="default"/>
          <w:rFonts w:cs="FrankRuehl" w:hint="cs"/>
          <w:rtl/>
        </w:rPr>
        <w:t xml:space="preserve"> לדון במפורש בכל טענ</w:t>
      </w:r>
      <w:r>
        <w:rPr>
          <w:rStyle w:val="default"/>
          <w:rFonts w:cs="FrankRuehl"/>
          <w:rtl/>
        </w:rPr>
        <w:t xml:space="preserve">ה </w:t>
      </w:r>
      <w:r>
        <w:rPr>
          <w:rStyle w:val="default"/>
          <w:rFonts w:cs="FrankRuehl" w:hint="cs"/>
          <w:rtl/>
        </w:rPr>
        <w:t xml:space="preserve">שבעובדה שאין הוא מודה באמיתותה, חוץ מטענה לדמי נזק. </w:t>
      </w:r>
    </w:p>
    <w:p w:rsidR="00DC7C3B" w:rsidRDefault="00DC7C3B" w:rsidP="00874E54">
      <w:pPr>
        <w:pStyle w:val="P00"/>
        <w:spacing w:before="72"/>
        <w:ind w:left="0" w:right="1134"/>
        <w:rPr>
          <w:rStyle w:val="default"/>
          <w:rFonts w:cs="FrankRuehl"/>
          <w:rtl/>
        </w:rPr>
      </w:pPr>
      <w:bookmarkStart w:id="162" w:name="Seif78"/>
      <w:bookmarkEnd w:id="162"/>
      <w:r>
        <w:rPr>
          <w:lang w:val="he-IL"/>
        </w:rPr>
        <w:pict>
          <v:rect id="_x0000_s2158" style="position:absolute;left:0;text-align:left;margin-left:464.5pt;margin-top:8.05pt;width:75.05pt;height:16pt;z-index:251258368" o:allowincell="f" filled="f" stroked="f" strokecolor="lime" strokeweight=".25pt">
            <v:textbox style="mso-next-textbox:#_x0000_s2158" inset="0,0,0,0">
              <w:txbxContent>
                <w:p w:rsidR="00E30CE8" w:rsidRDefault="00E30CE8">
                  <w:pPr>
                    <w:spacing w:line="160" w:lineRule="exact"/>
                    <w:jc w:val="left"/>
                    <w:rPr>
                      <w:rFonts w:cs="Miriam"/>
                      <w:noProof/>
                      <w:sz w:val="18"/>
                      <w:szCs w:val="18"/>
                      <w:rtl/>
                    </w:rPr>
                  </w:pPr>
                  <w:r>
                    <w:rPr>
                      <w:rFonts w:cs="Miriam"/>
                      <w:sz w:val="18"/>
                      <w:szCs w:val="18"/>
                      <w:rtl/>
                    </w:rPr>
                    <w:t>הכחש</w:t>
                  </w:r>
                  <w:r>
                    <w:rPr>
                      <w:rFonts w:cs="Miriam" w:hint="cs"/>
                      <w:sz w:val="18"/>
                      <w:szCs w:val="18"/>
                      <w:rtl/>
                    </w:rPr>
                    <w:t xml:space="preserve">ה מלאה </w:t>
                  </w:r>
                  <w:r>
                    <w:rPr>
                      <w:rFonts w:cs="Miriam"/>
                      <w:sz w:val="18"/>
                      <w:szCs w:val="18"/>
                      <w:rtl/>
                    </w:rPr>
                    <w:t>[91]</w:t>
                  </w:r>
                </w:p>
              </w:txbxContent>
            </v:textbox>
            <w10:anchorlock/>
          </v:rect>
        </w:pict>
      </w:r>
      <w:r>
        <w:rPr>
          <w:rStyle w:val="big-number"/>
          <w:rtl/>
        </w:rPr>
        <w:t>86.</w:t>
      </w:r>
      <w:r>
        <w:rPr>
          <w:rStyle w:val="big-number"/>
          <w:rtl/>
        </w:rPr>
        <w:tab/>
      </w:r>
      <w:r>
        <w:rPr>
          <w:rStyle w:val="default"/>
          <w:rFonts w:cs="FrankRuehl"/>
          <w:rtl/>
        </w:rPr>
        <w:t xml:space="preserve">בעל </w:t>
      </w:r>
      <w:r>
        <w:rPr>
          <w:rStyle w:val="default"/>
          <w:rFonts w:cs="FrankRuehl" w:hint="cs"/>
          <w:rtl/>
        </w:rPr>
        <w:t>דין המכחיש בכתב טענותיו עובדה שבעל הדין שכנגד טוען לה בכתב טענותיו הוא, לא יעשה זאת על דר</w:t>
      </w:r>
      <w:r>
        <w:rPr>
          <w:rStyle w:val="default"/>
          <w:rFonts w:cs="FrankRuehl"/>
          <w:rtl/>
        </w:rPr>
        <w:t>ך</w:t>
      </w:r>
      <w:r>
        <w:rPr>
          <w:rStyle w:val="default"/>
          <w:rFonts w:cs="FrankRuehl" w:hint="cs"/>
          <w:rtl/>
        </w:rPr>
        <w:t xml:space="preserve"> ההתחמקות, אלא ישיב לגופו של ענין; לדוגמה </w:t>
      </w:r>
      <w:r w:rsidR="00874E54">
        <w:rPr>
          <w:rStyle w:val="default"/>
          <w:rFonts w:cs="FrankRuehl"/>
          <w:rtl/>
        </w:rPr>
        <w:t>–</w:t>
      </w:r>
      <w:r>
        <w:rPr>
          <w:rStyle w:val="default"/>
          <w:rFonts w:cs="FrankRuehl"/>
          <w:rtl/>
        </w:rPr>
        <w:t xml:space="preserve"> אם</w:t>
      </w:r>
      <w:r>
        <w:rPr>
          <w:rStyle w:val="default"/>
          <w:rFonts w:cs="FrankRuehl" w:hint="cs"/>
          <w:rtl/>
        </w:rPr>
        <w:t xml:space="preserve"> הטענה</w:t>
      </w:r>
      <w:r>
        <w:rPr>
          <w:rStyle w:val="default"/>
          <w:rFonts w:cs="FrankRuehl"/>
          <w:rtl/>
        </w:rPr>
        <w:t xml:space="preserve"> היא</w:t>
      </w:r>
      <w:r>
        <w:rPr>
          <w:rStyle w:val="default"/>
          <w:rFonts w:cs="FrankRuehl" w:hint="cs"/>
          <w:rtl/>
        </w:rPr>
        <w:t xml:space="preserve"> ש</w:t>
      </w:r>
      <w:r>
        <w:rPr>
          <w:rStyle w:val="default"/>
          <w:rFonts w:cs="FrankRuehl"/>
          <w:rtl/>
        </w:rPr>
        <w:t>קי</w:t>
      </w:r>
      <w:r>
        <w:rPr>
          <w:rStyle w:val="default"/>
          <w:rFonts w:cs="FrankRuehl" w:hint="cs"/>
          <w:rtl/>
        </w:rPr>
        <w:t>בל סכום כסף פלוני, לא די שיכחיש קבלת אותו סכום, אלא צריך שיכחיש כי קיבל אותו סכום או כל חלק ממנו, או שיציין כמה קיבל; נטענה עובדה אגב תיאור נסיבותיה, לא די שיכחיש אותה לגבי אותן נסיב</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 xml:space="preserve">בלבד. </w:t>
      </w:r>
    </w:p>
    <w:p w:rsidR="00DC7C3B" w:rsidRDefault="00DC7C3B" w:rsidP="00997C54">
      <w:pPr>
        <w:pStyle w:val="P00"/>
        <w:spacing w:before="72"/>
        <w:ind w:left="0" w:right="1134"/>
        <w:rPr>
          <w:rStyle w:val="default"/>
          <w:rFonts w:cs="FrankRuehl"/>
          <w:rtl/>
        </w:rPr>
      </w:pPr>
      <w:bookmarkStart w:id="163" w:name="Seif79"/>
      <w:bookmarkEnd w:id="163"/>
      <w:r>
        <w:rPr>
          <w:lang w:val="he-IL"/>
        </w:rPr>
        <w:pict>
          <v:rect id="_x0000_s2159" style="position:absolute;left:0;text-align:left;margin-left:464.5pt;margin-top:8.05pt;width:75.05pt;height:19.5pt;z-index:251259392" o:allowincell="f" filled="f" stroked="f" strokecolor="lime" strokeweight=".25pt">
            <v:textbox style="mso-next-textbox:#_x0000_s2159" inset="0,0,0,0">
              <w:txbxContent>
                <w:p w:rsidR="00E30CE8" w:rsidRDefault="00E30CE8">
                  <w:pPr>
                    <w:spacing w:line="160" w:lineRule="exact"/>
                    <w:jc w:val="left"/>
                    <w:rPr>
                      <w:rFonts w:cs="Miriam"/>
                      <w:noProof/>
                      <w:sz w:val="18"/>
                      <w:szCs w:val="18"/>
                      <w:rtl/>
                    </w:rPr>
                  </w:pPr>
                  <w:r>
                    <w:rPr>
                      <w:rFonts w:cs="Miriam"/>
                      <w:sz w:val="18"/>
                      <w:szCs w:val="18"/>
                      <w:rtl/>
                    </w:rPr>
                    <w:t>הכחש</w:t>
                  </w:r>
                  <w:r>
                    <w:rPr>
                      <w:rFonts w:cs="Miriam" w:hint="cs"/>
                      <w:sz w:val="18"/>
                      <w:szCs w:val="18"/>
                      <w:rtl/>
                    </w:rPr>
                    <w:t xml:space="preserve">ת זכות </w:t>
                  </w:r>
                  <w:r>
                    <w:rPr>
                      <w:rFonts w:cs="Miriam"/>
                      <w:sz w:val="18"/>
                      <w:szCs w:val="18"/>
                      <w:rtl/>
                    </w:rPr>
                    <w:t xml:space="preserve">בעל </w:t>
                  </w:r>
                  <w:r>
                    <w:rPr>
                      <w:rFonts w:cs="Miriam" w:hint="cs"/>
                      <w:sz w:val="18"/>
                      <w:szCs w:val="18"/>
                      <w:rtl/>
                    </w:rPr>
                    <w:t>דין</w:t>
                  </w:r>
                </w:p>
                <w:p w:rsidR="00E30CE8" w:rsidRDefault="00E30CE8">
                  <w:pPr>
                    <w:spacing w:line="160" w:lineRule="exact"/>
                    <w:jc w:val="left"/>
                    <w:rPr>
                      <w:rFonts w:cs="Miriam"/>
                      <w:noProof/>
                      <w:sz w:val="18"/>
                      <w:szCs w:val="18"/>
                      <w:rtl/>
                    </w:rPr>
                  </w:pPr>
                  <w:r>
                    <w:rPr>
                      <w:rFonts w:cs="Miriam"/>
                      <w:sz w:val="18"/>
                      <w:szCs w:val="18"/>
                      <w:rtl/>
                    </w:rPr>
                    <w:t>בחזק</w:t>
                  </w:r>
                  <w:r>
                    <w:rPr>
                      <w:rFonts w:cs="Miriam" w:hint="cs"/>
                      <w:sz w:val="18"/>
                      <w:szCs w:val="18"/>
                      <w:rtl/>
                    </w:rPr>
                    <w:t xml:space="preserve">ת נציג </w:t>
                  </w:r>
                  <w:r>
                    <w:rPr>
                      <w:rFonts w:cs="Miriam"/>
                      <w:sz w:val="18"/>
                      <w:szCs w:val="18"/>
                      <w:rtl/>
                    </w:rPr>
                    <w:t>[86]</w:t>
                  </w:r>
                </w:p>
              </w:txbxContent>
            </v:textbox>
            <w10:anchorlock/>
          </v:rect>
        </w:pict>
      </w:r>
      <w:r>
        <w:rPr>
          <w:rStyle w:val="big-number"/>
          <w:rtl/>
        </w:rPr>
        <w:t>87.</w:t>
      </w:r>
      <w:r>
        <w:rPr>
          <w:rStyle w:val="big-number"/>
          <w:rtl/>
        </w:rPr>
        <w:tab/>
      </w:r>
      <w:r>
        <w:rPr>
          <w:rStyle w:val="default"/>
          <w:rFonts w:cs="FrankRuehl"/>
          <w:rtl/>
        </w:rPr>
        <w:t xml:space="preserve">בעל </w:t>
      </w:r>
      <w:r>
        <w:rPr>
          <w:rStyle w:val="default"/>
          <w:rFonts w:cs="FrankRuehl" w:hint="cs"/>
          <w:rtl/>
        </w:rPr>
        <w:t xml:space="preserve">דין הרוצה להכחיש את זכותו של בעל דין אחר לתבוע </w:t>
      </w:r>
      <w:r>
        <w:rPr>
          <w:rStyle w:val="default"/>
          <w:rFonts w:cs="FrankRuehl"/>
          <w:rtl/>
        </w:rPr>
        <w:t>בחזק</w:t>
      </w:r>
      <w:r>
        <w:rPr>
          <w:rStyle w:val="default"/>
          <w:rFonts w:cs="FrankRuehl" w:hint="cs"/>
          <w:rtl/>
        </w:rPr>
        <w:t xml:space="preserve">ת נציג, אם בפשיטת רגל ואם בענין אחר, או הרוצה להכחיש קיומה של שותפות, או זכות השותף לתבוע בשמה, יכחיש דברים אלה במפורש. </w:t>
      </w:r>
    </w:p>
    <w:p w:rsidR="00DC7C3B" w:rsidRDefault="00DC7C3B" w:rsidP="00874E54">
      <w:pPr>
        <w:pStyle w:val="P00"/>
        <w:spacing w:before="72"/>
        <w:ind w:left="0" w:right="1134"/>
        <w:rPr>
          <w:rStyle w:val="default"/>
          <w:rFonts w:cs="FrankRuehl"/>
          <w:rtl/>
        </w:rPr>
      </w:pPr>
      <w:bookmarkStart w:id="164" w:name="Seif80"/>
      <w:bookmarkEnd w:id="164"/>
      <w:r>
        <w:rPr>
          <w:lang w:val="he-IL"/>
        </w:rPr>
        <w:pict>
          <v:rect id="_x0000_s2160" style="position:absolute;left:0;text-align:left;margin-left:464.5pt;margin-top:8.05pt;width:75.05pt;height:16pt;z-index:251260416" o:allowincell="f" filled="f" stroked="f" strokecolor="lime" strokeweight=".25pt">
            <v:textbox style="mso-next-textbox:#_x0000_s2160" inset="0,0,0,0">
              <w:txbxContent>
                <w:p w:rsidR="00E30CE8" w:rsidRDefault="00E30CE8">
                  <w:pPr>
                    <w:spacing w:line="160" w:lineRule="exact"/>
                    <w:jc w:val="left"/>
                    <w:rPr>
                      <w:rFonts w:cs="Miriam"/>
                      <w:noProof/>
                      <w:sz w:val="18"/>
                      <w:szCs w:val="18"/>
                      <w:rtl/>
                    </w:rPr>
                  </w:pPr>
                  <w:r>
                    <w:rPr>
                      <w:rFonts w:cs="Miriam"/>
                      <w:sz w:val="18"/>
                      <w:szCs w:val="18"/>
                      <w:rtl/>
                    </w:rPr>
                    <w:t>הכחש</w:t>
                  </w:r>
                  <w:r>
                    <w:rPr>
                      <w:rFonts w:cs="Miriam" w:hint="cs"/>
                      <w:sz w:val="18"/>
                      <w:szCs w:val="18"/>
                      <w:rtl/>
                    </w:rPr>
                    <w:t xml:space="preserve">ת חוזה </w:t>
                  </w:r>
                  <w:r>
                    <w:rPr>
                      <w:rFonts w:cs="Miriam"/>
                      <w:sz w:val="18"/>
                      <w:szCs w:val="18"/>
                      <w:rtl/>
                    </w:rPr>
                    <w:t>[92]</w:t>
                  </w:r>
                </w:p>
              </w:txbxContent>
            </v:textbox>
            <w10:anchorlock/>
          </v:rect>
        </w:pict>
      </w:r>
      <w:r>
        <w:rPr>
          <w:rStyle w:val="big-number"/>
          <w:rtl/>
        </w:rPr>
        <w:t>88.</w:t>
      </w:r>
      <w:r>
        <w:rPr>
          <w:rStyle w:val="big-number"/>
          <w:rtl/>
        </w:rPr>
        <w:tab/>
      </w:r>
      <w:r>
        <w:rPr>
          <w:rStyle w:val="default"/>
          <w:rFonts w:cs="FrankRuehl"/>
          <w:rtl/>
        </w:rPr>
        <w:t>היתה</w:t>
      </w:r>
      <w:r>
        <w:rPr>
          <w:rStyle w:val="default"/>
          <w:rFonts w:cs="FrankRuehl" w:hint="cs"/>
          <w:rtl/>
        </w:rPr>
        <w:t xml:space="preserve"> </w:t>
      </w:r>
      <w:r>
        <w:rPr>
          <w:rStyle w:val="default"/>
          <w:rFonts w:cs="FrankRuehl"/>
          <w:rtl/>
        </w:rPr>
        <w:t>ב</w:t>
      </w:r>
      <w:r>
        <w:rPr>
          <w:rStyle w:val="default"/>
          <w:rFonts w:cs="FrankRuehl" w:hint="cs"/>
          <w:rtl/>
        </w:rPr>
        <w:t>כ</w:t>
      </w:r>
      <w:r>
        <w:rPr>
          <w:rStyle w:val="default"/>
          <w:rFonts w:cs="FrankRuehl"/>
          <w:rtl/>
        </w:rPr>
        <w:t>ת</w:t>
      </w:r>
      <w:r>
        <w:rPr>
          <w:rStyle w:val="default"/>
          <w:rFonts w:cs="FrankRuehl" w:hint="cs"/>
          <w:rtl/>
        </w:rPr>
        <w:t xml:space="preserve">ב הטענות טענת חוזה </w:t>
      </w:r>
      <w:r w:rsidR="00874E54">
        <w:rPr>
          <w:rStyle w:val="default"/>
          <w:rFonts w:cs="FrankRuehl"/>
          <w:rtl/>
        </w:rPr>
        <w:t>–</w:t>
      </w:r>
      <w:r>
        <w:rPr>
          <w:rStyle w:val="default"/>
          <w:rFonts w:cs="FrankRuehl"/>
          <w:rtl/>
        </w:rPr>
        <w:t xml:space="preserve"> הכ</w:t>
      </w:r>
      <w:r>
        <w:rPr>
          <w:rStyle w:val="default"/>
          <w:rFonts w:cs="FrankRuehl" w:hint="cs"/>
          <w:rtl/>
        </w:rPr>
        <w:t>חשת סתם של החוזה בידי בעל הדין שכנגד, היא בלבד, פירושה הכחשת קיומו של חוזה מפורש או הכחשת העובד</w:t>
      </w:r>
      <w:r>
        <w:rPr>
          <w:rStyle w:val="default"/>
          <w:rFonts w:cs="FrankRuehl"/>
          <w:rtl/>
        </w:rPr>
        <w:t>ות ש</w:t>
      </w:r>
      <w:r>
        <w:rPr>
          <w:rStyle w:val="default"/>
          <w:rFonts w:cs="FrankRuehl" w:hint="cs"/>
          <w:rtl/>
        </w:rPr>
        <w:t xml:space="preserve">מכללן אפשר שישתמע קיומו, אך אין פירושה הכחשת חוקיותו של החוזה או דיותו מבחינה חוקית. </w:t>
      </w:r>
    </w:p>
    <w:p w:rsidR="00DC7C3B" w:rsidRDefault="00DC7C3B" w:rsidP="00874E54">
      <w:pPr>
        <w:pStyle w:val="P00"/>
        <w:spacing w:before="72"/>
        <w:ind w:left="0" w:right="1134"/>
        <w:rPr>
          <w:rStyle w:val="default"/>
          <w:rFonts w:cs="FrankRuehl"/>
          <w:rtl/>
        </w:rPr>
      </w:pPr>
      <w:bookmarkStart w:id="165" w:name="Seif81"/>
      <w:bookmarkEnd w:id="165"/>
      <w:r>
        <w:rPr>
          <w:lang w:val="he-IL"/>
        </w:rPr>
        <w:pict>
          <v:rect id="_x0000_s2161" style="position:absolute;left:0;text-align:left;margin-left:464.5pt;margin-top:8.05pt;width:75.05pt;height:28.5pt;z-index:251261440" o:allowincell="f" filled="f" stroked="f" strokecolor="lime" strokeweight=".25pt">
            <v:textbox style="mso-next-textbox:#_x0000_s2161" inset="0,0,0,0">
              <w:txbxContent>
                <w:p w:rsidR="00E30CE8" w:rsidRDefault="00E30CE8">
                  <w:pPr>
                    <w:spacing w:line="160" w:lineRule="exact"/>
                    <w:jc w:val="left"/>
                    <w:rPr>
                      <w:rFonts w:cs="Miriam"/>
                      <w:noProof/>
                      <w:sz w:val="18"/>
                      <w:szCs w:val="18"/>
                      <w:rtl/>
                    </w:rPr>
                  </w:pPr>
                  <w:r>
                    <w:rPr>
                      <w:rFonts w:cs="Miriam"/>
                      <w:sz w:val="18"/>
                      <w:szCs w:val="18"/>
                      <w:rtl/>
                    </w:rPr>
                    <w:t>יש ל</w:t>
                  </w:r>
                  <w:r>
                    <w:rPr>
                      <w:rFonts w:cs="Miriam" w:hint="cs"/>
                      <w:sz w:val="18"/>
                      <w:szCs w:val="18"/>
                      <w:rtl/>
                    </w:rPr>
                    <w:t xml:space="preserve">פרש כל </w:t>
                  </w:r>
                  <w:r>
                    <w:rPr>
                      <w:rFonts w:cs="Miriam"/>
                      <w:sz w:val="18"/>
                      <w:szCs w:val="18"/>
                      <w:rtl/>
                    </w:rPr>
                    <w:t>טענה</w:t>
                  </w:r>
                  <w:r>
                    <w:rPr>
                      <w:rFonts w:cs="Miriam" w:hint="cs"/>
                      <w:sz w:val="18"/>
                      <w:szCs w:val="18"/>
                      <w:rtl/>
                    </w:rPr>
                    <w:t xml:space="preserve"> לסתור </w:t>
                  </w:r>
                  <w:r>
                    <w:rPr>
                      <w:rFonts w:cs="Miriam"/>
                      <w:sz w:val="18"/>
                      <w:szCs w:val="18"/>
                      <w:rtl/>
                    </w:rPr>
                    <w:t xml:space="preserve">וכל </w:t>
                  </w:r>
                  <w:r>
                    <w:rPr>
                      <w:rFonts w:cs="Miriam" w:hint="cs"/>
                      <w:sz w:val="18"/>
                      <w:szCs w:val="18"/>
                      <w:rtl/>
                    </w:rPr>
                    <w:t xml:space="preserve">טענה </w:t>
                  </w:r>
                  <w:r>
                    <w:rPr>
                      <w:rFonts w:cs="Miriam"/>
                      <w:sz w:val="18"/>
                      <w:szCs w:val="18"/>
                      <w:rtl/>
                    </w:rPr>
                    <w:t>מפתי</w:t>
                  </w:r>
                  <w:r>
                    <w:rPr>
                      <w:rFonts w:cs="Miriam" w:hint="cs"/>
                      <w:sz w:val="18"/>
                      <w:szCs w:val="18"/>
                      <w:rtl/>
                    </w:rPr>
                    <w:t xml:space="preserve">עה </w:t>
                  </w:r>
                  <w:r>
                    <w:rPr>
                      <w:rFonts w:cs="Miriam"/>
                      <w:sz w:val="18"/>
                      <w:szCs w:val="18"/>
                      <w:rtl/>
                    </w:rPr>
                    <w:t>[85]</w:t>
                  </w:r>
                </w:p>
              </w:txbxContent>
            </v:textbox>
            <w10:anchorlock/>
          </v:rect>
        </w:pict>
      </w:r>
      <w:r>
        <w:rPr>
          <w:rStyle w:val="big-number"/>
          <w:rtl/>
        </w:rPr>
        <w:t>89.</w:t>
      </w:r>
      <w:r>
        <w:rPr>
          <w:rStyle w:val="big-number"/>
          <w:rtl/>
        </w:rPr>
        <w:tab/>
      </w:r>
      <w:r>
        <w:rPr>
          <w:rStyle w:val="default"/>
          <w:rFonts w:cs="FrankRuehl"/>
          <w:rtl/>
        </w:rPr>
        <w:t>הנתב</w:t>
      </w:r>
      <w:r>
        <w:rPr>
          <w:rStyle w:val="default"/>
          <w:rFonts w:cs="FrankRuehl" w:hint="cs"/>
          <w:rtl/>
        </w:rPr>
        <w:t>ע או התובע, לפי הענין, חייב להעלות בכתב טענותיו כל דבר הבא להרא</w:t>
      </w:r>
      <w:r>
        <w:rPr>
          <w:rStyle w:val="default"/>
          <w:rFonts w:cs="FrankRuehl"/>
          <w:rtl/>
        </w:rPr>
        <w:t>ות</w:t>
      </w:r>
      <w:r>
        <w:rPr>
          <w:rStyle w:val="default"/>
          <w:rFonts w:cs="FrankRuehl" w:hint="cs"/>
          <w:rtl/>
        </w:rPr>
        <w:t xml:space="preserve"> שהתובענה או התביעה שכנגד אין לה על מה שתסמוך, או שהעסקה בטלה או ניתנת לביטול מבחינה חוקית, </w:t>
      </w:r>
      <w:r>
        <w:rPr>
          <w:rStyle w:val="default"/>
          <w:rFonts w:cs="FrankRuehl"/>
          <w:rtl/>
        </w:rPr>
        <w:t xml:space="preserve">וכן </w:t>
      </w:r>
      <w:r>
        <w:rPr>
          <w:rStyle w:val="default"/>
          <w:rFonts w:cs="FrankRuehl" w:hint="cs"/>
          <w:rtl/>
        </w:rPr>
        <w:t xml:space="preserve">כל נימוק של הגנה או של תשובה, שיש בו </w:t>
      </w:r>
      <w:r w:rsidR="00874E54">
        <w:rPr>
          <w:rStyle w:val="default"/>
          <w:rFonts w:cs="FrankRuehl"/>
          <w:rtl/>
        </w:rPr>
        <w:t>–</w:t>
      </w:r>
      <w:r>
        <w:rPr>
          <w:rStyle w:val="default"/>
          <w:rFonts w:cs="FrankRuehl"/>
          <w:rtl/>
        </w:rPr>
        <w:t xml:space="preserve"> אם</w:t>
      </w:r>
      <w:r>
        <w:rPr>
          <w:rStyle w:val="default"/>
          <w:rFonts w:cs="FrankRuehl" w:hint="cs"/>
          <w:rtl/>
        </w:rPr>
        <w:t xml:space="preserve"> לא הועלה בכתב הטענות </w:t>
      </w:r>
      <w:r w:rsidR="00874E54">
        <w:rPr>
          <w:rStyle w:val="default"/>
          <w:rFonts w:cs="FrankRuehl"/>
          <w:rtl/>
        </w:rPr>
        <w:t>–</w:t>
      </w:r>
      <w:r>
        <w:rPr>
          <w:rStyle w:val="default"/>
          <w:rFonts w:cs="FrankRuehl"/>
          <w:rtl/>
        </w:rPr>
        <w:t xml:space="preserve"> כד</w:t>
      </w:r>
      <w:r>
        <w:rPr>
          <w:rStyle w:val="default"/>
          <w:rFonts w:cs="FrankRuehl" w:hint="cs"/>
          <w:rtl/>
        </w:rPr>
        <w:t>י להפתיע את בעל הדי</w:t>
      </w:r>
      <w:r>
        <w:rPr>
          <w:rStyle w:val="default"/>
          <w:rFonts w:cs="FrankRuehl"/>
          <w:rtl/>
        </w:rPr>
        <w:t>ן</w:t>
      </w:r>
      <w:r>
        <w:rPr>
          <w:rStyle w:val="default"/>
          <w:rFonts w:cs="FrankRuehl" w:hint="cs"/>
          <w:rtl/>
        </w:rPr>
        <w:t xml:space="preserve"> </w:t>
      </w:r>
      <w:r>
        <w:rPr>
          <w:rStyle w:val="default"/>
          <w:rFonts w:cs="FrankRuehl"/>
          <w:rtl/>
        </w:rPr>
        <w:t>ש</w:t>
      </w:r>
      <w:r>
        <w:rPr>
          <w:rStyle w:val="default"/>
          <w:rFonts w:cs="FrankRuehl" w:hint="cs"/>
          <w:rtl/>
        </w:rPr>
        <w:t>כנגד או לע</w:t>
      </w:r>
      <w:r>
        <w:rPr>
          <w:rStyle w:val="default"/>
          <w:rFonts w:cs="FrankRuehl"/>
          <w:rtl/>
        </w:rPr>
        <w:t>ו</w:t>
      </w:r>
      <w:r>
        <w:rPr>
          <w:rStyle w:val="default"/>
          <w:rFonts w:cs="FrankRuehl" w:hint="cs"/>
          <w:rtl/>
        </w:rPr>
        <w:t>רר שאלות שבעובדה שאינן עולות מתוך כתבי הטענות הקודמים, כגו</w:t>
      </w:r>
      <w:r>
        <w:rPr>
          <w:rStyle w:val="default"/>
          <w:rFonts w:cs="FrankRuehl"/>
          <w:rtl/>
        </w:rPr>
        <w:t xml:space="preserve">ן </w:t>
      </w:r>
      <w:r>
        <w:rPr>
          <w:rStyle w:val="default"/>
          <w:rFonts w:cs="FrankRuehl" w:hint="cs"/>
          <w:rtl/>
        </w:rPr>
        <w:t xml:space="preserve">תרמית, התיישנות, שחרור, תשלום, ביצוע או עובדות המגלות מעשה לא חוקי. </w:t>
      </w:r>
    </w:p>
    <w:p w:rsidR="00DC7C3B" w:rsidRDefault="00DC7C3B" w:rsidP="00997C54">
      <w:pPr>
        <w:pStyle w:val="P00"/>
        <w:spacing w:before="72"/>
        <w:ind w:left="0" w:right="1134"/>
        <w:rPr>
          <w:rStyle w:val="default"/>
          <w:rFonts w:cs="FrankRuehl"/>
          <w:rtl/>
        </w:rPr>
      </w:pPr>
      <w:bookmarkStart w:id="166" w:name="Seif82"/>
      <w:bookmarkEnd w:id="166"/>
      <w:r>
        <w:rPr>
          <w:lang w:val="he-IL"/>
        </w:rPr>
        <w:pict>
          <v:rect id="_x0000_s2162" style="position:absolute;left:0;text-align:left;margin-left:464.5pt;margin-top:8.05pt;width:75.05pt;height:18.1pt;z-index:251262464" o:allowincell="f" filled="f" stroked="f" strokecolor="lime" strokeweight=".25pt">
            <v:textbox style="mso-next-textbox:#_x0000_s2162" inset="0,0,0,0">
              <w:txbxContent>
                <w:p w:rsidR="00E30CE8" w:rsidRDefault="00E30CE8">
                  <w:pPr>
                    <w:spacing w:line="160" w:lineRule="exact"/>
                    <w:jc w:val="left"/>
                    <w:rPr>
                      <w:rFonts w:cs="Miriam"/>
                      <w:noProof/>
                      <w:sz w:val="18"/>
                      <w:szCs w:val="18"/>
                      <w:rtl/>
                    </w:rPr>
                  </w:pPr>
                  <w:r>
                    <w:rPr>
                      <w:rFonts w:cs="Miriam"/>
                      <w:sz w:val="18"/>
                      <w:szCs w:val="18"/>
                      <w:rtl/>
                    </w:rPr>
                    <w:t>אי-ה</w:t>
                  </w:r>
                  <w:r>
                    <w:rPr>
                      <w:rFonts w:cs="Miriam" w:hint="cs"/>
                      <w:sz w:val="18"/>
                      <w:szCs w:val="18"/>
                      <w:rtl/>
                    </w:rPr>
                    <w:t xml:space="preserve">ודיה </w:t>
                  </w:r>
                  <w:r>
                    <w:rPr>
                      <w:rFonts w:cs="Miriam"/>
                      <w:sz w:val="18"/>
                      <w:szCs w:val="18"/>
                      <w:rtl/>
                    </w:rPr>
                    <w:t>במקו</w:t>
                  </w:r>
                  <w:r>
                    <w:rPr>
                      <w:rFonts w:cs="Miriam" w:hint="cs"/>
                      <w:sz w:val="18"/>
                      <w:szCs w:val="18"/>
                      <w:rtl/>
                    </w:rPr>
                    <w:t xml:space="preserve">ם שחובה </w:t>
                  </w:r>
                  <w:r>
                    <w:rPr>
                      <w:rFonts w:cs="Miriam"/>
                      <w:sz w:val="18"/>
                      <w:szCs w:val="18"/>
                      <w:rtl/>
                    </w:rPr>
                    <w:t>להוד</w:t>
                  </w:r>
                  <w:r>
                    <w:rPr>
                      <w:rFonts w:cs="Miriam" w:hint="cs"/>
                      <w:sz w:val="18"/>
                      <w:szCs w:val="18"/>
                      <w:rtl/>
                    </w:rPr>
                    <w:t xml:space="preserve">ות </w:t>
                  </w:r>
                  <w:r>
                    <w:rPr>
                      <w:rFonts w:cs="Miriam"/>
                      <w:sz w:val="18"/>
                      <w:szCs w:val="18"/>
                      <w:rtl/>
                    </w:rPr>
                    <w:t>[58]</w:t>
                  </w:r>
                </w:p>
              </w:txbxContent>
            </v:textbox>
            <w10:anchorlock/>
          </v:rect>
        </w:pict>
      </w:r>
      <w:r>
        <w:rPr>
          <w:rStyle w:val="big-number"/>
          <w:rtl/>
        </w:rPr>
        <w:t>90.</w:t>
      </w:r>
      <w:r>
        <w:rPr>
          <w:rStyle w:val="big-number"/>
          <w:rtl/>
        </w:rPr>
        <w:tab/>
      </w:r>
      <w:r>
        <w:rPr>
          <w:rStyle w:val="default"/>
          <w:rFonts w:cs="FrankRuehl"/>
          <w:rtl/>
        </w:rPr>
        <w:t xml:space="preserve">היה </w:t>
      </w:r>
      <w:r>
        <w:rPr>
          <w:rStyle w:val="default"/>
          <w:rFonts w:cs="FrankRuehl" w:hint="cs"/>
          <w:rtl/>
        </w:rPr>
        <w:t>בית המשפט סבור</w:t>
      </w:r>
      <w:r>
        <w:rPr>
          <w:rStyle w:val="default"/>
          <w:rFonts w:cs="FrankRuehl"/>
          <w:rtl/>
        </w:rPr>
        <w:t xml:space="preserve"> כי </w:t>
      </w:r>
      <w:r>
        <w:rPr>
          <w:rStyle w:val="default"/>
          <w:rFonts w:cs="FrankRuehl" w:hint="cs"/>
          <w:rtl/>
        </w:rPr>
        <w:t>טענת עובדה שהוכחשה או שלא הודו בה, מן הראוי היה שיודו בה, רשאי ה</w:t>
      </w:r>
      <w:r>
        <w:rPr>
          <w:rStyle w:val="default"/>
          <w:rFonts w:cs="FrankRuehl"/>
          <w:rtl/>
        </w:rPr>
        <w:t>ו</w:t>
      </w:r>
      <w:r>
        <w:rPr>
          <w:rStyle w:val="default"/>
          <w:rFonts w:cs="FrankRuehl" w:hint="cs"/>
          <w:rtl/>
        </w:rPr>
        <w:t xml:space="preserve">א ליתן כל צו שייראה לו צודק בענין הוצאות יתרות שנגרמו עקב ההכחשה או אי-ההודיה. </w:t>
      </w:r>
    </w:p>
    <w:p w:rsidR="00DC7C3B" w:rsidRDefault="00DC7C3B">
      <w:pPr>
        <w:pStyle w:val="header-2"/>
        <w:ind w:left="0" w:right="1134"/>
        <w:rPr>
          <w:rFonts w:cs="Miriam"/>
          <w:rtl/>
        </w:rPr>
      </w:pPr>
      <w:bookmarkStart w:id="167" w:name="hed213"/>
      <w:bookmarkEnd w:id="167"/>
      <w:r>
        <w:rPr>
          <w:rFonts w:cs="Miriam"/>
          <w:rtl/>
        </w:rPr>
        <w:t>סימן</w:t>
      </w:r>
      <w:r>
        <w:rPr>
          <w:rFonts w:cs="Miriam" w:hint="cs"/>
          <w:rtl/>
        </w:rPr>
        <w:t xml:space="preserve"> ב': תיקון כתב טענות</w:t>
      </w:r>
    </w:p>
    <w:p w:rsidR="00DC7C3B" w:rsidRDefault="00DC7C3B" w:rsidP="00997C54">
      <w:pPr>
        <w:pStyle w:val="P00"/>
        <w:spacing w:before="72"/>
        <w:ind w:left="0" w:right="1134"/>
        <w:rPr>
          <w:rStyle w:val="default"/>
          <w:rFonts w:cs="FrankRuehl" w:hint="cs"/>
          <w:rtl/>
        </w:rPr>
      </w:pPr>
      <w:bookmarkStart w:id="168" w:name="Seif83"/>
      <w:bookmarkEnd w:id="168"/>
      <w:r>
        <w:rPr>
          <w:lang w:val="he-IL"/>
        </w:rPr>
        <w:pict>
          <v:rect id="_x0000_s2163" style="position:absolute;left:0;text-align:left;margin-left:464.5pt;margin-top:8.05pt;width:75.05pt;height:28.35pt;z-index:251263488" o:allowincell="f" filled="f" stroked="f" strokecolor="lime" strokeweight=".25pt">
            <v:textbox style="mso-next-textbox:#_x0000_s2163" inset="0,0,0,0">
              <w:txbxContent>
                <w:p w:rsidR="00E30CE8" w:rsidRDefault="00E30CE8">
                  <w:pPr>
                    <w:spacing w:line="160" w:lineRule="exact"/>
                    <w:jc w:val="left"/>
                    <w:rPr>
                      <w:rFonts w:cs="Miriam"/>
                      <w:noProof/>
                      <w:sz w:val="18"/>
                      <w:szCs w:val="18"/>
                      <w:rtl/>
                    </w:rPr>
                  </w:pPr>
                  <w:r>
                    <w:rPr>
                      <w:rFonts w:cs="Miriam"/>
                      <w:sz w:val="18"/>
                      <w:szCs w:val="18"/>
                      <w:rtl/>
                    </w:rPr>
                    <w:t>הורא</w:t>
                  </w:r>
                  <w:r>
                    <w:rPr>
                      <w:rFonts w:cs="Miriam" w:hint="cs"/>
                      <w:sz w:val="18"/>
                      <w:szCs w:val="18"/>
                      <w:rtl/>
                    </w:rPr>
                    <w:t xml:space="preserve">ה לתקן </w:t>
                  </w:r>
                  <w:r>
                    <w:rPr>
                      <w:rFonts w:cs="Miriam"/>
                      <w:sz w:val="18"/>
                      <w:szCs w:val="18"/>
                      <w:rtl/>
                    </w:rPr>
                    <w:t>[96]</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2)</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Style w:val="big-number"/>
          <w:rtl/>
        </w:rPr>
        <w:t>91.</w:t>
      </w:r>
      <w:r>
        <w:rPr>
          <w:rStyle w:val="big-number"/>
          <w:rtl/>
        </w:rPr>
        <w:tab/>
      </w:r>
      <w:r>
        <w:rPr>
          <w:rStyle w:val="default"/>
          <w:rFonts w:cs="FrankRuehl"/>
          <w:rtl/>
        </w:rPr>
        <w:t>(א)</w:t>
      </w:r>
      <w:r>
        <w:rPr>
          <w:rStyle w:val="default"/>
          <w:rFonts w:cs="FrankRuehl"/>
          <w:rtl/>
        </w:rPr>
        <w:tab/>
        <w:t>בית</w:t>
      </w:r>
      <w:r>
        <w:rPr>
          <w:rStyle w:val="default"/>
          <w:rFonts w:cs="FrankRuehl" w:hint="cs"/>
          <w:rtl/>
        </w:rPr>
        <w:t xml:space="preserve"> המשפט או הרשם רשאי, בכל עת, להורות כי יימחק או יתוקן כל ענין בכתב טענ</w:t>
      </w:r>
      <w:r>
        <w:rPr>
          <w:rStyle w:val="default"/>
          <w:rFonts w:cs="FrankRuehl"/>
          <w:rtl/>
        </w:rPr>
        <w:t>ות ש</w:t>
      </w:r>
      <w:r>
        <w:rPr>
          <w:rStyle w:val="default"/>
          <w:rFonts w:cs="FrankRuehl" w:hint="cs"/>
          <w:rtl/>
        </w:rPr>
        <w:t>אין בו צורך או שהוא מביש או עלול להפריע לדיון הוגן בתובענה, לסבכו או להשהותו. כמו כן רשאי בית המשפט או הרשם להו</w:t>
      </w:r>
      <w:r w:rsidR="00757955">
        <w:rPr>
          <w:rStyle w:val="default"/>
          <w:rFonts w:cs="FrankRuehl" w:hint="cs"/>
          <w:rtl/>
        </w:rPr>
        <w:t>ר</w:t>
      </w:r>
      <w:r>
        <w:rPr>
          <w:rStyle w:val="default"/>
          <w:rFonts w:cs="FrankRuehl" w:hint="cs"/>
          <w:rtl/>
        </w:rPr>
        <w:t>ות על מחיקה או על תיקון של כתב טענות שלא</w:t>
      </w:r>
      <w:r w:rsidR="00874E54">
        <w:rPr>
          <w:rStyle w:val="default"/>
          <w:rFonts w:cs="FrankRuehl" w:hint="cs"/>
          <w:rtl/>
        </w:rPr>
        <w:t xml:space="preserve"> קויימו לגביו הוראות תקנות אלה.</w:t>
      </w:r>
    </w:p>
    <w:p w:rsidR="00DC7C3B" w:rsidRDefault="00DC7C3B">
      <w:pPr>
        <w:pStyle w:val="P00"/>
        <w:spacing w:before="72"/>
        <w:ind w:left="0" w:right="1134"/>
        <w:rPr>
          <w:rStyle w:val="default"/>
          <w:rFonts w:cs="FrankRuehl" w:hint="cs"/>
          <w:rtl/>
        </w:rPr>
      </w:pPr>
      <w:r>
        <w:rPr>
          <w:lang w:val="he-IL"/>
        </w:rPr>
        <w:pict>
          <v:rect id="_x0000_s2164" style="position:absolute;left:0;text-align:left;margin-left:464.5pt;margin-top:8.05pt;width:75.05pt;height:16pt;z-index:251264512" o:allowincell="f" filled="f" stroked="f" strokecolor="lime" strokeweight=".25pt">
            <v:textbox style="mso-next-textbox:#_x0000_s2164"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2)</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Fonts w:cs="FrankRuehl"/>
          <w:sz w:val="26"/>
          <w:rtl/>
        </w:rPr>
        <w:tab/>
      </w:r>
      <w:r>
        <w:rPr>
          <w:rStyle w:val="default"/>
          <w:rFonts w:cs="FrankRuehl"/>
          <w:rtl/>
        </w:rPr>
        <w:t>(ב)</w:t>
      </w:r>
      <w:r>
        <w:rPr>
          <w:rStyle w:val="default"/>
          <w:rFonts w:cs="FrankRuehl"/>
          <w:rtl/>
        </w:rPr>
        <w:tab/>
        <w:t>בעל</w:t>
      </w:r>
      <w:r>
        <w:rPr>
          <w:rStyle w:val="default"/>
          <w:rFonts w:cs="FrankRuehl" w:hint="cs"/>
          <w:rtl/>
        </w:rPr>
        <w:t xml:space="preserve"> דין לא יהא רשאי לבקש</w:t>
      </w:r>
      <w:r>
        <w:rPr>
          <w:rStyle w:val="default"/>
          <w:rFonts w:cs="FrankRuehl"/>
          <w:rtl/>
        </w:rPr>
        <w:t xml:space="preserve"> </w:t>
      </w:r>
      <w:r>
        <w:rPr>
          <w:rStyle w:val="default"/>
          <w:rFonts w:cs="FrankRuehl" w:hint="cs"/>
          <w:rtl/>
        </w:rPr>
        <w:t>מ</w:t>
      </w:r>
      <w:r>
        <w:rPr>
          <w:rStyle w:val="default"/>
          <w:rFonts w:cs="FrankRuehl"/>
          <w:rtl/>
        </w:rPr>
        <w:t>ב</w:t>
      </w:r>
      <w:r>
        <w:rPr>
          <w:rStyle w:val="default"/>
          <w:rFonts w:cs="FrankRuehl" w:hint="cs"/>
          <w:rtl/>
        </w:rPr>
        <w:t>ית המשפט</w:t>
      </w:r>
      <w:r>
        <w:rPr>
          <w:rStyle w:val="default"/>
          <w:rFonts w:cs="FrankRuehl"/>
          <w:rtl/>
        </w:rPr>
        <w:t xml:space="preserve"> או </w:t>
      </w:r>
      <w:r>
        <w:rPr>
          <w:rStyle w:val="default"/>
          <w:rFonts w:cs="FrankRuehl" w:hint="cs"/>
          <w:rtl/>
        </w:rPr>
        <w:t xml:space="preserve">מהרשם לתת הוראה כאמור בתקנת משנה (א) אלא אם כן פנה לבעל דינו, תוך חמישה עשר ימים מיום המצאת כתב ההגנה האחרון או התשובה, לפי המאוחר, בבקשה למחוק או </w:t>
      </w:r>
      <w:r w:rsidR="00874E54">
        <w:rPr>
          <w:rStyle w:val="default"/>
          <w:rFonts w:cs="FrankRuehl" w:hint="cs"/>
          <w:rtl/>
        </w:rPr>
        <w:t>לתקן את הענין או את כתב הטענות.</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69" w:name="Rov785"/>
      <w:r w:rsidRPr="00C30006">
        <w:rPr>
          <w:rStyle w:val="default"/>
          <w:rFonts w:cs="FrankRuehl" w:hint="cs"/>
          <w:vanish/>
          <w:color w:val="FF0000"/>
          <w:sz w:val="20"/>
          <w:szCs w:val="20"/>
          <w:shd w:val="clear" w:color="auto" w:fill="FFFF99"/>
          <w:rtl/>
        </w:rPr>
        <w:t>מיום 28.9.1991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תשנ"א-1991</w:t>
      </w:r>
    </w:p>
    <w:p w:rsidR="00DC7C3B" w:rsidRPr="00C30006" w:rsidRDefault="00DC7C3B">
      <w:pPr>
        <w:pStyle w:val="P00"/>
        <w:spacing w:before="0"/>
        <w:ind w:left="0" w:right="1134"/>
        <w:rPr>
          <w:rStyle w:val="default"/>
          <w:rFonts w:cs="FrankRuehl" w:hint="cs"/>
          <w:vanish/>
          <w:shd w:val="clear" w:color="auto" w:fill="FFFF99"/>
          <w:rtl/>
        </w:rPr>
      </w:pPr>
      <w:hyperlink r:id="rId92" w:history="1">
        <w:r w:rsidRPr="00C30006">
          <w:rPr>
            <w:rStyle w:val="Hyperlink"/>
            <w:rFonts w:cs="FrankRuehl" w:hint="cs"/>
            <w:vanish/>
            <w:szCs w:val="20"/>
            <w:shd w:val="clear" w:color="auto" w:fill="FFFF99"/>
            <w:rtl/>
          </w:rPr>
          <w:t>ק"ת תשנ"א מס' 5380</w:t>
        </w:r>
      </w:hyperlink>
      <w:r w:rsidRPr="00C30006">
        <w:rPr>
          <w:rStyle w:val="default"/>
          <w:rFonts w:cs="FrankRuehl" w:hint="cs"/>
          <w:vanish/>
          <w:sz w:val="20"/>
          <w:szCs w:val="20"/>
          <w:shd w:val="clear" w:color="auto" w:fill="FFFF99"/>
          <w:rtl/>
        </w:rPr>
        <w:t xml:space="preserve"> מיום 29.8.1991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1228</w:t>
      </w:r>
    </w:p>
    <w:p w:rsidR="00DC7C3B" w:rsidRPr="00C30006" w:rsidRDefault="00DC7C3B">
      <w:pPr>
        <w:pStyle w:val="P00"/>
        <w:ind w:left="0" w:right="1134"/>
        <w:rPr>
          <w:rFonts w:cs="FrankRuehl" w:hint="cs"/>
          <w:vanish/>
          <w:sz w:val="22"/>
          <w:szCs w:val="22"/>
          <w:shd w:val="clear" w:color="auto" w:fill="FFFF99"/>
          <w:rtl/>
        </w:rPr>
      </w:pPr>
      <w:r w:rsidRPr="00C30006">
        <w:rPr>
          <w:rStyle w:val="big-number"/>
          <w:rFonts w:cs="FrankRuehl"/>
          <w:vanish/>
          <w:sz w:val="22"/>
          <w:szCs w:val="22"/>
          <w:shd w:val="clear" w:color="auto" w:fill="FFFF99"/>
          <w:rtl/>
        </w:rPr>
        <w:t>91.</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w:t>
      </w:r>
      <w:r w:rsidRPr="00C30006">
        <w:rPr>
          <w:rStyle w:val="default"/>
          <w:rFonts w:cs="FrankRuehl"/>
          <w:vanish/>
          <w:sz w:val="22"/>
          <w:szCs w:val="22"/>
          <w:u w:val="single"/>
          <w:shd w:val="clear" w:color="auto" w:fill="FFFF99"/>
          <w:rtl/>
        </w:rPr>
        <w:t>א</w:t>
      </w:r>
      <w:r w:rsidRPr="00C30006">
        <w:rPr>
          <w:rStyle w:val="default"/>
          <w:rFonts w:cs="FrankRuehl"/>
          <w:vanish/>
          <w:sz w:val="22"/>
          <w:szCs w:val="22"/>
          <w:shd w:val="clear" w:color="auto" w:fill="FFFF99"/>
          <w:rtl/>
        </w:rPr>
        <w:t>)</w:t>
      </w:r>
      <w:r w:rsidRPr="00C30006">
        <w:rPr>
          <w:rStyle w:val="default"/>
          <w:rFonts w:cs="FrankRuehl"/>
          <w:vanish/>
          <w:sz w:val="22"/>
          <w:szCs w:val="22"/>
          <w:shd w:val="clear" w:color="auto" w:fill="FFFF99"/>
          <w:rtl/>
        </w:rPr>
        <w:tab/>
        <w:t>בית</w:t>
      </w:r>
      <w:r w:rsidRPr="00C30006">
        <w:rPr>
          <w:rStyle w:val="default"/>
          <w:rFonts w:cs="FrankRuehl" w:hint="cs"/>
          <w:vanish/>
          <w:sz w:val="22"/>
          <w:szCs w:val="22"/>
          <w:shd w:val="clear" w:color="auto" w:fill="FFFF99"/>
          <w:rtl/>
        </w:rPr>
        <w:t xml:space="preserve"> המשפט או הרשם רשאי, בכל עת, להורות כי יימחק או יתוקן כל ענין בכתב טענ</w:t>
      </w:r>
      <w:r w:rsidRPr="00C30006">
        <w:rPr>
          <w:rStyle w:val="default"/>
          <w:rFonts w:cs="FrankRuehl"/>
          <w:vanish/>
          <w:sz w:val="22"/>
          <w:szCs w:val="22"/>
          <w:shd w:val="clear" w:color="auto" w:fill="FFFF99"/>
          <w:rtl/>
        </w:rPr>
        <w:t>ות ש</w:t>
      </w:r>
      <w:r w:rsidRPr="00C30006">
        <w:rPr>
          <w:rStyle w:val="default"/>
          <w:rFonts w:cs="FrankRuehl" w:hint="cs"/>
          <w:vanish/>
          <w:sz w:val="22"/>
          <w:szCs w:val="22"/>
          <w:shd w:val="clear" w:color="auto" w:fill="FFFF99"/>
          <w:rtl/>
        </w:rPr>
        <w:t xml:space="preserve">אין בו צורך או שהוא מביש או עלול להפריע לדיון הוגן בתובענה, לסבכו או להשהותו. </w:t>
      </w:r>
      <w:r w:rsidRPr="00C30006">
        <w:rPr>
          <w:rStyle w:val="default"/>
          <w:rFonts w:cs="FrankRuehl" w:hint="cs"/>
          <w:vanish/>
          <w:sz w:val="22"/>
          <w:szCs w:val="22"/>
          <w:u w:val="single"/>
          <w:shd w:val="clear" w:color="auto" w:fill="FFFF99"/>
          <w:rtl/>
        </w:rPr>
        <w:t>כמו כן רשאי בית המשפט או הרשם להו</w:t>
      </w:r>
      <w:r w:rsidR="00757955" w:rsidRPr="00C30006">
        <w:rPr>
          <w:rStyle w:val="default"/>
          <w:rFonts w:cs="FrankRuehl" w:hint="cs"/>
          <w:vanish/>
          <w:sz w:val="22"/>
          <w:szCs w:val="22"/>
          <w:u w:val="single"/>
          <w:shd w:val="clear" w:color="auto" w:fill="FFFF99"/>
          <w:rtl/>
        </w:rPr>
        <w:t>ר</w:t>
      </w:r>
      <w:r w:rsidRPr="00C30006">
        <w:rPr>
          <w:rStyle w:val="default"/>
          <w:rFonts w:cs="FrankRuehl" w:hint="cs"/>
          <w:vanish/>
          <w:sz w:val="22"/>
          <w:szCs w:val="22"/>
          <w:u w:val="single"/>
          <w:shd w:val="clear" w:color="auto" w:fill="FFFF99"/>
          <w:rtl/>
        </w:rPr>
        <w:t>ות על מחיקה או על תיקון של כתב טענות שלא קויימו לגביו הוראות תקנות אלה.</w:t>
      </w:r>
    </w:p>
    <w:p w:rsidR="00DC7C3B" w:rsidRDefault="00DC7C3B" w:rsidP="00874E54">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vanish/>
          <w:sz w:val="22"/>
          <w:szCs w:val="22"/>
          <w:u w:val="single"/>
          <w:shd w:val="clear" w:color="auto" w:fill="FFFF99"/>
          <w:rtl/>
        </w:rPr>
        <w:t>(ב)</w:t>
      </w:r>
      <w:r w:rsidRPr="00C30006">
        <w:rPr>
          <w:rStyle w:val="default"/>
          <w:rFonts w:cs="FrankRuehl"/>
          <w:vanish/>
          <w:sz w:val="22"/>
          <w:szCs w:val="22"/>
          <w:u w:val="single"/>
          <w:shd w:val="clear" w:color="auto" w:fill="FFFF99"/>
          <w:rtl/>
        </w:rPr>
        <w:tab/>
        <w:t>בעל</w:t>
      </w:r>
      <w:r w:rsidRPr="00C30006">
        <w:rPr>
          <w:rStyle w:val="default"/>
          <w:rFonts w:cs="FrankRuehl" w:hint="cs"/>
          <w:vanish/>
          <w:sz w:val="22"/>
          <w:szCs w:val="22"/>
          <w:u w:val="single"/>
          <w:shd w:val="clear" w:color="auto" w:fill="FFFF99"/>
          <w:rtl/>
        </w:rPr>
        <w:t xml:space="preserve"> דין לא יהא רשאי לבקש</w:t>
      </w:r>
      <w:r w:rsidRPr="00C30006">
        <w:rPr>
          <w:rStyle w:val="default"/>
          <w:rFonts w:cs="FrankRuehl"/>
          <w:vanish/>
          <w:sz w:val="22"/>
          <w:szCs w:val="22"/>
          <w:u w:val="single"/>
          <w:shd w:val="clear" w:color="auto" w:fill="FFFF99"/>
          <w:rtl/>
        </w:rPr>
        <w:t xml:space="preserve"> </w:t>
      </w:r>
      <w:r w:rsidRPr="00C30006">
        <w:rPr>
          <w:rStyle w:val="default"/>
          <w:rFonts w:cs="FrankRuehl" w:hint="cs"/>
          <w:vanish/>
          <w:sz w:val="22"/>
          <w:szCs w:val="22"/>
          <w:u w:val="single"/>
          <w:shd w:val="clear" w:color="auto" w:fill="FFFF99"/>
          <w:rtl/>
        </w:rPr>
        <w:t>מ</w:t>
      </w:r>
      <w:r w:rsidRPr="00C30006">
        <w:rPr>
          <w:rStyle w:val="default"/>
          <w:rFonts w:cs="FrankRuehl"/>
          <w:vanish/>
          <w:sz w:val="22"/>
          <w:szCs w:val="22"/>
          <w:u w:val="single"/>
          <w:shd w:val="clear" w:color="auto" w:fill="FFFF99"/>
          <w:rtl/>
        </w:rPr>
        <w:t>ב</w:t>
      </w:r>
      <w:r w:rsidRPr="00C30006">
        <w:rPr>
          <w:rStyle w:val="default"/>
          <w:rFonts w:cs="FrankRuehl" w:hint="cs"/>
          <w:vanish/>
          <w:sz w:val="22"/>
          <w:szCs w:val="22"/>
          <w:u w:val="single"/>
          <w:shd w:val="clear" w:color="auto" w:fill="FFFF99"/>
          <w:rtl/>
        </w:rPr>
        <w:t>ית המשפט</w:t>
      </w:r>
      <w:r w:rsidRPr="00C30006">
        <w:rPr>
          <w:rStyle w:val="default"/>
          <w:rFonts w:cs="FrankRuehl"/>
          <w:vanish/>
          <w:sz w:val="22"/>
          <w:szCs w:val="22"/>
          <w:u w:val="single"/>
          <w:shd w:val="clear" w:color="auto" w:fill="FFFF99"/>
          <w:rtl/>
        </w:rPr>
        <w:t xml:space="preserve"> או </w:t>
      </w:r>
      <w:r w:rsidRPr="00C30006">
        <w:rPr>
          <w:rStyle w:val="default"/>
          <w:rFonts w:cs="FrankRuehl" w:hint="cs"/>
          <w:vanish/>
          <w:sz w:val="22"/>
          <w:szCs w:val="22"/>
          <w:u w:val="single"/>
          <w:shd w:val="clear" w:color="auto" w:fill="FFFF99"/>
          <w:rtl/>
        </w:rPr>
        <w:t>מהרשם לתת הוראה כאמור בתקנת משנה (א) אלא אם כן פנה לבעל דינו, תוך חמישה עשר ימים מיום המצאת כתב ההגנה האחרון או התשובה, לפי המאוחר, בבקשה למחוק או לתקן את הענין או את כתב הטענות.</w:t>
      </w:r>
      <w:bookmarkEnd w:id="169"/>
    </w:p>
    <w:p w:rsidR="00DC7C3B" w:rsidRDefault="00DC7C3B" w:rsidP="00997C54">
      <w:pPr>
        <w:pStyle w:val="P00"/>
        <w:spacing w:before="72"/>
        <w:ind w:left="0" w:right="1134"/>
        <w:rPr>
          <w:rStyle w:val="default"/>
          <w:rFonts w:cs="FrankRuehl" w:hint="cs"/>
          <w:rtl/>
        </w:rPr>
      </w:pPr>
      <w:bookmarkStart w:id="170" w:name="Seif84"/>
      <w:bookmarkEnd w:id="170"/>
      <w:r>
        <w:rPr>
          <w:lang w:val="he-IL"/>
        </w:rPr>
        <w:pict>
          <v:rect id="_x0000_s2165" style="position:absolute;left:0;text-align:left;margin-left:464.5pt;margin-top:8.05pt;width:75.05pt;height:32pt;z-index:251265536" o:allowincell="f" filled="f" stroked="f" strokecolor="lime" strokeweight=".25pt">
            <v:textbox style="mso-next-textbox:#_x0000_s2165" inset="0,0,0,0">
              <w:txbxContent>
                <w:p w:rsidR="00E30CE8" w:rsidRDefault="00E30CE8">
                  <w:pPr>
                    <w:spacing w:line="160" w:lineRule="exact"/>
                    <w:jc w:val="left"/>
                    <w:rPr>
                      <w:rFonts w:cs="Miriam"/>
                      <w:noProof/>
                      <w:sz w:val="18"/>
                      <w:szCs w:val="18"/>
                      <w:rtl/>
                    </w:rPr>
                  </w:pPr>
                  <w:r>
                    <w:rPr>
                      <w:rFonts w:cs="Miriam"/>
                      <w:sz w:val="18"/>
                      <w:szCs w:val="18"/>
                      <w:rtl/>
                    </w:rPr>
                    <w:t>רשות</w:t>
                  </w:r>
                  <w:r>
                    <w:rPr>
                      <w:rFonts w:cs="Miriam" w:hint="cs"/>
                      <w:sz w:val="18"/>
                      <w:szCs w:val="18"/>
                      <w:rtl/>
                    </w:rPr>
                    <w:t xml:space="preserve"> לתקן </w:t>
                  </w:r>
                  <w:r>
                    <w:rPr>
                      <w:rFonts w:cs="Miriam"/>
                      <w:sz w:val="18"/>
                      <w:szCs w:val="18"/>
                      <w:rtl/>
                    </w:rPr>
                    <w:t>[97]</w:t>
                  </w:r>
                </w:p>
                <w:p w:rsidR="00E30CE8" w:rsidRDefault="00E30CE8">
                  <w:pPr>
                    <w:spacing w:line="160" w:lineRule="exact"/>
                    <w:jc w:val="left"/>
                    <w:rPr>
                      <w:rFonts w:cs="Miriam"/>
                      <w:noProof/>
                      <w:sz w:val="18"/>
                      <w:szCs w:val="18"/>
                      <w:rtl/>
                    </w:rPr>
                  </w:pPr>
                  <w:r>
                    <w:rPr>
                      <w:rFonts w:cs="Miriam"/>
                      <w:sz w:val="18"/>
                      <w:szCs w:val="18"/>
                      <w:rtl/>
                    </w:rPr>
                    <w:t>תק' (מס' 2)</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Style w:val="big-number"/>
          <w:rtl/>
        </w:rPr>
        <w:t>92.</w:t>
      </w:r>
      <w:r>
        <w:rPr>
          <w:rStyle w:val="big-number"/>
          <w:rtl/>
        </w:rPr>
        <w:tab/>
      </w:r>
      <w:r>
        <w:rPr>
          <w:rStyle w:val="default"/>
          <w:rFonts w:cs="FrankRuehl"/>
          <w:rtl/>
        </w:rPr>
        <w:t xml:space="preserve">בית </w:t>
      </w:r>
      <w:r>
        <w:rPr>
          <w:rStyle w:val="default"/>
          <w:rFonts w:cs="FrankRuehl" w:hint="cs"/>
          <w:rtl/>
        </w:rPr>
        <w:t>המשפט או הרשם רשאי, בכל ע</w:t>
      </w:r>
      <w:r>
        <w:rPr>
          <w:rStyle w:val="default"/>
          <w:rFonts w:cs="FrankRuehl"/>
          <w:rtl/>
        </w:rPr>
        <w:t>ת</w:t>
      </w:r>
      <w:r>
        <w:rPr>
          <w:rStyle w:val="default"/>
          <w:rFonts w:cs="FrankRuehl" w:hint="cs"/>
          <w:rtl/>
        </w:rPr>
        <w:t>, להתיר לכל אחד מבעלי הדין לשנות או ל</w:t>
      </w:r>
      <w:r>
        <w:rPr>
          <w:rStyle w:val="default"/>
          <w:rFonts w:cs="FrankRuehl"/>
          <w:rtl/>
        </w:rPr>
        <w:t xml:space="preserve">תקן </w:t>
      </w:r>
      <w:r>
        <w:rPr>
          <w:rStyle w:val="default"/>
          <w:rFonts w:cs="FrankRuehl" w:hint="cs"/>
          <w:rtl/>
        </w:rPr>
        <w:t>את כתבי טענותיו ב</w:t>
      </w:r>
      <w:r>
        <w:rPr>
          <w:rStyle w:val="default"/>
          <w:rFonts w:cs="FrankRuehl"/>
          <w:rtl/>
        </w:rPr>
        <w:t>דר</w:t>
      </w:r>
      <w:r>
        <w:rPr>
          <w:rStyle w:val="default"/>
          <w:rFonts w:cs="FrankRuehl" w:hint="cs"/>
          <w:rtl/>
        </w:rPr>
        <w:t xml:space="preserve">ך ובתנאים הנראים צודקים, וכל תיקון כזה ייעשה לפי הצורך, כדי שבית המשפט יוכל להכריע בשאלות שהן באמת השאלות השנויות במחלוקת בין בעלי הדין. תיקון של טענה עובדתית או הוספתה, טעונים הגשת </w:t>
      </w:r>
      <w:r>
        <w:rPr>
          <w:rStyle w:val="default"/>
          <w:rFonts w:cs="FrankRuehl"/>
          <w:rtl/>
        </w:rPr>
        <w:t>ת</w:t>
      </w:r>
      <w:r>
        <w:rPr>
          <w:rStyle w:val="default"/>
          <w:rFonts w:cs="FrankRuehl" w:hint="cs"/>
          <w:rtl/>
        </w:rPr>
        <w:t>צ</w:t>
      </w:r>
      <w:r>
        <w:rPr>
          <w:rStyle w:val="default"/>
          <w:rFonts w:cs="FrankRuehl"/>
          <w:rtl/>
        </w:rPr>
        <w:t>ה</w:t>
      </w:r>
      <w:r w:rsidR="00874E54">
        <w:rPr>
          <w:rStyle w:val="default"/>
          <w:rFonts w:cs="FrankRuehl" w:hint="cs"/>
          <w:rtl/>
        </w:rPr>
        <w:t>יר המאמת את העובדות.</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71" w:name="Rov786"/>
      <w:r w:rsidRPr="00C30006">
        <w:rPr>
          <w:rStyle w:val="default"/>
          <w:rFonts w:cs="FrankRuehl" w:hint="cs"/>
          <w:vanish/>
          <w:color w:val="FF0000"/>
          <w:sz w:val="20"/>
          <w:szCs w:val="20"/>
          <w:shd w:val="clear" w:color="auto" w:fill="FFFF99"/>
          <w:rtl/>
        </w:rPr>
        <w:t>מיום 28.9.1991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תשנ"א-1991</w:t>
      </w:r>
    </w:p>
    <w:p w:rsidR="00DC7C3B" w:rsidRPr="00C30006" w:rsidRDefault="00DC7C3B">
      <w:pPr>
        <w:pStyle w:val="P00"/>
        <w:spacing w:before="0"/>
        <w:ind w:left="0" w:right="1134"/>
        <w:rPr>
          <w:rStyle w:val="default"/>
          <w:rFonts w:cs="FrankRuehl" w:hint="cs"/>
          <w:vanish/>
          <w:shd w:val="clear" w:color="auto" w:fill="FFFF99"/>
          <w:rtl/>
        </w:rPr>
      </w:pPr>
      <w:hyperlink r:id="rId93" w:history="1">
        <w:r w:rsidRPr="00C30006">
          <w:rPr>
            <w:rStyle w:val="Hyperlink"/>
            <w:rFonts w:cs="FrankRuehl" w:hint="cs"/>
            <w:vanish/>
            <w:szCs w:val="20"/>
            <w:shd w:val="clear" w:color="auto" w:fill="FFFF99"/>
            <w:rtl/>
          </w:rPr>
          <w:t>ק"ת תשנ"א מס' 5380</w:t>
        </w:r>
      </w:hyperlink>
      <w:r w:rsidRPr="00C30006">
        <w:rPr>
          <w:rStyle w:val="default"/>
          <w:rFonts w:cs="FrankRuehl" w:hint="cs"/>
          <w:vanish/>
          <w:sz w:val="20"/>
          <w:szCs w:val="20"/>
          <w:shd w:val="clear" w:color="auto" w:fill="FFFF99"/>
          <w:rtl/>
        </w:rPr>
        <w:t xml:space="preserve"> מיום 29.8.1991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1228</w:t>
      </w:r>
    </w:p>
    <w:p w:rsidR="00DC7C3B" w:rsidRDefault="00DC7C3B" w:rsidP="00874E54">
      <w:pPr>
        <w:pStyle w:val="P00"/>
        <w:ind w:left="0" w:right="1134"/>
        <w:rPr>
          <w:rStyle w:val="default"/>
          <w:rFonts w:cs="FrankRuehl"/>
          <w:sz w:val="2"/>
          <w:szCs w:val="2"/>
          <w:rtl/>
        </w:rPr>
      </w:pPr>
      <w:r w:rsidRPr="00C30006">
        <w:rPr>
          <w:rStyle w:val="big-number"/>
          <w:rFonts w:cs="FrankRuehl"/>
          <w:vanish/>
          <w:sz w:val="22"/>
          <w:szCs w:val="22"/>
          <w:shd w:val="clear" w:color="auto" w:fill="FFFF99"/>
          <w:rtl/>
        </w:rPr>
        <w:t>92.</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 xml:space="preserve">בית </w:t>
      </w:r>
      <w:r w:rsidRPr="00C30006">
        <w:rPr>
          <w:rStyle w:val="default"/>
          <w:rFonts w:cs="FrankRuehl" w:hint="cs"/>
          <w:vanish/>
          <w:sz w:val="22"/>
          <w:szCs w:val="22"/>
          <w:shd w:val="clear" w:color="auto" w:fill="FFFF99"/>
          <w:rtl/>
        </w:rPr>
        <w:t>המשפט או הרשם רשאי, בכל ע</w:t>
      </w:r>
      <w:r w:rsidRPr="00C30006">
        <w:rPr>
          <w:rStyle w:val="default"/>
          <w:rFonts w:cs="FrankRuehl"/>
          <w:vanish/>
          <w:sz w:val="22"/>
          <w:szCs w:val="22"/>
          <w:shd w:val="clear" w:color="auto" w:fill="FFFF99"/>
          <w:rtl/>
        </w:rPr>
        <w:t>ת</w:t>
      </w:r>
      <w:r w:rsidRPr="00C30006">
        <w:rPr>
          <w:rStyle w:val="default"/>
          <w:rFonts w:cs="FrankRuehl" w:hint="cs"/>
          <w:vanish/>
          <w:sz w:val="22"/>
          <w:szCs w:val="22"/>
          <w:shd w:val="clear" w:color="auto" w:fill="FFFF99"/>
          <w:rtl/>
        </w:rPr>
        <w:t>, להתיר לכל אחד מבעלי הדין לשנות או ל</w:t>
      </w:r>
      <w:r w:rsidRPr="00C30006">
        <w:rPr>
          <w:rStyle w:val="default"/>
          <w:rFonts w:cs="FrankRuehl"/>
          <w:vanish/>
          <w:sz w:val="22"/>
          <w:szCs w:val="22"/>
          <w:shd w:val="clear" w:color="auto" w:fill="FFFF99"/>
          <w:rtl/>
        </w:rPr>
        <w:t xml:space="preserve">תקן </w:t>
      </w:r>
      <w:r w:rsidRPr="00C30006">
        <w:rPr>
          <w:rStyle w:val="default"/>
          <w:rFonts w:cs="FrankRuehl" w:hint="cs"/>
          <w:vanish/>
          <w:sz w:val="22"/>
          <w:szCs w:val="22"/>
          <w:shd w:val="clear" w:color="auto" w:fill="FFFF99"/>
          <w:rtl/>
        </w:rPr>
        <w:t>את כתבי טענותיו ב</w:t>
      </w:r>
      <w:r w:rsidRPr="00C30006">
        <w:rPr>
          <w:rStyle w:val="default"/>
          <w:rFonts w:cs="FrankRuehl"/>
          <w:vanish/>
          <w:sz w:val="22"/>
          <w:szCs w:val="22"/>
          <w:shd w:val="clear" w:color="auto" w:fill="FFFF99"/>
          <w:rtl/>
        </w:rPr>
        <w:t>דר</w:t>
      </w:r>
      <w:r w:rsidRPr="00C30006">
        <w:rPr>
          <w:rStyle w:val="default"/>
          <w:rFonts w:cs="FrankRuehl" w:hint="cs"/>
          <w:vanish/>
          <w:sz w:val="22"/>
          <w:szCs w:val="22"/>
          <w:shd w:val="clear" w:color="auto" w:fill="FFFF99"/>
          <w:rtl/>
        </w:rPr>
        <w:t xml:space="preserve">ך ובתנאים הנראים צודקים, וכל תיקון כזה ייעשה לפי הצורך, כדי שבית המשפט יוכל להכריע בשאלות שהן באמת השאלות השנויות במחלוקת בין בעלי הדין. </w:t>
      </w:r>
      <w:r w:rsidRPr="00C30006">
        <w:rPr>
          <w:rStyle w:val="default"/>
          <w:rFonts w:cs="FrankRuehl" w:hint="cs"/>
          <w:vanish/>
          <w:sz w:val="22"/>
          <w:szCs w:val="22"/>
          <w:u w:val="single"/>
          <w:shd w:val="clear" w:color="auto" w:fill="FFFF99"/>
          <w:rtl/>
        </w:rPr>
        <w:t xml:space="preserve">תיקון של טענה עובדתית או הוספתה, טעונים הגשת </w:t>
      </w:r>
      <w:r w:rsidRPr="00C30006">
        <w:rPr>
          <w:rStyle w:val="default"/>
          <w:rFonts w:cs="FrankRuehl"/>
          <w:vanish/>
          <w:sz w:val="22"/>
          <w:szCs w:val="22"/>
          <w:u w:val="single"/>
          <w:shd w:val="clear" w:color="auto" w:fill="FFFF99"/>
          <w:rtl/>
        </w:rPr>
        <w:t>ת</w:t>
      </w:r>
      <w:r w:rsidRPr="00C30006">
        <w:rPr>
          <w:rStyle w:val="default"/>
          <w:rFonts w:cs="FrankRuehl" w:hint="cs"/>
          <w:vanish/>
          <w:sz w:val="22"/>
          <w:szCs w:val="22"/>
          <w:u w:val="single"/>
          <w:shd w:val="clear" w:color="auto" w:fill="FFFF99"/>
          <w:rtl/>
        </w:rPr>
        <w:t>צ</w:t>
      </w:r>
      <w:r w:rsidRPr="00C30006">
        <w:rPr>
          <w:rStyle w:val="default"/>
          <w:rFonts w:cs="FrankRuehl"/>
          <w:vanish/>
          <w:sz w:val="22"/>
          <w:szCs w:val="22"/>
          <w:u w:val="single"/>
          <w:shd w:val="clear" w:color="auto" w:fill="FFFF99"/>
          <w:rtl/>
        </w:rPr>
        <w:t>ה</w:t>
      </w:r>
      <w:r w:rsidRPr="00C30006">
        <w:rPr>
          <w:rStyle w:val="default"/>
          <w:rFonts w:cs="FrankRuehl" w:hint="cs"/>
          <w:vanish/>
          <w:sz w:val="22"/>
          <w:szCs w:val="22"/>
          <w:u w:val="single"/>
          <w:shd w:val="clear" w:color="auto" w:fill="FFFF99"/>
          <w:rtl/>
        </w:rPr>
        <w:t>יר המאמת את העובדות</w:t>
      </w:r>
      <w:r w:rsidRPr="00C30006">
        <w:rPr>
          <w:rStyle w:val="default"/>
          <w:rFonts w:cs="FrankRuehl" w:hint="cs"/>
          <w:vanish/>
          <w:sz w:val="22"/>
          <w:szCs w:val="22"/>
          <w:shd w:val="clear" w:color="auto" w:fill="FFFF99"/>
          <w:rtl/>
        </w:rPr>
        <w:t>.</w:t>
      </w:r>
      <w:bookmarkEnd w:id="171"/>
    </w:p>
    <w:p w:rsidR="00DC7C3B" w:rsidRDefault="00DC7C3B" w:rsidP="00997C54">
      <w:pPr>
        <w:pStyle w:val="P00"/>
        <w:spacing w:before="72"/>
        <w:ind w:left="0" w:right="1134"/>
        <w:rPr>
          <w:rStyle w:val="default"/>
          <w:rFonts w:cs="FrankRuehl" w:hint="cs"/>
          <w:rtl/>
        </w:rPr>
      </w:pPr>
      <w:bookmarkStart w:id="172" w:name="Seif85"/>
      <w:bookmarkEnd w:id="172"/>
      <w:r>
        <w:rPr>
          <w:lang w:val="he-IL"/>
        </w:rPr>
        <w:pict>
          <v:rect id="_x0000_s2166" style="position:absolute;left:0;text-align:left;margin-left:464.5pt;margin-top:8.05pt;width:75.05pt;height:24pt;z-index:251266560" o:allowincell="f" filled="f" stroked="f" strokecolor="lime" strokeweight=".25pt">
            <v:textbox style="mso-next-textbox:#_x0000_s2166" inset="0,0,0,0">
              <w:txbxContent>
                <w:p w:rsidR="00E30CE8" w:rsidRDefault="00E30CE8">
                  <w:pPr>
                    <w:spacing w:line="160" w:lineRule="exact"/>
                    <w:jc w:val="left"/>
                    <w:rPr>
                      <w:rFonts w:cs="Miriam"/>
                      <w:noProof/>
                      <w:sz w:val="18"/>
                      <w:szCs w:val="18"/>
                      <w:rtl/>
                    </w:rPr>
                  </w:pPr>
                  <w:r>
                    <w:rPr>
                      <w:rFonts w:cs="Miriam"/>
                      <w:sz w:val="18"/>
                      <w:szCs w:val="18"/>
                      <w:rtl/>
                    </w:rPr>
                    <w:t>הגשת</w:t>
                  </w:r>
                  <w:r>
                    <w:rPr>
                      <w:rFonts w:cs="Miriam" w:hint="cs"/>
                      <w:sz w:val="18"/>
                      <w:szCs w:val="18"/>
                      <w:rtl/>
                    </w:rPr>
                    <w:t xml:space="preserve"> כתב </w:t>
                  </w:r>
                  <w:r>
                    <w:rPr>
                      <w:rFonts w:cs="Miriam"/>
                      <w:sz w:val="18"/>
                      <w:szCs w:val="18"/>
                      <w:rtl/>
                    </w:rPr>
                    <w:t>טענו</w:t>
                  </w:r>
                  <w:r>
                    <w:rPr>
                      <w:rFonts w:cs="Miriam" w:hint="cs"/>
                      <w:sz w:val="18"/>
                      <w:szCs w:val="18"/>
                      <w:rtl/>
                    </w:rPr>
                    <w:t xml:space="preserve">ת מתוקן </w:t>
                  </w:r>
                  <w:r>
                    <w:rPr>
                      <w:rFonts w:cs="Miriam"/>
                      <w:sz w:val="18"/>
                      <w:szCs w:val="18"/>
                      <w:rtl/>
                    </w:rPr>
                    <w:t>[98]</w:t>
                  </w:r>
                </w:p>
              </w:txbxContent>
            </v:textbox>
            <w10:anchorlock/>
          </v:rect>
        </w:pict>
      </w:r>
      <w:r>
        <w:rPr>
          <w:rStyle w:val="big-number"/>
          <w:rtl/>
        </w:rPr>
        <w:t>93.</w:t>
      </w:r>
      <w:r>
        <w:rPr>
          <w:rStyle w:val="big-number"/>
          <w:rtl/>
        </w:rPr>
        <w:tab/>
      </w:r>
      <w:r>
        <w:rPr>
          <w:rStyle w:val="default"/>
          <w:rFonts w:cs="FrankRuehl"/>
          <w:rtl/>
        </w:rPr>
        <w:t xml:space="preserve">כתב </w:t>
      </w:r>
      <w:r>
        <w:rPr>
          <w:rStyle w:val="default"/>
          <w:rFonts w:cs="FrankRuehl" w:hint="cs"/>
          <w:rtl/>
        </w:rPr>
        <w:t>טענות מתוק</w:t>
      </w:r>
      <w:r>
        <w:rPr>
          <w:rStyle w:val="default"/>
          <w:rFonts w:cs="FrankRuehl"/>
          <w:rtl/>
        </w:rPr>
        <w:t xml:space="preserve">ן </w:t>
      </w:r>
      <w:r>
        <w:rPr>
          <w:rStyle w:val="default"/>
          <w:rFonts w:cs="FrankRuehl" w:hint="cs"/>
          <w:rtl/>
        </w:rPr>
        <w:t xml:space="preserve">יוגש </w:t>
      </w:r>
      <w:r>
        <w:rPr>
          <w:rStyle w:val="default"/>
          <w:rFonts w:cs="FrankRuehl"/>
          <w:rtl/>
        </w:rPr>
        <w:t xml:space="preserve">תוך </w:t>
      </w:r>
      <w:r>
        <w:rPr>
          <w:rStyle w:val="default"/>
          <w:rFonts w:cs="FrankRuehl" w:hint="cs"/>
          <w:rtl/>
        </w:rPr>
        <w:t xml:space="preserve">חמישה עשר ימים, אם לא </w:t>
      </w:r>
      <w:r w:rsidR="00874E54">
        <w:rPr>
          <w:rStyle w:val="default"/>
          <w:rFonts w:cs="FrankRuehl" w:hint="cs"/>
          <w:rtl/>
        </w:rPr>
        <w:t>קבע בית המשפט או הרשם מועד אחר.</w:t>
      </w:r>
    </w:p>
    <w:p w:rsidR="00DC7C3B" w:rsidRDefault="00DC7C3B" w:rsidP="00997C54">
      <w:pPr>
        <w:pStyle w:val="P00"/>
        <w:spacing w:before="72"/>
        <w:ind w:left="0" w:right="1134"/>
        <w:rPr>
          <w:rStyle w:val="default"/>
          <w:rFonts w:cs="FrankRuehl" w:hint="cs"/>
          <w:rtl/>
        </w:rPr>
      </w:pPr>
      <w:bookmarkStart w:id="173" w:name="Seif86"/>
      <w:bookmarkEnd w:id="173"/>
      <w:r>
        <w:rPr>
          <w:lang w:val="he-IL"/>
        </w:rPr>
        <w:pict>
          <v:rect id="_x0000_s2167" style="position:absolute;left:0;text-align:left;margin-left:464.5pt;margin-top:8.05pt;width:75.05pt;height:36pt;z-index:251267584" o:allowincell="f" filled="f" stroked="f" strokecolor="lime" strokeweight=".25pt">
            <v:textbox style="mso-next-textbox:#_x0000_s2167" inset="0,0,0,0">
              <w:txbxContent>
                <w:p w:rsidR="00E30CE8" w:rsidRDefault="00E30CE8">
                  <w:pPr>
                    <w:spacing w:line="160" w:lineRule="exact"/>
                    <w:jc w:val="left"/>
                    <w:rPr>
                      <w:rFonts w:cs="Miriam"/>
                      <w:noProof/>
                      <w:sz w:val="18"/>
                      <w:szCs w:val="18"/>
                      <w:rtl/>
                    </w:rPr>
                  </w:pPr>
                  <w:r>
                    <w:rPr>
                      <w:rFonts w:cs="Miriam"/>
                      <w:sz w:val="18"/>
                      <w:szCs w:val="18"/>
                      <w:rtl/>
                    </w:rPr>
                    <w:t>תשוב</w:t>
                  </w:r>
                  <w:r>
                    <w:rPr>
                      <w:rFonts w:cs="Miriam" w:hint="cs"/>
                      <w:sz w:val="18"/>
                      <w:szCs w:val="18"/>
                      <w:rtl/>
                    </w:rPr>
                    <w:t xml:space="preserve">ה לכתב </w:t>
                  </w:r>
                  <w:r>
                    <w:rPr>
                      <w:rFonts w:cs="Miriam"/>
                      <w:sz w:val="18"/>
                      <w:szCs w:val="18"/>
                      <w:rtl/>
                    </w:rPr>
                    <w:t>טענו</w:t>
                  </w:r>
                  <w:r>
                    <w:rPr>
                      <w:rFonts w:cs="Miriam" w:hint="cs"/>
                      <w:sz w:val="18"/>
                      <w:szCs w:val="18"/>
                      <w:rtl/>
                    </w:rPr>
                    <w:t xml:space="preserve">ת מתוקן </w:t>
                  </w:r>
                  <w:r>
                    <w:rPr>
                      <w:rFonts w:cs="Miriam"/>
                      <w:sz w:val="18"/>
                      <w:szCs w:val="18"/>
                      <w:rtl/>
                    </w:rPr>
                    <w:t>[99]</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2)</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Style w:val="big-number"/>
          <w:rtl/>
        </w:rPr>
        <w:t>94.</w:t>
      </w:r>
      <w:r>
        <w:rPr>
          <w:rStyle w:val="big-number"/>
          <w:rtl/>
        </w:rPr>
        <w:tab/>
      </w:r>
      <w:r>
        <w:rPr>
          <w:rStyle w:val="default"/>
          <w:rFonts w:cs="FrankRuehl"/>
          <w:rtl/>
        </w:rPr>
        <w:t>הגיש</w:t>
      </w:r>
      <w:r>
        <w:rPr>
          <w:rStyle w:val="default"/>
          <w:rFonts w:cs="FrankRuehl" w:hint="cs"/>
          <w:rtl/>
        </w:rPr>
        <w:t xml:space="preserve"> בעל דין כתב טענות מתוקן, ישיב עליו בעל הדין שכנגד, או יתקן בלי נטילת רשות, את כתב טענותיו הוא, תוך הזמן העומד לרשותו אותה שעה להגשת כתב טענותיו או תוך חמישה עשר ימים מיום שהומצא לו כתב הט</w:t>
      </w:r>
      <w:r>
        <w:rPr>
          <w:rStyle w:val="default"/>
          <w:rFonts w:cs="FrankRuehl"/>
          <w:rtl/>
        </w:rPr>
        <w:t>ענות</w:t>
      </w:r>
      <w:r>
        <w:rPr>
          <w:rStyle w:val="default"/>
          <w:rFonts w:cs="FrankRuehl" w:hint="cs"/>
          <w:rtl/>
        </w:rPr>
        <w:t xml:space="preserve"> המתוקן, הכל לפי התאריך המאוחר יותר, אם לא קבע בית המשפט או הרשם מועד אחר. תיקון של טענה עובדתית או הוספתה, טעונים הגשת </w:t>
      </w:r>
      <w:r>
        <w:rPr>
          <w:rStyle w:val="default"/>
          <w:rFonts w:cs="FrankRuehl"/>
          <w:rtl/>
        </w:rPr>
        <w:t>ת</w:t>
      </w:r>
      <w:r>
        <w:rPr>
          <w:rStyle w:val="default"/>
          <w:rFonts w:cs="FrankRuehl" w:hint="cs"/>
          <w:rtl/>
        </w:rPr>
        <w:t>צ</w:t>
      </w:r>
      <w:r>
        <w:rPr>
          <w:rStyle w:val="default"/>
          <w:rFonts w:cs="FrankRuehl"/>
          <w:rtl/>
        </w:rPr>
        <w:t>ה</w:t>
      </w:r>
      <w:r w:rsidR="00874E54">
        <w:rPr>
          <w:rStyle w:val="default"/>
          <w:rFonts w:cs="FrankRuehl" w:hint="cs"/>
          <w:rtl/>
        </w:rPr>
        <w:t>יר המאמת את העובדות.</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74" w:name="Rov787"/>
      <w:r w:rsidRPr="00C30006">
        <w:rPr>
          <w:rStyle w:val="default"/>
          <w:rFonts w:cs="FrankRuehl" w:hint="cs"/>
          <w:vanish/>
          <w:color w:val="FF0000"/>
          <w:sz w:val="20"/>
          <w:szCs w:val="20"/>
          <w:shd w:val="clear" w:color="auto" w:fill="FFFF99"/>
          <w:rtl/>
        </w:rPr>
        <w:t>מיום 28.9.1991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תשנ"א-1991</w:t>
      </w:r>
    </w:p>
    <w:p w:rsidR="00DC7C3B" w:rsidRPr="00C30006" w:rsidRDefault="00DC7C3B">
      <w:pPr>
        <w:pStyle w:val="P00"/>
        <w:spacing w:before="0"/>
        <w:ind w:left="0" w:right="1134"/>
        <w:rPr>
          <w:rStyle w:val="default"/>
          <w:rFonts w:cs="FrankRuehl" w:hint="cs"/>
          <w:vanish/>
          <w:shd w:val="clear" w:color="auto" w:fill="FFFF99"/>
          <w:rtl/>
        </w:rPr>
      </w:pPr>
      <w:hyperlink r:id="rId94" w:history="1">
        <w:r w:rsidRPr="00C30006">
          <w:rPr>
            <w:rStyle w:val="Hyperlink"/>
            <w:rFonts w:cs="FrankRuehl" w:hint="cs"/>
            <w:vanish/>
            <w:szCs w:val="20"/>
            <w:shd w:val="clear" w:color="auto" w:fill="FFFF99"/>
            <w:rtl/>
          </w:rPr>
          <w:t>ק"ת תשנ"א מס' 5380</w:t>
        </w:r>
      </w:hyperlink>
      <w:r w:rsidRPr="00C30006">
        <w:rPr>
          <w:rStyle w:val="default"/>
          <w:rFonts w:cs="FrankRuehl" w:hint="cs"/>
          <w:vanish/>
          <w:sz w:val="20"/>
          <w:szCs w:val="20"/>
          <w:shd w:val="clear" w:color="auto" w:fill="FFFF99"/>
          <w:rtl/>
        </w:rPr>
        <w:t xml:space="preserve"> מיום 29.8.1991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1228</w:t>
      </w:r>
    </w:p>
    <w:p w:rsidR="00DC7C3B" w:rsidRDefault="00DC7C3B" w:rsidP="00874E54">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94.</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הגיש</w:t>
      </w:r>
      <w:r w:rsidRPr="00C30006">
        <w:rPr>
          <w:rStyle w:val="default"/>
          <w:rFonts w:cs="FrankRuehl" w:hint="cs"/>
          <w:vanish/>
          <w:sz w:val="22"/>
          <w:szCs w:val="22"/>
          <w:shd w:val="clear" w:color="auto" w:fill="FFFF99"/>
          <w:rtl/>
        </w:rPr>
        <w:t xml:space="preserve"> בעל דין כתב טענות מתוקן, ישיב עליו בעל הדין שכנגד, או יתקן, בלי נטילת רשות, את כתב טענותיו הוא, תוך הזמן העומד לרשותו אותה שעה להגשת כתב טענותיו או תוך חמישה עשר ימים מיום שהומצא לו כתב הט</w:t>
      </w:r>
      <w:r w:rsidRPr="00C30006">
        <w:rPr>
          <w:rStyle w:val="default"/>
          <w:rFonts w:cs="FrankRuehl"/>
          <w:vanish/>
          <w:sz w:val="22"/>
          <w:szCs w:val="22"/>
          <w:shd w:val="clear" w:color="auto" w:fill="FFFF99"/>
          <w:rtl/>
        </w:rPr>
        <w:t>ענות</w:t>
      </w:r>
      <w:r w:rsidRPr="00C30006">
        <w:rPr>
          <w:rStyle w:val="default"/>
          <w:rFonts w:cs="FrankRuehl" w:hint="cs"/>
          <w:vanish/>
          <w:sz w:val="22"/>
          <w:szCs w:val="22"/>
          <w:shd w:val="clear" w:color="auto" w:fill="FFFF99"/>
          <w:rtl/>
        </w:rPr>
        <w:t xml:space="preserve"> המתוקן, הכל לפי התאריך המאוחר יותר, אם לא קבע בית המשפט או הרשם מועד אחר. </w:t>
      </w:r>
      <w:r w:rsidRPr="00C30006">
        <w:rPr>
          <w:rStyle w:val="default"/>
          <w:rFonts w:cs="FrankRuehl" w:hint="cs"/>
          <w:vanish/>
          <w:sz w:val="22"/>
          <w:szCs w:val="22"/>
          <w:u w:val="single"/>
          <w:shd w:val="clear" w:color="auto" w:fill="FFFF99"/>
          <w:rtl/>
        </w:rPr>
        <w:t xml:space="preserve">תיקון של טענה עובדתית או הוספתה, טעונים הגשת </w:t>
      </w:r>
      <w:r w:rsidRPr="00C30006">
        <w:rPr>
          <w:rStyle w:val="default"/>
          <w:rFonts w:cs="FrankRuehl"/>
          <w:vanish/>
          <w:sz w:val="22"/>
          <w:szCs w:val="22"/>
          <w:u w:val="single"/>
          <w:shd w:val="clear" w:color="auto" w:fill="FFFF99"/>
          <w:rtl/>
        </w:rPr>
        <w:t>ת</w:t>
      </w:r>
      <w:r w:rsidRPr="00C30006">
        <w:rPr>
          <w:rStyle w:val="default"/>
          <w:rFonts w:cs="FrankRuehl" w:hint="cs"/>
          <w:vanish/>
          <w:sz w:val="22"/>
          <w:szCs w:val="22"/>
          <w:u w:val="single"/>
          <w:shd w:val="clear" w:color="auto" w:fill="FFFF99"/>
          <w:rtl/>
        </w:rPr>
        <w:t>צ</w:t>
      </w:r>
      <w:r w:rsidRPr="00C30006">
        <w:rPr>
          <w:rStyle w:val="default"/>
          <w:rFonts w:cs="FrankRuehl"/>
          <w:vanish/>
          <w:sz w:val="22"/>
          <w:szCs w:val="22"/>
          <w:u w:val="single"/>
          <w:shd w:val="clear" w:color="auto" w:fill="FFFF99"/>
          <w:rtl/>
        </w:rPr>
        <w:t>ה</w:t>
      </w:r>
      <w:r w:rsidRPr="00C30006">
        <w:rPr>
          <w:rStyle w:val="default"/>
          <w:rFonts w:cs="FrankRuehl" w:hint="cs"/>
          <w:vanish/>
          <w:sz w:val="22"/>
          <w:szCs w:val="22"/>
          <w:u w:val="single"/>
          <w:shd w:val="clear" w:color="auto" w:fill="FFFF99"/>
          <w:rtl/>
        </w:rPr>
        <w:t>יר המאמת את העובדות.</w:t>
      </w:r>
      <w:bookmarkEnd w:id="174"/>
    </w:p>
    <w:p w:rsidR="00DC7C3B" w:rsidRDefault="00DC7C3B" w:rsidP="00997C54">
      <w:pPr>
        <w:pStyle w:val="P00"/>
        <w:spacing w:before="72"/>
        <w:ind w:left="0" w:right="1134"/>
        <w:rPr>
          <w:rStyle w:val="default"/>
          <w:rFonts w:cs="FrankRuehl"/>
          <w:rtl/>
        </w:rPr>
      </w:pPr>
      <w:bookmarkStart w:id="175" w:name="Seif87"/>
      <w:bookmarkEnd w:id="175"/>
      <w:r>
        <w:rPr>
          <w:lang w:val="he-IL"/>
        </w:rPr>
        <w:pict>
          <v:rect id="_x0000_s2168" style="position:absolute;left:0;text-align:left;margin-left:464.5pt;margin-top:8.05pt;width:75.05pt;height:24pt;z-index:251268608" o:allowincell="f" filled="f" stroked="f" strokecolor="lime" strokeweight=".25pt">
            <v:textbox style="mso-next-textbox:#_x0000_s2168" inset="0,0,0,0">
              <w:txbxContent>
                <w:p w:rsidR="00E30CE8" w:rsidRDefault="00E30CE8">
                  <w:pPr>
                    <w:spacing w:line="160" w:lineRule="exact"/>
                    <w:jc w:val="left"/>
                    <w:rPr>
                      <w:rFonts w:cs="Miriam"/>
                      <w:noProof/>
                      <w:sz w:val="18"/>
                      <w:szCs w:val="18"/>
                      <w:rtl/>
                    </w:rPr>
                  </w:pPr>
                  <w:r>
                    <w:rPr>
                      <w:rFonts w:cs="Miriam"/>
                      <w:sz w:val="18"/>
                      <w:szCs w:val="18"/>
                      <w:rtl/>
                    </w:rPr>
                    <w:t>באין</w:t>
                  </w:r>
                  <w:r>
                    <w:rPr>
                      <w:rFonts w:cs="Miriam" w:hint="cs"/>
                      <w:sz w:val="18"/>
                      <w:szCs w:val="18"/>
                      <w:rtl/>
                    </w:rPr>
                    <w:t xml:space="preserve"> תשובה </w:t>
                  </w:r>
                  <w:r>
                    <w:rPr>
                      <w:rFonts w:cs="Miriam"/>
                      <w:sz w:val="18"/>
                      <w:szCs w:val="18"/>
                      <w:rtl/>
                    </w:rPr>
                    <w:t>לתיק</w:t>
                  </w:r>
                  <w:r>
                    <w:rPr>
                      <w:rFonts w:cs="Miriam" w:hint="cs"/>
                      <w:sz w:val="18"/>
                      <w:szCs w:val="18"/>
                      <w:rtl/>
                    </w:rPr>
                    <w:t xml:space="preserve">ון </w:t>
                  </w:r>
                  <w:r>
                    <w:rPr>
                      <w:rFonts w:cs="Miriam"/>
                      <w:sz w:val="18"/>
                      <w:szCs w:val="18"/>
                      <w:rtl/>
                    </w:rPr>
                    <w:br/>
                    <w:t>[100]</w:t>
                  </w:r>
                </w:p>
              </w:txbxContent>
            </v:textbox>
            <w10:anchorlock/>
          </v:rect>
        </w:pict>
      </w:r>
      <w:r>
        <w:rPr>
          <w:rStyle w:val="big-number"/>
          <w:rtl/>
        </w:rPr>
        <w:t>95.</w:t>
      </w:r>
      <w:r>
        <w:rPr>
          <w:rStyle w:val="big-number"/>
          <w:rtl/>
        </w:rPr>
        <w:tab/>
      </w:r>
      <w:r>
        <w:rPr>
          <w:rStyle w:val="default"/>
          <w:rFonts w:cs="FrankRuehl"/>
          <w:rtl/>
        </w:rPr>
        <w:t>הגיש</w:t>
      </w:r>
      <w:r>
        <w:rPr>
          <w:rStyle w:val="default"/>
          <w:rFonts w:cs="FrankRuehl" w:hint="cs"/>
          <w:rtl/>
        </w:rPr>
        <w:t xml:space="preserve"> בעל הדין שכ</w:t>
      </w:r>
      <w:r>
        <w:rPr>
          <w:rStyle w:val="default"/>
          <w:rFonts w:cs="FrankRuehl"/>
          <w:rtl/>
        </w:rPr>
        <w:t>נג</w:t>
      </w:r>
      <w:r>
        <w:rPr>
          <w:rStyle w:val="default"/>
          <w:rFonts w:cs="FrankRuehl" w:hint="cs"/>
          <w:rtl/>
        </w:rPr>
        <w:t>ד את כתב טענותיו לפני שהומצא לו התיקון, ואינו משיב לתיקון או אינו מתקן את כתב טענותי</w:t>
      </w:r>
      <w:r>
        <w:rPr>
          <w:rStyle w:val="default"/>
          <w:rFonts w:cs="FrankRuehl"/>
          <w:rtl/>
        </w:rPr>
        <w:t>ו תו</w:t>
      </w:r>
      <w:r>
        <w:rPr>
          <w:rStyle w:val="default"/>
          <w:rFonts w:cs="FrankRuehl" w:hint="cs"/>
          <w:rtl/>
        </w:rPr>
        <w:t xml:space="preserve">ך הזמן האמור, רואים אותו כאילו הוא מסתמך על כתב טענותיו המקורי כתשובה לתיקון. </w:t>
      </w:r>
    </w:p>
    <w:p w:rsidR="00DC7C3B" w:rsidRDefault="00DC7C3B" w:rsidP="00997C54">
      <w:pPr>
        <w:pStyle w:val="P00"/>
        <w:spacing w:before="72"/>
        <w:ind w:left="0" w:right="1134"/>
        <w:rPr>
          <w:rStyle w:val="default"/>
          <w:rFonts w:cs="FrankRuehl"/>
          <w:rtl/>
        </w:rPr>
      </w:pPr>
      <w:bookmarkStart w:id="176" w:name="Seif88"/>
      <w:bookmarkEnd w:id="176"/>
      <w:r>
        <w:rPr>
          <w:lang w:val="he-IL"/>
        </w:rPr>
        <w:pict>
          <v:rect id="_x0000_s2169" style="position:absolute;left:0;text-align:left;margin-left:464.5pt;margin-top:8.05pt;width:75.05pt;height:17.75pt;z-index:251269632" o:allowincell="f" filled="f" stroked="f" strokecolor="lime" strokeweight=".25pt">
            <v:textbox style="mso-next-textbox:#_x0000_s2169" inset="0,0,0,0">
              <w:txbxContent>
                <w:p w:rsidR="00E30CE8" w:rsidRDefault="00E30CE8">
                  <w:pPr>
                    <w:spacing w:line="160" w:lineRule="exact"/>
                    <w:jc w:val="left"/>
                    <w:rPr>
                      <w:rFonts w:cs="Miriam"/>
                      <w:noProof/>
                      <w:sz w:val="18"/>
                      <w:szCs w:val="18"/>
                      <w:rtl/>
                    </w:rPr>
                  </w:pPr>
                  <w:r>
                    <w:rPr>
                      <w:rFonts w:cs="Miriam"/>
                      <w:sz w:val="18"/>
                      <w:szCs w:val="18"/>
                      <w:rtl/>
                    </w:rPr>
                    <w:t>כשאי</w:t>
                  </w:r>
                  <w:r>
                    <w:rPr>
                      <w:rFonts w:cs="Miriam" w:hint="cs"/>
                      <w:sz w:val="18"/>
                      <w:szCs w:val="18"/>
                      <w:rtl/>
                    </w:rPr>
                    <w:t xml:space="preserve">ן מתקנים </w:t>
                  </w:r>
                  <w:r>
                    <w:rPr>
                      <w:rFonts w:cs="Miriam"/>
                      <w:sz w:val="18"/>
                      <w:szCs w:val="18"/>
                      <w:rtl/>
                    </w:rPr>
                    <w:t>לא</w:t>
                  </w:r>
                  <w:r>
                    <w:rPr>
                      <w:rFonts w:cs="Miriam" w:hint="cs"/>
                      <w:sz w:val="18"/>
                      <w:szCs w:val="18"/>
                      <w:rtl/>
                    </w:rPr>
                    <w:t>ח</w:t>
                  </w:r>
                  <w:r>
                    <w:rPr>
                      <w:rFonts w:cs="Miriam"/>
                      <w:sz w:val="18"/>
                      <w:szCs w:val="18"/>
                      <w:rtl/>
                    </w:rPr>
                    <w:t xml:space="preserve">ר </w:t>
                  </w:r>
                  <w:r>
                    <w:rPr>
                      <w:rFonts w:cs="Miriam" w:hint="cs"/>
                      <w:sz w:val="18"/>
                      <w:szCs w:val="18"/>
                      <w:rtl/>
                    </w:rPr>
                    <w:t xml:space="preserve">צו </w:t>
                  </w:r>
                  <w:r>
                    <w:rPr>
                      <w:rFonts w:cs="Miriam"/>
                      <w:sz w:val="18"/>
                      <w:szCs w:val="18"/>
                      <w:rtl/>
                    </w:rPr>
                    <w:t>[101]</w:t>
                  </w:r>
                </w:p>
              </w:txbxContent>
            </v:textbox>
            <w10:anchorlock/>
          </v:rect>
        </w:pict>
      </w:r>
      <w:r>
        <w:rPr>
          <w:rStyle w:val="big-number"/>
          <w:rtl/>
        </w:rPr>
        <w:t>96.</w:t>
      </w:r>
      <w:r>
        <w:rPr>
          <w:rStyle w:val="big-number"/>
          <w:rtl/>
        </w:rPr>
        <w:tab/>
      </w:r>
      <w:r>
        <w:rPr>
          <w:rStyle w:val="default"/>
          <w:rFonts w:cs="FrankRuehl"/>
          <w:rtl/>
        </w:rPr>
        <w:t xml:space="preserve">בעל </w:t>
      </w:r>
      <w:r>
        <w:rPr>
          <w:rStyle w:val="default"/>
          <w:rFonts w:cs="FrankRuehl" w:hint="cs"/>
          <w:rtl/>
        </w:rPr>
        <w:t xml:space="preserve">דין שהשיג צו המתיר תיקון ולא תיקן לפיו תוך המועד </w:t>
      </w:r>
      <w:r>
        <w:rPr>
          <w:rStyle w:val="default"/>
          <w:rFonts w:cs="FrankRuehl"/>
          <w:rtl/>
        </w:rPr>
        <w:t>שנ</w:t>
      </w:r>
      <w:r>
        <w:rPr>
          <w:rStyle w:val="default"/>
          <w:rFonts w:cs="FrankRuehl" w:hint="cs"/>
          <w:rtl/>
        </w:rPr>
        <w:t xml:space="preserve">קבע לכך, לא יתירו לו לתקן לאחר תום המועד האמור אלא אם כן בית המשפט או הרשם האריך את המועד. </w:t>
      </w:r>
    </w:p>
    <w:p w:rsidR="00DC7C3B" w:rsidRDefault="00DC7C3B">
      <w:pPr>
        <w:pStyle w:val="header-2"/>
        <w:ind w:left="0" w:right="1134"/>
        <w:rPr>
          <w:rFonts w:cs="Miriam"/>
          <w:rtl/>
        </w:rPr>
      </w:pPr>
      <w:bookmarkStart w:id="177" w:name="hed214"/>
      <w:bookmarkEnd w:id="177"/>
      <w:r>
        <w:rPr>
          <w:rFonts w:cs="Miriam"/>
          <w:rtl/>
        </w:rPr>
        <w:t>סימן</w:t>
      </w:r>
      <w:r>
        <w:rPr>
          <w:rFonts w:cs="Miriam" w:hint="cs"/>
          <w:rtl/>
        </w:rPr>
        <w:t xml:space="preserve"> ג': פסק דין בהעד</w:t>
      </w:r>
      <w:r>
        <w:rPr>
          <w:rFonts w:cs="Miriam"/>
          <w:rtl/>
        </w:rPr>
        <w:t>ר הג</w:t>
      </w:r>
      <w:r>
        <w:rPr>
          <w:rFonts w:cs="Miriam" w:hint="cs"/>
          <w:rtl/>
        </w:rPr>
        <w:t>נה</w:t>
      </w:r>
    </w:p>
    <w:p w:rsidR="00DC7C3B" w:rsidRDefault="00DC7C3B" w:rsidP="00874E54">
      <w:pPr>
        <w:pStyle w:val="P00"/>
        <w:spacing w:before="72"/>
        <w:ind w:left="0" w:right="1134"/>
        <w:rPr>
          <w:rStyle w:val="default"/>
          <w:rFonts w:cs="FrankRuehl"/>
          <w:rtl/>
        </w:rPr>
      </w:pPr>
      <w:bookmarkStart w:id="178" w:name="Seif89"/>
      <w:bookmarkEnd w:id="178"/>
      <w:r>
        <w:rPr>
          <w:lang w:val="he-IL"/>
        </w:rPr>
        <w:pict>
          <v:rect id="_x0000_s2170" style="position:absolute;left:0;text-align:left;margin-left:464.5pt;margin-top:8.05pt;width:75.05pt;height:18.6pt;z-index:251270656" o:allowincell="f" filled="f" stroked="f" strokecolor="lime" strokeweight=".25pt">
            <v:textbox style="mso-next-textbox:#_x0000_s2170" inset="0,0,0,0">
              <w:txbxContent>
                <w:p w:rsidR="00E30CE8" w:rsidRDefault="00E30CE8">
                  <w:pPr>
                    <w:spacing w:line="160" w:lineRule="exact"/>
                    <w:jc w:val="left"/>
                    <w:rPr>
                      <w:rFonts w:cs="Miriam"/>
                      <w:noProof/>
                      <w:sz w:val="18"/>
                      <w:szCs w:val="18"/>
                      <w:rtl/>
                    </w:rPr>
                  </w:pPr>
                  <w:r>
                    <w:rPr>
                      <w:rFonts w:cs="Miriam"/>
                      <w:sz w:val="18"/>
                      <w:szCs w:val="18"/>
                      <w:rtl/>
                    </w:rPr>
                    <w:t>נתבע</w:t>
                  </w:r>
                  <w:r>
                    <w:rPr>
                      <w:rFonts w:cs="Miriam" w:hint="cs"/>
                      <w:sz w:val="18"/>
                      <w:szCs w:val="18"/>
                      <w:rtl/>
                    </w:rPr>
                    <w:t xml:space="preserve"> שלא </w:t>
                  </w:r>
                  <w:r>
                    <w:rPr>
                      <w:rFonts w:cs="Miriam"/>
                      <w:sz w:val="18"/>
                      <w:szCs w:val="18"/>
                      <w:rtl/>
                    </w:rPr>
                    <w:t>הגיש</w:t>
                  </w:r>
                  <w:r>
                    <w:rPr>
                      <w:rFonts w:cs="Miriam" w:hint="cs"/>
                      <w:sz w:val="18"/>
                      <w:szCs w:val="18"/>
                      <w:rtl/>
                    </w:rPr>
                    <w:t xml:space="preserve"> כתב</w:t>
                  </w:r>
                </w:p>
                <w:p w:rsidR="00E30CE8" w:rsidRDefault="00E30CE8">
                  <w:pPr>
                    <w:spacing w:line="160" w:lineRule="exact"/>
                    <w:jc w:val="left"/>
                    <w:rPr>
                      <w:rFonts w:cs="Miriam"/>
                      <w:noProof/>
                      <w:sz w:val="18"/>
                      <w:szCs w:val="18"/>
                      <w:rtl/>
                    </w:rPr>
                  </w:pPr>
                  <w:r>
                    <w:rPr>
                      <w:rFonts w:cs="Miriam"/>
                      <w:sz w:val="18"/>
                      <w:szCs w:val="18"/>
                      <w:rtl/>
                    </w:rPr>
                    <w:t>הגנה</w:t>
                  </w:r>
                  <w:r>
                    <w:rPr>
                      <w:rFonts w:cs="Miriam" w:hint="cs"/>
                      <w:sz w:val="18"/>
                      <w:szCs w:val="18"/>
                      <w:rtl/>
                    </w:rPr>
                    <w:t xml:space="preserve"> </w:t>
                  </w:r>
                  <w:r>
                    <w:rPr>
                      <w:rFonts w:cs="Miriam"/>
                      <w:sz w:val="18"/>
                      <w:szCs w:val="18"/>
                      <w:rtl/>
                    </w:rPr>
                    <w:t>[102]</w:t>
                  </w:r>
                </w:p>
              </w:txbxContent>
            </v:textbox>
            <w10:anchorlock/>
          </v:rect>
        </w:pict>
      </w:r>
      <w:r>
        <w:rPr>
          <w:rStyle w:val="big-number"/>
          <w:rtl/>
        </w:rPr>
        <w:t>97.</w:t>
      </w:r>
      <w:r>
        <w:rPr>
          <w:rStyle w:val="big-number"/>
          <w:rtl/>
        </w:rPr>
        <w:tab/>
      </w:r>
      <w:r>
        <w:rPr>
          <w:rStyle w:val="default"/>
          <w:rFonts w:cs="FrankRuehl"/>
          <w:rtl/>
        </w:rPr>
        <w:t>(א)</w:t>
      </w:r>
      <w:r>
        <w:rPr>
          <w:rStyle w:val="default"/>
          <w:rFonts w:cs="FrankRuehl"/>
          <w:rtl/>
        </w:rPr>
        <w:tab/>
        <w:t>נתב</w:t>
      </w:r>
      <w:r>
        <w:rPr>
          <w:rStyle w:val="default"/>
          <w:rFonts w:cs="FrankRuehl" w:hint="cs"/>
          <w:rtl/>
        </w:rPr>
        <w:t>ע שלא הגיש כתב הגנה תוך המועד שנקבע לכך, יתן בית המשפט או הרשם פסק דין שלא בפניו על יסוד כתב התביעה בלבד; היתה התביעה שלא על סכום כסף קצוב, יהא בית המשפט רשאי, מטעמים מיוחדים שיירשמו, לדרוש מן התובע הוכחה מלאה או חלקית של תביעתו או מקצתה</w:t>
      </w:r>
      <w:r>
        <w:rPr>
          <w:rStyle w:val="default"/>
          <w:rFonts w:cs="FrankRuehl"/>
          <w:rtl/>
        </w:rPr>
        <w:t xml:space="preserve"> לפנ</w:t>
      </w:r>
      <w:r>
        <w:rPr>
          <w:rStyle w:val="default"/>
          <w:rFonts w:cs="FrankRuehl" w:hint="cs"/>
          <w:rtl/>
        </w:rPr>
        <w:t>י שיינתן פסק הדין; היתה התביעה לפנ</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רשם והיה ה</w:t>
      </w:r>
      <w:r>
        <w:rPr>
          <w:rStyle w:val="default"/>
          <w:rFonts w:cs="FrankRuehl"/>
          <w:rtl/>
        </w:rPr>
        <w:t>ר</w:t>
      </w:r>
      <w:r>
        <w:rPr>
          <w:rStyle w:val="default"/>
          <w:rFonts w:cs="FrankRuehl" w:hint="cs"/>
          <w:rtl/>
        </w:rPr>
        <w:t xml:space="preserve">שם סבור כי אין ליתן פסק דין ללא שמיעת עדות </w:t>
      </w:r>
      <w:r w:rsidR="00874E54">
        <w:rPr>
          <w:rStyle w:val="default"/>
          <w:rFonts w:cs="FrankRuehl"/>
          <w:rtl/>
        </w:rPr>
        <w:t>–</w:t>
      </w:r>
      <w:r>
        <w:rPr>
          <w:rStyle w:val="default"/>
          <w:rFonts w:cs="FrankRuehl"/>
          <w:rtl/>
        </w:rPr>
        <w:t xml:space="preserve"> יע</w:t>
      </w:r>
      <w:r>
        <w:rPr>
          <w:rStyle w:val="default"/>
          <w:rFonts w:cs="FrankRuehl" w:hint="cs"/>
          <w:rtl/>
        </w:rPr>
        <w:t>ביר את התבי</w:t>
      </w:r>
      <w:r>
        <w:rPr>
          <w:rStyle w:val="default"/>
          <w:rFonts w:cs="FrankRuehl"/>
          <w:rtl/>
        </w:rPr>
        <w:t>עה</w:t>
      </w:r>
      <w:r>
        <w:rPr>
          <w:rStyle w:val="default"/>
          <w:rFonts w:cs="FrankRuehl" w:hint="cs"/>
          <w:rtl/>
        </w:rPr>
        <w:t xml:space="preserve"> לבית המשפט.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הנת</w:t>
      </w:r>
      <w:r>
        <w:rPr>
          <w:rStyle w:val="default"/>
          <w:rFonts w:cs="FrankRuehl" w:hint="cs"/>
          <w:rtl/>
        </w:rPr>
        <w:t xml:space="preserve">בע לא יוזמן לדיון, אף אם נדרש התובע להביא הוכחה, אלא אם כן בית המשפט הורה על כך מטעם מיוחד שרשם. </w:t>
      </w:r>
    </w:p>
    <w:p w:rsidR="00DC7C3B" w:rsidRDefault="00DC7C3B" w:rsidP="00997C54">
      <w:pPr>
        <w:pStyle w:val="P00"/>
        <w:spacing w:before="72"/>
        <w:ind w:left="0" w:right="1134"/>
        <w:rPr>
          <w:rStyle w:val="default"/>
          <w:rFonts w:cs="FrankRuehl"/>
          <w:rtl/>
        </w:rPr>
      </w:pPr>
      <w:bookmarkStart w:id="179" w:name="Seif90"/>
      <w:bookmarkEnd w:id="179"/>
      <w:r>
        <w:rPr>
          <w:lang w:val="he-IL"/>
        </w:rPr>
        <w:pict>
          <v:rect id="_x0000_s2171" style="position:absolute;left:0;text-align:left;margin-left:464.5pt;margin-top:8.05pt;width:75.05pt;height:32pt;z-index:251271680" o:allowincell="f" filled="f" stroked="f" strokecolor="lime" strokeweight=".25pt">
            <v:textbox style="mso-next-textbox:#_x0000_s2171" inset="0,0,0,0">
              <w:txbxContent>
                <w:p w:rsidR="00E30CE8" w:rsidRDefault="00E30CE8">
                  <w:pPr>
                    <w:spacing w:line="160" w:lineRule="exact"/>
                    <w:jc w:val="left"/>
                    <w:rPr>
                      <w:rFonts w:cs="Miriam"/>
                      <w:noProof/>
                      <w:sz w:val="18"/>
                      <w:szCs w:val="18"/>
                      <w:rtl/>
                    </w:rPr>
                  </w:pPr>
                  <w:r>
                    <w:rPr>
                      <w:rFonts w:cs="Miriam"/>
                      <w:sz w:val="18"/>
                      <w:szCs w:val="18"/>
                      <w:rtl/>
                    </w:rPr>
                    <w:t>מקצת</w:t>
                  </w:r>
                  <w:r>
                    <w:rPr>
                      <w:rFonts w:cs="Miriam" w:hint="cs"/>
                      <w:sz w:val="18"/>
                      <w:szCs w:val="18"/>
                      <w:rtl/>
                    </w:rPr>
                    <w:t xml:space="preserve"> נתבעים </w:t>
                  </w:r>
                  <w:r>
                    <w:rPr>
                      <w:rFonts w:cs="Miriam"/>
                      <w:sz w:val="18"/>
                      <w:szCs w:val="18"/>
                      <w:rtl/>
                    </w:rPr>
                    <w:t>הגיש</w:t>
                  </w:r>
                  <w:r>
                    <w:rPr>
                      <w:rFonts w:cs="Miriam" w:hint="cs"/>
                      <w:sz w:val="18"/>
                      <w:szCs w:val="18"/>
                      <w:rtl/>
                    </w:rPr>
                    <w:t xml:space="preserve">ו ומקצתם </w:t>
                  </w:r>
                  <w:r>
                    <w:rPr>
                      <w:rFonts w:cs="Miriam"/>
                      <w:sz w:val="18"/>
                      <w:szCs w:val="18"/>
                      <w:rtl/>
                    </w:rPr>
                    <w:t>לא ה</w:t>
                  </w:r>
                  <w:r>
                    <w:rPr>
                      <w:rFonts w:cs="Miriam" w:hint="cs"/>
                      <w:sz w:val="18"/>
                      <w:szCs w:val="18"/>
                      <w:rtl/>
                    </w:rPr>
                    <w:t xml:space="preserve">גישו </w:t>
                  </w:r>
                  <w:r>
                    <w:rPr>
                      <w:rFonts w:cs="Miriam"/>
                      <w:sz w:val="18"/>
                      <w:szCs w:val="18"/>
                      <w:rtl/>
                    </w:rPr>
                    <w:br/>
                    <w:t>[103]</w:t>
                  </w:r>
                </w:p>
              </w:txbxContent>
            </v:textbox>
            <w10:anchorlock/>
          </v:rect>
        </w:pict>
      </w:r>
      <w:r>
        <w:rPr>
          <w:rStyle w:val="big-number"/>
          <w:rtl/>
        </w:rPr>
        <w:t>98.</w:t>
      </w:r>
      <w:r>
        <w:rPr>
          <w:rStyle w:val="big-number"/>
          <w:rtl/>
        </w:rPr>
        <w:tab/>
      </w:r>
      <w:r>
        <w:rPr>
          <w:rStyle w:val="default"/>
          <w:rFonts w:cs="FrankRuehl"/>
          <w:rtl/>
        </w:rPr>
        <w:t xml:space="preserve">פסק </w:t>
      </w:r>
      <w:r>
        <w:rPr>
          <w:rStyle w:val="default"/>
          <w:rFonts w:cs="FrankRuehl" w:hint="cs"/>
          <w:rtl/>
        </w:rPr>
        <w:t>דין שלא בפני בעל דין כאמור בתקנה 97 ניתן להוצאה לפועל בלא</w:t>
      </w:r>
      <w:r>
        <w:rPr>
          <w:rStyle w:val="default"/>
          <w:rFonts w:cs="FrankRuehl"/>
          <w:rtl/>
        </w:rPr>
        <w:t xml:space="preserve"> ש</w:t>
      </w:r>
      <w:r>
        <w:rPr>
          <w:rStyle w:val="default"/>
          <w:rFonts w:cs="FrankRuehl" w:hint="cs"/>
          <w:rtl/>
        </w:rPr>
        <w:t xml:space="preserve">תיפגע זכותו של התובע להמשיך בתובענה נגד הנתבעים שהגישו כתב הגנה. </w:t>
      </w:r>
    </w:p>
    <w:p w:rsidR="00DC7C3B" w:rsidRDefault="00DC7C3B" w:rsidP="00997C54">
      <w:pPr>
        <w:pStyle w:val="P00"/>
        <w:spacing w:before="72"/>
        <w:ind w:left="0" w:right="1134"/>
        <w:rPr>
          <w:rStyle w:val="default"/>
          <w:rFonts w:cs="FrankRuehl" w:hint="cs"/>
          <w:rtl/>
        </w:rPr>
      </w:pPr>
      <w:r>
        <w:rPr>
          <w:lang w:val="he-IL"/>
        </w:rPr>
        <w:pict>
          <v:rect id="_x0000_s2172" style="position:absolute;left:0;text-align:left;margin-left:464.5pt;margin-top:8.05pt;width:75.05pt;height:18.8pt;z-index:251272704" o:allowincell="f" filled="f" stroked="f" strokecolor="lime" strokeweight=".25pt">
            <v:textbox style="mso-next-textbox:#_x0000_s2172" inset="0,0,0,0">
              <w:txbxContent>
                <w:p w:rsidR="00E30CE8" w:rsidRDefault="00E30CE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תשס"ו-2006</w:t>
                  </w:r>
                </w:p>
              </w:txbxContent>
            </v:textbox>
            <w10:anchorlock/>
          </v:rect>
        </w:pict>
      </w:r>
      <w:r>
        <w:rPr>
          <w:rStyle w:val="big-number"/>
          <w:rtl/>
        </w:rPr>
        <w:t>99.</w:t>
      </w:r>
      <w:r>
        <w:rPr>
          <w:rStyle w:val="big-number"/>
          <w:rtl/>
        </w:rPr>
        <w:tab/>
      </w:r>
      <w:r>
        <w:rPr>
          <w:rStyle w:val="default"/>
          <w:rFonts w:cs="FrankRuehl" w:hint="cs"/>
          <w:rtl/>
        </w:rPr>
        <w:t>(בוטלה).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80" w:name="Rov1244"/>
      <w:r w:rsidRPr="00C30006">
        <w:rPr>
          <w:rStyle w:val="default"/>
          <w:rFonts w:cs="FrankRuehl" w:hint="cs"/>
          <w:vanish/>
          <w:color w:val="FF0000"/>
          <w:sz w:val="20"/>
          <w:szCs w:val="20"/>
          <w:shd w:val="clear" w:color="auto" w:fill="FFFF99"/>
          <w:rtl/>
        </w:rPr>
        <w:t>מיום 14.7.2006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תשס"ו-2006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95" w:history="1">
        <w:r w:rsidRPr="00C30006">
          <w:rPr>
            <w:rStyle w:val="Hyperlink"/>
            <w:rFonts w:cs="FrankRuehl" w:hint="cs"/>
            <w:vanish/>
            <w:szCs w:val="20"/>
            <w:shd w:val="clear" w:color="auto" w:fill="FFFF99"/>
            <w:rtl/>
          </w:rPr>
          <w:t>ק"ת תשס"ו מס' 6490</w:t>
        </w:r>
      </w:hyperlink>
      <w:r w:rsidRPr="00C30006">
        <w:rPr>
          <w:rStyle w:val="default"/>
          <w:rFonts w:cs="FrankRuehl" w:hint="cs"/>
          <w:vanish/>
          <w:sz w:val="20"/>
          <w:szCs w:val="20"/>
          <w:shd w:val="clear" w:color="auto" w:fill="FFFF99"/>
          <w:rtl/>
        </w:rPr>
        <w:t xml:space="preserve"> מיום 14.6.2006 עמ' 835</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ביטול תקנה 99</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תובע שלא הגיש כתב תשובה שכנגד</w:t>
      </w:r>
    </w:p>
    <w:p w:rsidR="00DC7C3B" w:rsidRDefault="00DC7C3B">
      <w:pPr>
        <w:pStyle w:val="P00"/>
        <w:spacing w:before="0"/>
        <w:ind w:left="0" w:right="1134"/>
        <w:rPr>
          <w:rStyle w:val="default"/>
          <w:rFonts w:cs="FrankRuehl" w:hint="cs"/>
          <w:strike/>
          <w:sz w:val="2"/>
          <w:szCs w:val="2"/>
          <w:rtl/>
        </w:rPr>
      </w:pPr>
      <w:r w:rsidRPr="00C30006">
        <w:rPr>
          <w:rStyle w:val="big-number"/>
          <w:rFonts w:cs="FrankRuehl"/>
          <w:strike/>
          <w:vanish/>
          <w:sz w:val="22"/>
          <w:szCs w:val="22"/>
          <w:shd w:val="clear" w:color="auto" w:fill="FFFF99"/>
          <w:rtl/>
        </w:rPr>
        <w:t>99.</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תובע</w:t>
      </w:r>
      <w:r w:rsidRPr="00C30006">
        <w:rPr>
          <w:rStyle w:val="default"/>
          <w:rFonts w:cs="FrankRuehl" w:hint="cs"/>
          <w:strike/>
          <w:vanish/>
          <w:sz w:val="22"/>
          <w:szCs w:val="22"/>
          <w:shd w:val="clear" w:color="auto" w:fill="FFFF99"/>
          <w:rtl/>
        </w:rPr>
        <w:t xml:space="preserve"> שלא הגיש כתב תשובה שכנגד, דינו כדין נתבע שלא הגיש כתב הגנה.</w:t>
      </w:r>
      <w:bookmarkEnd w:id="180"/>
    </w:p>
    <w:p w:rsidR="00DC7C3B" w:rsidRDefault="00DC7C3B">
      <w:pPr>
        <w:pStyle w:val="medium2-header"/>
        <w:keepLines w:val="0"/>
        <w:spacing w:before="72"/>
        <w:ind w:left="0" w:right="1134"/>
        <w:rPr>
          <w:rFonts w:cs="FrankRuehl"/>
          <w:bCs w:val="0"/>
          <w:noProof/>
          <w:rtl/>
        </w:rPr>
      </w:pPr>
      <w:bookmarkStart w:id="181" w:name="med7"/>
      <w:bookmarkEnd w:id="181"/>
      <w:r>
        <w:rPr>
          <w:rFonts w:cs="FrankRuehl"/>
          <w:noProof/>
          <w:sz w:val="20"/>
          <w:rtl/>
          <w:lang w:val="he-IL"/>
        </w:rPr>
        <w:pict>
          <v:shape id="_x0000_s3267" type="#_x0000_t202" style="position:absolute;left:0;text-align:left;margin-left:470.25pt;margin-top:7.1pt;width:1in;height:20.65pt;z-index:252009984" filled="f" stroked="f">
            <v:textbox inset="1mm,0,1mm,0">
              <w:txbxContent>
                <w:p w:rsidR="00E30CE8" w:rsidRDefault="00E30CE8">
                  <w:pPr>
                    <w:spacing w:line="160" w:lineRule="exact"/>
                    <w:jc w:val="left"/>
                    <w:rPr>
                      <w:rFonts w:cs="Miriam" w:hint="cs"/>
                      <w:noProof/>
                      <w:sz w:val="18"/>
                      <w:szCs w:val="18"/>
                      <w:rtl/>
                    </w:rPr>
                  </w:pPr>
                  <w:r>
                    <w:rPr>
                      <w:rFonts w:cs="Miriam" w:hint="cs"/>
                      <w:sz w:val="18"/>
                      <w:szCs w:val="18"/>
                      <w:rtl/>
                    </w:rPr>
                    <w:t>(הוראת שעה) תשס"ח-2007</w:t>
                  </w:r>
                </w:p>
              </w:txbxContent>
            </v:textbox>
          </v:shape>
        </w:pict>
      </w:r>
      <w:r>
        <w:rPr>
          <w:rFonts w:cs="FrankRuehl"/>
          <w:noProof/>
          <w:rtl/>
        </w:rPr>
        <w:t xml:space="preserve">פרק </w:t>
      </w:r>
      <w:r>
        <w:rPr>
          <w:rFonts w:cs="FrankRuehl" w:hint="cs"/>
          <w:noProof/>
          <w:rtl/>
        </w:rPr>
        <w:t>ז'1: פגישת מהו"ת לבחינת האפשרות ליישוב התובענה בגישור</w:t>
      </w:r>
      <w:r>
        <w:rPr>
          <w:rStyle w:val="ab"/>
          <w:rFonts w:cs="FrankRuehl"/>
          <w:noProof/>
        </w:rPr>
        <w:footnoteReference w:id="5"/>
      </w:r>
    </w:p>
    <w:p w:rsidR="00DC7C3B" w:rsidRPr="00C30006" w:rsidRDefault="00DC7C3B" w:rsidP="006B7E7C">
      <w:pPr>
        <w:pStyle w:val="P00"/>
        <w:spacing w:before="0"/>
        <w:ind w:left="0" w:right="1134"/>
        <w:rPr>
          <w:rStyle w:val="default"/>
          <w:rFonts w:cs="FrankRuehl" w:hint="cs"/>
          <w:vanish/>
          <w:color w:val="FF0000"/>
          <w:sz w:val="20"/>
          <w:szCs w:val="20"/>
          <w:shd w:val="clear" w:color="auto" w:fill="FFFF99"/>
          <w:rtl/>
        </w:rPr>
      </w:pPr>
      <w:bookmarkStart w:id="182" w:name="Rov1257"/>
      <w:r w:rsidRPr="00C30006">
        <w:rPr>
          <w:rStyle w:val="default"/>
          <w:rFonts w:cs="FrankRuehl" w:hint="cs"/>
          <w:vanish/>
          <w:color w:val="FF0000"/>
          <w:sz w:val="20"/>
          <w:szCs w:val="20"/>
          <w:shd w:val="clear" w:color="auto" w:fill="FFFF99"/>
          <w:rtl/>
        </w:rPr>
        <w:t xml:space="preserve">מיום 30.4.2008 עד יום </w:t>
      </w:r>
      <w:r w:rsidR="009F3C99" w:rsidRPr="00C30006">
        <w:rPr>
          <w:rStyle w:val="default"/>
          <w:rFonts w:cs="FrankRuehl" w:hint="cs"/>
          <w:vanish/>
          <w:color w:val="FF0000"/>
          <w:sz w:val="20"/>
          <w:szCs w:val="20"/>
          <w:shd w:val="clear" w:color="auto" w:fill="FFFF99"/>
          <w:rtl/>
        </w:rPr>
        <w:t>31.12</w:t>
      </w:r>
      <w:r w:rsidR="00D30DD4" w:rsidRPr="00C30006">
        <w:rPr>
          <w:rStyle w:val="default"/>
          <w:rFonts w:cs="FrankRuehl" w:hint="cs"/>
          <w:vanish/>
          <w:color w:val="FF0000"/>
          <w:sz w:val="20"/>
          <w:szCs w:val="20"/>
          <w:shd w:val="clear" w:color="auto" w:fill="FFFF99"/>
          <w:rtl/>
        </w:rPr>
        <w:t>.2020</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96" w:history="1">
        <w:r w:rsidRPr="00C30006">
          <w:rPr>
            <w:rStyle w:val="Hyperlink"/>
            <w:rFonts w:cs="FrankRuehl" w:hint="cs"/>
            <w:vanish/>
            <w:szCs w:val="20"/>
            <w:shd w:val="clear" w:color="auto" w:fill="FFFF99"/>
            <w:rtl/>
          </w:rPr>
          <w:t>ק"ת תשס"ח מס' 6620</w:t>
        </w:r>
      </w:hyperlink>
      <w:r w:rsidRPr="00C30006">
        <w:rPr>
          <w:rStyle w:val="default"/>
          <w:rFonts w:cs="FrankRuehl" w:hint="cs"/>
          <w:vanish/>
          <w:sz w:val="20"/>
          <w:szCs w:val="20"/>
          <w:shd w:val="clear" w:color="auto" w:fill="FFFF99"/>
          <w:rtl/>
        </w:rPr>
        <w:t xml:space="preserve"> מיום 1.11.2007 עמ' 86</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 xml:space="preserve">הוראת שעה </w:t>
      </w:r>
      <w:r w:rsidR="00D30DD4" w:rsidRPr="00C30006">
        <w:rPr>
          <w:rStyle w:val="default"/>
          <w:rFonts w:cs="FrankRuehl" w:hint="cs"/>
          <w:b/>
          <w:bCs/>
          <w:vanish/>
          <w:sz w:val="20"/>
          <w:szCs w:val="20"/>
          <w:shd w:val="clear" w:color="auto" w:fill="FFFF99"/>
          <w:rtl/>
        </w:rPr>
        <w:t xml:space="preserve">תשס"ח-2007 </w:t>
      </w:r>
      <w:r w:rsidRPr="00C30006">
        <w:rPr>
          <w:rStyle w:val="default"/>
          <w:rFonts w:cs="FrankRuehl" w:hint="cs"/>
          <w:b/>
          <w:bCs/>
          <w:vanish/>
          <w:sz w:val="20"/>
          <w:szCs w:val="20"/>
          <w:shd w:val="clear" w:color="auto" w:fill="FFFF99"/>
          <w:rtl/>
        </w:rPr>
        <w:t>(תיקון) תשס"ח-2008</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97" w:history="1">
        <w:r w:rsidRPr="00C30006">
          <w:rPr>
            <w:rStyle w:val="Hyperlink"/>
            <w:rFonts w:cs="FrankRuehl" w:hint="cs"/>
            <w:vanish/>
            <w:szCs w:val="20"/>
            <w:shd w:val="clear" w:color="auto" w:fill="FFFF99"/>
            <w:rtl/>
          </w:rPr>
          <w:t>ק"ת תשס"ח מס' 6666</w:t>
        </w:r>
      </w:hyperlink>
      <w:r w:rsidRPr="00C30006">
        <w:rPr>
          <w:rStyle w:val="default"/>
          <w:rFonts w:cs="FrankRuehl" w:hint="cs"/>
          <w:vanish/>
          <w:sz w:val="20"/>
          <w:szCs w:val="20"/>
          <w:shd w:val="clear" w:color="auto" w:fill="FFFF99"/>
          <w:rtl/>
        </w:rPr>
        <w:t xml:space="preserve"> מיום 14.4.2008 עמ' 850</w:t>
      </w:r>
    </w:p>
    <w:p w:rsidR="004D2AA7" w:rsidRPr="00C30006" w:rsidRDefault="004D2AA7">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 xml:space="preserve">הוראת שעה </w:t>
      </w:r>
      <w:r w:rsidR="00D30DD4" w:rsidRPr="00C30006">
        <w:rPr>
          <w:rStyle w:val="default"/>
          <w:rFonts w:cs="FrankRuehl" w:hint="cs"/>
          <w:b/>
          <w:bCs/>
          <w:vanish/>
          <w:sz w:val="20"/>
          <w:szCs w:val="20"/>
          <w:shd w:val="clear" w:color="auto" w:fill="FFFF99"/>
          <w:rtl/>
        </w:rPr>
        <w:t xml:space="preserve">תשס"ח-2007 </w:t>
      </w:r>
      <w:r w:rsidRPr="00C30006">
        <w:rPr>
          <w:rStyle w:val="default"/>
          <w:rFonts w:cs="FrankRuehl" w:hint="cs"/>
          <w:b/>
          <w:bCs/>
          <w:vanish/>
          <w:sz w:val="20"/>
          <w:szCs w:val="20"/>
          <w:shd w:val="clear" w:color="auto" w:fill="FFFF99"/>
          <w:rtl/>
        </w:rPr>
        <w:t>(תיקון מס' 2) תש"ע-2010</w:t>
      </w:r>
    </w:p>
    <w:p w:rsidR="004D2AA7" w:rsidRPr="00C30006" w:rsidRDefault="004D2AA7">
      <w:pPr>
        <w:pStyle w:val="P00"/>
        <w:spacing w:before="0"/>
        <w:ind w:left="0" w:right="1134"/>
        <w:rPr>
          <w:rStyle w:val="default"/>
          <w:rFonts w:cs="FrankRuehl" w:hint="cs"/>
          <w:vanish/>
          <w:sz w:val="20"/>
          <w:szCs w:val="20"/>
          <w:shd w:val="clear" w:color="auto" w:fill="FFFF99"/>
          <w:rtl/>
        </w:rPr>
      </w:pPr>
      <w:hyperlink r:id="rId98" w:history="1">
        <w:r w:rsidRPr="00C30006">
          <w:rPr>
            <w:rStyle w:val="Hyperlink"/>
            <w:rFonts w:cs="FrankRuehl" w:hint="cs"/>
            <w:vanish/>
            <w:szCs w:val="20"/>
            <w:shd w:val="clear" w:color="auto" w:fill="FFFF99"/>
            <w:rtl/>
          </w:rPr>
          <w:t>ק"ת תש"ע מס' 6870</w:t>
        </w:r>
      </w:hyperlink>
      <w:r w:rsidRPr="00C30006">
        <w:rPr>
          <w:rStyle w:val="default"/>
          <w:rFonts w:cs="FrankRuehl" w:hint="cs"/>
          <w:vanish/>
          <w:sz w:val="20"/>
          <w:szCs w:val="20"/>
          <w:shd w:val="clear" w:color="auto" w:fill="FFFF99"/>
          <w:rtl/>
        </w:rPr>
        <w:t xml:space="preserve"> מיום 22.2.2010 עמ' 876</w:t>
      </w:r>
    </w:p>
    <w:p w:rsidR="00B15254" w:rsidRPr="00C30006" w:rsidRDefault="00B1525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 xml:space="preserve">הוראת שעה </w:t>
      </w:r>
      <w:r w:rsidR="00D30DD4" w:rsidRPr="00C30006">
        <w:rPr>
          <w:rStyle w:val="default"/>
          <w:rFonts w:cs="FrankRuehl" w:hint="cs"/>
          <w:b/>
          <w:bCs/>
          <w:vanish/>
          <w:sz w:val="20"/>
          <w:szCs w:val="20"/>
          <w:shd w:val="clear" w:color="auto" w:fill="FFFF99"/>
          <w:rtl/>
        </w:rPr>
        <w:t xml:space="preserve">תשס"ח-2007 </w:t>
      </w:r>
      <w:r w:rsidRPr="00C30006">
        <w:rPr>
          <w:rStyle w:val="default"/>
          <w:rFonts w:cs="FrankRuehl" w:hint="cs"/>
          <w:b/>
          <w:bCs/>
          <w:vanish/>
          <w:sz w:val="20"/>
          <w:szCs w:val="20"/>
          <w:shd w:val="clear" w:color="auto" w:fill="FFFF99"/>
          <w:rtl/>
        </w:rPr>
        <w:t>(תיקון מס' 3) תשע"א-2011</w:t>
      </w:r>
    </w:p>
    <w:p w:rsidR="00B15254" w:rsidRPr="00C30006" w:rsidRDefault="00B15254">
      <w:pPr>
        <w:pStyle w:val="P00"/>
        <w:spacing w:before="0"/>
        <w:ind w:left="0" w:right="1134"/>
        <w:rPr>
          <w:rStyle w:val="default"/>
          <w:rFonts w:cs="FrankRuehl" w:hint="cs"/>
          <w:vanish/>
          <w:sz w:val="20"/>
          <w:szCs w:val="20"/>
          <w:shd w:val="clear" w:color="auto" w:fill="FFFF99"/>
          <w:rtl/>
        </w:rPr>
      </w:pPr>
      <w:hyperlink r:id="rId99" w:history="1">
        <w:r w:rsidRPr="00C30006">
          <w:rPr>
            <w:rStyle w:val="Hyperlink"/>
            <w:rFonts w:cs="FrankRuehl" w:hint="cs"/>
            <w:vanish/>
            <w:szCs w:val="20"/>
            <w:shd w:val="clear" w:color="auto" w:fill="FFFF99"/>
            <w:rtl/>
          </w:rPr>
          <w:t>ק"ת תשע"א מס' 6996</w:t>
        </w:r>
      </w:hyperlink>
      <w:r w:rsidRPr="00C30006">
        <w:rPr>
          <w:rStyle w:val="default"/>
          <w:rFonts w:cs="FrankRuehl" w:hint="cs"/>
          <w:vanish/>
          <w:sz w:val="20"/>
          <w:szCs w:val="20"/>
          <w:shd w:val="clear" w:color="auto" w:fill="FFFF99"/>
          <w:rtl/>
        </w:rPr>
        <w:t xml:space="preserve"> מיום 28.4.2011 עמ' 934</w:t>
      </w:r>
    </w:p>
    <w:p w:rsidR="00CB6B60" w:rsidRPr="00C30006" w:rsidRDefault="00CB6B60">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 xml:space="preserve">הוראת שעה </w:t>
      </w:r>
      <w:r w:rsidR="00D30DD4" w:rsidRPr="00C30006">
        <w:rPr>
          <w:rStyle w:val="default"/>
          <w:rFonts w:cs="FrankRuehl" w:hint="cs"/>
          <w:b/>
          <w:bCs/>
          <w:vanish/>
          <w:sz w:val="20"/>
          <w:szCs w:val="20"/>
          <w:shd w:val="clear" w:color="auto" w:fill="FFFF99"/>
          <w:rtl/>
        </w:rPr>
        <w:t xml:space="preserve">תשס"ח-2007 </w:t>
      </w:r>
      <w:r w:rsidRPr="00C30006">
        <w:rPr>
          <w:rStyle w:val="default"/>
          <w:rFonts w:cs="FrankRuehl" w:hint="cs"/>
          <w:b/>
          <w:bCs/>
          <w:vanish/>
          <w:sz w:val="20"/>
          <w:szCs w:val="20"/>
          <w:shd w:val="clear" w:color="auto" w:fill="FFFF99"/>
          <w:rtl/>
        </w:rPr>
        <w:t>(תיקון מס' 4) תשע"ב-2012</w:t>
      </w:r>
    </w:p>
    <w:p w:rsidR="00CB6B60" w:rsidRPr="00C30006" w:rsidRDefault="00CB6B60">
      <w:pPr>
        <w:pStyle w:val="P00"/>
        <w:spacing w:before="0"/>
        <w:ind w:left="0" w:right="1134"/>
        <w:rPr>
          <w:rStyle w:val="default"/>
          <w:rFonts w:cs="FrankRuehl" w:hint="cs"/>
          <w:vanish/>
          <w:sz w:val="20"/>
          <w:szCs w:val="20"/>
          <w:shd w:val="clear" w:color="auto" w:fill="FFFF99"/>
          <w:rtl/>
        </w:rPr>
      </w:pPr>
      <w:hyperlink r:id="rId100" w:history="1">
        <w:r w:rsidRPr="00C30006">
          <w:rPr>
            <w:rStyle w:val="Hyperlink"/>
            <w:rFonts w:cs="FrankRuehl" w:hint="cs"/>
            <w:vanish/>
            <w:szCs w:val="20"/>
            <w:shd w:val="clear" w:color="auto" w:fill="FFFF99"/>
            <w:rtl/>
          </w:rPr>
          <w:t>ק"ת תשע"ב מס' 7111</w:t>
        </w:r>
      </w:hyperlink>
      <w:r w:rsidRPr="00C30006">
        <w:rPr>
          <w:rStyle w:val="default"/>
          <w:rFonts w:cs="FrankRuehl" w:hint="cs"/>
          <w:vanish/>
          <w:sz w:val="20"/>
          <w:szCs w:val="20"/>
          <w:shd w:val="clear" w:color="auto" w:fill="FFFF99"/>
          <w:rtl/>
        </w:rPr>
        <w:t xml:space="preserve"> מיום 23.4.2012 עמ' 1040</w:t>
      </w:r>
    </w:p>
    <w:p w:rsidR="00707314" w:rsidRPr="00C30006" w:rsidRDefault="0070731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 xml:space="preserve">הוראת שעה </w:t>
      </w:r>
      <w:r w:rsidR="00D30DD4" w:rsidRPr="00C30006">
        <w:rPr>
          <w:rStyle w:val="default"/>
          <w:rFonts w:cs="FrankRuehl" w:hint="cs"/>
          <w:b/>
          <w:bCs/>
          <w:vanish/>
          <w:sz w:val="20"/>
          <w:szCs w:val="20"/>
          <w:shd w:val="clear" w:color="auto" w:fill="FFFF99"/>
          <w:rtl/>
        </w:rPr>
        <w:t xml:space="preserve">תשס"ח-2007 </w:t>
      </w:r>
      <w:r w:rsidRPr="00C30006">
        <w:rPr>
          <w:rStyle w:val="default"/>
          <w:rFonts w:cs="FrankRuehl" w:hint="cs"/>
          <w:b/>
          <w:bCs/>
          <w:vanish/>
          <w:sz w:val="20"/>
          <w:szCs w:val="20"/>
          <w:shd w:val="clear" w:color="auto" w:fill="FFFF99"/>
          <w:rtl/>
        </w:rPr>
        <w:t>(תיקון מס' 5) תשע"ד-2014</w:t>
      </w:r>
    </w:p>
    <w:p w:rsidR="00707314" w:rsidRPr="00C30006" w:rsidRDefault="00707314">
      <w:pPr>
        <w:pStyle w:val="P00"/>
        <w:spacing w:before="0"/>
        <w:ind w:left="0" w:right="1134"/>
        <w:rPr>
          <w:rStyle w:val="default"/>
          <w:rFonts w:cs="FrankRuehl" w:hint="cs"/>
          <w:vanish/>
          <w:sz w:val="20"/>
          <w:szCs w:val="20"/>
          <w:shd w:val="clear" w:color="auto" w:fill="FFFF99"/>
          <w:rtl/>
        </w:rPr>
      </w:pPr>
      <w:hyperlink r:id="rId101" w:history="1">
        <w:r w:rsidRPr="00C30006">
          <w:rPr>
            <w:rStyle w:val="Hyperlink"/>
            <w:rFonts w:cs="FrankRuehl" w:hint="cs"/>
            <w:vanish/>
            <w:szCs w:val="20"/>
            <w:shd w:val="clear" w:color="auto" w:fill="FFFF99"/>
            <w:rtl/>
          </w:rPr>
          <w:t>ק"ת תשע"ד מס' 7371</w:t>
        </w:r>
      </w:hyperlink>
      <w:r w:rsidRPr="00C30006">
        <w:rPr>
          <w:rStyle w:val="default"/>
          <w:rFonts w:cs="FrankRuehl" w:hint="cs"/>
          <w:vanish/>
          <w:sz w:val="20"/>
          <w:szCs w:val="20"/>
          <w:shd w:val="clear" w:color="auto" w:fill="FFFF99"/>
          <w:rtl/>
        </w:rPr>
        <w:t xml:space="preserve"> מיום 24.4.2014 עמ' 1084</w:t>
      </w:r>
    </w:p>
    <w:p w:rsidR="003D2B89" w:rsidRPr="00C30006" w:rsidRDefault="003D2B89">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 xml:space="preserve">הוראת שעה </w:t>
      </w:r>
      <w:r w:rsidR="00D30DD4" w:rsidRPr="00C30006">
        <w:rPr>
          <w:rStyle w:val="default"/>
          <w:rFonts w:cs="FrankRuehl" w:hint="cs"/>
          <w:b/>
          <w:bCs/>
          <w:vanish/>
          <w:sz w:val="20"/>
          <w:szCs w:val="20"/>
          <w:shd w:val="clear" w:color="auto" w:fill="FFFF99"/>
          <w:rtl/>
        </w:rPr>
        <w:t xml:space="preserve">תשס"ח-2007 </w:t>
      </w:r>
      <w:r w:rsidRPr="00C30006">
        <w:rPr>
          <w:rStyle w:val="default"/>
          <w:rFonts w:cs="FrankRuehl" w:hint="cs"/>
          <w:b/>
          <w:bCs/>
          <w:vanish/>
          <w:sz w:val="20"/>
          <w:szCs w:val="20"/>
          <w:shd w:val="clear" w:color="auto" w:fill="FFFF99"/>
          <w:rtl/>
        </w:rPr>
        <w:t>(תיקון מס' 6) תשע"ד-2014</w:t>
      </w:r>
    </w:p>
    <w:p w:rsidR="003D2B89" w:rsidRPr="00C30006" w:rsidRDefault="003D2B89">
      <w:pPr>
        <w:pStyle w:val="P00"/>
        <w:spacing w:before="0"/>
        <w:ind w:left="0" w:right="1134"/>
        <w:rPr>
          <w:rStyle w:val="default"/>
          <w:rFonts w:cs="FrankRuehl" w:hint="cs"/>
          <w:vanish/>
          <w:sz w:val="20"/>
          <w:szCs w:val="20"/>
          <w:shd w:val="clear" w:color="auto" w:fill="FFFF99"/>
          <w:rtl/>
        </w:rPr>
      </w:pPr>
      <w:hyperlink r:id="rId102" w:history="1">
        <w:r w:rsidRPr="00C30006">
          <w:rPr>
            <w:rStyle w:val="Hyperlink"/>
            <w:rFonts w:cs="FrankRuehl" w:hint="cs"/>
            <w:vanish/>
            <w:szCs w:val="20"/>
            <w:shd w:val="clear" w:color="auto" w:fill="FFFF99"/>
            <w:rtl/>
          </w:rPr>
          <w:t>ק"ת תשע"ד מס' 7412</w:t>
        </w:r>
      </w:hyperlink>
      <w:r w:rsidRPr="00C30006">
        <w:rPr>
          <w:rStyle w:val="default"/>
          <w:rFonts w:cs="FrankRuehl" w:hint="cs"/>
          <w:vanish/>
          <w:sz w:val="20"/>
          <w:szCs w:val="20"/>
          <w:shd w:val="clear" w:color="auto" w:fill="FFFF99"/>
          <w:rtl/>
        </w:rPr>
        <w:t xml:space="preserve"> מיום 21.8.2014 עמ' 1669</w:t>
      </w:r>
    </w:p>
    <w:p w:rsidR="00F656CA" w:rsidRPr="00C30006" w:rsidRDefault="00F656CA">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 xml:space="preserve">הוראת שעה </w:t>
      </w:r>
      <w:r w:rsidR="00D30DD4" w:rsidRPr="00C30006">
        <w:rPr>
          <w:rStyle w:val="default"/>
          <w:rFonts w:cs="FrankRuehl" w:hint="cs"/>
          <w:b/>
          <w:bCs/>
          <w:vanish/>
          <w:sz w:val="20"/>
          <w:szCs w:val="20"/>
          <w:shd w:val="clear" w:color="auto" w:fill="FFFF99"/>
          <w:rtl/>
        </w:rPr>
        <w:t xml:space="preserve">תשס"ח-2007 </w:t>
      </w:r>
      <w:r w:rsidRPr="00C30006">
        <w:rPr>
          <w:rStyle w:val="default"/>
          <w:rFonts w:cs="FrankRuehl" w:hint="cs"/>
          <w:b/>
          <w:bCs/>
          <w:vanish/>
          <w:sz w:val="20"/>
          <w:szCs w:val="20"/>
          <w:shd w:val="clear" w:color="auto" w:fill="FFFF99"/>
          <w:rtl/>
        </w:rPr>
        <w:t>(תיקון מס' 7) תשע"ה-2015</w:t>
      </w:r>
    </w:p>
    <w:p w:rsidR="00F656CA" w:rsidRPr="00C30006" w:rsidRDefault="00F656CA">
      <w:pPr>
        <w:pStyle w:val="P00"/>
        <w:spacing w:before="0"/>
        <w:ind w:left="0" w:right="1134"/>
        <w:rPr>
          <w:rStyle w:val="default"/>
          <w:rFonts w:cs="FrankRuehl" w:hint="cs"/>
          <w:vanish/>
          <w:sz w:val="20"/>
          <w:szCs w:val="20"/>
          <w:shd w:val="clear" w:color="auto" w:fill="FFFF99"/>
          <w:rtl/>
        </w:rPr>
      </w:pPr>
      <w:hyperlink r:id="rId103" w:history="1">
        <w:r w:rsidRPr="00C30006">
          <w:rPr>
            <w:rStyle w:val="Hyperlink"/>
            <w:rFonts w:cs="FrankRuehl" w:hint="cs"/>
            <w:vanish/>
            <w:szCs w:val="20"/>
            <w:shd w:val="clear" w:color="auto" w:fill="FFFF99"/>
            <w:rtl/>
          </w:rPr>
          <w:t>ק"ת תשע"ה מס' 7527</w:t>
        </w:r>
      </w:hyperlink>
      <w:r w:rsidRPr="00C30006">
        <w:rPr>
          <w:rStyle w:val="default"/>
          <w:rFonts w:cs="FrankRuehl" w:hint="cs"/>
          <w:vanish/>
          <w:sz w:val="20"/>
          <w:szCs w:val="20"/>
          <w:shd w:val="clear" w:color="auto" w:fill="FFFF99"/>
          <w:rtl/>
        </w:rPr>
        <w:t xml:space="preserve"> מיום 30.6.2015 עמ' 1330</w:t>
      </w:r>
    </w:p>
    <w:p w:rsidR="00196377" w:rsidRPr="00C30006" w:rsidRDefault="00196377">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 xml:space="preserve">הוראת שעה </w:t>
      </w:r>
      <w:r w:rsidR="00D30DD4" w:rsidRPr="00C30006">
        <w:rPr>
          <w:rStyle w:val="default"/>
          <w:rFonts w:cs="FrankRuehl" w:hint="cs"/>
          <w:b/>
          <w:bCs/>
          <w:vanish/>
          <w:sz w:val="20"/>
          <w:szCs w:val="20"/>
          <w:shd w:val="clear" w:color="auto" w:fill="FFFF99"/>
          <w:rtl/>
        </w:rPr>
        <w:t xml:space="preserve">תשס"ח-2007 </w:t>
      </w:r>
      <w:r w:rsidRPr="00C30006">
        <w:rPr>
          <w:rStyle w:val="default"/>
          <w:rFonts w:cs="FrankRuehl" w:hint="cs"/>
          <w:b/>
          <w:bCs/>
          <w:vanish/>
          <w:sz w:val="20"/>
          <w:szCs w:val="20"/>
          <w:shd w:val="clear" w:color="auto" w:fill="FFFF99"/>
          <w:rtl/>
        </w:rPr>
        <w:t>(תיקון מס' 8) תשע"ו-2016</w:t>
      </w:r>
    </w:p>
    <w:p w:rsidR="00196377" w:rsidRPr="00C30006" w:rsidRDefault="00196377">
      <w:pPr>
        <w:pStyle w:val="P00"/>
        <w:spacing w:before="0"/>
        <w:ind w:left="0" w:right="1134"/>
        <w:rPr>
          <w:rStyle w:val="default"/>
          <w:rFonts w:cs="FrankRuehl" w:hint="cs"/>
          <w:vanish/>
          <w:sz w:val="20"/>
          <w:szCs w:val="20"/>
          <w:shd w:val="clear" w:color="auto" w:fill="FFFF99"/>
          <w:rtl/>
        </w:rPr>
      </w:pPr>
      <w:hyperlink r:id="rId104" w:history="1">
        <w:r w:rsidRPr="00C30006">
          <w:rPr>
            <w:rStyle w:val="Hyperlink"/>
            <w:rFonts w:cs="FrankRuehl" w:hint="cs"/>
            <w:vanish/>
            <w:szCs w:val="20"/>
            <w:shd w:val="clear" w:color="auto" w:fill="FFFF99"/>
            <w:rtl/>
          </w:rPr>
          <w:t>ק"ת תשע"ו מס' 7650</w:t>
        </w:r>
      </w:hyperlink>
      <w:r w:rsidRPr="00C30006">
        <w:rPr>
          <w:rStyle w:val="default"/>
          <w:rFonts w:cs="FrankRuehl" w:hint="cs"/>
          <w:vanish/>
          <w:sz w:val="20"/>
          <w:szCs w:val="20"/>
          <w:shd w:val="clear" w:color="auto" w:fill="FFFF99"/>
          <w:rtl/>
        </w:rPr>
        <w:t xml:space="preserve"> מיום 20.4.2016 עמ' 1072</w:t>
      </w:r>
    </w:p>
    <w:p w:rsidR="006B7E7C" w:rsidRPr="00C30006" w:rsidRDefault="006B7E7C">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 xml:space="preserve">הוראת שעה </w:t>
      </w:r>
      <w:r w:rsidR="00D30DD4" w:rsidRPr="00C30006">
        <w:rPr>
          <w:rStyle w:val="default"/>
          <w:rFonts w:cs="FrankRuehl" w:hint="cs"/>
          <w:b/>
          <w:bCs/>
          <w:vanish/>
          <w:sz w:val="20"/>
          <w:szCs w:val="20"/>
          <w:shd w:val="clear" w:color="auto" w:fill="FFFF99"/>
          <w:rtl/>
        </w:rPr>
        <w:t xml:space="preserve">תשס"ח-2007 </w:t>
      </w:r>
      <w:r w:rsidRPr="00C30006">
        <w:rPr>
          <w:rStyle w:val="default"/>
          <w:rFonts w:cs="FrankRuehl" w:hint="cs"/>
          <w:b/>
          <w:bCs/>
          <w:vanish/>
          <w:sz w:val="20"/>
          <w:szCs w:val="20"/>
          <w:shd w:val="clear" w:color="auto" w:fill="FFFF99"/>
          <w:rtl/>
        </w:rPr>
        <w:t>(תיקון מס' 9) תשע"ז-2017</w:t>
      </w:r>
    </w:p>
    <w:p w:rsidR="006B7E7C" w:rsidRPr="00C30006" w:rsidRDefault="006B7E7C">
      <w:pPr>
        <w:pStyle w:val="P00"/>
        <w:spacing w:before="0"/>
        <w:ind w:left="0" w:right="1134"/>
        <w:rPr>
          <w:rStyle w:val="default"/>
          <w:rFonts w:cs="FrankRuehl"/>
          <w:vanish/>
          <w:sz w:val="20"/>
          <w:szCs w:val="20"/>
          <w:shd w:val="clear" w:color="auto" w:fill="FFFF99"/>
          <w:rtl/>
        </w:rPr>
      </w:pPr>
      <w:hyperlink r:id="rId105" w:history="1">
        <w:r w:rsidRPr="00C30006">
          <w:rPr>
            <w:rStyle w:val="Hyperlink"/>
            <w:rFonts w:cs="FrankRuehl" w:hint="cs"/>
            <w:vanish/>
            <w:szCs w:val="20"/>
            <w:shd w:val="clear" w:color="auto" w:fill="FFFF99"/>
            <w:rtl/>
          </w:rPr>
          <w:t>ק"ת תשע"ז מס' 7785</w:t>
        </w:r>
      </w:hyperlink>
      <w:r w:rsidRPr="00C30006">
        <w:rPr>
          <w:rStyle w:val="default"/>
          <w:rFonts w:cs="FrankRuehl" w:hint="cs"/>
          <w:vanish/>
          <w:sz w:val="20"/>
          <w:szCs w:val="20"/>
          <w:shd w:val="clear" w:color="auto" w:fill="FFFF99"/>
          <w:rtl/>
        </w:rPr>
        <w:t xml:space="preserve"> מיום 1.3.2017 עמ' 780</w:t>
      </w:r>
    </w:p>
    <w:p w:rsidR="00BF6837" w:rsidRPr="00C30006" w:rsidRDefault="00BF6837">
      <w:pPr>
        <w:pStyle w:val="P00"/>
        <w:spacing w:before="0"/>
        <w:ind w:left="0" w:right="1134"/>
        <w:rPr>
          <w:rStyle w:val="default"/>
          <w:rFonts w:cs="FrankRuehl"/>
          <w:vanish/>
          <w:sz w:val="20"/>
          <w:szCs w:val="20"/>
          <w:shd w:val="clear" w:color="auto" w:fill="FFFF99"/>
          <w:rtl/>
        </w:rPr>
      </w:pPr>
      <w:r w:rsidRPr="00C30006">
        <w:rPr>
          <w:rStyle w:val="default"/>
          <w:rFonts w:cs="FrankRuehl" w:hint="cs"/>
          <w:b/>
          <w:bCs/>
          <w:vanish/>
          <w:sz w:val="20"/>
          <w:szCs w:val="20"/>
          <w:shd w:val="clear" w:color="auto" w:fill="FFFF99"/>
          <w:rtl/>
        </w:rPr>
        <w:t xml:space="preserve">הוראת שעה </w:t>
      </w:r>
      <w:r w:rsidR="00D30DD4" w:rsidRPr="00C30006">
        <w:rPr>
          <w:rStyle w:val="default"/>
          <w:rFonts w:cs="FrankRuehl" w:hint="cs"/>
          <w:b/>
          <w:bCs/>
          <w:vanish/>
          <w:sz w:val="20"/>
          <w:szCs w:val="20"/>
          <w:shd w:val="clear" w:color="auto" w:fill="FFFF99"/>
          <w:rtl/>
        </w:rPr>
        <w:t xml:space="preserve">תשס"ח-2007 </w:t>
      </w:r>
      <w:r w:rsidRPr="00C30006">
        <w:rPr>
          <w:rStyle w:val="default"/>
          <w:rFonts w:cs="FrankRuehl" w:hint="cs"/>
          <w:b/>
          <w:bCs/>
          <w:vanish/>
          <w:sz w:val="20"/>
          <w:szCs w:val="20"/>
          <w:shd w:val="clear" w:color="auto" w:fill="FFFF99"/>
          <w:rtl/>
        </w:rPr>
        <w:t>(תיקון מס' 10) תשע"ח-2017</w:t>
      </w:r>
    </w:p>
    <w:p w:rsidR="00BF6837" w:rsidRPr="00C30006" w:rsidRDefault="00BF6837">
      <w:pPr>
        <w:pStyle w:val="P00"/>
        <w:spacing w:before="0"/>
        <w:ind w:left="0" w:right="1134"/>
        <w:rPr>
          <w:rStyle w:val="default"/>
          <w:rFonts w:cs="FrankRuehl"/>
          <w:vanish/>
          <w:sz w:val="20"/>
          <w:szCs w:val="20"/>
          <w:shd w:val="clear" w:color="auto" w:fill="FFFF99"/>
          <w:rtl/>
        </w:rPr>
      </w:pPr>
      <w:hyperlink r:id="rId106" w:history="1">
        <w:r w:rsidRPr="00C30006">
          <w:rPr>
            <w:rStyle w:val="Hyperlink"/>
            <w:rFonts w:cs="FrankRuehl" w:hint="cs"/>
            <w:vanish/>
            <w:szCs w:val="20"/>
            <w:shd w:val="clear" w:color="auto" w:fill="FFFF99"/>
            <w:rtl/>
          </w:rPr>
          <w:t>ק"ת תשע"ח מס' 7889</w:t>
        </w:r>
      </w:hyperlink>
      <w:r w:rsidRPr="00C30006">
        <w:rPr>
          <w:rStyle w:val="default"/>
          <w:rFonts w:cs="FrankRuehl" w:hint="cs"/>
          <w:vanish/>
          <w:sz w:val="20"/>
          <w:szCs w:val="20"/>
          <w:shd w:val="clear" w:color="auto" w:fill="FFFF99"/>
          <w:rtl/>
        </w:rPr>
        <w:t xml:space="preserve"> מיום 30.11.2017 עמ' 250</w:t>
      </w:r>
    </w:p>
    <w:p w:rsidR="00860C07" w:rsidRPr="00C30006" w:rsidRDefault="00860C07">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b/>
          <w:bCs/>
          <w:vanish/>
          <w:sz w:val="20"/>
          <w:szCs w:val="20"/>
          <w:shd w:val="clear" w:color="auto" w:fill="FFFF99"/>
          <w:rtl/>
        </w:rPr>
        <w:t xml:space="preserve">הוראת שעה </w:t>
      </w:r>
      <w:r w:rsidR="00D30DD4" w:rsidRPr="00C30006">
        <w:rPr>
          <w:rStyle w:val="default"/>
          <w:rFonts w:cs="FrankRuehl" w:hint="cs"/>
          <w:b/>
          <w:bCs/>
          <w:vanish/>
          <w:sz w:val="20"/>
          <w:szCs w:val="20"/>
          <w:shd w:val="clear" w:color="auto" w:fill="FFFF99"/>
          <w:rtl/>
        </w:rPr>
        <w:t xml:space="preserve">תשס"ח-2007 </w:t>
      </w:r>
      <w:r w:rsidRPr="00C30006">
        <w:rPr>
          <w:rStyle w:val="default"/>
          <w:rFonts w:ascii="FrankRuehl" w:hAnsi="FrankRuehl" w:cs="FrankRuehl"/>
          <w:b/>
          <w:bCs/>
          <w:vanish/>
          <w:sz w:val="20"/>
          <w:szCs w:val="20"/>
          <w:shd w:val="clear" w:color="auto" w:fill="FFFF99"/>
          <w:rtl/>
        </w:rPr>
        <w:t>(תיקון מס' 11) תשע"ט-2019</w:t>
      </w:r>
    </w:p>
    <w:p w:rsidR="00860C07" w:rsidRPr="00C30006" w:rsidRDefault="00860C07">
      <w:pPr>
        <w:pStyle w:val="P00"/>
        <w:spacing w:before="0"/>
        <w:ind w:left="0" w:right="1134"/>
        <w:rPr>
          <w:rStyle w:val="default"/>
          <w:rFonts w:ascii="FrankRuehl" w:hAnsi="FrankRuehl" w:cs="FrankRuehl"/>
          <w:vanish/>
          <w:sz w:val="20"/>
          <w:szCs w:val="20"/>
          <w:shd w:val="clear" w:color="auto" w:fill="FFFF99"/>
          <w:rtl/>
        </w:rPr>
      </w:pPr>
      <w:hyperlink r:id="rId107" w:history="1">
        <w:r w:rsidRPr="00C30006">
          <w:rPr>
            <w:rStyle w:val="Hyperlink"/>
            <w:rFonts w:ascii="FrankRuehl" w:hAnsi="FrankRuehl" w:cs="FrankRuehl"/>
            <w:vanish/>
            <w:szCs w:val="20"/>
            <w:shd w:val="clear" w:color="auto" w:fill="FFFF99"/>
            <w:rtl/>
          </w:rPr>
          <w:t>ק"ת תשע"ט מס' 8182</w:t>
        </w:r>
      </w:hyperlink>
      <w:r w:rsidRPr="00C30006">
        <w:rPr>
          <w:rStyle w:val="default"/>
          <w:rFonts w:ascii="FrankRuehl" w:hAnsi="FrankRuehl" w:cs="FrankRuehl"/>
          <w:vanish/>
          <w:sz w:val="20"/>
          <w:szCs w:val="20"/>
          <w:shd w:val="clear" w:color="auto" w:fill="FFFF99"/>
          <w:rtl/>
        </w:rPr>
        <w:t xml:space="preserve"> מיום 27.2.2019 עמ' 2940</w:t>
      </w:r>
    </w:p>
    <w:p w:rsidR="00D30DD4" w:rsidRPr="00C30006" w:rsidRDefault="00D30DD4">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12) תש"ף-2020</w:t>
      </w:r>
    </w:p>
    <w:p w:rsidR="00D30DD4" w:rsidRPr="00C30006" w:rsidRDefault="00D30DD4">
      <w:pPr>
        <w:pStyle w:val="P00"/>
        <w:spacing w:before="0"/>
        <w:ind w:left="0" w:right="1134"/>
        <w:rPr>
          <w:rStyle w:val="default"/>
          <w:rFonts w:ascii="FrankRuehl" w:hAnsi="FrankRuehl" w:cs="FrankRuehl"/>
          <w:vanish/>
          <w:sz w:val="20"/>
          <w:szCs w:val="20"/>
          <w:shd w:val="clear" w:color="auto" w:fill="FFFF99"/>
          <w:rtl/>
        </w:rPr>
      </w:pPr>
      <w:hyperlink r:id="rId108" w:history="1">
        <w:r w:rsidRPr="00C30006">
          <w:rPr>
            <w:rStyle w:val="Hyperlink"/>
            <w:rFonts w:ascii="FrankRuehl" w:hAnsi="FrankRuehl" w:cs="FrankRuehl" w:hint="cs"/>
            <w:vanish/>
            <w:szCs w:val="20"/>
            <w:shd w:val="clear" w:color="auto" w:fill="FFFF99"/>
            <w:rtl/>
          </w:rPr>
          <w:t>ק"ת תש"ף מס' 8598</w:t>
        </w:r>
      </w:hyperlink>
      <w:r w:rsidRPr="00C30006">
        <w:rPr>
          <w:rStyle w:val="default"/>
          <w:rFonts w:ascii="FrankRuehl" w:hAnsi="FrankRuehl" w:cs="FrankRuehl" w:hint="cs"/>
          <w:vanish/>
          <w:sz w:val="20"/>
          <w:szCs w:val="20"/>
          <w:shd w:val="clear" w:color="auto" w:fill="FFFF99"/>
          <w:rtl/>
        </w:rPr>
        <w:t xml:space="preserve"> מיום 15.6.2020 עמ' 1554</w:t>
      </w:r>
    </w:p>
    <w:p w:rsidR="009F3C99" w:rsidRPr="00C30006" w:rsidRDefault="009F3C99">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13) תש"ף-2020</w:t>
      </w:r>
    </w:p>
    <w:p w:rsidR="009F3C99" w:rsidRPr="00C30006" w:rsidRDefault="009F3C99">
      <w:pPr>
        <w:pStyle w:val="P00"/>
        <w:spacing w:before="0"/>
        <w:ind w:left="0" w:right="1134"/>
        <w:rPr>
          <w:rStyle w:val="default"/>
          <w:rFonts w:ascii="FrankRuehl" w:hAnsi="FrankRuehl" w:cs="FrankRuehl"/>
          <w:vanish/>
          <w:sz w:val="20"/>
          <w:szCs w:val="20"/>
          <w:shd w:val="clear" w:color="auto" w:fill="FFFF99"/>
          <w:rtl/>
        </w:rPr>
      </w:pPr>
      <w:hyperlink r:id="rId109" w:history="1">
        <w:r w:rsidRPr="00C30006">
          <w:rPr>
            <w:rStyle w:val="Hyperlink"/>
            <w:rFonts w:ascii="FrankRuehl" w:hAnsi="FrankRuehl" w:cs="FrankRuehl" w:hint="cs"/>
            <w:vanish/>
            <w:szCs w:val="20"/>
            <w:shd w:val="clear" w:color="auto" w:fill="FFFF99"/>
            <w:rtl/>
          </w:rPr>
          <w:t>ק"ת תש"ף מס' 8736</w:t>
        </w:r>
      </w:hyperlink>
      <w:r w:rsidRPr="00C30006">
        <w:rPr>
          <w:rStyle w:val="default"/>
          <w:rFonts w:ascii="FrankRuehl" w:hAnsi="FrankRuehl" w:cs="FrankRuehl" w:hint="cs"/>
          <w:vanish/>
          <w:sz w:val="20"/>
          <w:szCs w:val="20"/>
          <w:shd w:val="clear" w:color="auto" w:fill="FFFF99"/>
          <w:rtl/>
        </w:rPr>
        <w:t xml:space="preserve"> מיום 3.9.2020 עמ' 2564</w:t>
      </w:r>
    </w:p>
    <w:p w:rsidR="00DC7C3B" w:rsidRDefault="00DC7C3B">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פרק ז'1</w:t>
      </w:r>
      <w:bookmarkEnd w:id="182"/>
    </w:p>
    <w:p w:rsidR="00DC7C3B" w:rsidRDefault="00DC7C3B" w:rsidP="00997C54">
      <w:pPr>
        <w:pStyle w:val="P00"/>
        <w:spacing w:before="72"/>
        <w:ind w:left="0" w:right="1134"/>
        <w:rPr>
          <w:rStyle w:val="default"/>
          <w:rFonts w:cs="FrankRuehl" w:hint="cs"/>
          <w:rtl/>
        </w:rPr>
      </w:pPr>
      <w:bookmarkStart w:id="183" w:name="Seif605"/>
      <w:bookmarkEnd w:id="183"/>
      <w:r>
        <w:rPr>
          <w:lang w:val="he-IL"/>
        </w:rPr>
        <w:pict>
          <v:rect id="_x0000_s3266" style="position:absolute;left:0;text-align:left;margin-left:464.5pt;margin-top:8.05pt;width:75.05pt;height:24.8pt;z-index:252008960" o:allowincell="f" filled="f" stroked="f" strokecolor="lime" strokeweight=".25pt">
            <v:textbox style="mso-next-textbox:#_x0000_s3266" inset="0,0,0,0">
              <w:txbxContent>
                <w:p w:rsidR="00E30CE8" w:rsidRDefault="00E30CE8">
                  <w:pPr>
                    <w:spacing w:line="160" w:lineRule="exact"/>
                    <w:jc w:val="left"/>
                    <w:rPr>
                      <w:rFonts w:cs="Miriam" w:hint="cs"/>
                      <w:sz w:val="18"/>
                      <w:szCs w:val="18"/>
                      <w:rtl/>
                    </w:rPr>
                  </w:pPr>
                  <w:r>
                    <w:rPr>
                      <w:rFonts w:cs="Miriam" w:hint="cs"/>
                      <w:sz w:val="18"/>
                      <w:szCs w:val="18"/>
                      <w:rtl/>
                    </w:rPr>
                    <w:t>הגדרות</w:t>
                  </w:r>
                </w:p>
                <w:p w:rsidR="00E30CE8" w:rsidRDefault="00E30CE8">
                  <w:pPr>
                    <w:spacing w:line="160" w:lineRule="exact"/>
                    <w:jc w:val="left"/>
                    <w:rPr>
                      <w:rFonts w:cs="Miriam" w:hint="cs"/>
                      <w:noProof/>
                      <w:sz w:val="18"/>
                      <w:szCs w:val="18"/>
                      <w:rtl/>
                    </w:rPr>
                  </w:pPr>
                  <w:r>
                    <w:rPr>
                      <w:rFonts w:cs="Miriam" w:hint="cs"/>
                      <w:sz w:val="18"/>
                      <w:szCs w:val="18"/>
                      <w:rtl/>
                    </w:rPr>
                    <w:t>(הוראת שעה) תשס"ח-2007</w:t>
                  </w:r>
                </w:p>
              </w:txbxContent>
            </v:textbox>
            <w10:anchorlock/>
          </v:rect>
        </w:pict>
      </w:r>
      <w:r>
        <w:rPr>
          <w:rStyle w:val="big-number"/>
          <w:rtl/>
        </w:rPr>
        <w:t>99</w:t>
      </w:r>
      <w:r>
        <w:rPr>
          <w:rStyle w:val="default"/>
          <w:rFonts w:cs="FrankRuehl" w:hint="cs"/>
          <w:rtl/>
        </w:rPr>
        <w:t>א</w:t>
      </w:r>
      <w:r>
        <w:rPr>
          <w:rStyle w:val="default"/>
          <w:rFonts w:cs="FrankRuehl"/>
          <w:rtl/>
        </w:rPr>
        <w:t>.</w:t>
      </w:r>
      <w:r>
        <w:rPr>
          <w:rStyle w:val="default"/>
          <w:rFonts w:cs="FrankRuehl"/>
          <w:rtl/>
        </w:rPr>
        <w:tab/>
        <w:t>בפרק זה –</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"גישור" – כמשמעותו בסעיף 79ג לחוק;</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"המרכז הארצי" – המרכז הארצי לגישור וליישוב סכסוכים במשרד המשפטים;</w:t>
      </w:r>
    </w:p>
    <w:p w:rsidR="00DC7C3B" w:rsidRDefault="00DC7C3B">
      <w:pPr>
        <w:pStyle w:val="P00"/>
        <w:spacing w:before="72"/>
        <w:ind w:left="0" w:right="1134"/>
        <w:rPr>
          <w:rStyle w:val="default"/>
          <w:rFonts w:cs="FrankRuehl" w:hint="cs"/>
          <w:rtl/>
        </w:rPr>
      </w:pPr>
      <w:r>
        <w:rPr>
          <w:rFonts w:cs="FrankRuehl"/>
          <w:rtl/>
          <w:lang w:val="he-IL"/>
        </w:rPr>
        <w:pict>
          <v:shape id="_x0000_s3302" type="#_x0000_t202" style="position:absolute;left:0;text-align:left;margin-left:462pt;margin-top:7.1pt;width:80.25pt;height:18.9pt;z-index:252039680" filled="f" stroked="f">
            <v:textbox inset="1mm,0,1mm,0">
              <w:txbxContent>
                <w:p w:rsidR="00E30CE8" w:rsidRDefault="00E30CE8">
                  <w:pPr>
                    <w:spacing w:line="160" w:lineRule="exact"/>
                    <w:jc w:val="left"/>
                    <w:rPr>
                      <w:rFonts w:cs="Miriam" w:hint="cs"/>
                      <w:noProof/>
                      <w:sz w:val="18"/>
                      <w:szCs w:val="18"/>
                      <w:rtl/>
                    </w:rPr>
                  </w:pPr>
                  <w:r>
                    <w:rPr>
                      <w:rFonts w:cs="Miriam" w:hint="cs"/>
                      <w:sz w:val="18"/>
                      <w:szCs w:val="18"/>
                      <w:rtl/>
                    </w:rPr>
                    <w:t>(הוראת שעה) (תיקון) תשס"ח-2007</w:t>
                  </w:r>
                </w:p>
              </w:txbxContent>
            </v:textbox>
          </v:shape>
        </w:pict>
      </w:r>
      <w:r>
        <w:rPr>
          <w:rStyle w:val="default"/>
          <w:rFonts w:cs="FrankRuehl" w:hint="cs"/>
          <w:rtl/>
        </w:rPr>
        <w:tab/>
      </w:r>
      <w:r>
        <w:rPr>
          <w:rStyle w:val="default"/>
          <w:rFonts w:cs="FrankRuehl"/>
          <w:rtl/>
        </w:rPr>
        <w:t>"מגשר" – מגשר כהגדרתו בסעיף 79ג(א) לחוק;</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"ממונה" – שופט, רשם או עוזר משפטי בבית המשפט שנשיא בית המשפט הסמיך אותו לממונה מטעמו לנושא פגישת מהו"ת;</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"פגישת מהו"ת" – פגישת מידע, היכרות ותיאום לבחינת האפשרות ליישוב התובענה בגישור בהתאם להוראות פרק זה;</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"תובענה" – למעט בקשה לסעד זמני, ערעור או בקשת רשות ערעור;</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"תקנות הגישור" – תקנות בתי המשפט (גישור), התשנ"ג</w:t>
      </w:r>
      <w:r>
        <w:rPr>
          <w:rStyle w:val="default"/>
          <w:rFonts w:cs="FrankRuehl" w:hint="cs"/>
          <w:rtl/>
        </w:rPr>
        <w:t>-1993.</w:t>
      </w:r>
    </w:p>
    <w:p w:rsidR="00DC7C3B" w:rsidRPr="00C30006" w:rsidRDefault="00DC7C3B" w:rsidP="006B7E7C">
      <w:pPr>
        <w:pStyle w:val="P00"/>
        <w:spacing w:before="0"/>
        <w:ind w:left="0" w:right="1134"/>
        <w:rPr>
          <w:rStyle w:val="default"/>
          <w:rFonts w:cs="FrankRuehl" w:hint="cs"/>
          <w:vanish/>
          <w:color w:val="FF0000"/>
          <w:sz w:val="20"/>
          <w:szCs w:val="20"/>
          <w:shd w:val="clear" w:color="auto" w:fill="FFFF99"/>
          <w:rtl/>
        </w:rPr>
      </w:pPr>
      <w:bookmarkStart w:id="184" w:name="Rov1335"/>
      <w:r w:rsidRPr="00C30006">
        <w:rPr>
          <w:rStyle w:val="default"/>
          <w:rFonts w:cs="FrankRuehl" w:hint="cs"/>
          <w:vanish/>
          <w:color w:val="FF0000"/>
          <w:sz w:val="20"/>
          <w:szCs w:val="20"/>
          <w:shd w:val="clear" w:color="auto" w:fill="FFFF99"/>
          <w:rtl/>
        </w:rPr>
        <w:t xml:space="preserve">מיום 30.4.2008 עד יום </w:t>
      </w:r>
      <w:r w:rsidR="009F3C99" w:rsidRPr="00C30006">
        <w:rPr>
          <w:rStyle w:val="default"/>
          <w:rFonts w:cs="FrankRuehl" w:hint="cs"/>
          <w:vanish/>
          <w:color w:val="FF0000"/>
          <w:sz w:val="20"/>
          <w:szCs w:val="20"/>
          <w:shd w:val="clear" w:color="auto" w:fill="FFFF99"/>
          <w:rtl/>
        </w:rPr>
        <w:t>31.12</w:t>
      </w:r>
      <w:r w:rsidR="00D30DD4" w:rsidRPr="00C30006">
        <w:rPr>
          <w:rStyle w:val="default"/>
          <w:rFonts w:cs="FrankRuehl" w:hint="cs"/>
          <w:vanish/>
          <w:color w:val="FF0000"/>
          <w:sz w:val="20"/>
          <w:szCs w:val="20"/>
          <w:shd w:val="clear" w:color="auto" w:fill="FFFF99"/>
          <w:rtl/>
        </w:rPr>
        <w:t>.2020</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110" w:history="1">
        <w:r w:rsidRPr="00C30006">
          <w:rPr>
            <w:rStyle w:val="Hyperlink"/>
            <w:rFonts w:cs="FrankRuehl" w:hint="cs"/>
            <w:vanish/>
            <w:szCs w:val="20"/>
            <w:shd w:val="clear" w:color="auto" w:fill="FFFF99"/>
            <w:rtl/>
          </w:rPr>
          <w:t>ק"ת תשס"ח מס' 6620</w:t>
        </w:r>
      </w:hyperlink>
      <w:r w:rsidRPr="00C30006">
        <w:rPr>
          <w:rStyle w:val="default"/>
          <w:rFonts w:cs="FrankRuehl" w:hint="cs"/>
          <w:vanish/>
          <w:sz w:val="20"/>
          <w:szCs w:val="20"/>
          <w:shd w:val="clear" w:color="auto" w:fill="FFFF99"/>
          <w:rtl/>
        </w:rPr>
        <w:t xml:space="preserve"> מיום 1.11.2007 עמ' 86</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תשס"ח-2008</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11" w:history="1">
        <w:r w:rsidRPr="00C30006">
          <w:rPr>
            <w:rStyle w:val="Hyperlink"/>
            <w:rFonts w:cs="FrankRuehl" w:hint="cs"/>
            <w:vanish/>
            <w:szCs w:val="20"/>
            <w:shd w:val="clear" w:color="auto" w:fill="FFFF99"/>
            <w:rtl/>
          </w:rPr>
          <w:t>ק"ת תשס"ח מס' 6666</w:t>
        </w:r>
      </w:hyperlink>
      <w:r w:rsidRPr="00C30006">
        <w:rPr>
          <w:rStyle w:val="default"/>
          <w:rFonts w:cs="FrankRuehl" w:hint="cs"/>
          <w:vanish/>
          <w:sz w:val="20"/>
          <w:szCs w:val="20"/>
          <w:shd w:val="clear" w:color="auto" w:fill="FFFF99"/>
          <w:rtl/>
        </w:rPr>
        <w:t xml:space="preserve"> מיום 14.4.2008 עמ' 850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2) תש"ע-2010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12" w:history="1">
        <w:r w:rsidRPr="00C30006">
          <w:rPr>
            <w:rStyle w:val="Hyperlink"/>
            <w:rFonts w:cs="FrankRuehl" w:hint="cs"/>
            <w:vanish/>
            <w:szCs w:val="20"/>
            <w:shd w:val="clear" w:color="auto" w:fill="FFFF99"/>
            <w:rtl/>
          </w:rPr>
          <w:t>ק"ת תש"ע מס' 6870</w:t>
        </w:r>
      </w:hyperlink>
      <w:r w:rsidRPr="00C30006">
        <w:rPr>
          <w:rStyle w:val="default"/>
          <w:rFonts w:cs="FrankRuehl" w:hint="cs"/>
          <w:vanish/>
          <w:sz w:val="20"/>
          <w:szCs w:val="20"/>
          <w:shd w:val="clear" w:color="auto" w:fill="FFFF99"/>
          <w:rtl/>
        </w:rPr>
        <w:t xml:space="preserve"> מיום 22.2.2010 עמ' 876</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3) תשע"א-2011</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13" w:history="1">
        <w:r w:rsidRPr="00C30006">
          <w:rPr>
            <w:rStyle w:val="Hyperlink"/>
            <w:rFonts w:cs="FrankRuehl" w:hint="cs"/>
            <w:vanish/>
            <w:szCs w:val="20"/>
            <w:shd w:val="clear" w:color="auto" w:fill="FFFF99"/>
            <w:rtl/>
          </w:rPr>
          <w:t>ק"ת תשע"א מס' 6996</w:t>
        </w:r>
      </w:hyperlink>
      <w:r w:rsidRPr="00C30006">
        <w:rPr>
          <w:rStyle w:val="default"/>
          <w:rFonts w:cs="FrankRuehl" w:hint="cs"/>
          <w:vanish/>
          <w:sz w:val="20"/>
          <w:szCs w:val="20"/>
          <w:shd w:val="clear" w:color="auto" w:fill="FFFF99"/>
          <w:rtl/>
        </w:rPr>
        <w:t xml:space="preserve"> מיום 28.4.2011 עמ' 934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4) תשע"ב-2012</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14" w:history="1">
        <w:r w:rsidRPr="00C30006">
          <w:rPr>
            <w:rStyle w:val="Hyperlink"/>
            <w:rFonts w:cs="FrankRuehl" w:hint="cs"/>
            <w:vanish/>
            <w:szCs w:val="20"/>
            <w:shd w:val="clear" w:color="auto" w:fill="FFFF99"/>
            <w:rtl/>
          </w:rPr>
          <w:t>ק"ת תשע"ב מס' 7111</w:t>
        </w:r>
      </w:hyperlink>
      <w:r w:rsidRPr="00C30006">
        <w:rPr>
          <w:rStyle w:val="default"/>
          <w:rFonts w:cs="FrankRuehl" w:hint="cs"/>
          <w:vanish/>
          <w:sz w:val="20"/>
          <w:szCs w:val="20"/>
          <w:shd w:val="clear" w:color="auto" w:fill="FFFF99"/>
          <w:rtl/>
        </w:rPr>
        <w:t xml:space="preserve"> מיום 23.4.2012 עמ' 1040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5) תשע"ד-2014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15" w:history="1">
        <w:r w:rsidRPr="00C30006">
          <w:rPr>
            <w:rStyle w:val="Hyperlink"/>
            <w:rFonts w:cs="FrankRuehl" w:hint="cs"/>
            <w:vanish/>
            <w:szCs w:val="20"/>
            <w:shd w:val="clear" w:color="auto" w:fill="FFFF99"/>
            <w:rtl/>
          </w:rPr>
          <w:t>ק"ת תשע"ד מס' 7371</w:t>
        </w:r>
      </w:hyperlink>
      <w:r w:rsidRPr="00C30006">
        <w:rPr>
          <w:rStyle w:val="default"/>
          <w:rFonts w:cs="FrankRuehl" w:hint="cs"/>
          <w:vanish/>
          <w:sz w:val="20"/>
          <w:szCs w:val="20"/>
          <w:shd w:val="clear" w:color="auto" w:fill="FFFF99"/>
          <w:rtl/>
        </w:rPr>
        <w:t xml:space="preserve"> מיום 24.4.2014 עמ' 1084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6) תשע"ד-2014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16" w:history="1">
        <w:r w:rsidRPr="00C30006">
          <w:rPr>
            <w:rStyle w:val="Hyperlink"/>
            <w:rFonts w:cs="FrankRuehl" w:hint="cs"/>
            <w:vanish/>
            <w:szCs w:val="20"/>
            <w:shd w:val="clear" w:color="auto" w:fill="FFFF99"/>
            <w:rtl/>
          </w:rPr>
          <w:t>ק"ת תשע"ד מס' 7412</w:t>
        </w:r>
      </w:hyperlink>
      <w:r w:rsidRPr="00C30006">
        <w:rPr>
          <w:rStyle w:val="default"/>
          <w:rFonts w:cs="FrankRuehl" w:hint="cs"/>
          <w:vanish/>
          <w:sz w:val="20"/>
          <w:szCs w:val="20"/>
          <w:shd w:val="clear" w:color="auto" w:fill="FFFF99"/>
          <w:rtl/>
        </w:rPr>
        <w:t xml:space="preserve"> מיום 21.8.2014 עמ' 1669</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7) תשע"ה-2015</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17" w:history="1">
        <w:r w:rsidRPr="00C30006">
          <w:rPr>
            <w:rStyle w:val="Hyperlink"/>
            <w:rFonts w:cs="FrankRuehl" w:hint="cs"/>
            <w:vanish/>
            <w:szCs w:val="20"/>
            <w:shd w:val="clear" w:color="auto" w:fill="FFFF99"/>
            <w:rtl/>
          </w:rPr>
          <w:t>ק"ת תשע"ה מס' 7527</w:t>
        </w:r>
      </w:hyperlink>
      <w:r w:rsidRPr="00C30006">
        <w:rPr>
          <w:rStyle w:val="default"/>
          <w:rFonts w:cs="FrankRuehl" w:hint="cs"/>
          <w:vanish/>
          <w:sz w:val="20"/>
          <w:szCs w:val="20"/>
          <w:shd w:val="clear" w:color="auto" w:fill="FFFF99"/>
          <w:rtl/>
        </w:rPr>
        <w:t xml:space="preserve"> מיום 30.6.2015 עמ' 1330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8) תשע"ו-2016</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18" w:history="1">
        <w:r w:rsidRPr="00C30006">
          <w:rPr>
            <w:rStyle w:val="Hyperlink"/>
            <w:rFonts w:cs="FrankRuehl" w:hint="cs"/>
            <w:vanish/>
            <w:szCs w:val="20"/>
            <w:shd w:val="clear" w:color="auto" w:fill="FFFF99"/>
            <w:rtl/>
          </w:rPr>
          <w:t>ק"ת תשע"ו מס' 7650</w:t>
        </w:r>
      </w:hyperlink>
      <w:r w:rsidRPr="00C30006">
        <w:rPr>
          <w:rStyle w:val="default"/>
          <w:rFonts w:cs="FrankRuehl" w:hint="cs"/>
          <w:vanish/>
          <w:sz w:val="20"/>
          <w:szCs w:val="20"/>
          <w:shd w:val="clear" w:color="auto" w:fill="FFFF99"/>
          <w:rtl/>
        </w:rPr>
        <w:t xml:space="preserve"> מיום 20.4.2016 עמ' 1072</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9) תשע"ז-2017</w:t>
      </w:r>
    </w:p>
    <w:p w:rsidR="00D30DD4" w:rsidRPr="00C30006" w:rsidRDefault="00D30DD4" w:rsidP="00D30DD4">
      <w:pPr>
        <w:pStyle w:val="P00"/>
        <w:spacing w:before="0"/>
        <w:ind w:left="0" w:right="1134"/>
        <w:rPr>
          <w:rStyle w:val="default"/>
          <w:rFonts w:cs="FrankRuehl"/>
          <w:vanish/>
          <w:sz w:val="20"/>
          <w:szCs w:val="20"/>
          <w:shd w:val="clear" w:color="auto" w:fill="FFFF99"/>
          <w:rtl/>
        </w:rPr>
      </w:pPr>
      <w:hyperlink r:id="rId119" w:history="1">
        <w:r w:rsidRPr="00C30006">
          <w:rPr>
            <w:rStyle w:val="Hyperlink"/>
            <w:rFonts w:cs="FrankRuehl" w:hint="cs"/>
            <w:vanish/>
            <w:szCs w:val="20"/>
            <w:shd w:val="clear" w:color="auto" w:fill="FFFF99"/>
            <w:rtl/>
          </w:rPr>
          <w:t>ק"ת תשע"ז מס' 7785</w:t>
        </w:r>
      </w:hyperlink>
      <w:r w:rsidRPr="00C30006">
        <w:rPr>
          <w:rStyle w:val="default"/>
          <w:rFonts w:cs="FrankRuehl" w:hint="cs"/>
          <w:vanish/>
          <w:sz w:val="20"/>
          <w:szCs w:val="20"/>
          <w:shd w:val="clear" w:color="auto" w:fill="FFFF99"/>
          <w:rtl/>
        </w:rPr>
        <w:t xml:space="preserve"> מיום 1.3.2017 עמ' 780</w:t>
      </w:r>
    </w:p>
    <w:p w:rsidR="00D30DD4" w:rsidRPr="00C30006" w:rsidRDefault="00D30DD4" w:rsidP="00D30DD4">
      <w:pPr>
        <w:pStyle w:val="P00"/>
        <w:spacing w:before="0"/>
        <w:ind w:left="0" w:right="1134"/>
        <w:rPr>
          <w:rStyle w:val="default"/>
          <w:rFonts w:cs="FrankRuehl"/>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10) תשע"ח-2017</w:t>
      </w:r>
    </w:p>
    <w:p w:rsidR="00D30DD4" w:rsidRPr="00C30006" w:rsidRDefault="00D30DD4" w:rsidP="00D30DD4">
      <w:pPr>
        <w:pStyle w:val="P00"/>
        <w:spacing w:before="0"/>
        <w:ind w:left="0" w:right="1134"/>
        <w:rPr>
          <w:rStyle w:val="default"/>
          <w:rFonts w:cs="FrankRuehl"/>
          <w:vanish/>
          <w:sz w:val="20"/>
          <w:szCs w:val="20"/>
          <w:shd w:val="clear" w:color="auto" w:fill="FFFF99"/>
          <w:rtl/>
        </w:rPr>
      </w:pPr>
      <w:hyperlink r:id="rId120" w:history="1">
        <w:r w:rsidRPr="00C30006">
          <w:rPr>
            <w:rStyle w:val="Hyperlink"/>
            <w:rFonts w:cs="FrankRuehl" w:hint="cs"/>
            <w:vanish/>
            <w:szCs w:val="20"/>
            <w:shd w:val="clear" w:color="auto" w:fill="FFFF99"/>
            <w:rtl/>
          </w:rPr>
          <w:t>ק"ת תשע"ח מס' 7889</w:t>
        </w:r>
      </w:hyperlink>
      <w:r w:rsidRPr="00C30006">
        <w:rPr>
          <w:rStyle w:val="default"/>
          <w:rFonts w:cs="FrankRuehl" w:hint="cs"/>
          <w:vanish/>
          <w:sz w:val="20"/>
          <w:szCs w:val="20"/>
          <w:shd w:val="clear" w:color="auto" w:fill="FFFF99"/>
          <w:rtl/>
        </w:rPr>
        <w:t xml:space="preserve"> מיום 30.11.2017 עמ' 250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b/>
          <w:bCs/>
          <w:vanish/>
          <w:sz w:val="20"/>
          <w:szCs w:val="20"/>
          <w:shd w:val="clear" w:color="auto" w:fill="FFFF99"/>
          <w:rtl/>
        </w:rPr>
        <w:t xml:space="preserve">הוראת שעה </w:t>
      </w:r>
      <w:r w:rsidRPr="00C30006">
        <w:rPr>
          <w:rStyle w:val="default"/>
          <w:rFonts w:cs="FrankRuehl" w:hint="cs"/>
          <w:b/>
          <w:bCs/>
          <w:vanish/>
          <w:sz w:val="20"/>
          <w:szCs w:val="20"/>
          <w:shd w:val="clear" w:color="auto" w:fill="FFFF99"/>
          <w:rtl/>
        </w:rPr>
        <w:t xml:space="preserve">תשס"ח-2007 </w:t>
      </w:r>
      <w:r w:rsidRPr="00C30006">
        <w:rPr>
          <w:rStyle w:val="default"/>
          <w:rFonts w:ascii="FrankRuehl" w:hAnsi="FrankRuehl" w:cs="FrankRuehl"/>
          <w:b/>
          <w:bCs/>
          <w:vanish/>
          <w:sz w:val="20"/>
          <w:szCs w:val="20"/>
          <w:shd w:val="clear" w:color="auto" w:fill="FFFF99"/>
          <w:rtl/>
        </w:rPr>
        <w:t>(תיקון מס' 11) תשע"ט-2019</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hyperlink r:id="rId121" w:history="1">
        <w:r w:rsidRPr="00C30006">
          <w:rPr>
            <w:rStyle w:val="Hyperlink"/>
            <w:rFonts w:ascii="FrankRuehl" w:hAnsi="FrankRuehl" w:cs="FrankRuehl"/>
            <w:vanish/>
            <w:szCs w:val="20"/>
            <w:shd w:val="clear" w:color="auto" w:fill="FFFF99"/>
            <w:rtl/>
          </w:rPr>
          <w:t>ק"ת תשע"ט מס' 8182</w:t>
        </w:r>
      </w:hyperlink>
      <w:r w:rsidRPr="00C30006">
        <w:rPr>
          <w:rStyle w:val="default"/>
          <w:rFonts w:ascii="FrankRuehl" w:hAnsi="FrankRuehl" w:cs="FrankRuehl"/>
          <w:vanish/>
          <w:sz w:val="20"/>
          <w:szCs w:val="20"/>
          <w:shd w:val="clear" w:color="auto" w:fill="FFFF99"/>
          <w:rtl/>
        </w:rPr>
        <w:t xml:space="preserve"> מיום 27.2.2019 עמ' 2940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12) תש"ף-2020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hyperlink r:id="rId122" w:history="1">
        <w:r w:rsidRPr="00C30006">
          <w:rPr>
            <w:rStyle w:val="Hyperlink"/>
            <w:rFonts w:ascii="FrankRuehl" w:hAnsi="FrankRuehl" w:cs="FrankRuehl" w:hint="cs"/>
            <w:vanish/>
            <w:szCs w:val="20"/>
            <w:shd w:val="clear" w:color="auto" w:fill="FFFF99"/>
            <w:rtl/>
          </w:rPr>
          <w:t>ק"ת תש"ף מס' 8598</w:t>
        </w:r>
      </w:hyperlink>
      <w:r w:rsidRPr="00C30006">
        <w:rPr>
          <w:rStyle w:val="default"/>
          <w:rFonts w:ascii="FrankRuehl" w:hAnsi="FrankRuehl" w:cs="FrankRuehl" w:hint="cs"/>
          <w:vanish/>
          <w:sz w:val="20"/>
          <w:szCs w:val="20"/>
          <w:shd w:val="clear" w:color="auto" w:fill="FFFF99"/>
          <w:rtl/>
        </w:rPr>
        <w:t xml:space="preserve"> מיום 15.6.2020 עמ' 1554</w:t>
      </w:r>
    </w:p>
    <w:p w:rsidR="009F3C99" w:rsidRPr="00C30006" w:rsidRDefault="009F3C99" w:rsidP="009F3C99">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13) תש"ף-2020</w:t>
      </w:r>
    </w:p>
    <w:p w:rsidR="009F3C99" w:rsidRPr="00C30006" w:rsidRDefault="009F3C99" w:rsidP="009F3C99">
      <w:pPr>
        <w:pStyle w:val="P00"/>
        <w:spacing w:before="0"/>
        <w:ind w:left="0" w:right="1134"/>
        <w:rPr>
          <w:rStyle w:val="default"/>
          <w:rFonts w:ascii="FrankRuehl" w:hAnsi="FrankRuehl" w:cs="FrankRuehl"/>
          <w:vanish/>
          <w:sz w:val="20"/>
          <w:szCs w:val="20"/>
          <w:shd w:val="clear" w:color="auto" w:fill="FFFF99"/>
          <w:rtl/>
        </w:rPr>
      </w:pPr>
      <w:hyperlink r:id="rId123" w:history="1">
        <w:r w:rsidRPr="00C30006">
          <w:rPr>
            <w:rStyle w:val="Hyperlink"/>
            <w:rFonts w:ascii="FrankRuehl" w:hAnsi="FrankRuehl" w:cs="FrankRuehl" w:hint="cs"/>
            <w:vanish/>
            <w:szCs w:val="20"/>
            <w:shd w:val="clear" w:color="auto" w:fill="FFFF99"/>
            <w:rtl/>
          </w:rPr>
          <w:t>ק"ת תש"ף מס' 8736</w:t>
        </w:r>
      </w:hyperlink>
      <w:r w:rsidRPr="00C30006">
        <w:rPr>
          <w:rStyle w:val="default"/>
          <w:rFonts w:ascii="FrankRuehl" w:hAnsi="FrankRuehl" w:cs="FrankRuehl" w:hint="cs"/>
          <w:vanish/>
          <w:sz w:val="20"/>
          <w:szCs w:val="20"/>
          <w:shd w:val="clear" w:color="auto" w:fill="FFFF99"/>
          <w:rtl/>
        </w:rPr>
        <w:t xml:space="preserve"> מיום 3.9.2020 עמ' 2564</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הוספת סעיף 99א</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14.4.2008</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 xml:space="preserve">הוראת שעה </w:t>
      </w:r>
      <w:r w:rsidR="00D30DD4" w:rsidRPr="00C30006">
        <w:rPr>
          <w:rStyle w:val="default"/>
          <w:rFonts w:cs="FrankRuehl" w:hint="cs"/>
          <w:b/>
          <w:bCs/>
          <w:vanish/>
          <w:sz w:val="20"/>
          <w:szCs w:val="20"/>
          <w:shd w:val="clear" w:color="auto" w:fill="FFFF99"/>
          <w:rtl/>
        </w:rPr>
        <w:t xml:space="preserve">תשס"ח-2007 </w:t>
      </w:r>
      <w:r w:rsidRPr="00C30006">
        <w:rPr>
          <w:rStyle w:val="default"/>
          <w:rFonts w:cs="FrankRuehl" w:hint="cs"/>
          <w:b/>
          <w:bCs/>
          <w:vanish/>
          <w:sz w:val="20"/>
          <w:szCs w:val="20"/>
          <w:shd w:val="clear" w:color="auto" w:fill="FFFF99"/>
          <w:rtl/>
        </w:rPr>
        <w:t>(תיקון) תשס"ח-2008</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124" w:history="1">
        <w:r w:rsidRPr="00C30006">
          <w:rPr>
            <w:rStyle w:val="Hyperlink"/>
            <w:rFonts w:cs="FrankRuehl" w:hint="cs"/>
            <w:vanish/>
            <w:szCs w:val="20"/>
            <w:shd w:val="clear" w:color="auto" w:fill="FFFF99"/>
            <w:rtl/>
          </w:rPr>
          <w:t>ק"ת תשס"ח מס' 6666</w:t>
        </w:r>
      </w:hyperlink>
      <w:r w:rsidRPr="00C30006">
        <w:rPr>
          <w:rStyle w:val="default"/>
          <w:rFonts w:cs="FrankRuehl" w:hint="cs"/>
          <w:vanish/>
          <w:sz w:val="20"/>
          <w:szCs w:val="20"/>
          <w:shd w:val="clear" w:color="auto" w:fill="FFFF99"/>
          <w:rtl/>
        </w:rPr>
        <w:t xml:space="preserve"> מיום 14.4.2008 עמ' 850</w:t>
      </w:r>
    </w:p>
    <w:p w:rsidR="00DC7C3B" w:rsidRDefault="00DC7C3B">
      <w:pPr>
        <w:pStyle w:val="P00"/>
        <w:ind w:left="0" w:right="1134"/>
        <w:rPr>
          <w:rStyle w:val="default"/>
          <w:rFonts w:cs="FrankRuehl" w:hint="cs"/>
          <w:sz w:val="2"/>
          <w:szCs w:val="2"/>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"מגשר" – מגשר כהגדרתו בסעיף 79ג(א) לחוק</w:t>
      </w:r>
      <w:r w:rsidRPr="00C30006">
        <w:rPr>
          <w:rStyle w:val="default"/>
          <w:rFonts w:cs="FrankRuehl"/>
          <w:strike/>
          <w:vanish/>
          <w:sz w:val="22"/>
          <w:szCs w:val="22"/>
          <w:shd w:val="clear" w:color="auto" w:fill="FFFF99"/>
          <w:rtl/>
        </w:rPr>
        <w:t>, מתוך רשימת המגשרים לפי תקנה 2 לתקנות בתי המשפט (רשימת מגשרים), התשנ"ה</w:t>
      </w:r>
      <w:r w:rsidRPr="00C30006">
        <w:rPr>
          <w:rStyle w:val="default"/>
          <w:rFonts w:cs="FrankRuehl" w:hint="cs"/>
          <w:strike/>
          <w:vanish/>
          <w:sz w:val="22"/>
          <w:szCs w:val="22"/>
          <w:shd w:val="clear" w:color="auto" w:fill="FFFF99"/>
          <w:rtl/>
        </w:rPr>
        <w:t>-1996</w:t>
      </w:r>
      <w:r w:rsidRPr="00C30006">
        <w:rPr>
          <w:rStyle w:val="default"/>
          <w:rFonts w:cs="FrankRuehl"/>
          <w:vanish/>
          <w:sz w:val="22"/>
          <w:szCs w:val="22"/>
          <w:shd w:val="clear" w:color="auto" w:fill="FFFF99"/>
          <w:rtl/>
        </w:rPr>
        <w:t>;</w:t>
      </w:r>
      <w:bookmarkEnd w:id="184"/>
    </w:p>
    <w:p w:rsidR="00DC7C3B" w:rsidRDefault="00DC7C3B" w:rsidP="00997C54">
      <w:pPr>
        <w:pStyle w:val="P00"/>
        <w:spacing w:before="72"/>
        <w:ind w:left="0" w:right="1134"/>
        <w:rPr>
          <w:rStyle w:val="default"/>
          <w:rFonts w:cs="FrankRuehl" w:hint="cs"/>
          <w:rtl/>
        </w:rPr>
      </w:pPr>
      <w:bookmarkStart w:id="185" w:name="Seif606"/>
      <w:bookmarkEnd w:id="185"/>
      <w:r>
        <w:rPr>
          <w:lang w:val="he-IL"/>
        </w:rPr>
        <w:pict>
          <v:rect id="_x0000_s3268" style="position:absolute;left:0;text-align:left;margin-left:464.5pt;margin-top:8.05pt;width:75.05pt;height:26.1pt;z-index:252011008" o:allowincell="f" filled="f" stroked="f" strokecolor="lime" strokeweight=".25pt">
            <v:textbox style="mso-next-textbox:#_x0000_s3268" inset="0,0,0,0">
              <w:txbxContent>
                <w:p w:rsidR="00E30CE8" w:rsidRDefault="00E30CE8">
                  <w:pPr>
                    <w:spacing w:line="160" w:lineRule="exact"/>
                    <w:jc w:val="left"/>
                    <w:rPr>
                      <w:rFonts w:cs="Miriam" w:hint="cs"/>
                      <w:sz w:val="18"/>
                      <w:szCs w:val="18"/>
                      <w:rtl/>
                    </w:rPr>
                  </w:pPr>
                  <w:r>
                    <w:rPr>
                      <w:rFonts w:cs="Miriam" w:hint="cs"/>
                      <w:sz w:val="18"/>
                      <w:szCs w:val="18"/>
                      <w:rtl/>
                    </w:rPr>
                    <w:t>פגישת מהו"ת</w:t>
                  </w:r>
                </w:p>
                <w:p w:rsidR="00E30CE8" w:rsidRDefault="00E30CE8">
                  <w:pPr>
                    <w:spacing w:line="160" w:lineRule="exact"/>
                    <w:jc w:val="left"/>
                    <w:rPr>
                      <w:rFonts w:cs="Miriam" w:hint="cs"/>
                      <w:noProof/>
                      <w:sz w:val="18"/>
                      <w:szCs w:val="18"/>
                      <w:rtl/>
                    </w:rPr>
                  </w:pPr>
                  <w:r>
                    <w:rPr>
                      <w:rFonts w:cs="Miriam" w:hint="cs"/>
                      <w:sz w:val="18"/>
                      <w:szCs w:val="18"/>
                      <w:rtl/>
                    </w:rPr>
                    <w:t>(הוראת שעה) תשס"ח-2007</w:t>
                  </w:r>
                </w:p>
              </w:txbxContent>
            </v:textbox>
            <w10:anchorlock/>
          </v:rect>
        </w:pict>
      </w:r>
      <w:r>
        <w:rPr>
          <w:rStyle w:val="big-number"/>
          <w:rtl/>
        </w:rPr>
        <w:t>99</w:t>
      </w:r>
      <w:r>
        <w:rPr>
          <w:rStyle w:val="default"/>
          <w:rFonts w:cs="FrankRuehl" w:hint="cs"/>
          <w:rtl/>
        </w:rPr>
        <w:t>ב</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הסתיימה הגשת כתבי הטענות, לא ידון בית המשפט או רשם</w:t>
      </w:r>
      <w:r>
        <w:rPr>
          <w:rStyle w:val="default"/>
          <w:rFonts w:cs="FrankRuehl" w:hint="cs"/>
          <w:rtl/>
        </w:rPr>
        <w:t xml:space="preserve"> </w:t>
      </w:r>
      <w:r>
        <w:rPr>
          <w:rStyle w:val="default"/>
          <w:rFonts w:cs="FrankRuehl"/>
          <w:rtl/>
        </w:rPr>
        <w:t>בתובענה, לרבות בדרך של ניהול קדם משפט, אלא לאחר שהתקיימה פגישת מהו"ת.</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בתקנת משנה (א), רשאי בית המשפט, מיוזמתו או לפי בקשת בעל דין, מטעמים מיוחדים שיירשמו, לדון בתובענה גם בלא שנתקיימה קודם לכן פגישת מהו"ת, אם מצא כי יש לדון בתובענה באופן מיידי.</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בתובענה שבה לא התקיימה פגישת מהו"ת כאמור בתקנת משנה (ב), רשאי בית המשפט בכל עת ולאחר שנתן לבעלי הדין הזדמנות</w:t>
      </w:r>
      <w:r>
        <w:rPr>
          <w:rStyle w:val="default"/>
          <w:rFonts w:cs="FrankRuehl" w:hint="cs"/>
          <w:rtl/>
        </w:rPr>
        <w:t xml:space="preserve"> </w:t>
      </w:r>
      <w:r>
        <w:rPr>
          <w:rStyle w:val="default"/>
          <w:rFonts w:cs="FrankRuehl"/>
          <w:rtl/>
        </w:rPr>
        <w:t>לטעון את טענותיהם לעניין זה, להורות על קיומה של פגישת מהו"ת, ויחולו הוראות פרק זה, בשינויים המחויבים.</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הוראות החלות על גישור לפי סעיף 79ג(ג) ו</w:t>
      </w:r>
      <w:r>
        <w:rPr>
          <w:rStyle w:val="default"/>
          <w:rFonts w:cs="FrankRuehl" w:hint="cs"/>
          <w:rtl/>
        </w:rPr>
        <w:t>-</w:t>
      </w:r>
      <w:r>
        <w:rPr>
          <w:rStyle w:val="default"/>
          <w:rFonts w:cs="FrankRuehl"/>
          <w:rtl/>
        </w:rPr>
        <w:t>(ד) לחוק וכן תקנות</w:t>
      </w:r>
      <w:r>
        <w:rPr>
          <w:rStyle w:val="default"/>
          <w:rFonts w:cs="FrankRuehl" w:hint="cs"/>
          <w:rtl/>
        </w:rPr>
        <w:t xml:space="preserve"> </w:t>
      </w:r>
      <w:r>
        <w:rPr>
          <w:rStyle w:val="default"/>
          <w:rFonts w:cs="FrankRuehl"/>
          <w:rtl/>
        </w:rPr>
        <w:t>לעניינן יחולו על פגישת מהו"ת; פגישת המהו"ת תתנהל על פי כללים שפרסם המרכז הארצי ברשומות.</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פגישת מהו"ת תתקיים עם מגשר שנכלל ברשימה של מגשרים אשר הוכיחו את מיומנותם והתאמתם לקיים פגישת מהו"ת, שנערכה על ידי המרכז הארצי (להלן – רשימת מגשרי מהו"ת).</w:t>
      </w:r>
    </w:p>
    <w:p w:rsidR="00DC7C3B" w:rsidRPr="00C30006" w:rsidRDefault="00DC7C3B" w:rsidP="006B7E7C">
      <w:pPr>
        <w:pStyle w:val="P00"/>
        <w:spacing w:before="0"/>
        <w:ind w:left="0" w:right="1134"/>
        <w:rPr>
          <w:rStyle w:val="default"/>
          <w:rFonts w:cs="FrankRuehl" w:hint="cs"/>
          <w:vanish/>
          <w:color w:val="FF0000"/>
          <w:sz w:val="20"/>
          <w:szCs w:val="20"/>
          <w:shd w:val="clear" w:color="auto" w:fill="FFFF99"/>
          <w:rtl/>
        </w:rPr>
      </w:pPr>
      <w:bookmarkStart w:id="186" w:name="Rov1259"/>
      <w:r w:rsidRPr="00C30006">
        <w:rPr>
          <w:rStyle w:val="default"/>
          <w:rFonts w:cs="FrankRuehl" w:hint="cs"/>
          <w:vanish/>
          <w:color w:val="FF0000"/>
          <w:sz w:val="20"/>
          <w:szCs w:val="20"/>
          <w:shd w:val="clear" w:color="auto" w:fill="FFFF99"/>
          <w:rtl/>
        </w:rPr>
        <w:t xml:space="preserve">מיום 30.4.2008 עד יום </w:t>
      </w:r>
      <w:r w:rsidR="009F3C99" w:rsidRPr="00C30006">
        <w:rPr>
          <w:rStyle w:val="default"/>
          <w:rFonts w:cs="FrankRuehl" w:hint="cs"/>
          <w:vanish/>
          <w:color w:val="FF0000"/>
          <w:sz w:val="20"/>
          <w:szCs w:val="20"/>
          <w:shd w:val="clear" w:color="auto" w:fill="FFFF99"/>
          <w:rtl/>
        </w:rPr>
        <w:t>31.12</w:t>
      </w:r>
      <w:r w:rsidR="00D30DD4" w:rsidRPr="00C30006">
        <w:rPr>
          <w:rStyle w:val="default"/>
          <w:rFonts w:cs="FrankRuehl" w:hint="cs"/>
          <w:vanish/>
          <w:color w:val="FF0000"/>
          <w:sz w:val="20"/>
          <w:szCs w:val="20"/>
          <w:shd w:val="clear" w:color="auto" w:fill="FFFF99"/>
          <w:rtl/>
        </w:rPr>
        <w:t>.2020</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125" w:history="1">
        <w:r w:rsidRPr="00C30006">
          <w:rPr>
            <w:rStyle w:val="Hyperlink"/>
            <w:rFonts w:cs="FrankRuehl" w:hint="cs"/>
            <w:vanish/>
            <w:szCs w:val="20"/>
            <w:shd w:val="clear" w:color="auto" w:fill="FFFF99"/>
            <w:rtl/>
          </w:rPr>
          <w:t>ק"ת תשס"ח מס' 6620</w:t>
        </w:r>
      </w:hyperlink>
      <w:r w:rsidRPr="00C30006">
        <w:rPr>
          <w:rStyle w:val="default"/>
          <w:rFonts w:cs="FrankRuehl" w:hint="cs"/>
          <w:vanish/>
          <w:sz w:val="20"/>
          <w:szCs w:val="20"/>
          <w:shd w:val="clear" w:color="auto" w:fill="FFFF99"/>
          <w:rtl/>
        </w:rPr>
        <w:t xml:space="preserve"> מיום 1.11.2007 עמ' 86</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תשס"ח-2008</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26" w:history="1">
        <w:r w:rsidRPr="00C30006">
          <w:rPr>
            <w:rStyle w:val="Hyperlink"/>
            <w:rFonts w:cs="FrankRuehl" w:hint="cs"/>
            <w:vanish/>
            <w:szCs w:val="20"/>
            <w:shd w:val="clear" w:color="auto" w:fill="FFFF99"/>
            <w:rtl/>
          </w:rPr>
          <w:t>ק"ת תשס"ח מס' 6666</w:t>
        </w:r>
      </w:hyperlink>
      <w:r w:rsidRPr="00C30006">
        <w:rPr>
          <w:rStyle w:val="default"/>
          <w:rFonts w:cs="FrankRuehl" w:hint="cs"/>
          <w:vanish/>
          <w:sz w:val="20"/>
          <w:szCs w:val="20"/>
          <w:shd w:val="clear" w:color="auto" w:fill="FFFF99"/>
          <w:rtl/>
        </w:rPr>
        <w:t xml:space="preserve"> מיום 14.4.2008 עמ' 850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2) תש"ע-2010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27" w:history="1">
        <w:r w:rsidRPr="00C30006">
          <w:rPr>
            <w:rStyle w:val="Hyperlink"/>
            <w:rFonts w:cs="FrankRuehl" w:hint="cs"/>
            <w:vanish/>
            <w:szCs w:val="20"/>
            <w:shd w:val="clear" w:color="auto" w:fill="FFFF99"/>
            <w:rtl/>
          </w:rPr>
          <w:t>ק"ת תש"ע מס' 6870</w:t>
        </w:r>
      </w:hyperlink>
      <w:r w:rsidRPr="00C30006">
        <w:rPr>
          <w:rStyle w:val="default"/>
          <w:rFonts w:cs="FrankRuehl" w:hint="cs"/>
          <w:vanish/>
          <w:sz w:val="20"/>
          <w:szCs w:val="20"/>
          <w:shd w:val="clear" w:color="auto" w:fill="FFFF99"/>
          <w:rtl/>
        </w:rPr>
        <w:t xml:space="preserve"> מיום 22.2.2010 עמ' 876</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3) תשע"א-2011</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28" w:history="1">
        <w:r w:rsidRPr="00C30006">
          <w:rPr>
            <w:rStyle w:val="Hyperlink"/>
            <w:rFonts w:cs="FrankRuehl" w:hint="cs"/>
            <w:vanish/>
            <w:szCs w:val="20"/>
            <w:shd w:val="clear" w:color="auto" w:fill="FFFF99"/>
            <w:rtl/>
          </w:rPr>
          <w:t>ק"ת תשע"א מס' 6996</w:t>
        </w:r>
      </w:hyperlink>
      <w:r w:rsidRPr="00C30006">
        <w:rPr>
          <w:rStyle w:val="default"/>
          <w:rFonts w:cs="FrankRuehl" w:hint="cs"/>
          <w:vanish/>
          <w:sz w:val="20"/>
          <w:szCs w:val="20"/>
          <w:shd w:val="clear" w:color="auto" w:fill="FFFF99"/>
          <w:rtl/>
        </w:rPr>
        <w:t xml:space="preserve"> מיום 28.4.2011 עמ' 934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4) תשע"ב-2012</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29" w:history="1">
        <w:r w:rsidRPr="00C30006">
          <w:rPr>
            <w:rStyle w:val="Hyperlink"/>
            <w:rFonts w:cs="FrankRuehl" w:hint="cs"/>
            <w:vanish/>
            <w:szCs w:val="20"/>
            <w:shd w:val="clear" w:color="auto" w:fill="FFFF99"/>
            <w:rtl/>
          </w:rPr>
          <w:t>ק"ת תשע"ב מס' 7111</w:t>
        </w:r>
      </w:hyperlink>
      <w:r w:rsidRPr="00C30006">
        <w:rPr>
          <w:rStyle w:val="default"/>
          <w:rFonts w:cs="FrankRuehl" w:hint="cs"/>
          <w:vanish/>
          <w:sz w:val="20"/>
          <w:szCs w:val="20"/>
          <w:shd w:val="clear" w:color="auto" w:fill="FFFF99"/>
          <w:rtl/>
        </w:rPr>
        <w:t xml:space="preserve"> מיום 23.4.2012 עמ' 1040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5) תשע"ד-2014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30" w:history="1">
        <w:r w:rsidRPr="00C30006">
          <w:rPr>
            <w:rStyle w:val="Hyperlink"/>
            <w:rFonts w:cs="FrankRuehl" w:hint="cs"/>
            <w:vanish/>
            <w:szCs w:val="20"/>
            <w:shd w:val="clear" w:color="auto" w:fill="FFFF99"/>
            <w:rtl/>
          </w:rPr>
          <w:t>ק"ת תשע"ד מס' 7371</w:t>
        </w:r>
      </w:hyperlink>
      <w:r w:rsidRPr="00C30006">
        <w:rPr>
          <w:rStyle w:val="default"/>
          <w:rFonts w:cs="FrankRuehl" w:hint="cs"/>
          <w:vanish/>
          <w:sz w:val="20"/>
          <w:szCs w:val="20"/>
          <w:shd w:val="clear" w:color="auto" w:fill="FFFF99"/>
          <w:rtl/>
        </w:rPr>
        <w:t xml:space="preserve"> מיום 24.4.2014 עמ' 1084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6) תשע"ד-2014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31" w:history="1">
        <w:r w:rsidRPr="00C30006">
          <w:rPr>
            <w:rStyle w:val="Hyperlink"/>
            <w:rFonts w:cs="FrankRuehl" w:hint="cs"/>
            <w:vanish/>
            <w:szCs w:val="20"/>
            <w:shd w:val="clear" w:color="auto" w:fill="FFFF99"/>
            <w:rtl/>
          </w:rPr>
          <w:t>ק"ת תשע"ד מס' 7412</w:t>
        </w:r>
      </w:hyperlink>
      <w:r w:rsidRPr="00C30006">
        <w:rPr>
          <w:rStyle w:val="default"/>
          <w:rFonts w:cs="FrankRuehl" w:hint="cs"/>
          <w:vanish/>
          <w:sz w:val="20"/>
          <w:szCs w:val="20"/>
          <w:shd w:val="clear" w:color="auto" w:fill="FFFF99"/>
          <w:rtl/>
        </w:rPr>
        <w:t xml:space="preserve"> מיום 21.8.2014 עמ' 1669</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7) תשע"ה-2015</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32" w:history="1">
        <w:r w:rsidRPr="00C30006">
          <w:rPr>
            <w:rStyle w:val="Hyperlink"/>
            <w:rFonts w:cs="FrankRuehl" w:hint="cs"/>
            <w:vanish/>
            <w:szCs w:val="20"/>
            <w:shd w:val="clear" w:color="auto" w:fill="FFFF99"/>
            <w:rtl/>
          </w:rPr>
          <w:t>ק"ת תשע"ה מס' 7527</w:t>
        </w:r>
      </w:hyperlink>
      <w:r w:rsidRPr="00C30006">
        <w:rPr>
          <w:rStyle w:val="default"/>
          <w:rFonts w:cs="FrankRuehl" w:hint="cs"/>
          <w:vanish/>
          <w:sz w:val="20"/>
          <w:szCs w:val="20"/>
          <w:shd w:val="clear" w:color="auto" w:fill="FFFF99"/>
          <w:rtl/>
        </w:rPr>
        <w:t xml:space="preserve"> מיום 30.6.2015 עמ' 1330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8) תשע"ו-2016</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33" w:history="1">
        <w:r w:rsidRPr="00C30006">
          <w:rPr>
            <w:rStyle w:val="Hyperlink"/>
            <w:rFonts w:cs="FrankRuehl" w:hint="cs"/>
            <w:vanish/>
            <w:szCs w:val="20"/>
            <w:shd w:val="clear" w:color="auto" w:fill="FFFF99"/>
            <w:rtl/>
          </w:rPr>
          <w:t>ק"ת תשע"ו מס' 7650</w:t>
        </w:r>
      </w:hyperlink>
      <w:r w:rsidRPr="00C30006">
        <w:rPr>
          <w:rStyle w:val="default"/>
          <w:rFonts w:cs="FrankRuehl" w:hint="cs"/>
          <w:vanish/>
          <w:sz w:val="20"/>
          <w:szCs w:val="20"/>
          <w:shd w:val="clear" w:color="auto" w:fill="FFFF99"/>
          <w:rtl/>
        </w:rPr>
        <w:t xml:space="preserve"> מיום 20.4.2016 עמ' 1072</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9) תשע"ז-2017</w:t>
      </w:r>
    </w:p>
    <w:p w:rsidR="00D30DD4" w:rsidRPr="00C30006" w:rsidRDefault="00D30DD4" w:rsidP="00D30DD4">
      <w:pPr>
        <w:pStyle w:val="P00"/>
        <w:spacing w:before="0"/>
        <w:ind w:left="0" w:right="1134"/>
        <w:rPr>
          <w:rStyle w:val="default"/>
          <w:rFonts w:cs="FrankRuehl"/>
          <w:vanish/>
          <w:sz w:val="20"/>
          <w:szCs w:val="20"/>
          <w:shd w:val="clear" w:color="auto" w:fill="FFFF99"/>
          <w:rtl/>
        </w:rPr>
      </w:pPr>
      <w:hyperlink r:id="rId134" w:history="1">
        <w:r w:rsidRPr="00C30006">
          <w:rPr>
            <w:rStyle w:val="Hyperlink"/>
            <w:rFonts w:cs="FrankRuehl" w:hint="cs"/>
            <w:vanish/>
            <w:szCs w:val="20"/>
            <w:shd w:val="clear" w:color="auto" w:fill="FFFF99"/>
            <w:rtl/>
          </w:rPr>
          <w:t>ק"ת תשע"ז מס' 7785</w:t>
        </w:r>
      </w:hyperlink>
      <w:r w:rsidRPr="00C30006">
        <w:rPr>
          <w:rStyle w:val="default"/>
          <w:rFonts w:cs="FrankRuehl" w:hint="cs"/>
          <w:vanish/>
          <w:sz w:val="20"/>
          <w:szCs w:val="20"/>
          <w:shd w:val="clear" w:color="auto" w:fill="FFFF99"/>
          <w:rtl/>
        </w:rPr>
        <w:t xml:space="preserve"> מיום 1.3.2017 עמ' 780</w:t>
      </w:r>
    </w:p>
    <w:p w:rsidR="00D30DD4" w:rsidRPr="00C30006" w:rsidRDefault="00D30DD4" w:rsidP="00D30DD4">
      <w:pPr>
        <w:pStyle w:val="P00"/>
        <w:spacing w:before="0"/>
        <w:ind w:left="0" w:right="1134"/>
        <w:rPr>
          <w:rStyle w:val="default"/>
          <w:rFonts w:cs="FrankRuehl"/>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10) תשע"ח-2017</w:t>
      </w:r>
    </w:p>
    <w:p w:rsidR="00D30DD4" w:rsidRPr="00C30006" w:rsidRDefault="00D30DD4" w:rsidP="00D30DD4">
      <w:pPr>
        <w:pStyle w:val="P00"/>
        <w:spacing w:before="0"/>
        <w:ind w:left="0" w:right="1134"/>
        <w:rPr>
          <w:rStyle w:val="default"/>
          <w:rFonts w:cs="FrankRuehl"/>
          <w:vanish/>
          <w:sz w:val="20"/>
          <w:szCs w:val="20"/>
          <w:shd w:val="clear" w:color="auto" w:fill="FFFF99"/>
          <w:rtl/>
        </w:rPr>
      </w:pPr>
      <w:hyperlink r:id="rId135" w:history="1">
        <w:r w:rsidRPr="00C30006">
          <w:rPr>
            <w:rStyle w:val="Hyperlink"/>
            <w:rFonts w:cs="FrankRuehl" w:hint="cs"/>
            <w:vanish/>
            <w:szCs w:val="20"/>
            <w:shd w:val="clear" w:color="auto" w:fill="FFFF99"/>
            <w:rtl/>
          </w:rPr>
          <w:t>ק"ת תשע"ח מס' 7889</w:t>
        </w:r>
      </w:hyperlink>
      <w:r w:rsidRPr="00C30006">
        <w:rPr>
          <w:rStyle w:val="default"/>
          <w:rFonts w:cs="FrankRuehl" w:hint="cs"/>
          <w:vanish/>
          <w:sz w:val="20"/>
          <w:szCs w:val="20"/>
          <w:shd w:val="clear" w:color="auto" w:fill="FFFF99"/>
          <w:rtl/>
        </w:rPr>
        <w:t xml:space="preserve"> מיום 30.11.2017 עמ' 250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b/>
          <w:bCs/>
          <w:vanish/>
          <w:sz w:val="20"/>
          <w:szCs w:val="20"/>
          <w:shd w:val="clear" w:color="auto" w:fill="FFFF99"/>
          <w:rtl/>
        </w:rPr>
        <w:t xml:space="preserve">הוראת שעה </w:t>
      </w:r>
      <w:r w:rsidRPr="00C30006">
        <w:rPr>
          <w:rStyle w:val="default"/>
          <w:rFonts w:cs="FrankRuehl" w:hint="cs"/>
          <w:b/>
          <w:bCs/>
          <w:vanish/>
          <w:sz w:val="20"/>
          <w:szCs w:val="20"/>
          <w:shd w:val="clear" w:color="auto" w:fill="FFFF99"/>
          <w:rtl/>
        </w:rPr>
        <w:t xml:space="preserve">תשס"ח-2007 </w:t>
      </w:r>
      <w:r w:rsidRPr="00C30006">
        <w:rPr>
          <w:rStyle w:val="default"/>
          <w:rFonts w:ascii="FrankRuehl" w:hAnsi="FrankRuehl" w:cs="FrankRuehl"/>
          <w:b/>
          <w:bCs/>
          <w:vanish/>
          <w:sz w:val="20"/>
          <w:szCs w:val="20"/>
          <w:shd w:val="clear" w:color="auto" w:fill="FFFF99"/>
          <w:rtl/>
        </w:rPr>
        <w:t>(תיקון מס' 11) תשע"ט-2019</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hyperlink r:id="rId136" w:history="1">
        <w:r w:rsidRPr="00C30006">
          <w:rPr>
            <w:rStyle w:val="Hyperlink"/>
            <w:rFonts w:ascii="FrankRuehl" w:hAnsi="FrankRuehl" w:cs="FrankRuehl"/>
            <w:vanish/>
            <w:szCs w:val="20"/>
            <w:shd w:val="clear" w:color="auto" w:fill="FFFF99"/>
            <w:rtl/>
          </w:rPr>
          <w:t>ק"ת תשע"ט מס' 8182</w:t>
        </w:r>
      </w:hyperlink>
      <w:r w:rsidRPr="00C30006">
        <w:rPr>
          <w:rStyle w:val="default"/>
          <w:rFonts w:ascii="FrankRuehl" w:hAnsi="FrankRuehl" w:cs="FrankRuehl"/>
          <w:vanish/>
          <w:sz w:val="20"/>
          <w:szCs w:val="20"/>
          <w:shd w:val="clear" w:color="auto" w:fill="FFFF99"/>
          <w:rtl/>
        </w:rPr>
        <w:t xml:space="preserve"> מיום 27.2.2019 עמ' 2940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12) תש"ף-2020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hyperlink r:id="rId137" w:history="1">
        <w:r w:rsidRPr="00C30006">
          <w:rPr>
            <w:rStyle w:val="Hyperlink"/>
            <w:rFonts w:ascii="FrankRuehl" w:hAnsi="FrankRuehl" w:cs="FrankRuehl" w:hint="cs"/>
            <w:vanish/>
            <w:szCs w:val="20"/>
            <w:shd w:val="clear" w:color="auto" w:fill="FFFF99"/>
            <w:rtl/>
          </w:rPr>
          <w:t>ק"ת תש"ף מס' 8598</w:t>
        </w:r>
      </w:hyperlink>
      <w:r w:rsidRPr="00C30006">
        <w:rPr>
          <w:rStyle w:val="default"/>
          <w:rFonts w:ascii="FrankRuehl" w:hAnsi="FrankRuehl" w:cs="FrankRuehl" w:hint="cs"/>
          <w:vanish/>
          <w:sz w:val="20"/>
          <w:szCs w:val="20"/>
          <w:shd w:val="clear" w:color="auto" w:fill="FFFF99"/>
          <w:rtl/>
        </w:rPr>
        <w:t xml:space="preserve"> מיום 15.6.2020 עמ' 1554</w:t>
      </w:r>
    </w:p>
    <w:p w:rsidR="009F3C99" w:rsidRPr="00C30006" w:rsidRDefault="009F3C99" w:rsidP="009F3C99">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13) תש"ף-2020</w:t>
      </w:r>
    </w:p>
    <w:p w:rsidR="009F3C99" w:rsidRPr="00C30006" w:rsidRDefault="009F3C99" w:rsidP="009F3C99">
      <w:pPr>
        <w:pStyle w:val="P00"/>
        <w:spacing w:before="0"/>
        <w:ind w:left="0" w:right="1134"/>
        <w:rPr>
          <w:rStyle w:val="default"/>
          <w:rFonts w:ascii="FrankRuehl" w:hAnsi="FrankRuehl" w:cs="FrankRuehl"/>
          <w:vanish/>
          <w:sz w:val="20"/>
          <w:szCs w:val="20"/>
          <w:shd w:val="clear" w:color="auto" w:fill="FFFF99"/>
          <w:rtl/>
        </w:rPr>
      </w:pPr>
      <w:hyperlink r:id="rId138" w:history="1">
        <w:r w:rsidRPr="00C30006">
          <w:rPr>
            <w:rStyle w:val="Hyperlink"/>
            <w:rFonts w:ascii="FrankRuehl" w:hAnsi="FrankRuehl" w:cs="FrankRuehl" w:hint="cs"/>
            <w:vanish/>
            <w:szCs w:val="20"/>
            <w:shd w:val="clear" w:color="auto" w:fill="FFFF99"/>
            <w:rtl/>
          </w:rPr>
          <w:t>ק"ת תש"ף מס' 8736</w:t>
        </w:r>
      </w:hyperlink>
      <w:r w:rsidRPr="00C30006">
        <w:rPr>
          <w:rStyle w:val="default"/>
          <w:rFonts w:ascii="FrankRuehl" w:hAnsi="FrankRuehl" w:cs="FrankRuehl" w:hint="cs"/>
          <w:vanish/>
          <w:sz w:val="20"/>
          <w:szCs w:val="20"/>
          <w:shd w:val="clear" w:color="auto" w:fill="FFFF99"/>
          <w:rtl/>
        </w:rPr>
        <w:t xml:space="preserve"> מיום 3.9.2020 עמ' 2564</w:t>
      </w:r>
    </w:p>
    <w:p w:rsidR="00DC7C3B" w:rsidRDefault="00DC7C3B">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סעיף 99ב</w:t>
      </w:r>
      <w:bookmarkEnd w:id="186"/>
    </w:p>
    <w:p w:rsidR="00DC7C3B" w:rsidRDefault="00DC7C3B" w:rsidP="00997C54">
      <w:pPr>
        <w:pStyle w:val="P00"/>
        <w:spacing w:before="72"/>
        <w:ind w:left="0" w:right="1134"/>
        <w:rPr>
          <w:rStyle w:val="default"/>
          <w:rFonts w:cs="FrankRuehl" w:hint="cs"/>
          <w:rtl/>
        </w:rPr>
      </w:pPr>
      <w:bookmarkStart w:id="187" w:name="Seif607"/>
      <w:bookmarkEnd w:id="187"/>
      <w:r>
        <w:rPr>
          <w:lang w:val="he-IL"/>
        </w:rPr>
        <w:pict>
          <v:rect id="_x0000_s3269" style="position:absolute;left:0;text-align:left;margin-left:464.5pt;margin-top:8.05pt;width:75.05pt;height:33.4pt;z-index:252012032" o:allowincell="f" filled="f" stroked="f" strokecolor="lime" strokeweight=".25pt">
            <v:textbox style="mso-next-textbox:#_x0000_s3269" inset="0,0,0,0">
              <w:txbxContent>
                <w:p w:rsidR="00E30CE8" w:rsidRDefault="00E30CE8">
                  <w:pPr>
                    <w:spacing w:line="160" w:lineRule="exact"/>
                    <w:jc w:val="left"/>
                    <w:rPr>
                      <w:rFonts w:cs="Miriam" w:hint="cs"/>
                      <w:sz w:val="18"/>
                      <w:szCs w:val="18"/>
                      <w:rtl/>
                    </w:rPr>
                  </w:pPr>
                  <w:r>
                    <w:rPr>
                      <w:rFonts w:cs="Miriam" w:hint="cs"/>
                      <w:sz w:val="18"/>
                      <w:szCs w:val="18"/>
                      <w:rtl/>
                    </w:rPr>
                    <w:t>הזמנה לפגישת מהו"ת</w:t>
                  </w:r>
                </w:p>
                <w:p w:rsidR="00E30CE8" w:rsidRDefault="00E30CE8">
                  <w:pPr>
                    <w:spacing w:line="160" w:lineRule="exact"/>
                    <w:jc w:val="left"/>
                    <w:rPr>
                      <w:rFonts w:cs="Miriam" w:hint="cs"/>
                      <w:noProof/>
                      <w:sz w:val="18"/>
                      <w:szCs w:val="18"/>
                      <w:rtl/>
                    </w:rPr>
                  </w:pPr>
                  <w:r>
                    <w:rPr>
                      <w:rFonts w:cs="Miriam" w:hint="cs"/>
                      <w:sz w:val="18"/>
                      <w:szCs w:val="18"/>
                      <w:rtl/>
                    </w:rPr>
                    <w:t>(הוראת שעה) תשס"ח-2007</w:t>
                  </w:r>
                </w:p>
              </w:txbxContent>
            </v:textbox>
            <w10:anchorlock/>
          </v:rect>
        </w:pict>
      </w:r>
      <w:r>
        <w:rPr>
          <w:rStyle w:val="big-number"/>
          <w:rtl/>
        </w:rPr>
        <w:t>99</w:t>
      </w:r>
      <w:r>
        <w:rPr>
          <w:rStyle w:val="default"/>
          <w:rFonts w:cs="FrankRuehl" w:hint="cs"/>
          <w:rtl/>
        </w:rPr>
        <w:t>ג</w:t>
      </w:r>
      <w:r>
        <w:rPr>
          <w:rStyle w:val="default"/>
          <w:rFonts w:cs="FrankRuehl"/>
          <w:rtl/>
        </w:rPr>
        <w:t>.</w:t>
      </w:r>
      <w:r>
        <w:rPr>
          <w:rStyle w:val="default"/>
          <w:rFonts w:cs="FrankRuehl"/>
          <w:rtl/>
        </w:rPr>
        <w:tab/>
        <w:t>הסתיימה הגשת כתבי הטענות, תומצא לבעלי הדין בתוך שבעה</w:t>
      </w:r>
      <w:r>
        <w:rPr>
          <w:rStyle w:val="default"/>
          <w:rFonts w:cs="FrankRuehl" w:hint="cs"/>
          <w:rtl/>
        </w:rPr>
        <w:t xml:space="preserve"> </w:t>
      </w:r>
      <w:r>
        <w:rPr>
          <w:rStyle w:val="default"/>
          <w:rFonts w:cs="FrankRuehl"/>
          <w:rtl/>
        </w:rPr>
        <w:t>ימים הזמנה לפגישת מהו"ת לפי טופס 3א שבתוספת (להלן – הזמנה</w:t>
      </w:r>
      <w:r>
        <w:rPr>
          <w:rStyle w:val="default"/>
          <w:rFonts w:cs="FrankRuehl" w:hint="cs"/>
          <w:rtl/>
        </w:rPr>
        <w:t xml:space="preserve"> </w:t>
      </w:r>
      <w:r>
        <w:rPr>
          <w:rStyle w:val="default"/>
          <w:rFonts w:cs="FrankRuehl"/>
          <w:rtl/>
        </w:rPr>
        <w:t>לפגישת מהו"ת); דינה של הזמנה לפגישת מהו"ת כדין הזמנה לבית המשפט.</w:t>
      </w:r>
    </w:p>
    <w:p w:rsidR="00DC7C3B" w:rsidRPr="00C30006" w:rsidRDefault="00DC7C3B" w:rsidP="006B7E7C">
      <w:pPr>
        <w:pStyle w:val="P00"/>
        <w:spacing w:before="0"/>
        <w:ind w:left="0" w:right="1134"/>
        <w:rPr>
          <w:rStyle w:val="default"/>
          <w:rFonts w:cs="FrankRuehl" w:hint="cs"/>
          <w:vanish/>
          <w:color w:val="FF0000"/>
          <w:sz w:val="20"/>
          <w:szCs w:val="20"/>
          <w:shd w:val="clear" w:color="auto" w:fill="FFFF99"/>
          <w:rtl/>
        </w:rPr>
      </w:pPr>
      <w:bookmarkStart w:id="188" w:name="Rov1260"/>
      <w:r w:rsidRPr="00C30006">
        <w:rPr>
          <w:rStyle w:val="default"/>
          <w:rFonts w:cs="FrankRuehl" w:hint="cs"/>
          <w:vanish/>
          <w:color w:val="FF0000"/>
          <w:sz w:val="20"/>
          <w:szCs w:val="20"/>
          <w:shd w:val="clear" w:color="auto" w:fill="FFFF99"/>
          <w:rtl/>
        </w:rPr>
        <w:t xml:space="preserve">מיום 30.4.2008 עד יום </w:t>
      </w:r>
      <w:r w:rsidR="009F3C99" w:rsidRPr="00C30006">
        <w:rPr>
          <w:rStyle w:val="default"/>
          <w:rFonts w:cs="FrankRuehl" w:hint="cs"/>
          <w:vanish/>
          <w:color w:val="FF0000"/>
          <w:sz w:val="20"/>
          <w:szCs w:val="20"/>
          <w:shd w:val="clear" w:color="auto" w:fill="FFFF99"/>
          <w:rtl/>
        </w:rPr>
        <w:t>31.12</w:t>
      </w:r>
      <w:r w:rsidR="00D30DD4" w:rsidRPr="00C30006">
        <w:rPr>
          <w:rStyle w:val="default"/>
          <w:rFonts w:cs="FrankRuehl" w:hint="cs"/>
          <w:vanish/>
          <w:color w:val="FF0000"/>
          <w:sz w:val="20"/>
          <w:szCs w:val="20"/>
          <w:shd w:val="clear" w:color="auto" w:fill="FFFF99"/>
          <w:rtl/>
        </w:rPr>
        <w:t>.2020</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139" w:history="1">
        <w:r w:rsidRPr="00C30006">
          <w:rPr>
            <w:rStyle w:val="Hyperlink"/>
            <w:rFonts w:cs="FrankRuehl" w:hint="cs"/>
            <w:vanish/>
            <w:szCs w:val="20"/>
            <w:shd w:val="clear" w:color="auto" w:fill="FFFF99"/>
            <w:rtl/>
          </w:rPr>
          <w:t>ק"ת תשס"ח מס' 6620</w:t>
        </w:r>
      </w:hyperlink>
      <w:r w:rsidRPr="00C30006">
        <w:rPr>
          <w:rStyle w:val="default"/>
          <w:rFonts w:cs="FrankRuehl" w:hint="cs"/>
          <w:vanish/>
          <w:sz w:val="20"/>
          <w:szCs w:val="20"/>
          <w:shd w:val="clear" w:color="auto" w:fill="FFFF99"/>
          <w:rtl/>
        </w:rPr>
        <w:t xml:space="preserve"> מיום 1.11.2007 עמ' 86</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תשס"ח-2008</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40" w:history="1">
        <w:r w:rsidRPr="00C30006">
          <w:rPr>
            <w:rStyle w:val="Hyperlink"/>
            <w:rFonts w:cs="FrankRuehl" w:hint="cs"/>
            <w:vanish/>
            <w:szCs w:val="20"/>
            <w:shd w:val="clear" w:color="auto" w:fill="FFFF99"/>
            <w:rtl/>
          </w:rPr>
          <w:t>ק"ת תשס"ח מס' 6666</w:t>
        </w:r>
      </w:hyperlink>
      <w:r w:rsidRPr="00C30006">
        <w:rPr>
          <w:rStyle w:val="default"/>
          <w:rFonts w:cs="FrankRuehl" w:hint="cs"/>
          <w:vanish/>
          <w:sz w:val="20"/>
          <w:szCs w:val="20"/>
          <w:shd w:val="clear" w:color="auto" w:fill="FFFF99"/>
          <w:rtl/>
        </w:rPr>
        <w:t xml:space="preserve"> מיום 14.4.2008 עמ' 850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2) תש"ע-2010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41" w:history="1">
        <w:r w:rsidRPr="00C30006">
          <w:rPr>
            <w:rStyle w:val="Hyperlink"/>
            <w:rFonts w:cs="FrankRuehl" w:hint="cs"/>
            <w:vanish/>
            <w:szCs w:val="20"/>
            <w:shd w:val="clear" w:color="auto" w:fill="FFFF99"/>
            <w:rtl/>
          </w:rPr>
          <w:t>ק"ת תש"ע מס' 6870</w:t>
        </w:r>
      </w:hyperlink>
      <w:r w:rsidRPr="00C30006">
        <w:rPr>
          <w:rStyle w:val="default"/>
          <w:rFonts w:cs="FrankRuehl" w:hint="cs"/>
          <w:vanish/>
          <w:sz w:val="20"/>
          <w:szCs w:val="20"/>
          <w:shd w:val="clear" w:color="auto" w:fill="FFFF99"/>
          <w:rtl/>
        </w:rPr>
        <w:t xml:space="preserve"> מיום 22.2.2010 עמ' 876</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3) תשע"א-2011</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42" w:history="1">
        <w:r w:rsidRPr="00C30006">
          <w:rPr>
            <w:rStyle w:val="Hyperlink"/>
            <w:rFonts w:cs="FrankRuehl" w:hint="cs"/>
            <w:vanish/>
            <w:szCs w:val="20"/>
            <w:shd w:val="clear" w:color="auto" w:fill="FFFF99"/>
            <w:rtl/>
          </w:rPr>
          <w:t>ק"ת תשע"א מס' 6996</w:t>
        </w:r>
      </w:hyperlink>
      <w:r w:rsidRPr="00C30006">
        <w:rPr>
          <w:rStyle w:val="default"/>
          <w:rFonts w:cs="FrankRuehl" w:hint="cs"/>
          <w:vanish/>
          <w:sz w:val="20"/>
          <w:szCs w:val="20"/>
          <w:shd w:val="clear" w:color="auto" w:fill="FFFF99"/>
          <w:rtl/>
        </w:rPr>
        <w:t xml:space="preserve"> מיום 28.4.2011 עמ' 934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4) תשע"ב-2012</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43" w:history="1">
        <w:r w:rsidRPr="00C30006">
          <w:rPr>
            <w:rStyle w:val="Hyperlink"/>
            <w:rFonts w:cs="FrankRuehl" w:hint="cs"/>
            <w:vanish/>
            <w:szCs w:val="20"/>
            <w:shd w:val="clear" w:color="auto" w:fill="FFFF99"/>
            <w:rtl/>
          </w:rPr>
          <w:t>ק"ת תשע"ב מס' 7111</w:t>
        </w:r>
      </w:hyperlink>
      <w:r w:rsidRPr="00C30006">
        <w:rPr>
          <w:rStyle w:val="default"/>
          <w:rFonts w:cs="FrankRuehl" w:hint="cs"/>
          <w:vanish/>
          <w:sz w:val="20"/>
          <w:szCs w:val="20"/>
          <w:shd w:val="clear" w:color="auto" w:fill="FFFF99"/>
          <w:rtl/>
        </w:rPr>
        <w:t xml:space="preserve"> מיום 23.4.2012 עמ' 1040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5) תשע"ד-2014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44" w:history="1">
        <w:r w:rsidRPr="00C30006">
          <w:rPr>
            <w:rStyle w:val="Hyperlink"/>
            <w:rFonts w:cs="FrankRuehl" w:hint="cs"/>
            <w:vanish/>
            <w:szCs w:val="20"/>
            <w:shd w:val="clear" w:color="auto" w:fill="FFFF99"/>
            <w:rtl/>
          </w:rPr>
          <w:t>ק"ת תשע"ד מס' 7371</w:t>
        </w:r>
      </w:hyperlink>
      <w:r w:rsidRPr="00C30006">
        <w:rPr>
          <w:rStyle w:val="default"/>
          <w:rFonts w:cs="FrankRuehl" w:hint="cs"/>
          <w:vanish/>
          <w:sz w:val="20"/>
          <w:szCs w:val="20"/>
          <w:shd w:val="clear" w:color="auto" w:fill="FFFF99"/>
          <w:rtl/>
        </w:rPr>
        <w:t xml:space="preserve"> מיום 24.4.2014 עמ' 1084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6) תשע"ד-2014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45" w:history="1">
        <w:r w:rsidRPr="00C30006">
          <w:rPr>
            <w:rStyle w:val="Hyperlink"/>
            <w:rFonts w:cs="FrankRuehl" w:hint="cs"/>
            <w:vanish/>
            <w:szCs w:val="20"/>
            <w:shd w:val="clear" w:color="auto" w:fill="FFFF99"/>
            <w:rtl/>
          </w:rPr>
          <w:t>ק"ת תשע"ד מס' 7412</w:t>
        </w:r>
      </w:hyperlink>
      <w:r w:rsidRPr="00C30006">
        <w:rPr>
          <w:rStyle w:val="default"/>
          <w:rFonts w:cs="FrankRuehl" w:hint="cs"/>
          <w:vanish/>
          <w:sz w:val="20"/>
          <w:szCs w:val="20"/>
          <w:shd w:val="clear" w:color="auto" w:fill="FFFF99"/>
          <w:rtl/>
        </w:rPr>
        <w:t xml:space="preserve"> מיום 21.8.2014 עמ' 1669</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7) תשע"ה-2015</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46" w:history="1">
        <w:r w:rsidRPr="00C30006">
          <w:rPr>
            <w:rStyle w:val="Hyperlink"/>
            <w:rFonts w:cs="FrankRuehl" w:hint="cs"/>
            <w:vanish/>
            <w:szCs w:val="20"/>
            <w:shd w:val="clear" w:color="auto" w:fill="FFFF99"/>
            <w:rtl/>
          </w:rPr>
          <w:t>ק"ת תשע"ה מס' 7527</w:t>
        </w:r>
      </w:hyperlink>
      <w:r w:rsidRPr="00C30006">
        <w:rPr>
          <w:rStyle w:val="default"/>
          <w:rFonts w:cs="FrankRuehl" w:hint="cs"/>
          <w:vanish/>
          <w:sz w:val="20"/>
          <w:szCs w:val="20"/>
          <w:shd w:val="clear" w:color="auto" w:fill="FFFF99"/>
          <w:rtl/>
        </w:rPr>
        <w:t xml:space="preserve"> מיום 30.6.2015 עמ' 1330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8) תשע"ו-2016</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47" w:history="1">
        <w:r w:rsidRPr="00C30006">
          <w:rPr>
            <w:rStyle w:val="Hyperlink"/>
            <w:rFonts w:cs="FrankRuehl" w:hint="cs"/>
            <w:vanish/>
            <w:szCs w:val="20"/>
            <w:shd w:val="clear" w:color="auto" w:fill="FFFF99"/>
            <w:rtl/>
          </w:rPr>
          <w:t>ק"ת תשע"ו מס' 7650</w:t>
        </w:r>
      </w:hyperlink>
      <w:r w:rsidRPr="00C30006">
        <w:rPr>
          <w:rStyle w:val="default"/>
          <w:rFonts w:cs="FrankRuehl" w:hint="cs"/>
          <w:vanish/>
          <w:sz w:val="20"/>
          <w:szCs w:val="20"/>
          <w:shd w:val="clear" w:color="auto" w:fill="FFFF99"/>
          <w:rtl/>
        </w:rPr>
        <w:t xml:space="preserve"> מיום 20.4.2016 עמ' 1072</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9) תשע"ז-2017</w:t>
      </w:r>
    </w:p>
    <w:p w:rsidR="00D30DD4" w:rsidRPr="00C30006" w:rsidRDefault="00D30DD4" w:rsidP="00D30DD4">
      <w:pPr>
        <w:pStyle w:val="P00"/>
        <w:spacing w:before="0"/>
        <w:ind w:left="0" w:right="1134"/>
        <w:rPr>
          <w:rStyle w:val="default"/>
          <w:rFonts w:cs="FrankRuehl"/>
          <w:vanish/>
          <w:sz w:val="20"/>
          <w:szCs w:val="20"/>
          <w:shd w:val="clear" w:color="auto" w:fill="FFFF99"/>
          <w:rtl/>
        </w:rPr>
      </w:pPr>
      <w:hyperlink r:id="rId148" w:history="1">
        <w:r w:rsidRPr="00C30006">
          <w:rPr>
            <w:rStyle w:val="Hyperlink"/>
            <w:rFonts w:cs="FrankRuehl" w:hint="cs"/>
            <w:vanish/>
            <w:szCs w:val="20"/>
            <w:shd w:val="clear" w:color="auto" w:fill="FFFF99"/>
            <w:rtl/>
          </w:rPr>
          <w:t>ק"ת תשע"ז מס' 7785</w:t>
        </w:r>
      </w:hyperlink>
      <w:r w:rsidRPr="00C30006">
        <w:rPr>
          <w:rStyle w:val="default"/>
          <w:rFonts w:cs="FrankRuehl" w:hint="cs"/>
          <w:vanish/>
          <w:sz w:val="20"/>
          <w:szCs w:val="20"/>
          <w:shd w:val="clear" w:color="auto" w:fill="FFFF99"/>
          <w:rtl/>
        </w:rPr>
        <w:t xml:space="preserve"> מיום 1.3.2017 עמ' 780</w:t>
      </w:r>
    </w:p>
    <w:p w:rsidR="00D30DD4" w:rsidRPr="00C30006" w:rsidRDefault="00D30DD4" w:rsidP="00D30DD4">
      <w:pPr>
        <w:pStyle w:val="P00"/>
        <w:spacing w:before="0"/>
        <w:ind w:left="0" w:right="1134"/>
        <w:rPr>
          <w:rStyle w:val="default"/>
          <w:rFonts w:cs="FrankRuehl"/>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10) תשע"ח-2017</w:t>
      </w:r>
    </w:p>
    <w:p w:rsidR="00D30DD4" w:rsidRPr="00C30006" w:rsidRDefault="00D30DD4" w:rsidP="00D30DD4">
      <w:pPr>
        <w:pStyle w:val="P00"/>
        <w:spacing w:before="0"/>
        <w:ind w:left="0" w:right="1134"/>
        <w:rPr>
          <w:rStyle w:val="default"/>
          <w:rFonts w:cs="FrankRuehl"/>
          <w:vanish/>
          <w:sz w:val="20"/>
          <w:szCs w:val="20"/>
          <w:shd w:val="clear" w:color="auto" w:fill="FFFF99"/>
          <w:rtl/>
        </w:rPr>
      </w:pPr>
      <w:hyperlink r:id="rId149" w:history="1">
        <w:r w:rsidRPr="00C30006">
          <w:rPr>
            <w:rStyle w:val="Hyperlink"/>
            <w:rFonts w:cs="FrankRuehl" w:hint="cs"/>
            <w:vanish/>
            <w:szCs w:val="20"/>
            <w:shd w:val="clear" w:color="auto" w:fill="FFFF99"/>
            <w:rtl/>
          </w:rPr>
          <w:t>ק"ת תשע"ח מס' 7889</w:t>
        </w:r>
      </w:hyperlink>
      <w:r w:rsidRPr="00C30006">
        <w:rPr>
          <w:rStyle w:val="default"/>
          <w:rFonts w:cs="FrankRuehl" w:hint="cs"/>
          <w:vanish/>
          <w:sz w:val="20"/>
          <w:szCs w:val="20"/>
          <w:shd w:val="clear" w:color="auto" w:fill="FFFF99"/>
          <w:rtl/>
        </w:rPr>
        <w:t xml:space="preserve"> מיום 30.11.2017 עמ' 250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b/>
          <w:bCs/>
          <w:vanish/>
          <w:sz w:val="20"/>
          <w:szCs w:val="20"/>
          <w:shd w:val="clear" w:color="auto" w:fill="FFFF99"/>
          <w:rtl/>
        </w:rPr>
        <w:t xml:space="preserve">הוראת שעה </w:t>
      </w:r>
      <w:r w:rsidRPr="00C30006">
        <w:rPr>
          <w:rStyle w:val="default"/>
          <w:rFonts w:cs="FrankRuehl" w:hint="cs"/>
          <w:b/>
          <w:bCs/>
          <w:vanish/>
          <w:sz w:val="20"/>
          <w:szCs w:val="20"/>
          <w:shd w:val="clear" w:color="auto" w:fill="FFFF99"/>
          <w:rtl/>
        </w:rPr>
        <w:t xml:space="preserve">תשס"ח-2007 </w:t>
      </w:r>
      <w:r w:rsidRPr="00C30006">
        <w:rPr>
          <w:rStyle w:val="default"/>
          <w:rFonts w:ascii="FrankRuehl" w:hAnsi="FrankRuehl" w:cs="FrankRuehl"/>
          <w:b/>
          <w:bCs/>
          <w:vanish/>
          <w:sz w:val="20"/>
          <w:szCs w:val="20"/>
          <w:shd w:val="clear" w:color="auto" w:fill="FFFF99"/>
          <w:rtl/>
        </w:rPr>
        <w:t>(תיקון מס' 11) תשע"ט-2019</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hyperlink r:id="rId150" w:history="1">
        <w:r w:rsidRPr="00C30006">
          <w:rPr>
            <w:rStyle w:val="Hyperlink"/>
            <w:rFonts w:ascii="FrankRuehl" w:hAnsi="FrankRuehl" w:cs="FrankRuehl"/>
            <w:vanish/>
            <w:szCs w:val="20"/>
            <w:shd w:val="clear" w:color="auto" w:fill="FFFF99"/>
            <w:rtl/>
          </w:rPr>
          <w:t>ק"ת תשע"ט מס' 8182</w:t>
        </w:r>
      </w:hyperlink>
      <w:r w:rsidRPr="00C30006">
        <w:rPr>
          <w:rStyle w:val="default"/>
          <w:rFonts w:ascii="FrankRuehl" w:hAnsi="FrankRuehl" w:cs="FrankRuehl"/>
          <w:vanish/>
          <w:sz w:val="20"/>
          <w:szCs w:val="20"/>
          <w:shd w:val="clear" w:color="auto" w:fill="FFFF99"/>
          <w:rtl/>
        </w:rPr>
        <w:t xml:space="preserve"> מיום 27.2.2019 עמ' 2940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12) תש"ף-2020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hyperlink r:id="rId151" w:history="1">
        <w:r w:rsidRPr="00C30006">
          <w:rPr>
            <w:rStyle w:val="Hyperlink"/>
            <w:rFonts w:ascii="FrankRuehl" w:hAnsi="FrankRuehl" w:cs="FrankRuehl" w:hint="cs"/>
            <w:vanish/>
            <w:szCs w:val="20"/>
            <w:shd w:val="clear" w:color="auto" w:fill="FFFF99"/>
            <w:rtl/>
          </w:rPr>
          <w:t>ק"ת תש"ף מס' 8598</w:t>
        </w:r>
      </w:hyperlink>
      <w:r w:rsidRPr="00C30006">
        <w:rPr>
          <w:rStyle w:val="default"/>
          <w:rFonts w:ascii="FrankRuehl" w:hAnsi="FrankRuehl" w:cs="FrankRuehl" w:hint="cs"/>
          <w:vanish/>
          <w:sz w:val="20"/>
          <w:szCs w:val="20"/>
          <w:shd w:val="clear" w:color="auto" w:fill="FFFF99"/>
          <w:rtl/>
        </w:rPr>
        <w:t xml:space="preserve"> מיום 15.6.2020 עמ' 1554</w:t>
      </w:r>
    </w:p>
    <w:p w:rsidR="009F3C99" w:rsidRPr="00C30006" w:rsidRDefault="009F3C99" w:rsidP="009F3C99">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13) תש"ף-2020</w:t>
      </w:r>
    </w:p>
    <w:p w:rsidR="009F3C99" w:rsidRPr="00C30006" w:rsidRDefault="009F3C99" w:rsidP="009F3C99">
      <w:pPr>
        <w:pStyle w:val="P00"/>
        <w:spacing w:before="0"/>
        <w:ind w:left="0" w:right="1134"/>
        <w:rPr>
          <w:rStyle w:val="default"/>
          <w:rFonts w:ascii="FrankRuehl" w:hAnsi="FrankRuehl" w:cs="FrankRuehl"/>
          <w:vanish/>
          <w:sz w:val="20"/>
          <w:szCs w:val="20"/>
          <w:shd w:val="clear" w:color="auto" w:fill="FFFF99"/>
          <w:rtl/>
        </w:rPr>
      </w:pPr>
      <w:hyperlink r:id="rId152" w:history="1">
        <w:r w:rsidRPr="00C30006">
          <w:rPr>
            <w:rStyle w:val="Hyperlink"/>
            <w:rFonts w:ascii="FrankRuehl" w:hAnsi="FrankRuehl" w:cs="FrankRuehl" w:hint="cs"/>
            <w:vanish/>
            <w:szCs w:val="20"/>
            <w:shd w:val="clear" w:color="auto" w:fill="FFFF99"/>
            <w:rtl/>
          </w:rPr>
          <w:t>ק"ת תש"ף מס' 8736</w:t>
        </w:r>
      </w:hyperlink>
      <w:r w:rsidRPr="00C30006">
        <w:rPr>
          <w:rStyle w:val="default"/>
          <w:rFonts w:ascii="FrankRuehl" w:hAnsi="FrankRuehl" w:cs="FrankRuehl" w:hint="cs"/>
          <w:vanish/>
          <w:sz w:val="20"/>
          <w:szCs w:val="20"/>
          <w:shd w:val="clear" w:color="auto" w:fill="FFFF99"/>
          <w:rtl/>
        </w:rPr>
        <w:t xml:space="preserve"> מיום 3.9.2020 עמ' 2564</w:t>
      </w:r>
    </w:p>
    <w:p w:rsidR="00DC7C3B" w:rsidRDefault="00DC7C3B">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סעיף 99ג</w:t>
      </w:r>
      <w:bookmarkEnd w:id="188"/>
    </w:p>
    <w:p w:rsidR="00DC7C3B" w:rsidRDefault="00DC7C3B" w:rsidP="00997C54">
      <w:pPr>
        <w:pStyle w:val="P00"/>
        <w:spacing w:before="72"/>
        <w:ind w:left="0" w:right="1134"/>
        <w:rPr>
          <w:rStyle w:val="default"/>
          <w:rFonts w:cs="FrankRuehl" w:hint="cs"/>
          <w:rtl/>
        </w:rPr>
      </w:pPr>
      <w:bookmarkStart w:id="189" w:name="Seif608"/>
      <w:bookmarkEnd w:id="189"/>
      <w:r>
        <w:rPr>
          <w:lang w:val="he-IL"/>
        </w:rPr>
        <w:pict>
          <v:rect id="_x0000_s3270" style="position:absolute;left:0;text-align:left;margin-left:464.5pt;margin-top:8.05pt;width:75.05pt;height:30.4pt;z-index:252013056" o:allowincell="f" filled="f" stroked="f" strokecolor="lime" strokeweight=".25pt">
            <v:textbox style="mso-next-textbox:#_x0000_s3270" inset="0,0,0,0">
              <w:txbxContent>
                <w:p w:rsidR="00E30CE8" w:rsidRDefault="00E30CE8">
                  <w:pPr>
                    <w:spacing w:line="160" w:lineRule="exact"/>
                    <w:jc w:val="left"/>
                    <w:rPr>
                      <w:rFonts w:cs="Miriam" w:hint="cs"/>
                      <w:sz w:val="18"/>
                      <w:szCs w:val="18"/>
                      <w:rtl/>
                    </w:rPr>
                  </w:pPr>
                  <w:r>
                    <w:rPr>
                      <w:rFonts w:cs="Miriam" w:hint="cs"/>
                      <w:sz w:val="18"/>
                      <w:szCs w:val="18"/>
                      <w:rtl/>
                    </w:rPr>
                    <w:t>מועד, משך ומקום פגישת מהו"ת</w:t>
                  </w:r>
                </w:p>
                <w:p w:rsidR="00E30CE8" w:rsidRDefault="00E30CE8">
                  <w:pPr>
                    <w:spacing w:line="160" w:lineRule="exact"/>
                    <w:jc w:val="left"/>
                    <w:rPr>
                      <w:rFonts w:cs="Miriam" w:hint="cs"/>
                      <w:noProof/>
                      <w:sz w:val="18"/>
                      <w:szCs w:val="18"/>
                      <w:rtl/>
                    </w:rPr>
                  </w:pPr>
                  <w:r>
                    <w:rPr>
                      <w:rFonts w:cs="Miriam" w:hint="cs"/>
                      <w:sz w:val="18"/>
                      <w:szCs w:val="18"/>
                      <w:rtl/>
                    </w:rPr>
                    <w:t>(הוראת שעה) תשס"ח-2007</w:t>
                  </w:r>
                </w:p>
              </w:txbxContent>
            </v:textbox>
            <w10:anchorlock/>
          </v:rect>
        </w:pict>
      </w:r>
      <w:r>
        <w:rPr>
          <w:rStyle w:val="big-number"/>
          <w:rtl/>
        </w:rPr>
        <w:t>99</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פגישת מהו"ת תתקיים לא יאוחר מארבעים וחמישה ימים מיום המצאת ההזמנה לפי תקנה 99ג, ומשכה ייקבע על ידי המגשר.</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בהסכמת בעלי הדין, רשאי המגשר לשנות את מקום פגישת המהו"ת או את מועדה כפי שצוינו בהזמנה, ובלבד שפגישת המהו"ת</w:t>
      </w:r>
      <w:r>
        <w:rPr>
          <w:rStyle w:val="default"/>
          <w:rFonts w:cs="FrankRuehl" w:hint="cs"/>
          <w:rtl/>
        </w:rPr>
        <w:t xml:space="preserve"> </w:t>
      </w:r>
      <w:r>
        <w:rPr>
          <w:rStyle w:val="default"/>
          <w:rFonts w:cs="FrankRuehl"/>
          <w:rtl/>
        </w:rPr>
        <w:t>תתקיים לא יאוחר מתום התקופה האמורה בתקנת משנה (א); בהעדר</w:t>
      </w:r>
      <w:r>
        <w:rPr>
          <w:rStyle w:val="default"/>
          <w:rFonts w:cs="FrankRuehl" w:hint="cs"/>
          <w:rtl/>
        </w:rPr>
        <w:t xml:space="preserve"> </w:t>
      </w:r>
      <w:r>
        <w:rPr>
          <w:rStyle w:val="default"/>
          <w:rFonts w:cs="FrankRuehl"/>
          <w:rtl/>
        </w:rPr>
        <w:t>הסכמה, יודיע על כך המגשר לממונה ותומצא לבעלי הדין בתוך שבעה ימים הזמנה חדשה לפגישת מהו"ת.</w:t>
      </w:r>
    </w:p>
    <w:p w:rsidR="00DC7C3B" w:rsidRPr="00C30006" w:rsidRDefault="00DC7C3B" w:rsidP="006B7E7C">
      <w:pPr>
        <w:pStyle w:val="P00"/>
        <w:spacing w:before="0"/>
        <w:ind w:left="0" w:right="1134"/>
        <w:rPr>
          <w:rStyle w:val="default"/>
          <w:rFonts w:cs="FrankRuehl" w:hint="cs"/>
          <w:vanish/>
          <w:color w:val="FF0000"/>
          <w:sz w:val="20"/>
          <w:szCs w:val="20"/>
          <w:shd w:val="clear" w:color="auto" w:fill="FFFF99"/>
          <w:rtl/>
        </w:rPr>
      </w:pPr>
      <w:bookmarkStart w:id="190" w:name="Rov1261"/>
      <w:r w:rsidRPr="00C30006">
        <w:rPr>
          <w:rStyle w:val="default"/>
          <w:rFonts w:cs="FrankRuehl" w:hint="cs"/>
          <w:vanish/>
          <w:color w:val="FF0000"/>
          <w:sz w:val="20"/>
          <w:szCs w:val="20"/>
          <w:shd w:val="clear" w:color="auto" w:fill="FFFF99"/>
          <w:rtl/>
        </w:rPr>
        <w:t xml:space="preserve">מיום 30.4.2008 עד יום </w:t>
      </w:r>
      <w:r w:rsidR="009F3C99" w:rsidRPr="00C30006">
        <w:rPr>
          <w:rStyle w:val="default"/>
          <w:rFonts w:cs="FrankRuehl" w:hint="cs"/>
          <w:vanish/>
          <w:color w:val="FF0000"/>
          <w:sz w:val="20"/>
          <w:szCs w:val="20"/>
          <w:shd w:val="clear" w:color="auto" w:fill="FFFF99"/>
          <w:rtl/>
        </w:rPr>
        <w:t>31.12</w:t>
      </w:r>
      <w:r w:rsidR="00D30DD4" w:rsidRPr="00C30006">
        <w:rPr>
          <w:rStyle w:val="default"/>
          <w:rFonts w:cs="FrankRuehl" w:hint="cs"/>
          <w:vanish/>
          <w:color w:val="FF0000"/>
          <w:sz w:val="20"/>
          <w:szCs w:val="20"/>
          <w:shd w:val="clear" w:color="auto" w:fill="FFFF99"/>
          <w:rtl/>
        </w:rPr>
        <w:t>.2020</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153" w:history="1">
        <w:r w:rsidRPr="00C30006">
          <w:rPr>
            <w:rStyle w:val="Hyperlink"/>
            <w:rFonts w:cs="FrankRuehl" w:hint="cs"/>
            <w:vanish/>
            <w:szCs w:val="20"/>
            <w:shd w:val="clear" w:color="auto" w:fill="FFFF99"/>
            <w:rtl/>
          </w:rPr>
          <w:t>ק"ת תשס"ח מס' 6620</w:t>
        </w:r>
      </w:hyperlink>
      <w:r w:rsidRPr="00C30006">
        <w:rPr>
          <w:rStyle w:val="default"/>
          <w:rFonts w:cs="FrankRuehl" w:hint="cs"/>
          <w:vanish/>
          <w:sz w:val="20"/>
          <w:szCs w:val="20"/>
          <w:shd w:val="clear" w:color="auto" w:fill="FFFF99"/>
          <w:rtl/>
        </w:rPr>
        <w:t xml:space="preserve"> מיום 1.11.2007 עמ' 87</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תשס"ח-2008</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54" w:history="1">
        <w:r w:rsidRPr="00C30006">
          <w:rPr>
            <w:rStyle w:val="Hyperlink"/>
            <w:rFonts w:cs="FrankRuehl" w:hint="cs"/>
            <w:vanish/>
            <w:szCs w:val="20"/>
            <w:shd w:val="clear" w:color="auto" w:fill="FFFF99"/>
            <w:rtl/>
          </w:rPr>
          <w:t>ק"ת תשס"ח מס' 6666</w:t>
        </w:r>
      </w:hyperlink>
      <w:r w:rsidRPr="00C30006">
        <w:rPr>
          <w:rStyle w:val="default"/>
          <w:rFonts w:cs="FrankRuehl" w:hint="cs"/>
          <w:vanish/>
          <w:sz w:val="20"/>
          <w:szCs w:val="20"/>
          <w:shd w:val="clear" w:color="auto" w:fill="FFFF99"/>
          <w:rtl/>
        </w:rPr>
        <w:t xml:space="preserve"> מיום 14.4.2008 עמ' 850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2) תש"ע-2010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55" w:history="1">
        <w:r w:rsidRPr="00C30006">
          <w:rPr>
            <w:rStyle w:val="Hyperlink"/>
            <w:rFonts w:cs="FrankRuehl" w:hint="cs"/>
            <w:vanish/>
            <w:szCs w:val="20"/>
            <w:shd w:val="clear" w:color="auto" w:fill="FFFF99"/>
            <w:rtl/>
          </w:rPr>
          <w:t>ק"ת תש"ע מס' 6870</w:t>
        </w:r>
      </w:hyperlink>
      <w:r w:rsidRPr="00C30006">
        <w:rPr>
          <w:rStyle w:val="default"/>
          <w:rFonts w:cs="FrankRuehl" w:hint="cs"/>
          <w:vanish/>
          <w:sz w:val="20"/>
          <w:szCs w:val="20"/>
          <w:shd w:val="clear" w:color="auto" w:fill="FFFF99"/>
          <w:rtl/>
        </w:rPr>
        <w:t xml:space="preserve"> מיום 22.2.2010 עמ' 876</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3) תשע"א-2011</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56" w:history="1">
        <w:r w:rsidRPr="00C30006">
          <w:rPr>
            <w:rStyle w:val="Hyperlink"/>
            <w:rFonts w:cs="FrankRuehl" w:hint="cs"/>
            <w:vanish/>
            <w:szCs w:val="20"/>
            <w:shd w:val="clear" w:color="auto" w:fill="FFFF99"/>
            <w:rtl/>
          </w:rPr>
          <w:t>ק"ת תשע"א מס' 6996</w:t>
        </w:r>
      </w:hyperlink>
      <w:r w:rsidRPr="00C30006">
        <w:rPr>
          <w:rStyle w:val="default"/>
          <w:rFonts w:cs="FrankRuehl" w:hint="cs"/>
          <w:vanish/>
          <w:sz w:val="20"/>
          <w:szCs w:val="20"/>
          <w:shd w:val="clear" w:color="auto" w:fill="FFFF99"/>
          <w:rtl/>
        </w:rPr>
        <w:t xml:space="preserve"> מיום 28.4.2011 עמ' 934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4) תשע"ב-2012</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57" w:history="1">
        <w:r w:rsidRPr="00C30006">
          <w:rPr>
            <w:rStyle w:val="Hyperlink"/>
            <w:rFonts w:cs="FrankRuehl" w:hint="cs"/>
            <w:vanish/>
            <w:szCs w:val="20"/>
            <w:shd w:val="clear" w:color="auto" w:fill="FFFF99"/>
            <w:rtl/>
          </w:rPr>
          <w:t>ק"ת תשע"ב מס' 7111</w:t>
        </w:r>
      </w:hyperlink>
      <w:r w:rsidRPr="00C30006">
        <w:rPr>
          <w:rStyle w:val="default"/>
          <w:rFonts w:cs="FrankRuehl" w:hint="cs"/>
          <w:vanish/>
          <w:sz w:val="20"/>
          <w:szCs w:val="20"/>
          <w:shd w:val="clear" w:color="auto" w:fill="FFFF99"/>
          <w:rtl/>
        </w:rPr>
        <w:t xml:space="preserve"> מיום 23.4.2012 עמ' 1040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5) תשע"ד-2014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58" w:history="1">
        <w:r w:rsidRPr="00C30006">
          <w:rPr>
            <w:rStyle w:val="Hyperlink"/>
            <w:rFonts w:cs="FrankRuehl" w:hint="cs"/>
            <w:vanish/>
            <w:szCs w:val="20"/>
            <w:shd w:val="clear" w:color="auto" w:fill="FFFF99"/>
            <w:rtl/>
          </w:rPr>
          <w:t>ק"ת תשע"ד מס' 7371</w:t>
        </w:r>
      </w:hyperlink>
      <w:r w:rsidRPr="00C30006">
        <w:rPr>
          <w:rStyle w:val="default"/>
          <w:rFonts w:cs="FrankRuehl" w:hint="cs"/>
          <w:vanish/>
          <w:sz w:val="20"/>
          <w:szCs w:val="20"/>
          <w:shd w:val="clear" w:color="auto" w:fill="FFFF99"/>
          <w:rtl/>
        </w:rPr>
        <w:t xml:space="preserve"> מיום 24.4.2014 עמ' 1084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6) תשע"ד-2014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59" w:history="1">
        <w:r w:rsidRPr="00C30006">
          <w:rPr>
            <w:rStyle w:val="Hyperlink"/>
            <w:rFonts w:cs="FrankRuehl" w:hint="cs"/>
            <w:vanish/>
            <w:szCs w:val="20"/>
            <w:shd w:val="clear" w:color="auto" w:fill="FFFF99"/>
            <w:rtl/>
          </w:rPr>
          <w:t>ק"ת תשע"ד מס' 7412</w:t>
        </w:r>
      </w:hyperlink>
      <w:r w:rsidRPr="00C30006">
        <w:rPr>
          <w:rStyle w:val="default"/>
          <w:rFonts w:cs="FrankRuehl" w:hint="cs"/>
          <w:vanish/>
          <w:sz w:val="20"/>
          <w:szCs w:val="20"/>
          <w:shd w:val="clear" w:color="auto" w:fill="FFFF99"/>
          <w:rtl/>
        </w:rPr>
        <w:t xml:space="preserve"> מיום 21.8.2014 עמ' 1669</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7) תשע"ה-2015</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60" w:history="1">
        <w:r w:rsidRPr="00C30006">
          <w:rPr>
            <w:rStyle w:val="Hyperlink"/>
            <w:rFonts w:cs="FrankRuehl" w:hint="cs"/>
            <w:vanish/>
            <w:szCs w:val="20"/>
            <w:shd w:val="clear" w:color="auto" w:fill="FFFF99"/>
            <w:rtl/>
          </w:rPr>
          <w:t>ק"ת תשע"ה מס' 7527</w:t>
        </w:r>
      </w:hyperlink>
      <w:r w:rsidRPr="00C30006">
        <w:rPr>
          <w:rStyle w:val="default"/>
          <w:rFonts w:cs="FrankRuehl" w:hint="cs"/>
          <w:vanish/>
          <w:sz w:val="20"/>
          <w:szCs w:val="20"/>
          <w:shd w:val="clear" w:color="auto" w:fill="FFFF99"/>
          <w:rtl/>
        </w:rPr>
        <w:t xml:space="preserve"> מיום 30.6.2015 עמ' 1330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8) תשע"ו-2016</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61" w:history="1">
        <w:r w:rsidRPr="00C30006">
          <w:rPr>
            <w:rStyle w:val="Hyperlink"/>
            <w:rFonts w:cs="FrankRuehl" w:hint="cs"/>
            <w:vanish/>
            <w:szCs w:val="20"/>
            <w:shd w:val="clear" w:color="auto" w:fill="FFFF99"/>
            <w:rtl/>
          </w:rPr>
          <w:t>ק"ת תשע"ו מס' 7650</w:t>
        </w:r>
      </w:hyperlink>
      <w:r w:rsidRPr="00C30006">
        <w:rPr>
          <w:rStyle w:val="default"/>
          <w:rFonts w:cs="FrankRuehl" w:hint="cs"/>
          <w:vanish/>
          <w:sz w:val="20"/>
          <w:szCs w:val="20"/>
          <w:shd w:val="clear" w:color="auto" w:fill="FFFF99"/>
          <w:rtl/>
        </w:rPr>
        <w:t xml:space="preserve"> מיום 20.4.2016 עמ' 1072</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9) תשע"ז-2017</w:t>
      </w:r>
    </w:p>
    <w:p w:rsidR="00D30DD4" w:rsidRPr="00C30006" w:rsidRDefault="00D30DD4" w:rsidP="00D30DD4">
      <w:pPr>
        <w:pStyle w:val="P00"/>
        <w:spacing w:before="0"/>
        <w:ind w:left="0" w:right="1134"/>
        <w:rPr>
          <w:rStyle w:val="default"/>
          <w:rFonts w:cs="FrankRuehl"/>
          <w:vanish/>
          <w:sz w:val="20"/>
          <w:szCs w:val="20"/>
          <w:shd w:val="clear" w:color="auto" w:fill="FFFF99"/>
          <w:rtl/>
        </w:rPr>
      </w:pPr>
      <w:hyperlink r:id="rId162" w:history="1">
        <w:r w:rsidRPr="00C30006">
          <w:rPr>
            <w:rStyle w:val="Hyperlink"/>
            <w:rFonts w:cs="FrankRuehl" w:hint="cs"/>
            <w:vanish/>
            <w:szCs w:val="20"/>
            <w:shd w:val="clear" w:color="auto" w:fill="FFFF99"/>
            <w:rtl/>
          </w:rPr>
          <w:t>ק"ת תשע"ז מס' 7785</w:t>
        </w:r>
      </w:hyperlink>
      <w:r w:rsidRPr="00C30006">
        <w:rPr>
          <w:rStyle w:val="default"/>
          <w:rFonts w:cs="FrankRuehl" w:hint="cs"/>
          <w:vanish/>
          <w:sz w:val="20"/>
          <w:szCs w:val="20"/>
          <w:shd w:val="clear" w:color="auto" w:fill="FFFF99"/>
          <w:rtl/>
        </w:rPr>
        <w:t xml:space="preserve"> מיום 1.3.2017 עמ' 780</w:t>
      </w:r>
    </w:p>
    <w:p w:rsidR="00D30DD4" w:rsidRPr="00C30006" w:rsidRDefault="00D30DD4" w:rsidP="00D30DD4">
      <w:pPr>
        <w:pStyle w:val="P00"/>
        <w:spacing w:before="0"/>
        <w:ind w:left="0" w:right="1134"/>
        <w:rPr>
          <w:rStyle w:val="default"/>
          <w:rFonts w:cs="FrankRuehl"/>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10) תשע"ח-2017</w:t>
      </w:r>
    </w:p>
    <w:p w:rsidR="00D30DD4" w:rsidRPr="00C30006" w:rsidRDefault="00D30DD4" w:rsidP="00D30DD4">
      <w:pPr>
        <w:pStyle w:val="P00"/>
        <w:spacing w:before="0"/>
        <w:ind w:left="0" w:right="1134"/>
        <w:rPr>
          <w:rStyle w:val="default"/>
          <w:rFonts w:cs="FrankRuehl"/>
          <w:vanish/>
          <w:sz w:val="20"/>
          <w:szCs w:val="20"/>
          <w:shd w:val="clear" w:color="auto" w:fill="FFFF99"/>
          <w:rtl/>
        </w:rPr>
      </w:pPr>
      <w:hyperlink r:id="rId163" w:history="1">
        <w:r w:rsidRPr="00C30006">
          <w:rPr>
            <w:rStyle w:val="Hyperlink"/>
            <w:rFonts w:cs="FrankRuehl" w:hint="cs"/>
            <w:vanish/>
            <w:szCs w:val="20"/>
            <w:shd w:val="clear" w:color="auto" w:fill="FFFF99"/>
            <w:rtl/>
          </w:rPr>
          <w:t>ק"ת תשע"ח מס' 7889</w:t>
        </w:r>
      </w:hyperlink>
      <w:r w:rsidRPr="00C30006">
        <w:rPr>
          <w:rStyle w:val="default"/>
          <w:rFonts w:cs="FrankRuehl" w:hint="cs"/>
          <w:vanish/>
          <w:sz w:val="20"/>
          <w:szCs w:val="20"/>
          <w:shd w:val="clear" w:color="auto" w:fill="FFFF99"/>
          <w:rtl/>
        </w:rPr>
        <w:t xml:space="preserve"> מיום 30.11.2017 עמ' 250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b/>
          <w:bCs/>
          <w:vanish/>
          <w:sz w:val="20"/>
          <w:szCs w:val="20"/>
          <w:shd w:val="clear" w:color="auto" w:fill="FFFF99"/>
          <w:rtl/>
        </w:rPr>
        <w:t xml:space="preserve">הוראת שעה </w:t>
      </w:r>
      <w:r w:rsidRPr="00C30006">
        <w:rPr>
          <w:rStyle w:val="default"/>
          <w:rFonts w:cs="FrankRuehl" w:hint="cs"/>
          <w:b/>
          <w:bCs/>
          <w:vanish/>
          <w:sz w:val="20"/>
          <w:szCs w:val="20"/>
          <w:shd w:val="clear" w:color="auto" w:fill="FFFF99"/>
          <w:rtl/>
        </w:rPr>
        <w:t xml:space="preserve">תשס"ח-2007 </w:t>
      </w:r>
      <w:r w:rsidRPr="00C30006">
        <w:rPr>
          <w:rStyle w:val="default"/>
          <w:rFonts w:ascii="FrankRuehl" w:hAnsi="FrankRuehl" w:cs="FrankRuehl"/>
          <w:b/>
          <w:bCs/>
          <w:vanish/>
          <w:sz w:val="20"/>
          <w:szCs w:val="20"/>
          <w:shd w:val="clear" w:color="auto" w:fill="FFFF99"/>
          <w:rtl/>
        </w:rPr>
        <w:t>(תיקון מס' 11) תשע"ט-2019</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hyperlink r:id="rId164" w:history="1">
        <w:r w:rsidRPr="00C30006">
          <w:rPr>
            <w:rStyle w:val="Hyperlink"/>
            <w:rFonts w:ascii="FrankRuehl" w:hAnsi="FrankRuehl" w:cs="FrankRuehl"/>
            <w:vanish/>
            <w:szCs w:val="20"/>
            <w:shd w:val="clear" w:color="auto" w:fill="FFFF99"/>
            <w:rtl/>
          </w:rPr>
          <w:t>ק"ת תשע"ט מס' 8182</w:t>
        </w:r>
      </w:hyperlink>
      <w:r w:rsidRPr="00C30006">
        <w:rPr>
          <w:rStyle w:val="default"/>
          <w:rFonts w:ascii="FrankRuehl" w:hAnsi="FrankRuehl" w:cs="FrankRuehl"/>
          <w:vanish/>
          <w:sz w:val="20"/>
          <w:szCs w:val="20"/>
          <w:shd w:val="clear" w:color="auto" w:fill="FFFF99"/>
          <w:rtl/>
        </w:rPr>
        <w:t xml:space="preserve"> מיום 27.2.2019 עמ' 2940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12) תש"ף-2020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hyperlink r:id="rId165" w:history="1">
        <w:r w:rsidRPr="00C30006">
          <w:rPr>
            <w:rStyle w:val="Hyperlink"/>
            <w:rFonts w:ascii="FrankRuehl" w:hAnsi="FrankRuehl" w:cs="FrankRuehl" w:hint="cs"/>
            <w:vanish/>
            <w:szCs w:val="20"/>
            <w:shd w:val="clear" w:color="auto" w:fill="FFFF99"/>
            <w:rtl/>
          </w:rPr>
          <w:t>ק"ת תש"ף מס' 8598</w:t>
        </w:r>
      </w:hyperlink>
      <w:r w:rsidRPr="00C30006">
        <w:rPr>
          <w:rStyle w:val="default"/>
          <w:rFonts w:ascii="FrankRuehl" w:hAnsi="FrankRuehl" w:cs="FrankRuehl" w:hint="cs"/>
          <w:vanish/>
          <w:sz w:val="20"/>
          <w:szCs w:val="20"/>
          <w:shd w:val="clear" w:color="auto" w:fill="FFFF99"/>
          <w:rtl/>
        </w:rPr>
        <w:t xml:space="preserve"> מיום 15.6.2020 עמ' 1554</w:t>
      </w:r>
    </w:p>
    <w:p w:rsidR="009F3C99" w:rsidRPr="00C30006" w:rsidRDefault="009F3C99" w:rsidP="009F3C99">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13) תש"ף-2020</w:t>
      </w:r>
    </w:p>
    <w:p w:rsidR="009F3C99" w:rsidRPr="00C30006" w:rsidRDefault="009F3C99" w:rsidP="009F3C99">
      <w:pPr>
        <w:pStyle w:val="P00"/>
        <w:spacing w:before="0"/>
        <w:ind w:left="0" w:right="1134"/>
        <w:rPr>
          <w:rStyle w:val="default"/>
          <w:rFonts w:ascii="FrankRuehl" w:hAnsi="FrankRuehl" w:cs="FrankRuehl"/>
          <w:vanish/>
          <w:sz w:val="20"/>
          <w:szCs w:val="20"/>
          <w:shd w:val="clear" w:color="auto" w:fill="FFFF99"/>
          <w:rtl/>
        </w:rPr>
      </w:pPr>
      <w:hyperlink r:id="rId166" w:history="1">
        <w:r w:rsidRPr="00C30006">
          <w:rPr>
            <w:rStyle w:val="Hyperlink"/>
            <w:rFonts w:ascii="FrankRuehl" w:hAnsi="FrankRuehl" w:cs="FrankRuehl" w:hint="cs"/>
            <w:vanish/>
            <w:szCs w:val="20"/>
            <w:shd w:val="clear" w:color="auto" w:fill="FFFF99"/>
            <w:rtl/>
          </w:rPr>
          <w:t>ק"ת תש"ף מס' 8736</w:t>
        </w:r>
      </w:hyperlink>
      <w:r w:rsidRPr="00C30006">
        <w:rPr>
          <w:rStyle w:val="default"/>
          <w:rFonts w:ascii="FrankRuehl" w:hAnsi="FrankRuehl" w:cs="FrankRuehl" w:hint="cs"/>
          <w:vanish/>
          <w:sz w:val="20"/>
          <w:szCs w:val="20"/>
          <w:shd w:val="clear" w:color="auto" w:fill="FFFF99"/>
          <w:rtl/>
        </w:rPr>
        <w:t xml:space="preserve"> מיום 3.9.2020 עמ' 2564</w:t>
      </w:r>
    </w:p>
    <w:p w:rsidR="00DC7C3B" w:rsidRDefault="00DC7C3B">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סעיף 99ד</w:t>
      </w:r>
      <w:bookmarkEnd w:id="190"/>
    </w:p>
    <w:p w:rsidR="00DC7C3B" w:rsidRDefault="00DC7C3B" w:rsidP="00997C54">
      <w:pPr>
        <w:pStyle w:val="P00"/>
        <w:spacing w:before="72"/>
        <w:ind w:left="0" w:right="1134"/>
        <w:rPr>
          <w:rStyle w:val="default"/>
          <w:rFonts w:cs="FrankRuehl" w:hint="cs"/>
          <w:rtl/>
        </w:rPr>
      </w:pPr>
      <w:bookmarkStart w:id="191" w:name="Seif609"/>
      <w:bookmarkEnd w:id="191"/>
      <w:r>
        <w:rPr>
          <w:lang w:val="he-IL"/>
        </w:rPr>
        <w:pict>
          <v:rect id="_x0000_s3271" style="position:absolute;left:0;text-align:left;margin-left:464.5pt;margin-top:8.05pt;width:75.05pt;height:30.95pt;z-index:252014080" o:allowincell="f" filled="f" stroked="f" strokecolor="lime" strokeweight=".25pt">
            <v:textbox style="mso-next-textbox:#_x0000_s3271" inset="0,0,0,0">
              <w:txbxContent>
                <w:p w:rsidR="00E30CE8" w:rsidRDefault="00E30CE8">
                  <w:pPr>
                    <w:spacing w:line="160" w:lineRule="exact"/>
                    <w:jc w:val="left"/>
                    <w:rPr>
                      <w:rFonts w:cs="Miriam" w:hint="cs"/>
                      <w:sz w:val="18"/>
                      <w:szCs w:val="18"/>
                      <w:rtl/>
                    </w:rPr>
                  </w:pPr>
                  <w:r>
                    <w:rPr>
                      <w:rFonts w:cs="Miriam" w:hint="cs"/>
                      <w:sz w:val="18"/>
                      <w:szCs w:val="18"/>
                      <w:rtl/>
                    </w:rPr>
                    <w:t>החלפת מגשר</w:t>
                  </w:r>
                </w:p>
                <w:p w:rsidR="00E30CE8" w:rsidRDefault="00E30CE8">
                  <w:pPr>
                    <w:spacing w:line="160" w:lineRule="exact"/>
                    <w:jc w:val="left"/>
                    <w:rPr>
                      <w:rFonts w:cs="Miriam" w:hint="cs"/>
                      <w:noProof/>
                      <w:sz w:val="18"/>
                      <w:szCs w:val="18"/>
                      <w:rtl/>
                    </w:rPr>
                  </w:pPr>
                  <w:r>
                    <w:rPr>
                      <w:rFonts w:cs="Miriam" w:hint="cs"/>
                      <w:sz w:val="18"/>
                      <w:szCs w:val="18"/>
                      <w:rtl/>
                    </w:rPr>
                    <w:t>(הוראת שעה) תשס"ח-2007</w:t>
                  </w:r>
                </w:p>
              </w:txbxContent>
            </v:textbox>
            <w10:anchorlock/>
          </v:rect>
        </w:pict>
      </w:r>
      <w:r>
        <w:rPr>
          <w:rStyle w:val="big-number"/>
          <w:rtl/>
        </w:rPr>
        <w:t>99</w:t>
      </w:r>
      <w:r>
        <w:rPr>
          <w:rStyle w:val="default"/>
          <w:rFonts w:cs="FrankRuehl" w:hint="cs"/>
          <w:rtl/>
        </w:rPr>
        <w:t>ה</w:t>
      </w:r>
      <w:r>
        <w:rPr>
          <w:rStyle w:val="default"/>
          <w:rFonts w:cs="FrankRuehl"/>
          <w:rtl/>
        </w:rPr>
        <w:t>.</w:t>
      </w:r>
      <w:r>
        <w:rPr>
          <w:rStyle w:val="default"/>
          <w:rFonts w:cs="FrankRuehl"/>
          <w:rtl/>
        </w:rPr>
        <w:tab/>
        <w:t>נוכח המגשר, כי אין הוא רשאי לקיים את פגישת המהו"ת לפי</w:t>
      </w:r>
      <w:r>
        <w:rPr>
          <w:rStyle w:val="default"/>
          <w:rFonts w:cs="FrankRuehl" w:hint="cs"/>
          <w:rtl/>
        </w:rPr>
        <w:t xml:space="preserve"> </w:t>
      </w:r>
      <w:r>
        <w:rPr>
          <w:rStyle w:val="default"/>
          <w:rFonts w:cs="FrankRuehl"/>
          <w:rtl/>
        </w:rPr>
        <w:t>תקנה 5(ב) לתקנות הגישור, יודיע על כך בהקדם האפשרי לממונה, ותומצא לבעלי הדין בתוך שבעה ימים הזמנה חדשה לפגישת מהו"ת.</w:t>
      </w:r>
    </w:p>
    <w:p w:rsidR="00DC7C3B" w:rsidRPr="00C30006" w:rsidRDefault="00DC7C3B" w:rsidP="006B7E7C">
      <w:pPr>
        <w:pStyle w:val="P00"/>
        <w:spacing w:before="0"/>
        <w:ind w:left="0" w:right="1134"/>
        <w:rPr>
          <w:rStyle w:val="default"/>
          <w:rFonts w:cs="FrankRuehl" w:hint="cs"/>
          <w:vanish/>
          <w:color w:val="FF0000"/>
          <w:sz w:val="20"/>
          <w:szCs w:val="20"/>
          <w:shd w:val="clear" w:color="auto" w:fill="FFFF99"/>
          <w:rtl/>
        </w:rPr>
      </w:pPr>
      <w:bookmarkStart w:id="192" w:name="Rov1262"/>
      <w:r w:rsidRPr="00C30006">
        <w:rPr>
          <w:rStyle w:val="default"/>
          <w:rFonts w:cs="FrankRuehl" w:hint="cs"/>
          <w:vanish/>
          <w:color w:val="FF0000"/>
          <w:sz w:val="20"/>
          <w:szCs w:val="20"/>
          <w:shd w:val="clear" w:color="auto" w:fill="FFFF99"/>
          <w:rtl/>
        </w:rPr>
        <w:t xml:space="preserve">מיום 30.4.2008 עד יום </w:t>
      </w:r>
      <w:r w:rsidR="009F3C99" w:rsidRPr="00C30006">
        <w:rPr>
          <w:rStyle w:val="default"/>
          <w:rFonts w:cs="FrankRuehl" w:hint="cs"/>
          <w:vanish/>
          <w:color w:val="FF0000"/>
          <w:sz w:val="20"/>
          <w:szCs w:val="20"/>
          <w:shd w:val="clear" w:color="auto" w:fill="FFFF99"/>
          <w:rtl/>
        </w:rPr>
        <w:t>31.12</w:t>
      </w:r>
      <w:r w:rsidR="00D30DD4" w:rsidRPr="00C30006">
        <w:rPr>
          <w:rStyle w:val="default"/>
          <w:rFonts w:cs="FrankRuehl" w:hint="cs"/>
          <w:vanish/>
          <w:color w:val="FF0000"/>
          <w:sz w:val="20"/>
          <w:szCs w:val="20"/>
          <w:shd w:val="clear" w:color="auto" w:fill="FFFF99"/>
          <w:rtl/>
        </w:rPr>
        <w:t>.2020</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167" w:history="1">
        <w:r w:rsidRPr="00C30006">
          <w:rPr>
            <w:rStyle w:val="Hyperlink"/>
            <w:rFonts w:cs="FrankRuehl" w:hint="cs"/>
            <w:vanish/>
            <w:szCs w:val="20"/>
            <w:shd w:val="clear" w:color="auto" w:fill="FFFF99"/>
            <w:rtl/>
          </w:rPr>
          <w:t>ק"ת תשס"ח מס' 6620</w:t>
        </w:r>
      </w:hyperlink>
      <w:r w:rsidRPr="00C30006">
        <w:rPr>
          <w:rStyle w:val="default"/>
          <w:rFonts w:cs="FrankRuehl" w:hint="cs"/>
          <w:vanish/>
          <w:sz w:val="20"/>
          <w:szCs w:val="20"/>
          <w:shd w:val="clear" w:color="auto" w:fill="FFFF99"/>
          <w:rtl/>
        </w:rPr>
        <w:t xml:space="preserve"> מיום 1.11.2007 עמ' 87</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תשס"ח-2008</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68" w:history="1">
        <w:r w:rsidRPr="00C30006">
          <w:rPr>
            <w:rStyle w:val="Hyperlink"/>
            <w:rFonts w:cs="FrankRuehl" w:hint="cs"/>
            <w:vanish/>
            <w:szCs w:val="20"/>
            <w:shd w:val="clear" w:color="auto" w:fill="FFFF99"/>
            <w:rtl/>
          </w:rPr>
          <w:t>ק"ת תשס"ח מס' 6666</w:t>
        </w:r>
      </w:hyperlink>
      <w:r w:rsidRPr="00C30006">
        <w:rPr>
          <w:rStyle w:val="default"/>
          <w:rFonts w:cs="FrankRuehl" w:hint="cs"/>
          <w:vanish/>
          <w:sz w:val="20"/>
          <w:szCs w:val="20"/>
          <w:shd w:val="clear" w:color="auto" w:fill="FFFF99"/>
          <w:rtl/>
        </w:rPr>
        <w:t xml:space="preserve"> מיום 14.4.2008 עמ' 850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2) תש"ע-2010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69" w:history="1">
        <w:r w:rsidRPr="00C30006">
          <w:rPr>
            <w:rStyle w:val="Hyperlink"/>
            <w:rFonts w:cs="FrankRuehl" w:hint="cs"/>
            <w:vanish/>
            <w:szCs w:val="20"/>
            <w:shd w:val="clear" w:color="auto" w:fill="FFFF99"/>
            <w:rtl/>
          </w:rPr>
          <w:t>ק"ת תש"ע מס' 6870</w:t>
        </w:r>
      </w:hyperlink>
      <w:r w:rsidRPr="00C30006">
        <w:rPr>
          <w:rStyle w:val="default"/>
          <w:rFonts w:cs="FrankRuehl" w:hint="cs"/>
          <w:vanish/>
          <w:sz w:val="20"/>
          <w:szCs w:val="20"/>
          <w:shd w:val="clear" w:color="auto" w:fill="FFFF99"/>
          <w:rtl/>
        </w:rPr>
        <w:t xml:space="preserve"> מיום 22.2.2010 עמ' 876</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3) תשע"א-2011</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70" w:history="1">
        <w:r w:rsidRPr="00C30006">
          <w:rPr>
            <w:rStyle w:val="Hyperlink"/>
            <w:rFonts w:cs="FrankRuehl" w:hint="cs"/>
            <w:vanish/>
            <w:szCs w:val="20"/>
            <w:shd w:val="clear" w:color="auto" w:fill="FFFF99"/>
            <w:rtl/>
          </w:rPr>
          <w:t>ק"ת תשע"א מס' 6996</w:t>
        </w:r>
      </w:hyperlink>
      <w:r w:rsidRPr="00C30006">
        <w:rPr>
          <w:rStyle w:val="default"/>
          <w:rFonts w:cs="FrankRuehl" w:hint="cs"/>
          <w:vanish/>
          <w:sz w:val="20"/>
          <w:szCs w:val="20"/>
          <w:shd w:val="clear" w:color="auto" w:fill="FFFF99"/>
          <w:rtl/>
        </w:rPr>
        <w:t xml:space="preserve"> מיום 28.4.2011 עמ' 934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4) תשע"ב-2012</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71" w:history="1">
        <w:r w:rsidRPr="00C30006">
          <w:rPr>
            <w:rStyle w:val="Hyperlink"/>
            <w:rFonts w:cs="FrankRuehl" w:hint="cs"/>
            <w:vanish/>
            <w:szCs w:val="20"/>
            <w:shd w:val="clear" w:color="auto" w:fill="FFFF99"/>
            <w:rtl/>
          </w:rPr>
          <w:t>ק"ת תשע"ב מס' 7111</w:t>
        </w:r>
      </w:hyperlink>
      <w:r w:rsidRPr="00C30006">
        <w:rPr>
          <w:rStyle w:val="default"/>
          <w:rFonts w:cs="FrankRuehl" w:hint="cs"/>
          <w:vanish/>
          <w:sz w:val="20"/>
          <w:szCs w:val="20"/>
          <w:shd w:val="clear" w:color="auto" w:fill="FFFF99"/>
          <w:rtl/>
        </w:rPr>
        <w:t xml:space="preserve"> מיום 23.4.2012 עמ' 1040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5) תשע"ד-2014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72" w:history="1">
        <w:r w:rsidRPr="00C30006">
          <w:rPr>
            <w:rStyle w:val="Hyperlink"/>
            <w:rFonts w:cs="FrankRuehl" w:hint="cs"/>
            <w:vanish/>
            <w:szCs w:val="20"/>
            <w:shd w:val="clear" w:color="auto" w:fill="FFFF99"/>
            <w:rtl/>
          </w:rPr>
          <w:t>ק"ת תשע"ד מס' 7371</w:t>
        </w:r>
      </w:hyperlink>
      <w:r w:rsidRPr="00C30006">
        <w:rPr>
          <w:rStyle w:val="default"/>
          <w:rFonts w:cs="FrankRuehl" w:hint="cs"/>
          <w:vanish/>
          <w:sz w:val="20"/>
          <w:szCs w:val="20"/>
          <w:shd w:val="clear" w:color="auto" w:fill="FFFF99"/>
          <w:rtl/>
        </w:rPr>
        <w:t xml:space="preserve"> מיום 24.4.2014 עמ' 1084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6) תשע"ד-2014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73" w:history="1">
        <w:r w:rsidRPr="00C30006">
          <w:rPr>
            <w:rStyle w:val="Hyperlink"/>
            <w:rFonts w:cs="FrankRuehl" w:hint="cs"/>
            <w:vanish/>
            <w:szCs w:val="20"/>
            <w:shd w:val="clear" w:color="auto" w:fill="FFFF99"/>
            <w:rtl/>
          </w:rPr>
          <w:t>ק"ת תשע"ד מס' 7412</w:t>
        </w:r>
      </w:hyperlink>
      <w:r w:rsidRPr="00C30006">
        <w:rPr>
          <w:rStyle w:val="default"/>
          <w:rFonts w:cs="FrankRuehl" w:hint="cs"/>
          <w:vanish/>
          <w:sz w:val="20"/>
          <w:szCs w:val="20"/>
          <w:shd w:val="clear" w:color="auto" w:fill="FFFF99"/>
          <w:rtl/>
        </w:rPr>
        <w:t xml:space="preserve"> מיום 21.8.2014 עמ' 1669</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7) תשע"ה-2015</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74" w:history="1">
        <w:r w:rsidRPr="00C30006">
          <w:rPr>
            <w:rStyle w:val="Hyperlink"/>
            <w:rFonts w:cs="FrankRuehl" w:hint="cs"/>
            <w:vanish/>
            <w:szCs w:val="20"/>
            <w:shd w:val="clear" w:color="auto" w:fill="FFFF99"/>
            <w:rtl/>
          </w:rPr>
          <w:t>ק"ת תשע"ה מס' 7527</w:t>
        </w:r>
      </w:hyperlink>
      <w:r w:rsidRPr="00C30006">
        <w:rPr>
          <w:rStyle w:val="default"/>
          <w:rFonts w:cs="FrankRuehl" w:hint="cs"/>
          <w:vanish/>
          <w:sz w:val="20"/>
          <w:szCs w:val="20"/>
          <w:shd w:val="clear" w:color="auto" w:fill="FFFF99"/>
          <w:rtl/>
        </w:rPr>
        <w:t xml:space="preserve"> מיום 30.6.2015 עמ' 1330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8) תשע"ו-2016</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75" w:history="1">
        <w:r w:rsidRPr="00C30006">
          <w:rPr>
            <w:rStyle w:val="Hyperlink"/>
            <w:rFonts w:cs="FrankRuehl" w:hint="cs"/>
            <w:vanish/>
            <w:szCs w:val="20"/>
            <w:shd w:val="clear" w:color="auto" w:fill="FFFF99"/>
            <w:rtl/>
          </w:rPr>
          <w:t>ק"ת תשע"ו מס' 7650</w:t>
        </w:r>
      </w:hyperlink>
      <w:r w:rsidRPr="00C30006">
        <w:rPr>
          <w:rStyle w:val="default"/>
          <w:rFonts w:cs="FrankRuehl" w:hint="cs"/>
          <w:vanish/>
          <w:sz w:val="20"/>
          <w:szCs w:val="20"/>
          <w:shd w:val="clear" w:color="auto" w:fill="FFFF99"/>
          <w:rtl/>
        </w:rPr>
        <w:t xml:space="preserve"> מיום 20.4.2016 עמ' 1072</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9) תשע"ז-2017</w:t>
      </w:r>
    </w:p>
    <w:p w:rsidR="00D30DD4" w:rsidRPr="00C30006" w:rsidRDefault="00D30DD4" w:rsidP="00D30DD4">
      <w:pPr>
        <w:pStyle w:val="P00"/>
        <w:spacing w:before="0"/>
        <w:ind w:left="0" w:right="1134"/>
        <w:rPr>
          <w:rStyle w:val="default"/>
          <w:rFonts w:cs="FrankRuehl"/>
          <w:vanish/>
          <w:sz w:val="20"/>
          <w:szCs w:val="20"/>
          <w:shd w:val="clear" w:color="auto" w:fill="FFFF99"/>
          <w:rtl/>
        </w:rPr>
      </w:pPr>
      <w:hyperlink r:id="rId176" w:history="1">
        <w:r w:rsidRPr="00C30006">
          <w:rPr>
            <w:rStyle w:val="Hyperlink"/>
            <w:rFonts w:cs="FrankRuehl" w:hint="cs"/>
            <w:vanish/>
            <w:szCs w:val="20"/>
            <w:shd w:val="clear" w:color="auto" w:fill="FFFF99"/>
            <w:rtl/>
          </w:rPr>
          <w:t>ק"ת תשע"ז מס' 7785</w:t>
        </w:r>
      </w:hyperlink>
      <w:r w:rsidRPr="00C30006">
        <w:rPr>
          <w:rStyle w:val="default"/>
          <w:rFonts w:cs="FrankRuehl" w:hint="cs"/>
          <w:vanish/>
          <w:sz w:val="20"/>
          <w:szCs w:val="20"/>
          <w:shd w:val="clear" w:color="auto" w:fill="FFFF99"/>
          <w:rtl/>
        </w:rPr>
        <w:t xml:space="preserve"> מיום 1.3.2017 עמ' 780</w:t>
      </w:r>
    </w:p>
    <w:p w:rsidR="00D30DD4" w:rsidRPr="00C30006" w:rsidRDefault="00D30DD4" w:rsidP="00D30DD4">
      <w:pPr>
        <w:pStyle w:val="P00"/>
        <w:spacing w:before="0"/>
        <w:ind w:left="0" w:right="1134"/>
        <w:rPr>
          <w:rStyle w:val="default"/>
          <w:rFonts w:cs="FrankRuehl"/>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10) תשע"ח-2017</w:t>
      </w:r>
    </w:p>
    <w:p w:rsidR="00D30DD4" w:rsidRPr="00C30006" w:rsidRDefault="00D30DD4" w:rsidP="00D30DD4">
      <w:pPr>
        <w:pStyle w:val="P00"/>
        <w:spacing w:before="0"/>
        <w:ind w:left="0" w:right="1134"/>
        <w:rPr>
          <w:rStyle w:val="default"/>
          <w:rFonts w:cs="FrankRuehl"/>
          <w:vanish/>
          <w:sz w:val="20"/>
          <w:szCs w:val="20"/>
          <w:shd w:val="clear" w:color="auto" w:fill="FFFF99"/>
          <w:rtl/>
        </w:rPr>
      </w:pPr>
      <w:hyperlink r:id="rId177" w:history="1">
        <w:r w:rsidRPr="00C30006">
          <w:rPr>
            <w:rStyle w:val="Hyperlink"/>
            <w:rFonts w:cs="FrankRuehl" w:hint="cs"/>
            <w:vanish/>
            <w:szCs w:val="20"/>
            <w:shd w:val="clear" w:color="auto" w:fill="FFFF99"/>
            <w:rtl/>
          </w:rPr>
          <w:t>ק"ת תשע"ח מס' 7889</w:t>
        </w:r>
      </w:hyperlink>
      <w:r w:rsidRPr="00C30006">
        <w:rPr>
          <w:rStyle w:val="default"/>
          <w:rFonts w:cs="FrankRuehl" w:hint="cs"/>
          <w:vanish/>
          <w:sz w:val="20"/>
          <w:szCs w:val="20"/>
          <w:shd w:val="clear" w:color="auto" w:fill="FFFF99"/>
          <w:rtl/>
        </w:rPr>
        <w:t xml:space="preserve"> מיום 30.11.2017 עמ' 250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b/>
          <w:bCs/>
          <w:vanish/>
          <w:sz w:val="20"/>
          <w:szCs w:val="20"/>
          <w:shd w:val="clear" w:color="auto" w:fill="FFFF99"/>
          <w:rtl/>
        </w:rPr>
        <w:t xml:space="preserve">הוראת שעה </w:t>
      </w:r>
      <w:r w:rsidRPr="00C30006">
        <w:rPr>
          <w:rStyle w:val="default"/>
          <w:rFonts w:cs="FrankRuehl" w:hint="cs"/>
          <w:b/>
          <w:bCs/>
          <w:vanish/>
          <w:sz w:val="20"/>
          <w:szCs w:val="20"/>
          <w:shd w:val="clear" w:color="auto" w:fill="FFFF99"/>
          <w:rtl/>
        </w:rPr>
        <w:t xml:space="preserve">תשס"ח-2007 </w:t>
      </w:r>
      <w:r w:rsidRPr="00C30006">
        <w:rPr>
          <w:rStyle w:val="default"/>
          <w:rFonts w:ascii="FrankRuehl" w:hAnsi="FrankRuehl" w:cs="FrankRuehl"/>
          <w:b/>
          <w:bCs/>
          <w:vanish/>
          <w:sz w:val="20"/>
          <w:szCs w:val="20"/>
          <w:shd w:val="clear" w:color="auto" w:fill="FFFF99"/>
          <w:rtl/>
        </w:rPr>
        <w:t>(תיקון מס' 11) תשע"ט-2019</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hyperlink r:id="rId178" w:history="1">
        <w:r w:rsidRPr="00C30006">
          <w:rPr>
            <w:rStyle w:val="Hyperlink"/>
            <w:rFonts w:ascii="FrankRuehl" w:hAnsi="FrankRuehl" w:cs="FrankRuehl"/>
            <w:vanish/>
            <w:szCs w:val="20"/>
            <w:shd w:val="clear" w:color="auto" w:fill="FFFF99"/>
            <w:rtl/>
          </w:rPr>
          <w:t>ק"ת תשע"ט מס' 8182</w:t>
        </w:r>
      </w:hyperlink>
      <w:r w:rsidRPr="00C30006">
        <w:rPr>
          <w:rStyle w:val="default"/>
          <w:rFonts w:ascii="FrankRuehl" w:hAnsi="FrankRuehl" w:cs="FrankRuehl"/>
          <w:vanish/>
          <w:sz w:val="20"/>
          <w:szCs w:val="20"/>
          <w:shd w:val="clear" w:color="auto" w:fill="FFFF99"/>
          <w:rtl/>
        </w:rPr>
        <w:t xml:space="preserve"> מיום 27.2.2019 עמ' 2940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12) תש"ף-2020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hyperlink r:id="rId179" w:history="1">
        <w:r w:rsidRPr="00C30006">
          <w:rPr>
            <w:rStyle w:val="Hyperlink"/>
            <w:rFonts w:ascii="FrankRuehl" w:hAnsi="FrankRuehl" w:cs="FrankRuehl" w:hint="cs"/>
            <w:vanish/>
            <w:szCs w:val="20"/>
            <w:shd w:val="clear" w:color="auto" w:fill="FFFF99"/>
            <w:rtl/>
          </w:rPr>
          <w:t>ק"ת תש"ף מס' 8598</w:t>
        </w:r>
      </w:hyperlink>
      <w:r w:rsidRPr="00C30006">
        <w:rPr>
          <w:rStyle w:val="default"/>
          <w:rFonts w:ascii="FrankRuehl" w:hAnsi="FrankRuehl" w:cs="FrankRuehl" w:hint="cs"/>
          <w:vanish/>
          <w:sz w:val="20"/>
          <w:szCs w:val="20"/>
          <w:shd w:val="clear" w:color="auto" w:fill="FFFF99"/>
          <w:rtl/>
        </w:rPr>
        <w:t xml:space="preserve"> מיום 15.6.2020 עמ' 1554</w:t>
      </w:r>
    </w:p>
    <w:p w:rsidR="009F3C99" w:rsidRPr="00C30006" w:rsidRDefault="009F3C99" w:rsidP="009F3C99">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13) תש"ף-2020</w:t>
      </w:r>
    </w:p>
    <w:p w:rsidR="009F3C99" w:rsidRPr="00C30006" w:rsidRDefault="009F3C99" w:rsidP="009F3C99">
      <w:pPr>
        <w:pStyle w:val="P00"/>
        <w:spacing w:before="0"/>
        <w:ind w:left="0" w:right="1134"/>
        <w:rPr>
          <w:rStyle w:val="default"/>
          <w:rFonts w:ascii="FrankRuehl" w:hAnsi="FrankRuehl" w:cs="FrankRuehl"/>
          <w:vanish/>
          <w:sz w:val="20"/>
          <w:szCs w:val="20"/>
          <w:shd w:val="clear" w:color="auto" w:fill="FFFF99"/>
          <w:rtl/>
        </w:rPr>
      </w:pPr>
      <w:hyperlink r:id="rId180" w:history="1">
        <w:r w:rsidRPr="00C30006">
          <w:rPr>
            <w:rStyle w:val="Hyperlink"/>
            <w:rFonts w:ascii="FrankRuehl" w:hAnsi="FrankRuehl" w:cs="FrankRuehl" w:hint="cs"/>
            <w:vanish/>
            <w:szCs w:val="20"/>
            <w:shd w:val="clear" w:color="auto" w:fill="FFFF99"/>
            <w:rtl/>
          </w:rPr>
          <w:t>ק"ת תש"ף מס' 8736</w:t>
        </w:r>
      </w:hyperlink>
      <w:r w:rsidRPr="00C30006">
        <w:rPr>
          <w:rStyle w:val="default"/>
          <w:rFonts w:ascii="FrankRuehl" w:hAnsi="FrankRuehl" w:cs="FrankRuehl" w:hint="cs"/>
          <w:vanish/>
          <w:sz w:val="20"/>
          <w:szCs w:val="20"/>
          <w:shd w:val="clear" w:color="auto" w:fill="FFFF99"/>
          <w:rtl/>
        </w:rPr>
        <w:t xml:space="preserve"> מיום 3.9.2020 עמ' 2564</w:t>
      </w:r>
    </w:p>
    <w:p w:rsidR="00DC7C3B" w:rsidRDefault="00DC7C3B">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סעיף 99ה</w:t>
      </w:r>
      <w:bookmarkEnd w:id="192"/>
    </w:p>
    <w:p w:rsidR="00DC7C3B" w:rsidRDefault="00DC7C3B" w:rsidP="00997C54">
      <w:pPr>
        <w:pStyle w:val="P00"/>
        <w:spacing w:before="72"/>
        <w:ind w:left="0" w:right="1134"/>
        <w:rPr>
          <w:rStyle w:val="default"/>
          <w:rFonts w:cs="FrankRuehl" w:hint="cs"/>
          <w:rtl/>
        </w:rPr>
      </w:pPr>
      <w:bookmarkStart w:id="193" w:name="Seif610"/>
      <w:bookmarkEnd w:id="193"/>
      <w:r>
        <w:rPr>
          <w:lang w:val="he-IL"/>
        </w:rPr>
        <w:pict>
          <v:rect id="_x0000_s3272" style="position:absolute;left:0;text-align:left;margin-left:464.5pt;margin-top:8.05pt;width:75.05pt;height:29pt;z-index:252015104" o:allowincell="f" filled="f" stroked="f" strokecolor="lime" strokeweight=".25pt">
            <v:textbox style="mso-next-textbox:#_x0000_s3272" inset="0,0,0,0">
              <w:txbxContent>
                <w:p w:rsidR="00E30CE8" w:rsidRDefault="00E30CE8">
                  <w:pPr>
                    <w:spacing w:line="160" w:lineRule="exact"/>
                    <w:jc w:val="left"/>
                    <w:rPr>
                      <w:rFonts w:cs="Miriam" w:hint="cs"/>
                      <w:sz w:val="18"/>
                      <w:szCs w:val="18"/>
                      <w:rtl/>
                    </w:rPr>
                  </w:pPr>
                  <w:r>
                    <w:rPr>
                      <w:rFonts w:cs="Miriam" w:hint="cs"/>
                      <w:sz w:val="18"/>
                      <w:szCs w:val="18"/>
                      <w:rtl/>
                    </w:rPr>
                    <w:t>פניה לממונה</w:t>
                  </w:r>
                </w:p>
                <w:p w:rsidR="00E30CE8" w:rsidRDefault="00E30CE8">
                  <w:pPr>
                    <w:spacing w:line="160" w:lineRule="exact"/>
                    <w:jc w:val="left"/>
                    <w:rPr>
                      <w:rFonts w:cs="Miriam" w:hint="cs"/>
                      <w:noProof/>
                      <w:sz w:val="18"/>
                      <w:szCs w:val="18"/>
                      <w:rtl/>
                    </w:rPr>
                  </w:pPr>
                  <w:r>
                    <w:rPr>
                      <w:rFonts w:cs="Miriam" w:hint="cs"/>
                      <w:sz w:val="18"/>
                      <w:szCs w:val="18"/>
                      <w:rtl/>
                    </w:rPr>
                    <w:t>(הוראת שעה) תשס"ח-2007</w:t>
                  </w:r>
                </w:p>
              </w:txbxContent>
            </v:textbox>
            <w10:anchorlock/>
          </v:rect>
        </w:pict>
      </w:r>
      <w:r>
        <w:rPr>
          <w:rStyle w:val="big-number"/>
          <w:rtl/>
        </w:rPr>
        <w:t>99</w:t>
      </w:r>
      <w:r>
        <w:rPr>
          <w:rStyle w:val="default"/>
          <w:rFonts w:cs="FrankRuehl" w:hint="cs"/>
          <w:rtl/>
        </w:rPr>
        <w:t>ו</w:t>
      </w:r>
      <w:r>
        <w:rPr>
          <w:rStyle w:val="default"/>
          <w:rFonts w:cs="FrankRuehl"/>
          <w:rtl/>
        </w:rPr>
        <w:t>.</w:t>
      </w:r>
      <w:r>
        <w:rPr>
          <w:rStyle w:val="default"/>
          <w:rFonts w:cs="FrankRuehl"/>
          <w:rtl/>
        </w:rPr>
        <w:tab/>
        <w:t>בכל עניין הנוגע למועד פגישת המהו"ת, מקומה או זהות המגשר,</w:t>
      </w:r>
      <w:r>
        <w:rPr>
          <w:rStyle w:val="default"/>
          <w:rFonts w:cs="FrankRuehl" w:hint="cs"/>
          <w:rtl/>
        </w:rPr>
        <w:t xml:space="preserve"> </w:t>
      </w:r>
      <w:r>
        <w:rPr>
          <w:rStyle w:val="default"/>
          <w:rFonts w:cs="FrankRuehl"/>
          <w:rtl/>
        </w:rPr>
        <w:t>שנתגלעה לגביו מחלוקת, רשאי המגשר או בעל דין להביא את העניין להכרעת הממונה שהוא רשם או שופט.</w:t>
      </w:r>
    </w:p>
    <w:p w:rsidR="00DC7C3B" w:rsidRPr="00C30006" w:rsidRDefault="00DC7C3B" w:rsidP="006B7E7C">
      <w:pPr>
        <w:pStyle w:val="P00"/>
        <w:spacing w:before="0"/>
        <w:ind w:left="0" w:right="1134"/>
        <w:rPr>
          <w:rStyle w:val="default"/>
          <w:rFonts w:cs="FrankRuehl" w:hint="cs"/>
          <w:vanish/>
          <w:color w:val="FF0000"/>
          <w:sz w:val="20"/>
          <w:szCs w:val="20"/>
          <w:shd w:val="clear" w:color="auto" w:fill="FFFF99"/>
          <w:rtl/>
        </w:rPr>
      </w:pPr>
      <w:bookmarkStart w:id="194" w:name="Rov1263"/>
      <w:r w:rsidRPr="00C30006">
        <w:rPr>
          <w:rStyle w:val="default"/>
          <w:rFonts w:cs="FrankRuehl" w:hint="cs"/>
          <w:vanish/>
          <w:color w:val="FF0000"/>
          <w:sz w:val="20"/>
          <w:szCs w:val="20"/>
          <w:shd w:val="clear" w:color="auto" w:fill="FFFF99"/>
          <w:rtl/>
        </w:rPr>
        <w:t xml:space="preserve">מיום 30.4.2008 עד יום </w:t>
      </w:r>
      <w:r w:rsidR="009F3C99" w:rsidRPr="00C30006">
        <w:rPr>
          <w:rStyle w:val="default"/>
          <w:rFonts w:cs="FrankRuehl" w:hint="cs"/>
          <w:vanish/>
          <w:color w:val="FF0000"/>
          <w:sz w:val="20"/>
          <w:szCs w:val="20"/>
          <w:shd w:val="clear" w:color="auto" w:fill="FFFF99"/>
          <w:rtl/>
        </w:rPr>
        <w:t>31.12</w:t>
      </w:r>
      <w:r w:rsidR="00D30DD4" w:rsidRPr="00C30006">
        <w:rPr>
          <w:rStyle w:val="default"/>
          <w:rFonts w:cs="FrankRuehl" w:hint="cs"/>
          <w:vanish/>
          <w:color w:val="FF0000"/>
          <w:sz w:val="20"/>
          <w:szCs w:val="20"/>
          <w:shd w:val="clear" w:color="auto" w:fill="FFFF99"/>
          <w:rtl/>
        </w:rPr>
        <w:t>.2020</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181" w:history="1">
        <w:r w:rsidRPr="00C30006">
          <w:rPr>
            <w:rStyle w:val="Hyperlink"/>
            <w:rFonts w:cs="FrankRuehl" w:hint="cs"/>
            <w:vanish/>
            <w:szCs w:val="20"/>
            <w:shd w:val="clear" w:color="auto" w:fill="FFFF99"/>
            <w:rtl/>
          </w:rPr>
          <w:t>ק"ת תשס"ח מס' 6620</w:t>
        </w:r>
      </w:hyperlink>
      <w:r w:rsidRPr="00C30006">
        <w:rPr>
          <w:rStyle w:val="default"/>
          <w:rFonts w:cs="FrankRuehl" w:hint="cs"/>
          <w:vanish/>
          <w:sz w:val="20"/>
          <w:szCs w:val="20"/>
          <w:shd w:val="clear" w:color="auto" w:fill="FFFF99"/>
          <w:rtl/>
        </w:rPr>
        <w:t xml:space="preserve"> מיום 1.11.2007 עמ' 87</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תשס"ח-2008</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82" w:history="1">
        <w:r w:rsidRPr="00C30006">
          <w:rPr>
            <w:rStyle w:val="Hyperlink"/>
            <w:rFonts w:cs="FrankRuehl" w:hint="cs"/>
            <w:vanish/>
            <w:szCs w:val="20"/>
            <w:shd w:val="clear" w:color="auto" w:fill="FFFF99"/>
            <w:rtl/>
          </w:rPr>
          <w:t>ק"ת תשס"ח מס' 6666</w:t>
        </w:r>
      </w:hyperlink>
      <w:r w:rsidRPr="00C30006">
        <w:rPr>
          <w:rStyle w:val="default"/>
          <w:rFonts w:cs="FrankRuehl" w:hint="cs"/>
          <w:vanish/>
          <w:sz w:val="20"/>
          <w:szCs w:val="20"/>
          <w:shd w:val="clear" w:color="auto" w:fill="FFFF99"/>
          <w:rtl/>
        </w:rPr>
        <w:t xml:space="preserve"> מיום 14.4.2008 עמ' 850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2) תש"ע-2010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83" w:history="1">
        <w:r w:rsidRPr="00C30006">
          <w:rPr>
            <w:rStyle w:val="Hyperlink"/>
            <w:rFonts w:cs="FrankRuehl" w:hint="cs"/>
            <w:vanish/>
            <w:szCs w:val="20"/>
            <w:shd w:val="clear" w:color="auto" w:fill="FFFF99"/>
            <w:rtl/>
          </w:rPr>
          <w:t>ק"ת תש"ע מס' 6870</w:t>
        </w:r>
      </w:hyperlink>
      <w:r w:rsidRPr="00C30006">
        <w:rPr>
          <w:rStyle w:val="default"/>
          <w:rFonts w:cs="FrankRuehl" w:hint="cs"/>
          <w:vanish/>
          <w:sz w:val="20"/>
          <w:szCs w:val="20"/>
          <w:shd w:val="clear" w:color="auto" w:fill="FFFF99"/>
          <w:rtl/>
        </w:rPr>
        <w:t xml:space="preserve"> מיום 22.2.2010 עמ' 876</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3) תשע"א-2011</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84" w:history="1">
        <w:r w:rsidRPr="00C30006">
          <w:rPr>
            <w:rStyle w:val="Hyperlink"/>
            <w:rFonts w:cs="FrankRuehl" w:hint="cs"/>
            <w:vanish/>
            <w:szCs w:val="20"/>
            <w:shd w:val="clear" w:color="auto" w:fill="FFFF99"/>
            <w:rtl/>
          </w:rPr>
          <w:t>ק"ת תשע"א מס' 6996</w:t>
        </w:r>
      </w:hyperlink>
      <w:r w:rsidRPr="00C30006">
        <w:rPr>
          <w:rStyle w:val="default"/>
          <w:rFonts w:cs="FrankRuehl" w:hint="cs"/>
          <w:vanish/>
          <w:sz w:val="20"/>
          <w:szCs w:val="20"/>
          <w:shd w:val="clear" w:color="auto" w:fill="FFFF99"/>
          <w:rtl/>
        </w:rPr>
        <w:t xml:space="preserve"> מיום 28.4.2011 עמ' 934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4) תשע"ב-2012</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85" w:history="1">
        <w:r w:rsidRPr="00C30006">
          <w:rPr>
            <w:rStyle w:val="Hyperlink"/>
            <w:rFonts w:cs="FrankRuehl" w:hint="cs"/>
            <w:vanish/>
            <w:szCs w:val="20"/>
            <w:shd w:val="clear" w:color="auto" w:fill="FFFF99"/>
            <w:rtl/>
          </w:rPr>
          <w:t>ק"ת תשע"ב מס' 7111</w:t>
        </w:r>
      </w:hyperlink>
      <w:r w:rsidRPr="00C30006">
        <w:rPr>
          <w:rStyle w:val="default"/>
          <w:rFonts w:cs="FrankRuehl" w:hint="cs"/>
          <w:vanish/>
          <w:sz w:val="20"/>
          <w:szCs w:val="20"/>
          <w:shd w:val="clear" w:color="auto" w:fill="FFFF99"/>
          <w:rtl/>
        </w:rPr>
        <w:t xml:space="preserve"> מיום 23.4.2012 עמ' 1040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5) תשע"ד-2014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86" w:history="1">
        <w:r w:rsidRPr="00C30006">
          <w:rPr>
            <w:rStyle w:val="Hyperlink"/>
            <w:rFonts w:cs="FrankRuehl" w:hint="cs"/>
            <w:vanish/>
            <w:szCs w:val="20"/>
            <w:shd w:val="clear" w:color="auto" w:fill="FFFF99"/>
            <w:rtl/>
          </w:rPr>
          <w:t>ק"ת תשע"ד מס' 7371</w:t>
        </w:r>
      </w:hyperlink>
      <w:r w:rsidRPr="00C30006">
        <w:rPr>
          <w:rStyle w:val="default"/>
          <w:rFonts w:cs="FrankRuehl" w:hint="cs"/>
          <w:vanish/>
          <w:sz w:val="20"/>
          <w:szCs w:val="20"/>
          <w:shd w:val="clear" w:color="auto" w:fill="FFFF99"/>
          <w:rtl/>
        </w:rPr>
        <w:t xml:space="preserve"> מיום 24.4.2014 עמ' 1084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6) תשע"ד-2014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87" w:history="1">
        <w:r w:rsidRPr="00C30006">
          <w:rPr>
            <w:rStyle w:val="Hyperlink"/>
            <w:rFonts w:cs="FrankRuehl" w:hint="cs"/>
            <w:vanish/>
            <w:szCs w:val="20"/>
            <w:shd w:val="clear" w:color="auto" w:fill="FFFF99"/>
            <w:rtl/>
          </w:rPr>
          <w:t>ק"ת תשע"ד מס' 7412</w:t>
        </w:r>
      </w:hyperlink>
      <w:r w:rsidRPr="00C30006">
        <w:rPr>
          <w:rStyle w:val="default"/>
          <w:rFonts w:cs="FrankRuehl" w:hint="cs"/>
          <w:vanish/>
          <w:sz w:val="20"/>
          <w:szCs w:val="20"/>
          <w:shd w:val="clear" w:color="auto" w:fill="FFFF99"/>
          <w:rtl/>
        </w:rPr>
        <w:t xml:space="preserve"> מיום 21.8.2014 עמ' 1669</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7) תשע"ה-2015</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88" w:history="1">
        <w:r w:rsidRPr="00C30006">
          <w:rPr>
            <w:rStyle w:val="Hyperlink"/>
            <w:rFonts w:cs="FrankRuehl" w:hint="cs"/>
            <w:vanish/>
            <w:szCs w:val="20"/>
            <w:shd w:val="clear" w:color="auto" w:fill="FFFF99"/>
            <w:rtl/>
          </w:rPr>
          <w:t>ק"ת תשע"ה מס' 7527</w:t>
        </w:r>
      </w:hyperlink>
      <w:r w:rsidRPr="00C30006">
        <w:rPr>
          <w:rStyle w:val="default"/>
          <w:rFonts w:cs="FrankRuehl" w:hint="cs"/>
          <w:vanish/>
          <w:sz w:val="20"/>
          <w:szCs w:val="20"/>
          <w:shd w:val="clear" w:color="auto" w:fill="FFFF99"/>
          <w:rtl/>
        </w:rPr>
        <w:t xml:space="preserve"> מיום 30.6.2015 עמ' 1330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8) תשע"ו-2016</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89" w:history="1">
        <w:r w:rsidRPr="00C30006">
          <w:rPr>
            <w:rStyle w:val="Hyperlink"/>
            <w:rFonts w:cs="FrankRuehl" w:hint="cs"/>
            <w:vanish/>
            <w:szCs w:val="20"/>
            <w:shd w:val="clear" w:color="auto" w:fill="FFFF99"/>
            <w:rtl/>
          </w:rPr>
          <w:t>ק"ת תשע"ו מס' 7650</w:t>
        </w:r>
      </w:hyperlink>
      <w:r w:rsidRPr="00C30006">
        <w:rPr>
          <w:rStyle w:val="default"/>
          <w:rFonts w:cs="FrankRuehl" w:hint="cs"/>
          <w:vanish/>
          <w:sz w:val="20"/>
          <w:szCs w:val="20"/>
          <w:shd w:val="clear" w:color="auto" w:fill="FFFF99"/>
          <w:rtl/>
        </w:rPr>
        <w:t xml:space="preserve"> מיום 20.4.2016 עמ' 1072</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9) תשע"ז-2017</w:t>
      </w:r>
    </w:p>
    <w:p w:rsidR="00D30DD4" w:rsidRPr="00C30006" w:rsidRDefault="00D30DD4" w:rsidP="00D30DD4">
      <w:pPr>
        <w:pStyle w:val="P00"/>
        <w:spacing w:before="0"/>
        <w:ind w:left="0" w:right="1134"/>
        <w:rPr>
          <w:rStyle w:val="default"/>
          <w:rFonts w:cs="FrankRuehl"/>
          <w:vanish/>
          <w:sz w:val="20"/>
          <w:szCs w:val="20"/>
          <w:shd w:val="clear" w:color="auto" w:fill="FFFF99"/>
          <w:rtl/>
        </w:rPr>
      </w:pPr>
      <w:hyperlink r:id="rId190" w:history="1">
        <w:r w:rsidRPr="00C30006">
          <w:rPr>
            <w:rStyle w:val="Hyperlink"/>
            <w:rFonts w:cs="FrankRuehl" w:hint="cs"/>
            <w:vanish/>
            <w:szCs w:val="20"/>
            <w:shd w:val="clear" w:color="auto" w:fill="FFFF99"/>
            <w:rtl/>
          </w:rPr>
          <w:t>ק"ת תשע"ז מס' 7785</w:t>
        </w:r>
      </w:hyperlink>
      <w:r w:rsidRPr="00C30006">
        <w:rPr>
          <w:rStyle w:val="default"/>
          <w:rFonts w:cs="FrankRuehl" w:hint="cs"/>
          <w:vanish/>
          <w:sz w:val="20"/>
          <w:szCs w:val="20"/>
          <w:shd w:val="clear" w:color="auto" w:fill="FFFF99"/>
          <w:rtl/>
        </w:rPr>
        <w:t xml:space="preserve"> מיום 1.3.2017 עמ' 780</w:t>
      </w:r>
    </w:p>
    <w:p w:rsidR="00D30DD4" w:rsidRPr="00C30006" w:rsidRDefault="00D30DD4" w:rsidP="00D30DD4">
      <w:pPr>
        <w:pStyle w:val="P00"/>
        <w:spacing w:before="0"/>
        <w:ind w:left="0" w:right="1134"/>
        <w:rPr>
          <w:rStyle w:val="default"/>
          <w:rFonts w:cs="FrankRuehl"/>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10) תשע"ח-2017</w:t>
      </w:r>
    </w:p>
    <w:p w:rsidR="00D30DD4" w:rsidRPr="00C30006" w:rsidRDefault="00D30DD4" w:rsidP="00D30DD4">
      <w:pPr>
        <w:pStyle w:val="P00"/>
        <w:spacing w:before="0"/>
        <w:ind w:left="0" w:right="1134"/>
        <w:rPr>
          <w:rStyle w:val="default"/>
          <w:rFonts w:cs="FrankRuehl"/>
          <w:vanish/>
          <w:sz w:val="20"/>
          <w:szCs w:val="20"/>
          <w:shd w:val="clear" w:color="auto" w:fill="FFFF99"/>
          <w:rtl/>
        </w:rPr>
      </w:pPr>
      <w:hyperlink r:id="rId191" w:history="1">
        <w:r w:rsidRPr="00C30006">
          <w:rPr>
            <w:rStyle w:val="Hyperlink"/>
            <w:rFonts w:cs="FrankRuehl" w:hint="cs"/>
            <w:vanish/>
            <w:szCs w:val="20"/>
            <w:shd w:val="clear" w:color="auto" w:fill="FFFF99"/>
            <w:rtl/>
          </w:rPr>
          <w:t>ק"ת תשע"ח מס' 7889</w:t>
        </w:r>
      </w:hyperlink>
      <w:r w:rsidRPr="00C30006">
        <w:rPr>
          <w:rStyle w:val="default"/>
          <w:rFonts w:cs="FrankRuehl" w:hint="cs"/>
          <w:vanish/>
          <w:sz w:val="20"/>
          <w:szCs w:val="20"/>
          <w:shd w:val="clear" w:color="auto" w:fill="FFFF99"/>
          <w:rtl/>
        </w:rPr>
        <w:t xml:space="preserve"> מיום 30.11.2017 עמ' 250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b/>
          <w:bCs/>
          <w:vanish/>
          <w:sz w:val="20"/>
          <w:szCs w:val="20"/>
          <w:shd w:val="clear" w:color="auto" w:fill="FFFF99"/>
          <w:rtl/>
        </w:rPr>
        <w:t xml:space="preserve">הוראת שעה </w:t>
      </w:r>
      <w:r w:rsidRPr="00C30006">
        <w:rPr>
          <w:rStyle w:val="default"/>
          <w:rFonts w:cs="FrankRuehl" w:hint="cs"/>
          <w:b/>
          <w:bCs/>
          <w:vanish/>
          <w:sz w:val="20"/>
          <w:szCs w:val="20"/>
          <w:shd w:val="clear" w:color="auto" w:fill="FFFF99"/>
          <w:rtl/>
        </w:rPr>
        <w:t xml:space="preserve">תשס"ח-2007 </w:t>
      </w:r>
      <w:r w:rsidRPr="00C30006">
        <w:rPr>
          <w:rStyle w:val="default"/>
          <w:rFonts w:ascii="FrankRuehl" w:hAnsi="FrankRuehl" w:cs="FrankRuehl"/>
          <w:b/>
          <w:bCs/>
          <w:vanish/>
          <w:sz w:val="20"/>
          <w:szCs w:val="20"/>
          <w:shd w:val="clear" w:color="auto" w:fill="FFFF99"/>
          <w:rtl/>
        </w:rPr>
        <w:t>(תיקון מס' 11) תשע"ט-2019</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hyperlink r:id="rId192" w:history="1">
        <w:r w:rsidRPr="00C30006">
          <w:rPr>
            <w:rStyle w:val="Hyperlink"/>
            <w:rFonts w:ascii="FrankRuehl" w:hAnsi="FrankRuehl" w:cs="FrankRuehl"/>
            <w:vanish/>
            <w:szCs w:val="20"/>
            <w:shd w:val="clear" w:color="auto" w:fill="FFFF99"/>
            <w:rtl/>
          </w:rPr>
          <w:t>ק"ת תשע"ט מס' 8182</w:t>
        </w:r>
      </w:hyperlink>
      <w:r w:rsidRPr="00C30006">
        <w:rPr>
          <w:rStyle w:val="default"/>
          <w:rFonts w:ascii="FrankRuehl" w:hAnsi="FrankRuehl" w:cs="FrankRuehl"/>
          <w:vanish/>
          <w:sz w:val="20"/>
          <w:szCs w:val="20"/>
          <w:shd w:val="clear" w:color="auto" w:fill="FFFF99"/>
          <w:rtl/>
        </w:rPr>
        <w:t xml:space="preserve"> מיום 27.2.2019 עמ' 2940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12) תש"ף-2020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hyperlink r:id="rId193" w:history="1">
        <w:r w:rsidRPr="00C30006">
          <w:rPr>
            <w:rStyle w:val="Hyperlink"/>
            <w:rFonts w:ascii="FrankRuehl" w:hAnsi="FrankRuehl" w:cs="FrankRuehl" w:hint="cs"/>
            <w:vanish/>
            <w:szCs w:val="20"/>
            <w:shd w:val="clear" w:color="auto" w:fill="FFFF99"/>
            <w:rtl/>
          </w:rPr>
          <w:t>ק"ת תש"ף מס' 8598</w:t>
        </w:r>
      </w:hyperlink>
      <w:r w:rsidRPr="00C30006">
        <w:rPr>
          <w:rStyle w:val="default"/>
          <w:rFonts w:ascii="FrankRuehl" w:hAnsi="FrankRuehl" w:cs="FrankRuehl" w:hint="cs"/>
          <w:vanish/>
          <w:sz w:val="20"/>
          <w:szCs w:val="20"/>
          <w:shd w:val="clear" w:color="auto" w:fill="FFFF99"/>
          <w:rtl/>
        </w:rPr>
        <w:t xml:space="preserve"> מיום 15.6.2020 עמ' 1554</w:t>
      </w:r>
    </w:p>
    <w:p w:rsidR="009F3C99" w:rsidRPr="00C30006" w:rsidRDefault="009F3C99" w:rsidP="009F3C99">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13) תש"ף-2020</w:t>
      </w:r>
    </w:p>
    <w:p w:rsidR="009F3C99" w:rsidRPr="00C30006" w:rsidRDefault="009F3C99" w:rsidP="009F3C99">
      <w:pPr>
        <w:pStyle w:val="P00"/>
        <w:spacing w:before="0"/>
        <w:ind w:left="0" w:right="1134"/>
        <w:rPr>
          <w:rStyle w:val="default"/>
          <w:rFonts w:ascii="FrankRuehl" w:hAnsi="FrankRuehl" w:cs="FrankRuehl"/>
          <w:vanish/>
          <w:sz w:val="20"/>
          <w:szCs w:val="20"/>
          <w:shd w:val="clear" w:color="auto" w:fill="FFFF99"/>
          <w:rtl/>
        </w:rPr>
      </w:pPr>
      <w:hyperlink r:id="rId194" w:history="1">
        <w:r w:rsidRPr="00C30006">
          <w:rPr>
            <w:rStyle w:val="Hyperlink"/>
            <w:rFonts w:ascii="FrankRuehl" w:hAnsi="FrankRuehl" w:cs="FrankRuehl" w:hint="cs"/>
            <w:vanish/>
            <w:szCs w:val="20"/>
            <w:shd w:val="clear" w:color="auto" w:fill="FFFF99"/>
            <w:rtl/>
          </w:rPr>
          <w:t>ק"ת תש"ף מס' 8736</w:t>
        </w:r>
      </w:hyperlink>
      <w:r w:rsidRPr="00C30006">
        <w:rPr>
          <w:rStyle w:val="default"/>
          <w:rFonts w:ascii="FrankRuehl" w:hAnsi="FrankRuehl" w:cs="FrankRuehl" w:hint="cs"/>
          <w:vanish/>
          <w:sz w:val="20"/>
          <w:szCs w:val="20"/>
          <w:shd w:val="clear" w:color="auto" w:fill="FFFF99"/>
          <w:rtl/>
        </w:rPr>
        <w:t xml:space="preserve"> מיום 3.9.2020 עמ' 2564</w:t>
      </w:r>
    </w:p>
    <w:p w:rsidR="00DC7C3B" w:rsidRDefault="00DC7C3B">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סעיף 99ו</w:t>
      </w:r>
      <w:bookmarkEnd w:id="194"/>
    </w:p>
    <w:p w:rsidR="00DC7C3B" w:rsidRDefault="00DC7C3B" w:rsidP="00997C54">
      <w:pPr>
        <w:pStyle w:val="P00"/>
        <w:spacing w:before="72"/>
        <w:ind w:left="0" w:right="1134"/>
        <w:rPr>
          <w:rStyle w:val="default"/>
          <w:rFonts w:cs="FrankRuehl" w:hint="cs"/>
          <w:rtl/>
        </w:rPr>
      </w:pPr>
      <w:bookmarkStart w:id="195" w:name="Seif611"/>
      <w:bookmarkEnd w:id="195"/>
      <w:r>
        <w:rPr>
          <w:lang w:val="he-IL"/>
        </w:rPr>
        <w:pict>
          <v:rect id="_x0000_s3273" style="position:absolute;left:0;text-align:left;margin-left:464.5pt;margin-top:8.05pt;width:75.05pt;height:36.9pt;z-index:252016128" o:allowincell="f" filled="f" stroked="f" strokecolor="lime" strokeweight=".25pt">
            <v:textbox style="mso-next-textbox:#_x0000_s3273" inset="0,0,0,0">
              <w:txbxContent>
                <w:p w:rsidR="00E30CE8" w:rsidRDefault="00E30CE8">
                  <w:pPr>
                    <w:spacing w:line="160" w:lineRule="exact"/>
                    <w:jc w:val="left"/>
                    <w:rPr>
                      <w:rFonts w:cs="Miriam" w:hint="cs"/>
                      <w:sz w:val="18"/>
                      <w:szCs w:val="18"/>
                      <w:rtl/>
                    </w:rPr>
                  </w:pPr>
                  <w:r>
                    <w:rPr>
                      <w:rFonts w:cs="Miriam" w:hint="cs"/>
                      <w:sz w:val="18"/>
                      <w:szCs w:val="18"/>
                      <w:rtl/>
                    </w:rPr>
                    <w:t>התייצבות לפגישת מהו"ת</w:t>
                  </w:r>
                </w:p>
                <w:p w:rsidR="00E30CE8" w:rsidRDefault="00E30CE8">
                  <w:pPr>
                    <w:spacing w:line="160" w:lineRule="exact"/>
                    <w:jc w:val="left"/>
                    <w:rPr>
                      <w:rFonts w:cs="Miriam" w:hint="cs"/>
                      <w:noProof/>
                      <w:sz w:val="18"/>
                      <w:szCs w:val="18"/>
                      <w:rtl/>
                    </w:rPr>
                  </w:pPr>
                  <w:r>
                    <w:rPr>
                      <w:rFonts w:cs="Miriam" w:hint="cs"/>
                      <w:sz w:val="18"/>
                      <w:szCs w:val="18"/>
                      <w:rtl/>
                    </w:rPr>
                    <w:t>(הוראת שעה) תשס"ח-2007</w:t>
                  </w:r>
                </w:p>
              </w:txbxContent>
            </v:textbox>
            <w10:anchorlock/>
          </v:rect>
        </w:pict>
      </w:r>
      <w:r>
        <w:rPr>
          <w:rStyle w:val="big-number"/>
          <w:rtl/>
        </w:rPr>
        <w:t>99</w:t>
      </w:r>
      <w:r>
        <w:rPr>
          <w:rStyle w:val="default"/>
          <w:rFonts w:cs="FrankRuehl" w:hint="cs"/>
          <w:rtl/>
        </w:rPr>
        <w:t>ז</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לפגישת מהו"ת יתייצבו בעלי הדין עצמם, ורשאים הם</w:t>
      </w:r>
      <w:r>
        <w:rPr>
          <w:rStyle w:val="default"/>
          <w:rFonts w:cs="FrankRuehl" w:hint="cs"/>
          <w:rtl/>
        </w:rPr>
        <w:t xml:space="preserve"> </w:t>
      </w:r>
      <w:r>
        <w:rPr>
          <w:rStyle w:val="default"/>
          <w:rFonts w:cs="FrankRuehl"/>
          <w:rtl/>
        </w:rPr>
        <w:t>להתייצב עם עורכי דינם; בעל דין המתגורר דרך קבע מחוץ לגבולות המדינה ולא נמצא בארץ, יתייצב לפגישת המהו"ת מיופה כוחו.</w:t>
      </w:r>
    </w:p>
    <w:p w:rsidR="00DC7C3B" w:rsidRDefault="00CB6B60">
      <w:pPr>
        <w:pStyle w:val="P00"/>
        <w:spacing w:before="72"/>
        <w:ind w:left="0" w:right="1134"/>
        <w:rPr>
          <w:rStyle w:val="default"/>
          <w:rFonts w:cs="FrankRuehl" w:hint="cs"/>
          <w:rtl/>
        </w:rPr>
      </w:pPr>
      <w:r>
        <w:rPr>
          <w:rFonts w:cs="FrankRuehl" w:hint="cs"/>
          <w:sz w:val="26"/>
          <w:rtl/>
          <w:lang w:eastAsia="en-US"/>
        </w:rPr>
        <w:pict>
          <v:shape id="_x0000_s3394" type="#_x0000_t202" style="position:absolute;left:0;text-align:left;margin-left:462pt;margin-top:7.1pt;width:80.25pt;height:15.9pt;z-index:252099072" filled="f" stroked="f">
            <v:textbox inset="1mm,0,1mm,0">
              <w:txbxContent>
                <w:p w:rsidR="00E30CE8" w:rsidRDefault="00E30CE8" w:rsidP="00CB6B60">
                  <w:pPr>
                    <w:spacing w:line="160" w:lineRule="exact"/>
                    <w:jc w:val="left"/>
                    <w:rPr>
                      <w:rFonts w:cs="Miriam" w:hint="cs"/>
                      <w:noProof/>
                      <w:sz w:val="18"/>
                      <w:szCs w:val="18"/>
                      <w:rtl/>
                    </w:rPr>
                  </w:pPr>
                  <w:r>
                    <w:rPr>
                      <w:rFonts w:cs="Miriam" w:hint="cs"/>
                      <w:sz w:val="18"/>
                      <w:szCs w:val="18"/>
                      <w:rtl/>
                    </w:rPr>
                    <w:t>(הוראת שעה) (תיקון מס' 4) תשע"ב-2012</w:t>
                  </w:r>
                </w:p>
              </w:txbxContent>
            </v:textbox>
          </v:shape>
        </w:pict>
      </w:r>
      <w:r w:rsidR="00DC7C3B">
        <w:rPr>
          <w:rStyle w:val="default"/>
          <w:rFonts w:cs="FrankRuehl" w:hint="cs"/>
          <w:rtl/>
        </w:rPr>
        <w:tab/>
      </w:r>
      <w:r w:rsidR="00DC7C3B">
        <w:rPr>
          <w:rStyle w:val="default"/>
          <w:rFonts w:cs="FrankRuehl"/>
          <w:rtl/>
        </w:rPr>
        <w:t>(ב)</w:t>
      </w:r>
      <w:r w:rsidR="00DC7C3B">
        <w:rPr>
          <w:rStyle w:val="default"/>
          <w:rFonts w:cs="FrankRuehl" w:hint="cs"/>
          <w:rtl/>
        </w:rPr>
        <w:tab/>
      </w:r>
      <w:r w:rsidR="00DC7C3B">
        <w:rPr>
          <w:rStyle w:val="default"/>
          <w:rFonts w:cs="FrankRuehl"/>
          <w:rtl/>
        </w:rPr>
        <w:t>היה בעל דין המדינה או תאגיד, יתייצב לפגישת מהו"ת נציג מטעמו שהוא בעל תפקיד הבקיא בפרטי התובענה</w:t>
      </w:r>
      <w:r>
        <w:rPr>
          <w:rStyle w:val="default"/>
          <w:rFonts w:cs="FrankRuehl" w:hint="cs"/>
          <w:rtl/>
        </w:rPr>
        <w:t xml:space="preserve"> </w:t>
      </w:r>
      <w:r w:rsidRPr="00CB6B60">
        <w:rPr>
          <w:rStyle w:val="default"/>
          <w:rFonts w:cs="FrankRuehl" w:hint="cs"/>
          <w:rtl/>
        </w:rPr>
        <w:t>ומוסמך להחליט בדבר העברת התובענה לגישור</w:t>
      </w:r>
      <w:r w:rsidR="00DC7C3B">
        <w:rPr>
          <w:rStyle w:val="default"/>
          <w:rFonts w:cs="FrankRuehl"/>
          <w:rtl/>
        </w:rPr>
        <w:t>, ורשאי הוא להתייצב עם פרקליט מטעם בעל הדין.</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התייצב בעל דין לפגישת מהו"ת, רשאי בית המשפט לחייבו בהוצאות המגשר ובהוצאות בעלי הדין שהתייצבו לפגישה, וכן רשאי הוא להביא עניין זה בחשבון לעניין הוצאות ההליך בסופו.</w:t>
      </w:r>
    </w:p>
    <w:p w:rsidR="00DC7C3B" w:rsidRPr="00C30006" w:rsidRDefault="00DC7C3B" w:rsidP="006B7E7C">
      <w:pPr>
        <w:pStyle w:val="P00"/>
        <w:spacing w:before="0"/>
        <w:ind w:left="0" w:right="1134"/>
        <w:rPr>
          <w:rStyle w:val="default"/>
          <w:rFonts w:cs="FrankRuehl" w:hint="cs"/>
          <w:vanish/>
          <w:color w:val="FF0000"/>
          <w:sz w:val="20"/>
          <w:szCs w:val="20"/>
          <w:shd w:val="clear" w:color="auto" w:fill="FFFF99"/>
          <w:rtl/>
        </w:rPr>
      </w:pPr>
      <w:bookmarkStart w:id="196" w:name="Rov1188"/>
      <w:r w:rsidRPr="00C30006">
        <w:rPr>
          <w:rStyle w:val="default"/>
          <w:rFonts w:cs="FrankRuehl" w:hint="cs"/>
          <w:vanish/>
          <w:color w:val="FF0000"/>
          <w:sz w:val="20"/>
          <w:szCs w:val="20"/>
          <w:shd w:val="clear" w:color="auto" w:fill="FFFF99"/>
          <w:rtl/>
        </w:rPr>
        <w:t xml:space="preserve">מיום 30.4.2008 עד יום </w:t>
      </w:r>
      <w:r w:rsidR="009F3C99" w:rsidRPr="00C30006">
        <w:rPr>
          <w:rStyle w:val="default"/>
          <w:rFonts w:cs="FrankRuehl" w:hint="cs"/>
          <w:vanish/>
          <w:color w:val="FF0000"/>
          <w:sz w:val="20"/>
          <w:szCs w:val="20"/>
          <w:shd w:val="clear" w:color="auto" w:fill="FFFF99"/>
          <w:rtl/>
        </w:rPr>
        <w:t>31.12</w:t>
      </w:r>
      <w:r w:rsidR="00D30DD4" w:rsidRPr="00C30006">
        <w:rPr>
          <w:rStyle w:val="default"/>
          <w:rFonts w:cs="FrankRuehl" w:hint="cs"/>
          <w:vanish/>
          <w:color w:val="FF0000"/>
          <w:sz w:val="20"/>
          <w:szCs w:val="20"/>
          <w:shd w:val="clear" w:color="auto" w:fill="FFFF99"/>
          <w:rtl/>
        </w:rPr>
        <w:t>.2020</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195" w:history="1">
        <w:r w:rsidRPr="00C30006">
          <w:rPr>
            <w:rStyle w:val="Hyperlink"/>
            <w:rFonts w:cs="FrankRuehl" w:hint="cs"/>
            <w:vanish/>
            <w:szCs w:val="20"/>
            <w:shd w:val="clear" w:color="auto" w:fill="FFFF99"/>
            <w:rtl/>
          </w:rPr>
          <w:t>ק"ת תשס"ח מס' 6620</w:t>
        </w:r>
      </w:hyperlink>
      <w:r w:rsidRPr="00C30006">
        <w:rPr>
          <w:rStyle w:val="default"/>
          <w:rFonts w:cs="FrankRuehl" w:hint="cs"/>
          <w:vanish/>
          <w:sz w:val="20"/>
          <w:szCs w:val="20"/>
          <w:shd w:val="clear" w:color="auto" w:fill="FFFF99"/>
          <w:rtl/>
        </w:rPr>
        <w:t xml:space="preserve"> מיום 1.11.2007 עמ' 87</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תשס"ח-2008</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96" w:history="1">
        <w:r w:rsidRPr="00C30006">
          <w:rPr>
            <w:rStyle w:val="Hyperlink"/>
            <w:rFonts w:cs="FrankRuehl" w:hint="cs"/>
            <w:vanish/>
            <w:szCs w:val="20"/>
            <w:shd w:val="clear" w:color="auto" w:fill="FFFF99"/>
            <w:rtl/>
          </w:rPr>
          <w:t>ק"ת תשס"ח מס' 6666</w:t>
        </w:r>
      </w:hyperlink>
      <w:r w:rsidRPr="00C30006">
        <w:rPr>
          <w:rStyle w:val="default"/>
          <w:rFonts w:cs="FrankRuehl" w:hint="cs"/>
          <w:vanish/>
          <w:sz w:val="20"/>
          <w:szCs w:val="20"/>
          <w:shd w:val="clear" w:color="auto" w:fill="FFFF99"/>
          <w:rtl/>
        </w:rPr>
        <w:t xml:space="preserve"> מיום 14.4.2008 עמ' 850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2) תש"ע-2010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97" w:history="1">
        <w:r w:rsidRPr="00C30006">
          <w:rPr>
            <w:rStyle w:val="Hyperlink"/>
            <w:rFonts w:cs="FrankRuehl" w:hint="cs"/>
            <w:vanish/>
            <w:szCs w:val="20"/>
            <w:shd w:val="clear" w:color="auto" w:fill="FFFF99"/>
            <w:rtl/>
          </w:rPr>
          <w:t>ק"ת תש"ע מס' 6870</w:t>
        </w:r>
      </w:hyperlink>
      <w:r w:rsidRPr="00C30006">
        <w:rPr>
          <w:rStyle w:val="default"/>
          <w:rFonts w:cs="FrankRuehl" w:hint="cs"/>
          <w:vanish/>
          <w:sz w:val="20"/>
          <w:szCs w:val="20"/>
          <w:shd w:val="clear" w:color="auto" w:fill="FFFF99"/>
          <w:rtl/>
        </w:rPr>
        <w:t xml:space="preserve"> מיום 22.2.2010 עמ' 876</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3) תשע"א-2011</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98" w:history="1">
        <w:r w:rsidRPr="00C30006">
          <w:rPr>
            <w:rStyle w:val="Hyperlink"/>
            <w:rFonts w:cs="FrankRuehl" w:hint="cs"/>
            <w:vanish/>
            <w:szCs w:val="20"/>
            <w:shd w:val="clear" w:color="auto" w:fill="FFFF99"/>
            <w:rtl/>
          </w:rPr>
          <w:t>ק"ת תשע"א מס' 6996</w:t>
        </w:r>
      </w:hyperlink>
      <w:r w:rsidRPr="00C30006">
        <w:rPr>
          <w:rStyle w:val="default"/>
          <w:rFonts w:cs="FrankRuehl" w:hint="cs"/>
          <w:vanish/>
          <w:sz w:val="20"/>
          <w:szCs w:val="20"/>
          <w:shd w:val="clear" w:color="auto" w:fill="FFFF99"/>
          <w:rtl/>
        </w:rPr>
        <w:t xml:space="preserve"> מיום 28.4.2011 עמ' 934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4) תשע"ב-2012</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199" w:history="1">
        <w:r w:rsidRPr="00C30006">
          <w:rPr>
            <w:rStyle w:val="Hyperlink"/>
            <w:rFonts w:cs="FrankRuehl" w:hint="cs"/>
            <w:vanish/>
            <w:szCs w:val="20"/>
            <w:shd w:val="clear" w:color="auto" w:fill="FFFF99"/>
            <w:rtl/>
          </w:rPr>
          <w:t>ק"ת תשע"ב מס' 7111</w:t>
        </w:r>
      </w:hyperlink>
      <w:r w:rsidRPr="00C30006">
        <w:rPr>
          <w:rStyle w:val="default"/>
          <w:rFonts w:cs="FrankRuehl" w:hint="cs"/>
          <w:vanish/>
          <w:sz w:val="20"/>
          <w:szCs w:val="20"/>
          <w:shd w:val="clear" w:color="auto" w:fill="FFFF99"/>
          <w:rtl/>
        </w:rPr>
        <w:t xml:space="preserve"> מיום 23.4.2012 עמ' 1040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5) תשע"ד-2014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200" w:history="1">
        <w:r w:rsidRPr="00C30006">
          <w:rPr>
            <w:rStyle w:val="Hyperlink"/>
            <w:rFonts w:cs="FrankRuehl" w:hint="cs"/>
            <w:vanish/>
            <w:szCs w:val="20"/>
            <w:shd w:val="clear" w:color="auto" w:fill="FFFF99"/>
            <w:rtl/>
          </w:rPr>
          <w:t>ק"ת תשע"ד מס' 7371</w:t>
        </w:r>
      </w:hyperlink>
      <w:r w:rsidRPr="00C30006">
        <w:rPr>
          <w:rStyle w:val="default"/>
          <w:rFonts w:cs="FrankRuehl" w:hint="cs"/>
          <w:vanish/>
          <w:sz w:val="20"/>
          <w:szCs w:val="20"/>
          <w:shd w:val="clear" w:color="auto" w:fill="FFFF99"/>
          <w:rtl/>
        </w:rPr>
        <w:t xml:space="preserve"> מיום 24.4.2014 עמ' 1084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6) תשע"ד-2014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201" w:history="1">
        <w:r w:rsidRPr="00C30006">
          <w:rPr>
            <w:rStyle w:val="Hyperlink"/>
            <w:rFonts w:cs="FrankRuehl" w:hint="cs"/>
            <w:vanish/>
            <w:szCs w:val="20"/>
            <w:shd w:val="clear" w:color="auto" w:fill="FFFF99"/>
            <w:rtl/>
          </w:rPr>
          <w:t>ק"ת תשע"ד מס' 7412</w:t>
        </w:r>
      </w:hyperlink>
      <w:r w:rsidRPr="00C30006">
        <w:rPr>
          <w:rStyle w:val="default"/>
          <w:rFonts w:cs="FrankRuehl" w:hint="cs"/>
          <w:vanish/>
          <w:sz w:val="20"/>
          <w:szCs w:val="20"/>
          <w:shd w:val="clear" w:color="auto" w:fill="FFFF99"/>
          <w:rtl/>
        </w:rPr>
        <w:t xml:space="preserve"> מיום 21.8.2014 עמ' 1669</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7) תשע"ה-2015</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202" w:history="1">
        <w:r w:rsidRPr="00C30006">
          <w:rPr>
            <w:rStyle w:val="Hyperlink"/>
            <w:rFonts w:cs="FrankRuehl" w:hint="cs"/>
            <w:vanish/>
            <w:szCs w:val="20"/>
            <w:shd w:val="clear" w:color="auto" w:fill="FFFF99"/>
            <w:rtl/>
          </w:rPr>
          <w:t>ק"ת תשע"ה מס' 7527</w:t>
        </w:r>
      </w:hyperlink>
      <w:r w:rsidRPr="00C30006">
        <w:rPr>
          <w:rStyle w:val="default"/>
          <w:rFonts w:cs="FrankRuehl" w:hint="cs"/>
          <w:vanish/>
          <w:sz w:val="20"/>
          <w:szCs w:val="20"/>
          <w:shd w:val="clear" w:color="auto" w:fill="FFFF99"/>
          <w:rtl/>
        </w:rPr>
        <w:t xml:space="preserve"> מיום 30.6.2015 עמ' 1330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8) תשע"ו-2016</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203" w:history="1">
        <w:r w:rsidRPr="00C30006">
          <w:rPr>
            <w:rStyle w:val="Hyperlink"/>
            <w:rFonts w:cs="FrankRuehl" w:hint="cs"/>
            <w:vanish/>
            <w:szCs w:val="20"/>
            <w:shd w:val="clear" w:color="auto" w:fill="FFFF99"/>
            <w:rtl/>
          </w:rPr>
          <w:t>ק"ת תשע"ו מס' 7650</w:t>
        </w:r>
      </w:hyperlink>
      <w:r w:rsidRPr="00C30006">
        <w:rPr>
          <w:rStyle w:val="default"/>
          <w:rFonts w:cs="FrankRuehl" w:hint="cs"/>
          <w:vanish/>
          <w:sz w:val="20"/>
          <w:szCs w:val="20"/>
          <w:shd w:val="clear" w:color="auto" w:fill="FFFF99"/>
          <w:rtl/>
        </w:rPr>
        <w:t xml:space="preserve"> מיום 20.4.2016 עמ' 1072</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9) תשע"ז-2017</w:t>
      </w:r>
    </w:p>
    <w:p w:rsidR="00D30DD4" w:rsidRPr="00C30006" w:rsidRDefault="00D30DD4" w:rsidP="00D30DD4">
      <w:pPr>
        <w:pStyle w:val="P00"/>
        <w:spacing w:before="0"/>
        <w:ind w:left="0" w:right="1134"/>
        <w:rPr>
          <w:rStyle w:val="default"/>
          <w:rFonts w:cs="FrankRuehl"/>
          <w:vanish/>
          <w:sz w:val="20"/>
          <w:szCs w:val="20"/>
          <w:shd w:val="clear" w:color="auto" w:fill="FFFF99"/>
          <w:rtl/>
        </w:rPr>
      </w:pPr>
      <w:hyperlink r:id="rId204" w:history="1">
        <w:r w:rsidRPr="00C30006">
          <w:rPr>
            <w:rStyle w:val="Hyperlink"/>
            <w:rFonts w:cs="FrankRuehl" w:hint="cs"/>
            <w:vanish/>
            <w:szCs w:val="20"/>
            <w:shd w:val="clear" w:color="auto" w:fill="FFFF99"/>
            <w:rtl/>
          </w:rPr>
          <w:t>ק"ת תשע"ז מס' 7785</w:t>
        </w:r>
      </w:hyperlink>
      <w:r w:rsidRPr="00C30006">
        <w:rPr>
          <w:rStyle w:val="default"/>
          <w:rFonts w:cs="FrankRuehl" w:hint="cs"/>
          <w:vanish/>
          <w:sz w:val="20"/>
          <w:szCs w:val="20"/>
          <w:shd w:val="clear" w:color="auto" w:fill="FFFF99"/>
          <w:rtl/>
        </w:rPr>
        <w:t xml:space="preserve"> מיום 1.3.2017 עמ' 780</w:t>
      </w:r>
    </w:p>
    <w:p w:rsidR="00D30DD4" w:rsidRPr="00C30006" w:rsidRDefault="00D30DD4" w:rsidP="00D30DD4">
      <w:pPr>
        <w:pStyle w:val="P00"/>
        <w:spacing w:before="0"/>
        <w:ind w:left="0" w:right="1134"/>
        <w:rPr>
          <w:rStyle w:val="default"/>
          <w:rFonts w:cs="FrankRuehl"/>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10) תשע"ח-2017</w:t>
      </w:r>
    </w:p>
    <w:p w:rsidR="00D30DD4" w:rsidRPr="00C30006" w:rsidRDefault="00D30DD4" w:rsidP="00D30DD4">
      <w:pPr>
        <w:pStyle w:val="P00"/>
        <w:spacing w:before="0"/>
        <w:ind w:left="0" w:right="1134"/>
        <w:rPr>
          <w:rStyle w:val="default"/>
          <w:rFonts w:cs="FrankRuehl"/>
          <w:vanish/>
          <w:sz w:val="20"/>
          <w:szCs w:val="20"/>
          <w:shd w:val="clear" w:color="auto" w:fill="FFFF99"/>
          <w:rtl/>
        </w:rPr>
      </w:pPr>
      <w:hyperlink r:id="rId205" w:history="1">
        <w:r w:rsidRPr="00C30006">
          <w:rPr>
            <w:rStyle w:val="Hyperlink"/>
            <w:rFonts w:cs="FrankRuehl" w:hint="cs"/>
            <w:vanish/>
            <w:szCs w:val="20"/>
            <w:shd w:val="clear" w:color="auto" w:fill="FFFF99"/>
            <w:rtl/>
          </w:rPr>
          <w:t>ק"ת תשע"ח מס' 7889</w:t>
        </w:r>
      </w:hyperlink>
      <w:r w:rsidRPr="00C30006">
        <w:rPr>
          <w:rStyle w:val="default"/>
          <w:rFonts w:cs="FrankRuehl" w:hint="cs"/>
          <w:vanish/>
          <w:sz w:val="20"/>
          <w:szCs w:val="20"/>
          <w:shd w:val="clear" w:color="auto" w:fill="FFFF99"/>
          <w:rtl/>
        </w:rPr>
        <w:t xml:space="preserve"> מיום 30.11.2017 עמ' 250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b/>
          <w:bCs/>
          <w:vanish/>
          <w:sz w:val="20"/>
          <w:szCs w:val="20"/>
          <w:shd w:val="clear" w:color="auto" w:fill="FFFF99"/>
          <w:rtl/>
        </w:rPr>
        <w:t xml:space="preserve">הוראת שעה </w:t>
      </w:r>
      <w:r w:rsidRPr="00C30006">
        <w:rPr>
          <w:rStyle w:val="default"/>
          <w:rFonts w:cs="FrankRuehl" w:hint="cs"/>
          <w:b/>
          <w:bCs/>
          <w:vanish/>
          <w:sz w:val="20"/>
          <w:szCs w:val="20"/>
          <w:shd w:val="clear" w:color="auto" w:fill="FFFF99"/>
          <w:rtl/>
        </w:rPr>
        <w:t xml:space="preserve">תשס"ח-2007 </w:t>
      </w:r>
      <w:r w:rsidRPr="00C30006">
        <w:rPr>
          <w:rStyle w:val="default"/>
          <w:rFonts w:ascii="FrankRuehl" w:hAnsi="FrankRuehl" w:cs="FrankRuehl"/>
          <w:b/>
          <w:bCs/>
          <w:vanish/>
          <w:sz w:val="20"/>
          <w:szCs w:val="20"/>
          <w:shd w:val="clear" w:color="auto" w:fill="FFFF99"/>
          <w:rtl/>
        </w:rPr>
        <w:t>(תיקון מס' 11) תשע"ט-2019</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hyperlink r:id="rId206" w:history="1">
        <w:r w:rsidRPr="00C30006">
          <w:rPr>
            <w:rStyle w:val="Hyperlink"/>
            <w:rFonts w:ascii="FrankRuehl" w:hAnsi="FrankRuehl" w:cs="FrankRuehl"/>
            <w:vanish/>
            <w:szCs w:val="20"/>
            <w:shd w:val="clear" w:color="auto" w:fill="FFFF99"/>
            <w:rtl/>
          </w:rPr>
          <w:t>ק"ת תשע"ט מס' 8182</w:t>
        </w:r>
      </w:hyperlink>
      <w:r w:rsidRPr="00C30006">
        <w:rPr>
          <w:rStyle w:val="default"/>
          <w:rFonts w:ascii="FrankRuehl" w:hAnsi="FrankRuehl" w:cs="FrankRuehl"/>
          <w:vanish/>
          <w:sz w:val="20"/>
          <w:szCs w:val="20"/>
          <w:shd w:val="clear" w:color="auto" w:fill="FFFF99"/>
          <w:rtl/>
        </w:rPr>
        <w:t xml:space="preserve"> מיום 27.2.2019 עמ' 2940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12) תש"ף-2020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hyperlink r:id="rId207" w:history="1">
        <w:r w:rsidRPr="00C30006">
          <w:rPr>
            <w:rStyle w:val="Hyperlink"/>
            <w:rFonts w:ascii="FrankRuehl" w:hAnsi="FrankRuehl" w:cs="FrankRuehl" w:hint="cs"/>
            <w:vanish/>
            <w:szCs w:val="20"/>
            <w:shd w:val="clear" w:color="auto" w:fill="FFFF99"/>
            <w:rtl/>
          </w:rPr>
          <w:t>ק"ת תש"ף מס' 8598</w:t>
        </w:r>
      </w:hyperlink>
      <w:r w:rsidRPr="00C30006">
        <w:rPr>
          <w:rStyle w:val="default"/>
          <w:rFonts w:ascii="FrankRuehl" w:hAnsi="FrankRuehl" w:cs="FrankRuehl" w:hint="cs"/>
          <w:vanish/>
          <w:sz w:val="20"/>
          <w:szCs w:val="20"/>
          <w:shd w:val="clear" w:color="auto" w:fill="FFFF99"/>
          <w:rtl/>
        </w:rPr>
        <w:t xml:space="preserve"> מיום 15.6.2020 עמ' 1554</w:t>
      </w:r>
    </w:p>
    <w:p w:rsidR="009F3C99" w:rsidRPr="00C30006" w:rsidRDefault="009F3C99" w:rsidP="009F3C99">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13) תש"ף-2020</w:t>
      </w:r>
    </w:p>
    <w:p w:rsidR="009F3C99" w:rsidRPr="00C30006" w:rsidRDefault="009F3C99" w:rsidP="009F3C99">
      <w:pPr>
        <w:pStyle w:val="P00"/>
        <w:spacing w:before="0"/>
        <w:ind w:left="0" w:right="1134"/>
        <w:rPr>
          <w:rStyle w:val="default"/>
          <w:rFonts w:ascii="FrankRuehl" w:hAnsi="FrankRuehl" w:cs="FrankRuehl"/>
          <w:vanish/>
          <w:sz w:val="20"/>
          <w:szCs w:val="20"/>
          <w:shd w:val="clear" w:color="auto" w:fill="FFFF99"/>
          <w:rtl/>
        </w:rPr>
      </w:pPr>
      <w:hyperlink r:id="rId208" w:history="1">
        <w:r w:rsidRPr="00C30006">
          <w:rPr>
            <w:rStyle w:val="Hyperlink"/>
            <w:rFonts w:ascii="FrankRuehl" w:hAnsi="FrankRuehl" w:cs="FrankRuehl" w:hint="cs"/>
            <w:vanish/>
            <w:szCs w:val="20"/>
            <w:shd w:val="clear" w:color="auto" w:fill="FFFF99"/>
            <w:rtl/>
          </w:rPr>
          <w:t>ק"ת תש"ף מס' 8736</w:t>
        </w:r>
      </w:hyperlink>
      <w:r w:rsidRPr="00C30006">
        <w:rPr>
          <w:rStyle w:val="default"/>
          <w:rFonts w:ascii="FrankRuehl" w:hAnsi="FrankRuehl" w:cs="FrankRuehl" w:hint="cs"/>
          <w:vanish/>
          <w:sz w:val="20"/>
          <w:szCs w:val="20"/>
          <w:shd w:val="clear" w:color="auto" w:fill="FFFF99"/>
          <w:rtl/>
        </w:rPr>
        <w:t xml:space="preserve"> מיום 3.9.2020 עמ' 2564</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הוספת סעיף 99ז</w:t>
      </w:r>
    </w:p>
    <w:p w:rsidR="00CB6B60" w:rsidRPr="00C30006" w:rsidRDefault="00CB6B60">
      <w:pPr>
        <w:pStyle w:val="P00"/>
        <w:spacing w:before="0"/>
        <w:ind w:left="0" w:right="1134"/>
        <w:rPr>
          <w:rStyle w:val="default"/>
          <w:rFonts w:cs="FrankRuehl" w:hint="cs"/>
          <w:vanish/>
          <w:sz w:val="20"/>
          <w:szCs w:val="20"/>
          <w:shd w:val="clear" w:color="auto" w:fill="FFFF99"/>
          <w:rtl/>
        </w:rPr>
      </w:pPr>
    </w:p>
    <w:p w:rsidR="00CB6B60" w:rsidRPr="00C30006" w:rsidRDefault="00CB6B60">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1.5.2012</w:t>
      </w:r>
    </w:p>
    <w:p w:rsidR="00CB6B60" w:rsidRPr="00C30006" w:rsidRDefault="00CB6B60" w:rsidP="00CB6B60">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 xml:space="preserve">הוראת שעה </w:t>
      </w:r>
      <w:r w:rsidR="00D30DD4" w:rsidRPr="00C30006">
        <w:rPr>
          <w:rStyle w:val="default"/>
          <w:rFonts w:cs="FrankRuehl" w:hint="cs"/>
          <w:b/>
          <w:bCs/>
          <w:vanish/>
          <w:sz w:val="20"/>
          <w:szCs w:val="20"/>
          <w:shd w:val="clear" w:color="auto" w:fill="FFFF99"/>
          <w:rtl/>
        </w:rPr>
        <w:t xml:space="preserve">תשס"ח-2007 </w:t>
      </w:r>
      <w:r w:rsidRPr="00C30006">
        <w:rPr>
          <w:rStyle w:val="default"/>
          <w:rFonts w:cs="FrankRuehl" w:hint="cs"/>
          <w:b/>
          <w:bCs/>
          <w:vanish/>
          <w:sz w:val="20"/>
          <w:szCs w:val="20"/>
          <w:shd w:val="clear" w:color="auto" w:fill="FFFF99"/>
          <w:rtl/>
        </w:rPr>
        <w:t>(תיקון מס' 4) תשע"ב-2012</w:t>
      </w:r>
    </w:p>
    <w:p w:rsidR="00CB6B60" w:rsidRPr="00C30006" w:rsidRDefault="00CB6B60" w:rsidP="00CB6B60">
      <w:pPr>
        <w:pStyle w:val="P00"/>
        <w:spacing w:before="0"/>
        <w:ind w:left="0" w:right="1134"/>
        <w:rPr>
          <w:rStyle w:val="default"/>
          <w:rFonts w:cs="FrankRuehl" w:hint="cs"/>
          <w:vanish/>
          <w:sz w:val="20"/>
          <w:szCs w:val="20"/>
          <w:shd w:val="clear" w:color="auto" w:fill="FFFF99"/>
          <w:rtl/>
        </w:rPr>
      </w:pPr>
      <w:hyperlink r:id="rId209" w:history="1">
        <w:r w:rsidRPr="00C30006">
          <w:rPr>
            <w:rStyle w:val="Hyperlink"/>
            <w:rFonts w:cs="FrankRuehl" w:hint="cs"/>
            <w:vanish/>
            <w:szCs w:val="20"/>
            <w:shd w:val="clear" w:color="auto" w:fill="FFFF99"/>
            <w:rtl/>
          </w:rPr>
          <w:t>ק"ת תשע"ב מס' 7111</w:t>
        </w:r>
      </w:hyperlink>
      <w:r w:rsidRPr="00C30006">
        <w:rPr>
          <w:rStyle w:val="default"/>
          <w:rFonts w:cs="FrankRuehl" w:hint="cs"/>
          <w:vanish/>
          <w:sz w:val="20"/>
          <w:szCs w:val="20"/>
          <w:shd w:val="clear" w:color="auto" w:fill="FFFF99"/>
          <w:rtl/>
        </w:rPr>
        <w:t xml:space="preserve"> מיום 23.4.2012 עמ' 1040</w:t>
      </w:r>
    </w:p>
    <w:p w:rsidR="00CB6B60" w:rsidRPr="00CB6B60" w:rsidRDefault="00CB6B60" w:rsidP="00CB6B60">
      <w:pPr>
        <w:pStyle w:val="P00"/>
        <w:ind w:left="0" w:right="1134"/>
        <w:rPr>
          <w:rStyle w:val="default"/>
          <w:rFonts w:cs="FrankRuehl" w:hint="cs"/>
          <w:sz w:val="2"/>
          <w:szCs w:val="2"/>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היה בעל דין המדינה או תאגיד, יתייצב לפגישת מהו"ת נציג מטעמו שהוא בעל תפקיד הבקיא בפרטי התובענה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ומוסמך להחליט בדבר העברת התובענה לגישור</w:t>
      </w:r>
      <w:r w:rsidRPr="00C30006">
        <w:rPr>
          <w:rStyle w:val="default"/>
          <w:rFonts w:cs="FrankRuehl"/>
          <w:vanish/>
          <w:sz w:val="22"/>
          <w:szCs w:val="22"/>
          <w:shd w:val="clear" w:color="auto" w:fill="FFFF99"/>
          <w:rtl/>
        </w:rPr>
        <w:t>, ורשאי הוא להתייצב עם פרקליט מטעם בעל הדין.</w:t>
      </w:r>
      <w:bookmarkEnd w:id="196"/>
    </w:p>
    <w:p w:rsidR="00DC7C3B" w:rsidRDefault="00DC7C3B" w:rsidP="00997C54">
      <w:pPr>
        <w:pStyle w:val="P00"/>
        <w:spacing w:before="72"/>
        <w:ind w:left="0" w:right="1134"/>
        <w:rPr>
          <w:rStyle w:val="default"/>
          <w:rFonts w:cs="FrankRuehl" w:hint="cs"/>
          <w:rtl/>
        </w:rPr>
      </w:pPr>
      <w:bookmarkStart w:id="197" w:name="Seif612"/>
      <w:bookmarkEnd w:id="197"/>
      <w:r>
        <w:rPr>
          <w:lang w:val="he-IL"/>
        </w:rPr>
        <w:pict>
          <v:rect id="_x0000_s3274" style="position:absolute;left:0;text-align:left;margin-left:464.5pt;margin-top:8.05pt;width:75.05pt;height:23.25pt;z-index:252017152" o:allowincell="f" filled="f" stroked="f" strokecolor="lime" strokeweight=".25pt">
            <v:textbox style="mso-next-textbox:#_x0000_s3274" inset="0,0,0,0">
              <w:txbxContent>
                <w:p w:rsidR="00E30CE8" w:rsidRDefault="00E30CE8">
                  <w:pPr>
                    <w:spacing w:line="160" w:lineRule="exact"/>
                    <w:jc w:val="left"/>
                    <w:rPr>
                      <w:rFonts w:cs="Miriam" w:hint="cs"/>
                      <w:sz w:val="18"/>
                      <w:szCs w:val="18"/>
                      <w:rtl/>
                    </w:rPr>
                  </w:pPr>
                  <w:r>
                    <w:rPr>
                      <w:rFonts w:cs="Miriam" w:hint="cs"/>
                      <w:sz w:val="18"/>
                      <w:szCs w:val="18"/>
                      <w:rtl/>
                    </w:rPr>
                    <w:t>תוכן פגישת המהו"ת</w:t>
                  </w:r>
                </w:p>
                <w:p w:rsidR="00E30CE8" w:rsidRDefault="00E30CE8">
                  <w:pPr>
                    <w:spacing w:line="160" w:lineRule="exact"/>
                    <w:jc w:val="left"/>
                    <w:rPr>
                      <w:rFonts w:cs="Miriam" w:hint="cs"/>
                      <w:noProof/>
                      <w:sz w:val="18"/>
                      <w:szCs w:val="18"/>
                      <w:rtl/>
                    </w:rPr>
                  </w:pPr>
                  <w:r>
                    <w:rPr>
                      <w:rFonts w:cs="Miriam" w:hint="cs"/>
                      <w:sz w:val="18"/>
                      <w:szCs w:val="18"/>
                      <w:rtl/>
                    </w:rPr>
                    <w:t>(הוראת שעה) תשס"ח-2007</w:t>
                  </w:r>
                </w:p>
              </w:txbxContent>
            </v:textbox>
            <w10:anchorlock/>
          </v:rect>
        </w:pict>
      </w:r>
      <w:r>
        <w:rPr>
          <w:rStyle w:val="big-number"/>
          <w:rtl/>
        </w:rPr>
        <w:t>99</w:t>
      </w:r>
      <w:r>
        <w:rPr>
          <w:rStyle w:val="default"/>
          <w:rFonts w:cs="FrankRuehl" w:hint="cs"/>
          <w:rtl/>
        </w:rPr>
        <w:t>ח</w:t>
      </w:r>
      <w:r>
        <w:rPr>
          <w:rStyle w:val="default"/>
          <w:rFonts w:cs="FrankRuehl"/>
          <w:rtl/>
        </w:rPr>
        <w:t>.</w:t>
      </w:r>
      <w:r>
        <w:rPr>
          <w:rStyle w:val="default"/>
          <w:rFonts w:cs="FrankRuehl"/>
          <w:rtl/>
        </w:rPr>
        <w:tab/>
        <w:t>בפגישת המהו"ת יסביר המגשר לבעלי הדין את עקרונות פגישת</w:t>
      </w:r>
      <w:r>
        <w:rPr>
          <w:rStyle w:val="default"/>
          <w:rFonts w:cs="FrankRuehl" w:hint="cs"/>
          <w:rtl/>
        </w:rPr>
        <w:t xml:space="preserve"> </w:t>
      </w:r>
      <w:r>
        <w:rPr>
          <w:rStyle w:val="default"/>
          <w:rFonts w:cs="FrankRuehl"/>
          <w:rtl/>
        </w:rPr>
        <w:t>המהו"ת, את הליך הגישור ואת היתרונות הגלומים ביישוב התובענה</w:t>
      </w:r>
      <w:r>
        <w:rPr>
          <w:rStyle w:val="default"/>
          <w:rFonts w:cs="FrankRuehl" w:hint="cs"/>
          <w:rtl/>
        </w:rPr>
        <w:t xml:space="preserve"> </w:t>
      </w:r>
      <w:r>
        <w:rPr>
          <w:rStyle w:val="default"/>
          <w:rFonts w:cs="FrankRuehl"/>
          <w:rtl/>
        </w:rPr>
        <w:t>בגישור, ויבחן עם בעלי הדין את הנושאים העיקריים שבמחלוקת ואת האפשרות ליישב את התובענה בגישור.</w:t>
      </w:r>
    </w:p>
    <w:p w:rsidR="00DC7C3B" w:rsidRPr="00C30006" w:rsidRDefault="00DC7C3B" w:rsidP="006B7E7C">
      <w:pPr>
        <w:pStyle w:val="P00"/>
        <w:spacing w:before="0"/>
        <w:ind w:left="0" w:right="1134"/>
        <w:rPr>
          <w:rStyle w:val="default"/>
          <w:rFonts w:cs="FrankRuehl" w:hint="cs"/>
          <w:vanish/>
          <w:color w:val="FF0000"/>
          <w:sz w:val="20"/>
          <w:szCs w:val="20"/>
          <w:shd w:val="clear" w:color="auto" w:fill="FFFF99"/>
          <w:rtl/>
        </w:rPr>
      </w:pPr>
      <w:bookmarkStart w:id="198" w:name="Rov1265"/>
      <w:r w:rsidRPr="00C30006">
        <w:rPr>
          <w:rStyle w:val="default"/>
          <w:rFonts w:cs="FrankRuehl" w:hint="cs"/>
          <w:vanish/>
          <w:color w:val="FF0000"/>
          <w:sz w:val="20"/>
          <w:szCs w:val="20"/>
          <w:shd w:val="clear" w:color="auto" w:fill="FFFF99"/>
          <w:rtl/>
        </w:rPr>
        <w:t xml:space="preserve">מיום 30.4.2008 עד יום </w:t>
      </w:r>
      <w:r w:rsidR="009F3C99" w:rsidRPr="00C30006">
        <w:rPr>
          <w:rStyle w:val="default"/>
          <w:rFonts w:cs="FrankRuehl" w:hint="cs"/>
          <w:vanish/>
          <w:color w:val="FF0000"/>
          <w:sz w:val="20"/>
          <w:szCs w:val="20"/>
          <w:shd w:val="clear" w:color="auto" w:fill="FFFF99"/>
          <w:rtl/>
        </w:rPr>
        <w:t>31.12</w:t>
      </w:r>
      <w:r w:rsidR="00D30DD4" w:rsidRPr="00C30006">
        <w:rPr>
          <w:rStyle w:val="default"/>
          <w:rFonts w:cs="FrankRuehl" w:hint="cs"/>
          <w:vanish/>
          <w:color w:val="FF0000"/>
          <w:sz w:val="20"/>
          <w:szCs w:val="20"/>
          <w:shd w:val="clear" w:color="auto" w:fill="FFFF99"/>
          <w:rtl/>
        </w:rPr>
        <w:t>.2020</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210" w:history="1">
        <w:r w:rsidRPr="00C30006">
          <w:rPr>
            <w:rStyle w:val="Hyperlink"/>
            <w:rFonts w:cs="FrankRuehl" w:hint="cs"/>
            <w:vanish/>
            <w:szCs w:val="20"/>
            <w:shd w:val="clear" w:color="auto" w:fill="FFFF99"/>
            <w:rtl/>
          </w:rPr>
          <w:t>ק"ת תשס"ח מס' 6620</w:t>
        </w:r>
      </w:hyperlink>
      <w:r w:rsidRPr="00C30006">
        <w:rPr>
          <w:rStyle w:val="default"/>
          <w:rFonts w:cs="FrankRuehl" w:hint="cs"/>
          <w:vanish/>
          <w:sz w:val="20"/>
          <w:szCs w:val="20"/>
          <w:shd w:val="clear" w:color="auto" w:fill="FFFF99"/>
          <w:rtl/>
        </w:rPr>
        <w:t xml:space="preserve"> מיום 1.11.2007 עמ' 87</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תשס"ח-2008</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211" w:history="1">
        <w:r w:rsidRPr="00C30006">
          <w:rPr>
            <w:rStyle w:val="Hyperlink"/>
            <w:rFonts w:cs="FrankRuehl" w:hint="cs"/>
            <w:vanish/>
            <w:szCs w:val="20"/>
            <w:shd w:val="clear" w:color="auto" w:fill="FFFF99"/>
            <w:rtl/>
          </w:rPr>
          <w:t>ק"ת תשס"ח מס' 6666</w:t>
        </w:r>
      </w:hyperlink>
      <w:r w:rsidRPr="00C30006">
        <w:rPr>
          <w:rStyle w:val="default"/>
          <w:rFonts w:cs="FrankRuehl" w:hint="cs"/>
          <w:vanish/>
          <w:sz w:val="20"/>
          <w:szCs w:val="20"/>
          <w:shd w:val="clear" w:color="auto" w:fill="FFFF99"/>
          <w:rtl/>
        </w:rPr>
        <w:t xml:space="preserve"> מיום 14.4.2008 עמ' 850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2) תש"ע-2010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212" w:history="1">
        <w:r w:rsidRPr="00C30006">
          <w:rPr>
            <w:rStyle w:val="Hyperlink"/>
            <w:rFonts w:cs="FrankRuehl" w:hint="cs"/>
            <w:vanish/>
            <w:szCs w:val="20"/>
            <w:shd w:val="clear" w:color="auto" w:fill="FFFF99"/>
            <w:rtl/>
          </w:rPr>
          <w:t>ק"ת תש"ע מס' 6870</w:t>
        </w:r>
      </w:hyperlink>
      <w:r w:rsidRPr="00C30006">
        <w:rPr>
          <w:rStyle w:val="default"/>
          <w:rFonts w:cs="FrankRuehl" w:hint="cs"/>
          <w:vanish/>
          <w:sz w:val="20"/>
          <w:szCs w:val="20"/>
          <w:shd w:val="clear" w:color="auto" w:fill="FFFF99"/>
          <w:rtl/>
        </w:rPr>
        <w:t xml:space="preserve"> מיום 22.2.2010 עמ' 876</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3) תשע"א-2011</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213" w:history="1">
        <w:r w:rsidRPr="00C30006">
          <w:rPr>
            <w:rStyle w:val="Hyperlink"/>
            <w:rFonts w:cs="FrankRuehl" w:hint="cs"/>
            <w:vanish/>
            <w:szCs w:val="20"/>
            <w:shd w:val="clear" w:color="auto" w:fill="FFFF99"/>
            <w:rtl/>
          </w:rPr>
          <w:t>ק"ת תשע"א מס' 6996</w:t>
        </w:r>
      </w:hyperlink>
      <w:r w:rsidRPr="00C30006">
        <w:rPr>
          <w:rStyle w:val="default"/>
          <w:rFonts w:cs="FrankRuehl" w:hint="cs"/>
          <w:vanish/>
          <w:sz w:val="20"/>
          <w:szCs w:val="20"/>
          <w:shd w:val="clear" w:color="auto" w:fill="FFFF99"/>
          <w:rtl/>
        </w:rPr>
        <w:t xml:space="preserve"> מיום 28.4.2011 עמ' 934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4) תשע"ב-2012</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214" w:history="1">
        <w:r w:rsidRPr="00C30006">
          <w:rPr>
            <w:rStyle w:val="Hyperlink"/>
            <w:rFonts w:cs="FrankRuehl" w:hint="cs"/>
            <w:vanish/>
            <w:szCs w:val="20"/>
            <w:shd w:val="clear" w:color="auto" w:fill="FFFF99"/>
            <w:rtl/>
          </w:rPr>
          <w:t>ק"ת תשע"ב מס' 7111</w:t>
        </w:r>
      </w:hyperlink>
      <w:r w:rsidRPr="00C30006">
        <w:rPr>
          <w:rStyle w:val="default"/>
          <w:rFonts w:cs="FrankRuehl" w:hint="cs"/>
          <w:vanish/>
          <w:sz w:val="20"/>
          <w:szCs w:val="20"/>
          <w:shd w:val="clear" w:color="auto" w:fill="FFFF99"/>
          <w:rtl/>
        </w:rPr>
        <w:t xml:space="preserve"> מיום 23.4.2012 עמ' 1040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5) תשע"ד-2014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215" w:history="1">
        <w:r w:rsidRPr="00C30006">
          <w:rPr>
            <w:rStyle w:val="Hyperlink"/>
            <w:rFonts w:cs="FrankRuehl" w:hint="cs"/>
            <w:vanish/>
            <w:szCs w:val="20"/>
            <w:shd w:val="clear" w:color="auto" w:fill="FFFF99"/>
            <w:rtl/>
          </w:rPr>
          <w:t>ק"ת תשע"ד מס' 7371</w:t>
        </w:r>
      </w:hyperlink>
      <w:r w:rsidRPr="00C30006">
        <w:rPr>
          <w:rStyle w:val="default"/>
          <w:rFonts w:cs="FrankRuehl" w:hint="cs"/>
          <w:vanish/>
          <w:sz w:val="20"/>
          <w:szCs w:val="20"/>
          <w:shd w:val="clear" w:color="auto" w:fill="FFFF99"/>
          <w:rtl/>
        </w:rPr>
        <w:t xml:space="preserve"> מיום 24.4.2014 עמ' 1084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6) תשע"ד-2014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216" w:history="1">
        <w:r w:rsidRPr="00C30006">
          <w:rPr>
            <w:rStyle w:val="Hyperlink"/>
            <w:rFonts w:cs="FrankRuehl" w:hint="cs"/>
            <w:vanish/>
            <w:szCs w:val="20"/>
            <w:shd w:val="clear" w:color="auto" w:fill="FFFF99"/>
            <w:rtl/>
          </w:rPr>
          <w:t>ק"ת תשע"ד מס' 7412</w:t>
        </w:r>
      </w:hyperlink>
      <w:r w:rsidRPr="00C30006">
        <w:rPr>
          <w:rStyle w:val="default"/>
          <w:rFonts w:cs="FrankRuehl" w:hint="cs"/>
          <w:vanish/>
          <w:sz w:val="20"/>
          <w:szCs w:val="20"/>
          <w:shd w:val="clear" w:color="auto" w:fill="FFFF99"/>
          <w:rtl/>
        </w:rPr>
        <w:t xml:space="preserve"> מיום 21.8.2014 עמ' 1669</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7) תשע"ה-2015</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217" w:history="1">
        <w:r w:rsidRPr="00C30006">
          <w:rPr>
            <w:rStyle w:val="Hyperlink"/>
            <w:rFonts w:cs="FrankRuehl" w:hint="cs"/>
            <w:vanish/>
            <w:szCs w:val="20"/>
            <w:shd w:val="clear" w:color="auto" w:fill="FFFF99"/>
            <w:rtl/>
          </w:rPr>
          <w:t>ק"ת תשע"ה מס' 7527</w:t>
        </w:r>
      </w:hyperlink>
      <w:r w:rsidRPr="00C30006">
        <w:rPr>
          <w:rStyle w:val="default"/>
          <w:rFonts w:cs="FrankRuehl" w:hint="cs"/>
          <w:vanish/>
          <w:sz w:val="20"/>
          <w:szCs w:val="20"/>
          <w:shd w:val="clear" w:color="auto" w:fill="FFFF99"/>
          <w:rtl/>
        </w:rPr>
        <w:t xml:space="preserve"> מיום 30.6.2015 עמ' 1330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8) תשע"ו-2016</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218" w:history="1">
        <w:r w:rsidRPr="00C30006">
          <w:rPr>
            <w:rStyle w:val="Hyperlink"/>
            <w:rFonts w:cs="FrankRuehl" w:hint="cs"/>
            <w:vanish/>
            <w:szCs w:val="20"/>
            <w:shd w:val="clear" w:color="auto" w:fill="FFFF99"/>
            <w:rtl/>
          </w:rPr>
          <w:t>ק"ת תשע"ו מס' 7650</w:t>
        </w:r>
      </w:hyperlink>
      <w:r w:rsidRPr="00C30006">
        <w:rPr>
          <w:rStyle w:val="default"/>
          <w:rFonts w:cs="FrankRuehl" w:hint="cs"/>
          <w:vanish/>
          <w:sz w:val="20"/>
          <w:szCs w:val="20"/>
          <w:shd w:val="clear" w:color="auto" w:fill="FFFF99"/>
          <w:rtl/>
        </w:rPr>
        <w:t xml:space="preserve"> מיום 20.4.2016 עמ' 1072</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9) תשע"ז-2017</w:t>
      </w:r>
    </w:p>
    <w:p w:rsidR="00D30DD4" w:rsidRPr="00C30006" w:rsidRDefault="00D30DD4" w:rsidP="00D30DD4">
      <w:pPr>
        <w:pStyle w:val="P00"/>
        <w:spacing w:before="0"/>
        <w:ind w:left="0" w:right="1134"/>
        <w:rPr>
          <w:rStyle w:val="default"/>
          <w:rFonts w:cs="FrankRuehl"/>
          <w:vanish/>
          <w:sz w:val="20"/>
          <w:szCs w:val="20"/>
          <w:shd w:val="clear" w:color="auto" w:fill="FFFF99"/>
          <w:rtl/>
        </w:rPr>
      </w:pPr>
      <w:hyperlink r:id="rId219" w:history="1">
        <w:r w:rsidRPr="00C30006">
          <w:rPr>
            <w:rStyle w:val="Hyperlink"/>
            <w:rFonts w:cs="FrankRuehl" w:hint="cs"/>
            <w:vanish/>
            <w:szCs w:val="20"/>
            <w:shd w:val="clear" w:color="auto" w:fill="FFFF99"/>
            <w:rtl/>
          </w:rPr>
          <w:t>ק"ת תשע"ז מס' 7785</w:t>
        </w:r>
      </w:hyperlink>
      <w:r w:rsidRPr="00C30006">
        <w:rPr>
          <w:rStyle w:val="default"/>
          <w:rFonts w:cs="FrankRuehl" w:hint="cs"/>
          <w:vanish/>
          <w:sz w:val="20"/>
          <w:szCs w:val="20"/>
          <w:shd w:val="clear" w:color="auto" w:fill="FFFF99"/>
          <w:rtl/>
        </w:rPr>
        <w:t xml:space="preserve"> מיום 1.3.2017 עמ' 780</w:t>
      </w:r>
    </w:p>
    <w:p w:rsidR="00D30DD4" w:rsidRPr="00C30006" w:rsidRDefault="00D30DD4" w:rsidP="00D30DD4">
      <w:pPr>
        <w:pStyle w:val="P00"/>
        <w:spacing w:before="0"/>
        <w:ind w:left="0" w:right="1134"/>
        <w:rPr>
          <w:rStyle w:val="default"/>
          <w:rFonts w:cs="FrankRuehl"/>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10) תשע"ח-2017</w:t>
      </w:r>
    </w:p>
    <w:p w:rsidR="00D30DD4" w:rsidRPr="00C30006" w:rsidRDefault="00D30DD4" w:rsidP="00D30DD4">
      <w:pPr>
        <w:pStyle w:val="P00"/>
        <w:spacing w:before="0"/>
        <w:ind w:left="0" w:right="1134"/>
        <w:rPr>
          <w:rStyle w:val="default"/>
          <w:rFonts w:cs="FrankRuehl"/>
          <w:vanish/>
          <w:sz w:val="20"/>
          <w:szCs w:val="20"/>
          <w:shd w:val="clear" w:color="auto" w:fill="FFFF99"/>
          <w:rtl/>
        </w:rPr>
      </w:pPr>
      <w:hyperlink r:id="rId220" w:history="1">
        <w:r w:rsidRPr="00C30006">
          <w:rPr>
            <w:rStyle w:val="Hyperlink"/>
            <w:rFonts w:cs="FrankRuehl" w:hint="cs"/>
            <w:vanish/>
            <w:szCs w:val="20"/>
            <w:shd w:val="clear" w:color="auto" w:fill="FFFF99"/>
            <w:rtl/>
          </w:rPr>
          <w:t>ק"ת תשע"ח מס' 7889</w:t>
        </w:r>
      </w:hyperlink>
      <w:r w:rsidRPr="00C30006">
        <w:rPr>
          <w:rStyle w:val="default"/>
          <w:rFonts w:cs="FrankRuehl" w:hint="cs"/>
          <w:vanish/>
          <w:sz w:val="20"/>
          <w:szCs w:val="20"/>
          <w:shd w:val="clear" w:color="auto" w:fill="FFFF99"/>
          <w:rtl/>
        </w:rPr>
        <w:t xml:space="preserve"> מיום 30.11.2017 עמ' 250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b/>
          <w:bCs/>
          <w:vanish/>
          <w:sz w:val="20"/>
          <w:szCs w:val="20"/>
          <w:shd w:val="clear" w:color="auto" w:fill="FFFF99"/>
          <w:rtl/>
        </w:rPr>
        <w:t xml:space="preserve">הוראת שעה </w:t>
      </w:r>
      <w:r w:rsidRPr="00C30006">
        <w:rPr>
          <w:rStyle w:val="default"/>
          <w:rFonts w:cs="FrankRuehl" w:hint="cs"/>
          <w:b/>
          <w:bCs/>
          <w:vanish/>
          <w:sz w:val="20"/>
          <w:szCs w:val="20"/>
          <w:shd w:val="clear" w:color="auto" w:fill="FFFF99"/>
          <w:rtl/>
        </w:rPr>
        <w:t xml:space="preserve">תשס"ח-2007 </w:t>
      </w:r>
      <w:r w:rsidRPr="00C30006">
        <w:rPr>
          <w:rStyle w:val="default"/>
          <w:rFonts w:ascii="FrankRuehl" w:hAnsi="FrankRuehl" w:cs="FrankRuehl"/>
          <w:b/>
          <w:bCs/>
          <w:vanish/>
          <w:sz w:val="20"/>
          <w:szCs w:val="20"/>
          <w:shd w:val="clear" w:color="auto" w:fill="FFFF99"/>
          <w:rtl/>
        </w:rPr>
        <w:t>(תיקון מס' 11) תשע"ט-2019</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hyperlink r:id="rId221" w:history="1">
        <w:r w:rsidRPr="00C30006">
          <w:rPr>
            <w:rStyle w:val="Hyperlink"/>
            <w:rFonts w:ascii="FrankRuehl" w:hAnsi="FrankRuehl" w:cs="FrankRuehl"/>
            <w:vanish/>
            <w:szCs w:val="20"/>
            <w:shd w:val="clear" w:color="auto" w:fill="FFFF99"/>
            <w:rtl/>
          </w:rPr>
          <w:t>ק"ת תשע"ט מס' 8182</w:t>
        </w:r>
      </w:hyperlink>
      <w:r w:rsidRPr="00C30006">
        <w:rPr>
          <w:rStyle w:val="default"/>
          <w:rFonts w:ascii="FrankRuehl" w:hAnsi="FrankRuehl" w:cs="FrankRuehl"/>
          <w:vanish/>
          <w:sz w:val="20"/>
          <w:szCs w:val="20"/>
          <w:shd w:val="clear" w:color="auto" w:fill="FFFF99"/>
          <w:rtl/>
        </w:rPr>
        <w:t xml:space="preserve"> מיום 27.2.2019 עמ' 2940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12) תש"ף-2020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hyperlink r:id="rId222" w:history="1">
        <w:r w:rsidRPr="00C30006">
          <w:rPr>
            <w:rStyle w:val="Hyperlink"/>
            <w:rFonts w:ascii="FrankRuehl" w:hAnsi="FrankRuehl" w:cs="FrankRuehl" w:hint="cs"/>
            <w:vanish/>
            <w:szCs w:val="20"/>
            <w:shd w:val="clear" w:color="auto" w:fill="FFFF99"/>
            <w:rtl/>
          </w:rPr>
          <w:t>ק"ת תש"ף מס' 8598</w:t>
        </w:r>
      </w:hyperlink>
      <w:r w:rsidRPr="00C30006">
        <w:rPr>
          <w:rStyle w:val="default"/>
          <w:rFonts w:ascii="FrankRuehl" w:hAnsi="FrankRuehl" w:cs="FrankRuehl" w:hint="cs"/>
          <w:vanish/>
          <w:sz w:val="20"/>
          <w:szCs w:val="20"/>
          <w:shd w:val="clear" w:color="auto" w:fill="FFFF99"/>
          <w:rtl/>
        </w:rPr>
        <w:t xml:space="preserve"> מיום 15.6.2020 עמ' 1554</w:t>
      </w:r>
    </w:p>
    <w:p w:rsidR="009F3C99" w:rsidRPr="00C30006" w:rsidRDefault="009F3C99" w:rsidP="009F3C99">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13) תש"ף-2020</w:t>
      </w:r>
    </w:p>
    <w:p w:rsidR="009F3C99" w:rsidRPr="00C30006" w:rsidRDefault="009F3C99" w:rsidP="009F3C99">
      <w:pPr>
        <w:pStyle w:val="P00"/>
        <w:spacing w:before="0"/>
        <w:ind w:left="0" w:right="1134"/>
        <w:rPr>
          <w:rStyle w:val="default"/>
          <w:rFonts w:ascii="FrankRuehl" w:hAnsi="FrankRuehl" w:cs="FrankRuehl"/>
          <w:vanish/>
          <w:sz w:val="20"/>
          <w:szCs w:val="20"/>
          <w:shd w:val="clear" w:color="auto" w:fill="FFFF99"/>
          <w:rtl/>
        </w:rPr>
      </w:pPr>
      <w:hyperlink r:id="rId223" w:history="1">
        <w:r w:rsidRPr="00C30006">
          <w:rPr>
            <w:rStyle w:val="Hyperlink"/>
            <w:rFonts w:ascii="FrankRuehl" w:hAnsi="FrankRuehl" w:cs="FrankRuehl" w:hint="cs"/>
            <w:vanish/>
            <w:szCs w:val="20"/>
            <w:shd w:val="clear" w:color="auto" w:fill="FFFF99"/>
            <w:rtl/>
          </w:rPr>
          <w:t>ק"ת תש"ף מס' 8736</w:t>
        </w:r>
      </w:hyperlink>
      <w:r w:rsidRPr="00C30006">
        <w:rPr>
          <w:rStyle w:val="default"/>
          <w:rFonts w:ascii="FrankRuehl" w:hAnsi="FrankRuehl" w:cs="FrankRuehl" w:hint="cs"/>
          <w:vanish/>
          <w:sz w:val="20"/>
          <w:szCs w:val="20"/>
          <w:shd w:val="clear" w:color="auto" w:fill="FFFF99"/>
          <w:rtl/>
        </w:rPr>
        <w:t xml:space="preserve"> מיום 3.9.2020 עמ' 2564</w:t>
      </w:r>
    </w:p>
    <w:p w:rsidR="00DC7C3B" w:rsidRDefault="00DC7C3B">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סעיף 99ח</w:t>
      </w:r>
      <w:bookmarkEnd w:id="198"/>
    </w:p>
    <w:p w:rsidR="00DC7C3B" w:rsidRDefault="00DC7C3B" w:rsidP="00997C54">
      <w:pPr>
        <w:pStyle w:val="P00"/>
        <w:spacing w:before="72"/>
        <w:ind w:left="0" w:right="1134"/>
        <w:rPr>
          <w:rStyle w:val="default"/>
          <w:rFonts w:cs="FrankRuehl" w:hint="cs"/>
          <w:rtl/>
        </w:rPr>
      </w:pPr>
      <w:bookmarkStart w:id="199" w:name="Seif613"/>
      <w:bookmarkEnd w:id="199"/>
      <w:r>
        <w:rPr>
          <w:lang w:val="he-IL"/>
        </w:rPr>
        <w:pict>
          <v:rect id="_x0000_s3275" style="position:absolute;left:0;text-align:left;margin-left:464.5pt;margin-top:8.05pt;width:75.05pt;height:27.25pt;z-index:252018176" o:allowincell="f" filled="f" stroked="f" strokecolor="lime" strokeweight=".25pt">
            <v:textbox style="mso-next-textbox:#_x0000_s3275" inset="0,0,0,0">
              <w:txbxContent>
                <w:p w:rsidR="00E30CE8" w:rsidRDefault="00E30CE8">
                  <w:pPr>
                    <w:spacing w:line="160" w:lineRule="exact"/>
                    <w:jc w:val="left"/>
                    <w:rPr>
                      <w:rFonts w:cs="Miriam" w:hint="cs"/>
                      <w:sz w:val="18"/>
                      <w:szCs w:val="18"/>
                      <w:rtl/>
                    </w:rPr>
                  </w:pPr>
                  <w:r>
                    <w:rPr>
                      <w:rFonts w:cs="Miriam" w:hint="cs"/>
                      <w:sz w:val="18"/>
                      <w:szCs w:val="18"/>
                      <w:rtl/>
                    </w:rPr>
                    <w:t>פניה לגישור</w:t>
                  </w:r>
                </w:p>
                <w:p w:rsidR="00E30CE8" w:rsidRDefault="00E30CE8">
                  <w:pPr>
                    <w:spacing w:line="160" w:lineRule="exact"/>
                    <w:jc w:val="left"/>
                    <w:rPr>
                      <w:rFonts w:cs="Miriam" w:hint="cs"/>
                      <w:noProof/>
                      <w:sz w:val="18"/>
                      <w:szCs w:val="18"/>
                      <w:rtl/>
                    </w:rPr>
                  </w:pPr>
                  <w:r>
                    <w:rPr>
                      <w:rFonts w:cs="Miriam" w:hint="cs"/>
                      <w:sz w:val="18"/>
                      <w:szCs w:val="18"/>
                      <w:rtl/>
                    </w:rPr>
                    <w:t>(הוראת שעה) תשס"ח-2007</w:t>
                  </w:r>
                </w:p>
              </w:txbxContent>
            </v:textbox>
            <w10:anchorlock/>
          </v:rect>
        </w:pict>
      </w:r>
      <w:r>
        <w:rPr>
          <w:rStyle w:val="big-number"/>
          <w:rtl/>
        </w:rPr>
        <w:t>99</w:t>
      </w:r>
      <w:r>
        <w:rPr>
          <w:rStyle w:val="default"/>
          <w:rFonts w:cs="FrankRuehl" w:hint="cs"/>
          <w:rtl/>
        </w:rPr>
        <w:t>ט</w:t>
      </w:r>
      <w:r>
        <w:rPr>
          <w:rStyle w:val="default"/>
          <w:rFonts w:cs="FrankRuehl"/>
          <w:rtl/>
        </w:rPr>
        <w:t>.</w:t>
      </w:r>
      <w:r>
        <w:rPr>
          <w:rStyle w:val="default"/>
          <w:rFonts w:cs="FrankRuehl"/>
          <w:rtl/>
        </w:rPr>
        <w:tab/>
        <w:t>בעלי הדין יודיעו במשותף לממונה בתוך עשרה ימים מיום פגישת</w:t>
      </w:r>
      <w:r>
        <w:rPr>
          <w:rStyle w:val="default"/>
          <w:rFonts w:cs="FrankRuehl" w:hint="cs"/>
          <w:rtl/>
        </w:rPr>
        <w:t xml:space="preserve"> </w:t>
      </w:r>
      <w:r>
        <w:rPr>
          <w:rStyle w:val="default"/>
          <w:rFonts w:cs="FrankRuehl"/>
          <w:rtl/>
        </w:rPr>
        <w:t>המהו"ת אם הם מסכימים להעביר את התובענה לגישור או מבקשים</w:t>
      </w:r>
      <w:r>
        <w:rPr>
          <w:rStyle w:val="default"/>
          <w:rFonts w:cs="FrankRuehl" w:hint="cs"/>
          <w:rtl/>
        </w:rPr>
        <w:t xml:space="preserve"> </w:t>
      </w:r>
      <w:r>
        <w:rPr>
          <w:rStyle w:val="default"/>
          <w:rFonts w:cs="FrankRuehl"/>
          <w:rtl/>
        </w:rPr>
        <w:t>להמשיך לדון בה בבית המשפט; העתק ההודעה יומצא למגשר שקיים את פגישת המהו"ת.</w:t>
      </w:r>
    </w:p>
    <w:p w:rsidR="00DC7C3B" w:rsidRPr="00C30006" w:rsidRDefault="00DC7C3B" w:rsidP="006B7E7C">
      <w:pPr>
        <w:pStyle w:val="P00"/>
        <w:spacing w:before="0"/>
        <w:ind w:left="0" w:right="1134"/>
        <w:rPr>
          <w:rStyle w:val="default"/>
          <w:rFonts w:cs="FrankRuehl" w:hint="cs"/>
          <w:vanish/>
          <w:color w:val="FF0000"/>
          <w:sz w:val="20"/>
          <w:szCs w:val="20"/>
          <w:shd w:val="clear" w:color="auto" w:fill="FFFF99"/>
          <w:rtl/>
        </w:rPr>
      </w:pPr>
      <w:bookmarkStart w:id="200" w:name="Rov1266"/>
      <w:r w:rsidRPr="00C30006">
        <w:rPr>
          <w:rStyle w:val="default"/>
          <w:rFonts w:cs="FrankRuehl" w:hint="cs"/>
          <w:vanish/>
          <w:color w:val="FF0000"/>
          <w:sz w:val="20"/>
          <w:szCs w:val="20"/>
          <w:shd w:val="clear" w:color="auto" w:fill="FFFF99"/>
          <w:rtl/>
        </w:rPr>
        <w:t xml:space="preserve">מיום 30.4.2008 עד יום </w:t>
      </w:r>
      <w:r w:rsidR="009F3C99" w:rsidRPr="00C30006">
        <w:rPr>
          <w:rStyle w:val="default"/>
          <w:rFonts w:cs="FrankRuehl" w:hint="cs"/>
          <w:vanish/>
          <w:color w:val="FF0000"/>
          <w:sz w:val="20"/>
          <w:szCs w:val="20"/>
          <w:shd w:val="clear" w:color="auto" w:fill="FFFF99"/>
          <w:rtl/>
        </w:rPr>
        <w:t>31.12</w:t>
      </w:r>
      <w:r w:rsidR="00D30DD4" w:rsidRPr="00C30006">
        <w:rPr>
          <w:rStyle w:val="default"/>
          <w:rFonts w:cs="FrankRuehl" w:hint="cs"/>
          <w:vanish/>
          <w:color w:val="FF0000"/>
          <w:sz w:val="20"/>
          <w:szCs w:val="20"/>
          <w:shd w:val="clear" w:color="auto" w:fill="FFFF99"/>
          <w:rtl/>
        </w:rPr>
        <w:t>.2020</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224" w:history="1">
        <w:r w:rsidRPr="00C30006">
          <w:rPr>
            <w:rStyle w:val="Hyperlink"/>
            <w:rFonts w:cs="FrankRuehl" w:hint="cs"/>
            <w:vanish/>
            <w:szCs w:val="20"/>
            <w:shd w:val="clear" w:color="auto" w:fill="FFFF99"/>
            <w:rtl/>
          </w:rPr>
          <w:t>ק"ת תשס"ח מס' 6620</w:t>
        </w:r>
      </w:hyperlink>
      <w:r w:rsidRPr="00C30006">
        <w:rPr>
          <w:rStyle w:val="default"/>
          <w:rFonts w:cs="FrankRuehl" w:hint="cs"/>
          <w:vanish/>
          <w:sz w:val="20"/>
          <w:szCs w:val="20"/>
          <w:shd w:val="clear" w:color="auto" w:fill="FFFF99"/>
          <w:rtl/>
        </w:rPr>
        <w:t xml:space="preserve"> מיום 1.11.2007 עמ' 87</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תשס"ח-2008</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225" w:history="1">
        <w:r w:rsidRPr="00C30006">
          <w:rPr>
            <w:rStyle w:val="Hyperlink"/>
            <w:rFonts w:cs="FrankRuehl" w:hint="cs"/>
            <w:vanish/>
            <w:szCs w:val="20"/>
            <w:shd w:val="clear" w:color="auto" w:fill="FFFF99"/>
            <w:rtl/>
          </w:rPr>
          <w:t>ק"ת תשס"ח מס' 6666</w:t>
        </w:r>
      </w:hyperlink>
      <w:r w:rsidRPr="00C30006">
        <w:rPr>
          <w:rStyle w:val="default"/>
          <w:rFonts w:cs="FrankRuehl" w:hint="cs"/>
          <w:vanish/>
          <w:sz w:val="20"/>
          <w:szCs w:val="20"/>
          <w:shd w:val="clear" w:color="auto" w:fill="FFFF99"/>
          <w:rtl/>
        </w:rPr>
        <w:t xml:space="preserve"> מיום 14.4.2008 עמ' 850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2) תש"ע-2010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226" w:history="1">
        <w:r w:rsidRPr="00C30006">
          <w:rPr>
            <w:rStyle w:val="Hyperlink"/>
            <w:rFonts w:cs="FrankRuehl" w:hint="cs"/>
            <w:vanish/>
            <w:szCs w:val="20"/>
            <w:shd w:val="clear" w:color="auto" w:fill="FFFF99"/>
            <w:rtl/>
          </w:rPr>
          <w:t>ק"ת תש"ע מס' 6870</w:t>
        </w:r>
      </w:hyperlink>
      <w:r w:rsidRPr="00C30006">
        <w:rPr>
          <w:rStyle w:val="default"/>
          <w:rFonts w:cs="FrankRuehl" w:hint="cs"/>
          <w:vanish/>
          <w:sz w:val="20"/>
          <w:szCs w:val="20"/>
          <w:shd w:val="clear" w:color="auto" w:fill="FFFF99"/>
          <w:rtl/>
        </w:rPr>
        <w:t xml:space="preserve"> מיום 22.2.2010 עמ' 876</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3) תשע"א-2011</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227" w:history="1">
        <w:r w:rsidRPr="00C30006">
          <w:rPr>
            <w:rStyle w:val="Hyperlink"/>
            <w:rFonts w:cs="FrankRuehl" w:hint="cs"/>
            <w:vanish/>
            <w:szCs w:val="20"/>
            <w:shd w:val="clear" w:color="auto" w:fill="FFFF99"/>
            <w:rtl/>
          </w:rPr>
          <w:t>ק"ת תשע"א מס' 6996</w:t>
        </w:r>
      </w:hyperlink>
      <w:r w:rsidRPr="00C30006">
        <w:rPr>
          <w:rStyle w:val="default"/>
          <w:rFonts w:cs="FrankRuehl" w:hint="cs"/>
          <w:vanish/>
          <w:sz w:val="20"/>
          <w:szCs w:val="20"/>
          <w:shd w:val="clear" w:color="auto" w:fill="FFFF99"/>
          <w:rtl/>
        </w:rPr>
        <w:t xml:space="preserve"> מיום 28.4.2011 עמ' 934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4) תשע"ב-2012</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228" w:history="1">
        <w:r w:rsidRPr="00C30006">
          <w:rPr>
            <w:rStyle w:val="Hyperlink"/>
            <w:rFonts w:cs="FrankRuehl" w:hint="cs"/>
            <w:vanish/>
            <w:szCs w:val="20"/>
            <w:shd w:val="clear" w:color="auto" w:fill="FFFF99"/>
            <w:rtl/>
          </w:rPr>
          <w:t>ק"ת תשע"ב מס' 7111</w:t>
        </w:r>
      </w:hyperlink>
      <w:r w:rsidRPr="00C30006">
        <w:rPr>
          <w:rStyle w:val="default"/>
          <w:rFonts w:cs="FrankRuehl" w:hint="cs"/>
          <w:vanish/>
          <w:sz w:val="20"/>
          <w:szCs w:val="20"/>
          <w:shd w:val="clear" w:color="auto" w:fill="FFFF99"/>
          <w:rtl/>
        </w:rPr>
        <w:t xml:space="preserve"> מיום 23.4.2012 עמ' 1040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5) תשע"ד-2014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229" w:history="1">
        <w:r w:rsidRPr="00C30006">
          <w:rPr>
            <w:rStyle w:val="Hyperlink"/>
            <w:rFonts w:cs="FrankRuehl" w:hint="cs"/>
            <w:vanish/>
            <w:szCs w:val="20"/>
            <w:shd w:val="clear" w:color="auto" w:fill="FFFF99"/>
            <w:rtl/>
          </w:rPr>
          <w:t>ק"ת תשע"ד מס' 7371</w:t>
        </w:r>
      </w:hyperlink>
      <w:r w:rsidRPr="00C30006">
        <w:rPr>
          <w:rStyle w:val="default"/>
          <w:rFonts w:cs="FrankRuehl" w:hint="cs"/>
          <w:vanish/>
          <w:sz w:val="20"/>
          <w:szCs w:val="20"/>
          <w:shd w:val="clear" w:color="auto" w:fill="FFFF99"/>
          <w:rtl/>
        </w:rPr>
        <w:t xml:space="preserve"> מיום 24.4.2014 עמ' 1084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6) תשע"ד-2014</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230" w:history="1">
        <w:r w:rsidRPr="00C30006">
          <w:rPr>
            <w:rStyle w:val="Hyperlink"/>
            <w:rFonts w:cs="FrankRuehl" w:hint="cs"/>
            <w:vanish/>
            <w:szCs w:val="20"/>
            <w:shd w:val="clear" w:color="auto" w:fill="FFFF99"/>
            <w:rtl/>
          </w:rPr>
          <w:t>ק"ת תשע"ד מס' 7412</w:t>
        </w:r>
      </w:hyperlink>
      <w:r w:rsidRPr="00C30006">
        <w:rPr>
          <w:rStyle w:val="default"/>
          <w:rFonts w:cs="FrankRuehl" w:hint="cs"/>
          <w:vanish/>
          <w:sz w:val="20"/>
          <w:szCs w:val="20"/>
          <w:shd w:val="clear" w:color="auto" w:fill="FFFF99"/>
          <w:rtl/>
        </w:rPr>
        <w:t xml:space="preserve"> מיום 21.8.2014 עמ' 1669</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7) תשע"ה-2015</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231" w:history="1">
        <w:r w:rsidRPr="00C30006">
          <w:rPr>
            <w:rStyle w:val="Hyperlink"/>
            <w:rFonts w:cs="FrankRuehl" w:hint="cs"/>
            <w:vanish/>
            <w:szCs w:val="20"/>
            <w:shd w:val="clear" w:color="auto" w:fill="FFFF99"/>
            <w:rtl/>
          </w:rPr>
          <w:t>ק"ת תשע"ה מס' 7527</w:t>
        </w:r>
      </w:hyperlink>
      <w:r w:rsidRPr="00C30006">
        <w:rPr>
          <w:rStyle w:val="default"/>
          <w:rFonts w:cs="FrankRuehl" w:hint="cs"/>
          <w:vanish/>
          <w:sz w:val="20"/>
          <w:szCs w:val="20"/>
          <w:shd w:val="clear" w:color="auto" w:fill="FFFF99"/>
          <w:rtl/>
        </w:rPr>
        <w:t xml:space="preserve"> מיום 30.6.2015 עמ' 1330</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8) תשע"ו-2016</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hyperlink r:id="rId232" w:history="1">
        <w:r w:rsidRPr="00C30006">
          <w:rPr>
            <w:rStyle w:val="Hyperlink"/>
            <w:rFonts w:cs="FrankRuehl" w:hint="cs"/>
            <w:vanish/>
            <w:szCs w:val="20"/>
            <w:shd w:val="clear" w:color="auto" w:fill="FFFF99"/>
            <w:rtl/>
          </w:rPr>
          <w:t>ק"ת תשע"ו מס' 7650</w:t>
        </w:r>
      </w:hyperlink>
      <w:r w:rsidRPr="00C30006">
        <w:rPr>
          <w:rStyle w:val="default"/>
          <w:rFonts w:cs="FrankRuehl" w:hint="cs"/>
          <w:vanish/>
          <w:sz w:val="20"/>
          <w:szCs w:val="20"/>
          <w:shd w:val="clear" w:color="auto" w:fill="FFFF99"/>
          <w:rtl/>
        </w:rPr>
        <w:t xml:space="preserve"> מיום 20.4.2016 עמ' 1072</w:t>
      </w:r>
    </w:p>
    <w:p w:rsidR="00D30DD4" w:rsidRPr="00C30006" w:rsidRDefault="00D30DD4" w:rsidP="00D30D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9) תשע"ז-2017</w:t>
      </w:r>
    </w:p>
    <w:p w:rsidR="00D30DD4" w:rsidRPr="00C30006" w:rsidRDefault="00D30DD4" w:rsidP="00D30DD4">
      <w:pPr>
        <w:pStyle w:val="P00"/>
        <w:spacing w:before="0"/>
        <w:ind w:left="0" w:right="1134"/>
        <w:rPr>
          <w:rStyle w:val="default"/>
          <w:rFonts w:cs="FrankRuehl"/>
          <w:vanish/>
          <w:sz w:val="20"/>
          <w:szCs w:val="20"/>
          <w:shd w:val="clear" w:color="auto" w:fill="FFFF99"/>
          <w:rtl/>
        </w:rPr>
      </w:pPr>
      <w:hyperlink r:id="rId233" w:history="1">
        <w:r w:rsidRPr="00C30006">
          <w:rPr>
            <w:rStyle w:val="Hyperlink"/>
            <w:rFonts w:cs="FrankRuehl" w:hint="cs"/>
            <w:vanish/>
            <w:szCs w:val="20"/>
            <w:shd w:val="clear" w:color="auto" w:fill="FFFF99"/>
            <w:rtl/>
          </w:rPr>
          <w:t>ק"ת תשע"ז מס' 7785</w:t>
        </w:r>
      </w:hyperlink>
      <w:r w:rsidRPr="00C30006">
        <w:rPr>
          <w:rStyle w:val="default"/>
          <w:rFonts w:cs="FrankRuehl" w:hint="cs"/>
          <w:vanish/>
          <w:sz w:val="20"/>
          <w:szCs w:val="20"/>
          <w:shd w:val="clear" w:color="auto" w:fill="FFFF99"/>
          <w:rtl/>
        </w:rPr>
        <w:t xml:space="preserve"> מיום 1.3.2017 עמ' 780</w:t>
      </w:r>
    </w:p>
    <w:p w:rsidR="00D30DD4" w:rsidRPr="00C30006" w:rsidRDefault="00D30DD4" w:rsidP="00D30DD4">
      <w:pPr>
        <w:pStyle w:val="P00"/>
        <w:spacing w:before="0"/>
        <w:ind w:left="0" w:right="1134"/>
        <w:rPr>
          <w:rStyle w:val="default"/>
          <w:rFonts w:cs="FrankRuehl"/>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10) תשע"ח-2017</w:t>
      </w:r>
    </w:p>
    <w:p w:rsidR="00D30DD4" w:rsidRPr="00C30006" w:rsidRDefault="00D30DD4" w:rsidP="00D30DD4">
      <w:pPr>
        <w:pStyle w:val="P00"/>
        <w:spacing w:before="0"/>
        <w:ind w:left="0" w:right="1134"/>
        <w:rPr>
          <w:rStyle w:val="default"/>
          <w:rFonts w:cs="FrankRuehl"/>
          <w:vanish/>
          <w:sz w:val="20"/>
          <w:szCs w:val="20"/>
          <w:shd w:val="clear" w:color="auto" w:fill="FFFF99"/>
          <w:rtl/>
        </w:rPr>
      </w:pPr>
      <w:hyperlink r:id="rId234" w:history="1">
        <w:r w:rsidRPr="00C30006">
          <w:rPr>
            <w:rStyle w:val="Hyperlink"/>
            <w:rFonts w:cs="FrankRuehl" w:hint="cs"/>
            <w:vanish/>
            <w:szCs w:val="20"/>
            <w:shd w:val="clear" w:color="auto" w:fill="FFFF99"/>
            <w:rtl/>
          </w:rPr>
          <w:t>ק"ת תשע"ח מס' 7889</w:t>
        </w:r>
      </w:hyperlink>
      <w:r w:rsidRPr="00C30006">
        <w:rPr>
          <w:rStyle w:val="default"/>
          <w:rFonts w:cs="FrankRuehl" w:hint="cs"/>
          <w:vanish/>
          <w:sz w:val="20"/>
          <w:szCs w:val="20"/>
          <w:shd w:val="clear" w:color="auto" w:fill="FFFF99"/>
          <w:rtl/>
        </w:rPr>
        <w:t xml:space="preserve"> מיום 30.11.2017 עמ' 250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b/>
          <w:bCs/>
          <w:vanish/>
          <w:sz w:val="20"/>
          <w:szCs w:val="20"/>
          <w:shd w:val="clear" w:color="auto" w:fill="FFFF99"/>
          <w:rtl/>
        </w:rPr>
        <w:t xml:space="preserve">הוראת שעה </w:t>
      </w:r>
      <w:r w:rsidRPr="00C30006">
        <w:rPr>
          <w:rStyle w:val="default"/>
          <w:rFonts w:cs="FrankRuehl" w:hint="cs"/>
          <w:b/>
          <w:bCs/>
          <w:vanish/>
          <w:sz w:val="20"/>
          <w:szCs w:val="20"/>
          <w:shd w:val="clear" w:color="auto" w:fill="FFFF99"/>
          <w:rtl/>
        </w:rPr>
        <w:t xml:space="preserve">תשס"ח-2007 </w:t>
      </w:r>
      <w:r w:rsidRPr="00C30006">
        <w:rPr>
          <w:rStyle w:val="default"/>
          <w:rFonts w:ascii="FrankRuehl" w:hAnsi="FrankRuehl" w:cs="FrankRuehl"/>
          <w:b/>
          <w:bCs/>
          <w:vanish/>
          <w:sz w:val="20"/>
          <w:szCs w:val="20"/>
          <w:shd w:val="clear" w:color="auto" w:fill="FFFF99"/>
          <w:rtl/>
        </w:rPr>
        <w:t>(תיקון מס' 11) תשע"ט-2019</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hyperlink r:id="rId235" w:history="1">
        <w:r w:rsidRPr="00C30006">
          <w:rPr>
            <w:rStyle w:val="Hyperlink"/>
            <w:rFonts w:ascii="FrankRuehl" w:hAnsi="FrankRuehl" w:cs="FrankRuehl"/>
            <w:vanish/>
            <w:szCs w:val="20"/>
            <w:shd w:val="clear" w:color="auto" w:fill="FFFF99"/>
            <w:rtl/>
          </w:rPr>
          <w:t>ק"ת תשע"ט מס' 8182</w:t>
        </w:r>
      </w:hyperlink>
      <w:r w:rsidRPr="00C30006">
        <w:rPr>
          <w:rStyle w:val="default"/>
          <w:rFonts w:ascii="FrankRuehl" w:hAnsi="FrankRuehl" w:cs="FrankRuehl"/>
          <w:vanish/>
          <w:sz w:val="20"/>
          <w:szCs w:val="20"/>
          <w:shd w:val="clear" w:color="auto" w:fill="FFFF99"/>
          <w:rtl/>
        </w:rPr>
        <w:t xml:space="preserve"> מיום 27.2.2019 עמ' 2940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12) תש"ף-2020</w:t>
      </w:r>
    </w:p>
    <w:p w:rsidR="00D30DD4" w:rsidRPr="00C30006" w:rsidRDefault="00D30DD4" w:rsidP="00D30DD4">
      <w:pPr>
        <w:pStyle w:val="P00"/>
        <w:spacing w:before="0"/>
        <w:ind w:left="0" w:right="1134"/>
        <w:rPr>
          <w:rStyle w:val="default"/>
          <w:rFonts w:ascii="FrankRuehl" w:hAnsi="FrankRuehl" w:cs="FrankRuehl"/>
          <w:vanish/>
          <w:sz w:val="20"/>
          <w:szCs w:val="20"/>
          <w:shd w:val="clear" w:color="auto" w:fill="FFFF99"/>
          <w:rtl/>
        </w:rPr>
      </w:pPr>
      <w:hyperlink r:id="rId236" w:history="1">
        <w:r w:rsidRPr="00C30006">
          <w:rPr>
            <w:rStyle w:val="Hyperlink"/>
            <w:rFonts w:ascii="FrankRuehl" w:hAnsi="FrankRuehl" w:cs="FrankRuehl" w:hint="cs"/>
            <w:vanish/>
            <w:szCs w:val="20"/>
            <w:shd w:val="clear" w:color="auto" w:fill="FFFF99"/>
            <w:rtl/>
          </w:rPr>
          <w:t>ק"ת תש"ף מס' 8598</w:t>
        </w:r>
      </w:hyperlink>
      <w:r w:rsidRPr="00C30006">
        <w:rPr>
          <w:rStyle w:val="default"/>
          <w:rFonts w:ascii="FrankRuehl" w:hAnsi="FrankRuehl" w:cs="FrankRuehl" w:hint="cs"/>
          <w:vanish/>
          <w:sz w:val="20"/>
          <w:szCs w:val="20"/>
          <w:shd w:val="clear" w:color="auto" w:fill="FFFF99"/>
          <w:rtl/>
        </w:rPr>
        <w:t xml:space="preserve"> מיום 15.6.2020 עמ' 1554</w:t>
      </w:r>
    </w:p>
    <w:p w:rsidR="009F3C99" w:rsidRPr="00C30006" w:rsidRDefault="009F3C99" w:rsidP="009F3C99">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13) תש"ף-2020</w:t>
      </w:r>
    </w:p>
    <w:p w:rsidR="009F3C99" w:rsidRPr="00C30006" w:rsidRDefault="009F3C99" w:rsidP="009F3C99">
      <w:pPr>
        <w:pStyle w:val="P00"/>
        <w:spacing w:before="0"/>
        <w:ind w:left="0" w:right="1134"/>
        <w:rPr>
          <w:rStyle w:val="default"/>
          <w:rFonts w:ascii="FrankRuehl" w:hAnsi="FrankRuehl" w:cs="FrankRuehl"/>
          <w:vanish/>
          <w:sz w:val="20"/>
          <w:szCs w:val="20"/>
          <w:shd w:val="clear" w:color="auto" w:fill="FFFF99"/>
          <w:rtl/>
        </w:rPr>
      </w:pPr>
      <w:hyperlink r:id="rId237" w:history="1">
        <w:r w:rsidRPr="00C30006">
          <w:rPr>
            <w:rStyle w:val="Hyperlink"/>
            <w:rFonts w:ascii="FrankRuehl" w:hAnsi="FrankRuehl" w:cs="FrankRuehl" w:hint="cs"/>
            <w:vanish/>
            <w:szCs w:val="20"/>
            <w:shd w:val="clear" w:color="auto" w:fill="FFFF99"/>
            <w:rtl/>
          </w:rPr>
          <w:t>ק"ת תש"ף מס' 8736</w:t>
        </w:r>
      </w:hyperlink>
      <w:r w:rsidRPr="00C30006">
        <w:rPr>
          <w:rStyle w:val="default"/>
          <w:rFonts w:ascii="FrankRuehl" w:hAnsi="FrankRuehl" w:cs="FrankRuehl" w:hint="cs"/>
          <w:vanish/>
          <w:sz w:val="20"/>
          <w:szCs w:val="20"/>
          <w:shd w:val="clear" w:color="auto" w:fill="FFFF99"/>
          <w:rtl/>
        </w:rPr>
        <w:t xml:space="preserve"> מיום 3.9.2020 עמ' 2564</w:t>
      </w:r>
    </w:p>
    <w:p w:rsidR="00DC7C3B" w:rsidRDefault="00DC7C3B">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סעיף 99ט</w:t>
      </w:r>
      <w:bookmarkEnd w:id="200"/>
    </w:p>
    <w:p w:rsidR="00DC7C3B" w:rsidRDefault="00DC7C3B" w:rsidP="00CB6B60">
      <w:pPr>
        <w:pStyle w:val="P00"/>
        <w:spacing w:before="72"/>
        <w:ind w:left="0" w:right="1134"/>
        <w:rPr>
          <w:rStyle w:val="default"/>
          <w:rFonts w:cs="FrankRuehl" w:hint="cs"/>
          <w:rtl/>
        </w:rPr>
      </w:pPr>
      <w:bookmarkStart w:id="201" w:name="Seif614"/>
      <w:bookmarkEnd w:id="201"/>
      <w:r>
        <w:rPr>
          <w:lang w:val="he-IL"/>
        </w:rPr>
        <w:pict>
          <v:rect id="_x0000_s3276" style="position:absolute;left:0;text-align:left;margin-left:464.5pt;margin-top:8.05pt;width:75.05pt;height:44.2pt;z-index:252019200" o:allowincell="f" filled="f" stroked="f" strokecolor="lime" strokeweight=".25pt">
            <v:textbox style="mso-next-textbox:#_x0000_s3276" inset="0,0,0,0">
              <w:txbxContent>
                <w:p w:rsidR="00E30CE8" w:rsidRDefault="00E30CE8">
                  <w:pPr>
                    <w:spacing w:line="160" w:lineRule="exact"/>
                    <w:jc w:val="left"/>
                    <w:rPr>
                      <w:rFonts w:cs="Miriam" w:hint="cs"/>
                      <w:sz w:val="18"/>
                      <w:szCs w:val="18"/>
                      <w:rtl/>
                    </w:rPr>
                  </w:pPr>
                  <w:r>
                    <w:rPr>
                      <w:rFonts w:cs="Miriam" w:hint="cs"/>
                      <w:sz w:val="18"/>
                      <w:szCs w:val="18"/>
                      <w:rtl/>
                    </w:rPr>
                    <w:t>תחולה</w:t>
                  </w:r>
                </w:p>
                <w:p w:rsidR="00E30CE8" w:rsidRDefault="00E30CE8">
                  <w:pPr>
                    <w:spacing w:line="160" w:lineRule="exact"/>
                    <w:jc w:val="left"/>
                    <w:rPr>
                      <w:rFonts w:cs="Miriam" w:hint="cs"/>
                      <w:noProof/>
                      <w:sz w:val="18"/>
                      <w:szCs w:val="18"/>
                      <w:rtl/>
                    </w:rPr>
                  </w:pPr>
                  <w:r>
                    <w:rPr>
                      <w:rFonts w:cs="Miriam" w:hint="cs"/>
                      <w:sz w:val="18"/>
                      <w:szCs w:val="18"/>
                      <w:rtl/>
                    </w:rPr>
                    <w:t>(הוראת שעה) תשס"ח-2007</w:t>
                  </w:r>
                </w:p>
                <w:p w:rsidR="00E30CE8" w:rsidRDefault="00E30CE8">
                  <w:pPr>
                    <w:spacing w:line="160" w:lineRule="exact"/>
                    <w:jc w:val="left"/>
                    <w:rPr>
                      <w:rFonts w:cs="Miriam" w:hint="cs"/>
                      <w:noProof/>
                      <w:sz w:val="18"/>
                      <w:szCs w:val="18"/>
                      <w:rtl/>
                    </w:rPr>
                  </w:pPr>
                  <w:r>
                    <w:rPr>
                      <w:rFonts w:cs="Miriam" w:hint="cs"/>
                      <w:noProof/>
                      <w:sz w:val="18"/>
                      <w:szCs w:val="18"/>
                      <w:rtl/>
                    </w:rPr>
                    <w:t>(הוראת שעה) (תיקון מס' 4) תשע"ב-2012</w:t>
                  </w:r>
                </w:p>
              </w:txbxContent>
            </v:textbox>
            <w10:anchorlock/>
          </v:rect>
        </w:pict>
      </w:r>
      <w:r>
        <w:rPr>
          <w:rStyle w:val="big-number"/>
          <w:rtl/>
        </w:rPr>
        <w:t>99</w:t>
      </w:r>
      <w:r>
        <w:rPr>
          <w:rStyle w:val="default"/>
          <w:rFonts w:cs="FrankRuehl" w:hint="cs"/>
          <w:rtl/>
        </w:rPr>
        <w:t>י</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 xml:space="preserve">הוראות פרק זה יחולו על תובענות אזרחיות שסכומן או שווי נושאן עולה על </w:t>
      </w:r>
      <w:r w:rsidR="00CB6B60">
        <w:rPr>
          <w:rStyle w:val="default"/>
          <w:rFonts w:cs="FrankRuehl" w:hint="cs"/>
          <w:rtl/>
        </w:rPr>
        <w:t>75</w:t>
      </w:r>
      <w:r>
        <w:rPr>
          <w:rStyle w:val="default"/>
          <w:rFonts w:cs="FrankRuehl"/>
          <w:rtl/>
        </w:rPr>
        <w:t>,000 שקלים חדשים, למעט תובענות בסדר דין מקוצר שלא הוגשה בהן בקשת רשות להתגונן במועד שנקבע בתקנה 206 ותובענות שעילתן בחוק פיצויים לנפגעי תאונות דרכים, התשל"ה</w:t>
      </w:r>
      <w:r>
        <w:rPr>
          <w:rStyle w:val="default"/>
          <w:rFonts w:cs="FrankRuehl" w:hint="cs"/>
          <w:rtl/>
        </w:rPr>
        <w:t>-1975</w:t>
      </w:r>
      <w:r>
        <w:rPr>
          <w:rStyle w:val="default"/>
          <w:rFonts w:cs="FrankRuehl"/>
          <w:rtl/>
        </w:rPr>
        <w:t>.</w:t>
      </w:r>
    </w:p>
    <w:p w:rsidR="00DC7C3B" w:rsidRDefault="00DC7C3B" w:rsidP="00FA1E3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בתקנת משנה (א), מנהל בתי המשפט רשאי להורות על הגבלת מספר התובענות שיופנו לפגישת מהו"ת בשים לב, בין</w:t>
      </w:r>
      <w:r>
        <w:rPr>
          <w:rStyle w:val="default"/>
          <w:rFonts w:cs="FrankRuehl" w:hint="cs"/>
          <w:rtl/>
        </w:rPr>
        <w:t xml:space="preserve"> </w:t>
      </w:r>
      <w:r>
        <w:rPr>
          <w:rStyle w:val="default"/>
          <w:rFonts w:cs="FrankRuehl"/>
          <w:rtl/>
        </w:rPr>
        <w:t>השאר, למספר המגשרים ולתחומי התמחותם, ובלבד שהתובענות שיופנו</w:t>
      </w:r>
      <w:r>
        <w:rPr>
          <w:rStyle w:val="default"/>
          <w:rFonts w:cs="FrankRuehl" w:hint="cs"/>
          <w:rtl/>
        </w:rPr>
        <w:t xml:space="preserve"> </w:t>
      </w:r>
      <w:r>
        <w:rPr>
          <w:rStyle w:val="default"/>
          <w:rFonts w:cs="FrankRuehl"/>
          <w:rtl/>
        </w:rPr>
        <w:t>כאמור ייבחרו באופן מדגמי; הודעה על הוראה כאמור תפורסם ברשומות.</w:t>
      </w:r>
    </w:p>
    <w:p w:rsidR="00DC7C3B" w:rsidRPr="00C30006" w:rsidRDefault="00DC7C3B" w:rsidP="006B7E7C">
      <w:pPr>
        <w:pStyle w:val="P00"/>
        <w:spacing w:before="0"/>
        <w:ind w:left="0" w:right="1134"/>
        <w:rPr>
          <w:rStyle w:val="default"/>
          <w:rFonts w:cs="FrankRuehl" w:hint="cs"/>
          <w:vanish/>
          <w:color w:val="FF0000"/>
          <w:sz w:val="20"/>
          <w:szCs w:val="20"/>
          <w:shd w:val="clear" w:color="auto" w:fill="FFFF99"/>
          <w:rtl/>
        </w:rPr>
      </w:pPr>
      <w:bookmarkStart w:id="202" w:name="Rov1189"/>
      <w:r w:rsidRPr="00C30006">
        <w:rPr>
          <w:rStyle w:val="default"/>
          <w:rFonts w:cs="FrankRuehl" w:hint="cs"/>
          <w:vanish/>
          <w:color w:val="FF0000"/>
          <w:sz w:val="20"/>
          <w:szCs w:val="20"/>
          <w:shd w:val="clear" w:color="auto" w:fill="FFFF99"/>
          <w:rtl/>
        </w:rPr>
        <w:t xml:space="preserve">מיום 30.4.2008 עד יום </w:t>
      </w:r>
      <w:r w:rsidR="009F3C99" w:rsidRPr="00C30006">
        <w:rPr>
          <w:rStyle w:val="default"/>
          <w:rFonts w:cs="FrankRuehl" w:hint="cs"/>
          <w:vanish/>
          <w:color w:val="FF0000"/>
          <w:sz w:val="20"/>
          <w:szCs w:val="20"/>
          <w:shd w:val="clear" w:color="auto" w:fill="FFFF99"/>
          <w:rtl/>
        </w:rPr>
        <w:t>31.12</w:t>
      </w:r>
      <w:r w:rsidR="00D30DD4" w:rsidRPr="00C30006">
        <w:rPr>
          <w:rStyle w:val="default"/>
          <w:rFonts w:cs="FrankRuehl" w:hint="cs"/>
          <w:vanish/>
          <w:color w:val="FF0000"/>
          <w:sz w:val="20"/>
          <w:szCs w:val="20"/>
          <w:shd w:val="clear" w:color="auto" w:fill="FFFF99"/>
          <w:rtl/>
        </w:rPr>
        <w:t>.2020</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238" w:history="1">
        <w:r w:rsidRPr="00C30006">
          <w:rPr>
            <w:rStyle w:val="Hyperlink"/>
            <w:rFonts w:cs="FrankRuehl" w:hint="cs"/>
            <w:vanish/>
            <w:szCs w:val="20"/>
            <w:shd w:val="clear" w:color="auto" w:fill="FFFF99"/>
            <w:rtl/>
          </w:rPr>
          <w:t>ק"ת תשס"ח מס' 6620</w:t>
        </w:r>
      </w:hyperlink>
      <w:r w:rsidRPr="00C30006">
        <w:rPr>
          <w:rStyle w:val="default"/>
          <w:rFonts w:cs="FrankRuehl" w:hint="cs"/>
          <w:vanish/>
          <w:sz w:val="20"/>
          <w:szCs w:val="20"/>
          <w:shd w:val="clear" w:color="auto" w:fill="FFFF99"/>
          <w:rtl/>
        </w:rPr>
        <w:t xml:space="preserve"> מיום 1.11.2007 עמ' 87</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תשס"ח-2008</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hyperlink r:id="rId239" w:history="1">
        <w:r w:rsidRPr="00C30006">
          <w:rPr>
            <w:rStyle w:val="Hyperlink"/>
            <w:rFonts w:cs="FrankRuehl" w:hint="cs"/>
            <w:vanish/>
            <w:szCs w:val="20"/>
            <w:shd w:val="clear" w:color="auto" w:fill="FFFF99"/>
            <w:rtl/>
          </w:rPr>
          <w:t>ק"ת תשס"ח מס' 6666</w:t>
        </w:r>
      </w:hyperlink>
      <w:r w:rsidRPr="00C30006">
        <w:rPr>
          <w:rStyle w:val="default"/>
          <w:rFonts w:cs="FrankRuehl" w:hint="cs"/>
          <w:vanish/>
          <w:sz w:val="20"/>
          <w:szCs w:val="20"/>
          <w:shd w:val="clear" w:color="auto" w:fill="FFFF99"/>
          <w:rtl/>
        </w:rPr>
        <w:t xml:space="preserve"> מיום 14.4.2008 עמ' 850</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2) תש"ע-2010</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hyperlink r:id="rId240" w:history="1">
        <w:r w:rsidRPr="00C30006">
          <w:rPr>
            <w:rStyle w:val="Hyperlink"/>
            <w:rFonts w:cs="FrankRuehl" w:hint="cs"/>
            <w:vanish/>
            <w:szCs w:val="20"/>
            <w:shd w:val="clear" w:color="auto" w:fill="FFFF99"/>
            <w:rtl/>
          </w:rPr>
          <w:t>ק"ת תש"ע מס' 6870</w:t>
        </w:r>
      </w:hyperlink>
      <w:r w:rsidRPr="00C30006">
        <w:rPr>
          <w:rStyle w:val="default"/>
          <w:rFonts w:cs="FrankRuehl" w:hint="cs"/>
          <w:vanish/>
          <w:sz w:val="20"/>
          <w:szCs w:val="20"/>
          <w:shd w:val="clear" w:color="auto" w:fill="FFFF99"/>
          <w:rtl/>
        </w:rPr>
        <w:t xml:space="preserve"> מיום 22.2.2010 עמ' 876</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3) תשע"א-2011</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hyperlink r:id="rId241" w:history="1">
        <w:r w:rsidRPr="00C30006">
          <w:rPr>
            <w:rStyle w:val="Hyperlink"/>
            <w:rFonts w:cs="FrankRuehl" w:hint="cs"/>
            <w:vanish/>
            <w:szCs w:val="20"/>
            <w:shd w:val="clear" w:color="auto" w:fill="FFFF99"/>
            <w:rtl/>
          </w:rPr>
          <w:t>ק"ת תשע"א מס' 6996</w:t>
        </w:r>
      </w:hyperlink>
      <w:r w:rsidRPr="00C30006">
        <w:rPr>
          <w:rStyle w:val="default"/>
          <w:rFonts w:cs="FrankRuehl" w:hint="cs"/>
          <w:vanish/>
          <w:sz w:val="20"/>
          <w:szCs w:val="20"/>
          <w:shd w:val="clear" w:color="auto" w:fill="FFFF99"/>
          <w:rtl/>
        </w:rPr>
        <w:t xml:space="preserve"> מיום 28.4.2011 עמ' 934</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4) תשע"ב-2012</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hyperlink r:id="rId242" w:history="1">
        <w:r w:rsidRPr="00C30006">
          <w:rPr>
            <w:rStyle w:val="Hyperlink"/>
            <w:rFonts w:cs="FrankRuehl" w:hint="cs"/>
            <w:vanish/>
            <w:szCs w:val="20"/>
            <w:shd w:val="clear" w:color="auto" w:fill="FFFF99"/>
            <w:rtl/>
          </w:rPr>
          <w:t>ק"ת תשע"ב מס' 7111</w:t>
        </w:r>
      </w:hyperlink>
      <w:r w:rsidRPr="00C30006">
        <w:rPr>
          <w:rStyle w:val="default"/>
          <w:rFonts w:cs="FrankRuehl" w:hint="cs"/>
          <w:vanish/>
          <w:sz w:val="20"/>
          <w:szCs w:val="20"/>
          <w:shd w:val="clear" w:color="auto" w:fill="FFFF99"/>
          <w:rtl/>
        </w:rPr>
        <w:t xml:space="preserve"> מיום 23.4.2012 עמ' 1040</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5) תשע"ד-2014</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hyperlink r:id="rId243" w:history="1">
        <w:r w:rsidRPr="00C30006">
          <w:rPr>
            <w:rStyle w:val="Hyperlink"/>
            <w:rFonts w:cs="FrankRuehl" w:hint="cs"/>
            <w:vanish/>
            <w:szCs w:val="20"/>
            <w:shd w:val="clear" w:color="auto" w:fill="FFFF99"/>
            <w:rtl/>
          </w:rPr>
          <w:t>ק"ת תשע"ד מס' 7371</w:t>
        </w:r>
      </w:hyperlink>
      <w:r w:rsidRPr="00C30006">
        <w:rPr>
          <w:rStyle w:val="default"/>
          <w:rFonts w:cs="FrankRuehl" w:hint="cs"/>
          <w:vanish/>
          <w:sz w:val="20"/>
          <w:szCs w:val="20"/>
          <w:shd w:val="clear" w:color="auto" w:fill="FFFF99"/>
          <w:rtl/>
        </w:rPr>
        <w:t xml:space="preserve"> מיום 24.4.2014 עמ' 1084</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6) תשע"ד-2014</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hyperlink r:id="rId244" w:history="1">
        <w:r w:rsidRPr="00C30006">
          <w:rPr>
            <w:rStyle w:val="Hyperlink"/>
            <w:rFonts w:cs="FrankRuehl" w:hint="cs"/>
            <w:vanish/>
            <w:szCs w:val="20"/>
            <w:shd w:val="clear" w:color="auto" w:fill="FFFF99"/>
            <w:rtl/>
          </w:rPr>
          <w:t>ק"ת תשע"ד מס' 7412</w:t>
        </w:r>
      </w:hyperlink>
      <w:r w:rsidRPr="00C30006">
        <w:rPr>
          <w:rStyle w:val="default"/>
          <w:rFonts w:cs="FrankRuehl" w:hint="cs"/>
          <w:vanish/>
          <w:sz w:val="20"/>
          <w:szCs w:val="20"/>
          <w:shd w:val="clear" w:color="auto" w:fill="FFFF99"/>
          <w:rtl/>
        </w:rPr>
        <w:t xml:space="preserve"> מיום 21.8.2014 עמ' 1669</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7) תשע"ה-2015</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hyperlink r:id="rId245" w:history="1">
        <w:r w:rsidRPr="00C30006">
          <w:rPr>
            <w:rStyle w:val="Hyperlink"/>
            <w:rFonts w:cs="FrankRuehl" w:hint="cs"/>
            <w:vanish/>
            <w:szCs w:val="20"/>
            <w:shd w:val="clear" w:color="auto" w:fill="FFFF99"/>
            <w:rtl/>
          </w:rPr>
          <w:t>ק"ת תשע"ה מס' 7527</w:t>
        </w:r>
      </w:hyperlink>
      <w:r w:rsidRPr="00C30006">
        <w:rPr>
          <w:rStyle w:val="default"/>
          <w:rFonts w:cs="FrankRuehl" w:hint="cs"/>
          <w:vanish/>
          <w:sz w:val="20"/>
          <w:szCs w:val="20"/>
          <w:shd w:val="clear" w:color="auto" w:fill="FFFF99"/>
          <w:rtl/>
        </w:rPr>
        <w:t xml:space="preserve"> מיום 30.6.2015 עמ' 1330</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8) תשע"ו-2016</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hyperlink r:id="rId246" w:history="1">
        <w:r w:rsidRPr="00C30006">
          <w:rPr>
            <w:rStyle w:val="Hyperlink"/>
            <w:rFonts w:cs="FrankRuehl" w:hint="cs"/>
            <w:vanish/>
            <w:szCs w:val="20"/>
            <w:shd w:val="clear" w:color="auto" w:fill="FFFF99"/>
            <w:rtl/>
          </w:rPr>
          <w:t>ק"ת תשע"ו מס' 7650</w:t>
        </w:r>
      </w:hyperlink>
      <w:r w:rsidRPr="00C30006">
        <w:rPr>
          <w:rStyle w:val="default"/>
          <w:rFonts w:cs="FrankRuehl" w:hint="cs"/>
          <w:vanish/>
          <w:sz w:val="20"/>
          <w:szCs w:val="20"/>
          <w:shd w:val="clear" w:color="auto" w:fill="FFFF99"/>
          <w:rtl/>
        </w:rPr>
        <w:t xml:space="preserve"> מיום 20.4.2016 עמ' 1072</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9) תשע"ז-2017</w:t>
      </w:r>
    </w:p>
    <w:p w:rsidR="00504C52" w:rsidRPr="00C30006" w:rsidRDefault="00504C52" w:rsidP="00504C52">
      <w:pPr>
        <w:pStyle w:val="P00"/>
        <w:spacing w:before="0"/>
        <w:ind w:left="0" w:right="1134"/>
        <w:rPr>
          <w:rStyle w:val="default"/>
          <w:rFonts w:cs="FrankRuehl"/>
          <w:vanish/>
          <w:sz w:val="20"/>
          <w:szCs w:val="20"/>
          <w:shd w:val="clear" w:color="auto" w:fill="FFFF99"/>
          <w:rtl/>
        </w:rPr>
      </w:pPr>
      <w:hyperlink r:id="rId247" w:history="1">
        <w:r w:rsidRPr="00C30006">
          <w:rPr>
            <w:rStyle w:val="Hyperlink"/>
            <w:rFonts w:cs="FrankRuehl" w:hint="cs"/>
            <w:vanish/>
            <w:szCs w:val="20"/>
            <w:shd w:val="clear" w:color="auto" w:fill="FFFF99"/>
            <w:rtl/>
          </w:rPr>
          <w:t>ק"ת תשע"ז מס' 7785</w:t>
        </w:r>
      </w:hyperlink>
      <w:r w:rsidRPr="00C30006">
        <w:rPr>
          <w:rStyle w:val="default"/>
          <w:rFonts w:cs="FrankRuehl" w:hint="cs"/>
          <w:vanish/>
          <w:sz w:val="20"/>
          <w:szCs w:val="20"/>
          <w:shd w:val="clear" w:color="auto" w:fill="FFFF99"/>
          <w:rtl/>
        </w:rPr>
        <w:t xml:space="preserve"> מיום 1.3.2017 עמ' 780</w:t>
      </w:r>
    </w:p>
    <w:p w:rsidR="00504C52" w:rsidRPr="00C30006" w:rsidRDefault="00504C52" w:rsidP="00504C52">
      <w:pPr>
        <w:pStyle w:val="P00"/>
        <w:spacing w:before="0"/>
        <w:ind w:left="0" w:right="1134"/>
        <w:rPr>
          <w:rStyle w:val="default"/>
          <w:rFonts w:cs="FrankRuehl"/>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10) תשע"ח-2017</w:t>
      </w:r>
    </w:p>
    <w:p w:rsidR="00504C52" w:rsidRPr="00C30006" w:rsidRDefault="00504C52" w:rsidP="00504C52">
      <w:pPr>
        <w:pStyle w:val="P00"/>
        <w:spacing w:before="0"/>
        <w:ind w:left="0" w:right="1134"/>
        <w:rPr>
          <w:rStyle w:val="default"/>
          <w:rFonts w:cs="FrankRuehl"/>
          <w:vanish/>
          <w:sz w:val="20"/>
          <w:szCs w:val="20"/>
          <w:shd w:val="clear" w:color="auto" w:fill="FFFF99"/>
          <w:rtl/>
        </w:rPr>
      </w:pPr>
      <w:hyperlink r:id="rId248" w:history="1">
        <w:r w:rsidRPr="00C30006">
          <w:rPr>
            <w:rStyle w:val="Hyperlink"/>
            <w:rFonts w:cs="FrankRuehl" w:hint="cs"/>
            <w:vanish/>
            <w:szCs w:val="20"/>
            <w:shd w:val="clear" w:color="auto" w:fill="FFFF99"/>
            <w:rtl/>
          </w:rPr>
          <w:t>ק"ת תשע"ח מס' 7889</w:t>
        </w:r>
      </w:hyperlink>
      <w:r w:rsidRPr="00C30006">
        <w:rPr>
          <w:rStyle w:val="default"/>
          <w:rFonts w:cs="FrankRuehl" w:hint="cs"/>
          <w:vanish/>
          <w:sz w:val="20"/>
          <w:szCs w:val="20"/>
          <w:shd w:val="clear" w:color="auto" w:fill="FFFF99"/>
          <w:rtl/>
        </w:rPr>
        <w:t xml:space="preserve"> מיום 30.11.2017 עמ' 250</w:t>
      </w:r>
    </w:p>
    <w:p w:rsidR="00504C52" w:rsidRPr="00C30006" w:rsidRDefault="00504C52" w:rsidP="00504C52">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b/>
          <w:bCs/>
          <w:vanish/>
          <w:sz w:val="20"/>
          <w:szCs w:val="20"/>
          <w:shd w:val="clear" w:color="auto" w:fill="FFFF99"/>
          <w:rtl/>
        </w:rPr>
        <w:t xml:space="preserve">הוראת שעה </w:t>
      </w:r>
      <w:r w:rsidRPr="00C30006">
        <w:rPr>
          <w:rStyle w:val="default"/>
          <w:rFonts w:cs="FrankRuehl" w:hint="cs"/>
          <w:b/>
          <w:bCs/>
          <w:vanish/>
          <w:sz w:val="20"/>
          <w:szCs w:val="20"/>
          <w:shd w:val="clear" w:color="auto" w:fill="FFFF99"/>
          <w:rtl/>
        </w:rPr>
        <w:t xml:space="preserve">תשס"ח-2007 </w:t>
      </w:r>
      <w:r w:rsidRPr="00C30006">
        <w:rPr>
          <w:rStyle w:val="default"/>
          <w:rFonts w:ascii="FrankRuehl" w:hAnsi="FrankRuehl" w:cs="FrankRuehl"/>
          <w:b/>
          <w:bCs/>
          <w:vanish/>
          <w:sz w:val="20"/>
          <w:szCs w:val="20"/>
          <w:shd w:val="clear" w:color="auto" w:fill="FFFF99"/>
          <w:rtl/>
        </w:rPr>
        <w:t>(תיקון מס' 11) תשע"ט-2019</w:t>
      </w:r>
    </w:p>
    <w:p w:rsidR="00504C52" w:rsidRPr="00C30006" w:rsidRDefault="00504C52" w:rsidP="00504C52">
      <w:pPr>
        <w:pStyle w:val="P00"/>
        <w:spacing w:before="0"/>
        <w:ind w:left="0" w:right="1134"/>
        <w:rPr>
          <w:rStyle w:val="default"/>
          <w:rFonts w:ascii="FrankRuehl" w:hAnsi="FrankRuehl" w:cs="FrankRuehl"/>
          <w:vanish/>
          <w:sz w:val="20"/>
          <w:szCs w:val="20"/>
          <w:shd w:val="clear" w:color="auto" w:fill="FFFF99"/>
          <w:rtl/>
        </w:rPr>
      </w:pPr>
      <w:hyperlink r:id="rId249" w:history="1">
        <w:r w:rsidRPr="00C30006">
          <w:rPr>
            <w:rStyle w:val="Hyperlink"/>
            <w:rFonts w:ascii="FrankRuehl" w:hAnsi="FrankRuehl" w:cs="FrankRuehl"/>
            <w:vanish/>
            <w:szCs w:val="20"/>
            <w:shd w:val="clear" w:color="auto" w:fill="FFFF99"/>
            <w:rtl/>
          </w:rPr>
          <w:t>ק"ת תשע"ט מס' 8182</w:t>
        </w:r>
      </w:hyperlink>
      <w:r w:rsidRPr="00C30006">
        <w:rPr>
          <w:rStyle w:val="default"/>
          <w:rFonts w:ascii="FrankRuehl" w:hAnsi="FrankRuehl" w:cs="FrankRuehl"/>
          <w:vanish/>
          <w:sz w:val="20"/>
          <w:szCs w:val="20"/>
          <w:shd w:val="clear" w:color="auto" w:fill="FFFF99"/>
          <w:rtl/>
        </w:rPr>
        <w:t xml:space="preserve"> מיום 27.2.2019 עמ' 2940</w:t>
      </w:r>
    </w:p>
    <w:p w:rsidR="00504C52" w:rsidRPr="00C30006" w:rsidRDefault="00504C52" w:rsidP="00504C52">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12) תש"ף-2020</w:t>
      </w:r>
    </w:p>
    <w:p w:rsidR="00504C52" w:rsidRPr="00C30006" w:rsidRDefault="00504C52" w:rsidP="00504C52">
      <w:pPr>
        <w:pStyle w:val="P00"/>
        <w:spacing w:before="0"/>
        <w:ind w:left="0" w:right="1134"/>
        <w:rPr>
          <w:rStyle w:val="default"/>
          <w:rFonts w:ascii="FrankRuehl" w:hAnsi="FrankRuehl" w:cs="FrankRuehl"/>
          <w:vanish/>
          <w:sz w:val="20"/>
          <w:szCs w:val="20"/>
          <w:shd w:val="clear" w:color="auto" w:fill="FFFF99"/>
          <w:rtl/>
        </w:rPr>
      </w:pPr>
      <w:hyperlink r:id="rId250" w:history="1">
        <w:r w:rsidRPr="00C30006">
          <w:rPr>
            <w:rStyle w:val="Hyperlink"/>
            <w:rFonts w:ascii="FrankRuehl" w:hAnsi="FrankRuehl" w:cs="FrankRuehl" w:hint="cs"/>
            <w:vanish/>
            <w:szCs w:val="20"/>
            <w:shd w:val="clear" w:color="auto" w:fill="FFFF99"/>
            <w:rtl/>
          </w:rPr>
          <w:t>ק"ת תש"ף מס' 8598</w:t>
        </w:r>
      </w:hyperlink>
      <w:r w:rsidRPr="00C30006">
        <w:rPr>
          <w:rStyle w:val="default"/>
          <w:rFonts w:ascii="FrankRuehl" w:hAnsi="FrankRuehl" w:cs="FrankRuehl" w:hint="cs"/>
          <w:vanish/>
          <w:sz w:val="20"/>
          <w:szCs w:val="20"/>
          <w:shd w:val="clear" w:color="auto" w:fill="FFFF99"/>
          <w:rtl/>
        </w:rPr>
        <w:t xml:space="preserve"> מיום 15.6.2020 עמ' 1554</w:t>
      </w:r>
    </w:p>
    <w:p w:rsidR="009F3C99" w:rsidRPr="00C30006" w:rsidRDefault="009F3C99" w:rsidP="009F3C99">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13) תש"ף-2020</w:t>
      </w:r>
    </w:p>
    <w:p w:rsidR="009F3C99" w:rsidRPr="00C30006" w:rsidRDefault="009F3C99" w:rsidP="009F3C99">
      <w:pPr>
        <w:pStyle w:val="P00"/>
        <w:spacing w:before="0"/>
        <w:ind w:left="0" w:right="1134"/>
        <w:rPr>
          <w:rStyle w:val="default"/>
          <w:rFonts w:ascii="FrankRuehl" w:hAnsi="FrankRuehl" w:cs="FrankRuehl"/>
          <w:vanish/>
          <w:sz w:val="20"/>
          <w:szCs w:val="20"/>
          <w:shd w:val="clear" w:color="auto" w:fill="FFFF99"/>
          <w:rtl/>
        </w:rPr>
      </w:pPr>
      <w:hyperlink r:id="rId251" w:history="1">
        <w:r w:rsidRPr="00C30006">
          <w:rPr>
            <w:rStyle w:val="Hyperlink"/>
            <w:rFonts w:ascii="FrankRuehl" w:hAnsi="FrankRuehl" w:cs="FrankRuehl" w:hint="cs"/>
            <w:vanish/>
            <w:szCs w:val="20"/>
            <w:shd w:val="clear" w:color="auto" w:fill="FFFF99"/>
            <w:rtl/>
          </w:rPr>
          <w:t>ק"ת תש"ף מס' 8736</w:t>
        </w:r>
      </w:hyperlink>
      <w:r w:rsidRPr="00C30006">
        <w:rPr>
          <w:rStyle w:val="default"/>
          <w:rFonts w:ascii="FrankRuehl" w:hAnsi="FrankRuehl" w:cs="FrankRuehl" w:hint="cs"/>
          <w:vanish/>
          <w:sz w:val="20"/>
          <w:szCs w:val="20"/>
          <w:shd w:val="clear" w:color="auto" w:fill="FFFF99"/>
          <w:rtl/>
        </w:rPr>
        <w:t xml:space="preserve"> מיום 3.9.2020 עמ' 2564</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הוספת סעיף 99י</w:t>
      </w:r>
    </w:p>
    <w:p w:rsidR="00CB6B60" w:rsidRPr="00C30006" w:rsidRDefault="00CB6B60" w:rsidP="00CB6B60">
      <w:pPr>
        <w:pStyle w:val="P00"/>
        <w:spacing w:before="0"/>
        <w:ind w:left="0" w:right="1134"/>
        <w:rPr>
          <w:rStyle w:val="default"/>
          <w:rFonts w:cs="FrankRuehl" w:hint="cs"/>
          <w:vanish/>
          <w:sz w:val="20"/>
          <w:szCs w:val="20"/>
          <w:shd w:val="clear" w:color="auto" w:fill="FFFF99"/>
          <w:rtl/>
        </w:rPr>
      </w:pPr>
    </w:p>
    <w:p w:rsidR="00CB6B60" w:rsidRPr="00C30006" w:rsidRDefault="00CB6B60" w:rsidP="00CB6B60">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1.5.2012</w:t>
      </w:r>
    </w:p>
    <w:p w:rsidR="00CB6B60" w:rsidRPr="00C30006" w:rsidRDefault="00CB6B60" w:rsidP="00CB6B60">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 xml:space="preserve">הוראת שעה </w:t>
      </w:r>
      <w:r w:rsidR="00504C52" w:rsidRPr="00C30006">
        <w:rPr>
          <w:rStyle w:val="default"/>
          <w:rFonts w:cs="FrankRuehl" w:hint="cs"/>
          <w:b/>
          <w:bCs/>
          <w:vanish/>
          <w:sz w:val="20"/>
          <w:szCs w:val="20"/>
          <w:shd w:val="clear" w:color="auto" w:fill="FFFF99"/>
          <w:rtl/>
        </w:rPr>
        <w:t xml:space="preserve">תשס"ח-2007 </w:t>
      </w:r>
      <w:r w:rsidRPr="00C30006">
        <w:rPr>
          <w:rStyle w:val="default"/>
          <w:rFonts w:cs="FrankRuehl" w:hint="cs"/>
          <w:b/>
          <w:bCs/>
          <w:vanish/>
          <w:sz w:val="20"/>
          <w:szCs w:val="20"/>
          <w:shd w:val="clear" w:color="auto" w:fill="FFFF99"/>
          <w:rtl/>
        </w:rPr>
        <w:t>(תיקון מס' 4) תשע"ב-2012</w:t>
      </w:r>
    </w:p>
    <w:p w:rsidR="00CB6B60" w:rsidRPr="00C30006" w:rsidRDefault="00CB6B60" w:rsidP="00CB6B60">
      <w:pPr>
        <w:pStyle w:val="P00"/>
        <w:spacing w:before="0"/>
        <w:ind w:left="0" w:right="1134"/>
        <w:rPr>
          <w:rStyle w:val="default"/>
          <w:rFonts w:cs="FrankRuehl" w:hint="cs"/>
          <w:vanish/>
          <w:sz w:val="20"/>
          <w:szCs w:val="20"/>
          <w:shd w:val="clear" w:color="auto" w:fill="FFFF99"/>
          <w:rtl/>
        </w:rPr>
      </w:pPr>
      <w:hyperlink r:id="rId252" w:history="1">
        <w:r w:rsidRPr="00C30006">
          <w:rPr>
            <w:rStyle w:val="Hyperlink"/>
            <w:rFonts w:cs="FrankRuehl" w:hint="cs"/>
            <w:vanish/>
            <w:szCs w:val="20"/>
            <w:shd w:val="clear" w:color="auto" w:fill="FFFF99"/>
            <w:rtl/>
          </w:rPr>
          <w:t>ק"ת תשע"ב מס' 7111</w:t>
        </w:r>
      </w:hyperlink>
      <w:r w:rsidRPr="00C30006">
        <w:rPr>
          <w:rStyle w:val="default"/>
          <w:rFonts w:cs="FrankRuehl" w:hint="cs"/>
          <w:vanish/>
          <w:sz w:val="20"/>
          <w:szCs w:val="20"/>
          <w:shd w:val="clear" w:color="auto" w:fill="FFFF99"/>
          <w:rtl/>
        </w:rPr>
        <w:t xml:space="preserve"> מיום 23.4.2012 עמ' 1040</w:t>
      </w:r>
    </w:p>
    <w:p w:rsidR="00CB6B60" w:rsidRPr="0094243C" w:rsidRDefault="00CB6B60" w:rsidP="0094243C">
      <w:pPr>
        <w:pStyle w:val="P00"/>
        <w:ind w:left="0" w:right="1134"/>
        <w:rPr>
          <w:rStyle w:val="default"/>
          <w:rFonts w:cs="FrankRuehl" w:hint="cs"/>
          <w:sz w:val="2"/>
          <w:szCs w:val="2"/>
          <w:rtl/>
        </w:rPr>
      </w:pPr>
      <w:r w:rsidRPr="00C30006">
        <w:rPr>
          <w:rStyle w:val="default"/>
          <w:rFonts w:cs="FrankRuehl"/>
          <w:vanish/>
          <w:sz w:val="22"/>
          <w:szCs w:val="22"/>
          <w:shd w:val="clear" w:color="auto" w:fill="FFFF99"/>
          <w:rtl/>
        </w:rPr>
        <w:tab/>
        <w:t>(א)</w:t>
      </w: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 xml:space="preserve">הוראות פרק זה יחולו על תובענות אזרחיות שסכומן או שווי נושאן עולה על </w:t>
      </w:r>
      <w:r w:rsidRPr="00C30006">
        <w:rPr>
          <w:rStyle w:val="default"/>
          <w:rFonts w:cs="FrankRuehl"/>
          <w:strike/>
          <w:vanish/>
          <w:sz w:val="22"/>
          <w:szCs w:val="22"/>
          <w:shd w:val="clear" w:color="auto" w:fill="FFFF99"/>
          <w:rtl/>
        </w:rPr>
        <w:t>50,000 שקלים חדשים</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75,000 שקלים חדשים</w:t>
      </w:r>
      <w:r w:rsidRPr="00C30006">
        <w:rPr>
          <w:rStyle w:val="default"/>
          <w:rFonts w:cs="FrankRuehl"/>
          <w:vanish/>
          <w:sz w:val="22"/>
          <w:szCs w:val="22"/>
          <w:shd w:val="clear" w:color="auto" w:fill="FFFF99"/>
          <w:rtl/>
        </w:rPr>
        <w:t>, למעט תובענות בסדר דין מקוצר שלא הוגשה בהן בקשת רשות להתגונן במועד שנקבע בתקנה 206 ותובענות שעילתן בחוק פיצויים לנפגעי תאונות דרכים, התשל"ה</w:t>
      </w:r>
      <w:r w:rsidRPr="00C30006">
        <w:rPr>
          <w:rStyle w:val="default"/>
          <w:rFonts w:cs="FrankRuehl" w:hint="cs"/>
          <w:vanish/>
          <w:sz w:val="22"/>
          <w:szCs w:val="22"/>
          <w:shd w:val="clear" w:color="auto" w:fill="FFFF99"/>
          <w:rtl/>
        </w:rPr>
        <w:t>-1975</w:t>
      </w:r>
      <w:r w:rsidRPr="00C30006">
        <w:rPr>
          <w:rStyle w:val="default"/>
          <w:rFonts w:cs="FrankRuehl"/>
          <w:vanish/>
          <w:sz w:val="22"/>
          <w:szCs w:val="22"/>
          <w:shd w:val="clear" w:color="auto" w:fill="FFFF99"/>
          <w:rtl/>
        </w:rPr>
        <w:t>.</w:t>
      </w:r>
      <w:bookmarkEnd w:id="202"/>
    </w:p>
    <w:p w:rsidR="00DC7C3B" w:rsidRDefault="00DC7C3B" w:rsidP="00997C54">
      <w:pPr>
        <w:pStyle w:val="P00"/>
        <w:spacing w:before="72"/>
        <w:ind w:left="0" w:right="1134"/>
        <w:rPr>
          <w:rStyle w:val="default"/>
          <w:rFonts w:cs="FrankRuehl" w:hint="cs"/>
          <w:rtl/>
        </w:rPr>
      </w:pPr>
      <w:bookmarkStart w:id="203" w:name="Seif629"/>
      <w:bookmarkEnd w:id="203"/>
      <w:r>
        <w:rPr>
          <w:lang w:val="he-IL"/>
        </w:rPr>
        <w:pict>
          <v:rect id="_x0000_s3303" style="position:absolute;left:0;text-align:left;margin-left:464.5pt;margin-top:8.05pt;width:75.05pt;height:27.7pt;z-index:252040704" o:allowincell="f" filled="f" stroked="f" strokecolor="lime" strokeweight=".25pt">
            <v:textbox style="mso-next-textbox:#_x0000_s3303" inset="0,0,0,0">
              <w:txbxContent>
                <w:p w:rsidR="00E30CE8" w:rsidRDefault="00E30CE8">
                  <w:pPr>
                    <w:spacing w:line="160" w:lineRule="exact"/>
                    <w:jc w:val="left"/>
                    <w:rPr>
                      <w:rFonts w:cs="Miriam" w:hint="cs"/>
                      <w:sz w:val="18"/>
                      <w:szCs w:val="18"/>
                      <w:rtl/>
                    </w:rPr>
                  </w:pPr>
                  <w:r>
                    <w:rPr>
                      <w:rFonts w:cs="Miriam" w:hint="cs"/>
                      <w:sz w:val="18"/>
                      <w:szCs w:val="18"/>
                      <w:rtl/>
                    </w:rPr>
                    <w:t>הודעה על בתי משפט</w:t>
                  </w:r>
                </w:p>
                <w:p w:rsidR="00E30CE8" w:rsidRDefault="00E30CE8">
                  <w:pPr>
                    <w:spacing w:line="160" w:lineRule="exact"/>
                    <w:jc w:val="left"/>
                    <w:rPr>
                      <w:rFonts w:cs="Miriam" w:hint="cs"/>
                      <w:noProof/>
                      <w:sz w:val="18"/>
                      <w:szCs w:val="18"/>
                      <w:rtl/>
                    </w:rPr>
                  </w:pPr>
                  <w:r>
                    <w:rPr>
                      <w:rFonts w:cs="Miriam" w:hint="cs"/>
                      <w:sz w:val="18"/>
                      <w:szCs w:val="18"/>
                      <w:rtl/>
                    </w:rPr>
                    <w:t>(הוראת שעה) (תיקון) תשס"ח-2007</w:t>
                  </w:r>
                </w:p>
              </w:txbxContent>
            </v:textbox>
            <w10:anchorlock/>
          </v:rect>
        </w:pict>
      </w:r>
      <w:r>
        <w:rPr>
          <w:rStyle w:val="big-number"/>
          <w:rtl/>
        </w:rPr>
        <w:t>99</w:t>
      </w:r>
      <w:r>
        <w:rPr>
          <w:rStyle w:val="default"/>
          <w:rFonts w:cs="FrankRuehl" w:hint="cs"/>
          <w:rtl/>
        </w:rPr>
        <w:t>י1</w:t>
      </w:r>
      <w:r>
        <w:rPr>
          <w:rStyle w:val="default"/>
          <w:rFonts w:cs="FrankRuehl"/>
          <w:rtl/>
        </w:rPr>
        <w:t>.</w:t>
      </w:r>
      <w:r>
        <w:rPr>
          <w:rStyle w:val="default"/>
          <w:rFonts w:cs="FrankRuehl"/>
          <w:rtl/>
        </w:rPr>
        <w:tab/>
      </w:r>
      <w:r>
        <w:rPr>
          <w:rStyle w:val="default"/>
          <w:rFonts w:cs="FrankRuehl" w:hint="cs"/>
          <w:rtl/>
        </w:rPr>
        <w:t>מנהל בתי המשפט רשאי לפרסם בהודעה ברשומות את בתי המשפט שבהם תתקיים פגישת מהו"ת לפי פרק זה</w:t>
      </w:r>
      <w:r w:rsidR="00FA1E3F">
        <w:rPr>
          <w:rStyle w:val="ab"/>
          <w:rFonts w:cs="FrankRuehl"/>
          <w:sz w:val="26"/>
          <w:rtl/>
        </w:rPr>
        <w:footnoteReference w:id="6"/>
      </w:r>
      <w:r>
        <w:rPr>
          <w:rStyle w:val="default"/>
          <w:rFonts w:cs="FrankRuehl" w:hint="cs"/>
          <w:rtl/>
        </w:rPr>
        <w:t>.</w:t>
      </w:r>
    </w:p>
    <w:p w:rsidR="00DC7C3B" w:rsidRPr="00C30006" w:rsidRDefault="00DC7C3B" w:rsidP="006B7E7C">
      <w:pPr>
        <w:pStyle w:val="P00"/>
        <w:spacing w:before="0"/>
        <w:ind w:left="0" w:right="1134"/>
        <w:rPr>
          <w:rStyle w:val="default"/>
          <w:rFonts w:cs="FrankRuehl" w:hint="cs"/>
          <w:vanish/>
          <w:color w:val="FF0000"/>
          <w:sz w:val="20"/>
          <w:szCs w:val="20"/>
          <w:shd w:val="clear" w:color="auto" w:fill="FFFF99"/>
          <w:rtl/>
        </w:rPr>
      </w:pPr>
      <w:bookmarkStart w:id="204" w:name="Rov1336"/>
      <w:r w:rsidRPr="00C30006">
        <w:rPr>
          <w:rStyle w:val="default"/>
          <w:rFonts w:cs="FrankRuehl" w:hint="cs"/>
          <w:vanish/>
          <w:color w:val="FF0000"/>
          <w:sz w:val="20"/>
          <w:szCs w:val="20"/>
          <w:shd w:val="clear" w:color="auto" w:fill="FFFF99"/>
          <w:rtl/>
        </w:rPr>
        <w:t xml:space="preserve">מיום 30.4.2008 עד יום </w:t>
      </w:r>
      <w:r w:rsidR="009F3C99" w:rsidRPr="00C30006">
        <w:rPr>
          <w:rStyle w:val="default"/>
          <w:rFonts w:cs="FrankRuehl" w:hint="cs"/>
          <w:vanish/>
          <w:color w:val="FF0000"/>
          <w:sz w:val="20"/>
          <w:szCs w:val="20"/>
          <w:shd w:val="clear" w:color="auto" w:fill="FFFF99"/>
          <w:rtl/>
        </w:rPr>
        <w:t>31.12</w:t>
      </w:r>
      <w:r w:rsidR="00504C52" w:rsidRPr="00C30006">
        <w:rPr>
          <w:rStyle w:val="default"/>
          <w:rFonts w:cs="FrankRuehl" w:hint="cs"/>
          <w:vanish/>
          <w:color w:val="FF0000"/>
          <w:sz w:val="20"/>
          <w:szCs w:val="20"/>
          <w:shd w:val="clear" w:color="auto" w:fill="FFFF99"/>
          <w:rtl/>
        </w:rPr>
        <w:t>.2020</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תשס"ח-2008</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hyperlink r:id="rId253" w:history="1">
        <w:r w:rsidRPr="00C30006">
          <w:rPr>
            <w:rStyle w:val="Hyperlink"/>
            <w:rFonts w:cs="FrankRuehl" w:hint="cs"/>
            <w:vanish/>
            <w:szCs w:val="20"/>
            <w:shd w:val="clear" w:color="auto" w:fill="FFFF99"/>
            <w:rtl/>
          </w:rPr>
          <w:t>ק"ת תשס"ח מס' 6666</w:t>
        </w:r>
      </w:hyperlink>
      <w:r w:rsidRPr="00C30006">
        <w:rPr>
          <w:rStyle w:val="default"/>
          <w:rFonts w:cs="FrankRuehl" w:hint="cs"/>
          <w:vanish/>
          <w:sz w:val="20"/>
          <w:szCs w:val="20"/>
          <w:shd w:val="clear" w:color="auto" w:fill="FFFF99"/>
          <w:rtl/>
        </w:rPr>
        <w:t xml:space="preserve"> מיום 14.4.2008 עמ' 850</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2) תש"ע-2010</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hyperlink r:id="rId254" w:history="1">
        <w:r w:rsidRPr="00C30006">
          <w:rPr>
            <w:rStyle w:val="Hyperlink"/>
            <w:rFonts w:cs="FrankRuehl" w:hint="cs"/>
            <w:vanish/>
            <w:szCs w:val="20"/>
            <w:shd w:val="clear" w:color="auto" w:fill="FFFF99"/>
            <w:rtl/>
          </w:rPr>
          <w:t>ק"ת תש"ע מס' 6870</w:t>
        </w:r>
      </w:hyperlink>
      <w:r w:rsidRPr="00C30006">
        <w:rPr>
          <w:rStyle w:val="default"/>
          <w:rFonts w:cs="FrankRuehl" w:hint="cs"/>
          <w:vanish/>
          <w:sz w:val="20"/>
          <w:szCs w:val="20"/>
          <w:shd w:val="clear" w:color="auto" w:fill="FFFF99"/>
          <w:rtl/>
        </w:rPr>
        <w:t xml:space="preserve"> מיום 22.2.2010 עמ' 876</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3) תשע"א-2011</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hyperlink r:id="rId255" w:history="1">
        <w:r w:rsidRPr="00C30006">
          <w:rPr>
            <w:rStyle w:val="Hyperlink"/>
            <w:rFonts w:cs="FrankRuehl" w:hint="cs"/>
            <w:vanish/>
            <w:szCs w:val="20"/>
            <w:shd w:val="clear" w:color="auto" w:fill="FFFF99"/>
            <w:rtl/>
          </w:rPr>
          <w:t>ק"ת תשע"א מס' 6996</w:t>
        </w:r>
      </w:hyperlink>
      <w:r w:rsidRPr="00C30006">
        <w:rPr>
          <w:rStyle w:val="default"/>
          <w:rFonts w:cs="FrankRuehl" w:hint="cs"/>
          <w:vanish/>
          <w:sz w:val="20"/>
          <w:szCs w:val="20"/>
          <w:shd w:val="clear" w:color="auto" w:fill="FFFF99"/>
          <w:rtl/>
        </w:rPr>
        <w:t xml:space="preserve"> מיום 28.4.2011 עמ' 934</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4) תשע"ב-2012</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hyperlink r:id="rId256" w:history="1">
        <w:r w:rsidRPr="00C30006">
          <w:rPr>
            <w:rStyle w:val="Hyperlink"/>
            <w:rFonts w:cs="FrankRuehl" w:hint="cs"/>
            <w:vanish/>
            <w:szCs w:val="20"/>
            <w:shd w:val="clear" w:color="auto" w:fill="FFFF99"/>
            <w:rtl/>
          </w:rPr>
          <w:t>ק"ת תשע"ב מס' 7111</w:t>
        </w:r>
      </w:hyperlink>
      <w:r w:rsidRPr="00C30006">
        <w:rPr>
          <w:rStyle w:val="default"/>
          <w:rFonts w:cs="FrankRuehl" w:hint="cs"/>
          <w:vanish/>
          <w:sz w:val="20"/>
          <w:szCs w:val="20"/>
          <w:shd w:val="clear" w:color="auto" w:fill="FFFF99"/>
          <w:rtl/>
        </w:rPr>
        <w:t xml:space="preserve"> מיום 23.4.2012 עמ' 1040</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5) תשע"ד-2014</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hyperlink r:id="rId257" w:history="1">
        <w:r w:rsidRPr="00C30006">
          <w:rPr>
            <w:rStyle w:val="Hyperlink"/>
            <w:rFonts w:cs="FrankRuehl" w:hint="cs"/>
            <w:vanish/>
            <w:szCs w:val="20"/>
            <w:shd w:val="clear" w:color="auto" w:fill="FFFF99"/>
            <w:rtl/>
          </w:rPr>
          <w:t>ק"ת תשע"ד מס' 7371</w:t>
        </w:r>
      </w:hyperlink>
      <w:r w:rsidRPr="00C30006">
        <w:rPr>
          <w:rStyle w:val="default"/>
          <w:rFonts w:cs="FrankRuehl" w:hint="cs"/>
          <w:vanish/>
          <w:sz w:val="20"/>
          <w:szCs w:val="20"/>
          <w:shd w:val="clear" w:color="auto" w:fill="FFFF99"/>
          <w:rtl/>
        </w:rPr>
        <w:t xml:space="preserve"> מיום 24.4.2014 עמ' 1084</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6) תשע"ד-2014</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hyperlink r:id="rId258" w:history="1">
        <w:r w:rsidRPr="00C30006">
          <w:rPr>
            <w:rStyle w:val="Hyperlink"/>
            <w:rFonts w:cs="FrankRuehl" w:hint="cs"/>
            <w:vanish/>
            <w:szCs w:val="20"/>
            <w:shd w:val="clear" w:color="auto" w:fill="FFFF99"/>
            <w:rtl/>
          </w:rPr>
          <w:t>ק"ת תשע"ד מס' 7412</w:t>
        </w:r>
      </w:hyperlink>
      <w:r w:rsidRPr="00C30006">
        <w:rPr>
          <w:rStyle w:val="default"/>
          <w:rFonts w:cs="FrankRuehl" w:hint="cs"/>
          <w:vanish/>
          <w:sz w:val="20"/>
          <w:szCs w:val="20"/>
          <w:shd w:val="clear" w:color="auto" w:fill="FFFF99"/>
          <w:rtl/>
        </w:rPr>
        <w:t xml:space="preserve"> מיום 21.8.2014 עמ' 1669</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7) תשע"ה-2015</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hyperlink r:id="rId259" w:history="1">
        <w:r w:rsidRPr="00C30006">
          <w:rPr>
            <w:rStyle w:val="Hyperlink"/>
            <w:rFonts w:cs="FrankRuehl" w:hint="cs"/>
            <w:vanish/>
            <w:szCs w:val="20"/>
            <w:shd w:val="clear" w:color="auto" w:fill="FFFF99"/>
            <w:rtl/>
          </w:rPr>
          <w:t>ק"ת תשע"ה מס' 7527</w:t>
        </w:r>
      </w:hyperlink>
      <w:r w:rsidRPr="00C30006">
        <w:rPr>
          <w:rStyle w:val="default"/>
          <w:rFonts w:cs="FrankRuehl" w:hint="cs"/>
          <w:vanish/>
          <w:sz w:val="20"/>
          <w:szCs w:val="20"/>
          <w:shd w:val="clear" w:color="auto" w:fill="FFFF99"/>
          <w:rtl/>
        </w:rPr>
        <w:t xml:space="preserve"> מיום 30.6.2015 עמ' 1330</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8) תשע"ו-2016</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hyperlink r:id="rId260" w:history="1">
        <w:r w:rsidRPr="00C30006">
          <w:rPr>
            <w:rStyle w:val="Hyperlink"/>
            <w:rFonts w:cs="FrankRuehl" w:hint="cs"/>
            <w:vanish/>
            <w:szCs w:val="20"/>
            <w:shd w:val="clear" w:color="auto" w:fill="FFFF99"/>
            <w:rtl/>
          </w:rPr>
          <w:t>ק"ת תשע"ו מס' 7650</w:t>
        </w:r>
      </w:hyperlink>
      <w:r w:rsidRPr="00C30006">
        <w:rPr>
          <w:rStyle w:val="default"/>
          <w:rFonts w:cs="FrankRuehl" w:hint="cs"/>
          <w:vanish/>
          <w:sz w:val="20"/>
          <w:szCs w:val="20"/>
          <w:shd w:val="clear" w:color="auto" w:fill="FFFF99"/>
          <w:rtl/>
        </w:rPr>
        <w:t xml:space="preserve"> מיום 20.4.2016 עמ' 1072</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9) תשע"ז-2017</w:t>
      </w:r>
    </w:p>
    <w:p w:rsidR="00504C52" w:rsidRPr="00C30006" w:rsidRDefault="00504C52" w:rsidP="00504C52">
      <w:pPr>
        <w:pStyle w:val="P00"/>
        <w:spacing w:before="0"/>
        <w:ind w:left="0" w:right="1134"/>
        <w:rPr>
          <w:rStyle w:val="default"/>
          <w:rFonts w:cs="FrankRuehl"/>
          <w:vanish/>
          <w:sz w:val="20"/>
          <w:szCs w:val="20"/>
          <w:shd w:val="clear" w:color="auto" w:fill="FFFF99"/>
          <w:rtl/>
        </w:rPr>
      </w:pPr>
      <w:hyperlink r:id="rId261" w:history="1">
        <w:r w:rsidRPr="00C30006">
          <w:rPr>
            <w:rStyle w:val="Hyperlink"/>
            <w:rFonts w:cs="FrankRuehl" w:hint="cs"/>
            <w:vanish/>
            <w:szCs w:val="20"/>
            <w:shd w:val="clear" w:color="auto" w:fill="FFFF99"/>
            <w:rtl/>
          </w:rPr>
          <w:t>ק"ת תשע"ז מס' 7785</w:t>
        </w:r>
      </w:hyperlink>
      <w:r w:rsidRPr="00C30006">
        <w:rPr>
          <w:rStyle w:val="default"/>
          <w:rFonts w:cs="FrankRuehl" w:hint="cs"/>
          <w:vanish/>
          <w:sz w:val="20"/>
          <w:szCs w:val="20"/>
          <w:shd w:val="clear" w:color="auto" w:fill="FFFF99"/>
          <w:rtl/>
        </w:rPr>
        <w:t xml:space="preserve"> מיום 1.3.2017 עמ' 780</w:t>
      </w:r>
    </w:p>
    <w:p w:rsidR="00504C52" w:rsidRPr="00C30006" w:rsidRDefault="00504C52" w:rsidP="00504C52">
      <w:pPr>
        <w:pStyle w:val="P00"/>
        <w:spacing w:before="0"/>
        <w:ind w:left="0" w:right="1134"/>
        <w:rPr>
          <w:rStyle w:val="default"/>
          <w:rFonts w:cs="FrankRuehl"/>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10) תשע"ח-2017</w:t>
      </w:r>
    </w:p>
    <w:p w:rsidR="00504C52" w:rsidRPr="00C30006" w:rsidRDefault="00504C52" w:rsidP="00504C52">
      <w:pPr>
        <w:pStyle w:val="P00"/>
        <w:spacing w:before="0"/>
        <w:ind w:left="0" w:right="1134"/>
        <w:rPr>
          <w:rStyle w:val="default"/>
          <w:rFonts w:cs="FrankRuehl"/>
          <w:vanish/>
          <w:sz w:val="20"/>
          <w:szCs w:val="20"/>
          <w:shd w:val="clear" w:color="auto" w:fill="FFFF99"/>
          <w:rtl/>
        </w:rPr>
      </w:pPr>
      <w:hyperlink r:id="rId262" w:history="1">
        <w:r w:rsidRPr="00C30006">
          <w:rPr>
            <w:rStyle w:val="Hyperlink"/>
            <w:rFonts w:cs="FrankRuehl" w:hint="cs"/>
            <w:vanish/>
            <w:szCs w:val="20"/>
            <w:shd w:val="clear" w:color="auto" w:fill="FFFF99"/>
            <w:rtl/>
          </w:rPr>
          <w:t>ק"ת תשע"ח מס' 7889</w:t>
        </w:r>
      </w:hyperlink>
      <w:r w:rsidRPr="00C30006">
        <w:rPr>
          <w:rStyle w:val="default"/>
          <w:rFonts w:cs="FrankRuehl" w:hint="cs"/>
          <w:vanish/>
          <w:sz w:val="20"/>
          <w:szCs w:val="20"/>
          <w:shd w:val="clear" w:color="auto" w:fill="FFFF99"/>
          <w:rtl/>
        </w:rPr>
        <w:t xml:space="preserve"> מיום 30.11.2017 עמ' 250</w:t>
      </w:r>
    </w:p>
    <w:p w:rsidR="00504C52" w:rsidRPr="00C30006" w:rsidRDefault="00504C52" w:rsidP="00504C52">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b/>
          <w:bCs/>
          <w:vanish/>
          <w:sz w:val="20"/>
          <w:szCs w:val="20"/>
          <w:shd w:val="clear" w:color="auto" w:fill="FFFF99"/>
          <w:rtl/>
        </w:rPr>
        <w:t xml:space="preserve">הוראת שעה </w:t>
      </w:r>
      <w:r w:rsidRPr="00C30006">
        <w:rPr>
          <w:rStyle w:val="default"/>
          <w:rFonts w:cs="FrankRuehl" w:hint="cs"/>
          <w:b/>
          <w:bCs/>
          <w:vanish/>
          <w:sz w:val="20"/>
          <w:szCs w:val="20"/>
          <w:shd w:val="clear" w:color="auto" w:fill="FFFF99"/>
          <w:rtl/>
        </w:rPr>
        <w:t xml:space="preserve">תשס"ח-2007 </w:t>
      </w:r>
      <w:r w:rsidRPr="00C30006">
        <w:rPr>
          <w:rStyle w:val="default"/>
          <w:rFonts w:ascii="FrankRuehl" w:hAnsi="FrankRuehl" w:cs="FrankRuehl"/>
          <w:b/>
          <w:bCs/>
          <w:vanish/>
          <w:sz w:val="20"/>
          <w:szCs w:val="20"/>
          <w:shd w:val="clear" w:color="auto" w:fill="FFFF99"/>
          <w:rtl/>
        </w:rPr>
        <w:t>(תיקון מס' 11) תשע"ט-2019</w:t>
      </w:r>
    </w:p>
    <w:p w:rsidR="00504C52" w:rsidRPr="00C30006" w:rsidRDefault="00504C52" w:rsidP="00504C52">
      <w:pPr>
        <w:pStyle w:val="P00"/>
        <w:spacing w:before="0"/>
        <w:ind w:left="0" w:right="1134"/>
        <w:rPr>
          <w:rStyle w:val="default"/>
          <w:rFonts w:ascii="FrankRuehl" w:hAnsi="FrankRuehl" w:cs="FrankRuehl"/>
          <w:vanish/>
          <w:sz w:val="20"/>
          <w:szCs w:val="20"/>
          <w:shd w:val="clear" w:color="auto" w:fill="FFFF99"/>
          <w:rtl/>
        </w:rPr>
      </w:pPr>
      <w:hyperlink r:id="rId263" w:history="1">
        <w:r w:rsidRPr="00C30006">
          <w:rPr>
            <w:rStyle w:val="Hyperlink"/>
            <w:rFonts w:ascii="FrankRuehl" w:hAnsi="FrankRuehl" w:cs="FrankRuehl"/>
            <w:vanish/>
            <w:szCs w:val="20"/>
            <w:shd w:val="clear" w:color="auto" w:fill="FFFF99"/>
            <w:rtl/>
          </w:rPr>
          <w:t>ק"ת תשע"ט מס' 8182</w:t>
        </w:r>
      </w:hyperlink>
      <w:r w:rsidRPr="00C30006">
        <w:rPr>
          <w:rStyle w:val="default"/>
          <w:rFonts w:ascii="FrankRuehl" w:hAnsi="FrankRuehl" w:cs="FrankRuehl"/>
          <w:vanish/>
          <w:sz w:val="20"/>
          <w:szCs w:val="20"/>
          <w:shd w:val="clear" w:color="auto" w:fill="FFFF99"/>
          <w:rtl/>
        </w:rPr>
        <w:t xml:space="preserve"> מיום 27.2.2019 עמ' 2940</w:t>
      </w:r>
    </w:p>
    <w:p w:rsidR="00504C52" w:rsidRPr="00C30006" w:rsidRDefault="00504C52" w:rsidP="00504C52">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12) תש"ף-2020</w:t>
      </w:r>
    </w:p>
    <w:p w:rsidR="00504C52" w:rsidRPr="00C30006" w:rsidRDefault="00504C52" w:rsidP="00504C52">
      <w:pPr>
        <w:pStyle w:val="P00"/>
        <w:spacing w:before="0"/>
        <w:ind w:left="0" w:right="1134"/>
        <w:rPr>
          <w:rStyle w:val="default"/>
          <w:rFonts w:ascii="FrankRuehl" w:hAnsi="FrankRuehl" w:cs="FrankRuehl"/>
          <w:vanish/>
          <w:sz w:val="20"/>
          <w:szCs w:val="20"/>
          <w:shd w:val="clear" w:color="auto" w:fill="FFFF99"/>
          <w:rtl/>
        </w:rPr>
      </w:pPr>
      <w:hyperlink r:id="rId264" w:history="1">
        <w:r w:rsidRPr="00C30006">
          <w:rPr>
            <w:rStyle w:val="Hyperlink"/>
            <w:rFonts w:ascii="FrankRuehl" w:hAnsi="FrankRuehl" w:cs="FrankRuehl" w:hint="cs"/>
            <w:vanish/>
            <w:szCs w:val="20"/>
            <w:shd w:val="clear" w:color="auto" w:fill="FFFF99"/>
            <w:rtl/>
          </w:rPr>
          <w:t>ק"ת תש"ף מס' 8598</w:t>
        </w:r>
      </w:hyperlink>
      <w:r w:rsidRPr="00C30006">
        <w:rPr>
          <w:rStyle w:val="default"/>
          <w:rFonts w:ascii="FrankRuehl" w:hAnsi="FrankRuehl" w:cs="FrankRuehl" w:hint="cs"/>
          <w:vanish/>
          <w:sz w:val="20"/>
          <w:szCs w:val="20"/>
          <w:shd w:val="clear" w:color="auto" w:fill="FFFF99"/>
          <w:rtl/>
        </w:rPr>
        <w:t xml:space="preserve"> מיום 15.6.2020 עמ' 1554</w:t>
      </w:r>
    </w:p>
    <w:p w:rsidR="009F3C99" w:rsidRPr="00C30006" w:rsidRDefault="009F3C99" w:rsidP="009F3C99">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13) תש"ף-2020</w:t>
      </w:r>
    </w:p>
    <w:p w:rsidR="009F3C99" w:rsidRPr="00C30006" w:rsidRDefault="009F3C99" w:rsidP="009F3C99">
      <w:pPr>
        <w:pStyle w:val="P00"/>
        <w:spacing w:before="0"/>
        <w:ind w:left="0" w:right="1134"/>
        <w:rPr>
          <w:rStyle w:val="default"/>
          <w:rFonts w:ascii="FrankRuehl" w:hAnsi="FrankRuehl" w:cs="FrankRuehl"/>
          <w:vanish/>
          <w:sz w:val="20"/>
          <w:szCs w:val="20"/>
          <w:shd w:val="clear" w:color="auto" w:fill="FFFF99"/>
          <w:rtl/>
        </w:rPr>
      </w:pPr>
      <w:hyperlink r:id="rId265" w:history="1">
        <w:r w:rsidRPr="00C30006">
          <w:rPr>
            <w:rStyle w:val="Hyperlink"/>
            <w:rFonts w:ascii="FrankRuehl" w:hAnsi="FrankRuehl" w:cs="FrankRuehl" w:hint="cs"/>
            <w:vanish/>
            <w:szCs w:val="20"/>
            <w:shd w:val="clear" w:color="auto" w:fill="FFFF99"/>
            <w:rtl/>
          </w:rPr>
          <w:t>ק"ת תש"ף מס' 8736</w:t>
        </w:r>
      </w:hyperlink>
      <w:r w:rsidRPr="00C30006">
        <w:rPr>
          <w:rStyle w:val="default"/>
          <w:rFonts w:ascii="FrankRuehl" w:hAnsi="FrankRuehl" w:cs="FrankRuehl" w:hint="cs"/>
          <w:vanish/>
          <w:sz w:val="20"/>
          <w:szCs w:val="20"/>
          <w:shd w:val="clear" w:color="auto" w:fill="FFFF99"/>
          <w:rtl/>
        </w:rPr>
        <w:t xml:space="preserve"> מיום 3.9.2020 עמ' 2564</w:t>
      </w:r>
    </w:p>
    <w:p w:rsidR="00DC7C3B" w:rsidRDefault="00DC7C3B">
      <w:pPr>
        <w:pStyle w:val="P00"/>
        <w:spacing w:before="0"/>
        <w:ind w:left="0" w:right="1134"/>
        <w:rPr>
          <w:rStyle w:val="default"/>
          <w:rFonts w:cs="FrankRuehl" w:hint="cs"/>
          <w:b/>
          <w:bCs/>
          <w:sz w:val="2"/>
          <w:szCs w:val="2"/>
          <w:shd w:val="clear" w:color="auto" w:fill="FFFF99"/>
          <w:rtl/>
        </w:rPr>
      </w:pPr>
      <w:r w:rsidRPr="00C30006">
        <w:rPr>
          <w:rStyle w:val="default"/>
          <w:rFonts w:cs="FrankRuehl" w:hint="cs"/>
          <w:b/>
          <w:bCs/>
          <w:vanish/>
          <w:sz w:val="20"/>
          <w:szCs w:val="20"/>
          <w:shd w:val="clear" w:color="auto" w:fill="FFFF99"/>
          <w:rtl/>
        </w:rPr>
        <w:t>הוספת תקנה 99י1</w:t>
      </w:r>
      <w:bookmarkEnd w:id="204"/>
    </w:p>
    <w:p w:rsidR="00DC7C3B" w:rsidRDefault="00DC7C3B" w:rsidP="00997C54">
      <w:pPr>
        <w:pStyle w:val="P00"/>
        <w:spacing w:before="72"/>
        <w:ind w:left="0" w:right="1134"/>
        <w:rPr>
          <w:rStyle w:val="default"/>
          <w:rFonts w:cs="FrankRuehl" w:hint="cs"/>
          <w:rtl/>
        </w:rPr>
      </w:pPr>
      <w:bookmarkStart w:id="205" w:name="Seif615"/>
      <w:bookmarkEnd w:id="205"/>
      <w:r>
        <w:rPr>
          <w:lang w:val="he-IL"/>
        </w:rPr>
        <w:pict>
          <v:rect id="_x0000_s3277" style="position:absolute;left:0;text-align:left;margin-left:464.5pt;margin-top:8.05pt;width:75.05pt;height:17.9pt;z-index:252020224" o:allowincell="f" filled="f" stroked="f" strokecolor="lime" strokeweight=".25pt">
            <v:textbox style="mso-next-textbox:#_x0000_s3277" inset="0,0,0,0">
              <w:txbxContent>
                <w:p w:rsidR="00E30CE8" w:rsidRDefault="00E30CE8">
                  <w:pPr>
                    <w:spacing w:line="160" w:lineRule="exact"/>
                    <w:jc w:val="left"/>
                    <w:rPr>
                      <w:rFonts w:cs="Miriam" w:hint="cs"/>
                      <w:sz w:val="18"/>
                      <w:szCs w:val="18"/>
                      <w:rtl/>
                    </w:rPr>
                  </w:pPr>
                  <w:r>
                    <w:rPr>
                      <w:rFonts w:cs="Miriam" w:hint="cs"/>
                      <w:sz w:val="18"/>
                      <w:szCs w:val="18"/>
                      <w:rtl/>
                    </w:rPr>
                    <w:t>מועדים</w:t>
                  </w:r>
                </w:p>
                <w:p w:rsidR="00E30CE8" w:rsidRDefault="00E30CE8">
                  <w:pPr>
                    <w:spacing w:line="160" w:lineRule="exact"/>
                    <w:jc w:val="left"/>
                    <w:rPr>
                      <w:rFonts w:cs="Miriam" w:hint="cs"/>
                      <w:noProof/>
                      <w:sz w:val="18"/>
                      <w:szCs w:val="18"/>
                      <w:rtl/>
                    </w:rPr>
                  </w:pPr>
                  <w:r>
                    <w:rPr>
                      <w:rFonts w:cs="Miriam" w:hint="cs"/>
                      <w:sz w:val="18"/>
                      <w:szCs w:val="18"/>
                      <w:rtl/>
                    </w:rPr>
                    <w:t>תק' תשס"ח-2007</w:t>
                  </w:r>
                </w:p>
              </w:txbxContent>
            </v:textbox>
            <w10:anchorlock/>
          </v:rect>
        </w:pict>
      </w:r>
      <w:r>
        <w:rPr>
          <w:rStyle w:val="big-number"/>
          <w:rtl/>
        </w:rPr>
        <w:t>99</w:t>
      </w:r>
      <w:r>
        <w:rPr>
          <w:rStyle w:val="default"/>
          <w:rFonts w:cs="FrankRuehl" w:hint="cs"/>
          <w:rtl/>
        </w:rPr>
        <w:t>יא</w:t>
      </w:r>
      <w:r>
        <w:rPr>
          <w:rStyle w:val="default"/>
          <w:rFonts w:cs="FrankRuehl"/>
          <w:rtl/>
        </w:rPr>
        <w:t>.</w:t>
      </w:r>
      <w:r>
        <w:rPr>
          <w:rStyle w:val="default"/>
          <w:rFonts w:cs="FrankRuehl"/>
          <w:rtl/>
        </w:rPr>
        <w:tab/>
        <w:t>אין בהוראות פרק זה כדי לגרוע מכל מועד או זמן שנקבע בתקנות אלה או על ידי בית המשפט.</w:t>
      </w:r>
    </w:p>
    <w:p w:rsidR="00DC7C3B" w:rsidRPr="00C30006" w:rsidRDefault="00DC7C3B" w:rsidP="006B7E7C">
      <w:pPr>
        <w:pStyle w:val="P00"/>
        <w:spacing w:before="0"/>
        <w:ind w:left="0" w:right="1134"/>
        <w:rPr>
          <w:rStyle w:val="default"/>
          <w:rFonts w:cs="FrankRuehl" w:hint="cs"/>
          <w:vanish/>
          <w:color w:val="FF0000"/>
          <w:sz w:val="20"/>
          <w:szCs w:val="20"/>
          <w:shd w:val="clear" w:color="auto" w:fill="FFFF99"/>
          <w:rtl/>
        </w:rPr>
      </w:pPr>
      <w:bookmarkStart w:id="206" w:name="Rov1268"/>
      <w:r w:rsidRPr="00C30006">
        <w:rPr>
          <w:rStyle w:val="default"/>
          <w:rFonts w:cs="FrankRuehl" w:hint="cs"/>
          <w:vanish/>
          <w:color w:val="FF0000"/>
          <w:sz w:val="20"/>
          <w:szCs w:val="20"/>
          <w:shd w:val="clear" w:color="auto" w:fill="FFFF99"/>
          <w:rtl/>
        </w:rPr>
        <w:t xml:space="preserve">מיום 30.4.2008 עד יום </w:t>
      </w:r>
      <w:r w:rsidR="009F3C99" w:rsidRPr="00C30006">
        <w:rPr>
          <w:rStyle w:val="default"/>
          <w:rFonts w:cs="FrankRuehl" w:hint="cs"/>
          <w:vanish/>
          <w:color w:val="FF0000"/>
          <w:sz w:val="20"/>
          <w:szCs w:val="20"/>
          <w:shd w:val="clear" w:color="auto" w:fill="FFFF99"/>
          <w:rtl/>
        </w:rPr>
        <w:t>31.12</w:t>
      </w:r>
      <w:r w:rsidR="00504C52" w:rsidRPr="00C30006">
        <w:rPr>
          <w:rStyle w:val="default"/>
          <w:rFonts w:cs="FrankRuehl" w:hint="cs"/>
          <w:vanish/>
          <w:color w:val="FF0000"/>
          <w:sz w:val="20"/>
          <w:szCs w:val="20"/>
          <w:shd w:val="clear" w:color="auto" w:fill="FFFF99"/>
          <w:rtl/>
        </w:rPr>
        <w:t>.2020</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266" w:history="1">
        <w:r w:rsidRPr="00C30006">
          <w:rPr>
            <w:rStyle w:val="Hyperlink"/>
            <w:rFonts w:cs="FrankRuehl" w:hint="cs"/>
            <w:vanish/>
            <w:szCs w:val="20"/>
            <w:shd w:val="clear" w:color="auto" w:fill="FFFF99"/>
            <w:rtl/>
          </w:rPr>
          <w:t>ק"ת תשס"ח מס' 6620</w:t>
        </w:r>
      </w:hyperlink>
      <w:r w:rsidRPr="00C30006">
        <w:rPr>
          <w:rStyle w:val="default"/>
          <w:rFonts w:cs="FrankRuehl" w:hint="cs"/>
          <w:vanish/>
          <w:sz w:val="20"/>
          <w:szCs w:val="20"/>
          <w:shd w:val="clear" w:color="auto" w:fill="FFFF99"/>
          <w:rtl/>
        </w:rPr>
        <w:t xml:space="preserve"> מיום 1.11.2007 עמ' 87</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תשס"ח-2008</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hyperlink r:id="rId267" w:history="1">
        <w:r w:rsidRPr="00C30006">
          <w:rPr>
            <w:rStyle w:val="Hyperlink"/>
            <w:rFonts w:cs="FrankRuehl" w:hint="cs"/>
            <w:vanish/>
            <w:szCs w:val="20"/>
            <w:shd w:val="clear" w:color="auto" w:fill="FFFF99"/>
            <w:rtl/>
          </w:rPr>
          <w:t>ק"ת תשס"ח מס' 6666</w:t>
        </w:r>
      </w:hyperlink>
      <w:r w:rsidRPr="00C30006">
        <w:rPr>
          <w:rStyle w:val="default"/>
          <w:rFonts w:cs="FrankRuehl" w:hint="cs"/>
          <w:vanish/>
          <w:sz w:val="20"/>
          <w:szCs w:val="20"/>
          <w:shd w:val="clear" w:color="auto" w:fill="FFFF99"/>
          <w:rtl/>
        </w:rPr>
        <w:t xml:space="preserve"> מיום 14.4.2008 עמ' 850</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2) תש"ע-2010</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hyperlink r:id="rId268" w:history="1">
        <w:r w:rsidRPr="00C30006">
          <w:rPr>
            <w:rStyle w:val="Hyperlink"/>
            <w:rFonts w:cs="FrankRuehl" w:hint="cs"/>
            <w:vanish/>
            <w:szCs w:val="20"/>
            <w:shd w:val="clear" w:color="auto" w:fill="FFFF99"/>
            <w:rtl/>
          </w:rPr>
          <w:t>ק"ת תש"ע מס' 6870</w:t>
        </w:r>
      </w:hyperlink>
      <w:r w:rsidRPr="00C30006">
        <w:rPr>
          <w:rStyle w:val="default"/>
          <w:rFonts w:cs="FrankRuehl" w:hint="cs"/>
          <w:vanish/>
          <w:sz w:val="20"/>
          <w:szCs w:val="20"/>
          <w:shd w:val="clear" w:color="auto" w:fill="FFFF99"/>
          <w:rtl/>
        </w:rPr>
        <w:t xml:space="preserve"> מיום 22.2.2010 עמ' 876</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3) תשע"א-2011</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hyperlink r:id="rId269" w:history="1">
        <w:r w:rsidRPr="00C30006">
          <w:rPr>
            <w:rStyle w:val="Hyperlink"/>
            <w:rFonts w:cs="FrankRuehl" w:hint="cs"/>
            <w:vanish/>
            <w:szCs w:val="20"/>
            <w:shd w:val="clear" w:color="auto" w:fill="FFFF99"/>
            <w:rtl/>
          </w:rPr>
          <w:t>ק"ת תשע"א מס' 6996</w:t>
        </w:r>
      </w:hyperlink>
      <w:r w:rsidRPr="00C30006">
        <w:rPr>
          <w:rStyle w:val="default"/>
          <w:rFonts w:cs="FrankRuehl" w:hint="cs"/>
          <w:vanish/>
          <w:sz w:val="20"/>
          <w:szCs w:val="20"/>
          <w:shd w:val="clear" w:color="auto" w:fill="FFFF99"/>
          <w:rtl/>
        </w:rPr>
        <w:t xml:space="preserve"> מיום 28.4.2011 עמ' 934</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4) תשע"ב-2012</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hyperlink r:id="rId270" w:history="1">
        <w:r w:rsidRPr="00C30006">
          <w:rPr>
            <w:rStyle w:val="Hyperlink"/>
            <w:rFonts w:cs="FrankRuehl" w:hint="cs"/>
            <w:vanish/>
            <w:szCs w:val="20"/>
            <w:shd w:val="clear" w:color="auto" w:fill="FFFF99"/>
            <w:rtl/>
          </w:rPr>
          <w:t>ק"ת תשע"ב מס' 7111</w:t>
        </w:r>
      </w:hyperlink>
      <w:r w:rsidRPr="00C30006">
        <w:rPr>
          <w:rStyle w:val="default"/>
          <w:rFonts w:cs="FrankRuehl" w:hint="cs"/>
          <w:vanish/>
          <w:sz w:val="20"/>
          <w:szCs w:val="20"/>
          <w:shd w:val="clear" w:color="auto" w:fill="FFFF99"/>
          <w:rtl/>
        </w:rPr>
        <w:t xml:space="preserve"> מיום 23.4.2012 עמ' 1040</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5) תשע"ד-2014</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hyperlink r:id="rId271" w:history="1">
        <w:r w:rsidRPr="00C30006">
          <w:rPr>
            <w:rStyle w:val="Hyperlink"/>
            <w:rFonts w:cs="FrankRuehl" w:hint="cs"/>
            <w:vanish/>
            <w:szCs w:val="20"/>
            <w:shd w:val="clear" w:color="auto" w:fill="FFFF99"/>
            <w:rtl/>
          </w:rPr>
          <w:t>ק"ת תשע"ד מס' 7371</w:t>
        </w:r>
      </w:hyperlink>
      <w:r w:rsidRPr="00C30006">
        <w:rPr>
          <w:rStyle w:val="default"/>
          <w:rFonts w:cs="FrankRuehl" w:hint="cs"/>
          <w:vanish/>
          <w:sz w:val="20"/>
          <w:szCs w:val="20"/>
          <w:shd w:val="clear" w:color="auto" w:fill="FFFF99"/>
          <w:rtl/>
        </w:rPr>
        <w:t xml:space="preserve"> מיום 24.4.2014 עמ' 1084</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6) תשע"ד-2014</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hyperlink r:id="rId272" w:history="1">
        <w:r w:rsidRPr="00C30006">
          <w:rPr>
            <w:rStyle w:val="Hyperlink"/>
            <w:rFonts w:cs="FrankRuehl" w:hint="cs"/>
            <w:vanish/>
            <w:szCs w:val="20"/>
            <w:shd w:val="clear" w:color="auto" w:fill="FFFF99"/>
            <w:rtl/>
          </w:rPr>
          <w:t>ק"ת תשע"ד מס' 7412</w:t>
        </w:r>
      </w:hyperlink>
      <w:r w:rsidRPr="00C30006">
        <w:rPr>
          <w:rStyle w:val="default"/>
          <w:rFonts w:cs="FrankRuehl" w:hint="cs"/>
          <w:vanish/>
          <w:sz w:val="20"/>
          <w:szCs w:val="20"/>
          <w:shd w:val="clear" w:color="auto" w:fill="FFFF99"/>
          <w:rtl/>
        </w:rPr>
        <w:t xml:space="preserve"> מיום 21.8.2014 עמ' 1669</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7) תשע"ה-2015</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hyperlink r:id="rId273" w:history="1">
        <w:r w:rsidRPr="00C30006">
          <w:rPr>
            <w:rStyle w:val="Hyperlink"/>
            <w:rFonts w:cs="FrankRuehl" w:hint="cs"/>
            <w:vanish/>
            <w:szCs w:val="20"/>
            <w:shd w:val="clear" w:color="auto" w:fill="FFFF99"/>
            <w:rtl/>
          </w:rPr>
          <w:t>ק"ת תשע"ה מס' 7527</w:t>
        </w:r>
      </w:hyperlink>
      <w:r w:rsidRPr="00C30006">
        <w:rPr>
          <w:rStyle w:val="default"/>
          <w:rFonts w:cs="FrankRuehl" w:hint="cs"/>
          <w:vanish/>
          <w:sz w:val="20"/>
          <w:szCs w:val="20"/>
          <w:shd w:val="clear" w:color="auto" w:fill="FFFF99"/>
          <w:rtl/>
        </w:rPr>
        <w:t xml:space="preserve"> מיום 30.6.2015 עמ' 1330</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8) תשע"ו-2016</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hyperlink r:id="rId274" w:history="1">
        <w:r w:rsidRPr="00C30006">
          <w:rPr>
            <w:rStyle w:val="Hyperlink"/>
            <w:rFonts w:cs="FrankRuehl" w:hint="cs"/>
            <w:vanish/>
            <w:szCs w:val="20"/>
            <w:shd w:val="clear" w:color="auto" w:fill="FFFF99"/>
            <w:rtl/>
          </w:rPr>
          <w:t>ק"ת תשע"ו מס' 7650</w:t>
        </w:r>
      </w:hyperlink>
      <w:r w:rsidRPr="00C30006">
        <w:rPr>
          <w:rStyle w:val="default"/>
          <w:rFonts w:cs="FrankRuehl" w:hint="cs"/>
          <w:vanish/>
          <w:sz w:val="20"/>
          <w:szCs w:val="20"/>
          <w:shd w:val="clear" w:color="auto" w:fill="FFFF99"/>
          <w:rtl/>
        </w:rPr>
        <w:t xml:space="preserve"> מיום 20.4.2016 עמ' 1072</w:t>
      </w:r>
    </w:p>
    <w:p w:rsidR="00504C52" w:rsidRPr="00C30006" w:rsidRDefault="00504C52" w:rsidP="00504C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9) תשע"ז-2017</w:t>
      </w:r>
    </w:p>
    <w:p w:rsidR="00504C52" w:rsidRPr="00C30006" w:rsidRDefault="00504C52" w:rsidP="00504C52">
      <w:pPr>
        <w:pStyle w:val="P00"/>
        <w:spacing w:before="0"/>
        <w:ind w:left="0" w:right="1134"/>
        <w:rPr>
          <w:rStyle w:val="default"/>
          <w:rFonts w:cs="FrankRuehl"/>
          <w:vanish/>
          <w:sz w:val="20"/>
          <w:szCs w:val="20"/>
          <w:shd w:val="clear" w:color="auto" w:fill="FFFF99"/>
          <w:rtl/>
        </w:rPr>
      </w:pPr>
      <w:hyperlink r:id="rId275" w:history="1">
        <w:r w:rsidRPr="00C30006">
          <w:rPr>
            <w:rStyle w:val="Hyperlink"/>
            <w:rFonts w:cs="FrankRuehl" w:hint="cs"/>
            <w:vanish/>
            <w:szCs w:val="20"/>
            <w:shd w:val="clear" w:color="auto" w:fill="FFFF99"/>
            <w:rtl/>
          </w:rPr>
          <w:t>ק"ת תשע"ז מס' 7785</w:t>
        </w:r>
      </w:hyperlink>
      <w:r w:rsidRPr="00C30006">
        <w:rPr>
          <w:rStyle w:val="default"/>
          <w:rFonts w:cs="FrankRuehl" w:hint="cs"/>
          <w:vanish/>
          <w:sz w:val="20"/>
          <w:szCs w:val="20"/>
          <w:shd w:val="clear" w:color="auto" w:fill="FFFF99"/>
          <w:rtl/>
        </w:rPr>
        <w:t xml:space="preserve"> מיום 1.3.2017 עמ' 780</w:t>
      </w:r>
    </w:p>
    <w:p w:rsidR="00504C52" w:rsidRPr="00C30006" w:rsidRDefault="00504C52" w:rsidP="00504C52">
      <w:pPr>
        <w:pStyle w:val="P00"/>
        <w:spacing w:before="0"/>
        <w:ind w:left="0" w:right="1134"/>
        <w:rPr>
          <w:rStyle w:val="default"/>
          <w:rFonts w:cs="FrankRuehl"/>
          <w:vanish/>
          <w:sz w:val="20"/>
          <w:szCs w:val="20"/>
          <w:shd w:val="clear" w:color="auto" w:fill="FFFF99"/>
          <w:rtl/>
        </w:rPr>
      </w:pPr>
      <w:r w:rsidRPr="00C30006">
        <w:rPr>
          <w:rStyle w:val="default"/>
          <w:rFonts w:cs="FrankRuehl" w:hint="cs"/>
          <w:b/>
          <w:bCs/>
          <w:vanish/>
          <w:sz w:val="20"/>
          <w:szCs w:val="20"/>
          <w:shd w:val="clear" w:color="auto" w:fill="FFFF99"/>
          <w:rtl/>
        </w:rPr>
        <w:t>הוראת שעה תשס"ח-2007 (תיקון מס' 10) תשע"ח-2017</w:t>
      </w:r>
    </w:p>
    <w:p w:rsidR="00504C52" w:rsidRPr="00C30006" w:rsidRDefault="00504C52" w:rsidP="00504C52">
      <w:pPr>
        <w:pStyle w:val="P00"/>
        <w:spacing w:before="0"/>
        <w:ind w:left="0" w:right="1134"/>
        <w:rPr>
          <w:rStyle w:val="default"/>
          <w:rFonts w:cs="FrankRuehl"/>
          <w:vanish/>
          <w:sz w:val="20"/>
          <w:szCs w:val="20"/>
          <w:shd w:val="clear" w:color="auto" w:fill="FFFF99"/>
          <w:rtl/>
        </w:rPr>
      </w:pPr>
      <w:hyperlink r:id="rId276" w:history="1">
        <w:r w:rsidRPr="00C30006">
          <w:rPr>
            <w:rStyle w:val="Hyperlink"/>
            <w:rFonts w:cs="FrankRuehl" w:hint="cs"/>
            <w:vanish/>
            <w:szCs w:val="20"/>
            <w:shd w:val="clear" w:color="auto" w:fill="FFFF99"/>
            <w:rtl/>
          </w:rPr>
          <w:t>ק"ת תשע"ח מס' 7889</w:t>
        </w:r>
      </w:hyperlink>
      <w:r w:rsidRPr="00C30006">
        <w:rPr>
          <w:rStyle w:val="default"/>
          <w:rFonts w:cs="FrankRuehl" w:hint="cs"/>
          <w:vanish/>
          <w:sz w:val="20"/>
          <w:szCs w:val="20"/>
          <w:shd w:val="clear" w:color="auto" w:fill="FFFF99"/>
          <w:rtl/>
        </w:rPr>
        <w:t xml:space="preserve"> מיום 30.11.2017 עמ' 250</w:t>
      </w:r>
    </w:p>
    <w:p w:rsidR="00504C52" w:rsidRPr="00C30006" w:rsidRDefault="00504C52" w:rsidP="00504C52">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b/>
          <w:bCs/>
          <w:vanish/>
          <w:sz w:val="20"/>
          <w:szCs w:val="20"/>
          <w:shd w:val="clear" w:color="auto" w:fill="FFFF99"/>
          <w:rtl/>
        </w:rPr>
        <w:t xml:space="preserve">הוראת שעה </w:t>
      </w:r>
      <w:r w:rsidRPr="00C30006">
        <w:rPr>
          <w:rStyle w:val="default"/>
          <w:rFonts w:cs="FrankRuehl" w:hint="cs"/>
          <w:b/>
          <w:bCs/>
          <w:vanish/>
          <w:sz w:val="20"/>
          <w:szCs w:val="20"/>
          <w:shd w:val="clear" w:color="auto" w:fill="FFFF99"/>
          <w:rtl/>
        </w:rPr>
        <w:t xml:space="preserve">תשס"ח-2007 </w:t>
      </w:r>
      <w:r w:rsidRPr="00C30006">
        <w:rPr>
          <w:rStyle w:val="default"/>
          <w:rFonts w:ascii="FrankRuehl" w:hAnsi="FrankRuehl" w:cs="FrankRuehl"/>
          <w:b/>
          <w:bCs/>
          <w:vanish/>
          <w:sz w:val="20"/>
          <w:szCs w:val="20"/>
          <w:shd w:val="clear" w:color="auto" w:fill="FFFF99"/>
          <w:rtl/>
        </w:rPr>
        <w:t>(תיקון מס' 11) תשע"ט-2019</w:t>
      </w:r>
    </w:p>
    <w:p w:rsidR="00504C52" w:rsidRPr="00C30006" w:rsidRDefault="00504C52" w:rsidP="00504C52">
      <w:pPr>
        <w:pStyle w:val="P00"/>
        <w:spacing w:before="0"/>
        <w:ind w:left="0" w:right="1134"/>
        <w:rPr>
          <w:rStyle w:val="default"/>
          <w:rFonts w:ascii="FrankRuehl" w:hAnsi="FrankRuehl" w:cs="FrankRuehl"/>
          <w:vanish/>
          <w:sz w:val="20"/>
          <w:szCs w:val="20"/>
          <w:shd w:val="clear" w:color="auto" w:fill="FFFF99"/>
          <w:rtl/>
        </w:rPr>
      </w:pPr>
      <w:hyperlink r:id="rId277" w:history="1">
        <w:r w:rsidRPr="00C30006">
          <w:rPr>
            <w:rStyle w:val="Hyperlink"/>
            <w:rFonts w:ascii="FrankRuehl" w:hAnsi="FrankRuehl" w:cs="FrankRuehl"/>
            <w:vanish/>
            <w:szCs w:val="20"/>
            <w:shd w:val="clear" w:color="auto" w:fill="FFFF99"/>
            <w:rtl/>
          </w:rPr>
          <w:t>ק"ת תשע"ט מס' 8182</w:t>
        </w:r>
      </w:hyperlink>
      <w:r w:rsidRPr="00C30006">
        <w:rPr>
          <w:rStyle w:val="default"/>
          <w:rFonts w:ascii="FrankRuehl" w:hAnsi="FrankRuehl" w:cs="FrankRuehl"/>
          <w:vanish/>
          <w:sz w:val="20"/>
          <w:szCs w:val="20"/>
          <w:shd w:val="clear" w:color="auto" w:fill="FFFF99"/>
          <w:rtl/>
        </w:rPr>
        <w:t xml:space="preserve"> מיום 27.2.2019 עמ' 2940</w:t>
      </w:r>
    </w:p>
    <w:p w:rsidR="00504C52" w:rsidRPr="00C30006" w:rsidRDefault="00504C52" w:rsidP="00504C52">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12) תש"ף-2020</w:t>
      </w:r>
    </w:p>
    <w:p w:rsidR="00504C52" w:rsidRPr="00C30006" w:rsidRDefault="00504C52" w:rsidP="00504C52">
      <w:pPr>
        <w:pStyle w:val="P00"/>
        <w:spacing w:before="0"/>
        <w:ind w:left="0" w:right="1134"/>
        <w:rPr>
          <w:rStyle w:val="default"/>
          <w:rFonts w:ascii="FrankRuehl" w:hAnsi="FrankRuehl" w:cs="FrankRuehl"/>
          <w:vanish/>
          <w:sz w:val="20"/>
          <w:szCs w:val="20"/>
          <w:shd w:val="clear" w:color="auto" w:fill="FFFF99"/>
          <w:rtl/>
        </w:rPr>
      </w:pPr>
      <w:hyperlink r:id="rId278" w:history="1">
        <w:r w:rsidRPr="00C30006">
          <w:rPr>
            <w:rStyle w:val="Hyperlink"/>
            <w:rFonts w:ascii="FrankRuehl" w:hAnsi="FrankRuehl" w:cs="FrankRuehl" w:hint="cs"/>
            <w:vanish/>
            <w:szCs w:val="20"/>
            <w:shd w:val="clear" w:color="auto" w:fill="FFFF99"/>
            <w:rtl/>
          </w:rPr>
          <w:t>ק"ת תש"ף מס' 8598</w:t>
        </w:r>
      </w:hyperlink>
      <w:r w:rsidRPr="00C30006">
        <w:rPr>
          <w:rStyle w:val="default"/>
          <w:rFonts w:ascii="FrankRuehl" w:hAnsi="FrankRuehl" w:cs="FrankRuehl" w:hint="cs"/>
          <w:vanish/>
          <w:sz w:val="20"/>
          <w:szCs w:val="20"/>
          <w:shd w:val="clear" w:color="auto" w:fill="FFFF99"/>
          <w:rtl/>
        </w:rPr>
        <w:t xml:space="preserve"> מיום 15.6.2020 עמ' 1554</w:t>
      </w:r>
    </w:p>
    <w:p w:rsidR="009F3C99" w:rsidRPr="00C30006" w:rsidRDefault="009F3C99" w:rsidP="009F3C99">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הוראת שעה תשס"ח-2007 (תיקון מס' 13) תש"ף-2020</w:t>
      </w:r>
    </w:p>
    <w:p w:rsidR="009F3C99" w:rsidRPr="00C30006" w:rsidRDefault="009F3C99" w:rsidP="009F3C99">
      <w:pPr>
        <w:pStyle w:val="P00"/>
        <w:spacing w:before="0"/>
        <w:ind w:left="0" w:right="1134"/>
        <w:rPr>
          <w:rStyle w:val="default"/>
          <w:rFonts w:ascii="FrankRuehl" w:hAnsi="FrankRuehl" w:cs="FrankRuehl"/>
          <w:vanish/>
          <w:sz w:val="20"/>
          <w:szCs w:val="20"/>
          <w:shd w:val="clear" w:color="auto" w:fill="FFFF99"/>
          <w:rtl/>
        </w:rPr>
      </w:pPr>
      <w:hyperlink r:id="rId279" w:history="1">
        <w:r w:rsidRPr="00C30006">
          <w:rPr>
            <w:rStyle w:val="Hyperlink"/>
            <w:rFonts w:ascii="FrankRuehl" w:hAnsi="FrankRuehl" w:cs="FrankRuehl" w:hint="cs"/>
            <w:vanish/>
            <w:szCs w:val="20"/>
            <w:shd w:val="clear" w:color="auto" w:fill="FFFF99"/>
            <w:rtl/>
          </w:rPr>
          <w:t>ק"ת תש"ף מס' 8736</w:t>
        </w:r>
      </w:hyperlink>
      <w:r w:rsidRPr="00C30006">
        <w:rPr>
          <w:rStyle w:val="default"/>
          <w:rFonts w:ascii="FrankRuehl" w:hAnsi="FrankRuehl" w:cs="FrankRuehl" w:hint="cs"/>
          <w:vanish/>
          <w:sz w:val="20"/>
          <w:szCs w:val="20"/>
          <w:shd w:val="clear" w:color="auto" w:fill="FFFF99"/>
          <w:rtl/>
        </w:rPr>
        <w:t xml:space="preserve"> מיום 3.9.2020 עמ' 2564</w:t>
      </w:r>
    </w:p>
    <w:p w:rsidR="00DC7C3B" w:rsidRDefault="00DC7C3B">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סעיף 99יא</w:t>
      </w:r>
      <w:bookmarkEnd w:id="206"/>
    </w:p>
    <w:p w:rsidR="00DC7C3B" w:rsidRDefault="00DC7C3B">
      <w:pPr>
        <w:pStyle w:val="medium2-header"/>
        <w:keepLines w:val="0"/>
        <w:spacing w:before="72"/>
        <w:ind w:left="0" w:right="1134"/>
        <w:rPr>
          <w:rFonts w:cs="FrankRuehl"/>
          <w:noProof/>
          <w:rtl/>
        </w:rPr>
      </w:pPr>
      <w:bookmarkStart w:id="207" w:name="med8"/>
      <w:bookmarkEnd w:id="207"/>
      <w:r>
        <w:rPr>
          <w:rFonts w:cs="FrankRuehl"/>
          <w:noProof/>
          <w:rtl/>
        </w:rPr>
        <w:t xml:space="preserve">פרק </w:t>
      </w:r>
      <w:r>
        <w:rPr>
          <w:rFonts w:cs="FrankRuehl" w:hint="cs"/>
          <w:noProof/>
          <w:rtl/>
        </w:rPr>
        <w:t xml:space="preserve">ח': סילוק על הסף </w:t>
      </w:r>
    </w:p>
    <w:p w:rsidR="00DC7C3B" w:rsidRDefault="00DC7C3B" w:rsidP="00997C54">
      <w:pPr>
        <w:pStyle w:val="P00"/>
        <w:spacing w:before="72"/>
        <w:ind w:left="0" w:right="1134"/>
        <w:rPr>
          <w:rStyle w:val="default"/>
          <w:rFonts w:cs="FrankRuehl"/>
          <w:rtl/>
        </w:rPr>
      </w:pPr>
      <w:bookmarkStart w:id="208" w:name="Seif91"/>
      <w:bookmarkEnd w:id="208"/>
      <w:r>
        <w:rPr>
          <w:lang w:val="he-IL"/>
        </w:rPr>
        <w:pict>
          <v:rect id="_x0000_s2173" style="position:absolute;left:0;text-align:left;margin-left:464.5pt;margin-top:8.05pt;width:75.05pt;height:16pt;z-index:251273728" o:allowincell="f" filled="f" stroked="f" strokecolor="lime" strokeweight=".25pt">
            <v:textbox style="mso-next-textbox:#_x0000_s2173" inset="0,0,0,0">
              <w:txbxContent>
                <w:p w:rsidR="00E30CE8" w:rsidRDefault="00E30CE8">
                  <w:pPr>
                    <w:spacing w:line="160" w:lineRule="exact"/>
                    <w:jc w:val="left"/>
                    <w:rPr>
                      <w:rFonts w:cs="Miriam"/>
                      <w:noProof/>
                      <w:sz w:val="18"/>
                      <w:szCs w:val="18"/>
                      <w:rtl/>
                    </w:rPr>
                  </w:pPr>
                  <w:r>
                    <w:rPr>
                      <w:rFonts w:cs="Miriam"/>
                      <w:sz w:val="18"/>
                      <w:szCs w:val="18"/>
                      <w:rtl/>
                    </w:rPr>
                    <w:t>מחיק</w:t>
                  </w:r>
                  <w:r>
                    <w:rPr>
                      <w:rFonts w:cs="Miriam" w:hint="cs"/>
                      <w:sz w:val="18"/>
                      <w:szCs w:val="18"/>
                      <w:rtl/>
                    </w:rPr>
                    <w:t xml:space="preserve">ה על הסף </w:t>
                  </w:r>
                  <w:r>
                    <w:rPr>
                      <w:rFonts w:cs="Miriam"/>
                      <w:sz w:val="18"/>
                      <w:szCs w:val="18"/>
                      <w:rtl/>
                    </w:rPr>
                    <w:t>[105]</w:t>
                  </w:r>
                </w:p>
              </w:txbxContent>
            </v:textbox>
            <w10:anchorlock/>
          </v:rect>
        </w:pict>
      </w:r>
      <w:r>
        <w:rPr>
          <w:rStyle w:val="big-number"/>
          <w:rtl/>
        </w:rPr>
        <w:t>100.</w:t>
      </w:r>
      <w:r>
        <w:rPr>
          <w:rStyle w:val="big-number"/>
          <w:rtl/>
        </w:rPr>
        <w:tab/>
      </w:r>
      <w:r>
        <w:rPr>
          <w:rStyle w:val="default"/>
          <w:rFonts w:cs="FrankRuehl"/>
          <w:rtl/>
        </w:rPr>
        <w:t xml:space="preserve">בית </w:t>
      </w:r>
      <w:r>
        <w:rPr>
          <w:rStyle w:val="default"/>
          <w:rFonts w:cs="FrankRuehl" w:hint="cs"/>
          <w:rtl/>
        </w:rPr>
        <w:t>המשפט או הרשם רשא</w:t>
      </w:r>
      <w:r>
        <w:rPr>
          <w:rStyle w:val="default"/>
          <w:rFonts w:cs="FrankRuehl"/>
          <w:rtl/>
        </w:rPr>
        <w:t>י, בכ</w:t>
      </w:r>
      <w:r>
        <w:rPr>
          <w:rStyle w:val="default"/>
          <w:rFonts w:cs="FrankRuehl" w:hint="cs"/>
          <w:rtl/>
        </w:rPr>
        <w:t xml:space="preserve">ל עת, לצוות על מחיקת כתב תביעה נגד הנתבעים, כולם או מקצתם, על יסוד אחד הנימוקים האלה: </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אין</w:t>
      </w:r>
      <w:r>
        <w:rPr>
          <w:rStyle w:val="default"/>
          <w:rFonts w:cs="FrankRuehl" w:hint="cs"/>
          <w:rtl/>
        </w:rPr>
        <w:t xml:space="preserve"> הכתב מראה עילת תביעה;</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נרא</w:t>
      </w:r>
      <w:r>
        <w:rPr>
          <w:rStyle w:val="default"/>
          <w:rFonts w:cs="FrankRuehl" w:hint="cs"/>
          <w:rtl/>
        </w:rPr>
        <w:t>ה לבית המשפט או לרשם מתוך הכתב שהתובענה היא טרדנית או קנטרנית;</w:t>
      </w:r>
    </w:p>
    <w:p w:rsidR="00DC7C3B" w:rsidRDefault="00DC7C3B">
      <w:pPr>
        <w:pStyle w:val="P22"/>
        <w:spacing w:before="72"/>
        <w:ind w:left="1021" w:right="1134"/>
        <w:rPr>
          <w:rStyle w:val="default"/>
          <w:rFonts w:cs="FrankRuehl"/>
          <w:rtl/>
        </w:rPr>
      </w:pPr>
      <w:r>
        <w:rPr>
          <w:rStyle w:val="default"/>
          <w:rFonts w:cs="FrankRuehl" w:hint="cs"/>
          <w:rtl/>
        </w:rPr>
        <w:t>(3)</w:t>
      </w:r>
      <w:r>
        <w:rPr>
          <w:rStyle w:val="default"/>
          <w:rFonts w:cs="FrankRuehl"/>
          <w:rtl/>
        </w:rPr>
        <w:tab/>
        <w:t>שוו</w:t>
      </w:r>
      <w:r>
        <w:rPr>
          <w:rStyle w:val="default"/>
          <w:rFonts w:cs="FrankRuehl" w:hint="cs"/>
          <w:rtl/>
        </w:rPr>
        <w:t xml:space="preserve">יו של נושא התובענה נישום בחסר והתובע לא תיקן את הכתב תוך </w:t>
      </w:r>
      <w:r>
        <w:rPr>
          <w:rStyle w:val="default"/>
          <w:rFonts w:cs="FrankRuehl"/>
          <w:rtl/>
        </w:rPr>
        <w:t>הזמן</w:t>
      </w:r>
      <w:r>
        <w:rPr>
          <w:rStyle w:val="default"/>
          <w:rFonts w:cs="FrankRuehl" w:hint="cs"/>
          <w:rtl/>
        </w:rPr>
        <w:t xml:space="preserve"> שנקבע לכך;</w:t>
      </w:r>
    </w:p>
    <w:p w:rsidR="00DC7C3B" w:rsidRDefault="00DC7C3B">
      <w:pPr>
        <w:pStyle w:val="P22"/>
        <w:spacing w:before="72"/>
        <w:ind w:left="1021" w:right="1134"/>
        <w:rPr>
          <w:rStyle w:val="default"/>
          <w:rFonts w:cs="FrankRuehl"/>
          <w:rtl/>
        </w:rPr>
      </w:pPr>
      <w:r>
        <w:rPr>
          <w:rStyle w:val="default"/>
          <w:rFonts w:cs="FrankRuehl" w:hint="cs"/>
          <w:rtl/>
        </w:rPr>
        <w:t>(4)</w:t>
      </w:r>
      <w:r>
        <w:rPr>
          <w:rStyle w:val="default"/>
          <w:rFonts w:cs="FrankRuehl"/>
          <w:rtl/>
        </w:rPr>
        <w:tab/>
        <w:t>שול</w:t>
      </w:r>
      <w:r>
        <w:rPr>
          <w:rStyle w:val="default"/>
          <w:rFonts w:cs="FrankRuehl" w:hint="cs"/>
          <w:rtl/>
        </w:rPr>
        <w:t xml:space="preserve">מה אגרה בלתי מספקת והתובע לא שילם את האגרה הנדרשת תוך הזמן שנקבע לכך. </w:t>
      </w:r>
    </w:p>
    <w:p w:rsidR="00DC7C3B" w:rsidRDefault="00DC7C3B" w:rsidP="00997C54">
      <w:pPr>
        <w:pStyle w:val="P00"/>
        <w:spacing w:before="72"/>
        <w:ind w:left="0" w:right="1134"/>
        <w:rPr>
          <w:rStyle w:val="default"/>
          <w:rFonts w:cs="FrankRuehl"/>
          <w:rtl/>
        </w:rPr>
      </w:pPr>
      <w:bookmarkStart w:id="209" w:name="Seif92"/>
      <w:bookmarkEnd w:id="209"/>
      <w:r>
        <w:rPr>
          <w:lang w:val="he-IL"/>
        </w:rPr>
        <w:pict>
          <v:rect id="_x0000_s2174" style="position:absolute;left:0;text-align:left;margin-left:464.5pt;margin-top:8.05pt;width:75.05pt;height:16pt;z-index:251274752" o:allowincell="f" filled="f" stroked="f" strokecolor="lime" strokeweight=".25pt">
            <v:textbox style="mso-next-textbox:#_x0000_s2174" inset="0,0,0,0">
              <w:txbxContent>
                <w:p w:rsidR="00E30CE8" w:rsidRDefault="00E30CE8">
                  <w:pPr>
                    <w:spacing w:line="160" w:lineRule="exact"/>
                    <w:jc w:val="left"/>
                    <w:rPr>
                      <w:rFonts w:cs="Miriam"/>
                      <w:noProof/>
                      <w:sz w:val="18"/>
                      <w:szCs w:val="18"/>
                      <w:rtl/>
                    </w:rPr>
                  </w:pPr>
                  <w:r>
                    <w:rPr>
                      <w:rFonts w:cs="Miriam"/>
                      <w:sz w:val="18"/>
                      <w:szCs w:val="18"/>
                      <w:rtl/>
                    </w:rPr>
                    <w:t>דחיה</w:t>
                  </w:r>
                  <w:r>
                    <w:rPr>
                      <w:rFonts w:cs="Miriam" w:hint="cs"/>
                      <w:sz w:val="18"/>
                      <w:szCs w:val="18"/>
                      <w:rtl/>
                    </w:rPr>
                    <w:t xml:space="preserve"> על הסף </w:t>
                  </w:r>
                  <w:r>
                    <w:rPr>
                      <w:rFonts w:cs="Miriam"/>
                      <w:sz w:val="18"/>
                      <w:szCs w:val="18"/>
                      <w:rtl/>
                    </w:rPr>
                    <w:t>[106]</w:t>
                  </w:r>
                </w:p>
              </w:txbxContent>
            </v:textbox>
            <w10:anchorlock/>
          </v:rect>
        </w:pict>
      </w:r>
      <w:r>
        <w:rPr>
          <w:rStyle w:val="big-number"/>
          <w:rtl/>
        </w:rPr>
        <w:t>101.</w:t>
      </w:r>
      <w:r>
        <w:rPr>
          <w:rStyle w:val="big-number"/>
          <w:rtl/>
        </w:rPr>
        <w:tab/>
      </w:r>
      <w:r>
        <w:rPr>
          <w:rStyle w:val="default"/>
          <w:rFonts w:cs="FrankRuehl"/>
          <w:rtl/>
        </w:rPr>
        <w:t>(א)</w:t>
      </w:r>
      <w:r>
        <w:rPr>
          <w:rStyle w:val="default"/>
          <w:rFonts w:cs="FrankRuehl"/>
          <w:rtl/>
        </w:rPr>
        <w:tab/>
        <w:t>בית</w:t>
      </w:r>
      <w:r>
        <w:rPr>
          <w:rStyle w:val="default"/>
          <w:rFonts w:cs="FrankRuehl" w:hint="cs"/>
          <w:rtl/>
        </w:rPr>
        <w:t xml:space="preserve"> המשפט או רשם שהוא שופט רשאי, בכל עת, לדחות תובענה נגד הנתבעים, כ</w:t>
      </w:r>
      <w:r>
        <w:rPr>
          <w:rStyle w:val="default"/>
          <w:rFonts w:cs="FrankRuehl"/>
          <w:rtl/>
        </w:rPr>
        <w:t>ו</w:t>
      </w:r>
      <w:r>
        <w:rPr>
          <w:rStyle w:val="default"/>
          <w:rFonts w:cs="FrankRuehl" w:hint="cs"/>
          <w:rtl/>
        </w:rPr>
        <w:t>ל</w:t>
      </w:r>
      <w:r>
        <w:rPr>
          <w:rStyle w:val="default"/>
          <w:rFonts w:cs="FrankRuehl"/>
          <w:rtl/>
        </w:rPr>
        <w:t>ם</w:t>
      </w:r>
      <w:r>
        <w:rPr>
          <w:rStyle w:val="default"/>
          <w:rFonts w:cs="FrankRuehl" w:hint="cs"/>
          <w:rtl/>
        </w:rPr>
        <w:t xml:space="preserve"> או מקצתם, מאחד הנימוקים האלה: </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מעש</w:t>
      </w:r>
      <w:r>
        <w:rPr>
          <w:rStyle w:val="default"/>
          <w:rFonts w:cs="FrankRuehl" w:hint="cs"/>
          <w:rtl/>
        </w:rPr>
        <w:t xml:space="preserve">ה בית דין; </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חוס</w:t>
      </w:r>
      <w:r>
        <w:rPr>
          <w:rStyle w:val="default"/>
          <w:rFonts w:cs="FrankRuehl" w:hint="cs"/>
          <w:rtl/>
        </w:rPr>
        <w:t xml:space="preserve">ר סמכות; </w:t>
      </w:r>
    </w:p>
    <w:p w:rsidR="00DC7C3B" w:rsidRDefault="00DC7C3B" w:rsidP="00874E54">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כל </w:t>
      </w:r>
      <w:r>
        <w:rPr>
          <w:rStyle w:val="default"/>
          <w:rFonts w:cs="FrankRuehl" w:hint="cs"/>
          <w:rtl/>
        </w:rPr>
        <w:t xml:space="preserve">נימוק </w:t>
      </w:r>
      <w:r>
        <w:rPr>
          <w:rStyle w:val="default"/>
          <w:rFonts w:cs="FrankRuehl"/>
          <w:rtl/>
        </w:rPr>
        <w:t xml:space="preserve">אחר </w:t>
      </w:r>
      <w:r>
        <w:rPr>
          <w:rStyle w:val="default"/>
          <w:rFonts w:cs="FrankRuehl" w:hint="cs"/>
          <w:rtl/>
        </w:rPr>
        <w:t>שעל פיו הוא סבור שניתן לדחות</w:t>
      </w:r>
      <w:r>
        <w:rPr>
          <w:rStyle w:val="default"/>
          <w:rFonts w:cs="FrankRuehl"/>
          <w:rtl/>
        </w:rPr>
        <w:t xml:space="preserve"> מלכ</w:t>
      </w:r>
      <w:r>
        <w:rPr>
          <w:rStyle w:val="default"/>
          <w:rFonts w:cs="FrankRuehl" w:hint="cs"/>
          <w:rtl/>
        </w:rPr>
        <w:t>תחילה את התובענה בנוגע לאותו נתבע.</w:t>
      </w:r>
    </w:p>
    <w:p w:rsidR="00DC7C3B" w:rsidRDefault="00DC7C3B">
      <w:pPr>
        <w:pStyle w:val="P00"/>
        <w:spacing w:before="72"/>
        <w:ind w:left="0" w:right="1134"/>
        <w:rPr>
          <w:rStyle w:val="default"/>
          <w:rFonts w:cs="FrankRuehl" w:hint="cs"/>
          <w:rtl/>
        </w:rPr>
      </w:pPr>
      <w:r>
        <w:rPr>
          <w:lang w:val="he-IL"/>
        </w:rPr>
        <w:pict>
          <v:rect id="_x0000_s2175" style="position:absolute;left:0;text-align:left;margin-left:464.5pt;margin-top:8.05pt;width:75.05pt;height:19.9pt;z-index:251275776" o:allowincell="f" filled="f" stroked="f" strokecolor="lime" strokeweight=".25pt">
            <v:textbox style="mso-next-textbox:#_x0000_s2175"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ייעתר בית המשפט או הרשם לבקשת דחיה מחוסר סמכות, אם נראה לו שיש להעביר את הענין ל</w:t>
      </w:r>
      <w:r>
        <w:rPr>
          <w:rStyle w:val="default"/>
          <w:rFonts w:cs="FrankRuehl"/>
          <w:rtl/>
        </w:rPr>
        <w:t>ב</w:t>
      </w:r>
      <w:r>
        <w:rPr>
          <w:rStyle w:val="default"/>
          <w:rFonts w:cs="FrankRuehl" w:hint="cs"/>
          <w:rtl/>
        </w:rPr>
        <w:t>ית משפט או לבית-דין מוסמך לפי סעיף 79 לחוק בתי המשפט.</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210" w:name="Rov788"/>
      <w:r w:rsidRPr="00C30006">
        <w:rPr>
          <w:rStyle w:val="default"/>
          <w:rFonts w:cs="FrankRuehl" w:hint="cs"/>
          <w:vanish/>
          <w:color w:val="FF0000"/>
          <w:sz w:val="20"/>
          <w:szCs w:val="20"/>
          <w:shd w:val="clear" w:color="auto" w:fill="FFFF99"/>
          <w:rtl/>
        </w:rPr>
        <w:t>מיום 29.6.1996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תשנ"ו-1996</w:t>
      </w:r>
    </w:p>
    <w:p w:rsidR="00DC7C3B" w:rsidRPr="00C30006" w:rsidRDefault="00DC7C3B">
      <w:pPr>
        <w:pStyle w:val="P00"/>
        <w:spacing w:before="0"/>
        <w:ind w:left="0" w:right="1134"/>
        <w:rPr>
          <w:rStyle w:val="default"/>
          <w:rFonts w:cs="FrankRuehl" w:hint="cs"/>
          <w:vanish/>
          <w:shd w:val="clear" w:color="auto" w:fill="FFFF99"/>
          <w:rtl/>
        </w:rPr>
      </w:pPr>
      <w:hyperlink r:id="rId280" w:history="1">
        <w:r w:rsidRPr="00C30006">
          <w:rPr>
            <w:rStyle w:val="Hyperlink"/>
            <w:rFonts w:cs="FrankRuehl" w:hint="cs"/>
            <w:vanish/>
            <w:szCs w:val="20"/>
            <w:shd w:val="clear" w:color="auto" w:fill="FFFF99"/>
            <w:rtl/>
          </w:rPr>
          <w:t>ק"ת תשנ"ו מס' 5756</w:t>
        </w:r>
      </w:hyperlink>
      <w:r w:rsidRPr="00C30006">
        <w:rPr>
          <w:rStyle w:val="default"/>
          <w:rFonts w:cs="FrankRuehl" w:hint="cs"/>
          <w:vanish/>
          <w:sz w:val="20"/>
          <w:szCs w:val="20"/>
          <w:shd w:val="clear" w:color="auto" w:fill="FFFF99"/>
          <w:rtl/>
        </w:rPr>
        <w:t xml:space="preserve"> מיום 30.5.1996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932</w:t>
      </w:r>
    </w:p>
    <w:p w:rsidR="00DC7C3B" w:rsidRDefault="00DC7C3B">
      <w:pPr>
        <w:pStyle w:val="P0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 xml:space="preserve">לא </w:t>
      </w:r>
      <w:r w:rsidRPr="00C30006">
        <w:rPr>
          <w:rStyle w:val="default"/>
          <w:rFonts w:cs="FrankRuehl" w:hint="cs"/>
          <w:vanish/>
          <w:sz w:val="22"/>
          <w:szCs w:val="22"/>
          <w:shd w:val="clear" w:color="auto" w:fill="FFFF99"/>
          <w:rtl/>
        </w:rPr>
        <w:t>ייעתר בית המשפט או הרשם לבקשת דחיה מחוסר סמכות, אם נראה לו שיש להעביר את הענין ל</w:t>
      </w:r>
      <w:r w:rsidRPr="00C30006">
        <w:rPr>
          <w:rStyle w:val="default"/>
          <w:rFonts w:cs="FrankRuehl"/>
          <w:vanish/>
          <w:sz w:val="22"/>
          <w:szCs w:val="22"/>
          <w:shd w:val="clear" w:color="auto" w:fill="FFFF99"/>
          <w:rtl/>
        </w:rPr>
        <w:t>ב</w:t>
      </w:r>
      <w:r w:rsidRPr="00C30006">
        <w:rPr>
          <w:rStyle w:val="default"/>
          <w:rFonts w:cs="FrankRuehl" w:hint="cs"/>
          <w:vanish/>
          <w:sz w:val="22"/>
          <w:szCs w:val="22"/>
          <w:shd w:val="clear" w:color="auto" w:fill="FFFF99"/>
          <w:rtl/>
        </w:rPr>
        <w:t xml:space="preserve">ית משפט או לבית-דין מוסמך לפי סעיף </w:t>
      </w:r>
      <w:r w:rsidRPr="00C30006">
        <w:rPr>
          <w:rStyle w:val="default"/>
          <w:rFonts w:cs="FrankRuehl" w:hint="cs"/>
          <w:strike/>
          <w:vanish/>
          <w:sz w:val="22"/>
          <w:szCs w:val="22"/>
          <w:shd w:val="clear" w:color="auto" w:fill="FFFF99"/>
          <w:rtl/>
        </w:rPr>
        <w:t>37 לחוק בתי המשפט, התשי"ז-1957</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79 לחוק בתי המשפט</w:t>
      </w:r>
      <w:r w:rsidRPr="00C30006">
        <w:rPr>
          <w:rStyle w:val="default"/>
          <w:rFonts w:cs="FrankRuehl" w:hint="cs"/>
          <w:vanish/>
          <w:sz w:val="22"/>
          <w:szCs w:val="22"/>
          <w:shd w:val="clear" w:color="auto" w:fill="FFFF99"/>
          <w:rtl/>
        </w:rPr>
        <w:t>.</w:t>
      </w:r>
      <w:bookmarkEnd w:id="210"/>
    </w:p>
    <w:p w:rsidR="00DC7C3B" w:rsidRDefault="00DC7C3B">
      <w:pPr>
        <w:pStyle w:val="medium2-header"/>
        <w:keepLines w:val="0"/>
        <w:spacing w:before="72"/>
        <w:ind w:left="0" w:right="1134"/>
        <w:rPr>
          <w:rFonts w:cs="FrankRuehl"/>
          <w:noProof/>
          <w:rtl/>
        </w:rPr>
      </w:pPr>
      <w:bookmarkStart w:id="211" w:name="med9"/>
      <w:bookmarkEnd w:id="211"/>
      <w:r>
        <w:rPr>
          <w:rFonts w:cs="FrankRuehl"/>
          <w:noProof/>
          <w:rtl/>
        </w:rPr>
        <w:t xml:space="preserve">פרק </w:t>
      </w:r>
      <w:r>
        <w:rPr>
          <w:rFonts w:cs="FrankRuehl" w:hint="cs"/>
          <w:noProof/>
          <w:rtl/>
        </w:rPr>
        <w:t>ט': הודיות, שאלונים וגילוי מסמכים</w:t>
      </w:r>
    </w:p>
    <w:p w:rsidR="00DC7C3B" w:rsidRDefault="00DC7C3B">
      <w:pPr>
        <w:pStyle w:val="header-2"/>
        <w:ind w:left="0" w:right="1134"/>
        <w:rPr>
          <w:rFonts w:cs="Miriam"/>
          <w:rtl/>
        </w:rPr>
      </w:pPr>
      <w:bookmarkStart w:id="212" w:name="hed215"/>
      <w:bookmarkEnd w:id="212"/>
      <w:r>
        <w:rPr>
          <w:rFonts w:cs="Miriam"/>
          <w:rtl/>
        </w:rPr>
        <w:t>סי</w:t>
      </w:r>
      <w:r>
        <w:rPr>
          <w:rFonts w:cs="Miriam" w:hint="cs"/>
          <w:rtl/>
        </w:rPr>
        <w:t>מן</w:t>
      </w:r>
      <w:r>
        <w:rPr>
          <w:rFonts w:cs="Miriam"/>
          <w:rtl/>
        </w:rPr>
        <w:t xml:space="preserve"> א</w:t>
      </w:r>
      <w:r>
        <w:rPr>
          <w:rFonts w:cs="Miriam" w:hint="cs"/>
          <w:rtl/>
        </w:rPr>
        <w:t>': הודיות</w:t>
      </w:r>
    </w:p>
    <w:p w:rsidR="00DC7C3B" w:rsidRDefault="00DC7C3B" w:rsidP="00997C54">
      <w:pPr>
        <w:pStyle w:val="P00"/>
        <w:spacing w:before="72"/>
        <w:ind w:left="0" w:right="1134"/>
        <w:rPr>
          <w:rStyle w:val="default"/>
          <w:rFonts w:cs="FrankRuehl"/>
          <w:rtl/>
        </w:rPr>
      </w:pPr>
      <w:bookmarkStart w:id="213" w:name="Seif93"/>
      <w:bookmarkEnd w:id="213"/>
      <w:r>
        <w:rPr>
          <w:lang w:val="he-IL"/>
        </w:rPr>
        <w:pict>
          <v:rect id="_x0000_s2176" style="position:absolute;left:0;text-align:left;margin-left:464.5pt;margin-top:8.05pt;width:75.05pt;height:24pt;z-index:251276800" o:allowincell="f" filled="f" stroked="f" strokecolor="lime" strokeweight=".25pt">
            <v:textbox style="mso-next-textbox:#_x0000_s2176" inset="0,0,0,0">
              <w:txbxContent>
                <w:p w:rsidR="00E30CE8" w:rsidRDefault="00E30CE8">
                  <w:pPr>
                    <w:spacing w:line="160" w:lineRule="exact"/>
                    <w:jc w:val="left"/>
                    <w:rPr>
                      <w:rFonts w:cs="Miriam"/>
                      <w:noProof/>
                      <w:sz w:val="18"/>
                      <w:szCs w:val="18"/>
                      <w:rtl/>
                    </w:rPr>
                  </w:pPr>
                  <w:r>
                    <w:rPr>
                      <w:rFonts w:cs="Miriam"/>
                      <w:sz w:val="18"/>
                      <w:szCs w:val="18"/>
                      <w:rtl/>
                    </w:rPr>
                    <w:t>הודע</w:t>
                  </w:r>
                  <w:r>
                    <w:rPr>
                      <w:rFonts w:cs="Miriam" w:hint="cs"/>
                      <w:sz w:val="18"/>
                      <w:szCs w:val="18"/>
                      <w:rtl/>
                    </w:rPr>
                    <w:t xml:space="preserve">ה על </w:t>
                  </w:r>
                  <w:r>
                    <w:rPr>
                      <w:rFonts w:cs="Miriam"/>
                      <w:sz w:val="18"/>
                      <w:szCs w:val="18"/>
                      <w:rtl/>
                    </w:rPr>
                    <w:t>הודי</w:t>
                  </w:r>
                  <w:r>
                    <w:rPr>
                      <w:rFonts w:cs="Miriam" w:hint="cs"/>
                      <w:sz w:val="18"/>
                      <w:szCs w:val="18"/>
                      <w:rtl/>
                    </w:rPr>
                    <w:t xml:space="preserve">ה </w:t>
                  </w:r>
                  <w:r>
                    <w:rPr>
                      <w:rFonts w:cs="Miriam"/>
                      <w:sz w:val="18"/>
                      <w:szCs w:val="18"/>
                      <w:rtl/>
                    </w:rPr>
                    <w:br/>
                    <w:t>[107]</w:t>
                  </w:r>
                </w:p>
              </w:txbxContent>
            </v:textbox>
            <w10:anchorlock/>
          </v:rect>
        </w:pict>
      </w:r>
      <w:r>
        <w:rPr>
          <w:rStyle w:val="big-number"/>
          <w:rtl/>
        </w:rPr>
        <w:t>102.</w:t>
      </w:r>
      <w:r>
        <w:rPr>
          <w:rStyle w:val="big-number"/>
          <w:rtl/>
        </w:rPr>
        <w:tab/>
      </w:r>
      <w:r>
        <w:rPr>
          <w:rStyle w:val="default"/>
          <w:rFonts w:cs="FrankRuehl"/>
          <w:rtl/>
        </w:rPr>
        <w:t xml:space="preserve">בעל </w:t>
      </w:r>
      <w:r>
        <w:rPr>
          <w:rStyle w:val="default"/>
          <w:rFonts w:cs="FrankRuehl" w:hint="cs"/>
          <w:rtl/>
        </w:rPr>
        <w:t>דין רשאי למסור הודעה, אם בכתב טענותיו ואם בכתב אחר, כי הוא מודה באמיתות טענותיו של בעל דין אחר, כולן</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מקצתן. </w:t>
      </w:r>
    </w:p>
    <w:p w:rsidR="00DC7C3B" w:rsidRDefault="00DC7C3B" w:rsidP="00997C54">
      <w:pPr>
        <w:pStyle w:val="P00"/>
        <w:spacing w:before="72"/>
        <w:ind w:left="0" w:right="1134"/>
        <w:rPr>
          <w:rStyle w:val="default"/>
          <w:rFonts w:cs="FrankRuehl"/>
          <w:rtl/>
        </w:rPr>
      </w:pPr>
      <w:bookmarkStart w:id="214" w:name="Seif94"/>
      <w:bookmarkEnd w:id="214"/>
      <w:r>
        <w:rPr>
          <w:lang w:val="he-IL"/>
        </w:rPr>
        <w:pict>
          <v:rect id="_x0000_s2177" style="position:absolute;left:0;text-align:left;margin-left:464.5pt;margin-top:8.05pt;width:75.05pt;height:32pt;z-index:251277824" o:allowincell="f" filled="f" stroked="f" strokecolor="lime" strokeweight=".25pt">
            <v:textbox style="mso-next-textbox:#_x0000_s2177" inset="0,0,0,0">
              <w:txbxContent>
                <w:p w:rsidR="00E30CE8" w:rsidRDefault="00E30CE8">
                  <w:pPr>
                    <w:spacing w:line="160" w:lineRule="exact"/>
                    <w:jc w:val="left"/>
                    <w:rPr>
                      <w:rFonts w:cs="Miriam"/>
                      <w:noProof/>
                      <w:sz w:val="18"/>
                      <w:szCs w:val="18"/>
                      <w:rtl/>
                    </w:rPr>
                  </w:pPr>
                  <w:r>
                    <w:rPr>
                      <w:rFonts w:cs="Miriam"/>
                      <w:sz w:val="18"/>
                      <w:szCs w:val="18"/>
                      <w:rtl/>
                    </w:rPr>
                    <w:t>דריש</w:t>
                  </w:r>
                  <w:r>
                    <w:rPr>
                      <w:rFonts w:cs="Miriam" w:hint="cs"/>
                      <w:sz w:val="18"/>
                      <w:szCs w:val="18"/>
                      <w:rtl/>
                    </w:rPr>
                    <w:t xml:space="preserve">ה להודות </w:t>
                  </w:r>
                  <w:r>
                    <w:rPr>
                      <w:rFonts w:cs="Miriam"/>
                      <w:sz w:val="18"/>
                      <w:szCs w:val="18"/>
                      <w:rtl/>
                    </w:rPr>
                    <w:t>בעוב</w:t>
                  </w:r>
                  <w:r>
                    <w:rPr>
                      <w:rFonts w:cs="Miriam" w:hint="cs"/>
                      <w:sz w:val="18"/>
                      <w:szCs w:val="18"/>
                      <w:rtl/>
                    </w:rPr>
                    <w:t xml:space="preserve">דה או </w:t>
                  </w:r>
                  <w:r>
                    <w:rPr>
                      <w:rFonts w:cs="Miriam"/>
                      <w:sz w:val="18"/>
                      <w:szCs w:val="18"/>
                      <w:rtl/>
                    </w:rPr>
                    <w:t>במסמ</w:t>
                  </w:r>
                  <w:r>
                    <w:rPr>
                      <w:rFonts w:cs="Miriam" w:hint="cs"/>
                      <w:sz w:val="18"/>
                      <w:szCs w:val="18"/>
                      <w:rtl/>
                    </w:rPr>
                    <w:t xml:space="preserve">ך </w:t>
                  </w:r>
                  <w:r>
                    <w:rPr>
                      <w:rFonts w:cs="Miriam"/>
                      <w:sz w:val="18"/>
                      <w:szCs w:val="18"/>
                      <w:rtl/>
                    </w:rPr>
                    <w:br/>
                    <w:t>[108</w:t>
                  </w:r>
                  <w:r>
                    <w:rPr>
                      <w:rFonts w:cs="Miriam" w:hint="cs"/>
                      <w:sz w:val="18"/>
                      <w:szCs w:val="18"/>
                      <w:rtl/>
                    </w:rPr>
                    <w:t>-</w:t>
                  </w:r>
                  <w:r>
                    <w:rPr>
                      <w:rFonts w:cs="Miriam"/>
                      <w:sz w:val="18"/>
                      <w:szCs w:val="18"/>
                      <w:rtl/>
                    </w:rPr>
                    <w:t>110]</w:t>
                  </w:r>
                </w:p>
              </w:txbxContent>
            </v:textbox>
            <w10:anchorlock/>
          </v:rect>
        </w:pict>
      </w:r>
      <w:r>
        <w:rPr>
          <w:rStyle w:val="big-number"/>
          <w:rtl/>
        </w:rPr>
        <w:t>103.</w:t>
      </w:r>
      <w:r>
        <w:rPr>
          <w:rStyle w:val="big-number"/>
          <w:rtl/>
        </w:rPr>
        <w:tab/>
      </w:r>
      <w:r>
        <w:rPr>
          <w:rStyle w:val="default"/>
          <w:rFonts w:cs="FrankRuehl"/>
          <w:rtl/>
        </w:rPr>
        <w:t>(א)</w:t>
      </w:r>
      <w:r>
        <w:rPr>
          <w:rStyle w:val="default"/>
          <w:rFonts w:cs="FrankRuehl"/>
          <w:rtl/>
        </w:rPr>
        <w:tab/>
        <w:t>בעל</w:t>
      </w:r>
      <w:r>
        <w:rPr>
          <w:rStyle w:val="default"/>
          <w:rFonts w:cs="FrankRuehl" w:hint="cs"/>
          <w:rtl/>
        </w:rPr>
        <w:t xml:space="preserve"> דין רשאי, בכתב ערוך לפי טופס 4 או 5, לדרוש מבעל הדין שכנגד להודות בעובדה פלונית </w:t>
      </w:r>
      <w:r>
        <w:rPr>
          <w:rStyle w:val="default"/>
          <w:rFonts w:cs="FrankRuehl"/>
          <w:rtl/>
        </w:rPr>
        <w:t>או ב</w:t>
      </w:r>
      <w:r>
        <w:rPr>
          <w:rStyle w:val="default"/>
          <w:rFonts w:cs="FrankRuehl" w:hint="cs"/>
          <w:rtl/>
        </w:rPr>
        <w:t xml:space="preserve">מסמך פלוני, תוך שמירה על הסתייגויות צודקות; ההודיה תהיה לטובת בעל הדין שמסר את הדרישה ולענין אותה תובענה בלבד.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הוד</w:t>
      </w:r>
      <w:r>
        <w:rPr>
          <w:rStyle w:val="default"/>
          <w:rFonts w:cs="FrankRuehl" w:hint="cs"/>
          <w:rtl/>
        </w:rPr>
        <w:t>יה בעובדות תהא ערוכה לפי טופס 6</w:t>
      </w:r>
      <w:r>
        <w:rPr>
          <w:rStyle w:val="default"/>
          <w:rFonts w:cs="FrankRuehl"/>
          <w:rtl/>
        </w:rPr>
        <w:t xml:space="preserve">.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סיר</w:t>
      </w:r>
      <w:r>
        <w:rPr>
          <w:rStyle w:val="default"/>
          <w:rFonts w:cs="FrankRuehl" w:hint="cs"/>
          <w:rtl/>
        </w:rPr>
        <w:t>ב בעל דין להודות בעובדה או לא הודה בה תוך שבעה ימים מיום שהומצאה לו הדרישה, או תוך זמן נוס</w:t>
      </w:r>
      <w:r>
        <w:rPr>
          <w:rStyle w:val="default"/>
          <w:rFonts w:cs="FrankRuehl"/>
          <w:rtl/>
        </w:rPr>
        <w:t>ף שה</w:t>
      </w:r>
      <w:r>
        <w:rPr>
          <w:rStyle w:val="default"/>
          <w:rFonts w:cs="FrankRuehl" w:hint="cs"/>
          <w:rtl/>
        </w:rPr>
        <w:t>תיר לו בית המשפט או הרשם, או סירב להודות או לא הודה במסמך תוך ארבעים ושמונה שעות מהזמן שנית</w:t>
      </w:r>
      <w:r>
        <w:rPr>
          <w:rStyle w:val="default"/>
          <w:rFonts w:cs="FrankRuehl"/>
          <w:rtl/>
        </w:rPr>
        <w:t>ן</w:t>
      </w:r>
      <w:r>
        <w:rPr>
          <w:rStyle w:val="default"/>
          <w:rFonts w:cs="FrankRuehl" w:hint="cs"/>
          <w:rtl/>
        </w:rPr>
        <w:t xml:space="preserve"> לו לעיין בו, או תוך זמן נוסף כאמור, ישלם את ההוצאות הכרוכו</w:t>
      </w:r>
      <w:r>
        <w:rPr>
          <w:rStyle w:val="default"/>
          <w:rFonts w:cs="FrankRuehl"/>
          <w:rtl/>
        </w:rPr>
        <w:t xml:space="preserve">ת </w:t>
      </w:r>
      <w:r>
        <w:rPr>
          <w:rStyle w:val="default"/>
          <w:rFonts w:cs="FrankRuehl" w:hint="cs"/>
          <w:rtl/>
        </w:rPr>
        <w:t xml:space="preserve">בהוכחת העובדה או המסמך, יהיו תוצאות המשפט אשר יהיו, זולת אם בית המשפט או הרשם הורה אחרת.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 xml:space="preserve">לא </w:t>
      </w:r>
      <w:r>
        <w:rPr>
          <w:rStyle w:val="default"/>
          <w:rFonts w:cs="FrankRuehl" w:hint="cs"/>
          <w:rtl/>
        </w:rPr>
        <w:t>ב</w:t>
      </w:r>
      <w:r>
        <w:rPr>
          <w:rStyle w:val="default"/>
          <w:rFonts w:cs="FrankRuehl"/>
          <w:rtl/>
        </w:rPr>
        <w:t>אה ד</w:t>
      </w:r>
      <w:r>
        <w:rPr>
          <w:rStyle w:val="default"/>
          <w:rFonts w:cs="FrankRuehl" w:hint="cs"/>
          <w:rtl/>
        </w:rPr>
        <w:t xml:space="preserve">רישה להודות במסמך, לא יפסוק בית המשפט לשלם את ההוצאות שהוצאו להוכחת המסמך, אלא </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 xml:space="preserve">כן ראה בית המשפט שהיה בהימנעות מן הדרישה משום חסכון בהוצאות. </w:t>
      </w:r>
    </w:p>
    <w:p w:rsidR="00DC7C3B" w:rsidRDefault="00DC7C3B" w:rsidP="00997C54">
      <w:pPr>
        <w:pStyle w:val="P00"/>
        <w:spacing w:before="72"/>
        <w:ind w:left="0" w:right="1134"/>
        <w:rPr>
          <w:rStyle w:val="default"/>
          <w:rFonts w:cs="FrankRuehl"/>
          <w:rtl/>
        </w:rPr>
      </w:pPr>
      <w:bookmarkStart w:id="215" w:name="Seif95"/>
      <w:bookmarkEnd w:id="215"/>
      <w:r>
        <w:rPr>
          <w:lang w:val="he-IL"/>
        </w:rPr>
        <w:pict>
          <v:rect id="_x0000_s2178" style="position:absolute;left:0;text-align:left;margin-left:464.5pt;margin-top:8.05pt;width:75.05pt;height:24pt;z-index:251278848" o:allowincell="f" filled="f" stroked="f" strokecolor="lime" strokeweight=".25pt">
            <v:textbox style="mso-next-textbox:#_x0000_s2178" inset="0,0,0,0">
              <w:txbxContent>
                <w:p w:rsidR="00E30CE8" w:rsidRDefault="00E30CE8">
                  <w:pPr>
                    <w:spacing w:line="160" w:lineRule="exact"/>
                    <w:jc w:val="left"/>
                    <w:rPr>
                      <w:rFonts w:cs="Miriam"/>
                      <w:noProof/>
                      <w:sz w:val="18"/>
                      <w:szCs w:val="18"/>
                      <w:rtl/>
                    </w:rPr>
                  </w:pPr>
                  <w:r>
                    <w:rPr>
                      <w:rFonts w:cs="Miriam"/>
                      <w:sz w:val="18"/>
                      <w:szCs w:val="18"/>
                      <w:rtl/>
                    </w:rPr>
                    <w:t>רשות</w:t>
                  </w:r>
                  <w:r>
                    <w:rPr>
                      <w:rFonts w:cs="Miriam" w:hint="cs"/>
                      <w:sz w:val="18"/>
                      <w:szCs w:val="18"/>
                      <w:rtl/>
                    </w:rPr>
                    <w:t xml:space="preserve"> לת</w:t>
                  </w:r>
                  <w:r>
                    <w:rPr>
                      <w:rFonts w:cs="Miriam"/>
                      <w:sz w:val="18"/>
                      <w:szCs w:val="18"/>
                      <w:rtl/>
                    </w:rPr>
                    <w:t>קן</w:t>
                  </w:r>
                  <w:r>
                    <w:rPr>
                      <w:rFonts w:cs="Miriam" w:hint="cs"/>
                      <w:sz w:val="18"/>
                      <w:szCs w:val="18"/>
                      <w:rtl/>
                    </w:rPr>
                    <w:t xml:space="preserve"> </w:t>
                  </w:r>
                  <w:r>
                    <w:rPr>
                      <w:rFonts w:cs="Miriam"/>
                      <w:sz w:val="18"/>
                      <w:szCs w:val="18"/>
                      <w:rtl/>
                    </w:rPr>
                    <w:t>הודי</w:t>
                  </w:r>
                  <w:r>
                    <w:rPr>
                      <w:rFonts w:cs="Miriam" w:hint="cs"/>
                      <w:sz w:val="18"/>
                      <w:szCs w:val="18"/>
                      <w:rtl/>
                    </w:rPr>
                    <w:t xml:space="preserve">ה </w:t>
                  </w:r>
                  <w:r>
                    <w:rPr>
                      <w:rFonts w:cs="Miriam"/>
                      <w:sz w:val="18"/>
                      <w:szCs w:val="18"/>
                      <w:rtl/>
                    </w:rPr>
                    <w:br/>
                    <w:t>[111]</w:t>
                  </w:r>
                </w:p>
              </w:txbxContent>
            </v:textbox>
            <w10:anchorlock/>
          </v:rect>
        </w:pict>
      </w:r>
      <w:r>
        <w:rPr>
          <w:rStyle w:val="big-number"/>
          <w:rtl/>
        </w:rPr>
        <w:t>104.</w:t>
      </w:r>
      <w:r>
        <w:rPr>
          <w:rStyle w:val="big-number"/>
          <w:rtl/>
        </w:rPr>
        <w:tab/>
      </w:r>
      <w:r>
        <w:rPr>
          <w:rStyle w:val="default"/>
          <w:rFonts w:cs="FrankRuehl"/>
          <w:rtl/>
        </w:rPr>
        <w:t xml:space="preserve">בית </w:t>
      </w:r>
      <w:r>
        <w:rPr>
          <w:rStyle w:val="default"/>
          <w:rFonts w:cs="FrankRuehl" w:hint="cs"/>
          <w:rtl/>
        </w:rPr>
        <w:t>המשפט רשאי, בכל עת ולפי תנאים שייראו לו צודקים, להתיר לבעל דין שיתקן כל הודיה שלו בעובדה או שיחזור</w:t>
      </w:r>
      <w:r>
        <w:rPr>
          <w:rStyle w:val="default"/>
          <w:rFonts w:cs="FrankRuehl"/>
          <w:rtl/>
        </w:rPr>
        <w:t xml:space="preserve"> בו </w:t>
      </w:r>
      <w:r>
        <w:rPr>
          <w:rStyle w:val="default"/>
          <w:rFonts w:cs="FrankRuehl" w:hint="cs"/>
          <w:rtl/>
        </w:rPr>
        <w:t xml:space="preserve">ממנה. </w:t>
      </w:r>
    </w:p>
    <w:p w:rsidR="00DC7C3B" w:rsidRDefault="00DC7C3B">
      <w:pPr>
        <w:pStyle w:val="header-2"/>
        <w:ind w:left="0" w:right="1134"/>
        <w:rPr>
          <w:rFonts w:cs="Miriam"/>
          <w:rtl/>
        </w:rPr>
      </w:pPr>
      <w:bookmarkStart w:id="216" w:name="hed216"/>
      <w:bookmarkEnd w:id="216"/>
      <w:r>
        <w:rPr>
          <w:rFonts w:cs="Miriam"/>
          <w:rtl/>
        </w:rPr>
        <w:t>סימן</w:t>
      </w:r>
      <w:r>
        <w:rPr>
          <w:rFonts w:cs="Miriam" w:hint="cs"/>
          <w:rtl/>
        </w:rPr>
        <w:t xml:space="preserve"> ב': שאלונים</w:t>
      </w:r>
    </w:p>
    <w:p w:rsidR="00DC7C3B" w:rsidRDefault="00DC7C3B" w:rsidP="00997C54">
      <w:pPr>
        <w:pStyle w:val="P00"/>
        <w:spacing w:before="72"/>
        <w:ind w:left="0" w:right="1134"/>
        <w:rPr>
          <w:rStyle w:val="default"/>
          <w:rFonts w:cs="FrankRuehl" w:hint="cs"/>
          <w:rtl/>
        </w:rPr>
      </w:pPr>
      <w:bookmarkStart w:id="217" w:name="Seif96"/>
      <w:bookmarkEnd w:id="217"/>
      <w:r>
        <w:rPr>
          <w:lang w:val="he-IL"/>
        </w:rPr>
        <w:pict>
          <v:rect id="_x0000_s2179" style="position:absolute;left:0;text-align:left;margin-left:464.5pt;margin-top:8.05pt;width:75.05pt;height:32pt;z-index:251279872" o:allowincell="f" filled="f" stroked="f" strokecolor="lime" strokeweight=".25pt">
            <v:textbox style="mso-next-textbox:#_x0000_s2179" inset="0,0,0,0">
              <w:txbxContent>
                <w:p w:rsidR="00E30CE8" w:rsidRDefault="00E30CE8">
                  <w:pPr>
                    <w:spacing w:line="160" w:lineRule="exact"/>
                    <w:jc w:val="left"/>
                    <w:rPr>
                      <w:rFonts w:cs="Miriam"/>
                      <w:noProof/>
                      <w:sz w:val="18"/>
                      <w:szCs w:val="18"/>
                      <w:rtl/>
                    </w:rPr>
                  </w:pPr>
                  <w:r>
                    <w:rPr>
                      <w:rFonts w:cs="Miriam"/>
                      <w:sz w:val="18"/>
                      <w:szCs w:val="18"/>
                      <w:rtl/>
                    </w:rPr>
                    <w:t>גילו</w:t>
                  </w:r>
                  <w:r>
                    <w:rPr>
                      <w:rFonts w:cs="Miriam" w:hint="cs"/>
                      <w:sz w:val="18"/>
                      <w:szCs w:val="18"/>
                      <w:rtl/>
                    </w:rPr>
                    <w:t xml:space="preserve">י על ידי </w:t>
                  </w:r>
                  <w:r>
                    <w:rPr>
                      <w:rFonts w:cs="Miriam"/>
                      <w:sz w:val="18"/>
                      <w:szCs w:val="18"/>
                      <w:rtl/>
                    </w:rPr>
                    <w:t>שאלו</w:t>
                  </w:r>
                  <w:r>
                    <w:rPr>
                      <w:rFonts w:cs="Miriam" w:hint="cs"/>
                      <w:sz w:val="18"/>
                      <w:szCs w:val="18"/>
                      <w:rtl/>
                    </w:rPr>
                    <w:t xml:space="preserve">ת </w:t>
                  </w:r>
                  <w:r>
                    <w:rPr>
                      <w:rFonts w:cs="Miriam"/>
                      <w:sz w:val="18"/>
                      <w:szCs w:val="18"/>
                      <w:rtl/>
                    </w:rPr>
                    <w:br/>
                    <w:t>[115, 118]</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ש"ן-</w:t>
                  </w:r>
                  <w:r>
                    <w:rPr>
                      <w:rFonts w:cs="Miriam"/>
                      <w:sz w:val="18"/>
                      <w:szCs w:val="18"/>
                      <w:rtl/>
                    </w:rPr>
                    <w:t>1990</w:t>
                  </w:r>
                </w:p>
              </w:txbxContent>
            </v:textbox>
            <w10:anchorlock/>
          </v:rect>
        </w:pict>
      </w:r>
      <w:r>
        <w:rPr>
          <w:rStyle w:val="big-number"/>
          <w:rtl/>
        </w:rPr>
        <w:t>105.</w:t>
      </w:r>
      <w:r>
        <w:rPr>
          <w:rStyle w:val="big-number"/>
          <w:rtl/>
        </w:rPr>
        <w:tab/>
      </w:r>
      <w:r>
        <w:rPr>
          <w:rStyle w:val="default"/>
          <w:rFonts w:cs="FrankRuehl"/>
          <w:rtl/>
        </w:rPr>
        <w:t xml:space="preserve">בית </w:t>
      </w:r>
      <w:r>
        <w:rPr>
          <w:rStyle w:val="default"/>
          <w:rFonts w:cs="FrankRuehl" w:hint="cs"/>
          <w:rtl/>
        </w:rPr>
        <w:t>המשפט או הרשם רשאי, לפי בקשת בעל דין, ליתן צו לפי טופס 7, המרשה לו למסור לבעלי הדין האחרים, כולם או מקצתם, שאלון ערוך לפי טופס 8, ובלבד שיפרש בשולי השאלון מי מבעלי הדין האחרים נדרש להשיב עליו ועל איזו מן השאלות.</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218" w:name="Rov789"/>
      <w:r w:rsidRPr="00C30006">
        <w:rPr>
          <w:rStyle w:val="default"/>
          <w:rFonts w:cs="FrankRuehl" w:hint="cs"/>
          <w:vanish/>
          <w:color w:val="FF0000"/>
          <w:sz w:val="20"/>
          <w:szCs w:val="20"/>
          <w:shd w:val="clear" w:color="auto" w:fill="FFFF99"/>
          <w:rtl/>
        </w:rPr>
        <w:t>מיום 9.6.1990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תש"ן-1990</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281" w:history="1">
        <w:r w:rsidRPr="00C30006">
          <w:rPr>
            <w:rStyle w:val="Hyperlink"/>
            <w:rFonts w:cs="FrankRuehl" w:hint="cs"/>
            <w:vanish/>
            <w:szCs w:val="20"/>
            <w:shd w:val="clear" w:color="auto" w:fill="FFFF99"/>
            <w:rtl/>
          </w:rPr>
          <w:t>ק"ת תש"ן מס' 5266</w:t>
        </w:r>
      </w:hyperlink>
      <w:r w:rsidRPr="00C30006">
        <w:rPr>
          <w:rStyle w:val="default"/>
          <w:rFonts w:cs="FrankRuehl" w:hint="cs"/>
          <w:vanish/>
          <w:sz w:val="20"/>
          <w:szCs w:val="20"/>
          <w:shd w:val="clear" w:color="auto" w:fill="FFFF99"/>
          <w:rtl/>
        </w:rPr>
        <w:t xml:space="preserve"> מיום 10.5.1990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598</w:t>
      </w:r>
    </w:p>
    <w:p w:rsidR="00DC7C3B" w:rsidRDefault="00DC7C3B" w:rsidP="00874E54">
      <w:pPr>
        <w:pStyle w:val="P00"/>
        <w:ind w:left="0" w:right="1134"/>
        <w:rPr>
          <w:rStyle w:val="default"/>
          <w:rFonts w:cs="FrankRuehl"/>
          <w:sz w:val="2"/>
          <w:szCs w:val="2"/>
          <w:rtl/>
        </w:rPr>
      </w:pPr>
      <w:r w:rsidRPr="00C30006">
        <w:rPr>
          <w:rStyle w:val="big-number"/>
          <w:rFonts w:cs="FrankRuehl"/>
          <w:vanish/>
          <w:sz w:val="22"/>
          <w:szCs w:val="22"/>
          <w:shd w:val="clear" w:color="auto" w:fill="FFFF99"/>
          <w:rtl/>
        </w:rPr>
        <w:t>105.</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 xml:space="preserve">בית </w:t>
      </w:r>
      <w:r w:rsidRPr="00C30006">
        <w:rPr>
          <w:rStyle w:val="default"/>
          <w:rFonts w:cs="FrankRuehl" w:hint="cs"/>
          <w:vanish/>
          <w:sz w:val="22"/>
          <w:szCs w:val="22"/>
          <w:shd w:val="clear" w:color="auto" w:fill="FFFF99"/>
          <w:rtl/>
        </w:rPr>
        <w:t xml:space="preserve">המשפט או הרשם רשאי, לפי בקשת בעל דין, ליתן צו לפי טופס 7, המרשה לו למסור לבעלי הדין </w:t>
      </w:r>
      <w:r w:rsidRPr="00C30006">
        <w:rPr>
          <w:rStyle w:val="default"/>
          <w:rFonts w:cs="FrankRuehl" w:hint="cs"/>
          <w:strike/>
          <w:vanish/>
          <w:sz w:val="22"/>
          <w:szCs w:val="22"/>
          <w:shd w:val="clear" w:color="auto" w:fill="FFFF99"/>
          <w:rtl/>
        </w:rPr>
        <w:t>שכנגד</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האחרים</w:t>
      </w:r>
      <w:r w:rsidRPr="00C30006">
        <w:rPr>
          <w:rStyle w:val="default"/>
          <w:rFonts w:cs="FrankRuehl" w:hint="cs"/>
          <w:vanish/>
          <w:sz w:val="22"/>
          <w:szCs w:val="22"/>
          <w:shd w:val="clear" w:color="auto" w:fill="FFFF99"/>
          <w:rtl/>
        </w:rPr>
        <w:t xml:space="preserve">, כולם או מקצתם, שאלון ערוך לפי טופס 8, ובלבד שיפרש בשולי השאלון מי מבעלי הדין </w:t>
      </w:r>
      <w:r w:rsidRPr="00C30006">
        <w:rPr>
          <w:rStyle w:val="default"/>
          <w:rFonts w:cs="FrankRuehl" w:hint="cs"/>
          <w:strike/>
          <w:vanish/>
          <w:sz w:val="22"/>
          <w:szCs w:val="22"/>
          <w:shd w:val="clear" w:color="auto" w:fill="FFFF99"/>
          <w:rtl/>
        </w:rPr>
        <w:t>שכנגד</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האחרים</w:t>
      </w:r>
      <w:r w:rsidRPr="00C30006">
        <w:rPr>
          <w:rStyle w:val="default"/>
          <w:rFonts w:cs="FrankRuehl" w:hint="cs"/>
          <w:vanish/>
          <w:sz w:val="22"/>
          <w:szCs w:val="22"/>
          <w:shd w:val="clear" w:color="auto" w:fill="FFFF99"/>
          <w:rtl/>
        </w:rPr>
        <w:t xml:space="preserve"> נדרש להשיב עליו ועל איזו מן השאלות.</w:t>
      </w:r>
      <w:bookmarkEnd w:id="218"/>
    </w:p>
    <w:p w:rsidR="00DC7C3B" w:rsidRDefault="00DC7C3B" w:rsidP="00997C54">
      <w:pPr>
        <w:pStyle w:val="P00"/>
        <w:spacing w:before="72"/>
        <w:ind w:left="0" w:right="1134"/>
        <w:rPr>
          <w:rStyle w:val="default"/>
          <w:rFonts w:cs="FrankRuehl"/>
          <w:rtl/>
        </w:rPr>
      </w:pPr>
      <w:bookmarkStart w:id="219" w:name="Seif97"/>
      <w:bookmarkEnd w:id="219"/>
      <w:r>
        <w:rPr>
          <w:lang w:val="he-IL"/>
        </w:rPr>
        <w:pict>
          <v:rect id="_x0000_s2180" style="position:absolute;left:0;text-align:left;margin-left:464.5pt;margin-top:8.05pt;width:75.05pt;height:24pt;z-index:251280896" o:allowincell="f" filled="f" stroked="f" strokecolor="lime" strokeweight=".25pt">
            <v:textbox style="mso-next-textbox:#_x0000_s2180" inset="0,0,0,0">
              <w:txbxContent>
                <w:p w:rsidR="00E30CE8" w:rsidRDefault="00E30CE8">
                  <w:pPr>
                    <w:spacing w:line="160" w:lineRule="exact"/>
                    <w:jc w:val="left"/>
                    <w:rPr>
                      <w:rFonts w:cs="Miriam"/>
                      <w:noProof/>
                      <w:sz w:val="18"/>
                      <w:szCs w:val="18"/>
                      <w:rtl/>
                    </w:rPr>
                  </w:pPr>
                  <w:r>
                    <w:rPr>
                      <w:rFonts w:cs="Miriam"/>
                      <w:sz w:val="18"/>
                      <w:szCs w:val="18"/>
                      <w:rtl/>
                    </w:rPr>
                    <w:t>הזמן</w:t>
                  </w:r>
                  <w:r>
                    <w:rPr>
                      <w:rFonts w:cs="Miriam" w:hint="cs"/>
                      <w:sz w:val="18"/>
                      <w:szCs w:val="18"/>
                      <w:rtl/>
                    </w:rPr>
                    <w:t xml:space="preserve"> להמצאת </w:t>
                  </w:r>
                  <w:r>
                    <w:rPr>
                      <w:rFonts w:cs="Miriam"/>
                      <w:sz w:val="18"/>
                      <w:szCs w:val="18"/>
                      <w:rtl/>
                    </w:rPr>
                    <w:t>השאל</w:t>
                  </w:r>
                  <w:r>
                    <w:rPr>
                      <w:rFonts w:cs="Miriam" w:hint="cs"/>
                      <w:sz w:val="18"/>
                      <w:szCs w:val="18"/>
                      <w:rtl/>
                    </w:rPr>
                    <w:t xml:space="preserve">ות </w:t>
                  </w:r>
                  <w:r>
                    <w:rPr>
                      <w:rFonts w:cs="Miriam"/>
                      <w:sz w:val="18"/>
                      <w:szCs w:val="18"/>
                      <w:rtl/>
                    </w:rPr>
                    <w:t>[116]</w:t>
                  </w:r>
                </w:p>
              </w:txbxContent>
            </v:textbox>
            <w10:anchorlock/>
          </v:rect>
        </w:pict>
      </w:r>
      <w:r>
        <w:rPr>
          <w:rStyle w:val="big-number"/>
          <w:rtl/>
        </w:rPr>
        <w:t>106.</w:t>
      </w:r>
      <w:r>
        <w:rPr>
          <w:rStyle w:val="big-number"/>
          <w:rtl/>
        </w:rPr>
        <w:tab/>
      </w:r>
      <w:r>
        <w:rPr>
          <w:rStyle w:val="default"/>
          <w:rFonts w:cs="FrankRuehl"/>
          <w:rtl/>
        </w:rPr>
        <w:t>עותק</w:t>
      </w:r>
      <w:r>
        <w:rPr>
          <w:rStyle w:val="default"/>
          <w:rFonts w:cs="FrankRuehl" w:hint="cs"/>
          <w:rtl/>
        </w:rPr>
        <w:t xml:space="preserve"> של השאלון והודעה בדבר בקשת הרשות יומצאו לנשאלים שבעה</w:t>
      </w:r>
      <w:r>
        <w:rPr>
          <w:rStyle w:val="default"/>
          <w:rFonts w:cs="FrankRuehl"/>
          <w:rtl/>
        </w:rPr>
        <w:t xml:space="preserve"> י</w:t>
      </w:r>
      <w:r>
        <w:rPr>
          <w:rStyle w:val="default"/>
          <w:rFonts w:cs="FrankRuehl" w:hint="cs"/>
          <w:rtl/>
        </w:rPr>
        <w:t xml:space="preserve">מים לפחות לפני היום שנקבע לבירור הבקשה, זולת אם ראה בית המשפט או הרשם לוותר על דרישה זו. </w:t>
      </w:r>
    </w:p>
    <w:p w:rsidR="00DC7C3B" w:rsidRDefault="00DC7C3B" w:rsidP="00997C54">
      <w:pPr>
        <w:pStyle w:val="P00"/>
        <w:spacing w:before="72"/>
        <w:ind w:left="0" w:right="1134"/>
        <w:rPr>
          <w:rStyle w:val="default"/>
          <w:rFonts w:cs="FrankRuehl"/>
          <w:rtl/>
        </w:rPr>
      </w:pPr>
      <w:bookmarkStart w:id="220" w:name="Seif98"/>
      <w:bookmarkEnd w:id="220"/>
      <w:r>
        <w:rPr>
          <w:lang w:val="he-IL"/>
        </w:rPr>
        <w:pict>
          <v:rect id="_x0000_s2181" style="position:absolute;left:0;text-align:left;margin-left:464.5pt;margin-top:8.05pt;width:75.05pt;height:16pt;z-index:251281920" o:allowincell="f" filled="f" stroked="f" strokecolor="lime" strokeweight=".25pt">
            <v:textbox style="mso-next-textbox:#_x0000_s2181" inset="0,0,0,0">
              <w:txbxContent>
                <w:p w:rsidR="00E30CE8" w:rsidRDefault="00E30CE8">
                  <w:pPr>
                    <w:spacing w:line="160" w:lineRule="exact"/>
                    <w:jc w:val="left"/>
                    <w:rPr>
                      <w:rFonts w:cs="Miriam"/>
                      <w:noProof/>
                      <w:sz w:val="18"/>
                      <w:szCs w:val="18"/>
                      <w:rtl/>
                    </w:rPr>
                  </w:pPr>
                  <w:r>
                    <w:rPr>
                      <w:rFonts w:cs="Miriam"/>
                      <w:sz w:val="18"/>
                      <w:szCs w:val="18"/>
                      <w:rtl/>
                    </w:rPr>
                    <w:t>סייג</w:t>
                  </w:r>
                  <w:r>
                    <w:rPr>
                      <w:rFonts w:cs="Miriam" w:hint="cs"/>
                      <w:sz w:val="18"/>
                      <w:szCs w:val="18"/>
                      <w:rtl/>
                    </w:rPr>
                    <w:t xml:space="preserve"> לשאלות </w:t>
                  </w:r>
                  <w:r>
                    <w:rPr>
                      <w:rFonts w:cs="Miriam"/>
                      <w:sz w:val="18"/>
                      <w:szCs w:val="18"/>
                      <w:rtl/>
                    </w:rPr>
                    <w:t>[117]</w:t>
                  </w:r>
                </w:p>
              </w:txbxContent>
            </v:textbox>
            <w10:anchorlock/>
          </v:rect>
        </w:pict>
      </w:r>
      <w:r>
        <w:rPr>
          <w:rStyle w:val="big-number"/>
          <w:rtl/>
        </w:rPr>
        <w:t>107.</w:t>
      </w:r>
      <w:r>
        <w:rPr>
          <w:rStyle w:val="big-number"/>
          <w:rtl/>
        </w:rPr>
        <w:tab/>
      </w:r>
      <w:r>
        <w:rPr>
          <w:rStyle w:val="default"/>
          <w:rFonts w:cs="FrankRuehl"/>
          <w:rtl/>
        </w:rPr>
        <w:t xml:space="preserve">בית </w:t>
      </w:r>
      <w:r>
        <w:rPr>
          <w:rStyle w:val="default"/>
          <w:rFonts w:cs="FrankRuehl" w:hint="cs"/>
          <w:rtl/>
        </w:rPr>
        <w:t>המשפט או הרשם, בהחליטו בדבר בקשת הרשות, ישקול כל הצעה שתבוא מצד הנשאל למ</w:t>
      </w:r>
      <w:r>
        <w:rPr>
          <w:rStyle w:val="default"/>
          <w:rFonts w:cs="FrankRuehl"/>
          <w:rtl/>
        </w:rPr>
        <w:t>ס</w:t>
      </w:r>
      <w:r>
        <w:rPr>
          <w:rStyle w:val="default"/>
          <w:rFonts w:cs="FrankRuehl" w:hint="cs"/>
          <w:rtl/>
        </w:rPr>
        <w:t>ור לו פרטים או להודות ב</w:t>
      </w:r>
      <w:r>
        <w:rPr>
          <w:rStyle w:val="default"/>
          <w:rFonts w:cs="FrankRuehl"/>
          <w:rtl/>
        </w:rPr>
        <w:t>עובד</w:t>
      </w:r>
      <w:r>
        <w:rPr>
          <w:rStyle w:val="default"/>
          <w:rFonts w:cs="FrankRuehl" w:hint="cs"/>
          <w:rtl/>
        </w:rPr>
        <w:t>ות או להראות מסמכים הנוגעים לדברים</w:t>
      </w:r>
      <w:r>
        <w:rPr>
          <w:rStyle w:val="default"/>
          <w:rFonts w:cs="FrankRuehl"/>
          <w:rtl/>
        </w:rPr>
        <w:t xml:space="preserve"> ה</w:t>
      </w:r>
      <w:r>
        <w:rPr>
          <w:rStyle w:val="default"/>
          <w:rFonts w:cs="FrankRuehl" w:hint="cs"/>
          <w:rtl/>
        </w:rPr>
        <w:t xml:space="preserve">נדונים, כולם או מקצתם, והרשות לא תינתן אלא לשאלות שהן לענין הנדון, ולא די שיהיו קבילות בחקירה שכנגד של עד בעל פה. </w:t>
      </w:r>
    </w:p>
    <w:p w:rsidR="00DC7C3B" w:rsidRDefault="00DC7C3B" w:rsidP="00874E54">
      <w:pPr>
        <w:pStyle w:val="P00"/>
        <w:spacing w:before="72"/>
        <w:ind w:left="0" w:right="1134"/>
        <w:rPr>
          <w:rStyle w:val="default"/>
          <w:rFonts w:cs="FrankRuehl"/>
          <w:rtl/>
        </w:rPr>
      </w:pPr>
      <w:bookmarkStart w:id="221" w:name="Seif99"/>
      <w:bookmarkEnd w:id="221"/>
      <w:r>
        <w:rPr>
          <w:lang w:val="he-IL"/>
        </w:rPr>
        <w:pict>
          <v:rect id="_x0000_s2182" style="position:absolute;left:0;text-align:left;margin-left:464.5pt;margin-top:8.05pt;width:75.05pt;height:18.9pt;z-index:251282944" o:allowincell="f" filled="f" stroked="f" strokecolor="lime" strokeweight=".25pt">
            <v:textbox style="mso-next-textbox:#_x0000_s2182" inset="0,0,0,0">
              <w:txbxContent>
                <w:p w:rsidR="00E30CE8" w:rsidRDefault="00E30CE8">
                  <w:pPr>
                    <w:spacing w:line="160" w:lineRule="exact"/>
                    <w:jc w:val="left"/>
                    <w:rPr>
                      <w:rFonts w:cs="Miriam"/>
                      <w:noProof/>
                      <w:sz w:val="18"/>
                      <w:szCs w:val="18"/>
                      <w:rtl/>
                    </w:rPr>
                  </w:pPr>
                  <w:r>
                    <w:rPr>
                      <w:rFonts w:cs="Miriam"/>
                      <w:sz w:val="18"/>
                      <w:szCs w:val="18"/>
                      <w:rtl/>
                    </w:rPr>
                    <w:t>תאגי</w:t>
                  </w:r>
                  <w:r>
                    <w:rPr>
                      <w:rFonts w:cs="Miriam" w:hint="cs"/>
                      <w:sz w:val="18"/>
                      <w:szCs w:val="18"/>
                      <w:rtl/>
                    </w:rPr>
                    <w:t xml:space="preserve">דים </w:t>
                  </w:r>
                  <w:r>
                    <w:rPr>
                      <w:rFonts w:cs="Miriam"/>
                      <w:sz w:val="18"/>
                      <w:szCs w:val="18"/>
                      <w:rtl/>
                    </w:rPr>
                    <w:t>והמד</w:t>
                  </w:r>
                  <w:r>
                    <w:rPr>
                      <w:rFonts w:cs="Miriam" w:hint="cs"/>
                      <w:sz w:val="18"/>
                      <w:szCs w:val="18"/>
                      <w:rtl/>
                    </w:rPr>
                    <w:t xml:space="preserve">ינה </w:t>
                  </w:r>
                  <w:r>
                    <w:rPr>
                      <w:rFonts w:cs="Miriam"/>
                      <w:sz w:val="18"/>
                      <w:szCs w:val="18"/>
                      <w:rtl/>
                    </w:rPr>
                    <w:br/>
                    <w:t>[119, 131(ב)</w:t>
                  </w:r>
                  <w:r>
                    <w:rPr>
                      <w:rFonts w:cs="Miriam" w:hint="cs"/>
                      <w:sz w:val="18"/>
                      <w:szCs w:val="18"/>
                      <w:rtl/>
                    </w:rPr>
                    <w:t xml:space="preserve"> </w:t>
                  </w:r>
                  <w:r>
                    <w:rPr>
                      <w:rFonts w:cs="Miriam"/>
                      <w:sz w:val="18"/>
                      <w:szCs w:val="18"/>
                      <w:rtl/>
                    </w:rPr>
                    <w:t>רישה</w:t>
                  </w:r>
                  <w:r>
                    <w:rPr>
                      <w:rFonts w:cs="Miriam" w:hint="cs"/>
                      <w:sz w:val="18"/>
                      <w:szCs w:val="18"/>
                      <w:rtl/>
                    </w:rPr>
                    <w:t>]</w:t>
                  </w:r>
                </w:p>
              </w:txbxContent>
            </v:textbox>
            <w10:anchorlock/>
          </v:rect>
        </w:pict>
      </w:r>
      <w:r>
        <w:rPr>
          <w:rStyle w:val="big-number"/>
          <w:rtl/>
        </w:rPr>
        <w:t>108.</w:t>
      </w:r>
      <w:r>
        <w:rPr>
          <w:rStyle w:val="big-number"/>
          <w:rtl/>
        </w:rPr>
        <w:tab/>
      </w:r>
      <w:r>
        <w:rPr>
          <w:rStyle w:val="default"/>
          <w:rFonts w:cs="FrankRuehl"/>
          <w:rtl/>
        </w:rPr>
        <w:t xml:space="preserve">היה </w:t>
      </w:r>
      <w:r>
        <w:rPr>
          <w:rStyle w:val="default"/>
          <w:rFonts w:cs="FrankRuehl" w:hint="cs"/>
          <w:rtl/>
        </w:rPr>
        <w:t>הנשאל תאגיד, רשאי בית המשפט או הרשם, לפי בקשת השואל, להרשות מסירת</w:t>
      </w:r>
      <w:r>
        <w:rPr>
          <w:rStyle w:val="default"/>
          <w:rFonts w:cs="FrankRuehl"/>
          <w:rtl/>
        </w:rPr>
        <w:t xml:space="preserve"> שאל</w:t>
      </w:r>
      <w:r>
        <w:rPr>
          <w:rStyle w:val="default"/>
          <w:rFonts w:cs="FrankRuehl" w:hint="cs"/>
          <w:rtl/>
        </w:rPr>
        <w:t xml:space="preserve">ון לחבר או לפקיד של התאגיד; נדרשה המדינה להשיב על שאלות </w:t>
      </w:r>
      <w:r w:rsidR="00874E54">
        <w:rPr>
          <w:rStyle w:val="default"/>
          <w:rFonts w:cs="FrankRuehl"/>
          <w:rtl/>
        </w:rPr>
        <w:t>–</w:t>
      </w:r>
      <w:r>
        <w:rPr>
          <w:rStyle w:val="default"/>
          <w:rFonts w:cs="FrankRuehl"/>
          <w:rtl/>
        </w:rPr>
        <w:t xml:space="preserve"> יו</w:t>
      </w:r>
      <w:r>
        <w:rPr>
          <w:rStyle w:val="default"/>
          <w:rFonts w:cs="FrankRuehl" w:hint="cs"/>
          <w:rtl/>
        </w:rPr>
        <w:t xml:space="preserve">רה הצו איזה עובד ציבור ישיב עליהן. </w:t>
      </w:r>
    </w:p>
    <w:p w:rsidR="00DC7C3B" w:rsidRDefault="00DC7C3B" w:rsidP="00997C54">
      <w:pPr>
        <w:pStyle w:val="P00"/>
        <w:spacing w:before="72"/>
        <w:ind w:left="0" w:right="1134"/>
        <w:rPr>
          <w:rStyle w:val="default"/>
          <w:rFonts w:cs="FrankRuehl"/>
          <w:rtl/>
        </w:rPr>
      </w:pPr>
      <w:bookmarkStart w:id="222" w:name="Seif100"/>
      <w:bookmarkEnd w:id="222"/>
      <w:r>
        <w:rPr>
          <w:lang w:val="he-IL"/>
        </w:rPr>
        <w:pict>
          <v:rect id="_x0000_s2183" style="position:absolute;left:0;text-align:left;margin-left:464.5pt;margin-top:8.05pt;width:75.05pt;height:24pt;z-index:251283968" o:allowincell="f" filled="f" stroked="f" strokecolor="lime" strokeweight=".25pt">
            <v:textbox style="mso-next-textbox:#_x0000_s2183" inset="0,0,0,0">
              <w:txbxContent>
                <w:p w:rsidR="00E30CE8" w:rsidRDefault="00E30CE8">
                  <w:pPr>
                    <w:spacing w:line="160" w:lineRule="exact"/>
                    <w:jc w:val="left"/>
                    <w:rPr>
                      <w:rFonts w:cs="Miriam"/>
                      <w:noProof/>
                      <w:sz w:val="18"/>
                      <w:szCs w:val="18"/>
                      <w:rtl/>
                    </w:rPr>
                  </w:pPr>
                  <w:r>
                    <w:rPr>
                      <w:rFonts w:cs="Miriam"/>
                      <w:sz w:val="18"/>
                      <w:szCs w:val="18"/>
                      <w:rtl/>
                    </w:rPr>
                    <w:t>תשוב</w:t>
                  </w:r>
                  <w:r>
                    <w:rPr>
                      <w:rFonts w:cs="Miriam" w:hint="cs"/>
                      <w:sz w:val="18"/>
                      <w:szCs w:val="18"/>
                      <w:rtl/>
                    </w:rPr>
                    <w:t xml:space="preserve">ה בתצהיר </w:t>
                  </w:r>
                  <w:r>
                    <w:rPr>
                      <w:rFonts w:cs="Miriam"/>
                      <w:sz w:val="18"/>
                      <w:szCs w:val="18"/>
                      <w:rtl/>
                    </w:rPr>
                    <w:t>[120, 131(ב)</w:t>
                  </w:r>
                  <w:r>
                    <w:rPr>
                      <w:rFonts w:cs="Miriam" w:hint="cs"/>
                      <w:sz w:val="18"/>
                      <w:szCs w:val="18"/>
                      <w:rtl/>
                    </w:rPr>
                    <w:t xml:space="preserve"> </w:t>
                  </w:r>
                  <w:r>
                    <w:rPr>
                      <w:rFonts w:cs="Miriam"/>
                      <w:sz w:val="18"/>
                      <w:szCs w:val="18"/>
                      <w:rtl/>
                    </w:rPr>
                    <w:t>סיפה</w:t>
                  </w:r>
                  <w:r>
                    <w:rPr>
                      <w:rFonts w:cs="Miriam" w:hint="cs"/>
                      <w:sz w:val="18"/>
                      <w:szCs w:val="18"/>
                      <w:rtl/>
                    </w:rPr>
                    <w:t>]</w:t>
                  </w:r>
                </w:p>
              </w:txbxContent>
            </v:textbox>
            <w10:anchorlock/>
          </v:rect>
        </w:pict>
      </w:r>
      <w:r>
        <w:rPr>
          <w:rStyle w:val="big-number"/>
          <w:rtl/>
        </w:rPr>
        <w:t>109.</w:t>
      </w:r>
      <w:r>
        <w:rPr>
          <w:rStyle w:val="big-number"/>
          <w:rtl/>
        </w:rPr>
        <w:tab/>
      </w:r>
      <w:r>
        <w:rPr>
          <w:rStyle w:val="default"/>
          <w:rFonts w:cs="FrankRuehl"/>
          <w:rtl/>
        </w:rPr>
        <w:t>(א)</w:t>
      </w:r>
      <w:r>
        <w:rPr>
          <w:rStyle w:val="default"/>
          <w:rFonts w:cs="FrankRuehl"/>
          <w:rtl/>
        </w:rPr>
        <w:tab/>
        <w:t>התש</w:t>
      </w:r>
      <w:r>
        <w:rPr>
          <w:rStyle w:val="default"/>
          <w:rFonts w:cs="FrankRuehl" w:hint="cs"/>
          <w:rtl/>
        </w:rPr>
        <w:t xml:space="preserve">ובה על שאלון תינתן בתצהיר לפי טופס 9, </w:t>
      </w:r>
      <w:r>
        <w:rPr>
          <w:rStyle w:val="default"/>
          <w:rFonts w:cs="FrankRuehl"/>
          <w:rtl/>
        </w:rPr>
        <w:t>ו</w:t>
      </w:r>
      <w:r>
        <w:rPr>
          <w:rStyle w:val="default"/>
          <w:rFonts w:cs="FrankRuehl" w:hint="cs"/>
          <w:rtl/>
        </w:rPr>
        <w:t>י</w:t>
      </w:r>
      <w:r>
        <w:rPr>
          <w:rStyle w:val="default"/>
          <w:rFonts w:cs="FrankRuehl"/>
          <w:rtl/>
        </w:rPr>
        <w:t>ש</w:t>
      </w:r>
      <w:r>
        <w:rPr>
          <w:rStyle w:val="default"/>
          <w:rFonts w:cs="FrankRuehl" w:hint="cs"/>
          <w:rtl/>
        </w:rPr>
        <w:t xml:space="preserve"> להגישו תוך שבעה ימים מיום מסירת השאלון או תוך מועד אחר שהרשה בית המשפט או הרשם.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התנ</w:t>
      </w:r>
      <w:r>
        <w:rPr>
          <w:rStyle w:val="default"/>
          <w:rFonts w:cs="FrankRuehl" w:hint="cs"/>
          <w:rtl/>
        </w:rPr>
        <w:t>גדות למתן תש</w:t>
      </w:r>
      <w:r>
        <w:rPr>
          <w:rStyle w:val="default"/>
          <w:rFonts w:cs="FrankRuehl"/>
          <w:rtl/>
        </w:rPr>
        <w:t xml:space="preserve">ובה </w:t>
      </w:r>
      <w:r>
        <w:rPr>
          <w:rStyle w:val="default"/>
          <w:rFonts w:cs="FrankRuehl" w:hint="cs"/>
          <w:rtl/>
        </w:rPr>
        <w:t xml:space="preserve">על שאלה פלונית, תירשם בתצהיר הנערך בתשובה על השאלות. </w:t>
      </w:r>
    </w:p>
    <w:p w:rsidR="00DC7C3B" w:rsidRDefault="00DC7C3B" w:rsidP="00997C54">
      <w:pPr>
        <w:pStyle w:val="P00"/>
        <w:spacing w:before="72"/>
        <w:ind w:left="0" w:right="1134"/>
        <w:rPr>
          <w:rStyle w:val="default"/>
          <w:rFonts w:cs="FrankRuehl"/>
          <w:rtl/>
        </w:rPr>
      </w:pPr>
      <w:bookmarkStart w:id="223" w:name="Seif101"/>
      <w:bookmarkEnd w:id="223"/>
      <w:r>
        <w:rPr>
          <w:lang w:val="he-IL"/>
        </w:rPr>
        <w:pict>
          <v:rect id="_x0000_s2184" style="position:absolute;left:0;text-align:left;margin-left:464.5pt;margin-top:8.05pt;width:75.05pt;height:18.45pt;z-index:251284992" o:allowincell="f" filled="f" stroked="f" strokecolor="lime" strokeweight=".25pt">
            <v:textbox style="mso-next-textbox:#_x0000_s2184" inset="0,0,0,0">
              <w:txbxContent>
                <w:p w:rsidR="00E30CE8" w:rsidRDefault="00E30CE8">
                  <w:pPr>
                    <w:spacing w:line="160" w:lineRule="exact"/>
                    <w:jc w:val="left"/>
                    <w:rPr>
                      <w:rFonts w:cs="Miriam"/>
                      <w:noProof/>
                      <w:sz w:val="18"/>
                      <w:szCs w:val="18"/>
                      <w:rtl/>
                    </w:rPr>
                  </w:pPr>
                  <w:r>
                    <w:rPr>
                      <w:rFonts w:cs="Miriam"/>
                      <w:sz w:val="18"/>
                      <w:szCs w:val="18"/>
                      <w:rtl/>
                    </w:rPr>
                    <w:t>צו ל</w:t>
                  </w:r>
                  <w:r>
                    <w:rPr>
                      <w:rFonts w:cs="Miriam" w:hint="cs"/>
                      <w:sz w:val="18"/>
                      <w:szCs w:val="18"/>
                      <w:rtl/>
                    </w:rPr>
                    <w:t xml:space="preserve">השיב או </w:t>
                  </w:r>
                  <w:r>
                    <w:rPr>
                      <w:rFonts w:cs="Miriam"/>
                      <w:sz w:val="18"/>
                      <w:szCs w:val="18"/>
                      <w:rtl/>
                    </w:rPr>
                    <w:t>להוס</w:t>
                  </w:r>
                  <w:r>
                    <w:rPr>
                      <w:rFonts w:cs="Miriam" w:hint="cs"/>
                      <w:sz w:val="18"/>
                      <w:szCs w:val="18"/>
                      <w:rtl/>
                    </w:rPr>
                    <w:t>יף</w:t>
                  </w:r>
                </w:p>
                <w:p w:rsidR="00E30CE8" w:rsidRDefault="00E30CE8">
                  <w:pPr>
                    <w:spacing w:line="160" w:lineRule="exact"/>
                    <w:jc w:val="left"/>
                    <w:rPr>
                      <w:rFonts w:cs="Miriam"/>
                      <w:noProof/>
                      <w:sz w:val="18"/>
                      <w:szCs w:val="18"/>
                      <w:rtl/>
                    </w:rPr>
                  </w:pPr>
                  <w:r>
                    <w:rPr>
                      <w:rFonts w:cs="Miriam"/>
                      <w:sz w:val="18"/>
                      <w:szCs w:val="18"/>
                      <w:rtl/>
                    </w:rPr>
                    <w:t>ולהש</w:t>
                  </w:r>
                  <w:r>
                    <w:rPr>
                      <w:rFonts w:cs="Miriam" w:hint="cs"/>
                      <w:sz w:val="18"/>
                      <w:szCs w:val="18"/>
                      <w:rtl/>
                    </w:rPr>
                    <w:t xml:space="preserve">יב </w:t>
                  </w:r>
                  <w:r>
                    <w:rPr>
                      <w:rFonts w:cs="Miriam"/>
                      <w:sz w:val="18"/>
                      <w:szCs w:val="18"/>
                      <w:rtl/>
                    </w:rPr>
                    <w:t>[121]</w:t>
                  </w:r>
                </w:p>
              </w:txbxContent>
            </v:textbox>
            <w10:anchorlock/>
          </v:rect>
        </w:pict>
      </w:r>
      <w:r>
        <w:rPr>
          <w:rStyle w:val="big-number"/>
          <w:rtl/>
        </w:rPr>
        <w:t>110.</w:t>
      </w:r>
      <w:r>
        <w:rPr>
          <w:rStyle w:val="big-number"/>
          <w:rtl/>
        </w:rPr>
        <w:tab/>
      </w:r>
      <w:r>
        <w:rPr>
          <w:rStyle w:val="default"/>
          <w:rFonts w:cs="FrankRuehl"/>
          <w:rtl/>
        </w:rPr>
        <w:t>לא ה</w:t>
      </w:r>
      <w:r>
        <w:rPr>
          <w:rStyle w:val="default"/>
          <w:rFonts w:cs="FrankRuehl" w:hint="cs"/>
          <w:rtl/>
        </w:rPr>
        <w:t>שיב הנשאל, או לא השיב תשובה מספקת, רשאי השואל לבקש מבית המש</w:t>
      </w:r>
      <w:r>
        <w:rPr>
          <w:rStyle w:val="default"/>
          <w:rFonts w:cs="FrankRuehl"/>
          <w:rtl/>
        </w:rPr>
        <w:t>פ</w:t>
      </w:r>
      <w:r>
        <w:rPr>
          <w:rStyle w:val="default"/>
          <w:rFonts w:cs="FrankRuehl" w:hint="cs"/>
          <w:rtl/>
        </w:rPr>
        <w:t>ט או מן הרשם צו המחייב את הנשאל להשיב, או להוסיף ולהשיב, לפי הענין, ומותר בצו כאמור לחייב במתן תשובה בין בתצהיר ובין בחקירה שבעל</w:t>
      </w:r>
      <w:r>
        <w:rPr>
          <w:rStyle w:val="default"/>
          <w:rFonts w:cs="FrankRuehl"/>
          <w:rtl/>
        </w:rPr>
        <w:t xml:space="preserve"> פה, </w:t>
      </w:r>
      <w:r>
        <w:rPr>
          <w:rStyle w:val="default"/>
          <w:rFonts w:cs="FrankRuehl" w:hint="cs"/>
          <w:rtl/>
        </w:rPr>
        <w:t xml:space="preserve">ככל שיורה בית המשפט או הרשם. </w:t>
      </w:r>
    </w:p>
    <w:p w:rsidR="00DC7C3B" w:rsidRDefault="00DC7C3B" w:rsidP="00997C54">
      <w:pPr>
        <w:pStyle w:val="P00"/>
        <w:spacing w:before="72"/>
        <w:ind w:left="0" w:right="1134"/>
        <w:rPr>
          <w:rStyle w:val="default"/>
          <w:rFonts w:cs="FrankRuehl"/>
          <w:rtl/>
        </w:rPr>
      </w:pPr>
      <w:bookmarkStart w:id="224" w:name="Seif102"/>
      <w:bookmarkEnd w:id="224"/>
      <w:r>
        <w:rPr>
          <w:lang w:val="he-IL"/>
        </w:rPr>
        <w:pict>
          <v:rect id="_x0000_s2185" style="position:absolute;left:0;text-align:left;margin-left:464.5pt;margin-top:8.05pt;width:75.05pt;height:19pt;z-index:251286016" o:allowincell="f" filled="f" stroked="f" strokecolor="lime" strokeweight=".25pt">
            <v:textbox style="mso-next-textbox:#_x0000_s2185" inset="0,0,0,0">
              <w:txbxContent>
                <w:p w:rsidR="00E30CE8" w:rsidRDefault="00E30CE8">
                  <w:pPr>
                    <w:spacing w:line="160" w:lineRule="exact"/>
                    <w:jc w:val="left"/>
                    <w:rPr>
                      <w:rFonts w:cs="Miriam"/>
                      <w:noProof/>
                      <w:sz w:val="18"/>
                      <w:szCs w:val="18"/>
                      <w:rtl/>
                    </w:rPr>
                  </w:pPr>
                  <w:r>
                    <w:rPr>
                      <w:rFonts w:cs="Miriam"/>
                      <w:sz w:val="18"/>
                      <w:szCs w:val="18"/>
                      <w:rtl/>
                    </w:rPr>
                    <w:t>השימ</w:t>
                  </w:r>
                  <w:r>
                    <w:rPr>
                      <w:rFonts w:cs="Miriam" w:hint="cs"/>
                      <w:sz w:val="18"/>
                      <w:szCs w:val="18"/>
                      <w:rtl/>
                    </w:rPr>
                    <w:t xml:space="preserve">וש </w:t>
                  </w:r>
                  <w:r>
                    <w:rPr>
                      <w:rFonts w:cs="Miriam"/>
                      <w:sz w:val="18"/>
                      <w:szCs w:val="18"/>
                      <w:rtl/>
                    </w:rPr>
                    <w:t>בתשו</w:t>
                  </w:r>
                  <w:r>
                    <w:rPr>
                      <w:rFonts w:cs="Miriam" w:hint="cs"/>
                      <w:sz w:val="18"/>
                      <w:szCs w:val="18"/>
                      <w:rtl/>
                    </w:rPr>
                    <w:t xml:space="preserve">בה </w:t>
                  </w:r>
                  <w:r>
                    <w:rPr>
                      <w:rFonts w:cs="Miriam"/>
                      <w:sz w:val="18"/>
                      <w:szCs w:val="18"/>
                      <w:rtl/>
                    </w:rPr>
                    <w:t>לשאל</w:t>
                  </w:r>
                  <w:r>
                    <w:rPr>
                      <w:rFonts w:cs="Miriam" w:hint="cs"/>
                      <w:sz w:val="18"/>
                      <w:szCs w:val="18"/>
                      <w:rtl/>
                    </w:rPr>
                    <w:t xml:space="preserve">ות </w:t>
                  </w:r>
                  <w:r>
                    <w:rPr>
                      <w:rFonts w:cs="Miriam"/>
                      <w:sz w:val="18"/>
                      <w:szCs w:val="18"/>
                      <w:rtl/>
                    </w:rPr>
                    <w:t>[122]</w:t>
                  </w:r>
                </w:p>
              </w:txbxContent>
            </v:textbox>
            <w10:anchorlock/>
          </v:rect>
        </w:pict>
      </w:r>
      <w:r>
        <w:rPr>
          <w:rStyle w:val="big-number"/>
          <w:rtl/>
        </w:rPr>
        <w:t>111.</w:t>
      </w:r>
      <w:r>
        <w:rPr>
          <w:rStyle w:val="big-number"/>
          <w:rtl/>
        </w:rPr>
        <w:tab/>
      </w:r>
      <w:r>
        <w:rPr>
          <w:rStyle w:val="default"/>
          <w:rFonts w:cs="FrankRuehl"/>
          <w:rtl/>
        </w:rPr>
        <w:t>בשעת</w:t>
      </w:r>
      <w:r>
        <w:rPr>
          <w:rStyle w:val="default"/>
          <w:rFonts w:cs="FrankRuehl" w:hint="cs"/>
          <w:rtl/>
        </w:rPr>
        <w:t xml:space="preserve"> הדיון רשאי כל בעל דין להשתמש לראיה במקצת מתשובותיו של בעל דינו על שאלות, ולא להגיש שאר תשובותיו; אך אם היה בית המש</w:t>
      </w:r>
      <w:r>
        <w:rPr>
          <w:rStyle w:val="default"/>
          <w:rFonts w:cs="FrankRuehl"/>
          <w:rtl/>
        </w:rPr>
        <w:t>פט</w:t>
      </w:r>
      <w:r>
        <w:rPr>
          <w:rStyle w:val="default"/>
          <w:rFonts w:cs="FrankRuehl" w:hint="cs"/>
          <w:rtl/>
        </w:rPr>
        <w:t xml:space="preserve"> סבור שיש קשר בין תשובות אחרות לבין התשובות שהוגשו כראיה עד שאין להשתמש באלה בלעדי אלה, רשאי ה</w:t>
      </w:r>
      <w:r>
        <w:rPr>
          <w:rStyle w:val="default"/>
          <w:rFonts w:cs="FrankRuehl"/>
          <w:rtl/>
        </w:rPr>
        <w:t>וא ל</w:t>
      </w:r>
      <w:r>
        <w:rPr>
          <w:rStyle w:val="default"/>
          <w:rFonts w:cs="FrankRuehl" w:hint="cs"/>
          <w:rtl/>
        </w:rPr>
        <w:t xml:space="preserve">הורות שיוגשו גם התשובות האחרות. </w:t>
      </w:r>
    </w:p>
    <w:p w:rsidR="00DC7C3B" w:rsidRDefault="00DC7C3B">
      <w:pPr>
        <w:pStyle w:val="header-2"/>
        <w:ind w:left="0" w:right="1134"/>
        <w:rPr>
          <w:rFonts w:cs="Miriam"/>
          <w:rtl/>
        </w:rPr>
      </w:pPr>
      <w:bookmarkStart w:id="225" w:name="hed217"/>
      <w:bookmarkEnd w:id="225"/>
      <w:r>
        <w:rPr>
          <w:rFonts w:cs="Miriam"/>
          <w:rtl/>
        </w:rPr>
        <w:t>סימן</w:t>
      </w:r>
      <w:r>
        <w:rPr>
          <w:rFonts w:cs="Miriam" w:hint="cs"/>
          <w:rtl/>
        </w:rPr>
        <w:t xml:space="preserve"> ג': גילוי מסמכים</w:t>
      </w:r>
    </w:p>
    <w:p w:rsidR="00DC7C3B" w:rsidRDefault="00DC7C3B" w:rsidP="00997C54">
      <w:pPr>
        <w:pStyle w:val="P00"/>
        <w:spacing w:before="72"/>
        <w:ind w:left="0" w:right="1134"/>
        <w:rPr>
          <w:rStyle w:val="default"/>
          <w:rFonts w:cs="FrankRuehl" w:hint="cs"/>
          <w:rtl/>
        </w:rPr>
      </w:pPr>
      <w:bookmarkStart w:id="226" w:name="Seif103"/>
      <w:bookmarkEnd w:id="226"/>
      <w:r>
        <w:rPr>
          <w:lang w:val="he-IL"/>
        </w:rPr>
        <w:pict>
          <v:rect id="_x0000_s2186" style="position:absolute;left:0;text-align:left;margin-left:464.5pt;margin-top:8.05pt;width:75.05pt;height:21.85pt;z-index:251287040" o:allowincell="f" filled="f" stroked="f" strokecolor="lime" strokeweight=".25pt">
            <v:textbox style="mso-next-textbox:#_x0000_s2186" inset="0,0,0,0">
              <w:txbxContent>
                <w:p w:rsidR="00E30CE8" w:rsidRDefault="00E30CE8">
                  <w:pPr>
                    <w:spacing w:line="160" w:lineRule="exact"/>
                    <w:jc w:val="left"/>
                    <w:rPr>
                      <w:rFonts w:cs="Miriam"/>
                      <w:noProof/>
                      <w:sz w:val="18"/>
                      <w:szCs w:val="18"/>
                      <w:rtl/>
                    </w:rPr>
                  </w:pPr>
                  <w:r>
                    <w:rPr>
                      <w:rFonts w:cs="Miriam"/>
                      <w:sz w:val="18"/>
                      <w:szCs w:val="18"/>
                      <w:rtl/>
                    </w:rPr>
                    <w:t>צו ג</w:t>
                  </w:r>
                  <w:r>
                    <w:rPr>
                      <w:rFonts w:cs="Miriam" w:hint="cs"/>
                      <w:sz w:val="18"/>
                      <w:szCs w:val="18"/>
                      <w:rtl/>
                    </w:rPr>
                    <w:t xml:space="preserve">ילוי </w:t>
                  </w:r>
                  <w:r>
                    <w:rPr>
                      <w:rFonts w:cs="Miriam"/>
                      <w:sz w:val="18"/>
                      <w:szCs w:val="18"/>
                      <w:rtl/>
                    </w:rPr>
                    <w:t>מסמכ</w:t>
                  </w:r>
                  <w:r>
                    <w:rPr>
                      <w:rFonts w:cs="Miriam" w:hint="cs"/>
                      <w:sz w:val="18"/>
                      <w:szCs w:val="18"/>
                      <w:rtl/>
                    </w:rPr>
                    <w:t xml:space="preserve">ים </w:t>
                  </w:r>
                  <w:r>
                    <w:rPr>
                      <w:rFonts w:cs="Miriam"/>
                      <w:sz w:val="18"/>
                      <w:szCs w:val="18"/>
                      <w:rtl/>
                    </w:rPr>
                    <w:br/>
                    <w:t>[123,</w:t>
                  </w:r>
                  <w:r>
                    <w:rPr>
                      <w:rFonts w:cs="Miriam" w:hint="cs"/>
                      <w:sz w:val="18"/>
                      <w:szCs w:val="18"/>
                      <w:rtl/>
                    </w:rPr>
                    <w:t xml:space="preserve"> </w:t>
                  </w:r>
                  <w:r>
                    <w:rPr>
                      <w:rFonts w:cs="Miriam"/>
                      <w:sz w:val="18"/>
                      <w:szCs w:val="18"/>
                      <w:rtl/>
                    </w:rPr>
                    <w:t>131(א)]</w:t>
                  </w:r>
                </w:p>
              </w:txbxContent>
            </v:textbox>
            <w10:anchorlock/>
          </v:rect>
        </w:pict>
      </w:r>
      <w:r>
        <w:rPr>
          <w:rStyle w:val="big-number"/>
          <w:rtl/>
        </w:rPr>
        <w:t>112.</w:t>
      </w:r>
      <w:r>
        <w:rPr>
          <w:rStyle w:val="big-number"/>
          <w:rtl/>
        </w:rPr>
        <w:tab/>
      </w:r>
      <w:r>
        <w:rPr>
          <w:rStyle w:val="default"/>
          <w:rFonts w:cs="FrankRuehl"/>
          <w:rtl/>
        </w:rPr>
        <w:t xml:space="preserve">בית </w:t>
      </w:r>
      <w:r>
        <w:rPr>
          <w:rStyle w:val="default"/>
          <w:rFonts w:cs="FrankRuehl" w:hint="cs"/>
          <w:rtl/>
        </w:rPr>
        <w:t>המשפט או הרשם רשאי, לפי בקשת בעל דין, ליתן צו לפי טופס 10, המורה לבעל דין אחר לגלות בתצהיר ערוך לפי טופס 11, מה הם המסמכים הנוגעים לענין הנדון המצויים, או שהיו מצויים ברשותו או בשליטתו וש</w:t>
      </w:r>
      <w:r>
        <w:rPr>
          <w:rStyle w:val="default"/>
          <w:rFonts w:cs="FrankRuehl"/>
          <w:rtl/>
        </w:rPr>
        <w:t>אותר</w:t>
      </w:r>
      <w:r>
        <w:rPr>
          <w:rStyle w:val="default"/>
          <w:rFonts w:cs="FrankRuehl" w:hint="cs"/>
          <w:rtl/>
        </w:rPr>
        <w:t>ו על ידו לאחר חקירה ודרישה; בית המשפט או הרשם רשאי ל</w:t>
      </w:r>
      <w:r>
        <w:rPr>
          <w:rStyle w:val="default"/>
          <w:rFonts w:cs="FrankRuehl"/>
          <w:rtl/>
        </w:rPr>
        <w:t>ס</w:t>
      </w:r>
      <w:r>
        <w:rPr>
          <w:rStyle w:val="default"/>
          <w:rFonts w:cs="FrankRuehl" w:hint="cs"/>
          <w:rtl/>
        </w:rPr>
        <w:t>ר</w:t>
      </w:r>
      <w:r>
        <w:rPr>
          <w:rStyle w:val="default"/>
          <w:rFonts w:cs="FrankRuehl"/>
          <w:rtl/>
        </w:rPr>
        <w:t>ב</w:t>
      </w:r>
      <w:r>
        <w:rPr>
          <w:rStyle w:val="default"/>
          <w:rFonts w:cs="FrankRuehl" w:hint="cs"/>
          <w:rtl/>
        </w:rPr>
        <w:t xml:space="preserve"> לבקשה </w:t>
      </w:r>
      <w:r>
        <w:rPr>
          <w:rStyle w:val="default"/>
          <w:rFonts w:cs="FrankRuehl"/>
          <w:rtl/>
        </w:rPr>
        <w:t>א</w:t>
      </w:r>
      <w:r>
        <w:rPr>
          <w:rStyle w:val="default"/>
          <w:rFonts w:cs="FrankRuehl" w:hint="cs"/>
          <w:rtl/>
        </w:rPr>
        <w:t>ו לדחותה לזמן אחר, או ליתן כל צו אחר שייראה לו מתאים, בין דרך</w:t>
      </w:r>
      <w:r>
        <w:rPr>
          <w:rStyle w:val="default"/>
          <w:rFonts w:cs="FrankRuehl"/>
          <w:rtl/>
        </w:rPr>
        <w:t xml:space="preserve"> כ</w:t>
      </w:r>
      <w:r w:rsidR="00874E54">
        <w:rPr>
          <w:rStyle w:val="default"/>
          <w:rFonts w:cs="FrankRuehl" w:hint="cs"/>
          <w:rtl/>
        </w:rPr>
        <w:t>לל ובין לסוגים של מסמכים.</w:t>
      </w:r>
    </w:p>
    <w:p w:rsidR="00DC7C3B" w:rsidRDefault="00DC7C3B" w:rsidP="00874E54">
      <w:pPr>
        <w:pStyle w:val="P00"/>
        <w:spacing w:before="72"/>
        <w:ind w:left="0" w:right="1134"/>
        <w:rPr>
          <w:rStyle w:val="default"/>
          <w:rFonts w:cs="FrankRuehl" w:hint="cs"/>
          <w:rtl/>
        </w:rPr>
      </w:pPr>
      <w:bookmarkStart w:id="227" w:name="Seif104"/>
      <w:bookmarkEnd w:id="227"/>
      <w:r>
        <w:rPr>
          <w:lang w:val="he-IL"/>
        </w:rPr>
        <w:pict>
          <v:rect id="_x0000_s2187" style="position:absolute;left:0;text-align:left;margin-left:464.5pt;margin-top:8.05pt;width:75.05pt;height:24pt;z-index:251288064" o:allowincell="f" filled="f" stroked="f" strokecolor="lime" strokeweight=".25pt">
            <v:textbox style="mso-next-textbox:#_x0000_s2187" inset="0,0,0,0">
              <w:txbxContent>
                <w:p w:rsidR="00E30CE8" w:rsidRDefault="00E30CE8">
                  <w:pPr>
                    <w:spacing w:line="160" w:lineRule="exact"/>
                    <w:jc w:val="left"/>
                    <w:rPr>
                      <w:rFonts w:cs="Miriam"/>
                      <w:noProof/>
                      <w:sz w:val="18"/>
                      <w:szCs w:val="18"/>
                      <w:rtl/>
                    </w:rPr>
                  </w:pPr>
                  <w:r>
                    <w:rPr>
                      <w:rFonts w:cs="Miriam"/>
                      <w:sz w:val="18"/>
                      <w:szCs w:val="18"/>
                      <w:rtl/>
                    </w:rPr>
                    <w:t>צו ג</w:t>
                  </w:r>
                  <w:r>
                    <w:rPr>
                      <w:rFonts w:cs="Miriam" w:hint="cs"/>
                      <w:sz w:val="18"/>
                      <w:szCs w:val="18"/>
                      <w:rtl/>
                    </w:rPr>
                    <w:t xml:space="preserve">ילוי </w:t>
                  </w:r>
                  <w:r>
                    <w:rPr>
                      <w:rFonts w:cs="Miriam"/>
                      <w:sz w:val="18"/>
                      <w:szCs w:val="18"/>
                      <w:rtl/>
                    </w:rPr>
                    <w:t>מסמך</w:t>
                  </w:r>
                  <w:r>
                    <w:rPr>
                      <w:rFonts w:cs="Miriam" w:hint="cs"/>
                      <w:sz w:val="18"/>
                      <w:szCs w:val="18"/>
                      <w:rtl/>
                    </w:rPr>
                    <w:t xml:space="preserve"> פלוני </w:t>
                  </w:r>
                </w:p>
                <w:p w:rsidR="00E30CE8" w:rsidRDefault="00E30CE8">
                  <w:pPr>
                    <w:spacing w:line="160" w:lineRule="exact"/>
                    <w:jc w:val="left"/>
                    <w:rPr>
                      <w:rFonts w:cs="Miriam"/>
                      <w:noProof/>
                      <w:sz w:val="18"/>
                      <w:szCs w:val="18"/>
                      <w:rtl/>
                    </w:rPr>
                  </w:pPr>
                  <w:r>
                    <w:rPr>
                      <w:rFonts w:cs="Miriam"/>
                      <w:sz w:val="18"/>
                      <w:szCs w:val="18"/>
                      <w:rtl/>
                    </w:rPr>
                    <w:t>[124]</w:t>
                  </w:r>
                </w:p>
              </w:txbxContent>
            </v:textbox>
            <w10:anchorlock/>
          </v:rect>
        </w:pict>
      </w:r>
      <w:r>
        <w:rPr>
          <w:rStyle w:val="big-number"/>
          <w:rtl/>
        </w:rPr>
        <w:t>113.</w:t>
      </w:r>
      <w:r>
        <w:rPr>
          <w:rStyle w:val="big-number"/>
          <w:rtl/>
        </w:rPr>
        <w:tab/>
      </w:r>
      <w:r>
        <w:rPr>
          <w:rStyle w:val="default"/>
          <w:rFonts w:cs="FrankRuehl"/>
          <w:rtl/>
        </w:rPr>
        <w:t xml:space="preserve">בית </w:t>
      </w:r>
      <w:r>
        <w:rPr>
          <w:rStyle w:val="default"/>
          <w:rFonts w:cs="FrankRuehl" w:hint="cs"/>
          <w:rtl/>
        </w:rPr>
        <w:t>המשפט או הרשם רשאי בכל עת, בין שניתן צו גילוי מסמכים או הוגש תצהיר על מסמכים ובין אם לאו,</w:t>
      </w:r>
      <w:r>
        <w:rPr>
          <w:rStyle w:val="default"/>
          <w:rFonts w:cs="FrankRuehl"/>
          <w:rtl/>
        </w:rPr>
        <w:t xml:space="preserve"> לית</w:t>
      </w:r>
      <w:r>
        <w:rPr>
          <w:rStyle w:val="default"/>
          <w:rFonts w:cs="FrankRuehl" w:hint="cs"/>
          <w:rtl/>
        </w:rPr>
        <w:t xml:space="preserve">ן, לפי בקשת בעל דין, צו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טופס 12, המורה לבעל דין אחר לגלות בתצהיר אם מסמך פלוני המפורש באותה בקשה מצוי, או היה מצוי, ברשותו או בשליטתו, ואם אינו מצוי בה </w:t>
      </w:r>
      <w:r w:rsidR="00874E54">
        <w:rPr>
          <w:rStyle w:val="default"/>
          <w:rFonts w:cs="FrankRuehl"/>
          <w:rtl/>
        </w:rPr>
        <w:t>–</w:t>
      </w:r>
      <w:r>
        <w:rPr>
          <w:rStyle w:val="default"/>
          <w:rFonts w:cs="FrankRuehl"/>
          <w:rtl/>
        </w:rPr>
        <w:t xml:space="preserve"> מת</w:t>
      </w:r>
      <w:r w:rsidR="00874E54">
        <w:rPr>
          <w:rStyle w:val="default"/>
          <w:rFonts w:cs="FrankRuehl" w:hint="cs"/>
          <w:rtl/>
        </w:rPr>
        <w:t>י יצא ממנה ומה היה עליו.</w:t>
      </w:r>
    </w:p>
    <w:p w:rsidR="00DC7C3B" w:rsidRDefault="00DC7C3B" w:rsidP="00997C54">
      <w:pPr>
        <w:pStyle w:val="P00"/>
        <w:spacing w:before="72"/>
        <w:ind w:left="0" w:right="1134"/>
        <w:rPr>
          <w:rStyle w:val="default"/>
          <w:rFonts w:cs="FrankRuehl" w:hint="cs"/>
          <w:rtl/>
        </w:rPr>
      </w:pPr>
      <w:bookmarkStart w:id="228" w:name="Seif105"/>
      <w:bookmarkEnd w:id="228"/>
      <w:r>
        <w:rPr>
          <w:lang w:val="he-IL"/>
        </w:rPr>
        <w:pict>
          <v:rect id="_x0000_s2188" style="position:absolute;left:0;text-align:left;margin-left:464.5pt;margin-top:8.05pt;width:75.05pt;height:40.25pt;z-index:251289088" o:allowincell="f" filled="f" stroked="f" strokecolor="lime" strokeweight=".25pt">
            <v:textbox style="mso-next-textbox:#_x0000_s2188" inset="0,0,0,0">
              <w:txbxContent>
                <w:p w:rsidR="00E30CE8" w:rsidRDefault="00E30CE8">
                  <w:pPr>
                    <w:spacing w:line="160" w:lineRule="exact"/>
                    <w:jc w:val="left"/>
                    <w:rPr>
                      <w:rFonts w:cs="Miriam"/>
                      <w:noProof/>
                      <w:sz w:val="18"/>
                      <w:szCs w:val="18"/>
                      <w:rtl/>
                    </w:rPr>
                  </w:pPr>
                  <w:r>
                    <w:rPr>
                      <w:rFonts w:cs="Miriam"/>
                      <w:sz w:val="18"/>
                      <w:szCs w:val="18"/>
                      <w:rtl/>
                    </w:rPr>
                    <w:t>דריש</w:t>
                  </w:r>
                  <w:r>
                    <w:rPr>
                      <w:rFonts w:cs="Miriam" w:hint="cs"/>
                      <w:sz w:val="18"/>
                      <w:szCs w:val="18"/>
                      <w:rtl/>
                    </w:rPr>
                    <w:t xml:space="preserve">ת עיון </w:t>
                  </w:r>
                  <w:r>
                    <w:rPr>
                      <w:rFonts w:cs="Miriam"/>
                      <w:sz w:val="18"/>
                      <w:szCs w:val="18"/>
                      <w:rtl/>
                    </w:rPr>
                    <w:t>במסמ</w:t>
                  </w:r>
                  <w:r>
                    <w:rPr>
                      <w:rFonts w:cs="Miriam" w:hint="cs"/>
                      <w:sz w:val="18"/>
                      <w:szCs w:val="18"/>
                      <w:rtl/>
                    </w:rPr>
                    <w:t>כים</w:t>
                  </w:r>
                </w:p>
                <w:p w:rsidR="00E30CE8" w:rsidRDefault="00E30CE8">
                  <w:pPr>
                    <w:spacing w:line="160" w:lineRule="exact"/>
                    <w:jc w:val="left"/>
                    <w:rPr>
                      <w:rFonts w:cs="Miriam"/>
                      <w:noProof/>
                      <w:sz w:val="18"/>
                      <w:szCs w:val="18"/>
                      <w:rtl/>
                    </w:rPr>
                  </w:pPr>
                  <w:r>
                    <w:rPr>
                      <w:rFonts w:cs="Miriam"/>
                      <w:sz w:val="18"/>
                      <w:szCs w:val="18"/>
                      <w:rtl/>
                    </w:rPr>
                    <w:t>שנזכ</w:t>
                  </w:r>
                  <w:r>
                    <w:rPr>
                      <w:rFonts w:cs="Miriam" w:hint="cs"/>
                      <w:sz w:val="18"/>
                      <w:szCs w:val="18"/>
                      <w:rtl/>
                    </w:rPr>
                    <w:t xml:space="preserve">רו </w:t>
                  </w:r>
                  <w:r>
                    <w:rPr>
                      <w:rFonts w:cs="Miriam"/>
                      <w:sz w:val="18"/>
                      <w:szCs w:val="18"/>
                      <w:rtl/>
                    </w:rPr>
                    <w:t>[125]</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ש"ן-</w:t>
                  </w:r>
                  <w:r>
                    <w:rPr>
                      <w:rFonts w:cs="Miriam"/>
                      <w:sz w:val="18"/>
                      <w:szCs w:val="18"/>
                      <w:rtl/>
                    </w:rPr>
                    <w:t>1990</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2)</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Style w:val="big-number"/>
          <w:rtl/>
        </w:rPr>
        <w:t>114.</w:t>
      </w:r>
      <w:r>
        <w:rPr>
          <w:rStyle w:val="big-number"/>
          <w:rtl/>
        </w:rPr>
        <w:tab/>
      </w:r>
      <w:r>
        <w:rPr>
          <w:rStyle w:val="default"/>
          <w:rFonts w:cs="FrankRuehl"/>
          <w:rtl/>
        </w:rPr>
        <w:t>מסמך</w:t>
      </w:r>
      <w:r>
        <w:rPr>
          <w:rStyle w:val="default"/>
          <w:rFonts w:cs="FrankRuehl" w:hint="cs"/>
          <w:rtl/>
        </w:rPr>
        <w:t xml:space="preserve"> שנזכר בכתבי טענותיו של בעל די</w:t>
      </w:r>
      <w:r>
        <w:rPr>
          <w:rStyle w:val="default"/>
          <w:rFonts w:cs="FrankRuehl"/>
          <w:rtl/>
        </w:rPr>
        <w:t>ן או</w:t>
      </w:r>
      <w:r>
        <w:rPr>
          <w:rStyle w:val="default"/>
          <w:rFonts w:cs="FrankRuehl" w:hint="cs"/>
          <w:rtl/>
        </w:rPr>
        <w:t xml:space="preserve"> בתצהיריו, רשאי בעל דין א</w:t>
      </w:r>
      <w:r>
        <w:rPr>
          <w:rStyle w:val="default"/>
          <w:rFonts w:cs="FrankRuehl"/>
          <w:rtl/>
        </w:rPr>
        <w:t>חר</w:t>
      </w:r>
      <w:r>
        <w:rPr>
          <w:rStyle w:val="default"/>
          <w:rFonts w:cs="FrankRuehl" w:hint="cs"/>
          <w:rtl/>
        </w:rPr>
        <w:t xml:space="preserve"> לדרוש ממנו, בכל עת, בכתב לפי טופס 13, שיראה לו או לעו</w:t>
      </w:r>
      <w:r w:rsidR="00874E54">
        <w:rPr>
          <w:rStyle w:val="default"/>
          <w:rFonts w:cs="FrankRuehl" w:hint="cs"/>
          <w:rtl/>
        </w:rPr>
        <w:t>רך דינו את המסמך לעיון ולהעתקה.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229" w:name="Rov790"/>
      <w:r w:rsidRPr="00C30006">
        <w:rPr>
          <w:rStyle w:val="default"/>
          <w:rFonts w:cs="FrankRuehl" w:hint="cs"/>
          <w:vanish/>
          <w:color w:val="FF0000"/>
          <w:sz w:val="20"/>
          <w:szCs w:val="20"/>
          <w:shd w:val="clear" w:color="auto" w:fill="FFFF99"/>
          <w:rtl/>
        </w:rPr>
        <w:t>מיום 9.6.1990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תש"ן-1990</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282" w:history="1">
        <w:r w:rsidRPr="00C30006">
          <w:rPr>
            <w:rStyle w:val="Hyperlink"/>
            <w:rFonts w:cs="FrankRuehl" w:hint="cs"/>
            <w:vanish/>
            <w:szCs w:val="20"/>
            <w:shd w:val="clear" w:color="auto" w:fill="FFFF99"/>
            <w:rtl/>
          </w:rPr>
          <w:t>ק"ת תש"ן מס' 5266</w:t>
        </w:r>
      </w:hyperlink>
      <w:r w:rsidRPr="00C30006">
        <w:rPr>
          <w:rStyle w:val="default"/>
          <w:rFonts w:cs="FrankRuehl" w:hint="cs"/>
          <w:vanish/>
          <w:sz w:val="20"/>
          <w:szCs w:val="20"/>
          <w:shd w:val="clear" w:color="auto" w:fill="FFFF99"/>
          <w:rtl/>
        </w:rPr>
        <w:t xml:space="preserve"> מיום 10.5.1990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598</w:t>
      </w:r>
    </w:p>
    <w:p w:rsidR="00DC7C3B" w:rsidRPr="00C30006" w:rsidRDefault="00DC7C3B">
      <w:pPr>
        <w:pStyle w:val="P00"/>
        <w:ind w:left="0" w:right="1134"/>
        <w:rPr>
          <w:rStyle w:val="default"/>
          <w:rFonts w:cs="FrankRuehl" w:hint="cs"/>
          <w:vanish/>
          <w:sz w:val="22"/>
          <w:szCs w:val="22"/>
          <w:shd w:val="clear" w:color="auto" w:fill="FFFF99"/>
          <w:rtl/>
        </w:rPr>
      </w:pP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מסמך שנזכר בכתבי טענותיו של בעל דין או בתצהיריו, רשאי בעל דין </w:t>
      </w:r>
      <w:r w:rsidRPr="00C30006">
        <w:rPr>
          <w:rStyle w:val="default"/>
          <w:rFonts w:cs="FrankRuehl" w:hint="cs"/>
          <w:strike/>
          <w:vanish/>
          <w:sz w:val="22"/>
          <w:szCs w:val="22"/>
          <w:shd w:val="clear" w:color="auto" w:fill="FFFF99"/>
          <w:rtl/>
        </w:rPr>
        <w:t>שכנגד</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אחר</w:t>
      </w:r>
      <w:r w:rsidRPr="00C30006">
        <w:rPr>
          <w:rStyle w:val="default"/>
          <w:rFonts w:cs="FrankRuehl" w:hint="cs"/>
          <w:vanish/>
          <w:sz w:val="22"/>
          <w:szCs w:val="22"/>
          <w:shd w:val="clear" w:color="auto" w:fill="FFFF99"/>
          <w:rtl/>
        </w:rPr>
        <w:t xml:space="preserve"> לדרוש ממנו, בכל עת, בכתב לפי טופס 13, שיראה לו או לעו</w:t>
      </w:r>
      <w:r w:rsidR="00874E54" w:rsidRPr="00C30006">
        <w:rPr>
          <w:rStyle w:val="default"/>
          <w:rFonts w:cs="FrankRuehl" w:hint="cs"/>
          <w:vanish/>
          <w:sz w:val="22"/>
          <w:szCs w:val="22"/>
          <w:shd w:val="clear" w:color="auto" w:fill="FFFF99"/>
          <w:rtl/>
        </w:rPr>
        <w:t>רך דינו את המסמך לעיון ולהעתקה.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28.9.1991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תשנ"א-1991</w:t>
      </w:r>
    </w:p>
    <w:p w:rsidR="00DC7C3B" w:rsidRPr="00C30006" w:rsidRDefault="00DC7C3B">
      <w:pPr>
        <w:pStyle w:val="P00"/>
        <w:spacing w:before="0"/>
        <w:ind w:left="0" w:right="1134"/>
        <w:rPr>
          <w:rStyle w:val="default"/>
          <w:rFonts w:cs="FrankRuehl" w:hint="cs"/>
          <w:vanish/>
          <w:shd w:val="clear" w:color="auto" w:fill="FFFF99"/>
          <w:rtl/>
        </w:rPr>
      </w:pPr>
      <w:hyperlink r:id="rId283" w:history="1">
        <w:r w:rsidRPr="00C30006">
          <w:rPr>
            <w:rStyle w:val="Hyperlink"/>
            <w:rFonts w:cs="FrankRuehl" w:hint="cs"/>
            <w:vanish/>
            <w:szCs w:val="20"/>
            <w:shd w:val="clear" w:color="auto" w:fill="FFFF99"/>
            <w:rtl/>
          </w:rPr>
          <w:t>ק"ת תשנ"א מס' 5380</w:t>
        </w:r>
      </w:hyperlink>
      <w:r w:rsidRPr="00C30006">
        <w:rPr>
          <w:rStyle w:val="default"/>
          <w:rFonts w:cs="FrankRuehl" w:hint="cs"/>
          <w:vanish/>
          <w:sz w:val="20"/>
          <w:szCs w:val="20"/>
          <w:shd w:val="clear" w:color="auto" w:fill="FFFF99"/>
          <w:rtl/>
        </w:rPr>
        <w:t xml:space="preserve"> מיום 29.8.1991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1228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מחיקת תקנת משנה 114(ב)</w:t>
      </w:r>
    </w:p>
    <w:p w:rsidR="00DC7C3B" w:rsidRPr="00C30006" w:rsidRDefault="00DC7C3B">
      <w:pPr>
        <w:pStyle w:val="P00"/>
        <w:ind w:left="0" w:right="1134"/>
        <w:rPr>
          <w:rStyle w:val="default"/>
          <w:rFonts w:cs="FrankRuehl"/>
          <w:vanish/>
          <w:sz w:val="22"/>
          <w:szCs w:val="22"/>
          <w:shd w:val="clear" w:color="auto" w:fill="FFFF99"/>
          <w:rtl/>
        </w:rPr>
      </w:pPr>
      <w:r w:rsidRPr="00C30006">
        <w:rPr>
          <w:rStyle w:val="big-number"/>
          <w:rFonts w:cs="FrankRuehl" w:hint="cs"/>
          <w:vanish/>
          <w:sz w:val="22"/>
          <w:szCs w:val="22"/>
          <w:shd w:val="clear" w:color="auto" w:fill="FFFF99"/>
          <w:rtl/>
        </w:rPr>
        <w:t>114</w:t>
      </w:r>
      <w:r w:rsidRPr="00C30006">
        <w:rPr>
          <w:rStyle w:val="big-number"/>
          <w:rFonts w:cs="FrankRuehl"/>
          <w:vanish/>
          <w:sz w:val="22"/>
          <w:szCs w:val="22"/>
          <w:shd w:val="clear" w:color="auto" w:fill="FFFF99"/>
          <w:rtl/>
        </w:rPr>
        <w:t>.</w:t>
      </w:r>
      <w:r w:rsidRPr="00C30006">
        <w:rPr>
          <w:rStyle w:val="big-number"/>
          <w:rFonts w:cs="FrankRuehl"/>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מסמך שנזכר בכתבי טענותיו של בעל דין או בתצהיריו, רשאי בעל דין אחר לדרוש ממנו, בכל עת, בכתב לפי טופס 13, שיראה לו או לעורך דינו את המסמך לעיון ולהעתקה. </w:t>
      </w:r>
    </w:p>
    <w:p w:rsidR="00DC7C3B" w:rsidRDefault="00DC7C3B" w:rsidP="00874E54">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בעל דין שאינו מציית לדרישה כאמור, לא יהא רשאי להגיש את המסמך כראיה מטעמו באותה תובענה, אלא ברשות שנתן בית המשפט לאחר שנוכח כי היה לבעל הדין הצדק סביר למחדלו, ואם הרשה בית המשפט את הגשת המסמך רשאי הוא להורות בכל הנוגע להוצאות או לענינים אחרים.</w:t>
      </w:r>
      <w:bookmarkEnd w:id="229"/>
    </w:p>
    <w:p w:rsidR="00DC7C3B" w:rsidRDefault="00DC7C3B">
      <w:pPr>
        <w:pStyle w:val="P00"/>
        <w:spacing w:before="72"/>
        <w:ind w:left="0" w:right="1134"/>
        <w:rPr>
          <w:rStyle w:val="default"/>
          <w:rFonts w:cs="FrankRuehl" w:hint="cs"/>
          <w:rtl/>
        </w:rPr>
      </w:pPr>
    </w:p>
    <w:p w:rsidR="00DC7C3B" w:rsidRDefault="00DC7C3B" w:rsidP="00997C54">
      <w:pPr>
        <w:pStyle w:val="P00"/>
        <w:spacing w:before="72"/>
        <w:ind w:left="0" w:right="1134"/>
        <w:rPr>
          <w:rStyle w:val="default"/>
          <w:rFonts w:cs="FrankRuehl" w:hint="cs"/>
          <w:rtl/>
        </w:rPr>
      </w:pPr>
      <w:bookmarkStart w:id="230" w:name="Seif106"/>
      <w:bookmarkEnd w:id="230"/>
      <w:r>
        <w:rPr>
          <w:lang w:val="he-IL"/>
        </w:rPr>
        <w:pict>
          <v:rect id="_x0000_s2189" style="position:absolute;left:0;text-align:left;margin-left:464.5pt;margin-top:8.05pt;width:75.05pt;height:32pt;z-index:251290112" o:allowincell="f" filled="f" stroked="f" strokecolor="lime" strokeweight=".25pt">
            <v:textbox style="mso-next-textbox:#_x0000_s2189" inset="0,0,0,0">
              <w:txbxContent>
                <w:p w:rsidR="00E30CE8" w:rsidRDefault="00E30CE8">
                  <w:pPr>
                    <w:spacing w:line="160" w:lineRule="exact"/>
                    <w:jc w:val="left"/>
                    <w:rPr>
                      <w:rFonts w:cs="Miriam"/>
                      <w:noProof/>
                      <w:sz w:val="18"/>
                      <w:szCs w:val="18"/>
                      <w:rtl/>
                    </w:rPr>
                  </w:pPr>
                  <w:r>
                    <w:rPr>
                      <w:rFonts w:cs="Miriam"/>
                      <w:sz w:val="18"/>
                      <w:szCs w:val="18"/>
                      <w:rtl/>
                    </w:rPr>
                    <w:t>תנאי</w:t>
                  </w:r>
                  <w:r>
                    <w:rPr>
                      <w:rFonts w:cs="Miriam" w:hint="cs"/>
                      <w:sz w:val="18"/>
                      <w:szCs w:val="18"/>
                      <w:rtl/>
                    </w:rPr>
                    <w:t xml:space="preserve">ם לקבלת </w:t>
                  </w:r>
                  <w:r>
                    <w:rPr>
                      <w:rFonts w:cs="Miriam"/>
                      <w:sz w:val="18"/>
                      <w:szCs w:val="18"/>
                      <w:rtl/>
                    </w:rPr>
                    <w:t>רא</w:t>
                  </w:r>
                  <w:r>
                    <w:rPr>
                      <w:rFonts w:cs="Miriam" w:hint="cs"/>
                      <w:sz w:val="18"/>
                      <w:szCs w:val="18"/>
                      <w:rtl/>
                    </w:rPr>
                    <w:t>יה</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2)</w:t>
                  </w:r>
                </w:p>
                <w:p w:rsidR="00E30CE8" w:rsidRDefault="00E30CE8">
                  <w:pPr>
                    <w:spacing w:line="160" w:lineRule="exact"/>
                    <w:jc w:val="left"/>
                    <w:rPr>
                      <w:rFonts w:cs="Miriam" w:hint="cs"/>
                      <w:sz w:val="18"/>
                      <w:szCs w:val="18"/>
                      <w:rtl/>
                    </w:rPr>
                  </w:pPr>
                  <w:r>
                    <w:rPr>
                      <w:rFonts w:cs="Miriam"/>
                      <w:sz w:val="18"/>
                      <w:szCs w:val="18"/>
                      <w:rtl/>
                    </w:rPr>
                    <w:t>תשנ"</w:t>
                  </w:r>
                  <w:r>
                    <w:rPr>
                      <w:rFonts w:cs="Miriam" w:hint="cs"/>
                      <w:sz w:val="18"/>
                      <w:szCs w:val="18"/>
                      <w:rtl/>
                    </w:rPr>
                    <w:t>א-</w:t>
                  </w:r>
                  <w:r>
                    <w:rPr>
                      <w:rFonts w:cs="Miriam"/>
                      <w:sz w:val="18"/>
                      <w:szCs w:val="18"/>
                      <w:rtl/>
                    </w:rPr>
                    <w:t>1991</w:t>
                  </w:r>
                </w:p>
                <w:p w:rsidR="00E30CE8" w:rsidRDefault="00E30CE8">
                  <w:pPr>
                    <w:spacing w:line="160" w:lineRule="exact"/>
                    <w:jc w:val="left"/>
                    <w:rPr>
                      <w:rFonts w:cs="Miriam" w:hint="cs"/>
                      <w:noProof/>
                      <w:sz w:val="18"/>
                      <w:szCs w:val="18"/>
                      <w:rtl/>
                    </w:rPr>
                  </w:pPr>
                  <w:r>
                    <w:rPr>
                      <w:rFonts w:cs="Miriam" w:hint="cs"/>
                      <w:sz w:val="18"/>
                      <w:szCs w:val="18"/>
                      <w:rtl/>
                    </w:rPr>
                    <w:t>תק' תשע"ז-2017</w:t>
                  </w:r>
                </w:p>
              </w:txbxContent>
            </v:textbox>
            <w10:anchorlock/>
          </v:rect>
        </w:pict>
      </w:r>
      <w:r>
        <w:rPr>
          <w:rStyle w:val="big-number"/>
          <w:rtl/>
        </w:rPr>
        <w:t>114</w:t>
      </w:r>
      <w:r>
        <w:rPr>
          <w:rStyle w:val="default"/>
          <w:rFonts w:cs="FrankRuehl"/>
          <w:rtl/>
        </w:rPr>
        <w:t>א.</w:t>
      </w:r>
      <w:r>
        <w:rPr>
          <w:rStyle w:val="default"/>
          <w:rFonts w:cs="FrankRuehl" w:hint="cs"/>
          <w:rtl/>
        </w:rPr>
        <w:t xml:space="preserve"> </w:t>
      </w:r>
      <w:r>
        <w:rPr>
          <w:rStyle w:val="default"/>
          <w:rFonts w:cs="FrankRuehl"/>
          <w:rtl/>
        </w:rPr>
        <w:t>בעל</w:t>
      </w:r>
      <w:r>
        <w:rPr>
          <w:rStyle w:val="default"/>
          <w:rFonts w:cs="FrankRuehl" w:hint="cs"/>
          <w:rtl/>
        </w:rPr>
        <w:t xml:space="preserve"> דין שאינו מגלה מסמך שיש לגלותו לפי תקנה </w:t>
      </w:r>
      <w:r>
        <w:rPr>
          <w:rStyle w:val="default"/>
          <w:rFonts w:cs="FrankRuehl"/>
          <w:rtl/>
        </w:rPr>
        <w:t xml:space="preserve">112 </w:t>
      </w:r>
      <w:r w:rsidR="006C3097">
        <w:rPr>
          <w:rStyle w:val="default"/>
          <w:rFonts w:cs="FrankRuehl" w:hint="cs"/>
          <w:rtl/>
        </w:rPr>
        <w:t xml:space="preserve">או 113 </w:t>
      </w:r>
      <w:r>
        <w:rPr>
          <w:rStyle w:val="default"/>
          <w:rFonts w:cs="FrankRuehl" w:hint="cs"/>
          <w:rtl/>
        </w:rPr>
        <w:t>א</w:t>
      </w:r>
      <w:r>
        <w:rPr>
          <w:rStyle w:val="default"/>
          <w:rFonts w:cs="FrankRuehl"/>
          <w:rtl/>
        </w:rPr>
        <w:t>ו</w:t>
      </w:r>
      <w:r>
        <w:rPr>
          <w:rStyle w:val="default"/>
          <w:rFonts w:cs="FrankRuehl" w:hint="cs"/>
          <w:rtl/>
        </w:rPr>
        <w:t xml:space="preserve"> שאינו נענה לדרישה לפי תקנה 114, לא יהא רשאי להגיש את המסמך כראיה מטעמו באותה ת</w:t>
      </w:r>
      <w:r>
        <w:rPr>
          <w:rStyle w:val="default"/>
          <w:rFonts w:cs="FrankRuehl"/>
          <w:rtl/>
        </w:rPr>
        <w:t>ובענ</w:t>
      </w:r>
      <w:r>
        <w:rPr>
          <w:rStyle w:val="default"/>
          <w:rFonts w:cs="FrankRuehl" w:hint="cs"/>
          <w:rtl/>
        </w:rPr>
        <w:t>ה, אלא ברשות שנתן בית המשפט לאחר שנוכח כי היה לבעל הדין הצדק סביר למחדלו; הרשה בית המשפט את הגשת המסמך, רשאי הוא להורות בכל ה</w:t>
      </w:r>
      <w:r w:rsidR="00874E54">
        <w:rPr>
          <w:rStyle w:val="default"/>
          <w:rFonts w:cs="FrankRuehl" w:hint="cs"/>
          <w:rtl/>
        </w:rPr>
        <w:t>נוגע להוצאות או לענינים אחרים.</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231" w:name="Rov1287"/>
      <w:r w:rsidRPr="00C30006">
        <w:rPr>
          <w:rStyle w:val="default"/>
          <w:rFonts w:cs="FrankRuehl" w:hint="cs"/>
          <w:vanish/>
          <w:color w:val="FF0000"/>
          <w:sz w:val="20"/>
          <w:szCs w:val="20"/>
          <w:shd w:val="clear" w:color="auto" w:fill="FFFF99"/>
          <w:rtl/>
        </w:rPr>
        <w:t>מיום 28.9.1991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תשנ"א-1991</w:t>
      </w:r>
    </w:p>
    <w:p w:rsidR="00DC7C3B" w:rsidRPr="00C30006" w:rsidRDefault="00DC7C3B">
      <w:pPr>
        <w:pStyle w:val="P00"/>
        <w:spacing w:before="0"/>
        <w:ind w:left="0" w:right="1134"/>
        <w:rPr>
          <w:rStyle w:val="default"/>
          <w:rFonts w:cs="FrankRuehl" w:hint="cs"/>
          <w:vanish/>
          <w:shd w:val="clear" w:color="auto" w:fill="FFFF99"/>
          <w:rtl/>
        </w:rPr>
      </w:pPr>
      <w:hyperlink r:id="rId284" w:history="1">
        <w:r w:rsidRPr="00C30006">
          <w:rPr>
            <w:rStyle w:val="Hyperlink"/>
            <w:rFonts w:cs="FrankRuehl" w:hint="cs"/>
            <w:vanish/>
            <w:szCs w:val="20"/>
            <w:shd w:val="clear" w:color="auto" w:fill="FFFF99"/>
            <w:rtl/>
          </w:rPr>
          <w:t>ק"ת תשנ"א מס' 5380</w:t>
        </w:r>
      </w:hyperlink>
      <w:r w:rsidRPr="00C30006">
        <w:rPr>
          <w:rStyle w:val="default"/>
          <w:rFonts w:cs="FrankRuehl" w:hint="cs"/>
          <w:vanish/>
          <w:sz w:val="20"/>
          <w:szCs w:val="20"/>
          <w:shd w:val="clear" w:color="auto" w:fill="FFFF99"/>
          <w:rtl/>
        </w:rPr>
        <w:t xml:space="preserve"> מיום 29.8.1991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1228</w:t>
      </w:r>
    </w:p>
    <w:p w:rsidR="00DC7C3B" w:rsidRPr="00C30006" w:rsidRDefault="00DC7C3B" w:rsidP="00874E5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הוספת תקנה 114א</w:t>
      </w:r>
    </w:p>
    <w:p w:rsidR="006C3097" w:rsidRPr="00C30006" w:rsidRDefault="006C3097" w:rsidP="00874E54">
      <w:pPr>
        <w:pStyle w:val="P00"/>
        <w:spacing w:before="0"/>
        <w:ind w:left="0" w:right="1134"/>
        <w:rPr>
          <w:rStyle w:val="default"/>
          <w:rFonts w:cs="FrankRuehl" w:hint="cs"/>
          <w:vanish/>
          <w:sz w:val="20"/>
          <w:szCs w:val="20"/>
          <w:shd w:val="clear" w:color="auto" w:fill="FFFF99"/>
          <w:rtl/>
        </w:rPr>
      </w:pPr>
    </w:p>
    <w:p w:rsidR="006C3097" w:rsidRPr="00C30006" w:rsidRDefault="006C3097" w:rsidP="00874E54">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19.3.2017</w:t>
      </w:r>
    </w:p>
    <w:p w:rsidR="006C3097" w:rsidRPr="00C30006" w:rsidRDefault="006C3097" w:rsidP="00874E5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תשע"ז-2017</w:t>
      </w:r>
    </w:p>
    <w:p w:rsidR="006C3097" w:rsidRPr="00C30006" w:rsidRDefault="006C3097" w:rsidP="00874E54">
      <w:pPr>
        <w:pStyle w:val="P00"/>
        <w:spacing w:before="0"/>
        <w:ind w:left="0" w:right="1134"/>
        <w:rPr>
          <w:rStyle w:val="default"/>
          <w:rFonts w:cs="FrankRuehl" w:hint="cs"/>
          <w:vanish/>
          <w:sz w:val="20"/>
          <w:szCs w:val="20"/>
          <w:shd w:val="clear" w:color="auto" w:fill="FFFF99"/>
          <w:rtl/>
        </w:rPr>
      </w:pPr>
      <w:hyperlink r:id="rId285" w:history="1">
        <w:r w:rsidRPr="00C30006">
          <w:rPr>
            <w:rStyle w:val="Hyperlink"/>
            <w:rFonts w:cs="FrankRuehl" w:hint="cs"/>
            <w:vanish/>
            <w:szCs w:val="20"/>
            <w:shd w:val="clear" w:color="auto" w:fill="FFFF99"/>
            <w:rtl/>
          </w:rPr>
          <w:t>ק"ת תשע"ז מס' 7778</w:t>
        </w:r>
      </w:hyperlink>
      <w:r w:rsidRPr="00C30006">
        <w:rPr>
          <w:rStyle w:val="default"/>
          <w:rFonts w:cs="FrankRuehl" w:hint="cs"/>
          <w:vanish/>
          <w:sz w:val="20"/>
          <w:szCs w:val="20"/>
          <w:shd w:val="clear" w:color="auto" w:fill="FFFF99"/>
          <w:rtl/>
        </w:rPr>
        <w:t xml:space="preserve"> מיום 16.2.2017 עמ' 717</w:t>
      </w:r>
    </w:p>
    <w:p w:rsidR="006C3097" w:rsidRPr="006C3097" w:rsidRDefault="006C3097" w:rsidP="006C3097">
      <w:pPr>
        <w:pStyle w:val="P00"/>
        <w:ind w:left="0" w:right="1134"/>
        <w:rPr>
          <w:rStyle w:val="default"/>
          <w:rFonts w:cs="FrankRuehl" w:hint="cs"/>
          <w:sz w:val="2"/>
          <w:szCs w:val="2"/>
          <w:rtl/>
        </w:rPr>
      </w:pPr>
      <w:r w:rsidRPr="00C30006">
        <w:rPr>
          <w:rStyle w:val="default"/>
          <w:rFonts w:cs="FrankRuehl"/>
          <w:vanish/>
          <w:sz w:val="22"/>
          <w:szCs w:val="22"/>
          <w:shd w:val="clear" w:color="auto" w:fill="FFFF99"/>
          <w:rtl/>
        </w:rPr>
        <w:t>114א.</w:t>
      </w: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בעל</w:t>
      </w:r>
      <w:r w:rsidRPr="00C30006">
        <w:rPr>
          <w:rStyle w:val="default"/>
          <w:rFonts w:cs="FrankRuehl" w:hint="cs"/>
          <w:vanish/>
          <w:sz w:val="22"/>
          <w:szCs w:val="22"/>
          <w:shd w:val="clear" w:color="auto" w:fill="FFFF99"/>
          <w:rtl/>
        </w:rPr>
        <w:t xml:space="preserve"> דין שאינו מגלה מסמך שיש לגלותו לפי תקנה </w:t>
      </w:r>
      <w:r w:rsidRPr="00C30006">
        <w:rPr>
          <w:rStyle w:val="default"/>
          <w:rFonts w:cs="FrankRuehl"/>
          <w:vanish/>
          <w:sz w:val="22"/>
          <w:szCs w:val="22"/>
          <w:shd w:val="clear" w:color="auto" w:fill="FFFF99"/>
          <w:rtl/>
        </w:rPr>
        <w:t>112</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או 113</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א</w:t>
      </w:r>
      <w:r w:rsidRPr="00C30006">
        <w:rPr>
          <w:rStyle w:val="default"/>
          <w:rFonts w:cs="FrankRuehl"/>
          <w:vanish/>
          <w:sz w:val="22"/>
          <w:szCs w:val="22"/>
          <w:shd w:val="clear" w:color="auto" w:fill="FFFF99"/>
          <w:rtl/>
        </w:rPr>
        <w:t>ו</w:t>
      </w:r>
      <w:r w:rsidRPr="00C30006">
        <w:rPr>
          <w:rStyle w:val="default"/>
          <w:rFonts w:cs="FrankRuehl" w:hint="cs"/>
          <w:vanish/>
          <w:sz w:val="22"/>
          <w:szCs w:val="22"/>
          <w:shd w:val="clear" w:color="auto" w:fill="FFFF99"/>
          <w:rtl/>
        </w:rPr>
        <w:t xml:space="preserve"> שאינו נענה לדרישה לפי תקנה 114, לא יהא רשאי להגיש את המסמך כראיה מטעמו באותה ת</w:t>
      </w:r>
      <w:r w:rsidRPr="00C30006">
        <w:rPr>
          <w:rStyle w:val="default"/>
          <w:rFonts w:cs="FrankRuehl"/>
          <w:vanish/>
          <w:sz w:val="22"/>
          <w:szCs w:val="22"/>
          <w:shd w:val="clear" w:color="auto" w:fill="FFFF99"/>
          <w:rtl/>
        </w:rPr>
        <w:t>ובענ</w:t>
      </w:r>
      <w:r w:rsidRPr="00C30006">
        <w:rPr>
          <w:rStyle w:val="default"/>
          <w:rFonts w:cs="FrankRuehl" w:hint="cs"/>
          <w:vanish/>
          <w:sz w:val="22"/>
          <w:szCs w:val="22"/>
          <w:shd w:val="clear" w:color="auto" w:fill="FFFF99"/>
          <w:rtl/>
        </w:rPr>
        <w:t>ה, אלא ברשות שנתן בית המשפט לאחר שנוכח כי היה לבעל הדין הצדק סביר למחדלו; הרשה בית המשפט את הגשת המסמך, רשאי הוא להורות בכל הנוגע להוצאות או לענינים אחרים.</w:t>
      </w:r>
      <w:bookmarkEnd w:id="231"/>
    </w:p>
    <w:p w:rsidR="00DC7C3B" w:rsidRDefault="00DC7C3B" w:rsidP="00874E54">
      <w:pPr>
        <w:pStyle w:val="P00"/>
        <w:spacing w:before="72"/>
        <w:ind w:left="0" w:right="1134"/>
        <w:rPr>
          <w:rStyle w:val="default"/>
          <w:rFonts w:cs="FrankRuehl"/>
          <w:rtl/>
        </w:rPr>
      </w:pPr>
      <w:bookmarkStart w:id="232" w:name="Seif107"/>
      <w:bookmarkEnd w:id="232"/>
      <w:r>
        <w:rPr>
          <w:lang w:val="he-IL"/>
        </w:rPr>
        <w:pict>
          <v:rect id="_x0000_s2190" style="position:absolute;left:0;text-align:left;margin-left:464.5pt;margin-top:8.05pt;width:75.05pt;height:28.4pt;z-index:251291136" o:allowincell="f" filled="f" stroked="f" strokecolor="lime" strokeweight=".25pt">
            <v:textbox style="mso-next-textbox:#_x0000_s2190" inset="0,0,0,0">
              <w:txbxContent>
                <w:p w:rsidR="00E30CE8" w:rsidRDefault="00E30CE8">
                  <w:pPr>
                    <w:spacing w:line="160" w:lineRule="exact"/>
                    <w:jc w:val="left"/>
                    <w:rPr>
                      <w:rFonts w:cs="Miriam"/>
                      <w:noProof/>
                      <w:sz w:val="18"/>
                      <w:szCs w:val="18"/>
                      <w:rtl/>
                    </w:rPr>
                  </w:pPr>
                  <w:r>
                    <w:rPr>
                      <w:rFonts w:cs="Miriam"/>
                      <w:sz w:val="18"/>
                      <w:szCs w:val="18"/>
                      <w:rtl/>
                    </w:rPr>
                    <w:t>תשוב</w:t>
                  </w:r>
                  <w:r>
                    <w:rPr>
                      <w:rFonts w:cs="Miriam" w:hint="cs"/>
                      <w:sz w:val="18"/>
                      <w:szCs w:val="18"/>
                      <w:rtl/>
                    </w:rPr>
                    <w:t>ה לדרי</w:t>
                  </w:r>
                  <w:r>
                    <w:rPr>
                      <w:rFonts w:cs="Miriam"/>
                      <w:sz w:val="18"/>
                      <w:szCs w:val="18"/>
                      <w:rtl/>
                    </w:rPr>
                    <w:t>ש</w:t>
                  </w:r>
                  <w:r>
                    <w:rPr>
                      <w:rFonts w:cs="Miriam" w:hint="cs"/>
                      <w:sz w:val="18"/>
                      <w:szCs w:val="18"/>
                      <w:rtl/>
                    </w:rPr>
                    <w:t xml:space="preserve">ת </w:t>
                  </w:r>
                  <w:r>
                    <w:rPr>
                      <w:rFonts w:cs="Miriam"/>
                      <w:sz w:val="18"/>
                      <w:szCs w:val="18"/>
                      <w:rtl/>
                    </w:rPr>
                    <w:t>עיון</w:t>
                  </w:r>
                  <w:r>
                    <w:rPr>
                      <w:rFonts w:cs="Miriam" w:hint="cs"/>
                      <w:sz w:val="18"/>
                      <w:szCs w:val="18"/>
                      <w:rtl/>
                    </w:rPr>
                    <w:t xml:space="preserve"> במסמכים </w:t>
                  </w:r>
                  <w:r>
                    <w:rPr>
                      <w:rFonts w:cs="Miriam"/>
                      <w:sz w:val="18"/>
                      <w:szCs w:val="18"/>
                      <w:rtl/>
                    </w:rPr>
                    <w:t>שנזכ</w:t>
                  </w:r>
                  <w:r>
                    <w:rPr>
                      <w:rFonts w:cs="Miriam" w:hint="cs"/>
                      <w:sz w:val="18"/>
                      <w:szCs w:val="18"/>
                      <w:rtl/>
                    </w:rPr>
                    <w:t xml:space="preserve">רו </w:t>
                  </w:r>
                  <w:r>
                    <w:rPr>
                      <w:rFonts w:cs="Miriam"/>
                      <w:sz w:val="18"/>
                      <w:szCs w:val="18"/>
                      <w:rtl/>
                    </w:rPr>
                    <w:br/>
                    <w:t>[126,</w:t>
                  </w:r>
                  <w:r>
                    <w:rPr>
                      <w:rFonts w:cs="Miriam" w:hint="cs"/>
                      <w:sz w:val="18"/>
                      <w:szCs w:val="18"/>
                      <w:rtl/>
                    </w:rPr>
                    <w:t xml:space="preserve"> </w:t>
                  </w:r>
                  <w:r>
                    <w:rPr>
                      <w:rFonts w:cs="Miriam"/>
                      <w:sz w:val="18"/>
                      <w:szCs w:val="18"/>
                      <w:rtl/>
                    </w:rPr>
                    <w:t>129 סיפ</w:t>
                  </w:r>
                  <w:r>
                    <w:rPr>
                      <w:rFonts w:cs="Miriam" w:hint="cs"/>
                      <w:sz w:val="18"/>
                      <w:szCs w:val="18"/>
                      <w:rtl/>
                    </w:rPr>
                    <w:t>ה]</w:t>
                  </w:r>
                </w:p>
              </w:txbxContent>
            </v:textbox>
            <w10:anchorlock/>
          </v:rect>
        </w:pict>
      </w:r>
      <w:r>
        <w:rPr>
          <w:rStyle w:val="big-number"/>
          <w:rtl/>
        </w:rPr>
        <w:t>115.</w:t>
      </w:r>
      <w:r>
        <w:rPr>
          <w:rStyle w:val="big-number"/>
          <w:rtl/>
        </w:rPr>
        <w:tab/>
      </w:r>
      <w:r>
        <w:rPr>
          <w:rStyle w:val="default"/>
          <w:rFonts w:cs="FrankRuehl"/>
          <w:rtl/>
        </w:rPr>
        <w:t>(א)</w:t>
      </w:r>
      <w:r>
        <w:rPr>
          <w:rStyle w:val="default"/>
          <w:rFonts w:cs="FrankRuehl"/>
          <w:rtl/>
        </w:rPr>
        <w:tab/>
        <w:t>בעל</w:t>
      </w:r>
      <w:r>
        <w:rPr>
          <w:rStyle w:val="default"/>
          <w:rFonts w:cs="FrankRuehl" w:hint="cs"/>
          <w:rtl/>
        </w:rPr>
        <w:t xml:space="preserve"> הדין שנמסרה לו דר</w:t>
      </w:r>
      <w:r>
        <w:rPr>
          <w:rStyle w:val="default"/>
          <w:rFonts w:cs="FrankRuehl"/>
          <w:rtl/>
        </w:rPr>
        <w:t>יש</w:t>
      </w:r>
      <w:r>
        <w:rPr>
          <w:rStyle w:val="default"/>
          <w:rFonts w:cs="FrankRuehl" w:hint="cs"/>
          <w:rtl/>
        </w:rPr>
        <w:t>ה לפי תקנה 114 ישיב למוסרה, תוך שבעה ימים מיום שקיבל אותה, תשו</w:t>
      </w:r>
      <w:r>
        <w:rPr>
          <w:rStyle w:val="default"/>
          <w:rFonts w:cs="FrankRuehl"/>
          <w:rtl/>
        </w:rPr>
        <w:t>בה ל</w:t>
      </w:r>
      <w:r>
        <w:rPr>
          <w:rStyle w:val="default"/>
          <w:rFonts w:cs="FrankRuehl" w:hint="cs"/>
          <w:rtl/>
        </w:rPr>
        <w:t xml:space="preserve">דרישה, לפי טופס 14, המציינת באיזה זמן </w:t>
      </w:r>
      <w:r w:rsidR="00874E54">
        <w:rPr>
          <w:rStyle w:val="default"/>
          <w:rFonts w:cs="FrankRuehl"/>
          <w:rtl/>
        </w:rPr>
        <w:t>–</w:t>
      </w:r>
      <w:r>
        <w:rPr>
          <w:rStyle w:val="default"/>
          <w:rFonts w:cs="FrankRuehl"/>
          <w:rtl/>
        </w:rPr>
        <w:t xml:space="preserve"> תו</w:t>
      </w:r>
      <w:r>
        <w:rPr>
          <w:rStyle w:val="default"/>
          <w:rFonts w:cs="FrankRuehl" w:hint="cs"/>
          <w:rtl/>
        </w:rPr>
        <w:t xml:space="preserve">ך שבעה ימים מתאריך מסירת התשובה </w:t>
      </w:r>
      <w:r w:rsidR="00874E54">
        <w:rPr>
          <w:rStyle w:val="default"/>
          <w:rFonts w:cs="FrankRuehl"/>
          <w:rtl/>
        </w:rPr>
        <w:t>–</w:t>
      </w:r>
      <w:r>
        <w:rPr>
          <w:rStyle w:val="default"/>
          <w:rFonts w:cs="FrankRuehl"/>
          <w:rtl/>
        </w:rPr>
        <w:t xml:space="preserve"> אפ</w:t>
      </w:r>
      <w:r>
        <w:rPr>
          <w:rStyle w:val="default"/>
          <w:rFonts w:cs="FrankRuehl" w:hint="cs"/>
          <w:rtl/>
        </w:rPr>
        <w:t>שר יהיה לעיין במסמכים שהוא מסכים להראותם, או לה</w:t>
      </w:r>
      <w:r>
        <w:rPr>
          <w:rStyle w:val="default"/>
          <w:rFonts w:cs="FrankRuehl"/>
          <w:rtl/>
        </w:rPr>
        <w:t>ע</w:t>
      </w:r>
      <w:r>
        <w:rPr>
          <w:rStyle w:val="default"/>
          <w:rFonts w:cs="FrankRuehl" w:hint="cs"/>
          <w:rtl/>
        </w:rPr>
        <w:t xml:space="preserve">תיקם, אם במשרד עורך דינו או במקום אחר, ומפרשת את המסמכים שהוא </w:t>
      </w:r>
      <w:r>
        <w:rPr>
          <w:rStyle w:val="default"/>
          <w:rFonts w:cs="FrankRuehl"/>
          <w:rtl/>
        </w:rPr>
        <w:t>מת</w:t>
      </w:r>
      <w:r>
        <w:rPr>
          <w:rStyle w:val="default"/>
          <w:rFonts w:cs="FrankRuehl" w:hint="cs"/>
          <w:rtl/>
        </w:rPr>
        <w:t>נגד להראותם וטעמי ההתנגדות</w:t>
      </w:r>
      <w:r w:rsidR="00874E54">
        <w:rPr>
          <w:rStyle w:val="default"/>
          <w:rFonts w:cs="FrankRuehl" w:hint="cs"/>
          <w:rtl/>
        </w:rPr>
        <w:t>.</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מי </w:t>
      </w:r>
      <w:r>
        <w:rPr>
          <w:rStyle w:val="default"/>
          <w:rFonts w:cs="FrankRuehl" w:hint="cs"/>
          <w:rtl/>
        </w:rPr>
        <w:t xml:space="preserve">שנמסרה לו דרישה לפי תקנה </w:t>
      </w:r>
      <w:r>
        <w:rPr>
          <w:rStyle w:val="default"/>
          <w:rFonts w:cs="FrankRuehl"/>
          <w:rtl/>
        </w:rPr>
        <w:t>114 לעי</w:t>
      </w:r>
      <w:r>
        <w:rPr>
          <w:rStyle w:val="default"/>
          <w:rFonts w:cs="FrankRuehl" w:hint="cs"/>
          <w:rtl/>
        </w:rPr>
        <w:t>ין בפנקסי בנק או בפנקסי עסקים, רשאי, במקום להרשות למוסר הדרישה את העיון בפנקסים עצמם, לספק לו העתק מהרישום בפנקסי</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אושר בידי מנהל הבנק או העסק או מנהל הסניף שלהם שבו שמורים הפנקסים; מ</w:t>
      </w:r>
      <w:r>
        <w:rPr>
          <w:rStyle w:val="default"/>
          <w:rFonts w:cs="FrankRuehl"/>
          <w:rtl/>
        </w:rPr>
        <w:t>תן</w:t>
      </w:r>
      <w:r>
        <w:rPr>
          <w:rStyle w:val="default"/>
          <w:rFonts w:cs="FrankRuehl" w:hint="cs"/>
          <w:rtl/>
        </w:rPr>
        <w:t xml:space="preserve"> העתק כאמור אינו מונע את בית המשפט או את הרשם מהורות כי מי שב</w:t>
      </w:r>
      <w:r>
        <w:rPr>
          <w:rStyle w:val="default"/>
          <w:rFonts w:cs="FrankRuehl"/>
          <w:rtl/>
        </w:rPr>
        <w:t>ד</w:t>
      </w:r>
      <w:r>
        <w:rPr>
          <w:rStyle w:val="default"/>
          <w:rFonts w:cs="FrankRuehl" w:hint="cs"/>
          <w:rtl/>
        </w:rPr>
        <w:t>ק א</w:t>
      </w:r>
      <w:r>
        <w:rPr>
          <w:rStyle w:val="default"/>
          <w:rFonts w:cs="FrankRuehl"/>
          <w:rtl/>
        </w:rPr>
        <w:t>ת</w:t>
      </w:r>
      <w:r>
        <w:rPr>
          <w:rStyle w:val="default"/>
          <w:rFonts w:cs="FrankRuehl" w:hint="cs"/>
          <w:rtl/>
        </w:rPr>
        <w:t xml:space="preserve"> ההעתק והשווה אותו למקור יאמת את האישור בתצהיר ויציין בו אם יש בפנקס המקורי מחיקות, תוספות או שינויים ואם אין, ואינו</w:t>
      </w:r>
      <w:r>
        <w:rPr>
          <w:rStyle w:val="default"/>
          <w:rFonts w:cs="FrankRuehl"/>
          <w:rtl/>
        </w:rPr>
        <w:t xml:space="preserve"> </w:t>
      </w:r>
      <w:r>
        <w:rPr>
          <w:rStyle w:val="default"/>
          <w:rFonts w:cs="FrankRuehl" w:hint="cs"/>
          <w:rtl/>
        </w:rPr>
        <w:t>מ</w:t>
      </w:r>
      <w:r>
        <w:rPr>
          <w:rStyle w:val="default"/>
          <w:rFonts w:cs="FrankRuehl"/>
          <w:rtl/>
        </w:rPr>
        <w:t>ו</w:t>
      </w:r>
      <w:r>
        <w:rPr>
          <w:rStyle w:val="default"/>
          <w:rFonts w:cs="FrankRuehl" w:hint="cs"/>
          <w:rtl/>
        </w:rPr>
        <w:t>נע אות</w:t>
      </w:r>
      <w:r>
        <w:rPr>
          <w:rStyle w:val="default"/>
          <w:rFonts w:cs="FrankRuehl"/>
          <w:rtl/>
        </w:rPr>
        <w:t>ו</w:t>
      </w:r>
      <w:r>
        <w:rPr>
          <w:rStyle w:val="default"/>
          <w:rFonts w:cs="FrankRuehl" w:hint="cs"/>
          <w:rtl/>
        </w:rPr>
        <w:t xml:space="preserve"> מהורות על עיון בפנקס גופו. </w:t>
      </w:r>
    </w:p>
    <w:p w:rsidR="00DC7C3B" w:rsidRDefault="00DC7C3B" w:rsidP="00997C54">
      <w:pPr>
        <w:pStyle w:val="P00"/>
        <w:spacing w:before="72"/>
        <w:ind w:left="0" w:right="1134"/>
        <w:rPr>
          <w:rStyle w:val="default"/>
          <w:rFonts w:cs="FrankRuehl" w:hint="cs"/>
          <w:rtl/>
        </w:rPr>
      </w:pPr>
      <w:bookmarkStart w:id="233" w:name="Seif108"/>
      <w:bookmarkEnd w:id="233"/>
      <w:r>
        <w:rPr>
          <w:lang w:val="he-IL"/>
        </w:rPr>
        <w:pict>
          <v:rect id="_x0000_s2191" style="position:absolute;left:0;text-align:left;margin-left:464.5pt;margin-top:8.05pt;width:75.05pt;height:26pt;z-index:251292160" o:allowincell="f" filled="f" stroked="f" strokecolor="lime" strokeweight=".25pt">
            <v:textbox style="mso-next-textbox:#_x0000_s2191" inset="0,0,0,0">
              <w:txbxContent>
                <w:p w:rsidR="00E30CE8" w:rsidRDefault="00E30CE8">
                  <w:pPr>
                    <w:spacing w:line="160" w:lineRule="exact"/>
                    <w:jc w:val="left"/>
                    <w:rPr>
                      <w:rFonts w:cs="Miriam"/>
                      <w:noProof/>
                      <w:sz w:val="18"/>
                      <w:szCs w:val="18"/>
                      <w:rtl/>
                    </w:rPr>
                  </w:pPr>
                  <w:r>
                    <w:rPr>
                      <w:rFonts w:cs="Miriam"/>
                      <w:sz w:val="18"/>
                      <w:szCs w:val="18"/>
                      <w:rtl/>
                    </w:rPr>
                    <w:t>צו ל</w:t>
                  </w:r>
                  <w:r>
                    <w:rPr>
                      <w:rFonts w:cs="Miriam" w:hint="cs"/>
                      <w:sz w:val="18"/>
                      <w:szCs w:val="18"/>
                      <w:rtl/>
                    </w:rPr>
                    <w:t xml:space="preserve">עיון </w:t>
                  </w:r>
                  <w:r>
                    <w:rPr>
                      <w:rFonts w:cs="Miriam"/>
                      <w:sz w:val="18"/>
                      <w:szCs w:val="18"/>
                      <w:rtl/>
                    </w:rPr>
                    <w:t>במסמ</w:t>
                  </w:r>
                  <w:r>
                    <w:rPr>
                      <w:rFonts w:cs="Miriam" w:hint="cs"/>
                      <w:sz w:val="18"/>
                      <w:szCs w:val="18"/>
                      <w:rtl/>
                    </w:rPr>
                    <w:t xml:space="preserve">כים </w:t>
                  </w:r>
                  <w:r>
                    <w:rPr>
                      <w:rFonts w:cs="Miriam"/>
                      <w:sz w:val="18"/>
                      <w:szCs w:val="18"/>
                      <w:rtl/>
                    </w:rPr>
                    <w:br/>
                    <w:t>[127]</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ש"ן-</w:t>
                  </w:r>
                  <w:r>
                    <w:rPr>
                      <w:rFonts w:cs="Miriam"/>
                      <w:sz w:val="18"/>
                      <w:szCs w:val="18"/>
                      <w:rtl/>
                    </w:rPr>
                    <w:t>1990</w:t>
                  </w:r>
                </w:p>
              </w:txbxContent>
            </v:textbox>
            <w10:anchorlock/>
          </v:rect>
        </w:pict>
      </w:r>
      <w:r>
        <w:rPr>
          <w:rStyle w:val="big-number"/>
          <w:rtl/>
        </w:rPr>
        <w:t>116.</w:t>
      </w:r>
      <w:r>
        <w:rPr>
          <w:rStyle w:val="big-number"/>
          <w:rtl/>
        </w:rPr>
        <w:tab/>
      </w:r>
      <w:r>
        <w:rPr>
          <w:rStyle w:val="default"/>
          <w:rFonts w:cs="FrankRuehl"/>
          <w:rtl/>
        </w:rPr>
        <w:t>לא צ</w:t>
      </w:r>
      <w:r>
        <w:rPr>
          <w:rStyle w:val="default"/>
          <w:rFonts w:cs="FrankRuehl" w:hint="cs"/>
          <w:rtl/>
        </w:rPr>
        <w:t xml:space="preserve">יית בעל דין לדרישה שנמסרה לו לפי תקנה 114, רשאי בית המשפט או הרשם, לבקשת בעל הדין שמסר </w:t>
      </w:r>
      <w:r>
        <w:rPr>
          <w:rStyle w:val="default"/>
          <w:rFonts w:cs="FrankRuehl"/>
          <w:rtl/>
        </w:rPr>
        <w:t>את ה</w:t>
      </w:r>
      <w:r>
        <w:rPr>
          <w:rStyle w:val="default"/>
          <w:rFonts w:cs="FrankRuehl" w:hint="cs"/>
          <w:rtl/>
        </w:rPr>
        <w:t xml:space="preserve">דרישה, ליתן צו לעיון במסמכים ולהעתקתם במקום ובדרך שייראו לו.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234" w:name="Rov792"/>
      <w:r w:rsidRPr="00C30006">
        <w:rPr>
          <w:rStyle w:val="default"/>
          <w:rFonts w:cs="FrankRuehl" w:hint="cs"/>
          <w:vanish/>
          <w:color w:val="FF0000"/>
          <w:sz w:val="20"/>
          <w:szCs w:val="20"/>
          <w:shd w:val="clear" w:color="auto" w:fill="FFFF99"/>
          <w:rtl/>
        </w:rPr>
        <w:t>מיום 9.6.1990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תש"ן-1990</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286" w:history="1">
        <w:r w:rsidRPr="00C30006">
          <w:rPr>
            <w:rStyle w:val="Hyperlink"/>
            <w:rFonts w:cs="FrankRuehl" w:hint="cs"/>
            <w:vanish/>
            <w:szCs w:val="20"/>
            <w:shd w:val="clear" w:color="auto" w:fill="FFFF99"/>
            <w:rtl/>
          </w:rPr>
          <w:t>ק"ת תש"ן מס' 5266</w:t>
        </w:r>
      </w:hyperlink>
      <w:r w:rsidRPr="00C30006">
        <w:rPr>
          <w:rStyle w:val="default"/>
          <w:rFonts w:cs="FrankRuehl" w:hint="cs"/>
          <w:vanish/>
          <w:sz w:val="20"/>
          <w:szCs w:val="20"/>
          <w:shd w:val="clear" w:color="auto" w:fill="FFFF99"/>
          <w:rtl/>
        </w:rPr>
        <w:t xml:space="preserve"> מיום 10.5.1990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598</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116.</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לא צ</w:t>
      </w:r>
      <w:r w:rsidRPr="00C30006">
        <w:rPr>
          <w:rStyle w:val="default"/>
          <w:rFonts w:cs="FrankRuehl" w:hint="cs"/>
          <w:vanish/>
          <w:sz w:val="22"/>
          <w:szCs w:val="22"/>
          <w:shd w:val="clear" w:color="auto" w:fill="FFFF99"/>
          <w:rtl/>
        </w:rPr>
        <w:t xml:space="preserve">יית בעל דין לדרישה שנמסרה לו לפי תקנה 114, רשאי בית המשפט או הרשם, לבקשת בעל הדין שמסר </w:t>
      </w:r>
      <w:r w:rsidRPr="00C30006">
        <w:rPr>
          <w:rStyle w:val="default"/>
          <w:rFonts w:cs="FrankRuehl"/>
          <w:vanish/>
          <w:sz w:val="22"/>
          <w:szCs w:val="22"/>
          <w:shd w:val="clear" w:color="auto" w:fill="FFFF99"/>
          <w:rtl/>
        </w:rPr>
        <w:t>את ה</w:t>
      </w:r>
      <w:r w:rsidRPr="00C30006">
        <w:rPr>
          <w:rStyle w:val="default"/>
          <w:rFonts w:cs="FrankRuehl" w:hint="cs"/>
          <w:vanish/>
          <w:sz w:val="22"/>
          <w:szCs w:val="22"/>
          <w:shd w:val="clear" w:color="auto" w:fill="FFFF99"/>
          <w:rtl/>
        </w:rPr>
        <w:t xml:space="preserve">דרישה, ליתן צו </w:t>
      </w:r>
      <w:r w:rsidRPr="00C30006">
        <w:rPr>
          <w:rStyle w:val="default"/>
          <w:rFonts w:cs="FrankRuehl" w:hint="cs"/>
          <w:vanish/>
          <w:sz w:val="22"/>
          <w:szCs w:val="22"/>
          <w:u w:val="single"/>
          <w:shd w:val="clear" w:color="auto" w:fill="FFFF99"/>
          <w:rtl/>
        </w:rPr>
        <w:t>ל</w:t>
      </w:r>
      <w:r w:rsidRPr="00C30006">
        <w:rPr>
          <w:rStyle w:val="default"/>
          <w:rFonts w:cs="FrankRuehl" w:hint="cs"/>
          <w:vanish/>
          <w:sz w:val="22"/>
          <w:szCs w:val="22"/>
          <w:shd w:val="clear" w:color="auto" w:fill="FFFF99"/>
          <w:rtl/>
        </w:rPr>
        <w:t xml:space="preserve">עיון במסמכים </w:t>
      </w:r>
      <w:r w:rsidRPr="00C30006">
        <w:rPr>
          <w:rStyle w:val="default"/>
          <w:rFonts w:cs="FrankRuehl" w:hint="cs"/>
          <w:vanish/>
          <w:sz w:val="22"/>
          <w:szCs w:val="22"/>
          <w:u w:val="single"/>
          <w:shd w:val="clear" w:color="auto" w:fill="FFFF99"/>
          <w:rtl/>
        </w:rPr>
        <w:t>ולהעתקתם</w:t>
      </w:r>
      <w:r w:rsidRPr="00C30006">
        <w:rPr>
          <w:rStyle w:val="default"/>
          <w:rFonts w:cs="FrankRuehl" w:hint="cs"/>
          <w:vanish/>
          <w:sz w:val="22"/>
          <w:szCs w:val="22"/>
          <w:shd w:val="clear" w:color="auto" w:fill="FFFF99"/>
          <w:rtl/>
        </w:rPr>
        <w:t xml:space="preserve"> במקום ובדרך שייראו לו. </w:t>
      </w:r>
      <w:bookmarkEnd w:id="234"/>
    </w:p>
    <w:p w:rsidR="00DC7C3B" w:rsidRDefault="00DC7C3B" w:rsidP="00997C54">
      <w:pPr>
        <w:pStyle w:val="P00"/>
        <w:spacing w:before="72"/>
        <w:ind w:left="0" w:right="1134"/>
        <w:rPr>
          <w:rStyle w:val="default"/>
          <w:rFonts w:cs="FrankRuehl" w:hint="cs"/>
          <w:rtl/>
        </w:rPr>
      </w:pPr>
      <w:bookmarkStart w:id="235" w:name="Seif109"/>
      <w:bookmarkEnd w:id="235"/>
      <w:r>
        <w:rPr>
          <w:lang w:val="he-IL"/>
        </w:rPr>
        <w:pict>
          <v:rect id="_x0000_s2192" style="position:absolute;left:0;text-align:left;margin-left:464.5pt;margin-top:8.05pt;width:75.05pt;height:32pt;z-index:251293184" o:allowincell="f" filled="f" stroked="f" strokecolor="lime" strokeweight=".25pt">
            <v:textbox style="mso-next-textbox:#_x0000_s2192" inset="0,0,0,0">
              <w:txbxContent>
                <w:p w:rsidR="00E30CE8" w:rsidRDefault="00E30CE8">
                  <w:pPr>
                    <w:spacing w:line="160" w:lineRule="exact"/>
                    <w:jc w:val="left"/>
                    <w:rPr>
                      <w:rFonts w:cs="Miriam"/>
                      <w:noProof/>
                      <w:sz w:val="18"/>
                      <w:szCs w:val="18"/>
                      <w:rtl/>
                    </w:rPr>
                  </w:pPr>
                  <w:r>
                    <w:rPr>
                      <w:rFonts w:cs="Miriam"/>
                      <w:sz w:val="18"/>
                      <w:szCs w:val="18"/>
                      <w:rtl/>
                    </w:rPr>
                    <w:t>בקשה</w:t>
                  </w:r>
                  <w:r>
                    <w:rPr>
                      <w:rFonts w:cs="Miriam" w:hint="cs"/>
                      <w:sz w:val="18"/>
                      <w:szCs w:val="18"/>
                      <w:rtl/>
                    </w:rPr>
                    <w:t xml:space="preserve"> לעיון </w:t>
                  </w:r>
                  <w:r>
                    <w:rPr>
                      <w:rFonts w:cs="Miriam"/>
                      <w:sz w:val="18"/>
                      <w:szCs w:val="18"/>
                      <w:rtl/>
                    </w:rPr>
                    <w:t>במסמכ</w:t>
                  </w:r>
                  <w:r>
                    <w:rPr>
                      <w:rFonts w:cs="Miriam" w:hint="cs"/>
                      <w:sz w:val="18"/>
                      <w:szCs w:val="18"/>
                      <w:rtl/>
                    </w:rPr>
                    <w:t>י</w:t>
                  </w:r>
                  <w:r>
                    <w:rPr>
                      <w:rFonts w:cs="Miriam"/>
                      <w:sz w:val="18"/>
                      <w:szCs w:val="18"/>
                      <w:rtl/>
                    </w:rPr>
                    <w:t>ם</w:t>
                  </w:r>
                  <w:r>
                    <w:rPr>
                      <w:rFonts w:cs="Miriam" w:hint="cs"/>
                      <w:sz w:val="18"/>
                      <w:szCs w:val="18"/>
                      <w:rtl/>
                    </w:rPr>
                    <w:t xml:space="preserve"> שלא </w:t>
                  </w:r>
                  <w:r>
                    <w:rPr>
                      <w:rFonts w:cs="Miriam"/>
                      <w:sz w:val="18"/>
                      <w:szCs w:val="18"/>
                      <w:rtl/>
                    </w:rPr>
                    <w:t>נזכר</w:t>
                  </w:r>
                  <w:r>
                    <w:rPr>
                      <w:rFonts w:cs="Miriam" w:hint="cs"/>
                      <w:sz w:val="18"/>
                      <w:szCs w:val="18"/>
                      <w:rtl/>
                    </w:rPr>
                    <w:t>ו</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ש"ן-</w:t>
                  </w:r>
                  <w:r>
                    <w:rPr>
                      <w:rFonts w:cs="Miriam"/>
                      <w:sz w:val="18"/>
                      <w:szCs w:val="18"/>
                      <w:rtl/>
                    </w:rPr>
                    <w:t>1990</w:t>
                  </w:r>
                </w:p>
              </w:txbxContent>
            </v:textbox>
            <w10:anchorlock/>
          </v:rect>
        </w:pict>
      </w:r>
      <w:r>
        <w:rPr>
          <w:rStyle w:val="big-number"/>
          <w:rtl/>
        </w:rPr>
        <w:t>117.</w:t>
      </w:r>
      <w:r>
        <w:rPr>
          <w:rStyle w:val="big-number"/>
          <w:rtl/>
        </w:rPr>
        <w:tab/>
      </w:r>
      <w:r>
        <w:rPr>
          <w:rStyle w:val="default"/>
          <w:rFonts w:cs="FrankRuehl"/>
          <w:rtl/>
        </w:rPr>
        <w:t xml:space="preserve">בעל </w:t>
      </w:r>
      <w:r>
        <w:rPr>
          <w:rStyle w:val="default"/>
          <w:rFonts w:cs="FrankRuehl" w:hint="cs"/>
          <w:rtl/>
        </w:rPr>
        <w:t>דין רשאי לבקש מבית המשפט או מהרשם צו לעיון במסמכים של בעל דין שלא נזכרו בכתבי טענותיו או בתצהיריו, ולהעתקתם; הבקשה תהא מבוססת על תצהיר המציין מה הם המסמכים שהעיון בהם מבוקש, וכי המ</w:t>
      </w:r>
      <w:r>
        <w:rPr>
          <w:rStyle w:val="default"/>
          <w:rFonts w:cs="FrankRuehl"/>
          <w:rtl/>
        </w:rPr>
        <w:t xml:space="preserve">בקש </w:t>
      </w:r>
      <w:r>
        <w:rPr>
          <w:rStyle w:val="default"/>
          <w:rFonts w:cs="FrankRuehl" w:hint="cs"/>
          <w:rtl/>
        </w:rPr>
        <w:t>זכאי לעיין בהם ולהעתיקם והם מצויים</w:t>
      </w:r>
      <w:r w:rsidR="00874E54">
        <w:rPr>
          <w:rStyle w:val="default"/>
          <w:rFonts w:cs="FrankRuehl" w:hint="cs"/>
          <w:rtl/>
        </w:rPr>
        <w:t xml:space="preserve"> ברשותו או בשליטתו של בעל דינו.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236" w:name="Rov793"/>
      <w:r w:rsidRPr="00C30006">
        <w:rPr>
          <w:rStyle w:val="default"/>
          <w:rFonts w:cs="FrankRuehl" w:hint="cs"/>
          <w:vanish/>
          <w:color w:val="FF0000"/>
          <w:sz w:val="20"/>
          <w:szCs w:val="20"/>
          <w:shd w:val="clear" w:color="auto" w:fill="FFFF99"/>
          <w:rtl/>
        </w:rPr>
        <w:t>מיום 9.6.1990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תש"ן-1990</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287" w:history="1">
        <w:r w:rsidRPr="00C30006">
          <w:rPr>
            <w:rStyle w:val="Hyperlink"/>
            <w:rFonts w:cs="FrankRuehl" w:hint="cs"/>
            <w:vanish/>
            <w:szCs w:val="20"/>
            <w:shd w:val="clear" w:color="auto" w:fill="FFFF99"/>
            <w:rtl/>
          </w:rPr>
          <w:t>ק"ת תש"ן מס' 5266</w:t>
        </w:r>
      </w:hyperlink>
      <w:r w:rsidRPr="00C30006">
        <w:rPr>
          <w:rStyle w:val="default"/>
          <w:rFonts w:cs="FrankRuehl" w:hint="cs"/>
          <w:vanish/>
          <w:sz w:val="20"/>
          <w:szCs w:val="20"/>
          <w:shd w:val="clear" w:color="auto" w:fill="FFFF99"/>
          <w:rtl/>
        </w:rPr>
        <w:t xml:space="preserve"> מיום 10.5.1990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117</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rsidP="00874E54">
      <w:pPr>
        <w:pStyle w:val="P00"/>
        <w:spacing w:before="0"/>
        <w:ind w:left="0" w:right="1134"/>
        <w:rPr>
          <w:rFonts w:cs="David"/>
          <w:sz w:val="2"/>
          <w:szCs w:val="2"/>
          <w:rtl/>
        </w:rPr>
      </w:pPr>
      <w:r w:rsidRPr="00C30006">
        <w:rPr>
          <w:rStyle w:val="big-number"/>
          <w:rFonts w:cs="FrankRuehl"/>
          <w:strike/>
          <w:vanish/>
          <w:sz w:val="22"/>
          <w:szCs w:val="22"/>
          <w:shd w:val="clear" w:color="auto" w:fill="FFFF99"/>
          <w:rtl/>
        </w:rPr>
        <w:t>117.</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 xml:space="preserve">בעל </w:t>
      </w:r>
      <w:r w:rsidRPr="00C30006">
        <w:rPr>
          <w:rStyle w:val="default"/>
          <w:rFonts w:cs="FrankRuehl" w:hint="cs"/>
          <w:strike/>
          <w:vanish/>
          <w:sz w:val="22"/>
          <w:szCs w:val="22"/>
          <w:shd w:val="clear" w:color="auto" w:fill="FFFF99"/>
          <w:rtl/>
        </w:rPr>
        <w:t>דין רשאי לבקש מבית המשפט או הרשם צו לעיון במסמכים של בעל דין שלא נזכרו בכתבי טענותיו או בתצהיריו; הבקשה תהא מבוססת על תצהיר המציין מה הם המסמכים שהעיון בהם מבוקש, וכי המ</w:t>
      </w:r>
      <w:r w:rsidRPr="00C30006">
        <w:rPr>
          <w:rStyle w:val="default"/>
          <w:rFonts w:cs="FrankRuehl"/>
          <w:strike/>
          <w:vanish/>
          <w:sz w:val="22"/>
          <w:szCs w:val="22"/>
          <w:shd w:val="clear" w:color="auto" w:fill="FFFF99"/>
          <w:rtl/>
        </w:rPr>
        <w:t xml:space="preserve">בקש </w:t>
      </w:r>
      <w:r w:rsidRPr="00C30006">
        <w:rPr>
          <w:rStyle w:val="default"/>
          <w:rFonts w:cs="FrankRuehl" w:hint="cs"/>
          <w:strike/>
          <w:vanish/>
          <w:sz w:val="22"/>
          <w:szCs w:val="22"/>
          <w:shd w:val="clear" w:color="auto" w:fill="FFFF99"/>
          <w:rtl/>
        </w:rPr>
        <w:t>זכאי לעיין בהם והם מצויים ברשותו או בשליטתו של בעל דינו.</w:t>
      </w:r>
      <w:bookmarkEnd w:id="236"/>
    </w:p>
    <w:p w:rsidR="00DC7C3B" w:rsidRDefault="00DC7C3B" w:rsidP="00997C54">
      <w:pPr>
        <w:pStyle w:val="P00"/>
        <w:spacing w:before="72"/>
        <w:ind w:left="0" w:right="1134"/>
        <w:rPr>
          <w:rStyle w:val="default"/>
          <w:rFonts w:cs="FrankRuehl" w:hint="cs"/>
          <w:rtl/>
        </w:rPr>
      </w:pPr>
      <w:bookmarkStart w:id="237" w:name="Seif110"/>
      <w:bookmarkEnd w:id="237"/>
      <w:r>
        <w:rPr>
          <w:lang w:val="he-IL"/>
        </w:rPr>
        <w:pict>
          <v:rect id="_x0000_s2193" style="position:absolute;left:0;text-align:left;margin-left:464.5pt;margin-top:8.05pt;width:75.05pt;height:24pt;z-index:251294208" o:allowincell="f" filled="f" stroked="f" strokecolor="lime" strokeweight=".25pt">
            <v:textbox style="mso-next-textbox:#_x0000_s2193" inset="0,0,0,0">
              <w:txbxContent>
                <w:p w:rsidR="00E30CE8" w:rsidRDefault="00E30CE8">
                  <w:pPr>
                    <w:spacing w:line="160" w:lineRule="exact"/>
                    <w:jc w:val="left"/>
                    <w:rPr>
                      <w:rFonts w:cs="Miriam"/>
                      <w:noProof/>
                      <w:sz w:val="18"/>
                      <w:szCs w:val="18"/>
                      <w:rtl/>
                    </w:rPr>
                  </w:pPr>
                  <w:r>
                    <w:rPr>
                      <w:rFonts w:cs="Miriam"/>
                      <w:sz w:val="18"/>
                      <w:szCs w:val="18"/>
                      <w:rtl/>
                    </w:rPr>
                    <w:t>העתק</w:t>
                  </w:r>
                  <w:r>
                    <w:rPr>
                      <w:rFonts w:cs="Miriam" w:hint="cs"/>
                      <w:sz w:val="18"/>
                      <w:szCs w:val="18"/>
                      <w:rtl/>
                    </w:rPr>
                    <w:t xml:space="preserve">ים </w:t>
                  </w:r>
                  <w:r>
                    <w:rPr>
                      <w:rFonts w:cs="Miriam"/>
                      <w:sz w:val="18"/>
                      <w:szCs w:val="18"/>
                      <w:rtl/>
                    </w:rPr>
                    <w:t>מאומ</w:t>
                  </w:r>
                  <w:r>
                    <w:rPr>
                      <w:rFonts w:cs="Miriam" w:hint="cs"/>
                      <w:sz w:val="18"/>
                      <w:szCs w:val="18"/>
                      <w:rtl/>
                    </w:rPr>
                    <w:t xml:space="preserve">תים </w:t>
                  </w:r>
                  <w:r>
                    <w:rPr>
                      <w:rFonts w:cs="Miriam"/>
                      <w:sz w:val="18"/>
                      <w:szCs w:val="18"/>
                      <w:rtl/>
                    </w:rPr>
                    <w:br/>
                    <w:t>[129 ריש</w:t>
                  </w:r>
                  <w:r>
                    <w:rPr>
                      <w:rFonts w:cs="Miriam" w:hint="cs"/>
                      <w:sz w:val="18"/>
                      <w:szCs w:val="18"/>
                      <w:rtl/>
                    </w:rPr>
                    <w:t>ה]</w:t>
                  </w:r>
                </w:p>
              </w:txbxContent>
            </v:textbox>
            <w10:anchorlock/>
          </v:rect>
        </w:pict>
      </w:r>
      <w:r>
        <w:rPr>
          <w:rStyle w:val="big-number"/>
          <w:rtl/>
        </w:rPr>
        <w:t>118.</w:t>
      </w:r>
      <w:r>
        <w:rPr>
          <w:rStyle w:val="big-number"/>
          <w:rtl/>
        </w:rPr>
        <w:tab/>
      </w:r>
      <w:r>
        <w:rPr>
          <w:rStyle w:val="default"/>
          <w:rFonts w:cs="FrankRuehl"/>
          <w:rtl/>
        </w:rPr>
        <w:t>היתה</w:t>
      </w:r>
      <w:r>
        <w:rPr>
          <w:rStyle w:val="default"/>
          <w:rFonts w:cs="FrankRuehl" w:hint="cs"/>
          <w:rtl/>
        </w:rPr>
        <w:t xml:space="preserve"> הבקשה לפי תקנה 116 או 117 לעיין בפנקסי הבנק או בפנקסי עסקים, רשאי בית המשפט או הרשם לא לצוות על עיון אלא על מתן העתק מהרישום בפנקסים, כאמור בתקנה 11</w:t>
      </w:r>
      <w:r w:rsidR="00874E54">
        <w:rPr>
          <w:rStyle w:val="default"/>
          <w:rFonts w:cs="FrankRuehl"/>
          <w:rtl/>
        </w:rPr>
        <w:t>5(ב).</w:t>
      </w:r>
    </w:p>
    <w:p w:rsidR="00DC7C3B" w:rsidRDefault="00DC7C3B">
      <w:pPr>
        <w:pStyle w:val="header-2"/>
        <w:ind w:left="0" w:right="1134"/>
        <w:rPr>
          <w:rFonts w:cs="Miriam"/>
          <w:rtl/>
        </w:rPr>
      </w:pPr>
      <w:bookmarkStart w:id="238" w:name="hed218"/>
      <w:bookmarkEnd w:id="238"/>
      <w:r>
        <w:rPr>
          <w:rFonts w:cs="Miriam"/>
          <w:rtl/>
        </w:rPr>
        <w:t>סימן</w:t>
      </w:r>
      <w:r>
        <w:rPr>
          <w:rFonts w:cs="Miriam" w:hint="cs"/>
          <w:rtl/>
        </w:rPr>
        <w:t xml:space="preserve"> ד': הוראות כלליות</w:t>
      </w:r>
    </w:p>
    <w:p w:rsidR="00DC7C3B" w:rsidRDefault="00DC7C3B" w:rsidP="00997C54">
      <w:pPr>
        <w:pStyle w:val="P00"/>
        <w:spacing w:before="72"/>
        <w:ind w:left="0" w:right="1134"/>
        <w:rPr>
          <w:rStyle w:val="default"/>
          <w:rFonts w:cs="FrankRuehl"/>
          <w:rtl/>
        </w:rPr>
      </w:pPr>
      <w:bookmarkStart w:id="239" w:name="Seif111"/>
      <w:bookmarkEnd w:id="239"/>
      <w:r>
        <w:rPr>
          <w:lang w:val="he-IL"/>
        </w:rPr>
        <w:pict>
          <v:rect id="_x0000_s2194" style="position:absolute;left:0;text-align:left;margin-left:464.5pt;margin-top:8.05pt;width:75.05pt;height:16pt;z-index:251295232" o:allowincell="f" filled="f" stroked="f" strokecolor="lime" strokeweight=".25pt">
            <v:textbox style="mso-next-textbox:#_x0000_s2194" inset="0,0,0,0">
              <w:txbxContent>
                <w:p w:rsidR="00E30CE8" w:rsidRDefault="00E30CE8">
                  <w:pPr>
                    <w:spacing w:line="160" w:lineRule="exact"/>
                    <w:jc w:val="left"/>
                    <w:rPr>
                      <w:rFonts w:cs="Miriam"/>
                      <w:noProof/>
                      <w:sz w:val="18"/>
                      <w:szCs w:val="18"/>
                      <w:rtl/>
                    </w:rPr>
                  </w:pPr>
                  <w:r>
                    <w:rPr>
                      <w:rFonts w:cs="Miriam"/>
                      <w:sz w:val="18"/>
                      <w:szCs w:val="18"/>
                      <w:rtl/>
                    </w:rPr>
                    <w:t>טענת</w:t>
                  </w:r>
                  <w:r>
                    <w:rPr>
                      <w:rFonts w:cs="Miriam" w:hint="cs"/>
                      <w:sz w:val="18"/>
                      <w:szCs w:val="18"/>
                      <w:rtl/>
                    </w:rPr>
                    <w:t xml:space="preserve"> חסיון </w:t>
                  </w:r>
                  <w:r>
                    <w:rPr>
                      <w:rFonts w:cs="Miriam"/>
                      <w:sz w:val="18"/>
                      <w:szCs w:val="18"/>
                      <w:rtl/>
                    </w:rPr>
                    <w:t>[130]</w:t>
                  </w:r>
                </w:p>
              </w:txbxContent>
            </v:textbox>
            <w10:anchorlock/>
          </v:rect>
        </w:pict>
      </w:r>
      <w:r>
        <w:rPr>
          <w:rStyle w:val="big-number"/>
          <w:rtl/>
        </w:rPr>
        <w:t>119.</w:t>
      </w:r>
      <w:r>
        <w:rPr>
          <w:rStyle w:val="big-number"/>
          <w:rtl/>
        </w:rPr>
        <w:tab/>
      </w:r>
      <w:r>
        <w:rPr>
          <w:rStyle w:val="default"/>
          <w:rFonts w:cs="FrankRuehl"/>
          <w:rtl/>
        </w:rPr>
        <w:t>הוגש</w:t>
      </w:r>
      <w:r>
        <w:rPr>
          <w:rStyle w:val="default"/>
          <w:rFonts w:cs="FrankRuehl" w:hint="cs"/>
          <w:rtl/>
        </w:rPr>
        <w:t>ה בקשה למתן צו למסיר</w:t>
      </w:r>
      <w:r>
        <w:rPr>
          <w:rStyle w:val="default"/>
          <w:rFonts w:cs="FrankRuehl"/>
          <w:rtl/>
        </w:rPr>
        <w:t xml:space="preserve">ת </w:t>
      </w:r>
      <w:r>
        <w:rPr>
          <w:rStyle w:val="default"/>
          <w:rFonts w:cs="FrankRuehl" w:hint="cs"/>
          <w:rtl/>
        </w:rPr>
        <w:t>שאלון, או לעיון במסמכים, ונטענה טענת חסיון לגבי שאלה פלונית או מסמך פלוני, רשאי בית המשפט או הרשם שלא להעתר לבקשה לענין אותה שאלה או אותו מסמך, ולשם כך רשאי הוא לעיין במסמך כדי להחליט אם יש ממ</w:t>
      </w:r>
      <w:r>
        <w:rPr>
          <w:rStyle w:val="default"/>
          <w:rFonts w:cs="FrankRuehl"/>
          <w:rtl/>
        </w:rPr>
        <w:t>ש</w:t>
      </w:r>
      <w:r>
        <w:rPr>
          <w:rStyle w:val="default"/>
          <w:rFonts w:cs="FrankRuehl" w:hint="cs"/>
          <w:rtl/>
        </w:rPr>
        <w:t xml:space="preserve"> </w:t>
      </w:r>
      <w:r>
        <w:rPr>
          <w:rStyle w:val="default"/>
          <w:rFonts w:cs="FrankRuehl"/>
          <w:rtl/>
        </w:rPr>
        <w:t>בטענ</w:t>
      </w:r>
      <w:r>
        <w:rPr>
          <w:rStyle w:val="default"/>
          <w:rFonts w:cs="FrankRuehl" w:hint="cs"/>
          <w:rtl/>
        </w:rPr>
        <w:t>ה זו; אין האמור בזה בא לגרוע מזכותה של המדינה לסרב להראו</w:t>
      </w:r>
      <w:r>
        <w:rPr>
          <w:rStyle w:val="default"/>
          <w:rFonts w:cs="FrankRuehl"/>
          <w:rtl/>
        </w:rPr>
        <w:t xml:space="preserve">ת </w:t>
      </w:r>
      <w:r>
        <w:rPr>
          <w:rStyle w:val="default"/>
          <w:rFonts w:cs="FrankRuehl" w:hint="cs"/>
          <w:rtl/>
        </w:rPr>
        <w:t xml:space="preserve">מסמך. </w:t>
      </w:r>
    </w:p>
    <w:p w:rsidR="00DC7C3B" w:rsidRDefault="00DC7C3B" w:rsidP="00997C54">
      <w:pPr>
        <w:pStyle w:val="P00"/>
        <w:spacing w:before="72"/>
        <w:ind w:left="0" w:right="1134"/>
        <w:rPr>
          <w:rStyle w:val="default"/>
          <w:rFonts w:cs="FrankRuehl"/>
          <w:rtl/>
        </w:rPr>
      </w:pPr>
      <w:bookmarkStart w:id="240" w:name="Seif112"/>
      <w:bookmarkEnd w:id="240"/>
      <w:r>
        <w:rPr>
          <w:lang w:val="he-IL"/>
        </w:rPr>
        <w:pict>
          <v:rect id="_x0000_s2195" style="position:absolute;left:0;text-align:left;margin-left:464.5pt;margin-top:8.05pt;width:75.05pt;height:16pt;z-index:251296256" o:allowincell="f" filled="f" stroked="f" strokecolor="lime" strokeweight=".25pt">
            <v:textbox style="mso-next-textbox:#_x0000_s2195" inset="0,0,0,0">
              <w:txbxContent>
                <w:p w:rsidR="00E30CE8" w:rsidRDefault="00E30CE8">
                  <w:pPr>
                    <w:spacing w:line="160" w:lineRule="exact"/>
                    <w:jc w:val="left"/>
                    <w:rPr>
                      <w:rFonts w:cs="Miriam"/>
                      <w:noProof/>
                      <w:sz w:val="18"/>
                      <w:szCs w:val="18"/>
                      <w:rtl/>
                    </w:rPr>
                  </w:pPr>
                  <w:r>
                    <w:rPr>
                      <w:rFonts w:cs="Miriam"/>
                      <w:sz w:val="18"/>
                      <w:szCs w:val="18"/>
                      <w:rtl/>
                    </w:rPr>
                    <w:t>תנאי</w:t>
                  </w:r>
                  <w:r>
                    <w:rPr>
                      <w:rFonts w:cs="Miriam" w:hint="cs"/>
                      <w:sz w:val="18"/>
                      <w:szCs w:val="18"/>
                      <w:rtl/>
                    </w:rPr>
                    <w:t xml:space="preserve"> למתן צו </w:t>
                  </w:r>
                  <w:r>
                    <w:rPr>
                      <w:rFonts w:cs="Miriam"/>
                      <w:sz w:val="18"/>
                      <w:szCs w:val="18"/>
                      <w:rtl/>
                    </w:rPr>
                    <w:t>[135]</w:t>
                  </w:r>
                </w:p>
              </w:txbxContent>
            </v:textbox>
            <w10:anchorlock/>
          </v:rect>
        </w:pict>
      </w:r>
      <w:r>
        <w:rPr>
          <w:rStyle w:val="big-number"/>
          <w:rtl/>
        </w:rPr>
        <w:t>120.</w:t>
      </w:r>
      <w:r>
        <w:rPr>
          <w:rStyle w:val="big-number"/>
          <w:rtl/>
        </w:rPr>
        <w:tab/>
      </w:r>
      <w:r>
        <w:rPr>
          <w:rStyle w:val="default"/>
          <w:rFonts w:cs="FrankRuehl"/>
          <w:rtl/>
        </w:rPr>
        <w:t>(א)</w:t>
      </w:r>
      <w:r>
        <w:rPr>
          <w:rStyle w:val="default"/>
          <w:rFonts w:cs="FrankRuehl"/>
          <w:rtl/>
        </w:rPr>
        <w:tab/>
        <w:t>בעל</w:t>
      </w:r>
      <w:r>
        <w:rPr>
          <w:rStyle w:val="default"/>
          <w:rFonts w:cs="FrankRuehl" w:hint="cs"/>
          <w:rtl/>
        </w:rPr>
        <w:t xml:space="preserve"> דין לא יהא רשאי לבקש מבית המשפט או מהרשם לתת צו למסירת שאלון או לגילוי מסמכים, אלא אם כן פנה לבעל דינו, תוך שלושים ימים מיום המצאת כתב ההגנה האחרון או</w:t>
      </w:r>
      <w:r>
        <w:rPr>
          <w:rStyle w:val="default"/>
          <w:rFonts w:cs="FrankRuehl"/>
          <w:rtl/>
        </w:rPr>
        <w:t xml:space="preserve"> </w:t>
      </w:r>
      <w:r>
        <w:rPr>
          <w:rStyle w:val="default"/>
          <w:rFonts w:cs="FrankRuehl" w:hint="cs"/>
          <w:rtl/>
        </w:rPr>
        <w:t>כתב התשובה, לפי המאוחר</w:t>
      </w:r>
      <w:r>
        <w:rPr>
          <w:rStyle w:val="default"/>
          <w:rFonts w:cs="FrankRuehl"/>
          <w:rtl/>
        </w:rPr>
        <w:t xml:space="preserve"> יות</w:t>
      </w:r>
      <w:r>
        <w:rPr>
          <w:rStyle w:val="default"/>
          <w:rFonts w:cs="FrankRuehl" w:hint="cs"/>
          <w:rtl/>
        </w:rPr>
        <w:t>ר, בבקשה בכתב להשיב בתצהיר על השאלו</w:t>
      </w:r>
      <w:r>
        <w:rPr>
          <w:rStyle w:val="default"/>
          <w:rFonts w:cs="FrankRuehl"/>
          <w:rtl/>
        </w:rPr>
        <w:t xml:space="preserve">ן </w:t>
      </w:r>
      <w:r>
        <w:rPr>
          <w:rStyle w:val="default"/>
          <w:rFonts w:cs="FrankRuehl" w:hint="cs"/>
          <w:rtl/>
        </w:rPr>
        <w:t xml:space="preserve">או לגלות בתצהיר את המסמכים ובעל הדין לא נענה לבקשה תוך שלושים ימים מהיום שנמסר לו כתב הבקשה.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בית</w:t>
      </w:r>
      <w:r>
        <w:rPr>
          <w:rStyle w:val="default"/>
          <w:rFonts w:cs="FrankRuehl" w:hint="cs"/>
          <w:rtl/>
        </w:rPr>
        <w:t xml:space="preserve"> המשפט או הרשם לא יתן צו למסירת שאלון או לגילוי מסמכים או לעיון במסמכים, אלא אם כ</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יה סבו</w:t>
      </w:r>
      <w:r>
        <w:rPr>
          <w:rStyle w:val="default"/>
          <w:rFonts w:cs="FrankRuehl"/>
          <w:rtl/>
        </w:rPr>
        <w:t>ר</w:t>
      </w:r>
      <w:r>
        <w:rPr>
          <w:rStyle w:val="default"/>
          <w:rFonts w:cs="FrankRuehl" w:hint="cs"/>
          <w:rtl/>
        </w:rPr>
        <w:t xml:space="preserve"> שיש צורך בכך כדי לאפש</w:t>
      </w:r>
      <w:r>
        <w:rPr>
          <w:rStyle w:val="default"/>
          <w:rFonts w:cs="FrankRuehl"/>
          <w:rtl/>
        </w:rPr>
        <w:t>ר די</w:t>
      </w:r>
      <w:r>
        <w:rPr>
          <w:rStyle w:val="default"/>
          <w:rFonts w:cs="FrankRuehl" w:hint="cs"/>
          <w:rtl/>
        </w:rPr>
        <w:t xml:space="preserve">ון הוגן או כדי לחסוך הוצאות, ורשאי </w:t>
      </w:r>
      <w:r>
        <w:rPr>
          <w:rStyle w:val="default"/>
          <w:rFonts w:cs="FrankRuehl"/>
          <w:rtl/>
        </w:rPr>
        <w:t>הו</w:t>
      </w:r>
      <w:r>
        <w:rPr>
          <w:rStyle w:val="default"/>
          <w:rFonts w:cs="FrankRuehl" w:hint="cs"/>
          <w:rtl/>
        </w:rPr>
        <w:t>א לסרב לבקשת רשות למסור שאלון או לגלות מסמכים, אם הבקשה לא הוגשה תוך חמישה עשר ימים לאחר תום המועד לתשובת בעל הדין לפי תקנת משנה (א).</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מתן</w:t>
      </w:r>
      <w:r>
        <w:rPr>
          <w:rStyle w:val="default"/>
          <w:rFonts w:cs="FrankRuehl" w:hint="cs"/>
          <w:rtl/>
        </w:rPr>
        <w:t xml:space="preserve"> צו לפי תקנה זו אינה עילה לעיכוב הדיון בב</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המשפט.</w:t>
      </w:r>
    </w:p>
    <w:p w:rsidR="00DC7C3B" w:rsidRDefault="00DC7C3B" w:rsidP="00997C54">
      <w:pPr>
        <w:pStyle w:val="P00"/>
        <w:spacing w:before="72"/>
        <w:ind w:left="0" w:right="1134"/>
        <w:rPr>
          <w:rStyle w:val="default"/>
          <w:rFonts w:cs="FrankRuehl"/>
          <w:rtl/>
        </w:rPr>
      </w:pPr>
      <w:bookmarkStart w:id="241" w:name="Seif113"/>
      <w:bookmarkEnd w:id="241"/>
      <w:r>
        <w:rPr>
          <w:lang w:val="he-IL"/>
        </w:rPr>
        <w:pict>
          <v:rect id="_x0000_s2196" style="position:absolute;left:0;text-align:left;margin-left:464.5pt;margin-top:8.05pt;width:75.05pt;height:24pt;z-index:251297280" o:allowincell="f" filled="f" stroked="f" strokecolor="lime" strokeweight=".25pt">
            <v:textbox style="mso-next-textbox:#_x0000_s2196" inset="0,0,0,0">
              <w:txbxContent>
                <w:p w:rsidR="00E30CE8" w:rsidRDefault="00E30CE8">
                  <w:pPr>
                    <w:spacing w:line="160" w:lineRule="exact"/>
                    <w:jc w:val="left"/>
                    <w:rPr>
                      <w:rFonts w:cs="Miriam"/>
                      <w:noProof/>
                      <w:sz w:val="18"/>
                      <w:szCs w:val="18"/>
                      <w:rtl/>
                    </w:rPr>
                  </w:pPr>
                  <w:r>
                    <w:rPr>
                      <w:rFonts w:cs="Miriam"/>
                      <w:sz w:val="18"/>
                      <w:szCs w:val="18"/>
                      <w:rtl/>
                    </w:rPr>
                    <w:t>תחול</w:t>
                  </w:r>
                  <w:r>
                    <w:rPr>
                      <w:rFonts w:cs="Miriam" w:hint="cs"/>
                      <w:sz w:val="18"/>
                      <w:szCs w:val="18"/>
                      <w:rtl/>
                    </w:rPr>
                    <w:t xml:space="preserve">ה על </w:t>
                  </w:r>
                  <w:r>
                    <w:rPr>
                      <w:rFonts w:cs="Miriam"/>
                      <w:sz w:val="18"/>
                      <w:szCs w:val="18"/>
                      <w:rtl/>
                    </w:rPr>
                    <w:t>פסול</w:t>
                  </w:r>
                  <w:r>
                    <w:rPr>
                      <w:rFonts w:cs="Miriam" w:hint="cs"/>
                      <w:sz w:val="18"/>
                      <w:szCs w:val="18"/>
                      <w:rtl/>
                    </w:rPr>
                    <w:t xml:space="preserve">י-דין </w:t>
                  </w:r>
                  <w:r>
                    <w:rPr>
                      <w:rFonts w:cs="Miriam"/>
                      <w:sz w:val="18"/>
                      <w:szCs w:val="18"/>
                      <w:rtl/>
                    </w:rPr>
                    <w:t>[137]</w:t>
                  </w:r>
                </w:p>
              </w:txbxContent>
            </v:textbox>
            <w10:anchorlock/>
          </v:rect>
        </w:pict>
      </w:r>
      <w:r>
        <w:rPr>
          <w:rStyle w:val="big-number"/>
          <w:rtl/>
        </w:rPr>
        <w:t>121.</w:t>
      </w:r>
      <w:r>
        <w:rPr>
          <w:rStyle w:val="big-number"/>
          <w:rtl/>
        </w:rPr>
        <w:tab/>
      </w:r>
      <w:r>
        <w:rPr>
          <w:rStyle w:val="default"/>
          <w:rFonts w:cs="FrankRuehl"/>
          <w:rtl/>
        </w:rPr>
        <w:t xml:space="preserve">בית </w:t>
      </w:r>
      <w:r>
        <w:rPr>
          <w:rStyle w:val="default"/>
          <w:rFonts w:cs="FrankRuehl" w:hint="cs"/>
          <w:rtl/>
        </w:rPr>
        <w:t>המשפט או הרש</w:t>
      </w:r>
      <w:r>
        <w:rPr>
          <w:rStyle w:val="default"/>
          <w:rFonts w:cs="FrankRuehl"/>
          <w:rtl/>
        </w:rPr>
        <w:t>ם רש</w:t>
      </w:r>
      <w:r>
        <w:rPr>
          <w:rStyle w:val="default"/>
          <w:rFonts w:cs="FrankRuehl" w:hint="cs"/>
          <w:rtl/>
        </w:rPr>
        <w:t xml:space="preserve">אי ליתן צו למסירת שאלון או לגילוי מסמכים נגד בעל דין שהוא פסול-דין או נציגו. </w:t>
      </w:r>
    </w:p>
    <w:p w:rsidR="00DC7C3B" w:rsidRDefault="00DC7C3B" w:rsidP="00997C54">
      <w:pPr>
        <w:pStyle w:val="P00"/>
        <w:spacing w:before="72"/>
        <w:ind w:left="0" w:right="1134"/>
        <w:rPr>
          <w:rStyle w:val="default"/>
          <w:rFonts w:cs="FrankRuehl" w:hint="cs"/>
          <w:rtl/>
        </w:rPr>
      </w:pPr>
      <w:bookmarkStart w:id="242" w:name="Seif114"/>
      <w:bookmarkEnd w:id="242"/>
      <w:r>
        <w:rPr>
          <w:lang w:val="he-IL"/>
        </w:rPr>
        <w:pict>
          <v:rect id="_x0000_s2197" style="position:absolute;left:0;text-align:left;margin-left:464.5pt;margin-top:8.05pt;width:75.05pt;height:61.75pt;z-index:251298304" o:allowincell="f" filled="f" stroked="f" strokecolor="lime" strokeweight=".25pt">
            <v:textbox style="mso-next-textbox:#_x0000_s2197" inset="0,0,0,0">
              <w:txbxContent>
                <w:p w:rsidR="00E30CE8" w:rsidRDefault="00E30CE8">
                  <w:pPr>
                    <w:spacing w:line="160" w:lineRule="exact"/>
                    <w:jc w:val="left"/>
                    <w:rPr>
                      <w:rFonts w:cs="Miriam"/>
                      <w:noProof/>
                      <w:sz w:val="18"/>
                      <w:szCs w:val="18"/>
                      <w:rtl/>
                    </w:rPr>
                  </w:pPr>
                  <w:r>
                    <w:rPr>
                      <w:rFonts w:cs="Miriam"/>
                      <w:sz w:val="18"/>
                      <w:szCs w:val="18"/>
                      <w:rtl/>
                    </w:rPr>
                    <w:t>הפרת</w:t>
                  </w:r>
                  <w:r>
                    <w:rPr>
                      <w:rFonts w:cs="Miriam" w:hint="cs"/>
                      <w:sz w:val="18"/>
                      <w:szCs w:val="18"/>
                      <w:rtl/>
                    </w:rPr>
                    <w:t xml:space="preserve"> צ</w:t>
                  </w:r>
                  <w:r>
                    <w:rPr>
                      <w:rFonts w:cs="Miriam"/>
                      <w:sz w:val="18"/>
                      <w:szCs w:val="18"/>
                      <w:rtl/>
                    </w:rPr>
                    <w:t>ו</w:t>
                  </w:r>
                  <w:r>
                    <w:rPr>
                      <w:rFonts w:cs="Miriam" w:hint="cs"/>
                      <w:sz w:val="18"/>
                      <w:szCs w:val="18"/>
                      <w:rtl/>
                    </w:rPr>
                    <w:t xml:space="preserve"> </w:t>
                  </w:r>
                  <w:r>
                    <w:rPr>
                      <w:rFonts w:cs="Miriam"/>
                      <w:sz w:val="18"/>
                      <w:szCs w:val="18"/>
                      <w:rtl/>
                    </w:rPr>
                    <w:t>[136]</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4) </w:t>
                  </w:r>
                  <w:r>
                    <w:rPr>
                      <w:rFonts w:cs="Miriam"/>
                      <w:sz w:val="18"/>
                      <w:szCs w:val="18"/>
                      <w:rtl/>
                    </w:rPr>
                    <w:br/>
                  </w:r>
                  <w:r>
                    <w:rPr>
                      <w:rFonts w:cs="Miriam" w:hint="cs"/>
                      <w:sz w:val="18"/>
                      <w:szCs w:val="18"/>
                      <w:rtl/>
                    </w:rPr>
                    <w:t>תשמ"ו-</w:t>
                  </w:r>
                  <w:r>
                    <w:rPr>
                      <w:rFonts w:cs="Miriam"/>
                      <w:sz w:val="18"/>
                      <w:szCs w:val="18"/>
                      <w:rtl/>
                    </w:rPr>
                    <w:t>1986</w:t>
                  </w:r>
                </w:p>
                <w:p w:rsidR="00E30CE8" w:rsidRDefault="00E30CE8">
                  <w:pPr>
                    <w:spacing w:line="160" w:lineRule="exact"/>
                    <w:jc w:val="left"/>
                    <w:rPr>
                      <w:rFonts w:cs="Miriam" w:hint="cs"/>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תשנ"ו-</w:t>
                  </w:r>
                  <w:r>
                    <w:rPr>
                      <w:rFonts w:cs="Miriam"/>
                      <w:sz w:val="18"/>
                      <w:szCs w:val="18"/>
                      <w:rtl/>
                    </w:rPr>
                    <w:t>1996</w:t>
                  </w:r>
                </w:p>
                <w:p w:rsidR="00E30CE8" w:rsidRDefault="00E30CE8">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תשס"ו-2006</w:t>
                  </w:r>
                </w:p>
              </w:txbxContent>
            </v:textbox>
            <w10:anchorlock/>
          </v:rect>
        </w:pict>
      </w:r>
      <w:r>
        <w:rPr>
          <w:rStyle w:val="big-number"/>
          <w:rtl/>
        </w:rPr>
        <w:t>122.</w:t>
      </w:r>
      <w:r>
        <w:rPr>
          <w:rStyle w:val="big-number"/>
          <w:rtl/>
        </w:rPr>
        <w:tab/>
      </w:r>
      <w:r>
        <w:rPr>
          <w:rStyle w:val="default"/>
          <w:rFonts w:cs="FrankRuehl"/>
          <w:rtl/>
        </w:rPr>
        <w:t xml:space="preserve">בעל </w:t>
      </w:r>
      <w:r>
        <w:rPr>
          <w:rStyle w:val="default"/>
          <w:rFonts w:cs="FrankRuehl" w:hint="cs"/>
          <w:rtl/>
        </w:rPr>
        <w:t xml:space="preserve">דין שאינו מקיים צו להשיב על שאלון, צו לגילוי מסמכים, צו לעיון במסמכים או צו למתן פרטים נוספים לפי תקנה 65, הרי אם הוא </w:t>
      </w:r>
      <w:r>
        <w:rPr>
          <w:rStyle w:val="default"/>
          <w:rFonts w:cs="FrankRuehl"/>
          <w:rtl/>
        </w:rPr>
        <w:t>הת</w:t>
      </w:r>
      <w:r>
        <w:rPr>
          <w:rStyle w:val="default"/>
          <w:rFonts w:cs="FrankRuehl" w:hint="cs"/>
          <w:rtl/>
        </w:rPr>
        <w:t>ובע ימחק בית המשפט או הרשם את תובענתו, ואם הוא ה</w:t>
      </w:r>
      <w:r>
        <w:rPr>
          <w:rStyle w:val="default"/>
          <w:rFonts w:cs="FrankRuehl"/>
          <w:rtl/>
        </w:rPr>
        <w:t>נתבע</w:t>
      </w:r>
      <w:r>
        <w:rPr>
          <w:rStyle w:val="default"/>
          <w:rFonts w:cs="FrankRuehl" w:hint="cs"/>
          <w:rtl/>
        </w:rPr>
        <w:t xml:space="preserve"> ימחק בית המשפט או הרשם את כתב הגנתו ודינו כדין מי שלא הגיש כתב הגנה, אלא שרשאי בית המשפט או הרשם להאריך את המועד לקיום הצו.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243" w:name="Rov1160"/>
      <w:r w:rsidRPr="00C30006">
        <w:rPr>
          <w:rStyle w:val="default"/>
          <w:rFonts w:cs="FrankRuehl" w:hint="cs"/>
          <w:vanish/>
          <w:color w:val="FF0000"/>
          <w:sz w:val="20"/>
          <w:szCs w:val="20"/>
          <w:shd w:val="clear" w:color="auto" w:fill="FFFF99"/>
          <w:rtl/>
        </w:rPr>
        <w:t>מיום 10.7.1986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תשמ"ו-1986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288" w:history="1">
        <w:r w:rsidRPr="00C30006">
          <w:rPr>
            <w:rStyle w:val="Hyperlink"/>
            <w:rFonts w:cs="FrankRuehl" w:hint="cs"/>
            <w:vanish/>
            <w:szCs w:val="20"/>
            <w:shd w:val="clear" w:color="auto" w:fill="FFFF99"/>
            <w:rtl/>
          </w:rPr>
          <w:t>ק"ת תשמ"ו מס' 4939</w:t>
        </w:r>
      </w:hyperlink>
      <w:r w:rsidRPr="00C30006">
        <w:rPr>
          <w:rStyle w:val="default"/>
          <w:rFonts w:cs="FrankRuehl" w:hint="cs"/>
          <w:vanish/>
          <w:sz w:val="20"/>
          <w:szCs w:val="20"/>
          <w:shd w:val="clear" w:color="auto" w:fill="FFFF99"/>
          <w:rtl/>
        </w:rPr>
        <w:t xml:space="preserve"> מיום 10.6.1986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994</w:t>
      </w:r>
    </w:p>
    <w:p w:rsidR="00DC7C3B" w:rsidRPr="00C30006" w:rsidRDefault="00DC7C3B">
      <w:pPr>
        <w:pStyle w:val="P00"/>
        <w:ind w:left="0" w:right="1134"/>
        <w:rPr>
          <w:rStyle w:val="default"/>
          <w:rFonts w:cs="FrankRuehl" w:hint="cs"/>
          <w:vanish/>
          <w:sz w:val="22"/>
          <w:szCs w:val="22"/>
          <w:shd w:val="clear" w:color="auto" w:fill="FFFF99"/>
          <w:rtl/>
        </w:rPr>
      </w:pPr>
      <w:r w:rsidRPr="00C30006">
        <w:rPr>
          <w:rStyle w:val="big-number"/>
          <w:rFonts w:cs="FrankRuehl"/>
          <w:vanish/>
          <w:sz w:val="22"/>
          <w:szCs w:val="22"/>
          <w:shd w:val="clear" w:color="auto" w:fill="FFFF99"/>
          <w:rtl/>
        </w:rPr>
        <w:t>122.</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 xml:space="preserve">בעל </w:t>
      </w:r>
      <w:r w:rsidRPr="00C30006">
        <w:rPr>
          <w:rStyle w:val="default"/>
          <w:rFonts w:cs="FrankRuehl" w:hint="cs"/>
          <w:vanish/>
          <w:sz w:val="22"/>
          <w:szCs w:val="22"/>
          <w:shd w:val="clear" w:color="auto" w:fill="FFFF99"/>
          <w:rtl/>
        </w:rPr>
        <w:t xml:space="preserve">דין שאינו מקיים צו להשיב על שאלון או צו לגילוי מסמכים או לעיון במסמכים, הרי אם הוא </w:t>
      </w:r>
      <w:r w:rsidRPr="00C30006">
        <w:rPr>
          <w:rStyle w:val="default"/>
          <w:rFonts w:cs="FrankRuehl"/>
          <w:vanish/>
          <w:sz w:val="22"/>
          <w:szCs w:val="22"/>
          <w:shd w:val="clear" w:color="auto" w:fill="FFFF99"/>
          <w:rtl/>
        </w:rPr>
        <w:t>הת</w:t>
      </w:r>
      <w:r w:rsidRPr="00C30006">
        <w:rPr>
          <w:rStyle w:val="default"/>
          <w:rFonts w:cs="FrankRuehl" w:hint="cs"/>
          <w:vanish/>
          <w:sz w:val="22"/>
          <w:szCs w:val="22"/>
          <w:shd w:val="clear" w:color="auto" w:fill="FFFF99"/>
          <w:rtl/>
        </w:rPr>
        <w:t xml:space="preserve">ובע ימחק בית המשפט </w:t>
      </w:r>
      <w:r w:rsidRPr="00C30006">
        <w:rPr>
          <w:rStyle w:val="default"/>
          <w:rFonts w:cs="FrankRuehl" w:hint="cs"/>
          <w:vanish/>
          <w:sz w:val="22"/>
          <w:szCs w:val="22"/>
          <w:u w:val="single"/>
          <w:shd w:val="clear" w:color="auto" w:fill="FFFF99"/>
          <w:rtl/>
        </w:rPr>
        <w:t>או הרשם</w:t>
      </w:r>
      <w:r w:rsidRPr="00C30006">
        <w:rPr>
          <w:rStyle w:val="default"/>
          <w:rFonts w:cs="FrankRuehl" w:hint="cs"/>
          <w:vanish/>
          <w:sz w:val="22"/>
          <w:szCs w:val="22"/>
          <w:shd w:val="clear" w:color="auto" w:fill="FFFF99"/>
          <w:rtl/>
        </w:rPr>
        <w:t xml:space="preserve"> את תובענתו, ואם הוא הנתבע ימחק בית המשפט או הרשם את כתב הגנתו ודינו כדין מי שלא הגיש כתב הגנה, אלא שרשאי בית המשפט או הרשם להאריך את המועד לקיום הצו.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29.6.1996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תשנ"ו-1996</w:t>
      </w:r>
    </w:p>
    <w:p w:rsidR="00DC7C3B" w:rsidRPr="00C30006" w:rsidRDefault="00DC7C3B">
      <w:pPr>
        <w:pStyle w:val="P00"/>
        <w:spacing w:before="0"/>
        <w:ind w:left="0" w:right="1134"/>
        <w:rPr>
          <w:rStyle w:val="default"/>
          <w:rFonts w:cs="FrankRuehl" w:hint="cs"/>
          <w:vanish/>
          <w:shd w:val="clear" w:color="auto" w:fill="FFFF99"/>
          <w:rtl/>
        </w:rPr>
      </w:pPr>
      <w:hyperlink r:id="rId289" w:history="1">
        <w:r w:rsidRPr="00C30006">
          <w:rPr>
            <w:rStyle w:val="Hyperlink"/>
            <w:rFonts w:cs="FrankRuehl" w:hint="cs"/>
            <w:vanish/>
            <w:szCs w:val="20"/>
            <w:shd w:val="clear" w:color="auto" w:fill="FFFF99"/>
            <w:rtl/>
          </w:rPr>
          <w:t>ק"ת תשנ"ו מס' 5756</w:t>
        </w:r>
      </w:hyperlink>
      <w:r w:rsidRPr="00C30006">
        <w:rPr>
          <w:rStyle w:val="default"/>
          <w:rFonts w:cs="FrankRuehl" w:hint="cs"/>
          <w:vanish/>
          <w:sz w:val="20"/>
          <w:szCs w:val="20"/>
          <w:shd w:val="clear" w:color="auto" w:fill="FFFF99"/>
          <w:rtl/>
        </w:rPr>
        <w:t xml:space="preserve"> מיום 30.5.1996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932</w:t>
      </w:r>
    </w:p>
    <w:p w:rsidR="00DC7C3B" w:rsidRPr="00C30006" w:rsidRDefault="00DC7C3B">
      <w:pPr>
        <w:pStyle w:val="P00"/>
        <w:ind w:left="0" w:right="1134"/>
        <w:rPr>
          <w:rStyle w:val="default"/>
          <w:rFonts w:cs="FrankRuehl" w:hint="cs"/>
          <w:vanish/>
          <w:sz w:val="22"/>
          <w:szCs w:val="22"/>
          <w:shd w:val="clear" w:color="auto" w:fill="FFFF99"/>
          <w:rtl/>
        </w:rPr>
      </w:pPr>
      <w:r w:rsidRPr="00C30006">
        <w:rPr>
          <w:rStyle w:val="big-number"/>
          <w:rFonts w:cs="FrankRuehl"/>
          <w:vanish/>
          <w:sz w:val="22"/>
          <w:szCs w:val="22"/>
          <w:shd w:val="clear" w:color="auto" w:fill="FFFF99"/>
          <w:rtl/>
        </w:rPr>
        <w:t>122.</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 xml:space="preserve">בעל </w:t>
      </w:r>
      <w:r w:rsidRPr="00C30006">
        <w:rPr>
          <w:rStyle w:val="default"/>
          <w:rFonts w:cs="FrankRuehl" w:hint="cs"/>
          <w:vanish/>
          <w:sz w:val="22"/>
          <w:szCs w:val="22"/>
          <w:shd w:val="clear" w:color="auto" w:fill="FFFF99"/>
          <w:rtl/>
        </w:rPr>
        <w:t xml:space="preserve">דין שאינו מקיים צו להשיב על שאלון </w:t>
      </w:r>
      <w:r w:rsidRPr="00C30006">
        <w:rPr>
          <w:rStyle w:val="default"/>
          <w:rFonts w:cs="FrankRuehl" w:hint="cs"/>
          <w:strike/>
          <w:vanish/>
          <w:sz w:val="22"/>
          <w:szCs w:val="22"/>
          <w:shd w:val="clear" w:color="auto" w:fill="FFFF99"/>
          <w:rtl/>
        </w:rPr>
        <w:t>או צו</w:t>
      </w:r>
      <w:r w:rsidRPr="00C30006">
        <w:rPr>
          <w:rStyle w:val="default"/>
          <w:rFonts w:cs="FrankRuehl" w:hint="cs"/>
          <w:vanish/>
          <w:sz w:val="22"/>
          <w:szCs w:val="22"/>
          <w:shd w:val="clear" w:color="auto" w:fill="FFFF99"/>
          <w:rtl/>
        </w:rPr>
        <w:t xml:space="preserve"> לגילוי מסמכים או לעיון במסמכים </w:t>
      </w:r>
      <w:r w:rsidRPr="00C30006">
        <w:rPr>
          <w:rStyle w:val="default"/>
          <w:rFonts w:cs="FrankRuehl" w:hint="cs"/>
          <w:vanish/>
          <w:sz w:val="22"/>
          <w:szCs w:val="22"/>
          <w:u w:val="single"/>
          <w:shd w:val="clear" w:color="auto" w:fill="FFFF99"/>
          <w:rtl/>
        </w:rPr>
        <w:t>או צו למתן פרטים נוספים לפי תקנה 65</w:t>
      </w:r>
      <w:r w:rsidRPr="00C30006">
        <w:rPr>
          <w:rStyle w:val="default"/>
          <w:rFonts w:cs="FrankRuehl" w:hint="cs"/>
          <w:vanish/>
          <w:sz w:val="22"/>
          <w:szCs w:val="22"/>
          <w:shd w:val="clear" w:color="auto" w:fill="FFFF99"/>
          <w:rtl/>
        </w:rPr>
        <w:t xml:space="preserve">, הרי אם הוא </w:t>
      </w:r>
      <w:r w:rsidRPr="00C30006">
        <w:rPr>
          <w:rStyle w:val="default"/>
          <w:rFonts w:cs="FrankRuehl"/>
          <w:vanish/>
          <w:sz w:val="22"/>
          <w:szCs w:val="22"/>
          <w:shd w:val="clear" w:color="auto" w:fill="FFFF99"/>
          <w:rtl/>
        </w:rPr>
        <w:t>הת</w:t>
      </w:r>
      <w:r w:rsidRPr="00C30006">
        <w:rPr>
          <w:rStyle w:val="default"/>
          <w:rFonts w:cs="FrankRuehl" w:hint="cs"/>
          <w:vanish/>
          <w:sz w:val="22"/>
          <w:szCs w:val="22"/>
          <w:shd w:val="clear" w:color="auto" w:fill="FFFF99"/>
          <w:rtl/>
        </w:rPr>
        <w:t>ובע ימחק בית המשפט או הרשם את תובענתו, ואם הוא הנתבע ימחק בית המשפט או הרשם את כתב הגנתו ודינו כדין מי שלא הגיש כתב הגנה, אלא שרשאי בית המשפט או הרשם להאריך את המועד לקיום הצו.</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5.2.2006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תשס"ו-2006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290" w:history="1">
        <w:r w:rsidRPr="00C30006">
          <w:rPr>
            <w:rStyle w:val="Hyperlink"/>
            <w:rFonts w:cs="FrankRuehl" w:hint="cs"/>
            <w:vanish/>
            <w:szCs w:val="20"/>
            <w:shd w:val="clear" w:color="auto" w:fill="FFFF99"/>
            <w:rtl/>
          </w:rPr>
          <w:t>ק"ת תשס"ו מס' 6459</w:t>
        </w:r>
      </w:hyperlink>
      <w:r w:rsidRPr="00C30006">
        <w:rPr>
          <w:rStyle w:val="default"/>
          <w:rFonts w:cs="FrankRuehl" w:hint="cs"/>
          <w:vanish/>
          <w:sz w:val="20"/>
          <w:szCs w:val="20"/>
          <w:shd w:val="clear" w:color="auto" w:fill="FFFF99"/>
          <w:rtl/>
        </w:rPr>
        <w:t xml:space="preserve"> מיום 5.2.2006 עמ' 448</w:t>
      </w:r>
    </w:p>
    <w:p w:rsidR="00DC7C3B" w:rsidRDefault="00DC7C3B">
      <w:pPr>
        <w:pStyle w:val="P00"/>
        <w:ind w:left="0" w:right="1134"/>
        <w:rPr>
          <w:rStyle w:val="default"/>
          <w:rFonts w:cs="FrankRuehl" w:hint="cs"/>
          <w:sz w:val="2"/>
          <w:szCs w:val="2"/>
          <w:shd w:val="clear" w:color="auto" w:fill="FFFF99"/>
          <w:rtl/>
        </w:rPr>
      </w:pPr>
      <w:r w:rsidRPr="00C30006">
        <w:rPr>
          <w:rStyle w:val="big-number"/>
          <w:rFonts w:cs="FrankRuehl"/>
          <w:vanish/>
          <w:sz w:val="22"/>
          <w:szCs w:val="22"/>
          <w:shd w:val="clear" w:color="auto" w:fill="FFFF99"/>
          <w:rtl/>
        </w:rPr>
        <w:t>122.</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 xml:space="preserve">בעל </w:t>
      </w:r>
      <w:r w:rsidRPr="00C30006">
        <w:rPr>
          <w:rStyle w:val="default"/>
          <w:rFonts w:cs="FrankRuehl" w:hint="cs"/>
          <w:vanish/>
          <w:sz w:val="22"/>
          <w:szCs w:val="22"/>
          <w:shd w:val="clear" w:color="auto" w:fill="FFFF99"/>
          <w:rtl/>
        </w:rPr>
        <w:t xml:space="preserve">דין שאינו מקיים </w:t>
      </w:r>
      <w:r w:rsidRPr="00C30006">
        <w:rPr>
          <w:rStyle w:val="default"/>
          <w:rFonts w:cs="FrankRuehl" w:hint="cs"/>
          <w:strike/>
          <w:vanish/>
          <w:sz w:val="22"/>
          <w:szCs w:val="22"/>
          <w:shd w:val="clear" w:color="auto" w:fill="FFFF99"/>
          <w:rtl/>
        </w:rPr>
        <w:t>צו להשיב על שאלון לגילוי מסמכים או לעיון במסמכים</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צו להשיב על שאלון, צו לגילוי מסמכים, צו לעיון במסמכים</w:t>
      </w:r>
      <w:r w:rsidRPr="00C30006">
        <w:rPr>
          <w:rStyle w:val="default"/>
          <w:rFonts w:cs="FrankRuehl" w:hint="cs"/>
          <w:vanish/>
          <w:sz w:val="22"/>
          <w:szCs w:val="22"/>
          <w:shd w:val="clear" w:color="auto" w:fill="FFFF99"/>
          <w:rtl/>
        </w:rPr>
        <w:t xml:space="preserve"> או צו למתן פרטים נוספים לפי תקנה 65, הרי אם הוא </w:t>
      </w:r>
      <w:r w:rsidRPr="00C30006">
        <w:rPr>
          <w:rStyle w:val="default"/>
          <w:rFonts w:cs="FrankRuehl"/>
          <w:vanish/>
          <w:sz w:val="22"/>
          <w:szCs w:val="22"/>
          <w:shd w:val="clear" w:color="auto" w:fill="FFFF99"/>
          <w:rtl/>
        </w:rPr>
        <w:t>הת</w:t>
      </w:r>
      <w:r w:rsidRPr="00C30006">
        <w:rPr>
          <w:rStyle w:val="default"/>
          <w:rFonts w:cs="FrankRuehl" w:hint="cs"/>
          <w:vanish/>
          <w:sz w:val="22"/>
          <w:szCs w:val="22"/>
          <w:shd w:val="clear" w:color="auto" w:fill="FFFF99"/>
          <w:rtl/>
        </w:rPr>
        <w:t>ובע ימחק בית המשפט או הרשם את תובענתו, ואם הוא הנתבע ימחק בית המשפט או הרשם את כתב הגנתו ודינו כדין מי שלא הגיש כתב הגנה, אלא שרשאי בית המשפט או הרשם להאריך את המועד לקיום הצו.</w:t>
      </w:r>
      <w:bookmarkEnd w:id="243"/>
    </w:p>
    <w:p w:rsidR="00DC7C3B" w:rsidRDefault="00DC7C3B">
      <w:pPr>
        <w:pStyle w:val="medium2-header"/>
        <w:keepLines w:val="0"/>
        <w:spacing w:before="72"/>
        <w:ind w:left="0" w:right="1134"/>
        <w:rPr>
          <w:rFonts w:cs="FrankRuehl"/>
          <w:noProof/>
          <w:rtl/>
        </w:rPr>
      </w:pPr>
      <w:bookmarkStart w:id="244" w:name="med10"/>
      <w:bookmarkEnd w:id="244"/>
      <w:r>
        <w:rPr>
          <w:rFonts w:cs="FrankRuehl"/>
          <w:noProof/>
          <w:rtl/>
        </w:rPr>
        <w:t xml:space="preserve">פרק </w:t>
      </w:r>
      <w:r>
        <w:rPr>
          <w:rFonts w:cs="FrankRuehl" w:hint="cs"/>
          <w:noProof/>
          <w:rtl/>
        </w:rPr>
        <w:t>י': חקירות, חשבונות ובדיקת נכסים</w:t>
      </w:r>
    </w:p>
    <w:p w:rsidR="00DC7C3B" w:rsidRDefault="00DC7C3B" w:rsidP="00997C54">
      <w:pPr>
        <w:pStyle w:val="P00"/>
        <w:spacing w:before="72"/>
        <w:ind w:left="0" w:right="1134"/>
        <w:rPr>
          <w:rStyle w:val="default"/>
          <w:rFonts w:cs="FrankRuehl"/>
          <w:rtl/>
        </w:rPr>
      </w:pPr>
      <w:bookmarkStart w:id="245" w:name="Seif115"/>
      <w:bookmarkEnd w:id="245"/>
      <w:r>
        <w:rPr>
          <w:lang w:val="he-IL"/>
        </w:rPr>
        <w:pict>
          <v:rect id="_x0000_s2198" style="position:absolute;left:0;text-align:left;margin-left:464.5pt;margin-top:8.05pt;width:75.05pt;height:25.1pt;z-index:251299328" o:allowincell="f" filled="f" stroked="f" strokecolor="lime" strokeweight=".25pt">
            <v:textbox style="mso-next-textbox:#_x0000_s2198" inset="0,0,0,0">
              <w:txbxContent>
                <w:p w:rsidR="00E30CE8" w:rsidRDefault="00E30CE8">
                  <w:pPr>
                    <w:spacing w:line="160" w:lineRule="exact"/>
                    <w:jc w:val="left"/>
                    <w:rPr>
                      <w:rFonts w:cs="Miriam"/>
                      <w:noProof/>
                      <w:sz w:val="18"/>
                      <w:szCs w:val="18"/>
                      <w:rtl/>
                    </w:rPr>
                  </w:pPr>
                  <w:r>
                    <w:rPr>
                      <w:rFonts w:cs="Miriam"/>
                      <w:sz w:val="18"/>
                      <w:szCs w:val="18"/>
                      <w:rtl/>
                    </w:rPr>
                    <w:t>הורא</w:t>
                  </w:r>
                  <w:r>
                    <w:rPr>
                      <w:rFonts w:cs="Miriam" w:hint="cs"/>
                      <w:sz w:val="18"/>
                      <w:szCs w:val="18"/>
                      <w:rtl/>
                    </w:rPr>
                    <w:t xml:space="preserve">ה בדבר </w:t>
                  </w:r>
                  <w:r>
                    <w:rPr>
                      <w:rFonts w:cs="Miriam"/>
                      <w:sz w:val="18"/>
                      <w:szCs w:val="18"/>
                      <w:rtl/>
                    </w:rPr>
                    <w:t>חקיר</w:t>
                  </w:r>
                  <w:r>
                    <w:rPr>
                      <w:rFonts w:cs="Miriam" w:hint="cs"/>
                      <w:sz w:val="18"/>
                      <w:szCs w:val="18"/>
                      <w:rtl/>
                    </w:rPr>
                    <w:t xml:space="preserve">ות או </w:t>
                  </w:r>
                  <w:r>
                    <w:rPr>
                      <w:rFonts w:cs="Miriam"/>
                      <w:sz w:val="18"/>
                      <w:szCs w:val="18"/>
                      <w:rtl/>
                    </w:rPr>
                    <w:t>חשבו</w:t>
                  </w:r>
                  <w:r>
                    <w:rPr>
                      <w:rFonts w:cs="Miriam" w:hint="cs"/>
                      <w:sz w:val="18"/>
                      <w:szCs w:val="18"/>
                      <w:rtl/>
                    </w:rPr>
                    <w:t xml:space="preserve">נות </w:t>
                  </w:r>
                  <w:r>
                    <w:rPr>
                      <w:rFonts w:cs="Miriam"/>
                      <w:sz w:val="18"/>
                      <w:szCs w:val="18"/>
                      <w:rtl/>
                    </w:rPr>
                    <w:t>[138, 139]</w:t>
                  </w:r>
                </w:p>
                <w:p w:rsidR="00E30CE8" w:rsidRDefault="00E30CE8">
                  <w:pPr>
                    <w:spacing w:line="160" w:lineRule="exact"/>
                    <w:jc w:val="left"/>
                    <w:rPr>
                      <w:rFonts w:cs="Miriam"/>
                      <w:noProof/>
                      <w:sz w:val="18"/>
                      <w:szCs w:val="18"/>
                      <w:rtl/>
                    </w:rPr>
                  </w:pPr>
                </w:p>
              </w:txbxContent>
            </v:textbox>
            <w10:anchorlock/>
          </v:rect>
        </w:pict>
      </w:r>
      <w:r>
        <w:rPr>
          <w:rStyle w:val="big-number"/>
          <w:rtl/>
        </w:rPr>
        <w:t>123.</w:t>
      </w:r>
      <w:r>
        <w:rPr>
          <w:rStyle w:val="big-number"/>
          <w:rtl/>
        </w:rPr>
        <w:tab/>
      </w:r>
      <w:r>
        <w:rPr>
          <w:rStyle w:val="default"/>
          <w:rFonts w:cs="FrankRuehl"/>
          <w:rtl/>
        </w:rPr>
        <w:t>(א)</w:t>
      </w:r>
      <w:r>
        <w:rPr>
          <w:rStyle w:val="default"/>
          <w:rFonts w:cs="FrankRuehl"/>
          <w:rtl/>
        </w:rPr>
        <w:tab/>
        <w:t>בית</w:t>
      </w:r>
      <w:r>
        <w:rPr>
          <w:rStyle w:val="default"/>
          <w:rFonts w:cs="FrankRuehl" w:hint="cs"/>
          <w:rtl/>
        </w:rPr>
        <w:t xml:space="preserve"> המשפט רשאי, בכל עת לאחר הגשת התובענה, להורות על ער</w:t>
      </w:r>
      <w:r>
        <w:rPr>
          <w:rStyle w:val="default"/>
          <w:rFonts w:cs="FrankRuehl"/>
          <w:rtl/>
        </w:rPr>
        <w:t xml:space="preserve">יכת </w:t>
      </w:r>
      <w:r>
        <w:rPr>
          <w:rStyle w:val="default"/>
          <w:rFonts w:cs="FrankRuehl" w:hint="cs"/>
          <w:rtl/>
        </w:rPr>
        <w:t>חקירה או חשבון, אף אם נראה שמבוקש סעד מיוחד או סעד נוסף, או שיש לדון בפלוגתה מיוחדת, ולגביהם ראוי היה להמשיך בענין בדרך הרגילה; נתן בית המשפט צו כאמור, רשאי הו</w:t>
      </w:r>
      <w:r>
        <w:rPr>
          <w:rStyle w:val="default"/>
          <w:rFonts w:cs="FrankRuehl"/>
          <w:rtl/>
        </w:rPr>
        <w:t xml:space="preserve">א </w:t>
      </w:r>
      <w:r>
        <w:rPr>
          <w:rStyle w:val="default"/>
          <w:rFonts w:cs="FrankRuehl" w:hint="cs"/>
          <w:rtl/>
        </w:rPr>
        <w:t>להורות הוראות ולמנות אנשים לעריכת החקירה או החשבון, ככל שייראה לו.</w:t>
      </w:r>
    </w:p>
    <w:p w:rsidR="00DC7C3B" w:rsidRDefault="00DC7C3B" w:rsidP="00403D6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בהו</w:t>
      </w:r>
      <w:r>
        <w:rPr>
          <w:rStyle w:val="default"/>
          <w:rFonts w:cs="FrankRuehl" w:hint="cs"/>
          <w:rtl/>
        </w:rPr>
        <w:t>ראה על עריכת חשב</w:t>
      </w:r>
      <w:r>
        <w:rPr>
          <w:rStyle w:val="default"/>
          <w:rFonts w:cs="FrankRuehl"/>
          <w:rtl/>
        </w:rPr>
        <w:t>ון, א</w:t>
      </w:r>
      <w:r>
        <w:rPr>
          <w:rStyle w:val="default"/>
          <w:rFonts w:cs="FrankRuehl" w:hint="cs"/>
          <w:rtl/>
        </w:rPr>
        <w:t>ו בכל צו שיבוא אחריה, רשאי בית המשפט להורות הוראות מיוחדות בדבר אופן עריכת החשבון או</w:t>
      </w:r>
      <w:r>
        <w:rPr>
          <w:rStyle w:val="default"/>
          <w:rFonts w:cs="FrankRuehl"/>
          <w:rtl/>
        </w:rPr>
        <w:t xml:space="preserve"> ב</w:t>
      </w:r>
      <w:r>
        <w:rPr>
          <w:rStyle w:val="default"/>
          <w:rFonts w:cs="FrankRuehl" w:hint="cs"/>
          <w:rtl/>
        </w:rPr>
        <w:t>י</w:t>
      </w:r>
      <w:r>
        <w:rPr>
          <w:rStyle w:val="default"/>
          <w:rFonts w:cs="FrankRuehl"/>
          <w:rtl/>
        </w:rPr>
        <w:t>קו</w:t>
      </w:r>
      <w:r>
        <w:rPr>
          <w:rStyle w:val="default"/>
          <w:rFonts w:cs="FrankRuehl" w:hint="cs"/>
          <w:rtl/>
        </w:rPr>
        <w:t>רתו, ו</w:t>
      </w:r>
      <w:r>
        <w:rPr>
          <w:rStyle w:val="default"/>
          <w:rFonts w:cs="FrankRuehl"/>
          <w:rtl/>
        </w:rPr>
        <w:t>ב</w:t>
      </w:r>
      <w:r>
        <w:rPr>
          <w:rStyle w:val="default"/>
          <w:rFonts w:cs="FrankRuehl" w:hint="cs"/>
          <w:rtl/>
        </w:rPr>
        <w:t>מיוחד רשאי הוא להורות שבעריכת החשבון ישמשו הפנקסים, שבהם יתנה</w:t>
      </w:r>
      <w:r>
        <w:rPr>
          <w:rStyle w:val="default"/>
          <w:rFonts w:cs="FrankRuehl"/>
          <w:rtl/>
        </w:rPr>
        <w:t>לו</w:t>
      </w:r>
      <w:r>
        <w:rPr>
          <w:rStyle w:val="default"/>
          <w:rFonts w:cs="FrankRuehl" w:hint="cs"/>
          <w:rtl/>
        </w:rPr>
        <w:t xml:space="preserve"> החשבונות הנדונים, ראיה לכאורה לאמיתות הענינים הכלולים בהם, אגב מתן אפשרות לבעלי הדין המעונ</w:t>
      </w:r>
      <w:r>
        <w:rPr>
          <w:rStyle w:val="default"/>
          <w:rFonts w:cs="FrankRuehl"/>
          <w:rtl/>
        </w:rPr>
        <w:t>ינים</w:t>
      </w:r>
      <w:r>
        <w:rPr>
          <w:rStyle w:val="default"/>
          <w:rFonts w:cs="FrankRuehl" w:hint="cs"/>
          <w:rtl/>
        </w:rPr>
        <w:t xml:space="preserve"> להתנגד להם ככל אשר יראו לנכון.</w:t>
      </w:r>
    </w:p>
    <w:p w:rsidR="00DC7C3B" w:rsidRDefault="00DC7C3B" w:rsidP="00997C54">
      <w:pPr>
        <w:pStyle w:val="P00"/>
        <w:spacing w:before="72"/>
        <w:ind w:left="0" w:right="1134"/>
        <w:rPr>
          <w:rStyle w:val="default"/>
          <w:rFonts w:cs="FrankRuehl"/>
          <w:rtl/>
        </w:rPr>
      </w:pPr>
      <w:bookmarkStart w:id="246" w:name="Seif116"/>
      <w:bookmarkEnd w:id="246"/>
      <w:r>
        <w:rPr>
          <w:lang w:val="he-IL"/>
        </w:rPr>
        <w:pict>
          <v:rect id="_x0000_s2199" style="position:absolute;left:0;text-align:left;margin-left:464.5pt;margin-top:8.05pt;width:75.05pt;height:16.95pt;z-index:251300352" o:allowincell="f" filled="f" stroked="f" strokecolor="lime" strokeweight=".25pt">
            <v:textbox style="mso-next-textbox:#_x0000_s2199" inset="0,0,0,0">
              <w:txbxContent>
                <w:p w:rsidR="00E30CE8" w:rsidRDefault="00E30CE8">
                  <w:pPr>
                    <w:spacing w:line="160" w:lineRule="exact"/>
                    <w:jc w:val="left"/>
                    <w:rPr>
                      <w:rFonts w:cs="Miriam"/>
                      <w:noProof/>
                      <w:sz w:val="18"/>
                      <w:szCs w:val="18"/>
                      <w:rtl/>
                    </w:rPr>
                  </w:pPr>
                  <w:r>
                    <w:rPr>
                      <w:rFonts w:cs="Miriam"/>
                      <w:sz w:val="18"/>
                      <w:szCs w:val="18"/>
                      <w:rtl/>
                    </w:rPr>
                    <w:t>בדיק</w:t>
                  </w:r>
                  <w:r>
                    <w:rPr>
                      <w:rFonts w:cs="Miriam" w:hint="cs"/>
                      <w:sz w:val="18"/>
                      <w:szCs w:val="18"/>
                      <w:rtl/>
                    </w:rPr>
                    <w:t xml:space="preserve">ת נכס </w:t>
                  </w:r>
                  <w:r>
                    <w:rPr>
                      <w:rFonts w:cs="Miriam"/>
                      <w:sz w:val="18"/>
                      <w:szCs w:val="18"/>
                      <w:rtl/>
                    </w:rPr>
                    <w:t>מטעם</w:t>
                  </w:r>
                  <w:r>
                    <w:rPr>
                      <w:rFonts w:cs="Miriam" w:hint="cs"/>
                      <w:sz w:val="18"/>
                      <w:szCs w:val="18"/>
                      <w:rtl/>
                    </w:rPr>
                    <w:t xml:space="preserve"> בעל דין </w:t>
                  </w:r>
                  <w:r>
                    <w:rPr>
                      <w:rFonts w:cs="Miriam"/>
                      <w:sz w:val="18"/>
                      <w:szCs w:val="18"/>
                      <w:rtl/>
                    </w:rPr>
                    <w:t>[139א]</w:t>
                  </w:r>
                </w:p>
                <w:p w:rsidR="00E30CE8" w:rsidRDefault="00E30CE8">
                  <w:pPr>
                    <w:spacing w:line="160" w:lineRule="exact"/>
                    <w:jc w:val="left"/>
                    <w:rPr>
                      <w:rFonts w:cs="Miriam"/>
                      <w:noProof/>
                      <w:sz w:val="18"/>
                      <w:szCs w:val="18"/>
                      <w:rtl/>
                    </w:rPr>
                  </w:pPr>
                </w:p>
              </w:txbxContent>
            </v:textbox>
            <w10:anchorlock/>
          </v:rect>
        </w:pict>
      </w:r>
      <w:r>
        <w:rPr>
          <w:rStyle w:val="big-number"/>
          <w:rtl/>
        </w:rPr>
        <w:t>124.</w:t>
      </w:r>
      <w:r>
        <w:rPr>
          <w:rStyle w:val="big-number"/>
          <w:rtl/>
        </w:rPr>
        <w:tab/>
      </w:r>
      <w:r>
        <w:rPr>
          <w:rStyle w:val="default"/>
          <w:rFonts w:cs="FrankRuehl"/>
          <w:rtl/>
        </w:rPr>
        <w:t xml:space="preserve">בית </w:t>
      </w:r>
      <w:r>
        <w:rPr>
          <w:rStyle w:val="default"/>
          <w:rFonts w:cs="FrankRuehl" w:hint="cs"/>
          <w:rtl/>
        </w:rPr>
        <w:t>המשפט או הרשם רשאי, בכל עת לאחר הגשת התובענה, ובתנאים שקבע, לצוות על בעל דין להרשות לבעל דין שכנגד, לרבות מומחה מטעמו, לבדוק כל נכס או חפץ שנתעוררה לגביהם שאלה בתובענה; לא קיים בעל הדין את הצו, יחולו הוראות תקנ</w:t>
      </w:r>
      <w:r>
        <w:rPr>
          <w:rStyle w:val="default"/>
          <w:rFonts w:cs="FrankRuehl"/>
          <w:rtl/>
        </w:rPr>
        <w:t>ה 122, בש</w:t>
      </w:r>
      <w:r>
        <w:rPr>
          <w:rStyle w:val="default"/>
          <w:rFonts w:cs="FrankRuehl" w:hint="cs"/>
          <w:rtl/>
        </w:rPr>
        <w:t>ינויים המחוייבים.</w:t>
      </w:r>
    </w:p>
    <w:p w:rsidR="00DC7C3B" w:rsidRDefault="00DC7C3B">
      <w:pPr>
        <w:pStyle w:val="medium2-header"/>
        <w:keepLines w:val="0"/>
        <w:spacing w:before="72"/>
        <w:ind w:left="0" w:right="1134"/>
        <w:rPr>
          <w:rFonts w:cs="FrankRuehl"/>
          <w:noProof/>
          <w:rtl/>
        </w:rPr>
      </w:pPr>
      <w:bookmarkStart w:id="247" w:name="med11"/>
      <w:bookmarkEnd w:id="247"/>
      <w:r>
        <w:rPr>
          <w:rFonts w:cs="FrankRuehl"/>
          <w:noProof/>
          <w:rtl/>
        </w:rPr>
        <w:t xml:space="preserve">פרק </w:t>
      </w:r>
      <w:r>
        <w:rPr>
          <w:rFonts w:cs="FrankRuehl" w:hint="cs"/>
          <w:noProof/>
          <w:rtl/>
        </w:rPr>
        <w:t>י"א: מומחים</w:t>
      </w:r>
    </w:p>
    <w:p w:rsidR="00DC7C3B" w:rsidRDefault="00DC7C3B" w:rsidP="00997C54">
      <w:pPr>
        <w:pStyle w:val="P00"/>
        <w:spacing w:before="72"/>
        <w:ind w:left="0" w:right="1134"/>
        <w:rPr>
          <w:rStyle w:val="default"/>
          <w:rFonts w:cs="FrankRuehl" w:hint="cs"/>
          <w:rtl/>
        </w:rPr>
      </w:pPr>
      <w:bookmarkStart w:id="248" w:name="Seif117"/>
      <w:bookmarkEnd w:id="248"/>
      <w:r>
        <w:rPr>
          <w:lang w:val="he-IL"/>
        </w:rPr>
        <w:pict>
          <v:rect id="_x0000_s2200" style="position:absolute;left:0;text-align:left;margin-left:464.5pt;margin-top:8.05pt;width:75.05pt;height:9.65pt;z-index:251301376" o:allowincell="f" filled="f" stroked="f" strokecolor="lime" strokeweight=".25pt">
            <v:textbox style="mso-next-textbox:#_x0000_s2200" inset="0,0,0,0">
              <w:txbxContent>
                <w:p w:rsidR="00E30CE8" w:rsidRDefault="00E30CE8">
                  <w:pPr>
                    <w:spacing w:line="160" w:lineRule="exact"/>
                    <w:jc w:val="left"/>
                    <w:rPr>
                      <w:rFonts w:cs="Miriam"/>
                      <w:noProof/>
                      <w:sz w:val="18"/>
                      <w:szCs w:val="18"/>
                      <w:rtl/>
                    </w:rPr>
                  </w:pPr>
                  <w:r>
                    <w:rPr>
                      <w:rFonts w:cs="Miriam"/>
                      <w:sz w:val="18"/>
                      <w:szCs w:val="18"/>
                      <w:rtl/>
                    </w:rPr>
                    <w:t>הגדר</w:t>
                  </w:r>
                  <w:r>
                    <w:rPr>
                      <w:rFonts w:cs="Miriam" w:hint="cs"/>
                      <w:sz w:val="18"/>
                      <w:szCs w:val="18"/>
                      <w:rtl/>
                    </w:rPr>
                    <w:t xml:space="preserve">ות </w:t>
                  </w:r>
                  <w:r>
                    <w:rPr>
                      <w:rFonts w:cs="Miriam"/>
                      <w:sz w:val="18"/>
                      <w:szCs w:val="18"/>
                      <w:rtl/>
                    </w:rPr>
                    <w:t>[168]</w:t>
                  </w:r>
                </w:p>
                <w:p w:rsidR="00E30CE8" w:rsidRDefault="00E30CE8">
                  <w:pPr>
                    <w:spacing w:line="160" w:lineRule="exact"/>
                    <w:jc w:val="left"/>
                    <w:rPr>
                      <w:rFonts w:cs="Miriam"/>
                      <w:noProof/>
                      <w:sz w:val="18"/>
                      <w:szCs w:val="18"/>
                      <w:rtl/>
                    </w:rPr>
                  </w:pPr>
                </w:p>
              </w:txbxContent>
            </v:textbox>
            <w10:anchorlock/>
          </v:rect>
        </w:pict>
      </w:r>
      <w:r>
        <w:rPr>
          <w:rStyle w:val="big-number"/>
          <w:rtl/>
        </w:rPr>
        <w:t>125.</w:t>
      </w:r>
      <w:r>
        <w:rPr>
          <w:rStyle w:val="big-number"/>
          <w:rtl/>
        </w:rPr>
        <w:tab/>
      </w:r>
      <w:r>
        <w:rPr>
          <w:rStyle w:val="default"/>
          <w:rFonts w:cs="FrankRuehl"/>
          <w:rtl/>
        </w:rPr>
        <w:t>בפרק</w:t>
      </w:r>
      <w:r>
        <w:rPr>
          <w:rStyle w:val="default"/>
          <w:rFonts w:cs="FrankRuehl" w:hint="cs"/>
          <w:rtl/>
        </w:rPr>
        <w:t xml:space="preserve"> זה </w:t>
      </w:r>
      <w:r w:rsidR="00403D66">
        <w:rPr>
          <w:rStyle w:val="default"/>
          <w:rFonts w:cs="FrankRuehl"/>
          <w:rtl/>
        </w:rPr>
        <w:t>–</w:t>
      </w:r>
    </w:p>
    <w:p w:rsidR="00DC7C3B" w:rsidRDefault="00DC7C3B" w:rsidP="00403D66">
      <w:pPr>
        <w:pStyle w:val="P00"/>
        <w:spacing w:before="72"/>
        <w:ind w:left="0" w:right="1134"/>
        <w:rPr>
          <w:rStyle w:val="default"/>
          <w:rFonts w:cs="FrankRuehl"/>
          <w:rtl/>
        </w:rPr>
      </w:pPr>
      <w:r>
        <w:rPr>
          <w:rFonts w:cs="FrankRuehl"/>
          <w:sz w:val="26"/>
          <w:rtl/>
        </w:rPr>
        <w:tab/>
      </w:r>
      <w:r>
        <w:rPr>
          <w:rStyle w:val="default"/>
          <w:rFonts w:cs="FrankRuehl"/>
          <w:rtl/>
        </w:rPr>
        <w:t>"מומ</w:t>
      </w:r>
      <w:r>
        <w:rPr>
          <w:rStyle w:val="default"/>
          <w:rFonts w:cs="FrankRuehl" w:hint="cs"/>
          <w:rtl/>
        </w:rPr>
        <w:t xml:space="preserve">חה" </w:t>
      </w:r>
      <w:r w:rsidR="00403D66">
        <w:rPr>
          <w:rStyle w:val="default"/>
          <w:rFonts w:cs="FrankRuehl"/>
          <w:rtl/>
        </w:rPr>
        <w:t>–</w:t>
      </w:r>
      <w:r w:rsidR="00403D66">
        <w:rPr>
          <w:rStyle w:val="default"/>
          <w:rFonts w:cs="FrankRuehl" w:hint="cs"/>
          <w:rtl/>
        </w:rPr>
        <w:t xml:space="preserve"> ר</w:t>
      </w:r>
      <w:r>
        <w:rPr>
          <w:rStyle w:val="default"/>
          <w:rFonts w:cs="FrankRuehl"/>
          <w:rtl/>
        </w:rPr>
        <w:t>ו</w:t>
      </w:r>
      <w:r>
        <w:rPr>
          <w:rStyle w:val="default"/>
          <w:rFonts w:cs="FrankRuehl" w:hint="cs"/>
          <w:rtl/>
        </w:rPr>
        <w:t>פא, מומחה רפואי, או מי שעוסק כמומחה בנושא שבמדע, במחקר, באמנות או במקצוע;</w:t>
      </w:r>
    </w:p>
    <w:p w:rsidR="00DC7C3B" w:rsidRDefault="00DC7C3B" w:rsidP="00403D66">
      <w:pPr>
        <w:pStyle w:val="P00"/>
        <w:spacing w:before="72"/>
        <w:ind w:left="0" w:right="1134"/>
        <w:rPr>
          <w:rStyle w:val="default"/>
          <w:rFonts w:cs="FrankRuehl"/>
          <w:rtl/>
        </w:rPr>
      </w:pPr>
      <w:r>
        <w:rPr>
          <w:rFonts w:cs="FrankRuehl"/>
          <w:sz w:val="26"/>
          <w:rtl/>
        </w:rPr>
        <w:tab/>
      </w:r>
      <w:r>
        <w:rPr>
          <w:rStyle w:val="default"/>
          <w:rFonts w:cs="FrankRuehl"/>
          <w:rtl/>
        </w:rPr>
        <w:t>"מומ</w:t>
      </w:r>
      <w:r>
        <w:rPr>
          <w:rStyle w:val="default"/>
          <w:rFonts w:cs="FrankRuehl" w:hint="cs"/>
          <w:rtl/>
        </w:rPr>
        <w:t xml:space="preserve">חה רפואי" </w:t>
      </w:r>
      <w:r w:rsidR="00403D66">
        <w:rPr>
          <w:rStyle w:val="default"/>
          <w:rFonts w:cs="FrankRuehl"/>
          <w:rtl/>
        </w:rPr>
        <w:t>–</w:t>
      </w:r>
      <w:r>
        <w:rPr>
          <w:rStyle w:val="default"/>
          <w:rFonts w:cs="FrankRuehl"/>
          <w:rtl/>
        </w:rPr>
        <w:t xml:space="preserve"> רו</w:t>
      </w:r>
      <w:r>
        <w:rPr>
          <w:rStyle w:val="default"/>
          <w:rFonts w:cs="FrankRuehl" w:hint="cs"/>
          <w:rtl/>
        </w:rPr>
        <w:t xml:space="preserve">פא בעל תואר מומחה ששמו כלול ברשימת הרופאים שנתפרסמה לפי תקנה 34 לתקנות הרופאים (אישור תואר </w:t>
      </w:r>
      <w:r>
        <w:rPr>
          <w:rStyle w:val="default"/>
          <w:rFonts w:cs="FrankRuehl"/>
          <w:rtl/>
        </w:rPr>
        <w:t>מומח</w:t>
      </w:r>
      <w:r>
        <w:rPr>
          <w:rStyle w:val="default"/>
          <w:rFonts w:cs="FrankRuehl" w:hint="cs"/>
          <w:rtl/>
        </w:rPr>
        <w:t>ה ובחינות), תשל"ג</w:t>
      </w:r>
      <w:r w:rsidR="00403D66">
        <w:rPr>
          <w:rStyle w:val="default"/>
          <w:rFonts w:cs="FrankRuehl" w:hint="cs"/>
          <w:rtl/>
        </w:rPr>
        <w:t>-</w:t>
      </w:r>
      <w:r>
        <w:rPr>
          <w:rStyle w:val="default"/>
          <w:rFonts w:cs="FrankRuehl"/>
          <w:rtl/>
        </w:rPr>
        <w:t>1973.</w:t>
      </w:r>
    </w:p>
    <w:p w:rsidR="00DC7C3B" w:rsidRDefault="00DC7C3B" w:rsidP="00997C54">
      <w:pPr>
        <w:pStyle w:val="P00"/>
        <w:spacing w:before="72"/>
        <w:ind w:left="0" w:right="1134"/>
        <w:rPr>
          <w:rStyle w:val="default"/>
          <w:rFonts w:cs="FrankRuehl"/>
          <w:rtl/>
        </w:rPr>
      </w:pPr>
      <w:bookmarkStart w:id="249" w:name="Seif118"/>
      <w:bookmarkEnd w:id="249"/>
      <w:r>
        <w:rPr>
          <w:lang w:val="he-IL"/>
        </w:rPr>
        <w:pict>
          <v:rect id="_x0000_s2201" style="position:absolute;left:0;text-align:left;margin-left:464.5pt;margin-top:8.05pt;width:75.05pt;height:16.25pt;z-index:251302400" o:allowincell="f" filled="f" stroked="f" strokecolor="lime" strokeweight=".25pt">
            <v:textbox style="mso-next-textbox:#_x0000_s2201" inset="0,0,0,0">
              <w:txbxContent>
                <w:p w:rsidR="00E30CE8" w:rsidRDefault="00E30CE8">
                  <w:pPr>
                    <w:spacing w:line="160" w:lineRule="exact"/>
                    <w:jc w:val="left"/>
                    <w:rPr>
                      <w:rFonts w:cs="Miriam"/>
                      <w:noProof/>
                      <w:sz w:val="18"/>
                      <w:szCs w:val="18"/>
                      <w:rtl/>
                    </w:rPr>
                  </w:pPr>
                  <w:r>
                    <w:rPr>
                      <w:rFonts w:cs="Miriam"/>
                      <w:sz w:val="18"/>
                      <w:szCs w:val="18"/>
                      <w:rtl/>
                    </w:rPr>
                    <w:t>מומח</w:t>
                  </w:r>
                  <w:r>
                    <w:rPr>
                      <w:rFonts w:cs="Miriam" w:hint="cs"/>
                      <w:sz w:val="18"/>
                      <w:szCs w:val="18"/>
                      <w:rtl/>
                    </w:rPr>
                    <w:t xml:space="preserve">ה שיעץ </w:t>
                  </w:r>
                  <w:r>
                    <w:rPr>
                      <w:rFonts w:cs="Miriam"/>
                      <w:sz w:val="18"/>
                      <w:szCs w:val="18"/>
                      <w:rtl/>
                    </w:rPr>
                    <w:t>עצה</w:t>
                  </w:r>
                  <w:r>
                    <w:rPr>
                      <w:rFonts w:cs="Miriam" w:hint="cs"/>
                      <w:sz w:val="18"/>
                      <w:szCs w:val="18"/>
                      <w:rtl/>
                    </w:rPr>
                    <w:t xml:space="preserve"> </w:t>
                  </w:r>
                  <w:r>
                    <w:rPr>
                      <w:rFonts w:cs="Miriam"/>
                      <w:sz w:val="18"/>
                      <w:szCs w:val="18"/>
                      <w:rtl/>
                    </w:rPr>
                    <w:br/>
                    <w:t>[169]</w:t>
                  </w:r>
                </w:p>
                <w:p w:rsidR="00E30CE8" w:rsidRDefault="00E30CE8">
                  <w:pPr>
                    <w:spacing w:line="160" w:lineRule="exact"/>
                    <w:jc w:val="left"/>
                    <w:rPr>
                      <w:rFonts w:cs="Miriam"/>
                      <w:noProof/>
                      <w:sz w:val="18"/>
                      <w:szCs w:val="18"/>
                      <w:rtl/>
                    </w:rPr>
                  </w:pPr>
                </w:p>
              </w:txbxContent>
            </v:textbox>
            <w10:anchorlock/>
          </v:rect>
        </w:pict>
      </w:r>
      <w:r>
        <w:rPr>
          <w:rStyle w:val="big-number"/>
          <w:rtl/>
        </w:rPr>
        <w:t>126.</w:t>
      </w:r>
      <w:r>
        <w:rPr>
          <w:rStyle w:val="big-number"/>
          <w:rtl/>
        </w:rPr>
        <w:tab/>
      </w:r>
      <w:r>
        <w:rPr>
          <w:rStyle w:val="default"/>
          <w:rFonts w:cs="FrankRuehl"/>
          <w:rtl/>
        </w:rPr>
        <w:t>מומח</w:t>
      </w:r>
      <w:r>
        <w:rPr>
          <w:rStyle w:val="default"/>
          <w:rFonts w:cs="FrankRuehl" w:hint="cs"/>
          <w:rtl/>
        </w:rPr>
        <w:t>ה שיעץ עצה או חיווה דעתו לאדם בענין שבתחום מומחיותו,</w:t>
      </w:r>
      <w:r>
        <w:rPr>
          <w:rStyle w:val="default"/>
          <w:rFonts w:cs="FrankRuehl"/>
          <w:rtl/>
        </w:rPr>
        <w:t xml:space="preserve"> ל</w:t>
      </w:r>
      <w:r>
        <w:rPr>
          <w:rStyle w:val="default"/>
          <w:rFonts w:cs="FrankRuehl" w:hint="cs"/>
          <w:rtl/>
        </w:rPr>
        <w:t>א יוזמן מטעם בית המשפט כמומחה באותו ענין כשאותו אדם צד בו.</w:t>
      </w:r>
    </w:p>
    <w:p w:rsidR="00DC7C3B" w:rsidRDefault="00DC7C3B" w:rsidP="00403D66">
      <w:pPr>
        <w:pStyle w:val="P00"/>
        <w:spacing w:before="72"/>
        <w:ind w:left="0" w:right="1134"/>
        <w:rPr>
          <w:rStyle w:val="default"/>
          <w:rFonts w:cs="FrankRuehl"/>
          <w:rtl/>
        </w:rPr>
      </w:pPr>
      <w:bookmarkStart w:id="250" w:name="Seif119"/>
      <w:bookmarkEnd w:id="250"/>
      <w:r>
        <w:rPr>
          <w:lang w:val="he-IL"/>
        </w:rPr>
        <w:pict>
          <v:rect id="_x0000_s2202" style="position:absolute;left:0;text-align:left;margin-left:464.5pt;margin-top:8.05pt;width:75.05pt;height:16.9pt;z-index:251303424" o:allowincell="f" filled="f" stroked="f" strokecolor="lime" strokeweight=".25pt">
            <v:textbox style="mso-next-textbox:#_x0000_s2202" inset="0,0,0,0">
              <w:txbxContent>
                <w:p w:rsidR="00E30CE8" w:rsidRDefault="00E30CE8">
                  <w:pPr>
                    <w:spacing w:line="160" w:lineRule="exact"/>
                    <w:jc w:val="left"/>
                    <w:rPr>
                      <w:rFonts w:cs="Miriam"/>
                      <w:noProof/>
                      <w:sz w:val="18"/>
                      <w:szCs w:val="18"/>
                      <w:rtl/>
                    </w:rPr>
                  </w:pPr>
                  <w:r>
                    <w:rPr>
                      <w:rFonts w:cs="Miriam"/>
                      <w:sz w:val="18"/>
                      <w:szCs w:val="18"/>
                      <w:rtl/>
                    </w:rPr>
                    <w:t>חוות</w:t>
                  </w:r>
                  <w:r>
                    <w:rPr>
                      <w:rFonts w:cs="Miriam" w:hint="cs"/>
                      <w:sz w:val="18"/>
                      <w:szCs w:val="18"/>
                      <w:rtl/>
                    </w:rPr>
                    <w:t xml:space="preserve"> דעת </w:t>
                  </w:r>
                  <w:r>
                    <w:rPr>
                      <w:rFonts w:cs="Miriam"/>
                      <w:sz w:val="18"/>
                      <w:szCs w:val="18"/>
                      <w:rtl/>
                    </w:rPr>
                    <w:t>רפוא</w:t>
                  </w:r>
                  <w:r>
                    <w:rPr>
                      <w:rFonts w:cs="Miriam" w:hint="cs"/>
                      <w:sz w:val="18"/>
                      <w:szCs w:val="18"/>
                      <w:rtl/>
                    </w:rPr>
                    <w:t xml:space="preserve">ית </w:t>
                  </w:r>
                  <w:r>
                    <w:rPr>
                      <w:rFonts w:cs="Miriam"/>
                      <w:sz w:val="18"/>
                      <w:szCs w:val="18"/>
                      <w:rtl/>
                    </w:rPr>
                    <w:br/>
                    <w:t>[170]</w:t>
                  </w:r>
                </w:p>
                <w:p w:rsidR="00E30CE8" w:rsidRDefault="00E30CE8">
                  <w:pPr>
                    <w:spacing w:line="160" w:lineRule="exact"/>
                    <w:jc w:val="left"/>
                    <w:rPr>
                      <w:rFonts w:cs="Miriam"/>
                      <w:noProof/>
                      <w:sz w:val="18"/>
                      <w:szCs w:val="18"/>
                      <w:rtl/>
                    </w:rPr>
                  </w:pPr>
                </w:p>
              </w:txbxContent>
            </v:textbox>
            <w10:anchorlock/>
          </v:rect>
        </w:pict>
      </w:r>
      <w:r>
        <w:rPr>
          <w:rStyle w:val="big-number"/>
          <w:rtl/>
        </w:rPr>
        <w:t>127.</w:t>
      </w:r>
      <w:r>
        <w:rPr>
          <w:rStyle w:val="big-number"/>
          <w:rtl/>
        </w:rPr>
        <w:tab/>
      </w:r>
      <w:r>
        <w:rPr>
          <w:rStyle w:val="default"/>
          <w:rFonts w:cs="FrankRuehl"/>
          <w:rtl/>
        </w:rPr>
        <w:t xml:space="preserve">רצה </w:t>
      </w:r>
      <w:r>
        <w:rPr>
          <w:rStyle w:val="default"/>
          <w:rFonts w:cs="FrankRuehl" w:hint="cs"/>
          <w:rtl/>
        </w:rPr>
        <w:t>בעל דין להוכיח ענין שברפואה לביסוס טענה מטענותיו, יצרף לכתב טענותיו תעודת רופא או חוות דעת של מ</w:t>
      </w:r>
      <w:r>
        <w:rPr>
          <w:rStyle w:val="default"/>
          <w:rFonts w:cs="FrankRuehl"/>
          <w:rtl/>
        </w:rPr>
        <w:t>ומחה</w:t>
      </w:r>
      <w:r>
        <w:rPr>
          <w:rStyle w:val="default"/>
          <w:rFonts w:cs="FrankRuehl" w:hint="cs"/>
          <w:rtl/>
        </w:rPr>
        <w:t>, לפי הענין, שנערכה לפי סעיף 24 לפקודת הראיות [נוסח חדש], תשל"א</w:t>
      </w:r>
      <w:r w:rsidR="00403D66">
        <w:rPr>
          <w:rStyle w:val="default"/>
          <w:rFonts w:cs="FrankRuehl" w:hint="cs"/>
          <w:rtl/>
        </w:rPr>
        <w:t>-</w:t>
      </w:r>
      <w:r>
        <w:rPr>
          <w:rStyle w:val="default"/>
          <w:rFonts w:cs="FrankRuehl"/>
          <w:rtl/>
        </w:rPr>
        <w:t>1971 (לה</w:t>
      </w:r>
      <w:r>
        <w:rPr>
          <w:rStyle w:val="default"/>
          <w:rFonts w:cs="FrankRuehl" w:hint="cs"/>
          <w:rtl/>
        </w:rPr>
        <w:t xml:space="preserve">לן </w:t>
      </w:r>
      <w:r w:rsidR="00403D66">
        <w:rPr>
          <w:rStyle w:val="default"/>
          <w:rFonts w:cs="FrankRuehl"/>
          <w:rtl/>
        </w:rPr>
        <w:t>–</w:t>
      </w:r>
      <w:r>
        <w:rPr>
          <w:rStyle w:val="default"/>
          <w:rFonts w:cs="FrankRuehl"/>
          <w:rtl/>
        </w:rPr>
        <w:t xml:space="preserve"> חו</w:t>
      </w:r>
      <w:r>
        <w:rPr>
          <w:rStyle w:val="default"/>
          <w:rFonts w:cs="FrankRuehl" w:hint="cs"/>
          <w:rtl/>
        </w:rPr>
        <w:t>ות דעת); אולם רשאי בית המשפט או הרשם לפטור בעל דין מצירוף חוות דעת מטעמים מיוחדים שיירשמו.</w:t>
      </w:r>
    </w:p>
    <w:p w:rsidR="00DC7C3B" w:rsidRDefault="00DC7C3B" w:rsidP="00997C54">
      <w:pPr>
        <w:pStyle w:val="P00"/>
        <w:spacing w:before="72"/>
        <w:ind w:left="0" w:right="1134"/>
        <w:rPr>
          <w:rStyle w:val="default"/>
          <w:rFonts w:cs="FrankRuehl"/>
          <w:rtl/>
        </w:rPr>
      </w:pPr>
      <w:bookmarkStart w:id="251" w:name="Seif120"/>
      <w:bookmarkEnd w:id="251"/>
      <w:r>
        <w:rPr>
          <w:lang w:val="he-IL"/>
        </w:rPr>
        <w:pict>
          <v:rect id="_x0000_s2203" style="position:absolute;left:0;text-align:left;margin-left:464.5pt;margin-top:8.05pt;width:75.05pt;height:34.45pt;z-index:251304448" o:allowincell="f" filled="f" stroked="f" strokecolor="lime" strokeweight=".25pt">
            <v:textbox style="mso-next-textbox:#_x0000_s2203" inset="0,0,0,0">
              <w:txbxContent>
                <w:p w:rsidR="00E30CE8" w:rsidRDefault="00E30CE8">
                  <w:pPr>
                    <w:spacing w:line="160" w:lineRule="exact"/>
                    <w:jc w:val="left"/>
                    <w:rPr>
                      <w:rFonts w:cs="Miriam"/>
                      <w:noProof/>
                      <w:sz w:val="18"/>
                      <w:szCs w:val="18"/>
                      <w:rtl/>
                    </w:rPr>
                  </w:pPr>
                  <w:r>
                    <w:rPr>
                      <w:rFonts w:cs="Miriam"/>
                      <w:sz w:val="18"/>
                      <w:szCs w:val="18"/>
                      <w:rtl/>
                    </w:rPr>
                    <w:t>בדיק</w:t>
                  </w:r>
                  <w:r>
                    <w:rPr>
                      <w:rFonts w:cs="Miriam" w:hint="cs"/>
                      <w:sz w:val="18"/>
                      <w:szCs w:val="18"/>
                      <w:rtl/>
                    </w:rPr>
                    <w:t xml:space="preserve">ה רפואית </w:t>
                  </w:r>
                  <w:r>
                    <w:rPr>
                      <w:rFonts w:cs="Miriam"/>
                      <w:sz w:val="18"/>
                      <w:szCs w:val="18"/>
                      <w:rtl/>
                    </w:rPr>
                    <w:t>והגש</w:t>
                  </w:r>
                  <w:r>
                    <w:rPr>
                      <w:rFonts w:cs="Miriam" w:hint="cs"/>
                      <w:sz w:val="18"/>
                      <w:szCs w:val="18"/>
                      <w:rtl/>
                    </w:rPr>
                    <w:t xml:space="preserve">ת חוות </w:t>
                  </w:r>
                  <w:r>
                    <w:rPr>
                      <w:rFonts w:cs="Miriam"/>
                      <w:sz w:val="18"/>
                      <w:szCs w:val="18"/>
                      <w:rtl/>
                    </w:rPr>
                    <w:t xml:space="preserve">דעת </w:t>
                  </w:r>
                  <w:r>
                    <w:rPr>
                      <w:rFonts w:cs="Miriam" w:hint="cs"/>
                      <w:sz w:val="18"/>
                      <w:szCs w:val="18"/>
                      <w:rtl/>
                    </w:rPr>
                    <w:t xml:space="preserve">מטעם בעל </w:t>
                  </w:r>
                  <w:r>
                    <w:rPr>
                      <w:rFonts w:cs="Miriam"/>
                      <w:sz w:val="18"/>
                      <w:szCs w:val="18"/>
                      <w:rtl/>
                    </w:rPr>
                    <w:t xml:space="preserve">דין </w:t>
                  </w:r>
                  <w:r>
                    <w:rPr>
                      <w:rFonts w:cs="Miriam" w:hint="cs"/>
                      <w:sz w:val="18"/>
                      <w:szCs w:val="18"/>
                      <w:rtl/>
                    </w:rPr>
                    <w:t xml:space="preserve">אחר </w:t>
                  </w:r>
                  <w:r>
                    <w:rPr>
                      <w:rFonts w:cs="Miriam"/>
                      <w:sz w:val="18"/>
                      <w:szCs w:val="18"/>
                      <w:rtl/>
                    </w:rPr>
                    <w:br/>
                    <w:t>[171]</w:t>
                  </w:r>
                </w:p>
                <w:p w:rsidR="00E30CE8" w:rsidRDefault="00E30CE8">
                  <w:pPr>
                    <w:spacing w:line="160" w:lineRule="exact"/>
                    <w:jc w:val="left"/>
                    <w:rPr>
                      <w:rFonts w:cs="Miriam"/>
                      <w:noProof/>
                      <w:sz w:val="18"/>
                      <w:szCs w:val="18"/>
                      <w:rtl/>
                    </w:rPr>
                  </w:pPr>
                </w:p>
              </w:txbxContent>
            </v:textbox>
            <w10:anchorlock/>
          </v:rect>
        </w:pict>
      </w:r>
      <w:r>
        <w:rPr>
          <w:rStyle w:val="big-number"/>
          <w:rtl/>
        </w:rPr>
        <w:t>128.</w:t>
      </w:r>
      <w:r>
        <w:rPr>
          <w:rStyle w:val="big-number"/>
          <w:rtl/>
        </w:rPr>
        <w:tab/>
      </w:r>
      <w:r>
        <w:rPr>
          <w:rStyle w:val="default"/>
          <w:rFonts w:cs="FrankRuehl"/>
          <w:rtl/>
        </w:rPr>
        <w:t>(א)</w:t>
      </w:r>
      <w:r>
        <w:rPr>
          <w:rStyle w:val="default"/>
          <w:rFonts w:cs="FrankRuehl"/>
          <w:rtl/>
        </w:rPr>
        <w:tab/>
        <w:t>הגי</w:t>
      </w:r>
      <w:r>
        <w:rPr>
          <w:rStyle w:val="default"/>
          <w:rFonts w:cs="FrankRuehl" w:hint="cs"/>
          <w:rtl/>
        </w:rPr>
        <w:t xml:space="preserve">ש בעל דין חוות דעת בענין שברפואה, רשאי בעל </w:t>
      </w:r>
      <w:r>
        <w:rPr>
          <w:rStyle w:val="default"/>
          <w:rFonts w:cs="FrankRuehl"/>
          <w:rtl/>
        </w:rPr>
        <w:t xml:space="preserve">דין </w:t>
      </w:r>
      <w:r>
        <w:rPr>
          <w:rStyle w:val="default"/>
          <w:rFonts w:cs="FrankRuehl" w:hint="cs"/>
          <w:rtl/>
        </w:rPr>
        <w:t>אחר לשלוח לו, תוך שלושים ימים מהיום שהומצאה לו חוות הדעת, דרישה בכתב להעמיד את נושא חוות הדעת לבדיקה בידי רופא או מומחה רפואי מטעמו, ובלבד שהודיע לבעל הדין שהגיש את חוות הדעת שימציא לו, לפי דרישתו, העת</w:t>
      </w:r>
      <w:r>
        <w:rPr>
          <w:rStyle w:val="default"/>
          <w:rFonts w:cs="FrankRuehl"/>
          <w:rtl/>
        </w:rPr>
        <w:t>ק</w:t>
      </w:r>
      <w:r>
        <w:rPr>
          <w:rStyle w:val="default"/>
          <w:rFonts w:cs="FrankRuehl" w:hint="cs"/>
          <w:rtl/>
        </w:rPr>
        <w:t xml:space="preserve"> חוות דעת של הרופא או המומחה הרפואי מטעמו תוך זמן</w:t>
      </w:r>
      <w:r>
        <w:rPr>
          <w:rStyle w:val="default"/>
          <w:rFonts w:cs="FrankRuehl"/>
          <w:rtl/>
        </w:rPr>
        <w:t xml:space="preserve"> </w:t>
      </w:r>
      <w:r>
        <w:rPr>
          <w:rStyle w:val="default"/>
          <w:rFonts w:cs="FrankRuehl" w:hint="cs"/>
          <w:rtl/>
        </w:rPr>
        <w:t>סבי</w:t>
      </w:r>
      <w:r>
        <w:rPr>
          <w:rStyle w:val="default"/>
          <w:rFonts w:cs="FrankRuehl"/>
          <w:rtl/>
        </w:rPr>
        <w:t>ר</w:t>
      </w:r>
      <w:r>
        <w:rPr>
          <w:rStyle w:val="default"/>
          <w:rFonts w:cs="FrankRuehl" w:hint="cs"/>
          <w:rtl/>
        </w:rPr>
        <w:t xml:space="preserve"> לאחר ה</w:t>
      </w:r>
      <w:r>
        <w:rPr>
          <w:rStyle w:val="default"/>
          <w:rFonts w:cs="FrankRuehl"/>
          <w:rtl/>
        </w:rPr>
        <w:t>בד</w:t>
      </w:r>
      <w:r>
        <w:rPr>
          <w:rStyle w:val="default"/>
          <w:rFonts w:cs="FrankRuehl" w:hint="cs"/>
          <w:rtl/>
        </w:rPr>
        <w:t>יקה.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רצה</w:t>
      </w:r>
      <w:r>
        <w:rPr>
          <w:rStyle w:val="default"/>
          <w:rFonts w:cs="FrankRuehl" w:hint="cs"/>
          <w:rtl/>
        </w:rPr>
        <w:t xml:space="preserve"> בעל דין לחלוק על טענת בעל דינו, יגיש לבית המשפט, תוך ששים ימים מהיום שהומצאה לו חוות הדעת, או תוך זמן ארוך יותר שקבע בית המשפט או הרשם, חוות דעת מטעמו, במספר עתקים כמספר</w:t>
      </w:r>
      <w:r>
        <w:rPr>
          <w:rStyle w:val="default"/>
          <w:rFonts w:cs="FrankRuehl"/>
          <w:rtl/>
        </w:rPr>
        <w:t xml:space="preserve"> </w:t>
      </w:r>
      <w:r>
        <w:rPr>
          <w:rStyle w:val="default"/>
          <w:rFonts w:cs="FrankRuehl" w:hint="cs"/>
          <w:rtl/>
        </w:rPr>
        <w:t>ע</w:t>
      </w:r>
      <w:r>
        <w:rPr>
          <w:rStyle w:val="default"/>
          <w:rFonts w:cs="FrankRuehl"/>
          <w:rtl/>
        </w:rPr>
        <w:t>ת</w:t>
      </w:r>
      <w:r>
        <w:rPr>
          <w:rStyle w:val="default"/>
          <w:rFonts w:cs="FrankRuehl" w:hint="cs"/>
          <w:rtl/>
        </w:rPr>
        <w:t>קי כתב טענותיו; אולם רשאי בית המשפט או הרשם לפטור בעל דין</w:t>
      </w:r>
      <w:r>
        <w:rPr>
          <w:rStyle w:val="default"/>
          <w:rFonts w:cs="FrankRuehl"/>
          <w:rtl/>
        </w:rPr>
        <w:t xml:space="preserve"> מהג</w:t>
      </w:r>
      <w:r>
        <w:rPr>
          <w:rStyle w:val="default"/>
          <w:rFonts w:cs="FrankRuehl" w:hint="cs"/>
          <w:rtl/>
        </w:rPr>
        <w:t>שת חוות</w:t>
      </w:r>
      <w:r>
        <w:rPr>
          <w:rStyle w:val="default"/>
          <w:rFonts w:cs="FrankRuehl"/>
          <w:rtl/>
        </w:rPr>
        <w:t xml:space="preserve"> ד</w:t>
      </w:r>
      <w:r>
        <w:rPr>
          <w:rStyle w:val="default"/>
          <w:rFonts w:cs="FrankRuehl" w:hint="cs"/>
          <w:rtl/>
        </w:rPr>
        <w:t>עת מטעמים מיוחדים שיירשמו.</w:t>
      </w:r>
    </w:p>
    <w:p w:rsidR="00DC7C3B" w:rsidRDefault="00DC7C3B" w:rsidP="00997C54">
      <w:pPr>
        <w:pStyle w:val="P00"/>
        <w:spacing w:before="72"/>
        <w:ind w:left="0" w:right="1134"/>
        <w:rPr>
          <w:rStyle w:val="default"/>
          <w:rFonts w:cs="FrankRuehl" w:hint="cs"/>
          <w:rtl/>
        </w:rPr>
      </w:pPr>
      <w:bookmarkStart w:id="252" w:name="Seif121"/>
      <w:bookmarkEnd w:id="252"/>
      <w:r>
        <w:rPr>
          <w:lang w:val="he-IL"/>
        </w:rPr>
        <w:pict>
          <v:rect id="_x0000_s2204" style="position:absolute;left:0;text-align:left;margin-left:464.5pt;margin-top:8.05pt;width:75.05pt;height:40pt;z-index:251305472" o:allowincell="f" filled="f" stroked="f" strokecolor="lime" strokeweight=".25pt">
            <v:textbox style="mso-next-textbox:#_x0000_s2204" inset="0,0,0,0">
              <w:txbxContent>
                <w:p w:rsidR="00E30CE8" w:rsidRDefault="00E30CE8">
                  <w:pPr>
                    <w:spacing w:line="160" w:lineRule="exact"/>
                    <w:jc w:val="left"/>
                    <w:rPr>
                      <w:rFonts w:cs="Miriam" w:hint="cs"/>
                      <w:sz w:val="18"/>
                      <w:szCs w:val="18"/>
                      <w:rtl/>
                    </w:rPr>
                  </w:pPr>
                  <w:r>
                    <w:rPr>
                      <w:rFonts w:cs="Miriam" w:hint="cs"/>
                      <w:sz w:val="18"/>
                      <w:szCs w:val="18"/>
                      <w:rtl/>
                    </w:rPr>
                    <w:t>חוות דעת מומחה מטעם בעל דין בענין שאינו רפואי</w:t>
                  </w:r>
                </w:p>
                <w:p w:rsidR="00E30CE8" w:rsidRDefault="00E30CE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תשס"ה-2005</w:t>
                  </w:r>
                </w:p>
                <w:p w:rsidR="00E30CE8" w:rsidRDefault="00E30CE8">
                  <w:pPr>
                    <w:spacing w:line="160" w:lineRule="exact"/>
                    <w:jc w:val="left"/>
                    <w:rPr>
                      <w:rFonts w:cs="Miriam"/>
                      <w:noProof/>
                      <w:sz w:val="18"/>
                      <w:szCs w:val="18"/>
                      <w:rtl/>
                    </w:rPr>
                  </w:pPr>
                </w:p>
              </w:txbxContent>
            </v:textbox>
            <w10:anchorlock/>
          </v:rect>
        </w:pict>
      </w:r>
      <w:r>
        <w:rPr>
          <w:rStyle w:val="big-number"/>
          <w:rtl/>
        </w:rPr>
        <w:t>129.</w:t>
      </w:r>
      <w:r>
        <w:rPr>
          <w:rStyle w:val="big-number"/>
          <w:rtl/>
        </w:rPr>
        <w:tab/>
      </w:r>
      <w:r>
        <w:rPr>
          <w:rStyle w:val="default"/>
          <w:rFonts w:cs="FrankRuehl" w:hint="cs"/>
          <w:rtl/>
        </w:rPr>
        <w:t>(א)</w:t>
      </w:r>
      <w:r>
        <w:rPr>
          <w:rStyle w:val="default"/>
          <w:rFonts w:cs="FrankRuehl" w:hint="cs"/>
          <w:rtl/>
        </w:rPr>
        <w:tab/>
        <w:t xml:space="preserve">רצה בעל דין להביא עדות בענין שבמומחיות, שאינו ענין שברפואה, לביסוס טענה מטענותיו, יגיש לבית המשפט חוות דעת של מומחה לאותו ענין לא יאוחר מהמועד שנקבע להגשת תצהירי העדות הראשית מטעמו, זולת אם קבע בית המשפט או הרשם אחרת; לא ניתנו הוראות בענין הגשת עדויות בדרך של תצהירי עדות ראשית ונקבע מועד לשמיעת ראיות </w:t>
      </w:r>
      <w:r>
        <w:rPr>
          <w:rStyle w:val="default"/>
          <w:rFonts w:cs="FrankRuehl"/>
          <w:rtl/>
        </w:rPr>
        <w:t>–</w:t>
      </w:r>
      <w:r>
        <w:rPr>
          <w:rStyle w:val="default"/>
          <w:rFonts w:cs="FrankRuehl" w:hint="cs"/>
          <w:rtl/>
        </w:rPr>
        <w:t xml:space="preserve"> תוגש חוות הדעת לא יאוחר מתשעים ימים לפני ישיבת ההוכחות הראשונה, זולת אם קבע בית המשפט או הרשם אחרת.</w:t>
      </w:r>
    </w:p>
    <w:p w:rsidR="00DC7C3B" w:rsidRDefault="00DC7C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רצה בעל דין, שנמסרה לו חוות דעת כאמור בתקנת משנה (א), להגיש חוות דעת מטעמו כראיה במשפט באותו ענין </w:t>
      </w:r>
      <w:r>
        <w:rPr>
          <w:rStyle w:val="default"/>
          <w:rFonts w:cs="FrankRuehl"/>
          <w:rtl/>
        </w:rPr>
        <w:t>–</w:t>
      </w:r>
      <w:r>
        <w:rPr>
          <w:rStyle w:val="default"/>
          <w:rFonts w:cs="FrankRuehl" w:hint="cs"/>
          <w:rtl/>
        </w:rPr>
        <w:t xml:space="preserve"> יגישה לבית המשפט לא יאוחר מהמועד שנקבע להגשת תצהירי העדות הראשית מטעמו, זולת אם קבע בית המשפט או הרשם אחרת; לא ניתנו הוראות בענין הגשת עדויות בדרך של תצהירי עדות ראשית ונקבע מועד לשמיעת ראיות </w:t>
      </w:r>
      <w:r>
        <w:rPr>
          <w:rStyle w:val="default"/>
          <w:rFonts w:cs="FrankRuehl"/>
          <w:rtl/>
        </w:rPr>
        <w:t>–</w:t>
      </w:r>
      <w:r>
        <w:rPr>
          <w:rStyle w:val="default"/>
          <w:rFonts w:cs="FrankRuehl" w:hint="cs"/>
          <w:rtl/>
        </w:rPr>
        <w:t xml:space="preserve"> תוגש חוות הדעת לא יאוחר משלושים ימים לפני ישיבת ההוכחות הראשונה, זולת אם קבע בית המשפט או הרשם אחרת.</w:t>
      </w:r>
    </w:p>
    <w:p w:rsidR="00DC7C3B" w:rsidRDefault="00DC7C3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חוות דעת מומחה, זולת חוות הדעת לפי תקנות משנה (א) ו-(ב), לא יוגשו מטעם בעלי הדין, אלא באישור בית המשפט.</w:t>
      </w:r>
    </w:p>
    <w:p w:rsidR="00DC7C3B" w:rsidRDefault="00DC7C3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הגיש בעל דין לבית המשפט חוות דעת בהתאם לתקנה זו, ימציא באותו מועד העתקים ממנה לכל שאר בעלי הדין.</w:t>
      </w:r>
    </w:p>
    <w:p w:rsidR="00DC7C3B" w:rsidRDefault="00DC7C3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אין באמור בתקנה זו כדי לגרוע מסמכותו של שופט בקדם משפט לפי תקנה 143.</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253" w:name="Rov795"/>
      <w:r w:rsidRPr="00C30006">
        <w:rPr>
          <w:rStyle w:val="default"/>
          <w:rFonts w:cs="FrankRuehl" w:hint="cs"/>
          <w:vanish/>
          <w:color w:val="FF0000"/>
          <w:szCs w:val="20"/>
          <w:shd w:val="clear" w:color="auto" w:fill="FFFF99"/>
          <w:rtl/>
        </w:rPr>
        <w:t>מיום 30.6.2005</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3) תשס"ה-2005</w:t>
      </w:r>
    </w:p>
    <w:p w:rsidR="00DC7C3B" w:rsidRPr="00C30006" w:rsidRDefault="00DC7C3B">
      <w:pPr>
        <w:pStyle w:val="P00"/>
        <w:spacing w:before="0"/>
        <w:ind w:left="0" w:right="1134"/>
        <w:rPr>
          <w:rStyle w:val="default"/>
          <w:rFonts w:cs="FrankRuehl" w:hint="cs"/>
          <w:vanish/>
          <w:shd w:val="clear" w:color="auto" w:fill="FFFF99"/>
          <w:rtl/>
        </w:rPr>
      </w:pPr>
      <w:hyperlink r:id="rId291" w:history="1">
        <w:r w:rsidRPr="00C30006">
          <w:rPr>
            <w:rStyle w:val="Hyperlink"/>
            <w:rFonts w:cs="FrankRuehl" w:hint="cs"/>
            <w:vanish/>
            <w:szCs w:val="20"/>
            <w:shd w:val="clear" w:color="auto" w:fill="FFFF99"/>
            <w:rtl/>
          </w:rPr>
          <w:t>ק"ת תשס"ה מס' 6388</w:t>
        </w:r>
      </w:hyperlink>
      <w:r w:rsidRPr="00C30006">
        <w:rPr>
          <w:rStyle w:val="default"/>
          <w:rFonts w:cs="FrankRuehl" w:hint="cs"/>
          <w:vanish/>
          <w:szCs w:val="20"/>
          <w:shd w:val="clear" w:color="auto" w:fill="FFFF99"/>
          <w:rtl/>
        </w:rPr>
        <w:t xml:space="preserve"> מיום 31.5.2005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658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129</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0"/>
        <w:ind w:left="0" w:right="1134"/>
        <w:rPr>
          <w:rStyle w:val="default"/>
          <w:rFonts w:cs="Miriam" w:hint="cs"/>
          <w:strike/>
          <w:vanish/>
          <w:sz w:val="22"/>
          <w:szCs w:val="22"/>
          <w:shd w:val="clear" w:color="auto" w:fill="FFFF99"/>
          <w:rtl/>
        </w:rPr>
      </w:pPr>
      <w:r w:rsidRPr="00C30006">
        <w:rPr>
          <w:rStyle w:val="default"/>
          <w:rFonts w:cs="Miriam" w:hint="cs"/>
          <w:strike/>
          <w:vanish/>
          <w:sz w:val="16"/>
          <w:szCs w:val="16"/>
          <w:shd w:val="clear" w:color="auto" w:fill="FFFF99"/>
          <w:rtl/>
        </w:rPr>
        <w:t>חוות דעת של מומחה מטעם בעל דין</w:t>
      </w:r>
    </w:p>
    <w:p w:rsidR="00DC7C3B" w:rsidRDefault="00DC7C3B" w:rsidP="00403D66">
      <w:pPr>
        <w:pStyle w:val="P00"/>
        <w:spacing w:before="0"/>
        <w:ind w:left="0" w:right="1134"/>
        <w:rPr>
          <w:rStyle w:val="default"/>
          <w:rFonts w:cs="FrankRuehl" w:hint="cs"/>
          <w:strike/>
          <w:sz w:val="2"/>
          <w:szCs w:val="2"/>
          <w:rtl/>
        </w:rPr>
      </w:pPr>
      <w:r w:rsidRPr="00C30006">
        <w:rPr>
          <w:rStyle w:val="big-number"/>
          <w:rFonts w:cs="FrankRuehl" w:hint="cs"/>
          <w:strike/>
          <w:vanish/>
          <w:sz w:val="22"/>
          <w:szCs w:val="22"/>
          <w:shd w:val="clear" w:color="auto" w:fill="FFFF99"/>
          <w:rtl/>
        </w:rPr>
        <w:t>129</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רצה בעל דין להביא עדות בענין שבמומחיות, שאינו ענין שברפואה, לביסוס טענה מטענותיו, יגיש לבית המשפט חוות דעת של מומחה לאותו ענין במועדים ובמספר עתקים כפי שנקבע לכך בתקנות סדרי הדין (עדות מומחים), התשט"ו-1954.</w:t>
      </w:r>
      <w:bookmarkEnd w:id="253"/>
    </w:p>
    <w:p w:rsidR="00DC7C3B" w:rsidRDefault="00DC7C3B" w:rsidP="00997C54">
      <w:pPr>
        <w:pStyle w:val="P00"/>
        <w:spacing w:before="72"/>
        <w:ind w:left="0" w:right="1134"/>
        <w:rPr>
          <w:rStyle w:val="default"/>
          <w:rFonts w:cs="FrankRuehl" w:hint="cs"/>
          <w:rtl/>
        </w:rPr>
      </w:pPr>
      <w:bookmarkStart w:id="254" w:name="Seif122"/>
      <w:bookmarkEnd w:id="254"/>
      <w:r>
        <w:rPr>
          <w:lang w:val="he-IL"/>
        </w:rPr>
        <w:pict>
          <v:rect id="_x0000_s2205" style="position:absolute;left:0;text-align:left;margin-left:464.5pt;margin-top:8.05pt;width:75.05pt;height:34.7pt;z-index:251306496" o:allowincell="f" filled="f" stroked="f" strokecolor="lime" strokeweight=".25pt">
            <v:textbox style="mso-next-textbox:#_x0000_s2205" inset="0,0,0,0">
              <w:txbxContent>
                <w:p w:rsidR="00E30CE8" w:rsidRDefault="00E30CE8">
                  <w:pPr>
                    <w:spacing w:line="160" w:lineRule="exact"/>
                    <w:jc w:val="left"/>
                    <w:rPr>
                      <w:rFonts w:cs="Miriam" w:hint="cs"/>
                      <w:sz w:val="18"/>
                      <w:szCs w:val="18"/>
                      <w:rtl/>
                    </w:rPr>
                  </w:pPr>
                  <w:r>
                    <w:rPr>
                      <w:rFonts w:cs="Miriam" w:hint="cs"/>
                      <w:sz w:val="18"/>
                      <w:szCs w:val="18"/>
                      <w:rtl/>
                    </w:rPr>
                    <w:t>מומחה מטעם בית המשפט</w:t>
                  </w:r>
                </w:p>
                <w:p w:rsidR="00E30CE8" w:rsidRDefault="00E30CE8">
                  <w:pPr>
                    <w:spacing w:line="160" w:lineRule="exact"/>
                    <w:jc w:val="left"/>
                    <w:rPr>
                      <w:rFonts w:cs="Miriam"/>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תשס"ה-2005</w:t>
                  </w:r>
                  <w:r>
                    <w:rPr>
                      <w:rFonts w:cs="Miriam"/>
                      <w:sz w:val="18"/>
                      <w:szCs w:val="18"/>
                      <w:rtl/>
                    </w:rPr>
                    <w:t xml:space="preserve"> </w:t>
                  </w:r>
                </w:p>
              </w:txbxContent>
            </v:textbox>
            <w10:anchorlock/>
          </v:rect>
        </w:pict>
      </w:r>
      <w:r>
        <w:rPr>
          <w:rStyle w:val="big-number"/>
          <w:rtl/>
        </w:rPr>
        <w:t>130.</w:t>
      </w:r>
      <w:r>
        <w:rPr>
          <w:rStyle w:val="big-number"/>
          <w:rtl/>
        </w:rPr>
        <w:tab/>
      </w:r>
      <w:r>
        <w:rPr>
          <w:rStyle w:val="default"/>
          <w:rFonts w:cs="FrankRuehl"/>
          <w:rtl/>
        </w:rPr>
        <w:t>(א)</w:t>
      </w:r>
      <w:r>
        <w:rPr>
          <w:rStyle w:val="default"/>
          <w:rFonts w:cs="FrankRuehl"/>
          <w:rtl/>
        </w:rPr>
        <w:tab/>
      </w:r>
      <w:r>
        <w:rPr>
          <w:rStyle w:val="default"/>
          <w:rFonts w:cs="FrankRuehl" w:hint="cs"/>
          <w:rtl/>
        </w:rPr>
        <w:t xml:space="preserve">בית המשפט או הרשם רשאי, בכל עת ולאחר שנתן לבעלי הדין הזדמנות נאותה להשמיע את טענותיהם, למנות מומחה או מומחים לענין במחלוקת בין בעלי הדין (להלן </w:t>
      </w:r>
      <w:r>
        <w:rPr>
          <w:rStyle w:val="default"/>
          <w:rFonts w:cs="FrankRuehl"/>
          <w:rtl/>
        </w:rPr>
        <w:t>–</w:t>
      </w:r>
      <w:r>
        <w:rPr>
          <w:rStyle w:val="default"/>
          <w:rFonts w:cs="FrankRuehl" w:hint="cs"/>
          <w:rtl/>
        </w:rPr>
        <w:t xml:space="preserve"> מומחה מטעם בית המשפט).</w:t>
      </w:r>
    </w:p>
    <w:p w:rsidR="00DC7C3B" w:rsidRDefault="00DC7C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מונה מומחה מטעם בית המשפט, והוגשו באותו ענין גם חוות דעת מומחים מטעם בעלי הדין לפי תקנות 127 עד 129 (להלן </w:t>
      </w:r>
      <w:r>
        <w:rPr>
          <w:rStyle w:val="default"/>
          <w:rFonts w:cs="FrankRuehl"/>
          <w:rtl/>
        </w:rPr>
        <w:t>–</w:t>
      </w:r>
      <w:r>
        <w:rPr>
          <w:rStyle w:val="default"/>
          <w:rFonts w:cs="FrankRuehl" w:hint="cs"/>
          <w:rtl/>
        </w:rPr>
        <w:t xml:space="preserve"> מומחים מטעם בעלי הדין), לא ייחקרו המומחים מטעם בעלי הדין, זולת אם הודיע בעל דין על רצונו לחקור את כולם או מקצתם לפי תקנה 130א; הודיע כך בעל דין, ייחקרו המומחים כאמור באופן ובהיקף כפי שיקבע בית המשפט בהתחשב בנסיבות הענין, ובשים לב לחוות דעתו של המומחה מטעם בית המשפט ולעדותו.</w:t>
      </w:r>
    </w:p>
    <w:p w:rsidR="00DC7C3B" w:rsidRDefault="00DC7C3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מונה מומחה מטעם בית המשפט בהסכמת בעלי הדין, יראו הסכמה זו כהסדר דיוני הכולל את ההוראות המפורטות להלן, אלא אם כן קבע בית המשפט או הרשם אחרת:</w:t>
      </w:r>
    </w:p>
    <w:p w:rsidR="00DC7C3B" w:rsidRDefault="00DC7C3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יוגשו חוות דעת מומחה מטעם בעלי הדין;</w:t>
      </w:r>
    </w:p>
    <w:p w:rsidR="00DC7C3B" w:rsidRDefault="00DC7C3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יראו חוות דעת מומחה שהגישו בעלי הדין קודם למינוי המומחה מטעם בית המשפט, כאילו לא נתקבלו כראיה.</w:t>
      </w:r>
    </w:p>
    <w:p w:rsidR="00DC7C3B" w:rsidRDefault="00DC7C3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בתקנה זו כדי לגרוע מכוחם של בעלי הדין להסכים שלא לחקור את המומחה מטעם בית המשפט, בין אם מונה בהסכמה ובין אם לאו; הוסכם כאמור, לא ייחקר המומחה מטעם בית המשפט, זולת אם ראה בית המשפט צורך בכך לשם בירור המחלוקת שלפניו.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255" w:name="Rov796"/>
      <w:r w:rsidRPr="00C30006">
        <w:rPr>
          <w:rStyle w:val="default"/>
          <w:rFonts w:cs="FrankRuehl" w:hint="cs"/>
          <w:vanish/>
          <w:color w:val="FF0000"/>
          <w:sz w:val="20"/>
          <w:szCs w:val="20"/>
          <w:shd w:val="clear" w:color="auto" w:fill="FFFF99"/>
          <w:rtl/>
        </w:rPr>
        <w:t>מיום 10.7.1986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תשמ"ו-1986</w:t>
      </w:r>
    </w:p>
    <w:p w:rsidR="00DC7C3B" w:rsidRPr="00C30006" w:rsidRDefault="00DC7C3B">
      <w:pPr>
        <w:pStyle w:val="P00"/>
        <w:spacing w:before="0"/>
        <w:ind w:left="0" w:right="1134"/>
        <w:rPr>
          <w:rStyle w:val="default"/>
          <w:rFonts w:cs="FrankRuehl" w:hint="cs"/>
          <w:vanish/>
          <w:shd w:val="clear" w:color="auto" w:fill="FFFF99"/>
          <w:rtl/>
        </w:rPr>
      </w:pPr>
      <w:hyperlink r:id="rId292" w:history="1">
        <w:r w:rsidRPr="00C30006">
          <w:rPr>
            <w:rStyle w:val="Hyperlink"/>
            <w:rFonts w:cs="FrankRuehl" w:hint="cs"/>
            <w:vanish/>
            <w:szCs w:val="20"/>
            <w:shd w:val="clear" w:color="auto" w:fill="FFFF99"/>
            <w:rtl/>
          </w:rPr>
          <w:t>ק"ת תשמ"ו מס' 4939</w:t>
        </w:r>
      </w:hyperlink>
      <w:r w:rsidRPr="00C30006">
        <w:rPr>
          <w:rStyle w:val="default"/>
          <w:rFonts w:cs="FrankRuehl" w:hint="cs"/>
          <w:vanish/>
          <w:sz w:val="20"/>
          <w:szCs w:val="20"/>
          <w:shd w:val="clear" w:color="auto" w:fill="FFFF99"/>
          <w:rtl/>
        </w:rPr>
        <w:t xml:space="preserve"> מיום 10.6.1986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994</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בית המשפט או הרשם רשאי, בכל עת ולאחר שנתן לבעלי הדין הזדמנות נאותה להשמיע את טענותיהם, למנות מומחה או מומחים, </w:t>
      </w:r>
      <w:r w:rsidRPr="00C30006">
        <w:rPr>
          <w:rStyle w:val="default"/>
          <w:rFonts w:cs="FrankRuehl" w:hint="cs"/>
          <w:strike/>
          <w:vanish/>
          <w:sz w:val="22"/>
          <w:szCs w:val="22"/>
          <w:shd w:val="clear" w:color="auto" w:fill="FFFF99"/>
          <w:rtl/>
        </w:rPr>
        <w:t>בהסכמתם</w:t>
      </w:r>
      <w:r w:rsidRPr="00C30006">
        <w:rPr>
          <w:rStyle w:val="default"/>
          <w:rFonts w:cs="FrankRuehl" w:hint="cs"/>
          <w:vanish/>
          <w:sz w:val="22"/>
          <w:szCs w:val="22"/>
          <w:shd w:val="clear" w:color="auto" w:fill="FFFF99"/>
          <w:rtl/>
        </w:rPr>
        <w:t>, לענין שבמחלוקת בין בעלי הדין.</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1.6.1995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תשנ"ה-1995</w:t>
      </w:r>
    </w:p>
    <w:p w:rsidR="00DC7C3B" w:rsidRPr="00C30006" w:rsidRDefault="00DC7C3B">
      <w:pPr>
        <w:pStyle w:val="P00"/>
        <w:spacing w:before="0"/>
        <w:ind w:left="0" w:right="1134"/>
        <w:rPr>
          <w:rFonts w:cs="FrankRuehl" w:hint="cs"/>
          <w:b/>
          <w:bCs/>
          <w:vanish/>
          <w:szCs w:val="20"/>
          <w:shd w:val="clear" w:color="auto" w:fill="FFFF99"/>
          <w:rtl/>
        </w:rPr>
      </w:pPr>
      <w:hyperlink r:id="rId293" w:history="1">
        <w:r w:rsidRPr="00C30006">
          <w:rPr>
            <w:rStyle w:val="Hyperlink"/>
            <w:rFonts w:cs="FrankRuehl" w:hint="cs"/>
            <w:vanish/>
            <w:szCs w:val="20"/>
            <w:shd w:val="clear" w:color="auto" w:fill="FFFF99"/>
            <w:rtl/>
          </w:rPr>
          <w:t>ק"ת תשנ"ה מס' 5683</w:t>
        </w:r>
      </w:hyperlink>
      <w:r w:rsidRPr="00C30006">
        <w:rPr>
          <w:rStyle w:val="default"/>
          <w:rFonts w:cs="FrankRuehl" w:hint="cs"/>
          <w:vanish/>
          <w:sz w:val="20"/>
          <w:szCs w:val="20"/>
          <w:shd w:val="clear" w:color="auto" w:fill="FFFF99"/>
          <w:rtl/>
        </w:rPr>
        <w:t xml:space="preserve"> מיום 1.6.1995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1495</w:t>
      </w:r>
    </w:p>
    <w:p w:rsidR="00DC7C3B" w:rsidRPr="00C30006" w:rsidRDefault="00DC7C3B">
      <w:pPr>
        <w:pStyle w:val="P00"/>
        <w:spacing w:before="0"/>
        <w:ind w:left="0" w:right="1134"/>
        <w:rPr>
          <w:rFonts w:cs="FrankRuehl" w:hint="cs"/>
          <w:b/>
          <w:bCs/>
          <w:vanish/>
          <w:szCs w:val="20"/>
          <w:shd w:val="clear" w:color="auto" w:fill="FFFF99"/>
          <w:rtl/>
        </w:rPr>
      </w:pPr>
      <w:r w:rsidRPr="00C30006">
        <w:rPr>
          <w:rFonts w:cs="FrankRuehl" w:hint="cs"/>
          <w:b/>
          <w:bCs/>
          <w:vanish/>
          <w:szCs w:val="20"/>
          <w:shd w:val="clear" w:color="auto" w:fill="FFFF99"/>
          <w:rtl/>
        </w:rPr>
        <w:t>ביטול תקנת משנה 130(ב)</w:t>
      </w:r>
    </w:p>
    <w:p w:rsidR="00DC7C3B" w:rsidRPr="00C30006" w:rsidRDefault="00DC7C3B">
      <w:pPr>
        <w:pStyle w:val="P00"/>
        <w:ind w:left="0" w:right="1134"/>
        <w:rPr>
          <w:rFonts w:cs="FrankRuehl" w:hint="cs"/>
          <w:b/>
          <w:bCs/>
          <w:vanish/>
          <w:szCs w:val="20"/>
          <w:shd w:val="clear" w:color="auto" w:fill="FFFF99"/>
          <w:rtl/>
        </w:rPr>
      </w:pPr>
      <w:r w:rsidRPr="00C30006">
        <w:rPr>
          <w:rStyle w:val="big-number"/>
          <w:rFonts w:cs="FrankRuehl"/>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בית המשפט או הרשם רשאי, בכל עת ולאחר שנתן לבעלי הדין הזדמנות נאותה להשמיע את טענותיהם, למנות מומחה או מומחים, , לענין שבמחלוקת בין בעלי הדין.</w:t>
      </w:r>
    </w:p>
    <w:p w:rsidR="00DC7C3B" w:rsidRPr="00C30006" w:rsidRDefault="00DC7C3B">
      <w:pPr>
        <w:pStyle w:val="P00"/>
        <w:spacing w:before="0"/>
        <w:ind w:left="0" w:right="1134"/>
        <w:rPr>
          <w:rFonts w:cs="FrankRuehl" w:hint="cs"/>
          <w:strike/>
          <w:vanish/>
          <w:sz w:val="22"/>
          <w:szCs w:val="22"/>
          <w:shd w:val="clear" w:color="auto" w:fill="FFFF99"/>
          <w:rtl/>
        </w:rPr>
      </w:pPr>
      <w:r w:rsidRPr="00C30006">
        <w:rPr>
          <w:rStyle w:val="big-numbe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ב</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מונה מומחה כאמור בתקנת משנה (א) לפי בקשת כל בעלי הדין, או בהסכמתם, לא יהיו בעלי הדין</w:t>
      </w:r>
      <w:r w:rsidRPr="00C30006">
        <w:rPr>
          <w:rFonts w:cs="FrankRuehl" w:hint="cs"/>
          <w:strike/>
          <w:vanish/>
          <w:sz w:val="22"/>
          <w:szCs w:val="22"/>
          <w:shd w:val="clear" w:color="auto" w:fill="FFFF99"/>
          <w:rtl/>
        </w:rPr>
        <w:t xml:space="preserve"> רשאים להביא עדות נוספת של מומחה לענין הנדון, אלא ברשות בית המשפט מטעמים שיירשמו.</w:t>
      </w:r>
    </w:p>
    <w:p w:rsidR="00DC7C3B" w:rsidRPr="00C30006" w:rsidRDefault="00DC7C3B">
      <w:pPr>
        <w:pStyle w:val="P00"/>
        <w:spacing w:before="0"/>
        <w:ind w:left="0" w:right="1134"/>
        <w:rPr>
          <w:rStyle w:val="default"/>
          <w:rFonts w:cs="FrankRuehl" w:hint="cs"/>
          <w:vanish/>
          <w:color w:val="FF0000"/>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30.6.2005</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3) תשס"ה-2005</w:t>
      </w:r>
    </w:p>
    <w:p w:rsidR="00DC7C3B" w:rsidRPr="00C30006" w:rsidRDefault="00DC7C3B">
      <w:pPr>
        <w:pStyle w:val="P00"/>
        <w:spacing w:before="0"/>
        <w:ind w:left="0" w:right="1134"/>
        <w:rPr>
          <w:rFonts w:cs="FrankRuehl" w:hint="cs"/>
          <w:b/>
          <w:bCs/>
          <w:vanish/>
          <w:szCs w:val="20"/>
          <w:shd w:val="clear" w:color="auto" w:fill="FFFF99"/>
          <w:rtl/>
        </w:rPr>
      </w:pPr>
      <w:hyperlink r:id="rId294" w:history="1">
        <w:r w:rsidRPr="00C30006">
          <w:rPr>
            <w:rStyle w:val="Hyperlink"/>
            <w:rFonts w:cs="FrankRuehl" w:hint="cs"/>
            <w:vanish/>
            <w:szCs w:val="20"/>
            <w:shd w:val="clear" w:color="auto" w:fill="FFFF99"/>
            <w:rtl/>
          </w:rPr>
          <w:t>ק"ת תשס"ה מס' 6388</w:t>
        </w:r>
      </w:hyperlink>
      <w:r w:rsidRPr="00C30006">
        <w:rPr>
          <w:rStyle w:val="default"/>
          <w:rFonts w:cs="FrankRuehl" w:hint="cs"/>
          <w:vanish/>
          <w:szCs w:val="20"/>
          <w:shd w:val="clear" w:color="auto" w:fill="FFFF99"/>
          <w:rtl/>
        </w:rPr>
        <w:t xml:space="preserve"> מיום 31.5.2005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658</w:t>
      </w:r>
    </w:p>
    <w:p w:rsidR="00DC7C3B" w:rsidRPr="00C30006" w:rsidRDefault="00DC7C3B">
      <w:pPr>
        <w:pStyle w:val="P00"/>
        <w:spacing w:before="0"/>
        <w:ind w:left="0" w:right="1134"/>
        <w:rPr>
          <w:rFonts w:cs="FrankRuehl" w:hint="cs"/>
          <w:b/>
          <w:bCs/>
          <w:vanish/>
          <w:szCs w:val="20"/>
          <w:shd w:val="clear" w:color="auto" w:fill="FFFF99"/>
          <w:rtl/>
        </w:rPr>
      </w:pPr>
      <w:r w:rsidRPr="00C30006">
        <w:rPr>
          <w:rFonts w:cs="FrankRuehl" w:hint="cs"/>
          <w:b/>
          <w:bCs/>
          <w:vanish/>
          <w:szCs w:val="20"/>
          <w:shd w:val="clear" w:color="auto" w:fill="FFFF99"/>
          <w:rtl/>
        </w:rPr>
        <w:t>החלפת תקנה 130</w:t>
      </w:r>
    </w:p>
    <w:p w:rsidR="00DC7C3B" w:rsidRPr="00C30006" w:rsidRDefault="00DC7C3B">
      <w:pPr>
        <w:pStyle w:val="P00"/>
        <w:ind w:left="0" w:right="1134"/>
        <w:rPr>
          <w:rFonts w:cs="FrankRuehl" w:hint="cs"/>
          <w:vanish/>
          <w:szCs w:val="20"/>
          <w:shd w:val="clear" w:color="auto" w:fill="FFFF99"/>
          <w:rtl/>
        </w:rPr>
      </w:pPr>
      <w:r w:rsidRPr="00C30006">
        <w:rPr>
          <w:rFonts w:cs="FrankRuehl" w:hint="cs"/>
          <w:vanish/>
          <w:szCs w:val="20"/>
          <w:shd w:val="clear" w:color="auto" w:fill="FFFF99"/>
          <w:rtl/>
        </w:rPr>
        <w:t>הנוסח הקודם:</w:t>
      </w:r>
    </w:p>
    <w:p w:rsidR="00DC7C3B" w:rsidRDefault="00DC7C3B">
      <w:pPr>
        <w:pStyle w:val="P00"/>
        <w:spacing w:before="0"/>
        <w:ind w:left="0" w:right="1134"/>
        <w:rPr>
          <w:rStyle w:val="default"/>
          <w:rFonts w:cs="FrankRuehl" w:hint="cs"/>
          <w:strike/>
          <w:sz w:val="2"/>
          <w:szCs w:val="2"/>
          <w:rtl/>
        </w:rPr>
      </w:pPr>
      <w:r w:rsidRPr="00C30006">
        <w:rPr>
          <w:rStyle w:val="big-number"/>
          <w:rFonts w:cs="FrankRuehl" w:hint="cs"/>
          <w:strike/>
          <w:vanish/>
          <w:sz w:val="22"/>
          <w:szCs w:val="22"/>
          <w:shd w:val="clear" w:color="auto" w:fill="FFFF99"/>
          <w:rtl/>
        </w:rPr>
        <w:t>130.</w:t>
      </w:r>
      <w:r w:rsidRPr="00C30006">
        <w:rPr>
          <w:rStyle w:val="big-number"/>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בית המשפט או הרשם רשאי, בכל עת ולאחר שנתן לבעלי הדין הזדמנות נאותה להשמיע את טענותיהם, למנות מומחה או מומחים, לענין שבמחלוקת בין בעלי הדין.</w:t>
      </w:r>
      <w:bookmarkEnd w:id="255"/>
    </w:p>
    <w:p w:rsidR="00DC7C3B" w:rsidRDefault="00DC7C3B" w:rsidP="00997C54">
      <w:pPr>
        <w:pStyle w:val="P00"/>
        <w:spacing w:before="72"/>
        <w:ind w:left="0" w:right="1134"/>
        <w:rPr>
          <w:rStyle w:val="default"/>
          <w:rFonts w:cs="FrankRuehl" w:hint="cs"/>
          <w:rtl/>
        </w:rPr>
      </w:pPr>
      <w:bookmarkStart w:id="256" w:name="Seif591"/>
      <w:bookmarkEnd w:id="256"/>
      <w:r>
        <w:rPr>
          <w:lang w:val="he-IL"/>
        </w:rPr>
        <w:pict>
          <v:rect id="_x0000_s2864" style="position:absolute;left:0;text-align:left;margin-left:464.5pt;margin-top:8.05pt;width:75.05pt;height:38.9pt;z-index:251921920" o:allowincell="f" filled="f" stroked="f" strokecolor="lime" strokeweight=".25pt">
            <v:textbox style="mso-next-textbox:#_x0000_s2864" inset="0,0,0,0">
              <w:txbxContent>
                <w:p w:rsidR="00E30CE8" w:rsidRDefault="00E30CE8">
                  <w:pPr>
                    <w:spacing w:line="160" w:lineRule="exact"/>
                    <w:jc w:val="left"/>
                    <w:rPr>
                      <w:rFonts w:cs="Miriam" w:hint="cs"/>
                      <w:sz w:val="18"/>
                      <w:szCs w:val="18"/>
                      <w:rtl/>
                    </w:rPr>
                  </w:pPr>
                  <w:r>
                    <w:rPr>
                      <w:rFonts w:cs="Miriam" w:hint="cs"/>
                      <w:sz w:val="18"/>
                      <w:szCs w:val="18"/>
                      <w:rtl/>
                    </w:rPr>
                    <w:t>הודעה על רצון לחקור מומחה שהגיש חוות דעת</w:t>
                  </w:r>
                </w:p>
                <w:p w:rsidR="00E30CE8" w:rsidRDefault="00E30CE8">
                  <w:pPr>
                    <w:spacing w:line="160" w:lineRule="exact"/>
                    <w:jc w:val="left"/>
                    <w:rPr>
                      <w:rFonts w:cs="Miriam"/>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תשס"ה-2005</w:t>
                  </w:r>
                  <w:r>
                    <w:rPr>
                      <w:rFonts w:cs="Miriam"/>
                      <w:sz w:val="18"/>
                      <w:szCs w:val="18"/>
                      <w:rtl/>
                    </w:rPr>
                    <w:t xml:space="preserve"> </w:t>
                  </w:r>
                </w:p>
              </w:txbxContent>
            </v:textbox>
            <w10:anchorlock/>
          </v:rect>
        </w:pict>
      </w:r>
      <w:r>
        <w:rPr>
          <w:rStyle w:val="big-number"/>
          <w:rtl/>
        </w:rPr>
        <w:t>130</w:t>
      </w:r>
      <w:r>
        <w:rPr>
          <w:rStyle w:val="default"/>
          <w:rFonts w:cs="FrankRuehl" w:hint="cs"/>
          <w:rtl/>
        </w:rPr>
        <w:t>א</w:t>
      </w:r>
      <w:r>
        <w:rPr>
          <w:rStyle w:val="default"/>
          <w:rFonts w:cs="FrankRuehl"/>
          <w:rtl/>
        </w:rPr>
        <w:t>.</w:t>
      </w:r>
      <w:r>
        <w:rPr>
          <w:rStyle w:val="default"/>
          <w:rFonts w:cs="FrankRuehl" w:hint="cs"/>
          <w:rtl/>
        </w:rPr>
        <w:t xml:space="preserve"> ביקש מי מבעלי הדין לחקור מומחה שהגיש חוות דעת, יודיע על כך לבית המשפט ולשאר הצדדים שלושים ימים לפחות לפני המועד שנקבע לשמיעת ראיות או בתוך שבעה ימים מקבלת חוות הדעת, לפי המאוחר.</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257" w:name="Rov797"/>
      <w:r w:rsidRPr="00C30006">
        <w:rPr>
          <w:rStyle w:val="default"/>
          <w:rFonts w:cs="FrankRuehl" w:hint="cs"/>
          <w:vanish/>
          <w:color w:val="FF0000"/>
          <w:szCs w:val="20"/>
          <w:shd w:val="clear" w:color="auto" w:fill="FFFF99"/>
          <w:rtl/>
        </w:rPr>
        <w:t>מיום 30.6.2005</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3) תשס"ה-2005</w:t>
      </w:r>
    </w:p>
    <w:p w:rsidR="00DC7C3B" w:rsidRPr="00C30006" w:rsidRDefault="00DC7C3B">
      <w:pPr>
        <w:pStyle w:val="P00"/>
        <w:spacing w:before="0"/>
        <w:ind w:left="0" w:right="1134"/>
        <w:rPr>
          <w:rFonts w:cs="FrankRuehl" w:hint="cs"/>
          <w:b/>
          <w:bCs/>
          <w:vanish/>
          <w:szCs w:val="20"/>
          <w:shd w:val="clear" w:color="auto" w:fill="FFFF99"/>
          <w:rtl/>
        </w:rPr>
      </w:pPr>
      <w:hyperlink r:id="rId295" w:history="1">
        <w:r w:rsidRPr="00C30006">
          <w:rPr>
            <w:rStyle w:val="Hyperlink"/>
            <w:rFonts w:cs="FrankRuehl" w:hint="cs"/>
            <w:vanish/>
            <w:szCs w:val="20"/>
            <w:shd w:val="clear" w:color="auto" w:fill="FFFF99"/>
            <w:rtl/>
          </w:rPr>
          <w:t>ק"ת תשס"ה מס' 6388</w:t>
        </w:r>
      </w:hyperlink>
      <w:r w:rsidRPr="00C30006">
        <w:rPr>
          <w:rStyle w:val="default"/>
          <w:rFonts w:cs="FrankRuehl" w:hint="cs"/>
          <w:vanish/>
          <w:szCs w:val="20"/>
          <w:shd w:val="clear" w:color="auto" w:fill="FFFF99"/>
          <w:rtl/>
        </w:rPr>
        <w:t xml:space="preserve"> מיום 31.5.2005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658</w:t>
      </w:r>
    </w:p>
    <w:p w:rsidR="00DC7C3B" w:rsidRDefault="00DC7C3B">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תקנה 130א</w:t>
      </w:r>
      <w:bookmarkEnd w:id="257"/>
    </w:p>
    <w:p w:rsidR="00DC7C3B" w:rsidRDefault="00DC7C3B" w:rsidP="00997C54">
      <w:pPr>
        <w:pStyle w:val="P00"/>
        <w:spacing w:before="72"/>
        <w:ind w:left="0" w:right="1134"/>
        <w:rPr>
          <w:rStyle w:val="default"/>
          <w:rFonts w:cs="FrankRuehl"/>
          <w:rtl/>
        </w:rPr>
      </w:pPr>
      <w:bookmarkStart w:id="258" w:name="Seif123"/>
      <w:bookmarkEnd w:id="258"/>
      <w:r>
        <w:rPr>
          <w:lang w:val="he-IL"/>
        </w:rPr>
        <w:pict>
          <v:rect id="_x0000_s2207" style="position:absolute;left:0;text-align:left;margin-left:464.5pt;margin-top:8.05pt;width:75.05pt;height:18.4pt;z-index:251307520" o:allowincell="f" filled="f" stroked="f" strokecolor="lime" strokeweight=".25pt">
            <v:textbox style="mso-next-textbox:#_x0000_s2207" inset="0,0,0,0">
              <w:txbxContent>
                <w:p w:rsidR="00E30CE8" w:rsidRDefault="00E30CE8">
                  <w:pPr>
                    <w:spacing w:line="160" w:lineRule="exact"/>
                    <w:jc w:val="left"/>
                    <w:rPr>
                      <w:rFonts w:cs="Miriam"/>
                      <w:noProof/>
                      <w:sz w:val="18"/>
                      <w:szCs w:val="18"/>
                      <w:rtl/>
                    </w:rPr>
                  </w:pPr>
                  <w:r>
                    <w:rPr>
                      <w:rFonts w:cs="Miriam"/>
                      <w:sz w:val="18"/>
                      <w:szCs w:val="18"/>
                      <w:rtl/>
                    </w:rPr>
                    <w:t>שכרו</w:t>
                  </w:r>
                  <w:r>
                    <w:rPr>
                      <w:rFonts w:cs="Miriam" w:hint="cs"/>
                      <w:sz w:val="18"/>
                      <w:szCs w:val="18"/>
                      <w:rtl/>
                    </w:rPr>
                    <w:t xml:space="preserve"> </w:t>
                  </w:r>
                  <w:r>
                    <w:rPr>
                      <w:rFonts w:cs="Miriam"/>
                      <w:sz w:val="18"/>
                      <w:szCs w:val="18"/>
                      <w:rtl/>
                    </w:rPr>
                    <w:t>והוצ</w:t>
                  </w:r>
                  <w:r>
                    <w:rPr>
                      <w:rFonts w:cs="Miriam" w:hint="cs"/>
                      <w:sz w:val="18"/>
                      <w:szCs w:val="18"/>
                      <w:rtl/>
                    </w:rPr>
                    <w:t xml:space="preserve">אותיו </w:t>
                  </w:r>
                  <w:r>
                    <w:rPr>
                      <w:rFonts w:cs="Miriam"/>
                      <w:sz w:val="18"/>
                      <w:szCs w:val="18"/>
                      <w:rtl/>
                    </w:rPr>
                    <w:t>של מ</w:t>
                  </w:r>
                  <w:r>
                    <w:rPr>
                      <w:rFonts w:cs="Miriam" w:hint="cs"/>
                      <w:sz w:val="18"/>
                      <w:szCs w:val="18"/>
                      <w:rtl/>
                    </w:rPr>
                    <w:t xml:space="preserve">ומחה </w:t>
                  </w:r>
                  <w:r>
                    <w:rPr>
                      <w:rFonts w:cs="Miriam"/>
                      <w:sz w:val="18"/>
                      <w:szCs w:val="18"/>
                      <w:rtl/>
                    </w:rPr>
                    <w:t>[173(ג), (ד</w:t>
                  </w:r>
                  <w:r>
                    <w:rPr>
                      <w:rFonts w:cs="Miriam" w:hint="cs"/>
                      <w:sz w:val="18"/>
                      <w:szCs w:val="18"/>
                      <w:rtl/>
                    </w:rPr>
                    <w:t>)]</w:t>
                  </w:r>
                </w:p>
                <w:p w:rsidR="00E30CE8" w:rsidRDefault="00E30CE8">
                  <w:pPr>
                    <w:spacing w:line="160" w:lineRule="exact"/>
                    <w:jc w:val="left"/>
                    <w:rPr>
                      <w:rFonts w:cs="Miriam"/>
                      <w:noProof/>
                      <w:sz w:val="18"/>
                      <w:szCs w:val="18"/>
                      <w:rtl/>
                    </w:rPr>
                  </w:pPr>
                </w:p>
              </w:txbxContent>
            </v:textbox>
            <w10:anchorlock/>
          </v:rect>
        </w:pict>
      </w:r>
      <w:r>
        <w:rPr>
          <w:rStyle w:val="big-number"/>
          <w:rtl/>
        </w:rPr>
        <w:t>131.</w:t>
      </w:r>
      <w:r>
        <w:rPr>
          <w:rStyle w:val="big-number"/>
          <w:rtl/>
        </w:rPr>
        <w:tab/>
      </w:r>
      <w:r>
        <w:rPr>
          <w:rStyle w:val="default"/>
          <w:rFonts w:cs="FrankRuehl"/>
          <w:rtl/>
        </w:rPr>
        <w:t>(א)</w:t>
      </w:r>
      <w:r>
        <w:rPr>
          <w:rStyle w:val="default"/>
          <w:rFonts w:cs="FrankRuehl"/>
          <w:rtl/>
        </w:rPr>
        <w:tab/>
        <w:t>בית</w:t>
      </w:r>
      <w:r>
        <w:rPr>
          <w:rStyle w:val="default"/>
          <w:rFonts w:cs="FrankRuehl" w:hint="cs"/>
          <w:rtl/>
        </w:rPr>
        <w:t xml:space="preserve"> המשפט רשאי לקבוע למומחה את שכרו והוצאותיו ואת אופן תשלומם, ובכפוף לאמור בתקנה 187</w:t>
      </w:r>
      <w:r>
        <w:rPr>
          <w:rStyle w:val="default"/>
          <w:rFonts w:cs="FrankRuehl"/>
          <w:rtl/>
        </w:rPr>
        <w:t>(ב) – לה</w:t>
      </w:r>
      <w:r>
        <w:rPr>
          <w:rStyle w:val="default"/>
          <w:rFonts w:cs="FrankRuehl" w:hint="cs"/>
          <w:rtl/>
        </w:rPr>
        <w:t>טילם על בעלי הדין או על חלק מהם ולקבוע את מידת ההשתתפות של כל אחד מהם.</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בית</w:t>
      </w:r>
      <w:r>
        <w:rPr>
          <w:rStyle w:val="default"/>
          <w:rFonts w:cs="FrankRuehl" w:hint="cs"/>
          <w:rtl/>
        </w:rPr>
        <w:t xml:space="preserve"> המשפט או הרשם רשאי להורות בכל עת לבעלי הדין או לאחד מהם, להפקיד סכומי כסף שייראו לבית המשפט או לרשם, לכיסוי שכרו והוצאותיו של מומחה או לשלמם למומחה במישרין, ובגמר המשפט</w:t>
      </w:r>
      <w:r>
        <w:rPr>
          <w:rStyle w:val="default"/>
          <w:rFonts w:cs="FrankRuehl"/>
          <w:rtl/>
        </w:rPr>
        <w:t xml:space="preserve"> יחל</w:t>
      </w:r>
      <w:r>
        <w:rPr>
          <w:rStyle w:val="default"/>
          <w:rFonts w:cs="FrankRuehl" w:hint="cs"/>
          <w:rtl/>
        </w:rPr>
        <w:t>יט בית המשפט מי ישא בשכר ובהוצאו</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לה; לא</w:t>
      </w:r>
      <w:r>
        <w:rPr>
          <w:rStyle w:val="default"/>
          <w:rFonts w:cs="FrankRuehl"/>
          <w:rtl/>
        </w:rPr>
        <w:t xml:space="preserve"> </w:t>
      </w:r>
      <w:r>
        <w:rPr>
          <w:rStyle w:val="default"/>
          <w:rFonts w:cs="FrankRuehl" w:hint="cs"/>
          <w:rtl/>
        </w:rPr>
        <w:t xml:space="preserve">נענה בעל דין להוראה לפי תקנת משנה זו, רשאי בית המשפט או הרשם </w:t>
      </w:r>
      <w:r>
        <w:rPr>
          <w:rStyle w:val="default"/>
          <w:rFonts w:cs="FrankRuehl"/>
          <w:rtl/>
        </w:rPr>
        <w:t>למ</w:t>
      </w:r>
      <w:r>
        <w:rPr>
          <w:rStyle w:val="default"/>
          <w:rFonts w:cs="FrankRuehl" w:hint="cs"/>
          <w:rtl/>
        </w:rPr>
        <w:t>חוק את כתבי טענותיו או לדחות את הדיון בתובענה למועד אחר עד שיקיים את ההוראה כאמור.</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בדי</w:t>
      </w:r>
      <w:r>
        <w:rPr>
          <w:rStyle w:val="default"/>
          <w:rFonts w:cs="FrankRuehl" w:hint="cs"/>
          <w:rtl/>
        </w:rPr>
        <w:t>ון על החזקת קטין או אימוצו רשאי בית המשפט לקבוע ששכר מומ</w:t>
      </w:r>
      <w:r>
        <w:rPr>
          <w:rStyle w:val="default"/>
          <w:rFonts w:cs="FrankRuehl"/>
          <w:rtl/>
        </w:rPr>
        <w:t>חה ו</w:t>
      </w:r>
      <w:r>
        <w:rPr>
          <w:rStyle w:val="default"/>
          <w:rFonts w:cs="FrankRuehl" w:hint="cs"/>
          <w:rtl/>
        </w:rPr>
        <w:t xml:space="preserve">הוצאותיו ישולמו מאוצר המדינה. </w:t>
      </w:r>
    </w:p>
    <w:p w:rsidR="00DC7C3B" w:rsidRDefault="00DC7C3B" w:rsidP="00997C54">
      <w:pPr>
        <w:pStyle w:val="P00"/>
        <w:spacing w:before="72"/>
        <w:ind w:left="0" w:right="1134"/>
        <w:rPr>
          <w:rStyle w:val="default"/>
          <w:rFonts w:cs="FrankRuehl"/>
          <w:rtl/>
        </w:rPr>
      </w:pPr>
      <w:bookmarkStart w:id="259" w:name="Seif124"/>
      <w:bookmarkEnd w:id="259"/>
      <w:r>
        <w:rPr>
          <w:lang w:val="he-IL"/>
        </w:rPr>
        <w:pict>
          <v:rect id="_x0000_s2208" style="position:absolute;left:0;text-align:left;margin-left:464.5pt;margin-top:8.05pt;width:75.05pt;height:17.95pt;z-index:251308544" o:allowincell="f" filled="f" stroked="f" strokecolor="lime" strokeweight=".25pt">
            <v:textbox style="mso-next-textbox:#_x0000_s2208" inset="0,0,0,0">
              <w:txbxContent>
                <w:p w:rsidR="00E30CE8" w:rsidRDefault="00E30CE8">
                  <w:pPr>
                    <w:spacing w:line="160" w:lineRule="exact"/>
                    <w:jc w:val="left"/>
                    <w:rPr>
                      <w:rFonts w:cs="Miriam"/>
                      <w:noProof/>
                      <w:sz w:val="18"/>
                      <w:szCs w:val="18"/>
                      <w:rtl/>
                    </w:rPr>
                  </w:pPr>
                  <w:r>
                    <w:rPr>
                      <w:rFonts w:cs="Miriam"/>
                      <w:sz w:val="18"/>
                      <w:szCs w:val="18"/>
                      <w:rtl/>
                    </w:rPr>
                    <w:t>סמכו</w:t>
                  </w:r>
                  <w:r>
                    <w:rPr>
                      <w:rFonts w:cs="Miriam" w:hint="cs"/>
                      <w:sz w:val="18"/>
                      <w:szCs w:val="18"/>
                      <w:rtl/>
                    </w:rPr>
                    <w:t xml:space="preserve">תו של </w:t>
                  </w:r>
                  <w:r>
                    <w:rPr>
                      <w:rFonts w:cs="Miriam"/>
                      <w:sz w:val="18"/>
                      <w:szCs w:val="18"/>
                      <w:rtl/>
                    </w:rPr>
                    <w:t>מומח</w:t>
                  </w:r>
                  <w:r>
                    <w:rPr>
                      <w:rFonts w:cs="Miriam" w:hint="cs"/>
                      <w:sz w:val="18"/>
                      <w:szCs w:val="18"/>
                      <w:rtl/>
                    </w:rPr>
                    <w:t xml:space="preserve">ה רפואי </w:t>
                  </w:r>
                  <w:r>
                    <w:rPr>
                      <w:rFonts w:cs="Miriam"/>
                      <w:sz w:val="18"/>
                      <w:szCs w:val="18"/>
                      <w:rtl/>
                    </w:rPr>
                    <w:t>וחוב</w:t>
                  </w:r>
                  <w:r>
                    <w:rPr>
                      <w:rFonts w:cs="Miriam" w:hint="cs"/>
                      <w:sz w:val="18"/>
                      <w:szCs w:val="18"/>
                      <w:rtl/>
                    </w:rPr>
                    <w:t xml:space="preserve">ותיו </w:t>
                  </w:r>
                  <w:r>
                    <w:rPr>
                      <w:rFonts w:cs="Miriam"/>
                      <w:sz w:val="18"/>
                      <w:szCs w:val="18"/>
                      <w:rtl/>
                    </w:rPr>
                    <w:t>[174]</w:t>
                  </w:r>
                </w:p>
              </w:txbxContent>
            </v:textbox>
            <w10:anchorlock/>
          </v:rect>
        </w:pict>
      </w:r>
      <w:r>
        <w:rPr>
          <w:rStyle w:val="big-number"/>
          <w:rtl/>
        </w:rPr>
        <w:t>132.</w:t>
      </w:r>
      <w:r>
        <w:rPr>
          <w:rStyle w:val="big-number"/>
          <w:rtl/>
        </w:rPr>
        <w:tab/>
      </w:r>
      <w:r>
        <w:rPr>
          <w:rStyle w:val="default"/>
          <w:rFonts w:cs="FrankRuehl"/>
          <w:rtl/>
        </w:rPr>
        <w:t>מומח</w:t>
      </w:r>
      <w:r>
        <w:rPr>
          <w:rStyle w:val="default"/>
          <w:rFonts w:cs="FrankRuehl" w:hint="cs"/>
          <w:rtl/>
        </w:rPr>
        <w:t>ה רפואי שמינהו בית המשפט או הרשם רשאי לדרוש מבעל דין שיעמיד לבדיקה מי שטעון בדיקה לביסוס כתבי טענותיו; הוא רשאי לדרוש מבעל דין לאפשר לו לשמוע דעתו של רופא או מומחה רפואי שנתן חוות דע</w:t>
      </w:r>
      <w:r>
        <w:rPr>
          <w:rStyle w:val="default"/>
          <w:rFonts w:cs="FrankRuehl"/>
          <w:rtl/>
        </w:rPr>
        <w:t>ת</w:t>
      </w:r>
      <w:r>
        <w:rPr>
          <w:rStyle w:val="default"/>
          <w:rFonts w:cs="FrankRuehl" w:hint="cs"/>
          <w:rtl/>
        </w:rPr>
        <w:t xml:space="preserve"> </w:t>
      </w:r>
      <w:r>
        <w:rPr>
          <w:rStyle w:val="default"/>
          <w:rFonts w:cs="FrankRuehl"/>
          <w:rtl/>
        </w:rPr>
        <w:t xml:space="preserve">מטעם </w:t>
      </w:r>
      <w:r>
        <w:rPr>
          <w:rStyle w:val="default"/>
          <w:rFonts w:cs="FrankRuehl" w:hint="cs"/>
          <w:rtl/>
        </w:rPr>
        <w:t xml:space="preserve">בעל דין ולקבל מכל אדם או מוסד, לעיון ולהעתקה, את הרשומות הרפואיות הנוגעות למי שטעון בדיקה כאמור, והוא חייב לערוך בדיקה ולשמוע דעתו של רופא או מומחה רפואי כאמור, אם ביקש כך בעל דין, וכן לעיין ברשומות כאמור, אם הוגשו לו מטעם בעל דין. </w:t>
      </w:r>
    </w:p>
    <w:p w:rsidR="00DC7C3B" w:rsidRDefault="00DC7C3B" w:rsidP="00997C54">
      <w:pPr>
        <w:pStyle w:val="P00"/>
        <w:spacing w:before="72"/>
        <w:ind w:left="0" w:right="1134"/>
        <w:rPr>
          <w:rStyle w:val="default"/>
          <w:rFonts w:cs="FrankRuehl"/>
          <w:rtl/>
        </w:rPr>
      </w:pPr>
      <w:bookmarkStart w:id="260" w:name="Seif125"/>
      <w:bookmarkEnd w:id="260"/>
      <w:r>
        <w:rPr>
          <w:lang w:val="he-IL"/>
        </w:rPr>
        <w:pict>
          <v:rect id="_x0000_s2209" style="position:absolute;left:0;text-align:left;margin-left:464.5pt;margin-top:8.05pt;width:75.05pt;height:16pt;z-index:251309568" o:allowincell="f" filled="f" stroked="f" strokecolor="lime" strokeweight=".25pt">
            <v:textbox style="mso-next-textbox:#_x0000_s2209" inset="0,0,0,0">
              <w:txbxContent>
                <w:p w:rsidR="00E30CE8" w:rsidRDefault="00E30CE8">
                  <w:pPr>
                    <w:spacing w:line="160" w:lineRule="exact"/>
                    <w:jc w:val="left"/>
                    <w:rPr>
                      <w:rFonts w:cs="Miriam"/>
                      <w:noProof/>
                      <w:sz w:val="18"/>
                      <w:szCs w:val="18"/>
                      <w:rtl/>
                    </w:rPr>
                  </w:pPr>
                  <w:r>
                    <w:rPr>
                      <w:rFonts w:cs="Miriam"/>
                      <w:sz w:val="18"/>
                      <w:szCs w:val="18"/>
                      <w:rtl/>
                    </w:rPr>
                    <w:t>בקשת</w:t>
                  </w:r>
                  <w:r>
                    <w:rPr>
                      <w:rFonts w:cs="Miriam" w:hint="cs"/>
                      <w:sz w:val="18"/>
                      <w:szCs w:val="18"/>
                      <w:rtl/>
                    </w:rPr>
                    <w:t xml:space="preserve"> הוראות </w:t>
                  </w:r>
                  <w:r>
                    <w:rPr>
                      <w:rFonts w:cs="Miriam"/>
                      <w:sz w:val="18"/>
                      <w:szCs w:val="18"/>
                      <w:rtl/>
                    </w:rPr>
                    <w:t>[175]</w:t>
                  </w:r>
                </w:p>
              </w:txbxContent>
            </v:textbox>
            <w10:anchorlock/>
          </v:rect>
        </w:pict>
      </w:r>
      <w:r>
        <w:rPr>
          <w:rStyle w:val="big-number"/>
          <w:rtl/>
        </w:rPr>
        <w:t>133.</w:t>
      </w:r>
      <w:r>
        <w:rPr>
          <w:rStyle w:val="big-number"/>
          <w:rtl/>
        </w:rPr>
        <w:tab/>
      </w:r>
      <w:r>
        <w:rPr>
          <w:rStyle w:val="default"/>
          <w:rFonts w:cs="FrankRuehl"/>
          <w:rtl/>
        </w:rPr>
        <w:t>מומח</w:t>
      </w:r>
      <w:r>
        <w:rPr>
          <w:rStyle w:val="default"/>
          <w:rFonts w:cs="FrankRuehl" w:hint="cs"/>
          <w:rtl/>
        </w:rPr>
        <w:t xml:space="preserve">ה שמינהו </w:t>
      </w:r>
      <w:r>
        <w:rPr>
          <w:rStyle w:val="default"/>
          <w:rFonts w:cs="FrankRuehl"/>
          <w:rtl/>
        </w:rPr>
        <w:t xml:space="preserve">בית </w:t>
      </w:r>
      <w:r>
        <w:rPr>
          <w:rStyle w:val="default"/>
          <w:rFonts w:cs="FrankRuehl" w:hint="cs"/>
          <w:rtl/>
        </w:rPr>
        <w:t xml:space="preserve">המשפט או הרשם רשאי, בכל עת, לבקש מבית המשפט </w:t>
      </w:r>
      <w:r>
        <w:rPr>
          <w:rStyle w:val="default"/>
          <w:rFonts w:cs="FrankRuehl"/>
          <w:rtl/>
        </w:rPr>
        <w:t>או</w:t>
      </w:r>
      <w:r>
        <w:rPr>
          <w:rStyle w:val="default"/>
          <w:rFonts w:cs="FrankRuehl" w:hint="cs"/>
          <w:rtl/>
        </w:rPr>
        <w:t xml:space="preserve"> הרשם, בכתב או בעל פה, הוראות לענין מילוי תפקידו. </w:t>
      </w:r>
    </w:p>
    <w:p w:rsidR="00DC7C3B" w:rsidRDefault="00DC7C3B" w:rsidP="00997C54">
      <w:pPr>
        <w:pStyle w:val="P00"/>
        <w:spacing w:before="72"/>
        <w:ind w:left="0" w:right="1134"/>
        <w:rPr>
          <w:rStyle w:val="default"/>
          <w:rFonts w:cs="FrankRuehl"/>
          <w:rtl/>
        </w:rPr>
      </w:pPr>
      <w:bookmarkStart w:id="261" w:name="Seif126"/>
      <w:bookmarkEnd w:id="261"/>
      <w:r>
        <w:rPr>
          <w:lang w:val="he-IL"/>
        </w:rPr>
        <w:pict>
          <v:rect id="_x0000_s2210" style="position:absolute;left:0;text-align:left;margin-left:464.5pt;margin-top:8.05pt;width:75.05pt;height:32pt;z-index:251310592" o:allowincell="f" filled="f" stroked="f" strokecolor="lime" strokeweight=".25pt">
            <v:textbox style="mso-next-textbox:#_x0000_s2210" inset="0,0,0,0">
              <w:txbxContent>
                <w:p w:rsidR="00E30CE8" w:rsidRDefault="00E30CE8">
                  <w:pPr>
                    <w:spacing w:line="160" w:lineRule="exact"/>
                    <w:jc w:val="left"/>
                    <w:rPr>
                      <w:rFonts w:cs="Miriam"/>
                      <w:noProof/>
                      <w:sz w:val="18"/>
                      <w:szCs w:val="18"/>
                      <w:rtl/>
                    </w:rPr>
                  </w:pPr>
                  <w:r>
                    <w:rPr>
                      <w:rFonts w:cs="Miriam"/>
                      <w:sz w:val="18"/>
                      <w:szCs w:val="18"/>
                      <w:rtl/>
                    </w:rPr>
                    <w:t>חוות</w:t>
                  </w:r>
                  <w:r>
                    <w:rPr>
                      <w:rFonts w:cs="Miriam" w:hint="cs"/>
                      <w:sz w:val="18"/>
                      <w:szCs w:val="18"/>
                      <w:rtl/>
                    </w:rPr>
                    <w:t xml:space="preserve"> דעת </w:t>
                  </w:r>
                  <w:r>
                    <w:rPr>
                      <w:rFonts w:cs="Miriam"/>
                      <w:sz w:val="18"/>
                      <w:szCs w:val="18"/>
                      <w:rtl/>
                    </w:rPr>
                    <w:t>מומח</w:t>
                  </w:r>
                  <w:r>
                    <w:rPr>
                      <w:rFonts w:cs="Miriam" w:hint="cs"/>
                      <w:sz w:val="18"/>
                      <w:szCs w:val="18"/>
                      <w:rtl/>
                    </w:rPr>
                    <w:t xml:space="preserve">ה שמינה </w:t>
                  </w:r>
                  <w:r>
                    <w:rPr>
                      <w:rFonts w:cs="Miriam"/>
                      <w:sz w:val="18"/>
                      <w:szCs w:val="18"/>
                      <w:rtl/>
                    </w:rPr>
                    <w:t xml:space="preserve">בית </w:t>
                  </w:r>
                  <w:r>
                    <w:rPr>
                      <w:rFonts w:cs="Miriam" w:hint="cs"/>
                      <w:sz w:val="18"/>
                      <w:szCs w:val="18"/>
                      <w:rtl/>
                    </w:rPr>
                    <w:t xml:space="preserve">המשפט </w:t>
                  </w:r>
                  <w:r>
                    <w:rPr>
                      <w:rFonts w:cs="Miriam"/>
                      <w:sz w:val="18"/>
                      <w:szCs w:val="18"/>
                      <w:rtl/>
                    </w:rPr>
                    <w:br/>
                    <w:t>[176]</w:t>
                  </w:r>
                </w:p>
              </w:txbxContent>
            </v:textbox>
            <w10:anchorlock/>
          </v:rect>
        </w:pict>
      </w:r>
      <w:r>
        <w:rPr>
          <w:rStyle w:val="big-number"/>
          <w:rtl/>
        </w:rPr>
        <w:t>134.</w:t>
      </w:r>
      <w:r>
        <w:rPr>
          <w:rStyle w:val="big-number"/>
          <w:rtl/>
        </w:rPr>
        <w:tab/>
      </w:r>
      <w:r>
        <w:rPr>
          <w:rStyle w:val="default"/>
          <w:rFonts w:cs="FrankRuehl"/>
          <w:rtl/>
        </w:rPr>
        <w:t>(א)</w:t>
      </w:r>
      <w:r>
        <w:rPr>
          <w:rStyle w:val="default"/>
          <w:rFonts w:cs="FrankRuehl"/>
          <w:rtl/>
        </w:rPr>
        <w:tab/>
        <w:t>מומ</w:t>
      </w:r>
      <w:r>
        <w:rPr>
          <w:rStyle w:val="default"/>
          <w:rFonts w:cs="FrankRuehl" w:hint="cs"/>
          <w:rtl/>
        </w:rPr>
        <w:t>חה שמינהו בית המשפט או הרשם יגיש לו את חוות דעתו תוך שלושים ימים מיום מינויו, זולת אם הור</w:t>
      </w:r>
      <w:r>
        <w:rPr>
          <w:rStyle w:val="default"/>
          <w:rFonts w:cs="FrankRuehl"/>
          <w:rtl/>
        </w:rPr>
        <w:t>ה</w:t>
      </w:r>
      <w:r>
        <w:rPr>
          <w:rStyle w:val="default"/>
          <w:rFonts w:cs="FrankRuehl" w:hint="cs"/>
          <w:rtl/>
        </w:rPr>
        <w:t xml:space="preserve"> בית המשפט או הרשם הוראה אחרת.</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חוו</w:t>
      </w:r>
      <w:r>
        <w:rPr>
          <w:rStyle w:val="default"/>
          <w:rFonts w:cs="FrankRuehl" w:hint="cs"/>
          <w:rtl/>
        </w:rPr>
        <w:t>ת הדעת תוגש ב</w:t>
      </w:r>
      <w:r>
        <w:rPr>
          <w:rStyle w:val="default"/>
          <w:rFonts w:cs="FrankRuehl"/>
          <w:rtl/>
        </w:rPr>
        <w:t>מספר</w:t>
      </w:r>
      <w:r>
        <w:rPr>
          <w:rStyle w:val="default"/>
          <w:rFonts w:cs="FrankRuehl" w:hint="cs"/>
          <w:rtl/>
        </w:rPr>
        <w:t xml:space="preserve"> עתקי</w:t>
      </w:r>
      <w:r>
        <w:rPr>
          <w:rStyle w:val="default"/>
          <w:rFonts w:cs="FrankRuehl"/>
          <w:rtl/>
        </w:rPr>
        <w:t xml:space="preserve">ם </w:t>
      </w:r>
      <w:r>
        <w:rPr>
          <w:rStyle w:val="default"/>
          <w:rFonts w:cs="FrankRuehl" w:hint="cs"/>
          <w:rtl/>
        </w:rPr>
        <w:t>שיורה בית המשפט או הרשם ובית המשפט ימציא אותם לבעלי הדין.</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בעל</w:t>
      </w:r>
      <w:r>
        <w:rPr>
          <w:rStyle w:val="default"/>
          <w:rFonts w:cs="FrankRuehl" w:hint="cs"/>
          <w:rtl/>
        </w:rPr>
        <w:t xml:space="preserve"> דין רשאי לבקש בכתב, באמצעות בית המשפט, הבהרות מהמומחה על חוות דעתו.</w:t>
      </w:r>
    </w:p>
    <w:p w:rsidR="00DC7C3B" w:rsidRDefault="00DC7C3B" w:rsidP="00997C54">
      <w:pPr>
        <w:pStyle w:val="P00"/>
        <w:spacing w:before="72"/>
        <w:ind w:left="0" w:right="1134"/>
        <w:rPr>
          <w:rStyle w:val="default"/>
          <w:rFonts w:cs="FrankRuehl" w:hint="cs"/>
          <w:rtl/>
        </w:rPr>
      </w:pPr>
      <w:bookmarkStart w:id="262" w:name="Seif579"/>
      <w:bookmarkEnd w:id="262"/>
      <w:r>
        <w:rPr>
          <w:rFonts w:cs="Miriam"/>
          <w:szCs w:val="32"/>
          <w:rtl/>
          <w:lang w:val="he-IL"/>
        </w:rPr>
        <w:pict>
          <v:shape id="_x0000_s2832" type="#_x0000_t202" style="position:absolute;left:0;text-align:left;margin-left:462pt;margin-top:3.65pt;width:80.25pt;height:33.6pt;z-index:251892224" filled="f" stroked="f">
            <v:textbox style="mso-next-textbox:#_x0000_s2832">
              <w:txbxContent>
                <w:p w:rsidR="00E30CE8" w:rsidRDefault="00E30CE8">
                  <w:pPr>
                    <w:spacing w:line="160" w:lineRule="exact"/>
                    <w:jc w:val="left"/>
                    <w:rPr>
                      <w:rFonts w:cs="Miriam"/>
                      <w:sz w:val="18"/>
                      <w:szCs w:val="18"/>
                      <w:rtl/>
                    </w:rPr>
                  </w:pPr>
                  <w:r>
                    <w:rPr>
                      <w:rFonts w:cs="Miriam" w:hint="cs"/>
                      <w:sz w:val="18"/>
                      <w:szCs w:val="18"/>
                      <w:rtl/>
                    </w:rPr>
                    <w:t>צירוף אסמכתאות לחוות דעת מומחה</w:t>
                  </w:r>
                </w:p>
                <w:p w:rsidR="00E30CE8" w:rsidRDefault="00E30CE8">
                  <w:pPr>
                    <w:spacing w:line="160" w:lineRule="exact"/>
                    <w:jc w:val="left"/>
                    <w:rPr>
                      <w:rFonts w:cs="Miriam"/>
                      <w:sz w:val="18"/>
                      <w:szCs w:val="18"/>
                    </w:rPr>
                  </w:pPr>
                  <w:r>
                    <w:rPr>
                      <w:rFonts w:cs="Miriam" w:hint="cs"/>
                      <w:sz w:val="18"/>
                      <w:szCs w:val="18"/>
                      <w:rtl/>
                    </w:rPr>
                    <w:t>(תק' תשס"ב-2002)</w:t>
                  </w:r>
                </w:p>
              </w:txbxContent>
            </v:textbox>
            <w10:anchorlock/>
          </v:shape>
        </w:pict>
      </w:r>
      <w:r>
        <w:rPr>
          <w:rStyle w:val="big-number"/>
          <w:rFonts w:hint="cs"/>
          <w:rtl/>
        </w:rPr>
        <w:t>134</w:t>
      </w:r>
      <w:r>
        <w:rPr>
          <w:rStyle w:val="default"/>
          <w:rFonts w:cs="FrankRuehl" w:hint="cs"/>
          <w:rtl/>
        </w:rPr>
        <w:t>א. חוות דעת של מומחה מטעם בעל דין או שמינה בית המשפט, תוגש בצירוף רשימת האסמכתאות אשר המומחה הסתמך עליהן בחוות דעתו; אסמכתאות אשר לא ניתן לאתרן בנקיטת אמצעים סבירים, יצורפו לחוות הדעת.</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263" w:name="Rov798"/>
      <w:r w:rsidRPr="00C30006">
        <w:rPr>
          <w:rStyle w:val="default"/>
          <w:rFonts w:cs="FrankRuehl" w:hint="cs"/>
          <w:vanish/>
          <w:color w:val="FF0000"/>
          <w:szCs w:val="20"/>
          <w:shd w:val="clear" w:color="auto" w:fill="FFFF99"/>
          <w:rtl/>
        </w:rPr>
        <w:t>מיום 5.7.2002</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תשס"ב-2002</w:t>
      </w:r>
    </w:p>
    <w:p w:rsidR="00DC7C3B" w:rsidRPr="00C30006" w:rsidRDefault="00DC7C3B">
      <w:pPr>
        <w:pStyle w:val="P00"/>
        <w:spacing w:before="0"/>
        <w:ind w:left="0" w:right="1134"/>
        <w:rPr>
          <w:rStyle w:val="default"/>
          <w:rFonts w:cs="FrankRuehl" w:hint="cs"/>
          <w:vanish/>
          <w:shd w:val="clear" w:color="auto" w:fill="FFFF99"/>
          <w:rtl/>
        </w:rPr>
      </w:pPr>
      <w:hyperlink r:id="rId296" w:history="1">
        <w:r w:rsidRPr="00C30006">
          <w:rPr>
            <w:rStyle w:val="Hyperlink"/>
            <w:rFonts w:cs="FrankRuehl" w:hint="cs"/>
            <w:vanish/>
            <w:szCs w:val="20"/>
            <w:shd w:val="clear" w:color="auto" w:fill="FFFF99"/>
            <w:rtl/>
          </w:rPr>
          <w:t>ק"ת תשס"ב מס' 6172</w:t>
        </w:r>
      </w:hyperlink>
      <w:r w:rsidRPr="00C30006">
        <w:rPr>
          <w:rStyle w:val="default"/>
          <w:rFonts w:cs="FrankRuehl" w:hint="cs"/>
          <w:vanish/>
          <w:sz w:val="20"/>
          <w:szCs w:val="20"/>
          <w:shd w:val="clear" w:color="auto" w:fill="FFFF99"/>
          <w:rtl/>
        </w:rPr>
        <w:t xml:space="preserve"> מיום 5.6.2002</w:t>
      </w:r>
      <w:r w:rsidRPr="00C30006">
        <w:rPr>
          <w:rStyle w:val="default"/>
          <w:rFonts w:cs="FrankRuehl" w:hint="cs"/>
          <w:vanish/>
          <w:szCs w:val="20"/>
          <w:shd w:val="clear" w:color="auto" w:fill="FFFF99"/>
          <w:rtl/>
        </w:rPr>
        <w:t xml:space="preserve">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780</w:t>
      </w:r>
    </w:p>
    <w:p w:rsidR="00DC7C3B" w:rsidRDefault="00DC7C3B">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תקנה 134א</w:t>
      </w:r>
      <w:bookmarkEnd w:id="263"/>
    </w:p>
    <w:p w:rsidR="00DC7C3B" w:rsidRDefault="00DC7C3B" w:rsidP="00997C54">
      <w:pPr>
        <w:pStyle w:val="P00"/>
        <w:spacing w:before="72"/>
        <w:ind w:left="0" w:right="1134"/>
        <w:rPr>
          <w:rStyle w:val="default"/>
          <w:rFonts w:cs="FrankRuehl"/>
          <w:rtl/>
        </w:rPr>
      </w:pPr>
      <w:bookmarkStart w:id="264" w:name="Seif127"/>
      <w:bookmarkEnd w:id="264"/>
      <w:r>
        <w:rPr>
          <w:lang w:val="he-IL"/>
        </w:rPr>
        <w:pict>
          <v:rect id="_x0000_s2211" style="position:absolute;left:0;text-align:left;margin-left:464.5pt;margin-top:8.05pt;width:75.05pt;height:24pt;z-index:251311616" o:allowincell="f" filled="f" stroked="f" strokecolor="lime" strokeweight=".25pt">
            <v:textbox style="mso-next-textbox:#_x0000_s2211" inset="0,0,0,0">
              <w:txbxContent>
                <w:p w:rsidR="00E30CE8" w:rsidRDefault="00E30CE8">
                  <w:pPr>
                    <w:spacing w:line="160" w:lineRule="exact"/>
                    <w:jc w:val="left"/>
                    <w:rPr>
                      <w:rFonts w:cs="Miriam"/>
                      <w:noProof/>
                      <w:sz w:val="18"/>
                      <w:szCs w:val="18"/>
                      <w:rtl/>
                    </w:rPr>
                  </w:pPr>
                  <w:r>
                    <w:rPr>
                      <w:rFonts w:cs="Miriam"/>
                      <w:sz w:val="18"/>
                      <w:szCs w:val="18"/>
                      <w:rtl/>
                    </w:rPr>
                    <w:t>בדיק</w:t>
                  </w:r>
                  <w:r>
                    <w:rPr>
                      <w:rFonts w:cs="Miriam" w:hint="cs"/>
                      <w:sz w:val="18"/>
                      <w:szCs w:val="18"/>
                      <w:rtl/>
                    </w:rPr>
                    <w:t xml:space="preserve">ה רפואית </w:t>
                  </w:r>
                  <w:r>
                    <w:rPr>
                      <w:rFonts w:cs="Miriam"/>
                      <w:sz w:val="18"/>
                      <w:szCs w:val="18"/>
                      <w:rtl/>
                    </w:rPr>
                    <w:t>נוספת</w:t>
                  </w:r>
                  <w:r>
                    <w:rPr>
                      <w:rFonts w:cs="Miriam" w:hint="cs"/>
                      <w:sz w:val="18"/>
                      <w:szCs w:val="18"/>
                      <w:rtl/>
                    </w:rPr>
                    <w:t xml:space="preserve"> </w:t>
                  </w:r>
                  <w:r>
                    <w:rPr>
                      <w:rFonts w:cs="Miriam"/>
                      <w:sz w:val="18"/>
                      <w:szCs w:val="18"/>
                      <w:rtl/>
                    </w:rPr>
                    <w:t>[177]</w:t>
                  </w:r>
                </w:p>
              </w:txbxContent>
            </v:textbox>
            <w10:anchorlock/>
          </v:rect>
        </w:pict>
      </w:r>
      <w:r>
        <w:rPr>
          <w:rStyle w:val="big-number"/>
          <w:rtl/>
        </w:rPr>
        <w:t>135.</w:t>
      </w:r>
      <w:r>
        <w:rPr>
          <w:rStyle w:val="big-number"/>
          <w:rtl/>
        </w:rPr>
        <w:tab/>
      </w:r>
      <w:r>
        <w:rPr>
          <w:rStyle w:val="default"/>
          <w:rFonts w:cs="FrankRuehl"/>
          <w:rtl/>
        </w:rPr>
        <w:t xml:space="preserve">בית </w:t>
      </w:r>
      <w:r>
        <w:rPr>
          <w:rStyle w:val="default"/>
          <w:rFonts w:cs="FrankRuehl" w:hint="cs"/>
          <w:rtl/>
        </w:rPr>
        <w:t>המשפט או ה</w:t>
      </w:r>
      <w:r>
        <w:rPr>
          <w:rStyle w:val="default"/>
          <w:rFonts w:cs="FrankRuehl"/>
          <w:rtl/>
        </w:rPr>
        <w:t>ר</w:t>
      </w:r>
      <w:r>
        <w:rPr>
          <w:rStyle w:val="default"/>
          <w:rFonts w:cs="FrankRuehl" w:hint="cs"/>
          <w:rtl/>
        </w:rPr>
        <w:t>ש</w:t>
      </w:r>
      <w:r>
        <w:rPr>
          <w:rStyle w:val="default"/>
          <w:rFonts w:cs="FrankRuehl"/>
          <w:rtl/>
        </w:rPr>
        <w:t>ם</w:t>
      </w:r>
      <w:r>
        <w:rPr>
          <w:rStyle w:val="default"/>
          <w:rFonts w:cs="FrankRuehl" w:hint="cs"/>
          <w:rtl/>
        </w:rPr>
        <w:t xml:space="preserve"> רשאי להורות למומחה רפואי לבדוק בדיקה נוספת מי שטעון בדיקה לפי סימן </w:t>
      </w:r>
      <w:r>
        <w:rPr>
          <w:rStyle w:val="default"/>
          <w:rFonts w:cs="FrankRuehl"/>
          <w:rtl/>
        </w:rPr>
        <w:t>זה</w:t>
      </w:r>
      <w:r>
        <w:rPr>
          <w:rStyle w:val="default"/>
          <w:rFonts w:cs="FrankRuehl" w:hint="cs"/>
          <w:rtl/>
        </w:rPr>
        <w:t xml:space="preserve"> ולהגיש חוות דעת</w:t>
      </w:r>
      <w:r>
        <w:rPr>
          <w:rStyle w:val="default"/>
          <w:rFonts w:cs="FrankRuehl"/>
          <w:rtl/>
        </w:rPr>
        <w:t xml:space="preserve"> נוס</w:t>
      </w:r>
      <w:r>
        <w:rPr>
          <w:rStyle w:val="default"/>
          <w:rFonts w:cs="FrankRuehl" w:hint="cs"/>
          <w:rtl/>
        </w:rPr>
        <w:t xml:space="preserve">פת; כן הוא רשאי להורות לבעל דין שיעמיד מי שטעון בדיקה כאמור לבדיקה נוספת בידי מומחה רפואי אחר. </w:t>
      </w:r>
    </w:p>
    <w:p w:rsidR="00DC7C3B" w:rsidRDefault="00DC7C3B" w:rsidP="00C97074">
      <w:pPr>
        <w:pStyle w:val="P00"/>
        <w:spacing w:before="72"/>
        <w:ind w:left="0" w:right="1134"/>
        <w:rPr>
          <w:rStyle w:val="default"/>
          <w:rFonts w:cs="FrankRuehl" w:hint="cs"/>
          <w:rtl/>
        </w:rPr>
      </w:pPr>
      <w:bookmarkStart w:id="265" w:name="Seif128"/>
      <w:bookmarkEnd w:id="265"/>
      <w:r>
        <w:rPr>
          <w:lang w:val="he-IL"/>
        </w:rPr>
        <w:pict>
          <v:rect id="_x0000_s2212" style="position:absolute;left:0;text-align:left;margin-left:464.5pt;margin-top:8.05pt;width:75.05pt;height:30.6pt;z-index:251312640" o:allowincell="f" filled="f" stroked="f" strokecolor="lime" strokeweight=".25pt">
            <v:textbox style="mso-next-textbox:#_x0000_s2212" inset="0,0,0,0">
              <w:txbxContent>
                <w:p w:rsidR="00E30CE8" w:rsidRDefault="00E30CE8">
                  <w:pPr>
                    <w:spacing w:line="160" w:lineRule="exact"/>
                    <w:jc w:val="left"/>
                    <w:rPr>
                      <w:rFonts w:cs="Miriam" w:hint="cs"/>
                      <w:noProof/>
                      <w:sz w:val="18"/>
                      <w:szCs w:val="18"/>
                      <w:rtl/>
                    </w:rPr>
                  </w:pPr>
                  <w:r>
                    <w:rPr>
                      <w:rFonts w:cs="Miriam"/>
                      <w:sz w:val="18"/>
                      <w:szCs w:val="18"/>
                      <w:rtl/>
                    </w:rPr>
                    <w:t>תיקו</w:t>
                  </w:r>
                  <w:r>
                    <w:rPr>
                      <w:rFonts w:cs="Miriam" w:hint="cs"/>
                      <w:sz w:val="18"/>
                      <w:szCs w:val="18"/>
                      <w:rtl/>
                    </w:rPr>
                    <w:t xml:space="preserve">ן כתבי </w:t>
                  </w:r>
                  <w:r>
                    <w:rPr>
                      <w:rFonts w:cs="Miriam"/>
                      <w:sz w:val="18"/>
                      <w:szCs w:val="18"/>
                      <w:rtl/>
                    </w:rPr>
                    <w:t>הטענ</w:t>
                  </w:r>
                  <w:r>
                    <w:rPr>
                      <w:rFonts w:cs="Miriam" w:hint="cs"/>
                      <w:sz w:val="18"/>
                      <w:szCs w:val="18"/>
                      <w:rtl/>
                    </w:rPr>
                    <w:t xml:space="preserve">ות </w:t>
                  </w:r>
                  <w:r>
                    <w:rPr>
                      <w:rFonts w:cs="Miriam"/>
                      <w:sz w:val="18"/>
                      <w:szCs w:val="18"/>
                      <w:rtl/>
                    </w:rPr>
                    <w:br/>
                    <w:t>[178]</w:t>
                  </w:r>
                </w:p>
                <w:p w:rsidR="00E30CE8" w:rsidRDefault="00E30CE8">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Pr>
          <w:rStyle w:val="big-number"/>
          <w:rtl/>
        </w:rPr>
        <w:t>136</w:t>
      </w:r>
      <w:r w:rsidRPr="006C3097">
        <w:rPr>
          <w:rStyle w:val="default"/>
          <w:rFonts w:cs="FrankRuehl"/>
          <w:rtl/>
        </w:rPr>
        <w:t>.</w:t>
      </w:r>
      <w:r w:rsidRPr="006C3097">
        <w:rPr>
          <w:rStyle w:val="default"/>
          <w:rFonts w:cs="FrankRuehl"/>
          <w:rtl/>
        </w:rPr>
        <w:tab/>
      </w:r>
      <w:r>
        <w:rPr>
          <w:rStyle w:val="default"/>
          <w:rFonts w:cs="FrankRuehl"/>
          <w:rtl/>
        </w:rPr>
        <w:t xml:space="preserve">בעל </w:t>
      </w:r>
      <w:r>
        <w:rPr>
          <w:rStyle w:val="default"/>
          <w:rFonts w:cs="FrankRuehl" w:hint="cs"/>
          <w:rtl/>
        </w:rPr>
        <w:t>דין רשאי, תוך חמישה עשר ימים מהיום שהומצאה לו חוות דעתו של מומחה</w:t>
      </w:r>
      <w:r w:rsidR="00C97074">
        <w:rPr>
          <w:rStyle w:val="default"/>
          <w:rFonts w:cs="FrankRuehl" w:hint="cs"/>
          <w:rtl/>
        </w:rPr>
        <w:t xml:space="preserve"> מטעם בית המשפט</w:t>
      </w:r>
      <w:r>
        <w:rPr>
          <w:rStyle w:val="default"/>
          <w:rFonts w:cs="FrankRuehl" w:hint="cs"/>
          <w:rtl/>
        </w:rPr>
        <w:t xml:space="preserve">, לתקן, בלי נטילת רשות מבית המשפט, את כתב טענותיו לאור האמור בחוות הדעת; היה בעל </w:t>
      </w:r>
      <w:r>
        <w:rPr>
          <w:rStyle w:val="default"/>
          <w:rFonts w:cs="FrankRuehl"/>
          <w:rtl/>
        </w:rPr>
        <w:t>הדין</w:t>
      </w:r>
      <w:r>
        <w:rPr>
          <w:rStyle w:val="default"/>
          <w:rFonts w:cs="FrankRuehl" w:hint="cs"/>
          <w:rtl/>
        </w:rPr>
        <w:t xml:space="preserve"> תובע, רשאי הוא לתקן את הסעד שביקש, בין להעלאה ובין </w:t>
      </w:r>
      <w:r w:rsidR="006C3097">
        <w:rPr>
          <w:rStyle w:val="default"/>
          <w:rFonts w:cs="FrankRuehl" w:hint="cs"/>
          <w:rtl/>
        </w:rPr>
        <w:t>להפחתה, בין להרחבה ובין לצמצום.</w:t>
      </w:r>
    </w:p>
    <w:p w:rsidR="006C3097" w:rsidRPr="00C30006" w:rsidRDefault="006C3097" w:rsidP="006C3097">
      <w:pPr>
        <w:pStyle w:val="P00"/>
        <w:spacing w:before="0"/>
        <w:ind w:left="0" w:right="1134"/>
        <w:rPr>
          <w:rStyle w:val="default"/>
          <w:rFonts w:cs="FrankRuehl" w:hint="cs"/>
          <w:vanish/>
          <w:color w:val="FF0000"/>
          <w:sz w:val="20"/>
          <w:szCs w:val="20"/>
          <w:shd w:val="clear" w:color="auto" w:fill="FFFF99"/>
          <w:rtl/>
        </w:rPr>
      </w:pPr>
      <w:bookmarkStart w:id="266" w:name="Rov1288"/>
      <w:r w:rsidRPr="00C30006">
        <w:rPr>
          <w:rStyle w:val="default"/>
          <w:rFonts w:cs="FrankRuehl" w:hint="cs"/>
          <w:vanish/>
          <w:color w:val="FF0000"/>
          <w:sz w:val="20"/>
          <w:szCs w:val="20"/>
          <w:shd w:val="clear" w:color="auto" w:fill="FFFF99"/>
          <w:rtl/>
        </w:rPr>
        <w:t>מיום 19.3.2017</w:t>
      </w:r>
    </w:p>
    <w:p w:rsidR="006C3097" w:rsidRPr="00C30006" w:rsidRDefault="006C3097" w:rsidP="006C3097">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תשע"ז-2017</w:t>
      </w:r>
    </w:p>
    <w:p w:rsidR="006C3097" w:rsidRPr="00C30006" w:rsidRDefault="006C3097" w:rsidP="006C3097">
      <w:pPr>
        <w:pStyle w:val="P00"/>
        <w:spacing w:before="0"/>
        <w:ind w:left="0" w:right="1134"/>
        <w:rPr>
          <w:rStyle w:val="default"/>
          <w:rFonts w:cs="FrankRuehl" w:hint="cs"/>
          <w:vanish/>
          <w:sz w:val="20"/>
          <w:szCs w:val="20"/>
          <w:shd w:val="clear" w:color="auto" w:fill="FFFF99"/>
          <w:rtl/>
        </w:rPr>
      </w:pPr>
      <w:hyperlink r:id="rId297" w:history="1">
        <w:r w:rsidRPr="00C30006">
          <w:rPr>
            <w:rStyle w:val="Hyperlink"/>
            <w:rFonts w:cs="FrankRuehl" w:hint="cs"/>
            <w:vanish/>
            <w:szCs w:val="20"/>
            <w:shd w:val="clear" w:color="auto" w:fill="FFFF99"/>
            <w:rtl/>
          </w:rPr>
          <w:t>ק"ת תשע"ז מס' 7778</w:t>
        </w:r>
      </w:hyperlink>
      <w:r w:rsidRPr="00C30006">
        <w:rPr>
          <w:rStyle w:val="default"/>
          <w:rFonts w:cs="FrankRuehl" w:hint="cs"/>
          <w:vanish/>
          <w:sz w:val="20"/>
          <w:szCs w:val="20"/>
          <w:shd w:val="clear" w:color="auto" w:fill="FFFF99"/>
          <w:rtl/>
        </w:rPr>
        <w:t xml:space="preserve"> מיום 16.2.2017 עמ' 717</w:t>
      </w:r>
    </w:p>
    <w:p w:rsidR="006C3097" w:rsidRPr="00C97074" w:rsidRDefault="006C3097" w:rsidP="00C97074">
      <w:pPr>
        <w:pStyle w:val="P00"/>
        <w:ind w:left="0" w:right="1134"/>
        <w:rPr>
          <w:rStyle w:val="default"/>
          <w:rFonts w:cs="FrankRuehl" w:hint="cs"/>
          <w:sz w:val="2"/>
          <w:szCs w:val="2"/>
          <w:rtl/>
        </w:rPr>
      </w:pPr>
      <w:r w:rsidRPr="00C30006">
        <w:rPr>
          <w:rStyle w:val="default"/>
          <w:rFonts w:cs="FrankRuehl"/>
          <w:vanish/>
          <w:sz w:val="22"/>
          <w:szCs w:val="22"/>
          <w:shd w:val="clear" w:color="auto" w:fill="FFFF99"/>
          <w:rtl/>
        </w:rPr>
        <w:t>136.</w:t>
      </w:r>
      <w:r w:rsidRPr="00C30006">
        <w:rPr>
          <w:rStyle w:val="default"/>
          <w:rFonts w:cs="FrankRuehl"/>
          <w:vanish/>
          <w:sz w:val="22"/>
          <w:szCs w:val="22"/>
          <w:shd w:val="clear" w:color="auto" w:fill="FFFF99"/>
          <w:rtl/>
        </w:rPr>
        <w:tab/>
        <w:t xml:space="preserve">בעל </w:t>
      </w:r>
      <w:r w:rsidRPr="00C30006">
        <w:rPr>
          <w:rStyle w:val="default"/>
          <w:rFonts w:cs="FrankRuehl" w:hint="cs"/>
          <w:vanish/>
          <w:sz w:val="22"/>
          <w:szCs w:val="22"/>
          <w:shd w:val="clear" w:color="auto" w:fill="FFFF99"/>
          <w:rtl/>
        </w:rPr>
        <w:t xml:space="preserve">דין רשאי, תוך חמישה עשר ימים מהיום שהומצאה לו חוות דעתו של </w:t>
      </w:r>
      <w:r w:rsidRPr="00C30006">
        <w:rPr>
          <w:rStyle w:val="default"/>
          <w:rFonts w:cs="FrankRuehl" w:hint="cs"/>
          <w:strike/>
          <w:vanish/>
          <w:sz w:val="22"/>
          <w:szCs w:val="22"/>
          <w:shd w:val="clear" w:color="auto" w:fill="FFFF99"/>
          <w:rtl/>
        </w:rPr>
        <w:t>המומחה</w:t>
      </w:r>
      <w:r w:rsidR="00C97074" w:rsidRPr="00C30006">
        <w:rPr>
          <w:rStyle w:val="default"/>
          <w:rFonts w:cs="FrankRuehl" w:hint="cs"/>
          <w:vanish/>
          <w:sz w:val="22"/>
          <w:szCs w:val="22"/>
          <w:shd w:val="clear" w:color="auto" w:fill="FFFF99"/>
          <w:rtl/>
        </w:rPr>
        <w:t xml:space="preserve"> </w:t>
      </w:r>
      <w:r w:rsidR="00C97074" w:rsidRPr="00C30006">
        <w:rPr>
          <w:rStyle w:val="default"/>
          <w:rFonts w:cs="FrankRuehl" w:hint="cs"/>
          <w:vanish/>
          <w:sz w:val="22"/>
          <w:szCs w:val="22"/>
          <w:u w:val="single"/>
          <w:shd w:val="clear" w:color="auto" w:fill="FFFF99"/>
          <w:rtl/>
        </w:rPr>
        <w:t>מומחה מטעם בית המשפט</w:t>
      </w:r>
      <w:r w:rsidRPr="00C30006">
        <w:rPr>
          <w:rStyle w:val="default"/>
          <w:rFonts w:cs="FrankRuehl" w:hint="cs"/>
          <w:vanish/>
          <w:sz w:val="22"/>
          <w:szCs w:val="22"/>
          <w:shd w:val="clear" w:color="auto" w:fill="FFFF99"/>
          <w:rtl/>
        </w:rPr>
        <w:t xml:space="preserve">, לתקן, בלי נטילת רשות מבית המשפט, את כתב טענותיו לאור האמור בחוות הדעת; היה בעל </w:t>
      </w:r>
      <w:r w:rsidRPr="00C30006">
        <w:rPr>
          <w:rStyle w:val="default"/>
          <w:rFonts w:cs="FrankRuehl"/>
          <w:vanish/>
          <w:sz w:val="22"/>
          <w:szCs w:val="22"/>
          <w:shd w:val="clear" w:color="auto" w:fill="FFFF99"/>
          <w:rtl/>
        </w:rPr>
        <w:t>הדין</w:t>
      </w:r>
      <w:r w:rsidRPr="00C30006">
        <w:rPr>
          <w:rStyle w:val="default"/>
          <w:rFonts w:cs="FrankRuehl" w:hint="cs"/>
          <w:vanish/>
          <w:sz w:val="22"/>
          <w:szCs w:val="22"/>
          <w:shd w:val="clear" w:color="auto" w:fill="FFFF99"/>
          <w:rtl/>
        </w:rPr>
        <w:t xml:space="preserve"> תובע, רשאי הוא לתקן את הסעד שביקש, בין להעלאה ובין להפחתה, בין להרחבה ובין לצמצום.</w:t>
      </w:r>
      <w:bookmarkEnd w:id="266"/>
    </w:p>
    <w:p w:rsidR="00DC7C3B" w:rsidRDefault="00DC7C3B" w:rsidP="00997C54">
      <w:pPr>
        <w:pStyle w:val="P00"/>
        <w:spacing w:before="72"/>
        <w:ind w:left="0" w:right="1134"/>
        <w:rPr>
          <w:rStyle w:val="default"/>
          <w:rFonts w:cs="FrankRuehl"/>
          <w:rtl/>
        </w:rPr>
      </w:pPr>
      <w:bookmarkStart w:id="267" w:name="Seif129"/>
      <w:bookmarkEnd w:id="267"/>
      <w:r>
        <w:rPr>
          <w:lang w:val="he-IL"/>
        </w:rPr>
        <w:pict>
          <v:rect id="_x0000_s2213" style="position:absolute;left:0;text-align:left;margin-left:464.5pt;margin-top:8.05pt;width:75.05pt;height:24pt;z-index:251313664" o:allowincell="f" filled="f" stroked="f" strokecolor="lime" strokeweight=".25pt">
            <v:textbox style="mso-next-textbox:#_x0000_s2213" inset="0,0,0,0">
              <w:txbxContent>
                <w:p w:rsidR="00E30CE8" w:rsidRDefault="00E30CE8">
                  <w:pPr>
                    <w:spacing w:line="160" w:lineRule="exact"/>
                    <w:jc w:val="left"/>
                    <w:rPr>
                      <w:rFonts w:cs="Miriam"/>
                      <w:noProof/>
                      <w:sz w:val="18"/>
                      <w:szCs w:val="18"/>
                      <w:rtl/>
                    </w:rPr>
                  </w:pPr>
                  <w:r>
                    <w:rPr>
                      <w:rFonts w:cs="Miriam"/>
                      <w:sz w:val="18"/>
                      <w:szCs w:val="18"/>
                      <w:rtl/>
                    </w:rPr>
                    <w:t>אי ק</w:t>
                  </w:r>
                  <w:r>
                    <w:rPr>
                      <w:rFonts w:cs="Miriam" w:hint="cs"/>
                      <w:sz w:val="18"/>
                      <w:szCs w:val="18"/>
                      <w:rtl/>
                    </w:rPr>
                    <w:t xml:space="preserve">יום </w:t>
                  </w:r>
                  <w:r>
                    <w:rPr>
                      <w:rFonts w:cs="Miriam"/>
                      <w:sz w:val="18"/>
                      <w:szCs w:val="18"/>
                      <w:rtl/>
                    </w:rPr>
                    <w:t>התקנ</w:t>
                  </w:r>
                  <w:r>
                    <w:rPr>
                      <w:rFonts w:cs="Miriam" w:hint="cs"/>
                      <w:sz w:val="18"/>
                      <w:szCs w:val="18"/>
                      <w:rtl/>
                    </w:rPr>
                    <w:t xml:space="preserve">ות </w:t>
                  </w:r>
                  <w:r>
                    <w:rPr>
                      <w:rFonts w:cs="Miriam"/>
                      <w:sz w:val="18"/>
                      <w:szCs w:val="18"/>
                      <w:rtl/>
                    </w:rPr>
                    <w:br/>
                    <w:t>[179]</w:t>
                  </w:r>
                </w:p>
              </w:txbxContent>
            </v:textbox>
            <w10:anchorlock/>
          </v:rect>
        </w:pict>
      </w:r>
      <w:r>
        <w:rPr>
          <w:rStyle w:val="big-number"/>
          <w:rtl/>
        </w:rPr>
        <w:t>137.</w:t>
      </w:r>
      <w:r>
        <w:rPr>
          <w:rStyle w:val="big-number"/>
          <w:rtl/>
        </w:rPr>
        <w:tab/>
      </w:r>
      <w:r>
        <w:rPr>
          <w:rStyle w:val="default"/>
          <w:rFonts w:cs="FrankRuehl"/>
          <w:rtl/>
        </w:rPr>
        <w:t>(א)</w:t>
      </w:r>
      <w:r>
        <w:rPr>
          <w:rStyle w:val="default"/>
          <w:rFonts w:cs="FrankRuehl"/>
          <w:rtl/>
        </w:rPr>
        <w:tab/>
        <w:t>בעל</w:t>
      </w:r>
      <w:r>
        <w:rPr>
          <w:rStyle w:val="default"/>
          <w:rFonts w:cs="FrankRuehl" w:hint="cs"/>
          <w:rtl/>
        </w:rPr>
        <w:t xml:space="preserve"> דין שלא עשה כאמ</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 xml:space="preserve">בתקנה </w:t>
      </w:r>
      <w:r>
        <w:rPr>
          <w:rStyle w:val="default"/>
          <w:rFonts w:cs="FrankRuehl"/>
          <w:rtl/>
        </w:rPr>
        <w:t xml:space="preserve">127 </w:t>
      </w:r>
      <w:r>
        <w:rPr>
          <w:rStyle w:val="default"/>
          <w:rFonts w:cs="FrankRuehl" w:hint="cs"/>
          <w:rtl/>
        </w:rPr>
        <w:t>או בתקנה 128(ב) ולא פטר אותו בית המשפט או הרשם מכך, לא ייז</w:t>
      </w:r>
      <w:r>
        <w:rPr>
          <w:rStyle w:val="default"/>
          <w:rFonts w:cs="FrankRuehl"/>
          <w:rtl/>
        </w:rPr>
        <w:t>קק</w:t>
      </w:r>
      <w:r>
        <w:rPr>
          <w:rStyle w:val="default"/>
          <w:rFonts w:cs="FrankRuehl" w:hint="cs"/>
          <w:rtl/>
        </w:rPr>
        <w:t xml:space="preserve"> בית המשפט להוכחה של ענין שברפואה מטעמו לענין הנדון.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בעל</w:t>
      </w:r>
      <w:r>
        <w:rPr>
          <w:rStyle w:val="default"/>
          <w:rFonts w:cs="FrankRuehl" w:hint="cs"/>
          <w:rtl/>
        </w:rPr>
        <w:t xml:space="preserve"> די</w:t>
      </w:r>
      <w:r>
        <w:rPr>
          <w:rStyle w:val="default"/>
          <w:rFonts w:cs="FrankRuehl"/>
          <w:rtl/>
        </w:rPr>
        <w:t>ן של</w:t>
      </w:r>
      <w:r>
        <w:rPr>
          <w:rStyle w:val="default"/>
          <w:rFonts w:cs="FrankRuehl" w:hint="cs"/>
          <w:rtl/>
        </w:rPr>
        <w:t>א נענה לדרישה לפי תקנה 128(א) או 132, או להוראה של בית המשפט או הרשם לפי תקנה 135, או שלא נענה במידה מספקת, ואי הה</w:t>
      </w:r>
      <w:r>
        <w:rPr>
          <w:rStyle w:val="default"/>
          <w:rFonts w:cs="FrankRuehl"/>
          <w:rtl/>
        </w:rPr>
        <w:t>י</w:t>
      </w:r>
      <w:r>
        <w:rPr>
          <w:rStyle w:val="default"/>
          <w:rFonts w:cs="FrankRuehl" w:hint="cs"/>
          <w:rtl/>
        </w:rPr>
        <w:t>ע</w:t>
      </w:r>
      <w:r>
        <w:rPr>
          <w:rStyle w:val="default"/>
          <w:rFonts w:cs="FrankRuehl"/>
          <w:rtl/>
        </w:rPr>
        <w:t>נ</w:t>
      </w:r>
      <w:r>
        <w:rPr>
          <w:rStyle w:val="default"/>
          <w:rFonts w:cs="FrankRuehl" w:hint="cs"/>
          <w:rtl/>
        </w:rPr>
        <w:t>ות הית</w:t>
      </w:r>
      <w:r>
        <w:rPr>
          <w:rStyle w:val="default"/>
          <w:rFonts w:cs="FrankRuehl"/>
          <w:rtl/>
        </w:rPr>
        <w:t>ה</w:t>
      </w:r>
      <w:r>
        <w:rPr>
          <w:rStyle w:val="default"/>
          <w:rFonts w:cs="FrankRuehl" w:hint="cs"/>
          <w:rtl/>
        </w:rPr>
        <w:t xml:space="preserve"> ללא הצדק סביר, לא ייזקק בית המשפט להוכחה של ענין שברפואה מטע</w:t>
      </w:r>
      <w:r>
        <w:rPr>
          <w:rStyle w:val="default"/>
          <w:rFonts w:cs="FrankRuehl"/>
          <w:rtl/>
        </w:rPr>
        <w:t>מו</w:t>
      </w:r>
      <w:r>
        <w:rPr>
          <w:rStyle w:val="default"/>
          <w:rFonts w:cs="FrankRuehl" w:hint="cs"/>
          <w:rtl/>
        </w:rPr>
        <w:t xml:space="preserve"> לענין הנדון.</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בעל</w:t>
      </w:r>
      <w:r>
        <w:rPr>
          <w:rStyle w:val="default"/>
          <w:rFonts w:cs="FrankRuehl" w:hint="cs"/>
          <w:rtl/>
        </w:rPr>
        <w:t xml:space="preserve"> דין שלא עשה כאמו</w:t>
      </w:r>
      <w:r>
        <w:rPr>
          <w:rStyle w:val="default"/>
          <w:rFonts w:cs="FrankRuehl"/>
          <w:rtl/>
        </w:rPr>
        <w:t>ר בת</w:t>
      </w:r>
      <w:r>
        <w:rPr>
          <w:rStyle w:val="default"/>
          <w:rFonts w:cs="FrankRuehl" w:hint="cs"/>
          <w:rtl/>
        </w:rPr>
        <w:t xml:space="preserve">קנה 129, לא ישמע בית המשפט עדות של מומחה מטעם בעל הדין, אלא אם כן ראה לנכון לעשות כן מטעמים מיוחדים שיירשמו. </w:t>
      </w:r>
    </w:p>
    <w:p w:rsidR="00DC7C3B" w:rsidRDefault="00DC7C3B">
      <w:pPr>
        <w:pStyle w:val="medium2-header"/>
        <w:keepLines w:val="0"/>
        <w:spacing w:before="72"/>
        <w:ind w:left="0" w:right="1134"/>
        <w:rPr>
          <w:rFonts w:cs="FrankRuehl"/>
          <w:noProof/>
          <w:rtl/>
        </w:rPr>
      </w:pPr>
      <w:bookmarkStart w:id="268" w:name="med12"/>
      <w:bookmarkEnd w:id="268"/>
      <w:r>
        <w:rPr>
          <w:rFonts w:cs="FrankRuehl"/>
          <w:noProof/>
          <w:rtl/>
        </w:rPr>
        <w:t xml:space="preserve">פרק </w:t>
      </w:r>
      <w:r>
        <w:rPr>
          <w:rFonts w:cs="FrankRuehl" w:hint="cs"/>
          <w:noProof/>
          <w:rtl/>
        </w:rPr>
        <w:t>י"ב: פלוגתות</w:t>
      </w:r>
    </w:p>
    <w:p w:rsidR="00DC7C3B" w:rsidRDefault="00DC7C3B" w:rsidP="00997C54">
      <w:pPr>
        <w:pStyle w:val="P00"/>
        <w:spacing w:before="72"/>
        <w:ind w:left="0" w:right="1134"/>
        <w:rPr>
          <w:rStyle w:val="default"/>
          <w:rFonts w:cs="FrankRuehl"/>
          <w:rtl/>
        </w:rPr>
      </w:pPr>
      <w:bookmarkStart w:id="269" w:name="Seif130"/>
      <w:bookmarkEnd w:id="269"/>
      <w:r>
        <w:rPr>
          <w:lang w:val="he-IL"/>
        </w:rPr>
        <w:pict>
          <v:rect id="_x0000_s2214" style="position:absolute;left:0;text-align:left;margin-left:464.5pt;margin-top:8.05pt;width:75.05pt;height:16pt;z-index:251314688" o:allowincell="f" filled="f" stroked="f" strokecolor="lime" strokeweight=".25pt">
            <v:textbox style="mso-next-textbox:#_x0000_s2214" inset="0,0,0,0">
              <w:txbxContent>
                <w:p w:rsidR="00E30CE8" w:rsidRDefault="00E30CE8">
                  <w:pPr>
                    <w:spacing w:line="160" w:lineRule="exact"/>
                    <w:jc w:val="left"/>
                    <w:rPr>
                      <w:rFonts w:cs="Miriam"/>
                      <w:noProof/>
                      <w:sz w:val="18"/>
                      <w:szCs w:val="18"/>
                      <w:rtl/>
                    </w:rPr>
                  </w:pPr>
                  <w:r>
                    <w:rPr>
                      <w:rFonts w:cs="Miriam"/>
                      <w:sz w:val="18"/>
                      <w:szCs w:val="18"/>
                      <w:rtl/>
                    </w:rPr>
                    <w:t>פלוג</w:t>
                  </w:r>
                  <w:r>
                    <w:rPr>
                      <w:rFonts w:cs="Miriam" w:hint="cs"/>
                      <w:sz w:val="18"/>
                      <w:szCs w:val="18"/>
                      <w:rtl/>
                    </w:rPr>
                    <w:t xml:space="preserve">תה והסכם </w:t>
                  </w:r>
                  <w:r>
                    <w:rPr>
                      <w:rFonts w:cs="Miriam"/>
                      <w:sz w:val="18"/>
                      <w:szCs w:val="18"/>
                      <w:rtl/>
                    </w:rPr>
                    <w:t>[113]</w:t>
                  </w:r>
                </w:p>
              </w:txbxContent>
            </v:textbox>
            <w10:anchorlock/>
          </v:rect>
        </w:pict>
      </w:r>
      <w:r>
        <w:rPr>
          <w:rStyle w:val="big-number"/>
          <w:rtl/>
        </w:rPr>
        <w:t>138.</w:t>
      </w:r>
      <w:r>
        <w:rPr>
          <w:rStyle w:val="big-number"/>
          <w:rtl/>
        </w:rPr>
        <w:tab/>
      </w:r>
      <w:r>
        <w:rPr>
          <w:rStyle w:val="default"/>
          <w:rFonts w:cs="FrankRuehl"/>
          <w:rtl/>
        </w:rPr>
        <w:t>בעלי</w:t>
      </w:r>
      <w:r>
        <w:rPr>
          <w:rStyle w:val="default"/>
          <w:rFonts w:cs="FrankRuehl" w:hint="cs"/>
          <w:rtl/>
        </w:rPr>
        <w:t xml:space="preserve"> דין שהסכימו ביניהם מהו הענין, שבעובדה או שבחוק, שבו הם מפולגים והוא עומד להכרעה בדין, רשאים, בכל עת לפני תחילת הדי</w:t>
      </w:r>
      <w:r>
        <w:rPr>
          <w:rStyle w:val="default"/>
          <w:rFonts w:cs="FrankRuehl"/>
          <w:rtl/>
        </w:rPr>
        <w:t>ון, ל</w:t>
      </w:r>
      <w:r>
        <w:rPr>
          <w:rStyle w:val="default"/>
          <w:rFonts w:cs="FrankRuehl" w:hint="cs"/>
          <w:rtl/>
        </w:rPr>
        <w:t>נסח אותו ולהסכים בכתב, כי לאחר שבית המשפט יכריע בפלוגתה זו לחיוב או לשלילה יחול אחד מאלה:</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אחד</w:t>
      </w:r>
      <w:r>
        <w:rPr>
          <w:rStyle w:val="default"/>
          <w:rFonts w:cs="FrankRuehl" w:hint="cs"/>
          <w:rtl/>
        </w:rPr>
        <w:t xml:space="preserve"> מהם ישלם לחברו סכום כסף, שפורש בהסכם או שייקבע בידי בית המשפט או </w:t>
      </w:r>
      <w:r>
        <w:rPr>
          <w:rStyle w:val="default"/>
          <w:rFonts w:cs="FrankRuehl"/>
          <w:rtl/>
        </w:rPr>
        <w:t>בד</w:t>
      </w:r>
      <w:r>
        <w:rPr>
          <w:rStyle w:val="default"/>
          <w:rFonts w:cs="FrankRuehl" w:hint="cs"/>
          <w:rtl/>
        </w:rPr>
        <w:t xml:space="preserve">רך שיורה בית המשפט; </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אחד</w:t>
      </w:r>
      <w:r>
        <w:rPr>
          <w:rStyle w:val="default"/>
          <w:rFonts w:cs="FrankRuehl" w:hint="cs"/>
          <w:rtl/>
        </w:rPr>
        <w:t xml:space="preserve"> מהם יוכר כזכאי לזכות פלונית או כחב בחבות פלונית, כמפורש ב</w:t>
      </w:r>
      <w:r>
        <w:rPr>
          <w:rStyle w:val="default"/>
          <w:rFonts w:cs="FrankRuehl"/>
          <w:rtl/>
        </w:rPr>
        <w:t>הסכם</w:t>
      </w:r>
      <w:r>
        <w:rPr>
          <w:rStyle w:val="default"/>
          <w:rFonts w:cs="FrankRuehl" w:hint="cs"/>
          <w:rtl/>
        </w:rPr>
        <w:t xml:space="preserve">; </w:t>
      </w:r>
    </w:p>
    <w:p w:rsidR="00DC7C3B" w:rsidRDefault="00DC7C3B">
      <w:pPr>
        <w:pStyle w:val="P22"/>
        <w:spacing w:before="72"/>
        <w:ind w:left="1021" w:right="1134"/>
        <w:rPr>
          <w:rStyle w:val="default"/>
          <w:rFonts w:cs="FrankRuehl"/>
          <w:rtl/>
        </w:rPr>
      </w:pPr>
      <w:r>
        <w:rPr>
          <w:rStyle w:val="default"/>
          <w:rFonts w:cs="FrankRuehl" w:hint="cs"/>
          <w:rtl/>
        </w:rPr>
        <w:t>(3)</w:t>
      </w:r>
      <w:r>
        <w:rPr>
          <w:rStyle w:val="default"/>
          <w:rFonts w:cs="FrankRuehl"/>
          <w:rtl/>
        </w:rPr>
        <w:tab/>
        <w:t>אחד</w:t>
      </w:r>
      <w:r>
        <w:rPr>
          <w:rStyle w:val="default"/>
          <w:rFonts w:cs="FrankRuehl" w:hint="cs"/>
          <w:rtl/>
        </w:rPr>
        <w:t xml:space="preserve"> מהם ימסור לחברו, או לפי הוראות חברו, נכס פלוני המפורש בהסכם ושנוי במחלוקת בתובענה;</w:t>
      </w:r>
      <w:r>
        <w:rPr>
          <w:rStyle w:val="default"/>
          <w:rFonts w:cs="FrankRuehl"/>
          <w:rtl/>
        </w:rPr>
        <w:t xml:space="preserve"> </w:t>
      </w:r>
    </w:p>
    <w:p w:rsidR="00DC7C3B" w:rsidRDefault="00DC7C3B">
      <w:pPr>
        <w:pStyle w:val="P22"/>
        <w:spacing w:before="72"/>
        <w:ind w:left="1021" w:right="1134"/>
        <w:rPr>
          <w:rStyle w:val="default"/>
          <w:rFonts w:cs="FrankRuehl"/>
          <w:rtl/>
        </w:rPr>
      </w:pPr>
      <w:r>
        <w:rPr>
          <w:rStyle w:val="default"/>
          <w:rFonts w:cs="FrankRuehl" w:hint="cs"/>
          <w:rtl/>
        </w:rPr>
        <w:t>(4)</w:t>
      </w:r>
      <w:r>
        <w:rPr>
          <w:rStyle w:val="default"/>
          <w:rFonts w:cs="FrankRuehl"/>
          <w:rtl/>
        </w:rPr>
        <w:tab/>
        <w:t>אחד</w:t>
      </w:r>
      <w:r>
        <w:rPr>
          <w:rStyle w:val="default"/>
          <w:rFonts w:cs="FrankRuehl" w:hint="cs"/>
          <w:rtl/>
        </w:rPr>
        <w:t xml:space="preserve"> מהם יעשה, או לא יעשה, מעשה פלוני המפורש בהסכם והנוגע לענין שבמחלוקת בתובענה. </w:t>
      </w:r>
    </w:p>
    <w:p w:rsidR="00DC7C3B" w:rsidRDefault="00DC7C3B" w:rsidP="00997C54">
      <w:pPr>
        <w:pStyle w:val="P00"/>
        <w:spacing w:before="72"/>
        <w:ind w:left="0" w:right="1134"/>
        <w:rPr>
          <w:rStyle w:val="default"/>
          <w:rFonts w:cs="FrankRuehl"/>
          <w:rtl/>
        </w:rPr>
      </w:pPr>
      <w:bookmarkStart w:id="270" w:name="Seif131"/>
      <w:bookmarkEnd w:id="270"/>
      <w:r>
        <w:rPr>
          <w:lang w:val="he-IL"/>
        </w:rPr>
        <w:pict>
          <v:rect id="_x0000_s2215" style="position:absolute;left:0;text-align:left;margin-left:464.5pt;margin-top:8.05pt;width:75.05pt;height:17.2pt;z-index:251315712" o:allowincell="f" filled="f" stroked="f" strokecolor="lime" strokeweight=".25pt">
            <v:textbox style="mso-next-textbox:#_x0000_s2215" inset="0,0,0,0">
              <w:txbxContent>
                <w:p w:rsidR="00E30CE8" w:rsidRDefault="00E30CE8">
                  <w:pPr>
                    <w:spacing w:line="160" w:lineRule="exact"/>
                    <w:jc w:val="left"/>
                    <w:rPr>
                      <w:rFonts w:cs="Miriam"/>
                      <w:noProof/>
                      <w:sz w:val="18"/>
                      <w:szCs w:val="18"/>
                      <w:rtl/>
                    </w:rPr>
                  </w:pPr>
                  <w:r>
                    <w:rPr>
                      <w:rFonts w:cs="Miriam"/>
                      <w:sz w:val="18"/>
                      <w:szCs w:val="18"/>
                      <w:rtl/>
                    </w:rPr>
                    <w:t>רישו</w:t>
                  </w:r>
                  <w:r>
                    <w:rPr>
                      <w:rFonts w:cs="Miriam" w:hint="cs"/>
                      <w:sz w:val="18"/>
                      <w:szCs w:val="18"/>
                      <w:rtl/>
                    </w:rPr>
                    <w:t xml:space="preserve">ם </w:t>
                  </w:r>
                  <w:r>
                    <w:rPr>
                      <w:rFonts w:cs="Miriam"/>
                      <w:sz w:val="18"/>
                      <w:szCs w:val="18"/>
                      <w:rtl/>
                    </w:rPr>
                    <w:t>הפלו</w:t>
                  </w:r>
                  <w:r>
                    <w:rPr>
                      <w:rFonts w:cs="Miriam" w:hint="cs"/>
                      <w:sz w:val="18"/>
                      <w:szCs w:val="18"/>
                      <w:rtl/>
                    </w:rPr>
                    <w:t xml:space="preserve">גתה </w:t>
                  </w:r>
                  <w:r>
                    <w:rPr>
                      <w:rFonts w:cs="Miriam"/>
                      <w:sz w:val="18"/>
                      <w:szCs w:val="18"/>
                      <w:rtl/>
                    </w:rPr>
                    <w:t>והדי</w:t>
                  </w:r>
                  <w:r>
                    <w:rPr>
                      <w:rFonts w:cs="Miriam" w:hint="cs"/>
                      <w:sz w:val="18"/>
                      <w:szCs w:val="18"/>
                      <w:rtl/>
                    </w:rPr>
                    <w:t xml:space="preserve">ון בה </w:t>
                  </w:r>
                  <w:r>
                    <w:rPr>
                      <w:rFonts w:cs="Miriam"/>
                      <w:sz w:val="18"/>
                      <w:szCs w:val="18"/>
                      <w:rtl/>
                    </w:rPr>
                    <w:t>[114]</w:t>
                  </w:r>
                </w:p>
              </w:txbxContent>
            </v:textbox>
            <w10:anchorlock/>
          </v:rect>
        </w:pict>
      </w:r>
      <w:r>
        <w:rPr>
          <w:rStyle w:val="big-number"/>
          <w:rtl/>
        </w:rPr>
        <w:t>139.</w:t>
      </w:r>
      <w:r>
        <w:rPr>
          <w:rStyle w:val="big-number"/>
          <w:rtl/>
        </w:rPr>
        <w:tab/>
      </w:r>
      <w:r>
        <w:rPr>
          <w:rStyle w:val="default"/>
          <w:rFonts w:cs="FrankRuehl"/>
          <w:rtl/>
        </w:rPr>
        <w:t>נוכח</w:t>
      </w:r>
      <w:r>
        <w:rPr>
          <w:rStyle w:val="default"/>
          <w:rFonts w:cs="FrankRuehl" w:hint="cs"/>
          <w:rtl/>
        </w:rPr>
        <w:t xml:space="preserve"> בית המשפט, לאחר שחקר בדבר כפי שנראה לו, כי נתקיימו שלושה אלה</w:t>
      </w:r>
      <w:r>
        <w:rPr>
          <w:rStyle w:val="default"/>
          <w:rFonts w:cs="FrankRuehl"/>
          <w:rtl/>
        </w:rPr>
        <w:t xml:space="preserve">: </w:t>
      </w:r>
    </w:p>
    <w:p w:rsidR="00DC7C3B" w:rsidRDefault="00DC7C3B" w:rsidP="001E159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ההס</w:t>
      </w:r>
      <w:r>
        <w:rPr>
          <w:rStyle w:val="default"/>
          <w:rFonts w:cs="FrankRuehl" w:hint="cs"/>
          <w:rtl/>
        </w:rPr>
        <w:t>כם הנזכר בתקנה 138 נחתם כהלכה בידי בעלי הדין;</w:t>
      </w:r>
    </w:p>
    <w:p w:rsidR="00DC7C3B" w:rsidRDefault="00DC7C3B" w:rsidP="001E1599">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לבע</w:t>
      </w:r>
      <w:r>
        <w:rPr>
          <w:rStyle w:val="default"/>
          <w:rFonts w:cs="FrankRuehl" w:hint="cs"/>
          <w:rtl/>
        </w:rPr>
        <w:t>לי</w:t>
      </w:r>
      <w:r>
        <w:rPr>
          <w:rStyle w:val="default"/>
          <w:rFonts w:cs="FrankRuehl"/>
          <w:rtl/>
        </w:rPr>
        <w:t xml:space="preserve"> </w:t>
      </w:r>
      <w:r>
        <w:rPr>
          <w:rStyle w:val="default"/>
          <w:rFonts w:cs="FrankRuehl" w:hint="cs"/>
          <w:rtl/>
        </w:rPr>
        <w:t>ה</w:t>
      </w:r>
      <w:r>
        <w:rPr>
          <w:rStyle w:val="default"/>
          <w:rFonts w:cs="FrankRuehl"/>
          <w:rtl/>
        </w:rPr>
        <w:t>ד</w:t>
      </w:r>
      <w:r>
        <w:rPr>
          <w:rStyle w:val="default"/>
          <w:rFonts w:cs="FrankRuehl" w:hint="cs"/>
          <w:rtl/>
        </w:rPr>
        <w:t xml:space="preserve">ין יש </w:t>
      </w:r>
      <w:r>
        <w:rPr>
          <w:rStyle w:val="default"/>
          <w:rFonts w:cs="FrankRuehl"/>
          <w:rtl/>
        </w:rPr>
        <w:t>ע</w:t>
      </w:r>
      <w:r>
        <w:rPr>
          <w:rStyle w:val="default"/>
          <w:rFonts w:cs="FrankRuehl" w:hint="cs"/>
          <w:rtl/>
        </w:rPr>
        <w:t>נין של ממש בהכרעת השאלה כאמור;</w:t>
      </w:r>
    </w:p>
    <w:p w:rsidR="00DC7C3B" w:rsidRDefault="00DC7C3B" w:rsidP="001E1599">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השא</w:t>
      </w:r>
      <w:r>
        <w:rPr>
          <w:rStyle w:val="default"/>
          <w:rFonts w:cs="FrankRuehl" w:hint="cs"/>
          <w:rtl/>
        </w:rPr>
        <w:t>לה ראויה שידונו ויכריעו בה,</w:t>
      </w:r>
    </w:p>
    <w:p w:rsidR="00DC7C3B" w:rsidRDefault="00DC7C3B">
      <w:pPr>
        <w:pStyle w:val="P00"/>
        <w:spacing w:before="72"/>
        <w:ind w:left="0" w:right="1134"/>
        <w:rPr>
          <w:rStyle w:val="default"/>
          <w:rFonts w:cs="FrankRuehl"/>
          <w:rtl/>
        </w:rPr>
      </w:pPr>
      <w:r>
        <w:rPr>
          <w:rStyle w:val="default"/>
          <w:rFonts w:cs="FrankRuehl"/>
          <w:rtl/>
        </w:rPr>
        <w:t>יעמי</w:t>
      </w:r>
      <w:r>
        <w:rPr>
          <w:rStyle w:val="default"/>
          <w:rFonts w:cs="FrankRuehl" w:hint="cs"/>
          <w:rtl/>
        </w:rPr>
        <w:t>ד את הפלוגתה לדיון ויתן פסק דין בהתאם לתנאי ההסכם.</w:t>
      </w:r>
    </w:p>
    <w:p w:rsidR="00DC7C3B" w:rsidRDefault="00DC7C3B">
      <w:pPr>
        <w:pStyle w:val="medium2-header"/>
        <w:keepLines w:val="0"/>
        <w:spacing w:before="72"/>
        <w:ind w:left="0" w:right="1134"/>
        <w:rPr>
          <w:rFonts w:cs="FrankRuehl"/>
          <w:noProof/>
          <w:rtl/>
        </w:rPr>
      </w:pPr>
      <w:bookmarkStart w:id="271" w:name="med13"/>
      <w:bookmarkEnd w:id="271"/>
      <w:r>
        <w:rPr>
          <w:rFonts w:cs="FrankRuehl"/>
          <w:noProof/>
          <w:rtl/>
        </w:rPr>
        <w:t xml:space="preserve">פרק </w:t>
      </w:r>
      <w:r>
        <w:rPr>
          <w:rFonts w:cs="FrankRuehl" w:hint="cs"/>
          <w:noProof/>
          <w:rtl/>
        </w:rPr>
        <w:t>י"ג: קדם-משפט</w:t>
      </w:r>
    </w:p>
    <w:p w:rsidR="00DC7C3B" w:rsidRDefault="00DC7C3B" w:rsidP="001E1599">
      <w:pPr>
        <w:pStyle w:val="P00"/>
        <w:spacing w:before="72"/>
        <w:ind w:left="0" w:right="1134"/>
        <w:rPr>
          <w:rStyle w:val="default"/>
          <w:rFonts w:cs="FrankRuehl" w:hint="cs"/>
          <w:rtl/>
        </w:rPr>
      </w:pPr>
      <w:bookmarkStart w:id="272" w:name="Seif132"/>
      <w:bookmarkEnd w:id="272"/>
      <w:r>
        <w:rPr>
          <w:lang w:val="he-IL"/>
        </w:rPr>
        <w:pict>
          <v:rect id="_x0000_s2216" style="position:absolute;left:0;text-align:left;margin-left:464.5pt;margin-top:8.05pt;width:75.05pt;height:32.9pt;z-index:251316736" o:allowincell="f" filled="f" stroked="f" strokecolor="lime" strokeweight=".25pt">
            <v:textbox style="mso-next-textbox:#_x0000_s2216" inset="0,0,0,0">
              <w:txbxContent>
                <w:p w:rsidR="00E30CE8" w:rsidRDefault="00E30CE8" w:rsidP="00BB380D">
                  <w:pPr>
                    <w:spacing w:line="160" w:lineRule="exact"/>
                    <w:jc w:val="left"/>
                    <w:rPr>
                      <w:rFonts w:cs="Miriam"/>
                      <w:noProof/>
                      <w:sz w:val="18"/>
                      <w:szCs w:val="18"/>
                      <w:rtl/>
                    </w:rPr>
                  </w:pPr>
                  <w:r>
                    <w:rPr>
                      <w:rFonts w:cs="Miriam"/>
                      <w:sz w:val="18"/>
                      <w:szCs w:val="18"/>
                      <w:rtl/>
                    </w:rPr>
                    <w:t>סמ</w:t>
                  </w:r>
                  <w:r>
                    <w:rPr>
                      <w:rFonts w:cs="Miriam" w:hint="cs"/>
                      <w:sz w:val="18"/>
                      <w:szCs w:val="18"/>
                      <w:rtl/>
                    </w:rPr>
                    <w:t>כ</w:t>
                  </w:r>
                  <w:r>
                    <w:rPr>
                      <w:rFonts w:cs="Miriam"/>
                      <w:sz w:val="18"/>
                      <w:szCs w:val="18"/>
                      <w:rtl/>
                    </w:rPr>
                    <w:t>ו</w:t>
                  </w:r>
                  <w:r>
                    <w:rPr>
                      <w:rFonts w:cs="Miriam" w:hint="cs"/>
                      <w:sz w:val="18"/>
                      <w:szCs w:val="18"/>
                      <w:rtl/>
                    </w:rPr>
                    <w:t xml:space="preserve">ת להורות </w:t>
                  </w:r>
                  <w:r>
                    <w:rPr>
                      <w:rFonts w:cs="Miriam"/>
                      <w:sz w:val="18"/>
                      <w:szCs w:val="18"/>
                      <w:rtl/>
                    </w:rPr>
                    <w:t>על ק</w:t>
                  </w:r>
                  <w:r>
                    <w:rPr>
                      <w:rFonts w:cs="Miriam" w:hint="cs"/>
                      <w:sz w:val="18"/>
                      <w:szCs w:val="18"/>
                      <w:rtl/>
                    </w:rPr>
                    <w:t>דם-משפט [140]</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tl/>
        </w:rPr>
        <w:t>140.</w:t>
      </w:r>
      <w:r>
        <w:rPr>
          <w:rStyle w:val="big-number"/>
          <w:rtl/>
        </w:rPr>
        <w:tab/>
      </w:r>
      <w:r>
        <w:rPr>
          <w:rStyle w:val="default"/>
          <w:rFonts w:cs="FrankRuehl"/>
          <w:rtl/>
        </w:rPr>
        <w:t xml:space="preserve">ראה </w:t>
      </w:r>
      <w:r>
        <w:rPr>
          <w:rStyle w:val="default"/>
          <w:rFonts w:cs="FrankRuehl" w:hint="cs"/>
          <w:rtl/>
        </w:rPr>
        <w:t>שופט כי בתובענה פלונית שהוא עומ</w:t>
      </w:r>
      <w:r>
        <w:rPr>
          <w:rStyle w:val="default"/>
          <w:rFonts w:cs="FrankRuehl"/>
          <w:rtl/>
        </w:rPr>
        <w:t>ד לד</w:t>
      </w:r>
      <w:r>
        <w:rPr>
          <w:rStyle w:val="default"/>
          <w:rFonts w:cs="FrankRuehl" w:hint="cs"/>
          <w:rtl/>
        </w:rPr>
        <w:t>ון בה, או ראה נשיא או סגן נשיא של בית משפט כי בסוג פלוני של תובענות, מן הראו</w:t>
      </w:r>
      <w:r>
        <w:rPr>
          <w:rStyle w:val="default"/>
          <w:rFonts w:cs="FrankRuehl"/>
          <w:rtl/>
        </w:rPr>
        <w:t xml:space="preserve">י </w:t>
      </w:r>
      <w:r>
        <w:rPr>
          <w:rStyle w:val="default"/>
          <w:rFonts w:cs="FrankRuehl" w:hint="cs"/>
          <w:rtl/>
        </w:rPr>
        <w:t xml:space="preserve">להקדים למשפט בירור של נושא הריב ודרכי הדיון בו, במגמה לייעל את הדיון, לפשטו, לקצרו ולהחישו או כדי לברר אם יש מקום לפשרה בין בעלי הדין </w:t>
      </w:r>
      <w:r w:rsidR="001E1599">
        <w:rPr>
          <w:rStyle w:val="default"/>
          <w:rFonts w:cs="FrankRuehl"/>
          <w:rtl/>
        </w:rPr>
        <w:t>–</w:t>
      </w:r>
      <w:r>
        <w:rPr>
          <w:rStyle w:val="default"/>
          <w:rFonts w:cs="FrankRuehl"/>
          <w:rtl/>
        </w:rPr>
        <w:t xml:space="preserve"> רש</w:t>
      </w:r>
      <w:r>
        <w:rPr>
          <w:rStyle w:val="default"/>
          <w:rFonts w:cs="FrankRuehl" w:hint="cs"/>
          <w:rtl/>
        </w:rPr>
        <w:t>אי הוא להורות על קיום קדם-משפט בפני</w:t>
      </w:r>
      <w:r>
        <w:rPr>
          <w:rStyle w:val="default"/>
          <w:rFonts w:cs="FrankRuehl"/>
          <w:rtl/>
        </w:rPr>
        <w:t xml:space="preserve"> </w:t>
      </w:r>
      <w:r>
        <w:rPr>
          <w:rStyle w:val="default"/>
          <w:rFonts w:cs="FrankRuehl" w:hint="cs"/>
          <w:rtl/>
        </w:rPr>
        <w:t>שופ</w:t>
      </w:r>
      <w:r>
        <w:rPr>
          <w:rStyle w:val="default"/>
          <w:rFonts w:cs="FrankRuehl"/>
          <w:rtl/>
        </w:rPr>
        <w:t>ט</w:t>
      </w:r>
      <w:r>
        <w:rPr>
          <w:rStyle w:val="default"/>
          <w:rFonts w:cs="FrankRuehl" w:hint="cs"/>
          <w:rtl/>
        </w:rPr>
        <w:t xml:space="preserve"> או ב</w:t>
      </w:r>
      <w:r>
        <w:rPr>
          <w:rStyle w:val="default"/>
          <w:rFonts w:cs="FrankRuehl"/>
          <w:rtl/>
        </w:rPr>
        <w:t>פ</w:t>
      </w:r>
      <w:r>
        <w:rPr>
          <w:rStyle w:val="default"/>
          <w:rFonts w:cs="FrankRuehl" w:hint="cs"/>
          <w:rtl/>
        </w:rPr>
        <w:t>נ</w:t>
      </w:r>
      <w:r>
        <w:rPr>
          <w:rStyle w:val="default"/>
          <w:rFonts w:cs="FrankRuehl"/>
          <w:rtl/>
        </w:rPr>
        <w:t>י</w:t>
      </w:r>
      <w:r>
        <w:rPr>
          <w:rStyle w:val="default"/>
          <w:rFonts w:cs="FrankRuehl" w:hint="cs"/>
          <w:rtl/>
        </w:rPr>
        <w:t xml:space="preserve"> רשם ש</w:t>
      </w:r>
      <w:r>
        <w:rPr>
          <w:rStyle w:val="default"/>
          <w:rFonts w:cs="FrankRuehl"/>
          <w:rtl/>
        </w:rPr>
        <w:t>ה</w:t>
      </w:r>
      <w:r>
        <w:rPr>
          <w:rStyle w:val="default"/>
          <w:rFonts w:cs="FrankRuehl" w:hint="cs"/>
          <w:rtl/>
        </w:rPr>
        <w:t xml:space="preserve">וא שופט (להלן </w:t>
      </w:r>
      <w:r w:rsidR="001E1599">
        <w:rPr>
          <w:rStyle w:val="default"/>
          <w:rFonts w:cs="FrankRuehl"/>
          <w:rtl/>
        </w:rPr>
        <w:t>–</w:t>
      </w:r>
      <w:r>
        <w:rPr>
          <w:rStyle w:val="default"/>
          <w:rFonts w:cs="FrankRuehl"/>
          <w:rtl/>
        </w:rPr>
        <w:t xml:space="preserve"> שו</w:t>
      </w:r>
      <w:r>
        <w:rPr>
          <w:rStyle w:val="default"/>
          <w:rFonts w:cs="FrankRuehl" w:hint="cs"/>
          <w:rtl/>
        </w:rPr>
        <w:t>פט בקדם</w:t>
      </w:r>
      <w:r w:rsidR="001E1599">
        <w:rPr>
          <w:rStyle w:val="default"/>
          <w:rFonts w:cs="FrankRuehl" w:hint="cs"/>
          <w:rtl/>
        </w:rPr>
        <w:t>-</w:t>
      </w:r>
      <w:r>
        <w:rPr>
          <w:rStyle w:val="default"/>
          <w:rFonts w:cs="FrankRuehl" w:hint="cs"/>
          <w:rtl/>
        </w:rPr>
        <w:t>משפט).</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273" w:name="Rov799"/>
      <w:r w:rsidRPr="00C30006">
        <w:rPr>
          <w:rStyle w:val="default"/>
          <w:rFonts w:cs="FrankRuehl" w:hint="cs"/>
          <w:vanish/>
          <w:color w:val="FF0000"/>
          <w:sz w:val="20"/>
          <w:szCs w:val="20"/>
          <w:shd w:val="clear" w:color="auto" w:fill="FFFF99"/>
          <w:rtl/>
        </w:rPr>
        <w:t>מיום 29.6.1996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תשנ"ו-1996</w:t>
      </w:r>
    </w:p>
    <w:p w:rsidR="00DC7C3B" w:rsidRPr="00C30006" w:rsidRDefault="00DC7C3B">
      <w:pPr>
        <w:pStyle w:val="P00"/>
        <w:spacing w:before="0"/>
        <w:ind w:left="0" w:right="1134"/>
        <w:rPr>
          <w:rStyle w:val="default"/>
          <w:rFonts w:cs="FrankRuehl" w:hint="cs"/>
          <w:vanish/>
          <w:shd w:val="clear" w:color="auto" w:fill="FFFF99"/>
          <w:rtl/>
        </w:rPr>
      </w:pPr>
      <w:hyperlink r:id="rId298" w:history="1">
        <w:r w:rsidRPr="00C30006">
          <w:rPr>
            <w:rStyle w:val="Hyperlink"/>
            <w:rFonts w:cs="FrankRuehl" w:hint="cs"/>
            <w:vanish/>
            <w:szCs w:val="20"/>
            <w:shd w:val="clear" w:color="auto" w:fill="FFFF99"/>
            <w:rtl/>
          </w:rPr>
          <w:t>ק"ת תשנ"ו מס' 5756</w:t>
        </w:r>
      </w:hyperlink>
      <w:r w:rsidRPr="00C30006">
        <w:rPr>
          <w:rStyle w:val="default"/>
          <w:rFonts w:cs="FrankRuehl" w:hint="cs"/>
          <w:vanish/>
          <w:sz w:val="20"/>
          <w:szCs w:val="20"/>
          <w:shd w:val="clear" w:color="auto" w:fill="FFFF99"/>
          <w:rtl/>
        </w:rPr>
        <w:t xml:space="preserve"> מיום 30.5.1996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932</w:t>
      </w:r>
    </w:p>
    <w:p w:rsidR="00DC7C3B" w:rsidRDefault="00DC7C3B">
      <w:pPr>
        <w:pStyle w:val="P00"/>
        <w:ind w:left="0" w:right="1134"/>
        <w:rPr>
          <w:rFonts w:cs="David" w:hint="cs"/>
          <w:sz w:val="2"/>
          <w:szCs w:val="2"/>
          <w:rtl/>
        </w:rPr>
      </w:pPr>
      <w:r w:rsidRPr="00C30006">
        <w:rPr>
          <w:rStyle w:val="big-number"/>
          <w:rFonts w:cs="FrankRuehl"/>
          <w:vanish/>
          <w:sz w:val="22"/>
          <w:szCs w:val="22"/>
          <w:shd w:val="clear" w:color="auto" w:fill="FFFF99"/>
          <w:rtl/>
        </w:rPr>
        <w:t>140.</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 xml:space="preserve">ראה </w:t>
      </w:r>
      <w:r w:rsidRPr="00C30006">
        <w:rPr>
          <w:rStyle w:val="default"/>
          <w:rFonts w:cs="FrankRuehl" w:hint="cs"/>
          <w:vanish/>
          <w:sz w:val="22"/>
          <w:szCs w:val="22"/>
          <w:shd w:val="clear" w:color="auto" w:fill="FFFF99"/>
          <w:rtl/>
        </w:rPr>
        <w:t>שופט כי בתובענה פלונית שהוא עומ</w:t>
      </w:r>
      <w:r w:rsidRPr="00C30006">
        <w:rPr>
          <w:rStyle w:val="default"/>
          <w:rFonts w:cs="FrankRuehl"/>
          <w:vanish/>
          <w:sz w:val="22"/>
          <w:szCs w:val="22"/>
          <w:shd w:val="clear" w:color="auto" w:fill="FFFF99"/>
          <w:rtl/>
        </w:rPr>
        <w:t>ד לד</w:t>
      </w:r>
      <w:r w:rsidRPr="00C30006">
        <w:rPr>
          <w:rStyle w:val="default"/>
          <w:rFonts w:cs="FrankRuehl" w:hint="cs"/>
          <w:vanish/>
          <w:sz w:val="22"/>
          <w:szCs w:val="22"/>
          <w:shd w:val="clear" w:color="auto" w:fill="FFFF99"/>
          <w:rtl/>
        </w:rPr>
        <w:t>ון בה, או ראה נשיא או סגן נשיא של בית משפט כי בסוג פלוני של תובענות, מן הראו</w:t>
      </w:r>
      <w:r w:rsidRPr="00C30006">
        <w:rPr>
          <w:rStyle w:val="default"/>
          <w:rFonts w:cs="FrankRuehl"/>
          <w:vanish/>
          <w:sz w:val="22"/>
          <w:szCs w:val="22"/>
          <w:shd w:val="clear" w:color="auto" w:fill="FFFF99"/>
          <w:rtl/>
        </w:rPr>
        <w:t xml:space="preserve">י </w:t>
      </w:r>
      <w:r w:rsidRPr="00C30006">
        <w:rPr>
          <w:rStyle w:val="default"/>
          <w:rFonts w:cs="FrankRuehl" w:hint="cs"/>
          <w:vanish/>
          <w:sz w:val="22"/>
          <w:szCs w:val="22"/>
          <w:shd w:val="clear" w:color="auto" w:fill="FFFF99"/>
          <w:rtl/>
        </w:rPr>
        <w:t xml:space="preserve">להקדים למשפט בירור של נושא הריב ודרכי הדיון בו, במגמה לייעל את הדיון, לפשטו, לקצרו ולהחישו </w:t>
      </w:r>
      <w:r w:rsidRPr="00C30006">
        <w:rPr>
          <w:rStyle w:val="default"/>
          <w:rFonts w:cs="FrankRuehl" w:hint="cs"/>
          <w:vanish/>
          <w:sz w:val="22"/>
          <w:szCs w:val="22"/>
          <w:u w:val="single"/>
          <w:shd w:val="clear" w:color="auto" w:fill="FFFF99"/>
          <w:rtl/>
        </w:rPr>
        <w:t xml:space="preserve">או כדי לברר אם יש מקום לפשרה בין בעלי הדין </w:t>
      </w:r>
      <w:r w:rsidRPr="00C30006">
        <w:rPr>
          <w:rStyle w:val="default"/>
          <w:rFonts w:cs="FrankRuehl"/>
          <w:vanish/>
          <w:sz w:val="22"/>
          <w:szCs w:val="22"/>
          <w:u w:val="single"/>
          <w:shd w:val="clear" w:color="auto" w:fill="FFFF99"/>
          <w:rtl/>
        </w:rPr>
        <w:t>–</w:t>
      </w:r>
      <w:r w:rsidRPr="00C30006">
        <w:rPr>
          <w:rStyle w:val="default"/>
          <w:rFonts w:cs="FrankRuehl"/>
          <w:vanish/>
          <w:sz w:val="22"/>
          <w:szCs w:val="22"/>
          <w:shd w:val="clear" w:color="auto" w:fill="FFFF99"/>
          <w:rtl/>
        </w:rPr>
        <w:t xml:space="preserve"> רש</w:t>
      </w:r>
      <w:r w:rsidRPr="00C30006">
        <w:rPr>
          <w:rStyle w:val="default"/>
          <w:rFonts w:cs="FrankRuehl" w:hint="cs"/>
          <w:vanish/>
          <w:sz w:val="22"/>
          <w:szCs w:val="22"/>
          <w:shd w:val="clear" w:color="auto" w:fill="FFFF99"/>
          <w:rtl/>
        </w:rPr>
        <w:t>אי הוא להורות על קיום קדם-משפט בפני</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שופ</w:t>
      </w:r>
      <w:r w:rsidRPr="00C30006">
        <w:rPr>
          <w:rStyle w:val="default"/>
          <w:rFonts w:cs="FrankRuehl"/>
          <w:vanish/>
          <w:sz w:val="22"/>
          <w:szCs w:val="22"/>
          <w:shd w:val="clear" w:color="auto" w:fill="FFFF99"/>
          <w:rtl/>
        </w:rPr>
        <w:t>ט</w:t>
      </w:r>
      <w:r w:rsidRPr="00C30006">
        <w:rPr>
          <w:rStyle w:val="default"/>
          <w:rFonts w:cs="FrankRuehl" w:hint="cs"/>
          <w:vanish/>
          <w:sz w:val="22"/>
          <w:szCs w:val="22"/>
          <w:shd w:val="clear" w:color="auto" w:fill="FFFF99"/>
          <w:rtl/>
        </w:rPr>
        <w:t xml:space="preserve"> או ב</w:t>
      </w:r>
      <w:r w:rsidRPr="00C30006">
        <w:rPr>
          <w:rStyle w:val="default"/>
          <w:rFonts w:cs="FrankRuehl"/>
          <w:vanish/>
          <w:sz w:val="22"/>
          <w:szCs w:val="22"/>
          <w:shd w:val="clear" w:color="auto" w:fill="FFFF99"/>
          <w:rtl/>
        </w:rPr>
        <w:t>פ</w:t>
      </w:r>
      <w:r w:rsidRPr="00C30006">
        <w:rPr>
          <w:rStyle w:val="default"/>
          <w:rFonts w:cs="FrankRuehl" w:hint="cs"/>
          <w:vanish/>
          <w:sz w:val="22"/>
          <w:szCs w:val="22"/>
          <w:shd w:val="clear" w:color="auto" w:fill="FFFF99"/>
          <w:rtl/>
        </w:rPr>
        <w:t>נ</w:t>
      </w:r>
      <w:r w:rsidRPr="00C30006">
        <w:rPr>
          <w:rStyle w:val="default"/>
          <w:rFonts w:cs="FrankRuehl"/>
          <w:vanish/>
          <w:sz w:val="22"/>
          <w:szCs w:val="22"/>
          <w:shd w:val="clear" w:color="auto" w:fill="FFFF99"/>
          <w:rtl/>
        </w:rPr>
        <w:t>י</w:t>
      </w:r>
      <w:r w:rsidRPr="00C30006">
        <w:rPr>
          <w:rStyle w:val="default"/>
          <w:rFonts w:cs="FrankRuehl" w:hint="cs"/>
          <w:vanish/>
          <w:sz w:val="22"/>
          <w:szCs w:val="22"/>
          <w:shd w:val="clear" w:color="auto" w:fill="FFFF99"/>
          <w:rtl/>
        </w:rPr>
        <w:t xml:space="preserve"> רשם ש</w:t>
      </w:r>
      <w:r w:rsidRPr="00C30006">
        <w:rPr>
          <w:rStyle w:val="default"/>
          <w:rFonts w:cs="FrankRuehl"/>
          <w:vanish/>
          <w:sz w:val="22"/>
          <w:szCs w:val="22"/>
          <w:shd w:val="clear" w:color="auto" w:fill="FFFF99"/>
          <w:rtl/>
        </w:rPr>
        <w:t>ה</w:t>
      </w:r>
      <w:r w:rsidRPr="00C30006">
        <w:rPr>
          <w:rStyle w:val="default"/>
          <w:rFonts w:cs="FrankRuehl" w:hint="cs"/>
          <w:vanish/>
          <w:sz w:val="22"/>
          <w:szCs w:val="22"/>
          <w:shd w:val="clear" w:color="auto" w:fill="FFFF99"/>
          <w:rtl/>
        </w:rPr>
        <w:t xml:space="preserve">וא שופט (להלן </w:t>
      </w:r>
      <w:r w:rsidRPr="00C30006">
        <w:rPr>
          <w:rStyle w:val="default"/>
          <w:rFonts w:cs="FrankRuehl"/>
          <w:vanish/>
          <w:sz w:val="22"/>
          <w:szCs w:val="22"/>
          <w:shd w:val="clear" w:color="auto" w:fill="FFFF99"/>
          <w:rtl/>
        </w:rPr>
        <w:t>– שו</w:t>
      </w:r>
      <w:r w:rsidRPr="00C30006">
        <w:rPr>
          <w:rStyle w:val="default"/>
          <w:rFonts w:cs="FrankRuehl" w:hint="cs"/>
          <w:vanish/>
          <w:sz w:val="22"/>
          <w:szCs w:val="22"/>
          <w:shd w:val="clear" w:color="auto" w:fill="FFFF99"/>
          <w:rtl/>
        </w:rPr>
        <w:t>פט בקדם-משפט).</w:t>
      </w:r>
      <w:bookmarkEnd w:id="273"/>
    </w:p>
    <w:p w:rsidR="00DC7C3B" w:rsidRDefault="00DC7C3B" w:rsidP="00997C54">
      <w:pPr>
        <w:pStyle w:val="P00"/>
        <w:spacing w:before="72"/>
        <w:ind w:left="0" w:right="1134"/>
        <w:rPr>
          <w:rStyle w:val="default"/>
          <w:rFonts w:cs="FrankRuehl"/>
          <w:rtl/>
        </w:rPr>
      </w:pPr>
      <w:bookmarkStart w:id="274" w:name="Seif133"/>
      <w:bookmarkEnd w:id="274"/>
      <w:r>
        <w:rPr>
          <w:lang w:val="he-IL"/>
        </w:rPr>
        <w:pict>
          <v:rect id="_x0000_s2217" style="position:absolute;left:0;text-align:left;margin-left:464.5pt;margin-top:8.05pt;width:75.05pt;height:12.3pt;z-index:251317760" o:allowincell="f" filled="f" stroked="f" strokecolor="lime" strokeweight=".25pt">
            <v:textbox style="mso-next-textbox:#_x0000_s2217" inset="0,0,0,0">
              <w:txbxContent>
                <w:p w:rsidR="00E30CE8" w:rsidRDefault="00E30CE8">
                  <w:pPr>
                    <w:spacing w:line="160" w:lineRule="exact"/>
                    <w:jc w:val="left"/>
                    <w:rPr>
                      <w:rFonts w:cs="Miriam"/>
                      <w:noProof/>
                      <w:sz w:val="18"/>
                      <w:szCs w:val="18"/>
                      <w:rtl/>
                    </w:rPr>
                  </w:pPr>
                  <w:r>
                    <w:rPr>
                      <w:rFonts w:cs="Miriam"/>
                      <w:sz w:val="18"/>
                      <w:szCs w:val="18"/>
                      <w:rtl/>
                    </w:rPr>
                    <w:t>המוע</w:t>
                  </w:r>
                  <w:r>
                    <w:rPr>
                      <w:rFonts w:cs="Miriam" w:hint="cs"/>
                      <w:sz w:val="18"/>
                      <w:szCs w:val="18"/>
                      <w:rtl/>
                    </w:rPr>
                    <w:t xml:space="preserve">ד </w:t>
                  </w:r>
                  <w:r>
                    <w:rPr>
                      <w:rFonts w:cs="Miriam"/>
                      <w:sz w:val="18"/>
                      <w:szCs w:val="18"/>
                      <w:rtl/>
                    </w:rPr>
                    <w:t>[141]</w:t>
                  </w:r>
                </w:p>
              </w:txbxContent>
            </v:textbox>
            <w10:anchorlock/>
          </v:rect>
        </w:pict>
      </w:r>
      <w:r>
        <w:rPr>
          <w:rStyle w:val="big-number"/>
          <w:rtl/>
        </w:rPr>
        <w:t>141.</w:t>
      </w:r>
      <w:r>
        <w:rPr>
          <w:rStyle w:val="big-number"/>
          <w:rtl/>
        </w:rPr>
        <w:tab/>
      </w:r>
      <w:r>
        <w:rPr>
          <w:rStyle w:val="default"/>
          <w:rFonts w:cs="FrankRuehl"/>
          <w:rtl/>
        </w:rPr>
        <w:t>קדם-</w:t>
      </w:r>
      <w:r>
        <w:rPr>
          <w:rStyle w:val="default"/>
          <w:rFonts w:cs="FrankRuehl" w:hint="cs"/>
          <w:rtl/>
        </w:rPr>
        <w:t>משפט לא יתקיים לפני שעבר הזמן להגשת האחרון שבכתבי ההגנה.</w:t>
      </w:r>
    </w:p>
    <w:p w:rsidR="00DC7C3B" w:rsidRDefault="00DC7C3B" w:rsidP="00997C54">
      <w:pPr>
        <w:pStyle w:val="P00"/>
        <w:spacing w:before="72"/>
        <w:ind w:left="0" w:right="1134"/>
        <w:rPr>
          <w:rStyle w:val="default"/>
          <w:rFonts w:cs="FrankRuehl"/>
          <w:rtl/>
        </w:rPr>
      </w:pPr>
      <w:bookmarkStart w:id="275" w:name="Seif134"/>
      <w:bookmarkEnd w:id="275"/>
      <w:r>
        <w:rPr>
          <w:lang w:val="he-IL"/>
        </w:rPr>
        <w:pict>
          <v:rect id="_x0000_s2218" style="position:absolute;left:0;text-align:left;margin-left:464.5pt;margin-top:8.05pt;width:75.05pt;height:18.4pt;z-index:251318784" o:allowincell="f" filled="f" stroked="f" strokecolor="lime" strokeweight=".25pt">
            <v:textbox style="mso-next-textbox:#_x0000_s2218" inset="0,0,0,0">
              <w:txbxContent>
                <w:p w:rsidR="00E30CE8" w:rsidRDefault="00E30CE8">
                  <w:pPr>
                    <w:spacing w:line="160" w:lineRule="exact"/>
                    <w:jc w:val="left"/>
                    <w:rPr>
                      <w:rFonts w:cs="Miriam"/>
                      <w:noProof/>
                      <w:sz w:val="18"/>
                      <w:szCs w:val="18"/>
                      <w:rtl/>
                    </w:rPr>
                  </w:pPr>
                  <w:r>
                    <w:rPr>
                      <w:rFonts w:cs="Miriam"/>
                      <w:sz w:val="18"/>
                      <w:szCs w:val="18"/>
                      <w:rtl/>
                    </w:rPr>
                    <w:t>הודע</w:t>
                  </w:r>
                  <w:r>
                    <w:rPr>
                      <w:rFonts w:cs="Miriam" w:hint="cs"/>
                      <w:sz w:val="18"/>
                      <w:szCs w:val="18"/>
                      <w:rtl/>
                    </w:rPr>
                    <w:t xml:space="preserve">ה לבעלי </w:t>
                  </w:r>
                  <w:r>
                    <w:rPr>
                      <w:rFonts w:cs="Miriam"/>
                      <w:sz w:val="18"/>
                      <w:szCs w:val="18"/>
                      <w:rtl/>
                    </w:rPr>
                    <w:t>הדין</w:t>
                  </w:r>
                  <w:r>
                    <w:rPr>
                      <w:rFonts w:cs="Miriam" w:hint="cs"/>
                      <w:sz w:val="18"/>
                      <w:szCs w:val="18"/>
                      <w:rtl/>
                    </w:rPr>
                    <w:t xml:space="preserve"> </w:t>
                  </w:r>
                  <w:r>
                    <w:rPr>
                      <w:rFonts w:cs="Miriam"/>
                      <w:sz w:val="18"/>
                      <w:szCs w:val="18"/>
                      <w:rtl/>
                    </w:rPr>
                    <w:br/>
                    <w:t>[142]</w:t>
                  </w:r>
                </w:p>
              </w:txbxContent>
            </v:textbox>
            <w10:anchorlock/>
          </v:rect>
        </w:pict>
      </w:r>
      <w:r>
        <w:rPr>
          <w:rStyle w:val="big-number"/>
          <w:rtl/>
        </w:rPr>
        <w:t>142.</w:t>
      </w:r>
      <w:r>
        <w:rPr>
          <w:rStyle w:val="big-number"/>
          <w:rtl/>
        </w:rPr>
        <w:tab/>
      </w:r>
      <w:r>
        <w:rPr>
          <w:rStyle w:val="default"/>
          <w:rFonts w:cs="FrankRuehl"/>
          <w:rtl/>
        </w:rPr>
        <w:t>הודע</w:t>
      </w:r>
      <w:r>
        <w:rPr>
          <w:rStyle w:val="default"/>
          <w:rFonts w:cs="FrankRuehl" w:hint="cs"/>
          <w:rtl/>
        </w:rPr>
        <w:t>ה על קיום קדם-משפט ועל תאריך הדיון בו תומצא לבעלי הדין לפחות חמישה עשר ימים מראש.</w:t>
      </w:r>
    </w:p>
    <w:p w:rsidR="00DC7C3B" w:rsidRDefault="00DC7C3B" w:rsidP="00997C54">
      <w:pPr>
        <w:pStyle w:val="P00"/>
        <w:spacing w:before="72"/>
        <w:ind w:left="0" w:right="1134"/>
        <w:rPr>
          <w:rStyle w:val="default"/>
          <w:rFonts w:cs="FrankRuehl" w:hint="cs"/>
          <w:rtl/>
        </w:rPr>
      </w:pPr>
      <w:bookmarkStart w:id="276" w:name="Seif135"/>
      <w:bookmarkEnd w:id="276"/>
      <w:r>
        <w:rPr>
          <w:lang w:val="he-IL"/>
        </w:rPr>
        <w:pict>
          <v:rect id="_x0000_s2219" style="position:absolute;left:0;text-align:left;margin-left:464.5pt;margin-top:8.05pt;width:75.05pt;height:56pt;z-index:251319808" o:allowincell="f" filled="f" stroked="f" strokecolor="lime" strokeweight=".25pt">
            <v:textbox style="mso-next-textbox:#_x0000_s2219" inset="0,0,0,0">
              <w:txbxContent>
                <w:p w:rsidR="00E30CE8" w:rsidRDefault="00E30CE8">
                  <w:pPr>
                    <w:spacing w:line="160" w:lineRule="exact"/>
                    <w:jc w:val="left"/>
                    <w:rPr>
                      <w:rFonts w:cs="Miriam"/>
                      <w:noProof/>
                      <w:sz w:val="18"/>
                      <w:szCs w:val="18"/>
                      <w:rtl/>
                    </w:rPr>
                  </w:pPr>
                  <w:r>
                    <w:rPr>
                      <w:rFonts w:cs="Miriam"/>
                      <w:sz w:val="18"/>
                      <w:szCs w:val="18"/>
                      <w:rtl/>
                    </w:rPr>
                    <w:t>סמכו</w:t>
                  </w:r>
                  <w:r>
                    <w:rPr>
                      <w:rFonts w:cs="Miriam" w:hint="cs"/>
                      <w:sz w:val="18"/>
                      <w:szCs w:val="18"/>
                      <w:rtl/>
                    </w:rPr>
                    <w:t xml:space="preserve">תו של </w:t>
                  </w:r>
                  <w:r>
                    <w:rPr>
                      <w:rFonts w:cs="Miriam"/>
                      <w:sz w:val="18"/>
                      <w:szCs w:val="18"/>
                      <w:rtl/>
                    </w:rPr>
                    <w:t>שופט</w:t>
                  </w:r>
                  <w:r>
                    <w:rPr>
                      <w:rFonts w:cs="Miriam" w:hint="cs"/>
                      <w:sz w:val="18"/>
                      <w:szCs w:val="18"/>
                      <w:rtl/>
                    </w:rPr>
                    <w:t xml:space="preserve"> </w:t>
                  </w:r>
                  <w:r>
                    <w:rPr>
                      <w:rFonts w:cs="Miriam"/>
                      <w:sz w:val="18"/>
                      <w:szCs w:val="18"/>
                      <w:rtl/>
                    </w:rPr>
                    <w:t>בקדם</w:t>
                  </w:r>
                  <w:r>
                    <w:rPr>
                      <w:rFonts w:cs="Miriam" w:hint="cs"/>
                      <w:sz w:val="18"/>
                      <w:szCs w:val="18"/>
                      <w:rtl/>
                    </w:rPr>
                    <w:t xml:space="preserve">-משפט </w:t>
                  </w:r>
                  <w:r>
                    <w:rPr>
                      <w:rFonts w:cs="Miriam"/>
                      <w:sz w:val="18"/>
                      <w:szCs w:val="18"/>
                      <w:rtl/>
                    </w:rPr>
                    <w:t>[143]</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2)</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p w:rsidR="00E30CE8" w:rsidRDefault="00E30CE8">
                  <w:pPr>
                    <w:spacing w:line="160" w:lineRule="exact"/>
                    <w:jc w:val="left"/>
                    <w:rPr>
                      <w:rFonts w:cs="Miriam"/>
                      <w:noProof/>
                      <w:sz w:val="18"/>
                      <w:szCs w:val="18"/>
                      <w:rtl/>
                    </w:rPr>
                  </w:pPr>
                  <w:r>
                    <w:rPr>
                      <w:rFonts w:cs="Miriam"/>
                      <w:sz w:val="18"/>
                      <w:szCs w:val="18"/>
                      <w:rtl/>
                    </w:rPr>
                    <w:t>ת</w:t>
                  </w:r>
                  <w:r>
                    <w:rPr>
                      <w:rFonts w:cs="Miriam" w:hint="cs"/>
                      <w:sz w:val="18"/>
                      <w:szCs w:val="18"/>
                      <w:rtl/>
                    </w:rPr>
                    <w:t>ק' (מ</w:t>
                  </w:r>
                  <w:r>
                    <w:rPr>
                      <w:rFonts w:cs="Miriam"/>
                      <w:sz w:val="18"/>
                      <w:szCs w:val="18"/>
                      <w:rtl/>
                    </w:rPr>
                    <w:t>ס</w:t>
                  </w:r>
                  <w:r>
                    <w:rPr>
                      <w:rFonts w:cs="Miriam" w:hint="cs"/>
                      <w:sz w:val="18"/>
                      <w:szCs w:val="18"/>
                      <w:rtl/>
                    </w:rPr>
                    <w:t xml:space="preserve">' 2)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tl/>
        </w:rPr>
        <w:t>143.</w:t>
      </w:r>
      <w:r>
        <w:rPr>
          <w:rStyle w:val="big-number"/>
          <w:rtl/>
        </w:rPr>
        <w:tab/>
      </w:r>
      <w:r>
        <w:rPr>
          <w:rStyle w:val="default"/>
          <w:rFonts w:cs="FrankRuehl"/>
          <w:rtl/>
        </w:rPr>
        <w:t>בקדם</w:t>
      </w:r>
      <w:r>
        <w:rPr>
          <w:rStyle w:val="default"/>
          <w:rFonts w:cs="FrankRuehl" w:hint="cs"/>
          <w:rtl/>
        </w:rPr>
        <w:t xml:space="preserve">-משפט או </w:t>
      </w:r>
      <w:r>
        <w:rPr>
          <w:rStyle w:val="default"/>
          <w:rFonts w:cs="FrankRuehl"/>
          <w:rtl/>
        </w:rPr>
        <w:t>לצור</w:t>
      </w:r>
      <w:r>
        <w:rPr>
          <w:rStyle w:val="default"/>
          <w:rFonts w:cs="FrankRuehl" w:hint="cs"/>
          <w:rtl/>
        </w:rPr>
        <w:t xml:space="preserve">כי קדם-משפט מוסמך שופט </w:t>
      </w:r>
      <w:r w:rsidR="001E1599">
        <w:rPr>
          <w:rStyle w:val="default"/>
          <w:rFonts w:cs="FrankRuehl"/>
          <w:rtl/>
        </w:rPr>
        <w:t>–</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277" w:name="Rov800"/>
      <w:r w:rsidRPr="00C30006">
        <w:rPr>
          <w:rStyle w:val="default"/>
          <w:rFonts w:cs="FrankRuehl" w:hint="cs"/>
          <w:vanish/>
          <w:color w:val="FF0000"/>
          <w:sz w:val="20"/>
          <w:szCs w:val="20"/>
          <w:shd w:val="clear" w:color="auto" w:fill="FFFF99"/>
          <w:rtl/>
        </w:rPr>
        <w:t>מיום 29.6.1996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תשנ"ו-1996</w:t>
      </w:r>
    </w:p>
    <w:p w:rsidR="00DC7C3B" w:rsidRPr="00C30006" w:rsidRDefault="00DC7C3B">
      <w:pPr>
        <w:pStyle w:val="P00"/>
        <w:spacing w:before="0"/>
        <w:ind w:left="0" w:right="1134"/>
        <w:rPr>
          <w:rStyle w:val="default"/>
          <w:rFonts w:cs="FrankRuehl" w:hint="cs"/>
          <w:vanish/>
          <w:shd w:val="clear" w:color="auto" w:fill="FFFF99"/>
          <w:rtl/>
        </w:rPr>
      </w:pPr>
      <w:hyperlink r:id="rId299" w:history="1">
        <w:r w:rsidRPr="00C30006">
          <w:rPr>
            <w:rStyle w:val="Hyperlink"/>
            <w:rFonts w:cs="FrankRuehl" w:hint="cs"/>
            <w:vanish/>
            <w:szCs w:val="20"/>
            <w:shd w:val="clear" w:color="auto" w:fill="FFFF99"/>
            <w:rtl/>
          </w:rPr>
          <w:t>ק"ת תשנ"ו מס' 5756</w:t>
        </w:r>
      </w:hyperlink>
      <w:r w:rsidRPr="00C30006">
        <w:rPr>
          <w:rStyle w:val="default"/>
          <w:rFonts w:cs="FrankRuehl" w:hint="cs"/>
          <w:vanish/>
          <w:sz w:val="20"/>
          <w:szCs w:val="20"/>
          <w:shd w:val="clear" w:color="auto" w:fill="FFFF99"/>
          <w:rtl/>
        </w:rPr>
        <w:t xml:space="preserve"> מיום 30.5.1996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932</w:t>
      </w:r>
    </w:p>
    <w:p w:rsidR="00DC7C3B" w:rsidRDefault="00DC7C3B" w:rsidP="001E1599">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143.</w:t>
      </w:r>
      <w:r w:rsidRPr="00C30006">
        <w:rPr>
          <w:rStyle w:val="big-number"/>
          <w:rFonts w:cs="FrankRuehl"/>
          <w:vanish/>
          <w:sz w:val="22"/>
          <w:szCs w:val="22"/>
          <w:shd w:val="clear" w:color="auto" w:fill="FFFF99"/>
          <w:rtl/>
        </w:rPr>
        <w:tab/>
      </w:r>
      <w:r w:rsidRPr="00C30006">
        <w:rPr>
          <w:rStyle w:val="default"/>
          <w:rFonts w:cs="FrankRuehl" w:hint="cs"/>
          <w:strike/>
          <w:vanish/>
          <w:sz w:val="22"/>
          <w:szCs w:val="22"/>
          <w:shd w:val="clear" w:color="auto" w:fill="FFFF99"/>
          <w:rtl/>
        </w:rPr>
        <w:t>שופט בקדם משפט מוסמך</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u w:val="single"/>
          <w:shd w:val="clear" w:color="auto" w:fill="FFFF99"/>
          <w:rtl/>
        </w:rPr>
        <w:t>בקדם</w:t>
      </w:r>
      <w:r w:rsidRPr="00C30006">
        <w:rPr>
          <w:rStyle w:val="default"/>
          <w:rFonts w:cs="FrankRuehl" w:hint="cs"/>
          <w:vanish/>
          <w:sz w:val="22"/>
          <w:szCs w:val="22"/>
          <w:u w:val="single"/>
          <w:shd w:val="clear" w:color="auto" w:fill="FFFF99"/>
          <w:rtl/>
        </w:rPr>
        <w:t xml:space="preserve">-משפט או </w:t>
      </w:r>
      <w:r w:rsidRPr="00C30006">
        <w:rPr>
          <w:rStyle w:val="default"/>
          <w:rFonts w:cs="FrankRuehl"/>
          <w:vanish/>
          <w:sz w:val="22"/>
          <w:szCs w:val="22"/>
          <w:u w:val="single"/>
          <w:shd w:val="clear" w:color="auto" w:fill="FFFF99"/>
          <w:rtl/>
        </w:rPr>
        <w:t>לצור</w:t>
      </w:r>
      <w:r w:rsidRPr="00C30006">
        <w:rPr>
          <w:rStyle w:val="default"/>
          <w:rFonts w:cs="FrankRuehl" w:hint="cs"/>
          <w:vanish/>
          <w:sz w:val="22"/>
          <w:szCs w:val="22"/>
          <w:u w:val="single"/>
          <w:shd w:val="clear" w:color="auto" w:fill="FFFF99"/>
          <w:rtl/>
        </w:rPr>
        <w:t>כי קדם-משפט מוסמך שופט</w:t>
      </w:r>
      <w:r w:rsidRPr="00C30006">
        <w:rPr>
          <w:rStyle w:val="default"/>
          <w:rFonts w:cs="FrankRuehl" w:hint="cs"/>
          <w:vanish/>
          <w:sz w:val="22"/>
          <w:szCs w:val="22"/>
          <w:shd w:val="clear" w:color="auto" w:fill="FFFF99"/>
          <w:rtl/>
        </w:rPr>
        <w:t xml:space="preserve"> </w:t>
      </w:r>
      <w:r w:rsidR="001E1599" w:rsidRPr="00C30006">
        <w:rPr>
          <w:rStyle w:val="default"/>
          <w:rFonts w:cs="FrankRuehl"/>
          <w:vanish/>
          <w:sz w:val="22"/>
          <w:szCs w:val="22"/>
          <w:shd w:val="clear" w:color="auto" w:fill="FFFF99"/>
          <w:rtl/>
        </w:rPr>
        <w:t>–</w:t>
      </w:r>
      <w:bookmarkEnd w:id="277"/>
    </w:p>
    <w:p w:rsidR="00DC7C3B" w:rsidRDefault="00DC7C3B" w:rsidP="001E1599">
      <w:pPr>
        <w:pStyle w:val="P22"/>
        <w:tabs>
          <w:tab w:val="left" w:pos="624"/>
          <w:tab w:val="left" w:pos="1021"/>
        </w:tabs>
        <w:spacing w:before="72"/>
        <w:ind w:left="624" w:right="1134"/>
        <w:rPr>
          <w:rStyle w:val="default"/>
          <w:rFonts w:cs="FrankRuehl" w:hint="cs"/>
          <w:rtl/>
        </w:rPr>
      </w:pPr>
      <w:r>
        <w:rPr>
          <w:rStyle w:val="default"/>
          <w:rFonts w:cs="FrankRuehl"/>
          <w:rtl/>
        </w:rPr>
        <w:t>(1)</w:t>
      </w:r>
      <w:r>
        <w:rPr>
          <w:rStyle w:val="default"/>
          <w:rFonts w:cs="FrankRuehl"/>
          <w:rtl/>
        </w:rPr>
        <w:tab/>
        <w:t>לבד</w:t>
      </w:r>
      <w:r>
        <w:rPr>
          <w:rStyle w:val="default"/>
          <w:rFonts w:cs="FrankRuehl" w:hint="cs"/>
          <w:rtl/>
        </w:rPr>
        <w:t>וק אם כתבי הטענות ערוכים כדין, להתיר את תיקונם או להורות על כך, למחוק כל דבר שאינו דרוש לענין, לברר מה הן השאלות שהן באמת שאלות השנויות במחלוקת בין בעלי הדין ולערוך רשימת הפלוגתות;</w:t>
      </w:r>
    </w:p>
    <w:p w:rsidR="00DC7C3B" w:rsidRPr="00C30006" w:rsidRDefault="00DC7C3B" w:rsidP="001E1599">
      <w:pPr>
        <w:pStyle w:val="P00"/>
        <w:spacing w:before="0"/>
        <w:ind w:left="624" w:right="1134"/>
        <w:rPr>
          <w:rStyle w:val="default"/>
          <w:rFonts w:cs="FrankRuehl" w:hint="cs"/>
          <w:vanish/>
          <w:color w:val="FF0000"/>
          <w:sz w:val="20"/>
          <w:szCs w:val="20"/>
          <w:shd w:val="clear" w:color="auto" w:fill="FFFF99"/>
          <w:rtl/>
        </w:rPr>
      </w:pPr>
      <w:bookmarkStart w:id="278" w:name="Rov801"/>
      <w:r w:rsidRPr="00C30006">
        <w:rPr>
          <w:rStyle w:val="default"/>
          <w:rFonts w:cs="FrankRuehl" w:hint="cs"/>
          <w:vanish/>
          <w:color w:val="FF0000"/>
          <w:sz w:val="20"/>
          <w:szCs w:val="20"/>
          <w:shd w:val="clear" w:color="auto" w:fill="FFFF99"/>
          <w:rtl/>
        </w:rPr>
        <w:t>מיום 28.9.1991</w:t>
      </w:r>
    </w:p>
    <w:p w:rsidR="00DC7C3B" w:rsidRPr="00C30006" w:rsidRDefault="00DC7C3B" w:rsidP="001E1599">
      <w:pPr>
        <w:pStyle w:val="P00"/>
        <w:spacing w:before="0"/>
        <w:ind w:left="624"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תשנ"א-1991</w:t>
      </w:r>
    </w:p>
    <w:p w:rsidR="00DC7C3B" w:rsidRPr="00C30006" w:rsidRDefault="00DC7C3B" w:rsidP="001E1599">
      <w:pPr>
        <w:pStyle w:val="P00"/>
        <w:spacing w:before="0"/>
        <w:ind w:left="624" w:right="1134"/>
        <w:rPr>
          <w:rStyle w:val="default"/>
          <w:rFonts w:cs="FrankRuehl" w:hint="cs"/>
          <w:vanish/>
          <w:shd w:val="clear" w:color="auto" w:fill="FFFF99"/>
          <w:rtl/>
        </w:rPr>
      </w:pPr>
      <w:hyperlink r:id="rId300" w:history="1">
        <w:r w:rsidRPr="00C30006">
          <w:rPr>
            <w:rStyle w:val="Hyperlink"/>
            <w:rFonts w:cs="FrankRuehl" w:hint="cs"/>
            <w:vanish/>
            <w:szCs w:val="20"/>
            <w:shd w:val="clear" w:color="auto" w:fill="FFFF99"/>
            <w:rtl/>
          </w:rPr>
          <w:t>ק"ת תשנ"א מס' 5380</w:t>
        </w:r>
      </w:hyperlink>
      <w:r w:rsidRPr="00C30006">
        <w:rPr>
          <w:rStyle w:val="default"/>
          <w:rFonts w:cs="FrankRuehl" w:hint="cs"/>
          <w:vanish/>
          <w:sz w:val="20"/>
          <w:szCs w:val="20"/>
          <w:shd w:val="clear" w:color="auto" w:fill="FFFF99"/>
          <w:rtl/>
        </w:rPr>
        <w:t xml:space="preserve"> מיום 29.8.1991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1228</w:t>
      </w:r>
    </w:p>
    <w:p w:rsidR="00DC7C3B" w:rsidRDefault="00DC7C3B" w:rsidP="001E1599">
      <w:pPr>
        <w:pStyle w:val="P22"/>
        <w:tabs>
          <w:tab w:val="left" w:pos="624"/>
          <w:tab w:val="left" w:pos="1021"/>
        </w:tabs>
        <w:ind w:left="624" w:right="1134"/>
        <w:rPr>
          <w:rStyle w:val="default"/>
          <w:rFonts w:cs="FrankRuehl" w:hint="cs"/>
          <w:sz w:val="2"/>
          <w:szCs w:val="2"/>
          <w:rtl/>
        </w:rPr>
      </w:pPr>
      <w:r w:rsidRPr="00C30006">
        <w:rPr>
          <w:rStyle w:val="default"/>
          <w:rFonts w:cs="FrankRuehl"/>
          <w:vanish/>
          <w:sz w:val="22"/>
          <w:szCs w:val="22"/>
          <w:shd w:val="clear" w:color="auto" w:fill="FFFF99"/>
          <w:rtl/>
        </w:rPr>
        <w:t>(1)</w:t>
      </w:r>
      <w:r w:rsidRPr="00C30006">
        <w:rPr>
          <w:rStyle w:val="default"/>
          <w:rFonts w:cs="FrankRuehl"/>
          <w:vanish/>
          <w:sz w:val="22"/>
          <w:szCs w:val="22"/>
          <w:shd w:val="clear" w:color="auto" w:fill="FFFF99"/>
          <w:rtl/>
        </w:rPr>
        <w:tab/>
        <w:t>לבד</w:t>
      </w:r>
      <w:r w:rsidRPr="00C30006">
        <w:rPr>
          <w:rStyle w:val="default"/>
          <w:rFonts w:cs="FrankRuehl" w:hint="cs"/>
          <w:vanish/>
          <w:sz w:val="22"/>
          <w:szCs w:val="22"/>
          <w:shd w:val="clear" w:color="auto" w:fill="FFFF99"/>
          <w:rtl/>
        </w:rPr>
        <w:t xml:space="preserve">וק אם כתבי הטענות ערוכים כדין, להתיר את תיקונם או להורות על כך, למחוק כל דבר שאינו דרוש לענין, </w:t>
      </w:r>
      <w:r w:rsidRPr="00C30006">
        <w:rPr>
          <w:rStyle w:val="default"/>
          <w:rFonts w:cs="FrankRuehl" w:hint="cs"/>
          <w:strike/>
          <w:vanish/>
          <w:sz w:val="22"/>
          <w:szCs w:val="22"/>
          <w:shd w:val="clear" w:color="auto" w:fill="FFFF99"/>
          <w:rtl/>
        </w:rPr>
        <w:t>ו</w:t>
      </w:r>
      <w:r w:rsidRPr="00C30006">
        <w:rPr>
          <w:rStyle w:val="default"/>
          <w:rFonts w:cs="FrankRuehl" w:hint="cs"/>
          <w:vanish/>
          <w:sz w:val="22"/>
          <w:szCs w:val="22"/>
          <w:shd w:val="clear" w:color="auto" w:fill="FFFF99"/>
          <w:rtl/>
        </w:rPr>
        <w:t xml:space="preserve">לברר מה הן השאלות שהן באמת שאלות השנויות במחלוקת בין בעלי הדין </w:t>
      </w:r>
      <w:r w:rsidRPr="00C30006">
        <w:rPr>
          <w:rStyle w:val="default"/>
          <w:rFonts w:cs="FrankRuehl" w:hint="cs"/>
          <w:vanish/>
          <w:sz w:val="22"/>
          <w:szCs w:val="22"/>
          <w:u w:val="single"/>
          <w:shd w:val="clear" w:color="auto" w:fill="FFFF99"/>
          <w:rtl/>
        </w:rPr>
        <w:t>ולערוך רשימת הפלוגתות</w:t>
      </w:r>
      <w:r w:rsidRPr="00C30006">
        <w:rPr>
          <w:rStyle w:val="default"/>
          <w:rFonts w:cs="FrankRuehl" w:hint="cs"/>
          <w:vanish/>
          <w:sz w:val="22"/>
          <w:szCs w:val="22"/>
          <w:shd w:val="clear" w:color="auto" w:fill="FFFF99"/>
          <w:rtl/>
        </w:rPr>
        <w:t>;</w:t>
      </w:r>
      <w:bookmarkEnd w:id="278"/>
    </w:p>
    <w:p w:rsidR="00DC7C3B" w:rsidRDefault="00DC7C3B" w:rsidP="001E1599">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להח</w:t>
      </w:r>
      <w:r>
        <w:rPr>
          <w:rStyle w:val="default"/>
          <w:rFonts w:cs="FrankRuehl" w:hint="cs"/>
          <w:rtl/>
        </w:rPr>
        <w:t>ליט בדבר צירוף בעלי דין ומחיקתם,</w:t>
      </w:r>
      <w:r>
        <w:rPr>
          <w:rStyle w:val="default"/>
          <w:rFonts w:cs="FrankRuehl"/>
          <w:rtl/>
        </w:rPr>
        <w:t xml:space="preserve"> הוד</w:t>
      </w:r>
      <w:r>
        <w:rPr>
          <w:rStyle w:val="default"/>
          <w:rFonts w:cs="FrankRuehl" w:hint="cs"/>
          <w:rtl/>
        </w:rPr>
        <w:t>עות לצד שלישי ומתן הוראות לבירור תובענה שהוגשה על דרך הודעה לצד שלישי;</w:t>
      </w:r>
    </w:p>
    <w:p w:rsidR="00DC7C3B" w:rsidRDefault="00DC7C3B" w:rsidP="001E1599">
      <w:pPr>
        <w:pStyle w:val="P22"/>
        <w:tabs>
          <w:tab w:val="left" w:pos="624"/>
          <w:tab w:val="left" w:pos="1021"/>
        </w:tabs>
        <w:spacing w:before="72"/>
        <w:ind w:left="624" w:right="1134"/>
        <w:rPr>
          <w:rStyle w:val="default"/>
          <w:rFonts w:cs="FrankRuehl" w:hint="cs"/>
          <w:rtl/>
        </w:rPr>
      </w:pPr>
      <w:r>
        <w:rPr>
          <w:lang w:val="he-IL"/>
        </w:rPr>
        <w:pict>
          <v:rect id="_x0000_s2220" style="position:absolute;left:0;text-align:left;margin-left:464.5pt;margin-top:8.05pt;width:75.05pt;height:24pt;z-index:251320832" o:allowincell="f" filled="f" stroked="f" strokecolor="lime" strokeweight=".25pt">
            <v:textbox style="mso-next-textbox:#_x0000_s2220"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2)</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p w:rsidR="00E30CE8" w:rsidRDefault="00E30CE8">
                  <w:pPr>
                    <w:spacing w:line="160" w:lineRule="exact"/>
                    <w:jc w:val="left"/>
                    <w:rPr>
                      <w:rFonts w:cs="Miriam"/>
                      <w:noProof/>
                      <w:sz w:val="18"/>
                      <w:szCs w:val="18"/>
                      <w:rtl/>
                    </w:rPr>
                  </w:pPr>
                </w:p>
              </w:txbxContent>
            </v:textbox>
            <w10:anchorlock/>
          </v:rect>
        </w:pict>
      </w:r>
      <w:r>
        <w:rPr>
          <w:rStyle w:val="default"/>
          <w:rFonts w:cs="FrankRuehl"/>
          <w:rtl/>
        </w:rPr>
        <w:t>(3)</w:t>
      </w:r>
      <w:r>
        <w:rPr>
          <w:rStyle w:val="default"/>
          <w:rFonts w:cs="FrankRuehl"/>
          <w:rtl/>
        </w:rPr>
        <w:tab/>
        <w:t>להח</w:t>
      </w:r>
      <w:r>
        <w:rPr>
          <w:rStyle w:val="default"/>
          <w:rFonts w:cs="FrankRuehl" w:hint="cs"/>
          <w:rtl/>
        </w:rPr>
        <w:t>ליט בדבר מתן פרטים נוספים, הודיות בע</w:t>
      </w:r>
      <w:r>
        <w:rPr>
          <w:rStyle w:val="default"/>
          <w:rFonts w:cs="FrankRuehl"/>
          <w:rtl/>
        </w:rPr>
        <w:t>ו</w:t>
      </w:r>
      <w:r>
        <w:rPr>
          <w:rStyle w:val="default"/>
          <w:rFonts w:cs="FrankRuehl" w:hint="cs"/>
          <w:rtl/>
        </w:rPr>
        <w:t>ב</w:t>
      </w:r>
      <w:r>
        <w:rPr>
          <w:rStyle w:val="default"/>
          <w:rFonts w:cs="FrankRuehl"/>
          <w:rtl/>
        </w:rPr>
        <w:t>ד</w:t>
      </w:r>
      <w:r>
        <w:rPr>
          <w:rStyle w:val="default"/>
          <w:rFonts w:cs="FrankRuehl" w:hint="cs"/>
          <w:rtl/>
        </w:rPr>
        <w:t>ות ובמסמכים, הצגת שאלונים, גילוי מסמכים והעיון בהם, עריכת חקירות וחשבונות, בדיקת נכסים ומינוי מומחים;</w:t>
      </w:r>
    </w:p>
    <w:p w:rsidR="00DC7C3B" w:rsidRPr="00C30006" w:rsidRDefault="00DC7C3B" w:rsidP="001E1599">
      <w:pPr>
        <w:pStyle w:val="P00"/>
        <w:spacing w:before="0"/>
        <w:ind w:left="624" w:right="1134"/>
        <w:rPr>
          <w:rStyle w:val="default"/>
          <w:rFonts w:cs="FrankRuehl" w:hint="cs"/>
          <w:vanish/>
          <w:color w:val="FF0000"/>
          <w:sz w:val="20"/>
          <w:szCs w:val="20"/>
          <w:shd w:val="clear" w:color="auto" w:fill="FFFF99"/>
          <w:rtl/>
        </w:rPr>
      </w:pPr>
      <w:bookmarkStart w:id="279" w:name="Rov802"/>
      <w:r w:rsidRPr="00C30006">
        <w:rPr>
          <w:rStyle w:val="default"/>
          <w:rFonts w:cs="FrankRuehl" w:hint="cs"/>
          <w:vanish/>
          <w:color w:val="FF0000"/>
          <w:sz w:val="20"/>
          <w:szCs w:val="20"/>
          <w:shd w:val="clear" w:color="auto" w:fill="FFFF99"/>
          <w:rtl/>
        </w:rPr>
        <w:t>מיום 28.9.1991</w:t>
      </w:r>
    </w:p>
    <w:p w:rsidR="00DC7C3B" w:rsidRPr="00C30006" w:rsidRDefault="00DC7C3B" w:rsidP="001E1599">
      <w:pPr>
        <w:pStyle w:val="P00"/>
        <w:spacing w:before="0"/>
        <w:ind w:left="624"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תשנ"א-1991</w:t>
      </w:r>
    </w:p>
    <w:p w:rsidR="00DC7C3B" w:rsidRPr="00C30006" w:rsidRDefault="00DC7C3B" w:rsidP="001E1599">
      <w:pPr>
        <w:pStyle w:val="P00"/>
        <w:spacing w:before="0"/>
        <w:ind w:left="624" w:right="1134"/>
        <w:rPr>
          <w:rStyle w:val="default"/>
          <w:rFonts w:cs="FrankRuehl" w:hint="cs"/>
          <w:vanish/>
          <w:shd w:val="clear" w:color="auto" w:fill="FFFF99"/>
          <w:rtl/>
        </w:rPr>
      </w:pPr>
      <w:hyperlink r:id="rId301" w:history="1">
        <w:r w:rsidRPr="00C30006">
          <w:rPr>
            <w:rStyle w:val="Hyperlink"/>
            <w:rFonts w:cs="FrankRuehl" w:hint="cs"/>
            <w:vanish/>
            <w:szCs w:val="20"/>
            <w:shd w:val="clear" w:color="auto" w:fill="FFFF99"/>
            <w:rtl/>
          </w:rPr>
          <w:t>ק"ת תשנ"א מס' 5380</w:t>
        </w:r>
      </w:hyperlink>
      <w:r w:rsidRPr="00C30006">
        <w:rPr>
          <w:rStyle w:val="default"/>
          <w:rFonts w:cs="FrankRuehl" w:hint="cs"/>
          <w:vanish/>
          <w:sz w:val="20"/>
          <w:szCs w:val="20"/>
          <w:shd w:val="clear" w:color="auto" w:fill="FFFF99"/>
          <w:rtl/>
        </w:rPr>
        <w:t xml:space="preserve"> מיום 29.8.1991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1228</w:t>
      </w:r>
    </w:p>
    <w:p w:rsidR="00DC7C3B" w:rsidRDefault="00DC7C3B" w:rsidP="001E1599">
      <w:pPr>
        <w:pStyle w:val="P22"/>
        <w:tabs>
          <w:tab w:val="clear" w:pos="1474"/>
          <w:tab w:val="clear" w:pos="1928"/>
          <w:tab w:val="clear" w:pos="2381"/>
          <w:tab w:val="clear" w:pos="2835"/>
          <w:tab w:val="clear" w:pos="6259"/>
          <w:tab w:val="left" w:pos="624"/>
          <w:tab w:val="left" w:pos="1021"/>
        </w:tabs>
        <w:ind w:left="624" w:right="1134"/>
        <w:rPr>
          <w:rStyle w:val="default"/>
          <w:rFonts w:cs="FrankRuehl" w:hint="cs"/>
          <w:sz w:val="2"/>
          <w:szCs w:val="2"/>
          <w:rtl/>
        </w:rPr>
      </w:pPr>
      <w:r w:rsidRPr="00C30006">
        <w:rPr>
          <w:rStyle w:val="default"/>
          <w:rFonts w:cs="FrankRuehl"/>
          <w:vanish/>
          <w:sz w:val="22"/>
          <w:szCs w:val="22"/>
          <w:shd w:val="clear" w:color="auto" w:fill="FFFF99"/>
          <w:rtl/>
        </w:rPr>
        <w:t>(3)</w:t>
      </w:r>
      <w:r w:rsidRPr="00C30006">
        <w:rPr>
          <w:rStyle w:val="default"/>
          <w:rFonts w:cs="FrankRuehl"/>
          <w:vanish/>
          <w:sz w:val="22"/>
          <w:szCs w:val="22"/>
          <w:shd w:val="clear" w:color="auto" w:fill="FFFF99"/>
          <w:rtl/>
        </w:rPr>
        <w:tab/>
        <w:t>להח</w:t>
      </w:r>
      <w:r w:rsidRPr="00C30006">
        <w:rPr>
          <w:rStyle w:val="default"/>
          <w:rFonts w:cs="FrankRuehl" w:hint="cs"/>
          <w:vanish/>
          <w:sz w:val="22"/>
          <w:szCs w:val="22"/>
          <w:shd w:val="clear" w:color="auto" w:fill="FFFF99"/>
          <w:rtl/>
        </w:rPr>
        <w:t>ליט בדבר מתן פרטים נוספים, הודיות בע</w:t>
      </w:r>
      <w:r w:rsidRPr="00C30006">
        <w:rPr>
          <w:rStyle w:val="default"/>
          <w:rFonts w:cs="FrankRuehl"/>
          <w:vanish/>
          <w:sz w:val="22"/>
          <w:szCs w:val="22"/>
          <w:shd w:val="clear" w:color="auto" w:fill="FFFF99"/>
          <w:rtl/>
        </w:rPr>
        <w:t>ו</w:t>
      </w:r>
      <w:r w:rsidRPr="00C30006">
        <w:rPr>
          <w:rStyle w:val="default"/>
          <w:rFonts w:cs="FrankRuehl" w:hint="cs"/>
          <w:vanish/>
          <w:sz w:val="22"/>
          <w:szCs w:val="22"/>
          <w:shd w:val="clear" w:color="auto" w:fill="FFFF99"/>
          <w:rtl/>
        </w:rPr>
        <w:t>ב</w:t>
      </w:r>
      <w:r w:rsidRPr="00C30006">
        <w:rPr>
          <w:rStyle w:val="default"/>
          <w:rFonts w:cs="FrankRuehl"/>
          <w:vanish/>
          <w:sz w:val="22"/>
          <w:szCs w:val="22"/>
          <w:shd w:val="clear" w:color="auto" w:fill="FFFF99"/>
          <w:rtl/>
        </w:rPr>
        <w:t>ד</w:t>
      </w:r>
      <w:r w:rsidRPr="00C30006">
        <w:rPr>
          <w:rStyle w:val="default"/>
          <w:rFonts w:cs="FrankRuehl" w:hint="cs"/>
          <w:vanish/>
          <w:sz w:val="22"/>
          <w:szCs w:val="22"/>
          <w:shd w:val="clear" w:color="auto" w:fill="FFFF99"/>
          <w:rtl/>
        </w:rPr>
        <w:t xml:space="preserve">ות ובמסמכים, הצגת שאלונים, גילוי מסמכים והעיון בהם, עריכת חקירות וחשבונות, בדיקת נכסים, </w:t>
      </w:r>
      <w:r w:rsidRPr="00C30006">
        <w:rPr>
          <w:rStyle w:val="default"/>
          <w:rFonts w:cs="FrankRuehl" w:hint="cs"/>
          <w:vanish/>
          <w:sz w:val="22"/>
          <w:szCs w:val="22"/>
          <w:u w:val="single"/>
          <w:shd w:val="clear" w:color="auto" w:fill="FFFF99"/>
          <w:rtl/>
        </w:rPr>
        <w:t>ו</w:t>
      </w:r>
      <w:r w:rsidRPr="00C30006">
        <w:rPr>
          <w:rStyle w:val="default"/>
          <w:rFonts w:cs="FrankRuehl" w:hint="cs"/>
          <w:vanish/>
          <w:sz w:val="22"/>
          <w:szCs w:val="22"/>
          <w:shd w:val="clear" w:color="auto" w:fill="FFFF99"/>
          <w:rtl/>
        </w:rPr>
        <w:t xml:space="preserve">מינוי מומחים </w:t>
      </w:r>
      <w:r w:rsidRPr="00C30006">
        <w:rPr>
          <w:rStyle w:val="default"/>
          <w:rFonts w:cs="FrankRuehl" w:hint="cs"/>
          <w:strike/>
          <w:vanish/>
          <w:sz w:val="22"/>
          <w:szCs w:val="22"/>
          <w:shd w:val="clear" w:color="auto" w:fill="FFFF99"/>
          <w:rtl/>
        </w:rPr>
        <w:t>ועריכת רשימת הפלוגתות</w:t>
      </w:r>
      <w:r w:rsidRPr="00C30006">
        <w:rPr>
          <w:rStyle w:val="default"/>
          <w:rFonts w:cs="FrankRuehl" w:hint="cs"/>
          <w:vanish/>
          <w:sz w:val="22"/>
          <w:szCs w:val="22"/>
          <w:shd w:val="clear" w:color="auto" w:fill="FFFF99"/>
          <w:rtl/>
        </w:rPr>
        <w:t>;</w:t>
      </w:r>
      <w:bookmarkEnd w:id="279"/>
    </w:p>
    <w:p w:rsidR="00DC7C3B" w:rsidRDefault="00DC7C3B" w:rsidP="001E1599">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לית</w:t>
      </w:r>
      <w:r>
        <w:rPr>
          <w:rStyle w:val="default"/>
          <w:rFonts w:cs="FrankRuehl" w:hint="cs"/>
          <w:rtl/>
        </w:rPr>
        <w:t>ן סעד זמני;</w:t>
      </w:r>
    </w:p>
    <w:p w:rsidR="00DC7C3B" w:rsidRDefault="00DC7C3B" w:rsidP="001E1599">
      <w:pPr>
        <w:pStyle w:val="P22"/>
        <w:tabs>
          <w:tab w:val="left" w:pos="624"/>
          <w:tab w:val="left" w:pos="1021"/>
        </w:tabs>
        <w:spacing w:before="72"/>
        <w:ind w:left="624" w:right="1134"/>
        <w:rPr>
          <w:rStyle w:val="default"/>
          <w:rFonts w:cs="FrankRuehl" w:hint="cs"/>
          <w:rtl/>
        </w:rPr>
      </w:pPr>
      <w:r>
        <w:rPr>
          <w:lang w:val="he-IL"/>
        </w:rPr>
        <w:pict>
          <v:rect id="_x0000_s2221" style="position:absolute;left:0;text-align:left;margin-left:464.5pt;margin-top:8.05pt;width:75.05pt;height:16pt;z-index:251321856" o:allowincell="f" filled="f" stroked="f" strokecolor="lime" strokeweight=".25pt">
            <v:textbox style="mso-next-textbox:#_x0000_s2221"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תשנ"א-</w:t>
                  </w:r>
                  <w:r>
                    <w:rPr>
                      <w:rFonts w:cs="Miriam"/>
                      <w:sz w:val="18"/>
                      <w:szCs w:val="18"/>
                      <w:rtl/>
                    </w:rPr>
                    <w:t>1991</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2) תשנ"ו</w:t>
                  </w:r>
                  <w:r>
                    <w:rPr>
                      <w:rFonts w:cs="Miriam"/>
                      <w:sz w:val="18"/>
                      <w:szCs w:val="18"/>
                      <w:rtl/>
                    </w:rPr>
                    <w:t>–1996</w:t>
                  </w:r>
                </w:p>
              </w:txbxContent>
            </v:textbox>
            <w10:anchorlock/>
          </v:rect>
        </w:pict>
      </w:r>
      <w:r>
        <w:rPr>
          <w:rStyle w:val="default"/>
          <w:rFonts w:cs="FrankRuehl"/>
          <w:rtl/>
        </w:rPr>
        <w:t>(5)</w:t>
      </w:r>
      <w:r>
        <w:rPr>
          <w:rStyle w:val="default"/>
          <w:rFonts w:cs="FrankRuehl"/>
          <w:rtl/>
        </w:rPr>
        <w:tab/>
        <w:t>להו</w:t>
      </w:r>
      <w:r>
        <w:rPr>
          <w:rStyle w:val="default"/>
          <w:rFonts w:cs="FrankRuehl" w:hint="cs"/>
          <w:rtl/>
        </w:rPr>
        <w:t>רות ל</w:t>
      </w:r>
      <w:r>
        <w:rPr>
          <w:rStyle w:val="default"/>
          <w:rFonts w:cs="FrankRuehl"/>
          <w:rtl/>
        </w:rPr>
        <w:t xml:space="preserve">בעל </w:t>
      </w:r>
      <w:r>
        <w:rPr>
          <w:rStyle w:val="default"/>
          <w:rFonts w:cs="FrankRuehl" w:hint="cs"/>
          <w:rtl/>
        </w:rPr>
        <w:t>דין כי עד שיובא על ידו יקדים ויגיש תצהיר על עדותו או שעובדה שבמחלוקת תוכח על</w:t>
      </w:r>
      <w:r>
        <w:rPr>
          <w:rStyle w:val="default"/>
          <w:rFonts w:cs="FrankRuehl"/>
          <w:rtl/>
        </w:rPr>
        <w:t xml:space="preserve"> </w:t>
      </w:r>
      <w:r>
        <w:rPr>
          <w:rStyle w:val="default"/>
          <w:rFonts w:cs="FrankRuehl" w:hint="cs"/>
          <w:rtl/>
        </w:rPr>
        <w:t>ידי תצהיר, בין אם הוגשו כבר תצהירים אחרים בענין זה ובין אם לא</w:t>
      </w:r>
      <w:r>
        <w:rPr>
          <w:rStyle w:val="default"/>
          <w:rFonts w:cs="FrankRuehl"/>
          <w:rtl/>
        </w:rPr>
        <w:t xml:space="preserve">ו </w:t>
      </w:r>
      <w:r>
        <w:rPr>
          <w:rStyle w:val="default"/>
          <w:rFonts w:cs="FrankRuehl" w:hint="cs"/>
          <w:rtl/>
        </w:rPr>
        <w:t>וכן רשאי הוא להורות, כי בעלי הדין יגישו תצהירים במועד אחד, על אף האמור בתקנה 158; לא הגיש בעל הדין תצהיר כאמור,</w:t>
      </w:r>
      <w:r>
        <w:rPr>
          <w:rStyle w:val="default"/>
          <w:rFonts w:cs="FrankRuehl"/>
          <w:rtl/>
        </w:rPr>
        <w:t xml:space="preserve"> </w:t>
      </w:r>
      <w:r>
        <w:rPr>
          <w:rStyle w:val="default"/>
          <w:rFonts w:cs="FrankRuehl" w:hint="cs"/>
          <w:rtl/>
        </w:rPr>
        <w:t>יחו</w:t>
      </w:r>
      <w:r>
        <w:rPr>
          <w:rStyle w:val="default"/>
          <w:rFonts w:cs="FrankRuehl"/>
          <w:rtl/>
        </w:rPr>
        <w:t>ל</w:t>
      </w:r>
      <w:r>
        <w:rPr>
          <w:rStyle w:val="default"/>
          <w:rFonts w:cs="FrankRuehl" w:hint="cs"/>
          <w:rtl/>
        </w:rPr>
        <w:t>ו הוראות תקנה 168(ב);</w:t>
      </w:r>
    </w:p>
    <w:p w:rsidR="00DC7C3B" w:rsidRPr="00C30006" w:rsidRDefault="00DC7C3B" w:rsidP="001E1599">
      <w:pPr>
        <w:pStyle w:val="P00"/>
        <w:spacing w:before="0"/>
        <w:ind w:left="624" w:right="1134"/>
        <w:rPr>
          <w:rStyle w:val="default"/>
          <w:rFonts w:cs="FrankRuehl" w:hint="cs"/>
          <w:vanish/>
          <w:color w:val="FF0000"/>
          <w:sz w:val="20"/>
          <w:szCs w:val="20"/>
          <w:shd w:val="clear" w:color="auto" w:fill="FFFF99"/>
          <w:rtl/>
        </w:rPr>
      </w:pPr>
      <w:bookmarkStart w:id="280" w:name="Rov803"/>
      <w:r w:rsidRPr="00C30006">
        <w:rPr>
          <w:rStyle w:val="default"/>
          <w:rFonts w:cs="FrankRuehl" w:hint="cs"/>
          <w:vanish/>
          <w:color w:val="FF0000"/>
          <w:sz w:val="20"/>
          <w:szCs w:val="20"/>
          <w:shd w:val="clear" w:color="auto" w:fill="FFFF99"/>
          <w:rtl/>
        </w:rPr>
        <w:t>מיום 28.9.1991</w:t>
      </w:r>
    </w:p>
    <w:p w:rsidR="00DC7C3B" w:rsidRPr="00C30006" w:rsidRDefault="00DC7C3B" w:rsidP="001E1599">
      <w:pPr>
        <w:pStyle w:val="P00"/>
        <w:spacing w:before="0"/>
        <w:ind w:left="624"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תשנ"א-1991</w:t>
      </w:r>
    </w:p>
    <w:p w:rsidR="00DC7C3B" w:rsidRPr="00C30006" w:rsidRDefault="00DC7C3B" w:rsidP="001E1599">
      <w:pPr>
        <w:pStyle w:val="P00"/>
        <w:spacing w:before="0"/>
        <w:ind w:left="624" w:right="1134"/>
        <w:rPr>
          <w:rStyle w:val="default"/>
          <w:rFonts w:cs="FrankRuehl" w:hint="cs"/>
          <w:vanish/>
          <w:shd w:val="clear" w:color="auto" w:fill="FFFF99"/>
          <w:rtl/>
        </w:rPr>
      </w:pPr>
      <w:hyperlink r:id="rId302" w:history="1">
        <w:r w:rsidRPr="00C30006">
          <w:rPr>
            <w:rStyle w:val="Hyperlink"/>
            <w:rFonts w:cs="FrankRuehl" w:hint="cs"/>
            <w:vanish/>
            <w:szCs w:val="20"/>
            <w:shd w:val="clear" w:color="auto" w:fill="FFFF99"/>
            <w:rtl/>
          </w:rPr>
          <w:t>ק"ת תשנ"א מס' 5380</w:t>
        </w:r>
      </w:hyperlink>
      <w:r w:rsidRPr="00C30006">
        <w:rPr>
          <w:rStyle w:val="default"/>
          <w:rFonts w:cs="FrankRuehl" w:hint="cs"/>
          <w:vanish/>
          <w:sz w:val="20"/>
          <w:szCs w:val="20"/>
          <w:shd w:val="clear" w:color="auto" w:fill="FFFF99"/>
          <w:rtl/>
        </w:rPr>
        <w:t xml:space="preserve"> מיום 29.8.1991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1228</w:t>
      </w:r>
    </w:p>
    <w:p w:rsidR="00DC7C3B" w:rsidRPr="00C30006" w:rsidRDefault="00DC7C3B" w:rsidP="001E1599">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פסקה 143(5)</w:t>
      </w:r>
    </w:p>
    <w:p w:rsidR="00DC7C3B" w:rsidRPr="00C30006" w:rsidRDefault="00DC7C3B" w:rsidP="001E1599">
      <w:pPr>
        <w:pStyle w:val="P22"/>
        <w:tabs>
          <w:tab w:val="left" w:pos="624"/>
          <w:tab w:val="left" w:pos="1021"/>
        </w:tabs>
        <w:ind w:left="624"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rsidP="001E1599">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C30006">
        <w:rPr>
          <w:rStyle w:val="default"/>
          <w:rFonts w:cs="FrankRuehl"/>
          <w:strike/>
          <w:vanish/>
          <w:sz w:val="22"/>
          <w:szCs w:val="22"/>
          <w:shd w:val="clear" w:color="auto" w:fill="FFFF99"/>
          <w:rtl/>
        </w:rPr>
        <w:t>(5)</w:t>
      </w:r>
      <w:r w:rsidRPr="00C30006">
        <w:rPr>
          <w:rStyle w:val="default"/>
          <w:rFonts w:cs="FrankRuehl"/>
          <w:strike/>
          <w:vanish/>
          <w:sz w:val="22"/>
          <w:szCs w:val="22"/>
          <w:shd w:val="clear" w:color="auto" w:fill="FFFF99"/>
          <w:rtl/>
        </w:rPr>
        <w:tab/>
        <w:t>להו</w:t>
      </w:r>
      <w:r w:rsidRPr="00C30006">
        <w:rPr>
          <w:rStyle w:val="default"/>
          <w:rFonts w:cs="FrankRuehl" w:hint="cs"/>
          <w:strike/>
          <w:vanish/>
          <w:sz w:val="22"/>
          <w:szCs w:val="22"/>
          <w:shd w:val="clear" w:color="auto" w:fill="FFFF99"/>
          <w:rtl/>
        </w:rPr>
        <w:t>רות שעובדה שבמחלוקת תוכח על</w:t>
      </w:r>
      <w:r w:rsidRPr="00C30006">
        <w:rPr>
          <w:rStyle w:val="default"/>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ידי תצהיר כאמור בתקנה 168;</w:t>
      </w:r>
    </w:p>
    <w:p w:rsidR="00DC7C3B" w:rsidRPr="00C30006" w:rsidRDefault="00DC7C3B" w:rsidP="001E1599">
      <w:pPr>
        <w:pStyle w:val="P00"/>
        <w:spacing w:before="0"/>
        <w:ind w:left="624" w:right="1134"/>
        <w:rPr>
          <w:rStyle w:val="default"/>
          <w:rFonts w:cs="FrankRuehl" w:hint="cs"/>
          <w:vanish/>
          <w:color w:val="FF0000"/>
          <w:sz w:val="20"/>
          <w:szCs w:val="20"/>
          <w:shd w:val="clear" w:color="auto" w:fill="FFFF99"/>
          <w:rtl/>
        </w:rPr>
      </w:pPr>
    </w:p>
    <w:p w:rsidR="00DC7C3B" w:rsidRPr="00C30006" w:rsidRDefault="00DC7C3B" w:rsidP="001E1599">
      <w:pPr>
        <w:pStyle w:val="P00"/>
        <w:spacing w:before="0"/>
        <w:ind w:left="624"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29.6.1996</w:t>
      </w:r>
    </w:p>
    <w:p w:rsidR="00DC7C3B" w:rsidRPr="00C30006" w:rsidRDefault="00DC7C3B" w:rsidP="001E1599">
      <w:pPr>
        <w:pStyle w:val="P00"/>
        <w:spacing w:before="0"/>
        <w:ind w:left="624"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תשנ"ו-1996</w:t>
      </w:r>
    </w:p>
    <w:p w:rsidR="00DC7C3B" w:rsidRPr="00C30006" w:rsidRDefault="00DC7C3B" w:rsidP="001E1599">
      <w:pPr>
        <w:pStyle w:val="P00"/>
        <w:spacing w:before="0"/>
        <w:ind w:left="624" w:right="1134"/>
        <w:rPr>
          <w:rStyle w:val="default"/>
          <w:rFonts w:cs="FrankRuehl" w:hint="cs"/>
          <w:vanish/>
          <w:shd w:val="clear" w:color="auto" w:fill="FFFF99"/>
          <w:rtl/>
        </w:rPr>
      </w:pPr>
      <w:hyperlink r:id="rId303" w:history="1">
        <w:r w:rsidRPr="00C30006">
          <w:rPr>
            <w:rStyle w:val="Hyperlink"/>
            <w:rFonts w:cs="FrankRuehl" w:hint="cs"/>
            <w:vanish/>
            <w:szCs w:val="20"/>
            <w:shd w:val="clear" w:color="auto" w:fill="FFFF99"/>
            <w:rtl/>
          </w:rPr>
          <w:t>ק"ת תשנ"ו מס' 5756</w:t>
        </w:r>
      </w:hyperlink>
      <w:r w:rsidRPr="00C30006">
        <w:rPr>
          <w:rStyle w:val="default"/>
          <w:rFonts w:cs="FrankRuehl" w:hint="cs"/>
          <w:vanish/>
          <w:sz w:val="20"/>
          <w:szCs w:val="20"/>
          <w:shd w:val="clear" w:color="auto" w:fill="FFFF99"/>
          <w:rtl/>
        </w:rPr>
        <w:t xml:space="preserve"> מיום 30.5.1996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932</w:t>
      </w:r>
    </w:p>
    <w:p w:rsidR="00DC7C3B" w:rsidRDefault="00DC7C3B" w:rsidP="001E1599">
      <w:pPr>
        <w:pStyle w:val="P22"/>
        <w:tabs>
          <w:tab w:val="left" w:pos="624"/>
          <w:tab w:val="left" w:pos="1021"/>
        </w:tabs>
        <w:ind w:left="624" w:right="1134"/>
        <w:rPr>
          <w:rStyle w:val="default"/>
          <w:rFonts w:cs="FrankRuehl" w:hint="cs"/>
          <w:sz w:val="2"/>
          <w:szCs w:val="2"/>
          <w:rtl/>
        </w:rPr>
      </w:pPr>
      <w:r w:rsidRPr="00C30006">
        <w:rPr>
          <w:rStyle w:val="default"/>
          <w:rFonts w:cs="FrankRuehl"/>
          <w:vanish/>
          <w:sz w:val="22"/>
          <w:szCs w:val="22"/>
          <w:shd w:val="clear" w:color="auto" w:fill="FFFF99"/>
          <w:rtl/>
        </w:rPr>
        <w:t xml:space="preserve"> (5)</w:t>
      </w:r>
      <w:r w:rsidRPr="00C30006">
        <w:rPr>
          <w:rStyle w:val="default"/>
          <w:rFonts w:cs="FrankRuehl"/>
          <w:vanish/>
          <w:sz w:val="22"/>
          <w:szCs w:val="22"/>
          <w:shd w:val="clear" w:color="auto" w:fill="FFFF99"/>
          <w:rtl/>
        </w:rPr>
        <w:tab/>
        <w:t>להו</w:t>
      </w:r>
      <w:r w:rsidRPr="00C30006">
        <w:rPr>
          <w:rStyle w:val="default"/>
          <w:rFonts w:cs="FrankRuehl" w:hint="cs"/>
          <w:vanish/>
          <w:sz w:val="22"/>
          <w:szCs w:val="22"/>
          <w:shd w:val="clear" w:color="auto" w:fill="FFFF99"/>
          <w:rtl/>
        </w:rPr>
        <w:t>רות ל</w:t>
      </w:r>
      <w:r w:rsidRPr="00C30006">
        <w:rPr>
          <w:rStyle w:val="default"/>
          <w:rFonts w:cs="FrankRuehl"/>
          <w:vanish/>
          <w:sz w:val="22"/>
          <w:szCs w:val="22"/>
          <w:shd w:val="clear" w:color="auto" w:fill="FFFF99"/>
          <w:rtl/>
        </w:rPr>
        <w:t xml:space="preserve">בעל </w:t>
      </w:r>
      <w:r w:rsidRPr="00C30006">
        <w:rPr>
          <w:rStyle w:val="default"/>
          <w:rFonts w:cs="FrankRuehl" w:hint="cs"/>
          <w:vanish/>
          <w:sz w:val="22"/>
          <w:szCs w:val="22"/>
          <w:shd w:val="clear" w:color="auto" w:fill="FFFF99"/>
          <w:rtl/>
        </w:rPr>
        <w:t>דין כי עד שיובא על ידו יקדים ויגיש תצהיר על עדותו או שעובדה שבמחלוקת תוכח על</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ידי תצהיר, בין אם הוגשו כבר תצהירים אחרים בענין זה ובין אם לא</w:t>
      </w:r>
      <w:r w:rsidRPr="00C30006">
        <w:rPr>
          <w:rStyle w:val="default"/>
          <w:rFonts w:cs="FrankRuehl"/>
          <w:vanish/>
          <w:sz w:val="22"/>
          <w:szCs w:val="22"/>
          <w:shd w:val="clear" w:color="auto" w:fill="FFFF99"/>
          <w:rtl/>
        </w:rPr>
        <w:t>ו</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וכן רשאי הוא להורות, כי בעלי הדין יגישו תצהירים במועד אחד, על אף האמור בתקנה 158</w:t>
      </w:r>
      <w:r w:rsidRPr="00C30006">
        <w:rPr>
          <w:rStyle w:val="default"/>
          <w:rFonts w:cs="FrankRuehl" w:hint="cs"/>
          <w:vanish/>
          <w:sz w:val="22"/>
          <w:szCs w:val="22"/>
          <w:shd w:val="clear" w:color="auto" w:fill="FFFF99"/>
          <w:rtl/>
        </w:rPr>
        <w:t>; לא הגיש בעל הדין תצהיר כאמור,</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יחו</w:t>
      </w:r>
      <w:r w:rsidRPr="00C30006">
        <w:rPr>
          <w:rStyle w:val="default"/>
          <w:rFonts w:cs="FrankRuehl"/>
          <w:vanish/>
          <w:sz w:val="22"/>
          <w:szCs w:val="22"/>
          <w:shd w:val="clear" w:color="auto" w:fill="FFFF99"/>
          <w:rtl/>
        </w:rPr>
        <w:t>ל</w:t>
      </w:r>
      <w:r w:rsidRPr="00C30006">
        <w:rPr>
          <w:rStyle w:val="default"/>
          <w:rFonts w:cs="FrankRuehl" w:hint="cs"/>
          <w:vanish/>
          <w:sz w:val="22"/>
          <w:szCs w:val="22"/>
          <w:shd w:val="clear" w:color="auto" w:fill="FFFF99"/>
          <w:rtl/>
        </w:rPr>
        <w:t>ו הוראות תקנה 168</w:t>
      </w:r>
      <w:r w:rsidRPr="00C30006">
        <w:rPr>
          <w:rStyle w:val="default"/>
          <w:rFonts w:cs="FrankRuehl" w:hint="cs"/>
          <w:vanish/>
          <w:sz w:val="22"/>
          <w:szCs w:val="22"/>
          <w:u w:val="single"/>
          <w:shd w:val="clear" w:color="auto" w:fill="FFFF99"/>
          <w:rtl/>
        </w:rPr>
        <w:t>(ב)</w:t>
      </w:r>
      <w:r w:rsidRPr="00C30006">
        <w:rPr>
          <w:rStyle w:val="default"/>
          <w:rFonts w:cs="FrankRuehl" w:hint="cs"/>
          <w:vanish/>
          <w:sz w:val="22"/>
          <w:szCs w:val="22"/>
          <w:shd w:val="clear" w:color="auto" w:fill="FFFF99"/>
          <w:rtl/>
        </w:rPr>
        <w:t>;</w:t>
      </w:r>
      <w:bookmarkEnd w:id="280"/>
    </w:p>
    <w:p w:rsidR="00DC7C3B" w:rsidRDefault="00DC7C3B" w:rsidP="001E1599">
      <w:pPr>
        <w:pStyle w:val="P22"/>
        <w:tabs>
          <w:tab w:val="left" w:pos="624"/>
          <w:tab w:val="left" w:pos="1021"/>
        </w:tabs>
        <w:spacing w:before="72"/>
        <w:ind w:left="624" w:right="1134"/>
        <w:rPr>
          <w:rStyle w:val="default"/>
          <w:rFonts w:cs="FrankRuehl" w:hint="cs"/>
          <w:rtl/>
        </w:rPr>
      </w:pPr>
      <w:r>
        <w:rPr>
          <w:lang w:val="he-IL"/>
        </w:rPr>
        <w:pict>
          <v:rect id="_x0000_s2222" style="position:absolute;left:0;text-align:left;margin-left:464.5pt;margin-top:8.05pt;width:75.05pt;height:20.2pt;z-index:251322880" o:allowincell="f" filled="f" stroked="f" strokecolor="lime" strokeweight=".25pt">
            <v:textbox style="mso-next-textbox:#_x0000_s2222"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default"/>
          <w:rFonts w:cs="FrankRuehl"/>
          <w:rtl/>
        </w:rPr>
        <w:t>(6)</w:t>
      </w:r>
      <w:r>
        <w:rPr>
          <w:rStyle w:val="default"/>
          <w:rFonts w:cs="FrankRuehl"/>
          <w:rtl/>
        </w:rPr>
        <w:tab/>
        <w:t>לקב</w:t>
      </w:r>
      <w:r>
        <w:rPr>
          <w:rStyle w:val="default"/>
          <w:rFonts w:cs="FrankRuehl" w:hint="cs"/>
          <w:rtl/>
        </w:rPr>
        <w:t>וע, אחרי בירור עם בעל</w:t>
      </w:r>
      <w:r>
        <w:rPr>
          <w:rStyle w:val="default"/>
          <w:rFonts w:cs="FrankRuehl"/>
          <w:rtl/>
        </w:rPr>
        <w:t>י</w:t>
      </w:r>
      <w:r>
        <w:rPr>
          <w:rStyle w:val="default"/>
          <w:rFonts w:cs="FrankRuehl" w:hint="cs"/>
          <w:rtl/>
        </w:rPr>
        <w:t xml:space="preserve"> הדין, את דרכי הוכחת הטענות ואת כשרותן של הראיות, לרבות הוראו</w:t>
      </w:r>
      <w:r>
        <w:rPr>
          <w:rStyle w:val="default"/>
          <w:rFonts w:cs="FrankRuehl"/>
          <w:rtl/>
        </w:rPr>
        <w:t xml:space="preserve">ת </w:t>
      </w:r>
      <w:r>
        <w:rPr>
          <w:rStyle w:val="default"/>
          <w:rFonts w:cs="FrankRuehl" w:hint="cs"/>
          <w:rtl/>
        </w:rPr>
        <w:t>בדבר מתן עדות בתעודה של עובד הציבור, תעודה ציבורית, חוות דעת של מומחה או תעודת רופא כמשמעותם בפקודת הראיות [נוסח חדש], תשל"א</w:t>
      </w:r>
      <w:r w:rsidR="001E1599">
        <w:rPr>
          <w:rStyle w:val="default"/>
          <w:rFonts w:cs="FrankRuehl" w:hint="cs"/>
          <w:rtl/>
        </w:rPr>
        <w:t>-</w:t>
      </w:r>
      <w:r>
        <w:rPr>
          <w:rStyle w:val="default"/>
          <w:rFonts w:cs="FrankRuehl"/>
          <w:rtl/>
        </w:rPr>
        <w:t>1971, במ</w:t>
      </w:r>
      <w:r>
        <w:rPr>
          <w:rStyle w:val="default"/>
          <w:rFonts w:cs="FrankRuehl" w:hint="cs"/>
          <w:rtl/>
        </w:rPr>
        <w:t xml:space="preserve">קום </w:t>
      </w:r>
      <w:r>
        <w:rPr>
          <w:rStyle w:val="default"/>
          <w:rFonts w:cs="FrankRuehl"/>
          <w:rtl/>
        </w:rPr>
        <w:t>עדות</w:t>
      </w:r>
      <w:r>
        <w:rPr>
          <w:rStyle w:val="default"/>
          <w:rFonts w:cs="FrankRuehl" w:hint="cs"/>
          <w:rtl/>
        </w:rPr>
        <w:t xml:space="preserve"> בעל פה וכן להורות על גביית עדות מחוץ לתחו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 xml:space="preserve">שיפוט </w:t>
      </w:r>
      <w:r>
        <w:rPr>
          <w:rStyle w:val="default"/>
          <w:rFonts w:cs="FrankRuehl"/>
          <w:rtl/>
        </w:rPr>
        <w:t>ש</w:t>
      </w:r>
      <w:r>
        <w:rPr>
          <w:rStyle w:val="default"/>
          <w:rFonts w:cs="FrankRuehl" w:hint="cs"/>
          <w:rtl/>
        </w:rPr>
        <w:t>ל בית המשפט העתיד לדון בענין או מחוץ לתחום המדינה;</w:t>
      </w:r>
    </w:p>
    <w:p w:rsidR="00DC7C3B" w:rsidRPr="00C30006" w:rsidRDefault="00DC7C3B" w:rsidP="001E1599">
      <w:pPr>
        <w:pStyle w:val="P00"/>
        <w:spacing w:before="0"/>
        <w:ind w:left="624" w:right="1134"/>
        <w:rPr>
          <w:rStyle w:val="default"/>
          <w:rFonts w:cs="FrankRuehl" w:hint="cs"/>
          <w:vanish/>
          <w:color w:val="FF0000"/>
          <w:sz w:val="20"/>
          <w:szCs w:val="20"/>
          <w:shd w:val="clear" w:color="auto" w:fill="FFFF99"/>
          <w:rtl/>
        </w:rPr>
      </w:pPr>
      <w:bookmarkStart w:id="281" w:name="Rov804"/>
      <w:r w:rsidRPr="00C30006">
        <w:rPr>
          <w:rStyle w:val="default"/>
          <w:rFonts w:cs="FrankRuehl" w:hint="cs"/>
          <w:vanish/>
          <w:color w:val="FF0000"/>
          <w:sz w:val="20"/>
          <w:szCs w:val="20"/>
          <w:shd w:val="clear" w:color="auto" w:fill="FFFF99"/>
          <w:rtl/>
        </w:rPr>
        <w:t>מיום 1.6.1995</w:t>
      </w:r>
    </w:p>
    <w:p w:rsidR="00DC7C3B" w:rsidRPr="00C30006" w:rsidRDefault="00DC7C3B" w:rsidP="001E1599">
      <w:pPr>
        <w:pStyle w:val="P00"/>
        <w:spacing w:before="0"/>
        <w:ind w:left="624"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תשנ"ה-1995</w:t>
      </w:r>
    </w:p>
    <w:p w:rsidR="00DC7C3B" w:rsidRPr="00C30006" w:rsidRDefault="00DC7C3B" w:rsidP="001E1599">
      <w:pPr>
        <w:pStyle w:val="P00"/>
        <w:spacing w:before="0"/>
        <w:ind w:left="624" w:right="1134"/>
        <w:rPr>
          <w:rFonts w:cs="FrankRuehl" w:hint="cs"/>
          <w:b/>
          <w:bCs/>
          <w:vanish/>
          <w:szCs w:val="20"/>
          <w:shd w:val="clear" w:color="auto" w:fill="FFFF99"/>
          <w:rtl/>
        </w:rPr>
      </w:pPr>
      <w:hyperlink r:id="rId304" w:history="1">
        <w:r w:rsidRPr="00C30006">
          <w:rPr>
            <w:rStyle w:val="Hyperlink"/>
            <w:rFonts w:cs="FrankRuehl" w:hint="cs"/>
            <w:vanish/>
            <w:szCs w:val="20"/>
            <w:shd w:val="clear" w:color="auto" w:fill="FFFF99"/>
            <w:rtl/>
          </w:rPr>
          <w:t>ק"ת תשנ"ה מס' 5683</w:t>
        </w:r>
      </w:hyperlink>
      <w:r w:rsidRPr="00C30006">
        <w:rPr>
          <w:rStyle w:val="default"/>
          <w:rFonts w:cs="FrankRuehl" w:hint="cs"/>
          <w:vanish/>
          <w:sz w:val="20"/>
          <w:szCs w:val="20"/>
          <w:shd w:val="clear" w:color="auto" w:fill="FFFF99"/>
          <w:rtl/>
        </w:rPr>
        <w:t xml:space="preserve"> מיום 1.6.1995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1495</w:t>
      </w:r>
    </w:p>
    <w:p w:rsidR="00DC7C3B" w:rsidRDefault="00DC7C3B" w:rsidP="001E1599">
      <w:pPr>
        <w:pStyle w:val="P22"/>
        <w:tabs>
          <w:tab w:val="left" w:pos="624"/>
          <w:tab w:val="left" w:pos="1021"/>
        </w:tabs>
        <w:ind w:left="624" w:right="1134"/>
        <w:rPr>
          <w:rStyle w:val="default"/>
          <w:rFonts w:cs="FrankRuehl" w:hint="cs"/>
          <w:sz w:val="2"/>
          <w:szCs w:val="2"/>
          <w:rtl/>
        </w:rPr>
      </w:pPr>
      <w:r w:rsidRPr="00C30006">
        <w:rPr>
          <w:rStyle w:val="default"/>
          <w:rFonts w:cs="FrankRuehl"/>
          <w:vanish/>
          <w:sz w:val="22"/>
          <w:szCs w:val="22"/>
          <w:shd w:val="clear" w:color="auto" w:fill="FFFF99"/>
          <w:rtl/>
        </w:rPr>
        <w:t xml:space="preserve"> (6)</w:t>
      </w:r>
      <w:r w:rsidRPr="00C30006">
        <w:rPr>
          <w:rStyle w:val="default"/>
          <w:rFonts w:cs="FrankRuehl"/>
          <w:vanish/>
          <w:sz w:val="22"/>
          <w:szCs w:val="22"/>
          <w:shd w:val="clear" w:color="auto" w:fill="FFFF99"/>
          <w:rtl/>
        </w:rPr>
        <w:tab/>
        <w:t>לקב</w:t>
      </w:r>
      <w:r w:rsidRPr="00C30006">
        <w:rPr>
          <w:rStyle w:val="default"/>
          <w:rFonts w:cs="FrankRuehl" w:hint="cs"/>
          <w:vanish/>
          <w:sz w:val="22"/>
          <w:szCs w:val="22"/>
          <w:shd w:val="clear" w:color="auto" w:fill="FFFF99"/>
          <w:rtl/>
        </w:rPr>
        <w:t>וע, אחרי בירור עם בעל</w:t>
      </w:r>
      <w:r w:rsidRPr="00C30006">
        <w:rPr>
          <w:rStyle w:val="default"/>
          <w:rFonts w:cs="FrankRuehl"/>
          <w:vanish/>
          <w:sz w:val="22"/>
          <w:szCs w:val="22"/>
          <w:shd w:val="clear" w:color="auto" w:fill="FFFF99"/>
          <w:rtl/>
        </w:rPr>
        <w:t>י</w:t>
      </w:r>
      <w:r w:rsidRPr="00C30006">
        <w:rPr>
          <w:rStyle w:val="default"/>
          <w:rFonts w:cs="FrankRuehl" w:hint="cs"/>
          <w:vanish/>
          <w:sz w:val="22"/>
          <w:szCs w:val="22"/>
          <w:shd w:val="clear" w:color="auto" w:fill="FFFF99"/>
          <w:rtl/>
        </w:rPr>
        <w:t xml:space="preserve"> הדין, את דרכי הוכחת הטענות ואת כשרותן של הראיות, </w:t>
      </w:r>
      <w:r w:rsidRPr="00C30006">
        <w:rPr>
          <w:rStyle w:val="default"/>
          <w:rFonts w:cs="FrankRuehl" w:hint="cs"/>
          <w:vanish/>
          <w:sz w:val="22"/>
          <w:szCs w:val="22"/>
          <w:u w:val="single"/>
          <w:shd w:val="clear" w:color="auto" w:fill="FFFF99"/>
          <w:rtl/>
        </w:rPr>
        <w:t>לרבות הוראו</w:t>
      </w:r>
      <w:r w:rsidRPr="00C30006">
        <w:rPr>
          <w:rStyle w:val="default"/>
          <w:rFonts w:cs="FrankRuehl"/>
          <w:vanish/>
          <w:sz w:val="22"/>
          <w:szCs w:val="22"/>
          <w:u w:val="single"/>
          <w:shd w:val="clear" w:color="auto" w:fill="FFFF99"/>
          <w:rtl/>
        </w:rPr>
        <w:t xml:space="preserve">ת </w:t>
      </w:r>
      <w:r w:rsidRPr="00C30006">
        <w:rPr>
          <w:rStyle w:val="default"/>
          <w:rFonts w:cs="FrankRuehl" w:hint="cs"/>
          <w:vanish/>
          <w:sz w:val="22"/>
          <w:szCs w:val="22"/>
          <w:u w:val="single"/>
          <w:shd w:val="clear" w:color="auto" w:fill="FFFF99"/>
          <w:rtl/>
        </w:rPr>
        <w:t>בדבר מתן עדות בתעודה של עובד הציבור, תעודה ציבורית, חוות דעת של מומחה או תעודת רופא כמשמעותם בפקודת הראיות [נוסח חדש], תשל"א-</w:t>
      </w:r>
      <w:r w:rsidRPr="00C30006">
        <w:rPr>
          <w:rStyle w:val="default"/>
          <w:rFonts w:cs="FrankRuehl"/>
          <w:vanish/>
          <w:sz w:val="22"/>
          <w:szCs w:val="22"/>
          <w:u w:val="single"/>
          <w:shd w:val="clear" w:color="auto" w:fill="FFFF99"/>
          <w:rtl/>
        </w:rPr>
        <w:t>1971, במ</w:t>
      </w:r>
      <w:r w:rsidRPr="00C30006">
        <w:rPr>
          <w:rStyle w:val="default"/>
          <w:rFonts w:cs="FrankRuehl" w:hint="cs"/>
          <w:vanish/>
          <w:sz w:val="22"/>
          <w:szCs w:val="22"/>
          <w:u w:val="single"/>
          <w:shd w:val="clear" w:color="auto" w:fill="FFFF99"/>
          <w:rtl/>
        </w:rPr>
        <w:t xml:space="preserve">קום </w:t>
      </w:r>
      <w:r w:rsidRPr="00C30006">
        <w:rPr>
          <w:rStyle w:val="default"/>
          <w:rFonts w:cs="FrankRuehl"/>
          <w:vanish/>
          <w:sz w:val="22"/>
          <w:szCs w:val="22"/>
          <w:u w:val="single"/>
          <w:shd w:val="clear" w:color="auto" w:fill="FFFF99"/>
          <w:rtl/>
        </w:rPr>
        <w:t>עדות</w:t>
      </w:r>
      <w:r w:rsidRPr="00C30006">
        <w:rPr>
          <w:rStyle w:val="default"/>
          <w:rFonts w:cs="FrankRuehl" w:hint="cs"/>
          <w:vanish/>
          <w:sz w:val="22"/>
          <w:szCs w:val="22"/>
          <w:u w:val="single"/>
          <w:shd w:val="clear" w:color="auto" w:fill="FFFF99"/>
          <w:rtl/>
        </w:rPr>
        <w:t xml:space="preserve"> בעל פה</w:t>
      </w:r>
      <w:r w:rsidRPr="00C30006">
        <w:rPr>
          <w:rStyle w:val="default"/>
          <w:rFonts w:cs="FrankRuehl" w:hint="cs"/>
          <w:vanish/>
          <w:sz w:val="22"/>
          <w:szCs w:val="22"/>
          <w:shd w:val="clear" w:color="auto" w:fill="FFFF99"/>
          <w:rtl/>
        </w:rPr>
        <w:t xml:space="preserve"> וכן להורות על גביית עדות מחוץ לתחו</w:t>
      </w:r>
      <w:r w:rsidRPr="00C30006">
        <w:rPr>
          <w:rStyle w:val="default"/>
          <w:rFonts w:cs="FrankRuehl"/>
          <w:vanish/>
          <w:sz w:val="22"/>
          <w:szCs w:val="22"/>
          <w:shd w:val="clear" w:color="auto" w:fill="FFFF99"/>
          <w:rtl/>
        </w:rPr>
        <w:t>ם</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ה</w:t>
      </w:r>
      <w:r w:rsidRPr="00C30006">
        <w:rPr>
          <w:rStyle w:val="default"/>
          <w:rFonts w:cs="FrankRuehl" w:hint="cs"/>
          <w:vanish/>
          <w:sz w:val="22"/>
          <w:szCs w:val="22"/>
          <w:shd w:val="clear" w:color="auto" w:fill="FFFF99"/>
          <w:rtl/>
        </w:rPr>
        <w:t xml:space="preserve">שיפוט </w:t>
      </w:r>
      <w:r w:rsidRPr="00C30006">
        <w:rPr>
          <w:rStyle w:val="default"/>
          <w:rFonts w:cs="FrankRuehl"/>
          <w:vanish/>
          <w:sz w:val="22"/>
          <w:szCs w:val="22"/>
          <w:shd w:val="clear" w:color="auto" w:fill="FFFF99"/>
          <w:rtl/>
        </w:rPr>
        <w:t>ש</w:t>
      </w:r>
      <w:r w:rsidRPr="00C30006">
        <w:rPr>
          <w:rStyle w:val="default"/>
          <w:rFonts w:cs="FrankRuehl" w:hint="cs"/>
          <w:vanish/>
          <w:sz w:val="22"/>
          <w:szCs w:val="22"/>
          <w:shd w:val="clear" w:color="auto" w:fill="FFFF99"/>
          <w:rtl/>
        </w:rPr>
        <w:t>ל בית המשפט העתיד לדון בענין או מחוץ לתחום המדינה;</w:t>
      </w:r>
      <w:bookmarkEnd w:id="281"/>
    </w:p>
    <w:p w:rsidR="00DC7C3B" w:rsidRDefault="00DC7C3B" w:rsidP="001E1599">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לקב</w:t>
      </w:r>
      <w:r>
        <w:rPr>
          <w:rStyle w:val="default"/>
          <w:rFonts w:cs="FrankRuehl" w:hint="cs"/>
          <w:rtl/>
        </w:rPr>
        <w:t>וע את שלבי הדיון בתובענה ואת הסדר שבו יתבררו שאלות שבעובדה ושבמשפט, וכן את הענינים שיתבררו</w:t>
      </w:r>
      <w:r>
        <w:rPr>
          <w:rStyle w:val="default"/>
          <w:rFonts w:cs="FrankRuehl"/>
          <w:rtl/>
        </w:rPr>
        <w:t xml:space="preserve"> בנפ</w:t>
      </w:r>
      <w:r>
        <w:rPr>
          <w:rStyle w:val="default"/>
          <w:rFonts w:cs="FrankRuehl" w:hint="cs"/>
          <w:rtl/>
        </w:rPr>
        <w:t>רד;</w:t>
      </w:r>
    </w:p>
    <w:p w:rsidR="00DC7C3B" w:rsidRDefault="00DC7C3B" w:rsidP="001E1599">
      <w:pPr>
        <w:pStyle w:val="P22"/>
        <w:tabs>
          <w:tab w:val="left" w:pos="624"/>
          <w:tab w:val="left" w:pos="1021"/>
        </w:tabs>
        <w:spacing w:before="72"/>
        <w:ind w:left="624" w:right="1134"/>
        <w:rPr>
          <w:rStyle w:val="default"/>
          <w:rFonts w:cs="FrankRuehl"/>
          <w:rtl/>
        </w:rPr>
      </w:pPr>
      <w:r>
        <w:rPr>
          <w:rStyle w:val="default"/>
          <w:rFonts w:cs="FrankRuehl"/>
          <w:rtl/>
        </w:rPr>
        <w:t>(8)</w:t>
      </w:r>
      <w:r>
        <w:rPr>
          <w:rStyle w:val="default"/>
          <w:rFonts w:cs="FrankRuehl"/>
          <w:rtl/>
        </w:rPr>
        <w:tab/>
        <w:t>לסל</w:t>
      </w:r>
      <w:r>
        <w:rPr>
          <w:rStyle w:val="default"/>
          <w:rFonts w:cs="FrankRuehl" w:hint="cs"/>
          <w:rtl/>
        </w:rPr>
        <w:t>ק תביעה על</w:t>
      </w:r>
      <w:r>
        <w:rPr>
          <w:rStyle w:val="default"/>
          <w:rFonts w:cs="FrankRuehl"/>
          <w:rtl/>
        </w:rPr>
        <w:t xml:space="preserve"> הסף</w:t>
      </w:r>
      <w:r>
        <w:rPr>
          <w:rStyle w:val="default"/>
          <w:rFonts w:cs="FrankRuehl" w:hint="cs"/>
          <w:rtl/>
        </w:rPr>
        <w:t xml:space="preserve"> על יסוד אחד הנימוקים המנויים בתקנות 100 ו</w:t>
      </w:r>
      <w:r>
        <w:rPr>
          <w:rStyle w:val="default"/>
          <w:rFonts w:cs="FrankRuehl"/>
          <w:rtl/>
        </w:rPr>
        <w:t>-101;</w:t>
      </w:r>
    </w:p>
    <w:p w:rsidR="00DC7C3B" w:rsidRDefault="00DC7C3B" w:rsidP="001E1599">
      <w:pPr>
        <w:pStyle w:val="P22"/>
        <w:tabs>
          <w:tab w:val="left" w:pos="624"/>
          <w:tab w:val="left" w:pos="1021"/>
        </w:tabs>
        <w:spacing w:before="72"/>
        <w:ind w:left="624" w:right="1134"/>
        <w:rPr>
          <w:rStyle w:val="default"/>
          <w:rFonts w:cs="FrankRuehl"/>
          <w:rtl/>
        </w:rPr>
      </w:pPr>
      <w:r>
        <w:rPr>
          <w:rStyle w:val="default"/>
          <w:rFonts w:cs="FrankRuehl" w:hint="cs"/>
          <w:rtl/>
        </w:rPr>
        <w:t>(9)</w:t>
      </w:r>
      <w:r>
        <w:rPr>
          <w:rStyle w:val="default"/>
          <w:rFonts w:cs="FrankRuehl"/>
          <w:rtl/>
        </w:rPr>
        <w:tab/>
        <w:t>לית</w:t>
      </w:r>
      <w:r>
        <w:rPr>
          <w:rStyle w:val="default"/>
          <w:rFonts w:cs="FrankRuehl" w:hint="cs"/>
          <w:rtl/>
        </w:rPr>
        <w:t>ן פסק דין, לרבות פסק דין חלקי בתובענה, במידה שנתברר כי אין</w:t>
      </w:r>
      <w:r>
        <w:rPr>
          <w:rStyle w:val="default"/>
          <w:rFonts w:cs="FrankRuehl"/>
          <w:rtl/>
        </w:rPr>
        <w:t xml:space="preserve"> ל</w:t>
      </w:r>
      <w:r>
        <w:rPr>
          <w:rStyle w:val="default"/>
          <w:rFonts w:cs="FrankRuehl" w:hint="cs"/>
          <w:rtl/>
        </w:rPr>
        <w:t>נתבע הגנה בפני התביעה;</w:t>
      </w:r>
    </w:p>
    <w:p w:rsidR="00DC7C3B" w:rsidRDefault="00DC7C3B" w:rsidP="001E1599">
      <w:pPr>
        <w:pStyle w:val="P22"/>
        <w:tabs>
          <w:tab w:val="left" w:pos="624"/>
          <w:tab w:val="left" w:pos="1021"/>
        </w:tabs>
        <w:spacing w:before="72"/>
        <w:ind w:left="624" w:right="1134"/>
        <w:rPr>
          <w:rStyle w:val="default"/>
          <w:rFonts w:cs="FrankRuehl"/>
          <w:rtl/>
        </w:rPr>
      </w:pPr>
      <w:r>
        <w:rPr>
          <w:rStyle w:val="default"/>
          <w:rFonts w:cs="FrankRuehl" w:hint="cs"/>
          <w:rtl/>
        </w:rPr>
        <w:t>(10)</w:t>
      </w:r>
      <w:r>
        <w:rPr>
          <w:rStyle w:val="default"/>
          <w:rFonts w:cs="FrankRuehl"/>
          <w:rtl/>
        </w:rPr>
        <w:tab/>
        <w:t>להו</w:t>
      </w:r>
      <w:r>
        <w:rPr>
          <w:rStyle w:val="default"/>
          <w:rFonts w:cs="FrankRuehl" w:hint="cs"/>
          <w:rtl/>
        </w:rPr>
        <w:t>רות כל הוראה לסדר הדין שיש בה לפשט את הדיון או להקל עליו.</w:t>
      </w:r>
    </w:p>
    <w:p w:rsidR="00DC7C3B" w:rsidRDefault="00DC7C3B" w:rsidP="001E1599">
      <w:pPr>
        <w:pStyle w:val="P00"/>
        <w:spacing w:before="72"/>
        <w:ind w:left="0" w:right="1134"/>
        <w:rPr>
          <w:rStyle w:val="default"/>
          <w:rFonts w:cs="FrankRuehl"/>
          <w:rtl/>
        </w:rPr>
      </w:pPr>
      <w:bookmarkStart w:id="282" w:name="Seif136"/>
      <w:bookmarkEnd w:id="282"/>
      <w:r>
        <w:rPr>
          <w:lang w:val="he-IL"/>
        </w:rPr>
        <w:pict>
          <v:rect id="_x0000_s2223" style="position:absolute;left:0;text-align:left;margin-left:464.5pt;margin-top:8.05pt;width:75.05pt;height:19.85pt;z-index:251323904" o:allowincell="f" filled="f" stroked="f" strokecolor="lime" strokeweight=".25pt">
            <v:textbox style="mso-next-textbox:#_x0000_s2223" inset="0,0,0,0">
              <w:txbxContent>
                <w:p w:rsidR="00E30CE8" w:rsidRDefault="00E30CE8">
                  <w:pPr>
                    <w:spacing w:line="160" w:lineRule="exact"/>
                    <w:jc w:val="left"/>
                    <w:rPr>
                      <w:rFonts w:cs="Miriam"/>
                      <w:noProof/>
                      <w:sz w:val="18"/>
                      <w:szCs w:val="18"/>
                      <w:rtl/>
                    </w:rPr>
                  </w:pPr>
                  <w:r>
                    <w:rPr>
                      <w:rFonts w:cs="Miriam"/>
                      <w:sz w:val="18"/>
                      <w:szCs w:val="18"/>
                      <w:rtl/>
                    </w:rPr>
                    <w:t>הסמכ</w:t>
                  </w:r>
                  <w:r>
                    <w:rPr>
                      <w:rFonts w:cs="Miriam" w:hint="cs"/>
                      <w:sz w:val="18"/>
                      <w:szCs w:val="18"/>
                      <w:rtl/>
                    </w:rPr>
                    <w:t xml:space="preserve">ות לפי </w:t>
                  </w:r>
                  <w:r>
                    <w:rPr>
                      <w:rFonts w:cs="Miriam"/>
                      <w:sz w:val="18"/>
                      <w:szCs w:val="18"/>
                      <w:rtl/>
                    </w:rPr>
                    <w:t>התקנ</w:t>
                  </w:r>
                  <w:r>
                    <w:rPr>
                      <w:rFonts w:cs="Miriam" w:hint="cs"/>
                      <w:sz w:val="18"/>
                      <w:szCs w:val="18"/>
                      <w:rtl/>
                    </w:rPr>
                    <w:t xml:space="preserve">ות </w:t>
                  </w:r>
                  <w:r>
                    <w:rPr>
                      <w:rFonts w:cs="Miriam"/>
                      <w:sz w:val="18"/>
                      <w:szCs w:val="18"/>
                      <w:rtl/>
                    </w:rPr>
                    <w:t>[144]</w:t>
                  </w:r>
                </w:p>
                <w:p w:rsidR="00E30CE8" w:rsidRDefault="00E30CE8">
                  <w:pPr>
                    <w:spacing w:line="160" w:lineRule="exact"/>
                    <w:jc w:val="left"/>
                    <w:rPr>
                      <w:rFonts w:cs="Miriam"/>
                      <w:noProof/>
                      <w:sz w:val="18"/>
                      <w:szCs w:val="18"/>
                      <w:rtl/>
                    </w:rPr>
                  </w:pPr>
                </w:p>
              </w:txbxContent>
            </v:textbox>
            <w10:anchorlock/>
          </v:rect>
        </w:pict>
      </w:r>
      <w:r>
        <w:rPr>
          <w:rStyle w:val="big-number"/>
          <w:rtl/>
        </w:rPr>
        <w:t>144.</w:t>
      </w:r>
      <w:r>
        <w:rPr>
          <w:rStyle w:val="big-number"/>
          <w:rtl/>
        </w:rPr>
        <w:tab/>
      </w:r>
      <w:r>
        <w:rPr>
          <w:rStyle w:val="default"/>
          <w:rFonts w:cs="FrankRuehl"/>
          <w:rtl/>
        </w:rPr>
        <w:t>בעני</w:t>
      </w:r>
      <w:r>
        <w:rPr>
          <w:rStyle w:val="default"/>
          <w:rFonts w:cs="FrankRuehl" w:hint="cs"/>
          <w:rtl/>
        </w:rPr>
        <w:t>נים האמורים בתקנה 143 יהיו לשופט בקדם-</w:t>
      </w:r>
      <w:r>
        <w:rPr>
          <w:rStyle w:val="default"/>
          <w:rFonts w:cs="FrankRuehl"/>
          <w:rtl/>
        </w:rPr>
        <w:t>משפט</w:t>
      </w:r>
      <w:r>
        <w:rPr>
          <w:rStyle w:val="default"/>
          <w:rFonts w:cs="FrankRuehl" w:hint="cs"/>
          <w:rtl/>
        </w:rPr>
        <w:t xml:space="preserve"> כל</w:t>
      </w:r>
      <w:r>
        <w:rPr>
          <w:rStyle w:val="default"/>
          <w:rFonts w:cs="FrankRuehl"/>
          <w:rtl/>
        </w:rPr>
        <w:t xml:space="preserve"> הסמ</w:t>
      </w:r>
      <w:r>
        <w:rPr>
          <w:rStyle w:val="default"/>
          <w:rFonts w:cs="FrankRuehl" w:hint="cs"/>
          <w:rtl/>
        </w:rPr>
        <w:t>כויות ה</w:t>
      </w:r>
      <w:r>
        <w:rPr>
          <w:rStyle w:val="default"/>
          <w:rFonts w:cs="FrankRuehl"/>
          <w:rtl/>
        </w:rPr>
        <w:t>נ</w:t>
      </w:r>
      <w:r>
        <w:rPr>
          <w:rStyle w:val="default"/>
          <w:rFonts w:cs="FrankRuehl" w:hint="cs"/>
          <w:rtl/>
        </w:rPr>
        <w:t>ת</w:t>
      </w:r>
      <w:r>
        <w:rPr>
          <w:rStyle w:val="default"/>
          <w:rFonts w:cs="FrankRuehl"/>
          <w:rtl/>
        </w:rPr>
        <w:t>ו</w:t>
      </w:r>
      <w:r>
        <w:rPr>
          <w:rStyle w:val="default"/>
          <w:rFonts w:cs="FrankRuehl" w:hint="cs"/>
          <w:rtl/>
        </w:rPr>
        <w:t>נות לבית המשפט לפי כל דין והוא רשאי להחליט בהם ללא צורך בבקשת בעל דין.</w:t>
      </w:r>
    </w:p>
    <w:p w:rsidR="00DC7C3B" w:rsidRDefault="00DC7C3B" w:rsidP="00997C54">
      <w:pPr>
        <w:pStyle w:val="P00"/>
        <w:spacing w:before="72"/>
        <w:ind w:left="0" w:right="1134"/>
        <w:rPr>
          <w:rStyle w:val="default"/>
          <w:rFonts w:cs="FrankRuehl"/>
          <w:rtl/>
        </w:rPr>
      </w:pPr>
      <w:bookmarkStart w:id="283" w:name="Seif137"/>
      <w:bookmarkEnd w:id="283"/>
      <w:r>
        <w:rPr>
          <w:lang w:val="he-IL"/>
        </w:rPr>
        <w:pict>
          <v:rect id="_x0000_s2224" style="position:absolute;left:0;text-align:left;margin-left:464.5pt;margin-top:8.05pt;width:75.05pt;height:20.55pt;z-index:251324928" o:allowincell="f" filled="f" stroked="f" strokecolor="lime" strokeweight=".25pt">
            <v:textbox style="mso-next-textbox:#_x0000_s2224" inset="0,0,0,0">
              <w:txbxContent>
                <w:p w:rsidR="00E30CE8" w:rsidRDefault="00E30CE8">
                  <w:pPr>
                    <w:spacing w:line="160" w:lineRule="exact"/>
                    <w:jc w:val="left"/>
                    <w:rPr>
                      <w:rFonts w:cs="Miriam"/>
                      <w:noProof/>
                      <w:sz w:val="18"/>
                      <w:szCs w:val="18"/>
                      <w:rtl/>
                    </w:rPr>
                  </w:pPr>
                  <w:r>
                    <w:rPr>
                      <w:rFonts w:cs="Miriam"/>
                      <w:sz w:val="18"/>
                      <w:szCs w:val="18"/>
                      <w:rtl/>
                    </w:rPr>
                    <w:t>בקשו</w:t>
                  </w:r>
                  <w:r>
                    <w:rPr>
                      <w:rFonts w:cs="Miriam" w:hint="cs"/>
                      <w:sz w:val="18"/>
                      <w:szCs w:val="18"/>
                      <w:rtl/>
                    </w:rPr>
                    <w:t xml:space="preserve">ת תלויות </w:t>
                  </w:r>
                  <w:r>
                    <w:rPr>
                      <w:rFonts w:cs="Miriam"/>
                      <w:sz w:val="18"/>
                      <w:szCs w:val="18"/>
                      <w:rtl/>
                    </w:rPr>
                    <w:t>ועומ</w:t>
                  </w:r>
                  <w:r>
                    <w:rPr>
                      <w:rFonts w:cs="Miriam" w:hint="cs"/>
                      <w:sz w:val="18"/>
                      <w:szCs w:val="18"/>
                      <w:rtl/>
                    </w:rPr>
                    <w:t xml:space="preserve">דות </w:t>
                  </w:r>
                  <w:r>
                    <w:rPr>
                      <w:rFonts w:cs="Miriam"/>
                      <w:sz w:val="18"/>
                      <w:szCs w:val="18"/>
                      <w:rtl/>
                    </w:rPr>
                    <w:t>[145]</w:t>
                  </w:r>
                </w:p>
                <w:p w:rsidR="00E30CE8" w:rsidRDefault="00E30CE8">
                  <w:pPr>
                    <w:spacing w:line="160" w:lineRule="exact"/>
                    <w:jc w:val="left"/>
                    <w:rPr>
                      <w:rFonts w:cs="Miriam"/>
                      <w:noProof/>
                      <w:sz w:val="18"/>
                      <w:szCs w:val="18"/>
                      <w:rtl/>
                    </w:rPr>
                  </w:pPr>
                </w:p>
              </w:txbxContent>
            </v:textbox>
            <w10:anchorlock/>
          </v:rect>
        </w:pict>
      </w:r>
      <w:r>
        <w:rPr>
          <w:rStyle w:val="big-number"/>
          <w:rtl/>
        </w:rPr>
        <w:t>145.</w:t>
      </w:r>
      <w:r>
        <w:rPr>
          <w:rStyle w:val="big-number"/>
          <w:rtl/>
        </w:rPr>
        <w:tab/>
      </w:r>
      <w:r>
        <w:rPr>
          <w:rStyle w:val="default"/>
          <w:rFonts w:cs="FrankRuehl"/>
          <w:rtl/>
        </w:rPr>
        <w:t xml:space="preserve">היו </w:t>
      </w:r>
      <w:r>
        <w:rPr>
          <w:rStyle w:val="default"/>
          <w:rFonts w:cs="FrankRuehl" w:hint="cs"/>
          <w:rtl/>
        </w:rPr>
        <w:t>בקשות תלויות ועומדות לפני בית המשפט והן נוגעות לאחד הענינים המנויים בתקנה 143, יהא שופט בקדם-משפט רשאי לדון ולהחליט בהן.</w:t>
      </w:r>
    </w:p>
    <w:p w:rsidR="00DC7C3B" w:rsidRDefault="00DC7C3B" w:rsidP="00997C54">
      <w:pPr>
        <w:pStyle w:val="P00"/>
        <w:spacing w:before="72"/>
        <w:ind w:left="0" w:right="1134"/>
        <w:rPr>
          <w:rStyle w:val="default"/>
          <w:rFonts w:cs="FrankRuehl"/>
          <w:rtl/>
        </w:rPr>
      </w:pPr>
      <w:bookmarkStart w:id="284" w:name="Seif138"/>
      <w:bookmarkEnd w:id="284"/>
      <w:r>
        <w:rPr>
          <w:lang w:val="he-IL"/>
        </w:rPr>
        <w:pict>
          <v:rect id="_x0000_s2225" style="position:absolute;left:0;text-align:left;margin-left:464.5pt;margin-top:8.05pt;width:75.05pt;height:21.2pt;z-index:251325952" o:allowincell="f" filled="f" stroked="f" strokecolor="lime" strokeweight=".25pt">
            <v:textbox style="mso-next-textbox:#_x0000_s2225" inset="0,0,0,0">
              <w:txbxContent>
                <w:p w:rsidR="00E30CE8" w:rsidRDefault="00E30CE8">
                  <w:pPr>
                    <w:spacing w:line="160" w:lineRule="exact"/>
                    <w:jc w:val="left"/>
                    <w:rPr>
                      <w:rFonts w:cs="Miriam"/>
                      <w:noProof/>
                      <w:sz w:val="18"/>
                      <w:szCs w:val="18"/>
                      <w:rtl/>
                    </w:rPr>
                  </w:pPr>
                  <w:r>
                    <w:rPr>
                      <w:rFonts w:cs="Miriam"/>
                      <w:sz w:val="18"/>
                      <w:szCs w:val="18"/>
                      <w:rtl/>
                    </w:rPr>
                    <w:t>עדות</w:t>
                  </w:r>
                  <w:r>
                    <w:rPr>
                      <w:rFonts w:cs="Miriam" w:hint="cs"/>
                      <w:sz w:val="18"/>
                      <w:szCs w:val="18"/>
                      <w:rtl/>
                    </w:rPr>
                    <w:t xml:space="preserve"> </w:t>
                  </w:r>
                  <w:r>
                    <w:rPr>
                      <w:rFonts w:cs="Miriam"/>
                      <w:sz w:val="18"/>
                      <w:szCs w:val="18"/>
                      <w:rtl/>
                    </w:rPr>
                    <w:t>בעלי</w:t>
                  </w:r>
                  <w:r>
                    <w:rPr>
                      <w:rFonts w:cs="Miriam" w:hint="cs"/>
                      <w:sz w:val="18"/>
                      <w:szCs w:val="18"/>
                      <w:rtl/>
                    </w:rPr>
                    <w:t xml:space="preserve"> הדין </w:t>
                  </w:r>
                  <w:r>
                    <w:rPr>
                      <w:rFonts w:cs="Miriam"/>
                      <w:sz w:val="18"/>
                      <w:szCs w:val="18"/>
                      <w:rtl/>
                    </w:rPr>
                    <w:br/>
                    <w:t>[146]</w:t>
                  </w:r>
                </w:p>
                <w:p w:rsidR="00E30CE8" w:rsidRDefault="00E30CE8">
                  <w:pPr>
                    <w:spacing w:line="160" w:lineRule="exact"/>
                    <w:jc w:val="left"/>
                    <w:rPr>
                      <w:rFonts w:cs="Miriam"/>
                      <w:noProof/>
                      <w:sz w:val="18"/>
                      <w:szCs w:val="18"/>
                      <w:rtl/>
                    </w:rPr>
                  </w:pPr>
                </w:p>
              </w:txbxContent>
            </v:textbox>
            <w10:anchorlock/>
          </v:rect>
        </w:pict>
      </w:r>
      <w:r>
        <w:rPr>
          <w:rStyle w:val="big-number"/>
          <w:rtl/>
        </w:rPr>
        <w:t>146.</w:t>
      </w:r>
      <w:r>
        <w:rPr>
          <w:rStyle w:val="big-number"/>
          <w:rtl/>
        </w:rPr>
        <w:tab/>
      </w:r>
      <w:r>
        <w:rPr>
          <w:rStyle w:val="default"/>
          <w:rFonts w:cs="FrankRuehl"/>
          <w:rtl/>
        </w:rPr>
        <w:t>שופט</w:t>
      </w:r>
      <w:r>
        <w:rPr>
          <w:rStyle w:val="default"/>
          <w:rFonts w:cs="FrankRuehl" w:hint="cs"/>
          <w:rtl/>
        </w:rPr>
        <w:t xml:space="preserve"> בקדם-משפט רשאי, ביזמת</w:t>
      </w:r>
      <w:r>
        <w:rPr>
          <w:rStyle w:val="default"/>
          <w:rFonts w:cs="FrankRuehl"/>
          <w:rtl/>
        </w:rPr>
        <w:t>ו או</w:t>
      </w:r>
      <w:r>
        <w:rPr>
          <w:rStyle w:val="default"/>
          <w:rFonts w:cs="FrankRuehl" w:hint="cs"/>
          <w:rtl/>
        </w:rPr>
        <w:t xml:space="preserve"> לפי בקשת בעל דין, להורות שבעלי הדין, או מי שהוזמן להתייצב לפי תקנה 147, יעידו בפניו בשאלות השנויות במחלוקת ביניהם, או בחלק מהן.</w:t>
      </w:r>
    </w:p>
    <w:p w:rsidR="00DC7C3B" w:rsidRDefault="00DC7C3B" w:rsidP="001E1599">
      <w:pPr>
        <w:pStyle w:val="P00"/>
        <w:spacing w:before="72"/>
        <w:ind w:left="0" w:right="1134"/>
        <w:rPr>
          <w:rStyle w:val="default"/>
          <w:rFonts w:cs="FrankRuehl"/>
          <w:rtl/>
        </w:rPr>
      </w:pPr>
      <w:bookmarkStart w:id="285" w:name="Seif139"/>
      <w:bookmarkEnd w:id="285"/>
      <w:r>
        <w:rPr>
          <w:lang w:val="he-IL"/>
        </w:rPr>
        <w:pict>
          <v:rect id="_x0000_s2226" style="position:absolute;left:0;text-align:left;margin-left:464.5pt;margin-top:8.05pt;width:75.05pt;height:10.7pt;z-index:251326976" o:allowincell="f" filled="f" stroked="f" strokecolor="lime" strokeweight=".25pt">
            <v:textbox style="mso-next-textbox:#_x0000_s2226" inset="0,0,0,0">
              <w:txbxContent>
                <w:p w:rsidR="00E30CE8" w:rsidRDefault="00E30CE8">
                  <w:pPr>
                    <w:spacing w:line="160" w:lineRule="exact"/>
                    <w:jc w:val="left"/>
                    <w:rPr>
                      <w:rFonts w:cs="Miriam"/>
                      <w:noProof/>
                      <w:sz w:val="18"/>
                      <w:szCs w:val="18"/>
                      <w:rtl/>
                    </w:rPr>
                  </w:pPr>
                  <w:r>
                    <w:rPr>
                      <w:rFonts w:cs="Miriam"/>
                      <w:sz w:val="18"/>
                      <w:szCs w:val="18"/>
                      <w:rtl/>
                    </w:rPr>
                    <w:t>התיי</w:t>
                  </w:r>
                  <w:r>
                    <w:rPr>
                      <w:rFonts w:cs="Miriam" w:hint="cs"/>
                      <w:sz w:val="18"/>
                      <w:szCs w:val="18"/>
                      <w:rtl/>
                    </w:rPr>
                    <w:t xml:space="preserve">צבות </w:t>
                  </w:r>
                  <w:r>
                    <w:rPr>
                      <w:rFonts w:cs="Miriam"/>
                      <w:sz w:val="18"/>
                      <w:szCs w:val="18"/>
                      <w:rtl/>
                    </w:rPr>
                    <w:t>[147]</w:t>
                  </w:r>
                </w:p>
                <w:p w:rsidR="00E30CE8" w:rsidRDefault="00E30CE8">
                  <w:pPr>
                    <w:spacing w:line="160" w:lineRule="exact"/>
                    <w:jc w:val="left"/>
                    <w:rPr>
                      <w:rFonts w:cs="Miriam"/>
                      <w:noProof/>
                      <w:sz w:val="18"/>
                      <w:szCs w:val="18"/>
                      <w:rtl/>
                    </w:rPr>
                  </w:pPr>
                </w:p>
              </w:txbxContent>
            </v:textbox>
            <w10:anchorlock/>
          </v:rect>
        </w:pict>
      </w:r>
      <w:r>
        <w:rPr>
          <w:rStyle w:val="big-number"/>
          <w:rtl/>
        </w:rPr>
        <w:t>147.</w:t>
      </w:r>
      <w:r>
        <w:rPr>
          <w:rStyle w:val="big-number"/>
          <w:rtl/>
        </w:rPr>
        <w:tab/>
      </w:r>
      <w:r>
        <w:rPr>
          <w:rStyle w:val="default"/>
          <w:rFonts w:cs="FrankRuehl"/>
          <w:rtl/>
        </w:rPr>
        <w:t>(א)</w:t>
      </w:r>
      <w:r>
        <w:rPr>
          <w:rStyle w:val="default"/>
          <w:rFonts w:cs="FrankRuehl"/>
          <w:rtl/>
        </w:rPr>
        <w:tab/>
        <w:t>שופ</w:t>
      </w:r>
      <w:r>
        <w:rPr>
          <w:rStyle w:val="default"/>
          <w:rFonts w:cs="FrankRuehl" w:hint="cs"/>
          <w:rtl/>
        </w:rPr>
        <w:t xml:space="preserve">ט בקדם-משפט רשאי להורות שבעל דין פלוני יתייצב בעצמו, ואם </w:t>
      </w:r>
      <w:r>
        <w:rPr>
          <w:rStyle w:val="default"/>
          <w:rFonts w:cs="FrankRuehl"/>
          <w:rtl/>
        </w:rPr>
        <w:t>ה</w:t>
      </w:r>
      <w:r>
        <w:rPr>
          <w:rStyle w:val="default"/>
          <w:rFonts w:cs="FrankRuehl" w:hint="cs"/>
          <w:rtl/>
        </w:rPr>
        <w:t>י</w:t>
      </w:r>
      <w:r>
        <w:rPr>
          <w:rStyle w:val="default"/>
          <w:rFonts w:cs="FrankRuehl"/>
          <w:rtl/>
        </w:rPr>
        <w:t>ה</w:t>
      </w:r>
      <w:r>
        <w:rPr>
          <w:rStyle w:val="default"/>
          <w:rFonts w:cs="FrankRuehl" w:hint="cs"/>
          <w:rtl/>
        </w:rPr>
        <w:t xml:space="preserve"> תאגיד </w:t>
      </w:r>
      <w:r w:rsidR="001E1599">
        <w:rPr>
          <w:rStyle w:val="default"/>
          <w:rFonts w:cs="FrankRuehl"/>
          <w:rtl/>
        </w:rPr>
        <w:t>–</w:t>
      </w:r>
      <w:r>
        <w:rPr>
          <w:rStyle w:val="default"/>
          <w:rFonts w:cs="FrankRuehl"/>
          <w:rtl/>
        </w:rPr>
        <w:t xml:space="preserve"> מנ</w:t>
      </w:r>
      <w:r>
        <w:rPr>
          <w:rStyle w:val="default"/>
          <w:rFonts w:cs="FrankRuehl" w:hint="cs"/>
          <w:rtl/>
        </w:rPr>
        <w:t>הלו, מנהל עסקיו או אדם אחר הממלא בו תפק</w:t>
      </w:r>
      <w:r>
        <w:rPr>
          <w:rStyle w:val="default"/>
          <w:rFonts w:cs="FrankRuehl"/>
          <w:rtl/>
        </w:rPr>
        <w:t>יד, ה</w:t>
      </w:r>
      <w:r>
        <w:rPr>
          <w:rStyle w:val="default"/>
          <w:rFonts w:cs="FrankRuehl" w:hint="cs"/>
          <w:rtl/>
        </w:rPr>
        <w:t>כל לפי ראות ע</w:t>
      </w:r>
      <w:r>
        <w:rPr>
          <w:rStyle w:val="default"/>
          <w:rFonts w:cs="FrankRuehl"/>
          <w:rtl/>
        </w:rPr>
        <w:t>ינ</w:t>
      </w:r>
      <w:r>
        <w:rPr>
          <w:rStyle w:val="default"/>
          <w:rFonts w:cs="FrankRuehl" w:hint="cs"/>
          <w:rtl/>
        </w:rPr>
        <w:t>י השופט; כן רשאי הוא להורות שבעל דין פלוני שנוכחותו אינה דרושה לבירור, יהא פטור מהתייצב.</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דין</w:t>
      </w:r>
      <w:r>
        <w:rPr>
          <w:rStyle w:val="default"/>
          <w:rFonts w:cs="FrankRuehl" w:hint="cs"/>
          <w:rtl/>
        </w:rPr>
        <w:t xml:space="preserve"> אי-התייצבות לקדם-משפט כדין אי-התייצבות למשפט.</w:t>
      </w:r>
    </w:p>
    <w:p w:rsidR="00DC7C3B" w:rsidRDefault="00DC7C3B" w:rsidP="00997C54">
      <w:pPr>
        <w:pStyle w:val="P00"/>
        <w:spacing w:before="72"/>
        <w:ind w:left="0" w:right="1134"/>
        <w:rPr>
          <w:rStyle w:val="default"/>
          <w:rFonts w:cs="FrankRuehl"/>
          <w:rtl/>
        </w:rPr>
      </w:pPr>
      <w:bookmarkStart w:id="286" w:name="Seif140"/>
      <w:bookmarkEnd w:id="286"/>
      <w:r>
        <w:rPr>
          <w:lang w:val="he-IL"/>
        </w:rPr>
        <w:pict>
          <v:rect id="_x0000_s2227" style="position:absolute;left:0;text-align:left;margin-left:464.5pt;margin-top:8.05pt;width:75.05pt;height:32pt;z-index:251328000" o:allowincell="f" filled="f" stroked="f" strokecolor="lime" strokeweight=".25pt">
            <v:textbox style="mso-next-textbox:#_x0000_s2227" inset="0,0,0,0">
              <w:txbxContent>
                <w:p w:rsidR="00E30CE8" w:rsidRDefault="00E30CE8">
                  <w:pPr>
                    <w:spacing w:line="160" w:lineRule="exact"/>
                    <w:jc w:val="left"/>
                    <w:rPr>
                      <w:rFonts w:cs="Miriam"/>
                      <w:noProof/>
                      <w:sz w:val="18"/>
                      <w:szCs w:val="18"/>
                      <w:rtl/>
                    </w:rPr>
                  </w:pPr>
                  <w:r>
                    <w:rPr>
                      <w:rFonts w:cs="Miriam"/>
                      <w:sz w:val="18"/>
                      <w:szCs w:val="18"/>
                      <w:rtl/>
                    </w:rPr>
                    <w:t>עדות</w:t>
                  </w:r>
                  <w:r>
                    <w:rPr>
                      <w:rFonts w:cs="Miriam" w:hint="cs"/>
                      <w:sz w:val="18"/>
                      <w:szCs w:val="18"/>
                      <w:rtl/>
                    </w:rPr>
                    <w:t xml:space="preserve">, הודעה </w:t>
                  </w:r>
                  <w:r>
                    <w:rPr>
                      <w:rFonts w:cs="Miriam"/>
                      <w:sz w:val="18"/>
                      <w:szCs w:val="18"/>
                      <w:rtl/>
                    </w:rPr>
                    <w:t>והחל</w:t>
                  </w:r>
                  <w:r>
                    <w:rPr>
                      <w:rFonts w:cs="Miriam" w:hint="cs"/>
                      <w:sz w:val="18"/>
                      <w:szCs w:val="18"/>
                      <w:rtl/>
                    </w:rPr>
                    <w:t xml:space="preserve">טה </w:t>
                  </w:r>
                  <w:r>
                    <w:rPr>
                      <w:rFonts w:cs="Miriam"/>
                      <w:sz w:val="18"/>
                      <w:szCs w:val="18"/>
                      <w:rtl/>
                    </w:rPr>
                    <w:t>בקדם</w:t>
                  </w:r>
                  <w:r>
                    <w:rPr>
                      <w:rFonts w:cs="Miriam" w:hint="cs"/>
                      <w:sz w:val="18"/>
                      <w:szCs w:val="18"/>
                      <w:rtl/>
                    </w:rPr>
                    <w:t xml:space="preserve">-משפט </w:t>
                  </w:r>
                  <w:r>
                    <w:rPr>
                      <w:rFonts w:cs="Miriam"/>
                      <w:sz w:val="18"/>
                      <w:szCs w:val="18"/>
                      <w:rtl/>
                    </w:rPr>
                    <w:t xml:space="preserve">[148] </w:t>
                  </w:r>
                </w:p>
              </w:txbxContent>
            </v:textbox>
            <w10:anchorlock/>
          </v:rect>
        </w:pict>
      </w:r>
      <w:r>
        <w:rPr>
          <w:rStyle w:val="big-number"/>
          <w:rtl/>
        </w:rPr>
        <w:t>148.</w:t>
      </w:r>
      <w:r>
        <w:rPr>
          <w:rStyle w:val="big-number"/>
          <w:rtl/>
        </w:rPr>
        <w:tab/>
      </w:r>
      <w:r>
        <w:rPr>
          <w:rStyle w:val="default"/>
          <w:rFonts w:cs="FrankRuehl"/>
          <w:rtl/>
        </w:rPr>
        <w:t>עדות</w:t>
      </w:r>
      <w:r>
        <w:rPr>
          <w:rStyle w:val="default"/>
          <w:rFonts w:cs="FrankRuehl" w:hint="cs"/>
          <w:rtl/>
        </w:rPr>
        <w:t>ו והודעתו של בעל דין שנרשמו בקדם-משפט והחלטות השופט בקדם-משפט דינן כדין עדות, הודע</w:t>
      </w:r>
      <w:r>
        <w:rPr>
          <w:rStyle w:val="default"/>
          <w:rFonts w:cs="FrankRuehl"/>
          <w:rtl/>
        </w:rPr>
        <w:t>ה וה</w:t>
      </w:r>
      <w:r>
        <w:rPr>
          <w:rStyle w:val="default"/>
          <w:rFonts w:cs="FrankRuehl" w:hint="cs"/>
          <w:rtl/>
        </w:rPr>
        <w:t>חלטה במשפט.</w:t>
      </w:r>
    </w:p>
    <w:p w:rsidR="00DC7C3B" w:rsidRDefault="00DC7C3B" w:rsidP="00997C54">
      <w:pPr>
        <w:pStyle w:val="P00"/>
        <w:spacing w:before="72"/>
        <w:ind w:left="0" w:right="1134"/>
        <w:rPr>
          <w:rStyle w:val="default"/>
          <w:rFonts w:cs="FrankRuehl"/>
          <w:rtl/>
        </w:rPr>
      </w:pPr>
      <w:bookmarkStart w:id="287" w:name="Seif141"/>
      <w:bookmarkEnd w:id="287"/>
      <w:r>
        <w:rPr>
          <w:lang w:val="he-IL"/>
        </w:rPr>
        <w:pict>
          <v:rect id="_x0000_s2228" style="position:absolute;left:0;text-align:left;margin-left:464.5pt;margin-top:8.05pt;width:75.05pt;height:14.1pt;z-index:251329024" o:allowincell="f" filled="f" stroked="f" strokecolor="lime" strokeweight=".25pt">
            <v:textbox style="mso-next-textbox:#_x0000_s2228" inset="0,0,0,0">
              <w:txbxContent>
                <w:p w:rsidR="00E30CE8" w:rsidRDefault="00E30CE8">
                  <w:pPr>
                    <w:spacing w:line="160" w:lineRule="exact"/>
                    <w:jc w:val="left"/>
                    <w:rPr>
                      <w:rFonts w:cs="Miriam"/>
                      <w:noProof/>
                      <w:sz w:val="18"/>
                      <w:szCs w:val="18"/>
                      <w:rtl/>
                    </w:rPr>
                  </w:pPr>
                  <w:r>
                    <w:rPr>
                      <w:rFonts w:cs="Miriam"/>
                      <w:sz w:val="18"/>
                      <w:szCs w:val="18"/>
                      <w:rtl/>
                    </w:rPr>
                    <w:t>תוצא</w:t>
                  </w:r>
                  <w:r>
                    <w:rPr>
                      <w:rFonts w:cs="Miriam" w:hint="cs"/>
                      <w:sz w:val="18"/>
                      <w:szCs w:val="18"/>
                      <w:rtl/>
                    </w:rPr>
                    <w:t>י</w:t>
                  </w:r>
                  <w:r>
                    <w:rPr>
                      <w:rFonts w:cs="Miriam"/>
                      <w:sz w:val="18"/>
                      <w:szCs w:val="18"/>
                      <w:rtl/>
                    </w:rPr>
                    <w:t>ו של</w:t>
                  </w:r>
                  <w:r>
                    <w:rPr>
                      <w:rFonts w:cs="Miriam" w:hint="cs"/>
                      <w:sz w:val="18"/>
                      <w:szCs w:val="18"/>
                      <w:rtl/>
                    </w:rPr>
                    <w:t xml:space="preserve"> </w:t>
                  </w:r>
                  <w:r>
                    <w:rPr>
                      <w:rFonts w:cs="Miriam"/>
                      <w:sz w:val="18"/>
                      <w:szCs w:val="18"/>
                      <w:rtl/>
                    </w:rPr>
                    <w:t>קדם-</w:t>
                  </w:r>
                  <w:r>
                    <w:rPr>
                      <w:rFonts w:cs="Miriam" w:hint="cs"/>
                      <w:sz w:val="18"/>
                      <w:szCs w:val="18"/>
                      <w:rtl/>
                    </w:rPr>
                    <w:t xml:space="preserve">משפט </w:t>
                  </w:r>
                  <w:r>
                    <w:rPr>
                      <w:rFonts w:cs="Miriam"/>
                      <w:sz w:val="18"/>
                      <w:szCs w:val="18"/>
                      <w:rtl/>
                    </w:rPr>
                    <w:t>[149]</w:t>
                  </w:r>
                </w:p>
              </w:txbxContent>
            </v:textbox>
            <w10:anchorlock/>
          </v:rect>
        </w:pict>
      </w:r>
      <w:r>
        <w:rPr>
          <w:rStyle w:val="big-number"/>
          <w:rtl/>
        </w:rPr>
        <w:t>149.</w:t>
      </w:r>
      <w:r>
        <w:rPr>
          <w:rStyle w:val="big-number"/>
          <w:rtl/>
        </w:rPr>
        <w:tab/>
      </w:r>
      <w:r>
        <w:rPr>
          <w:rStyle w:val="default"/>
          <w:rFonts w:cs="FrankRuehl"/>
          <w:rtl/>
        </w:rPr>
        <w:t>(א)</w:t>
      </w:r>
      <w:r>
        <w:rPr>
          <w:rStyle w:val="default"/>
          <w:rFonts w:cs="FrankRuehl"/>
          <w:rtl/>
        </w:rPr>
        <w:tab/>
        <w:t>עני</w:t>
      </w:r>
      <w:r>
        <w:rPr>
          <w:rStyle w:val="default"/>
          <w:rFonts w:cs="FrankRuehl" w:hint="cs"/>
          <w:rtl/>
        </w:rPr>
        <w:t>ן שהוחלט בו בקדם-משפט אין לפתוח שנית במשפט, והמשפט יתנהל על פי ההכרעות בקדם-משפט, זולת אם ראה בית המשפט הדן בתובענה ל</w:t>
      </w:r>
      <w:r>
        <w:rPr>
          <w:rStyle w:val="default"/>
          <w:rFonts w:cs="FrankRuehl"/>
          <w:rtl/>
        </w:rPr>
        <w:t>ש</w:t>
      </w:r>
      <w:r>
        <w:rPr>
          <w:rStyle w:val="default"/>
          <w:rFonts w:cs="FrankRuehl" w:hint="cs"/>
          <w:rtl/>
        </w:rPr>
        <w:t xml:space="preserve">נות מהן, מטעמים מיוחדים שיירשמו וכשהדבר דרוש כדי למנוע עיוות </w:t>
      </w:r>
      <w:r>
        <w:rPr>
          <w:rStyle w:val="default"/>
          <w:rFonts w:cs="FrankRuehl"/>
          <w:rtl/>
        </w:rPr>
        <w:t>די</w:t>
      </w:r>
      <w:r>
        <w:rPr>
          <w:rStyle w:val="default"/>
          <w:rFonts w:cs="FrankRuehl" w:hint="cs"/>
          <w:rtl/>
        </w:rPr>
        <w:t>ן.</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ידון בית המשפט או הרשם בשום בקשה שב</w:t>
      </w:r>
      <w:r>
        <w:rPr>
          <w:rStyle w:val="default"/>
          <w:rFonts w:cs="FrankRuehl"/>
          <w:rtl/>
        </w:rPr>
        <w:t>על ד</w:t>
      </w:r>
      <w:r>
        <w:rPr>
          <w:rStyle w:val="default"/>
          <w:rFonts w:cs="FrankRuehl" w:hint="cs"/>
          <w:rtl/>
        </w:rPr>
        <w:t>ין יכול היה להביאה בקדם-משפט, זולת אם ראה לעשות כן מטעמים מיוחדים שיירשמו וכשהדבר דרוש כדי למנוע עיוות דין.</w:t>
      </w:r>
    </w:p>
    <w:p w:rsidR="00DC7C3B" w:rsidRDefault="00DC7C3B" w:rsidP="00997C54">
      <w:pPr>
        <w:pStyle w:val="P00"/>
        <w:spacing w:before="72"/>
        <w:ind w:left="0" w:right="1134"/>
        <w:rPr>
          <w:rStyle w:val="default"/>
          <w:rFonts w:cs="FrankRuehl"/>
          <w:rtl/>
        </w:rPr>
      </w:pPr>
      <w:bookmarkStart w:id="288" w:name="Seif142"/>
      <w:bookmarkEnd w:id="288"/>
      <w:r>
        <w:rPr>
          <w:lang w:val="he-IL"/>
        </w:rPr>
        <w:pict>
          <v:rect id="_x0000_s2229" style="position:absolute;left:0;text-align:left;margin-left:464.5pt;margin-top:8.05pt;width:75.05pt;height:11.4pt;z-index:251330048" o:allowincell="f" filled="f" stroked="f" strokecolor="lime" strokeweight=".25pt">
            <v:textbox style="mso-next-textbox:#_x0000_s2229" inset="0,0,0,0">
              <w:txbxContent>
                <w:p w:rsidR="00E30CE8" w:rsidRDefault="00E30CE8">
                  <w:pPr>
                    <w:spacing w:line="160" w:lineRule="exact"/>
                    <w:jc w:val="left"/>
                    <w:rPr>
                      <w:rFonts w:cs="Miriam"/>
                      <w:noProof/>
                      <w:sz w:val="18"/>
                      <w:szCs w:val="18"/>
                      <w:rtl/>
                    </w:rPr>
                  </w:pPr>
                  <w:r>
                    <w:rPr>
                      <w:rFonts w:cs="Miriam"/>
                      <w:sz w:val="18"/>
                      <w:szCs w:val="18"/>
                      <w:rtl/>
                    </w:rPr>
                    <w:t>תארי</w:t>
                  </w:r>
                  <w:r>
                    <w:rPr>
                      <w:rFonts w:cs="Miriam" w:hint="cs"/>
                      <w:sz w:val="18"/>
                      <w:szCs w:val="18"/>
                      <w:rtl/>
                    </w:rPr>
                    <w:t xml:space="preserve">ך לדיון </w:t>
                  </w:r>
                  <w:r>
                    <w:rPr>
                      <w:rFonts w:cs="Miriam"/>
                      <w:sz w:val="18"/>
                      <w:szCs w:val="18"/>
                      <w:rtl/>
                    </w:rPr>
                    <w:t>[150]</w:t>
                  </w:r>
                </w:p>
              </w:txbxContent>
            </v:textbox>
            <w10:anchorlock/>
          </v:rect>
        </w:pict>
      </w:r>
      <w:r>
        <w:rPr>
          <w:rStyle w:val="big-number"/>
          <w:rtl/>
        </w:rPr>
        <w:t>150.</w:t>
      </w:r>
      <w:r>
        <w:rPr>
          <w:rStyle w:val="big-number"/>
          <w:rtl/>
        </w:rPr>
        <w:tab/>
      </w:r>
      <w:r>
        <w:rPr>
          <w:rStyle w:val="default"/>
          <w:rFonts w:cs="FrankRuehl"/>
          <w:rtl/>
        </w:rPr>
        <w:t>נסתי</w:t>
      </w:r>
      <w:r>
        <w:rPr>
          <w:rStyle w:val="default"/>
          <w:rFonts w:cs="FrankRuehl" w:hint="cs"/>
          <w:rtl/>
        </w:rPr>
        <w:t>ים הקדם-משפט, ייקבע תאריך לדיון.</w:t>
      </w:r>
    </w:p>
    <w:p w:rsidR="00DC7C3B" w:rsidRDefault="00DC7C3B">
      <w:pPr>
        <w:pStyle w:val="medium2-header"/>
        <w:keepLines w:val="0"/>
        <w:spacing w:before="72"/>
        <w:ind w:left="0" w:right="1134"/>
        <w:rPr>
          <w:rFonts w:cs="FrankRuehl"/>
          <w:noProof/>
          <w:rtl/>
        </w:rPr>
      </w:pPr>
      <w:bookmarkStart w:id="289" w:name="med14"/>
      <w:bookmarkEnd w:id="289"/>
      <w:r>
        <w:rPr>
          <w:rFonts w:cs="FrankRuehl"/>
          <w:noProof/>
          <w:rtl/>
        </w:rPr>
        <w:t xml:space="preserve">פרק </w:t>
      </w:r>
      <w:r>
        <w:rPr>
          <w:rFonts w:cs="FrankRuehl" w:hint="cs"/>
          <w:noProof/>
          <w:rtl/>
        </w:rPr>
        <w:t>י"ד: הדיון</w:t>
      </w:r>
    </w:p>
    <w:p w:rsidR="00DC7C3B" w:rsidRDefault="00DC7C3B">
      <w:pPr>
        <w:pStyle w:val="header-2"/>
        <w:ind w:left="0" w:right="1134"/>
        <w:rPr>
          <w:rFonts w:cs="Miriam"/>
          <w:rtl/>
        </w:rPr>
      </w:pPr>
      <w:bookmarkStart w:id="290" w:name="hed219"/>
      <w:bookmarkEnd w:id="290"/>
      <w:r>
        <w:rPr>
          <w:rFonts w:cs="Miriam"/>
          <w:rtl/>
        </w:rPr>
        <w:t>סימן</w:t>
      </w:r>
      <w:r>
        <w:rPr>
          <w:rFonts w:cs="Miriam" w:hint="cs"/>
          <w:rtl/>
        </w:rPr>
        <w:t xml:space="preserve"> א': המועד לדיון </w:t>
      </w:r>
    </w:p>
    <w:p w:rsidR="00DC7C3B" w:rsidRDefault="00DC7C3B" w:rsidP="00997C54">
      <w:pPr>
        <w:pStyle w:val="P00"/>
        <w:spacing w:before="72"/>
        <w:ind w:left="0" w:right="1134"/>
        <w:rPr>
          <w:rStyle w:val="default"/>
          <w:rFonts w:cs="FrankRuehl"/>
          <w:rtl/>
        </w:rPr>
      </w:pPr>
      <w:bookmarkStart w:id="291" w:name="Seif143"/>
      <w:bookmarkEnd w:id="291"/>
      <w:r>
        <w:rPr>
          <w:lang w:val="he-IL"/>
        </w:rPr>
        <w:pict>
          <v:rect id="_x0000_s2230" style="position:absolute;left:0;text-align:left;margin-left:464.5pt;margin-top:8.05pt;width:75.05pt;height:32pt;z-index:251331072" o:allowincell="f" filled="f" stroked="f" strokecolor="lime" strokeweight=".25pt">
            <v:textbox style="mso-next-textbox:#_x0000_s2230" inset="0,0,0,0">
              <w:txbxContent>
                <w:p w:rsidR="00E30CE8" w:rsidRDefault="00E30CE8">
                  <w:pPr>
                    <w:spacing w:line="160" w:lineRule="exact"/>
                    <w:jc w:val="left"/>
                    <w:rPr>
                      <w:rFonts w:cs="Miriam"/>
                      <w:noProof/>
                      <w:sz w:val="18"/>
                      <w:szCs w:val="18"/>
                      <w:rtl/>
                    </w:rPr>
                  </w:pPr>
                  <w:r>
                    <w:rPr>
                      <w:rFonts w:cs="Miriam"/>
                      <w:sz w:val="18"/>
                      <w:szCs w:val="18"/>
                      <w:rtl/>
                    </w:rPr>
                    <w:t>קביע</w:t>
                  </w:r>
                  <w:r>
                    <w:rPr>
                      <w:rFonts w:cs="Miriam" w:hint="cs"/>
                      <w:sz w:val="18"/>
                      <w:szCs w:val="18"/>
                      <w:rtl/>
                    </w:rPr>
                    <w:t xml:space="preserve">ת תאריך </w:t>
                  </w:r>
                  <w:r>
                    <w:rPr>
                      <w:rFonts w:cs="Miriam"/>
                      <w:sz w:val="18"/>
                      <w:szCs w:val="18"/>
                      <w:rtl/>
                    </w:rPr>
                    <w:t>לדיו</w:t>
                  </w:r>
                  <w:r>
                    <w:rPr>
                      <w:rFonts w:cs="Miriam" w:hint="cs"/>
                      <w:sz w:val="18"/>
                      <w:szCs w:val="18"/>
                      <w:rtl/>
                    </w:rPr>
                    <w:t xml:space="preserve">ן באין </w:t>
                  </w:r>
                  <w:r>
                    <w:rPr>
                      <w:rFonts w:cs="Miriam"/>
                      <w:sz w:val="18"/>
                      <w:szCs w:val="18"/>
                      <w:rtl/>
                    </w:rPr>
                    <w:t>קדם-</w:t>
                  </w:r>
                  <w:r>
                    <w:rPr>
                      <w:rFonts w:cs="Miriam" w:hint="cs"/>
                      <w:sz w:val="18"/>
                      <w:szCs w:val="18"/>
                      <w:rtl/>
                    </w:rPr>
                    <w:t xml:space="preserve">משפט </w:t>
                  </w:r>
                  <w:r>
                    <w:rPr>
                      <w:rFonts w:cs="Miriam"/>
                      <w:sz w:val="18"/>
                      <w:szCs w:val="18"/>
                      <w:rtl/>
                    </w:rPr>
                    <w:br/>
                    <w:t>[151]</w:t>
                  </w:r>
                </w:p>
              </w:txbxContent>
            </v:textbox>
            <w10:anchorlock/>
          </v:rect>
        </w:pict>
      </w:r>
      <w:r>
        <w:rPr>
          <w:rStyle w:val="big-number"/>
          <w:rtl/>
        </w:rPr>
        <w:t>151.</w:t>
      </w:r>
      <w:r>
        <w:rPr>
          <w:rStyle w:val="big-number"/>
          <w:rtl/>
        </w:rPr>
        <w:tab/>
      </w:r>
      <w:r>
        <w:rPr>
          <w:rStyle w:val="default"/>
          <w:rFonts w:cs="FrankRuehl"/>
          <w:rtl/>
        </w:rPr>
        <w:t>(א)</w:t>
      </w:r>
      <w:r>
        <w:rPr>
          <w:rStyle w:val="default"/>
          <w:rFonts w:cs="FrankRuehl"/>
          <w:rtl/>
        </w:rPr>
        <w:tab/>
        <w:t>תאר</w:t>
      </w:r>
      <w:r>
        <w:rPr>
          <w:rStyle w:val="default"/>
          <w:rFonts w:cs="FrankRuehl" w:hint="cs"/>
          <w:rtl/>
        </w:rPr>
        <w:t>יך לדיון כשלא נתקיים קדם-</w:t>
      </w:r>
      <w:r>
        <w:rPr>
          <w:rStyle w:val="default"/>
          <w:rFonts w:cs="FrankRuehl"/>
          <w:rtl/>
        </w:rPr>
        <w:t>משפט</w:t>
      </w:r>
      <w:r>
        <w:rPr>
          <w:rStyle w:val="default"/>
          <w:rFonts w:cs="FrankRuehl" w:hint="cs"/>
          <w:rtl/>
        </w:rPr>
        <w:t xml:space="preserve"> ייקבע כעבור שלושים ימים מהיום שנקבע למסירת כתב ההגנה או האחרון שבכתבי ההגנה, ואולם בית המשפט או הרשם רשאי לקבוע תאריך לדיון אף אם לא עברו שלושים הימים כאמור.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התא</w:t>
      </w:r>
      <w:r>
        <w:rPr>
          <w:rStyle w:val="default"/>
          <w:rFonts w:cs="FrankRuehl" w:hint="cs"/>
          <w:rtl/>
        </w:rPr>
        <w:t>ריך שנקבע יוצג על לוח המודעות של בית המשפט או יפורסם בדרך אחרת כפי שיורה שר המשפטים;</w:t>
      </w:r>
      <w:r>
        <w:rPr>
          <w:rStyle w:val="default"/>
          <w:rFonts w:cs="FrankRuehl"/>
          <w:rtl/>
        </w:rPr>
        <w:t xml:space="preserve"> הוד</w:t>
      </w:r>
      <w:r>
        <w:rPr>
          <w:rStyle w:val="default"/>
          <w:rFonts w:cs="FrankRuehl" w:hint="cs"/>
          <w:rtl/>
        </w:rPr>
        <w:t xml:space="preserve">עה על התאריך תישלח לבעלי הדין לפחות חמישה עשר ימים לפני התאריך, זולת אם </w:t>
      </w:r>
      <w:r>
        <w:rPr>
          <w:rStyle w:val="default"/>
          <w:rFonts w:cs="FrankRuehl"/>
          <w:rtl/>
        </w:rPr>
        <w:t>ה</w:t>
      </w:r>
      <w:r>
        <w:rPr>
          <w:rStyle w:val="default"/>
          <w:rFonts w:cs="FrankRuehl" w:hint="cs"/>
          <w:rtl/>
        </w:rPr>
        <w:t>י</w:t>
      </w:r>
      <w:r>
        <w:rPr>
          <w:rStyle w:val="default"/>
          <w:rFonts w:cs="FrankRuehl"/>
          <w:rtl/>
        </w:rPr>
        <w:t>ה</w:t>
      </w:r>
      <w:r>
        <w:rPr>
          <w:rStyle w:val="default"/>
          <w:rFonts w:cs="FrankRuehl" w:hint="cs"/>
          <w:rtl/>
        </w:rPr>
        <w:t xml:space="preserve"> המקרה</w:t>
      </w:r>
      <w:r>
        <w:rPr>
          <w:rStyle w:val="default"/>
          <w:rFonts w:cs="FrankRuehl"/>
          <w:rtl/>
        </w:rPr>
        <w:t xml:space="preserve"> </w:t>
      </w:r>
      <w:r>
        <w:rPr>
          <w:rStyle w:val="default"/>
          <w:rFonts w:cs="FrankRuehl" w:hint="cs"/>
          <w:rtl/>
        </w:rPr>
        <w:t xml:space="preserve">דחוף. </w:t>
      </w:r>
    </w:p>
    <w:p w:rsidR="00DC7C3B" w:rsidRDefault="00DC7C3B" w:rsidP="00997C54">
      <w:pPr>
        <w:pStyle w:val="P00"/>
        <w:spacing w:before="72"/>
        <w:ind w:left="0" w:right="1134"/>
        <w:rPr>
          <w:rStyle w:val="default"/>
          <w:rFonts w:cs="FrankRuehl" w:hint="cs"/>
          <w:rtl/>
        </w:rPr>
      </w:pPr>
      <w:bookmarkStart w:id="292" w:name="Seif144"/>
      <w:bookmarkEnd w:id="292"/>
      <w:r>
        <w:rPr>
          <w:lang w:val="he-IL"/>
        </w:rPr>
        <w:pict>
          <v:rect id="_x0000_s2231" style="position:absolute;left:0;text-align:left;margin-left:464.5pt;margin-top:8.05pt;width:75.05pt;height:24pt;z-index:251332096" o:allowincell="f" filled="f" stroked="f" strokecolor="lime" strokeweight=".25pt">
            <v:textbox style="mso-next-textbox:#_x0000_s2231" inset="0,0,0,0">
              <w:txbxContent>
                <w:p w:rsidR="00E30CE8" w:rsidRDefault="00E30CE8">
                  <w:pPr>
                    <w:spacing w:line="160" w:lineRule="exact"/>
                    <w:jc w:val="left"/>
                    <w:rPr>
                      <w:rFonts w:cs="Miriam"/>
                      <w:noProof/>
                      <w:sz w:val="18"/>
                      <w:szCs w:val="18"/>
                      <w:rtl/>
                    </w:rPr>
                  </w:pPr>
                  <w:r>
                    <w:rPr>
                      <w:rFonts w:cs="Miriam"/>
                      <w:sz w:val="18"/>
                      <w:szCs w:val="18"/>
                      <w:rtl/>
                    </w:rPr>
                    <w:t>דחיה</w:t>
                  </w:r>
                  <w:r>
                    <w:rPr>
                      <w:rFonts w:cs="Miriam" w:hint="cs"/>
                      <w:sz w:val="18"/>
                      <w:szCs w:val="18"/>
                      <w:rtl/>
                    </w:rPr>
                    <w:t xml:space="preserve"> למועד </w:t>
                  </w:r>
                  <w:r>
                    <w:rPr>
                      <w:rFonts w:cs="Miriam"/>
                      <w:sz w:val="18"/>
                      <w:szCs w:val="18"/>
                      <w:rtl/>
                    </w:rPr>
                    <w:t>[152]</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big-number"/>
          <w:rtl/>
        </w:rPr>
        <w:t>152.</w:t>
      </w:r>
      <w:r>
        <w:rPr>
          <w:rStyle w:val="big-number"/>
          <w:rtl/>
        </w:rPr>
        <w:tab/>
      </w:r>
      <w:r>
        <w:rPr>
          <w:rStyle w:val="default"/>
          <w:rFonts w:cs="FrankRuehl"/>
          <w:rtl/>
        </w:rPr>
        <w:t>(א)</w:t>
      </w:r>
      <w:r>
        <w:rPr>
          <w:rStyle w:val="default"/>
          <w:rFonts w:cs="FrankRuehl"/>
          <w:rtl/>
        </w:rPr>
        <w:tab/>
        <w:t>בי</w:t>
      </w:r>
      <w:r>
        <w:rPr>
          <w:rStyle w:val="default"/>
          <w:rFonts w:cs="FrankRuehl" w:hint="cs"/>
          <w:rtl/>
        </w:rPr>
        <w:t>ת</w:t>
      </w:r>
      <w:r>
        <w:rPr>
          <w:rStyle w:val="default"/>
          <w:rFonts w:cs="FrankRuehl"/>
          <w:rtl/>
        </w:rPr>
        <w:t xml:space="preserve"> </w:t>
      </w:r>
      <w:r>
        <w:rPr>
          <w:rStyle w:val="default"/>
          <w:rFonts w:cs="FrankRuehl" w:hint="cs"/>
          <w:rtl/>
        </w:rPr>
        <w:t>המשפט רשאי לדחות את הדיון למועד, למקום ובתנאים שייראו לו, אם היה סבור כי למען הצדק מן הראוי לעשות כן; אך אם התחיל בשמיעת ראיות ימשיך בה ברציפות יום י</w:t>
      </w:r>
      <w:r>
        <w:rPr>
          <w:rStyle w:val="default"/>
          <w:rFonts w:cs="FrankRuehl"/>
          <w:rtl/>
        </w:rPr>
        <w:t>ום, ע</w:t>
      </w:r>
      <w:r>
        <w:rPr>
          <w:rStyle w:val="default"/>
          <w:rFonts w:cs="FrankRuehl" w:hint="cs"/>
          <w:rtl/>
        </w:rPr>
        <w:t xml:space="preserve">ד גמר חקירתם של כל העדים, זולת אם ראה </w:t>
      </w:r>
      <w:r>
        <w:rPr>
          <w:rStyle w:val="default"/>
          <w:rFonts w:cs="FrankRuehl"/>
          <w:rtl/>
        </w:rPr>
        <w:t>צ</w:t>
      </w:r>
      <w:r>
        <w:rPr>
          <w:rStyle w:val="default"/>
          <w:rFonts w:cs="FrankRuehl" w:hint="cs"/>
          <w:rtl/>
        </w:rPr>
        <w:t xml:space="preserve">ורך בדחיה מטעמים מיוחדים שיירשמו. </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נדח</w:t>
      </w:r>
      <w:r>
        <w:rPr>
          <w:rStyle w:val="default"/>
          <w:rFonts w:cs="FrankRuehl" w:hint="cs"/>
          <w:rtl/>
        </w:rPr>
        <w:t xml:space="preserve">ה הדיון דחיה למועד, יקבע בית המשפט או הרשם תאריך להמשך ורשאי הוא ליתן צו שייראה לו בדבר ההוצאות שנגרמו מחמת הדחיה.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293" w:name="Rov1098"/>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default"/>
          <w:rFonts w:cs="FrankRuehl" w:hint="cs"/>
          <w:vanish/>
          <w:shd w:val="clear" w:color="auto" w:fill="FFFF99"/>
          <w:rtl/>
        </w:rPr>
      </w:pPr>
      <w:hyperlink r:id="rId305"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Default="00DC7C3B">
      <w:pPr>
        <w:pStyle w:val="P00"/>
        <w:ind w:left="0" w:right="1134"/>
        <w:rPr>
          <w:rStyle w:val="default"/>
          <w:rFonts w:cs="FrankRuehl" w:hint="cs"/>
          <w:sz w:val="2"/>
          <w:szCs w:val="2"/>
          <w:shd w:val="clear" w:color="auto" w:fill="FFFF99"/>
          <w:rtl/>
        </w:rPr>
      </w:pP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בי</w:t>
      </w:r>
      <w:r w:rsidRPr="00C30006">
        <w:rPr>
          <w:rStyle w:val="default"/>
          <w:rFonts w:cs="FrankRuehl" w:hint="cs"/>
          <w:vanish/>
          <w:sz w:val="22"/>
          <w:szCs w:val="22"/>
          <w:shd w:val="clear" w:color="auto" w:fill="FFFF99"/>
          <w:rtl/>
        </w:rPr>
        <w:t>ת</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המשפט רשאי לדחות את הדיון למועד, למקום ובתנאים שייראו לו, אם היה סבור כי למען הצדק מן הראוי לעשות כן; אך אם התחיל בשמיעת ראיות ימשיך בה ברציפות יום י</w:t>
      </w:r>
      <w:r w:rsidRPr="00C30006">
        <w:rPr>
          <w:rStyle w:val="default"/>
          <w:rFonts w:cs="FrankRuehl"/>
          <w:vanish/>
          <w:sz w:val="22"/>
          <w:szCs w:val="22"/>
          <w:shd w:val="clear" w:color="auto" w:fill="FFFF99"/>
          <w:rtl/>
        </w:rPr>
        <w:t>ום, ע</w:t>
      </w:r>
      <w:r w:rsidRPr="00C30006">
        <w:rPr>
          <w:rStyle w:val="default"/>
          <w:rFonts w:cs="FrankRuehl" w:hint="cs"/>
          <w:vanish/>
          <w:sz w:val="22"/>
          <w:szCs w:val="22"/>
          <w:shd w:val="clear" w:color="auto" w:fill="FFFF99"/>
          <w:rtl/>
        </w:rPr>
        <w:t xml:space="preserve">ד גמר חקירתם של כל העדים, זולת אם ראה </w:t>
      </w:r>
      <w:r w:rsidRPr="00C30006">
        <w:rPr>
          <w:rStyle w:val="default"/>
          <w:rFonts w:cs="FrankRuehl"/>
          <w:vanish/>
          <w:sz w:val="22"/>
          <w:szCs w:val="22"/>
          <w:shd w:val="clear" w:color="auto" w:fill="FFFF99"/>
          <w:rtl/>
        </w:rPr>
        <w:t>צ</w:t>
      </w:r>
      <w:r w:rsidRPr="00C30006">
        <w:rPr>
          <w:rStyle w:val="default"/>
          <w:rFonts w:cs="FrankRuehl" w:hint="cs"/>
          <w:vanish/>
          <w:sz w:val="22"/>
          <w:szCs w:val="22"/>
          <w:shd w:val="clear" w:color="auto" w:fill="FFFF99"/>
          <w:rtl/>
        </w:rPr>
        <w:t xml:space="preserve">ורך בדחיה מטעמים </w:t>
      </w:r>
      <w:r w:rsidRPr="00C30006">
        <w:rPr>
          <w:rStyle w:val="default"/>
          <w:rFonts w:cs="FrankRuehl" w:hint="cs"/>
          <w:vanish/>
          <w:sz w:val="22"/>
          <w:szCs w:val="22"/>
          <w:u w:val="single"/>
          <w:shd w:val="clear" w:color="auto" w:fill="FFFF99"/>
          <w:rtl/>
        </w:rPr>
        <w:t>מיוחדים</w:t>
      </w:r>
      <w:r w:rsidRPr="00C30006">
        <w:rPr>
          <w:rStyle w:val="default"/>
          <w:rFonts w:cs="FrankRuehl" w:hint="cs"/>
          <w:vanish/>
          <w:sz w:val="22"/>
          <w:szCs w:val="22"/>
          <w:shd w:val="clear" w:color="auto" w:fill="FFFF99"/>
          <w:rtl/>
        </w:rPr>
        <w:t xml:space="preserve"> שיירשמו.</w:t>
      </w:r>
      <w:bookmarkEnd w:id="293"/>
    </w:p>
    <w:p w:rsidR="00DC7C3B" w:rsidRDefault="00DC7C3B" w:rsidP="00997C54">
      <w:pPr>
        <w:pStyle w:val="P00"/>
        <w:spacing w:before="72"/>
        <w:ind w:left="0" w:right="1134"/>
        <w:rPr>
          <w:rStyle w:val="default"/>
          <w:rFonts w:cs="FrankRuehl"/>
          <w:rtl/>
        </w:rPr>
      </w:pPr>
      <w:bookmarkStart w:id="294" w:name="Seif145"/>
      <w:bookmarkEnd w:id="294"/>
      <w:r>
        <w:rPr>
          <w:lang w:val="he-IL"/>
        </w:rPr>
        <w:pict>
          <v:rect id="_x0000_s2232" style="position:absolute;left:0;text-align:left;margin-left:464.5pt;margin-top:8.05pt;width:75.05pt;height:16.1pt;z-index:251333120" o:allowincell="f" filled="f" stroked="f" strokecolor="lime" strokeweight=".25pt">
            <v:textbox style="mso-next-textbox:#_x0000_s2232" inset="0,0,0,0">
              <w:txbxContent>
                <w:p w:rsidR="00E30CE8" w:rsidRDefault="00E30CE8">
                  <w:pPr>
                    <w:spacing w:line="160" w:lineRule="exact"/>
                    <w:jc w:val="left"/>
                    <w:rPr>
                      <w:rFonts w:cs="Miriam"/>
                      <w:noProof/>
                      <w:sz w:val="18"/>
                      <w:szCs w:val="18"/>
                      <w:rtl/>
                    </w:rPr>
                  </w:pPr>
                  <w:r>
                    <w:rPr>
                      <w:rFonts w:cs="Miriam"/>
                      <w:sz w:val="18"/>
                      <w:szCs w:val="18"/>
                      <w:rtl/>
                    </w:rPr>
                    <w:t>דחיה</w:t>
                  </w:r>
                  <w:r>
                    <w:rPr>
                      <w:rFonts w:cs="Miriam" w:hint="cs"/>
                      <w:sz w:val="18"/>
                      <w:szCs w:val="18"/>
                      <w:rtl/>
                    </w:rPr>
                    <w:t xml:space="preserve"> ללא </w:t>
                  </w:r>
                  <w:r>
                    <w:rPr>
                      <w:rFonts w:cs="Miriam"/>
                      <w:sz w:val="18"/>
                      <w:szCs w:val="18"/>
                      <w:rtl/>
                    </w:rPr>
                    <w:t>מועד</w:t>
                  </w:r>
                  <w:r>
                    <w:rPr>
                      <w:rFonts w:cs="Miriam" w:hint="cs"/>
                      <w:sz w:val="18"/>
                      <w:szCs w:val="18"/>
                      <w:rtl/>
                    </w:rPr>
                    <w:t xml:space="preserve"> </w:t>
                  </w:r>
                  <w:r>
                    <w:rPr>
                      <w:rFonts w:cs="Miriam"/>
                      <w:sz w:val="18"/>
                      <w:szCs w:val="18"/>
                      <w:rtl/>
                    </w:rPr>
                    <w:br/>
                    <w:t>[153]</w:t>
                  </w:r>
                </w:p>
              </w:txbxContent>
            </v:textbox>
            <w10:anchorlock/>
          </v:rect>
        </w:pict>
      </w:r>
      <w:r>
        <w:rPr>
          <w:rStyle w:val="big-number"/>
          <w:rtl/>
        </w:rPr>
        <w:t>153.</w:t>
      </w:r>
      <w:r>
        <w:rPr>
          <w:rStyle w:val="big-number"/>
          <w:rtl/>
        </w:rPr>
        <w:tab/>
      </w:r>
      <w:r>
        <w:rPr>
          <w:rStyle w:val="default"/>
          <w:rFonts w:cs="FrankRuehl"/>
          <w:rtl/>
        </w:rPr>
        <w:t>(א)</w:t>
      </w:r>
      <w:r>
        <w:rPr>
          <w:rStyle w:val="default"/>
          <w:rFonts w:cs="FrankRuehl"/>
          <w:rtl/>
        </w:rPr>
        <w:tab/>
        <w:t>בית</w:t>
      </w:r>
      <w:r>
        <w:rPr>
          <w:rStyle w:val="default"/>
          <w:rFonts w:cs="FrankRuehl" w:hint="cs"/>
          <w:rtl/>
        </w:rPr>
        <w:t xml:space="preserve"> המשפט או הרשם רשאי לדחות את הדיון דחיה </w:t>
      </w:r>
      <w:r>
        <w:rPr>
          <w:rStyle w:val="default"/>
          <w:rFonts w:cs="FrankRuehl"/>
          <w:rtl/>
        </w:rPr>
        <w:t xml:space="preserve">ללא </w:t>
      </w:r>
      <w:r>
        <w:rPr>
          <w:rStyle w:val="default"/>
          <w:rFonts w:cs="FrankRuehl" w:hint="cs"/>
          <w:rtl/>
        </w:rPr>
        <w:t>מועד, ואם עשה כן יהא כל בעל דין רשאי לבקש החזרת המשפט לרשימת המשפטים התלויים וע</w:t>
      </w:r>
      <w:r>
        <w:rPr>
          <w:rStyle w:val="default"/>
          <w:rFonts w:cs="FrankRuehl"/>
          <w:rtl/>
        </w:rPr>
        <w:t>ומ</w:t>
      </w:r>
      <w:r>
        <w:rPr>
          <w:rStyle w:val="default"/>
          <w:rFonts w:cs="FrankRuehl" w:hint="cs"/>
          <w:rtl/>
        </w:rPr>
        <w:t xml:space="preserve">דים.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נדח</w:t>
      </w:r>
      <w:r>
        <w:rPr>
          <w:rStyle w:val="default"/>
          <w:rFonts w:cs="FrankRuehl" w:hint="cs"/>
          <w:rtl/>
        </w:rPr>
        <w:t>ה הדיון דחיה ללא מועד ולא נתבקשה החזרת המשפט תוך ששה חדשים מיום הדחיה האחרונה, רשאי בית המשפט או הרשם ליתן הודעה לבעלי הדין לבוא וליתן טעם מדוע לא תימחק התוב</w:t>
      </w:r>
      <w:r>
        <w:rPr>
          <w:rStyle w:val="default"/>
          <w:rFonts w:cs="FrankRuehl"/>
          <w:rtl/>
        </w:rPr>
        <w:t xml:space="preserve">ענה; </w:t>
      </w:r>
      <w:r>
        <w:rPr>
          <w:rStyle w:val="default"/>
          <w:rFonts w:cs="FrankRuehl" w:hint="cs"/>
          <w:rtl/>
        </w:rPr>
        <w:t>לא ניתן</w:t>
      </w:r>
      <w:r>
        <w:rPr>
          <w:rStyle w:val="default"/>
          <w:rFonts w:cs="FrankRuehl"/>
          <w:rtl/>
        </w:rPr>
        <w:t xml:space="preserve"> </w:t>
      </w:r>
      <w:r>
        <w:rPr>
          <w:rStyle w:val="default"/>
          <w:rFonts w:cs="FrankRuehl" w:hint="cs"/>
          <w:rtl/>
        </w:rPr>
        <w:t>ט</w:t>
      </w:r>
      <w:r>
        <w:rPr>
          <w:rStyle w:val="default"/>
          <w:rFonts w:cs="FrankRuehl"/>
          <w:rtl/>
        </w:rPr>
        <w:t>ע</w:t>
      </w:r>
      <w:r>
        <w:rPr>
          <w:rStyle w:val="default"/>
          <w:rFonts w:cs="FrankRuehl" w:hint="cs"/>
          <w:rtl/>
        </w:rPr>
        <w:t>ם להנח</w:t>
      </w:r>
      <w:r>
        <w:rPr>
          <w:rStyle w:val="default"/>
          <w:rFonts w:cs="FrankRuehl"/>
          <w:rtl/>
        </w:rPr>
        <w:t>ת</w:t>
      </w:r>
      <w:r>
        <w:rPr>
          <w:rStyle w:val="default"/>
          <w:rFonts w:cs="FrankRuehl" w:hint="cs"/>
          <w:rtl/>
        </w:rPr>
        <w:t xml:space="preserve"> דעתו של בית המשפט או של הרשם, תימחק התובענה.</w:t>
      </w:r>
    </w:p>
    <w:p w:rsidR="00DC7C3B" w:rsidRDefault="00DC7C3B">
      <w:pPr>
        <w:pStyle w:val="header-2"/>
        <w:ind w:left="0" w:right="1134"/>
        <w:rPr>
          <w:rFonts w:cs="Miriam"/>
          <w:rtl/>
        </w:rPr>
      </w:pPr>
      <w:bookmarkStart w:id="295" w:name="hed220"/>
      <w:bookmarkEnd w:id="295"/>
      <w:r>
        <w:rPr>
          <w:rFonts w:cs="Miriam"/>
          <w:rtl/>
        </w:rPr>
        <w:t>סימן</w:t>
      </w:r>
      <w:r>
        <w:rPr>
          <w:rFonts w:cs="Miriam" w:hint="cs"/>
          <w:rtl/>
        </w:rPr>
        <w:t xml:space="preserve"> ב': הפסקת </w:t>
      </w:r>
      <w:r>
        <w:rPr>
          <w:rFonts w:cs="Miriam"/>
          <w:rtl/>
        </w:rPr>
        <w:t>תו</w:t>
      </w:r>
      <w:r>
        <w:rPr>
          <w:rFonts w:cs="Miriam" w:hint="cs"/>
          <w:rtl/>
        </w:rPr>
        <w:t>בענה וחידושה</w:t>
      </w:r>
    </w:p>
    <w:p w:rsidR="00DC7C3B" w:rsidRDefault="00DC7C3B" w:rsidP="00997C54">
      <w:pPr>
        <w:pStyle w:val="P00"/>
        <w:spacing w:before="72"/>
        <w:ind w:left="0" w:right="1134"/>
        <w:rPr>
          <w:rStyle w:val="default"/>
          <w:rFonts w:cs="FrankRuehl"/>
          <w:rtl/>
        </w:rPr>
      </w:pPr>
      <w:bookmarkStart w:id="296" w:name="Seif146"/>
      <w:bookmarkEnd w:id="296"/>
      <w:r>
        <w:rPr>
          <w:lang w:val="he-IL"/>
        </w:rPr>
        <w:pict>
          <v:rect id="_x0000_s2233" style="position:absolute;left:0;text-align:left;margin-left:464.5pt;margin-top:8.05pt;width:75.05pt;height:16pt;z-index:251334144" o:allowincell="f" filled="f" stroked="f" strokecolor="lime" strokeweight=".25pt">
            <v:textbox style="mso-next-textbox:#_x0000_s2233" inset="0,0,0,0">
              <w:txbxContent>
                <w:p w:rsidR="00E30CE8" w:rsidRDefault="00E30CE8">
                  <w:pPr>
                    <w:spacing w:line="160" w:lineRule="exact"/>
                    <w:jc w:val="left"/>
                    <w:rPr>
                      <w:rFonts w:cs="Miriam"/>
                      <w:noProof/>
                      <w:sz w:val="18"/>
                      <w:szCs w:val="18"/>
                      <w:rtl/>
                    </w:rPr>
                  </w:pPr>
                  <w:r>
                    <w:rPr>
                      <w:rFonts w:cs="Miriam"/>
                      <w:sz w:val="18"/>
                      <w:szCs w:val="18"/>
                      <w:rtl/>
                    </w:rPr>
                    <w:t>הפסק</w:t>
                  </w:r>
                  <w:r>
                    <w:rPr>
                      <w:rFonts w:cs="Miriam" w:hint="cs"/>
                      <w:sz w:val="18"/>
                      <w:szCs w:val="18"/>
                      <w:rtl/>
                    </w:rPr>
                    <w:t xml:space="preserve">ת תובענה </w:t>
                  </w:r>
                  <w:r>
                    <w:rPr>
                      <w:rFonts w:cs="Miriam"/>
                      <w:sz w:val="18"/>
                      <w:szCs w:val="18"/>
                      <w:rtl/>
                    </w:rPr>
                    <w:t>[154, 156]</w:t>
                  </w:r>
                </w:p>
              </w:txbxContent>
            </v:textbox>
            <w10:anchorlock/>
          </v:rect>
        </w:pict>
      </w:r>
      <w:r>
        <w:rPr>
          <w:rStyle w:val="big-number"/>
          <w:rtl/>
        </w:rPr>
        <w:t>154.</w:t>
      </w:r>
      <w:r>
        <w:rPr>
          <w:rStyle w:val="big-number"/>
          <w:rtl/>
        </w:rPr>
        <w:tab/>
      </w:r>
      <w:r>
        <w:rPr>
          <w:rStyle w:val="default"/>
          <w:rFonts w:cs="FrankRuehl"/>
          <w:rtl/>
        </w:rPr>
        <w:t>(א)</w:t>
      </w:r>
      <w:r>
        <w:rPr>
          <w:rStyle w:val="default"/>
          <w:rFonts w:cs="FrankRuehl"/>
          <w:rtl/>
        </w:rPr>
        <w:tab/>
        <w:t>רצה</w:t>
      </w:r>
      <w:r>
        <w:rPr>
          <w:rStyle w:val="default"/>
          <w:rFonts w:cs="FrankRuehl" w:hint="cs"/>
          <w:rtl/>
        </w:rPr>
        <w:t xml:space="preserve"> תובע או נתבע שהגיש תביעה שכנגד, להפסיק תובענה, או לחזור בו מתביעתו כולה או מקצתה, יגיש בקשה על כך לבית המשפט או לרשם, ואם רצה לעשו</w:t>
      </w:r>
      <w:r>
        <w:rPr>
          <w:rStyle w:val="default"/>
          <w:rFonts w:cs="FrankRuehl"/>
          <w:rtl/>
        </w:rPr>
        <w:t>ת</w:t>
      </w:r>
      <w:r>
        <w:rPr>
          <w:rStyle w:val="default"/>
          <w:rFonts w:cs="FrankRuehl" w:hint="cs"/>
          <w:rtl/>
        </w:rPr>
        <w:t xml:space="preserve"> </w:t>
      </w:r>
      <w:r>
        <w:rPr>
          <w:rStyle w:val="default"/>
          <w:rFonts w:cs="FrankRuehl"/>
          <w:rtl/>
        </w:rPr>
        <w:t>כ</w:t>
      </w:r>
      <w:r>
        <w:rPr>
          <w:rStyle w:val="default"/>
          <w:rFonts w:cs="FrankRuehl" w:hint="cs"/>
          <w:rtl/>
        </w:rPr>
        <w:t>ן תוך כדי ה</w:t>
      </w:r>
      <w:r>
        <w:rPr>
          <w:rStyle w:val="default"/>
          <w:rFonts w:cs="FrankRuehl"/>
          <w:rtl/>
        </w:rPr>
        <w:t>דיון</w:t>
      </w:r>
      <w:r>
        <w:rPr>
          <w:rStyle w:val="default"/>
          <w:rFonts w:cs="FrankRuehl" w:hint="cs"/>
          <w:rtl/>
        </w:rPr>
        <w:t xml:space="preserve"> יכול שהבקשה תהיה ללא הודעה מוקדמת.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בית</w:t>
      </w:r>
      <w:r>
        <w:rPr>
          <w:rStyle w:val="default"/>
          <w:rFonts w:cs="FrankRuehl" w:hint="cs"/>
          <w:rtl/>
        </w:rPr>
        <w:t xml:space="preserve"> המשפט או הרשם רשאי, בתנאים שייראו לו, להרשות למבקש לעשות כמבוקשו, ואם הרשה, יפסוק גם בהוצאות המשפט.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סיר</w:t>
      </w:r>
      <w:r>
        <w:rPr>
          <w:rStyle w:val="default"/>
          <w:rFonts w:cs="FrankRuehl" w:hint="cs"/>
          <w:rtl/>
        </w:rPr>
        <w:t xml:space="preserve">ב בית המשפט לבקשה והתובע, או הנתבע שהגיש תביעה שכנגד, לא </w:t>
      </w:r>
      <w:r>
        <w:rPr>
          <w:rStyle w:val="default"/>
          <w:rFonts w:cs="FrankRuehl"/>
          <w:rtl/>
        </w:rPr>
        <w:t>ה</w:t>
      </w:r>
      <w:r>
        <w:rPr>
          <w:rStyle w:val="default"/>
          <w:rFonts w:cs="FrankRuehl" w:hint="cs"/>
          <w:rtl/>
        </w:rPr>
        <w:t>מ</w:t>
      </w:r>
      <w:r>
        <w:rPr>
          <w:rStyle w:val="default"/>
          <w:rFonts w:cs="FrankRuehl"/>
          <w:rtl/>
        </w:rPr>
        <w:t>ש</w:t>
      </w:r>
      <w:r>
        <w:rPr>
          <w:rStyle w:val="default"/>
          <w:rFonts w:cs="FrankRuehl" w:hint="cs"/>
          <w:rtl/>
        </w:rPr>
        <w:t>יך בתו</w:t>
      </w:r>
      <w:r>
        <w:rPr>
          <w:rStyle w:val="default"/>
          <w:rFonts w:cs="FrankRuehl"/>
          <w:rtl/>
        </w:rPr>
        <w:t>ב</w:t>
      </w:r>
      <w:r>
        <w:rPr>
          <w:rStyle w:val="default"/>
          <w:rFonts w:cs="FrankRuehl" w:hint="cs"/>
          <w:rtl/>
        </w:rPr>
        <w:t>ענה,</w:t>
      </w:r>
      <w:r>
        <w:rPr>
          <w:rStyle w:val="default"/>
          <w:rFonts w:cs="FrankRuehl"/>
          <w:rtl/>
        </w:rPr>
        <w:t xml:space="preserve"> רשא</w:t>
      </w:r>
      <w:r>
        <w:rPr>
          <w:rStyle w:val="default"/>
          <w:rFonts w:cs="FrankRuehl" w:hint="cs"/>
          <w:rtl/>
        </w:rPr>
        <w:t xml:space="preserve">י בית המשפט לדחותה. </w:t>
      </w:r>
    </w:p>
    <w:p w:rsidR="00DC7C3B" w:rsidRDefault="00DC7C3B" w:rsidP="00997C54">
      <w:pPr>
        <w:pStyle w:val="P00"/>
        <w:spacing w:before="72"/>
        <w:ind w:left="0" w:right="1134"/>
        <w:rPr>
          <w:rStyle w:val="default"/>
          <w:rFonts w:cs="FrankRuehl"/>
          <w:rtl/>
        </w:rPr>
      </w:pPr>
      <w:bookmarkStart w:id="297" w:name="Seif147"/>
      <w:bookmarkEnd w:id="297"/>
      <w:r>
        <w:rPr>
          <w:lang w:val="he-IL"/>
        </w:rPr>
        <w:pict>
          <v:rect id="_x0000_s2234" style="position:absolute;left:0;text-align:left;margin-left:464.5pt;margin-top:8.05pt;width:75.05pt;height:16pt;z-index:251335168" o:allowincell="f" filled="f" stroked="f" strokecolor="lime" strokeweight=".25pt">
            <v:textbox style="mso-next-textbox:#_x0000_s2234" inset="0,0,0,0">
              <w:txbxContent>
                <w:p w:rsidR="00E30CE8" w:rsidRDefault="00E30CE8">
                  <w:pPr>
                    <w:spacing w:line="160" w:lineRule="exact"/>
                    <w:jc w:val="left"/>
                    <w:rPr>
                      <w:rFonts w:cs="Miriam"/>
                      <w:noProof/>
                      <w:sz w:val="18"/>
                      <w:szCs w:val="18"/>
                      <w:rtl/>
                    </w:rPr>
                  </w:pPr>
                  <w:r>
                    <w:rPr>
                      <w:rFonts w:cs="Miriam"/>
                      <w:sz w:val="18"/>
                      <w:szCs w:val="18"/>
                      <w:rtl/>
                    </w:rPr>
                    <w:t>תובע</w:t>
                  </w:r>
                  <w:r>
                    <w:rPr>
                      <w:rFonts w:cs="Miriam" w:hint="cs"/>
                      <w:sz w:val="18"/>
                      <w:szCs w:val="18"/>
                      <w:rtl/>
                    </w:rPr>
                    <w:t xml:space="preserve">נה חדשה </w:t>
                  </w:r>
                  <w:r>
                    <w:rPr>
                      <w:rFonts w:cs="Miriam"/>
                      <w:sz w:val="18"/>
                      <w:szCs w:val="18"/>
                      <w:rtl/>
                    </w:rPr>
                    <w:t>[155]</w:t>
                  </w:r>
                </w:p>
              </w:txbxContent>
            </v:textbox>
            <w10:anchorlock/>
          </v:rect>
        </w:pict>
      </w:r>
      <w:r>
        <w:rPr>
          <w:rStyle w:val="big-number"/>
          <w:rtl/>
        </w:rPr>
        <w:t>155.</w:t>
      </w:r>
      <w:r>
        <w:rPr>
          <w:rStyle w:val="big-number"/>
          <w:rtl/>
        </w:rPr>
        <w:tab/>
      </w:r>
      <w:r>
        <w:rPr>
          <w:rStyle w:val="default"/>
          <w:rFonts w:cs="FrankRuehl"/>
          <w:rtl/>
        </w:rPr>
        <w:t>הופס</w:t>
      </w:r>
      <w:r>
        <w:rPr>
          <w:rStyle w:val="default"/>
          <w:rFonts w:cs="FrankRuehl" w:hint="cs"/>
          <w:rtl/>
        </w:rPr>
        <w:t>קה תובענה, והוגשה תובענה חדשה בשל אותה עילה או בשל עילה דומה לה, לפני תשלום ההוצאות על התובענה שהופסקה, רשאי בית המשפט, אם נראה לו הדבר, לצוות על עיכוב התובענה החדשה עד לאחר תשלום ההוצאות כאמור.</w:t>
      </w:r>
    </w:p>
    <w:p w:rsidR="00DC7C3B" w:rsidRDefault="00DC7C3B" w:rsidP="00997C54">
      <w:pPr>
        <w:pStyle w:val="P00"/>
        <w:spacing w:before="72"/>
        <w:ind w:left="0" w:right="1134"/>
        <w:rPr>
          <w:rStyle w:val="default"/>
          <w:rFonts w:cs="FrankRuehl" w:hint="cs"/>
          <w:rtl/>
        </w:rPr>
      </w:pPr>
      <w:bookmarkStart w:id="298" w:name="Seif148"/>
      <w:bookmarkEnd w:id="298"/>
      <w:r>
        <w:rPr>
          <w:lang w:val="he-IL"/>
        </w:rPr>
        <w:pict>
          <v:rect id="_x0000_s2235" style="position:absolute;left:0;text-align:left;margin-left:464.5pt;margin-top:8.05pt;width:75.05pt;height:43.45pt;z-index:251336192" o:allowincell="f" filled="f" stroked="f" strokecolor="lime" strokeweight=".25pt">
            <v:textbox style="mso-next-textbox:#_x0000_s2235" inset="0,0,0,0">
              <w:txbxContent>
                <w:p w:rsidR="00E30CE8" w:rsidRDefault="00E30CE8">
                  <w:pPr>
                    <w:spacing w:line="160" w:lineRule="exact"/>
                    <w:jc w:val="left"/>
                    <w:rPr>
                      <w:rFonts w:cs="Miriam" w:hint="cs"/>
                      <w:sz w:val="18"/>
                      <w:szCs w:val="18"/>
                      <w:rtl/>
                    </w:rPr>
                  </w:pPr>
                  <w:r>
                    <w:rPr>
                      <w:rFonts w:cs="Miriam"/>
                      <w:sz w:val="18"/>
                      <w:szCs w:val="18"/>
                      <w:rtl/>
                    </w:rPr>
                    <w:t>מחיק</w:t>
                  </w:r>
                  <w:r>
                    <w:rPr>
                      <w:rFonts w:cs="Miriam" w:hint="cs"/>
                      <w:sz w:val="18"/>
                      <w:szCs w:val="18"/>
                      <w:rtl/>
                    </w:rPr>
                    <w:t xml:space="preserve">ת תובענה </w:t>
                  </w:r>
                  <w:r>
                    <w:rPr>
                      <w:rFonts w:cs="Miriam"/>
                      <w:sz w:val="18"/>
                      <w:szCs w:val="18"/>
                      <w:rtl/>
                    </w:rPr>
                    <w:t>מחמת</w:t>
                  </w:r>
                  <w:r>
                    <w:rPr>
                      <w:rFonts w:cs="Miriam" w:hint="cs"/>
                      <w:sz w:val="18"/>
                      <w:szCs w:val="18"/>
                      <w:rtl/>
                    </w:rPr>
                    <w:t xml:space="preserve"> חוסר </w:t>
                  </w:r>
                  <w:r>
                    <w:rPr>
                      <w:rFonts w:cs="Miriam"/>
                      <w:sz w:val="18"/>
                      <w:szCs w:val="18"/>
                      <w:rtl/>
                    </w:rPr>
                    <w:t>מעש</w:t>
                  </w:r>
                  <w:r>
                    <w:rPr>
                      <w:rFonts w:cs="Miriam" w:hint="cs"/>
                      <w:sz w:val="18"/>
                      <w:szCs w:val="18"/>
                      <w:rtl/>
                    </w:rPr>
                    <w:t xml:space="preserve"> </w:t>
                  </w:r>
                  <w:r>
                    <w:rPr>
                      <w:rFonts w:cs="Miriam"/>
                      <w:sz w:val="18"/>
                      <w:szCs w:val="18"/>
                      <w:rtl/>
                    </w:rPr>
                    <w:t>[489(א)]</w:t>
                  </w:r>
                </w:p>
                <w:p w:rsidR="00E30CE8" w:rsidRDefault="00E30CE8">
                  <w:pPr>
                    <w:spacing w:line="160" w:lineRule="exact"/>
                    <w:jc w:val="left"/>
                    <w:rPr>
                      <w:rFonts w:cs="Miriam" w:hint="cs"/>
                      <w:noProof/>
                      <w:sz w:val="18"/>
                      <w:szCs w:val="18"/>
                      <w:rtl/>
                    </w:rPr>
                  </w:pPr>
                  <w:r>
                    <w:rPr>
                      <w:rFonts w:cs="Miriam" w:hint="cs"/>
                      <w:sz w:val="18"/>
                      <w:szCs w:val="18"/>
                      <w:rtl/>
                    </w:rPr>
                    <w:t>תק' תשס"ב-2002</w:t>
                  </w:r>
                </w:p>
                <w:p w:rsidR="00E30CE8" w:rsidRDefault="00E30CE8">
                  <w:pPr>
                    <w:spacing w:line="160" w:lineRule="exact"/>
                    <w:jc w:val="left"/>
                    <w:rPr>
                      <w:rFonts w:cs="Miriam" w:hint="cs"/>
                      <w:noProof/>
                      <w:sz w:val="18"/>
                      <w:szCs w:val="18"/>
                      <w:rtl/>
                    </w:rPr>
                  </w:pPr>
                  <w:r>
                    <w:rPr>
                      <w:rFonts w:cs="Miriam" w:hint="cs"/>
                      <w:noProof/>
                      <w:sz w:val="18"/>
                      <w:szCs w:val="18"/>
                      <w:rtl/>
                    </w:rPr>
                    <w:t xml:space="preserve">תק' (מס' 5) </w:t>
                  </w:r>
                  <w:r>
                    <w:rPr>
                      <w:rFonts w:cs="Miriam"/>
                      <w:noProof/>
                      <w:sz w:val="18"/>
                      <w:szCs w:val="18"/>
                      <w:rtl/>
                    </w:rPr>
                    <w:br/>
                  </w:r>
                  <w:r>
                    <w:rPr>
                      <w:rFonts w:cs="Miriam" w:hint="cs"/>
                      <w:noProof/>
                      <w:sz w:val="18"/>
                      <w:szCs w:val="18"/>
                      <w:rtl/>
                    </w:rPr>
                    <w:t>תשע"ב-2012</w:t>
                  </w:r>
                </w:p>
              </w:txbxContent>
            </v:textbox>
            <w10:anchorlock/>
          </v:rect>
        </w:pict>
      </w:r>
      <w:r>
        <w:rPr>
          <w:rStyle w:val="big-number"/>
          <w:rtl/>
        </w:rPr>
        <w:t>156.</w:t>
      </w:r>
      <w:r>
        <w:rPr>
          <w:rStyle w:val="default"/>
          <w:rFonts w:cs="FrankRuehl" w:hint="cs"/>
          <w:rtl/>
        </w:rPr>
        <w:tab/>
        <w:t>(א)</w:t>
      </w:r>
      <w:r>
        <w:rPr>
          <w:rStyle w:val="default"/>
          <w:rFonts w:cs="FrankRuehl" w:hint="cs"/>
          <w:rtl/>
        </w:rPr>
        <w:tab/>
      </w:r>
      <w:r>
        <w:rPr>
          <w:rStyle w:val="default"/>
          <w:rFonts w:cs="FrankRuehl"/>
          <w:rtl/>
        </w:rPr>
        <w:t>נבצר</w:t>
      </w:r>
      <w:r>
        <w:rPr>
          <w:rStyle w:val="default"/>
          <w:rFonts w:cs="FrankRuehl" w:hint="cs"/>
          <w:rtl/>
        </w:rPr>
        <w:t xml:space="preserve"> מבית המשפט לדו</w:t>
      </w:r>
      <w:r>
        <w:rPr>
          <w:rStyle w:val="default"/>
          <w:rFonts w:cs="FrankRuehl"/>
          <w:rtl/>
        </w:rPr>
        <w:t>ן</w:t>
      </w:r>
      <w:r>
        <w:rPr>
          <w:rStyle w:val="default"/>
          <w:rFonts w:cs="FrankRuehl" w:hint="cs"/>
          <w:rtl/>
        </w:rPr>
        <w:t xml:space="preserve"> </w:t>
      </w:r>
      <w:r>
        <w:rPr>
          <w:rStyle w:val="default"/>
          <w:rFonts w:cs="FrankRuehl"/>
          <w:rtl/>
        </w:rPr>
        <w:t>בתו</w:t>
      </w:r>
      <w:r>
        <w:rPr>
          <w:rStyle w:val="default"/>
          <w:rFonts w:cs="FrankRuehl" w:hint="cs"/>
          <w:rtl/>
        </w:rPr>
        <w:t>בענה או להמשיך את הדיון בה מחמת חוסר מעש מצד בעל דין, רשאי בית המשפט או הרשם</w:t>
      </w:r>
      <w:r w:rsidR="005670BA">
        <w:rPr>
          <w:rStyle w:val="default"/>
          <w:rFonts w:cs="FrankRuehl" w:hint="cs"/>
          <w:rtl/>
        </w:rPr>
        <w:t xml:space="preserve"> </w:t>
      </w:r>
      <w:r w:rsidR="005670BA" w:rsidRPr="005670BA">
        <w:rPr>
          <w:rStyle w:val="default"/>
          <w:rFonts w:cs="FrankRuehl" w:hint="cs"/>
          <w:rtl/>
        </w:rPr>
        <w:t>או המזכיר הראשי של בית המשפט</w:t>
      </w:r>
      <w:r>
        <w:rPr>
          <w:rStyle w:val="default"/>
          <w:rFonts w:cs="FrankRuehl" w:hint="cs"/>
          <w:rtl/>
        </w:rPr>
        <w:t xml:space="preserve"> על דעת עצמו, ליתן הודעה לבעלי הדין או למי שבית המשפט הורה ובדרך שהורה לבוא וליתן טעם מדוע לא תימחק התובענה.</w:t>
      </w:r>
    </w:p>
    <w:p w:rsidR="00DC7C3B" w:rsidRDefault="005670BA">
      <w:pPr>
        <w:pStyle w:val="P00"/>
        <w:spacing w:before="72"/>
        <w:ind w:left="0" w:right="1134"/>
        <w:rPr>
          <w:rStyle w:val="default"/>
          <w:rFonts w:cs="FrankRuehl" w:hint="cs"/>
          <w:rtl/>
        </w:rPr>
      </w:pPr>
      <w:r>
        <w:rPr>
          <w:rFonts w:cs="FrankRuehl" w:hint="cs"/>
          <w:sz w:val="26"/>
          <w:rtl/>
          <w:lang w:eastAsia="en-US"/>
        </w:rPr>
        <w:pict>
          <v:shape id="_x0000_s3403" type="#_x0000_t202" style="position:absolute;left:0;text-align:left;margin-left:470.25pt;margin-top:7.1pt;width:1in;height:11.2pt;z-index:252103168" filled="f" stroked="f">
            <v:textbox inset="1mm,0,1mm,0">
              <w:txbxContent>
                <w:p w:rsidR="00E30CE8" w:rsidRDefault="00E30CE8" w:rsidP="005670BA">
                  <w:pPr>
                    <w:spacing w:line="160" w:lineRule="exact"/>
                    <w:jc w:val="left"/>
                    <w:rPr>
                      <w:rFonts w:cs="Miriam" w:hint="cs"/>
                      <w:noProof/>
                      <w:sz w:val="18"/>
                      <w:szCs w:val="18"/>
                      <w:rtl/>
                    </w:rPr>
                  </w:pPr>
                  <w:r>
                    <w:rPr>
                      <w:rFonts w:cs="Miriam" w:hint="cs"/>
                      <w:sz w:val="18"/>
                      <w:szCs w:val="18"/>
                      <w:rtl/>
                    </w:rPr>
                    <w:t>תק' תשס"ב-2002</w:t>
                  </w:r>
                </w:p>
              </w:txbxContent>
            </v:textbox>
          </v:shape>
        </w:pict>
      </w:r>
      <w:r w:rsidR="00DC7C3B">
        <w:rPr>
          <w:rStyle w:val="default"/>
          <w:rFonts w:cs="FrankRuehl" w:hint="cs"/>
          <w:rtl/>
        </w:rPr>
        <w:tab/>
        <w:t>(ב)</w:t>
      </w:r>
      <w:r w:rsidR="00DC7C3B">
        <w:rPr>
          <w:rStyle w:val="default"/>
          <w:rFonts w:cs="FrankRuehl" w:hint="cs"/>
          <w:rtl/>
        </w:rPr>
        <w:tab/>
        <w:t>לא ניתן כל טעם, בתוך שלושים ימים מיום ההמצאה או פרק זמן ארוך יותר שנקבע בהודעה, יראו את התובענה כתובענה שנמחקה.</w:t>
      </w:r>
    </w:p>
    <w:p w:rsidR="00DC7C3B" w:rsidRDefault="005670BA">
      <w:pPr>
        <w:pStyle w:val="P00"/>
        <w:spacing w:before="72"/>
        <w:ind w:left="0" w:right="1134"/>
        <w:rPr>
          <w:rStyle w:val="default"/>
          <w:rFonts w:cs="FrankRuehl" w:hint="cs"/>
          <w:rtl/>
        </w:rPr>
      </w:pPr>
      <w:r>
        <w:rPr>
          <w:rFonts w:cs="FrankRuehl" w:hint="cs"/>
          <w:sz w:val="26"/>
          <w:rtl/>
          <w:lang w:eastAsia="en-US"/>
        </w:rPr>
        <w:pict>
          <v:shape id="_x0000_s3406" type="#_x0000_t202" style="position:absolute;left:0;text-align:left;margin-left:470.25pt;margin-top:7.1pt;width:1in;height:11.2pt;z-index:252104192" filled="f" stroked="f">
            <v:textbox inset="1mm,0,1mm,0">
              <w:txbxContent>
                <w:p w:rsidR="00E30CE8" w:rsidRDefault="00E30CE8" w:rsidP="005670BA">
                  <w:pPr>
                    <w:spacing w:line="160" w:lineRule="exact"/>
                    <w:jc w:val="left"/>
                    <w:rPr>
                      <w:rFonts w:cs="Miriam" w:hint="cs"/>
                      <w:noProof/>
                      <w:sz w:val="18"/>
                      <w:szCs w:val="18"/>
                      <w:rtl/>
                    </w:rPr>
                  </w:pPr>
                  <w:r>
                    <w:rPr>
                      <w:rFonts w:cs="Miriam" w:hint="cs"/>
                      <w:sz w:val="18"/>
                      <w:szCs w:val="18"/>
                      <w:rtl/>
                    </w:rPr>
                    <w:t>תק' תשס"ב-2002</w:t>
                  </w:r>
                </w:p>
              </w:txbxContent>
            </v:textbox>
          </v:shape>
        </w:pict>
      </w:r>
      <w:r w:rsidR="00DC7C3B">
        <w:rPr>
          <w:rStyle w:val="default"/>
          <w:rFonts w:cs="FrankRuehl" w:hint="cs"/>
          <w:rtl/>
        </w:rPr>
        <w:tab/>
        <w:t>(ג)</w:t>
      </w:r>
      <w:r w:rsidR="00DC7C3B">
        <w:rPr>
          <w:rStyle w:val="default"/>
          <w:rFonts w:cs="FrankRuehl" w:hint="cs"/>
          <w:rtl/>
        </w:rPr>
        <w:tab/>
        <w:t>בית המשפט או הרשם רשאי למחוק את התובענה אם הטעם שניתן אינו מניח את דעתו.</w:t>
      </w:r>
    </w:p>
    <w:p w:rsidR="00DC7C3B" w:rsidRDefault="005670BA">
      <w:pPr>
        <w:pStyle w:val="P00"/>
        <w:spacing w:before="72"/>
        <w:ind w:left="0" w:right="1134"/>
        <w:rPr>
          <w:rStyle w:val="default"/>
          <w:rFonts w:cs="FrankRuehl" w:hint="cs"/>
          <w:rtl/>
        </w:rPr>
      </w:pPr>
      <w:r>
        <w:rPr>
          <w:rFonts w:cs="FrankRuehl" w:hint="cs"/>
          <w:sz w:val="26"/>
          <w:rtl/>
          <w:lang w:eastAsia="en-US"/>
        </w:rPr>
        <w:pict>
          <v:shape id="_x0000_s3409" type="#_x0000_t202" style="position:absolute;left:0;text-align:left;margin-left:470.25pt;margin-top:7.1pt;width:1in;height:11.2pt;z-index:252105216" filled="f" stroked="f">
            <v:textbox inset="1mm,0,1mm,0">
              <w:txbxContent>
                <w:p w:rsidR="00E30CE8" w:rsidRDefault="00E30CE8" w:rsidP="005670BA">
                  <w:pPr>
                    <w:spacing w:line="160" w:lineRule="exact"/>
                    <w:jc w:val="left"/>
                    <w:rPr>
                      <w:rFonts w:cs="Miriam" w:hint="cs"/>
                      <w:noProof/>
                      <w:sz w:val="18"/>
                      <w:szCs w:val="18"/>
                      <w:rtl/>
                    </w:rPr>
                  </w:pPr>
                  <w:r>
                    <w:rPr>
                      <w:rFonts w:cs="Miriam" w:hint="cs"/>
                      <w:sz w:val="18"/>
                      <w:szCs w:val="18"/>
                      <w:rtl/>
                    </w:rPr>
                    <w:t>תק' תשס"ב-2002</w:t>
                  </w:r>
                </w:p>
              </w:txbxContent>
            </v:textbox>
          </v:shape>
        </w:pict>
      </w:r>
      <w:r w:rsidR="00DC7C3B">
        <w:rPr>
          <w:rStyle w:val="default"/>
          <w:rFonts w:cs="FrankRuehl" w:hint="cs"/>
          <w:rtl/>
        </w:rPr>
        <w:tab/>
        <w:t>(ד)</w:t>
      </w:r>
      <w:r w:rsidR="00DC7C3B">
        <w:rPr>
          <w:rStyle w:val="default"/>
          <w:rFonts w:cs="FrankRuehl" w:hint="cs"/>
          <w:rtl/>
        </w:rPr>
        <w:tab/>
        <w:t>המצאת ההודעה לפי תקנת משנה (א) יכול שתיעשה באמצעות הדואר, לפי המען הרשום במסמך שהוגש לבית המשפט או לפי המען הרשום במרשם האוכלוסין, ויראו אותה כהודעה שהומצאה כדין ביום העשירי שלאחר המשלוח.</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299" w:name="Rov1196"/>
      <w:r w:rsidRPr="00C30006">
        <w:rPr>
          <w:rStyle w:val="default"/>
          <w:rFonts w:cs="FrankRuehl" w:hint="cs"/>
          <w:vanish/>
          <w:color w:val="FF0000"/>
          <w:szCs w:val="20"/>
          <w:shd w:val="clear" w:color="auto" w:fill="FFFF99"/>
          <w:rtl/>
        </w:rPr>
        <w:t>מיום 5.7.2002</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תשס"ב-2002</w:t>
      </w:r>
    </w:p>
    <w:p w:rsidR="00DC7C3B" w:rsidRPr="00C30006" w:rsidRDefault="00DC7C3B">
      <w:pPr>
        <w:pStyle w:val="P00"/>
        <w:spacing w:before="0"/>
        <w:ind w:left="0" w:right="1134"/>
        <w:rPr>
          <w:rStyle w:val="default"/>
          <w:rFonts w:cs="FrankRuehl" w:hint="cs"/>
          <w:vanish/>
          <w:shd w:val="clear" w:color="auto" w:fill="FFFF99"/>
          <w:rtl/>
        </w:rPr>
      </w:pPr>
      <w:hyperlink r:id="rId306" w:history="1">
        <w:r w:rsidRPr="00C30006">
          <w:rPr>
            <w:rStyle w:val="Hyperlink"/>
            <w:rFonts w:cs="FrankRuehl" w:hint="cs"/>
            <w:vanish/>
            <w:szCs w:val="20"/>
            <w:shd w:val="clear" w:color="auto" w:fill="FFFF99"/>
            <w:rtl/>
          </w:rPr>
          <w:t>ק"ת תשס"ב מס' 6172</w:t>
        </w:r>
      </w:hyperlink>
      <w:r w:rsidRPr="00C30006">
        <w:rPr>
          <w:rStyle w:val="default"/>
          <w:rFonts w:cs="FrankRuehl" w:hint="cs"/>
          <w:vanish/>
          <w:sz w:val="20"/>
          <w:szCs w:val="20"/>
          <w:shd w:val="clear" w:color="auto" w:fill="FFFF99"/>
          <w:rtl/>
        </w:rPr>
        <w:t xml:space="preserve"> מיום 5.6.2002</w:t>
      </w:r>
      <w:r w:rsidRPr="00C30006">
        <w:rPr>
          <w:rStyle w:val="default"/>
          <w:rFonts w:cs="FrankRuehl" w:hint="cs"/>
          <w:vanish/>
          <w:szCs w:val="20"/>
          <w:shd w:val="clear" w:color="auto" w:fill="FFFF99"/>
          <w:rtl/>
        </w:rPr>
        <w:t xml:space="preserve">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780</w:t>
      </w:r>
    </w:p>
    <w:p w:rsidR="00DC7C3B" w:rsidRPr="00C30006" w:rsidRDefault="00DC7C3B">
      <w:pPr>
        <w:pStyle w:val="P00"/>
        <w:ind w:left="0" w:right="1134"/>
        <w:rPr>
          <w:rStyle w:val="default"/>
          <w:rFonts w:cs="FrankRuehl" w:hint="cs"/>
          <w:vanish/>
          <w:sz w:val="22"/>
          <w:szCs w:val="22"/>
          <w:shd w:val="clear" w:color="auto" w:fill="FFFF99"/>
          <w:rtl/>
        </w:rPr>
      </w:pPr>
      <w:r w:rsidRPr="00C30006">
        <w:rPr>
          <w:rStyle w:val="big-number"/>
          <w:rFonts w:cs="FrankRuehl" w:hint="cs"/>
          <w:vanish/>
          <w:sz w:val="22"/>
          <w:szCs w:val="22"/>
          <w:shd w:val="clear" w:color="auto" w:fill="FFFF99"/>
          <w:rtl/>
        </w:rPr>
        <w:t>156</w:t>
      </w:r>
      <w:r w:rsidRPr="00C30006">
        <w:rPr>
          <w:rStyle w:val="big-number"/>
          <w:rFonts w:cs="FrankRuehl"/>
          <w:vanish/>
          <w:sz w:val="22"/>
          <w:szCs w:val="22"/>
          <w:shd w:val="clear" w:color="auto" w:fill="FFFF99"/>
          <w:rtl/>
        </w:rPr>
        <w:t>.</w:t>
      </w: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(א)</w:t>
      </w: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נבצר</w:t>
      </w:r>
      <w:r w:rsidRPr="00C30006">
        <w:rPr>
          <w:rStyle w:val="default"/>
          <w:rFonts w:cs="FrankRuehl" w:hint="cs"/>
          <w:vanish/>
          <w:sz w:val="22"/>
          <w:szCs w:val="22"/>
          <w:shd w:val="clear" w:color="auto" w:fill="FFFF99"/>
          <w:rtl/>
        </w:rPr>
        <w:t xml:space="preserve"> מבית המשפט לדו</w:t>
      </w:r>
      <w:r w:rsidRPr="00C30006">
        <w:rPr>
          <w:rStyle w:val="default"/>
          <w:rFonts w:cs="FrankRuehl"/>
          <w:vanish/>
          <w:sz w:val="22"/>
          <w:szCs w:val="22"/>
          <w:shd w:val="clear" w:color="auto" w:fill="FFFF99"/>
          <w:rtl/>
        </w:rPr>
        <w:t>ן</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בתו</w:t>
      </w:r>
      <w:r w:rsidRPr="00C30006">
        <w:rPr>
          <w:rStyle w:val="default"/>
          <w:rFonts w:cs="FrankRuehl" w:hint="cs"/>
          <w:vanish/>
          <w:sz w:val="22"/>
          <w:szCs w:val="22"/>
          <w:shd w:val="clear" w:color="auto" w:fill="FFFF99"/>
          <w:rtl/>
        </w:rPr>
        <w:t>בענה או להמשיך את הדיון בה מחמת חוסר מעש מצד בעל דין, רשאי בית המשפט או הרשם על דעת עצמו, ליתן הודעה לבעלי הדין או למי שבית המשפט הורה ובדרך שהורה לבוא וליתן טעם מדוע לא תימחק התובענה</w:t>
      </w:r>
      <w:r w:rsidRPr="00C30006">
        <w:rPr>
          <w:rStyle w:val="default"/>
          <w:rFonts w:cs="FrankRuehl" w:hint="cs"/>
          <w:strike/>
          <w:vanish/>
          <w:sz w:val="22"/>
          <w:szCs w:val="22"/>
          <w:shd w:val="clear" w:color="auto" w:fill="FFFF99"/>
          <w:rtl/>
        </w:rPr>
        <w:t>; לא ניתן טעם להנחת דעתו של בית המשפט, תימחק התובענה</w:t>
      </w:r>
      <w:r w:rsidRPr="00C30006">
        <w:rPr>
          <w:rStyle w:val="default"/>
          <w:rFonts w:cs="FrankRuehl" w:hint="cs"/>
          <w:vanish/>
          <w:sz w:val="22"/>
          <w:szCs w:val="22"/>
          <w:shd w:val="clear" w:color="auto" w:fill="FFFF99"/>
          <w:rtl/>
        </w:rPr>
        <w:t>.</w:t>
      </w:r>
    </w:p>
    <w:p w:rsidR="00DC7C3B" w:rsidRPr="00C30006" w:rsidRDefault="00DC7C3B">
      <w:pPr>
        <w:pStyle w:val="P00"/>
        <w:spacing w:before="0"/>
        <w:ind w:left="0" w:right="1134"/>
        <w:rPr>
          <w:rStyle w:val="default"/>
          <w:rFonts w:cs="FrankRuehl" w:hint="cs"/>
          <w:vanish/>
          <w:sz w:val="22"/>
          <w:szCs w:val="22"/>
          <w:u w:val="single"/>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(ב)</w:t>
      </w:r>
      <w:r w:rsidRPr="00C30006">
        <w:rPr>
          <w:rStyle w:val="default"/>
          <w:rFonts w:cs="FrankRuehl" w:hint="cs"/>
          <w:vanish/>
          <w:sz w:val="22"/>
          <w:szCs w:val="22"/>
          <w:u w:val="single"/>
          <w:shd w:val="clear" w:color="auto" w:fill="FFFF99"/>
          <w:rtl/>
        </w:rPr>
        <w:tab/>
        <w:t>לא ניתן כל טעם, בתוך שלושים ימים מיום ההמצאה או פרק זמן ארוך יותר שנקבע בהודעה, יראו את התובענה כתובענה שנמחקה.</w:t>
      </w:r>
    </w:p>
    <w:p w:rsidR="00DC7C3B" w:rsidRPr="00C30006" w:rsidRDefault="00DC7C3B">
      <w:pPr>
        <w:pStyle w:val="P00"/>
        <w:spacing w:before="0"/>
        <w:ind w:left="0" w:right="1134"/>
        <w:rPr>
          <w:rStyle w:val="default"/>
          <w:rFonts w:cs="FrankRuehl" w:hint="cs"/>
          <w:vanish/>
          <w:sz w:val="22"/>
          <w:szCs w:val="22"/>
          <w:u w:val="single"/>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(ג)</w:t>
      </w:r>
      <w:r w:rsidRPr="00C30006">
        <w:rPr>
          <w:rStyle w:val="default"/>
          <w:rFonts w:cs="FrankRuehl" w:hint="cs"/>
          <w:vanish/>
          <w:sz w:val="22"/>
          <w:szCs w:val="22"/>
          <w:u w:val="single"/>
          <w:shd w:val="clear" w:color="auto" w:fill="FFFF99"/>
          <w:rtl/>
        </w:rPr>
        <w:tab/>
        <w:t>בית המשפט או הרשם רשאי למחוק את התובענה אם הטעם שניתן אינו מניח את דעתו.</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(ד)</w:t>
      </w:r>
      <w:r w:rsidRPr="00C30006">
        <w:rPr>
          <w:rStyle w:val="default"/>
          <w:rFonts w:cs="FrankRuehl" w:hint="cs"/>
          <w:vanish/>
          <w:sz w:val="22"/>
          <w:szCs w:val="22"/>
          <w:u w:val="single"/>
          <w:shd w:val="clear" w:color="auto" w:fill="FFFF99"/>
          <w:rtl/>
        </w:rPr>
        <w:tab/>
        <w:t>המצאת ההודעה לפי תקנת משנה (א) יכול שתיעשה באמצעות הדואר, לפי המען הרשום במסמך שהוגש לבית המשפט או לפי המען הרשום במרשם האוכלוסין, ויראו אותה כהודעה שהומצאה כדין ביום העשירי שלאחר המשלוח</w:t>
      </w:r>
      <w:r w:rsidRPr="00C30006">
        <w:rPr>
          <w:rStyle w:val="default"/>
          <w:rFonts w:cs="FrankRuehl" w:hint="cs"/>
          <w:vanish/>
          <w:sz w:val="22"/>
          <w:szCs w:val="22"/>
          <w:shd w:val="clear" w:color="auto" w:fill="FFFF99"/>
          <w:rtl/>
        </w:rPr>
        <w:t>.</w:t>
      </w:r>
    </w:p>
    <w:p w:rsidR="005670BA" w:rsidRPr="00C30006" w:rsidRDefault="005670BA">
      <w:pPr>
        <w:pStyle w:val="P00"/>
        <w:spacing w:before="0"/>
        <w:ind w:left="0" w:right="1134"/>
        <w:rPr>
          <w:rStyle w:val="default"/>
          <w:rFonts w:cs="FrankRuehl" w:hint="cs"/>
          <w:vanish/>
          <w:sz w:val="20"/>
          <w:szCs w:val="20"/>
          <w:shd w:val="clear" w:color="auto" w:fill="FFFF99"/>
          <w:rtl/>
        </w:rPr>
      </w:pPr>
    </w:p>
    <w:p w:rsidR="005670BA" w:rsidRPr="00C30006" w:rsidRDefault="005670BA" w:rsidP="005670BA">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27.9.2012</w:t>
      </w:r>
    </w:p>
    <w:p w:rsidR="005670BA" w:rsidRPr="00C30006" w:rsidRDefault="005670BA" w:rsidP="005670BA">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5) תשע"ב-2012</w:t>
      </w:r>
    </w:p>
    <w:p w:rsidR="005670BA" w:rsidRPr="00C30006" w:rsidRDefault="005670BA" w:rsidP="005670BA">
      <w:pPr>
        <w:pStyle w:val="P00"/>
        <w:spacing w:before="0"/>
        <w:ind w:left="0" w:right="1134"/>
        <w:rPr>
          <w:rStyle w:val="default"/>
          <w:rFonts w:cs="FrankRuehl" w:hint="cs"/>
          <w:vanish/>
          <w:sz w:val="20"/>
          <w:szCs w:val="20"/>
          <w:shd w:val="clear" w:color="auto" w:fill="FFFF99"/>
          <w:rtl/>
        </w:rPr>
      </w:pPr>
      <w:hyperlink r:id="rId307" w:history="1">
        <w:r w:rsidRPr="00C30006">
          <w:rPr>
            <w:rStyle w:val="Hyperlink"/>
            <w:rFonts w:cs="FrankRuehl" w:hint="cs"/>
            <w:vanish/>
            <w:szCs w:val="20"/>
            <w:shd w:val="clear" w:color="auto" w:fill="FFFF99"/>
            <w:rtl/>
          </w:rPr>
          <w:t>ק"ת תשע"ב מס' 7159</w:t>
        </w:r>
      </w:hyperlink>
      <w:r w:rsidRPr="00C30006">
        <w:rPr>
          <w:rStyle w:val="default"/>
          <w:rFonts w:cs="FrankRuehl" w:hint="cs"/>
          <w:vanish/>
          <w:sz w:val="20"/>
          <w:szCs w:val="20"/>
          <w:shd w:val="clear" w:color="auto" w:fill="FFFF99"/>
          <w:rtl/>
        </w:rPr>
        <w:t xml:space="preserve"> מיום 27.8.2012 עמ' 1648</w:t>
      </w:r>
    </w:p>
    <w:p w:rsidR="005670BA" w:rsidRPr="005670BA" w:rsidRDefault="005670BA" w:rsidP="005670BA">
      <w:pPr>
        <w:pStyle w:val="P00"/>
        <w:ind w:left="0" w:right="1134"/>
        <w:rPr>
          <w:rStyle w:val="default"/>
          <w:rFonts w:cs="FrankRuehl" w:hint="cs"/>
          <w:sz w:val="2"/>
          <w:szCs w:val="2"/>
          <w:shd w:val="clear" w:color="auto" w:fill="FFFF99"/>
          <w:rtl/>
        </w:rPr>
      </w:pPr>
      <w:r w:rsidRPr="00C30006">
        <w:rPr>
          <w:rStyle w:val="default"/>
          <w:rFonts w:cs="FrankRuehl" w:hint="cs"/>
          <w:vanish/>
          <w:sz w:val="22"/>
          <w:szCs w:val="22"/>
          <w:shd w:val="clear" w:color="auto" w:fill="FFFF99"/>
          <w:rtl/>
        </w:rPr>
        <w:tab/>
        <w:t>(א)</w:t>
      </w: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נבצר</w:t>
      </w:r>
      <w:r w:rsidRPr="00C30006">
        <w:rPr>
          <w:rStyle w:val="default"/>
          <w:rFonts w:cs="FrankRuehl" w:hint="cs"/>
          <w:vanish/>
          <w:sz w:val="22"/>
          <w:szCs w:val="22"/>
          <w:shd w:val="clear" w:color="auto" w:fill="FFFF99"/>
          <w:rtl/>
        </w:rPr>
        <w:t xml:space="preserve"> מבית המשפט לדו</w:t>
      </w:r>
      <w:r w:rsidRPr="00C30006">
        <w:rPr>
          <w:rStyle w:val="default"/>
          <w:rFonts w:cs="FrankRuehl"/>
          <w:vanish/>
          <w:sz w:val="22"/>
          <w:szCs w:val="22"/>
          <w:shd w:val="clear" w:color="auto" w:fill="FFFF99"/>
          <w:rtl/>
        </w:rPr>
        <w:t>ן</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בתו</w:t>
      </w:r>
      <w:r w:rsidRPr="00C30006">
        <w:rPr>
          <w:rStyle w:val="default"/>
          <w:rFonts w:cs="FrankRuehl" w:hint="cs"/>
          <w:vanish/>
          <w:sz w:val="22"/>
          <w:szCs w:val="22"/>
          <w:shd w:val="clear" w:color="auto" w:fill="FFFF99"/>
          <w:rtl/>
        </w:rPr>
        <w:t xml:space="preserve">בענה או להמשיך את הדיון בה מחמת חוסר מעש מצד בעל דין, רשאי בית המשפט או הרשם </w:t>
      </w:r>
      <w:r w:rsidRPr="00C30006">
        <w:rPr>
          <w:rStyle w:val="default"/>
          <w:rFonts w:cs="FrankRuehl" w:hint="cs"/>
          <w:vanish/>
          <w:sz w:val="22"/>
          <w:szCs w:val="22"/>
          <w:u w:val="single"/>
          <w:shd w:val="clear" w:color="auto" w:fill="FFFF99"/>
          <w:rtl/>
        </w:rPr>
        <w:t>או המזכיר הראשי של בית המשפט</w:t>
      </w:r>
      <w:r w:rsidRPr="00C30006">
        <w:rPr>
          <w:rStyle w:val="default"/>
          <w:rFonts w:cs="FrankRuehl" w:hint="cs"/>
          <w:vanish/>
          <w:sz w:val="22"/>
          <w:szCs w:val="22"/>
          <w:shd w:val="clear" w:color="auto" w:fill="FFFF99"/>
          <w:rtl/>
        </w:rPr>
        <w:t xml:space="preserve"> על דעת עצמו, ליתן הודעה לבעלי הדין או למי שבית המשפט הורה ובדרך שהורה לבוא וליתן טעם מדוע לא תימחק התובענה.</w:t>
      </w:r>
      <w:bookmarkEnd w:id="299"/>
    </w:p>
    <w:p w:rsidR="00DC7C3B" w:rsidRDefault="00DC7C3B">
      <w:pPr>
        <w:pStyle w:val="header-2"/>
        <w:ind w:left="0" w:right="1134"/>
        <w:rPr>
          <w:rFonts w:cs="Miriam"/>
          <w:rtl/>
        </w:rPr>
      </w:pPr>
      <w:bookmarkStart w:id="300" w:name="hed221"/>
      <w:bookmarkEnd w:id="300"/>
      <w:r>
        <w:rPr>
          <w:rFonts w:cs="Miriam"/>
          <w:rtl/>
        </w:rPr>
        <w:t>סימן</w:t>
      </w:r>
      <w:r>
        <w:rPr>
          <w:rFonts w:cs="Miriam" w:hint="cs"/>
          <w:rtl/>
        </w:rPr>
        <w:t xml:space="preserve"> ג': התייצ</w:t>
      </w:r>
      <w:r>
        <w:rPr>
          <w:rFonts w:cs="Miriam"/>
          <w:rtl/>
        </w:rPr>
        <w:t>ב</w:t>
      </w:r>
      <w:r>
        <w:rPr>
          <w:rFonts w:cs="Miriam" w:hint="cs"/>
          <w:rtl/>
        </w:rPr>
        <w:t>ו</w:t>
      </w:r>
      <w:r>
        <w:rPr>
          <w:rFonts w:cs="Miriam"/>
          <w:rtl/>
        </w:rPr>
        <w:t>ת ו</w:t>
      </w:r>
      <w:r>
        <w:rPr>
          <w:rFonts w:cs="Miriam" w:hint="cs"/>
          <w:rtl/>
        </w:rPr>
        <w:t xml:space="preserve">טיעון </w:t>
      </w:r>
    </w:p>
    <w:p w:rsidR="00DC7C3B" w:rsidRDefault="00DC7C3B" w:rsidP="00997C54">
      <w:pPr>
        <w:pStyle w:val="P00"/>
        <w:spacing w:before="72"/>
        <w:ind w:left="0" w:right="1134"/>
        <w:rPr>
          <w:rStyle w:val="default"/>
          <w:rFonts w:cs="FrankRuehl"/>
          <w:rtl/>
        </w:rPr>
      </w:pPr>
      <w:bookmarkStart w:id="301" w:name="Seif149"/>
      <w:bookmarkEnd w:id="301"/>
      <w:r>
        <w:rPr>
          <w:lang w:val="he-IL"/>
        </w:rPr>
        <w:pict>
          <v:rect id="_x0000_s2236" style="position:absolute;left:0;text-align:left;margin-left:464.5pt;margin-top:8.05pt;width:75.05pt;height:24pt;z-index:251337216" o:allowincell="f" filled="f" stroked="f" strokecolor="lime" strokeweight=".25pt">
            <v:textbox style="mso-next-textbox:#_x0000_s2236" inset="0,0,0,0">
              <w:txbxContent>
                <w:p w:rsidR="00E30CE8" w:rsidRDefault="00E30CE8">
                  <w:pPr>
                    <w:spacing w:line="160" w:lineRule="exact"/>
                    <w:jc w:val="left"/>
                    <w:rPr>
                      <w:rFonts w:cs="Miriam"/>
                      <w:noProof/>
                      <w:sz w:val="18"/>
                      <w:szCs w:val="18"/>
                      <w:rtl/>
                    </w:rPr>
                  </w:pPr>
                  <w:r>
                    <w:rPr>
                      <w:rFonts w:cs="Miriam"/>
                      <w:sz w:val="18"/>
                      <w:szCs w:val="18"/>
                      <w:rtl/>
                    </w:rPr>
                    <w:t>אי-ה</w:t>
                  </w:r>
                  <w:r>
                    <w:rPr>
                      <w:rFonts w:cs="Miriam" w:hint="cs"/>
                      <w:sz w:val="18"/>
                      <w:szCs w:val="18"/>
                      <w:rtl/>
                    </w:rPr>
                    <w:t xml:space="preserve">תייצבות </w:t>
                  </w:r>
                  <w:r>
                    <w:rPr>
                      <w:rFonts w:cs="Miriam"/>
                      <w:sz w:val="18"/>
                      <w:szCs w:val="18"/>
                      <w:rtl/>
                    </w:rPr>
                    <w:t>לדיו</w:t>
                  </w:r>
                  <w:r>
                    <w:rPr>
                      <w:rFonts w:cs="Miriam" w:hint="cs"/>
                      <w:sz w:val="18"/>
                      <w:szCs w:val="18"/>
                      <w:rtl/>
                    </w:rPr>
                    <w:t xml:space="preserve">ן </w:t>
                  </w:r>
                  <w:r>
                    <w:rPr>
                      <w:rFonts w:cs="Miriam"/>
                      <w:sz w:val="18"/>
                      <w:szCs w:val="18"/>
                      <w:rtl/>
                    </w:rPr>
                    <w:br/>
                    <w:t>[157]</w:t>
                  </w:r>
                </w:p>
              </w:txbxContent>
            </v:textbox>
            <w10:anchorlock/>
          </v:rect>
        </w:pict>
      </w:r>
      <w:r>
        <w:rPr>
          <w:rStyle w:val="big-number"/>
          <w:rtl/>
        </w:rPr>
        <w:t>157.</w:t>
      </w:r>
      <w:r>
        <w:rPr>
          <w:rStyle w:val="big-number"/>
          <w:rtl/>
        </w:rPr>
        <w:tab/>
      </w:r>
      <w:r>
        <w:rPr>
          <w:rStyle w:val="default"/>
          <w:rFonts w:cs="FrankRuehl"/>
          <w:rtl/>
        </w:rPr>
        <w:t>בתאר</w:t>
      </w:r>
      <w:r>
        <w:rPr>
          <w:rStyle w:val="default"/>
          <w:rFonts w:cs="FrankRuehl" w:hint="cs"/>
          <w:rtl/>
        </w:rPr>
        <w:t>יך שנקבע לדיון או לדיון נדחה, ינהגו כך:</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נמס</w:t>
      </w:r>
      <w:r>
        <w:rPr>
          <w:rStyle w:val="default"/>
          <w:rFonts w:cs="FrankRuehl" w:hint="cs"/>
          <w:rtl/>
        </w:rPr>
        <w:t>רה על הדיון הודעה כראוי ואיש מבעלי הדין לא התייצב, רשאי בית המשפט, בכפוף לתקנות אלה, לדחות</w:t>
      </w:r>
      <w:r>
        <w:rPr>
          <w:rStyle w:val="default"/>
          <w:rFonts w:cs="FrankRuehl"/>
          <w:rtl/>
        </w:rPr>
        <w:t xml:space="preserve"> </w:t>
      </w:r>
      <w:r>
        <w:rPr>
          <w:rStyle w:val="default"/>
          <w:rFonts w:cs="FrankRuehl" w:hint="cs"/>
          <w:rtl/>
        </w:rPr>
        <w:t>א</w:t>
      </w:r>
      <w:r>
        <w:rPr>
          <w:rStyle w:val="default"/>
          <w:rFonts w:cs="FrankRuehl"/>
          <w:rtl/>
        </w:rPr>
        <w:t>ת</w:t>
      </w:r>
      <w:r>
        <w:rPr>
          <w:rStyle w:val="default"/>
          <w:rFonts w:cs="FrankRuehl" w:hint="cs"/>
          <w:rtl/>
        </w:rPr>
        <w:t xml:space="preserve"> הדיון למועד אחר, או למחוק את התובענה;</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התי</w:t>
      </w:r>
      <w:r>
        <w:rPr>
          <w:rStyle w:val="default"/>
          <w:rFonts w:cs="FrankRuehl" w:hint="cs"/>
          <w:rtl/>
        </w:rPr>
        <w:t>יצב התובע, ואילו הנתבע לא התייצב לאחר שנמסרה לו ה</w:t>
      </w:r>
      <w:r>
        <w:rPr>
          <w:rStyle w:val="default"/>
          <w:rFonts w:cs="FrankRuehl"/>
          <w:rtl/>
        </w:rPr>
        <w:t>ודעה</w:t>
      </w:r>
      <w:r>
        <w:rPr>
          <w:rStyle w:val="default"/>
          <w:rFonts w:cs="FrankRuehl" w:hint="cs"/>
          <w:rtl/>
        </w:rPr>
        <w:t xml:space="preserve"> כראוי, רשאי התובע להוכיח את תביעתו עד כמה שחובת הראיה עליו, ואז יהא זכאי לסעד המבוקש ולכל סעד מתאים אחר; </w:t>
      </w:r>
    </w:p>
    <w:p w:rsidR="00DC7C3B" w:rsidRDefault="00DC7C3B">
      <w:pPr>
        <w:pStyle w:val="P22"/>
        <w:spacing w:before="72"/>
        <w:ind w:left="1021" w:right="1134"/>
        <w:rPr>
          <w:rStyle w:val="default"/>
          <w:rFonts w:cs="FrankRuehl" w:hint="cs"/>
          <w:rtl/>
        </w:rPr>
      </w:pPr>
      <w:r>
        <w:rPr>
          <w:lang w:val="he-IL"/>
        </w:rPr>
        <w:pict>
          <v:rect id="_x0000_s2237" style="position:absolute;left:0;text-align:left;margin-left:464.5pt;margin-top:8.05pt;width:75.05pt;height:8pt;z-index:251338240" o:allowincell="f" filled="f" stroked="f" strokecolor="lime" strokeweight=".25pt">
            <v:textbox style="mso-next-textbox:#_x0000_s2237" inset="0,0,0,0">
              <w:txbxContent>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w:t>
                  </w:r>
                  <w:r>
                    <w:rPr>
                      <w:rFonts w:cs="Miriam"/>
                      <w:sz w:val="18"/>
                      <w:szCs w:val="18"/>
                      <w:rtl/>
                    </w:rPr>
                    <w:t>ן</w:t>
                  </w:r>
                  <w:r>
                    <w:rPr>
                      <w:rFonts w:cs="Miriam" w:hint="cs"/>
                      <w:sz w:val="18"/>
                      <w:szCs w:val="18"/>
                      <w:rtl/>
                    </w:rPr>
                    <w:t>-</w:t>
                  </w:r>
                  <w:r>
                    <w:rPr>
                      <w:rFonts w:cs="Miriam"/>
                      <w:sz w:val="18"/>
                      <w:szCs w:val="18"/>
                      <w:rtl/>
                    </w:rPr>
                    <w:t>1990</w:t>
                  </w:r>
                </w:p>
              </w:txbxContent>
            </v:textbox>
            <w10:anchorlock/>
          </v:rect>
        </w:pict>
      </w:r>
      <w:r>
        <w:rPr>
          <w:rStyle w:val="default"/>
          <w:rFonts w:cs="FrankRuehl"/>
          <w:rtl/>
        </w:rPr>
        <w:t>(3)</w:t>
      </w:r>
      <w:r>
        <w:rPr>
          <w:rStyle w:val="default"/>
          <w:rFonts w:cs="FrankRuehl"/>
          <w:rtl/>
        </w:rPr>
        <w:tab/>
        <w:t>התי</w:t>
      </w:r>
      <w:r>
        <w:rPr>
          <w:rStyle w:val="default"/>
          <w:rFonts w:cs="FrankRuehl" w:hint="cs"/>
          <w:rtl/>
        </w:rPr>
        <w:t xml:space="preserve">יצב הנתבע ואילו התובע לא התייצב </w:t>
      </w:r>
      <w:r>
        <w:rPr>
          <w:rStyle w:val="default"/>
          <w:rFonts w:cs="FrankRuehl"/>
          <w:rtl/>
        </w:rPr>
        <w:t>ל</w:t>
      </w:r>
      <w:r>
        <w:rPr>
          <w:rStyle w:val="default"/>
          <w:rFonts w:cs="FrankRuehl" w:hint="cs"/>
          <w:rtl/>
        </w:rPr>
        <w:t>אחר שנמסרה לו הודעה כראוי, רשאי בית המשפט, לפי בקשת הנתבע, למ</w:t>
      </w:r>
      <w:r>
        <w:rPr>
          <w:rStyle w:val="default"/>
          <w:rFonts w:cs="FrankRuehl"/>
          <w:rtl/>
        </w:rPr>
        <w:t>חו</w:t>
      </w:r>
      <w:r>
        <w:rPr>
          <w:rStyle w:val="default"/>
          <w:rFonts w:cs="FrankRuehl" w:hint="cs"/>
          <w:rtl/>
        </w:rPr>
        <w:t xml:space="preserve">ק את התובענה או לדחותה; הגיש הנתבע תביעה </w:t>
      </w:r>
      <w:r>
        <w:rPr>
          <w:rStyle w:val="default"/>
          <w:rFonts w:cs="FrankRuehl"/>
          <w:rtl/>
        </w:rPr>
        <w:t>שכנג</w:t>
      </w:r>
      <w:r>
        <w:rPr>
          <w:rStyle w:val="default"/>
          <w:rFonts w:cs="FrankRuehl" w:hint="cs"/>
          <w:rtl/>
        </w:rPr>
        <w:t xml:space="preserve">ד, רשאי הוא להוכיח אותה עד כמה שנטל ההוכחה עליו, ואז יהא זכאי לסעד המבוקש ולכל סעד מתאים אחר. </w:t>
      </w:r>
    </w:p>
    <w:p w:rsidR="00DC7C3B" w:rsidRPr="00C30006" w:rsidRDefault="00DC7C3B">
      <w:pPr>
        <w:pStyle w:val="P00"/>
        <w:spacing w:before="0"/>
        <w:ind w:left="1021" w:right="1134"/>
        <w:rPr>
          <w:rStyle w:val="default"/>
          <w:rFonts w:cs="FrankRuehl" w:hint="cs"/>
          <w:vanish/>
          <w:color w:val="FF0000"/>
          <w:sz w:val="20"/>
          <w:szCs w:val="20"/>
          <w:shd w:val="clear" w:color="auto" w:fill="FFFF99"/>
          <w:rtl/>
        </w:rPr>
      </w:pPr>
      <w:bookmarkStart w:id="302" w:name="Rov807"/>
      <w:r w:rsidRPr="00C30006">
        <w:rPr>
          <w:rStyle w:val="default"/>
          <w:rFonts w:cs="FrankRuehl" w:hint="cs"/>
          <w:vanish/>
          <w:color w:val="FF0000"/>
          <w:sz w:val="20"/>
          <w:szCs w:val="20"/>
          <w:shd w:val="clear" w:color="auto" w:fill="FFFF99"/>
          <w:rtl/>
        </w:rPr>
        <w:t>מיום 9.6.1990</w:t>
      </w:r>
    </w:p>
    <w:p w:rsidR="00DC7C3B" w:rsidRPr="00C30006" w:rsidRDefault="00DC7C3B">
      <w:pPr>
        <w:pStyle w:val="P00"/>
        <w:spacing w:before="0"/>
        <w:ind w:left="1021"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תש"ן-1990</w:t>
      </w:r>
    </w:p>
    <w:p w:rsidR="00DC7C3B" w:rsidRPr="00C30006" w:rsidRDefault="00DC7C3B">
      <w:pPr>
        <w:pStyle w:val="P00"/>
        <w:spacing w:before="0"/>
        <w:ind w:left="1021" w:right="1134"/>
        <w:rPr>
          <w:rStyle w:val="default"/>
          <w:rFonts w:cs="FrankRuehl" w:hint="cs"/>
          <w:vanish/>
          <w:sz w:val="22"/>
          <w:szCs w:val="22"/>
          <w:shd w:val="clear" w:color="auto" w:fill="FFFF99"/>
          <w:rtl/>
        </w:rPr>
      </w:pPr>
      <w:hyperlink r:id="rId308" w:history="1">
        <w:r w:rsidRPr="00C30006">
          <w:rPr>
            <w:rStyle w:val="Hyperlink"/>
            <w:rFonts w:cs="FrankRuehl" w:hint="cs"/>
            <w:vanish/>
            <w:szCs w:val="20"/>
            <w:shd w:val="clear" w:color="auto" w:fill="FFFF99"/>
            <w:rtl/>
          </w:rPr>
          <w:t>ק"ת תש"ן מס' 5266</w:t>
        </w:r>
      </w:hyperlink>
      <w:r w:rsidRPr="00C30006">
        <w:rPr>
          <w:rStyle w:val="default"/>
          <w:rFonts w:cs="FrankRuehl" w:hint="cs"/>
          <w:vanish/>
          <w:sz w:val="20"/>
          <w:szCs w:val="20"/>
          <w:shd w:val="clear" w:color="auto" w:fill="FFFF99"/>
          <w:rtl/>
        </w:rPr>
        <w:t xml:space="preserve"> מיום 10.5.1990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598</w:t>
      </w:r>
    </w:p>
    <w:p w:rsidR="00DC7C3B" w:rsidRPr="00C30006" w:rsidRDefault="00DC7C3B">
      <w:pPr>
        <w:pStyle w:val="P00"/>
        <w:spacing w:before="0"/>
        <w:ind w:left="1021"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פסקה 157(3)</w:t>
      </w:r>
    </w:p>
    <w:p w:rsidR="00DC7C3B" w:rsidRPr="00C30006" w:rsidRDefault="00DC7C3B">
      <w:pPr>
        <w:pStyle w:val="P00"/>
        <w:ind w:left="1021"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pPr>
        <w:pStyle w:val="P22"/>
        <w:spacing w:before="0"/>
        <w:ind w:left="1021" w:right="1134"/>
        <w:rPr>
          <w:rStyle w:val="default"/>
          <w:rFonts w:cs="FrankRuehl" w:hint="cs"/>
          <w:strike/>
          <w:sz w:val="2"/>
          <w:szCs w:val="2"/>
          <w:rtl/>
        </w:rPr>
      </w:pPr>
      <w:r w:rsidRPr="00C30006">
        <w:rPr>
          <w:rStyle w:val="default"/>
          <w:rFonts w:cs="FrankRuehl"/>
          <w:strike/>
          <w:vanish/>
          <w:sz w:val="22"/>
          <w:szCs w:val="22"/>
          <w:shd w:val="clear" w:color="auto" w:fill="FFFF99"/>
          <w:rtl/>
        </w:rPr>
        <w:t>(3)</w:t>
      </w:r>
      <w:r w:rsidRPr="00C30006">
        <w:rPr>
          <w:rStyle w:val="default"/>
          <w:rFonts w:cs="FrankRuehl"/>
          <w:strike/>
          <w:vanish/>
          <w:sz w:val="22"/>
          <w:szCs w:val="22"/>
          <w:shd w:val="clear" w:color="auto" w:fill="FFFF99"/>
          <w:rtl/>
        </w:rPr>
        <w:tab/>
        <w:t>התי</w:t>
      </w:r>
      <w:r w:rsidRPr="00C30006">
        <w:rPr>
          <w:rStyle w:val="default"/>
          <w:rFonts w:cs="FrankRuehl" w:hint="cs"/>
          <w:strike/>
          <w:vanish/>
          <w:sz w:val="22"/>
          <w:szCs w:val="22"/>
          <w:shd w:val="clear" w:color="auto" w:fill="FFFF99"/>
          <w:rtl/>
        </w:rPr>
        <w:t xml:space="preserve">יצב הנתבע, ואילו התובע לא התייצב </w:t>
      </w:r>
      <w:r w:rsidRPr="00C30006">
        <w:rPr>
          <w:rStyle w:val="default"/>
          <w:rFonts w:cs="FrankRuehl"/>
          <w:strike/>
          <w:vanish/>
          <w:sz w:val="22"/>
          <w:szCs w:val="22"/>
          <w:shd w:val="clear" w:color="auto" w:fill="FFFF99"/>
          <w:rtl/>
        </w:rPr>
        <w:t>ל</w:t>
      </w:r>
      <w:r w:rsidRPr="00C30006">
        <w:rPr>
          <w:rStyle w:val="default"/>
          <w:rFonts w:cs="FrankRuehl" w:hint="cs"/>
          <w:strike/>
          <w:vanish/>
          <w:sz w:val="22"/>
          <w:szCs w:val="22"/>
          <w:shd w:val="clear" w:color="auto" w:fill="FFFF99"/>
          <w:rtl/>
        </w:rPr>
        <w:t>אחר שנמסרה לו הודעה כראוי, רשאי בית המשפט, לפי בקשת הנתבע- אם לא הגיש תביעה שכנגד- למ</w:t>
      </w:r>
      <w:r w:rsidRPr="00C30006">
        <w:rPr>
          <w:rStyle w:val="default"/>
          <w:rFonts w:cs="FrankRuehl"/>
          <w:strike/>
          <w:vanish/>
          <w:sz w:val="22"/>
          <w:szCs w:val="22"/>
          <w:shd w:val="clear" w:color="auto" w:fill="FFFF99"/>
          <w:rtl/>
        </w:rPr>
        <w:t>חו</w:t>
      </w:r>
      <w:r w:rsidRPr="00C30006">
        <w:rPr>
          <w:rStyle w:val="default"/>
          <w:rFonts w:cs="FrankRuehl" w:hint="cs"/>
          <w:strike/>
          <w:vanish/>
          <w:sz w:val="22"/>
          <w:szCs w:val="22"/>
          <w:shd w:val="clear" w:color="auto" w:fill="FFFF99"/>
          <w:rtl/>
        </w:rPr>
        <w:t xml:space="preserve">ק את התובענה או לדחותה; הגיש תביעה </w:t>
      </w:r>
      <w:r w:rsidRPr="00C30006">
        <w:rPr>
          <w:rStyle w:val="default"/>
          <w:rFonts w:cs="FrankRuehl"/>
          <w:strike/>
          <w:vanish/>
          <w:sz w:val="22"/>
          <w:szCs w:val="22"/>
          <w:shd w:val="clear" w:color="auto" w:fill="FFFF99"/>
          <w:rtl/>
        </w:rPr>
        <w:t>שכנג</w:t>
      </w:r>
      <w:r w:rsidRPr="00C30006">
        <w:rPr>
          <w:rStyle w:val="default"/>
          <w:rFonts w:cs="FrankRuehl" w:hint="cs"/>
          <w:strike/>
          <w:vanish/>
          <w:sz w:val="22"/>
          <w:szCs w:val="22"/>
          <w:shd w:val="clear" w:color="auto" w:fill="FFFF99"/>
          <w:rtl/>
        </w:rPr>
        <w:t xml:space="preserve">ד, רשאי הוא להוכיח אותה עד כמה שחובת הראיה עליו, ואז יהא זכאי לסעד המבוקש ולכל סעד מתאים אחר. </w:t>
      </w:r>
      <w:bookmarkEnd w:id="302"/>
    </w:p>
    <w:p w:rsidR="00DC7C3B" w:rsidRDefault="00DC7C3B" w:rsidP="00997C54">
      <w:pPr>
        <w:pStyle w:val="P00"/>
        <w:spacing w:before="72"/>
        <w:ind w:left="0" w:right="1134"/>
        <w:rPr>
          <w:rStyle w:val="default"/>
          <w:rFonts w:cs="FrankRuehl"/>
          <w:rtl/>
        </w:rPr>
      </w:pPr>
      <w:bookmarkStart w:id="303" w:name="Seif150"/>
      <w:bookmarkEnd w:id="303"/>
      <w:r>
        <w:rPr>
          <w:lang w:val="he-IL"/>
        </w:rPr>
        <w:pict>
          <v:rect id="_x0000_s2238" style="position:absolute;left:0;text-align:left;margin-left:464.5pt;margin-top:8.05pt;width:75.05pt;height:21.9pt;z-index:251339264" o:allowincell="f" filled="f" stroked="f" strokecolor="lime" strokeweight=".25pt">
            <v:textbox style="mso-next-textbox:#_x0000_s2238" inset="0,0,0,0">
              <w:txbxContent>
                <w:p w:rsidR="00E30CE8" w:rsidRDefault="00E30CE8">
                  <w:pPr>
                    <w:spacing w:line="160" w:lineRule="exact"/>
                    <w:jc w:val="left"/>
                    <w:rPr>
                      <w:rFonts w:cs="Miriam"/>
                      <w:noProof/>
                      <w:sz w:val="18"/>
                      <w:szCs w:val="18"/>
                      <w:rtl/>
                    </w:rPr>
                  </w:pPr>
                  <w:r>
                    <w:rPr>
                      <w:rFonts w:cs="Miriam"/>
                      <w:sz w:val="18"/>
                      <w:szCs w:val="18"/>
                      <w:rtl/>
                    </w:rPr>
                    <w:t xml:space="preserve">סדר </w:t>
                  </w:r>
                  <w:r>
                    <w:rPr>
                      <w:rFonts w:cs="Miriam" w:hint="cs"/>
                      <w:sz w:val="18"/>
                      <w:szCs w:val="18"/>
                      <w:rtl/>
                    </w:rPr>
                    <w:t xml:space="preserve">הטיעון </w:t>
                  </w:r>
                  <w:r>
                    <w:rPr>
                      <w:rFonts w:cs="Miriam"/>
                      <w:sz w:val="18"/>
                      <w:szCs w:val="18"/>
                      <w:rtl/>
                    </w:rPr>
                    <w:t>באין</w:t>
                  </w:r>
                  <w:r>
                    <w:rPr>
                      <w:rFonts w:cs="Miriam" w:hint="cs"/>
                      <w:sz w:val="18"/>
                      <w:szCs w:val="18"/>
                      <w:rtl/>
                    </w:rPr>
                    <w:t xml:space="preserve"> הודיה </w:t>
                  </w:r>
                  <w:r>
                    <w:rPr>
                      <w:rFonts w:cs="Miriam"/>
                      <w:sz w:val="18"/>
                      <w:szCs w:val="18"/>
                      <w:rtl/>
                    </w:rPr>
                    <w:t>בעוב</w:t>
                  </w:r>
                  <w:r>
                    <w:rPr>
                      <w:rFonts w:cs="Miriam" w:hint="cs"/>
                      <w:sz w:val="18"/>
                      <w:szCs w:val="18"/>
                      <w:rtl/>
                    </w:rPr>
                    <w:t>דות [</w:t>
                  </w:r>
                  <w:r>
                    <w:rPr>
                      <w:rFonts w:cs="Miriam"/>
                      <w:sz w:val="18"/>
                      <w:szCs w:val="18"/>
                      <w:rtl/>
                    </w:rPr>
                    <w:t>159]</w:t>
                  </w:r>
                </w:p>
              </w:txbxContent>
            </v:textbox>
            <w10:anchorlock/>
          </v:rect>
        </w:pict>
      </w:r>
      <w:r>
        <w:rPr>
          <w:rStyle w:val="big-number"/>
          <w:rtl/>
        </w:rPr>
        <w:t>158.</w:t>
      </w:r>
      <w:r>
        <w:rPr>
          <w:rStyle w:val="big-number"/>
          <w:rtl/>
        </w:rPr>
        <w:tab/>
      </w:r>
      <w:r>
        <w:rPr>
          <w:rStyle w:val="default"/>
          <w:rFonts w:cs="FrankRuehl"/>
          <w:rtl/>
        </w:rPr>
        <w:t>(א)</w:t>
      </w:r>
      <w:r>
        <w:rPr>
          <w:rStyle w:val="default"/>
          <w:rFonts w:cs="FrankRuehl"/>
          <w:rtl/>
        </w:rPr>
        <w:tab/>
        <w:t xml:space="preserve">לא </w:t>
      </w:r>
      <w:r>
        <w:rPr>
          <w:rStyle w:val="default"/>
          <w:rFonts w:cs="FrankRuehl" w:hint="cs"/>
          <w:rtl/>
        </w:rPr>
        <w:t xml:space="preserve">הודה הנתבע בעובדות שטען להן התובע, יהיה סדר הטיעון כזה: </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הת</w:t>
      </w:r>
      <w:r>
        <w:rPr>
          <w:rStyle w:val="default"/>
          <w:rFonts w:cs="FrankRuehl" w:hint="cs"/>
          <w:rtl/>
        </w:rPr>
        <w:t>ו</w:t>
      </w:r>
      <w:r>
        <w:rPr>
          <w:rStyle w:val="default"/>
          <w:rFonts w:cs="FrankRuehl"/>
          <w:rtl/>
        </w:rPr>
        <w:t>ב</w:t>
      </w:r>
      <w:r>
        <w:rPr>
          <w:rStyle w:val="default"/>
          <w:rFonts w:cs="FrankRuehl" w:hint="cs"/>
          <w:rtl/>
        </w:rPr>
        <w:t>ע רשאי לפתוח בהרצאת פרשתו ויביא ראיותיו, לרבות ראיות שבכתב, אחריו רשאי הנתבע לה</w:t>
      </w:r>
      <w:r>
        <w:rPr>
          <w:rStyle w:val="default"/>
          <w:rFonts w:cs="FrankRuehl"/>
          <w:rtl/>
        </w:rPr>
        <w:t>רצות</w:t>
      </w:r>
      <w:r>
        <w:rPr>
          <w:rStyle w:val="default"/>
          <w:rFonts w:cs="FrankRuehl" w:hint="cs"/>
          <w:rtl/>
        </w:rPr>
        <w:t xml:space="preserve"> את פרשתו ויביא ראיותיו הוא; בית המשפט רשאי, לפי שיקול דעתו, להרשות לתובע להביא ראיות מפריכות;</w:t>
      </w:r>
    </w:p>
    <w:p w:rsidR="00DC7C3B" w:rsidRDefault="00DC7C3B">
      <w:pPr>
        <w:pStyle w:val="P22"/>
        <w:spacing w:before="72"/>
        <w:ind w:left="1021" w:right="1134"/>
        <w:rPr>
          <w:rStyle w:val="default"/>
          <w:rFonts w:cs="FrankRuehl" w:hint="cs"/>
          <w:rtl/>
        </w:rPr>
      </w:pPr>
      <w:r>
        <w:rPr>
          <w:lang w:val="he-IL"/>
        </w:rPr>
        <w:pict>
          <v:rect id="_x0000_s2239" style="position:absolute;left:0;text-align:left;margin-left:464.5pt;margin-top:8.05pt;width:75.05pt;height:19.55pt;z-index:251340288" o:allowincell="f" filled="f" stroked="f" strokecolor="lime" strokeweight=".25pt">
            <v:textbox style="mso-next-textbox:#_x0000_s2239"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default"/>
          <w:rFonts w:cs="FrankRuehl"/>
          <w:rtl/>
        </w:rPr>
        <w:t>(2)</w:t>
      </w:r>
      <w:r>
        <w:rPr>
          <w:rStyle w:val="default"/>
          <w:rFonts w:cs="FrankRuehl"/>
          <w:rtl/>
        </w:rPr>
        <w:tab/>
        <w:t>בתו</w:t>
      </w:r>
      <w:r>
        <w:rPr>
          <w:rStyle w:val="default"/>
          <w:rFonts w:cs="FrankRuehl" w:hint="cs"/>
          <w:rtl/>
        </w:rPr>
        <w:t>ם הבאת הראיות זכאי התובע לסכם את טענותיו, ואחריו זכאי הנתבע לסכם את טענותיו, אלא אם כן הורה בית המשפט, מטעמים מיוחדים שיירש</w:t>
      </w:r>
      <w:r>
        <w:rPr>
          <w:rStyle w:val="default"/>
          <w:rFonts w:cs="FrankRuehl"/>
          <w:rtl/>
        </w:rPr>
        <w:t>מו, ע</w:t>
      </w:r>
      <w:r>
        <w:rPr>
          <w:rStyle w:val="default"/>
          <w:rFonts w:cs="FrankRuehl" w:hint="cs"/>
          <w:rtl/>
        </w:rPr>
        <w:t>ל סדר סיכומים אחר;</w:t>
      </w:r>
    </w:p>
    <w:p w:rsidR="00DC7C3B" w:rsidRPr="00C30006" w:rsidRDefault="00DC7C3B">
      <w:pPr>
        <w:pStyle w:val="P00"/>
        <w:spacing w:before="0"/>
        <w:ind w:left="1021" w:right="1134"/>
        <w:rPr>
          <w:rStyle w:val="default"/>
          <w:rFonts w:cs="FrankRuehl" w:hint="cs"/>
          <w:vanish/>
          <w:color w:val="FF0000"/>
          <w:sz w:val="20"/>
          <w:szCs w:val="20"/>
          <w:shd w:val="clear" w:color="auto" w:fill="FFFF99"/>
          <w:rtl/>
        </w:rPr>
      </w:pPr>
      <w:bookmarkStart w:id="304" w:name="Rov808"/>
      <w:r w:rsidRPr="00C30006">
        <w:rPr>
          <w:rStyle w:val="default"/>
          <w:rFonts w:cs="FrankRuehl" w:hint="cs"/>
          <w:vanish/>
          <w:color w:val="FF0000"/>
          <w:sz w:val="20"/>
          <w:szCs w:val="20"/>
          <w:shd w:val="clear" w:color="auto" w:fill="FFFF99"/>
          <w:rtl/>
        </w:rPr>
        <w:t>מיום 1.6.1995</w:t>
      </w:r>
    </w:p>
    <w:p w:rsidR="00DC7C3B" w:rsidRPr="00C30006" w:rsidRDefault="00DC7C3B">
      <w:pPr>
        <w:pStyle w:val="P00"/>
        <w:spacing w:before="0"/>
        <w:ind w:left="1021"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תשנ"ה-1995</w:t>
      </w:r>
    </w:p>
    <w:p w:rsidR="00DC7C3B" w:rsidRPr="00C30006" w:rsidRDefault="00DC7C3B">
      <w:pPr>
        <w:pStyle w:val="P00"/>
        <w:spacing w:before="0"/>
        <w:ind w:left="1021" w:right="1134"/>
        <w:rPr>
          <w:rFonts w:cs="FrankRuehl" w:hint="cs"/>
          <w:b/>
          <w:bCs/>
          <w:vanish/>
          <w:szCs w:val="20"/>
          <w:shd w:val="clear" w:color="auto" w:fill="FFFF99"/>
          <w:rtl/>
        </w:rPr>
      </w:pPr>
      <w:hyperlink r:id="rId309" w:history="1">
        <w:r w:rsidRPr="00C30006">
          <w:rPr>
            <w:rStyle w:val="Hyperlink"/>
            <w:rFonts w:cs="FrankRuehl" w:hint="cs"/>
            <w:vanish/>
            <w:szCs w:val="20"/>
            <w:shd w:val="clear" w:color="auto" w:fill="FFFF99"/>
            <w:rtl/>
          </w:rPr>
          <w:t>ק"ת תשנ"ה מס' 5683</w:t>
        </w:r>
      </w:hyperlink>
      <w:r w:rsidRPr="00C30006">
        <w:rPr>
          <w:rStyle w:val="default"/>
          <w:rFonts w:cs="FrankRuehl" w:hint="cs"/>
          <w:vanish/>
          <w:sz w:val="20"/>
          <w:szCs w:val="20"/>
          <w:shd w:val="clear" w:color="auto" w:fill="FFFF99"/>
          <w:rtl/>
        </w:rPr>
        <w:t xml:space="preserve"> מיום 1.6.1995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1495</w:t>
      </w:r>
    </w:p>
    <w:p w:rsidR="00DC7C3B" w:rsidRPr="00C30006" w:rsidRDefault="00DC7C3B">
      <w:pPr>
        <w:pStyle w:val="P22"/>
        <w:spacing w:before="0"/>
        <w:ind w:left="1021"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פסקה 158(א)(2)</w:t>
      </w:r>
    </w:p>
    <w:p w:rsidR="00DC7C3B" w:rsidRPr="00C30006" w:rsidRDefault="00DC7C3B">
      <w:pPr>
        <w:pStyle w:val="P22"/>
        <w:ind w:left="1021"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pPr>
        <w:pStyle w:val="P22"/>
        <w:spacing w:before="0"/>
        <w:ind w:left="1021" w:right="1134"/>
        <w:rPr>
          <w:rStyle w:val="default"/>
          <w:rFonts w:cs="FrankRuehl" w:hint="cs"/>
          <w:sz w:val="2"/>
          <w:szCs w:val="2"/>
          <w:rtl/>
        </w:rPr>
      </w:pPr>
      <w:r w:rsidRPr="00C30006">
        <w:rPr>
          <w:rStyle w:val="default"/>
          <w:rFonts w:cs="FrankRuehl"/>
          <w:strike/>
          <w:vanish/>
          <w:sz w:val="22"/>
          <w:szCs w:val="22"/>
          <w:shd w:val="clear" w:color="auto" w:fill="FFFF99"/>
          <w:rtl/>
        </w:rPr>
        <w:t>(2)</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בתום הבאת הראיות זכאי הנתבע לסכם את טענותיו, ואחריו זכאי התובע לסכם את טענותיו;</w:t>
      </w:r>
      <w:bookmarkEnd w:id="304"/>
    </w:p>
    <w:p w:rsidR="00DC7C3B" w:rsidRDefault="00DC7C3B">
      <w:pPr>
        <w:pStyle w:val="P22"/>
        <w:spacing w:before="72"/>
        <w:ind w:left="1021" w:right="1134"/>
        <w:rPr>
          <w:rStyle w:val="default"/>
          <w:rFonts w:cs="FrankRuehl" w:hint="cs"/>
          <w:rtl/>
        </w:rPr>
      </w:pPr>
      <w:r>
        <w:rPr>
          <w:lang w:val="he-IL"/>
        </w:rPr>
        <w:pict>
          <v:rect id="_x0000_s2240" style="position:absolute;left:0;text-align:left;margin-left:464.5pt;margin-top:8.05pt;width:75.05pt;height:19.35pt;z-index:251341312" o:allowincell="f" filled="f" stroked="f" strokecolor="lime" strokeweight=".25pt">
            <v:textbox style="mso-next-textbox:#_x0000_s2240"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default"/>
          <w:rFonts w:cs="FrankRuehl"/>
          <w:rtl/>
        </w:rPr>
        <w:t>(3)</w:t>
      </w:r>
      <w:r>
        <w:rPr>
          <w:rStyle w:val="default"/>
          <w:rFonts w:cs="FrankRuehl"/>
          <w:rtl/>
        </w:rPr>
        <w:tab/>
        <w:t>(בו</w:t>
      </w:r>
      <w:r>
        <w:rPr>
          <w:rStyle w:val="default"/>
          <w:rFonts w:cs="FrankRuehl" w:hint="cs"/>
          <w:rtl/>
        </w:rPr>
        <w:t>טלה);</w:t>
      </w:r>
    </w:p>
    <w:p w:rsidR="00DC7C3B" w:rsidRPr="00C30006" w:rsidRDefault="00DC7C3B">
      <w:pPr>
        <w:pStyle w:val="P00"/>
        <w:spacing w:before="0"/>
        <w:ind w:left="1021" w:right="1134"/>
        <w:rPr>
          <w:rStyle w:val="default"/>
          <w:rFonts w:cs="FrankRuehl" w:hint="cs"/>
          <w:vanish/>
          <w:color w:val="FF0000"/>
          <w:sz w:val="20"/>
          <w:szCs w:val="20"/>
          <w:shd w:val="clear" w:color="auto" w:fill="FFFF99"/>
          <w:rtl/>
        </w:rPr>
      </w:pPr>
      <w:bookmarkStart w:id="305" w:name="Rov809"/>
      <w:r w:rsidRPr="00C30006">
        <w:rPr>
          <w:rStyle w:val="default"/>
          <w:rFonts w:cs="FrankRuehl" w:hint="cs"/>
          <w:vanish/>
          <w:color w:val="FF0000"/>
          <w:sz w:val="20"/>
          <w:szCs w:val="20"/>
          <w:shd w:val="clear" w:color="auto" w:fill="FFFF99"/>
          <w:rtl/>
        </w:rPr>
        <w:t>מיום 1.6.1995</w:t>
      </w:r>
    </w:p>
    <w:p w:rsidR="00DC7C3B" w:rsidRPr="00C30006" w:rsidRDefault="00DC7C3B">
      <w:pPr>
        <w:pStyle w:val="P00"/>
        <w:spacing w:before="0"/>
        <w:ind w:left="1021"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תשנ"ה-1995</w:t>
      </w:r>
    </w:p>
    <w:p w:rsidR="00DC7C3B" w:rsidRPr="00C30006" w:rsidRDefault="00DC7C3B">
      <w:pPr>
        <w:pStyle w:val="P00"/>
        <w:spacing w:before="0"/>
        <w:ind w:left="1021" w:right="1134"/>
        <w:rPr>
          <w:rFonts w:cs="FrankRuehl" w:hint="cs"/>
          <w:b/>
          <w:bCs/>
          <w:vanish/>
          <w:szCs w:val="20"/>
          <w:shd w:val="clear" w:color="auto" w:fill="FFFF99"/>
          <w:rtl/>
        </w:rPr>
      </w:pPr>
      <w:hyperlink r:id="rId310" w:history="1">
        <w:r w:rsidRPr="00C30006">
          <w:rPr>
            <w:rStyle w:val="Hyperlink"/>
            <w:rFonts w:cs="FrankRuehl" w:hint="cs"/>
            <w:vanish/>
            <w:szCs w:val="20"/>
            <w:shd w:val="clear" w:color="auto" w:fill="FFFF99"/>
            <w:rtl/>
          </w:rPr>
          <w:t>ק"ת תשנ"ה מס' 5683</w:t>
        </w:r>
      </w:hyperlink>
      <w:r w:rsidRPr="00C30006">
        <w:rPr>
          <w:rStyle w:val="default"/>
          <w:rFonts w:cs="FrankRuehl" w:hint="cs"/>
          <w:vanish/>
          <w:sz w:val="20"/>
          <w:szCs w:val="20"/>
          <w:shd w:val="clear" w:color="auto" w:fill="FFFF99"/>
          <w:rtl/>
        </w:rPr>
        <w:t xml:space="preserve"> מיום 1.6.1995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1495</w:t>
      </w:r>
    </w:p>
    <w:p w:rsidR="00DC7C3B" w:rsidRPr="00C30006" w:rsidRDefault="00DC7C3B">
      <w:pPr>
        <w:pStyle w:val="P22"/>
        <w:spacing w:before="0"/>
        <w:ind w:left="1021"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ביטול פסקה 158(א)(3)</w:t>
      </w:r>
    </w:p>
    <w:p w:rsidR="00DC7C3B" w:rsidRPr="00C30006" w:rsidRDefault="00DC7C3B">
      <w:pPr>
        <w:pStyle w:val="P22"/>
        <w:ind w:left="1021"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pPr>
        <w:pStyle w:val="P22"/>
        <w:spacing w:before="0"/>
        <w:ind w:left="1021" w:right="1134"/>
        <w:rPr>
          <w:rStyle w:val="default"/>
          <w:rFonts w:cs="FrankRuehl" w:hint="cs"/>
          <w:sz w:val="2"/>
          <w:szCs w:val="2"/>
          <w:rtl/>
        </w:rPr>
      </w:pPr>
      <w:r w:rsidRPr="00C30006">
        <w:rPr>
          <w:rStyle w:val="default"/>
          <w:rFonts w:cs="FrankRuehl"/>
          <w:strike/>
          <w:vanish/>
          <w:sz w:val="22"/>
          <w:szCs w:val="22"/>
          <w:shd w:val="clear" w:color="auto" w:fill="FFFF99"/>
          <w:rtl/>
        </w:rPr>
        <w:t>(3)</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הביא התובע בלבד ראיות, זכאי הוא לסכם את טענותיו תחילה ואחריו זכאי הנתבע לסכם את טענותיו</w:t>
      </w:r>
      <w:r w:rsidRPr="00C30006">
        <w:rPr>
          <w:rStyle w:val="default"/>
          <w:rFonts w:cs="FrankRuehl" w:hint="cs"/>
          <w:vanish/>
          <w:sz w:val="22"/>
          <w:szCs w:val="22"/>
          <w:shd w:val="clear" w:color="auto" w:fill="FFFF99"/>
          <w:rtl/>
        </w:rPr>
        <w:t>;</w:t>
      </w:r>
      <w:bookmarkEnd w:id="305"/>
    </w:p>
    <w:p w:rsidR="00DC7C3B" w:rsidRDefault="00DC7C3B">
      <w:pPr>
        <w:pStyle w:val="P22"/>
        <w:spacing w:before="72"/>
        <w:ind w:left="1021" w:right="1134"/>
        <w:rPr>
          <w:rStyle w:val="default"/>
          <w:rFonts w:cs="FrankRuehl"/>
          <w:rtl/>
        </w:rPr>
      </w:pPr>
      <w:r>
        <w:rPr>
          <w:rStyle w:val="default"/>
          <w:rFonts w:cs="FrankRuehl" w:hint="cs"/>
          <w:rtl/>
        </w:rPr>
        <w:t>(4)</w:t>
      </w:r>
      <w:r>
        <w:rPr>
          <w:rStyle w:val="default"/>
          <w:rFonts w:cs="FrankRuehl"/>
          <w:rtl/>
        </w:rPr>
        <w:tab/>
        <w:t>היו</w:t>
      </w:r>
      <w:r>
        <w:rPr>
          <w:rStyle w:val="default"/>
          <w:rFonts w:cs="FrankRuehl" w:hint="cs"/>
          <w:rtl/>
        </w:rPr>
        <w:t xml:space="preserve"> תובעים א</w:t>
      </w:r>
      <w:r>
        <w:rPr>
          <w:rStyle w:val="default"/>
          <w:rFonts w:cs="FrankRuehl"/>
          <w:rtl/>
        </w:rPr>
        <w:t>ו</w:t>
      </w:r>
      <w:r>
        <w:rPr>
          <w:rStyle w:val="default"/>
          <w:rFonts w:cs="FrankRuehl" w:hint="cs"/>
          <w:rtl/>
        </w:rPr>
        <w:t xml:space="preserve"> </w:t>
      </w:r>
      <w:r>
        <w:rPr>
          <w:rStyle w:val="default"/>
          <w:rFonts w:cs="FrankRuehl"/>
          <w:rtl/>
        </w:rPr>
        <w:t>נ</w:t>
      </w:r>
      <w:r>
        <w:rPr>
          <w:rStyle w:val="default"/>
          <w:rFonts w:cs="FrankRuehl" w:hint="cs"/>
          <w:rtl/>
        </w:rPr>
        <w:t>תבעים אחדים, יקבע בית המשפט את סדר הסיכומים בינם לבין עצמם;</w:t>
      </w:r>
    </w:p>
    <w:p w:rsidR="00DC7C3B" w:rsidRDefault="00DC7C3B">
      <w:pPr>
        <w:pStyle w:val="P22"/>
        <w:spacing w:before="72"/>
        <w:ind w:left="1021" w:right="1134"/>
        <w:rPr>
          <w:rStyle w:val="default"/>
          <w:rFonts w:cs="FrankRuehl" w:hint="cs"/>
          <w:rtl/>
        </w:rPr>
      </w:pPr>
      <w:r>
        <w:rPr>
          <w:lang w:val="he-IL"/>
        </w:rPr>
        <w:pict>
          <v:rect id="_x0000_s2241" style="position:absolute;left:0;text-align:left;margin-left:464.5pt;margin-top:8.05pt;width:75.05pt;height:21.4pt;z-index:251342336" o:allowincell="f" filled="f" stroked="f" strokecolor="lime" strokeweight=".25pt">
            <v:textbox style="mso-next-textbox:#_x0000_s2241"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Style w:val="default"/>
          <w:rFonts w:cs="FrankRuehl"/>
          <w:rtl/>
        </w:rPr>
        <w:t>(5)</w:t>
      </w:r>
      <w:r>
        <w:rPr>
          <w:rStyle w:val="default"/>
          <w:rFonts w:cs="FrankRuehl"/>
          <w:rtl/>
        </w:rPr>
        <w:tab/>
        <w:t>(בו</w:t>
      </w:r>
      <w:r>
        <w:rPr>
          <w:rStyle w:val="default"/>
          <w:rFonts w:cs="FrankRuehl" w:hint="cs"/>
          <w:rtl/>
        </w:rPr>
        <w:t>טלה);</w:t>
      </w:r>
    </w:p>
    <w:p w:rsidR="00DC7C3B" w:rsidRPr="00C30006" w:rsidRDefault="00DC7C3B">
      <w:pPr>
        <w:pStyle w:val="P00"/>
        <w:spacing w:before="0"/>
        <w:ind w:left="1021" w:right="1134"/>
        <w:rPr>
          <w:rStyle w:val="default"/>
          <w:rFonts w:cs="FrankRuehl" w:hint="cs"/>
          <w:vanish/>
          <w:color w:val="FF0000"/>
          <w:sz w:val="20"/>
          <w:szCs w:val="20"/>
          <w:shd w:val="clear" w:color="auto" w:fill="FFFF99"/>
          <w:rtl/>
        </w:rPr>
      </w:pPr>
      <w:bookmarkStart w:id="306" w:name="Rov810"/>
      <w:r w:rsidRPr="00C30006">
        <w:rPr>
          <w:rStyle w:val="default"/>
          <w:rFonts w:cs="FrankRuehl" w:hint="cs"/>
          <w:vanish/>
          <w:color w:val="FF0000"/>
          <w:sz w:val="20"/>
          <w:szCs w:val="20"/>
          <w:shd w:val="clear" w:color="auto" w:fill="FFFF99"/>
          <w:rtl/>
        </w:rPr>
        <w:t>מיום 1.6.1995</w:t>
      </w:r>
    </w:p>
    <w:p w:rsidR="00DC7C3B" w:rsidRPr="00C30006" w:rsidRDefault="00DC7C3B">
      <w:pPr>
        <w:pStyle w:val="P00"/>
        <w:spacing w:before="0"/>
        <w:ind w:left="1021"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תשנ"ה-1995</w:t>
      </w:r>
    </w:p>
    <w:p w:rsidR="00DC7C3B" w:rsidRPr="00C30006" w:rsidRDefault="00DC7C3B">
      <w:pPr>
        <w:pStyle w:val="P00"/>
        <w:spacing w:before="0"/>
        <w:ind w:left="1021" w:right="1134"/>
        <w:rPr>
          <w:rFonts w:cs="FrankRuehl" w:hint="cs"/>
          <w:b/>
          <w:bCs/>
          <w:vanish/>
          <w:szCs w:val="20"/>
          <w:shd w:val="clear" w:color="auto" w:fill="FFFF99"/>
          <w:rtl/>
        </w:rPr>
      </w:pPr>
      <w:hyperlink r:id="rId311" w:history="1">
        <w:r w:rsidRPr="00C30006">
          <w:rPr>
            <w:rStyle w:val="Hyperlink"/>
            <w:rFonts w:cs="FrankRuehl" w:hint="cs"/>
            <w:vanish/>
            <w:szCs w:val="20"/>
            <w:shd w:val="clear" w:color="auto" w:fill="FFFF99"/>
            <w:rtl/>
          </w:rPr>
          <w:t>ק"ת תשנ"ה מס' 5683</w:t>
        </w:r>
      </w:hyperlink>
      <w:r w:rsidRPr="00C30006">
        <w:rPr>
          <w:rStyle w:val="default"/>
          <w:rFonts w:cs="FrankRuehl" w:hint="cs"/>
          <w:vanish/>
          <w:sz w:val="20"/>
          <w:szCs w:val="20"/>
          <w:shd w:val="clear" w:color="auto" w:fill="FFFF99"/>
          <w:rtl/>
        </w:rPr>
        <w:t xml:space="preserve"> מיום 1.6.1995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1495</w:t>
      </w:r>
    </w:p>
    <w:p w:rsidR="00DC7C3B" w:rsidRPr="00C30006" w:rsidRDefault="00DC7C3B">
      <w:pPr>
        <w:pStyle w:val="P22"/>
        <w:spacing w:before="0"/>
        <w:ind w:left="1021"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ביטול פסקה 158(א)(5)</w:t>
      </w:r>
    </w:p>
    <w:p w:rsidR="00DC7C3B" w:rsidRPr="00C30006" w:rsidRDefault="00DC7C3B">
      <w:pPr>
        <w:pStyle w:val="P22"/>
        <w:ind w:left="1021"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pPr>
        <w:pStyle w:val="P22"/>
        <w:spacing w:before="0"/>
        <w:ind w:left="1021" w:right="1134"/>
        <w:rPr>
          <w:rStyle w:val="default"/>
          <w:rFonts w:cs="FrankRuehl" w:hint="cs"/>
          <w:sz w:val="2"/>
          <w:szCs w:val="2"/>
          <w:rtl/>
        </w:rPr>
      </w:pPr>
      <w:r w:rsidRPr="00C30006">
        <w:rPr>
          <w:rStyle w:val="default"/>
          <w:rFonts w:cs="FrankRuehl"/>
          <w:strike/>
          <w:vanish/>
          <w:sz w:val="22"/>
          <w:szCs w:val="22"/>
          <w:shd w:val="clear" w:color="auto" w:fill="FFFF99"/>
          <w:rtl/>
        </w:rPr>
        <w:t>(5)</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היו נתבעים אחדים וביניהם אחד שאינו מביא ראיות- יסכמו תחילה כל הנתבעים את טענותיהם לפי הסדר שיקבע להם בית המשפט והתובע יסכם אחריהם, אלא שבית המשפט רשאי להרשות לנתבע שלא הביא ראיות לטעון טענות נוספות, אחרי סיכומו של התובע</w:t>
      </w:r>
      <w:r w:rsidRPr="00C30006">
        <w:rPr>
          <w:rStyle w:val="default"/>
          <w:rFonts w:cs="FrankRuehl" w:hint="cs"/>
          <w:vanish/>
          <w:sz w:val="22"/>
          <w:szCs w:val="22"/>
          <w:shd w:val="clear" w:color="auto" w:fill="FFFF99"/>
          <w:rtl/>
        </w:rPr>
        <w:t>;</w:t>
      </w:r>
      <w:bookmarkEnd w:id="306"/>
    </w:p>
    <w:p w:rsidR="00DC7C3B" w:rsidRDefault="00DC7C3B">
      <w:pPr>
        <w:pStyle w:val="P22"/>
        <w:spacing w:before="72"/>
        <w:ind w:left="1021" w:right="1134"/>
        <w:rPr>
          <w:rStyle w:val="default"/>
          <w:rFonts w:cs="FrankRuehl"/>
          <w:rtl/>
        </w:rPr>
      </w:pPr>
      <w:r>
        <w:rPr>
          <w:rStyle w:val="default"/>
          <w:rFonts w:cs="FrankRuehl" w:hint="cs"/>
          <w:rtl/>
        </w:rPr>
        <w:t>(6)</w:t>
      </w:r>
      <w:r>
        <w:rPr>
          <w:rStyle w:val="default"/>
          <w:rFonts w:cs="FrankRuehl"/>
          <w:rtl/>
        </w:rPr>
        <w:tab/>
        <w:t>בית</w:t>
      </w:r>
      <w:r>
        <w:rPr>
          <w:rStyle w:val="default"/>
          <w:rFonts w:cs="FrankRuehl" w:hint="cs"/>
          <w:rtl/>
        </w:rPr>
        <w:t xml:space="preserve"> המשפט רשאי להרשות לבעל דין שסיכם את טענותיו תחילה להשיב לסיכומו של בעל דינו, אם ראה שהדבר דרוש להבהרת טיעון שהושמע בפ</w:t>
      </w:r>
      <w:r>
        <w:rPr>
          <w:rStyle w:val="default"/>
          <w:rFonts w:cs="FrankRuehl"/>
          <w:rtl/>
        </w:rPr>
        <w:t>ניו.</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בית</w:t>
      </w:r>
      <w:r>
        <w:rPr>
          <w:rStyle w:val="default"/>
          <w:rFonts w:cs="FrankRuehl" w:hint="cs"/>
          <w:rtl/>
        </w:rPr>
        <w:t xml:space="preserve"> המשפט רשאי, ביזמתו או לפ</w:t>
      </w:r>
      <w:r>
        <w:rPr>
          <w:rStyle w:val="default"/>
          <w:rFonts w:cs="FrankRuehl"/>
          <w:rtl/>
        </w:rPr>
        <w:t>י</w:t>
      </w:r>
      <w:r>
        <w:rPr>
          <w:rStyle w:val="default"/>
          <w:rFonts w:cs="FrankRuehl" w:hint="cs"/>
          <w:rtl/>
        </w:rPr>
        <w:t xml:space="preserve"> בקשת בעל דין, להורות שבעלי הדין יעידו בפניו לפני שיעידו שאר</w:t>
      </w:r>
      <w:r>
        <w:rPr>
          <w:rStyle w:val="default"/>
          <w:rFonts w:cs="FrankRuehl"/>
          <w:rtl/>
        </w:rPr>
        <w:t xml:space="preserve"> ה</w:t>
      </w:r>
      <w:r>
        <w:rPr>
          <w:rStyle w:val="default"/>
          <w:rFonts w:cs="FrankRuehl" w:hint="cs"/>
          <w:rtl/>
        </w:rPr>
        <w:t>עדים במשפט.</w:t>
      </w:r>
    </w:p>
    <w:p w:rsidR="00DC7C3B" w:rsidRDefault="00DC7C3B" w:rsidP="001E1599">
      <w:pPr>
        <w:pStyle w:val="P00"/>
        <w:spacing w:before="72"/>
        <w:ind w:left="0" w:right="1134"/>
        <w:rPr>
          <w:rStyle w:val="default"/>
          <w:rFonts w:cs="FrankRuehl"/>
          <w:rtl/>
        </w:rPr>
      </w:pPr>
      <w:bookmarkStart w:id="307" w:name="Seif151"/>
      <w:bookmarkEnd w:id="307"/>
      <w:r>
        <w:rPr>
          <w:lang w:val="he-IL"/>
        </w:rPr>
        <w:pict>
          <v:rect id="_x0000_s2242" style="position:absolute;left:0;text-align:left;margin-left:464.5pt;margin-top:8.05pt;width:75.05pt;height:18.2pt;z-index:251343360" o:allowincell="f" filled="f" stroked="f" strokecolor="lime" strokeweight=".25pt">
            <v:textbox style="mso-next-textbox:#_x0000_s2242" inset="0,0,0,0">
              <w:txbxContent>
                <w:p w:rsidR="00E30CE8" w:rsidRDefault="00E30CE8">
                  <w:pPr>
                    <w:spacing w:line="160" w:lineRule="exact"/>
                    <w:jc w:val="left"/>
                    <w:rPr>
                      <w:rFonts w:cs="Miriam"/>
                      <w:noProof/>
                      <w:sz w:val="18"/>
                      <w:szCs w:val="18"/>
                      <w:rtl/>
                    </w:rPr>
                  </w:pPr>
                  <w:r>
                    <w:rPr>
                      <w:rFonts w:cs="Miriam"/>
                      <w:sz w:val="18"/>
                      <w:szCs w:val="18"/>
                      <w:rtl/>
                    </w:rPr>
                    <w:t xml:space="preserve">סדר </w:t>
                  </w:r>
                  <w:r>
                    <w:rPr>
                      <w:rFonts w:cs="Miriam" w:hint="cs"/>
                      <w:sz w:val="18"/>
                      <w:szCs w:val="18"/>
                      <w:rtl/>
                    </w:rPr>
                    <w:t xml:space="preserve">הטיעון </w:t>
                  </w:r>
                  <w:r>
                    <w:rPr>
                      <w:rFonts w:cs="Miriam"/>
                      <w:sz w:val="18"/>
                      <w:szCs w:val="18"/>
                      <w:rtl/>
                    </w:rPr>
                    <w:t>כשיש</w:t>
                  </w:r>
                  <w:r>
                    <w:rPr>
                      <w:rFonts w:cs="Miriam" w:hint="cs"/>
                      <w:sz w:val="18"/>
                      <w:szCs w:val="18"/>
                      <w:rtl/>
                    </w:rPr>
                    <w:t xml:space="preserve"> הודיה </w:t>
                  </w:r>
                  <w:r>
                    <w:rPr>
                      <w:rFonts w:cs="Miriam"/>
                      <w:sz w:val="18"/>
                      <w:szCs w:val="18"/>
                      <w:rtl/>
                    </w:rPr>
                    <w:t>בעוב</w:t>
                  </w:r>
                  <w:r>
                    <w:rPr>
                      <w:rFonts w:cs="Miriam" w:hint="cs"/>
                      <w:sz w:val="18"/>
                      <w:szCs w:val="18"/>
                      <w:rtl/>
                    </w:rPr>
                    <w:t xml:space="preserve">דות </w:t>
                  </w:r>
                  <w:r>
                    <w:rPr>
                      <w:rFonts w:cs="Miriam"/>
                      <w:sz w:val="18"/>
                      <w:szCs w:val="18"/>
                      <w:rtl/>
                    </w:rPr>
                    <w:t>[160]</w:t>
                  </w:r>
                </w:p>
                <w:p w:rsidR="00E30CE8" w:rsidRDefault="00E30CE8">
                  <w:pPr>
                    <w:spacing w:line="160" w:lineRule="exact"/>
                    <w:jc w:val="left"/>
                    <w:rPr>
                      <w:rFonts w:cs="Miriam"/>
                      <w:noProof/>
                      <w:sz w:val="18"/>
                      <w:szCs w:val="18"/>
                      <w:rtl/>
                    </w:rPr>
                  </w:pPr>
                </w:p>
              </w:txbxContent>
            </v:textbox>
            <w10:anchorlock/>
          </v:rect>
        </w:pict>
      </w:r>
      <w:r>
        <w:rPr>
          <w:rStyle w:val="big-number"/>
          <w:rtl/>
        </w:rPr>
        <w:t>159.</w:t>
      </w:r>
      <w:r>
        <w:rPr>
          <w:rStyle w:val="big-number"/>
          <w:rtl/>
        </w:rPr>
        <w:tab/>
      </w:r>
      <w:r>
        <w:rPr>
          <w:rStyle w:val="default"/>
          <w:rFonts w:cs="FrankRuehl"/>
          <w:rtl/>
        </w:rPr>
        <w:t>הודה</w:t>
      </w:r>
      <w:r>
        <w:rPr>
          <w:rStyle w:val="default"/>
          <w:rFonts w:cs="FrankRuehl" w:hint="cs"/>
          <w:rtl/>
        </w:rPr>
        <w:t xml:space="preserve"> הנתבע בעובדות שטען להן התובע וטוען כי על פי דין, או מחמת עובדות שטען להן הנתבע, אין התובע זכאי לסעד המבוקש </w:t>
      </w:r>
      <w:r w:rsidR="001E1599">
        <w:rPr>
          <w:rStyle w:val="default"/>
          <w:rFonts w:cs="FrankRuehl"/>
          <w:rtl/>
        </w:rPr>
        <w:t>–</w:t>
      </w:r>
      <w:r>
        <w:rPr>
          <w:rStyle w:val="default"/>
          <w:rFonts w:cs="FrankRuehl"/>
          <w:rtl/>
        </w:rPr>
        <w:t xml:space="preserve"> יה</w:t>
      </w:r>
      <w:r>
        <w:rPr>
          <w:rStyle w:val="default"/>
          <w:rFonts w:cs="FrankRuehl" w:hint="cs"/>
          <w:rtl/>
        </w:rPr>
        <w:t>יה הנתבע הפ</w:t>
      </w:r>
      <w:r>
        <w:rPr>
          <w:rStyle w:val="default"/>
          <w:rFonts w:cs="FrankRuehl"/>
          <w:rtl/>
        </w:rPr>
        <w:t>ו</w:t>
      </w:r>
      <w:r>
        <w:rPr>
          <w:rStyle w:val="default"/>
          <w:rFonts w:cs="FrankRuehl" w:hint="cs"/>
          <w:rtl/>
        </w:rPr>
        <w:t>ת</w:t>
      </w:r>
      <w:r>
        <w:rPr>
          <w:rStyle w:val="default"/>
          <w:rFonts w:cs="FrankRuehl"/>
          <w:rtl/>
        </w:rPr>
        <w:t>ח</w:t>
      </w:r>
      <w:r>
        <w:rPr>
          <w:rStyle w:val="default"/>
          <w:rFonts w:cs="FrankRuehl" w:hint="cs"/>
          <w:rtl/>
        </w:rPr>
        <w:t xml:space="preserve">, וסדר </w:t>
      </w:r>
      <w:r>
        <w:rPr>
          <w:rStyle w:val="default"/>
          <w:rFonts w:cs="FrankRuehl"/>
          <w:rtl/>
        </w:rPr>
        <w:t>הטיע</w:t>
      </w:r>
      <w:r>
        <w:rPr>
          <w:rStyle w:val="default"/>
          <w:rFonts w:cs="FrankRuehl" w:hint="cs"/>
          <w:rtl/>
        </w:rPr>
        <w:t>ון יהיה בהיפוך לסדר האמור בתקנה 158.</w:t>
      </w:r>
    </w:p>
    <w:p w:rsidR="00DC7C3B" w:rsidRDefault="00DC7C3B" w:rsidP="00997C54">
      <w:pPr>
        <w:pStyle w:val="P00"/>
        <w:spacing w:before="72"/>
        <w:ind w:left="0" w:right="1134"/>
        <w:rPr>
          <w:rStyle w:val="default"/>
          <w:rFonts w:cs="FrankRuehl"/>
          <w:rtl/>
        </w:rPr>
      </w:pPr>
      <w:bookmarkStart w:id="308" w:name="Seif152"/>
      <w:bookmarkEnd w:id="308"/>
      <w:r>
        <w:rPr>
          <w:lang w:val="he-IL"/>
        </w:rPr>
        <w:pict>
          <v:rect id="_x0000_s2243" style="position:absolute;left:0;text-align:left;margin-left:464.5pt;margin-top:8.05pt;width:75.05pt;height:40pt;z-index:251344384" o:allowincell="f" filled="f" stroked="f" strokecolor="lime" strokeweight=".25pt">
            <v:textbox style="mso-next-textbox:#_x0000_s2243" inset="0,0,0,0">
              <w:txbxContent>
                <w:p w:rsidR="00E30CE8" w:rsidRDefault="00E30CE8">
                  <w:pPr>
                    <w:spacing w:line="160" w:lineRule="exact"/>
                    <w:jc w:val="left"/>
                    <w:rPr>
                      <w:rFonts w:cs="Miriam"/>
                      <w:noProof/>
                      <w:sz w:val="18"/>
                      <w:szCs w:val="18"/>
                      <w:rtl/>
                    </w:rPr>
                  </w:pPr>
                  <w:r>
                    <w:rPr>
                      <w:rFonts w:cs="Miriam"/>
                      <w:sz w:val="18"/>
                      <w:szCs w:val="18"/>
                      <w:rtl/>
                    </w:rPr>
                    <w:t xml:space="preserve">דרך </w:t>
                  </w:r>
                  <w:r>
                    <w:rPr>
                      <w:rFonts w:cs="Miriam" w:hint="cs"/>
                      <w:sz w:val="18"/>
                      <w:szCs w:val="18"/>
                      <w:rtl/>
                    </w:rPr>
                    <w:t xml:space="preserve">סיכום </w:t>
                  </w:r>
                  <w:r>
                    <w:rPr>
                      <w:rFonts w:cs="Miriam"/>
                      <w:sz w:val="18"/>
                      <w:szCs w:val="18"/>
                      <w:rtl/>
                    </w:rPr>
                    <w:t>טענו</w:t>
                  </w:r>
                  <w:r>
                    <w:rPr>
                      <w:rFonts w:cs="Miriam" w:hint="cs"/>
                      <w:sz w:val="18"/>
                      <w:szCs w:val="18"/>
                      <w:rtl/>
                    </w:rPr>
                    <w:t xml:space="preserve">ת </w:t>
                  </w:r>
                  <w:r>
                    <w:rPr>
                      <w:rFonts w:cs="Miriam"/>
                      <w:sz w:val="18"/>
                      <w:szCs w:val="18"/>
                      <w:rtl/>
                    </w:rPr>
                    <w:br/>
                    <w:t>[161]</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תשנ"ה-</w:t>
                  </w:r>
                  <w:r>
                    <w:rPr>
                      <w:rFonts w:cs="Miriam"/>
                      <w:sz w:val="18"/>
                      <w:szCs w:val="18"/>
                      <w:rtl/>
                    </w:rPr>
                    <w:t>1995</w:t>
                  </w:r>
                </w:p>
                <w:p w:rsidR="00E30CE8" w:rsidRDefault="00E30CE8">
                  <w:pPr>
                    <w:spacing w:line="160" w:lineRule="exact"/>
                    <w:jc w:val="left"/>
                    <w:rPr>
                      <w:rFonts w:cs="Miriam"/>
                      <w:noProof/>
                      <w:sz w:val="18"/>
                      <w:szCs w:val="18"/>
                      <w:rtl/>
                    </w:rPr>
                  </w:pPr>
                </w:p>
              </w:txbxContent>
            </v:textbox>
            <w10:anchorlock/>
          </v:rect>
        </w:pict>
      </w:r>
      <w:r>
        <w:rPr>
          <w:rStyle w:val="big-number"/>
          <w:rtl/>
        </w:rPr>
        <w:t>160.</w:t>
      </w:r>
      <w:r>
        <w:rPr>
          <w:rStyle w:val="big-number"/>
          <w:rtl/>
        </w:rPr>
        <w:tab/>
      </w:r>
      <w:r>
        <w:rPr>
          <w:rStyle w:val="default"/>
          <w:rFonts w:cs="FrankRuehl"/>
          <w:rtl/>
        </w:rPr>
        <w:t>(א)</w:t>
      </w:r>
      <w:r>
        <w:rPr>
          <w:rStyle w:val="default"/>
          <w:rFonts w:cs="FrankRuehl"/>
          <w:rtl/>
        </w:rPr>
        <w:tab/>
        <w:t>סיכ</w:t>
      </w:r>
      <w:r>
        <w:rPr>
          <w:rStyle w:val="default"/>
          <w:rFonts w:cs="FrankRuehl" w:hint="cs"/>
          <w:rtl/>
        </w:rPr>
        <w:t>ום טענות בעלי הדין יהיה בעל פה, בהקדם ככל האפשר לאחר סיום הבאת הראיות; אולם רשאי בית המשפט, לצוות שיסכמו טענותיהם בכתב, על הפרשה כולה או על שאלה</w:t>
      </w:r>
      <w:r>
        <w:rPr>
          <w:rStyle w:val="default"/>
          <w:rFonts w:cs="FrankRuehl"/>
          <w:rtl/>
        </w:rPr>
        <w:t xml:space="preserve"> </w:t>
      </w:r>
      <w:r>
        <w:rPr>
          <w:rStyle w:val="default"/>
          <w:rFonts w:cs="FrankRuehl" w:hint="cs"/>
          <w:rtl/>
        </w:rPr>
        <w:t>מ</w:t>
      </w:r>
      <w:r>
        <w:rPr>
          <w:rStyle w:val="default"/>
          <w:rFonts w:cs="FrankRuehl"/>
          <w:rtl/>
        </w:rPr>
        <w:t>ס</w:t>
      </w:r>
      <w:r>
        <w:rPr>
          <w:rStyle w:val="default"/>
          <w:rFonts w:cs="FrankRuehl" w:hint="cs"/>
          <w:rtl/>
        </w:rPr>
        <w:t>ויימת שקבע, בין בנוסף על הסיכום שבעל פה ובין במקומו.</w:t>
      </w:r>
    </w:p>
    <w:p w:rsidR="00DC7C3B" w:rsidRDefault="00DC7C3B">
      <w:pPr>
        <w:pStyle w:val="P00"/>
        <w:spacing w:before="72"/>
        <w:ind w:left="0" w:right="1134"/>
        <w:rPr>
          <w:rStyle w:val="default"/>
          <w:rFonts w:cs="FrankRuehl"/>
          <w:rtl/>
        </w:rPr>
      </w:pPr>
      <w:r>
        <w:rPr>
          <w:lang w:val="he-IL"/>
        </w:rPr>
        <w:pict>
          <v:rect id="_x0000_s2244" style="position:absolute;left:0;text-align:left;margin-left:464.5pt;margin-top:8.05pt;width:75.05pt;height:16.05pt;z-index:251345408" o:allowincell="f" filled="f" stroked="f" strokecolor="lime" strokeweight=".25pt">
            <v:textbox style="mso-next-textbox:#_x0000_s2244"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rtl/>
        </w:rPr>
        <w:tab/>
        <w:t xml:space="preserve">צו </w:t>
      </w:r>
      <w:r>
        <w:rPr>
          <w:rStyle w:val="default"/>
          <w:rFonts w:cs="FrankRuehl" w:hint="cs"/>
          <w:rtl/>
        </w:rPr>
        <w:t>כאמור יקבע את סדר סיכומי הטענות, כאמור בתקנות 158 ו-159, הן שבעל פה והן שבכתב, וכל יתר הדברים הטעונים, לדעת בית המשפט, הסדר בשל צו כזה.</w:t>
      </w:r>
    </w:p>
    <w:p w:rsidR="00DC7C3B" w:rsidRDefault="00DC7C3B">
      <w:pPr>
        <w:pStyle w:val="P00"/>
        <w:spacing w:before="72"/>
        <w:ind w:left="0" w:right="1134"/>
        <w:rPr>
          <w:rStyle w:val="default"/>
          <w:rFonts w:cs="FrankRuehl"/>
          <w:rtl/>
        </w:rPr>
      </w:pPr>
      <w:r>
        <w:rPr>
          <w:lang w:val="he-IL"/>
        </w:rPr>
        <w:pict>
          <v:rect id="_x0000_s2245" style="position:absolute;left:0;text-align:left;margin-left:464.5pt;margin-top:8.05pt;width:75.05pt;height:20.1pt;z-index:251346432" o:allowincell="f" filled="f" stroked="f" strokecolor="lime" strokeweight=".25pt">
            <v:textbox style="mso-next-textbox:#_x0000_s2245"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Fonts w:cs="FrankRuehl"/>
          <w:sz w:val="26"/>
          <w:rtl/>
        </w:rPr>
        <w:tab/>
      </w:r>
      <w:r>
        <w:rPr>
          <w:rStyle w:val="default"/>
          <w:rFonts w:cs="FrankRuehl"/>
          <w:rtl/>
        </w:rPr>
        <w:t>(ג)</w:t>
      </w:r>
      <w:r>
        <w:rPr>
          <w:rStyle w:val="default"/>
          <w:rFonts w:cs="FrankRuehl"/>
          <w:rtl/>
        </w:rPr>
        <w:tab/>
        <w:t>נית</w:t>
      </w:r>
      <w:r>
        <w:rPr>
          <w:rStyle w:val="default"/>
          <w:rFonts w:cs="FrankRuehl" w:hint="cs"/>
          <w:rtl/>
        </w:rPr>
        <w:t>ן צו כאמור, יסכם בעל הדין שעליו לסכם ראשונה את טענותיו תוך פרק זמן שקבע בית המשפט מיום שקיבל את הצו, והצ</w:t>
      </w:r>
      <w:r>
        <w:rPr>
          <w:rStyle w:val="default"/>
          <w:rFonts w:cs="FrankRuehl"/>
          <w:rtl/>
        </w:rPr>
        <w:t>ד הש</w:t>
      </w:r>
      <w:r>
        <w:rPr>
          <w:rStyle w:val="default"/>
          <w:rFonts w:cs="FrankRuehl" w:hint="cs"/>
          <w:rtl/>
        </w:rPr>
        <w:t>ני יסכם טענותיו תוך פרק זמן שקבע בית המשפט מיום שקיבל את סיכומי הצד שכנגד.</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דינ</w:t>
      </w:r>
      <w:r>
        <w:rPr>
          <w:rStyle w:val="default"/>
          <w:rFonts w:cs="FrankRuehl" w:hint="cs"/>
          <w:rtl/>
        </w:rPr>
        <w:t>ו של בעל דין שלא הגיש כתב סיכומיו במועד הקבוע, כדין בעל דין ש</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התייצב</w:t>
      </w:r>
      <w:r>
        <w:rPr>
          <w:rStyle w:val="default"/>
          <w:rFonts w:cs="FrankRuehl"/>
          <w:rtl/>
        </w:rPr>
        <w:t xml:space="preserve"> </w:t>
      </w:r>
      <w:r>
        <w:rPr>
          <w:rStyle w:val="default"/>
          <w:rFonts w:cs="FrankRuehl" w:hint="cs"/>
          <w:rtl/>
        </w:rPr>
        <w:t>במועד שנקבע לדיון, זולת אם הורה בית המשפט הוראה אחרת.</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309" w:name="Rov1099"/>
      <w:r w:rsidRPr="00C30006">
        <w:rPr>
          <w:rStyle w:val="default"/>
          <w:rFonts w:cs="FrankRuehl" w:hint="cs"/>
          <w:vanish/>
          <w:color w:val="FF0000"/>
          <w:sz w:val="20"/>
          <w:szCs w:val="20"/>
          <w:shd w:val="clear" w:color="auto" w:fill="FFFF99"/>
          <w:rtl/>
        </w:rPr>
        <w:t>מיום 1.6.1995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תשנ"ה-1995</w:t>
      </w:r>
    </w:p>
    <w:p w:rsidR="00DC7C3B" w:rsidRPr="00C30006" w:rsidRDefault="00DC7C3B">
      <w:pPr>
        <w:pStyle w:val="P00"/>
        <w:spacing w:before="0"/>
        <w:ind w:left="0" w:right="1134"/>
        <w:rPr>
          <w:rFonts w:cs="FrankRuehl" w:hint="cs"/>
          <w:b/>
          <w:bCs/>
          <w:vanish/>
          <w:szCs w:val="20"/>
          <w:shd w:val="clear" w:color="auto" w:fill="FFFF99"/>
          <w:rtl/>
        </w:rPr>
      </w:pPr>
      <w:hyperlink r:id="rId312" w:history="1">
        <w:r w:rsidRPr="00C30006">
          <w:rPr>
            <w:rStyle w:val="Hyperlink"/>
            <w:rFonts w:cs="FrankRuehl" w:hint="cs"/>
            <w:vanish/>
            <w:szCs w:val="20"/>
            <w:shd w:val="clear" w:color="auto" w:fill="FFFF99"/>
            <w:rtl/>
          </w:rPr>
          <w:t>ק"ת תשנ"ה מס' 5683</w:t>
        </w:r>
      </w:hyperlink>
      <w:r w:rsidRPr="00C30006">
        <w:rPr>
          <w:rStyle w:val="default"/>
          <w:rFonts w:cs="FrankRuehl" w:hint="cs"/>
          <w:vanish/>
          <w:sz w:val="20"/>
          <w:szCs w:val="20"/>
          <w:shd w:val="clear" w:color="auto" w:fill="FFFF99"/>
          <w:rtl/>
        </w:rPr>
        <w:t xml:space="preserve"> מיום 1.6.1995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1495</w:t>
      </w:r>
    </w:p>
    <w:p w:rsidR="00DC7C3B" w:rsidRPr="00C30006" w:rsidRDefault="00DC7C3B">
      <w:pPr>
        <w:pStyle w:val="P00"/>
        <w:ind w:left="0" w:right="1134"/>
        <w:rPr>
          <w:rStyle w:val="default"/>
          <w:rFonts w:cs="FrankRuehl"/>
          <w:vanish/>
          <w:sz w:val="22"/>
          <w:szCs w:val="22"/>
          <w:shd w:val="clear" w:color="auto" w:fill="FFFF99"/>
          <w:rtl/>
        </w:rPr>
      </w:pPr>
      <w:r w:rsidRPr="00C30006">
        <w:rPr>
          <w:rStyle w:val="big-number"/>
          <w:rFonts w:cs="FrankRuehl"/>
          <w:vanish/>
          <w:sz w:val="22"/>
          <w:szCs w:val="22"/>
          <w:shd w:val="clear" w:color="auto" w:fill="FFFF99"/>
          <w:rtl/>
        </w:rPr>
        <w:t>160.</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סיכ</w:t>
      </w:r>
      <w:r w:rsidRPr="00C30006">
        <w:rPr>
          <w:rStyle w:val="default"/>
          <w:rFonts w:cs="FrankRuehl" w:hint="cs"/>
          <w:vanish/>
          <w:sz w:val="22"/>
          <w:szCs w:val="22"/>
          <w:shd w:val="clear" w:color="auto" w:fill="FFFF99"/>
          <w:rtl/>
        </w:rPr>
        <w:t xml:space="preserve">ום טענות בעלי הדין יהיה בעל פה, בהקדם ככל האפשר </w:t>
      </w:r>
      <w:r w:rsidRPr="00C30006">
        <w:rPr>
          <w:rStyle w:val="default"/>
          <w:rFonts w:cs="FrankRuehl" w:hint="cs"/>
          <w:strike/>
          <w:vanish/>
          <w:sz w:val="22"/>
          <w:szCs w:val="22"/>
          <w:shd w:val="clear" w:color="auto" w:fill="FFFF99"/>
          <w:rtl/>
        </w:rPr>
        <w:t>ולא יאוחר מחמישה עשר ימים</w:t>
      </w:r>
      <w:r w:rsidRPr="00C30006">
        <w:rPr>
          <w:rStyle w:val="default"/>
          <w:rFonts w:cs="FrankRuehl" w:hint="cs"/>
          <w:vanish/>
          <w:sz w:val="22"/>
          <w:szCs w:val="22"/>
          <w:shd w:val="clear" w:color="auto" w:fill="FFFF99"/>
          <w:rtl/>
        </w:rPr>
        <w:t xml:space="preserve"> לאחר סיום הבאת הראיות; אולם רשאי בית המשפט, </w:t>
      </w:r>
      <w:r w:rsidRPr="00C30006">
        <w:rPr>
          <w:rStyle w:val="default"/>
          <w:rFonts w:cs="FrankRuehl" w:hint="cs"/>
          <w:strike/>
          <w:vanish/>
          <w:sz w:val="22"/>
          <w:szCs w:val="22"/>
          <w:shd w:val="clear" w:color="auto" w:fill="FFFF99"/>
          <w:rtl/>
        </w:rPr>
        <w:t>מטעמים שרשם</w:t>
      </w:r>
      <w:r w:rsidRPr="00C30006">
        <w:rPr>
          <w:rStyle w:val="default"/>
          <w:rFonts w:cs="FrankRuehl" w:hint="cs"/>
          <w:vanish/>
          <w:sz w:val="22"/>
          <w:szCs w:val="22"/>
          <w:shd w:val="clear" w:color="auto" w:fill="FFFF99"/>
          <w:rtl/>
        </w:rPr>
        <w:t>, לצוות שיסכמו טענותיהם בכתב, על הפרשה כולה או על שאלה</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מ</w:t>
      </w:r>
      <w:r w:rsidRPr="00C30006">
        <w:rPr>
          <w:rStyle w:val="default"/>
          <w:rFonts w:cs="FrankRuehl"/>
          <w:vanish/>
          <w:sz w:val="22"/>
          <w:szCs w:val="22"/>
          <w:shd w:val="clear" w:color="auto" w:fill="FFFF99"/>
          <w:rtl/>
        </w:rPr>
        <w:t>ס</w:t>
      </w:r>
      <w:r w:rsidRPr="00C30006">
        <w:rPr>
          <w:rStyle w:val="default"/>
          <w:rFonts w:cs="FrankRuehl" w:hint="cs"/>
          <w:vanish/>
          <w:sz w:val="22"/>
          <w:szCs w:val="22"/>
          <w:shd w:val="clear" w:color="auto" w:fill="FFFF99"/>
          <w:rtl/>
        </w:rPr>
        <w:t>ויימת שקבע, בין בנוסף על הסיכום שבעל פה ובין במקומו.</w:t>
      </w:r>
    </w:p>
    <w:p w:rsidR="00DC7C3B" w:rsidRPr="00C30006" w:rsidRDefault="00DC7C3B">
      <w:pPr>
        <w:pStyle w:val="P00"/>
        <w:spacing w:before="0"/>
        <w:ind w:left="0" w:right="1134"/>
        <w:rPr>
          <w:rStyle w:val="default"/>
          <w:rFonts w:cs="FrankRuehl"/>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 xml:space="preserve">צו </w:t>
      </w:r>
      <w:r w:rsidRPr="00C30006">
        <w:rPr>
          <w:rStyle w:val="default"/>
          <w:rFonts w:cs="FrankRuehl" w:hint="cs"/>
          <w:vanish/>
          <w:sz w:val="22"/>
          <w:szCs w:val="22"/>
          <w:shd w:val="clear" w:color="auto" w:fill="FFFF99"/>
          <w:rtl/>
        </w:rPr>
        <w:t xml:space="preserve">כאמור יקבע את סדר סיכומי הטענות </w:t>
      </w:r>
      <w:r w:rsidRPr="00C30006">
        <w:rPr>
          <w:rStyle w:val="default"/>
          <w:rFonts w:cs="FrankRuehl" w:hint="cs"/>
          <w:vanish/>
          <w:sz w:val="22"/>
          <w:szCs w:val="22"/>
          <w:u w:val="single"/>
          <w:shd w:val="clear" w:color="auto" w:fill="FFFF99"/>
          <w:rtl/>
        </w:rPr>
        <w:t>כאמור בתקנות 158 ו-159</w:t>
      </w:r>
      <w:r w:rsidRPr="00C30006">
        <w:rPr>
          <w:rStyle w:val="default"/>
          <w:rFonts w:cs="FrankRuehl" w:hint="cs"/>
          <w:vanish/>
          <w:sz w:val="22"/>
          <w:szCs w:val="22"/>
          <w:shd w:val="clear" w:color="auto" w:fill="FFFF99"/>
          <w:rtl/>
        </w:rPr>
        <w:t>, הן שבעל פה והן שבכתב, וכל יתר הדברים הטעונים, לדעת בית המשפט, הסדר בשל צו כזה.</w:t>
      </w:r>
    </w:p>
    <w:p w:rsidR="00DC7C3B" w:rsidRDefault="00DC7C3B">
      <w:pPr>
        <w:pStyle w:val="P00"/>
        <w:spacing w:before="0"/>
        <w:ind w:left="0" w:right="1134"/>
        <w:rPr>
          <w:rStyle w:val="default"/>
          <w:rFonts w:cs="FrankRuehl" w:hint="cs"/>
          <w:sz w:val="2"/>
          <w:szCs w:val="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(ג)</w:t>
      </w:r>
      <w:r w:rsidRPr="00C30006">
        <w:rPr>
          <w:rStyle w:val="default"/>
          <w:rFonts w:cs="FrankRuehl"/>
          <w:vanish/>
          <w:sz w:val="22"/>
          <w:szCs w:val="22"/>
          <w:shd w:val="clear" w:color="auto" w:fill="FFFF99"/>
          <w:rtl/>
        </w:rPr>
        <w:tab/>
        <w:t>נית</w:t>
      </w:r>
      <w:r w:rsidRPr="00C30006">
        <w:rPr>
          <w:rStyle w:val="default"/>
          <w:rFonts w:cs="FrankRuehl" w:hint="cs"/>
          <w:vanish/>
          <w:sz w:val="22"/>
          <w:szCs w:val="22"/>
          <w:shd w:val="clear" w:color="auto" w:fill="FFFF99"/>
          <w:rtl/>
        </w:rPr>
        <w:t xml:space="preserve">ן צו כאמור, יסכם בעל הדין שעליו לסכם ראשונה את טענותיו תוך </w:t>
      </w:r>
      <w:r w:rsidRPr="00C30006">
        <w:rPr>
          <w:rStyle w:val="default"/>
          <w:rFonts w:cs="FrankRuehl" w:hint="cs"/>
          <w:strike/>
          <w:vanish/>
          <w:sz w:val="22"/>
          <w:szCs w:val="22"/>
          <w:shd w:val="clear" w:color="auto" w:fill="FFFF99"/>
          <w:rtl/>
        </w:rPr>
        <w:t>חמישה עשר ימים</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תוך פרק זמן שקבע בית המשפט</w:t>
      </w:r>
      <w:r w:rsidRPr="00C30006">
        <w:rPr>
          <w:rStyle w:val="default"/>
          <w:rFonts w:cs="FrankRuehl" w:hint="cs"/>
          <w:vanish/>
          <w:sz w:val="22"/>
          <w:szCs w:val="22"/>
          <w:shd w:val="clear" w:color="auto" w:fill="FFFF99"/>
          <w:rtl/>
        </w:rPr>
        <w:t xml:space="preserve"> מיום שקיבל את הצו, והצ</w:t>
      </w:r>
      <w:r w:rsidRPr="00C30006">
        <w:rPr>
          <w:rStyle w:val="default"/>
          <w:rFonts w:cs="FrankRuehl"/>
          <w:vanish/>
          <w:sz w:val="22"/>
          <w:szCs w:val="22"/>
          <w:shd w:val="clear" w:color="auto" w:fill="FFFF99"/>
          <w:rtl/>
        </w:rPr>
        <w:t>ד הש</w:t>
      </w:r>
      <w:r w:rsidRPr="00C30006">
        <w:rPr>
          <w:rStyle w:val="default"/>
          <w:rFonts w:cs="FrankRuehl" w:hint="cs"/>
          <w:vanish/>
          <w:sz w:val="22"/>
          <w:szCs w:val="22"/>
          <w:shd w:val="clear" w:color="auto" w:fill="FFFF99"/>
          <w:rtl/>
        </w:rPr>
        <w:t xml:space="preserve">ני יסכם טענותיו </w:t>
      </w:r>
      <w:r w:rsidRPr="00C30006">
        <w:rPr>
          <w:rStyle w:val="default"/>
          <w:rFonts w:cs="FrankRuehl" w:hint="cs"/>
          <w:strike/>
          <w:vanish/>
          <w:sz w:val="22"/>
          <w:szCs w:val="22"/>
          <w:shd w:val="clear" w:color="auto" w:fill="FFFF99"/>
          <w:rtl/>
        </w:rPr>
        <w:t>תוך חמישה עשר ימים</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תוך פרק זמן שקבע בית המשפט</w:t>
      </w:r>
      <w:r w:rsidRPr="00C30006">
        <w:rPr>
          <w:rStyle w:val="default"/>
          <w:rFonts w:cs="FrankRuehl" w:hint="cs"/>
          <w:vanish/>
          <w:sz w:val="22"/>
          <w:szCs w:val="22"/>
          <w:shd w:val="clear" w:color="auto" w:fill="FFFF99"/>
          <w:rtl/>
        </w:rPr>
        <w:t xml:space="preserve"> מיום שקיבל את סיכומי הצד שכנגד.</w:t>
      </w:r>
      <w:bookmarkEnd w:id="309"/>
    </w:p>
    <w:p w:rsidR="00DC7C3B" w:rsidRDefault="00DC7C3B" w:rsidP="00997C54">
      <w:pPr>
        <w:pStyle w:val="P00"/>
        <w:spacing w:before="72"/>
        <w:ind w:left="0" w:right="1134"/>
        <w:rPr>
          <w:rStyle w:val="default"/>
          <w:rFonts w:cs="FrankRuehl"/>
          <w:rtl/>
        </w:rPr>
      </w:pPr>
      <w:bookmarkStart w:id="310" w:name="Seif153"/>
      <w:bookmarkEnd w:id="310"/>
      <w:r>
        <w:rPr>
          <w:lang w:val="he-IL"/>
        </w:rPr>
        <w:pict>
          <v:rect id="_x0000_s2246" style="position:absolute;left:0;text-align:left;margin-left:464.5pt;margin-top:8.05pt;width:75.05pt;height:8pt;z-index:251347456" o:allowincell="f" filled="f" stroked="f" strokecolor="lime" strokeweight=".25pt">
            <v:textbox style="mso-next-textbox:#_x0000_s2246" inset="0,0,0,0">
              <w:txbxContent>
                <w:p w:rsidR="00E30CE8" w:rsidRDefault="00E30CE8">
                  <w:pPr>
                    <w:spacing w:line="160" w:lineRule="exact"/>
                    <w:jc w:val="left"/>
                    <w:rPr>
                      <w:rFonts w:cs="Miriam"/>
                      <w:noProof/>
                      <w:sz w:val="18"/>
                      <w:szCs w:val="18"/>
                      <w:rtl/>
                    </w:rPr>
                  </w:pPr>
                  <w:r>
                    <w:rPr>
                      <w:rFonts w:cs="Miriam"/>
                      <w:sz w:val="18"/>
                      <w:szCs w:val="18"/>
                      <w:rtl/>
                    </w:rPr>
                    <w:t>פסק דין מו</w:t>
                  </w:r>
                  <w:r>
                    <w:rPr>
                      <w:rFonts w:cs="Miriam" w:hint="cs"/>
                      <w:sz w:val="18"/>
                      <w:szCs w:val="18"/>
                      <w:rtl/>
                    </w:rPr>
                    <w:t>סכם [162]</w:t>
                  </w:r>
                </w:p>
              </w:txbxContent>
            </v:textbox>
            <w10:anchorlock/>
          </v:rect>
        </w:pict>
      </w:r>
      <w:r>
        <w:rPr>
          <w:rStyle w:val="big-number"/>
          <w:rtl/>
        </w:rPr>
        <w:t>161.</w:t>
      </w:r>
      <w:r>
        <w:rPr>
          <w:rStyle w:val="big-number"/>
          <w:rtl/>
        </w:rPr>
        <w:tab/>
      </w:r>
      <w:r>
        <w:rPr>
          <w:rStyle w:val="default"/>
          <w:rFonts w:cs="FrankRuehl"/>
          <w:rtl/>
        </w:rPr>
        <w:t>(א)</w:t>
      </w:r>
      <w:r>
        <w:rPr>
          <w:rStyle w:val="default"/>
          <w:rFonts w:cs="FrankRuehl"/>
          <w:rtl/>
        </w:rPr>
        <w:tab/>
        <w:t>הסכ</w:t>
      </w:r>
      <w:r>
        <w:rPr>
          <w:rStyle w:val="default"/>
          <w:rFonts w:cs="FrankRuehl" w:hint="cs"/>
          <w:rtl/>
        </w:rPr>
        <w:t xml:space="preserve">ימו בעלי הדין למתן פסק דין לפי </w:t>
      </w:r>
      <w:r>
        <w:rPr>
          <w:rStyle w:val="default"/>
          <w:rFonts w:cs="FrankRuehl"/>
          <w:rtl/>
        </w:rPr>
        <w:t>נוסח</w:t>
      </w:r>
      <w:r>
        <w:rPr>
          <w:rStyle w:val="default"/>
          <w:rFonts w:cs="FrankRuehl" w:hint="cs"/>
          <w:rtl/>
        </w:rPr>
        <w:t xml:space="preserve"> מוסכם, רשאי בית המשפט או הרשם ליתן פסק דין כאמור.</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הור</w:t>
      </w:r>
      <w:r>
        <w:rPr>
          <w:rStyle w:val="default"/>
          <w:rFonts w:cs="FrankRuehl" w:hint="cs"/>
          <w:rtl/>
        </w:rPr>
        <w:t>את תקנת משנה (א) תחול אף אם הסכימו בע</w:t>
      </w:r>
      <w:r>
        <w:rPr>
          <w:rStyle w:val="default"/>
          <w:rFonts w:cs="FrankRuehl"/>
          <w:rtl/>
        </w:rPr>
        <w:t>ל</w:t>
      </w:r>
      <w:r>
        <w:rPr>
          <w:rStyle w:val="default"/>
          <w:rFonts w:cs="FrankRuehl" w:hint="cs"/>
          <w:rtl/>
        </w:rPr>
        <w:t>י</w:t>
      </w:r>
      <w:r>
        <w:rPr>
          <w:rStyle w:val="default"/>
          <w:rFonts w:cs="FrankRuehl"/>
          <w:rtl/>
        </w:rPr>
        <w:t xml:space="preserve"> </w:t>
      </w:r>
      <w:r>
        <w:rPr>
          <w:rStyle w:val="default"/>
          <w:rFonts w:cs="FrankRuehl" w:hint="cs"/>
          <w:rtl/>
        </w:rPr>
        <w:t xml:space="preserve">הדין לגופו של ענין בלבד ולא על סכום הוצאות המשפט; במקרה כזה ישום </w:t>
      </w:r>
      <w:r>
        <w:rPr>
          <w:rStyle w:val="default"/>
          <w:rFonts w:cs="FrankRuehl"/>
          <w:rtl/>
        </w:rPr>
        <w:t>בי</w:t>
      </w:r>
      <w:r>
        <w:rPr>
          <w:rStyle w:val="default"/>
          <w:rFonts w:cs="FrankRuehl" w:hint="cs"/>
          <w:rtl/>
        </w:rPr>
        <w:t>ת המשפט או הרשם את ההוצאות ויקבעם בפסק הדין.</w:t>
      </w:r>
    </w:p>
    <w:p w:rsidR="00DC7C3B" w:rsidRDefault="00DC7C3B">
      <w:pPr>
        <w:pStyle w:val="header-2"/>
        <w:ind w:left="0" w:right="1134"/>
        <w:rPr>
          <w:rFonts w:cs="Miriam"/>
          <w:rtl/>
        </w:rPr>
      </w:pPr>
      <w:bookmarkStart w:id="311" w:name="hed222"/>
      <w:bookmarkEnd w:id="311"/>
      <w:r>
        <w:rPr>
          <w:rFonts w:cs="Miriam"/>
          <w:rtl/>
        </w:rPr>
        <w:t>סימן</w:t>
      </w:r>
      <w:r>
        <w:rPr>
          <w:rFonts w:cs="Miriam" w:hint="cs"/>
          <w:rtl/>
        </w:rPr>
        <w:t xml:space="preserve"> ד': עדות</w:t>
      </w:r>
    </w:p>
    <w:p w:rsidR="00DC7C3B" w:rsidRDefault="00DC7C3B" w:rsidP="00997C54">
      <w:pPr>
        <w:pStyle w:val="P00"/>
        <w:spacing w:before="72"/>
        <w:ind w:left="0" w:right="1134"/>
        <w:rPr>
          <w:rStyle w:val="default"/>
          <w:rFonts w:cs="FrankRuehl"/>
          <w:rtl/>
        </w:rPr>
      </w:pPr>
      <w:bookmarkStart w:id="312" w:name="Seif154"/>
      <w:bookmarkEnd w:id="312"/>
      <w:r>
        <w:rPr>
          <w:lang w:val="he-IL"/>
        </w:rPr>
        <w:pict>
          <v:rect id="_x0000_s2247" style="position:absolute;left:0;text-align:left;margin-left:464.5pt;margin-top:8.05pt;width:75.05pt;height:16pt;z-index:251348480" o:allowincell="f" filled="f" stroked="f" strokecolor="lime" strokeweight=".25pt">
            <v:textbox style="mso-next-textbox:#_x0000_s2247" inset="0,0,0,0">
              <w:txbxContent>
                <w:p w:rsidR="00E30CE8" w:rsidRDefault="00E30CE8">
                  <w:pPr>
                    <w:spacing w:line="160" w:lineRule="exact"/>
                    <w:jc w:val="left"/>
                    <w:rPr>
                      <w:rFonts w:cs="Miriam"/>
                      <w:noProof/>
                      <w:sz w:val="18"/>
                      <w:szCs w:val="18"/>
                      <w:rtl/>
                    </w:rPr>
                  </w:pPr>
                  <w:r>
                    <w:rPr>
                      <w:rFonts w:cs="Miriam"/>
                      <w:sz w:val="18"/>
                      <w:szCs w:val="18"/>
                      <w:rtl/>
                    </w:rPr>
                    <w:t>אזהר</w:t>
                  </w:r>
                  <w:r>
                    <w:rPr>
                      <w:rFonts w:cs="Miriam" w:hint="cs"/>
                      <w:sz w:val="18"/>
                      <w:szCs w:val="18"/>
                      <w:rtl/>
                    </w:rPr>
                    <w:t xml:space="preserve">ת עד </w:t>
                  </w:r>
                  <w:r>
                    <w:rPr>
                      <w:rFonts w:cs="Miriam"/>
                      <w:sz w:val="18"/>
                      <w:szCs w:val="18"/>
                      <w:rtl/>
                    </w:rPr>
                    <w:t>[182]</w:t>
                  </w:r>
                </w:p>
              </w:txbxContent>
            </v:textbox>
            <w10:anchorlock/>
          </v:rect>
        </w:pict>
      </w:r>
      <w:r>
        <w:rPr>
          <w:rStyle w:val="big-number"/>
          <w:rtl/>
        </w:rPr>
        <w:t>162.</w:t>
      </w:r>
      <w:r>
        <w:rPr>
          <w:rStyle w:val="big-number"/>
          <w:rtl/>
        </w:rPr>
        <w:tab/>
      </w:r>
      <w:r>
        <w:rPr>
          <w:rStyle w:val="default"/>
          <w:rFonts w:cs="FrankRuehl"/>
          <w:rtl/>
        </w:rPr>
        <w:t>(א)</w:t>
      </w:r>
      <w:r>
        <w:rPr>
          <w:rStyle w:val="default"/>
          <w:rFonts w:cs="FrankRuehl"/>
          <w:rtl/>
        </w:rPr>
        <w:tab/>
        <w:t>בית</w:t>
      </w:r>
      <w:r>
        <w:rPr>
          <w:rStyle w:val="default"/>
          <w:rFonts w:cs="FrankRuehl" w:hint="cs"/>
          <w:rtl/>
        </w:rPr>
        <w:t xml:space="preserve"> המשפט או הרשם יזהיר את העד לפני גביית עדותו, בלשון המובנת לו, כי עליו להעיד את האמת בלבד ואת האמת כולה וכ</w:t>
      </w:r>
      <w:r>
        <w:rPr>
          <w:rStyle w:val="default"/>
          <w:rFonts w:cs="FrankRuehl"/>
          <w:rtl/>
        </w:rPr>
        <w:t>י</w:t>
      </w:r>
      <w:r>
        <w:rPr>
          <w:rStyle w:val="default"/>
          <w:rFonts w:cs="FrankRuehl" w:hint="cs"/>
          <w:rtl/>
        </w:rPr>
        <w:t xml:space="preserve"> יהיה צפוי לענשים הקבועים בחוק אם לא יעשה כן; העד ישיב כי הבין את האזהרה וכי הוא מתחייב לעשות כן.</w:t>
      </w:r>
    </w:p>
    <w:p w:rsidR="00DC7C3B" w:rsidRDefault="00DC7C3B" w:rsidP="001E159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היה</w:t>
      </w:r>
      <w:r>
        <w:rPr>
          <w:rStyle w:val="default"/>
          <w:rFonts w:cs="FrankRuehl" w:hint="cs"/>
          <w:rtl/>
        </w:rPr>
        <w:t xml:space="preserve"> לבית המשפט או לרשם יסוד להניח </w:t>
      </w:r>
      <w:r>
        <w:rPr>
          <w:rStyle w:val="default"/>
          <w:rFonts w:cs="FrankRuehl"/>
          <w:rtl/>
        </w:rPr>
        <w:t>כי ה</w:t>
      </w:r>
      <w:r>
        <w:rPr>
          <w:rStyle w:val="default"/>
          <w:rFonts w:cs="FrankRuehl" w:hint="cs"/>
          <w:rtl/>
        </w:rPr>
        <w:t>שבעת העד</w:t>
      </w:r>
      <w:r>
        <w:rPr>
          <w:rStyle w:val="default"/>
          <w:rFonts w:cs="FrankRuehl"/>
          <w:rtl/>
        </w:rPr>
        <w:t xml:space="preserve"> עשו</w:t>
      </w:r>
      <w:r>
        <w:rPr>
          <w:rStyle w:val="default"/>
          <w:rFonts w:cs="FrankRuehl" w:hint="cs"/>
          <w:rtl/>
        </w:rPr>
        <w:t>יה לסייע לגילוי האמת, רשאי בית המשפט, ביזמתו או לפי בקשת בעל דין, להשביעו, אולם רשאי העד, מה</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דיע שהוא עושה כן מטעמי דת או מצפון, שלא להישבע אלא להצהיר בהן צדק, זולת אם היה בית המשפט משוכנע שטעמי העד ניתנו שלא בתום לב.</w:t>
      </w:r>
    </w:p>
    <w:p w:rsidR="00DC7C3B" w:rsidRDefault="00DC7C3B" w:rsidP="00997C54">
      <w:pPr>
        <w:pStyle w:val="P00"/>
        <w:spacing w:before="72"/>
        <w:ind w:left="0" w:right="1134"/>
        <w:rPr>
          <w:rStyle w:val="default"/>
          <w:rFonts w:cs="FrankRuehl"/>
          <w:rtl/>
        </w:rPr>
      </w:pPr>
      <w:bookmarkStart w:id="313" w:name="Seif155"/>
      <w:bookmarkEnd w:id="313"/>
      <w:r>
        <w:rPr>
          <w:lang w:val="he-IL"/>
        </w:rPr>
        <w:pict>
          <v:rect id="_x0000_s2248" style="position:absolute;left:0;text-align:left;margin-left:464.5pt;margin-top:8.05pt;width:75.05pt;height:16pt;z-index:251349504" o:allowincell="f" filled="f" stroked="f" strokecolor="lime" strokeweight=".25pt">
            <v:textbox style="mso-next-textbox:#_x0000_s2248" inset="0,0,0,0">
              <w:txbxContent>
                <w:p w:rsidR="00E30CE8" w:rsidRDefault="00E30CE8">
                  <w:pPr>
                    <w:spacing w:line="160" w:lineRule="exact"/>
                    <w:jc w:val="left"/>
                    <w:rPr>
                      <w:rFonts w:cs="Miriam"/>
                      <w:noProof/>
                      <w:sz w:val="18"/>
                      <w:szCs w:val="18"/>
                      <w:rtl/>
                    </w:rPr>
                  </w:pPr>
                  <w:r>
                    <w:rPr>
                      <w:rFonts w:cs="Miriam"/>
                      <w:sz w:val="18"/>
                      <w:szCs w:val="18"/>
                      <w:rtl/>
                    </w:rPr>
                    <w:t>השבע</w:t>
                  </w:r>
                  <w:r>
                    <w:rPr>
                      <w:rFonts w:cs="Miriam" w:hint="cs"/>
                      <w:sz w:val="18"/>
                      <w:szCs w:val="18"/>
                      <w:rtl/>
                    </w:rPr>
                    <w:t>ת כהן דת וחבר למסדר דתי [192]</w:t>
                  </w:r>
                </w:p>
              </w:txbxContent>
            </v:textbox>
            <w10:anchorlock/>
          </v:rect>
        </w:pict>
      </w:r>
      <w:r>
        <w:rPr>
          <w:rStyle w:val="big-number"/>
          <w:rtl/>
        </w:rPr>
        <w:t>163.</w:t>
      </w:r>
      <w:r>
        <w:rPr>
          <w:rStyle w:val="big-number"/>
          <w:rtl/>
        </w:rPr>
        <w:tab/>
      </w:r>
      <w:r>
        <w:rPr>
          <w:rStyle w:val="default"/>
          <w:rFonts w:cs="FrankRuehl"/>
          <w:rtl/>
        </w:rPr>
        <w:t xml:space="preserve">כהן </w:t>
      </w:r>
      <w:r>
        <w:rPr>
          <w:rStyle w:val="default"/>
          <w:rFonts w:cs="FrankRuehl" w:hint="cs"/>
          <w:rtl/>
        </w:rPr>
        <w:t>דת או חבר</w:t>
      </w:r>
      <w:r>
        <w:rPr>
          <w:rStyle w:val="default"/>
          <w:rFonts w:cs="FrankRuehl"/>
          <w:rtl/>
        </w:rPr>
        <w:t xml:space="preserve"> למס</w:t>
      </w:r>
      <w:r>
        <w:rPr>
          <w:rStyle w:val="default"/>
          <w:rFonts w:cs="FrankRuehl" w:hint="cs"/>
          <w:rtl/>
        </w:rPr>
        <w:t>דר דתי המתנגד להשבעתו לפי תקנה 162(ב) שלא בידי הבישוף או ראש המסדר הד</w:t>
      </w:r>
      <w:r>
        <w:rPr>
          <w:rStyle w:val="default"/>
          <w:rFonts w:cs="FrankRuehl"/>
          <w:rtl/>
        </w:rPr>
        <w:t>ת</w:t>
      </w:r>
      <w:r>
        <w:rPr>
          <w:rStyle w:val="default"/>
          <w:rFonts w:cs="FrankRuehl" w:hint="cs"/>
          <w:rtl/>
        </w:rPr>
        <w:t>י</w:t>
      </w:r>
      <w:r>
        <w:rPr>
          <w:rStyle w:val="default"/>
          <w:rFonts w:cs="FrankRuehl"/>
          <w:rtl/>
        </w:rPr>
        <w:t xml:space="preserve"> </w:t>
      </w:r>
      <w:r>
        <w:rPr>
          <w:rStyle w:val="default"/>
          <w:rFonts w:cs="FrankRuehl" w:hint="cs"/>
          <w:rtl/>
        </w:rPr>
        <w:t>שלו, י</w:t>
      </w:r>
      <w:r>
        <w:rPr>
          <w:rStyle w:val="default"/>
          <w:rFonts w:cs="FrankRuehl"/>
          <w:rtl/>
        </w:rPr>
        <w:t>ג</w:t>
      </w:r>
      <w:r>
        <w:rPr>
          <w:rStyle w:val="default"/>
          <w:rFonts w:cs="FrankRuehl" w:hint="cs"/>
          <w:rtl/>
        </w:rPr>
        <w:t>ש אל הבישוף או אל ראש המסדר הדתי שלו, כדי שישביעהו לענות ב</w:t>
      </w:r>
      <w:r>
        <w:rPr>
          <w:rStyle w:val="default"/>
          <w:rFonts w:cs="FrankRuehl"/>
          <w:rtl/>
        </w:rPr>
        <w:t>אמ</w:t>
      </w:r>
      <w:r>
        <w:rPr>
          <w:rStyle w:val="default"/>
          <w:rFonts w:cs="FrankRuehl" w:hint="cs"/>
          <w:rtl/>
        </w:rPr>
        <w:t>ת ובתמים על כל השאלות שיוצגו לפניו ברשות בית המשפט, וישוב כשבידו תעודה מאת הרשות שהשביעתו המאשרת שהושבע כאמור, ו</w:t>
      </w:r>
      <w:r>
        <w:rPr>
          <w:rStyle w:val="default"/>
          <w:rFonts w:cs="FrankRuehl"/>
          <w:rtl/>
        </w:rPr>
        <w:t>ד</w:t>
      </w:r>
      <w:r>
        <w:rPr>
          <w:rStyle w:val="default"/>
          <w:rFonts w:cs="FrankRuehl" w:hint="cs"/>
          <w:rtl/>
        </w:rPr>
        <w:t>ינו</w:t>
      </w:r>
      <w:r>
        <w:rPr>
          <w:rStyle w:val="default"/>
          <w:rFonts w:cs="FrankRuehl"/>
          <w:rtl/>
        </w:rPr>
        <w:t xml:space="preserve"> </w:t>
      </w:r>
      <w:r>
        <w:rPr>
          <w:rStyle w:val="default"/>
          <w:rFonts w:cs="FrankRuehl" w:hint="cs"/>
          <w:rtl/>
        </w:rPr>
        <w:t>יהיה כדין מי שנשבע בפני בית המשפט.</w:t>
      </w:r>
    </w:p>
    <w:p w:rsidR="00DC7C3B" w:rsidRDefault="00DC7C3B" w:rsidP="00997C54">
      <w:pPr>
        <w:pStyle w:val="P00"/>
        <w:spacing w:before="72"/>
        <w:ind w:left="0" w:right="1134"/>
        <w:rPr>
          <w:rStyle w:val="default"/>
          <w:rFonts w:cs="FrankRuehl"/>
          <w:rtl/>
        </w:rPr>
      </w:pPr>
      <w:bookmarkStart w:id="314" w:name="Seif156"/>
      <w:bookmarkEnd w:id="314"/>
      <w:r>
        <w:rPr>
          <w:lang w:val="he-IL"/>
        </w:rPr>
        <w:pict>
          <v:rect id="_x0000_s2249" style="position:absolute;left:0;text-align:left;margin-left:464.5pt;margin-top:8.05pt;width:75.05pt;height:24pt;z-index:251350528" o:allowincell="f" filled="f" stroked="f" strokecolor="lime" strokeweight=".25pt">
            <v:textbox style="mso-next-textbox:#_x0000_s2249" inset="0,0,0,0">
              <w:txbxContent>
                <w:p w:rsidR="00E30CE8" w:rsidRDefault="00E30CE8">
                  <w:pPr>
                    <w:spacing w:line="160" w:lineRule="exact"/>
                    <w:jc w:val="left"/>
                    <w:rPr>
                      <w:rFonts w:cs="Miriam"/>
                      <w:noProof/>
                      <w:sz w:val="18"/>
                      <w:szCs w:val="18"/>
                      <w:rtl/>
                    </w:rPr>
                  </w:pPr>
                  <w:r>
                    <w:rPr>
                      <w:rFonts w:cs="Miriam"/>
                      <w:sz w:val="18"/>
                      <w:szCs w:val="18"/>
                      <w:rtl/>
                    </w:rPr>
                    <w:t>חקיר</w:t>
                  </w:r>
                  <w:r>
                    <w:rPr>
                      <w:rFonts w:cs="Miriam" w:hint="cs"/>
                      <w:sz w:val="18"/>
                      <w:szCs w:val="18"/>
                      <w:rtl/>
                    </w:rPr>
                    <w:t>ה ראשית, חקירה שכנגד וחקירה חו</w:t>
                  </w:r>
                  <w:r>
                    <w:rPr>
                      <w:rFonts w:cs="Miriam"/>
                      <w:sz w:val="18"/>
                      <w:szCs w:val="18"/>
                      <w:rtl/>
                    </w:rPr>
                    <w:t>ז</w:t>
                  </w:r>
                  <w:r>
                    <w:rPr>
                      <w:rFonts w:cs="Miriam" w:hint="cs"/>
                      <w:sz w:val="18"/>
                      <w:szCs w:val="18"/>
                      <w:rtl/>
                    </w:rPr>
                    <w:t>ר</w:t>
                  </w:r>
                  <w:r>
                    <w:rPr>
                      <w:rFonts w:cs="Miriam"/>
                      <w:sz w:val="18"/>
                      <w:szCs w:val="18"/>
                      <w:rtl/>
                    </w:rPr>
                    <w:t>ת</w:t>
                  </w:r>
                  <w:r>
                    <w:rPr>
                      <w:rFonts w:cs="Miriam" w:hint="cs"/>
                      <w:sz w:val="18"/>
                      <w:szCs w:val="18"/>
                      <w:rtl/>
                    </w:rPr>
                    <w:t xml:space="preserve"> [183]</w:t>
                  </w:r>
                </w:p>
              </w:txbxContent>
            </v:textbox>
            <w10:anchorlock/>
          </v:rect>
        </w:pict>
      </w:r>
      <w:r>
        <w:rPr>
          <w:rStyle w:val="big-number"/>
          <w:rtl/>
        </w:rPr>
        <w:t>164.</w:t>
      </w:r>
      <w:r>
        <w:rPr>
          <w:rStyle w:val="big-number"/>
          <w:rtl/>
        </w:rPr>
        <w:tab/>
      </w:r>
      <w:r>
        <w:rPr>
          <w:rStyle w:val="default"/>
          <w:rFonts w:cs="FrankRuehl"/>
          <w:rtl/>
        </w:rPr>
        <w:t xml:space="preserve">בעל </w:t>
      </w:r>
      <w:r>
        <w:rPr>
          <w:rStyle w:val="default"/>
          <w:rFonts w:cs="FrankRuehl" w:hint="cs"/>
          <w:rtl/>
        </w:rPr>
        <w:t>הדין הקורא עד יחקור אותו תחילה חקירה ראשית; לא</w:t>
      </w:r>
      <w:r>
        <w:rPr>
          <w:rStyle w:val="default"/>
          <w:rFonts w:cs="FrankRuehl"/>
          <w:rtl/>
        </w:rPr>
        <w:t>חר</w:t>
      </w:r>
      <w:r>
        <w:rPr>
          <w:rStyle w:val="default"/>
          <w:rFonts w:cs="FrankRuehl" w:hint="cs"/>
          <w:rtl/>
        </w:rPr>
        <w:t xml:space="preserve"> מכן רשאים בעלי הדין האחרים לחקור אותו חקירה שכנגד, ובעל הדין הקורא את העד רשאי לחזור ולחקור אותו חקירה חוזרת בענינים הנובעים מהחקירה שכנגד.</w:t>
      </w:r>
    </w:p>
    <w:p w:rsidR="00DC7C3B" w:rsidRDefault="00DC7C3B" w:rsidP="001E1599">
      <w:pPr>
        <w:pStyle w:val="P00"/>
        <w:spacing w:before="72"/>
        <w:ind w:left="0" w:right="1134"/>
        <w:rPr>
          <w:rStyle w:val="default"/>
          <w:rFonts w:cs="FrankRuehl"/>
          <w:rtl/>
        </w:rPr>
      </w:pPr>
      <w:bookmarkStart w:id="315" w:name="Seif157"/>
      <w:bookmarkEnd w:id="315"/>
      <w:r>
        <w:rPr>
          <w:lang w:val="he-IL"/>
        </w:rPr>
        <w:pict>
          <v:rect id="_x0000_s2250" style="position:absolute;left:0;text-align:left;margin-left:464.5pt;margin-top:8.05pt;width:75.05pt;height:24pt;z-index:251351552" o:allowincell="f" filled="f" stroked="f" strokecolor="lime" strokeweight=".25pt">
            <v:textbox style="mso-next-textbox:#_x0000_s2250" inset="0,0,0,0">
              <w:txbxContent>
                <w:p w:rsidR="00E30CE8" w:rsidRDefault="00E30CE8">
                  <w:pPr>
                    <w:spacing w:line="160" w:lineRule="exact"/>
                    <w:jc w:val="left"/>
                    <w:rPr>
                      <w:rFonts w:cs="Miriam"/>
                      <w:noProof/>
                      <w:sz w:val="18"/>
                      <w:szCs w:val="18"/>
                      <w:rtl/>
                    </w:rPr>
                  </w:pPr>
                  <w:r>
                    <w:rPr>
                      <w:rFonts w:cs="Miriam"/>
                      <w:sz w:val="18"/>
                      <w:szCs w:val="18"/>
                      <w:rtl/>
                    </w:rPr>
                    <w:t>התנג</w:t>
                  </w:r>
                  <w:r>
                    <w:rPr>
                      <w:rFonts w:cs="Miriam" w:hint="cs"/>
                      <w:sz w:val="18"/>
                      <w:szCs w:val="18"/>
                      <w:rtl/>
                    </w:rPr>
                    <w:t xml:space="preserve">דות </w:t>
                  </w:r>
                  <w:r>
                    <w:rPr>
                      <w:rFonts w:cs="Miriam"/>
                      <w:sz w:val="18"/>
                      <w:szCs w:val="18"/>
                      <w:rtl/>
                    </w:rPr>
                    <w:t>לשאל</w:t>
                  </w:r>
                  <w:r>
                    <w:rPr>
                      <w:rFonts w:cs="Miriam" w:hint="cs"/>
                      <w:sz w:val="18"/>
                      <w:szCs w:val="18"/>
                      <w:rtl/>
                    </w:rPr>
                    <w:t xml:space="preserve">ות </w:t>
                  </w:r>
                  <w:r>
                    <w:rPr>
                      <w:rFonts w:cs="Miriam"/>
                      <w:sz w:val="18"/>
                      <w:szCs w:val="18"/>
                      <w:rtl/>
                    </w:rPr>
                    <w:br/>
                    <w:t>[184]</w:t>
                  </w:r>
                </w:p>
              </w:txbxContent>
            </v:textbox>
            <w10:anchorlock/>
          </v:rect>
        </w:pict>
      </w:r>
      <w:r>
        <w:rPr>
          <w:rStyle w:val="big-number"/>
          <w:rtl/>
        </w:rPr>
        <w:t>165.</w:t>
      </w:r>
      <w:r>
        <w:rPr>
          <w:rStyle w:val="big-number"/>
          <w:rtl/>
        </w:rPr>
        <w:tab/>
      </w:r>
      <w:r>
        <w:rPr>
          <w:rStyle w:val="default"/>
          <w:rFonts w:cs="FrankRuehl"/>
          <w:rtl/>
        </w:rPr>
        <w:t>היתה</w:t>
      </w:r>
      <w:r>
        <w:rPr>
          <w:rStyle w:val="default"/>
          <w:rFonts w:cs="FrankRuehl" w:hint="cs"/>
          <w:rtl/>
        </w:rPr>
        <w:t xml:space="preserve"> התנגדות</w:t>
      </w:r>
      <w:r>
        <w:rPr>
          <w:rStyle w:val="default"/>
          <w:rFonts w:cs="FrankRuehl"/>
          <w:rtl/>
        </w:rPr>
        <w:t xml:space="preserve"> לשא</w:t>
      </w:r>
      <w:r>
        <w:rPr>
          <w:rStyle w:val="default"/>
          <w:rFonts w:cs="FrankRuehl" w:hint="cs"/>
          <w:rtl/>
        </w:rPr>
        <w:t>לה שהוצגה לעד, יציין המתנגד את נימוקי</w:t>
      </w:r>
      <w:r>
        <w:rPr>
          <w:rStyle w:val="default"/>
          <w:rFonts w:cs="FrankRuehl"/>
          <w:rtl/>
        </w:rPr>
        <w:t xml:space="preserve"> התנ</w:t>
      </w:r>
      <w:r>
        <w:rPr>
          <w:rStyle w:val="default"/>
          <w:rFonts w:cs="FrankRuehl" w:hint="cs"/>
          <w:rtl/>
        </w:rPr>
        <w:t>גדותו ובעל הדין המבקש להציג את השאלה ישיב להתנגדות; בית המשפט יחליט בדבר קבילותה של השאלה והוא רשאי על דעתו עצמו, וחייב אם ביקש זאת אחד מבעלי הדין, לרשום את השאלה ואת ההחלטה וכן את נימוקיהם של בעלי הדין בענין ז</w:t>
      </w:r>
      <w:r>
        <w:rPr>
          <w:rStyle w:val="default"/>
          <w:rFonts w:cs="FrankRuehl"/>
          <w:rtl/>
        </w:rPr>
        <w:t xml:space="preserve">ה. </w:t>
      </w:r>
    </w:p>
    <w:p w:rsidR="00DC7C3B" w:rsidRDefault="00DC7C3B" w:rsidP="00997C54">
      <w:pPr>
        <w:pStyle w:val="P00"/>
        <w:spacing w:before="72"/>
        <w:ind w:left="0" w:right="1134"/>
        <w:rPr>
          <w:rStyle w:val="default"/>
          <w:rFonts w:cs="FrankRuehl"/>
          <w:rtl/>
        </w:rPr>
      </w:pPr>
      <w:bookmarkStart w:id="316" w:name="Seif158"/>
      <w:bookmarkEnd w:id="316"/>
      <w:r>
        <w:rPr>
          <w:lang w:val="he-IL"/>
        </w:rPr>
        <w:pict>
          <v:rect id="_x0000_s2251" style="position:absolute;left:0;text-align:left;margin-left:464.5pt;margin-top:8.05pt;width:75.05pt;height:24pt;z-index:251352576" o:allowincell="f" filled="f" stroked="f" strokecolor="lime" strokeweight=".25pt">
            <v:textbox style="mso-next-textbox:#_x0000_s2251" inset="0,0,0,0">
              <w:txbxContent>
                <w:p w:rsidR="00E30CE8" w:rsidRDefault="00E30CE8">
                  <w:pPr>
                    <w:spacing w:line="160" w:lineRule="exact"/>
                    <w:jc w:val="left"/>
                    <w:rPr>
                      <w:rFonts w:cs="Miriam"/>
                      <w:noProof/>
                      <w:sz w:val="18"/>
                      <w:szCs w:val="18"/>
                      <w:rtl/>
                    </w:rPr>
                  </w:pPr>
                  <w:r>
                    <w:rPr>
                      <w:rFonts w:cs="Miriam"/>
                      <w:sz w:val="18"/>
                      <w:szCs w:val="18"/>
                      <w:rtl/>
                    </w:rPr>
                    <w:t>סמכו</w:t>
                  </w:r>
                  <w:r>
                    <w:rPr>
                      <w:rFonts w:cs="Miriam" w:hint="cs"/>
                      <w:sz w:val="18"/>
                      <w:szCs w:val="18"/>
                      <w:rtl/>
                    </w:rPr>
                    <w:t xml:space="preserve">ת </w:t>
                  </w:r>
                  <w:r>
                    <w:rPr>
                      <w:rFonts w:cs="Miriam"/>
                      <w:sz w:val="18"/>
                      <w:szCs w:val="18"/>
                      <w:rtl/>
                    </w:rPr>
                    <w:t xml:space="preserve">בית </w:t>
                  </w:r>
                  <w:r>
                    <w:rPr>
                      <w:rFonts w:cs="Miriam" w:hint="cs"/>
                      <w:sz w:val="18"/>
                      <w:szCs w:val="18"/>
                      <w:rtl/>
                    </w:rPr>
                    <w:t xml:space="preserve">המשפט בחקירת עד </w:t>
                  </w:r>
                  <w:r>
                    <w:rPr>
                      <w:rFonts w:cs="Miriam"/>
                      <w:sz w:val="18"/>
                      <w:szCs w:val="18"/>
                      <w:rtl/>
                    </w:rPr>
                    <w:t>[186]</w:t>
                  </w:r>
                </w:p>
              </w:txbxContent>
            </v:textbox>
            <w10:anchorlock/>
          </v:rect>
        </w:pict>
      </w:r>
      <w:r>
        <w:rPr>
          <w:rStyle w:val="big-number"/>
          <w:rtl/>
        </w:rPr>
        <w:t>166.</w:t>
      </w:r>
      <w:r>
        <w:rPr>
          <w:rStyle w:val="big-number"/>
          <w:rtl/>
        </w:rPr>
        <w:tab/>
      </w:r>
      <w:r>
        <w:rPr>
          <w:rStyle w:val="default"/>
          <w:rFonts w:cs="FrankRuehl"/>
          <w:rtl/>
        </w:rPr>
        <w:t xml:space="preserve">בכל </w:t>
      </w:r>
      <w:r>
        <w:rPr>
          <w:rStyle w:val="default"/>
          <w:rFonts w:cs="FrankRuehl" w:hint="cs"/>
          <w:rtl/>
        </w:rPr>
        <w:t>שלב משלבי הדיון רשאי בית</w:t>
      </w:r>
      <w:r>
        <w:rPr>
          <w:rStyle w:val="default"/>
          <w:rFonts w:cs="FrankRuehl"/>
          <w:rtl/>
        </w:rPr>
        <w:t xml:space="preserve"> ה</w:t>
      </w:r>
      <w:r>
        <w:rPr>
          <w:rStyle w:val="default"/>
          <w:rFonts w:cs="FrankRuehl" w:hint="cs"/>
          <w:rtl/>
        </w:rPr>
        <w:t xml:space="preserve">משפט להציג לעד כל שאלה שתיראה לו, ורשאי הוא בכל עת לשוב ולקרוא עד שכבר נחקר. </w:t>
      </w:r>
    </w:p>
    <w:p w:rsidR="00DC7C3B" w:rsidRDefault="00DC7C3B" w:rsidP="00997C54">
      <w:pPr>
        <w:pStyle w:val="P00"/>
        <w:spacing w:before="72"/>
        <w:ind w:left="0" w:right="1134"/>
        <w:rPr>
          <w:rStyle w:val="default"/>
          <w:rFonts w:cs="FrankRuehl"/>
          <w:rtl/>
        </w:rPr>
      </w:pPr>
      <w:bookmarkStart w:id="317" w:name="Seif159"/>
      <w:bookmarkEnd w:id="317"/>
      <w:r>
        <w:rPr>
          <w:lang w:val="he-IL"/>
        </w:rPr>
        <w:pict>
          <v:rect id="_x0000_s2252" style="position:absolute;left:0;text-align:left;margin-left:464.5pt;margin-top:8.05pt;width:75.05pt;height:24pt;z-index:251353600" o:allowincell="f" filled="f" stroked="f" strokecolor="lime" strokeweight=".25pt">
            <v:textbox style="mso-next-textbox:#_x0000_s2252" inset="0,0,0,0">
              <w:txbxContent>
                <w:p w:rsidR="00E30CE8" w:rsidRDefault="00E30CE8">
                  <w:pPr>
                    <w:spacing w:line="160" w:lineRule="exact"/>
                    <w:jc w:val="left"/>
                    <w:rPr>
                      <w:rFonts w:cs="Miriam"/>
                      <w:noProof/>
                      <w:sz w:val="18"/>
                      <w:szCs w:val="18"/>
                      <w:rtl/>
                    </w:rPr>
                  </w:pPr>
                  <w:r>
                    <w:rPr>
                      <w:rFonts w:cs="Miriam"/>
                      <w:sz w:val="18"/>
                      <w:szCs w:val="18"/>
                      <w:rtl/>
                    </w:rPr>
                    <w:t>סמכו</w:t>
                  </w:r>
                  <w:r>
                    <w:rPr>
                      <w:rFonts w:cs="Miriam" w:hint="cs"/>
                      <w:sz w:val="18"/>
                      <w:szCs w:val="18"/>
                      <w:rtl/>
                    </w:rPr>
                    <w:t xml:space="preserve">ת להעיד </w:t>
                  </w:r>
                  <w:r>
                    <w:rPr>
                      <w:rFonts w:cs="Miriam"/>
                      <w:sz w:val="18"/>
                      <w:szCs w:val="18"/>
                      <w:rtl/>
                    </w:rPr>
                    <w:t>כל נ</w:t>
                  </w:r>
                  <w:r>
                    <w:rPr>
                      <w:rFonts w:cs="Miriam" w:hint="cs"/>
                      <w:sz w:val="18"/>
                      <w:szCs w:val="18"/>
                      <w:rtl/>
                    </w:rPr>
                    <w:t xml:space="preserve">וכח </w:t>
                  </w:r>
                  <w:r>
                    <w:rPr>
                      <w:rFonts w:cs="Miriam"/>
                      <w:sz w:val="18"/>
                      <w:szCs w:val="18"/>
                      <w:rtl/>
                    </w:rPr>
                    <w:t>[185]</w:t>
                  </w:r>
                </w:p>
              </w:txbxContent>
            </v:textbox>
            <w10:anchorlock/>
          </v:rect>
        </w:pict>
      </w:r>
      <w:r>
        <w:rPr>
          <w:rStyle w:val="big-number"/>
          <w:rtl/>
        </w:rPr>
        <w:t>167.</w:t>
      </w:r>
      <w:r>
        <w:rPr>
          <w:rStyle w:val="big-number"/>
          <w:rtl/>
        </w:rPr>
        <w:tab/>
      </w:r>
      <w:r>
        <w:rPr>
          <w:rStyle w:val="default"/>
          <w:rFonts w:cs="FrankRuehl"/>
          <w:rtl/>
        </w:rPr>
        <w:t>כל א</w:t>
      </w:r>
      <w:r>
        <w:rPr>
          <w:rStyle w:val="default"/>
          <w:rFonts w:cs="FrankRuehl" w:hint="cs"/>
          <w:rtl/>
        </w:rPr>
        <w:t>דם הנוכח בבית המשפט רשאי בית המשפט לדרוש ממנו להעיד או להראות מסמך המצוי ברשותו או בשליטתו באותו מעמד.</w:t>
      </w:r>
      <w:r>
        <w:rPr>
          <w:rStyle w:val="default"/>
          <w:rFonts w:cs="FrankRuehl"/>
          <w:rtl/>
        </w:rPr>
        <w:t xml:space="preserve"> </w:t>
      </w:r>
    </w:p>
    <w:p w:rsidR="00DC7C3B" w:rsidRDefault="00DC7C3B" w:rsidP="00997C54">
      <w:pPr>
        <w:pStyle w:val="P00"/>
        <w:spacing w:before="72"/>
        <w:ind w:left="0" w:right="1134"/>
        <w:rPr>
          <w:rStyle w:val="default"/>
          <w:rFonts w:cs="FrankRuehl"/>
          <w:rtl/>
        </w:rPr>
      </w:pPr>
      <w:bookmarkStart w:id="318" w:name="Seif160"/>
      <w:bookmarkEnd w:id="318"/>
      <w:r>
        <w:rPr>
          <w:lang w:val="he-IL"/>
        </w:rPr>
        <w:pict>
          <v:rect id="_x0000_s2253" style="position:absolute;left:0;text-align:left;margin-left:464.5pt;margin-top:8.05pt;width:75.05pt;height:61.4pt;z-index:251354624" o:allowincell="f" filled="f" stroked="f" strokecolor="lime" strokeweight=".25pt">
            <v:textbox style="mso-next-textbox:#_x0000_s2253" inset="0,0,0,0">
              <w:txbxContent>
                <w:p w:rsidR="00E30CE8" w:rsidRDefault="00E30CE8">
                  <w:pPr>
                    <w:spacing w:line="160" w:lineRule="exact"/>
                    <w:jc w:val="left"/>
                    <w:rPr>
                      <w:rFonts w:cs="Miriam"/>
                      <w:noProof/>
                      <w:sz w:val="18"/>
                      <w:szCs w:val="18"/>
                      <w:rtl/>
                    </w:rPr>
                  </w:pPr>
                  <w:r>
                    <w:rPr>
                      <w:rFonts w:cs="Miriam"/>
                      <w:sz w:val="18"/>
                      <w:szCs w:val="18"/>
                      <w:rtl/>
                    </w:rPr>
                    <w:t>סמכו</w:t>
                  </w:r>
                  <w:r>
                    <w:rPr>
                      <w:rFonts w:cs="Miriam" w:hint="cs"/>
                      <w:sz w:val="18"/>
                      <w:szCs w:val="18"/>
                      <w:rtl/>
                    </w:rPr>
                    <w:t>ת לצוות על הוכחת עובדות על-ידי תצהיר</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תשנ"א-</w:t>
                  </w:r>
                  <w:r>
                    <w:rPr>
                      <w:rFonts w:cs="Miriam"/>
                      <w:sz w:val="18"/>
                      <w:szCs w:val="18"/>
                      <w:rtl/>
                    </w:rPr>
                    <w:t>1991</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tl/>
        </w:rPr>
        <w:t>168.</w:t>
      </w:r>
      <w:r>
        <w:rPr>
          <w:rStyle w:val="big-number"/>
          <w:rtl/>
        </w:rPr>
        <w:tab/>
      </w:r>
      <w:r>
        <w:rPr>
          <w:rStyle w:val="default"/>
          <w:rFonts w:cs="FrankRuehl"/>
          <w:rtl/>
        </w:rPr>
        <w:t>(א)</w:t>
      </w:r>
      <w:r>
        <w:rPr>
          <w:rStyle w:val="default"/>
          <w:rFonts w:cs="FrankRuehl"/>
          <w:rtl/>
        </w:rPr>
        <w:tab/>
        <w:t>בית</w:t>
      </w:r>
      <w:r>
        <w:rPr>
          <w:rStyle w:val="default"/>
          <w:rFonts w:cs="FrankRuehl" w:hint="cs"/>
          <w:rtl/>
        </w:rPr>
        <w:t xml:space="preserve"> המשפט או הרשם רשאי, בכל עת, להורות לבעל דין כי עד שיובא על ידו יקדים ויגיש תצהיר על עדותו או שעובדה פל</w:t>
      </w:r>
      <w:r>
        <w:rPr>
          <w:rStyle w:val="default"/>
          <w:rFonts w:cs="FrankRuehl"/>
          <w:rtl/>
        </w:rPr>
        <w:t>ו</w:t>
      </w:r>
      <w:r>
        <w:rPr>
          <w:rStyle w:val="default"/>
          <w:rFonts w:cs="FrankRuehl" w:hint="cs"/>
          <w:rtl/>
        </w:rPr>
        <w:t>נית תוכח עד ידי תצהיר, בין אם הוגשו כבר תצהירים אחרים בעני</w:t>
      </w:r>
      <w:r>
        <w:rPr>
          <w:rStyle w:val="default"/>
          <w:rFonts w:cs="FrankRuehl"/>
          <w:rtl/>
        </w:rPr>
        <w:t xml:space="preserve">ן </w:t>
      </w:r>
      <w:r>
        <w:rPr>
          <w:rStyle w:val="default"/>
          <w:rFonts w:cs="FrankRuehl" w:hint="cs"/>
          <w:rtl/>
        </w:rPr>
        <w:t>זה ובין אם לאו, ורשאי הוא להורות, על אף האמור בתקנה 158, כי בעלי הדין יגישו ת</w:t>
      </w:r>
      <w:r>
        <w:rPr>
          <w:rStyle w:val="default"/>
          <w:rFonts w:cs="FrankRuehl"/>
          <w:rtl/>
        </w:rPr>
        <w:t>צהיר</w:t>
      </w:r>
      <w:r>
        <w:rPr>
          <w:rStyle w:val="default"/>
          <w:rFonts w:cs="FrankRuehl" w:hint="cs"/>
          <w:rtl/>
        </w:rPr>
        <w:t xml:space="preserve">ים במועד אחד. </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הגיש בעל הדין תצהיר של עד כפי שנדרש על פי תקנה זו או על פי תקנה 143, לא יורשה להבי</w:t>
      </w:r>
      <w:r>
        <w:rPr>
          <w:rStyle w:val="default"/>
          <w:rFonts w:cs="FrankRuehl"/>
          <w:rtl/>
        </w:rPr>
        <w:t>א</w:t>
      </w:r>
      <w:r>
        <w:rPr>
          <w:rStyle w:val="default"/>
          <w:rFonts w:cs="FrankRuehl" w:hint="cs"/>
          <w:rtl/>
        </w:rPr>
        <w:t xml:space="preserve"> </w:t>
      </w:r>
      <w:r>
        <w:rPr>
          <w:rStyle w:val="default"/>
          <w:rFonts w:cs="FrankRuehl"/>
          <w:rtl/>
        </w:rPr>
        <w:t>א</w:t>
      </w:r>
      <w:r>
        <w:rPr>
          <w:rStyle w:val="default"/>
          <w:rFonts w:cs="FrankRuehl" w:hint="cs"/>
          <w:rtl/>
        </w:rPr>
        <w:t xml:space="preserve">ת העד או להוכיח את העובדה, אלא אם כן שוכנע בית המשפט, על פי בקשת </w:t>
      </w:r>
      <w:r>
        <w:rPr>
          <w:rStyle w:val="default"/>
          <w:rFonts w:cs="FrankRuehl"/>
          <w:rtl/>
        </w:rPr>
        <w:t>בע</w:t>
      </w:r>
      <w:r>
        <w:rPr>
          <w:rStyle w:val="default"/>
          <w:rFonts w:cs="FrankRuehl" w:hint="cs"/>
          <w:rtl/>
        </w:rPr>
        <w:t>ל הדין הנתמכת בתצהירו, כי התצהיר לא הוגש מסיבות מוצדקות.</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319" w:name="Rov812"/>
      <w:r w:rsidRPr="00C30006">
        <w:rPr>
          <w:rStyle w:val="default"/>
          <w:rFonts w:cs="FrankRuehl" w:hint="cs"/>
          <w:vanish/>
          <w:color w:val="FF0000"/>
          <w:sz w:val="20"/>
          <w:szCs w:val="20"/>
          <w:shd w:val="clear" w:color="auto" w:fill="FFFF99"/>
          <w:rtl/>
        </w:rPr>
        <w:t>מיום 28.9.1991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תשנ"א-1991</w:t>
      </w:r>
    </w:p>
    <w:p w:rsidR="00DC7C3B" w:rsidRPr="00C30006" w:rsidRDefault="00DC7C3B">
      <w:pPr>
        <w:pStyle w:val="P00"/>
        <w:spacing w:before="0"/>
        <w:ind w:left="0" w:right="1134"/>
        <w:rPr>
          <w:rStyle w:val="default"/>
          <w:rFonts w:cs="FrankRuehl" w:hint="cs"/>
          <w:vanish/>
          <w:shd w:val="clear" w:color="auto" w:fill="FFFF99"/>
          <w:rtl/>
        </w:rPr>
      </w:pPr>
      <w:hyperlink r:id="rId313" w:history="1">
        <w:r w:rsidRPr="00C30006">
          <w:rPr>
            <w:rStyle w:val="Hyperlink"/>
            <w:rFonts w:cs="FrankRuehl" w:hint="cs"/>
            <w:vanish/>
            <w:szCs w:val="20"/>
            <w:shd w:val="clear" w:color="auto" w:fill="FFFF99"/>
            <w:rtl/>
          </w:rPr>
          <w:t>ק"ת תשנ"א מס' 5380</w:t>
        </w:r>
      </w:hyperlink>
      <w:r w:rsidRPr="00C30006">
        <w:rPr>
          <w:rStyle w:val="default"/>
          <w:rFonts w:cs="FrankRuehl" w:hint="cs"/>
          <w:vanish/>
          <w:sz w:val="20"/>
          <w:szCs w:val="20"/>
          <w:shd w:val="clear" w:color="auto" w:fill="FFFF99"/>
          <w:rtl/>
        </w:rPr>
        <w:t xml:space="preserve"> מיום 29.8.1991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1228</w:t>
      </w:r>
    </w:p>
    <w:p w:rsidR="00DC7C3B" w:rsidRPr="00C30006" w:rsidRDefault="00DC7C3B">
      <w:pPr>
        <w:pStyle w:val="P22"/>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168</w:t>
      </w:r>
    </w:p>
    <w:p w:rsidR="00DC7C3B" w:rsidRPr="00C30006" w:rsidRDefault="00DC7C3B">
      <w:pPr>
        <w:pStyle w:val="P22"/>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0"/>
        <w:ind w:left="0" w:right="1134"/>
        <w:rPr>
          <w:rStyle w:val="default"/>
          <w:rFonts w:cs="FrankRuehl" w:hint="cs"/>
          <w:strike/>
          <w:vanish/>
          <w:shd w:val="clear" w:color="auto" w:fill="FFFF99"/>
          <w:rtl/>
        </w:rPr>
      </w:pPr>
      <w:r w:rsidRPr="00C30006">
        <w:rPr>
          <w:rStyle w:val="big-number"/>
          <w:rFonts w:cs="FrankRuehl" w:hint="cs"/>
          <w:strike/>
          <w:vanish/>
          <w:sz w:val="22"/>
          <w:szCs w:val="22"/>
          <w:shd w:val="clear" w:color="auto" w:fill="FFFF99"/>
          <w:rtl/>
        </w:rPr>
        <w:t>168</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בית המשפט או הרשם רשאי בכל עת, אם ראה טעם מספיק, להורות שעובדה פלונית תוכח על ידי תצהיר או שבשעת הדיון ייקרא תצהירו של עד, בתנאים שייראו סבירים לבית המשפט או לרשם; אך אם נראה שאחד מבעלי הדין רוצה בתום לב בהבאת העד לשם חקירה שכנגד והבאתו אפשרית, יוזמן העד להתייצב לחקירה על תצהירו.</w:t>
      </w:r>
      <w:r w:rsidRPr="00C30006">
        <w:rPr>
          <w:rStyle w:val="default"/>
          <w:rFonts w:cs="FrankRuehl"/>
          <w:strike/>
          <w:vanish/>
          <w:sz w:val="22"/>
          <w:szCs w:val="22"/>
          <w:shd w:val="clear" w:color="auto" w:fill="FFFF99"/>
          <w:rtl/>
        </w:rPr>
        <w:t xml:space="preserve">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29.6.1996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תשנ"ו-1996</w:t>
      </w:r>
    </w:p>
    <w:p w:rsidR="00DC7C3B" w:rsidRPr="00C30006" w:rsidRDefault="00DC7C3B">
      <w:pPr>
        <w:pStyle w:val="P00"/>
        <w:spacing w:before="0"/>
        <w:ind w:left="0" w:right="1134"/>
        <w:rPr>
          <w:rStyle w:val="default"/>
          <w:rFonts w:cs="FrankRuehl" w:hint="cs"/>
          <w:vanish/>
          <w:shd w:val="clear" w:color="auto" w:fill="FFFF99"/>
          <w:rtl/>
        </w:rPr>
      </w:pPr>
      <w:hyperlink r:id="rId314" w:history="1">
        <w:r w:rsidRPr="00C30006">
          <w:rPr>
            <w:rStyle w:val="Hyperlink"/>
            <w:rFonts w:cs="FrankRuehl" w:hint="cs"/>
            <w:vanish/>
            <w:szCs w:val="20"/>
            <w:shd w:val="clear" w:color="auto" w:fill="FFFF99"/>
            <w:rtl/>
          </w:rPr>
          <w:t>ק"ת תשנ"ו מס' 5756</w:t>
        </w:r>
      </w:hyperlink>
      <w:r w:rsidRPr="00C30006">
        <w:rPr>
          <w:rStyle w:val="default"/>
          <w:rFonts w:cs="FrankRuehl" w:hint="cs"/>
          <w:vanish/>
          <w:sz w:val="20"/>
          <w:szCs w:val="20"/>
          <w:shd w:val="clear" w:color="auto" w:fill="FFFF99"/>
          <w:rtl/>
        </w:rPr>
        <w:t xml:space="preserve"> מיום 30.5.1996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932</w:t>
      </w:r>
    </w:p>
    <w:p w:rsidR="00DC7C3B" w:rsidRPr="00C30006" w:rsidRDefault="00DC7C3B">
      <w:pPr>
        <w:pStyle w:val="P00"/>
        <w:ind w:left="0" w:right="1134"/>
        <w:rPr>
          <w:rStyle w:val="default"/>
          <w:rFonts w:cs="FrankRuehl"/>
          <w:vanish/>
          <w:sz w:val="22"/>
          <w:szCs w:val="22"/>
          <w:shd w:val="clear" w:color="auto" w:fill="FFFF99"/>
          <w:rtl/>
        </w:rPr>
      </w:pPr>
      <w:r w:rsidRPr="00C30006">
        <w:rPr>
          <w:rStyle w:val="big-number"/>
          <w:rFonts w:cs="FrankRuehl"/>
          <w:vanish/>
          <w:sz w:val="22"/>
          <w:szCs w:val="22"/>
          <w:shd w:val="clear" w:color="auto" w:fill="FFFF99"/>
          <w:rtl/>
        </w:rPr>
        <w:t>168.</w:t>
      </w:r>
      <w:r w:rsidRPr="00C30006">
        <w:rPr>
          <w:rStyle w:val="big-number"/>
          <w:rFonts w:cs="FrankRuehl"/>
          <w:vanish/>
          <w:sz w:val="22"/>
          <w:szCs w:val="22"/>
          <w:shd w:val="clear" w:color="auto" w:fill="FFFF99"/>
          <w:rtl/>
        </w:rPr>
        <w:tab/>
      </w:r>
      <w:r w:rsidRPr="00C30006">
        <w:rPr>
          <w:rStyle w:val="default"/>
          <w:rFonts w:cs="FrankRuehl"/>
          <w:vanish/>
          <w:sz w:val="22"/>
          <w:szCs w:val="22"/>
          <w:u w:val="single"/>
          <w:shd w:val="clear" w:color="auto" w:fill="FFFF99"/>
          <w:rtl/>
        </w:rPr>
        <w:t>(א)</w:t>
      </w:r>
      <w:r w:rsidRPr="00C30006">
        <w:rPr>
          <w:rStyle w:val="default"/>
          <w:rFonts w:cs="FrankRuehl"/>
          <w:vanish/>
          <w:sz w:val="22"/>
          <w:szCs w:val="22"/>
          <w:shd w:val="clear" w:color="auto" w:fill="FFFF99"/>
          <w:rtl/>
        </w:rPr>
        <w:tab/>
        <w:t>בית</w:t>
      </w:r>
      <w:r w:rsidRPr="00C30006">
        <w:rPr>
          <w:rStyle w:val="default"/>
          <w:rFonts w:cs="FrankRuehl" w:hint="cs"/>
          <w:vanish/>
          <w:sz w:val="22"/>
          <w:szCs w:val="22"/>
          <w:shd w:val="clear" w:color="auto" w:fill="FFFF99"/>
          <w:rtl/>
        </w:rPr>
        <w:t xml:space="preserve"> המשפט או הרשם רשאי, בכל עת, להורות לבעל דין כי עד שיובא על ידו יקדים ויגיש תצהיר על עדותו או שעובדה פל</w:t>
      </w:r>
      <w:r w:rsidRPr="00C30006">
        <w:rPr>
          <w:rStyle w:val="default"/>
          <w:rFonts w:cs="FrankRuehl"/>
          <w:vanish/>
          <w:sz w:val="22"/>
          <w:szCs w:val="22"/>
          <w:shd w:val="clear" w:color="auto" w:fill="FFFF99"/>
          <w:rtl/>
        </w:rPr>
        <w:t>ו</w:t>
      </w:r>
      <w:r w:rsidRPr="00C30006">
        <w:rPr>
          <w:rStyle w:val="default"/>
          <w:rFonts w:cs="FrankRuehl" w:hint="cs"/>
          <w:vanish/>
          <w:sz w:val="22"/>
          <w:szCs w:val="22"/>
          <w:shd w:val="clear" w:color="auto" w:fill="FFFF99"/>
          <w:rtl/>
        </w:rPr>
        <w:t>נית תוכח עד ידי תצהיר, בין אם הוגשו כבר תצהירים אחרים בעני</w:t>
      </w:r>
      <w:r w:rsidRPr="00C30006">
        <w:rPr>
          <w:rStyle w:val="default"/>
          <w:rFonts w:cs="FrankRuehl"/>
          <w:vanish/>
          <w:sz w:val="22"/>
          <w:szCs w:val="22"/>
          <w:shd w:val="clear" w:color="auto" w:fill="FFFF99"/>
          <w:rtl/>
        </w:rPr>
        <w:t xml:space="preserve">ן </w:t>
      </w:r>
      <w:r w:rsidRPr="00C30006">
        <w:rPr>
          <w:rStyle w:val="default"/>
          <w:rFonts w:cs="FrankRuehl" w:hint="cs"/>
          <w:vanish/>
          <w:sz w:val="22"/>
          <w:szCs w:val="22"/>
          <w:shd w:val="clear" w:color="auto" w:fill="FFFF99"/>
          <w:rtl/>
        </w:rPr>
        <w:t>זה ובין אם לאו</w:t>
      </w:r>
      <w:r w:rsidRPr="00C30006">
        <w:rPr>
          <w:rStyle w:val="default"/>
          <w:rFonts w:cs="FrankRuehl" w:hint="cs"/>
          <w:vanish/>
          <w:sz w:val="22"/>
          <w:szCs w:val="22"/>
          <w:u w:val="single"/>
          <w:shd w:val="clear" w:color="auto" w:fill="FFFF99"/>
          <w:rtl/>
        </w:rPr>
        <w:t>, ורשאי הוא להורות, על אף האמור בתקנה 158, כי בעלי הדין יגישו תצהירים במועד אחד</w:t>
      </w:r>
      <w:r w:rsidRPr="00C30006">
        <w:rPr>
          <w:rStyle w:val="default"/>
          <w:rFonts w:cs="FrankRuehl" w:hint="cs"/>
          <w:vanish/>
          <w:sz w:val="22"/>
          <w:szCs w:val="22"/>
          <w:shd w:val="clear" w:color="auto" w:fill="FFFF99"/>
          <w:rtl/>
        </w:rPr>
        <w:t xml:space="preserve">. </w:t>
      </w:r>
    </w:p>
    <w:p w:rsidR="00DC7C3B" w:rsidRDefault="00DC7C3B">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vanish/>
          <w:sz w:val="22"/>
          <w:szCs w:val="22"/>
          <w:u w:val="single"/>
          <w:shd w:val="clear" w:color="auto" w:fill="FFFF99"/>
          <w:rtl/>
        </w:rPr>
        <w:t>(ב)</w:t>
      </w:r>
      <w:r w:rsidRPr="00C30006">
        <w:rPr>
          <w:rStyle w:val="default"/>
          <w:rFonts w:cs="FrankRuehl"/>
          <w:vanish/>
          <w:sz w:val="22"/>
          <w:szCs w:val="22"/>
          <w:shd w:val="clear" w:color="auto" w:fill="FFFF99"/>
          <w:rtl/>
        </w:rPr>
        <w:tab/>
        <w:t xml:space="preserve">לא </w:t>
      </w:r>
      <w:r w:rsidRPr="00C30006">
        <w:rPr>
          <w:rStyle w:val="default"/>
          <w:rFonts w:cs="FrankRuehl" w:hint="cs"/>
          <w:vanish/>
          <w:sz w:val="22"/>
          <w:szCs w:val="22"/>
          <w:shd w:val="clear" w:color="auto" w:fill="FFFF99"/>
          <w:rtl/>
        </w:rPr>
        <w:t>הגיש בעל הדין תצהיר של עד כפי שנדרש על פי תקנה זו או על פי תקנה 143, לא יורשה להבי</w:t>
      </w:r>
      <w:r w:rsidRPr="00C30006">
        <w:rPr>
          <w:rStyle w:val="default"/>
          <w:rFonts w:cs="FrankRuehl"/>
          <w:vanish/>
          <w:sz w:val="22"/>
          <w:szCs w:val="22"/>
          <w:shd w:val="clear" w:color="auto" w:fill="FFFF99"/>
          <w:rtl/>
        </w:rPr>
        <w:t>א</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א</w:t>
      </w:r>
      <w:r w:rsidRPr="00C30006">
        <w:rPr>
          <w:rStyle w:val="default"/>
          <w:rFonts w:cs="FrankRuehl" w:hint="cs"/>
          <w:vanish/>
          <w:sz w:val="22"/>
          <w:szCs w:val="22"/>
          <w:shd w:val="clear" w:color="auto" w:fill="FFFF99"/>
          <w:rtl/>
        </w:rPr>
        <w:t xml:space="preserve">ת העד או להוכיח את העובדה, אלא אם כן שוכנע בית המשפט, על פי בקשת </w:t>
      </w:r>
      <w:r w:rsidRPr="00C30006">
        <w:rPr>
          <w:rStyle w:val="default"/>
          <w:rFonts w:cs="FrankRuehl"/>
          <w:vanish/>
          <w:sz w:val="22"/>
          <w:szCs w:val="22"/>
          <w:shd w:val="clear" w:color="auto" w:fill="FFFF99"/>
          <w:rtl/>
        </w:rPr>
        <w:t>בע</w:t>
      </w:r>
      <w:r w:rsidRPr="00C30006">
        <w:rPr>
          <w:rStyle w:val="default"/>
          <w:rFonts w:cs="FrankRuehl" w:hint="cs"/>
          <w:vanish/>
          <w:sz w:val="22"/>
          <w:szCs w:val="22"/>
          <w:shd w:val="clear" w:color="auto" w:fill="FFFF99"/>
          <w:rtl/>
        </w:rPr>
        <w:t>ל הדין הנתמכת בתצהירו, כי התצהיר לא הוגש מסיבות מוצדקות.</w:t>
      </w:r>
      <w:bookmarkEnd w:id="319"/>
    </w:p>
    <w:p w:rsidR="00DC7C3B" w:rsidRDefault="00DC7C3B" w:rsidP="00997C54">
      <w:pPr>
        <w:pStyle w:val="P00"/>
        <w:spacing w:before="72"/>
        <w:ind w:left="0" w:right="1134"/>
        <w:rPr>
          <w:rStyle w:val="default"/>
          <w:rFonts w:cs="FrankRuehl"/>
          <w:rtl/>
        </w:rPr>
      </w:pPr>
      <w:bookmarkStart w:id="320" w:name="Seif161"/>
      <w:bookmarkEnd w:id="320"/>
      <w:r>
        <w:rPr>
          <w:lang w:val="he-IL"/>
        </w:rPr>
        <w:pict>
          <v:rect id="_x0000_s2254" style="position:absolute;left:0;text-align:left;margin-left:464.5pt;margin-top:8.05pt;width:75.05pt;height:40pt;z-index:251355648" o:allowincell="f" filled="f" stroked="f" strokecolor="lime" strokeweight=".25pt">
            <v:textbox style="mso-next-textbox:#_x0000_s2254" inset="0,0,0,0">
              <w:txbxContent>
                <w:p w:rsidR="00E30CE8" w:rsidRDefault="00E30CE8">
                  <w:pPr>
                    <w:spacing w:line="160" w:lineRule="exact"/>
                    <w:jc w:val="left"/>
                    <w:rPr>
                      <w:rFonts w:cs="Miriam"/>
                      <w:noProof/>
                      <w:sz w:val="18"/>
                      <w:szCs w:val="18"/>
                      <w:rtl/>
                    </w:rPr>
                  </w:pPr>
                  <w:r>
                    <w:rPr>
                      <w:rFonts w:cs="Miriam"/>
                      <w:sz w:val="18"/>
                      <w:szCs w:val="18"/>
                      <w:rtl/>
                    </w:rPr>
                    <w:t>עדות</w:t>
                  </w:r>
                  <w:r>
                    <w:rPr>
                      <w:rFonts w:cs="Miriam" w:hint="cs"/>
                      <w:sz w:val="18"/>
                      <w:szCs w:val="18"/>
                      <w:rtl/>
                    </w:rPr>
                    <w:t xml:space="preserve"> בתצהיר</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2)</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ב-</w:t>
                  </w:r>
                  <w:r>
                    <w:rPr>
                      <w:rFonts w:cs="Miriam"/>
                      <w:sz w:val="18"/>
                      <w:szCs w:val="18"/>
                      <w:rtl/>
                    </w:rPr>
                    <w:t>1992</w:t>
                  </w:r>
                </w:p>
              </w:txbxContent>
            </v:textbox>
            <w10:anchorlock/>
          </v:rect>
        </w:pict>
      </w:r>
      <w:r>
        <w:rPr>
          <w:rStyle w:val="big-number"/>
          <w:rtl/>
        </w:rPr>
        <w:t>169.</w:t>
      </w:r>
      <w:r>
        <w:rPr>
          <w:rStyle w:val="big-number"/>
          <w:rtl/>
        </w:rPr>
        <w:tab/>
      </w:r>
      <w:r>
        <w:rPr>
          <w:rStyle w:val="default"/>
          <w:rFonts w:cs="FrankRuehl"/>
          <w:rtl/>
        </w:rPr>
        <w:t>(א)</w:t>
      </w:r>
      <w:r>
        <w:rPr>
          <w:rStyle w:val="default"/>
          <w:rFonts w:cs="FrankRuehl"/>
          <w:rtl/>
        </w:rPr>
        <w:tab/>
        <w:t>מות</w:t>
      </w:r>
      <w:r>
        <w:rPr>
          <w:rStyle w:val="default"/>
          <w:rFonts w:cs="FrankRuehl" w:hint="cs"/>
          <w:rtl/>
        </w:rPr>
        <w:t>ר למסור</w:t>
      </w:r>
      <w:r>
        <w:rPr>
          <w:rStyle w:val="default"/>
          <w:rFonts w:cs="FrankRuehl"/>
          <w:rtl/>
        </w:rPr>
        <w:t xml:space="preserve"> עדו</w:t>
      </w:r>
      <w:r>
        <w:rPr>
          <w:rStyle w:val="default"/>
          <w:rFonts w:cs="FrankRuehl" w:hint="cs"/>
          <w:rtl/>
        </w:rPr>
        <w:t xml:space="preserve">ת על ידי תצהיר גם בדיון שלא לפי כתב תביעה. </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תצה</w:t>
      </w:r>
      <w:r>
        <w:rPr>
          <w:rStyle w:val="default"/>
          <w:rFonts w:cs="FrankRuehl" w:hint="cs"/>
          <w:rtl/>
        </w:rPr>
        <w:t>ירו של עד שהוגש לבית המשפט יבוא במקום חקירה ראשית, אולם רשאי</w:t>
      </w:r>
      <w:r>
        <w:rPr>
          <w:rStyle w:val="default"/>
          <w:rFonts w:cs="FrankRuehl"/>
          <w:rtl/>
        </w:rPr>
        <w:t xml:space="preserve"> ב</w:t>
      </w:r>
      <w:r>
        <w:rPr>
          <w:rStyle w:val="default"/>
          <w:rFonts w:cs="FrankRuehl" w:hint="cs"/>
          <w:rtl/>
        </w:rPr>
        <w:t>ית המשפט, בנסיבות מיוחדות, להחליט שהעד יעיד בחקירה ראשית גם בעל פה בנושאים שיקבע בית המשפט.</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321" w:name="Rov813"/>
      <w:r w:rsidRPr="00C30006">
        <w:rPr>
          <w:rStyle w:val="default"/>
          <w:rFonts w:cs="FrankRuehl" w:hint="cs"/>
          <w:vanish/>
          <w:color w:val="FF0000"/>
          <w:sz w:val="20"/>
          <w:szCs w:val="20"/>
          <w:shd w:val="clear" w:color="auto" w:fill="FFFF99"/>
          <w:rtl/>
        </w:rPr>
        <w:t>מיום 28.9.1991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תשנ"א-1991</w:t>
      </w:r>
    </w:p>
    <w:p w:rsidR="00DC7C3B" w:rsidRPr="00C30006" w:rsidRDefault="00DC7C3B">
      <w:pPr>
        <w:pStyle w:val="P00"/>
        <w:spacing w:before="0"/>
        <w:ind w:left="0" w:right="1134"/>
        <w:rPr>
          <w:rStyle w:val="default"/>
          <w:rFonts w:cs="FrankRuehl" w:hint="cs"/>
          <w:vanish/>
          <w:shd w:val="clear" w:color="auto" w:fill="FFFF99"/>
          <w:rtl/>
        </w:rPr>
      </w:pPr>
      <w:hyperlink r:id="rId315" w:history="1">
        <w:r w:rsidRPr="00C30006">
          <w:rPr>
            <w:rStyle w:val="Hyperlink"/>
            <w:rFonts w:cs="FrankRuehl" w:hint="cs"/>
            <w:vanish/>
            <w:szCs w:val="20"/>
            <w:shd w:val="clear" w:color="auto" w:fill="FFFF99"/>
            <w:rtl/>
          </w:rPr>
          <w:t>ק"ת תשנ"א מס' 5380</w:t>
        </w:r>
      </w:hyperlink>
      <w:r w:rsidRPr="00C30006">
        <w:rPr>
          <w:rStyle w:val="default"/>
          <w:rFonts w:cs="FrankRuehl" w:hint="cs"/>
          <w:vanish/>
          <w:sz w:val="20"/>
          <w:szCs w:val="20"/>
          <w:shd w:val="clear" w:color="auto" w:fill="FFFF99"/>
          <w:rtl/>
        </w:rPr>
        <w:t xml:space="preserve"> מיום 29.8.1991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1228</w:t>
      </w:r>
    </w:p>
    <w:p w:rsidR="00DC7C3B" w:rsidRPr="00C30006" w:rsidRDefault="00DC7C3B">
      <w:pPr>
        <w:pStyle w:val="P22"/>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169</w:t>
      </w:r>
    </w:p>
    <w:p w:rsidR="00DC7C3B" w:rsidRPr="00C30006" w:rsidRDefault="00DC7C3B">
      <w:pPr>
        <w:pStyle w:val="P22"/>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Style w:val="big-number"/>
          <w:rFonts w:cs="FrankRuehl" w:hint="cs"/>
          <w:strike/>
          <w:vanish/>
          <w:sz w:val="22"/>
          <w:szCs w:val="22"/>
          <w:shd w:val="clear" w:color="auto" w:fill="FFFF99"/>
          <w:rtl/>
        </w:rPr>
        <w:t>169</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 xml:space="preserve">בדיון שלא לפי כתב תביעה מותר למסור עדות על ידי תצהיר. </w:t>
      </w:r>
    </w:p>
    <w:p w:rsidR="00DC7C3B" w:rsidRPr="00C30006" w:rsidRDefault="00DC7C3B">
      <w:pPr>
        <w:pStyle w:val="P00"/>
        <w:spacing w:before="0"/>
        <w:ind w:left="0" w:right="1134"/>
        <w:jc w:val="left"/>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jc w:val="left"/>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4.6.1992</w:t>
      </w:r>
    </w:p>
    <w:p w:rsidR="00DC7C3B" w:rsidRPr="00C30006" w:rsidRDefault="00DC7C3B">
      <w:pPr>
        <w:pStyle w:val="P00"/>
        <w:spacing w:before="0"/>
        <w:ind w:left="0" w:right="1134"/>
        <w:jc w:val="left"/>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תשנ"ב-1992</w:t>
      </w:r>
    </w:p>
    <w:p w:rsidR="00DC7C3B" w:rsidRPr="00C30006" w:rsidRDefault="00DC7C3B">
      <w:pPr>
        <w:pStyle w:val="P00"/>
        <w:spacing w:before="0"/>
        <w:ind w:left="0" w:right="1134"/>
        <w:jc w:val="left"/>
        <w:rPr>
          <w:rFonts w:hint="cs"/>
          <w:vanish/>
          <w:shd w:val="clear" w:color="auto" w:fill="FFFF99"/>
          <w:rtl/>
        </w:rPr>
      </w:pPr>
      <w:hyperlink r:id="rId316" w:history="1">
        <w:r w:rsidRPr="00C30006">
          <w:rPr>
            <w:rStyle w:val="Hyperlink"/>
            <w:rFonts w:cs="FrankRuehl" w:hint="cs"/>
            <w:vanish/>
            <w:szCs w:val="20"/>
            <w:shd w:val="clear" w:color="auto" w:fill="FFFF99"/>
            <w:rtl/>
          </w:rPr>
          <w:t>ק"ת תשנ"ב מס' 5448</w:t>
        </w:r>
      </w:hyperlink>
      <w:r w:rsidRPr="00C30006">
        <w:rPr>
          <w:rStyle w:val="default"/>
          <w:rFonts w:cs="FrankRuehl" w:hint="cs"/>
          <w:vanish/>
          <w:sz w:val="20"/>
          <w:szCs w:val="20"/>
          <w:shd w:val="clear" w:color="auto" w:fill="FFFF99"/>
          <w:rtl/>
        </w:rPr>
        <w:t xml:space="preserve"> מיום 4.6.1992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1147</w:t>
      </w:r>
    </w:p>
    <w:p w:rsidR="00DC7C3B" w:rsidRPr="00C30006" w:rsidRDefault="00DC7C3B">
      <w:pPr>
        <w:pStyle w:val="P00"/>
        <w:ind w:left="0" w:right="1134"/>
        <w:rPr>
          <w:rStyle w:val="default"/>
          <w:rFonts w:cs="FrankRuehl"/>
          <w:vanish/>
          <w:sz w:val="22"/>
          <w:szCs w:val="22"/>
          <w:u w:val="single"/>
          <w:shd w:val="clear" w:color="auto" w:fill="FFFF99"/>
          <w:rtl/>
        </w:rPr>
      </w:pPr>
      <w:r w:rsidRPr="00C30006">
        <w:rPr>
          <w:rStyle w:val="big-number"/>
          <w:rFonts w:cs="FrankRuehl"/>
          <w:vanish/>
          <w:sz w:val="22"/>
          <w:szCs w:val="22"/>
          <w:shd w:val="clear" w:color="auto" w:fill="FFFF99"/>
          <w:rtl/>
        </w:rPr>
        <w:t>169.</w:t>
      </w:r>
      <w:r w:rsidRPr="00C30006">
        <w:rPr>
          <w:rStyle w:val="big-number"/>
          <w:rFonts w:cs="FrankRuehl"/>
          <w:vanish/>
          <w:sz w:val="22"/>
          <w:szCs w:val="22"/>
          <w:shd w:val="clear" w:color="auto" w:fill="FFFF99"/>
          <w:rtl/>
        </w:rPr>
        <w:tab/>
      </w:r>
      <w:r w:rsidRPr="00C30006">
        <w:rPr>
          <w:rStyle w:val="default"/>
          <w:rFonts w:cs="FrankRuehl"/>
          <w:vanish/>
          <w:sz w:val="22"/>
          <w:szCs w:val="22"/>
          <w:u w:val="single"/>
          <w:shd w:val="clear" w:color="auto" w:fill="FFFF99"/>
          <w:rtl/>
        </w:rPr>
        <w:t>(א)</w:t>
      </w:r>
      <w:r w:rsidRPr="00C30006">
        <w:rPr>
          <w:rStyle w:val="default"/>
          <w:rFonts w:cs="FrankRuehl"/>
          <w:vanish/>
          <w:sz w:val="22"/>
          <w:szCs w:val="22"/>
          <w:u w:val="single"/>
          <w:shd w:val="clear" w:color="auto" w:fill="FFFF99"/>
          <w:rtl/>
        </w:rPr>
        <w:tab/>
        <w:t>מות</w:t>
      </w:r>
      <w:r w:rsidRPr="00C30006">
        <w:rPr>
          <w:rStyle w:val="default"/>
          <w:rFonts w:cs="FrankRuehl" w:hint="cs"/>
          <w:vanish/>
          <w:sz w:val="22"/>
          <w:szCs w:val="22"/>
          <w:u w:val="single"/>
          <w:shd w:val="clear" w:color="auto" w:fill="FFFF99"/>
          <w:rtl/>
        </w:rPr>
        <w:t>ר למסור</w:t>
      </w:r>
      <w:r w:rsidRPr="00C30006">
        <w:rPr>
          <w:rStyle w:val="default"/>
          <w:rFonts w:cs="FrankRuehl"/>
          <w:vanish/>
          <w:sz w:val="22"/>
          <w:szCs w:val="22"/>
          <w:u w:val="single"/>
          <w:shd w:val="clear" w:color="auto" w:fill="FFFF99"/>
          <w:rtl/>
        </w:rPr>
        <w:t xml:space="preserve"> עדו</w:t>
      </w:r>
      <w:r w:rsidRPr="00C30006">
        <w:rPr>
          <w:rStyle w:val="default"/>
          <w:rFonts w:cs="FrankRuehl" w:hint="cs"/>
          <w:vanish/>
          <w:sz w:val="22"/>
          <w:szCs w:val="22"/>
          <w:u w:val="single"/>
          <w:shd w:val="clear" w:color="auto" w:fill="FFFF99"/>
          <w:rtl/>
        </w:rPr>
        <w:t xml:space="preserve">ת על ידי תצהיר גם בדיון שלא לפי כתב תביעה. </w:t>
      </w:r>
    </w:p>
    <w:p w:rsidR="00DC7C3B" w:rsidRDefault="00DC7C3B">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vanish/>
          <w:sz w:val="22"/>
          <w:szCs w:val="22"/>
          <w:u w:val="single"/>
          <w:shd w:val="clear" w:color="auto" w:fill="FFFF99"/>
          <w:rtl/>
        </w:rPr>
        <w:t>(ב)</w:t>
      </w:r>
      <w:r w:rsidRPr="00C30006">
        <w:rPr>
          <w:rStyle w:val="default"/>
          <w:rFonts w:cs="FrankRuehl"/>
          <w:vanish/>
          <w:sz w:val="22"/>
          <w:szCs w:val="22"/>
          <w:shd w:val="clear" w:color="auto" w:fill="FFFF99"/>
          <w:rtl/>
        </w:rPr>
        <w:tab/>
        <w:t>תצה</w:t>
      </w:r>
      <w:r w:rsidRPr="00C30006">
        <w:rPr>
          <w:rStyle w:val="default"/>
          <w:rFonts w:cs="FrankRuehl" w:hint="cs"/>
          <w:vanish/>
          <w:sz w:val="22"/>
          <w:szCs w:val="22"/>
          <w:shd w:val="clear" w:color="auto" w:fill="FFFF99"/>
          <w:rtl/>
        </w:rPr>
        <w:t>ירו של עד שהוגש לבית המשפט יבוא במקום חקירה ראשית, אולם רשאי</w:t>
      </w:r>
      <w:r w:rsidRPr="00C30006">
        <w:rPr>
          <w:rStyle w:val="default"/>
          <w:rFonts w:cs="FrankRuehl"/>
          <w:vanish/>
          <w:sz w:val="22"/>
          <w:szCs w:val="22"/>
          <w:shd w:val="clear" w:color="auto" w:fill="FFFF99"/>
          <w:rtl/>
        </w:rPr>
        <w:t xml:space="preserve"> ב</w:t>
      </w:r>
      <w:r w:rsidRPr="00C30006">
        <w:rPr>
          <w:rStyle w:val="default"/>
          <w:rFonts w:cs="FrankRuehl" w:hint="cs"/>
          <w:vanish/>
          <w:sz w:val="22"/>
          <w:szCs w:val="22"/>
          <w:shd w:val="clear" w:color="auto" w:fill="FFFF99"/>
          <w:rtl/>
        </w:rPr>
        <w:t>ית המשפט, בנסיבות מיוחדות, להחליט שהעד יעיד בחקירה ראשית גם בעל פה בנושאים שיקבע בית המשפט.</w:t>
      </w:r>
      <w:bookmarkEnd w:id="321"/>
    </w:p>
    <w:p w:rsidR="00DC7C3B" w:rsidRDefault="00DC7C3B" w:rsidP="00997C54">
      <w:pPr>
        <w:pStyle w:val="P00"/>
        <w:spacing w:before="72"/>
        <w:ind w:left="0" w:right="1134"/>
        <w:rPr>
          <w:rStyle w:val="default"/>
          <w:rFonts w:cs="FrankRuehl"/>
          <w:rtl/>
        </w:rPr>
      </w:pPr>
      <w:bookmarkStart w:id="322" w:name="Seif162"/>
      <w:bookmarkEnd w:id="322"/>
      <w:r>
        <w:rPr>
          <w:lang w:val="he-IL"/>
        </w:rPr>
        <w:pict>
          <v:rect id="_x0000_s2255" style="position:absolute;left:0;text-align:left;margin-left:464.5pt;margin-top:8.05pt;width:75.05pt;height:18.75pt;z-index:251356672" o:allowincell="f" filled="f" stroked="f" strokecolor="lime" strokeweight=".25pt">
            <v:textbox style="mso-next-textbox:#_x0000_s2255" inset="0,0,0,0">
              <w:txbxContent>
                <w:p w:rsidR="00E30CE8" w:rsidRDefault="00E30CE8">
                  <w:pPr>
                    <w:spacing w:line="160" w:lineRule="exact"/>
                    <w:jc w:val="left"/>
                    <w:rPr>
                      <w:rFonts w:cs="Miriam"/>
                      <w:noProof/>
                      <w:sz w:val="18"/>
                      <w:szCs w:val="18"/>
                      <w:rtl/>
                    </w:rPr>
                  </w:pPr>
                  <w:r>
                    <w:rPr>
                      <w:rFonts w:cs="Miriam"/>
                      <w:sz w:val="18"/>
                      <w:szCs w:val="18"/>
                      <w:rtl/>
                    </w:rPr>
                    <w:t>דריש</w:t>
                  </w:r>
                  <w:r>
                    <w:rPr>
                      <w:rFonts w:cs="Miriam" w:hint="cs"/>
                      <w:sz w:val="18"/>
                      <w:szCs w:val="18"/>
                      <w:rtl/>
                    </w:rPr>
                    <w:t xml:space="preserve">ה מבעל </w:t>
                  </w:r>
                  <w:r>
                    <w:rPr>
                      <w:rFonts w:cs="Miriam"/>
                      <w:sz w:val="18"/>
                      <w:szCs w:val="18"/>
                      <w:rtl/>
                    </w:rPr>
                    <w:t xml:space="preserve">דין </w:t>
                  </w:r>
                  <w:r>
                    <w:rPr>
                      <w:rFonts w:cs="Miriam" w:hint="cs"/>
                      <w:sz w:val="18"/>
                      <w:szCs w:val="18"/>
                      <w:rtl/>
                    </w:rPr>
                    <w:t xml:space="preserve">להציג </w:t>
                  </w:r>
                  <w:r>
                    <w:rPr>
                      <w:rFonts w:cs="Miriam"/>
                      <w:sz w:val="18"/>
                      <w:szCs w:val="18"/>
                      <w:rtl/>
                    </w:rPr>
                    <w:t>מסמכ</w:t>
                  </w:r>
                  <w:r>
                    <w:rPr>
                      <w:rFonts w:cs="Miriam" w:hint="cs"/>
                      <w:sz w:val="18"/>
                      <w:szCs w:val="18"/>
                      <w:rtl/>
                    </w:rPr>
                    <w:t xml:space="preserve">ים </w:t>
                  </w:r>
                  <w:r>
                    <w:rPr>
                      <w:rFonts w:cs="Miriam"/>
                      <w:sz w:val="18"/>
                      <w:szCs w:val="18"/>
                      <w:rtl/>
                    </w:rPr>
                    <w:t>[112]</w:t>
                  </w:r>
                </w:p>
              </w:txbxContent>
            </v:textbox>
            <w10:anchorlock/>
          </v:rect>
        </w:pict>
      </w:r>
      <w:r>
        <w:rPr>
          <w:rStyle w:val="big-number"/>
          <w:rtl/>
        </w:rPr>
        <w:t>170.</w:t>
      </w:r>
      <w:r>
        <w:rPr>
          <w:rStyle w:val="big-number"/>
          <w:rtl/>
        </w:rPr>
        <w:tab/>
      </w:r>
      <w:r>
        <w:rPr>
          <w:rStyle w:val="default"/>
          <w:rFonts w:cs="FrankRuehl"/>
          <w:rtl/>
        </w:rPr>
        <w:t xml:space="preserve">בעל </w:t>
      </w:r>
      <w:r>
        <w:rPr>
          <w:rStyle w:val="default"/>
          <w:rFonts w:cs="FrankRuehl" w:hint="cs"/>
          <w:rtl/>
        </w:rPr>
        <w:t>דין רשאי בכל עת, בכתב ערוך לפי טופס</w:t>
      </w:r>
      <w:r>
        <w:rPr>
          <w:rStyle w:val="default"/>
          <w:rFonts w:cs="FrankRuehl"/>
          <w:rtl/>
        </w:rPr>
        <w:t xml:space="preserve"> 15, לדר</w:t>
      </w:r>
      <w:r>
        <w:rPr>
          <w:rStyle w:val="default"/>
          <w:rFonts w:cs="FrankRuehl" w:hint="cs"/>
          <w:rtl/>
        </w:rPr>
        <w:t>וש מ</w:t>
      </w:r>
      <w:r>
        <w:rPr>
          <w:rStyle w:val="default"/>
          <w:rFonts w:cs="FrankRuehl"/>
          <w:rtl/>
        </w:rPr>
        <w:t>ב</w:t>
      </w:r>
      <w:r>
        <w:rPr>
          <w:rStyle w:val="default"/>
          <w:rFonts w:cs="FrankRuehl" w:hint="cs"/>
          <w:rtl/>
        </w:rPr>
        <w:t>ע</w:t>
      </w:r>
      <w:r>
        <w:rPr>
          <w:rStyle w:val="default"/>
          <w:rFonts w:cs="FrankRuehl"/>
          <w:rtl/>
        </w:rPr>
        <w:t>ל</w:t>
      </w:r>
      <w:r>
        <w:rPr>
          <w:rStyle w:val="default"/>
          <w:rFonts w:cs="FrankRuehl" w:hint="cs"/>
          <w:rtl/>
        </w:rPr>
        <w:t xml:space="preserve"> דין א</w:t>
      </w:r>
      <w:r>
        <w:rPr>
          <w:rStyle w:val="default"/>
          <w:rFonts w:cs="FrankRuehl"/>
          <w:rtl/>
        </w:rPr>
        <w:t>ח</w:t>
      </w:r>
      <w:r>
        <w:rPr>
          <w:rStyle w:val="default"/>
          <w:rFonts w:cs="FrankRuehl" w:hint="cs"/>
          <w:rtl/>
        </w:rPr>
        <w:t xml:space="preserve">ר להציג בשעת הדיון מסמכים שברשותו או בשליטתו. </w:t>
      </w:r>
    </w:p>
    <w:p w:rsidR="00DC7C3B" w:rsidRDefault="00DC7C3B" w:rsidP="00997C54">
      <w:pPr>
        <w:pStyle w:val="P00"/>
        <w:spacing w:before="72"/>
        <w:ind w:left="0" w:right="1134"/>
        <w:rPr>
          <w:rStyle w:val="default"/>
          <w:rFonts w:cs="FrankRuehl"/>
          <w:rtl/>
        </w:rPr>
      </w:pPr>
      <w:bookmarkStart w:id="323" w:name="Seif163"/>
      <w:bookmarkEnd w:id="323"/>
      <w:r>
        <w:rPr>
          <w:lang w:val="he-IL"/>
        </w:rPr>
        <w:pict>
          <v:rect id="_x0000_s2256" style="position:absolute;left:0;text-align:left;margin-left:464.5pt;margin-top:8.05pt;width:75.05pt;height:24pt;z-index:251357696" o:allowincell="f" filled="f" stroked="f" strokecolor="lime" strokeweight=".25pt">
            <v:textbox style="mso-next-textbox:#_x0000_s2256" inset="0,0,0,0">
              <w:txbxContent>
                <w:p w:rsidR="00E30CE8" w:rsidRDefault="00E30CE8">
                  <w:pPr>
                    <w:spacing w:line="160" w:lineRule="exact"/>
                    <w:jc w:val="left"/>
                    <w:rPr>
                      <w:rFonts w:cs="Miriam"/>
                      <w:noProof/>
                      <w:sz w:val="18"/>
                      <w:szCs w:val="18"/>
                      <w:rtl/>
                    </w:rPr>
                  </w:pPr>
                  <w:r>
                    <w:rPr>
                      <w:rFonts w:cs="Miriam"/>
                      <w:sz w:val="18"/>
                      <w:szCs w:val="18"/>
                      <w:rtl/>
                    </w:rPr>
                    <w:t>זכות</w:t>
                  </w:r>
                  <w:r>
                    <w:rPr>
                      <w:rFonts w:cs="Miriam" w:hint="cs"/>
                      <w:sz w:val="18"/>
                      <w:szCs w:val="18"/>
                      <w:rtl/>
                    </w:rPr>
                    <w:t xml:space="preserve"> לחקור </w:t>
                  </w:r>
                  <w:r>
                    <w:rPr>
                      <w:rFonts w:cs="Miriam"/>
                      <w:sz w:val="18"/>
                      <w:szCs w:val="18"/>
                      <w:rtl/>
                    </w:rPr>
                    <w:t>עד מ</w:t>
                  </w:r>
                  <w:r>
                    <w:rPr>
                      <w:rFonts w:cs="Miriam" w:hint="cs"/>
                      <w:sz w:val="18"/>
                      <w:szCs w:val="18"/>
                      <w:rtl/>
                    </w:rPr>
                    <w:t xml:space="preserve">יד </w:t>
                  </w:r>
                  <w:r>
                    <w:rPr>
                      <w:rFonts w:cs="Miriam"/>
                      <w:sz w:val="18"/>
                      <w:szCs w:val="18"/>
                      <w:rtl/>
                    </w:rPr>
                    <w:br/>
                    <w:t>[208]</w:t>
                  </w:r>
                </w:p>
              </w:txbxContent>
            </v:textbox>
            <w10:anchorlock/>
          </v:rect>
        </w:pict>
      </w:r>
      <w:r>
        <w:rPr>
          <w:rStyle w:val="big-number"/>
          <w:rtl/>
        </w:rPr>
        <w:t>171.</w:t>
      </w:r>
      <w:r>
        <w:rPr>
          <w:rStyle w:val="big-number"/>
          <w:rtl/>
        </w:rPr>
        <w:tab/>
      </w:r>
      <w:r>
        <w:rPr>
          <w:rStyle w:val="default"/>
          <w:rFonts w:cs="FrankRuehl"/>
          <w:rtl/>
        </w:rPr>
        <w:t>(א)</w:t>
      </w:r>
      <w:r>
        <w:rPr>
          <w:rStyle w:val="default"/>
          <w:rFonts w:cs="FrankRuehl"/>
          <w:rtl/>
        </w:rPr>
        <w:tab/>
        <w:t xml:space="preserve">עד </w:t>
      </w:r>
      <w:r>
        <w:rPr>
          <w:rStyle w:val="default"/>
          <w:rFonts w:cs="FrankRuehl" w:hint="cs"/>
          <w:rtl/>
        </w:rPr>
        <w:t>העומד לצאת מישראל, או שניתן להנחת דעתו של בית המשפט או של הרשם טעם מספיק אחר לגבות עדותו מיד, רשאי בית המשפט או הרשם לבקשת אחד מבעלי הדין או לבקשת העד, בכל עת ל</w:t>
      </w:r>
      <w:r>
        <w:rPr>
          <w:rStyle w:val="default"/>
          <w:rFonts w:cs="FrankRuehl"/>
          <w:rtl/>
        </w:rPr>
        <w:t>א</w:t>
      </w:r>
      <w:r>
        <w:rPr>
          <w:rStyle w:val="default"/>
          <w:rFonts w:cs="FrankRuehl" w:hint="cs"/>
          <w:rtl/>
        </w:rPr>
        <w:t>ח</w:t>
      </w:r>
      <w:r>
        <w:rPr>
          <w:rStyle w:val="default"/>
          <w:rFonts w:cs="FrankRuehl"/>
          <w:rtl/>
        </w:rPr>
        <w:t>ר</w:t>
      </w:r>
      <w:r>
        <w:rPr>
          <w:rStyle w:val="default"/>
          <w:rFonts w:cs="FrankRuehl" w:hint="cs"/>
          <w:rtl/>
        </w:rPr>
        <w:t xml:space="preserve"> הגשת התובע</w:t>
      </w:r>
      <w:r>
        <w:rPr>
          <w:rStyle w:val="default"/>
          <w:rFonts w:cs="FrankRuehl"/>
          <w:rtl/>
        </w:rPr>
        <w:t>נה, ל</w:t>
      </w:r>
      <w:r>
        <w:rPr>
          <w:rStyle w:val="default"/>
          <w:rFonts w:cs="FrankRuehl" w:hint="cs"/>
          <w:rtl/>
        </w:rPr>
        <w:t>גבות את העדות או להורות שתיגבה בידי פקיד בית המשפ</w:t>
      </w:r>
      <w:r>
        <w:rPr>
          <w:rStyle w:val="default"/>
          <w:rFonts w:cs="FrankRuehl"/>
          <w:rtl/>
        </w:rPr>
        <w:t xml:space="preserve">ט </w:t>
      </w:r>
      <w:r>
        <w:rPr>
          <w:rStyle w:val="default"/>
          <w:rFonts w:cs="FrankRuehl" w:hint="cs"/>
          <w:rtl/>
        </w:rPr>
        <w:t xml:space="preserve">או אדם אחר שימונה לכך.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 xml:space="preserve">התאריך שנקבע לגביית העדות תינתן לבעלי הדין הודעה בדרך שבית המשפט או הרשם יראה כמספקת. </w:t>
      </w:r>
    </w:p>
    <w:p w:rsidR="00DC7C3B" w:rsidRDefault="00DC7C3B" w:rsidP="00A02E1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העד</w:t>
      </w:r>
      <w:r>
        <w:rPr>
          <w:rStyle w:val="default"/>
          <w:rFonts w:cs="FrankRuehl" w:hint="cs"/>
          <w:rtl/>
        </w:rPr>
        <w:t>ות תיגבה בדרך שגובים עדות בבית המשפט; היא תיקרא לפני העד, ואם הודה בנכונו</w:t>
      </w:r>
      <w:r>
        <w:rPr>
          <w:rStyle w:val="default"/>
          <w:rFonts w:cs="FrankRuehl"/>
          <w:rtl/>
        </w:rPr>
        <w:t xml:space="preserve">תה </w:t>
      </w:r>
      <w:r w:rsidR="00A02E13">
        <w:rPr>
          <w:rStyle w:val="default"/>
          <w:rFonts w:cs="FrankRuehl"/>
          <w:rtl/>
        </w:rPr>
        <w:t>–</w:t>
      </w:r>
      <w:r>
        <w:rPr>
          <w:rStyle w:val="default"/>
          <w:rFonts w:cs="FrankRuehl"/>
          <w:rtl/>
        </w:rPr>
        <w:t xml:space="preserve"> יח</w:t>
      </w:r>
      <w:r>
        <w:rPr>
          <w:rStyle w:val="default"/>
          <w:rFonts w:cs="FrankRuehl" w:hint="cs"/>
          <w:rtl/>
        </w:rPr>
        <w:t xml:space="preserve">תום עליה, וכן יחתום עליה השופט, הרשם, הפקיד או </w:t>
      </w:r>
      <w:r>
        <w:rPr>
          <w:rStyle w:val="default"/>
          <w:rFonts w:cs="FrankRuehl"/>
          <w:rtl/>
        </w:rPr>
        <w:t>הא</w:t>
      </w:r>
      <w:r>
        <w:rPr>
          <w:rStyle w:val="default"/>
          <w:rFonts w:cs="FrankRuehl" w:hint="cs"/>
          <w:rtl/>
        </w:rPr>
        <w:t xml:space="preserve">דם האחר כאמור; לאחר מכן תצורף העדות לפרוטוקול בית המשפט ודינה לכל דבר כדין עדות שנגבתה בבית המשפט. </w:t>
      </w:r>
    </w:p>
    <w:p w:rsidR="00DC7C3B" w:rsidRDefault="00DC7C3B" w:rsidP="00A02E1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 xml:space="preserve">אם </w:t>
      </w:r>
      <w:r>
        <w:rPr>
          <w:rStyle w:val="default"/>
          <w:rFonts w:cs="FrankRuehl" w:hint="cs"/>
          <w:rtl/>
        </w:rPr>
        <w:t>בשעת גביית עדות כ</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 הובע</w:t>
      </w:r>
      <w:r>
        <w:rPr>
          <w:rStyle w:val="default"/>
          <w:rFonts w:cs="FrankRuehl"/>
          <w:rtl/>
        </w:rPr>
        <w:t>ה</w:t>
      </w:r>
      <w:r>
        <w:rPr>
          <w:rStyle w:val="default"/>
          <w:rFonts w:cs="FrankRuehl" w:hint="cs"/>
          <w:rtl/>
        </w:rPr>
        <w:t xml:space="preserve"> התנ</w:t>
      </w:r>
      <w:r>
        <w:rPr>
          <w:rStyle w:val="default"/>
          <w:rFonts w:cs="FrankRuehl"/>
          <w:rtl/>
        </w:rPr>
        <w:t>גדות</w:t>
      </w:r>
      <w:r>
        <w:rPr>
          <w:rStyle w:val="default"/>
          <w:rFonts w:cs="FrankRuehl" w:hint="cs"/>
          <w:rtl/>
        </w:rPr>
        <w:t xml:space="preserve"> לשאלה</w:t>
      </w:r>
      <w:r>
        <w:rPr>
          <w:rStyle w:val="default"/>
          <w:rFonts w:cs="FrankRuehl"/>
          <w:rtl/>
        </w:rPr>
        <w:t xml:space="preserve"> מסו</w:t>
      </w:r>
      <w:r>
        <w:rPr>
          <w:rStyle w:val="default"/>
          <w:rFonts w:cs="FrankRuehl" w:hint="cs"/>
          <w:rtl/>
        </w:rPr>
        <w:t xml:space="preserve">יימת יש לרשום את השאלה, ההתנגדות, הנימוקים בעד ונגד והתשובה; בשעת הדיון יכריע בית המשפט אם יש לקבל את התשובה או לנהוג בה בדרך אחרת. </w:t>
      </w:r>
    </w:p>
    <w:p w:rsidR="00DC7C3B" w:rsidRDefault="00DC7C3B" w:rsidP="00997C54">
      <w:pPr>
        <w:pStyle w:val="P00"/>
        <w:spacing w:before="72"/>
        <w:ind w:left="0" w:right="1134"/>
        <w:rPr>
          <w:rStyle w:val="default"/>
          <w:rFonts w:cs="FrankRuehl"/>
          <w:rtl/>
        </w:rPr>
      </w:pPr>
      <w:bookmarkStart w:id="324" w:name="Seif164"/>
      <w:bookmarkEnd w:id="324"/>
      <w:r>
        <w:rPr>
          <w:lang w:val="he-IL"/>
        </w:rPr>
        <w:pict>
          <v:rect id="_x0000_s2257" style="position:absolute;left:0;text-align:left;margin-left:464.5pt;margin-top:8.05pt;width:75.05pt;height:16pt;z-index:251358720" o:allowincell="f" filled="f" stroked="f" strokecolor="lime" strokeweight=".25pt">
            <v:textbox style="mso-next-textbox:#_x0000_s2257" inset="0,0,0,0">
              <w:txbxContent>
                <w:p w:rsidR="00E30CE8" w:rsidRDefault="00E30CE8">
                  <w:pPr>
                    <w:spacing w:line="160" w:lineRule="exact"/>
                    <w:jc w:val="left"/>
                    <w:rPr>
                      <w:rFonts w:cs="Miriam"/>
                      <w:noProof/>
                      <w:sz w:val="18"/>
                      <w:szCs w:val="18"/>
                      <w:rtl/>
                    </w:rPr>
                  </w:pPr>
                  <w:r>
                    <w:rPr>
                      <w:rFonts w:cs="Miriam"/>
                      <w:sz w:val="18"/>
                      <w:szCs w:val="18"/>
                      <w:rtl/>
                    </w:rPr>
                    <w:t>ראשי</w:t>
                  </w:r>
                  <w:r>
                    <w:rPr>
                      <w:rFonts w:cs="Miriam" w:hint="cs"/>
                      <w:sz w:val="18"/>
                      <w:szCs w:val="18"/>
                      <w:rtl/>
                    </w:rPr>
                    <w:t xml:space="preserve"> דת </w:t>
                  </w:r>
                  <w:r>
                    <w:rPr>
                      <w:rFonts w:cs="Miriam"/>
                      <w:sz w:val="18"/>
                      <w:szCs w:val="18"/>
                      <w:rtl/>
                    </w:rPr>
                    <w:t>[193]</w:t>
                  </w:r>
                </w:p>
              </w:txbxContent>
            </v:textbox>
            <w10:anchorlock/>
          </v:rect>
        </w:pict>
      </w:r>
      <w:r>
        <w:rPr>
          <w:rStyle w:val="big-number"/>
          <w:rtl/>
        </w:rPr>
        <w:t>172.</w:t>
      </w:r>
      <w:r>
        <w:rPr>
          <w:rStyle w:val="big-number"/>
          <w:rtl/>
        </w:rPr>
        <w:tab/>
      </w:r>
      <w:r>
        <w:rPr>
          <w:rStyle w:val="default"/>
          <w:rFonts w:cs="FrankRuehl"/>
          <w:rtl/>
        </w:rPr>
        <w:t>עדות</w:t>
      </w:r>
      <w:r>
        <w:rPr>
          <w:rStyle w:val="default"/>
          <w:rFonts w:cs="FrankRuehl" w:hint="cs"/>
          <w:rtl/>
        </w:rPr>
        <w:t xml:space="preserve"> מפי ראש קהילה דתית כשהיא נחוצה לבירור תובענה, גובים אותה במקום מגור</w:t>
      </w:r>
      <w:r>
        <w:rPr>
          <w:rStyle w:val="default"/>
          <w:rFonts w:cs="FrankRuehl"/>
          <w:rtl/>
        </w:rPr>
        <w:t>י</w:t>
      </w:r>
      <w:r>
        <w:rPr>
          <w:rStyle w:val="default"/>
          <w:rFonts w:cs="FrankRuehl" w:hint="cs"/>
          <w:rtl/>
        </w:rPr>
        <w:t>ו</w:t>
      </w:r>
      <w:r>
        <w:rPr>
          <w:rStyle w:val="default"/>
          <w:rFonts w:cs="FrankRuehl"/>
          <w:rtl/>
        </w:rPr>
        <w:t xml:space="preserve"> </w:t>
      </w:r>
      <w:r>
        <w:rPr>
          <w:rStyle w:val="default"/>
          <w:rFonts w:cs="FrankRuehl" w:hint="cs"/>
          <w:rtl/>
        </w:rPr>
        <w:t>או במקום אחר הנראה נוח יותר</w:t>
      </w:r>
      <w:r>
        <w:rPr>
          <w:rStyle w:val="default"/>
          <w:rFonts w:cs="FrankRuehl"/>
          <w:rtl/>
        </w:rPr>
        <w:t xml:space="preserve">, או </w:t>
      </w:r>
      <w:r>
        <w:rPr>
          <w:rStyle w:val="default"/>
          <w:rFonts w:cs="FrankRuehl" w:hint="cs"/>
          <w:rtl/>
        </w:rPr>
        <w:t>בלשכת השופט, בפני שופט או בפני אד</w:t>
      </w:r>
      <w:r>
        <w:rPr>
          <w:rStyle w:val="default"/>
          <w:rFonts w:cs="FrankRuehl"/>
          <w:rtl/>
        </w:rPr>
        <w:t xml:space="preserve">ם </w:t>
      </w:r>
      <w:r>
        <w:rPr>
          <w:rStyle w:val="default"/>
          <w:rFonts w:cs="FrankRuehl" w:hint="cs"/>
          <w:rtl/>
        </w:rPr>
        <w:t xml:space="preserve">מתאים אחר שימנה לכך בית המשפט, כדרך שגובים עדותו של עד העומד לצאת מישראל; על עדות כאמור יחולו הוראות תקנה 171(ב) עד (ד). </w:t>
      </w:r>
    </w:p>
    <w:p w:rsidR="00DC7C3B" w:rsidRDefault="00DC7C3B" w:rsidP="00997C54">
      <w:pPr>
        <w:pStyle w:val="P00"/>
        <w:spacing w:before="72"/>
        <w:ind w:left="0" w:right="1134"/>
        <w:rPr>
          <w:rStyle w:val="default"/>
          <w:rFonts w:cs="FrankRuehl" w:hint="cs"/>
          <w:rtl/>
        </w:rPr>
      </w:pPr>
      <w:bookmarkStart w:id="325" w:name="Seif165"/>
      <w:bookmarkEnd w:id="325"/>
      <w:r>
        <w:rPr>
          <w:lang w:val="he-IL"/>
        </w:rPr>
        <w:pict>
          <v:rect id="_x0000_s2258" style="position:absolute;left:0;text-align:left;margin-left:464.5pt;margin-top:8.05pt;width:75.05pt;height:16pt;z-index:251359744" o:allowincell="f" filled="f" stroked="f" strokecolor="lime" strokeweight=".25pt">
            <v:textbox style="mso-next-textbox:#_x0000_s2258" inset="0,0,0,0">
              <w:txbxContent>
                <w:p w:rsidR="00E30CE8" w:rsidRDefault="00E30CE8">
                  <w:pPr>
                    <w:spacing w:line="160" w:lineRule="exact"/>
                    <w:jc w:val="left"/>
                    <w:rPr>
                      <w:rFonts w:cs="Miriam"/>
                      <w:noProof/>
                      <w:sz w:val="18"/>
                      <w:szCs w:val="18"/>
                      <w:rtl/>
                    </w:rPr>
                  </w:pPr>
                  <w:r>
                    <w:rPr>
                      <w:rFonts w:cs="Miriam"/>
                      <w:sz w:val="18"/>
                      <w:szCs w:val="18"/>
                      <w:rtl/>
                    </w:rPr>
                    <w:t>סמכו</w:t>
                  </w:r>
                  <w:r>
                    <w:rPr>
                      <w:rFonts w:cs="Miriam" w:hint="cs"/>
                      <w:sz w:val="18"/>
                      <w:szCs w:val="18"/>
                      <w:rtl/>
                    </w:rPr>
                    <w:t xml:space="preserve">ת בדיקה </w:t>
                  </w:r>
                  <w:r>
                    <w:rPr>
                      <w:rFonts w:cs="Miriam"/>
                      <w:sz w:val="18"/>
                      <w:szCs w:val="18"/>
                      <w:rtl/>
                    </w:rPr>
                    <w:t>[187]</w:t>
                  </w:r>
                </w:p>
              </w:txbxContent>
            </v:textbox>
            <w10:anchorlock/>
          </v:rect>
        </w:pict>
      </w:r>
      <w:r>
        <w:rPr>
          <w:rStyle w:val="big-number"/>
          <w:rtl/>
        </w:rPr>
        <w:t>173.</w:t>
      </w:r>
      <w:r>
        <w:rPr>
          <w:rStyle w:val="big-number"/>
          <w:rtl/>
        </w:rPr>
        <w:tab/>
      </w:r>
      <w:r>
        <w:rPr>
          <w:rStyle w:val="default"/>
          <w:rFonts w:cs="FrankRuehl"/>
          <w:rtl/>
        </w:rPr>
        <w:t xml:space="preserve">בכל </w:t>
      </w:r>
      <w:r>
        <w:rPr>
          <w:rStyle w:val="default"/>
          <w:rFonts w:cs="FrankRuehl" w:hint="cs"/>
          <w:rtl/>
        </w:rPr>
        <w:t>שלב משלבי הדיון רשאי בית המשפט לבדוק כל נכס</w:t>
      </w:r>
      <w:r>
        <w:rPr>
          <w:rStyle w:val="default"/>
          <w:rFonts w:cs="FrankRuehl"/>
          <w:rtl/>
        </w:rPr>
        <w:t xml:space="preserve"> </w:t>
      </w:r>
      <w:r w:rsidR="005670BA">
        <w:rPr>
          <w:rStyle w:val="default"/>
          <w:rFonts w:cs="FrankRuehl" w:hint="cs"/>
          <w:rtl/>
        </w:rPr>
        <w:t>או חפץ שנתעוררה לגביהם שאלה.</w:t>
      </w:r>
    </w:p>
    <w:p w:rsidR="005670BA" w:rsidRDefault="005670BA" w:rsidP="005670BA">
      <w:pPr>
        <w:pStyle w:val="P00"/>
        <w:spacing w:before="72"/>
        <w:ind w:left="0" w:right="1134"/>
        <w:rPr>
          <w:rStyle w:val="default"/>
          <w:rFonts w:cs="FrankRuehl" w:hint="cs"/>
          <w:rtl/>
        </w:rPr>
      </w:pPr>
      <w:bookmarkStart w:id="326" w:name="Seif645"/>
      <w:bookmarkEnd w:id="326"/>
      <w:r>
        <w:rPr>
          <w:lang w:val="he-IL"/>
        </w:rPr>
        <w:pict>
          <v:rect id="_x0000_s3410" style="position:absolute;left:0;text-align:left;margin-left:470.25pt;margin-top:8.05pt;width:69.3pt;height:33.7pt;z-index:252106240" o:allowincell="f" filled="f" stroked="f" strokecolor="lime" strokeweight=".25pt">
            <v:textbox style="mso-next-textbox:#_x0000_s3410" inset="0,0,0,0">
              <w:txbxContent>
                <w:p w:rsidR="00E30CE8" w:rsidRDefault="00E30CE8" w:rsidP="005670BA">
                  <w:pPr>
                    <w:spacing w:line="160" w:lineRule="exact"/>
                    <w:jc w:val="left"/>
                    <w:rPr>
                      <w:rFonts w:cs="Miriam" w:hint="cs"/>
                      <w:sz w:val="18"/>
                      <w:szCs w:val="18"/>
                      <w:rtl/>
                    </w:rPr>
                  </w:pPr>
                  <w:r>
                    <w:rPr>
                      <w:rFonts w:cs="Miriam" w:hint="cs"/>
                      <w:sz w:val="18"/>
                      <w:szCs w:val="18"/>
                      <w:rtl/>
                    </w:rPr>
                    <w:t>הגשת מוצג וידאו כראיה</w:t>
                  </w:r>
                </w:p>
                <w:p w:rsidR="00E30CE8" w:rsidRDefault="00E30CE8" w:rsidP="005670BA">
                  <w:pPr>
                    <w:spacing w:line="160" w:lineRule="exact"/>
                    <w:jc w:val="left"/>
                    <w:rPr>
                      <w:rFonts w:cs="Miriam" w:hint="cs"/>
                      <w:noProof/>
                      <w:sz w:val="18"/>
                      <w:szCs w:val="18"/>
                      <w:rtl/>
                    </w:rPr>
                  </w:pPr>
                  <w:r>
                    <w:rPr>
                      <w:rFonts w:cs="Miriam" w:hint="cs"/>
                      <w:sz w:val="18"/>
                      <w:szCs w:val="18"/>
                      <w:rtl/>
                    </w:rPr>
                    <w:t xml:space="preserve">תק' (מס' 5) </w:t>
                  </w:r>
                  <w:r>
                    <w:rPr>
                      <w:rFonts w:cs="Miriam"/>
                      <w:sz w:val="18"/>
                      <w:szCs w:val="18"/>
                      <w:rtl/>
                    </w:rPr>
                    <w:br/>
                  </w:r>
                  <w:r>
                    <w:rPr>
                      <w:rFonts w:cs="Miriam" w:hint="cs"/>
                      <w:sz w:val="18"/>
                      <w:szCs w:val="18"/>
                      <w:rtl/>
                    </w:rPr>
                    <w:t>תשע"ב-2012</w:t>
                  </w:r>
                </w:p>
              </w:txbxContent>
            </v:textbox>
            <w10:anchorlock/>
          </v:rect>
        </w:pict>
      </w:r>
      <w:r>
        <w:rPr>
          <w:rStyle w:val="big-number"/>
          <w:rtl/>
        </w:rPr>
        <w:t>173</w:t>
      </w:r>
      <w:r>
        <w:rPr>
          <w:rStyle w:val="default"/>
          <w:rFonts w:cs="FrankRuehl" w:hint="cs"/>
          <w:rtl/>
        </w:rPr>
        <w:t>א</w:t>
      </w:r>
      <w:r>
        <w:rPr>
          <w:rStyle w:val="default"/>
          <w:rFonts w:cs="FrankRuehl"/>
          <w:rtl/>
        </w:rPr>
        <w:t>.</w:t>
      </w:r>
      <w:r>
        <w:rPr>
          <w:rStyle w:val="default"/>
          <w:rFonts w:cs="FrankRuehl" w:hint="cs"/>
          <w:rtl/>
        </w:rPr>
        <w:t xml:space="preserve"> (א)</w:t>
      </w:r>
      <w:r>
        <w:rPr>
          <w:rStyle w:val="default"/>
          <w:rFonts w:cs="FrankRuehl" w:hint="cs"/>
          <w:rtl/>
        </w:rPr>
        <w:tab/>
        <w:t>בעל דין המבקש להציג כראיה לפני בית המשפט מוצג וידאו, יודיע לבית המשפט על כוונתו לעשות כן לא יאוחר משלושה ימים לפני מועד הדיון.</w:t>
      </w:r>
    </w:p>
    <w:p w:rsidR="005670BA" w:rsidRDefault="005670BA" w:rsidP="005670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מוצג וידאו יוגש בפורמט שיקבע מנהל בתי המשפט בהודעה שתפורסם באתר האינטרנט של מערכת בתי המשפט</w:t>
      </w:r>
      <w:r w:rsidR="00F97127">
        <w:rPr>
          <w:rStyle w:val="ab"/>
          <w:rFonts w:cs="FrankRuehl"/>
          <w:sz w:val="26"/>
          <w:rtl/>
        </w:rPr>
        <w:footnoteReference w:id="7"/>
      </w:r>
      <w:r>
        <w:rPr>
          <w:rStyle w:val="default"/>
          <w:rFonts w:cs="FrankRuehl" w:hint="cs"/>
          <w:rtl/>
        </w:rPr>
        <w:t>.</w:t>
      </w:r>
    </w:p>
    <w:p w:rsidR="00A02E13" w:rsidRPr="00C30006" w:rsidRDefault="00A02E13" w:rsidP="00A02E13">
      <w:pPr>
        <w:pStyle w:val="P00"/>
        <w:spacing w:before="0"/>
        <w:ind w:left="0" w:right="1134"/>
        <w:rPr>
          <w:rStyle w:val="default"/>
          <w:rFonts w:cs="FrankRuehl" w:hint="cs"/>
          <w:vanish/>
          <w:color w:val="FF0000"/>
          <w:sz w:val="20"/>
          <w:szCs w:val="20"/>
          <w:shd w:val="clear" w:color="auto" w:fill="FFFF99"/>
          <w:rtl/>
        </w:rPr>
      </w:pPr>
      <w:bookmarkStart w:id="327" w:name="Rov1197"/>
      <w:r w:rsidRPr="00C30006">
        <w:rPr>
          <w:rStyle w:val="default"/>
          <w:rFonts w:cs="FrankRuehl" w:hint="cs"/>
          <w:vanish/>
          <w:color w:val="FF0000"/>
          <w:sz w:val="20"/>
          <w:szCs w:val="20"/>
          <w:shd w:val="clear" w:color="auto" w:fill="FFFF99"/>
          <w:rtl/>
        </w:rPr>
        <w:t>מיום 27.9.2012</w:t>
      </w:r>
    </w:p>
    <w:p w:rsidR="00A02E13" w:rsidRPr="00C30006" w:rsidRDefault="00A02E13" w:rsidP="00A02E13">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5) תשע"ב-2012</w:t>
      </w:r>
    </w:p>
    <w:p w:rsidR="00A02E13" w:rsidRPr="00C30006" w:rsidRDefault="00A02E13" w:rsidP="00A02E13">
      <w:pPr>
        <w:pStyle w:val="P00"/>
        <w:spacing w:before="0"/>
        <w:ind w:left="0" w:right="1134"/>
        <w:rPr>
          <w:rStyle w:val="default"/>
          <w:rFonts w:cs="FrankRuehl" w:hint="cs"/>
          <w:vanish/>
          <w:sz w:val="20"/>
          <w:szCs w:val="20"/>
          <w:shd w:val="clear" w:color="auto" w:fill="FFFF99"/>
          <w:rtl/>
        </w:rPr>
      </w:pPr>
      <w:hyperlink r:id="rId317" w:history="1">
        <w:r w:rsidRPr="00C30006">
          <w:rPr>
            <w:rStyle w:val="Hyperlink"/>
            <w:rFonts w:cs="FrankRuehl" w:hint="cs"/>
            <w:vanish/>
            <w:szCs w:val="20"/>
            <w:shd w:val="clear" w:color="auto" w:fill="FFFF99"/>
            <w:rtl/>
          </w:rPr>
          <w:t>ק"ת תשע"ב מס' 7159</w:t>
        </w:r>
      </w:hyperlink>
      <w:r w:rsidRPr="00C30006">
        <w:rPr>
          <w:rStyle w:val="default"/>
          <w:rFonts w:cs="FrankRuehl" w:hint="cs"/>
          <w:vanish/>
          <w:sz w:val="20"/>
          <w:szCs w:val="20"/>
          <w:shd w:val="clear" w:color="auto" w:fill="FFFF99"/>
          <w:rtl/>
        </w:rPr>
        <w:t xml:space="preserve"> מיום 27.8.2012 עמ' 1648</w:t>
      </w:r>
    </w:p>
    <w:p w:rsidR="00A02E13" w:rsidRPr="005670BA" w:rsidRDefault="00A02E13" w:rsidP="00A02E13">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תקנה 173א</w:t>
      </w:r>
      <w:bookmarkEnd w:id="327"/>
    </w:p>
    <w:p w:rsidR="00A02E13" w:rsidRDefault="00A02E13" w:rsidP="00A02E13">
      <w:pPr>
        <w:pStyle w:val="P00"/>
        <w:spacing w:before="72"/>
        <w:ind w:left="0" w:right="1134"/>
        <w:rPr>
          <w:rStyle w:val="default"/>
          <w:rFonts w:cs="FrankRuehl" w:hint="cs"/>
          <w:rtl/>
        </w:rPr>
      </w:pPr>
      <w:bookmarkStart w:id="328" w:name="Seif650"/>
      <w:bookmarkEnd w:id="328"/>
      <w:r>
        <w:rPr>
          <w:lang w:val="he-IL"/>
        </w:rPr>
        <w:pict>
          <v:rect id="_x0000_s3447" style="position:absolute;left:0;text-align:left;margin-left:470.25pt;margin-top:8.05pt;width:69.3pt;height:29.65pt;z-index:252122624" o:allowincell="f" filled="f" stroked="f" strokecolor="lime" strokeweight=".25pt">
            <v:textbox style="mso-next-textbox:#_x0000_s3447" inset="0,0,0,0">
              <w:txbxContent>
                <w:p w:rsidR="00E30CE8" w:rsidRDefault="00E30CE8" w:rsidP="00A02E13">
                  <w:pPr>
                    <w:spacing w:line="160" w:lineRule="exact"/>
                    <w:jc w:val="left"/>
                    <w:rPr>
                      <w:rFonts w:cs="Miriam" w:hint="cs"/>
                      <w:sz w:val="18"/>
                      <w:szCs w:val="18"/>
                      <w:rtl/>
                    </w:rPr>
                  </w:pPr>
                  <w:r>
                    <w:rPr>
                      <w:rFonts w:cs="Miriam" w:hint="cs"/>
                      <w:sz w:val="18"/>
                      <w:szCs w:val="18"/>
                      <w:rtl/>
                    </w:rPr>
                    <w:t>הגשת העתק מסמך</w:t>
                  </w:r>
                </w:p>
                <w:p w:rsidR="00E30CE8" w:rsidRDefault="00E30CE8" w:rsidP="00A02E13">
                  <w:pPr>
                    <w:spacing w:line="160" w:lineRule="exact"/>
                    <w:jc w:val="left"/>
                    <w:rPr>
                      <w:rFonts w:cs="Miriam" w:hint="cs"/>
                      <w:noProof/>
                      <w:sz w:val="18"/>
                      <w:szCs w:val="18"/>
                      <w:rtl/>
                    </w:rPr>
                  </w:pPr>
                  <w:r>
                    <w:rPr>
                      <w:rFonts w:cs="Miriam" w:hint="cs"/>
                      <w:sz w:val="18"/>
                      <w:szCs w:val="18"/>
                      <w:rtl/>
                    </w:rPr>
                    <w:t>(תק' (מס' 2) תשע"ד-2014</w:t>
                  </w:r>
                </w:p>
              </w:txbxContent>
            </v:textbox>
            <w10:anchorlock/>
          </v:rect>
        </w:pict>
      </w:r>
      <w:r>
        <w:rPr>
          <w:rStyle w:val="big-number"/>
          <w:rtl/>
        </w:rPr>
        <w:t>173</w:t>
      </w:r>
      <w:r>
        <w:rPr>
          <w:rStyle w:val="default"/>
          <w:rFonts w:cs="FrankRuehl" w:hint="cs"/>
          <w:rtl/>
        </w:rPr>
        <w:t>ב</w:t>
      </w:r>
      <w:r>
        <w:rPr>
          <w:rStyle w:val="default"/>
          <w:rFonts w:cs="FrankRuehl"/>
          <w:rtl/>
        </w:rPr>
        <w:t>.</w:t>
      </w:r>
      <w:r>
        <w:rPr>
          <w:rStyle w:val="default"/>
          <w:rFonts w:cs="FrankRuehl" w:hint="cs"/>
          <w:rtl/>
        </w:rPr>
        <w:t xml:space="preserve"> (א)</w:t>
      </w:r>
      <w:r>
        <w:rPr>
          <w:rStyle w:val="default"/>
          <w:rFonts w:cs="FrankRuehl" w:hint="cs"/>
          <w:rtl/>
        </w:rPr>
        <w:tab/>
        <w:t>בעל דין לא יצרף לכתב בי-דין או לתצהיר ולא ימסור לבית המשפט מסמך מקורי אלא את העתקו, זולת אם הורה בית המשפט אחרת; הגיש בעל דין מסמך מקורי בהתאם להחלטת בית המשפט, יודיע על כך למזכירות בית המשפט בהודעה בכתב שתוכתר במילים "הודעה בדבר הגשת מסמך מקורי".</w:t>
      </w:r>
    </w:p>
    <w:p w:rsidR="00A02E13" w:rsidRDefault="00A02E13" w:rsidP="00A02E1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אין באמור כדי לגרוע מהחובה להציג מסמך מקורי מקום שבו קיימת חובה כזו.</w:t>
      </w:r>
    </w:p>
    <w:p w:rsidR="00A02E13" w:rsidRPr="00C30006" w:rsidRDefault="00A02E13" w:rsidP="00A02E13">
      <w:pPr>
        <w:pStyle w:val="P00"/>
        <w:spacing w:before="0"/>
        <w:ind w:left="0" w:right="1134"/>
        <w:rPr>
          <w:rStyle w:val="default"/>
          <w:rFonts w:cs="FrankRuehl" w:hint="cs"/>
          <w:vanish/>
          <w:color w:val="FF0000"/>
          <w:sz w:val="20"/>
          <w:szCs w:val="20"/>
          <w:shd w:val="clear" w:color="auto" w:fill="FFFF99"/>
          <w:rtl/>
        </w:rPr>
      </w:pPr>
      <w:bookmarkStart w:id="329" w:name="Rov1278"/>
      <w:r w:rsidRPr="00C30006">
        <w:rPr>
          <w:rStyle w:val="default"/>
          <w:rFonts w:cs="FrankRuehl" w:hint="cs"/>
          <w:vanish/>
          <w:color w:val="FF0000"/>
          <w:sz w:val="20"/>
          <w:szCs w:val="20"/>
          <w:shd w:val="clear" w:color="auto" w:fill="FFFF99"/>
          <w:rtl/>
        </w:rPr>
        <w:t>מיום 11.7.2014</w:t>
      </w:r>
    </w:p>
    <w:p w:rsidR="00A02E13" w:rsidRPr="00C30006" w:rsidRDefault="00A02E13" w:rsidP="00A02E13">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תשע"ד-2014</w:t>
      </w:r>
    </w:p>
    <w:p w:rsidR="00A02E13" w:rsidRPr="00C30006" w:rsidRDefault="00A02E13" w:rsidP="00A02E13">
      <w:pPr>
        <w:pStyle w:val="P00"/>
        <w:spacing w:before="0"/>
        <w:ind w:left="0" w:right="1134"/>
        <w:rPr>
          <w:rStyle w:val="default"/>
          <w:rFonts w:cs="FrankRuehl" w:hint="cs"/>
          <w:vanish/>
          <w:sz w:val="20"/>
          <w:szCs w:val="20"/>
          <w:shd w:val="clear" w:color="auto" w:fill="FFFF99"/>
          <w:rtl/>
        </w:rPr>
      </w:pPr>
      <w:hyperlink r:id="rId318" w:history="1">
        <w:r w:rsidRPr="00C30006">
          <w:rPr>
            <w:rStyle w:val="Hyperlink"/>
            <w:rFonts w:cs="FrankRuehl" w:hint="cs"/>
            <w:vanish/>
            <w:szCs w:val="20"/>
            <w:shd w:val="clear" w:color="auto" w:fill="FFFF99"/>
            <w:rtl/>
          </w:rPr>
          <w:t>ק"ת תשע"ד מס' 7382</w:t>
        </w:r>
      </w:hyperlink>
      <w:r w:rsidRPr="00C30006">
        <w:rPr>
          <w:rStyle w:val="default"/>
          <w:rFonts w:cs="FrankRuehl" w:hint="cs"/>
          <w:vanish/>
          <w:sz w:val="20"/>
          <w:szCs w:val="20"/>
          <w:shd w:val="clear" w:color="auto" w:fill="FFFF99"/>
          <w:rtl/>
        </w:rPr>
        <w:t xml:space="preserve"> מיום 11.6.2014 עמ' 1188</w:t>
      </w:r>
    </w:p>
    <w:p w:rsidR="00A02E13" w:rsidRPr="00A02E13" w:rsidRDefault="00A02E13" w:rsidP="00A02E13">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תקנה 173ב</w:t>
      </w:r>
      <w:bookmarkEnd w:id="329"/>
    </w:p>
    <w:p w:rsidR="00DC7C3B" w:rsidRDefault="00DC7C3B" w:rsidP="00BC06D7">
      <w:pPr>
        <w:pStyle w:val="P00"/>
        <w:spacing w:before="72"/>
        <w:ind w:left="0" w:right="1134"/>
        <w:rPr>
          <w:rStyle w:val="default"/>
          <w:rFonts w:cs="FrankRuehl" w:hint="cs"/>
          <w:rtl/>
        </w:rPr>
      </w:pPr>
      <w:r>
        <w:rPr>
          <w:lang w:val="he-IL"/>
        </w:rPr>
        <w:pict>
          <v:rect id="_x0000_s2259" style="position:absolute;left:0;text-align:left;margin-left:464.5pt;margin-top:8.05pt;width:75.05pt;height:19.9pt;z-index:251360768" o:allowincell="f" filled="f" stroked="f" strokecolor="lime" strokeweight=".25pt">
            <v:textbox style="mso-next-textbox:#_x0000_s2259" inset="0,0,0,0">
              <w:txbxContent>
                <w:p w:rsidR="00E30CE8" w:rsidRDefault="00E30CE8">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תשס"ט-2008</w:t>
                  </w:r>
                </w:p>
              </w:txbxContent>
            </v:textbox>
            <w10:anchorlock/>
          </v:rect>
        </w:pict>
      </w:r>
      <w:r>
        <w:rPr>
          <w:rStyle w:val="big-number"/>
          <w:rtl/>
        </w:rPr>
        <w:t>174.</w:t>
      </w:r>
      <w:r>
        <w:rPr>
          <w:rStyle w:val="big-number"/>
          <w:rtl/>
        </w:rPr>
        <w:tab/>
      </w:r>
      <w:r w:rsidR="00BC06D7">
        <w:rPr>
          <w:rStyle w:val="default"/>
          <w:rFonts w:cs="FrankRuehl" w:hint="cs"/>
          <w:rtl/>
        </w:rPr>
        <w:t>(בוטלה).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330" w:name="Rov1350"/>
      <w:r w:rsidRPr="00C30006">
        <w:rPr>
          <w:rStyle w:val="default"/>
          <w:rFonts w:cs="FrankRuehl" w:hint="cs"/>
          <w:vanish/>
          <w:color w:val="FF0000"/>
          <w:sz w:val="20"/>
          <w:szCs w:val="20"/>
          <w:shd w:val="clear" w:color="auto" w:fill="FFFF99"/>
          <w:rtl/>
        </w:rPr>
        <w:t>מיום 28.5.1987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תשמ"ז-1987</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319" w:history="1">
        <w:r w:rsidRPr="00C30006">
          <w:rPr>
            <w:rStyle w:val="Hyperlink"/>
            <w:rFonts w:cs="FrankRuehl" w:hint="cs"/>
            <w:vanish/>
            <w:szCs w:val="20"/>
            <w:shd w:val="clear" w:color="auto" w:fill="FFFF99"/>
            <w:rtl/>
          </w:rPr>
          <w:t>ק"ת תשמ"ז מס' 5034</w:t>
        </w:r>
      </w:hyperlink>
      <w:r w:rsidRPr="00C30006">
        <w:rPr>
          <w:rStyle w:val="default"/>
          <w:rFonts w:cs="FrankRuehl" w:hint="cs"/>
          <w:vanish/>
          <w:sz w:val="20"/>
          <w:szCs w:val="20"/>
          <w:shd w:val="clear" w:color="auto" w:fill="FFFF99"/>
          <w:rtl/>
        </w:rPr>
        <w:t xml:space="preserve"> מיום 28.5.1987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963</w:t>
      </w:r>
    </w:p>
    <w:p w:rsidR="00DC7C3B" w:rsidRPr="00C30006" w:rsidRDefault="00DC7C3B">
      <w:pPr>
        <w:pStyle w:val="P00"/>
        <w:ind w:left="0" w:right="1134"/>
        <w:rPr>
          <w:rStyle w:val="default"/>
          <w:rFonts w:cs="FrankRuehl" w:hint="cs"/>
          <w:vanish/>
          <w:sz w:val="22"/>
          <w:szCs w:val="22"/>
          <w:shd w:val="clear" w:color="auto" w:fill="FFFF99"/>
          <w:rtl/>
        </w:rPr>
      </w:pPr>
      <w:r w:rsidRPr="00C30006">
        <w:rPr>
          <w:rStyle w:val="big-number"/>
          <w:rFonts w:cs="FrankRuehl"/>
          <w:vanish/>
          <w:sz w:val="22"/>
          <w:szCs w:val="22"/>
          <w:shd w:val="clear" w:color="auto" w:fill="FFFF99"/>
          <w:rtl/>
        </w:rPr>
        <w:t>174.</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הפרוטוקו</w:t>
      </w:r>
      <w:r w:rsidRPr="00C30006">
        <w:rPr>
          <w:rStyle w:val="default"/>
          <w:rFonts w:cs="FrankRuehl" w:hint="cs"/>
          <w:vanish/>
          <w:sz w:val="22"/>
          <w:szCs w:val="22"/>
          <w:shd w:val="clear" w:color="auto" w:fill="FFFF99"/>
          <w:rtl/>
        </w:rPr>
        <w:t xml:space="preserve">ל יירשם בידי השופט או בידי הרשם בענין שלפניו, או בדרך אחרת שקבע השופט או הרשם, לפי הענין, בין בידי רושם או קצרן שקבע לכך ובין במכשיר הקלטה או באמצעים מכניים אחרים </w:t>
      </w:r>
      <w:r w:rsidRPr="00C30006">
        <w:rPr>
          <w:rStyle w:val="default"/>
          <w:rFonts w:cs="FrankRuehl" w:hint="cs"/>
          <w:strike/>
          <w:vanish/>
          <w:sz w:val="22"/>
          <w:szCs w:val="22"/>
          <w:shd w:val="clear" w:color="auto" w:fill="FFFF99"/>
          <w:rtl/>
        </w:rPr>
        <w:t>ובלבד שהשופט או הרשם יכתיב את הפרוטקול, זולת אם ויתרו על כך בעלי הדין</w:t>
      </w:r>
      <w:r w:rsidR="00BC06D7" w:rsidRPr="00C30006">
        <w:rPr>
          <w:rStyle w:val="default"/>
          <w:rFonts w:cs="FrankRuehl" w:hint="cs"/>
          <w:vanish/>
          <w:sz w:val="22"/>
          <w:szCs w:val="22"/>
          <w:shd w:val="clear" w:color="auto" w:fill="FFFF99"/>
          <w:rtl/>
        </w:rPr>
        <w:t>.</w:t>
      </w:r>
    </w:p>
    <w:p w:rsidR="00BC06D7" w:rsidRPr="00C30006" w:rsidRDefault="00BC06D7" w:rsidP="00BC06D7">
      <w:pPr>
        <w:pStyle w:val="P00"/>
        <w:spacing w:before="0"/>
        <w:ind w:left="0" w:right="1134"/>
        <w:rPr>
          <w:rStyle w:val="default"/>
          <w:rFonts w:cs="FrankRuehl" w:hint="cs"/>
          <w:vanish/>
          <w:sz w:val="20"/>
          <w:szCs w:val="20"/>
          <w:shd w:val="clear" w:color="auto" w:fill="FFFF99"/>
          <w:rtl/>
        </w:rPr>
      </w:pPr>
    </w:p>
    <w:p w:rsidR="00BC06D7" w:rsidRPr="00C30006" w:rsidRDefault="00BC06D7" w:rsidP="00BC06D7">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4.12.2008</w:t>
      </w:r>
    </w:p>
    <w:p w:rsidR="00BC06D7" w:rsidRPr="00C30006" w:rsidRDefault="00BC06D7" w:rsidP="00BC06D7">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תשס"ט-2008</w:t>
      </w:r>
    </w:p>
    <w:p w:rsidR="00BC06D7" w:rsidRPr="00C30006" w:rsidRDefault="00BC06D7" w:rsidP="00BC06D7">
      <w:pPr>
        <w:pStyle w:val="P00"/>
        <w:spacing w:before="0"/>
        <w:ind w:left="0" w:right="1134"/>
        <w:rPr>
          <w:rStyle w:val="default"/>
          <w:rFonts w:cs="FrankRuehl" w:hint="cs"/>
          <w:vanish/>
          <w:sz w:val="20"/>
          <w:szCs w:val="20"/>
          <w:shd w:val="clear" w:color="auto" w:fill="FFFF99"/>
          <w:rtl/>
        </w:rPr>
      </w:pPr>
      <w:hyperlink r:id="rId320" w:history="1">
        <w:r w:rsidRPr="00C30006">
          <w:rPr>
            <w:rStyle w:val="Hyperlink"/>
            <w:rFonts w:cs="FrankRuehl" w:hint="cs"/>
            <w:vanish/>
            <w:szCs w:val="20"/>
            <w:shd w:val="clear" w:color="auto" w:fill="FFFF99"/>
            <w:rtl/>
          </w:rPr>
          <w:t>ק"ת תשס"ט מס' 6728</w:t>
        </w:r>
      </w:hyperlink>
      <w:r w:rsidRPr="00C30006">
        <w:rPr>
          <w:rStyle w:val="default"/>
          <w:rFonts w:cs="FrankRuehl" w:hint="cs"/>
          <w:vanish/>
          <w:sz w:val="20"/>
          <w:szCs w:val="20"/>
          <w:shd w:val="clear" w:color="auto" w:fill="FFFF99"/>
          <w:rtl/>
        </w:rPr>
        <w:t xml:space="preserve"> מיום 4.12.2008 עמ' 179</w:t>
      </w:r>
    </w:p>
    <w:p w:rsidR="00BC06D7" w:rsidRPr="00C30006" w:rsidRDefault="00BC06D7" w:rsidP="00BC06D7">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ביטול תקנה 174</w:t>
      </w:r>
    </w:p>
    <w:p w:rsidR="00BC06D7" w:rsidRPr="00C30006" w:rsidRDefault="00BC06D7" w:rsidP="00BC06D7">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BC06D7" w:rsidRPr="00C30006" w:rsidRDefault="00BC06D7" w:rsidP="00BC06D7">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רישום פרוטוקול</w:t>
      </w:r>
    </w:p>
    <w:p w:rsidR="00BC06D7" w:rsidRPr="00BC06D7" w:rsidRDefault="00BC06D7" w:rsidP="001E1599">
      <w:pPr>
        <w:pStyle w:val="P00"/>
        <w:spacing w:before="0"/>
        <w:ind w:left="0" w:right="1134"/>
        <w:rPr>
          <w:rStyle w:val="default"/>
          <w:rFonts w:cs="FrankRuehl" w:hint="cs"/>
          <w:sz w:val="2"/>
          <w:szCs w:val="2"/>
          <w:rtl/>
        </w:rPr>
      </w:pPr>
      <w:r w:rsidRPr="00C30006">
        <w:rPr>
          <w:rStyle w:val="big-number"/>
          <w:rFonts w:cs="FrankRuehl"/>
          <w:strike/>
          <w:vanish/>
          <w:sz w:val="22"/>
          <w:szCs w:val="22"/>
          <w:shd w:val="clear" w:color="auto" w:fill="FFFF99"/>
          <w:rtl/>
        </w:rPr>
        <w:t>174.</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הפרוטוקו</w:t>
      </w:r>
      <w:r w:rsidRPr="00C30006">
        <w:rPr>
          <w:rStyle w:val="default"/>
          <w:rFonts w:cs="FrankRuehl" w:hint="cs"/>
          <w:strike/>
          <w:vanish/>
          <w:sz w:val="22"/>
          <w:szCs w:val="22"/>
          <w:shd w:val="clear" w:color="auto" w:fill="FFFF99"/>
          <w:rtl/>
        </w:rPr>
        <w:t>ל יירשם בידי השופט או בידי הרשם בענין שלפניו, או בדרך אחרת שקבע השופט או הרשם, לפי הענין, בין בידי רושם או קצרן שקבע לכך ובין במכשיר הקלטה או באמצעים מכניים אחרים.</w:t>
      </w:r>
      <w:bookmarkEnd w:id="330"/>
    </w:p>
    <w:p w:rsidR="00DC7C3B" w:rsidRDefault="00DC7C3B" w:rsidP="00BC06D7">
      <w:pPr>
        <w:pStyle w:val="P00"/>
        <w:spacing w:before="72"/>
        <w:ind w:left="0" w:right="1134"/>
        <w:rPr>
          <w:rStyle w:val="default"/>
          <w:rFonts w:cs="FrankRuehl" w:hint="cs"/>
          <w:rtl/>
        </w:rPr>
      </w:pPr>
      <w:r>
        <w:rPr>
          <w:lang w:val="he-IL"/>
        </w:rPr>
        <w:pict>
          <v:rect id="_x0000_s2260" style="position:absolute;left:0;text-align:left;margin-left:464.5pt;margin-top:8.05pt;width:75.05pt;height:24pt;z-index:251361792" o:allowincell="f" filled="f" stroked="f" strokecolor="lime" strokeweight=".25pt">
            <v:textbox style="mso-next-textbox:#_x0000_s2260" inset="0,0,0,0">
              <w:txbxContent>
                <w:p w:rsidR="00E30CE8" w:rsidRDefault="00E30CE8">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תשס"ט-2008</w:t>
                  </w:r>
                </w:p>
              </w:txbxContent>
            </v:textbox>
            <w10:anchorlock/>
          </v:rect>
        </w:pict>
      </w:r>
      <w:r>
        <w:rPr>
          <w:rStyle w:val="big-number"/>
          <w:rtl/>
        </w:rPr>
        <w:t>175.</w:t>
      </w:r>
      <w:r>
        <w:rPr>
          <w:rStyle w:val="big-number"/>
          <w:rtl/>
        </w:rPr>
        <w:tab/>
      </w:r>
      <w:r w:rsidR="00BC06D7">
        <w:rPr>
          <w:rStyle w:val="default"/>
          <w:rFonts w:cs="FrankRuehl" w:hint="cs"/>
          <w:rtl/>
        </w:rPr>
        <w:t>(בוטלה).</w:t>
      </w:r>
    </w:p>
    <w:p w:rsidR="00BC06D7" w:rsidRPr="00C30006" w:rsidRDefault="00BC06D7" w:rsidP="00BC06D7">
      <w:pPr>
        <w:pStyle w:val="P00"/>
        <w:spacing w:before="0"/>
        <w:ind w:left="0" w:right="1134"/>
        <w:rPr>
          <w:rStyle w:val="default"/>
          <w:rFonts w:cs="FrankRuehl" w:hint="cs"/>
          <w:vanish/>
          <w:color w:val="FF0000"/>
          <w:sz w:val="20"/>
          <w:szCs w:val="20"/>
          <w:shd w:val="clear" w:color="auto" w:fill="FFFF99"/>
          <w:rtl/>
        </w:rPr>
      </w:pPr>
      <w:bookmarkStart w:id="331" w:name="Rov1351"/>
      <w:r w:rsidRPr="00C30006">
        <w:rPr>
          <w:rStyle w:val="default"/>
          <w:rFonts w:cs="FrankRuehl" w:hint="cs"/>
          <w:vanish/>
          <w:color w:val="FF0000"/>
          <w:sz w:val="20"/>
          <w:szCs w:val="20"/>
          <w:shd w:val="clear" w:color="auto" w:fill="FFFF99"/>
          <w:rtl/>
        </w:rPr>
        <w:t>מיום 4.12.2008</w:t>
      </w:r>
    </w:p>
    <w:p w:rsidR="00BC06D7" w:rsidRPr="00C30006" w:rsidRDefault="00BC06D7" w:rsidP="00BC06D7">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תשס"ט-2008</w:t>
      </w:r>
    </w:p>
    <w:p w:rsidR="00BC06D7" w:rsidRPr="00C30006" w:rsidRDefault="00BC06D7" w:rsidP="00BC06D7">
      <w:pPr>
        <w:pStyle w:val="P00"/>
        <w:spacing w:before="0"/>
        <w:ind w:left="0" w:right="1134"/>
        <w:rPr>
          <w:rStyle w:val="default"/>
          <w:rFonts w:cs="FrankRuehl" w:hint="cs"/>
          <w:vanish/>
          <w:sz w:val="20"/>
          <w:szCs w:val="20"/>
          <w:shd w:val="clear" w:color="auto" w:fill="FFFF99"/>
          <w:rtl/>
        </w:rPr>
      </w:pPr>
      <w:hyperlink r:id="rId321" w:history="1">
        <w:r w:rsidRPr="00C30006">
          <w:rPr>
            <w:rStyle w:val="Hyperlink"/>
            <w:rFonts w:cs="FrankRuehl" w:hint="cs"/>
            <w:vanish/>
            <w:szCs w:val="20"/>
            <w:shd w:val="clear" w:color="auto" w:fill="FFFF99"/>
            <w:rtl/>
          </w:rPr>
          <w:t>ק"ת תשס"ט מס' 6728</w:t>
        </w:r>
      </w:hyperlink>
      <w:r w:rsidRPr="00C30006">
        <w:rPr>
          <w:rStyle w:val="default"/>
          <w:rFonts w:cs="FrankRuehl" w:hint="cs"/>
          <w:vanish/>
          <w:sz w:val="20"/>
          <w:szCs w:val="20"/>
          <w:shd w:val="clear" w:color="auto" w:fill="FFFF99"/>
          <w:rtl/>
        </w:rPr>
        <w:t xml:space="preserve"> מיום 4.12.2008 עמ' 179</w:t>
      </w:r>
    </w:p>
    <w:p w:rsidR="00BC06D7" w:rsidRPr="00C30006" w:rsidRDefault="00BC06D7" w:rsidP="00BC06D7">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ביטול תקנה 175</w:t>
      </w:r>
    </w:p>
    <w:p w:rsidR="00BC06D7" w:rsidRPr="00C30006" w:rsidRDefault="00BC06D7" w:rsidP="00BC06D7">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BC06D7" w:rsidRPr="00C30006" w:rsidRDefault="00BC06D7" w:rsidP="00BC06D7">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תיקון הפרוטוקול</w:t>
      </w:r>
    </w:p>
    <w:p w:rsidR="00BC06D7" w:rsidRPr="00BC06D7" w:rsidRDefault="00BC06D7" w:rsidP="001E1599">
      <w:pPr>
        <w:pStyle w:val="P00"/>
        <w:spacing w:before="0"/>
        <w:ind w:left="0" w:right="1134"/>
        <w:rPr>
          <w:rStyle w:val="default"/>
          <w:rFonts w:cs="FrankRuehl" w:hint="cs"/>
          <w:strike/>
          <w:sz w:val="2"/>
          <w:szCs w:val="2"/>
          <w:rtl/>
        </w:rPr>
      </w:pPr>
      <w:r w:rsidRPr="00C30006">
        <w:rPr>
          <w:rStyle w:val="big-number"/>
          <w:rFonts w:cs="FrankRuehl"/>
          <w:strike/>
          <w:vanish/>
          <w:sz w:val="22"/>
          <w:szCs w:val="22"/>
          <w:shd w:val="clear" w:color="auto" w:fill="FFFF99"/>
          <w:rtl/>
        </w:rPr>
        <w:t>175.</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 xml:space="preserve">בית </w:t>
      </w:r>
      <w:r w:rsidRPr="00C30006">
        <w:rPr>
          <w:rStyle w:val="default"/>
          <w:rFonts w:cs="FrankRuehl" w:hint="cs"/>
          <w:strike/>
          <w:vanish/>
          <w:sz w:val="22"/>
          <w:szCs w:val="22"/>
          <w:shd w:val="clear" w:color="auto" w:fill="FFFF99"/>
          <w:rtl/>
        </w:rPr>
        <w:t xml:space="preserve">המשפט רשאי, לפי בקשת בעל </w:t>
      </w:r>
      <w:r w:rsidRPr="00C30006">
        <w:rPr>
          <w:rStyle w:val="default"/>
          <w:rFonts w:cs="FrankRuehl"/>
          <w:strike/>
          <w:vanish/>
          <w:sz w:val="22"/>
          <w:szCs w:val="22"/>
          <w:shd w:val="clear" w:color="auto" w:fill="FFFF99"/>
          <w:rtl/>
        </w:rPr>
        <w:t>די</w:t>
      </w:r>
      <w:r w:rsidRPr="00C30006">
        <w:rPr>
          <w:rStyle w:val="default"/>
          <w:rFonts w:cs="FrankRuehl" w:hint="cs"/>
          <w:strike/>
          <w:vanish/>
          <w:sz w:val="22"/>
          <w:szCs w:val="22"/>
          <w:shd w:val="clear" w:color="auto" w:fill="FFFF99"/>
          <w:rtl/>
        </w:rPr>
        <w:t>ן ולאחר שנתן הזדמנות לבעלי הדין האחרים להשמיע דברי</w:t>
      </w:r>
      <w:r w:rsidRPr="00C30006">
        <w:rPr>
          <w:rStyle w:val="default"/>
          <w:rFonts w:cs="FrankRuehl"/>
          <w:strike/>
          <w:vanish/>
          <w:sz w:val="22"/>
          <w:szCs w:val="22"/>
          <w:shd w:val="clear" w:color="auto" w:fill="FFFF99"/>
          <w:rtl/>
        </w:rPr>
        <w:t>הם, ל</w:t>
      </w:r>
      <w:r w:rsidRPr="00C30006">
        <w:rPr>
          <w:rStyle w:val="default"/>
          <w:rFonts w:cs="FrankRuehl" w:hint="cs"/>
          <w:strike/>
          <w:vanish/>
          <w:sz w:val="22"/>
          <w:szCs w:val="22"/>
          <w:shd w:val="clear" w:color="auto" w:fill="FFFF99"/>
          <w:rtl/>
        </w:rPr>
        <w:t>תקן רישום בפרוטוקול, בכל עת, גם לאחר מתן פסק דין, והוא הדין לענין תיקון הפרוטוקול בידי רשם, מקום</w:t>
      </w:r>
      <w:r w:rsidRPr="00C30006">
        <w:rPr>
          <w:rStyle w:val="default"/>
          <w:rFonts w:cs="FrankRuehl"/>
          <w:strike/>
          <w:vanish/>
          <w:sz w:val="22"/>
          <w:szCs w:val="22"/>
          <w:shd w:val="clear" w:color="auto" w:fill="FFFF99"/>
          <w:rtl/>
        </w:rPr>
        <w:t xml:space="preserve"> שהפ</w:t>
      </w:r>
      <w:r w:rsidRPr="00C30006">
        <w:rPr>
          <w:rStyle w:val="default"/>
          <w:rFonts w:cs="FrankRuehl" w:hint="cs"/>
          <w:strike/>
          <w:vanish/>
          <w:sz w:val="22"/>
          <w:szCs w:val="22"/>
          <w:shd w:val="clear" w:color="auto" w:fill="FFFF99"/>
          <w:rtl/>
        </w:rPr>
        <w:t>רוטוקול נערך בענין שלפניו.</w:t>
      </w:r>
      <w:bookmarkEnd w:id="331"/>
    </w:p>
    <w:p w:rsidR="00DC7C3B" w:rsidRDefault="00DC7C3B" w:rsidP="00BC06D7">
      <w:pPr>
        <w:pStyle w:val="P00"/>
        <w:spacing w:before="72"/>
        <w:ind w:left="0" w:right="1134"/>
        <w:rPr>
          <w:rStyle w:val="default"/>
          <w:rFonts w:cs="FrankRuehl" w:hint="cs"/>
          <w:rtl/>
        </w:rPr>
      </w:pPr>
      <w:r>
        <w:rPr>
          <w:lang w:val="he-IL"/>
        </w:rPr>
        <w:pict>
          <v:rect id="_x0000_s2261" style="position:absolute;left:0;text-align:left;margin-left:464.5pt;margin-top:8.05pt;width:75.05pt;height:22.55pt;z-index:251362816" o:allowincell="f" filled="f" stroked="f" strokecolor="lime" strokeweight=".25pt">
            <v:textbox style="mso-next-textbox:#_x0000_s2261" inset="0,0,0,0">
              <w:txbxContent>
                <w:p w:rsidR="00E30CE8" w:rsidRDefault="00E30CE8">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תשס"ט-2008</w:t>
                  </w:r>
                </w:p>
              </w:txbxContent>
            </v:textbox>
            <w10:anchorlock/>
          </v:rect>
        </w:pict>
      </w:r>
      <w:r>
        <w:rPr>
          <w:rStyle w:val="big-number"/>
          <w:rtl/>
        </w:rPr>
        <w:t>176.</w:t>
      </w:r>
      <w:r>
        <w:rPr>
          <w:rStyle w:val="big-number"/>
          <w:rtl/>
        </w:rPr>
        <w:tab/>
      </w:r>
      <w:r w:rsidR="00BC06D7">
        <w:rPr>
          <w:rStyle w:val="default"/>
          <w:rFonts w:cs="FrankRuehl" w:hint="cs"/>
          <w:rtl/>
        </w:rPr>
        <w:t>(בוטלה).</w:t>
      </w:r>
    </w:p>
    <w:p w:rsidR="00BC06D7" w:rsidRPr="00C30006" w:rsidRDefault="00BC06D7" w:rsidP="00BC06D7">
      <w:pPr>
        <w:pStyle w:val="P00"/>
        <w:spacing w:before="0"/>
        <w:ind w:left="0" w:right="1134"/>
        <w:rPr>
          <w:rStyle w:val="default"/>
          <w:rFonts w:cs="FrankRuehl" w:hint="cs"/>
          <w:vanish/>
          <w:color w:val="FF0000"/>
          <w:sz w:val="20"/>
          <w:szCs w:val="20"/>
          <w:shd w:val="clear" w:color="auto" w:fill="FFFF99"/>
          <w:rtl/>
        </w:rPr>
      </w:pPr>
      <w:bookmarkStart w:id="332" w:name="Rov1352"/>
      <w:r w:rsidRPr="00C30006">
        <w:rPr>
          <w:rStyle w:val="default"/>
          <w:rFonts w:cs="FrankRuehl" w:hint="cs"/>
          <w:vanish/>
          <w:color w:val="FF0000"/>
          <w:sz w:val="20"/>
          <w:szCs w:val="20"/>
          <w:shd w:val="clear" w:color="auto" w:fill="FFFF99"/>
          <w:rtl/>
        </w:rPr>
        <w:t>מיום 4.12.2008</w:t>
      </w:r>
    </w:p>
    <w:p w:rsidR="00BC06D7" w:rsidRPr="00C30006" w:rsidRDefault="00BC06D7" w:rsidP="00BC06D7">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תשס"ט-2008</w:t>
      </w:r>
    </w:p>
    <w:p w:rsidR="00BC06D7" w:rsidRPr="00C30006" w:rsidRDefault="00BC06D7" w:rsidP="00BC06D7">
      <w:pPr>
        <w:pStyle w:val="P00"/>
        <w:spacing w:before="0"/>
        <w:ind w:left="0" w:right="1134"/>
        <w:rPr>
          <w:rStyle w:val="default"/>
          <w:rFonts w:cs="FrankRuehl" w:hint="cs"/>
          <w:vanish/>
          <w:sz w:val="20"/>
          <w:szCs w:val="20"/>
          <w:shd w:val="clear" w:color="auto" w:fill="FFFF99"/>
          <w:rtl/>
        </w:rPr>
      </w:pPr>
      <w:hyperlink r:id="rId322" w:history="1">
        <w:r w:rsidRPr="00C30006">
          <w:rPr>
            <w:rStyle w:val="Hyperlink"/>
            <w:rFonts w:cs="FrankRuehl" w:hint="cs"/>
            <w:vanish/>
            <w:szCs w:val="20"/>
            <w:shd w:val="clear" w:color="auto" w:fill="FFFF99"/>
            <w:rtl/>
          </w:rPr>
          <w:t>ק"ת תשס"ט מס' 6728</w:t>
        </w:r>
      </w:hyperlink>
      <w:r w:rsidRPr="00C30006">
        <w:rPr>
          <w:rStyle w:val="default"/>
          <w:rFonts w:cs="FrankRuehl" w:hint="cs"/>
          <w:vanish/>
          <w:sz w:val="20"/>
          <w:szCs w:val="20"/>
          <w:shd w:val="clear" w:color="auto" w:fill="FFFF99"/>
          <w:rtl/>
        </w:rPr>
        <w:t xml:space="preserve"> מיום 4.12.2008 עמ' 179</w:t>
      </w:r>
    </w:p>
    <w:p w:rsidR="00BC06D7" w:rsidRPr="00C30006" w:rsidRDefault="00BC06D7" w:rsidP="00BC06D7">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ביטול תקנה 176</w:t>
      </w:r>
    </w:p>
    <w:p w:rsidR="00BC06D7" w:rsidRPr="00C30006" w:rsidRDefault="00BC06D7" w:rsidP="00BC06D7">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BC06D7" w:rsidRPr="00C30006" w:rsidRDefault="00BC06D7" w:rsidP="00BC06D7">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צרוף מסמכים</w:t>
      </w:r>
    </w:p>
    <w:p w:rsidR="00BC06D7" w:rsidRPr="00BC06D7" w:rsidRDefault="00BC06D7" w:rsidP="00BC06D7">
      <w:pPr>
        <w:pStyle w:val="P00"/>
        <w:spacing w:before="0"/>
        <w:ind w:left="0" w:right="1134"/>
        <w:rPr>
          <w:rStyle w:val="default"/>
          <w:rFonts w:cs="FrankRuehl" w:hint="cs"/>
          <w:strike/>
          <w:sz w:val="2"/>
          <w:szCs w:val="2"/>
          <w:rtl/>
        </w:rPr>
      </w:pPr>
      <w:r w:rsidRPr="00C30006">
        <w:rPr>
          <w:rStyle w:val="big-number"/>
          <w:rFonts w:cs="FrankRuehl"/>
          <w:strike/>
          <w:vanish/>
          <w:sz w:val="22"/>
          <w:szCs w:val="22"/>
          <w:shd w:val="clear" w:color="auto" w:fill="FFFF99"/>
          <w:rtl/>
        </w:rPr>
        <w:t>176.</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כתבי</w:t>
      </w:r>
      <w:r w:rsidRPr="00C30006">
        <w:rPr>
          <w:rStyle w:val="default"/>
          <w:rFonts w:cs="FrankRuehl" w:hint="cs"/>
          <w:strike/>
          <w:vanish/>
          <w:sz w:val="22"/>
          <w:szCs w:val="22"/>
          <w:shd w:val="clear" w:color="auto" w:fill="FFFF99"/>
          <w:rtl/>
        </w:rPr>
        <w:t xml:space="preserve"> הטענות וכל תעודה הנוגעת למשפט יצורפו לפ</w:t>
      </w:r>
      <w:r w:rsidRPr="00C30006">
        <w:rPr>
          <w:rStyle w:val="default"/>
          <w:rFonts w:cs="FrankRuehl"/>
          <w:strike/>
          <w:vanish/>
          <w:sz w:val="22"/>
          <w:szCs w:val="22"/>
          <w:shd w:val="clear" w:color="auto" w:fill="FFFF99"/>
          <w:rtl/>
        </w:rPr>
        <w:t>רו</w:t>
      </w:r>
      <w:r w:rsidRPr="00C30006">
        <w:rPr>
          <w:rStyle w:val="default"/>
          <w:rFonts w:cs="FrankRuehl" w:hint="cs"/>
          <w:strike/>
          <w:vanish/>
          <w:sz w:val="22"/>
          <w:szCs w:val="22"/>
          <w:shd w:val="clear" w:color="auto" w:fill="FFFF99"/>
          <w:rtl/>
        </w:rPr>
        <w:t>טוקול ויהיו חלק ממנו.</w:t>
      </w:r>
      <w:bookmarkEnd w:id="332"/>
    </w:p>
    <w:p w:rsidR="00DC7C3B" w:rsidRDefault="00DC7C3B" w:rsidP="00BC06D7">
      <w:pPr>
        <w:pStyle w:val="P00"/>
        <w:spacing w:before="72"/>
        <w:ind w:left="0" w:right="1134"/>
        <w:rPr>
          <w:rStyle w:val="default"/>
          <w:rFonts w:cs="FrankRuehl" w:hint="cs"/>
          <w:rtl/>
        </w:rPr>
      </w:pPr>
      <w:bookmarkStart w:id="333" w:name="Seif166"/>
      <w:bookmarkEnd w:id="333"/>
      <w:r>
        <w:rPr>
          <w:lang w:val="he-IL"/>
        </w:rPr>
        <w:pict>
          <v:rect id="_x0000_s2262" style="position:absolute;left:0;text-align:left;margin-left:464.5pt;margin-top:8.05pt;width:75.05pt;height:30.3pt;z-index:251363840" o:allowincell="f" filled="f" stroked="f" strokecolor="lime" strokeweight=".25pt">
            <v:textbox style="mso-next-textbox:#_x0000_s2262" inset="0,0,0,0">
              <w:txbxContent>
                <w:p w:rsidR="00E30CE8" w:rsidRDefault="00E30CE8">
                  <w:pPr>
                    <w:spacing w:line="160" w:lineRule="exact"/>
                    <w:jc w:val="left"/>
                    <w:rPr>
                      <w:rFonts w:cs="Miriam" w:hint="cs"/>
                      <w:sz w:val="18"/>
                      <w:szCs w:val="18"/>
                      <w:rtl/>
                    </w:rPr>
                  </w:pPr>
                  <w:r>
                    <w:rPr>
                      <w:rFonts w:cs="Miriam"/>
                      <w:sz w:val="18"/>
                      <w:szCs w:val="18"/>
                      <w:rtl/>
                    </w:rPr>
                    <w:t>רציפ</w:t>
                  </w:r>
                  <w:r>
                    <w:rPr>
                      <w:rFonts w:cs="Miriam" w:hint="cs"/>
                      <w:sz w:val="18"/>
                      <w:szCs w:val="18"/>
                      <w:rtl/>
                    </w:rPr>
                    <w:t xml:space="preserve">ות הדיון </w:t>
                  </w:r>
                  <w:r>
                    <w:rPr>
                      <w:rFonts w:cs="Miriam"/>
                      <w:sz w:val="18"/>
                      <w:szCs w:val="18"/>
                      <w:rtl/>
                    </w:rPr>
                    <w:t>[191]</w:t>
                  </w:r>
                </w:p>
                <w:p w:rsidR="00E30CE8" w:rsidRDefault="00E30CE8">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תשס"ט-2008</w:t>
                  </w:r>
                </w:p>
              </w:txbxContent>
            </v:textbox>
            <w10:anchorlock/>
          </v:rect>
        </w:pict>
      </w:r>
      <w:r>
        <w:rPr>
          <w:rStyle w:val="big-number"/>
          <w:rtl/>
        </w:rPr>
        <w:t>177.</w:t>
      </w:r>
      <w:r>
        <w:rPr>
          <w:rStyle w:val="big-number"/>
          <w:rtl/>
        </w:rPr>
        <w:tab/>
      </w:r>
      <w:r>
        <w:rPr>
          <w:rStyle w:val="default"/>
          <w:rFonts w:cs="FrankRuehl"/>
          <w:rtl/>
        </w:rPr>
        <w:t>נמנע</w:t>
      </w:r>
      <w:r>
        <w:rPr>
          <w:rStyle w:val="default"/>
          <w:rFonts w:cs="FrankRuehl" w:hint="cs"/>
          <w:rtl/>
        </w:rPr>
        <w:t xml:space="preserve"> משופט, מכל סיבה שהיא, לסיים את הדיון</w:t>
      </w:r>
      <w:r>
        <w:rPr>
          <w:rStyle w:val="default"/>
          <w:rFonts w:cs="FrankRuehl"/>
          <w:rtl/>
        </w:rPr>
        <w:t>, רשא</w:t>
      </w:r>
      <w:r>
        <w:rPr>
          <w:rStyle w:val="default"/>
          <w:rFonts w:cs="FrankRuehl" w:hint="cs"/>
          <w:rtl/>
        </w:rPr>
        <w:t xml:space="preserve">י שופט אחר לנהוג בעדות שנרשמה </w:t>
      </w:r>
      <w:r w:rsidR="00BC06D7">
        <w:rPr>
          <w:rStyle w:val="default"/>
          <w:rFonts w:cs="FrankRuehl" w:hint="cs"/>
          <w:rtl/>
        </w:rPr>
        <w:t>בפרוטוקול הדיון או שצורפה אליו</w:t>
      </w:r>
      <w:r>
        <w:rPr>
          <w:rStyle w:val="default"/>
          <w:rFonts w:cs="FrankRuehl" w:hint="cs"/>
          <w:rtl/>
        </w:rPr>
        <w:t xml:space="preserve"> כאילו הוא עצמו שמע או רשם את העדות, ורשאי הוא </w:t>
      </w:r>
      <w:r w:rsidR="00BC06D7">
        <w:rPr>
          <w:rStyle w:val="default"/>
          <w:rFonts w:cs="FrankRuehl" w:hint="cs"/>
          <w:rtl/>
        </w:rPr>
        <w:t>להמשיך מן השלב שבו הפסיק קודמו.</w:t>
      </w:r>
    </w:p>
    <w:p w:rsidR="00BC06D7" w:rsidRPr="00C30006" w:rsidRDefault="00BC06D7" w:rsidP="00BC06D7">
      <w:pPr>
        <w:pStyle w:val="P00"/>
        <w:spacing w:before="0"/>
        <w:ind w:left="0" w:right="1134"/>
        <w:rPr>
          <w:rStyle w:val="default"/>
          <w:rFonts w:cs="FrankRuehl" w:hint="cs"/>
          <w:vanish/>
          <w:color w:val="FF0000"/>
          <w:sz w:val="20"/>
          <w:szCs w:val="20"/>
          <w:shd w:val="clear" w:color="auto" w:fill="FFFF99"/>
          <w:rtl/>
        </w:rPr>
      </w:pPr>
      <w:bookmarkStart w:id="334" w:name="Rov1353"/>
      <w:r w:rsidRPr="00C30006">
        <w:rPr>
          <w:rStyle w:val="default"/>
          <w:rFonts w:cs="FrankRuehl" w:hint="cs"/>
          <w:vanish/>
          <w:color w:val="FF0000"/>
          <w:sz w:val="20"/>
          <w:szCs w:val="20"/>
          <w:shd w:val="clear" w:color="auto" w:fill="FFFF99"/>
          <w:rtl/>
        </w:rPr>
        <w:t>מיום 4.12.2008</w:t>
      </w:r>
    </w:p>
    <w:p w:rsidR="00BC06D7" w:rsidRPr="00C30006" w:rsidRDefault="00BC06D7" w:rsidP="00BC06D7">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תשס"ט-2008</w:t>
      </w:r>
    </w:p>
    <w:p w:rsidR="00BC06D7" w:rsidRPr="00C30006" w:rsidRDefault="00BC06D7" w:rsidP="00BC06D7">
      <w:pPr>
        <w:pStyle w:val="P00"/>
        <w:spacing w:before="0"/>
        <w:ind w:left="0" w:right="1134"/>
        <w:rPr>
          <w:rStyle w:val="default"/>
          <w:rFonts w:cs="FrankRuehl" w:hint="cs"/>
          <w:vanish/>
          <w:sz w:val="20"/>
          <w:szCs w:val="20"/>
          <w:shd w:val="clear" w:color="auto" w:fill="FFFF99"/>
          <w:rtl/>
        </w:rPr>
      </w:pPr>
      <w:hyperlink r:id="rId323" w:history="1">
        <w:r w:rsidRPr="00C30006">
          <w:rPr>
            <w:rStyle w:val="Hyperlink"/>
            <w:rFonts w:cs="FrankRuehl" w:hint="cs"/>
            <w:vanish/>
            <w:szCs w:val="20"/>
            <w:shd w:val="clear" w:color="auto" w:fill="FFFF99"/>
            <w:rtl/>
          </w:rPr>
          <w:t>ק"ת תשס"ט מס' 6728</w:t>
        </w:r>
      </w:hyperlink>
      <w:r w:rsidRPr="00C30006">
        <w:rPr>
          <w:rStyle w:val="default"/>
          <w:rFonts w:cs="FrankRuehl" w:hint="cs"/>
          <w:vanish/>
          <w:sz w:val="20"/>
          <w:szCs w:val="20"/>
          <w:shd w:val="clear" w:color="auto" w:fill="FFFF99"/>
          <w:rtl/>
        </w:rPr>
        <w:t xml:space="preserve"> מיום 4.12.2008 עמ' 179</w:t>
      </w:r>
    </w:p>
    <w:p w:rsidR="00BC06D7" w:rsidRPr="00BC06D7" w:rsidRDefault="00BC06D7" w:rsidP="00BC06D7">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177.</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נמנע</w:t>
      </w:r>
      <w:r w:rsidRPr="00C30006">
        <w:rPr>
          <w:rStyle w:val="default"/>
          <w:rFonts w:cs="FrankRuehl" w:hint="cs"/>
          <w:vanish/>
          <w:sz w:val="22"/>
          <w:szCs w:val="22"/>
          <w:shd w:val="clear" w:color="auto" w:fill="FFFF99"/>
          <w:rtl/>
        </w:rPr>
        <w:t xml:space="preserve"> משופט, מכל סיבה שהיא, לסיים את הדיון</w:t>
      </w:r>
      <w:r w:rsidRPr="00C30006">
        <w:rPr>
          <w:rStyle w:val="default"/>
          <w:rFonts w:cs="FrankRuehl"/>
          <w:vanish/>
          <w:sz w:val="22"/>
          <w:szCs w:val="22"/>
          <w:shd w:val="clear" w:color="auto" w:fill="FFFF99"/>
          <w:rtl/>
        </w:rPr>
        <w:t>, רשא</w:t>
      </w:r>
      <w:r w:rsidRPr="00C30006">
        <w:rPr>
          <w:rStyle w:val="default"/>
          <w:rFonts w:cs="FrankRuehl" w:hint="cs"/>
          <w:vanish/>
          <w:sz w:val="22"/>
          <w:szCs w:val="22"/>
          <w:shd w:val="clear" w:color="auto" w:fill="FFFF99"/>
          <w:rtl/>
        </w:rPr>
        <w:t xml:space="preserve">י שופט אחר לנהוג בעדות שנרשמה </w:t>
      </w:r>
      <w:r w:rsidRPr="00C30006">
        <w:rPr>
          <w:rStyle w:val="default"/>
          <w:rFonts w:cs="FrankRuehl" w:hint="cs"/>
          <w:strike/>
          <w:vanish/>
          <w:sz w:val="22"/>
          <w:szCs w:val="22"/>
          <w:shd w:val="clear" w:color="auto" w:fill="FFFF99"/>
          <w:rtl/>
        </w:rPr>
        <w:t>לפי תקנות אלה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בפרוטוקול הדיון או שצורפה אליו</w:t>
      </w:r>
      <w:r w:rsidRPr="00C30006">
        <w:rPr>
          <w:rStyle w:val="default"/>
          <w:rFonts w:cs="FrankRuehl" w:hint="cs"/>
          <w:vanish/>
          <w:sz w:val="22"/>
          <w:szCs w:val="22"/>
          <w:shd w:val="clear" w:color="auto" w:fill="FFFF99"/>
          <w:rtl/>
        </w:rPr>
        <w:t xml:space="preserve"> כאילו הוא עצמו שמע או רשם את העדות, ורשאי הוא להמשיך מן השלב שבו הפסיק קודמו.</w:t>
      </w:r>
      <w:bookmarkEnd w:id="334"/>
    </w:p>
    <w:p w:rsidR="00DC7C3B" w:rsidRDefault="00DC7C3B">
      <w:pPr>
        <w:pStyle w:val="header-2"/>
        <w:ind w:left="0" w:right="1134"/>
        <w:rPr>
          <w:rFonts w:cs="Miriam"/>
          <w:rtl/>
        </w:rPr>
      </w:pPr>
      <w:bookmarkStart w:id="335" w:name="hed223"/>
      <w:bookmarkEnd w:id="335"/>
      <w:r>
        <w:rPr>
          <w:rFonts w:cs="Miriam"/>
          <w:rtl/>
        </w:rPr>
        <w:t>סימן</w:t>
      </w:r>
      <w:r>
        <w:rPr>
          <w:rFonts w:cs="Miriam" w:hint="cs"/>
          <w:rtl/>
        </w:rPr>
        <w:t xml:space="preserve"> ה': הזמנת עדים</w:t>
      </w:r>
    </w:p>
    <w:p w:rsidR="00DC7C3B" w:rsidRDefault="00DC7C3B" w:rsidP="00997C54">
      <w:pPr>
        <w:pStyle w:val="P00"/>
        <w:spacing w:before="72"/>
        <w:ind w:left="0" w:right="1134"/>
        <w:rPr>
          <w:rStyle w:val="default"/>
          <w:rFonts w:cs="FrankRuehl" w:hint="cs"/>
          <w:rtl/>
        </w:rPr>
      </w:pPr>
      <w:bookmarkStart w:id="336" w:name="Seif167"/>
      <w:bookmarkEnd w:id="336"/>
      <w:r>
        <w:rPr>
          <w:lang w:val="he-IL"/>
        </w:rPr>
        <w:pict>
          <v:rect id="_x0000_s2263" style="position:absolute;left:0;text-align:left;margin-left:464.5pt;margin-top:8.05pt;width:75.05pt;height:16pt;z-index:251364864" o:allowincell="f" filled="f" stroked="f" strokecolor="lime" strokeweight=".25pt">
            <v:textbox style="mso-next-textbox:#_x0000_s2263" inset="0,0,0,0">
              <w:txbxContent>
                <w:p w:rsidR="00E30CE8" w:rsidRDefault="00E30CE8">
                  <w:pPr>
                    <w:spacing w:line="160" w:lineRule="exact"/>
                    <w:jc w:val="left"/>
                    <w:rPr>
                      <w:rFonts w:cs="Miriam"/>
                      <w:noProof/>
                      <w:sz w:val="18"/>
                      <w:szCs w:val="18"/>
                      <w:rtl/>
                    </w:rPr>
                  </w:pPr>
                  <w:r>
                    <w:rPr>
                      <w:rFonts w:cs="Miriam"/>
                      <w:sz w:val="18"/>
                      <w:szCs w:val="18"/>
                      <w:rtl/>
                    </w:rPr>
                    <w:t>הזמנ</w:t>
                  </w:r>
                  <w:r>
                    <w:rPr>
                      <w:rFonts w:cs="Miriam" w:hint="cs"/>
                      <w:sz w:val="18"/>
                      <w:szCs w:val="18"/>
                      <w:rtl/>
                    </w:rPr>
                    <w:t>ה לעדים [194]</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שנ"ז-</w:t>
                  </w:r>
                  <w:r>
                    <w:rPr>
                      <w:rFonts w:cs="Miriam"/>
                      <w:sz w:val="18"/>
                      <w:szCs w:val="18"/>
                      <w:rtl/>
                    </w:rPr>
                    <w:t>1996</w:t>
                  </w:r>
                </w:p>
              </w:txbxContent>
            </v:textbox>
            <w10:anchorlock/>
          </v:rect>
        </w:pict>
      </w:r>
      <w:r>
        <w:rPr>
          <w:rStyle w:val="big-number"/>
          <w:rtl/>
        </w:rPr>
        <w:t>178.</w:t>
      </w:r>
      <w:r>
        <w:rPr>
          <w:rStyle w:val="big-number"/>
          <w:rtl/>
        </w:rPr>
        <w:tab/>
      </w:r>
      <w:r>
        <w:rPr>
          <w:rStyle w:val="default"/>
          <w:rFonts w:cs="FrankRuehl"/>
          <w:rtl/>
        </w:rPr>
        <w:t>(א)</w:t>
      </w:r>
      <w:r>
        <w:rPr>
          <w:rStyle w:val="default"/>
          <w:rFonts w:cs="FrankRuehl"/>
          <w:rtl/>
        </w:rPr>
        <w:tab/>
        <w:t>נקב</w:t>
      </w:r>
      <w:r>
        <w:rPr>
          <w:rStyle w:val="default"/>
          <w:rFonts w:cs="FrankRuehl" w:hint="cs"/>
          <w:rtl/>
        </w:rPr>
        <w:t>ע תאריך לדיון בתובענה, רשאי בית המשפט, לבקשת בעל דין, להזמין עד, אם למתן עדות ואם להצגת מסמכים;</w:t>
      </w:r>
      <w:r>
        <w:rPr>
          <w:rStyle w:val="default"/>
          <w:rFonts w:cs="FrankRuehl"/>
          <w:rtl/>
        </w:rPr>
        <w:t xml:space="preserve"> ההז</w:t>
      </w:r>
      <w:r>
        <w:rPr>
          <w:rStyle w:val="default"/>
          <w:rFonts w:cs="FrankRuehl" w:hint="cs"/>
          <w:rtl/>
        </w:rPr>
        <w:t>מנה תפרש את הזמן ואת המקום שבהם נדרש המוזמן להתייצב ולשם</w:t>
      </w:r>
      <w:r>
        <w:rPr>
          <w:rStyle w:val="default"/>
          <w:rFonts w:cs="FrankRuehl"/>
          <w:rtl/>
        </w:rPr>
        <w:t xml:space="preserve"> </w:t>
      </w:r>
      <w:r>
        <w:rPr>
          <w:rStyle w:val="default"/>
          <w:rFonts w:cs="FrankRuehl" w:hint="cs"/>
          <w:rtl/>
        </w:rPr>
        <w:t>מ</w:t>
      </w:r>
      <w:r>
        <w:rPr>
          <w:rStyle w:val="default"/>
          <w:rFonts w:cs="FrankRuehl"/>
          <w:rtl/>
        </w:rPr>
        <w:t>ה</w:t>
      </w:r>
      <w:r>
        <w:rPr>
          <w:rStyle w:val="default"/>
          <w:rFonts w:cs="FrankRuehl" w:hint="cs"/>
          <w:rtl/>
        </w:rPr>
        <w:t xml:space="preserve"> הוא נדרש; ואם נדרש להציג מסמך יתואר המסמך בהזמנה בדיוק סביר וי</w:t>
      </w:r>
      <w:r>
        <w:rPr>
          <w:rStyle w:val="default"/>
          <w:rFonts w:cs="FrankRuehl"/>
          <w:rtl/>
        </w:rPr>
        <w:t>פו</w:t>
      </w:r>
      <w:r>
        <w:rPr>
          <w:rStyle w:val="default"/>
          <w:rFonts w:cs="FrankRuehl" w:hint="cs"/>
          <w:rtl/>
        </w:rPr>
        <w:t xml:space="preserve">רש בה שהמוזמן רשאי להביא לידי הצגת המסמך בלי שיבוא להציגו בעצמו. ההזמנה תומצא באחת הדרכים האמורות בתקנה 475.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337" w:name="Rov815"/>
      <w:r w:rsidRPr="00C30006">
        <w:rPr>
          <w:rStyle w:val="default"/>
          <w:rFonts w:cs="FrankRuehl" w:hint="cs"/>
          <w:vanish/>
          <w:color w:val="FF0000"/>
          <w:sz w:val="20"/>
          <w:szCs w:val="20"/>
          <w:shd w:val="clear" w:color="auto" w:fill="FFFF99"/>
          <w:rtl/>
        </w:rPr>
        <w:t>מיום 26.12.1996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Fonts w:cs="FrankRuehl" w:hint="cs"/>
          <w:b/>
          <w:bCs/>
          <w:vanish/>
          <w:szCs w:val="20"/>
          <w:shd w:val="clear" w:color="auto" w:fill="FFFF99"/>
          <w:rtl/>
        </w:rPr>
      </w:pPr>
      <w:hyperlink r:id="rId324"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Default="00DC7C3B" w:rsidP="001E1599">
      <w:pPr>
        <w:pStyle w:val="P00"/>
        <w:ind w:left="0" w:right="1134"/>
        <w:rPr>
          <w:rFonts w:cs="David"/>
          <w:sz w:val="2"/>
          <w:szCs w:val="2"/>
          <w:rtl/>
        </w:rPr>
      </w:pP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נקב</w:t>
      </w:r>
      <w:r w:rsidRPr="00C30006">
        <w:rPr>
          <w:rStyle w:val="default"/>
          <w:rFonts w:cs="FrankRuehl" w:hint="cs"/>
          <w:vanish/>
          <w:sz w:val="22"/>
          <w:szCs w:val="22"/>
          <w:shd w:val="clear" w:color="auto" w:fill="FFFF99"/>
          <w:rtl/>
        </w:rPr>
        <w:t xml:space="preserve">ע תאריך לדיון בתובענה, </w:t>
      </w:r>
      <w:r w:rsidRPr="00C30006">
        <w:rPr>
          <w:rStyle w:val="default"/>
          <w:rFonts w:cs="FrankRuehl" w:hint="cs"/>
          <w:strike/>
          <w:vanish/>
          <w:sz w:val="22"/>
          <w:szCs w:val="22"/>
          <w:shd w:val="clear" w:color="auto" w:fill="FFFF99"/>
          <w:rtl/>
        </w:rPr>
        <w:t>ישלח בית המשפט או הרשם</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רשאי בית המשפט</w:t>
      </w:r>
      <w:r w:rsidRPr="00C30006">
        <w:rPr>
          <w:rStyle w:val="default"/>
          <w:rFonts w:cs="FrankRuehl" w:hint="cs"/>
          <w:vanish/>
          <w:sz w:val="22"/>
          <w:szCs w:val="22"/>
          <w:shd w:val="clear" w:color="auto" w:fill="FFFF99"/>
          <w:rtl/>
        </w:rPr>
        <w:t xml:space="preserve">, </w:t>
      </w:r>
      <w:r w:rsidRPr="00C30006">
        <w:rPr>
          <w:rStyle w:val="default"/>
          <w:rFonts w:cs="FrankRuehl" w:hint="cs"/>
          <w:strike/>
          <w:vanish/>
          <w:sz w:val="22"/>
          <w:szCs w:val="22"/>
          <w:shd w:val="clear" w:color="auto" w:fill="FFFF99"/>
          <w:rtl/>
        </w:rPr>
        <w:t>לפי דרישת</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לבקשת</w:t>
      </w:r>
      <w:r w:rsidRPr="00C30006">
        <w:rPr>
          <w:rStyle w:val="default"/>
          <w:rFonts w:cs="FrankRuehl" w:hint="cs"/>
          <w:vanish/>
          <w:sz w:val="22"/>
          <w:szCs w:val="22"/>
          <w:shd w:val="clear" w:color="auto" w:fill="FFFF99"/>
          <w:rtl/>
        </w:rPr>
        <w:t xml:space="preserve"> בעל דין, </w:t>
      </w:r>
      <w:r w:rsidRPr="00C30006">
        <w:rPr>
          <w:rStyle w:val="default"/>
          <w:rFonts w:cs="FrankRuehl" w:hint="cs"/>
          <w:strike/>
          <w:vanish/>
          <w:sz w:val="22"/>
          <w:szCs w:val="22"/>
          <w:shd w:val="clear" w:color="auto" w:fill="FFFF99"/>
          <w:rtl/>
        </w:rPr>
        <w:t>הזמנה לעדים</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להזמין עד</w:t>
      </w:r>
      <w:r w:rsidRPr="00C30006">
        <w:rPr>
          <w:rStyle w:val="default"/>
          <w:rFonts w:cs="FrankRuehl" w:hint="cs"/>
          <w:vanish/>
          <w:sz w:val="22"/>
          <w:szCs w:val="22"/>
          <w:shd w:val="clear" w:color="auto" w:fill="FFFF99"/>
          <w:rtl/>
        </w:rPr>
        <w:t>, אם למתן עדות ואם להצגת מסמכים;</w:t>
      </w:r>
      <w:r w:rsidRPr="00C30006">
        <w:rPr>
          <w:rStyle w:val="default"/>
          <w:rFonts w:cs="FrankRuehl"/>
          <w:vanish/>
          <w:sz w:val="22"/>
          <w:szCs w:val="22"/>
          <w:shd w:val="clear" w:color="auto" w:fill="FFFF99"/>
          <w:rtl/>
        </w:rPr>
        <w:t xml:space="preserve"> ההז</w:t>
      </w:r>
      <w:r w:rsidRPr="00C30006">
        <w:rPr>
          <w:rStyle w:val="default"/>
          <w:rFonts w:cs="FrankRuehl" w:hint="cs"/>
          <w:vanish/>
          <w:sz w:val="22"/>
          <w:szCs w:val="22"/>
          <w:shd w:val="clear" w:color="auto" w:fill="FFFF99"/>
          <w:rtl/>
        </w:rPr>
        <w:t>מנה תפרש את הזמן ואת המקום שבהם נדרש המוזמן להתייצב ולשם</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מ</w:t>
      </w:r>
      <w:r w:rsidRPr="00C30006">
        <w:rPr>
          <w:rStyle w:val="default"/>
          <w:rFonts w:cs="FrankRuehl"/>
          <w:vanish/>
          <w:sz w:val="22"/>
          <w:szCs w:val="22"/>
          <w:shd w:val="clear" w:color="auto" w:fill="FFFF99"/>
          <w:rtl/>
        </w:rPr>
        <w:t>ה</w:t>
      </w:r>
      <w:r w:rsidRPr="00C30006">
        <w:rPr>
          <w:rStyle w:val="default"/>
          <w:rFonts w:cs="FrankRuehl" w:hint="cs"/>
          <w:vanish/>
          <w:sz w:val="22"/>
          <w:szCs w:val="22"/>
          <w:shd w:val="clear" w:color="auto" w:fill="FFFF99"/>
          <w:rtl/>
        </w:rPr>
        <w:t xml:space="preserve"> הוא נדרש; ואם נדרש להציג מסמך יתואר המסמך בהזמנה בדיוק סביר וי</w:t>
      </w:r>
      <w:r w:rsidRPr="00C30006">
        <w:rPr>
          <w:rStyle w:val="default"/>
          <w:rFonts w:cs="FrankRuehl"/>
          <w:vanish/>
          <w:sz w:val="22"/>
          <w:szCs w:val="22"/>
          <w:shd w:val="clear" w:color="auto" w:fill="FFFF99"/>
          <w:rtl/>
        </w:rPr>
        <w:t>פו</w:t>
      </w:r>
      <w:r w:rsidRPr="00C30006">
        <w:rPr>
          <w:rStyle w:val="default"/>
          <w:rFonts w:cs="FrankRuehl" w:hint="cs"/>
          <w:vanish/>
          <w:sz w:val="22"/>
          <w:szCs w:val="22"/>
          <w:shd w:val="clear" w:color="auto" w:fill="FFFF99"/>
          <w:rtl/>
        </w:rPr>
        <w:t xml:space="preserve">רש בה שהמוזמן רשאי להביא לידי הצגת המסמך בלי שיבוא להציגו בעצמו. </w:t>
      </w:r>
      <w:r w:rsidRPr="00C30006">
        <w:rPr>
          <w:rStyle w:val="default"/>
          <w:rFonts w:cs="FrankRuehl" w:hint="cs"/>
          <w:vanish/>
          <w:sz w:val="22"/>
          <w:szCs w:val="22"/>
          <w:u w:val="single"/>
          <w:shd w:val="clear" w:color="auto" w:fill="FFFF99"/>
          <w:rtl/>
        </w:rPr>
        <w:t>ההזמנה תומצא באחת הדרכים האמורות בתקנה 475</w:t>
      </w:r>
      <w:r w:rsidRPr="00C30006">
        <w:rPr>
          <w:rStyle w:val="default"/>
          <w:rFonts w:cs="FrankRuehl" w:hint="cs"/>
          <w:vanish/>
          <w:sz w:val="22"/>
          <w:szCs w:val="22"/>
          <w:shd w:val="clear" w:color="auto" w:fill="FFFF99"/>
          <w:rtl/>
        </w:rPr>
        <w:t>.</w:t>
      </w:r>
      <w:bookmarkEnd w:id="337"/>
    </w:p>
    <w:p w:rsidR="00DC7C3B" w:rsidRDefault="00DC7C3B" w:rsidP="001E1599">
      <w:pPr>
        <w:pStyle w:val="P00"/>
        <w:spacing w:before="72"/>
        <w:ind w:left="0" w:right="1134"/>
        <w:rPr>
          <w:rStyle w:val="default"/>
          <w:rFonts w:cs="FrankRuehl" w:hint="cs"/>
          <w:rtl/>
        </w:rPr>
      </w:pPr>
      <w:r>
        <w:rPr>
          <w:lang w:val="he-IL"/>
        </w:rPr>
        <w:pict>
          <v:rect id="_x0000_s2264" style="position:absolute;left:0;text-align:left;margin-left:464.5pt;margin-top:8.05pt;width:75.05pt;height:15.7pt;z-index:251365888" o:allowincell="f" filled="f" stroked="f" strokecolor="lime" strokeweight=".25pt">
            <v:textbox style="mso-next-textbox:#_x0000_s2264"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Pr>
          <w:rFonts w:cs="FrankRuehl"/>
          <w:sz w:val="26"/>
          <w:rtl/>
        </w:rPr>
        <w:tab/>
      </w:r>
      <w:r>
        <w:rPr>
          <w:rStyle w:val="default"/>
          <w:rFonts w:cs="FrankRuehl"/>
          <w:rtl/>
        </w:rPr>
        <w:t>(א1)</w:t>
      </w:r>
      <w:r>
        <w:rPr>
          <w:rStyle w:val="default"/>
          <w:rFonts w:cs="FrankRuehl"/>
          <w:rtl/>
        </w:rPr>
        <w:tab/>
        <w:t xml:space="preserve">לא </w:t>
      </w:r>
      <w:r>
        <w:rPr>
          <w:rStyle w:val="default"/>
          <w:rFonts w:cs="FrankRuehl" w:hint="cs"/>
          <w:rtl/>
        </w:rPr>
        <w:t>תישלח הזמנה לעובד ציבור לתת עדות בעל פה, אם ניתן לקבל עדותו באמצעות תעודה של עובד ה</w:t>
      </w:r>
      <w:r>
        <w:rPr>
          <w:rStyle w:val="default"/>
          <w:rFonts w:cs="FrankRuehl"/>
          <w:rtl/>
        </w:rPr>
        <w:t>צי</w:t>
      </w:r>
      <w:r>
        <w:rPr>
          <w:rStyle w:val="default"/>
          <w:rFonts w:cs="FrankRuehl" w:hint="cs"/>
          <w:rtl/>
        </w:rPr>
        <w:t>בור או תעודה ציבורית כמשמעותן בפקודת הראיות [נוסח חדש], תשל"א</w:t>
      </w:r>
      <w:r w:rsidR="001E1599">
        <w:rPr>
          <w:rStyle w:val="default"/>
          <w:rFonts w:cs="FrankRuehl" w:hint="cs"/>
          <w:rtl/>
        </w:rPr>
        <w:t>-</w:t>
      </w:r>
      <w:r>
        <w:rPr>
          <w:rStyle w:val="default"/>
          <w:rFonts w:cs="FrankRuehl"/>
          <w:rtl/>
        </w:rPr>
        <w:t>1971; הי</w:t>
      </w:r>
      <w:r>
        <w:rPr>
          <w:rStyle w:val="default"/>
          <w:rFonts w:cs="FrankRuehl" w:hint="cs"/>
          <w:rtl/>
        </w:rPr>
        <w:t>תה העדות כזו שאי אפשר לתיתה בתעודה כאמור, יגיש בעל הדין בקשה לבית המשפט לשלוח הזמנה</w:t>
      </w:r>
      <w:r>
        <w:rPr>
          <w:rStyle w:val="default"/>
          <w:rFonts w:cs="FrankRuehl"/>
          <w:rtl/>
        </w:rPr>
        <w:t xml:space="preserve"> לעו</w:t>
      </w:r>
      <w:r>
        <w:rPr>
          <w:rStyle w:val="default"/>
          <w:rFonts w:cs="FrankRuehl" w:hint="cs"/>
          <w:rtl/>
        </w:rPr>
        <w:t>בד הציבור לתת עדות בעל פה.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338" w:name="Rov816"/>
      <w:r w:rsidRPr="00C30006">
        <w:rPr>
          <w:rStyle w:val="default"/>
          <w:rFonts w:cs="FrankRuehl" w:hint="cs"/>
          <w:vanish/>
          <w:color w:val="FF0000"/>
          <w:sz w:val="20"/>
          <w:szCs w:val="20"/>
          <w:shd w:val="clear" w:color="auto" w:fill="FFFF99"/>
          <w:rtl/>
        </w:rPr>
        <w:t>מיום 1.6.1995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תשנ"ה-1995</w:t>
      </w:r>
    </w:p>
    <w:p w:rsidR="00DC7C3B" w:rsidRPr="00C30006" w:rsidRDefault="00DC7C3B">
      <w:pPr>
        <w:pStyle w:val="P00"/>
        <w:spacing w:before="0"/>
        <w:ind w:left="0" w:right="1134"/>
        <w:rPr>
          <w:rFonts w:cs="FrankRuehl" w:hint="cs"/>
          <w:b/>
          <w:bCs/>
          <w:vanish/>
          <w:szCs w:val="20"/>
          <w:shd w:val="clear" w:color="auto" w:fill="FFFF99"/>
          <w:rtl/>
        </w:rPr>
      </w:pPr>
      <w:hyperlink r:id="rId325" w:history="1">
        <w:r w:rsidRPr="00C30006">
          <w:rPr>
            <w:rStyle w:val="Hyperlink"/>
            <w:rFonts w:cs="FrankRuehl" w:hint="cs"/>
            <w:vanish/>
            <w:szCs w:val="20"/>
            <w:shd w:val="clear" w:color="auto" w:fill="FFFF99"/>
            <w:rtl/>
          </w:rPr>
          <w:t>ק"ת תשנ"ה מס' 5683</w:t>
        </w:r>
      </w:hyperlink>
      <w:r w:rsidRPr="00C30006">
        <w:rPr>
          <w:rStyle w:val="default"/>
          <w:rFonts w:cs="FrankRuehl" w:hint="cs"/>
          <w:vanish/>
          <w:sz w:val="20"/>
          <w:szCs w:val="20"/>
          <w:shd w:val="clear" w:color="auto" w:fill="FFFF99"/>
          <w:rtl/>
        </w:rPr>
        <w:t xml:space="preserve"> מיום 1.6.1995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1495</w:t>
      </w:r>
    </w:p>
    <w:p w:rsidR="00DC7C3B" w:rsidRDefault="00DC7C3B">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תקנת משנה (א1)</w:t>
      </w:r>
      <w:bookmarkEnd w:id="338"/>
    </w:p>
    <w:p w:rsidR="00DC7C3B" w:rsidRDefault="00DC7C3B">
      <w:pPr>
        <w:pStyle w:val="P00"/>
        <w:spacing w:before="72"/>
        <w:ind w:left="0" w:right="1134"/>
        <w:rPr>
          <w:rStyle w:val="default"/>
          <w:rFonts w:cs="FrankRuehl" w:hint="cs"/>
          <w:rtl/>
        </w:rPr>
      </w:pPr>
      <w:r>
        <w:rPr>
          <w:lang w:val="he-IL"/>
        </w:rPr>
        <w:pict>
          <v:rect id="_x0000_s2265" style="position:absolute;left:0;text-align:left;margin-left:464.5pt;margin-top:8.05pt;width:75.05pt;height:20.9pt;z-index:251366912" o:allowincell="f" filled="f" stroked="f" strokecolor="lime" strokeweight=".25pt">
            <v:textbox style="mso-next-textbox:#_x0000_s2265"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נ"ה-</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rtl/>
        </w:rPr>
        <w:tab/>
        <w:t>בעל</w:t>
      </w:r>
      <w:r>
        <w:rPr>
          <w:rStyle w:val="default"/>
          <w:rFonts w:cs="FrankRuehl" w:hint="cs"/>
          <w:rtl/>
        </w:rPr>
        <w:t xml:space="preserve"> דין שביקש הזמנת עד והעד לא נשמע בתאריך הקבוע בהזמנה, יחזור ויבקש מבית המשפט הזמנתו של העד לתאריך שאליו נדחה המשך המשפט, ואם לא עשה כן, רשאי בית המשפט שלא להמציא לעד הזמנה חדשה ושלא לדחות את בירור המשפט לשם הזמנת העד</w:t>
      </w:r>
      <w:r>
        <w:rPr>
          <w:rStyle w:val="default"/>
          <w:rFonts w:cs="FrankRuehl"/>
          <w:rtl/>
        </w:rPr>
        <w:t>.</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339" w:name="Rov817"/>
      <w:r w:rsidRPr="00C30006">
        <w:rPr>
          <w:rStyle w:val="default"/>
          <w:rFonts w:cs="FrankRuehl" w:hint="cs"/>
          <w:vanish/>
          <w:color w:val="FF0000"/>
          <w:sz w:val="20"/>
          <w:szCs w:val="20"/>
          <w:shd w:val="clear" w:color="auto" w:fill="FFFF99"/>
          <w:rtl/>
        </w:rPr>
        <w:t>מיום 1.6.1995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תשנ"ה-1995</w:t>
      </w:r>
    </w:p>
    <w:p w:rsidR="00DC7C3B" w:rsidRPr="00C30006" w:rsidRDefault="00DC7C3B">
      <w:pPr>
        <w:pStyle w:val="P00"/>
        <w:spacing w:before="0"/>
        <w:ind w:left="0" w:right="1134"/>
        <w:rPr>
          <w:rFonts w:cs="FrankRuehl" w:hint="cs"/>
          <w:b/>
          <w:bCs/>
          <w:vanish/>
          <w:szCs w:val="20"/>
          <w:shd w:val="clear" w:color="auto" w:fill="FFFF99"/>
          <w:rtl/>
        </w:rPr>
      </w:pPr>
      <w:hyperlink r:id="rId326" w:history="1">
        <w:r w:rsidRPr="00C30006">
          <w:rPr>
            <w:rStyle w:val="Hyperlink"/>
            <w:rFonts w:cs="FrankRuehl" w:hint="cs"/>
            <w:vanish/>
            <w:szCs w:val="20"/>
            <w:shd w:val="clear" w:color="auto" w:fill="FFFF99"/>
            <w:rtl/>
          </w:rPr>
          <w:t>ק"ת תשנ"ה מס' 5683</w:t>
        </w:r>
      </w:hyperlink>
      <w:r w:rsidRPr="00C30006">
        <w:rPr>
          <w:rStyle w:val="default"/>
          <w:rFonts w:cs="FrankRuehl" w:hint="cs"/>
          <w:vanish/>
          <w:sz w:val="20"/>
          <w:szCs w:val="20"/>
          <w:shd w:val="clear" w:color="auto" w:fill="FFFF99"/>
          <w:rtl/>
        </w:rPr>
        <w:t xml:space="preserve"> מיום 1.6.1995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1495</w:t>
      </w:r>
    </w:p>
    <w:p w:rsidR="00DC7C3B" w:rsidRDefault="00DC7C3B">
      <w:pPr>
        <w:pStyle w:val="P0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בעל</w:t>
      </w:r>
      <w:r w:rsidRPr="00C30006">
        <w:rPr>
          <w:rStyle w:val="default"/>
          <w:rFonts w:cs="FrankRuehl" w:hint="cs"/>
          <w:vanish/>
          <w:sz w:val="22"/>
          <w:szCs w:val="22"/>
          <w:shd w:val="clear" w:color="auto" w:fill="FFFF99"/>
          <w:rtl/>
        </w:rPr>
        <w:t xml:space="preserve"> דין </w:t>
      </w:r>
      <w:r w:rsidRPr="00C30006">
        <w:rPr>
          <w:rStyle w:val="default"/>
          <w:rFonts w:cs="FrankRuehl" w:hint="cs"/>
          <w:strike/>
          <w:vanish/>
          <w:sz w:val="22"/>
          <w:szCs w:val="22"/>
          <w:shd w:val="clear" w:color="auto" w:fill="FFFF99"/>
          <w:rtl/>
        </w:rPr>
        <w:t>שדרש</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שביקש</w:t>
      </w:r>
      <w:r w:rsidRPr="00C30006">
        <w:rPr>
          <w:rStyle w:val="default"/>
          <w:rFonts w:cs="FrankRuehl" w:hint="cs"/>
          <w:vanish/>
          <w:sz w:val="22"/>
          <w:szCs w:val="22"/>
          <w:shd w:val="clear" w:color="auto" w:fill="FFFF99"/>
          <w:rtl/>
        </w:rPr>
        <w:t xml:space="preserve"> הזמנת עד והעד לא נשמע בתאריך הקבוע בהזמנה, יחזור </w:t>
      </w:r>
      <w:r w:rsidRPr="00C30006">
        <w:rPr>
          <w:rStyle w:val="default"/>
          <w:rFonts w:cs="FrankRuehl" w:hint="cs"/>
          <w:strike/>
          <w:vanish/>
          <w:sz w:val="22"/>
          <w:szCs w:val="22"/>
          <w:shd w:val="clear" w:color="auto" w:fill="FFFF99"/>
          <w:rtl/>
        </w:rPr>
        <w:t>וידרוש</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ויבקש</w:t>
      </w:r>
      <w:r w:rsidRPr="00C30006">
        <w:rPr>
          <w:rStyle w:val="default"/>
          <w:rFonts w:cs="FrankRuehl" w:hint="cs"/>
          <w:vanish/>
          <w:sz w:val="22"/>
          <w:szCs w:val="22"/>
          <w:shd w:val="clear" w:color="auto" w:fill="FFFF99"/>
          <w:rtl/>
        </w:rPr>
        <w:t xml:space="preserve"> מבית המשפט הזמנתו של העד לתאריך שאליו נדחה המשך המשפט, ואם לא עשה כן, רשאי בית המשפט שלא להמציא לעד הזמנה חדשה ושלא לדחות את בירור המשפט לשם הזמנת העד</w:t>
      </w:r>
      <w:r w:rsidRPr="00C30006">
        <w:rPr>
          <w:rStyle w:val="default"/>
          <w:rFonts w:cs="FrankRuehl"/>
          <w:vanish/>
          <w:sz w:val="22"/>
          <w:szCs w:val="22"/>
          <w:shd w:val="clear" w:color="auto" w:fill="FFFF99"/>
          <w:rtl/>
        </w:rPr>
        <w:t>.</w:t>
      </w:r>
      <w:bookmarkEnd w:id="339"/>
    </w:p>
    <w:p w:rsidR="00DC7C3B" w:rsidRDefault="00DC7C3B">
      <w:pPr>
        <w:pStyle w:val="P00"/>
        <w:spacing w:before="72"/>
        <w:ind w:left="0" w:right="1134"/>
        <w:rPr>
          <w:rStyle w:val="default"/>
          <w:rFonts w:cs="FrankRuehl" w:hint="cs"/>
          <w:rtl/>
        </w:rPr>
      </w:pPr>
      <w:r>
        <w:rPr>
          <w:lang w:val="he-IL"/>
        </w:rPr>
        <w:pict>
          <v:rect id="_x0000_s2266" style="position:absolute;left:0;text-align:left;margin-left:464.5pt;margin-top:8.05pt;width:75.05pt;height:8pt;z-index:251367936" o:allowincell="f" filled="f" stroked="f" strokecolor="lime" strokeweight=".25pt">
            <v:textbox style="mso-next-textbox:#_x0000_s2266" inset="0,0,0,0">
              <w:txbxContent>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w:t>
                  </w:r>
                  <w:r>
                    <w:rPr>
                      <w:rFonts w:cs="Miriam"/>
                      <w:sz w:val="18"/>
                      <w:szCs w:val="18"/>
                      <w:rtl/>
                    </w:rPr>
                    <w:t>ז</w:t>
                  </w:r>
                  <w:r>
                    <w:rPr>
                      <w:rFonts w:cs="Miriam" w:hint="cs"/>
                      <w:sz w:val="18"/>
                      <w:szCs w:val="18"/>
                      <w:rtl/>
                    </w:rPr>
                    <w:t>-</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rtl/>
        </w:rPr>
        <w:tab/>
        <w:t>נשל</w:t>
      </w:r>
      <w:r>
        <w:rPr>
          <w:rStyle w:val="default"/>
          <w:rFonts w:cs="FrankRuehl" w:hint="cs"/>
          <w:rtl/>
        </w:rPr>
        <w:t>חה ההזמנה לפי תקנת משנה (א) שלא בידי בעל דין ולא</w:t>
      </w:r>
      <w:r>
        <w:rPr>
          <w:rStyle w:val="default"/>
          <w:rFonts w:cs="FrankRuehl"/>
          <w:rtl/>
        </w:rPr>
        <w:t xml:space="preserve"> נ</w:t>
      </w:r>
      <w:r>
        <w:rPr>
          <w:rStyle w:val="default"/>
          <w:rFonts w:cs="FrankRuehl" w:hint="cs"/>
          <w:rtl/>
        </w:rPr>
        <w:t>יתן להמציא לעד את ההזמנה, יודיע בית המשפט לבעל הדין שאי אפשר להמציא לעד את ההזמנה מפני חוסר פרטים או אי דיוקם, ובעל הדין ימסור לבית המשפט, ללא שיהוי, את כל הפרטים הדרושים לביצוע ההמצאה; לא</w:t>
      </w:r>
      <w:r>
        <w:rPr>
          <w:rStyle w:val="default"/>
          <w:rFonts w:cs="FrankRuehl"/>
          <w:rtl/>
        </w:rPr>
        <w:t xml:space="preserve"> </w:t>
      </w:r>
      <w:r>
        <w:rPr>
          <w:rStyle w:val="default"/>
          <w:rFonts w:cs="FrankRuehl" w:hint="cs"/>
          <w:rtl/>
        </w:rPr>
        <w:t>ע</w:t>
      </w:r>
      <w:r>
        <w:rPr>
          <w:rStyle w:val="default"/>
          <w:rFonts w:cs="FrankRuehl"/>
          <w:rtl/>
        </w:rPr>
        <w:t>ש</w:t>
      </w:r>
      <w:r>
        <w:rPr>
          <w:rStyle w:val="default"/>
          <w:rFonts w:cs="FrankRuehl" w:hint="cs"/>
          <w:rtl/>
        </w:rPr>
        <w:t>ה כן</w:t>
      </w:r>
      <w:r>
        <w:rPr>
          <w:rStyle w:val="default"/>
          <w:rFonts w:cs="FrankRuehl"/>
          <w:rtl/>
        </w:rPr>
        <w:t>, רשא</w:t>
      </w:r>
      <w:r>
        <w:rPr>
          <w:rStyle w:val="default"/>
          <w:rFonts w:cs="FrankRuehl" w:hint="cs"/>
          <w:rtl/>
        </w:rPr>
        <w:t>י בית המשפט שלא לדחות את בירור המשפט לשם הזמנת העד.</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340" w:name="Rov818"/>
      <w:r w:rsidRPr="00C30006">
        <w:rPr>
          <w:rStyle w:val="default"/>
          <w:rFonts w:cs="FrankRuehl" w:hint="cs"/>
          <w:vanish/>
          <w:color w:val="FF0000"/>
          <w:sz w:val="20"/>
          <w:szCs w:val="20"/>
          <w:shd w:val="clear" w:color="auto" w:fill="FFFF99"/>
          <w:rtl/>
        </w:rPr>
        <w:t>מיום 26.12.1996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Fonts w:cs="FrankRuehl" w:hint="cs"/>
          <w:b/>
          <w:bCs/>
          <w:vanish/>
          <w:szCs w:val="20"/>
          <w:shd w:val="clear" w:color="auto" w:fill="FFFF99"/>
          <w:rtl/>
        </w:rPr>
      </w:pPr>
      <w:hyperlink r:id="rId327"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Default="00DC7C3B">
      <w:pPr>
        <w:pStyle w:val="P0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(ג)</w:t>
      </w:r>
      <w:r w:rsidRPr="00C30006">
        <w:rPr>
          <w:rStyle w:val="default"/>
          <w:rFonts w:cs="FrankRuehl"/>
          <w:vanish/>
          <w:sz w:val="22"/>
          <w:szCs w:val="22"/>
          <w:shd w:val="clear" w:color="auto" w:fill="FFFF99"/>
          <w:rtl/>
        </w:rPr>
        <w:tab/>
      </w:r>
      <w:r w:rsidRPr="00C30006">
        <w:rPr>
          <w:rStyle w:val="default"/>
          <w:rFonts w:cs="FrankRuehl" w:hint="cs"/>
          <w:strike/>
          <w:vanish/>
          <w:sz w:val="22"/>
          <w:szCs w:val="22"/>
          <w:shd w:val="clear" w:color="auto" w:fill="FFFF99"/>
          <w:rtl/>
        </w:rPr>
        <w:t>הודיע</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 xml:space="preserve"> נשלחה ההזמנה לפי תקנת משנה (א) שלא בידי בעל דין ולא ניתן להמציא לעד את ההזמנה, יודיע</w:t>
      </w:r>
      <w:r w:rsidRPr="00C30006">
        <w:rPr>
          <w:rStyle w:val="default"/>
          <w:rFonts w:cs="FrankRuehl" w:hint="cs"/>
          <w:vanish/>
          <w:sz w:val="22"/>
          <w:szCs w:val="22"/>
          <w:shd w:val="clear" w:color="auto" w:fill="FFFF99"/>
          <w:rtl/>
        </w:rPr>
        <w:t xml:space="preserve"> בית המשפט לבעל הדין שאי אפשר להמציא לעד את ההזמנה מפני חוסר פרטים או אי דיוקם, </w:t>
      </w:r>
      <w:r w:rsidRPr="00C30006">
        <w:rPr>
          <w:rStyle w:val="default"/>
          <w:rFonts w:cs="FrankRuehl" w:hint="cs"/>
          <w:strike/>
          <w:vanish/>
          <w:sz w:val="22"/>
          <w:szCs w:val="22"/>
          <w:shd w:val="clear" w:color="auto" w:fill="FFFF99"/>
          <w:rtl/>
        </w:rPr>
        <w:t xml:space="preserve">ימסור בעל הדין </w:t>
      </w:r>
      <w:r w:rsidRPr="00C30006">
        <w:rPr>
          <w:rStyle w:val="default"/>
          <w:rFonts w:cs="FrankRuehl" w:hint="cs"/>
          <w:vanish/>
          <w:sz w:val="22"/>
          <w:szCs w:val="22"/>
          <w:u w:val="single"/>
          <w:shd w:val="clear" w:color="auto" w:fill="FFFF99"/>
          <w:rtl/>
        </w:rPr>
        <w:t>ובעל הדין ימסור</w:t>
      </w:r>
      <w:r w:rsidRPr="00C30006">
        <w:rPr>
          <w:rStyle w:val="default"/>
          <w:rFonts w:cs="FrankRuehl" w:hint="cs"/>
          <w:vanish/>
          <w:sz w:val="22"/>
          <w:szCs w:val="22"/>
          <w:shd w:val="clear" w:color="auto" w:fill="FFFF99"/>
          <w:rtl/>
        </w:rPr>
        <w:t xml:space="preserve"> לבית המשפט, ללא שיהוי, את כל הפרטים הדרושים לביצוע ההמצאה; לא</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ע</w:t>
      </w:r>
      <w:r w:rsidRPr="00C30006">
        <w:rPr>
          <w:rStyle w:val="default"/>
          <w:rFonts w:cs="FrankRuehl"/>
          <w:vanish/>
          <w:sz w:val="22"/>
          <w:szCs w:val="22"/>
          <w:shd w:val="clear" w:color="auto" w:fill="FFFF99"/>
          <w:rtl/>
        </w:rPr>
        <w:t>ש</w:t>
      </w:r>
      <w:r w:rsidRPr="00C30006">
        <w:rPr>
          <w:rStyle w:val="default"/>
          <w:rFonts w:cs="FrankRuehl" w:hint="cs"/>
          <w:vanish/>
          <w:sz w:val="22"/>
          <w:szCs w:val="22"/>
          <w:shd w:val="clear" w:color="auto" w:fill="FFFF99"/>
          <w:rtl/>
        </w:rPr>
        <w:t>ה כן</w:t>
      </w:r>
      <w:r w:rsidRPr="00C30006">
        <w:rPr>
          <w:rStyle w:val="default"/>
          <w:rFonts w:cs="FrankRuehl"/>
          <w:vanish/>
          <w:sz w:val="22"/>
          <w:szCs w:val="22"/>
          <w:shd w:val="clear" w:color="auto" w:fill="FFFF99"/>
          <w:rtl/>
        </w:rPr>
        <w:t>, רשא</w:t>
      </w:r>
      <w:r w:rsidRPr="00C30006">
        <w:rPr>
          <w:rStyle w:val="default"/>
          <w:rFonts w:cs="FrankRuehl" w:hint="cs"/>
          <w:vanish/>
          <w:sz w:val="22"/>
          <w:szCs w:val="22"/>
          <w:shd w:val="clear" w:color="auto" w:fill="FFFF99"/>
          <w:rtl/>
        </w:rPr>
        <w:t>י בית המשפט שלא לדחות את בירור המשפט לשם הזמנת העד.</w:t>
      </w:r>
      <w:bookmarkEnd w:id="340"/>
    </w:p>
    <w:p w:rsidR="00DC7C3B" w:rsidRDefault="00DC7C3B" w:rsidP="00997C54">
      <w:pPr>
        <w:pStyle w:val="P00"/>
        <w:spacing w:before="72"/>
        <w:ind w:left="0" w:right="1134"/>
        <w:rPr>
          <w:rStyle w:val="default"/>
          <w:rFonts w:cs="FrankRuehl"/>
          <w:rtl/>
        </w:rPr>
      </w:pPr>
      <w:bookmarkStart w:id="341" w:name="Seif168"/>
      <w:bookmarkEnd w:id="341"/>
      <w:r>
        <w:rPr>
          <w:lang w:val="he-IL"/>
        </w:rPr>
        <w:pict>
          <v:rect id="_x0000_s2267" style="position:absolute;left:0;text-align:left;margin-left:464.5pt;margin-top:8.05pt;width:75.05pt;height:17.7pt;z-index:251368960" o:allowincell="f" filled="f" stroked="f" strokecolor="lime" strokeweight=".25pt">
            <v:textbox style="mso-next-textbox:#_x0000_s2267" inset="0,0,0,0">
              <w:txbxContent>
                <w:p w:rsidR="00E30CE8" w:rsidRDefault="00E30CE8">
                  <w:pPr>
                    <w:spacing w:line="160" w:lineRule="exact"/>
                    <w:jc w:val="left"/>
                    <w:rPr>
                      <w:rFonts w:cs="Miriam"/>
                      <w:noProof/>
                      <w:sz w:val="18"/>
                      <w:szCs w:val="18"/>
                      <w:rtl/>
                    </w:rPr>
                  </w:pPr>
                  <w:r>
                    <w:rPr>
                      <w:rFonts w:cs="Miriam"/>
                      <w:sz w:val="18"/>
                      <w:szCs w:val="18"/>
                      <w:rtl/>
                    </w:rPr>
                    <w:t>ערוב</w:t>
                  </w:r>
                  <w:r>
                    <w:rPr>
                      <w:rFonts w:cs="Miriam" w:hint="cs"/>
                      <w:sz w:val="18"/>
                      <w:szCs w:val="18"/>
                      <w:rtl/>
                    </w:rPr>
                    <w:t xml:space="preserve">ה </w:t>
                  </w:r>
                  <w:r>
                    <w:rPr>
                      <w:rFonts w:cs="Miriam"/>
                      <w:sz w:val="18"/>
                      <w:szCs w:val="18"/>
                      <w:rtl/>
                    </w:rPr>
                    <w:t>להוצ</w:t>
                  </w:r>
                  <w:r>
                    <w:rPr>
                      <w:rFonts w:cs="Miriam" w:hint="cs"/>
                      <w:sz w:val="18"/>
                      <w:szCs w:val="18"/>
                      <w:rtl/>
                    </w:rPr>
                    <w:t xml:space="preserve">אות </w:t>
                  </w:r>
                  <w:r>
                    <w:rPr>
                      <w:rFonts w:cs="Miriam"/>
                      <w:sz w:val="18"/>
                      <w:szCs w:val="18"/>
                      <w:rtl/>
                    </w:rPr>
                    <w:t>העדי</w:t>
                  </w:r>
                  <w:r>
                    <w:rPr>
                      <w:rFonts w:cs="Miriam" w:hint="cs"/>
                      <w:sz w:val="18"/>
                      <w:szCs w:val="18"/>
                      <w:rtl/>
                    </w:rPr>
                    <w:t xml:space="preserve">ם </w:t>
                  </w:r>
                  <w:r>
                    <w:rPr>
                      <w:rFonts w:cs="Miriam"/>
                      <w:sz w:val="18"/>
                      <w:szCs w:val="18"/>
                      <w:rtl/>
                    </w:rPr>
                    <w:t>[195]</w:t>
                  </w:r>
                </w:p>
                <w:p w:rsidR="00E30CE8" w:rsidRDefault="00E30CE8">
                  <w:pPr>
                    <w:spacing w:line="160" w:lineRule="exact"/>
                    <w:jc w:val="left"/>
                    <w:rPr>
                      <w:rFonts w:cs="Miriam"/>
                      <w:noProof/>
                      <w:sz w:val="18"/>
                      <w:szCs w:val="18"/>
                      <w:rtl/>
                    </w:rPr>
                  </w:pPr>
                </w:p>
              </w:txbxContent>
            </v:textbox>
            <w10:anchorlock/>
          </v:rect>
        </w:pict>
      </w:r>
      <w:r>
        <w:rPr>
          <w:rStyle w:val="big-number"/>
          <w:rtl/>
        </w:rPr>
        <w:t>179.</w:t>
      </w:r>
      <w:r>
        <w:rPr>
          <w:rStyle w:val="big-number"/>
          <w:rtl/>
        </w:rPr>
        <w:tab/>
      </w:r>
      <w:r>
        <w:rPr>
          <w:rStyle w:val="default"/>
          <w:rFonts w:cs="FrankRuehl"/>
          <w:rtl/>
        </w:rPr>
        <w:t xml:space="preserve">בעל </w:t>
      </w:r>
      <w:r>
        <w:rPr>
          <w:rStyle w:val="default"/>
          <w:rFonts w:cs="FrankRuehl" w:hint="cs"/>
          <w:rtl/>
        </w:rPr>
        <w:t>דין המבקש הזמנה לעד ישלם לבית המשפט, לפני משלוח ההזמנה ותוך הזמן שייקבע, סכום כסף, או יתן ערובה אחרת, להנחת דעתו של הרשם או המזכיר הראשי של בית המשפט, לכ</w:t>
      </w:r>
      <w:r>
        <w:rPr>
          <w:rStyle w:val="default"/>
          <w:rFonts w:cs="FrankRuehl"/>
          <w:rtl/>
        </w:rPr>
        <w:t>י</w:t>
      </w:r>
      <w:r>
        <w:rPr>
          <w:rStyle w:val="default"/>
          <w:rFonts w:cs="FrankRuehl" w:hint="cs"/>
          <w:rtl/>
        </w:rPr>
        <w:t>ס</w:t>
      </w:r>
      <w:r>
        <w:rPr>
          <w:rStyle w:val="default"/>
          <w:rFonts w:cs="FrankRuehl"/>
          <w:rtl/>
        </w:rPr>
        <w:t>ו</w:t>
      </w:r>
      <w:r>
        <w:rPr>
          <w:rStyle w:val="default"/>
          <w:rFonts w:cs="FrankRuehl" w:hint="cs"/>
          <w:rtl/>
        </w:rPr>
        <w:t>י הוצאותיו של המוזמן בדרכו לבית ה</w:t>
      </w:r>
      <w:r>
        <w:rPr>
          <w:rStyle w:val="default"/>
          <w:rFonts w:cs="FrankRuehl"/>
          <w:rtl/>
        </w:rPr>
        <w:t>משפט</w:t>
      </w:r>
      <w:r>
        <w:rPr>
          <w:rStyle w:val="default"/>
          <w:rFonts w:cs="FrankRuehl" w:hint="cs"/>
          <w:rtl/>
        </w:rPr>
        <w:t xml:space="preserve"> ובשובו ממנו ובעד יום אחד של שהייה, ועל פי הוראת הרשם גם סכום כסף או ערובה אחרת בעד ימי שהייה נוספים ככל שיידרשו; לא שולם הסכום, או לא ניתנה הערובה, לא תישלח ההזמנה.</w:t>
      </w:r>
    </w:p>
    <w:p w:rsidR="00DC7C3B" w:rsidRDefault="00DC7C3B" w:rsidP="00997C54">
      <w:pPr>
        <w:pStyle w:val="P00"/>
        <w:spacing w:before="72"/>
        <w:ind w:left="0" w:right="1134"/>
        <w:rPr>
          <w:rStyle w:val="default"/>
          <w:rFonts w:cs="FrankRuehl"/>
          <w:rtl/>
        </w:rPr>
      </w:pPr>
      <w:bookmarkStart w:id="342" w:name="Seif169"/>
      <w:bookmarkEnd w:id="342"/>
      <w:r>
        <w:rPr>
          <w:lang w:val="he-IL"/>
        </w:rPr>
        <w:pict>
          <v:rect id="_x0000_s2268" style="position:absolute;left:0;text-align:left;margin-left:464.5pt;margin-top:8.05pt;width:75.05pt;height:24.15pt;z-index:251369984" o:allowincell="f" filled="f" stroked="f" strokecolor="lime" strokeweight=".25pt">
            <v:textbox style="mso-next-textbox:#_x0000_s2268" inset="0,0,0,0">
              <w:txbxContent>
                <w:p w:rsidR="00E30CE8" w:rsidRDefault="00E30CE8">
                  <w:pPr>
                    <w:spacing w:line="160" w:lineRule="exact"/>
                    <w:jc w:val="left"/>
                    <w:rPr>
                      <w:rFonts w:cs="Miriam"/>
                      <w:noProof/>
                      <w:sz w:val="18"/>
                      <w:szCs w:val="18"/>
                      <w:rtl/>
                    </w:rPr>
                  </w:pPr>
                  <w:r>
                    <w:rPr>
                      <w:rFonts w:cs="Miriam"/>
                      <w:sz w:val="18"/>
                      <w:szCs w:val="18"/>
                      <w:rtl/>
                    </w:rPr>
                    <w:t>תשלו</w:t>
                  </w:r>
                  <w:r>
                    <w:rPr>
                      <w:rFonts w:cs="Miriam" w:hint="cs"/>
                      <w:sz w:val="18"/>
                      <w:szCs w:val="18"/>
                      <w:rtl/>
                    </w:rPr>
                    <w:t xml:space="preserve">ם סכום </w:t>
                  </w:r>
                  <w:r>
                    <w:rPr>
                      <w:rFonts w:cs="Miriam"/>
                      <w:sz w:val="18"/>
                      <w:szCs w:val="18"/>
                      <w:rtl/>
                    </w:rPr>
                    <w:t>ההוצ</w:t>
                  </w:r>
                  <w:r>
                    <w:rPr>
                      <w:rFonts w:cs="Miriam" w:hint="cs"/>
                      <w:sz w:val="18"/>
                      <w:szCs w:val="18"/>
                      <w:rtl/>
                    </w:rPr>
                    <w:t xml:space="preserve">אות או </w:t>
                  </w:r>
                  <w:r>
                    <w:rPr>
                      <w:rFonts w:cs="Miriam"/>
                      <w:sz w:val="18"/>
                      <w:szCs w:val="18"/>
                      <w:rtl/>
                    </w:rPr>
                    <w:t>הודע</w:t>
                  </w:r>
                  <w:r>
                    <w:rPr>
                      <w:rFonts w:cs="Miriam" w:hint="cs"/>
                      <w:sz w:val="18"/>
                      <w:szCs w:val="18"/>
                      <w:rtl/>
                    </w:rPr>
                    <w:t xml:space="preserve">ה על </w:t>
                  </w:r>
                  <w:r>
                    <w:rPr>
                      <w:rFonts w:cs="Miriam"/>
                      <w:sz w:val="18"/>
                      <w:szCs w:val="18"/>
                      <w:rtl/>
                    </w:rPr>
                    <w:t>הפקד</w:t>
                  </w:r>
                  <w:r>
                    <w:rPr>
                      <w:rFonts w:cs="Miriam" w:hint="cs"/>
                      <w:sz w:val="18"/>
                      <w:szCs w:val="18"/>
                      <w:rtl/>
                    </w:rPr>
                    <w:t xml:space="preserve">תו </w:t>
                  </w:r>
                  <w:r>
                    <w:rPr>
                      <w:rFonts w:cs="Miriam"/>
                      <w:sz w:val="18"/>
                      <w:szCs w:val="18"/>
                      <w:rtl/>
                    </w:rPr>
                    <w:t>[196]</w:t>
                  </w:r>
                </w:p>
                <w:p w:rsidR="00E30CE8" w:rsidRDefault="00E30CE8">
                  <w:pPr>
                    <w:spacing w:line="160" w:lineRule="exact"/>
                    <w:jc w:val="left"/>
                    <w:rPr>
                      <w:rFonts w:cs="Miriam"/>
                      <w:noProof/>
                      <w:sz w:val="18"/>
                      <w:szCs w:val="18"/>
                      <w:rtl/>
                    </w:rPr>
                  </w:pPr>
                </w:p>
              </w:txbxContent>
            </v:textbox>
            <w10:anchorlock/>
          </v:rect>
        </w:pict>
      </w:r>
      <w:r>
        <w:rPr>
          <w:rStyle w:val="big-number"/>
          <w:rtl/>
        </w:rPr>
        <w:t>180.</w:t>
      </w:r>
      <w:r>
        <w:rPr>
          <w:rStyle w:val="big-number"/>
          <w:rtl/>
        </w:rPr>
        <w:tab/>
      </w:r>
      <w:r>
        <w:rPr>
          <w:rStyle w:val="default"/>
          <w:rFonts w:cs="FrankRuehl"/>
          <w:rtl/>
        </w:rPr>
        <w:t>מקום</w:t>
      </w:r>
      <w:r>
        <w:rPr>
          <w:rStyle w:val="default"/>
          <w:rFonts w:cs="FrankRuehl" w:hint="cs"/>
          <w:rtl/>
        </w:rPr>
        <w:t xml:space="preserve"> שניתן להמציא את ההזמנה באופן אישי יש להגיש עמה למוזמן, אם אפשר, שובר על הסכ</w:t>
      </w:r>
      <w:r>
        <w:rPr>
          <w:rStyle w:val="default"/>
          <w:rFonts w:cs="FrankRuehl"/>
          <w:rtl/>
        </w:rPr>
        <w:t>ום ש</w:t>
      </w:r>
      <w:r>
        <w:rPr>
          <w:rStyle w:val="default"/>
          <w:rFonts w:cs="FrankRuehl" w:hint="cs"/>
          <w:rtl/>
        </w:rPr>
        <w:t>שולם לבית המשפט כאמור, ולפי הוראת הרשם אפשר רק להודיע למוזמן שהסכום שולם לבית המשפט ויסולק לו לכשיתייצב.</w:t>
      </w:r>
    </w:p>
    <w:p w:rsidR="00DC7C3B" w:rsidRDefault="00DC7C3B" w:rsidP="001E1599">
      <w:pPr>
        <w:pStyle w:val="P00"/>
        <w:spacing w:before="72"/>
        <w:ind w:left="0" w:right="1134"/>
        <w:rPr>
          <w:rStyle w:val="default"/>
          <w:rFonts w:cs="FrankRuehl"/>
          <w:rtl/>
        </w:rPr>
      </w:pPr>
      <w:bookmarkStart w:id="343" w:name="Seif170"/>
      <w:bookmarkEnd w:id="343"/>
      <w:r>
        <w:rPr>
          <w:lang w:val="he-IL"/>
        </w:rPr>
        <w:pict>
          <v:rect id="_x0000_s2269" style="position:absolute;left:0;text-align:left;margin-left:464.5pt;margin-top:8.05pt;width:75.05pt;height:17.45pt;z-index:251371008" o:allowincell="f" filled="f" stroked="f" strokecolor="lime" strokeweight=".25pt">
            <v:textbox style="mso-next-textbox:#_x0000_s2269" inset="0,0,0,0">
              <w:txbxContent>
                <w:p w:rsidR="00E30CE8" w:rsidRDefault="00E30CE8">
                  <w:pPr>
                    <w:spacing w:line="160" w:lineRule="exact"/>
                    <w:jc w:val="left"/>
                    <w:rPr>
                      <w:rFonts w:cs="Miriam"/>
                      <w:noProof/>
                      <w:sz w:val="18"/>
                      <w:szCs w:val="18"/>
                      <w:rtl/>
                    </w:rPr>
                  </w:pPr>
                  <w:r>
                    <w:rPr>
                      <w:rFonts w:cs="Miriam"/>
                      <w:sz w:val="18"/>
                      <w:szCs w:val="18"/>
                      <w:rtl/>
                    </w:rPr>
                    <w:t>עדים</w:t>
                  </w:r>
                  <w:r>
                    <w:rPr>
                      <w:rFonts w:cs="Miriam" w:hint="cs"/>
                      <w:sz w:val="18"/>
                      <w:szCs w:val="18"/>
                      <w:rtl/>
                    </w:rPr>
                    <w:t xml:space="preserve"> </w:t>
                  </w:r>
                  <w:r>
                    <w:rPr>
                      <w:rFonts w:cs="Miriam"/>
                      <w:sz w:val="18"/>
                      <w:szCs w:val="18"/>
                      <w:rtl/>
                    </w:rPr>
                    <w:t>המוז</w:t>
                  </w:r>
                  <w:r>
                    <w:rPr>
                      <w:rFonts w:cs="Miriam" w:hint="cs"/>
                      <w:sz w:val="18"/>
                      <w:szCs w:val="18"/>
                      <w:rtl/>
                    </w:rPr>
                    <w:t xml:space="preserve">מנים לפי </w:t>
                  </w:r>
                  <w:r>
                    <w:rPr>
                      <w:rFonts w:cs="Miriam"/>
                      <w:sz w:val="18"/>
                      <w:szCs w:val="18"/>
                      <w:rtl/>
                    </w:rPr>
                    <w:t>בקשת</w:t>
                  </w:r>
                  <w:r>
                    <w:rPr>
                      <w:rFonts w:cs="Miriam" w:hint="cs"/>
                      <w:sz w:val="18"/>
                      <w:szCs w:val="18"/>
                      <w:rtl/>
                    </w:rPr>
                    <w:t xml:space="preserve"> אסיר </w:t>
                  </w:r>
                  <w:r>
                    <w:rPr>
                      <w:rFonts w:cs="Miriam"/>
                      <w:sz w:val="18"/>
                      <w:szCs w:val="18"/>
                      <w:rtl/>
                    </w:rPr>
                    <w:t>[197]</w:t>
                  </w:r>
                </w:p>
                <w:p w:rsidR="00E30CE8" w:rsidRDefault="00E30CE8">
                  <w:pPr>
                    <w:spacing w:line="160" w:lineRule="exact"/>
                    <w:jc w:val="left"/>
                    <w:rPr>
                      <w:rFonts w:cs="Miriam"/>
                      <w:noProof/>
                      <w:sz w:val="18"/>
                      <w:szCs w:val="18"/>
                      <w:rtl/>
                    </w:rPr>
                  </w:pPr>
                </w:p>
              </w:txbxContent>
            </v:textbox>
            <w10:anchorlock/>
          </v:rect>
        </w:pict>
      </w:r>
      <w:r>
        <w:rPr>
          <w:rStyle w:val="big-number"/>
          <w:rtl/>
        </w:rPr>
        <w:t>181.</w:t>
      </w:r>
      <w:r>
        <w:rPr>
          <w:rStyle w:val="big-number"/>
          <w:rtl/>
        </w:rPr>
        <w:tab/>
      </w:r>
      <w:r>
        <w:rPr>
          <w:rStyle w:val="default"/>
          <w:rFonts w:cs="FrankRuehl"/>
          <w:rtl/>
        </w:rPr>
        <w:t xml:space="preserve">בעל </w:t>
      </w:r>
      <w:r>
        <w:rPr>
          <w:rStyle w:val="default"/>
          <w:rFonts w:cs="FrankRuehl" w:hint="cs"/>
          <w:rtl/>
        </w:rPr>
        <w:t>דין אסיר המבקש הזמנה לעד ו</w:t>
      </w:r>
      <w:r>
        <w:rPr>
          <w:rStyle w:val="default"/>
          <w:rFonts w:cs="FrankRuehl"/>
          <w:rtl/>
        </w:rPr>
        <w:t>ל</w:t>
      </w:r>
      <w:r>
        <w:rPr>
          <w:rStyle w:val="default"/>
          <w:rFonts w:cs="FrankRuehl" w:hint="cs"/>
          <w:rtl/>
        </w:rPr>
        <w:t>שכת סעד מעידה בכתב שאין ביכלתו אותה שעה להבטיח כיסוי הוצ</w:t>
      </w:r>
      <w:r>
        <w:rPr>
          <w:rStyle w:val="default"/>
          <w:rFonts w:cs="FrankRuehl"/>
          <w:rtl/>
        </w:rPr>
        <w:t>או</w:t>
      </w:r>
      <w:r>
        <w:rPr>
          <w:rStyle w:val="default"/>
          <w:rFonts w:cs="FrankRuehl" w:hint="cs"/>
          <w:rtl/>
        </w:rPr>
        <w:t xml:space="preserve">ת העד, רשאי בית המשפט או הרשם לדחות את התשלום הנדרש </w:t>
      </w:r>
      <w:r>
        <w:rPr>
          <w:rStyle w:val="default"/>
          <w:rFonts w:cs="FrankRuehl"/>
          <w:rtl/>
        </w:rPr>
        <w:t>ושכר</w:t>
      </w:r>
      <w:r>
        <w:rPr>
          <w:rStyle w:val="default"/>
          <w:rFonts w:cs="FrankRuehl" w:hint="cs"/>
          <w:rtl/>
        </w:rPr>
        <w:t xml:space="preserve"> העדים והמומחים והוצאותיהם ישולמו מאוצר המדינה; סכומים ששולמו כאמור יראו אותם כאילו היו אגרת בית משפט שנדחה תשלומה ותקנות בית המשפ</w:t>
      </w:r>
      <w:r>
        <w:rPr>
          <w:rStyle w:val="default"/>
          <w:rFonts w:cs="FrankRuehl"/>
          <w:rtl/>
        </w:rPr>
        <w:t>ט</w:t>
      </w:r>
      <w:r>
        <w:rPr>
          <w:rStyle w:val="default"/>
          <w:rFonts w:cs="FrankRuehl" w:hint="cs"/>
          <w:rtl/>
        </w:rPr>
        <w:t xml:space="preserve"> (</w:t>
      </w:r>
      <w:r>
        <w:rPr>
          <w:rStyle w:val="default"/>
          <w:rFonts w:cs="FrankRuehl"/>
          <w:rtl/>
        </w:rPr>
        <w:t>א</w:t>
      </w:r>
      <w:r>
        <w:rPr>
          <w:rStyle w:val="default"/>
          <w:rFonts w:cs="FrankRuehl" w:hint="cs"/>
          <w:rtl/>
        </w:rPr>
        <w:t xml:space="preserve">גרות), </w:t>
      </w:r>
      <w:r>
        <w:rPr>
          <w:rStyle w:val="default"/>
          <w:rFonts w:cs="FrankRuehl"/>
          <w:rtl/>
        </w:rPr>
        <w:t>ת</w:t>
      </w:r>
      <w:r>
        <w:rPr>
          <w:rStyle w:val="default"/>
          <w:rFonts w:cs="FrankRuehl" w:hint="cs"/>
          <w:rtl/>
        </w:rPr>
        <w:t>של"ו</w:t>
      </w:r>
      <w:r w:rsidR="001E1599">
        <w:rPr>
          <w:rStyle w:val="default"/>
          <w:rFonts w:cs="FrankRuehl" w:hint="cs"/>
          <w:rtl/>
        </w:rPr>
        <w:t>-</w:t>
      </w:r>
      <w:r>
        <w:rPr>
          <w:rStyle w:val="default"/>
          <w:rFonts w:cs="FrankRuehl"/>
          <w:rtl/>
        </w:rPr>
        <w:t>1976, יח</w:t>
      </w:r>
      <w:r>
        <w:rPr>
          <w:rStyle w:val="default"/>
          <w:rFonts w:cs="FrankRuehl" w:hint="cs"/>
          <w:rtl/>
        </w:rPr>
        <w:t>ולו עליהם בשינויים המחוייבים לפי הענין.</w:t>
      </w:r>
    </w:p>
    <w:p w:rsidR="00DC7C3B" w:rsidRDefault="00DC7C3B" w:rsidP="00997C54">
      <w:pPr>
        <w:pStyle w:val="P00"/>
        <w:spacing w:before="72"/>
        <w:ind w:left="0" w:right="1134"/>
        <w:rPr>
          <w:rStyle w:val="default"/>
          <w:rFonts w:cs="FrankRuehl"/>
          <w:rtl/>
        </w:rPr>
      </w:pPr>
      <w:bookmarkStart w:id="344" w:name="Seif171"/>
      <w:bookmarkEnd w:id="344"/>
      <w:r>
        <w:rPr>
          <w:lang w:val="he-IL"/>
        </w:rPr>
        <w:pict>
          <v:rect id="_x0000_s2270" style="position:absolute;left:0;text-align:left;margin-left:464.5pt;margin-top:8.05pt;width:75.05pt;height:18.3pt;z-index:251372032" o:allowincell="f" filled="f" stroked="f" strokecolor="lime" strokeweight=".25pt">
            <v:textbox style="mso-next-textbox:#_x0000_s2270" inset="0,0,0,0">
              <w:txbxContent>
                <w:p w:rsidR="00E30CE8" w:rsidRDefault="00E30CE8">
                  <w:pPr>
                    <w:spacing w:line="160" w:lineRule="exact"/>
                    <w:jc w:val="left"/>
                    <w:rPr>
                      <w:rFonts w:cs="Miriam"/>
                      <w:noProof/>
                      <w:sz w:val="18"/>
                      <w:szCs w:val="18"/>
                      <w:rtl/>
                    </w:rPr>
                  </w:pPr>
                  <w:r>
                    <w:rPr>
                      <w:rFonts w:cs="Miriam"/>
                      <w:sz w:val="18"/>
                      <w:szCs w:val="18"/>
                      <w:rtl/>
                    </w:rPr>
                    <w:t>הזמן</w:t>
                  </w:r>
                  <w:r>
                    <w:rPr>
                      <w:rFonts w:cs="Miriam" w:hint="cs"/>
                      <w:sz w:val="18"/>
                      <w:szCs w:val="18"/>
                      <w:rtl/>
                    </w:rPr>
                    <w:t xml:space="preserve"> להמצאת </w:t>
                  </w:r>
                  <w:r>
                    <w:rPr>
                      <w:rFonts w:cs="Miriam"/>
                      <w:sz w:val="18"/>
                      <w:szCs w:val="18"/>
                      <w:rtl/>
                    </w:rPr>
                    <w:t>הזמנ</w:t>
                  </w:r>
                  <w:r>
                    <w:rPr>
                      <w:rFonts w:cs="Miriam" w:hint="cs"/>
                      <w:sz w:val="18"/>
                      <w:szCs w:val="18"/>
                      <w:rtl/>
                    </w:rPr>
                    <w:t xml:space="preserve">ה </w:t>
                  </w:r>
                  <w:r>
                    <w:rPr>
                      <w:rFonts w:cs="Miriam"/>
                      <w:sz w:val="18"/>
                      <w:szCs w:val="18"/>
                      <w:rtl/>
                    </w:rPr>
                    <w:t>[199]</w:t>
                  </w:r>
                </w:p>
                <w:p w:rsidR="00E30CE8" w:rsidRDefault="00E30CE8">
                  <w:pPr>
                    <w:spacing w:line="160" w:lineRule="exact"/>
                    <w:jc w:val="left"/>
                    <w:rPr>
                      <w:rFonts w:cs="Miriam"/>
                      <w:noProof/>
                      <w:sz w:val="18"/>
                      <w:szCs w:val="18"/>
                      <w:rtl/>
                    </w:rPr>
                  </w:pPr>
                </w:p>
              </w:txbxContent>
            </v:textbox>
            <w10:anchorlock/>
          </v:rect>
        </w:pict>
      </w:r>
      <w:r>
        <w:rPr>
          <w:rStyle w:val="big-number"/>
          <w:rtl/>
        </w:rPr>
        <w:t>182.</w:t>
      </w:r>
      <w:r>
        <w:rPr>
          <w:rStyle w:val="big-number"/>
          <w:rtl/>
        </w:rPr>
        <w:tab/>
      </w:r>
      <w:r>
        <w:rPr>
          <w:rStyle w:val="default"/>
          <w:rFonts w:cs="FrankRuehl"/>
          <w:rtl/>
        </w:rPr>
        <w:t>(א)</w:t>
      </w:r>
      <w:r>
        <w:rPr>
          <w:rStyle w:val="default"/>
          <w:rFonts w:cs="FrankRuehl"/>
          <w:rtl/>
        </w:rPr>
        <w:tab/>
        <w:t>ההז</w:t>
      </w:r>
      <w:r>
        <w:rPr>
          <w:rStyle w:val="default"/>
          <w:rFonts w:cs="FrankRuehl" w:hint="cs"/>
          <w:rtl/>
        </w:rPr>
        <w:t>מנה תומצא זמן מספיק לפני המועד הנקוב בה להת</w:t>
      </w:r>
      <w:r>
        <w:rPr>
          <w:rStyle w:val="default"/>
          <w:rFonts w:cs="FrankRuehl"/>
          <w:rtl/>
        </w:rPr>
        <w:t>ייצב</w:t>
      </w:r>
      <w:r>
        <w:rPr>
          <w:rStyle w:val="default"/>
          <w:rFonts w:cs="FrankRuehl" w:hint="cs"/>
          <w:rtl/>
        </w:rPr>
        <w:t>ותו של המוזמן או להצגת המסמך, כדי ליתן לו שהות מספקת להתכונן ולהגיע למקום הנדרש או להציג את המסמך.</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דרש</w:t>
      </w:r>
      <w:r>
        <w:rPr>
          <w:rStyle w:val="default"/>
          <w:rFonts w:cs="FrankRuehl" w:hint="cs"/>
          <w:rtl/>
        </w:rPr>
        <w:t xml:space="preserve"> בעל דין הזמנת עד במועד שהוא פחות מחמישה עשר ימים לפני התאריך שנקבע לבירור המשפט, רשאי בית המשפט או הרשם לסרב להוציא </w:t>
      </w:r>
      <w:r>
        <w:rPr>
          <w:rStyle w:val="default"/>
          <w:rFonts w:cs="FrankRuehl"/>
          <w:rtl/>
        </w:rPr>
        <w:t>את ה</w:t>
      </w:r>
      <w:r>
        <w:rPr>
          <w:rStyle w:val="default"/>
          <w:rFonts w:cs="FrankRuehl" w:hint="cs"/>
          <w:rtl/>
        </w:rPr>
        <w:t>הזמנה; הוצאה הזמנה, לא תשמש אי הענותו של העד להזמנה עילה לדחיית בירור המשפט, אלא מטעמים מיוחדים שיירשמו</w:t>
      </w:r>
      <w:r>
        <w:rPr>
          <w:rStyle w:val="default"/>
          <w:rFonts w:cs="FrankRuehl"/>
          <w:rtl/>
        </w:rPr>
        <w:t>.</w:t>
      </w:r>
    </w:p>
    <w:p w:rsidR="00DC7C3B" w:rsidRDefault="00DC7C3B" w:rsidP="00997C54">
      <w:pPr>
        <w:pStyle w:val="P00"/>
        <w:spacing w:before="72"/>
        <w:ind w:left="0" w:right="1134"/>
        <w:rPr>
          <w:rStyle w:val="default"/>
          <w:rFonts w:cs="FrankRuehl"/>
          <w:rtl/>
        </w:rPr>
      </w:pPr>
      <w:bookmarkStart w:id="345" w:name="Seif455"/>
      <w:bookmarkEnd w:id="345"/>
      <w:r>
        <w:rPr>
          <w:lang w:val="he-IL"/>
        </w:rPr>
        <w:pict>
          <v:rect id="_x0000_s2271" style="position:absolute;left:0;text-align:left;margin-left:464.5pt;margin-top:8.05pt;width:75.05pt;height:15.6pt;z-index:251732480" o:allowincell="f" filled="f" stroked="f" strokecolor="lime" strokeweight=".25pt">
            <v:textbox style="mso-next-textbox:#_x0000_s2271" inset="0,0,0,0">
              <w:txbxContent>
                <w:p w:rsidR="00E30CE8" w:rsidRDefault="00E30CE8">
                  <w:pPr>
                    <w:spacing w:line="160" w:lineRule="exact"/>
                    <w:jc w:val="left"/>
                    <w:rPr>
                      <w:rFonts w:cs="Miriam"/>
                      <w:noProof/>
                      <w:sz w:val="18"/>
                      <w:szCs w:val="18"/>
                      <w:rtl/>
                    </w:rPr>
                  </w:pPr>
                  <w:r>
                    <w:rPr>
                      <w:rFonts w:cs="Miriam"/>
                      <w:sz w:val="18"/>
                      <w:szCs w:val="18"/>
                      <w:rtl/>
                    </w:rPr>
                    <w:t>הזמנ</w:t>
                  </w:r>
                  <w:r>
                    <w:rPr>
                      <w:rFonts w:cs="Miriam" w:hint="cs"/>
                      <w:sz w:val="18"/>
                      <w:szCs w:val="18"/>
                      <w:rtl/>
                    </w:rPr>
                    <w:t xml:space="preserve">ה להציג </w:t>
                  </w:r>
                  <w:r>
                    <w:rPr>
                      <w:rFonts w:cs="Miriam"/>
                      <w:sz w:val="18"/>
                      <w:szCs w:val="18"/>
                      <w:rtl/>
                    </w:rPr>
                    <w:t>מסמך</w:t>
                  </w:r>
                  <w:r>
                    <w:rPr>
                      <w:rFonts w:cs="Miriam" w:hint="cs"/>
                      <w:sz w:val="18"/>
                      <w:szCs w:val="18"/>
                      <w:rtl/>
                    </w:rPr>
                    <w:t xml:space="preserve"> </w:t>
                  </w:r>
                  <w:r>
                    <w:rPr>
                      <w:rFonts w:cs="Miriam"/>
                      <w:sz w:val="18"/>
                      <w:szCs w:val="18"/>
                      <w:rtl/>
                    </w:rPr>
                    <w:br/>
                    <w:t>[200]</w:t>
                  </w:r>
                </w:p>
                <w:p w:rsidR="00E30CE8" w:rsidRDefault="00E30CE8">
                  <w:pPr>
                    <w:spacing w:line="160" w:lineRule="exact"/>
                    <w:jc w:val="left"/>
                    <w:rPr>
                      <w:rFonts w:cs="Miriam"/>
                      <w:noProof/>
                      <w:sz w:val="18"/>
                      <w:szCs w:val="18"/>
                      <w:rtl/>
                    </w:rPr>
                  </w:pPr>
                </w:p>
              </w:txbxContent>
            </v:textbox>
            <w10:anchorlock/>
          </v:rect>
        </w:pict>
      </w:r>
      <w:r>
        <w:rPr>
          <w:rStyle w:val="big-number"/>
          <w:rtl/>
        </w:rPr>
        <w:t>183.</w:t>
      </w:r>
      <w:r>
        <w:rPr>
          <w:rStyle w:val="big-number"/>
          <w:rtl/>
        </w:rPr>
        <w:tab/>
      </w:r>
      <w:r>
        <w:rPr>
          <w:rStyle w:val="default"/>
          <w:rFonts w:cs="FrankRuehl"/>
          <w:rtl/>
        </w:rPr>
        <w:t>מי ש</w:t>
      </w:r>
      <w:r>
        <w:rPr>
          <w:rStyle w:val="default"/>
          <w:rFonts w:cs="FrankRuehl" w:hint="cs"/>
          <w:rtl/>
        </w:rPr>
        <w:t>הוזמן להציג מסמך בלבד רואים או</w:t>
      </w:r>
      <w:r>
        <w:rPr>
          <w:rStyle w:val="default"/>
          <w:rFonts w:cs="FrankRuehl"/>
          <w:rtl/>
        </w:rPr>
        <w:t>תו</w:t>
      </w:r>
      <w:r>
        <w:rPr>
          <w:rStyle w:val="default"/>
          <w:rFonts w:cs="FrankRuehl" w:hint="cs"/>
          <w:rtl/>
        </w:rPr>
        <w:t xml:space="preserve"> כאילו נענה להזמנה אם הביא לידי הצגת המסמך, אף אם לא בא בעצמו להציגו.</w:t>
      </w:r>
    </w:p>
    <w:p w:rsidR="00DC7C3B" w:rsidRDefault="00DC7C3B" w:rsidP="001E1599">
      <w:pPr>
        <w:pStyle w:val="P00"/>
        <w:spacing w:before="72"/>
        <w:ind w:left="0" w:right="1134"/>
        <w:rPr>
          <w:rStyle w:val="default"/>
          <w:rFonts w:cs="FrankRuehl" w:hint="cs"/>
          <w:rtl/>
        </w:rPr>
      </w:pPr>
      <w:bookmarkStart w:id="346" w:name="Seif456"/>
      <w:bookmarkEnd w:id="346"/>
      <w:r>
        <w:rPr>
          <w:lang w:val="he-IL"/>
        </w:rPr>
        <w:pict>
          <v:rect id="_x0000_s2272" style="position:absolute;left:0;text-align:left;margin-left:464.5pt;margin-top:8.05pt;width:75.05pt;height:33.1pt;z-index:251733504" o:allowincell="f" filled="f" stroked="f" strokecolor="lime" strokeweight=".25pt">
            <v:textbox style="mso-next-textbox:#_x0000_s2272" inset="0,0,0,0">
              <w:txbxContent>
                <w:p w:rsidR="00E30CE8" w:rsidRDefault="00E30CE8">
                  <w:pPr>
                    <w:spacing w:line="160" w:lineRule="exact"/>
                    <w:jc w:val="left"/>
                    <w:rPr>
                      <w:rFonts w:cs="Miriam"/>
                      <w:noProof/>
                      <w:sz w:val="18"/>
                      <w:szCs w:val="18"/>
                      <w:rtl/>
                    </w:rPr>
                  </w:pPr>
                  <w:r>
                    <w:rPr>
                      <w:rFonts w:cs="Miriam"/>
                      <w:sz w:val="18"/>
                      <w:szCs w:val="18"/>
                      <w:rtl/>
                    </w:rPr>
                    <w:t xml:space="preserve">קנס </w:t>
                  </w:r>
                  <w:r>
                    <w:rPr>
                      <w:rFonts w:cs="Miriam" w:hint="cs"/>
                      <w:sz w:val="18"/>
                      <w:szCs w:val="18"/>
                      <w:rtl/>
                    </w:rPr>
                    <w:t xml:space="preserve">או מעצר </w:t>
                  </w:r>
                  <w:r>
                    <w:rPr>
                      <w:rFonts w:cs="Miriam"/>
                      <w:sz w:val="18"/>
                      <w:szCs w:val="18"/>
                      <w:rtl/>
                    </w:rPr>
                    <w:t xml:space="preserve">בשל </w:t>
                  </w:r>
                  <w:r>
                    <w:rPr>
                      <w:rFonts w:cs="Miriam" w:hint="cs"/>
                      <w:sz w:val="18"/>
                      <w:szCs w:val="18"/>
                      <w:rtl/>
                    </w:rPr>
                    <w:t>אי-ציות [202, 203]</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tl/>
        </w:rPr>
        <w:t>184.</w:t>
      </w:r>
      <w:r>
        <w:rPr>
          <w:rStyle w:val="big-number"/>
          <w:rtl/>
        </w:rPr>
        <w:tab/>
      </w:r>
      <w:r>
        <w:rPr>
          <w:rStyle w:val="default"/>
          <w:rFonts w:cs="FrankRuehl"/>
          <w:rtl/>
        </w:rPr>
        <w:t>מי ש</w:t>
      </w:r>
      <w:r>
        <w:rPr>
          <w:rStyle w:val="default"/>
          <w:rFonts w:cs="FrankRuehl" w:hint="cs"/>
          <w:rtl/>
        </w:rPr>
        <w:t>הוזמן להעיד ולא התייצב או</w:t>
      </w:r>
      <w:r>
        <w:rPr>
          <w:rStyle w:val="default"/>
          <w:rFonts w:cs="FrankRuehl"/>
          <w:rtl/>
        </w:rPr>
        <w:t xml:space="preserve"> נצט</w:t>
      </w:r>
      <w:r>
        <w:rPr>
          <w:rStyle w:val="default"/>
          <w:rFonts w:cs="FrankRuehl" w:hint="cs"/>
          <w:rtl/>
        </w:rPr>
        <w:t>ווה להמציא מסמך ולא</w:t>
      </w:r>
      <w:r>
        <w:rPr>
          <w:rStyle w:val="default"/>
          <w:rFonts w:cs="FrankRuehl"/>
          <w:rtl/>
        </w:rPr>
        <w:t xml:space="preserve"> המצ</w:t>
      </w:r>
      <w:r>
        <w:rPr>
          <w:rStyle w:val="default"/>
          <w:rFonts w:cs="FrankRuehl" w:hint="cs"/>
          <w:rtl/>
        </w:rPr>
        <w:t>יאו</w:t>
      </w:r>
      <w:r>
        <w:rPr>
          <w:rStyle w:val="default"/>
          <w:rFonts w:cs="FrankRuehl"/>
          <w:rtl/>
        </w:rPr>
        <w:t xml:space="preserve">, </w:t>
      </w:r>
      <w:r>
        <w:rPr>
          <w:rStyle w:val="default"/>
          <w:rFonts w:cs="FrankRuehl" w:hint="cs"/>
          <w:rtl/>
        </w:rPr>
        <w:t>יחולו לגביו הוראות סעיף 73 לחוק בתי המשפט.</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347" w:name="Rov819"/>
      <w:r w:rsidRPr="00C30006">
        <w:rPr>
          <w:rStyle w:val="default"/>
          <w:rFonts w:cs="FrankRuehl" w:hint="cs"/>
          <w:vanish/>
          <w:color w:val="FF0000"/>
          <w:sz w:val="20"/>
          <w:szCs w:val="20"/>
          <w:shd w:val="clear" w:color="auto" w:fill="FFFF99"/>
          <w:rtl/>
        </w:rPr>
        <w:t>מיום 29.6.1996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תשנ"ו-1996</w:t>
      </w:r>
    </w:p>
    <w:p w:rsidR="00DC7C3B" w:rsidRPr="00C30006" w:rsidRDefault="00DC7C3B">
      <w:pPr>
        <w:pStyle w:val="P00"/>
        <w:spacing w:before="0"/>
        <w:ind w:left="0" w:right="1134"/>
        <w:rPr>
          <w:rStyle w:val="default"/>
          <w:rFonts w:cs="FrankRuehl" w:hint="cs"/>
          <w:vanish/>
          <w:shd w:val="clear" w:color="auto" w:fill="FFFF99"/>
          <w:rtl/>
        </w:rPr>
      </w:pPr>
      <w:hyperlink r:id="rId328" w:history="1">
        <w:r w:rsidRPr="00C30006">
          <w:rPr>
            <w:rStyle w:val="Hyperlink"/>
            <w:rFonts w:cs="FrankRuehl" w:hint="cs"/>
            <w:vanish/>
            <w:szCs w:val="20"/>
            <w:shd w:val="clear" w:color="auto" w:fill="FFFF99"/>
            <w:rtl/>
          </w:rPr>
          <w:t>ק"ת תשנ"ו מס' 5756</w:t>
        </w:r>
      </w:hyperlink>
      <w:r w:rsidRPr="00C30006">
        <w:rPr>
          <w:rStyle w:val="default"/>
          <w:rFonts w:cs="FrankRuehl" w:hint="cs"/>
          <w:vanish/>
          <w:sz w:val="20"/>
          <w:szCs w:val="20"/>
          <w:shd w:val="clear" w:color="auto" w:fill="FFFF99"/>
          <w:rtl/>
        </w:rPr>
        <w:t xml:space="preserve"> מיום 30.5.1996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932</w:t>
      </w:r>
    </w:p>
    <w:p w:rsidR="00DC7C3B" w:rsidRDefault="00DC7C3B" w:rsidP="001E1599">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184.</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מי ש</w:t>
      </w:r>
      <w:r w:rsidRPr="00C30006">
        <w:rPr>
          <w:rStyle w:val="default"/>
          <w:rFonts w:cs="FrankRuehl" w:hint="cs"/>
          <w:vanish/>
          <w:sz w:val="22"/>
          <w:szCs w:val="22"/>
          <w:shd w:val="clear" w:color="auto" w:fill="FFFF99"/>
          <w:rtl/>
        </w:rPr>
        <w:t>הוזמן להעיד ולא התייצב או</w:t>
      </w:r>
      <w:r w:rsidRPr="00C30006">
        <w:rPr>
          <w:rStyle w:val="default"/>
          <w:rFonts w:cs="FrankRuehl"/>
          <w:vanish/>
          <w:sz w:val="22"/>
          <w:szCs w:val="22"/>
          <w:shd w:val="clear" w:color="auto" w:fill="FFFF99"/>
          <w:rtl/>
        </w:rPr>
        <w:t xml:space="preserve"> נצט</w:t>
      </w:r>
      <w:r w:rsidRPr="00C30006">
        <w:rPr>
          <w:rStyle w:val="default"/>
          <w:rFonts w:cs="FrankRuehl" w:hint="cs"/>
          <w:vanish/>
          <w:sz w:val="22"/>
          <w:szCs w:val="22"/>
          <w:shd w:val="clear" w:color="auto" w:fill="FFFF99"/>
          <w:rtl/>
        </w:rPr>
        <w:t>ווה להמציא מסמך ולא</w:t>
      </w:r>
      <w:r w:rsidR="001E1599"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המצ</w:t>
      </w:r>
      <w:r w:rsidRPr="00C30006">
        <w:rPr>
          <w:rStyle w:val="default"/>
          <w:rFonts w:cs="FrankRuehl" w:hint="cs"/>
          <w:vanish/>
          <w:sz w:val="22"/>
          <w:szCs w:val="22"/>
          <w:shd w:val="clear" w:color="auto" w:fill="FFFF99"/>
          <w:rtl/>
        </w:rPr>
        <w:t>יאו</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 xml:space="preserve">יחולו לגביו הוראות סעיף </w:t>
      </w:r>
      <w:r w:rsidRPr="00C30006">
        <w:rPr>
          <w:rStyle w:val="default"/>
          <w:rFonts w:cs="FrankRuehl" w:hint="cs"/>
          <w:strike/>
          <w:vanish/>
          <w:sz w:val="22"/>
          <w:szCs w:val="22"/>
          <w:shd w:val="clear" w:color="auto" w:fill="FFFF99"/>
          <w:rtl/>
        </w:rPr>
        <w:t>42א לחוק בתי המשפט, התשי"ז-1957</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73 לחוק בתי המשפט</w:t>
      </w:r>
      <w:r w:rsidRPr="00C30006">
        <w:rPr>
          <w:rStyle w:val="default"/>
          <w:rFonts w:cs="FrankRuehl" w:hint="cs"/>
          <w:vanish/>
          <w:sz w:val="22"/>
          <w:szCs w:val="22"/>
          <w:shd w:val="clear" w:color="auto" w:fill="FFFF99"/>
          <w:rtl/>
        </w:rPr>
        <w:t>.</w:t>
      </w:r>
      <w:bookmarkEnd w:id="347"/>
    </w:p>
    <w:p w:rsidR="00DC7C3B" w:rsidRDefault="00DC7C3B">
      <w:pPr>
        <w:pStyle w:val="P00"/>
        <w:ind w:left="0" w:right="1134"/>
        <w:rPr>
          <w:rStyle w:val="default"/>
          <w:rFonts w:cs="FrankRuehl" w:hint="cs"/>
          <w:rtl/>
        </w:rPr>
      </w:pPr>
    </w:p>
    <w:p w:rsidR="00DC7C3B" w:rsidRDefault="00DC7C3B" w:rsidP="001E1599">
      <w:pPr>
        <w:pStyle w:val="P00"/>
        <w:spacing w:before="72"/>
        <w:ind w:left="0" w:right="1134"/>
        <w:rPr>
          <w:rStyle w:val="default"/>
          <w:rFonts w:cs="FrankRuehl"/>
          <w:rtl/>
        </w:rPr>
      </w:pPr>
      <w:bookmarkStart w:id="348" w:name="Seif457"/>
      <w:bookmarkEnd w:id="348"/>
      <w:r>
        <w:rPr>
          <w:lang w:val="he-IL"/>
        </w:rPr>
        <w:pict>
          <v:rect id="_x0000_s2273" style="position:absolute;left:0;text-align:left;margin-left:464.5pt;margin-top:8.05pt;width:75.05pt;height:19.8pt;z-index:251734528" o:allowincell="f" filled="f" stroked="f" strokecolor="lime" strokeweight=".25pt">
            <v:textbox style="mso-next-textbox:#_x0000_s2273" inset="0,0,0,0">
              <w:txbxContent>
                <w:p w:rsidR="00E30CE8" w:rsidRDefault="00E30CE8">
                  <w:pPr>
                    <w:spacing w:line="160" w:lineRule="exact"/>
                    <w:jc w:val="left"/>
                    <w:rPr>
                      <w:rFonts w:cs="Miriam"/>
                      <w:noProof/>
                      <w:sz w:val="18"/>
                      <w:szCs w:val="18"/>
                      <w:rtl/>
                    </w:rPr>
                  </w:pPr>
                  <w:r>
                    <w:rPr>
                      <w:rFonts w:cs="Miriam"/>
                      <w:sz w:val="18"/>
                      <w:szCs w:val="18"/>
                      <w:rtl/>
                    </w:rPr>
                    <w:t>התיי</w:t>
                  </w:r>
                  <w:r>
                    <w:rPr>
                      <w:rFonts w:cs="Miriam" w:hint="cs"/>
                      <w:sz w:val="18"/>
                      <w:szCs w:val="18"/>
                      <w:rtl/>
                    </w:rPr>
                    <w:t xml:space="preserve">צבות עד </w:t>
                  </w:r>
                  <w:r>
                    <w:rPr>
                      <w:rFonts w:cs="Miriam"/>
                      <w:sz w:val="18"/>
                      <w:szCs w:val="18"/>
                      <w:rtl/>
                    </w:rPr>
                    <w:t xml:space="preserve">גמר </w:t>
                  </w:r>
                  <w:r>
                    <w:rPr>
                      <w:rFonts w:cs="Miriam" w:hint="cs"/>
                      <w:sz w:val="18"/>
                      <w:szCs w:val="18"/>
                      <w:rtl/>
                    </w:rPr>
                    <w:t xml:space="preserve">הדיון </w:t>
                  </w:r>
                  <w:r>
                    <w:rPr>
                      <w:rFonts w:cs="Miriam"/>
                      <w:sz w:val="18"/>
                      <w:szCs w:val="18"/>
                      <w:rtl/>
                    </w:rPr>
                    <w:t>[204, 205,</w:t>
                  </w:r>
                  <w:r>
                    <w:rPr>
                      <w:rFonts w:cs="Miriam" w:hint="cs"/>
                      <w:sz w:val="18"/>
                      <w:szCs w:val="18"/>
                      <w:rtl/>
                    </w:rPr>
                    <w:t xml:space="preserve"> </w:t>
                  </w:r>
                  <w:r>
                    <w:rPr>
                      <w:rFonts w:cs="Miriam"/>
                      <w:sz w:val="18"/>
                      <w:szCs w:val="18"/>
                      <w:rtl/>
                    </w:rPr>
                    <w:t xml:space="preserve">206] </w:t>
                  </w:r>
                </w:p>
              </w:txbxContent>
            </v:textbox>
            <w10:anchorlock/>
          </v:rect>
        </w:pict>
      </w:r>
      <w:r>
        <w:rPr>
          <w:rStyle w:val="big-number"/>
          <w:rtl/>
        </w:rPr>
        <w:t>185.</w:t>
      </w:r>
      <w:r>
        <w:rPr>
          <w:rStyle w:val="big-number"/>
          <w:rtl/>
        </w:rPr>
        <w:tab/>
      </w:r>
      <w:r>
        <w:rPr>
          <w:rStyle w:val="default"/>
          <w:rFonts w:cs="FrankRuehl"/>
          <w:rtl/>
        </w:rPr>
        <w:t>(א)</w:t>
      </w:r>
      <w:r>
        <w:rPr>
          <w:rStyle w:val="default"/>
          <w:rFonts w:cs="FrankRuehl"/>
          <w:rtl/>
        </w:rPr>
        <w:tab/>
        <w:t xml:space="preserve">מי </w:t>
      </w:r>
      <w:r>
        <w:rPr>
          <w:rStyle w:val="default"/>
          <w:rFonts w:cs="FrankRuehl" w:hint="cs"/>
          <w:rtl/>
        </w:rPr>
        <w:t>שהוזמן והתייצב חייב לבוא לכל ישיבה עד גמר הדיון</w:t>
      </w:r>
      <w:r>
        <w:rPr>
          <w:rStyle w:val="default"/>
          <w:rFonts w:cs="FrankRuehl"/>
          <w:rtl/>
        </w:rPr>
        <w:t xml:space="preserve"> בתו</w:t>
      </w:r>
      <w:r>
        <w:rPr>
          <w:rStyle w:val="default"/>
          <w:rFonts w:cs="FrankRuehl" w:hint="cs"/>
          <w:rtl/>
        </w:rPr>
        <w:t>בענה, זולת אם הורה בית המשפט הוראה אחרת.</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לבק</w:t>
      </w:r>
      <w:r>
        <w:rPr>
          <w:rStyle w:val="default"/>
          <w:rFonts w:cs="FrankRuehl" w:hint="cs"/>
          <w:rtl/>
        </w:rPr>
        <w:t>שת כל אחד מבעלי הדין, ולאחר ששולמו באמצעות בי</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משפט כל ההוצאות ה</w:t>
      </w:r>
      <w:r>
        <w:rPr>
          <w:rStyle w:val="default"/>
          <w:rFonts w:cs="FrankRuehl"/>
          <w:rtl/>
        </w:rPr>
        <w:t>דרוש</w:t>
      </w:r>
      <w:r>
        <w:rPr>
          <w:rStyle w:val="default"/>
          <w:rFonts w:cs="FrankRuehl" w:hint="cs"/>
          <w:rtl/>
        </w:rPr>
        <w:t>ות, רשאי בית המשפט לדרוש מאת מי שהוזמן והתייצב שיתן ערובה סבירה להבטיח התייצבותו בישיבה הבאה או בכל ישיבה אחרת עד גמר הדיון בתובענה; לא נתן ערובה כאמור, רשאי בית המשפט לצוות על מעצרו.</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ההו</w:t>
      </w:r>
      <w:r>
        <w:rPr>
          <w:rStyle w:val="default"/>
          <w:rFonts w:cs="FrankRuehl" w:hint="cs"/>
          <w:rtl/>
        </w:rPr>
        <w:t>ראות החלות לענין תקנה 184 יחולו, ככל שאפשר להחילן,</w:t>
      </w:r>
      <w:r>
        <w:rPr>
          <w:rStyle w:val="default"/>
          <w:rFonts w:cs="FrankRuehl"/>
          <w:rtl/>
        </w:rPr>
        <w:t xml:space="preserve"> </w:t>
      </w:r>
      <w:r>
        <w:rPr>
          <w:rStyle w:val="default"/>
          <w:rFonts w:cs="FrankRuehl" w:hint="cs"/>
          <w:rtl/>
        </w:rPr>
        <w:t xml:space="preserve">גם על מי </w:t>
      </w:r>
      <w:r>
        <w:rPr>
          <w:rStyle w:val="default"/>
          <w:rFonts w:cs="FrankRuehl"/>
          <w:rtl/>
        </w:rPr>
        <w:t>שהתי</w:t>
      </w:r>
      <w:r>
        <w:rPr>
          <w:rStyle w:val="default"/>
          <w:rFonts w:cs="FrankRuehl" w:hint="cs"/>
          <w:rtl/>
        </w:rPr>
        <w:t>יצב לפי ההזמנה ולאחר מכן חדל מהתייצב ללא הצד</w:t>
      </w:r>
      <w:r>
        <w:rPr>
          <w:rStyle w:val="default"/>
          <w:rFonts w:cs="FrankRuehl"/>
          <w:rtl/>
        </w:rPr>
        <w:t xml:space="preserve">ק </w:t>
      </w:r>
      <w:r>
        <w:rPr>
          <w:rStyle w:val="default"/>
          <w:rFonts w:cs="FrankRuehl" w:hint="cs"/>
          <w:rtl/>
        </w:rPr>
        <w:t>חוקי בניגוד לתקנת משנה (א).</w:t>
      </w:r>
    </w:p>
    <w:p w:rsidR="00DC7C3B" w:rsidRDefault="00DC7C3B" w:rsidP="00997C54">
      <w:pPr>
        <w:pStyle w:val="P00"/>
        <w:spacing w:before="72"/>
        <w:ind w:left="0" w:right="1134"/>
        <w:rPr>
          <w:rStyle w:val="default"/>
          <w:rFonts w:cs="FrankRuehl"/>
          <w:rtl/>
        </w:rPr>
      </w:pPr>
      <w:bookmarkStart w:id="349" w:name="Seif458"/>
      <w:bookmarkEnd w:id="349"/>
      <w:r>
        <w:rPr>
          <w:lang w:val="he-IL"/>
        </w:rPr>
        <w:pict>
          <v:rect id="_x0000_s2274" style="position:absolute;left:0;text-align:left;margin-left:464.5pt;margin-top:8.05pt;width:75.05pt;height:21.35pt;z-index:251735552" o:allowincell="f" filled="f" stroked="f" strokecolor="lime" strokeweight=".25pt">
            <v:textbox style="mso-next-textbox:#_x0000_s2274" inset="0,0,0,0">
              <w:txbxContent>
                <w:p w:rsidR="00E30CE8" w:rsidRDefault="00E30CE8">
                  <w:pPr>
                    <w:spacing w:line="160" w:lineRule="exact"/>
                    <w:jc w:val="left"/>
                    <w:rPr>
                      <w:rFonts w:cs="Miriam"/>
                      <w:noProof/>
                      <w:sz w:val="18"/>
                      <w:szCs w:val="18"/>
                      <w:rtl/>
                    </w:rPr>
                  </w:pPr>
                  <w:r>
                    <w:rPr>
                      <w:rFonts w:cs="Miriam"/>
                      <w:sz w:val="18"/>
                      <w:szCs w:val="18"/>
                      <w:rtl/>
                    </w:rPr>
                    <w:t>שחרו</w:t>
                  </w:r>
                  <w:r>
                    <w:rPr>
                      <w:rFonts w:cs="Miriam" w:hint="cs"/>
                      <w:sz w:val="18"/>
                      <w:szCs w:val="18"/>
                      <w:rtl/>
                    </w:rPr>
                    <w:t xml:space="preserve">ר עד </w:t>
                  </w:r>
                  <w:r>
                    <w:rPr>
                      <w:rFonts w:cs="Miriam"/>
                      <w:sz w:val="18"/>
                      <w:szCs w:val="18"/>
                      <w:rtl/>
                    </w:rPr>
                    <w:t>בהעד</w:t>
                  </w:r>
                  <w:r>
                    <w:rPr>
                      <w:rFonts w:cs="Miriam" w:hint="cs"/>
                      <w:sz w:val="18"/>
                      <w:szCs w:val="18"/>
                      <w:rtl/>
                    </w:rPr>
                    <w:t xml:space="preserve">ר בעלי </w:t>
                  </w:r>
                  <w:r>
                    <w:rPr>
                      <w:rFonts w:cs="Miriam"/>
                      <w:sz w:val="18"/>
                      <w:szCs w:val="18"/>
                      <w:rtl/>
                    </w:rPr>
                    <w:t>הדין</w:t>
                  </w:r>
                  <w:r>
                    <w:rPr>
                      <w:rFonts w:cs="Miriam" w:hint="cs"/>
                      <w:sz w:val="18"/>
                      <w:szCs w:val="18"/>
                      <w:rtl/>
                    </w:rPr>
                    <w:t xml:space="preserve"> </w:t>
                  </w:r>
                  <w:r>
                    <w:rPr>
                      <w:rFonts w:cs="Miriam"/>
                      <w:sz w:val="18"/>
                      <w:szCs w:val="18"/>
                      <w:rtl/>
                    </w:rPr>
                    <w:t>[207]</w:t>
                  </w:r>
                </w:p>
                <w:p w:rsidR="00E30CE8" w:rsidRDefault="00E30CE8">
                  <w:pPr>
                    <w:spacing w:line="160" w:lineRule="exact"/>
                    <w:jc w:val="left"/>
                    <w:rPr>
                      <w:rFonts w:cs="Miriam"/>
                      <w:noProof/>
                      <w:sz w:val="18"/>
                      <w:szCs w:val="18"/>
                      <w:rtl/>
                    </w:rPr>
                  </w:pPr>
                </w:p>
              </w:txbxContent>
            </v:textbox>
            <w10:anchorlock/>
          </v:rect>
        </w:pict>
      </w:r>
      <w:r>
        <w:rPr>
          <w:rStyle w:val="big-number"/>
          <w:rtl/>
        </w:rPr>
        <w:t>186.</w:t>
      </w:r>
      <w:r>
        <w:rPr>
          <w:rStyle w:val="big-number"/>
          <w:rtl/>
        </w:rPr>
        <w:tab/>
      </w:r>
      <w:r>
        <w:rPr>
          <w:rStyle w:val="default"/>
          <w:rFonts w:cs="FrankRuehl"/>
          <w:rtl/>
        </w:rPr>
        <w:t>נעצר</w:t>
      </w:r>
      <w:r>
        <w:rPr>
          <w:rStyle w:val="default"/>
          <w:rFonts w:cs="FrankRuehl" w:hint="cs"/>
          <w:rtl/>
        </w:rPr>
        <w:t xml:space="preserve"> אדם לפי האמור בתקנה 184 והובא לפני בית המשפט או הרשם בהיותו עצור, ומחמת העדר בעלי הדין, כולם או מקצתם, לא יכול להעיד או להציג מסמך בהתאם להזמנה, רשאי בית המשפט או הרשם</w:t>
      </w:r>
      <w:r>
        <w:rPr>
          <w:rStyle w:val="default"/>
          <w:rFonts w:cs="FrankRuehl"/>
          <w:rtl/>
        </w:rPr>
        <w:t xml:space="preserve"> לשח</w:t>
      </w:r>
      <w:r>
        <w:rPr>
          <w:rStyle w:val="default"/>
          <w:rFonts w:cs="FrankRuehl" w:hint="cs"/>
          <w:rtl/>
        </w:rPr>
        <w:t>ררו בערובה</w:t>
      </w:r>
      <w:r>
        <w:rPr>
          <w:rStyle w:val="default"/>
          <w:rFonts w:cs="FrankRuehl"/>
          <w:rtl/>
        </w:rPr>
        <w:t xml:space="preserve"> מ</w:t>
      </w:r>
      <w:r>
        <w:rPr>
          <w:rStyle w:val="default"/>
          <w:rFonts w:cs="FrankRuehl" w:hint="cs"/>
          <w:rtl/>
        </w:rPr>
        <w:t>ספקת המבטיחה את התייצבותו במועד ובמקום שייראו לבית המשפט או לרשם.</w:t>
      </w:r>
    </w:p>
    <w:p w:rsidR="00DC7C3B" w:rsidRDefault="00DC7C3B" w:rsidP="00997C54">
      <w:pPr>
        <w:pStyle w:val="P00"/>
        <w:spacing w:before="72"/>
        <w:ind w:left="0" w:right="1134"/>
        <w:rPr>
          <w:rStyle w:val="default"/>
          <w:rFonts w:cs="FrankRuehl"/>
          <w:rtl/>
        </w:rPr>
      </w:pPr>
      <w:bookmarkStart w:id="350" w:name="Seif459"/>
      <w:bookmarkEnd w:id="350"/>
      <w:r>
        <w:rPr>
          <w:lang w:val="he-IL"/>
        </w:rPr>
        <w:pict>
          <v:rect id="_x0000_s2275" style="position:absolute;left:0;text-align:left;margin-left:464.5pt;margin-top:8.05pt;width:75.05pt;height:40pt;z-index:251736576" o:allowincell="f" filled="f" stroked="f" strokecolor="lime" strokeweight=".25pt">
            <v:textbox style="mso-next-textbox:#_x0000_s2275" inset="0,0,0,0">
              <w:txbxContent>
                <w:p w:rsidR="00E30CE8" w:rsidRDefault="00E30CE8">
                  <w:pPr>
                    <w:spacing w:line="160" w:lineRule="exact"/>
                    <w:jc w:val="left"/>
                    <w:rPr>
                      <w:rFonts w:cs="Miriam"/>
                      <w:noProof/>
                      <w:sz w:val="18"/>
                      <w:szCs w:val="18"/>
                      <w:rtl/>
                    </w:rPr>
                  </w:pPr>
                  <w:r>
                    <w:rPr>
                      <w:rFonts w:cs="Miriam"/>
                      <w:sz w:val="18"/>
                      <w:szCs w:val="18"/>
                      <w:rtl/>
                    </w:rPr>
                    <w:t xml:space="preserve">שכר </w:t>
                  </w:r>
                  <w:r>
                    <w:rPr>
                      <w:rFonts w:cs="Miriam" w:hint="cs"/>
                      <w:sz w:val="18"/>
                      <w:szCs w:val="18"/>
                      <w:rtl/>
                    </w:rPr>
                    <w:t xml:space="preserve">עדים </w:t>
                  </w:r>
                  <w:r>
                    <w:rPr>
                      <w:rFonts w:cs="Miriam"/>
                      <w:sz w:val="18"/>
                      <w:szCs w:val="18"/>
                      <w:rtl/>
                    </w:rPr>
                    <w:t>והוצ</w:t>
                  </w:r>
                  <w:r>
                    <w:rPr>
                      <w:rFonts w:cs="Miriam" w:hint="cs"/>
                      <w:sz w:val="18"/>
                      <w:szCs w:val="18"/>
                      <w:rtl/>
                    </w:rPr>
                    <w:t xml:space="preserve">אותיהם </w:t>
                  </w:r>
                  <w:r>
                    <w:rPr>
                      <w:rFonts w:cs="Miriam"/>
                      <w:sz w:val="18"/>
                      <w:szCs w:val="18"/>
                      <w:rtl/>
                    </w:rPr>
                    <w:t>[210, 211]</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4) </w:t>
                  </w:r>
                  <w:r>
                    <w:rPr>
                      <w:rFonts w:cs="Miriam"/>
                      <w:sz w:val="18"/>
                      <w:szCs w:val="18"/>
                      <w:rtl/>
                    </w:rPr>
                    <w:br/>
                  </w:r>
                  <w:r>
                    <w:rPr>
                      <w:rFonts w:cs="Miriam" w:hint="cs"/>
                      <w:sz w:val="18"/>
                      <w:szCs w:val="18"/>
                      <w:rtl/>
                    </w:rPr>
                    <w:t>תשס"א-</w:t>
                  </w:r>
                  <w:r>
                    <w:rPr>
                      <w:rFonts w:cs="Miriam"/>
                      <w:sz w:val="18"/>
                      <w:szCs w:val="18"/>
                      <w:rtl/>
                    </w:rPr>
                    <w:t>2001</w:t>
                  </w:r>
                </w:p>
              </w:txbxContent>
            </v:textbox>
            <w10:anchorlock/>
          </v:rect>
        </w:pict>
      </w:r>
      <w:r>
        <w:rPr>
          <w:rStyle w:val="big-number"/>
          <w:rtl/>
        </w:rPr>
        <w:t>187.</w:t>
      </w:r>
      <w:r>
        <w:rPr>
          <w:rStyle w:val="big-number"/>
          <w:rtl/>
        </w:rPr>
        <w:tab/>
      </w:r>
      <w:r>
        <w:rPr>
          <w:rStyle w:val="default"/>
          <w:rFonts w:cs="FrankRuehl"/>
          <w:rtl/>
        </w:rPr>
        <w:t>(א)</w:t>
      </w:r>
      <w:r>
        <w:rPr>
          <w:rStyle w:val="default"/>
          <w:rFonts w:cs="FrankRuehl"/>
          <w:rtl/>
        </w:rPr>
        <w:tab/>
        <w:t>נענ</w:t>
      </w:r>
      <w:r>
        <w:rPr>
          <w:rStyle w:val="default"/>
          <w:rFonts w:cs="FrankRuehl" w:hint="cs"/>
          <w:rtl/>
        </w:rPr>
        <w:t>ה אדם להזמנה להעיד בבית משפט, רשאי בית המשפט או הר</w:t>
      </w:r>
      <w:r>
        <w:rPr>
          <w:rStyle w:val="default"/>
          <w:rFonts w:cs="FrankRuehl"/>
          <w:rtl/>
        </w:rPr>
        <w:t>ש</w:t>
      </w:r>
      <w:r>
        <w:rPr>
          <w:rStyle w:val="default"/>
          <w:rFonts w:cs="FrankRuehl" w:hint="cs"/>
          <w:rtl/>
        </w:rPr>
        <w:t>ם</w:t>
      </w:r>
      <w:r>
        <w:rPr>
          <w:rStyle w:val="default"/>
          <w:rFonts w:cs="FrankRuehl"/>
          <w:rtl/>
        </w:rPr>
        <w:t xml:space="preserve"> </w:t>
      </w:r>
      <w:r>
        <w:rPr>
          <w:rStyle w:val="default"/>
          <w:rFonts w:cs="FrankRuehl" w:hint="cs"/>
          <w:rtl/>
        </w:rPr>
        <w:t>לצוות כ</w:t>
      </w:r>
      <w:r>
        <w:rPr>
          <w:rStyle w:val="default"/>
          <w:rFonts w:cs="FrankRuehl"/>
          <w:rtl/>
        </w:rPr>
        <w:t>י</w:t>
      </w:r>
      <w:r>
        <w:rPr>
          <w:rStyle w:val="default"/>
          <w:rFonts w:cs="FrankRuehl" w:hint="cs"/>
          <w:rtl/>
        </w:rPr>
        <w:t xml:space="preserve"> ישולמו לו דמי נסיעתו ממקומו למקום מושב בית המשפט וחזרה, וכן שכר בטלה ודמי לינה שלא יעלו על השיעורי</w:t>
      </w:r>
      <w:r>
        <w:rPr>
          <w:rStyle w:val="default"/>
          <w:rFonts w:cs="FrankRuehl"/>
          <w:rtl/>
        </w:rPr>
        <w:t>ם הנ</w:t>
      </w:r>
      <w:r>
        <w:rPr>
          <w:rStyle w:val="default"/>
          <w:rFonts w:cs="FrankRuehl" w:hint="cs"/>
          <w:rtl/>
        </w:rPr>
        <w:t>קובים בתוספת השניה.</w:t>
      </w:r>
    </w:p>
    <w:p w:rsidR="00DC7C3B" w:rsidRDefault="00DC7C3B">
      <w:pPr>
        <w:pStyle w:val="P00"/>
        <w:spacing w:before="72"/>
        <w:ind w:left="0" w:right="1134"/>
        <w:rPr>
          <w:rStyle w:val="default"/>
          <w:rFonts w:cs="FrankRuehl" w:hint="cs"/>
          <w:rtl/>
        </w:rPr>
      </w:pPr>
      <w:r>
        <w:rPr>
          <w:lang w:val="he-IL"/>
        </w:rPr>
        <w:pict>
          <v:rect id="_x0000_s2276" style="position:absolute;left:0;text-align:left;margin-left:464.5pt;margin-top:8.05pt;width:75.05pt;height:16pt;z-index:251737600" o:allowincell="f" filled="f" stroked="f" strokecolor="lime" strokeweight=".25pt">
            <v:textbox style="mso-next-textbox:#_x0000_s2276"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4) </w:t>
                  </w:r>
                  <w:r>
                    <w:rPr>
                      <w:rFonts w:cs="Miriam"/>
                      <w:sz w:val="18"/>
                      <w:szCs w:val="18"/>
                      <w:rtl/>
                    </w:rPr>
                    <w:br/>
                  </w:r>
                  <w:r>
                    <w:rPr>
                      <w:rFonts w:cs="Miriam" w:hint="cs"/>
                      <w:sz w:val="18"/>
                      <w:szCs w:val="18"/>
                      <w:rtl/>
                    </w:rPr>
                    <w:t>תשס"א-</w:t>
                  </w:r>
                  <w:r>
                    <w:rPr>
                      <w:rFonts w:cs="Miriam"/>
                      <w:sz w:val="18"/>
                      <w:szCs w:val="18"/>
                      <w:rtl/>
                    </w:rPr>
                    <w:t>2001</w:t>
                  </w:r>
                </w:p>
              </w:txbxContent>
            </v:textbox>
            <w10:anchorlock/>
          </v:rect>
        </w:pict>
      </w:r>
      <w:r>
        <w:rPr>
          <w:rFonts w:cs="FrankRuehl"/>
          <w:sz w:val="26"/>
          <w:rtl/>
        </w:rPr>
        <w:tab/>
      </w:r>
      <w:r>
        <w:rPr>
          <w:rStyle w:val="default"/>
          <w:rFonts w:cs="FrankRuehl"/>
          <w:rtl/>
        </w:rPr>
        <w:t>(ב)</w:t>
      </w:r>
      <w:r>
        <w:rPr>
          <w:rStyle w:val="default"/>
          <w:rFonts w:cs="FrankRuehl"/>
          <w:rtl/>
        </w:rPr>
        <w:tab/>
        <w:t>הוז</w:t>
      </w:r>
      <w:r>
        <w:rPr>
          <w:rStyle w:val="default"/>
          <w:rFonts w:cs="FrankRuehl" w:hint="cs"/>
          <w:rtl/>
        </w:rPr>
        <w:t xml:space="preserve">מן האדם להעיד כמומחה, ישולם לו, נוסף על דמי הנסיעה והלינה, שכר כפי שייראה לבית המשפט או </w:t>
      </w:r>
      <w:r>
        <w:rPr>
          <w:rStyle w:val="default"/>
          <w:rFonts w:cs="FrankRuehl"/>
          <w:rtl/>
        </w:rPr>
        <w:t>ל</w:t>
      </w:r>
      <w:r>
        <w:rPr>
          <w:rStyle w:val="default"/>
          <w:rFonts w:cs="FrankRuehl" w:hint="cs"/>
          <w:rtl/>
        </w:rPr>
        <w:t>ר</w:t>
      </w:r>
      <w:r>
        <w:rPr>
          <w:rStyle w:val="default"/>
          <w:rFonts w:cs="FrankRuehl"/>
          <w:rtl/>
        </w:rPr>
        <w:t>ש</w:t>
      </w:r>
      <w:r>
        <w:rPr>
          <w:rStyle w:val="default"/>
          <w:rFonts w:cs="FrankRuehl" w:hint="cs"/>
          <w:rtl/>
        </w:rPr>
        <w:t>ם; אוצר המדינה לא יחויב לשלם, על פי תקנת משנה זו, שכר והוצאות העו</w:t>
      </w:r>
      <w:r>
        <w:rPr>
          <w:rStyle w:val="default"/>
          <w:rFonts w:cs="FrankRuehl"/>
          <w:rtl/>
        </w:rPr>
        <w:t>לי</w:t>
      </w:r>
      <w:r>
        <w:rPr>
          <w:rStyle w:val="default"/>
          <w:rFonts w:cs="FrankRuehl" w:hint="cs"/>
          <w:rtl/>
        </w:rPr>
        <w:t>ם על השיעורים הנקובים בתוספת השניה.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351" w:name="Rov820"/>
      <w:r w:rsidRPr="00C30006">
        <w:rPr>
          <w:rStyle w:val="default"/>
          <w:rFonts w:cs="FrankRuehl" w:hint="cs"/>
          <w:vanish/>
          <w:color w:val="FF0000"/>
          <w:sz w:val="20"/>
          <w:szCs w:val="20"/>
          <w:shd w:val="clear" w:color="auto" w:fill="FFFF99"/>
          <w:rtl/>
        </w:rPr>
        <w:t>מיום 24.3.2001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4) תשס"א-2001</w:t>
      </w:r>
    </w:p>
    <w:p w:rsidR="00DC7C3B" w:rsidRPr="00C30006" w:rsidRDefault="00DC7C3B">
      <w:pPr>
        <w:pStyle w:val="P00"/>
        <w:spacing w:before="0"/>
        <w:ind w:left="0" w:right="1134"/>
        <w:rPr>
          <w:rStyle w:val="default"/>
          <w:rFonts w:cs="FrankRuehl" w:hint="cs"/>
          <w:vanish/>
          <w:shd w:val="clear" w:color="auto" w:fill="FFFF99"/>
          <w:rtl/>
        </w:rPr>
      </w:pPr>
      <w:hyperlink r:id="rId329" w:history="1">
        <w:r w:rsidRPr="00C30006">
          <w:rPr>
            <w:rStyle w:val="Hyperlink"/>
            <w:rFonts w:cs="FrankRuehl" w:hint="cs"/>
            <w:vanish/>
            <w:szCs w:val="20"/>
            <w:shd w:val="clear" w:color="auto" w:fill="FFFF99"/>
            <w:rtl/>
          </w:rPr>
          <w:t>ק"ת תשס"א מס' 6089</w:t>
        </w:r>
      </w:hyperlink>
      <w:r w:rsidRPr="00C30006">
        <w:rPr>
          <w:rStyle w:val="default"/>
          <w:rFonts w:cs="FrankRuehl" w:hint="cs"/>
          <w:vanish/>
          <w:sz w:val="20"/>
          <w:szCs w:val="20"/>
          <w:shd w:val="clear" w:color="auto" w:fill="FFFF99"/>
          <w:rtl/>
        </w:rPr>
        <w:t xml:space="preserve"> מיום 22.2.2001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475</w:t>
      </w:r>
    </w:p>
    <w:p w:rsidR="00DC7C3B" w:rsidRPr="00C30006" w:rsidRDefault="00DC7C3B">
      <w:pPr>
        <w:pStyle w:val="P00"/>
        <w:ind w:left="0" w:right="1134"/>
        <w:rPr>
          <w:rStyle w:val="default"/>
          <w:rFonts w:cs="FrankRuehl"/>
          <w:vanish/>
          <w:sz w:val="22"/>
          <w:szCs w:val="22"/>
          <w:shd w:val="clear" w:color="auto" w:fill="FFFF99"/>
          <w:rtl/>
        </w:rPr>
      </w:pPr>
      <w:r w:rsidRPr="00C30006">
        <w:rPr>
          <w:rStyle w:val="big-number"/>
          <w:rFonts w:cs="FrankRuehl"/>
          <w:vanish/>
          <w:sz w:val="22"/>
          <w:szCs w:val="22"/>
          <w:shd w:val="clear" w:color="auto" w:fill="FFFF99"/>
          <w:rtl/>
        </w:rPr>
        <w:t>187.</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נענ</w:t>
      </w:r>
      <w:r w:rsidRPr="00C30006">
        <w:rPr>
          <w:rStyle w:val="default"/>
          <w:rFonts w:cs="FrankRuehl" w:hint="cs"/>
          <w:vanish/>
          <w:sz w:val="22"/>
          <w:szCs w:val="22"/>
          <w:shd w:val="clear" w:color="auto" w:fill="FFFF99"/>
          <w:rtl/>
        </w:rPr>
        <w:t>ה אדם להזמנה להעיד בבית משפט, רשאי בית המשפט או הר</w:t>
      </w:r>
      <w:r w:rsidRPr="00C30006">
        <w:rPr>
          <w:rStyle w:val="default"/>
          <w:rFonts w:cs="FrankRuehl"/>
          <w:vanish/>
          <w:sz w:val="22"/>
          <w:szCs w:val="22"/>
          <w:shd w:val="clear" w:color="auto" w:fill="FFFF99"/>
          <w:rtl/>
        </w:rPr>
        <w:t>ש</w:t>
      </w:r>
      <w:r w:rsidRPr="00C30006">
        <w:rPr>
          <w:rStyle w:val="default"/>
          <w:rFonts w:cs="FrankRuehl" w:hint="cs"/>
          <w:vanish/>
          <w:sz w:val="22"/>
          <w:szCs w:val="22"/>
          <w:shd w:val="clear" w:color="auto" w:fill="FFFF99"/>
          <w:rtl/>
        </w:rPr>
        <w:t>ם</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לצוות כ</w:t>
      </w:r>
      <w:r w:rsidRPr="00C30006">
        <w:rPr>
          <w:rStyle w:val="default"/>
          <w:rFonts w:cs="FrankRuehl"/>
          <w:vanish/>
          <w:sz w:val="22"/>
          <w:szCs w:val="22"/>
          <w:shd w:val="clear" w:color="auto" w:fill="FFFF99"/>
          <w:rtl/>
        </w:rPr>
        <w:t>י</w:t>
      </w:r>
      <w:r w:rsidRPr="00C30006">
        <w:rPr>
          <w:rStyle w:val="default"/>
          <w:rFonts w:cs="FrankRuehl" w:hint="cs"/>
          <w:vanish/>
          <w:sz w:val="22"/>
          <w:szCs w:val="22"/>
          <w:shd w:val="clear" w:color="auto" w:fill="FFFF99"/>
          <w:rtl/>
        </w:rPr>
        <w:t xml:space="preserve"> ישולמו לו דמי נסיעתו ממקומו למקום מושב בית המשפט וחזרה, וכן שכר בטלה ודמי לינה </w:t>
      </w:r>
      <w:r w:rsidRPr="00C30006">
        <w:rPr>
          <w:rStyle w:val="default"/>
          <w:rFonts w:cs="FrankRuehl" w:hint="cs"/>
          <w:strike/>
          <w:vanish/>
          <w:sz w:val="22"/>
          <w:szCs w:val="22"/>
          <w:shd w:val="clear" w:color="auto" w:fill="FFFF99"/>
          <w:rtl/>
        </w:rPr>
        <w:t>כפי שייראו לבית המשפט או לרשם; הוזמן האדם להעיד כמומחה, ישולם לו, נוסף על דמי הנסיעה והלינה, שכר כפי שייראה לבית המשפט או לרשם</w:t>
      </w:r>
      <w:r w:rsidRPr="00C30006">
        <w:rPr>
          <w:rStyle w:val="default"/>
          <w:rFonts w:cs="FrankRuehl" w:hint="cs"/>
          <w:vanish/>
          <w:sz w:val="22"/>
          <w:szCs w:val="22"/>
          <w:u w:val="single"/>
          <w:shd w:val="clear" w:color="auto" w:fill="FFFF99"/>
          <w:rtl/>
        </w:rPr>
        <w:t xml:space="preserve"> שלא יעלו על השיעורי</w:t>
      </w:r>
      <w:r w:rsidRPr="00C30006">
        <w:rPr>
          <w:rStyle w:val="default"/>
          <w:rFonts w:cs="FrankRuehl"/>
          <w:vanish/>
          <w:sz w:val="22"/>
          <w:szCs w:val="22"/>
          <w:u w:val="single"/>
          <w:shd w:val="clear" w:color="auto" w:fill="FFFF99"/>
          <w:rtl/>
        </w:rPr>
        <w:t>ם הנ</w:t>
      </w:r>
      <w:r w:rsidRPr="00C30006">
        <w:rPr>
          <w:rStyle w:val="default"/>
          <w:rFonts w:cs="FrankRuehl" w:hint="cs"/>
          <w:vanish/>
          <w:sz w:val="22"/>
          <w:szCs w:val="22"/>
          <w:u w:val="single"/>
          <w:shd w:val="clear" w:color="auto" w:fill="FFFF99"/>
          <w:rtl/>
        </w:rPr>
        <w:t>קובים בתוספת השניה</w:t>
      </w:r>
      <w:r w:rsidRPr="00C30006">
        <w:rPr>
          <w:rStyle w:val="default"/>
          <w:rFonts w:cs="FrankRuehl" w:hint="cs"/>
          <w:vanish/>
          <w:sz w:val="22"/>
          <w:szCs w:val="22"/>
          <w:shd w:val="clear" w:color="auto" w:fill="FFFF99"/>
          <w:rtl/>
        </w:rPr>
        <w:t>.</w:t>
      </w:r>
    </w:p>
    <w:p w:rsidR="00DC7C3B" w:rsidRPr="00C30006" w:rsidRDefault="00DC7C3B">
      <w:pPr>
        <w:pStyle w:val="P00"/>
        <w:spacing w:before="0"/>
        <w:ind w:left="0" w:right="1134"/>
        <w:rPr>
          <w:rStyle w:val="default"/>
          <w:rFonts w:cs="FrankRuehl" w:hint="cs"/>
          <w:strike/>
          <w:vanish/>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אוצר המדינה לא יחוייב לשלם, על פי תקנת משנה (א), שכר והוצאות העו</w:t>
      </w:r>
      <w:r w:rsidRPr="00C30006">
        <w:rPr>
          <w:rStyle w:val="default"/>
          <w:rFonts w:cs="FrankRuehl"/>
          <w:strike/>
          <w:vanish/>
          <w:sz w:val="22"/>
          <w:szCs w:val="22"/>
          <w:shd w:val="clear" w:color="auto" w:fill="FFFF99"/>
          <w:rtl/>
        </w:rPr>
        <w:t>לי</w:t>
      </w:r>
      <w:r w:rsidRPr="00C30006">
        <w:rPr>
          <w:rStyle w:val="default"/>
          <w:rFonts w:cs="FrankRuehl" w:hint="cs"/>
          <w:strike/>
          <w:vanish/>
          <w:sz w:val="22"/>
          <w:szCs w:val="22"/>
          <w:shd w:val="clear" w:color="auto" w:fill="FFFF99"/>
          <w:rtl/>
        </w:rPr>
        <w:t>ם על השיעורים הנקובים בתוספת השניה; הוראה זו תחול גם על שכרו של מומחה בעד בדיקה, חוות דעת או עדות, על אף האמור בתקנה 131.</w:t>
      </w:r>
    </w:p>
    <w:p w:rsidR="00DC7C3B" w:rsidRDefault="00DC7C3B">
      <w:pPr>
        <w:pStyle w:val="P00"/>
        <w:spacing w:before="0"/>
        <w:ind w:left="0" w:right="1134"/>
        <w:rPr>
          <w:rStyle w:val="default"/>
          <w:rFonts w:cs="FrankRuehl" w:hint="cs"/>
          <w:strike/>
          <w:sz w:val="2"/>
          <w:szCs w:val="2"/>
          <w:rtl/>
        </w:rPr>
      </w:pPr>
      <w:r w:rsidRPr="00C30006">
        <w:rPr>
          <w:rFonts w:cs="FrankRuehl"/>
          <w:vanish/>
          <w:sz w:val="22"/>
          <w:szCs w:val="22"/>
          <w:shd w:val="clear" w:color="auto" w:fill="FFFF99"/>
          <w:rtl/>
        </w:rPr>
        <w:tab/>
      </w:r>
      <w:r w:rsidRPr="00C30006">
        <w:rPr>
          <w:rStyle w:val="default"/>
          <w:rFonts w:cs="FrankRuehl"/>
          <w:vanish/>
          <w:sz w:val="22"/>
          <w:szCs w:val="22"/>
          <w:u w:val="single"/>
          <w:shd w:val="clear" w:color="auto" w:fill="FFFF99"/>
          <w:rtl/>
        </w:rPr>
        <w:t>(ב)</w:t>
      </w:r>
      <w:r w:rsidRPr="00C30006">
        <w:rPr>
          <w:rStyle w:val="default"/>
          <w:rFonts w:cs="FrankRuehl"/>
          <w:vanish/>
          <w:sz w:val="22"/>
          <w:szCs w:val="22"/>
          <w:u w:val="single"/>
          <w:shd w:val="clear" w:color="auto" w:fill="FFFF99"/>
          <w:rtl/>
        </w:rPr>
        <w:tab/>
        <w:t>הוז</w:t>
      </w:r>
      <w:r w:rsidRPr="00C30006">
        <w:rPr>
          <w:rStyle w:val="default"/>
          <w:rFonts w:cs="FrankRuehl" w:hint="cs"/>
          <w:vanish/>
          <w:sz w:val="22"/>
          <w:szCs w:val="22"/>
          <w:u w:val="single"/>
          <w:shd w:val="clear" w:color="auto" w:fill="FFFF99"/>
          <w:rtl/>
        </w:rPr>
        <w:t xml:space="preserve">מן האדם להעיד כמומחה, ישולם לו, נוסף על דמי הנסיעה והלינה, שכר כפי שייראה לבית המשפט או </w:t>
      </w:r>
      <w:r w:rsidRPr="00C30006">
        <w:rPr>
          <w:rStyle w:val="default"/>
          <w:rFonts w:cs="FrankRuehl"/>
          <w:vanish/>
          <w:sz w:val="22"/>
          <w:szCs w:val="22"/>
          <w:u w:val="single"/>
          <w:shd w:val="clear" w:color="auto" w:fill="FFFF99"/>
          <w:rtl/>
        </w:rPr>
        <w:t>ל</w:t>
      </w:r>
      <w:r w:rsidRPr="00C30006">
        <w:rPr>
          <w:rStyle w:val="default"/>
          <w:rFonts w:cs="FrankRuehl" w:hint="cs"/>
          <w:vanish/>
          <w:sz w:val="22"/>
          <w:szCs w:val="22"/>
          <w:u w:val="single"/>
          <w:shd w:val="clear" w:color="auto" w:fill="FFFF99"/>
          <w:rtl/>
        </w:rPr>
        <w:t>ר</w:t>
      </w:r>
      <w:r w:rsidRPr="00C30006">
        <w:rPr>
          <w:rStyle w:val="default"/>
          <w:rFonts w:cs="FrankRuehl"/>
          <w:vanish/>
          <w:sz w:val="22"/>
          <w:szCs w:val="22"/>
          <w:u w:val="single"/>
          <w:shd w:val="clear" w:color="auto" w:fill="FFFF99"/>
          <w:rtl/>
        </w:rPr>
        <w:t>ש</w:t>
      </w:r>
      <w:r w:rsidRPr="00C30006">
        <w:rPr>
          <w:rStyle w:val="default"/>
          <w:rFonts w:cs="FrankRuehl" w:hint="cs"/>
          <w:vanish/>
          <w:sz w:val="22"/>
          <w:szCs w:val="22"/>
          <w:u w:val="single"/>
          <w:shd w:val="clear" w:color="auto" w:fill="FFFF99"/>
          <w:rtl/>
        </w:rPr>
        <w:t>ם; אוצר המדינה לא יחויב לשלם, על פי תקנת משנה זו, שכר והוצאות העו</w:t>
      </w:r>
      <w:r w:rsidRPr="00C30006">
        <w:rPr>
          <w:rStyle w:val="default"/>
          <w:rFonts w:cs="FrankRuehl"/>
          <w:vanish/>
          <w:sz w:val="22"/>
          <w:szCs w:val="22"/>
          <w:u w:val="single"/>
          <w:shd w:val="clear" w:color="auto" w:fill="FFFF99"/>
          <w:rtl/>
        </w:rPr>
        <w:t>לי</w:t>
      </w:r>
      <w:r w:rsidRPr="00C30006">
        <w:rPr>
          <w:rStyle w:val="default"/>
          <w:rFonts w:cs="FrankRuehl" w:hint="cs"/>
          <w:vanish/>
          <w:sz w:val="22"/>
          <w:szCs w:val="22"/>
          <w:u w:val="single"/>
          <w:shd w:val="clear" w:color="auto" w:fill="FFFF99"/>
          <w:rtl/>
        </w:rPr>
        <w:t>ם על השיעורים הנקובים בתוספת השניה.</w:t>
      </w:r>
      <w:bookmarkEnd w:id="351"/>
    </w:p>
    <w:p w:rsidR="00DC7C3B" w:rsidRDefault="00DC7C3B" w:rsidP="00A5387E">
      <w:pPr>
        <w:pStyle w:val="P00"/>
        <w:spacing w:before="72"/>
        <w:ind w:left="0" w:right="1134"/>
        <w:rPr>
          <w:rStyle w:val="default"/>
          <w:rFonts w:cs="FrankRuehl" w:hint="cs"/>
          <w:rtl/>
        </w:rPr>
      </w:pPr>
      <w:bookmarkStart w:id="352" w:name="Seif460"/>
      <w:bookmarkEnd w:id="352"/>
      <w:r>
        <w:rPr>
          <w:lang w:val="he-IL"/>
        </w:rPr>
        <w:pict>
          <v:rect id="_x0000_s2277" style="position:absolute;left:0;text-align:left;margin-left:464.5pt;margin-top:8.05pt;width:75.05pt;height:24pt;z-index:251738624" o:allowincell="f" filled="f" stroked="f" strokecolor="lime" strokeweight=".25pt">
            <v:textbox style="mso-next-textbox:#_x0000_s2277" inset="0,0,0,0">
              <w:txbxContent>
                <w:p w:rsidR="00E30CE8" w:rsidRDefault="00E30CE8">
                  <w:pPr>
                    <w:spacing w:line="160" w:lineRule="exact"/>
                    <w:jc w:val="left"/>
                    <w:rPr>
                      <w:rFonts w:cs="Miriam"/>
                      <w:noProof/>
                      <w:sz w:val="18"/>
                      <w:szCs w:val="18"/>
                      <w:rtl/>
                    </w:rPr>
                  </w:pPr>
                  <w:r>
                    <w:rPr>
                      <w:rFonts w:cs="Miriam"/>
                      <w:sz w:val="18"/>
                      <w:szCs w:val="18"/>
                      <w:rtl/>
                    </w:rPr>
                    <w:t>הצמד</w:t>
                  </w:r>
                  <w:r>
                    <w:rPr>
                      <w:rFonts w:cs="Miriam" w:hint="cs"/>
                      <w:sz w:val="18"/>
                      <w:szCs w:val="18"/>
                      <w:rtl/>
                    </w:rPr>
                    <w:t>ה למדד</w:t>
                  </w:r>
                </w:p>
                <w:p w:rsidR="00E30CE8" w:rsidRDefault="00E30CE8" w:rsidP="00A5387E">
                  <w:pPr>
                    <w:spacing w:line="160" w:lineRule="exact"/>
                    <w:jc w:val="left"/>
                    <w:rPr>
                      <w:rFonts w:cs="Miriam"/>
                      <w:noProof/>
                      <w:sz w:val="18"/>
                      <w:szCs w:val="18"/>
                      <w:rtl/>
                    </w:rPr>
                  </w:pPr>
                  <w:r>
                    <w:rPr>
                      <w:rFonts w:cs="Miriam"/>
                      <w:sz w:val="18"/>
                      <w:szCs w:val="18"/>
                      <w:rtl/>
                    </w:rPr>
                    <w:t>ת</w:t>
                  </w:r>
                  <w:r>
                    <w:rPr>
                      <w:rFonts w:cs="Miriam" w:hint="cs"/>
                      <w:sz w:val="18"/>
                      <w:szCs w:val="18"/>
                      <w:rtl/>
                    </w:rPr>
                    <w:t>ק' (מ</w:t>
                  </w:r>
                  <w:r>
                    <w:rPr>
                      <w:rFonts w:cs="Miriam"/>
                      <w:sz w:val="18"/>
                      <w:szCs w:val="18"/>
                      <w:rtl/>
                    </w:rPr>
                    <w:t>ס</w:t>
                  </w:r>
                  <w:r>
                    <w:rPr>
                      <w:rFonts w:cs="Miriam" w:hint="cs"/>
                      <w:sz w:val="18"/>
                      <w:szCs w:val="18"/>
                      <w:rtl/>
                    </w:rPr>
                    <w:t xml:space="preserve">' 4) </w:t>
                  </w:r>
                  <w:r>
                    <w:rPr>
                      <w:rFonts w:cs="Miriam"/>
                      <w:sz w:val="18"/>
                      <w:szCs w:val="18"/>
                      <w:rtl/>
                    </w:rPr>
                    <w:br/>
                  </w:r>
                  <w:r>
                    <w:rPr>
                      <w:rFonts w:cs="Miriam" w:hint="cs"/>
                      <w:sz w:val="18"/>
                      <w:szCs w:val="18"/>
                      <w:rtl/>
                    </w:rPr>
                    <w:t>תשס"א-</w:t>
                  </w:r>
                  <w:r>
                    <w:rPr>
                      <w:rFonts w:cs="Miriam"/>
                      <w:sz w:val="18"/>
                      <w:szCs w:val="18"/>
                      <w:rtl/>
                    </w:rPr>
                    <w:t>2001</w:t>
                  </w:r>
                </w:p>
              </w:txbxContent>
            </v:textbox>
            <w10:anchorlock/>
          </v:rect>
        </w:pict>
      </w:r>
      <w:r>
        <w:rPr>
          <w:rStyle w:val="big-number"/>
          <w:rtl/>
        </w:rPr>
        <w:t>187</w:t>
      </w:r>
      <w:r>
        <w:rPr>
          <w:rStyle w:val="default"/>
          <w:rFonts w:cs="FrankRuehl"/>
          <w:rtl/>
        </w:rPr>
        <w:t>א.</w:t>
      </w:r>
      <w:r>
        <w:rPr>
          <w:rStyle w:val="default"/>
          <w:rFonts w:cs="FrankRuehl"/>
          <w:rtl/>
        </w:rPr>
        <w:tab/>
        <w:t>(א)</w:t>
      </w:r>
      <w:r>
        <w:rPr>
          <w:rStyle w:val="default"/>
          <w:rFonts w:cs="FrankRuehl"/>
          <w:rtl/>
        </w:rPr>
        <w:tab/>
        <w:t>בתק</w:t>
      </w:r>
      <w:r>
        <w:rPr>
          <w:rStyle w:val="default"/>
          <w:rFonts w:cs="FrankRuehl" w:hint="cs"/>
          <w:rtl/>
        </w:rPr>
        <w:t xml:space="preserve">נה זו, "מדד" </w:t>
      </w:r>
      <w:r w:rsidR="00A5387E">
        <w:rPr>
          <w:rStyle w:val="default"/>
          <w:rFonts w:cs="FrankRuehl"/>
          <w:rtl/>
        </w:rPr>
        <w:t>–</w:t>
      </w:r>
      <w:r>
        <w:rPr>
          <w:rStyle w:val="default"/>
          <w:rFonts w:cs="FrankRuehl"/>
          <w:rtl/>
        </w:rPr>
        <w:t xml:space="preserve"> מד</w:t>
      </w:r>
      <w:r>
        <w:rPr>
          <w:rStyle w:val="default"/>
          <w:rFonts w:cs="FrankRuehl" w:hint="cs"/>
          <w:rtl/>
        </w:rPr>
        <w:t>ד המחירים לצרכן שמפרסמת הלשכה המרכזית לסטטיסטיקה.</w:t>
      </w:r>
    </w:p>
    <w:p w:rsidR="00DC7C3B" w:rsidRDefault="00DC7C3B" w:rsidP="00A5387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הסכ</w:t>
      </w:r>
      <w:r>
        <w:rPr>
          <w:rStyle w:val="default"/>
          <w:rFonts w:cs="FrankRuehl" w:hint="cs"/>
          <w:rtl/>
        </w:rPr>
        <w:t xml:space="preserve">ומים הנקובים בתוספת השניה יעודכנו ב-1 בינואר של כל שנה (להלן </w:t>
      </w:r>
      <w:r w:rsidR="00A5387E">
        <w:rPr>
          <w:rStyle w:val="default"/>
          <w:rFonts w:cs="FrankRuehl"/>
          <w:rtl/>
        </w:rPr>
        <w:t>–</w:t>
      </w:r>
      <w:r>
        <w:rPr>
          <w:rStyle w:val="default"/>
          <w:rFonts w:cs="FrankRuehl"/>
          <w:rtl/>
        </w:rPr>
        <w:t xml:space="preserve"> יו</w:t>
      </w:r>
      <w:r>
        <w:rPr>
          <w:rStyle w:val="default"/>
          <w:rFonts w:cs="FrankRuehl" w:hint="cs"/>
          <w:rtl/>
        </w:rPr>
        <w:t>ם העדכון), לפי שיעור עליית המדד שפורסם בחודש נובמבר שלפניו, לעומת המדד שפורסם בחודש נובמבר שקדם ליום העדכ</w:t>
      </w:r>
      <w:r>
        <w:rPr>
          <w:rStyle w:val="default"/>
          <w:rFonts w:cs="FrankRuehl"/>
          <w:rtl/>
        </w:rPr>
        <w:t>ון ה</w:t>
      </w:r>
      <w:r>
        <w:rPr>
          <w:rStyle w:val="default"/>
          <w:rFonts w:cs="FrankRuehl" w:hint="cs"/>
          <w:rtl/>
        </w:rPr>
        <w:t>קודם.</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סכו</w:t>
      </w:r>
      <w:r>
        <w:rPr>
          <w:rStyle w:val="default"/>
          <w:rFonts w:cs="FrankRuehl" w:hint="cs"/>
          <w:rtl/>
        </w:rPr>
        <w:t>ם שעודכן כאמור יעוגל לשקל החדש השלם הקרוב וסכום של חצי שקל חדש יעוג</w:t>
      </w:r>
      <w:r>
        <w:rPr>
          <w:rStyle w:val="default"/>
          <w:rFonts w:cs="FrankRuehl"/>
          <w:rtl/>
        </w:rPr>
        <w:t>ל</w:t>
      </w:r>
      <w:r>
        <w:rPr>
          <w:rStyle w:val="default"/>
          <w:rFonts w:cs="FrankRuehl" w:hint="cs"/>
          <w:rtl/>
        </w:rPr>
        <w:t xml:space="preserve"> </w:t>
      </w:r>
      <w:r>
        <w:rPr>
          <w:rStyle w:val="default"/>
          <w:rFonts w:cs="FrankRuehl"/>
          <w:rtl/>
        </w:rPr>
        <w:t>כ</w:t>
      </w:r>
      <w:r>
        <w:rPr>
          <w:rStyle w:val="default"/>
          <w:rFonts w:cs="FrankRuehl" w:hint="cs"/>
          <w:rtl/>
        </w:rPr>
        <w:t>לפי מעל</w:t>
      </w:r>
      <w:r>
        <w:rPr>
          <w:rStyle w:val="default"/>
          <w:rFonts w:cs="FrankRuehl"/>
          <w:rtl/>
        </w:rPr>
        <w:t>ה</w:t>
      </w:r>
      <w:r>
        <w:rPr>
          <w:rStyle w:val="default"/>
          <w:rFonts w:cs="FrankRuehl" w:hint="cs"/>
          <w:rtl/>
        </w:rPr>
        <w:t>.</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מנה</w:t>
      </w:r>
      <w:r>
        <w:rPr>
          <w:rStyle w:val="default"/>
          <w:rFonts w:cs="FrankRuehl" w:hint="cs"/>
          <w:rtl/>
        </w:rPr>
        <w:t>ל בתי המשפט יפרסם בהודעה ברשומות את נוסח התוספת</w:t>
      </w:r>
      <w:r>
        <w:rPr>
          <w:rStyle w:val="default"/>
          <w:rFonts w:cs="FrankRuehl"/>
          <w:rtl/>
        </w:rPr>
        <w:t xml:space="preserve"> ה</w:t>
      </w:r>
      <w:r>
        <w:rPr>
          <w:rStyle w:val="default"/>
          <w:rFonts w:cs="FrankRuehl" w:hint="cs"/>
          <w:rtl/>
        </w:rPr>
        <w:t>שניה, כפי שהשתנתה לפי תקנות משנה (ב) ו-(ג).</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353" w:name="Rov821"/>
      <w:r w:rsidRPr="00C30006">
        <w:rPr>
          <w:rStyle w:val="default"/>
          <w:rFonts w:cs="FrankRuehl" w:hint="cs"/>
          <w:vanish/>
          <w:color w:val="FF0000"/>
          <w:sz w:val="20"/>
          <w:szCs w:val="20"/>
          <w:shd w:val="clear" w:color="auto" w:fill="FFFF99"/>
          <w:rtl/>
        </w:rPr>
        <w:t>מיום 24.3.2001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4) תשס"א-2001</w:t>
      </w:r>
    </w:p>
    <w:p w:rsidR="00DC7C3B" w:rsidRPr="00C30006" w:rsidRDefault="00DC7C3B">
      <w:pPr>
        <w:pStyle w:val="P00"/>
        <w:spacing w:before="0"/>
        <w:ind w:left="0" w:right="1134"/>
        <w:rPr>
          <w:rStyle w:val="default"/>
          <w:rFonts w:cs="FrankRuehl" w:hint="cs"/>
          <w:vanish/>
          <w:shd w:val="clear" w:color="auto" w:fill="FFFF99"/>
          <w:rtl/>
        </w:rPr>
      </w:pPr>
      <w:hyperlink r:id="rId330" w:history="1">
        <w:r w:rsidRPr="00C30006">
          <w:rPr>
            <w:rStyle w:val="Hyperlink"/>
            <w:rFonts w:cs="FrankRuehl" w:hint="cs"/>
            <w:vanish/>
            <w:szCs w:val="20"/>
            <w:shd w:val="clear" w:color="auto" w:fill="FFFF99"/>
            <w:rtl/>
          </w:rPr>
          <w:t>ק"ת תשס"א מס' 6089</w:t>
        </w:r>
      </w:hyperlink>
      <w:r w:rsidRPr="00C30006">
        <w:rPr>
          <w:rStyle w:val="default"/>
          <w:rFonts w:cs="FrankRuehl" w:hint="cs"/>
          <w:vanish/>
          <w:sz w:val="20"/>
          <w:szCs w:val="20"/>
          <w:shd w:val="clear" w:color="auto" w:fill="FFFF99"/>
          <w:rtl/>
        </w:rPr>
        <w:t xml:space="preserve"> מיום 22.2.2001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475</w:t>
      </w:r>
    </w:p>
    <w:p w:rsidR="00DC7C3B" w:rsidRDefault="00DC7C3B">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תקנה 187א</w:t>
      </w:r>
      <w:bookmarkEnd w:id="353"/>
    </w:p>
    <w:p w:rsidR="00DC7C3B" w:rsidRDefault="00DC7C3B" w:rsidP="00997C54">
      <w:pPr>
        <w:pStyle w:val="P00"/>
        <w:spacing w:before="72"/>
        <w:ind w:left="0" w:right="1134"/>
        <w:rPr>
          <w:rStyle w:val="default"/>
          <w:rFonts w:cs="FrankRuehl"/>
          <w:rtl/>
        </w:rPr>
      </w:pPr>
      <w:bookmarkStart w:id="354" w:name="Seif461"/>
      <w:bookmarkEnd w:id="354"/>
      <w:r>
        <w:rPr>
          <w:lang w:val="he-IL"/>
        </w:rPr>
        <w:pict>
          <v:rect id="_x0000_s2278" style="position:absolute;left:0;text-align:left;margin-left:464.5pt;margin-top:8.05pt;width:75.05pt;height:24pt;z-index:251739648" o:allowincell="f" filled="f" stroked="f" strokecolor="lime" strokeweight=".25pt">
            <v:textbox style="mso-next-textbox:#_x0000_s2278" inset="0,0,0,0">
              <w:txbxContent>
                <w:p w:rsidR="00E30CE8" w:rsidRDefault="00E30CE8">
                  <w:pPr>
                    <w:spacing w:line="160" w:lineRule="exact"/>
                    <w:jc w:val="left"/>
                    <w:rPr>
                      <w:rFonts w:cs="Miriam"/>
                      <w:noProof/>
                      <w:sz w:val="18"/>
                      <w:szCs w:val="18"/>
                      <w:rtl/>
                    </w:rPr>
                  </w:pPr>
                  <w:r>
                    <w:rPr>
                      <w:rFonts w:cs="Miriam"/>
                      <w:sz w:val="18"/>
                      <w:szCs w:val="18"/>
                      <w:rtl/>
                    </w:rPr>
                    <w:t>מניע</w:t>
                  </w:r>
                  <w:r>
                    <w:rPr>
                      <w:rFonts w:cs="Miriam" w:hint="cs"/>
                      <w:sz w:val="18"/>
                      <w:szCs w:val="18"/>
                      <w:rtl/>
                    </w:rPr>
                    <w:t xml:space="preserve">ת כפל </w:t>
                  </w:r>
                  <w:r>
                    <w:rPr>
                      <w:rFonts w:cs="Miriam"/>
                      <w:sz w:val="18"/>
                      <w:szCs w:val="18"/>
                      <w:rtl/>
                    </w:rPr>
                    <w:t>תשלו</w:t>
                  </w:r>
                  <w:r>
                    <w:rPr>
                      <w:rFonts w:cs="Miriam" w:hint="cs"/>
                      <w:sz w:val="18"/>
                      <w:szCs w:val="18"/>
                      <w:rtl/>
                    </w:rPr>
                    <w:t xml:space="preserve">מים </w:t>
                  </w:r>
                  <w:r>
                    <w:rPr>
                      <w:rFonts w:cs="Miriam"/>
                      <w:sz w:val="18"/>
                      <w:szCs w:val="18"/>
                      <w:rtl/>
                    </w:rPr>
                    <w:t>[212]</w:t>
                  </w:r>
                </w:p>
              </w:txbxContent>
            </v:textbox>
            <w10:anchorlock/>
          </v:rect>
        </w:pict>
      </w:r>
      <w:r>
        <w:rPr>
          <w:rStyle w:val="big-number"/>
          <w:rtl/>
        </w:rPr>
        <w:t>188.</w:t>
      </w:r>
      <w:r>
        <w:rPr>
          <w:rStyle w:val="big-number"/>
          <w:rtl/>
        </w:rPr>
        <w:tab/>
      </w:r>
      <w:r>
        <w:rPr>
          <w:rStyle w:val="default"/>
          <w:rFonts w:cs="FrankRuehl"/>
          <w:rtl/>
        </w:rPr>
        <w:t>לפני</w:t>
      </w:r>
      <w:r>
        <w:rPr>
          <w:rStyle w:val="default"/>
          <w:rFonts w:cs="FrankRuehl" w:hint="cs"/>
          <w:rtl/>
        </w:rPr>
        <w:t xml:space="preserve"> מתן צו בדבר תשלום דמי נסיעה, שכר בטלה ודמי לינ</w:t>
      </w:r>
      <w:r>
        <w:rPr>
          <w:rStyle w:val="default"/>
          <w:rFonts w:cs="FrankRuehl"/>
          <w:rtl/>
        </w:rPr>
        <w:t>ה לע</w:t>
      </w:r>
      <w:r>
        <w:rPr>
          <w:rStyle w:val="default"/>
          <w:rFonts w:cs="FrankRuehl" w:hint="cs"/>
          <w:rtl/>
        </w:rPr>
        <w:t>ד, יברר בית המשפט או הרשם אם ניתנו צווים בדבר תשלומים כאמור בשל משפט אחר שחל אותו יום או שנדחה לאותו יום מהיום שקדם לו, בין</w:t>
      </w:r>
      <w:r>
        <w:rPr>
          <w:rStyle w:val="default"/>
          <w:rFonts w:cs="FrankRuehl"/>
          <w:rtl/>
        </w:rPr>
        <w:t xml:space="preserve"> ב</w:t>
      </w:r>
      <w:r>
        <w:rPr>
          <w:rStyle w:val="default"/>
          <w:rFonts w:cs="FrankRuehl" w:hint="cs"/>
          <w:rtl/>
        </w:rPr>
        <w:t xml:space="preserve">אותו בית משפט ובין בבית משפט אחר שישב בדין באותו מקום מושב; העד לא יהיה זכאי לתשלומים אלה אם הם נפסקו לו בשל משפט אחר כאמור. </w:t>
      </w:r>
    </w:p>
    <w:p w:rsidR="00DC7C3B" w:rsidRDefault="00DC7C3B" w:rsidP="00997C54">
      <w:pPr>
        <w:pStyle w:val="P00"/>
        <w:spacing w:before="72"/>
        <w:ind w:left="0" w:right="1134"/>
        <w:rPr>
          <w:rStyle w:val="default"/>
          <w:rFonts w:cs="FrankRuehl"/>
          <w:rtl/>
        </w:rPr>
      </w:pPr>
      <w:bookmarkStart w:id="355" w:name="Seif462"/>
      <w:bookmarkEnd w:id="355"/>
      <w:r>
        <w:rPr>
          <w:lang w:val="he-IL"/>
        </w:rPr>
        <w:pict>
          <v:rect id="_x0000_s2279" style="position:absolute;left:0;text-align:left;margin-left:464.5pt;margin-top:8.05pt;width:75.05pt;height:24pt;z-index:251740672" o:allowincell="f" filled="f" stroked="f" strokecolor="lime" strokeweight=".25pt">
            <v:textbox style="mso-next-textbox:#_x0000_s2279" inset="0,0,0,0">
              <w:txbxContent>
                <w:p w:rsidR="00E30CE8" w:rsidRDefault="00E30CE8">
                  <w:pPr>
                    <w:spacing w:line="160" w:lineRule="exact"/>
                    <w:jc w:val="left"/>
                    <w:rPr>
                      <w:rFonts w:cs="Miriam"/>
                      <w:noProof/>
                      <w:sz w:val="18"/>
                      <w:szCs w:val="18"/>
                      <w:rtl/>
                    </w:rPr>
                  </w:pPr>
                  <w:r>
                    <w:rPr>
                      <w:rFonts w:cs="Miriam"/>
                      <w:sz w:val="18"/>
                      <w:szCs w:val="18"/>
                      <w:rtl/>
                    </w:rPr>
                    <w:t xml:space="preserve">בעל </w:t>
                  </w:r>
                  <w:r>
                    <w:rPr>
                      <w:rFonts w:cs="Miriam" w:hint="cs"/>
                      <w:sz w:val="18"/>
                      <w:szCs w:val="18"/>
                      <w:rtl/>
                    </w:rPr>
                    <w:t xml:space="preserve">דין </w:t>
                  </w:r>
                  <w:r>
                    <w:rPr>
                      <w:rFonts w:cs="Miriam"/>
                      <w:sz w:val="18"/>
                      <w:szCs w:val="18"/>
                      <w:rtl/>
                    </w:rPr>
                    <w:t>שנדר</w:t>
                  </w:r>
                  <w:r>
                    <w:rPr>
                      <w:rFonts w:cs="Miriam" w:hint="cs"/>
                      <w:sz w:val="18"/>
                      <w:szCs w:val="18"/>
                      <w:rtl/>
                    </w:rPr>
                    <w:t xml:space="preserve">ש להעיד </w:t>
                  </w:r>
                  <w:r>
                    <w:rPr>
                      <w:rFonts w:cs="Miriam"/>
                      <w:sz w:val="18"/>
                      <w:szCs w:val="18"/>
                      <w:rtl/>
                    </w:rPr>
                    <w:t>[209]</w:t>
                  </w:r>
                </w:p>
              </w:txbxContent>
            </v:textbox>
            <w10:anchorlock/>
          </v:rect>
        </w:pict>
      </w:r>
      <w:r>
        <w:rPr>
          <w:rStyle w:val="big-number"/>
          <w:rtl/>
        </w:rPr>
        <w:t>189.</w:t>
      </w:r>
      <w:r>
        <w:rPr>
          <w:rStyle w:val="big-number"/>
          <w:rtl/>
        </w:rPr>
        <w:tab/>
      </w:r>
      <w:r>
        <w:rPr>
          <w:rStyle w:val="default"/>
          <w:rFonts w:cs="FrankRuehl"/>
          <w:rtl/>
        </w:rPr>
        <w:t>ההור</w:t>
      </w:r>
      <w:r>
        <w:rPr>
          <w:rStyle w:val="default"/>
          <w:rFonts w:cs="FrankRuehl" w:hint="cs"/>
          <w:rtl/>
        </w:rPr>
        <w:t>אות בדבר עדים יחולו, ב</w:t>
      </w:r>
      <w:r>
        <w:rPr>
          <w:rStyle w:val="default"/>
          <w:rFonts w:cs="FrankRuehl"/>
          <w:rtl/>
        </w:rPr>
        <w:t>מ</w:t>
      </w:r>
      <w:r>
        <w:rPr>
          <w:rStyle w:val="default"/>
          <w:rFonts w:cs="FrankRuehl" w:hint="cs"/>
          <w:rtl/>
        </w:rPr>
        <w:t>י</w:t>
      </w:r>
      <w:r>
        <w:rPr>
          <w:rStyle w:val="default"/>
          <w:rFonts w:cs="FrankRuehl"/>
          <w:rtl/>
        </w:rPr>
        <w:t>ד</w:t>
      </w:r>
      <w:r>
        <w:rPr>
          <w:rStyle w:val="default"/>
          <w:rFonts w:cs="FrankRuehl" w:hint="cs"/>
          <w:rtl/>
        </w:rPr>
        <w:t>ה שאפשר</w:t>
      </w:r>
      <w:r>
        <w:rPr>
          <w:rStyle w:val="default"/>
          <w:rFonts w:cs="FrankRuehl"/>
          <w:rtl/>
        </w:rPr>
        <w:t xml:space="preserve"> </w:t>
      </w:r>
      <w:r>
        <w:rPr>
          <w:rStyle w:val="default"/>
          <w:rFonts w:cs="FrankRuehl" w:hint="cs"/>
          <w:rtl/>
        </w:rPr>
        <w:t>להתאימן, על בעל דין שנדרש להעיד או להציג מסמך.</w:t>
      </w:r>
    </w:p>
    <w:p w:rsidR="00DC7C3B" w:rsidRDefault="00DC7C3B">
      <w:pPr>
        <w:pStyle w:val="medium2-header"/>
        <w:keepLines w:val="0"/>
        <w:spacing w:before="72"/>
        <w:ind w:left="0" w:right="1134"/>
        <w:rPr>
          <w:rFonts w:cs="FrankRuehl"/>
          <w:noProof/>
          <w:rtl/>
        </w:rPr>
      </w:pPr>
      <w:bookmarkStart w:id="356" w:name="med15"/>
      <w:bookmarkEnd w:id="356"/>
      <w:r>
        <w:rPr>
          <w:rFonts w:cs="FrankRuehl"/>
          <w:noProof/>
          <w:rtl/>
        </w:rPr>
        <w:t xml:space="preserve">פרק </w:t>
      </w:r>
      <w:r>
        <w:rPr>
          <w:rFonts w:cs="FrankRuehl" w:hint="cs"/>
          <w:noProof/>
          <w:rtl/>
        </w:rPr>
        <w:t>ט"ו: פ</w:t>
      </w:r>
      <w:r>
        <w:rPr>
          <w:rFonts w:cs="FrankRuehl"/>
          <w:noProof/>
          <w:rtl/>
        </w:rPr>
        <w:t>סק</w:t>
      </w:r>
      <w:r>
        <w:rPr>
          <w:rFonts w:cs="FrankRuehl" w:hint="cs"/>
          <w:noProof/>
          <w:rtl/>
        </w:rPr>
        <w:t xml:space="preserve"> דין ופסיקתה </w:t>
      </w:r>
    </w:p>
    <w:p w:rsidR="00DC7C3B" w:rsidRDefault="00DC7C3B" w:rsidP="001E1599">
      <w:pPr>
        <w:pStyle w:val="P00"/>
        <w:spacing w:before="72"/>
        <w:ind w:left="0" w:right="1134"/>
        <w:rPr>
          <w:rStyle w:val="default"/>
          <w:rFonts w:cs="FrankRuehl"/>
          <w:rtl/>
        </w:rPr>
      </w:pPr>
      <w:bookmarkStart w:id="357" w:name="Seif463"/>
      <w:bookmarkEnd w:id="357"/>
      <w:r>
        <w:rPr>
          <w:lang w:val="he-IL"/>
        </w:rPr>
        <w:pict>
          <v:rect id="_x0000_s2280" style="position:absolute;left:0;text-align:left;margin-left:464.5pt;margin-top:8.05pt;width:75.05pt;height:20.55pt;z-index:251741696" o:allowincell="f" filled="f" stroked="f" strokecolor="lime" strokeweight=".25pt">
            <v:textbox style="mso-next-textbox:#_x0000_s2280" inset="0,0,0,0">
              <w:txbxContent>
                <w:p w:rsidR="00E30CE8" w:rsidRDefault="00E30CE8">
                  <w:pPr>
                    <w:spacing w:line="160" w:lineRule="exact"/>
                    <w:jc w:val="left"/>
                    <w:rPr>
                      <w:rFonts w:cs="Miriam"/>
                      <w:noProof/>
                      <w:sz w:val="18"/>
                      <w:szCs w:val="18"/>
                      <w:rtl/>
                    </w:rPr>
                  </w:pPr>
                  <w:r>
                    <w:rPr>
                      <w:rFonts w:cs="Miriam"/>
                      <w:sz w:val="18"/>
                      <w:szCs w:val="18"/>
                      <w:rtl/>
                    </w:rPr>
                    <w:t xml:space="preserve">מתן </w:t>
                  </w:r>
                  <w:r>
                    <w:rPr>
                      <w:rFonts w:cs="Miriam" w:hint="cs"/>
                      <w:sz w:val="18"/>
                      <w:szCs w:val="18"/>
                      <w:rtl/>
                    </w:rPr>
                    <w:t xml:space="preserve">פסק דין </w:t>
                  </w:r>
                  <w:r>
                    <w:rPr>
                      <w:rFonts w:cs="Miriam"/>
                      <w:sz w:val="18"/>
                      <w:szCs w:val="18"/>
                      <w:rtl/>
                    </w:rPr>
                    <w:t>או ה</w:t>
                  </w:r>
                  <w:r>
                    <w:rPr>
                      <w:rFonts w:cs="Miriam" w:hint="cs"/>
                      <w:sz w:val="18"/>
                      <w:szCs w:val="18"/>
                      <w:rtl/>
                    </w:rPr>
                    <w:t xml:space="preserve">חלטה </w:t>
                  </w:r>
                  <w:r>
                    <w:rPr>
                      <w:rFonts w:cs="Miriam"/>
                      <w:sz w:val="18"/>
                      <w:szCs w:val="18"/>
                      <w:rtl/>
                    </w:rPr>
                    <w:t>אחרת</w:t>
                  </w:r>
                  <w:r>
                    <w:rPr>
                      <w:rFonts w:cs="Miriam" w:hint="cs"/>
                      <w:sz w:val="18"/>
                      <w:szCs w:val="18"/>
                      <w:rtl/>
                    </w:rPr>
                    <w:t xml:space="preserve"> </w:t>
                  </w:r>
                  <w:r>
                    <w:rPr>
                      <w:rFonts w:cs="Miriam"/>
                      <w:sz w:val="18"/>
                      <w:szCs w:val="18"/>
                      <w:rtl/>
                    </w:rPr>
                    <w:t>[213]</w:t>
                  </w:r>
                </w:p>
              </w:txbxContent>
            </v:textbox>
            <w10:anchorlock/>
          </v:rect>
        </w:pict>
      </w:r>
      <w:r>
        <w:rPr>
          <w:rStyle w:val="big-number"/>
          <w:rtl/>
        </w:rPr>
        <w:t>190.</w:t>
      </w:r>
      <w:r>
        <w:rPr>
          <w:rStyle w:val="big-number"/>
          <w:rtl/>
        </w:rPr>
        <w:tab/>
      </w:r>
      <w:r>
        <w:rPr>
          <w:rStyle w:val="default"/>
          <w:rFonts w:cs="FrankRuehl"/>
          <w:rtl/>
        </w:rPr>
        <w:t>(א)</w:t>
      </w:r>
      <w:r>
        <w:rPr>
          <w:rStyle w:val="default"/>
          <w:rFonts w:cs="FrankRuehl"/>
          <w:rtl/>
        </w:rPr>
        <w:tab/>
        <w:t>כתו</w:t>
      </w:r>
      <w:r>
        <w:rPr>
          <w:rStyle w:val="default"/>
          <w:rFonts w:cs="FrankRuehl" w:hint="cs"/>
          <w:rtl/>
        </w:rPr>
        <w:t>ם הדיון בכל הליך, או לאחר מכן, בהקדם ככל האפשר לפי הנסיבות, יתן בית המשפט פסק דין או החלטה אחרת, לפי הענין;</w:t>
      </w:r>
      <w:r>
        <w:rPr>
          <w:rStyle w:val="default"/>
          <w:rFonts w:cs="FrankRuehl"/>
          <w:rtl/>
        </w:rPr>
        <w:t xml:space="preserve"> ההח</w:t>
      </w:r>
      <w:r>
        <w:rPr>
          <w:rStyle w:val="default"/>
          <w:rFonts w:cs="FrankRuehl" w:hint="cs"/>
          <w:rtl/>
        </w:rPr>
        <w:t>לטה תהיה בכתב</w:t>
      </w:r>
      <w:r>
        <w:rPr>
          <w:rStyle w:val="default"/>
          <w:rFonts w:cs="FrankRuehl"/>
          <w:rtl/>
        </w:rPr>
        <w:t xml:space="preserve"> </w:t>
      </w:r>
      <w:r>
        <w:rPr>
          <w:rStyle w:val="default"/>
          <w:rFonts w:cs="FrankRuehl" w:hint="cs"/>
          <w:rtl/>
        </w:rPr>
        <w:t>ו</w:t>
      </w:r>
      <w:r>
        <w:rPr>
          <w:rStyle w:val="default"/>
          <w:rFonts w:cs="FrankRuehl"/>
          <w:rtl/>
        </w:rPr>
        <w:t>תיחתם</w:t>
      </w:r>
      <w:r>
        <w:rPr>
          <w:rStyle w:val="default"/>
          <w:rFonts w:cs="FrankRuehl" w:hint="cs"/>
          <w:rtl/>
        </w:rPr>
        <w:t xml:space="preserve"> בידי השופטים שישבו לדין.</w:t>
      </w:r>
    </w:p>
    <w:p w:rsidR="00DC7C3B" w:rsidRDefault="00DC7C3B" w:rsidP="001E159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החל</w:t>
      </w:r>
      <w:r>
        <w:rPr>
          <w:rStyle w:val="default"/>
          <w:rFonts w:cs="FrankRuehl" w:hint="cs"/>
          <w:rtl/>
        </w:rPr>
        <w:t xml:space="preserve">טת בית המשפט תהיה על פי דעת רוב השופטים שישבו לדין, אך כל אחד מהם רשאי לרשום דעה חולקת וליתן את נימוקיו לכך; אם אין רוב לדעה אחת </w:t>
      </w:r>
      <w:r w:rsidR="001E1599">
        <w:rPr>
          <w:rStyle w:val="default"/>
          <w:rFonts w:cs="FrankRuehl"/>
          <w:rtl/>
        </w:rPr>
        <w:t>–</w:t>
      </w:r>
      <w:r>
        <w:rPr>
          <w:rStyle w:val="default"/>
          <w:rFonts w:cs="FrankRuehl"/>
          <w:rtl/>
        </w:rPr>
        <w:t xml:space="preserve"> תכ</w:t>
      </w:r>
      <w:r>
        <w:rPr>
          <w:rStyle w:val="default"/>
          <w:rFonts w:cs="FrankRuehl" w:hint="cs"/>
          <w:rtl/>
        </w:rPr>
        <w:t>ריע דעת אב-בית-הדין.</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תאר</w:t>
      </w:r>
      <w:r>
        <w:rPr>
          <w:rStyle w:val="default"/>
          <w:rFonts w:cs="FrankRuehl" w:hint="cs"/>
          <w:rtl/>
        </w:rPr>
        <w:t>יך השימוע ייחשב לתאריך ההחלטה.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בית</w:t>
      </w:r>
      <w:r>
        <w:rPr>
          <w:rStyle w:val="default"/>
          <w:rFonts w:cs="FrankRuehl" w:hint="cs"/>
          <w:rtl/>
        </w:rPr>
        <w:t>-המשפט הדן בערכאה</w:t>
      </w:r>
      <w:r>
        <w:rPr>
          <w:rStyle w:val="default"/>
          <w:rFonts w:cs="FrankRuehl"/>
          <w:rtl/>
        </w:rPr>
        <w:t xml:space="preserve"> ראש</w:t>
      </w:r>
      <w:r>
        <w:rPr>
          <w:rStyle w:val="default"/>
          <w:rFonts w:cs="FrankRuehl" w:hint="cs"/>
          <w:rtl/>
        </w:rPr>
        <w:t>ונה</w:t>
      </w:r>
      <w:r>
        <w:rPr>
          <w:rStyle w:val="default"/>
          <w:rFonts w:cs="FrankRuehl"/>
          <w:rtl/>
        </w:rPr>
        <w:t xml:space="preserve"> </w:t>
      </w:r>
      <w:r>
        <w:rPr>
          <w:rStyle w:val="default"/>
          <w:rFonts w:cs="FrankRuehl" w:hint="cs"/>
          <w:rtl/>
        </w:rPr>
        <w:t>יתן החלטתו לא יאוחר משלושים ימים לאחר תום הדיון; לא נתן ה</w:t>
      </w:r>
      <w:r>
        <w:rPr>
          <w:rStyle w:val="default"/>
          <w:rFonts w:cs="FrankRuehl"/>
          <w:rtl/>
        </w:rPr>
        <w:t>חל</w:t>
      </w:r>
      <w:r>
        <w:rPr>
          <w:rStyle w:val="default"/>
          <w:rFonts w:cs="FrankRuehl" w:hint="cs"/>
          <w:rtl/>
        </w:rPr>
        <w:t xml:space="preserve">טתו במועד האמור, יתן על כך הודעה מנומקת בכתב לנשיא בית המשפט. </w:t>
      </w:r>
    </w:p>
    <w:p w:rsidR="00DC7C3B" w:rsidRDefault="00DC7C3B" w:rsidP="00997C54">
      <w:pPr>
        <w:pStyle w:val="P00"/>
        <w:spacing w:before="72"/>
        <w:ind w:left="0" w:right="1134"/>
        <w:rPr>
          <w:rStyle w:val="default"/>
          <w:rFonts w:cs="FrankRuehl"/>
          <w:rtl/>
        </w:rPr>
      </w:pPr>
      <w:bookmarkStart w:id="358" w:name="Seif464"/>
      <w:bookmarkEnd w:id="358"/>
      <w:r>
        <w:rPr>
          <w:lang w:val="he-IL"/>
        </w:rPr>
        <w:pict>
          <v:rect id="_x0000_s2281" style="position:absolute;left:0;text-align:left;margin-left:464.5pt;margin-top:8.05pt;width:75.05pt;height:16pt;z-index:251742720" o:allowincell="f" filled="f" stroked="f" strokecolor="lime" strokeweight=".25pt">
            <v:textbox style="mso-next-textbox:#_x0000_s2281" inset="0,0,0,0">
              <w:txbxContent>
                <w:p w:rsidR="00E30CE8" w:rsidRDefault="00E30CE8">
                  <w:pPr>
                    <w:spacing w:line="160" w:lineRule="exact"/>
                    <w:jc w:val="left"/>
                    <w:rPr>
                      <w:rFonts w:cs="Miriam"/>
                      <w:noProof/>
                      <w:sz w:val="18"/>
                      <w:szCs w:val="18"/>
                      <w:rtl/>
                    </w:rPr>
                  </w:pPr>
                  <w:r>
                    <w:rPr>
                      <w:rFonts w:cs="Miriam"/>
                      <w:sz w:val="18"/>
                      <w:szCs w:val="18"/>
                      <w:rtl/>
                    </w:rPr>
                    <w:t xml:space="preserve">פסק </w:t>
                  </w:r>
                  <w:r>
                    <w:rPr>
                      <w:rFonts w:cs="Miriam" w:hint="cs"/>
                      <w:sz w:val="18"/>
                      <w:szCs w:val="18"/>
                      <w:rtl/>
                    </w:rPr>
                    <w:t xml:space="preserve">דין חלקי </w:t>
                  </w:r>
                  <w:r>
                    <w:rPr>
                      <w:rFonts w:cs="Miriam"/>
                      <w:sz w:val="18"/>
                      <w:szCs w:val="18"/>
                      <w:rtl/>
                    </w:rPr>
                    <w:t>[214]</w:t>
                  </w:r>
                </w:p>
              </w:txbxContent>
            </v:textbox>
            <w10:anchorlock/>
          </v:rect>
        </w:pict>
      </w:r>
      <w:r>
        <w:rPr>
          <w:rStyle w:val="big-number"/>
          <w:rtl/>
        </w:rPr>
        <w:t>191.</w:t>
      </w:r>
      <w:r>
        <w:rPr>
          <w:rStyle w:val="big-number"/>
          <w:rtl/>
        </w:rPr>
        <w:tab/>
      </w:r>
      <w:r>
        <w:rPr>
          <w:rStyle w:val="default"/>
          <w:rFonts w:cs="FrankRuehl"/>
          <w:rtl/>
        </w:rPr>
        <w:t xml:space="preserve">בית </w:t>
      </w:r>
      <w:r>
        <w:rPr>
          <w:rStyle w:val="default"/>
          <w:rFonts w:cs="FrankRuehl" w:hint="cs"/>
          <w:rtl/>
        </w:rPr>
        <w:t>המשפט רשאי, בכל שלב משלבי הדיון, להוציא פסק דין באחת התביעות שבתובענה או בחלק מתביעה, וליתן את הסעד הנתבע, כולו או מ</w:t>
      </w:r>
      <w:r>
        <w:rPr>
          <w:rStyle w:val="default"/>
          <w:rFonts w:cs="FrankRuehl"/>
          <w:rtl/>
        </w:rPr>
        <w:t>קצתו</w:t>
      </w:r>
      <w:r>
        <w:rPr>
          <w:rStyle w:val="default"/>
          <w:rFonts w:cs="FrankRuehl" w:hint="cs"/>
          <w:rtl/>
        </w:rPr>
        <w:t xml:space="preserve">, לאותה תביעה או לחלקה, או לסרב לתיתו, כל אימת שנראה לבית המשפט שאין בהמשך הדיון כדי לשנות את הממצאים לגבי העובדות המהותיות או לגבי השאלות העומדות להכרעה לענין התביעה או הסעד כאמור. </w:t>
      </w:r>
    </w:p>
    <w:p w:rsidR="00DC7C3B" w:rsidRDefault="00DC7C3B" w:rsidP="00997C54">
      <w:pPr>
        <w:pStyle w:val="P00"/>
        <w:spacing w:before="72"/>
        <w:ind w:left="0" w:right="1134"/>
        <w:rPr>
          <w:rStyle w:val="default"/>
          <w:rFonts w:cs="FrankRuehl"/>
          <w:rtl/>
        </w:rPr>
      </w:pPr>
      <w:bookmarkStart w:id="359" w:name="Seif481"/>
      <w:bookmarkEnd w:id="359"/>
      <w:r>
        <w:rPr>
          <w:lang w:val="he-IL"/>
        </w:rPr>
        <w:pict>
          <v:rect id="_x0000_s2282" style="position:absolute;left:0;text-align:left;margin-left:464.5pt;margin-top:8.05pt;width:75.05pt;height:10.4pt;z-index:251766272" o:allowincell="f" filled="f" stroked="f" strokecolor="lime" strokeweight=".25pt">
            <v:textbox style="mso-next-textbox:#_x0000_s2282" inset="0,0,0,0">
              <w:txbxContent>
                <w:p w:rsidR="00E30CE8" w:rsidRDefault="00E30CE8">
                  <w:pPr>
                    <w:spacing w:line="160" w:lineRule="exact"/>
                    <w:jc w:val="left"/>
                    <w:rPr>
                      <w:rFonts w:cs="Miriam"/>
                      <w:noProof/>
                      <w:sz w:val="18"/>
                      <w:szCs w:val="18"/>
                      <w:rtl/>
                    </w:rPr>
                  </w:pPr>
                  <w:r>
                    <w:rPr>
                      <w:rFonts w:cs="Miriam"/>
                      <w:sz w:val="18"/>
                      <w:szCs w:val="18"/>
                      <w:rtl/>
                    </w:rPr>
                    <w:t>תוכן</w:t>
                  </w:r>
                  <w:r>
                    <w:rPr>
                      <w:rFonts w:cs="Miriam" w:hint="cs"/>
                      <w:sz w:val="18"/>
                      <w:szCs w:val="18"/>
                      <w:rtl/>
                    </w:rPr>
                    <w:t xml:space="preserve"> </w:t>
                  </w:r>
                  <w:r>
                    <w:rPr>
                      <w:rFonts w:cs="Miriam"/>
                      <w:sz w:val="18"/>
                      <w:szCs w:val="18"/>
                      <w:rtl/>
                    </w:rPr>
                    <w:t xml:space="preserve">פסק </w:t>
                  </w:r>
                  <w:r>
                    <w:rPr>
                      <w:rFonts w:cs="Miriam" w:hint="cs"/>
                      <w:sz w:val="18"/>
                      <w:szCs w:val="18"/>
                      <w:rtl/>
                    </w:rPr>
                    <w:t xml:space="preserve">הדין </w:t>
                  </w:r>
                  <w:r>
                    <w:rPr>
                      <w:rFonts w:cs="Miriam"/>
                      <w:sz w:val="18"/>
                      <w:szCs w:val="18"/>
                      <w:rtl/>
                    </w:rPr>
                    <w:t>[215]</w:t>
                  </w:r>
                </w:p>
              </w:txbxContent>
            </v:textbox>
            <w10:anchorlock/>
          </v:rect>
        </w:pict>
      </w:r>
      <w:r>
        <w:rPr>
          <w:rStyle w:val="big-number"/>
          <w:rtl/>
        </w:rPr>
        <w:t>192.</w:t>
      </w:r>
      <w:r>
        <w:rPr>
          <w:rStyle w:val="big-number"/>
          <w:rtl/>
        </w:rPr>
        <w:tab/>
      </w:r>
      <w:r>
        <w:rPr>
          <w:rStyle w:val="default"/>
          <w:rFonts w:cs="FrankRuehl"/>
          <w:rtl/>
        </w:rPr>
        <w:t xml:space="preserve">פסק </w:t>
      </w:r>
      <w:r>
        <w:rPr>
          <w:rStyle w:val="default"/>
          <w:rFonts w:cs="FrankRuehl" w:hint="cs"/>
          <w:rtl/>
        </w:rPr>
        <w:t>דין בתובענה שהוגש בה כתב הגנה יכיל</w:t>
      </w:r>
      <w:r>
        <w:rPr>
          <w:rStyle w:val="default"/>
          <w:rFonts w:cs="FrankRuehl"/>
          <w:rtl/>
        </w:rPr>
        <w:t xml:space="preserve"> הרצ</w:t>
      </w:r>
      <w:r>
        <w:rPr>
          <w:rStyle w:val="default"/>
          <w:rFonts w:cs="FrankRuehl" w:hint="cs"/>
          <w:rtl/>
        </w:rPr>
        <w:t>אה תמציתית של העני</w:t>
      </w:r>
      <w:r>
        <w:rPr>
          <w:rStyle w:val="default"/>
          <w:rFonts w:cs="FrankRuehl"/>
          <w:rtl/>
        </w:rPr>
        <w:t xml:space="preserve">ן, </w:t>
      </w:r>
      <w:r>
        <w:rPr>
          <w:rStyle w:val="default"/>
          <w:rFonts w:cs="FrankRuehl" w:hint="cs"/>
          <w:rtl/>
        </w:rPr>
        <w:t xml:space="preserve">ממצאי בית המשפט לגבי העובדות המהותיות, השאלות שעמדו להכרעה, ההחלטה ונימוקיה. </w:t>
      </w:r>
    </w:p>
    <w:p w:rsidR="00DC7C3B" w:rsidRDefault="00DC7C3B" w:rsidP="00997C54">
      <w:pPr>
        <w:pStyle w:val="P00"/>
        <w:spacing w:before="72"/>
        <w:ind w:left="0" w:right="1134"/>
        <w:rPr>
          <w:rStyle w:val="default"/>
          <w:rFonts w:cs="FrankRuehl"/>
          <w:rtl/>
        </w:rPr>
      </w:pPr>
      <w:bookmarkStart w:id="360" w:name="Seif482"/>
      <w:bookmarkEnd w:id="360"/>
      <w:r>
        <w:rPr>
          <w:lang w:val="he-IL"/>
        </w:rPr>
        <w:pict>
          <v:rect id="_x0000_s2283" style="position:absolute;left:0;text-align:left;margin-left:464.5pt;margin-top:8.05pt;width:75.05pt;height:16pt;z-index:251767296" o:allowincell="f" filled="f" stroked="f" strokecolor="lime" strokeweight=".25pt">
            <v:textbox style="mso-next-textbox:#_x0000_s2283" inset="0,0,0,0">
              <w:txbxContent>
                <w:p w:rsidR="00E30CE8" w:rsidRDefault="00E30CE8">
                  <w:pPr>
                    <w:spacing w:line="160" w:lineRule="exact"/>
                    <w:jc w:val="left"/>
                    <w:rPr>
                      <w:rFonts w:cs="Miriam"/>
                      <w:noProof/>
                      <w:sz w:val="18"/>
                      <w:szCs w:val="18"/>
                      <w:rtl/>
                    </w:rPr>
                  </w:pPr>
                  <w:r>
                    <w:rPr>
                      <w:rFonts w:cs="Miriam"/>
                      <w:sz w:val="18"/>
                      <w:szCs w:val="18"/>
                      <w:rtl/>
                    </w:rPr>
                    <w:t>שימו</w:t>
                  </w:r>
                  <w:r>
                    <w:rPr>
                      <w:rFonts w:cs="Miriam" w:hint="cs"/>
                      <w:sz w:val="18"/>
                      <w:szCs w:val="18"/>
                      <w:rtl/>
                    </w:rPr>
                    <w:t xml:space="preserve">ע החלטה </w:t>
                  </w:r>
                  <w:r>
                    <w:rPr>
                      <w:rFonts w:cs="Miriam"/>
                      <w:sz w:val="18"/>
                      <w:szCs w:val="18"/>
                      <w:rtl/>
                    </w:rPr>
                    <w:t>[218]</w:t>
                  </w:r>
                </w:p>
              </w:txbxContent>
            </v:textbox>
            <w10:anchorlock/>
          </v:rect>
        </w:pict>
      </w:r>
      <w:r>
        <w:rPr>
          <w:rStyle w:val="big-number"/>
          <w:rtl/>
        </w:rPr>
        <w:t>193.</w:t>
      </w:r>
      <w:r>
        <w:rPr>
          <w:rStyle w:val="big-number"/>
          <w:rtl/>
        </w:rPr>
        <w:tab/>
      </w:r>
      <w:r>
        <w:rPr>
          <w:rStyle w:val="default"/>
          <w:rFonts w:cs="FrankRuehl"/>
          <w:rtl/>
        </w:rPr>
        <w:t>בשימ</w:t>
      </w:r>
      <w:r>
        <w:rPr>
          <w:rStyle w:val="default"/>
          <w:rFonts w:cs="FrankRuehl" w:hint="cs"/>
          <w:rtl/>
        </w:rPr>
        <w:t>וע החלטת בית המשפט לא יושמע אלא אותו חלק המפרט את הסעד או את ההכרעה שניתנו בע</w:t>
      </w:r>
      <w:r>
        <w:rPr>
          <w:rStyle w:val="default"/>
          <w:rFonts w:cs="FrankRuehl"/>
          <w:rtl/>
        </w:rPr>
        <w:t>נ</w:t>
      </w:r>
      <w:r>
        <w:rPr>
          <w:rStyle w:val="default"/>
          <w:rFonts w:cs="FrankRuehl" w:hint="cs"/>
          <w:rtl/>
        </w:rPr>
        <w:t>י</w:t>
      </w:r>
      <w:r>
        <w:rPr>
          <w:rStyle w:val="default"/>
          <w:rFonts w:cs="FrankRuehl"/>
          <w:rtl/>
        </w:rPr>
        <w:t>ן</w:t>
      </w:r>
      <w:r>
        <w:rPr>
          <w:rStyle w:val="default"/>
          <w:rFonts w:cs="FrankRuehl" w:hint="cs"/>
          <w:rtl/>
        </w:rPr>
        <w:t xml:space="preserve"> הנדון. </w:t>
      </w:r>
    </w:p>
    <w:p w:rsidR="00DC7C3B" w:rsidRDefault="00DC7C3B" w:rsidP="00997C54">
      <w:pPr>
        <w:pStyle w:val="P00"/>
        <w:spacing w:before="72"/>
        <w:ind w:left="0" w:right="1134"/>
        <w:rPr>
          <w:rStyle w:val="default"/>
          <w:rFonts w:cs="FrankRuehl"/>
          <w:rtl/>
        </w:rPr>
      </w:pPr>
      <w:bookmarkStart w:id="361" w:name="Seif483"/>
      <w:bookmarkEnd w:id="361"/>
      <w:r>
        <w:rPr>
          <w:lang w:val="he-IL"/>
        </w:rPr>
        <w:pict>
          <v:rect id="_x0000_s2284" style="position:absolute;left:0;text-align:left;margin-left:464.5pt;margin-top:8.05pt;width:75.05pt;height:24pt;z-index:251768320" o:allowincell="f" filled="f" stroked="f" strokecolor="lime" strokeweight=".25pt">
            <v:textbox style="mso-next-textbox:#_x0000_s2284" inset="0,0,0,0">
              <w:txbxContent>
                <w:p w:rsidR="00E30CE8" w:rsidRDefault="00E30CE8">
                  <w:pPr>
                    <w:spacing w:line="160" w:lineRule="exact"/>
                    <w:jc w:val="left"/>
                    <w:rPr>
                      <w:rFonts w:cs="Miriam"/>
                      <w:noProof/>
                      <w:sz w:val="18"/>
                      <w:szCs w:val="18"/>
                      <w:rtl/>
                    </w:rPr>
                  </w:pPr>
                  <w:r>
                    <w:rPr>
                      <w:rFonts w:cs="Miriam"/>
                      <w:sz w:val="18"/>
                      <w:szCs w:val="18"/>
                      <w:rtl/>
                    </w:rPr>
                    <w:t>שימו</w:t>
                  </w:r>
                  <w:r>
                    <w:rPr>
                      <w:rFonts w:cs="Miriam" w:hint="cs"/>
                      <w:sz w:val="18"/>
                      <w:szCs w:val="18"/>
                      <w:rtl/>
                    </w:rPr>
                    <w:t xml:space="preserve">ע החלטה </w:t>
                  </w:r>
                  <w:r>
                    <w:rPr>
                      <w:rFonts w:cs="Miriam"/>
                      <w:sz w:val="18"/>
                      <w:szCs w:val="18"/>
                      <w:rtl/>
                    </w:rPr>
                    <w:t>של א</w:t>
                  </w:r>
                  <w:r>
                    <w:rPr>
                      <w:rFonts w:cs="Miriam" w:hint="cs"/>
                      <w:sz w:val="18"/>
                      <w:szCs w:val="18"/>
                      <w:rtl/>
                    </w:rPr>
                    <w:t xml:space="preserve">חר </w:t>
                  </w:r>
                  <w:r>
                    <w:rPr>
                      <w:rFonts w:cs="Miriam"/>
                      <w:sz w:val="18"/>
                      <w:szCs w:val="18"/>
                      <w:rtl/>
                    </w:rPr>
                    <w:t>[216]</w:t>
                  </w:r>
                </w:p>
              </w:txbxContent>
            </v:textbox>
            <w10:anchorlock/>
          </v:rect>
        </w:pict>
      </w:r>
      <w:r>
        <w:rPr>
          <w:rStyle w:val="big-number"/>
          <w:rtl/>
        </w:rPr>
        <w:t>194.</w:t>
      </w:r>
      <w:r>
        <w:rPr>
          <w:rStyle w:val="big-number"/>
          <w:rtl/>
        </w:rPr>
        <w:tab/>
      </w:r>
      <w:r>
        <w:rPr>
          <w:rStyle w:val="default"/>
          <w:rFonts w:cs="FrankRuehl"/>
          <w:rtl/>
        </w:rPr>
        <w:t>שופט</w:t>
      </w:r>
      <w:r>
        <w:rPr>
          <w:rStyle w:val="default"/>
          <w:rFonts w:cs="FrankRuehl" w:hint="cs"/>
          <w:rtl/>
        </w:rPr>
        <w:t xml:space="preserve"> או רשם רשאי להשמיע החלטה שנכתבה ונחתמה בידי</w:t>
      </w:r>
      <w:r>
        <w:rPr>
          <w:rStyle w:val="default"/>
          <w:rFonts w:cs="FrankRuehl"/>
          <w:rtl/>
        </w:rPr>
        <w:t xml:space="preserve"> שופ</w:t>
      </w:r>
      <w:r>
        <w:rPr>
          <w:rStyle w:val="default"/>
          <w:rFonts w:cs="FrankRuehl" w:hint="cs"/>
          <w:rtl/>
        </w:rPr>
        <w:t xml:space="preserve">ט אחר או רשם אחר של אותו בית משפט אך לא הושמעה. </w:t>
      </w:r>
    </w:p>
    <w:p w:rsidR="00DC7C3B" w:rsidRDefault="00DC7C3B" w:rsidP="00997C54">
      <w:pPr>
        <w:pStyle w:val="P00"/>
        <w:spacing w:before="72"/>
        <w:ind w:left="0" w:right="1134"/>
        <w:rPr>
          <w:rStyle w:val="default"/>
          <w:rFonts w:cs="FrankRuehl"/>
          <w:rtl/>
        </w:rPr>
      </w:pPr>
      <w:bookmarkStart w:id="362" w:name="Seif484"/>
      <w:bookmarkEnd w:id="362"/>
      <w:r>
        <w:rPr>
          <w:lang w:val="he-IL"/>
        </w:rPr>
        <w:pict>
          <v:rect id="_x0000_s2285" style="position:absolute;left:0;text-align:left;margin-left:464.5pt;margin-top:8.05pt;width:75.05pt;height:24pt;z-index:251769344" o:allowincell="f" filled="f" stroked="f" strokecolor="lime" strokeweight=".25pt">
            <v:textbox style="mso-next-textbox:#_x0000_s2285" inset="0,0,0,0">
              <w:txbxContent>
                <w:p w:rsidR="00E30CE8" w:rsidRDefault="00E30CE8">
                  <w:pPr>
                    <w:spacing w:line="160" w:lineRule="exact"/>
                    <w:jc w:val="left"/>
                    <w:rPr>
                      <w:rFonts w:cs="Miriam"/>
                      <w:noProof/>
                      <w:sz w:val="18"/>
                      <w:szCs w:val="18"/>
                      <w:rtl/>
                    </w:rPr>
                  </w:pPr>
                  <w:r>
                    <w:rPr>
                      <w:rFonts w:cs="Miriam"/>
                      <w:sz w:val="18"/>
                      <w:szCs w:val="18"/>
                      <w:rtl/>
                    </w:rPr>
                    <w:t>חתימ</w:t>
                  </w:r>
                  <w:r>
                    <w:rPr>
                      <w:rFonts w:cs="Miriam" w:hint="cs"/>
                      <w:sz w:val="18"/>
                      <w:szCs w:val="18"/>
                      <w:rtl/>
                    </w:rPr>
                    <w:t xml:space="preserve">ה על </w:t>
                  </w:r>
                  <w:r>
                    <w:rPr>
                      <w:rFonts w:cs="Miriam"/>
                      <w:sz w:val="18"/>
                      <w:szCs w:val="18"/>
                      <w:rtl/>
                    </w:rPr>
                    <w:t>החלט</w:t>
                  </w:r>
                  <w:r>
                    <w:rPr>
                      <w:rFonts w:cs="Miriam" w:hint="cs"/>
                      <w:sz w:val="18"/>
                      <w:szCs w:val="18"/>
                      <w:rtl/>
                    </w:rPr>
                    <w:t xml:space="preserve">ה של אחר </w:t>
                  </w:r>
                  <w:r>
                    <w:rPr>
                      <w:rFonts w:cs="Miriam"/>
                      <w:sz w:val="18"/>
                      <w:szCs w:val="18"/>
                      <w:rtl/>
                    </w:rPr>
                    <w:t>[217]</w:t>
                  </w:r>
                </w:p>
              </w:txbxContent>
            </v:textbox>
            <w10:anchorlock/>
          </v:rect>
        </w:pict>
      </w:r>
      <w:r>
        <w:rPr>
          <w:rStyle w:val="big-number"/>
          <w:rtl/>
        </w:rPr>
        <w:t>195.</w:t>
      </w:r>
      <w:r>
        <w:rPr>
          <w:rStyle w:val="big-number"/>
          <w:rtl/>
        </w:rPr>
        <w:tab/>
      </w:r>
      <w:r>
        <w:rPr>
          <w:rStyle w:val="default"/>
          <w:rFonts w:cs="FrankRuehl"/>
          <w:rtl/>
        </w:rPr>
        <w:t>שופט</w:t>
      </w:r>
      <w:r>
        <w:rPr>
          <w:rStyle w:val="default"/>
          <w:rFonts w:cs="FrankRuehl" w:hint="cs"/>
          <w:rtl/>
        </w:rPr>
        <w:t xml:space="preserve"> או רשם שחדל מכהונתו לאחר שהשמיע את ההחלטה ולפני שחתם עליה, או שנמנע ממנו לחתום עליה מסיבה אחרת, רשאי הבא אחריו לחתום במקומו. </w:t>
      </w:r>
    </w:p>
    <w:p w:rsidR="00DC7C3B" w:rsidRDefault="00DC7C3B" w:rsidP="00997C54">
      <w:pPr>
        <w:pStyle w:val="P00"/>
        <w:spacing w:before="72"/>
        <w:ind w:left="0" w:right="1134"/>
        <w:rPr>
          <w:rStyle w:val="default"/>
          <w:rFonts w:cs="FrankRuehl"/>
          <w:rtl/>
        </w:rPr>
      </w:pPr>
      <w:bookmarkStart w:id="363" w:name="Seif485"/>
      <w:bookmarkEnd w:id="363"/>
      <w:r>
        <w:rPr>
          <w:lang w:val="he-IL"/>
        </w:rPr>
        <w:pict>
          <v:rect id="_x0000_s2286" style="position:absolute;left:0;text-align:left;margin-left:464.5pt;margin-top:8.05pt;width:75.05pt;height:16pt;z-index:251770368" o:allowincell="f" filled="f" stroked="f" strokecolor="lime" strokeweight=".25pt">
            <v:textbox style="mso-next-textbox:#_x0000_s2286" inset="0,0,0,0">
              <w:txbxContent>
                <w:p w:rsidR="00E30CE8" w:rsidRDefault="00E30CE8">
                  <w:pPr>
                    <w:spacing w:line="160" w:lineRule="exact"/>
                    <w:jc w:val="left"/>
                    <w:rPr>
                      <w:rFonts w:cs="Miriam"/>
                      <w:noProof/>
                      <w:sz w:val="18"/>
                      <w:szCs w:val="18"/>
                      <w:rtl/>
                    </w:rPr>
                  </w:pPr>
                  <w:r>
                    <w:rPr>
                      <w:rFonts w:cs="Miriam"/>
                      <w:sz w:val="18"/>
                      <w:szCs w:val="18"/>
                      <w:rtl/>
                    </w:rPr>
                    <w:t>רשות</w:t>
                  </w:r>
                  <w:r>
                    <w:rPr>
                      <w:rFonts w:cs="Miriam" w:hint="cs"/>
                      <w:sz w:val="18"/>
                      <w:szCs w:val="18"/>
                      <w:rtl/>
                    </w:rPr>
                    <w:t xml:space="preserve"> לערער </w:t>
                  </w:r>
                  <w:r>
                    <w:rPr>
                      <w:rFonts w:cs="Miriam"/>
                      <w:sz w:val="18"/>
                      <w:szCs w:val="18"/>
                      <w:rtl/>
                    </w:rPr>
                    <w:t>[219]</w:t>
                  </w:r>
                </w:p>
              </w:txbxContent>
            </v:textbox>
            <w10:anchorlock/>
          </v:rect>
        </w:pict>
      </w:r>
      <w:r>
        <w:rPr>
          <w:rStyle w:val="big-number"/>
          <w:rtl/>
        </w:rPr>
        <w:t>196.</w:t>
      </w:r>
      <w:r>
        <w:rPr>
          <w:rStyle w:val="big-number"/>
          <w:rtl/>
        </w:rPr>
        <w:tab/>
      </w:r>
      <w:r>
        <w:rPr>
          <w:rStyle w:val="default"/>
          <w:rFonts w:cs="FrankRuehl"/>
          <w:rtl/>
        </w:rPr>
        <w:t>(א)</w:t>
      </w:r>
      <w:r>
        <w:rPr>
          <w:rStyle w:val="default"/>
          <w:rFonts w:cs="FrankRuehl"/>
          <w:rtl/>
        </w:rPr>
        <w:tab/>
        <w:t>בית</w:t>
      </w:r>
      <w:r>
        <w:rPr>
          <w:rStyle w:val="default"/>
          <w:rFonts w:cs="FrankRuehl" w:hint="cs"/>
          <w:rtl/>
        </w:rPr>
        <w:t xml:space="preserve"> משפט הנותן פסק דין שיש עליו ערעור ברשות אותו בית משפ</w:t>
      </w:r>
      <w:r>
        <w:rPr>
          <w:rStyle w:val="default"/>
          <w:rFonts w:cs="FrankRuehl"/>
          <w:rtl/>
        </w:rPr>
        <w:t>ט, יכ</w:t>
      </w:r>
      <w:r>
        <w:rPr>
          <w:rStyle w:val="default"/>
          <w:rFonts w:cs="FrankRuehl" w:hint="cs"/>
          <w:rtl/>
        </w:rPr>
        <w:t xml:space="preserve">ריע בפסק הדין אם הוא מרשה לערער או לא; לא הכריע כאמור, ייראה הדבר כאילו סירב להרשות ערעור.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נתן</w:t>
      </w:r>
      <w:r>
        <w:rPr>
          <w:rStyle w:val="default"/>
          <w:rFonts w:cs="FrankRuehl" w:hint="cs"/>
          <w:rtl/>
        </w:rPr>
        <w:t xml:space="preserve"> בית המשפט רשות לערער בתכוף לשימוע פסק הדין, יראו כאילו ניתנה הרשות בגוף פסק </w:t>
      </w:r>
      <w:r>
        <w:rPr>
          <w:rStyle w:val="default"/>
          <w:rFonts w:cs="FrankRuehl"/>
          <w:rtl/>
        </w:rPr>
        <w:t>הד</w:t>
      </w:r>
      <w:r>
        <w:rPr>
          <w:rStyle w:val="default"/>
          <w:rFonts w:cs="FrankRuehl" w:hint="cs"/>
          <w:rtl/>
        </w:rPr>
        <w:t xml:space="preserve">ין. </w:t>
      </w:r>
    </w:p>
    <w:p w:rsidR="00DC7C3B" w:rsidRDefault="00DC7C3B" w:rsidP="00997C54">
      <w:pPr>
        <w:pStyle w:val="P00"/>
        <w:spacing w:before="72"/>
        <w:ind w:left="0" w:right="1134"/>
        <w:rPr>
          <w:rStyle w:val="default"/>
          <w:rFonts w:cs="FrankRuehl"/>
          <w:rtl/>
        </w:rPr>
      </w:pPr>
      <w:bookmarkStart w:id="364" w:name="Seif486"/>
      <w:bookmarkEnd w:id="364"/>
      <w:r>
        <w:rPr>
          <w:lang w:val="he-IL"/>
        </w:rPr>
        <w:pict>
          <v:rect id="_x0000_s2287" style="position:absolute;left:0;text-align:left;margin-left:464.5pt;margin-top:8.05pt;width:75.05pt;height:23.4pt;z-index:251771392" o:allowincell="f" filled="f" stroked="f" strokecolor="lime" strokeweight=".25pt">
            <v:textbox style="mso-next-textbox:#_x0000_s2287" inset="0,0,0,0">
              <w:txbxContent>
                <w:p w:rsidR="00E30CE8" w:rsidRDefault="00E30CE8">
                  <w:pPr>
                    <w:spacing w:line="160" w:lineRule="exact"/>
                    <w:jc w:val="left"/>
                    <w:rPr>
                      <w:rFonts w:cs="Miriam"/>
                      <w:noProof/>
                      <w:sz w:val="18"/>
                      <w:szCs w:val="18"/>
                      <w:rtl/>
                    </w:rPr>
                  </w:pPr>
                  <w:r>
                    <w:rPr>
                      <w:rFonts w:cs="Miriam"/>
                      <w:sz w:val="18"/>
                      <w:szCs w:val="18"/>
                      <w:rtl/>
                    </w:rPr>
                    <w:t xml:space="preserve">פסק </w:t>
                  </w:r>
                  <w:r>
                    <w:rPr>
                      <w:rFonts w:cs="Miriam" w:hint="cs"/>
                      <w:sz w:val="18"/>
                      <w:szCs w:val="18"/>
                      <w:rtl/>
                    </w:rPr>
                    <w:t xml:space="preserve">דין </w:t>
                  </w:r>
                  <w:r>
                    <w:rPr>
                      <w:rFonts w:cs="Miriam"/>
                      <w:sz w:val="18"/>
                      <w:szCs w:val="18"/>
                      <w:rtl/>
                    </w:rPr>
                    <w:t>לעני</w:t>
                  </w:r>
                  <w:r>
                    <w:rPr>
                      <w:rFonts w:cs="Miriam" w:hint="cs"/>
                      <w:sz w:val="18"/>
                      <w:szCs w:val="18"/>
                      <w:rtl/>
                    </w:rPr>
                    <w:t>ן מ</w:t>
                  </w:r>
                  <w:r>
                    <w:rPr>
                      <w:rFonts w:cs="Miriam"/>
                      <w:sz w:val="18"/>
                      <w:szCs w:val="18"/>
                      <w:rtl/>
                    </w:rPr>
                    <w:t>סמך</w:t>
                  </w:r>
                </w:p>
                <w:p w:rsidR="00E30CE8" w:rsidRDefault="00E30CE8">
                  <w:pPr>
                    <w:spacing w:line="160" w:lineRule="exact"/>
                    <w:jc w:val="left"/>
                    <w:rPr>
                      <w:rFonts w:cs="Miriam"/>
                      <w:noProof/>
                      <w:sz w:val="18"/>
                      <w:szCs w:val="18"/>
                      <w:rtl/>
                    </w:rPr>
                  </w:pPr>
                  <w:r>
                    <w:rPr>
                      <w:rFonts w:cs="Miriam"/>
                      <w:sz w:val="18"/>
                      <w:szCs w:val="18"/>
                      <w:rtl/>
                    </w:rPr>
                    <w:t>סחיר</w:t>
                  </w:r>
                  <w:r>
                    <w:rPr>
                      <w:rFonts w:cs="Miriam" w:hint="cs"/>
                      <w:sz w:val="18"/>
                      <w:szCs w:val="18"/>
                      <w:rtl/>
                    </w:rPr>
                    <w:t xml:space="preserve"> שמקורו </w:t>
                  </w:r>
                  <w:r>
                    <w:rPr>
                      <w:rFonts w:cs="Miriam"/>
                      <w:sz w:val="18"/>
                      <w:szCs w:val="18"/>
                      <w:rtl/>
                    </w:rPr>
                    <w:t>קיים</w:t>
                  </w:r>
                  <w:r>
                    <w:rPr>
                      <w:rFonts w:cs="Miriam" w:hint="cs"/>
                      <w:sz w:val="18"/>
                      <w:szCs w:val="18"/>
                      <w:rtl/>
                    </w:rPr>
                    <w:t xml:space="preserve"> </w:t>
                  </w:r>
                  <w:r>
                    <w:rPr>
                      <w:rFonts w:cs="Miriam"/>
                      <w:sz w:val="18"/>
                      <w:szCs w:val="18"/>
                      <w:rtl/>
                    </w:rPr>
                    <w:br/>
                    <w:t>[273(ב)]</w:t>
                  </w:r>
                </w:p>
              </w:txbxContent>
            </v:textbox>
            <w10:anchorlock/>
          </v:rect>
        </w:pict>
      </w:r>
      <w:r>
        <w:rPr>
          <w:rStyle w:val="big-number"/>
          <w:rtl/>
        </w:rPr>
        <w:t>197.</w:t>
      </w:r>
      <w:r>
        <w:rPr>
          <w:rStyle w:val="big-number"/>
          <w:rtl/>
        </w:rPr>
        <w:tab/>
      </w:r>
      <w:r>
        <w:rPr>
          <w:rStyle w:val="default"/>
          <w:rFonts w:cs="FrankRuehl"/>
          <w:rtl/>
        </w:rPr>
        <w:t>(א)</w:t>
      </w:r>
      <w:r>
        <w:rPr>
          <w:rStyle w:val="default"/>
          <w:rFonts w:cs="FrankRuehl"/>
          <w:rtl/>
        </w:rPr>
        <w:tab/>
        <w:t>בתו</w:t>
      </w:r>
      <w:r>
        <w:rPr>
          <w:rStyle w:val="default"/>
          <w:rFonts w:cs="FrankRuehl" w:hint="cs"/>
          <w:rtl/>
        </w:rPr>
        <w:t xml:space="preserve">בענה שעילתה מסמך סחיר שמקורו קיים או שמסמך סחיר כאמור </w:t>
      </w:r>
      <w:r>
        <w:rPr>
          <w:rStyle w:val="default"/>
          <w:rFonts w:cs="FrankRuehl"/>
          <w:rtl/>
        </w:rPr>
        <w:t>משמש</w:t>
      </w:r>
      <w:r>
        <w:rPr>
          <w:rStyle w:val="default"/>
          <w:rFonts w:cs="FrankRuehl" w:hint="cs"/>
          <w:rtl/>
        </w:rPr>
        <w:t xml:space="preserve"> בה ראיה, לא יינתן פסק דין אלא לאחר שהוגש המסמך המקורי לבית המשפט.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בית</w:t>
      </w:r>
      <w:r>
        <w:rPr>
          <w:rStyle w:val="default"/>
          <w:rFonts w:cs="FrankRuehl" w:hint="cs"/>
          <w:rtl/>
        </w:rPr>
        <w:t xml:space="preserve"> המשפט או הרשם רשאי להחזיר לתובע את המסמך המקורי אחרי שצויין בו, בהטבעת חותמת, שם בית המשפט שבו הוגשה התובענה ומספר התיק של התובענה. </w:t>
      </w:r>
    </w:p>
    <w:p w:rsidR="00DC7C3B" w:rsidRDefault="00DC7C3B" w:rsidP="00A5387E">
      <w:pPr>
        <w:pStyle w:val="P00"/>
        <w:spacing w:before="72"/>
        <w:ind w:left="0" w:right="1134"/>
        <w:rPr>
          <w:rStyle w:val="default"/>
          <w:rFonts w:cs="FrankRuehl"/>
          <w:rtl/>
        </w:rPr>
      </w:pPr>
      <w:bookmarkStart w:id="365" w:name="Seif487"/>
      <w:bookmarkEnd w:id="365"/>
      <w:r>
        <w:rPr>
          <w:lang w:val="he-IL"/>
        </w:rPr>
        <w:pict>
          <v:rect id="_x0000_s2288" style="position:absolute;left:0;text-align:left;margin-left:464.5pt;margin-top:8.05pt;width:75.05pt;height:24pt;z-index:251772416" o:allowincell="f" filled="f" stroked="f" strokecolor="lime" strokeweight=".25pt">
            <v:textbox style="mso-next-textbox:#_x0000_s2288" inset="0,0,0,0">
              <w:txbxContent>
                <w:p w:rsidR="00E30CE8" w:rsidRDefault="00E30CE8">
                  <w:pPr>
                    <w:spacing w:line="160" w:lineRule="exact"/>
                    <w:jc w:val="left"/>
                    <w:rPr>
                      <w:rFonts w:cs="Miriam" w:hint="cs"/>
                      <w:sz w:val="18"/>
                      <w:szCs w:val="18"/>
                      <w:rtl/>
                    </w:rPr>
                  </w:pPr>
                  <w:r>
                    <w:rPr>
                      <w:rFonts w:cs="Miriam"/>
                      <w:sz w:val="18"/>
                      <w:szCs w:val="18"/>
                      <w:rtl/>
                    </w:rPr>
                    <w:t>פסיק</w:t>
                  </w:r>
                  <w:r>
                    <w:rPr>
                      <w:rFonts w:cs="Miriam" w:hint="cs"/>
                      <w:sz w:val="18"/>
                      <w:szCs w:val="18"/>
                      <w:rtl/>
                    </w:rPr>
                    <w:t xml:space="preserve">תה </w:t>
                  </w:r>
                  <w:r>
                    <w:rPr>
                      <w:rFonts w:cs="Miriam"/>
                      <w:sz w:val="18"/>
                      <w:szCs w:val="18"/>
                      <w:rtl/>
                    </w:rPr>
                    <w:t>[220, 221</w:t>
                  </w:r>
                  <w:r>
                    <w:rPr>
                      <w:rFonts w:cs="Miriam" w:hint="cs"/>
                      <w:sz w:val="18"/>
                      <w:szCs w:val="18"/>
                      <w:rtl/>
                    </w:rPr>
                    <w:t xml:space="preserve">, </w:t>
                  </w:r>
                  <w:r>
                    <w:rPr>
                      <w:rFonts w:cs="Miriam"/>
                      <w:sz w:val="18"/>
                      <w:szCs w:val="18"/>
                      <w:rtl/>
                    </w:rPr>
                    <w:t>226]</w:t>
                  </w:r>
                </w:p>
                <w:p w:rsidR="00E30CE8" w:rsidRDefault="00E30CE8">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tl/>
        </w:rPr>
        <w:t>198</w:t>
      </w:r>
      <w:r w:rsidRPr="00A5387E">
        <w:rPr>
          <w:rStyle w:val="default"/>
          <w:rFonts w:cs="FrankRuehl"/>
          <w:rtl/>
        </w:rPr>
        <w:t>.</w:t>
      </w:r>
      <w:r w:rsidRPr="00A5387E">
        <w:rPr>
          <w:rStyle w:val="default"/>
          <w:rFonts w:cs="FrankRuehl"/>
          <w:rtl/>
        </w:rPr>
        <w:tab/>
      </w:r>
      <w:r>
        <w:rPr>
          <w:rStyle w:val="default"/>
          <w:rFonts w:cs="FrankRuehl"/>
          <w:rtl/>
        </w:rPr>
        <w:t>(א)</w:t>
      </w:r>
      <w:r>
        <w:rPr>
          <w:rStyle w:val="default"/>
          <w:rFonts w:cs="FrankRuehl"/>
          <w:rtl/>
        </w:rPr>
        <w:tab/>
      </w:r>
      <w:r w:rsidR="00A5387E" w:rsidRPr="00A5387E">
        <w:rPr>
          <w:rStyle w:val="default"/>
          <w:rFonts w:cs="FrankRuehl" w:hint="cs"/>
          <w:rtl/>
        </w:rPr>
        <w:t>בית המשפט רשאי, לבקשת בעל דין, לערוך פסיקתה, שתכיל את מספר התיק, מועד ההחלטה, שמות בעלי הדין ומענם, הסעד או ההכרעה האחרת שניתנו והוצאות המשפט שנפסקו; הפסיקתה יכול שתהיה ערוכה לפי טופס 16</w:t>
      </w:r>
      <w:r>
        <w:rPr>
          <w:rStyle w:val="default"/>
          <w:rFonts w:cs="FrankRuehl" w:hint="cs"/>
          <w:rtl/>
        </w:rPr>
        <w:t>.</w:t>
      </w:r>
    </w:p>
    <w:p w:rsidR="00A5387E" w:rsidRDefault="00A5387E" w:rsidP="00A5387E">
      <w:pPr>
        <w:pStyle w:val="P00"/>
        <w:spacing w:before="72"/>
        <w:ind w:left="0" w:right="1134"/>
        <w:rPr>
          <w:rStyle w:val="default"/>
          <w:rFonts w:cs="FrankRuehl" w:hint="cs"/>
          <w:rtl/>
        </w:rPr>
      </w:pPr>
      <w:r w:rsidRPr="00A5387E">
        <w:rPr>
          <w:rStyle w:val="default"/>
          <w:rFonts w:cs="FrankRuehl"/>
        </w:rPr>
        <w:pict>
          <v:rect id="_x0000_s3440" style="position:absolute;left:0;text-align:left;margin-left:464.5pt;margin-top:8.05pt;width:75.05pt;height:11.35pt;z-index:252118528" o:allowincell="f" filled="f" stroked="f" strokecolor="lime" strokeweight=".25pt">
            <v:textbox style="mso-next-textbox:#_x0000_s3440" inset="0,0,0,0">
              <w:txbxContent>
                <w:p w:rsidR="00E30CE8" w:rsidRDefault="00E30CE8" w:rsidP="00A5387E">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sidRPr="00A5387E">
        <w:rPr>
          <w:rStyle w:val="default"/>
          <w:rFonts w:cs="FrankRuehl"/>
          <w:rtl/>
        </w:rPr>
        <w:tab/>
      </w:r>
      <w:r>
        <w:rPr>
          <w:rStyle w:val="default"/>
          <w:rFonts w:cs="FrankRuehl"/>
          <w:rtl/>
        </w:rPr>
        <w:t>(</w:t>
      </w:r>
      <w:r w:rsidRPr="00A5387E">
        <w:rPr>
          <w:rStyle w:val="default"/>
          <w:rFonts w:cs="FrankRuehl" w:hint="cs"/>
          <w:rtl/>
        </w:rPr>
        <w:t>א1)</w:t>
      </w:r>
      <w:r w:rsidRPr="00A5387E">
        <w:rPr>
          <w:rStyle w:val="default"/>
          <w:rFonts w:cs="FrankRuehl" w:hint="cs"/>
          <w:rtl/>
        </w:rPr>
        <w:tab/>
        <w:t>בעל הדין ישלח העתק של הבקשה למתן פסיקתה כאמור בתקנת משנה (א), לבעל הדין שכנגד, זולת אם ההחלטה ניתנה במעמד צד אחד</w:t>
      </w:r>
      <w:r>
        <w:rPr>
          <w:rStyle w:val="default"/>
          <w:rFonts w:cs="FrankRuehl" w:hint="cs"/>
          <w:rtl/>
        </w:rPr>
        <w:t>.</w:t>
      </w:r>
    </w:p>
    <w:p w:rsidR="00A5387E" w:rsidRDefault="00A5387E" w:rsidP="00A5387E">
      <w:pPr>
        <w:pStyle w:val="P00"/>
        <w:spacing w:before="72"/>
        <w:ind w:left="0" w:right="1134"/>
        <w:rPr>
          <w:rStyle w:val="default"/>
          <w:rFonts w:cs="FrankRuehl" w:hint="cs"/>
          <w:rtl/>
        </w:rPr>
      </w:pPr>
      <w:r w:rsidRPr="00A5387E">
        <w:rPr>
          <w:rStyle w:val="default"/>
          <w:rFonts w:cs="FrankRuehl"/>
        </w:rPr>
        <w:pict>
          <v:rect id="_x0000_s3441" style="position:absolute;left:0;text-align:left;margin-left:464.5pt;margin-top:8.05pt;width:75.05pt;height:11.35pt;z-index:252119552" o:allowincell="f" filled="f" stroked="f" strokecolor="lime" strokeweight=".25pt">
            <v:textbox style="mso-next-textbox:#_x0000_s3441" inset="0,0,0,0">
              <w:txbxContent>
                <w:p w:rsidR="00E30CE8" w:rsidRDefault="00E30CE8" w:rsidP="00A5387E">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sidRPr="00A5387E">
        <w:rPr>
          <w:rStyle w:val="default"/>
          <w:rFonts w:cs="FrankRuehl"/>
          <w:rtl/>
        </w:rPr>
        <w:tab/>
      </w:r>
      <w:r>
        <w:rPr>
          <w:rStyle w:val="default"/>
          <w:rFonts w:cs="FrankRuehl"/>
          <w:rtl/>
        </w:rPr>
        <w:t>(</w:t>
      </w:r>
      <w:r w:rsidRPr="00A5387E">
        <w:rPr>
          <w:rStyle w:val="default"/>
          <w:rFonts w:cs="FrankRuehl" w:hint="cs"/>
          <w:rtl/>
        </w:rPr>
        <w:t>א2)</w:t>
      </w:r>
      <w:r w:rsidRPr="00A5387E">
        <w:rPr>
          <w:rStyle w:val="default"/>
          <w:rFonts w:cs="FrankRuehl" w:hint="cs"/>
          <w:rtl/>
        </w:rPr>
        <w:tab/>
        <w:t>בעל הדין שכנגד רשאי להשיב לבקשה בתוך עשרה ימים מיום שהומצאה לו או בתוך מועד אחר שקבע בית המשפט</w:t>
      </w:r>
      <w:r>
        <w:rPr>
          <w:rStyle w:val="default"/>
          <w:rFonts w:cs="FrankRuehl" w:hint="cs"/>
          <w:rtl/>
        </w:rPr>
        <w:t>.</w:t>
      </w:r>
    </w:p>
    <w:p w:rsidR="00A5387E" w:rsidRDefault="00A5387E" w:rsidP="00A5387E">
      <w:pPr>
        <w:pStyle w:val="P00"/>
        <w:spacing w:before="72"/>
        <w:ind w:left="0" w:right="1134"/>
        <w:rPr>
          <w:rStyle w:val="default"/>
          <w:rFonts w:cs="FrankRuehl" w:hint="cs"/>
          <w:rtl/>
        </w:rPr>
      </w:pPr>
      <w:r w:rsidRPr="00A5387E">
        <w:rPr>
          <w:rStyle w:val="default"/>
          <w:rFonts w:cs="FrankRuehl"/>
        </w:rPr>
        <w:pict>
          <v:rect id="_x0000_s3439" style="position:absolute;left:0;text-align:left;margin-left:464.5pt;margin-top:8.05pt;width:75.05pt;height:11.35pt;z-index:252117504" o:allowincell="f" filled="f" stroked="f" strokecolor="lime" strokeweight=".25pt">
            <v:textbox style="mso-next-textbox:#_x0000_s3439" inset="0,0,0,0">
              <w:txbxContent>
                <w:p w:rsidR="00E30CE8" w:rsidRDefault="00E30CE8" w:rsidP="00A5387E">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sidRPr="00A5387E">
        <w:rPr>
          <w:rStyle w:val="default"/>
          <w:rFonts w:cs="FrankRuehl"/>
          <w:rtl/>
        </w:rPr>
        <w:tab/>
      </w:r>
      <w:r>
        <w:rPr>
          <w:rStyle w:val="default"/>
          <w:rFonts w:cs="FrankRuehl"/>
          <w:rtl/>
        </w:rPr>
        <w:t>(</w:t>
      </w:r>
      <w:r w:rsidRPr="00A5387E">
        <w:rPr>
          <w:rStyle w:val="default"/>
          <w:rFonts w:cs="FrankRuehl" w:hint="cs"/>
          <w:rtl/>
        </w:rPr>
        <w:t>א3)</w:t>
      </w:r>
      <w:r w:rsidRPr="00A5387E">
        <w:rPr>
          <w:rStyle w:val="default"/>
          <w:rFonts w:cs="FrankRuehl" w:hint="cs"/>
          <w:rtl/>
        </w:rPr>
        <w:tab/>
        <w:t>השופט או הרשם החותם על הפסיקתה יהיה, ככל האפשר, זה שנתן את ההחלטה נושא הפסיקתה</w:t>
      </w:r>
      <w:r>
        <w:rPr>
          <w:rStyle w:val="default"/>
          <w:rFonts w:cs="FrankRuehl" w:hint="cs"/>
          <w:rtl/>
        </w:rPr>
        <w:t>.</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הומ</w:t>
      </w:r>
      <w:r>
        <w:rPr>
          <w:rStyle w:val="default"/>
          <w:rFonts w:cs="FrankRuehl" w:hint="cs"/>
          <w:rtl/>
        </w:rPr>
        <w:t>צאה פסיקתה לבעל דין, רואים כאילו הו</w:t>
      </w:r>
      <w:r>
        <w:rPr>
          <w:rStyle w:val="default"/>
          <w:rFonts w:cs="FrankRuehl"/>
          <w:rtl/>
        </w:rPr>
        <w:t>מצאה</w:t>
      </w:r>
      <w:r>
        <w:rPr>
          <w:rStyle w:val="default"/>
          <w:rFonts w:cs="FrankRuehl" w:hint="cs"/>
          <w:rtl/>
        </w:rPr>
        <w:t xml:space="preserve"> לו ההחלטה גופה.</w:t>
      </w:r>
    </w:p>
    <w:p w:rsidR="00A5387E" w:rsidRPr="00C30006" w:rsidRDefault="00A5387E" w:rsidP="00A5387E">
      <w:pPr>
        <w:pStyle w:val="P00"/>
        <w:spacing w:before="0"/>
        <w:ind w:left="0" w:right="1134"/>
        <w:rPr>
          <w:rStyle w:val="default"/>
          <w:rFonts w:cs="FrankRuehl" w:hint="cs"/>
          <w:vanish/>
          <w:color w:val="FF0000"/>
          <w:sz w:val="20"/>
          <w:szCs w:val="20"/>
          <w:shd w:val="clear" w:color="auto" w:fill="FFFF99"/>
          <w:rtl/>
        </w:rPr>
      </w:pPr>
      <w:bookmarkStart w:id="366" w:name="Rov1218"/>
      <w:r w:rsidRPr="00C30006">
        <w:rPr>
          <w:rStyle w:val="default"/>
          <w:rFonts w:cs="FrankRuehl" w:hint="cs"/>
          <w:vanish/>
          <w:color w:val="FF0000"/>
          <w:sz w:val="20"/>
          <w:szCs w:val="20"/>
          <w:shd w:val="clear" w:color="auto" w:fill="FFFF99"/>
          <w:rtl/>
        </w:rPr>
        <w:t>מיום 22.12.2013</w:t>
      </w:r>
    </w:p>
    <w:p w:rsidR="00A5387E" w:rsidRPr="00C30006" w:rsidRDefault="00A5387E" w:rsidP="00A5387E">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תשע"ד-2013</w:t>
      </w:r>
    </w:p>
    <w:p w:rsidR="00A5387E" w:rsidRPr="00C30006" w:rsidRDefault="00A5387E" w:rsidP="00A5387E">
      <w:pPr>
        <w:pStyle w:val="P00"/>
        <w:spacing w:before="0"/>
        <w:ind w:left="0" w:right="1134"/>
        <w:rPr>
          <w:rStyle w:val="default"/>
          <w:rFonts w:cs="FrankRuehl" w:hint="cs"/>
          <w:vanish/>
          <w:sz w:val="20"/>
          <w:szCs w:val="20"/>
          <w:shd w:val="clear" w:color="auto" w:fill="FFFF99"/>
          <w:rtl/>
        </w:rPr>
      </w:pPr>
      <w:hyperlink r:id="rId331" w:history="1">
        <w:r w:rsidRPr="00C30006">
          <w:rPr>
            <w:rStyle w:val="Hyperlink"/>
            <w:rFonts w:cs="FrankRuehl" w:hint="cs"/>
            <w:vanish/>
            <w:szCs w:val="20"/>
            <w:shd w:val="clear" w:color="auto" w:fill="FFFF99"/>
            <w:rtl/>
          </w:rPr>
          <w:t>ק"ת תשע"ד מס' 7307</w:t>
        </w:r>
      </w:hyperlink>
      <w:r w:rsidRPr="00C30006">
        <w:rPr>
          <w:rStyle w:val="default"/>
          <w:rFonts w:cs="FrankRuehl" w:hint="cs"/>
          <w:vanish/>
          <w:sz w:val="20"/>
          <w:szCs w:val="20"/>
          <w:shd w:val="clear" w:color="auto" w:fill="FFFF99"/>
          <w:rtl/>
        </w:rPr>
        <w:t xml:space="preserve"> מיום 21.11.2013 עמ' 250</w:t>
      </w:r>
    </w:p>
    <w:p w:rsidR="00A5387E" w:rsidRPr="00C30006" w:rsidRDefault="00A5387E" w:rsidP="00A5387E">
      <w:pPr>
        <w:pStyle w:val="P00"/>
        <w:ind w:left="0" w:right="1134"/>
        <w:rPr>
          <w:rStyle w:val="default"/>
          <w:rFonts w:cs="FrankRuehl" w:hint="cs"/>
          <w:strike/>
          <w:vanish/>
          <w:sz w:val="22"/>
          <w:szCs w:val="22"/>
          <w:shd w:val="clear" w:color="auto" w:fill="FFFF99"/>
          <w:rtl/>
        </w:rPr>
      </w:pPr>
      <w:r w:rsidRPr="00C30006">
        <w:rPr>
          <w:rStyle w:val="default"/>
          <w:rFonts w:cs="FrankRuehl"/>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t xml:space="preserve">על </w:t>
      </w:r>
      <w:r w:rsidRPr="00C30006">
        <w:rPr>
          <w:rStyle w:val="default"/>
          <w:rFonts w:cs="FrankRuehl" w:hint="cs"/>
          <w:strike/>
          <w:vanish/>
          <w:sz w:val="22"/>
          <w:szCs w:val="22"/>
          <w:shd w:val="clear" w:color="auto" w:fill="FFFF99"/>
          <w:rtl/>
        </w:rPr>
        <w:t>סמך החלטה שניתנה מותר לערוך פ</w:t>
      </w:r>
      <w:r w:rsidRPr="00C30006">
        <w:rPr>
          <w:rStyle w:val="default"/>
          <w:rFonts w:cs="FrankRuehl"/>
          <w:strike/>
          <w:vanish/>
          <w:sz w:val="22"/>
          <w:szCs w:val="22"/>
          <w:shd w:val="clear" w:color="auto" w:fill="FFFF99"/>
          <w:rtl/>
        </w:rPr>
        <w:t>סיקת</w:t>
      </w:r>
      <w:r w:rsidRPr="00C30006">
        <w:rPr>
          <w:rStyle w:val="default"/>
          <w:rFonts w:cs="FrankRuehl" w:hint="cs"/>
          <w:strike/>
          <w:vanish/>
          <w:sz w:val="22"/>
          <w:szCs w:val="22"/>
          <w:shd w:val="clear" w:color="auto" w:fill="FFFF99"/>
          <w:rtl/>
        </w:rPr>
        <w:t>ה, שתכיל את מספר התיק, שמות בעלי הדין ו</w:t>
      </w:r>
      <w:r w:rsidRPr="00C30006">
        <w:rPr>
          <w:rStyle w:val="default"/>
          <w:rFonts w:cs="FrankRuehl"/>
          <w:strike/>
          <w:vanish/>
          <w:sz w:val="22"/>
          <w:szCs w:val="22"/>
          <w:shd w:val="clear" w:color="auto" w:fill="FFFF99"/>
          <w:rtl/>
        </w:rPr>
        <w:t>מ</w:t>
      </w:r>
      <w:r w:rsidRPr="00C30006">
        <w:rPr>
          <w:rStyle w:val="default"/>
          <w:rFonts w:cs="FrankRuehl" w:hint="cs"/>
          <w:strike/>
          <w:vanish/>
          <w:sz w:val="22"/>
          <w:szCs w:val="22"/>
          <w:shd w:val="clear" w:color="auto" w:fill="FFFF99"/>
          <w:rtl/>
        </w:rPr>
        <w:t>ע</w:t>
      </w:r>
      <w:r w:rsidRPr="00C30006">
        <w:rPr>
          <w:rStyle w:val="default"/>
          <w:rFonts w:cs="FrankRuehl"/>
          <w:strike/>
          <w:vanish/>
          <w:sz w:val="22"/>
          <w:szCs w:val="22"/>
          <w:shd w:val="clear" w:color="auto" w:fill="FFFF99"/>
          <w:rtl/>
        </w:rPr>
        <w:t>נ</w:t>
      </w:r>
      <w:r w:rsidRPr="00C30006">
        <w:rPr>
          <w:rStyle w:val="default"/>
          <w:rFonts w:cs="FrankRuehl" w:hint="cs"/>
          <w:strike/>
          <w:vanish/>
          <w:sz w:val="22"/>
          <w:szCs w:val="22"/>
          <w:shd w:val="clear" w:color="auto" w:fill="FFFF99"/>
          <w:rtl/>
        </w:rPr>
        <w:t>ם, הסעד או ההכרעה האחרת שניתנו בענין הנדון, וצו בדבר הוצאות המשפט; הפסיקתה יכול שתהא ערוכה לפי טופס 16 ויחתום עליה שופט או רשם; תאריך שימוע ההחלטה הוא התאריך לפסיקתה.</w:t>
      </w:r>
    </w:p>
    <w:p w:rsidR="00A5387E" w:rsidRPr="00C30006" w:rsidRDefault="00A5387E" w:rsidP="00A5387E">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(א)</w:t>
      </w:r>
      <w:r w:rsidRPr="00C30006">
        <w:rPr>
          <w:rStyle w:val="default"/>
          <w:rFonts w:cs="FrankRuehl" w:hint="cs"/>
          <w:vanish/>
          <w:sz w:val="22"/>
          <w:szCs w:val="22"/>
          <w:u w:val="single"/>
          <w:shd w:val="clear" w:color="auto" w:fill="FFFF99"/>
          <w:rtl/>
        </w:rPr>
        <w:tab/>
        <w:t>בית המשפט רשאי, לבקשת בעל דין, לערוך פסיקתה, שתכיל את מספר התיק, מועד ההחלטה, שמות בעלי הדין ומענם, הסעד או ההכרעה האחרת שניתנו והוצאות המשפט שנפסקו; הפסיקתה יכול שתהיה ערוכה לפי טופס 16.</w:t>
      </w:r>
    </w:p>
    <w:p w:rsidR="00A5387E" w:rsidRPr="00C30006" w:rsidRDefault="00A5387E" w:rsidP="00A5387E">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(א1)</w:t>
      </w:r>
      <w:r w:rsidRPr="00C30006">
        <w:rPr>
          <w:rStyle w:val="default"/>
          <w:rFonts w:cs="FrankRuehl" w:hint="cs"/>
          <w:vanish/>
          <w:sz w:val="22"/>
          <w:szCs w:val="22"/>
          <w:u w:val="single"/>
          <w:shd w:val="clear" w:color="auto" w:fill="FFFF99"/>
          <w:rtl/>
        </w:rPr>
        <w:tab/>
        <w:t>בעל הדין ישלח העתק של הבקשה למתן פסיקתה כאמור בתקנת משנה (א), לבעל הדין שכנגד, זולת אם ההחלטה ניתנה במעמד צד אחד.</w:t>
      </w:r>
    </w:p>
    <w:p w:rsidR="00A5387E" w:rsidRPr="00C30006" w:rsidRDefault="00A5387E" w:rsidP="00A5387E">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(א2)</w:t>
      </w:r>
      <w:r w:rsidRPr="00C30006">
        <w:rPr>
          <w:rStyle w:val="default"/>
          <w:rFonts w:cs="FrankRuehl" w:hint="cs"/>
          <w:vanish/>
          <w:sz w:val="22"/>
          <w:szCs w:val="22"/>
          <w:u w:val="single"/>
          <w:shd w:val="clear" w:color="auto" w:fill="FFFF99"/>
          <w:rtl/>
        </w:rPr>
        <w:tab/>
        <w:t>בעל הדין שכנגד רשאי להשיב לבקשה בתוך עשרה ימים מיום שהומצאה לו או בתוך מועד אחר שקבע בית המשפט.</w:t>
      </w:r>
    </w:p>
    <w:p w:rsidR="00A5387E" w:rsidRPr="00A5387E" w:rsidRDefault="00A5387E" w:rsidP="00A5387E">
      <w:pPr>
        <w:pStyle w:val="P00"/>
        <w:spacing w:before="0"/>
        <w:ind w:left="0" w:right="1134"/>
        <w:rPr>
          <w:rStyle w:val="default"/>
          <w:rFonts w:cs="FrankRuehl" w:hint="cs"/>
          <w:sz w:val="2"/>
          <w:szCs w:val="2"/>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(א3)</w:t>
      </w:r>
      <w:r w:rsidRPr="00C30006">
        <w:rPr>
          <w:rStyle w:val="default"/>
          <w:rFonts w:cs="FrankRuehl" w:hint="cs"/>
          <w:vanish/>
          <w:sz w:val="22"/>
          <w:szCs w:val="22"/>
          <w:u w:val="single"/>
          <w:shd w:val="clear" w:color="auto" w:fill="FFFF99"/>
          <w:rtl/>
        </w:rPr>
        <w:tab/>
        <w:t>השופט או הרשם החותם על הפסיקתה יהיה, ככל האפשר, זה שנתן את ההחלטה נושא הפסיקתה.</w:t>
      </w:r>
      <w:bookmarkEnd w:id="366"/>
    </w:p>
    <w:p w:rsidR="00DC7C3B" w:rsidRDefault="00DC7C3B" w:rsidP="00997C54">
      <w:pPr>
        <w:pStyle w:val="P00"/>
        <w:spacing w:before="72"/>
        <w:ind w:left="0" w:right="1134"/>
        <w:rPr>
          <w:rStyle w:val="default"/>
          <w:rFonts w:cs="FrankRuehl"/>
          <w:rtl/>
        </w:rPr>
      </w:pPr>
      <w:bookmarkStart w:id="367" w:name="Seif488"/>
      <w:bookmarkEnd w:id="367"/>
      <w:r>
        <w:rPr>
          <w:lang w:val="he-IL"/>
        </w:rPr>
        <w:pict>
          <v:rect id="_x0000_s2289" style="position:absolute;left:0;text-align:left;margin-left:464.5pt;margin-top:8.05pt;width:75.05pt;height:24pt;z-index:251773440" o:allowincell="f" filled="f" stroked="f" strokecolor="lime" strokeweight=".25pt">
            <v:textbox style="mso-next-textbox:#_x0000_s2289" inset="0,0,0,0">
              <w:txbxContent>
                <w:p w:rsidR="00E30CE8" w:rsidRDefault="00E30CE8">
                  <w:pPr>
                    <w:spacing w:line="160" w:lineRule="exact"/>
                    <w:jc w:val="left"/>
                    <w:rPr>
                      <w:rFonts w:cs="Miriam"/>
                      <w:noProof/>
                      <w:sz w:val="18"/>
                      <w:szCs w:val="18"/>
                      <w:rtl/>
                    </w:rPr>
                  </w:pPr>
                  <w:r>
                    <w:rPr>
                      <w:rFonts w:cs="Miriam"/>
                      <w:sz w:val="18"/>
                      <w:szCs w:val="18"/>
                      <w:rtl/>
                    </w:rPr>
                    <w:t xml:space="preserve">פסק </w:t>
                  </w:r>
                  <w:r>
                    <w:rPr>
                      <w:rFonts w:cs="Miriam" w:hint="cs"/>
                      <w:sz w:val="18"/>
                      <w:szCs w:val="18"/>
                      <w:rtl/>
                    </w:rPr>
                    <w:t xml:space="preserve">בנוגע </w:t>
                  </w:r>
                  <w:r>
                    <w:rPr>
                      <w:rFonts w:cs="Miriam"/>
                      <w:sz w:val="18"/>
                      <w:szCs w:val="18"/>
                      <w:rtl/>
                    </w:rPr>
                    <w:t>למקר</w:t>
                  </w:r>
                  <w:r>
                    <w:rPr>
                      <w:rFonts w:cs="Miriam" w:hint="cs"/>
                      <w:sz w:val="18"/>
                      <w:szCs w:val="18"/>
                      <w:rtl/>
                    </w:rPr>
                    <w:t xml:space="preserve">קעין </w:t>
                  </w:r>
                  <w:r>
                    <w:rPr>
                      <w:rFonts w:cs="Miriam"/>
                      <w:sz w:val="18"/>
                      <w:szCs w:val="18"/>
                      <w:rtl/>
                    </w:rPr>
                    <w:t>[222, 223]</w:t>
                  </w:r>
                </w:p>
              </w:txbxContent>
            </v:textbox>
            <w10:anchorlock/>
          </v:rect>
        </w:pict>
      </w:r>
      <w:r>
        <w:rPr>
          <w:rStyle w:val="big-number"/>
          <w:rtl/>
        </w:rPr>
        <w:t>199.</w:t>
      </w:r>
      <w:r>
        <w:rPr>
          <w:rStyle w:val="big-number"/>
          <w:rtl/>
        </w:rPr>
        <w:tab/>
      </w:r>
      <w:r>
        <w:rPr>
          <w:rStyle w:val="default"/>
          <w:rFonts w:cs="FrankRuehl"/>
          <w:rtl/>
        </w:rPr>
        <w:t>(א)</w:t>
      </w:r>
      <w:r>
        <w:rPr>
          <w:rStyle w:val="default"/>
          <w:rFonts w:cs="FrankRuehl"/>
          <w:rtl/>
        </w:rPr>
        <w:tab/>
        <w:t>בתו</w:t>
      </w:r>
      <w:r>
        <w:rPr>
          <w:rStyle w:val="default"/>
          <w:rFonts w:cs="FrankRuehl" w:hint="cs"/>
          <w:rtl/>
        </w:rPr>
        <w:t>בענה שנושאה מקרקעין יכילו ההחלטה והפסיקתה תיאור המקרקעין במידה מספקת לזיהוים; ואם ניתן לזהות את המקרקעין לפי גבולות או לפי מספרים שבפנקס מקרקעין או שבמפת מדידה ממשלתית, יפורטו הגבולות או המספרים.</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הור</w:t>
      </w:r>
      <w:r>
        <w:rPr>
          <w:rStyle w:val="default"/>
          <w:rFonts w:cs="FrankRuehl" w:hint="cs"/>
          <w:rtl/>
        </w:rPr>
        <w:t xml:space="preserve">ה בית המשפט </w:t>
      </w:r>
      <w:r>
        <w:rPr>
          <w:rStyle w:val="default"/>
          <w:rFonts w:cs="FrankRuehl"/>
          <w:rtl/>
        </w:rPr>
        <w:t>ע</w:t>
      </w:r>
      <w:r>
        <w:rPr>
          <w:rStyle w:val="default"/>
          <w:rFonts w:cs="FrankRuehl" w:hint="cs"/>
          <w:rtl/>
        </w:rPr>
        <w:t xml:space="preserve">ל רישום בפנקס מקרקעין, יפרש אם על פעולת הרישום חל סעיף 12 </w:t>
      </w:r>
      <w:r>
        <w:rPr>
          <w:rStyle w:val="default"/>
          <w:rFonts w:cs="FrankRuehl"/>
          <w:rtl/>
        </w:rPr>
        <w:t>לפ</w:t>
      </w:r>
      <w:r>
        <w:rPr>
          <w:rStyle w:val="default"/>
          <w:rFonts w:cs="FrankRuehl" w:hint="cs"/>
          <w:rtl/>
        </w:rPr>
        <w:t xml:space="preserve">קודת המסים (גביה), ואם לאו; לא פירש כאמור, רואים את פעולת הרישום כאילו חל עליה סעיף 12 האמור, אם לא הוכח היפוכו של דבר. </w:t>
      </w:r>
    </w:p>
    <w:p w:rsidR="00DC7C3B" w:rsidRDefault="00DC7C3B" w:rsidP="001E1599">
      <w:pPr>
        <w:pStyle w:val="P00"/>
        <w:spacing w:before="72"/>
        <w:ind w:left="0" w:right="1134"/>
        <w:rPr>
          <w:rStyle w:val="default"/>
          <w:rFonts w:cs="FrankRuehl"/>
          <w:rtl/>
        </w:rPr>
      </w:pPr>
      <w:bookmarkStart w:id="368" w:name="Seif489"/>
      <w:bookmarkEnd w:id="368"/>
      <w:r>
        <w:rPr>
          <w:lang w:val="he-IL"/>
        </w:rPr>
        <w:pict>
          <v:rect id="_x0000_s2290" style="position:absolute;left:0;text-align:left;margin-left:464.5pt;margin-top:8.05pt;width:75.05pt;height:16pt;z-index:251774464" o:allowincell="f" filled="f" stroked="f" strokecolor="lime" strokeweight=".25pt">
            <v:textbox style="mso-next-textbox:#_x0000_s2290" inset="0,0,0,0">
              <w:txbxContent>
                <w:p w:rsidR="00E30CE8" w:rsidRDefault="00E30CE8">
                  <w:pPr>
                    <w:spacing w:line="160" w:lineRule="exact"/>
                    <w:jc w:val="left"/>
                    <w:rPr>
                      <w:rFonts w:cs="Miriam"/>
                      <w:noProof/>
                      <w:sz w:val="18"/>
                      <w:szCs w:val="18"/>
                      <w:rtl/>
                    </w:rPr>
                  </w:pPr>
                  <w:r>
                    <w:rPr>
                      <w:rFonts w:cs="Miriam"/>
                      <w:sz w:val="18"/>
                      <w:szCs w:val="18"/>
                      <w:rtl/>
                    </w:rPr>
                    <w:t>פסיק</w:t>
                  </w:r>
                  <w:r>
                    <w:rPr>
                      <w:rFonts w:cs="Miriam" w:hint="cs"/>
                      <w:sz w:val="18"/>
                      <w:szCs w:val="18"/>
                      <w:rtl/>
                    </w:rPr>
                    <w:t xml:space="preserve">ת ריבית </w:t>
                  </w:r>
                  <w:r>
                    <w:rPr>
                      <w:rFonts w:cs="Miriam"/>
                      <w:sz w:val="18"/>
                      <w:szCs w:val="18"/>
                      <w:rtl/>
                    </w:rPr>
                    <w:t>[224]</w:t>
                  </w:r>
                </w:p>
              </w:txbxContent>
            </v:textbox>
            <w10:anchorlock/>
          </v:rect>
        </w:pict>
      </w:r>
      <w:r>
        <w:rPr>
          <w:rStyle w:val="big-number"/>
          <w:rtl/>
        </w:rPr>
        <w:t>200.</w:t>
      </w:r>
      <w:r>
        <w:rPr>
          <w:rStyle w:val="big-number"/>
          <w:rtl/>
        </w:rPr>
        <w:tab/>
      </w:r>
      <w:r>
        <w:rPr>
          <w:rStyle w:val="default"/>
          <w:rFonts w:cs="FrankRuehl"/>
          <w:rtl/>
        </w:rPr>
        <w:t>חייב</w:t>
      </w:r>
      <w:r>
        <w:rPr>
          <w:rStyle w:val="default"/>
          <w:rFonts w:cs="FrankRuehl" w:hint="cs"/>
          <w:rtl/>
        </w:rPr>
        <w:t xml:space="preserve"> בית משפט או הרשם בעל דין בתשלום רי</w:t>
      </w:r>
      <w:r>
        <w:rPr>
          <w:rStyle w:val="default"/>
          <w:rFonts w:cs="FrankRuehl"/>
          <w:rtl/>
        </w:rPr>
        <w:t>ב</w:t>
      </w:r>
      <w:r>
        <w:rPr>
          <w:rStyle w:val="default"/>
          <w:rFonts w:cs="FrankRuehl" w:hint="cs"/>
          <w:rtl/>
        </w:rPr>
        <w:t>י</w:t>
      </w:r>
      <w:r>
        <w:rPr>
          <w:rStyle w:val="default"/>
          <w:rFonts w:cs="FrankRuehl"/>
          <w:rtl/>
        </w:rPr>
        <w:t>ת</w:t>
      </w:r>
      <w:r>
        <w:rPr>
          <w:rStyle w:val="default"/>
          <w:rFonts w:cs="FrankRuehl" w:hint="cs"/>
          <w:rtl/>
        </w:rPr>
        <w:t>, יקבע</w:t>
      </w:r>
      <w:r>
        <w:rPr>
          <w:rStyle w:val="default"/>
          <w:rFonts w:cs="FrankRuehl"/>
          <w:rtl/>
        </w:rPr>
        <w:t xml:space="preserve"> את </w:t>
      </w:r>
      <w:r>
        <w:rPr>
          <w:rStyle w:val="default"/>
          <w:rFonts w:cs="FrankRuehl" w:hint="cs"/>
          <w:rtl/>
        </w:rPr>
        <w:t>שיעורה; לא קבע את שיעור הריבית, או פסק שיש לשלם את הריב</w:t>
      </w:r>
      <w:r>
        <w:rPr>
          <w:rStyle w:val="default"/>
          <w:rFonts w:cs="FrankRuehl"/>
          <w:rtl/>
        </w:rPr>
        <w:t>ית</w:t>
      </w:r>
      <w:r>
        <w:rPr>
          <w:rStyle w:val="default"/>
          <w:rFonts w:cs="FrankRuehl" w:hint="cs"/>
          <w:rtl/>
        </w:rPr>
        <w:t xml:space="preserve"> החוקית </w:t>
      </w:r>
      <w:r w:rsidR="001E1599">
        <w:rPr>
          <w:rStyle w:val="default"/>
          <w:rFonts w:cs="FrankRuehl"/>
          <w:rtl/>
        </w:rPr>
        <w:t>–</w:t>
      </w:r>
      <w:r>
        <w:rPr>
          <w:rStyle w:val="default"/>
          <w:rFonts w:cs="FrankRuehl"/>
          <w:rtl/>
        </w:rPr>
        <w:t xml:space="preserve"> יש</w:t>
      </w:r>
      <w:r>
        <w:rPr>
          <w:rStyle w:val="default"/>
          <w:rFonts w:cs="FrankRuehl" w:hint="cs"/>
          <w:rtl/>
        </w:rPr>
        <w:t xml:space="preserve">ולם השיעור המרבי המותר לפי הדין. </w:t>
      </w:r>
    </w:p>
    <w:p w:rsidR="00DC7C3B" w:rsidRDefault="00DC7C3B" w:rsidP="00A10039">
      <w:pPr>
        <w:pStyle w:val="P00"/>
        <w:spacing w:before="72"/>
        <w:ind w:left="0" w:right="1134"/>
        <w:rPr>
          <w:rStyle w:val="default"/>
          <w:rFonts w:cs="FrankRuehl" w:hint="cs"/>
          <w:rtl/>
        </w:rPr>
      </w:pPr>
      <w:bookmarkStart w:id="369" w:name="Seif490"/>
      <w:bookmarkEnd w:id="369"/>
      <w:r>
        <w:rPr>
          <w:lang w:val="he-IL"/>
        </w:rPr>
        <w:pict>
          <v:rect id="_x0000_s2291" style="position:absolute;left:0;text-align:left;margin-left:464.5pt;margin-top:8.05pt;width:75.05pt;height:40pt;z-index:251775488" o:allowincell="f" filled="f" stroked="f" strokecolor="lime" strokeweight=".25pt">
            <v:textbox style="mso-next-textbox:#_x0000_s2291" inset="0,0,0,0">
              <w:txbxContent>
                <w:p w:rsidR="00E30CE8" w:rsidRDefault="00E30CE8">
                  <w:pPr>
                    <w:spacing w:line="160" w:lineRule="exact"/>
                    <w:jc w:val="left"/>
                    <w:rPr>
                      <w:rFonts w:cs="Miriam"/>
                      <w:noProof/>
                      <w:sz w:val="18"/>
                      <w:szCs w:val="18"/>
                      <w:rtl/>
                    </w:rPr>
                  </w:pPr>
                  <w:r>
                    <w:rPr>
                      <w:rFonts w:cs="Miriam"/>
                      <w:sz w:val="18"/>
                      <w:szCs w:val="18"/>
                      <w:rtl/>
                    </w:rPr>
                    <w:t>ביטו</w:t>
                  </w:r>
                  <w:r>
                    <w:rPr>
                      <w:rFonts w:cs="Miriam" w:hint="cs"/>
                      <w:sz w:val="18"/>
                      <w:szCs w:val="18"/>
                      <w:rtl/>
                    </w:rPr>
                    <w:t xml:space="preserve">ל החלטה </w:t>
                  </w:r>
                  <w:r>
                    <w:rPr>
                      <w:rFonts w:cs="Miriam"/>
                      <w:sz w:val="18"/>
                      <w:szCs w:val="18"/>
                      <w:rtl/>
                    </w:rPr>
                    <w:t>על פ</w:t>
                  </w:r>
                  <w:r>
                    <w:rPr>
                      <w:rFonts w:cs="Miriam" w:hint="cs"/>
                      <w:sz w:val="18"/>
                      <w:szCs w:val="18"/>
                      <w:rtl/>
                    </w:rPr>
                    <w:t xml:space="preserve">י צד אחד </w:t>
                  </w:r>
                  <w:r>
                    <w:rPr>
                      <w:rFonts w:cs="Miriam"/>
                      <w:sz w:val="18"/>
                      <w:szCs w:val="18"/>
                      <w:rtl/>
                    </w:rPr>
                    <w:t>[227, 281]</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2)</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Style w:val="big-number"/>
          <w:rtl/>
        </w:rPr>
        <w:t>201.</w:t>
      </w:r>
      <w:r>
        <w:rPr>
          <w:rStyle w:val="big-number"/>
          <w:rtl/>
        </w:rPr>
        <w:tab/>
      </w:r>
      <w:r>
        <w:rPr>
          <w:rStyle w:val="default"/>
          <w:rFonts w:cs="FrankRuehl"/>
          <w:rtl/>
        </w:rPr>
        <w:t>ניתנ</w:t>
      </w:r>
      <w:r>
        <w:rPr>
          <w:rStyle w:val="default"/>
          <w:rFonts w:cs="FrankRuehl" w:hint="cs"/>
          <w:rtl/>
        </w:rPr>
        <w:t>ה החלטה על פי צד אחד או שניתנה באין כתבי טענות מצד שני, והגיש בעל הדי</w:t>
      </w:r>
      <w:r>
        <w:rPr>
          <w:rStyle w:val="default"/>
          <w:rFonts w:cs="FrankRuehl"/>
          <w:rtl/>
        </w:rPr>
        <w:t>ן</w:t>
      </w:r>
      <w:r>
        <w:rPr>
          <w:rStyle w:val="default"/>
          <w:rFonts w:cs="FrankRuehl" w:hint="cs"/>
          <w:rtl/>
        </w:rPr>
        <w:t xml:space="preserve"> </w:t>
      </w:r>
      <w:r>
        <w:rPr>
          <w:rStyle w:val="default"/>
          <w:rFonts w:cs="FrankRuehl"/>
          <w:rtl/>
        </w:rPr>
        <w:t>ש</w:t>
      </w:r>
      <w:r>
        <w:rPr>
          <w:rStyle w:val="default"/>
          <w:rFonts w:cs="FrankRuehl" w:hint="cs"/>
          <w:rtl/>
        </w:rPr>
        <w:t>נגדו ניתנה ההחלטה בקשת ביטול תוך שלושים ימים מיום שהומצאה לו ההחל</w:t>
      </w:r>
      <w:r>
        <w:rPr>
          <w:rStyle w:val="default"/>
          <w:rFonts w:cs="FrankRuehl"/>
          <w:rtl/>
        </w:rPr>
        <w:t>טה, רשא</w:t>
      </w:r>
      <w:r>
        <w:rPr>
          <w:rStyle w:val="default"/>
          <w:rFonts w:cs="FrankRuehl" w:hint="cs"/>
          <w:rtl/>
        </w:rPr>
        <w:t xml:space="preserve">י בית המשפט או הרשם שנתן את ההחלטה </w:t>
      </w:r>
      <w:r w:rsidR="00A10039">
        <w:rPr>
          <w:rStyle w:val="default"/>
          <w:rFonts w:cs="FrankRuehl"/>
          <w:rtl/>
        </w:rPr>
        <w:t>–</w:t>
      </w:r>
      <w:r>
        <w:rPr>
          <w:rStyle w:val="default"/>
          <w:rFonts w:cs="FrankRuehl"/>
          <w:rtl/>
        </w:rPr>
        <w:t xml:space="preserve"> לב</w:t>
      </w:r>
      <w:r>
        <w:rPr>
          <w:rStyle w:val="default"/>
          <w:rFonts w:cs="FrankRuehl" w:hint="cs"/>
          <w:rtl/>
        </w:rPr>
        <w:t xml:space="preserve">טלה, בתנאים שייראו לו בדבר הוצאות או בענינים אחרים, ורשאי הוא, לפי הצורך, לעכב את ההוצאה לפועל או לבטלה; החלטה שמטבעה אינה יכולה להיות מבוטלת </w:t>
      </w:r>
      <w:r>
        <w:rPr>
          <w:rStyle w:val="default"/>
          <w:rFonts w:cs="FrankRuehl"/>
          <w:rtl/>
        </w:rPr>
        <w:t>ל</w:t>
      </w:r>
      <w:r>
        <w:rPr>
          <w:rStyle w:val="default"/>
          <w:rFonts w:cs="FrankRuehl" w:hint="cs"/>
          <w:rtl/>
        </w:rPr>
        <w:t>ג</w:t>
      </w:r>
      <w:r>
        <w:rPr>
          <w:rStyle w:val="default"/>
          <w:rFonts w:cs="FrankRuehl"/>
          <w:rtl/>
        </w:rPr>
        <w:t>ב</w:t>
      </w:r>
      <w:r>
        <w:rPr>
          <w:rStyle w:val="default"/>
          <w:rFonts w:cs="FrankRuehl" w:hint="cs"/>
          <w:rtl/>
        </w:rPr>
        <w:t>י אותו</w:t>
      </w:r>
      <w:r>
        <w:rPr>
          <w:rStyle w:val="default"/>
          <w:rFonts w:cs="FrankRuehl"/>
          <w:rtl/>
        </w:rPr>
        <w:t xml:space="preserve"> </w:t>
      </w:r>
      <w:r>
        <w:rPr>
          <w:rStyle w:val="default"/>
          <w:rFonts w:cs="FrankRuehl" w:hint="cs"/>
          <w:rtl/>
        </w:rPr>
        <w:t>בעל דין בלבד, מותר לבטלה גם לגבי שאר בעלי הדין, כולם או מק</w:t>
      </w:r>
      <w:r>
        <w:rPr>
          <w:rStyle w:val="default"/>
          <w:rFonts w:cs="FrankRuehl"/>
          <w:rtl/>
        </w:rPr>
        <w:t>צ</w:t>
      </w:r>
      <w:r w:rsidR="00A10039">
        <w:rPr>
          <w:rStyle w:val="default"/>
          <w:rFonts w:cs="FrankRuehl" w:hint="cs"/>
          <w:rtl/>
        </w:rPr>
        <w:t>תם.</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370" w:name="Rov822"/>
      <w:r w:rsidRPr="00C30006">
        <w:rPr>
          <w:rStyle w:val="default"/>
          <w:rFonts w:cs="FrankRuehl" w:hint="cs"/>
          <w:vanish/>
          <w:color w:val="FF0000"/>
          <w:sz w:val="20"/>
          <w:szCs w:val="20"/>
          <w:shd w:val="clear" w:color="auto" w:fill="FFFF99"/>
          <w:rtl/>
        </w:rPr>
        <w:t>מיום 28.9.1991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תשנ"א-1991</w:t>
      </w:r>
    </w:p>
    <w:p w:rsidR="00DC7C3B" w:rsidRPr="00C30006" w:rsidRDefault="00DC7C3B">
      <w:pPr>
        <w:pStyle w:val="P00"/>
        <w:spacing w:before="0"/>
        <w:ind w:left="0" w:right="1134"/>
        <w:rPr>
          <w:rStyle w:val="default"/>
          <w:rFonts w:cs="FrankRuehl" w:hint="cs"/>
          <w:vanish/>
          <w:shd w:val="clear" w:color="auto" w:fill="FFFF99"/>
          <w:rtl/>
        </w:rPr>
      </w:pPr>
      <w:hyperlink r:id="rId332" w:history="1">
        <w:r w:rsidRPr="00C30006">
          <w:rPr>
            <w:rStyle w:val="Hyperlink"/>
            <w:rFonts w:cs="FrankRuehl" w:hint="cs"/>
            <w:vanish/>
            <w:szCs w:val="20"/>
            <w:shd w:val="clear" w:color="auto" w:fill="FFFF99"/>
            <w:rtl/>
          </w:rPr>
          <w:t>ק"ת תשנ"א מס' 5380</w:t>
        </w:r>
      </w:hyperlink>
      <w:r w:rsidRPr="00C30006">
        <w:rPr>
          <w:rStyle w:val="default"/>
          <w:rFonts w:cs="FrankRuehl" w:hint="cs"/>
          <w:vanish/>
          <w:sz w:val="20"/>
          <w:szCs w:val="20"/>
          <w:shd w:val="clear" w:color="auto" w:fill="FFFF99"/>
          <w:rtl/>
        </w:rPr>
        <w:t xml:space="preserve"> מיום 29.8.1991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1228</w:t>
      </w:r>
    </w:p>
    <w:p w:rsidR="00DC7C3B" w:rsidRDefault="00DC7C3B" w:rsidP="00A10039">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201.</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ניתנ</w:t>
      </w:r>
      <w:r w:rsidRPr="00C30006">
        <w:rPr>
          <w:rStyle w:val="default"/>
          <w:rFonts w:cs="FrankRuehl" w:hint="cs"/>
          <w:vanish/>
          <w:sz w:val="22"/>
          <w:szCs w:val="22"/>
          <w:shd w:val="clear" w:color="auto" w:fill="FFFF99"/>
          <w:rtl/>
        </w:rPr>
        <w:t>ה החלטה על פי צד אחד או שניתנה באין כתבי טענות מצד שני, והגיש בעל הדי</w:t>
      </w:r>
      <w:r w:rsidRPr="00C30006">
        <w:rPr>
          <w:rStyle w:val="default"/>
          <w:rFonts w:cs="FrankRuehl"/>
          <w:vanish/>
          <w:sz w:val="22"/>
          <w:szCs w:val="22"/>
          <w:shd w:val="clear" w:color="auto" w:fill="FFFF99"/>
          <w:rtl/>
        </w:rPr>
        <w:t>ן</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ש</w:t>
      </w:r>
      <w:r w:rsidRPr="00C30006">
        <w:rPr>
          <w:rStyle w:val="default"/>
          <w:rFonts w:cs="FrankRuehl" w:hint="cs"/>
          <w:vanish/>
          <w:sz w:val="22"/>
          <w:szCs w:val="22"/>
          <w:shd w:val="clear" w:color="auto" w:fill="FFFF99"/>
          <w:rtl/>
        </w:rPr>
        <w:t>נגדו ניתנה ההחלטה בקשת ביטול תוך שלושים ימים מיום שהומצאה לו ההחל</w:t>
      </w:r>
      <w:r w:rsidRPr="00C30006">
        <w:rPr>
          <w:rStyle w:val="default"/>
          <w:rFonts w:cs="FrankRuehl"/>
          <w:vanish/>
          <w:sz w:val="22"/>
          <w:szCs w:val="22"/>
          <w:shd w:val="clear" w:color="auto" w:fill="FFFF99"/>
          <w:rtl/>
        </w:rPr>
        <w:t>טה, רשא</w:t>
      </w:r>
      <w:r w:rsidRPr="00C30006">
        <w:rPr>
          <w:rStyle w:val="default"/>
          <w:rFonts w:cs="FrankRuehl" w:hint="cs"/>
          <w:vanish/>
          <w:sz w:val="22"/>
          <w:szCs w:val="22"/>
          <w:shd w:val="clear" w:color="auto" w:fill="FFFF99"/>
          <w:rtl/>
        </w:rPr>
        <w:t xml:space="preserve">י בית המשפט </w:t>
      </w:r>
      <w:r w:rsidRPr="00C30006">
        <w:rPr>
          <w:rStyle w:val="default"/>
          <w:rFonts w:cs="FrankRuehl" w:hint="cs"/>
          <w:vanish/>
          <w:sz w:val="22"/>
          <w:szCs w:val="22"/>
          <w:u w:val="single"/>
          <w:shd w:val="clear" w:color="auto" w:fill="FFFF99"/>
          <w:rtl/>
        </w:rPr>
        <w:t xml:space="preserve">או הרשם שנתן את ההחלטה </w:t>
      </w:r>
      <w:r w:rsidR="00A10039" w:rsidRPr="00C30006">
        <w:rPr>
          <w:rStyle w:val="default"/>
          <w:rFonts w:cs="FrankRuehl"/>
          <w:vanish/>
          <w:sz w:val="22"/>
          <w:szCs w:val="22"/>
          <w:u w:val="single"/>
          <w:shd w:val="clear" w:color="auto" w:fill="FFFF99"/>
          <w:rtl/>
        </w:rPr>
        <w:t>–</w:t>
      </w:r>
      <w:r w:rsidRPr="00C30006">
        <w:rPr>
          <w:rStyle w:val="default"/>
          <w:rFonts w:cs="FrankRuehl"/>
          <w:vanish/>
          <w:sz w:val="22"/>
          <w:szCs w:val="22"/>
          <w:shd w:val="clear" w:color="auto" w:fill="FFFF99"/>
          <w:rtl/>
        </w:rPr>
        <w:t xml:space="preserve"> לב</w:t>
      </w:r>
      <w:r w:rsidRPr="00C30006">
        <w:rPr>
          <w:rStyle w:val="default"/>
          <w:rFonts w:cs="FrankRuehl" w:hint="cs"/>
          <w:vanish/>
          <w:sz w:val="22"/>
          <w:szCs w:val="22"/>
          <w:shd w:val="clear" w:color="auto" w:fill="FFFF99"/>
          <w:rtl/>
        </w:rPr>
        <w:t xml:space="preserve">טלה, בתנאים שייראו לו בדבר הוצאות או בענינים אחרים, ורשאי הוא, לפי הצורך, לעכב את ההוצאה לפועל או לבטלה; </w:t>
      </w:r>
      <w:r w:rsidRPr="00C30006">
        <w:rPr>
          <w:rStyle w:val="default"/>
          <w:rFonts w:cs="FrankRuehl" w:hint="cs"/>
          <w:strike/>
          <w:vanish/>
          <w:sz w:val="22"/>
          <w:szCs w:val="22"/>
          <w:shd w:val="clear" w:color="auto" w:fill="FFFF99"/>
          <w:rtl/>
        </w:rPr>
        <w:t>ניתנה ההחלטה בידי הרשם, רשאי גם הרשם לבטלה כאמור</w:t>
      </w:r>
      <w:r w:rsidRPr="00C30006">
        <w:rPr>
          <w:rStyle w:val="default"/>
          <w:rFonts w:cs="FrankRuehl" w:hint="cs"/>
          <w:vanish/>
          <w:sz w:val="22"/>
          <w:szCs w:val="22"/>
          <w:shd w:val="clear" w:color="auto" w:fill="FFFF99"/>
          <w:rtl/>
        </w:rPr>
        <w:t xml:space="preserve">; החלטה שמטבעה אינה יכולה להיות מבוטלת </w:t>
      </w:r>
      <w:r w:rsidRPr="00C30006">
        <w:rPr>
          <w:rStyle w:val="default"/>
          <w:rFonts w:cs="FrankRuehl"/>
          <w:vanish/>
          <w:sz w:val="22"/>
          <w:szCs w:val="22"/>
          <w:shd w:val="clear" w:color="auto" w:fill="FFFF99"/>
          <w:rtl/>
        </w:rPr>
        <w:t>ל</w:t>
      </w:r>
      <w:r w:rsidRPr="00C30006">
        <w:rPr>
          <w:rStyle w:val="default"/>
          <w:rFonts w:cs="FrankRuehl" w:hint="cs"/>
          <w:vanish/>
          <w:sz w:val="22"/>
          <w:szCs w:val="22"/>
          <w:shd w:val="clear" w:color="auto" w:fill="FFFF99"/>
          <w:rtl/>
        </w:rPr>
        <w:t>ג</w:t>
      </w:r>
      <w:r w:rsidRPr="00C30006">
        <w:rPr>
          <w:rStyle w:val="default"/>
          <w:rFonts w:cs="FrankRuehl"/>
          <w:vanish/>
          <w:sz w:val="22"/>
          <w:szCs w:val="22"/>
          <w:shd w:val="clear" w:color="auto" w:fill="FFFF99"/>
          <w:rtl/>
        </w:rPr>
        <w:t>ב</w:t>
      </w:r>
      <w:r w:rsidRPr="00C30006">
        <w:rPr>
          <w:rStyle w:val="default"/>
          <w:rFonts w:cs="FrankRuehl" w:hint="cs"/>
          <w:vanish/>
          <w:sz w:val="22"/>
          <w:szCs w:val="22"/>
          <w:shd w:val="clear" w:color="auto" w:fill="FFFF99"/>
          <w:rtl/>
        </w:rPr>
        <w:t>י אותו</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בעל דין בלבד, מותר לבטלה גם לגבי שאר בעלי הדין, כולם או מק</w:t>
      </w:r>
      <w:r w:rsidRPr="00C30006">
        <w:rPr>
          <w:rStyle w:val="default"/>
          <w:rFonts w:cs="FrankRuehl"/>
          <w:vanish/>
          <w:sz w:val="22"/>
          <w:szCs w:val="22"/>
          <w:shd w:val="clear" w:color="auto" w:fill="FFFF99"/>
          <w:rtl/>
        </w:rPr>
        <w:t>צ</w:t>
      </w:r>
      <w:r w:rsidRPr="00C30006">
        <w:rPr>
          <w:rStyle w:val="default"/>
          <w:rFonts w:cs="FrankRuehl" w:hint="cs"/>
          <w:vanish/>
          <w:sz w:val="22"/>
          <w:szCs w:val="22"/>
          <w:shd w:val="clear" w:color="auto" w:fill="FFFF99"/>
          <w:rtl/>
        </w:rPr>
        <w:t>תם.</w:t>
      </w:r>
      <w:bookmarkEnd w:id="370"/>
    </w:p>
    <w:p w:rsidR="00DC7C3B" w:rsidRDefault="00DC7C3B">
      <w:pPr>
        <w:pStyle w:val="header-2"/>
        <w:ind w:left="0" w:right="1134"/>
        <w:rPr>
          <w:rFonts w:cs="Miriam"/>
          <w:rtl/>
        </w:rPr>
      </w:pPr>
      <w:bookmarkStart w:id="371" w:name="hed224"/>
      <w:bookmarkEnd w:id="371"/>
      <w:r>
        <w:rPr>
          <w:rFonts w:cs="Miriam"/>
          <w:rtl/>
        </w:rPr>
        <w:t xml:space="preserve">חלק </w:t>
      </w:r>
      <w:r>
        <w:rPr>
          <w:rFonts w:cs="Miriam" w:hint="cs"/>
          <w:rtl/>
        </w:rPr>
        <w:t>ג': ענינים מיוחדים</w:t>
      </w:r>
    </w:p>
    <w:p w:rsidR="00DC7C3B" w:rsidRDefault="00DC7C3B">
      <w:pPr>
        <w:pStyle w:val="medium2-header"/>
        <w:keepLines w:val="0"/>
        <w:spacing w:before="72"/>
        <w:ind w:left="0" w:right="1134"/>
        <w:rPr>
          <w:rFonts w:cs="FrankRuehl"/>
          <w:noProof/>
          <w:rtl/>
        </w:rPr>
      </w:pPr>
      <w:bookmarkStart w:id="372" w:name="med16"/>
      <w:bookmarkEnd w:id="372"/>
      <w:r>
        <w:rPr>
          <w:rFonts w:cs="FrankRuehl"/>
          <w:noProof/>
          <w:rtl/>
        </w:rPr>
        <w:t xml:space="preserve">פרק </w:t>
      </w:r>
      <w:r>
        <w:rPr>
          <w:rFonts w:cs="FrankRuehl" w:hint="cs"/>
          <w:noProof/>
          <w:rtl/>
        </w:rPr>
        <w:t xml:space="preserve">ט"ז: סדר דין מקוצר </w:t>
      </w:r>
    </w:p>
    <w:p w:rsidR="00DC7C3B" w:rsidRDefault="00DC7C3B">
      <w:pPr>
        <w:pStyle w:val="header-2"/>
        <w:ind w:left="0" w:right="1134"/>
        <w:rPr>
          <w:rFonts w:cs="Miriam" w:hint="cs"/>
          <w:rtl/>
        </w:rPr>
      </w:pPr>
      <w:bookmarkStart w:id="373" w:name="hed225"/>
      <w:bookmarkEnd w:id="373"/>
      <w:r>
        <w:rPr>
          <w:lang w:val="he-IL"/>
        </w:rPr>
        <w:pict>
          <v:rect id="_x0000_s2292" style="position:absolute;left:0;text-align:left;margin-left:464.5pt;margin-top:8.05pt;width:75.05pt;height:16pt;z-index:251776512" o:allowincell="f" filled="f" stroked="f" strokecolor="lime" strokeweight=".25pt">
            <v:textbox style="mso-next-textbox:#_x0000_s2292" inset="0,0,0,0">
              <w:txbxContent>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5) </w:t>
                  </w:r>
                </w:p>
                <w:p w:rsidR="00E30CE8" w:rsidRDefault="00E30CE8">
                  <w:pPr>
                    <w:spacing w:line="160" w:lineRule="exact"/>
                    <w:jc w:val="left"/>
                    <w:rPr>
                      <w:rFonts w:cs="Miriam"/>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Fonts w:cs="Miriam"/>
          <w:rtl/>
        </w:rPr>
        <w:t>סימן</w:t>
      </w:r>
      <w:r>
        <w:rPr>
          <w:rFonts w:cs="Miriam" w:hint="cs"/>
          <w:rtl/>
        </w:rPr>
        <w:t xml:space="preserve"> א': (נמחק)</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374" w:name="Rov823"/>
      <w:r w:rsidRPr="00C30006">
        <w:rPr>
          <w:rStyle w:val="default"/>
          <w:rFonts w:cs="FrankRuehl" w:hint="cs"/>
          <w:vanish/>
          <w:color w:val="FF0000"/>
          <w:sz w:val="20"/>
          <w:szCs w:val="20"/>
          <w:shd w:val="clear" w:color="auto" w:fill="FFFF99"/>
          <w:rtl/>
        </w:rPr>
        <w:t>מיום 25.7.1999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תשנ"ט-1999</w:t>
      </w:r>
    </w:p>
    <w:p w:rsidR="00DC7C3B" w:rsidRPr="00C30006" w:rsidRDefault="00DC7C3B">
      <w:pPr>
        <w:pStyle w:val="P00"/>
        <w:spacing w:before="0"/>
        <w:ind w:left="0" w:right="1134"/>
        <w:rPr>
          <w:rStyle w:val="default"/>
          <w:rFonts w:cs="FrankRuehl" w:hint="cs"/>
          <w:vanish/>
          <w:shd w:val="clear" w:color="auto" w:fill="FFFF99"/>
          <w:rtl/>
        </w:rPr>
      </w:pPr>
      <w:hyperlink r:id="rId333" w:history="1">
        <w:r w:rsidRPr="00C30006">
          <w:rPr>
            <w:rStyle w:val="Hyperlink"/>
            <w:rFonts w:cs="FrankRuehl" w:hint="cs"/>
            <w:vanish/>
            <w:szCs w:val="20"/>
            <w:shd w:val="clear" w:color="auto" w:fill="FFFF99"/>
            <w:rtl/>
          </w:rPr>
          <w:t>ק"ת תשנ"ט מס' 5985</w:t>
        </w:r>
      </w:hyperlink>
      <w:r w:rsidRPr="00C30006">
        <w:rPr>
          <w:rStyle w:val="default"/>
          <w:rFonts w:cs="FrankRuehl" w:hint="cs"/>
          <w:vanish/>
          <w:sz w:val="20"/>
          <w:szCs w:val="20"/>
          <w:shd w:val="clear" w:color="auto" w:fill="FFFF99"/>
          <w:rtl/>
        </w:rPr>
        <w:t xml:space="preserve"> מיום 25.6.1999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1000</w:t>
      </w:r>
    </w:p>
    <w:p w:rsidR="00DC7C3B" w:rsidRPr="00C30006" w:rsidRDefault="00DC7C3B">
      <w:pPr>
        <w:pStyle w:val="P00"/>
        <w:spacing w:before="0"/>
        <w:ind w:left="0" w:right="1134"/>
        <w:rPr>
          <w:rFonts w:cs="Miriam" w:hint="cs"/>
          <w:vanish/>
          <w:shd w:val="clear" w:color="auto" w:fill="FFFF99"/>
          <w:rtl/>
        </w:rPr>
      </w:pPr>
      <w:r w:rsidRPr="00C30006">
        <w:rPr>
          <w:rStyle w:val="default"/>
          <w:rFonts w:cs="FrankRuehl" w:hint="cs"/>
          <w:b/>
          <w:bCs/>
          <w:vanish/>
          <w:sz w:val="20"/>
          <w:szCs w:val="20"/>
          <w:shd w:val="clear" w:color="auto" w:fill="FFFF99"/>
          <w:rtl/>
        </w:rPr>
        <w:t>הוספת כותרת סימן א'</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5) תשס"א-2001</w:t>
      </w:r>
    </w:p>
    <w:p w:rsidR="00DC7C3B" w:rsidRPr="00C30006" w:rsidRDefault="00DC7C3B">
      <w:pPr>
        <w:pStyle w:val="P00"/>
        <w:spacing w:before="0"/>
        <w:ind w:left="0" w:right="1134"/>
        <w:rPr>
          <w:rStyle w:val="default"/>
          <w:rFonts w:cs="FrankRuehl" w:hint="cs"/>
          <w:vanish/>
          <w:shd w:val="clear" w:color="auto" w:fill="FFFF99"/>
          <w:rtl/>
        </w:rPr>
      </w:pPr>
      <w:hyperlink r:id="rId334" w:history="1">
        <w:r w:rsidRPr="00C30006">
          <w:rPr>
            <w:rStyle w:val="Hyperlink"/>
            <w:rFonts w:cs="FrankRuehl" w:hint="cs"/>
            <w:vanish/>
            <w:szCs w:val="20"/>
            <w:shd w:val="clear" w:color="auto" w:fill="FFFF99"/>
            <w:rtl/>
          </w:rPr>
          <w:t>ק"ת תשס"א מס' 6107</w:t>
        </w:r>
      </w:hyperlink>
      <w:r w:rsidRPr="00C30006">
        <w:rPr>
          <w:rStyle w:val="default"/>
          <w:rFonts w:cs="FrankRuehl" w:hint="cs"/>
          <w:vanish/>
          <w:sz w:val="20"/>
          <w:szCs w:val="20"/>
          <w:shd w:val="clear" w:color="auto" w:fill="FFFF99"/>
          <w:rtl/>
        </w:rPr>
        <w:t xml:space="preserve"> מיום 5.6.2001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820</w:t>
      </w:r>
    </w:p>
    <w:p w:rsidR="00DC7C3B" w:rsidRPr="00C30006" w:rsidRDefault="00DC7C3B">
      <w:pPr>
        <w:pStyle w:val="P00"/>
        <w:spacing w:before="0"/>
        <w:ind w:left="0" w:right="1134"/>
        <w:rPr>
          <w:rFonts w:cs="FrankRuehl" w:hint="cs"/>
          <w:vanish/>
          <w:szCs w:val="20"/>
          <w:shd w:val="clear" w:color="auto" w:fill="FFFF99"/>
          <w:rtl/>
        </w:rPr>
      </w:pPr>
      <w:r w:rsidRPr="00C30006">
        <w:rPr>
          <w:rFonts w:cs="FrankRuehl" w:hint="cs"/>
          <w:b/>
          <w:bCs/>
          <w:vanish/>
          <w:szCs w:val="20"/>
          <w:shd w:val="clear" w:color="auto" w:fill="FFFF99"/>
          <w:rtl/>
        </w:rPr>
        <w:t>מחיקת כותרת סימן א'</w:t>
      </w:r>
    </w:p>
    <w:p w:rsidR="00DC7C3B" w:rsidRPr="00C30006" w:rsidRDefault="00DC7C3B">
      <w:pPr>
        <w:pStyle w:val="P00"/>
        <w:ind w:left="0" w:right="1134"/>
        <w:rPr>
          <w:rFonts w:cs="FrankRuehl" w:hint="cs"/>
          <w:vanish/>
          <w:szCs w:val="20"/>
          <w:shd w:val="clear" w:color="auto" w:fill="FFFF99"/>
          <w:rtl/>
        </w:rPr>
      </w:pPr>
      <w:r w:rsidRPr="00C30006">
        <w:rPr>
          <w:rFonts w:cs="FrankRuehl" w:hint="cs"/>
          <w:vanish/>
          <w:szCs w:val="20"/>
          <w:shd w:val="clear" w:color="auto" w:fill="FFFF99"/>
          <w:rtl/>
        </w:rPr>
        <w:t>הנוסח הקודם:</w:t>
      </w:r>
    </w:p>
    <w:p w:rsidR="00DC7C3B" w:rsidRDefault="00DC7C3B">
      <w:pPr>
        <w:pStyle w:val="P00"/>
        <w:spacing w:before="0"/>
        <w:ind w:left="0" w:right="1134"/>
        <w:rPr>
          <w:rFonts w:cs="Miriam" w:hint="cs"/>
          <w:strike/>
          <w:sz w:val="2"/>
          <w:szCs w:val="2"/>
          <w:rtl/>
        </w:rPr>
      </w:pPr>
      <w:r w:rsidRPr="00C30006">
        <w:rPr>
          <w:rFonts w:cs="Miriam" w:hint="cs"/>
          <w:strike/>
          <w:vanish/>
          <w:sz w:val="18"/>
          <w:szCs w:val="18"/>
          <w:shd w:val="clear" w:color="auto" w:fill="FFFF99"/>
          <w:rtl/>
        </w:rPr>
        <w:t>סימן א': תובענה רגילה</w:t>
      </w:r>
      <w:bookmarkEnd w:id="374"/>
    </w:p>
    <w:p w:rsidR="00DC7C3B" w:rsidRDefault="00DC7C3B" w:rsidP="00997C54">
      <w:pPr>
        <w:pStyle w:val="P00"/>
        <w:spacing w:before="72"/>
        <w:ind w:left="0" w:right="1134"/>
        <w:rPr>
          <w:rStyle w:val="default"/>
          <w:rFonts w:cs="FrankRuehl"/>
          <w:rtl/>
        </w:rPr>
      </w:pPr>
      <w:bookmarkStart w:id="375" w:name="Seif491"/>
      <w:bookmarkEnd w:id="375"/>
      <w:r>
        <w:rPr>
          <w:lang w:val="he-IL"/>
        </w:rPr>
        <w:pict>
          <v:rect id="_x0000_s2293" style="position:absolute;left:0;text-align:left;margin-left:464.5pt;margin-top:8.05pt;width:75.05pt;height:32pt;z-index:251777536" o:allowincell="f" filled="f" stroked="f" strokecolor="lime" strokeweight=".25pt">
            <v:textbox style="mso-next-textbox:#_x0000_s2293" inset="0,0,0,0">
              <w:txbxContent>
                <w:p w:rsidR="00E30CE8" w:rsidRDefault="00E30CE8">
                  <w:pPr>
                    <w:spacing w:line="160" w:lineRule="exact"/>
                    <w:jc w:val="left"/>
                    <w:rPr>
                      <w:rFonts w:cs="Miriam"/>
                      <w:noProof/>
                      <w:sz w:val="18"/>
                      <w:szCs w:val="18"/>
                      <w:rtl/>
                    </w:rPr>
                  </w:pPr>
                  <w:r>
                    <w:rPr>
                      <w:rFonts w:cs="Miriam"/>
                      <w:sz w:val="18"/>
                      <w:szCs w:val="18"/>
                      <w:rtl/>
                    </w:rPr>
                    <w:t>תביע</w:t>
                  </w:r>
                  <w:r>
                    <w:rPr>
                      <w:rFonts w:cs="Miriam" w:hint="cs"/>
                      <w:sz w:val="18"/>
                      <w:szCs w:val="18"/>
                      <w:rtl/>
                    </w:rPr>
                    <w:t xml:space="preserve">ות לפי </w:t>
                  </w:r>
                  <w:r>
                    <w:rPr>
                      <w:rFonts w:cs="Miriam"/>
                      <w:sz w:val="18"/>
                      <w:szCs w:val="18"/>
                      <w:rtl/>
                    </w:rPr>
                    <w:t xml:space="preserve">סדר </w:t>
                  </w:r>
                  <w:r>
                    <w:rPr>
                      <w:rFonts w:cs="Miriam" w:hint="cs"/>
                      <w:sz w:val="18"/>
                      <w:szCs w:val="18"/>
                      <w:rtl/>
                    </w:rPr>
                    <w:t xml:space="preserve">דין </w:t>
                  </w:r>
                  <w:r>
                    <w:rPr>
                      <w:rFonts w:cs="Miriam"/>
                      <w:sz w:val="18"/>
                      <w:szCs w:val="18"/>
                      <w:rtl/>
                    </w:rPr>
                    <w:t>מקוצ</w:t>
                  </w:r>
                  <w:r>
                    <w:rPr>
                      <w:rFonts w:cs="Miriam" w:hint="cs"/>
                      <w:sz w:val="18"/>
                      <w:szCs w:val="18"/>
                      <w:rtl/>
                    </w:rPr>
                    <w:t xml:space="preserve">ר </w:t>
                  </w:r>
                  <w:r>
                    <w:rPr>
                      <w:rFonts w:cs="Miriam"/>
                      <w:sz w:val="18"/>
                      <w:szCs w:val="18"/>
                      <w:rtl/>
                    </w:rPr>
                    <w:t>[269]</w:t>
                  </w:r>
                </w:p>
              </w:txbxContent>
            </v:textbox>
            <w10:anchorlock/>
          </v:rect>
        </w:pict>
      </w:r>
      <w:r>
        <w:rPr>
          <w:rStyle w:val="big-number"/>
          <w:rtl/>
        </w:rPr>
        <w:t>202.</w:t>
      </w:r>
      <w:r>
        <w:rPr>
          <w:rStyle w:val="big-number"/>
          <w:rtl/>
        </w:rPr>
        <w:tab/>
      </w:r>
      <w:r>
        <w:rPr>
          <w:rStyle w:val="default"/>
          <w:rFonts w:cs="FrankRuehl"/>
          <w:rtl/>
        </w:rPr>
        <w:t>ואלה</w:t>
      </w:r>
      <w:r>
        <w:rPr>
          <w:rStyle w:val="default"/>
          <w:rFonts w:cs="FrankRuehl" w:hint="cs"/>
          <w:rtl/>
        </w:rPr>
        <w:t xml:space="preserve"> תביעות שהתובע יכול להגישן לפי סדר דין מקוצר:</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תבי</w:t>
      </w:r>
      <w:r>
        <w:rPr>
          <w:rStyle w:val="default"/>
          <w:rFonts w:cs="FrankRuehl" w:hint="cs"/>
          <w:rtl/>
        </w:rPr>
        <w:t>עות על סכום כסף קצוב, בריבית או בלי ריבית,</w:t>
      </w:r>
    </w:p>
    <w:p w:rsidR="00DC7C3B" w:rsidRDefault="00DC7C3B">
      <w:pPr>
        <w:pStyle w:val="P22"/>
        <w:spacing w:before="72"/>
        <w:ind w:left="1021" w:right="1134"/>
        <w:rPr>
          <w:rStyle w:val="default"/>
          <w:rFonts w:cs="FrankRuehl" w:hint="cs"/>
          <w:rtl/>
        </w:rPr>
      </w:pPr>
      <w:r>
        <w:rPr>
          <w:rStyle w:val="default"/>
          <w:rFonts w:cs="FrankRuehl" w:hint="cs"/>
          <w:rtl/>
        </w:rPr>
        <w:t>הבא</w:t>
      </w:r>
      <w:r>
        <w:rPr>
          <w:rStyle w:val="default"/>
          <w:rFonts w:cs="FrankRuehl"/>
          <w:rtl/>
        </w:rPr>
        <w:t>ו</w:t>
      </w:r>
      <w:r>
        <w:rPr>
          <w:rStyle w:val="default"/>
          <w:rFonts w:cs="FrankRuehl" w:hint="cs"/>
          <w:rtl/>
        </w:rPr>
        <w:t xml:space="preserve">ת </w:t>
      </w:r>
      <w:r w:rsidR="006C5548">
        <w:rPr>
          <w:rStyle w:val="default"/>
          <w:rFonts w:cs="FrankRuehl"/>
          <w:rtl/>
        </w:rPr>
        <w:t>–</w:t>
      </w:r>
    </w:p>
    <w:p w:rsidR="00DC7C3B" w:rsidRDefault="00DC7C3B">
      <w:pPr>
        <w:pStyle w:val="P33"/>
        <w:spacing w:before="72"/>
        <w:ind w:left="1474" w:right="1134"/>
        <w:rPr>
          <w:rStyle w:val="default"/>
          <w:rFonts w:cs="FrankRuehl"/>
          <w:rtl/>
        </w:rPr>
      </w:pPr>
      <w:r>
        <w:rPr>
          <w:rStyle w:val="default"/>
          <w:rFonts w:cs="FrankRuehl"/>
          <w:rtl/>
        </w:rPr>
        <w:t>(א)</w:t>
      </w:r>
      <w:r>
        <w:rPr>
          <w:rStyle w:val="default"/>
          <w:rFonts w:cs="FrankRuehl"/>
          <w:rtl/>
        </w:rPr>
        <w:tab/>
        <w:t>מכו</w:t>
      </w:r>
      <w:r>
        <w:rPr>
          <w:rStyle w:val="default"/>
          <w:rFonts w:cs="FrankRuehl" w:hint="cs"/>
          <w:rtl/>
        </w:rPr>
        <w:t xml:space="preserve">ח חוזה או התחייבות מפורשים או מכללא, ובלבד שיש עליהן </w:t>
      </w:r>
      <w:r>
        <w:rPr>
          <w:rStyle w:val="default"/>
          <w:rFonts w:cs="FrankRuehl"/>
          <w:rtl/>
        </w:rPr>
        <w:t>ראיו</w:t>
      </w:r>
      <w:r>
        <w:rPr>
          <w:rStyle w:val="default"/>
          <w:rFonts w:cs="FrankRuehl" w:hint="cs"/>
          <w:rtl/>
        </w:rPr>
        <w:t>ת שבכתב;</w:t>
      </w:r>
    </w:p>
    <w:p w:rsidR="00DC7C3B" w:rsidRDefault="00DC7C3B" w:rsidP="004D4D75">
      <w:pPr>
        <w:pStyle w:val="P33"/>
        <w:spacing w:before="72"/>
        <w:ind w:left="1474" w:right="1134"/>
        <w:rPr>
          <w:rStyle w:val="default"/>
          <w:rFonts w:cs="FrankRuehl"/>
          <w:rtl/>
        </w:rPr>
      </w:pPr>
      <w:r>
        <w:rPr>
          <w:rStyle w:val="default"/>
          <w:rFonts w:cs="FrankRuehl" w:hint="cs"/>
          <w:rtl/>
        </w:rPr>
        <w:t>(ב)</w:t>
      </w:r>
      <w:r>
        <w:rPr>
          <w:rStyle w:val="default"/>
          <w:rFonts w:cs="FrankRuehl"/>
          <w:rtl/>
        </w:rPr>
        <w:tab/>
        <w:t>מכו</w:t>
      </w:r>
      <w:r>
        <w:rPr>
          <w:rStyle w:val="default"/>
          <w:rFonts w:cs="FrankRuehl" w:hint="cs"/>
          <w:rtl/>
        </w:rPr>
        <w:t>ח חיוב לשלם סכום כסף קצוב שעילתו</w:t>
      </w:r>
      <w:r>
        <w:rPr>
          <w:rStyle w:val="default"/>
          <w:rFonts w:cs="FrankRuehl"/>
          <w:rtl/>
        </w:rPr>
        <w:t xml:space="preserve"> בהו</w:t>
      </w:r>
      <w:r>
        <w:rPr>
          <w:rStyle w:val="default"/>
          <w:rFonts w:cs="FrankRuehl" w:hint="cs"/>
          <w:rtl/>
        </w:rPr>
        <w:t>ראה מפורשת של חיקוק;</w:t>
      </w:r>
    </w:p>
    <w:p w:rsidR="00DC7C3B" w:rsidRDefault="00DC7C3B">
      <w:pPr>
        <w:pStyle w:val="P22"/>
        <w:spacing w:before="72"/>
        <w:ind w:left="1021" w:right="1134"/>
        <w:rPr>
          <w:rStyle w:val="default"/>
          <w:rFonts w:cs="FrankRuehl"/>
          <w:rtl/>
        </w:rPr>
      </w:pPr>
      <w:r>
        <w:rPr>
          <w:rStyle w:val="default"/>
          <w:rFonts w:cs="FrankRuehl"/>
          <w:rtl/>
        </w:rPr>
        <w:t>(2)</w:t>
      </w:r>
      <w:r>
        <w:rPr>
          <w:rStyle w:val="default"/>
          <w:rFonts w:cs="FrankRuehl"/>
          <w:rtl/>
        </w:rPr>
        <w:tab/>
        <w:t>תבי</w:t>
      </w:r>
      <w:r>
        <w:rPr>
          <w:rStyle w:val="default"/>
          <w:rFonts w:cs="FrankRuehl" w:hint="cs"/>
          <w:rtl/>
        </w:rPr>
        <w:t xml:space="preserve">עות של רשות מקומית לתשלום סכום כסף קצוב המגיע לה בחזקת רשות מקומית על פי כל דין כארנונה, כהיטל, כאגרה או כדמי השתתפות; </w:t>
      </w:r>
    </w:p>
    <w:p w:rsidR="00DC7C3B" w:rsidRDefault="00DC7C3B" w:rsidP="006C5548">
      <w:pPr>
        <w:pStyle w:val="P22"/>
        <w:spacing w:before="72"/>
        <w:ind w:left="1021" w:right="1134"/>
        <w:rPr>
          <w:rStyle w:val="default"/>
          <w:rFonts w:cs="FrankRuehl"/>
          <w:rtl/>
        </w:rPr>
      </w:pPr>
      <w:r>
        <w:rPr>
          <w:rStyle w:val="default"/>
          <w:rFonts w:cs="FrankRuehl" w:hint="cs"/>
          <w:rtl/>
        </w:rPr>
        <w:t>(3)</w:t>
      </w:r>
      <w:r>
        <w:rPr>
          <w:rStyle w:val="default"/>
          <w:rFonts w:cs="FrankRuehl"/>
          <w:rtl/>
        </w:rPr>
        <w:tab/>
        <w:t>תבי</w:t>
      </w:r>
      <w:r>
        <w:rPr>
          <w:rStyle w:val="default"/>
          <w:rFonts w:cs="FrankRuehl" w:hint="cs"/>
          <w:rtl/>
        </w:rPr>
        <w:t>עות לסילוק יד ממקר</w:t>
      </w:r>
      <w:r>
        <w:rPr>
          <w:rStyle w:val="default"/>
          <w:rFonts w:cs="FrankRuehl"/>
          <w:rtl/>
        </w:rPr>
        <w:t>קעין</w:t>
      </w:r>
      <w:r>
        <w:rPr>
          <w:rStyle w:val="default"/>
          <w:rFonts w:cs="FrankRuehl" w:hint="cs"/>
          <w:rtl/>
        </w:rPr>
        <w:t>, או לפינוי מושכר שאין חוק הגנת הדייר [נוסח משולב], תשל"ב</w:t>
      </w:r>
      <w:r w:rsidR="006C5548">
        <w:rPr>
          <w:rStyle w:val="default"/>
          <w:rFonts w:cs="FrankRuehl" w:hint="cs"/>
          <w:rtl/>
        </w:rPr>
        <w:t>-</w:t>
      </w:r>
      <w:r>
        <w:rPr>
          <w:rStyle w:val="default"/>
          <w:rFonts w:cs="FrankRuehl"/>
          <w:rtl/>
        </w:rPr>
        <w:t>1972, חל</w:t>
      </w:r>
      <w:r>
        <w:rPr>
          <w:rStyle w:val="default"/>
          <w:rFonts w:cs="FrankRuehl" w:hint="cs"/>
          <w:rtl/>
        </w:rPr>
        <w:t xml:space="preserve"> עליו, ובלבד שיש עליהן ראיות שבכתב. </w:t>
      </w:r>
    </w:p>
    <w:p w:rsidR="00DC7C3B" w:rsidRDefault="00DC7C3B" w:rsidP="00997C54">
      <w:pPr>
        <w:pStyle w:val="P00"/>
        <w:spacing w:before="72"/>
        <w:ind w:left="0" w:right="1134"/>
        <w:rPr>
          <w:rStyle w:val="default"/>
          <w:rFonts w:cs="FrankRuehl"/>
          <w:rtl/>
        </w:rPr>
      </w:pPr>
      <w:bookmarkStart w:id="376" w:name="Seif492"/>
      <w:bookmarkEnd w:id="376"/>
      <w:r>
        <w:rPr>
          <w:lang w:val="he-IL"/>
        </w:rPr>
        <w:pict>
          <v:rect id="_x0000_s2294" style="position:absolute;left:0;text-align:left;margin-left:464.5pt;margin-top:8.05pt;width:75.05pt;height:16pt;z-index:251778560" o:allowincell="f" filled="f" stroked="f" strokecolor="lime" strokeweight=".25pt">
            <v:textbox style="mso-next-textbox:#_x0000_s2294" inset="0,0,0,0">
              <w:txbxContent>
                <w:p w:rsidR="00E30CE8" w:rsidRDefault="00E30CE8">
                  <w:pPr>
                    <w:spacing w:line="160" w:lineRule="exact"/>
                    <w:jc w:val="left"/>
                    <w:rPr>
                      <w:rFonts w:cs="Miriam"/>
                      <w:noProof/>
                      <w:sz w:val="18"/>
                      <w:szCs w:val="18"/>
                      <w:rtl/>
                    </w:rPr>
                  </w:pPr>
                  <w:r>
                    <w:rPr>
                      <w:rFonts w:cs="Miriam"/>
                      <w:sz w:val="18"/>
                      <w:szCs w:val="18"/>
                      <w:rtl/>
                    </w:rPr>
                    <w:t xml:space="preserve">דין </w:t>
                  </w:r>
                  <w:r>
                    <w:rPr>
                      <w:rFonts w:cs="Miriam" w:hint="cs"/>
                      <w:sz w:val="18"/>
                      <w:szCs w:val="18"/>
                      <w:rtl/>
                    </w:rPr>
                    <w:t xml:space="preserve">ההגשה </w:t>
                  </w:r>
                  <w:r>
                    <w:rPr>
                      <w:rFonts w:cs="Miriam"/>
                      <w:sz w:val="18"/>
                      <w:szCs w:val="18"/>
                      <w:rtl/>
                    </w:rPr>
                    <w:t xml:space="preserve">[270, </w:t>
                  </w:r>
                  <w:r>
                    <w:rPr>
                      <w:rFonts w:cs="Miriam" w:hint="cs"/>
                      <w:sz w:val="18"/>
                      <w:szCs w:val="18"/>
                      <w:rtl/>
                    </w:rPr>
                    <w:br/>
                  </w:r>
                  <w:r>
                    <w:rPr>
                      <w:rFonts w:cs="Miriam"/>
                      <w:sz w:val="18"/>
                      <w:szCs w:val="18"/>
                      <w:rtl/>
                    </w:rPr>
                    <w:t>271]</w:t>
                  </w:r>
                </w:p>
              </w:txbxContent>
            </v:textbox>
            <w10:anchorlock/>
          </v:rect>
        </w:pict>
      </w:r>
      <w:r>
        <w:rPr>
          <w:rStyle w:val="big-number"/>
          <w:rtl/>
        </w:rPr>
        <w:t>203.</w:t>
      </w:r>
      <w:r>
        <w:rPr>
          <w:rStyle w:val="big-number"/>
          <w:rtl/>
        </w:rPr>
        <w:tab/>
      </w:r>
      <w:r>
        <w:rPr>
          <w:rStyle w:val="default"/>
          <w:rFonts w:cs="FrankRuehl"/>
          <w:rtl/>
        </w:rPr>
        <w:t xml:space="preserve">כתב </w:t>
      </w:r>
      <w:r>
        <w:rPr>
          <w:rStyle w:val="default"/>
          <w:rFonts w:cs="FrankRuehl" w:hint="cs"/>
          <w:rtl/>
        </w:rPr>
        <w:t>תביעה כאמור בתקנה 202 יוכתר במלים "סדר דין מקוצר", יצור</w:t>
      </w:r>
      <w:r>
        <w:rPr>
          <w:rStyle w:val="default"/>
          <w:rFonts w:cs="FrankRuehl"/>
          <w:rtl/>
        </w:rPr>
        <w:t xml:space="preserve">ף </w:t>
      </w:r>
      <w:r>
        <w:rPr>
          <w:rStyle w:val="default"/>
          <w:rFonts w:cs="FrankRuehl" w:hint="cs"/>
          <w:rtl/>
        </w:rPr>
        <w:t>לו העתק של המסמכים או החשבונות המובאים לראיה ויומצא לנתבע יחד עם הזמנה ערוכה לפי ט</w:t>
      </w:r>
      <w:r>
        <w:rPr>
          <w:rStyle w:val="default"/>
          <w:rFonts w:cs="FrankRuehl"/>
          <w:rtl/>
        </w:rPr>
        <w:t xml:space="preserve">ופס 17. </w:t>
      </w:r>
    </w:p>
    <w:p w:rsidR="00DC7C3B" w:rsidRDefault="00DC7C3B" w:rsidP="00997C54">
      <w:pPr>
        <w:pStyle w:val="P00"/>
        <w:spacing w:before="72"/>
        <w:ind w:left="0" w:right="1134"/>
        <w:rPr>
          <w:rStyle w:val="default"/>
          <w:rFonts w:cs="FrankRuehl"/>
          <w:rtl/>
        </w:rPr>
      </w:pPr>
      <w:bookmarkStart w:id="377" w:name="Seif493"/>
      <w:bookmarkEnd w:id="377"/>
      <w:r>
        <w:rPr>
          <w:lang w:val="he-IL"/>
        </w:rPr>
        <w:pict>
          <v:rect id="_x0000_s2295" style="position:absolute;left:0;text-align:left;margin-left:464.5pt;margin-top:8.05pt;width:75.05pt;height:24pt;z-index:251779584" o:allowincell="f" filled="f" stroked="f" strokecolor="lime" strokeweight=".25pt">
            <v:textbox style="mso-next-textbox:#_x0000_s2295" inset="0,0,0,0">
              <w:txbxContent>
                <w:p w:rsidR="00E30CE8" w:rsidRDefault="00E30CE8">
                  <w:pPr>
                    <w:spacing w:line="160" w:lineRule="exact"/>
                    <w:jc w:val="left"/>
                    <w:rPr>
                      <w:rFonts w:cs="Miriam"/>
                      <w:noProof/>
                      <w:sz w:val="18"/>
                      <w:szCs w:val="18"/>
                      <w:rtl/>
                    </w:rPr>
                  </w:pPr>
                  <w:r>
                    <w:rPr>
                      <w:rFonts w:cs="Miriam"/>
                      <w:sz w:val="18"/>
                      <w:szCs w:val="18"/>
                      <w:rtl/>
                    </w:rPr>
                    <w:t>בקשת</w:t>
                  </w:r>
                  <w:r>
                    <w:rPr>
                      <w:rFonts w:cs="Miriam" w:hint="cs"/>
                      <w:sz w:val="18"/>
                      <w:szCs w:val="18"/>
                      <w:rtl/>
                    </w:rPr>
                    <w:t xml:space="preserve"> רשות </w:t>
                  </w:r>
                  <w:r>
                    <w:rPr>
                      <w:rFonts w:cs="Miriam"/>
                      <w:sz w:val="18"/>
                      <w:szCs w:val="18"/>
                      <w:rtl/>
                    </w:rPr>
                    <w:t>להת</w:t>
                  </w:r>
                  <w:r>
                    <w:rPr>
                      <w:rFonts w:cs="Miriam" w:hint="cs"/>
                      <w:sz w:val="18"/>
                      <w:szCs w:val="18"/>
                      <w:rtl/>
                    </w:rPr>
                    <w:t>ג</w:t>
                  </w:r>
                  <w:r>
                    <w:rPr>
                      <w:rFonts w:cs="Miriam"/>
                      <w:sz w:val="18"/>
                      <w:szCs w:val="18"/>
                      <w:rtl/>
                    </w:rPr>
                    <w:t>ונן</w:t>
                  </w:r>
                  <w:r>
                    <w:rPr>
                      <w:rFonts w:cs="Miriam" w:hint="cs"/>
                      <w:sz w:val="18"/>
                      <w:szCs w:val="18"/>
                      <w:rtl/>
                    </w:rPr>
                    <w:t xml:space="preserve"> </w:t>
                  </w:r>
                  <w:r>
                    <w:rPr>
                      <w:rFonts w:cs="Miriam"/>
                      <w:sz w:val="18"/>
                      <w:szCs w:val="18"/>
                      <w:rtl/>
                    </w:rPr>
                    <w:t>[271]</w:t>
                  </w:r>
                </w:p>
              </w:txbxContent>
            </v:textbox>
            <w10:anchorlock/>
          </v:rect>
        </w:pict>
      </w:r>
      <w:r>
        <w:rPr>
          <w:rStyle w:val="big-number"/>
          <w:rtl/>
        </w:rPr>
        <w:t>204.</w:t>
      </w:r>
      <w:r>
        <w:rPr>
          <w:rStyle w:val="big-number"/>
          <w:rtl/>
        </w:rPr>
        <w:tab/>
      </w:r>
      <w:r>
        <w:rPr>
          <w:rStyle w:val="default"/>
          <w:rFonts w:cs="FrankRuehl"/>
          <w:rtl/>
        </w:rPr>
        <w:t>הוגש</w:t>
      </w:r>
      <w:r>
        <w:rPr>
          <w:rStyle w:val="default"/>
          <w:rFonts w:cs="FrankRuehl" w:hint="cs"/>
          <w:rtl/>
        </w:rPr>
        <w:t xml:space="preserve"> כתב תביעה כאמור בתקנה 203, לא יתגונן הנתבע אלא אם כן ביקש וקיבל רשו</w:t>
      </w:r>
      <w:r>
        <w:rPr>
          <w:rStyle w:val="default"/>
          <w:rFonts w:cs="FrankRuehl"/>
          <w:rtl/>
        </w:rPr>
        <w:t>ת</w:t>
      </w:r>
      <w:r>
        <w:rPr>
          <w:rStyle w:val="default"/>
          <w:rFonts w:cs="FrankRuehl" w:hint="cs"/>
          <w:rtl/>
        </w:rPr>
        <w:t xml:space="preserve"> מאת בית המשפט או מאת הרשם. </w:t>
      </w:r>
    </w:p>
    <w:p w:rsidR="00DC7C3B" w:rsidRDefault="00DC7C3B" w:rsidP="00997C54">
      <w:pPr>
        <w:pStyle w:val="P00"/>
        <w:spacing w:before="72"/>
        <w:ind w:left="0" w:right="1134"/>
        <w:rPr>
          <w:rStyle w:val="default"/>
          <w:rFonts w:cs="FrankRuehl" w:hint="cs"/>
          <w:rtl/>
        </w:rPr>
      </w:pPr>
      <w:bookmarkStart w:id="378" w:name="Seif494"/>
      <w:bookmarkEnd w:id="378"/>
      <w:r>
        <w:rPr>
          <w:lang w:val="he-IL"/>
        </w:rPr>
        <w:pict>
          <v:rect id="_x0000_s2296" style="position:absolute;left:0;text-align:left;margin-left:464.5pt;margin-top:8.05pt;width:75.05pt;height:33.35pt;z-index:251780608" o:allowincell="f" filled="f" stroked="f" strokecolor="lime" strokeweight=".25pt">
            <v:textbox style="mso-next-textbox:#_x0000_s2296" inset="0,0,0,0">
              <w:txbxContent>
                <w:p w:rsidR="00E30CE8" w:rsidRDefault="00E30CE8">
                  <w:pPr>
                    <w:spacing w:line="160" w:lineRule="exact"/>
                    <w:jc w:val="left"/>
                    <w:rPr>
                      <w:rFonts w:cs="Miriam" w:hint="cs"/>
                      <w:sz w:val="18"/>
                      <w:szCs w:val="18"/>
                      <w:rtl/>
                    </w:rPr>
                  </w:pPr>
                  <w:r>
                    <w:rPr>
                      <w:rFonts w:cs="Miriam" w:hint="cs"/>
                      <w:sz w:val="18"/>
                      <w:szCs w:val="18"/>
                      <w:rtl/>
                    </w:rPr>
                    <w:t>הגשת בקשת רשות להתגונן והחלטה בה</w:t>
                  </w:r>
                </w:p>
                <w:p w:rsidR="00E30CE8" w:rsidRDefault="00E30CE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תשס"ה-2005</w:t>
                  </w:r>
                </w:p>
              </w:txbxContent>
            </v:textbox>
            <w10:anchorlock/>
          </v:rect>
        </w:pict>
      </w:r>
      <w:r>
        <w:rPr>
          <w:rStyle w:val="big-number"/>
          <w:rtl/>
        </w:rPr>
        <w:t>205.</w:t>
      </w:r>
      <w:r>
        <w:rPr>
          <w:rStyle w:val="big-number"/>
          <w:rtl/>
        </w:rPr>
        <w:tab/>
      </w:r>
      <w:r>
        <w:rPr>
          <w:rStyle w:val="default"/>
          <w:rFonts w:cs="FrankRuehl" w:hint="cs"/>
          <w:rtl/>
        </w:rPr>
        <w:t>(א)</w:t>
      </w:r>
      <w:r>
        <w:rPr>
          <w:rStyle w:val="default"/>
          <w:rFonts w:cs="FrankRuehl" w:hint="cs"/>
          <w:rtl/>
        </w:rPr>
        <w:tab/>
        <w:t xml:space="preserve">בקשת רשות להתגונן תכלול את טיעוניו של המבקש ואת האסמכתאות לענינם, והיא תהא נתמכת בתצהיר המבקש, שיפורש בו אם מתכוון המבקש לטעון נגד תביעת התובע כולה או חלקה בלבד, ואם נגד חלקה </w:t>
      </w:r>
      <w:r>
        <w:rPr>
          <w:rStyle w:val="default"/>
          <w:rFonts w:cs="FrankRuehl"/>
          <w:rtl/>
        </w:rPr>
        <w:t>–</w:t>
      </w:r>
      <w:r>
        <w:rPr>
          <w:rStyle w:val="default"/>
          <w:rFonts w:cs="FrankRuehl" w:hint="cs"/>
          <w:rtl/>
        </w:rPr>
        <w:t xml:space="preserve"> איזה חלק; תצהיר שלא צורף לבקשה בעת הגשתה, לא יצורף לה אלא ברשות בית המשפט או הרשם.</w:t>
      </w:r>
    </w:p>
    <w:p w:rsidR="00DC7C3B" w:rsidRDefault="00DC7C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הוגשה בקשת רשות להתגונן, יומצא עותק מהבקשה לבעלי הדין הנוגעים בדבר.</w:t>
      </w:r>
    </w:p>
    <w:p w:rsidR="00DC7C3B" w:rsidRDefault="00DC7C3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המשפט או הרשם יחליט בבקשת הרשות להתגונן על יסוד הבקשה וחקירת המצהיר, ואולם רשאי הוא ליתן רשות להתגונן על יסוד הבקשה בלבד, ורשאי הוא, מטעמים מיוחדים שיירשמו, לדחות בקשת רשות להתגונן על יסוד הבקשה בלבד.</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379" w:name="Rov824"/>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default"/>
          <w:rFonts w:cs="FrankRuehl" w:hint="cs"/>
          <w:vanish/>
          <w:shd w:val="clear" w:color="auto" w:fill="FFFF99"/>
          <w:rtl/>
        </w:rPr>
      </w:pPr>
      <w:hyperlink r:id="rId335"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2"/>
          <w:szCs w:val="22"/>
          <w:shd w:val="clear" w:color="auto" w:fill="FFFF99"/>
          <w:rtl/>
        </w:rPr>
        <w:t>205</w:t>
      </w:r>
      <w:r w:rsidRPr="00C30006">
        <w:rPr>
          <w:rStyle w:val="big-number"/>
          <w:rFonts w:cs="FrankRuehl"/>
          <w:vanish/>
          <w:sz w:val="22"/>
          <w:szCs w:val="22"/>
          <w:shd w:val="clear" w:color="auto" w:fill="FFFF99"/>
          <w:rtl/>
        </w:rPr>
        <w:t>.</w:t>
      </w:r>
      <w:r w:rsidRPr="00C30006">
        <w:rPr>
          <w:rStyle w:val="big-number"/>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בקשתו של הנתבע בדבר מתן רשות להתגונן, תהא נתמכת בתצהיר שיפרש אם הוא מתכוון לטעון נגדת תביעת התובע כולה או נגד חלק ממנה בלבד, ואם נגד חלק- איזה הוא; על אף האמור בתקנה 522 רשאי בית המשפט או הרשם להורות, מטעמים </w:t>
      </w:r>
      <w:r w:rsidRPr="00C30006">
        <w:rPr>
          <w:rStyle w:val="default"/>
          <w:rFonts w:cs="FrankRuehl" w:hint="cs"/>
          <w:vanish/>
          <w:sz w:val="22"/>
          <w:szCs w:val="22"/>
          <w:u w:val="single"/>
          <w:shd w:val="clear" w:color="auto" w:fill="FFFF99"/>
          <w:rtl/>
        </w:rPr>
        <w:t xml:space="preserve"> מיוחדים </w:t>
      </w:r>
      <w:r w:rsidRPr="00C30006">
        <w:rPr>
          <w:rStyle w:val="default"/>
          <w:rFonts w:cs="FrankRuehl" w:hint="cs"/>
          <w:vanish/>
          <w:sz w:val="22"/>
          <w:szCs w:val="22"/>
          <w:shd w:val="clear" w:color="auto" w:fill="FFFF99"/>
          <w:rtl/>
        </w:rPr>
        <w:t xml:space="preserve"> שירשמו, שהנתבע לא ייחקר על תצהירו.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תשנ"ח-1998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hyperlink r:id="rId336" w:history="1">
        <w:r w:rsidRPr="00C30006">
          <w:rPr>
            <w:rStyle w:val="Hyperlink"/>
            <w:rFonts w:cs="FrankRuehl" w:hint="cs"/>
            <w:vanish/>
            <w:szCs w:val="20"/>
            <w:shd w:val="clear" w:color="auto" w:fill="FFFF99"/>
            <w:rtl/>
          </w:rPr>
          <w:t>ק"ת תשנ"ח מס' 5911</w:t>
        </w:r>
      </w:hyperlink>
      <w:r w:rsidRPr="00C30006">
        <w:rPr>
          <w:rStyle w:val="default"/>
          <w:rFonts w:cs="FrankRuehl" w:hint="cs"/>
          <w:vanish/>
          <w:sz w:val="20"/>
          <w:szCs w:val="20"/>
          <w:shd w:val="clear" w:color="auto" w:fill="FFFF99"/>
          <w:rtl/>
        </w:rPr>
        <w:t xml:space="preserve"> מיום 16.7.1998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1024</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2"/>
          <w:szCs w:val="22"/>
          <w:shd w:val="clear" w:color="auto" w:fill="FFFF99"/>
          <w:rtl/>
        </w:rPr>
        <w:t>205</w:t>
      </w:r>
      <w:r w:rsidRPr="00C30006">
        <w:rPr>
          <w:rStyle w:val="big-number"/>
          <w:rFonts w:cs="FrankRuehl"/>
          <w:vanish/>
          <w:sz w:val="22"/>
          <w:szCs w:val="22"/>
          <w:shd w:val="clear" w:color="auto" w:fill="FFFF99"/>
          <w:rtl/>
        </w:rPr>
        <w:t>.</w:t>
      </w:r>
      <w:r w:rsidRPr="00C30006">
        <w:rPr>
          <w:rStyle w:val="big-number"/>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בקשתו של הנתבע בדבר מתן רשות להתגונן, תהא נתמכת בתצהיר שיפרש אם הוא מתכוון לטעון נגדת תביעת התובע כולה או נגד חלק ממנה בלבד, ואם נגד חלק- איזה הוא </w:t>
      </w:r>
      <w:r w:rsidRPr="00C30006">
        <w:rPr>
          <w:rStyle w:val="default"/>
          <w:rFonts w:cs="FrankRuehl" w:hint="cs"/>
          <w:vanish/>
          <w:sz w:val="22"/>
          <w:szCs w:val="22"/>
          <w:u w:val="single"/>
          <w:shd w:val="clear" w:color="auto" w:fill="FFFF99"/>
          <w:rtl/>
        </w:rPr>
        <w:t>ויחולו עליה הוראות תקנה 241(א) ו-(ב)</w:t>
      </w:r>
      <w:r w:rsidRPr="00C30006">
        <w:rPr>
          <w:rStyle w:val="default"/>
          <w:rFonts w:cs="FrankRuehl" w:hint="cs"/>
          <w:vanish/>
          <w:sz w:val="22"/>
          <w:szCs w:val="22"/>
          <w:shd w:val="clear" w:color="auto" w:fill="FFFF99"/>
          <w:rtl/>
        </w:rPr>
        <w:t>; על אף האמור בתקנה 522 רשאי בית המשפט או הרשם להורות, מטעמים  מיוחדים  שירשמו, שהנתבע לא ייחקר על תצהירו.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25.7.1999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תשנ"ט-1999</w:t>
      </w:r>
    </w:p>
    <w:p w:rsidR="00DC7C3B" w:rsidRPr="00C30006" w:rsidRDefault="00DC7C3B">
      <w:pPr>
        <w:pStyle w:val="P00"/>
        <w:spacing w:before="0"/>
        <w:ind w:left="0" w:right="1134"/>
        <w:rPr>
          <w:rStyle w:val="default"/>
          <w:rFonts w:cs="FrankRuehl" w:hint="cs"/>
          <w:vanish/>
          <w:shd w:val="clear" w:color="auto" w:fill="FFFF99"/>
          <w:rtl/>
        </w:rPr>
      </w:pPr>
      <w:hyperlink r:id="rId337" w:history="1">
        <w:r w:rsidRPr="00C30006">
          <w:rPr>
            <w:rStyle w:val="Hyperlink"/>
            <w:rFonts w:cs="FrankRuehl" w:hint="cs"/>
            <w:vanish/>
            <w:szCs w:val="20"/>
            <w:shd w:val="clear" w:color="auto" w:fill="FFFF99"/>
            <w:rtl/>
          </w:rPr>
          <w:t>ק"ת תשנ"ט מס' 5985</w:t>
        </w:r>
      </w:hyperlink>
      <w:r w:rsidRPr="00C30006">
        <w:rPr>
          <w:rStyle w:val="default"/>
          <w:rFonts w:cs="FrankRuehl" w:hint="cs"/>
          <w:vanish/>
          <w:sz w:val="20"/>
          <w:szCs w:val="20"/>
          <w:shd w:val="clear" w:color="auto" w:fill="FFFF99"/>
          <w:rtl/>
        </w:rPr>
        <w:t xml:space="preserve"> מיום 25.6.1999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1000</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2"/>
          <w:szCs w:val="22"/>
          <w:shd w:val="clear" w:color="auto" w:fill="FFFF99"/>
          <w:rtl/>
        </w:rPr>
        <w:t>205</w:t>
      </w:r>
      <w:r w:rsidRPr="00C30006">
        <w:rPr>
          <w:rStyle w:val="big-number"/>
          <w:rFonts w:cs="FrankRuehl"/>
          <w:vanish/>
          <w:sz w:val="22"/>
          <w:szCs w:val="22"/>
          <w:shd w:val="clear" w:color="auto" w:fill="FFFF99"/>
          <w:rtl/>
        </w:rPr>
        <w:t>.</w:t>
      </w:r>
      <w:r w:rsidRPr="00C30006">
        <w:rPr>
          <w:rStyle w:val="big-number"/>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בקשתו של הנתבע בדבר מתן רשות להתגונן, תהא נתמכת בתצהיר שיפרש אם הוא מתכוון לטעון נגדת תביעת התובע כולה או נגד חלק ממנה בלבד, ואם נגד חלק - איזה הוא ויחולו עליה הוראות תקנה 241(א) ו-(ב) </w:t>
      </w:r>
      <w:r w:rsidRPr="00C30006">
        <w:rPr>
          <w:rStyle w:val="default"/>
          <w:rFonts w:cs="FrankRuehl" w:hint="cs"/>
          <w:vanish/>
          <w:sz w:val="22"/>
          <w:szCs w:val="22"/>
          <w:u w:val="single"/>
          <w:shd w:val="clear" w:color="auto" w:fill="FFFF99"/>
          <w:rtl/>
        </w:rPr>
        <w:t>למעט לענין המצאת הודעה לפי טופס 25</w:t>
      </w:r>
      <w:r w:rsidRPr="00C30006">
        <w:rPr>
          <w:rStyle w:val="default"/>
          <w:rFonts w:cs="FrankRuehl" w:hint="cs"/>
          <w:vanish/>
          <w:sz w:val="22"/>
          <w:szCs w:val="22"/>
          <w:shd w:val="clear" w:color="auto" w:fill="FFFF99"/>
          <w:rtl/>
        </w:rPr>
        <w:t>; על אף האמור בתקנה 522 רשאי בית המשפט או הרשם להורות, מטעמים  מיוחדים  שירשמו, שהנתבע לא ייחקר על תצהירו.</w:t>
      </w:r>
    </w:p>
    <w:p w:rsidR="00DC7C3B" w:rsidRPr="00C30006" w:rsidRDefault="00DC7C3B">
      <w:pPr>
        <w:pStyle w:val="P00"/>
        <w:spacing w:before="0"/>
        <w:ind w:left="0" w:right="1134"/>
        <w:rPr>
          <w:rStyle w:val="default"/>
          <w:rFonts w:cs="FrankRuehl" w:hint="cs"/>
          <w:vanish/>
          <w:color w:val="FF0000"/>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30.6.2005</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3) תשס"ה-2005</w:t>
      </w:r>
    </w:p>
    <w:p w:rsidR="00DC7C3B" w:rsidRPr="00C30006" w:rsidRDefault="00DC7C3B">
      <w:pPr>
        <w:pStyle w:val="P00"/>
        <w:spacing w:before="0"/>
        <w:ind w:left="0" w:right="1134"/>
        <w:rPr>
          <w:rFonts w:cs="FrankRuehl" w:hint="cs"/>
          <w:b/>
          <w:bCs/>
          <w:vanish/>
          <w:szCs w:val="20"/>
          <w:shd w:val="clear" w:color="auto" w:fill="FFFF99"/>
          <w:rtl/>
        </w:rPr>
      </w:pPr>
      <w:hyperlink r:id="rId338" w:history="1">
        <w:r w:rsidRPr="00C30006">
          <w:rPr>
            <w:rStyle w:val="Hyperlink"/>
            <w:rFonts w:cs="FrankRuehl" w:hint="cs"/>
            <w:vanish/>
            <w:szCs w:val="20"/>
            <w:shd w:val="clear" w:color="auto" w:fill="FFFF99"/>
            <w:rtl/>
          </w:rPr>
          <w:t>ק"ת תשס"ה מס' 6388</w:t>
        </w:r>
      </w:hyperlink>
      <w:r w:rsidRPr="00C30006">
        <w:rPr>
          <w:rStyle w:val="default"/>
          <w:rFonts w:cs="FrankRuehl" w:hint="cs"/>
          <w:vanish/>
          <w:szCs w:val="20"/>
          <w:shd w:val="clear" w:color="auto" w:fill="FFFF99"/>
          <w:rtl/>
        </w:rPr>
        <w:t xml:space="preserve"> מיום 31.5.2005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658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205</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בקשת רשות טעונה תצהיר</w:t>
      </w:r>
    </w:p>
    <w:p w:rsidR="00DC7C3B" w:rsidRDefault="00DC7C3B">
      <w:pPr>
        <w:pStyle w:val="P00"/>
        <w:spacing w:before="0"/>
        <w:ind w:left="0" w:right="1134"/>
        <w:rPr>
          <w:rStyle w:val="default"/>
          <w:rFonts w:cs="FrankRuehl" w:hint="cs"/>
          <w:sz w:val="2"/>
          <w:szCs w:val="2"/>
          <w:rtl/>
        </w:rPr>
      </w:pPr>
      <w:r w:rsidRPr="00C30006">
        <w:rPr>
          <w:rStyle w:val="big-number"/>
          <w:rFonts w:cs="FrankRuehl" w:hint="cs"/>
          <w:strike/>
          <w:vanish/>
          <w:sz w:val="22"/>
          <w:szCs w:val="22"/>
          <w:shd w:val="clear" w:color="auto" w:fill="FFFF99"/>
          <w:rtl/>
        </w:rPr>
        <w:t>205</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בקשתו של הנתבע בדבר מתן רשות להתגונן, תהא נתמכת בתצהיר שיפרש אם הוא מתכוון לטעון נגדת תביעת התובע כולה או נגד חלק ממנה בלבד, ואם נגד חלק- איזה הוא ויחולו עליה הוראות תקנה 241(א) ו- (ב) למעט לענין המצאת הודעה לפי טופס 25; על אף האמור בתקנה 522 רשאי בית המשפט או הרשם להורות, מטעמים  מיוחדים  שירשמו, שהנתבע לא ייחקר על תצהירו.</w:t>
      </w:r>
      <w:bookmarkEnd w:id="379"/>
    </w:p>
    <w:p w:rsidR="00DC7C3B" w:rsidRDefault="00DC7C3B" w:rsidP="00997C54">
      <w:pPr>
        <w:pStyle w:val="P00"/>
        <w:spacing w:before="72"/>
        <w:ind w:left="0" w:right="1134"/>
        <w:rPr>
          <w:rStyle w:val="default"/>
          <w:rFonts w:cs="FrankRuehl" w:hint="cs"/>
          <w:rtl/>
        </w:rPr>
      </w:pPr>
      <w:bookmarkStart w:id="380" w:name="Seif495"/>
      <w:bookmarkEnd w:id="380"/>
      <w:r>
        <w:rPr>
          <w:lang w:val="he-IL"/>
        </w:rPr>
        <w:pict>
          <v:rect id="_x0000_s2297" style="position:absolute;left:0;text-align:left;margin-left:464.5pt;margin-top:8.05pt;width:75.05pt;height:42pt;z-index:251781632" o:allowincell="f" filled="f" stroked="f" strokecolor="lime" strokeweight=".25pt">
            <v:textbox style="mso-next-textbox:#_x0000_s2297" inset="0,0,0,0">
              <w:txbxContent>
                <w:p w:rsidR="00E30CE8" w:rsidRDefault="00E30CE8">
                  <w:pPr>
                    <w:spacing w:line="160" w:lineRule="exact"/>
                    <w:jc w:val="left"/>
                    <w:rPr>
                      <w:rFonts w:cs="Miriam"/>
                      <w:noProof/>
                      <w:sz w:val="18"/>
                      <w:szCs w:val="18"/>
                      <w:rtl/>
                    </w:rPr>
                  </w:pPr>
                  <w:r>
                    <w:rPr>
                      <w:rFonts w:cs="Miriam"/>
                      <w:sz w:val="18"/>
                      <w:szCs w:val="18"/>
                      <w:rtl/>
                    </w:rPr>
                    <w:t>באין</w:t>
                  </w:r>
                  <w:r>
                    <w:rPr>
                      <w:rFonts w:cs="Miriam" w:hint="cs"/>
                      <w:sz w:val="18"/>
                      <w:szCs w:val="18"/>
                      <w:rtl/>
                    </w:rPr>
                    <w:t xml:space="preserve"> </w:t>
                  </w:r>
                  <w:r>
                    <w:rPr>
                      <w:rFonts w:cs="Miriam"/>
                      <w:sz w:val="18"/>
                      <w:szCs w:val="18"/>
                      <w:rtl/>
                    </w:rPr>
                    <w:t>התגו</w:t>
                  </w:r>
                  <w:r>
                    <w:rPr>
                      <w:rFonts w:cs="Miriam" w:hint="cs"/>
                      <w:sz w:val="18"/>
                      <w:szCs w:val="18"/>
                      <w:rtl/>
                    </w:rPr>
                    <w:t xml:space="preserve">ננות </w:t>
                  </w:r>
                  <w:r>
                    <w:rPr>
                      <w:rFonts w:cs="Miriam"/>
                      <w:sz w:val="18"/>
                      <w:szCs w:val="18"/>
                      <w:rtl/>
                    </w:rPr>
                    <w:t>יינת</w:t>
                  </w:r>
                  <w:r>
                    <w:rPr>
                      <w:rFonts w:cs="Miriam" w:hint="cs"/>
                      <w:sz w:val="18"/>
                      <w:szCs w:val="18"/>
                      <w:rtl/>
                    </w:rPr>
                    <w:t xml:space="preserve">ן פסק דין </w:t>
                  </w:r>
                  <w:r>
                    <w:rPr>
                      <w:rFonts w:cs="Miriam"/>
                      <w:sz w:val="18"/>
                      <w:szCs w:val="18"/>
                      <w:rtl/>
                    </w:rPr>
                    <w:t>לטוב</w:t>
                  </w:r>
                  <w:r>
                    <w:rPr>
                      <w:rFonts w:cs="Miriam" w:hint="cs"/>
                      <w:sz w:val="18"/>
                      <w:szCs w:val="18"/>
                      <w:rtl/>
                    </w:rPr>
                    <w:t xml:space="preserve">ת התובע </w:t>
                  </w:r>
                  <w:r>
                    <w:rPr>
                      <w:rFonts w:cs="Miriam"/>
                      <w:sz w:val="18"/>
                      <w:szCs w:val="18"/>
                      <w:rtl/>
                    </w:rPr>
                    <w:t>[273(א)]</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2) </w:t>
                  </w:r>
                </w:p>
                <w:p w:rsidR="00E30CE8" w:rsidRDefault="00E30CE8">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ט-</w:t>
                  </w:r>
                  <w:r>
                    <w:rPr>
                      <w:rFonts w:cs="Miriam"/>
                      <w:sz w:val="18"/>
                      <w:szCs w:val="18"/>
                      <w:rtl/>
                    </w:rPr>
                    <w:t>1999</w:t>
                  </w:r>
                </w:p>
              </w:txbxContent>
            </v:textbox>
            <w10:anchorlock/>
          </v:rect>
        </w:pict>
      </w:r>
      <w:r>
        <w:rPr>
          <w:rStyle w:val="big-number"/>
          <w:rtl/>
        </w:rPr>
        <w:t>206.</w:t>
      </w:r>
      <w:r>
        <w:rPr>
          <w:rStyle w:val="big-number"/>
          <w:rtl/>
        </w:rPr>
        <w:tab/>
      </w:r>
      <w:r>
        <w:rPr>
          <w:rStyle w:val="default"/>
          <w:rFonts w:cs="FrankRuehl"/>
          <w:rtl/>
        </w:rPr>
        <w:t>לא ב</w:t>
      </w:r>
      <w:r>
        <w:rPr>
          <w:rStyle w:val="default"/>
          <w:rFonts w:cs="FrankRuehl" w:hint="cs"/>
          <w:rtl/>
        </w:rPr>
        <w:t xml:space="preserve">יקש הנתבע או אחד הנתבעים רשות להתגונן תוך שלושים ימים </w:t>
      </w:r>
      <w:r>
        <w:rPr>
          <w:rStyle w:val="default"/>
          <w:rFonts w:cs="FrankRuehl"/>
          <w:rtl/>
        </w:rPr>
        <w:t>מהיו</w:t>
      </w:r>
      <w:r>
        <w:rPr>
          <w:rStyle w:val="default"/>
          <w:rFonts w:cs="FrankRuehl" w:hint="cs"/>
          <w:rtl/>
        </w:rPr>
        <w:t>ם שהומצאה לו ההזמנה או תוך זמן ארוך יותר שקבע בהזמנה בית המשפט או הרשם, או שביקש רשות להתגונן ובית המשפט או הרשם סירב לתיתה, זכאי התובע לקבל פסק דין נגד הנתבע כאמור בתקנה 97; היה המסמך המובא לראיה לפי תקנה 203 מסמך סחיר, י</w:t>
      </w:r>
      <w:r>
        <w:rPr>
          <w:rStyle w:val="default"/>
          <w:rFonts w:cs="FrankRuehl"/>
          <w:rtl/>
        </w:rPr>
        <w:t>חו</w:t>
      </w:r>
      <w:r>
        <w:rPr>
          <w:rStyle w:val="default"/>
          <w:rFonts w:cs="FrankRuehl" w:hint="cs"/>
          <w:rtl/>
        </w:rPr>
        <w:t>לו הוראות תקנה 197.</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381" w:name="Rov825"/>
      <w:r w:rsidRPr="00C30006">
        <w:rPr>
          <w:rStyle w:val="default"/>
          <w:rFonts w:cs="FrankRuehl" w:hint="cs"/>
          <w:vanish/>
          <w:color w:val="FF0000"/>
          <w:sz w:val="20"/>
          <w:szCs w:val="20"/>
          <w:shd w:val="clear" w:color="auto" w:fill="FFFF99"/>
          <w:rtl/>
        </w:rPr>
        <w:t>מיום 25.7.1999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תשנ"ט-1999</w:t>
      </w:r>
    </w:p>
    <w:p w:rsidR="00DC7C3B" w:rsidRPr="00C30006" w:rsidRDefault="00DC7C3B">
      <w:pPr>
        <w:pStyle w:val="P00"/>
        <w:spacing w:before="0"/>
        <w:ind w:left="0" w:right="1134"/>
        <w:rPr>
          <w:rStyle w:val="default"/>
          <w:rFonts w:cs="FrankRuehl" w:hint="cs"/>
          <w:vanish/>
          <w:shd w:val="clear" w:color="auto" w:fill="FFFF99"/>
          <w:rtl/>
        </w:rPr>
      </w:pPr>
      <w:hyperlink r:id="rId339" w:history="1">
        <w:r w:rsidRPr="00C30006">
          <w:rPr>
            <w:rStyle w:val="Hyperlink"/>
            <w:rFonts w:cs="FrankRuehl" w:hint="cs"/>
            <w:vanish/>
            <w:szCs w:val="20"/>
            <w:shd w:val="clear" w:color="auto" w:fill="FFFF99"/>
            <w:rtl/>
          </w:rPr>
          <w:t>ק"ת תשנ"ט מס' 5985</w:t>
        </w:r>
      </w:hyperlink>
      <w:r w:rsidRPr="00C30006">
        <w:rPr>
          <w:rStyle w:val="default"/>
          <w:rFonts w:cs="FrankRuehl" w:hint="cs"/>
          <w:vanish/>
          <w:sz w:val="20"/>
          <w:szCs w:val="20"/>
          <w:shd w:val="clear" w:color="auto" w:fill="FFFF99"/>
          <w:rtl/>
        </w:rPr>
        <w:t xml:space="preserve"> מיום 25.6.1999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1000</w:t>
      </w:r>
    </w:p>
    <w:p w:rsidR="00DC7C3B" w:rsidRDefault="00DC7C3B">
      <w:pPr>
        <w:pStyle w:val="P00"/>
        <w:ind w:left="0" w:right="1134"/>
        <w:rPr>
          <w:rStyle w:val="default"/>
          <w:rFonts w:cs="FrankRuehl"/>
          <w:sz w:val="2"/>
          <w:szCs w:val="2"/>
          <w:rtl/>
        </w:rPr>
      </w:pPr>
      <w:r w:rsidRPr="00C30006">
        <w:rPr>
          <w:rStyle w:val="default"/>
          <w:rFonts w:cs="FrankRuehl" w:hint="cs"/>
          <w:vanish/>
          <w:sz w:val="22"/>
          <w:szCs w:val="22"/>
          <w:shd w:val="clear" w:color="auto" w:fill="FFFF99"/>
          <w:rtl/>
        </w:rPr>
        <w:t xml:space="preserve"> </w:t>
      </w:r>
      <w:r w:rsidRPr="00C30006">
        <w:rPr>
          <w:rStyle w:val="big-number"/>
          <w:rFonts w:cs="FrankRuehl"/>
          <w:vanish/>
          <w:sz w:val="22"/>
          <w:szCs w:val="22"/>
          <w:shd w:val="clear" w:color="auto" w:fill="FFFF99"/>
          <w:rtl/>
        </w:rPr>
        <w:t>206.</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לא ב</w:t>
      </w:r>
      <w:r w:rsidRPr="00C30006">
        <w:rPr>
          <w:rStyle w:val="default"/>
          <w:rFonts w:cs="FrankRuehl" w:hint="cs"/>
          <w:vanish/>
          <w:sz w:val="22"/>
          <w:szCs w:val="22"/>
          <w:shd w:val="clear" w:color="auto" w:fill="FFFF99"/>
          <w:rtl/>
        </w:rPr>
        <w:t xml:space="preserve">יקש הנתבע או אחד הנתבעים רשות להתגונן תוך </w:t>
      </w:r>
      <w:r w:rsidRPr="00C30006">
        <w:rPr>
          <w:rStyle w:val="default"/>
          <w:rFonts w:cs="FrankRuehl" w:hint="cs"/>
          <w:strike/>
          <w:vanish/>
          <w:sz w:val="22"/>
          <w:szCs w:val="22"/>
          <w:shd w:val="clear" w:color="auto" w:fill="FFFF99"/>
          <w:rtl/>
        </w:rPr>
        <w:t>עשרים ימים</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שלושים ימים</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מהיו</w:t>
      </w:r>
      <w:r w:rsidRPr="00C30006">
        <w:rPr>
          <w:rStyle w:val="default"/>
          <w:rFonts w:cs="FrankRuehl" w:hint="cs"/>
          <w:vanish/>
          <w:sz w:val="22"/>
          <w:szCs w:val="22"/>
          <w:shd w:val="clear" w:color="auto" w:fill="FFFF99"/>
          <w:rtl/>
        </w:rPr>
        <w:t>ם שהומצאה לו ההזמנה או תוך זמן ארוך יותר שקבע בהזמנה בית המשפט או הרשם, או שביקש רשות להתגונן ובית המשפט או הרשם סירב לתיתה, זכאי התובע לקבל פסק דין נגד הנתבע כאמור בתקנה 97; היה המסמך המובא לראיה לפי תקנה 203 מסמך סחיר, י</w:t>
      </w:r>
      <w:r w:rsidRPr="00C30006">
        <w:rPr>
          <w:rStyle w:val="default"/>
          <w:rFonts w:cs="FrankRuehl"/>
          <w:vanish/>
          <w:sz w:val="22"/>
          <w:szCs w:val="22"/>
          <w:shd w:val="clear" w:color="auto" w:fill="FFFF99"/>
          <w:rtl/>
        </w:rPr>
        <w:t>חו</w:t>
      </w:r>
      <w:r w:rsidRPr="00C30006">
        <w:rPr>
          <w:rStyle w:val="default"/>
          <w:rFonts w:cs="FrankRuehl" w:hint="cs"/>
          <w:vanish/>
          <w:sz w:val="22"/>
          <w:szCs w:val="22"/>
          <w:shd w:val="clear" w:color="auto" w:fill="FFFF99"/>
          <w:rtl/>
        </w:rPr>
        <w:t>לו הוראות תקנה 197.</w:t>
      </w:r>
      <w:bookmarkEnd w:id="381"/>
    </w:p>
    <w:p w:rsidR="00DC7C3B" w:rsidRDefault="00DC7C3B" w:rsidP="00997C54">
      <w:pPr>
        <w:pStyle w:val="P00"/>
        <w:spacing w:before="72"/>
        <w:ind w:left="0" w:right="1134"/>
        <w:rPr>
          <w:rStyle w:val="default"/>
          <w:rFonts w:cs="FrankRuehl" w:hint="cs"/>
          <w:rtl/>
        </w:rPr>
      </w:pPr>
      <w:bookmarkStart w:id="382" w:name="Seif496"/>
      <w:bookmarkEnd w:id="382"/>
      <w:r>
        <w:rPr>
          <w:lang w:val="he-IL"/>
        </w:rPr>
        <w:pict>
          <v:rect id="_x0000_s2298" style="position:absolute;left:0;text-align:left;margin-left:464.5pt;margin-top:8.05pt;width:75.05pt;height:26.7pt;z-index:251782656" o:allowincell="f" filled="f" stroked="f" strokecolor="lime" strokeweight=".25pt">
            <v:textbox style="mso-next-textbox:#_x0000_s2298" inset="0,0,0,0">
              <w:txbxContent>
                <w:p w:rsidR="00E30CE8" w:rsidRDefault="00E30CE8">
                  <w:pPr>
                    <w:spacing w:line="160" w:lineRule="exact"/>
                    <w:jc w:val="left"/>
                    <w:rPr>
                      <w:rFonts w:cs="Miriam"/>
                      <w:noProof/>
                      <w:sz w:val="18"/>
                      <w:szCs w:val="18"/>
                      <w:rtl/>
                    </w:rPr>
                  </w:pPr>
                  <w:r>
                    <w:rPr>
                      <w:rFonts w:cs="Miriam"/>
                      <w:sz w:val="18"/>
                      <w:szCs w:val="18"/>
                      <w:rtl/>
                    </w:rPr>
                    <w:t>צו ע</w:t>
                  </w:r>
                  <w:r>
                    <w:rPr>
                      <w:rFonts w:cs="Miriam" w:hint="cs"/>
                      <w:sz w:val="18"/>
                      <w:szCs w:val="18"/>
                      <w:rtl/>
                    </w:rPr>
                    <w:t xml:space="preserve">יקול </w:t>
                  </w:r>
                  <w:r>
                    <w:rPr>
                      <w:rFonts w:cs="Miriam"/>
                      <w:sz w:val="18"/>
                      <w:szCs w:val="18"/>
                      <w:rtl/>
                    </w:rPr>
                    <w:t>[274]</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2) </w:t>
                  </w:r>
                </w:p>
                <w:p w:rsidR="00E30CE8" w:rsidRDefault="00E30CE8">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ז-</w:t>
                  </w:r>
                  <w:r>
                    <w:rPr>
                      <w:rFonts w:cs="Miriam"/>
                      <w:sz w:val="18"/>
                      <w:szCs w:val="18"/>
                      <w:rtl/>
                    </w:rPr>
                    <w:t>1997</w:t>
                  </w:r>
                </w:p>
              </w:txbxContent>
            </v:textbox>
            <w10:anchorlock/>
          </v:rect>
        </w:pict>
      </w:r>
      <w:r>
        <w:rPr>
          <w:rStyle w:val="big-number"/>
          <w:rtl/>
        </w:rPr>
        <w:t>207.</w:t>
      </w:r>
      <w:r>
        <w:rPr>
          <w:rStyle w:val="big-number"/>
          <w:rtl/>
        </w:rPr>
        <w:tab/>
      </w:r>
      <w:r>
        <w:rPr>
          <w:rStyle w:val="default"/>
          <w:rFonts w:cs="FrankRuehl"/>
          <w:rtl/>
        </w:rPr>
        <w:t>(</w:t>
      </w:r>
      <w:r>
        <w:rPr>
          <w:rStyle w:val="default"/>
          <w:rFonts w:cs="FrankRuehl" w:hint="cs"/>
          <w:rtl/>
        </w:rPr>
        <w:t>א)</w:t>
      </w:r>
      <w:r>
        <w:rPr>
          <w:rStyle w:val="default"/>
          <w:rFonts w:cs="FrankRuehl"/>
          <w:rtl/>
        </w:rPr>
        <w:tab/>
        <w:t>הוג</w:t>
      </w:r>
      <w:r>
        <w:rPr>
          <w:rStyle w:val="default"/>
          <w:rFonts w:cs="FrankRuehl" w:hint="cs"/>
          <w:rtl/>
        </w:rPr>
        <w:t>שה בקשת רשות להתגונן, רשאי בית המשפט או הרשם, לפי בקשת התובע, להורות על פי צד אחד על עיקול נכסי הנתבע, כולם או מקצתם, ור</w:t>
      </w:r>
      <w:r>
        <w:rPr>
          <w:rStyle w:val="default"/>
          <w:rFonts w:cs="FrankRuehl"/>
          <w:rtl/>
        </w:rPr>
        <w:t>ש</w:t>
      </w:r>
      <w:r>
        <w:rPr>
          <w:rStyle w:val="default"/>
          <w:rFonts w:cs="FrankRuehl" w:hint="cs"/>
          <w:rtl/>
        </w:rPr>
        <w:t>אי הוא לפטור את התובע ממתן ערובה; הבקשה יכול שתהיה בעל-פה.</w:t>
      </w:r>
      <w:r>
        <w:rPr>
          <w:rStyle w:val="default"/>
          <w:rFonts w:cs="FrankRuehl"/>
          <w:rtl/>
        </w:rPr>
        <w:t xml:space="preserve"> </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הור</w:t>
      </w:r>
      <w:r>
        <w:rPr>
          <w:rStyle w:val="default"/>
          <w:rFonts w:cs="FrankRuehl" w:hint="cs"/>
          <w:rtl/>
        </w:rPr>
        <w:t>אות סימן א' בפרק כ"ח יחולו על עיקול לפי תקנה זו, בשינויים המח</w:t>
      </w:r>
      <w:r>
        <w:rPr>
          <w:rStyle w:val="default"/>
          <w:rFonts w:cs="FrankRuehl"/>
          <w:rtl/>
        </w:rPr>
        <w:t>וייב</w:t>
      </w:r>
      <w:r>
        <w:rPr>
          <w:rStyle w:val="default"/>
          <w:rFonts w:cs="FrankRuehl" w:hint="cs"/>
          <w:rtl/>
        </w:rPr>
        <w:t>ים לפי הענין.</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383" w:name="Rov1100"/>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default"/>
          <w:rFonts w:cs="FrankRuehl" w:hint="cs"/>
          <w:vanish/>
          <w:shd w:val="clear" w:color="auto" w:fill="FFFF99"/>
          <w:rtl/>
        </w:rPr>
      </w:pPr>
      <w:hyperlink r:id="rId340"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Default="00DC7C3B">
      <w:pPr>
        <w:pStyle w:val="P00"/>
        <w:ind w:left="0" w:right="1134"/>
        <w:rPr>
          <w:rStyle w:val="default"/>
          <w:rFonts w:cs="FrankRuehl" w:hint="cs"/>
          <w:sz w:val="2"/>
          <w:szCs w:val="2"/>
          <w:u w:val="single"/>
          <w:shd w:val="clear" w:color="auto" w:fill="FFFF99"/>
          <w:rtl/>
        </w:rPr>
      </w:pP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w:t>
      </w:r>
      <w:r w:rsidRPr="00C30006">
        <w:rPr>
          <w:rStyle w:val="default"/>
          <w:rFonts w:cs="FrankRuehl" w:hint="cs"/>
          <w:vanish/>
          <w:sz w:val="22"/>
          <w:szCs w:val="22"/>
          <w:shd w:val="clear" w:color="auto" w:fill="FFFF99"/>
          <w:rtl/>
        </w:rPr>
        <w:t>א)</w:t>
      </w:r>
      <w:r w:rsidRPr="00C30006">
        <w:rPr>
          <w:rStyle w:val="default"/>
          <w:rFonts w:cs="FrankRuehl"/>
          <w:vanish/>
          <w:sz w:val="22"/>
          <w:szCs w:val="22"/>
          <w:shd w:val="clear" w:color="auto" w:fill="FFFF99"/>
          <w:rtl/>
        </w:rPr>
        <w:tab/>
        <w:t>הוג</w:t>
      </w:r>
      <w:r w:rsidRPr="00C30006">
        <w:rPr>
          <w:rStyle w:val="default"/>
          <w:rFonts w:cs="FrankRuehl" w:hint="cs"/>
          <w:vanish/>
          <w:sz w:val="22"/>
          <w:szCs w:val="22"/>
          <w:shd w:val="clear" w:color="auto" w:fill="FFFF99"/>
          <w:rtl/>
        </w:rPr>
        <w:t>שה בקשת רשות להתגונן, רשאי בית המשפט או הרשם, לפי בקשת התובע, להורות על פי צד אחד על עיקול נכסי הנתבע, כולם או מקצתם, ור</w:t>
      </w:r>
      <w:r w:rsidRPr="00C30006">
        <w:rPr>
          <w:rStyle w:val="default"/>
          <w:rFonts w:cs="FrankRuehl"/>
          <w:vanish/>
          <w:sz w:val="22"/>
          <w:szCs w:val="22"/>
          <w:shd w:val="clear" w:color="auto" w:fill="FFFF99"/>
          <w:rtl/>
        </w:rPr>
        <w:t>ש</w:t>
      </w:r>
      <w:r w:rsidRPr="00C30006">
        <w:rPr>
          <w:rStyle w:val="default"/>
          <w:rFonts w:cs="FrankRuehl" w:hint="cs"/>
          <w:vanish/>
          <w:sz w:val="22"/>
          <w:szCs w:val="22"/>
          <w:shd w:val="clear" w:color="auto" w:fill="FFFF99"/>
          <w:rtl/>
        </w:rPr>
        <w:t xml:space="preserve">אי הוא לפטור את התובע ממתן ערובה; </w:t>
      </w:r>
      <w:r w:rsidRPr="00C30006">
        <w:rPr>
          <w:rStyle w:val="default"/>
          <w:rFonts w:cs="FrankRuehl" w:hint="cs"/>
          <w:strike/>
          <w:vanish/>
          <w:sz w:val="22"/>
          <w:szCs w:val="22"/>
          <w:shd w:val="clear" w:color="auto" w:fill="FFFF99"/>
          <w:rtl/>
        </w:rPr>
        <w:t>הבקשה יכולה להיות בעל פה ואין צורך בהגשת בקשה בדרך המרצה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הבקשה יכול שתהיה בעל-פה.</w:t>
      </w:r>
      <w:bookmarkEnd w:id="383"/>
    </w:p>
    <w:p w:rsidR="00DC7C3B" w:rsidRDefault="00DC7C3B" w:rsidP="00997C54">
      <w:pPr>
        <w:pStyle w:val="P00"/>
        <w:spacing w:before="72"/>
        <w:ind w:left="0" w:right="1134"/>
        <w:rPr>
          <w:rStyle w:val="default"/>
          <w:rFonts w:cs="FrankRuehl"/>
          <w:rtl/>
        </w:rPr>
      </w:pPr>
      <w:bookmarkStart w:id="384" w:name="Seif497"/>
      <w:bookmarkEnd w:id="384"/>
      <w:r>
        <w:rPr>
          <w:lang w:val="he-IL"/>
        </w:rPr>
        <w:pict>
          <v:rect id="_x0000_s2299" style="position:absolute;left:0;text-align:left;margin-left:464.5pt;margin-top:8.05pt;width:75.05pt;height:24pt;z-index:251783680" o:allowincell="f" filled="f" stroked="f" strokecolor="lime" strokeweight=".25pt">
            <v:textbox style="mso-next-textbox:#_x0000_s2299" inset="0,0,0,0">
              <w:txbxContent>
                <w:p w:rsidR="00E30CE8" w:rsidRDefault="00E30CE8">
                  <w:pPr>
                    <w:spacing w:line="160" w:lineRule="exact"/>
                    <w:jc w:val="left"/>
                    <w:rPr>
                      <w:rFonts w:cs="Miriam"/>
                      <w:noProof/>
                      <w:sz w:val="18"/>
                      <w:szCs w:val="18"/>
                      <w:rtl/>
                    </w:rPr>
                  </w:pPr>
                  <w:r>
                    <w:rPr>
                      <w:rFonts w:cs="Miriam"/>
                      <w:sz w:val="18"/>
                      <w:szCs w:val="18"/>
                      <w:rtl/>
                    </w:rPr>
                    <w:t xml:space="preserve">פסק </w:t>
                  </w:r>
                  <w:r>
                    <w:rPr>
                      <w:rFonts w:cs="Miriam" w:hint="cs"/>
                      <w:sz w:val="18"/>
                      <w:szCs w:val="18"/>
                      <w:rtl/>
                    </w:rPr>
                    <w:t xml:space="preserve">דין על </w:t>
                  </w:r>
                  <w:r>
                    <w:rPr>
                      <w:rFonts w:cs="Miriam"/>
                      <w:sz w:val="18"/>
                      <w:szCs w:val="18"/>
                      <w:rtl/>
                    </w:rPr>
                    <w:t xml:space="preserve">חלק </w:t>
                  </w:r>
                  <w:r>
                    <w:rPr>
                      <w:rFonts w:cs="Miriam" w:hint="cs"/>
                      <w:sz w:val="18"/>
                      <w:szCs w:val="18"/>
                      <w:rtl/>
                    </w:rPr>
                    <w:t xml:space="preserve">מהתביעה </w:t>
                  </w:r>
                  <w:r>
                    <w:rPr>
                      <w:rFonts w:cs="Miriam"/>
                      <w:sz w:val="18"/>
                      <w:szCs w:val="18"/>
                      <w:rtl/>
                    </w:rPr>
                    <w:t>[275]</w:t>
                  </w:r>
                </w:p>
              </w:txbxContent>
            </v:textbox>
            <w10:anchorlock/>
          </v:rect>
        </w:pict>
      </w:r>
      <w:r>
        <w:rPr>
          <w:rStyle w:val="big-number"/>
          <w:rtl/>
        </w:rPr>
        <w:t>208.</w:t>
      </w:r>
      <w:r>
        <w:rPr>
          <w:rStyle w:val="big-number"/>
          <w:rtl/>
        </w:rPr>
        <w:tab/>
      </w:r>
      <w:r>
        <w:rPr>
          <w:rStyle w:val="default"/>
          <w:rFonts w:cs="FrankRuehl"/>
          <w:rtl/>
        </w:rPr>
        <w:t xml:space="preserve">חלה </w:t>
      </w:r>
      <w:r>
        <w:rPr>
          <w:rStyle w:val="default"/>
          <w:rFonts w:cs="FrankRuehl" w:hint="cs"/>
          <w:rtl/>
        </w:rPr>
        <w:t>הגנת הנתבע רק על חלק מתביעת התו</w:t>
      </w:r>
      <w:r>
        <w:rPr>
          <w:rStyle w:val="default"/>
          <w:rFonts w:cs="FrankRuehl"/>
          <w:rtl/>
        </w:rPr>
        <w:t>ב</w:t>
      </w:r>
      <w:r>
        <w:rPr>
          <w:rStyle w:val="default"/>
          <w:rFonts w:cs="FrankRuehl" w:hint="cs"/>
          <w:rtl/>
        </w:rPr>
        <w:t>ע</w:t>
      </w:r>
      <w:r>
        <w:rPr>
          <w:rStyle w:val="default"/>
          <w:rFonts w:cs="FrankRuehl"/>
          <w:rtl/>
        </w:rPr>
        <w:t xml:space="preserve">, </w:t>
      </w:r>
      <w:r>
        <w:rPr>
          <w:rStyle w:val="default"/>
          <w:rFonts w:cs="FrankRuehl" w:hint="cs"/>
          <w:rtl/>
        </w:rPr>
        <w:t>או שהנתבע מודה בחלק מתביעת התובע, זכאי התובע לקבל מיד פסק דין בנוגע לחלק שאיננו שנוי במחלוקת, בכפוף לכל הוראה שבית המשפט או הרשם יראה ליתן בדבר השהיית ההוצאה לפועל, ב</w:t>
      </w:r>
      <w:r>
        <w:rPr>
          <w:rStyle w:val="default"/>
          <w:rFonts w:cs="FrankRuehl"/>
          <w:rtl/>
        </w:rPr>
        <w:t xml:space="preserve">דבר </w:t>
      </w:r>
      <w:r>
        <w:rPr>
          <w:rStyle w:val="default"/>
          <w:rFonts w:cs="FrankRuehl" w:hint="cs"/>
          <w:rtl/>
        </w:rPr>
        <w:t>חובה לשלם לקופת בית המשפט סכום כסף שנגבה דרך עיקול, בדבר הוצאות או בענין אחר, ולנת</w:t>
      </w:r>
      <w:r>
        <w:rPr>
          <w:rStyle w:val="default"/>
          <w:rFonts w:cs="FrankRuehl"/>
          <w:rtl/>
        </w:rPr>
        <w:t>ב</w:t>
      </w:r>
      <w:r>
        <w:rPr>
          <w:rStyle w:val="default"/>
          <w:rFonts w:cs="FrankRuehl" w:hint="cs"/>
          <w:rtl/>
        </w:rPr>
        <w:t>ע</w:t>
      </w:r>
      <w:r>
        <w:rPr>
          <w:rStyle w:val="default"/>
          <w:rFonts w:cs="FrankRuehl"/>
          <w:rtl/>
        </w:rPr>
        <w:t xml:space="preserve"> </w:t>
      </w:r>
      <w:r>
        <w:rPr>
          <w:rStyle w:val="default"/>
          <w:rFonts w:cs="FrankRuehl" w:hint="cs"/>
          <w:rtl/>
        </w:rPr>
        <w:t>יכול ש</w:t>
      </w:r>
      <w:r>
        <w:rPr>
          <w:rStyle w:val="default"/>
          <w:rFonts w:cs="FrankRuehl"/>
          <w:rtl/>
        </w:rPr>
        <w:t>ת</w:t>
      </w:r>
      <w:r>
        <w:rPr>
          <w:rStyle w:val="default"/>
          <w:rFonts w:cs="FrankRuehl" w:hint="cs"/>
          <w:rtl/>
        </w:rPr>
        <w:t>ינתן רשות להתגונן בנוגע ליתרת תביעת התובע.</w:t>
      </w:r>
    </w:p>
    <w:p w:rsidR="00DC7C3B" w:rsidRDefault="00DC7C3B" w:rsidP="00997C54">
      <w:pPr>
        <w:pStyle w:val="P00"/>
        <w:spacing w:before="72"/>
        <w:ind w:left="0" w:right="1134"/>
        <w:rPr>
          <w:rStyle w:val="default"/>
          <w:rFonts w:cs="FrankRuehl"/>
          <w:rtl/>
        </w:rPr>
      </w:pPr>
      <w:bookmarkStart w:id="385" w:name="Seif498"/>
      <w:bookmarkEnd w:id="385"/>
      <w:r>
        <w:rPr>
          <w:lang w:val="he-IL"/>
        </w:rPr>
        <w:pict>
          <v:rect id="_x0000_s2300" style="position:absolute;left:0;text-align:left;margin-left:464.5pt;margin-top:8.05pt;width:75.05pt;height:23.45pt;z-index:251784704" o:allowincell="f" filled="f" stroked="f" strokecolor="lime" strokeweight=".25pt">
            <v:textbox style="mso-next-textbox:#_x0000_s2300" inset="0,0,0,0">
              <w:txbxContent>
                <w:p w:rsidR="00E30CE8" w:rsidRDefault="00E30CE8">
                  <w:pPr>
                    <w:spacing w:line="160" w:lineRule="exact"/>
                    <w:jc w:val="left"/>
                    <w:rPr>
                      <w:rFonts w:cs="Miriam"/>
                      <w:noProof/>
                      <w:sz w:val="18"/>
                      <w:szCs w:val="18"/>
                      <w:rtl/>
                    </w:rPr>
                  </w:pPr>
                  <w:r>
                    <w:rPr>
                      <w:rFonts w:cs="Miriam"/>
                      <w:sz w:val="18"/>
                      <w:szCs w:val="18"/>
                      <w:rtl/>
                    </w:rPr>
                    <w:t xml:space="preserve">פסק </w:t>
                  </w:r>
                  <w:r>
                    <w:rPr>
                      <w:rFonts w:cs="Miriam" w:hint="cs"/>
                      <w:sz w:val="18"/>
                      <w:szCs w:val="18"/>
                      <w:rtl/>
                    </w:rPr>
                    <w:t xml:space="preserve">דין נגד </w:t>
                  </w:r>
                  <w:r>
                    <w:rPr>
                      <w:rFonts w:cs="Miriam"/>
                      <w:sz w:val="18"/>
                      <w:szCs w:val="18"/>
                      <w:rtl/>
                    </w:rPr>
                    <w:t>מקצ</w:t>
                  </w:r>
                  <w:r>
                    <w:rPr>
                      <w:rFonts w:cs="Miriam" w:hint="cs"/>
                      <w:sz w:val="18"/>
                      <w:szCs w:val="18"/>
                      <w:rtl/>
                    </w:rPr>
                    <w:t xml:space="preserve">ת </w:t>
                  </w:r>
                  <w:r>
                    <w:rPr>
                      <w:rFonts w:cs="Miriam"/>
                      <w:sz w:val="18"/>
                      <w:szCs w:val="18"/>
                      <w:rtl/>
                    </w:rPr>
                    <w:t>מהנת</w:t>
                  </w:r>
                  <w:r>
                    <w:rPr>
                      <w:rFonts w:cs="Miriam" w:hint="cs"/>
                      <w:sz w:val="18"/>
                      <w:szCs w:val="18"/>
                      <w:rtl/>
                    </w:rPr>
                    <w:t xml:space="preserve">בעים </w:t>
                  </w:r>
                  <w:r>
                    <w:rPr>
                      <w:rFonts w:cs="Miriam"/>
                      <w:sz w:val="18"/>
                      <w:szCs w:val="18"/>
                      <w:rtl/>
                    </w:rPr>
                    <w:t>[276]</w:t>
                  </w:r>
                </w:p>
              </w:txbxContent>
            </v:textbox>
            <w10:anchorlock/>
          </v:rect>
        </w:pict>
      </w:r>
      <w:r>
        <w:rPr>
          <w:rStyle w:val="big-number"/>
          <w:rtl/>
        </w:rPr>
        <w:t>209.</w:t>
      </w:r>
      <w:r>
        <w:rPr>
          <w:rStyle w:val="big-number"/>
          <w:rtl/>
        </w:rPr>
        <w:tab/>
      </w:r>
      <w:r>
        <w:rPr>
          <w:rStyle w:val="default"/>
          <w:rFonts w:cs="FrankRuehl"/>
          <w:rtl/>
        </w:rPr>
        <w:t>מותר</w:t>
      </w:r>
      <w:r>
        <w:rPr>
          <w:rStyle w:val="default"/>
          <w:rFonts w:cs="FrankRuehl" w:hint="cs"/>
          <w:rtl/>
        </w:rPr>
        <w:t xml:space="preserve"> ליתן רשות להתגונן למקצת מן הנתבעים וליתן פסק דין לפי פרק זה נגד האחרים; פסק הדין יהא ניתן להוצאה לפועל בלי</w:t>
      </w:r>
      <w:r>
        <w:rPr>
          <w:rStyle w:val="default"/>
          <w:rFonts w:cs="FrankRuehl"/>
          <w:rtl/>
        </w:rPr>
        <w:t xml:space="preserve"> לפג</w:t>
      </w:r>
      <w:r>
        <w:rPr>
          <w:rStyle w:val="default"/>
          <w:rFonts w:cs="FrankRuehl" w:hint="cs"/>
          <w:rtl/>
        </w:rPr>
        <w:t xml:space="preserve">וע בזכות התובע להמשיך בתובענה נגד כל נתבע שקיבל רשות להתגונן. </w:t>
      </w:r>
    </w:p>
    <w:p w:rsidR="00DC7C3B" w:rsidRDefault="00DC7C3B" w:rsidP="00997C54">
      <w:pPr>
        <w:pStyle w:val="P00"/>
        <w:spacing w:before="72"/>
        <w:ind w:left="0" w:right="1134"/>
        <w:rPr>
          <w:rStyle w:val="default"/>
          <w:rFonts w:cs="FrankRuehl"/>
          <w:rtl/>
        </w:rPr>
      </w:pPr>
      <w:bookmarkStart w:id="386" w:name="Seif499"/>
      <w:bookmarkEnd w:id="386"/>
      <w:r>
        <w:rPr>
          <w:lang w:val="he-IL"/>
        </w:rPr>
        <w:pict>
          <v:rect id="_x0000_s2301" style="position:absolute;left:0;text-align:left;margin-left:464.5pt;margin-top:8.05pt;width:75.05pt;height:19.9pt;z-index:251785728" o:allowincell="f" filled="f" stroked="f" strokecolor="lime" strokeweight=".25pt">
            <v:textbox style="mso-next-textbox:#_x0000_s2301" inset="0,0,0,0">
              <w:txbxContent>
                <w:p w:rsidR="00E30CE8" w:rsidRDefault="00E30CE8">
                  <w:pPr>
                    <w:spacing w:line="160" w:lineRule="exact"/>
                    <w:jc w:val="left"/>
                    <w:rPr>
                      <w:rFonts w:cs="Miriam"/>
                      <w:noProof/>
                      <w:sz w:val="18"/>
                      <w:szCs w:val="18"/>
                      <w:rtl/>
                    </w:rPr>
                  </w:pPr>
                  <w:r>
                    <w:rPr>
                      <w:rFonts w:cs="Miriam"/>
                      <w:sz w:val="18"/>
                      <w:szCs w:val="18"/>
                      <w:rtl/>
                    </w:rPr>
                    <w:t>רשות</w:t>
                  </w:r>
                  <w:r>
                    <w:rPr>
                      <w:rFonts w:cs="Miriam" w:hint="cs"/>
                      <w:sz w:val="18"/>
                      <w:szCs w:val="18"/>
                      <w:rtl/>
                    </w:rPr>
                    <w:t xml:space="preserve"> להתגונן </w:t>
                  </w:r>
                  <w:r>
                    <w:rPr>
                      <w:rFonts w:cs="Miriam"/>
                      <w:sz w:val="18"/>
                      <w:szCs w:val="18"/>
                      <w:rtl/>
                    </w:rPr>
                    <w:t>יכול</w:t>
                  </w:r>
                  <w:r>
                    <w:rPr>
                      <w:rFonts w:cs="Miriam" w:hint="cs"/>
                      <w:sz w:val="18"/>
                      <w:szCs w:val="18"/>
                      <w:rtl/>
                    </w:rPr>
                    <w:t xml:space="preserve">ה להיות </w:t>
                  </w:r>
                  <w:r>
                    <w:rPr>
                      <w:rFonts w:cs="Miriam"/>
                      <w:sz w:val="18"/>
                      <w:szCs w:val="18"/>
                      <w:rtl/>
                    </w:rPr>
                    <w:t>מותנ</w:t>
                  </w:r>
                  <w:r>
                    <w:rPr>
                      <w:rFonts w:cs="Miriam" w:hint="cs"/>
                      <w:sz w:val="18"/>
                      <w:szCs w:val="18"/>
                      <w:rtl/>
                    </w:rPr>
                    <w:t xml:space="preserve">ית </w:t>
                  </w:r>
                  <w:r>
                    <w:rPr>
                      <w:rFonts w:cs="Miriam"/>
                      <w:sz w:val="18"/>
                      <w:szCs w:val="18"/>
                      <w:rtl/>
                    </w:rPr>
                    <w:t>[277]</w:t>
                  </w:r>
                </w:p>
              </w:txbxContent>
            </v:textbox>
            <w10:anchorlock/>
          </v:rect>
        </w:pict>
      </w:r>
      <w:r>
        <w:rPr>
          <w:rStyle w:val="big-number"/>
          <w:rtl/>
        </w:rPr>
        <w:t>210.</w:t>
      </w:r>
      <w:r>
        <w:rPr>
          <w:rStyle w:val="big-number"/>
          <w:rtl/>
        </w:rPr>
        <w:tab/>
      </w:r>
      <w:r>
        <w:rPr>
          <w:rStyle w:val="default"/>
          <w:rFonts w:cs="FrankRuehl"/>
          <w:rtl/>
        </w:rPr>
        <w:t>רשות</w:t>
      </w:r>
      <w:r>
        <w:rPr>
          <w:rStyle w:val="default"/>
          <w:rFonts w:cs="FrankRuehl" w:hint="cs"/>
          <w:rtl/>
        </w:rPr>
        <w:t xml:space="preserve"> לה</w:t>
      </w:r>
      <w:r>
        <w:rPr>
          <w:rStyle w:val="default"/>
          <w:rFonts w:cs="FrankRuehl"/>
          <w:rtl/>
        </w:rPr>
        <w:t>תג</w:t>
      </w:r>
      <w:r>
        <w:rPr>
          <w:rStyle w:val="default"/>
          <w:rFonts w:cs="FrankRuehl" w:hint="cs"/>
          <w:rtl/>
        </w:rPr>
        <w:t>ונן אפשר ליתן ללא תנאי ואפשר להתנותה בתנאים בדבר תשלום כספים לקופת בית המשפט, בדבר מתן ערובה, בדבר זמנו ודרכו של הדיון או בכל תנאי אחר, ככל אשר ייראה לבית המשפט או לרשם.</w:t>
      </w:r>
    </w:p>
    <w:p w:rsidR="00DC7C3B" w:rsidRDefault="00DC7C3B" w:rsidP="00997C54">
      <w:pPr>
        <w:pStyle w:val="P00"/>
        <w:spacing w:before="72"/>
        <w:ind w:left="0" w:right="1134"/>
        <w:rPr>
          <w:rStyle w:val="default"/>
          <w:rFonts w:cs="FrankRuehl"/>
          <w:rtl/>
        </w:rPr>
      </w:pPr>
      <w:bookmarkStart w:id="387" w:name="Seif500"/>
      <w:bookmarkEnd w:id="387"/>
      <w:r>
        <w:rPr>
          <w:lang w:val="he-IL"/>
        </w:rPr>
        <w:pict>
          <v:rect id="_x0000_s2302" style="position:absolute;left:0;text-align:left;margin-left:464.5pt;margin-top:8.05pt;width:75.05pt;height:24pt;z-index:251786752" o:allowincell="f" filled="f" stroked="f" strokecolor="lime" strokeweight=".25pt">
            <v:textbox style="mso-next-textbox:#_x0000_s2302" inset="0,0,0,0">
              <w:txbxContent>
                <w:p w:rsidR="00E30CE8" w:rsidRDefault="00E30CE8">
                  <w:pPr>
                    <w:spacing w:line="160" w:lineRule="exact"/>
                    <w:jc w:val="left"/>
                    <w:rPr>
                      <w:rFonts w:cs="Miriam"/>
                      <w:noProof/>
                      <w:sz w:val="18"/>
                      <w:szCs w:val="18"/>
                      <w:rtl/>
                    </w:rPr>
                  </w:pPr>
                  <w:r>
                    <w:rPr>
                      <w:rFonts w:cs="Miriam"/>
                      <w:sz w:val="18"/>
                      <w:szCs w:val="18"/>
                      <w:rtl/>
                    </w:rPr>
                    <w:t>תצהי</w:t>
                  </w:r>
                  <w:r>
                    <w:rPr>
                      <w:rFonts w:cs="Miriam" w:hint="cs"/>
                      <w:sz w:val="18"/>
                      <w:szCs w:val="18"/>
                      <w:rtl/>
                    </w:rPr>
                    <w:t xml:space="preserve">ר </w:t>
                  </w:r>
                  <w:r>
                    <w:rPr>
                      <w:rFonts w:cs="Miriam"/>
                      <w:sz w:val="18"/>
                      <w:szCs w:val="18"/>
                      <w:rtl/>
                    </w:rPr>
                    <w:t>–</w:t>
                  </w:r>
                  <w:r>
                    <w:rPr>
                      <w:rFonts w:cs="Miriam" w:hint="cs"/>
                      <w:sz w:val="18"/>
                      <w:szCs w:val="18"/>
                      <w:rtl/>
                    </w:rPr>
                    <w:t xml:space="preserve"> </w:t>
                  </w:r>
                  <w:r>
                    <w:rPr>
                      <w:rFonts w:cs="Miriam"/>
                      <w:sz w:val="18"/>
                      <w:szCs w:val="18"/>
                      <w:rtl/>
                    </w:rPr>
                    <w:t xml:space="preserve">כתב </w:t>
                  </w:r>
                  <w:r>
                    <w:rPr>
                      <w:rFonts w:cs="Miriam" w:hint="cs"/>
                      <w:sz w:val="18"/>
                      <w:szCs w:val="18"/>
                      <w:rtl/>
                    </w:rPr>
                    <w:t xml:space="preserve">הגנה </w:t>
                  </w:r>
                  <w:r>
                    <w:rPr>
                      <w:rFonts w:cs="Miriam"/>
                      <w:sz w:val="18"/>
                      <w:szCs w:val="18"/>
                      <w:rtl/>
                    </w:rPr>
                    <w:br/>
                    <w:t>[278]</w:t>
                  </w:r>
                </w:p>
              </w:txbxContent>
            </v:textbox>
            <w10:anchorlock/>
          </v:rect>
        </w:pict>
      </w:r>
      <w:r>
        <w:rPr>
          <w:rStyle w:val="big-number"/>
          <w:rtl/>
        </w:rPr>
        <w:t>211.</w:t>
      </w:r>
      <w:r>
        <w:rPr>
          <w:rStyle w:val="big-number"/>
          <w:rtl/>
        </w:rPr>
        <w:tab/>
      </w:r>
      <w:r>
        <w:rPr>
          <w:rStyle w:val="default"/>
          <w:rFonts w:cs="FrankRuehl"/>
          <w:rtl/>
        </w:rPr>
        <w:t>ניתנ</w:t>
      </w:r>
      <w:r>
        <w:rPr>
          <w:rStyle w:val="default"/>
          <w:rFonts w:cs="FrankRuehl" w:hint="cs"/>
          <w:rtl/>
        </w:rPr>
        <w:t xml:space="preserve">ה רשות להתגונן, יראו את התצהיר לפי תקנה 205 ככתב </w:t>
      </w:r>
      <w:r>
        <w:rPr>
          <w:rStyle w:val="default"/>
          <w:rFonts w:cs="FrankRuehl"/>
          <w:rtl/>
        </w:rPr>
        <w:t>הג</w:t>
      </w:r>
      <w:r>
        <w:rPr>
          <w:rStyle w:val="default"/>
          <w:rFonts w:cs="FrankRuehl" w:hint="cs"/>
          <w:rtl/>
        </w:rPr>
        <w:t xml:space="preserve">נה שהוגש, זולת אם הורה בית המשפט או הרשם הוראה אחרת. </w:t>
      </w:r>
    </w:p>
    <w:p w:rsidR="00DC7C3B" w:rsidRDefault="00DC7C3B" w:rsidP="00997C54">
      <w:pPr>
        <w:pStyle w:val="P00"/>
        <w:spacing w:before="72"/>
        <w:ind w:left="0" w:right="1134"/>
        <w:rPr>
          <w:rStyle w:val="default"/>
          <w:rFonts w:cs="FrankRuehl"/>
          <w:rtl/>
        </w:rPr>
      </w:pPr>
      <w:bookmarkStart w:id="388" w:name="Seif501"/>
      <w:bookmarkEnd w:id="388"/>
      <w:r>
        <w:rPr>
          <w:lang w:val="he-IL"/>
        </w:rPr>
        <w:pict>
          <v:rect id="_x0000_s2303" style="position:absolute;left:0;text-align:left;margin-left:464.5pt;margin-top:8.05pt;width:75.05pt;height:24pt;z-index:251787776" o:allowincell="f" filled="f" stroked="f" strokecolor="lime" strokeweight=".25pt">
            <v:textbox style="mso-next-textbox:#_x0000_s2303" inset="0,0,0,0">
              <w:txbxContent>
                <w:p w:rsidR="00E30CE8" w:rsidRDefault="00E30CE8">
                  <w:pPr>
                    <w:spacing w:line="160" w:lineRule="exact"/>
                    <w:jc w:val="left"/>
                    <w:rPr>
                      <w:rFonts w:cs="Miriam"/>
                      <w:noProof/>
                      <w:sz w:val="18"/>
                      <w:szCs w:val="18"/>
                      <w:rtl/>
                    </w:rPr>
                  </w:pPr>
                  <w:r>
                    <w:rPr>
                      <w:rFonts w:cs="Miriam"/>
                      <w:sz w:val="18"/>
                      <w:szCs w:val="18"/>
                      <w:rtl/>
                    </w:rPr>
                    <w:t>דיון</w:t>
                  </w:r>
                  <w:r>
                    <w:rPr>
                      <w:rFonts w:cs="Miriam" w:hint="cs"/>
                      <w:sz w:val="18"/>
                      <w:szCs w:val="18"/>
                      <w:rtl/>
                    </w:rPr>
                    <w:t xml:space="preserve"> מקוצר </w:t>
                  </w:r>
                  <w:r>
                    <w:rPr>
                      <w:rFonts w:cs="Miriam"/>
                      <w:sz w:val="18"/>
                      <w:szCs w:val="18"/>
                      <w:rtl/>
                    </w:rPr>
                    <w:t xml:space="preserve">לפי </w:t>
                  </w:r>
                  <w:r>
                    <w:rPr>
                      <w:rFonts w:cs="Miriam" w:hint="cs"/>
                      <w:sz w:val="18"/>
                      <w:szCs w:val="18"/>
                      <w:rtl/>
                    </w:rPr>
                    <w:t xml:space="preserve">הסכמה </w:t>
                  </w:r>
                  <w:r>
                    <w:rPr>
                      <w:rFonts w:cs="Miriam"/>
                      <w:sz w:val="18"/>
                      <w:szCs w:val="18"/>
                      <w:rtl/>
                    </w:rPr>
                    <w:t>[279]</w:t>
                  </w:r>
                </w:p>
              </w:txbxContent>
            </v:textbox>
            <w10:anchorlock/>
          </v:rect>
        </w:pict>
      </w:r>
      <w:r>
        <w:rPr>
          <w:rStyle w:val="big-number"/>
          <w:rtl/>
        </w:rPr>
        <w:t>212.</w:t>
      </w:r>
      <w:r>
        <w:rPr>
          <w:rStyle w:val="big-number"/>
          <w:rtl/>
        </w:rPr>
        <w:tab/>
      </w:r>
      <w:r>
        <w:rPr>
          <w:rStyle w:val="default"/>
          <w:rFonts w:cs="FrankRuehl"/>
          <w:rtl/>
        </w:rPr>
        <w:t>בשעת</w:t>
      </w:r>
      <w:r>
        <w:rPr>
          <w:rStyle w:val="default"/>
          <w:rFonts w:cs="FrankRuehl" w:hint="cs"/>
          <w:rtl/>
        </w:rPr>
        <w:t xml:space="preserve"> בירור בקשת הרשות להתגונן רשאי בית המשפט, בהסכמת בעלי הדין, לקיים באותו מעמד את הדיון בתביעה </w:t>
      </w:r>
      <w:r>
        <w:rPr>
          <w:rStyle w:val="default"/>
          <w:rFonts w:cs="FrankRuehl"/>
          <w:rtl/>
        </w:rPr>
        <w:t>ג</w:t>
      </w:r>
      <w:r>
        <w:rPr>
          <w:rStyle w:val="default"/>
          <w:rFonts w:cs="FrankRuehl" w:hint="cs"/>
          <w:rtl/>
        </w:rPr>
        <w:t>ו</w:t>
      </w:r>
      <w:r>
        <w:rPr>
          <w:rStyle w:val="default"/>
          <w:rFonts w:cs="FrankRuehl"/>
          <w:rtl/>
        </w:rPr>
        <w:t>פ</w:t>
      </w:r>
      <w:r>
        <w:rPr>
          <w:rStyle w:val="default"/>
          <w:rFonts w:cs="FrankRuehl" w:hint="cs"/>
          <w:rtl/>
        </w:rPr>
        <w:t xml:space="preserve">ה. </w:t>
      </w:r>
    </w:p>
    <w:p w:rsidR="00DC7C3B" w:rsidRDefault="00DC7C3B" w:rsidP="00997C54">
      <w:pPr>
        <w:pStyle w:val="P00"/>
        <w:spacing w:before="72"/>
        <w:ind w:left="0" w:right="1134"/>
        <w:rPr>
          <w:rStyle w:val="default"/>
          <w:rFonts w:cs="FrankRuehl" w:hint="cs"/>
          <w:rtl/>
        </w:rPr>
      </w:pPr>
      <w:bookmarkStart w:id="389" w:name="Seif502"/>
      <w:bookmarkEnd w:id="389"/>
      <w:r>
        <w:rPr>
          <w:lang w:val="he-IL"/>
        </w:rPr>
        <w:pict>
          <v:rect id="_x0000_s2304" style="position:absolute;left:0;text-align:left;margin-left:464.5pt;margin-top:8.05pt;width:75.05pt;height:16pt;z-index:251788800" o:allowincell="f" filled="f" stroked="f" strokecolor="lime" strokeweight=".25pt">
            <v:textbox style="mso-next-textbox:#_x0000_s2304" inset="0,0,0,0">
              <w:txbxContent>
                <w:p w:rsidR="00E30CE8" w:rsidRDefault="00E30CE8">
                  <w:pPr>
                    <w:spacing w:line="160" w:lineRule="exact"/>
                    <w:jc w:val="left"/>
                    <w:rPr>
                      <w:rFonts w:cs="Miriam"/>
                      <w:noProof/>
                      <w:sz w:val="18"/>
                      <w:szCs w:val="18"/>
                      <w:rtl/>
                    </w:rPr>
                  </w:pPr>
                  <w:r>
                    <w:rPr>
                      <w:rFonts w:cs="Miriam"/>
                      <w:sz w:val="18"/>
                      <w:szCs w:val="18"/>
                      <w:rtl/>
                    </w:rPr>
                    <w:t>המשך</w:t>
                  </w:r>
                  <w:r>
                    <w:rPr>
                      <w:rFonts w:cs="Miriam" w:hint="cs"/>
                      <w:sz w:val="18"/>
                      <w:szCs w:val="18"/>
                      <w:rtl/>
                    </w:rPr>
                    <w:t xml:space="preserve"> התובענה </w:t>
                  </w:r>
                  <w:r>
                    <w:rPr>
                      <w:rFonts w:cs="Miriam"/>
                      <w:sz w:val="18"/>
                      <w:szCs w:val="18"/>
                      <w:rtl/>
                    </w:rPr>
                    <w:t>[280]</w:t>
                  </w:r>
                </w:p>
              </w:txbxContent>
            </v:textbox>
            <w10:anchorlock/>
          </v:rect>
        </w:pict>
      </w:r>
      <w:r>
        <w:rPr>
          <w:rStyle w:val="big-number"/>
          <w:rtl/>
        </w:rPr>
        <w:t>213.</w:t>
      </w:r>
      <w:r>
        <w:rPr>
          <w:rStyle w:val="big-number"/>
          <w:rtl/>
        </w:rPr>
        <w:tab/>
      </w:r>
      <w:r>
        <w:rPr>
          <w:rStyle w:val="default"/>
          <w:rFonts w:cs="FrankRuehl"/>
          <w:rtl/>
        </w:rPr>
        <w:t>ניתנ</w:t>
      </w:r>
      <w:r>
        <w:rPr>
          <w:rStyle w:val="default"/>
          <w:rFonts w:cs="FrankRuehl" w:hint="cs"/>
          <w:rtl/>
        </w:rPr>
        <w:t xml:space="preserve">ה רשות להתגונן, אם בתנאי </w:t>
      </w:r>
      <w:r>
        <w:rPr>
          <w:rStyle w:val="default"/>
          <w:rFonts w:cs="FrankRuehl"/>
          <w:rtl/>
        </w:rPr>
        <w:t xml:space="preserve">ואם </w:t>
      </w:r>
      <w:r>
        <w:rPr>
          <w:rStyle w:val="default"/>
          <w:rFonts w:cs="FrankRuehl" w:hint="cs"/>
          <w:rtl/>
        </w:rPr>
        <w:t>ללא תנאי, יהא בית המשפט או הרשם מוסמך ליתן כל הוראה בדבר כתבי-טענות, פלוגתות והליכים נוספים שייראו סבירים או נחוצים, וכן מוסמך בית המשפט, או רשם שהוא שופט, להורות על קיום קדם-משפט לפניו, וא</w:t>
      </w:r>
      <w:r>
        <w:rPr>
          <w:rStyle w:val="default"/>
          <w:rFonts w:cs="FrankRuehl"/>
          <w:rtl/>
        </w:rPr>
        <w:t>ם</w:t>
      </w:r>
      <w:r>
        <w:rPr>
          <w:rStyle w:val="default"/>
          <w:rFonts w:cs="FrankRuehl" w:hint="cs"/>
          <w:rtl/>
        </w:rPr>
        <w:t xml:space="preserve"> </w:t>
      </w:r>
      <w:r>
        <w:rPr>
          <w:rStyle w:val="default"/>
          <w:rFonts w:cs="FrankRuehl"/>
          <w:rtl/>
        </w:rPr>
        <w:t>ע</w:t>
      </w:r>
      <w:r>
        <w:rPr>
          <w:rStyle w:val="default"/>
          <w:rFonts w:cs="FrankRuehl" w:hint="cs"/>
          <w:rtl/>
        </w:rPr>
        <w:t xml:space="preserve">שה כן </w:t>
      </w:r>
      <w:r>
        <w:rPr>
          <w:rStyle w:val="default"/>
          <w:rFonts w:cs="FrankRuehl"/>
          <w:rtl/>
        </w:rPr>
        <w:t>י</w:t>
      </w:r>
      <w:r>
        <w:rPr>
          <w:rStyle w:val="default"/>
          <w:rFonts w:cs="FrankRuehl" w:hint="cs"/>
          <w:rtl/>
        </w:rPr>
        <w:t>היו לו</w:t>
      </w:r>
      <w:r w:rsidR="006C5548">
        <w:rPr>
          <w:rStyle w:val="default"/>
          <w:rFonts w:cs="FrankRuehl" w:hint="cs"/>
          <w:rtl/>
        </w:rPr>
        <w:t xml:space="preserve"> כל הסמכויות של שופט בקדם-משפט.</w:t>
      </w:r>
    </w:p>
    <w:p w:rsidR="006C5548" w:rsidRDefault="006C5548" w:rsidP="006C5548">
      <w:pPr>
        <w:pStyle w:val="P00"/>
        <w:spacing w:before="72"/>
        <w:ind w:left="0" w:right="1134"/>
        <w:rPr>
          <w:rStyle w:val="default"/>
          <w:rFonts w:cs="FrankRuehl" w:hint="cs"/>
          <w:rtl/>
        </w:rPr>
      </w:pPr>
      <w:bookmarkStart w:id="390" w:name="Seif634"/>
      <w:bookmarkEnd w:id="390"/>
      <w:r>
        <w:rPr>
          <w:lang w:val="he-IL"/>
        </w:rPr>
        <w:pict>
          <v:rect id="_x0000_s3325" style="position:absolute;left:0;text-align:left;margin-left:464.5pt;margin-top:8.05pt;width:75.05pt;height:39.1pt;z-index:252055040" o:allowincell="f" filled="f" stroked="f" strokecolor="lime" strokeweight=".25pt">
            <v:textbox style="mso-next-textbox:#_x0000_s3325" inset="0,0,0,0">
              <w:txbxContent>
                <w:p w:rsidR="00E30CE8" w:rsidRDefault="00E30CE8" w:rsidP="006C5548">
                  <w:pPr>
                    <w:spacing w:line="160" w:lineRule="exact"/>
                    <w:jc w:val="left"/>
                    <w:rPr>
                      <w:rFonts w:cs="Miriam" w:hint="cs"/>
                      <w:sz w:val="18"/>
                      <w:szCs w:val="18"/>
                      <w:rtl/>
                    </w:rPr>
                  </w:pPr>
                  <w:r>
                    <w:rPr>
                      <w:rFonts w:cs="Miriam" w:hint="cs"/>
                      <w:sz w:val="18"/>
                      <w:szCs w:val="18"/>
                      <w:rtl/>
                    </w:rPr>
                    <w:t xml:space="preserve">תחולת הוראות </w:t>
                  </w:r>
                  <w:r>
                    <w:rPr>
                      <w:rFonts w:cs="Miriam"/>
                      <w:sz w:val="18"/>
                      <w:szCs w:val="18"/>
                      <w:rtl/>
                    </w:rPr>
                    <w:br/>
                  </w:r>
                  <w:r>
                    <w:rPr>
                      <w:rFonts w:cs="Miriam" w:hint="cs"/>
                      <w:sz w:val="18"/>
                      <w:szCs w:val="18"/>
                      <w:rtl/>
                    </w:rPr>
                    <w:t>מפרק ט"ז4</w:t>
                  </w:r>
                </w:p>
                <w:p w:rsidR="00E30CE8" w:rsidRDefault="00E30CE8" w:rsidP="006C554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תשס"ט-2008</w:t>
                  </w:r>
                </w:p>
              </w:txbxContent>
            </v:textbox>
            <w10:anchorlock/>
          </v:rect>
        </w:pict>
      </w:r>
      <w:r>
        <w:rPr>
          <w:rStyle w:val="big-number"/>
          <w:rtl/>
        </w:rPr>
        <w:t>213</w:t>
      </w:r>
      <w:r w:rsidRPr="006C5548">
        <w:rPr>
          <w:rStyle w:val="default"/>
          <w:rFonts w:cs="FrankRuehl" w:hint="cs"/>
          <w:rtl/>
        </w:rPr>
        <w:t>א</w:t>
      </w:r>
      <w:r>
        <w:rPr>
          <w:rStyle w:val="default"/>
          <w:rFonts w:cs="FrankRuehl"/>
          <w:rtl/>
        </w:rPr>
        <w:t>.</w:t>
      </w:r>
      <w:r>
        <w:rPr>
          <w:rStyle w:val="default"/>
          <w:rFonts w:cs="FrankRuehl" w:hint="cs"/>
          <w:rtl/>
        </w:rPr>
        <w:t xml:space="preserve"> ניתנה רשות להתגונן בתביעה לפינוי מושכר שאין חוק הגנת הדייר [נוסח משולב], התשל"ב-1972, חל עליו, לפי תקנה 202(3) יחולו הוראות תקנות 215ז(ב), 215יא ו-215יג.</w:t>
      </w:r>
    </w:p>
    <w:p w:rsidR="006C5548" w:rsidRPr="00C30006" w:rsidRDefault="006C5548" w:rsidP="006C5548">
      <w:pPr>
        <w:pStyle w:val="P00"/>
        <w:spacing w:before="0"/>
        <w:ind w:left="0" w:right="1134"/>
        <w:rPr>
          <w:rStyle w:val="default"/>
          <w:rFonts w:cs="FrankRuehl" w:hint="cs"/>
          <w:vanish/>
          <w:color w:val="FF0000"/>
          <w:sz w:val="20"/>
          <w:szCs w:val="20"/>
          <w:shd w:val="clear" w:color="auto" w:fill="FFFF99"/>
          <w:rtl/>
        </w:rPr>
      </w:pPr>
      <w:bookmarkStart w:id="391" w:name="Rov1357"/>
      <w:r w:rsidRPr="00C30006">
        <w:rPr>
          <w:rStyle w:val="default"/>
          <w:rFonts w:cs="FrankRuehl" w:hint="cs"/>
          <w:vanish/>
          <w:color w:val="FF0000"/>
          <w:sz w:val="20"/>
          <w:szCs w:val="20"/>
          <w:shd w:val="clear" w:color="auto" w:fill="FFFF99"/>
          <w:rtl/>
        </w:rPr>
        <w:t>מיום 28.12.2008</w:t>
      </w:r>
    </w:p>
    <w:p w:rsidR="006C5548" w:rsidRPr="00C30006" w:rsidRDefault="006C5548" w:rsidP="006C5548">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3) תשס"ט-2008</w:t>
      </w:r>
    </w:p>
    <w:p w:rsidR="006C5548" w:rsidRPr="00C30006" w:rsidRDefault="006C5548" w:rsidP="006C5548">
      <w:pPr>
        <w:pStyle w:val="P00"/>
        <w:spacing w:before="0"/>
        <w:ind w:left="0" w:right="1134"/>
        <w:rPr>
          <w:rStyle w:val="default"/>
          <w:rFonts w:cs="FrankRuehl" w:hint="cs"/>
          <w:vanish/>
          <w:sz w:val="20"/>
          <w:szCs w:val="20"/>
          <w:shd w:val="clear" w:color="auto" w:fill="FFFF99"/>
          <w:rtl/>
        </w:rPr>
      </w:pPr>
      <w:hyperlink r:id="rId341" w:history="1">
        <w:r w:rsidRPr="00C30006">
          <w:rPr>
            <w:rStyle w:val="Hyperlink"/>
            <w:rFonts w:cs="FrankRuehl" w:hint="cs"/>
            <w:vanish/>
            <w:szCs w:val="20"/>
            <w:shd w:val="clear" w:color="auto" w:fill="FFFF99"/>
            <w:rtl/>
          </w:rPr>
          <w:t>ק"ת תשס"ט מס' 6733</w:t>
        </w:r>
      </w:hyperlink>
      <w:r w:rsidRPr="00C30006">
        <w:rPr>
          <w:rStyle w:val="default"/>
          <w:rFonts w:cs="FrankRuehl" w:hint="cs"/>
          <w:vanish/>
          <w:sz w:val="20"/>
          <w:szCs w:val="20"/>
          <w:shd w:val="clear" w:color="auto" w:fill="FFFF99"/>
          <w:rtl/>
        </w:rPr>
        <w:t xml:space="preserve"> מיום 28.12.2008 עמ' 242</w:t>
      </w:r>
    </w:p>
    <w:p w:rsidR="006C5548" w:rsidRPr="006C5548" w:rsidRDefault="006C5548" w:rsidP="006C5548">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תקנה 213א</w:t>
      </w:r>
      <w:bookmarkEnd w:id="391"/>
    </w:p>
    <w:p w:rsidR="00DC7C3B" w:rsidRDefault="00DC7C3B" w:rsidP="00997C54">
      <w:pPr>
        <w:pStyle w:val="P00"/>
        <w:spacing w:before="72"/>
        <w:ind w:left="0" w:right="1134"/>
        <w:rPr>
          <w:rStyle w:val="default"/>
          <w:rFonts w:cs="FrankRuehl" w:hint="cs"/>
          <w:rtl/>
        </w:rPr>
      </w:pPr>
      <w:bookmarkStart w:id="392" w:name="Seif503"/>
      <w:bookmarkEnd w:id="392"/>
      <w:r>
        <w:rPr>
          <w:lang w:val="he-IL"/>
        </w:rPr>
        <w:pict>
          <v:rect id="_x0000_s2305" style="position:absolute;left:0;text-align:left;margin-left:464.5pt;margin-top:8.05pt;width:75.05pt;height:39.6pt;z-index:251789824" o:allowincell="f" filled="f" stroked="f" strokecolor="lime" strokeweight=".25pt">
            <v:textbox style="mso-next-textbox:#_x0000_s2305" inset="0,0,0,0">
              <w:txbxContent>
                <w:p w:rsidR="00E30CE8" w:rsidRDefault="00E30CE8">
                  <w:pPr>
                    <w:spacing w:line="160" w:lineRule="exact"/>
                    <w:jc w:val="left"/>
                    <w:rPr>
                      <w:rFonts w:cs="Miriam"/>
                      <w:sz w:val="18"/>
                      <w:szCs w:val="18"/>
                      <w:rtl/>
                    </w:rPr>
                  </w:pPr>
                  <w:r>
                    <w:rPr>
                      <w:rFonts w:cs="Miriam"/>
                      <w:sz w:val="18"/>
                      <w:szCs w:val="18"/>
                      <w:rtl/>
                    </w:rPr>
                    <w:t>ביטו</w:t>
                  </w:r>
                  <w:r>
                    <w:rPr>
                      <w:rFonts w:cs="Miriam" w:hint="cs"/>
                      <w:sz w:val="18"/>
                      <w:szCs w:val="18"/>
                      <w:rtl/>
                    </w:rPr>
                    <w:t xml:space="preserve">ל פסק הדין </w:t>
                  </w:r>
                </w:p>
                <w:p w:rsidR="00E30CE8" w:rsidRDefault="00E30CE8">
                  <w:pPr>
                    <w:spacing w:line="160" w:lineRule="exact"/>
                    <w:jc w:val="left"/>
                    <w:rPr>
                      <w:rFonts w:cs="Miriam"/>
                      <w:sz w:val="18"/>
                      <w:szCs w:val="18"/>
                      <w:rtl/>
                    </w:rPr>
                  </w:pPr>
                  <w:r>
                    <w:rPr>
                      <w:rFonts w:cs="Miriam" w:hint="cs"/>
                      <w:sz w:val="18"/>
                      <w:szCs w:val="18"/>
                      <w:rtl/>
                    </w:rPr>
                    <w:t>תק' (</w:t>
                  </w:r>
                  <w:r>
                    <w:rPr>
                      <w:rFonts w:cs="Miriam"/>
                      <w:sz w:val="18"/>
                      <w:szCs w:val="18"/>
                      <w:rtl/>
                    </w:rPr>
                    <w:t>מ</w:t>
                  </w:r>
                  <w:r>
                    <w:rPr>
                      <w:rFonts w:cs="Miriam" w:hint="cs"/>
                      <w:sz w:val="18"/>
                      <w:szCs w:val="18"/>
                      <w:rtl/>
                    </w:rPr>
                    <w:t xml:space="preserve">ס' 2) </w:t>
                  </w:r>
                </w:p>
                <w:p w:rsidR="00E30CE8" w:rsidRDefault="00E30CE8">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ט-</w:t>
                  </w:r>
                  <w:r>
                    <w:rPr>
                      <w:rFonts w:cs="Miriam"/>
                      <w:sz w:val="18"/>
                      <w:szCs w:val="18"/>
                      <w:rtl/>
                    </w:rPr>
                    <w:t>1999</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5)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214.</w:t>
      </w:r>
      <w:r>
        <w:rPr>
          <w:rStyle w:val="big-number"/>
          <w:rtl/>
        </w:rPr>
        <w:tab/>
      </w:r>
      <w:r>
        <w:rPr>
          <w:rStyle w:val="default"/>
          <w:rFonts w:cs="FrankRuehl"/>
          <w:rtl/>
        </w:rPr>
        <w:t>(א)</w:t>
      </w:r>
      <w:r>
        <w:rPr>
          <w:rStyle w:val="default"/>
          <w:rFonts w:cs="FrankRuehl"/>
          <w:rtl/>
        </w:rPr>
        <w:tab/>
        <w:t>נית</w:t>
      </w:r>
      <w:r>
        <w:rPr>
          <w:rStyle w:val="default"/>
          <w:rFonts w:cs="FrankRuehl" w:hint="cs"/>
          <w:rtl/>
        </w:rPr>
        <w:t>ן</w:t>
      </w:r>
      <w:r>
        <w:rPr>
          <w:rStyle w:val="default"/>
          <w:rFonts w:cs="FrankRuehl"/>
          <w:rtl/>
        </w:rPr>
        <w:t xml:space="preserve"> פסק</w:t>
      </w:r>
      <w:r>
        <w:rPr>
          <w:rStyle w:val="default"/>
          <w:rFonts w:cs="FrankRuehl" w:hint="cs"/>
          <w:rtl/>
        </w:rPr>
        <w:t xml:space="preserve"> דין לפי פרק זה באין בקשת רשות להתגונן, או בשל החלטה לדחות בקשת רשות להתגונן שניתנה על פי צד אחד או שניתנה בשל אי התייצבות מצהיר, והגיש בעל הדין שנגדו ניתן פסק הדין בקשת ביטול בתוך שלושים ימי</w:t>
      </w:r>
      <w:r>
        <w:rPr>
          <w:rStyle w:val="default"/>
          <w:rFonts w:cs="FrankRuehl"/>
          <w:rtl/>
        </w:rPr>
        <w:t xml:space="preserve">ם </w:t>
      </w:r>
      <w:r>
        <w:rPr>
          <w:rStyle w:val="default"/>
          <w:rFonts w:cs="FrankRuehl" w:hint="cs"/>
          <w:rtl/>
        </w:rPr>
        <w:t>מיום שהומצא לו פסק הדין, רשאי בית המשפט או הרשם לבטל את פס</w:t>
      </w:r>
      <w:r>
        <w:rPr>
          <w:rStyle w:val="default"/>
          <w:rFonts w:cs="FrankRuehl"/>
          <w:rtl/>
        </w:rPr>
        <w:t>ק</w:t>
      </w:r>
      <w:r>
        <w:rPr>
          <w:rStyle w:val="default"/>
          <w:rFonts w:cs="FrankRuehl" w:hint="cs"/>
          <w:rtl/>
        </w:rPr>
        <w:t xml:space="preserve"> הד</w:t>
      </w:r>
      <w:r>
        <w:rPr>
          <w:rStyle w:val="default"/>
          <w:rFonts w:cs="FrankRuehl"/>
          <w:rtl/>
        </w:rPr>
        <w:t>י</w:t>
      </w:r>
      <w:r>
        <w:rPr>
          <w:rStyle w:val="default"/>
          <w:rFonts w:cs="FrankRuehl" w:hint="cs"/>
          <w:rtl/>
        </w:rPr>
        <w:t xml:space="preserve">ן לפי הוראות תקנה 201. </w:t>
      </w:r>
    </w:p>
    <w:p w:rsidR="00DC7C3B" w:rsidRDefault="00DC7C3B">
      <w:pPr>
        <w:pStyle w:val="P00"/>
        <w:spacing w:before="72"/>
        <w:ind w:left="0" w:right="1134"/>
        <w:rPr>
          <w:rFonts w:cs="FrankRuehl" w:hint="cs"/>
          <w:sz w:val="26"/>
          <w:rtl/>
        </w:rPr>
      </w:pPr>
      <w:r>
        <w:rPr>
          <w:lang w:val="he-IL"/>
        </w:rPr>
        <w:pict>
          <v:rect id="_x0000_s2306" style="position:absolute;left:0;text-align:left;margin-left:464.5pt;margin-top:8.05pt;width:75.05pt;height:46.65pt;z-index:251790848" o:allowincell="f" filled="f" stroked="f" strokecolor="lime" strokeweight=".25pt">
            <v:textbox style="mso-next-textbox:#_x0000_s2306" inset="0,0,0,0">
              <w:txbxContent>
                <w:p w:rsidR="00E30CE8" w:rsidRDefault="00E30CE8">
                  <w:pPr>
                    <w:spacing w:line="160" w:lineRule="exact"/>
                    <w:jc w:val="left"/>
                    <w:rPr>
                      <w:rFonts w:cs="Miriam"/>
                      <w:noProof/>
                      <w:sz w:val="18"/>
                      <w:szCs w:val="18"/>
                      <w:rtl/>
                    </w:rPr>
                  </w:pPr>
                  <w:r>
                    <w:rPr>
                      <w:rFonts w:cs="Miriam"/>
                      <w:sz w:val="18"/>
                      <w:szCs w:val="18"/>
                      <w:rtl/>
                    </w:rPr>
                    <w:t>רשות</w:t>
                  </w:r>
                  <w:r>
                    <w:rPr>
                      <w:rFonts w:cs="Miriam" w:hint="cs"/>
                      <w:sz w:val="18"/>
                      <w:szCs w:val="18"/>
                      <w:rtl/>
                    </w:rPr>
                    <w:t xml:space="preserve"> להתגונן </w:t>
                  </w:r>
                  <w:r>
                    <w:rPr>
                      <w:rFonts w:cs="Miriam"/>
                      <w:sz w:val="18"/>
                      <w:szCs w:val="18"/>
                      <w:rtl/>
                    </w:rPr>
                    <w:t>[282]</w:t>
                  </w:r>
                </w:p>
                <w:p w:rsidR="00E30CE8" w:rsidRDefault="00E30CE8">
                  <w:pPr>
                    <w:spacing w:line="160" w:lineRule="exact"/>
                    <w:jc w:val="left"/>
                    <w:rPr>
                      <w:rFonts w:cs="Miriam"/>
                      <w:sz w:val="18"/>
                      <w:szCs w:val="18"/>
                      <w:rtl/>
                    </w:rPr>
                  </w:pPr>
                  <w:r>
                    <w:rPr>
                      <w:rFonts w:cs="Miriam"/>
                      <w:sz w:val="18"/>
                      <w:szCs w:val="18"/>
                      <w:rtl/>
                    </w:rPr>
                    <w:t xml:space="preserve">תק' (מס' 2) </w:t>
                  </w:r>
                </w:p>
                <w:p w:rsidR="00E30CE8" w:rsidRDefault="00E30CE8">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ט-</w:t>
                  </w:r>
                  <w:r>
                    <w:rPr>
                      <w:rFonts w:cs="Miriam"/>
                      <w:sz w:val="18"/>
                      <w:szCs w:val="18"/>
                      <w:rtl/>
                    </w:rPr>
                    <w:t>1999</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5)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Fonts w:cs="FrankRuehl"/>
          <w:sz w:val="26"/>
          <w:rtl/>
        </w:rPr>
        <w:tab/>
        <w:t>(ב)</w:t>
      </w:r>
      <w:r>
        <w:rPr>
          <w:rFonts w:cs="FrankRuehl"/>
          <w:sz w:val="26"/>
          <w:rtl/>
        </w:rPr>
        <w:tab/>
        <w:t>ביט</w:t>
      </w:r>
      <w:r>
        <w:rPr>
          <w:rFonts w:cs="FrankRuehl" w:hint="cs"/>
          <w:sz w:val="26"/>
          <w:rtl/>
        </w:rPr>
        <w:t xml:space="preserve">ל בית </w:t>
      </w:r>
      <w:r>
        <w:rPr>
          <w:rFonts w:cs="FrankRuehl"/>
          <w:sz w:val="26"/>
          <w:rtl/>
        </w:rPr>
        <w:t>ה</w:t>
      </w:r>
      <w:r>
        <w:rPr>
          <w:rFonts w:cs="FrankRuehl" w:hint="cs"/>
          <w:sz w:val="26"/>
          <w:rtl/>
        </w:rPr>
        <w:t>משפט או הרשם פסק דין כאמור בתקנת משנה (א), רשאי הוא ליתן לנתבע רשות להתגונן, בתנאים שייראו לו.</w:t>
      </w:r>
    </w:p>
    <w:p w:rsidR="0006527B" w:rsidRPr="00C30006" w:rsidRDefault="0006527B" w:rsidP="0006527B">
      <w:pPr>
        <w:pStyle w:val="P00"/>
        <w:spacing w:before="0"/>
        <w:ind w:left="0" w:right="1134"/>
        <w:rPr>
          <w:rStyle w:val="default"/>
          <w:rFonts w:cs="FrankRuehl" w:hint="cs"/>
          <w:vanish/>
          <w:color w:val="FF0000"/>
          <w:sz w:val="20"/>
          <w:szCs w:val="20"/>
          <w:shd w:val="clear" w:color="auto" w:fill="FFFF99"/>
          <w:rtl/>
        </w:rPr>
      </w:pPr>
      <w:bookmarkStart w:id="393" w:name="Rov827"/>
      <w:r w:rsidRPr="00C30006">
        <w:rPr>
          <w:rStyle w:val="default"/>
          <w:rFonts w:cs="FrankRuehl" w:hint="cs"/>
          <w:vanish/>
          <w:color w:val="FF0000"/>
          <w:sz w:val="20"/>
          <w:szCs w:val="20"/>
          <w:shd w:val="clear" w:color="auto" w:fill="FFFF99"/>
          <w:rtl/>
        </w:rPr>
        <w:t>מיום 26.10.1997</w:t>
      </w:r>
    </w:p>
    <w:p w:rsidR="0006527B" w:rsidRPr="00C30006" w:rsidRDefault="0006527B" w:rsidP="0006527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06527B" w:rsidRPr="00C30006" w:rsidRDefault="0006527B" w:rsidP="0006527B">
      <w:pPr>
        <w:pStyle w:val="P00"/>
        <w:spacing w:before="0"/>
        <w:ind w:left="0" w:right="1134"/>
        <w:rPr>
          <w:rStyle w:val="default"/>
          <w:rFonts w:cs="FrankRuehl" w:hint="cs"/>
          <w:vanish/>
          <w:shd w:val="clear" w:color="auto" w:fill="FFFF99"/>
          <w:rtl/>
        </w:rPr>
      </w:pPr>
      <w:hyperlink r:id="rId342"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06527B" w:rsidRPr="00C30006" w:rsidRDefault="0006527B" w:rsidP="0006527B">
      <w:pPr>
        <w:pStyle w:val="P00"/>
        <w:ind w:left="0" w:right="1134"/>
        <w:rPr>
          <w:rStyle w:val="default"/>
          <w:rFonts w:cs="FrankRuehl" w:hint="cs"/>
          <w:vanish/>
          <w:sz w:val="22"/>
          <w:szCs w:val="22"/>
          <w:shd w:val="clear" w:color="auto" w:fill="FFFF99"/>
          <w:rtl/>
        </w:rPr>
      </w:pPr>
      <w:r w:rsidRPr="00C30006">
        <w:rPr>
          <w:rStyle w:val="big-number"/>
          <w:rFonts w:cs="FrankRuehl" w:hint="cs"/>
          <w:vanish/>
          <w:sz w:val="22"/>
          <w:szCs w:val="22"/>
          <w:shd w:val="clear" w:color="auto" w:fill="FFFF99"/>
          <w:rtl/>
        </w:rPr>
        <w:t>214</w:t>
      </w:r>
      <w:r w:rsidRPr="00C30006">
        <w:rPr>
          <w:rStyle w:val="big-number"/>
          <w:rFonts w:cs="FrankRuehl"/>
          <w:vanish/>
          <w:sz w:val="22"/>
          <w:szCs w:val="22"/>
          <w:shd w:val="clear" w:color="auto" w:fill="FFFF99"/>
          <w:rtl/>
        </w:rPr>
        <w:t>.</w:t>
      </w:r>
      <w:r w:rsidRPr="00C30006">
        <w:rPr>
          <w:rStyle w:val="big-number"/>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בית המשפט רשאי, על פי בקשה שהוגשה על כך תוך שלושים ימים מיום המצאתו לנתבע, לבטל פסק דין שניתן לפי פרק זה, אם נוכח שהמצאת ההזמנה לא היתה בת-פעל או </w:t>
      </w:r>
      <w:r w:rsidRPr="00C30006">
        <w:rPr>
          <w:rStyle w:val="default"/>
          <w:rFonts w:cs="FrankRuehl" w:hint="cs"/>
          <w:strike/>
          <w:vanish/>
          <w:sz w:val="22"/>
          <w:szCs w:val="22"/>
          <w:shd w:val="clear" w:color="auto" w:fill="FFFF99"/>
          <w:rtl/>
        </w:rPr>
        <w:t>מטעם מספיק אחר שיירשם</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מטעמים מיוחדים שירשמו</w:t>
      </w:r>
      <w:r w:rsidRPr="00C30006">
        <w:rPr>
          <w:rStyle w:val="default"/>
          <w:rFonts w:cs="FrankRuehl" w:hint="cs"/>
          <w:vanish/>
          <w:sz w:val="22"/>
          <w:szCs w:val="22"/>
          <w:shd w:val="clear" w:color="auto" w:fill="FFFF99"/>
          <w:rtl/>
        </w:rPr>
        <w:t xml:space="preserve">, ורשאי הוא, לפי הצורך, לעכב את ההוצאה לפועל או לבטלה; ניתן פסק הדין בידי הרשם, רשאי גם הרשם לבטלו כאמור. </w:t>
      </w:r>
    </w:p>
    <w:p w:rsidR="0006527B" w:rsidRPr="00C30006" w:rsidRDefault="0006527B" w:rsidP="0006527B">
      <w:pPr>
        <w:pStyle w:val="P00"/>
        <w:spacing w:before="0"/>
        <w:ind w:left="0" w:right="1134"/>
        <w:rPr>
          <w:rStyle w:val="default"/>
          <w:rFonts w:cs="FrankRuehl" w:hint="cs"/>
          <w:vanish/>
          <w:color w:val="FF0000"/>
          <w:sz w:val="20"/>
          <w:szCs w:val="20"/>
          <w:shd w:val="clear" w:color="auto" w:fill="FFFF99"/>
          <w:rtl/>
        </w:rPr>
      </w:pPr>
    </w:p>
    <w:p w:rsidR="0006527B" w:rsidRPr="00C30006" w:rsidRDefault="0006527B" w:rsidP="0006527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25.7.1999</w:t>
      </w:r>
    </w:p>
    <w:p w:rsidR="0006527B" w:rsidRPr="00C30006" w:rsidRDefault="0006527B" w:rsidP="0006527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תשנ"ט-1999</w:t>
      </w:r>
    </w:p>
    <w:p w:rsidR="0006527B" w:rsidRPr="00C30006" w:rsidRDefault="0006527B" w:rsidP="0006527B">
      <w:pPr>
        <w:pStyle w:val="P00"/>
        <w:spacing w:before="0"/>
        <w:ind w:left="0" w:right="1134"/>
        <w:rPr>
          <w:rStyle w:val="default"/>
          <w:rFonts w:cs="FrankRuehl" w:hint="cs"/>
          <w:vanish/>
          <w:shd w:val="clear" w:color="auto" w:fill="FFFF99"/>
          <w:rtl/>
        </w:rPr>
      </w:pPr>
      <w:hyperlink r:id="rId343" w:history="1">
        <w:r w:rsidRPr="00C30006">
          <w:rPr>
            <w:rStyle w:val="Hyperlink"/>
            <w:rFonts w:cs="FrankRuehl" w:hint="cs"/>
            <w:vanish/>
            <w:szCs w:val="20"/>
            <w:shd w:val="clear" w:color="auto" w:fill="FFFF99"/>
            <w:rtl/>
          </w:rPr>
          <w:t>ק"ת תשנ"ט מס' 5985</w:t>
        </w:r>
      </w:hyperlink>
      <w:r w:rsidRPr="00C30006">
        <w:rPr>
          <w:rStyle w:val="default"/>
          <w:rFonts w:cs="FrankRuehl" w:hint="cs"/>
          <w:vanish/>
          <w:sz w:val="20"/>
          <w:szCs w:val="20"/>
          <w:shd w:val="clear" w:color="auto" w:fill="FFFF99"/>
          <w:rtl/>
        </w:rPr>
        <w:t xml:space="preserve"> מיום 25.6.1999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1000</w:t>
      </w:r>
    </w:p>
    <w:p w:rsidR="0006527B" w:rsidRPr="00C30006" w:rsidRDefault="0006527B" w:rsidP="0006527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214</w:t>
      </w:r>
    </w:p>
    <w:p w:rsidR="0006527B" w:rsidRPr="00C30006" w:rsidRDefault="0006527B" w:rsidP="0006527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06527B" w:rsidRPr="00C30006" w:rsidRDefault="0006527B" w:rsidP="0006527B">
      <w:pPr>
        <w:pStyle w:val="P00"/>
        <w:spacing w:before="0"/>
        <w:ind w:left="0" w:right="1134"/>
        <w:rPr>
          <w:rStyle w:val="default"/>
          <w:rFonts w:cs="FrankRuehl" w:hint="cs"/>
          <w:strike/>
          <w:vanish/>
          <w:sz w:val="22"/>
          <w:szCs w:val="22"/>
          <w:shd w:val="clear" w:color="auto" w:fill="FFFF99"/>
          <w:rtl/>
        </w:rPr>
      </w:pPr>
      <w:r w:rsidRPr="00C30006">
        <w:rPr>
          <w:rStyle w:val="big-number"/>
          <w:rFonts w:cs="FrankRuehl" w:hint="cs"/>
          <w:strike/>
          <w:vanish/>
          <w:sz w:val="22"/>
          <w:szCs w:val="22"/>
          <w:shd w:val="clear" w:color="auto" w:fill="FFFF99"/>
          <w:rtl/>
        </w:rPr>
        <w:t>214</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 xml:space="preserve">בית המשפט רשאי, על פי בקשה שהוגשה על כך תוך שלושים ימים מיום המצאתו לנתבע, לבטל פסק דין שניתן לפי פרק זה, אם נוכח שהמצאת ההזמנה לא היתה בת-פעל או מטעמים מיוחדים שירשמו, ורשאי הוא, לפי הצורך, לעכב את ההוצאה לפועל או לבטלה; ניתן פסק הדין בידי הרשם, רשאי גם הרשם לבטלו כאמור. </w:t>
      </w:r>
    </w:p>
    <w:p w:rsidR="0006527B" w:rsidRPr="00C30006" w:rsidRDefault="0006527B" w:rsidP="0006527B">
      <w:pPr>
        <w:pStyle w:val="P00"/>
        <w:spacing w:before="0"/>
        <w:ind w:left="0" w:right="1134"/>
        <w:rPr>
          <w:rStyle w:val="default"/>
          <w:rFonts w:cs="FrankRuehl" w:hint="cs"/>
          <w:vanish/>
          <w:color w:val="FF0000"/>
          <w:sz w:val="20"/>
          <w:szCs w:val="20"/>
          <w:shd w:val="clear" w:color="auto" w:fill="FFFF99"/>
          <w:rtl/>
        </w:rPr>
      </w:pPr>
    </w:p>
    <w:p w:rsidR="0006527B" w:rsidRPr="00C30006" w:rsidRDefault="0006527B" w:rsidP="0006527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1.9.2001</w:t>
      </w:r>
    </w:p>
    <w:p w:rsidR="0006527B" w:rsidRPr="00C30006" w:rsidRDefault="0006527B" w:rsidP="0006527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5) תשס"א-2001</w:t>
      </w:r>
    </w:p>
    <w:p w:rsidR="0006527B" w:rsidRPr="00C30006" w:rsidRDefault="0006527B" w:rsidP="0006527B">
      <w:pPr>
        <w:pStyle w:val="P00"/>
        <w:spacing w:before="0"/>
        <w:ind w:left="0" w:right="1134"/>
        <w:rPr>
          <w:rStyle w:val="default"/>
          <w:rFonts w:cs="FrankRuehl" w:hint="cs"/>
          <w:vanish/>
          <w:shd w:val="clear" w:color="auto" w:fill="FFFF99"/>
          <w:rtl/>
        </w:rPr>
      </w:pPr>
      <w:hyperlink r:id="rId344" w:history="1">
        <w:r w:rsidRPr="00C30006">
          <w:rPr>
            <w:rStyle w:val="Hyperlink"/>
            <w:rFonts w:cs="FrankRuehl" w:hint="cs"/>
            <w:vanish/>
            <w:szCs w:val="20"/>
            <w:shd w:val="clear" w:color="auto" w:fill="FFFF99"/>
            <w:rtl/>
          </w:rPr>
          <w:t>ק"ת תשס"א מס' 6107</w:t>
        </w:r>
      </w:hyperlink>
      <w:r w:rsidRPr="00C30006">
        <w:rPr>
          <w:rStyle w:val="default"/>
          <w:rFonts w:cs="FrankRuehl" w:hint="cs"/>
          <w:vanish/>
          <w:sz w:val="20"/>
          <w:szCs w:val="20"/>
          <w:shd w:val="clear" w:color="auto" w:fill="FFFF99"/>
          <w:rtl/>
        </w:rPr>
        <w:t xml:space="preserve"> מיום 5.6.2001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820</w:t>
      </w:r>
    </w:p>
    <w:p w:rsidR="0006527B" w:rsidRPr="00C30006" w:rsidRDefault="0006527B" w:rsidP="0006527B">
      <w:pPr>
        <w:pStyle w:val="P00"/>
        <w:ind w:left="0" w:right="1134"/>
        <w:rPr>
          <w:rStyle w:val="default"/>
          <w:rFonts w:cs="FrankRuehl" w:hint="cs"/>
          <w:vanish/>
          <w:sz w:val="22"/>
          <w:szCs w:val="22"/>
          <w:shd w:val="clear" w:color="auto" w:fill="FFFF99"/>
          <w:rtl/>
        </w:rPr>
      </w:pPr>
      <w:r w:rsidRPr="00C30006">
        <w:rPr>
          <w:rStyle w:val="big-number"/>
          <w:rFonts w:cs="FrankRuehl" w:hint="cs"/>
          <w:vanish/>
          <w:sz w:val="22"/>
          <w:szCs w:val="22"/>
          <w:shd w:val="clear" w:color="auto" w:fill="FFFF99"/>
          <w:rtl/>
        </w:rPr>
        <w:t>214.</w:t>
      </w:r>
      <w:r w:rsidRPr="00C30006">
        <w:rPr>
          <w:rStyle w:val="big-number"/>
          <w:rFonts w:cs="FrankRuehl"/>
          <w:vanish/>
          <w:sz w:val="22"/>
          <w:szCs w:val="22"/>
          <w:shd w:val="clear" w:color="auto" w:fill="FFFF99"/>
          <w:rtl/>
        </w:rPr>
        <w:tab/>
      </w:r>
      <w:r w:rsidRPr="00C30006">
        <w:rPr>
          <w:rStyle w:val="default"/>
          <w:rFonts w:cs="FrankRuehl"/>
          <w:vanish/>
          <w:sz w:val="22"/>
          <w:szCs w:val="22"/>
          <w:u w:val="single"/>
          <w:shd w:val="clear" w:color="auto" w:fill="FFFF99"/>
          <w:rtl/>
        </w:rPr>
        <w:t>(א)</w:t>
      </w:r>
      <w:r w:rsidRPr="00C30006">
        <w:rPr>
          <w:rStyle w:val="default"/>
          <w:rFonts w:cs="FrankRuehl"/>
          <w:vanish/>
          <w:sz w:val="22"/>
          <w:szCs w:val="22"/>
          <w:shd w:val="clear" w:color="auto" w:fill="FFFF99"/>
          <w:rtl/>
        </w:rPr>
        <w:tab/>
        <w:t>נית</w:t>
      </w:r>
      <w:r w:rsidRPr="00C30006">
        <w:rPr>
          <w:rStyle w:val="default"/>
          <w:rFonts w:cs="FrankRuehl" w:hint="cs"/>
          <w:vanish/>
          <w:sz w:val="22"/>
          <w:szCs w:val="22"/>
          <w:shd w:val="clear" w:color="auto" w:fill="FFFF99"/>
          <w:rtl/>
        </w:rPr>
        <w:t>ן</w:t>
      </w:r>
      <w:r w:rsidRPr="00C30006">
        <w:rPr>
          <w:rStyle w:val="default"/>
          <w:rFonts w:cs="FrankRuehl"/>
          <w:vanish/>
          <w:sz w:val="22"/>
          <w:szCs w:val="22"/>
          <w:shd w:val="clear" w:color="auto" w:fill="FFFF99"/>
          <w:rtl/>
        </w:rPr>
        <w:t xml:space="preserve"> פסק</w:t>
      </w:r>
      <w:r w:rsidRPr="00C30006">
        <w:rPr>
          <w:rStyle w:val="default"/>
          <w:rFonts w:cs="FrankRuehl" w:hint="cs"/>
          <w:vanish/>
          <w:sz w:val="22"/>
          <w:szCs w:val="22"/>
          <w:shd w:val="clear" w:color="auto" w:fill="FFFF99"/>
          <w:rtl/>
        </w:rPr>
        <w:t xml:space="preserve"> דין לפי פרק זה באין בקשת רשות להתגונן, או בשל החלטה לדחות בקשת רשות להתגונן שניתנה על פי צד אחד או שניתנה בשל אי התייצבות מצהיר, והגיש בעל הדין שנגדו ניתן פסק הדין בקשת ביטול בתוך שלושים ימי</w:t>
      </w:r>
      <w:r w:rsidRPr="00C30006">
        <w:rPr>
          <w:rStyle w:val="default"/>
          <w:rFonts w:cs="FrankRuehl"/>
          <w:vanish/>
          <w:sz w:val="22"/>
          <w:szCs w:val="22"/>
          <w:shd w:val="clear" w:color="auto" w:fill="FFFF99"/>
          <w:rtl/>
        </w:rPr>
        <w:t xml:space="preserve">ם </w:t>
      </w:r>
      <w:r w:rsidRPr="00C30006">
        <w:rPr>
          <w:rStyle w:val="default"/>
          <w:rFonts w:cs="FrankRuehl" w:hint="cs"/>
          <w:vanish/>
          <w:sz w:val="22"/>
          <w:szCs w:val="22"/>
          <w:shd w:val="clear" w:color="auto" w:fill="FFFF99"/>
          <w:rtl/>
        </w:rPr>
        <w:t>מיום שהומצא לו פסק הדין, רשאי בית המשפט או הרשם לבטל את פס</w:t>
      </w:r>
      <w:r w:rsidRPr="00C30006">
        <w:rPr>
          <w:rStyle w:val="default"/>
          <w:rFonts w:cs="FrankRuehl"/>
          <w:vanish/>
          <w:sz w:val="22"/>
          <w:szCs w:val="22"/>
          <w:shd w:val="clear" w:color="auto" w:fill="FFFF99"/>
          <w:rtl/>
        </w:rPr>
        <w:t>ק</w:t>
      </w:r>
      <w:r w:rsidRPr="00C30006">
        <w:rPr>
          <w:rStyle w:val="default"/>
          <w:rFonts w:cs="FrankRuehl" w:hint="cs"/>
          <w:vanish/>
          <w:sz w:val="22"/>
          <w:szCs w:val="22"/>
          <w:shd w:val="clear" w:color="auto" w:fill="FFFF99"/>
          <w:rtl/>
        </w:rPr>
        <w:t xml:space="preserve"> הד</w:t>
      </w:r>
      <w:r w:rsidRPr="00C30006">
        <w:rPr>
          <w:rStyle w:val="default"/>
          <w:rFonts w:cs="FrankRuehl"/>
          <w:vanish/>
          <w:sz w:val="22"/>
          <w:szCs w:val="22"/>
          <w:shd w:val="clear" w:color="auto" w:fill="FFFF99"/>
          <w:rtl/>
        </w:rPr>
        <w:t>י</w:t>
      </w:r>
      <w:r w:rsidRPr="00C30006">
        <w:rPr>
          <w:rStyle w:val="default"/>
          <w:rFonts w:cs="FrankRuehl" w:hint="cs"/>
          <w:vanish/>
          <w:sz w:val="22"/>
          <w:szCs w:val="22"/>
          <w:shd w:val="clear" w:color="auto" w:fill="FFFF99"/>
          <w:rtl/>
        </w:rPr>
        <w:t xml:space="preserve">ן לפי הוראות תקנה 201. </w:t>
      </w:r>
    </w:p>
    <w:p w:rsidR="0006527B" w:rsidRDefault="0006527B" w:rsidP="0006527B">
      <w:pPr>
        <w:pStyle w:val="P00"/>
        <w:spacing w:before="0"/>
        <w:ind w:left="0" w:right="1134"/>
        <w:rPr>
          <w:rStyle w:val="default"/>
          <w:rFonts w:cs="FrankRuehl" w:hint="cs"/>
          <w:sz w:val="2"/>
          <w:szCs w:val="2"/>
          <w:rtl/>
        </w:rPr>
      </w:pPr>
      <w:r w:rsidRPr="00C30006">
        <w:rPr>
          <w:rStyle w:val="big-number"/>
          <w:rFonts w:cs="FrankRuehl" w:hint="cs"/>
          <w:strike/>
          <w:vanish/>
          <w:sz w:val="22"/>
          <w:szCs w:val="22"/>
          <w:shd w:val="clear" w:color="auto" w:fill="FFFF99"/>
          <w:rtl/>
        </w:rPr>
        <w:t>215</w:t>
      </w:r>
      <w:r w:rsidRPr="00C30006">
        <w:rPr>
          <w:rStyle w:val="big-number"/>
          <w:rFonts w:cs="FrankRuehl"/>
          <w:vanish/>
          <w:sz w:val="22"/>
          <w:szCs w:val="22"/>
          <w:shd w:val="clear" w:color="auto" w:fill="FFFF99"/>
          <w:rtl/>
        </w:rPr>
        <w:t>.</w:t>
      </w:r>
      <w:r w:rsidRPr="00C30006">
        <w:rPr>
          <w:rStyle w:val="big-number"/>
          <w:rFonts w:cs="FrankRuehl"/>
          <w:vanish/>
          <w:sz w:val="22"/>
          <w:szCs w:val="22"/>
          <w:shd w:val="clear" w:color="auto" w:fill="FFFF99"/>
          <w:rtl/>
        </w:rPr>
        <w:tab/>
      </w:r>
      <w:r w:rsidRPr="00C30006">
        <w:rPr>
          <w:rStyle w:val="big-number"/>
          <w:rFonts w:cs="FrankRuehl" w:hint="cs"/>
          <w:vanish/>
          <w:sz w:val="22"/>
          <w:szCs w:val="22"/>
          <w:u w:val="single"/>
          <w:shd w:val="clear" w:color="auto" w:fill="FFFF99"/>
          <w:rtl/>
        </w:rPr>
        <w:t>(ב)</w:t>
      </w:r>
      <w:r w:rsidRPr="00C30006">
        <w:rPr>
          <w:rStyle w:val="big-number"/>
          <w:rFonts w:cs="FrankRuehl" w:hint="cs"/>
          <w:vanish/>
          <w:sz w:val="22"/>
          <w:szCs w:val="22"/>
          <w:shd w:val="clear" w:color="auto" w:fill="FFFF99"/>
          <w:rtl/>
        </w:rPr>
        <w:tab/>
      </w:r>
      <w:r w:rsidRPr="00C30006">
        <w:rPr>
          <w:rStyle w:val="default"/>
          <w:rFonts w:cs="FrankRuehl" w:hint="cs"/>
          <w:vanish/>
          <w:sz w:val="22"/>
          <w:szCs w:val="22"/>
          <w:shd w:val="clear" w:color="auto" w:fill="FFFF99"/>
          <w:rtl/>
        </w:rPr>
        <w:t xml:space="preserve">ביטל בית המשפט או הרשם פסק דין כאמור </w:t>
      </w:r>
      <w:r w:rsidRPr="00C30006">
        <w:rPr>
          <w:rStyle w:val="default"/>
          <w:rFonts w:cs="FrankRuehl" w:hint="cs"/>
          <w:strike/>
          <w:vanish/>
          <w:sz w:val="22"/>
          <w:szCs w:val="22"/>
          <w:shd w:val="clear" w:color="auto" w:fill="FFFF99"/>
          <w:rtl/>
        </w:rPr>
        <w:t>בתקנה 214</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בתקנת משנה (א)</w:t>
      </w:r>
      <w:r w:rsidRPr="00C30006">
        <w:rPr>
          <w:rStyle w:val="default"/>
          <w:rFonts w:cs="FrankRuehl" w:hint="cs"/>
          <w:vanish/>
          <w:sz w:val="22"/>
          <w:szCs w:val="22"/>
          <w:shd w:val="clear" w:color="auto" w:fill="FFFF99"/>
          <w:rtl/>
        </w:rPr>
        <w:t>, רשאי הוא ליתן לנתבע רשות להתגונן בתנאים שייראו לו.</w:t>
      </w:r>
      <w:bookmarkEnd w:id="393"/>
    </w:p>
    <w:p w:rsidR="00DC7C3B" w:rsidRDefault="00DC7C3B">
      <w:pPr>
        <w:pStyle w:val="P00"/>
        <w:spacing w:before="72"/>
        <w:ind w:left="0" w:right="1134"/>
        <w:rPr>
          <w:rFonts w:cs="FrankRuehl" w:hint="cs"/>
          <w:sz w:val="26"/>
          <w:rtl/>
        </w:rPr>
      </w:pPr>
    </w:p>
    <w:p w:rsidR="00DC7C3B" w:rsidRDefault="0006527B">
      <w:pPr>
        <w:pStyle w:val="P00"/>
        <w:spacing w:before="72"/>
        <w:ind w:left="0" w:right="1134"/>
        <w:rPr>
          <w:rStyle w:val="default"/>
          <w:rFonts w:cs="FrankRuehl" w:hint="cs"/>
          <w:rtl/>
        </w:rPr>
      </w:pPr>
      <w:r>
        <w:rPr>
          <w:rFonts w:cs="Miriam" w:hint="cs"/>
          <w:sz w:val="32"/>
          <w:szCs w:val="32"/>
          <w:rtl/>
          <w:lang w:eastAsia="en-US"/>
        </w:rPr>
        <w:pict>
          <v:shape id="_x0000_s3436" type="#_x0000_t202" style="position:absolute;left:0;text-align:left;margin-left:470.25pt;margin-top:7.1pt;width:1in;height:16.8pt;z-index:252116480" filled="f" stroked="f">
            <v:textbox inset="1mm,0,1mm,0">
              <w:txbxContent>
                <w:p w:rsidR="00E30CE8" w:rsidRDefault="00E30CE8" w:rsidP="0006527B">
                  <w:pPr>
                    <w:spacing w:line="160" w:lineRule="exact"/>
                    <w:jc w:val="left"/>
                    <w:rPr>
                      <w:rFonts w:cs="Miriam"/>
                      <w:sz w:val="18"/>
                      <w:szCs w:val="18"/>
                      <w:rtl/>
                    </w:rPr>
                  </w:pPr>
                  <w:r>
                    <w:rPr>
                      <w:rFonts w:cs="Miriam"/>
                      <w:sz w:val="18"/>
                      <w:szCs w:val="18"/>
                      <w:rtl/>
                    </w:rPr>
                    <w:t>ת</w:t>
                  </w:r>
                  <w:r>
                    <w:rPr>
                      <w:rFonts w:cs="Miriam" w:hint="cs"/>
                      <w:sz w:val="18"/>
                      <w:szCs w:val="18"/>
                      <w:rtl/>
                    </w:rPr>
                    <w:t>ק' (</w:t>
                  </w:r>
                  <w:r>
                    <w:rPr>
                      <w:rFonts w:cs="Miriam"/>
                      <w:sz w:val="18"/>
                      <w:szCs w:val="18"/>
                      <w:rtl/>
                    </w:rPr>
                    <w:t>מ</w:t>
                  </w:r>
                  <w:r>
                    <w:rPr>
                      <w:rFonts w:cs="Miriam" w:hint="cs"/>
                      <w:sz w:val="18"/>
                      <w:szCs w:val="18"/>
                      <w:rtl/>
                    </w:rPr>
                    <w:t xml:space="preserve">ס' 5) </w:t>
                  </w:r>
                </w:p>
                <w:p w:rsidR="00E30CE8" w:rsidRDefault="00E30CE8" w:rsidP="0006527B">
                  <w:pPr>
                    <w:spacing w:line="160" w:lineRule="exact"/>
                    <w:jc w:val="left"/>
                    <w:rPr>
                      <w:rFonts w:cs="Miriam"/>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v:shape>
        </w:pict>
      </w:r>
      <w:r w:rsidR="00DC7C3B">
        <w:rPr>
          <w:rStyle w:val="big-number"/>
          <w:rFonts w:hint="cs"/>
          <w:rtl/>
        </w:rPr>
        <w:t>215</w:t>
      </w:r>
      <w:r w:rsidR="00DC7C3B">
        <w:rPr>
          <w:rStyle w:val="big-number"/>
          <w:rtl/>
        </w:rPr>
        <w:t>.</w:t>
      </w:r>
      <w:r w:rsidR="00DC7C3B">
        <w:rPr>
          <w:rStyle w:val="big-number"/>
          <w:rtl/>
        </w:rPr>
        <w:tab/>
      </w:r>
      <w:r w:rsidR="00DC7C3B">
        <w:rPr>
          <w:rStyle w:val="default"/>
          <w:rFonts w:cs="FrankRuehl" w:hint="cs"/>
          <w:rtl/>
        </w:rPr>
        <w:t>(בוטל).</w:t>
      </w:r>
    </w:p>
    <w:p w:rsidR="0006527B" w:rsidRPr="00C30006" w:rsidRDefault="0006527B" w:rsidP="0006527B">
      <w:pPr>
        <w:pStyle w:val="P00"/>
        <w:spacing w:before="0"/>
        <w:ind w:left="0" w:right="1134"/>
        <w:rPr>
          <w:rStyle w:val="default"/>
          <w:rFonts w:cs="FrankRuehl" w:hint="cs"/>
          <w:vanish/>
          <w:color w:val="FF0000"/>
          <w:sz w:val="20"/>
          <w:szCs w:val="20"/>
          <w:shd w:val="clear" w:color="auto" w:fill="FFFF99"/>
          <w:rtl/>
        </w:rPr>
      </w:pPr>
      <w:bookmarkStart w:id="394" w:name="Rov828"/>
      <w:r w:rsidRPr="00C30006">
        <w:rPr>
          <w:rStyle w:val="default"/>
          <w:rFonts w:cs="FrankRuehl" w:hint="cs"/>
          <w:vanish/>
          <w:color w:val="FF0000"/>
          <w:sz w:val="20"/>
          <w:szCs w:val="20"/>
          <w:shd w:val="clear" w:color="auto" w:fill="FFFF99"/>
          <w:rtl/>
        </w:rPr>
        <w:t>מיום 26.10.1997</w:t>
      </w:r>
    </w:p>
    <w:p w:rsidR="0006527B" w:rsidRPr="00C30006" w:rsidRDefault="0006527B" w:rsidP="0006527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06527B" w:rsidRPr="00C30006" w:rsidRDefault="0006527B" w:rsidP="0006527B">
      <w:pPr>
        <w:pStyle w:val="P00"/>
        <w:spacing w:before="0"/>
        <w:ind w:left="0" w:right="1134"/>
        <w:rPr>
          <w:rStyle w:val="default"/>
          <w:rFonts w:cs="FrankRuehl" w:hint="cs"/>
          <w:vanish/>
          <w:shd w:val="clear" w:color="auto" w:fill="FFFF99"/>
          <w:rtl/>
        </w:rPr>
      </w:pPr>
      <w:hyperlink r:id="rId345"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06527B" w:rsidRPr="00C30006" w:rsidRDefault="0006527B" w:rsidP="0006527B">
      <w:pPr>
        <w:pStyle w:val="P00"/>
        <w:ind w:left="0" w:right="1134"/>
        <w:rPr>
          <w:rFonts w:cs="FrankRuehl" w:hint="cs"/>
          <w:vanish/>
          <w:sz w:val="22"/>
          <w:szCs w:val="22"/>
          <w:shd w:val="clear" w:color="auto" w:fill="FFFF99"/>
          <w:rtl/>
        </w:rPr>
      </w:pPr>
      <w:r w:rsidRPr="00C30006">
        <w:rPr>
          <w:rStyle w:val="big-number"/>
          <w:rFonts w:cs="FrankRuehl" w:hint="cs"/>
          <w:vanish/>
          <w:sz w:val="22"/>
          <w:szCs w:val="22"/>
          <w:shd w:val="clear" w:color="auto" w:fill="FFFF99"/>
          <w:rtl/>
        </w:rPr>
        <w:t>215</w:t>
      </w:r>
      <w:r w:rsidRPr="00C30006">
        <w:rPr>
          <w:rStyle w:val="big-number"/>
          <w:rFonts w:cs="FrankRuehl"/>
          <w:vanish/>
          <w:sz w:val="22"/>
          <w:szCs w:val="22"/>
          <w:shd w:val="clear" w:color="auto" w:fill="FFFF99"/>
          <w:rtl/>
        </w:rPr>
        <w:t>.</w:t>
      </w:r>
      <w:r w:rsidRPr="00C30006">
        <w:rPr>
          <w:rStyle w:val="big-number"/>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ביטל בית המשפט או הרשם פסק דין כאמור בתקנה 214, רשאי הוא ליתן לנתבע רשות להתגונן </w:t>
      </w:r>
      <w:r w:rsidRPr="00C30006">
        <w:rPr>
          <w:rStyle w:val="default"/>
          <w:rFonts w:cs="FrankRuehl" w:hint="cs"/>
          <w:strike/>
          <w:vanish/>
          <w:sz w:val="22"/>
          <w:szCs w:val="22"/>
          <w:shd w:val="clear" w:color="auto" w:fill="FFFF99"/>
          <w:rtl/>
        </w:rPr>
        <w:t>אם ראה טעם סביר לעשות כן</w:t>
      </w:r>
      <w:r w:rsidRPr="00C30006">
        <w:rPr>
          <w:rStyle w:val="default"/>
          <w:rFonts w:cs="FrankRuehl" w:hint="cs"/>
          <w:vanish/>
          <w:sz w:val="22"/>
          <w:szCs w:val="22"/>
          <w:shd w:val="clear" w:color="auto" w:fill="FFFF99"/>
          <w:rtl/>
        </w:rPr>
        <w:t xml:space="preserve"> ובתנאים שייראו לו.</w:t>
      </w:r>
    </w:p>
    <w:p w:rsidR="0006527B" w:rsidRPr="00C30006" w:rsidRDefault="0006527B" w:rsidP="0006527B">
      <w:pPr>
        <w:pStyle w:val="P00"/>
        <w:spacing w:before="0"/>
        <w:ind w:left="0" w:right="1134"/>
        <w:rPr>
          <w:rStyle w:val="default"/>
          <w:rFonts w:cs="FrankRuehl" w:hint="cs"/>
          <w:vanish/>
          <w:color w:val="FF0000"/>
          <w:sz w:val="20"/>
          <w:szCs w:val="20"/>
          <w:shd w:val="clear" w:color="auto" w:fill="FFFF99"/>
          <w:rtl/>
        </w:rPr>
      </w:pPr>
    </w:p>
    <w:p w:rsidR="0006527B" w:rsidRPr="00C30006" w:rsidRDefault="0006527B" w:rsidP="0006527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25.7.1999</w:t>
      </w:r>
    </w:p>
    <w:p w:rsidR="0006527B" w:rsidRPr="00C30006" w:rsidRDefault="0006527B" w:rsidP="0006527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תשנ"ט-1999</w:t>
      </w:r>
    </w:p>
    <w:p w:rsidR="0006527B" w:rsidRPr="00C30006" w:rsidRDefault="0006527B" w:rsidP="0006527B">
      <w:pPr>
        <w:pStyle w:val="P00"/>
        <w:spacing w:before="0"/>
        <w:ind w:left="0" w:right="1134"/>
        <w:rPr>
          <w:rStyle w:val="default"/>
          <w:rFonts w:cs="FrankRuehl" w:hint="cs"/>
          <w:vanish/>
          <w:shd w:val="clear" w:color="auto" w:fill="FFFF99"/>
          <w:rtl/>
        </w:rPr>
      </w:pPr>
      <w:hyperlink r:id="rId346" w:history="1">
        <w:r w:rsidRPr="00C30006">
          <w:rPr>
            <w:rStyle w:val="Hyperlink"/>
            <w:rFonts w:cs="FrankRuehl" w:hint="cs"/>
            <w:vanish/>
            <w:szCs w:val="20"/>
            <w:shd w:val="clear" w:color="auto" w:fill="FFFF99"/>
            <w:rtl/>
          </w:rPr>
          <w:t>ק"ת תשנ"ט מס' 5985</w:t>
        </w:r>
      </w:hyperlink>
      <w:r w:rsidRPr="00C30006">
        <w:rPr>
          <w:rStyle w:val="default"/>
          <w:rFonts w:cs="FrankRuehl" w:hint="cs"/>
          <w:vanish/>
          <w:sz w:val="20"/>
          <w:szCs w:val="20"/>
          <w:shd w:val="clear" w:color="auto" w:fill="FFFF99"/>
          <w:rtl/>
        </w:rPr>
        <w:t xml:space="preserve"> מיום 25.6.1999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1000</w:t>
      </w:r>
    </w:p>
    <w:p w:rsidR="0006527B" w:rsidRPr="00C30006" w:rsidRDefault="0006527B" w:rsidP="0006527B">
      <w:pPr>
        <w:pStyle w:val="P00"/>
        <w:ind w:left="0" w:right="1134"/>
        <w:rPr>
          <w:rFonts w:cs="FrankRuehl" w:hint="cs"/>
          <w:vanish/>
          <w:sz w:val="22"/>
          <w:szCs w:val="22"/>
          <w:shd w:val="clear" w:color="auto" w:fill="FFFF99"/>
          <w:rtl/>
        </w:rPr>
      </w:pPr>
      <w:r w:rsidRPr="00C30006">
        <w:rPr>
          <w:rStyle w:val="big-number"/>
          <w:rFonts w:cs="FrankRuehl" w:hint="cs"/>
          <w:vanish/>
          <w:sz w:val="22"/>
          <w:szCs w:val="22"/>
          <w:shd w:val="clear" w:color="auto" w:fill="FFFF99"/>
          <w:rtl/>
        </w:rPr>
        <w:t>215</w:t>
      </w:r>
      <w:r w:rsidRPr="00C30006">
        <w:rPr>
          <w:rStyle w:val="big-number"/>
          <w:rFonts w:cs="FrankRuehl"/>
          <w:vanish/>
          <w:sz w:val="22"/>
          <w:szCs w:val="22"/>
          <w:shd w:val="clear" w:color="auto" w:fill="FFFF99"/>
          <w:rtl/>
        </w:rPr>
        <w:t>.</w:t>
      </w:r>
      <w:r w:rsidRPr="00C30006">
        <w:rPr>
          <w:rStyle w:val="big-number"/>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ביטל בית המשפט או הרשם פסק דין כאמור בתקנה 214, רשאי הוא ליתן לנתבע רשות להתגונן </w:t>
      </w:r>
      <w:r w:rsidRPr="00C30006">
        <w:rPr>
          <w:rStyle w:val="default"/>
          <w:rFonts w:cs="FrankRuehl" w:hint="cs"/>
          <w:strike/>
          <w:vanish/>
          <w:sz w:val="22"/>
          <w:szCs w:val="22"/>
          <w:shd w:val="clear" w:color="auto" w:fill="FFFF99"/>
          <w:rtl/>
        </w:rPr>
        <w:t>ו</w:t>
      </w:r>
      <w:r w:rsidRPr="00C30006">
        <w:rPr>
          <w:rStyle w:val="default"/>
          <w:rFonts w:cs="FrankRuehl" w:hint="cs"/>
          <w:vanish/>
          <w:sz w:val="22"/>
          <w:szCs w:val="22"/>
          <w:shd w:val="clear" w:color="auto" w:fill="FFFF99"/>
          <w:rtl/>
        </w:rPr>
        <w:t>בתנאים שייראו לו.</w:t>
      </w:r>
    </w:p>
    <w:p w:rsidR="0006527B" w:rsidRPr="00C30006" w:rsidRDefault="0006527B" w:rsidP="0006527B">
      <w:pPr>
        <w:pStyle w:val="P00"/>
        <w:spacing w:before="0"/>
        <w:ind w:left="0" w:right="1134"/>
        <w:rPr>
          <w:rStyle w:val="default"/>
          <w:rFonts w:cs="FrankRuehl" w:hint="cs"/>
          <w:vanish/>
          <w:color w:val="FF0000"/>
          <w:sz w:val="20"/>
          <w:szCs w:val="20"/>
          <w:shd w:val="clear" w:color="auto" w:fill="FFFF99"/>
          <w:rtl/>
        </w:rPr>
      </w:pPr>
    </w:p>
    <w:p w:rsidR="0006527B" w:rsidRPr="00C30006" w:rsidRDefault="0006527B" w:rsidP="0006527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1.9.2001</w:t>
      </w:r>
    </w:p>
    <w:p w:rsidR="0006527B" w:rsidRPr="00C30006" w:rsidRDefault="0006527B" w:rsidP="0006527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5) תשס"א-2001</w:t>
      </w:r>
    </w:p>
    <w:p w:rsidR="0006527B" w:rsidRPr="00C30006" w:rsidRDefault="0006527B" w:rsidP="0006527B">
      <w:pPr>
        <w:pStyle w:val="P00"/>
        <w:spacing w:before="0"/>
        <w:ind w:left="0" w:right="1134"/>
        <w:rPr>
          <w:rStyle w:val="default"/>
          <w:rFonts w:cs="FrankRuehl" w:hint="cs"/>
          <w:vanish/>
          <w:shd w:val="clear" w:color="auto" w:fill="FFFF99"/>
          <w:rtl/>
        </w:rPr>
      </w:pPr>
      <w:hyperlink r:id="rId347" w:history="1">
        <w:r w:rsidRPr="00C30006">
          <w:rPr>
            <w:rStyle w:val="Hyperlink"/>
            <w:rFonts w:cs="FrankRuehl" w:hint="cs"/>
            <w:vanish/>
            <w:szCs w:val="20"/>
            <w:shd w:val="clear" w:color="auto" w:fill="FFFF99"/>
            <w:rtl/>
          </w:rPr>
          <w:t>ק"ת תשס"א מס' 6107</w:t>
        </w:r>
      </w:hyperlink>
      <w:r w:rsidRPr="00C30006">
        <w:rPr>
          <w:rStyle w:val="default"/>
          <w:rFonts w:cs="FrankRuehl" w:hint="cs"/>
          <w:vanish/>
          <w:sz w:val="20"/>
          <w:szCs w:val="20"/>
          <w:shd w:val="clear" w:color="auto" w:fill="FFFF99"/>
          <w:rtl/>
        </w:rPr>
        <w:t xml:space="preserve"> מיום 5.6.2001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820</w:t>
      </w:r>
    </w:p>
    <w:p w:rsidR="0006527B" w:rsidRDefault="0006527B" w:rsidP="0006527B">
      <w:pPr>
        <w:pStyle w:val="P00"/>
        <w:ind w:left="0" w:right="1134"/>
        <w:rPr>
          <w:rStyle w:val="default"/>
          <w:rFonts w:cs="FrankRuehl" w:hint="cs"/>
          <w:sz w:val="2"/>
          <w:szCs w:val="2"/>
          <w:rtl/>
        </w:rPr>
      </w:pPr>
      <w:r w:rsidRPr="00C30006">
        <w:rPr>
          <w:rStyle w:val="big-number"/>
          <w:rFonts w:cs="FrankRuehl" w:hint="cs"/>
          <w:strike/>
          <w:vanish/>
          <w:sz w:val="22"/>
          <w:szCs w:val="22"/>
          <w:shd w:val="clear" w:color="auto" w:fill="FFFF99"/>
          <w:rtl/>
        </w:rPr>
        <w:t>215</w:t>
      </w:r>
      <w:r w:rsidRPr="00C30006">
        <w:rPr>
          <w:rStyle w:val="big-number"/>
          <w:rFonts w:cs="FrankRuehl"/>
          <w:vanish/>
          <w:sz w:val="22"/>
          <w:szCs w:val="22"/>
          <w:shd w:val="clear" w:color="auto" w:fill="FFFF99"/>
          <w:rtl/>
        </w:rPr>
        <w:t>.</w:t>
      </w:r>
      <w:r w:rsidRPr="00C30006">
        <w:rPr>
          <w:rStyle w:val="big-number"/>
          <w:rFonts w:cs="FrankRuehl" w:hint="cs"/>
          <w:vanish/>
          <w:sz w:val="22"/>
          <w:szCs w:val="22"/>
          <w:shd w:val="clear" w:color="auto" w:fill="FFFF99"/>
          <w:rtl/>
        </w:rPr>
        <w:t xml:space="preserve"> </w:t>
      </w:r>
      <w:r w:rsidRPr="00C30006">
        <w:rPr>
          <w:rStyle w:val="big-number"/>
          <w:rFonts w:cs="FrankRuehl" w:hint="cs"/>
          <w:vanish/>
          <w:sz w:val="22"/>
          <w:szCs w:val="22"/>
          <w:u w:val="single"/>
          <w:shd w:val="clear" w:color="auto" w:fill="FFFF99"/>
          <w:rtl/>
        </w:rPr>
        <w:t>214.</w:t>
      </w:r>
      <w:r w:rsidRPr="00C30006">
        <w:rPr>
          <w:rStyle w:val="big-number"/>
          <w:rFonts w:cs="FrankRuehl" w:hint="cs"/>
          <w:vanish/>
          <w:sz w:val="22"/>
          <w:szCs w:val="22"/>
          <w:shd w:val="clear" w:color="auto" w:fill="FFFF99"/>
          <w:rtl/>
        </w:rPr>
        <w:t xml:space="preserve"> </w:t>
      </w:r>
      <w:r w:rsidRPr="00C30006">
        <w:rPr>
          <w:rStyle w:val="big-number"/>
          <w:rFonts w:cs="FrankRuehl" w:hint="cs"/>
          <w:vanish/>
          <w:sz w:val="22"/>
          <w:szCs w:val="22"/>
          <w:u w:val="single"/>
          <w:shd w:val="clear" w:color="auto" w:fill="FFFF99"/>
          <w:rtl/>
        </w:rPr>
        <w:t>(ב)</w:t>
      </w:r>
      <w:r w:rsidRPr="00C30006">
        <w:rPr>
          <w:rStyle w:val="big-number"/>
          <w:rFonts w:cs="FrankRuehl" w:hint="cs"/>
          <w:vanish/>
          <w:sz w:val="22"/>
          <w:szCs w:val="22"/>
          <w:shd w:val="clear" w:color="auto" w:fill="FFFF99"/>
          <w:rtl/>
        </w:rPr>
        <w:tab/>
      </w:r>
      <w:r w:rsidRPr="00C30006">
        <w:rPr>
          <w:rStyle w:val="default"/>
          <w:rFonts w:cs="FrankRuehl" w:hint="cs"/>
          <w:vanish/>
          <w:sz w:val="22"/>
          <w:szCs w:val="22"/>
          <w:shd w:val="clear" w:color="auto" w:fill="FFFF99"/>
          <w:rtl/>
        </w:rPr>
        <w:t xml:space="preserve">ביטל בית המשפט או הרשם פסק דין כאמור </w:t>
      </w:r>
      <w:r w:rsidRPr="00C30006">
        <w:rPr>
          <w:rStyle w:val="default"/>
          <w:rFonts w:cs="FrankRuehl" w:hint="cs"/>
          <w:strike/>
          <w:vanish/>
          <w:sz w:val="22"/>
          <w:szCs w:val="22"/>
          <w:shd w:val="clear" w:color="auto" w:fill="FFFF99"/>
          <w:rtl/>
        </w:rPr>
        <w:t>בתקנה 214</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בתקנת משנה (א)</w:t>
      </w:r>
      <w:r w:rsidRPr="00C30006">
        <w:rPr>
          <w:rStyle w:val="default"/>
          <w:rFonts w:cs="FrankRuehl" w:hint="cs"/>
          <w:vanish/>
          <w:sz w:val="22"/>
          <w:szCs w:val="22"/>
          <w:shd w:val="clear" w:color="auto" w:fill="FFFF99"/>
          <w:rtl/>
        </w:rPr>
        <w:t>, רשאי הוא ליתן לנתבע רשות להתגונן בתנאים שייראו לו.</w:t>
      </w:r>
      <w:bookmarkEnd w:id="394"/>
    </w:p>
    <w:p w:rsidR="00DC7C3B" w:rsidRPr="0006527B" w:rsidRDefault="00DC7C3B">
      <w:pPr>
        <w:pStyle w:val="P00"/>
        <w:spacing w:before="72"/>
        <w:ind w:left="0" w:right="1134"/>
        <w:rPr>
          <w:rStyle w:val="default"/>
          <w:rFonts w:cs="FrankRuehl" w:hint="cs"/>
          <w:rtl/>
        </w:rPr>
      </w:pPr>
    </w:p>
    <w:p w:rsidR="00DC7C3B" w:rsidRDefault="00DC7C3B">
      <w:pPr>
        <w:pStyle w:val="medium2-header"/>
        <w:keepLines w:val="0"/>
        <w:spacing w:before="72"/>
        <w:ind w:left="0" w:right="1134"/>
        <w:rPr>
          <w:rFonts w:cs="FrankRuehl" w:hint="cs"/>
          <w:noProof/>
          <w:rtl/>
        </w:rPr>
      </w:pPr>
      <w:bookmarkStart w:id="395" w:name="med17"/>
      <w:bookmarkEnd w:id="395"/>
      <w:r>
        <w:rPr>
          <w:noProof/>
          <w:sz w:val="20"/>
          <w:lang w:val="he-IL"/>
        </w:rPr>
        <w:pict>
          <v:rect id="_x0000_s2307" style="position:absolute;left:0;text-align:left;margin-left:464.5pt;margin-top:8.05pt;width:75.05pt;height:16pt;z-index:251826688" o:allowincell="f" filled="f" stroked="f" strokecolor="lime" strokeweight=".25pt">
            <v:textbox style="mso-next-textbox:#_x0000_s2307" inset="0,0,0,0">
              <w:txbxContent>
                <w:p w:rsidR="00E30CE8" w:rsidRDefault="00E30CE8">
                  <w:pPr>
                    <w:spacing w:line="160" w:lineRule="exact"/>
                    <w:jc w:val="left"/>
                    <w:rPr>
                      <w:rFonts w:cs="Miriam"/>
                      <w:sz w:val="18"/>
                      <w:szCs w:val="18"/>
                      <w:rtl/>
                    </w:rPr>
                  </w:pPr>
                  <w:r>
                    <w:rPr>
                      <w:rFonts w:cs="Miriam"/>
                      <w:sz w:val="18"/>
                      <w:szCs w:val="18"/>
                      <w:rtl/>
                    </w:rPr>
                    <w:t>ת</w:t>
                  </w:r>
                  <w:r>
                    <w:rPr>
                      <w:rFonts w:cs="Miriam" w:hint="cs"/>
                      <w:sz w:val="18"/>
                      <w:szCs w:val="18"/>
                      <w:rtl/>
                    </w:rPr>
                    <w:t>ק' (</w:t>
                  </w:r>
                  <w:r>
                    <w:rPr>
                      <w:rFonts w:cs="Miriam"/>
                      <w:sz w:val="18"/>
                      <w:szCs w:val="18"/>
                      <w:rtl/>
                    </w:rPr>
                    <w:t>מ</w:t>
                  </w:r>
                  <w:r>
                    <w:rPr>
                      <w:rFonts w:cs="Miriam" w:hint="cs"/>
                      <w:sz w:val="18"/>
                      <w:szCs w:val="18"/>
                      <w:rtl/>
                    </w:rPr>
                    <w:t xml:space="preserve">ס' 5) </w:t>
                  </w:r>
                </w:p>
                <w:p w:rsidR="00E30CE8" w:rsidRDefault="00E30CE8">
                  <w:pPr>
                    <w:spacing w:line="160" w:lineRule="exact"/>
                    <w:jc w:val="left"/>
                    <w:rPr>
                      <w:rFonts w:cs="Miriam"/>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Fonts w:cs="FrankRuehl"/>
          <w:noProof/>
          <w:rtl/>
        </w:rPr>
        <w:t xml:space="preserve">פרק </w:t>
      </w:r>
      <w:r>
        <w:rPr>
          <w:rFonts w:cs="FrankRuehl" w:hint="cs"/>
          <w:noProof/>
          <w:rtl/>
        </w:rPr>
        <w:t>ט"ז1: תובענות בסדר דין מהיר</w:t>
      </w:r>
    </w:p>
    <w:p w:rsidR="00DC7C3B" w:rsidRDefault="00DC7C3B">
      <w:pPr>
        <w:pStyle w:val="P00"/>
        <w:spacing w:before="72"/>
        <w:ind w:left="0" w:right="1134"/>
        <w:rPr>
          <w:rStyle w:val="default"/>
          <w:rFonts w:cs="FrankRuehl" w:hint="cs"/>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396" w:name="Rov829"/>
      <w:r w:rsidRPr="00C30006">
        <w:rPr>
          <w:rStyle w:val="default"/>
          <w:rFonts w:cs="FrankRuehl" w:hint="cs"/>
          <w:vanish/>
          <w:color w:val="FF0000"/>
          <w:sz w:val="20"/>
          <w:szCs w:val="20"/>
          <w:shd w:val="clear" w:color="auto" w:fill="FFFF99"/>
          <w:rtl/>
        </w:rPr>
        <w:t>מיום 1.9.2001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5) תשס"א-2001</w:t>
      </w:r>
    </w:p>
    <w:p w:rsidR="00DC7C3B" w:rsidRPr="00C30006" w:rsidRDefault="00DC7C3B">
      <w:pPr>
        <w:pStyle w:val="P00"/>
        <w:spacing w:before="0"/>
        <w:ind w:left="0" w:right="1134"/>
        <w:rPr>
          <w:rStyle w:val="default"/>
          <w:rFonts w:cs="FrankRuehl" w:hint="cs"/>
          <w:vanish/>
          <w:shd w:val="clear" w:color="auto" w:fill="FFFF99"/>
          <w:rtl/>
        </w:rPr>
      </w:pPr>
      <w:hyperlink r:id="rId348" w:history="1">
        <w:r w:rsidRPr="00C30006">
          <w:rPr>
            <w:rStyle w:val="Hyperlink"/>
            <w:rFonts w:cs="FrankRuehl" w:hint="cs"/>
            <w:vanish/>
            <w:szCs w:val="20"/>
            <w:shd w:val="clear" w:color="auto" w:fill="FFFF99"/>
            <w:rtl/>
          </w:rPr>
          <w:t>ק"ת תשס"א מס' 6107</w:t>
        </w:r>
      </w:hyperlink>
      <w:r w:rsidRPr="00C30006">
        <w:rPr>
          <w:rStyle w:val="default"/>
          <w:rFonts w:cs="FrankRuehl" w:hint="cs"/>
          <w:vanish/>
          <w:sz w:val="20"/>
          <w:szCs w:val="20"/>
          <w:shd w:val="clear" w:color="auto" w:fill="FFFF99"/>
          <w:rtl/>
        </w:rPr>
        <w:t xml:space="preserve"> מיום 5.6.2001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820</w:t>
      </w:r>
    </w:p>
    <w:p w:rsidR="00DC7C3B" w:rsidRDefault="00DC7C3B">
      <w:pPr>
        <w:pStyle w:val="P00"/>
        <w:spacing w:before="0"/>
        <w:ind w:left="0" w:right="1134"/>
        <w:rPr>
          <w:rFonts w:hint="cs"/>
          <w:sz w:val="2"/>
          <w:szCs w:val="2"/>
          <w:rtl/>
        </w:rPr>
      </w:pPr>
      <w:r w:rsidRPr="00C30006">
        <w:rPr>
          <w:rStyle w:val="default"/>
          <w:rFonts w:cs="FrankRuehl" w:hint="cs"/>
          <w:b/>
          <w:bCs/>
          <w:vanish/>
          <w:sz w:val="20"/>
          <w:szCs w:val="20"/>
          <w:shd w:val="clear" w:color="auto" w:fill="FFFF99"/>
          <w:rtl/>
        </w:rPr>
        <w:t>הוספת פרק ט"ז1</w:t>
      </w:r>
      <w:bookmarkEnd w:id="396"/>
    </w:p>
    <w:p w:rsidR="00DC7C3B" w:rsidRDefault="00DC7C3B" w:rsidP="007A7C9E">
      <w:pPr>
        <w:pStyle w:val="P00"/>
        <w:spacing w:before="72"/>
        <w:ind w:left="0" w:right="1134"/>
        <w:rPr>
          <w:rStyle w:val="default"/>
          <w:rFonts w:cs="FrankRuehl" w:hint="cs"/>
          <w:rtl/>
        </w:rPr>
      </w:pPr>
      <w:bookmarkStart w:id="397" w:name="Seif521"/>
      <w:bookmarkEnd w:id="397"/>
      <w:r>
        <w:rPr>
          <w:lang w:val="he-IL"/>
        </w:rPr>
        <w:pict>
          <v:rect id="_x0000_s2308" style="position:absolute;left:0;text-align:left;margin-left:464.5pt;margin-top:8.05pt;width:75.05pt;height:40pt;z-index:251827712" o:allowincell="f" filled="f" stroked="f" strokecolor="lime" strokeweight=".25pt">
            <v:textbox style="mso-next-textbox:#_x0000_s2308" inset="0,0,0,0">
              <w:txbxContent>
                <w:p w:rsidR="00E30CE8" w:rsidRDefault="00E30CE8">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5)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7)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214</w:t>
      </w:r>
      <w:r>
        <w:rPr>
          <w:rStyle w:val="default"/>
          <w:rFonts w:cs="FrankRuehl"/>
          <w:rtl/>
        </w:rPr>
        <w:t>א</w:t>
      </w:r>
      <w:r>
        <w:rPr>
          <w:rStyle w:val="big-number"/>
          <w:rtl/>
        </w:rPr>
        <w:t>.</w:t>
      </w:r>
      <w:r>
        <w:rPr>
          <w:rStyle w:val="big-number"/>
          <w:rFonts w:hint="cs"/>
          <w:rtl/>
        </w:rPr>
        <w:t xml:space="preserve"> </w:t>
      </w:r>
      <w:r>
        <w:rPr>
          <w:rStyle w:val="default"/>
          <w:rFonts w:cs="FrankRuehl"/>
          <w:rtl/>
        </w:rPr>
        <w:t>בפרק</w:t>
      </w:r>
      <w:r>
        <w:rPr>
          <w:rStyle w:val="default"/>
          <w:rFonts w:cs="FrankRuehl" w:hint="cs"/>
          <w:rtl/>
        </w:rPr>
        <w:t xml:space="preserve"> זה, "בית משפט" </w:t>
      </w:r>
      <w:r w:rsidR="007A7C9E">
        <w:rPr>
          <w:rStyle w:val="default"/>
          <w:rFonts w:cs="FrankRuehl"/>
          <w:rtl/>
        </w:rPr>
        <w:t>–</w:t>
      </w:r>
      <w:r>
        <w:rPr>
          <w:rStyle w:val="default"/>
          <w:rFonts w:cs="FrankRuehl"/>
          <w:rtl/>
        </w:rPr>
        <w:t xml:space="preserve"> שו</w:t>
      </w:r>
      <w:r>
        <w:rPr>
          <w:rStyle w:val="default"/>
          <w:rFonts w:cs="FrankRuehl" w:hint="cs"/>
          <w:rtl/>
        </w:rPr>
        <w:t>פט ש</w:t>
      </w:r>
      <w:r>
        <w:rPr>
          <w:rStyle w:val="default"/>
          <w:rFonts w:cs="FrankRuehl"/>
          <w:rtl/>
        </w:rPr>
        <w:t>ל בי</w:t>
      </w:r>
      <w:r>
        <w:rPr>
          <w:rStyle w:val="default"/>
          <w:rFonts w:cs="FrankRuehl" w:hint="cs"/>
          <w:rtl/>
        </w:rPr>
        <w:t>ת משפט שלום וכן רשם של בית משפט שלום לענין סמכויות הנתונות לו לפי כל דין, כשאין הענין מחייב אחרת.</w:t>
      </w:r>
    </w:p>
    <w:p w:rsidR="00DC7C3B" w:rsidRDefault="00DC7C3B">
      <w:pPr>
        <w:pStyle w:val="P00"/>
        <w:spacing w:before="72"/>
        <w:ind w:left="0" w:right="1134"/>
        <w:rPr>
          <w:rStyle w:val="default"/>
          <w:rFonts w:cs="FrankRuehl" w:hint="cs"/>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398" w:name="Rov830"/>
      <w:r w:rsidRPr="00C30006">
        <w:rPr>
          <w:rStyle w:val="default"/>
          <w:rFonts w:cs="FrankRuehl" w:hint="cs"/>
          <w:vanish/>
          <w:color w:val="FF0000"/>
          <w:sz w:val="20"/>
          <w:szCs w:val="20"/>
          <w:shd w:val="clear" w:color="auto" w:fill="FFFF99"/>
          <w:rtl/>
        </w:rPr>
        <w:t>מיום 1.9.2001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5) תשס"א-2001</w:t>
      </w:r>
    </w:p>
    <w:p w:rsidR="00DC7C3B" w:rsidRPr="00C30006" w:rsidRDefault="00DC7C3B">
      <w:pPr>
        <w:pStyle w:val="P00"/>
        <w:spacing w:before="0"/>
        <w:ind w:left="0" w:right="1134"/>
        <w:rPr>
          <w:rStyle w:val="default"/>
          <w:rFonts w:cs="FrankRuehl" w:hint="cs"/>
          <w:vanish/>
          <w:shd w:val="clear" w:color="auto" w:fill="FFFF99"/>
          <w:rtl/>
        </w:rPr>
      </w:pPr>
      <w:hyperlink r:id="rId349" w:history="1">
        <w:r w:rsidRPr="00C30006">
          <w:rPr>
            <w:rStyle w:val="Hyperlink"/>
            <w:rFonts w:cs="FrankRuehl" w:hint="cs"/>
            <w:vanish/>
            <w:szCs w:val="20"/>
            <w:shd w:val="clear" w:color="auto" w:fill="FFFF99"/>
            <w:rtl/>
          </w:rPr>
          <w:t>ק"ת תשס"א מס' 6107</w:t>
        </w:r>
      </w:hyperlink>
      <w:r w:rsidRPr="00C30006">
        <w:rPr>
          <w:rStyle w:val="default"/>
          <w:rFonts w:cs="FrankRuehl" w:hint="cs"/>
          <w:vanish/>
          <w:sz w:val="20"/>
          <w:szCs w:val="20"/>
          <w:shd w:val="clear" w:color="auto" w:fill="FFFF99"/>
          <w:rtl/>
        </w:rPr>
        <w:t xml:space="preserve"> מיום 5.6.2001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820</w:t>
      </w:r>
    </w:p>
    <w:p w:rsidR="00DC7C3B" w:rsidRPr="00C30006" w:rsidRDefault="00DC7C3B">
      <w:pPr>
        <w:pStyle w:val="P00"/>
        <w:spacing w:before="0"/>
        <w:ind w:left="0" w:right="1134"/>
        <w:rPr>
          <w:rFonts w:hint="cs"/>
          <w:vanish/>
          <w:shd w:val="clear" w:color="auto" w:fill="FFFF99"/>
          <w:rtl/>
        </w:rPr>
      </w:pPr>
      <w:r w:rsidRPr="00C30006">
        <w:rPr>
          <w:rStyle w:val="default"/>
          <w:rFonts w:cs="FrankRuehl" w:hint="cs"/>
          <w:b/>
          <w:bCs/>
          <w:vanish/>
          <w:sz w:val="20"/>
          <w:szCs w:val="20"/>
          <w:shd w:val="clear" w:color="auto" w:fill="FFFF99"/>
          <w:rtl/>
        </w:rPr>
        <w:t>הוספת תקנה 214א</w:t>
      </w:r>
    </w:p>
    <w:p w:rsidR="00DC7C3B" w:rsidRPr="00C30006" w:rsidRDefault="00DC7C3B">
      <w:pPr>
        <w:pStyle w:val="P00"/>
        <w:spacing w:before="0"/>
        <w:ind w:left="0" w:right="1134"/>
        <w:rPr>
          <w:rStyle w:val="default"/>
          <w:rFonts w:cs="FrankRuehl" w:hint="cs"/>
          <w:vanish/>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1.9.2001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7) תשס"א-2001</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350"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987</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214</w:t>
      </w:r>
      <w:r w:rsidRPr="00C30006">
        <w:rPr>
          <w:rStyle w:val="default"/>
          <w:rFonts w:cs="FrankRuehl"/>
          <w:vanish/>
          <w:sz w:val="22"/>
          <w:szCs w:val="22"/>
          <w:shd w:val="clear" w:color="auto" w:fill="FFFF99"/>
          <w:rtl/>
        </w:rPr>
        <w:t>א</w:t>
      </w:r>
      <w:r w:rsidRPr="00C30006">
        <w:rPr>
          <w:rStyle w:val="big-number"/>
          <w:rFonts w:cs="FrankRuehl"/>
          <w:vanish/>
          <w:sz w:val="22"/>
          <w:szCs w:val="22"/>
          <w:shd w:val="clear" w:color="auto" w:fill="FFFF99"/>
          <w:rtl/>
        </w:rPr>
        <w:t>.</w:t>
      </w:r>
      <w:r w:rsidRPr="00C30006">
        <w:rPr>
          <w:rStyle w:val="big-number"/>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בפרק</w:t>
      </w:r>
      <w:r w:rsidRPr="00C30006">
        <w:rPr>
          <w:rStyle w:val="default"/>
          <w:rFonts w:cs="FrankRuehl" w:hint="cs"/>
          <w:vanish/>
          <w:sz w:val="22"/>
          <w:szCs w:val="22"/>
          <w:shd w:val="clear" w:color="auto" w:fill="FFFF99"/>
          <w:rtl/>
        </w:rPr>
        <w:t xml:space="preserve"> זה, "בית משפט" </w:t>
      </w:r>
      <w:r w:rsidRPr="00C30006">
        <w:rPr>
          <w:rStyle w:val="default"/>
          <w:rFonts w:cs="FrankRuehl"/>
          <w:vanish/>
          <w:sz w:val="22"/>
          <w:szCs w:val="22"/>
          <w:shd w:val="clear" w:color="auto" w:fill="FFFF99"/>
          <w:rtl/>
        </w:rPr>
        <w:t xml:space="preserve">– </w:t>
      </w:r>
      <w:r w:rsidRPr="00C30006">
        <w:rPr>
          <w:rStyle w:val="default"/>
          <w:rFonts w:cs="FrankRuehl"/>
          <w:strike/>
          <w:vanish/>
          <w:sz w:val="22"/>
          <w:szCs w:val="22"/>
          <w:shd w:val="clear" w:color="auto" w:fill="FFFF99"/>
          <w:rtl/>
        </w:rPr>
        <w:t>שו</w:t>
      </w:r>
      <w:r w:rsidRPr="00C30006">
        <w:rPr>
          <w:rStyle w:val="default"/>
          <w:rFonts w:cs="FrankRuehl" w:hint="cs"/>
          <w:strike/>
          <w:vanish/>
          <w:sz w:val="22"/>
          <w:szCs w:val="22"/>
          <w:shd w:val="clear" w:color="auto" w:fill="FFFF99"/>
          <w:rtl/>
        </w:rPr>
        <w:t>פט לרבות רשם של בית משפט שלום, כשאין הענין מחייב אחרת</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שופט של בית משפט שלום וכן רשם של בית משפט שלום לענין סמכויות הנתונות לו לפי כל דין, כשאין הענין מחייב אחרת</w:t>
      </w:r>
      <w:r w:rsidRPr="00C30006">
        <w:rPr>
          <w:rStyle w:val="default"/>
          <w:rFonts w:cs="FrankRuehl" w:hint="cs"/>
          <w:vanish/>
          <w:sz w:val="22"/>
          <w:szCs w:val="22"/>
          <w:shd w:val="clear" w:color="auto" w:fill="FFFF99"/>
          <w:rtl/>
        </w:rPr>
        <w:t>.</w:t>
      </w:r>
      <w:bookmarkEnd w:id="398"/>
    </w:p>
    <w:p w:rsidR="00DC7C3B" w:rsidRDefault="00DC7C3B" w:rsidP="00D27ACB">
      <w:pPr>
        <w:pStyle w:val="P00"/>
        <w:spacing w:before="72"/>
        <w:ind w:left="0" w:right="1134"/>
        <w:rPr>
          <w:rStyle w:val="default"/>
          <w:rFonts w:cs="FrankRuehl"/>
          <w:rtl/>
        </w:rPr>
      </w:pPr>
      <w:bookmarkStart w:id="399" w:name="Seif522"/>
      <w:bookmarkEnd w:id="399"/>
      <w:r>
        <w:rPr>
          <w:lang w:val="he-IL"/>
        </w:rPr>
        <w:pict>
          <v:rect id="_x0000_s2309" style="position:absolute;left:0;text-align:left;margin-left:464.5pt;margin-top:8.05pt;width:75.05pt;height:66pt;z-index:251828736" o:allowincell="f" filled="f" stroked="f" strokecolor="lime" strokeweight=".25pt">
            <v:textbox style="mso-next-textbox:#_x0000_s2309" inset="0,0,0,0">
              <w:txbxContent>
                <w:p w:rsidR="00E30CE8" w:rsidRDefault="00E30CE8">
                  <w:pPr>
                    <w:spacing w:line="160" w:lineRule="exact"/>
                    <w:jc w:val="left"/>
                    <w:rPr>
                      <w:rFonts w:cs="Miriam"/>
                      <w:sz w:val="18"/>
                      <w:szCs w:val="18"/>
                      <w:rtl/>
                    </w:rPr>
                  </w:pPr>
                  <w:r>
                    <w:rPr>
                      <w:rFonts w:cs="Miriam"/>
                      <w:sz w:val="18"/>
                      <w:szCs w:val="18"/>
                      <w:rtl/>
                    </w:rPr>
                    <w:t>תחול</w:t>
                  </w:r>
                  <w:r>
                    <w:rPr>
                      <w:rFonts w:cs="Miriam" w:hint="cs"/>
                      <w:sz w:val="18"/>
                      <w:szCs w:val="18"/>
                      <w:rtl/>
                    </w:rPr>
                    <w:t xml:space="preserve">ת הוראות </w:t>
                  </w:r>
                </w:p>
                <w:p w:rsidR="00E30CE8" w:rsidRDefault="00E30CE8">
                  <w:pPr>
                    <w:spacing w:line="160" w:lineRule="exact"/>
                    <w:jc w:val="left"/>
                    <w:rPr>
                      <w:rFonts w:cs="Miriam"/>
                      <w:sz w:val="18"/>
                      <w:szCs w:val="18"/>
                      <w:rtl/>
                    </w:rPr>
                  </w:pPr>
                  <w:r>
                    <w:rPr>
                      <w:rFonts w:cs="Miriam" w:hint="cs"/>
                      <w:sz w:val="18"/>
                      <w:szCs w:val="18"/>
                      <w:rtl/>
                    </w:rPr>
                    <w:t>תק' (</w:t>
                  </w:r>
                  <w:r>
                    <w:rPr>
                      <w:rFonts w:cs="Miriam"/>
                      <w:sz w:val="18"/>
                      <w:szCs w:val="18"/>
                      <w:rtl/>
                    </w:rPr>
                    <w:t>מ</w:t>
                  </w:r>
                  <w:r>
                    <w:rPr>
                      <w:rFonts w:cs="Miriam" w:hint="cs"/>
                      <w:sz w:val="18"/>
                      <w:szCs w:val="18"/>
                      <w:rtl/>
                    </w:rPr>
                    <w:t xml:space="preserve">ס' 5)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7) </w:t>
                  </w:r>
                </w:p>
                <w:p w:rsidR="00E30CE8" w:rsidRDefault="00E30CE8">
                  <w:pPr>
                    <w:spacing w:line="160" w:lineRule="exact"/>
                    <w:jc w:val="left"/>
                    <w:rPr>
                      <w:rFonts w:cs="Miriam" w:hint="cs"/>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p w:rsidR="00E30CE8" w:rsidRDefault="00E30CE8">
                  <w:pPr>
                    <w:spacing w:line="160" w:lineRule="exact"/>
                    <w:jc w:val="left"/>
                    <w:rPr>
                      <w:rFonts w:cs="Miriam" w:hint="cs"/>
                      <w:noProof/>
                      <w:sz w:val="18"/>
                      <w:szCs w:val="18"/>
                      <w:rtl/>
                    </w:rPr>
                  </w:pPr>
                  <w:r>
                    <w:rPr>
                      <w:rFonts w:cs="Miriam" w:hint="cs"/>
                      <w:noProof/>
                      <w:sz w:val="18"/>
                      <w:szCs w:val="18"/>
                      <w:rtl/>
                    </w:rPr>
                    <w:t>תק' תש"ע-2009</w:t>
                  </w:r>
                </w:p>
                <w:p w:rsidR="00E30CE8" w:rsidRDefault="00E30CE8">
                  <w:pPr>
                    <w:spacing w:line="160" w:lineRule="exact"/>
                    <w:jc w:val="left"/>
                    <w:rPr>
                      <w:rFonts w:cs="Miriam" w:hint="cs"/>
                      <w:noProof/>
                      <w:sz w:val="18"/>
                      <w:szCs w:val="18"/>
                      <w:rtl/>
                    </w:rPr>
                  </w:pPr>
                  <w:r>
                    <w:rPr>
                      <w:rFonts w:cs="Miriam" w:hint="cs"/>
                      <w:noProof/>
                      <w:sz w:val="18"/>
                      <w:szCs w:val="18"/>
                      <w:rtl/>
                    </w:rPr>
                    <w:t xml:space="preserve">תק' (מס' 4) </w:t>
                  </w:r>
                  <w:r>
                    <w:rPr>
                      <w:rFonts w:cs="Miriam"/>
                      <w:noProof/>
                      <w:sz w:val="18"/>
                      <w:szCs w:val="18"/>
                      <w:rtl/>
                    </w:rPr>
                    <w:br/>
                  </w:r>
                  <w:r>
                    <w:rPr>
                      <w:rFonts w:cs="Miriam" w:hint="cs"/>
                      <w:noProof/>
                      <w:sz w:val="18"/>
                      <w:szCs w:val="18"/>
                      <w:rtl/>
                    </w:rPr>
                    <w:t>תש"ע-2010</w:t>
                  </w:r>
                </w:p>
              </w:txbxContent>
            </v:textbox>
            <w10:anchorlock/>
          </v:rect>
        </w:pict>
      </w:r>
      <w:r>
        <w:rPr>
          <w:rStyle w:val="big-number"/>
          <w:rtl/>
        </w:rPr>
        <w:t>214</w:t>
      </w:r>
      <w:r>
        <w:rPr>
          <w:rStyle w:val="default"/>
          <w:rFonts w:cs="FrankRuehl"/>
          <w:rtl/>
        </w:rPr>
        <w:t>ב</w:t>
      </w:r>
      <w:r w:rsidR="007A7C9E">
        <w:rPr>
          <w:rStyle w:val="ab"/>
          <w:rFonts w:cs="FrankRuehl"/>
          <w:sz w:val="26"/>
          <w:rtl/>
        </w:rPr>
        <w:footnoteReference w:id="8"/>
      </w:r>
      <w:r>
        <w:rPr>
          <w:rStyle w:val="big-number"/>
          <w:rtl/>
        </w:rPr>
        <w:t>.</w:t>
      </w:r>
      <w:r>
        <w:rPr>
          <w:rStyle w:val="big-number"/>
          <w:rFonts w:hint="cs"/>
          <w:rtl/>
        </w:rPr>
        <w:t xml:space="preserve"> </w:t>
      </w:r>
      <w:r w:rsidR="007A7C9E">
        <w:rPr>
          <w:rStyle w:val="default"/>
          <w:rFonts w:cs="FrankRuehl"/>
          <w:rtl/>
        </w:rPr>
        <w:t>(א)</w:t>
      </w:r>
      <w:r w:rsidR="007A7C9E">
        <w:rPr>
          <w:rStyle w:val="default"/>
          <w:rFonts w:cs="FrankRuehl" w:hint="cs"/>
          <w:rtl/>
        </w:rPr>
        <w:t xml:space="preserve"> </w:t>
      </w:r>
      <w:r>
        <w:rPr>
          <w:rStyle w:val="default"/>
          <w:rFonts w:cs="FrankRuehl"/>
          <w:rtl/>
        </w:rPr>
        <w:t>הור</w:t>
      </w:r>
      <w:r>
        <w:rPr>
          <w:rStyle w:val="default"/>
          <w:rFonts w:cs="FrankRuehl" w:hint="cs"/>
          <w:rtl/>
        </w:rPr>
        <w:t>אות פרק זה יחולו על כל תובענה בבית משפט השלום, שנפתחה בהגשת כתב תביעה לפי תקנה 8, לרבות תביעה שהועברה לבית משפט שלום מבית משפט לתביעות קטנות</w:t>
      </w:r>
      <w:r>
        <w:rPr>
          <w:rStyle w:val="default"/>
          <w:rFonts w:cs="FrankRuehl"/>
          <w:rtl/>
        </w:rPr>
        <w:t>, ולמ</w:t>
      </w:r>
      <w:r>
        <w:rPr>
          <w:rStyle w:val="default"/>
          <w:rFonts w:cs="FrankRuehl" w:hint="cs"/>
          <w:rtl/>
        </w:rPr>
        <w:t>עט תובענה שהוגשה בקשה לאשרה כתובענה ייצוגית ותובענה שעילתה בחוק פיצויים לנפגעי תאונות דרכים, תשל"ה</w:t>
      </w:r>
      <w:r w:rsidR="007A7C9E">
        <w:rPr>
          <w:rStyle w:val="default"/>
          <w:rFonts w:cs="FrankRuehl" w:hint="cs"/>
          <w:rtl/>
        </w:rPr>
        <w:t>-</w:t>
      </w:r>
      <w:r>
        <w:rPr>
          <w:rStyle w:val="default"/>
          <w:rFonts w:cs="FrankRuehl"/>
          <w:rtl/>
        </w:rPr>
        <w:t>1975, כש</w:t>
      </w:r>
      <w:r>
        <w:rPr>
          <w:rStyle w:val="default"/>
          <w:rFonts w:cs="FrankRuehl" w:hint="cs"/>
          <w:rtl/>
        </w:rPr>
        <w:t>סכום התביעה או ש</w:t>
      </w:r>
      <w:r>
        <w:rPr>
          <w:rStyle w:val="default"/>
          <w:rFonts w:cs="FrankRuehl"/>
          <w:rtl/>
        </w:rPr>
        <w:t>ו</w:t>
      </w:r>
      <w:r>
        <w:rPr>
          <w:rStyle w:val="default"/>
          <w:rFonts w:cs="FrankRuehl" w:hint="cs"/>
          <w:rtl/>
        </w:rPr>
        <w:t>ו</w:t>
      </w:r>
      <w:r>
        <w:rPr>
          <w:rStyle w:val="default"/>
          <w:rFonts w:cs="FrankRuehl"/>
          <w:rtl/>
        </w:rPr>
        <w:t>י</w:t>
      </w:r>
      <w:r>
        <w:rPr>
          <w:rStyle w:val="default"/>
          <w:rFonts w:cs="FrankRuehl" w:hint="cs"/>
          <w:rtl/>
        </w:rPr>
        <w:t xml:space="preserve"> הנו</w:t>
      </w:r>
      <w:r>
        <w:rPr>
          <w:rStyle w:val="default"/>
          <w:rFonts w:cs="FrankRuehl"/>
          <w:rtl/>
        </w:rPr>
        <w:t>ש</w:t>
      </w:r>
      <w:r>
        <w:rPr>
          <w:rStyle w:val="default"/>
          <w:rFonts w:cs="FrankRuehl" w:hint="cs"/>
          <w:rtl/>
        </w:rPr>
        <w:t xml:space="preserve">א אינו עולה על </w:t>
      </w:r>
      <w:r w:rsidR="00D27ACB">
        <w:rPr>
          <w:rStyle w:val="default"/>
          <w:rFonts w:cs="FrankRuehl" w:hint="cs"/>
          <w:rtl/>
        </w:rPr>
        <w:t>75</w:t>
      </w:r>
      <w:r>
        <w:rPr>
          <w:rStyle w:val="default"/>
          <w:rFonts w:cs="FrankRuehl" w:hint="cs"/>
          <w:rtl/>
        </w:rPr>
        <w:t xml:space="preserve">,000 שקלים חדשים (להלן </w:t>
      </w:r>
      <w:r w:rsidR="007A7C9E">
        <w:rPr>
          <w:rStyle w:val="default"/>
          <w:rFonts w:cs="FrankRuehl"/>
          <w:rtl/>
        </w:rPr>
        <w:t>–</w:t>
      </w:r>
      <w:r>
        <w:rPr>
          <w:rStyle w:val="default"/>
          <w:rFonts w:cs="FrankRuehl"/>
          <w:rtl/>
        </w:rPr>
        <w:t xml:space="preserve"> תו</w:t>
      </w:r>
      <w:r>
        <w:rPr>
          <w:rStyle w:val="default"/>
          <w:rFonts w:cs="FrankRuehl" w:hint="cs"/>
          <w:rtl/>
        </w:rPr>
        <w:t>בענה בסדר דין מה</w:t>
      </w:r>
      <w:r>
        <w:rPr>
          <w:rStyle w:val="default"/>
          <w:rFonts w:cs="FrankRuehl"/>
          <w:rtl/>
        </w:rPr>
        <w:t>יר</w:t>
      </w:r>
      <w:r>
        <w:rPr>
          <w:rStyle w:val="default"/>
          <w:rFonts w:cs="FrankRuehl" w:hint="cs"/>
          <w:rtl/>
        </w:rPr>
        <w:t>).</w:t>
      </w:r>
    </w:p>
    <w:p w:rsidR="00DC7C3B" w:rsidRDefault="00DC7C3B">
      <w:pPr>
        <w:pStyle w:val="P00"/>
        <w:spacing w:before="72"/>
        <w:ind w:left="0" w:right="1134"/>
        <w:rPr>
          <w:rStyle w:val="default"/>
          <w:rFonts w:cs="FrankRuehl"/>
          <w:rtl/>
        </w:rPr>
      </w:pPr>
      <w:r>
        <w:rPr>
          <w:rFonts w:cs="FrankRuehl"/>
          <w:rtl/>
          <w:lang w:val="he-IL"/>
        </w:rPr>
        <w:pict>
          <v:shape id="_x0000_s2833" type="#_x0000_t202" style="position:absolute;left:0;text-align:left;margin-left:462pt;margin-top:7.1pt;width:80.25pt;height:16.8pt;z-index:251893248" filled="f" stroked="f">
            <v:textbox inset="1mm,0,1mm,0">
              <w:txbxContent>
                <w:p w:rsidR="00E30CE8" w:rsidRDefault="00E30CE8">
                  <w:pPr>
                    <w:spacing w:line="160" w:lineRule="exact"/>
                    <w:jc w:val="left"/>
                    <w:rPr>
                      <w:rFonts w:cs="Miriam" w:hint="cs"/>
                      <w:sz w:val="18"/>
                      <w:szCs w:val="18"/>
                      <w:rtl/>
                    </w:rPr>
                  </w:pPr>
                  <w:r>
                    <w:rPr>
                      <w:rFonts w:cs="Miriam" w:hint="cs"/>
                      <w:sz w:val="18"/>
                      <w:szCs w:val="18"/>
                      <w:rtl/>
                    </w:rPr>
                    <w:t>תק' תשס"ב-2002</w:t>
                  </w:r>
                </w:p>
              </w:txbxContent>
            </v:textbox>
            <w10:anchorlock/>
          </v:shape>
        </w:pict>
      </w:r>
      <w:r>
        <w:rPr>
          <w:rFonts w:cs="FrankRuehl"/>
          <w:sz w:val="26"/>
          <w:rtl/>
        </w:rPr>
        <w:tab/>
      </w:r>
      <w:r>
        <w:rPr>
          <w:rStyle w:val="default"/>
          <w:rFonts w:cs="FrankRuehl"/>
          <w:rtl/>
        </w:rPr>
        <w:t>(ב)</w:t>
      </w:r>
      <w:r>
        <w:rPr>
          <w:rStyle w:val="default"/>
          <w:rFonts w:cs="FrankRuehl"/>
          <w:rtl/>
        </w:rPr>
        <w:tab/>
        <w:t>בית</w:t>
      </w:r>
      <w:r>
        <w:rPr>
          <w:rStyle w:val="default"/>
          <w:rFonts w:cs="FrankRuehl" w:hint="cs"/>
          <w:rtl/>
        </w:rPr>
        <w:t xml:space="preserve"> המשפט רשאי, לבקשת כל בעלי הדין,</w:t>
      </w:r>
      <w:r>
        <w:rPr>
          <w:rStyle w:val="default"/>
          <w:rFonts w:cs="FrankRuehl"/>
          <w:rtl/>
        </w:rPr>
        <w:t xml:space="preserve"> לקב</w:t>
      </w:r>
      <w:r>
        <w:rPr>
          <w:rStyle w:val="default"/>
          <w:rFonts w:cs="FrankRuehl" w:hint="cs"/>
          <w:rtl/>
        </w:rPr>
        <w:t>וע כי תובענה המוגשת לבית משפט השלום, שאינה תובענה בסדר דין מהיר, תידון כתובענה בסדר דין מהיר, אם סבר כי היא מתאימה לכך, בהתחשב, בין השאר, ב</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 xml:space="preserve">נים </w:t>
      </w:r>
      <w:r>
        <w:rPr>
          <w:rStyle w:val="default"/>
          <w:rFonts w:cs="FrankRuehl"/>
          <w:rtl/>
        </w:rPr>
        <w:t>ה</w:t>
      </w:r>
      <w:r>
        <w:rPr>
          <w:rStyle w:val="default"/>
          <w:rFonts w:cs="FrankRuehl" w:hint="cs"/>
          <w:rtl/>
        </w:rPr>
        <w:t>מפורטים בתקנה 214יב(ב). קבע בית המשפט כאמור, יורה לבעלי הדין, במידת הצורך, לפעול בהתאם להוראות תקנה 214ב1, בשינויים המחויבים.</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הגד</w:t>
      </w:r>
      <w:r>
        <w:rPr>
          <w:rStyle w:val="default"/>
          <w:rFonts w:cs="FrankRuehl" w:hint="cs"/>
          <w:rtl/>
        </w:rPr>
        <w:t>רות והוראות אחרות שבתקנות אל</w:t>
      </w:r>
      <w:r>
        <w:rPr>
          <w:rStyle w:val="default"/>
          <w:rFonts w:cs="FrankRuehl"/>
          <w:rtl/>
        </w:rPr>
        <w:t xml:space="preserve">ה, </w:t>
      </w:r>
      <w:r>
        <w:rPr>
          <w:rStyle w:val="default"/>
          <w:rFonts w:cs="FrankRuehl" w:hint="cs"/>
          <w:rtl/>
        </w:rPr>
        <w:t>יחולו על תובענות בסדר דין מהיר ככל שאינן ס</w:t>
      </w:r>
      <w:r>
        <w:rPr>
          <w:rStyle w:val="default"/>
          <w:rFonts w:cs="FrankRuehl"/>
          <w:rtl/>
        </w:rPr>
        <w:t>ותרו</w:t>
      </w:r>
      <w:r>
        <w:rPr>
          <w:rStyle w:val="default"/>
          <w:rFonts w:cs="FrankRuehl" w:hint="cs"/>
          <w:rtl/>
        </w:rPr>
        <w:t>ת פרק זה, ובשינויים המחויבים לפי הענין.</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00" w:name="Rov1372"/>
      <w:r w:rsidRPr="00C30006">
        <w:rPr>
          <w:rStyle w:val="default"/>
          <w:rFonts w:cs="FrankRuehl" w:hint="cs"/>
          <w:vanish/>
          <w:color w:val="FF0000"/>
          <w:sz w:val="20"/>
          <w:szCs w:val="20"/>
          <w:shd w:val="clear" w:color="auto" w:fill="FFFF99"/>
          <w:rtl/>
        </w:rPr>
        <w:t>מיום 1.9.2001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5) תשס"א-2001</w:t>
      </w:r>
    </w:p>
    <w:p w:rsidR="00DC7C3B" w:rsidRPr="00C30006" w:rsidRDefault="00DC7C3B">
      <w:pPr>
        <w:pStyle w:val="P00"/>
        <w:spacing w:before="0"/>
        <w:ind w:left="0" w:right="1134"/>
        <w:rPr>
          <w:rStyle w:val="default"/>
          <w:rFonts w:cs="FrankRuehl" w:hint="cs"/>
          <w:vanish/>
          <w:shd w:val="clear" w:color="auto" w:fill="FFFF99"/>
          <w:rtl/>
        </w:rPr>
      </w:pPr>
      <w:hyperlink r:id="rId351" w:history="1">
        <w:r w:rsidRPr="00C30006">
          <w:rPr>
            <w:rStyle w:val="Hyperlink"/>
            <w:rFonts w:cs="FrankRuehl" w:hint="cs"/>
            <w:vanish/>
            <w:szCs w:val="20"/>
            <w:shd w:val="clear" w:color="auto" w:fill="FFFF99"/>
            <w:rtl/>
          </w:rPr>
          <w:t>ק"ת תשס"א מס' 6107</w:t>
        </w:r>
      </w:hyperlink>
      <w:r w:rsidRPr="00C30006">
        <w:rPr>
          <w:rStyle w:val="default"/>
          <w:rFonts w:cs="FrankRuehl" w:hint="cs"/>
          <w:vanish/>
          <w:sz w:val="20"/>
          <w:szCs w:val="20"/>
          <w:shd w:val="clear" w:color="auto" w:fill="FFFF99"/>
          <w:rtl/>
        </w:rPr>
        <w:t xml:space="preserve"> מיום 5.6.2001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820</w:t>
      </w:r>
    </w:p>
    <w:p w:rsidR="00DC7C3B" w:rsidRPr="00C30006" w:rsidRDefault="00DC7C3B">
      <w:pPr>
        <w:pStyle w:val="P00"/>
        <w:spacing w:before="0"/>
        <w:ind w:left="0" w:right="1134"/>
        <w:rPr>
          <w:rFonts w:hint="cs"/>
          <w:vanish/>
          <w:shd w:val="clear" w:color="auto" w:fill="FFFF99"/>
          <w:rtl/>
        </w:rPr>
      </w:pPr>
      <w:r w:rsidRPr="00C30006">
        <w:rPr>
          <w:rStyle w:val="default"/>
          <w:rFonts w:cs="FrankRuehl" w:hint="cs"/>
          <w:b/>
          <w:bCs/>
          <w:vanish/>
          <w:sz w:val="20"/>
          <w:szCs w:val="20"/>
          <w:shd w:val="clear" w:color="auto" w:fill="FFFF99"/>
          <w:rtl/>
        </w:rPr>
        <w:t>הוספת תקנה 214ב</w:t>
      </w:r>
    </w:p>
    <w:p w:rsidR="00DC7C3B" w:rsidRPr="00C30006" w:rsidRDefault="00DC7C3B">
      <w:pPr>
        <w:pStyle w:val="P00"/>
        <w:spacing w:before="0"/>
        <w:ind w:left="0" w:right="1134"/>
        <w:rPr>
          <w:rStyle w:val="default"/>
          <w:rFonts w:cs="FrankRuehl" w:hint="cs"/>
          <w:vanish/>
          <w:color w:val="FF0000"/>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1.9.2001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7) תשס"א-2001</w:t>
      </w:r>
    </w:p>
    <w:p w:rsidR="00DC7C3B" w:rsidRPr="00C30006" w:rsidRDefault="00DC7C3B">
      <w:pPr>
        <w:pStyle w:val="P00"/>
        <w:spacing w:before="0"/>
        <w:ind w:left="0" w:right="1134"/>
        <w:rPr>
          <w:rFonts w:hint="cs"/>
          <w:vanish/>
          <w:shd w:val="clear" w:color="auto" w:fill="FFFF99"/>
          <w:rtl/>
        </w:rPr>
      </w:pPr>
      <w:hyperlink r:id="rId352"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987</w:t>
      </w:r>
    </w:p>
    <w:p w:rsidR="00DC7C3B" w:rsidRPr="00C30006" w:rsidRDefault="00DC7C3B">
      <w:pPr>
        <w:pStyle w:val="P00"/>
        <w:ind w:left="0"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הור</w:t>
      </w:r>
      <w:r w:rsidRPr="00C30006">
        <w:rPr>
          <w:rStyle w:val="default"/>
          <w:rFonts w:cs="FrankRuehl" w:hint="cs"/>
          <w:vanish/>
          <w:sz w:val="22"/>
          <w:szCs w:val="22"/>
          <w:shd w:val="clear" w:color="auto" w:fill="FFFF99"/>
          <w:rtl/>
        </w:rPr>
        <w:t xml:space="preserve">אות פרק זה יחולו על כל תובענה </w:t>
      </w:r>
      <w:r w:rsidRPr="00C30006">
        <w:rPr>
          <w:rStyle w:val="default"/>
          <w:rFonts w:cs="FrankRuehl" w:hint="cs"/>
          <w:strike/>
          <w:vanish/>
          <w:sz w:val="22"/>
          <w:szCs w:val="22"/>
          <w:shd w:val="clear" w:color="auto" w:fill="FFFF99"/>
          <w:rtl/>
        </w:rPr>
        <w:t>המוגשת לבית משפט השלום</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בבית משפט השלום, שנפתחה בהגשת כתב תביעה לפי תקנה 8</w:t>
      </w:r>
      <w:r w:rsidRPr="00C30006">
        <w:rPr>
          <w:rStyle w:val="default"/>
          <w:rFonts w:cs="FrankRuehl" w:hint="cs"/>
          <w:vanish/>
          <w:sz w:val="22"/>
          <w:szCs w:val="22"/>
          <w:shd w:val="clear" w:color="auto" w:fill="FFFF99"/>
          <w:rtl/>
        </w:rPr>
        <w:t xml:space="preserve">, לרבות תביעה שהועברה לבית משפט שלום מבית משפט לתביעות קטנות, </w:t>
      </w:r>
      <w:r w:rsidRPr="00C30006">
        <w:rPr>
          <w:rStyle w:val="default"/>
          <w:rFonts w:cs="FrankRuehl" w:hint="cs"/>
          <w:strike/>
          <w:vanish/>
          <w:sz w:val="22"/>
          <w:szCs w:val="22"/>
          <w:shd w:val="clear" w:color="auto" w:fill="FFFF99"/>
          <w:rtl/>
        </w:rPr>
        <w:t>ולמעט תובענה שהוגשה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ולמעט תובענה ממוכנת, תובענה שהוגשה</w:t>
      </w:r>
      <w:r w:rsidRPr="00C30006">
        <w:rPr>
          <w:rStyle w:val="default"/>
          <w:rFonts w:cs="FrankRuehl" w:hint="cs"/>
          <w:vanish/>
          <w:sz w:val="22"/>
          <w:szCs w:val="22"/>
          <w:shd w:val="clear" w:color="auto" w:fill="FFFF99"/>
          <w:rtl/>
        </w:rPr>
        <w:t xml:space="preserve"> בקשה לאשרה כתובענה ייצוגית ותובענה שעילתה בחוק פיצויים לנפגעי תאונות דרכים, התשל"ה-1975, כשסכום התביעה או שווי הנושא אינו עולה על 50,000 שקלים חדשים (להלן </w:t>
      </w:r>
      <w:r w:rsidRPr="00C30006">
        <w:rPr>
          <w:rStyle w:val="default"/>
          <w:rFonts w:cs="FrankRuehl"/>
          <w:vanish/>
          <w:sz w:val="22"/>
          <w:szCs w:val="22"/>
          <w:shd w:val="clear" w:color="auto" w:fill="FFFF99"/>
          <w:rtl/>
        </w:rPr>
        <w:t>– תו</w:t>
      </w:r>
      <w:r w:rsidRPr="00C30006">
        <w:rPr>
          <w:rStyle w:val="default"/>
          <w:rFonts w:cs="FrankRuehl" w:hint="cs"/>
          <w:vanish/>
          <w:sz w:val="22"/>
          <w:szCs w:val="22"/>
          <w:shd w:val="clear" w:color="auto" w:fill="FFFF99"/>
          <w:rtl/>
        </w:rPr>
        <w:t>בענה בסדר דין מה</w:t>
      </w:r>
      <w:r w:rsidRPr="00C30006">
        <w:rPr>
          <w:rStyle w:val="default"/>
          <w:rFonts w:cs="FrankRuehl"/>
          <w:vanish/>
          <w:sz w:val="22"/>
          <w:szCs w:val="22"/>
          <w:shd w:val="clear" w:color="auto" w:fill="FFFF99"/>
          <w:rtl/>
        </w:rPr>
        <w:t>יר</w:t>
      </w:r>
      <w:r w:rsidRPr="00C30006">
        <w:rPr>
          <w:rStyle w:val="default"/>
          <w:rFonts w:cs="FrankRuehl" w:hint="cs"/>
          <w:vanish/>
          <w:sz w:val="22"/>
          <w:szCs w:val="22"/>
          <w:shd w:val="clear" w:color="auto" w:fill="FFFF99"/>
          <w:rtl/>
        </w:rPr>
        <w:t>).</w:t>
      </w:r>
    </w:p>
    <w:p w:rsidR="00DC7C3B" w:rsidRPr="00C30006" w:rsidRDefault="00DC7C3B">
      <w:pPr>
        <w:pStyle w:val="P00"/>
        <w:spacing w:before="0"/>
        <w:ind w:left="0" w:right="1134"/>
        <w:rPr>
          <w:rStyle w:val="default"/>
          <w:rFonts w:cs="FrankRuehl" w:hint="cs"/>
          <w:vanish/>
          <w:color w:val="FF0000"/>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5.7.2002</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תשס"ב-2002</w:t>
      </w:r>
    </w:p>
    <w:p w:rsidR="00DC7C3B" w:rsidRPr="00C30006" w:rsidRDefault="00DC7C3B">
      <w:pPr>
        <w:pStyle w:val="P00"/>
        <w:spacing w:before="0"/>
        <w:ind w:left="0" w:right="1134"/>
        <w:rPr>
          <w:rStyle w:val="default"/>
          <w:rFonts w:cs="FrankRuehl" w:hint="cs"/>
          <w:vanish/>
          <w:shd w:val="clear" w:color="auto" w:fill="FFFF99"/>
          <w:rtl/>
        </w:rPr>
      </w:pPr>
      <w:hyperlink r:id="rId353" w:history="1">
        <w:r w:rsidRPr="00C30006">
          <w:rPr>
            <w:rStyle w:val="Hyperlink"/>
            <w:rFonts w:cs="FrankRuehl" w:hint="cs"/>
            <w:vanish/>
            <w:szCs w:val="20"/>
            <w:shd w:val="clear" w:color="auto" w:fill="FFFF99"/>
            <w:rtl/>
          </w:rPr>
          <w:t>ק"ת תשס"ב מס' 6172</w:t>
        </w:r>
      </w:hyperlink>
      <w:r w:rsidRPr="00C30006">
        <w:rPr>
          <w:rStyle w:val="default"/>
          <w:rFonts w:cs="FrankRuehl" w:hint="cs"/>
          <w:vanish/>
          <w:sz w:val="20"/>
          <w:szCs w:val="20"/>
          <w:shd w:val="clear" w:color="auto" w:fill="FFFF99"/>
          <w:rtl/>
        </w:rPr>
        <w:t xml:space="preserve"> מיום 5.6.2002</w:t>
      </w:r>
      <w:r w:rsidRPr="00C30006">
        <w:rPr>
          <w:rStyle w:val="default"/>
          <w:rFonts w:cs="FrankRuehl" w:hint="cs"/>
          <w:vanish/>
          <w:szCs w:val="20"/>
          <w:shd w:val="clear" w:color="auto" w:fill="FFFF99"/>
          <w:rtl/>
        </w:rPr>
        <w:t xml:space="preserve">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780</w:t>
      </w:r>
    </w:p>
    <w:p w:rsidR="00DC7C3B" w:rsidRPr="00C30006" w:rsidRDefault="00DC7C3B">
      <w:pPr>
        <w:pStyle w:val="P0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בית</w:t>
      </w:r>
      <w:r w:rsidRPr="00C30006">
        <w:rPr>
          <w:rStyle w:val="default"/>
          <w:rFonts w:cs="FrankRuehl" w:hint="cs"/>
          <w:vanish/>
          <w:sz w:val="22"/>
          <w:szCs w:val="22"/>
          <w:shd w:val="clear" w:color="auto" w:fill="FFFF99"/>
          <w:rtl/>
        </w:rPr>
        <w:t xml:space="preserve"> המשפט רשאי, לבקשת כל בעלי הדין,</w:t>
      </w:r>
      <w:r w:rsidRPr="00C30006">
        <w:rPr>
          <w:rStyle w:val="default"/>
          <w:rFonts w:cs="FrankRuehl"/>
          <w:vanish/>
          <w:sz w:val="22"/>
          <w:szCs w:val="22"/>
          <w:shd w:val="clear" w:color="auto" w:fill="FFFF99"/>
          <w:rtl/>
        </w:rPr>
        <w:t xml:space="preserve"> לקב</w:t>
      </w:r>
      <w:r w:rsidRPr="00C30006">
        <w:rPr>
          <w:rStyle w:val="default"/>
          <w:rFonts w:cs="FrankRuehl" w:hint="cs"/>
          <w:vanish/>
          <w:sz w:val="22"/>
          <w:szCs w:val="22"/>
          <w:shd w:val="clear" w:color="auto" w:fill="FFFF99"/>
          <w:rtl/>
        </w:rPr>
        <w:t>וע כי תובענה המוגשת לבית משפט השלום, שאינה תובענה בסדר דין מהיר, תידון כתובענה בסדר דין מהיר, אם סבר כי היא מתאימה לכך, בהתחשב, בין השאר, ב</w:t>
      </w:r>
      <w:r w:rsidRPr="00C30006">
        <w:rPr>
          <w:rStyle w:val="default"/>
          <w:rFonts w:cs="FrankRuehl"/>
          <w:vanish/>
          <w:sz w:val="22"/>
          <w:szCs w:val="22"/>
          <w:shd w:val="clear" w:color="auto" w:fill="FFFF99"/>
          <w:rtl/>
        </w:rPr>
        <w:t>ע</w:t>
      </w:r>
      <w:r w:rsidRPr="00C30006">
        <w:rPr>
          <w:rStyle w:val="default"/>
          <w:rFonts w:cs="FrankRuehl" w:hint="cs"/>
          <w:vanish/>
          <w:sz w:val="22"/>
          <w:szCs w:val="22"/>
          <w:shd w:val="clear" w:color="auto" w:fill="FFFF99"/>
          <w:rtl/>
        </w:rPr>
        <w:t>נ</w:t>
      </w:r>
      <w:r w:rsidRPr="00C30006">
        <w:rPr>
          <w:rStyle w:val="default"/>
          <w:rFonts w:cs="FrankRuehl"/>
          <w:vanish/>
          <w:sz w:val="22"/>
          <w:szCs w:val="22"/>
          <w:shd w:val="clear" w:color="auto" w:fill="FFFF99"/>
          <w:rtl/>
        </w:rPr>
        <w:t>י</w:t>
      </w:r>
      <w:r w:rsidRPr="00C30006">
        <w:rPr>
          <w:rStyle w:val="default"/>
          <w:rFonts w:cs="FrankRuehl" w:hint="cs"/>
          <w:vanish/>
          <w:sz w:val="22"/>
          <w:szCs w:val="22"/>
          <w:shd w:val="clear" w:color="auto" w:fill="FFFF99"/>
          <w:rtl/>
        </w:rPr>
        <w:t xml:space="preserve">נים </w:t>
      </w:r>
      <w:r w:rsidRPr="00C30006">
        <w:rPr>
          <w:rStyle w:val="default"/>
          <w:rFonts w:cs="FrankRuehl"/>
          <w:vanish/>
          <w:sz w:val="22"/>
          <w:szCs w:val="22"/>
          <w:shd w:val="clear" w:color="auto" w:fill="FFFF99"/>
          <w:rtl/>
        </w:rPr>
        <w:t>ה</w:t>
      </w:r>
      <w:r w:rsidRPr="00C30006">
        <w:rPr>
          <w:rStyle w:val="default"/>
          <w:rFonts w:cs="FrankRuehl" w:hint="cs"/>
          <w:vanish/>
          <w:sz w:val="22"/>
          <w:szCs w:val="22"/>
          <w:shd w:val="clear" w:color="auto" w:fill="FFFF99"/>
          <w:rtl/>
        </w:rPr>
        <w:t xml:space="preserve">מפורטים בתקנה 214יב(ב). </w:t>
      </w:r>
      <w:r w:rsidRPr="00C30006">
        <w:rPr>
          <w:rStyle w:val="default"/>
          <w:rFonts w:cs="FrankRuehl" w:hint="cs"/>
          <w:vanish/>
          <w:sz w:val="22"/>
          <w:szCs w:val="22"/>
          <w:u w:val="single"/>
          <w:shd w:val="clear" w:color="auto" w:fill="FFFF99"/>
          <w:rtl/>
        </w:rPr>
        <w:t>קבע בית המשפט כאמור, יורה לבעלי הדין, במידת הצורך, לפעול בהתאם להוראות תקנה 214ב1, בשינויים המחויבים</w:t>
      </w:r>
      <w:r w:rsidR="007A7C9E" w:rsidRPr="00C30006">
        <w:rPr>
          <w:rStyle w:val="default"/>
          <w:rFonts w:cs="FrankRuehl" w:hint="cs"/>
          <w:vanish/>
          <w:sz w:val="22"/>
          <w:szCs w:val="22"/>
          <w:shd w:val="clear" w:color="auto" w:fill="FFFF99"/>
          <w:rtl/>
        </w:rPr>
        <w:t>.</w:t>
      </w:r>
    </w:p>
    <w:p w:rsidR="007A7C9E" w:rsidRPr="00C30006" w:rsidRDefault="007A7C9E" w:rsidP="007A7C9E">
      <w:pPr>
        <w:pStyle w:val="P00"/>
        <w:spacing w:before="0"/>
        <w:ind w:left="0" w:right="1134"/>
        <w:rPr>
          <w:rStyle w:val="default"/>
          <w:rFonts w:cs="FrankRuehl" w:hint="cs"/>
          <w:vanish/>
          <w:sz w:val="20"/>
          <w:szCs w:val="20"/>
          <w:shd w:val="clear" w:color="auto" w:fill="FFFF99"/>
          <w:rtl/>
        </w:rPr>
      </w:pPr>
    </w:p>
    <w:p w:rsidR="007A7C9E" w:rsidRPr="00C30006" w:rsidRDefault="007A7C9E" w:rsidP="007A7C9E">
      <w:pPr>
        <w:pStyle w:val="P00"/>
        <w:spacing w:before="0"/>
        <w:ind w:left="0" w:right="1134"/>
        <w:rPr>
          <w:rStyle w:val="default"/>
          <w:rFonts w:cs="FrankRuehl" w:hint="cs"/>
          <w:vanish/>
          <w:sz w:val="20"/>
          <w:szCs w:val="20"/>
          <w:shd w:val="clear" w:color="auto" w:fill="FFFF99"/>
          <w:rtl/>
        </w:rPr>
      </w:pPr>
      <w:r w:rsidRPr="00C30006">
        <w:rPr>
          <w:rStyle w:val="default"/>
          <w:rFonts w:cs="FrankRuehl" w:hint="cs"/>
          <w:vanish/>
          <w:color w:val="FF0000"/>
          <w:sz w:val="20"/>
          <w:szCs w:val="20"/>
          <w:shd w:val="clear" w:color="auto" w:fill="FFFF99"/>
          <w:rtl/>
        </w:rPr>
        <w:t>מיום 24.10.2009</w:t>
      </w:r>
      <w:r w:rsidRPr="00C30006">
        <w:rPr>
          <w:rStyle w:val="default"/>
          <w:rFonts w:cs="FrankRuehl" w:hint="cs"/>
          <w:vanish/>
          <w:sz w:val="20"/>
          <w:szCs w:val="20"/>
          <w:shd w:val="clear" w:color="auto" w:fill="FFFF99"/>
          <w:rtl/>
        </w:rPr>
        <w:t xml:space="preserve"> (בכפוף להוראות מעבר)</w:t>
      </w:r>
    </w:p>
    <w:p w:rsidR="007A7C9E" w:rsidRPr="00C30006" w:rsidRDefault="007A7C9E" w:rsidP="007A7C9E">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תש"ע-2009</w:t>
      </w:r>
    </w:p>
    <w:p w:rsidR="007A7C9E" w:rsidRPr="00C30006" w:rsidRDefault="007A7C9E" w:rsidP="007A7C9E">
      <w:pPr>
        <w:pStyle w:val="P00"/>
        <w:spacing w:before="0"/>
        <w:ind w:left="0" w:right="1134"/>
        <w:rPr>
          <w:rStyle w:val="default"/>
          <w:rFonts w:cs="FrankRuehl" w:hint="cs"/>
          <w:vanish/>
          <w:sz w:val="20"/>
          <w:szCs w:val="20"/>
          <w:shd w:val="clear" w:color="auto" w:fill="FFFF99"/>
          <w:rtl/>
        </w:rPr>
      </w:pPr>
      <w:hyperlink r:id="rId354" w:history="1">
        <w:r w:rsidRPr="00C30006">
          <w:rPr>
            <w:rStyle w:val="Hyperlink"/>
            <w:rFonts w:cs="FrankRuehl" w:hint="cs"/>
            <w:vanish/>
            <w:szCs w:val="20"/>
            <w:shd w:val="clear" w:color="auto" w:fill="FFFF99"/>
            <w:rtl/>
          </w:rPr>
          <w:t>ק"ת תש"ע מס' 6817</w:t>
        </w:r>
      </w:hyperlink>
      <w:r w:rsidRPr="00C30006">
        <w:rPr>
          <w:rStyle w:val="default"/>
          <w:rFonts w:cs="FrankRuehl" w:hint="cs"/>
          <w:vanish/>
          <w:sz w:val="20"/>
          <w:szCs w:val="20"/>
          <w:shd w:val="clear" w:color="auto" w:fill="FFFF99"/>
          <w:rtl/>
        </w:rPr>
        <w:t xml:space="preserve"> מיום 24.9.2009 עמ' 42</w:t>
      </w:r>
    </w:p>
    <w:p w:rsidR="007A7C9E" w:rsidRPr="00C30006" w:rsidRDefault="007A7C9E" w:rsidP="007A7C9E">
      <w:pPr>
        <w:pStyle w:val="P00"/>
        <w:ind w:left="0" w:right="1134"/>
        <w:rPr>
          <w:rStyle w:val="default"/>
          <w:rFonts w:cs="FrankRuehl" w:hint="cs"/>
          <w:vanish/>
          <w:sz w:val="22"/>
          <w:szCs w:val="22"/>
          <w:shd w:val="clear" w:color="auto" w:fill="FFFF99"/>
          <w:rtl/>
        </w:rPr>
      </w:pPr>
      <w:r w:rsidRPr="00C30006">
        <w:rPr>
          <w:rStyle w:val="big-number"/>
          <w:rFonts w:cs="FrankRuehl" w:hint="cs"/>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הור</w:t>
      </w:r>
      <w:r w:rsidRPr="00C30006">
        <w:rPr>
          <w:rStyle w:val="default"/>
          <w:rFonts w:cs="FrankRuehl" w:hint="cs"/>
          <w:vanish/>
          <w:sz w:val="22"/>
          <w:szCs w:val="22"/>
          <w:shd w:val="clear" w:color="auto" w:fill="FFFF99"/>
          <w:rtl/>
        </w:rPr>
        <w:t>אות פרק זה יחולו על כל תובענה בבית משפט השלום, שנפתחה בהגשת כתב תביעה לפי תקנה 8, לרבות תביעה שהועברה לבית משפט שלום מבית משפט לתביעות קטנות</w:t>
      </w:r>
      <w:r w:rsidRPr="00C30006">
        <w:rPr>
          <w:rStyle w:val="default"/>
          <w:rFonts w:cs="FrankRuehl"/>
          <w:vanish/>
          <w:sz w:val="22"/>
          <w:szCs w:val="22"/>
          <w:shd w:val="clear" w:color="auto" w:fill="FFFF99"/>
          <w:rtl/>
        </w:rPr>
        <w:t>, ולמ</w:t>
      </w:r>
      <w:r w:rsidRPr="00C30006">
        <w:rPr>
          <w:rStyle w:val="default"/>
          <w:rFonts w:cs="FrankRuehl" w:hint="cs"/>
          <w:vanish/>
          <w:sz w:val="22"/>
          <w:szCs w:val="22"/>
          <w:shd w:val="clear" w:color="auto" w:fill="FFFF99"/>
          <w:rtl/>
        </w:rPr>
        <w:t xml:space="preserve">עט </w:t>
      </w:r>
      <w:r w:rsidRPr="00C30006">
        <w:rPr>
          <w:rStyle w:val="default"/>
          <w:rFonts w:cs="FrankRuehl" w:hint="cs"/>
          <w:strike/>
          <w:vanish/>
          <w:sz w:val="22"/>
          <w:szCs w:val="22"/>
          <w:shd w:val="clear" w:color="auto" w:fill="FFFF99"/>
          <w:rtl/>
        </w:rPr>
        <w:t>תובענה ממוכנת,</w:t>
      </w:r>
      <w:r w:rsidRPr="00C30006">
        <w:rPr>
          <w:rStyle w:val="default"/>
          <w:rFonts w:cs="FrankRuehl" w:hint="cs"/>
          <w:vanish/>
          <w:sz w:val="22"/>
          <w:szCs w:val="22"/>
          <w:shd w:val="clear" w:color="auto" w:fill="FFFF99"/>
          <w:rtl/>
        </w:rPr>
        <w:t xml:space="preserve"> תובענה שהוגשה בקשה לאשרה כתובענה ייצוגית ותובענה שעילתה בחוק פיצויים לנפגעי תאונות דרכים, תשל"ה-</w:t>
      </w:r>
      <w:r w:rsidRPr="00C30006">
        <w:rPr>
          <w:rStyle w:val="default"/>
          <w:rFonts w:cs="FrankRuehl"/>
          <w:vanish/>
          <w:sz w:val="22"/>
          <w:szCs w:val="22"/>
          <w:shd w:val="clear" w:color="auto" w:fill="FFFF99"/>
          <w:rtl/>
        </w:rPr>
        <w:t>1975, כש</w:t>
      </w:r>
      <w:r w:rsidRPr="00C30006">
        <w:rPr>
          <w:rStyle w:val="default"/>
          <w:rFonts w:cs="FrankRuehl" w:hint="cs"/>
          <w:vanish/>
          <w:sz w:val="22"/>
          <w:szCs w:val="22"/>
          <w:shd w:val="clear" w:color="auto" w:fill="FFFF99"/>
          <w:rtl/>
        </w:rPr>
        <w:t>סכום התביעה או ש</w:t>
      </w:r>
      <w:r w:rsidRPr="00C30006">
        <w:rPr>
          <w:rStyle w:val="default"/>
          <w:rFonts w:cs="FrankRuehl"/>
          <w:vanish/>
          <w:sz w:val="22"/>
          <w:szCs w:val="22"/>
          <w:shd w:val="clear" w:color="auto" w:fill="FFFF99"/>
          <w:rtl/>
        </w:rPr>
        <w:t>ו</w:t>
      </w:r>
      <w:r w:rsidRPr="00C30006">
        <w:rPr>
          <w:rStyle w:val="default"/>
          <w:rFonts w:cs="FrankRuehl" w:hint="cs"/>
          <w:vanish/>
          <w:sz w:val="22"/>
          <w:szCs w:val="22"/>
          <w:shd w:val="clear" w:color="auto" w:fill="FFFF99"/>
          <w:rtl/>
        </w:rPr>
        <w:t>ו</w:t>
      </w:r>
      <w:r w:rsidRPr="00C30006">
        <w:rPr>
          <w:rStyle w:val="default"/>
          <w:rFonts w:cs="FrankRuehl"/>
          <w:vanish/>
          <w:sz w:val="22"/>
          <w:szCs w:val="22"/>
          <w:shd w:val="clear" w:color="auto" w:fill="FFFF99"/>
          <w:rtl/>
        </w:rPr>
        <w:t>י</w:t>
      </w:r>
      <w:r w:rsidRPr="00C30006">
        <w:rPr>
          <w:rStyle w:val="default"/>
          <w:rFonts w:cs="FrankRuehl" w:hint="cs"/>
          <w:vanish/>
          <w:sz w:val="22"/>
          <w:szCs w:val="22"/>
          <w:shd w:val="clear" w:color="auto" w:fill="FFFF99"/>
          <w:rtl/>
        </w:rPr>
        <w:t xml:space="preserve"> הנו</w:t>
      </w:r>
      <w:r w:rsidRPr="00C30006">
        <w:rPr>
          <w:rStyle w:val="default"/>
          <w:rFonts w:cs="FrankRuehl"/>
          <w:vanish/>
          <w:sz w:val="22"/>
          <w:szCs w:val="22"/>
          <w:shd w:val="clear" w:color="auto" w:fill="FFFF99"/>
          <w:rtl/>
        </w:rPr>
        <w:t>ש</w:t>
      </w:r>
      <w:r w:rsidRPr="00C30006">
        <w:rPr>
          <w:rStyle w:val="default"/>
          <w:rFonts w:cs="FrankRuehl" w:hint="cs"/>
          <w:vanish/>
          <w:sz w:val="22"/>
          <w:szCs w:val="22"/>
          <w:shd w:val="clear" w:color="auto" w:fill="FFFF99"/>
          <w:rtl/>
        </w:rPr>
        <w:t xml:space="preserve">א אינו עולה על 50,000 שקלים חדשים (להלן </w:t>
      </w:r>
      <w:r w:rsidRPr="00C30006">
        <w:rPr>
          <w:rStyle w:val="default"/>
          <w:rFonts w:cs="FrankRuehl"/>
          <w:vanish/>
          <w:sz w:val="22"/>
          <w:szCs w:val="22"/>
          <w:shd w:val="clear" w:color="auto" w:fill="FFFF99"/>
          <w:rtl/>
        </w:rPr>
        <w:t>– תו</w:t>
      </w:r>
      <w:r w:rsidRPr="00C30006">
        <w:rPr>
          <w:rStyle w:val="default"/>
          <w:rFonts w:cs="FrankRuehl" w:hint="cs"/>
          <w:vanish/>
          <w:sz w:val="22"/>
          <w:szCs w:val="22"/>
          <w:shd w:val="clear" w:color="auto" w:fill="FFFF99"/>
          <w:rtl/>
        </w:rPr>
        <w:t>בענה בסדר דין מה</w:t>
      </w:r>
      <w:r w:rsidRPr="00C30006">
        <w:rPr>
          <w:rStyle w:val="default"/>
          <w:rFonts w:cs="FrankRuehl"/>
          <w:vanish/>
          <w:sz w:val="22"/>
          <w:szCs w:val="22"/>
          <w:shd w:val="clear" w:color="auto" w:fill="FFFF99"/>
          <w:rtl/>
        </w:rPr>
        <w:t>יר</w:t>
      </w:r>
      <w:r w:rsidRPr="00C30006">
        <w:rPr>
          <w:rStyle w:val="default"/>
          <w:rFonts w:cs="FrankRuehl" w:hint="cs"/>
          <w:vanish/>
          <w:sz w:val="22"/>
          <w:szCs w:val="22"/>
          <w:shd w:val="clear" w:color="auto" w:fill="FFFF99"/>
          <w:rtl/>
        </w:rPr>
        <w:t>).</w:t>
      </w:r>
    </w:p>
    <w:p w:rsidR="00783ABF" w:rsidRPr="00C30006" w:rsidRDefault="00783ABF" w:rsidP="00783ABF">
      <w:pPr>
        <w:pStyle w:val="P00"/>
        <w:spacing w:before="0"/>
        <w:ind w:left="0" w:right="1134"/>
        <w:rPr>
          <w:rStyle w:val="default"/>
          <w:rFonts w:cs="FrankRuehl" w:hint="cs"/>
          <w:vanish/>
          <w:sz w:val="20"/>
          <w:szCs w:val="20"/>
          <w:shd w:val="clear" w:color="auto" w:fill="FFFF99"/>
          <w:rtl/>
        </w:rPr>
      </w:pPr>
    </w:p>
    <w:p w:rsidR="00783ABF" w:rsidRPr="00C30006" w:rsidRDefault="00783ABF" w:rsidP="00783ABF">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1.11.2010</w:t>
      </w:r>
    </w:p>
    <w:p w:rsidR="00783ABF" w:rsidRPr="00C30006" w:rsidRDefault="00783ABF" w:rsidP="00783ABF">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4) תש"ע-2010</w:t>
      </w:r>
    </w:p>
    <w:p w:rsidR="00783ABF" w:rsidRPr="00C30006" w:rsidRDefault="00783ABF" w:rsidP="00783ABF">
      <w:pPr>
        <w:pStyle w:val="P00"/>
        <w:spacing w:before="0"/>
        <w:ind w:left="0" w:right="1134"/>
        <w:rPr>
          <w:rStyle w:val="default"/>
          <w:rFonts w:cs="FrankRuehl" w:hint="cs"/>
          <w:vanish/>
          <w:sz w:val="20"/>
          <w:szCs w:val="20"/>
          <w:shd w:val="clear" w:color="auto" w:fill="FFFF99"/>
          <w:rtl/>
        </w:rPr>
      </w:pPr>
      <w:hyperlink r:id="rId355" w:history="1">
        <w:r w:rsidRPr="00C30006">
          <w:rPr>
            <w:rStyle w:val="Hyperlink"/>
            <w:rFonts w:cs="FrankRuehl" w:hint="cs"/>
            <w:vanish/>
            <w:szCs w:val="20"/>
            <w:shd w:val="clear" w:color="auto" w:fill="FFFF99"/>
            <w:rtl/>
          </w:rPr>
          <w:t>ק"ת תש"ע מס' 6902</w:t>
        </w:r>
      </w:hyperlink>
      <w:r w:rsidRPr="00C30006">
        <w:rPr>
          <w:rStyle w:val="default"/>
          <w:rFonts w:cs="FrankRuehl" w:hint="cs"/>
          <w:vanish/>
          <w:sz w:val="20"/>
          <w:szCs w:val="20"/>
          <w:shd w:val="clear" w:color="auto" w:fill="FFFF99"/>
          <w:rtl/>
        </w:rPr>
        <w:t xml:space="preserve"> מיום 30.6.2010 עמ' 1290</w:t>
      </w:r>
    </w:p>
    <w:p w:rsidR="00783ABF" w:rsidRPr="00783ABF" w:rsidRDefault="00783ABF" w:rsidP="00783ABF">
      <w:pPr>
        <w:pStyle w:val="P00"/>
        <w:ind w:left="0" w:right="1134"/>
        <w:rPr>
          <w:rStyle w:val="default"/>
          <w:rFonts w:cs="FrankRuehl" w:hint="cs"/>
          <w:sz w:val="2"/>
          <w:szCs w:val="2"/>
          <w:shd w:val="clear" w:color="auto" w:fill="FFFF99"/>
          <w:rtl/>
        </w:rPr>
      </w:pPr>
      <w:r w:rsidRPr="00C30006">
        <w:rPr>
          <w:rStyle w:val="big-number"/>
          <w:rFonts w:cs="FrankRuehl" w:hint="cs"/>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הור</w:t>
      </w:r>
      <w:r w:rsidRPr="00C30006">
        <w:rPr>
          <w:rStyle w:val="default"/>
          <w:rFonts w:cs="FrankRuehl" w:hint="cs"/>
          <w:vanish/>
          <w:sz w:val="22"/>
          <w:szCs w:val="22"/>
          <w:shd w:val="clear" w:color="auto" w:fill="FFFF99"/>
          <w:rtl/>
        </w:rPr>
        <w:t>אות פרק זה יחולו על כל תובענה בבית משפט השלום, שנפתחה בהגשת כתב תביעה לפי תקנה 8, לרבות תביעה שהועברה לבית משפט שלום מבית משפט לתביעות קטנות</w:t>
      </w:r>
      <w:r w:rsidRPr="00C30006">
        <w:rPr>
          <w:rStyle w:val="default"/>
          <w:rFonts w:cs="FrankRuehl"/>
          <w:vanish/>
          <w:sz w:val="22"/>
          <w:szCs w:val="22"/>
          <w:shd w:val="clear" w:color="auto" w:fill="FFFF99"/>
          <w:rtl/>
        </w:rPr>
        <w:t>, ולמ</w:t>
      </w:r>
      <w:r w:rsidRPr="00C30006">
        <w:rPr>
          <w:rStyle w:val="default"/>
          <w:rFonts w:cs="FrankRuehl" w:hint="cs"/>
          <w:vanish/>
          <w:sz w:val="22"/>
          <w:szCs w:val="22"/>
          <w:shd w:val="clear" w:color="auto" w:fill="FFFF99"/>
          <w:rtl/>
        </w:rPr>
        <w:t>עט תובענה שהוגשה בקשה לאשרה כתובענה ייצוגית ותובענה שעילתה בחוק פיצויים לנפגעי תאונות דרכים, תשל"ה-</w:t>
      </w:r>
      <w:r w:rsidRPr="00C30006">
        <w:rPr>
          <w:rStyle w:val="default"/>
          <w:rFonts w:cs="FrankRuehl"/>
          <w:vanish/>
          <w:sz w:val="22"/>
          <w:szCs w:val="22"/>
          <w:shd w:val="clear" w:color="auto" w:fill="FFFF99"/>
          <w:rtl/>
        </w:rPr>
        <w:t>1975, כש</w:t>
      </w:r>
      <w:r w:rsidRPr="00C30006">
        <w:rPr>
          <w:rStyle w:val="default"/>
          <w:rFonts w:cs="FrankRuehl" w:hint="cs"/>
          <w:vanish/>
          <w:sz w:val="22"/>
          <w:szCs w:val="22"/>
          <w:shd w:val="clear" w:color="auto" w:fill="FFFF99"/>
          <w:rtl/>
        </w:rPr>
        <w:t>סכום התביעה או ש</w:t>
      </w:r>
      <w:r w:rsidRPr="00C30006">
        <w:rPr>
          <w:rStyle w:val="default"/>
          <w:rFonts w:cs="FrankRuehl"/>
          <w:vanish/>
          <w:sz w:val="22"/>
          <w:szCs w:val="22"/>
          <w:shd w:val="clear" w:color="auto" w:fill="FFFF99"/>
          <w:rtl/>
        </w:rPr>
        <w:t>ו</w:t>
      </w:r>
      <w:r w:rsidRPr="00C30006">
        <w:rPr>
          <w:rStyle w:val="default"/>
          <w:rFonts w:cs="FrankRuehl" w:hint="cs"/>
          <w:vanish/>
          <w:sz w:val="22"/>
          <w:szCs w:val="22"/>
          <w:shd w:val="clear" w:color="auto" w:fill="FFFF99"/>
          <w:rtl/>
        </w:rPr>
        <w:t>ו</w:t>
      </w:r>
      <w:r w:rsidRPr="00C30006">
        <w:rPr>
          <w:rStyle w:val="default"/>
          <w:rFonts w:cs="FrankRuehl"/>
          <w:vanish/>
          <w:sz w:val="22"/>
          <w:szCs w:val="22"/>
          <w:shd w:val="clear" w:color="auto" w:fill="FFFF99"/>
          <w:rtl/>
        </w:rPr>
        <w:t>י</w:t>
      </w:r>
      <w:r w:rsidRPr="00C30006">
        <w:rPr>
          <w:rStyle w:val="default"/>
          <w:rFonts w:cs="FrankRuehl" w:hint="cs"/>
          <w:vanish/>
          <w:sz w:val="22"/>
          <w:szCs w:val="22"/>
          <w:shd w:val="clear" w:color="auto" w:fill="FFFF99"/>
          <w:rtl/>
        </w:rPr>
        <w:t xml:space="preserve"> הנו</w:t>
      </w:r>
      <w:r w:rsidRPr="00C30006">
        <w:rPr>
          <w:rStyle w:val="default"/>
          <w:rFonts w:cs="FrankRuehl"/>
          <w:vanish/>
          <w:sz w:val="22"/>
          <w:szCs w:val="22"/>
          <w:shd w:val="clear" w:color="auto" w:fill="FFFF99"/>
          <w:rtl/>
        </w:rPr>
        <w:t>ש</w:t>
      </w:r>
      <w:r w:rsidRPr="00C30006">
        <w:rPr>
          <w:rStyle w:val="default"/>
          <w:rFonts w:cs="FrankRuehl" w:hint="cs"/>
          <w:vanish/>
          <w:sz w:val="22"/>
          <w:szCs w:val="22"/>
          <w:shd w:val="clear" w:color="auto" w:fill="FFFF99"/>
          <w:rtl/>
        </w:rPr>
        <w:t xml:space="preserve">א אינו עולה על </w:t>
      </w:r>
      <w:r w:rsidRPr="00C30006">
        <w:rPr>
          <w:rStyle w:val="default"/>
          <w:rFonts w:cs="FrankRuehl" w:hint="cs"/>
          <w:strike/>
          <w:vanish/>
          <w:sz w:val="22"/>
          <w:szCs w:val="22"/>
          <w:shd w:val="clear" w:color="auto" w:fill="FFFF99"/>
          <w:rtl/>
        </w:rPr>
        <w:t>50,000 שקלים חדשים</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75,000 שקלים חדשים</w:t>
      </w:r>
      <w:r w:rsidRPr="00C30006">
        <w:rPr>
          <w:rStyle w:val="default"/>
          <w:rFonts w:cs="FrankRuehl" w:hint="cs"/>
          <w:vanish/>
          <w:sz w:val="22"/>
          <w:szCs w:val="22"/>
          <w:shd w:val="clear" w:color="auto" w:fill="FFFF99"/>
          <w:rtl/>
        </w:rPr>
        <w:t xml:space="preserve"> (להלן </w:t>
      </w:r>
      <w:r w:rsidRPr="00C30006">
        <w:rPr>
          <w:rStyle w:val="default"/>
          <w:rFonts w:cs="FrankRuehl"/>
          <w:vanish/>
          <w:sz w:val="22"/>
          <w:szCs w:val="22"/>
          <w:shd w:val="clear" w:color="auto" w:fill="FFFF99"/>
          <w:rtl/>
        </w:rPr>
        <w:t>– תו</w:t>
      </w:r>
      <w:r w:rsidRPr="00C30006">
        <w:rPr>
          <w:rStyle w:val="default"/>
          <w:rFonts w:cs="FrankRuehl" w:hint="cs"/>
          <w:vanish/>
          <w:sz w:val="22"/>
          <w:szCs w:val="22"/>
          <w:shd w:val="clear" w:color="auto" w:fill="FFFF99"/>
          <w:rtl/>
        </w:rPr>
        <w:t>בענה בסדר דין מה</w:t>
      </w:r>
      <w:r w:rsidRPr="00C30006">
        <w:rPr>
          <w:rStyle w:val="default"/>
          <w:rFonts w:cs="FrankRuehl"/>
          <w:vanish/>
          <w:sz w:val="22"/>
          <w:szCs w:val="22"/>
          <w:shd w:val="clear" w:color="auto" w:fill="FFFF99"/>
          <w:rtl/>
        </w:rPr>
        <w:t>יר</w:t>
      </w:r>
      <w:r w:rsidRPr="00C30006">
        <w:rPr>
          <w:rStyle w:val="default"/>
          <w:rFonts w:cs="FrankRuehl" w:hint="cs"/>
          <w:vanish/>
          <w:sz w:val="22"/>
          <w:szCs w:val="22"/>
          <w:shd w:val="clear" w:color="auto" w:fill="FFFF99"/>
          <w:rtl/>
        </w:rPr>
        <w:t>).</w:t>
      </w:r>
      <w:bookmarkEnd w:id="400"/>
    </w:p>
    <w:p w:rsidR="00DC7C3B" w:rsidRDefault="00DC7C3B" w:rsidP="00D27ACB">
      <w:pPr>
        <w:pStyle w:val="P00"/>
        <w:spacing w:before="72"/>
        <w:ind w:left="0" w:right="1134"/>
        <w:rPr>
          <w:rStyle w:val="default"/>
          <w:rFonts w:cs="FrankRuehl"/>
          <w:rtl/>
        </w:rPr>
      </w:pPr>
      <w:bookmarkStart w:id="401" w:name="Seif523"/>
      <w:bookmarkEnd w:id="401"/>
      <w:r>
        <w:rPr>
          <w:lang w:val="he-IL"/>
        </w:rPr>
        <w:pict>
          <v:rect id="_x0000_s2310" style="position:absolute;left:0;text-align:left;margin-left:464.5pt;margin-top:8.05pt;width:75.05pt;height:63.9pt;z-index:251829760" o:allowincell="f" filled="f" stroked="f" strokecolor="lime" strokeweight=".25pt">
            <v:textbox style="mso-next-textbox:#_x0000_s2310" inset="0,0,0,0">
              <w:txbxContent>
                <w:p w:rsidR="00E30CE8" w:rsidRDefault="00E30CE8">
                  <w:pPr>
                    <w:spacing w:line="160" w:lineRule="exact"/>
                    <w:jc w:val="left"/>
                    <w:rPr>
                      <w:rFonts w:cs="Miriam"/>
                      <w:noProof/>
                      <w:sz w:val="18"/>
                      <w:szCs w:val="18"/>
                      <w:rtl/>
                    </w:rPr>
                  </w:pPr>
                  <w:r>
                    <w:rPr>
                      <w:rFonts w:cs="Miriam"/>
                      <w:sz w:val="18"/>
                      <w:szCs w:val="18"/>
                      <w:rtl/>
                    </w:rPr>
                    <w:t>תובע</w:t>
                  </w:r>
                  <w:r>
                    <w:rPr>
                      <w:rFonts w:cs="Miriam" w:hint="cs"/>
                      <w:sz w:val="18"/>
                      <w:szCs w:val="18"/>
                      <w:rtl/>
                    </w:rPr>
                    <w:t>נות בסדר דין מקוצר ותובענות ממוכנות</w:t>
                  </w:r>
                </w:p>
                <w:p w:rsidR="00E30CE8" w:rsidRDefault="00E30CE8">
                  <w:pPr>
                    <w:spacing w:line="160" w:lineRule="exact"/>
                    <w:jc w:val="left"/>
                    <w:rPr>
                      <w:rFonts w:cs="Miriam"/>
                      <w:sz w:val="18"/>
                      <w:szCs w:val="18"/>
                      <w:rtl/>
                    </w:rPr>
                  </w:pPr>
                  <w:r>
                    <w:rPr>
                      <w:rFonts w:cs="Miriam"/>
                      <w:sz w:val="18"/>
                      <w:szCs w:val="18"/>
                      <w:rtl/>
                    </w:rPr>
                    <w:t xml:space="preserve">תק' </w:t>
                  </w:r>
                  <w:r>
                    <w:rPr>
                      <w:rFonts w:cs="Miriam" w:hint="cs"/>
                      <w:sz w:val="18"/>
                      <w:szCs w:val="18"/>
                      <w:rtl/>
                    </w:rPr>
                    <w:t>(</w:t>
                  </w:r>
                  <w:r>
                    <w:rPr>
                      <w:rFonts w:cs="Miriam"/>
                      <w:sz w:val="18"/>
                      <w:szCs w:val="18"/>
                      <w:rtl/>
                    </w:rPr>
                    <w:t>מ</w:t>
                  </w:r>
                  <w:r>
                    <w:rPr>
                      <w:rFonts w:cs="Miriam" w:hint="cs"/>
                      <w:sz w:val="18"/>
                      <w:szCs w:val="18"/>
                      <w:rtl/>
                    </w:rPr>
                    <w:t xml:space="preserve">ס' 7) </w:t>
                  </w:r>
                </w:p>
                <w:p w:rsidR="00E30CE8" w:rsidRDefault="00E30CE8">
                  <w:pPr>
                    <w:spacing w:line="160" w:lineRule="exact"/>
                    <w:jc w:val="left"/>
                    <w:rPr>
                      <w:rFonts w:cs="Miriam" w:hint="cs"/>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p w:rsidR="00E30CE8" w:rsidRDefault="00E30CE8">
                  <w:pPr>
                    <w:spacing w:line="160" w:lineRule="exact"/>
                    <w:jc w:val="left"/>
                    <w:rPr>
                      <w:rFonts w:cs="Miriam" w:hint="cs"/>
                      <w:noProof/>
                      <w:sz w:val="18"/>
                      <w:szCs w:val="18"/>
                      <w:rtl/>
                    </w:rPr>
                  </w:pPr>
                  <w:r>
                    <w:rPr>
                      <w:rFonts w:cs="Miriam" w:hint="cs"/>
                      <w:sz w:val="18"/>
                      <w:szCs w:val="18"/>
                      <w:rtl/>
                    </w:rPr>
                    <w:t>תק' תשס"ב-2002</w:t>
                  </w:r>
                </w:p>
                <w:p w:rsidR="00E30CE8" w:rsidRDefault="00E30CE8">
                  <w:pPr>
                    <w:spacing w:line="160" w:lineRule="exact"/>
                    <w:jc w:val="left"/>
                    <w:rPr>
                      <w:rFonts w:cs="Miriam" w:hint="cs"/>
                      <w:noProof/>
                      <w:sz w:val="18"/>
                      <w:szCs w:val="18"/>
                      <w:rtl/>
                    </w:rPr>
                  </w:pPr>
                  <w:r>
                    <w:rPr>
                      <w:rFonts w:cs="Miriam" w:hint="cs"/>
                      <w:noProof/>
                      <w:sz w:val="18"/>
                      <w:szCs w:val="18"/>
                      <w:rtl/>
                    </w:rPr>
                    <w:t>תק' תש"ע-2009</w:t>
                  </w:r>
                </w:p>
              </w:txbxContent>
            </v:textbox>
            <w10:anchorlock/>
          </v:rect>
        </w:pict>
      </w:r>
      <w:r>
        <w:rPr>
          <w:rStyle w:val="big-number"/>
          <w:rtl/>
        </w:rPr>
        <w:t>214</w:t>
      </w:r>
      <w:r>
        <w:rPr>
          <w:rStyle w:val="default"/>
          <w:rFonts w:cs="FrankRuehl"/>
          <w:rtl/>
        </w:rPr>
        <w:t>ב1</w:t>
      </w:r>
      <w:r w:rsidR="00947AA4">
        <w:rPr>
          <w:rStyle w:val="ab"/>
          <w:rFonts w:cs="FrankRuehl"/>
          <w:sz w:val="26"/>
          <w:rtl/>
        </w:rPr>
        <w:footnoteReference w:id="9"/>
      </w:r>
      <w:r>
        <w:rPr>
          <w:rStyle w:val="default"/>
          <w:rFonts w:cs="FrankRuehl"/>
          <w:rtl/>
        </w:rPr>
        <w:t>.</w:t>
      </w:r>
      <w:r>
        <w:rPr>
          <w:rStyle w:val="default"/>
          <w:rFonts w:cs="FrankRuehl" w:hint="cs"/>
          <w:rtl/>
        </w:rPr>
        <w:t xml:space="preserve"> </w:t>
      </w:r>
      <w:r w:rsidR="00D27ACB" w:rsidRPr="00D27ACB">
        <w:rPr>
          <w:rStyle w:val="default"/>
          <w:rFonts w:cs="FrankRuehl" w:hint="cs"/>
          <w:rtl/>
        </w:rPr>
        <w:t>תובענה שנדונה בסדר דין מקוצר, אשר ניתנה בה רשות להתגונן או שהוגש בה כתב הגנה ומתקיימות בה הוראות תקנה 214ב(א), תידון כתובענה בסדר דין מהיר לפי הוראות פרק זה</w:t>
      </w:r>
      <w:r>
        <w:rPr>
          <w:rStyle w:val="default"/>
          <w:rFonts w:cs="FrankRuehl" w:hint="cs"/>
          <w:rtl/>
        </w:rPr>
        <w:t xml:space="preserve">; על </w:t>
      </w:r>
      <w:r>
        <w:rPr>
          <w:rStyle w:val="default"/>
          <w:rFonts w:cs="FrankRuehl"/>
          <w:rtl/>
        </w:rPr>
        <w:t>תובע</w:t>
      </w:r>
      <w:r>
        <w:rPr>
          <w:rStyle w:val="default"/>
          <w:rFonts w:cs="FrankRuehl" w:hint="cs"/>
          <w:rtl/>
        </w:rPr>
        <w:t>נה כאמור יחולו הוראות כמפורט להלן:</w:t>
      </w:r>
    </w:p>
    <w:p w:rsidR="00DC7C3B" w:rsidRDefault="00DC7C3B">
      <w:pPr>
        <w:pStyle w:val="P11"/>
        <w:spacing w:before="72"/>
        <w:ind w:left="624" w:right="1134"/>
        <w:rPr>
          <w:rStyle w:val="default"/>
          <w:rFonts w:cs="FrankRuehl"/>
          <w:rtl/>
        </w:rPr>
      </w:pPr>
      <w:r>
        <w:rPr>
          <w:rStyle w:val="default"/>
          <w:rFonts w:cs="FrankRuehl"/>
          <w:rtl/>
        </w:rPr>
        <w:t>(1)</w:t>
      </w:r>
      <w:r>
        <w:rPr>
          <w:rStyle w:val="default"/>
          <w:rFonts w:cs="FrankRuehl"/>
          <w:rtl/>
        </w:rPr>
        <w:tab/>
        <w:t>התו</w:t>
      </w:r>
      <w:r>
        <w:rPr>
          <w:rStyle w:val="default"/>
          <w:rFonts w:cs="FrankRuehl" w:hint="cs"/>
          <w:rtl/>
        </w:rPr>
        <w:t>בע ימציא לבית המשפט ולבעלי הדין</w:t>
      </w:r>
      <w:r>
        <w:rPr>
          <w:rStyle w:val="default"/>
          <w:rFonts w:cs="FrankRuehl"/>
          <w:rtl/>
        </w:rPr>
        <w:t xml:space="preserve"> </w:t>
      </w:r>
      <w:r>
        <w:rPr>
          <w:rStyle w:val="default"/>
          <w:rFonts w:cs="FrankRuehl" w:hint="cs"/>
          <w:rtl/>
        </w:rPr>
        <w:t>א</w:t>
      </w:r>
      <w:r>
        <w:rPr>
          <w:rStyle w:val="default"/>
          <w:rFonts w:cs="FrankRuehl"/>
          <w:rtl/>
        </w:rPr>
        <w:t>ת</w:t>
      </w:r>
      <w:r>
        <w:rPr>
          <w:rStyle w:val="default"/>
          <w:rFonts w:cs="FrankRuehl" w:hint="cs"/>
          <w:rtl/>
        </w:rPr>
        <w:t xml:space="preserve"> המס</w:t>
      </w:r>
      <w:r>
        <w:rPr>
          <w:rStyle w:val="default"/>
          <w:rFonts w:cs="FrankRuehl"/>
          <w:rtl/>
        </w:rPr>
        <w:t>מ</w:t>
      </w:r>
      <w:r>
        <w:rPr>
          <w:rStyle w:val="default"/>
          <w:rFonts w:cs="FrankRuehl" w:hint="cs"/>
          <w:rtl/>
        </w:rPr>
        <w:t xml:space="preserve">כים שיש לצרף לכתב התביעה לפי תקנות 214ג ו-214ח, בתוך שלושים </w:t>
      </w:r>
      <w:r>
        <w:rPr>
          <w:rStyle w:val="default"/>
          <w:rFonts w:cs="FrankRuehl"/>
          <w:rtl/>
        </w:rPr>
        <w:t>ימ</w:t>
      </w:r>
      <w:r>
        <w:rPr>
          <w:rStyle w:val="default"/>
          <w:rFonts w:cs="FrankRuehl" w:hint="cs"/>
          <w:rtl/>
        </w:rPr>
        <w:t>ים ממועד המצאת ההחלטה בדבר מתן הרשות להתגונן או ממועד המצאת כתב ההגנה, לפי הענין; המצאת מסמכים לפי פסקה זו יר</w:t>
      </w:r>
      <w:r>
        <w:rPr>
          <w:rStyle w:val="default"/>
          <w:rFonts w:cs="FrankRuehl"/>
          <w:rtl/>
        </w:rPr>
        <w:t>או כ</w:t>
      </w:r>
      <w:r>
        <w:rPr>
          <w:rStyle w:val="default"/>
          <w:rFonts w:cs="FrankRuehl" w:hint="cs"/>
          <w:rtl/>
        </w:rPr>
        <w:t>המצאת כתב תביעה, לצורך מנין המועדים הקבועים בפרק זה;</w:t>
      </w:r>
    </w:p>
    <w:p w:rsidR="00DC7C3B" w:rsidRDefault="00DC7C3B">
      <w:pPr>
        <w:pStyle w:val="P11"/>
        <w:spacing w:before="72"/>
        <w:ind w:left="624" w:right="1134"/>
        <w:rPr>
          <w:rStyle w:val="default"/>
          <w:rFonts w:cs="FrankRuehl" w:hint="cs"/>
          <w:rtl/>
        </w:rPr>
      </w:pPr>
      <w:r>
        <w:rPr>
          <w:rStyle w:val="default"/>
          <w:rFonts w:cs="FrankRuehl" w:hint="cs"/>
          <w:rtl/>
        </w:rPr>
        <w:t>(2)</w:t>
      </w:r>
      <w:r>
        <w:rPr>
          <w:rStyle w:val="default"/>
          <w:rFonts w:cs="FrankRuehl"/>
          <w:rtl/>
        </w:rPr>
        <w:tab/>
        <w:t>הנת</w:t>
      </w:r>
      <w:r>
        <w:rPr>
          <w:rStyle w:val="default"/>
          <w:rFonts w:cs="FrankRuehl" w:hint="cs"/>
          <w:rtl/>
        </w:rPr>
        <w:t>בע ימציא לבית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 xml:space="preserve">שפט </w:t>
      </w:r>
      <w:r>
        <w:rPr>
          <w:rStyle w:val="default"/>
          <w:rFonts w:cs="FrankRuehl"/>
          <w:rtl/>
        </w:rPr>
        <w:t>ו</w:t>
      </w:r>
      <w:r>
        <w:rPr>
          <w:rStyle w:val="default"/>
          <w:rFonts w:cs="FrankRuehl" w:hint="cs"/>
          <w:rtl/>
        </w:rPr>
        <w:t xml:space="preserve">לבעלי הדין את המסמכים שיש לצרף לכתב ההגנה בהתאם לתקנות 214ג </w:t>
      </w:r>
      <w:r>
        <w:rPr>
          <w:rStyle w:val="default"/>
          <w:rFonts w:cs="FrankRuehl"/>
          <w:rtl/>
        </w:rPr>
        <w:t>ו-214</w:t>
      </w:r>
      <w:r>
        <w:rPr>
          <w:rStyle w:val="default"/>
          <w:rFonts w:cs="FrankRuehl" w:hint="cs"/>
          <w:rtl/>
        </w:rPr>
        <w:t>ח או כתב הגנה מתוקן ערוך לפי התקנות האמורות, בתוך המועד הקבוע להגשת כתב הגנה לפי פרק זה.</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402" w:name="Rov1374"/>
      <w:r w:rsidRPr="00C30006">
        <w:rPr>
          <w:rStyle w:val="default"/>
          <w:rFonts w:cs="FrankRuehl" w:hint="cs"/>
          <w:vanish/>
          <w:color w:val="FF0000"/>
          <w:szCs w:val="20"/>
          <w:shd w:val="clear" w:color="auto" w:fill="FFFF99"/>
          <w:rtl/>
        </w:rPr>
        <w:t>מיום 1.9.2001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7) תשס"א-2001</w:t>
      </w:r>
    </w:p>
    <w:p w:rsidR="00DC7C3B" w:rsidRPr="00C30006" w:rsidRDefault="00DC7C3B">
      <w:pPr>
        <w:pStyle w:val="P00"/>
        <w:spacing w:before="0"/>
        <w:ind w:left="0" w:right="1134"/>
        <w:rPr>
          <w:rFonts w:hint="cs"/>
          <w:vanish/>
          <w:shd w:val="clear" w:color="auto" w:fill="FFFF99"/>
          <w:rtl/>
        </w:rPr>
      </w:pPr>
      <w:hyperlink r:id="rId356"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987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Fonts w:cs="FrankRuehl" w:hint="cs"/>
          <w:b/>
          <w:bCs/>
          <w:vanish/>
          <w:szCs w:val="20"/>
          <w:shd w:val="clear" w:color="auto" w:fill="FFFF99"/>
          <w:rtl/>
        </w:rPr>
        <w:t>הוספת תקנה 214ב1</w:t>
      </w:r>
    </w:p>
    <w:p w:rsidR="00DC7C3B" w:rsidRPr="00C30006" w:rsidRDefault="00DC7C3B">
      <w:pPr>
        <w:pStyle w:val="P00"/>
        <w:spacing w:before="0"/>
        <w:ind w:left="0" w:right="1134"/>
        <w:rPr>
          <w:rStyle w:val="default"/>
          <w:rFonts w:cs="FrankRuehl" w:hint="cs"/>
          <w:vanish/>
          <w:color w:val="FF0000"/>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5.7.2002</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תשס"ב-2002</w:t>
      </w:r>
    </w:p>
    <w:p w:rsidR="00DC7C3B" w:rsidRPr="00C30006" w:rsidRDefault="00DC7C3B">
      <w:pPr>
        <w:pStyle w:val="P00"/>
        <w:spacing w:before="0"/>
        <w:ind w:left="0" w:right="1134"/>
        <w:rPr>
          <w:rStyle w:val="default"/>
          <w:rFonts w:cs="FrankRuehl" w:hint="cs"/>
          <w:b/>
          <w:bCs/>
          <w:vanish/>
          <w:sz w:val="20"/>
          <w:szCs w:val="20"/>
          <w:shd w:val="clear" w:color="auto" w:fill="FFFF99"/>
          <w:rtl/>
        </w:rPr>
      </w:pPr>
      <w:hyperlink r:id="rId357" w:history="1">
        <w:r w:rsidRPr="00C30006">
          <w:rPr>
            <w:rStyle w:val="Hyperlink"/>
            <w:rFonts w:cs="FrankRuehl" w:hint="cs"/>
            <w:vanish/>
            <w:szCs w:val="20"/>
            <w:shd w:val="clear" w:color="auto" w:fill="FFFF99"/>
            <w:rtl/>
          </w:rPr>
          <w:t>ק"ת תשס"ב מס' 6172</w:t>
        </w:r>
      </w:hyperlink>
      <w:r w:rsidRPr="00C30006">
        <w:rPr>
          <w:rStyle w:val="default"/>
          <w:rFonts w:cs="FrankRuehl" w:hint="cs"/>
          <w:vanish/>
          <w:sz w:val="20"/>
          <w:szCs w:val="20"/>
          <w:shd w:val="clear" w:color="auto" w:fill="FFFF99"/>
          <w:rtl/>
        </w:rPr>
        <w:t xml:space="preserve"> מיום 5.6.2002</w:t>
      </w:r>
      <w:r w:rsidRPr="00C30006">
        <w:rPr>
          <w:rStyle w:val="default"/>
          <w:rFonts w:cs="FrankRuehl" w:hint="cs"/>
          <w:vanish/>
          <w:szCs w:val="20"/>
          <w:shd w:val="clear" w:color="auto" w:fill="FFFF99"/>
          <w:rtl/>
        </w:rPr>
        <w:t xml:space="preserve">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780</w:t>
      </w:r>
    </w:p>
    <w:p w:rsidR="00DC7C3B" w:rsidRPr="00C30006" w:rsidRDefault="00DC7C3B">
      <w:pPr>
        <w:pStyle w:val="P00"/>
        <w:ind w:left="0" w:right="1134"/>
        <w:rPr>
          <w:rStyle w:val="default"/>
          <w:rFonts w:cs="FrankRuehl" w:hint="cs"/>
          <w:vanish/>
          <w:sz w:val="22"/>
          <w:szCs w:val="22"/>
          <w:shd w:val="clear" w:color="auto" w:fill="FFFF99"/>
          <w:rtl/>
        </w:rPr>
      </w:pPr>
      <w:r w:rsidRPr="00C30006">
        <w:rPr>
          <w:rStyle w:val="big-number"/>
          <w:rFonts w:cs="FrankRuehl"/>
          <w:vanish/>
          <w:sz w:val="22"/>
          <w:szCs w:val="22"/>
          <w:shd w:val="clear" w:color="auto" w:fill="FFFF99"/>
          <w:rtl/>
        </w:rPr>
        <w:t>214</w:t>
      </w:r>
      <w:r w:rsidRPr="00C30006">
        <w:rPr>
          <w:rStyle w:val="default"/>
          <w:rFonts w:cs="FrankRuehl"/>
          <w:vanish/>
          <w:sz w:val="22"/>
          <w:szCs w:val="22"/>
          <w:shd w:val="clear" w:color="auto" w:fill="FFFF99"/>
          <w:rtl/>
        </w:rPr>
        <w:t>ב1.</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תובע</w:t>
      </w:r>
      <w:r w:rsidRPr="00C30006">
        <w:rPr>
          <w:rStyle w:val="default"/>
          <w:rFonts w:cs="FrankRuehl" w:hint="cs"/>
          <w:vanish/>
          <w:sz w:val="22"/>
          <w:szCs w:val="22"/>
          <w:shd w:val="clear" w:color="auto" w:fill="FFFF99"/>
          <w:rtl/>
        </w:rPr>
        <w:t xml:space="preserve">נה ממוכנת או תובענה </w:t>
      </w:r>
      <w:r w:rsidRPr="00C30006">
        <w:rPr>
          <w:rStyle w:val="default"/>
          <w:rFonts w:cs="FrankRuehl" w:hint="cs"/>
          <w:strike/>
          <w:vanish/>
          <w:sz w:val="22"/>
          <w:szCs w:val="22"/>
          <w:shd w:val="clear" w:color="auto" w:fill="FFFF99"/>
          <w:rtl/>
        </w:rPr>
        <w:t>שנפתחה בהגשת כתב תביעה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שנדונה</w:t>
      </w:r>
      <w:r w:rsidRPr="00C30006">
        <w:rPr>
          <w:rStyle w:val="default"/>
          <w:rFonts w:cs="FrankRuehl" w:hint="cs"/>
          <w:vanish/>
          <w:sz w:val="22"/>
          <w:szCs w:val="22"/>
          <w:shd w:val="clear" w:color="auto" w:fill="FFFF99"/>
          <w:rtl/>
        </w:rPr>
        <w:t xml:space="preserve"> בסדר דין מקוצר, אשר ניתנה בהן רשות להתגונן או שהוגש בהן כתב הגנה ומתקיימות בהן הוראות תקנת משנה 214ב(א), יידונו כתובענה בסדר דין מהיר לפי הוראות פרק זה; על </w:t>
      </w:r>
      <w:r w:rsidRPr="00C30006">
        <w:rPr>
          <w:rStyle w:val="default"/>
          <w:rFonts w:cs="FrankRuehl"/>
          <w:vanish/>
          <w:sz w:val="22"/>
          <w:szCs w:val="22"/>
          <w:shd w:val="clear" w:color="auto" w:fill="FFFF99"/>
          <w:rtl/>
        </w:rPr>
        <w:t>תובע</w:t>
      </w:r>
      <w:r w:rsidRPr="00C30006">
        <w:rPr>
          <w:rStyle w:val="default"/>
          <w:rFonts w:cs="FrankRuehl" w:hint="cs"/>
          <w:vanish/>
          <w:sz w:val="22"/>
          <w:szCs w:val="22"/>
          <w:shd w:val="clear" w:color="auto" w:fill="FFFF99"/>
          <w:rtl/>
        </w:rPr>
        <w:t>נה כאמור יחולו הוראות כמפורט להלן:</w:t>
      </w:r>
    </w:p>
    <w:p w:rsidR="007A7C9E" w:rsidRPr="00C30006" w:rsidRDefault="007A7C9E" w:rsidP="007A7C9E">
      <w:pPr>
        <w:pStyle w:val="P00"/>
        <w:spacing w:before="0"/>
        <w:ind w:left="0" w:right="1134"/>
        <w:rPr>
          <w:rStyle w:val="default"/>
          <w:rFonts w:cs="FrankRuehl" w:hint="cs"/>
          <w:vanish/>
          <w:sz w:val="20"/>
          <w:szCs w:val="20"/>
          <w:shd w:val="clear" w:color="auto" w:fill="FFFF99"/>
          <w:rtl/>
        </w:rPr>
      </w:pPr>
    </w:p>
    <w:p w:rsidR="007A7C9E" w:rsidRPr="00C30006" w:rsidRDefault="007A7C9E" w:rsidP="007A7C9E">
      <w:pPr>
        <w:pStyle w:val="P00"/>
        <w:spacing w:before="0"/>
        <w:ind w:left="0" w:right="1134"/>
        <w:rPr>
          <w:rStyle w:val="default"/>
          <w:rFonts w:cs="FrankRuehl" w:hint="cs"/>
          <w:vanish/>
          <w:sz w:val="20"/>
          <w:szCs w:val="20"/>
          <w:shd w:val="clear" w:color="auto" w:fill="FFFF99"/>
          <w:rtl/>
        </w:rPr>
      </w:pPr>
      <w:r w:rsidRPr="00C30006">
        <w:rPr>
          <w:rStyle w:val="default"/>
          <w:rFonts w:cs="FrankRuehl" w:hint="cs"/>
          <w:vanish/>
          <w:color w:val="FF0000"/>
          <w:sz w:val="20"/>
          <w:szCs w:val="20"/>
          <w:shd w:val="clear" w:color="auto" w:fill="FFFF99"/>
          <w:rtl/>
        </w:rPr>
        <w:t>מיום 24.10.2009</w:t>
      </w:r>
      <w:r w:rsidRPr="00C30006">
        <w:rPr>
          <w:rStyle w:val="default"/>
          <w:rFonts w:cs="FrankRuehl" w:hint="cs"/>
          <w:vanish/>
          <w:sz w:val="20"/>
          <w:szCs w:val="20"/>
          <w:shd w:val="clear" w:color="auto" w:fill="FFFF99"/>
          <w:rtl/>
        </w:rPr>
        <w:t xml:space="preserve"> (בכפוף להוראות מעבר)</w:t>
      </w:r>
    </w:p>
    <w:p w:rsidR="007A7C9E" w:rsidRPr="00C30006" w:rsidRDefault="007A7C9E" w:rsidP="007A7C9E">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תש"ע-2009</w:t>
      </w:r>
    </w:p>
    <w:p w:rsidR="007A7C9E" w:rsidRPr="00C30006" w:rsidRDefault="007A7C9E" w:rsidP="007A7C9E">
      <w:pPr>
        <w:pStyle w:val="P00"/>
        <w:spacing w:before="0"/>
        <w:ind w:left="0" w:right="1134"/>
        <w:rPr>
          <w:rStyle w:val="default"/>
          <w:rFonts w:cs="FrankRuehl" w:hint="cs"/>
          <w:vanish/>
          <w:sz w:val="20"/>
          <w:szCs w:val="20"/>
          <w:shd w:val="clear" w:color="auto" w:fill="FFFF99"/>
          <w:rtl/>
        </w:rPr>
      </w:pPr>
      <w:hyperlink r:id="rId358" w:history="1">
        <w:r w:rsidRPr="00C30006">
          <w:rPr>
            <w:rStyle w:val="Hyperlink"/>
            <w:rFonts w:cs="FrankRuehl" w:hint="cs"/>
            <w:vanish/>
            <w:szCs w:val="20"/>
            <w:shd w:val="clear" w:color="auto" w:fill="FFFF99"/>
            <w:rtl/>
          </w:rPr>
          <w:t>ק"ת תש"ע מס' 6817</w:t>
        </w:r>
      </w:hyperlink>
      <w:r w:rsidRPr="00C30006">
        <w:rPr>
          <w:rStyle w:val="default"/>
          <w:rFonts w:cs="FrankRuehl" w:hint="cs"/>
          <w:vanish/>
          <w:sz w:val="20"/>
          <w:szCs w:val="20"/>
          <w:shd w:val="clear" w:color="auto" w:fill="FFFF99"/>
          <w:rtl/>
        </w:rPr>
        <w:t xml:space="preserve"> מיום 24.9.2009 עמ' 42</w:t>
      </w:r>
    </w:p>
    <w:p w:rsidR="007A7C9E" w:rsidRPr="00947AA4" w:rsidRDefault="007A7C9E" w:rsidP="00947AA4">
      <w:pPr>
        <w:pStyle w:val="P00"/>
        <w:ind w:left="0" w:right="1134"/>
        <w:rPr>
          <w:rStyle w:val="default"/>
          <w:rFonts w:cs="FrankRuehl" w:hint="cs"/>
          <w:sz w:val="2"/>
          <w:szCs w:val="2"/>
          <w:shd w:val="clear" w:color="auto" w:fill="FFFF99"/>
          <w:rtl/>
        </w:rPr>
      </w:pPr>
      <w:r w:rsidRPr="00C30006">
        <w:rPr>
          <w:rStyle w:val="big-number"/>
          <w:rFonts w:cs="FrankRuehl"/>
          <w:vanish/>
          <w:sz w:val="22"/>
          <w:szCs w:val="22"/>
          <w:shd w:val="clear" w:color="auto" w:fill="FFFF99"/>
          <w:rtl/>
        </w:rPr>
        <w:t>214</w:t>
      </w:r>
      <w:r w:rsidRPr="00C30006">
        <w:rPr>
          <w:rStyle w:val="default"/>
          <w:rFonts w:cs="FrankRuehl"/>
          <w:vanish/>
          <w:sz w:val="22"/>
          <w:szCs w:val="22"/>
          <w:shd w:val="clear" w:color="auto" w:fill="FFFF99"/>
          <w:rtl/>
        </w:rPr>
        <w:t>ב1.</w:t>
      </w:r>
      <w:r w:rsidRPr="00C30006">
        <w:rPr>
          <w:rStyle w:val="default"/>
          <w:rFonts w:cs="FrankRuehl" w:hint="cs"/>
          <w:vanish/>
          <w:sz w:val="22"/>
          <w:szCs w:val="22"/>
          <w:shd w:val="clear" w:color="auto" w:fill="FFFF99"/>
          <w:rtl/>
        </w:rPr>
        <w:t xml:space="preserve"> </w:t>
      </w:r>
      <w:r w:rsidRPr="00C30006">
        <w:rPr>
          <w:rStyle w:val="default"/>
          <w:rFonts w:cs="FrankRuehl"/>
          <w:strike/>
          <w:vanish/>
          <w:sz w:val="22"/>
          <w:szCs w:val="22"/>
          <w:shd w:val="clear" w:color="auto" w:fill="FFFF99"/>
          <w:rtl/>
        </w:rPr>
        <w:t>תובע</w:t>
      </w:r>
      <w:r w:rsidRPr="00C30006">
        <w:rPr>
          <w:rStyle w:val="default"/>
          <w:rFonts w:cs="FrankRuehl" w:hint="cs"/>
          <w:strike/>
          <w:vanish/>
          <w:sz w:val="22"/>
          <w:szCs w:val="22"/>
          <w:shd w:val="clear" w:color="auto" w:fill="FFFF99"/>
          <w:rtl/>
        </w:rPr>
        <w:t>נה ממוכנת או תובענה שנדונה בסדר דין מקוצר, אשר ניתנה בהן רשות להתגונן או שהוגש בהן כתב הגנה ומתקיימות בהן הוראות תקנת משנה 214ב(א), יידונו כתובענה בסדר דין מהיר לפי הוראות פרק זה</w:t>
      </w:r>
      <w:r w:rsidR="00947AA4" w:rsidRPr="00C30006">
        <w:rPr>
          <w:rStyle w:val="default"/>
          <w:rFonts w:cs="FrankRuehl" w:hint="cs"/>
          <w:vanish/>
          <w:sz w:val="22"/>
          <w:szCs w:val="22"/>
          <w:shd w:val="clear" w:color="auto" w:fill="FFFF99"/>
          <w:rtl/>
        </w:rPr>
        <w:t xml:space="preserve"> </w:t>
      </w:r>
      <w:r w:rsidR="00947AA4" w:rsidRPr="00C30006">
        <w:rPr>
          <w:rStyle w:val="default"/>
          <w:rFonts w:cs="FrankRuehl" w:hint="cs"/>
          <w:vanish/>
          <w:sz w:val="22"/>
          <w:szCs w:val="22"/>
          <w:u w:val="single"/>
          <w:shd w:val="clear" w:color="auto" w:fill="FFFF99"/>
          <w:rtl/>
        </w:rPr>
        <w:t>תובענה שנדונה בסדר דין מקוצר, אשר ניתנה בה רשות להתגונן או שהוגש בה כתב הגנה ומתקיימות בה הוראות תקנה 214ב(א), תידון כתובענה בסדר דין מהיר לפי הוראות פרק זה</w:t>
      </w:r>
      <w:r w:rsidRPr="00C30006">
        <w:rPr>
          <w:rStyle w:val="default"/>
          <w:rFonts w:cs="FrankRuehl" w:hint="cs"/>
          <w:vanish/>
          <w:sz w:val="22"/>
          <w:szCs w:val="22"/>
          <w:shd w:val="clear" w:color="auto" w:fill="FFFF99"/>
          <w:rtl/>
        </w:rPr>
        <w:t xml:space="preserve">; על </w:t>
      </w:r>
      <w:r w:rsidRPr="00C30006">
        <w:rPr>
          <w:rStyle w:val="default"/>
          <w:rFonts w:cs="FrankRuehl"/>
          <w:vanish/>
          <w:sz w:val="22"/>
          <w:szCs w:val="22"/>
          <w:shd w:val="clear" w:color="auto" w:fill="FFFF99"/>
          <w:rtl/>
        </w:rPr>
        <w:t>תובע</w:t>
      </w:r>
      <w:r w:rsidRPr="00C30006">
        <w:rPr>
          <w:rStyle w:val="default"/>
          <w:rFonts w:cs="FrankRuehl" w:hint="cs"/>
          <w:vanish/>
          <w:sz w:val="22"/>
          <w:szCs w:val="22"/>
          <w:shd w:val="clear" w:color="auto" w:fill="FFFF99"/>
          <w:rtl/>
        </w:rPr>
        <w:t>נה כאמור יחולו הוראות כמפורט להלן:</w:t>
      </w:r>
      <w:bookmarkEnd w:id="402"/>
    </w:p>
    <w:p w:rsidR="00DC7C3B" w:rsidRDefault="00DC7C3B" w:rsidP="00997C54">
      <w:pPr>
        <w:pStyle w:val="P00"/>
        <w:spacing w:before="72"/>
        <w:ind w:left="0" w:right="1134"/>
        <w:rPr>
          <w:rStyle w:val="default"/>
          <w:rFonts w:cs="FrankRuehl" w:hint="cs"/>
          <w:rtl/>
        </w:rPr>
      </w:pPr>
      <w:bookmarkStart w:id="403" w:name="Seif524"/>
      <w:bookmarkEnd w:id="403"/>
      <w:r>
        <w:rPr>
          <w:lang w:val="he-IL"/>
        </w:rPr>
        <w:pict>
          <v:rect id="_x0000_s2311" style="position:absolute;left:0;text-align:left;margin-left:464.5pt;margin-top:8.05pt;width:75.05pt;height:41.25pt;z-index:251830784" o:allowincell="f" filled="f" stroked="f" strokecolor="lime" strokeweight=".25pt">
            <v:textbox style="mso-next-textbox:#_x0000_s2311" inset="0,0,0,0">
              <w:txbxContent>
                <w:p w:rsidR="00E30CE8" w:rsidRDefault="00E30CE8">
                  <w:pPr>
                    <w:spacing w:line="160" w:lineRule="exact"/>
                    <w:jc w:val="left"/>
                    <w:rPr>
                      <w:rFonts w:cs="Miriam"/>
                      <w:noProof/>
                      <w:sz w:val="18"/>
                      <w:szCs w:val="18"/>
                      <w:rtl/>
                    </w:rPr>
                  </w:pPr>
                  <w:r>
                    <w:rPr>
                      <w:rFonts w:cs="Miriam"/>
                      <w:sz w:val="18"/>
                      <w:szCs w:val="18"/>
                      <w:rtl/>
                    </w:rPr>
                    <w:t>ער</w:t>
                  </w:r>
                  <w:r>
                    <w:rPr>
                      <w:rFonts w:cs="Miriam" w:hint="cs"/>
                      <w:sz w:val="18"/>
                      <w:szCs w:val="18"/>
                      <w:rtl/>
                    </w:rPr>
                    <w:t>יכ</w:t>
                  </w:r>
                  <w:r>
                    <w:rPr>
                      <w:rFonts w:cs="Miriam"/>
                      <w:sz w:val="18"/>
                      <w:szCs w:val="18"/>
                      <w:rtl/>
                    </w:rPr>
                    <w:t xml:space="preserve">ת </w:t>
                  </w:r>
                  <w:r>
                    <w:rPr>
                      <w:rFonts w:cs="Miriam" w:hint="cs"/>
                      <w:sz w:val="18"/>
                      <w:szCs w:val="18"/>
                      <w:rtl/>
                    </w:rPr>
                    <w:t>כתבי טענ</w:t>
                  </w:r>
                  <w:r>
                    <w:rPr>
                      <w:rFonts w:cs="Miriam"/>
                      <w:sz w:val="18"/>
                      <w:szCs w:val="18"/>
                      <w:rtl/>
                    </w:rPr>
                    <w:t>ו</w:t>
                  </w:r>
                  <w:r>
                    <w:rPr>
                      <w:rFonts w:cs="Miriam" w:hint="cs"/>
                      <w:sz w:val="18"/>
                      <w:szCs w:val="18"/>
                      <w:rtl/>
                    </w:rPr>
                    <w:t>ת</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5) </w:t>
                  </w:r>
                </w:p>
                <w:p w:rsidR="00E30CE8" w:rsidRDefault="00E30CE8">
                  <w:pPr>
                    <w:spacing w:line="160" w:lineRule="exact"/>
                    <w:jc w:val="left"/>
                    <w:rPr>
                      <w:rFonts w:cs="Miriam" w:hint="cs"/>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p w:rsidR="00E30CE8" w:rsidRDefault="00E30CE8">
                  <w:pPr>
                    <w:spacing w:line="160" w:lineRule="exact"/>
                    <w:jc w:val="left"/>
                    <w:rPr>
                      <w:rFonts w:cs="Miriam" w:hint="cs"/>
                      <w:noProof/>
                      <w:sz w:val="18"/>
                      <w:szCs w:val="18"/>
                      <w:rtl/>
                    </w:rPr>
                  </w:pPr>
                  <w:r>
                    <w:rPr>
                      <w:rFonts w:cs="Miriam" w:hint="cs"/>
                      <w:sz w:val="18"/>
                      <w:szCs w:val="18"/>
                      <w:rtl/>
                    </w:rPr>
                    <w:t>תק' תשס"ב-2002</w:t>
                  </w:r>
                </w:p>
              </w:txbxContent>
            </v:textbox>
            <w10:anchorlock/>
          </v:rect>
        </w:pict>
      </w:r>
      <w:r>
        <w:rPr>
          <w:rStyle w:val="big-number"/>
          <w:rtl/>
        </w:rPr>
        <w:t>214</w:t>
      </w:r>
      <w:r>
        <w:rPr>
          <w:rStyle w:val="default"/>
          <w:rFonts w:cs="FrankRuehl"/>
          <w:rtl/>
        </w:rPr>
        <w:t>ג</w:t>
      </w:r>
      <w:r>
        <w:rPr>
          <w:rStyle w:val="big-number"/>
          <w:rtl/>
        </w:rPr>
        <w:t>.</w:t>
      </w:r>
      <w:r>
        <w:rPr>
          <w:rStyle w:val="big-number"/>
          <w:rFonts w:hint="cs"/>
          <w:rtl/>
        </w:rPr>
        <w:t xml:space="preserve"> </w:t>
      </w:r>
      <w:r>
        <w:rPr>
          <w:rStyle w:val="default"/>
          <w:rFonts w:cs="FrankRuehl"/>
          <w:rtl/>
        </w:rPr>
        <w:t>בכתב</w:t>
      </w:r>
      <w:r>
        <w:rPr>
          <w:rStyle w:val="default"/>
          <w:rFonts w:cs="FrankRuehl" w:hint="cs"/>
          <w:rtl/>
        </w:rPr>
        <w:t xml:space="preserve"> טענות בתוב</w:t>
      </w:r>
      <w:r>
        <w:rPr>
          <w:rStyle w:val="default"/>
          <w:rFonts w:cs="FrankRuehl"/>
          <w:rtl/>
        </w:rPr>
        <w:t>ע</w:t>
      </w:r>
      <w:r>
        <w:rPr>
          <w:rStyle w:val="default"/>
          <w:rFonts w:cs="FrankRuehl" w:hint="cs"/>
          <w:rtl/>
        </w:rPr>
        <w:t>נ</w:t>
      </w:r>
      <w:r>
        <w:rPr>
          <w:rStyle w:val="default"/>
          <w:rFonts w:cs="FrankRuehl"/>
          <w:rtl/>
        </w:rPr>
        <w:t>ה</w:t>
      </w:r>
      <w:r>
        <w:rPr>
          <w:rStyle w:val="default"/>
          <w:rFonts w:cs="FrankRuehl" w:hint="cs"/>
          <w:rtl/>
        </w:rPr>
        <w:t xml:space="preserve"> בסדר דין מהיר יפרט בעל דין את טיעוניו, ויצרף לו תצהיר מטעמו ערוך</w:t>
      </w:r>
      <w:r>
        <w:rPr>
          <w:rStyle w:val="default"/>
          <w:rFonts w:cs="FrankRuehl"/>
          <w:rtl/>
        </w:rPr>
        <w:t xml:space="preserve"> ל</w:t>
      </w:r>
      <w:r>
        <w:rPr>
          <w:rStyle w:val="default"/>
          <w:rFonts w:cs="FrankRuehl" w:hint="cs"/>
          <w:rtl/>
        </w:rPr>
        <w:t xml:space="preserve">פי טופס 17א, לשם אימות העובדות שבכתב הטענות וכן חוות דעת מומחה, ואסמכתאות משפטיות, אם ישנן; תצהיר בעל דין שלא צורף לכתב הטענות בעת הגשתו, לא יוגש, אלא ברשות בית המשפט; בעל </w:t>
      </w:r>
      <w:r>
        <w:rPr>
          <w:rStyle w:val="default"/>
          <w:rFonts w:cs="FrankRuehl"/>
          <w:rtl/>
        </w:rPr>
        <w:t xml:space="preserve">דין </w:t>
      </w:r>
      <w:r>
        <w:rPr>
          <w:rStyle w:val="default"/>
          <w:rFonts w:cs="FrankRuehl" w:hint="cs"/>
          <w:rtl/>
        </w:rPr>
        <w:t>רשאי לצרף תצהיר של אדם אחר, מ</w:t>
      </w:r>
      <w:r>
        <w:rPr>
          <w:rStyle w:val="default"/>
          <w:rFonts w:cs="FrankRuehl"/>
          <w:rtl/>
        </w:rPr>
        <w:t>ט</w:t>
      </w:r>
      <w:r>
        <w:rPr>
          <w:rStyle w:val="default"/>
          <w:rFonts w:cs="FrankRuehl" w:hint="cs"/>
          <w:rtl/>
        </w:rPr>
        <w:t>ע</w:t>
      </w:r>
      <w:r>
        <w:rPr>
          <w:rStyle w:val="default"/>
          <w:rFonts w:cs="FrankRuehl"/>
          <w:rtl/>
        </w:rPr>
        <w:t>מ</w:t>
      </w:r>
      <w:r>
        <w:rPr>
          <w:rStyle w:val="default"/>
          <w:rFonts w:cs="FrankRuehl" w:hint="cs"/>
          <w:rtl/>
        </w:rPr>
        <w:t>ים מ</w:t>
      </w:r>
      <w:r>
        <w:rPr>
          <w:rStyle w:val="default"/>
          <w:rFonts w:cs="FrankRuehl"/>
          <w:rtl/>
        </w:rPr>
        <w:t>י</w:t>
      </w:r>
      <w:r>
        <w:rPr>
          <w:rStyle w:val="default"/>
          <w:rFonts w:cs="FrankRuehl" w:hint="cs"/>
          <w:rtl/>
        </w:rPr>
        <w:t>וחדים שיפורטו בתצהיר.</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04" w:name="Rov833"/>
      <w:r w:rsidRPr="00C30006">
        <w:rPr>
          <w:rStyle w:val="default"/>
          <w:rFonts w:cs="FrankRuehl" w:hint="cs"/>
          <w:vanish/>
          <w:color w:val="FF0000"/>
          <w:sz w:val="20"/>
          <w:szCs w:val="20"/>
          <w:shd w:val="clear" w:color="auto" w:fill="FFFF99"/>
          <w:rtl/>
        </w:rPr>
        <w:t>מיום 1.9.2001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5) תשס"א-2001</w:t>
      </w:r>
    </w:p>
    <w:p w:rsidR="00DC7C3B" w:rsidRPr="00C30006" w:rsidRDefault="00DC7C3B">
      <w:pPr>
        <w:pStyle w:val="P00"/>
        <w:spacing w:before="0"/>
        <w:ind w:left="0" w:right="1134"/>
        <w:rPr>
          <w:rStyle w:val="default"/>
          <w:rFonts w:cs="FrankRuehl" w:hint="cs"/>
          <w:vanish/>
          <w:shd w:val="clear" w:color="auto" w:fill="FFFF99"/>
          <w:rtl/>
        </w:rPr>
      </w:pPr>
      <w:hyperlink r:id="rId359" w:history="1">
        <w:r w:rsidRPr="00C30006">
          <w:rPr>
            <w:rStyle w:val="Hyperlink"/>
            <w:rFonts w:cs="FrankRuehl" w:hint="cs"/>
            <w:vanish/>
            <w:szCs w:val="20"/>
            <w:shd w:val="clear" w:color="auto" w:fill="FFFF99"/>
            <w:rtl/>
          </w:rPr>
          <w:t>ק"ת תשס"א מס' 6107</w:t>
        </w:r>
      </w:hyperlink>
      <w:r w:rsidRPr="00C30006">
        <w:rPr>
          <w:rStyle w:val="default"/>
          <w:rFonts w:cs="FrankRuehl" w:hint="cs"/>
          <w:vanish/>
          <w:sz w:val="20"/>
          <w:szCs w:val="20"/>
          <w:shd w:val="clear" w:color="auto" w:fill="FFFF99"/>
          <w:rtl/>
        </w:rPr>
        <w:t xml:space="preserve"> מיום 5.6.2001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820</w:t>
      </w:r>
    </w:p>
    <w:p w:rsidR="00DC7C3B" w:rsidRPr="00C30006" w:rsidRDefault="00DC7C3B">
      <w:pPr>
        <w:pStyle w:val="P00"/>
        <w:spacing w:before="0"/>
        <w:ind w:left="0" w:right="1134"/>
        <w:rPr>
          <w:rFonts w:hint="cs"/>
          <w:vanish/>
          <w:shd w:val="clear" w:color="auto" w:fill="FFFF99"/>
          <w:rtl/>
        </w:rPr>
      </w:pPr>
      <w:r w:rsidRPr="00C30006">
        <w:rPr>
          <w:rStyle w:val="default"/>
          <w:rFonts w:cs="FrankRuehl" w:hint="cs"/>
          <w:b/>
          <w:bCs/>
          <w:vanish/>
          <w:sz w:val="20"/>
          <w:szCs w:val="20"/>
          <w:shd w:val="clear" w:color="auto" w:fill="FFFF99"/>
          <w:rtl/>
        </w:rPr>
        <w:t>הוספת תקנה 214ג</w:t>
      </w:r>
    </w:p>
    <w:p w:rsidR="00DC7C3B" w:rsidRPr="00C30006" w:rsidRDefault="00DC7C3B">
      <w:pPr>
        <w:pStyle w:val="P00"/>
        <w:spacing w:before="0"/>
        <w:ind w:left="0" w:right="1134"/>
        <w:rPr>
          <w:rStyle w:val="default"/>
          <w:rFonts w:cs="FrankRuehl" w:hint="cs"/>
          <w:vanish/>
          <w:color w:val="FF0000"/>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5.7.2002</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תשס"ב-2002</w:t>
      </w:r>
    </w:p>
    <w:p w:rsidR="00DC7C3B" w:rsidRPr="00C30006" w:rsidRDefault="00DC7C3B">
      <w:pPr>
        <w:pStyle w:val="P00"/>
        <w:spacing w:before="0"/>
        <w:ind w:left="0" w:right="1134"/>
        <w:rPr>
          <w:rFonts w:hint="cs"/>
          <w:vanish/>
          <w:shd w:val="clear" w:color="auto" w:fill="FFFF99"/>
          <w:rtl/>
        </w:rPr>
      </w:pPr>
      <w:hyperlink r:id="rId360" w:history="1">
        <w:r w:rsidRPr="00C30006">
          <w:rPr>
            <w:rStyle w:val="Hyperlink"/>
            <w:rFonts w:cs="FrankRuehl" w:hint="cs"/>
            <w:vanish/>
            <w:szCs w:val="20"/>
            <w:shd w:val="clear" w:color="auto" w:fill="FFFF99"/>
            <w:rtl/>
          </w:rPr>
          <w:t>ק"ת תשס"ב מס' 6172</w:t>
        </w:r>
      </w:hyperlink>
      <w:r w:rsidRPr="00C30006">
        <w:rPr>
          <w:rStyle w:val="default"/>
          <w:rFonts w:cs="FrankRuehl" w:hint="cs"/>
          <w:vanish/>
          <w:sz w:val="20"/>
          <w:szCs w:val="20"/>
          <w:shd w:val="clear" w:color="auto" w:fill="FFFF99"/>
          <w:rtl/>
        </w:rPr>
        <w:t xml:space="preserve"> מיום 5.6.2002</w:t>
      </w:r>
      <w:r w:rsidRPr="00C30006">
        <w:rPr>
          <w:rStyle w:val="default"/>
          <w:rFonts w:cs="FrankRuehl" w:hint="cs"/>
          <w:vanish/>
          <w:szCs w:val="20"/>
          <w:shd w:val="clear" w:color="auto" w:fill="FFFF99"/>
          <w:rtl/>
        </w:rPr>
        <w:t xml:space="preserve">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780</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214</w:t>
      </w:r>
      <w:r w:rsidRPr="00C30006">
        <w:rPr>
          <w:rStyle w:val="default"/>
          <w:rFonts w:cs="FrankRuehl"/>
          <w:vanish/>
          <w:sz w:val="22"/>
          <w:szCs w:val="22"/>
          <w:shd w:val="clear" w:color="auto" w:fill="FFFF99"/>
          <w:rtl/>
        </w:rPr>
        <w:t>ג</w:t>
      </w:r>
      <w:r w:rsidRPr="00C30006">
        <w:rPr>
          <w:rStyle w:val="big-number"/>
          <w:rFonts w:cs="FrankRuehl"/>
          <w:vanish/>
          <w:sz w:val="22"/>
          <w:szCs w:val="22"/>
          <w:shd w:val="clear" w:color="auto" w:fill="FFFF99"/>
          <w:rtl/>
        </w:rPr>
        <w:t>.</w:t>
      </w:r>
      <w:r w:rsidRPr="00C30006">
        <w:rPr>
          <w:rStyle w:val="big-number"/>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בכתב</w:t>
      </w:r>
      <w:r w:rsidRPr="00C30006">
        <w:rPr>
          <w:rStyle w:val="default"/>
          <w:rFonts w:cs="FrankRuehl" w:hint="cs"/>
          <w:vanish/>
          <w:sz w:val="22"/>
          <w:szCs w:val="22"/>
          <w:shd w:val="clear" w:color="auto" w:fill="FFFF99"/>
          <w:rtl/>
        </w:rPr>
        <w:t xml:space="preserve"> טענות בתוב</w:t>
      </w:r>
      <w:r w:rsidRPr="00C30006">
        <w:rPr>
          <w:rStyle w:val="default"/>
          <w:rFonts w:cs="FrankRuehl"/>
          <w:vanish/>
          <w:sz w:val="22"/>
          <w:szCs w:val="22"/>
          <w:shd w:val="clear" w:color="auto" w:fill="FFFF99"/>
          <w:rtl/>
        </w:rPr>
        <w:t>ע</w:t>
      </w:r>
      <w:r w:rsidRPr="00C30006">
        <w:rPr>
          <w:rStyle w:val="default"/>
          <w:rFonts w:cs="FrankRuehl" w:hint="cs"/>
          <w:vanish/>
          <w:sz w:val="22"/>
          <w:szCs w:val="22"/>
          <w:shd w:val="clear" w:color="auto" w:fill="FFFF99"/>
          <w:rtl/>
        </w:rPr>
        <w:t>נ</w:t>
      </w:r>
      <w:r w:rsidRPr="00C30006">
        <w:rPr>
          <w:rStyle w:val="default"/>
          <w:rFonts w:cs="FrankRuehl"/>
          <w:vanish/>
          <w:sz w:val="22"/>
          <w:szCs w:val="22"/>
          <w:shd w:val="clear" w:color="auto" w:fill="FFFF99"/>
          <w:rtl/>
        </w:rPr>
        <w:t>ה</w:t>
      </w:r>
      <w:r w:rsidRPr="00C30006">
        <w:rPr>
          <w:rStyle w:val="default"/>
          <w:rFonts w:cs="FrankRuehl" w:hint="cs"/>
          <w:vanish/>
          <w:sz w:val="22"/>
          <w:szCs w:val="22"/>
          <w:shd w:val="clear" w:color="auto" w:fill="FFFF99"/>
          <w:rtl/>
        </w:rPr>
        <w:t xml:space="preserve"> בסדר דין מהיר יפרט בעל דין את טיעוניו, ויצרף לו תצהיר מטעמו ערוך</w:t>
      </w:r>
      <w:r w:rsidRPr="00C30006">
        <w:rPr>
          <w:rStyle w:val="default"/>
          <w:rFonts w:cs="FrankRuehl"/>
          <w:vanish/>
          <w:sz w:val="22"/>
          <w:szCs w:val="22"/>
          <w:shd w:val="clear" w:color="auto" w:fill="FFFF99"/>
          <w:rtl/>
        </w:rPr>
        <w:t xml:space="preserve"> ל</w:t>
      </w:r>
      <w:r w:rsidRPr="00C30006">
        <w:rPr>
          <w:rStyle w:val="default"/>
          <w:rFonts w:cs="FrankRuehl" w:hint="cs"/>
          <w:vanish/>
          <w:sz w:val="22"/>
          <w:szCs w:val="22"/>
          <w:shd w:val="clear" w:color="auto" w:fill="FFFF99"/>
          <w:rtl/>
        </w:rPr>
        <w:t xml:space="preserve">פי טופס 17א, לשם אימות העובדות שבכתב הטענות </w:t>
      </w:r>
      <w:r w:rsidRPr="00C30006">
        <w:rPr>
          <w:rStyle w:val="default"/>
          <w:rFonts w:cs="FrankRuehl" w:hint="cs"/>
          <w:vanish/>
          <w:sz w:val="22"/>
          <w:szCs w:val="22"/>
          <w:u w:val="single"/>
          <w:shd w:val="clear" w:color="auto" w:fill="FFFF99"/>
          <w:rtl/>
        </w:rPr>
        <w:t>וכן חוות דעת מומחה</w:t>
      </w:r>
      <w:r w:rsidRPr="00C30006">
        <w:rPr>
          <w:rStyle w:val="default"/>
          <w:rFonts w:cs="FrankRuehl" w:hint="cs"/>
          <w:vanish/>
          <w:sz w:val="22"/>
          <w:szCs w:val="22"/>
          <w:shd w:val="clear" w:color="auto" w:fill="FFFF99"/>
          <w:rtl/>
        </w:rPr>
        <w:t xml:space="preserve">, ואסמכתאות משפטיות, אם ישנן; תצהיר בעל דין שלא צורף לכתב הטענות בעת הגשתו, לא יוגש, אלא ברשות בית המשפט; בעל </w:t>
      </w:r>
      <w:r w:rsidRPr="00C30006">
        <w:rPr>
          <w:rStyle w:val="default"/>
          <w:rFonts w:cs="FrankRuehl"/>
          <w:vanish/>
          <w:sz w:val="22"/>
          <w:szCs w:val="22"/>
          <w:shd w:val="clear" w:color="auto" w:fill="FFFF99"/>
          <w:rtl/>
        </w:rPr>
        <w:t xml:space="preserve">דין </w:t>
      </w:r>
      <w:r w:rsidRPr="00C30006">
        <w:rPr>
          <w:rStyle w:val="default"/>
          <w:rFonts w:cs="FrankRuehl" w:hint="cs"/>
          <w:vanish/>
          <w:sz w:val="22"/>
          <w:szCs w:val="22"/>
          <w:shd w:val="clear" w:color="auto" w:fill="FFFF99"/>
          <w:rtl/>
        </w:rPr>
        <w:t>רשאי לצרף תצהיר של אדם אחר, מ</w:t>
      </w:r>
      <w:r w:rsidRPr="00C30006">
        <w:rPr>
          <w:rStyle w:val="default"/>
          <w:rFonts w:cs="FrankRuehl"/>
          <w:vanish/>
          <w:sz w:val="22"/>
          <w:szCs w:val="22"/>
          <w:shd w:val="clear" w:color="auto" w:fill="FFFF99"/>
          <w:rtl/>
        </w:rPr>
        <w:t>ט</w:t>
      </w:r>
      <w:r w:rsidRPr="00C30006">
        <w:rPr>
          <w:rStyle w:val="default"/>
          <w:rFonts w:cs="FrankRuehl" w:hint="cs"/>
          <w:vanish/>
          <w:sz w:val="22"/>
          <w:szCs w:val="22"/>
          <w:shd w:val="clear" w:color="auto" w:fill="FFFF99"/>
          <w:rtl/>
        </w:rPr>
        <w:t>ע</w:t>
      </w:r>
      <w:r w:rsidRPr="00C30006">
        <w:rPr>
          <w:rStyle w:val="default"/>
          <w:rFonts w:cs="FrankRuehl"/>
          <w:vanish/>
          <w:sz w:val="22"/>
          <w:szCs w:val="22"/>
          <w:shd w:val="clear" w:color="auto" w:fill="FFFF99"/>
          <w:rtl/>
        </w:rPr>
        <w:t>מ</w:t>
      </w:r>
      <w:r w:rsidRPr="00C30006">
        <w:rPr>
          <w:rStyle w:val="default"/>
          <w:rFonts w:cs="FrankRuehl" w:hint="cs"/>
          <w:vanish/>
          <w:sz w:val="22"/>
          <w:szCs w:val="22"/>
          <w:shd w:val="clear" w:color="auto" w:fill="FFFF99"/>
          <w:rtl/>
        </w:rPr>
        <w:t>ים מ</w:t>
      </w:r>
      <w:r w:rsidRPr="00C30006">
        <w:rPr>
          <w:rStyle w:val="default"/>
          <w:rFonts w:cs="FrankRuehl"/>
          <w:vanish/>
          <w:sz w:val="22"/>
          <w:szCs w:val="22"/>
          <w:shd w:val="clear" w:color="auto" w:fill="FFFF99"/>
          <w:rtl/>
        </w:rPr>
        <w:t>י</w:t>
      </w:r>
      <w:r w:rsidRPr="00C30006">
        <w:rPr>
          <w:rStyle w:val="default"/>
          <w:rFonts w:cs="FrankRuehl" w:hint="cs"/>
          <w:vanish/>
          <w:sz w:val="22"/>
          <w:szCs w:val="22"/>
          <w:shd w:val="clear" w:color="auto" w:fill="FFFF99"/>
          <w:rtl/>
        </w:rPr>
        <w:t>וחדים שיפורטו בתצהיר.</w:t>
      </w:r>
      <w:bookmarkEnd w:id="404"/>
    </w:p>
    <w:p w:rsidR="00DC7C3B" w:rsidRDefault="00DC7C3B" w:rsidP="00997C54">
      <w:pPr>
        <w:pStyle w:val="P00"/>
        <w:spacing w:before="72"/>
        <w:ind w:left="0" w:right="1134"/>
        <w:rPr>
          <w:rStyle w:val="default"/>
          <w:rFonts w:cs="FrankRuehl"/>
          <w:rtl/>
        </w:rPr>
      </w:pPr>
      <w:bookmarkStart w:id="405" w:name="Seif525"/>
      <w:bookmarkEnd w:id="405"/>
      <w:r>
        <w:rPr>
          <w:lang w:val="he-IL"/>
        </w:rPr>
        <w:pict>
          <v:rect id="_x0000_s2312" style="position:absolute;left:0;text-align:left;margin-left:464.5pt;margin-top:8.05pt;width:75.05pt;height:34.45pt;z-index:251831808" o:allowincell="f" filled="f" stroked="f" strokecolor="lime" strokeweight=".25pt">
            <v:textbox style="mso-next-textbox:#_x0000_s2312" inset="0,0,0,0">
              <w:txbxContent>
                <w:p w:rsidR="00E30CE8" w:rsidRDefault="00E30CE8">
                  <w:pPr>
                    <w:spacing w:line="160" w:lineRule="exact"/>
                    <w:jc w:val="left"/>
                    <w:rPr>
                      <w:rFonts w:cs="Miriam"/>
                      <w:sz w:val="18"/>
                      <w:szCs w:val="18"/>
                      <w:rtl/>
                    </w:rPr>
                  </w:pPr>
                  <w:r>
                    <w:rPr>
                      <w:rFonts w:cs="Miriam"/>
                      <w:sz w:val="18"/>
                      <w:szCs w:val="18"/>
                      <w:rtl/>
                    </w:rPr>
                    <w:t xml:space="preserve">כתב </w:t>
                  </w:r>
                  <w:r>
                    <w:rPr>
                      <w:rFonts w:cs="Miriam" w:hint="cs"/>
                      <w:sz w:val="18"/>
                      <w:szCs w:val="18"/>
                      <w:rtl/>
                    </w:rPr>
                    <w:t>תביעה, כתב</w:t>
                  </w:r>
                  <w:r>
                    <w:rPr>
                      <w:rFonts w:cs="Miriam"/>
                      <w:sz w:val="18"/>
                      <w:szCs w:val="18"/>
                      <w:rtl/>
                    </w:rPr>
                    <w:t xml:space="preserve"> </w:t>
                  </w:r>
                  <w:r>
                    <w:rPr>
                      <w:rFonts w:cs="Miriam" w:hint="cs"/>
                      <w:sz w:val="18"/>
                      <w:szCs w:val="18"/>
                      <w:rtl/>
                    </w:rPr>
                    <w:t xml:space="preserve">הגנה וכתב תשובה </w:t>
                  </w:r>
                </w:p>
                <w:p w:rsidR="00E30CE8" w:rsidRDefault="00E30CE8">
                  <w:pPr>
                    <w:spacing w:line="160" w:lineRule="exact"/>
                    <w:jc w:val="left"/>
                    <w:rPr>
                      <w:rFonts w:cs="Miriam"/>
                      <w:sz w:val="18"/>
                      <w:szCs w:val="18"/>
                      <w:rtl/>
                    </w:rPr>
                  </w:pPr>
                  <w:r>
                    <w:rPr>
                      <w:rFonts w:cs="Miriam" w:hint="cs"/>
                      <w:sz w:val="18"/>
                      <w:szCs w:val="18"/>
                      <w:rtl/>
                    </w:rPr>
                    <w:t>תק' (</w:t>
                  </w:r>
                  <w:r>
                    <w:rPr>
                      <w:rFonts w:cs="Miriam"/>
                      <w:sz w:val="18"/>
                      <w:szCs w:val="18"/>
                      <w:rtl/>
                    </w:rPr>
                    <w:t>מ</w:t>
                  </w:r>
                  <w:r>
                    <w:rPr>
                      <w:rFonts w:cs="Miriam" w:hint="cs"/>
                      <w:sz w:val="18"/>
                      <w:szCs w:val="18"/>
                      <w:rtl/>
                    </w:rPr>
                    <w:t xml:space="preserve">ס' 5)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214</w:t>
      </w:r>
      <w:r>
        <w:rPr>
          <w:rStyle w:val="default"/>
          <w:rFonts w:cs="FrankRuehl" w:hint="cs"/>
          <w:rtl/>
        </w:rPr>
        <w:t>ד</w:t>
      </w:r>
      <w:r>
        <w:rPr>
          <w:rStyle w:val="big-number"/>
          <w:rFonts w:hint="cs"/>
          <w:rtl/>
        </w:rPr>
        <w:t xml:space="preserve">. </w:t>
      </w:r>
      <w:r>
        <w:rPr>
          <w:rStyle w:val="default"/>
          <w:rFonts w:cs="FrankRuehl"/>
          <w:rtl/>
        </w:rPr>
        <w:t>(א)</w:t>
      </w:r>
      <w:r>
        <w:rPr>
          <w:rStyle w:val="default"/>
          <w:rFonts w:cs="FrankRuehl"/>
          <w:rtl/>
        </w:rPr>
        <w:tab/>
        <w:t>כתב</w:t>
      </w:r>
      <w:r>
        <w:rPr>
          <w:rStyle w:val="default"/>
          <w:rFonts w:cs="FrankRuehl" w:hint="cs"/>
          <w:rtl/>
        </w:rPr>
        <w:t xml:space="preserve"> תביעה בתובענה בסדר דין מהיר, יומצא לנתבע יחד עם הזמנה לדין ערוכה לפי טופס 17ב.</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כתב</w:t>
      </w:r>
      <w:r>
        <w:rPr>
          <w:rStyle w:val="default"/>
          <w:rFonts w:cs="FrankRuehl" w:hint="cs"/>
          <w:rtl/>
        </w:rPr>
        <w:t xml:space="preserve"> הגנה בתובענה בסדר דין מהיר, יוגש בתוך ארבעים וחמישה ימים ממועד המצאת כתב התביעה.</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תוב</w:t>
      </w:r>
      <w:r>
        <w:rPr>
          <w:rStyle w:val="default"/>
          <w:rFonts w:cs="FrankRuehl" w:hint="cs"/>
          <w:rtl/>
        </w:rPr>
        <w:t>ע</w:t>
      </w:r>
      <w:r>
        <w:rPr>
          <w:rStyle w:val="default"/>
          <w:rFonts w:cs="FrankRuehl"/>
          <w:rtl/>
        </w:rPr>
        <w:t xml:space="preserve"> בתו</w:t>
      </w:r>
      <w:r>
        <w:rPr>
          <w:rStyle w:val="default"/>
          <w:rFonts w:cs="FrankRuehl" w:hint="cs"/>
          <w:rtl/>
        </w:rPr>
        <w:t>בענה בסדר דין מהיר רשאי להגיש כתב תשוב</w:t>
      </w:r>
      <w:r>
        <w:rPr>
          <w:rStyle w:val="default"/>
          <w:rFonts w:cs="FrankRuehl"/>
          <w:rtl/>
        </w:rPr>
        <w:t xml:space="preserve">ה, </w:t>
      </w:r>
      <w:r>
        <w:rPr>
          <w:rStyle w:val="default"/>
          <w:rFonts w:cs="FrankRuehl" w:hint="cs"/>
          <w:rtl/>
        </w:rPr>
        <w:t>בתוך חמישה עשר ימים ממועד המצאת כתב ההגנה האחרון.</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06" w:name="Rov834"/>
      <w:r w:rsidRPr="00C30006">
        <w:rPr>
          <w:rStyle w:val="default"/>
          <w:rFonts w:cs="FrankRuehl" w:hint="cs"/>
          <w:vanish/>
          <w:color w:val="FF0000"/>
          <w:sz w:val="20"/>
          <w:szCs w:val="20"/>
          <w:shd w:val="clear" w:color="auto" w:fill="FFFF99"/>
          <w:rtl/>
        </w:rPr>
        <w:t>מיום 1.9.2001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5) תשס"א-2001</w:t>
      </w:r>
    </w:p>
    <w:p w:rsidR="00DC7C3B" w:rsidRPr="00C30006" w:rsidRDefault="00DC7C3B">
      <w:pPr>
        <w:pStyle w:val="P00"/>
        <w:spacing w:before="0"/>
        <w:ind w:left="0" w:right="1134"/>
        <w:rPr>
          <w:rStyle w:val="default"/>
          <w:rFonts w:cs="FrankRuehl" w:hint="cs"/>
          <w:vanish/>
          <w:shd w:val="clear" w:color="auto" w:fill="FFFF99"/>
          <w:rtl/>
        </w:rPr>
      </w:pPr>
      <w:hyperlink r:id="rId361" w:history="1">
        <w:r w:rsidRPr="00C30006">
          <w:rPr>
            <w:rStyle w:val="Hyperlink"/>
            <w:rFonts w:cs="FrankRuehl" w:hint="cs"/>
            <w:vanish/>
            <w:szCs w:val="20"/>
            <w:shd w:val="clear" w:color="auto" w:fill="FFFF99"/>
            <w:rtl/>
          </w:rPr>
          <w:t>ק"ת תשס"א מס' 6107</w:t>
        </w:r>
      </w:hyperlink>
      <w:r w:rsidRPr="00C30006">
        <w:rPr>
          <w:rStyle w:val="default"/>
          <w:rFonts w:cs="FrankRuehl" w:hint="cs"/>
          <w:vanish/>
          <w:sz w:val="20"/>
          <w:szCs w:val="20"/>
          <w:shd w:val="clear" w:color="auto" w:fill="FFFF99"/>
          <w:rtl/>
        </w:rPr>
        <w:t xml:space="preserve"> מיום 5.6.2001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820</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214ד</w:t>
      </w:r>
      <w:bookmarkEnd w:id="406"/>
    </w:p>
    <w:p w:rsidR="00DC7C3B" w:rsidRDefault="00DC7C3B" w:rsidP="00997C54">
      <w:pPr>
        <w:pStyle w:val="P00"/>
        <w:spacing w:before="72"/>
        <w:ind w:left="0" w:right="1134"/>
        <w:rPr>
          <w:rStyle w:val="default"/>
          <w:rFonts w:cs="FrankRuehl" w:hint="cs"/>
          <w:rtl/>
        </w:rPr>
      </w:pPr>
      <w:bookmarkStart w:id="407" w:name="Seif526"/>
      <w:bookmarkEnd w:id="407"/>
      <w:r>
        <w:rPr>
          <w:lang w:val="he-IL"/>
        </w:rPr>
        <w:pict>
          <v:rect id="_x0000_s2313" style="position:absolute;left:0;text-align:left;margin-left:464.5pt;margin-top:8.05pt;width:75.05pt;height:39.55pt;z-index:251832832" o:allowincell="f" filled="f" stroked="f" strokecolor="lime" strokeweight=".25pt">
            <v:textbox style="mso-next-textbox:#_x0000_s2313" inset="0,0,0,0">
              <w:txbxContent>
                <w:p w:rsidR="00E30CE8" w:rsidRDefault="00E30CE8">
                  <w:pPr>
                    <w:spacing w:line="160" w:lineRule="exact"/>
                    <w:jc w:val="left"/>
                    <w:rPr>
                      <w:rFonts w:cs="Miriam"/>
                      <w:noProof/>
                      <w:sz w:val="18"/>
                      <w:szCs w:val="18"/>
                      <w:rtl/>
                    </w:rPr>
                  </w:pPr>
                  <w:r>
                    <w:rPr>
                      <w:rFonts w:cs="Miriam"/>
                      <w:sz w:val="18"/>
                      <w:szCs w:val="18"/>
                      <w:rtl/>
                    </w:rPr>
                    <w:t>תביע</w:t>
                  </w:r>
                  <w:r>
                    <w:rPr>
                      <w:rFonts w:cs="Miriam" w:hint="cs"/>
                      <w:sz w:val="18"/>
                      <w:szCs w:val="18"/>
                      <w:rtl/>
                    </w:rPr>
                    <w:t>ה שכנגד</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5) </w:t>
                  </w:r>
                </w:p>
                <w:p w:rsidR="00E30CE8" w:rsidRDefault="00E30CE8">
                  <w:pPr>
                    <w:spacing w:line="160" w:lineRule="exact"/>
                    <w:jc w:val="left"/>
                    <w:rPr>
                      <w:rFonts w:cs="Miriam" w:hint="cs"/>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p w:rsidR="00E30CE8" w:rsidRDefault="00E30CE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תשס"ו-2006</w:t>
                  </w:r>
                </w:p>
              </w:txbxContent>
            </v:textbox>
            <w10:anchorlock/>
          </v:rect>
        </w:pict>
      </w:r>
      <w:r>
        <w:rPr>
          <w:rStyle w:val="big-number"/>
          <w:rtl/>
        </w:rPr>
        <w:t>214</w:t>
      </w:r>
      <w:r>
        <w:rPr>
          <w:rStyle w:val="default"/>
          <w:rFonts w:cs="FrankRuehl"/>
          <w:rtl/>
        </w:rPr>
        <w:t>ה</w:t>
      </w:r>
      <w:r>
        <w:rPr>
          <w:rStyle w:val="big-number"/>
          <w:rtl/>
        </w:rPr>
        <w:t>.</w:t>
      </w:r>
      <w:r>
        <w:rPr>
          <w:rStyle w:val="big-number"/>
          <w:rFonts w:hint="cs"/>
          <w:rtl/>
        </w:rPr>
        <w:t xml:space="preserve"> </w:t>
      </w:r>
      <w:r w:rsidR="00C97074">
        <w:rPr>
          <w:rStyle w:val="default"/>
          <w:rFonts w:cs="FrankRuehl"/>
          <w:rtl/>
        </w:rPr>
        <w:t>(א)</w:t>
      </w:r>
      <w:r w:rsidR="00C97074">
        <w:rPr>
          <w:rStyle w:val="default"/>
          <w:rFonts w:cs="FrankRuehl" w:hint="cs"/>
          <w:rtl/>
        </w:rPr>
        <w:t xml:space="preserve"> </w:t>
      </w:r>
      <w:r>
        <w:rPr>
          <w:rStyle w:val="default"/>
          <w:rFonts w:cs="FrankRuehl"/>
          <w:rtl/>
        </w:rPr>
        <w:t>נתב</w:t>
      </w:r>
      <w:r>
        <w:rPr>
          <w:rStyle w:val="default"/>
          <w:rFonts w:cs="FrankRuehl" w:hint="cs"/>
          <w:rtl/>
        </w:rPr>
        <w:t>ע בתובענה בסדר דין מהיר רשאי, עם הגשת כתב ההגנה, להגיש תביעה-שכנגד, שאינה כוללת בעלי דין שאינם עדיין בעלי דין בתובענה המקורית, ואשר נתקיים בה אחד מא</w:t>
      </w:r>
      <w:r>
        <w:rPr>
          <w:rStyle w:val="default"/>
          <w:rFonts w:cs="FrankRuehl"/>
          <w:rtl/>
        </w:rPr>
        <w:t>לה:</w:t>
      </w:r>
    </w:p>
    <w:p w:rsidR="00DC7C3B" w:rsidRDefault="00DC7C3B">
      <w:pPr>
        <w:pStyle w:val="P00"/>
        <w:spacing w:before="72"/>
        <w:ind w:left="0" w:right="1134"/>
        <w:rPr>
          <w:rStyle w:val="default"/>
          <w:rFonts w:cs="FrankRuehl" w:hint="cs"/>
          <w:rtl/>
        </w:rPr>
      </w:pPr>
    </w:p>
    <w:p w:rsidR="00DC7C3B" w:rsidRDefault="00DC7C3B">
      <w:pPr>
        <w:pStyle w:val="P22"/>
        <w:spacing w:before="72"/>
        <w:ind w:left="1021" w:right="1134"/>
        <w:rPr>
          <w:rStyle w:val="default"/>
          <w:rFonts w:cs="FrankRuehl" w:hint="cs"/>
          <w:rtl/>
        </w:rPr>
      </w:pPr>
      <w:r>
        <w:rPr>
          <w:rFonts w:cs="FrankRuehl"/>
          <w:rtl/>
          <w:lang w:val="he-IL"/>
        </w:rPr>
        <w:pict>
          <v:shape id="_x0000_s3251" type="#_x0000_t202" style="position:absolute;left:0;text-align:left;margin-left:470.25pt;margin-top:7.1pt;width:1in;height:16.8pt;z-index:252000768" filled="f" stroked="f">
            <v:textbox inset="1mm,0,1mm,0">
              <w:txbxContent>
                <w:p w:rsidR="00E30CE8" w:rsidRDefault="00E30CE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תשס"ו-2006</w:t>
                  </w:r>
                </w:p>
              </w:txbxContent>
            </v:textbox>
            <w10:anchorlock/>
          </v:shape>
        </w:pict>
      </w:r>
      <w:r>
        <w:rPr>
          <w:rStyle w:val="default"/>
          <w:rFonts w:cs="FrankRuehl"/>
          <w:rtl/>
        </w:rPr>
        <w:t>(1)</w:t>
      </w:r>
      <w:r>
        <w:rPr>
          <w:rStyle w:val="default"/>
          <w:rFonts w:cs="FrankRuehl"/>
          <w:rtl/>
        </w:rPr>
        <w:tab/>
        <w:t>היא מהווה תובענה בסדר דין מהיר;</w:t>
      </w:r>
    </w:p>
    <w:p w:rsidR="00DC7C3B" w:rsidRDefault="00DC7C3B">
      <w:pPr>
        <w:pStyle w:val="P22"/>
        <w:spacing w:before="72"/>
        <w:ind w:left="1021" w:right="1134"/>
        <w:rPr>
          <w:rStyle w:val="default"/>
          <w:rFonts w:cs="FrankRuehl"/>
          <w:rtl/>
        </w:rPr>
      </w:pPr>
      <w:r>
        <w:rPr>
          <w:rFonts w:cs="FrankRuehl"/>
          <w:rtl/>
          <w:lang w:val="he-IL"/>
        </w:rPr>
        <w:pict>
          <v:shape id="_x0000_s3252" type="#_x0000_t202" style="position:absolute;left:0;text-align:left;margin-left:470.25pt;margin-top:7.1pt;width:1in;height:16.8pt;z-index:252001792" filled="f" stroked="f">
            <v:textbox inset="1mm,0,1mm,0">
              <w:txbxContent>
                <w:p w:rsidR="00E30CE8" w:rsidRDefault="00E30CE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תשס"ו-2006</w:t>
                  </w:r>
                </w:p>
              </w:txbxContent>
            </v:textbox>
            <w10:anchorlock/>
          </v:shape>
        </w:pict>
      </w:r>
      <w:r>
        <w:rPr>
          <w:rStyle w:val="default"/>
          <w:rFonts w:cs="FrankRuehl" w:hint="cs"/>
          <w:rtl/>
        </w:rPr>
        <w:t>(2)</w:t>
      </w:r>
      <w:r>
        <w:rPr>
          <w:rStyle w:val="default"/>
          <w:rFonts w:cs="FrankRuehl"/>
          <w:rtl/>
        </w:rPr>
        <w:tab/>
        <w:t>נוש</w:t>
      </w:r>
      <w:r>
        <w:rPr>
          <w:rStyle w:val="default"/>
          <w:rFonts w:cs="FrankRuehl" w:hint="cs"/>
          <w:rtl/>
        </w:rPr>
        <w:t>אה ונושא התובענה המקורית הוא אחד או שהן נובעות מאותן הנסיבות, יהיה סכום התביעה-שכנגד או שווי נושאה, אשר יהיה.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תביע</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כנגד</w:t>
      </w:r>
      <w:r>
        <w:rPr>
          <w:rStyle w:val="default"/>
          <w:rFonts w:cs="FrankRuehl"/>
          <w:rtl/>
        </w:rPr>
        <w:t xml:space="preserve"> </w:t>
      </w:r>
      <w:r>
        <w:rPr>
          <w:rStyle w:val="default"/>
          <w:rFonts w:cs="FrankRuehl" w:hint="cs"/>
          <w:rtl/>
        </w:rPr>
        <w:t xml:space="preserve">המוגשת לפי תקנה זו יחולו הוראות פרק זה, ותקנות 54 עד 56 </w:t>
      </w:r>
      <w:r>
        <w:rPr>
          <w:rStyle w:val="default"/>
          <w:rFonts w:cs="FrankRuehl"/>
          <w:rtl/>
        </w:rPr>
        <w:t xml:space="preserve">ו-59 </w:t>
      </w:r>
      <w:r>
        <w:rPr>
          <w:rStyle w:val="default"/>
          <w:rFonts w:cs="FrankRuehl" w:hint="cs"/>
          <w:rtl/>
        </w:rPr>
        <w:t>ל</w:t>
      </w:r>
      <w:r>
        <w:rPr>
          <w:rStyle w:val="default"/>
          <w:rFonts w:cs="FrankRuehl"/>
          <w:rtl/>
        </w:rPr>
        <w:t>א</w:t>
      </w:r>
      <w:r>
        <w:rPr>
          <w:rStyle w:val="default"/>
          <w:rFonts w:cs="FrankRuehl" w:hint="cs"/>
          <w:rtl/>
        </w:rPr>
        <w:t xml:space="preserve"> יחולו עליה.</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 xml:space="preserve">לא </w:t>
      </w:r>
      <w:r>
        <w:rPr>
          <w:rStyle w:val="default"/>
          <w:rFonts w:cs="FrankRuehl" w:hint="cs"/>
          <w:rtl/>
        </w:rPr>
        <w:t>יהיה בהגשת תביעה שכנגד כדי לשנות את מועד הדיון בתובענה או מועדים אחרים הקבועים בפרק זה, אלא אם כן הדבר הכרחי בנסיבות הענין.</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08" w:name="Rov1245"/>
      <w:r w:rsidRPr="00C30006">
        <w:rPr>
          <w:rStyle w:val="default"/>
          <w:rFonts w:cs="FrankRuehl" w:hint="cs"/>
          <w:vanish/>
          <w:color w:val="FF0000"/>
          <w:sz w:val="20"/>
          <w:szCs w:val="20"/>
          <w:shd w:val="clear" w:color="auto" w:fill="FFFF99"/>
          <w:rtl/>
        </w:rPr>
        <w:t>מיום 1.9.2001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5) תשס"א-2001</w:t>
      </w:r>
    </w:p>
    <w:p w:rsidR="00DC7C3B" w:rsidRPr="00C30006" w:rsidRDefault="00DC7C3B">
      <w:pPr>
        <w:pStyle w:val="P00"/>
        <w:spacing w:before="0"/>
        <w:ind w:left="0" w:right="1134"/>
        <w:rPr>
          <w:rStyle w:val="default"/>
          <w:rFonts w:cs="FrankRuehl" w:hint="cs"/>
          <w:vanish/>
          <w:shd w:val="clear" w:color="auto" w:fill="FFFF99"/>
          <w:rtl/>
        </w:rPr>
      </w:pPr>
      <w:hyperlink r:id="rId362" w:history="1">
        <w:r w:rsidRPr="00C30006">
          <w:rPr>
            <w:rStyle w:val="Hyperlink"/>
            <w:rFonts w:cs="FrankRuehl" w:hint="cs"/>
            <w:vanish/>
            <w:szCs w:val="20"/>
            <w:shd w:val="clear" w:color="auto" w:fill="FFFF99"/>
            <w:rtl/>
          </w:rPr>
          <w:t>ק"ת תשס"א מס' 6107</w:t>
        </w:r>
      </w:hyperlink>
      <w:r w:rsidRPr="00C30006">
        <w:rPr>
          <w:rStyle w:val="default"/>
          <w:rFonts w:cs="FrankRuehl" w:hint="cs"/>
          <w:vanish/>
          <w:sz w:val="20"/>
          <w:szCs w:val="20"/>
          <w:shd w:val="clear" w:color="auto" w:fill="FFFF99"/>
          <w:rtl/>
        </w:rPr>
        <w:t xml:space="preserve"> מיום 5.6.2001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820</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הוספת תקנה 214ה</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14.7.2006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תשס"ו-2006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363" w:history="1">
        <w:r w:rsidRPr="00C30006">
          <w:rPr>
            <w:rStyle w:val="Hyperlink"/>
            <w:rFonts w:cs="FrankRuehl" w:hint="cs"/>
            <w:vanish/>
            <w:szCs w:val="20"/>
            <w:shd w:val="clear" w:color="auto" w:fill="FFFF99"/>
            <w:rtl/>
          </w:rPr>
          <w:t>ק"ת תשס"ו מס' 6490</w:t>
        </w:r>
      </w:hyperlink>
      <w:r w:rsidRPr="00C30006">
        <w:rPr>
          <w:rStyle w:val="default"/>
          <w:rFonts w:cs="FrankRuehl" w:hint="cs"/>
          <w:vanish/>
          <w:sz w:val="20"/>
          <w:szCs w:val="20"/>
          <w:shd w:val="clear" w:color="auto" w:fill="FFFF99"/>
          <w:rtl/>
        </w:rPr>
        <w:t xml:space="preserve"> מיום 14.6.2006 עמ' 835</w:t>
      </w:r>
    </w:p>
    <w:p w:rsidR="00DC7C3B" w:rsidRPr="00C30006" w:rsidRDefault="00DC7C3B">
      <w:pPr>
        <w:pStyle w:val="P00"/>
        <w:ind w:left="0"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נתב</w:t>
      </w:r>
      <w:r w:rsidRPr="00C30006">
        <w:rPr>
          <w:rStyle w:val="default"/>
          <w:rFonts w:cs="FrankRuehl" w:hint="cs"/>
          <w:vanish/>
          <w:sz w:val="22"/>
          <w:szCs w:val="22"/>
          <w:shd w:val="clear" w:color="auto" w:fill="FFFF99"/>
          <w:rtl/>
        </w:rPr>
        <w:t xml:space="preserve">ע בתובענה בסדר דין מהיר רשאי, עם הגשת כתב ההגנה, להגיש תביעה-שכנגד, שאינה כוללת בעלי דין שאינם עדיין בעלי דין </w:t>
      </w:r>
      <w:r w:rsidRPr="00C30006">
        <w:rPr>
          <w:rStyle w:val="default"/>
          <w:rFonts w:cs="FrankRuehl" w:hint="cs"/>
          <w:strike/>
          <w:vanish/>
          <w:sz w:val="22"/>
          <w:szCs w:val="22"/>
          <w:shd w:val="clear" w:color="auto" w:fill="FFFF99"/>
          <w:rtl/>
        </w:rPr>
        <w:t>בתובענה האמורה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בתובענה המקורית</w:t>
      </w:r>
      <w:r w:rsidRPr="00C30006">
        <w:rPr>
          <w:rStyle w:val="default"/>
          <w:rFonts w:cs="FrankRuehl" w:hint="cs"/>
          <w:vanish/>
          <w:sz w:val="22"/>
          <w:szCs w:val="22"/>
          <w:shd w:val="clear" w:color="auto" w:fill="FFFF99"/>
          <w:rtl/>
        </w:rPr>
        <w:t>, ואשר נתקיים בה אחד מא</w:t>
      </w:r>
      <w:r w:rsidRPr="00C30006">
        <w:rPr>
          <w:rStyle w:val="default"/>
          <w:rFonts w:cs="FrankRuehl"/>
          <w:vanish/>
          <w:sz w:val="22"/>
          <w:szCs w:val="22"/>
          <w:shd w:val="clear" w:color="auto" w:fill="FFFF99"/>
          <w:rtl/>
        </w:rPr>
        <w:t>לה:</w:t>
      </w:r>
    </w:p>
    <w:p w:rsidR="00DC7C3B" w:rsidRPr="00C30006" w:rsidRDefault="00DC7C3B">
      <w:pPr>
        <w:pStyle w:val="P22"/>
        <w:spacing w:before="0"/>
        <w:ind w:left="1021" w:right="1134"/>
        <w:rPr>
          <w:rStyle w:val="default"/>
          <w:rFonts w:cs="FrankRuehl"/>
          <w:strike/>
          <w:vanish/>
          <w:sz w:val="22"/>
          <w:szCs w:val="22"/>
          <w:shd w:val="clear" w:color="auto" w:fill="FFFF99"/>
          <w:rtl/>
        </w:rPr>
      </w:pPr>
      <w:r w:rsidRPr="00C30006">
        <w:rPr>
          <w:rStyle w:val="default"/>
          <w:rFonts w:cs="FrankRuehl"/>
          <w:strike/>
          <w:vanish/>
          <w:sz w:val="22"/>
          <w:szCs w:val="22"/>
          <w:shd w:val="clear" w:color="auto" w:fill="FFFF99"/>
          <w:rtl/>
        </w:rPr>
        <w:t>(1)</w:t>
      </w:r>
      <w:r w:rsidRPr="00C30006">
        <w:rPr>
          <w:rStyle w:val="default"/>
          <w:rFonts w:cs="FrankRuehl"/>
          <w:strike/>
          <w:vanish/>
          <w:sz w:val="22"/>
          <w:szCs w:val="22"/>
          <w:shd w:val="clear" w:color="auto" w:fill="FFFF99"/>
          <w:rtl/>
        </w:rPr>
        <w:tab/>
        <w:t>איל</w:t>
      </w:r>
      <w:r w:rsidRPr="00C30006">
        <w:rPr>
          <w:rStyle w:val="default"/>
          <w:rFonts w:cs="FrankRuehl" w:hint="cs"/>
          <w:strike/>
          <w:vanish/>
          <w:sz w:val="22"/>
          <w:szCs w:val="22"/>
          <w:shd w:val="clear" w:color="auto" w:fill="FFFF99"/>
          <w:rtl/>
        </w:rPr>
        <w:t>ו היתה מוגשת כתביעה נפרדת, היתה מהווה תובענה בסדר דין מהיר;</w:t>
      </w:r>
    </w:p>
    <w:p w:rsidR="00DC7C3B" w:rsidRPr="00C30006" w:rsidRDefault="00DC7C3B">
      <w:pPr>
        <w:pStyle w:val="P22"/>
        <w:spacing w:before="0"/>
        <w:ind w:left="1021" w:right="1134"/>
        <w:rPr>
          <w:rStyle w:val="default"/>
          <w:rFonts w:cs="FrankRuehl" w:hint="cs"/>
          <w:vanish/>
          <w:sz w:val="22"/>
          <w:szCs w:val="22"/>
          <w:u w:val="single"/>
          <w:shd w:val="clear" w:color="auto" w:fill="FFFF99"/>
          <w:rtl/>
        </w:rPr>
      </w:pPr>
      <w:r w:rsidRPr="00C30006">
        <w:rPr>
          <w:rStyle w:val="default"/>
          <w:rFonts w:cs="FrankRuehl"/>
          <w:vanish/>
          <w:sz w:val="22"/>
          <w:szCs w:val="22"/>
          <w:u w:val="single"/>
          <w:shd w:val="clear" w:color="auto" w:fill="FFFF99"/>
          <w:rtl/>
        </w:rPr>
        <w:t>(1)</w:t>
      </w:r>
      <w:r w:rsidRPr="00C30006">
        <w:rPr>
          <w:rStyle w:val="default"/>
          <w:rFonts w:cs="FrankRuehl"/>
          <w:vanish/>
          <w:sz w:val="22"/>
          <w:szCs w:val="22"/>
          <w:u w:val="single"/>
          <w:shd w:val="clear" w:color="auto" w:fill="FFFF99"/>
          <w:rtl/>
        </w:rPr>
        <w:tab/>
        <w:t>היא מהווה תובענה בסדר דין מהיר;</w:t>
      </w:r>
    </w:p>
    <w:p w:rsidR="00DC7C3B" w:rsidRDefault="00DC7C3B">
      <w:pPr>
        <w:pStyle w:val="P22"/>
        <w:spacing w:before="0"/>
        <w:ind w:left="1021" w:right="1134"/>
        <w:rPr>
          <w:rStyle w:val="default"/>
          <w:rFonts w:cs="FrankRuehl"/>
          <w:sz w:val="2"/>
          <w:szCs w:val="2"/>
          <w:rtl/>
        </w:rPr>
      </w:pPr>
      <w:r w:rsidRPr="00C30006">
        <w:rPr>
          <w:rStyle w:val="default"/>
          <w:rFonts w:cs="FrankRuehl" w:hint="cs"/>
          <w:vanish/>
          <w:sz w:val="22"/>
          <w:szCs w:val="22"/>
          <w:shd w:val="clear" w:color="auto" w:fill="FFFF99"/>
          <w:rtl/>
        </w:rPr>
        <w:t>(2)</w:t>
      </w:r>
      <w:r w:rsidRPr="00C30006">
        <w:rPr>
          <w:rStyle w:val="default"/>
          <w:rFonts w:cs="FrankRuehl"/>
          <w:vanish/>
          <w:sz w:val="22"/>
          <w:szCs w:val="22"/>
          <w:shd w:val="clear" w:color="auto" w:fill="FFFF99"/>
          <w:rtl/>
        </w:rPr>
        <w:tab/>
        <w:t>נוש</w:t>
      </w:r>
      <w:r w:rsidRPr="00C30006">
        <w:rPr>
          <w:rStyle w:val="default"/>
          <w:rFonts w:cs="FrankRuehl" w:hint="cs"/>
          <w:vanish/>
          <w:sz w:val="22"/>
          <w:szCs w:val="22"/>
          <w:shd w:val="clear" w:color="auto" w:fill="FFFF99"/>
          <w:rtl/>
        </w:rPr>
        <w:t xml:space="preserve">אה ונושא התובענה </w:t>
      </w:r>
      <w:r w:rsidRPr="00C30006">
        <w:rPr>
          <w:rStyle w:val="default"/>
          <w:rFonts w:cs="FrankRuehl" w:hint="cs"/>
          <w:vanish/>
          <w:sz w:val="22"/>
          <w:szCs w:val="22"/>
          <w:u w:val="single"/>
          <w:shd w:val="clear" w:color="auto" w:fill="FFFF99"/>
          <w:rtl/>
        </w:rPr>
        <w:t>המקורית</w:t>
      </w:r>
      <w:r w:rsidRPr="00C30006">
        <w:rPr>
          <w:rStyle w:val="default"/>
          <w:rFonts w:cs="FrankRuehl" w:hint="cs"/>
          <w:vanish/>
          <w:sz w:val="22"/>
          <w:szCs w:val="22"/>
          <w:shd w:val="clear" w:color="auto" w:fill="FFFF99"/>
          <w:rtl/>
        </w:rPr>
        <w:t xml:space="preserve"> הוא אחד או שהן נובעות מאותן הנסיבות, יהיה סכום התביעה-שכנגד או שווי נושאה, אשר יהיה.</w:t>
      </w:r>
      <w:bookmarkEnd w:id="408"/>
    </w:p>
    <w:p w:rsidR="00DC7C3B" w:rsidRDefault="00DC7C3B" w:rsidP="00997C54">
      <w:pPr>
        <w:pStyle w:val="P00"/>
        <w:spacing w:before="72"/>
        <w:ind w:left="0" w:right="1134"/>
        <w:rPr>
          <w:rStyle w:val="default"/>
          <w:rFonts w:cs="FrankRuehl"/>
          <w:rtl/>
        </w:rPr>
      </w:pPr>
      <w:bookmarkStart w:id="409" w:name="Seif527"/>
      <w:bookmarkEnd w:id="409"/>
      <w:r>
        <w:rPr>
          <w:lang w:val="he-IL"/>
        </w:rPr>
        <w:pict>
          <v:rect id="_x0000_s2314" style="position:absolute;left:0;text-align:left;margin-left:464.5pt;margin-top:8.05pt;width:75.05pt;height:30.25pt;z-index:251833856" o:allowincell="f" filled="f" stroked="f" strokecolor="lime" strokeweight=".25pt">
            <v:textbox style="mso-next-textbox:#_x0000_s2314" inset="0,0,0,0">
              <w:txbxContent>
                <w:p w:rsidR="00E30CE8" w:rsidRDefault="00E30CE8">
                  <w:pPr>
                    <w:spacing w:line="160" w:lineRule="exact"/>
                    <w:jc w:val="left"/>
                    <w:rPr>
                      <w:rFonts w:cs="Miriam"/>
                      <w:sz w:val="18"/>
                      <w:szCs w:val="18"/>
                      <w:rtl/>
                    </w:rPr>
                  </w:pPr>
                  <w:r>
                    <w:rPr>
                      <w:rFonts w:cs="Miriam"/>
                      <w:sz w:val="18"/>
                      <w:szCs w:val="18"/>
                      <w:rtl/>
                    </w:rPr>
                    <w:t>הודע</w:t>
                  </w:r>
                  <w:r>
                    <w:rPr>
                      <w:rFonts w:cs="Miriam" w:hint="cs"/>
                      <w:sz w:val="18"/>
                      <w:szCs w:val="18"/>
                      <w:rtl/>
                    </w:rPr>
                    <w:t>ה לצד שלי</w:t>
                  </w:r>
                  <w:r>
                    <w:rPr>
                      <w:rFonts w:cs="Miriam"/>
                      <w:sz w:val="18"/>
                      <w:szCs w:val="18"/>
                      <w:rtl/>
                    </w:rPr>
                    <w:t>ש</w:t>
                  </w:r>
                  <w:r>
                    <w:rPr>
                      <w:rFonts w:cs="Miriam" w:hint="cs"/>
                      <w:sz w:val="18"/>
                      <w:szCs w:val="18"/>
                      <w:rtl/>
                    </w:rPr>
                    <w:t xml:space="preserve">י </w:t>
                  </w:r>
                </w:p>
                <w:p w:rsidR="00E30CE8" w:rsidRDefault="00E30CE8">
                  <w:pPr>
                    <w:spacing w:line="160" w:lineRule="exact"/>
                    <w:jc w:val="left"/>
                    <w:rPr>
                      <w:rFonts w:cs="Miriam"/>
                      <w:sz w:val="18"/>
                      <w:szCs w:val="18"/>
                      <w:rtl/>
                    </w:rPr>
                  </w:pPr>
                  <w:r>
                    <w:rPr>
                      <w:rFonts w:cs="Miriam" w:hint="cs"/>
                      <w:sz w:val="18"/>
                      <w:szCs w:val="18"/>
                      <w:rtl/>
                    </w:rPr>
                    <w:t>תק' (</w:t>
                  </w:r>
                  <w:r>
                    <w:rPr>
                      <w:rFonts w:cs="Miriam"/>
                      <w:sz w:val="18"/>
                      <w:szCs w:val="18"/>
                      <w:rtl/>
                    </w:rPr>
                    <w:t>מ</w:t>
                  </w:r>
                  <w:r>
                    <w:rPr>
                      <w:rFonts w:cs="Miriam" w:hint="cs"/>
                      <w:sz w:val="18"/>
                      <w:szCs w:val="18"/>
                      <w:rtl/>
                    </w:rPr>
                    <w:t xml:space="preserve">ס' 5)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214</w:t>
      </w:r>
      <w:r>
        <w:rPr>
          <w:rStyle w:val="default"/>
          <w:rFonts w:cs="FrankRuehl"/>
          <w:rtl/>
        </w:rPr>
        <w:t>ו</w:t>
      </w:r>
      <w:r>
        <w:rPr>
          <w:rStyle w:val="big-number"/>
          <w:rtl/>
        </w:rPr>
        <w:t>.</w:t>
      </w:r>
      <w:r>
        <w:rPr>
          <w:rStyle w:val="big-number"/>
          <w:rtl/>
        </w:rPr>
        <w:tab/>
      </w:r>
      <w:r>
        <w:rPr>
          <w:rStyle w:val="default"/>
          <w:rFonts w:cs="FrankRuehl"/>
          <w:rtl/>
        </w:rPr>
        <w:t>(א)</w:t>
      </w:r>
      <w:r>
        <w:rPr>
          <w:rStyle w:val="default"/>
          <w:rFonts w:cs="FrankRuehl"/>
          <w:rtl/>
        </w:rPr>
        <w:tab/>
        <w:t>נתב</w:t>
      </w:r>
      <w:r>
        <w:rPr>
          <w:rStyle w:val="default"/>
          <w:rFonts w:cs="FrankRuehl" w:hint="cs"/>
          <w:rtl/>
        </w:rPr>
        <w:t>ע בתובענה בסדר דין מהיר רשאי, עם הגשת כתב ההגנה, להגיש בקשת רשות ליתן הודעה לצד שלישי במקר</w:t>
      </w:r>
      <w:r>
        <w:rPr>
          <w:rStyle w:val="default"/>
          <w:rFonts w:cs="FrankRuehl"/>
          <w:rtl/>
        </w:rPr>
        <w:t>ים ה</w:t>
      </w:r>
      <w:r>
        <w:rPr>
          <w:rStyle w:val="default"/>
          <w:rFonts w:cs="FrankRuehl" w:hint="cs"/>
          <w:rtl/>
        </w:rPr>
        <w:t>מנויים בתקנה 216; לבקשת הרשות תצורף ההודעה לצד שלישי, ערוכה בהתאם לתקנות אלה.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בית</w:t>
      </w:r>
      <w:r>
        <w:rPr>
          <w:rStyle w:val="default"/>
          <w:rFonts w:cs="FrankRuehl" w:hint="cs"/>
          <w:rtl/>
        </w:rPr>
        <w:t xml:space="preserve"> המשפ</w:t>
      </w:r>
      <w:r>
        <w:rPr>
          <w:rStyle w:val="default"/>
          <w:rFonts w:cs="FrankRuehl"/>
          <w:rtl/>
        </w:rPr>
        <w:t>ט</w:t>
      </w:r>
      <w:r>
        <w:rPr>
          <w:rStyle w:val="default"/>
          <w:rFonts w:cs="FrankRuehl" w:hint="cs"/>
          <w:rtl/>
        </w:rPr>
        <w:t xml:space="preserve"> </w:t>
      </w:r>
      <w:r>
        <w:rPr>
          <w:rStyle w:val="default"/>
          <w:rFonts w:cs="FrankRuehl"/>
          <w:rtl/>
        </w:rPr>
        <w:t>י</w:t>
      </w:r>
      <w:r>
        <w:rPr>
          <w:rStyle w:val="default"/>
          <w:rFonts w:cs="FrankRuehl" w:hint="cs"/>
          <w:rtl/>
        </w:rPr>
        <w:t>כריע בבקשה בתוך שלושים ימים ממועד הגשתה או בישיבה המקדמית, לפי המאוחר; בהחלטתו, רשאי בית המשפט להורות, בין ה</w:t>
      </w:r>
      <w:r>
        <w:rPr>
          <w:rStyle w:val="default"/>
          <w:rFonts w:cs="FrankRuehl"/>
          <w:rtl/>
        </w:rPr>
        <w:t xml:space="preserve">שאר, </w:t>
      </w:r>
      <w:r>
        <w:rPr>
          <w:rStyle w:val="default"/>
          <w:rFonts w:cs="FrankRuehl" w:hint="cs"/>
          <w:rtl/>
        </w:rPr>
        <w:t>כי נושא ההודעה יידון לאחר סיום הדיון בתובענה או לאחר מתן פסק דין בה, או ליתן כל הוראה אחרת או נוספת ככל המתחייב ממהות הענין.</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נעת</w:t>
      </w:r>
      <w:r>
        <w:rPr>
          <w:rStyle w:val="default"/>
          <w:rFonts w:cs="FrankRuehl" w:hint="cs"/>
          <w:rtl/>
        </w:rPr>
        <w:t>ר בית המשפט לבק</w:t>
      </w:r>
      <w:r>
        <w:rPr>
          <w:rStyle w:val="default"/>
          <w:rFonts w:cs="FrankRuehl"/>
          <w:rtl/>
        </w:rPr>
        <w:t>ש</w:t>
      </w:r>
      <w:r>
        <w:rPr>
          <w:rStyle w:val="default"/>
          <w:rFonts w:cs="FrankRuehl" w:hint="cs"/>
          <w:rtl/>
        </w:rPr>
        <w:t>ה יודיע על כך למבקש בהקדם האפשרי, והוא ימציא את ההודעה לצד השל</w:t>
      </w:r>
      <w:r>
        <w:rPr>
          <w:rStyle w:val="default"/>
          <w:rFonts w:cs="FrankRuehl"/>
          <w:rtl/>
        </w:rPr>
        <w:t>יש</w:t>
      </w:r>
      <w:r>
        <w:rPr>
          <w:rStyle w:val="default"/>
          <w:rFonts w:cs="FrankRuehl" w:hint="cs"/>
          <w:rtl/>
        </w:rPr>
        <w:t>י, בצירוף הזמנה ערוכה לפי טופס 17ג והע</w:t>
      </w:r>
      <w:r>
        <w:rPr>
          <w:rStyle w:val="default"/>
          <w:rFonts w:cs="FrankRuehl"/>
          <w:rtl/>
        </w:rPr>
        <w:t>תקים</w:t>
      </w:r>
      <w:r>
        <w:rPr>
          <w:rStyle w:val="default"/>
          <w:rFonts w:cs="FrankRuehl" w:hint="cs"/>
          <w:rtl/>
        </w:rPr>
        <w:t xml:space="preserve"> מכתבי הטענות שהוגשו בתובענה, אם לא הומצאו לו קודם לכן; המבקש ימציא את ההודעה לצד שלישי, גם לשאר בעלי הדין בתובענה.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 xml:space="preserve">לא </w:t>
      </w:r>
      <w:r>
        <w:rPr>
          <w:rStyle w:val="default"/>
          <w:rFonts w:cs="FrankRuehl" w:hint="cs"/>
          <w:rtl/>
        </w:rPr>
        <w:t>הגיש הצד השלישי כתב הגנה,</w:t>
      </w:r>
      <w:r>
        <w:rPr>
          <w:rStyle w:val="default"/>
          <w:rFonts w:cs="FrankRuehl"/>
          <w:rtl/>
        </w:rPr>
        <w:t xml:space="preserve"> </w:t>
      </w:r>
      <w:r>
        <w:rPr>
          <w:rStyle w:val="default"/>
          <w:rFonts w:cs="FrankRuehl" w:hint="cs"/>
          <w:rtl/>
        </w:rPr>
        <w:t>יראו אותו כאילו הודה בתוקפו של פסק הדין שיינתן לטובת התובע נגד</w:t>
      </w:r>
      <w:r>
        <w:rPr>
          <w:rStyle w:val="default"/>
          <w:rFonts w:cs="FrankRuehl"/>
          <w:rtl/>
        </w:rPr>
        <w:t xml:space="preserve"> ה</w:t>
      </w:r>
      <w:r>
        <w:rPr>
          <w:rStyle w:val="default"/>
          <w:rFonts w:cs="FrankRuehl" w:hint="cs"/>
          <w:rtl/>
        </w:rPr>
        <w:t>נתבע, אם יינתן, בין שנתקבל בהסכמה ובין</w:t>
      </w:r>
      <w:r>
        <w:rPr>
          <w:rStyle w:val="default"/>
          <w:rFonts w:cs="FrankRuehl"/>
          <w:rtl/>
        </w:rPr>
        <w:t xml:space="preserve"> באו</w:t>
      </w:r>
      <w:r>
        <w:rPr>
          <w:rStyle w:val="default"/>
          <w:rFonts w:cs="FrankRuehl" w:hint="cs"/>
          <w:rtl/>
        </w:rPr>
        <w:t>פן אחר, ושל פסק הדין שיינתן לטובת הנתבע נגדו.</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דין</w:t>
      </w:r>
      <w:r>
        <w:rPr>
          <w:rStyle w:val="default"/>
          <w:rFonts w:cs="FrankRuehl" w:hint="cs"/>
          <w:rtl/>
        </w:rPr>
        <w:t xml:space="preserve"> הודעת צד שלישי המוגשת לפי תקנה זו, כדין תובענה בסדר דין מהיר ויחולו עליה הוראות פרק זה</w:t>
      </w:r>
      <w:r>
        <w:rPr>
          <w:rStyle w:val="default"/>
          <w:rFonts w:cs="FrankRuehl"/>
          <w:rtl/>
        </w:rPr>
        <w:t xml:space="preserve">; </w:t>
      </w:r>
      <w:r>
        <w:rPr>
          <w:rStyle w:val="default"/>
          <w:rFonts w:cs="FrankRuehl" w:hint="cs"/>
          <w:rtl/>
        </w:rPr>
        <w:t>ת</w:t>
      </w:r>
      <w:r>
        <w:rPr>
          <w:rStyle w:val="default"/>
          <w:rFonts w:cs="FrankRuehl"/>
          <w:rtl/>
        </w:rPr>
        <w:t>ק</w:t>
      </w:r>
      <w:r>
        <w:rPr>
          <w:rStyle w:val="default"/>
          <w:rFonts w:cs="FrankRuehl" w:hint="cs"/>
          <w:rtl/>
        </w:rPr>
        <w:t xml:space="preserve">נות </w:t>
      </w:r>
      <w:r>
        <w:rPr>
          <w:rStyle w:val="default"/>
          <w:rFonts w:cs="FrankRuehl"/>
          <w:rtl/>
        </w:rPr>
        <w:t xml:space="preserve">217 </w:t>
      </w:r>
      <w:r>
        <w:rPr>
          <w:rStyle w:val="default"/>
          <w:rFonts w:cs="FrankRuehl" w:hint="cs"/>
          <w:rtl/>
        </w:rPr>
        <w:t>ו-219 עד 222 לא יחולו על הודעה כאמור.</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rtl/>
        </w:rPr>
        <w:tab/>
        <w:t xml:space="preserve">לא </w:t>
      </w:r>
      <w:r>
        <w:rPr>
          <w:rStyle w:val="default"/>
          <w:rFonts w:cs="FrankRuehl" w:hint="cs"/>
          <w:rtl/>
        </w:rPr>
        <w:t>יהיה בהגשת הו</w:t>
      </w:r>
      <w:r>
        <w:rPr>
          <w:rStyle w:val="default"/>
          <w:rFonts w:cs="FrankRuehl"/>
          <w:rtl/>
        </w:rPr>
        <w:t>דע</w:t>
      </w:r>
      <w:r>
        <w:rPr>
          <w:rStyle w:val="default"/>
          <w:rFonts w:cs="FrankRuehl" w:hint="cs"/>
          <w:rtl/>
        </w:rPr>
        <w:t>ת צד שלישי כדי לשנות את מועד הדיון בתו</w:t>
      </w:r>
      <w:r>
        <w:rPr>
          <w:rStyle w:val="default"/>
          <w:rFonts w:cs="FrankRuehl"/>
          <w:rtl/>
        </w:rPr>
        <w:t>בענה</w:t>
      </w:r>
      <w:r>
        <w:rPr>
          <w:rStyle w:val="default"/>
          <w:rFonts w:cs="FrankRuehl" w:hint="cs"/>
          <w:rtl/>
        </w:rPr>
        <w:t xml:space="preserve"> או מועדים אחרים הקבועים בפרק זה, אלא אם כן הדבר הכרחי בנסיבות הענין.</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10" w:name="Rov836"/>
      <w:r w:rsidRPr="00C30006">
        <w:rPr>
          <w:rStyle w:val="default"/>
          <w:rFonts w:cs="FrankRuehl" w:hint="cs"/>
          <w:vanish/>
          <w:color w:val="FF0000"/>
          <w:sz w:val="20"/>
          <w:szCs w:val="20"/>
          <w:shd w:val="clear" w:color="auto" w:fill="FFFF99"/>
          <w:rtl/>
        </w:rPr>
        <w:t>מיום 1.9.2001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5) תשס"א-2001</w:t>
      </w:r>
    </w:p>
    <w:p w:rsidR="00DC7C3B" w:rsidRPr="00C30006" w:rsidRDefault="00DC7C3B">
      <w:pPr>
        <w:pStyle w:val="P00"/>
        <w:spacing w:before="0"/>
        <w:ind w:left="0" w:right="1134"/>
        <w:rPr>
          <w:rStyle w:val="default"/>
          <w:rFonts w:cs="FrankRuehl" w:hint="cs"/>
          <w:vanish/>
          <w:shd w:val="clear" w:color="auto" w:fill="FFFF99"/>
          <w:rtl/>
        </w:rPr>
      </w:pPr>
      <w:hyperlink r:id="rId364" w:history="1">
        <w:r w:rsidRPr="00C30006">
          <w:rPr>
            <w:rStyle w:val="Hyperlink"/>
            <w:rFonts w:cs="FrankRuehl" w:hint="cs"/>
            <w:vanish/>
            <w:szCs w:val="20"/>
            <w:shd w:val="clear" w:color="auto" w:fill="FFFF99"/>
            <w:rtl/>
          </w:rPr>
          <w:t>ק"ת תשס"א מס' 6107</w:t>
        </w:r>
      </w:hyperlink>
      <w:r w:rsidRPr="00C30006">
        <w:rPr>
          <w:rStyle w:val="default"/>
          <w:rFonts w:cs="FrankRuehl" w:hint="cs"/>
          <w:vanish/>
          <w:sz w:val="20"/>
          <w:szCs w:val="20"/>
          <w:shd w:val="clear" w:color="auto" w:fill="FFFF99"/>
          <w:rtl/>
        </w:rPr>
        <w:t xml:space="preserve"> מיום 5.6.2001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820</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214ו</w:t>
      </w:r>
      <w:bookmarkEnd w:id="410"/>
    </w:p>
    <w:p w:rsidR="00DC7C3B" w:rsidRDefault="00DC7C3B" w:rsidP="00997C54">
      <w:pPr>
        <w:pStyle w:val="P00"/>
        <w:spacing w:before="72"/>
        <w:ind w:left="0" w:right="1134"/>
        <w:rPr>
          <w:rStyle w:val="default"/>
          <w:rFonts w:cs="FrankRuehl" w:hint="cs"/>
          <w:rtl/>
        </w:rPr>
      </w:pPr>
      <w:bookmarkStart w:id="411" w:name="Seif528"/>
      <w:bookmarkEnd w:id="411"/>
      <w:r>
        <w:rPr>
          <w:lang w:val="he-IL"/>
        </w:rPr>
        <w:pict>
          <v:rect id="_x0000_s2315" style="position:absolute;left:0;text-align:left;margin-left:464.5pt;margin-top:8.05pt;width:75.05pt;height:25.85pt;z-index:251834880" o:allowincell="f" filled="f" stroked="f" strokecolor="lime" strokeweight=".25pt">
            <v:textbox style="mso-next-textbox:#_x0000_s2315" inset="0,0,0,0">
              <w:txbxContent>
                <w:p w:rsidR="00E30CE8" w:rsidRDefault="00E30CE8">
                  <w:pPr>
                    <w:spacing w:line="160" w:lineRule="exact"/>
                    <w:jc w:val="left"/>
                    <w:rPr>
                      <w:rFonts w:cs="Miriam"/>
                      <w:sz w:val="18"/>
                      <w:szCs w:val="18"/>
                      <w:rtl/>
                    </w:rPr>
                  </w:pPr>
                  <w:r>
                    <w:rPr>
                      <w:rFonts w:cs="Miriam"/>
                      <w:sz w:val="18"/>
                      <w:szCs w:val="18"/>
                      <w:rtl/>
                    </w:rPr>
                    <w:t>תיקו</w:t>
                  </w:r>
                  <w:r>
                    <w:rPr>
                      <w:rFonts w:cs="Miriam" w:hint="cs"/>
                      <w:sz w:val="18"/>
                      <w:szCs w:val="18"/>
                      <w:rtl/>
                    </w:rPr>
                    <w:t>ן כתב תבי</w:t>
                  </w:r>
                  <w:r>
                    <w:rPr>
                      <w:rFonts w:cs="Miriam"/>
                      <w:sz w:val="18"/>
                      <w:szCs w:val="18"/>
                      <w:rtl/>
                    </w:rPr>
                    <w:t>ע</w:t>
                  </w:r>
                  <w:r>
                    <w:rPr>
                      <w:rFonts w:cs="Miriam" w:hint="cs"/>
                      <w:sz w:val="18"/>
                      <w:szCs w:val="18"/>
                      <w:rtl/>
                    </w:rPr>
                    <w:t xml:space="preserve">ה </w:t>
                  </w:r>
                </w:p>
                <w:p w:rsidR="00E30CE8" w:rsidRDefault="00E30CE8">
                  <w:pPr>
                    <w:spacing w:line="160" w:lineRule="exact"/>
                    <w:jc w:val="left"/>
                    <w:rPr>
                      <w:rFonts w:cs="Miriam"/>
                      <w:sz w:val="18"/>
                      <w:szCs w:val="18"/>
                      <w:rtl/>
                    </w:rPr>
                  </w:pPr>
                  <w:r>
                    <w:rPr>
                      <w:rFonts w:cs="Miriam" w:hint="cs"/>
                      <w:sz w:val="18"/>
                      <w:szCs w:val="18"/>
                      <w:rtl/>
                    </w:rPr>
                    <w:t>תק' (</w:t>
                  </w:r>
                  <w:r>
                    <w:rPr>
                      <w:rFonts w:cs="Miriam"/>
                      <w:sz w:val="18"/>
                      <w:szCs w:val="18"/>
                      <w:rtl/>
                    </w:rPr>
                    <w:t>מ</w:t>
                  </w:r>
                  <w:r>
                    <w:rPr>
                      <w:rFonts w:cs="Miriam" w:hint="cs"/>
                      <w:sz w:val="18"/>
                      <w:szCs w:val="18"/>
                      <w:rtl/>
                    </w:rPr>
                    <w:t xml:space="preserve">ס' 5)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214</w:t>
      </w:r>
      <w:r>
        <w:rPr>
          <w:rStyle w:val="default"/>
          <w:rFonts w:cs="FrankRuehl"/>
          <w:rtl/>
        </w:rPr>
        <w:t>ז</w:t>
      </w:r>
      <w:r>
        <w:rPr>
          <w:rStyle w:val="big-number"/>
          <w:rtl/>
        </w:rPr>
        <w:t>.</w:t>
      </w:r>
      <w:r>
        <w:rPr>
          <w:rStyle w:val="big-number"/>
          <w:rtl/>
        </w:rPr>
        <w:tab/>
      </w:r>
      <w:r>
        <w:rPr>
          <w:rStyle w:val="default"/>
          <w:rFonts w:cs="FrankRuehl"/>
          <w:rtl/>
        </w:rPr>
        <w:t>תובע</w:t>
      </w:r>
      <w:r>
        <w:rPr>
          <w:rStyle w:val="default"/>
          <w:rFonts w:cs="FrankRuehl" w:hint="cs"/>
          <w:rtl/>
        </w:rPr>
        <w:t xml:space="preserve"> בתובענה בסדר די</w:t>
      </w:r>
      <w:r>
        <w:rPr>
          <w:rStyle w:val="default"/>
          <w:rFonts w:cs="FrankRuehl"/>
          <w:rtl/>
        </w:rPr>
        <w:t>ן</w:t>
      </w:r>
      <w:r>
        <w:rPr>
          <w:rStyle w:val="default"/>
          <w:rFonts w:cs="FrankRuehl" w:hint="cs"/>
          <w:rtl/>
        </w:rPr>
        <w:t xml:space="preserve"> </w:t>
      </w:r>
      <w:r>
        <w:rPr>
          <w:rStyle w:val="default"/>
          <w:rFonts w:cs="FrankRuehl"/>
          <w:rtl/>
        </w:rPr>
        <w:t>מ</w:t>
      </w:r>
      <w:r>
        <w:rPr>
          <w:rStyle w:val="default"/>
          <w:rFonts w:cs="FrankRuehl" w:hint="cs"/>
          <w:rtl/>
        </w:rPr>
        <w:t>היר לא יהיה רשאי לבקש לתקן את כתב התביעה, באופן שסכום התביעה יעלה על הסכום האמור בתקנה 214ב(א), אלא אם כן התובענה אושרה כתובענה בסדר דין מהיר לפי תקנה 2</w:t>
      </w:r>
      <w:r>
        <w:rPr>
          <w:rStyle w:val="default"/>
          <w:rFonts w:cs="FrankRuehl"/>
          <w:rtl/>
        </w:rPr>
        <w:t>14ב(ב</w:t>
      </w:r>
      <w:r>
        <w:rPr>
          <w:rStyle w:val="default"/>
          <w:rFonts w:cs="FrankRuehl" w:hint="cs"/>
          <w:rtl/>
        </w:rPr>
        <w:t>).</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12" w:name="Rov837"/>
      <w:r w:rsidRPr="00C30006">
        <w:rPr>
          <w:rStyle w:val="default"/>
          <w:rFonts w:cs="FrankRuehl" w:hint="cs"/>
          <w:vanish/>
          <w:color w:val="FF0000"/>
          <w:sz w:val="20"/>
          <w:szCs w:val="20"/>
          <w:shd w:val="clear" w:color="auto" w:fill="FFFF99"/>
          <w:rtl/>
        </w:rPr>
        <w:t>מיום 1.9.2001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5) תשס"א-2001</w:t>
      </w:r>
    </w:p>
    <w:p w:rsidR="00DC7C3B" w:rsidRPr="00C30006" w:rsidRDefault="00DC7C3B">
      <w:pPr>
        <w:pStyle w:val="P00"/>
        <w:spacing w:before="0"/>
        <w:ind w:left="0" w:right="1134"/>
        <w:rPr>
          <w:rStyle w:val="default"/>
          <w:rFonts w:cs="FrankRuehl" w:hint="cs"/>
          <w:vanish/>
          <w:shd w:val="clear" w:color="auto" w:fill="FFFF99"/>
          <w:rtl/>
        </w:rPr>
      </w:pPr>
      <w:hyperlink r:id="rId365" w:history="1">
        <w:r w:rsidRPr="00C30006">
          <w:rPr>
            <w:rStyle w:val="Hyperlink"/>
            <w:rFonts w:cs="FrankRuehl" w:hint="cs"/>
            <w:vanish/>
            <w:szCs w:val="20"/>
            <w:shd w:val="clear" w:color="auto" w:fill="FFFF99"/>
            <w:rtl/>
          </w:rPr>
          <w:t>ק"ת תשס"א מס' 6107</w:t>
        </w:r>
      </w:hyperlink>
      <w:r w:rsidRPr="00C30006">
        <w:rPr>
          <w:rStyle w:val="default"/>
          <w:rFonts w:cs="FrankRuehl" w:hint="cs"/>
          <w:vanish/>
          <w:sz w:val="20"/>
          <w:szCs w:val="20"/>
          <w:shd w:val="clear" w:color="auto" w:fill="FFFF99"/>
          <w:rtl/>
        </w:rPr>
        <w:t xml:space="preserve"> מיום 5.6.2001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820</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214ז</w:t>
      </w:r>
      <w:bookmarkEnd w:id="412"/>
    </w:p>
    <w:p w:rsidR="00DC7C3B" w:rsidRDefault="00DC7C3B" w:rsidP="00997C54">
      <w:pPr>
        <w:pStyle w:val="P00"/>
        <w:spacing w:before="72"/>
        <w:ind w:left="0" w:right="1134"/>
        <w:rPr>
          <w:rStyle w:val="default"/>
          <w:rFonts w:cs="FrankRuehl"/>
          <w:rtl/>
        </w:rPr>
      </w:pPr>
      <w:bookmarkStart w:id="413" w:name="Seif504"/>
      <w:bookmarkEnd w:id="413"/>
      <w:r>
        <w:rPr>
          <w:lang w:val="he-IL"/>
        </w:rPr>
        <w:pict>
          <v:rect id="_x0000_s2316" style="position:absolute;left:0;text-align:left;margin-left:464.5pt;margin-top:8.05pt;width:75.05pt;height:24pt;z-index:251791872" o:allowincell="f" filled="f" stroked="f" strokecolor="lime" strokeweight=".25pt">
            <v:textbox style="mso-next-textbox:#_x0000_s2316" inset="0,0,0,0">
              <w:txbxContent>
                <w:p w:rsidR="00E30CE8" w:rsidRDefault="00E30CE8">
                  <w:pPr>
                    <w:spacing w:line="160" w:lineRule="exact"/>
                    <w:jc w:val="left"/>
                    <w:rPr>
                      <w:rFonts w:cs="Miriam"/>
                      <w:noProof/>
                      <w:sz w:val="18"/>
                      <w:szCs w:val="18"/>
                      <w:rtl/>
                    </w:rPr>
                  </w:pPr>
                  <w:r>
                    <w:rPr>
                      <w:rFonts w:cs="Miriam"/>
                      <w:sz w:val="18"/>
                      <w:szCs w:val="18"/>
                      <w:rtl/>
                    </w:rPr>
                    <w:t>גילו</w:t>
                  </w:r>
                  <w:r>
                    <w:rPr>
                      <w:rFonts w:cs="Miriam" w:hint="cs"/>
                      <w:sz w:val="18"/>
                      <w:szCs w:val="18"/>
                      <w:rtl/>
                    </w:rPr>
                    <w:t>י מסמכים מוקדם</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5) </w:t>
                  </w:r>
                </w:p>
                <w:p w:rsidR="00E30CE8" w:rsidRDefault="00E30CE8">
                  <w:pPr>
                    <w:spacing w:line="160" w:lineRule="exact"/>
                    <w:jc w:val="left"/>
                    <w:rPr>
                      <w:rFonts w:cs="Miriam"/>
                      <w:noProof/>
                      <w:sz w:val="18"/>
                      <w:szCs w:val="18"/>
                      <w:rtl/>
                    </w:rPr>
                  </w:pP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א</w:t>
                  </w:r>
                  <w:r>
                    <w:rPr>
                      <w:rFonts w:cs="Miriam" w:hint="cs"/>
                      <w:sz w:val="18"/>
                      <w:szCs w:val="18"/>
                      <w:rtl/>
                    </w:rPr>
                    <w:t>-</w:t>
                  </w:r>
                  <w:r>
                    <w:rPr>
                      <w:rFonts w:cs="Miriam"/>
                      <w:sz w:val="18"/>
                      <w:szCs w:val="18"/>
                      <w:rtl/>
                    </w:rPr>
                    <w:t>2001</w:t>
                  </w:r>
                </w:p>
              </w:txbxContent>
            </v:textbox>
            <w10:anchorlock/>
          </v:rect>
        </w:pict>
      </w:r>
      <w:r>
        <w:rPr>
          <w:rStyle w:val="big-number"/>
          <w:rtl/>
        </w:rPr>
        <w:t>214</w:t>
      </w:r>
      <w:r>
        <w:rPr>
          <w:rStyle w:val="default"/>
          <w:rFonts w:cs="FrankRuehl"/>
          <w:rtl/>
        </w:rPr>
        <w:t>ח</w:t>
      </w:r>
      <w:r>
        <w:rPr>
          <w:rStyle w:val="big-number"/>
          <w:rtl/>
        </w:rPr>
        <w:t>.</w:t>
      </w:r>
      <w:r>
        <w:rPr>
          <w:rStyle w:val="big-number"/>
          <w:rFonts w:hint="cs"/>
          <w:rtl/>
        </w:rPr>
        <w:t xml:space="preserve"> </w:t>
      </w:r>
      <w:r>
        <w:rPr>
          <w:rStyle w:val="default"/>
          <w:rFonts w:cs="FrankRuehl"/>
          <w:rtl/>
        </w:rPr>
        <w:t>(א)</w:t>
      </w:r>
      <w:r>
        <w:rPr>
          <w:rStyle w:val="default"/>
          <w:rFonts w:cs="FrankRuehl" w:hint="cs"/>
          <w:rtl/>
        </w:rPr>
        <w:t xml:space="preserve"> </w:t>
      </w:r>
      <w:r>
        <w:rPr>
          <w:rStyle w:val="default"/>
          <w:rFonts w:cs="FrankRuehl"/>
          <w:rtl/>
        </w:rPr>
        <w:t>לכת</w:t>
      </w:r>
      <w:r>
        <w:rPr>
          <w:rStyle w:val="default"/>
          <w:rFonts w:cs="FrankRuehl" w:hint="cs"/>
          <w:rtl/>
        </w:rPr>
        <w:t>ב טענות בתובענה בסדר דין מהיר יצרף בעל דין רשימה של המסמכים הנוגעים לענין הנדון, המצויים או שהיו מצויים ברשותו או בשליטתו, ושאותרו על ידו לאחר חקירה ודרישה.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היה</w:t>
      </w:r>
      <w:r>
        <w:rPr>
          <w:rStyle w:val="default"/>
          <w:rFonts w:cs="FrankRuehl" w:hint="cs"/>
          <w:rtl/>
        </w:rPr>
        <w:t xml:space="preserve"> המסמך מצוי ברשות </w:t>
      </w:r>
      <w:r>
        <w:rPr>
          <w:rStyle w:val="default"/>
          <w:rFonts w:cs="FrankRuehl"/>
          <w:rtl/>
        </w:rPr>
        <w:t>מגיש</w:t>
      </w:r>
      <w:r>
        <w:rPr>
          <w:rStyle w:val="default"/>
          <w:rFonts w:cs="FrankRuehl" w:hint="cs"/>
          <w:rtl/>
        </w:rPr>
        <w:t xml:space="preserve"> כתב הטענות, יצרף העתק או תצלום שלו לכתב הטענות; לא </w:t>
      </w:r>
      <w:r>
        <w:rPr>
          <w:rStyle w:val="default"/>
          <w:rFonts w:cs="FrankRuehl"/>
          <w:rtl/>
        </w:rPr>
        <w:t>ה</w:t>
      </w:r>
      <w:r>
        <w:rPr>
          <w:rStyle w:val="default"/>
          <w:rFonts w:cs="FrankRuehl" w:hint="cs"/>
          <w:rtl/>
        </w:rPr>
        <w:t>י</w:t>
      </w:r>
      <w:r>
        <w:rPr>
          <w:rStyle w:val="default"/>
          <w:rFonts w:cs="FrankRuehl"/>
          <w:rtl/>
        </w:rPr>
        <w:t>ה</w:t>
      </w:r>
      <w:r>
        <w:rPr>
          <w:rStyle w:val="default"/>
          <w:rFonts w:cs="FrankRuehl" w:hint="cs"/>
          <w:rtl/>
        </w:rPr>
        <w:t xml:space="preserve"> המסמ</w:t>
      </w:r>
      <w:r>
        <w:rPr>
          <w:rStyle w:val="default"/>
          <w:rFonts w:cs="FrankRuehl"/>
          <w:rtl/>
        </w:rPr>
        <w:t>ך</w:t>
      </w:r>
      <w:r>
        <w:rPr>
          <w:rStyle w:val="default"/>
          <w:rFonts w:cs="FrankRuehl" w:hint="cs"/>
          <w:rtl/>
        </w:rPr>
        <w:t xml:space="preserve"> מצוי ברשותו, יציין בתצהיר בידי מי, למיטב ידיעתו, הוא מצוי.</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הור</w:t>
      </w:r>
      <w:r>
        <w:rPr>
          <w:rStyle w:val="default"/>
          <w:rFonts w:cs="FrankRuehl" w:hint="cs"/>
          <w:rtl/>
        </w:rPr>
        <w:t>אות פרק ט' לא יחולו על תובענות בסדר דין מהיר, למעט תקנות 102, 103 ו-119, בשינויים המחויבים; לא צירף בעל דין מסמך כאמור בתקנ</w:t>
      </w:r>
      <w:r>
        <w:rPr>
          <w:rStyle w:val="default"/>
          <w:rFonts w:cs="FrankRuehl"/>
          <w:rtl/>
        </w:rPr>
        <w:t>ת מש</w:t>
      </w:r>
      <w:r>
        <w:rPr>
          <w:rStyle w:val="default"/>
          <w:rFonts w:cs="FrankRuehl" w:hint="cs"/>
          <w:rtl/>
        </w:rPr>
        <w:t>נה (ב), תחול לגביו תקנה 114א, בשינויים המחויבים.</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14" w:name="Rov838"/>
      <w:r w:rsidRPr="00C30006">
        <w:rPr>
          <w:rStyle w:val="default"/>
          <w:rFonts w:cs="FrankRuehl" w:hint="cs"/>
          <w:vanish/>
          <w:color w:val="FF0000"/>
          <w:sz w:val="20"/>
          <w:szCs w:val="20"/>
          <w:shd w:val="clear" w:color="auto" w:fill="FFFF99"/>
          <w:rtl/>
        </w:rPr>
        <w:t>מיום 1.9.2001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5) תשס"א-2001</w:t>
      </w:r>
    </w:p>
    <w:p w:rsidR="00DC7C3B" w:rsidRPr="00C30006" w:rsidRDefault="00DC7C3B">
      <w:pPr>
        <w:pStyle w:val="P00"/>
        <w:spacing w:before="0"/>
        <w:ind w:left="0" w:right="1134"/>
        <w:rPr>
          <w:rStyle w:val="default"/>
          <w:rFonts w:cs="FrankRuehl" w:hint="cs"/>
          <w:vanish/>
          <w:shd w:val="clear" w:color="auto" w:fill="FFFF99"/>
          <w:rtl/>
        </w:rPr>
      </w:pPr>
      <w:hyperlink r:id="rId366" w:history="1">
        <w:r w:rsidRPr="00C30006">
          <w:rPr>
            <w:rStyle w:val="Hyperlink"/>
            <w:rFonts w:cs="FrankRuehl" w:hint="cs"/>
            <w:vanish/>
            <w:szCs w:val="20"/>
            <w:shd w:val="clear" w:color="auto" w:fill="FFFF99"/>
            <w:rtl/>
          </w:rPr>
          <w:t>ק"ת תשס"א מס' 6107</w:t>
        </w:r>
      </w:hyperlink>
      <w:r w:rsidRPr="00C30006">
        <w:rPr>
          <w:rStyle w:val="default"/>
          <w:rFonts w:cs="FrankRuehl" w:hint="cs"/>
          <w:vanish/>
          <w:sz w:val="20"/>
          <w:szCs w:val="20"/>
          <w:shd w:val="clear" w:color="auto" w:fill="FFFF99"/>
          <w:rtl/>
        </w:rPr>
        <w:t xml:space="preserve"> מיום 5.6.2001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820</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214ח</w:t>
      </w:r>
      <w:bookmarkEnd w:id="414"/>
    </w:p>
    <w:p w:rsidR="00DC7C3B" w:rsidRDefault="00DC7C3B" w:rsidP="00997C54">
      <w:pPr>
        <w:pStyle w:val="P00"/>
        <w:spacing w:before="72"/>
        <w:ind w:left="0" w:right="1134"/>
        <w:rPr>
          <w:rStyle w:val="default"/>
          <w:rFonts w:cs="FrankRuehl" w:hint="cs"/>
          <w:rtl/>
        </w:rPr>
      </w:pPr>
      <w:bookmarkStart w:id="415" w:name="Seif505"/>
      <w:bookmarkEnd w:id="415"/>
      <w:r>
        <w:rPr>
          <w:lang w:val="he-IL"/>
        </w:rPr>
        <w:pict>
          <v:rect id="_x0000_s2317" style="position:absolute;left:0;text-align:left;margin-left:464.5pt;margin-top:8.05pt;width:75.05pt;height:46.1pt;z-index:251792896" o:allowincell="f" filled="f" stroked="f" strokecolor="lime" strokeweight=".25pt">
            <v:textbox style="mso-next-textbox:#_x0000_s2317" inset="0,0,0,0">
              <w:txbxContent>
                <w:p w:rsidR="00E30CE8" w:rsidRDefault="00E30CE8">
                  <w:pPr>
                    <w:spacing w:line="160" w:lineRule="exact"/>
                    <w:jc w:val="left"/>
                    <w:rPr>
                      <w:rFonts w:cs="Miriam"/>
                      <w:noProof/>
                      <w:sz w:val="18"/>
                      <w:szCs w:val="18"/>
                      <w:rtl/>
                    </w:rPr>
                  </w:pPr>
                  <w:r>
                    <w:rPr>
                      <w:rFonts w:cs="Miriam"/>
                      <w:sz w:val="18"/>
                      <w:szCs w:val="18"/>
                      <w:rtl/>
                    </w:rPr>
                    <w:t>תצהי</w:t>
                  </w:r>
                  <w:r>
                    <w:rPr>
                      <w:rFonts w:cs="Miriam" w:hint="cs"/>
                      <w:sz w:val="18"/>
                      <w:szCs w:val="18"/>
                      <w:rtl/>
                    </w:rPr>
                    <w:t>ר עדות ראש</w:t>
                  </w:r>
                  <w:r>
                    <w:rPr>
                      <w:rFonts w:cs="Miriam"/>
                      <w:sz w:val="18"/>
                      <w:szCs w:val="18"/>
                      <w:rtl/>
                    </w:rPr>
                    <w:t>י</w:t>
                  </w:r>
                  <w:r>
                    <w:rPr>
                      <w:rFonts w:cs="Miriam" w:hint="cs"/>
                      <w:sz w:val="18"/>
                      <w:szCs w:val="18"/>
                      <w:rtl/>
                    </w:rPr>
                    <w:t xml:space="preserve">ת של </w:t>
                  </w:r>
                  <w:r>
                    <w:rPr>
                      <w:rFonts w:cs="Miriam"/>
                      <w:sz w:val="18"/>
                      <w:szCs w:val="18"/>
                      <w:rtl/>
                    </w:rPr>
                    <w:t>העדי</w:t>
                  </w:r>
                  <w:r>
                    <w:rPr>
                      <w:rFonts w:cs="Miriam" w:hint="cs"/>
                      <w:sz w:val="18"/>
                      <w:szCs w:val="18"/>
                      <w:rtl/>
                    </w:rPr>
                    <w:t>ם</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5) </w:t>
                  </w:r>
                </w:p>
                <w:p w:rsidR="00E30CE8" w:rsidRDefault="00E30CE8">
                  <w:pPr>
                    <w:spacing w:line="160" w:lineRule="exact"/>
                    <w:jc w:val="left"/>
                    <w:rPr>
                      <w:rFonts w:cs="Miriam" w:hint="cs"/>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p w:rsidR="00E30CE8" w:rsidRDefault="00E30CE8">
                  <w:pPr>
                    <w:spacing w:line="160" w:lineRule="exact"/>
                    <w:jc w:val="left"/>
                    <w:rPr>
                      <w:rFonts w:cs="Miriam" w:hint="cs"/>
                      <w:noProof/>
                      <w:sz w:val="18"/>
                      <w:szCs w:val="18"/>
                      <w:rtl/>
                    </w:rPr>
                  </w:pPr>
                  <w:r>
                    <w:rPr>
                      <w:rFonts w:cs="Miriam" w:hint="cs"/>
                      <w:sz w:val="18"/>
                      <w:szCs w:val="18"/>
                      <w:rtl/>
                    </w:rPr>
                    <w:t>תק' תשס"ב-2002</w:t>
                  </w:r>
                </w:p>
              </w:txbxContent>
            </v:textbox>
            <w10:anchorlock/>
          </v:rect>
        </w:pict>
      </w:r>
      <w:r>
        <w:rPr>
          <w:rStyle w:val="big-number"/>
          <w:rtl/>
        </w:rPr>
        <w:t>214</w:t>
      </w:r>
      <w:r>
        <w:rPr>
          <w:rStyle w:val="default"/>
          <w:rFonts w:cs="FrankRuehl"/>
          <w:rtl/>
        </w:rPr>
        <w:t>ט</w:t>
      </w:r>
      <w:r>
        <w:rPr>
          <w:rStyle w:val="big-number"/>
          <w:rtl/>
        </w:rPr>
        <w:t>.</w:t>
      </w:r>
      <w:r>
        <w:rPr>
          <w:rStyle w:val="big-number"/>
          <w:rFonts w:hint="cs"/>
          <w:rtl/>
        </w:rPr>
        <w:t xml:space="preserve"> </w:t>
      </w:r>
      <w:r>
        <w:rPr>
          <w:rStyle w:val="default"/>
          <w:rFonts w:cs="FrankRuehl"/>
          <w:rtl/>
        </w:rPr>
        <w:t>(א)</w:t>
      </w:r>
      <w:r>
        <w:rPr>
          <w:rStyle w:val="default"/>
          <w:rFonts w:cs="FrankRuehl" w:hint="cs"/>
          <w:rtl/>
        </w:rPr>
        <w:t xml:space="preserve"> </w:t>
      </w:r>
      <w:r>
        <w:rPr>
          <w:rStyle w:val="default"/>
          <w:rFonts w:cs="FrankRuehl"/>
          <w:rtl/>
        </w:rPr>
        <w:t>בתו</w:t>
      </w:r>
      <w:r>
        <w:rPr>
          <w:rStyle w:val="default"/>
          <w:rFonts w:cs="FrankRuehl" w:hint="cs"/>
          <w:rtl/>
        </w:rPr>
        <w:t>בענה בס</w:t>
      </w:r>
      <w:r>
        <w:rPr>
          <w:rStyle w:val="default"/>
          <w:rFonts w:cs="FrankRuehl"/>
          <w:rtl/>
        </w:rPr>
        <w:t>דר</w:t>
      </w:r>
      <w:r>
        <w:rPr>
          <w:rStyle w:val="default"/>
          <w:rFonts w:cs="FrankRuehl" w:hint="cs"/>
          <w:rtl/>
        </w:rPr>
        <w:t xml:space="preserve"> דין מהיר יגישו בעלי הדין תצהירי עדות ראשית של העדים ארבעים וחמישה ימים לאחר שהוגש כתב ההגנה האחרון, אלא אם כן קבע בית המשפט מועד אחר להגשת התצהירים; הוגשה תביעה שכנגד, רשאי בית המשפט להורות כי תצהיר</w:t>
      </w:r>
      <w:r>
        <w:rPr>
          <w:rStyle w:val="default"/>
          <w:rFonts w:cs="FrankRuehl"/>
          <w:rtl/>
        </w:rPr>
        <w:t>י ה</w:t>
      </w:r>
      <w:r>
        <w:rPr>
          <w:rStyle w:val="default"/>
          <w:rFonts w:cs="FrankRuehl" w:hint="cs"/>
          <w:rtl/>
        </w:rPr>
        <w:t>עד</w:t>
      </w:r>
      <w:r>
        <w:rPr>
          <w:rStyle w:val="default"/>
          <w:rFonts w:cs="FrankRuehl"/>
          <w:rtl/>
        </w:rPr>
        <w:t>ו</w:t>
      </w:r>
      <w:r>
        <w:rPr>
          <w:rStyle w:val="default"/>
          <w:rFonts w:cs="FrankRuehl" w:hint="cs"/>
          <w:rtl/>
        </w:rPr>
        <w:t>ת הראשית בתובענה ובתביעה שכנגד יוגשו באותו מועד.</w:t>
      </w:r>
    </w:p>
    <w:p w:rsidR="00C97074" w:rsidRDefault="00C97074" w:rsidP="00997C54">
      <w:pPr>
        <w:pStyle w:val="P00"/>
        <w:spacing w:before="72"/>
        <w:ind w:left="0" w:right="1134"/>
        <w:rPr>
          <w:rStyle w:val="default"/>
          <w:rFonts w:cs="FrankRuehl" w:hint="cs"/>
          <w:rtl/>
        </w:rPr>
      </w:pPr>
      <w:r>
        <w:rPr>
          <w:rFonts w:cs="FrankRuehl" w:hint="cs"/>
          <w:sz w:val="26"/>
          <w:rtl/>
          <w:lang w:eastAsia="en-US"/>
        </w:rPr>
        <w:pict>
          <v:shape id="_x0000_s3484" type="#_x0000_t202" style="position:absolute;left:0;text-align:left;margin-left:470.35pt;margin-top:7.1pt;width:1in;height:11.2pt;z-index:252133888" filled="f" stroked="f">
            <v:textbox inset="1mm,0,1mm,0">
              <w:txbxContent>
                <w:p w:rsidR="00E30CE8" w:rsidRDefault="00E30CE8" w:rsidP="00C97074">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Style w:val="default"/>
          <w:rFonts w:cs="FrankRuehl" w:hint="cs"/>
          <w:rtl/>
        </w:rPr>
        <w:tab/>
        <w:t>(א1)</w:t>
      </w:r>
      <w:r>
        <w:rPr>
          <w:rStyle w:val="default"/>
          <w:rFonts w:cs="FrankRuehl" w:hint="cs"/>
          <w:rtl/>
        </w:rPr>
        <w:tab/>
        <w:t>על אף האמור בתקנת משנה (א), בעלי הדין לא יגישו תצהירי עדות ראשית של העדים בתובענה בסדר דין מהיר שעניינה תובענה לפיצויים בשל נזק שנגרם לרכוש עקב תאונת דרכים כהגדרתה בחוק הפיצויים לנפגעי תאוונת דרכים, התשל"ה-1975, אלא אם כן הורה בית המשפט אחרת.</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לתצ</w:t>
      </w:r>
      <w:r>
        <w:rPr>
          <w:rStyle w:val="default"/>
          <w:rFonts w:cs="FrankRuehl" w:hint="cs"/>
          <w:rtl/>
        </w:rPr>
        <w:t xml:space="preserve">הירי העדות </w:t>
      </w:r>
      <w:r>
        <w:rPr>
          <w:rStyle w:val="default"/>
          <w:rFonts w:cs="FrankRuehl"/>
          <w:rtl/>
        </w:rPr>
        <w:t>יצ</w:t>
      </w:r>
      <w:r>
        <w:rPr>
          <w:rStyle w:val="default"/>
          <w:rFonts w:cs="FrankRuehl" w:hint="cs"/>
          <w:rtl/>
        </w:rPr>
        <w:t>ורפו המסמכים שעליהם מסתמך העד בתצהירו; לא היה המסמך מצוי ברשות המצהיר, יציין בתצהיר בידי מי, למיטב ידיעתו, הוא מצוי.</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תצה</w:t>
      </w:r>
      <w:r>
        <w:rPr>
          <w:rStyle w:val="default"/>
          <w:rFonts w:cs="FrankRuehl" w:hint="cs"/>
          <w:rtl/>
        </w:rPr>
        <w:t>יר עדות שלא הוגש במועד, לא יוגש אלא ברשות בית המשפט; עד</w:t>
      </w:r>
      <w:r>
        <w:rPr>
          <w:rStyle w:val="default"/>
          <w:rFonts w:cs="FrankRuehl"/>
          <w:rtl/>
        </w:rPr>
        <w:t>, אשר</w:t>
      </w:r>
      <w:r>
        <w:rPr>
          <w:rStyle w:val="default"/>
          <w:rFonts w:cs="FrankRuehl" w:hint="cs"/>
          <w:rtl/>
        </w:rPr>
        <w:t xml:space="preserve"> לא הו</w:t>
      </w:r>
      <w:r>
        <w:rPr>
          <w:rStyle w:val="default"/>
          <w:rFonts w:cs="FrankRuehl"/>
          <w:rtl/>
        </w:rPr>
        <w:t>ג</w:t>
      </w:r>
      <w:r>
        <w:rPr>
          <w:rStyle w:val="default"/>
          <w:rFonts w:cs="FrankRuehl" w:hint="cs"/>
          <w:rtl/>
        </w:rPr>
        <w:t>ש תצהיר עדות ראשית שלו, לא יוכל להעיד, אלא ברשות בית המשפט ומט</w:t>
      </w:r>
      <w:r>
        <w:rPr>
          <w:rStyle w:val="default"/>
          <w:rFonts w:cs="FrankRuehl"/>
          <w:rtl/>
        </w:rPr>
        <w:t>עמ</w:t>
      </w:r>
      <w:r>
        <w:rPr>
          <w:rStyle w:val="default"/>
          <w:rFonts w:cs="FrankRuehl" w:hint="cs"/>
          <w:rtl/>
        </w:rPr>
        <w:t>ים מיוחדים שיירשמו.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16" w:name="Rov1289"/>
      <w:r w:rsidRPr="00C30006">
        <w:rPr>
          <w:rStyle w:val="default"/>
          <w:rFonts w:cs="FrankRuehl" w:hint="cs"/>
          <w:vanish/>
          <w:color w:val="FF0000"/>
          <w:sz w:val="20"/>
          <w:szCs w:val="20"/>
          <w:shd w:val="clear" w:color="auto" w:fill="FFFF99"/>
          <w:rtl/>
        </w:rPr>
        <w:t>מיום 1.9.2001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5) תשס"א-2001</w:t>
      </w:r>
    </w:p>
    <w:p w:rsidR="00DC7C3B" w:rsidRPr="00C30006" w:rsidRDefault="00DC7C3B">
      <w:pPr>
        <w:pStyle w:val="P00"/>
        <w:spacing w:before="0"/>
        <w:ind w:left="0" w:right="1134"/>
        <w:rPr>
          <w:rStyle w:val="default"/>
          <w:rFonts w:cs="FrankRuehl" w:hint="cs"/>
          <w:vanish/>
          <w:shd w:val="clear" w:color="auto" w:fill="FFFF99"/>
          <w:rtl/>
        </w:rPr>
      </w:pPr>
      <w:hyperlink r:id="rId367" w:history="1">
        <w:r w:rsidRPr="00C30006">
          <w:rPr>
            <w:rStyle w:val="Hyperlink"/>
            <w:rFonts w:cs="FrankRuehl" w:hint="cs"/>
            <w:vanish/>
            <w:szCs w:val="20"/>
            <w:shd w:val="clear" w:color="auto" w:fill="FFFF99"/>
            <w:rtl/>
          </w:rPr>
          <w:t>ק"ת תשס"א מס' 6107</w:t>
        </w:r>
      </w:hyperlink>
      <w:r w:rsidRPr="00C30006">
        <w:rPr>
          <w:rStyle w:val="default"/>
          <w:rFonts w:cs="FrankRuehl" w:hint="cs"/>
          <w:vanish/>
          <w:sz w:val="20"/>
          <w:szCs w:val="20"/>
          <w:shd w:val="clear" w:color="auto" w:fill="FFFF99"/>
          <w:rtl/>
        </w:rPr>
        <w:t xml:space="preserve"> מיום 5.6.2001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820</w:t>
      </w:r>
    </w:p>
    <w:p w:rsidR="00DC7C3B" w:rsidRPr="00C30006" w:rsidRDefault="00DC7C3B">
      <w:pPr>
        <w:pStyle w:val="P00"/>
        <w:spacing w:before="0"/>
        <w:ind w:left="0" w:right="1134"/>
        <w:rPr>
          <w:rStyle w:val="default"/>
          <w:rFonts w:cs="FrankRuehl" w:hint="cs"/>
          <w:vanish/>
          <w:shd w:val="clear" w:color="auto" w:fill="FFFF99"/>
          <w:rtl/>
        </w:rPr>
      </w:pPr>
      <w:r w:rsidRPr="00C30006">
        <w:rPr>
          <w:rStyle w:val="default"/>
          <w:rFonts w:cs="FrankRuehl" w:hint="cs"/>
          <w:b/>
          <w:bCs/>
          <w:vanish/>
          <w:sz w:val="20"/>
          <w:szCs w:val="20"/>
          <w:shd w:val="clear" w:color="auto" w:fill="FFFF99"/>
          <w:rtl/>
        </w:rPr>
        <w:t>הוספת תקנה 214ט</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5.7.2002</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תשס"ב-2002</w:t>
      </w:r>
    </w:p>
    <w:p w:rsidR="00DC7C3B" w:rsidRPr="00C30006" w:rsidRDefault="00DC7C3B">
      <w:pPr>
        <w:pStyle w:val="P00"/>
        <w:spacing w:before="0"/>
        <w:ind w:left="0" w:right="1134"/>
        <w:rPr>
          <w:rStyle w:val="default"/>
          <w:rFonts w:cs="FrankRuehl" w:hint="cs"/>
          <w:vanish/>
          <w:shd w:val="clear" w:color="auto" w:fill="FFFF99"/>
          <w:rtl/>
        </w:rPr>
      </w:pPr>
      <w:hyperlink r:id="rId368" w:history="1">
        <w:r w:rsidRPr="00C30006">
          <w:rPr>
            <w:rStyle w:val="Hyperlink"/>
            <w:rFonts w:cs="FrankRuehl" w:hint="cs"/>
            <w:vanish/>
            <w:szCs w:val="20"/>
            <w:shd w:val="clear" w:color="auto" w:fill="FFFF99"/>
            <w:rtl/>
          </w:rPr>
          <w:t>ק"ת תשס"ב מס' 6172</w:t>
        </w:r>
      </w:hyperlink>
      <w:r w:rsidRPr="00C30006">
        <w:rPr>
          <w:rStyle w:val="default"/>
          <w:rFonts w:cs="FrankRuehl" w:hint="cs"/>
          <w:vanish/>
          <w:sz w:val="20"/>
          <w:szCs w:val="20"/>
          <w:shd w:val="clear" w:color="auto" w:fill="FFFF99"/>
          <w:rtl/>
        </w:rPr>
        <w:t xml:space="preserve"> מיום 5.6.2002</w:t>
      </w:r>
      <w:r w:rsidRPr="00C30006">
        <w:rPr>
          <w:rStyle w:val="default"/>
          <w:rFonts w:cs="FrankRuehl" w:hint="cs"/>
          <w:vanish/>
          <w:szCs w:val="20"/>
          <w:shd w:val="clear" w:color="auto" w:fill="FFFF99"/>
          <w:rtl/>
        </w:rPr>
        <w:t xml:space="preserve">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780</w:t>
      </w:r>
    </w:p>
    <w:p w:rsidR="00DC7C3B" w:rsidRPr="00C30006" w:rsidRDefault="00DC7C3B">
      <w:pPr>
        <w:pStyle w:val="P0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בתו</w:t>
      </w:r>
      <w:r w:rsidRPr="00C30006">
        <w:rPr>
          <w:rStyle w:val="default"/>
          <w:rFonts w:cs="FrankRuehl" w:hint="cs"/>
          <w:vanish/>
          <w:sz w:val="22"/>
          <w:szCs w:val="22"/>
          <w:shd w:val="clear" w:color="auto" w:fill="FFFF99"/>
          <w:rtl/>
        </w:rPr>
        <w:t>בענה בס</w:t>
      </w:r>
      <w:r w:rsidRPr="00C30006">
        <w:rPr>
          <w:rStyle w:val="default"/>
          <w:rFonts w:cs="FrankRuehl"/>
          <w:vanish/>
          <w:sz w:val="22"/>
          <w:szCs w:val="22"/>
          <w:shd w:val="clear" w:color="auto" w:fill="FFFF99"/>
          <w:rtl/>
        </w:rPr>
        <w:t>דר</w:t>
      </w:r>
      <w:r w:rsidRPr="00C30006">
        <w:rPr>
          <w:rStyle w:val="default"/>
          <w:rFonts w:cs="FrankRuehl" w:hint="cs"/>
          <w:vanish/>
          <w:sz w:val="22"/>
          <w:szCs w:val="22"/>
          <w:shd w:val="clear" w:color="auto" w:fill="FFFF99"/>
          <w:rtl/>
        </w:rPr>
        <w:t xml:space="preserve"> דין מהיר יגישו בעלי הדין תצהירי עדות ראשית של העדים ארבעים וחמישה ימים לאחר שהוגש כתב ההגנה האחרון, אלא אם כן קבע בית המשפט</w:t>
      </w:r>
      <w:r w:rsidRPr="00C30006">
        <w:rPr>
          <w:rStyle w:val="default"/>
          <w:rFonts w:cs="FrankRuehl" w:hint="cs"/>
          <w:strike/>
          <w:vanish/>
          <w:sz w:val="22"/>
          <w:szCs w:val="22"/>
          <w:shd w:val="clear" w:color="auto" w:fill="FFFF99"/>
          <w:rtl/>
        </w:rPr>
        <w:t xml:space="preserve"> אחרת</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מועד אחר להגשת התצהירים</w:t>
      </w:r>
      <w:r w:rsidRPr="00C30006">
        <w:rPr>
          <w:rStyle w:val="default"/>
          <w:rFonts w:cs="FrankRuehl" w:hint="cs"/>
          <w:vanish/>
          <w:sz w:val="22"/>
          <w:szCs w:val="22"/>
          <w:shd w:val="clear" w:color="auto" w:fill="FFFF99"/>
          <w:rtl/>
        </w:rPr>
        <w:t>; הוגשה תביעה שכנגד, רשאי בית המשפט להורות כי תצהיר</w:t>
      </w:r>
      <w:r w:rsidRPr="00C30006">
        <w:rPr>
          <w:rStyle w:val="default"/>
          <w:rFonts w:cs="FrankRuehl"/>
          <w:vanish/>
          <w:sz w:val="22"/>
          <w:szCs w:val="22"/>
          <w:shd w:val="clear" w:color="auto" w:fill="FFFF99"/>
          <w:rtl/>
        </w:rPr>
        <w:t>י ה</w:t>
      </w:r>
      <w:r w:rsidRPr="00C30006">
        <w:rPr>
          <w:rStyle w:val="default"/>
          <w:rFonts w:cs="FrankRuehl" w:hint="cs"/>
          <w:vanish/>
          <w:sz w:val="22"/>
          <w:szCs w:val="22"/>
          <w:shd w:val="clear" w:color="auto" w:fill="FFFF99"/>
          <w:rtl/>
        </w:rPr>
        <w:t>עד</w:t>
      </w:r>
      <w:r w:rsidRPr="00C30006">
        <w:rPr>
          <w:rStyle w:val="default"/>
          <w:rFonts w:cs="FrankRuehl"/>
          <w:vanish/>
          <w:sz w:val="22"/>
          <w:szCs w:val="22"/>
          <w:shd w:val="clear" w:color="auto" w:fill="FFFF99"/>
          <w:rtl/>
        </w:rPr>
        <w:t>ו</w:t>
      </w:r>
      <w:r w:rsidRPr="00C30006">
        <w:rPr>
          <w:rStyle w:val="default"/>
          <w:rFonts w:cs="FrankRuehl" w:hint="cs"/>
          <w:vanish/>
          <w:sz w:val="22"/>
          <w:szCs w:val="22"/>
          <w:shd w:val="clear" w:color="auto" w:fill="FFFF99"/>
          <w:rtl/>
        </w:rPr>
        <w:t>ת הראשית בתובענה ובתביעה שכנגד יוגשו באותו מועד.</w:t>
      </w:r>
    </w:p>
    <w:p w:rsidR="00C97074" w:rsidRPr="00C30006" w:rsidRDefault="00C97074" w:rsidP="00C97074">
      <w:pPr>
        <w:pStyle w:val="P00"/>
        <w:spacing w:before="0"/>
        <w:ind w:left="0" w:right="1134"/>
        <w:rPr>
          <w:rStyle w:val="default"/>
          <w:rFonts w:cs="FrankRuehl" w:hint="cs"/>
          <w:vanish/>
          <w:sz w:val="20"/>
          <w:szCs w:val="20"/>
          <w:shd w:val="clear" w:color="auto" w:fill="FFFF99"/>
          <w:rtl/>
        </w:rPr>
      </w:pPr>
    </w:p>
    <w:p w:rsidR="00C97074" w:rsidRPr="00C30006" w:rsidRDefault="00C97074" w:rsidP="00C97074">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19.3.2017</w:t>
      </w:r>
    </w:p>
    <w:p w:rsidR="00C97074" w:rsidRPr="00C30006" w:rsidRDefault="00C97074" w:rsidP="00C9707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תשע"ז-2017</w:t>
      </w:r>
    </w:p>
    <w:p w:rsidR="00C97074" w:rsidRPr="00C30006" w:rsidRDefault="00C97074" w:rsidP="00C97074">
      <w:pPr>
        <w:pStyle w:val="P00"/>
        <w:spacing w:before="0"/>
        <w:ind w:left="0" w:right="1134"/>
        <w:rPr>
          <w:rStyle w:val="default"/>
          <w:rFonts w:cs="FrankRuehl" w:hint="cs"/>
          <w:vanish/>
          <w:sz w:val="20"/>
          <w:szCs w:val="20"/>
          <w:shd w:val="clear" w:color="auto" w:fill="FFFF99"/>
          <w:rtl/>
        </w:rPr>
      </w:pPr>
      <w:hyperlink r:id="rId369" w:history="1">
        <w:r w:rsidRPr="00C30006">
          <w:rPr>
            <w:rStyle w:val="Hyperlink"/>
            <w:rFonts w:cs="FrankRuehl" w:hint="cs"/>
            <w:vanish/>
            <w:szCs w:val="20"/>
            <w:shd w:val="clear" w:color="auto" w:fill="FFFF99"/>
            <w:rtl/>
          </w:rPr>
          <w:t>ק"ת תשע"ז מס' 7778</w:t>
        </w:r>
      </w:hyperlink>
      <w:r w:rsidRPr="00C30006">
        <w:rPr>
          <w:rStyle w:val="default"/>
          <w:rFonts w:cs="FrankRuehl" w:hint="cs"/>
          <w:vanish/>
          <w:sz w:val="20"/>
          <w:szCs w:val="20"/>
          <w:shd w:val="clear" w:color="auto" w:fill="FFFF99"/>
          <w:rtl/>
        </w:rPr>
        <w:t xml:space="preserve"> מיום 16.2.2017 עמ' 717</w:t>
      </w:r>
    </w:p>
    <w:p w:rsidR="00C97074" w:rsidRPr="00C97074" w:rsidRDefault="00C97074" w:rsidP="00C97074">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תקנת משנה 214ט(א1)</w:t>
      </w:r>
      <w:bookmarkEnd w:id="416"/>
    </w:p>
    <w:p w:rsidR="00DC7C3B" w:rsidRDefault="00DC7C3B" w:rsidP="00997C54">
      <w:pPr>
        <w:pStyle w:val="P00"/>
        <w:spacing w:before="72"/>
        <w:ind w:left="0" w:right="1134"/>
        <w:rPr>
          <w:rStyle w:val="default"/>
          <w:rFonts w:cs="FrankRuehl" w:hint="cs"/>
          <w:rtl/>
        </w:rPr>
      </w:pPr>
      <w:bookmarkStart w:id="417" w:name="Seif506"/>
      <w:bookmarkEnd w:id="417"/>
      <w:r>
        <w:rPr>
          <w:lang w:val="he-IL"/>
        </w:rPr>
        <w:pict>
          <v:rect id="_x0000_s2318" style="position:absolute;left:0;text-align:left;margin-left:464.5pt;margin-top:8.05pt;width:75.05pt;height:29.35pt;z-index:251793920" o:allowincell="f" filled="f" stroked="f" strokecolor="lime" strokeweight=".25pt">
            <v:textbox style="mso-next-textbox:#_x0000_s2318" inset="0,0,0,0">
              <w:txbxContent>
                <w:p w:rsidR="00E30CE8" w:rsidRDefault="00E30CE8">
                  <w:pPr>
                    <w:spacing w:line="160" w:lineRule="exact"/>
                    <w:jc w:val="left"/>
                    <w:rPr>
                      <w:rFonts w:cs="Miriam"/>
                      <w:sz w:val="18"/>
                      <w:szCs w:val="18"/>
                      <w:rtl/>
                    </w:rPr>
                  </w:pPr>
                  <w:r>
                    <w:rPr>
                      <w:rFonts w:cs="Miriam"/>
                      <w:sz w:val="18"/>
                      <w:szCs w:val="18"/>
                      <w:rtl/>
                    </w:rPr>
                    <w:t>קביע</w:t>
                  </w:r>
                  <w:r>
                    <w:rPr>
                      <w:rFonts w:cs="Miriam" w:hint="cs"/>
                      <w:sz w:val="18"/>
                      <w:szCs w:val="18"/>
                      <w:rtl/>
                    </w:rPr>
                    <w:t xml:space="preserve">ת מועד דיון </w:t>
                  </w:r>
                </w:p>
                <w:p w:rsidR="00E30CE8" w:rsidRDefault="00E30CE8">
                  <w:pPr>
                    <w:spacing w:line="160" w:lineRule="exact"/>
                    <w:jc w:val="left"/>
                    <w:rPr>
                      <w:rFonts w:cs="Miriam"/>
                      <w:sz w:val="18"/>
                      <w:szCs w:val="18"/>
                      <w:rtl/>
                    </w:rPr>
                  </w:pPr>
                  <w:r>
                    <w:rPr>
                      <w:rFonts w:cs="Miriam" w:hint="cs"/>
                      <w:sz w:val="18"/>
                      <w:szCs w:val="18"/>
                      <w:rtl/>
                    </w:rPr>
                    <w:t>תק' (</w:t>
                  </w:r>
                  <w:r>
                    <w:rPr>
                      <w:rFonts w:cs="Miriam"/>
                      <w:sz w:val="18"/>
                      <w:szCs w:val="18"/>
                      <w:rtl/>
                    </w:rPr>
                    <w:t>מ</w:t>
                  </w:r>
                  <w:r>
                    <w:rPr>
                      <w:rFonts w:cs="Miriam" w:hint="cs"/>
                      <w:sz w:val="18"/>
                      <w:szCs w:val="18"/>
                      <w:rtl/>
                    </w:rPr>
                    <w:t xml:space="preserve">ס' 5)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214</w:t>
      </w:r>
      <w:r>
        <w:rPr>
          <w:rStyle w:val="default"/>
          <w:rFonts w:cs="FrankRuehl"/>
          <w:rtl/>
        </w:rPr>
        <w:t>י</w:t>
      </w:r>
      <w:r>
        <w:rPr>
          <w:rStyle w:val="big-number"/>
          <w:rtl/>
        </w:rPr>
        <w:t>.</w:t>
      </w:r>
      <w:r>
        <w:rPr>
          <w:rStyle w:val="big-number"/>
          <w:rtl/>
        </w:rPr>
        <w:tab/>
      </w:r>
      <w:r>
        <w:rPr>
          <w:rStyle w:val="default"/>
          <w:rFonts w:cs="FrankRuehl"/>
          <w:rtl/>
        </w:rPr>
        <w:t>הוגש</w:t>
      </w:r>
      <w:r>
        <w:rPr>
          <w:rStyle w:val="default"/>
          <w:rFonts w:cs="FrankRuehl" w:hint="cs"/>
          <w:rtl/>
        </w:rPr>
        <w:t xml:space="preserve"> כתב ההגנה האחרון, יקבע בית המשפט מועד לדיון בתובענה שלא יהיה מאוחר משישה חודשים ממועד הגשתו; נקבעה ישיבה מקד</w:t>
      </w:r>
      <w:r>
        <w:rPr>
          <w:rStyle w:val="default"/>
          <w:rFonts w:cs="FrankRuehl"/>
          <w:rtl/>
        </w:rPr>
        <w:t>מ</w:t>
      </w:r>
      <w:r>
        <w:rPr>
          <w:rStyle w:val="default"/>
          <w:rFonts w:cs="FrankRuehl" w:hint="cs"/>
          <w:rtl/>
        </w:rPr>
        <w:t>י</w:t>
      </w:r>
      <w:r>
        <w:rPr>
          <w:rStyle w:val="default"/>
          <w:rFonts w:cs="FrankRuehl"/>
          <w:rtl/>
        </w:rPr>
        <w:t>ת</w:t>
      </w:r>
      <w:r>
        <w:rPr>
          <w:rStyle w:val="default"/>
          <w:rFonts w:cs="FrankRuehl" w:hint="cs"/>
          <w:rtl/>
        </w:rPr>
        <w:t xml:space="preserve"> כאמור בתקנה 214יא, רשאי בית המשפט לק</w:t>
      </w:r>
      <w:r>
        <w:rPr>
          <w:rStyle w:val="default"/>
          <w:rFonts w:cs="FrankRuehl"/>
          <w:rtl/>
        </w:rPr>
        <w:t xml:space="preserve">בוע </w:t>
      </w:r>
      <w:r>
        <w:rPr>
          <w:rStyle w:val="default"/>
          <w:rFonts w:cs="FrankRuehl" w:hint="cs"/>
          <w:rtl/>
        </w:rPr>
        <w:t>את מועד הדיון במהלך הישיבה המקדמית.</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18" w:name="Rov840"/>
      <w:r w:rsidRPr="00C30006">
        <w:rPr>
          <w:rStyle w:val="default"/>
          <w:rFonts w:cs="FrankRuehl" w:hint="cs"/>
          <w:vanish/>
          <w:color w:val="FF0000"/>
          <w:sz w:val="20"/>
          <w:szCs w:val="20"/>
          <w:shd w:val="clear" w:color="auto" w:fill="FFFF99"/>
          <w:rtl/>
        </w:rPr>
        <w:t>מיום 1.9.2001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5) תשס"א-2001</w:t>
      </w:r>
    </w:p>
    <w:p w:rsidR="00DC7C3B" w:rsidRPr="00C30006" w:rsidRDefault="00DC7C3B">
      <w:pPr>
        <w:pStyle w:val="P00"/>
        <w:spacing w:before="0"/>
        <w:ind w:left="0" w:right="1134"/>
        <w:rPr>
          <w:rStyle w:val="default"/>
          <w:rFonts w:cs="FrankRuehl" w:hint="cs"/>
          <w:vanish/>
          <w:shd w:val="clear" w:color="auto" w:fill="FFFF99"/>
          <w:rtl/>
        </w:rPr>
      </w:pPr>
      <w:hyperlink r:id="rId370" w:history="1">
        <w:r w:rsidRPr="00C30006">
          <w:rPr>
            <w:rStyle w:val="Hyperlink"/>
            <w:rFonts w:cs="FrankRuehl" w:hint="cs"/>
            <w:vanish/>
            <w:szCs w:val="20"/>
            <w:shd w:val="clear" w:color="auto" w:fill="FFFF99"/>
            <w:rtl/>
          </w:rPr>
          <w:t>ק"ת תשס"א מס' 6107</w:t>
        </w:r>
      </w:hyperlink>
      <w:r w:rsidRPr="00C30006">
        <w:rPr>
          <w:rStyle w:val="default"/>
          <w:rFonts w:cs="FrankRuehl" w:hint="cs"/>
          <w:vanish/>
          <w:sz w:val="20"/>
          <w:szCs w:val="20"/>
          <w:shd w:val="clear" w:color="auto" w:fill="FFFF99"/>
          <w:rtl/>
        </w:rPr>
        <w:t xml:space="preserve"> מיום 5.6.2001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820</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214י</w:t>
      </w:r>
      <w:bookmarkEnd w:id="418"/>
    </w:p>
    <w:p w:rsidR="00DC7C3B" w:rsidRDefault="00DC7C3B" w:rsidP="00997C54">
      <w:pPr>
        <w:pStyle w:val="P00"/>
        <w:spacing w:before="72"/>
        <w:ind w:left="0" w:right="1134"/>
        <w:rPr>
          <w:rStyle w:val="default"/>
          <w:rFonts w:cs="FrankRuehl"/>
          <w:rtl/>
        </w:rPr>
      </w:pPr>
      <w:bookmarkStart w:id="419" w:name="Seif507"/>
      <w:bookmarkEnd w:id="419"/>
      <w:r>
        <w:rPr>
          <w:lang w:val="he-IL"/>
        </w:rPr>
        <w:pict>
          <v:rect id="_x0000_s2319" style="position:absolute;left:0;text-align:left;margin-left:464.5pt;margin-top:8.05pt;width:75.05pt;height:35.55pt;z-index:251794944" o:allowincell="f" filled="f" stroked="f" strokecolor="lime" strokeweight=".25pt">
            <v:textbox style="mso-next-textbox:#_x0000_s2319" inset="0,0,0,0">
              <w:txbxContent>
                <w:p w:rsidR="00E30CE8" w:rsidRDefault="00E30CE8">
                  <w:pPr>
                    <w:spacing w:line="160" w:lineRule="exact"/>
                    <w:jc w:val="left"/>
                    <w:rPr>
                      <w:rFonts w:cs="Miriam"/>
                      <w:sz w:val="18"/>
                      <w:szCs w:val="18"/>
                      <w:rtl/>
                    </w:rPr>
                  </w:pPr>
                  <w:r>
                    <w:rPr>
                      <w:rFonts w:cs="Miriam"/>
                      <w:sz w:val="18"/>
                      <w:szCs w:val="18"/>
                      <w:rtl/>
                    </w:rPr>
                    <w:t>ישיב</w:t>
                  </w:r>
                  <w:r>
                    <w:rPr>
                      <w:rFonts w:cs="Miriam" w:hint="cs"/>
                      <w:sz w:val="18"/>
                      <w:szCs w:val="18"/>
                      <w:rtl/>
                    </w:rPr>
                    <w:t xml:space="preserve">ה מקדמית </w:t>
                  </w:r>
                </w:p>
                <w:p w:rsidR="00E30CE8" w:rsidRDefault="00E30CE8">
                  <w:pPr>
                    <w:spacing w:line="160" w:lineRule="exact"/>
                    <w:jc w:val="left"/>
                    <w:rPr>
                      <w:rFonts w:cs="Miriam"/>
                      <w:sz w:val="18"/>
                      <w:szCs w:val="18"/>
                      <w:rtl/>
                    </w:rPr>
                  </w:pPr>
                  <w:r>
                    <w:rPr>
                      <w:rFonts w:cs="Miriam" w:hint="cs"/>
                      <w:sz w:val="18"/>
                      <w:szCs w:val="18"/>
                      <w:rtl/>
                    </w:rPr>
                    <w:t>תק' (</w:t>
                  </w:r>
                  <w:r>
                    <w:rPr>
                      <w:rFonts w:cs="Miriam"/>
                      <w:sz w:val="18"/>
                      <w:szCs w:val="18"/>
                      <w:rtl/>
                    </w:rPr>
                    <w:t>מ</w:t>
                  </w:r>
                  <w:r>
                    <w:rPr>
                      <w:rFonts w:cs="Miriam" w:hint="cs"/>
                      <w:sz w:val="18"/>
                      <w:szCs w:val="18"/>
                      <w:rtl/>
                    </w:rPr>
                    <w:t xml:space="preserve">ס' 5)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214</w:t>
      </w:r>
      <w:r>
        <w:rPr>
          <w:rStyle w:val="default"/>
          <w:rFonts w:cs="FrankRuehl"/>
          <w:rtl/>
        </w:rPr>
        <w:t>יא</w:t>
      </w:r>
      <w:r>
        <w:rPr>
          <w:rStyle w:val="big-number"/>
          <w:rtl/>
        </w:rPr>
        <w:t>.</w:t>
      </w:r>
      <w:r>
        <w:rPr>
          <w:rStyle w:val="big-number"/>
          <w:rFonts w:hint="cs"/>
          <w:rtl/>
        </w:rPr>
        <w:t xml:space="preserve"> </w:t>
      </w:r>
      <w:r>
        <w:rPr>
          <w:rStyle w:val="default"/>
          <w:rFonts w:cs="FrankRuehl"/>
          <w:rtl/>
        </w:rPr>
        <w:t>(א)</w:t>
      </w:r>
      <w:r>
        <w:rPr>
          <w:rStyle w:val="default"/>
          <w:rFonts w:cs="FrankRuehl" w:hint="cs"/>
          <w:rtl/>
        </w:rPr>
        <w:t xml:space="preserve"> </w:t>
      </w:r>
      <w:r>
        <w:rPr>
          <w:rStyle w:val="default"/>
          <w:rFonts w:cs="FrankRuehl"/>
          <w:rtl/>
        </w:rPr>
        <w:t>בית</w:t>
      </w:r>
      <w:r>
        <w:rPr>
          <w:rStyle w:val="default"/>
          <w:rFonts w:cs="FrankRuehl" w:hint="cs"/>
          <w:rtl/>
        </w:rPr>
        <w:t xml:space="preserve"> המשפט רשאי לקיים ישיבה מקדמית אחת, אם ראה שיש צורך בכך כדי לייעל את הדיון, לפשטו ולהחישו וכדי לברר את הדרך המתאימה ביותר</w:t>
      </w:r>
      <w:r>
        <w:rPr>
          <w:rStyle w:val="default"/>
          <w:rFonts w:cs="FrankRuehl"/>
          <w:rtl/>
        </w:rPr>
        <w:t xml:space="preserve"> </w:t>
      </w:r>
      <w:r>
        <w:rPr>
          <w:rStyle w:val="default"/>
          <w:rFonts w:cs="FrankRuehl" w:hint="cs"/>
          <w:rtl/>
        </w:rPr>
        <w:t>ל</w:t>
      </w:r>
      <w:r>
        <w:rPr>
          <w:rStyle w:val="default"/>
          <w:rFonts w:cs="FrankRuehl"/>
          <w:rtl/>
        </w:rPr>
        <w:t>ב</w:t>
      </w:r>
      <w:r>
        <w:rPr>
          <w:rStyle w:val="default"/>
          <w:rFonts w:cs="FrankRuehl" w:hint="cs"/>
          <w:rtl/>
        </w:rPr>
        <w:t>ירור התובענה.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מוע</w:t>
      </w:r>
      <w:r>
        <w:rPr>
          <w:rStyle w:val="default"/>
          <w:rFonts w:cs="FrankRuehl" w:hint="cs"/>
          <w:rtl/>
        </w:rPr>
        <w:t>ד הישיבה המקדמית יהיה, ככל הניתן, לא מאוחר משלושים ימים</w:t>
      </w:r>
      <w:r>
        <w:rPr>
          <w:rStyle w:val="default"/>
          <w:rFonts w:cs="FrankRuehl"/>
          <w:rtl/>
        </w:rPr>
        <w:t xml:space="preserve"> ממו</w:t>
      </w:r>
      <w:r>
        <w:rPr>
          <w:rStyle w:val="default"/>
          <w:rFonts w:cs="FrankRuehl" w:hint="cs"/>
          <w:rtl/>
        </w:rPr>
        <w:t>עד הגשת כתב ההגנה האחרון.</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השו</w:t>
      </w:r>
      <w:r>
        <w:rPr>
          <w:rStyle w:val="default"/>
          <w:rFonts w:cs="FrankRuehl" w:hint="cs"/>
          <w:rtl/>
        </w:rPr>
        <w:t>פט או הרשם הדן בישיבה המקדמית לא יהיה, במידת האפשר, השופט או הרשם הדן בתובענה.</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ביש</w:t>
      </w:r>
      <w:r>
        <w:rPr>
          <w:rStyle w:val="default"/>
          <w:rFonts w:cs="FrankRuehl" w:hint="cs"/>
          <w:rtl/>
        </w:rPr>
        <w:t>יבה מקדמית רשאי בית המשפט, בלי לגרוע מכלליות</w:t>
      </w:r>
      <w:r>
        <w:rPr>
          <w:rFonts w:cs="FrankRuehl" w:hint="cs"/>
          <w:sz w:val="26"/>
          <w:rtl/>
        </w:rPr>
        <w:t xml:space="preserve"> </w:t>
      </w:r>
      <w:r>
        <w:rPr>
          <w:rStyle w:val="default"/>
          <w:rFonts w:cs="FrankRuehl"/>
          <w:rtl/>
        </w:rPr>
        <w:t>האמ</w:t>
      </w:r>
      <w:r>
        <w:rPr>
          <w:rStyle w:val="default"/>
          <w:rFonts w:cs="FrankRuehl" w:hint="cs"/>
          <w:rtl/>
        </w:rPr>
        <w:t xml:space="preserve">ור בתקנת משנה (א) </w:t>
      </w:r>
      <w:r>
        <w:rPr>
          <w:rStyle w:val="default"/>
          <w:rFonts w:cs="FrankRuehl"/>
          <w:rtl/>
        </w:rPr>
        <w:t>–</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לבד</w:t>
      </w:r>
      <w:r>
        <w:rPr>
          <w:rStyle w:val="default"/>
          <w:rFonts w:cs="FrankRuehl" w:hint="cs"/>
          <w:rtl/>
        </w:rPr>
        <w:t>וק את התאמת התובענה לסדר די</w:t>
      </w:r>
      <w:r>
        <w:rPr>
          <w:rStyle w:val="default"/>
          <w:rFonts w:cs="FrankRuehl"/>
          <w:rtl/>
        </w:rPr>
        <w:t>ן מה</w:t>
      </w:r>
      <w:r>
        <w:rPr>
          <w:rStyle w:val="default"/>
          <w:rFonts w:cs="FrankRuehl" w:hint="cs"/>
          <w:rtl/>
        </w:rPr>
        <w:t>יר, ולהעביר תובענה או תביעה שכנגד למסלול דיון רגיל;</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לבד</w:t>
      </w:r>
      <w:r>
        <w:rPr>
          <w:rStyle w:val="default"/>
          <w:rFonts w:cs="FrankRuehl" w:hint="cs"/>
          <w:rtl/>
        </w:rPr>
        <w:t>וק אם כתבי הטענות ערוכים כדין ואם צורפו אליהם תצהירים מטעם בעלי הדין והמסמכים שיש לצרף כאמור בתקנה 214ח;</w:t>
      </w:r>
    </w:p>
    <w:p w:rsidR="00DC7C3B" w:rsidRDefault="00DC7C3B" w:rsidP="004D4D75">
      <w:pPr>
        <w:pStyle w:val="P22"/>
        <w:spacing w:before="72"/>
        <w:ind w:left="1021" w:right="1134"/>
        <w:rPr>
          <w:rStyle w:val="default"/>
          <w:rFonts w:cs="FrankRuehl"/>
          <w:rtl/>
        </w:rPr>
      </w:pPr>
      <w:r>
        <w:rPr>
          <w:rStyle w:val="default"/>
          <w:rFonts w:cs="FrankRuehl" w:hint="cs"/>
          <w:rtl/>
        </w:rPr>
        <w:t>(3)</w:t>
      </w:r>
      <w:r>
        <w:rPr>
          <w:rStyle w:val="default"/>
          <w:rFonts w:cs="FrankRuehl"/>
          <w:rtl/>
        </w:rPr>
        <w:tab/>
        <w:t>לבר</w:t>
      </w:r>
      <w:r>
        <w:rPr>
          <w:rStyle w:val="default"/>
          <w:rFonts w:cs="FrankRuehl" w:hint="cs"/>
          <w:rtl/>
        </w:rPr>
        <w:t>ר</w:t>
      </w:r>
      <w:r>
        <w:rPr>
          <w:rStyle w:val="default"/>
          <w:rFonts w:cs="FrankRuehl"/>
          <w:rtl/>
        </w:rPr>
        <w:t xml:space="preserve"> </w:t>
      </w:r>
      <w:r>
        <w:rPr>
          <w:rStyle w:val="default"/>
          <w:rFonts w:cs="FrankRuehl" w:hint="cs"/>
          <w:rtl/>
        </w:rPr>
        <w:t>מ</w:t>
      </w:r>
      <w:r>
        <w:rPr>
          <w:rStyle w:val="default"/>
          <w:rFonts w:cs="FrankRuehl"/>
          <w:rtl/>
        </w:rPr>
        <w:t>ה</w:t>
      </w:r>
      <w:r>
        <w:rPr>
          <w:rStyle w:val="default"/>
          <w:rFonts w:cs="FrankRuehl" w:hint="cs"/>
          <w:rtl/>
        </w:rPr>
        <w:t>ן השא</w:t>
      </w:r>
      <w:r>
        <w:rPr>
          <w:rStyle w:val="default"/>
          <w:rFonts w:cs="FrankRuehl"/>
          <w:rtl/>
        </w:rPr>
        <w:t>ל</w:t>
      </w:r>
      <w:r>
        <w:rPr>
          <w:rStyle w:val="default"/>
          <w:rFonts w:cs="FrankRuehl" w:hint="cs"/>
          <w:rtl/>
        </w:rPr>
        <w:t>ות שהן באמת שאלות השנויות</w:t>
      </w:r>
      <w:r>
        <w:rPr>
          <w:rStyle w:val="default"/>
          <w:rFonts w:cs="FrankRuehl"/>
          <w:rtl/>
        </w:rPr>
        <w:t xml:space="preserve"> במח</w:t>
      </w:r>
      <w:r>
        <w:rPr>
          <w:rStyle w:val="default"/>
          <w:rFonts w:cs="FrankRuehl" w:hint="cs"/>
          <w:rtl/>
        </w:rPr>
        <w:t xml:space="preserve">לוקת בין בעלי הדין ולערוך רשימת </w:t>
      </w:r>
      <w:r>
        <w:rPr>
          <w:rStyle w:val="default"/>
          <w:rFonts w:cs="FrankRuehl"/>
          <w:rtl/>
        </w:rPr>
        <w:t>הפ</w:t>
      </w:r>
      <w:r>
        <w:rPr>
          <w:rStyle w:val="default"/>
          <w:rFonts w:cs="FrankRuehl" w:hint="cs"/>
          <w:rtl/>
        </w:rPr>
        <w:t>לוגתות;</w:t>
      </w:r>
    </w:p>
    <w:p w:rsidR="00DC7C3B" w:rsidRDefault="00DC7C3B">
      <w:pPr>
        <w:pStyle w:val="P22"/>
        <w:spacing w:before="72"/>
        <w:ind w:left="1021" w:right="1134"/>
        <w:rPr>
          <w:rStyle w:val="default"/>
          <w:rFonts w:cs="FrankRuehl"/>
          <w:rtl/>
        </w:rPr>
      </w:pPr>
      <w:r>
        <w:rPr>
          <w:rStyle w:val="default"/>
          <w:rFonts w:cs="FrankRuehl" w:hint="cs"/>
          <w:rtl/>
        </w:rPr>
        <w:t>(4)</w:t>
      </w:r>
      <w:r>
        <w:rPr>
          <w:rStyle w:val="default"/>
          <w:rFonts w:cs="FrankRuehl"/>
          <w:rtl/>
        </w:rPr>
        <w:tab/>
        <w:t>לדו</w:t>
      </w:r>
      <w:r>
        <w:rPr>
          <w:rStyle w:val="default"/>
          <w:rFonts w:cs="FrankRuehl" w:hint="cs"/>
          <w:rtl/>
        </w:rPr>
        <w:t>ן בבקשות ביניים, ובבקשת רשות ליתן הודעת צד שלישי, וליתן בהן החלטה;</w:t>
      </w:r>
    </w:p>
    <w:p w:rsidR="00DC7C3B" w:rsidRDefault="00DC7C3B">
      <w:pPr>
        <w:pStyle w:val="P22"/>
        <w:spacing w:before="72"/>
        <w:ind w:left="1021" w:right="1134"/>
        <w:rPr>
          <w:rStyle w:val="default"/>
          <w:rFonts w:cs="FrankRuehl"/>
          <w:rtl/>
        </w:rPr>
      </w:pPr>
      <w:r>
        <w:rPr>
          <w:rStyle w:val="default"/>
          <w:rFonts w:cs="FrankRuehl" w:hint="cs"/>
          <w:rtl/>
        </w:rPr>
        <w:t>(5)</w:t>
      </w:r>
      <w:r>
        <w:rPr>
          <w:rStyle w:val="default"/>
          <w:rFonts w:cs="FrankRuehl"/>
          <w:rtl/>
        </w:rPr>
        <w:tab/>
        <w:t>למנ</w:t>
      </w:r>
      <w:r>
        <w:rPr>
          <w:rStyle w:val="default"/>
          <w:rFonts w:cs="FrankRuehl" w:hint="cs"/>
          <w:rtl/>
        </w:rPr>
        <w:t>ות מומחה מוסכם או מומחה מטעם בית המשפט;</w:t>
      </w:r>
    </w:p>
    <w:p w:rsidR="00DC7C3B" w:rsidRDefault="00DC7C3B">
      <w:pPr>
        <w:pStyle w:val="P22"/>
        <w:spacing w:before="72"/>
        <w:ind w:left="1021" w:right="1134"/>
        <w:rPr>
          <w:rStyle w:val="default"/>
          <w:rFonts w:cs="FrankRuehl"/>
          <w:rtl/>
        </w:rPr>
      </w:pPr>
      <w:r>
        <w:rPr>
          <w:rStyle w:val="default"/>
          <w:rFonts w:cs="FrankRuehl" w:hint="cs"/>
          <w:rtl/>
        </w:rPr>
        <w:t>(6)</w:t>
      </w:r>
      <w:r>
        <w:rPr>
          <w:rStyle w:val="default"/>
          <w:rFonts w:cs="FrankRuehl"/>
          <w:rtl/>
        </w:rPr>
        <w:tab/>
        <w:t>לקב</w:t>
      </w:r>
      <w:r>
        <w:rPr>
          <w:rStyle w:val="default"/>
          <w:rFonts w:cs="FrankRuehl" w:hint="cs"/>
          <w:rtl/>
        </w:rPr>
        <w:t>וע מועד להגשת תצהירי עדות ראשית על ידי העדים;</w:t>
      </w:r>
    </w:p>
    <w:p w:rsidR="00DC7C3B" w:rsidRDefault="00DC7C3B">
      <w:pPr>
        <w:pStyle w:val="P22"/>
        <w:spacing w:before="72"/>
        <w:ind w:left="1021" w:right="1134"/>
        <w:rPr>
          <w:rStyle w:val="default"/>
          <w:rFonts w:cs="FrankRuehl"/>
          <w:rtl/>
        </w:rPr>
      </w:pPr>
      <w:r>
        <w:rPr>
          <w:rStyle w:val="default"/>
          <w:rFonts w:cs="FrankRuehl" w:hint="cs"/>
          <w:rtl/>
        </w:rPr>
        <w:t>(7)</w:t>
      </w:r>
      <w:r>
        <w:rPr>
          <w:rStyle w:val="default"/>
          <w:rFonts w:cs="FrankRuehl"/>
          <w:rtl/>
        </w:rPr>
        <w:tab/>
        <w:t>לקב</w:t>
      </w:r>
      <w:r>
        <w:rPr>
          <w:rStyle w:val="default"/>
          <w:rFonts w:cs="FrankRuehl" w:hint="cs"/>
          <w:rtl/>
        </w:rPr>
        <w:t>וע</w:t>
      </w:r>
      <w:r>
        <w:rPr>
          <w:rStyle w:val="default"/>
          <w:rFonts w:cs="FrankRuehl"/>
          <w:rtl/>
        </w:rPr>
        <w:t xml:space="preserve"> </w:t>
      </w:r>
      <w:r>
        <w:rPr>
          <w:rStyle w:val="default"/>
          <w:rFonts w:cs="FrankRuehl" w:hint="cs"/>
          <w:rtl/>
        </w:rPr>
        <w:t>את רשימת העדים שיתייצבו לדיון;</w:t>
      </w:r>
    </w:p>
    <w:p w:rsidR="00DC7C3B" w:rsidRDefault="00DC7C3B">
      <w:pPr>
        <w:pStyle w:val="P22"/>
        <w:spacing w:before="72"/>
        <w:ind w:left="1021" w:right="1134"/>
        <w:rPr>
          <w:rStyle w:val="default"/>
          <w:rFonts w:cs="FrankRuehl"/>
          <w:rtl/>
        </w:rPr>
      </w:pPr>
      <w:r>
        <w:rPr>
          <w:rStyle w:val="default"/>
          <w:rFonts w:cs="FrankRuehl" w:hint="cs"/>
          <w:rtl/>
        </w:rPr>
        <w:t>(8)</w:t>
      </w:r>
      <w:r>
        <w:rPr>
          <w:rStyle w:val="default"/>
          <w:rFonts w:cs="FrankRuehl"/>
          <w:rtl/>
        </w:rPr>
        <w:tab/>
        <w:t>להצ</w:t>
      </w:r>
      <w:r>
        <w:rPr>
          <w:rStyle w:val="default"/>
          <w:rFonts w:cs="FrankRuehl" w:hint="cs"/>
          <w:rtl/>
        </w:rPr>
        <w:t>יע לבעלי הדין הסדר פשרה,</w:t>
      </w:r>
      <w:r>
        <w:rPr>
          <w:rStyle w:val="default"/>
          <w:rFonts w:cs="FrankRuehl"/>
          <w:rtl/>
        </w:rPr>
        <w:t xml:space="preserve"> ל</w:t>
      </w:r>
      <w:r>
        <w:rPr>
          <w:rStyle w:val="default"/>
          <w:rFonts w:cs="FrankRuehl" w:hint="cs"/>
          <w:rtl/>
        </w:rPr>
        <w:t>פסוק בת</w:t>
      </w:r>
      <w:r>
        <w:rPr>
          <w:rStyle w:val="default"/>
          <w:rFonts w:cs="FrankRuehl"/>
          <w:rtl/>
        </w:rPr>
        <w:t>ובענ</w:t>
      </w:r>
      <w:r>
        <w:rPr>
          <w:rStyle w:val="default"/>
          <w:rFonts w:cs="FrankRuehl" w:hint="cs"/>
          <w:rtl/>
        </w:rPr>
        <w:t>ה בדרך של פשרה כאמור בסעיף 79א לחוק בתי המשפט, או לתת, לבקשת בעלי הדין, תוקף של פסק דין להסדר פשרה שעשו ביניהם;</w:t>
      </w:r>
    </w:p>
    <w:p w:rsidR="00DC7C3B" w:rsidRDefault="00DC7C3B">
      <w:pPr>
        <w:pStyle w:val="P22"/>
        <w:spacing w:before="72"/>
        <w:ind w:left="1021" w:right="1134"/>
        <w:rPr>
          <w:rStyle w:val="default"/>
          <w:rFonts w:cs="FrankRuehl"/>
          <w:rtl/>
        </w:rPr>
      </w:pPr>
      <w:r>
        <w:rPr>
          <w:rStyle w:val="default"/>
          <w:rFonts w:cs="FrankRuehl" w:hint="cs"/>
          <w:rtl/>
        </w:rPr>
        <w:t>(9)</w:t>
      </w:r>
      <w:r>
        <w:rPr>
          <w:rStyle w:val="default"/>
          <w:rFonts w:cs="FrankRuehl"/>
          <w:rtl/>
        </w:rPr>
        <w:tab/>
        <w:t>להפ</w:t>
      </w:r>
      <w:r>
        <w:rPr>
          <w:rStyle w:val="default"/>
          <w:rFonts w:cs="FrankRuehl" w:hint="cs"/>
          <w:rtl/>
        </w:rPr>
        <w:t xml:space="preserve">נות תובענה לבוררות כאמור בסעיף 79ב לחוק בתי המשפט או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שור כאמור בסעיף 79ג לחוק בתי המשפט, בהסכמת בעלי הדין;</w:t>
      </w:r>
    </w:p>
    <w:p w:rsidR="00DC7C3B" w:rsidRDefault="00DC7C3B">
      <w:pPr>
        <w:pStyle w:val="P22"/>
        <w:spacing w:before="72"/>
        <w:ind w:left="1021" w:right="1134"/>
        <w:rPr>
          <w:rStyle w:val="default"/>
          <w:rFonts w:cs="FrankRuehl"/>
          <w:rtl/>
        </w:rPr>
      </w:pPr>
      <w:r>
        <w:rPr>
          <w:rStyle w:val="default"/>
          <w:rFonts w:cs="FrankRuehl" w:hint="cs"/>
          <w:rtl/>
        </w:rPr>
        <w:t>(10)</w:t>
      </w:r>
      <w:r>
        <w:rPr>
          <w:rStyle w:val="default"/>
          <w:rFonts w:cs="FrankRuehl"/>
          <w:rtl/>
        </w:rPr>
        <w:tab/>
        <w:t>להט</w:t>
      </w:r>
      <w:r>
        <w:rPr>
          <w:rStyle w:val="default"/>
          <w:rFonts w:cs="FrankRuehl" w:hint="cs"/>
          <w:rtl/>
        </w:rPr>
        <w:t>יל הוצ</w:t>
      </w:r>
      <w:r>
        <w:rPr>
          <w:rStyle w:val="default"/>
          <w:rFonts w:cs="FrankRuehl"/>
          <w:rtl/>
        </w:rPr>
        <w:t>או</w:t>
      </w:r>
      <w:r>
        <w:rPr>
          <w:rStyle w:val="default"/>
          <w:rFonts w:cs="FrankRuehl" w:hint="cs"/>
          <w:rtl/>
        </w:rPr>
        <w:t>ת על בע</w:t>
      </w:r>
      <w:r>
        <w:rPr>
          <w:rStyle w:val="default"/>
          <w:rFonts w:cs="FrankRuehl"/>
          <w:rtl/>
        </w:rPr>
        <w:t>ל די</w:t>
      </w:r>
      <w:r>
        <w:rPr>
          <w:rStyle w:val="default"/>
          <w:rFonts w:cs="FrankRuehl" w:hint="cs"/>
          <w:rtl/>
        </w:rPr>
        <w:t>ן, לטובת בעל דין שכנגד או לטובת אוצר המדינה, בשיעור שיראה לנכון בנסיבות הענין, אם ראה כי בשל אי קיום הוראה מהוראות תקנות 214ג, 214ד או 214ח, הדיון מתעכב שלא לצורך.</w:t>
      </w:r>
    </w:p>
    <w:p w:rsidR="00DC7C3B" w:rsidRDefault="00DC7C3B" w:rsidP="004D4D75">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בעלי</w:t>
      </w:r>
      <w:r>
        <w:rPr>
          <w:rStyle w:val="default"/>
          <w:rFonts w:cs="FrankRuehl" w:hint="cs"/>
          <w:rtl/>
        </w:rPr>
        <w:t xml:space="preserve"> </w:t>
      </w:r>
      <w:r>
        <w:rPr>
          <w:rStyle w:val="default"/>
          <w:rFonts w:cs="FrankRuehl"/>
          <w:rtl/>
        </w:rPr>
        <w:t>ה</w:t>
      </w:r>
      <w:r>
        <w:rPr>
          <w:rStyle w:val="default"/>
          <w:rFonts w:cs="FrankRuehl" w:hint="cs"/>
          <w:rtl/>
        </w:rPr>
        <w:t>דין י</w:t>
      </w:r>
      <w:r>
        <w:rPr>
          <w:rStyle w:val="default"/>
          <w:rFonts w:cs="FrankRuehl"/>
          <w:rtl/>
        </w:rPr>
        <w:t>ת</w:t>
      </w:r>
      <w:r>
        <w:rPr>
          <w:rStyle w:val="default"/>
          <w:rFonts w:cs="FrankRuehl" w:hint="cs"/>
          <w:rtl/>
        </w:rPr>
        <w:t>ייצבו לישיבה המקדמית, אלא אם כן קבע בית המשפט אחרת; היה בעל הד</w:t>
      </w:r>
      <w:r>
        <w:rPr>
          <w:rStyle w:val="default"/>
          <w:rFonts w:cs="FrankRuehl"/>
          <w:rtl/>
        </w:rPr>
        <w:t>ין</w:t>
      </w:r>
      <w:r>
        <w:rPr>
          <w:rStyle w:val="default"/>
          <w:rFonts w:cs="FrankRuehl" w:hint="cs"/>
          <w:rtl/>
        </w:rPr>
        <w:t xml:space="preserve"> המדינה</w:t>
      </w:r>
      <w:r>
        <w:rPr>
          <w:rStyle w:val="default"/>
          <w:rFonts w:cs="FrankRuehl"/>
          <w:rtl/>
        </w:rPr>
        <w:t xml:space="preserve"> או </w:t>
      </w:r>
      <w:r>
        <w:rPr>
          <w:rStyle w:val="default"/>
          <w:rFonts w:cs="FrankRuehl" w:hint="cs"/>
          <w:rtl/>
        </w:rPr>
        <w:t>תאגיד, יהיה הוא פטור מהתייצבות לישיבה מקדמית, ובלבד שהגיש לבית המשפט, לא מאוחר משבעה ימים לפני הישיבה המקדמית, התחייבות בכתב, כי נציג מטעמו הבקיא בפרטי התובענה ומוסמך להחלי</w:t>
      </w:r>
      <w:r>
        <w:rPr>
          <w:rStyle w:val="default"/>
          <w:rFonts w:cs="FrankRuehl"/>
          <w:rtl/>
        </w:rPr>
        <w:t>ט</w:t>
      </w:r>
      <w:r>
        <w:rPr>
          <w:rStyle w:val="default"/>
          <w:rFonts w:cs="FrankRuehl" w:hint="cs"/>
          <w:rtl/>
        </w:rPr>
        <w:t xml:space="preserve"> </w:t>
      </w:r>
      <w:r>
        <w:rPr>
          <w:rStyle w:val="default"/>
          <w:rFonts w:cs="FrankRuehl"/>
          <w:rtl/>
        </w:rPr>
        <w:t>ב</w:t>
      </w:r>
      <w:r>
        <w:rPr>
          <w:rStyle w:val="default"/>
          <w:rFonts w:cs="FrankRuehl" w:hint="cs"/>
          <w:rtl/>
        </w:rPr>
        <w:t>ענינה</w:t>
      </w:r>
      <w:r>
        <w:rPr>
          <w:rStyle w:val="default"/>
          <w:rFonts w:cs="FrankRuehl"/>
          <w:rtl/>
        </w:rPr>
        <w:t xml:space="preserve">, </w:t>
      </w:r>
      <w:r>
        <w:rPr>
          <w:rStyle w:val="default"/>
          <w:rFonts w:cs="FrankRuehl" w:hint="cs"/>
          <w:rtl/>
        </w:rPr>
        <w:t xml:space="preserve">יהיה זמין בטלפון בזמן הישיבה המקדמית (להלן </w:t>
      </w:r>
      <w:r w:rsidR="004D4D75">
        <w:rPr>
          <w:rStyle w:val="default"/>
          <w:rFonts w:cs="FrankRuehl"/>
          <w:rtl/>
        </w:rPr>
        <w:t>–</w:t>
      </w:r>
      <w:r>
        <w:rPr>
          <w:rStyle w:val="default"/>
          <w:rFonts w:cs="FrankRuehl"/>
          <w:rtl/>
        </w:rPr>
        <w:t xml:space="preserve"> הת</w:t>
      </w:r>
      <w:r>
        <w:rPr>
          <w:rStyle w:val="default"/>
          <w:rFonts w:cs="FrankRuehl" w:hint="cs"/>
          <w:rtl/>
        </w:rPr>
        <w:t>חייבות בעל דין</w:t>
      </w:r>
      <w:r>
        <w:rPr>
          <w:rStyle w:val="default"/>
          <w:rFonts w:cs="FrankRuehl"/>
          <w:rtl/>
        </w:rPr>
        <w:t>).</w:t>
      </w:r>
    </w:p>
    <w:p w:rsidR="00DC7C3B" w:rsidRDefault="00DC7C3B" w:rsidP="004D4D75">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ד</w:t>
      </w:r>
      <w:r>
        <w:rPr>
          <w:rStyle w:val="default"/>
          <w:rFonts w:cs="FrankRuehl" w:hint="cs"/>
          <w:rtl/>
        </w:rPr>
        <w:t>ין</w:t>
      </w:r>
      <w:r>
        <w:rPr>
          <w:rStyle w:val="default"/>
          <w:rFonts w:cs="FrankRuehl"/>
          <w:rtl/>
        </w:rPr>
        <w:t xml:space="preserve"> א</w:t>
      </w:r>
      <w:r>
        <w:rPr>
          <w:rStyle w:val="default"/>
          <w:rFonts w:cs="FrankRuehl" w:hint="cs"/>
          <w:rtl/>
        </w:rPr>
        <w:t xml:space="preserve">י-התייצבות לישיבה מקדמית או הפרת התחייבות בעל דין </w:t>
      </w:r>
      <w:r w:rsidR="004D4D75">
        <w:rPr>
          <w:rStyle w:val="default"/>
          <w:rFonts w:cs="FrankRuehl"/>
          <w:rtl/>
        </w:rPr>
        <w:t>–</w:t>
      </w:r>
      <w:r>
        <w:rPr>
          <w:rStyle w:val="default"/>
          <w:rFonts w:cs="FrankRuehl"/>
          <w:rtl/>
        </w:rPr>
        <w:t xml:space="preserve"> כד</w:t>
      </w:r>
      <w:r>
        <w:rPr>
          <w:rStyle w:val="default"/>
          <w:rFonts w:cs="FrankRuehl" w:hint="cs"/>
          <w:rtl/>
        </w:rPr>
        <w:t>ין אי-התייצבות למשפט על פי תקנה 157.</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rtl/>
        </w:rPr>
        <w:tab/>
        <w:t>אין</w:t>
      </w:r>
      <w:r>
        <w:rPr>
          <w:rStyle w:val="default"/>
          <w:rFonts w:cs="FrankRuehl" w:hint="cs"/>
          <w:rtl/>
        </w:rPr>
        <w:t xml:space="preserve"> באמור בתקנה זו כדי לגרוע מסמכויות בית משפט ה</w:t>
      </w:r>
      <w:r>
        <w:rPr>
          <w:rStyle w:val="default"/>
          <w:rFonts w:cs="FrankRuehl"/>
          <w:rtl/>
        </w:rPr>
        <w:t>ד</w:t>
      </w:r>
      <w:r>
        <w:rPr>
          <w:rStyle w:val="default"/>
          <w:rFonts w:cs="FrankRuehl" w:hint="cs"/>
          <w:rtl/>
        </w:rPr>
        <w:t>ן</w:t>
      </w:r>
      <w:r>
        <w:rPr>
          <w:rStyle w:val="default"/>
          <w:rFonts w:cs="FrankRuehl"/>
          <w:rtl/>
        </w:rPr>
        <w:t xml:space="preserve"> </w:t>
      </w:r>
      <w:r>
        <w:rPr>
          <w:rStyle w:val="default"/>
          <w:rFonts w:cs="FrankRuehl" w:hint="cs"/>
          <w:rtl/>
        </w:rPr>
        <w:t>בקדם-</w:t>
      </w:r>
      <w:r>
        <w:rPr>
          <w:rStyle w:val="default"/>
          <w:rFonts w:cs="FrankRuehl"/>
          <w:rtl/>
        </w:rPr>
        <w:t>מ</w:t>
      </w:r>
      <w:r>
        <w:rPr>
          <w:rStyle w:val="default"/>
          <w:rFonts w:cs="FrankRuehl" w:hint="cs"/>
          <w:rtl/>
        </w:rPr>
        <w:t>שפט בתובענה שאינה בסדר דין מהיר לפי תקנה 143.</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20" w:name="Rov841"/>
      <w:r w:rsidRPr="00C30006">
        <w:rPr>
          <w:rStyle w:val="default"/>
          <w:rFonts w:cs="FrankRuehl" w:hint="cs"/>
          <w:vanish/>
          <w:color w:val="FF0000"/>
          <w:sz w:val="20"/>
          <w:szCs w:val="20"/>
          <w:shd w:val="clear" w:color="auto" w:fill="FFFF99"/>
          <w:rtl/>
        </w:rPr>
        <w:t>מיום 1.9.2001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5) תשס"א-2001</w:t>
      </w:r>
    </w:p>
    <w:p w:rsidR="00DC7C3B" w:rsidRPr="00C30006" w:rsidRDefault="00DC7C3B">
      <w:pPr>
        <w:pStyle w:val="P00"/>
        <w:spacing w:before="0"/>
        <w:ind w:left="0" w:right="1134"/>
        <w:rPr>
          <w:rStyle w:val="default"/>
          <w:rFonts w:cs="FrankRuehl" w:hint="cs"/>
          <w:vanish/>
          <w:shd w:val="clear" w:color="auto" w:fill="FFFF99"/>
          <w:rtl/>
        </w:rPr>
      </w:pPr>
      <w:hyperlink r:id="rId371" w:history="1">
        <w:r w:rsidRPr="00C30006">
          <w:rPr>
            <w:rStyle w:val="Hyperlink"/>
            <w:rFonts w:cs="FrankRuehl" w:hint="cs"/>
            <w:vanish/>
            <w:szCs w:val="20"/>
            <w:shd w:val="clear" w:color="auto" w:fill="FFFF99"/>
            <w:rtl/>
          </w:rPr>
          <w:t>ק"ת תשס"א מס' 6107</w:t>
        </w:r>
      </w:hyperlink>
      <w:r w:rsidRPr="00C30006">
        <w:rPr>
          <w:rStyle w:val="default"/>
          <w:rFonts w:cs="FrankRuehl" w:hint="cs"/>
          <w:vanish/>
          <w:sz w:val="20"/>
          <w:szCs w:val="20"/>
          <w:shd w:val="clear" w:color="auto" w:fill="FFFF99"/>
          <w:rtl/>
        </w:rPr>
        <w:t xml:space="preserve"> מיום 5.6.2001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820</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214יא</w:t>
      </w:r>
      <w:bookmarkEnd w:id="420"/>
    </w:p>
    <w:p w:rsidR="00DC7C3B" w:rsidRDefault="00DC7C3B" w:rsidP="00997C54">
      <w:pPr>
        <w:pStyle w:val="P00"/>
        <w:spacing w:before="72"/>
        <w:ind w:left="0" w:right="1134"/>
        <w:rPr>
          <w:rStyle w:val="default"/>
          <w:rFonts w:cs="FrankRuehl"/>
          <w:rtl/>
        </w:rPr>
      </w:pPr>
      <w:bookmarkStart w:id="421" w:name="Seif508"/>
      <w:bookmarkEnd w:id="421"/>
      <w:r>
        <w:rPr>
          <w:lang w:val="he-IL"/>
        </w:rPr>
        <w:pict>
          <v:rect id="_x0000_s2320" style="position:absolute;left:0;text-align:left;margin-left:464.5pt;margin-top:8.05pt;width:75.05pt;height:34.95pt;z-index:251795968" o:allowincell="f" filled="f" stroked="f" strokecolor="lime" strokeweight=".25pt">
            <v:textbox style="mso-next-textbox:#_x0000_s2320" inset="0,0,0,0">
              <w:txbxContent>
                <w:p w:rsidR="00E30CE8" w:rsidRDefault="00E30CE8">
                  <w:pPr>
                    <w:spacing w:line="160" w:lineRule="exact"/>
                    <w:jc w:val="left"/>
                    <w:rPr>
                      <w:rFonts w:cs="Miriam"/>
                      <w:noProof/>
                      <w:sz w:val="18"/>
                      <w:szCs w:val="18"/>
                      <w:rtl/>
                    </w:rPr>
                  </w:pPr>
                  <w:r>
                    <w:rPr>
                      <w:rFonts w:cs="Miriam"/>
                      <w:sz w:val="18"/>
                      <w:szCs w:val="18"/>
                      <w:rtl/>
                    </w:rPr>
                    <w:t>העבר</w:t>
                  </w:r>
                  <w:r>
                    <w:rPr>
                      <w:rFonts w:cs="Miriam" w:hint="cs"/>
                      <w:sz w:val="18"/>
                      <w:szCs w:val="18"/>
                      <w:rtl/>
                    </w:rPr>
                    <w:t>ה למסלול דיון רגיל</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5)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214</w:t>
      </w:r>
      <w:r>
        <w:rPr>
          <w:rStyle w:val="default"/>
          <w:rFonts w:cs="FrankRuehl"/>
          <w:rtl/>
        </w:rPr>
        <w:t>יב</w:t>
      </w:r>
      <w:r>
        <w:rPr>
          <w:rStyle w:val="big-number"/>
          <w:rtl/>
        </w:rPr>
        <w:t>.</w:t>
      </w:r>
      <w:r>
        <w:rPr>
          <w:rStyle w:val="big-number"/>
          <w:rFonts w:hint="cs"/>
          <w:rtl/>
        </w:rPr>
        <w:t xml:space="preserve"> </w:t>
      </w:r>
      <w:r>
        <w:rPr>
          <w:rStyle w:val="default"/>
          <w:rFonts w:cs="FrankRuehl"/>
          <w:rtl/>
        </w:rPr>
        <w:t>(א)</w:t>
      </w:r>
      <w:r>
        <w:rPr>
          <w:rStyle w:val="default"/>
          <w:rFonts w:cs="FrankRuehl" w:hint="cs"/>
          <w:rtl/>
        </w:rPr>
        <w:t xml:space="preserve"> </w:t>
      </w:r>
      <w:r>
        <w:rPr>
          <w:rStyle w:val="default"/>
          <w:rFonts w:cs="FrankRuehl"/>
          <w:rtl/>
        </w:rPr>
        <w:t>בית</w:t>
      </w:r>
      <w:r>
        <w:rPr>
          <w:rStyle w:val="default"/>
          <w:rFonts w:cs="FrankRuehl" w:hint="cs"/>
          <w:rtl/>
        </w:rPr>
        <w:t xml:space="preserve"> משפט רשאי</w:t>
      </w:r>
      <w:r>
        <w:rPr>
          <w:rStyle w:val="default"/>
          <w:rFonts w:cs="FrankRuehl"/>
          <w:rtl/>
        </w:rPr>
        <w:t xml:space="preserve"> בכל</w:t>
      </w:r>
      <w:r>
        <w:rPr>
          <w:rStyle w:val="default"/>
          <w:rFonts w:cs="FrankRuehl" w:hint="cs"/>
          <w:rtl/>
        </w:rPr>
        <w:t xml:space="preserve"> עת, להורות כי תובענה בסדר דין מהיר או תביעה שכנגד תועבר למסלול דיון רגיל, אם מצא כי אינה מתאימה להתנהל בסדר דין מהיר.</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בעת</w:t>
      </w:r>
      <w:r>
        <w:rPr>
          <w:rStyle w:val="default"/>
          <w:rFonts w:cs="FrankRuehl" w:hint="cs"/>
          <w:rtl/>
        </w:rPr>
        <w:t xml:space="preserve"> מתן הוראה לפי תקנת משנה (א) יובאו בחשבון, בין השאר, ענינים אלה:</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מור</w:t>
      </w:r>
      <w:r>
        <w:rPr>
          <w:rStyle w:val="default"/>
          <w:rFonts w:cs="FrankRuehl" w:hint="cs"/>
          <w:rtl/>
        </w:rPr>
        <w:t>כבות העובדות, הראיות והשאלות שבדין;</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מספ</w:t>
      </w:r>
      <w:r>
        <w:rPr>
          <w:rStyle w:val="default"/>
          <w:rFonts w:cs="FrankRuehl" w:hint="cs"/>
          <w:rtl/>
        </w:rPr>
        <w:t>ר בעלי הדי</w:t>
      </w:r>
      <w:r>
        <w:rPr>
          <w:rStyle w:val="default"/>
          <w:rFonts w:cs="FrankRuehl"/>
          <w:rtl/>
        </w:rPr>
        <w:t>ן;</w:t>
      </w:r>
    </w:p>
    <w:p w:rsidR="00DC7C3B" w:rsidRDefault="00DC7C3B">
      <w:pPr>
        <w:pStyle w:val="P22"/>
        <w:spacing w:before="72"/>
        <w:ind w:left="1021" w:right="1134"/>
        <w:rPr>
          <w:rStyle w:val="default"/>
          <w:rFonts w:cs="FrankRuehl"/>
          <w:rtl/>
        </w:rPr>
      </w:pPr>
      <w:r>
        <w:rPr>
          <w:rStyle w:val="default"/>
          <w:rFonts w:cs="FrankRuehl" w:hint="cs"/>
          <w:rtl/>
        </w:rPr>
        <w:t>(3)</w:t>
      </w:r>
      <w:r>
        <w:rPr>
          <w:rStyle w:val="default"/>
          <w:rFonts w:cs="FrankRuehl"/>
          <w:rtl/>
        </w:rPr>
        <w:tab/>
        <w:t>התו</w:t>
      </w:r>
      <w:r>
        <w:rPr>
          <w:rStyle w:val="default"/>
          <w:rFonts w:cs="FrankRuehl" w:hint="cs"/>
          <w:rtl/>
        </w:rPr>
        <w:t>עלת שבניהול תביעה שכנגד או הודעה לצד שלישי שהוגשו, במאוחד עם התובענה, אל מול החשש שבירורן יסבך או יאריך את הדיון שלא לצורך;</w:t>
      </w:r>
    </w:p>
    <w:p w:rsidR="00DC7C3B" w:rsidRDefault="00DC7C3B">
      <w:pPr>
        <w:pStyle w:val="P22"/>
        <w:spacing w:before="72"/>
        <w:ind w:left="1021" w:right="1134"/>
        <w:rPr>
          <w:rStyle w:val="default"/>
          <w:rFonts w:cs="FrankRuehl"/>
          <w:rtl/>
        </w:rPr>
      </w:pPr>
      <w:r>
        <w:rPr>
          <w:rStyle w:val="default"/>
          <w:rFonts w:cs="FrankRuehl" w:hint="cs"/>
          <w:rtl/>
        </w:rPr>
        <w:t>(</w:t>
      </w:r>
      <w:r>
        <w:rPr>
          <w:rStyle w:val="default"/>
          <w:rFonts w:cs="FrankRuehl"/>
          <w:rtl/>
        </w:rPr>
        <w:t>4)</w:t>
      </w:r>
      <w:r>
        <w:rPr>
          <w:rStyle w:val="default"/>
          <w:rFonts w:cs="FrankRuehl"/>
          <w:rtl/>
        </w:rPr>
        <w:tab/>
        <w:t>היק</w:t>
      </w:r>
      <w:r>
        <w:rPr>
          <w:rStyle w:val="default"/>
          <w:rFonts w:cs="FrankRuehl" w:hint="cs"/>
          <w:rtl/>
        </w:rPr>
        <w:t>ף העדויות בעל פה והחקירות שעשויות להידרש;</w:t>
      </w:r>
    </w:p>
    <w:p w:rsidR="00DC7C3B" w:rsidRDefault="00DC7C3B">
      <w:pPr>
        <w:pStyle w:val="P22"/>
        <w:spacing w:before="72"/>
        <w:ind w:left="1021" w:right="1134"/>
        <w:rPr>
          <w:rStyle w:val="default"/>
          <w:rFonts w:cs="FrankRuehl"/>
          <w:rtl/>
        </w:rPr>
      </w:pPr>
      <w:r>
        <w:rPr>
          <w:rStyle w:val="default"/>
          <w:rFonts w:cs="FrankRuehl" w:hint="cs"/>
          <w:rtl/>
        </w:rPr>
        <w:t>(5)</w:t>
      </w:r>
      <w:r>
        <w:rPr>
          <w:rStyle w:val="default"/>
          <w:rFonts w:cs="FrankRuehl"/>
          <w:rtl/>
        </w:rPr>
        <w:tab/>
        <w:t>היק</w:t>
      </w:r>
      <w:r>
        <w:rPr>
          <w:rStyle w:val="default"/>
          <w:rFonts w:cs="FrankRuehl" w:hint="cs"/>
          <w:rtl/>
        </w:rPr>
        <w:t>ף חוות דעת מומחה שעשויות להידרש;</w:t>
      </w:r>
    </w:p>
    <w:p w:rsidR="00DC7C3B" w:rsidRDefault="00DC7C3B">
      <w:pPr>
        <w:pStyle w:val="P22"/>
        <w:spacing w:before="72"/>
        <w:ind w:left="1021" w:right="1134"/>
        <w:rPr>
          <w:rStyle w:val="default"/>
          <w:rFonts w:cs="FrankRuehl"/>
          <w:rtl/>
        </w:rPr>
      </w:pPr>
      <w:r>
        <w:rPr>
          <w:rStyle w:val="default"/>
          <w:rFonts w:cs="FrankRuehl" w:hint="cs"/>
          <w:rtl/>
        </w:rPr>
        <w:t>(6)</w:t>
      </w:r>
      <w:r>
        <w:rPr>
          <w:rStyle w:val="default"/>
          <w:rFonts w:cs="FrankRuehl"/>
          <w:rtl/>
        </w:rPr>
        <w:tab/>
        <w:t>השפ</w:t>
      </w:r>
      <w:r>
        <w:rPr>
          <w:rStyle w:val="default"/>
          <w:rFonts w:cs="FrankRuehl" w:hint="cs"/>
          <w:rtl/>
        </w:rPr>
        <w:t>עת תוצאות התובענה על הציבו</w:t>
      </w:r>
      <w:r>
        <w:rPr>
          <w:rStyle w:val="default"/>
          <w:rFonts w:cs="FrankRuehl"/>
          <w:rtl/>
        </w:rPr>
        <w:t>ר;</w:t>
      </w:r>
    </w:p>
    <w:p w:rsidR="00DC7C3B" w:rsidRDefault="00DC7C3B" w:rsidP="004D4D75">
      <w:pPr>
        <w:pStyle w:val="P22"/>
        <w:spacing w:before="72"/>
        <w:ind w:left="1021" w:right="1134"/>
        <w:rPr>
          <w:rStyle w:val="default"/>
          <w:rFonts w:cs="FrankRuehl" w:hint="cs"/>
          <w:rtl/>
        </w:rPr>
      </w:pPr>
      <w:r>
        <w:rPr>
          <w:rStyle w:val="default"/>
          <w:rFonts w:cs="FrankRuehl" w:hint="cs"/>
          <w:rtl/>
        </w:rPr>
        <w:t>(7)</w:t>
      </w:r>
      <w:r>
        <w:rPr>
          <w:rStyle w:val="default"/>
          <w:rFonts w:cs="FrankRuehl"/>
          <w:rtl/>
        </w:rPr>
        <w:tab/>
        <w:t>חשי</w:t>
      </w:r>
      <w:r>
        <w:rPr>
          <w:rStyle w:val="default"/>
          <w:rFonts w:cs="FrankRuehl" w:hint="cs"/>
          <w:rtl/>
        </w:rPr>
        <w:t>בות ההכרעה המהירה בתובענה, בשל מהות</w:t>
      </w:r>
      <w:r>
        <w:rPr>
          <w:rStyle w:val="default"/>
          <w:rFonts w:cs="FrankRuehl"/>
          <w:rtl/>
        </w:rPr>
        <w:t xml:space="preserve"> התו</w:t>
      </w:r>
      <w:r>
        <w:rPr>
          <w:rStyle w:val="default"/>
          <w:rFonts w:cs="FrankRuehl" w:hint="cs"/>
          <w:rtl/>
        </w:rPr>
        <w:t>בענה ומיהות בעלי הדין.</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22" w:name="Rov842"/>
      <w:r w:rsidRPr="00C30006">
        <w:rPr>
          <w:rStyle w:val="default"/>
          <w:rFonts w:cs="FrankRuehl" w:hint="cs"/>
          <w:vanish/>
          <w:color w:val="FF0000"/>
          <w:sz w:val="20"/>
          <w:szCs w:val="20"/>
          <w:shd w:val="clear" w:color="auto" w:fill="FFFF99"/>
          <w:rtl/>
        </w:rPr>
        <w:t>מיום 1.9.2001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5) תשס"א-2001</w:t>
      </w:r>
    </w:p>
    <w:p w:rsidR="00DC7C3B" w:rsidRPr="00C30006" w:rsidRDefault="00DC7C3B">
      <w:pPr>
        <w:pStyle w:val="P00"/>
        <w:spacing w:before="0"/>
        <w:ind w:left="0" w:right="1134"/>
        <w:rPr>
          <w:rStyle w:val="default"/>
          <w:rFonts w:cs="FrankRuehl" w:hint="cs"/>
          <w:vanish/>
          <w:shd w:val="clear" w:color="auto" w:fill="FFFF99"/>
          <w:rtl/>
        </w:rPr>
      </w:pPr>
      <w:hyperlink r:id="rId372" w:history="1">
        <w:r w:rsidRPr="00C30006">
          <w:rPr>
            <w:rStyle w:val="Hyperlink"/>
            <w:rFonts w:cs="FrankRuehl" w:hint="cs"/>
            <w:vanish/>
            <w:szCs w:val="20"/>
            <w:shd w:val="clear" w:color="auto" w:fill="FFFF99"/>
            <w:rtl/>
          </w:rPr>
          <w:t>ק"ת תשס"א מס' 6107</w:t>
        </w:r>
      </w:hyperlink>
      <w:r w:rsidRPr="00C30006">
        <w:rPr>
          <w:rStyle w:val="default"/>
          <w:rFonts w:cs="FrankRuehl" w:hint="cs"/>
          <w:vanish/>
          <w:sz w:val="20"/>
          <w:szCs w:val="20"/>
          <w:shd w:val="clear" w:color="auto" w:fill="FFFF99"/>
          <w:rtl/>
        </w:rPr>
        <w:t xml:space="preserve"> מיום 5.6.2001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820</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214יב</w:t>
      </w:r>
      <w:bookmarkEnd w:id="422"/>
    </w:p>
    <w:p w:rsidR="00DC7C3B" w:rsidRDefault="00DC7C3B" w:rsidP="00997C54">
      <w:pPr>
        <w:pStyle w:val="P00"/>
        <w:spacing w:before="72"/>
        <w:ind w:left="0" w:right="1134"/>
        <w:rPr>
          <w:rStyle w:val="default"/>
          <w:rFonts w:cs="FrankRuehl"/>
          <w:rtl/>
        </w:rPr>
      </w:pPr>
      <w:bookmarkStart w:id="423" w:name="Seif509"/>
      <w:bookmarkEnd w:id="423"/>
      <w:r>
        <w:rPr>
          <w:lang w:val="he-IL"/>
        </w:rPr>
        <w:pict>
          <v:rect id="_x0000_s2321" style="position:absolute;left:0;text-align:left;margin-left:464.5pt;margin-top:8.05pt;width:75.05pt;height:24pt;z-index:251796992" o:allowincell="f" filled="f" stroked="f" strokecolor="lime" strokeweight=".25pt">
            <v:textbox style="mso-next-textbox:#_x0000_s2321" inset="0,0,0,0">
              <w:txbxContent>
                <w:p w:rsidR="00E30CE8" w:rsidRDefault="00E30CE8">
                  <w:pPr>
                    <w:spacing w:line="160" w:lineRule="exact"/>
                    <w:jc w:val="left"/>
                    <w:rPr>
                      <w:rFonts w:cs="Miriam"/>
                      <w:noProof/>
                      <w:sz w:val="18"/>
                      <w:szCs w:val="18"/>
                      <w:rtl/>
                    </w:rPr>
                  </w:pPr>
                  <w:r>
                    <w:rPr>
                      <w:rFonts w:cs="Miriam"/>
                      <w:sz w:val="18"/>
                      <w:szCs w:val="18"/>
                      <w:rtl/>
                    </w:rPr>
                    <w:t>בקשו</w:t>
                  </w:r>
                  <w:r>
                    <w:rPr>
                      <w:rFonts w:cs="Miriam" w:hint="cs"/>
                      <w:sz w:val="18"/>
                      <w:szCs w:val="18"/>
                      <w:rtl/>
                    </w:rPr>
                    <w:t>ת ביניים</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5)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214</w:t>
      </w:r>
      <w:r>
        <w:rPr>
          <w:rStyle w:val="default"/>
          <w:rFonts w:cs="FrankRuehl"/>
          <w:rtl/>
        </w:rPr>
        <w:t>יג</w:t>
      </w:r>
      <w:r w:rsidRPr="004D4D75">
        <w:rPr>
          <w:rStyle w:val="default"/>
          <w:rFonts w:cs="FrankRuehl"/>
          <w:rtl/>
        </w:rPr>
        <w:t>.</w:t>
      </w:r>
      <w:r w:rsidRPr="004D4D75">
        <w:rPr>
          <w:rStyle w:val="default"/>
          <w:rFonts w:cs="FrankRuehl" w:hint="cs"/>
          <w:rtl/>
        </w:rPr>
        <w:t xml:space="preserve"> </w:t>
      </w:r>
      <w:r>
        <w:rPr>
          <w:rStyle w:val="default"/>
          <w:rFonts w:cs="FrankRuehl"/>
          <w:rtl/>
        </w:rPr>
        <w:t>(א)</w:t>
      </w:r>
      <w:r w:rsidR="004D4D75">
        <w:rPr>
          <w:rStyle w:val="default"/>
          <w:rFonts w:cs="FrankRuehl" w:hint="cs"/>
          <w:rtl/>
        </w:rPr>
        <w:tab/>
      </w:r>
      <w:r>
        <w:rPr>
          <w:rStyle w:val="default"/>
          <w:rFonts w:cs="FrankRuehl"/>
          <w:rtl/>
        </w:rPr>
        <w:t>בקש</w:t>
      </w:r>
      <w:r>
        <w:rPr>
          <w:rStyle w:val="default"/>
          <w:rFonts w:cs="FrankRuehl" w:hint="cs"/>
          <w:rtl/>
        </w:rPr>
        <w:t>ת ביניים תוגש בהתאם לתקנה 241(א) בהקדם האפשרי לאחר שהתעוררה עילת הבקשה.</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הבק</w:t>
      </w:r>
      <w:r>
        <w:rPr>
          <w:rStyle w:val="default"/>
          <w:rFonts w:cs="FrankRuehl" w:hint="cs"/>
          <w:rtl/>
        </w:rPr>
        <w:t xml:space="preserve">שה תועבר תחילה לבית המשפט, והוא רשאי </w:t>
      </w:r>
      <w:r w:rsidR="004D4D75">
        <w:rPr>
          <w:rStyle w:val="default"/>
          <w:rFonts w:cs="FrankRuehl"/>
          <w:rtl/>
        </w:rPr>
        <w:t>–</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לדח</w:t>
      </w:r>
      <w:r>
        <w:rPr>
          <w:rStyle w:val="default"/>
          <w:rFonts w:cs="FrankRuehl" w:hint="cs"/>
          <w:rtl/>
        </w:rPr>
        <w:t>ות את הבקשה על אתר, אם שוכנע כי אינה מחייב</w:t>
      </w:r>
      <w:r>
        <w:rPr>
          <w:rStyle w:val="default"/>
          <w:rFonts w:cs="FrankRuehl"/>
          <w:rtl/>
        </w:rPr>
        <w:t>ת תש</w:t>
      </w:r>
      <w:r>
        <w:rPr>
          <w:rStyle w:val="default"/>
          <w:rFonts w:cs="FrankRuehl" w:hint="cs"/>
          <w:rtl/>
        </w:rPr>
        <w:t>ובה, או שהיתה השהיה בלתי מוצדקת בהגשתה, או שהיא קנטרנית;</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להו</w:t>
      </w:r>
      <w:r>
        <w:rPr>
          <w:rStyle w:val="default"/>
          <w:rFonts w:cs="FrankRuehl" w:hint="cs"/>
          <w:rtl/>
        </w:rPr>
        <w:t xml:space="preserve">רות למבקש להמציא את </w:t>
      </w:r>
      <w:r>
        <w:rPr>
          <w:rStyle w:val="default"/>
          <w:rFonts w:cs="FrankRuehl"/>
          <w:rtl/>
        </w:rPr>
        <w:t>ה</w:t>
      </w:r>
      <w:r>
        <w:rPr>
          <w:rStyle w:val="default"/>
          <w:rFonts w:cs="FrankRuehl" w:hint="cs"/>
          <w:rtl/>
        </w:rPr>
        <w:t>ע</w:t>
      </w:r>
      <w:r>
        <w:rPr>
          <w:rStyle w:val="default"/>
          <w:rFonts w:cs="FrankRuehl"/>
          <w:rtl/>
        </w:rPr>
        <w:t>ת</w:t>
      </w:r>
      <w:r>
        <w:rPr>
          <w:rStyle w:val="default"/>
          <w:rFonts w:cs="FrankRuehl" w:hint="cs"/>
          <w:rtl/>
        </w:rPr>
        <w:t>ק הבק</w:t>
      </w:r>
      <w:r>
        <w:rPr>
          <w:rStyle w:val="default"/>
          <w:rFonts w:cs="FrankRuehl"/>
          <w:rtl/>
        </w:rPr>
        <w:t>ש</w:t>
      </w:r>
      <w:r>
        <w:rPr>
          <w:rStyle w:val="default"/>
          <w:rFonts w:cs="FrankRuehl" w:hint="cs"/>
          <w:rtl/>
        </w:rPr>
        <w:t>ה לבעלי הדין האחרים, אם מצא כי הבקשה מחייבת תשובה;</w:t>
      </w:r>
    </w:p>
    <w:p w:rsidR="00DC7C3B" w:rsidRDefault="00DC7C3B">
      <w:pPr>
        <w:pStyle w:val="P22"/>
        <w:spacing w:before="72"/>
        <w:ind w:left="1021" w:right="1134"/>
        <w:rPr>
          <w:rStyle w:val="default"/>
          <w:rFonts w:cs="FrankRuehl"/>
          <w:rtl/>
        </w:rPr>
      </w:pPr>
      <w:r>
        <w:rPr>
          <w:rStyle w:val="default"/>
          <w:rFonts w:cs="FrankRuehl" w:hint="cs"/>
          <w:rtl/>
        </w:rPr>
        <w:t>(3)</w:t>
      </w:r>
      <w:r>
        <w:rPr>
          <w:rStyle w:val="default"/>
          <w:rFonts w:cs="FrankRuehl"/>
          <w:rtl/>
        </w:rPr>
        <w:tab/>
        <w:t>להו</w:t>
      </w:r>
      <w:r>
        <w:rPr>
          <w:rStyle w:val="default"/>
          <w:rFonts w:cs="FrankRuehl" w:hint="cs"/>
          <w:rtl/>
        </w:rPr>
        <w:t>רות כי הבקשה תידון בעל פה במועד הישיבה המקדמית, או במועד הדיון בתובענה, או במועד קרוב אחר שייקבע.</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הומ</w:t>
      </w:r>
      <w:r>
        <w:rPr>
          <w:rStyle w:val="default"/>
          <w:rFonts w:cs="FrankRuehl" w:hint="cs"/>
          <w:rtl/>
        </w:rPr>
        <w:t>צא העתק הבקשה למשיב, רשאי הוא להגיש תשובה מנומקת בכתב, בתוך שבעה ימים, או בתוך מועד</w:t>
      </w:r>
      <w:r>
        <w:rPr>
          <w:rStyle w:val="default"/>
          <w:rFonts w:cs="FrankRuehl"/>
          <w:rtl/>
        </w:rPr>
        <w:t xml:space="preserve"> </w:t>
      </w:r>
      <w:r>
        <w:rPr>
          <w:rStyle w:val="default"/>
          <w:rFonts w:cs="FrankRuehl" w:hint="cs"/>
          <w:rtl/>
        </w:rPr>
        <w:t>א</w:t>
      </w:r>
      <w:r>
        <w:rPr>
          <w:rStyle w:val="default"/>
          <w:rFonts w:cs="FrankRuehl"/>
          <w:rtl/>
        </w:rPr>
        <w:t>ח</w:t>
      </w:r>
      <w:r>
        <w:rPr>
          <w:rStyle w:val="default"/>
          <w:rFonts w:cs="FrankRuehl" w:hint="cs"/>
          <w:rtl/>
        </w:rPr>
        <w:t xml:space="preserve">ר שקבע בית המשפט; לא יוגש לענין הבקשה כתב טענות נוסף, אלא ברשות בית </w:t>
      </w:r>
      <w:r>
        <w:rPr>
          <w:rStyle w:val="default"/>
          <w:rFonts w:cs="FrankRuehl"/>
          <w:rtl/>
        </w:rPr>
        <w:t>המ</w:t>
      </w:r>
      <w:r>
        <w:rPr>
          <w:rStyle w:val="default"/>
          <w:rFonts w:cs="FrankRuehl" w:hint="cs"/>
          <w:rtl/>
        </w:rPr>
        <w:t>שפט ומטעמים מיוחדים שיירשמו.</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החל</w:t>
      </w:r>
      <w:r>
        <w:rPr>
          <w:rStyle w:val="default"/>
          <w:rFonts w:cs="FrankRuehl" w:hint="cs"/>
          <w:rtl/>
        </w:rPr>
        <w:t>טה בבקשת ביניים תינתן בתוך שבע</w:t>
      </w:r>
      <w:r>
        <w:rPr>
          <w:rStyle w:val="default"/>
          <w:rFonts w:cs="FrankRuehl"/>
          <w:rtl/>
        </w:rPr>
        <w:t>ה ימ</w:t>
      </w:r>
      <w:r>
        <w:rPr>
          <w:rStyle w:val="default"/>
          <w:rFonts w:cs="FrankRuehl" w:hint="cs"/>
          <w:rtl/>
        </w:rPr>
        <w:t>ים ממועד הדיון בה, או ממועד הגשת תשובת המשיב לבית המשפט, לפי הענין.</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בית</w:t>
      </w:r>
      <w:r>
        <w:rPr>
          <w:rStyle w:val="default"/>
          <w:rFonts w:cs="FrankRuehl" w:hint="cs"/>
          <w:rtl/>
        </w:rPr>
        <w:t xml:space="preserve"> המשפט ר</w:t>
      </w:r>
      <w:r>
        <w:rPr>
          <w:rStyle w:val="default"/>
          <w:rFonts w:cs="FrankRuehl"/>
          <w:rtl/>
        </w:rPr>
        <w:t>ש</w:t>
      </w:r>
      <w:r>
        <w:rPr>
          <w:rStyle w:val="default"/>
          <w:rFonts w:cs="FrankRuehl" w:hint="cs"/>
          <w:rtl/>
        </w:rPr>
        <w:t>א</w:t>
      </w:r>
      <w:r>
        <w:rPr>
          <w:rStyle w:val="default"/>
          <w:rFonts w:cs="FrankRuehl"/>
          <w:rtl/>
        </w:rPr>
        <w:t>י</w:t>
      </w:r>
      <w:r>
        <w:rPr>
          <w:rStyle w:val="default"/>
          <w:rFonts w:cs="FrankRuehl" w:hint="cs"/>
          <w:rtl/>
        </w:rPr>
        <w:t xml:space="preserve"> להחליט על יסוד הבקשה והתשובה בלבד או, אם ראה צורך בכך, לאחר חקירת המצהירים על תצהיריהם.</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rtl/>
        </w:rPr>
        <w:tab/>
        <w:t>נדח</w:t>
      </w:r>
      <w:r>
        <w:rPr>
          <w:rStyle w:val="default"/>
          <w:rFonts w:cs="FrankRuehl" w:hint="cs"/>
          <w:rtl/>
        </w:rPr>
        <w:t>תה בקשת ביניים ובעל דין הגיש מחדש אותה בקשה או בקשה דומה, יציין בבקש</w:t>
      </w:r>
      <w:r>
        <w:rPr>
          <w:rStyle w:val="default"/>
          <w:rFonts w:cs="FrankRuehl"/>
          <w:rtl/>
        </w:rPr>
        <w:t>ה את</w:t>
      </w:r>
      <w:r>
        <w:rPr>
          <w:rStyle w:val="default"/>
          <w:rFonts w:cs="FrankRuehl" w:hint="cs"/>
          <w:rtl/>
        </w:rPr>
        <w:t xml:space="preserve"> פרטי הבקשה הקודמת.</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24" w:name="Rov843"/>
      <w:r w:rsidRPr="00C30006">
        <w:rPr>
          <w:rStyle w:val="default"/>
          <w:rFonts w:cs="FrankRuehl" w:hint="cs"/>
          <w:vanish/>
          <w:color w:val="FF0000"/>
          <w:sz w:val="20"/>
          <w:szCs w:val="20"/>
          <w:shd w:val="clear" w:color="auto" w:fill="FFFF99"/>
          <w:rtl/>
        </w:rPr>
        <w:t>מיום 1.9.2001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5) תשס"א-2001</w:t>
      </w:r>
    </w:p>
    <w:p w:rsidR="00DC7C3B" w:rsidRPr="00C30006" w:rsidRDefault="00DC7C3B">
      <w:pPr>
        <w:pStyle w:val="P00"/>
        <w:spacing w:before="0"/>
        <w:ind w:left="0" w:right="1134"/>
        <w:rPr>
          <w:rStyle w:val="default"/>
          <w:rFonts w:cs="FrankRuehl" w:hint="cs"/>
          <w:vanish/>
          <w:shd w:val="clear" w:color="auto" w:fill="FFFF99"/>
          <w:rtl/>
        </w:rPr>
      </w:pPr>
      <w:hyperlink r:id="rId373" w:history="1">
        <w:r w:rsidRPr="00C30006">
          <w:rPr>
            <w:rStyle w:val="Hyperlink"/>
            <w:rFonts w:cs="FrankRuehl" w:hint="cs"/>
            <w:vanish/>
            <w:szCs w:val="20"/>
            <w:shd w:val="clear" w:color="auto" w:fill="FFFF99"/>
            <w:rtl/>
          </w:rPr>
          <w:t>ק"ת תשס"א מס' 6107</w:t>
        </w:r>
      </w:hyperlink>
      <w:r w:rsidRPr="00C30006">
        <w:rPr>
          <w:rStyle w:val="default"/>
          <w:rFonts w:cs="FrankRuehl" w:hint="cs"/>
          <w:vanish/>
          <w:sz w:val="20"/>
          <w:szCs w:val="20"/>
          <w:shd w:val="clear" w:color="auto" w:fill="FFFF99"/>
          <w:rtl/>
        </w:rPr>
        <w:t xml:space="preserve"> מיום 5.6.2001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820</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214יג</w:t>
      </w:r>
      <w:bookmarkEnd w:id="424"/>
    </w:p>
    <w:p w:rsidR="00DC7C3B" w:rsidRDefault="00DC7C3B" w:rsidP="00997C54">
      <w:pPr>
        <w:pStyle w:val="P00"/>
        <w:spacing w:before="72"/>
        <w:ind w:left="0" w:right="1134"/>
        <w:rPr>
          <w:rStyle w:val="default"/>
          <w:rFonts w:cs="FrankRuehl"/>
          <w:rtl/>
        </w:rPr>
      </w:pPr>
      <w:bookmarkStart w:id="425" w:name="Seif510"/>
      <w:bookmarkEnd w:id="425"/>
      <w:r>
        <w:rPr>
          <w:lang w:val="he-IL"/>
        </w:rPr>
        <w:pict>
          <v:rect id="_x0000_s2322" style="position:absolute;left:0;text-align:left;margin-left:464.5pt;margin-top:8.05pt;width:75.05pt;height:40.95pt;z-index:251798016" o:allowincell="f" filled="f" stroked="f" strokecolor="lime" strokeweight=".25pt">
            <v:textbox style="mso-next-textbox:#_x0000_s2322" inset="0,0,0,0">
              <w:txbxContent>
                <w:p w:rsidR="00E30CE8" w:rsidRDefault="00E30CE8">
                  <w:pPr>
                    <w:spacing w:line="160" w:lineRule="exact"/>
                    <w:jc w:val="left"/>
                    <w:rPr>
                      <w:rFonts w:cs="Miriam"/>
                      <w:sz w:val="18"/>
                      <w:szCs w:val="18"/>
                      <w:rtl/>
                    </w:rPr>
                  </w:pPr>
                  <w:r>
                    <w:rPr>
                      <w:rFonts w:cs="Miriam"/>
                      <w:sz w:val="18"/>
                      <w:szCs w:val="18"/>
                      <w:rtl/>
                    </w:rPr>
                    <w:t>הדיו</w:t>
                  </w:r>
                  <w:r>
                    <w:rPr>
                      <w:rFonts w:cs="Miriam" w:hint="cs"/>
                      <w:sz w:val="18"/>
                      <w:szCs w:val="18"/>
                      <w:rtl/>
                    </w:rPr>
                    <w:t xml:space="preserve">ן בתובענה </w:t>
                  </w:r>
                </w:p>
                <w:p w:rsidR="00E30CE8" w:rsidRDefault="00E30CE8">
                  <w:pPr>
                    <w:spacing w:line="160" w:lineRule="exact"/>
                    <w:jc w:val="left"/>
                    <w:rPr>
                      <w:rFonts w:cs="Miriam"/>
                      <w:sz w:val="18"/>
                      <w:szCs w:val="18"/>
                      <w:rtl/>
                    </w:rPr>
                  </w:pPr>
                  <w:r>
                    <w:rPr>
                      <w:rFonts w:cs="Miriam" w:hint="cs"/>
                      <w:sz w:val="18"/>
                      <w:szCs w:val="18"/>
                      <w:rtl/>
                    </w:rPr>
                    <w:t>תק' (</w:t>
                  </w:r>
                  <w:r>
                    <w:rPr>
                      <w:rFonts w:cs="Miriam"/>
                      <w:sz w:val="18"/>
                      <w:szCs w:val="18"/>
                      <w:rtl/>
                    </w:rPr>
                    <w:t>מ</w:t>
                  </w:r>
                  <w:r>
                    <w:rPr>
                      <w:rFonts w:cs="Miriam" w:hint="cs"/>
                      <w:sz w:val="18"/>
                      <w:szCs w:val="18"/>
                      <w:rtl/>
                    </w:rPr>
                    <w:t xml:space="preserve">ס' 5)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214</w:t>
      </w:r>
      <w:r>
        <w:rPr>
          <w:rStyle w:val="default"/>
          <w:rFonts w:cs="FrankRuehl"/>
          <w:rtl/>
        </w:rPr>
        <w:t>יד</w:t>
      </w:r>
      <w:r>
        <w:rPr>
          <w:rStyle w:val="big-number"/>
          <w:rtl/>
        </w:rPr>
        <w:t>.</w:t>
      </w:r>
      <w:r>
        <w:rPr>
          <w:rStyle w:val="big-number"/>
          <w:rFonts w:hint="cs"/>
          <w:rtl/>
        </w:rPr>
        <w:t xml:space="preserve"> </w:t>
      </w:r>
      <w:r>
        <w:rPr>
          <w:rStyle w:val="default"/>
          <w:rFonts w:cs="FrankRuehl"/>
          <w:rtl/>
        </w:rPr>
        <w:t>(א)</w:t>
      </w:r>
      <w:r>
        <w:rPr>
          <w:rStyle w:val="default"/>
          <w:rFonts w:cs="FrankRuehl" w:hint="cs"/>
          <w:rtl/>
        </w:rPr>
        <w:t xml:space="preserve"> </w:t>
      </w:r>
      <w:r>
        <w:rPr>
          <w:rStyle w:val="default"/>
          <w:rFonts w:cs="FrankRuehl"/>
          <w:rtl/>
        </w:rPr>
        <w:t>הדי</w:t>
      </w:r>
      <w:r>
        <w:rPr>
          <w:rStyle w:val="default"/>
          <w:rFonts w:cs="FrankRuehl" w:hint="cs"/>
          <w:rtl/>
        </w:rPr>
        <w:t xml:space="preserve">ון בתובענה בסדר דין מהיר יסתיים בתוך יום אחד; ראה בית המשפט כי יש צורך בכך, רשאי הוא לקבוע ימי דיונים נוספים, ככל הניתן ברציפות עד גמר חקירת העדים; לא יידחה המועד לדיון בתובענה ביותר מארבעה עשר ימים מיום הדיון האחרון </w:t>
      </w:r>
      <w:r>
        <w:rPr>
          <w:rStyle w:val="default"/>
          <w:rFonts w:cs="FrankRuehl"/>
          <w:rtl/>
        </w:rPr>
        <w:t>בה, א</w:t>
      </w:r>
      <w:r>
        <w:rPr>
          <w:rStyle w:val="default"/>
          <w:rFonts w:cs="FrankRuehl" w:hint="cs"/>
          <w:rtl/>
        </w:rPr>
        <w:t>לא באישור נשיא בית המשפט או סגנו.</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במוע</w:t>
      </w:r>
      <w:r>
        <w:rPr>
          <w:rStyle w:val="default"/>
          <w:rFonts w:cs="FrankRuehl" w:hint="cs"/>
          <w:rtl/>
        </w:rPr>
        <w:t>ד</w:t>
      </w:r>
      <w:r>
        <w:rPr>
          <w:rStyle w:val="default"/>
          <w:rFonts w:cs="FrankRuehl"/>
          <w:rtl/>
        </w:rPr>
        <w:t xml:space="preserve"> </w:t>
      </w:r>
      <w:r>
        <w:rPr>
          <w:rStyle w:val="default"/>
          <w:rFonts w:cs="FrankRuehl" w:hint="cs"/>
          <w:rtl/>
        </w:rPr>
        <w:t>שנקבע</w:t>
      </w:r>
      <w:r>
        <w:rPr>
          <w:rStyle w:val="default"/>
          <w:rFonts w:cs="FrankRuehl"/>
          <w:rtl/>
        </w:rPr>
        <w:t xml:space="preserve"> </w:t>
      </w:r>
      <w:r>
        <w:rPr>
          <w:rStyle w:val="default"/>
          <w:rFonts w:cs="FrankRuehl" w:hint="cs"/>
          <w:rtl/>
        </w:rPr>
        <w:t xml:space="preserve">לדיון יתייצבו המצהירים, אלא אם כן הורה בית המשפט אחרת; עד אשר </w:t>
      </w:r>
      <w:r>
        <w:rPr>
          <w:rStyle w:val="default"/>
          <w:rFonts w:cs="FrankRuehl"/>
          <w:rtl/>
        </w:rPr>
        <w:t>לא</w:t>
      </w:r>
      <w:r>
        <w:rPr>
          <w:rStyle w:val="default"/>
          <w:rFonts w:cs="FrankRuehl" w:hint="cs"/>
          <w:rtl/>
        </w:rPr>
        <w:t xml:space="preserve"> הוגש תצהיר עדות ראשית שלו, לא יוכל להעיד אלא ברשות בית המשפט ומטעמים מיוחדים שיירשמו.</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בית</w:t>
      </w:r>
      <w:r>
        <w:rPr>
          <w:rStyle w:val="default"/>
          <w:rFonts w:cs="FrankRuehl" w:hint="cs"/>
          <w:rtl/>
        </w:rPr>
        <w:t xml:space="preserve"> המשפט רשאי להגביל משך חקירת עד, אם נראה </w:t>
      </w:r>
      <w:r>
        <w:rPr>
          <w:rStyle w:val="default"/>
          <w:rFonts w:cs="FrankRuehl"/>
          <w:rtl/>
        </w:rPr>
        <w:t>לו כ</w:t>
      </w:r>
      <w:r>
        <w:rPr>
          <w:rStyle w:val="default"/>
          <w:rFonts w:cs="FrankRuehl" w:hint="cs"/>
          <w:rtl/>
        </w:rPr>
        <w:t>י החקירה אינה נוגעת לענין, אינה הוגנת או שה</w:t>
      </w:r>
      <w:r>
        <w:rPr>
          <w:rStyle w:val="default"/>
          <w:rFonts w:cs="FrankRuehl"/>
          <w:rtl/>
        </w:rPr>
        <w:t>י</w:t>
      </w:r>
      <w:r>
        <w:rPr>
          <w:rStyle w:val="default"/>
          <w:rFonts w:cs="FrankRuehl" w:hint="cs"/>
          <w:rtl/>
        </w:rPr>
        <w:t>א</w:t>
      </w:r>
      <w:r>
        <w:rPr>
          <w:rStyle w:val="default"/>
          <w:rFonts w:cs="FrankRuehl"/>
          <w:rtl/>
        </w:rPr>
        <w:t xml:space="preserve"> </w:t>
      </w:r>
      <w:r>
        <w:rPr>
          <w:rStyle w:val="default"/>
          <w:rFonts w:cs="FrankRuehl" w:hint="cs"/>
          <w:rtl/>
        </w:rPr>
        <w:t>מכביד</w:t>
      </w:r>
      <w:r>
        <w:rPr>
          <w:rStyle w:val="default"/>
          <w:rFonts w:cs="FrankRuehl"/>
          <w:rtl/>
        </w:rPr>
        <w:t>ה</w:t>
      </w:r>
      <w:r>
        <w:rPr>
          <w:rStyle w:val="default"/>
          <w:rFonts w:cs="FrankRuehl" w:hint="cs"/>
          <w:rtl/>
        </w:rPr>
        <w:t xml:space="preserve"> ומסרבלת את הדיון יותר משהיא מועילה לו.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26" w:name="Rov844"/>
      <w:r w:rsidRPr="00C30006">
        <w:rPr>
          <w:rStyle w:val="default"/>
          <w:rFonts w:cs="FrankRuehl" w:hint="cs"/>
          <w:vanish/>
          <w:color w:val="FF0000"/>
          <w:sz w:val="20"/>
          <w:szCs w:val="20"/>
          <w:shd w:val="clear" w:color="auto" w:fill="FFFF99"/>
          <w:rtl/>
        </w:rPr>
        <w:t>מיום 1.9.2001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5) תשס"א-2001</w:t>
      </w:r>
    </w:p>
    <w:p w:rsidR="00DC7C3B" w:rsidRPr="00C30006" w:rsidRDefault="00DC7C3B">
      <w:pPr>
        <w:pStyle w:val="P00"/>
        <w:spacing w:before="0"/>
        <w:ind w:left="0" w:right="1134"/>
        <w:rPr>
          <w:rStyle w:val="default"/>
          <w:rFonts w:cs="FrankRuehl" w:hint="cs"/>
          <w:vanish/>
          <w:shd w:val="clear" w:color="auto" w:fill="FFFF99"/>
          <w:rtl/>
        </w:rPr>
      </w:pPr>
      <w:hyperlink r:id="rId374" w:history="1">
        <w:r w:rsidRPr="00C30006">
          <w:rPr>
            <w:rStyle w:val="Hyperlink"/>
            <w:rFonts w:cs="FrankRuehl" w:hint="cs"/>
            <w:vanish/>
            <w:szCs w:val="20"/>
            <w:shd w:val="clear" w:color="auto" w:fill="FFFF99"/>
            <w:rtl/>
          </w:rPr>
          <w:t>ק"ת תשס"א מס' 6107</w:t>
        </w:r>
      </w:hyperlink>
      <w:r w:rsidRPr="00C30006">
        <w:rPr>
          <w:rStyle w:val="default"/>
          <w:rFonts w:cs="FrankRuehl" w:hint="cs"/>
          <w:vanish/>
          <w:sz w:val="20"/>
          <w:szCs w:val="20"/>
          <w:shd w:val="clear" w:color="auto" w:fill="FFFF99"/>
          <w:rtl/>
        </w:rPr>
        <w:t xml:space="preserve"> מיום 5.6.2001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820</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214יד</w:t>
      </w:r>
      <w:bookmarkEnd w:id="426"/>
    </w:p>
    <w:p w:rsidR="00DC7C3B" w:rsidRDefault="00DC7C3B" w:rsidP="00997C54">
      <w:pPr>
        <w:pStyle w:val="P00"/>
        <w:spacing w:before="72"/>
        <w:ind w:left="0" w:right="1134"/>
        <w:rPr>
          <w:rStyle w:val="default"/>
          <w:rFonts w:cs="FrankRuehl" w:hint="cs"/>
          <w:rtl/>
        </w:rPr>
      </w:pPr>
      <w:bookmarkStart w:id="427" w:name="Seif511"/>
      <w:bookmarkEnd w:id="427"/>
      <w:r>
        <w:rPr>
          <w:lang w:val="he-IL"/>
        </w:rPr>
        <w:pict>
          <v:rect id="_x0000_s2323" style="position:absolute;left:0;text-align:left;margin-left:464.5pt;margin-top:8.05pt;width:75.05pt;height:32pt;z-index:251799040" o:allowincell="f" filled="f" stroked="f" strokecolor="lime" strokeweight=".25pt">
            <v:textbox style="mso-next-textbox:#_x0000_s2323" inset="0,0,0,0">
              <w:txbxContent>
                <w:p w:rsidR="00E30CE8" w:rsidRDefault="00E30CE8">
                  <w:pPr>
                    <w:spacing w:line="160" w:lineRule="exact"/>
                    <w:jc w:val="left"/>
                    <w:rPr>
                      <w:rFonts w:cs="Miriam"/>
                      <w:noProof/>
                      <w:sz w:val="18"/>
                      <w:szCs w:val="18"/>
                      <w:rtl/>
                    </w:rPr>
                  </w:pPr>
                  <w:r>
                    <w:rPr>
                      <w:rFonts w:cs="Miriam"/>
                      <w:sz w:val="18"/>
                      <w:szCs w:val="18"/>
                      <w:rtl/>
                    </w:rPr>
                    <w:t>הגשת</w:t>
                  </w:r>
                  <w:r>
                    <w:rPr>
                      <w:rFonts w:cs="Miriam" w:hint="cs"/>
                      <w:sz w:val="18"/>
                      <w:szCs w:val="18"/>
                      <w:rtl/>
                    </w:rPr>
                    <w:t xml:space="preserve"> עיקרי טיעון וסיכו</w:t>
                  </w:r>
                  <w:r>
                    <w:rPr>
                      <w:rFonts w:cs="Miriam"/>
                      <w:sz w:val="18"/>
                      <w:szCs w:val="18"/>
                      <w:rtl/>
                    </w:rPr>
                    <w:t xml:space="preserve">ם </w:t>
                  </w:r>
                  <w:r>
                    <w:rPr>
                      <w:rFonts w:cs="Miriam" w:hint="cs"/>
                      <w:sz w:val="18"/>
                      <w:szCs w:val="18"/>
                      <w:rtl/>
                    </w:rPr>
                    <w:t>טענות</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5)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214</w:t>
      </w:r>
      <w:r>
        <w:rPr>
          <w:rStyle w:val="default"/>
          <w:rFonts w:cs="FrankRuehl"/>
          <w:rtl/>
        </w:rPr>
        <w:t>טו</w:t>
      </w:r>
      <w:r>
        <w:rPr>
          <w:rStyle w:val="big-number"/>
          <w:rtl/>
        </w:rPr>
        <w:t>.</w:t>
      </w:r>
      <w:r>
        <w:rPr>
          <w:rStyle w:val="big-number"/>
          <w:rFonts w:hint="cs"/>
          <w:rtl/>
        </w:rPr>
        <w:t xml:space="preserve"> </w:t>
      </w:r>
      <w:r>
        <w:rPr>
          <w:rStyle w:val="default"/>
          <w:rFonts w:cs="FrankRuehl"/>
          <w:rtl/>
        </w:rPr>
        <w:t>בעלי</w:t>
      </w:r>
      <w:r>
        <w:rPr>
          <w:rStyle w:val="default"/>
          <w:rFonts w:cs="FrankRuehl" w:hint="cs"/>
          <w:rtl/>
        </w:rPr>
        <w:t xml:space="preserve"> הדין רשאים להגיש לבית המשפט, עד שבעה ימים לפני המועד שנקבע לדיון, רשימת אסמכתאות משפטיות ועיקרי טיעון בכתב; סיכום טענות בעלי הדין יהיה בעל</w:t>
      </w:r>
      <w:r>
        <w:rPr>
          <w:rStyle w:val="default"/>
          <w:rFonts w:cs="FrankRuehl"/>
          <w:rtl/>
        </w:rPr>
        <w:t xml:space="preserve"> </w:t>
      </w:r>
      <w:r>
        <w:rPr>
          <w:rStyle w:val="default"/>
          <w:rFonts w:cs="FrankRuehl" w:hint="cs"/>
          <w:rtl/>
        </w:rPr>
        <w:t>פ</w:t>
      </w:r>
      <w:r>
        <w:rPr>
          <w:rStyle w:val="default"/>
          <w:rFonts w:cs="FrankRuehl"/>
          <w:rtl/>
        </w:rPr>
        <w:t>ה</w:t>
      </w:r>
      <w:r>
        <w:rPr>
          <w:rStyle w:val="default"/>
          <w:rFonts w:cs="FrankRuehl" w:hint="cs"/>
          <w:rtl/>
        </w:rPr>
        <w:t xml:space="preserve"> ביום </w:t>
      </w:r>
      <w:r>
        <w:rPr>
          <w:rStyle w:val="default"/>
          <w:rFonts w:cs="FrankRuehl"/>
          <w:rtl/>
        </w:rPr>
        <w:t>הדיו</w:t>
      </w:r>
      <w:r>
        <w:rPr>
          <w:rStyle w:val="default"/>
          <w:rFonts w:cs="FrankRuehl" w:hint="cs"/>
          <w:rtl/>
        </w:rPr>
        <w:t>ן בתובענה לאחר סיום הבאת הראיות.</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28" w:name="Rov845"/>
      <w:r w:rsidRPr="00C30006">
        <w:rPr>
          <w:rStyle w:val="default"/>
          <w:rFonts w:cs="FrankRuehl" w:hint="cs"/>
          <w:vanish/>
          <w:color w:val="FF0000"/>
          <w:sz w:val="20"/>
          <w:szCs w:val="20"/>
          <w:shd w:val="clear" w:color="auto" w:fill="FFFF99"/>
          <w:rtl/>
        </w:rPr>
        <w:t>מיום 1.9.2001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5) תשס"א-2001</w:t>
      </w:r>
    </w:p>
    <w:p w:rsidR="00DC7C3B" w:rsidRPr="00C30006" w:rsidRDefault="00DC7C3B">
      <w:pPr>
        <w:pStyle w:val="P00"/>
        <w:spacing w:before="0"/>
        <w:ind w:left="0" w:right="1134"/>
        <w:rPr>
          <w:rStyle w:val="default"/>
          <w:rFonts w:cs="FrankRuehl" w:hint="cs"/>
          <w:vanish/>
          <w:shd w:val="clear" w:color="auto" w:fill="FFFF99"/>
          <w:rtl/>
        </w:rPr>
      </w:pPr>
      <w:hyperlink r:id="rId375" w:history="1">
        <w:r w:rsidRPr="00C30006">
          <w:rPr>
            <w:rStyle w:val="Hyperlink"/>
            <w:rFonts w:cs="FrankRuehl" w:hint="cs"/>
            <w:vanish/>
            <w:szCs w:val="20"/>
            <w:shd w:val="clear" w:color="auto" w:fill="FFFF99"/>
            <w:rtl/>
          </w:rPr>
          <w:t>ק"ת תשס"א מס' 6107</w:t>
        </w:r>
      </w:hyperlink>
      <w:r w:rsidRPr="00C30006">
        <w:rPr>
          <w:rStyle w:val="default"/>
          <w:rFonts w:cs="FrankRuehl" w:hint="cs"/>
          <w:vanish/>
          <w:sz w:val="20"/>
          <w:szCs w:val="20"/>
          <w:shd w:val="clear" w:color="auto" w:fill="FFFF99"/>
          <w:rtl/>
        </w:rPr>
        <w:t xml:space="preserve"> מיום 5.6.2001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820</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214טו</w:t>
      </w:r>
      <w:bookmarkEnd w:id="428"/>
    </w:p>
    <w:p w:rsidR="00DC7C3B" w:rsidRDefault="00DC7C3B" w:rsidP="00997C54">
      <w:pPr>
        <w:pStyle w:val="P00"/>
        <w:spacing w:before="72"/>
        <w:ind w:left="0" w:right="1134"/>
        <w:rPr>
          <w:rStyle w:val="default"/>
          <w:rFonts w:cs="FrankRuehl"/>
          <w:rtl/>
        </w:rPr>
      </w:pPr>
      <w:bookmarkStart w:id="429" w:name="Seif512"/>
      <w:bookmarkEnd w:id="429"/>
      <w:r>
        <w:rPr>
          <w:lang w:val="he-IL"/>
        </w:rPr>
        <w:pict>
          <v:rect id="_x0000_s2324" style="position:absolute;left:0;text-align:left;margin-left:464.5pt;margin-top:8.05pt;width:75.05pt;height:24pt;z-index:251800064" o:allowincell="f" filled="f" stroked="f" strokecolor="lime" strokeweight=".25pt">
            <v:textbox style="mso-next-textbox:#_x0000_s2324" inset="0,0,0,0">
              <w:txbxContent>
                <w:p w:rsidR="00E30CE8" w:rsidRDefault="00E30CE8">
                  <w:pPr>
                    <w:spacing w:line="160" w:lineRule="exact"/>
                    <w:jc w:val="left"/>
                    <w:rPr>
                      <w:rFonts w:cs="Miriam"/>
                      <w:noProof/>
                      <w:sz w:val="18"/>
                      <w:szCs w:val="18"/>
                      <w:rtl/>
                    </w:rPr>
                  </w:pPr>
                  <w:r>
                    <w:rPr>
                      <w:rFonts w:cs="Miriam"/>
                      <w:sz w:val="18"/>
                      <w:szCs w:val="18"/>
                      <w:rtl/>
                    </w:rPr>
                    <w:t xml:space="preserve">מתן </w:t>
                  </w:r>
                  <w:r>
                    <w:rPr>
                      <w:rFonts w:cs="Miriam" w:hint="cs"/>
                      <w:sz w:val="18"/>
                      <w:szCs w:val="18"/>
                      <w:rtl/>
                    </w:rPr>
                    <w:t>פסק דין</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5)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214</w:t>
      </w:r>
      <w:r>
        <w:rPr>
          <w:rStyle w:val="default"/>
          <w:rFonts w:cs="FrankRuehl"/>
          <w:rtl/>
        </w:rPr>
        <w:t>טז</w:t>
      </w:r>
      <w:r>
        <w:rPr>
          <w:rStyle w:val="big-number"/>
          <w:rtl/>
        </w:rPr>
        <w:t>.</w:t>
      </w:r>
      <w:r>
        <w:rPr>
          <w:rStyle w:val="big-number"/>
          <w:rFonts w:hint="cs"/>
          <w:rtl/>
        </w:rPr>
        <w:t xml:space="preserve"> </w:t>
      </w:r>
      <w:r>
        <w:rPr>
          <w:rStyle w:val="default"/>
          <w:rFonts w:cs="FrankRuehl"/>
          <w:rtl/>
        </w:rPr>
        <w:t>(א)</w:t>
      </w:r>
      <w:r>
        <w:rPr>
          <w:rStyle w:val="default"/>
          <w:rFonts w:cs="FrankRuehl" w:hint="cs"/>
          <w:rtl/>
        </w:rPr>
        <w:t xml:space="preserve"> </w:t>
      </w:r>
      <w:r>
        <w:rPr>
          <w:rStyle w:val="default"/>
          <w:rFonts w:cs="FrankRuehl"/>
          <w:rtl/>
        </w:rPr>
        <w:t xml:space="preserve">עם </w:t>
      </w:r>
      <w:r>
        <w:rPr>
          <w:rStyle w:val="default"/>
          <w:rFonts w:cs="FrankRuehl" w:hint="cs"/>
          <w:rtl/>
        </w:rPr>
        <w:t>תום הדיון בתובענה ולכל המאוחר בתוך ארבעה עשר ימים, ייתן בית המשפט פסק דין.</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פסק</w:t>
      </w:r>
      <w:r>
        <w:rPr>
          <w:rStyle w:val="default"/>
          <w:rFonts w:cs="FrankRuehl" w:hint="cs"/>
          <w:rtl/>
        </w:rPr>
        <w:t xml:space="preserve"> הדין יהיה מנומק באופן תמציתי, זולת אם סבר בית המשפט כי יש צורך בהנמקה מפורטת משום</w:t>
      </w:r>
      <w:r>
        <w:rPr>
          <w:rStyle w:val="default"/>
          <w:rFonts w:cs="FrankRuehl"/>
          <w:rtl/>
        </w:rPr>
        <w:t xml:space="preserve"> </w:t>
      </w:r>
      <w:r>
        <w:rPr>
          <w:rStyle w:val="default"/>
          <w:rFonts w:cs="FrankRuehl" w:hint="cs"/>
          <w:rtl/>
        </w:rPr>
        <w:t>שיש בפסק הדין חידוש או חשיבות מיוחדת ל</w:t>
      </w:r>
      <w:r>
        <w:rPr>
          <w:rStyle w:val="default"/>
          <w:rFonts w:cs="FrankRuehl"/>
          <w:rtl/>
        </w:rPr>
        <w:t>ציבו</w:t>
      </w:r>
      <w:r>
        <w:rPr>
          <w:rStyle w:val="default"/>
          <w:rFonts w:cs="FrankRuehl" w:hint="cs"/>
          <w:rtl/>
        </w:rPr>
        <w:t>ר או מטעמים מיוחדים שיירשמו.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30" w:name="Rov846"/>
      <w:r w:rsidRPr="00C30006">
        <w:rPr>
          <w:rStyle w:val="default"/>
          <w:rFonts w:cs="FrankRuehl" w:hint="cs"/>
          <w:vanish/>
          <w:color w:val="FF0000"/>
          <w:sz w:val="20"/>
          <w:szCs w:val="20"/>
          <w:shd w:val="clear" w:color="auto" w:fill="FFFF99"/>
          <w:rtl/>
        </w:rPr>
        <w:t>מיום 1.9.2001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5) תשס"א-2001</w:t>
      </w:r>
    </w:p>
    <w:p w:rsidR="00DC7C3B" w:rsidRPr="00C30006" w:rsidRDefault="00DC7C3B">
      <w:pPr>
        <w:pStyle w:val="P00"/>
        <w:spacing w:before="0"/>
        <w:ind w:left="0" w:right="1134"/>
        <w:rPr>
          <w:rStyle w:val="default"/>
          <w:rFonts w:cs="FrankRuehl" w:hint="cs"/>
          <w:vanish/>
          <w:shd w:val="clear" w:color="auto" w:fill="FFFF99"/>
          <w:rtl/>
        </w:rPr>
      </w:pPr>
      <w:hyperlink r:id="rId376" w:history="1">
        <w:r w:rsidRPr="00C30006">
          <w:rPr>
            <w:rStyle w:val="Hyperlink"/>
            <w:rFonts w:cs="FrankRuehl" w:hint="cs"/>
            <w:vanish/>
            <w:szCs w:val="20"/>
            <w:shd w:val="clear" w:color="auto" w:fill="FFFF99"/>
            <w:rtl/>
          </w:rPr>
          <w:t>ק"ת תשס"א מס' 6107</w:t>
        </w:r>
      </w:hyperlink>
      <w:r w:rsidRPr="00C30006">
        <w:rPr>
          <w:rStyle w:val="default"/>
          <w:rFonts w:cs="FrankRuehl" w:hint="cs"/>
          <w:vanish/>
          <w:sz w:val="20"/>
          <w:szCs w:val="20"/>
          <w:shd w:val="clear" w:color="auto" w:fill="FFFF99"/>
          <w:rtl/>
        </w:rPr>
        <w:t xml:space="preserve"> מיום 5.6.2001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820</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214טז</w:t>
      </w:r>
      <w:bookmarkEnd w:id="430"/>
    </w:p>
    <w:p w:rsidR="00DC7C3B" w:rsidRDefault="00DC7C3B">
      <w:pPr>
        <w:pStyle w:val="medium2-header"/>
        <w:keepLines w:val="0"/>
        <w:spacing w:before="72"/>
        <w:ind w:left="0" w:right="1134"/>
        <w:rPr>
          <w:rFonts w:cs="FrankRuehl" w:hint="cs"/>
          <w:noProof/>
          <w:rtl/>
        </w:rPr>
      </w:pPr>
      <w:bookmarkStart w:id="431" w:name="med18"/>
      <w:bookmarkEnd w:id="431"/>
      <w:r>
        <w:rPr>
          <w:noProof/>
          <w:sz w:val="20"/>
          <w:lang w:val="he-IL"/>
        </w:rPr>
        <w:pict>
          <v:rect id="_x0000_s2325" style="position:absolute;left:0;text-align:left;margin-left:464.5pt;margin-top:8.05pt;width:75.05pt;height:11.65pt;z-index:251801088" o:allowincell="f" filled="f" stroked="f" strokecolor="lime" strokeweight=".25pt">
            <v:textbox style="mso-next-textbox:#_x0000_s2325" inset="0,0,0,0">
              <w:txbxContent>
                <w:p w:rsidR="00E30CE8" w:rsidRDefault="00E30CE8">
                  <w:pPr>
                    <w:spacing w:line="160" w:lineRule="exact"/>
                    <w:jc w:val="left"/>
                    <w:rPr>
                      <w:rFonts w:cs="Miriam" w:hint="cs"/>
                      <w:noProof/>
                      <w:sz w:val="18"/>
                      <w:szCs w:val="18"/>
                      <w:rtl/>
                    </w:rPr>
                  </w:pPr>
                  <w:r>
                    <w:rPr>
                      <w:rFonts w:cs="Miriam" w:hint="cs"/>
                      <w:noProof/>
                      <w:sz w:val="18"/>
                      <w:szCs w:val="18"/>
                      <w:rtl/>
                    </w:rPr>
                    <w:t>תק' תש"ע-2009</w:t>
                  </w:r>
                </w:p>
              </w:txbxContent>
            </v:textbox>
            <w10:anchorlock/>
          </v:rect>
        </w:pict>
      </w:r>
      <w:r>
        <w:rPr>
          <w:rFonts w:cs="FrankRuehl"/>
          <w:noProof/>
          <w:rtl/>
        </w:rPr>
        <w:t xml:space="preserve">פרק </w:t>
      </w:r>
      <w:r>
        <w:rPr>
          <w:rFonts w:cs="FrankRuehl" w:hint="cs"/>
          <w:noProof/>
          <w:rtl/>
        </w:rPr>
        <w:t>ט"ז2: תובענה ממוכנת</w:t>
      </w:r>
      <w:r w:rsidR="00947AA4" w:rsidRPr="00600A41">
        <w:rPr>
          <w:rStyle w:val="ab"/>
          <w:rFonts w:cs="FrankRuehl"/>
          <w:b/>
          <w:bCs w:val="0"/>
          <w:noProof/>
          <w:color w:val="FF0000"/>
          <w:rtl/>
        </w:rPr>
        <w:footnoteReference w:id="10"/>
      </w:r>
    </w:p>
    <w:p w:rsidR="0030504B" w:rsidRPr="0030504B" w:rsidRDefault="0030504B" w:rsidP="0030504B">
      <w:pPr>
        <w:pStyle w:val="P00"/>
        <w:spacing w:before="72"/>
        <w:ind w:left="0" w:right="1134"/>
        <w:jc w:val="center"/>
        <w:rPr>
          <w:rStyle w:val="default"/>
          <w:rFonts w:cs="FrankRuehl" w:hint="cs"/>
          <w:sz w:val="24"/>
          <w:szCs w:val="24"/>
          <w:rtl/>
        </w:rPr>
      </w:pPr>
      <w:r>
        <w:rPr>
          <w:rStyle w:val="default"/>
          <w:rFonts w:cs="FrankRuehl" w:hint="cs"/>
          <w:sz w:val="24"/>
          <w:szCs w:val="24"/>
          <w:rtl/>
        </w:rPr>
        <w:t>(בוטל)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32" w:name="Rov1380"/>
      <w:r w:rsidRPr="00C30006">
        <w:rPr>
          <w:rStyle w:val="default"/>
          <w:rFonts w:cs="FrankRuehl" w:hint="cs"/>
          <w:vanish/>
          <w:color w:val="FF0000"/>
          <w:sz w:val="20"/>
          <w:szCs w:val="20"/>
          <w:shd w:val="clear" w:color="auto" w:fill="FFFF99"/>
          <w:rtl/>
        </w:rPr>
        <w:t>מיום 25.7.1999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תשנ"ט-1999</w:t>
      </w:r>
    </w:p>
    <w:p w:rsidR="00DC7C3B" w:rsidRPr="00C30006" w:rsidRDefault="00DC7C3B">
      <w:pPr>
        <w:pStyle w:val="P00"/>
        <w:spacing w:before="0"/>
        <w:ind w:left="0" w:right="1134"/>
        <w:rPr>
          <w:rStyle w:val="default"/>
          <w:rFonts w:cs="FrankRuehl" w:hint="cs"/>
          <w:vanish/>
          <w:shd w:val="clear" w:color="auto" w:fill="FFFF99"/>
          <w:rtl/>
        </w:rPr>
      </w:pPr>
      <w:hyperlink r:id="rId377" w:history="1">
        <w:r w:rsidRPr="00C30006">
          <w:rPr>
            <w:rStyle w:val="Hyperlink"/>
            <w:rFonts w:cs="FrankRuehl" w:hint="cs"/>
            <w:vanish/>
            <w:szCs w:val="20"/>
            <w:shd w:val="clear" w:color="auto" w:fill="FFFF99"/>
            <w:rtl/>
          </w:rPr>
          <w:t>ק"ת תשנ"ט מס' 5985</w:t>
        </w:r>
      </w:hyperlink>
      <w:r w:rsidRPr="00C30006">
        <w:rPr>
          <w:rStyle w:val="default"/>
          <w:rFonts w:cs="FrankRuehl" w:hint="cs"/>
          <w:vanish/>
          <w:sz w:val="20"/>
          <w:szCs w:val="20"/>
          <w:shd w:val="clear" w:color="auto" w:fill="FFFF99"/>
          <w:rtl/>
        </w:rPr>
        <w:t xml:space="preserve"> מיום 25.6.1999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1000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הוספת סימן ב'</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5) תשס"א-2001</w:t>
      </w:r>
    </w:p>
    <w:p w:rsidR="00DC7C3B" w:rsidRPr="00C30006" w:rsidRDefault="00DC7C3B">
      <w:pPr>
        <w:pStyle w:val="P00"/>
        <w:spacing w:before="0"/>
        <w:ind w:left="0" w:right="1134"/>
        <w:rPr>
          <w:rStyle w:val="default"/>
          <w:rFonts w:cs="FrankRuehl" w:hint="cs"/>
          <w:vanish/>
          <w:shd w:val="clear" w:color="auto" w:fill="FFFF99"/>
          <w:rtl/>
        </w:rPr>
      </w:pPr>
      <w:hyperlink r:id="rId378" w:history="1">
        <w:r w:rsidRPr="00C30006">
          <w:rPr>
            <w:rStyle w:val="Hyperlink"/>
            <w:rFonts w:cs="FrankRuehl" w:hint="cs"/>
            <w:vanish/>
            <w:szCs w:val="20"/>
            <w:shd w:val="clear" w:color="auto" w:fill="FFFF99"/>
            <w:rtl/>
          </w:rPr>
          <w:t>ק"ת תשס"א מס' 6107</w:t>
        </w:r>
      </w:hyperlink>
      <w:r w:rsidRPr="00C30006">
        <w:rPr>
          <w:rStyle w:val="default"/>
          <w:rFonts w:cs="FrankRuehl" w:hint="cs"/>
          <w:vanish/>
          <w:sz w:val="20"/>
          <w:szCs w:val="20"/>
          <w:shd w:val="clear" w:color="auto" w:fill="FFFF99"/>
          <w:rtl/>
        </w:rPr>
        <w:t xml:space="preserve"> מיום 5.6.2001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820</w:t>
      </w:r>
    </w:p>
    <w:p w:rsidR="00DC7C3B" w:rsidRPr="00C30006" w:rsidRDefault="00DC7C3B">
      <w:pPr>
        <w:pStyle w:val="header-2"/>
        <w:spacing w:before="60"/>
        <w:ind w:left="0" w:right="1134"/>
        <w:jc w:val="both"/>
        <w:rPr>
          <w:rFonts w:cs="FrankRuehl" w:hint="cs"/>
          <w:vanish/>
          <w:sz w:val="22"/>
          <w:szCs w:val="22"/>
          <w:shd w:val="clear" w:color="auto" w:fill="FFFF99"/>
          <w:rtl/>
        </w:rPr>
      </w:pPr>
      <w:r w:rsidRPr="00C30006">
        <w:rPr>
          <w:rFonts w:cs="FrankRuehl"/>
          <w:strike/>
          <w:vanish/>
          <w:sz w:val="22"/>
          <w:szCs w:val="22"/>
          <w:shd w:val="clear" w:color="auto" w:fill="FFFF99"/>
          <w:rtl/>
        </w:rPr>
        <w:t>סימן</w:t>
      </w:r>
      <w:r w:rsidRPr="00C30006">
        <w:rPr>
          <w:rFonts w:cs="FrankRuehl" w:hint="cs"/>
          <w:strike/>
          <w:vanish/>
          <w:sz w:val="22"/>
          <w:szCs w:val="22"/>
          <w:shd w:val="clear" w:color="auto" w:fill="FFFF99"/>
          <w:rtl/>
        </w:rPr>
        <w:t xml:space="preserve"> ב</w:t>
      </w:r>
      <w:r w:rsidRPr="00C30006">
        <w:rPr>
          <w:rFonts w:cs="FrankRuehl" w:hint="cs"/>
          <w:vanish/>
          <w:sz w:val="22"/>
          <w:szCs w:val="22"/>
          <w:shd w:val="clear" w:color="auto" w:fill="FFFF99"/>
          <w:rtl/>
        </w:rPr>
        <w:t xml:space="preserve">' </w:t>
      </w:r>
      <w:r w:rsidRPr="00C30006">
        <w:rPr>
          <w:rFonts w:cs="FrankRuehl" w:hint="cs"/>
          <w:vanish/>
          <w:sz w:val="22"/>
          <w:szCs w:val="22"/>
          <w:u w:val="single"/>
          <w:shd w:val="clear" w:color="auto" w:fill="FFFF99"/>
          <w:rtl/>
        </w:rPr>
        <w:t>פרק ט"ז2</w:t>
      </w:r>
      <w:r w:rsidRPr="00C30006">
        <w:rPr>
          <w:rFonts w:cs="FrankRuehl" w:hint="cs"/>
          <w:vanish/>
          <w:sz w:val="22"/>
          <w:szCs w:val="22"/>
          <w:shd w:val="clear" w:color="auto" w:fill="FFFF99"/>
          <w:rtl/>
        </w:rPr>
        <w:t xml:space="preserve"> : תובענה ממוכנת</w:t>
      </w:r>
    </w:p>
    <w:p w:rsidR="0025738B" w:rsidRPr="00C30006" w:rsidRDefault="0025738B" w:rsidP="0025738B">
      <w:pPr>
        <w:pStyle w:val="P00"/>
        <w:spacing w:before="0"/>
        <w:ind w:left="0" w:right="1134"/>
        <w:rPr>
          <w:rStyle w:val="default"/>
          <w:rFonts w:cs="FrankRuehl" w:hint="cs"/>
          <w:vanish/>
          <w:sz w:val="20"/>
          <w:szCs w:val="20"/>
          <w:shd w:val="clear" w:color="auto" w:fill="FFFF99"/>
          <w:rtl/>
        </w:rPr>
      </w:pPr>
    </w:p>
    <w:p w:rsidR="0025738B" w:rsidRPr="00C30006" w:rsidRDefault="0025738B" w:rsidP="0025738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vanish/>
          <w:color w:val="FF0000"/>
          <w:sz w:val="20"/>
          <w:szCs w:val="20"/>
          <w:shd w:val="clear" w:color="auto" w:fill="FFFF99"/>
          <w:rtl/>
        </w:rPr>
        <w:t>מיום 24.10.2009</w:t>
      </w:r>
      <w:r w:rsidRPr="00C30006">
        <w:rPr>
          <w:rStyle w:val="default"/>
          <w:rFonts w:cs="FrankRuehl" w:hint="cs"/>
          <w:vanish/>
          <w:sz w:val="20"/>
          <w:szCs w:val="20"/>
          <w:shd w:val="clear" w:color="auto" w:fill="FFFF99"/>
          <w:rtl/>
        </w:rPr>
        <w:t xml:space="preserve"> (בכפוף להוראות מעבר)</w:t>
      </w:r>
    </w:p>
    <w:p w:rsidR="0025738B" w:rsidRPr="00C30006" w:rsidRDefault="0025738B" w:rsidP="0025738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תש"ע-2009</w:t>
      </w:r>
    </w:p>
    <w:p w:rsidR="0025738B" w:rsidRPr="00C30006" w:rsidRDefault="0025738B" w:rsidP="0025738B">
      <w:pPr>
        <w:pStyle w:val="P00"/>
        <w:spacing w:before="0"/>
        <w:ind w:left="0" w:right="1134"/>
        <w:rPr>
          <w:rStyle w:val="default"/>
          <w:rFonts w:cs="FrankRuehl" w:hint="cs"/>
          <w:vanish/>
          <w:sz w:val="20"/>
          <w:szCs w:val="20"/>
          <w:shd w:val="clear" w:color="auto" w:fill="FFFF99"/>
          <w:rtl/>
        </w:rPr>
      </w:pPr>
      <w:hyperlink r:id="rId379" w:history="1">
        <w:r w:rsidRPr="00C30006">
          <w:rPr>
            <w:rStyle w:val="Hyperlink"/>
            <w:rFonts w:cs="FrankRuehl" w:hint="cs"/>
            <w:vanish/>
            <w:szCs w:val="20"/>
            <w:shd w:val="clear" w:color="auto" w:fill="FFFF99"/>
            <w:rtl/>
          </w:rPr>
          <w:t>ק"ת תש"ע מס' 6817</w:t>
        </w:r>
      </w:hyperlink>
      <w:r w:rsidRPr="00C30006">
        <w:rPr>
          <w:rStyle w:val="default"/>
          <w:rFonts w:cs="FrankRuehl" w:hint="cs"/>
          <w:vanish/>
          <w:sz w:val="20"/>
          <w:szCs w:val="20"/>
          <w:shd w:val="clear" w:color="auto" w:fill="FFFF99"/>
          <w:rtl/>
        </w:rPr>
        <w:t xml:space="preserve"> מיום 24.9.2009 עמ' 42</w:t>
      </w:r>
    </w:p>
    <w:p w:rsidR="0025738B" w:rsidRPr="00C30006" w:rsidRDefault="0025738B" w:rsidP="0025738B">
      <w:pPr>
        <w:pStyle w:val="header-2"/>
        <w:spacing w:before="0"/>
        <w:ind w:left="0" w:right="1134"/>
        <w:jc w:val="both"/>
        <w:rPr>
          <w:rFonts w:cs="FrankRuehl" w:hint="cs"/>
          <w:vanish/>
          <w:shd w:val="clear" w:color="auto" w:fill="FFFF99"/>
          <w:rtl/>
        </w:rPr>
      </w:pPr>
      <w:r w:rsidRPr="00C30006">
        <w:rPr>
          <w:rFonts w:cs="FrankRuehl" w:hint="cs"/>
          <w:b/>
          <w:bCs/>
          <w:vanish/>
          <w:shd w:val="clear" w:color="auto" w:fill="FFFF99"/>
          <w:rtl/>
        </w:rPr>
        <w:t>ביטול פרק ט"ז2</w:t>
      </w:r>
    </w:p>
    <w:p w:rsidR="0025738B" w:rsidRPr="00C30006" w:rsidRDefault="0025738B" w:rsidP="0025738B">
      <w:pPr>
        <w:pStyle w:val="header-2"/>
        <w:spacing w:before="60"/>
        <w:ind w:left="0" w:right="1134"/>
        <w:jc w:val="both"/>
        <w:rPr>
          <w:rFonts w:cs="FrankRuehl" w:hint="cs"/>
          <w:vanish/>
          <w:shd w:val="clear" w:color="auto" w:fill="FFFF99"/>
          <w:rtl/>
        </w:rPr>
      </w:pPr>
      <w:r w:rsidRPr="00C30006">
        <w:rPr>
          <w:rFonts w:cs="FrankRuehl" w:hint="cs"/>
          <w:vanish/>
          <w:shd w:val="clear" w:color="auto" w:fill="FFFF99"/>
          <w:rtl/>
        </w:rPr>
        <w:t>הנוסח הקודם:</w:t>
      </w:r>
    </w:p>
    <w:p w:rsidR="0025738B" w:rsidRPr="0025738B" w:rsidRDefault="0025738B" w:rsidP="0025738B">
      <w:pPr>
        <w:pStyle w:val="header-2"/>
        <w:spacing w:before="0"/>
        <w:ind w:left="0" w:right="1134"/>
        <w:jc w:val="both"/>
        <w:rPr>
          <w:rFonts w:cs="FrankRuehl" w:hint="cs"/>
          <w:strike/>
          <w:sz w:val="2"/>
          <w:szCs w:val="2"/>
          <w:shd w:val="clear" w:color="auto" w:fill="FFFF99"/>
          <w:rtl/>
        </w:rPr>
      </w:pPr>
      <w:r w:rsidRPr="00C30006">
        <w:rPr>
          <w:rFonts w:cs="FrankRuehl" w:hint="cs"/>
          <w:strike/>
          <w:vanish/>
          <w:sz w:val="22"/>
          <w:szCs w:val="22"/>
          <w:shd w:val="clear" w:color="auto" w:fill="FFFF99"/>
          <w:rtl/>
        </w:rPr>
        <w:t>פרק ט"ז2: תובענה ממוכנת</w:t>
      </w:r>
      <w:bookmarkEnd w:id="432"/>
    </w:p>
    <w:p w:rsidR="00DC7C3B" w:rsidRDefault="00DC7C3B" w:rsidP="0030504B">
      <w:pPr>
        <w:pStyle w:val="P00"/>
        <w:spacing w:before="72"/>
        <w:ind w:left="0" w:right="1134"/>
        <w:rPr>
          <w:rStyle w:val="default"/>
          <w:rFonts w:cs="FrankRuehl"/>
          <w:rtl/>
        </w:rPr>
      </w:pPr>
      <w:r>
        <w:rPr>
          <w:lang w:val="he-IL"/>
        </w:rPr>
        <w:pict>
          <v:rect id="_x0000_s2326" style="position:absolute;left:0;text-align:left;margin-left:464.5pt;margin-top:8.05pt;width:75.05pt;height:13.8pt;z-index:251802112" o:allowincell="f" filled="f" stroked="f" strokecolor="lime" strokeweight=".25pt">
            <v:textbox style="mso-next-textbox:#_x0000_s2326" inset="0,0,0,0">
              <w:txbxContent>
                <w:p w:rsidR="00E30CE8" w:rsidRDefault="00E30CE8">
                  <w:pPr>
                    <w:spacing w:line="160" w:lineRule="exact"/>
                    <w:jc w:val="left"/>
                    <w:rPr>
                      <w:rFonts w:cs="Miriam" w:hint="cs"/>
                      <w:noProof/>
                      <w:sz w:val="18"/>
                      <w:szCs w:val="18"/>
                      <w:rtl/>
                    </w:rPr>
                  </w:pPr>
                  <w:r>
                    <w:rPr>
                      <w:rFonts w:cs="Miriam" w:hint="cs"/>
                      <w:noProof/>
                      <w:sz w:val="18"/>
                      <w:szCs w:val="18"/>
                      <w:rtl/>
                    </w:rPr>
                    <w:t>תק' תש"ע-2009</w:t>
                  </w:r>
                </w:p>
              </w:txbxContent>
            </v:textbox>
            <w10:anchorlock/>
          </v:rect>
        </w:pict>
      </w:r>
      <w:r>
        <w:rPr>
          <w:rStyle w:val="big-number"/>
          <w:rtl/>
        </w:rPr>
        <w:t>215</w:t>
      </w:r>
      <w:r>
        <w:rPr>
          <w:rStyle w:val="default"/>
          <w:rFonts w:cs="FrankRuehl"/>
          <w:rtl/>
        </w:rPr>
        <w:t>א.</w:t>
      </w:r>
      <w:r>
        <w:rPr>
          <w:rStyle w:val="default"/>
          <w:rFonts w:cs="FrankRuehl" w:hint="cs"/>
          <w:rtl/>
        </w:rPr>
        <w:t xml:space="preserve"> </w:t>
      </w:r>
      <w:r>
        <w:rPr>
          <w:rStyle w:val="default"/>
          <w:rFonts w:cs="FrankRuehl"/>
          <w:rtl/>
        </w:rPr>
        <w:t>(</w:t>
      </w:r>
      <w:r w:rsidR="0030504B">
        <w:rPr>
          <w:rStyle w:val="default"/>
          <w:rFonts w:cs="FrankRuehl" w:hint="cs"/>
          <w:rtl/>
        </w:rPr>
        <w:t>בוטלה</w:t>
      </w:r>
      <w:r>
        <w:rPr>
          <w:rStyle w:val="default"/>
          <w:rFonts w:cs="FrankRuehl" w:hint="cs"/>
          <w:rtl/>
        </w:rPr>
        <w:t>).</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33" w:name="Rov1369"/>
      <w:r w:rsidRPr="00C30006">
        <w:rPr>
          <w:rStyle w:val="default"/>
          <w:rFonts w:cs="FrankRuehl" w:hint="cs"/>
          <w:vanish/>
          <w:color w:val="FF0000"/>
          <w:sz w:val="20"/>
          <w:szCs w:val="20"/>
          <w:shd w:val="clear" w:color="auto" w:fill="FFFF99"/>
          <w:rtl/>
        </w:rPr>
        <w:t>מיום 25.7.1999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תשנ"ט-1999</w:t>
      </w:r>
    </w:p>
    <w:p w:rsidR="00DC7C3B" w:rsidRPr="00C30006" w:rsidRDefault="00DC7C3B">
      <w:pPr>
        <w:pStyle w:val="P00"/>
        <w:spacing w:before="0"/>
        <w:ind w:left="0" w:right="1134"/>
        <w:rPr>
          <w:rStyle w:val="default"/>
          <w:rFonts w:cs="FrankRuehl" w:hint="cs"/>
          <w:vanish/>
          <w:shd w:val="clear" w:color="auto" w:fill="FFFF99"/>
          <w:rtl/>
        </w:rPr>
      </w:pPr>
      <w:hyperlink r:id="rId380" w:history="1">
        <w:r w:rsidRPr="00C30006">
          <w:rPr>
            <w:rStyle w:val="Hyperlink"/>
            <w:rFonts w:cs="FrankRuehl" w:hint="cs"/>
            <w:vanish/>
            <w:szCs w:val="20"/>
            <w:shd w:val="clear" w:color="auto" w:fill="FFFF99"/>
            <w:rtl/>
          </w:rPr>
          <w:t>ק"ת תשנ"ט מס' 5985</w:t>
        </w:r>
      </w:hyperlink>
      <w:r w:rsidRPr="00C30006">
        <w:rPr>
          <w:rStyle w:val="default"/>
          <w:rFonts w:cs="FrankRuehl" w:hint="cs"/>
          <w:vanish/>
          <w:sz w:val="20"/>
          <w:szCs w:val="20"/>
          <w:shd w:val="clear" w:color="auto" w:fill="FFFF99"/>
          <w:rtl/>
        </w:rPr>
        <w:t xml:space="preserve"> מיום 25.6.1999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1000</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הוספת תקנה 215א</w:t>
      </w:r>
    </w:p>
    <w:p w:rsidR="00947AA4" w:rsidRPr="00C30006" w:rsidRDefault="00947AA4" w:rsidP="00947AA4">
      <w:pPr>
        <w:pStyle w:val="P00"/>
        <w:spacing w:before="0"/>
        <w:ind w:left="0" w:right="1134"/>
        <w:rPr>
          <w:rStyle w:val="default"/>
          <w:rFonts w:cs="FrankRuehl" w:hint="cs"/>
          <w:vanish/>
          <w:sz w:val="20"/>
          <w:szCs w:val="20"/>
          <w:shd w:val="clear" w:color="auto" w:fill="FFFF99"/>
          <w:rtl/>
        </w:rPr>
      </w:pPr>
    </w:p>
    <w:p w:rsidR="00947AA4" w:rsidRPr="00C30006" w:rsidRDefault="00947AA4" w:rsidP="00947AA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vanish/>
          <w:color w:val="FF0000"/>
          <w:sz w:val="20"/>
          <w:szCs w:val="20"/>
          <w:shd w:val="clear" w:color="auto" w:fill="FFFF99"/>
          <w:rtl/>
        </w:rPr>
        <w:t>מיום 24.10.2009</w:t>
      </w:r>
      <w:r w:rsidRPr="00C30006">
        <w:rPr>
          <w:rStyle w:val="default"/>
          <w:rFonts w:cs="FrankRuehl" w:hint="cs"/>
          <w:vanish/>
          <w:sz w:val="20"/>
          <w:szCs w:val="20"/>
          <w:shd w:val="clear" w:color="auto" w:fill="FFFF99"/>
          <w:rtl/>
        </w:rPr>
        <w:t xml:space="preserve"> (בכפוף להוראות מעבר)</w:t>
      </w:r>
    </w:p>
    <w:p w:rsidR="00947AA4" w:rsidRPr="00C30006" w:rsidRDefault="00947AA4" w:rsidP="00947AA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תש"ע-2009</w:t>
      </w:r>
    </w:p>
    <w:p w:rsidR="00947AA4" w:rsidRPr="00C30006" w:rsidRDefault="00947AA4" w:rsidP="00947AA4">
      <w:pPr>
        <w:pStyle w:val="P00"/>
        <w:spacing w:before="0"/>
        <w:ind w:left="0" w:right="1134"/>
        <w:rPr>
          <w:rStyle w:val="default"/>
          <w:rFonts w:cs="FrankRuehl" w:hint="cs"/>
          <w:vanish/>
          <w:sz w:val="20"/>
          <w:szCs w:val="20"/>
          <w:shd w:val="clear" w:color="auto" w:fill="FFFF99"/>
          <w:rtl/>
        </w:rPr>
      </w:pPr>
      <w:hyperlink r:id="rId381" w:history="1">
        <w:r w:rsidRPr="00C30006">
          <w:rPr>
            <w:rStyle w:val="Hyperlink"/>
            <w:rFonts w:cs="FrankRuehl" w:hint="cs"/>
            <w:vanish/>
            <w:szCs w:val="20"/>
            <w:shd w:val="clear" w:color="auto" w:fill="FFFF99"/>
            <w:rtl/>
          </w:rPr>
          <w:t>ק"ת תש"ע מס' 6817</w:t>
        </w:r>
      </w:hyperlink>
      <w:r w:rsidRPr="00C30006">
        <w:rPr>
          <w:rStyle w:val="default"/>
          <w:rFonts w:cs="FrankRuehl" w:hint="cs"/>
          <w:vanish/>
          <w:sz w:val="20"/>
          <w:szCs w:val="20"/>
          <w:shd w:val="clear" w:color="auto" w:fill="FFFF99"/>
          <w:rtl/>
        </w:rPr>
        <w:t xml:space="preserve"> מיום 24.9.2009 עמ' 42</w:t>
      </w:r>
    </w:p>
    <w:p w:rsidR="00947AA4" w:rsidRPr="00C30006" w:rsidRDefault="00947AA4" w:rsidP="00947AA4">
      <w:pPr>
        <w:pStyle w:val="header-2"/>
        <w:spacing w:before="0"/>
        <w:ind w:left="0" w:right="1134"/>
        <w:jc w:val="both"/>
        <w:rPr>
          <w:rFonts w:cs="FrankRuehl" w:hint="cs"/>
          <w:vanish/>
          <w:shd w:val="clear" w:color="auto" w:fill="FFFF99"/>
          <w:rtl/>
        </w:rPr>
      </w:pPr>
      <w:r w:rsidRPr="00C30006">
        <w:rPr>
          <w:rFonts w:cs="FrankRuehl" w:hint="cs"/>
          <w:b/>
          <w:bCs/>
          <w:vanish/>
          <w:shd w:val="clear" w:color="auto" w:fill="FFFF99"/>
          <w:rtl/>
        </w:rPr>
        <w:t>ביטול תקנה 215א</w:t>
      </w:r>
    </w:p>
    <w:p w:rsidR="00947AA4" w:rsidRPr="00C30006" w:rsidRDefault="00947AA4" w:rsidP="00947AA4">
      <w:pPr>
        <w:pStyle w:val="header-2"/>
        <w:spacing w:before="60"/>
        <w:ind w:left="0" w:right="1134"/>
        <w:jc w:val="both"/>
        <w:rPr>
          <w:rFonts w:cs="FrankRuehl" w:hint="cs"/>
          <w:vanish/>
          <w:shd w:val="clear" w:color="auto" w:fill="FFFF99"/>
          <w:rtl/>
        </w:rPr>
      </w:pPr>
      <w:r w:rsidRPr="00C30006">
        <w:rPr>
          <w:rFonts w:cs="FrankRuehl" w:hint="cs"/>
          <w:vanish/>
          <w:shd w:val="clear" w:color="auto" w:fill="FFFF99"/>
          <w:rtl/>
        </w:rPr>
        <w:t>הנוסח הקודם:</w:t>
      </w:r>
    </w:p>
    <w:p w:rsidR="00947AA4" w:rsidRPr="00C30006" w:rsidRDefault="00947AA4" w:rsidP="00947AA4">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 xml:space="preserve">תובענה ממוכנת </w:t>
      </w:r>
      <w:r w:rsidRPr="00C30006">
        <w:rPr>
          <w:rStyle w:val="big-number"/>
          <w:strike/>
          <w:vanish/>
          <w:sz w:val="16"/>
          <w:szCs w:val="16"/>
          <w:shd w:val="clear" w:color="auto" w:fill="FFFF99"/>
          <w:rtl/>
        </w:rPr>
        <w:t>–</w:t>
      </w:r>
      <w:r w:rsidRPr="00C30006">
        <w:rPr>
          <w:rStyle w:val="big-number"/>
          <w:rFonts w:hint="cs"/>
          <w:strike/>
          <w:vanish/>
          <w:sz w:val="16"/>
          <w:szCs w:val="16"/>
          <w:shd w:val="clear" w:color="auto" w:fill="FFFF99"/>
          <w:rtl/>
        </w:rPr>
        <w:t xml:space="preserve"> אישור הגשה</w:t>
      </w:r>
    </w:p>
    <w:p w:rsidR="00947AA4" w:rsidRPr="00C30006" w:rsidRDefault="00947AA4" w:rsidP="00947AA4">
      <w:pPr>
        <w:pStyle w:val="P00"/>
        <w:spacing w:before="0"/>
        <w:ind w:left="0" w:right="1134"/>
        <w:rPr>
          <w:rStyle w:val="default"/>
          <w:rFonts w:cs="FrankRuehl"/>
          <w:strike/>
          <w:vanish/>
          <w:sz w:val="22"/>
          <w:szCs w:val="22"/>
          <w:shd w:val="clear" w:color="auto" w:fill="FFFF99"/>
          <w:rtl/>
        </w:rPr>
      </w:pPr>
      <w:r w:rsidRPr="00C30006">
        <w:rPr>
          <w:rStyle w:val="big-number"/>
          <w:rFonts w:cs="FrankRuehl"/>
          <w:strike/>
          <w:vanish/>
          <w:sz w:val="22"/>
          <w:szCs w:val="22"/>
          <w:shd w:val="clear" w:color="auto" w:fill="FFFF99"/>
          <w:rtl/>
        </w:rPr>
        <w:t>215</w:t>
      </w:r>
      <w:r w:rsidRPr="00C30006">
        <w:rPr>
          <w:rStyle w:val="default"/>
          <w:rFonts w:cs="FrankRuehl"/>
          <w:strike/>
          <w:vanish/>
          <w:sz w:val="22"/>
          <w:szCs w:val="22"/>
          <w:shd w:val="clear" w:color="auto" w:fill="FFFF99"/>
          <w:rtl/>
        </w:rPr>
        <w:t>א.</w:t>
      </w:r>
      <w:r w:rsidR="00600A41" w:rsidRPr="00C30006">
        <w:rPr>
          <w:rStyle w:val="default"/>
          <w:rFonts w:cs="FrankRuehl" w:hint="cs"/>
          <w:strike/>
          <w:vanish/>
          <w:sz w:val="22"/>
          <w:szCs w:val="22"/>
          <w:shd w:val="clear" w:color="auto" w:fill="FFFF99"/>
          <w:rtl/>
        </w:rPr>
        <w:tab/>
      </w:r>
      <w:r w:rsidRPr="00C30006">
        <w:rPr>
          <w:rStyle w:val="default"/>
          <w:rFonts w:cs="FrankRuehl"/>
          <w:strike/>
          <w:vanish/>
          <w:sz w:val="22"/>
          <w:szCs w:val="22"/>
          <w:shd w:val="clear" w:color="auto" w:fill="FFFF99"/>
          <w:rtl/>
        </w:rPr>
        <w:t>(א)</w:t>
      </w:r>
      <w:r w:rsidR="00600A41" w:rsidRPr="00C30006">
        <w:rPr>
          <w:rStyle w:val="default"/>
          <w:rFonts w:cs="FrankRuehl" w:hint="cs"/>
          <w:strike/>
          <w:vanish/>
          <w:sz w:val="22"/>
          <w:szCs w:val="22"/>
          <w:shd w:val="clear" w:color="auto" w:fill="FFFF99"/>
          <w:rtl/>
        </w:rPr>
        <w:tab/>
      </w:r>
      <w:r w:rsidRPr="00C30006">
        <w:rPr>
          <w:rStyle w:val="default"/>
          <w:rFonts w:cs="FrankRuehl"/>
          <w:strike/>
          <w:vanish/>
          <w:sz w:val="22"/>
          <w:szCs w:val="22"/>
          <w:shd w:val="clear" w:color="auto" w:fill="FFFF99"/>
          <w:rtl/>
        </w:rPr>
        <w:t>תוב</w:t>
      </w:r>
      <w:r w:rsidRPr="00C30006">
        <w:rPr>
          <w:rStyle w:val="default"/>
          <w:rFonts w:cs="FrankRuehl" w:hint="cs"/>
          <w:strike/>
          <w:vanish/>
          <w:sz w:val="22"/>
          <w:szCs w:val="22"/>
          <w:shd w:val="clear" w:color="auto" w:fill="FFFF99"/>
          <w:rtl/>
        </w:rPr>
        <w:t>ענה ממוכנת תוגש בידי תובע אשר קיבל אישור של מנהל בתי המשפט להגיש תובענות ממוכנות (להלן -</w:t>
      </w:r>
      <w:r w:rsidRPr="00C30006">
        <w:rPr>
          <w:rStyle w:val="default"/>
          <w:rFonts w:cs="FrankRuehl"/>
          <w:strike/>
          <w:vanish/>
          <w:sz w:val="22"/>
          <w:szCs w:val="22"/>
          <w:shd w:val="clear" w:color="auto" w:fill="FFFF99"/>
          <w:rtl/>
        </w:rPr>
        <w:t xml:space="preserve"> אי</w:t>
      </w:r>
      <w:r w:rsidRPr="00C30006">
        <w:rPr>
          <w:rStyle w:val="default"/>
          <w:rFonts w:cs="FrankRuehl" w:hint="cs"/>
          <w:strike/>
          <w:vanish/>
          <w:sz w:val="22"/>
          <w:szCs w:val="22"/>
          <w:shd w:val="clear" w:color="auto" w:fill="FFFF99"/>
          <w:rtl/>
        </w:rPr>
        <w:t>שור הגשה).</w:t>
      </w:r>
    </w:p>
    <w:p w:rsidR="00947AA4" w:rsidRPr="00C30006" w:rsidRDefault="00947AA4" w:rsidP="00947AA4">
      <w:pPr>
        <w:pStyle w:val="P00"/>
        <w:spacing w:before="0"/>
        <w:ind w:left="0" w:right="1134"/>
        <w:rPr>
          <w:rStyle w:val="default"/>
          <w:rFonts w:cs="FrankRuehl"/>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t xml:space="preserve">לא </w:t>
      </w:r>
      <w:r w:rsidRPr="00C30006">
        <w:rPr>
          <w:rStyle w:val="default"/>
          <w:rFonts w:cs="FrankRuehl" w:hint="cs"/>
          <w:strike/>
          <w:vanish/>
          <w:sz w:val="22"/>
          <w:szCs w:val="22"/>
          <w:shd w:val="clear" w:color="auto" w:fill="FFFF99"/>
          <w:rtl/>
        </w:rPr>
        <w:t>יינתן אישור הגשה, אלא אם כן נתקיימו כל אלה:</w:t>
      </w:r>
    </w:p>
    <w:p w:rsidR="00947AA4" w:rsidRPr="00C30006" w:rsidRDefault="00947AA4" w:rsidP="00947AA4">
      <w:pPr>
        <w:pStyle w:val="P22"/>
        <w:spacing w:before="0"/>
        <w:ind w:left="1021" w:right="1134"/>
        <w:rPr>
          <w:rStyle w:val="default"/>
          <w:rFonts w:cs="FrankRuehl"/>
          <w:strike/>
          <w:vanish/>
          <w:sz w:val="22"/>
          <w:szCs w:val="22"/>
          <w:shd w:val="clear" w:color="auto" w:fill="FFFF99"/>
          <w:rtl/>
        </w:rPr>
      </w:pPr>
      <w:r w:rsidRPr="00C30006">
        <w:rPr>
          <w:rStyle w:val="default"/>
          <w:rFonts w:cs="FrankRuehl"/>
          <w:strike/>
          <w:vanish/>
          <w:sz w:val="22"/>
          <w:szCs w:val="22"/>
          <w:shd w:val="clear" w:color="auto" w:fill="FFFF99"/>
          <w:rtl/>
        </w:rPr>
        <w:t>(1)</w:t>
      </w:r>
      <w:r w:rsidRPr="00C30006">
        <w:rPr>
          <w:rStyle w:val="default"/>
          <w:rFonts w:cs="FrankRuehl"/>
          <w:strike/>
          <w:vanish/>
          <w:sz w:val="22"/>
          <w:szCs w:val="22"/>
          <w:shd w:val="clear" w:color="auto" w:fill="FFFF99"/>
          <w:rtl/>
        </w:rPr>
        <w:tab/>
        <w:t>איש</w:t>
      </w:r>
      <w:r w:rsidRPr="00C30006">
        <w:rPr>
          <w:rStyle w:val="default"/>
          <w:rFonts w:cs="FrankRuehl" w:hint="cs"/>
          <w:strike/>
          <w:vanish/>
          <w:sz w:val="22"/>
          <w:szCs w:val="22"/>
          <w:shd w:val="clear" w:color="auto" w:fill="FFFF99"/>
          <w:rtl/>
        </w:rPr>
        <w:t>ור ההגשה מבוקש לגבי תובענות ממוכנות שנסמכות על רשומות מוסדיות כמשמעותן בסימן ה' של פרק ב' לפקודת הראיות [נוסח חדש], תשל"א-</w:t>
      </w:r>
      <w:r w:rsidRPr="00C30006">
        <w:rPr>
          <w:rStyle w:val="default"/>
          <w:rFonts w:cs="FrankRuehl"/>
          <w:strike/>
          <w:vanish/>
          <w:sz w:val="22"/>
          <w:szCs w:val="22"/>
          <w:shd w:val="clear" w:color="auto" w:fill="FFFF99"/>
          <w:rtl/>
        </w:rPr>
        <w:t xml:space="preserve">1970; </w:t>
      </w:r>
    </w:p>
    <w:p w:rsidR="00947AA4" w:rsidRPr="00C30006" w:rsidRDefault="00947AA4" w:rsidP="00947AA4">
      <w:pPr>
        <w:pStyle w:val="P22"/>
        <w:spacing w:before="0"/>
        <w:ind w:left="1021" w:right="1134"/>
        <w:rPr>
          <w:rStyle w:val="default"/>
          <w:rFonts w:cs="FrankRuehl"/>
          <w:strike/>
          <w:vanish/>
          <w:sz w:val="22"/>
          <w:szCs w:val="22"/>
          <w:shd w:val="clear" w:color="auto" w:fill="FFFF99"/>
          <w:rtl/>
        </w:rPr>
      </w:pPr>
      <w:r w:rsidRPr="00C30006">
        <w:rPr>
          <w:rStyle w:val="default"/>
          <w:rFonts w:cs="FrankRuehl" w:hint="cs"/>
          <w:strike/>
          <w:vanish/>
          <w:sz w:val="22"/>
          <w:szCs w:val="22"/>
          <w:shd w:val="clear" w:color="auto" w:fill="FFFF99"/>
          <w:rtl/>
        </w:rPr>
        <w:t>(2)</w:t>
      </w:r>
      <w:r w:rsidRPr="00C30006">
        <w:rPr>
          <w:rStyle w:val="default"/>
          <w:rFonts w:cs="FrankRuehl"/>
          <w:strike/>
          <w:vanish/>
          <w:sz w:val="22"/>
          <w:szCs w:val="22"/>
          <w:shd w:val="clear" w:color="auto" w:fill="FFFF99"/>
          <w:rtl/>
        </w:rPr>
        <w:tab/>
        <w:t>בשנ</w:t>
      </w:r>
      <w:r w:rsidRPr="00C30006">
        <w:rPr>
          <w:rStyle w:val="default"/>
          <w:rFonts w:cs="FrankRuehl" w:hint="cs"/>
          <w:strike/>
          <w:vanish/>
          <w:sz w:val="22"/>
          <w:szCs w:val="22"/>
          <w:shd w:val="clear" w:color="auto" w:fill="FFFF99"/>
          <w:rtl/>
        </w:rPr>
        <w:t>ה שלפני הגשת הבקשה, הגיש המבקש תובענות מן הסוג שלגביו מבוק</w:t>
      </w:r>
      <w:r w:rsidRPr="00C30006">
        <w:rPr>
          <w:rStyle w:val="default"/>
          <w:rFonts w:cs="FrankRuehl"/>
          <w:strike/>
          <w:vanish/>
          <w:sz w:val="22"/>
          <w:szCs w:val="22"/>
          <w:shd w:val="clear" w:color="auto" w:fill="FFFF99"/>
          <w:rtl/>
        </w:rPr>
        <w:t xml:space="preserve">ש </w:t>
      </w:r>
      <w:r w:rsidRPr="00C30006">
        <w:rPr>
          <w:rStyle w:val="default"/>
          <w:rFonts w:cs="FrankRuehl" w:hint="cs"/>
          <w:strike/>
          <w:vanish/>
          <w:sz w:val="22"/>
          <w:szCs w:val="22"/>
          <w:shd w:val="clear" w:color="auto" w:fill="FFFF99"/>
          <w:rtl/>
        </w:rPr>
        <w:t xml:space="preserve">האישור במספר העולה על המספר שעליו הודיע מנהל בתי המשפט </w:t>
      </w:r>
      <w:r w:rsidRPr="00C30006">
        <w:rPr>
          <w:rStyle w:val="default"/>
          <w:rFonts w:cs="FrankRuehl"/>
          <w:strike/>
          <w:vanish/>
          <w:sz w:val="22"/>
          <w:szCs w:val="22"/>
          <w:shd w:val="clear" w:color="auto" w:fill="FFFF99"/>
          <w:rtl/>
        </w:rPr>
        <w:t>ברשו</w:t>
      </w:r>
      <w:r w:rsidRPr="00C30006">
        <w:rPr>
          <w:rStyle w:val="default"/>
          <w:rFonts w:cs="FrankRuehl" w:hint="cs"/>
          <w:strike/>
          <w:vanish/>
          <w:sz w:val="22"/>
          <w:szCs w:val="22"/>
          <w:shd w:val="clear" w:color="auto" w:fill="FFFF99"/>
          <w:rtl/>
        </w:rPr>
        <w:t>מות;</w:t>
      </w:r>
    </w:p>
    <w:p w:rsidR="00947AA4" w:rsidRPr="00C30006" w:rsidRDefault="00947AA4" w:rsidP="00947AA4">
      <w:pPr>
        <w:pStyle w:val="P22"/>
        <w:spacing w:before="0"/>
        <w:ind w:left="1021" w:right="1134"/>
        <w:rPr>
          <w:rStyle w:val="default"/>
          <w:rFonts w:cs="FrankRuehl" w:hint="cs"/>
          <w:strike/>
          <w:vanish/>
          <w:sz w:val="22"/>
          <w:szCs w:val="22"/>
          <w:shd w:val="clear" w:color="auto" w:fill="FFFF99"/>
          <w:rtl/>
        </w:rPr>
      </w:pPr>
      <w:r w:rsidRPr="00C30006">
        <w:rPr>
          <w:rStyle w:val="default"/>
          <w:rFonts w:cs="FrankRuehl" w:hint="cs"/>
          <w:strike/>
          <w:vanish/>
          <w:sz w:val="22"/>
          <w:szCs w:val="22"/>
          <w:shd w:val="clear" w:color="auto" w:fill="FFFF99"/>
          <w:rtl/>
        </w:rPr>
        <w:t>(3)</w:t>
      </w:r>
      <w:r w:rsidRPr="00C30006">
        <w:rPr>
          <w:rStyle w:val="default"/>
          <w:rFonts w:cs="FrankRuehl"/>
          <w:strike/>
          <w:vanish/>
          <w:sz w:val="22"/>
          <w:szCs w:val="22"/>
          <w:shd w:val="clear" w:color="auto" w:fill="FFFF99"/>
          <w:rtl/>
        </w:rPr>
        <w:tab/>
        <w:t>לבק</w:t>
      </w:r>
      <w:r w:rsidRPr="00C30006">
        <w:rPr>
          <w:rStyle w:val="default"/>
          <w:rFonts w:cs="FrankRuehl" w:hint="cs"/>
          <w:strike/>
          <w:vanish/>
          <w:sz w:val="22"/>
          <w:szCs w:val="22"/>
          <w:shd w:val="clear" w:color="auto" w:fill="FFFF99"/>
          <w:rtl/>
        </w:rPr>
        <w:t xml:space="preserve">שה לאישור ההגשה צורפו </w:t>
      </w:r>
      <w:r w:rsidRPr="00C30006">
        <w:rPr>
          <w:rStyle w:val="default"/>
          <w:rFonts w:cs="FrankRuehl"/>
          <w:strike/>
          <w:vanish/>
          <w:sz w:val="22"/>
          <w:szCs w:val="22"/>
          <w:shd w:val="clear" w:color="auto" w:fill="FFFF99"/>
          <w:rtl/>
        </w:rPr>
        <w:t>–</w:t>
      </w:r>
    </w:p>
    <w:p w:rsidR="00947AA4" w:rsidRPr="00C30006" w:rsidRDefault="00947AA4" w:rsidP="00947AA4">
      <w:pPr>
        <w:pStyle w:val="P33"/>
        <w:spacing w:before="0"/>
        <w:ind w:left="1474" w:right="1134"/>
        <w:rPr>
          <w:rStyle w:val="default"/>
          <w:rFonts w:cs="FrankRuehl"/>
          <w:strike/>
          <w:vanish/>
          <w:sz w:val="22"/>
          <w:szCs w:val="22"/>
          <w:shd w:val="clear" w:color="auto" w:fill="FFFF99"/>
          <w:rtl/>
        </w:rPr>
      </w:pP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t>התח</w:t>
      </w:r>
      <w:r w:rsidRPr="00C30006">
        <w:rPr>
          <w:rStyle w:val="default"/>
          <w:rFonts w:cs="FrankRuehl" w:hint="cs"/>
          <w:strike/>
          <w:vanish/>
          <w:sz w:val="22"/>
          <w:szCs w:val="22"/>
          <w:shd w:val="clear" w:color="auto" w:fill="FFFF99"/>
          <w:rtl/>
        </w:rPr>
        <w:t xml:space="preserve">ייבות של המבקש לשלוח לנתבע התראה על הגשת כתב תביעה לפי סימן זה, שלושים ימים לפחות </w:t>
      </w:r>
      <w:r w:rsidRPr="00C30006">
        <w:rPr>
          <w:rStyle w:val="default"/>
          <w:rFonts w:cs="FrankRuehl"/>
          <w:strike/>
          <w:vanish/>
          <w:sz w:val="22"/>
          <w:szCs w:val="22"/>
          <w:shd w:val="clear" w:color="auto" w:fill="FFFF99"/>
          <w:rtl/>
        </w:rPr>
        <w:t>ל</w:t>
      </w:r>
      <w:r w:rsidRPr="00C30006">
        <w:rPr>
          <w:rStyle w:val="default"/>
          <w:rFonts w:cs="FrankRuehl" w:hint="cs"/>
          <w:strike/>
          <w:vanish/>
          <w:sz w:val="22"/>
          <w:szCs w:val="22"/>
          <w:shd w:val="clear" w:color="auto" w:fill="FFFF99"/>
          <w:rtl/>
        </w:rPr>
        <w:t>פ</w:t>
      </w:r>
      <w:r w:rsidRPr="00C30006">
        <w:rPr>
          <w:rStyle w:val="default"/>
          <w:rFonts w:cs="FrankRuehl"/>
          <w:strike/>
          <w:vanish/>
          <w:sz w:val="22"/>
          <w:szCs w:val="22"/>
          <w:shd w:val="clear" w:color="auto" w:fill="FFFF99"/>
          <w:rtl/>
        </w:rPr>
        <w:t>נ</w:t>
      </w:r>
      <w:r w:rsidRPr="00C30006">
        <w:rPr>
          <w:rStyle w:val="default"/>
          <w:rFonts w:cs="FrankRuehl" w:hint="cs"/>
          <w:strike/>
          <w:vanish/>
          <w:sz w:val="22"/>
          <w:szCs w:val="22"/>
          <w:shd w:val="clear" w:color="auto" w:fill="FFFF99"/>
          <w:rtl/>
        </w:rPr>
        <w:t>י הגש</w:t>
      </w:r>
      <w:r w:rsidRPr="00C30006">
        <w:rPr>
          <w:rStyle w:val="default"/>
          <w:rFonts w:cs="FrankRuehl"/>
          <w:strike/>
          <w:vanish/>
          <w:sz w:val="22"/>
          <w:szCs w:val="22"/>
          <w:shd w:val="clear" w:color="auto" w:fill="FFFF99"/>
          <w:rtl/>
        </w:rPr>
        <w:t>ת</w:t>
      </w:r>
      <w:r w:rsidRPr="00C30006">
        <w:rPr>
          <w:rStyle w:val="default"/>
          <w:rFonts w:cs="FrankRuehl" w:hint="cs"/>
          <w:strike/>
          <w:vanish/>
          <w:sz w:val="22"/>
          <w:szCs w:val="22"/>
          <w:shd w:val="clear" w:color="auto" w:fill="FFFF99"/>
          <w:rtl/>
        </w:rPr>
        <w:t>ו;</w:t>
      </w:r>
    </w:p>
    <w:p w:rsidR="00947AA4" w:rsidRPr="00C30006" w:rsidRDefault="00947AA4" w:rsidP="00947AA4">
      <w:pPr>
        <w:pStyle w:val="P33"/>
        <w:spacing w:before="0"/>
        <w:ind w:left="1474" w:right="1134"/>
        <w:rPr>
          <w:rStyle w:val="default"/>
          <w:rFonts w:cs="FrankRuehl"/>
          <w:strike/>
          <w:vanish/>
          <w:sz w:val="22"/>
          <w:szCs w:val="22"/>
          <w:shd w:val="clear" w:color="auto" w:fill="FFFF99"/>
          <w:rtl/>
        </w:rPr>
      </w:pPr>
      <w:r w:rsidRPr="00C30006">
        <w:rPr>
          <w:rStyle w:val="default"/>
          <w:rFonts w:cs="FrankRuehl" w:hint="cs"/>
          <w:strike/>
          <w:vanish/>
          <w:sz w:val="22"/>
          <w:szCs w:val="22"/>
          <w:shd w:val="clear" w:color="auto" w:fill="FFFF99"/>
          <w:rtl/>
        </w:rPr>
        <w:t>(ב)</w:t>
      </w:r>
      <w:r w:rsidRPr="00C30006">
        <w:rPr>
          <w:rStyle w:val="default"/>
          <w:rFonts w:cs="FrankRuehl"/>
          <w:strike/>
          <w:vanish/>
          <w:sz w:val="22"/>
          <w:szCs w:val="22"/>
          <w:shd w:val="clear" w:color="auto" w:fill="FFFF99"/>
          <w:rtl/>
        </w:rPr>
        <w:tab/>
        <w:t>הרש</w:t>
      </w:r>
      <w:r w:rsidRPr="00C30006">
        <w:rPr>
          <w:rStyle w:val="default"/>
          <w:rFonts w:cs="FrankRuehl" w:hint="cs"/>
          <w:strike/>
          <w:vanish/>
          <w:sz w:val="22"/>
          <w:szCs w:val="22"/>
          <w:shd w:val="clear" w:color="auto" w:fill="FFFF99"/>
          <w:rtl/>
        </w:rPr>
        <w:t>אה לחיוב חשבון הבנק של המבקש</w:t>
      </w:r>
      <w:r w:rsidRPr="00C30006">
        <w:rPr>
          <w:rFonts w:cs="FrankRuehl"/>
          <w:strike/>
          <w:vanish/>
          <w:sz w:val="22"/>
          <w:szCs w:val="22"/>
          <w:shd w:val="clear" w:color="auto" w:fill="FFFF99"/>
          <w:rtl/>
        </w:rPr>
        <w:t> </w:t>
      </w:r>
      <w:r w:rsidRPr="00C30006">
        <w:rPr>
          <w:rStyle w:val="default"/>
          <w:rFonts w:cs="FrankRuehl"/>
          <w:strike/>
          <w:vanish/>
          <w:sz w:val="22"/>
          <w:szCs w:val="22"/>
          <w:shd w:val="clear" w:color="auto" w:fill="FFFF99"/>
          <w:rtl/>
        </w:rPr>
        <w:t xml:space="preserve"> בתש</w:t>
      </w:r>
      <w:r w:rsidRPr="00C30006">
        <w:rPr>
          <w:rStyle w:val="default"/>
          <w:rFonts w:cs="FrankRuehl" w:hint="cs"/>
          <w:strike/>
          <w:vanish/>
          <w:sz w:val="22"/>
          <w:szCs w:val="22"/>
          <w:shd w:val="clear" w:color="auto" w:fill="FFFF99"/>
          <w:rtl/>
        </w:rPr>
        <w:t>לומים לבית המשפט;</w:t>
      </w:r>
    </w:p>
    <w:p w:rsidR="00947AA4" w:rsidRPr="00C30006" w:rsidRDefault="00947AA4" w:rsidP="00947AA4">
      <w:pPr>
        <w:pStyle w:val="P33"/>
        <w:spacing w:before="0"/>
        <w:ind w:left="1474" w:right="1134"/>
        <w:rPr>
          <w:rStyle w:val="default"/>
          <w:rFonts w:cs="FrankRuehl"/>
          <w:strike/>
          <w:vanish/>
          <w:sz w:val="22"/>
          <w:szCs w:val="22"/>
          <w:shd w:val="clear" w:color="auto" w:fill="FFFF99"/>
          <w:rtl/>
        </w:rPr>
      </w:pPr>
      <w:r w:rsidRPr="00C30006">
        <w:rPr>
          <w:rStyle w:val="default"/>
          <w:rFonts w:cs="FrankRuehl" w:hint="cs"/>
          <w:strike/>
          <w:vanish/>
          <w:sz w:val="22"/>
          <w:szCs w:val="22"/>
          <w:shd w:val="clear" w:color="auto" w:fill="FFFF99"/>
          <w:rtl/>
        </w:rPr>
        <w:t>(ג)</w:t>
      </w:r>
      <w:r w:rsidRPr="00C30006">
        <w:rPr>
          <w:rStyle w:val="default"/>
          <w:rFonts w:cs="FrankRuehl"/>
          <w:strike/>
          <w:vanish/>
          <w:sz w:val="22"/>
          <w:szCs w:val="22"/>
          <w:shd w:val="clear" w:color="auto" w:fill="FFFF99"/>
          <w:rtl/>
        </w:rPr>
        <w:tab/>
        <w:t>התח</w:t>
      </w:r>
      <w:r w:rsidRPr="00C30006">
        <w:rPr>
          <w:rStyle w:val="default"/>
          <w:rFonts w:cs="FrankRuehl" w:hint="cs"/>
          <w:strike/>
          <w:vanish/>
          <w:sz w:val="22"/>
          <w:szCs w:val="22"/>
          <w:shd w:val="clear" w:color="auto" w:fill="FFFF99"/>
          <w:rtl/>
        </w:rPr>
        <w:t>ייבות לשמור את המסמכים שעליהם נסמכת התובענה הממוכנ</w:t>
      </w:r>
      <w:r w:rsidRPr="00C30006">
        <w:rPr>
          <w:rStyle w:val="default"/>
          <w:rFonts w:cs="FrankRuehl"/>
          <w:strike/>
          <w:vanish/>
          <w:sz w:val="22"/>
          <w:szCs w:val="22"/>
          <w:shd w:val="clear" w:color="auto" w:fill="FFFF99"/>
          <w:rtl/>
        </w:rPr>
        <w:t>ת, לכ</w:t>
      </w:r>
      <w:r w:rsidRPr="00C30006">
        <w:rPr>
          <w:rStyle w:val="default"/>
          <w:rFonts w:cs="FrankRuehl" w:hint="cs"/>
          <w:strike/>
          <w:vanish/>
          <w:sz w:val="22"/>
          <w:szCs w:val="22"/>
          <w:shd w:val="clear" w:color="auto" w:fill="FFFF99"/>
          <w:rtl/>
        </w:rPr>
        <w:t>ל הפחות למשך התקופה הנקובה בפרט 2(ב)(6) או 3(ב)(6), לפי הענין, לתוספת לתקנות הארכיונים (שמירתם וביעורם של תיקי בתי משפט ובתי</w:t>
      </w:r>
      <w:r w:rsidRPr="00C30006">
        <w:rPr>
          <w:rStyle w:val="default"/>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ד</w:t>
      </w:r>
      <w:r w:rsidRPr="00C30006">
        <w:rPr>
          <w:rStyle w:val="default"/>
          <w:rFonts w:cs="FrankRuehl"/>
          <w:strike/>
          <w:vanish/>
          <w:sz w:val="22"/>
          <w:szCs w:val="22"/>
          <w:shd w:val="clear" w:color="auto" w:fill="FFFF99"/>
          <w:rtl/>
        </w:rPr>
        <w:t>י</w:t>
      </w:r>
      <w:r w:rsidRPr="00C30006">
        <w:rPr>
          <w:rStyle w:val="default"/>
          <w:rFonts w:cs="FrankRuehl" w:hint="cs"/>
          <w:strike/>
          <w:vanish/>
          <w:sz w:val="22"/>
          <w:szCs w:val="22"/>
          <w:shd w:val="clear" w:color="auto" w:fill="FFFF99"/>
          <w:rtl/>
        </w:rPr>
        <w:t>ן דתיים), תשמ"ו-</w:t>
      </w:r>
      <w:r w:rsidRPr="00C30006">
        <w:rPr>
          <w:rStyle w:val="default"/>
          <w:rFonts w:cs="FrankRuehl"/>
          <w:strike/>
          <w:vanish/>
          <w:sz w:val="22"/>
          <w:szCs w:val="22"/>
          <w:shd w:val="clear" w:color="auto" w:fill="FFFF99"/>
          <w:rtl/>
        </w:rPr>
        <w:t xml:space="preserve">1986. </w:t>
      </w:r>
    </w:p>
    <w:p w:rsidR="00947AA4" w:rsidRPr="00600A41" w:rsidRDefault="00947AA4" w:rsidP="00600A41">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(ג)</w:t>
      </w:r>
      <w:r w:rsidRPr="00C30006">
        <w:rPr>
          <w:rStyle w:val="default"/>
          <w:rFonts w:cs="FrankRuehl"/>
          <w:strike/>
          <w:vanish/>
          <w:sz w:val="22"/>
          <w:szCs w:val="22"/>
          <w:shd w:val="clear" w:color="auto" w:fill="FFFF99"/>
          <w:rtl/>
        </w:rPr>
        <w:tab/>
        <w:t>מנה</w:t>
      </w:r>
      <w:r w:rsidRPr="00C30006">
        <w:rPr>
          <w:rStyle w:val="default"/>
          <w:rFonts w:cs="FrankRuehl" w:hint="cs"/>
          <w:strike/>
          <w:vanish/>
          <w:sz w:val="22"/>
          <w:szCs w:val="22"/>
          <w:shd w:val="clear" w:color="auto" w:fill="FFFF99"/>
          <w:rtl/>
        </w:rPr>
        <w:t>ל בתי המשפט רשאי לסרב ליתן אישור הגשה, לבטלו או להגבילו, אם מצא הצדקה לכך בנסיבות הענין, לרבו</w:t>
      </w:r>
      <w:r w:rsidRPr="00C30006">
        <w:rPr>
          <w:rStyle w:val="default"/>
          <w:rFonts w:cs="FrankRuehl"/>
          <w:strike/>
          <w:vanish/>
          <w:sz w:val="22"/>
          <w:szCs w:val="22"/>
          <w:shd w:val="clear" w:color="auto" w:fill="FFFF99"/>
          <w:rtl/>
        </w:rPr>
        <w:t>ת אם</w:t>
      </w:r>
      <w:r w:rsidRPr="00C30006">
        <w:rPr>
          <w:rStyle w:val="default"/>
          <w:rFonts w:cs="FrankRuehl" w:hint="cs"/>
          <w:strike/>
          <w:vanish/>
          <w:sz w:val="22"/>
          <w:szCs w:val="22"/>
          <w:shd w:val="clear" w:color="auto" w:fill="FFFF99"/>
          <w:rtl/>
        </w:rPr>
        <w:t xml:space="preserve"> סבר כי האישור מבוקש לגבי תובענות מסוג שאינו מתאים להגשה כתובענה ממוכנת.</w:t>
      </w:r>
      <w:bookmarkEnd w:id="433"/>
    </w:p>
    <w:p w:rsidR="00DC7C3B" w:rsidRDefault="00DC7C3B" w:rsidP="0030504B">
      <w:pPr>
        <w:pStyle w:val="P00"/>
        <w:spacing w:before="72"/>
        <w:ind w:left="0" w:right="1134"/>
        <w:rPr>
          <w:rStyle w:val="default"/>
          <w:rFonts w:cs="FrankRuehl"/>
          <w:rtl/>
        </w:rPr>
      </w:pPr>
      <w:r>
        <w:rPr>
          <w:lang w:val="he-IL"/>
        </w:rPr>
        <w:pict>
          <v:rect id="_x0000_s2327" style="position:absolute;left:0;text-align:left;margin-left:464.5pt;margin-top:8.05pt;width:75.05pt;height:13.7pt;z-index:251803136" o:allowincell="f" filled="f" stroked="f" strokecolor="lime" strokeweight=".25pt">
            <v:textbox style="mso-next-textbox:#_x0000_s2327" inset="0,0,0,0">
              <w:txbxContent>
                <w:p w:rsidR="00E30CE8" w:rsidRDefault="00E30CE8">
                  <w:pPr>
                    <w:spacing w:line="160" w:lineRule="exact"/>
                    <w:jc w:val="left"/>
                    <w:rPr>
                      <w:rFonts w:cs="Miriam" w:hint="cs"/>
                      <w:noProof/>
                      <w:sz w:val="18"/>
                      <w:szCs w:val="18"/>
                      <w:rtl/>
                    </w:rPr>
                  </w:pPr>
                  <w:r>
                    <w:rPr>
                      <w:rFonts w:cs="Miriam" w:hint="cs"/>
                      <w:sz w:val="18"/>
                      <w:szCs w:val="18"/>
                      <w:rtl/>
                    </w:rPr>
                    <w:t>תק' תש"ע-2009</w:t>
                  </w:r>
                </w:p>
              </w:txbxContent>
            </v:textbox>
            <w10:anchorlock/>
          </v:rect>
        </w:pict>
      </w:r>
      <w:r>
        <w:rPr>
          <w:rStyle w:val="big-number"/>
          <w:rtl/>
        </w:rPr>
        <w:t>215</w:t>
      </w:r>
      <w:r>
        <w:rPr>
          <w:rStyle w:val="default"/>
          <w:rFonts w:cs="FrankRuehl"/>
          <w:rtl/>
        </w:rPr>
        <w:t>ב.</w:t>
      </w:r>
      <w:r>
        <w:rPr>
          <w:rStyle w:val="default"/>
          <w:rFonts w:cs="FrankRuehl" w:hint="cs"/>
          <w:rtl/>
        </w:rPr>
        <w:t xml:space="preserve"> </w:t>
      </w:r>
      <w:r>
        <w:rPr>
          <w:rStyle w:val="default"/>
          <w:rFonts w:cs="FrankRuehl"/>
          <w:rtl/>
        </w:rPr>
        <w:t>(</w:t>
      </w:r>
      <w:r w:rsidR="0030504B">
        <w:rPr>
          <w:rStyle w:val="default"/>
          <w:rFonts w:cs="FrankRuehl" w:hint="cs"/>
          <w:rtl/>
        </w:rPr>
        <w:t>בוטלה)</w:t>
      </w:r>
      <w:r>
        <w:rPr>
          <w:rStyle w:val="default"/>
          <w:rFonts w:cs="FrankRuehl" w:hint="cs"/>
          <w:rtl/>
        </w:rPr>
        <w:t>.</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34" w:name="Rov1375"/>
      <w:r w:rsidRPr="00C30006">
        <w:rPr>
          <w:rStyle w:val="default"/>
          <w:rFonts w:cs="FrankRuehl" w:hint="cs"/>
          <w:vanish/>
          <w:color w:val="FF0000"/>
          <w:sz w:val="20"/>
          <w:szCs w:val="20"/>
          <w:shd w:val="clear" w:color="auto" w:fill="FFFF99"/>
          <w:rtl/>
        </w:rPr>
        <w:t>מיום 25.7.1999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תשנ"ט-1999</w:t>
      </w:r>
    </w:p>
    <w:p w:rsidR="00DC7C3B" w:rsidRPr="00C30006" w:rsidRDefault="00DC7C3B">
      <w:pPr>
        <w:pStyle w:val="P00"/>
        <w:spacing w:before="0"/>
        <w:ind w:left="0" w:right="1134"/>
        <w:rPr>
          <w:rStyle w:val="default"/>
          <w:rFonts w:cs="FrankRuehl" w:hint="cs"/>
          <w:vanish/>
          <w:shd w:val="clear" w:color="auto" w:fill="FFFF99"/>
          <w:rtl/>
        </w:rPr>
      </w:pPr>
      <w:hyperlink r:id="rId382" w:history="1">
        <w:r w:rsidRPr="00C30006">
          <w:rPr>
            <w:rStyle w:val="Hyperlink"/>
            <w:rFonts w:cs="FrankRuehl" w:hint="cs"/>
            <w:vanish/>
            <w:szCs w:val="20"/>
            <w:shd w:val="clear" w:color="auto" w:fill="FFFF99"/>
            <w:rtl/>
          </w:rPr>
          <w:t>ק"ת תשנ"ט מס' 5985</w:t>
        </w:r>
      </w:hyperlink>
      <w:r w:rsidRPr="00C30006">
        <w:rPr>
          <w:rStyle w:val="default"/>
          <w:rFonts w:cs="FrankRuehl" w:hint="cs"/>
          <w:vanish/>
          <w:sz w:val="20"/>
          <w:szCs w:val="20"/>
          <w:shd w:val="clear" w:color="auto" w:fill="FFFF99"/>
          <w:rtl/>
        </w:rPr>
        <w:t xml:space="preserve"> מיום 25.6.1999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1000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הוספת תקנה 215ב</w:t>
      </w:r>
    </w:p>
    <w:p w:rsidR="00DC7C3B" w:rsidRPr="00C30006" w:rsidRDefault="00DC7C3B">
      <w:pPr>
        <w:pStyle w:val="P00"/>
        <w:spacing w:before="0"/>
        <w:ind w:left="0" w:right="1134"/>
        <w:rPr>
          <w:rStyle w:val="default"/>
          <w:rFonts w:cs="FrankRuehl" w:hint="cs"/>
          <w:vanish/>
          <w:color w:val="FF0000"/>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5.7.2002</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תשס"ב-2002</w:t>
      </w:r>
    </w:p>
    <w:p w:rsidR="00DC7C3B" w:rsidRPr="00C30006" w:rsidRDefault="00DC7C3B">
      <w:pPr>
        <w:pStyle w:val="P00"/>
        <w:spacing w:before="0"/>
        <w:ind w:left="0" w:right="1134"/>
        <w:rPr>
          <w:rStyle w:val="default"/>
          <w:rFonts w:cs="FrankRuehl" w:hint="cs"/>
          <w:b/>
          <w:bCs/>
          <w:vanish/>
          <w:sz w:val="20"/>
          <w:szCs w:val="20"/>
          <w:shd w:val="clear" w:color="auto" w:fill="FFFF99"/>
          <w:rtl/>
        </w:rPr>
      </w:pPr>
      <w:hyperlink r:id="rId383" w:history="1">
        <w:r w:rsidRPr="00C30006">
          <w:rPr>
            <w:rStyle w:val="Hyperlink"/>
            <w:rFonts w:cs="FrankRuehl" w:hint="cs"/>
            <w:vanish/>
            <w:szCs w:val="20"/>
            <w:shd w:val="clear" w:color="auto" w:fill="FFFF99"/>
            <w:rtl/>
          </w:rPr>
          <w:t>ק"ת תשס"ב מס' 6172</w:t>
        </w:r>
      </w:hyperlink>
      <w:r w:rsidRPr="00C30006">
        <w:rPr>
          <w:rStyle w:val="default"/>
          <w:rFonts w:cs="FrankRuehl" w:hint="cs"/>
          <w:vanish/>
          <w:sz w:val="20"/>
          <w:szCs w:val="20"/>
          <w:shd w:val="clear" w:color="auto" w:fill="FFFF99"/>
          <w:rtl/>
        </w:rPr>
        <w:t xml:space="preserve"> מיום 5.6.2002</w:t>
      </w:r>
      <w:r w:rsidRPr="00C30006">
        <w:rPr>
          <w:rStyle w:val="default"/>
          <w:rFonts w:cs="FrankRuehl" w:hint="cs"/>
          <w:vanish/>
          <w:szCs w:val="20"/>
          <w:shd w:val="clear" w:color="auto" w:fill="FFFF99"/>
          <w:rtl/>
        </w:rPr>
        <w:t xml:space="preserve">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780</w:t>
      </w:r>
    </w:p>
    <w:p w:rsidR="00DC7C3B" w:rsidRPr="00C30006" w:rsidRDefault="00DC7C3B">
      <w:pPr>
        <w:pStyle w:val="P00"/>
        <w:ind w:left="0" w:right="1134"/>
        <w:rPr>
          <w:rStyle w:val="default"/>
          <w:rFonts w:cs="FrankRuehl" w:hint="cs"/>
          <w:b/>
          <w:bCs/>
          <w:vanish/>
          <w:sz w:val="20"/>
          <w:szCs w:val="20"/>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(ג)</w:t>
      </w:r>
      <w:r w:rsidRPr="00C30006">
        <w:rPr>
          <w:rStyle w:val="default"/>
          <w:rFonts w:cs="FrankRuehl"/>
          <w:vanish/>
          <w:sz w:val="22"/>
          <w:szCs w:val="22"/>
          <w:shd w:val="clear" w:color="auto" w:fill="FFFF99"/>
          <w:rtl/>
        </w:rPr>
        <w:tab/>
        <w:t>קיב</w:t>
      </w:r>
      <w:r w:rsidRPr="00C30006">
        <w:rPr>
          <w:rStyle w:val="default"/>
          <w:rFonts w:cs="FrankRuehl" w:hint="cs"/>
          <w:vanish/>
          <w:sz w:val="22"/>
          <w:szCs w:val="22"/>
          <w:shd w:val="clear" w:color="auto" w:fill="FFFF99"/>
          <w:rtl/>
        </w:rPr>
        <w:t xml:space="preserve">ל התובע אישור על הגשת התובענה, ימציא לנתבע את כתב התביעה </w:t>
      </w:r>
      <w:r w:rsidRPr="00C30006">
        <w:rPr>
          <w:rStyle w:val="default"/>
          <w:rFonts w:cs="FrankRuehl" w:hint="cs"/>
          <w:vanish/>
          <w:sz w:val="22"/>
          <w:szCs w:val="22"/>
          <w:u w:val="single"/>
          <w:shd w:val="clear" w:color="auto" w:fill="FFFF99"/>
          <w:rtl/>
        </w:rPr>
        <w:t>בציון מועד ההגשה ומספר התיק, שקבעה המזכירות</w:t>
      </w:r>
      <w:r w:rsidRPr="00C30006">
        <w:rPr>
          <w:rStyle w:val="default"/>
          <w:rFonts w:cs="FrankRuehl" w:hint="cs"/>
          <w:vanish/>
          <w:sz w:val="22"/>
          <w:szCs w:val="22"/>
          <w:shd w:val="clear" w:color="auto" w:fill="FFFF99"/>
          <w:rtl/>
        </w:rPr>
        <w:t xml:space="preserve">, לרבות המסמכים או החשבונות המובאים לראיה כאמור בתקנה 203, ההתראה כאמור בתקנה 215א(ב)(3)(א), </w:t>
      </w:r>
      <w:r w:rsidRPr="00C30006">
        <w:rPr>
          <w:rStyle w:val="default"/>
          <w:rFonts w:cs="FrankRuehl" w:hint="cs"/>
          <w:strike/>
          <w:vanish/>
          <w:sz w:val="22"/>
          <w:szCs w:val="22"/>
          <w:shd w:val="clear" w:color="auto" w:fill="FFFF99"/>
          <w:rtl/>
        </w:rPr>
        <w:t>העתק מאישור ההגשה</w:t>
      </w:r>
      <w:r w:rsidRPr="00C30006">
        <w:rPr>
          <w:rStyle w:val="default"/>
          <w:rFonts w:cs="FrankRuehl" w:hint="cs"/>
          <w:vanish/>
          <w:sz w:val="22"/>
          <w:szCs w:val="22"/>
          <w:shd w:val="clear" w:color="auto" w:fill="FFFF99"/>
          <w:rtl/>
        </w:rPr>
        <w:t>, והזמנה לדין לפי טופס 17 בתוספת.</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(ד)</w:t>
      </w:r>
      <w:r w:rsidRPr="00C30006">
        <w:rPr>
          <w:rStyle w:val="default"/>
          <w:rFonts w:cs="FrankRuehl" w:hint="cs"/>
          <w:vanish/>
          <w:sz w:val="22"/>
          <w:szCs w:val="22"/>
          <w:u w:val="single"/>
          <w:shd w:val="clear" w:color="auto" w:fill="FFFF99"/>
          <w:rtl/>
        </w:rPr>
        <w:tab/>
        <w:t>הוראות תקנה 20 לא יחולו על תובענה ממוכנת המוגשת לפי פרק זה.</w:t>
      </w:r>
    </w:p>
    <w:p w:rsidR="00600A41" w:rsidRPr="00C30006" w:rsidRDefault="00600A41" w:rsidP="00600A41">
      <w:pPr>
        <w:pStyle w:val="P00"/>
        <w:spacing w:before="0"/>
        <w:ind w:left="0" w:right="1134"/>
        <w:rPr>
          <w:rStyle w:val="default"/>
          <w:rFonts w:cs="FrankRuehl" w:hint="cs"/>
          <w:vanish/>
          <w:sz w:val="20"/>
          <w:szCs w:val="20"/>
          <w:shd w:val="clear" w:color="auto" w:fill="FFFF99"/>
          <w:rtl/>
        </w:rPr>
      </w:pPr>
    </w:p>
    <w:p w:rsidR="00600A41" w:rsidRPr="00C30006" w:rsidRDefault="00600A41" w:rsidP="00600A41">
      <w:pPr>
        <w:pStyle w:val="P00"/>
        <w:spacing w:before="0"/>
        <w:ind w:left="0" w:right="1134"/>
        <w:rPr>
          <w:rStyle w:val="default"/>
          <w:rFonts w:cs="FrankRuehl" w:hint="cs"/>
          <w:vanish/>
          <w:sz w:val="20"/>
          <w:szCs w:val="20"/>
          <w:shd w:val="clear" w:color="auto" w:fill="FFFF99"/>
          <w:rtl/>
        </w:rPr>
      </w:pPr>
      <w:r w:rsidRPr="00C30006">
        <w:rPr>
          <w:rStyle w:val="default"/>
          <w:rFonts w:cs="FrankRuehl" w:hint="cs"/>
          <w:vanish/>
          <w:color w:val="FF0000"/>
          <w:sz w:val="20"/>
          <w:szCs w:val="20"/>
          <w:shd w:val="clear" w:color="auto" w:fill="FFFF99"/>
          <w:rtl/>
        </w:rPr>
        <w:t>מיום 24.10.2009</w:t>
      </w:r>
      <w:r w:rsidRPr="00C30006">
        <w:rPr>
          <w:rStyle w:val="default"/>
          <w:rFonts w:cs="FrankRuehl" w:hint="cs"/>
          <w:vanish/>
          <w:sz w:val="20"/>
          <w:szCs w:val="20"/>
          <w:shd w:val="clear" w:color="auto" w:fill="FFFF99"/>
          <w:rtl/>
        </w:rPr>
        <w:t xml:space="preserve"> (בכפוף להוראות מעבר)</w:t>
      </w:r>
    </w:p>
    <w:p w:rsidR="00600A41" w:rsidRPr="00C30006" w:rsidRDefault="00600A41" w:rsidP="00600A41">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תש"ע-2009</w:t>
      </w:r>
    </w:p>
    <w:p w:rsidR="00600A41" w:rsidRPr="00C30006" w:rsidRDefault="00600A41" w:rsidP="00600A41">
      <w:pPr>
        <w:pStyle w:val="P00"/>
        <w:spacing w:before="0"/>
        <w:ind w:left="0" w:right="1134"/>
        <w:rPr>
          <w:rStyle w:val="default"/>
          <w:rFonts w:cs="FrankRuehl" w:hint="cs"/>
          <w:vanish/>
          <w:sz w:val="20"/>
          <w:szCs w:val="20"/>
          <w:shd w:val="clear" w:color="auto" w:fill="FFFF99"/>
          <w:rtl/>
        </w:rPr>
      </w:pPr>
      <w:hyperlink r:id="rId384" w:history="1">
        <w:r w:rsidRPr="00C30006">
          <w:rPr>
            <w:rStyle w:val="Hyperlink"/>
            <w:rFonts w:cs="FrankRuehl" w:hint="cs"/>
            <w:vanish/>
            <w:szCs w:val="20"/>
            <w:shd w:val="clear" w:color="auto" w:fill="FFFF99"/>
            <w:rtl/>
          </w:rPr>
          <w:t>ק"ת תש"ע מס' 6817</w:t>
        </w:r>
      </w:hyperlink>
      <w:r w:rsidRPr="00C30006">
        <w:rPr>
          <w:rStyle w:val="default"/>
          <w:rFonts w:cs="FrankRuehl" w:hint="cs"/>
          <w:vanish/>
          <w:sz w:val="20"/>
          <w:szCs w:val="20"/>
          <w:shd w:val="clear" w:color="auto" w:fill="FFFF99"/>
          <w:rtl/>
        </w:rPr>
        <w:t xml:space="preserve"> מיום 24.9.2009 עמ' 42</w:t>
      </w:r>
    </w:p>
    <w:p w:rsidR="00600A41" w:rsidRPr="00C30006" w:rsidRDefault="00600A41" w:rsidP="00600A41">
      <w:pPr>
        <w:pStyle w:val="header-2"/>
        <w:spacing w:before="0"/>
        <w:ind w:left="0" w:right="1134"/>
        <w:jc w:val="both"/>
        <w:rPr>
          <w:rFonts w:cs="FrankRuehl" w:hint="cs"/>
          <w:vanish/>
          <w:shd w:val="clear" w:color="auto" w:fill="FFFF99"/>
          <w:rtl/>
        </w:rPr>
      </w:pPr>
      <w:r w:rsidRPr="00C30006">
        <w:rPr>
          <w:rFonts w:cs="FrankRuehl" w:hint="cs"/>
          <w:b/>
          <w:bCs/>
          <w:vanish/>
          <w:shd w:val="clear" w:color="auto" w:fill="FFFF99"/>
          <w:rtl/>
        </w:rPr>
        <w:t>ביטול תקנה 215ב</w:t>
      </w:r>
    </w:p>
    <w:p w:rsidR="00600A41" w:rsidRPr="00C30006" w:rsidRDefault="00600A41" w:rsidP="00600A41">
      <w:pPr>
        <w:pStyle w:val="header-2"/>
        <w:spacing w:before="60"/>
        <w:ind w:left="0" w:right="1134"/>
        <w:jc w:val="both"/>
        <w:rPr>
          <w:rFonts w:cs="FrankRuehl" w:hint="cs"/>
          <w:vanish/>
          <w:shd w:val="clear" w:color="auto" w:fill="FFFF99"/>
          <w:rtl/>
        </w:rPr>
      </w:pPr>
      <w:r w:rsidRPr="00C30006">
        <w:rPr>
          <w:rFonts w:cs="FrankRuehl" w:hint="cs"/>
          <w:vanish/>
          <w:shd w:val="clear" w:color="auto" w:fill="FFFF99"/>
          <w:rtl/>
        </w:rPr>
        <w:t>הנוסח הקודם:</w:t>
      </w:r>
    </w:p>
    <w:p w:rsidR="00600A41" w:rsidRPr="00C30006" w:rsidRDefault="00600A41" w:rsidP="00600A41">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הגשת כתב תביעה</w:t>
      </w:r>
    </w:p>
    <w:p w:rsidR="00600A41" w:rsidRPr="00C30006" w:rsidRDefault="00600A41" w:rsidP="00600A41">
      <w:pPr>
        <w:pStyle w:val="P00"/>
        <w:spacing w:before="0"/>
        <w:ind w:left="0" w:right="1134"/>
        <w:rPr>
          <w:rStyle w:val="default"/>
          <w:rFonts w:cs="FrankRuehl"/>
          <w:strike/>
          <w:vanish/>
          <w:sz w:val="22"/>
          <w:szCs w:val="22"/>
          <w:shd w:val="clear" w:color="auto" w:fill="FFFF99"/>
          <w:rtl/>
        </w:rPr>
      </w:pPr>
      <w:r w:rsidRPr="00C30006">
        <w:rPr>
          <w:rStyle w:val="big-number"/>
          <w:rFonts w:cs="FrankRuehl"/>
          <w:strike/>
          <w:vanish/>
          <w:sz w:val="22"/>
          <w:szCs w:val="22"/>
          <w:shd w:val="clear" w:color="auto" w:fill="FFFF99"/>
          <w:rtl/>
        </w:rPr>
        <w:t>215</w:t>
      </w:r>
      <w:r w:rsidRPr="00C30006">
        <w:rPr>
          <w:rStyle w:val="default"/>
          <w:rFonts w:cs="FrankRuehl"/>
          <w:strike/>
          <w:vanish/>
          <w:sz w:val="22"/>
          <w:szCs w:val="22"/>
          <w:shd w:val="clear" w:color="auto" w:fill="FFFF99"/>
          <w:rtl/>
        </w:rPr>
        <w:t>ב.</w:t>
      </w:r>
      <w:r w:rsidRPr="00C30006">
        <w:rPr>
          <w:rStyle w:val="default"/>
          <w:rFonts w:cs="FrankRuehl" w:hint="cs"/>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hint="cs"/>
          <w:strike/>
          <w:vanish/>
          <w:sz w:val="22"/>
          <w:szCs w:val="22"/>
          <w:shd w:val="clear" w:color="auto" w:fill="FFFF99"/>
          <w:rtl/>
        </w:rPr>
        <w:tab/>
      </w:r>
      <w:r w:rsidRPr="00C30006">
        <w:rPr>
          <w:rStyle w:val="default"/>
          <w:rFonts w:cs="FrankRuehl"/>
          <w:strike/>
          <w:vanish/>
          <w:sz w:val="22"/>
          <w:szCs w:val="22"/>
          <w:shd w:val="clear" w:color="auto" w:fill="FFFF99"/>
          <w:rtl/>
        </w:rPr>
        <w:t>תוב</w:t>
      </w:r>
      <w:r w:rsidRPr="00C30006">
        <w:rPr>
          <w:rStyle w:val="default"/>
          <w:rFonts w:cs="FrankRuehl" w:hint="cs"/>
          <w:strike/>
          <w:vanish/>
          <w:sz w:val="22"/>
          <w:szCs w:val="22"/>
          <w:shd w:val="clear" w:color="auto" w:fill="FFFF99"/>
          <w:rtl/>
        </w:rPr>
        <w:t>ענה ממוכנת תיפתח בהגשה לבית המשפט של כתב תביעה בנוסח שאישר מנהל בתי המשפט; בכתב התביעה יצוין המועד שבו נשלחה לנתבע התראה כאמור בתקנה 215א(ב)(3)(א); על אף האמור בתקנה</w:t>
      </w:r>
      <w:r w:rsidRPr="00C30006">
        <w:rPr>
          <w:rStyle w:val="default"/>
          <w:rFonts w:cs="FrankRuehl"/>
          <w:strike/>
          <w:vanish/>
          <w:sz w:val="22"/>
          <w:szCs w:val="22"/>
          <w:shd w:val="clear" w:color="auto" w:fill="FFFF99"/>
          <w:rtl/>
        </w:rPr>
        <w:t xml:space="preserve"> 203, המס</w:t>
      </w:r>
      <w:r w:rsidRPr="00C30006">
        <w:rPr>
          <w:rStyle w:val="default"/>
          <w:rFonts w:cs="FrankRuehl" w:hint="cs"/>
          <w:strike/>
          <w:vanish/>
          <w:sz w:val="22"/>
          <w:szCs w:val="22"/>
          <w:shd w:val="clear" w:color="auto" w:fill="FFFF99"/>
          <w:rtl/>
        </w:rPr>
        <w:t>מכים או החשבונות המובאים לראיה והזמנה לדין, לא יצורפו לכתב התביעה שיוגש לבית המ</w:t>
      </w:r>
      <w:r w:rsidRPr="00C30006">
        <w:rPr>
          <w:rStyle w:val="default"/>
          <w:rFonts w:cs="FrankRuehl"/>
          <w:strike/>
          <w:vanish/>
          <w:sz w:val="22"/>
          <w:szCs w:val="22"/>
          <w:shd w:val="clear" w:color="auto" w:fill="FFFF99"/>
          <w:rtl/>
        </w:rPr>
        <w:t>ש</w:t>
      </w:r>
      <w:r w:rsidRPr="00C30006">
        <w:rPr>
          <w:rStyle w:val="default"/>
          <w:rFonts w:cs="FrankRuehl" w:hint="cs"/>
          <w:strike/>
          <w:vanish/>
          <w:sz w:val="22"/>
          <w:szCs w:val="22"/>
          <w:shd w:val="clear" w:color="auto" w:fill="FFFF99"/>
          <w:rtl/>
        </w:rPr>
        <w:t>פ</w:t>
      </w:r>
      <w:r w:rsidRPr="00C30006">
        <w:rPr>
          <w:rStyle w:val="default"/>
          <w:rFonts w:cs="FrankRuehl"/>
          <w:strike/>
          <w:vanish/>
          <w:sz w:val="22"/>
          <w:szCs w:val="22"/>
          <w:shd w:val="clear" w:color="auto" w:fill="FFFF99"/>
          <w:rtl/>
        </w:rPr>
        <w:t>ט</w:t>
      </w:r>
      <w:r w:rsidRPr="00C30006">
        <w:rPr>
          <w:rStyle w:val="default"/>
          <w:rFonts w:cs="FrankRuehl" w:hint="cs"/>
          <w:strike/>
          <w:vanish/>
          <w:sz w:val="22"/>
          <w:szCs w:val="22"/>
          <w:shd w:val="clear" w:color="auto" w:fill="FFFF99"/>
          <w:rtl/>
        </w:rPr>
        <w:t>.</w:t>
      </w:r>
    </w:p>
    <w:p w:rsidR="00600A41" w:rsidRPr="00C30006" w:rsidRDefault="00600A41" w:rsidP="00600A41">
      <w:pPr>
        <w:pStyle w:val="P00"/>
        <w:spacing w:before="0"/>
        <w:ind w:left="0" w:right="1134"/>
        <w:rPr>
          <w:rStyle w:val="default"/>
          <w:rFonts w:cs="FrankRuehl"/>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t>נפת</w:t>
      </w:r>
      <w:r w:rsidRPr="00C30006">
        <w:rPr>
          <w:rStyle w:val="default"/>
          <w:rFonts w:cs="FrankRuehl" w:hint="cs"/>
          <w:strike/>
          <w:vanish/>
          <w:sz w:val="22"/>
          <w:szCs w:val="22"/>
          <w:shd w:val="clear" w:color="auto" w:fill="FFFF99"/>
          <w:rtl/>
        </w:rPr>
        <w:t xml:space="preserve">חה תובענה ממוכנת כאמור בתקנת </w:t>
      </w:r>
      <w:r w:rsidRPr="00C30006">
        <w:rPr>
          <w:rStyle w:val="default"/>
          <w:rFonts w:cs="FrankRuehl"/>
          <w:strike/>
          <w:vanish/>
          <w:sz w:val="22"/>
          <w:szCs w:val="22"/>
          <w:shd w:val="clear" w:color="auto" w:fill="FFFF99"/>
          <w:rtl/>
        </w:rPr>
        <w:t>מש</w:t>
      </w:r>
      <w:r w:rsidRPr="00C30006">
        <w:rPr>
          <w:rStyle w:val="default"/>
          <w:rFonts w:cs="FrankRuehl" w:hint="cs"/>
          <w:strike/>
          <w:vanish/>
          <w:sz w:val="22"/>
          <w:szCs w:val="22"/>
          <w:shd w:val="clear" w:color="auto" w:fill="FFFF99"/>
          <w:rtl/>
        </w:rPr>
        <w:t>נה (א), תחייב גזברות בית המשפט את חשבונו של התובע באגרת בית המשפט, המזכירות תקבע את מספר התיק בב</w:t>
      </w:r>
      <w:r w:rsidRPr="00C30006">
        <w:rPr>
          <w:rStyle w:val="default"/>
          <w:rFonts w:cs="FrankRuehl"/>
          <w:strike/>
          <w:vanish/>
          <w:sz w:val="22"/>
          <w:szCs w:val="22"/>
          <w:shd w:val="clear" w:color="auto" w:fill="FFFF99"/>
          <w:rtl/>
        </w:rPr>
        <w:t>ית ה</w:t>
      </w:r>
      <w:r w:rsidRPr="00C30006">
        <w:rPr>
          <w:rStyle w:val="default"/>
          <w:rFonts w:cs="FrankRuehl" w:hint="cs"/>
          <w:strike/>
          <w:vanish/>
          <w:sz w:val="22"/>
          <w:szCs w:val="22"/>
          <w:shd w:val="clear" w:color="auto" w:fill="FFFF99"/>
          <w:rtl/>
        </w:rPr>
        <w:t>משפט ותמציא לתובע, באמצעי אלקטרוני, אישור בדבר הגשת התובענה בציון מספרו של התיק, ואישור על תשלום האגרה, ויראו את מועד החיוב באגרה כמועד הגשת כתב התביעה.</w:t>
      </w:r>
    </w:p>
    <w:p w:rsidR="00600A41" w:rsidRPr="00C30006" w:rsidRDefault="00600A41" w:rsidP="00600A41">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(ג)</w:t>
      </w:r>
      <w:r w:rsidRPr="00C30006">
        <w:rPr>
          <w:rStyle w:val="default"/>
          <w:rFonts w:cs="FrankRuehl"/>
          <w:strike/>
          <w:vanish/>
          <w:sz w:val="22"/>
          <w:szCs w:val="22"/>
          <w:shd w:val="clear" w:color="auto" w:fill="FFFF99"/>
          <w:rtl/>
        </w:rPr>
        <w:tab/>
        <w:t>קיב</w:t>
      </w:r>
      <w:r w:rsidRPr="00C30006">
        <w:rPr>
          <w:rStyle w:val="default"/>
          <w:rFonts w:cs="FrankRuehl" w:hint="cs"/>
          <w:strike/>
          <w:vanish/>
          <w:sz w:val="22"/>
          <w:szCs w:val="22"/>
          <w:shd w:val="clear" w:color="auto" w:fill="FFFF99"/>
          <w:rtl/>
        </w:rPr>
        <w:t>ל התובע אישור על הגשת התובענה, ימציא לנתבע את כתב התביעה בציון מועד ההגשה ומספר התיק, שקבעה המזכירות, לרבות המסמכים או החשבונות המובאים</w:t>
      </w:r>
      <w:r w:rsidRPr="00C30006">
        <w:rPr>
          <w:rStyle w:val="default"/>
          <w:rFonts w:cs="FrankRuehl"/>
          <w:strike/>
          <w:vanish/>
          <w:sz w:val="22"/>
          <w:szCs w:val="22"/>
          <w:shd w:val="clear" w:color="auto" w:fill="FFFF99"/>
          <w:rtl/>
        </w:rPr>
        <w:t xml:space="preserve"> לרא</w:t>
      </w:r>
      <w:r w:rsidRPr="00C30006">
        <w:rPr>
          <w:rStyle w:val="default"/>
          <w:rFonts w:cs="FrankRuehl" w:hint="cs"/>
          <w:strike/>
          <w:vanish/>
          <w:sz w:val="22"/>
          <w:szCs w:val="22"/>
          <w:shd w:val="clear" w:color="auto" w:fill="FFFF99"/>
          <w:rtl/>
        </w:rPr>
        <w:t>יה כאמור בתקנה 203, ההתראה כאמור בתקנה 215א(ב)(3)(א), והזמנה לדין</w:t>
      </w:r>
      <w:r w:rsidRPr="00C30006">
        <w:rPr>
          <w:rStyle w:val="default"/>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ל</w:t>
      </w:r>
      <w:r w:rsidRPr="00C30006">
        <w:rPr>
          <w:rStyle w:val="default"/>
          <w:rFonts w:cs="FrankRuehl"/>
          <w:strike/>
          <w:vanish/>
          <w:sz w:val="22"/>
          <w:szCs w:val="22"/>
          <w:shd w:val="clear" w:color="auto" w:fill="FFFF99"/>
          <w:rtl/>
        </w:rPr>
        <w:t>פ</w:t>
      </w:r>
      <w:r w:rsidRPr="00C30006">
        <w:rPr>
          <w:rStyle w:val="default"/>
          <w:rFonts w:cs="FrankRuehl" w:hint="cs"/>
          <w:strike/>
          <w:vanish/>
          <w:sz w:val="22"/>
          <w:szCs w:val="22"/>
          <w:shd w:val="clear" w:color="auto" w:fill="FFFF99"/>
          <w:rtl/>
        </w:rPr>
        <w:t>י טופ</w:t>
      </w:r>
      <w:r w:rsidRPr="00C30006">
        <w:rPr>
          <w:rStyle w:val="default"/>
          <w:rFonts w:cs="FrankRuehl"/>
          <w:strike/>
          <w:vanish/>
          <w:sz w:val="22"/>
          <w:szCs w:val="22"/>
          <w:shd w:val="clear" w:color="auto" w:fill="FFFF99"/>
          <w:rtl/>
        </w:rPr>
        <w:t>ס</w:t>
      </w:r>
      <w:r w:rsidRPr="00C30006">
        <w:rPr>
          <w:rStyle w:val="default"/>
          <w:rFonts w:cs="FrankRuehl" w:hint="cs"/>
          <w:strike/>
          <w:vanish/>
          <w:sz w:val="22"/>
          <w:szCs w:val="22"/>
          <w:shd w:val="clear" w:color="auto" w:fill="FFFF99"/>
          <w:rtl/>
        </w:rPr>
        <w:t xml:space="preserve"> 17 בתוספת.</w:t>
      </w:r>
    </w:p>
    <w:p w:rsidR="00600A41" w:rsidRPr="00600A41" w:rsidRDefault="00600A41" w:rsidP="00600A41">
      <w:pPr>
        <w:pStyle w:val="P00"/>
        <w:spacing w:before="0"/>
        <w:ind w:left="0" w:right="1134"/>
        <w:rPr>
          <w:rStyle w:val="default"/>
          <w:rFonts w:cs="FrankRuehl" w:hint="cs"/>
          <w:sz w:val="2"/>
          <w:szCs w:val="2"/>
          <w:rtl/>
        </w:rPr>
      </w:pPr>
      <w:r w:rsidRPr="00C30006">
        <w:rPr>
          <w:rStyle w:val="default"/>
          <w:rFonts w:cs="FrankRuehl" w:hint="cs"/>
          <w:vanish/>
          <w:sz w:val="22"/>
          <w:szCs w:val="22"/>
          <w:shd w:val="clear" w:color="auto" w:fill="FFFF99"/>
          <w:rtl/>
        </w:rPr>
        <w:tab/>
      </w:r>
      <w:r w:rsidRPr="00C30006">
        <w:rPr>
          <w:rStyle w:val="default"/>
          <w:rFonts w:cs="FrankRuehl" w:hint="cs"/>
          <w:strike/>
          <w:vanish/>
          <w:sz w:val="22"/>
          <w:szCs w:val="22"/>
          <w:shd w:val="clear" w:color="auto" w:fill="FFFF99"/>
          <w:rtl/>
        </w:rPr>
        <w:t>(ד)</w:t>
      </w:r>
      <w:r w:rsidRPr="00C30006">
        <w:rPr>
          <w:rStyle w:val="default"/>
          <w:rFonts w:cs="FrankRuehl" w:hint="cs"/>
          <w:strike/>
          <w:vanish/>
          <w:sz w:val="22"/>
          <w:szCs w:val="22"/>
          <w:shd w:val="clear" w:color="auto" w:fill="FFFF99"/>
          <w:rtl/>
        </w:rPr>
        <w:tab/>
        <w:t>הוראות תקנה 20 לא יחולו על תובענה ממוכנת המוגשת לפי פרק זה.</w:t>
      </w:r>
      <w:bookmarkEnd w:id="434"/>
    </w:p>
    <w:p w:rsidR="00DC7C3B" w:rsidRDefault="00DC7C3B" w:rsidP="0030504B">
      <w:pPr>
        <w:pStyle w:val="P00"/>
        <w:spacing w:before="72"/>
        <w:ind w:left="0" w:right="1134"/>
        <w:rPr>
          <w:rStyle w:val="default"/>
          <w:rFonts w:cs="FrankRuehl" w:hint="cs"/>
          <w:rtl/>
        </w:rPr>
      </w:pPr>
      <w:r>
        <w:rPr>
          <w:lang w:val="he-IL"/>
        </w:rPr>
        <w:pict>
          <v:rect id="_x0000_s2328" style="position:absolute;left:0;text-align:left;margin-left:464.5pt;margin-top:8.05pt;width:75.05pt;height:8.6pt;z-index:251804160" o:allowincell="f" filled="f" stroked="f" strokecolor="lime" strokeweight=".25pt">
            <v:textbox style="mso-next-textbox:#_x0000_s2328" inset="0,0,0,0">
              <w:txbxContent>
                <w:p w:rsidR="00E30CE8" w:rsidRDefault="00E30CE8">
                  <w:pPr>
                    <w:spacing w:line="160" w:lineRule="exact"/>
                    <w:jc w:val="left"/>
                    <w:rPr>
                      <w:rFonts w:cs="Miriam" w:hint="cs"/>
                      <w:noProof/>
                      <w:sz w:val="18"/>
                      <w:szCs w:val="18"/>
                      <w:rtl/>
                    </w:rPr>
                  </w:pPr>
                  <w:r>
                    <w:rPr>
                      <w:rFonts w:cs="Miriam" w:hint="cs"/>
                      <w:noProof/>
                      <w:sz w:val="18"/>
                      <w:szCs w:val="18"/>
                      <w:rtl/>
                    </w:rPr>
                    <w:t>תק' תש"ע-2009</w:t>
                  </w:r>
                </w:p>
              </w:txbxContent>
            </v:textbox>
            <w10:anchorlock/>
          </v:rect>
        </w:pict>
      </w:r>
      <w:r>
        <w:rPr>
          <w:rStyle w:val="big-number"/>
          <w:rtl/>
        </w:rPr>
        <w:t>215</w:t>
      </w:r>
      <w:r>
        <w:rPr>
          <w:rStyle w:val="default"/>
          <w:rFonts w:cs="FrankRuehl"/>
          <w:rtl/>
        </w:rPr>
        <w:t>ג.</w:t>
      </w:r>
      <w:r w:rsidR="0030504B">
        <w:rPr>
          <w:rStyle w:val="default"/>
          <w:rFonts w:cs="FrankRuehl" w:hint="cs"/>
          <w:rtl/>
        </w:rPr>
        <w:t xml:space="preserve"> (בוטלה)</w:t>
      </w:r>
      <w:r>
        <w:rPr>
          <w:rStyle w:val="default"/>
          <w:rFonts w:cs="FrankRuehl" w:hint="cs"/>
          <w:rtl/>
        </w:rPr>
        <w:t>.</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35" w:name="Rov1376"/>
      <w:r w:rsidRPr="00C30006">
        <w:rPr>
          <w:rStyle w:val="default"/>
          <w:rFonts w:cs="FrankRuehl" w:hint="cs"/>
          <w:vanish/>
          <w:color w:val="FF0000"/>
          <w:sz w:val="20"/>
          <w:szCs w:val="20"/>
          <w:shd w:val="clear" w:color="auto" w:fill="FFFF99"/>
          <w:rtl/>
        </w:rPr>
        <w:t>מיום 25.7.1999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תשנ"ט-1999</w:t>
      </w:r>
    </w:p>
    <w:p w:rsidR="00DC7C3B" w:rsidRPr="00C30006" w:rsidRDefault="00DC7C3B">
      <w:pPr>
        <w:pStyle w:val="P00"/>
        <w:spacing w:before="0"/>
        <w:ind w:left="0" w:right="1134"/>
        <w:rPr>
          <w:rStyle w:val="default"/>
          <w:rFonts w:cs="FrankRuehl" w:hint="cs"/>
          <w:vanish/>
          <w:shd w:val="clear" w:color="auto" w:fill="FFFF99"/>
          <w:rtl/>
        </w:rPr>
      </w:pPr>
      <w:hyperlink r:id="rId385" w:history="1">
        <w:r w:rsidRPr="00C30006">
          <w:rPr>
            <w:rStyle w:val="Hyperlink"/>
            <w:rFonts w:cs="FrankRuehl" w:hint="cs"/>
            <w:vanish/>
            <w:szCs w:val="20"/>
            <w:shd w:val="clear" w:color="auto" w:fill="FFFF99"/>
            <w:rtl/>
          </w:rPr>
          <w:t>ק"ת תשנ"ט מס' 5985</w:t>
        </w:r>
      </w:hyperlink>
      <w:r w:rsidRPr="00C30006">
        <w:rPr>
          <w:rStyle w:val="default"/>
          <w:rFonts w:cs="FrankRuehl" w:hint="cs"/>
          <w:vanish/>
          <w:sz w:val="20"/>
          <w:szCs w:val="20"/>
          <w:shd w:val="clear" w:color="auto" w:fill="FFFF99"/>
          <w:rtl/>
        </w:rPr>
        <w:t xml:space="preserve"> מיום 25.6.1999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1000</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הוספת תקנה 215ג</w:t>
      </w:r>
    </w:p>
    <w:p w:rsidR="00600A41" w:rsidRPr="00C30006" w:rsidRDefault="00600A41" w:rsidP="00600A41">
      <w:pPr>
        <w:pStyle w:val="P00"/>
        <w:spacing w:before="0"/>
        <w:ind w:left="0" w:right="1134"/>
        <w:rPr>
          <w:rStyle w:val="default"/>
          <w:rFonts w:cs="FrankRuehl" w:hint="cs"/>
          <w:vanish/>
          <w:sz w:val="20"/>
          <w:szCs w:val="20"/>
          <w:shd w:val="clear" w:color="auto" w:fill="FFFF99"/>
          <w:rtl/>
        </w:rPr>
      </w:pPr>
    </w:p>
    <w:p w:rsidR="00600A41" w:rsidRPr="00C30006" w:rsidRDefault="00600A41" w:rsidP="00600A41">
      <w:pPr>
        <w:pStyle w:val="P00"/>
        <w:spacing w:before="0"/>
        <w:ind w:left="0" w:right="1134"/>
        <w:rPr>
          <w:rStyle w:val="default"/>
          <w:rFonts w:cs="FrankRuehl" w:hint="cs"/>
          <w:vanish/>
          <w:sz w:val="20"/>
          <w:szCs w:val="20"/>
          <w:shd w:val="clear" w:color="auto" w:fill="FFFF99"/>
          <w:rtl/>
        </w:rPr>
      </w:pPr>
      <w:r w:rsidRPr="00C30006">
        <w:rPr>
          <w:rStyle w:val="default"/>
          <w:rFonts w:cs="FrankRuehl" w:hint="cs"/>
          <w:vanish/>
          <w:color w:val="FF0000"/>
          <w:sz w:val="20"/>
          <w:szCs w:val="20"/>
          <w:shd w:val="clear" w:color="auto" w:fill="FFFF99"/>
          <w:rtl/>
        </w:rPr>
        <w:t>מיום 24.10.2009</w:t>
      </w:r>
      <w:r w:rsidRPr="00C30006">
        <w:rPr>
          <w:rStyle w:val="default"/>
          <w:rFonts w:cs="FrankRuehl" w:hint="cs"/>
          <w:vanish/>
          <w:sz w:val="20"/>
          <w:szCs w:val="20"/>
          <w:shd w:val="clear" w:color="auto" w:fill="FFFF99"/>
          <w:rtl/>
        </w:rPr>
        <w:t xml:space="preserve"> (בכפוף להוראות מעבר)</w:t>
      </w:r>
    </w:p>
    <w:p w:rsidR="00600A41" w:rsidRPr="00C30006" w:rsidRDefault="00600A41" w:rsidP="00600A41">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תש"ע-2009</w:t>
      </w:r>
    </w:p>
    <w:p w:rsidR="00600A41" w:rsidRPr="00C30006" w:rsidRDefault="00600A41" w:rsidP="00600A41">
      <w:pPr>
        <w:pStyle w:val="P00"/>
        <w:spacing w:before="0"/>
        <w:ind w:left="0" w:right="1134"/>
        <w:rPr>
          <w:rStyle w:val="default"/>
          <w:rFonts w:cs="FrankRuehl" w:hint="cs"/>
          <w:vanish/>
          <w:sz w:val="20"/>
          <w:szCs w:val="20"/>
          <w:shd w:val="clear" w:color="auto" w:fill="FFFF99"/>
          <w:rtl/>
        </w:rPr>
      </w:pPr>
      <w:hyperlink r:id="rId386" w:history="1">
        <w:r w:rsidRPr="00C30006">
          <w:rPr>
            <w:rStyle w:val="Hyperlink"/>
            <w:rFonts w:cs="FrankRuehl" w:hint="cs"/>
            <w:vanish/>
            <w:szCs w:val="20"/>
            <w:shd w:val="clear" w:color="auto" w:fill="FFFF99"/>
            <w:rtl/>
          </w:rPr>
          <w:t>ק"ת תש"ע מס' 6817</w:t>
        </w:r>
      </w:hyperlink>
      <w:r w:rsidRPr="00C30006">
        <w:rPr>
          <w:rStyle w:val="default"/>
          <w:rFonts w:cs="FrankRuehl" w:hint="cs"/>
          <w:vanish/>
          <w:sz w:val="20"/>
          <w:szCs w:val="20"/>
          <w:shd w:val="clear" w:color="auto" w:fill="FFFF99"/>
          <w:rtl/>
        </w:rPr>
        <w:t xml:space="preserve"> מיום 24.9.2009 עמ' 42</w:t>
      </w:r>
    </w:p>
    <w:p w:rsidR="00600A41" w:rsidRPr="00C30006" w:rsidRDefault="00600A41" w:rsidP="00600A41">
      <w:pPr>
        <w:pStyle w:val="header-2"/>
        <w:spacing w:before="0"/>
        <w:ind w:left="0" w:right="1134"/>
        <w:jc w:val="both"/>
        <w:rPr>
          <w:rFonts w:cs="FrankRuehl" w:hint="cs"/>
          <w:vanish/>
          <w:shd w:val="clear" w:color="auto" w:fill="FFFF99"/>
          <w:rtl/>
        </w:rPr>
      </w:pPr>
      <w:r w:rsidRPr="00C30006">
        <w:rPr>
          <w:rFonts w:cs="FrankRuehl" w:hint="cs"/>
          <w:b/>
          <w:bCs/>
          <w:vanish/>
          <w:shd w:val="clear" w:color="auto" w:fill="FFFF99"/>
          <w:rtl/>
        </w:rPr>
        <w:t>ביטול תקנה 215ג</w:t>
      </w:r>
    </w:p>
    <w:p w:rsidR="00600A41" w:rsidRPr="00C30006" w:rsidRDefault="00600A41" w:rsidP="00600A41">
      <w:pPr>
        <w:pStyle w:val="header-2"/>
        <w:spacing w:before="60"/>
        <w:ind w:left="0" w:right="1134"/>
        <w:jc w:val="both"/>
        <w:rPr>
          <w:rFonts w:cs="FrankRuehl" w:hint="cs"/>
          <w:vanish/>
          <w:shd w:val="clear" w:color="auto" w:fill="FFFF99"/>
          <w:rtl/>
        </w:rPr>
      </w:pPr>
      <w:r w:rsidRPr="00C30006">
        <w:rPr>
          <w:rFonts w:cs="FrankRuehl" w:hint="cs"/>
          <w:vanish/>
          <w:shd w:val="clear" w:color="auto" w:fill="FFFF99"/>
          <w:rtl/>
        </w:rPr>
        <w:t>הנוסח הקודם:</w:t>
      </w:r>
    </w:p>
    <w:p w:rsidR="00600A41" w:rsidRPr="00C30006" w:rsidRDefault="00600A41" w:rsidP="00600A41">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בקשה למתן פסק דין</w:t>
      </w:r>
    </w:p>
    <w:p w:rsidR="00600A41" w:rsidRPr="00600A41" w:rsidRDefault="00600A41" w:rsidP="00600A41">
      <w:pPr>
        <w:pStyle w:val="P00"/>
        <w:spacing w:before="0"/>
        <w:ind w:left="0" w:right="1134"/>
        <w:rPr>
          <w:rStyle w:val="default"/>
          <w:rFonts w:cs="FrankRuehl" w:hint="cs"/>
          <w:strike/>
          <w:sz w:val="2"/>
          <w:szCs w:val="2"/>
          <w:rtl/>
        </w:rPr>
      </w:pPr>
      <w:r w:rsidRPr="00C30006">
        <w:rPr>
          <w:rStyle w:val="big-number"/>
          <w:rFonts w:cs="FrankRuehl"/>
          <w:strike/>
          <w:vanish/>
          <w:sz w:val="22"/>
          <w:szCs w:val="22"/>
          <w:shd w:val="clear" w:color="auto" w:fill="FFFF99"/>
          <w:rtl/>
        </w:rPr>
        <w:t>215</w:t>
      </w:r>
      <w:r w:rsidRPr="00C30006">
        <w:rPr>
          <w:rStyle w:val="default"/>
          <w:rFonts w:cs="FrankRuehl"/>
          <w:strike/>
          <w:vanish/>
          <w:sz w:val="22"/>
          <w:szCs w:val="22"/>
          <w:shd w:val="clear" w:color="auto" w:fill="FFFF99"/>
          <w:rtl/>
        </w:rPr>
        <w:t>ג.</w:t>
      </w:r>
      <w:r w:rsidRPr="00C30006">
        <w:rPr>
          <w:rStyle w:val="default"/>
          <w:rFonts w:cs="FrankRuehl"/>
          <w:strike/>
          <w:vanish/>
          <w:sz w:val="22"/>
          <w:szCs w:val="22"/>
          <w:shd w:val="clear" w:color="auto" w:fill="FFFF99"/>
          <w:rtl/>
        </w:rPr>
        <w:tab/>
        <w:t xml:space="preserve">לא </w:t>
      </w:r>
      <w:r w:rsidRPr="00C30006">
        <w:rPr>
          <w:rStyle w:val="default"/>
          <w:rFonts w:cs="FrankRuehl" w:hint="cs"/>
          <w:strike/>
          <w:vanish/>
          <w:sz w:val="22"/>
          <w:szCs w:val="22"/>
          <w:shd w:val="clear" w:color="auto" w:fill="FFFF99"/>
          <w:rtl/>
        </w:rPr>
        <w:t>הוגשה, בתוך המועד הקבוע בתקנה 206, בקשת רשות להתגונן, רשאי התובע להגיש, באמצעי אלקטרוני, בקשה למתן פסק דין בנוסח שאישר מנהל בתי המשפט.</w:t>
      </w:r>
      <w:bookmarkEnd w:id="435"/>
    </w:p>
    <w:p w:rsidR="00DC7C3B" w:rsidRDefault="00DC7C3B" w:rsidP="0030504B">
      <w:pPr>
        <w:pStyle w:val="P00"/>
        <w:spacing w:before="72"/>
        <w:ind w:left="0" w:right="1134"/>
        <w:rPr>
          <w:rStyle w:val="default"/>
          <w:rFonts w:cs="FrankRuehl" w:hint="cs"/>
          <w:rtl/>
        </w:rPr>
      </w:pPr>
      <w:r>
        <w:rPr>
          <w:lang w:val="he-IL"/>
        </w:rPr>
        <w:pict>
          <v:rect id="_x0000_s2329" style="position:absolute;left:0;text-align:left;margin-left:464.5pt;margin-top:8.05pt;width:75.05pt;height:14.9pt;z-index:251805184" o:allowincell="f" filled="f" stroked="f" strokecolor="lime" strokeweight=".25pt">
            <v:textbox style="mso-next-textbox:#_x0000_s2329" inset="0,0,0,0">
              <w:txbxContent>
                <w:p w:rsidR="00E30CE8" w:rsidRDefault="00E30CE8">
                  <w:pPr>
                    <w:spacing w:line="160" w:lineRule="exact"/>
                    <w:jc w:val="left"/>
                    <w:rPr>
                      <w:rFonts w:cs="Miriam" w:hint="cs"/>
                      <w:noProof/>
                      <w:sz w:val="18"/>
                      <w:szCs w:val="18"/>
                      <w:rtl/>
                    </w:rPr>
                  </w:pPr>
                  <w:r>
                    <w:rPr>
                      <w:rFonts w:cs="Miriam" w:hint="cs"/>
                      <w:noProof/>
                      <w:sz w:val="18"/>
                      <w:szCs w:val="18"/>
                      <w:rtl/>
                    </w:rPr>
                    <w:t>תק' תש"ע-2009</w:t>
                  </w:r>
                </w:p>
              </w:txbxContent>
            </v:textbox>
            <w10:anchorlock/>
          </v:rect>
        </w:pict>
      </w:r>
      <w:r>
        <w:rPr>
          <w:rStyle w:val="big-number"/>
          <w:rtl/>
        </w:rPr>
        <w:t>215</w:t>
      </w:r>
      <w:r w:rsidR="00E928A4">
        <w:rPr>
          <w:rStyle w:val="default"/>
          <w:rFonts w:cs="FrankRuehl"/>
          <w:rtl/>
        </w:rPr>
        <w:t>ד.</w:t>
      </w:r>
      <w:r w:rsidR="00E928A4">
        <w:rPr>
          <w:rStyle w:val="default"/>
          <w:rFonts w:cs="FrankRuehl" w:hint="cs"/>
          <w:rtl/>
        </w:rPr>
        <w:t xml:space="preserve"> </w:t>
      </w:r>
      <w:r w:rsidR="0030504B">
        <w:rPr>
          <w:rStyle w:val="default"/>
          <w:rFonts w:cs="FrankRuehl" w:hint="cs"/>
          <w:rtl/>
        </w:rPr>
        <w:t>(בוטלה)</w:t>
      </w:r>
      <w:r>
        <w:rPr>
          <w:rStyle w:val="default"/>
          <w:rFonts w:cs="FrankRuehl" w:hint="cs"/>
          <w:rtl/>
        </w:rPr>
        <w:t>.</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36" w:name="Rov1377"/>
      <w:r w:rsidRPr="00C30006">
        <w:rPr>
          <w:rStyle w:val="default"/>
          <w:rFonts w:cs="FrankRuehl" w:hint="cs"/>
          <w:vanish/>
          <w:color w:val="FF0000"/>
          <w:sz w:val="20"/>
          <w:szCs w:val="20"/>
          <w:shd w:val="clear" w:color="auto" w:fill="FFFF99"/>
          <w:rtl/>
        </w:rPr>
        <w:t>מיום 25.7.1999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תשנ"ט-1999</w:t>
      </w:r>
    </w:p>
    <w:p w:rsidR="00DC7C3B" w:rsidRPr="00C30006" w:rsidRDefault="00DC7C3B">
      <w:pPr>
        <w:pStyle w:val="P00"/>
        <w:spacing w:before="0"/>
        <w:ind w:left="0" w:right="1134"/>
        <w:rPr>
          <w:rStyle w:val="default"/>
          <w:rFonts w:cs="FrankRuehl" w:hint="cs"/>
          <w:vanish/>
          <w:shd w:val="clear" w:color="auto" w:fill="FFFF99"/>
          <w:rtl/>
        </w:rPr>
      </w:pPr>
      <w:hyperlink r:id="rId387" w:history="1">
        <w:r w:rsidRPr="00C30006">
          <w:rPr>
            <w:rStyle w:val="Hyperlink"/>
            <w:rFonts w:cs="FrankRuehl" w:hint="cs"/>
            <w:vanish/>
            <w:szCs w:val="20"/>
            <w:shd w:val="clear" w:color="auto" w:fill="FFFF99"/>
            <w:rtl/>
          </w:rPr>
          <w:t>ק"ת תשנ"ט מס' 5985</w:t>
        </w:r>
      </w:hyperlink>
      <w:r w:rsidRPr="00C30006">
        <w:rPr>
          <w:rStyle w:val="default"/>
          <w:rFonts w:cs="FrankRuehl" w:hint="cs"/>
          <w:vanish/>
          <w:sz w:val="20"/>
          <w:szCs w:val="20"/>
          <w:shd w:val="clear" w:color="auto" w:fill="FFFF99"/>
          <w:rtl/>
        </w:rPr>
        <w:t xml:space="preserve"> מיום 25.6.1999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1000</w:t>
      </w:r>
    </w:p>
    <w:p w:rsidR="00DC7C3B" w:rsidRPr="00C30006" w:rsidRDefault="00DC7C3B">
      <w:pPr>
        <w:pStyle w:val="P00"/>
        <w:spacing w:before="0"/>
        <w:ind w:left="0" w:right="1134"/>
        <w:rPr>
          <w:rStyle w:val="default"/>
          <w:rFonts w:cs="FrankRuehl" w:hint="cs"/>
          <w:vanish/>
          <w:shd w:val="clear" w:color="auto" w:fill="FFFF99"/>
          <w:rtl/>
        </w:rPr>
      </w:pPr>
      <w:r w:rsidRPr="00C30006">
        <w:rPr>
          <w:rStyle w:val="default"/>
          <w:rFonts w:cs="FrankRuehl" w:hint="cs"/>
          <w:b/>
          <w:bCs/>
          <w:vanish/>
          <w:sz w:val="20"/>
          <w:szCs w:val="20"/>
          <w:shd w:val="clear" w:color="auto" w:fill="FFFF99"/>
          <w:rtl/>
        </w:rPr>
        <w:t>הוספת תקנה 215ד</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5) תשס"א-2001</w:t>
      </w:r>
    </w:p>
    <w:p w:rsidR="00DC7C3B" w:rsidRPr="00C30006" w:rsidRDefault="00DC7C3B">
      <w:pPr>
        <w:pStyle w:val="P00"/>
        <w:spacing w:before="0"/>
        <w:ind w:left="0" w:right="1134"/>
        <w:rPr>
          <w:rStyle w:val="default"/>
          <w:rFonts w:cs="FrankRuehl" w:hint="cs"/>
          <w:vanish/>
          <w:shd w:val="clear" w:color="auto" w:fill="FFFF99"/>
          <w:rtl/>
        </w:rPr>
      </w:pPr>
      <w:hyperlink r:id="rId388" w:history="1">
        <w:r w:rsidRPr="00C30006">
          <w:rPr>
            <w:rStyle w:val="Hyperlink"/>
            <w:rFonts w:cs="FrankRuehl" w:hint="cs"/>
            <w:vanish/>
            <w:szCs w:val="20"/>
            <w:shd w:val="clear" w:color="auto" w:fill="FFFF99"/>
            <w:rtl/>
          </w:rPr>
          <w:t>ק"ת תשס"א מס' 6107</w:t>
        </w:r>
      </w:hyperlink>
      <w:r w:rsidRPr="00C30006">
        <w:rPr>
          <w:rStyle w:val="default"/>
          <w:rFonts w:cs="FrankRuehl" w:hint="cs"/>
          <w:vanish/>
          <w:sz w:val="20"/>
          <w:szCs w:val="20"/>
          <w:shd w:val="clear" w:color="auto" w:fill="FFFF99"/>
          <w:rtl/>
        </w:rPr>
        <w:t xml:space="preserve"> מיום 5.6.2001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820</w:t>
      </w:r>
    </w:p>
    <w:p w:rsidR="00DC7C3B" w:rsidRPr="00C30006" w:rsidRDefault="00DC7C3B">
      <w:pPr>
        <w:pStyle w:val="P00"/>
        <w:ind w:left="0" w:right="1134"/>
        <w:rPr>
          <w:rStyle w:val="default"/>
          <w:rFonts w:cs="FrankRuehl" w:hint="cs"/>
          <w:vanish/>
          <w:sz w:val="22"/>
          <w:szCs w:val="22"/>
          <w:shd w:val="clear" w:color="auto" w:fill="FFFF99"/>
          <w:rtl/>
        </w:rPr>
      </w:pPr>
      <w:r w:rsidRPr="00C30006">
        <w:rPr>
          <w:rStyle w:val="big-number"/>
          <w:rFonts w:cs="FrankRuehl"/>
          <w:vanish/>
          <w:sz w:val="22"/>
          <w:szCs w:val="22"/>
          <w:shd w:val="clear" w:color="auto" w:fill="FFFF99"/>
          <w:rtl/>
        </w:rPr>
        <w:t>215</w:t>
      </w:r>
      <w:r w:rsidRPr="00C30006">
        <w:rPr>
          <w:rStyle w:val="default"/>
          <w:rFonts w:cs="FrankRuehl"/>
          <w:vanish/>
          <w:sz w:val="22"/>
          <w:szCs w:val="22"/>
          <w:shd w:val="clear" w:color="auto" w:fill="FFFF99"/>
          <w:rtl/>
        </w:rPr>
        <w:t>ד.</w:t>
      </w:r>
      <w:r w:rsidRPr="00C30006">
        <w:rPr>
          <w:rStyle w:val="default"/>
          <w:rFonts w:cs="FrankRuehl"/>
          <w:vanish/>
          <w:sz w:val="22"/>
          <w:szCs w:val="22"/>
          <w:shd w:val="clear" w:color="auto" w:fill="FFFF99"/>
          <w:rtl/>
        </w:rPr>
        <w:tab/>
        <w:t>הוג</w:t>
      </w:r>
      <w:r w:rsidRPr="00C30006">
        <w:rPr>
          <w:rStyle w:val="default"/>
          <w:rFonts w:cs="FrankRuehl" w:hint="cs"/>
          <w:vanish/>
          <w:sz w:val="22"/>
          <w:szCs w:val="22"/>
          <w:shd w:val="clear" w:color="auto" w:fill="FFFF99"/>
          <w:rtl/>
        </w:rPr>
        <w:t xml:space="preserve">שה לבית המשפט בקשת רשות להתגונן או בקשה לביטול פסק </w:t>
      </w:r>
      <w:r w:rsidRPr="00C30006">
        <w:rPr>
          <w:rStyle w:val="default"/>
          <w:rFonts w:cs="FrankRuehl"/>
          <w:vanish/>
          <w:sz w:val="22"/>
          <w:szCs w:val="22"/>
          <w:shd w:val="clear" w:color="auto" w:fill="FFFF99"/>
          <w:rtl/>
        </w:rPr>
        <w:t>די</w:t>
      </w:r>
      <w:r w:rsidRPr="00C30006">
        <w:rPr>
          <w:rStyle w:val="default"/>
          <w:rFonts w:cs="FrankRuehl" w:hint="cs"/>
          <w:vanish/>
          <w:sz w:val="22"/>
          <w:szCs w:val="22"/>
          <w:shd w:val="clear" w:color="auto" w:fill="FFFF99"/>
          <w:rtl/>
        </w:rPr>
        <w:t xml:space="preserve">ן או בקשה אחרת, והורה בית המשפט או הרשם להגיש את התובענה לפי </w:t>
      </w:r>
      <w:r w:rsidRPr="00C30006">
        <w:rPr>
          <w:rStyle w:val="default"/>
          <w:rFonts w:cs="FrankRuehl" w:hint="cs"/>
          <w:strike/>
          <w:vanish/>
          <w:sz w:val="22"/>
          <w:szCs w:val="22"/>
          <w:shd w:val="clear" w:color="auto" w:fill="FFFF99"/>
          <w:rtl/>
        </w:rPr>
        <w:t>סימן א'</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פרק ט"ז</w:t>
      </w:r>
      <w:r w:rsidRPr="00C30006">
        <w:rPr>
          <w:rStyle w:val="default"/>
          <w:rFonts w:cs="FrankRuehl" w:hint="cs"/>
          <w:vanish/>
          <w:sz w:val="22"/>
          <w:szCs w:val="22"/>
          <w:shd w:val="clear" w:color="auto" w:fill="FFFF99"/>
          <w:rtl/>
        </w:rPr>
        <w:t>, יגיש התובע לבית המשפט, בתוך שבעה ימים מיום שהומצאה לו החלטת בית המשפט או הרשם, או בתוך תקופה אחרת שנקבעה בהחלטה, ע</w:t>
      </w:r>
      <w:r w:rsidRPr="00C30006">
        <w:rPr>
          <w:rStyle w:val="default"/>
          <w:rFonts w:cs="FrankRuehl"/>
          <w:vanish/>
          <w:sz w:val="22"/>
          <w:szCs w:val="22"/>
          <w:shd w:val="clear" w:color="auto" w:fill="FFFF99"/>
          <w:rtl/>
        </w:rPr>
        <w:t>ו</w:t>
      </w:r>
      <w:r w:rsidRPr="00C30006">
        <w:rPr>
          <w:rStyle w:val="default"/>
          <w:rFonts w:cs="FrankRuehl" w:hint="cs"/>
          <w:vanish/>
          <w:sz w:val="22"/>
          <w:szCs w:val="22"/>
          <w:shd w:val="clear" w:color="auto" w:fill="FFFF99"/>
          <w:rtl/>
        </w:rPr>
        <w:t>ת</w:t>
      </w:r>
      <w:r w:rsidRPr="00C30006">
        <w:rPr>
          <w:rStyle w:val="default"/>
          <w:rFonts w:cs="FrankRuehl"/>
          <w:vanish/>
          <w:sz w:val="22"/>
          <w:szCs w:val="22"/>
          <w:shd w:val="clear" w:color="auto" w:fill="FFFF99"/>
          <w:rtl/>
        </w:rPr>
        <w:t>ק</w:t>
      </w:r>
      <w:r w:rsidRPr="00C30006">
        <w:rPr>
          <w:rStyle w:val="default"/>
          <w:rFonts w:cs="FrankRuehl" w:hint="cs"/>
          <w:vanish/>
          <w:sz w:val="22"/>
          <w:szCs w:val="22"/>
          <w:shd w:val="clear" w:color="auto" w:fill="FFFF99"/>
          <w:rtl/>
        </w:rPr>
        <w:t xml:space="preserve"> מכתב</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הת</w:t>
      </w:r>
      <w:r w:rsidRPr="00C30006">
        <w:rPr>
          <w:rStyle w:val="default"/>
          <w:rFonts w:cs="FrankRuehl"/>
          <w:vanish/>
          <w:sz w:val="22"/>
          <w:szCs w:val="22"/>
          <w:shd w:val="clear" w:color="auto" w:fill="FFFF99"/>
          <w:rtl/>
        </w:rPr>
        <w:t>ביעה</w:t>
      </w:r>
      <w:r w:rsidRPr="00C30006">
        <w:rPr>
          <w:rStyle w:val="default"/>
          <w:rFonts w:cs="FrankRuehl" w:hint="cs"/>
          <w:vanish/>
          <w:sz w:val="22"/>
          <w:szCs w:val="22"/>
          <w:shd w:val="clear" w:color="auto" w:fill="FFFF99"/>
          <w:rtl/>
        </w:rPr>
        <w:t xml:space="preserve"> שהומצא לנתבע.</w:t>
      </w:r>
    </w:p>
    <w:p w:rsidR="00600A41" w:rsidRPr="00C30006" w:rsidRDefault="00600A41" w:rsidP="00600A41">
      <w:pPr>
        <w:pStyle w:val="P00"/>
        <w:spacing w:before="0"/>
        <w:ind w:left="0" w:right="1134"/>
        <w:rPr>
          <w:rStyle w:val="default"/>
          <w:rFonts w:cs="FrankRuehl" w:hint="cs"/>
          <w:vanish/>
          <w:sz w:val="20"/>
          <w:szCs w:val="20"/>
          <w:shd w:val="clear" w:color="auto" w:fill="FFFF99"/>
          <w:rtl/>
        </w:rPr>
      </w:pPr>
    </w:p>
    <w:p w:rsidR="00600A41" w:rsidRPr="00C30006" w:rsidRDefault="00600A41" w:rsidP="00600A41">
      <w:pPr>
        <w:pStyle w:val="P00"/>
        <w:spacing w:before="0"/>
        <w:ind w:left="0" w:right="1134"/>
        <w:rPr>
          <w:rStyle w:val="default"/>
          <w:rFonts w:cs="FrankRuehl" w:hint="cs"/>
          <w:vanish/>
          <w:sz w:val="20"/>
          <w:szCs w:val="20"/>
          <w:shd w:val="clear" w:color="auto" w:fill="FFFF99"/>
          <w:rtl/>
        </w:rPr>
      </w:pPr>
      <w:r w:rsidRPr="00C30006">
        <w:rPr>
          <w:rStyle w:val="default"/>
          <w:rFonts w:cs="FrankRuehl" w:hint="cs"/>
          <w:vanish/>
          <w:color w:val="FF0000"/>
          <w:sz w:val="20"/>
          <w:szCs w:val="20"/>
          <w:shd w:val="clear" w:color="auto" w:fill="FFFF99"/>
          <w:rtl/>
        </w:rPr>
        <w:t>מיום 24.10.2009</w:t>
      </w:r>
      <w:r w:rsidRPr="00C30006">
        <w:rPr>
          <w:rStyle w:val="default"/>
          <w:rFonts w:cs="FrankRuehl" w:hint="cs"/>
          <w:vanish/>
          <w:sz w:val="20"/>
          <w:szCs w:val="20"/>
          <w:shd w:val="clear" w:color="auto" w:fill="FFFF99"/>
          <w:rtl/>
        </w:rPr>
        <w:t xml:space="preserve"> (בכפוף להוראות מעבר)</w:t>
      </w:r>
    </w:p>
    <w:p w:rsidR="00600A41" w:rsidRPr="00C30006" w:rsidRDefault="00600A41" w:rsidP="00600A41">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תש"ע-2009</w:t>
      </w:r>
    </w:p>
    <w:p w:rsidR="00600A41" w:rsidRPr="00C30006" w:rsidRDefault="00600A41" w:rsidP="00600A41">
      <w:pPr>
        <w:pStyle w:val="P00"/>
        <w:spacing w:before="0"/>
        <w:ind w:left="0" w:right="1134"/>
        <w:rPr>
          <w:rStyle w:val="default"/>
          <w:rFonts w:cs="FrankRuehl" w:hint="cs"/>
          <w:vanish/>
          <w:sz w:val="20"/>
          <w:szCs w:val="20"/>
          <w:shd w:val="clear" w:color="auto" w:fill="FFFF99"/>
          <w:rtl/>
        </w:rPr>
      </w:pPr>
      <w:hyperlink r:id="rId389" w:history="1">
        <w:r w:rsidRPr="00C30006">
          <w:rPr>
            <w:rStyle w:val="Hyperlink"/>
            <w:rFonts w:cs="FrankRuehl" w:hint="cs"/>
            <w:vanish/>
            <w:szCs w:val="20"/>
            <w:shd w:val="clear" w:color="auto" w:fill="FFFF99"/>
            <w:rtl/>
          </w:rPr>
          <w:t>ק"ת תש"ע מס' 6817</w:t>
        </w:r>
      </w:hyperlink>
      <w:r w:rsidRPr="00C30006">
        <w:rPr>
          <w:rStyle w:val="default"/>
          <w:rFonts w:cs="FrankRuehl" w:hint="cs"/>
          <w:vanish/>
          <w:sz w:val="20"/>
          <w:szCs w:val="20"/>
          <w:shd w:val="clear" w:color="auto" w:fill="FFFF99"/>
          <w:rtl/>
        </w:rPr>
        <w:t xml:space="preserve"> מיום 24.9.2009 עמ' 42</w:t>
      </w:r>
    </w:p>
    <w:p w:rsidR="00600A41" w:rsidRPr="00C30006" w:rsidRDefault="00600A41" w:rsidP="00600A41">
      <w:pPr>
        <w:pStyle w:val="header-2"/>
        <w:spacing w:before="0"/>
        <w:ind w:left="0" w:right="1134"/>
        <w:jc w:val="both"/>
        <w:rPr>
          <w:rFonts w:cs="FrankRuehl" w:hint="cs"/>
          <w:vanish/>
          <w:shd w:val="clear" w:color="auto" w:fill="FFFF99"/>
          <w:rtl/>
        </w:rPr>
      </w:pPr>
      <w:r w:rsidRPr="00C30006">
        <w:rPr>
          <w:rFonts w:cs="FrankRuehl" w:hint="cs"/>
          <w:b/>
          <w:bCs/>
          <w:vanish/>
          <w:shd w:val="clear" w:color="auto" w:fill="FFFF99"/>
          <w:rtl/>
        </w:rPr>
        <w:t>ביטול תקנה 215ד</w:t>
      </w:r>
    </w:p>
    <w:p w:rsidR="00600A41" w:rsidRPr="00C30006" w:rsidRDefault="00600A41" w:rsidP="00600A41">
      <w:pPr>
        <w:pStyle w:val="header-2"/>
        <w:spacing w:before="60"/>
        <w:ind w:left="0" w:right="1134"/>
        <w:jc w:val="both"/>
        <w:rPr>
          <w:rFonts w:cs="FrankRuehl" w:hint="cs"/>
          <w:vanish/>
          <w:shd w:val="clear" w:color="auto" w:fill="FFFF99"/>
          <w:rtl/>
        </w:rPr>
      </w:pPr>
      <w:r w:rsidRPr="00C30006">
        <w:rPr>
          <w:rFonts w:cs="FrankRuehl" w:hint="cs"/>
          <w:vanish/>
          <w:shd w:val="clear" w:color="auto" w:fill="FFFF99"/>
          <w:rtl/>
        </w:rPr>
        <w:t>הנוסח הקודם:</w:t>
      </w:r>
    </w:p>
    <w:p w:rsidR="00600A41" w:rsidRPr="00C30006" w:rsidRDefault="00600A41" w:rsidP="00600A41">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הגשת תובענה רגילה לבית המשפט</w:t>
      </w:r>
    </w:p>
    <w:p w:rsidR="00600A41" w:rsidRPr="00600A41" w:rsidRDefault="00600A41" w:rsidP="00600A41">
      <w:pPr>
        <w:pStyle w:val="P00"/>
        <w:spacing w:before="0"/>
        <w:ind w:left="0" w:right="1134"/>
        <w:rPr>
          <w:rStyle w:val="default"/>
          <w:rFonts w:cs="FrankRuehl" w:hint="cs"/>
          <w:strike/>
          <w:sz w:val="2"/>
          <w:szCs w:val="2"/>
          <w:rtl/>
        </w:rPr>
      </w:pPr>
      <w:r w:rsidRPr="00C30006">
        <w:rPr>
          <w:rStyle w:val="big-number"/>
          <w:rFonts w:cs="FrankRuehl"/>
          <w:strike/>
          <w:vanish/>
          <w:sz w:val="22"/>
          <w:szCs w:val="22"/>
          <w:shd w:val="clear" w:color="auto" w:fill="FFFF99"/>
          <w:rtl/>
        </w:rPr>
        <w:t>215</w:t>
      </w:r>
      <w:r w:rsidRPr="00C30006">
        <w:rPr>
          <w:rStyle w:val="default"/>
          <w:rFonts w:cs="FrankRuehl"/>
          <w:strike/>
          <w:vanish/>
          <w:sz w:val="22"/>
          <w:szCs w:val="22"/>
          <w:shd w:val="clear" w:color="auto" w:fill="FFFF99"/>
          <w:rtl/>
        </w:rPr>
        <w:t>ד.</w:t>
      </w:r>
      <w:r w:rsidRPr="00C30006">
        <w:rPr>
          <w:rStyle w:val="default"/>
          <w:rFonts w:cs="FrankRuehl" w:hint="cs"/>
          <w:strike/>
          <w:vanish/>
          <w:sz w:val="22"/>
          <w:szCs w:val="22"/>
          <w:shd w:val="clear" w:color="auto" w:fill="FFFF99"/>
          <w:rtl/>
        </w:rPr>
        <w:t xml:space="preserve"> </w:t>
      </w:r>
      <w:r w:rsidRPr="00C30006">
        <w:rPr>
          <w:rStyle w:val="default"/>
          <w:rFonts w:cs="FrankRuehl"/>
          <w:strike/>
          <w:vanish/>
          <w:sz w:val="22"/>
          <w:szCs w:val="22"/>
          <w:shd w:val="clear" w:color="auto" w:fill="FFFF99"/>
          <w:rtl/>
        </w:rPr>
        <w:t>הוג</w:t>
      </w:r>
      <w:r w:rsidRPr="00C30006">
        <w:rPr>
          <w:rStyle w:val="default"/>
          <w:rFonts w:cs="FrankRuehl" w:hint="cs"/>
          <w:strike/>
          <w:vanish/>
          <w:sz w:val="22"/>
          <w:szCs w:val="22"/>
          <w:shd w:val="clear" w:color="auto" w:fill="FFFF99"/>
          <w:rtl/>
        </w:rPr>
        <w:t xml:space="preserve">שה לבית המשפט בקשת רשות להתגונן או בקשה לביטול פסק </w:t>
      </w:r>
      <w:r w:rsidRPr="00C30006">
        <w:rPr>
          <w:rStyle w:val="default"/>
          <w:rFonts w:cs="FrankRuehl"/>
          <w:strike/>
          <w:vanish/>
          <w:sz w:val="22"/>
          <w:szCs w:val="22"/>
          <w:shd w:val="clear" w:color="auto" w:fill="FFFF99"/>
          <w:rtl/>
        </w:rPr>
        <w:t>די</w:t>
      </w:r>
      <w:r w:rsidRPr="00C30006">
        <w:rPr>
          <w:rStyle w:val="default"/>
          <w:rFonts w:cs="FrankRuehl" w:hint="cs"/>
          <w:strike/>
          <w:vanish/>
          <w:sz w:val="22"/>
          <w:szCs w:val="22"/>
          <w:shd w:val="clear" w:color="auto" w:fill="FFFF99"/>
          <w:rtl/>
        </w:rPr>
        <w:t>ן או בקשה אחרת, והורה בית המשפט או הרשם להגיש את התובענה לפי פרק ט"ז, יגיש התובע לבית המשפט, בתוך שבעה ימים מיום שהומצאה לו החלטת בית המשפט או הרשם, או בתוך תקופה אחרת שנקבעה בהחלטה, ע</w:t>
      </w:r>
      <w:r w:rsidRPr="00C30006">
        <w:rPr>
          <w:rStyle w:val="default"/>
          <w:rFonts w:cs="FrankRuehl"/>
          <w:strike/>
          <w:vanish/>
          <w:sz w:val="22"/>
          <w:szCs w:val="22"/>
          <w:shd w:val="clear" w:color="auto" w:fill="FFFF99"/>
          <w:rtl/>
        </w:rPr>
        <w:t>ו</w:t>
      </w:r>
      <w:r w:rsidRPr="00C30006">
        <w:rPr>
          <w:rStyle w:val="default"/>
          <w:rFonts w:cs="FrankRuehl" w:hint="cs"/>
          <w:strike/>
          <w:vanish/>
          <w:sz w:val="22"/>
          <w:szCs w:val="22"/>
          <w:shd w:val="clear" w:color="auto" w:fill="FFFF99"/>
          <w:rtl/>
        </w:rPr>
        <w:t>ת</w:t>
      </w:r>
      <w:r w:rsidRPr="00C30006">
        <w:rPr>
          <w:rStyle w:val="default"/>
          <w:rFonts w:cs="FrankRuehl"/>
          <w:strike/>
          <w:vanish/>
          <w:sz w:val="22"/>
          <w:szCs w:val="22"/>
          <w:shd w:val="clear" w:color="auto" w:fill="FFFF99"/>
          <w:rtl/>
        </w:rPr>
        <w:t>ק</w:t>
      </w:r>
      <w:r w:rsidRPr="00C30006">
        <w:rPr>
          <w:rStyle w:val="default"/>
          <w:rFonts w:cs="FrankRuehl" w:hint="cs"/>
          <w:strike/>
          <w:vanish/>
          <w:sz w:val="22"/>
          <w:szCs w:val="22"/>
          <w:shd w:val="clear" w:color="auto" w:fill="FFFF99"/>
          <w:rtl/>
        </w:rPr>
        <w:t xml:space="preserve"> מכתב</w:t>
      </w:r>
      <w:r w:rsidRPr="00C30006">
        <w:rPr>
          <w:rStyle w:val="default"/>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הת</w:t>
      </w:r>
      <w:r w:rsidRPr="00C30006">
        <w:rPr>
          <w:rStyle w:val="default"/>
          <w:rFonts w:cs="FrankRuehl"/>
          <w:strike/>
          <w:vanish/>
          <w:sz w:val="22"/>
          <w:szCs w:val="22"/>
          <w:shd w:val="clear" w:color="auto" w:fill="FFFF99"/>
          <w:rtl/>
        </w:rPr>
        <w:t>ביעה</w:t>
      </w:r>
      <w:r w:rsidRPr="00C30006">
        <w:rPr>
          <w:rStyle w:val="default"/>
          <w:rFonts w:cs="FrankRuehl" w:hint="cs"/>
          <w:strike/>
          <w:vanish/>
          <w:sz w:val="22"/>
          <w:szCs w:val="22"/>
          <w:shd w:val="clear" w:color="auto" w:fill="FFFF99"/>
          <w:rtl/>
        </w:rPr>
        <w:t xml:space="preserve"> שהומצא לנתבע.</w:t>
      </w:r>
      <w:bookmarkEnd w:id="436"/>
    </w:p>
    <w:p w:rsidR="00DC7C3B" w:rsidRDefault="00DC7C3B">
      <w:pPr>
        <w:pStyle w:val="medium2-header"/>
        <w:keepLines w:val="0"/>
        <w:spacing w:before="72"/>
        <w:ind w:left="0" w:right="1134"/>
        <w:rPr>
          <w:rFonts w:cs="FrankRuehl" w:hint="cs"/>
          <w:noProof/>
          <w:rtl/>
        </w:rPr>
      </w:pPr>
      <w:bookmarkStart w:id="437" w:name="med19"/>
      <w:bookmarkEnd w:id="437"/>
      <w:r>
        <w:rPr>
          <w:rFonts w:cs="FrankRuehl"/>
          <w:noProof/>
          <w:sz w:val="20"/>
          <w:rtl/>
          <w:lang w:val="he-IL"/>
        </w:rPr>
        <w:pict>
          <v:shape id="_x0000_s2849" type="#_x0000_t202" style="position:absolute;left:0;text-align:left;margin-left:470.25pt;margin-top:7.1pt;width:1in;height:17.4pt;z-index:251906560" filled="f" stroked="f">
            <v:textbox style="mso-next-textbox:#_x0000_s2849" inset="1mm,0,1mm,0">
              <w:txbxContent>
                <w:p w:rsidR="00E30CE8" w:rsidRDefault="00E30CE8">
                  <w:pPr>
                    <w:spacing w:line="160" w:lineRule="exact"/>
                    <w:jc w:val="lef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תשס"ו-2006</w:t>
                  </w:r>
                </w:p>
              </w:txbxContent>
            </v:textbox>
            <w10:anchorlock/>
          </v:shape>
        </w:pict>
      </w:r>
      <w:r>
        <w:rPr>
          <w:rFonts w:cs="FrankRuehl"/>
          <w:noProof/>
          <w:rtl/>
        </w:rPr>
        <w:t xml:space="preserve">פרק </w:t>
      </w:r>
      <w:r>
        <w:rPr>
          <w:rFonts w:cs="FrankRuehl" w:hint="cs"/>
          <w:noProof/>
          <w:rtl/>
        </w:rPr>
        <w:t>ט"ז3: כתב בי-דין אלקטרוני</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438" w:name="Rov1246"/>
      <w:r w:rsidRPr="00C30006">
        <w:rPr>
          <w:rStyle w:val="default"/>
          <w:rFonts w:cs="FrankRuehl" w:hint="cs"/>
          <w:vanish/>
          <w:color w:val="FF0000"/>
          <w:szCs w:val="20"/>
          <w:shd w:val="clear" w:color="auto" w:fill="FFFF99"/>
          <w:rtl/>
        </w:rPr>
        <w:t>מיום 15.6.2005</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2) תשס"ה-2004</w:t>
      </w:r>
    </w:p>
    <w:p w:rsidR="00DC7C3B" w:rsidRPr="00C30006" w:rsidRDefault="00DC7C3B">
      <w:pPr>
        <w:pStyle w:val="P00"/>
        <w:spacing w:before="0"/>
        <w:ind w:left="0" w:right="1134"/>
        <w:rPr>
          <w:rFonts w:hint="cs"/>
          <w:b/>
          <w:bCs/>
          <w:vanish/>
          <w:color w:val="FF0000"/>
          <w:shd w:val="clear" w:color="auto" w:fill="FFFF99"/>
          <w:rtl/>
        </w:rPr>
      </w:pPr>
      <w:hyperlink r:id="rId390" w:history="1">
        <w:r w:rsidRPr="00C30006">
          <w:rPr>
            <w:rStyle w:val="Hyperlink"/>
            <w:rFonts w:cs="FrankRuehl" w:hint="cs"/>
            <w:vanish/>
            <w:szCs w:val="20"/>
            <w:shd w:val="clear" w:color="auto" w:fill="FFFF99"/>
            <w:rtl/>
          </w:rPr>
          <w:t>ק"ת תשס"ה מס' 6352</w:t>
        </w:r>
      </w:hyperlink>
      <w:r w:rsidRPr="00C30006">
        <w:rPr>
          <w:rStyle w:val="default"/>
          <w:rFonts w:cs="FrankRuehl" w:hint="cs"/>
          <w:vanish/>
          <w:szCs w:val="20"/>
          <w:shd w:val="clear" w:color="auto" w:fill="FFFF99"/>
          <w:rtl/>
        </w:rPr>
        <w:t xml:space="preserve"> מיום 14.12.2004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202</w:t>
      </w:r>
    </w:p>
    <w:p w:rsidR="00DC7C3B" w:rsidRPr="00C30006" w:rsidRDefault="00DC7C3B">
      <w:pPr>
        <w:pStyle w:val="P00"/>
        <w:spacing w:before="0"/>
        <w:ind w:left="0" w:right="1134"/>
        <w:rPr>
          <w:rFonts w:cs="FrankRuehl" w:hint="cs"/>
          <w:vanish/>
          <w:szCs w:val="20"/>
          <w:shd w:val="clear" w:color="auto" w:fill="FFFF99"/>
          <w:rtl/>
        </w:rPr>
      </w:pPr>
      <w:r w:rsidRPr="00C30006">
        <w:rPr>
          <w:rFonts w:cs="FrankRuehl" w:hint="cs"/>
          <w:b/>
          <w:bCs/>
          <w:vanish/>
          <w:szCs w:val="20"/>
          <w:shd w:val="clear" w:color="auto" w:fill="FFFF99"/>
          <w:rtl/>
        </w:rPr>
        <w:t>הוספת פרק ט"ז3</w:t>
      </w:r>
    </w:p>
    <w:p w:rsidR="00DC7C3B" w:rsidRPr="00C30006" w:rsidRDefault="00DC7C3B">
      <w:pPr>
        <w:pStyle w:val="P00"/>
        <w:spacing w:before="0"/>
        <w:ind w:left="0" w:right="1134"/>
        <w:rPr>
          <w:rFonts w:cs="FrankRuehl" w:hint="cs"/>
          <w:vanish/>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14.7.2006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תשס"ו-2006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391" w:history="1">
        <w:r w:rsidRPr="00C30006">
          <w:rPr>
            <w:rStyle w:val="Hyperlink"/>
            <w:rFonts w:cs="FrankRuehl" w:hint="cs"/>
            <w:vanish/>
            <w:szCs w:val="20"/>
            <w:shd w:val="clear" w:color="auto" w:fill="FFFF99"/>
            <w:rtl/>
          </w:rPr>
          <w:t>ק"ת תשס"ו מס' 6490</w:t>
        </w:r>
      </w:hyperlink>
      <w:r w:rsidRPr="00C30006">
        <w:rPr>
          <w:rStyle w:val="default"/>
          <w:rFonts w:cs="FrankRuehl" w:hint="cs"/>
          <w:vanish/>
          <w:sz w:val="20"/>
          <w:szCs w:val="20"/>
          <w:shd w:val="clear" w:color="auto" w:fill="FFFF99"/>
          <w:rtl/>
        </w:rPr>
        <w:t xml:space="preserve"> מיום 14.6.2006 עמ' 835</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החלפת כותרת פרק ט"ז3</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pPr>
        <w:pStyle w:val="P00"/>
        <w:spacing w:before="0"/>
        <w:ind w:left="0" w:right="1134"/>
        <w:rPr>
          <w:rStyle w:val="default"/>
          <w:rFonts w:cs="FrankRuehl" w:hint="cs"/>
          <w:strike/>
          <w:sz w:val="2"/>
          <w:szCs w:val="2"/>
          <w:shd w:val="clear" w:color="auto" w:fill="FFFF99"/>
          <w:rtl/>
        </w:rPr>
      </w:pPr>
      <w:r w:rsidRPr="00C30006">
        <w:rPr>
          <w:rStyle w:val="default"/>
          <w:rFonts w:cs="FrankRuehl" w:hint="cs"/>
          <w:strike/>
          <w:vanish/>
          <w:sz w:val="22"/>
          <w:szCs w:val="22"/>
          <w:shd w:val="clear" w:color="auto" w:fill="FFFF99"/>
          <w:rtl/>
        </w:rPr>
        <w:t>פרק ט"ז3: תובענה אלקטרונית</w:t>
      </w:r>
      <w:bookmarkEnd w:id="438"/>
    </w:p>
    <w:p w:rsidR="00DC7C3B" w:rsidRDefault="00DC7C3B" w:rsidP="00997C54">
      <w:pPr>
        <w:pStyle w:val="P00"/>
        <w:spacing w:before="72"/>
        <w:ind w:left="0" w:right="1134"/>
        <w:rPr>
          <w:rStyle w:val="default"/>
          <w:rFonts w:cs="FrankRuehl" w:hint="cs"/>
          <w:rtl/>
        </w:rPr>
      </w:pPr>
      <w:bookmarkStart w:id="439" w:name="Seif585"/>
      <w:bookmarkEnd w:id="439"/>
      <w:r>
        <w:rPr>
          <w:lang w:val="he-IL"/>
        </w:rPr>
        <w:pict>
          <v:rect id="_x0000_s2848" style="position:absolute;left:0;text-align:left;margin-left:462pt;margin-top:8.05pt;width:77.55pt;height:55.6pt;z-index:251905536" o:allowincell="f" filled="f" stroked="f" strokecolor="lime" strokeweight=".25pt">
            <v:textbox style="mso-next-textbox:#_x0000_s2848" inset="0,0,0,0">
              <w:txbxContent>
                <w:p w:rsidR="00E30CE8" w:rsidRDefault="00E30CE8">
                  <w:pPr>
                    <w:spacing w:line="160" w:lineRule="exact"/>
                    <w:jc w:val="left"/>
                    <w:rPr>
                      <w:rFonts w:cs="Miriam" w:hint="cs"/>
                      <w:sz w:val="18"/>
                      <w:szCs w:val="18"/>
                      <w:rtl/>
                    </w:rPr>
                  </w:pPr>
                  <w:r>
                    <w:rPr>
                      <w:rFonts w:cs="Miriam" w:hint="cs"/>
                      <w:sz w:val="18"/>
                      <w:szCs w:val="18"/>
                      <w:rtl/>
                    </w:rPr>
                    <w:t>כללים להגשת כתב בי-דין אלקטרוני</w:t>
                  </w:r>
                </w:p>
                <w:p w:rsidR="00E30CE8" w:rsidRDefault="00E30CE8">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תשס"ה-2004</w:t>
                  </w:r>
                </w:p>
                <w:p w:rsidR="00E30CE8" w:rsidRDefault="00E30CE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תשס"ו-2006</w:t>
                  </w:r>
                </w:p>
              </w:txbxContent>
            </v:textbox>
            <w10:anchorlock/>
          </v:rect>
        </w:pict>
      </w:r>
      <w:r>
        <w:rPr>
          <w:rStyle w:val="big-number"/>
          <w:rtl/>
        </w:rPr>
        <w:t>21</w:t>
      </w:r>
      <w:r>
        <w:rPr>
          <w:rStyle w:val="big-number"/>
          <w:rFonts w:hint="cs"/>
          <w:rtl/>
        </w:rPr>
        <w:t>5</w:t>
      </w:r>
      <w:r>
        <w:rPr>
          <w:rStyle w:val="default"/>
          <w:rFonts w:cs="FrankRuehl" w:hint="cs"/>
          <w:rtl/>
        </w:rPr>
        <w:t>ה</w:t>
      </w:r>
      <w:r>
        <w:rPr>
          <w:rStyle w:val="default"/>
          <w:rFonts w:cs="FrankRuehl"/>
          <w:rtl/>
        </w:rPr>
        <w:t>.</w:t>
      </w:r>
      <w:r>
        <w:rPr>
          <w:rStyle w:val="default"/>
          <w:rFonts w:cs="FrankRuehl" w:hint="cs"/>
          <w:rtl/>
        </w:rPr>
        <w:t xml:space="preserve"> (א)</w:t>
      </w:r>
      <w:r>
        <w:rPr>
          <w:rStyle w:val="default"/>
          <w:rFonts w:cs="FrankRuehl" w:hint="cs"/>
          <w:rtl/>
        </w:rPr>
        <w:tab/>
        <w:t xml:space="preserve">כתב בי-דין אלקטרוני, שנדרשת לגביו חתימה, וכן תצהיר המשוגר באמצעי אלקטרוני (להלן </w:t>
      </w:r>
      <w:r>
        <w:rPr>
          <w:rStyle w:val="default"/>
          <w:rFonts w:cs="FrankRuehl"/>
          <w:rtl/>
        </w:rPr>
        <w:t>–</w:t>
      </w:r>
      <w:r>
        <w:rPr>
          <w:rStyle w:val="default"/>
          <w:rFonts w:cs="FrankRuehl" w:hint="cs"/>
          <w:rtl/>
        </w:rPr>
        <w:t xml:space="preserve"> תצהיר אלקטרוני) ייחתמו, כל אחד, על צרופותיהם, בחתימה אלקטרונית. אין באמור בתקנה זו לפטור מחובת האזהרה והזיהוי לפי כל דין.</w:t>
      </w:r>
    </w:p>
    <w:p w:rsidR="00DC7C3B" w:rsidRDefault="00DC7C3B">
      <w:pPr>
        <w:pStyle w:val="P00"/>
        <w:spacing w:before="72"/>
        <w:ind w:left="0" w:right="1134"/>
        <w:rPr>
          <w:rStyle w:val="default"/>
          <w:rFonts w:cs="FrankRuehl" w:hint="cs"/>
          <w:rtl/>
        </w:rPr>
      </w:pPr>
    </w:p>
    <w:p w:rsidR="00DC7C3B" w:rsidRDefault="00DC7C3B">
      <w:pPr>
        <w:pStyle w:val="P00"/>
        <w:spacing w:before="72"/>
        <w:ind w:left="0" w:right="1134"/>
        <w:rPr>
          <w:rStyle w:val="default"/>
          <w:rFonts w:cs="FrankRuehl" w:hint="cs"/>
          <w:rtl/>
        </w:rPr>
      </w:pPr>
      <w:r>
        <w:rPr>
          <w:rFonts w:cs="FrankRuehl"/>
          <w:rtl/>
          <w:lang w:val="he-IL"/>
        </w:rPr>
        <w:pict>
          <v:shape id="_x0000_s3255" type="#_x0000_t202" style="position:absolute;left:0;text-align:left;margin-left:470.25pt;margin-top:7.1pt;width:1in;height:16.8pt;z-index:252002816" filled="f" stroked="f">
            <v:textbox inset="1mm,0,1mm,0">
              <w:txbxContent>
                <w:p w:rsidR="00E30CE8" w:rsidRDefault="00E30CE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תשס"ו-2006</w:t>
                  </w:r>
                </w:p>
              </w:txbxContent>
            </v:textbox>
            <w10:anchorlock/>
          </v:shape>
        </w:pict>
      </w:r>
      <w:r>
        <w:rPr>
          <w:rStyle w:val="default"/>
          <w:rFonts w:cs="FrankRuehl" w:hint="cs"/>
          <w:rtl/>
        </w:rPr>
        <w:tab/>
        <w:t>(ב)</w:t>
      </w:r>
      <w:r>
        <w:rPr>
          <w:rStyle w:val="default"/>
          <w:rFonts w:cs="FrankRuehl" w:hint="cs"/>
          <w:rtl/>
        </w:rPr>
        <w:tab/>
        <w:t>(בוטלה).</w:t>
      </w:r>
    </w:p>
    <w:p w:rsidR="00DC7C3B" w:rsidRDefault="00DC7C3B">
      <w:pPr>
        <w:pStyle w:val="P00"/>
        <w:spacing w:before="72"/>
        <w:ind w:left="0" w:right="1134"/>
        <w:rPr>
          <w:rStyle w:val="default"/>
          <w:rFonts w:cs="FrankRuehl" w:hint="cs"/>
          <w:rtl/>
        </w:rPr>
      </w:pPr>
      <w:r>
        <w:rPr>
          <w:rFonts w:cs="FrankRuehl"/>
          <w:rtl/>
          <w:lang w:val="he-IL"/>
        </w:rPr>
        <w:pict>
          <v:shape id="_x0000_s3256" type="#_x0000_t202" style="position:absolute;left:0;text-align:left;margin-left:470.25pt;margin-top:7.1pt;width:1in;height:16.8pt;z-index:252003840" filled="f" stroked="f">
            <v:textbox inset="1mm,0,1mm,0">
              <w:txbxContent>
                <w:p w:rsidR="00E30CE8" w:rsidRDefault="00E30CE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תשס"ו-2006</w:t>
                  </w:r>
                </w:p>
              </w:txbxContent>
            </v:textbox>
            <w10:anchorlock/>
          </v:shape>
        </w:pict>
      </w:r>
      <w:r>
        <w:rPr>
          <w:rStyle w:val="default"/>
          <w:rFonts w:cs="FrankRuehl" w:hint="cs"/>
          <w:rtl/>
        </w:rPr>
        <w:tab/>
        <w:t>(ג)</w:t>
      </w:r>
      <w:r>
        <w:rPr>
          <w:rStyle w:val="default"/>
          <w:rFonts w:cs="FrankRuehl" w:hint="cs"/>
          <w:rtl/>
        </w:rPr>
        <w:tab/>
        <w:t xml:space="preserve">על אף האמור בתקנת משנה (א), ניתן באמצעי אלקטרוני להגיש לבית המשפט </w:t>
      </w:r>
      <w:r>
        <w:rPr>
          <w:rStyle w:val="default"/>
          <w:rFonts w:cs="FrankRuehl"/>
          <w:rtl/>
        </w:rPr>
        <w:t>–</w:t>
      </w:r>
    </w:p>
    <w:p w:rsidR="00DC7C3B" w:rsidRDefault="00DC7C3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תצהיר שנחתם בחתימת יד של המצהיר ושל מקבל התצהיר, ובלבד שהוצמדה לו חתימה אלקטרונית של בעל הדין המגיש אותו;</w:t>
      </w:r>
    </w:p>
    <w:p w:rsidR="00DC7C3B" w:rsidRDefault="00DC7C3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תצהיר שנחתם בחתימת יד של המצהיר וחתימה אלקטרונית של מקבל התצהיר.</w:t>
      </w:r>
    </w:p>
    <w:p w:rsidR="00DC7C3B" w:rsidRDefault="00DC7C3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כתב בי-דין אלקטרוני שלא מתקיימות בו הוראות תקנות אלה או הוראות מנהל בתי המשפט לפי פרק זה, או שמסיבה אחרת נתקבל בלתי שלם או פגום, לא יקובל לרישום במזכירות בית המשפט, והודעה על כך תישלח למגישו באופן שיורה מנהל בתי המשפט.</w:t>
      </w:r>
    </w:p>
    <w:p w:rsidR="00DC7C3B" w:rsidRDefault="00DC7C3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הרואה עצמו נפגע מאי-קבלתו לרישום של כתב בי-דין אלקטרוני או תצהיר אלקטרוני, רשאי, בתוך עשרה ימים ממועד קבלת ההודעה על אי-הקבלה לרישום, כאמור בתקנת משנה (ד), לבקש כי הענין יועבר לעיונו ולהכרעתו של שופט או רשם; לא הגיש בקשה כאמור, יראוהו כמי שאינו מתנגד לאי-קבלת כתב בי-הדין האלקטרוני לרישום.</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440" w:name="Rov1247"/>
      <w:r w:rsidRPr="00C30006">
        <w:rPr>
          <w:rStyle w:val="default"/>
          <w:rFonts w:cs="FrankRuehl" w:hint="cs"/>
          <w:vanish/>
          <w:color w:val="FF0000"/>
          <w:szCs w:val="20"/>
          <w:shd w:val="clear" w:color="auto" w:fill="FFFF99"/>
          <w:rtl/>
        </w:rPr>
        <w:t>מיום 15.6.2005</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2) תשס"ה-2004</w:t>
      </w:r>
    </w:p>
    <w:p w:rsidR="00DC7C3B" w:rsidRPr="00C30006" w:rsidRDefault="00DC7C3B">
      <w:pPr>
        <w:pStyle w:val="P00"/>
        <w:spacing w:before="0"/>
        <w:ind w:left="0" w:right="1134"/>
        <w:rPr>
          <w:rFonts w:hint="cs"/>
          <w:b/>
          <w:bCs/>
          <w:vanish/>
          <w:color w:val="FF0000"/>
          <w:shd w:val="clear" w:color="auto" w:fill="FFFF99"/>
          <w:rtl/>
        </w:rPr>
      </w:pPr>
      <w:hyperlink r:id="rId392" w:history="1">
        <w:r w:rsidRPr="00C30006">
          <w:rPr>
            <w:rStyle w:val="Hyperlink"/>
            <w:rFonts w:cs="FrankRuehl" w:hint="cs"/>
            <w:vanish/>
            <w:szCs w:val="20"/>
            <w:shd w:val="clear" w:color="auto" w:fill="FFFF99"/>
            <w:rtl/>
          </w:rPr>
          <w:t>ק"ת תשס"ה מס' 6352</w:t>
        </w:r>
      </w:hyperlink>
      <w:r w:rsidRPr="00C30006">
        <w:rPr>
          <w:rStyle w:val="default"/>
          <w:rFonts w:cs="FrankRuehl" w:hint="cs"/>
          <w:vanish/>
          <w:szCs w:val="20"/>
          <w:shd w:val="clear" w:color="auto" w:fill="FFFF99"/>
          <w:rtl/>
        </w:rPr>
        <w:t xml:space="preserve"> מיום 14.12.2004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202</w:t>
      </w:r>
    </w:p>
    <w:p w:rsidR="00DC7C3B" w:rsidRPr="00C30006" w:rsidRDefault="00DC7C3B">
      <w:pPr>
        <w:pStyle w:val="P00"/>
        <w:tabs>
          <w:tab w:val="clear" w:pos="624"/>
          <w:tab w:val="clear" w:pos="1021"/>
          <w:tab w:val="clear" w:pos="1474"/>
          <w:tab w:val="clear" w:pos="1928"/>
          <w:tab w:val="clear" w:pos="2381"/>
          <w:tab w:val="clear" w:pos="2835"/>
          <w:tab w:val="clear" w:pos="6259"/>
        </w:tabs>
        <w:spacing w:before="0"/>
        <w:ind w:left="0" w:right="1134"/>
        <w:rPr>
          <w:rFonts w:cs="FrankRuehl" w:hint="cs"/>
          <w:vanish/>
          <w:szCs w:val="20"/>
          <w:shd w:val="clear" w:color="auto" w:fill="FFFF99"/>
          <w:rtl/>
        </w:rPr>
      </w:pPr>
      <w:r w:rsidRPr="00C30006">
        <w:rPr>
          <w:rFonts w:cs="FrankRuehl" w:hint="cs"/>
          <w:b/>
          <w:bCs/>
          <w:vanish/>
          <w:szCs w:val="20"/>
          <w:shd w:val="clear" w:color="auto" w:fill="FFFF99"/>
          <w:rtl/>
        </w:rPr>
        <w:t>הוספת תקנה 215ה</w:t>
      </w:r>
    </w:p>
    <w:p w:rsidR="00DC7C3B" w:rsidRPr="00C30006" w:rsidRDefault="00DC7C3B">
      <w:pPr>
        <w:pStyle w:val="P00"/>
        <w:tabs>
          <w:tab w:val="clear" w:pos="624"/>
          <w:tab w:val="clear" w:pos="1021"/>
          <w:tab w:val="clear" w:pos="1474"/>
          <w:tab w:val="clear" w:pos="1928"/>
          <w:tab w:val="clear" w:pos="2381"/>
          <w:tab w:val="clear" w:pos="2835"/>
          <w:tab w:val="clear" w:pos="6259"/>
        </w:tabs>
        <w:spacing w:before="0"/>
        <w:ind w:left="0" w:right="1134"/>
        <w:rPr>
          <w:rFonts w:cs="FrankRuehl" w:hint="cs"/>
          <w:vanish/>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14.7.2006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תשס"ו-2006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393" w:history="1">
        <w:r w:rsidRPr="00C30006">
          <w:rPr>
            <w:rStyle w:val="Hyperlink"/>
            <w:rFonts w:cs="FrankRuehl" w:hint="cs"/>
            <w:vanish/>
            <w:szCs w:val="20"/>
            <w:shd w:val="clear" w:color="auto" w:fill="FFFF99"/>
            <w:rtl/>
          </w:rPr>
          <w:t>ק"ת תשס"ו מס' 6490</w:t>
        </w:r>
      </w:hyperlink>
      <w:r w:rsidRPr="00C30006">
        <w:rPr>
          <w:rStyle w:val="default"/>
          <w:rFonts w:cs="FrankRuehl" w:hint="cs"/>
          <w:vanish/>
          <w:sz w:val="20"/>
          <w:szCs w:val="20"/>
          <w:shd w:val="clear" w:color="auto" w:fill="FFFF99"/>
          <w:rtl/>
        </w:rPr>
        <w:t xml:space="preserve"> מיום 14.6.2006 עמ' 835</w:t>
      </w:r>
    </w:p>
    <w:p w:rsidR="00DC7C3B" w:rsidRPr="00C30006" w:rsidRDefault="00DC7C3B">
      <w:pPr>
        <w:pStyle w:val="P00"/>
        <w:ind w:left="0" w:right="1134"/>
        <w:rPr>
          <w:rStyle w:val="default"/>
          <w:rFonts w:cs="FrankRuehl" w:hint="cs"/>
          <w:vanish/>
          <w:sz w:val="22"/>
          <w:szCs w:val="22"/>
          <w:u w:val="single"/>
          <w:shd w:val="clear" w:color="auto" w:fill="FFFF99"/>
          <w:rtl/>
        </w:rPr>
      </w:pPr>
      <w:r w:rsidRPr="00C30006">
        <w:rPr>
          <w:rStyle w:val="default"/>
          <w:rFonts w:cs="FrankRuehl" w:hint="cs"/>
          <w:vanish/>
          <w:sz w:val="22"/>
          <w:szCs w:val="22"/>
          <w:shd w:val="clear" w:color="auto" w:fill="FFFF99"/>
          <w:rtl/>
        </w:rPr>
        <w:tab/>
        <w:t>(א)</w:t>
      </w:r>
      <w:r w:rsidRPr="00C30006">
        <w:rPr>
          <w:rStyle w:val="default"/>
          <w:rFonts w:cs="FrankRuehl" w:hint="cs"/>
          <w:vanish/>
          <w:sz w:val="22"/>
          <w:szCs w:val="22"/>
          <w:shd w:val="clear" w:color="auto" w:fill="FFFF99"/>
          <w:rtl/>
        </w:rPr>
        <w:tab/>
        <w:t xml:space="preserve">כתב בי-דין אלקטרוני, שנדרשת לגביו חתימה, וכן תצהיר המשוגר באמצעי אלקטרוני (להלן </w:t>
      </w:r>
      <w:r w:rsidRPr="00C30006">
        <w:rPr>
          <w:rStyle w:val="default"/>
          <w:rFonts w:cs="FrankRuehl"/>
          <w:vanish/>
          <w:sz w:val="22"/>
          <w:szCs w:val="22"/>
          <w:shd w:val="clear" w:color="auto" w:fill="FFFF99"/>
          <w:rtl/>
        </w:rPr>
        <w:t>–</w:t>
      </w:r>
      <w:r w:rsidRPr="00C30006">
        <w:rPr>
          <w:rStyle w:val="default"/>
          <w:rFonts w:cs="FrankRuehl" w:hint="cs"/>
          <w:vanish/>
          <w:sz w:val="22"/>
          <w:szCs w:val="22"/>
          <w:shd w:val="clear" w:color="auto" w:fill="FFFF99"/>
          <w:rtl/>
        </w:rPr>
        <w:t xml:space="preserve"> תצהיר אלקטרוני) ייחתמו, כל אחד, </w:t>
      </w:r>
      <w:r w:rsidRPr="00C30006">
        <w:rPr>
          <w:rStyle w:val="default"/>
          <w:rFonts w:cs="FrankRuehl" w:hint="cs"/>
          <w:vanish/>
          <w:sz w:val="22"/>
          <w:szCs w:val="22"/>
          <w:u w:val="single"/>
          <w:shd w:val="clear" w:color="auto" w:fill="FFFF99"/>
          <w:rtl/>
        </w:rPr>
        <w:t>על צרופותיהם,</w:t>
      </w:r>
      <w:r w:rsidRPr="00C30006">
        <w:rPr>
          <w:rStyle w:val="default"/>
          <w:rFonts w:cs="FrankRuehl" w:hint="cs"/>
          <w:vanish/>
          <w:sz w:val="22"/>
          <w:szCs w:val="22"/>
          <w:shd w:val="clear" w:color="auto" w:fill="FFFF99"/>
          <w:rtl/>
        </w:rPr>
        <w:t xml:space="preserve"> בחתימה אלקטרונית. </w:t>
      </w:r>
      <w:r w:rsidRPr="00C30006">
        <w:rPr>
          <w:rStyle w:val="default"/>
          <w:rFonts w:cs="FrankRuehl" w:hint="cs"/>
          <w:vanish/>
          <w:sz w:val="22"/>
          <w:szCs w:val="22"/>
          <w:u w:val="single"/>
          <w:shd w:val="clear" w:color="auto" w:fill="FFFF99"/>
          <w:rtl/>
        </w:rPr>
        <w:t>אין באמור בתקנה זו לפטור מחובת האזהרה והזיהוי לפי כל דין.</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strike/>
          <w:vanish/>
          <w:sz w:val="22"/>
          <w:szCs w:val="22"/>
          <w:shd w:val="clear" w:color="auto" w:fill="FFFF99"/>
          <w:rtl/>
        </w:rPr>
        <w:t>(ב)</w:t>
      </w:r>
      <w:r w:rsidRPr="00C30006">
        <w:rPr>
          <w:rStyle w:val="default"/>
          <w:rFonts w:cs="FrankRuehl" w:hint="cs"/>
          <w:strike/>
          <w:vanish/>
          <w:sz w:val="22"/>
          <w:szCs w:val="22"/>
          <w:shd w:val="clear" w:color="auto" w:fill="FFFF99"/>
          <w:rtl/>
        </w:rPr>
        <w:tab/>
        <w:t>חתימה כאמור בתקנת משנה (א), כמוה כאישור של בעל הדין המגיש את כתב בי-הדין האלקטרוני או את התצהיר האלקטרוני לכך שכל מסמך אחר שצורף אליהם הוא העתק מתאים למקור, כי המקור מצוי בידו ונשמר בידו וכי הוא יוצג במשפט לפי דרישה.</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t>(ג)</w:t>
      </w:r>
      <w:r w:rsidRPr="00C30006">
        <w:rPr>
          <w:rStyle w:val="default"/>
          <w:rFonts w:cs="FrankRuehl" w:hint="cs"/>
          <w:vanish/>
          <w:sz w:val="22"/>
          <w:szCs w:val="22"/>
          <w:shd w:val="clear" w:color="auto" w:fill="FFFF99"/>
          <w:rtl/>
        </w:rPr>
        <w:tab/>
        <w:t xml:space="preserve">על אף האמור בתקנת משנה (א), ניתן באמצעי אלקטרוני להגיש לבית המשפט </w:t>
      </w:r>
      <w:r w:rsidRPr="00C30006">
        <w:rPr>
          <w:rStyle w:val="default"/>
          <w:rFonts w:cs="FrankRuehl"/>
          <w:vanish/>
          <w:sz w:val="22"/>
          <w:szCs w:val="22"/>
          <w:shd w:val="clear" w:color="auto" w:fill="FFFF99"/>
          <w:rtl/>
        </w:rPr>
        <w:t>–</w:t>
      </w:r>
    </w:p>
    <w:p w:rsidR="00DC7C3B" w:rsidRPr="00C30006" w:rsidRDefault="00DC7C3B">
      <w:pPr>
        <w:pStyle w:val="P00"/>
        <w:spacing w:before="0"/>
        <w:ind w:left="1021"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(1)</w:t>
      </w:r>
      <w:r w:rsidRPr="00C30006">
        <w:rPr>
          <w:rStyle w:val="default"/>
          <w:rFonts w:cs="FrankRuehl" w:hint="cs"/>
          <w:vanish/>
          <w:sz w:val="22"/>
          <w:szCs w:val="22"/>
          <w:shd w:val="clear" w:color="auto" w:fill="FFFF99"/>
          <w:rtl/>
        </w:rPr>
        <w:tab/>
        <w:t>תצהיר שנחתם בחתימת יד של המצהיר ושל מקבל התצהיר, ובלבד שהוצמדה לו חתימה אלקטרונית של בעל הדין המגיש אותו;</w:t>
      </w:r>
    </w:p>
    <w:p w:rsidR="00DC7C3B" w:rsidRPr="00C30006" w:rsidRDefault="00DC7C3B">
      <w:pPr>
        <w:pStyle w:val="P00"/>
        <w:spacing w:before="0"/>
        <w:ind w:left="1021"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(2)</w:t>
      </w:r>
      <w:r w:rsidRPr="00C30006">
        <w:rPr>
          <w:rStyle w:val="default"/>
          <w:rFonts w:cs="FrankRuehl" w:hint="cs"/>
          <w:vanish/>
          <w:sz w:val="22"/>
          <w:szCs w:val="22"/>
          <w:shd w:val="clear" w:color="auto" w:fill="FFFF99"/>
          <w:rtl/>
        </w:rPr>
        <w:tab/>
        <w:t>תצהיר שנחתם בחתימת יד של המצהיר וחתימה אלקטרונית של מקבל התצהיר.</w:t>
      </w:r>
    </w:p>
    <w:p w:rsidR="00DC7C3B" w:rsidRDefault="00DC7C3B">
      <w:pPr>
        <w:pStyle w:val="P00"/>
        <w:spacing w:before="0"/>
        <w:ind w:left="0" w:right="1134"/>
        <w:rPr>
          <w:rStyle w:val="default"/>
          <w:rFonts w:cs="FrankRuehl" w:hint="cs"/>
          <w:strike/>
          <w:sz w:val="2"/>
          <w:szCs w:val="2"/>
          <w:rtl/>
        </w:rPr>
      </w:pPr>
      <w:r w:rsidRPr="00C30006">
        <w:rPr>
          <w:rStyle w:val="default"/>
          <w:rFonts w:cs="FrankRuehl" w:hint="cs"/>
          <w:strike/>
          <w:vanish/>
          <w:sz w:val="22"/>
          <w:szCs w:val="22"/>
          <w:shd w:val="clear" w:color="auto" w:fill="FFFF99"/>
          <w:rtl/>
        </w:rPr>
        <w:t>על חתימה אלקטרונית כאמור בתקנת משנה זו יחולו הוראות תקנת משנה (ב).</w:t>
      </w:r>
      <w:bookmarkEnd w:id="440"/>
    </w:p>
    <w:p w:rsidR="00DC7C3B" w:rsidRDefault="00DC7C3B" w:rsidP="00997C54">
      <w:pPr>
        <w:pStyle w:val="P00"/>
        <w:spacing w:before="72"/>
        <w:ind w:left="0" w:right="1134"/>
        <w:rPr>
          <w:rStyle w:val="default"/>
          <w:rFonts w:cs="FrankRuehl" w:hint="cs"/>
          <w:rtl/>
        </w:rPr>
      </w:pPr>
      <w:bookmarkStart w:id="441" w:name="Seif586"/>
      <w:bookmarkEnd w:id="441"/>
      <w:r>
        <w:rPr>
          <w:lang w:val="he-IL"/>
        </w:rPr>
        <w:pict>
          <v:rect id="_x0000_s2850" style="position:absolute;left:0;text-align:left;margin-left:462pt;margin-top:8.05pt;width:77.55pt;height:26.85pt;z-index:251907584" o:allowincell="f" filled="f" stroked="f" strokecolor="lime" strokeweight=".25pt">
            <v:textbox style="mso-next-textbox:#_x0000_s2850" inset="0,0,0,0">
              <w:txbxContent>
                <w:p w:rsidR="00E30CE8" w:rsidRDefault="00E30CE8">
                  <w:pPr>
                    <w:spacing w:line="160" w:lineRule="exact"/>
                    <w:jc w:val="left"/>
                    <w:rPr>
                      <w:rFonts w:cs="Miriam" w:hint="cs"/>
                      <w:sz w:val="18"/>
                      <w:szCs w:val="18"/>
                      <w:rtl/>
                    </w:rPr>
                  </w:pPr>
                  <w:r>
                    <w:rPr>
                      <w:rFonts w:cs="Miriam" w:hint="cs"/>
                      <w:sz w:val="18"/>
                      <w:szCs w:val="18"/>
                      <w:rtl/>
                    </w:rPr>
                    <w:t>הוראות שונות</w:t>
                  </w:r>
                </w:p>
                <w:p w:rsidR="00E30CE8" w:rsidRDefault="00E30CE8">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תשס"ה-2004</w:t>
                  </w:r>
                </w:p>
              </w:txbxContent>
            </v:textbox>
            <w10:anchorlock/>
          </v:rect>
        </w:pict>
      </w:r>
      <w:r>
        <w:rPr>
          <w:rStyle w:val="big-number"/>
          <w:rtl/>
        </w:rPr>
        <w:t>21</w:t>
      </w:r>
      <w:r>
        <w:rPr>
          <w:rStyle w:val="big-number"/>
          <w:rFonts w:hint="cs"/>
          <w:rtl/>
        </w:rPr>
        <w:t>5</w:t>
      </w:r>
      <w:r>
        <w:rPr>
          <w:rStyle w:val="default"/>
          <w:rFonts w:cs="FrankRuehl" w:hint="cs"/>
          <w:rtl/>
        </w:rPr>
        <w:t>ו</w:t>
      </w:r>
      <w:r>
        <w:rPr>
          <w:rStyle w:val="default"/>
          <w:rFonts w:cs="FrankRuehl"/>
          <w:rtl/>
        </w:rPr>
        <w:t>.</w:t>
      </w:r>
      <w:r>
        <w:rPr>
          <w:rStyle w:val="default"/>
          <w:rFonts w:cs="FrankRuehl" w:hint="cs"/>
          <w:rtl/>
        </w:rPr>
        <w:t xml:space="preserve"> (א)</w:t>
      </w:r>
      <w:r>
        <w:rPr>
          <w:rStyle w:val="default"/>
          <w:rFonts w:cs="FrankRuehl" w:hint="cs"/>
          <w:rtl/>
        </w:rPr>
        <w:tab/>
        <w:t>מנהל בתי המשפט יפרסם בהודעה ברשומות</w:t>
      </w:r>
      <w:r w:rsidRPr="00294A04">
        <w:rPr>
          <w:rStyle w:val="ab"/>
          <w:rFonts w:ascii="FrankRuehl" w:hAnsi="FrankRuehl" w:cs="FrankRuehl"/>
          <w:sz w:val="26"/>
        </w:rPr>
        <w:footnoteReference w:id="11"/>
      </w:r>
      <w:r>
        <w:rPr>
          <w:rStyle w:val="default"/>
          <w:rFonts w:cs="FrankRuehl" w:hint="cs"/>
          <w:rtl/>
        </w:rPr>
        <w:t xml:space="preserve"> את בתי המשפט שניתן להגיש להם או לקבל מהם כתבי בי-דין אלקטרוניים מסוג או סוגי ההליכים שיפורטו בהודעתו.</w:t>
      </w:r>
    </w:p>
    <w:p w:rsidR="00DC7C3B" w:rsidRDefault="00DC7C3B" w:rsidP="00087CD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בתי המשפט רשאי לפרסם בהודעה ברשומות</w:t>
      </w:r>
      <w:r w:rsidR="00087CDA" w:rsidRPr="00087CDA">
        <w:rPr>
          <w:rStyle w:val="default"/>
          <w:rFonts w:cs="FrankRuehl" w:hint="cs"/>
          <w:vertAlign w:val="superscript"/>
          <w:rtl/>
        </w:rPr>
        <w:t>1</w:t>
      </w:r>
      <w:r w:rsidR="00294A04">
        <w:rPr>
          <w:rStyle w:val="default"/>
          <w:rFonts w:cs="FrankRuehl" w:hint="cs"/>
          <w:vertAlign w:val="superscript"/>
          <w:rtl/>
        </w:rPr>
        <w:t>2</w:t>
      </w:r>
      <w:r>
        <w:rPr>
          <w:rStyle w:val="default"/>
          <w:rFonts w:cs="FrankRuehl" w:hint="cs"/>
          <w:rtl/>
        </w:rPr>
        <w:t xml:space="preserve"> הוראות בדבר אופן הגשה וניהול של תובענות באמצעים אלקטרוניים ובין השאר בדבר מאפייני כתבי בי-דין אלקטרוניים ומצורפיהם, דרישות חומרה ותוכנה, דרישות צורניות, וכן בדבר אופן תשלום אגרת בית משפט או כל תשלום שיש לשלם לבית המשפט, והכל לצורכי פרק זה.</w:t>
      </w:r>
    </w:p>
    <w:p w:rsidR="006C5548" w:rsidRPr="00C30006" w:rsidRDefault="006C5548" w:rsidP="006C5548">
      <w:pPr>
        <w:pStyle w:val="P00"/>
        <w:spacing w:before="0"/>
        <w:ind w:left="0" w:right="1134"/>
        <w:rPr>
          <w:rStyle w:val="default"/>
          <w:rFonts w:cs="FrankRuehl" w:hint="cs"/>
          <w:vanish/>
          <w:color w:val="FF0000"/>
          <w:szCs w:val="20"/>
          <w:shd w:val="clear" w:color="auto" w:fill="FFFF99"/>
          <w:rtl/>
        </w:rPr>
      </w:pPr>
      <w:bookmarkStart w:id="442" w:name="Rov854"/>
      <w:r w:rsidRPr="00C30006">
        <w:rPr>
          <w:rStyle w:val="default"/>
          <w:rFonts w:cs="FrankRuehl" w:hint="cs"/>
          <w:vanish/>
          <w:color w:val="FF0000"/>
          <w:szCs w:val="20"/>
          <w:shd w:val="clear" w:color="auto" w:fill="FFFF99"/>
          <w:rtl/>
        </w:rPr>
        <w:t>מיום 15.6.2005</w:t>
      </w:r>
    </w:p>
    <w:p w:rsidR="006C5548" w:rsidRPr="00C30006" w:rsidRDefault="006C5548" w:rsidP="006C5548">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2) תשס"ה-2004</w:t>
      </w:r>
    </w:p>
    <w:p w:rsidR="006C5548" w:rsidRPr="00C30006" w:rsidRDefault="006C5548" w:rsidP="006C5548">
      <w:pPr>
        <w:pStyle w:val="P00"/>
        <w:spacing w:before="0"/>
        <w:ind w:left="0" w:right="1134"/>
        <w:rPr>
          <w:rFonts w:hint="cs"/>
          <w:b/>
          <w:bCs/>
          <w:vanish/>
          <w:color w:val="FF0000"/>
          <w:shd w:val="clear" w:color="auto" w:fill="FFFF99"/>
          <w:rtl/>
        </w:rPr>
      </w:pPr>
      <w:hyperlink r:id="rId394" w:history="1">
        <w:r w:rsidRPr="00C30006">
          <w:rPr>
            <w:rStyle w:val="Hyperlink"/>
            <w:rFonts w:cs="FrankRuehl" w:hint="cs"/>
            <w:vanish/>
            <w:szCs w:val="20"/>
            <w:shd w:val="clear" w:color="auto" w:fill="FFFF99"/>
            <w:rtl/>
          </w:rPr>
          <w:t>ק"ת תשס"ה מס' 6352</w:t>
        </w:r>
      </w:hyperlink>
      <w:r w:rsidRPr="00C30006">
        <w:rPr>
          <w:rStyle w:val="default"/>
          <w:rFonts w:cs="FrankRuehl" w:hint="cs"/>
          <w:vanish/>
          <w:szCs w:val="20"/>
          <w:shd w:val="clear" w:color="auto" w:fill="FFFF99"/>
          <w:rtl/>
        </w:rPr>
        <w:t xml:space="preserve"> מיום 14.12.2004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202</w:t>
      </w:r>
    </w:p>
    <w:p w:rsidR="006C5548" w:rsidRDefault="006C5548" w:rsidP="006C5548">
      <w:pPr>
        <w:pStyle w:val="P00"/>
        <w:tabs>
          <w:tab w:val="clear" w:pos="624"/>
          <w:tab w:val="clear" w:pos="1021"/>
          <w:tab w:val="clear" w:pos="1474"/>
          <w:tab w:val="clear" w:pos="1928"/>
          <w:tab w:val="clear" w:pos="2381"/>
          <w:tab w:val="clear" w:pos="2835"/>
          <w:tab w:val="clear" w:pos="6259"/>
        </w:tabs>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215ו</w:t>
      </w:r>
      <w:bookmarkEnd w:id="442"/>
    </w:p>
    <w:p w:rsidR="006C5548" w:rsidRDefault="006C5548" w:rsidP="006C5548">
      <w:pPr>
        <w:pStyle w:val="medium2-header"/>
        <w:keepLines w:val="0"/>
        <w:spacing w:before="72"/>
        <w:ind w:left="0" w:right="1134"/>
        <w:rPr>
          <w:rFonts w:cs="FrankRuehl"/>
          <w:noProof/>
          <w:rtl/>
        </w:rPr>
      </w:pPr>
      <w:bookmarkStart w:id="443" w:name="med20"/>
      <w:bookmarkEnd w:id="443"/>
      <w:r>
        <w:rPr>
          <w:rFonts w:cs="FrankRuehl"/>
          <w:noProof/>
          <w:rtl/>
          <w:lang w:eastAsia="en-US"/>
        </w:rPr>
        <w:pict>
          <v:shape id="_x0000_s3333" type="#_x0000_t202" style="position:absolute;left:0;text-align:left;margin-left:470.25pt;margin-top:7.1pt;width:1in;height:16.5pt;z-index:252063232" filled="f" stroked="f">
            <v:textbox inset="1mm,0,1mm,0">
              <w:txbxContent>
                <w:p w:rsidR="00E30CE8" w:rsidRDefault="00E30CE8" w:rsidP="006C5548">
                  <w:pPr>
                    <w:spacing w:line="160" w:lineRule="exact"/>
                    <w:jc w:val="left"/>
                    <w:rPr>
                      <w:rFonts w:cs="Miriam" w:hint="cs"/>
                      <w:noProof/>
                      <w:sz w:val="18"/>
                      <w:szCs w:val="18"/>
                      <w:rtl/>
                    </w:rPr>
                  </w:pPr>
                  <w:r>
                    <w:rPr>
                      <w:rFonts w:cs="Miriam" w:hint="cs"/>
                      <w:sz w:val="18"/>
                      <w:szCs w:val="18"/>
                      <w:rtl/>
                    </w:rPr>
                    <w:t>תק' (מס' 3) תשס"ט-2008</w:t>
                  </w:r>
                </w:p>
              </w:txbxContent>
            </v:textbox>
          </v:shape>
        </w:pict>
      </w:r>
      <w:r>
        <w:rPr>
          <w:rFonts w:cs="FrankRuehl"/>
          <w:noProof/>
          <w:rtl/>
        </w:rPr>
        <w:t xml:space="preserve">פרק </w:t>
      </w:r>
      <w:r>
        <w:rPr>
          <w:rFonts w:cs="FrankRuehl" w:hint="cs"/>
          <w:noProof/>
          <w:rtl/>
        </w:rPr>
        <w:t>ט"ז4: תביעה לפינוי מושכר</w:t>
      </w:r>
    </w:p>
    <w:p w:rsidR="006C5548" w:rsidRPr="00C30006" w:rsidRDefault="006C5548" w:rsidP="006C5548">
      <w:pPr>
        <w:pStyle w:val="P00"/>
        <w:spacing w:before="0"/>
        <w:ind w:left="0" w:right="1134"/>
        <w:rPr>
          <w:rStyle w:val="default"/>
          <w:rFonts w:cs="FrankRuehl" w:hint="cs"/>
          <w:vanish/>
          <w:color w:val="FF0000"/>
          <w:sz w:val="20"/>
          <w:szCs w:val="20"/>
          <w:shd w:val="clear" w:color="auto" w:fill="FFFF99"/>
          <w:rtl/>
        </w:rPr>
      </w:pPr>
      <w:bookmarkStart w:id="444" w:name="Rov1358"/>
      <w:r w:rsidRPr="00C30006">
        <w:rPr>
          <w:rStyle w:val="default"/>
          <w:rFonts w:cs="FrankRuehl" w:hint="cs"/>
          <w:vanish/>
          <w:color w:val="FF0000"/>
          <w:sz w:val="20"/>
          <w:szCs w:val="20"/>
          <w:shd w:val="clear" w:color="auto" w:fill="FFFF99"/>
          <w:rtl/>
        </w:rPr>
        <w:t>מיום 28.12.2008</w:t>
      </w:r>
    </w:p>
    <w:p w:rsidR="006C5548" w:rsidRPr="00C30006" w:rsidRDefault="006C5548" w:rsidP="006C5548">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3) תשס"ט-2008</w:t>
      </w:r>
    </w:p>
    <w:p w:rsidR="006C5548" w:rsidRPr="00C30006" w:rsidRDefault="006C5548" w:rsidP="006C5548">
      <w:pPr>
        <w:pStyle w:val="P00"/>
        <w:spacing w:before="0"/>
        <w:ind w:left="0" w:right="1134"/>
        <w:rPr>
          <w:rStyle w:val="default"/>
          <w:rFonts w:cs="FrankRuehl" w:hint="cs"/>
          <w:vanish/>
          <w:sz w:val="20"/>
          <w:szCs w:val="20"/>
          <w:shd w:val="clear" w:color="auto" w:fill="FFFF99"/>
          <w:rtl/>
        </w:rPr>
      </w:pPr>
      <w:hyperlink r:id="rId395" w:history="1">
        <w:r w:rsidRPr="00C30006">
          <w:rPr>
            <w:rStyle w:val="Hyperlink"/>
            <w:rFonts w:cs="FrankRuehl" w:hint="cs"/>
            <w:vanish/>
            <w:szCs w:val="20"/>
            <w:shd w:val="clear" w:color="auto" w:fill="FFFF99"/>
            <w:rtl/>
          </w:rPr>
          <w:t>ק"ת תשס"ט מס' 6733</w:t>
        </w:r>
      </w:hyperlink>
      <w:r w:rsidRPr="00C30006">
        <w:rPr>
          <w:rStyle w:val="default"/>
          <w:rFonts w:cs="FrankRuehl" w:hint="cs"/>
          <w:vanish/>
          <w:sz w:val="20"/>
          <w:szCs w:val="20"/>
          <w:shd w:val="clear" w:color="auto" w:fill="FFFF99"/>
          <w:rtl/>
        </w:rPr>
        <w:t xml:space="preserve"> מיום 28.12.2008 עמ' 242</w:t>
      </w:r>
    </w:p>
    <w:p w:rsidR="006C5548" w:rsidRPr="006C5548" w:rsidRDefault="006C5548" w:rsidP="006C5548">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פרק י"ז</w:t>
      </w:r>
      <w:bookmarkEnd w:id="444"/>
    </w:p>
    <w:p w:rsidR="006C5548" w:rsidRDefault="006C5548" w:rsidP="00B81ABC">
      <w:pPr>
        <w:pStyle w:val="P00"/>
        <w:spacing w:before="72"/>
        <w:ind w:left="0" w:right="1134"/>
        <w:rPr>
          <w:rStyle w:val="default"/>
          <w:rFonts w:cs="FrankRuehl" w:hint="cs"/>
          <w:rtl/>
        </w:rPr>
      </w:pPr>
      <w:bookmarkStart w:id="445" w:name="Seif635"/>
      <w:bookmarkEnd w:id="445"/>
      <w:r>
        <w:rPr>
          <w:lang w:val="he-IL"/>
        </w:rPr>
        <w:pict>
          <v:rect id="_x0000_s3326" style="position:absolute;left:0;text-align:left;margin-left:462pt;margin-top:8.05pt;width:77.55pt;height:26.85pt;z-index:252056064" o:allowincell="f" filled="f" stroked="f" strokecolor="lime" strokeweight=".25pt">
            <v:textbox style="mso-next-textbox:#_x0000_s3326" inset="0,0,0,0">
              <w:txbxContent>
                <w:p w:rsidR="00E30CE8" w:rsidRDefault="00E30CE8" w:rsidP="006C5548">
                  <w:pPr>
                    <w:spacing w:line="160" w:lineRule="exact"/>
                    <w:jc w:val="left"/>
                    <w:rPr>
                      <w:rFonts w:cs="Miriam" w:hint="cs"/>
                      <w:sz w:val="18"/>
                      <w:szCs w:val="18"/>
                      <w:rtl/>
                    </w:rPr>
                  </w:pPr>
                  <w:r>
                    <w:rPr>
                      <w:rFonts w:cs="Miriam" w:hint="cs"/>
                      <w:sz w:val="18"/>
                      <w:szCs w:val="18"/>
                      <w:rtl/>
                    </w:rPr>
                    <w:t>תביעה לפינוי מושכר</w:t>
                  </w:r>
                </w:p>
                <w:p w:rsidR="00E30CE8" w:rsidRDefault="00E30CE8" w:rsidP="006C554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תשס"ט-2008</w:t>
                  </w:r>
                </w:p>
              </w:txbxContent>
            </v:textbox>
            <w10:anchorlock/>
          </v:rect>
        </w:pict>
      </w:r>
      <w:r>
        <w:rPr>
          <w:rStyle w:val="big-number"/>
          <w:rtl/>
        </w:rPr>
        <w:t>21</w:t>
      </w:r>
      <w:r>
        <w:rPr>
          <w:rStyle w:val="big-number"/>
          <w:rFonts w:hint="cs"/>
          <w:rtl/>
        </w:rPr>
        <w:t>5</w:t>
      </w:r>
      <w:r>
        <w:rPr>
          <w:rStyle w:val="default"/>
          <w:rFonts w:cs="FrankRuehl" w:hint="cs"/>
          <w:rtl/>
        </w:rPr>
        <w:t>ז</w:t>
      </w:r>
      <w:r>
        <w:rPr>
          <w:rStyle w:val="default"/>
          <w:rFonts w:cs="FrankRuehl"/>
          <w:rtl/>
        </w:rPr>
        <w:t>.</w:t>
      </w:r>
      <w:r>
        <w:rPr>
          <w:rStyle w:val="default"/>
          <w:rFonts w:cs="FrankRuehl" w:hint="cs"/>
          <w:rtl/>
        </w:rPr>
        <w:t xml:space="preserve"> (א)</w:t>
      </w:r>
      <w:r>
        <w:rPr>
          <w:rStyle w:val="default"/>
          <w:rFonts w:cs="FrankRuehl" w:hint="cs"/>
          <w:rtl/>
        </w:rPr>
        <w:tab/>
      </w:r>
      <w:r w:rsidR="00B81ABC">
        <w:rPr>
          <w:rStyle w:val="default"/>
          <w:rFonts w:cs="FrankRuehl" w:hint="cs"/>
          <w:rtl/>
        </w:rPr>
        <w:t xml:space="preserve">תובע רשאי להגיש תביעה לפינוי מושכר </w:t>
      </w:r>
      <w:r w:rsidR="00154E03">
        <w:rPr>
          <w:rStyle w:val="default"/>
          <w:rFonts w:cs="FrankRuehl" w:hint="cs"/>
          <w:rtl/>
        </w:rPr>
        <w:t>ש</w:t>
      </w:r>
      <w:r w:rsidR="00B81ABC">
        <w:rPr>
          <w:rStyle w:val="default"/>
          <w:rFonts w:cs="FrankRuehl" w:hint="cs"/>
          <w:rtl/>
        </w:rPr>
        <w:t xml:space="preserve">אין חוק הגנת הדייר [נוסח משולב], התשל"ב-1972, חל עליו לפי פרק זה (להלן </w:t>
      </w:r>
      <w:r w:rsidR="00B81ABC">
        <w:rPr>
          <w:rStyle w:val="default"/>
          <w:rFonts w:cs="FrankRuehl"/>
          <w:rtl/>
        </w:rPr>
        <w:t>–</w:t>
      </w:r>
      <w:r w:rsidR="00B81ABC">
        <w:rPr>
          <w:rStyle w:val="default"/>
          <w:rFonts w:cs="FrankRuehl" w:hint="cs"/>
          <w:rtl/>
        </w:rPr>
        <w:t xml:space="preserve"> תביעה לפינוי מושכר), וסדרי הדין בעניינה יהיו לפי פרק זה.</w:t>
      </w:r>
    </w:p>
    <w:p w:rsidR="00B81ABC" w:rsidRDefault="00B81ABC" w:rsidP="00B81A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תביעה לפינוי מושכר לפי פרק זה לא תכיל סעדים נוספים בשל אותה עילה והתובע יהא רשאי לתבוע סעדים נוספים, בשל אותה עילה, בהליך נפרד ובלא צורך בקבלת רשות מאת בית המשפט.</w:t>
      </w:r>
    </w:p>
    <w:p w:rsidR="00B81ABC" w:rsidRDefault="00B81ABC" w:rsidP="00B81AB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אין באמור בפרק זה כדי לגרוע מהזכות </w:t>
      </w:r>
      <w:r w:rsidR="006A14E1">
        <w:rPr>
          <w:rStyle w:val="default"/>
          <w:rFonts w:cs="FrankRuehl" w:hint="cs"/>
          <w:rtl/>
        </w:rPr>
        <w:t>לתבוע פינוי מושכר בסדר דין מקוצר לפי הוראות פרק ט"ז.</w:t>
      </w:r>
    </w:p>
    <w:p w:rsidR="006C5548" w:rsidRPr="00C30006" w:rsidRDefault="006C5548" w:rsidP="006C5548">
      <w:pPr>
        <w:pStyle w:val="P00"/>
        <w:spacing w:before="0"/>
        <w:ind w:left="0" w:right="1134"/>
        <w:rPr>
          <w:rStyle w:val="default"/>
          <w:rFonts w:cs="FrankRuehl" w:hint="cs"/>
          <w:vanish/>
          <w:color w:val="FF0000"/>
          <w:sz w:val="20"/>
          <w:szCs w:val="20"/>
          <w:shd w:val="clear" w:color="auto" w:fill="FFFF99"/>
          <w:rtl/>
        </w:rPr>
      </w:pPr>
      <w:bookmarkStart w:id="446" w:name="Rov1359"/>
      <w:r w:rsidRPr="00C30006">
        <w:rPr>
          <w:rStyle w:val="default"/>
          <w:rFonts w:cs="FrankRuehl" w:hint="cs"/>
          <w:vanish/>
          <w:color w:val="FF0000"/>
          <w:sz w:val="20"/>
          <w:szCs w:val="20"/>
          <w:shd w:val="clear" w:color="auto" w:fill="FFFF99"/>
          <w:rtl/>
        </w:rPr>
        <w:t>מיום 28.12.2008</w:t>
      </w:r>
    </w:p>
    <w:p w:rsidR="006C5548" w:rsidRPr="00C30006" w:rsidRDefault="006C5548" w:rsidP="006C5548">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3) תשס"ט-2008</w:t>
      </w:r>
    </w:p>
    <w:p w:rsidR="006C5548" w:rsidRPr="00C30006" w:rsidRDefault="006C5548" w:rsidP="006C5548">
      <w:pPr>
        <w:pStyle w:val="P00"/>
        <w:spacing w:before="0"/>
        <w:ind w:left="0" w:right="1134"/>
        <w:rPr>
          <w:rStyle w:val="default"/>
          <w:rFonts w:cs="FrankRuehl" w:hint="cs"/>
          <w:vanish/>
          <w:sz w:val="20"/>
          <w:szCs w:val="20"/>
          <w:shd w:val="clear" w:color="auto" w:fill="FFFF99"/>
          <w:rtl/>
        </w:rPr>
      </w:pPr>
      <w:hyperlink r:id="rId396" w:history="1">
        <w:r w:rsidRPr="00C30006">
          <w:rPr>
            <w:rStyle w:val="Hyperlink"/>
            <w:rFonts w:cs="FrankRuehl" w:hint="cs"/>
            <w:vanish/>
            <w:szCs w:val="20"/>
            <w:shd w:val="clear" w:color="auto" w:fill="FFFF99"/>
            <w:rtl/>
          </w:rPr>
          <w:t>ק"ת תשס"ט מס' 6733</w:t>
        </w:r>
      </w:hyperlink>
      <w:r w:rsidRPr="00C30006">
        <w:rPr>
          <w:rStyle w:val="default"/>
          <w:rFonts w:cs="FrankRuehl" w:hint="cs"/>
          <w:vanish/>
          <w:sz w:val="20"/>
          <w:szCs w:val="20"/>
          <w:shd w:val="clear" w:color="auto" w:fill="FFFF99"/>
          <w:rtl/>
        </w:rPr>
        <w:t xml:space="preserve"> מיום 28.12.2008 עמ' 242</w:t>
      </w:r>
    </w:p>
    <w:p w:rsidR="006C5548" w:rsidRPr="006A14E1" w:rsidRDefault="006C5548" w:rsidP="006A14E1">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215ז</w:t>
      </w:r>
      <w:bookmarkEnd w:id="446"/>
    </w:p>
    <w:p w:rsidR="006C5548" w:rsidRDefault="006C5548" w:rsidP="006A14E1">
      <w:pPr>
        <w:pStyle w:val="P00"/>
        <w:spacing w:before="72"/>
        <w:ind w:left="0" w:right="1134"/>
        <w:rPr>
          <w:rStyle w:val="default"/>
          <w:rFonts w:cs="FrankRuehl" w:hint="cs"/>
          <w:rtl/>
        </w:rPr>
      </w:pPr>
      <w:bookmarkStart w:id="447" w:name="Seif636"/>
      <w:bookmarkEnd w:id="447"/>
      <w:r>
        <w:rPr>
          <w:lang w:val="he-IL"/>
        </w:rPr>
        <w:pict>
          <v:rect id="_x0000_s3327" style="position:absolute;left:0;text-align:left;margin-left:462pt;margin-top:8.05pt;width:77.55pt;height:26.85pt;z-index:252057088" o:allowincell="f" filled="f" stroked="f" strokecolor="lime" strokeweight=".25pt">
            <v:textbox style="mso-next-textbox:#_x0000_s3327" inset="0,0,0,0">
              <w:txbxContent>
                <w:p w:rsidR="00E30CE8" w:rsidRDefault="00E30CE8" w:rsidP="006C5548">
                  <w:pPr>
                    <w:spacing w:line="160" w:lineRule="exact"/>
                    <w:jc w:val="left"/>
                    <w:rPr>
                      <w:rFonts w:cs="Miriam" w:hint="cs"/>
                      <w:sz w:val="18"/>
                      <w:szCs w:val="18"/>
                      <w:rtl/>
                    </w:rPr>
                  </w:pPr>
                  <w:r>
                    <w:rPr>
                      <w:rFonts w:cs="Miriam" w:hint="cs"/>
                      <w:sz w:val="18"/>
                      <w:szCs w:val="18"/>
                      <w:rtl/>
                    </w:rPr>
                    <w:t>דרך ההגשה</w:t>
                  </w:r>
                </w:p>
                <w:p w:rsidR="00E30CE8" w:rsidRDefault="00E30CE8" w:rsidP="006C554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תשס"ט-2008</w:t>
                  </w:r>
                </w:p>
              </w:txbxContent>
            </v:textbox>
            <w10:anchorlock/>
          </v:rect>
        </w:pict>
      </w:r>
      <w:r>
        <w:rPr>
          <w:rStyle w:val="big-number"/>
          <w:rtl/>
        </w:rPr>
        <w:t>21</w:t>
      </w:r>
      <w:r>
        <w:rPr>
          <w:rStyle w:val="big-number"/>
          <w:rFonts w:hint="cs"/>
          <w:rtl/>
        </w:rPr>
        <w:t>5</w:t>
      </w:r>
      <w:r w:rsidR="006A14E1">
        <w:rPr>
          <w:rStyle w:val="default"/>
          <w:rFonts w:cs="FrankRuehl" w:hint="cs"/>
          <w:rtl/>
        </w:rPr>
        <w:t>ח</w:t>
      </w:r>
      <w:r>
        <w:rPr>
          <w:rStyle w:val="default"/>
          <w:rFonts w:cs="FrankRuehl"/>
          <w:rtl/>
        </w:rPr>
        <w:t>.</w:t>
      </w:r>
      <w:r>
        <w:rPr>
          <w:rStyle w:val="default"/>
          <w:rFonts w:cs="FrankRuehl" w:hint="cs"/>
          <w:rtl/>
        </w:rPr>
        <w:t xml:space="preserve"> </w:t>
      </w:r>
      <w:r w:rsidR="006A14E1">
        <w:rPr>
          <w:rStyle w:val="default"/>
          <w:rFonts w:cs="FrankRuehl" w:hint="cs"/>
          <w:rtl/>
        </w:rPr>
        <w:t>כתב תביעה לפינוי מושכר יוכתר במילים "תביעה לפינוי מושכר".</w:t>
      </w:r>
    </w:p>
    <w:p w:rsidR="006A14E1" w:rsidRPr="00C30006" w:rsidRDefault="006A14E1" w:rsidP="006A14E1">
      <w:pPr>
        <w:pStyle w:val="P00"/>
        <w:spacing w:before="0"/>
        <w:ind w:left="0" w:right="1134"/>
        <w:rPr>
          <w:rStyle w:val="default"/>
          <w:rFonts w:cs="FrankRuehl" w:hint="cs"/>
          <w:vanish/>
          <w:color w:val="FF0000"/>
          <w:sz w:val="20"/>
          <w:szCs w:val="20"/>
          <w:shd w:val="clear" w:color="auto" w:fill="FFFF99"/>
          <w:rtl/>
        </w:rPr>
      </w:pPr>
      <w:bookmarkStart w:id="448" w:name="Rov1360"/>
      <w:r w:rsidRPr="00C30006">
        <w:rPr>
          <w:rStyle w:val="default"/>
          <w:rFonts w:cs="FrankRuehl" w:hint="cs"/>
          <w:vanish/>
          <w:color w:val="FF0000"/>
          <w:sz w:val="20"/>
          <w:szCs w:val="20"/>
          <w:shd w:val="clear" w:color="auto" w:fill="FFFF99"/>
          <w:rtl/>
        </w:rPr>
        <w:t>מיום 28.12.2008</w:t>
      </w:r>
    </w:p>
    <w:p w:rsidR="006A14E1" w:rsidRPr="00C30006" w:rsidRDefault="006A14E1" w:rsidP="006A14E1">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3) תשס"ט-2008</w:t>
      </w:r>
    </w:p>
    <w:p w:rsidR="006A14E1" w:rsidRPr="00C30006" w:rsidRDefault="006A14E1" w:rsidP="006A14E1">
      <w:pPr>
        <w:pStyle w:val="P00"/>
        <w:spacing w:before="0"/>
        <w:ind w:left="0" w:right="1134"/>
        <w:rPr>
          <w:rStyle w:val="default"/>
          <w:rFonts w:cs="FrankRuehl" w:hint="cs"/>
          <w:vanish/>
          <w:sz w:val="20"/>
          <w:szCs w:val="20"/>
          <w:shd w:val="clear" w:color="auto" w:fill="FFFF99"/>
          <w:rtl/>
        </w:rPr>
      </w:pPr>
      <w:hyperlink r:id="rId397" w:history="1">
        <w:r w:rsidRPr="00C30006">
          <w:rPr>
            <w:rStyle w:val="Hyperlink"/>
            <w:rFonts w:cs="FrankRuehl" w:hint="cs"/>
            <w:vanish/>
            <w:szCs w:val="20"/>
            <w:shd w:val="clear" w:color="auto" w:fill="FFFF99"/>
            <w:rtl/>
          </w:rPr>
          <w:t>ק"ת תשס"ט מס' 6733</w:t>
        </w:r>
      </w:hyperlink>
      <w:r w:rsidRPr="00C30006">
        <w:rPr>
          <w:rStyle w:val="default"/>
          <w:rFonts w:cs="FrankRuehl" w:hint="cs"/>
          <w:vanish/>
          <w:sz w:val="20"/>
          <w:szCs w:val="20"/>
          <w:shd w:val="clear" w:color="auto" w:fill="FFFF99"/>
          <w:rtl/>
        </w:rPr>
        <w:t xml:space="preserve"> מיום 28.12.2008 עמ' 242</w:t>
      </w:r>
    </w:p>
    <w:p w:rsidR="006A14E1" w:rsidRPr="006A14E1" w:rsidRDefault="006A14E1" w:rsidP="006A14E1">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215ח</w:t>
      </w:r>
      <w:bookmarkEnd w:id="448"/>
    </w:p>
    <w:p w:rsidR="006A14E1" w:rsidRDefault="006A14E1" w:rsidP="006A14E1">
      <w:pPr>
        <w:pStyle w:val="P00"/>
        <w:spacing w:before="72"/>
        <w:ind w:left="0" w:right="1134"/>
        <w:rPr>
          <w:rStyle w:val="default"/>
          <w:rFonts w:cs="FrankRuehl" w:hint="cs"/>
          <w:rtl/>
        </w:rPr>
      </w:pPr>
    </w:p>
    <w:p w:rsidR="006C5548" w:rsidRDefault="006C5548" w:rsidP="006A14E1">
      <w:pPr>
        <w:pStyle w:val="P00"/>
        <w:spacing w:before="72"/>
        <w:ind w:left="0" w:right="1134"/>
        <w:rPr>
          <w:rStyle w:val="default"/>
          <w:rFonts w:cs="FrankRuehl" w:hint="cs"/>
          <w:rtl/>
        </w:rPr>
      </w:pPr>
      <w:bookmarkStart w:id="449" w:name="Seif637"/>
      <w:bookmarkEnd w:id="449"/>
      <w:r>
        <w:rPr>
          <w:lang w:val="he-IL"/>
        </w:rPr>
        <w:pict>
          <v:rect id="_x0000_s3328" style="position:absolute;left:0;text-align:left;margin-left:462pt;margin-top:8.05pt;width:77.55pt;height:26.85pt;z-index:252058112" o:allowincell="f" filled="f" stroked="f" strokecolor="lime" strokeweight=".25pt">
            <v:textbox style="mso-next-textbox:#_x0000_s3328" inset="0,0,0,0">
              <w:txbxContent>
                <w:p w:rsidR="00E30CE8" w:rsidRDefault="00E30CE8" w:rsidP="006C5548">
                  <w:pPr>
                    <w:spacing w:line="160" w:lineRule="exact"/>
                    <w:jc w:val="left"/>
                    <w:rPr>
                      <w:rFonts w:cs="Miriam" w:hint="cs"/>
                      <w:sz w:val="18"/>
                      <w:szCs w:val="18"/>
                      <w:rtl/>
                    </w:rPr>
                  </w:pPr>
                  <w:r>
                    <w:rPr>
                      <w:rFonts w:cs="Miriam" w:hint="cs"/>
                      <w:sz w:val="18"/>
                      <w:szCs w:val="18"/>
                      <w:rtl/>
                    </w:rPr>
                    <w:t>עריכת כתבי טענות</w:t>
                  </w:r>
                </w:p>
                <w:p w:rsidR="00E30CE8" w:rsidRDefault="00E30CE8" w:rsidP="006C554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תשס"ט-2008</w:t>
                  </w:r>
                </w:p>
              </w:txbxContent>
            </v:textbox>
            <w10:anchorlock/>
          </v:rect>
        </w:pict>
      </w:r>
      <w:r>
        <w:rPr>
          <w:rStyle w:val="big-number"/>
          <w:rtl/>
        </w:rPr>
        <w:t>21</w:t>
      </w:r>
      <w:r>
        <w:rPr>
          <w:rStyle w:val="big-number"/>
          <w:rFonts w:hint="cs"/>
          <w:rtl/>
        </w:rPr>
        <w:t>5</w:t>
      </w:r>
      <w:r w:rsidR="006A14E1">
        <w:rPr>
          <w:rStyle w:val="default"/>
          <w:rFonts w:cs="FrankRuehl" w:hint="cs"/>
          <w:rtl/>
        </w:rPr>
        <w:t>ט</w:t>
      </w:r>
      <w:r>
        <w:rPr>
          <w:rStyle w:val="default"/>
          <w:rFonts w:cs="FrankRuehl"/>
          <w:rtl/>
        </w:rPr>
        <w:t>.</w:t>
      </w:r>
      <w:r>
        <w:rPr>
          <w:rStyle w:val="default"/>
          <w:rFonts w:cs="FrankRuehl" w:hint="cs"/>
          <w:rtl/>
        </w:rPr>
        <w:t xml:space="preserve"> (א)</w:t>
      </w:r>
      <w:r>
        <w:rPr>
          <w:rStyle w:val="default"/>
          <w:rFonts w:cs="FrankRuehl" w:hint="cs"/>
          <w:rtl/>
        </w:rPr>
        <w:tab/>
      </w:r>
      <w:r w:rsidR="006A14E1">
        <w:rPr>
          <w:rStyle w:val="default"/>
          <w:rFonts w:cs="FrankRuehl" w:hint="cs"/>
          <w:rtl/>
        </w:rPr>
        <w:t>בכתב תביעה לפינוי מושכר יפרט התובע את טיעוניו ויצרף לו תצהירי עדות ראשית של העדים, חוות דעת מומחה, אסמכתאות משפטיות, אם ישנן, ואת המסמכים הנוגעים לעניין הנדון, המצויים או שהיו מצויים ברשותו או בשליטתו של התובע ושאותרו על ידו לאחר חקירה ודרישה.</w:t>
      </w:r>
    </w:p>
    <w:p w:rsidR="006A14E1" w:rsidRDefault="006A14E1" w:rsidP="006A14E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בכתב ההגנה יפרט הנתבע את טיעוניו ויצרף לו תצהירי עדות ראשית של העדים, חוות דעת מומחה, אסמכתאות משפטיות, אם ישנן, ואת המסמכים הנוגעים לעניין הנדון, המצויים או שהיו מצויים ברשותו או בשליטתו של הנתבע ושאותרו על ידו לאחר חקירה ודרישה.</w:t>
      </w:r>
    </w:p>
    <w:p w:rsidR="006C5548" w:rsidRPr="00C30006" w:rsidRDefault="006C5548" w:rsidP="006C5548">
      <w:pPr>
        <w:pStyle w:val="P00"/>
        <w:spacing w:before="0"/>
        <w:ind w:left="0" w:right="1134"/>
        <w:rPr>
          <w:rStyle w:val="default"/>
          <w:rFonts w:cs="FrankRuehl" w:hint="cs"/>
          <w:vanish/>
          <w:color w:val="FF0000"/>
          <w:sz w:val="20"/>
          <w:szCs w:val="20"/>
          <w:shd w:val="clear" w:color="auto" w:fill="FFFF99"/>
          <w:rtl/>
        </w:rPr>
      </w:pPr>
      <w:bookmarkStart w:id="450" w:name="Rov1361"/>
      <w:r w:rsidRPr="00C30006">
        <w:rPr>
          <w:rStyle w:val="default"/>
          <w:rFonts w:cs="FrankRuehl" w:hint="cs"/>
          <w:vanish/>
          <w:color w:val="FF0000"/>
          <w:sz w:val="20"/>
          <w:szCs w:val="20"/>
          <w:shd w:val="clear" w:color="auto" w:fill="FFFF99"/>
          <w:rtl/>
        </w:rPr>
        <w:t>מיום 28.12.2008</w:t>
      </w:r>
    </w:p>
    <w:p w:rsidR="006C5548" w:rsidRPr="00C30006" w:rsidRDefault="006C5548" w:rsidP="006C5548">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3) תשס"ט-2008</w:t>
      </w:r>
    </w:p>
    <w:p w:rsidR="006C5548" w:rsidRPr="00C30006" w:rsidRDefault="006C5548" w:rsidP="006C5548">
      <w:pPr>
        <w:pStyle w:val="P00"/>
        <w:spacing w:before="0"/>
        <w:ind w:left="0" w:right="1134"/>
        <w:rPr>
          <w:rStyle w:val="default"/>
          <w:rFonts w:cs="FrankRuehl" w:hint="cs"/>
          <w:vanish/>
          <w:sz w:val="20"/>
          <w:szCs w:val="20"/>
          <w:shd w:val="clear" w:color="auto" w:fill="FFFF99"/>
          <w:rtl/>
        </w:rPr>
      </w:pPr>
      <w:hyperlink r:id="rId398" w:history="1">
        <w:r w:rsidRPr="00C30006">
          <w:rPr>
            <w:rStyle w:val="Hyperlink"/>
            <w:rFonts w:cs="FrankRuehl" w:hint="cs"/>
            <w:vanish/>
            <w:szCs w:val="20"/>
            <w:shd w:val="clear" w:color="auto" w:fill="FFFF99"/>
            <w:rtl/>
          </w:rPr>
          <w:t>ק"ת תשס"ט מס' 6733</w:t>
        </w:r>
      </w:hyperlink>
      <w:r w:rsidRPr="00C30006">
        <w:rPr>
          <w:rStyle w:val="default"/>
          <w:rFonts w:cs="FrankRuehl" w:hint="cs"/>
          <w:vanish/>
          <w:sz w:val="20"/>
          <w:szCs w:val="20"/>
          <w:shd w:val="clear" w:color="auto" w:fill="FFFF99"/>
          <w:rtl/>
        </w:rPr>
        <w:t xml:space="preserve"> מיום 28.12.2008 עמ' 242</w:t>
      </w:r>
    </w:p>
    <w:p w:rsidR="006C5548" w:rsidRPr="006A14E1" w:rsidRDefault="006A14E1" w:rsidP="006A14E1">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215ט</w:t>
      </w:r>
      <w:bookmarkEnd w:id="450"/>
    </w:p>
    <w:p w:rsidR="006C5548" w:rsidRDefault="006C5548" w:rsidP="006A14E1">
      <w:pPr>
        <w:pStyle w:val="P00"/>
        <w:spacing w:before="72"/>
        <w:ind w:left="0" w:right="1134"/>
        <w:rPr>
          <w:rStyle w:val="default"/>
          <w:rFonts w:cs="FrankRuehl" w:hint="cs"/>
          <w:rtl/>
        </w:rPr>
      </w:pPr>
      <w:bookmarkStart w:id="451" w:name="Seif638"/>
      <w:bookmarkEnd w:id="451"/>
      <w:r>
        <w:rPr>
          <w:lang w:val="he-IL"/>
        </w:rPr>
        <w:pict>
          <v:rect id="_x0000_s3329" style="position:absolute;left:0;text-align:left;margin-left:462pt;margin-top:8.05pt;width:77.55pt;height:26.85pt;z-index:252059136" o:allowincell="f" filled="f" stroked="f" strokecolor="lime" strokeweight=".25pt">
            <v:textbox style="mso-next-textbox:#_x0000_s3329" inset="0,0,0,0">
              <w:txbxContent>
                <w:p w:rsidR="00E30CE8" w:rsidRDefault="00E30CE8" w:rsidP="006C5548">
                  <w:pPr>
                    <w:spacing w:line="160" w:lineRule="exact"/>
                    <w:jc w:val="left"/>
                    <w:rPr>
                      <w:rFonts w:cs="Miriam" w:hint="cs"/>
                      <w:sz w:val="18"/>
                      <w:szCs w:val="18"/>
                      <w:rtl/>
                    </w:rPr>
                  </w:pPr>
                  <w:r>
                    <w:rPr>
                      <w:rFonts w:cs="Miriam" w:hint="cs"/>
                      <w:sz w:val="18"/>
                      <w:szCs w:val="18"/>
                      <w:rtl/>
                    </w:rPr>
                    <w:t>המצאה</w:t>
                  </w:r>
                </w:p>
                <w:p w:rsidR="00E30CE8" w:rsidRDefault="00E30CE8" w:rsidP="006C554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תשס"ט-2008</w:t>
                  </w:r>
                </w:p>
              </w:txbxContent>
            </v:textbox>
            <w10:anchorlock/>
          </v:rect>
        </w:pict>
      </w:r>
      <w:r>
        <w:rPr>
          <w:rStyle w:val="big-number"/>
          <w:rtl/>
        </w:rPr>
        <w:t>21</w:t>
      </w:r>
      <w:r>
        <w:rPr>
          <w:rStyle w:val="big-number"/>
          <w:rFonts w:hint="cs"/>
          <w:rtl/>
        </w:rPr>
        <w:t>5</w:t>
      </w:r>
      <w:r w:rsidR="006A14E1">
        <w:rPr>
          <w:rStyle w:val="default"/>
          <w:rFonts w:cs="FrankRuehl" w:hint="cs"/>
          <w:rtl/>
        </w:rPr>
        <w:t>י</w:t>
      </w:r>
      <w:r>
        <w:rPr>
          <w:rStyle w:val="default"/>
          <w:rFonts w:cs="FrankRuehl"/>
          <w:rtl/>
        </w:rPr>
        <w:t>.</w:t>
      </w:r>
      <w:r>
        <w:rPr>
          <w:rStyle w:val="default"/>
          <w:rFonts w:cs="FrankRuehl" w:hint="cs"/>
          <w:rtl/>
        </w:rPr>
        <w:t xml:space="preserve"> (א)</w:t>
      </w:r>
      <w:r>
        <w:rPr>
          <w:rStyle w:val="default"/>
          <w:rFonts w:cs="FrankRuehl" w:hint="cs"/>
          <w:rtl/>
        </w:rPr>
        <w:tab/>
      </w:r>
      <w:r w:rsidR="006A14E1">
        <w:rPr>
          <w:rStyle w:val="default"/>
          <w:rFonts w:cs="FrankRuehl" w:hint="cs"/>
          <w:rtl/>
        </w:rPr>
        <w:t>התובע ימציא לבית המשפט ולבעלי הדין את כתב התביעה והמסמכים שיש לצרף לכתב התביעה לפי תקנה 215ט(א).</w:t>
      </w:r>
    </w:p>
    <w:p w:rsidR="006A14E1" w:rsidRDefault="006A14E1" w:rsidP="006A14E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הנתבע ימציא לבית המשפט ולבעלי הדין את כתב ההגנה והמסמכים שיש לצרף לכתב ההגנה לפי תקנה 215ט(ב), בתוך מועד שלא יאוחר משלושים ימים מהמועד שהומצא לו כתב התביעה.</w:t>
      </w:r>
    </w:p>
    <w:p w:rsidR="006C5548" w:rsidRPr="00C30006" w:rsidRDefault="006C5548" w:rsidP="006C5548">
      <w:pPr>
        <w:pStyle w:val="P00"/>
        <w:spacing w:before="0"/>
        <w:ind w:left="0" w:right="1134"/>
        <w:rPr>
          <w:rStyle w:val="default"/>
          <w:rFonts w:cs="FrankRuehl" w:hint="cs"/>
          <w:vanish/>
          <w:color w:val="FF0000"/>
          <w:sz w:val="20"/>
          <w:szCs w:val="20"/>
          <w:shd w:val="clear" w:color="auto" w:fill="FFFF99"/>
          <w:rtl/>
        </w:rPr>
      </w:pPr>
      <w:bookmarkStart w:id="452" w:name="Rov1362"/>
      <w:r w:rsidRPr="00C30006">
        <w:rPr>
          <w:rStyle w:val="default"/>
          <w:rFonts w:cs="FrankRuehl" w:hint="cs"/>
          <w:vanish/>
          <w:color w:val="FF0000"/>
          <w:sz w:val="20"/>
          <w:szCs w:val="20"/>
          <w:shd w:val="clear" w:color="auto" w:fill="FFFF99"/>
          <w:rtl/>
        </w:rPr>
        <w:t>מיום 28.12.2008</w:t>
      </w:r>
    </w:p>
    <w:p w:rsidR="006C5548" w:rsidRPr="00C30006" w:rsidRDefault="006C5548" w:rsidP="006C5548">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3) תשס"ט-2008</w:t>
      </w:r>
    </w:p>
    <w:p w:rsidR="006C5548" w:rsidRPr="00C30006" w:rsidRDefault="006C5548" w:rsidP="006C5548">
      <w:pPr>
        <w:pStyle w:val="P00"/>
        <w:spacing w:before="0"/>
        <w:ind w:left="0" w:right="1134"/>
        <w:rPr>
          <w:rStyle w:val="default"/>
          <w:rFonts w:cs="FrankRuehl" w:hint="cs"/>
          <w:vanish/>
          <w:sz w:val="20"/>
          <w:szCs w:val="20"/>
          <w:shd w:val="clear" w:color="auto" w:fill="FFFF99"/>
          <w:rtl/>
        </w:rPr>
      </w:pPr>
      <w:hyperlink r:id="rId399" w:history="1">
        <w:r w:rsidRPr="00C30006">
          <w:rPr>
            <w:rStyle w:val="Hyperlink"/>
            <w:rFonts w:cs="FrankRuehl" w:hint="cs"/>
            <w:vanish/>
            <w:szCs w:val="20"/>
            <w:shd w:val="clear" w:color="auto" w:fill="FFFF99"/>
            <w:rtl/>
          </w:rPr>
          <w:t>ק"ת תשס"ט מס' 6733</w:t>
        </w:r>
      </w:hyperlink>
      <w:r w:rsidRPr="00C30006">
        <w:rPr>
          <w:rStyle w:val="default"/>
          <w:rFonts w:cs="FrankRuehl" w:hint="cs"/>
          <w:vanish/>
          <w:sz w:val="20"/>
          <w:szCs w:val="20"/>
          <w:shd w:val="clear" w:color="auto" w:fill="FFFF99"/>
          <w:rtl/>
        </w:rPr>
        <w:t xml:space="preserve"> מיום 28.12.2008 עמ' 242</w:t>
      </w:r>
    </w:p>
    <w:p w:rsidR="006C5548" w:rsidRPr="006A14E1" w:rsidRDefault="006A14E1" w:rsidP="006A14E1">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215י</w:t>
      </w:r>
      <w:bookmarkEnd w:id="452"/>
    </w:p>
    <w:p w:rsidR="006C5548" w:rsidRDefault="006C5548" w:rsidP="006A14E1">
      <w:pPr>
        <w:pStyle w:val="P00"/>
        <w:spacing w:before="72"/>
        <w:ind w:left="0" w:right="1134"/>
        <w:rPr>
          <w:rStyle w:val="default"/>
          <w:rFonts w:cs="FrankRuehl" w:hint="cs"/>
          <w:rtl/>
        </w:rPr>
      </w:pPr>
      <w:bookmarkStart w:id="453" w:name="Seif639"/>
      <w:bookmarkEnd w:id="453"/>
      <w:r>
        <w:rPr>
          <w:lang w:val="he-IL"/>
        </w:rPr>
        <w:pict>
          <v:rect id="_x0000_s3330" style="position:absolute;left:0;text-align:left;margin-left:462pt;margin-top:8.05pt;width:77.55pt;height:26.85pt;z-index:252060160" o:allowincell="f" filled="f" stroked="f" strokecolor="lime" strokeweight=".25pt">
            <v:textbox style="mso-next-textbox:#_x0000_s3330" inset="0,0,0,0">
              <w:txbxContent>
                <w:p w:rsidR="00E30CE8" w:rsidRDefault="00E30CE8" w:rsidP="006C5548">
                  <w:pPr>
                    <w:spacing w:line="160" w:lineRule="exact"/>
                    <w:jc w:val="left"/>
                    <w:rPr>
                      <w:rFonts w:cs="Miriam" w:hint="cs"/>
                      <w:sz w:val="18"/>
                      <w:szCs w:val="18"/>
                      <w:rtl/>
                    </w:rPr>
                  </w:pPr>
                  <w:r>
                    <w:rPr>
                      <w:rFonts w:cs="Miriam" w:hint="cs"/>
                      <w:sz w:val="18"/>
                      <w:szCs w:val="18"/>
                      <w:rtl/>
                    </w:rPr>
                    <w:t>קביעת מועד דיון</w:t>
                  </w:r>
                </w:p>
                <w:p w:rsidR="00E30CE8" w:rsidRDefault="00E30CE8" w:rsidP="006C554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תשס"ט-2008</w:t>
                  </w:r>
                </w:p>
              </w:txbxContent>
            </v:textbox>
            <w10:anchorlock/>
          </v:rect>
        </w:pict>
      </w:r>
      <w:r>
        <w:rPr>
          <w:rStyle w:val="big-number"/>
          <w:rtl/>
        </w:rPr>
        <w:t>21</w:t>
      </w:r>
      <w:r>
        <w:rPr>
          <w:rStyle w:val="big-number"/>
          <w:rFonts w:hint="cs"/>
          <w:rtl/>
        </w:rPr>
        <w:t>5</w:t>
      </w:r>
      <w:r>
        <w:rPr>
          <w:rStyle w:val="default"/>
          <w:rFonts w:cs="FrankRuehl" w:hint="cs"/>
          <w:rtl/>
        </w:rPr>
        <w:t>יא</w:t>
      </w:r>
      <w:r>
        <w:rPr>
          <w:rStyle w:val="default"/>
          <w:rFonts w:cs="FrankRuehl"/>
          <w:rtl/>
        </w:rPr>
        <w:t>.</w:t>
      </w:r>
      <w:r>
        <w:rPr>
          <w:rStyle w:val="default"/>
          <w:rFonts w:cs="FrankRuehl" w:hint="cs"/>
          <w:rtl/>
        </w:rPr>
        <w:t xml:space="preserve"> </w:t>
      </w:r>
      <w:r w:rsidR="006A14E1">
        <w:rPr>
          <w:rStyle w:val="default"/>
          <w:rFonts w:cs="FrankRuehl" w:hint="cs"/>
          <w:rtl/>
        </w:rPr>
        <w:t>בית המשפט יקבע מועד לדיון בתובענה שלא יהיה מאוחר משלושים ימים מהמועד האחרון להגשת כתב ההגנה האחרון בתיק.</w:t>
      </w:r>
    </w:p>
    <w:p w:rsidR="006C5548" w:rsidRPr="00C30006" w:rsidRDefault="006C5548" w:rsidP="006C5548">
      <w:pPr>
        <w:pStyle w:val="P00"/>
        <w:spacing w:before="0"/>
        <w:ind w:left="0" w:right="1134"/>
        <w:rPr>
          <w:rStyle w:val="default"/>
          <w:rFonts w:cs="FrankRuehl" w:hint="cs"/>
          <w:vanish/>
          <w:color w:val="FF0000"/>
          <w:sz w:val="20"/>
          <w:szCs w:val="20"/>
          <w:shd w:val="clear" w:color="auto" w:fill="FFFF99"/>
          <w:rtl/>
        </w:rPr>
      </w:pPr>
      <w:bookmarkStart w:id="454" w:name="Rov1363"/>
      <w:r w:rsidRPr="00C30006">
        <w:rPr>
          <w:rStyle w:val="default"/>
          <w:rFonts w:cs="FrankRuehl" w:hint="cs"/>
          <w:vanish/>
          <w:color w:val="FF0000"/>
          <w:sz w:val="20"/>
          <w:szCs w:val="20"/>
          <w:shd w:val="clear" w:color="auto" w:fill="FFFF99"/>
          <w:rtl/>
        </w:rPr>
        <w:t>מיום 28.12.2008</w:t>
      </w:r>
    </w:p>
    <w:p w:rsidR="006C5548" w:rsidRPr="00C30006" w:rsidRDefault="006C5548" w:rsidP="006C5548">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3) תשס"ט-2008</w:t>
      </w:r>
    </w:p>
    <w:p w:rsidR="006C5548" w:rsidRPr="00C30006" w:rsidRDefault="006C5548" w:rsidP="006C5548">
      <w:pPr>
        <w:pStyle w:val="P00"/>
        <w:spacing w:before="0"/>
        <w:ind w:left="0" w:right="1134"/>
        <w:rPr>
          <w:rStyle w:val="default"/>
          <w:rFonts w:cs="FrankRuehl" w:hint="cs"/>
          <w:vanish/>
          <w:sz w:val="20"/>
          <w:szCs w:val="20"/>
          <w:shd w:val="clear" w:color="auto" w:fill="FFFF99"/>
          <w:rtl/>
        </w:rPr>
      </w:pPr>
      <w:hyperlink r:id="rId400" w:history="1">
        <w:r w:rsidRPr="00C30006">
          <w:rPr>
            <w:rStyle w:val="Hyperlink"/>
            <w:rFonts w:cs="FrankRuehl" w:hint="cs"/>
            <w:vanish/>
            <w:szCs w:val="20"/>
            <w:shd w:val="clear" w:color="auto" w:fill="FFFF99"/>
            <w:rtl/>
          </w:rPr>
          <w:t>ק"ת תשס"ט מס' 6733</w:t>
        </w:r>
      </w:hyperlink>
      <w:r w:rsidRPr="00C30006">
        <w:rPr>
          <w:rStyle w:val="default"/>
          <w:rFonts w:cs="FrankRuehl" w:hint="cs"/>
          <w:vanish/>
          <w:sz w:val="20"/>
          <w:szCs w:val="20"/>
          <w:shd w:val="clear" w:color="auto" w:fill="FFFF99"/>
          <w:rtl/>
        </w:rPr>
        <w:t xml:space="preserve"> מיום 28.12.2008 עמ' 243</w:t>
      </w:r>
    </w:p>
    <w:p w:rsidR="006C5548" w:rsidRPr="009C7E03" w:rsidRDefault="006A14E1" w:rsidP="009C7E03">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215יא</w:t>
      </w:r>
      <w:bookmarkEnd w:id="454"/>
    </w:p>
    <w:p w:rsidR="006C5548" w:rsidRDefault="006C5548" w:rsidP="006A14E1">
      <w:pPr>
        <w:pStyle w:val="P00"/>
        <w:spacing w:before="72"/>
        <w:ind w:left="0" w:right="1134"/>
        <w:rPr>
          <w:rStyle w:val="default"/>
          <w:rFonts w:cs="FrankRuehl" w:hint="cs"/>
          <w:rtl/>
        </w:rPr>
      </w:pPr>
      <w:bookmarkStart w:id="455" w:name="Seif640"/>
      <w:bookmarkEnd w:id="455"/>
      <w:r>
        <w:rPr>
          <w:lang w:val="he-IL"/>
        </w:rPr>
        <w:pict>
          <v:rect id="_x0000_s3331" style="position:absolute;left:0;text-align:left;margin-left:462pt;margin-top:8.05pt;width:77.55pt;height:37.25pt;z-index:252061184" o:allowincell="f" filled="f" stroked="f" strokecolor="lime" strokeweight=".25pt">
            <v:textbox style="mso-next-textbox:#_x0000_s3331" inset="0,0,0,0">
              <w:txbxContent>
                <w:p w:rsidR="00E30CE8" w:rsidRDefault="00E30CE8" w:rsidP="006C5548">
                  <w:pPr>
                    <w:spacing w:line="160" w:lineRule="exact"/>
                    <w:jc w:val="left"/>
                    <w:rPr>
                      <w:rFonts w:cs="Miriam" w:hint="cs"/>
                      <w:sz w:val="18"/>
                      <w:szCs w:val="18"/>
                      <w:rtl/>
                    </w:rPr>
                  </w:pPr>
                  <w:r>
                    <w:rPr>
                      <w:rFonts w:cs="Miriam" w:hint="cs"/>
                      <w:sz w:val="18"/>
                      <w:szCs w:val="18"/>
                      <w:rtl/>
                    </w:rPr>
                    <w:t>תחולת הוראות פרק ט"ז1 ואחרות</w:t>
                  </w:r>
                </w:p>
                <w:p w:rsidR="00E30CE8" w:rsidRDefault="00E30CE8" w:rsidP="006C554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תשס"ט-2008</w:t>
                  </w:r>
                </w:p>
              </w:txbxContent>
            </v:textbox>
            <w10:anchorlock/>
          </v:rect>
        </w:pict>
      </w:r>
      <w:r>
        <w:rPr>
          <w:rStyle w:val="big-number"/>
          <w:rtl/>
        </w:rPr>
        <w:t>21</w:t>
      </w:r>
      <w:r>
        <w:rPr>
          <w:rStyle w:val="big-number"/>
          <w:rFonts w:hint="cs"/>
          <w:rtl/>
        </w:rPr>
        <w:t>5</w:t>
      </w:r>
      <w:r w:rsidR="006A14E1">
        <w:rPr>
          <w:rStyle w:val="default"/>
          <w:rFonts w:cs="FrankRuehl" w:hint="cs"/>
          <w:rtl/>
        </w:rPr>
        <w:t>יב</w:t>
      </w:r>
      <w:r>
        <w:rPr>
          <w:rStyle w:val="default"/>
          <w:rFonts w:cs="FrankRuehl"/>
          <w:rtl/>
        </w:rPr>
        <w:t>.</w:t>
      </w:r>
      <w:r>
        <w:rPr>
          <w:rStyle w:val="default"/>
          <w:rFonts w:cs="FrankRuehl" w:hint="cs"/>
          <w:rtl/>
        </w:rPr>
        <w:t xml:space="preserve"> (א)</w:t>
      </w:r>
      <w:r>
        <w:rPr>
          <w:rStyle w:val="default"/>
          <w:rFonts w:cs="FrankRuehl" w:hint="cs"/>
          <w:rtl/>
        </w:rPr>
        <w:tab/>
      </w:r>
      <w:r w:rsidR="006A14E1">
        <w:rPr>
          <w:rStyle w:val="default"/>
          <w:rFonts w:cs="FrankRuehl" w:hint="cs"/>
          <w:rtl/>
        </w:rPr>
        <w:t>הוראות תקנות 214יב עד 214טז יחולו בהתאמה על תובענה לפי פרק זה.</w:t>
      </w:r>
    </w:p>
    <w:p w:rsidR="006A14E1" w:rsidRDefault="006A14E1" w:rsidP="006A14E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אחרות שבתקנות אלה יחולו על תובענה לפי פרק זה, ככל שאינן סותרות הוראות פרק זה ובשינויים המחויבים לפי העניין.</w:t>
      </w:r>
    </w:p>
    <w:p w:rsidR="006C5548" w:rsidRPr="00C30006" w:rsidRDefault="006C5548" w:rsidP="006C5548">
      <w:pPr>
        <w:pStyle w:val="P00"/>
        <w:spacing w:before="0"/>
        <w:ind w:left="0" w:right="1134"/>
        <w:rPr>
          <w:rStyle w:val="default"/>
          <w:rFonts w:cs="FrankRuehl" w:hint="cs"/>
          <w:vanish/>
          <w:color w:val="FF0000"/>
          <w:sz w:val="20"/>
          <w:szCs w:val="20"/>
          <w:shd w:val="clear" w:color="auto" w:fill="FFFF99"/>
          <w:rtl/>
        </w:rPr>
      </w:pPr>
      <w:bookmarkStart w:id="456" w:name="Rov1364"/>
      <w:r w:rsidRPr="00C30006">
        <w:rPr>
          <w:rStyle w:val="default"/>
          <w:rFonts w:cs="FrankRuehl" w:hint="cs"/>
          <w:vanish/>
          <w:color w:val="FF0000"/>
          <w:sz w:val="20"/>
          <w:szCs w:val="20"/>
          <w:shd w:val="clear" w:color="auto" w:fill="FFFF99"/>
          <w:rtl/>
        </w:rPr>
        <w:t>מיום 28.12.2008</w:t>
      </w:r>
    </w:p>
    <w:p w:rsidR="006C5548" w:rsidRPr="00C30006" w:rsidRDefault="006C5548" w:rsidP="006C5548">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3) תשס"ט-2008</w:t>
      </w:r>
    </w:p>
    <w:p w:rsidR="006C5548" w:rsidRPr="00C30006" w:rsidRDefault="006C5548" w:rsidP="006C5548">
      <w:pPr>
        <w:pStyle w:val="P00"/>
        <w:spacing w:before="0"/>
        <w:ind w:left="0" w:right="1134"/>
        <w:rPr>
          <w:rStyle w:val="default"/>
          <w:rFonts w:cs="FrankRuehl" w:hint="cs"/>
          <w:vanish/>
          <w:sz w:val="20"/>
          <w:szCs w:val="20"/>
          <w:shd w:val="clear" w:color="auto" w:fill="FFFF99"/>
          <w:rtl/>
        </w:rPr>
      </w:pPr>
      <w:hyperlink r:id="rId401" w:history="1">
        <w:r w:rsidRPr="00C30006">
          <w:rPr>
            <w:rStyle w:val="Hyperlink"/>
            <w:rFonts w:cs="FrankRuehl" w:hint="cs"/>
            <w:vanish/>
            <w:szCs w:val="20"/>
            <w:shd w:val="clear" w:color="auto" w:fill="FFFF99"/>
            <w:rtl/>
          </w:rPr>
          <w:t>ק"ת תשס"ט מס' 6733</w:t>
        </w:r>
      </w:hyperlink>
      <w:r w:rsidRPr="00C30006">
        <w:rPr>
          <w:rStyle w:val="default"/>
          <w:rFonts w:cs="FrankRuehl" w:hint="cs"/>
          <w:vanish/>
          <w:sz w:val="20"/>
          <w:szCs w:val="20"/>
          <w:shd w:val="clear" w:color="auto" w:fill="FFFF99"/>
          <w:rtl/>
        </w:rPr>
        <w:t xml:space="preserve"> מיום 28.12.2008 עמ' 243</w:t>
      </w:r>
    </w:p>
    <w:p w:rsidR="006C5548" w:rsidRPr="009C7E03" w:rsidRDefault="006C5548" w:rsidP="009C7E03">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w:t>
      </w:r>
      <w:r w:rsidR="006A14E1" w:rsidRPr="00C30006">
        <w:rPr>
          <w:rStyle w:val="default"/>
          <w:rFonts w:cs="FrankRuehl" w:hint="cs"/>
          <w:b/>
          <w:bCs/>
          <w:vanish/>
          <w:sz w:val="20"/>
          <w:szCs w:val="20"/>
          <w:shd w:val="clear" w:color="auto" w:fill="FFFF99"/>
          <w:rtl/>
        </w:rPr>
        <w:t>ה 215יב</w:t>
      </w:r>
      <w:bookmarkEnd w:id="456"/>
    </w:p>
    <w:p w:rsidR="006C5548" w:rsidRDefault="006C5548" w:rsidP="009C7E03">
      <w:pPr>
        <w:pStyle w:val="P00"/>
        <w:spacing w:before="72"/>
        <w:ind w:left="0" w:right="1134"/>
        <w:rPr>
          <w:rStyle w:val="default"/>
          <w:rFonts w:cs="FrankRuehl" w:hint="cs"/>
          <w:rtl/>
        </w:rPr>
      </w:pPr>
      <w:bookmarkStart w:id="457" w:name="Seif641"/>
      <w:bookmarkEnd w:id="457"/>
      <w:r>
        <w:rPr>
          <w:lang w:val="he-IL"/>
        </w:rPr>
        <w:pict>
          <v:rect id="_x0000_s3332" style="position:absolute;left:0;text-align:left;margin-left:462pt;margin-top:8.05pt;width:77.55pt;height:36.6pt;z-index:252062208" o:allowincell="f" filled="f" stroked="f" strokecolor="lime" strokeweight=".25pt">
            <v:textbox style="mso-next-textbox:#_x0000_s3332" inset="0,0,0,0">
              <w:txbxContent>
                <w:p w:rsidR="00E30CE8" w:rsidRDefault="00E30CE8" w:rsidP="006C5548">
                  <w:pPr>
                    <w:spacing w:line="160" w:lineRule="exact"/>
                    <w:jc w:val="left"/>
                    <w:rPr>
                      <w:rFonts w:cs="Miriam" w:hint="cs"/>
                      <w:sz w:val="18"/>
                      <w:szCs w:val="18"/>
                      <w:rtl/>
                    </w:rPr>
                  </w:pPr>
                  <w:r>
                    <w:rPr>
                      <w:rFonts w:cs="Miriam" w:hint="cs"/>
                      <w:sz w:val="18"/>
                      <w:szCs w:val="18"/>
                      <w:rtl/>
                    </w:rPr>
                    <w:t>תביעה שכנגד והודעה לצד שלישי</w:t>
                  </w:r>
                </w:p>
                <w:p w:rsidR="00E30CE8" w:rsidRDefault="00E30CE8" w:rsidP="006C554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תשס"ט-2008</w:t>
                  </w:r>
                </w:p>
              </w:txbxContent>
            </v:textbox>
            <w10:anchorlock/>
          </v:rect>
        </w:pict>
      </w:r>
      <w:r>
        <w:rPr>
          <w:rStyle w:val="big-number"/>
          <w:rtl/>
        </w:rPr>
        <w:t>21</w:t>
      </w:r>
      <w:r>
        <w:rPr>
          <w:rStyle w:val="big-number"/>
          <w:rFonts w:hint="cs"/>
          <w:rtl/>
        </w:rPr>
        <w:t>5</w:t>
      </w:r>
      <w:r w:rsidR="009C7E03">
        <w:rPr>
          <w:rStyle w:val="default"/>
          <w:rFonts w:cs="FrankRuehl" w:hint="cs"/>
          <w:rtl/>
        </w:rPr>
        <w:t>יג</w:t>
      </w:r>
      <w:r>
        <w:rPr>
          <w:rStyle w:val="default"/>
          <w:rFonts w:cs="FrankRuehl"/>
          <w:rtl/>
        </w:rPr>
        <w:t>.</w:t>
      </w:r>
      <w:r>
        <w:rPr>
          <w:rStyle w:val="default"/>
          <w:rFonts w:cs="FrankRuehl" w:hint="cs"/>
          <w:rtl/>
        </w:rPr>
        <w:t xml:space="preserve"> </w:t>
      </w:r>
      <w:r w:rsidR="009C7E03">
        <w:rPr>
          <w:rStyle w:val="default"/>
          <w:rFonts w:cs="FrankRuehl" w:hint="cs"/>
          <w:rtl/>
        </w:rPr>
        <w:t>נתבע בתביעה לפינוי מושכר לא יהא רשאי להגיש תביעה שכנגד, או הודעה לצד שלישי.</w:t>
      </w:r>
    </w:p>
    <w:p w:rsidR="009C7E03" w:rsidRPr="00C30006" w:rsidRDefault="009C7E03" w:rsidP="009C7E03">
      <w:pPr>
        <w:pStyle w:val="P00"/>
        <w:spacing w:before="0"/>
        <w:ind w:left="0" w:right="1134"/>
        <w:rPr>
          <w:rStyle w:val="default"/>
          <w:rFonts w:cs="FrankRuehl" w:hint="cs"/>
          <w:vanish/>
          <w:color w:val="FF0000"/>
          <w:sz w:val="20"/>
          <w:szCs w:val="20"/>
          <w:shd w:val="clear" w:color="auto" w:fill="FFFF99"/>
          <w:rtl/>
        </w:rPr>
      </w:pPr>
      <w:bookmarkStart w:id="458" w:name="Rov1365"/>
      <w:r w:rsidRPr="00C30006">
        <w:rPr>
          <w:rStyle w:val="default"/>
          <w:rFonts w:cs="FrankRuehl" w:hint="cs"/>
          <w:vanish/>
          <w:color w:val="FF0000"/>
          <w:sz w:val="20"/>
          <w:szCs w:val="20"/>
          <w:shd w:val="clear" w:color="auto" w:fill="FFFF99"/>
          <w:rtl/>
        </w:rPr>
        <w:t>מיום 28.12.2008</w:t>
      </w:r>
    </w:p>
    <w:p w:rsidR="009C7E03" w:rsidRPr="00C30006" w:rsidRDefault="009C7E03" w:rsidP="009C7E03">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3) תשס"ט-2008</w:t>
      </w:r>
    </w:p>
    <w:p w:rsidR="009C7E03" w:rsidRPr="00C30006" w:rsidRDefault="009C7E03" w:rsidP="009C7E03">
      <w:pPr>
        <w:pStyle w:val="P00"/>
        <w:spacing w:before="0"/>
        <w:ind w:left="0" w:right="1134"/>
        <w:rPr>
          <w:rStyle w:val="default"/>
          <w:rFonts w:cs="FrankRuehl" w:hint="cs"/>
          <w:vanish/>
          <w:sz w:val="20"/>
          <w:szCs w:val="20"/>
          <w:shd w:val="clear" w:color="auto" w:fill="FFFF99"/>
          <w:rtl/>
        </w:rPr>
      </w:pPr>
      <w:hyperlink r:id="rId402" w:history="1">
        <w:r w:rsidRPr="00C30006">
          <w:rPr>
            <w:rStyle w:val="Hyperlink"/>
            <w:rFonts w:cs="FrankRuehl" w:hint="cs"/>
            <w:vanish/>
            <w:szCs w:val="20"/>
            <w:shd w:val="clear" w:color="auto" w:fill="FFFF99"/>
            <w:rtl/>
          </w:rPr>
          <w:t>ק"ת תשס"ט מס' 6733</w:t>
        </w:r>
      </w:hyperlink>
      <w:r w:rsidRPr="00C30006">
        <w:rPr>
          <w:rStyle w:val="default"/>
          <w:rFonts w:cs="FrankRuehl" w:hint="cs"/>
          <w:vanish/>
          <w:sz w:val="20"/>
          <w:szCs w:val="20"/>
          <w:shd w:val="clear" w:color="auto" w:fill="FFFF99"/>
          <w:rtl/>
        </w:rPr>
        <w:t xml:space="preserve"> מיום 28.12.2008 עמ' 243</w:t>
      </w:r>
    </w:p>
    <w:p w:rsidR="009C7E03" w:rsidRPr="009C7E03" w:rsidRDefault="009C7E03" w:rsidP="009C7E03">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215יג</w:t>
      </w:r>
      <w:bookmarkEnd w:id="458"/>
    </w:p>
    <w:p w:rsidR="009C7E03" w:rsidRDefault="009C7E03" w:rsidP="009C7E03">
      <w:pPr>
        <w:pStyle w:val="P00"/>
        <w:spacing w:before="72"/>
        <w:ind w:left="0" w:right="1134"/>
        <w:rPr>
          <w:rStyle w:val="default"/>
          <w:rFonts w:cs="FrankRuehl" w:hint="cs"/>
          <w:rtl/>
        </w:rPr>
      </w:pPr>
    </w:p>
    <w:p w:rsidR="00DC7C3B" w:rsidRDefault="00DC7C3B">
      <w:pPr>
        <w:pStyle w:val="medium2-header"/>
        <w:keepLines w:val="0"/>
        <w:spacing w:before="72"/>
        <w:ind w:left="0" w:right="1134"/>
        <w:rPr>
          <w:rFonts w:cs="FrankRuehl"/>
          <w:noProof/>
          <w:rtl/>
        </w:rPr>
      </w:pPr>
      <w:bookmarkStart w:id="459" w:name="med21"/>
      <w:bookmarkEnd w:id="459"/>
      <w:r>
        <w:rPr>
          <w:rFonts w:cs="FrankRuehl"/>
          <w:noProof/>
          <w:rtl/>
        </w:rPr>
        <w:t xml:space="preserve">פרק </w:t>
      </w:r>
      <w:r>
        <w:rPr>
          <w:rFonts w:cs="FrankRuehl" w:hint="cs"/>
          <w:noProof/>
          <w:rtl/>
        </w:rPr>
        <w:t>י"ז: צד שלישי</w:t>
      </w:r>
    </w:p>
    <w:p w:rsidR="00DC7C3B" w:rsidRDefault="00DC7C3B" w:rsidP="00997C54">
      <w:pPr>
        <w:pStyle w:val="P00"/>
        <w:spacing w:before="72"/>
        <w:ind w:left="0" w:right="1134"/>
        <w:rPr>
          <w:rStyle w:val="default"/>
          <w:rFonts w:cs="FrankRuehl"/>
          <w:rtl/>
        </w:rPr>
      </w:pPr>
      <w:bookmarkStart w:id="460" w:name="Seif513"/>
      <w:bookmarkEnd w:id="460"/>
      <w:r>
        <w:rPr>
          <w:lang w:val="he-IL"/>
        </w:rPr>
        <w:pict>
          <v:rect id="_x0000_s2330" style="position:absolute;left:0;text-align:left;margin-left:464.5pt;margin-top:8.05pt;width:75.05pt;height:40pt;z-index:251806208" o:allowincell="f" filled="f" stroked="f" strokecolor="lime" strokeweight=".25pt">
            <v:textbox style="mso-next-textbox:#_x0000_s2330" inset="0,0,0,0">
              <w:txbxContent>
                <w:p w:rsidR="00E30CE8" w:rsidRDefault="00E30CE8">
                  <w:pPr>
                    <w:spacing w:line="160" w:lineRule="exact"/>
                    <w:jc w:val="left"/>
                    <w:rPr>
                      <w:rFonts w:cs="Miriam"/>
                      <w:noProof/>
                      <w:sz w:val="18"/>
                      <w:szCs w:val="18"/>
                      <w:rtl/>
                    </w:rPr>
                  </w:pPr>
                  <w:r>
                    <w:rPr>
                      <w:rFonts w:cs="Miriam"/>
                      <w:sz w:val="18"/>
                      <w:szCs w:val="18"/>
                      <w:rtl/>
                    </w:rPr>
                    <w:t>הודע</w:t>
                  </w:r>
                  <w:r>
                    <w:rPr>
                      <w:rFonts w:cs="Miriam" w:hint="cs"/>
                      <w:sz w:val="18"/>
                      <w:szCs w:val="18"/>
                      <w:rtl/>
                    </w:rPr>
                    <w:t xml:space="preserve">ה לצד </w:t>
                  </w:r>
                  <w:r>
                    <w:rPr>
                      <w:rFonts w:cs="Miriam"/>
                      <w:sz w:val="18"/>
                      <w:szCs w:val="18"/>
                      <w:rtl/>
                    </w:rPr>
                    <w:t>שליש</w:t>
                  </w:r>
                  <w:r>
                    <w:rPr>
                      <w:rFonts w:cs="Miriam" w:hint="cs"/>
                      <w:sz w:val="18"/>
                      <w:szCs w:val="18"/>
                      <w:rtl/>
                    </w:rPr>
                    <w:t xml:space="preserve">י </w:t>
                  </w:r>
                  <w:r>
                    <w:rPr>
                      <w:rFonts w:cs="Miriam"/>
                      <w:sz w:val="18"/>
                      <w:szCs w:val="18"/>
                      <w:rtl/>
                    </w:rPr>
                    <w:t>בתוב</w:t>
                  </w:r>
                  <w:r>
                    <w:rPr>
                      <w:rFonts w:cs="Miriam" w:hint="cs"/>
                      <w:sz w:val="18"/>
                      <w:szCs w:val="18"/>
                      <w:rtl/>
                    </w:rPr>
                    <w:t xml:space="preserve">ענות </w:t>
                  </w:r>
                  <w:r>
                    <w:rPr>
                      <w:rFonts w:cs="Miriam"/>
                      <w:sz w:val="18"/>
                      <w:szCs w:val="18"/>
                      <w:rtl/>
                    </w:rPr>
                    <w:t>מסוי</w:t>
                  </w:r>
                  <w:r>
                    <w:rPr>
                      <w:rFonts w:cs="Miriam" w:hint="cs"/>
                      <w:sz w:val="18"/>
                      <w:szCs w:val="18"/>
                      <w:rtl/>
                    </w:rPr>
                    <w:t xml:space="preserve">ימות </w:t>
                  </w:r>
                  <w:r>
                    <w:rPr>
                      <w:rFonts w:cs="Miriam"/>
                      <w:sz w:val="18"/>
                      <w:szCs w:val="18"/>
                      <w:rtl/>
                    </w:rPr>
                    <w:br/>
                    <w:t>[283]</w:t>
                  </w:r>
                </w:p>
              </w:txbxContent>
            </v:textbox>
            <w10:anchorlock/>
          </v:rect>
        </w:pict>
      </w:r>
      <w:r>
        <w:rPr>
          <w:rStyle w:val="big-number"/>
          <w:rtl/>
        </w:rPr>
        <w:t>216.</w:t>
      </w:r>
      <w:r>
        <w:rPr>
          <w:rStyle w:val="big-number"/>
          <w:rtl/>
        </w:rPr>
        <w:tab/>
      </w:r>
      <w:r>
        <w:rPr>
          <w:rStyle w:val="default"/>
          <w:rFonts w:cs="FrankRuehl"/>
          <w:rtl/>
        </w:rPr>
        <w:t>בתוב</w:t>
      </w:r>
      <w:r>
        <w:rPr>
          <w:rStyle w:val="default"/>
          <w:rFonts w:cs="FrankRuehl" w:hint="cs"/>
          <w:rtl/>
        </w:rPr>
        <w:t xml:space="preserve">ענה שנפתחה במסירת כתב תביעה והוגש בה כתב הגנה, רשאי נתבע ליתן לכל אדם, לרבות אדם שהוא בעל דין בתובענה, הודעה לצד שלישי במקרים אלה: </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כשה</w:t>
      </w:r>
      <w:r>
        <w:rPr>
          <w:rStyle w:val="default"/>
          <w:rFonts w:cs="FrankRuehl" w:hint="cs"/>
          <w:rtl/>
        </w:rPr>
        <w:t xml:space="preserve">נתבע טוען נגד הצד השלישי שהוא זכאי להשתתפות או לשיפוי ממנו בשל כל סעד </w:t>
      </w:r>
      <w:r>
        <w:rPr>
          <w:rStyle w:val="default"/>
          <w:rFonts w:cs="FrankRuehl"/>
          <w:rtl/>
        </w:rPr>
        <w:t>שייפ</w:t>
      </w:r>
      <w:r>
        <w:rPr>
          <w:rStyle w:val="default"/>
          <w:rFonts w:cs="FrankRuehl" w:hint="cs"/>
          <w:rtl/>
        </w:rPr>
        <w:t>סק נגדו בתובענה;</w:t>
      </w:r>
    </w:p>
    <w:p w:rsidR="00DC7C3B" w:rsidRDefault="00DC7C3B">
      <w:pPr>
        <w:pStyle w:val="P22"/>
        <w:spacing w:before="72"/>
        <w:ind w:left="1021" w:right="1134"/>
        <w:rPr>
          <w:rStyle w:val="default"/>
          <w:rFonts w:cs="FrankRuehl"/>
          <w:rtl/>
        </w:rPr>
      </w:pPr>
      <w:r>
        <w:rPr>
          <w:rStyle w:val="default"/>
          <w:rFonts w:cs="FrankRuehl"/>
          <w:rtl/>
        </w:rPr>
        <w:t>(2)</w:t>
      </w:r>
      <w:r>
        <w:rPr>
          <w:rStyle w:val="default"/>
          <w:rFonts w:cs="FrankRuehl"/>
          <w:rtl/>
        </w:rPr>
        <w:tab/>
        <w:t>כשה</w:t>
      </w:r>
      <w:r>
        <w:rPr>
          <w:rStyle w:val="default"/>
          <w:rFonts w:cs="FrankRuehl" w:hint="cs"/>
          <w:rtl/>
        </w:rPr>
        <w:t>נתבע טוען נגד הצד השלישי שהוא זכאי כלפיו לסעד הכרוך בנושא התובענה והוא בעיקרו כסעד שמבקש התובע;</w:t>
      </w:r>
    </w:p>
    <w:p w:rsidR="00DC7C3B" w:rsidRDefault="00DC7C3B">
      <w:pPr>
        <w:pStyle w:val="P22"/>
        <w:spacing w:before="72"/>
        <w:ind w:left="1021" w:right="1134"/>
        <w:rPr>
          <w:rStyle w:val="default"/>
          <w:rFonts w:cs="FrankRuehl"/>
          <w:rtl/>
        </w:rPr>
      </w:pPr>
      <w:r>
        <w:rPr>
          <w:rStyle w:val="default"/>
          <w:rFonts w:cs="FrankRuehl" w:hint="cs"/>
          <w:rtl/>
        </w:rPr>
        <w:t>(3)</w:t>
      </w:r>
      <w:r>
        <w:rPr>
          <w:rStyle w:val="default"/>
          <w:rFonts w:cs="FrankRuehl"/>
          <w:rtl/>
        </w:rPr>
        <w:tab/>
        <w:t>כשש</w:t>
      </w:r>
      <w:r>
        <w:rPr>
          <w:rStyle w:val="default"/>
          <w:rFonts w:cs="FrankRuehl" w:hint="cs"/>
          <w:rtl/>
        </w:rPr>
        <w:t>אלה או פלוגתה בין הנתבע לצד השלי</w:t>
      </w:r>
      <w:r>
        <w:rPr>
          <w:rStyle w:val="default"/>
          <w:rFonts w:cs="FrankRuehl"/>
          <w:rtl/>
        </w:rPr>
        <w:t>ש</w:t>
      </w:r>
      <w:r>
        <w:rPr>
          <w:rStyle w:val="default"/>
          <w:rFonts w:cs="FrankRuehl" w:hint="cs"/>
          <w:rtl/>
        </w:rPr>
        <w:t>י הכרוכה בנושא התובענה היא בעיקרה כזו השנויה</w:t>
      </w:r>
      <w:r>
        <w:rPr>
          <w:rStyle w:val="default"/>
          <w:rFonts w:cs="FrankRuehl"/>
          <w:rtl/>
        </w:rPr>
        <w:t xml:space="preserve"> במח</w:t>
      </w:r>
      <w:r>
        <w:rPr>
          <w:rStyle w:val="default"/>
          <w:rFonts w:cs="FrankRuehl" w:hint="cs"/>
          <w:rtl/>
        </w:rPr>
        <w:t>לוקת בין התוב</w:t>
      </w:r>
      <w:r>
        <w:rPr>
          <w:rStyle w:val="default"/>
          <w:rFonts w:cs="FrankRuehl"/>
          <w:rtl/>
        </w:rPr>
        <w:t xml:space="preserve">ע </w:t>
      </w:r>
      <w:r>
        <w:rPr>
          <w:rStyle w:val="default"/>
          <w:rFonts w:cs="FrankRuehl" w:hint="cs"/>
          <w:rtl/>
        </w:rPr>
        <w:t xml:space="preserve">לנתבע, ומן הראוי שתיפתר גם ביניהם לבין הצד השלישי. </w:t>
      </w:r>
    </w:p>
    <w:p w:rsidR="00DC7C3B" w:rsidRDefault="00DC7C3B" w:rsidP="00997C54">
      <w:pPr>
        <w:pStyle w:val="P00"/>
        <w:spacing w:before="72"/>
        <w:ind w:left="0" w:right="1134"/>
        <w:rPr>
          <w:rStyle w:val="default"/>
          <w:rFonts w:cs="FrankRuehl"/>
          <w:rtl/>
        </w:rPr>
      </w:pPr>
      <w:bookmarkStart w:id="461" w:name="Seif172"/>
      <w:bookmarkEnd w:id="461"/>
      <w:r>
        <w:rPr>
          <w:lang w:val="he-IL"/>
        </w:rPr>
        <w:pict>
          <v:rect id="_x0000_s2331" style="position:absolute;left:0;text-align:left;margin-left:464.5pt;margin-top:8.05pt;width:75.05pt;height:27.75pt;z-index:251373056" o:allowincell="f" filled="f" stroked="f" strokecolor="lime" strokeweight=".25pt">
            <v:textbox style="mso-next-textbox:#_x0000_s2331" inset="0,0,0,0">
              <w:txbxContent>
                <w:p w:rsidR="00E30CE8" w:rsidRDefault="00E30CE8">
                  <w:pPr>
                    <w:spacing w:line="160" w:lineRule="exact"/>
                    <w:jc w:val="left"/>
                    <w:rPr>
                      <w:rFonts w:cs="Miriam"/>
                      <w:noProof/>
                      <w:sz w:val="18"/>
                      <w:szCs w:val="18"/>
                      <w:rtl/>
                    </w:rPr>
                  </w:pPr>
                  <w:r>
                    <w:rPr>
                      <w:rFonts w:cs="Miriam"/>
                      <w:sz w:val="18"/>
                      <w:szCs w:val="18"/>
                      <w:rtl/>
                    </w:rPr>
                    <w:t>הודע</w:t>
                  </w:r>
                  <w:r>
                    <w:rPr>
                      <w:rFonts w:cs="Miriam" w:hint="cs"/>
                      <w:sz w:val="18"/>
                      <w:szCs w:val="18"/>
                      <w:rtl/>
                    </w:rPr>
                    <w:t xml:space="preserve">ה לצד </w:t>
                  </w:r>
                  <w:r>
                    <w:rPr>
                      <w:rFonts w:cs="Miriam"/>
                      <w:sz w:val="18"/>
                      <w:szCs w:val="18"/>
                      <w:rtl/>
                    </w:rPr>
                    <w:t>שליש</w:t>
                  </w:r>
                  <w:r>
                    <w:rPr>
                      <w:rFonts w:cs="Miriam" w:hint="cs"/>
                      <w:sz w:val="18"/>
                      <w:szCs w:val="18"/>
                      <w:rtl/>
                    </w:rPr>
                    <w:t xml:space="preserve">י </w:t>
                  </w:r>
                  <w:r>
                    <w:rPr>
                      <w:rFonts w:cs="Miriam"/>
                      <w:sz w:val="18"/>
                      <w:szCs w:val="18"/>
                      <w:rtl/>
                    </w:rPr>
                    <w:t>בתוב</w:t>
                  </w:r>
                  <w:r>
                    <w:rPr>
                      <w:rFonts w:cs="Miriam" w:hint="cs"/>
                      <w:sz w:val="18"/>
                      <w:szCs w:val="18"/>
                      <w:rtl/>
                    </w:rPr>
                    <w:t xml:space="preserve">ענות </w:t>
                  </w:r>
                  <w:r>
                    <w:rPr>
                      <w:rFonts w:cs="Miriam"/>
                      <w:sz w:val="18"/>
                      <w:szCs w:val="18"/>
                      <w:rtl/>
                    </w:rPr>
                    <w:t>אחרו</w:t>
                  </w:r>
                  <w:r>
                    <w:rPr>
                      <w:rFonts w:cs="Miriam" w:hint="cs"/>
                      <w:sz w:val="18"/>
                      <w:szCs w:val="18"/>
                      <w:rtl/>
                    </w:rPr>
                    <w:t xml:space="preserve">ת </w:t>
                  </w:r>
                  <w:r>
                    <w:rPr>
                      <w:rFonts w:cs="Miriam"/>
                      <w:sz w:val="18"/>
                      <w:szCs w:val="18"/>
                      <w:rtl/>
                    </w:rPr>
                    <w:br/>
                    <w:t>[284]</w:t>
                  </w:r>
                </w:p>
              </w:txbxContent>
            </v:textbox>
            <w10:anchorlock/>
          </v:rect>
        </w:pict>
      </w:r>
      <w:r>
        <w:rPr>
          <w:rStyle w:val="big-number"/>
          <w:rtl/>
        </w:rPr>
        <w:t>217.</w:t>
      </w:r>
      <w:r>
        <w:rPr>
          <w:rStyle w:val="big-number"/>
          <w:rtl/>
        </w:rPr>
        <w:tab/>
      </w:r>
      <w:r>
        <w:rPr>
          <w:rStyle w:val="default"/>
          <w:rFonts w:cs="FrankRuehl"/>
          <w:rtl/>
        </w:rPr>
        <w:t>(א)</w:t>
      </w:r>
      <w:r>
        <w:rPr>
          <w:rStyle w:val="default"/>
          <w:rFonts w:cs="FrankRuehl"/>
          <w:rtl/>
        </w:rPr>
        <w:tab/>
        <w:t>בתו</w:t>
      </w:r>
      <w:r>
        <w:rPr>
          <w:rStyle w:val="default"/>
          <w:rFonts w:cs="FrankRuehl" w:hint="cs"/>
          <w:rtl/>
        </w:rPr>
        <w:t>בענה שלא כאמור בתקנה 216 רשאי בעל דין, תוך שלושים ימים מהיום שהומצא לו כתב התביע</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 xml:space="preserve">ו תוך זמן ארוך יותר שקבע בית המשפט או הרשם, לבקש מבית המשפט או הרשם רשות ליתן הודעה לצד </w:t>
      </w:r>
      <w:r>
        <w:rPr>
          <w:rStyle w:val="default"/>
          <w:rFonts w:cs="FrankRuehl"/>
          <w:rtl/>
        </w:rPr>
        <w:t>שליש</w:t>
      </w:r>
      <w:r>
        <w:rPr>
          <w:rStyle w:val="default"/>
          <w:rFonts w:cs="FrankRuehl" w:hint="cs"/>
          <w:rtl/>
        </w:rPr>
        <w:t>י במקרים המנויים בתקנה האמורה, כאילו היה נתבע.</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בית</w:t>
      </w:r>
      <w:r>
        <w:rPr>
          <w:rStyle w:val="default"/>
          <w:rFonts w:cs="FrankRuehl" w:hint="cs"/>
          <w:rtl/>
        </w:rPr>
        <w:t xml:space="preserve"> המשפט או הרשם רשאי להיעתר לבקשה, לאחר שנתן לשאר בעלי הדין לומר את דברם, או לדחותה, וכן הוא רשאי להורות ע</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 xml:space="preserve">חלפת </w:t>
      </w:r>
      <w:r>
        <w:rPr>
          <w:rStyle w:val="default"/>
          <w:rFonts w:cs="FrankRuehl"/>
          <w:rtl/>
        </w:rPr>
        <w:t>כ</w:t>
      </w:r>
      <w:r>
        <w:rPr>
          <w:rStyle w:val="default"/>
          <w:rFonts w:cs="FrankRuehl" w:hint="cs"/>
          <w:rtl/>
        </w:rPr>
        <w:t xml:space="preserve">תבי טענות או לתת כל הוראה אחרת או נוספת, ככל המתחייב ממהותו של הענין. </w:t>
      </w:r>
    </w:p>
    <w:p w:rsidR="00DC7C3B" w:rsidRDefault="00DC7C3B" w:rsidP="004D4D75">
      <w:pPr>
        <w:pStyle w:val="P00"/>
        <w:spacing w:before="72"/>
        <w:ind w:left="0" w:right="1134"/>
        <w:rPr>
          <w:rStyle w:val="default"/>
          <w:rFonts w:cs="FrankRuehl" w:hint="cs"/>
          <w:rtl/>
        </w:rPr>
      </w:pPr>
      <w:bookmarkStart w:id="462" w:name="Seif173"/>
      <w:bookmarkEnd w:id="462"/>
      <w:r>
        <w:rPr>
          <w:lang w:val="he-IL"/>
        </w:rPr>
        <w:pict>
          <v:rect id="_x0000_s2332" style="position:absolute;left:0;text-align:left;margin-left:464.5pt;margin-top:8.05pt;width:75.05pt;height:40pt;z-index:251374080" o:allowincell="f" filled="f" stroked="f" strokecolor="lime" strokeweight=".25pt">
            <v:textbox style="mso-next-textbox:#_x0000_s2332" inset="0,0,0,0">
              <w:txbxContent>
                <w:p w:rsidR="00E30CE8" w:rsidRDefault="00E30CE8">
                  <w:pPr>
                    <w:spacing w:line="160" w:lineRule="exact"/>
                    <w:jc w:val="left"/>
                    <w:rPr>
                      <w:rFonts w:cs="Miriam"/>
                      <w:noProof/>
                      <w:sz w:val="18"/>
                      <w:szCs w:val="18"/>
                      <w:rtl/>
                    </w:rPr>
                  </w:pPr>
                  <w:r>
                    <w:rPr>
                      <w:rFonts w:cs="Miriam"/>
                      <w:sz w:val="18"/>
                      <w:szCs w:val="18"/>
                      <w:rtl/>
                    </w:rPr>
                    <w:t>הודע</w:t>
                  </w:r>
                  <w:r>
                    <w:rPr>
                      <w:rFonts w:cs="Miriam" w:hint="cs"/>
                      <w:sz w:val="18"/>
                      <w:szCs w:val="18"/>
                      <w:rtl/>
                    </w:rPr>
                    <w:t xml:space="preserve">ה לצד </w:t>
                  </w:r>
                  <w:r>
                    <w:rPr>
                      <w:rFonts w:cs="Miriam"/>
                      <w:sz w:val="18"/>
                      <w:szCs w:val="18"/>
                      <w:rtl/>
                    </w:rPr>
                    <w:t>שליש</w:t>
                  </w:r>
                  <w:r>
                    <w:rPr>
                      <w:rFonts w:cs="Miriam" w:hint="cs"/>
                      <w:sz w:val="18"/>
                      <w:szCs w:val="18"/>
                      <w:rtl/>
                    </w:rPr>
                    <w:t xml:space="preserve">י כשהחיוב </w:t>
                  </w:r>
                  <w:r>
                    <w:rPr>
                      <w:rFonts w:cs="Miriam"/>
                      <w:sz w:val="18"/>
                      <w:szCs w:val="18"/>
                      <w:rtl/>
                    </w:rPr>
                    <w:t>סולק</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4)</w:t>
                  </w:r>
                </w:p>
                <w:p w:rsidR="00E30CE8" w:rsidRDefault="00E30CE8">
                  <w:pPr>
                    <w:spacing w:line="160" w:lineRule="exact"/>
                    <w:jc w:val="left"/>
                    <w:rPr>
                      <w:rFonts w:cs="Miriam"/>
                      <w:noProof/>
                      <w:sz w:val="18"/>
                      <w:szCs w:val="18"/>
                      <w:rtl/>
                    </w:rPr>
                  </w:pPr>
                  <w:r>
                    <w:rPr>
                      <w:rFonts w:cs="Miriam"/>
                      <w:sz w:val="18"/>
                      <w:szCs w:val="18"/>
                      <w:rtl/>
                    </w:rPr>
                    <w:t>תשמ"</w:t>
                  </w:r>
                  <w:r>
                    <w:rPr>
                      <w:rFonts w:cs="Miriam" w:hint="cs"/>
                      <w:sz w:val="18"/>
                      <w:szCs w:val="18"/>
                      <w:rtl/>
                    </w:rPr>
                    <w:t>ו-</w:t>
                  </w:r>
                  <w:r>
                    <w:rPr>
                      <w:rFonts w:cs="Miriam"/>
                      <w:sz w:val="18"/>
                      <w:szCs w:val="18"/>
                      <w:rtl/>
                    </w:rPr>
                    <w:t>1986</w:t>
                  </w:r>
                </w:p>
              </w:txbxContent>
            </v:textbox>
            <w10:anchorlock/>
          </v:rect>
        </w:pict>
      </w:r>
      <w:r>
        <w:rPr>
          <w:rStyle w:val="big-number"/>
          <w:rtl/>
        </w:rPr>
        <w:t>218.</w:t>
      </w:r>
      <w:r>
        <w:rPr>
          <w:rStyle w:val="big-number"/>
          <w:rtl/>
        </w:rPr>
        <w:tab/>
      </w:r>
      <w:r>
        <w:rPr>
          <w:rStyle w:val="default"/>
          <w:rFonts w:cs="FrankRuehl"/>
          <w:rtl/>
        </w:rPr>
        <w:t>בתוב</w:t>
      </w:r>
      <w:r>
        <w:rPr>
          <w:rStyle w:val="default"/>
          <w:rFonts w:cs="FrankRuehl" w:hint="cs"/>
          <w:rtl/>
        </w:rPr>
        <w:t>ענ</w:t>
      </w:r>
      <w:r>
        <w:rPr>
          <w:rStyle w:val="default"/>
          <w:rFonts w:cs="FrankRuehl"/>
          <w:rtl/>
        </w:rPr>
        <w:t>ה לפ</w:t>
      </w:r>
      <w:r>
        <w:rPr>
          <w:rStyle w:val="default"/>
          <w:rFonts w:cs="FrankRuehl" w:hint="cs"/>
          <w:rtl/>
        </w:rPr>
        <w:t xml:space="preserve">י תקנות 216 ו-217 רשאי בעל דין להמשיך בהודעה לצד שלישי שניתנה קודם לכן, וכן רשאי הוא </w:t>
      </w:r>
      <w:r w:rsidR="004D4D75">
        <w:rPr>
          <w:rStyle w:val="default"/>
          <w:rFonts w:cs="FrankRuehl"/>
          <w:rtl/>
        </w:rPr>
        <w:t>–</w:t>
      </w:r>
      <w:r>
        <w:rPr>
          <w:rStyle w:val="default"/>
          <w:rFonts w:cs="FrankRuehl"/>
          <w:rtl/>
        </w:rPr>
        <w:t xml:space="preserve"> בת</w:t>
      </w:r>
      <w:r>
        <w:rPr>
          <w:rStyle w:val="default"/>
          <w:rFonts w:cs="FrankRuehl" w:hint="cs"/>
          <w:rtl/>
        </w:rPr>
        <w:t xml:space="preserve">ובענה לפי תקנה 217 </w:t>
      </w:r>
      <w:r w:rsidR="004D4D75">
        <w:rPr>
          <w:rStyle w:val="default"/>
          <w:rFonts w:cs="FrankRuehl"/>
          <w:rtl/>
        </w:rPr>
        <w:t>–</w:t>
      </w:r>
      <w:r>
        <w:rPr>
          <w:rStyle w:val="default"/>
          <w:rFonts w:cs="FrankRuehl"/>
          <w:rtl/>
        </w:rPr>
        <w:t xml:space="preserve"> לב</w:t>
      </w:r>
      <w:r>
        <w:rPr>
          <w:rStyle w:val="default"/>
          <w:rFonts w:cs="FrankRuehl" w:hint="cs"/>
          <w:rtl/>
        </w:rPr>
        <w:t xml:space="preserve">קש מבית המשפט רשות ליתן הודעה כאמור, גם כאשר התובע קיבל פסק דין </w:t>
      </w:r>
      <w:r>
        <w:rPr>
          <w:rStyle w:val="default"/>
          <w:rFonts w:cs="FrankRuehl"/>
          <w:rtl/>
        </w:rPr>
        <w:t>לט</w:t>
      </w:r>
      <w:r>
        <w:rPr>
          <w:rStyle w:val="default"/>
          <w:rFonts w:cs="FrankRuehl" w:hint="cs"/>
          <w:rtl/>
        </w:rPr>
        <w:t>ובתו נגד חלק מן הנתבעים או כשהחיוב לגביו כבר סולק על ידם, אך טרם ניתן פסק</w:t>
      </w:r>
      <w:r>
        <w:rPr>
          <w:rStyle w:val="default"/>
          <w:rFonts w:cs="FrankRuehl"/>
          <w:rtl/>
        </w:rPr>
        <w:t xml:space="preserve"> </w:t>
      </w:r>
      <w:r>
        <w:rPr>
          <w:rStyle w:val="default"/>
          <w:rFonts w:cs="FrankRuehl" w:hint="cs"/>
          <w:rtl/>
        </w:rPr>
        <w:t>דין</w:t>
      </w:r>
      <w:r>
        <w:rPr>
          <w:rStyle w:val="default"/>
          <w:rFonts w:cs="FrankRuehl"/>
          <w:rtl/>
        </w:rPr>
        <w:t xml:space="preserve"> </w:t>
      </w:r>
      <w:r>
        <w:rPr>
          <w:rStyle w:val="default"/>
          <w:rFonts w:cs="FrankRuehl" w:hint="cs"/>
          <w:rtl/>
        </w:rPr>
        <w:t xml:space="preserve">לגבי שאר הנתבעים ולא הוכרעה שאלת ההשתתפות או השיפוי.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63" w:name="Rov855"/>
      <w:r w:rsidRPr="00C30006">
        <w:rPr>
          <w:rStyle w:val="default"/>
          <w:rFonts w:cs="FrankRuehl" w:hint="cs"/>
          <w:vanish/>
          <w:color w:val="FF0000"/>
          <w:sz w:val="20"/>
          <w:szCs w:val="20"/>
          <w:shd w:val="clear" w:color="auto" w:fill="FFFF99"/>
          <w:rtl/>
        </w:rPr>
        <w:t>מיום 10.7.1986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תשמ"ו-1986</w:t>
      </w:r>
    </w:p>
    <w:p w:rsidR="00DC7C3B" w:rsidRPr="00C30006" w:rsidRDefault="00DC7C3B">
      <w:pPr>
        <w:pStyle w:val="P00"/>
        <w:spacing w:before="0"/>
        <w:ind w:left="0" w:right="1134"/>
        <w:rPr>
          <w:rStyle w:val="default"/>
          <w:rFonts w:cs="FrankRuehl" w:hint="cs"/>
          <w:vanish/>
          <w:shd w:val="clear" w:color="auto" w:fill="FFFF99"/>
          <w:rtl/>
        </w:rPr>
      </w:pPr>
      <w:hyperlink r:id="rId403" w:history="1">
        <w:r w:rsidRPr="00C30006">
          <w:rPr>
            <w:rStyle w:val="Hyperlink"/>
            <w:rFonts w:cs="FrankRuehl" w:hint="cs"/>
            <w:vanish/>
            <w:szCs w:val="20"/>
            <w:shd w:val="clear" w:color="auto" w:fill="FFFF99"/>
            <w:rtl/>
          </w:rPr>
          <w:t>ק"ת תשמ"ו מס' 4939</w:t>
        </w:r>
      </w:hyperlink>
      <w:r w:rsidRPr="00C30006">
        <w:rPr>
          <w:rStyle w:val="default"/>
          <w:rFonts w:cs="FrankRuehl" w:hint="cs"/>
          <w:vanish/>
          <w:sz w:val="20"/>
          <w:szCs w:val="20"/>
          <w:shd w:val="clear" w:color="auto" w:fill="FFFF99"/>
          <w:rtl/>
        </w:rPr>
        <w:t xml:space="preserve"> מיום 10.6.1986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994</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218</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pPr>
        <w:pStyle w:val="P00"/>
        <w:spacing w:before="0"/>
        <w:ind w:left="0" w:right="1134"/>
        <w:rPr>
          <w:rStyle w:val="default"/>
          <w:rFonts w:cs="FrankRuehl" w:hint="cs"/>
          <w:sz w:val="2"/>
          <w:szCs w:val="2"/>
          <w:rtl/>
        </w:rPr>
      </w:pPr>
      <w:r w:rsidRPr="00C30006">
        <w:rPr>
          <w:rStyle w:val="big-number"/>
          <w:rFonts w:cs="FrankRuehl"/>
          <w:strike/>
          <w:vanish/>
          <w:sz w:val="22"/>
          <w:szCs w:val="22"/>
          <w:shd w:val="clear" w:color="auto" w:fill="FFFF99"/>
          <w:rtl/>
        </w:rPr>
        <w:t>218.</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בתוב</w:t>
      </w:r>
      <w:r w:rsidRPr="00C30006">
        <w:rPr>
          <w:rStyle w:val="default"/>
          <w:rFonts w:cs="FrankRuehl" w:hint="cs"/>
          <w:strike/>
          <w:vanish/>
          <w:sz w:val="22"/>
          <w:szCs w:val="22"/>
          <w:shd w:val="clear" w:color="auto" w:fill="FFFF99"/>
          <w:rtl/>
        </w:rPr>
        <w:t>ענ</w:t>
      </w:r>
      <w:r w:rsidRPr="00C30006">
        <w:rPr>
          <w:rStyle w:val="default"/>
          <w:rFonts w:cs="FrankRuehl"/>
          <w:strike/>
          <w:vanish/>
          <w:sz w:val="22"/>
          <w:szCs w:val="22"/>
          <w:shd w:val="clear" w:color="auto" w:fill="FFFF99"/>
          <w:rtl/>
        </w:rPr>
        <w:t>ה ל</w:t>
      </w:r>
      <w:r w:rsidRPr="00C30006">
        <w:rPr>
          <w:rStyle w:val="default"/>
          <w:rFonts w:cs="FrankRuehl" w:hint="cs"/>
          <w:strike/>
          <w:vanish/>
          <w:sz w:val="22"/>
          <w:szCs w:val="22"/>
          <w:shd w:val="clear" w:color="auto" w:fill="FFFF99"/>
          <w:rtl/>
        </w:rPr>
        <w:t>מתן רשות ליתן הודעה לצד שלישי או להמשיך בדיון בהודעה שניתנה קודם לכן לפי תקנות 216 ו-217, רשאי בעל דין להגיש בקשה כאמור בתקנה 217 גם כאשר התובע קיבל פסק דין לטובתו או שהחיוב לגביו כבר סולק, אך טרם הוכרעה שאלת ההשתתפות או השיפוי</w:t>
      </w:r>
      <w:r w:rsidRPr="00C30006">
        <w:rPr>
          <w:rStyle w:val="default"/>
          <w:rFonts w:cs="FrankRuehl" w:hint="cs"/>
          <w:vanish/>
          <w:sz w:val="22"/>
          <w:szCs w:val="22"/>
          <w:shd w:val="clear" w:color="auto" w:fill="FFFF99"/>
          <w:rtl/>
        </w:rPr>
        <w:t xml:space="preserve">. </w:t>
      </w:r>
      <w:bookmarkEnd w:id="463"/>
    </w:p>
    <w:p w:rsidR="00DC7C3B" w:rsidRDefault="00DC7C3B" w:rsidP="00997C54">
      <w:pPr>
        <w:pStyle w:val="P00"/>
        <w:spacing w:before="72"/>
        <w:ind w:left="0" w:right="1134"/>
        <w:rPr>
          <w:rStyle w:val="default"/>
          <w:rFonts w:cs="FrankRuehl"/>
          <w:rtl/>
        </w:rPr>
      </w:pPr>
      <w:bookmarkStart w:id="464" w:name="Seif174"/>
      <w:bookmarkEnd w:id="464"/>
      <w:r>
        <w:rPr>
          <w:lang w:val="he-IL"/>
        </w:rPr>
        <w:pict>
          <v:rect id="_x0000_s2333" style="position:absolute;left:0;text-align:left;margin-left:464.5pt;margin-top:8.05pt;width:75.05pt;height:24pt;z-index:251375104" o:allowincell="f" filled="f" stroked="f" strokecolor="lime" strokeweight=".25pt">
            <v:textbox style="mso-next-textbox:#_x0000_s2333" inset="0,0,0,0">
              <w:txbxContent>
                <w:p w:rsidR="00E30CE8" w:rsidRDefault="00E30CE8">
                  <w:pPr>
                    <w:spacing w:line="160" w:lineRule="exact"/>
                    <w:jc w:val="left"/>
                    <w:rPr>
                      <w:rFonts w:cs="Miriam"/>
                      <w:noProof/>
                      <w:sz w:val="18"/>
                      <w:szCs w:val="18"/>
                      <w:rtl/>
                    </w:rPr>
                  </w:pPr>
                  <w:r>
                    <w:rPr>
                      <w:rFonts w:cs="Miriam"/>
                      <w:sz w:val="18"/>
                      <w:szCs w:val="18"/>
                      <w:rtl/>
                    </w:rPr>
                    <w:t>הודע</w:t>
                  </w:r>
                  <w:r>
                    <w:rPr>
                      <w:rFonts w:cs="Miriam" w:hint="cs"/>
                      <w:sz w:val="18"/>
                      <w:szCs w:val="18"/>
                      <w:rtl/>
                    </w:rPr>
                    <w:t xml:space="preserve">ה מאת צד </w:t>
                  </w:r>
                  <w:r>
                    <w:rPr>
                      <w:rFonts w:cs="Miriam"/>
                      <w:sz w:val="18"/>
                      <w:szCs w:val="18"/>
                      <w:rtl/>
                    </w:rPr>
                    <w:t>שליש</w:t>
                  </w:r>
                  <w:r>
                    <w:rPr>
                      <w:rFonts w:cs="Miriam" w:hint="cs"/>
                      <w:sz w:val="18"/>
                      <w:szCs w:val="18"/>
                      <w:rtl/>
                    </w:rPr>
                    <w:t xml:space="preserve">י </w:t>
                  </w:r>
                  <w:r>
                    <w:rPr>
                      <w:rFonts w:cs="Miriam"/>
                      <w:sz w:val="18"/>
                      <w:szCs w:val="18"/>
                      <w:rtl/>
                    </w:rPr>
                    <w:t>[285]</w:t>
                  </w:r>
                </w:p>
              </w:txbxContent>
            </v:textbox>
            <w10:anchorlock/>
          </v:rect>
        </w:pict>
      </w:r>
      <w:r>
        <w:rPr>
          <w:rStyle w:val="big-number"/>
          <w:rtl/>
        </w:rPr>
        <w:t>219.</w:t>
      </w:r>
      <w:r>
        <w:rPr>
          <w:rStyle w:val="big-number"/>
          <w:rtl/>
        </w:rPr>
        <w:tab/>
      </w:r>
      <w:r>
        <w:rPr>
          <w:rStyle w:val="default"/>
          <w:rFonts w:cs="FrankRuehl"/>
          <w:rtl/>
        </w:rPr>
        <w:t>הורא</w:t>
      </w:r>
      <w:r>
        <w:rPr>
          <w:rStyle w:val="default"/>
          <w:rFonts w:cs="FrankRuehl" w:hint="cs"/>
          <w:rtl/>
        </w:rPr>
        <w:t>ות תקנות 216 ו-217, לפי</w:t>
      </w:r>
      <w:r>
        <w:rPr>
          <w:rStyle w:val="default"/>
          <w:rFonts w:cs="FrankRuehl"/>
          <w:rtl/>
        </w:rPr>
        <w:t xml:space="preserve"> </w:t>
      </w:r>
      <w:r>
        <w:rPr>
          <w:rStyle w:val="default"/>
          <w:rFonts w:cs="FrankRuehl" w:hint="cs"/>
          <w:rtl/>
        </w:rPr>
        <w:t>הענין, יחולו גם על מי שהומצאה לו הודעה לצד שלישי מאת בעלי דין</w:t>
      </w:r>
      <w:r>
        <w:rPr>
          <w:rStyle w:val="default"/>
          <w:rFonts w:cs="FrankRuehl"/>
          <w:rtl/>
        </w:rPr>
        <w:t xml:space="preserve"> א</w:t>
      </w:r>
      <w:r>
        <w:rPr>
          <w:rStyle w:val="default"/>
          <w:rFonts w:cs="FrankRuehl" w:hint="cs"/>
          <w:rtl/>
        </w:rPr>
        <w:t xml:space="preserve">ו מאת צד שלישי, כאילו היה נתבע; הוא הדין לגבי מי שהומצאה לו הודעת צד שלישי לפי תקנה זו. </w:t>
      </w:r>
    </w:p>
    <w:p w:rsidR="00DC7C3B" w:rsidRDefault="00DC7C3B" w:rsidP="00997C54">
      <w:pPr>
        <w:pStyle w:val="P00"/>
        <w:spacing w:before="72"/>
        <w:ind w:left="0" w:right="1134"/>
        <w:rPr>
          <w:rStyle w:val="default"/>
          <w:rFonts w:cs="FrankRuehl"/>
          <w:rtl/>
        </w:rPr>
      </w:pPr>
      <w:bookmarkStart w:id="465" w:name="Seif175"/>
      <w:bookmarkEnd w:id="465"/>
      <w:r>
        <w:rPr>
          <w:lang w:val="he-IL"/>
        </w:rPr>
        <w:pict>
          <v:rect id="_x0000_s2334" style="position:absolute;left:0;text-align:left;margin-left:464.5pt;margin-top:8.05pt;width:75.05pt;height:24pt;z-index:251376128" o:allowincell="f" filled="f" stroked="f" strokecolor="lime" strokeweight=".25pt">
            <v:textbox style="mso-next-textbox:#_x0000_s2334" inset="0,0,0,0">
              <w:txbxContent>
                <w:p w:rsidR="00E30CE8" w:rsidRDefault="00E30CE8">
                  <w:pPr>
                    <w:spacing w:line="160" w:lineRule="exact"/>
                    <w:jc w:val="left"/>
                    <w:rPr>
                      <w:rFonts w:cs="Miriam"/>
                      <w:noProof/>
                      <w:sz w:val="18"/>
                      <w:szCs w:val="18"/>
                      <w:rtl/>
                    </w:rPr>
                  </w:pPr>
                  <w:r>
                    <w:rPr>
                      <w:rFonts w:cs="Miriam"/>
                      <w:sz w:val="18"/>
                      <w:szCs w:val="18"/>
                      <w:rtl/>
                    </w:rPr>
                    <w:t>תוכן</w:t>
                  </w:r>
                  <w:r>
                    <w:rPr>
                      <w:rFonts w:cs="Miriam" w:hint="cs"/>
                      <w:sz w:val="18"/>
                      <w:szCs w:val="18"/>
                      <w:rtl/>
                    </w:rPr>
                    <w:t xml:space="preserve"> ההודעה </w:t>
                  </w:r>
                  <w:r>
                    <w:rPr>
                      <w:rFonts w:cs="Miriam"/>
                      <w:sz w:val="18"/>
                      <w:szCs w:val="18"/>
                      <w:rtl/>
                    </w:rPr>
                    <w:t>והמצ</w:t>
                  </w:r>
                  <w:r>
                    <w:rPr>
                      <w:rFonts w:cs="Miriam" w:hint="cs"/>
                      <w:sz w:val="18"/>
                      <w:szCs w:val="18"/>
                      <w:rtl/>
                    </w:rPr>
                    <w:t xml:space="preserve">אתה </w:t>
                  </w:r>
                  <w:r>
                    <w:rPr>
                      <w:rFonts w:cs="Miriam"/>
                      <w:sz w:val="18"/>
                      <w:szCs w:val="18"/>
                      <w:rtl/>
                    </w:rPr>
                    <w:t>[28</w:t>
                  </w:r>
                  <w:r>
                    <w:rPr>
                      <w:rFonts w:cs="Miriam" w:hint="cs"/>
                      <w:sz w:val="18"/>
                      <w:szCs w:val="18"/>
                      <w:rtl/>
                    </w:rPr>
                    <w:t>6]</w:t>
                  </w:r>
                </w:p>
              </w:txbxContent>
            </v:textbox>
            <w10:anchorlock/>
          </v:rect>
        </w:pict>
      </w:r>
      <w:r>
        <w:rPr>
          <w:rStyle w:val="big-number"/>
          <w:rtl/>
        </w:rPr>
        <w:t>220.</w:t>
      </w:r>
      <w:r>
        <w:rPr>
          <w:rStyle w:val="big-number"/>
          <w:rtl/>
        </w:rPr>
        <w:tab/>
      </w:r>
      <w:r>
        <w:rPr>
          <w:rStyle w:val="default"/>
          <w:rFonts w:cs="FrankRuehl"/>
          <w:rtl/>
        </w:rPr>
        <w:t>(א)</w:t>
      </w:r>
      <w:r>
        <w:rPr>
          <w:rStyle w:val="default"/>
          <w:rFonts w:cs="FrankRuehl"/>
          <w:rtl/>
        </w:rPr>
        <w:tab/>
        <w:t>הו</w:t>
      </w:r>
      <w:r>
        <w:rPr>
          <w:rStyle w:val="default"/>
          <w:rFonts w:cs="FrankRuehl" w:hint="cs"/>
          <w:rtl/>
        </w:rPr>
        <w:t>ד</w:t>
      </w:r>
      <w:r>
        <w:rPr>
          <w:rStyle w:val="default"/>
          <w:rFonts w:cs="FrankRuehl"/>
          <w:rtl/>
        </w:rPr>
        <w:t xml:space="preserve">עה </w:t>
      </w:r>
      <w:r>
        <w:rPr>
          <w:rStyle w:val="default"/>
          <w:rFonts w:cs="FrankRuehl" w:hint="cs"/>
          <w:rtl/>
        </w:rPr>
        <w:t>לצד שלישי תהא ערוכה לפי טופס 18, תפרש את מהות התו</w:t>
      </w:r>
      <w:r>
        <w:rPr>
          <w:rStyle w:val="default"/>
          <w:rFonts w:cs="FrankRuehl"/>
          <w:rtl/>
        </w:rPr>
        <w:t>ב</w:t>
      </w:r>
      <w:r>
        <w:rPr>
          <w:rStyle w:val="default"/>
          <w:rFonts w:cs="FrankRuehl" w:hint="cs"/>
          <w:rtl/>
        </w:rPr>
        <w:t>ע</w:t>
      </w:r>
      <w:r>
        <w:rPr>
          <w:rStyle w:val="default"/>
          <w:rFonts w:cs="FrankRuehl"/>
          <w:rtl/>
        </w:rPr>
        <w:t>נ</w:t>
      </w:r>
      <w:r>
        <w:rPr>
          <w:rStyle w:val="default"/>
          <w:rFonts w:cs="FrankRuehl" w:hint="cs"/>
          <w:rtl/>
        </w:rPr>
        <w:t>ה של בעל הדין נגד הצד השלישי ונימוקיה, ותומצא לצד השלישי; להודעה יצורפו העתקים מכתבי הטענות שהוגשו בתובענה אם לא הומצאו לו קודם לכן; עותק מההודעה יימסר לבית המשפט ויומצא לשאר בעלי הדין בתובענה.</w:t>
      </w:r>
    </w:p>
    <w:p w:rsidR="00DC7C3B" w:rsidRDefault="00DC7C3B" w:rsidP="004D4D7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w:t>
      </w:r>
      <w:r>
        <w:rPr>
          <w:rStyle w:val="default"/>
          <w:rFonts w:cs="FrankRuehl" w:hint="cs"/>
          <w:rtl/>
        </w:rPr>
        <w:t>הו</w:t>
      </w:r>
      <w:r>
        <w:rPr>
          <w:rStyle w:val="default"/>
          <w:rFonts w:cs="FrankRuehl"/>
          <w:rtl/>
        </w:rPr>
        <w:t>דע</w:t>
      </w:r>
      <w:r>
        <w:rPr>
          <w:rStyle w:val="default"/>
          <w:rFonts w:cs="FrankRuehl" w:hint="cs"/>
          <w:rtl/>
        </w:rPr>
        <w:t>ה לצד השלישי תוגש בידי בעל הדין בתוך הזמן שנקבע ל</w:t>
      </w:r>
      <w:r>
        <w:rPr>
          <w:rStyle w:val="default"/>
          <w:rFonts w:cs="FrankRuehl"/>
          <w:rtl/>
        </w:rPr>
        <w:t>ה</w:t>
      </w:r>
      <w:r>
        <w:rPr>
          <w:rStyle w:val="default"/>
          <w:rFonts w:cs="FrankRuehl" w:hint="cs"/>
          <w:rtl/>
        </w:rPr>
        <w:t>ג</w:t>
      </w:r>
      <w:r>
        <w:rPr>
          <w:rStyle w:val="default"/>
          <w:rFonts w:cs="FrankRuehl"/>
          <w:rtl/>
        </w:rPr>
        <w:t>ש</w:t>
      </w:r>
      <w:r>
        <w:rPr>
          <w:rStyle w:val="default"/>
          <w:rFonts w:cs="FrankRuehl" w:hint="cs"/>
          <w:rtl/>
        </w:rPr>
        <w:t>ת כתב ה</w:t>
      </w:r>
      <w:r>
        <w:rPr>
          <w:rStyle w:val="default"/>
          <w:rFonts w:cs="FrankRuehl"/>
          <w:rtl/>
        </w:rPr>
        <w:t>ג</w:t>
      </w:r>
      <w:r>
        <w:rPr>
          <w:rStyle w:val="default"/>
          <w:rFonts w:cs="FrankRuehl" w:hint="cs"/>
          <w:rtl/>
        </w:rPr>
        <w:t xml:space="preserve">נתו, אם לא קבע בית המשפט או הרשם מועד אחר </w:t>
      </w:r>
      <w:r w:rsidR="004D4D75">
        <w:rPr>
          <w:rStyle w:val="default"/>
          <w:rFonts w:cs="FrankRuehl"/>
          <w:rtl/>
        </w:rPr>
        <w:t>–</w:t>
      </w:r>
      <w:r>
        <w:rPr>
          <w:rStyle w:val="default"/>
          <w:rFonts w:cs="FrankRuehl"/>
          <w:rtl/>
        </w:rPr>
        <w:t xml:space="preserve"> במ</w:t>
      </w:r>
      <w:r>
        <w:rPr>
          <w:rStyle w:val="default"/>
          <w:rFonts w:cs="FrankRuehl" w:hint="cs"/>
          <w:rtl/>
        </w:rPr>
        <w:t>קרה האמור בתקנה</w:t>
      </w:r>
      <w:r>
        <w:rPr>
          <w:rStyle w:val="default"/>
          <w:rFonts w:cs="FrankRuehl"/>
          <w:rtl/>
        </w:rPr>
        <w:t xml:space="preserve"> 216, א</w:t>
      </w:r>
      <w:r>
        <w:rPr>
          <w:rStyle w:val="default"/>
          <w:rFonts w:cs="FrankRuehl" w:hint="cs"/>
          <w:rtl/>
        </w:rPr>
        <w:t xml:space="preserve">ו תוך הזמן שקבע בית המשפט או הרשם בהחלטתו </w:t>
      </w:r>
      <w:r w:rsidR="004D4D75">
        <w:rPr>
          <w:rStyle w:val="default"/>
          <w:rFonts w:cs="FrankRuehl"/>
          <w:rtl/>
        </w:rPr>
        <w:t>–</w:t>
      </w:r>
      <w:r>
        <w:rPr>
          <w:rStyle w:val="default"/>
          <w:rFonts w:cs="FrankRuehl"/>
          <w:rtl/>
        </w:rPr>
        <w:t xml:space="preserve"> במ</w:t>
      </w:r>
      <w:r>
        <w:rPr>
          <w:rStyle w:val="default"/>
          <w:rFonts w:cs="FrankRuehl" w:hint="cs"/>
          <w:rtl/>
        </w:rPr>
        <w:t xml:space="preserve">קרה האמור בתקנה 217. </w:t>
      </w:r>
    </w:p>
    <w:p w:rsidR="00DC7C3B" w:rsidRDefault="00DC7C3B" w:rsidP="00997C54">
      <w:pPr>
        <w:pStyle w:val="P00"/>
        <w:spacing w:before="72"/>
        <w:ind w:left="0" w:right="1134"/>
        <w:rPr>
          <w:rStyle w:val="default"/>
          <w:rFonts w:cs="FrankRuehl"/>
          <w:rtl/>
        </w:rPr>
      </w:pPr>
      <w:bookmarkStart w:id="466" w:name="Seif176"/>
      <w:bookmarkEnd w:id="466"/>
      <w:r>
        <w:rPr>
          <w:lang w:val="he-IL"/>
        </w:rPr>
        <w:pict>
          <v:rect id="_x0000_s2335" style="position:absolute;left:0;text-align:left;margin-left:464.5pt;margin-top:8.05pt;width:75.05pt;height:24.6pt;z-index:251377152" o:allowincell="f" filled="f" stroked="f" strokecolor="lime" strokeweight=".25pt">
            <v:textbox style="mso-next-textbox:#_x0000_s2335" inset="0,0,0,0">
              <w:txbxContent>
                <w:p w:rsidR="00E30CE8" w:rsidRDefault="00E30CE8">
                  <w:pPr>
                    <w:spacing w:line="160" w:lineRule="exact"/>
                    <w:jc w:val="left"/>
                    <w:rPr>
                      <w:rFonts w:cs="Miriam"/>
                      <w:sz w:val="18"/>
                      <w:szCs w:val="18"/>
                      <w:rtl/>
                    </w:rPr>
                  </w:pPr>
                  <w:r>
                    <w:rPr>
                      <w:rFonts w:cs="Miriam"/>
                      <w:sz w:val="18"/>
                      <w:szCs w:val="18"/>
                      <w:rtl/>
                    </w:rPr>
                    <w:t>הגנת</w:t>
                  </w:r>
                  <w:r>
                    <w:rPr>
                      <w:rFonts w:cs="Miriam" w:hint="cs"/>
                      <w:sz w:val="18"/>
                      <w:szCs w:val="18"/>
                      <w:rtl/>
                    </w:rPr>
                    <w:t xml:space="preserve"> צד </w:t>
                  </w:r>
                  <w:r>
                    <w:rPr>
                      <w:rFonts w:cs="Miriam"/>
                      <w:sz w:val="18"/>
                      <w:szCs w:val="18"/>
                      <w:rtl/>
                    </w:rPr>
                    <w:t>שליש</w:t>
                  </w:r>
                  <w:r>
                    <w:rPr>
                      <w:rFonts w:cs="Miriam" w:hint="cs"/>
                      <w:sz w:val="18"/>
                      <w:szCs w:val="18"/>
                      <w:rtl/>
                    </w:rPr>
                    <w:t xml:space="preserve">י </w:t>
                  </w:r>
                  <w:r>
                    <w:rPr>
                      <w:rFonts w:cs="Miriam"/>
                      <w:sz w:val="18"/>
                      <w:szCs w:val="18"/>
                      <w:rtl/>
                    </w:rPr>
                    <w:t>[287]</w:t>
                  </w:r>
                </w:p>
                <w:p w:rsidR="00E30CE8" w:rsidRDefault="00E30CE8">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תשע"ט-2018</w:t>
                  </w:r>
                </w:p>
              </w:txbxContent>
            </v:textbox>
            <w10:anchorlock/>
          </v:rect>
        </w:pict>
      </w:r>
      <w:r>
        <w:rPr>
          <w:rStyle w:val="big-number"/>
          <w:rtl/>
        </w:rPr>
        <w:t>221.</w:t>
      </w:r>
      <w:r>
        <w:rPr>
          <w:rStyle w:val="big-number"/>
          <w:rtl/>
        </w:rPr>
        <w:tab/>
      </w:r>
      <w:r>
        <w:rPr>
          <w:rStyle w:val="default"/>
          <w:rFonts w:cs="FrankRuehl"/>
          <w:rtl/>
        </w:rPr>
        <w:t xml:space="preserve">רצה </w:t>
      </w:r>
      <w:r>
        <w:rPr>
          <w:rStyle w:val="default"/>
          <w:rFonts w:cs="FrankRuehl" w:hint="cs"/>
          <w:rtl/>
        </w:rPr>
        <w:t>צד שלישי לחלוק על הת</w:t>
      </w:r>
      <w:r>
        <w:rPr>
          <w:rStyle w:val="default"/>
          <w:rFonts w:cs="FrankRuehl"/>
          <w:rtl/>
        </w:rPr>
        <w:t>ובענ</w:t>
      </w:r>
      <w:r>
        <w:rPr>
          <w:rStyle w:val="default"/>
          <w:rFonts w:cs="FrankRuehl" w:hint="cs"/>
          <w:rtl/>
        </w:rPr>
        <w:t xml:space="preserve">ה שהוגשה נגד בעל הדין שנתן את ההודעה, או על תוכן ההודעה כלפיו, יגיש כתב הגנה תוך </w:t>
      </w:r>
      <w:r w:rsidR="00A62D41">
        <w:rPr>
          <w:rStyle w:val="default"/>
          <w:rFonts w:cs="FrankRuehl" w:hint="cs"/>
          <w:rtl/>
        </w:rPr>
        <w:t>שישים</w:t>
      </w:r>
      <w:r>
        <w:rPr>
          <w:rStyle w:val="default"/>
          <w:rFonts w:cs="FrankRuehl" w:hint="cs"/>
          <w:rtl/>
        </w:rPr>
        <w:t xml:space="preserve"> ימים מהיום שההודעה הומצאה לו, או תוך זמן ארוך יותר שקבע בית המשפט או הרשם ; לא הגיש כתב הגנה, רואים אותו כאילו הודה בתקפו של פסק הדין נגד בעל הדין, בין שנתקבל בהסכ</w:t>
      </w:r>
      <w:r>
        <w:rPr>
          <w:rStyle w:val="default"/>
          <w:rFonts w:cs="FrankRuehl"/>
          <w:rtl/>
        </w:rPr>
        <w:t>מ</w:t>
      </w:r>
      <w:r>
        <w:rPr>
          <w:rStyle w:val="default"/>
          <w:rFonts w:cs="FrankRuehl" w:hint="cs"/>
          <w:rtl/>
        </w:rPr>
        <w:t>ה ו</w:t>
      </w:r>
      <w:r>
        <w:rPr>
          <w:rStyle w:val="default"/>
          <w:rFonts w:cs="FrankRuehl"/>
          <w:rtl/>
        </w:rPr>
        <w:t>ב</w:t>
      </w:r>
      <w:r>
        <w:rPr>
          <w:rStyle w:val="default"/>
          <w:rFonts w:cs="FrankRuehl" w:hint="cs"/>
          <w:rtl/>
        </w:rPr>
        <w:t xml:space="preserve">ין באופן אחר, ושל פסק הדין </w:t>
      </w:r>
      <w:r>
        <w:rPr>
          <w:rStyle w:val="default"/>
          <w:rFonts w:cs="FrankRuehl"/>
          <w:rtl/>
        </w:rPr>
        <w:t>ל</w:t>
      </w:r>
      <w:r>
        <w:rPr>
          <w:rStyle w:val="default"/>
          <w:rFonts w:cs="FrankRuehl" w:hint="cs"/>
          <w:rtl/>
        </w:rPr>
        <w:t>ז</w:t>
      </w:r>
      <w:r>
        <w:rPr>
          <w:rStyle w:val="default"/>
          <w:rFonts w:cs="FrankRuehl"/>
          <w:rtl/>
        </w:rPr>
        <w:t>כ</w:t>
      </w:r>
      <w:r>
        <w:rPr>
          <w:rStyle w:val="default"/>
          <w:rFonts w:cs="FrankRuehl" w:hint="cs"/>
          <w:rtl/>
        </w:rPr>
        <w:t>ות בעל</w:t>
      </w:r>
      <w:r>
        <w:rPr>
          <w:rStyle w:val="default"/>
          <w:rFonts w:cs="FrankRuehl"/>
          <w:rtl/>
        </w:rPr>
        <w:t xml:space="preserve"> </w:t>
      </w:r>
      <w:r>
        <w:rPr>
          <w:rStyle w:val="default"/>
          <w:rFonts w:cs="FrankRuehl" w:hint="cs"/>
          <w:rtl/>
        </w:rPr>
        <w:t>הדין נגדו.</w:t>
      </w:r>
    </w:p>
    <w:p w:rsidR="00A62D41" w:rsidRPr="00C30006" w:rsidRDefault="00A62D41" w:rsidP="00A62D41">
      <w:pPr>
        <w:pStyle w:val="P00"/>
        <w:spacing w:before="0"/>
        <w:ind w:left="0" w:right="1134"/>
        <w:rPr>
          <w:rStyle w:val="default"/>
          <w:rFonts w:ascii="FrankRuehl" w:hAnsi="FrankRuehl" w:cs="FrankRuehl"/>
          <w:vanish/>
          <w:color w:val="FF0000"/>
          <w:sz w:val="20"/>
          <w:szCs w:val="20"/>
          <w:shd w:val="clear" w:color="auto" w:fill="FFFF99"/>
          <w:rtl/>
        </w:rPr>
      </w:pPr>
      <w:bookmarkStart w:id="467" w:name="Rov1301"/>
      <w:r w:rsidRPr="00C30006">
        <w:rPr>
          <w:rStyle w:val="default"/>
          <w:rFonts w:ascii="FrankRuehl" w:hAnsi="FrankRuehl" w:cs="FrankRuehl"/>
          <w:vanish/>
          <w:color w:val="FF0000"/>
          <w:sz w:val="20"/>
          <w:szCs w:val="20"/>
          <w:shd w:val="clear" w:color="auto" w:fill="FFFF99"/>
          <w:rtl/>
        </w:rPr>
        <w:t>מיום 10.1.2019</w:t>
      </w:r>
    </w:p>
    <w:p w:rsidR="00A62D41" w:rsidRPr="00C30006" w:rsidRDefault="00A62D41" w:rsidP="00A62D41">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b/>
          <w:bCs/>
          <w:vanish/>
          <w:sz w:val="20"/>
          <w:szCs w:val="20"/>
          <w:shd w:val="clear" w:color="auto" w:fill="FFFF99"/>
          <w:rtl/>
        </w:rPr>
        <w:t>תק' (מס' 2) תשע"ט-2018</w:t>
      </w:r>
    </w:p>
    <w:p w:rsidR="00A62D41" w:rsidRPr="00C30006" w:rsidRDefault="00A62D41" w:rsidP="00A62D41">
      <w:pPr>
        <w:pStyle w:val="P00"/>
        <w:spacing w:before="0"/>
        <w:ind w:left="0" w:right="1134"/>
        <w:rPr>
          <w:rStyle w:val="default"/>
          <w:rFonts w:ascii="FrankRuehl" w:hAnsi="FrankRuehl" w:cs="FrankRuehl"/>
          <w:vanish/>
          <w:sz w:val="20"/>
          <w:szCs w:val="20"/>
          <w:shd w:val="clear" w:color="auto" w:fill="FFFF99"/>
          <w:rtl/>
        </w:rPr>
      </w:pPr>
      <w:hyperlink r:id="rId404" w:history="1">
        <w:r w:rsidRPr="00C30006">
          <w:rPr>
            <w:rStyle w:val="Hyperlink"/>
            <w:rFonts w:ascii="FrankRuehl" w:hAnsi="FrankRuehl" w:cs="FrankRuehl"/>
            <w:vanish/>
            <w:szCs w:val="20"/>
            <w:shd w:val="clear" w:color="auto" w:fill="FFFF99"/>
            <w:rtl/>
          </w:rPr>
          <w:t>ק"ת תשע"ט מס' 8120</w:t>
        </w:r>
      </w:hyperlink>
      <w:r w:rsidRPr="00C30006">
        <w:rPr>
          <w:rStyle w:val="default"/>
          <w:rFonts w:ascii="FrankRuehl" w:hAnsi="FrankRuehl" w:cs="FrankRuehl"/>
          <w:vanish/>
          <w:sz w:val="20"/>
          <w:szCs w:val="20"/>
          <w:shd w:val="clear" w:color="auto" w:fill="FFFF99"/>
          <w:rtl/>
        </w:rPr>
        <w:t xml:space="preserve"> מיום 11.12.2018 עמ' 1483</w:t>
      </w:r>
    </w:p>
    <w:p w:rsidR="00A62D41" w:rsidRPr="00A62D41" w:rsidRDefault="00A62D41" w:rsidP="00A62D41">
      <w:pPr>
        <w:pStyle w:val="P00"/>
        <w:ind w:left="0" w:right="1134"/>
        <w:rPr>
          <w:rStyle w:val="default"/>
          <w:rFonts w:cs="FrankRuehl"/>
          <w:sz w:val="2"/>
          <w:szCs w:val="2"/>
          <w:rtl/>
        </w:rPr>
      </w:pPr>
      <w:r w:rsidRPr="00C30006">
        <w:rPr>
          <w:rStyle w:val="default"/>
          <w:rFonts w:cs="FrankRuehl"/>
          <w:vanish/>
          <w:sz w:val="22"/>
          <w:szCs w:val="22"/>
          <w:shd w:val="clear" w:color="auto" w:fill="FFFF99"/>
          <w:rtl/>
        </w:rPr>
        <w:t>221.</w:t>
      </w:r>
      <w:r w:rsidRPr="00C30006">
        <w:rPr>
          <w:rStyle w:val="default"/>
          <w:rFonts w:cs="FrankRuehl"/>
          <w:vanish/>
          <w:sz w:val="22"/>
          <w:szCs w:val="22"/>
          <w:shd w:val="clear" w:color="auto" w:fill="FFFF99"/>
          <w:rtl/>
        </w:rPr>
        <w:tab/>
        <w:t xml:space="preserve">רצה </w:t>
      </w:r>
      <w:r w:rsidRPr="00C30006">
        <w:rPr>
          <w:rStyle w:val="default"/>
          <w:rFonts w:cs="FrankRuehl" w:hint="cs"/>
          <w:vanish/>
          <w:sz w:val="22"/>
          <w:szCs w:val="22"/>
          <w:shd w:val="clear" w:color="auto" w:fill="FFFF99"/>
          <w:rtl/>
        </w:rPr>
        <w:t>צד שלישי לחלוק על הת</w:t>
      </w:r>
      <w:r w:rsidRPr="00C30006">
        <w:rPr>
          <w:rStyle w:val="default"/>
          <w:rFonts w:cs="FrankRuehl"/>
          <w:vanish/>
          <w:sz w:val="22"/>
          <w:szCs w:val="22"/>
          <w:shd w:val="clear" w:color="auto" w:fill="FFFF99"/>
          <w:rtl/>
        </w:rPr>
        <w:t>ובענ</w:t>
      </w:r>
      <w:r w:rsidRPr="00C30006">
        <w:rPr>
          <w:rStyle w:val="default"/>
          <w:rFonts w:cs="FrankRuehl" w:hint="cs"/>
          <w:vanish/>
          <w:sz w:val="22"/>
          <w:szCs w:val="22"/>
          <w:shd w:val="clear" w:color="auto" w:fill="FFFF99"/>
          <w:rtl/>
        </w:rPr>
        <w:t xml:space="preserve">ה שהוגשה נגד בעל הדין שנתן את ההודעה, או על תוכן ההודעה כלפיו, יגיש כתב הגנה תוך </w:t>
      </w:r>
      <w:r w:rsidRPr="00C30006">
        <w:rPr>
          <w:rStyle w:val="default"/>
          <w:rFonts w:cs="FrankRuehl" w:hint="cs"/>
          <w:strike/>
          <w:vanish/>
          <w:sz w:val="22"/>
          <w:szCs w:val="22"/>
          <w:shd w:val="clear" w:color="auto" w:fill="FFFF99"/>
          <w:rtl/>
        </w:rPr>
        <w:t>שלושים</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שישים</w:t>
      </w:r>
      <w:r w:rsidRPr="00C30006">
        <w:rPr>
          <w:rStyle w:val="default"/>
          <w:rFonts w:cs="FrankRuehl" w:hint="cs"/>
          <w:vanish/>
          <w:sz w:val="22"/>
          <w:szCs w:val="22"/>
          <w:shd w:val="clear" w:color="auto" w:fill="FFFF99"/>
          <w:rtl/>
        </w:rPr>
        <w:t xml:space="preserve"> ימים מהיום שההודעה הומצאה לו, או תוך זמן ארוך יותר שקבע בית המשפט או הרשם ; לא הגיש כתב הגנה, רואים אותו כאילו הודה בתקפו של פסק הדין נגד בעל הדין, בין שנתקבל בהסכ</w:t>
      </w:r>
      <w:r w:rsidRPr="00C30006">
        <w:rPr>
          <w:rStyle w:val="default"/>
          <w:rFonts w:cs="FrankRuehl"/>
          <w:vanish/>
          <w:sz w:val="22"/>
          <w:szCs w:val="22"/>
          <w:shd w:val="clear" w:color="auto" w:fill="FFFF99"/>
          <w:rtl/>
        </w:rPr>
        <w:t>מ</w:t>
      </w:r>
      <w:r w:rsidRPr="00C30006">
        <w:rPr>
          <w:rStyle w:val="default"/>
          <w:rFonts w:cs="FrankRuehl" w:hint="cs"/>
          <w:vanish/>
          <w:sz w:val="22"/>
          <w:szCs w:val="22"/>
          <w:shd w:val="clear" w:color="auto" w:fill="FFFF99"/>
          <w:rtl/>
        </w:rPr>
        <w:t>ה ו</w:t>
      </w:r>
      <w:r w:rsidRPr="00C30006">
        <w:rPr>
          <w:rStyle w:val="default"/>
          <w:rFonts w:cs="FrankRuehl"/>
          <w:vanish/>
          <w:sz w:val="22"/>
          <w:szCs w:val="22"/>
          <w:shd w:val="clear" w:color="auto" w:fill="FFFF99"/>
          <w:rtl/>
        </w:rPr>
        <w:t>ב</w:t>
      </w:r>
      <w:r w:rsidRPr="00C30006">
        <w:rPr>
          <w:rStyle w:val="default"/>
          <w:rFonts w:cs="FrankRuehl" w:hint="cs"/>
          <w:vanish/>
          <w:sz w:val="22"/>
          <w:szCs w:val="22"/>
          <w:shd w:val="clear" w:color="auto" w:fill="FFFF99"/>
          <w:rtl/>
        </w:rPr>
        <w:t xml:space="preserve">ין באופן אחר, ושל פסק הדין </w:t>
      </w:r>
      <w:r w:rsidRPr="00C30006">
        <w:rPr>
          <w:rStyle w:val="default"/>
          <w:rFonts w:cs="FrankRuehl"/>
          <w:vanish/>
          <w:sz w:val="22"/>
          <w:szCs w:val="22"/>
          <w:shd w:val="clear" w:color="auto" w:fill="FFFF99"/>
          <w:rtl/>
        </w:rPr>
        <w:t>ל</w:t>
      </w:r>
      <w:r w:rsidRPr="00C30006">
        <w:rPr>
          <w:rStyle w:val="default"/>
          <w:rFonts w:cs="FrankRuehl" w:hint="cs"/>
          <w:vanish/>
          <w:sz w:val="22"/>
          <w:szCs w:val="22"/>
          <w:shd w:val="clear" w:color="auto" w:fill="FFFF99"/>
          <w:rtl/>
        </w:rPr>
        <w:t>ז</w:t>
      </w:r>
      <w:r w:rsidRPr="00C30006">
        <w:rPr>
          <w:rStyle w:val="default"/>
          <w:rFonts w:cs="FrankRuehl"/>
          <w:vanish/>
          <w:sz w:val="22"/>
          <w:szCs w:val="22"/>
          <w:shd w:val="clear" w:color="auto" w:fill="FFFF99"/>
          <w:rtl/>
        </w:rPr>
        <w:t>כ</w:t>
      </w:r>
      <w:r w:rsidRPr="00C30006">
        <w:rPr>
          <w:rStyle w:val="default"/>
          <w:rFonts w:cs="FrankRuehl" w:hint="cs"/>
          <w:vanish/>
          <w:sz w:val="22"/>
          <w:szCs w:val="22"/>
          <w:shd w:val="clear" w:color="auto" w:fill="FFFF99"/>
          <w:rtl/>
        </w:rPr>
        <w:t>ות בעל</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הדין נגדו.</w:t>
      </w:r>
      <w:bookmarkEnd w:id="467"/>
    </w:p>
    <w:p w:rsidR="00DC7C3B" w:rsidRDefault="00DC7C3B" w:rsidP="004D4D75">
      <w:pPr>
        <w:pStyle w:val="P00"/>
        <w:spacing w:before="72"/>
        <w:ind w:left="0" w:right="1134"/>
        <w:rPr>
          <w:rStyle w:val="default"/>
          <w:rFonts w:cs="FrankRuehl"/>
          <w:rtl/>
        </w:rPr>
      </w:pPr>
      <w:bookmarkStart w:id="468" w:name="Seif177"/>
      <w:bookmarkEnd w:id="468"/>
      <w:r>
        <w:rPr>
          <w:lang w:val="he-IL"/>
        </w:rPr>
        <w:pict>
          <v:rect id="_x0000_s2336" style="position:absolute;left:0;text-align:left;margin-left:464.5pt;margin-top:8.05pt;width:75.05pt;height:24.8pt;z-index:251378176" o:allowincell="f" filled="f" stroked="f" strokecolor="lime" strokeweight=".25pt">
            <v:textbox style="mso-next-textbox:#_x0000_s2336" inset="0,0,0,0">
              <w:txbxContent>
                <w:p w:rsidR="00E30CE8" w:rsidRDefault="00E30CE8">
                  <w:pPr>
                    <w:spacing w:line="160" w:lineRule="exact"/>
                    <w:jc w:val="left"/>
                    <w:rPr>
                      <w:rFonts w:cs="Miriam"/>
                      <w:noProof/>
                      <w:sz w:val="18"/>
                      <w:szCs w:val="18"/>
                      <w:rtl/>
                    </w:rPr>
                  </w:pPr>
                  <w:r>
                    <w:rPr>
                      <w:rFonts w:cs="Miriam"/>
                      <w:sz w:val="18"/>
                      <w:szCs w:val="18"/>
                      <w:rtl/>
                    </w:rPr>
                    <w:t>הורא</w:t>
                  </w:r>
                  <w:r>
                    <w:rPr>
                      <w:rFonts w:cs="Miriam" w:hint="cs"/>
                      <w:sz w:val="18"/>
                      <w:szCs w:val="18"/>
                      <w:rtl/>
                    </w:rPr>
                    <w:t xml:space="preserve">ות בדבר </w:t>
                  </w:r>
                  <w:r>
                    <w:rPr>
                      <w:rFonts w:cs="Miriam"/>
                      <w:sz w:val="18"/>
                      <w:szCs w:val="18"/>
                      <w:rtl/>
                    </w:rPr>
                    <w:t>הדיו</w:t>
                  </w:r>
                  <w:r>
                    <w:rPr>
                      <w:rFonts w:cs="Miriam" w:hint="cs"/>
                      <w:sz w:val="18"/>
                      <w:szCs w:val="18"/>
                      <w:rtl/>
                    </w:rPr>
                    <w:t xml:space="preserve">ן </w:t>
                  </w:r>
                  <w:r>
                    <w:rPr>
                      <w:rFonts w:cs="Miriam"/>
                      <w:sz w:val="18"/>
                      <w:szCs w:val="18"/>
                      <w:rtl/>
                    </w:rPr>
                    <w:t>בתוב</w:t>
                  </w:r>
                  <w:r>
                    <w:rPr>
                      <w:rFonts w:cs="Miriam" w:hint="cs"/>
                      <w:sz w:val="18"/>
                      <w:szCs w:val="18"/>
                      <w:rtl/>
                    </w:rPr>
                    <w:t xml:space="preserve">ענה </w:t>
                  </w:r>
                  <w:r>
                    <w:rPr>
                      <w:rFonts w:cs="Miriam"/>
                      <w:sz w:val="18"/>
                      <w:szCs w:val="18"/>
                      <w:rtl/>
                    </w:rPr>
                    <w:t>ובהו</w:t>
                  </w:r>
                  <w:r>
                    <w:rPr>
                      <w:rFonts w:cs="Miriam" w:hint="cs"/>
                      <w:sz w:val="18"/>
                      <w:szCs w:val="18"/>
                      <w:rtl/>
                    </w:rPr>
                    <w:t xml:space="preserve">דעה </w:t>
                  </w:r>
                  <w:r>
                    <w:rPr>
                      <w:rFonts w:cs="Miriam"/>
                      <w:sz w:val="18"/>
                      <w:szCs w:val="18"/>
                      <w:rtl/>
                    </w:rPr>
                    <w:br/>
                    <w:t>[289]</w:t>
                  </w:r>
                </w:p>
              </w:txbxContent>
            </v:textbox>
            <w10:anchorlock/>
          </v:rect>
        </w:pict>
      </w:r>
      <w:r>
        <w:rPr>
          <w:rStyle w:val="big-number"/>
          <w:rtl/>
        </w:rPr>
        <w:t>222.</w:t>
      </w:r>
      <w:r>
        <w:rPr>
          <w:rStyle w:val="big-number"/>
          <w:rtl/>
        </w:rPr>
        <w:tab/>
      </w:r>
      <w:r>
        <w:rPr>
          <w:rStyle w:val="default"/>
          <w:rFonts w:cs="FrankRuehl"/>
          <w:rtl/>
        </w:rPr>
        <w:t xml:space="preserve">בית </w:t>
      </w:r>
      <w:r>
        <w:rPr>
          <w:rStyle w:val="default"/>
          <w:rFonts w:cs="FrankRuehl" w:hint="cs"/>
          <w:rtl/>
        </w:rPr>
        <w:t>המשפט או הרשם, ביזמתו או לפי בקשת בעל דין, ימחק את ההודעה לצד שלישי, אם ראה שניתנה שלא באחד המקרים המנויים בתקנה 216, והוא רשאי להורות שנושא ההודעה יידון בשעת הדיון בתובענה או אם הוא סבור שהד</w:t>
      </w:r>
      <w:r>
        <w:rPr>
          <w:rStyle w:val="default"/>
          <w:rFonts w:cs="FrankRuehl"/>
          <w:rtl/>
        </w:rPr>
        <w:t>י</w:t>
      </w:r>
      <w:r>
        <w:rPr>
          <w:rStyle w:val="default"/>
          <w:rFonts w:cs="FrankRuehl" w:hint="cs"/>
          <w:rtl/>
        </w:rPr>
        <w:t>ו</w:t>
      </w:r>
      <w:r>
        <w:rPr>
          <w:rStyle w:val="default"/>
          <w:rFonts w:cs="FrankRuehl"/>
          <w:rtl/>
        </w:rPr>
        <w:t>ן בו</w:t>
      </w:r>
      <w:r>
        <w:rPr>
          <w:rStyle w:val="default"/>
          <w:rFonts w:cs="FrankRuehl" w:hint="cs"/>
          <w:rtl/>
        </w:rPr>
        <w:t xml:space="preserve"> עלול לסבך את הדיון בתובענה שלא לצורך </w:t>
      </w:r>
      <w:r w:rsidR="004D4D75">
        <w:rPr>
          <w:rStyle w:val="default"/>
          <w:rFonts w:cs="FrankRuehl"/>
          <w:rtl/>
        </w:rPr>
        <w:t>–</w:t>
      </w:r>
      <w:r>
        <w:rPr>
          <w:rStyle w:val="default"/>
          <w:rFonts w:cs="FrankRuehl"/>
          <w:rtl/>
        </w:rPr>
        <w:t xml:space="preserve"> לא</w:t>
      </w:r>
      <w:r>
        <w:rPr>
          <w:rStyle w:val="default"/>
          <w:rFonts w:cs="FrankRuehl" w:hint="cs"/>
          <w:rtl/>
        </w:rPr>
        <w:t>חר סיום הדיון ב</w:t>
      </w:r>
      <w:r>
        <w:rPr>
          <w:rStyle w:val="default"/>
          <w:rFonts w:cs="FrankRuehl"/>
          <w:rtl/>
        </w:rPr>
        <w:t>תו</w:t>
      </w:r>
      <w:r>
        <w:rPr>
          <w:rStyle w:val="default"/>
          <w:rFonts w:cs="FrankRuehl" w:hint="cs"/>
          <w:rtl/>
        </w:rPr>
        <w:t xml:space="preserve">בענה או לאחר מתן פסק דין בה, ולשם כך רשאי הוא לתת הוראות בדבר סדרי הדיון בתובענה ובהודעה, כפי שימצא לנכון. </w:t>
      </w:r>
    </w:p>
    <w:p w:rsidR="00DC7C3B" w:rsidRDefault="00DC7C3B" w:rsidP="00997C54">
      <w:pPr>
        <w:pStyle w:val="P00"/>
        <w:spacing w:before="72"/>
        <w:ind w:left="0" w:right="1134"/>
        <w:rPr>
          <w:rStyle w:val="default"/>
          <w:rFonts w:cs="FrankRuehl"/>
          <w:rtl/>
        </w:rPr>
      </w:pPr>
      <w:bookmarkStart w:id="469" w:name="Seif178"/>
      <w:bookmarkEnd w:id="469"/>
      <w:r>
        <w:rPr>
          <w:lang w:val="he-IL"/>
        </w:rPr>
        <w:pict>
          <v:rect id="_x0000_s2337" style="position:absolute;left:0;text-align:left;margin-left:464.5pt;margin-top:8.05pt;width:75.05pt;height:24pt;z-index:251379200" o:allowincell="f" filled="f" stroked="f" strokecolor="lime" strokeweight=".25pt">
            <v:textbox style="mso-next-textbox:#_x0000_s2337" inset="0,0,0,0">
              <w:txbxContent>
                <w:p w:rsidR="00E30CE8" w:rsidRDefault="00E30CE8">
                  <w:pPr>
                    <w:spacing w:line="160" w:lineRule="exact"/>
                    <w:jc w:val="left"/>
                    <w:rPr>
                      <w:rFonts w:cs="Miriam"/>
                      <w:noProof/>
                      <w:sz w:val="18"/>
                      <w:szCs w:val="18"/>
                      <w:rtl/>
                    </w:rPr>
                  </w:pPr>
                  <w:r>
                    <w:rPr>
                      <w:rFonts w:cs="Miriam"/>
                      <w:sz w:val="18"/>
                      <w:szCs w:val="18"/>
                      <w:rtl/>
                    </w:rPr>
                    <w:t xml:space="preserve">פסק </w:t>
                  </w:r>
                  <w:r>
                    <w:rPr>
                      <w:rFonts w:cs="Miriam" w:hint="cs"/>
                      <w:sz w:val="18"/>
                      <w:szCs w:val="18"/>
                      <w:rtl/>
                    </w:rPr>
                    <w:t xml:space="preserve">דין על </w:t>
                  </w:r>
                  <w:r>
                    <w:rPr>
                      <w:rFonts w:cs="Miriam"/>
                      <w:sz w:val="18"/>
                      <w:szCs w:val="18"/>
                      <w:rtl/>
                    </w:rPr>
                    <w:t>תנאי</w:t>
                  </w:r>
                  <w:r>
                    <w:rPr>
                      <w:rFonts w:cs="Miriam" w:hint="cs"/>
                      <w:sz w:val="18"/>
                      <w:szCs w:val="18"/>
                      <w:rtl/>
                    </w:rPr>
                    <w:t xml:space="preserve"> בהודעה </w:t>
                  </w:r>
                  <w:r>
                    <w:rPr>
                      <w:rFonts w:cs="Miriam"/>
                      <w:sz w:val="18"/>
                      <w:szCs w:val="18"/>
                      <w:rtl/>
                    </w:rPr>
                    <w:t>[288]</w:t>
                  </w:r>
                </w:p>
              </w:txbxContent>
            </v:textbox>
            <w10:anchorlock/>
          </v:rect>
        </w:pict>
      </w:r>
      <w:r>
        <w:rPr>
          <w:rStyle w:val="big-number"/>
          <w:rtl/>
        </w:rPr>
        <w:t>223.</w:t>
      </w:r>
      <w:r>
        <w:rPr>
          <w:rStyle w:val="big-number"/>
          <w:rtl/>
        </w:rPr>
        <w:tab/>
      </w:r>
      <w:r>
        <w:rPr>
          <w:rStyle w:val="default"/>
          <w:rFonts w:cs="FrankRuehl"/>
          <w:rtl/>
        </w:rPr>
        <w:t>(א)</w:t>
      </w:r>
      <w:r>
        <w:rPr>
          <w:rStyle w:val="default"/>
          <w:rFonts w:cs="FrankRuehl"/>
          <w:rtl/>
        </w:rPr>
        <w:tab/>
        <w:t>בית</w:t>
      </w:r>
      <w:r>
        <w:rPr>
          <w:rStyle w:val="default"/>
          <w:rFonts w:cs="FrankRuehl" w:hint="cs"/>
          <w:rtl/>
        </w:rPr>
        <w:t xml:space="preserve"> המשפט או הרשם, לפי הענין, רשא</w:t>
      </w:r>
      <w:r>
        <w:rPr>
          <w:rStyle w:val="default"/>
          <w:rFonts w:cs="FrankRuehl"/>
          <w:rtl/>
        </w:rPr>
        <w:t>י</w:t>
      </w:r>
      <w:r>
        <w:rPr>
          <w:rStyle w:val="default"/>
          <w:rFonts w:cs="FrankRuehl" w:hint="cs"/>
          <w:rtl/>
        </w:rPr>
        <w:t xml:space="preserve"> </w:t>
      </w:r>
      <w:r>
        <w:rPr>
          <w:rStyle w:val="default"/>
          <w:rFonts w:cs="FrankRuehl"/>
          <w:rtl/>
        </w:rPr>
        <w:t>ל</w:t>
      </w:r>
      <w:r>
        <w:rPr>
          <w:rStyle w:val="default"/>
          <w:rFonts w:cs="FrankRuehl" w:hint="cs"/>
          <w:rtl/>
        </w:rPr>
        <w:t>תת פסק דין נגד הצד השלישי בשעת הדיון בת</w:t>
      </w:r>
      <w:r>
        <w:rPr>
          <w:rStyle w:val="default"/>
          <w:rFonts w:cs="FrankRuehl"/>
          <w:rtl/>
        </w:rPr>
        <w:t>ובענ</w:t>
      </w:r>
      <w:r>
        <w:rPr>
          <w:rStyle w:val="default"/>
          <w:rFonts w:cs="FrankRuehl" w:hint="cs"/>
          <w:rtl/>
        </w:rPr>
        <w:t xml:space="preserve">ה, לאחר סיומו או לאחר מתן </w:t>
      </w:r>
      <w:r>
        <w:rPr>
          <w:rStyle w:val="default"/>
          <w:rFonts w:cs="FrankRuehl"/>
          <w:rtl/>
        </w:rPr>
        <w:t>פס</w:t>
      </w:r>
      <w:r>
        <w:rPr>
          <w:rStyle w:val="default"/>
          <w:rFonts w:cs="FrankRuehl" w:hint="cs"/>
          <w:rtl/>
        </w:rPr>
        <w:t>ק דין בתובענה; אולם בעל הדין שנתן את ההודעה רשאי לבקש שיידחה מתן פסק דין נגד הצד השלישי עד לאחר שיקיים את פסק הדין נגדו באותה תובענה.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בכל</w:t>
      </w:r>
      <w:r>
        <w:rPr>
          <w:rStyle w:val="default"/>
          <w:rFonts w:cs="FrankRuehl" w:hint="cs"/>
          <w:rtl/>
        </w:rPr>
        <w:t xml:space="preserve"> מקרה לא יוצא פסק דין לפועל נגד הצד השלי</w:t>
      </w:r>
      <w:r>
        <w:rPr>
          <w:rStyle w:val="default"/>
          <w:rFonts w:cs="FrankRuehl"/>
          <w:rtl/>
        </w:rPr>
        <w:t>ש</w:t>
      </w:r>
      <w:r>
        <w:rPr>
          <w:rStyle w:val="default"/>
          <w:rFonts w:cs="FrankRuehl" w:hint="cs"/>
          <w:rtl/>
        </w:rPr>
        <w:t>י</w:t>
      </w:r>
      <w:r>
        <w:rPr>
          <w:rStyle w:val="default"/>
          <w:rFonts w:cs="FrankRuehl"/>
          <w:rtl/>
        </w:rPr>
        <w:t xml:space="preserve"> </w:t>
      </w:r>
      <w:r>
        <w:rPr>
          <w:rStyle w:val="default"/>
          <w:rFonts w:cs="FrankRuehl" w:hint="cs"/>
          <w:rtl/>
        </w:rPr>
        <w:t>אלא בר</w:t>
      </w:r>
      <w:r>
        <w:rPr>
          <w:rStyle w:val="default"/>
          <w:rFonts w:cs="FrankRuehl"/>
          <w:rtl/>
        </w:rPr>
        <w:t>ש</w:t>
      </w:r>
      <w:r>
        <w:rPr>
          <w:rStyle w:val="default"/>
          <w:rFonts w:cs="FrankRuehl" w:hint="cs"/>
          <w:rtl/>
        </w:rPr>
        <w:t>ות בית המשפט או ראש ההוצאה לפועל</w:t>
      </w:r>
      <w:r>
        <w:rPr>
          <w:rStyle w:val="default"/>
          <w:rFonts w:cs="FrankRuehl"/>
          <w:rtl/>
        </w:rPr>
        <w:t>, ולא</w:t>
      </w:r>
      <w:r>
        <w:rPr>
          <w:rStyle w:val="default"/>
          <w:rFonts w:cs="FrankRuehl" w:hint="cs"/>
          <w:rtl/>
        </w:rPr>
        <w:t>חר שבעל הדין שנתן את ההוד</w:t>
      </w:r>
      <w:r>
        <w:rPr>
          <w:rStyle w:val="default"/>
          <w:rFonts w:cs="FrankRuehl"/>
          <w:rtl/>
        </w:rPr>
        <w:t>עה</w:t>
      </w:r>
      <w:r>
        <w:rPr>
          <w:rStyle w:val="default"/>
          <w:rFonts w:cs="FrankRuehl" w:hint="cs"/>
          <w:rtl/>
        </w:rPr>
        <w:t xml:space="preserve"> קיים את פסק הדין נגדו באותה תובענה.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לא </w:t>
      </w:r>
      <w:r>
        <w:rPr>
          <w:rStyle w:val="default"/>
          <w:rFonts w:cs="FrankRuehl" w:hint="cs"/>
          <w:rtl/>
        </w:rPr>
        <w:t>הגיש הצד השלישי כתב הגנה וניתן פסק דין נגדו שלא בפניו, יחולו הוראות תקנה 201.</w:t>
      </w:r>
    </w:p>
    <w:p w:rsidR="00DC7C3B" w:rsidRDefault="00DC7C3B">
      <w:pPr>
        <w:pStyle w:val="medium2-header"/>
        <w:keepLines w:val="0"/>
        <w:spacing w:before="72"/>
        <w:ind w:left="0" w:right="1134"/>
        <w:rPr>
          <w:rFonts w:cs="FrankRuehl"/>
          <w:noProof/>
          <w:rtl/>
        </w:rPr>
      </w:pPr>
      <w:bookmarkStart w:id="470" w:name="med22"/>
      <w:bookmarkEnd w:id="470"/>
      <w:r>
        <w:rPr>
          <w:rFonts w:cs="FrankRuehl"/>
          <w:noProof/>
          <w:rtl/>
        </w:rPr>
        <w:t xml:space="preserve">פרק </w:t>
      </w:r>
      <w:r>
        <w:rPr>
          <w:rFonts w:cs="FrankRuehl" w:hint="cs"/>
          <w:noProof/>
          <w:rtl/>
        </w:rPr>
        <w:t>י"ח: טען-ביניים</w:t>
      </w:r>
    </w:p>
    <w:p w:rsidR="00DC7C3B" w:rsidRDefault="00DC7C3B" w:rsidP="00F948F4">
      <w:pPr>
        <w:pStyle w:val="P00"/>
        <w:spacing w:before="72"/>
        <w:ind w:left="0" w:right="1134"/>
        <w:rPr>
          <w:rStyle w:val="default"/>
          <w:rFonts w:cs="FrankRuehl"/>
          <w:rtl/>
        </w:rPr>
      </w:pPr>
      <w:bookmarkStart w:id="471" w:name="Seif179"/>
      <w:bookmarkEnd w:id="471"/>
      <w:r>
        <w:rPr>
          <w:lang w:val="he-IL"/>
        </w:rPr>
        <w:pict>
          <v:rect id="_x0000_s2338" style="position:absolute;left:0;text-align:left;margin-left:464.5pt;margin-top:8.05pt;width:75.05pt;height:24pt;z-index:251380224" o:allowincell="f" filled="f" stroked="f" strokecolor="lime" strokeweight=".25pt">
            <v:textbox style="mso-next-textbox:#_x0000_s2338" inset="0,0,0,0">
              <w:txbxContent>
                <w:p w:rsidR="00E30CE8" w:rsidRDefault="00E30CE8">
                  <w:pPr>
                    <w:spacing w:line="160" w:lineRule="exact"/>
                    <w:jc w:val="left"/>
                    <w:rPr>
                      <w:rFonts w:cs="Miriam"/>
                      <w:noProof/>
                      <w:sz w:val="18"/>
                      <w:szCs w:val="18"/>
                      <w:rtl/>
                    </w:rPr>
                  </w:pPr>
                  <w:r>
                    <w:rPr>
                      <w:rFonts w:cs="Miriam"/>
                      <w:sz w:val="18"/>
                      <w:szCs w:val="18"/>
                      <w:rtl/>
                    </w:rPr>
                    <w:t>בקשת</w:t>
                  </w:r>
                  <w:r>
                    <w:rPr>
                      <w:rFonts w:cs="Miriam" w:hint="cs"/>
                      <w:sz w:val="18"/>
                      <w:szCs w:val="18"/>
                      <w:rtl/>
                    </w:rPr>
                    <w:t xml:space="preserve"> סעד </w:t>
                  </w:r>
                  <w:r>
                    <w:rPr>
                      <w:rFonts w:cs="Miriam"/>
                      <w:sz w:val="18"/>
                      <w:szCs w:val="18"/>
                      <w:rtl/>
                    </w:rPr>
                    <w:t>בדרך</w:t>
                  </w:r>
                  <w:r>
                    <w:rPr>
                      <w:rFonts w:cs="Miriam" w:hint="cs"/>
                      <w:sz w:val="18"/>
                      <w:szCs w:val="18"/>
                      <w:rtl/>
                    </w:rPr>
                    <w:t xml:space="preserve"> טען-ביניים </w:t>
                  </w:r>
                  <w:r>
                    <w:rPr>
                      <w:rFonts w:cs="Miriam"/>
                      <w:sz w:val="18"/>
                      <w:szCs w:val="18"/>
                      <w:rtl/>
                    </w:rPr>
                    <w:t>[293]</w:t>
                  </w:r>
                </w:p>
              </w:txbxContent>
            </v:textbox>
            <w10:anchorlock/>
          </v:rect>
        </w:pict>
      </w:r>
      <w:r>
        <w:rPr>
          <w:rStyle w:val="big-number"/>
          <w:rtl/>
        </w:rPr>
        <w:t>224.</w:t>
      </w:r>
      <w:r>
        <w:rPr>
          <w:rStyle w:val="big-number"/>
          <w:rtl/>
        </w:rPr>
        <w:tab/>
      </w:r>
      <w:r>
        <w:rPr>
          <w:rStyle w:val="default"/>
          <w:rFonts w:cs="FrankRuehl"/>
          <w:rtl/>
        </w:rPr>
        <w:t xml:space="preserve">אדם </w:t>
      </w:r>
      <w:r>
        <w:rPr>
          <w:rStyle w:val="default"/>
          <w:rFonts w:cs="FrankRuehl" w:hint="cs"/>
          <w:rtl/>
        </w:rPr>
        <w:t xml:space="preserve">שהוא נתבע, או צפוי להיות נתבע, בידי אנשים אחדים (להלן </w:t>
      </w:r>
      <w:r w:rsidR="00F948F4">
        <w:rPr>
          <w:rStyle w:val="default"/>
          <w:rFonts w:cs="FrankRuehl"/>
          <w:rtl/>
        </w:rPr>
        <w:t>–</w:t>
      </w:r>
      <w:r>
        <w:rPr>
          <w:rStyle w:val="default"/>
          <w:rFonts w:cs="FrankRuehl"/>
          <w:rtl/>
        </w:rPr>
        <w:t xml:space="preserve"> טו</w:t>
      </w:r>
      <w:r>
        <w:rPr>
          <w:rStyle w:val="default"/>
          <w:rFonts w:cs="FrankRuehl" w:hint="cs"/>
          <w:rtl/>
        </w:rPr>
        <w:t>ענים) שתביעות</w:t>
      </w:r>
      <w:r>
        <w:rPr>
          <w:rStyle w:val="default"/>
          <w:rFonts w:cs="FrankRuehl"/>
          <w:rtl/>
        </w:rPr>
        <w:t xml:space="preserve">יהם </w:t>
      </w:r>
      <w:r>
        <w:rPr>
          <w:rStyle w:val="default"/>
          <w:rFonts w:cs="FrankRuehl" w:hint="cs"/>
          <w:rtl/>
        </w:rPr>
        <w:t xml:space="preserve">מכחישות זו את זו, זכאי לבקש מבית המשפט סעד בדרך של טען-ביניים. </w:t>
      </w:r>
    </w:p>
    <w:p w:rsidR="00DC7C3B" w:rsidRDefault="00DC7C3B" w:rsidP="00997C54">
      <w:pPr>
        <w:pStyle w:val="P00"/>
        <w:spacing w:before="72"/>
        <w:ind w:left="0" w:right="1134"/>
        <w:rPr>
          <w:rStyle w:val="default"/>
          <w:rFonts w:cs="FrankRuehl"/>
          <w:rtl/>
        </w:rPr>
      </w:pPr>
      <w:bookmarkStart w:id="472" w:name="Seif180"/>
      <w:bookmarkEnd w:id="472"/>
      <w:r>
        <w:rPr>
          <w:lang w:val="he-IL"/>
        </w:rPr>
        <w:pict>
          <v:rect id="_x0000_s2339" style="position:absolute;left:0;text-align:left;margin-left:464.5pt;margin-top:8.05pt;width:75.05pt;height:24pt;z-index:251381248" o:allowincell="f" filled="f" stroked="f" strokecolor="lime" strokeweight=".25pt">
            <v:textbox style="mso-next-textbox:#_x0000_s2339" inset="0,0,0,0">
              <w:txbxContent>
                <w:p w:rsidR="00E30CE8" w:rsidRDefault="00E30CE8">
                  <w:pPr>
                    <w:spacing w:line="160" w:lineRule="exact"/>
                    <w:jc w:val="left"/>
                    <w:rPr>
                      <w:rFonts w:cs="Miriam"/>
                      <w:noProof/>
                      <w:sz w:val="18"/>
                      <w:szCs w:val="18"/>
                      <w:rtl/>
                    </w:rPr>
                  </w:pPr>
                  <w:r>
                    <w:rPr>
                      <w:rFonts w:cs="Miriam"/>
                      <w:sz w:val="18"/>
                      <w:szCs w:val="18"/>
                      <w:rtl/>
                    </w:rPr>
                    <w:t xml:space="preserve">בית </w:t>
                  </w:r>
                  <w:r>
                    <w:rPr>
                      <w:rFonts w:cs="Miriam" w:hint="cs"/>
                      <w:sz w:val="18"/>
                      <w:szCs w:val="18"/>
                      <w:rtl/>
                    </w:rPr>
                    <w:t xml:space="preserve">המשפט </w:t>
                  </w:r>
                  <w:r>
                    <w:rPr>
                      <w:rFonts w:cs="Miriam"/>
                      <w:sz w:val="18"/>
                      <w:szCs w:val="18"/>
                      <w:rtl/>
                    </w:rPr>
                    <w:t>המוס</w:t>
                  </w:r>
                  <w:r>
                    <w:rPr>
                      <w:rFonts w:cs="Miriam" w:hint="cs"/>
                      <w:sz w:val="18"/>
                      <w:szCs w:val="18"/>
                      <w:rtl/>
                    </w:rPr>
                    <w:t xml:space="preserve">מך </w:t>
                  </w:r>
                  <w:r>
                    <w:rPr>
                      <w:rFonts w:cs="Miriam"/>
                      <w:sz w:val="18"/>
                      <w:szCs w:val="18"/>
                      <w:rtl/>
                    </w:rPr>
                    <w:t>[294]</w:t>
                  </w:r>
                </w:p>
              </w:txbxContent>
            </v:textbox>
            <w10:anchorlock/>
          </v:rect>
        </w:pict>
      </w:r>
      <w:r>
        <w:rPr>
          <w:rStyle w:val="big-number"/>
          <w:rtl/>
        </w:rPr>
        <w:t>225.</w:t>
      </w:r>
      <w:r>
        <w:rPr>
          <w:rStyle w:val="big-number"/>
          <w:rtl/>
        </w:rPr>
        <w:tab/>
      </w:r>
      <w:r>
        <w:rPr>
          <w:rStyle w:val="default"/>
          <w:rFonts w:cs="FrankRuehl"/>
          <w:rtl/>
        </w:rPr>
        <w:t>הבקש</w:t>
      </w:r>
      <w:r>
        <w:rPr>
          <w:rStyle w:val="default"/>
          <w:rFonts w:cs="FrankRuehl" w:hint="cs"/>
          <w:rtl/>
        </w:rPr>
        <w:t>ה תוגש לבית המשפט שלפניו נתבע המבקש, או לבית המשפט שלפניו הוא עלול להיתבע אם עדיין לא נ</w:t>
      </w:r>
      <w:r>
        <w:rPr>
          <w:rStyle w:val="default"/>
          <w:rFonts w:cs="FrankRuehl"/>
          <w:rtl/>
        </w:rPr>
        <w:t>ת</w:t>
      </w:r>
      <w:r>
        <w:rPr>
          <w:rStyle w:val="default"/>
          <w:rFonts w:cs="FrankRuehl" w:hint="cs"/>
          <w:rtl/>
        </w:rPr>
        <w:t xml:space="preserve">בע. </w:t>
      </w:r>
    </w:p>
    <w:p w:rsidR="00DC7C3B" w:rsidRDefault="00DC7C3B" w:rsidP="00997C54">
      <w:pPr>
        <w:pStyle w:val="P00"/>
        <w:spacing w:before="72"/>
        <w:ind w:left="0" w:right="1134"/>
        <w:rPr>
          <w:rStyle w:val="default"/>
          <w:rFonts w:cs="FrankRuehl" w:hint="cs"/>
          <w:rtl/>
        </w:rPr>
      </w:pPr>
      <w:bookmarkStart w:id="473" w:name="Seif181"/>
      <w:bookmarkEnd w:id="473"/>
      <w:r>
        <w:rPr>
          <w:lang w:val="he-IL"/>
        </w:rPr>
        <w:pict>
          <v:rect id="_x0000_s2340" style="position:absolute;left:0;text-align:left;margin-left:464.5pt;margin-top:8.05pt;width:75.05pt;height:16pt;z-index:251382272" o:allowincell="f" filled="f" stroked="f" strokecolor="lime" strokeweight=".25pt">
            <v:textbox style="mso-next-textbox:#_x0000_s2340" inset="0,0,0,0">
              <w:txbxContent>
                <w:p w:rsidR="00E30CE8" w:rsidRDefault="00E30CE8">
                  <w:pPr>
                    <w:spacing w:line="160" w:lineRule="exact"/>
                    <w:jc w:val="left"/>
                    <w:rPr>
                      <w:rFonts w:cs="Miriam"/>
                      <w:noProof/>
                      <w:sz w:val="18"/>
                      <w:szCs w:val="18"/>
                      <w:rtl/>
                    </w:rPr>
                  </w:pPr>
                  <w:r>
                    <w:rPr>
                      <w:rFonts w:cs="Miriam"/>
                      <w:sz w:val="18"/>
                      <w:szCs w:val="18"/>
                      <w:rtl/>
                    </w:rPr>
                    <w:t>תצהי</w:t>
                  </w:r>
                  <w:r>
                    <w:rPr>
                      <w:rFonts w:cs="Miriam" w:hint="cs"/>
                      <w:sz w:val="18"/>
                      <w:szCs w:val="18"/>
                      <w:rtl/>
                    </w:rPr>
                    <w:t xml:space="preserve">ר </w:t>
                  </w:r>
                  <w:r>
                    <w:rPr>
                      <w:rFonts w:cs="Miriam"/>
                      <w:sz w:val="18"/>
                      <w:szCs w:val="18"/>
                      <w:rtl/>
                    </w:rPr>
                    <w:t>[295]</w:t>
                  </w:r>
                </w:p>
              </w:txbxContent>
            </v:textbox>
            <w10:anchorlock/>
          </v:rect>
        </w:pict>
      </w:r>
      <w:r>
        <w:rPr>
          <w:rStyle w:val="big-number"/>
          <w:rtl/>
        </w:rPr>
        <w:t>226.</w:t>
      </w:r>
      <w:r>
        <w:rPr>
          <w:rStyle w:val="big-number"/>
          <w:rtl/>
        </w:rPr>
        <w:tab/>
      </w:r>
      <w:r>
        <w:rPr>
          <w:rStyle w:val="default"/>
          <w:rFonts w:cs="FrankRuehl"/>
          <w:rtl/>
        </w:rPr>
        <w:t>(א)</w:t>
      </w:r>
      <w:r>
        <w:rPr>
          <w:rStyle w:val="default"/>
          <w:rFonts w:cs="FrankRuehl"/>
          <w:rtl/>
        </w:rPr>
        <w:tab/>
        <w:t>המב</w:t>
      </w:r>
      <w:r>
        <w:rPr>
          <w:rStyle w:val="default"/>
          <w:rFonts w:cs="FrankRuehl" w:hint="cs"/>
          <w:rtl/>
        </w:rPr>
        <w:t xml:space="preserve">קש יגיש לבית המשפט תצהיר כי </w:t>
      </w:r>
      <w:r w:rsidR="00F948F4">
        <w:rPr>
          <w:rStyle w:val="default"/>
          <w:rFonts w:cs="FrankRuehl"/>
          <w:rtl/>
        </w:rPr>
        <w:t>–</w:t>
      </w:r>
    </w:p>
    <w:p w:rsidR="00DC7C3B" w:rsidRDefault="00DC7C3B" w:rsidP="00F948F4">
      <w:pPr>
        <w:pStyle w:val="P22"/>
        <w:spacing w:before="72"/>
        <w:ind w:left="1021" w:right="1134"/>
        <w:rPr>
          <w:rStyle w:val="default"/>
          <w:rFonts w:cs="FrankRuehl"/>
          <w:rtl/>
        </w:rPr>
      </w:pPr>
      <w:r>
        <w:rPr>
          <w:rStyle w:val="default"/>
          <w:rFonts w:cs="FrankRuehl"/>
          <w:rtl/>
        </w:rPr>
        <w:t>(1)</w:t>
      </w:r>
      <w:r>
        <w:rPr>
          <w:rStyle w:val="default"/>
          <w:rFonts w:cs="FrankRuehl"/>
          <w:rtl/>
        </w:rPr>
        <w:tab/>
        <w:t>אין</w:t>
      </w:r>
      <w:r>
        <w:rPr>
          <w:rStyle w:val="default"/>
          <w:rFonts w:cs="FrankRuehl" w:hint="cs"/>
          <w:rtl/>
        </w:rPr>
        <w:t xml:space="preserve"> הוא תובע שום טובת הנאה בנושא התבי</w:t>
      </w:r>
      <w:r>
        <w:rPr>
          <w:rStyle w:val="default"/>
          <w:rFonts w:cs="FrankRuehl"/>
          <w:rtl/>
        </w:rPr>
        <w:t xml:space="preserve">עות </w:t>
      </w:r>
      <w:r>
        <w:rPr>
          <w:rStyle w:val="default"/>
          <w:rFonts w:cs="FrankRuehl" w:hint="cs"/>
          <w:rtl/>
        </w:rPr>
        <w:t>השנוי במחלוקת מלבד כיסוי תשלומי חובה ששילם או הוצאות</w:t>
      </w:r>
      <w:r>
        <w:rPr>
          <w:rStyle w:val="default"/>
          <w:rFonts w:cs="FrankRuehl"/>
          <w:rtl/>
        </w:rPr>
        <w:t xml:space="preserve"> שהו</w:t>
      </w:r>
      <w:r>
        <w:rPr>
          <w:rStyle w:val="default"/>
          <w:rFonts w:cs="FrankRuehl" w:hint="cs"/>
          <w:rtl/>
        </w:rPr>
        <w:t>ציא;</w:t>
      </w:r>
    </w:p>
    <w:p w:rsidR="00DC7C3B" w:rsidRDefault="00DC7C3B">
      <w:pPr>
        <w:pStyle w:val="P22"/>
        <w:spacing w:before="72"/>
        <w:ind w:left="1021" w:right="1134"/>
        <w:rPr>
          <w:rStyle w:val="default"/>
          <w:rFonts w:cs="FrankRuehl"/>
          <w:rtl/>
        </w:rPr>
      </w:pPr>
      <w:r>
        <w:rPr>
          <w:rStyle w:val="default"/>
          <w:rFonts w:cs="FrankRuehl"/>
          <w:rtl/>
        </w:rPr>
        <w:t>(2)</w:t>
      </w:r>
      <w:r>
        <w:rPr>
          <w:rStyle w:val="default"/>
          <w:rFonts w:cs="FrankRuehl"/>
          <w:rtl/>
        </w:rPr>
        <w:tab/>
        <w:t>אין</w:t>
      </w:r>
      <w:r>
        <w:rPr>
          <w:rStyle w:val="default"/>
          <w:rFonts w:cs="FrankRuehl" w:hint="cs"/>
          <w:rtl/>
        </w:rPr>
        <w:t xml:space="preserve"> הוא בקנוניה עם אחד הטוענים;</w:t>
      </w:r>
    </w:p>
    <w:p w:rsidR="00DC7C3B" w:rsidRDefault="00DC7C3B">
      <w:pPr>
        <w:pStyle w:val="P22"/>
        <w:spacing w:before="72"/>
        <w:ind w:left="1021" w:right="1134"/>
        <w:rPr>
          <w:rStyle w:val="default"/>
          <w:rFonts w:cs="FrankRuehl"/>
          <w:rtl/>
        </w:rPr>
      </w:pPr>
      <w:r>
        <w:rPr>
          <w:rStyle w:val="default"/>
          <w:rFonts w:cs="FrankRuehl" w:hint="cs"/>
          <w:rtl/>
        </w:rPr>
        <w:t>(3)</w:t>
      </w:r>
      <w:r>
        <w:rPr>
          <w:rStyle w:val="default"/>
          <w:rFonts w:cs="FrankRuehl"/>
          <w:rtl/>
        </w:rPr>
        <w:tab/>
        <w:t>הוא</w:t>
      </w:r>
      <w:r>
        <w:rPr>
          <w:rStyle w:val="default"/>
          <w:rFonts w:cs="FrankRuehl" w:hint="cs"/>
          <w:rtl/>
        </w:rPr>
        <w:t xml:space="preserve"> מוכן להעביר את נושא הבקשה לבית המשפט או לטפל בו כפי שיורה בית המשפט. </w:t>
      </w:r>
    </w:p>
    <w:p w:rsidR="00DC7C3B" w:rsidRDefault="00DC7C3B" w:rsidP="00F948F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היה</w:t>
      </w:r>
      <w:r>
        <w:rPr>
          <w:rStyle w:val="default"/>
          <w:rFonts w:cs="FrankRuehl" w:hint="cs"/>
          <w:rtl/>
        </w:rPr>
        <w:t xml:space="preserve"> המבקש נתבע, יוגש התצהיר תוך עשרה ימים מיו</w:t>
      </w:r>
      <w:r>
        <w:rPr>
          <w:rStyle w:val="default"/>
          <w:rFonts w:cs="FrankRuehl"/>
          <w:rtl/>
        </w:rPr>
        <w:t>ם שהו</w:t>
      </w:r>
      <w:r>
        <w:rPr>
          <w:rStyle w:val="default"/>
          <w:rFonts w:cs="FrankRuehl" w:hint="cs"/>
          <w:rtl/>
        </w:rPr>
        <w:t xml:space="preserve">מצאה לו ההזמנה למשפט. </w:t>
      </w:r>
    </w:p>
    <w:p w:rsidR="00DC7C3B" w:rsidRDefault="00DC7C3B" w:rsidP="00997C54">
      <w:pPr>
        <w:pStyle w:val="P00"/>
        <w:spacing w:before="72"/>
        <w:ind w:left="0" w:right="1134"/>
        <w:rPr>
          <w:rStyle w:val="default"/>
          <w:rFonts w:cs="FrankRuehl"/>
          <w:rtl/>
        </w:rPr>
      </w:pPr>
      <w:bookmarkStart w:id="474" w:name="Seif182"/>
      <w:bookmarkEnd w:id="474"/>
      <w:r>
        <w:rPr>
          <w:lang w:val="he-IL"/>
        </w:rPr>
        <w:pict>
          <v:rect id="_x0000_s2341" style="position:absolute;left:0;text-align:left;margin-left:464.5pt;margin-top:8.05pt;width:75.05pt;height:32pt;z-index:251383296" o:allowincell="f" filled="f" stroked="f" strokecolor="lime" strokeweight=".25pt">
            <v:textbox style="mso-next-textbox:#_x0000_s2341" inset="0,0,0,0">
              <w:txbxContent>
                <w:p w:rsidR="00E30CE8" w:rsidRDefault="00E30CE8">
                  <w:pPr>
                    <w:spacing w:line="160" w:lineRule="exact"/>
                    <w:jc w:val="left"/>
                    <w:rPr>
                      <w:rFonts w:cs="Miriam"/>
                      <w:noProof/>
                      <w:sz w:val="18"/>
                      <w:szCs w:val="18"/>
                      <w:rtl/>
                    </w:rPr>
                  </w:pPr>
                  <w:r>
                    <w:rPr>
                      <w:rFonts w:cs="Miriam"/>
                      <w:sz w:val="18"/>
                      <w:szCs w:val="18"/>
                      <w:rtl/>
                    </w:rPr>
                    <w:t>הוצא</w:t>
                  </w:r>
                  <w:r>
                    <w:rPr>
                      <w:rFonts w:cs="Miriam" w:hint="cs"/>
                      <w:sz w:val="18"/>
                      <w:szCs w:val="18"/>
                      <w:rtl/>
                    </w:rPr>
                    <w:t xml:space="preserve">ת הזמנה </w:t>
                  </w:r>
                  <w:r>
                    <w:rPr>
                      <w:rFonts w:cs="Miriam"/>
                      <w:sz w:val="18"/>
                      <w:szCs w:val="18"/>
                      <w:rtl/>
                    </w:rPr>
                    <w:t>כשהמ</w:t>
                  </w:r>
                  <w:r>
                    <w:rPr>
                      <w:rFonts w:cs="Miriam" w:hint="cs"/>
                      <w:sz w:val="18"/>
                      <w:szCs w:val="18"/>
                      <w:rtl/>
                    </w:rPr>
                    <w:t xml:space="preserve">בקש הוא </w:t>
                  </w:r>
                  <w:r>
                    <w:rPr>
                      <w:rFonts w:cs="Miriam"/>
                      <w:sz w:val="18"/>
                      <w:szCs w:val="18"/>
                      <w:rtl/>
                    </w:rPr>
                    <w:t>נתבע</w:t>
                  </w:r>
                  <w:r>
                    <w:rPr>
                      <w:rFonts w:cs="Miriam" w:hint="cs"/>
                      <w:sz w:val="18"/>
                      <w:szCs w:val="18"/>
                      <w:rtl/>
                    </w:rPr>
                    <w:t xml:space="preserve"> </w:t>
                  </w:r>
                  <w:r>
                    <w:rPr>
                      <w:rFonts w:cs="Miriam"/>
                      <w:sz w:val="18"/>
                      <w:szCs w:val="18"/>
                      <w:rtl/>
                    </w:rPr>
                    <w:t>[296]</w:t>
                  </w:r>
                </w:p>
              </w:txbxContent>
            </v:textbox>
            <w10:anchorlock/>
          </v:rect>
        </w:pict>
      </w:r>
      <w:r>
        <w:rPr>
          <w:rStyle w:val="big-number"/>
          <w:rtl/>
        </w:rPr>
        <w:t>227.</w:t>
      </w:r>
      <w:r>
        <w:rPr>
          <w:rStyle w:val="big-number"/>
          <w:rtl/>
        </w:rPr>
        <w:tab/>
      </w:r>
      <w:r>
        <w:rPr>
          <w:rStyle w:val="default"/>
          <w:rFonts w:cs="FrankRuehl"/>
          <w:rtl/>
        </w:rPr>
        <w:t>הוגש</w:t>
      </w:r>
      <w:r>
        <w:rPr>
          <w:rStyle w:val="default"/>
          <w:rFonts w:cs="FrankRuehl" w:hint="cs"/>
          <w:rtl/>
        </w:rPr>
        <w:t xml:space="preserve"> תצהיר בידי מבקש נתבע, ינהג בית המשפט או הרשם כך:</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ידח</w:t>
      </w:r>
      <w:r>
        <w:rPr>
          <w:rStyle w:val="default"/>
          <w:rFonts w:cs="FrankRuehl" w:hint="cs"/>
          <w:rtl/>
        </w:rPr>
        <w:t>ה את הדיו</w:t>
      </w:r>
      <w:r>
        <w:rPr>
          <w:rStyle w:val="default"/>
          <w:rFonts w:cs="FrankRuehl"/>
          <w:rtl/>
        </w:rPr>
        <w:t>ן</w:t>
      </w:r>
      <w:r>
        <w:rPr>
          <w:rStyle w:val="default"/>
          <w:rFonts w:cs="FrankRuehl" w:hint="cs"/>
          <w:rtl/>
        </w:rPr>
        <w:t xml:space="preserve"> </w:t>
      </w:r>
      <w:r>
        <w:rPr>
          <w:rStyle w:val="default"/>
          <w:rFonts w:cs="FrankRuehl"/>
          <w:rtl/>
        </w:rPr>
        <w:t>ב</w:t>
      </w:r>
      <w:r>
        <w:rPr>
          <w:rStyle w:val="default"/>
          <w:rFonts w:cs="FrankRuehl" w:hint="cs"/>
          <w:rtl/>
        </w:rPr>
        <w:t>תובענה, אם יש צורך בכך;</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ימצ</w:t>
      </w:r>
      <w:r>
        <w:rPr>
          <w:rStyle w:val="default"/>
          <w:rFonts w:cs="FrankRuehl" w:hint="cs"/>
          <w:rtl/>
        </w:rPr>
        <w:t>יא לטוען הזמנת טען-ביניים לפי טופס 19,</w:t>
      </w:r>
      <w:r>
        <w:rPr>
          <w:rStyle w:val="default"/>
          <w:rFonts w:cs="FrankRuehl"/>
          <w:rtl/>
        </w:rPr>
        <w:t xml:space="preserve"> ו</w:t>
      </w:r>
      <w:r>
        <w:rPr>
          <w:rStyle w:val="default"/>
          <w:rFonts w:cs="FrankRuehl" w:hint="cs"/>
          <w:rtl/>
        </w:rPr>
        <w:t>בה יוזמן להתייצב ביום שנקבע לדיון בתובענה; ההזמנה תומצא בצירוף העתק מכתב התבי</w:t>
      </w:r>
      <w:r>
        <w:rPr>
          <w:rStyle w:val="default"/>
          <w:rFonts w:cs="FrankRuehl"/>
          <w:rtl/>
        </w:rPr>
        <w:t>עה ש</w:t>
      </w:r>
      <w:r>
        <w:rPr>
          <w:rStyle w:val="default"/>
          <w:rFonts w:cs="FrankRuehl" w:hint="cs"/>
          <w:rtl/>
        </w:rPr>
        <w:t xml:space="preserve">בתובענה ומהתצהיר; </w:t>
      </w:r>
    </w:p>
    <w:p w:rsidR="00DC7C3B" w:rsidRDefault="00DC7C3B">
      <w:pPr>
        <w:pStyle w:val="P22"/>
        <w:spacing w:before="72"/>
        <w:ind w:left="1021" w:right="1134"/>
        <w:rPr>
          <w:rStyle w:val="default"/>
          <w:rFonts w:cs="FrankRuehl"/>
          <w:rtl/>
        </w:rPr>
      </w:pPr>
      <w:r>
        <w:rPr>
          <w:rStyle w:val="default"/>
          <w:rFonts w:cs="FrankRuehl" w:hint="cs"/>
          <w:rtl/>
        </w:rPr>
        <w:t>(3)</w:t>
      </w:r>
      <w:r>
        <w:rPr>
          <w:rStyle w:val="default"/>
          <w:rFonts w:cs="FrankRuehl"/>
          <w:rtl/>
        </w:rPr>
        <w:tab/>
        <w:t>ימצ</w:t>
      </w:r>
      <w:r>
        <w:rPr>
          <w:rStyle w:val="default"/>
          <w:rFonts w:cs="FrankRuehl" w:hint="cs"/>
          <w:rtl/>
        </w:rPr>
        <w:t xml:space="preserve">יא לתובע הודעה לפי טופס 20, בצירוף העתק מן התצהיר, ואילו לנתבע ימציא הודעה לפי טופס </w:t>
      </w:r>
      <w:r>
        <w:rPr>
          <w:rStyle w:val="default"/>
          <w:rFonts w:cs="FrankRuehl"/>
          <w:rtl/>
        </w:rPr>
        <w:t xml:space="preserve">21. </w:t>
      </w:r>
    </w:p>
    <w:p w:rsidR="00DC7C3B" w:rsidRDefault="00DC7C3B" w:rsidP="00997C54">
      <w:pPr>
        <w:pStyle w:val="P00"/>
        <w:spacing w:before="72"/>
        <w:ind w:left="0" w:right="1134"/>
        <w:rPr>
          <w:rStyle w:val="default"/>
          <w:rFonts w:cs="FrankRuehl"/>
          <w:rtl/>
        </w:rPr>
      </w:pPr>
      <w:bookmarkStart w:id="475" w:name="Seif183"/>
      <w:bookmarkEnd w:id="475"/>
      <w:r>
        <w:rPr>
          <w:lang w:val="he-IL"/>
        </w:rPr>
        <w:pict>
          <v:rect id="_x0000_s2342" style="position:absolute;left:0;text-align:left;margin-left:464.5pt;margin-top:8.05pt;width:75.05pt;height:32pt;z-index:251384320" o:allowincell="f" filled="f" stroked="f" strokecolor="lime" strokeweight=".25pt">
            <v:textbox style="mso-next-textbox:#_x0000_s2342" inset="0,0,0,0">
              <w:txbxContent>
                <w:p w:rsidR="00E30CE8" w:rsidRDefault="00E30CE8">
                  <w:pPr>
                    <w:spacing w:line="160" w:lineRule="exact"/>
                    <w:jc w:val="left"/>
                    <w:rPr>
                      <w:rFonts w:cs="Miriam"/>
                      <w:noProof/>
                      <w:sz w:val="18"/>
                      <w:szCs w:val="18"/>
                      <w:rtl/>
                    </w:rPr>
                  </w:pPr>
                  <w:r>
                    <w:rPr>
                      <w:rFonts w:cs="Miriam"/>
                      <w:sz w:val="18"/>
                      <w:szCs w:val="18"/>
                      <w:rtl/>
                    </w:rPr>
                    <w:t>הוצא</w:t>
                  </w:r>
                  <w:r>
                    <w:rPr>
                      <w:rFonts w:cs="Miriam" w:hint="cs"/>
                      <w:sz w:val="18"/>
                      <w:szCs w:val="18"/>
                      <w:rtl/>
                    </w:rPr>
                    <w:t xml:space="preserve">ת הזמנה </w:t>
                  </w:r>
                  <w:r>
                    <w:rPr>
                      <w:rFonts w:cs="Miriam"/>
                      <w:sz w:val="18"/>
                      <w:szCs w:val="18"/>
                      <w:rtl/>
                    </w:rPr>
                    <w:t>כשהמ</w:t>
                  </w:r>
                  <w:r>
                    <w:rPr>
                      <w:rFonts w:cs="Miriam" w:hint="cs"/>
                      <w:sz w:val="18"/>
                      <w:szCs w:val="18"/>
                      <w:rtl/>
                    </w:rPr>
                    <w:t xml:space="preserve">בקש </w:t>
                  </w:r>
                  <w:r>
                    <w:rPr>
                      <w:rFonts w:cs="Miriam"/>
                      <w:sz w:val="18"/>
                      <w:szCs w:val="18"/>
                      <w:rtl/>
                    </w:rPr>
                    <w:t>איננ</w:t>
                  </w:r>
                  <w:r>
                    <w:rPr>
                      <w:rFonts w:cs="Miriam" w:hint="cs"/>
                      <w:sz w:val="18"/>
                      <w:szCs w:val="18"/>
                      <w:rtl/>
                    </w:rPr>
                    <w:t xml:space="preserve">ו נתבע </w:t>
                  </w:r>
                  <w:r>
                    <w:rPr>
                      <w:rFonts w:cs="Miriam"/>
                      <w:sz w:val="18"/>
                      <w:szCs w:val="18"/>
                      <w:rtl/>
                    </w:rPr>
                    <w:t>[297]</w:t>
                  </w:r>
                </w:p>
              </w:txbxContent>
            </v:textbox>
            <w10:anchorlock/>
          </v:rect>
        </w:pict>
      </w:r>
      <w:r>
        <w:rPr>
          <w:rStyle w:val="big-number"/>
          <w:rtl/>
        </w:rPr>
        <w:t>228.</w:t>
      </w:r>
      <w:r>
        <w:rPr>
          <w:rStyle w:val="big-number"/>
          <w:rtl/>
        </w:rPr>
        <w:tab/>
      </w:r>
      <w:r>
        <w:rPr>
          <w:rStyle w:val="default"/>
          <w:rFonts w:cs="FrankRuehl"/>
          <w:rtl/>
        </w:rPr>
        <w:t>הוגש</w:t>
      </w:r>
      <w:r>
        <w:rPr>
          <w:rStyle w:val="default"/>
          <w:rFonts w:cs="FrankRuehl" w:hint="cs"/>
          <w:rtl/>
        </w:rPr>
        <w:t xml:space="preserve"> התצהיר בידי מבקש שאיננו נתבע, ינהג בית המשפט או הרשם כך:</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יקב</w:t>
      </w:r>
      <w:r>
        <w:rPr>
          <w:rStyle w:val="default"/>
          <w:rFonts w:cs="FrankRuehl" w:hint="cs"/>
          <w:rtl/>
        </w:rPr>
        <w:t xml:space="preserve">ע תאריך לטען-הביניים וימציא לטוענים הזמנות לפי טופס 22 בצירוף </w:t>
      </w:r>
      <w:r>
        <w:rPr>
          <w:rStyle w:val="default"/>
          <w:rFonts w:cs="FrankRuehl"/>
          <w:rtl/>
        </w:rPr>
        <w:t>העתק</w:t>
      </w:r>
      <w:r>
        <w:rPr>
          <w:rStyle w:val="default"/>
          <w:rFonts w:cs="FrankRuehl" w:hint="cs"/>
          <w:rtl/>
        </w:rPr>
        <w:t>ים מן התצהיר;</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ימצ</w:t>
      </w:r>
      <w:r>
        <w:rPr>
          <w:rStyle w:val="default"/>
          <w:rFonts w:cs="FrankRuehl" w:hint="cs"/>
          <w:rtl/>
        </w:rPr>
        <w:t xml:space="preserve">יא למבקש הודעה לפי טופס 23. </w:t>
      </w:r>
    </w:p>
    <w:p w:rsidR="00DC7C3B" w:rsidRDefault="00DC7C3B" w:rsidP="00997C54">
      <w:pPr>
        <w:pStyle w:val="P00"/>
        <w:spacing w:before="72"/>
        <w:ind w:left="0" w:right="1134"/>
        <w:rPr>
          <w:rStyle w:val="default"/>
          <w:rFonts w:cs="FrankRuehl"/>
          <w:rtl/>
        </w:rPr>
      </w:pPr>
      <w:bookmarkStart w:id="476" w:name="Seif184"/>
      <w:bookmarkEnd w:id="476"/>
      <w:r>
        <w:rPr>
          <w:lang w:val="he-IL"/>
        </w:rPr>
        <w:pict>
          <v:rect id="_x0000_s2343" style="position:absolute;left:0;text-align:left;margin-left:464.5pt;margin-top:8.05pt;width:75.05pt;height:18.05pt;z-index:251385344" o:allowincell="f" filled="f" stroked="f" strokecolor="lime" strokeweight=".25pt">
            <v:textbox style="mso-next-textbox:#_x0000_s2343" inset="0,0,0,0">
              <w:txbxContent>
                <w:p w:rsidR="00E30CE8" w:rsidRDefault="00E30CE8">
                  <w:pPr>
                    <w:spacing w:line="160" w:lineRule="exact"/>
                    <w:jc w:val="left"/>
                    <w:rPr>
                      <w:rFonts w:cs="Miriam"/>
                      <w:noProof/>
                      <w:sz w:val="18"/>
                      <w:szCs w:val="18"/>
                      <w:rtl/>
                    </w:rPr>
                  </w:pPr>
                  <w:r>
                    <w:rPr>
                      <w:rFonts w:cs="Miriam"/>
                      <w:sz w:val="18"/>
                      <w:szCs w:val="18"/>
                      <w:rtl/>
                    </w:rPr>
                    <w:t>הבאת</w:t>
                  </w:r>
                  <w:r>
                    <w:rPr>
                      <w:rFonts w:cs="Miriam" w:hint="cs"/>
                      <w:sz w:val="18"/>
                      <w:szCs w:val="18"/>
                      <w:rtl/>
                    </w:rPr>
                    <w:t xml:space="preserve"> נושא </w:t>
                  </w:r>
                  <w:r>
                    <w:rPr>
                      <w:rFonts w:cs="Miriam"/>
                      <w:sz w:val="18"/>
                      <w:szCs w:val="18"/>
                      <w:rtl/>
                    </w:rPr>
                    <w:t>הבקש</w:t>
                  </w:r>
                  <w:r>
                    <w:rPr>
                      <w:rFonts w:cs="Miriam" w:hint="cs"/>
                      <w:sz w:val="18"/>
                      <w:szCs w:val="18"/>
                      <w:rtl/>
                    </w:rPr>
                    <w:t xml:space="preserve">ה לבית </w:t>
                  </w:r>
                  <w:r>
                    <w:rPr>
                      <w:rFonts w:cs="Miriam"/>
                      <w:sz w:val="18"/>
                      <w:szCs w:val="18"/>
                      <w:rtl/>
                    </w:rPr>
                    <w:t>המשפ</w:t>
                  </w:r>
                  <w:r>
                    <w:rPr>
                      <w:rFonts w:cs="Miriam" w:hint="cs"/>
                      <w:sz w:val="18"/>
                      <w:szCs w:val="18"/>
                      <w:rtl/>
                    </w:rPr>
                    <w:t xml:space="preserve">ט </w:t>
                  </w:r>
                  <w:r>
                    <w:rPr>
                      <w:rFonts w:cs="Miriam"/>
                      <w:sz w:val="18"/>
                      <w:szCs w:val="18"/>
                      <w:rtl/>
                    </w:rPr>
                    <w:t>[298]</w:t>
                  </w:r>
                </w:p>
              </w:txbxContent>
            </v:textbox>
            <w10:anchorlock/>
          </v:rect>
        </w:pict>
      </w:r>
      <w:r>
        <w:rPr>
          <w:rStyle w:val="big-number"/>
          <w:rtl/>
        </w:rPr>
        <w:t>229.</w:t>
      </w:r>
      <w:r>
        <w:rPr>
          <w:rStyle w:val="big-number"/>
          <w:rtl/>
        </w:rPr>
        <w:tab/>
      </w:r>
      <w:r>
        <w:rPr>
          <w:rStyle w:val="default"/>
          <w:rFonts w:cs="FrankRuehl"/>
          <w:rtl/>
        </w:rPr>
        <w:t>הרשם</w:t>
      </w:r>
      <w:r>
        <w:rPr>
          <w:rStyle w:val="default"/>
          <w:rFonts w:cs="FrankRuehl" w:hint="cs"/>
          <w:rtl/>
        </w:rPr>
        <w:t xml:space="preserve"> רשאי, בין לפני הוצאת ההזמנה לטען-הביניים ובין לאחר מכן, להורות למבקש להביא את נושא הבקשה לבית המשפט או לעשות בו בדרך שתיראה לרשם דרושה לקיום החלטת בית המשפט. </w:t>
      </w:r>
    </w:p>
    <w:p w:rsidR="00DC7C3B" w:rsidRDefault="00DC7C3B" w:rsidP="00997C54">
      <w:pPr>
        <w:pStyle w:val="P00"/>
        <w:spacing w:before="72"/>
        <w:ind w:left="0" w:right="1134"/>
        <w:rPr>
          <w:rStyle w:val="default"/>
          <w:rFonts w:cs="FrankRuehl"/>
          <w:rtl/>
        </w:rPr>
      </w:pPr>
      <w:bookmarkStart w:id="477" w:name="Seif185"/>
      <w:bookmarkEnd w:id="477"/>
      <w:r>
        <w:rPr>
          <w:lang w:val="he-IL"/>
        </w:rPr>
        <w:pict>
          <v:rect id="_x0000_s2344" style="position:absolute;left:0;text-align:left;margin-left:464.5pt;margin-top:8.05pt;width:75.05pt;height:16pt;z-index:251386368" o:allowincell="f" filled="f" stroked="f" strokecolor="lime" strokeweight=".25pt">
            <v:textbox style="mso-next-textbox:#_x0000_s2344" inset="0,0,0,0">
              <w:txbxContent>
                <w:p w:rsidR="00E30CE8" w:rsidRDefault="00E30CE8">
                  <w:pPr>
                    <w:spacing w:line="160" w:lineRule="exact"/>
                    <w:jc w:val="left"/>
                    <w:rPr>
                      <w:rFonts w:cs="Miriam"/>
                      <w:noProof/>
                      <w:sz w:val="18"/>
                      <w:szCs w:val="18"/>
                      <w:rtl/>
                    </w:rPr>
                  </w:pPr>
                  <w:r>
                    <w:rPr>
                      <w:rFonts w:cs="Miriam"/>
                      <w:sz w:val="18"/>
                      <w:szCs w:val="18"/>
                      <w:rtl/>
                    </w:rPr>
                    <w:t>המצא</w:t>
                  </w:r>
                  <w:r>
                    <w:rPr>
                      <w:rFonts w:cs="Miriam" w:hint="cs"/>
                      <w:sz w:val="18"/>
                      <w:szCs w:val="18"/>
                      <w:rtl/>
                    </w:rPr>
                    <w:t xml:space="preserve">ת הזמנה </w:t>
                  </w:r>
                  <w:r>
                    <w:rPr>
                      <w:rFonts w:cs="Miriam"/>
                      <w:sz w:val="18"/>
                      <w:szCs w:val="18"/>
                      <w:rtl/>
                    </w:rPr>
                    <w:t>[299]</w:t>
                  </w:r>
                </w:p>
              </w:txbxContent>
            </v:textbox>
            <w10:anchorlock/>
          </v:rect>
        </w:pict>
      </w:r>
      <w:r>
        <w:rPr>
          <w:rStyle w:val="big-number"/>
          <w:rtl/>
        </w:rPr>
        <w:t>230.</w:t>
      </w:r>
      <w:r>
        <w:rPr>
          <w:rStyle w:val="big-number"/>
          <w:rtl/>
        </w:rPr>
        <w:tab/>
      </w:r>
      <w:r>
        <w:rPr>
          <w:rStyle w:val="default"/>
          <w:rFonts w:cs="FrankRuehl"/>
          <w:rtl/>
        </w:rPr>
        <w:t>הזמנ</w:t>
      </w:r>
      <w:r>
        <w:rPr>
          <w:rStyle w:val="default"/>
          <w:rFonts w:cs="FrankRuehl" w:hint="cs"/>
          <w:rtl/>
        </w:rPr>
        <w:t>ה לטען-ביניים תומצא לא</w:t>
      </w:r>
      <w:r>
        <w:rPr>
          <w:rStyle w:val="default"/>
          <w:rFonts w:cs="FrankRuehl"/>
          <w:rtl/>
        </w:rPr>
        <w:t xml:space="preserve"> פחו</w:t>
      </w:r>
      <w:r>
        <w:rPr>
          <w:rStyle w:val="default"/>
          <w:rFonts w:cs="FrankRuehl" w:hint="cs"/>
          <w:rtl/>
        </w:rPr>
        <w:t>ת מחמיש</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שר ימים לפני התאריך שנקבע לבירור.</w:t>
      </w:r>
    </w:p>
    <w:p w:rsidR="00DC7C3B" w:rsidRDefault="00DC7C3B" w:rsidP="00997C54">
      <w:pPr>
        <w:pStyle w:val="P00"/>
        <w:spacing w:before="72"/>
        <w:ind w:left="0" w:right="1134"/>
        <w:rPr>
          <w:rStyle w:val="default"/>
          <w:rFonts w:cs="FrankRuehl"/>
          <w:rtl/>
        </w:rPr>
      </w:pPr>
      <w:bookmarkStart w:id="478" w:name="Seif186"/>
      <w:bookmarkEnd w:id="478"/>
      <w:r>
        <w:rPr>
          <w:lang w:val="he-IL"/>
        </w:rPr>
        <w:pict>
          <v:rect id="_x0000_s2345" style="position:absolute;left:0;text-align:left;margin-left:464.5pt;margin-top:8.05pt;width:75.05pt;height:15.85pt;z-index:251387392" o:allowincell="f" filled="f" stroked="f" strokecolor="lime" strokeweight=".25pt">
            <v:textbox style="mso-next-textbox:#_x0000_s2345" inset="0,0,0,0">
              <w:txbxContent>
                <w:p w:rsidR="00E30CE8" w:rsidRDefault="00E30CE8">
                  <w:pPr>
                    <w:spacing w:line="160" w:lineRule="exact"/>
                    <w:jc w:val="left"/>
                    <w:rPr>
                      <w:rFonts w:cs="Miriam"/>
                      <w:noProof/>
                      <w:sz w:val="18"/>
                      <w:szCs w:val="18"/>
                      <w:rtl/>
                    </w:rPr>
                  </w:pPr>
                  <w:r>
                    <w:rPr>
                      <w:rFonts w:cs="Miriam"/>
                      <w:sz w:val="18"/>
                      <w:szCs w:val="18"/>
                      <w:rtl/>
                    </w:rPr>
                    <w:t>הודע</w:t>
                  </w:r>
                  <w:r>
                    <w:rPr>
                      <w:rFonts w:cs="Miriam" w:hint="cs"/>
                      <w:sz w:val="18"/>
                      <w:szCs w:val="18"/>
                      <w:rtl/>
                    </w:rPr>
                    <w:t xml:space="preserve">ת </w:t>
                  </w:r>
                  <w:r>
                    <w:rPr>
                      <w:rFonts w:cs="Miriam"/>
                      <w:sz w:val="18"/>
                      <w:szCs w:val="18"/>
                      <w:rtl/>
                    </w:rPr>
                    <w:t>הסתל</w:t>
                  </w:r>
                  <w:r>
                    <w:rPr>
                      <w:rFonts w:cs="Miriam" w:hint="cs"/>
                      <w:sz w:val="18"/>
                      <w:szCs w:val="18"/>
                      <w:rtl/>
                    </w:rPr>
                    <w:t xml:space="preserve">קות או </w:t>
                  </w:r>
                  <w:r>
                    <w:rPr>
                      <w:rFonts w:cs="Miriam"/>
                      <w:sz w:val="18"/>
                      <w:szCs w:val="18"/>
                      <w:rtl/>
                    </w:rPr>
                    <w:t>הודע</w:t>
                  </w:r>
                  <w:r>
                    <w:rPr>
                      <w:rFonts w:cs="Miriam" w:hint="cs"/>
                      <w:sz w:val="18"/>
                      <w:szCs w:val="18"/>
                      <w:rtl/>
                    </w:rPr>
                    <w:t xml:space="preserve">ת פרטים </w:t>
                  </w:r>
                  <w:r>
                    <w:rPr>
                      <w:rFonts w:cs="Miriam"/>
                      <w:sz w:val="18"/>
                      <w:szCs w:val="18"/>
                      <w:rtl/>
                    </w:rPr>
                    <w:t>[300]</w:t>
                  </w:r>
                </w:p>
              </w:txbxContent>
            </v:textbox>
            <w10:anchorlock/>
          </v:rect>
        </w:pict>
      </w:r>
      <w:r>
        <w:rPr>
          <w:rStyle w:val="big-number"/>
          <w:rtl/>
        </w:rPr>
        <w:t>231.</w:t>
      </w:r>
      <w:r>
        <w:rPr>
          <w:rStyle w:val="big-number"/>
          <w:rtl/>
        </w:rPr>
        <w:tab/>
      </w:r>
      <w:r>
        <w:rPr>
          <w:rStyle w:val="default"/>
          <w:rFonts w:cs="FrankRuehl"/>
          <w:rtl/>
        </w:rPr>
        <w:t>(א)</w:t>
      </w:r>
      <w:r>
        <w:rPr>
          <w:rStyle w:val="default"/>
          <w:rFonts w:cs="FrankRuehl"/>
          <w:rtl/>
        </w:rPr>
        <w:tab/>
        <w:t>טוע</w:t>
      </w:r>
      <w:r>
        <w:rPr>
          <w:rStyle w:val="default"/>
          <w:rFonts w:cs="FrankRuehl" w:hint="cs"/>
          <w:rtl/>
        </w:rPr>
        <w:t>ן יגיש לבית המשפט, תוך שבעה ימים מיום שהומצאה לו ההזמנה, אחת משתי אלה:</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הוד</w:t>
      </w:r>
      <w:r>
        <w:rPr>
          <w:rStyle w:val="default"/>
          <w:rFonts w:cs="FrankRuehl" w:hint="cs"/>
          <w:rtl/>
        </w:rPr>
        <w:t>עה במספר עתקים מספיק בשביל בית המשפט ולשם המצאה לכל בעלי הדין, ובה יציין שאין הוא תובע דבר לגבי נושא הבקשה;</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הוד</w:t>
      </w:r>
      <w:r>
        <w:rPr>
          <w:rStyle w:val="default"/>
          <w:rFonts w:cs="FrankRuehl" w:hint="cs"/>
          <w:rtl/>
        </w:rPr>
        <w:t>עת</w:t>
      </w:r>
      <w:r>
        <w:rPr>
          <w:rStyle w:val="default"/>
          <w:rFonts w:cs="FrankRuehl"/>
          <w:rtl/>
        </w:rPr>
        <w:t xml:space="preserve"> פרט</w:t>
      </w:r>
      <w:r>
        <w:rPr>
          <w:rStyle w:val="default"/>
          <w:rFonts w:cs="FrankRuehl" w:hint="cs"/>
          <w:rtl/>
        </w:rPr>
        <w:t>ים במספר עתקים כאמור המפרטת את נימוקי תביע</w:t>
      </w:r>
      <w:r>
        <w:rPr>
          <w:rStyle w:val="default"/>
          <w:rFonts w:cs="FrankRuehl"/>
          <w:rtl/>
        </w:rPr>
        <w:t>תו</w:t>
      </w:r>
      <w:r>
        <w:rPr>
          <w:rStyle w:val="default"/>
          <w:rFonts w:cs="FrankRuehl" w:hint="cs"/>
          <w:rtl/>
        </w:rPr>
        <w:t xml:space="preserve"> לגבי נושא הבקשה.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בית</w:t>
      </w:r>
      <w:r>
        <w:rPr>
          <w:rStyle w:val="default"/>
          <w:rFonts w:cs="FrankRuehl" w:hint="cs"/>
          <w:rtl/>
        </w:rPr>
        <w:t xml:space="preserve"> המשפט רשאי, אם נראה לו הדבר, לדון בענין אף אם לא הוגשה הודעת פרטים. </w:t>
      </w:r>
    </w:p>
    <w:p w:rsidR="00DC7C3B" w:rsidRDefault="00DC7C3B" w:rsidP="00997C54">
      <w:pPr>
        <w:pStyle w:val="P00"/>
        <w:spacing w:before="72"/>
        <w:ind w:left="0" w:right="1134"/>
        <w:rPr>
          <w:rStyle w:val="default"/>
          <w:rFonts w:cs="FrankRuehl"/>
          <w:rtl/>
        </w:rPr>
      </w:pPr>
      <w:bookmarkStart w:id="479" w:name="Seif187"/>
      <w:bookmarkEnd w:id="479"/>
      <w:r>
        <w:rPr>
          <w:lang w:val="he-IL"/>
        </w:rPr>
        <w:pict>
          <v:rect id="_x0000_s2346" style="position:absolute;left:0;text-align:left;margin-left:464.5pt;margin-top:8.05pt;width:75.05pt;height:16pt;z-index:251388416" o:allowincell="f" filled="f" stroked="f" strokecolor="lime" strokeweight=".25pt">
            <v:textbox style="mso-next-textbox:#_x0000_s2346" inset="0,0,0,0">
              <w:txbxContent>
                <w:p w:rsidR="00E30CE8" w:rsidRDefault="00E30CE8">
                  <w:pPr>
                    <w:spacing w:line="160" w:lineRule="exact"/>
                    <w:jc w:val="left"/>
                    <w:rPr>
                      <w:rFonts w:cs="Miriam"/>
                      <w:noProof/>
                      <w:sz w:val="18"/>
                      <w:szCs w:val="18"/>
                      <w:rtl/>
                    </w:rPr>
                  </w:pPr>
                  <w:r>
                    <w:rPr>
                      <w:rFonts w:cs="Miriam"/>
                      <w:sz w:val="18"/>
                      <w:szCs w:val="18"/>
                      <w:rtl/>
                    </w:rPr>
                    <w:t>הדיו</w:t>
                  </w:r>
                  <w:r>
                    <w:rPr>
                      <w:rFonts w:cs="Miriam" w:hint="cs"/>
                      <w:sz w:val="18"/>
                      <w:szCs w:val="18"/>
                      <w:rtl/>
                    </w:rPr>
                    <w:t xml:space="preserve">ן </w:t>
                  </w:r>
                  <w:r>
                    <w:rPr>
                      <w:rFonts w:cs="Miriam"/>
                      <w:sz w:val="18"/>
                      <w:szCs w:val="18"/>
                      <w:rtl/>
                    </w:rPr>
                    <w:t>[301]</w:t>
                  </w:r>
                </w:p>
              </w:txbxContent>
            </v:textbox>
            <w10:anchorlock/>
          </v:rect>
        </w:pict>
      </w:r>
      <w:r>
        <w:rPr>
          <w:rStyle w:val="big-number"/>
          <w:rtl/>
        </w:rPr>
        <w:t>232.</w:t>
      </w:r>
      <w:r>
        <w:rPr>
          <w:rStyle w:val="big-number"/>
          <w:rtl/>
        </w:rPr>
        <w:tab/>
      </w:r>
      <w:r>
        <w:rPr>
          <w:rStyle w:val="default"/>
          <w:rFonts w:cs="FrankRuehl"/>
          <w:rtl/>
        </w:rPr>
        <w:t>בתאר</w:t>
      </w:r>
      <w:r>
        <w:rPr>
          <w:rStyle w:val="default"/>
          <w:rFonts w:cs="FrankRuehl" w:hint="cs"/>
          <w:rtl/>
        </w:rPr>
        <w:t>יך שנקבע לדיון ינהגו כך:</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(1)</w:t>
      </w:r>
      <w:r>
        <w:rPr>
          <w:rStyle w:val="default"/>
          <w:rFonts w:cs="FrankRuehl"/>
          <w:rtl/>
        </w:rPr>
        <w:tab/>
        <w:t>היה</w:t>
      </w:r>
      <w:r>
        <w:rPr>
          <w:rStyle w:val="default"/>
          <w:rFonts w:cs="FrankRuehl" w:hint="cs"/>
          <w:rtl/>
        </w:rPr>
        <w:t xml:space="preserve"> המבקש נתבע, הרי אם </w:t>
      </w:r>
      <w:r w:rsidR="00F948F4">
        <w:rPr>
          <w:rStyle w:val="default"/>
          <w:rFonts w:cs="FrankRuehl"/>
          <w:rtl/>
        </w:rPr>
        <w:t>–</w:t>
      </w:r>
    </w:p>
    <w:p w:rsidR="00DC7C3B" w:rsidRDefault="00DC7C3B">
      <w:pPr>
        <w:pStyle w:val="P22"/>
        <w:spacing w:before="72"/>
        <w:ind w:left="1021" w:right="1134"/>
        <w:rPr>
          <w:rStyle w:val="default"/>
          <w:rFonts w:cs="FrankRuehl"/>
          <w:rtl/>
        </w:rPr>
      </w:pPr>
      <w:r>
        <w:rPr>
          <w:rStyle w:val="default"/>
          <w:rFonts w:cs="FrankRuehl"/>
          <w:rtl/>
        </w:rPr>
        <w:t>(א)</w:t>
      </w:r>
      <w:r>
        <w:rPr>
          <w:rStyle w:val="default"/>
          <w:rFonts w:cs="FrankRuehl"/>
          <w:rtl/>
        </w:rPr>
        <w:tab/>
        <w:t xml:space="preserve">לא </w:t>
      </w:r>
      <w:r>
        <w:rPr>
          <w:rStyle w:val="default"/>
          <w:rFonts w:cs="FrankRuehl" w:hint="cs"/>
          <w:rtl/>
        </w:rPr>
        <w:t>התייצב התובע,</w:t>
      </w:r>
      <w:r>
        <w:rPr>
          <w:rStyle w:val="default"/>
          <w:rFonts w:cs="FrankRuehl"/>
          <w:rtl/>
        </w:rPr>
        <w:t xml:space="preserve"> ידח</w:t>
      </w:r>
      <w:r>
        <w:rPr>
          <w:rStyle w:val="default"/>
          <w:rFonts w:cs="FrankRuehl" w:hint="cs"/>
          <w:rtl/>
        </w:rPr>
        <w:t>ה בית המשפט את התובענה, לרבות טען-הביניים, או יחליט החלטה אחרת שתיראה לו;</w:t>
      </w:r>
    </w:p>
    <w:p w:rsidR="00DC7C3B" w:rsidRDefault="00DC7C3B">
      <w:pPr>
        <w:pStyle w:val="P22"/>
        <w:spacing w:before="72"/>
        <w:ind w:left="1021" w:right="1134"/>
        <w:rPr>
          <w:rStyle w:val="default"/>
          <w:rFonts w:cs="FrankRuehl"/>
          <w:rtl/>
        </w:rPr>
      </w:pPr>
      <w:r>
        <w:rPr>
          <w:rStyle w:val="default"/>
          <w:rFonts w:cs="FrankRuehl" w:hint="cs"/>
          <w:rtl/>
        </w:rPr>
        <w:t>(ב)</w:t>
      </w:r>
      <w:r>
        <w:rPr>
          <w:rStyle w:val="default"/>
          <w:rFonts w:cs="FrankRuehl"/>
          <w:rtl/>
        </w:rPr>
        <w:tab/>
        <w:t>התי</w:t>
      </w:r>
      <w:r>
        <w:rPr>
          <w:rStyle w:val="default"/>
          <w:rFonts w:cs="FrankRuehl" w:hint="cs"/>
          <w:rtl/>
        </w:rPr>
        <w:t xml:space="preserve">יצב התובע ולא התייצב הטוען, ידון בית המשפט בתובענה שבין התובע ובין הנתבע ויפסוק בה, ורשאי הוא ליתן צו הגודר בעד תביעתו של הטוען; </w:t>
      </w:r>
    </w:p>
    <w:p w:rsidR="00DC7C3B" w:rsidRDefault="00DC7C3B">
      <w:pPr>
        <w:pStyle w:val="P22"/>
        <w:spacing w:before="72"/>
        <w:ind w:left="1021" w:right="1134"/>
        <w:rPr>
          <w:rStyle w:val="default"/>
          <w:rFonts w:cs="FrankRuehl"/>
          <w:rtl/>
        </w:rPr>
      </w:pPr>
      <w:r>
        <w:rPr>
          <w:rStyle w:val="default"/>
          <w:rFonts w:cs="FrankRuehl" w:hint="cs"/>
          <w:rtl/>
        </w:rPr>
        <w:t>(ג)</w:t>
      </w:r>
      <w:r>
        <w:rPr>
          <w:rStyle w:val="default"/>
          <w:rFonts w:cs="FrankRuehl"/>
          <w:rtl/>
        </w:rPr>
        <w:tab/>
        <w:t>התי</w:t>
      </w:r>
      <w:r>
        <w:rPr>
          <w:rStyle w:val="default"/>
          <w:rFonts w:cs="FrankRuehl" w:hint="cs"/>
          <w:rtl/>
        </w:rPr>
        <w:t>יצ</w:t>
      </w:r>
      <w:r>
        <w:rPr>
          <w:rStyle w:val="default"/>
          <w:rFonts w:cs="FrankRuehl"/>
          <w:rtl/>
        </w:rPr>
        <w:t>ב</w:t>
      </w:r>
      <w:r>
        <w:rPr>
          <w:rStyle w:val="default"/>
          <w:rFonts w:cs="FrankRuehl" w:hint="cs"/>
          <w:rtl/>
        </w:rPr>
        <w:t xml:space="preserve">ו הן התובע והן הטוען, ידון בית </w:t>
      </w:r>
      <w:r>
        <w:rPr>
          <w:rStyle w:val="default"/>
          <w:rFonts w:cs="FrankRuehl"/>
          <w:rtl/>
        </w:rPr>
        <w:t>המשפ</w:t>
      </w:r>
      <w:r>
        <w:rPr>
          <w:rStyle w:val="default"/>
          <w:rFonts w:cs="FrankRuehl" w:hint="cs"/>
          <w:rtl/>
        </w:rPr>
        <w:t xml:space="preserve">ט בין אם התייצב הנתבע ובין אם לאו, ויתן פסק דין הקובע זכויותיהם ותביעותיהם של כל בעלי הדין; </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 xml:space="preserve">לא </w:t>
      </w:r>
      <w:r>
        <w:rPr>
          <w:rStyle w:val="default"/>
          <w:rFonts w:cs="FrankRuehl" w:hint="cs"/>
          <w:rtl/>
        </w:rPr>
        <w:t xml:space="preserve">היה המבקש נתבע, הרי אם </w:t>
      </w:r>
      <w:r w:rsidR="00F948F4">
        <w:rPr>
          <w:rStyle w:val="default"/>
          <w:rFonts w:cs="FrankRuehl"/>
          <w:rtl/>
        </w:rPr>
        <w:t>–</w:t>
      </w:r>
    </w:p>
    <w:p w:rsidR="00DC7C3B" w:rsidRDefault="00DC7C3B">
      <w:pPr>
        <w:pStyle w:val="P22"/>
        <w:spacing w:before="72"/>
        <w:ind w:left="1021" w:right="1134"/>
        <w:rPr>
          <w:rStyle w:val="default"/>
          <w:rFonts w:cs="FrankRuehl"/>
          <w:rtl/>
        </w:rPr>
      </w:pPr>
      <w:r>
        <w:rPr>
          <w:rStyle w:val="default"/>
          <w:rFonts w:cs="FrankRuehl"/>
          <w:rtl/>
        </w:rPr>
        <w:t>(א)</w:t>
      </w:r>
      <w:r>
        <w:rPr>
          <w:rStyle w:val="default"/>
          <w:rFonts w:cs="FrankRuehl"/>
          <w:rtl/>
        </w:rPr>
        <w:tab/>
        <w:t xml:space="preserve">לא </w:t>
      </w:r>
      <w:r>
        <w:rPr>
          <w:rStyle w:val="default"/>
          <w:rFonts w:cs="FrankRuehl" w:hint="cs"/>
          <w:rtl/>
        </w:rPr>
        <w:t>התייצב אחד הטוענים, יפסוק בית המשפט בטענה שבין כל טוען שהתייצב ובין המבקש, ורש</w:t>
      </w:r>
      <w:r>
        <w:rPr>
          <w:rStyle w:val="default"/>
          <w:rFonts w:cs="FrankRuehl"/>
          <w:rtl/>
        </w:rPr>
        <w:t>א</w:t>
      </w:r>
      <w:r>
        <w:rPr>
          <w:rStyle w:val="default"/>
          <w:rFonts w:cs="FrankRuehl" w:hint="cs"/>
          <w:rtl/>
        </w:rPr>
        <w:t>י</w:t>
      </w:r>
      <w:r>
        <w:rPr>
          <w:rStyle w:val="default"/>
          <w:rFonts w:cs="FrankRuehl"/>
          <w:rtl/>
        </w:rPr>
        <w:t xml:space="preserve"> </w:t>
      </w:r>
      <w:r>
        <w:rPr>
          <w:rStyle w:val="default"/>
          <w:rFonts w:cs="FrankRuehl" w:hint="cs"/>
          <w:rtl/>
        </w:rPr>
        <w:t xml:space="preserve">הוא ליתן צו הגודר בעד תביעתו של טוען </w:t>
      </w:r>
      <w:r>
        <w:rPr>
          <w:rStyle w:val="default"/>
          <w:rFonts w:cs="FrankRuehl"/>
          <w:rtl/>
        </w:rPr>
        <w:t>נעדר</w:t>
      </w:r>
      <w:r>
        <w:rPr>
          <w:rStyle w:val="default"/>
          <w:rFonts w:cs="FrankRuehl" w:hint="cs"/>
          <w:rtl/>
        </w:rPr>
        <w:t>;</w:t>
      </w:r>
    </w:p>
    <w:p w:rsidR="00DC7C3B" w:rsidRDefault="00DC7C3B">
      <w:pPr>
        <w:pStyle w:val="P22"/>
        <w:spacing w:before="72"/>
        <w:ind w:left="1021" w:right="1134"/>
        <w:rPr>
          <w:rStyle w:val="default"/>
          <w:rFonts w:cs="FrankRuehl"/>
          <w:rtl/>
        </w:rPr>
      </w:pPr>
      <w:r>
        <w:rPr>
          <w:rStyle w:val="default"/>
          <w:rFonts w:cs="FrankRuehl" w:hint="cs"/>
          <w:rtl/>
        </w:rPr>
        <w:t>(ב)</w:t>
      </w:r>
      <w:r>
        <w:rPr>
          <w:rStyle w:val="default"/>
          <w:rFonts w:cs="FrankRuehl"/>
          <w:rtl/>
        </w:rPr>
        <w:tab/>
        <w:t>התי</w:t>
      </w:r>
      <w:r>
        <w:rPr>
          <w:rStyle w:val="default"/>
          <w:rFonts w:cs="FrankRuehl" w:hint="cs"/>
          <w:rtl/>
        </w:rPr>
        <w:t>יצבו כל הטוענים, יד</w:t>
      </w:r>
      <w:r>
        <w:rPr>
          <w:rStyle w:val="default"/>
          <w:rFonts w:cs="FrankRuehl"/>
          <w:rtl/>
        </w:rPr>
        <w:t>ון</w:t>
      </w:r>
      <w:r>
        <w:rPr>
          <w:rStyle w:val="default"/>
          <w:rFonts w:cs="FrankRuehl" w:hint="cs"/>
          <w:rtl/>
        </w:rPr>
        <w:t xml:space="preserve"> בית המשפט בין אם התייצב המבקש ובין אם לאו, ויתן פסק דין הקובע זכויותיהם ותביעותיהם של כל בעלי הדין. </w:t>
      </w:r>
    </w:p>
    <w:p w:rsidR="00DC7C3B" w:rsidRDefault="00DC7C3B" w:rsidP="00997C54">
      <w:pPr>
        <w:pStyle w:val="P00"/>
        <w:spacing w:before="72"/>
        <w:ind w:left="0" w:right="1134"/>
        <w:rPr>
          <w:rStyle w:val="default"/>
          <w:rFonts w:cs="FrankRuehl"/>
          <w:rtl/>
        </w:rPr>
      </w:pPr>
      <w:bookmarkStart w:id="480" w:name="Seif188"/>
      <w:bookmarkEnd w:id="480"/>
      <w:r>
        <w:rPr>
          <w:lang w:val="he-IL"/>
        </w:rPr>
        <w:pict>
          <v:rect id="_x0000_s2347" style="position:absolute;left:0;text-align:left;margin-left:464.5pt;margin-top:8.05pt;width:75.05pt;height:16pt;z-index:251389440" o:allowincell="f" filled="f" stroked="f" strokecolor="lime" strokeweight=".25pt">
            <v:textbox style="mso-next-textbox:#_x0000_s2347" inset="0,0,0,0">
              <w:txbxContent>
                <w:p w:rsidR="00E30CE8" w:rsidRDefault="00E30CE8">
                  <w:pPr>
                    <w:spacing w:line="160" w:lineRule="exact"/>
                    <w:jc w:val="left"/>
                    <w:rPr>
                      <w:rFonts w:cs="Miriam"/>
                      <w:noProof/>
                      <w:sz w:val="18"/>
                      <w:szCs w:val="18"/>
                      <w:rtl/>
                    </w:rPr>
                  </w:pPr>
                  <w:r>
                    <w:rPr>
                      <w:rFonts w:cs="Miriam"/>
                      <w:sz w:val="18"/>
                      <w:szCs w:val="18"/>
                      <w:rtl/>
                    </w:rPr>
                    <w:t>צו ג</w:t>
                  </w:r>
                  <w:r>
                    <w:rPr>
                      <w:rFonts w:cs="Miriam" w:hint="cs"/>
                      <w:sz w:val="18"/>
                      <w:szCs w:val="18"/>
                      <w:rtl/>
                    </w:rPr>
                    <w:t xml:space="preserve">ודר </w:t>
                  </w:r>
                  <w:r>
                    <w:rPr>
                      <w:rFonts w:cs="Miriam"/>
                      <w:sz w:val="18"/>
                      <w:szCs w:val="18"/>
                      <w:rtl/>
                    </w:rPr>
                    <w:t>[302]</w:t>
                  </w:r>
                </w:p>
              </w:txbxContent>
            </v:textbox>
            <w10:anchorlock/>
          </v:rect>
        </w:pict>
      </w:r>
      <w:r>
        <w:rPr>
          <w:rStyle w:val="big-number"/>
          <w:rtl/>
        </w:rPr>
        <w:t>233.</w:t>
      </w:r>
      <w:r>
        <w:rPr>
          <w:rStyle w:val="big-number"/>
          <w:rtl/>
        </w:rPr>
        <w:tab/>
      </w:r>
      <w:r>
        <w:rPr>
          <w:rStyle w:val="default"/>
          <w:rFonts w:cs="FrankRuehl"/>
          <w:rtl/>
        </w:rPr>
        <w:t>(א)</w:t>
      </w:r>
      <w:r>
        <w:rPr>
          <w:rStyle w:val="default"/>
          <w:rFonts w:cs="FrankRuehl"/>
          <w:rtl/>
        </w:rPr>
        <w:tab/>
        <w:t xml:space="preserve">צו </w:t>
      </w:r>
      <w:r>
        <w:rPr>
          <w:rStyle w:val="default"/>
          <w:rFonts w:cs="FrankRuehl" w:hint="cs"/>
          <w:rtl/>
        </w:rPr>
        <w:t>הגודר בעד תביעתו של טוען שלא הגיש הודעת הסתלקות, יצהיר שהטו</w:t>
      </w:r>
      <w:r>
        <w:rPr>
          <w:rStyle w:val="default"/>
          <w:rFonts w:cs="FrankRuehl"/>
          <w:rtl/>
        </w:rPr>
        <w:t>ע</w:t>
      </w:r>
      <w:r>
        <w:rPr>
          <w:rStyle w:val="default"/>
          <w:rFonts w:cs="FrankRuehl" w:hint="cs"/>
          <w:rtl/>
        </w:rPr>
        <w:t xml:space="preserve">ן וכל הבא מכוחו לא יוכלו לעולם לתבוע מהנתבע או </w:t>
      </w:r>
      <w:r>
        <w:rPr>
          <w:rStyle w:val="default"/>
          <w:rFonts w:cs="FrankRuehl"/>
          <w:rtl/>
        </w:rPr>
        <w:t>מהמב</w:t>
      </w:r>
      <w:r>
        <w:rPr>
          <w:rStyle w:val="default"/>
          <w:rFonts w:cs="FrankRuehl" w:hint="cs"/>
          <w:rtl/>
        </w:rPr>
        <w:t>קש ולא מכל ה</w:t>
      </w:r>
      <w:r>
        <w:rPr>
          <w:rStyle w:val="default"/>
          <w:rFonts w:cs="FrankRuehl"/>
          <w:rtl/>
        </w:rPr>
        <w:t>טו</w:t>
      </w:r>
      <w:r>
        <w:rPr>
          <w:rStyle w:val="default"/>
          <w:rFonts w:cs="FrankRuehl" w:hint="cs"/>
          <w:rtl/>
        </w:rPr>
        <w:t>ען מכוחם; אך אין הצו פוגע בזכויותיהם של אותו טוען ושל התובע ושל כל טוען אחר בינם לבין עצמם.</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צו </w:t>
      </w:r>
      <w:r>
        <w:rPr>
          <w:rStyle w:val="default"/>
          <w:rFonts w:cs="FrankRuehl" w:hint="cs"/>
          <w:rtl/>
        </w:rPr>
        <w:t>הגודר בעד תביעתו של טוען שהגיש הודעת הסתלקות, יצהיר שהטוען וכל הבא מכוחו ולא יוכלו</w:t>
      </w:r>
      <w:r>
        <w:rPr>
          <w:rStyle w:val="default"/>
          <w:rFonts w:cs="FrankRuehl"/>
          <w:rtl/>
        </w:rPr>
        <w:t xml:space="preserve"> </w:t>
      </w:r>
      <w:r>
        <w:rPr>
          <w:rStyle w:val="default"/>
          <w:rFonts w:cs="FrankRuehl" w:hint="cs"/>
          <w:rtl/>
        </w:rPr>
        <w:t>ל</w:t>
      </w:r>
      <w:r>
        <w:rPr>
          <w:rStyle w:val="default"/>
          <w:rFonts w:cs="FrankRuehl"/>
          <w:rtl/>
        </w:rPr>
        <w:t>ע</w:t>
      </w:r>
      <w:r>
        <w:rPr>
          <w:rStyle w:val="default"/>
          <w:rFonts w:cs="FrankRuehl" w:hint="cs"/>
          <w:rtl/>
        </w:rPr>
        <w:t>ולם ל</w:t>
      </w:r>
      <w:r>
        <w:rPr>
          <w:rStyle w:val="default"/>
          <w:rFonts w:cs="FrankRuehl"/>
          <w:rtl/>
        </w:rPr>
        <w:t>ת</w:t>
      </w:r>
      <w:r>
        <w:rPr>
          <w:rStyle w:val="default"/>
          <w:rFonts w:cs="FrankRuehl" w:hint="cs"/>
          <w:rtl/>
        </w:rPr>
        <w:t>בוע לא רק מן הנתבע או מהמבקש אלא גם מן התובע ומ</w:t>
      </w:r>
      <w:r>
        <w:rPr>
          <w:rStyle w:val="default"/>
          <w:rFonts w:cs="FrankRuehl"/>
          <w:rtl/>
        </w:rPr>
        <w:t>כל ט</w:t>
      </w:r>
      <w:r>
        <w:rPr>
          <w:rStyle w:val="default"/>
          <w:rFonts w:cs="FrankRuehl" w:hint="cs"/>
          <w:rtl/>
        </w:rPr>
        <w:t>וען אחר או מ</w:t>
      </w:r>
      <w:r>
        <w:rPr>
          <w:rStyle w:val="default"/>
          <w:rFonts w:cs="FrankRuehl"/>
          <w:rtl/>
        </w:rPr>
        <w:t>כל</w:t>
      </w:r>
      <w:r>
        <w:rPr>
          <w:rStyle w:val="default"/>
          <w:rFonts w:cs="FrankRuehl" w:hint="cs"/>
          <w:rtl/>
        </w:rPr>
        <w:t xml:space="preserve"> הבא מכוחם. </w:t>
      </w:r>
    </w:p>
    <w:p w:rsidR="00DC7C3B" w:rsidRDefault="00DC7C3B">
      <w:pPr>
        <w:pStyle w:val="medium2-header"/>
        <w:keepLines w:val="0"/>
        <w:spacing w:before="72"/>
        <w:ind w:left="0" w:right="1134"/>
        <w:rPr>
          <w:rFonts w:cs="FrankRuehl"/>
          <w:noProof/>
          <w:rtl/>
        </w:rPr>
      </w:pPr>
      <w:bookmarkStart w:id="481" w:name="med23"/>
      <w:bookmarkEnd w:id="481"/>
      <w:r>
        <w:rPr>
          <w:rFonts w:cs="FrankRuehl"/>
          <w:noProof/>
          <w:rtl/>
        </w:rPr>
        <w:t xml:space="preserve">פרק </w:t>
      </w:r>
      <w:r>
        <w:rPr>
          <w:rFonts w:cs="FrankRuehl" w:hint="cs"/>
          <w:noProof/>
          <w:rtl/>
        </w:rPr>
        <w:t>י"ט: אבעיות</w:t>
      </w:r>
    </w:p>
    <w:p w:rsidR="00DC7C3B" w:rsidRDefault="00DC7C3B" w:rsidP="00997C54">
      <w:pPr>
        <w:pStyle w:val="P00"/>
        <w:spacing w:before="72"/>
        <w:ind w:left="0" w:right="1134"/>
        <w:rPr>
          <w:rStyle w:val="default"/>
          <w:rFonts w:cs="FrankRuehl"/>
          <w:rtl/>
        </w:rPr>
      </w:pPr>
      <w:bookmarkStart w:id="482" w:name="Seif189"/>
      <w:bookmarkEnd w:id="482"/>
      <w:r>
        <w:rPr>
          <w:lang w:val="he-IL"/>
        </w:rPr>
        <w:pict>
          <v:rect id="_x0000_s2348" style="position:absolute;left:0;text-align:left;margin-left:464.5pt;margin-top:8.05pt;width:75.05pt;height:24pt;z-index:251390464" o:allowincell="f" filled="f" stroked="f" strokecolor="lime" strokeweight=".25pt">
            <v:textbox style="mso-next-textbox:#_x0000_s2348" inset="0,0,0,0">
              <w:txbxContent>
                <w:p w:rsidR="00E30CE8" w:rsidRDefault="00E30CE8">
                  <w:pPr>
                    <w:spacing w:line="160" w:lineRule="exact"/>
                    <w:jc w:val="left"/>
                    <w:rPr>
                      <w:rFonts w:cs="Miriam"/>
                      <w:noProof/>
                      <w:sz w:val="18"/>
                      <w:szCs w:val="18"/>
                      <w:rtl/>
                    </w:rPr>
                  </w:pPr>
                  <w:r>
                    <w:rPr>
                      <w:rFonts w:cs="Miriam"/>
                      <w:sz w:val="18"/>
                      <w:szCs w:val="18"/>
                      <w:rtl/>
                    </w:rPr>
                    <w:t>אבעי</w:t>
                  </w:r>
                  <w:r>
                    <w:rPr>
                      <w:rFonts w:cs="Miriam" w:hint="cs"/>
                      <w:sz w:val="18"/>
                      <w:szCs w:val="18"/>
                      <w:rtl/>
                    </w:rPr>
                    <w:t xml:space="preserve">ה בשאלה </w:t>
                  </w:r>
                  <w:r>
                    <w:rPr>
                      <w:rFonts w:cs="Miriam"/>
                      <w:sz w:val="18"/>
                      <w:szCs w:val="18"/>
                      <w:rtl/>
                    </w:rPr>
                    <w:t>משפט</w:t>
                  </w:r>
                  <w:r>
                    <w:rPr>
                      <w:rFonts w:cs="Miriam" w:hint="cs"/>
                      <w:sz w:val="18"/>
                      <w:szCs w:val="18"/>
                      <w:rtl/>
                    </w:rPr>
                    <w:t xml:space="preserve">ית </w:t>
                  </w:r>
                  <w:r>
                    <w:rPr>
                      <w:rFonts w:cs="Miriam"/>
                      <w:sz w:val="18"/>
                      <w:szCs w:val="18"/>
                      <w:rtl/>
                    </w:rPr>
                    <w:t>[320]</w:t>
                  </w:r>
                </w:p>
              </w:txbxContent>
            </v:textbox>
            <w10:anchorlock/>
          </v:rect>
        </w:pict>
      </w:r>
      <w:r>
        <w:rPr>
          <w:rStyle w:val="big-number"/>
          <w:rtl/>
        </w:rPr>
        <w:t>234.</w:t>
      </w:r>
      <w:r>
        <w:rPr>
          <w:rStyle w:val="big-number"/>
          <w:rtl/>
        </w:rPr>
        <w:tab/>
      </w:r>
      <w:r>
        <w:rPr>
          <w:rStyle w:val="default"/>
          <w:rFonts w:cs="FrankRuehl"/>
          <w:rtl/>
        </w:rPr>
        <w:t>מקום</w:t>
      </w:r>
      <w:r>
        <w:rPr>
          <w:rStyle w:val="default"/>
          <w:rFonts w:cs="FrankRuehl" w:hint="cs"/>
          <w:rtl/>
        </w:rPr>
        <w:t xml:space="preserve"> שנקבע בכל דין כי אדם חייב או רשאי להביא לחוות דעתו של בית המשפט שאלה משפטית המתעוררת במשפט או בהליך, יש להרצותה בצו</w:t>
      </w:r>
      <w:r>
        <w:rPr>
          <w:rStyle w:val="default"/>
          <w:rFonts w:cs="FrankRuehl"/>
          <w:rtl/>
        </w:rPr>
        <w:t>ר</w:t>
      </w:r>
      <w:r>
        <w:rPr>
          <w:rStyle w:val="default"/>
          <w:rFonts w:cs="FrankRuehl" w:hint="cs"/>
          <w:rtl/>
        </w:rPr>
        <w:t>ת</w:t>
      </w:r>
      <w:r>
        <w:rPr>
          <w:rStyle w:val="default"/>
          <w:rFonts w:cs="FrankRuehl"/>
          <w:rtl/>
        </w:rPr>
        <w:t xml:space="preserve"> </w:t>
      </w:r>
      <w:r>
        <w:rPr>
          <w:rStyle w:val="default"/>
          <w:rFonts w:cs="FrankRuehl" w:hint="cs"/>
          <w:rtl/>
        </w:rPr>
        <w:t xml:space="preserve">אבעיה. </w:t>
      </w:r>
    </w:p>
    <w:p w:rsidR="00DC7C3B" w:rsidRDefault="00DC7C3B" w:rsidP="00F948F4">
      <w:pPr>
        <w:pStyle w:val="P00"/>
        <w:spacing w:before="72"/>
        <w:ind w:left="0" w:right="1134"/>
        <w:rPr>
          <w:rStyle w:val="default"/>
          <w:rFonts w:cs="FrankRuehl"/>
          <w:rtl/>
        </w:rPr>
      </w:pPr>
      <w:bookmarkStart w:id="483" w:name="Seif190"/>
      <w:bookmarkEnd w:id="483"/>
      <w:r>
        <w:rPr>
          <w:lang w:val="he-IL"/>
        </w:rPr>
        <w:pict>
          <v:rect id="_x0000_s2349" style="position:absolute;left:0;text-align:left;margin-left:464.5pt;margin-top:8.05pt;width:75.05pt;height:16pt;z-index:251391488" o:allowincell="f" filled="f" stroked="f" strokecolor="lime" strokeweight=".25pt">
            <v:textbox style="mso-next-textbox:#_x0000_s2349" inset="0,0,0,0">
              <w:txbxContent>
                <w:p w:rsidR="00E30CE8" w:rsidRDefault="00E30CE8">
                  <w:pPr>
                    <w:spacing w:line="160" w:lineRule="exact"/>
                    <w:jc w:val="left"/>
                    <w:rPr>
                      <w:rFonts w:cs="Miriam"/>
                      <w:noProof/>
                      <w:sz w:val="18"/>
                      <w:szCs w:val="18"/>
                      <w:rtl/>
                    </w:rPr>
                  </w:pPr>
                  <w:r>
                    <w:rPr>
                      <w:rFonts w:cs="Miriam"/>
                      <w:sz w:val="18"/>
                      <w:szCs w:val="18"/>
                      <w:rtl/>
                    </w:rPr>
                    <w:t>צורת</w:t>
                  </w:r>
                  <w:r>
                    <w:rPr>
                      <w:rFonts w:cs="Miriam" w:hint="cs"/>
                      <w:sz w:val="18"/>
                      <w:szCs w:val="18"/>
                      <w:rtl/>
                    </w:rPr>
                    <w:t xml:space="preserve"> אבעיה </w:t>
                  </w:r>
                  <w:r>
                    <w:rPr>
                      <w:rFonts w:cs="Miriam"/>
                      <w:sz w:val="18"/>
                      <w:szCs w:val="18"/>
                      <w:rtl/>
                    </w:rPr>
                    <w:t>[321]</w:t>
                  </w:r>
                </w:p>
              </w:txbxContent>
            </v:textbox>
            <w10:anchorlock/>
          </v:rect>
        </w:pict>
      </w:r>
      <w:r>
        <w:rPr>
          <w:rStyle w:val="big-number"/>
          <w:rtl/>
        </w:rPr>
        <w:t>235.</w:t>
      </w:r>
      <w:r>
        <w:rPr>
          <w:rStyle w:val="big-number"/>
          <w:rtl/>
        </w:rPr>
        <w:tab/>
      </w:r>
      <w:r>
        <w:rPr>
          <w:rStyle w:val="default"/>
          <w:rFonts w:cs="FrankRuehl"/>
          <w:rtl/>
        </w:rPr>
        <w:t>אבעי</w:t>
      </w:r>
      <w:r>
        <w:rPr>
          <w:rStyle w:val="default"/>
          <w:rFonts w:cs="FrankRuehl" w:hint="cs"/>
          <w:rtl/>
        </w:rPr>
        <w:t>ה תהא ערוכה לפי טופס 24, תחולק לסעיפ</w:t>
      </w:r>
      <w:r>
        <w:rPr>
          <w:rStyle w:val="default"/>
          <w:rFonts w:cs="FrankRuehl"/>
          <w:rtl/>
        </w:rPr>
        <w:t>ים מ</w:t>
      </w:r>
      <w:r>
        <w:rPr>
          <w:rStyle w:val="default"/>
          <w:rFonts w:cs="FrankRuehl" w:hint="cs"/>
          <w:rtl/>
        </w:rPr>
        <w:t>סומנים</w:t>
      </w:r>
      <w:r>
        <w:rPr>
          <w:rStyle w:val="default"/>
          <w:rFonts w:cs="FrankRuehl"/>
          <w:rtl/>
        </w:rPr>
        <w:t xml:space="preserve"> במס</w:t>
      </w:r>
      <w:r>
        <w:rPr>
          <w:rStyle w:val="default"/>
          <w:rFonts w:cs="FrankRuehl" w:hint="cs"/>
          <w:rtl/>
        </w:rPr>
        <w:t xml:space="preserve">פרים סידוריים, תכיל בצורה תמציתית את העובדות ותפרט את המסמכים שיהא צורך בהם, כדי לאפשר לבית המשפט להחליט בשאלות המתעוררות בה. </w:t>
      </w:r>
    </w:p>
    <w:p w:rsidR="00DC7C3B" w:rsidRDefault="00DC7C3B" w:rsidP="00997C54">
      <w:pPr>
        <w:pStyle w:val="P00"/>
        <w:spacing w:before="72"/>
        <w:ind w:left="0" w:right="1134"/>
        <w:rPr>
          <w:rStyle w:val="default"/>
          <w:rFonts w:cs="FrankRuehl"/>
          <w:rtl/>
        </w:rPr>
      </w:pPr>
      <w:bookmarkStart w:id="484" w:name="Seif191"/>
      <w:bookmarkEnd w:id="484"/>
      <w:r>
        <w:rPr>
          <w:lang w:val="he-IL"/>
        </w:rPr>
        <w:pict>
          <v:rect id="_x0000_s2350" style="position:absolute;left:0;text-align:left;margin-left:464.5pt;margin-top:8.05pt;width:75.05pt;height:16pt;z-index:251392512" o:allowincell="f" filled="f" stroked="f" strokecolor="lime" strokeweight=".25pt">
            <v:textbox style="mso-next-textbox:#_x0000_s2350" inset="0,0,0,0">
              <w:txbxContent>
                <w:p w:rsidR="00E30CE8" w:rsidRDefault="00E30CE8">
                  <w:pPr>
                    <w:spacing w:line="160" w:lineRule="exact"/>
                    <w:jc w:val="left"/>
                    <w:rPr>
                      <w:rFonts w:cs="Miriam"/>
                      <w:noProof/>
                      <w:sz w:val="18"/>
                      <w:szCs w:val="18"/>
                      <w:rtl/>
                    </w:rPr>
                  </w:pPr>
                  <w:r>
                    <w:rPr>
                      <w:rFonts w:cs="Miriam"/>
                      <w:sz w:val="18"/>
                      <w:szCs w:val="18"/>
                      <w:rtl/>
                    </w:rPr>
                    <w:t>חתימ</w:t>
                  </w:r>
                  <w:r>
                    <w:rPr>
                      <w:rFonts w:cs="Miriam" w:hint="cs"/>
                      <w:sz w:val="18"/>
                      <w:szCs w:val="18"/>
                      <w:rtl/>
                    </w:rPr>
                    <w:t xml:space="preserve">ה </w:t>
                  </w:r>
                  <w:r>
                    <w:rPr>
                      <w:rFonts w:cs="Miriam"/>
                      <w:sz w:val="18"/>
                      <w:szCs w:val="18"/>
                      <w:rtl/>
                    </w:rPr>
                    <w:t>[322]</w:t>
                  </w:r>
                </w:p>
              </w:txbxContent>
            </v:textbox>
            <w10:anchorlock/>
          </v:rect>
        </w:pict>
      </w:r>
      <w:r>
        <w:rPr>
          <w:rStyle w:val="big-number"/>
          <w:rtl/>
        </w:rPr>
        <w:t>236.</w:t>
      </w:r>
      <w:r>
        <w:rPr>
          <w:rStyle w:val="big-number"/>
          <w:rtl/>
        </w:rPr>
        <w:tab/>
      </w:r>
      <w:r>
        <w:rPr>
          <w:rStyle w:val="default"/>
          <w:rFonts w:cs="FrankRuehl"/>
          <w:rtl/>
        </w:rPr>
        <w:t>כל א</w:t>
      </w:r>
      <w:r>
        <w:rPr>
          <w:rStyle w:val="default"/>
          <w:rFonts w:cs="FrankRuehl" w:hint="cs"/>
          <w:rtl/>
        </w:rPr>
        <w:t xml:space="preserve">בעיה תיחתם בידי בעלי הדין או עורכי דינם או נציגיהם המורשים האחרים, ותוגש לבית המשפט בשלושה עתקים. </w:t>
      </w:r>
    </w:p>
    <w:p w:rsidR="00DC7C3B" w:rsidRDefault="00DC7C3B" w:rsidP="00997C54">
      <w:pPr>
        <w:pStyle w:val="P00"/>
        <w:spacing w:before="72"/>
        <w:ind w:left="0" w:right="1134"/>
        <w:rPr>
          <w:rStyle w:val="default"/>
          <w:rFonts w:cs="FrankRuehl"/>
          <w:rtl/>
        </w:rPr>
      </w:pPr>
      <w:bookmarkStart w:id="485" w:name="Seif192"/>
      <w:bookmarkEnd w:id="485"/>
      <w:r>
        <w:rPr>
          <w:lang w:val="he-IL"/>
        </w:rPr>
        <w:pict>
          <v:rect id="_x0000_s2351" style="position:absolute;left:0;text-align:left;margin-left:464.5pt;margin-top:8.05pt;width:75.05pt;height:16pt;z-index:251393536" o:allowincell="f" filled="f" stroked="f" strokecolor="lime" strokeweight=".25pt">
            <v:textbox style="mso-next-textbox:#_x0000_s2351" inset="0,0,0,0">
              <w:txbxContent>
                <w:p w:rsidR="00E30CE8" w:rsidRDefault="00E30CE8">
                  <w:pPr>
                    <w:spacing w:line="160" w:lineRule="exact"/>
                    <w:jc w:val="left"/>
                    <w:rPr>
                      <w:rFonts w:cs="Miriam"/>
                      <w:noProof/>
                      <w:sz w:val="18"/>
                      <w:szCs w:val="18"/>
                      <w:rtl/>
                    </w:rPr>
                  </w:pPr>
                  <w:r>
                    <w:rPr>
                      <w:rFonts w:cs="Miriam"/>
                      <w:sz w:val="18"/>
                      <w:szCs w:val="18"/>
                      <w:rtl/>
                    </w:rPr>
                    <w:t>השמע</w:t>
                  </w:r>
                  <w:r>
                    <w:rPr>
                      <w:rFonts w:cs="Miriam" w:hint="cs"/>
                      <w:sz w:val="18"/>
                      <w:szCs w:val="18"/>
                      <w:rtl/>
                    </w:rPr>
                    <w:t xml:space="preserve">ת טענות </w:t>
                  </w:r>
                  <w:r>
                    <w:rPr>
                      <w:rFonts w:cs="Miriam"/>
                      <w:sz w:val="18"/>
                      <w:szCs w:val="18"/>
                      <w:rtl/>
                    </w:rPr>
                    <w:t>[323]</w:t>
                  </w:r>
                </w:p>
              </w:txbxContent>
            </v:textbox>
            <w10:anchorlock/>
          </v:rect>
        </w:pict>
      </w:r>
      <w:r>
        <w:rPr>
          <w:rStyle w:val="big-number"/>
          <w:rtl/>
        </w:rPr>
        <w:t>237.</w:t>
      </w:r>
      <w:r>
        <w:rPr>
          <w:rStyle w:val="big-number"/>
          <w:rtl/>
        </w:rPr>
        <w:tab/>
      </w:r>
      <w:r>
        <w:rPr>
          <w:rStyle w:val="default"/>
          <w:rFonts w:cs="FrankRuehl"/>
          <w:rtl/>
        </w:rPr>
        <w:t>בשעת</w:t>
      </w:r>
      <w:r>
        <w:rPr>
          <w:rStyle w:val="default"/>
          <w:rFonts w:cs="FrankRuehl" w:hint="cs"/>
          <w:rtl/>
        </w:rPr>
        <w:t xml:space="preserve"> הדיון באבעיה רשאים בית המשפט ובעלי הדין להסתמך על תכנם של המסמכים שפורטו לפי תקנה 235, ובית המשפט רשאי להסיק מן העובדות וה</w:t>
      </w:r>
      <w:r>
        <w:rPr>
          <w:rStyle w:val="default"/>
          <w:rFonts w:cs="FrankRuehl"/>
          <w:rtl/>
        </w:rPr>
        <w:t>מ</w:t>
      </w:r>
      <w:r>
        <w:rPr>
          <w:rStyle w:val="default"/>
          <w:rFonts w:cs="FrankRuehl" w:hint="cs"/>
          <w:rtl/>
        </w:rPr>
        <w:t>סמכים כל מסקנה, עובדתית או משפטית, שאפשר היה להסיק מהם אילו הוכ</w:t>
      </w:r>
      <w:r>
        <w:rPr>
          <w:rStyle w:val="default"/>
          <w:rFonts w:cs="FrankRuehl"/>
          <w:rtl/>
        </w:rPr>
        <w:t>חו</w:t>
      </w:r>
      <w:r>
        <w:rPr>
          <w:rStyle w:val="default"/>
          <w:rFonts w:cs="FrankRuehl" w:hint="cs"/>
          <w:rtl/>
        </w:rPr>
        <w:t xml:space="preserve"> אגב דיון בתובענה. </w:t>
      </w:r>
    </w:p>
    <w:p w:rsidR="00DC7C3B" w:rsidRDefault="00DC7C3B" w:rsidP="00997C54">
      <w:pPr>
        <w:pStyle w:val="P00"/>
        <w:spacing w:before="72"/>
        <w:ind w:left="0" w:right="1134"/>
        <w:rPr>
          <w:rStyle w:val="default"/>
          <w:rFonts w:cs="FrankRuehl" w:hint="cs"/>
          <w:rtl/>
        </w:rPr>
      </w:pPr>
      <w:bookmarkStart w:id="486" w:name="Seif193"/>
      <w:bookmarkEnd w:id="486"/>
      <w:r>
        <w:rPr>
          <w:lang w:val="he-IL"/>
        </w:rPr>
        <w:pict>
          <v:rect id="_x0000_s2352" style="position:absolute;left:0;text-align:left;margin-left:464.5pt;margin-top:8.05pt;width:75.05pt;height:32pt;z-index:251394560" o:allowincell="f" filled="f" stroked="f" strokecolor="lime" strokeweight=".25pt">
            <v:textbox style="mso-next-textbox:#_x0000_s2352" inset="0,0,0,0">
              <w:txbxContent>
                <w:p w:rsidR="00E30CE8" w:rsidRDefault="00E30CE8">
                  <w:pPr>
                    <w:spacing w:line="160" w:lineRule="exact"/>
                    <w:jc w:val="left"/>
                    <w:rPr>
                      <w:rFonts w:cs="Miriam"/>
                      <w:noProof/>
                      <w:sz w:val="18"/>
                      <w:szCs w:val="18"/>
                      <w:rtl/>
                    </w:rPr>
                  </w:pPr>
                  <w:r>
                    <w:rPr>
                      <w:rFonts w:cs="Miriam"/>
                      <w:sz w:val="18"/>
                      <w:szCs w:val="18"/>
                      <w:rtl/>
                    </w:rPr>
                    <w:t>כשבע</w:t>
                  </w:r>
                  <w:r>
                    <w:rPr>
                      <w:rFonts w:cs="Miriam" w:hint="cs"/>
                      <w:sz w:val="18"/>
                      <w:szCs w:val="18"/>
                      <w:rtl/>
                    </w:rPr>
                    <w:t xml:space="preserve">ל דין </w:t>
                  </w:r>
                  <w:r>
                    <w:rPr>
                      <w:rFonts w:cs="Miriam"/>
                      <w:sz w:val="18"/>
                      <w:szCs w:val="18"/>
                      <w:rtl/>
                    </w:rPr>
                    <w:t xml:space="preserve">הוא </w:t>
                  </w:r>
                  <w:r>
                    <w:rPr>
                      <w:rFonts w:cs="Miriam" w:hint="cs"/>
                      <w:sz w:val="18"/>
                      <w:szCs w:val="18"/>
                      <w:rtl/>
                    </w:rPr>
                    <w:t xml:space="preserve">פסול-דין </w:t>
                  </w:r>
                  <w:r>
                    <w:rPr>
                      <w:rFonts w:cs="Miriam"/>
                      <w:sz w:val="18"/>
                      <w:szCs w:val="18"/>
                      <w:rtl/>
                    </w:rPr>
                    <w:t>[324]</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big-number"/>
          <w:rtl/>
        </w:rPr>
        <w:t>238.</w:t>
      </w:r>
      <w:r>
        <w:rPr>
          <w:rStyle w:val="big-number"/>
          <w:rtl/>
        </w:rPr>
        <w:tab/>
      </w:r>
      <w:r>
        <w:rPr>
          <w:rStyle w:val="default"/>
          <w:rFonts w:cs="FrankRuehl"/>
          <w:rtl/>
        </w:rPr>
        <w:t>אבעי</w:t>
      </w:r>
      <w:r>
        <w:rPr>
          <w:rStyle w:val="default"/>
          <w:rFonts w:cs="FrankRuehl" w:hint="cs"/>
          <w:rtl/>
        </w:rPr>
        <w:t>ה שפסול-דין הוא בעל דין בה לא תו</w:t>
      </w:r>
      <w:r>
        <w:rPr>
          <w:rStyle w:val="default"/>
          <w:rFonts w:cs="FrankRuehl"/>
          <w:rtl/>
        </w:rPr>
        <w:t>בא ל</w:t>
      </w:r>
      <w:r>
        <w:rPr>
          <w:rStyle w:val="default"/>
          <w:rFonts w:cs="FrankRuehl" w:hint="cs"/>
          <w:rtl/>
        </w:rPr>
        <w:t>דיון בלא רשות מאת בית המשפט; בקשת הרשות תוגש בכתב ותהא נתמכת ב</w:t>
      </w:r>
      <w:r>
        <w:rPr>
          <w:rStyle w:val="default"/>
          <w:rFonts w:cs="FrankRuehl"/>
          <w:rtl/>
        </w:rPr>
        <w:t>ר</w:t>
      </w:r>
      <w:r>
        <w:rPr>
          <w:rStyle w:val="default"/>
          <w:rFonts w:cs="FrankRuehl" w:hint="cs"/>
          <w:rtl/>
        </w:rPr>
        <w:t>א</w:t>
      </w:r>
      <w:r>
        <w:rPr>
          <w:rStyle w:val="default"/>
          <w:rFonts w:cs="FrankRuehl"/>
          <w:rtl/>
        </w:rPr>
        <w:t>י</w:t>
      </w:r>
      <w:r>
        <w:rPr>
          <w:rStyle w:val="default"/>
          <w:rFonts w:cs="FrankRuehl" w:hint="cs"/>
          <w:rtl/>
        </w:rPr>
        <w:t>ות מספיקות, המוכיחות את אמיתות האמור באבעיה בנוגע לענינו של הפסול-דין</w:t>
      </w:r>
      <w:r w:rsidR="00F948F4">
        <w:rPr>
          <w:rStyle w:val="default"/>
          <w:rFonts w:cs="FrankRuehl"/>
          <w:rtl/>
        </w:rPr>
        <w:t>.</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87" w:name="Rov856"/>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default"/>
          <w:rFonts w:cs="FrankRuehl" w:hint="cs"/>
          <w:vanish/>
          <w:shd w:val="clear" w:color="auto" w:fill="FFFF99"/>
          <w:rtl/>
        </w:rPr>
      </w:pPr>
      <w:hyperlink r:id="rId405"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Default="00DC7C3B" w:rsidP="00F948F4">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238.</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אבעי</w:t>
      </w:r>
      <w:r w:rsidRPr="00C30006">
        <w:rPr>
          <w:rStyle w:val="default"/>
          <w:rFonts w:cs="FrankRuehl" w:hint="cs"/>
          <w:vanish/>
          <w:sz w:val="22"/>
          <w:szCs w:val="22"/>
          <w:shd w:val="clear" w:color="auto" w:fill="FFFF99"/>
          <w:rtl/>
        </w:rPr>
        <w:t>ה שפסול-דין הוא בעל דין בה לא תו</w:t>
      </w:r>
      <w:r w:rsidRPr="00C30006">
        <w:rPr>
          <w:rStyle w:val="default"/>
          <w:rFonts w:cs="FrankRuehl"/>
          <w:vanish/>
          <w:sz w:val="22"/>
          <w:szCs w:val="22"/>
          <w:shd w:val="clear" w:color="auto" w:fill="FFFF99"/>
          <w:rtl/>
        </w:rPr>
        <w:t>בא ל</w:t>
      </w:r>
      <w:r w:rsidRPr="00C30006">
        <w:rPr>
          <w:rStyle w:val="default"/>
          <w:rFonts w:cs="FrankRuehl" w:hint="cs"/>
          <w:vanish/>
          <w:sz w:val="22"/>
          <w:szCs w:val="22"/>
          <w:shd w:val="clear" w:color="auto" w:fill="FFFF99"/>
          <w:rtl/>
        </w:rPr>
        <w:t xml:space="preserve">דיון בלא רשות מאת בית המשפט; בקשת הרשות תוגש </w:t>
      </w:r>
      <w:r w:rsidRPr="00C30006">
        <w:rPr>
          <w:rStyle w:val="default"/>
          <w:rFonts w:cs="FrankRuehl" w:hint="cs"/>
          <w:strike/>
          <w:vanish/>
          <w:sz w:val="22"/>
          <w:szCs w:val="22"/>
          <w:shd w:val="clear" w:color="auto" w:fill="FFFF99"/>
          <w:rtl/>
        </w:rPr>
        <w:t>בדרך המרצה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בכתב</w:t>
      </w:r>
      <w:r w:rsidRPr="00C30006">
        <w:rPr>
          <w:rStyle w:val="default"/>
          <w:rFonts w:cs="FrankRuehl" w:hint="cs"/>
          <w:vanish/>
          <w:sz w:val="22"/>
          <w:szCs w:val="22"/>
          <w:shd w:val="clear" w:color="auto" w:fill="FFFF99"/>
          <w:rtl/>
        </w:rPr>
        <w:t xml:space="preserve"> ותהא נתמכת ב</w:t>
      </w:r>
      <w:r w:rsidRPr="00C30006">
        <w:rPr>
          <w:rStyle w:val="default"/>
          <w:rFonts w:cs="FrankRuehl"/>
          <w:vanish/>
          <w:sz w:val="22"/>
          <w:szCs w:val="22"/>
          <w:shd w:val="clear" w:color="auto" w:fill="FFFF99"/>
          <w:rtl/>
        </w:rPr>
        <w:t>ר</w:t>
      </w:r>
      <w:r w:rsidRPr="00C30006">
        <w:rPr>
          <w:rStyle w:val="default"/>
          <w:rFonts w:cs="FrankRuehl" w:hint="cs"/>
          <w:vanish/>
          <w:sz w:val="22"/>
          <w:szCs w:val="22"/>
          <w:shd w:val="clear" w:color="auto" w:fill="FFFF99"/>
          <w:rtl/>
        </w:rPr>
        <w:t>א</w:t>
      </w:r>
      <w:r w:rsidRPr="00C30006">
        <w:rPr>
          <w:rStyle w:val="default"/>
          <w:rFonts w:cs="FrankRuehl"/>
          <w:vanish/>
          <w:sz w:val="22"/>
          <w:szCs w:val="22"/>
          <w:shd w:val="clear" w:color="auto" w:fill="FFFF99"/>
          <w:rtl/>
        </w:rPr>
        <w:t>י</w:t>
      </w:r>
      <w:r w:rsidRPr="00C30006">
        <w:rPr>
          <w:rStyle w:val="default"/>
          <w:rFonts w:cs="FrankRuehl" w:hint="cs"/>
          <w:vanish/>
          <w:sz w:val="22"/>
          <w:szCs w:val="22"/>
          <w:shd w:val="clear" w:color="auto" w:fill="FFFF99"/>
          <w:rtl/>
        </w:rPr>
        <w:t>ות מספיקות, המוכיחות את אמיתות האמור באבעיה בנוגע לענינו של הפסול-דין</w:t>
      </w:r>
      <w:r w:rsidRPr="00C30006">
        <w:rPr>
          <w:rStyle w:val="default"/>
          <w:rFonts w:cs="FrankRuehl"/>
          <w:vanish/>
          <w:sz w:val="22"/>
          <w:szCs w:val="22"/>
          <w:shd w:val="clear" w:color="auto" w:fill="FFFF99"/>
          <w:rtl/>
        </w:rPr>
        <w:t>.</w:t>
      </w:r>
      <w:bookmarkEnd w:id="487"/>
    </w:p>
    <w:p w:rsidR="00DC7C3B" w:rsidRDefault="00DC7C3B" w:rsidP="00997C54">
      <w:pPr>
        <w:pStyle w:val="P00"/>
        <w:spacing w:before="72"/>
        <w:ind w:left="0" w:right="1134"/>
        <w:rPr>
          <w:rStyle w:val="default"/>
          <w:rFonts w:cs="FrankRuehl"/>
          <w:rtl/>
        </w:rPr>
      </w:pPr>
      <w:bookmarkStart w:id="488" w:name="Seif194"/>
      <w:bookmarkEnd w:id="488"/>
      <w:r>
        <w:rPr>
          <w:lang w:val="he-IL"/>
        </w:rPr>
        <w:pict>
          <v:rect id="_x0000_s2353" style="position:absolute;left:0;text-align:left;margin-left:464.5pt;margin-top:8.05pt;width:75.05pt;height:16pt;z-index:251395584" o:allowincell="f" filled="f" stroked="f" strokecolor="lime" strokeweight=".25pt">
            <v:textbox style="mso-next-textbox:#_x0000_s2353" inset="0,0,0,0">
              <w:txbxContent>
                <w:p w:rsidR="00E30CE8" w:rsidRDefault="00E30CE8">
                  <w:pPr>
                    <w:spacing w:line="160" w:lineRule="exact"/>
                    <w:jc w:val="left"/>
                    <w:rPr>
                      <w:rFonts w:cs="Miriam"/>
                      <w:noProof/>
                      <w:sz w:val="18"/>
                      <w:szCs w:val="18"/>
                      <w:rtl/>
                    </w:rPr>
                  </w:pPr>
                  <w:r>
                    <w:rPr>
                      <w:rFonts w:cs="Miriam"/>
                      <w:sz w:val="18"/>
                      <w:szCs w:val="18"/>
                      <w:rtl/>
                    </w:rPr>
                    <w:t>תארי</w:t>
                  </w:r>
                  <w:r>
                    <w:rPr>
                      <w:rFonts w:cs="Miriam" w:hint="cs"/>
                      <w:sz w:val="18"/>
                      <w:szCs w:val="18"/>
                      <w:rtl/>
                    </w:rPr>
                    <w:t xml:space="preserve">ך הדיון </w:t>
                  </w:r>
                  <w:r>
                    <w:rPr>
                      <w:rFonts w:cs="Miriam"/>
                      <w:sz w:val="18"/>
                      <w:szCs w:val="18"/>
                      <w:rtl/>
                    </w:rPr>
                    <w:t>[325]</w:t>
                  </w:r>
                </w:p>
              </w:txbxContent>
            </v:textbox>
            <w10:anchorlock/>
          </v:rect>
        </w:pict>
      </w:r>
      <w:r>
        <w:rPr>
          <w:rStyle w:val="big-number"/>
          <w:rtl/>
        </w:rPr>
        <w:t>239.</w:t>
      </w:r>
      <w:r>
        <w:rPr>
          <w:rStyle w:val="big-number"/>
          <w:rtl/>
        </w:rPr>
        <w:tab/>
      </w:r>
      <w:r>
        <w:rPr>
          <w:rStyle w:val="default"/>
          <w:rFonts w:cs="FrankRuehl"/>
          <w:rtl/>
        </w:rPr>
        <w:t xml:space="preserve">ראה </w:t>
      </w:r>
      <w:r>
        <w:rPr>
          <w:rStyle w:val="default"/>
          <w:rFonts w:cs="FrankRuehl" w:hint="cs"/>
          <w:rtl/>
        </w:rPr>
        <w:t>בית המשפט צורך לשמוע טענות יודיע לבעלי הדין על התאריך שנקבע לדיון.</w:t>
      </w:r>
    </w:p>
    <w:p w:rsidR="00DC7C3B" w:rsidRDefault="00DC7C3B">
      <w:pPr>
        <w:pStyle w:val="medium2-header"/>
        <w:keepLines w:val="0"/>
        <w:spacing w:before="72"/>
        <w:ind w:left="0" w:right="1134"/>
        <w:rPr>
          <w:rFonts w:cs="FrankRuehl" w:hint="cs"/>
          <w:noProof/>
          <w:rtl/>
        </w:rPr>
      </w:pPr>
      <w:bookmarkStart w:id="489" w:name="med24"/>
      <w:bookmarkEnd w:id="489"/>
      <w:r>
        <w:rPr>
          <w:noProof/>
          <w:sz w:val="20"/>
          <w:lang w:val="he-IL"/>
        </w:rPr>
        <w:pict>
          <v:rect id="_x0000_s2354" style="position:absolute;left:0;text-align:left;margin-left:464.5pt;margin-top:8.05pt;width:75.05pt;height:19pt;z-index:251396608" o:allowincell="f" filled="f" stroked="f" strokecolor="lime" strokeweight=".25pt">
            <v:textbox style="mso-next-textbox:#_x0000_s2354" inset="0,0,0,0">
              <w:txbxContent>
                <w:p w:rsidR="00E30CE8" w:rsidRDefault="00E30CE8">
                  <w:pPr>
                    <w:spacing w:line="160" w:lineRule="exact"/>
                    <w:jc w:val="left"/>
                    <w:rPr>
                      <w:rFonts w:cs="Miriam"/>
                      <w:sz w:val="18"/>
                      <w:szCs w:val="18"/>
                      <w:rtl/>
                    </w:rPr>
                  </w:pPr>
                  <w:r>
                    <w:rPr>
                      <w:rFonts w:cs="Miriam"/>
                      <w:sz w:val="18"/>
                      <w:szCs w:val="18"/>
                      <w:rtl/>
                    </w:rPr>
                    <w:t>ת</w:t>
                  </w:r>
                  <w:r>
                    <w:rPr>
                      <w:rFonts w:cs="Miriam" w:hint="cs"/>
                      <w:sz w:val="18"/>
                      <w:szCs w:val="18"/>
                      <w:rtl/>
                    </w:rPr>
                    <w:t>ק' (</w:t>
                  </w:r>
                  <w:r>
                    <w:rPr>
                      <w:rFonts w:cs="Miriam"/>
                      <w:sz w:val="18"/>
                      <w:szCs w:val="18"/>
                      <w:rtl/>
                    </w:rPr>
                    <w:t>מ</w:t>
                  </w:r>
                  <w:r>
                    <w:rPr>
                      <w:rFonts w:cs="Miriam" w:hint="cs"/>
                      <w:sz w:val="18"/>
                      <w:szCs w:val="18"/>
                      <w:rtl/>
                    </w:rPr>
                    <w:t xml:space="preserve">ס' 2)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Fonts w:cs="FrankRuehl"/>
          <w:noProof/>
          <w:rtl/>
        </w:rPr>
        <w:t xml:space="preserve">פרק </w:t>
      </w:r>
      <w:r>
        <w:rPr>
          <w:rFonts w:cs="FrankRuehl" w:hint="cs"/>
          <w:noProof/>
          <w:rtl/>
        </w:rPr>
        <w:t>כ': בקשות בכתב</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90" w:name="Rov857"/>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default"/>
          <w:rFonts w:cs="FrankRuehl" w:hint="cs"/>
          <w:vanish/>
          <w:shd w:val="clear" w:color="auto" w:fill="FFFF99"/>
          <w:rtl/>
        </w:rPr>
      </w:pPr>
      <w:hyperlink r:id="rId406"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כותרת פרק כ'</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pPr>
        <w:pStyle w:val="medium2-header"/>
        <w:keepLines w:val="0"/>
        <w:spacing w:before="0"/>
        <w:ind w:left="0" w:right="1134"/>
        <w:jc w:val="both"/>
        <w:rPr>
          <w:rFonts w:cs="FrankRuehl" w:hint="cs"/>
          <w:strike/>
          <w:noProof/>
          <w:sz w:val="2"/>
          <w:szCs w:val="2"/>
          <w:rtl/>
        </w:rPr>
      </w:pPr>
      <w:r w:rsidRPr="00C30006">
        <w:rPr>
          <w:rFonts w:cs="FrankRuehl"/>
          <w:strike/>
          <w:noProof/>
          <w:vanish/>
          <w:sz w:val="22"/>
          <w:szCs w:val="22"/>
          <w:shd w:val="clear" w:color="auto" w:fill="FFFF99"/>
          <w:rtl/>
        </w:rPr>
        <w:t xml:space="preserve">פרק </w:t>
      </w:r>
      <w:r w:rsidRPr="00C30006">
        <w:rPr>
          <w:rFonts w:cs="FrankRuehl" w:hint="cs"/>
          <w:strike/>
          <w:noProof/>
          <w:vanish/>
          <w:sz w:val="22"/>
          <w:szCs w:val="22"/>
          <w:shd w:val="clear" w:color="auto" w:fill="FFFF99"/>
          <w:rtl/>
        </w:rPr>
        <w:t>כ': המרצות</w:t>
      </w:r>
      <w:bookmarkEnd w:id="490"/>
    </w:p>
    <w:p w:rsidR="00DC7C3B" w:rsidRDefault="00DC7C3B" w:rsidP="00F948F4">
      <w:pPr>
        <w:pStyle w:val="header-2"/>
        <w:ind w:left="0" w:right="1134"/>
        <w:rPr>
          <w:rFonts w:cs="Miriam" w:hint="cs"/>
          <w:rtl/>
        </w:rPr>
      </w:pPr>
      <w:bookmarkStart w:id="491" w:name="hed226"/>
      <w:bookmarkEnd w:id="491"/>
      <w:r>
        <w:rPr>
          <w:lang w:val="he-IL"/>
        </w:rPr>
        <w:pict>
          <v:rect id="_x0000_s2355" style="position:absolute;left:0;text-align:left;margin-left:464.5pt;margin-top:8.05pt;width:75.05pt;height:17.8pt;z-index:251397632" o:allowincell="f" filled="f" stroked="f" strokecolor="lime" strokeweight=".25pt">
            <v:textbox style="mso-next-textbox:#_x0000_s2355" inset="0,0,0,0">
              <w:txbxContent>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Fonts w:cs="Miriam"/>
          <w:rtl/>
        </w:rPr>
        <w:t>סימן</w:t>
      </w:r>
      <w:r>
        <w:rPr>
          <w:rFonts w:cs="Miriam" w:hint="cs"/>
          <w:rtl/>
        </w:rPr>
        <w:t xml:space="preserve"> א' </w:t>
      </w:r>
      <w:r w:rsidR="00F948F4">
        <w:rPr>
          <w:rFonts w:cs="Miriam"/>
          <w:rtl/>
        </w:rPr>
        <w:t>–</w:t>
      </w:r>
      <w:r>
        <w:rPr>
          <w:rFonts w:cs="Miriam"/>
          <w:rtl/>
        </w:rPr>
        <w:t xml:space="preserve"> בק</w:t>
      </w:r>
      <w:r>
        <w:rPr>
          <w:rFonts w:cs="Miriam" w:hint="cs"/>
          <w:rtl/>
        </w:rPr>
        <w:t>שה בכ</w:t>
      </w:r>
      <w:r>
        <w:rPr>
          <w:rFonts w:cs="Miriam"/>
          <w:rtl/>
        </w:rPr>
        <w:t>תב</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92" w:name="Rov858"/>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default"/>
          <w:rFonts w:cs="FrankRuehl" w:hint="cs"/>
          <w:vanish/>
          <w:shd w:val="clear" w:color="auto" w:fill="FFFF99"/>
          <w:rtl/>
        </w:rPr>
      </w:pPr>
      <w:hyperlink r:id="rId407"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כותרת סימן א'</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pPr>
        <w:pStyle w:val="P00"/>
        <w:spacing w:before="0"/>
        <w:ind w:left="0" w:right="1134"/>
        <w:rPr>
          <w:rFonts w:cs="Miriam" w:hint="cs"/>
          <w:strike/>
          <w:sz w:val="2"/>
          <w:szCs w:val="2"/>
          <w:rtl/>
        </w:rPr>
      </w:pPr>
      <w:r w:rsidRPr="00C30006">
        <w:rPr>
          <w:rFonts w:cs="Miriam"/>
          <w:strike/>
          <w:vanish/>
          <w:sz w:val="18"/>
          <w:szCs w:val="18"/>
          <w:shd w:val="clear" w:color="auto" w:fill="FFFF99"/>
          <w:rtl/>
        </w:rPr>
        <w:t>סימן</w:t>
      </w:r>
      <w:r w:rsidRPr="00C30006">
        <w:rPr>
          <w:rFonts w:cs="Miriam" w:hint="cs"/>
          <w:strike/>
          <w:vanish/>
          <w:sz w:val="18"/>
          <w:szCs w:val="18"/>
          <w:shd w:val="clear" w:color="auto" w:fill="FFFF99"/>
          <w:rtl/>
        </w:rPr>
        <w:t xml:space="preserve"> א' </w:t>
      </w:r>
      <w:r w:rsidRPr="00C30006">
        <w:rPr>
          <w:strike/>
          <w:vanish/>
          <w:sz w:val="18"/>
          <w:szCs w:val="18"/>
          <w:shd w:val="clear" w:color="auto" w:fill="FFFF99"/>
          <w:rtl/>
        </w:rPr>
        <w:t>—</w:t>
      </w:r>
      <w:r w:rsidRPr="00C30006">
        <w:rPr>
          <w:rFonts w:cs="Miriam"/>
          <w:strike/>
          <w:vanish/>
          <w:sz w:val="18"/>
          <w:szCs w:val="18"/>
          <w:shd w:val="clear" w:color="auto" w:fill="FFFF99"/>
          <w:rtl/>
        </w:rPr>
        <w:t xml:space="preserve"> </w:t>
      </w:r>
      <w:r w:rsidRPr="00C30006">
        <w:rPr>
          <w:rFonts w:cs="Miriam" w:hint="cs"/>
          <w:strike/>
          <w:vanish/>
          <w:sz w:val="18"/>
          <w:szCs w:val="18"/>
          <w:shd w:val="clear" w:color="auto" w:fill="FFFF99"/>
          <w:rtl/>
        </w:rPr>
        <w:t>בקשה בדרך המרצה</w:t>
      </w:r>
      <w:bookmarkEnd w:id="492"/>
    </w:p>
    <w:p w:rsidR="00DC7C3B" w:rsidRDefault="00DC7C3B" w:rsidP="00997C54">
      <w:pPr>
        <w:pStyle w:val="P00"/>
        <w:spacing w:before="72"/>
        <w:ind w:left="0" w:right="1134"/>
        <w:rPr>
          <w:rStyle w:val="default"/>
          <w:rFonts w:cs="FrankRuehl" w:hint="cs"/>
          <w:rtl/>
        </w:rPr>
      </w:pPr>
      <w:bookmarkStart w:id="493" w:name="Seif195"/>
      <w:bookmarkEnd w:id="493"/>
      <w:r>
        <w:rPr>
          <w:lang w:val="he-IL"/>
        </w:rPr>
        <w:pict>
          <v:rect id="_x0000_s2356" style="position:absolute;left:0;text-align:left;margin-left:464.5pt;margin-top:8.05pt;width:75.05pt;height:16pt;z-index:251398656" o:allowincell="f" filled="f" stroked="f" strokecolor="lime" strokeweight=".25pt">
            <v:textbox style="mso-next-textbox:#_x0000_s2356" inset="0,0,0,0">
              <w:txbxContent>
                <w:p w:rsidR="00E30CE8" w:rsidRDefault="00E30CE8">
                  <w:pPr>
                    <w:spacing w:line="160" w:lineRule="exact"/>
                    <w:jc w:val="left"/>
                    <w:rPr>
                      <w:rFonts w:cs="Miriam"/>
                      <w:noProof/>
                      <w:sz w:val="18"/>
                      <w:szCs w:val="18"/>
                      <w:rtl/>
                    </w:rPr>
                  </w:pPr>
                  <w:r>
                    <w:rPr>
                      <w:rFonts w:cs="Miriam"/>
                      <w:sz w:val="18"/>
                      <w:szCs w:val="18"/>
                      <w:rtl/>
                    </w:rPr>
                    <w:t>בקשה</w:t>
                  </w:r>
                  <w:r>
                    <w:rPr>
                      <w:rFonts w:cs="Miriam" w:hint="cs"/>
                      <w:sz w:val="18"/>
                      <w:szCs w:val="18"/>
                      <w:rtl/>
                    </w:rPr>
                    <w:t xml:space="preserve"> תהא בכתב </w:t>
                  </w:r>
                  <w:r>
                    <w:rPr>
                      <w:rFonts w:cs="Miriam"/>
                      <w:sz w:val="18"/>
                      <w:szCs w:val="18"/>
                      <w:rtl/>
                    </w:rPr>
                    <w:br/>
                  </w:r>
                  <w:r>
                    <w:rPr>
                      <w:rFonts w:cs="Miriam" w:hint="cs"/>
                      <w:sz w:val="18"/>
                      <w:szCs w:val="18"/>
                      <w:rtl/>
                    </w:rPr>
                    <w:t>[303]</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שנ"ח</w:t>
                  </w:r>
                  <w:r>
                    <w:rPr>
                      <w:rFonts w:cs="Miriam"/>
                      <w:sz w:val="18"/>
                      <w:szCs w:val="18"/>
                      <w:rtl/>
                    </w:rPr>
                    <w:t>–1997</w:t>
                  </w:r>
                </w:p>
              </w:txbxContent>
            </v:textbox>
            <w10:anchorlock/>
          </v:rect>
        </w:pict>
      </w:r>
      <w:r>
        <w:rPr>
          <w:rStyle w:val="big-number"/>
          <w:rtl/>
        </w:rPr>
        <w:t>240.</w:t>
      </w:r>
      <w:r>
        <w:rPr>
          <w:rStyle w:val="big-number"/>
          <w:rtl/>
        </w:rPr>
        <w:tab/>
      </w:r>
      <w:r>
        <w:rPr>
          <w:rStyle w:val="default"/>
          <w:rFonts w:cs="FrankRuehl"/>
          <w:rtl/>
        </w:rPr>
        <w:t>כל ב</w:t>
      </w:r>
      <w:r>
        <w:rPr>
          <w:rStyle w:val="default"/>
          <w:rFonts w:cs="FrankRuehl" w:hint="cs"/>
          <w:rtl/>
        </w:rPr>
        <w:t>קשה תוגש בכתב אם אין הוראה מפורשת אחרת בתקנות אלה או בכל דין אחר.</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94" w:name="Rov859"/>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תשנ"ח-1997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hyperlink r:id="rId408" w:history="1">
        <w:r w:rsidRPr="00C30006">
          <w:rPr>
            <w:rStyle w:val="Hyperlink"/>
            <w:rFonts w:cs="FrankRuehl" w:hint="cs"/>
            <w:vanish/>
            <w:szCs w:val="20"/>
            <w:shd w:val="clear" w:color="auto" w:fill="FFFF99"/>
            <w:rtl/>
          </w:rPr>
          <w:t>ק"ת תשנ"ח מס' 5858</w:t>
        </w:r>
      </w:hyperlink>
      <w:r w:rsidRPr="00C30006">
        <w:rPr>
          <w:rStyle w:val="default"/>
          <w:rFonts w:cs="FrankRuehl" w:hint="cs"/>
          <w:vanish/>
          <w:sz w:val="20"/>
          <w:szCs w:val="20"/>
          <w:shd w:val="clear" w:color="auto" w:fill="FFFF99"/>
          <w:rtl/>
        </w:rPr>
        <w:t xml:space="preserve"> מיום 28.10.1997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34</w:t>
      </w:r>
    </w:p>
    <w:p w:rsidR="00DC7C3B" w:rsidRPr="00C30006" w:rsidRDefault="00DC7C3B">
      <w:pPr>
        <w:pStyle w:val="P00"/>
        <w:ind w:left="0" w:right="1134"/>
        <w:rPr>
          <w:rStyle w:val="default"/>
          <w:rFonts w:cs="Miriam" w:hint="cs"/>
          <w:vanish/>
          <w:sz w:val="16"/>
          <w:szCs w:val="16"/>
          <w:shd w:val="clear" w:color="auto" w:fill="FFFF99"/>
          <w:rtl/>
        </w:rPr>
      </w:pPr>
      <w:r w:rsidRPr="00C30006">
        <w:rPr>
          <w:rStyle w:val="default"/>
          <w:rFonts w:cs="Miriam" w:hint="cs"/>
          <w:vanish/>
          <w:sz w:val="16"/>
          <w:szCs w:val="16"/>
          <w:shd w:val="clear" w:color="auto" w:fill="FFFF99"/>
          <w:rtl/>
        </w:rPr>
        <w:t xml:space="preserve">בקשה תהא </w:t>
      </w:r>
      <w:r w:rsidRPr="00C30006">
        <w:rPr>
          <w:rStyle w:val="default"/>
          <w:rFonts w:cs="Miriam" w:hint="cs"/>
          <w:strike/>
          <w:vanish/>
          <w:sz w:val="16"/>
          <w:szCs w:val="16"/>
          <w:shd w:val="clear" w:color="auto" w:fill="FFFF99"/>
          <w:rtl/>
        </w:rPr>
        <w:t>בהמרצה</w:t>
      </w:r>
      <w:r w:rsidRPr="00C30006">
        <w:rPr>
          <w:rStyle w:val="default"/>
          <w:rFonts w:cs="Miriam" w:hint="cs"/>
          <w:vanish/>
          <w:sz w:val="16"/>
          <w:szCs w:val="16"/>
          <w:shd w:val="clear" w:color="auto" w:fill="FFFF99"/>
          <w:rtl/>
        </w:rPr>
        <w:t xml:space="preserve"> </w:t>
      </w:r>
      <w:r w:rsidRPr="00C30006">
        <w:rPr>
          <w:rStyle w:val="default"/>
          <w:rFonts w:cs="Miriam" w:hint="cs"/>
          <w:vanish/>
          <w:sz w:val="16"/>
          <w:szCs w:val="16"/>
          <w:u w:val="single"/>
          <w:shd w:val="clear" w:color="auto" w:fill="FFFF99"/>
          <w:rtl/>
        </w:rPr>
        <w:t>בכתב</w:t>
      </w:r>
    </w:p>
    <w:p w:rsidR="00DC7C3B" w:rsidRDefault="00DC7C3B">
      <w:pPr>
        <w:pStyle w:val="P00"/>
        <w:spacing w:before="0"/>
        <w:ind w:left="0" w:right="1134"/>
        <w:rPr>
          <w:rStyle w:val="default"/>
          <w:rFonts w:cs="FrankRuehl" w:hint="cs"/>
          <w:sz w:val="2"/>
          <w:szCs w:val="2"/>
          <w:rtl/>
        </w:rPr>
      </w:pPr>
      <w:r w:rsidRPr="00C30006">
        <w:rPr>
          <w:rStyle w:val="big-number"/>
          <w:rFonts w:cs="FrankRuehl"/>
          <w:vanish/>
          <w:sz w:val="22"/>
          <w:szCs w:val="22"/>
          <w:shd w:val="clear" w:color="auto" w:fill="FFFF99"/>
          <w:rtl/>
        </w:rPr>
        <w:t>240.</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כל ב</w:t>
      </w:r>
      <w:r w:rsidRPr="00C30006">
        <w:rPr>
          <w:rStyle w:val="default"/>
          <w:rFonts w:cs="FrankRuehl" w:hint="cs"/>
          <w:vanish/>
          <w:sz w:val="22"/>
          <w:szCs w:val="22"/>
          <w:shd w:val="clear" w:color="auto" w:fill="FFFF99"/>
          <w:rtl/>
        </w:rPr>
        <w:t xml:space="preserve">קשה תוגש </w:t>
      </w:r>
      <w:r w:rsidRPr="00C30006">
        <w:rPr>
          <w:rStyle w:val="default"/>
          <w:rFonts w:cs="FrankRuehl" w:hint="cs"/>
          <w:strike/>
          <w:vanish/>
          <w:sz w:val="22"/>
          <w:szCs w:val="22"/>
          <w:shd w:val="clear" w:color="auto" w:fill="FFFF99"/>
          <w:rtl/>
        </w:rPr>
        <w:t xml:space="preserve">בדרך המרצה </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בכתב</w:t>
      </w:r>
      <w:r w:rsidRPr="00C30006">
        <w:rPr>
          <w:rStyle w:val="default"/>
          <w:rFonts w:cs="FrankRuehl" w:hint="cs"/>
          <w:vanish/>
          <w:sz w:val="22"/>
          <w:szCs w:val="22"/>
          <w:shd w:val="clear" w:color="auto" w:fill="FFFF99"/>
          <w:rtl/>
        </w:rPr>
        <w:t xml:space="preserve"> אם אין הוראה מפורשת אחרת בתקנות אלה או בכל דין אחר.</w:t>
      </w:r>
      <w:bookmarkEnd w:id="494"/>
    </w:p>
    <w:p w:rsidR="00DC7C3B" w:rsidRDefault="00DC7C3B" w:rsidP="00997C54">
      <w:pPr>
        <w:pStyle w:val="P00"/>
        <w:spacing w:before="72"/>
        <w:ind w:left="0" w:right="1134"/>
        <w:rPr>
          <w:rStyle w:val="default"/>
          <w:rFonts w:cs="FrankRuehl"/>
          <w:rtl/>
        </w:rPr>
      </w:pPr>
      <w:bookmarkStart w:id="495" w:name="Seif196"/>
      <w:bookmarkEnd w:id="495"/>
      <w:r>
        <w:rPr>
          <w:lang w:val="he-IL"/>
        </w:rPr>
        <w:pict>
          <v:rect id="_x0000_s2357" style="position:absolute;left:0;text-align:left;margin-left:464.5pt;margin-top:8.05pt;width:75.05pt;height:37.4pt;z-index:251399680" o:allowincell="f" filled="f" stroked="f" strokecolor="lime" strokeweight=".25pt">
            <v:textbox style="mso-next-textbox:#_x0000_s2357" inset="0,0,0,0">
              <w:txbxContent>
                <w:p w:rsidR="00E30CE8" w:rsidRDefault="00E30CE8">
                  <w:pPr>
                    <w:spacing w:line="160" w:lineRule="exact"/>
                    <w:jc w:val="left"/>
                    <w:rPr>
                      <w:rFonts w:cs="Miriam" w:hint="cs"/>
                      <w:sz w:val="18"/>
                      <w:szCs w:val="18"/>
                      <w:rtl/>
                    </w:rPr>
                  </w:pPr>
                  <w:r>
                    <w:rPr>
                      <w:rFonts w:cs="Miriam"/>
                      <w:sz w:val="18"/>
                      <w:szCs w:val="18"/>
                      <w:rtl/>
                    </w:rPr>
                    <w:t>הגשת</w:t>
                  </w:r>
                  <w:r>
                    <w:rPr>
                      <w:rFonts w:cs="Miriam" w:hint="cs"/>
                      <w:sz w:val="18"/>
                      <w:szCs w:val="18"/>
                      <w:rtl/>
                    </w:rPr>
                    <w:t xml:space="preserve"> בקשה בכתב והדיון בה</w:t>
                  </w:r>
                </w:p>
                <w:p w:rsidR="00E30CE8" w:rsidRDefault="00E30CE8">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תשנ"ז-</w:t>
                  </w:r>
                  <w:r>
                    <w:rPr>
                      <w:rFonts w:cs="Miriam"/>
                      <w:sz w:val="18"/>
                      <w:szCs w:val="18"/>
                      <w:rtl/>
                    </w:rPr>
                    <w:t>1</w:t>
                  </w:r>
                  <w:r>
                    <w:rPr>
                      <w:rFonts w:cs="Miriam" w:hint="cs"/>
                      <w:sz w:val="18"/>
                      <w:szCs w:val="18"/>
                      <w:rtl/>
                    </w:rPr>
                    <w:t>997</w:t>
                  </w:r>
                </w:p>
              </w:txbxContent>
            </v:textbox>
            <w10:anchorlock/>
          </v:rect>
        </w:pict>
      </w:r>
      <w:r>
        <w:rPr>
          <w:rStyle w:val="big-number"/>
          <w:rtl/>
        </w:rPr>
        <w:t>241.</w:t>
      </w:r>
      <w:r>
        <w:rPr>
          <w:rStyle w:val="big-number"/>
          <w:rtl/>
        </w:rPr>
        <w:tab/>
      </w:r>
      <w:r>
        <w:rPr>
          <w:rStyle w:val="default"/>
          <w:rFonts w:cs="FrankRuehl"/>
          <w:rtl/>
        </w:rPr>
        <w:t>(א)</w:t>
      </w:r>
      <w:r>
        <w:rPr>
          <w:rStyle w:val="default"/>
          <w:rFonts w:cs="FrankRuehl"/>
          <w:rtl/>
        </w:rPr>
        <w:tab/>
        <w:t>בבק</w:t>
      </w:r>
      <w:r>
        <w:rPr>
          <w:rStyle w:val="default"/>
          <w:rFonts w:cs="FrankRuehl" w:hint="cs"/>
          <w:rtl/>
        </w:rPr>
        <w:t>שה בכתב יפרט בעל הדין את טיעוניו כולל אסמכתאות, ויצרף לה תצהיר לשם אימות העובדות המשמשות יסוד לבקשה; תצהיר שלא צורף לבקשה בעת הגשתה, לא יצורף לה אלא ברשות בית המשפט</w:t>
      </w:r>
      <w:r>
        <w:rPr>
          <w:rStyle w:val="default"/>
          <w:rFonts w:cs="FrankRuehl"/>
          <w:rtl/>
        </w:rPr>
        <w:t>.</w:t>
      </w:r>
    </w:p>
    <w:p w:rsidR="00DC7C3B" w:rsidRDefault="00DC7C3B" w:rsidP="00F948F4">
      <w:pPr>
        <w:pStyle w:val="P00"/>
        <w:spacing w:before="72"/>
        <w:ind w:left="0" w:right="1134"/>
        <w:rPr>
          <w:rStyle w:val="default"/>
          <w:rFonts w:cs="FrankRuehl"/>
          <w:rtl/>
        </w:rPr>
      </w:pPr>
      <w:r>
        <w:rPr>
          <w:lang w:val="he-IL"/>
        </w:rPr>
        <w:pict>
          <v:rect id="_x0000_s2358" style="position:absolute;left:0;text-align:left;margin-left:464.5pt;margin-top:8.05pt;width:75.05pt;height:8pt;z-index:251400704" o:allowincell="f" filled="f" stroked="f" strokecolor="lime" strokeweight=".25pt">
            <v:textbox style="mso-next-textbox:#_x0000_s2358" inset="0,0,0,0">
              <w:txbxContent>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שנ"ח-</w:t>
                  </w:r>
                  <w:r>
                    <w:rPr>
                      <w:rFonts w:cs="Miriam"/>
                      <w:sz w:val="18"/>
                      <w:szCs w:val="18"/>
                      <w:rtl/>
                    </w:rPr>
                    <w:t>1997</w:t>
                  </w:r>
                </w:p>
              </w:txbxContent>
            </v:textbox>
            <w10:anchorlock/>
          </v:rect>
        </w:pict>
      </w:r>
      <w:r>
        <w:rPr>
          <w:rFonts w:cs="FrankRuehl"/>
          <w:sz w:val="26"/>
          <w:rtl/>
        </w:rPr>
        <w:tab/>
      </w:r>
      <w:r>
        <w:rPr>
          <w:rStyle w:val="default"/>
          <w:rFonts w:cs="FrankRuehl"/>
          <w:rtl/>
        </w:rPr>
        <w:t>(ב)</w:t>
      </w:r>
      <w:r>
        <w:rPr>
          <w:rStyle w:val="default"/>
          <w:rFonts w:cs="FrankRuehl"/>
          <w:rtl/>
        </w:rPr>
        <w:tab/>
        <w:t>הוג</w:t>
      </w:r>
      <w:r>
        <w:rPr>
          <w:rStyle w:val="default"/>
          <w:rFonts w:cs="FrankRuehl" w:hint="cs"/>
          <w:rtl/>
        </w:rPr>
        <w:t>שה בקשה בכתב, יומצא עותק מהבקשה לבעלי הדין</w:t>
      </w:r>
      <w:r>
        <w:rPr>
          <w:rStyle w:val="default"/>
          <w:rFonts w:cs="FrankRuehl"/>
          <w:rtl/>
        </w:rPr>
        <w:t xml:space="preserve"> הנו</w:t>
      </w:r>
      <w:r>
        <w:rPr>
          <w:rStyle w:val="default"/>
          <w:rFonts w:cs="FrankRuehl" w:hint="cs"/>
          <w:rtl/>
        </w:rPr>
        <w:t xml:space="preserve">געים בדבר, יחד עם הודעה ערוכה לפי טופס 25. </w:t>
      </w:r>
    </w:p>
    <w:p w:rsidR="00DC7C3B" w:rsidRDefault="00DC7C3B">
      <w:pPr>
        <w:pStyle w:val="P00"/>
        <w:spacing w:before="72"/>
        <w:ind w:left="0" w:right="1134"/>
        <w:rPr>
          <w:rStyle w:val="default"/>
          <w:rFonts w:cs="FrankRuehl"/>
          <w:rtl/>
        </w:rPr>
      </w:pPr>
      <w:r>
        <w:rPr>
          <w:lang w:val="he-IL"/>
        </w:rPr>
        <w:pict>
          <v:rect id="_x0000_s2359" style="position:absolute;left:0;text-align:left;margin-left:464.5pt;margin-top:8.05pt;width:75.05pt;height:27.8pt;z-index:251401728" o:allowincell="f" filled="f" stroked="f" strokecolor="lime" strokeweight=".25pt">
            <v:textbox style="mso-next-textbox:#_x0000_s2359" inset="0,0,0,0">
              <w:txbxContent>
                <w:p w:rsidR="00E30CE8" w:rsidRDefault="00E30CE8">
                  <w:pPr>
                    <w:spacing w:line="160" w:lineRule="exact"/>
                    <w:jc w:val="left"/>
                    <w:rPr>
                      <w:rFonts w:cs="Miriam" w:hint="cs"/>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תשנ"ח-</w:t>
                  </w:r>
                  <w:r>
                    <w:rPr>
                      <w:rFonts w:cs="Miriam"/>
                      <w:sz w:val="18"/>
                      <w:szCs w:val="18"/>
                      <w:rtl/>
                    </w:rPr>
                    <w:t>1998</w:t>
                  </w:r>
                </w:p>
                <w:p w:rsidR="00E30CE8" w:rsidRDefault="00E30CE8">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Pr>
          <w:rFonts w:cs="FrankRuehl"/>
          <w:sz w:val="26"/>
          <w:rtl/>
        </w:rPr>
        <w:tab/>
      </w:r>
      <w:r>
        <w:rPr>
          <w:rStyle w:val="default"/>
          <w:rFonts w:cs="FrankRuehl"/>
          <w:rtl/>
        </w:rPr>
        <w:t>(ג)</w:t>
      </w:r>
      <w:r>
        <w:rPr>
          <w:rStyle w:val="default"/>
          <w:rFonts w:cs="FrankRuehl"/>
          <w:rtl/>
        </w:rPr>
        <w:tab/>
        <w:t>המש</w:t>
      </w:r>
      <w:r>
        <w:rPr>
          <w:rStyle w:val="default"/>
          <w:rFonts w:cs="FrankRuehl" w:hint="cs"/>
          <w:rtl/>
        </w:rPr>
        <w:t>יב רשאי להשי</w:t>
      </w:r>
      <w:r>
        <w:rPr>
          <w:rStyle w:val="default"/>
          <w:rFonts w:cs="FrankRuehl"/>
          <w:rtl/>
        </w:rPr>
        <w:t>ב</w:t>
      </w:r>
      <w:r>
        <w:rPr>
          <w:rStyle w:val="default"/>
          <w:rFonts w:cs="FrankRuehl" w:hint="cs"/>
          <w:rtl/>
        </w:rPr>
        <w:t xml:space="preserve"> </w:t>
      </w:r>
      <w:r>
        <w:rPr>
          <w:rStyle w:val="default"/>
          <w:rFonts w:cs="FrankRuehl"/>
          <w:rtl/>
        </w:rPr>
        <w:t>ל</w:t>
      </w:r>
      <w:r>
        <w:rPr>
          <w:rStyle w:val="default"/>
          <w:rFonts w:cs="FrankRuehl" w:hint="cs"/>
          <w:rtl/>
        </w:rPr>
        <w:t>בקשה תוך עשרים ימים מיום שהומצאה לו או בתוך מועד אחר שקבע בית המשפט או הרשם</w:t>
      </w:r>
      <w:r w:rsidR="00D34329">
        <w:rPr>
          <w:rStyle w:val="default"/>
          <w:rFonts w:cs="FrankRuehl" w:hint="cs"/>
          <w:rtl/>
        </w:rPr>
        <w:t xml:space="preserve"> (להלן </w:t>
      </w:r>
      <w:r w:rsidR="00D34329">
        <w:rPr>
          <w:rStyle w:val="default"/>
          <w:rFonts w:cs="FrankRuehl"/>
          <w:rtl/>
        </w:rPr>
        <w:t>–</w:t>
      </w:r>
      <w:r w:rsidR="00D34329">
        <w:rPr>
          <w:rStyle w:val="default"/>
          <w:rFonts w:cs="FrankRuehl" w:hint="cs"/>
          <w:rtl/>
        </w:rPr>
        <w:t xml:space="preserve"> התשובה)</w:t>
      </w:r>
      <w:r>
        <w:rPr>
          <w:rStyle w:val="default"/>
          <w:rFonts w:cs="FrankRuehl" w:hint="cs"/>
          <w:rtl/>
        </w:rPr>
        <w:t>; בתשובתו יפרט את טיעוניו כולל אסמכתאות, ויצרף לה תצהיר</w:t>
      </w:r>
      <w:r>
        <w:rPr>
          <w:rStyle w:val="default"/>
          <w:rFonts w:cs="FrankRuehl"/>
          <w:rtl/>
        </w:rPr>
        <w:t xml:space="preserve"> לשם</w:t>
      </w:r>
      <w:r>
        <w:rPr>
          <w:rStyle w:val="default"/>
          <w:rFonts w:cs="FrankRuehl" w:hint="cs"/>
          <w:rtl/>
        </w:rPr>
        <w:t xml:space="preserve"> אימות העובדות המשמשות יסוד לתשובה; תצהיר שלא צורף לתשובה בעת הגשתה, לא יצורף לה אלא ברשות בית המשפט.</w:t>
      </w:r>
    </w:p>
    <w:p w:rsidR="00DC7C3B" w:rsidRDefault="00DC7C3B" w:rsidP="00D34329">
      <w:pPr>
        <w:pStyle w:val="P00"/>
        <w:spacing w:before="72"/>
        <w:ind w:left="0" w:right="1134"/>
        <w:rPr>
          <w:rStyle w:val="default"/>
          <w:rFonts w:cs="FrankRuehl"/>
          <w:rtl/>
        </w:rPr>
      </w:pPr>
      <w:r w:rsidRPr="00D34329">
        <w:rPr>
          <w:rStyle w:val="default"/>
          <w:rFonts w:cs="FrankRuehl"/>
        </w:rPr>
        <w:pict>
          <v:rect id="_x0000_s2360" style="position:absolute;left:0;text-align:left;margin-left:464.5pt;margin-top:8.05pt;width:75.05pt;height:11.4pt;z-index:251402752" o:allowincell="f" filled="f" stroked="f" strokecolor="lime" strokeweight=".25pt">
            <v:textbox style="mso-next-textbox:#_x0000_s2360" inset="0,0,0,0">
              <w:txbxContent>
                <w:p w:rsidR="00E30CE8" w:rsidRDefault="00E30CE8" w:rsidP="00D34329">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sidRPr="00D34329">
        <w:rPr>
          <w:rStyle w:val="default"/>
          <w:rFonts w:cs="FrankRuehl"/>
          <w:rtl/>
        </w:rPr>
        <w:tab/>
      </w:r>
      <w:r>
        <w:rPr>
          <w:rStyle w:val="default"/>
          <w:rFonts w:cs="FrankRuehl"/>
          <w:rtl/>
        </w:rPr>
        <w:t>(ג1)</w:t>
      </w:r>
      <w:r>
        <w:rPr>
          <w:rStyle w:val="default"/>
          <w:rFonts w:cs="FrankRuehl"/>
          <w:rtl/>
        </w:rPr>
        <w:tab/>
      </w:r>
      <w:r w:rsidR="00D34329" w:rsidRPr="00D34329">
        <w:rPr>
          <w:rStyle w:val="default"/>
          <w:rFonts w:cs="FrankRuehl" w:hint="cs"/>
          <w:rtl/>
        </w:rPr>
        <w:t xml:space="preserve">המבקש רשאי להגיב על תשובת המשיב בתוך עשרה ימים או בתוך מועד אחר שעליו הורה בית המשפט או הרשם (להלן </w:t>
      </w:r>
      <w:r w:rsidR="00D34329" w:rsidRPr="00D34329">
        <w:rPr>
          <w:rStyle w:val="default"/>
          <w:rFonts w:cs="FrankRuehl"/>
          <w:rtl/>
        </w:rPr>
        <w:t>–</w:t>
      </w:r>
      <w:r w:rsidR="00D34329" w:rsidRPr="00D34329">
        <w:rPr>
          <w:rStyle w:val="default"/>
          <w:rFonts w:cs="FrankRuehl" w:hint="cs"/>
          <w:rtl/>
        </w:rPr>
        <w:t xml:space="preserve"> התגובה לתשובה) ויחולו על התגובה לתשובה, בשינויים המחויבים, הוראות תקנת משנה (ג)</w:t>
      </w:r>
      <w:r>
        <w:rPr>
          <w:rStyle w:val="default"/>
          <w:rFonts w:cs="FrankRuehl" w:hint="cs"/>
          <w:rtl/>
        </w:rPr>
        <w:t>.</w:t>
      </w:r>
    </w:p>
    <w:p w:rsidR="00DC7C3B" w:rsidRDefault="00DC7C3B" w:rsidP="00D34329">
      <w:pPr>
        <w:pStyle w:val="P00"/>
        <w:spacing w:before="72"/>
        <w:ind w:left="0" w:right="1134"/>
        <w:rPr>
          <w:rStyle w:val="default"/>
          <w:rFonts w:cs="FrankRuehl"/>
          <w:rtl/>
        </w:rPr>
      </w:pPr>
      <w:r>
        <w:rPr>
          <w:lang w:val="he-IL"/>
        </w:rPr>
        <w:pict>
          <v:rect id="_x0000_s2361" style="position:absolute;left:0;text-align:left;margin-left:464.5pt;margin-top:8.05pt;width:75.05pt;height:36pt;z-index:251403776" o:allowincell="f" filled="f" stroked="f" strokecolor="lime" strokeweight=".25pt">
            <v:textbox style="mso-next-textbox:#_x0000_s2361" inset="0,0,0,0">
              <w:txbxContent>
                <w:p w:rsidR="00E30CE8" w:rsidRDefault="00E30CE8">
                  <w:pPr>
                    <w:spacing w:line="160" w:lineRule="exact"/>
                    <w:jc w:val="left"/>
                    <w:rPr>
                      <w:rFonts w:cs="Miriam" w:hint="cs"/>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תשנ"ח-</w:t>
                  </w:r>
                  <w:r>
                    <w:rPr>
                      <w:rFonts w:cs="Miriam"/>
                      <w:sz w:val="18"/>
                      <w:szCs w:val="18"/>
                      <w:rtl/>
                    </w:rPr>
                    <w:t>1998</w:t>
                  </w:r>
                </w:p>
                <w:p w:rsidR="00E30CE8" w:rsidRDefault="00E30CE8">
                  <w:pPr>
                    <w:spacing w:line="160" w:lineRule="exact"/>
                    <w:jc w:val="left"/>
                    <w:rPr>
                      <w:rFonts w:cs="Miriam" w:hint="cs"/>
                      <w:noProof/>
                      <w:sz w:val="18"/>
                      <w:szCs w:val="18"/>
                      <w:rtl/>
                    </w:rPr>
                  </w:pPr>
                  <w:r>
                    <w:rPr>
                      <w:rFonts w:cs="Miriam" w:hint="cs"/>
                      <w:sz w:val="18"/>
                      <w:szCs w:val="18"/>
                      <w:rtl/>
                    </w:rPr>
                    <w:t>תק' תשס"ג-2003</w:t>
                  </w:r>
                </w:p>
                <w:p w:rsidR="00E30CE8" w:rsidRDefault="00E30CE8" w:rsidP="00D34329">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Pr>
          <w:rFonts w:cs="FrankRuehl"/>
          <w:sz w:val="26"/>
          <w:rtl/>
        </w:rPr>
        <w:tab/>
      </w:r>
      <w:r>
        <w:rPr>
          <w:rStyle w:val="default"/>
          <w:rFonts w:cs="FrankRuehl"/>
          <w:rtl/>
        </w:rPr>
        <w:t>(ד)</w:t>
      </w:r>
      <w:r>
        <w:rPr>
          <w:rStyle w:val="default"/>
          <w:rFonts w:cs="FrankRuehl"/>
          <w:rtl/>
        </w:rPr>
        <w:tab/>
        <w:t>בית</w:t>
      </w:r>
      <w:r>
        <w:rPr>
          <w:rStyle w:val="default"/>
          <w:rFonts w:cs="FrankRuehl" w:hint="cs"/>
          <w:rtl/>
        </w:rPr>
        <w:t xml:space="preserve"> המשפט או הרשם רשאי להחליט על יסוד הבקשה</w:t>
      </w:r>
      <w:r w:rsidR="00D34329">
        <w:rPr>
          <w:rStyle w:val="default"/>
          <w:rFonts w:cs="FrankRuehl" w:hint="cs"/>
          <w:rtl/>
        </w:rPr>
        <w:t>,</w:t>
      </w:r>
      <w:r>
        <w:rPr>
          <w:rStyle w:val="default"/>
          <w:rFonts w:cs="FrankRuehl"/>
          <w:rtl/>
        </w:rPr>
        <w:t xml:space="preserve"> </w:t>
      </w:r>
      <w:r w:rsidR="00D34329" w:rsidRPr="00D34329">
        <w:rPr>
          <w:rStyle w:val="default"/>
          <w:rFonts w:cs="FrankRuehl" w:hint="cs"/>
          <w:rtl/>
        </w:rPr>
        <w:t>התשובה והתגובה לתשובה</w:t>
      </w:r>
      <w:r w:rsidR="00D34329">
        <w:rPr>
          <w:rStyle w:val="default"/>
          <w:rFonts w:cs="FrankRuehl" w:hint="cs"/>
          <w:rtl/>
        </w:rPr>
        <w:t xml:space="preserve"> </w:t>
      </w:r>
      <w:r>
        <w:rPr>
          <w:rStyle w:val="default"/>
          <w:rFonts w:cs="FrankRuehl" w:hint="cs"/>
          <w:rtl/>
        </w:rPr>
        <w:t>לפי תקנות משנה (ג) ו-(ג1) בלבד או, אם ראה צורך בכך, לאחר חקירת המצהירים על</w:t>
      </w:r>
      <w:r>
        <w:rPr>
          <w:rStyle w:val="default"/>
          <w:rFonts w:cs="FrankRuehl"/>
          <w:rtl/>
        </w:rPr>
        <w:t xml:space="preserve"> תצה</w:t>
      </w:r>
      <w:r>
        <w:rPr>
          <w:rStyle w:val="default"/>
          <w:rFonts w:cs="FrankRuehl" w:hint="cs"/>
          <w:rtl/>
        </w:rPr>
        <w:t>יריהם.</w:t>
      </w:r>
    </w:p>
    <w:p w:rsidR="00DC7C3B" w:rsidRDefault="00DC7C3B">
      <w:pPr>
        <w:pStyle w:val="P00"/>
        <w:spacing w:before="72"/>
        <w:ind w:left="0" w:right="1134"/>
        <w:rPr>
          <w:rStyle w:val="default"/>
          <w:rFonts w:cs="FrankRuehl" w:hint="cs"/>
          <w:rtl/>
        </w:rPr>
      </w:pPr>
      <w:r>
        <w:rPr>
          <w:lang w:val="he-IL"/>
        </w:rPr>
        <w:pict>
          <v:rect id="_x0000_s2362" style="position:absolute;left:0;text-align:left;margin-left:464.5pt;margin-top:8.05pt;width:75.05pt;height:28.8pt;z-index:251404800" o:allowincell="f" filled="f" stroked="f" strokecolor="lime" strokeweight=".25pt">
            <v:textbox style="mso-next-textbox:#_x0000_s2362" inset="0,0,0,0">
              <w:txbxContent>
                <w:p w:rsidR="00E30CE8" w:rsidRDefault="00E30CE8">
                  <w:pPr>
                    <w:spacing w:line="160" w:lineRule="exact"/>
                    <w:jc w:val="left"/>
                    <w:rPr>
                      <w:rFonts w:cs="Miriam" w:hint="cs"/>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תשנ"ח-</w:t>
                  </w:r>
                  <w:r>
                    <w:rPr>
                      <w:rFonts w:cs="Miriam"/>
                      <w:sz w:val="18"/>
                      <w:szCs w:val="18"/>
                      <w:rtl/>
                    </w:rPr>
                    <w:t>1998</w:t>
                  </w:r>
                </w:p>
                <w:p w:rsidR="00E30CE8" w:rsidRDefault="00E30CE8" w:rsidP="00D34329">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Pr>
          <w:rFonts w:cs="FrankRuehl"/>
          <w:sz w:val="26"/>
          <w:rtl/>
        </w:rPr>
        <w:tab/>
      </w:r>
      <w:r>
        <w:rPr>
          <w:rStyle w:val="default"/>
          <w:rFonts w:cs="FrankRuehl"/>
          <w:rtl/>
        </w:rPr>
        <w:t>(ה)</w:t>
      </w:r>
      <w:r>
        <w:rPr>
          <w:rStyle w:val="default"/>
          <w:rFonts w:cs="FrankRuehl"/>
          <w:rtl/>
        </w:rPr>
        <w:tab/>
        <w:t>נדח</w:t>
      </w:r>
      <w:r>
        <w:rPr>
          <w:rStyle w:val="default"/>
          <w:rFonts w:cs="FrankRuehl" w:hint="cs"/>
          <w:rtl/>
        </w:rPr>
        <w:t xml:space="preserve">תה </w:t>
      </w:r>
      <w:r w:rsidR="00D34329">
        <w:rPr>
          <w:rStyle w:val="default"/>
          <w:rFonts w:cs="FrankRuehl" w:hint="cs"/>
          <w:rtl/>
        </w:rPr>
        <w:t xml:space="preserve">או נמחקה </w:t>
      </w:r>
      <w:r>
        <w:rPr>
          <w:rStyle w:val="default"/>
          <w:rFonts w:cs="FrankRuehl" w:hint="cs"/>
          <w:rtl/>
        </w:rPr>
        <w:t>בקשה בכתב ובעל דין הגיש מחדש אותה בקשה או בקשה דומה, יציין בבקשה את פרטי הבקשה הקודמת.</w:t>
      </w:r>
    </w:p>
    <w:p w:rsidR="00DC7C3B" w:rsidRPr="00C30006" w:rsidRDefault="00DC7C3B">
      <w:pPr>
        <w:pStyle w:val="P00"/>
        <w:spacing w:before="0"/>
        <w:ind w:left="0" w:right="1134"/>
        <w:jc w:val="left"/>
        <w:rPr>
          <w:rStyle w:val="default"/>
          <w:rFonts w:cs="FrankRuehl" w:hint="cs"/>
          <w:vanish/>
          <w:color w:val="FF0000"/>
          <w:sz w:val="20"/>
          <w:szCs w:val="20"/>
          <w:shd w:val="clear" w:color="auto" w:fill="FFFF99"/>
          <w:rtl/>
        </w:rPr>
      </w:pPr>
      <w:bookmarkStart w:id="496" w:name="Rov1290"/>
      <w:r w:rsidRPr="00C30006">
        <w:rPr>
          <w:rStyle w:val="default"/>
          <w:rFonts w:cs="FrankRuehl" w:hint="cs"/>
          <w:vanish/>
          <w:color w:val="FF0000"/>
          <w:sz w:val="20"/>
          <w:szCs w:val="20"/>
          <w:shd w:val="clear" w:color="auto" w:fill="FFFF99"/>
          <w:rtl/>
        </w:rPr>
        <w:t>מיום 4.6.1992</w:t>
      </w:r>
    </w:p>
    <w:p w:rsidR="00DC7C3B" w:rsidRPr="00C30006" w:rsidRDefault="00DC7C3B">
      <w:pPr>
        <w:pStyle w:val="P00"/>
        <w:spacing w:before="0"/>
        <w:ind w:left="0" w:right="1134"/>
        <w:jc w:val="left"/>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תשנ"ב-1992</w:t>
      </w:r>
    </w:p>
    <w:p w:rsidR="00DC7C3B" w:rsidRPr="00C30006" w:rsidRDefault="00DC7C3B">
      <w:pPr>
        <w:pStyle w:val="P00"/>
        <w:spacing w:before="0"/>
        <w:ind w:left="0" w:right="1134"/>
        <w:jc w:val="left"/>
        <w:rPr>
          <w:rFonts w:hint="cs"/>
          <w:vanish/>
          <w:shd w:val="clear" w:color="auto" w:fill="FFFF99"/>
          <w:rtl/>
        </w:rPr>
      </w:pPr>
      <w:hyperlink r:id="rId409" w:history="1">
        <w:r w:rsidRPr="00C30006">
          <w:rPr>
            <w:rStyle w:val="Hyperlink"/>
            <w:rFonts w:cs="FrankRuehl" w:hint="cs"/>
            <w:vanish/>
            <w:szCs w:val="20"/>
            <w:shd w:val="clear" w:color="auto" w:fill="FFFF99"/>
            <w:rtl/>
          </w:rPr>
          <w:t>ק"ת תשנ"ב מס' 5448</w:t>
        </w:r>
      </w:hyperlink>
      <w:r w:rsidRPr="00C30006">
        <w:rPr>
          <w:rStyle w:val="default"/>
          <w:rFonts w:cs="FrankRuehl" w:hint="cs"/>
          <w:vanish/>
          <w:sz w:val="20"/>
          <w:szCs w:val="20"/>
          <w:shd w:val="clear" w:color="auto" w:fill="FFFF99"/>
          <w:rtl/>
        </w:rPr>
        <w:t xml:space="preserve"> מיום 4.6.1992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1147</w:t>
      </w:r>
    </w:p>
    <w:p w:rsidR="00DC7C3B" w:rsidRPr="00C30006" w:rsidRDefault="00DC7C3B">
      <w:pPr>
        <w:pStyle w:val="P00"/>
        <w:spacing w:before="0"/>
        <w:ind w:left="0" w:right="1134"/>
        <w:jc w:val="left"/>
        <w:rPr>
          <w:rFonts w:cs="FrankRuehl" w:hint="cs"/>
          <w:b/>
          <w:bCs/>
          <w:vanish/>
          <w:szCs w:val="20"/>
          <w:shd w:val="clear" w:color="auto" w:fill="FFFF99"/>
          <w:rtl/>
        </w:rPr>
      </w:pPr>
      <w:r w:rsidRPr="00C30006">
        <w:rPr>
          <w:rFonts w:cs="FrankRuehl" w:hint="cs"/>
          <w:b/>
          <w:bCs/>
          <w:vanish/>
          <w:szCs w:val="20"/>
          <w:shd w:val="clear" w:color="auto" w:fill="FFFF99"/>
          <w:rtl/>
        </w:rPr>
        <w:t>הוספת תקנת משנה 241(ג)</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29.6.1996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תשנ"ו-1996</w:t>
      </w:r>
    </w:p>
    <w:p w:rsidR="00DC7C3B" w:rsidRPr="00C30006" w:rsidRDefault="00DC7C3B">
      <w:pPr>
        <w:pStyle w:val="P00"/>
        <w:spacing w:before="0"/>
        <w:ind w:left="0" w:right="1134"/>
        <w:rPr>
          <w:rStyle w:val="default"/>
          <w:rFonts w:cs="FrankRuehl" w:hint="cs"/>
          <w:vanish/>
          <w:shd w:val="clear" w:color="auto" w:fill="FFFF99"/>
          <w:rtl/>
        </w:rPr>
      </w:pPr>
      <w:hyperlink r:id="rId410" w:history="1">
        <w:r w:rsidRPr="00C30006">
          <w:rPr>
            <w:rStyle w:val="Hyperlink"/>
            <w:rFonts w:cs="FrankRuehl" w:hint="cs"/>
            <w:vanish/>
            <w:szCs w:val="20"/>
            <w:shd w:val="clear" w:color="auto" w:fill="FFFF99"/>
            <w:rtl/>
          </w:rPr>
          <w:t>ק"ת תשנ"ו מס' 5756</w:t>
        </w:r>
      </w:hyperlink>
      <w:r w:rsidRPr="00C30006">
        <w:rPr>
          <w:rStyle w:val="default"/>
          <w:rFonts w:cs="FrankRuehl" w:hint="cs"/>
          <w:vanish/>
          <w:sz w:val="20"/>
          <w:szCs w:val="20"/>
          <w:shd w:val="clear" w:color="auto" w:fill="FFFF99"/>
          <w:rtl/>
        </w:rPr>
        <w:t xml:space="preserve"> מיום 30.5.1996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932</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הוספת תקנת משנה 241(ד)</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default"/>
          <w:rFonts w:cs="FrankRuehl" w:hint="cs"/>
          <w:vanish/>
          <w:shd w:val="clear" w:color="auto" w:fill="FFFF99"/>
          <w:rtl/>
        </w:rPr>
      </w:pPr>
      <w:hyperlink r:id="rId411"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241</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vanish/>
          <w:sz w:val="16"/>
          <w:szCs w:val="16"/>
          <w:u w:val="single"/>
          <w:shd w:val="clear" w:color="auto" w:fill="FFFF99"/>
          <w:rtl/>
        </w:rPr>
      </w:pPr>
      <w:r w:rsidRPr="00C30006">
        <w:rPr>
          <w:rStyle w:val="default"/>
          <w:rFonts w:cs="Miriam" w:hint="cs"/>
          <w:strike/>
          <w:vanish/>
          <w:sz w:val="16"/>
          <w:szCs w:val="16"/>
          <w:shd w:val="clear" w:color="auto" w:fill="FFFF99"/>
          <w:rtl/>
        </w:rPr>
        <w:t xml:space="preserve">הודעה ותצהיר </w:t>
      </w:r>
      <w:r w:rsidRPr="00C30006">
        <w:rPr>
          <w:rStyle w:val="default"/>
          <w:rFonts w:cs="Miriam" w:hint="cs"/>
          <w:vanish/>
          <w:sz w:val="16"/>
          <w:szCs w:val="16"/>
          <w:shd w:val="clear" w:color="auto" w:fill="FFFF99"/>
          <w:rtl/>
        </w:rPr>
        <w:t xml:space="preserve"> </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strike/>
          <w:vanish/>
          <w:sz w:val="22"/>
          <w:szCs w:val="22"/>
          <w:shd w:val="clear" w:color="auto" w:fill="FFFF99"/>
          <w:rtl/>
        </w:rPr>
        <w:t>241.</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הוגשה בקשה בדרך המרצה, תומצא הודעה לבעלי הדין הנוגעים בדבר.</w:t>
      </w:r>
    </w:p>
    <w:p w:rsidR="00DC7C3B" w:rsidRPr="00C30006" w:rsidRDefault="00DC7C3B">
      <w:pPr>
        <w:pStyle w:val="P00"/>
        <w:spacing w:before="0"/>
        <w:ind w:left="0" w:right="1134"/>
        <w:rPr>
          <w:rStyle w:val="default"/>
          <w:rFonts w:cs="FrankRuehl" w:hint="cs"/>
          <w:b/>
          <w:bCs/>
          <w:strike/>
          <w:vanish/>
          <w:sz w:val="20"/>
          <w:szCs w:val="20"/>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כל הודעה על בקשה בדרך המרצה תהא ערוכה לפי טופס 25- אם לא נקבע לה טופס מיוחד- ותציין בלשון כללית את נימוקי הבקשה, ואין לצרף אליה תצהיר אלא לשם אימות העובדות המשמשות יסוד לבקשה.</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(ג)</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תצהיר שלא צורף לבקשה בעת הגשתה כאמור, לא יצורף לה אלא ברשות בית המשפט.</w:t>
      </w:r>
    </w:p>
    <w:p w:rsidR="00DC7C3B" w:rsidRPr="00C30006" w:rsidRDefault="00DC7C3B">
      <w:pPr>
        <w:pStyle w:val="P00"/>
        <w:spacing w:before="0"/>
        <w:ind w:left="0" w:right="1134"/>
        <w:rPr>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ד</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נדחתה בקשה בדרך המרצה ובעל דין הגיש מחדש אותה בקשה או בקשה דומה, יציין בבקשה את פרטי הבקשה הקודמת.</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תשנ"ח-1997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hyperlink r:id="rId412" w:history="1">
        <w:r w:rsidRPr="00C30006">
          <w:rPr>
            <w:rStyle w:val="Hyperlink"/>
            <w:rFonts w:cs="FrankRuehl" w:hint="cs"/>
            <w:vanish/>
            <w:szCs w:val="20"/>
            <w:shd w:val="clear" w:color="auto" w:fill="FFFF99"/>
            <w:rtl/>
          </w:rPr>
          <w:t>ק"ת תשנ"ח מס' 5858</w:t>
        </w:r>
      </w:hyperlink>
      <w:r w:rsidRPr="00C30006">
        <w:rPr>
          <w:rStyle w:val="default"/>
          <w:rFonts w:cs="FrankRuehl" w:hint="cs"/>
          <w:vanish/>
          <w:sz w:val="20"/>
          <w:szCs w:val="20"/>
          <w:shd w:val="clear" w:color="auto" w:fill="FFFF99"/>
          <w:rtl/>
        </w:rPr>
        <w:t xml:space="preserve"> מיום 28.10.1997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34</w:t>
      </w:r>
    </w:p>
    <w:p w:rsidR="00DC7C3B" w:rsidRPr="00C30006" w:rsidRDefault="00DC7C3B" w:rsidP="00F948F4">
      <w:pPr>
        <w:pStyle w:val="P00"/>
        <w:ind w:left="0" w:right="1134"/>
        <w:rPr>
          <w:rStyle w:val="default"/>
          <w:rFonts w:cs="FrankRuehl"/>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הוג</w:t>
      </w:r>
      <w:r w:rsidRPr="00C30006">
        <w:rPr>
          <w:rStyle w:val="default"/>
          <w:rFonts w:cs="FrankRuehl" w:hint="cs"/>
          <w:vanish/>
          <w:sz w:val="22"/>
          <w:szCs w:val="22"/>
          <w:shd w:val="clear" w:color="auto" w:fill="FFFF99"/>
          <w:rtl/>
        </w:rPr>
        <w:t>שה בקשה בכתב, יומצא עותק מהבקשה לבעלי הדין</w:t>
      </w:r>
      <w:r w:rsidR="00F948F4"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הנו</w:t>
      </w:r>
      <w:r w:rsidRPr="00C30006">
        <w:rPr>
          <w:rStyle w:val="default"/>
          <w:rFonts w:cs="FrankRuehl" w:hint="cs"/>
          <w:vanish/>
          <w:sz w:val="22"/>
          <w:szCs w:val="22"/>
          <w:shd w:val="clear" w:color="auto" w:fill="FFFF99"/>
          <w:rtl/>
        </w:rPr>
        <w:t>געים בדבר</w:t>
      </w:r>
      <w:r w:rsidRPr="00C30006">
        <w:rPr>
          <w:rStyle w:val="default"/>
          <w:rFonts w:cs="FrankRuehl" w:hint="cs"/>
          <w:vanish/>
          <w:sz w:val="22"/>
          <w:szCs w:val="22"/>
          <w:u w:val="single"/>
          <w:shd w:val="clear" w:color="auto" w:fill="FFFF99"/>
          <w:rtl/>
        </w:rPr>
        <w:t>, יחד עם הודעה ערוכה לפי טופס 25</w:t>
      </w:r>
      <w:r w:rsidRPr="00C30006">
        <w:rPr>
          <w:rStyle w:val="default"/>
          <w:rFonts w:cs="FrankRuehl" w:hint="cs"/>
          <w:vanish/>
          <w:sz w:val="22"/>
          <w:szCs w:val="22"/>
          <w:shd w:val="clear" w:color="auto" w:fill="FFFF99"/>
          <w:rtl/>
        </w:rPr>
        <w:t xml:space="preserve">. </w:t>
      </w:r>
    </w:p>
    <w:p w:rsidR="00DC7C3B" w:rsidRPr="00C30006" w:rsidRDefault="00DC7C3B">
      <w:pPr>
        <w:pStyle w:val="P00"/>
        <w:tabs>
          <w:tab w:val="clear" w:pos="624"/>
          <w:tab w:val="clear" w:pos="1021"/>
          <w:tab w:val="clear" w:pos="1474"/>
          <w:tab w:val="clear" w:pos="1928"/>
          <w:tab w:val="clear" w:pos="2381"/>
          <w:tab w:val="clear" w:pos="2835"/>
          <w:tab w:val="clear" w:pos="6259"/>
          <w:tab w:val="left" w:pos="720"/>
          <w:tab w:val="left" w:pos="1440"/>
          <w:tab w:val="left" w:pos="2160"/>
        </w:tabs>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תשנ"ח-1998</w:t>
      </w:r>
    </w:p>
    <w:p w:rsidR="00DC7C3B" w:rsidRPr="00C30006" w:rsidRDefault="00DC7C3B">
      <w:pPr>
        <w:pStyle w:val="P00"/>
        <w:tabs>
          <w:tab w:val="clear" w:pos="624"/>
          <w:tab w:val="clear" w:pos="1021"/>
          <w:tab w:val="clear" w:pos="1474"/>
          <w:tab w:val="clear" w:pos="1928"/>
          <w:tab w:val="clear" w:pos="2381"/>
          <w:tab w:val="clear" w:pos="2835"/>
          <w:tab w:val="clear" w:pos="6259"/>
          <w:tab w:val="left" w:pos="720"/>
          <w:tab w:val="left" w:pos="1440"/>
          <w:tab w:val="left" w:pos="2160"/>
        </w:tabs>
        <w:spacing w:before="0"/>
        <w:ind w:left="0" w:right="1134"/>
        <w:rPr>
          <w:rStyle w:val="default"/>
          <w:rFonts w:cs="FrankRuehl" w:hint="cs"/>
          <w:vanish/>
          <w:shd w:val="clear" w:color="auto" w:fill="FFFF99"/>
          <w:rtl/>
        </w:rPr>
      </w:pPr>
      <w:hyperlink r:id="rId413" w:history="1">
        <w:r w:rsidRPr="00C30006">
          <w:rPr>
            <w:rStyle w:val="Hyperlink"/>
            <w:rFonts w:cs="FrankRuehl" w:hint="cs"/>
            <w:vanish/>
            <w:szCs w:val="20"/>
            <w:shd w:val="clear" w:color="auto" w:fill="FFFF99"/>
            <w:rtl/>
          </w:rPr>
          <w:t>ק"ת תשנ"ח מס' 5911</w:t>
        </w:r>
      </w:hyperlink>
      <w:r w:rsidRPr="00C30006">
        <w:rPr>
          <w:rStyle w:val="default"/>
          <w:rFonts w:cs="FrankRuehl" w:hint="cs"/>
          <w:vanish/>
          <w:sz w:val="20"/>
          <w:szCs w:val="20"/>
          <w:shd w:val="clear" w:color="auto" w:fill="FFFF99"/>
          <w:rtl/>
        </w:rPr>
        <w:t xml:space="preserve"> מיום 16.7.1998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1024</w:t>
      </w:r>
    </w:p>
    <w:p w:rsidR="00DC7C3B" w:rsidRPr="00C30006" w:rsidRDefault="00DC7C3B">
      <w:pPr>
        <w:pStyle w:val="P0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(ג)</w:t>
      </w:r>
      <w:r w:rsidRPr="00C30006">
        <w:rPr>
          <w:rStyle w:val="default"/>
          <w:rFonts w:cs="FrankRuehl"/>
          <w:vanish/>
          <w:sz w:val="22"/>
          <w:szCs w:val="22"/>
          <w:shd w:val="clear" w:color="auto" w:fill="FFFF99"/>
          <w:rtl/>
        </w:rPr>
        <w:tab/>
        <w:t>המש</w:t>
      </w:r>
      <w:r w:rsidRPr="00C30006">
        <w:rPr>
          <w:rStyle w:val="default"/>
          <w:rFonts w:cs="FrankRuehl" w:hint="cs"/>
          <w:vanish/>
          <w:sz w:val="22"/>
          <w:szCs w:val="22"/>
          <w:shd w:val="clear" w:color="auto" w:fill="FFFF99"/>
          <w:rtl/>
        </w:rPr>
        <w:t>יב רשאי להשי</w:t>
      </w:r>
      <w:r w:rsidRPr="00C30006">
        <w:rPr>
          <w:rStyle w:val="default"/>
          <w:rFonts w:cs="FrankRuehl"/>
          <w:vanish/>
          <w:sz w:val="22"/>
          <w:szCs w:val="22"/>
          <w:shd w:val="clear" w:color="auto" w:fill="FFFF99"/>
          <w:rtl/>
        </w:rPr>
        <w:t>ב</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ל</w:t>
      </w:r>
      <w:r w:rsidRPr="00C30006">
        <w:rPr>
          <w:rStyle w:val="default"/>
          <w:rFonts w:cs="FrankRuehl" w:hint="cs"/>
          <w:vanish/>
          <w:sz w:val="22"/>
          <w:szCs w:val="22"/>
          <w:shd w:val="clear" w:color="auto" w:fill="FFFF99"/>
          <w:rtl/>
        </w:rPr>
        <w:t xml:space="preserve">בקשה תוך עשרים ימים מיום שהומצאה לו </w:t>
      </w:r>
      <w:r w:rsidRPr="00C30006">
        <w:rPr>
          <w:rStyle w:val="default"/>
          <w:rFonts w:cs="FrankRuehl" w:hint="cs"/>
          <w:vanish/>
          <w:sz w:val="22"/>
          <w:szCs w:val="22"/>
          <w:u w:val="single"/>
          <w:shd w:val="clear" w:color="auto" w:fill="FFFF99"/>
          <w:rtl/>
        </w:rPr>
        <w:t>או בתוך מועד אחר שקבע בית המשפט או הרשם</w:t>
      </w:r>
      <w:r w:rsidRPr="00C30006">
        <w:rPr>
          <w:rStyle w:val="default"/>
          <w:rFonts w:cs="FrankRuehl" w:hint="cs"/>
          <w:vanish/>
          <w:sz w:val="22"/>
          <w:szCs w:val="22"/>
          <w:shd w:val="clear" w:color="auto" w:fill="FFFF99"/>
          <w:rtl/>
        </w:rPr>
        <w:t>; בתשובתו יפרט את טיעוניו כולל אסמכתאות, ויצרף לה תצהיר</w:t>
      </w:r>
      <w:r w:rsidRPr="00C30006">
        <w:rPr>
          <w:rStyle w:val="default"/>
          <w:rFonts w:cs="FrankRuehl"/>
          <w:vanish/>
          <w:sz w:val="22"/>
          <w:szCs w:val="22"/>
          <w:shd w:val="clear" w:color="auto" w:fill="FFFF99"/>
          <w:rtl/>
        </w:rPr>
        <w:t xml:space="preserve"> לשם</w:t>
      </w:r>
      <w:r w:rsidRPr="00C30006">
        <w:rPr>
          <w:rStyle w:val="default"/>
          <w:rFonts w:cs="FrankRuehl" w:hint="cs"/>
          <w:vanish/>
          <w:sz w:val="22"/>
          <w:szCs w:val="22"/>
          <w:shd w:val="clear" w:color="auto" w:fill="FFFF99"/>
          <w:rtl/>
        </w:rPr>
        <w:t xml:space="preserve"> אימות העובדות המשמשות יסוד לתשובה; תצהיר שלא צורף לתשובה בעת הגשתה, לא יצורף לה אלא ברשות בית המשפט.</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u w:val="single"/>
          <w:shd w:val="clear" w:color="auto" w:fill="FFFF99"/>
          <w:rtl/>
        </w:rPr>
        <w:t>(ג1)</w:t>
      </w:r>
      <w:r w:rsidRPr="00C30006">
        <w:rPr>
          <w:rStyle w:val="default"/>
          <w:rFonts w:cs="FrankRuehl"/>
          <w:vanish/>
          <w:sz w:val="22"/>
          <w:szCs w:val="22"/>
          <w:u w:val="single"/>
          <w:shd w:val="clear" w:color="auto" w:fill="FFFF99"/>
          <w:rtl/>
        </w:rPr>
        <w:tab/>
        <w:t>המב</w:t>
      </w:r>
      <w:r w:rsidRPr="00C30006">
        <w:rPr>
          <w:rStyle w:val="default"/>
          <w:rFonts w:cs="FrankRuehl" w:hint="cs"/>
          <w:vanish/>
          <w:sz w:val="22"/>
          <w:szCs w:val="22"/>
          <w:u w:val="single"/>
          <w:shd w:val="clear" w:color="auto" w:fill="FFFF99"/>
          <w:rtl/>
        </w:rPr>
        <w:t>קש רשאי להשיב לתשובת המשיב בתוך עשרה ימים או בתוך מועד אחר שקבע בית המשפט או הרשם ויחולו על התשובה, בשינויים המחוי</w:t>
      </w:r>
      <w:r w:rsidRPr="00C30006">
        <w:rPr>
          <w:rStyle w:val="default"/>
          <w:rFonts w:cs="FrankRuehl"/>
          <w:vanish/>
          <w:sz w:val="22"/>
          <w:szCs w:val="22"/>
          <w:u w:val="single"/>
          <w:shd w:val="clear" w:color="auto" w:fill="FFFF99"/>
          <w:rtl/>
        </w:rPr>
        <w:t xml:space="preserve">בים, </w:t>
      </w:r>
      <w:r w:rsidRPr="00C30006">
        <w:rPr>
          <w:rStyle w:val="default"/>
          <w:rFonts w:cs="FrankRuehl" w:hint="cs"/>
          <w:vanish/>
          <w:sz w:val="22"/>
          <w:szCs w:val="22"/>
          <w:u w:val="single"/>
          <w:shd w:val="clear" w:color="auto" w:fill="FFFF99"/>
          <w:rtl/>
        </w:rPr>
        <w:t>הוראות תקנת משנה (ג).</w:t>
      </w:r>
    </w:p>
    <w:p w:rsidR="00DC7C3B" w:rsidRPr="00C30006" w:rsidRDefault="00DC7C3B">
      <w:pPr>
        <w:pStyle w:val="P00"/>
        <w:spacing w:before="0"/>
        <w:ind w:left="0" w:right="1134"/>
        <w:rPr>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(ד)</w:t>
      </w:r>
      <w:r w:rsidRPr="00C30006">
        <w:rPr>
          <w:rStyle w:val="default"/>
          <w:rFonts w:cs="FrankRuehl"/>
          <w:vanish/>
          <w:sz w:val="22"/>
          <w:szCs w:val="22"/>
          <w:shd w:val="clear" w:color="auto" w:fill="FFFF99"/>
          <w:rtl/>
        </w:rPr>
        <w:tab/>
        <w:t>בית</w:t>
      </w:r>
      <w:r w:rsidRPr="00C30006">
        <w:rPr>
          <w:rStyle w:val="default"/>
          <w:rFonts w:cs="FrankRuehl" w:hint="cs"/>
          <w:vanish/>
          <w:sz w:val="22"/>
          <w:szCs w:val="22"/>
          <w:shd w:val="clear" w:color="auto" w:fill="FFFF99"/>
          <w:rtl/>
        </w:rPr>
        <w:t xml:space="preserve"> המשפט </w:t>
      </w:r>
      <w:r w:rsidRPr="00C30006">
        <w:rPr>
          <w:rStyle w:val="default"/>
          <w:rFonts w:cs="FrankRuehl" w:hint="cs"/>
          <w:vanish/>
          <w:sz w:val="22"/>
          <w:szCs w:val="22"/>
          <w:u w:val="single"/>
          <w:shd w:val="clear" w:color="auto" w:fill="FFFF99"/>
          <w:rtl/>
        </w:rPr>
        <w:t>או הרשם</w:t>
      </w:r>
      <w:r w:rsidRPr="00C30006">
        <w:rPr>
          <w:rStyle w:val="default"/>
          <w:rFonts w:cs="FrankRuehl" w:hint="cs"/>
          <w:vanish/>
          <w:sz w:val="22"/>
          <w:szCs w:val="22"/>
          <w:shd w:val="clear" w:color="auto" w:fill="FFFF99"/>
          <w:rtl/>
        </w:rPr>
        <w:t xml:space="preserve"> רשאי להחליט על יסוד הבקשה</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והתשובה בלבד או, אם ראה צורך בכך, לאחר חקירת המצהירים על</w:t>
      </w:r>
      <w:r w:rsidRPr="00C30006">
        <w:rPr>
          <w:rStyle w:val="default"/>
          <w:rFonts w:cs="FrankRuehl"/>
          <w:vanish/>
          <w:sz w:val="22"/>
          <w:szCs w:val="22"/>
          <w:shd w:val="clear" w:color="auto" w:fill="FFFF99"/>
          <w:rtl/>
        </w:rPr>
        <w:t xml:space="preserve"> תצה</w:t>
      </w:r>
      <w:r w:rsidRPr="00C30006">
        <w:rPr>
          <w:rStyle w:val="default"/>
          <w:rFonts w:cs="FrankRuehl" w:hint="cs"/>
          <w:vanish/>
          <w:sz w:val="22"/>
          <w:szCs w:val="22"/>
          <w:shd w:val="clear" w:color="auto" w:fill="FFFF99"/>
          <w:rtl/>
        </w:rPr>
        <w:t>יריהם.</w:t>
      </w:r>
    </w:p>
    <w:p w:rsidR="00DC7C3B" w:rsidRPr="00C30006" w:rsidRDefault="00DC7C3B">
      <w:pPr>
        <w:pStyle w:val="P00"/>
        <w:spacing w:before="0"/>
        <w:ind w:left="0" w:right="1134"/>
        <w:rPr>
          <w:rStyle w:val="default"/>
          <w:rFonts w:cs="FrankRuehl" w:hint="cs"/>
          <w:vanish/>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u w:val="single"/>
          <w:shd w:val="clear" w:color="auto" w:fill="FFFF99"/>
          <w:rtl/>
        </w:rPr>
        <w:t>(ה)</w:t>
      </w:r>
      <w:r w:rsidRPr="00C30006">
        <w:rPr>
          <w:rStyle w:val="default"/>
          <w:rFonts w:cs="FrankRuehl"/>
          <w:vanish/>
          <w:sz w:val="22"/>
          <w:szCs w:val="22"/>
          <w:u w:val="single"/>
          <w:shd w:val="clear" w:color="auto" w:fill="FFFF99"/>
          <w:rtl/>
        </w:rPr>
        <w:tab/>
        <w:t>נדח</w:t>
      </w:r>
      <w:r w:rsidRPr="00C30006">
        <w:rPr>
          <w:rStyle w:val="default"/>
          <w:rFonts w:cs="FrankRuehl" w:hint="cs"/>
          <w:vanish/>
          <w:sz w:val="22"/>
          <w:szCs w:val="22"/>
          <w:u w:val="single"/>
          <w:shd w:val="clear" w:color="auto" w:fill="FFFF99"/>
          <w:rtl/>
        </w:rPr>
        <w:t>תה בקשה בכתב ובעל דין הגיש מחדש אותה בקשה או בקשה דומה, יציין בבקשה את פרטי הבקשה הקודמת.</w:t>
      </w:r>
      <w:r w:rsidRPr="00C30006">
        <w:rPr>
          <w:rStyle w:val="default"/>
          <w:rFonts w:cs="FrankRuehl"/>
          <w:vanish/>
          <w:shd w:val="clear" w:color="auto" w:fill="FFFF99"/>
          <w:rtl/>
        </w:rPr>
        <w:tab/>
      </w:r>
    </w:p>
    <w:p w:rsidR="00DC7C3B" w:rsidRPr="00C30006" w:rsidRDefault="00DC7C3B">
      <w:pPr>
        <w:pStyle w:val="P00"/>
        <w:spacing w:before="0"/>
        <w:ind w:left="0" w:right="1134"/>
        <w:rPr>
          <w:rStyle w:val="default"/>
          <w:rFonts w:cs="FrankRuehl" w:hint="cs"/>
          <w:vanish/>
          <w:color w:val="FF0000"/>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31.7.2003</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תשס"ג-2003</w:t>
      </w:r>
    </w:p>
    <w:p w:rsidR="00DC7C3B" w:rsidRPr="00C30006" w:rsidRDefault="00DC7C3B">
      <w:pPr>
        <w:pStyle w:val="P00"/>
        <w:spacing w:before="0"/>
        <w:ind w:left="0" w:right="1134"/>
        <w:rPr>
          <w:rFonts w:hint="cs"/>
          <w:vanish/>
          <w:shd w:val="clear" w:color="auto" w:fill="FFFF99"/>
          <w:rtl/>
        </w:rPr>
      </w:pPr>
      <w:hyperlink r:id="rId414" w:history="1">
        <w:r w:rsidRPr="00C30006">
          <w:rPr>
            <w:rStyle w:val="Hyperlink"/>
            <w:rFonts w:cs="FrankRuehl" w:hint="cs"/>
            <w:vanish/>
            <w:szCs w:val="20"/>
            <w:shd w:val="clear" w:color="auto" w:fill="FFFF99"/>
            <w:rtl/>
          </w:rPr>
          <w:t>ק"ת תשס"ג מס' 6252</w:t>
        </w:r>
      </w:hyperlink>
      <w:r w:rsidRPr="00C30006">
        <w:rPr>
          <w:rStyle w:val="default"/>
          <w:rFonts w:cs="FrankRuehl" w:hint="cs"/>
          <w:vanish/>
          <w:szCs w:val="20"/>
          <w:shd w:val="clear" w:color="auto" w:fill="FFFF99"/>
          <w:rtl/>
        </w:rPr>
        <w:t xml:space="preserve"> מיום 31.7.2003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868</w:t>
      </w:r>
    </w:p>
    <w:p w:rsidR="00DC7C3B" w:rsidRPr="00C30006" w:rsidRDefault="00DC7C3B">
      <w:pPr>
        <w:pStyle w:val="P0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(ד)</w:t>
      </w:r>
      <w:r w:rsidRPr="00C30006">
        <w:rPr>
          <w:rStyle w:val="default"/>
          <w:rFonts w:cs="FrankRuehl"/>
          <w:vanish/>
          <w:sz w:val="22"/>
          <w:szCs w:val="22"/>
          <w:shd w:val="clear" w:color="auto" w:fill="FFFF99"/>
          <w:rtl/>
        </w:rPr>
        <w:tab/>
        <w:t>בית</w:t>
      </w:r>
      <w:r w:rsidRPr="00C30006">
        <w:rPr>
          <w:rStyle w:val="default"/>
          <w:rFonts w:cs="FrankRuehl" w:hint="cs"/>
          <w:vanish/>
          <w:sz w:val="22"/>
          <w:szCs w:val="22"/>
          <w:shd w:val="clear" w:color="auto" w:fill="FFFF99"/>
          <w:rtl/>
        </w:rPr>
        <w:t xml:space="preserve"> המשפט או הרשם רשאי להחליט על יסוד הבקשה</w:t>
      </w:r>
      <w:r w:rsidRPr="00C30006">
        <w:rPr>
          <w:rStyle w:val="default"/>
          <w:rFonts w:cs="FrankRuehl"/>
          <w:vanish/>
          <w:sz w:val="22"/>
          <w:szCs w:val="22"/>
          <w:shd w:val="clear" w:color="auto" w:fill="FFFF99"/>
          <w:rtl/>
        </w:rPr>
        <w:t xml:space="preserve"> </w:t>
      </w:r>
      <w:r w:rsidRPr="00C30006">
        <w:rPr>
          <w:rStyle w:val="default"/>
          <w:rFonts w:cs="FrankRuehl" w:hint="cs"/>
          <w:strike/>
          <w:vanish/>
          <w:sz w:val="22"/>
          <w:szCs w:val="22"/>
          <w:shd w:val="clear" w:color="auto" w:fill="FFFF99"/>
          <w:rtl/>
        </w:rPr>
        <w:t>והתשובה בלבד</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והתשובה לפי תקנות משנה (ג) ו-(ג1) בלבד</w:t>
      </w:r>
      <w:r w:rsidRPr="00C30006">
        <w:rPr>
          <w:rStyle w:val="default"/>
          <w:rFonts w:cs="FrankRuehl" w:hint="cs"/>
          <w:vanish/>
          <w:sz w:val="22"/>
          <w:szCs w:val="22"/>
          <w:shd w:val="clear" w:color="auto" w:fill="FFFF99"/>
          <w:rtl/>
        </w:rPr>
        <w:t xml:space="preserve"> או, אם ראה צורך בכך, לאחר חקירת המצהירים על</w:t>
      </w:r>
      <w:r w:rsidRPr="00C30006">
        <w:rPr>
          <w:rStyle w:val="default"/>
          <w:rFonts w:cs="FrankRuehl"/>
          <w:vanish/>
          <w:sz w:val="22"/>
          <w:szCs w:val="22"/>
          <w:shd w:val="clear" w:color="auto" w:fill="FFFF99"/>
          <w:rtl/>
        </w:rPr>
        <w:t xml:space="preserve"> תצה</w:t>
      </w:r>
      <w:r w:rsidRPr="00C30006">
        <w:rPr>
          <w:rStyle w:val="default"/>
          <w:rFonts w:cs="FrankRuehl" w:hint="cs"/>
          <w:vanish/>
          <w:sz w:val="22"/>
          <w:szCs w:val="22"/>
          <w:shd w:val="clear" w:color="auto" w:fill="FFFF99"/>
          <w:rtl/>
        </w:rPr>
        <w:t>יריהם.</w:t>
      </w:r>
    </w:p>
    <w:p w:rsidR="00C97074" w:rsidRPr="00C30006" w:rsidRDefault="00C97074" w:rsidP="00C97074">
      <w:pPr>
        <w:pStyle w:val="P00"/>
        <w:spacing w:before="0"/>
        <w:ind w:left="0" w:right="1134"/>
        <w:rPr>
          <w:rStyle w:val="default"/>
          <w:rFonts w:cs="FrankRuehl" w:hint="cs"/>
          <w:vanish/>
          <w:sz w:val="20"/>
          <w:szCs w:val="20"/>
          <w:shd w:val="clear" w:color="auto" w:fill="FFFF99"/>
          <w:rtl/>
        </w:rPr>
      </w:pPr>
    </w:p>
    <w:p w:rsidR="00C97074" w:rsidRPr="00C30006" w:rsidRDefault="00C97074" w:rsidP="00C97074">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19.3.2017</w:t>
      </w:r>
    </w:p>
    <w:p w:rsidR="00C97074" w:rsidRPr="00C30006" w:rsidRDefault="00C97074" w:rsidP="00C9707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תשע"ז-2017</w:t>
      </w:r>
    </w:p>
    <w:p w:rsidR="00C97074" w:rsidRPr="00C30006" w:rsidRDefault="00C97074" w:rsidP="00C97074">
      <w:pPr>
        <w:pStyle w:val="P00"/>
        <w:spacing w:before="0"/>
        <w:ind w:left="0" w:right="1134"/>
        <w:rPr>
          <w:rStyle w:val="default"/>
          <w:rFonts w:cs="FrankRuehl" w:hint="cs"/>
          <w:vanish/>
          <w:sz w:val="20"/>
          <w:szCs w:val="20"/>
          <w:shd w:val="clear" w:color="auto" w:fill="FFFF99"/>
          <w:rtl/>
        </w:rPr>
      </w:pPr>
      <w:hyperlink r:id="rId415" w:history="1">
        <w:r w:rsidRPr="00C30006">
          <w:rPr>
            <w:rStyle w:val="Hyperlink"/>
            <w:rFonts w:cs="FrankRuehl" w:hint="cs"/>
            <w:vanish/>
            <w:szCs w:val="20"/>
            <w:shd w:val="clear" w:color="auto" w:fill="FFFF99"/>
            <w:rtl/>
          </w:rPr>
          <w:t>ק"ת תשע"ז מס' 7778</w:t>
        </w:r>
      </w:hyperlink>
      <w:r w:rsidRPr="00C30006">
        <w:rPr>
          <w:rStyle w:val="default"/>
          <w:rFonts w:cs="FrankRuehl" w:hint="cs"/>
          <w:vanish/>
          <w:sz w:val="20"/>
          <w:szCs w:val="20"/>
          <w:shd w:val="clear" w:color="auto" w:fill="FFFF99"/>
          <w:rtl/>
        </w:rPr>
        <w:t xml:space="preserve"> מיום 16.2.2017 עמ' 717</w:t>
      </w:r>
    </w:p>
    <w:p w:rsidR="00C97074" w:rsidRPr="00C30006" w:rsidRDefault="00C97074" w:rsidP="00C97074">
      <w:pPr>
        <w:pStyle w:val="P00"/>
        <w:ind w:left="0" w:right="1134"/>
        <w:rPr>
          <w:rStyle w:val="default"/>
          <w:rFonts w:cs="FrankRuehl"/>
          <w:vanish/>
          <w:sz w:val="22"/>
          <w:szCs w:val="22"/>
          <w:shd w:val="clear" w:color="auto" w:fill="FFFF99"/>
          <w:rtl/>
        </w:rPr>
      </w:pPr>
      <w:r w:rsidRPr="00C30006">
        <w:rPr>
          <w:rStyle w:val="default"/>
          <w:rFonts w:cs="FrankRuehl"/>
          <w:vanish/>
          <w:sz w:val="22"/>
          <w:szCs w:val="22"/>
          <w:shd w:val="clear" w:color="auto" w:fill="FFFF99"/>
          <w:rtl/>
        </w:rPr>
        <w:tab/>
        <w:t>(ג)</w:t>
      </w:r>
      <w:r w:rsidRPr="00C30006">
        <w:rPr>
          <w:rStyle w:val="default"/>
          <w:rFonts w:cs="FrankRuehl"/>
          <w:vanish/>
          <w:sz w:val="22"/>
          <w:szCs w:val="22"/>
          <w:shd w:val="clear" w:color="auto" w:fill="FFFF99"/>
          <w:rtl/>
        </w:rPr>
        <w:tab/>
        <w:t>המש</w:t>
      </w:r>
      <w:r w:rsidRPr="00C30006">
        <w:rPr>
          <w:rStyle w:val="default"/>
          <w:rFonts w:cs="FrankRuehl" w:hint="cs"/>
          <w:vanish/>
          <w:sz w:val="22"/>
          <w:szCs w:val="22"/>
          <w:shd w:val="clear" w:color="auto" w:fill="FFFF99"/>
          <w:rtl/>
        </w:rPr>
        <w:t>יב רשאי להשי</w:t>
      </w:r>
      <w:r w:rsidRPr="00C30006">
        <w:rPr>
          <w:rStyle w:val="default"/>
          <w:rFonts w:cs="FrankRuehl"/>
          <w:vanish/>
          <w:sz w:val="22"/>
          <w:szCs w:val="22"/>
          <w:shd w:val="clear" w:color="auto" w:fill="FFFF99"/>
          <w:rtl/>
        </w:rPr>
        <w:t>ב</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ל</w:t>
      </w:r>
      <w:r w:rsidRPr="00C30006">
        <w:rPr>
          <w:rStyle w:val="default"/>
          <w:rFonts w:cs="FrankRuehl" w:hint="cs"/>
          <w:vanish/>
          <w:sz w:val="22"/>
          <w:szCs w:val="22"/>
          <w:shd w:val="clear" w:color="auto" w:fill="FFFF99"/>
          <w:rtl/>
        </w:rPr>
        <w:t xml:space="preserve">בקשה תוך עשרים ימים מיום שהומצאה לו או בתוך מועד אחר שקבע בית המשפט או הרשם </w:t>
      </w:r>
      <w:r w:rsidRPr="00C30006">
        <w:rPr>
          <w:rStyle w:val="default"/>
          <w:rFonts w:cs="FrankRuehl" w:hint="cs"/>
          <w:vanish/>
          <w:sz w:val="22"/>
          <w:szCs w:val="22"/>
          <w:u w:val="single"/>
          <w:shd w:val="clear" w:color="auto" w:fill="FFFF99"/>
          <w:rtl/>
        </w:rPr>
        <w:t xml:space="preserve">(להלן </w:t>
      </w:r>
      <w:r w:rsidRPr="00C30006">
        <w:rPr>
          <w:rStyle w:val="default"/>
          <w:rFonts w:cs="FrankRuehl"/>
          <w:vanish/>
          <w:sz w:val="22"/>
          <w:szCs w:val="22"/>
          <w:u w:val="single"/>
          <w:shd w:val="clear" w:color="auto" w:fill="FFFF99"/>
          <w:rtl/>
        </w:rPr>
        <w:t>–</w:t>
      </w:r>
      <w:r w:rsidRPr="00C30006">
        <w:rPr>
          <w:rStyle w:val="default"/>
          <w:rFonts w:cs="FrankRuehl" w:hint="cs"/>
          <w:vanish/>
          <w:sz w:val="22"/>
          <w:szCs w:val="22"/>
          <w:u w:val="single"/>
          <w:shd w:val="clear" w:color="auto" w:fill="FFFF99"/>
          <w:rtl/>
        </w:rPr>
        <w:t xml:space="preserve"> התשובה)</w:t>
      </w:r>
      <w:r w:rsidRPr="00C30006">
        <w:rPr>
          <w:rStyle w:val="default"/>
          <w:rFonts w:cs="FrankRuehl" w:hint="cs"/>
          <w:vanish/>
          <w:sz w:val="22"/>
          <w:szCs w:val="22"/>
          <w:shd w:val="clear" w:color="auto" w:fill="FFFF99"/>
          <w:rtl/>
        </w:rPr>
        <w:t>; בתשובתו יפרט את טיעוניו כולל אסמכתאות, ויצרף לה תצהיר</w:t>
      </w:r>
      <w:r w:rsidRPr="00C30006">
        <w:rPr>
          <w:rStyle w:val="default"/>
          <w:rFonts w:cs="FrankRuehl"/>
          <w:vanish/>
          <w:sz w:val="22"/>
          <w:szCs w:val="22"/>
          <w:shd w:val="clear" w:color="auto" w:fill="FFFF99"/>
          <w:rtl/>
        </w:rPr>
        <w:t xml:space="preserve"> לשם</w:t>
      </w:r>
      <w:r w:rsidRPr="00C30006">
        <w:rPr>
          <w:rStyle w:val="default"/>
          <w:rFonts w:cs="FrankRuehl" w:hint="cs"/>
          <w:vanish/>
          <w:sz w:val="22"/>
          <w:szCs w:val="22"/>
          <w:shd w:val="clear" w:color="auto" w:fill="FFFF99"/>
          <w:rtl/>
        </w:rPr>
        <w:t xml:space="preserve"> אימות העובדות המשמשות יסוד לתשובה; תצהיר שלא צורף לתשובה בעת הגשתה, לא יצורף לה אלא ברשות בית המשפט.</w:t>
      </w:r>
    </w:p>
    <w:p w:rsidR="00C97074" w:rsidRPr="00C30006" w:rsidRDefault="00C97074" w:rsidP="00C97074">
      <w:pPr>
        <w:pStyle w:val="P00"/>
        <w:spacing w:before="0"/>
        <w:ind w:left="0" w:right="1134"/>
        <w:rPr>
          <w:rStyle w:val="default"/>
          <w:rFonts w:cs="FrankRuehl"/>
          <w:strike/>
          <w:vanish/>
          <w:sz w:val="22"/>
          <w:szCs w:val="22"/>
          <w:shd w:val="clear" w:color="auto" w:fill="FFFF99"/>
          <w:rtl/>
        </w:rPr>
      </w:pPr>
      <w:r w:rsidRPr="00C30006">
        <w:rPr>
          <w:rStyle w:val="default"/>
          <w:rFonts w:cs="FrankRuehl"/>
          <w:vanish/>
          <w:sz w:val="22"/>
          <w:szCs w:val="22"/>
          <w:shd w:val="clear" w:color="auto" w:fill="FFFF99"/>
          <w:rtl/>
        </w:rPr>
        <w:tab/>
      </w:r>
      <w:r w:rsidRPr="00C30006">
        <w:rPr>
          <w:rStyle w:val="default"/>
          <w:rFonts w:cs="FrankRuehl"/>
          <w:strike/>
          <w:vanish/>
          <w:sz w:val="22"/>
          <w:szCs w:val="22"/>
          <w:shd w:val="clear" w:color="auto" w:fill="FFFF99"/>
          <w:rtl/>
        </w:rPr>
        <w:t>(ג1)</w:t>
      </w:r>
      <w:r w:rsidRPr="00C30006">
        <w:rPr>
          <w:rStyle w:val="default"/>
          <w:rFonts w:cs="FrankRuehl"/>
          <w:strike/>
          <w:vanish/>
          <w:sz w:val="22"/>
          <w:szCs w:val="22"/>
          <w:shd w:val="clear" w:color="auto" w:fill="FFFF99"/>
          <w:rtl/>
        </w:rPr>
        <w:tab/>
        <w:t>המב</w:t>
      </w:r>
      <w:r w:rsidRPr="00C30006">
        <w:rPr>
          <w:rStyle w:val="default"/>
          <w:rFonts w:cs="FrankRuehl" w:hint="cs"/>
          <w:strike/>
          <w:vanish/>
          <w:sz w:val="22"/>
          <w:szCs w:val="22"/>
          <w:shd w:val="clear" w:color="auto" w:fill="FFFF99"/>
          <w:rtl/>
        </w:rPr>
        <w:t>קש רשאי להשיב לתשובת המשיב בתוך עשרה ימים או בתוך מועד אחר שקבע בית המשפט או הרשם ויחולו על התשובה, בשינויים המחוי</w:t>
      </w:r>
      <w:r w:rsidRPr="00C30006">
        <w:rPr>
          <w:rStyle w:val="default"/>
          <w:rFonts w:cs="FrankRuehl"/>
          <w:strike/>
          <w:vanish/>
          <w:sz w:val="22"/>
          <w:szCs w:val="22"/>
          <w:shd w:val="clear" w:color="auto" w:fill="FFFF99"/>
          <w:rtl/>
        </w:rPr>
        <w:t xml:space="preserve">בים, </w:t>
      </w:r>
      <w:r w:rsidRPr="00C30006">
        <w:rPr>
          <w:rStyle w:val="default"/>
          <w:rFonts w:cs="FrankRuehl" w:hint="cs"/>
          <w:strike/>
          <w:vanish/>
          <w:sz w:val="22"/>
          <w:szCs w:val="22"/>
          <w:shd w:val="clear" w:color="auto" w:fill="FFFF99"/>
          <w:rtl/>
        </w:rPr>
        <w:t>הוראות תקנת משנה (ג).</w:t>
      </w:r>
    </w:p>
    <w:p w:rsidR="00C97074" w:rsidRPr="00C30006" w:rsidRDefault="00C97074" w:rsidP="00C97074">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(ג1)</w:t>
      </w:r>
      <w:r w:rsidRPr="00C30006">
        <w:rPr>
          <w:rStyle w:val="default"/>
          <w:rFonts w:cs="FrankRuehl" w:hint="cs"/>
          <w:vanish/>
          <w:sz w:val="22"/>
          <w:szCs w:val="22"/>
          <w:u w:val="single"/>
          <w:shd w:val="clear" w:color="auto" w:fill="FFFF99"/>
          <w:rtl/>
        </w:rPr>
        <w:tab/>
      </w:r>
      <w:r w:rsidR="00D34329" w:rsidRPr="00C30006">
        <w:rPr>
          <w:rStyle w:val="default"/>
          <w:rFonts w:cs="FrankRuehl" w:hint="cs"/>
          <w:vanish/>
          <w:sz w:val="22"/>
          <w:szCs w:val="22"/>
          <w:u w:val="single"/>
          <w:shd w:val="clear" w:color="auto" w:fill="FFFF99"/>
          <w:rtl/>
        </w:rPr>
        <w:t xml:space="preserve">המבקש רשאי להגיב על תשובת המשיב בתוך עשרה ימים או בתוך מועד אחר שעליו הורה בית המשפט או הרשם (להלן </w:t>
      </w:r>
      <w:r w:rsidR="00D34329" w:rsidRPr="00C30006">
        <w:rPr>
          <w:rStyle w:val="default"/>
          <w:rFonts w:cs="FrankRuehl"/>
          <w:vanish/>
          <w:sz w:val="22"/>
          <w:szCs w:val="22"/>
          <w:u w:val="single"/>
          <w:shd w:val="clear" w:color="auto" w:fill="FFFF99"/>
          <w:rtl/>
        </w:rPr>
        <w:t>–</w:t>
      </w:r>
      <w:r w:rsidR="00D34329" w:rsidRPr="00C30006">
        <w:rPr>
          <w:rStyle w:val="default"/>
          <w:rFonts w:cs="FrankRuehl" w:hint="cs"/>
          <w:vanish/>
          <w:sz w:val="22"/>
          <w:szCs w:val="22"/>
          <w:u w:val="single"/>
          <w:shd w:val="clear" w:color="auto" w:fill="FFFF99"/>
          <w:rtl/>
        </w:rPr>
        <w:t xml:space="preserve"> התגובה לתשובה) ויחולו על התגובה לתשובה, בשינויים המחויבים, הוראות תקנת משנה (ג).</w:t>
      </w:r>
    </w:p>
    <w:p w:rsidR="00C97074" w:rsidRPr="00C30006" w:rsidRDefault="00C97074" w:rsidP="00C97074">
      <w:pPr>
        <w:pStyle w:val="P00"/>
        <w:spacing w:before="0"/>
        <w:ind w:left="0" w:right="1134"/>
        <w:rPr>
          <w:rStyle w:val="default"/>
          <w:rFonts w:cs="FrankRuehl"/>
          <w:vanish/>
          <w:sz w:val="22"/>
          <w:szCs w:val="22"/>
          <w:shd w:val="clear" w:color="auto" w:fill="FFFF99"/>
          <w:rtl/>
        </w:rPr>
      </w:pPr>
      <w:r w:rsidRPr="00C30006">
        <w:rPr>
          <w:rStyle w:val="default"/>
          <w:rFonts w:cs="FrankRuehl"/>
          <w:vanish/>
          <w:sz w:val="22"/>
          <w:szCs w:val="22"/>
          <w:shd w:val="clear" w:color="auto" w:fill="FFFF99"/>
          <w:rtl/>
        </w:rPr>
        <w:tab/>
        <w:t>(ד)</w:t>
      </w:r>
      <w:r w:rsidRPr="00C30006">
        <w:rPr>
          <w:rStyle w:val="default"/>
          <w:rFonts w:cs="FrankRuehl"/>
          <w:vanish/>
          <w:sz w:val="22"/>
          <w:szCs w:val="22"/>
          <w:shd w:val="clear" w:color="auto" w:fill="FFFF99"/>
          <w:rtl/>
        </w:rPr>
        <w:tab/>
        <w:t>בית</w:t>
      </w:r>
      <w:r w:rsidRPr="00C30006">
        <w:rPr>
          <w:rStyle w:val="default"/>
          <w:rFonts w:cs="FrankRuehl" w:hint="cs"/>
          <w:vanish/>
          <w:sz w:val="22"/>
          <w:szCs w:val="22"/>
          <w:shd w:val="clear" w:color="auto" w:fill="FFFF99"/>
          <w:rtl/>
        </w:rPr>
        <w:t xml:space="preserve"> המשפט או הרשם רשאי להחליט על יסוד הבקשה</w:t>
      </w:r>
      <w:r w:rsidRPr="00C30006">
        <w:rPr>
          <w:rStyle w:val="default"/>
          <w:rFonts w:cs="FrankRuehl"/>
          <w:vanish/>
          <w:sz w:val="22"/>
          <w:szCs w:val="22"/>
          <w:shd w:val="clear" w:color="auto" w:fill="FFFF99"/>
          <w:rtl/>
        </w:rPr>
        <w:t xml:space="preserve"> </w:t>
      </w:r>
      <w:r w:rsidRPr="00C30006">
        <w:rPr>
          <w:rStyle w:val="default"/>
          <w:rFonts w:cs="FrankRuehl" w:hint="cs"/>
          <w:strike/>
          <w:vanish/>
          <w:sz w:val="22"/>
          <w:szCs w:val="22"/>
          <w:shd w:val="clear" w:color="auto" w:fill="FFFF99"/>
          <w:rtl/>
        </w:rPr>
        <w:t>והתשובות</w:t>
      </w:r>
      <w:r w:rsidR="00D34329" w:rsidRPr="00C30006">
        <w:rPr>
          <w:rStyle w:val="default"/>
          <w:rFonts w:cs="FrankRuehl" w:hint="cs"/>
          <w:vanish/>
          <w:sz w:val="22"/>
          <w:szCs w:val="22"/>
          <w:shd w:val="clear" w:color="auto" w:fill="FFFF99"/>
          <w:rtl/>
        </w:rPr>
        <w:t xml:space="preserve"> </w:t>
      </w:r>
      <w:r w:rsidR="00D34329" w:rsidRPr="00C30006">
        <w:rPr>
          <w:rStyle w:val="default"/>
          <w:rFonts w:cs="FrankRuehl" w:hint="cs"/>
          <w:vanish/>
          <w:sz w:val="22"/>
          <w:szCs w:val="22"/>
          <w:u w:val="single"/>
          <w:shd w:val="clear" w:color="auto" w:fill="FFFF99"/>
          <w:rtl/>
        </w:rPr>
        <w:t>התשובה והתגובה לתשובה</w:t>
      </w:r>
      <w:r w:rsidRPr="00C30006">
        <w:rPr>
          <w:rStyle w:val="default"/>
          <w:rFonts w:cs="FrankRuehl" w:hint="cs"/>
          <w:vanish/>
          <w:sz w:val="22"/>
          <w:szCs w:val="22"/>
          <w:shd w:val="clear" w:color="auto" w:fill="FFFF99"/>
          <w:rtl/>
        </w:rPr>
        <w:t xml:space="preserve"> לפי תקנות משנה (ג) ו-(ג1) בלבד או, אם ראה צורך בכך, לאחר חקירת המצהירים על</w:t>
      </w:r>
      <w:r w:rsidRPr="00C30006">
        <w:rPr>
          <w:rStyle w:val="default"/>
          <w:rFonts w:cs="FrankRuehl"/>
          <w:vanish/>
          <w:sz w:val="22"/>
          <w:szCs w:val="22"/>
          <w:shd w:val="clear" w:color="auto" w:fill="FFFF99"/>
          <w:rtl/>
        </w:rPr>
        <w:t xml:space="preserve"> תצה</w:t>
      </w:r>
      <w:r w:rsidRPr="00C30006">
        <w:rPr>
          <w:rStyle w:val="default"/>
          <w:rFonts w:cs="FrankRuehl" w:hint="cs"/>
          <w:vanish/>
          <w:sz w:val="22"/>
          <w:szCs w:val="22"/>
          <w:shd w:val="clear" w:color="auto" w:fill="FFFF99"/>
          <w:rtl/>
        </w:rPr>
        <w:t>יריהם.</w:t>
      </w:r>
    </w:p>
    <w:p w:rsidR="00C97074" w:rsidRPr="00D34329" w:rsidRDefault="00C97074" w:rsidP="00D34329">
      <w:pPr>
        <w:pStyle w:val="P00"/>
        <w:spacing w:before="0"/>
        <w:ind w:left="0" w:right="1134"/>
        <w:rPr>
          <w:rStyle w:val="default"/>
          <w:rFonts w:cs="FrankRuehl" w:hint="cs"/>
          <w:sz w:val="2"/>
          <w:szCs w:val="2"/>
          <w:shd w:val="clear" w:color="auto" w:fill="FFFF99"/>
          <w:rtl/>
        </w:rPr>
      </w:pPr>
      <w:r w:rsidRPr="00C30006">
        <w:rPr>
          <w:rStyle w:val="default"/>
          <w:rFonts w:cs="FrankRuehl"/>
          <w:vanish/>
          <w:sz w:val="22"/>
          <w:szCs w:val="22"/>
          <w:shd w:val="clear" w:color="auto" w:fill="FFFF99"/>
          <w:rtl/>
        </w:rPr>
        <w:tab/>
        <w:t>(ה)</w:t>
      </w:r>
      <w:r w:rsidRPr="00C30006">
        <w:rPr>
          <w:rStyle w:val="default"/>
          <w:rFonts w:cs="FrankRuehl"/>
          <w:vanish/>
          <w:sz w:val="22"/>
          <w:szCs w:val="22"/>
          <w:shd w:val="clear" w:color="auto" w:fill="FFFF99"/>
          <w:rtl/>
        </w:rPr>
        <w:tab/>
        <w:t>נדח</w:t>
      </w:r>
      <w:r w:rsidRPr="00C30006">
        <w:rPr>
          <w:rStyle w:val="default"/>
          <w:rFonts w:cs="FrankRuehl" w:hint="cs"/>
          <w:vanish/>
          <w:sz w:val="22"/>
          <w:szCs w:val="22"/>
          <w:shd w:val="clear" w:color="auto" w:fill="FFFF99"/>
          <w:rtl/>
        </w:rPr>
        <w:t>תה</w:t>
      </w:r>
      <w:r w:rsidR="00D34329" w:rsidRPr="00C30006">
        <w:rPr>
          <w:rStyle w:val="default"/>
          <w:rFonts w:cs="FrankRuehl" w:hint="cs"/>
          <w:vanish/>
          <w:sz w:val="22"/>
          <w:szCs w:val="22"/>
          <w:shd w:val="clear" w:color="auto" w:fill="FFFF99"/>
          <w:rtl/>
        </w:rPr>
        <w:t xml:space="preserve"> </w:t>
      </w:r>
      <w:r w:rsidR="00D34329" w:rsidRPr="00C30006">
        <w:rPr>
          <w:rStyle w:val="default"/>
          <w:rFonts w:cs="FrankRuehl" w:hint="cs"/>
          <w:vanish/>
          <w:sz w:val="22"/>
          <w:szCs w:val="22"/>
          <w:u w:val="single"/>
          <w:shd w:val="clear" w:color="auto" w:fill="FFFF99"/>
          <w:rtl/>
        </w:rPr>
        <w:t>או נמחקה</w:t>
      </w:r>
      <w:r w:rsidRPr="00C30006">
        <w:rPr>
          <w:rStyle w:val="default"/>
          <w:rFonts w:cs="FrankRuehl" w:hint="cs"/>
          <w:vanish/>
          <w:sz w:val="22"/>
          <w:szCs w:val="22"/>
          <w:shd w:val="clear" w:color="auto" w:fill="FFFF99"/>
          <w:rtl/>
        </w:rPr>
        <w:t xml:space="preserve"> בקשה בכתב ובעל דין הגיש מחדש אותה בקשה או בקשה דומה, יציין בבקשה את פרטי הבקשה הקודמת.</w:t>
      </w:r>
      <w:bookmarkEnd w:id="496"/>
    </w:p>
    <w:p w:rsidR="00DC7C3B" w:rsidRDefault="00DC7C3B" w:rsidP="00997C54">
      <w:pPr>
        <w:pStyle w:val="P00"/>
        <w:spacing w:before="72"/>
        <w:ind w:left="0" w:right="1134"/>
        <w:rPr>
          <w:rStyle w:val="default"/>
          <w:rFonts w:cs="FrankRuehl" w:hint="cs"/>
          <w:rtl/>
        </w:rPr>
      </w:pPr>
      <w:bookmarkStart w:id="497" w:name="Seif197"/>
      <w:bookmarkEnd w:id="497"/>
      <w:r>
        <w:rPr>
          <w:lang w:val="he-IL"/>
        </w:rPr>
        <w:pict>
          <v:rect id="_x0000_s2363" style="position:absolute;left:0;text-align:left;margin-left:464.5pt;margin-top:8.05pt;width:75.05pt;height:40pt;z-index:251405824" o:allowincell="f" filled="f" stroked="f" strokecolor="lime" strokeweight=".25pt">
            <v:textbox style="mso-next-textbox:#_x0000_s2363" inset="0,0,0,0">
              <w:txbxContent>
                <w:p w:rsidR="00E30CE8" w:rsidRDefault="00E30CE8">
                  <w:pPr>
                    <w:spacing w:line="160" w:lineRule="exact"/>
                    <w:jc w:val="left"/>
                    <w:rPr>
                      <w:rFonts w:cs="Miriam"/>
                      <w:noProof/>
                      <w:sz w:val="18"/>
                      <w:szCs w:val="18"/>
                      <w:rtl/>
                    </w:rPr>
                  </w:pPr>
                  <w:r>
                    <w:rPr>
                      <w:rFonts w:cs="Miriam"/>
                      <w:sz w:val="18"/>
                      <w:szCs w:val="18"/>
                      <w:rtl/>
                    </w:rPr>
                    <w:t>דחיי</w:t>
                  </w:r>
                  <w:r>
                    <w:rPr>
                      <w:rFonts w:cs="Miriam" w:hint="cs"/>
                      <w:sz w:val="18"/>
                      <w:szCs w:val="18"/>
                      <w:rtl/>
                    </w:rPr>
                    <w:t xml:space="preserve">ת בקשה </w:t>
                  </w:r>
                  <w:r>
                    <w:rPr>
                      <w:rFonts w:cs="Miriam"/>
                      <w:sz w:val="18"/>
                      <w:szCs w:val="18"/>
                      <w:rtl/>
                    </w:rPr>
                    <w:t>כשלא</w:t>
                  </w:r>
                  <w:r>
                    <w:rPr>
                      <w:rFonts w:cs="Miriam" w:hint="cs"/>
                      <w:sz w:val="18"/>
                      <w:szCs w:val="18"/>
                      <w:rtl/>
                    </w:rPr>
                    <w:t xml:space="preserve"> ניתנה </w:t>
                  </w:r>
                  <w:r>
                    <w:rPr>
                      <w:rFonts w:cs="Miriam"/>
                      <w:sz w:val="18"/>
                      <w:szCs w:val="18"/>
                      <w:rtl/>
                    </w:rPr>
                    <w:t>הודע</w:t>
                  </w:r>
                  <w:r>
                    <w:rPr>
                      <w:rFonts w:cs="Miriam" w:hint="cs"/>
                      <w:sz w:val="18"/>
                      <w:szCs w:val="18"/>
                      <w:rtl/>
                    </w:rPr>
                    <w:t>ה מס</w:t>
                  </w:r>
                  <w:r>
                    <w:rPr>
                      <w:rFonts w:cs="Miriam"/>
                      <w:sz w:val="18"/>
                      <w:szCs w:val="18"/>
                      <w:rtl/>
                    </w:rPr>
                    <w:t>פקת</w:t>
                  </w:r>
                  <w:r>
                    <w:rPr>
                      <w:rFonts w:cs="Miriam" w:hint="cs"/>
                      <w:sz w:val="18"/>
                      <w:szCs w:val="18"/>
                      <w:rtl/>
                    </w:rPr>
                    <w:t xml:space="preserve"> </w:t>
                  </w:r>
                  <w:r>
                    <w:rPr>
                      <w:rFonts w:cs="Miriam"/>
                      <w:sz w:val="18"/>
                      <w:szCs w:val="18"/>
                      <w:rtl/>
                    </w:rPr>
                    <w:t>[306]</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big-number"/>
          <w:rtl/>
        </w:rPr>
        <w:t>242.</w:t>
      </w:r>
      <w:r>
        <w:rPr>
          <w:rStyle w:val="big-number"/>
          <w:rtl/>
        </w:rPr>
        <w:tab/>
      </w:r>
      <w:r>
        <w:rPr>
          <w:rStyle w:val="default"/>
          <w:rFonts w:cs="FrankRuehl"/>
          <w:rtl/>
        </w:rPr>
        <w:t xml:space="preserve">ראה </w:t>
      </w:r>
      <w:r>
        <w:rPr>
          <w:rStyle w:val="default"/>
          <w:rFonts w:cs="FrankRuehl" w:hint="cs"/>
          <w:rtl/>
        </w:rPr>
        <w:t>ב</w:t>
      </w:r>
      <w:r>
        <w:rPr>
          <w:rStyle w:val="default"/>
          <w:rFonts w:cs="FrankRuehl"/>
          <w:rtl/>
        </w:rPr>
        <w:t>ית ה</w:t>
      </w:r>
      <w:r>
        <w:rPr>
          <w:rStyle w:val="default"/>
          <w:rFonts w:cs="FrankRuehl" w:hint="cs"/>
          <w:rtl/>
        </w:rPr>
        <w:t xml:space="preserve">משפט או הרשם, בשעה שהוא דן בבקשה בכתב, כי לא ניתנה </w:t>
      </w:r>
      <w:r>
        <w:rPr>
          <w:rStyle w:val="default"/>
          <w:rFonts w:cs="FrankRuehl"/>
          <w:rtl/>
        </w:rPr>
        <w:t>הו</w:t>
      </w:r>
      <w:r>
        <w:rPr>
          <w:rStyle w:val="default"/>
          <w:rFonts w:cs="FrankRuehl" w:hint="cs"/>
          <w:rtl/>
        </w:rPr>
        <w:t xml:space="preserve">דעה מספקת או לא ניתנה הודעה לאדם שצריך היה לקבלה, רשאי הוא לדחות את הבקשה או לדחות את הדיון בה על מנת שתינתן הודעה כאמור לפי הוראות שייראו לו.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498" w:name="Rov861"/>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default"/>
          <w:rFonts w:cs="FrankRuehl" w:hint="cs"/>
          <w:vanish/>
          <w:shd w:val="clear" w:color="auto" w:fill="FFFF99"/>
          <w:rtl/>
        </w:rPr>
      </w:pPr>
      <w:hyperlink r:id="rId416"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242.</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 xml:space="preserve">ראה </w:t>
      </w:r>
      <w:r w:rsidRPr="00C30006">
        <w:rPr>
          <w:rStyle w:val="default"/>
          <w:rFonts w:cs="FrankRuehl" w:hint="cs"/>
          <w:vanish/>
          <w:sz w:val="22"/>
          <w:szCs w:val="22"/>
          <w:shd w:val="clear" w:color="auto" w:fill="FFFF99"/>
          <w:rtl/>
        </w:rPr>
        <w:t>ב</w:t>
      </w:r>
      <w:r w:rsidRPr="00C30006">
        <w:rPr>
          <w:rStyle w:val="default"/>
          <w:rFonts w:cs="FrankRuehl"/>
          <w:vanish/>
          <w:sz w:val="22"/>
          <w:szCs w:val="22"/>
          <w:shd w:val="clear" w:color="auto" w:fill="FFFF99"/>
          <w:rtl/>
        </w:rPr>
        <w:t>ית ה</w:t>
      </w:r>
      <w:r w:rsidRPr="00C30006">
        <w:rPr>
          <w:rStyle w:val="default"/>
          <w:rFonts w:cs="FrankRuehl" w:hint="cs"/>
          <w:vanish/>
          <w:sz w:val="22"/>
          <w:szCs w:val="22"/>
          <w:shd w:val="clear" w:color="auto" w:fill="FFFF99"/>
          <w:rtl/>
        </w:rPr>
        <w:t xml:space="preserve">משפט או הרשם, בשעה שהוא דן בבקשה </w:t>
      </w:r>
      <w:r w:rsidRPr="00C30006">
        <w:rPr>
          <w:rStyle w:val="default"/>
          <w:rFonts w:cs="FrankRuehl" w:hint="cs"/>
          <w:strike/>
          <w:vanish/>
          <w:sz w:val="22"/>
          <w:szCs w:val="22"/>
          <w:shd w:val="clear" w:color="auto" w:fill="FFFF99"/>
          <w:rtl/>
        </w:rPr>
        <w:t>בדרך המרצה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בכתב</w:t>
      </w:r>
      <w:r w:rsidRPr="00C30006">
        <w:rPr>
          <w:rStyle w:val="default"/>
          <w:rFonts w:cs="FrankRuehl" w:hint="cs"/>
          <w:vanish/>
          <w:sz w:val="22"/>
          <w:szCs w:val="22"/>
          <w:shd w:val="clear" w:color="auto" w:fill="FFFF99"/>
          <w:rtl/>
        </w:rPr>
        <w:t xml:space="preserve">, כי לא ניתנה </w:t>
      </w:r>
      <w:r w:rsidRPr="00C30006">
        <w:rPr>
          <w:rStyle w:val="default"/>
          <w:rFonts w:cs="FrankRuehl"/>
          <w:vanish/>
          <w:sz w:val="22"/>
          <w:szCs w:val="22"/>
          <w:shd w:val="clear" w:color="auto" w:fill="FFFF99"/>
          <w:rtl/>
        </w:rPr>
        <w:t>הו</w:t>
      </w:r>
      <w:r w:rsidRPr="00C30006">
        <w:rPr>
          <w:rStyle w:val="default"/>
          <w:rFonts w:cs="FrankRuehl" w:hint="cs"/>
          <w:vanish/>
          <w:sz w:val="22"/>
          <w:szCs w:val="22"/>
          <w:shd w:val="clear" w:color="auto" w:fill="FFFF99"/>
          <w:rtl/>
        </w:rPr>
        <w:t xml:space="preserve">דעה מספקת או לא ניתנה הודעה לאדם שצריך היה לקבלה, רשאי הוא לדחות את הבקשה או לדחות את הדיון בה על מנת שתינתן הודעה כאמור לפי הוראות שייראו לו. </w:t>
      </w:r>
      <w:bookmarkEnd w:id="498"/>
    </w:p>
    <w:p w:rsidR="00DC7C3B" w:rsidRDefault="00DC7C3B" w:rsidP="00997C54">
      <w:pPr>
        <w:pStyle w:val="P00"/>
        <w:spacing w:before="72"/>
        <w:ind w:left="0" w:right="1134"/>
        <w:rPr>
          <w:rStyle w:val="default"/>
          <w:rFonts w:cs="FrankRuehl" w:hint="cs"/>
          <w:rtl/>
        </w:rPr>
      </w:pPr>
      <w:bookmarkStart w:id="499" w:name="Seif198"/>
      <w:bookmarkEnd w:id="499"/>
      <w:r>
        <w:rPr>
          <w:lang w:val="he-IL"/>
        </w:rPr>
        <w:pict>
          <v:rect id="_x0000_s2364" style="position:absolute;left:0;text-align:left;margin-left:464.5pt;margin-top:8.05pt;width:75.05pt;height:32pt;z-index:251406848" o:allowincell="f" filled="f" stroked="f" strokecolor="lime" strokeweight=".25pt">
            <v:textbox style="mso-next-textbox:#_x0000_s2364" inset="0,0,0,0">
              <w:txbxContent>
                <w:p w:rsidR="00E30CE8" w:rsidRDefault="00E30CE8">
                  <w:pPr>
                    <w:spacing w:line="160" w:lineRule="exact"/>
                    <w:jc w:val="left"/>
                    <w:rPr>
                      <w:rFonts w:cs="Miriam"/>
                      <w:noProof/>
                      <w:sz w:val="18"/>
                      <w:szCs w:val="18"/>
                      <w:rtl/>
                    </w:rPr>
                  </w:pPr>
                  <w:r>
                    <w:rPr>
                      <w:rFonts w:cs="Miriam"/>
                      <w:sz w:val="18"/>
                      <w:szCs w:val="18"/>
                      <w:rtl/>
                    </w:rPr>
                    <w:t>דחיי</w:t>
                  </w:r>
                  <w:r>
                    <w:rPr>
                      <w:rFonts w:cs="Miriam" w:hint="cs"/>
                      <w:sz w:val="18"/>
                      <w:szCs w:val="18"/>
                      <w:rtl/>
                    </w:rPr>
                    <w:t xml:space="preserve">ת הדיון </w:t>
                  </w:r>
                  <w:r>
                    <w:rPr>
                      <w:rFonts w:cs="Miriam"/>
                      <w:sz w:val="18"/>
                      <w:szCs w:val="18"/>
                      <w:rtl/>
                    </w:rPr>
                    <w:t>[307]</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תשנ"ז-</w:t>
                  </w:r>
                  <w:r>
                    <w:rPr>
                      <w:rFonts w:cs="Miriam"/>
                      <w:sz w:val="18"/>
                      <w:szCs w:val="18"/>
                      <w:rtl/>
                    </w:rPr>
                    <w:t>1997</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שנ"ח-</w:t>
                  </w:r>
                  <w:r>
                    <w:rPr>
                      <w:rFonts w:cs="Miriam"/>
                      <w:sz w:val="18"/>
                      <w:szCs w:val="18"/>
                      <w:rtl/>
                    </w:rPr>
                    <w:t>1997</w:t>
                  </w:r>
                </w:p>
              </w:txbxContent>
            </v:textbox>
            <w10:anchorlock/>
          </v:rect>
        </w:pict>
      </w:r>
      <w:r>
        <w:rPr>
          <w:rStyle w:val="big-number"/>
          <w:rtl/>
        </w:rPr>
        <w:t>243.</w:t>
      </w:r>
      <w:r>
        <w:rPr>
          <w:rStyle w:val="big-number"/>
          <w:rtl/>
        </w:rPr>
        <w:tab/>
      </w:r>
      <w:r>
        <w:rPr>
          <w:rStyle w:val="default"/>
          <w:rFonts w:cs="FrankRuehl"/>
          <w:rtl/>
        </w:rPr>
        <w:t xml:space="preserve">בית </w:t>
      </w:r>
      <w:r>
        <w:rPr>
          <w:rStyle w:val="default"/>
          <w:rFonts w:cs="FrankRuehl" w:hint="cs"/>
          <w:rtl/>
        </w:rPr>
        <w:t>המשפט או הרשם רשאי לדחות מזמן לזמן את הדיון ב</w:t>
      </w:r>
      <w:r>
        <w:rPr>
          <w:rStyle w:val="default"/>
          <w:rFonts w:cs="FrankRuehl"/>
          <w:rtl/>
        </w:rPr>
        <w:t>בקשה</w:t>
      </w:r>
      <w:r>
        <w:rPr>
          <w:rStyle w:val="default"/>
          <w:rFonts w:cs="FrankRuehl" w:hint="cs"/>
          <w:rtl/>
        </w:rPr>
        <w:t xml:space="preserve"> בכתב, מטעמים מיוחדים שיירשמו ולפי תנאים שייראו לו.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00" w:name="Rov862"/>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default"/>
          <w:rFonts w:cs="FrankRuehl" w:hint="cs"/>
          <w:vanish/>
          <w:shd w:val="clear" w:color="auto" w:fill="FFFF99"/>
          <w:rtl/>
        </w:rPr>
      </w:pPr>
      <w:hyperlink r:id="rId417"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Pr="00C30006" w:rsidRDefault="00DC7C3B">
      <w:pPr>
        <w:pStyle w:val="P00"/>
        <w:ind w:left="0" w:right="1134"/>
        <w:rPr>
          <w:rStyle w:val="default"/>
          <w:rFonts w:cs="FrankRuehl" w:hint="cs"/>
          <w:vanish/>
          <w:sz w:val="22"/>
          <w:szCs w:val="22"/>
          <w:shd w:val="clear" w:color="auto" w:fill="FFFF99"/>
          <w:rtl/>
        </w:rPr>
      </w:pPr>
      <w:r w:rsidRPr="00C30006">
        <w:rPr>
          <w:rStyle w:val="big-number"/>
          <w:rFonts w:cs="FrankRuehl"/>
          <w:vanish/>
          <w:sz w:val="22"/>
          <w:szCs w:val="22"/>
          <w:shd w:val="clear" w:color="auto" w:fill="FFFF99"/>
          <w:rtl/>
        </w:rPr>
        <w:t>243.</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 xml:space="preserve">בית </w:t>
      </w:r>
      <w:r w:rsidRPr="00C30006">
        <w:rPr>
          <w:rStyle w:val="default"/>
          <w:rFonts w:cs="FrankRuehl" w:hint="cs"/>
          <w:vanish/>
          <w:sz w:val="22"/>
          <w:szCs w:val="22"/>
          <w:shd w:val="clear" w:color="auto" w:fill="FFFF99"/>
          <w:rtl/>
        </w:rPr>
        <w:t>המשפט או הרשם רשאי לדחות מזמן לזמן את הדיון ב</w:t>
      </w:r>
      <w:r w:rsidRPr="00C30006">
        <w:rPr>
          <w:rStyle w:val="default"/>
          <w:rFonts w:cs="FrankRuehl"/>
          <w:vanish/>
          <w:sz w:val="22"/>
          <w:szCs w:val="22"/>
          <w:shd w:val="clear" w:color="auto" w:fill="FFFF99"/>
          <w:rtl/>
        </w:rPr>
        <w:t>בקשה</w:t>
      </w:r>
      <w:r w:rsidRPr="00C30006">
        <w:rPr>
          <w:rStyle w:val="default"/>
          <w:rFonts w:cs="FrankRuehl" w:hint="cs"/>
          <w:vanish/>
          <w:sz w:val="22"/>
          <w:szCs w:val="22"/>
          <w:shd w:val="clear" w:color="auto" w:fill="FFFF99"/>
          <w:rtl/>
        </w:rPr>
        <w:t xml:space="preserve"> </w:t>
      </w:r>
      <w:r w:rsidRPr="00C30006">
        <w:rPr>
          <w:rStyle w:val="default"/>
          <w:rFonts w:cs="FrankRuehl" w:hint="cs"/>
          <w:strike/>
          <w:vanish/>
          <w:sz w:val="22"/>
          <w:szCs w:val="22"/>
          <w:shd w:val="clear" w:color="auto" w:fill="FFFF99"/>
          <w:rtl/>
        </w:rPr>
        <w:t>בדרך המרצה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בכתב</w:t>
      </w:r>
      <w:r w:rsidRPr="00C30006">
        <w:rPr>
          <w:rStyle w:val="default"/>
          <w:rFonts w:cs="FrankRuehl" w:hint="cs"/>
          <w:vanish/>
          <w:sz w:val="22"/>
          <w:szCs w:val="22"/>
          <w:shd w:val="clear" w:color="auto" w:fill="FFFF99"/>
          <w:rtl/>
        </w:rPr>
        <w:t xml:space="preserve">, מטעמים שיירשמו ולפי תנאים שייראו לו.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תשנ"ח-1997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hyperlink r:id="rId418" w:history="1">
        <w:r w:rsidRPr="00C30006">
          <w:rPr>
            <w:rStyle w:val="Hyperlink"/>
            <w:rFonts w:cs="FrankRuehl" w:hint="cs"/>
            <w:vanish/>
            <w:szCs w:val="20"/>
            <w:shd w:val="clear" w:color="auto" w:fill="FFFF99"/>
            <w:rtl/>
          </w:rPr>
          <w:t>ק"ת תשנ"ח מס' 5858</w:t>
        </w:r>
      </w:hyperlink>
      <w:r w:rsidRPr="00C30006">
        <w:rPr>
          <w:rStyle w:val="default"/>
          <w:rFonts w:cs="FrankRuehl" w:hint="cs"/>
          <w:vanish/>
          <w:sz w:val="20"/>
          <w:szCs w:val="20"/>
          <w:shd w:val="clear" w:color="auto" w:fill="FFFF99"/>
          <w:rtl/>
        </w:rPr>
        <w:t xml:space="preserve"> מיום 28.10.1997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34</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243.</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 xml:space="preserve">בית </w:t>
      </w:r>
      <w:r w:rsidRPr="00C30006">
        <w:rPr>
          <w:rStyle w:val="default"/>
          <w:rFonts w:cs="FrankRuehl" w:hint="cs"/>
          <w:vanish/>
          <w:sz w:val="22"/>
          <w:szCs w:val="22"/>
          <w:shd w:val="clear" w:color="auto" w:fill="FFFF99"/>
          <w:rtl/>
        </w:rPr>
        <w:t>המשפט או הרשם רשאי לדחות מזמן לזמן את הדיון ב</w:t>
      </w:r>
      <w:r w:rsidRPr="00C30006">
        <w:rPr>
          <w:rStyle w:val="default"/>
          <w:rFonts w:cs="FrankRuehl"/>
          <w:vanish/>
          <w:sz w:val="22"/>
          <w:szCs w:val="22"/>
          <w:shd w:val="clear" w:color="auto" w:fill="FFFF99"/>
          <w:rtl/>
        </w:rPr>
        <w:t>בקשה</w:t>
      </w:r>
      <w:r w:rsidRPr="00C30006">
        <w:rPr>
          <w:rStyle w:val="default"/>
          <w:rFonts w:cs="FrankRuehl" w:hint="cs"/>
          <w:vanish/>
          <w:sz w:val="22"/>
          <w:szCs w:val="22"/>
          <w:shd w:val="clear" w:color="auto" w:fill="FFFF99"/>
          <w:rtl/>
        </w:rPr>
        <w:t xml:space="preserve"> בכתב, מטעמים </w:t>
      </w:r>
      <w:r w:rsidRPr="00C30006">
        <w:rPr>
          <w:rStyle w:val="default"/>
          <w:rFonts w:cs="FrankRuehl" w:hint="cs"/>
          <w:vanish/>
          <w:sz w:val="22"/>
          <w:szCs w:val="22"/>
          <w:u w:val="single"/>
          <w:shd w:val="clear" w:color="auto" w:fill="FFFF99"/>
          <w:rtl/>
        </w:rPr>
        <w:t>מיוחדים</w:t>
      </w:r>
      <w:r w:rsidRPr="00C30006">
        <w:rPr>
          <w:rStyle w:val="default"/>
          <w:rFonts w:cs="FrankRuehl" w:hint="cs"/>
          <w:vanish/>
          <w:sz w:val="22"/>
          <w:szCs w:val="22"/>
          <w:shd w:val="clear" w:color="auto" w:fill="FFFF99"/>
          <w:rtl/>
        </w:rPr>
        <w:t xml:space="preserve"> שיירשמו ולפי תנאים שייראו לו. </w:t>
      </w:r>
      <w:bookmarkEnd w:id="500"/>
    </w:p>
    <w:p w:rsidR="00DC7C3B" w:rsidRDefault="00DC7C3B" w:rsidP="00997C54">
      <w:pPr>
        <w:pStyle w:val="P00"/>
        <w:spacing w:before="72"/>
        <w:ind w:left="0" w:right="1134"/>
        <w:rPr>
          <w:rStyle w:val="default"/>
          <w:rFonts w:cs="FrankRuehl"/>
          <w:rtl/>
        </w:rPr>
      </w:pPr>
      <w:bookmarkStart w:id="501" w:name="Seif199"/>
      <w:bookmarkEnd w:id="501"/>
      <w:r>
        <w:rPr>
          <w:lang w:val="he-IL"/>
        </w:rPr>
        <w:pict>
          <v:rect id="_x0000_s2365" style="position:absolute;left:0;text-align:left;margin-left:464.5pt;margin-top:8.05pt;width:75.05pt;height:24pt;z-index:251407872" o:allowincell="f" filled="f" stroked="f" strokecolor="lime" strokeweight=".25pt">
            <v:textbox style="mso-next-textbox:#_x0000_s2365" inset="0,0,0,0">
              <w:txbxContent>
                <w:p w:rsidR="00E30CE8" w:rsidRDefault="00E30CE8">
                  <w:pPr>
                    <w:spacing w:line="160" w:lineRule="exact"/>
                    <w:jc w:val="left"/>
                    <w:rPr>
                      <w:rFonts w:cs="Miriam"/>
                      <w:noProof/>
                      <w:sz w:val="18"/>
                      <w:szCs w:val="18"/>
                      <w:rtl/>
                    </w:rPr>
                  </w:pPr>
                  <w:r>
                    <w:rPr>
                      <w:rFonts w:cs="Miriam"/>
                      <w:sz w:val="18"/>
                      <w:szCs w:val="18"/>
                      <w:rtl/>
                    </w:rPr>
                    <w:t>צו ע</w:t>
                  </w:r>
                  <w:r>
                    <w:rPr>
                      <w:rFonts w:cs="Miriam" w:hint="cs"/>
                      <w:sz w:val="18"/>
                      <w:szCs w:val="18"/>
                      <w:rtl/>
                    </w:rPr>
                    <w:t xml:space="preserve">ל פי צד </w:t>
                  </w:r>
                  <w:r>
                    <w:rPr>
                      <w:rFonts w:cs="Miriam"/>
                      <w:sz w:val="18"/>
                      <w:szCs w:val="18"/>
                      <w:rtl/>
                    </w:rPr>
                    <w:t>אחד</w:t>
                  </w:r>
                  <w:r>
                    <w:rPr>
                      <w:rFonts w:cs="Miriam" w:hint="cs"/>
                      <w:sz w:val="18"/>
                      <w:szCs w:val="18"/>
                      <w:rtl/>
                    </w:rPr>
                    <w:t xml:space="preserve"> </w:t>
                  </w:r>
                  <w:r>
                    <w:rPr>
                      <w:rFonts w:cs="Miriam"/>
                      <w:sz w:val="18"/>
                      <w:szCs w:val="18"/>
                      <w:rtl/>
                    </w:rPr>
                    <w:br/>
                    <w:t>[304]</w:t>
                  </w:r>
                </w:p>
              </w:txbxContent>
            </v:textbox>
            <w10:anchorlock/>
          </v:rect>
        </w:pict>
      </w:r>
      <w:r>
        <w:rPr>
          <w:rStyle w:val="big-number"/>
          <w:rtl/>
        </w:rPr>
        <w:t>244.</w:t>
      </w:r>
      <w:r>
        <w:rPr>
          <w:rStyle w:val="big-number"/>
          <w:rtl/>
        </w:rPr>
        <w:tab/>
      </w:r>
      <w:r>
        <w:rPr>
          <w:rStyle w:val="default"/>
          <w:rFonts w:cs="FrankRuehl"/>
          <w:rtl/>
        </w:rPr>
        <w:t>(א)</w:t>
      </w:r>
      <w:r>
        <w:rPr>
          <w:rStyle w:val="default"/>
          <w:rFonts w:cs="FrankRuehl"/>
          <w:rtl/>
        </w:rPr>
        <w:tab/>
        <w:t>נוכ</w:t>
      </w:r>
      <w:r>
        <w:rPr>
          <w:rStyle w:val="default"/>
          <w:rFonts w:cs="FrankRuehl" w:hint="cs"/>
          <w:rtl/>
        </w:rPr>
        <w:t>ח בית המשפט או הרשם, שהשהייה הכרוכה בדיון בדרך הרגילה עלולה לגרום נזק שאין לו תקנה או נזק חמור, רשאי הוא, בלי שניתנה הודעה למשיב, ליתן צו על פי צד אחד, עם הור</w:t>
      </w:r>
      <w:r>
        <w:rPr>
          <w:rStyle w:val="default"/>
          <w:rFonts w:cs="FrankRuehl"/>
          <w:rtl/>
        </w:rPr>
        <w:t>או</w:t>
      </w:r>
      <w:r>
        <w:rPr>
          <w:rStyle w:val="default"/>
          <w:rFonts w:cs="FrankRuehl" w:hint="cs"/>
          <w:rtl/>
        </w:rPr>
        <w:t>ת בענין הוצאות ובענינים א</w:t>
      </w:r>
      <w:r>
        <w:rPr>
          <w:rStyle w:val="default"/>
          <w:rFonts w:cs="FrankRuehl"/>
          <w:rtl/>
        </w:rPr>
        <w:t>חרים</w:t>
      </w:r>
      <w:r>
        <w:rPr>
          <w:rStyle w:val="default"/>
          <w:rFonts w:cs="FrankRuehl" w:hint="cs"/>
          <w:rtl/>
        </w:rPr>
        <w:t xml:space="preserve"> לרבות ערובה לשיפוי המשיב, ככל שייראה לו.</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בעל</w:t>
      </w:r>
      <w:r>
        <w:rPr>
          <w:rStyle w:val="default"/>
          <w:rFonts w:cs="FrankRuehl" w:hint="cs"/>
          <w:rtl/>
        </w:rPr>
        <w:t xml:space="preserve"> דין שנפגע על ידי הצו רשאי לבקש ביטולו תוך שלושים ימים מיום שהומצאו לו עותק הבקשה והצו. </w:t>
      </w:r>
    </w:p>
    <w:p w:rsidR="00DC7C3B" w:rsidRDefault="00DC7C3B" w:rsidP="00997C54">
      <w:pPr>
        <w:pStyle w:val="P00"/>
        <w:spacing w:before="72"/>
        <w:ind w:left="0" w:right="1134"/>
        <w:rPr>
          <w:rStyle w:val="default"/>
          <w:rFonts w:cs="FrankRuehl" w:hint="cs"/>
          <w:rtl/>
        </w:rPr>
      </w:pPr>
      <w:bookmarkStart w:id="502" w:name="Seif200"/>
      <w:bookmarkEnd w:id="502"/>
      <w:r>
        <w:rPr>
          <w:lang w:val="he-IL"/>
        </w:rPr>
        <w:pict>
          <v:rect id="_x0000_s2366" style="position:absolute;left:0;text-align:left;margin-left:464.5pt;margin-top:8.05pt;width:75.05pt;height:24pt;z-index:251408896" o:allowincell="f" filled="f" stroked="f" strokecolor="lime" strokeweight=".25pt">
            <v:textbox style="mso-next-textbox:#_x0000_s2366" inset="0,0,0,0">
              <w:txbxContent>
                <w:p w:rsidR="00E30CE8" w:rsidRDefault="00E30CE8">
                  <w:pPr>
                    <w:spacing w:line="160" w:lineRule="exact"/>
                    <w:jc w:val="left"/>
                    <w:rPr>
                      <w:rFonts w:cs="Miriam"/>
                      <w:noProof/>
                      <w:sz w:val="18"/>
                      <w:szCs w:val="18"/>
                      <w:rtl/>
                    </w:rPr>
                  </w:pPr>
                  <w:r>
                    <w:rPr>
                      <w:rFonts w:cs="Miriam"/>
                      <w:sz w:val="18"/>
                      <w:szCs w:val="18"/>
                      <w:rtl/>
                    </w:rPr>
                    <w:t xml:space="preserve">סדר </w:t>
                  </w:r>
                  <w:r>
                    <w:rPr>
                      <w:rFonts w:cs="Miriam" w:hint="cs"/>
                      <w:sz w:val="18"/>
                      <w:szCs w:val="18"/>
                      <w:rtl/>
                    </w:rPr>
                    <w:t xml:space="preserve">הדין </w:t>
                  </w:r>
                  <w:r>
                    <w:rPr>
                      <w:rFonts w:cs="Miriam"/>
                      <w:sz w:val="18"/>
                      <w:szCs w:val="18"/>
                      <w:rtl/>
                    </w:rPr>
                    <w:t>[308]</w:t>
                  </w:r>
                </w:p>
                <w:p w:rsidR="00E30CE8" w:rsidRDefault="00E30CE8">
                  <w:pPr>
                    <w:spacing w:line="160" w:lineRule="exact"/>
                    <w:jc w:val="left"/>
                    <w:rPr>
                      <w:rFonts w:cs="Miriam"/>
                      <w:noProof/>
                      <w:sz w:val="18"/>
                      <w:szCs w:val="18"/>
                      <w:rtl/>
                    </w:rPr>
                  </w:pPr>
                  <w:r>
                    <w:rPr>
                      <w:rFonts w:cs="Miriam"/>
                      <w:sz w:val="18"/>
                      <w:szCs w:val="18"/>
                      <w:rtl/>
                    </w:rPr>
                    <w:t>תק' (מס</w:t>
                  </w:r>
                  <w:r>
                    <w:rPr>
                      <w:rFonts w:cs="Miriam" w:hint="cs"/>
                      <w:sz w:val="18"/>
                      <w:szCs w:val="18"/>
                      <w:rtl/>
                    </w:rPr>
                    <w:t xml:space="preserve">' 2)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big-number"/>
          <w:rtl/>
        </w:rPr>
        <w:t>245.</w:t>
      </w:r>
      <w:r>
        <w:rPr>
          <w:rStyle w:val="big-number"/>
          <w:rtl/>
        </w:rPr>
        <w:tab/>
      </w:r>
      <w:r>
        <w:rPr>
          <w:rStyle w:val="default"/>
          <w:rFonts w:cs="FrankRuehl"/>
          <w:rtl/>
        </w:rPr>
        <w:t>בדיו</w:t>
      </w:r>
      <w:r>
        <w:rPr>
          <w:rStyle w:val="default"/>
          <w:rFonts w:cs="FrankRuehl" w:hint="cs"/>
          <w:rtl/>
        </w:rPr>
        <w:t>ן בבקשה בכתב תהא למבקש הזכות להתחיל,</w:t>
      </w:r>
      <w:r>
        <w:rPr>
          <w:rStyle w:val="default"/>
          <w:rFonts w:cs="FrankRuehl"/>
          <w:rtl/>
        </w:rPr>
        <w:t xml:space="preserve"> ו</w:t>
      </w:r>
      <w:r>
        <w:rPr>
          <w:rStyle w:val="default"/>
          <w:rFonts w:cs="FrankRuehl" w:hint="cs"/>
          <w:rtl/>
        </w:rPr>
        <w:t>בכפוף לכך יהא סדר הדין כסדרי הדין הנוהגים בדיון בתובענה, ובשינויי</w:t>
      </w:r>
      <w:r>
        <w:rPr>
          <w:rStyle w:val="default"/>
          <w:rFonts w:cs="FrankRuehl"/>
          <w:rtl/>
        </w:rPr>
        <w:t>ם המ</w:t>
      </w:r>
      <w:r>
        <w:rPr>
          <w:rStyle w:val="default"/>
          <w:rFonts w:cs="FrankRuehl" w:hint="cs"/>
          <w:rtl/>
        </w:rPr>
        <w:t>חוייבים לפי הענין; אולם אין לשמוע עדים שתצהיריהם לא צורפו לפי תקנה 241 אלא אם כן בית המשפט או הרשם הורה על כך מטעמים מיו</w:t>
      </w:r>
      <w:r>
        <w:rPr>
          <w:rStyle w:val="default"/>
          <w:rFonts w:cs="FrankRuehl"/>
          <w:rtl/>
        </w:rPr>
        <w:t>ח</w:t>
      </w:r>
      <w:r>
        <w:rPr>
          <w:rStyle w:val="default"/>
          <w:rFonts w:cs="FrankRuehl" w:hint="cs"/>
          <w:rtl/>
        </w:rPr>
        <w:t xml:space="preserve">דים שיירשמו.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03" w:name="Rov1291"/>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default"/>
          <w:rFonts w:cs="FrankRuehl" w:hint="cs"/>
          <w:vanish/>
          <w:shd w:val="clear" w:color="auto" w:fill="FFFF99"/>
          <w:rtl/>
        </w:rPr>
      </w:pPr>
      <w:hyperlink r:id="rId419"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vanish/>
          <w:sz w:val="22"/>
          <w:szCs w:val="22"/>
          <w:shd w:val="clear" w:color="auto" w:fill="FFFF99"/>
          <w:rtl/>
        </w:rPr>
        <w:t>245.</w:t>
      </w:r>
      <w:r w:rsidRPr="00C30006">
        <w:rPr>
          <w:rStyle w:val="big-number"/>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בדיון בבקשה </w:t>
      </w:r>
      <w:r w:rsidRPr="00C30006">
        <w:rPr>
          <w:rStyle w:val="default"/>
          <w:rFonts w:cs="FrankRuehl" w:hint="cs"/>
          <w:strike/>
          <w:vanish/>
          <w:sz w:val="22"/>
          <w:szCs w:val="22"/>
          <w:shd w:val="clear" w:color="auto" w:fill="FFFF99"/>
          <w:rtl/>
        </w:rPr>
        <w:t>בדרך המרצה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בכתב</w:t>
      </w:r>
      <w:r w:rsidRPr="00C30006">
        <w:rPr>
          <w:rStyle w:val="default"/>
          <w:rFonts w:cs="FrankRuehl" w:hint="cs"/>
          <w:vanish/>
          <w:sz w:val="22"/>
          <w:szCs w:val="22"/>
          <w:shd w:val="clear" w:color="auto" w:fill="FFFF99"/>
          <w:rtl/>
        </w:rPr>
        <w:t xml:space="preserve"> תהא למבקש הזכות להתחיל, ובכפוף לכך יהא סדר הדין כסדרי הדין הנוהגים בדיון בתובענה, ובשינויים המחוייבים לפי הענין; אולם אין לשמוע עדים </w:t>
      </w:r>
      <w:r w:rsidRPr="00C30006">
        <w:rPr>
          <w:rStyle w:val="default"/>
          <w:rFonts w:cs="FrankRuehl" w:hint="cs"/>
          <w:vanish/>
          <w:sz w:val="22"/>
          <w:szCs w:val="22"/>
          <w:u w:val="single"/>
          <w:shd w:val="clear" w:color="auto" w:fill="FFFF99"/>
          <w:rtl/>
        </w:rPr>
        <w:t>שתצהיריהם לא צורפו לפי תקנה 241</w:t>
      </w:r>
      <w:r w:rsidRPr="00C30006">
        <w:rPr>
          <w:rStyle w:val="default"/>
          <w:rFonts w:cs="FrankRuehl" w:hint="cs"/>
          <w:vanish/>
          <w:sz w:val="22"/>
          <w:szCs w:val="22"/>
          <w:shd w:val="clear" w:color="auto" w:fill="FFFF99"/>
          <w:rtl/>
        </w:rPr>
        <w:t xml:space="preserve"> אלא אם כן בית המשפט או הרשם הורה על כך מטעמים </w:t>
      </w:r>
      <w:r w:rsidRPr="00C30006">
        <w:rPr>
          <w:rStyle w:val="default"/>
          <w:rFonts w:cs="FrankRuehl" w:hint="cs"/>
          <w:vanish/>
          <w:sz w:val="22"/>
          <w:szCs w:val="22"/>
          <w:u w:val="single"/>
          <w:shd w:val="clear" w:color="auto" w:fill="FFFF99"/>
          <w:rtl/>
        </w:rPr>
        <w:t>מיוחדים</w:t>
      </w:r>
      <w:r w:rsidRPr="00C30006">
        <w:rPr>
          <w:rStyle w:val="default"/>
          <w:rFonts w:cs="FrankRuehl" w:hint="cs"/>
          <w:vanish/>
          <w:sz w:val="20"/>
          <w:szCs w:val="20"/>
          <w:shd w:val="clear" w:color="auto" w:fill="FFFF99"/>
          <w:rtl/>
        </w:rPr>
        <w:t>*</w:t>
      </w:r>
      <w:r w:rsidRPr="00C30006">
        <w:rPr>
          <w:rStyle w:val="default"/>
          <w:rFonts w:cs="FrankRuehl" w:hint="cs"/>
          <w:vanish/>
          <w:sz w:val="22"/>
          <w:szCs w:val="22"/>
          <w:shd w:val="clear" w:color="auto" w:fill="FFFF99"/>
          <w:rtl/>
        </w:rPr>
        <w:t xml:space="preserve"> שיירשמו. </w:t>
      </w:r>
    </w:p>
    <w:p w:rsidR="00DC7C3B" w:rsidRPr="00D34329" w:rsidRDefault="00DC7C3B" w:rsidP="00D34329">
      <w:pPr>
        <w:pStyle w:val="P00"/>
        <w:ind w:left="0" w:right="1134"/>
        <w:rPr>
          <w:rStyle w:val="default"/>
          <w:rFonts w:cs="FrankRuehl" w:hint="cs"/>
          <w:sz w:val="2"/>
          <w:szCs w:val="2"/>
          <w:shd w:val="clear" w:color="auto" w:fill="FFFF99"/>
          <w:rtl/>
        </w:rPr>
      </w:pPr>
      <w:r w:rsidRPr="00C30006">
        <w:rPr>
          <w:rStyle w:val="default"/>
          <w:rFonts w:cs="FrankRuehl" w:hint="cs"/>
          <w:vanish/>
          <w:sz w:val="20"/>
          <w:szCs w:val="20"/>
          <w:shd w:val="clear" w:color="auto" w:fill="FFFF99"/>
          <w:rtl/>
        </w:rPr>
        <w:t>*תק' (מס' 2) תשנ"ז-1997 הוסיפה את המילה "</w:t>
      </w:r>
      <w:r w:rsidRPr="00C30006">
        <w:rPr>
          <w:rStyle w:val="default"/>
          <w:rFonts w:cs="FrankRuehl" w:hint="cs"/>
          <w:vanish/>
          <w:sz w:val="20"/>
          <w:szCs w:val="20"/>
          <w:u w:val="single"/>
          <w:shd w:val="clear" w:color="auto" w:fill="FFFF99"/>
          <w:rtl/>
        </w:rPr>
        <w:t>מיוחדים</w:t>
      </w:r>
      <w:r w:rsidRPr="00C30006">
        <w:rPr>
          <w:rStyle w:val="default"/>
          <w:rFonts w:cs="FrankRuehl" w:hint="cs"/>
          <w:vanish/>
          <w:sz w:val="20"/>
          <w:szCs w:val="20"/>
          <w:shd w:val="clear" w:color="auto" w:fill="FFFF99"/>
          <w:rtl/>
        </w:rPr>
        <w:t xml:space="preserve">" על אף שזו הופיעה בנוסח המקורי של התקנות כפי שפורסמו </w:t>
      </w:r>
      <w:hyperlink r:id="rId420" w:history="1">
        <w:r w:rsidRPr="00C30006">
          <w:rPr>
            <w:rStyle w:val="Hyperlink"/>
            <w:rFonts w:cs="FrankRuehl" w:hint="cs"/>
            <w:vanish/>
            <w:szCs w:val="20"/>
            <w:shd w:val="clear" w:color="auto" w:fill="FFFF99"/>
            <w:rtl/>
          </w:rPr>
          <w:t>בק"ת תשמ"ד מס' 4685</w:t>
        </w:r>
      </w:hyperlink>
      <w:r w:rsidRPr="00C30006">
        <w:rPr>
          <w:rStyle w:val="default"/>
          <w:rFonts w:cs="FrankRuehl" w:hint="cs"/>
          <w:vanish/>
          <w:sz w:val="20"/>
          <w:szCs w:val="20"/>
          <w:shd w:val="clear" w:color="auto" w:fill="FFFF99"/>
          <w:rtl/>
        </w:rPr>
        <w:t xml:space="preserve"> מיום 12.8.1948 עמ' 2220.</w:t>
      </w:r>
      <w:bookmarkEnd w:id="503"/>
    </w:p>
    <w:p w:rsidR="00DC7C3B" w:rsidRDefault="00DC7C3B" w:rsidP="00997C54">
      <w:pPr>
        <w:pStyle w:val="P00"/>
        <w:spacing w:before="72"/>
        <w:ind w:left="0" w:right="1134"/>
        <w:rPr>
          <w:rStyle w:val="default"/>
          <w:rFonts w:cs="FrankRuehl"/>
          <w:rtl/>
        </w:rPr>
      </w:pPr>
      <w:bookmarkStart w:id="504" w:name="Seif201"/>
      <w:bookmarkEnd w:id="504"/>
      <w:r>
        <w:rPr>
          <w:lang w:val="he-IL"/>
        </w:rPr>
        <w:pict>
          <v:rect id="_x0000_s2367" style="position:absolute;left:0;text-align:left;margin-left:464.5pt;margin-top:8.05pt;width:75.05pt;height:25.7pt;z-index:251409920" o:allowincell="f" filled="f" stroked="f" strokecolor="lime" strokeweight=".25pt">
            <v:textbox style="mso-next-textbox:#_x0000_s2367" inset="0,0,0,0">
              <w:txbxContent>
                <w:p w:rsidR="00E30CE8" w:rsidRDefault="00E30CE8">
                  <w:pPr>
                    <w:spacing w:line="160" w:lineRule="exact"/>
                    <w:jc w:val="left"/>
                    <w:rPr>
                      <w:rFonts w:cs="Miriam"/>
                      <w:noProof/>
                      <w:sz w:val="18"/>
                      <w:szCs w:val="18"/>
                      <w:rtl/>
                    </w:rPr>
                  </w:pPr>
                  <w:r>
                    <w:rPr>
                      <w:rFonts w:cs="Miriam"/>
                      <w:sz w:val="18"/>
                      <w:szCs w:val="18"/>
                      <w:rtl/>
                    </w:rPr>
                    <w:t>הסתמ</w:t>
                  </w:r>
                  <w:r>
                    <w:rPr>
                      <w:rFonts w:cs="Miriam" w:hint="cs"/>
                      <w:sz w:val="18"/>
                      <w:szCs w:val="18"/>
                      <w:rtl/>
                    </w:rPr>
                    <w:t xml:space="preserve">כות על </w:t>
                  </w:r>
                  <w:r>
                    <w:rPr>
                      <w:rFonts w:cs="Miriam"/>
                      <w:sz w:val="18"/>
                      <w:szCs w:val="18"/>
                      <w:rtl/>
                    </w:rPr>
                    <w:t>ראיו</w:t>
                  </w:r>
                  <w:r>
                    <w:rPr>
                      <w:rFonts w:cs="Miriam" w:hint="cs"/>
                      <w:sz w:val="18"/>
                      <w:szCs w:val="18"/>
                      <w:rtl/>
                    </w:rPr>
                    <w:t xml:space="preserve">ת שבהליך </w:t>
                  </w:r>
                  <w:r>
                    <w:rPr>
                      <w:rFonts w:cs="Miriam"/>
                      <w:sz w:val="18"/>
                      <w:szCs w:val="18"/>
                      <w:rtl/>
                    </w:rPr>
                    <w:t>ביני</w:t>
                  </w:r>
                  <w:r>
                    <w:rPr>
                      <w:rFonts w:cs="Miriam" w:hint="cs"/>
                      <w:sz w:val="18"/>
                      <w:szCs w:val="18"/>
                      <w:rtl/>
                    </w:rPr>
                    <w:t xml:space="preserve">ים </w:t>
                  </w:r>
                  <w:r>
                    <w:rPr>
                      <w:rFonts w:cs="Miriam"/>
                      <w:sz w:val="18"/>
                      <w:szCs w:val="18"/>
                      <w:rtl/>
                    </w:rPr>
                    <w:br/>
                    <w:t>[308א]</w:t>
                  </w:r>
                </w:p>
                <w:p w:rsidR="00E30CE8" w:rsidRDefault="00E30CE8">
                  <w:pPr>
                    <w:spacing w:line="160" w:lineRule="exact"/>
                    <w:jc w:val="left"/>
                    <w:rPr>
                      <w:rFonts w:cs="Miriam"/>
                      <w:noProof/>
                      <w:sz w:val="18"/>
                      <w:szCs w:val="18"/>
                      <w:rtl/>
                    </w:rPr>
                  </w:pPr>
                </w:p>
              </w:txbxContent>
            </v:textbox>
            <w10:anchorlock/>
          </v:rect>
        </w:pict>
      </w:r>
      <w:r>
        <w:rPr>
          <w:rStyle w:val="big-number"/>
          <w:rtl/>
        </w:rPr>
        <w:t>246.</w:t>
      </w:r>
      <w:r>
        <w:rPr>
          <w:rStyle w:val="big-number"/>
          <w:rtl/>
        </w:rPr>
        <w:tab/>
      </w:r>
      <w:r>
        <w:rPr>
          <w:rStyle w:val="default"/>
          <w:rFonts w:cs="FrankRuehl"/>
          <w:rtl/>
        </w:rPr>
        <w:t>(א)</w:t>
      </w:r>
      <w:r>
        <w:rPr>
          <w:rStyle w:val="default"/>
          <w:rFonts w:cs="FrankRuehl"/>
          <w:rtl/>
        </w:rPr>
        <w:tab/>
        <w:t>ראי</w:t>
      </w:r>
      <w:r>
        <w:rPr>
          <w:rStyle w:val="default"/>
          <w:rFonts w:cs="FrankRuehl" w:hint="cs"/>
          <w:rtl/>
        </w:rPr>
        <w:t xml:space="preserve">ה שהובאה בהליך ביניים רשאי בעל דין להסתמך עליה במהלך הבאת </w:t>
      </w:r>
      <w:r>
        <w:rPr>
          <w:rStyle w:val="default"/>
          <w:rFonts w:cs="FrankRuehl"/>
          <w:rtl/>
        </w:rPr>
        <w:t>ראיו</w:t>
      </w:r>
      <w:r>
        <w:rPr>
          <w:rStyle w:val="default"/>
          <w:rFonts w:cs="FrankRuehl" w:hint="cs"/>
          <w:rtl/>
        </w:rPr>
        <w:t>תיו בכל הליך אחר שבתובענה.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בעל</w:t>
      </w:r>
      <w:r>
        <w:rPr>
          <w:rStyle w:val="default"/>
          <w:rFonts w:cs="FrankRuehl" w:hint="cs"/>
          <w:rtl/>
        </w:rPr>
        <w:t xml:space="preserve"> הדין שכנגד רשאי להתנגד להבאת הראיה </w:t>
      </w:r>
      <w:r>
        <w:rPr>
          <w:rStyle w:val="default"/>
          <w:rFonts w:cs="FrankRuehl"/>
          <w:rtl/>
        </w:rPr>
        <w:t>מ</w:t>
      </w:r>
      <w:r>
        <w:rPr>
          <w:rStyle w:val="default"/>
          <w:rFonts w:cs="FrankRuehl" w:hint="cs"/>
          <w:rtl/>
        </w:rPr>
        <w:t>ט</w:t>
      </w:r>
      <w:r>
        <w:rPr>
          <w:rStyle w:val="default"/>
          <w:rFonts w:cs="FrankRuehl"/>
          <w:rtl/>
        </w:rPr>
        <w:t>ע</w:t>
      </w:r>
      <w:r>
        <w:rPr>
          <w:rStyle w:val="default"/>
          <w:rFonts w:cs="FrankRuehl" w:hint="cs"/>
          <w:rtl/>
        </w:rPr>
        <w:t>ם שבדין, ואם הובאה הראיה בדרך של עדות, בעל-פה או בתצהיר, רשאי הוא גם ל</w:t>
      </w:r>
      <w:r>
        <w:rPr>
          <w:rStyle w:val="default"/>
          <w:rFonts w:cs="FrankRuehl"/>
          <w:rtl/>
        </w:rPr>
        <w:t>דר</w:t>
      </w:r>
      <w:r>
        <w:rPr>
          <w:rStyle w:val="default"/>
          <w:rFonts w:cs="FrankRuehl" w:hint="cs"/>
          <w:rtl/>
        </w:rPr>
        <w:t>וש חקירת העד, והכל בין אם עשה כן בשעת הבאת הראיה בהליך הביניים ובין אם לאו.</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בית</w:t>
      </w:r>
      <w:r>
        <w:rPr>
          <w:rStyle w:val="default"/>
          <w:rFonts w:cs="FrankRuehl" w:hint="cs"/>
          <w:rtl/>
        </w:rPr>
        <w:t xml:space="preserve"> המשפט רשאי שלא להרשות</w:t>
      </w:r>
      <w:r>
        <w:rPr>
          <w:rStyle w:val="default"/>
          <w:rFonts w:cs="FrankRuehl"/>
          <w:rtl/>
        </w:rPr>
        <w:t xml:space="preserve"> חקי</w:t>
      </w:r>
      <w:r>
        <w:rPr>
          <w:rStyle w:val="default"/>
          <w:rFonts w:cs="FrankRuehl" w:hint="cs"/>
          <w:rtl/>
        </w:rPr>
        <w:t xml:space="preserve">רה נוספת של עד בנושא שכבר נחקר עליו, אם ראה בכך משום הארכת הדיון שלא לצורך. </w:t>
      </w:r>
    </w:p>
    <w:p w:rsidR="00DC7C3B" w:rsidRDefault="00DC7C3B" w:rsidP="00997C54">
      <w:pPr>
        <w:pStyle w:val="P00"/>
        <w:spacing w:before="72"/>
        <w:ind w:left="0" w:right="1134"/>
        <w:rPr>
          <w:rStyle w:val="default"/>
          <w:rFonts w:cs="FrankRuehl" w:hint="cs"/>
          <w:rtl/>
        </w:rPr>
      </w:pPr>
      <w:bookmarkStart w:id="505" w:name="Seif202"/>
      <w:bookmarkEnd w:id="505"/>
      <w:r>
        <w:rPr>
          <w:lang w:val="he-IL"/>
        </w:rPr>
        <w:pict>
          <v:rect id="_x0000_s2368" style="position:absolute;left:0;text-align:left;margin-left:464.5pt;margin-top:8.05pt;width:75.05pt;height:24pt;z-index:251410944" o:allowincell="f" filled="f" stroked="f" strokecolor="lime" strokeweight=".25pt">
            <v:textbox style="mso-next-textbox:#_x0000_s2368" inset="0,0,0,0">
              <w:txbxContent>
                <w:p w:rsidR="00E30CE8" w:rsidRDefault="00E30CE8">
                  <w:pPr>
                    <w:spacing w:line="160" w:lineRule="exact"/>
                    <w:jc w:val="left"/>
                    <w:rPr>
                      <w:rFonts w:cs="Miriam"/>
                      <w:noProof/>
                      <w:sz w:val="18"/>
                      <w:szCs w:val="18"/>
                      <w:rtl/>
                    </w:rPr>
                  </w:pPr>
                  <w:r>
                    <w:rPr>
                      <w:rFonts w:cs="Miriam"/>
                      <w:sz w:val="18"/>
                      <w:szCs w:val="18"/>
                      <w:rtl/>
                    </w:rPr>
                    <w:t>הודע</w:t>
                  </w:r>
                  <w:r>
                    <w:rPr>
                      <w:rFonts w:cs="Miriam" w:hint="cs"/>
                      <w:sz w:val="18"/>
                      <w:szCs w:val="18"/>
                      <w:rtl/>
                    </w:rPr>
                    <w:t xml:space="preserve">ה כהגשה </w:t>
                  </w:r>
                  <w:r>
                    <w:rPr>
                      <w:rFonts w:cs="Miriam"/>
                      <w:sz w:val="18"/>
                      <w:szCs w:val="18"/>
                      <w:rtl/>
                    </w:rPr>
                    <w:t>[309]</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big-number"/>
          <w:rtl/>
        </w:rPr>
        <w:t>247.</w:t>
      </w:r>
      <w:r>
        <w:rPr>
          <w:rStyle w:val="big-number"/>
          <w:rtl/>
        </w:rPr>
        <w:tab/>
      </w:r>
      <w:r>
        <w:rPr>
          <w:rStyle w:val="default"/>
          <w:rFonts w:cs="FrankRuehl"/>
          <w:rtl/>
        </w:rPr>
        <w:t>(בוט</w:t>
      </w:r>
      <w:r>
        <w:rPr>
          <w:rStyle w:val="default"/>
          <w:rFonts w:cs="FrankRuehl" w:hint="cs"/>
          <w:rtl/>
        </w:rPr>
        <w:t>לה).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06" w:name="Rov864"/>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default"/>
          <w:rFonts w:cs="FrankRuehl" w:hint="cs"/>
          <w:vanish/>
          <w:shd w:val="clear" w:color="auto" w:fill="FFFF99"/>
          <w:rtl/>
        </w:rPr>
      </w:pPr>
      <w:hyperlink r:id="rId421"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ביטול תקנה 247</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pPr>
        <w:pStyle w:val="P00"/>
        <w:spacing w:before="0"/>
        <w:ind w:left="0" w:right="1134"/>
        <w:rPr>
          <w:rStyle w:val="default"/>
          <w:rFonts w:cs="FrankRuehl" w:hint="cs"/>
          <w:strike/>
          <w:sz w:val="2"/>
          <w:szCs w:val="2"/>
          <w:rtl/>
        </w:rPr>
      </w:pPr>
      <w:r w:rsidRPr="00C30006">
        <w:rPr>
          <w:rStyle w:val="big-number"/>
          <w:rFonts w:cs="FrankRuehl"/>
          <w:strike/>
          <w:vanish/>
          <w:sz w:val="22"/>
          <w:szCs w:val="22"/>
          <w:shd w:val="clear" w:color="auto" w:fill="FFFF99"/>
          <w:rtl/>
        </w:rPr>
        <w:t>247.</w:t>
      </w:r>
      <w:r w:rsidRPr="00C30006">
        <w:rPr>
          <w:rStyle w:val="big-number"/>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נקבע בחיקוק או על פיו מועד להגשת בקשה בדרך המרצה לבית המשפט, רואים את הבקשה כמוגשת תוך המועד שנקבע אם הוגשה לבית המשפט תוך מועד זה ההודעה על הבקשה.</w:t>
      </w:r>
      <w:bookmarkEnd w:id="506"/>
    </w:p>
    <w:p w:rsidR="00DC7C3B" w:rsidRDefault="00DC7C3B">
      <w:pPr>
        <w:pStyle w:val="P00"/>
        <w:spacing w:before="72"/>
        <w:ind w:left="0" w:right="1134"/>
        <w:rPr>
          <w:rStyle w:val="default"/>
          <w:rFonts w:cs="FrankRuehl"/>
          <w:rtl/>
        </w:rPr>
      </w:pPr>
    </w:p>
    <w:p w:rsidR="00DC7C3B" w:rsidRDefault="00DC7C3B">
      <w:pPr>
        <w:pStyle w:val="header-2"/>
        <w:ind w:left="0" w:right="1134"/>
        <w:rPr>
          <w:rFonts w:cs="Miriam"/>
          <w:rtl/>
        </w:rPr>
      </w:pPr>
      <w:bookmarkStart w:id="507" w:name="hed227"/>
      <w:bookmarkEnd w:id="507"/>
      <w:r>
        <w:rPr>
          <w:rFonts w:cs="Miriam"/>
          <w:rtl/>
        </w:rPr>
        <w:t>סימן</w:t>
      </w:r>
      <w:r>
        <w:rPr>
          <w:rFonts w:cs="Miriam" w:hint="cs"/>
          <w:rtl/>
        </w:rPr>
        <w:t xml:space="preserve"> ב': המרצת פתיחה</w:t>
      </w:r>
    </w:p>
    <w:p w:rsidR="00DC7C3B" w:rsidRDefault="00DC7C3B" w:rsidP="00997C54">
      <w:pPr>
        <w:pStyle w:val="P00"/>
        <w:spacing w:before="72"/>
        <w:ind w:left="0" w:right="1134"/>
        <w:rPr>
          <w:rStyle w:val="default"/>
          <w:rFonts w:cs="FrankRuehl" w:hint="cs"/>
          <w:rtl/>
        </w:rPr>
      </w:pPr>
      <w:bookmarkStart w:id="508" w:name="Seif465"/>
      <w:bookmarkEnd w:id="508"/>
      <w:r>
        <w:rPr>
          <w:lang w:val="he-IL"/>
        </w:rPr>
        <w:pict>
          <v:rect id="_x0000_s2369" style="position:absolute;left:0;text-align:left;margin-left:464.5pt;margin-top:8.05pt;width:75.05pt;height:32pt;z-index:251743744" o:allowincell="f" filled="f" stroked="f" strokecolor="lime" strokeweight=".25pt">
            <v:textbox style="mso-next-textbox:#_x0000_s2369" inset="0,0,0,0">
              <w:txbxContent>
                <w:p w:rsidR="00E30CE8" w:rsidRDefault="00E30CE8">
                  <w:pPr>
                    <w:spacing w:line="160" w:lineRule="exact"/>
                    <w:jc w:val="left"/>
                    <w:rPr>
                      <w:rFonts w:cs="Miriam"/>
                      <w:noProof/>
                      <w:sz w:val="18"/>
                      <w:szCs w:val="18"/>
                      <w:rtl/>
                    </w:rPr>
                  </w:pPr>
                  <w:r>
                    <w:rPr>
                      <w:rFonts w:cs="Miriam"/>
                      <w:sz w:val="18"/>
                      <w:szCs w:val="18"/>
                      <w:rtl/>
                    </w:rPr>
                    <w:t>הזכא</w:t>
                  </w:r>
                  <w:r>
                    <w:rPr>
                      <w:rFonts w:cs="Miriam" w:hint="cs"/>
                      <w:sz w:val="18"/>
                      <w:szCs w:val="18"/>
                      <w:rtl/>
                    </w:rPr>
                    <w:t xml:space="preserve">ים לבקש </w:t>
                  </w:r>
                  <w:r>
                    <w:rPr>
                      <w:rFonts w:cs="Miriam"/>
                      <w:sz w:val="18"/>
                      <w:szCs w:val="18"/>
                      <w:rtl/>
                    </w:rPr>
                    <w:t>בהמר</w:t>
                  </w:r>
                  <w:r>
                    <w:rPr>
                      <w:rFonts w:cs="Miriam" w:hint="cs"/>
                      <w:sz w:val="18"/>
                      <w:szCs w:val="18"/>
                      <w:rtl/>
                    </w:rPr>
                    <w:t xml:space="preserve">צת </w:t>
                  </w:r>
                  <w:r>
                    <w:rPr>
                      <w:rFonts w:cs="Miriam"/>
                      <w:sz w:val="18"/>
                      <w:szCs w:val="18"/>
                      <w:rtl/>
                    </w:rPr>
                    <w:t>פת</w:t>
                  </w:r>
                  <w:r>
                    <w:rPr>
                      <w:rFonts w:cs="Miriam" w:hint="cs"/>
                      <w:sz w:val="18"/>
                      <w:szCs w:val="18"/>
                      <w:rtl/>
                    </w:rPr>
                    <w:t>יח</w:t>
                  </w:r>
                  <w:r>
                    <w:rPr>
                      <w:rFonts w:cs="Miriam"/>
                      <w:sz w:val="18"/>
                      <w:szCs w:val="18"/>
                      <w:rtl/>
                    </w:rPr>
                    <w:t>ה</w:t>
                  </w:r>
                  <w:r>
                    <w:rPr>
                      <w:rFonts w:cs="Miriam" w:hint="cs"/>
                      <w:sz w:val="18"/>
                      <w:szCs w:val="18"/>
                      <w:rtl/>
                    </w:rPr>
                    <w:t xml:space="preserve"> </w:t>
                  </w:r>
                  <w:r>
                    <w:rPr>
                      <w:rFonts w:cs="Miriam"/>
                      <w:sz w:val="18"/>
                      <w:szCs w:val="18"/>
                      <w:rtl/>
                    </w:rPr>
                    <w:br/>
                    <w:t>[310]</w:t>
                  </w:r>
                </w:p>
              </w:txbxContent>
            </v:textbox>
            <w10:anchorlock/>
          </v:rect>
        </w:pict>
      </w:r>
      <w:r>
        <w:rPr>
          <w:rStyle w:val="big-number"/>
          <w:rtl/>
        </w:rPr>
        <w:t>248.</w:t>
      </w:r>
      <w:r>
        <w:rPr>
          <w:rStyle w:val="big-number"/>
          <w:rtl/>
        </w:rPr>
        <w:tab/>
      </w:r>
      <w:r>
        <w:rPr>
          <w:rStyle w:val="default"/>
          <w:rFonts w:cs="FrankRuehl"/>
          <w:rtl/>
        </w:rPr>
        <w:t>האנש</w:t>
      </w:r>
      <w:r>
        <w:rPr>
          <w:rStyle w:val="default"/>
          <w:rFonts w:cs="FrankRuehl" w:hint="cs"/>
          <w:rtl/>
        </w:rPr>
        <w:t>ים המנויים להלן זכאים לבקש מבית המשפט בהמרצת פתיחה החלטה באחת השאלות המנויות בתק</w:t>
      </w:r>
      <w:r>
        <w:rPr>
          <w:rStyle w:val="default"/>
          <w:rFonts w:cs="FrankRuehl"/>
          <w:rtl/>
        </w:rPr>
        <w:t xml:space="preserve">נה </w:t>
      </w:r>
      <w:r>
        <w:rPr>
          <w:rStyle w:val="default"/>
          <w:rFonts w:cs="FrankRuehl" w:hint="cs"/>
          <w:rtl/>
        </w:rPr>
        <w:t>249:</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מנה</w:t>
      </w:r>
      <w:r>
        <w:rPr>
          <w:rStyle w:val="default"/>
          <w:rFonts w:cs="FrankRuehl" w:hint="cs"/>
          <w:rtl/>
        </w:rPr>
        <w:t>לי עזבונו של נפטר, כולם או מקצתם;</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נאמ</w:t>
      </w:r>
      <w:r>
        <w:rPr>
          <w:rStyle w:val="default"/>
          <w:rFonts w:cs="FrankRuehl" w:hint="cs"/>
          <w:rtl/>
        </w:rPr>
        <w:t>נים על פי שטר קנין או מסמך, כולם או מקצתם;</w:t>
      </w:r>
    </w:p>
    <w:p w:rsidR="00DC7C3B" w:rsidRDefault="00DC7C3B">
      <w:pPr>
        <w:pStyle w:val="P22"/>
        <w:spacing w:before="72"/>
        <w:ind w:left="1021" w:right="1134"/>
        <w:rPr>
          <w:rStyle w:val="default"/>
          <w:rFonts w:cs="FrankRuehl"/>
          <w:rtl/>
        </w:rPr>
      </w:pPr>
      <w:r>
        <w:rPr>
          <w:rStyle w:val="default"/>
          <w:rFonts w:cs="FrankRuehl" w:hint="cs"/>
          <w:rtl/>
        </w:rPr>
        <w:t>(3)</w:t>
      </w:r>
      <w:r>
        <w:rPr>
          <w:rStyle w:val="default"/>
          <w:rFonts w:cs="FrankRuehl"/>
          <w:rtl/>
        </w:rPr>
        <w:tab/>
        <w:t>אדם</w:t>
      </w:r>
      <w:r>
        <w:rPr>
          <w:rStyle w:val="default"/>
          <w:rFonts w:cs="FrankRuehl" w:hint="cs"/>
          <w:rtl/>
        </w:rPr>
        <w:t xml:space="preserve"> הטוען שהוא מעונין בסעד המבוקש בחזקת נושה או יורש, או נהנה על פי תנאי שטר קנין או מסמך, או בחזקת תובע על פי העברה או בדרך אחרת מכוחו של נושה או של אדם</w:t>
      </w:r>
      <w:r>
        <w:rPr>
          <w:rStyle w:val="default"/>
          <w:rFonts w:cs="FrankRuehl"/>
          <w:rtl/>
        </w:rPr>
        <w:t xml:space="preserve"> אחר</w:t>
      </w:r>
      <w:r>
        <w:rPr>
          <w:rStyle w:val="default"/>
          <w:rFonts w:cs="FrankRuehl" w:hint="cs"/>
          <w:rtl/>
        </w:rPr>
        <w:t xml:space="preserve"> כא</w:t>
      </w:r>
      <w:r>
        <w:rPr>
          <w:rStyle w:val="default"/>
          <w:rFonts w:cs="FrankRuehl"/>
          <w:rtl/>
        </w:rPr>
        <w:t>מ</w:t>
      </w:r>
      <w:r>
        <w:rPr>
          <w:rStyle w:val="default"/>
          <w:rFonts w:cs="FrankRuehl" w:hint="cs"/>
          <w:rtl/>
        </w:rPr>
        <w:t xml:space="preserve">ור; </w:t>
      </w:r>
    </w:p>
    <w:p w:rsidR="00DC7C3B" w:rsidRDefault="00DC7C3B" w:rsidP="00F948F4">
      <w:pPr>
        <w:pStyle w:val="P22"/>
        <w:spacing w:before="72"/>
        <w:ind w:left="1021" w:right="1134"/>
        <w:rPr>
          <w:rStyle w:val="default"/>
          <w:rFonts w:cs="FrankRuehl"/>
          <w:rtl/>
        </w:rPr>
      </w:pPr>
      <w:r>
        <w:rPr>
          <w:rStyle w:val="default"/>
          <w:rFonts w:cs="FrankRuehl" w:hint="cs"/>
          <w:rtl/>
        </w:rPr>
        <w:t>(4)</w:t>
      </w:r>
      <w:r>
        <w:rPr>
          <w:rStyle w:val="default"/>
          <w:rFonts w:cs="FrankRuehl"/>
          <w:rtl/>
        </w:rPr>
        <w:tab/>
        <w:t>אפו</w:t>
      </w:r>
      <w:r>
        <w:rPr>
          <w:rStyle w:val="default"/>
          <w:rFonts w:cs="FrankRuehl" w:hint="cs"/>
          <w:rtl/>
        </w:rPr>
        <w:t xml:space="preserve">טרופסים שנתמנו לפסולי-דין, ואם הפסול-דין הוא קטין </w:t>
      </w:r>
      <w:r w:rsidR="00F948F4">
        <w:rPr>
          <w:rStyle w:val="default"/>
          <w:rFonts w:cs="FrankRuehl"/>
          <w:rtl/>
        </w:rPr>
        <w:t>–</w:t>
      </w:r>
      <w:r>
        <w:rPr>
          <w:rStyle w:val="default"/>
          <w:rFonts w:cs="FrankRuehl"/>
          <w:rtl/>
        </w:rPr>
        <w:t xml:space="preserve"> גם</w:t>
      </w:r>
      <w:r>
        <w:rPr>
          <w:rStyle w:val="default"/>
          <w:rFonts w:cs="FrankRuehl" w:hint="cs"/>
          <w:rtl/>
        </w:rPr>
        <w:t xml:space="preserve"> הוריו. </w:t>
      </w:r>
    </w:p>
    <w:p w:rsidR="00DC7C3B" w:rsidRDefault="00DC7C3B" w:rsidP="00997C54">
      <w:pPr>
        <w:pStyle w:val="P00"/>
        <w:spacing w:before="72"/>
        <w:ind w:left="0" w:right="1134"/>
        <w:rPr>
          <w:rStyle w:val="default"/>
          <w:rFonts w:cs="FrankRuehl"/>
          <w:rtl/>
        </w:rPr>
      </w:pPr>
      <w:bookmarkStart w:id="509" w:name="Seif466"/>
      <w:bookmarkEnd w:id="509"/>
      <w:r>
        <w:rPr>
          <w:lang w:val="he-IL"/>
        </w:rPr>
        <w:pict>
          <v:rect id="_x0000_s2370" style="position:absolute;left:0;text-align:left;margin-left:464.5pt;margin-top:8.05pt;width:75.05pt;height:26.05pt;z-index:251744768" o:allowincell="f" filled="f" stroked="f" strokecolor="lime" strokeweight=".25pt">
            <v:textbox style="mso-next-textbox:#_x0000_s2370" inset="0,0,0,0">
              <w:txbxContent>
                <w:p w:rsidR="00E30CE8" w:rsidRDefault="00E30CE8">
                  <w:pPr>
                    <w:spacing w:line="160" w:lineRule="exact"/>
                    <w:jc w:val="left"/>
                    <w:rPr>
                      <w:rFonts w:cs="Miriam"/>
                      <w:noProof/>
                      <w:sz w:val="18"/>
                      <w:szCs w:val="18"/>
                      <w:rtl/>
                    </w:rPr>
                  </w:pPr>
                  <w:r>
                    <w:rPr>
                      <w:rFonts w:cs="Miriam"/>
                      <w:sz w:val="18"/>
                      <w:szCs w:val="18"/>
                      <w:rtl/>
                    </w:rPr>
                    <w:t>שאלו</w:t>
                  </w:r>
                  <w:r>
                    <w:rPr>
                      <w:rFonts w:cs="Miriam" w:hint="cs"/>
                      <w:sz w:val="18"/>
                      <w:szCs w:val="18"/>
                      <w:rtl/>
                    </w:rPr>
                    <w:t xml:space="preserve">ת שניתן </w:t>
                  </w:r>
                  <w:r>
                    <w:rPr>
                      <w:rFonts w:cs="Miriam"/>
                      <w:sz w:val="18"/>
                      <w:szCs w:val="18"/>
                      <w:rtl/>
                    </w:rPr>
                    <w:t>לבקש</w:t>
                  </w:r>
                  <w:r>
                    <w:rPr>
                      <w:rFonts w:cs="Miriam" w:hint="cs"/>
                      <w:sz w:val="18"/>
                      <w:szCs w:val="18"/>
                      <w:rtl/>
                    </w:rPr>
                    <w:t xml:space="preserve"> בהן </w:t>
                  </w:r>
                  <w:r>
                    <w:rPr>
                      <w:rFonts w:cs="Miriam"/>
                      <w:sz w:val="18"/>
                      <w:szCs w:val="18"/>
                      <w:rtl/>
                    </w:rPr>
                    <w:t>בהמר</w:t>
                  </w:r>
                  <w:r>
                    <w:rPr>
                      <w:rFonts w:cs="Miriam" w:hint="cs"/>
                      <w:sz w:val="18"/>
                      <w:szCs w:val="18"/>
                      <w:rtl/>
                    </w:rPr>
                    <w:t xml:space="preserve">צת </w:t>
                  </w:r>
                  <w:r>
                    <w:rPr>
                      <w:rFonts w:cs="Miriam"/>
                      <w:sz w:val="18"/>
                      <w:szCs w:val="18"/>
                      <w:rtl/>
                    </w:rPr>
                    <w:t>פתיח</w:t>
                  </w:r>
                  <w:r>
                    <w:rPr>
                      <w:rFonts w:cs="Miriam" w:hint="cs"/>
                      <w:sz w:val="18"/>
                      <w:szCs w:val="18"/>
                      <w:rtl/>
                    </w:rPr>
                    <w:t xml:space="preserve">ה </w:t>
                  </w:r>
                  <w:r>
                    <w:rPr>
                      <w:rFonts w:cs="Miriam"/>
                      <w:sz w:val="18"/>
                      <w:szCs w:val="18"/>
                      <w:rtl/>
                    </w:rPr>
                    <w:t>[311]</w:t>
                  </w:r>
                </w:p>
              </w:txbxContent>
            </v:textbox>
            <w10:anchorlock/>
          </v:rect>
        </w:pict>
      </w:r>
      <w:r>
        <w:rPr>
          <w:rStyle w:val="big-number"/>
          <w:rtl/>
        </w:rPr>
        <w:t>249.</w:t>
      </w:r>
      <w:r>
        <w:rPr>
          <w:rStyle w:val="big-number"/>
          <w:rtl/>
        </w:rPr>
        <w:tab/>
      </w:r>
      <w:r>
        <w:rPr>
          <w:rStyle w:val="default"/>
          <w:rFonts w:cs="FrankRuehl"/>
          <w:rtl/>
        </w:rPr>
        <w:t>ואלה</w:t>
      </w:r>
      <w:r>
        <w:rPr>
          <w:rStyle w:val="default"/>
          <w:rFonts w:cs="FrankRuehl" w:hint="cs"/>
          <w:rtl/>
        </w:rPr>
        <w:t xml:space="preserve"> השאלות שבהן ניתן לבקש בהמרצת פתיחה: </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שאל</w:t>
      </w:r>
      <w:r>
        <w:rPr>
          <w:rStyle w:val="default"/>
          <w:rFonts w:cs="FrankRuehl" w:hint="cs"/>
          <w:rtl/>
        </w:rPr>
        <w:t xml:space="preserve">ה הנוגעת בזכות או בטובת הנאה של הטוען שהוא נושה, יורש או נהנה; </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קבי</w:t>
      </w:r>
      <w:r>
        <w:rPr>
          <w:rStyle w:val="default"/>
          <w:rFonts w:cs="FrankRuehl" w:hint="cs"/>
          <w:rtl/>
        </w:rPr>
        <w:t>עת סוגם של נושים, של יורשים או של אנשים אחרים;</w:t>
      </w:r>
    </w:p>
    <w:p w:rsidR="00DC7C3B" w:rsidRDefault="00DC7C3B">
      <w:pPr>
        <w:pStyle w:val="P22"/>
        <w:spacing w:before="72"/>
        <w:ind w:left="1021" w:right="1134"/>
        <w:rPr>
          <w:rStyle w:val="default"/>
          <w:rFonts w:cs="FrankRuehl"/>
          <w:rtl/>
        </w:rPr>
      </w:pPr>
      <w:r>
        <w:rPr>
          <w:rStyle w:val="default"/>
          <w:rFonts w:cs="FrankRuehl" w:hint="cs"/>
          <w:rtl/>
        </w:rPr>
        <w:t>(3)</w:t>
      </w:r>
      <w:r>
        <w:rPr>
          <w:rStyle w:val="default"/>
          <w:rFonts w:cs="FrankRuehl"/>
          <w:rtl/>
        </w:rPr>
        <w:tab/>
        <w:t>חיו</w:t>
      </w:r>
      <w:r>
        <w:rPr>
          <w:rStyle w:val="default"/>
          <w:rFonts w:cs="FrankRuehl" w:hint="cs"/>
          <w:rtl/>
        </w:rPr>
        <w:t>בם של מנהלי עזבון או נא</w:t>
      </w:r>
      <w:r>
        <w:rPr>
          <w:rStyle w:val="default"/>
          <w:rFonts w:cs="FrankRuehl"/>
          <w:rtl/>
        </w:rPr>
        <w:t>מנ</w:t>
      </w:r>
      <w:r>
        <w:rPr>
          <w:rStyle w:val="default"/>
          <w:rFonts w:cs="FrankRuehl" w:hint="cs"/>
          <w:rtl/>
        </w:rPr>
        <w:t>ים להגיש חשבונות מסויימים ואימות חשבונות אלה בשעת הצורך;</w:t>
      </w:r>
    </w:p>
    <w:p w:rsidR="00DC7C3B" w:rsidRDefault="00DC7C3B">
      <w:pPr>
        <w:pStyle w:val="P22"/>
        <w:spacing w:before="72"/>
        <w:ind w:left="1021" w:right="1134"/>
        <w:rPr>
          <w:rStyle w:val="default"/>
          <w:rFonts w:cs="FrankRuehl"/>
          <w:rtl/>
        </w:rPr>
      </w:pPr>
      <w:r>
        <w:rPr>
          <w:rStyle w:val="default"/>
          <w:rFonts w:cs="FrankRuehl" w:hint="cs"/>
          <w:rtl/>
        </w:rPr>
        <w:t>(4)</w:t>
      </w:r>
      <w:r>
        <w:rPr>
          <w:rStyle w:val="default"/>
          <w:rFonts w:cs="FrankRuehl"/>
          <w:rtl/>
        </w:rPr>
        <w:tab/>
        <w:t>חיו</w:t>
      </w:r>
      <w:r>
        <w:rPr>
          <w:rStyle w:val="default"/>
          <w:rFonts w:cs="FrankRuehl" w:hint="cs"/>
          <w:rtl/>
        </w:rPr>
        <w:t>בם של מנהלי עזבון או נאמנים לשלם לקופת בית המשפט כספים שבידיהם;</w:t>
      </w:r>
    </w:p>
    <w:p w:rsidR="00DC7C3B" w:rsidRDefault="00DC7C3B">
      <w:pPr>
        <w:pStyle w:val="P22"/>
        <w:spacing w:before="72"/>
        <w:ind w:left="1021" w:right="1134"/>
        <w:rPr>
          <w:rStyle w:val="default"/>
          <w:rFonts w:cs="FrankRuehl"/>
          <w:rtl/>
        </w:rPr>
      </w:pPr>
      <w:r>
        <w:rPr>
          <w:rStyle w:val="default"/>
          <w:rFonts w:cs="FrankRuehl" w:hint="cs"/>
          <w:rtl/>
        </w:rPr>
        <w:t>(5)</w:t>
      </w:r>
      <w:r>
        <w:rPr>
          <w:rStyle w:val="default"/>
          <w:rFonts w:cs="FrankRuehl"/>
          <w:rtl/>
        </w:rPr>
        <w:tab/>
        <w:t>מתן</w:t>
      </w:r>
      <w:r>
        <w:rPr>
          <w:rStyle w:val="default"/>
          <w:rFonts w:cs="FrankRuehl" w:hint="cs"/>
          <w:rtl/>
        </w:rPr>
        <w:t xml:space="preserve"> הוראות למנהלי עזבון או לנאמנים לעשות או להימנ</w:t>
      </w:r>
      <w:r>
        <w:rPr>
          <w:rStyle w:val="default"/>
          <w:rFonts w:cs="FrankRuehl"/>
          <w:rtl/>
        </w:rPr>
        <w:t>ע</w:t>
      </w:r>
      <w:r>
        <w:rPr>
          <w:rStyle w:val="default"/>
          <w:rFonts w:cs="FrankRuehl" w:hint="cs"/>
          <w:rtl/>
        </w:rPr>
        <w:t xml:space="preserve"> </w:t>
      </w:r>
      <w:r>
        <w:rPr>
          <w:rStyle w:val="default"/>
          <w:rFonts w:cs="FrankRuehl"/>
          <w:rtl/>
        </w:rPr>
        <w:t>מ</w:t>
      </w:r>
      <w:r>
        <w:rPr>
          <w:rStyle w:val="default"/>
          <w:rFonts w:cs="FrankRuehl" w:hint="cs"/>
          <w:rtl/>
        </w:rPr>
        <w:t xml:space="preserve">עשות מעשה מסויים בתפקידם כאחד מאלה; </w:t>
      </w:r>
    </w:p>
    <w:p w:rsidR="00DC7C3B" w:rsidRDefault="00DC7C3B">
      <w:pPr>
        <w:pStyle w:val="P22"/>
        <w:spacing w:before="72"/>
        <w:ind w:left="1021" w:right="1134"/>
        <w:rPr>
          <w:rStyle w:val="default"/>
          <w:rFonts w:cs="FrankRuehl"/>
          <w:rtl/>
        </w:rPr>
      </w:pPr>
      <w:r>
        <w:rPr>
          <w:rStyle w:val="default"/>
          <w:rFonts w:cs="FrankRuehl" w:hint="cs"/>
          <w:rtl/>
        </w:rPr>
        <w:t>(6)</w:t>
      </w:r>
      <w:r>
        <w:rPr>
          <w:rStyle w:val="default"/>
          <w:rFonts w:cs="FrankRuehl"/>
          <w:rtl/>
        </w:rPr>
        <w:tab/>
        <w:t>הכר</w:t>
      </w:r>
      <w:r>
        <w:rPr>
          <w:rStyle w:val="default"/>
          <w:rFonts w:cs="FrankRuehl" w:hint="cs"/>
          <w:rtl/>
        </w:rPr>
        <w:t xml:space="preserve">עה בכל שאלה הנובעת במישרין מתוך הנהלת העזבון או הנאמנות; </w:t>
      </w:r>
    </w:p>
    <w:p w:rsidR="00DC7C3B" w:rsidRDefault="00DC7C3B">
      <w:pPr>
        <w:pStyle w:val="P22"/>
        <w:spacing w:before="72"/>
        <w:ind w:left="1021" w:right="1134"/>
        <w:rPr>
          <w:rStyle w:val="default"/>
          <w:rFonts w:cs="FrankRuehl"/>
          <w:rtl/>
        </w:rPr>
      </w:pPr>
      <w:r>
        <w:rPr>
          <w:rStyle w:val="default"/>
          <w:rFonts w:cs="FrankRuehl" w:hint="cs"/>
          <w:rtl/>
        </w:rPr>
        <w:t>(7)</w:t>
      </w:r>
      <w:r>
        <w:rPr>
          <w:rStyle w:val="default"/>
          <w:rFonts w:cs="FrankRuehl"/>
          <w:rtl/>
        </w:rPr>
        <w:tab/>
        <w:t>הכר</w:t>
      </w:r>
      <w:r>
        <w:rPr>
          <w:rStyle w:val="default"/>
          <w:rFonts w:cs="FrankRuehl" w:hint="cs"/>
          <w:rtl/>
        </w:rPr>
        <w:t>עה בכל שאלה הנוגעת לעניני פסול-דין;</w:t>
      </w:r>
    </w:p>
    <w:p w:rsidR="00DC7C3B" w:rsidRDefault="00DC7C3B">
      <w:pPr>
        <w:pStyle w:val="P22"/>
        <w:spacing w:before="72"/>
        <w:ind w:left="1021" w:right="1134"/>
        <w:rPr>
          <w:rStyle w:val="default"/>
          <w:rFonts w:cs="FrankRuehl"/>
          <w:rtl/>
        </w:rPr>
      </w:pPr>
      <w:r>
        <w:rPr>
          <w:rStyle w:val="default"/>
          <w:rFonts w:cs="FrankRuehl" w:hint="cs"/>
          <w:rtl/>
        </w:rPr>
        <w:t>(8)</w:t>
      </w:r>
      <w:r>
        <w:rPr>
          <w:rStyle w:val="default"/>
          <w:rFonts w:cs="FrankRuehl"/>
          <w:rtl/>
        </w:rPr>
        <w:tab/>
        <w:t>איש</w:t>
      </w:r>
      <w:r>
        <w:rPr>
          <w:rStyle w:val="default"/>
          <w:rFonts w:cs="FrankRuehl" w:hint="cs"/>
          <w:rtl/>
        </w:rPr>
        <w:t xml:space="preserve">ור מכירה, קניה, פשרה או עיסקה אחרת. </w:t>
      </w:r>
    </w:p>
    <w:p w:rsidR="00DC7C3B" w:rsidRDefault="00DC7C3B" w:rsidP="00997C54">
      <w:pPr>
        <w:pStyle w:val="P00"/>
        <w:spacing w:before="72"/>
        <w:ind w:left="0" w:right="1134"/>
        <w:rPr>
          <w:rStyle w:val="default"/>
          <w:rFonts w:cs="FrankRuehl"/>
          <w:rtl/>
        </w:rPr>
      </w:pPr>
      <w:bookmarkStart w:id="510" w:name="Seif467"/>
      <w:bookmarkEnd w:id="510"/>
      <w:r>
        <w:rPr>
          <w:lang w:val="he-IL"/>
        </w:rPr>
        <w:pict>
          <v:rect id="_x0000_s2371" style="position:absolute;left:0;text-align:left;margin-left:464.5pt;margin-top:8.05pt;width:75.05pt;height:26.5pt;z-index:251745792" o:allowincell="f" filled="f" stroked="f" strokecolor="lime" strokeweight=".25pt">
            <v:textbox style="mso-next-textbox:#_x0000_s2371" inset="0,0,0,0">
              <w:txbxContent>
                <w:p w:rsidR="00E30CE8" w:rsidRDefault="00E30CE8">
                  <w:pPr>
                    <w:spacing w:line="160" w:lineRule="exact"/>
                    <w:jc w:val="left"/>
                    <w:rPr>
                      <w:rFonts w:cs="Miriam"/>
                      <w:noProof/>
                      <w:sz w:val="18"/>
                      <w:szCs w:val="18"/>
                      <w:rtl/>
                    </w:rPr>
                  </w:pPr>
                  <w:r>
                    <w:rPr>
                      <w:rFonts w:cs="Miriam"/>
                      <w:sz w:val="18"/>
                      <w:szCs w:val="18"/>
                      <w:rtl/>
                    </w:rPr>
                    <w:t>המרצ</w:t>
                  </w:r>
                  <w:r>
                    <w:rPr>
                      <w:rFonts w:cs="Miriam" w:hint="cs"/>
                      <w:sz w:val="18"/>
                      <w:szCs w:val="18"/>
                      <w:rtl/>
                    </w:rPr>
                    <w:t xml:space="preserve">ת פתיחה </w:t>
                  </w:r>
                  <w:r>
                    <w:rPr>
                      <w:rFonts w:cs="Miriam"/>
                      <w:sz w:val="18"/>
                      <w:szCs w:val="18"/>
                      <w:rtl/>
                    </w:rPr>
                    <w:t>מטעם</w:t>
                  </w:r>
                  <w:r>
                    <w:rPr>
                      <w:rFonts w:cs="Miriam" w:hint="cs"/>
                      <w:sz w:val="18"/>
                      <w:szCs w:val="18"/>
                      <w:rtl/>
                    </w:rPr>
                    <w:t xml:space="preserve"> מוכר </w:t>
                  </w:r>
                  <w:r>
                    <w:rPr>
                      <w:rFonts w:cs="Miriam"/>
                      <w:sz w:val="18"/>
                      <w:szCs w:val="18"/>
                      <w:rtl/>
                    </w:rPr>
                    <w:t>או ק</w:t>
                  </w:r>
                  <w:r>
                    <w:rPr>
                      <w:rFonts w:cs="Miriam" w:hint="cs"/>
                      <w:sz w:val="18"/>
                      <w:szCs w:val="18"/>
                      <w:rtl/>
                    </w:rPr>
                    <w:t xml:space="preserve">ונה של </w:t>
                  </w:r>
                  <w:r>
                    <w:rPr>
                      <w:rFonts w:cs="Miriam"/>
                      <w:sz w:val="18"/>
                      <w:szCs w:val="18"/>
                      <w:rtl/>
                    </w:rPr>
                    <w:t>מקרק</w:t>
                  </w:r>
                  <w:r>
                    <w:rPr>
                      <w:rFonts w:cs="Miriam" w:hint="cs"/>
                      <w:sz w:val="18"/>
                      <w:szCs w:val="18"/>
                      <w:rtl/>
                    </w:rPr>
                    <w:t xml:space="preserve">עין </w:t>
                  </w:r>
                  <w:r>
                    <w:rPr>
                      <w:rFonts w:cs="Miriam"/>
                      <w:sz w:val="18"/>
                      <w:szCs w:val="18"/>
                      <w:rtl/>
                    </w:rPr>
                    <w:t>[312]</w:t>
                  </w:r>
                </w:p>
              </w:txbxContent>
            </v:textbox>
            <w10:anchorlock/>
          </v:rect>
        </w:pict>
      </w:r>
      <w:r>
        <w:rPr>
          <w:rStyle w:val="big-number"/>
          <w:rtl/>
        </w:rPr>
        <w:t>250.</w:t>
      </w:r>
      <w:r>
        <w:rPr>
          <w:rStyle w:val="big-number"/>
          <w:rtl/>
        </w:rPr>
        <w:tab/>
      </w:r>
      <w:r>
        <w:rPr>
          <w:rStyle w:val="default"/>
          <w:rFonts w:cs="FrankRuehl"/>
          <w:rtl/>
        </w:rPr>
        <w:t>מוכר</w:t>
      </w:r>
      <w:r>
        <w:rPr>
          <w:rStyle w:val="default"/>
          <w:rFonts w:cs="FrankRuehl" w:hint="cs"/>
          <w:rtl/>
        </w:rPr>
        <w:t xml:space="preserve"> או קונה של מקרקעין זכאי בכל עת לבקש, בהמרצת פתיחה, החלטה בכל שאלה המתעוררת עקב דרישה או התנגדות </w:t>
      </w:r>
      <w:r>
        <w:rPr>
          <w:rStyle w:val="default"/>
          <w:rFonts w:cs="FrankRuehl"/>
          <w:rtl/>
        </w:rPr>
        <w:t>או ת</w:t>
      </w:r>
      <w:r>
        <w:rPr>
          <w:rStyle w:val="default"/>
          <w:rFonts w:cs="FrankRuehl" w:hint="cs"/>
          <w:rtl/>
        </w:rPr>
        <w:t>ביעת פיצויים, או בכל שאלה אחרת הנובעת מתוך חוזה המכר או הכרוכה בו ואינה נוגעת לקיומו או לתקפו של החוזה.</w:t>
      </w:r>
    </w:p>
    <w:p w:rsidR="00DC7C3B" w:rsidRDefault="00DC7C3B" w:rsidP="00F948F4">
      <w:pPr>
        <w:pStyle w:val="P00"/>
        <w:spacing w:before="72"/>
        <w:ind w:left="0" w:right="1134"/>
        <w:rPr>
          <w:rStyle w:val="default"/>
          <w:rFonts w:cs="FrankRuehl"/>
          <w:rtl/>
        </w:rPr>
      </w:pPr>
      <w:bookmarkStart w:id="511" w:name="Seif468"/>
      <w:bookmarkEnd w:id="511"/>
      <w:r>
        <w:rPr>
          <w:lang w:val="he-IL"/>
        </w:rPr>
        <w:pict>
          <v:rect id="_x0000_s2372" style="position:absolute;left:0;text-align:left;margin-left:464.5pt;margin-top:8.05pt;width:75.05pt;height:19.8pt;z-index:251746816" o:allowincell="f" filled="f" stroked="f" strokecolor="lime" strokeweight=".25pt">
            <v:textbox style="mso-next-textbox:#_x0000_s2372" inset="0,0,0,0">
              <w:txbxContent>
                <w:p w:rsidR="00E30CE8" w:rsidRDefault="00E30CE8">
                  <w:pPr>
                    <w:spacing w:line="160" w:lineRule="exact"/>
                    <w:jc w:val="left"/>
                    <w:rPr>
                      <w:rFonts w:cs="Miriam"/>
                      <w:noProof/>
                      <w:sz w:val="18"/>
                      <w:szCs w:val="18"/>
                      <w:rtl/>
                    </w:rPr>
                  </w:pPr>
                  <w:r>
                    <w:rPr>
                      <w:rFonts w:cs="Miriam"/>
                      <w:sz w:val="18"/>
                      <w:szCs w:val="18"/>
                      <w:rtl/>
                    </w:rPr>
                    <w:t>המרצ</w:t>
                  </w:r>
                  <w:r>
                    <w:rPr>
                      <w:rFonts w:cs="Miriam" w:hint="cs"/>
                      <w:sz w:val="18"/>
                      <w:szCs w:val="18"/>
                      <w:rtl/>
                    </w:rPr>
                    <w:t xml:space="preserve">ת פתיחה </w:t>
                  </w:r>
                  <w:r>
                    <w:rPr>
                      <w:rFonts w:cs="Miriam"/>
                      <w:sz w:val="18"/>
                      <w:szCs w:val="18"/>
                      <w:rtl/>
                    </w:rPr>
                    <w:t>מטעם</w:t>
                  </w:r>
                  <w:r>
                    <w:rPr>
                      <w:rFonts w:cs="Miriam" w:hint="cs"/>
                      <w:sz w:val="18"/>
                      <w:szCs w:val="18"/>
                      <w:rtl/>
                    </w:rPr>
                    <w:t xml:space="preserve"> שותף </w:t>
                  </w:r>
                  <w:r>
                    <w:rPr>
                      <w:rFonts w:cs="Miriam"/>
                      <w:sz w:val="18"/>
                      <w:szCs w:val="18"/>
                      <w:rtl/>
                    </w:rPr>
                    <w:t>בשות</w:t>
                  </w:r>
                  <w:r>
                    <w:rPr>
                      <w:rFonts w:cs="Miriam" w:hint="cs"/>
                      <w:sz w:val="18"/>
                      <w:szCs w:val="18"/>
                      <w:rtl/>
                    </w:rPr>
                    <w:t xml:space="preserve">פות </w:t>
                  </w:r>
                  <w:r>
                    <w:rPr>
                      <w:rFonts w:cs="Miriam"/>
                      <w:sz w:val="18"/>
                      <w:szCs w:val="18"/>
                      <w:rtl/>
                    </w:rPr>
                    <w:t>[313]</w:t>
                  </w:r>
                </w:p>
              </w:txbxContent>
            </v:textbox>
            <w10:anchorlock/>
          </v:rect>
        </w:pict>
      </w:r>
      <w:r>
        <w:rPr>
          <w:rStyle w:val="big-number"/>
          <w:rtl/>
        </w:rPr>
        <w:t>251.</w:t>
      </w:r>
      <w:r>
        <w:rPr>
          <w:rStyle w:val="big-number"/>
          <w:rtl/>
        </w:rPr>
        <w:tab/>
      </w:r>
      <w:r>
        <w:rPr>
          <w:rStyle w:val="default"/>
          <w:rFonts w:cs="FrankRuehl"/>
          <w:rtl/>
        </w:rPr>
        <w:t>מקום</w:t>
      </w:r>
      <w:r>
        <w:rPr>
          <w:rStyle w:val="default"/>
          <w:rFonts w:cs="FrankRuehl" w:hint="cs"/>
          <w:rtl/>
        </w:rPr>
        <w:t xml:space="preserve"> שקיומה של שותפות, או הזכות לשותפות, או העובדה</w:t>
      </w:r>
      <w:r>
        <w:rPr>
          <w:rStyle w:val="default"/>
          <w:rFonts w:cs="FrankRuehl"/>
          <w:rtl/>
        </w:rPr>
        <w:t xml:space="preserve"> שהש</w:t>
      </w:r>
      <w:r>
        <w:rPr>
          <w:rStyle w:val="default"/>
          <w:rFonts w:cs="FrankRuehl" w:hint="cs"/>
          <w:rtl/>
        </w:rPr>
        <w:t>ותפו</w:t>
      </w:r>
      <w:r>
        <w:rPr>
          <w:rStyle w:val="default"/>
          <w:rFonts w:cs="FrankRuehl"/>
          <w:rtl/>
        </w:rPr>
        <w:t xml:space="preserve">ת </w:t>
      </w:r>
      <w:r>
        <w:rPr>
          <w:rStyle w:val="default"/>
          <w:rFonts w:cs="FrankRuehl" w:hint="cs"/>
          <w:rtl/>
        </w:rPr>
        <w:t>מתפרקת, אינם שנויים במחלוקת, זכאי כל שותף בה או יורשו ל</w:t>
      </w:r>
      <w:r>
        <w:rPr>
          <w:rStyle w:val="default"/>
          <w:rFonts w:cs="FrankRuehl"/>
          <w:rtl/>
        </w:rPr>
        <w:t xml:space="preserve">בקש </w:t>
      </w:r>
      <w:r>
        <w:rPr>
          <w:rStyle w:val="default"/>
          <w:rFonts w:cs="FrankRuehl" w:hint="cs"/>
          <w:rtl/>
        </w:rPr>
        <w:t>בהמרצת פתיחה את פירוק השותפות, עריכת חשבונותיה וחיסולה.</w:t>
      </w:r>
    </w:p>
    <w:p w:rsidR="00DC7C3B" w:rsidRDefault="00DC7C3B" w:rsidP="00997C54">
      <w:pPr>
        <w:pStyle w:val="P00"/>
        <w:spacing w:before="72"/>
        <w:ind w:left="0" w:right="1134"/>
        <w:rPr>
          <w:rStyle w:val="default"/>
          <w:rFonts w:cs="FrankRuehl"/>
          <w:rtl/>
        </w:rPr>
      </w:pPr>
      <w:bookmarkStart w:id="512" w:name="Seif469"/>
      <w:bookmarkEnd w:id="512"/>
      <w:r>
        <w:rPr>
          <w:lang w:val="he-IL"/>
        </w:rPr>
        <w:pict>
          <v:rect id="_x0000_s2373" style="position:absolute;left:0;text-align:left;margin-left:464.5pt;margin-top:8.05pt;width:75.05pt;height:24pt;z-index:251747840" o:allowincell="f" filled="f" stroked="f" strokecolor="lime" strokeweight=".25pt">
            <v:textbox style="mso-next-textbox:#_x0000_s2373" inset="0,0,0,0">
              <w:txbxContent>
                <w:p w:rsidR="00E30CE8" w:rsidRDefault="00E30CE8">
                  <w:pPr>
                    <w:spacing w:line="160" w:lineRule="exact"/>
                    <w:jc w:val="left"/>
                    <w:rPr>
                      <w:rFonts w:cs="Miriam"/>
                      <w:noProof/>
                      <w:sz w:val="18"/>
                      <w:szCs w:val="18"/>
                      <w:rtl/>
                    </w:rPr>
                  </w:pPr>
                  <w:r>
                    <w:rPr>
                      <w:rFonts w:cs="Miriam"/>
                      <w:sz w:val="18"/>
                      <w:szCs w:val="18"/>
                      <w:rtl/>
                    </w:rPr>
                    <w:t>המרצ</w:t>
                  </w:r>
                  <w:r>
                    <w:rPr>
                      <w:rFonts w:cs="Miriam" w:hint="cs"/>
                      <w:sz w:val="18"/>
                      <w:szCs w:val="18"/>
                      <w:rtl/>
                    </w:rPr>
                    <w:t xml:space="preserve">ת פתיחה </w:t>
                  </w:r>
                  <w:r>
                    <w:rPr>
                      <w:rFonts w:cs="Miriam"/>
                      <w:sz w:val="18"/>
                      <w:szCs w:val="18"/>
                      <w:rtl/>
                    </w:rPr>
                    <w:t>מטעם</w:t>
                  </w:r>
                  <w:r>
                    <w:rPr>
                      <w:rFonts w:cs="Miriam" w:hint="cs"/>
                      <w:sz w:val="18"/>
                      <w:szCs w:val="18"/>
                      <w:rtl/>
                    </w:rPr>
                    <w:t xml:space="preserve"> מעונין </w:t>
                  </w:r>
                  <w:r>
                    <w:rPr>
                      <w:rFonts w:cs="Miriam"/>
                      <w:sz w:val="18"/>
                      <w:szCs w:val="18"/>
                      <w:rtl/>
                    </w:rPr>
                    <w:t>[314]</w:t>
                  </w:r>
                </w:p>
              </w:txbxContent>
            </v:textbox>
            <w10:anchorlock/>
          </v:rect>
        </w:pict>
      </w:r>
      <w:r>
        <w:rPr>
          <w:rStyle w:val="big-number"/>
          <w:rtl/>
        </w:rPr>
        <w:t>252.</w:t>
      </w:r>
      <w:r>
        <w:rPr>
          <w:rStyle w:val="big-number"/>
          <w:rtl/>
        </w:rPr>
        <w:tab/>
      </w:r>
      <w:r>
        <w:rPr>
          <w:rStyle w:val="default"/>
          <w:rFonts w:cs="FrankRuehl"/>
          <w:rtl/>
        </w:rPr>
        <w:t>כל ה</w:t>
      </w:r>
      <w:r>
        <w:rPr>
          <w:rStyle w:val="default"/>
          <w:rFonts w:cs="FrankRuehl" w:hint="cs"/>
          <w:rtl/>
        </w:rPr>
        <w:t>טוען שהוא מעונין על פי ש</w:t>
      </w:r>
      <w:r>
        <w:rPr>
          <w:rStyle w:val="default"/>
          <w:rFonts w:cs="FrankRuehl"/>
          <w:rtl/>
        </w:rPr>
        <w:t>ט</w:t>
      </w:r>
      <w:r>
        <w:rPr>
          <w:rStyle w:val="default"/>
          <w:rFonts w:cs="FrankRuehl" w:hint="cs"/>
          <w:rtl/>
        </w:rPr>
        <w:t>ר</w:t>
      </w:r>
      <w:r>
        <w:rPr>
          <w:rStyle w:val="default"/>
          <w:rFonts w:cs="FrankRuehl"/>
          <w:rtl/>
        </w:rPr>
        <w:t xml:space="preserve"> </w:t>
      </w:r>
      <w:r>
        <w:rPr>
          <w:rStyle w:val="default"/>
          <w:rFonts w:cs="FrankRuehl" w:hint="cs"/>
          <w:rtl/>
        </w:rPr>
        <w:t>קנין, צוואה או מסמך אחר, זכאי לבקש מבית המשפט, בהמרצת פתיחה, החלטה בשאלה של פירוש הנובעת מתוך המסמך והצהרה על זכויות המעונינים.</w:t>
      </w:r>
    </w:p>
    <w:p w:rsidR="00DC7C3B" w:rsidRDefault="00DC7C3B" w:rsidP="00997C54">
      <w:pPr>
        <w:pStyle w:val="P00"/>
        <w:spacing w:before="72"/>
        <w:ind w:left="0" w:right="1134"/>
        <w:rPr>
          <w:rStyle w:val="default"/>
          <w:rFonts w:cs="FrankRuehl"/>
          <w:rtl/>
        </w:rPr>
      </w:pPr>
      <w:bookmarkStart w:id="513" w:name="Seif470"/>
      <w:bookmarkEnd w:id="513"/>
      <w:r>
        <w:rPr>
          <w:lang w:val="he-IL"/>
        </w:rPr>
        <w:pict>
          <v:rect id="_x0000_s2374" style="position:absolute;left:0;text-align:left;margin-left:464.5pt;margin-top:8.05pt;width:75.05pt;height:24pt;z-index:251748864" o:allowincell="f" filled="f" stroked="f" strokecolor="lime" strokeweight=".25pt">
            <v:textbox style="mso-next-textbox:#_x0000_s2374" inset="0,0,0,0">
              <w:txbxContent>
                <w:p w:rsidR="00E30CE8" w:rsidRDefault="00E30CE8">
                  <w:pPr>
                    <w:spacing w:line="160" w:lineRule="exact"/>
                    <w:jc w:val="left"/>
                    <w:rPr>
                      <w:rFonts w:cs="Miriam"/>
                      <w:noProof/>
                      <w:sz w:val="18"/>
                      <w:szCs w:val="18"/>
                      <w:rtl/>
                    </w:rPr>
                  </w:pPr>
                  <w:r>
                    <w:rPr>
                      <w:rFonts w:cs="Miriam"/>
                      <w:sz w:val="18"/>
                      <w:szCs w:val="18"/>
                      <w:rtl/>
                    </w:rPr>
                    <w:t>תובע</w:t>
                  </w:r>
                  <w:r>
                    <w:rPr>
                      <w:rFonts w:cs="Miriam" w:hint="cs"/>
                      <w:sz w:val="18"/>
                      <w:szCs w:val="18"/>
                      <w:rtl/>
                    </w:rPr>
                    <w:t xml:space="preserve">נה לסעד </w:t>
                  </w:r>
                  <w:r>
                    <w:rPr>
                      <w:rFonts w:cs="Miriam"/>
                      <w:sz w:val="18"/>
                      <w:szCs w:val="18"/>
                      <w:rtl/>
                    </w:rPr>
                    <w:t>הצהר</w:t>
                  </w:r>
                  <w:r>
                    <w:rPr>
                      <w:rFonts w:cs="Miriam" w:hint="cs"/>
                      <w:sz w:val="18"/>
                      <w:szCs w:val="18"/>
                      <w:rtl/>
                    </w:rPr>
                    <w:t xml:space="preserve">תי </w:t>
                  </w:r>
                  <w:r>
                    <w:rPr>
                      <w:rFonts w:cs="Miriam"/>
                      <w:sz w:val="18"/>
                      <w:szCs w:val="18"/>
                      <w:rtl/>
                    </w:rPr>
                    <w:t>[317]</w:t>
                  </w:r>
                </w:p>
              </w:txbxContent>
            </v:textbox>
            <w10:anchorlock/>
          </v:rect>
        </w:pict>
      </w:r>
      <w:r>
        <w:rPr>
          <w:rStyle w:val="big-number"/>
          <w:rtl/>
        </w:rPr>
        <w:t>253.</w:t>
      </w:r>
      <w:r>
        <w:rPr>
          <w:rStyle w:val="big-number"/>
          <w:rtl/>
        </w:rPr>
        <w:tab/>
      </w:r>
      <w:r>
        <w:rPr>
          <w:rStyle w:val="default"/>
          <w:rFonts w:cs="FrankRuehl"/>
          <w:rtl/>
        </w:rPr>
        <w:t>תובע</w:t>
      </w:r>
      <w:r>
        <w:rPr>
          <w:rStyle w:val="default"/>
          <w:rFonts w:cs="FrankRuehl" w:hint="cs"/>
          <w:rtl/>
        </w:rPr>
        <w:t xml:space="preserve">נה לסעד הצהרתי גרידא </w:t>
      </w:r>
      <w:r>
        <w:rPr>
          <w:rStyle w:val="default"/>
          <w:rFonts w:cs="FrankRuehl"/>
          <w:rtl/>
        </w:rPr>
        <w:t>מותר</w:t>
      </w:r>
      <w:r>
        <w:rPr>
          <w:rStyle w:val="default"/>
          <w:rFonts w:cs="FrankRuehl" w:hint="cs"/>
          <w:rtl/>
        </w:rPr>
        <w:t xml:space="preserve"> להגיש בדרך המרצת פתיחה.</w:t>
      </w:r>
    </w:p>
    <w:p w:rsidR="00DC7C3B" w:rsidRDefault="00DC7C3B" w:rsidP="00997C54">
      <w:pPr>
        <w:pStyle w:val="P00"/>
        <w:spacing w:before="72"/>
        <w:ind w:left="0" w:right="1134"/>
        <w:rPr>
          <w:rStyle w:val="default"/>
          <w:rFonts w:cs="FrankRuehl"/>
          <w:rtl/>
        </w:rPr>
      </w:pPr>
      <w:bookmarkStart w:id="514" w:name="Seif471"/>
      <w:bookmarkEnd w:id="514"/>
      <w:r>
        <w:rPr>
          <w:lang w:val="he-IL"/>
        </w:rPr>
        <w:pict>
          <v:rect id="_x0000_s2375" style="position:absolute;left:0;text-align:left;margin-left:464.5pt;margin-top:8.05pt;width:75.05pt;height:16pt;z-index:251749888" o:allowincell="f" filled="f" stroked="f" strokecolor="lime" strokeweight=".25pt">
            <v:textbox style="mso-next-textbox:#_x0000_s2375" inset="0,0,0,0">
              <w:txbxContent>
                <w:p w:rsidR="00E30CE8" w:rsidRDefault="00E30CE8">
                  <w:pPr>
                    <w:spacing w:line="160" w:lineRule="exact"/>
                    <w:jc w:val="left"/>
                    <w:rPr>
                      <w:rFonts w:cs="Miriam"/>
                      <w:noProof/>
                      <w:sz w:val="18"/>
                      <w:szCs w:val="18"/>
                      <w:rtl/>
                    </w:rPr>
                  </w:pPr>
                  <w:r>
                    <w:rPr>
                      <w:rFonts w:cs="Miriam"/>
                      <w:sz w:val="18"/>
                      <w:szCs w:val="18"/>
                      <w:rtl/>
                    </w:rPr>
                    <w:t>סייג</w:t>
                  </w:r>
                  <w:r>
                    <w:rPr>
                      <w:rFonts w:cs="Miriam" w:hint="cs"/>
                      <w:sz w:val="18"/>
                      <w:szCs w:val="18"/>
                      <w:rtl/>
                    </w:rPr>
                    <w:t xml:space="preserve"> </w:t>
                  </w:r>
                  <w:r>
                    <w:rPr>
                      <w:rFonts w:cs="Miriam"/>
                      <w:sz w:val="18"/>
                      <w:szCs w:val="18"/>
                      <w:rtl/>
                    </w:rPr>
                    <w:t>[315]</w:t>
                  </w:r>
                </w:p>
              </w:txbxContent>
            </v:textbox>
            <w10:anchorlock/>
          </v:rect>
        </w:pict>
      </w:r>
      <w:r>
        <w:rPr>
          <w:rStyle w:val="big-number"/>
          <w:rtl/>
        </w:rPr>
        <w:t>254.</w:t>
      </w:r>
      <w:r>
        <w:rPr>
          <w:rStyle w:val="big-number"/>
          <w:rtl/>
        </w:rPr>
        <w:tab/>
      </w:r>
      <w:r>
        <w:rPr>
          <w:rStyle w:val="default"/>
          <w:rFonts w:cs="FrankRuehl"/>
          <w:rtl/>
        </w:rPr>
        <w:t xml:space="preserve">אין </w:t>
      </w:r>
      <w:r>
        <w:rPr>
          <w:rStyle w:val="default"/>
          <w:rFonts w:cs="FrankRuehl" w:hint="cs"/>
          <w:rtl/>
        </w:rPr>
        <w:t>להביא בדרך המרצת פתיחה בקשה בדבר מינוי מנהל עזבון, נאמן או אפוטרופוס.</w:t>
      </w:r>
    </w:p>
    <w:p w:rsidR="00DC7C3B" w:rsidRDefault="00DC7C3B" w:rsidP="00997C54">
      <w:pPr>
        <w:pStyle w:val="P00"/>
        <w:spacing w:before="72"/>
        <w:ind w:left="0" w:right="1134"/>
        <w:rPr>
          <w:rStyle w:val="default"/>
          <w:rFonts w:cs="FrankRuehl" w:hint="cs"/>
          <w:rtl/>
        </w:rPr>
      </w:pPr>
      <w:bookmarkStart w:id="515" w:name="Seif472"/>
      <w:bookmarkEnd w:id="515"/>
      <w:r>
        <w:rPr>
          <w:lang w:val="he-IL"/>
        </w:rPr>
        <w:pict>
          <v:rect id="_x0000_s2376" style="position:absolute;left:0;text-align:left;margin-left:464.5pt;margin-top:8.05pt;width:75.05pt;height:33.75pt;z-index:251750912" o:allowincell="f" filled="f" stroked="f" strokecolor="lime" strokeweight=".25pt">
            <v:textbox style="mso-next-textbox:#_x0000_s2376" inset="0,0,0,0">
              <w:txbxContent>
                <w:p w:rsidR="00E30CE8" w:rsidRDefault="00E30CE8">
                  <w:pPr>
                    <w:spacing w:line="160" w:lineRule="exact"/>
                    <w:jc w:val="left"/>
                    <w:rPr>
                      <w:rFonts w:cs="Miriam"/>
                      <w:noProof/>
                      <w:sz w:val="18"/>
                      <w:szCs w:val="18"/>
                      <w:rtl/>
                    </w:rPr>
                  </w:pPr>
                  <w:r>
                    <w:rPr>
                      <w:rFonts w:cs="Miriam"/>
                      <w:sz w:val="18"/>
                      <w:szCs w:val="18"/>
                      <w:rtl/>
                    </w:rPr>
                    <w:t>הגשת</w:t>
                  </w:r>
                  <w:r>
                    <w:rPr>
                      <w:rFonts w:cs="Miriam" w:hint="cs"/>
                      <w:sz w:val="18"/>
                      <w:szCs w:val="18"/>
                      <w:rtl/>
                    </w:rPr>
                    <w:t xml:space="preserve"> המרצת פתיחה</w:t>
                  </w:r>
                </w:p>
                <w:p w:rsidR="00E30CE8" w:rsidRDefault="00E30CE8">
                  <w:pPr>
                    <w:spacing w:line="160" w:lineRule="exact"/>
                    <w:jc w:val="left"/>
                    <w:rPr>
                      <w:rFonts w:cs="Miriam" w:hint="cs"/>
                      <w:sz w:val="18"/>
                      <w:szCs w:val="18"/>
                      <w:rtl/>
                    </w:rPr>
                  </w:pPr>
                  <w:r>
                    <w:rPr>
                      <w:rFonts w:cs="Miriam"/>
                      <w:sz w:val="18"/>
                      <w:szCs w:val="18"/>
                      <w:rtl/>
                    </w:rPr>
                    <w:t>תק' ת</w:t>
                  </w:r>
                  <w:r>
                    <w:rPr>
                      <w:rFonts w:cs="Miriam" w:hint="cs"/>
                      <w:sz w:val="18"/>
                      <w:szCs w:val="18"/>
                      <w:rtl/>
                    </w:rPr>
                    <w:t>שנ"ח-</w:t>
                  </w:r>
                  <w:r>
                    <w:rPr>
                      <w:rFonts w:cs="Miriam"/>
                      <w:sz w:val="18"/>
                      <w:szCs w:val="18"/>
                      <w:rtl/>
                    </w:rPr>
                    <w:t>1997</w:t>
                  </w:r>
                </w:p>
                <w:p w:rsidR="00E30CE8" w:rsidRDefault="00E30CE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תשנ"ט-1999</w:t>
                  </w:r>
                </w:p>
              </w:txbxContent>
            </v:textbox>
            <w10:anchorlock/>
          </v:rect>
        </w:pict>
      </w:r>
      <w:r>
        <w:rPr>
          <w:rStyle w:val="big-number"/>
          <w:rtl/>
        </w:rPr>
        <w:t>255.</w:t>
      </w:r>
      <w:r>
        <w:rPr>
          <w:rStyle w:val="big-number"/>
          <w:rtl/>
        </w:rPr>
        <w:tab/>
      </w:r>
      <w:r>
        <w:rPr>
          <w:rStyle w:val="default"/>
          <w:rFonts w:cs="FrankRuehl"/>
          <w:rtl/>
        </w:rPr>
        <w:t>המרצ</w:t>
      </w:r>
      <w:r>
        <w:rPr>
          <w:rStyle w:val="default"/>
          <w:rFonts w:cs="FrankRuehl" w:hint="cs"/>
          <w:rtl/>
        </w:rPr>
        <w:t>ת פתיחה תוגש כדרך שמגישים בקשה בכתב, ויחולו עליה הוראות תקנה 241(א); הבקשה תוכתר במילים "המרצת פתיחה" ותומצא למשיב יחד עם הזמנה ערוכה</w:t>
      </w:r>
      <w:r>
        <w:rPr>
          <w:rStyle w:val="default"/>
          <w:rFonts w:cs="FrankRuehl"/>
          <w:rtl/>
        </w:rPr>
        <w:t xml:space="preserve"> </w:t>
      </w:r>
      <w:r>
        <w:rPr>
          <w:rStyle w:val="default"/>
          <w:rFonts w:cs="FrankRuehl" w:hint="cs"/>
          <w:rtl/>
        </w:rPr>
        <w:t>ל</w:t>
      </w:r>
      <w:r>
        <w:rPr>
          <w:rStyle w:val="default"/>
          <w:rFonts w:cs="FrankRuehl"/>
          <w:rtl/>
        </w:rPr>
        <w:t>פי טופ</w:t>
      </w:r>
      <w:r w:rsidR="00F948F4">
        <w:rPr>
          <w:rStyle w:val="default"/>
          <w:rFonts w:cs="FrankRuehl" w:hint="cs"/>
          <w:rtl/>
        </w:rPr>
        <w:t>ס 26.</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16" w:name="Rov865"/>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תשנ"ח-1997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hyperlink r:id="rId422" w:history="1">
        <w:r w:rsidRPr="00C30006">
          <w:rPr>
            <w:rStyle w:val="Hyperlink"/>
            <w:rFonts w:cs="FrankRuehl" w:hint="cs"/>
            <w:vanish/>
            <w:szCs w:val="20"/>
            <w:shd w:val="clear" w:color="auto" w:fill="FFFF99"/>
            <w:rtl/>
          </w:rPr>
          <w:t>ק"ת תשנ"ח מס' 5858</w:t>
        </w:r>
      </w:hyperlink>
      <w:r w:rsidRPr="00C30006">
        <w:rPr>
          <w:rStyle w:val="default"/>
          <w:rFonts w:cs="FrankRuehl" w:hint="cs"/>
          <w:vanish/>
          <w:sz w:val="20"/>
          <w:szCs w:val="20"/>
          <w:shd w:val="clear" w:color="auto" w:fill="FFFF99"/>
          <w:rtl/>
        </w:rPr>
        <w:t xml:space="preserve"> מיום 28.10.1997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34</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255</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דרך הגשה בהמרצת פתיחה</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Style w:val="big-number"/>
          <w:rFonts w:cs="FrankRuehl"/>
          <w:strike/>
          <w:vanish/>
          <w:sz w:val="22"/>
          <w:szCs w:val="22"/>
          <w:shd w:val="clear" w:color="auto" w:fill="FFFF99"/>
          <w:rtl/>
        </w:rPr>
        <w:t>255.</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המרצ</w:t>
      </w:r>
      <w:r w:rsidRPr="00C30006">
        <w:rPr>
          <w:rStyle w:val="default"/>
          <w:rFonts w:cs="FrankRuehl" w:hint="cs"/>
          <w:strike/>
          <w:vanish/>
          <w:sz w:val="22"/>
          <w:szCs w:val="22"/>
          <w:shd w:val="clear" w:color="auto" w:fill="FFFF99"/>
          <w:rtl/>
        </w:rPr>
        <w:t>ת פתיחה תוגש כדרך שמגישים בקשה בדרך המרצה, תוכתר במלים "המרצת פתיחה" ותומצא למשיב יחד עם הזמנה ערוכה</w:t>
      </w:r>
      <w:r w:rsidRPr="00C30006">
        <w:rPr>
          <w:rStyle w:val="default"/>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ל</w:t>
      </w:r>
      <w:r w:rsidRPr="00C30006">
        <w:rPr>
          <w:rStyle w:val="default"/>
          <w:rFonts w:cs="FrankRuehl"/>
          <w:strike/>
          <w:vanish/>
          <w:sz w:val="22"/>
          <w:szCs w:val="22"/>
          <w:shd w:val="clear" w:color="auto" w:fill="FFFF99"/>
          <w:rtl/>
        </w:rPr>
        <w:t>פי טופ</w:t>
      </w:r>
      <w:r w:rsidRPr="00C30006">
        <w:rPr>
          <w:rStyle w:val="default"/>
          <w:rFonts w:cs="FrankRuehl" w:hint="cs"/>
          <w:strike/>
          <w:vanish/>
          <w:sz w:val="22"/>
          <w:szCs w:val="22"/>
          <w:shd w:val="clear" w:color="auto" w:fill="FFFF99"/>
          <w:rtl/>
        </w:rPr>
        <w:t xml:space="preserve">ס 26.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25.7.1999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תשנ"ט-1999</w:t>
      </w:r>
    </w:p>
    <w:p w:rsidR="00DC7C3B" w:rsidRPr="00C30006" w:rsidRDefault="00DC7C3B">
      <w:pPr>
        <w:pStyle w:val="P00"/>
        <w:spacing w:before="0"/>
        <w:ind w:left="0" w:right="1134"/>
        <w:rPr>
          <w:rStyle w:val="default"/>
          <w:rFonts w:cs="FrankRuehl" w:hint="cs"/>
          <w:vanish/>
          <w:shd w:val="clear" w:color="auto" w:fill="FFFF99"/>
          <w:rtl/>
        </w:rPr>
      </w:pPr>
      <w:hyperlink r:id="rId423" w:history="1">
        <w:r w:rsidRPr="00C30006">
          <w:rPr>
            <w:rStyle w:val="Hyperlink"/>
            <w:rFonts w:cs="FrankRuehl" w:hint="cs"/>
            <w:vanish/>
            <w:szCs w:val="20"/>
            <w:shd w:val="clear" w:color="auto" w:fill="FFFF99"/>
            <w:rtl/>
          </w:rPr>
          <w:t>ק"ת תשנ"ט מס' 5985</w:t>
        </w:r>
      </w:hyperlink>
      <w:r w:rsidRPr="00C30006">
        <w:rPr>
          <w:rStyle w:val="default"/>
          <w:rFonts w:cs="FrankRuehl" w:hint="cs"/>
          <w:vanish/>
          <w:sz w:val="20"/>
          <w:szCs w:val="20"/>
          <w:shd w:val="clear" w:color="auto" w:fill="FFFF99"/>
          <w:rtl/>
        </w:rPr>
        <w:t xml:space="preserve"> מיום 25.6.1999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1000</w:t>
      </w:r>
    </w:p>
    <w:p w:rsidR="00DC7C3B" w:rsidRDefault="00DC7C3B" w:rsidP="00F948F4">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255.</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המרצ</w:t>
      </w:r>
      <w:r w:rsidRPr="00C30006">
        <w:rPr>
          <w:rStyle w:val="default"/>
          <w:rFonts w:cs="FrankRuehl" w:hint="cs"/>
          <w:vanish/>
          <w:sz w:val="22"/>
          <w:szCs w:val="22"/>
          <w:shd w:val="clear" w:color="auto" w:fill="FFFF99"/>
          <w:rtl/>
        </w:rPr>
        <w:t xml:space="preserve">ת פתיחה תוגש כדרך שמגישים בקשה בכתב, ויחולו עליה הוראות תקנה </w:t>
      </w:r>
      <w:r w:rsidRPr="00C30006">
        <w:rPr>
          <w:rStyle w:val="default"/>
          <w:rFonts w:cs="FrankRuehl" w:hint="cs"/>
          <w:strike/>
          <w:vanish/>
          <w:sz w:val="22"/>
          <w:szCs w:val="22"/>
          <w:shd w:val="clear" w:color="auto" w:fill="FFFF99"/>
          <w:rtl/>
        </w:rPr>
        <w:t>241(א) ו-(ב)</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241(א)</w:t>
      </w:r>
      <w:r w:rsidRPr="00C30006">
        <w:rPr>
          <w:rStyle w:val="default"/>
          <w:rFonts w:cs="FrankRuehl" w:hint="cs"/>
          <w:vanish/>
          <w:sz w:val="22"/>
          <w:szCs w:val="22"/>
          <w:shd w:val="clear" w:color="auto" w:fill="FFFF99"/>
          <w:rtl/>
        </w:rPr>
        <w:t>; הבקשה תוכתר במילים "המרצת פתיחה" ותומצא למשיב יחד עם הזמנה ערוכה</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ל</w:t>
      </w:r>
      <w:r w:rsidRPr="00C30006">
        <w:rPr>
          <w:rStyle w:val="default"/>
          <w:rFonts w:cs="FrankRuehl"/>
          <w:vanish/>
          <w:sz w:val="22"/>
          <w:szCs w:val="22"/>
          <w:shd w:val="clear" w:color="auto" w:fill="FFFF99"/>
          <w:rtl/>
        </w:rPr>
        <w:t>פי טופ</w:t>
      </w:r>
      <w:r w:rsidRPr="00C30006">
        <w:rPr>
          <w:rStyle w:val="default"/>
          <w:rFonts w:cs="FrankRuehl" w:hint="cs"/>
          <w:vanish/>
          <w:sz w:val="22"/>
          <w:szCs w:val="22"/>
          <w:shd w:val="clear" w:color="auto" w:fill="FFFF99"/>
          <w:rtl/>
        </w:rPr>
        <w:t>ס 26.</w:t>
      </w:r>
      <w:bookmarkEnd w:id="516"/>
    </w:p>
    <w:p w:rsidR="00DC7C3B" w:rsidRDefault="00DC7C3B" w:rsidP="00997C54">
      <w:pPr>
        <w:pStyle w:val="P00"/>
        <w:spacing w:before="72"/>
        <w:ind w:left="0" w:right="1134"/>
        <w:rPr>
          <w:rStyle w:val="default"/>
          <w:rFonts w:cs="FrankRuehl" w:hint="cs"/>
          <w:rtl/>
        </w:rPr>
      </w:pPr>
      <w:bookmarkStart w:id="517" w:name="Seif473"/>
      <w:bookmarkEnd w:id="517"/>
      <w:r>
        <w:rPr>
          <w:lang w:val="he-IL"/>
        </w:rPr>
        <w:pict>
          <v:rect id="_x0000_s2377" style="position:absolute;left:0;text-align:left;margin-left:464.5pt;margin-top:8.05pt;width:75.05pt;height:34.7pt;z-index:251751936" o:allowincell="f" filled="f" stroked="f" strokecolor="lime" strokeweight=".25pt">
            <v:textbox style="mso-next-textbox:#_x0000_s2377" inset="0,0,0,0">
              <w:txbxContent>
                <w:p w:rsidR="00E30CE8" w:rsidRDefault="00E30CE8">
                  <w:pPr>
                    <w:spacing w:line="160" w:lineRule="exact"/>
                    <w:jc w:val="left"/>
                    <w:rPr>
                      <w:rFonts w:cs="Miriam"/>
                      <w:noProof/>
                      <w:sz w:val="18"/>
                      <w:szCs w:val="18"/>
                      <w:rtl/>
                    </w:rPr>
                  </w:pPr>
                  <w:r>
                    <w:rPr>
                      <w:rFonts w:cs="Miriam"/>
                      <w:sz w:val="18"/>
                      <w:szCs w:val="18"/>
                      <w:rtl/>
                    </w:rPr>
                    <w:t>הגשת</w:t>
                  </w:r>
                  <w:r>
                    <w:rPr>
                      <w:rFonts w:cs="Miriam" w:hint="cs"/>
                      <w:sz w:val="18"/>
                      <w:szCs w:val="18"/>
                      <w:rtl/>
                    </w:rPr>
                    <w:t xml:space="preserve"> תשובה</w:t>
                  </w:r>
                </w:p>
                <w:p w:rsidR="00E30CE8" w:rsidRDefault="00E30CE8">
                  <w:pPr>
                    <w:spacing w:line="160" w:lineRule="exact"/>
                    <w:jc w:val="left"/>
                    <w:rPr>
                      <w:rFonts w:cs="Miriam" w:hint="cs"/>
                      <w:sz w:val="18"/>
                      <w:szCs w:val="18"/>
                      <w:rtl/>
                    </w:rPr>
                  </w:pPr>
                  <w:r>
                    <w:rPr>
                      <w:rFonts w:cs="Miriam"/>
                      <w:sz w:val="18"/>
                      <w:szCs w:val="18"/>
                      <w:rtl/>
                    </w:rPr>
                    <w:t>תק' ת</w:t>
                  </w:r>
                  <w:r>
                    <w:rPr>
                      <w:rFonts w:cs="Miriam" w:hint="cs"/>
                      <w:sz w:val="18"/>
                      <w:szCs w:val="18"/>
                      <w:rtl/>
                    </w:rPr>
                    <w:t>שנ"ח-</w:t>
                  </w:r>
                  <w:r>
                    <w:rPr>
                      <w:rFonts w:cs="Miriam"/>
                      <w:sz w:val="18"/>
                      <w:szCs w:val="18"/>
                      <w:rtl/>
                    </w:rPr>
                    <w:t>1997</w:t>
                  </w:r>
                </w:p>
                <w:p w:rsidR="00E30CE8" w:rsidRDefault="00E30CE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(ס' 3) </w:t>
                  </w:r>
                  <w:r>
                    <w:rPr>
                      <w:rFonts w:cs="Miriam"/>
                      <w:sz w:val="18"/>
                      <w:szCs w:val="18"/>
                      <w:rtl/>
                    </w:rPr>
                    <w:br/>
                  </w:r>
                  <w:r>
                    <w:rPr>
                      <w:rFonts w:cs="Miriam" w:hint="cs"/>
                      <w:sz w:val="18"/>
                      <w:szCs w:val="18"/>
                      <w:rtl/>
                    </w:rPr>
                    <w:t>תשס"א-</w:t>
                  </w:r>
                  <w:r>
                    <w:rPr>
                      <w:rFonts w:cs="Miriam"/>
                      <w:sz w:val="18"/>
                      <w:szCs w:val="18"/>
                      <w:rtl/>
                    </w:rPr>
                    <w:t>2001</w:t>
                  </w:r>
                </w:p>
              </w:txbxContent>
            </v:textbox>
            <w10:anchorlock/>
          </v:rect>
        </w:pict>
      </w:r>
      <w:r>
        <w:rPr>
          <w:rStyle w:val="big-number"/>
          <w:rtl/>
        </w:rPr>
        <w:t>256.</w:t>
      </w:r>
      <w:r>
        <w:rPr>
          <w:rStyle w:val="big-number"/>
          <w:rtl/>
        </w:rPr>
        <w:tab/>
      </w:r>
      <w:r>
        <w:rPr>
          <w:rStyle w:val="default"/>
          <w:rFonts w:cs="FrankRuehl"/>
          <w:rtl/>
        </w:rPr>
        <w:t>משיב</w:t>
      </w:r>
      <w:r>
        <w:rPr>
          <w:rStyle w:val="default"/>
          <w:rFonts w:cs="FrankRuehl" w:hint="cs"/>
          <w:rtl/>
        </w:rPr>
        <w:t xml:space="preserve"> בהמרצת פתיחה הרוצה להגיש תשובה להמרצת הפתיחה, יגישה לבית המשפט וימסור עותק ממנה למבקש בתוך ארבעים וחמישה ימים ממועד המצאת המרצת הפתיחה או עד ארבעה עשר ימים לפני מועד הדיון בה, לפי </w:t>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קדם, זולת אם הורה בית המשפט הוראה אחרת; בתשובתו יפ</w:t>
      </w:r>
      <w:r>
        <w:rPr>
          <w:rStyle w:val="default"/>
          <w:rFonts w:cs="FrankRuehl"/>
          <w:rtl/>
        </w:rPr>
        <w:t>רט א</w:t>
      </w:r>
      <w:r>
        <w:rPr>
          <w:rStyle w:val="default"/>
          <w:rFonts w:cs="FrankRuehl" w:hint="cs"/>
          <w:rtl/>
        </w:rPr>
        <w:t>ת טיעוניו כולל א</w:t>
      </w:r>
      <w:r>
        <w:rPr>
          <w:rStyle w:val="default"/>
          <w:rFonts w:cs="FrankRuehl"/>
          <w:rtl/>
        </w:rPr>
        <w:t>סמ</w:t>
      </w:r>
      <w:r>
        <w:rPr>
          <w:rStyle w:val="default"/>
          <w:rFonts w:cs="FrankRuehl" w:hint="cs"/>
          <w:rtl/>
        </w:rPr>
        <w:t>כתאות, ויצרף לה תצהיר לשם אימות העובדות המשמשות יסוד לתשובה; תצהיר שלא צורף לתשובה בעת הגשתה, לא יצורף לה אלא ברשות בית המשפט.</w:t>
      </w:r>
    </w:p>
    <w:p w:rsidR="00073852" w:rsidRPr="00C30006" w:rsidRDefault="00073852" w:rsidP="00073852">
      <w:pPr>
        <w:pStyle w:val="P00"/>
        <w:spacing w:before="0"/>
        <w:ind w:left="0" w:right="1134"/>
        <w:rPr>
          <w:rStyle w:val="default"/>
          <w:rFonts w:cs="FrankRuehl" w:hint="cs"/>
          <w:vanish/>
          <w:color w:val="FF0000"/>
          <w:sz w:val="20"/>
          <w:szCs w:val="20"/>
          <w:shd w:val="clear" w:color="auto" w:fill="FFFF99"/>
          <w:rtl/>
        </w:rPr>
      </w:pPr>
      <w:bookmarkStart w:id="518" w:name="Rov866"/>
      <w:r w:rsidRPr="00C30006">
        <w:rPr>
          <w:rStyle w:val="default"/>
          <w:rFonts w:cs="FrankRuehl" w:hint="cs"/>
          <w:vanish/>
          <w:color w:val="FF0000"/>
          <w:sz w:val="20"/>
          <w:szCs w:val="20"/>
          <w:shd w:val="clear" w:color="auto" w:fill="FFFF99"/>
          <w:rtl/>
        </w:rPr>
        <w:t>מיום 26.10.1997</w:t>
      </w:r>
    </w:p>
    <w:p w:rsidR="00073852" w:rsidRPr="00C30006" w:rsidRDefault="00073852" w:rsidP="00073852">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תשנ"ח-1997</w:t>
      </w:r>
    </w:p>
    <w:p w:rsidR="00073852" w:rsidRPr="00C30006" w:rsidRDefault="00073852" w:rsidP="00073852">
      <w:pPr>
        <w:pStyle w:val="P00"/>
        <w:spacing w:before="0"/>
        <w:ind w:left="0" w:right="1134"/>
        <w:rPr>
          <w:rStyle w:val="default"/>
          <w:rFonts w:cs="FrankRuehl" w:hint="cs"/>
          <w:b/>
          <w:bCs/>
          <w:vanish/>
          <w:sz w:val="20"/>
          <w:szCs w:val="20"/>
          <w:shd w:val="clear" w:color="auto" w:fill="FFFF99"/>
          <w:rtl/>
        </w:rPr>
      </w:pPr>
      <w:hyperlink r:id="rId424" w:history="1">
        <w:r w:rsidRPr="00C30006">
          <w:rPr>
            <w:rStyle w:val="Hyperlink"/>
            <w:rFonts w:cs="FrankRuehl" w:hint="cs"/>
            <w:vanish/>
            <w:szCs w:val="20"/>
            <w:shd w:val="clear" w:color="auto" w:fill="FFFF99"/>
            <w:rtl/>
          </w:rPr>
          <w:t>ק"ת תשנ"ח מס' 5858</w:t>
        </w:r>
      </w:hyperlink>
      <w:r w:rsidRPr="00C30006">
        <w:rPr>
          <w:rStyle w:val="default"/>
          <w:rFonts w:cs="FrankRuehl" w:hint="cs"/>
          <w:vanish/>
          <w:sz w:val="20"/>
          <w:szCs w:val="20"/>
          <w:shd w:val="clear" w:color="auto" w:fill="FFFF99"/>
          <w:rtl/>
        </w:rPr>
        <w:t xml:space="preserve"> מיום 28.10.1997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34</w:t>
      </w:r>
    </w:p>
    <w:p w:rsidR="00073852" w:rsidRPr="00C30006" w:rsidRDefault="00073852" w:rsidP="00073852">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256</w:t>
      </w:r>
    </w:p>
    <w:p w:rsidR="00073852" w:rsidRPr="00C30006" w:rsidRDefault="00073852" w:rsidP="00073852">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073852" w:rsidRPr="00C30006" w:rsidRDefault="00073852" w:rsidP="00073852">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הגשת תצהיר מטעם המשיב</w:t>
      </w:r>
    </w:p>
    <w:p w:rsidR="00073852" w:rsidRPr="00C30006" w:rsidRDefault="00073852" w:rsidP="00073852">
      <w:pPr>
        <w:pStyle w:val="P00"/>
        <w:spacing w:before="0"/>
        <w:ind w:left="0" w:right="1134"/>
        <w:rPr>
          <w:rStyle w:val="default"/>
          <w:rFonts w:cs="FrankRuehl" w:hint="cs"/>
          <w:strike/>
          <w:vanish/>
          <w:sz w:val="22"/>
          <w:szCs w:val="22"/>
          <w:shd w:val="clear" w:color="auto" w:fill="FFFF99"/>
          <w:rtl/>
        </w:rPr>
      </w:pPr>
      <w:r w:rsidRPr="00C30006">
        <w:rPr>
          <w:rStyle w:val="big-number"/>
          <w:rFonts w:cs="FrankRuehl"/>
          <w:strike/>
          <w:vanish/>
          <w:sz w:val="22"/>
          <w:szCs w:val="22"/>
          <w:shd w:val="clear" w:color="auto" w:fill="FFFF99"/>
          <w:rtl/>
        </w:rPr>
        <w:t>256.</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משיב</w:t>
      </w:r>
      <w:r w:rsidRPr="00C30006">
        <w:rPr>
          <w:rStyle w:val="default"/>
          <w:rFonts w:cs="FrankRuehl" w:hint="cs"/>
          <w:strike/>
          <w:vanish/>
          <w:sz w:val="22"/>
          <w:szCs w:val="22"/>
          <w:shd w:val="clear" w:color="auto" w:fill="FFFF99"/>
          <w:rtl/>
        </w:rPr>
        <w:t xml:space="preserve"> בהמרצת פתיחה הרוצה להגיש תצהיר בתשובה להמרצה, יגישו לבית המשפט וימסור עותק ממנו למבקש, לפחות שבוע ימים לפני הדיון בהמרצה, זולת אם הורה בית המשפט הוראה אחרת.</w:t>
      </w:r>
    </w:p>
    <w:p w:rsidR="00073852" w:rsidRPr="00C30006" w:rsidRDefault="00073852" w:rsidP="00073852">
      <w:pPr>
        <w:pStyle w:val="P00"/>
        <w:spacing w:before="0"/>
        <w:ind w:left="0" w:right="1134"/>
        <w:rPr>
          <w:rStyle w:val="default"/>
          <w:rFonts w:cs="FrankRuehl" w:hint="cs"/>
          <w:vanish/>
          <w:color w:val="FF0000"/>
          <w:sz w:val="20"/>
          <w:szCs w:val="20"/>
          <w:shd w:val="clear" w:color="auto" w:fill="FFFF99"/>
          <w:rtl/>
        </w:rPr>
      </w:pPr>
    </w:p>
    <w:p w:rsidR="00073852" w:rsidRPr="00C30006" w:rsidRDefault="00073852" w:rsidP="00073852">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7.2.2001</w:t>
      </w:r>
    </w:p>
    <w:p w:rsidR="00073852" w:rsidRPr="00C30006" w:rsidRDefault="00073852" w:rsidP="00073852">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תשס"א-2001</w:t>
      </w:r>
    </w:p>
    <w:p w:rsidR="00073852" w:rsidRPr="00C30006" w:rsidRDefault="00073852" w:rsidP="00073852">
      <w:pPr>
        <w:pStyle w:val="P00"/>
        <w:spacing w:before="0"/>
        <w:ind w:left="0" w:right="1134"/>
        <w:rPr>
          <w:rStyle w:val="default"/>
          <w:rFonts w:cs="Miriam" w:hint="cs"/>
          <w:vanish/>
          <w:sz w:val="16"/>
          <w:szCs w:val="16"/>
          <w:shd w:val="clear" w:color="auto" w:fill="FFFF99"/>
          <w:rtl/>
        </w:rPr>
      </w:pPr>
      <w:hyperlink r:id="rId425" w:history="1">
        <w:r w:rsidRPr="00C30006">
          <w:rPr>
            <w:rStyle w:val="Hyperlink"/>
            <w:rFonts w:cs="FrankRuehl" w:hint="cs"/>
            <w:vanish/>
            <w:szCs w:val="20"/>
            <w:shd w:val="clear" w:color="auto" w:fill="FFFF99"/>
            <w:rtl/>
          </w:rPr>
          <w:t>ק"ת תשס"א מס' 6075</w:t>
        </w:r>
      </w:hyperlink>
      <w:r w:rsidRPr="00C30006">
        <w:rPr>
          <w:rStyle w:val="default"/>
          <w:rFonts w:cs="FrankRuehl" w:hint="cs"/>
          <w:vanish/>
          <w:sz w:val="20"/>
          <w:szCs w:val="20"/>
          <w:shd w:val="clear" w:color="auto" w:fill="FFFF99"/>
          <w:rtl/>
        </w:rPr>
        <w:t xml:space="preserve"> מיום 8.1.2001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242</w:t>
      </w:r>
    </w:p>
    <w:p w:rsidR="00073852" w:rsidRDefault="00073852" w:rsidP="00073852">
      <w:pPr>
        <w:pStyle w:val="P00"/>
        <w:ind w:left="0" w:right="1134"/>
        <w:rPr>
          <w:rStyle w:val="default"/>
          <w:rFonts w:cs="FrankRuehl" w:hint="cs"/>
          <w:sz w:val="2"/>
          <w:szCs w:val="2"/>
          <w:rtl/>
        </w:rPr>
      </w:pPr>
      <w:r w:rsidRPr="00C30006">
        <w:rPr>
          <w:rStyle w:val="big-number"/>
          <w:rFonts w:cs="FrankRuehl" w:hint="cs"/>
          <w:vanish/>
          <w:sz w:val="22"/>
          <w:szCs w:val="22"/>
          <w:shd w:val="clear" w:color="auto" w:fill="FFFF99"/>
          <w:rtl/>
        </w:rPr>
        <w:t>256</w:t>
      </w:r>
      <w:r w:rsidRPr="00C30006">
        <w:rPr>
          <w:rStyle w:val="big-number"/>
          <w:rFonts w:cs="FrankRuehl"/>
          <w:vanish/>
          <w:sz w:val="22"/>
          <w:szCs w:val="22"/>
          <w:shd w:val="clear" w:color="auto" w:fill="FFFF99"/>
          <w:rtl/>
        </w:rPr>
        <w:t>.</w:t>
      </w:r>
      <w:r w:rsidRPr="00C30006">
        <w:rPr>
          <w:rStyle w:val="big-number"/>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משיב בהמרצת פתיחה הרוצה להגיש תשובה להמרצת הפתיחה, יגישה לבית המשפט וימסור עותק ממנה למבקש </w:t>
      </w:r>
      <w:r w:rsidRPr="00C30006">
        <w:rPr>
          <w:rStyle w:val="default"/>
          <w:rFonts w:cs="FrankRuehl" w:hint="cs"/>
          <w:strike/>
          <w:vanish/>
          <w:sz w:val="22"/>
          <w:szCs w:val="22"/>
          <w:shd w:val="clear" w:color="auto" w:fill="FFFF99"/>
          <w:rtl/>
        </w:rPr>
        <w:t>לפחות ארבעה עשר ימים לפני הדיון בבקשה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בתוך ארבעים וחמישה ימים ממועד המצאת המרצת הפתיחה או עד ארבעה עשר ימים לפני מועד הדיון בה, לפי המוקדם</w:t>
      </w:r>
      <w:r w:rsidRPr="00C30006">
        <w:rPr>
          <w:rStyle w:val="default"/>
          <w:rFonts w:cs="FrankRuehl" w:hint="cs"/>
          <w:vanish/>
          <w:sz w:val="22"/>
          <w:szCs w:val="22"/>
          <w:shd w:val="clear" w:color="auto" w:fill="FFFF99"/>
          <w:rtl/>
        </w:rPr>
        <w:t>, זולת אם הורה בית המשפט הוראה אחרת; בתשובתו יפרט את טיעוניו כולל אסמכתאות, ויצרף לה תצהיר לשם אימות העובדות המשמשות יסוד לתשובה; תצהיר שלא צורף לתשובה בעת הגשתה, לא יצורף לה אלא ברשות בית המשפט.</w:t>
      </w:r>
      <w:bookmarkEnd w:id="518"/>
    </w:p>
    <w:p w:rsidR="00073852" w:rsidRDefault="00073852" w:rsidP="00073852">
      <w:pPr>
        <w:pStyle w:val="P00"/>
        <w:spacing w:before="72"/>
        <w:ind w:left="0" w:right="1134"/>
        <w:rPr>
          <w:rStyle w:val="default"/>
          <w:rFonts w:cs="FrankRuehl" w:hint="cs"/>
          <w:rtl/>
        </w:rPr>
      </w:pPr>
      <w:bookmarkStart w:id="519" w:name="Seif648"/>
      <w:bookmarkEnd w:id="519"/>
      <w:r>
        <w:rPr>
          <w:lang w:val="he-IL"/>
        </w:rPr>
        <w:pict>
          <v:rect id="_x0000_s3426" style="position:absolute;left:0;text-align:left;margin-left:464.5pt;margin-top:8.05pt;width:75.05pt;height:34.7pt;z-index:252114432" o:allowincell="f" filled="f" stroked="f" strokecolor="lime" strokeweight=".25pt">
            <v:textbox style="mso-next-textbox:#_x0000_s3426" inset="0,0,0,0">
              <w:txbxContent>
                <w:p w:rsidR="00E30CE8" w:rsidRDefault="00E30CE8" w:rsidP="00073852">
                  <w:pPr>
                    <w:spacing w:line="160" w:lineRule="exact"/>
                    <w:jc w:val="left"/>
                    <w:rPr>
                      <w:rFonts w:cs="Miriam" w:hint="cs"/>
                      <w:sz w:val="18"/>
                      <w:szCs w:val="18"/>
                      <w:rtl/>
                    </w:rPr>
                  </w:pPr>
                  <w:r>
                    <w:rPr>
                      <w:rFonts w:cs="Miriam" w:hint="cs"/>
                      <w:sz w:val="18"/>
                      <w:szCs w:val="18"/>
                      <w:rtl/>
                    </w:rPr>
                    <w:t>החלטה בהעדר תשובה ובקשה לקיום דיון</w:t>
                  </w:r>
                </w:p>
                <w:p w:rsidR="00E30CE8" w:rsidRDefault="00E30CE8" w:rsidP="00073852">
                  <w:pPr>
                    <w:spacing w:line="160" w:lineRule="exact"/>
                    <w:jc w:val="left"/>
                    <w:rPr>
                      <w:rFonts w:cs="Miriam" w:hint="cs"/>
                      <w:noProof/>
                      <w:sz w:val="18"/>
                      <w:szCs w:val="18"/>
                      <w:rtl/>
                    </w:rPr>
                  </w:pPr>
                  <w:r>
                    <w:rPr>
                      <w:rFonts w:cs="Miriam" w:hint="cs"/>
                      <w:sz w:val="18"/>
                      <w:szCs w:val="18"/>
                      <w:rtl/>
                    </w:rPr>
                    <w:t>תק' תשע"ג-2013</w:t>
                  </w:r>
                </w:p>
              </w:txbxContent>
            </v:textbox>
            <w10:anchorlock/>
          </v:rect>
        </w:pict>
      </w:r>
      <w:r>
        <w:rPr>
          <w:rStyle w:val="big-number"/>
          <w:rtl/>
        </w:rPr>
        <w:t>256</w:t>
      </w:r>
      <w:r>
        <w:rPr>
          <w:rStyle w:val="default"/>
          <w:rFonts w:cs="FrankRuehl" w:hint="cs"/>
          <w:rtl/>
        </w:rPr>
        <w:t>א</w:t>
      </w:r>
      <w:r>
        <w:rPr>
          <w:rStyle w:val="default"/>
          <w:rFonts w:cs="FrankRuehl"/>
          <w:rtl/>
        </w:rPr>
        <w:t>.</w:t>
      </w:r>
      <w:r>
        <w:rPr>
          <w:rStyle w:val="default"/>
          <w:rFonts w:cs="FrankRuehl" w:hint="cs"/>
          <w:rtl/>
        </w:rPr>
        <w:t xml:space="preserve"> לא הגיש משיב תשובה כאמור בתקנה 256 ולא ביקש לקיים דיון עד תום המועד להגשת תשובה, רשאי בית המשפט ליתן החלטה על יסוד המרצת הפתיחה בלבד אם שוכנע כי הדבר מוצדק בנסיבות העניין.</w:t>
      </w:r>
    </w:p>
    <w:p w:rsidR="00073852" w:rsidRPr="00C30006" w:rsidRDefault="00073852" w:rsidP="00073852">
      <w:pPr>
        <w:pStyle w:val="P00"/>
        <w:spacing w:before="0"/>
        <w:ind w:left="0" w:right="1134"/>
        <w:rPr>
          <w:rStyle w:val="default"/>
          <w:rFonts w:cs="FrankRuehl" w:hint="cs"/>
          <w:vanish/>
          <w:color w:val="FF0000"/>
          <w:sz w:val="20"/>
          <w:szCs w:val="20"/>
          <w:shd w:val="clear" w:color="auto" w:fill="FFFF99"/>
          <w:rtl/>
        </w:rPr>
      </w:pPr>
      <w:bookmarkStart w:id="520" w:name="Rov1210"/>
      <w:r w:rsidRPr="00C30006">
        <w:rPr>
          <w:rStyle w:val="default"/>
          <w:rFonts w:cs="FrankRuehl" w:hint="cs"/>
          <w:vanish/>
          <w:color w:val="FF0000"/>
          <w:sz w:val="20"/>
          <w:szCs w:val="20"/>
          <w:shd w:val="clear" w:color="auto" w:fill="FFFF99"/>
          <w:rtl/>
        </w:rPr>
        <w:t>מיום 11.4.2013</w:t>
      </w:r>
    </w:p>
    <w:p w:rsidR="00073852" w:rsidRPr="00C30006" w:rsidRDefault="00073852" w:rsidP="000738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תשע"ג-2013</w:t>
      </w:r>
    </w:p>
    <w:p w:rsidR="00073852" w:rsidRPr="00C30006" w:rsidRDefault="00073852" w:rsidP="00073852">
      <w:pPr>
        <w:pStyle w:val="P00"/>
        <w:spacing w:before="0"/>
        <w:ind w:left="0" w:right="1134"/>
        <w:rPr>
          <w:rStyle w:val="default"/>
          <w:rFonts w:cs="FrankRuehl" w:hint="cs"/>
          <w:vanish/>
          <w:sz w:val="20"/>
          <w:szCs w:val="20"/>
          <w:shd w:val="clear" w:color="auto" w:fill="FFFF99"/>
          <w:rtl/>
        </w:rPr>
      </w:pPr>
      <w:hyperlink r:id="rId426" w:history="1">
        <w:r w:rsidRPr="00C30006">
          <w:rPr>
            <w:rStyle w:val="Hyperlink"/>
            <w:rFonts w:cs="FrankRuehl" w:hint="cs"/>
            <w:vanish/>
            <w:szCs w:val="20"/>
            <w:shd w:val="clear" w:color="auto" w:fill="FFFF99"/>
            <w:rtl/>
          </w:rPr>
          <w:t>ק"ת תשע"ג מס' 7231</w:t>
        </w:r>
      </w:hyperlink>
      <w:r w:rsidRPr="00C30006">
        <w:rPr>
          <w:rStyle w:val="default"/>
          <w:rFonts w:cs="FrankRuehl" w:hint="cs"/>
          <w:vanish/>
          <w:sz w:val="20"/>
          <w:szCs w:val="20"/>
          <w:shd w:val="clear" w:color="auto" w:fill="FFFF99"/>
          <w:rtl/>
        </w:rPr>
        <w:t xml:space="preserve"> מיום 12.3.2013 עמ' 868</w:t>
      </w:r>
    </w:p>
    <w:p w:rsidR="00073852" w:rsidRPr="00073852" w:rsidRDefault="00073852" w:rsidP="00073852">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תקנה 256א</w:t>
      </w:r>
      <w:bookmarkEnd w:id="520"/>
    </w:p>
    <w:p w:rsidR="00DC7C3B" w:rsidRDefault="00DC7C3B" w:rsidP="00997C54">
      <w:pPr>
        <w:pStyle w:val="P00"/>
        <w:spacing w:before="72"/>
        <w:ind w:left="0" w:right="1134"/>
        <w:rPr>
          <w:rStyle w:val="default"/>
          <w:rFonts w:cs="FrankRuehl" w:hint="cs"/>
          <w:rtl/>
        </w:rPr>
      </w:pPr>
      <w:bookmarkStart w:id="521" w:name="Seif474"/>
      <w:bookmarkEnd w:id="521"/>
      <w:r>
        <w:rPr>
          <w:lang w:val="he-IL"/>
        </w:rPr>
        <w:pict>
          <v:rect id="_x0000_s2378" style="position:absolute;left:0;text-align:left;margin-left:464.5pt;margin-top:8.05pt;width:75.05pt;height:24pt;z-index:251752960" o:allowincell="f" filled="f" stroked="f" strokecolor="lime" strokeweight=".25pt">
            <v:textbox style="mso-next-textbox:#_x0000_s2378" inset="0,0,0,0">
              <w:txbxContent>
                <w:p w:rsidR="00E30CE8" w:rsidRDefault="00E30CE8">
                  <w:pPr>
                    <w:spacing w:line="160" w:lineRule="exact"/>
                    <w:jc w:val="left"/>
                    <w:rPr>
                      <w:rFonts w:cs="Miriam"/>
                      <w:noProof/>
                      <w:sz w:val="18"/>
                      <w:szCs w:val="18"/>
                      <w:rtl/>
                    </w:rPr>
                  </w:pPr>
                  <w:r>
                    <w:rPr>
                      <w:rFonts w:cs="Miriam"/>
                      <w:sz w:val="18"/>
                      <w:szCs w:val="18"/>
                      <w:rtl/>
                    </w:rPr>
                    <w:t>ראיו</w:t>
                  </w:r>
                  <w:r>
                    <w:rPr>
                      <w:rFonts w:cs="Miriam" w:hint="cs"/>
                      <w:sz w:val="18"/>
                      <w:szCs w:val="18"/>
                      <w:rtl/>
                    </w:rPr>
                    <w:t xml:space="preserve">ת </w:t>
                  </w:r>
                  <w:r>
                    <w:rPr>
                      <w:rFonts w:cs="Miriam"/>
                      <w:sz w:val="18"/>
                      <w:szCs w:val="18"/>
                      <w:rtl/>
                    </w:rPr>
                    <w:t>[318]</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שנ"ח-</w:t>
                  </w:r>
                  <w:r>
                    <w:rPr>
                      <w:rFonts w:cs="Miriam"/>
                      <w:sz w:val="18"/>
                      <w:szCs w:val="18"/>
                      <w:rtl/>
                    </w:rPr>
                    <w:t>1997</w:t>
                  </w:r>
                </w:p>
              </w:txbxContent>
            </v:textbox>
            <w10:anchorlock/>
          </v:rect>
        </w:pict>
      </w:r>
      <w:r>
        <w:rPr>
          <w:rStyle w:val="big-number"/>
          <w:rtl/>
        </w:rPr>
        <w:t>257.</w:t>
      </w:r>
      <w:r>
        <w:rPr>
          <w:rStyle w:val="big-number"/>
          <w:rtl/>
        </w:rPr>
        <w:tab/>
      </w:r>
      <w:r>
        <w:rPr>
          <w:rStyle w:val="default"/>
          <w:rFonts w:cs="FrankRuehl"/>
          <w:rtl/>
        </w:rPr>
        <w:t xml:space="preserve">בית </w:t>
      </w:r>
      <w:r>
        <w:rPr>
          <w:rStyle w:val="default"/>
          <w:rFonts w:cs="FrankRuehl" w:hint="cs"/>
          <w:rtl/>
        </w:rPr>
        <w:t>המשפט בדונו בהמ</w:t>
      </w:r>
      <w:r>
        <w:rPr>
          <w:rStyle w:val="default"/>
          <w:rFonts w:cs="FrankRuehl"/>
          <w:rtl/>
        </w:rPr>
        <w:t>ר</w:t>
      </w:r>
      <w:r>
        <w:rPr>
          <w:rStyle w:val="default"/>
          <w:rFonts w:cs="FrankRuehl" w:hint="cs"/>
          <w:rtl/>
        </w:rPr>
        <w:t>צ</w:t>
      </w:r>
      <w:r>
        <w:rPr>
          <w:rStyle w:val="default"/>
          <w:rFonts w:cs="FrankRuehl"/>
          <w:rtl/>
        </w:rPr>
        <w:t>ת</w:t>
      </w:r>
      <w:r>
        <w:rPr>
          <w:rStyle w:val="default"/>
          <w:rFonts w:cs="FrankRuehl" w:hint="cs"/>
          <w:rtl/>
        </w:rPr>
        <w:t xml:space="preserve"> פתיחה רשאי להורות על הבאת ראיות נוספות בתמיכה להמרצת פתיחה, ככל שיראה צורך בכך</w:t>
      </w:r>
      <w:r>
        <w:rPr>
          <w:rStyle w:val="default"/>
          <w:rFonts w:cs="FrankRuehl"/>
          <w:rtl/>
        </w:rPr>
        <w:t>, לרב</w:t>
      </w:r>
      <w:r>
        <w:rPr>
          <w:rStyle w:val="default"/>
          <w:rFonts w:cs="FrankRuehl" w:hint="cs"/>
          <w:rtl/>
        </w:rPr>
        <w:t>ות השמעת עדים, ורשאי הוא להורות בדבר בירור הפלוגתות המתעוררות בה ככל</w:t>
      </w:r>
      <w:r>
        <w:rPr>
          <w:rFonts w:cs="FrankRuehl"/>
          <w:sz w:val="26"/>
          <w:rtl/>
        </w:rPr>
        <w:t> </w:t>
      </w:r>
      <w:r>
        <w:rPr>
          <w:rStyle w:val="default"/>
          <w:rFonts w:cs="FrankRuehl"/>
          <w:rtl/>
        </w:rPr>
        <w:t xml:space="preserve"> שיי</w:t>
      </w:r>
      <w:r>
        <w:rPr>
          <w:rStyle w:val="default"/>
          <w:rFonts w:cs="FrankRuehl" w:hint="cs"/>
          <w:rtl/>
        </w:rPr>
        <w:t>ראה לו.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22" w:name="Rov867"/>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תשנ"ח-1997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hyperlink r:id="rId427" w:history="1">
        <w:r w:rsidRPr="00C30006">
          <w:rPr>
            <w:rStyle w:val="Hyperlink"/>
            <w:rFonts w:cs="FrankRuehl" w:hint="cs"/>
            <w:vanish/>
            <w:szCs w:val="20"/>
            <w:shd w:val="clear" w:color="auto" w:fill="FFFF99"/>
            <w:rtl/>
          </w:rPr>
          <w:t>ק"ת תשנ"ח מס' 5858</w:t>
        </w:r>
      </w:hyperlink>
      <w:r w:rsidRPr="00C30006">
        <w:rPr>
          <w:rStyle w:val="default"/>
          <w:rFonts w:cs="FrankRuehl" w:hint="cs"/>
          <w:vanish/>
          <w:sz w:val="20"/>
          <w:szCs w:val="20"/>
          <w:shd w:val="clear" w:color="auto" w:fill="FFFF99"/>
          <w:rtl/>
        </w:rPr>
        <w:t xml:space="preserve"> מיום 28.10.1997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34</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257.</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 xml:space="preserve">בית </w:t>
      </w:r>
      <w:r w:rsidRPr="00C30006">
        <w:rPr>
          <w:rStyle w:val="default"/>
          <w:rFonts w:cs="FrankRuehl" w:hint="cs"/>
          <w:vanish/>
          <w:sz w:val="22"/>
          <w:szCs w:val="22"/>
          <w:shd w:val="clear" w:color="auto" w:fill="FFFF99"/>
          <w:rtl/>
        </w:rPr>
        <w:t>המשפט בדונו בהמ</w:t>
      </w:r>
      <w:r w:rsidRPr="00C30006">
        <w:rPr>
          <w:rStyle w:val="default"/>
          <w:rFonts w:cs="FrankRuehl"/>
          <w:vanish/>
          <w:sz w:val="22"/>
          <w:szCs w:val="22"/>
          <w:shd w:val="clear" w:color="auto" w:fill="FFFF99"/>
          <w:rtl/>
        </w:rPr>
        <w:t>ר</w:t>
      </w:r>
      <w:r w:rsidRPr="00C30006">
        <w:rPr>
          <w:rStyle w:val="default"/>
          <w:rFonts w:cs="FrankRuehl" w:hint="cs"/>
          <w:vanish/>
          <w:sz w:val="22"/>
          <w:szCs w:val="22"/>
          <w:shd w:val="clear" w:color="auto" w:fill="FFFF99"/>
          <w:rtl/>
        </w:rPr>
        <w:t>צ</w:t>
      </w:r>
      <w:r w:rsidRPr="00C30006">
        <w:rPr>
          <w:rStyle w:val="default"/>
          <w:rFonts w:cs="FrankRuehl"/>
          <w:vanish/>
          <w:sz w:val="22"/>
          <w:szCs w:val="22"/>
          <w:shd w:val="clear" w:color="auto" w:fill="FFFF99"/>
          <w:rtl/>
        </w:rPr>
        <w:t>ת</w:t>
      </w:r>
      <w:r w:rsidRPr="00C30006">
        <w:rPr>
          <w:rStyle w:val="default"/>
          <w:rFonts w:cs="FrankRuehl" w:hint="cs"/>
          <w:vanish/>
          <w:sz w:val="22"/>
          <w:szCs w:val="22"/>
          <w:shd w:val="clear" w:color="auto" w:fill="FFFF99"/>
          <w:rtl/>
        </w:rPr>
        <w:t xml:space="preserve"> פתיחה רשאי להורות על הבאת ראיות נוספות בתמיכה </w:t>
      </w:r>
      <w:r w:rsidRPr="00C30006">
        <w:rPr>
          <w:rStyle w:val="default"/>
          <w:rFonts w:cs="FrankRuehl" w:hint="cs"/>
          <w:strike/>
          <w:vanish/>
          <w:sz w:val="22"/>
          <w:szCs w:val="22"/>
          <w:shd w:val="clear" w:color="auto" w:fill="FFFF99"/>
          <w:rtl/>
        </w:rPr>
        <w:t>להמרצה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להמרצת הפתיחה</w:t>
      </w:r>
      <w:r w:rsidRPr="00C30006">
        <w:rPr>
          <w:rStyle w:val="default"/>
          <w:rFonts w:cs="FrankRuehl" w:hint="cs"/>
          <w:vanish/>
          <w:sz w:val="22"/>
          <w:szCs w:val="22"/>
          <w:shd w:val="clear" w:color="auto" w:fill="FFFF99"/>
          <w:rtl/>
        </w:rPr>
        <w:t>, ככל שיראה צורך בכך</w:t>
      </w:r>
      <w:r w:rsidRPr="00C30006">
        <w:rPr>
          <w:rStyle w:val="default"/>
          <w:rFonts w:cs="FrankRuehl"/>
          <w:vanish/>
          <w:sz w:val="22"/>
          <w:szCs w:val="22"/>
          <w:shd w:val="clear" w:color="auto" w:fill="FFFF99"/>
          <w:rtl/>
        </w:rPr>
        <w:t>, לרב</w:t>
      </w:r>
      <w:r w:rsidRPr="00C30006">
        <w:rPr>
          <w:rStyle w:val="default"/>
          <w:rFonts w:cs="FrankRuehl" w:hint="cs"/>
          <w:vanish/>
          <w:sz w:val="22"/>
          <w:szCs w:val="22"/>
          <w:shd w:val="clear" w:color="auto" w:fill="FFFF99"/>
          <w:rtl/>
        </w:rPr>
        <w:t>ות השמעת עדים, ורשאי הוא להורות בדבר בירור הפלוגתות המתעוררות בה ככל</w:t>
      </w:r>
      <w:r w:rsidRPr="00C30006">
        <w:rPr>
          <w:rFonts w:cs="FrankRuehl"/>
          <w:vanish/>
          <w:sz w:val="22"/>
          <w:szCs w:val="22"/>
          <w:shd w:val="clear" w:color="auto" w:fill="FFFF99"/>
          <w:rtl/>
        </w:rPr>
        <w:t> </w:t>
      </w:r>
      <w:r w:rsidRPr="00C30006">
        <w:rPr>
          <w:rStyle w:val="default"/>
          <w:rFonts w:cs="FrankRuehl"/>
          <w:vanish/>
          <w:sz w:val="22"/>
          <w:szCs w:val="22"/>
          <w:shd w:val="clear" w:color="auto" w:fill="FFFF99"/>
          <w:rtl/>
        </w:rPr>
        <w:t xml:space="preserve"> שיי</w:t>
      </w:r>
      <w:r w:rsidRPr="00C30006">
        <w:rPr>
          <w:rStyle w:val="default"/>
          <w:rFonts w:cs="FrankRuehl" w:hint="cs"/>
          <w:vanish/>
          <w:sz w:val="22"/>
          <w:szCs w:val="22"/>
          <w:shd w:val="clear" w:color="auto" w:fill="FFFF99"/>
          <w:rtl/>
        </w:rPr>
        <w:t>ראה לו.</w:t>
      </w:r>
      <w:bookmarkEnd w:id="522"/>
    </w:p>
    <w:p w:rsidR="00DC7C3B" w:rsidRDefault="00DC7C3B" w:rsidP="00997C54">
      <w:pPr>
        <w:pStyle w:val="P00"/>
        <w:spacing w:before="72"/>
        <w:ind w:left="0" w:right="1134"/>
        <w:rPr>
          <w:rStyle w:val="default"/>
          <w:rFonts w:cs="FrankRuehl"/>
          <w:rtl/>
        </w:rPr>
      </w:pPr>
      <w:bookmarkStart w:id="523" w:name="Seif475"/>
      <w:bookmarkEnd w:id="523"/>
      <w:r>
        <w:rPr>
          <w:lang w:val="he-IL"/>
        </w:rPr>
        <w:pict>
          <v:rect id="_x0000_s2379" style="position:absolute;left:0;text-align:left;margin-left:464.5pt;margin-top:8.05pt;width:75.05pt;height:19.45pt;z-index:251753984" o:allowincell="f" filled="f" stroked="f" strokecolor="lime" strokeweight=".25pt">
            <v:textbox style="mso-next-textbox:#_x0000_s2379" inset="0,0,0,0">
              <w:txbxContent>
                <w:p w:rsidR="00E30CE8" w:rsidRDefault="00E30CE8">
                  <w:pPr>
                    <w:spacing w:line="160" w:lineRule="exact"/>
                    <w:jc w:val="left"/>
                    <w:rPr>
                      <w:rFonts w:cs="Miriam"/>
                      <w:noProof/>
                      <w:sz w:val="18"/>
                      <w:szCs w:val="18"/>
                      <w:rtl/>
                    </w:rPr>
                  </w:pPr>
                  <w:r>
                    <w:rPr>
                      <w:rFonts w:cs="Miriam"/>
                      <w:sz w:val="18"/>
                      <w:szCs w:val="18"/>
                      <w:rtl/>
                    </w:rPr>
                    <w:t>ביטו</w:t>
                  </w:r>
                  <w:r>
                    <w:rPr>
                      <w:rFonts w:cs="Miriam" w:hint="cs"/>
                      <w:sz w:val="18"/>
                      <w:szCs w:val="18"/>
                      <w:rtl/>
                    </w:rPr>
                    <w:t xml:space="preserve">ל </w:t>
                  </w:r>
                  <w:r>
                    <w:rPr>
                      <w:rFonts w:cs="Miriam"/>
                      <w:sz w:val="18"/>
                      <w:szCs w:val="18"/>
                      <w:rtl/>
                    </w:rPr>
                    <w:t>ההמר</w:t>
                  </w:r>
                  <w:r>
                    <w:rPr>
                      <w:rFonts w:cs="Miriam" w:hint="cs"/>
                      <w:sz w:val="18"/>
                      <w:szCs w:val="18"/>
                      <w:rtl/>
                    </w:rPr>
                    <w:t xml:space="preserve">צה </w:t>
                  </w:r>
                  <w:r>
                    <w:rPr>
                      <w:rFonts w:cs="Miriam"/>
                      <w:sz w:val="18"/>
                      <w:szCs w:val="18"/>
                      <w:rtl/>
                    </w:rPr>
                    <w:t>[319]</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שנ"ח-</w:t>
                  </w:r>
                  <w:r>
                    <w:rPr>
                      <w:rFonts w:cs="Miriam"/>
                      <w:sz w:val="18"/>
                      <w:szCs w:val="18"/>
                      <w:rtl/>
                    </w:rPr>
                    <w:t>1997</w:t>
                  </w:r>
                </w:p>
              </w:txbxContent>
            </v:textbox>
            <w10:anchorlock/>
          </v:rect>
        </w:pict>
      </w:r>
      <w:r>
        <w:rPr>
          <w:rStyle w:val="big-number"/>
          <w:rtl/>
        </w:rPr>
        <w:t>258.</w:t>
      </w:r>
      <w:r>
        <w:rPr>
          <w:rStyle w:val="big-number"/>
          <w:rtl/>
        </w:rPr>
        <w:tab/>
      </w:r>
      <w:r>
        <w:rPr>
          <w:rStyle w:val="default"/>
          <w:rFonts w:cs="FrankRuehl"/>
          <w:rtl/>
        </w:rPr>
        <w:t xml:space="preserve">בכל </w:t>
      </w:r>
      <w:r>
        <w:rPr>
          <w:rStyle w:val="default"/>
          <w:rFonts w:cs="FrankRuehl" w:hint="cs"/>
          <w:rtl/>
        </w:rPr>
        <w:t>שלב של הדיון רשאי בית המשפט, אם נראה לו כי אין זה מן הראוי לטפל בבקשה בדרך המרצת פתיחה, לבטל את המרצת הפתיחה ולהפנו</w:t>
      </w:r>
      <w:r>
        <w:rPr>
          <w:rStyle w:val="default"/>
          <w:rFonts w:cs="FrankRuehl"/>
          <w:rtl/>
        </w:rPr>
        <w:t xml:space="preserve">ת </w:t>
      </w:r>
      <w:r>
        <w:rPr>
          <w:rStyle w:val="default"/>
          <w:rFonts w:cs="FrankRuehl" w:hint="cs"/>
          <w:rtl/>
        </w:rPr>
        <w:t>את בעלי הדין לתובענה בדרך הרגילה או לדון בה</w:t>
      </w:r>
      <w:r>
        <w:rPr>
          <w:rStyle w:val="default"/>
          <w:rFonts w:cs="FrankRuehl"/>
          <w:rtl/>
        </w:rPr>
        <w:t xml:space="preserve"> כאי</w:t>
      </w:r>
      <w:r>
        <w:rPr>
          <w:rStyle w:val="default"/>
          <w:rFonts w:cs="FrankRuehl" w:hint="cs"/>
          <w:rtl/>
        </w:rPr>
        <w:t>לו היתה תובענה בדרך הרגילה, ולשם כך רשאי הוא להורות על הגשת כתבי טענות.</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24" w:name="Rov868"/>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תשנ"ח-1997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hyperlink r:id="rId428" w:history="1">
        <w:r w:rsidRPr="00C30006">
          <w:rPr>
            <w:rStyle w:val="Hyperlink"/>
            <w:rFonts w:cs="FrankRuehl" w:hint="cs"/>
            <w:vanish/>
            <w:szCs w:val="20"/>
            <w:shd w:val="clear" w:color="auto" w:fill="FFFF99"/>
            <w:rtl/>
          </w:rPr>
          <w:t>ק"ת תשנ"ח מס' 5858</w:t>
        </w:r>
      </w:hyperlink>
      <w:r w:rsidRPr="00C30006">
        <w:rPr>
          <w:rStyle w:val="default"/>
          <w:rFonts w:cs="FrankRuehl" w:hint="cs"/>
          <w:vanish/>
          <w:sz w:val="20"/>
          <w:szCs w:val="20"/>
          <w:shd w:val="clear" w:color="auto" w:fill="FFFF99"/>
          <w:rtl/>
        </w:rPr>
        <w:t xml:space="preserve"> מיום 28.10.1997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34</w:t>
      </w:r>
    </w:p>
    <w:p w:rsidR="00DC7C3B" w:rsidRDefault="00DC7C3B">
      <w:pPr>
        <w:pStyle w:val="P00"/>
        <w:ind w:left="0" w:right="1134"/>
        <w:rPr>
          <w:rStyle w:val="default"/>
          <w:rFonts w:cs="FrankRuehl"/>
          <w:sz w:val="2"/>
          <w:szCs w:val="2"/>
          <w:rtl/>
        </w:rPr>
      </w:pPr>
      <w:r w:rsidRPr="00C30006">
        <w:rPr>
          <w:rStyle w:val="big-number"/>
          <w:rFonts w:cs="FrankRuehl"/>
          <w:vanish/>
          <w:sz w:val="22"/>
          <w:szCs w:val="22"/>
          <w:shd w:val="clear" w:color="auto" w:fill="FFFF99"/>
          <w:rtl/>
        </w:rPr>
        <w:t>258.</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 xml:space="preserve">בכל </w:t>
      </w:r>
      <w:r w:rsidRPr="00C30006">
        <w:rPr>
          <w:rStyle w:val="default"/>
          <w:rFonts w:cs="FrankRuehl" w:hint="cs"/>
          <w:vanish/>
          <w:sz w:val="22"/>
          <w:szCs w:val="22"/>
          <w:shd w:val="clear" w:color="auto" w:fill="FFFF99"/>
          <w:rtl/>
        </w:rPr>
        <w:t xml:space="preserve">שלב של הדיון רשאי בית המשפט, אם נראה לו כי אין זה מן הראוי לטפל בבקשה בדרך המרצת פתיחה, לבטל את </w:t>
      </w:r>
      <w:r w:rsidRPr="00C30006">
        <w:rPr>
          <w:rStyle w:val="default"/>
          <w:rFonts w:cs="FrankRuehl" w:hint="cs"/>
          <w:strike/>
          <w:vanish/>
          <w:sz w:val="22"/>
          <w:szCs w:val="22"/>
          <w:shd w:val="clear" w:color="auto" w:fill="FFFF99"/>
          <w:rtl/>
        </w:rPr>
        <w:t>ההמרצה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המרצת הפתיחה</w:t>
      </w:r>
      <w:r w:rsidRPr="00C30006">
        <w:rPr>
          <w:rStyle w:val="default"/>
          <w:rFonts w:cs="FrankRuehl" w:hint="cs"/>
          <w:vanish/>
          <w:sz w:val="22"/>
          <w:szCs w:val="22"/>
          <w:shd w:val="clear" w:color="auto" w:fill="FFFF99"/>
          <w:rtl/>
        </w:rPr>
        <w:t xml:space="preserve"> ולהפנו</w:t>
      </w:r>
      <w:r w:rsidRPr="00C30006">
        <w:rPr>
          <w:rStyle w:val="default"/>
          <w:rFonts w:cs="FrankRuehl"/>
          <w:vanish/>
          <w:sz w:val="22"/>
          <w:szCs w:val="22"/>
          <w:shd w:val="clear" w:color="auto" w:fill="FFFF99"/>
          <w:rtl/>
        </w:rPr>
        <w:t xml:space="preserve">ת </w:t>
      </w:r>
      <w:r w:rsidRPr="00C30006">
        <w:rPr>
          <w:rStyle w:val="default"/>
          <w:rFonts w:cs="FrankRuehl" w:hint="cs"/>
          <w:vanish/>
          <w:sz w:val="22"/>
          <w:szCs w:val="22"/>
          <w:shd w:val="clear" w:color="auto" w:fill="FFFF99"/>
          <w:rtl/>
        </w:rPr>
        <w:t>את בעלי הדין לתובענה בדרך הרגילה או לדון בה</w:t>
      </w:r>
      <w:r w:rsidRPr="00C30006">
        <w:rPr>
          <w:rStyle w:val="default"/>
          <w:rFonts w:cs="FrankRuehl"/>
          <w:vanish/>
          <w:sz w:val="22"/>
          <w:szCs w:val="22"/>
          <w:shd w:val="clear" w:color="auto" w:fill="FFFF99"/>
          <w:rtl/>
        </w:rPr>
        <w:t xml:space="preserve"> כאי</w:t>
      </w:r>
      <w:r w:rsidRPr="00C30006">
        <w:rPr>
          <w:rStyle w:val="default"/>
          <w:rFonts w:cs="FrankRuehl" w:hint="cs"/>
          <w:vanish/>
          <w:sz w:val="22"/>
          <w:szCs w:val="22"/>
          <w:shd w:val="clear" w:color="auto" w:fill="FFFF99"/>
          <w:rtl/>
        </w:rPr>
        <w:t>לו היתה תובענה בדרך הרגילה, ולשם כך רשאי הוא להורות על הגשת כתבי טענות.</w:t>
      </w:r>
      <w:bookmarkEnd w:id="524"/>
    </w:p>
    <w:p w:rsidR="00DC7C3B" w:rsidRDefault="00DC7C3B">
      <w:pPr>
        <w:pStyle w:val="medium2-header"/>
        <w:keepLines w:val="0"/>
        <w:spacing w:before="72"/>
        <w:ind w:left="0" w:right="1134"/>
        <w:rPr>
          <w:rFonts w:cs="FrankRuehl" w:hint="cs"/>
          <w:noProof/>
          <w:rtl/>
        </w:rPr>
      </w:pPr>
      <w:bookmarkStart w:id="525" w:name="med25"/>
      <w:bookmarkEnd w:id="525"/>
      <w:r>
        <w:rPr>
          <w:noProof/>
          <w:sz w:val="20"/>
          <w:lang w:val="he-IL"/>
        </w:rPr>
        <w:pict>
          <v:rect id="_x0000_s2380" style="position:absolute;left:0;text-align:left;margin-left:464.5pt;margin-top:8.05pt;width:75.05pt;height:16pt;z-index:251658752" o:allowincell="f" filled="f" stroked="f" strokecolor="lime" strokeweight=".25pt">
            <v:textbox style="mso-next-textbox:#_x0000_s2380" inset="0,0,0,0">
              <w:txbxContent>
                <w:p w:rsidR="00E30CE8" w:rsidRDefault="00E30CE8">
                  <w:pPr>
                    <w:spacing w:line="160" w:lineRule="exact"/>
                    <w:jc w:val="left"/>
                    <w:rPr>
                      <w:rFonts w:cs="Miriam"/>
                      <w:noProof/>
                      <w:sz w:val="18"/>
                      <w:szCs w:val="18"/>
                      <w:rtl/>
                    </w:rPr>
                  </w:pPr>
                  <w:r>
                    <w:rPr>
                      <w:rFonts w:cs="Miriam"/>
                      <w:sz w:val="18"/>
                      <w:szCs w:val="18"/>
                      <w:rtl/>
                    </w:rPr>
                    <w:t>ת</w:t>
                  </w:r>
                  <w:r>
                    <w:rPr>
                      <w:rFonts w:cs="Miriam" w:hint="cs"/>
                      <w:sz w:val="18"/>
                      <w:szCs w:val="18"/>
                      <w:rtl/>
                    </w:rPr>
                    <w:t>ק' (</w:t>
                  </w:r>
                  <w:r>
                    <w:rPr>
                      <w:rFonts w:cs="Miriam"/>
                      <w:sz w:val="18"/>
                      <w:szCs w:val="18"/>
                      <w:rtl/>
                    </w:rPr>
                    <w:t>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1995</w:t>
                  </w:r>
                </w:p>
              </w:txbxContent>
            </v:textbox>
            <w10:anchorlock/>
          </v:rect>
        </w:pict>
      </w:r>
      <w:r>
        <w:rPr>
          <w:rFonts w:cs="FrankRuehl"/>
          <w:noProof/>
          <w:rtl/>
        </w:rPr>
        <w:t xml:space="preserve">חלק </w:t>
      </w:r>
      <w:r>
        <w:rPr>
          <w:rFonts w:cs="FrankRuehl" w:hint="cs"/>
          <w:noProof/>
          <w:rtl/>
        </w:rPr>
        <w:t>ג'1: ת</w:t>
      </w:r>
      <w:r>
        <w:rPr>
          <w:rFonts w:cs="FrankRuehl"/>
          <w:noProof/>
          <w:rtl/>
        </w:rPr>
        <w:t>ו</w:t>
      </w:r>
      <w:r>
        <w:rPr>
          <w:rFonts w:cs="FrankRuehl" w:hint="cs"/>
          <w:noProof/>
          <w:rtl/>
        </w:rPr>
        <w:t>ב</w:t>
      </w:r>
      <w:r>
        <w:rPr>
          <w:rFonts w:cs="FrankRuehl"/>
          <w:noProof/>
          <w:rtl/>
        </w:rPr>
        <w:t>ע</w:t>
      </w:r>
      <w:r>
        <w:rPr>
          <w:rFonts w:cs="FrankRuehl" w:hint="cs"/>
          <w:noProof/>
          <w:rtl/>
        </w:rPr>
        <w:t>נות בעניני משפחה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26" w:name="Rov869"/>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תשנ"ה-1995</w:t>
      </w:r>
    </w:p>
    <w:p w:rsidR="00DC7C3B" w:rsidRPr="00C30006" w:rsidRDefault="00DC7C3B">
      <w:pPr>
        <w:pStyle w:val="P00"/>
        <w:spacing w:before="0"/>
        <w:ind w:left="0" w:right="1134"/>
        <w:rPr>
          <w:rFonts w:cs="FrankRuehl" w:hint="cs"/>
          <w:b/>
          <w:bCs/>
          <w:vanish/>
          <w:szCs w:val="20"/>
          <w:shd w:val="clear" w:color="auto" w:fill="FFFF99"/>
          <w:rtl/>
        </w:rPr>
      </w:pPr>
      <w:hyperlink r:id="rId429" w:history="1">
        <w:r w:rsidRPr="00C30006">
          <w:rPr>
            <w:rStyle w:val="Hyperlink"/>
            <w:rFonts w:cs="FrankRuehl" w:hint="cs"/>
            <w:vanish/>
            <w:szCs w:val="20"/>
            <w:shd w:val="clear" w:color="auto" w:fill="FFFF99"/>
            <w:rtl/>
          </w:rPr>
          <w:t>ק"ת תשנ"ה מס' 5706</w:t>
        </w:r>
      </w:hyperlink>
      <w:r w:rsidRPr="00C30006">
        <w:rPr>
          <w:rStyle w:val="default"/>
          <w:rFonts w:cs="FrankRuehl" w:hint="cs"/>
          <w:vanish/>
          <w:sz w:val="20"/>
          <w:szCs w:val="20"/>
          <w:shd w:val="clear" w:color="auto" w:fill="FFFF99"/>
          <w:rtl/>
        </w:rPr>
        <w:t xml:space="preserve"> מיום 21.9.1995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1496</w:t>
      </w:r>
    </w:p>
    <w:p w:rsidR="00DC7C3B" w:rsidRDefault="00DC7C3B">
      <w:pPr>
        <w:pStyle w:val="P00"/>
        <w:spacing w:before="0"/>
        <w:ind w:left="0" w:right="1134"/>
        <w:rPr>
          <w:rFonts w:cs="FrankRuehl" w:hint="cs"/>
          <w:b/>
          <w:bCs/>
          <w:sz w:val="2"/>
          <w:szCs w:val="2"/>
          <w:rtl/>
        </w:rPr>
      </w:pPr>
      <w:r w:rsidRPr="00C30006">
        <w:rPr>
          <w:rFonts w:cs="FrankRuehl" w:hint="cs"/>
          <w:b/>
          <w:bCs/>
          <w:vanish/>
          <w:szCs w:val="20"/>
          <w:shd w:val="clear" w:color="auto" w:fill="FFFF99"/>
          <w:rtl/>
        </w:rPr>
        <w:t>הוספת חלק ג'1</w:t>
      </w:r>
      <w:bookmarkEnd w:id="526"/>
    </w:p>
    <w:p w:rsidR="00DC7C3B" w:rsidRDefault="00DC7C3B">
      <w:pPr>
        <w:pStyle w:val="medium2-header"/>
        <w:keepLines w:val="0"/>
        <w:spacing w:before="72"/>
        <w:ind w:left="0" w:right="1134"/>
        <w:rPr>
          <w:rFonts w:cs="FrankRuehl" w:hint="cs"/>
          <w:noProof/>
          <w:rtl/>
        </w:rPr>
      </w:pPr>
      <w:bookmarkStart w:id="527" w:name="med26"/>
      <w:bookmarkEnd w:id="527"/>
      <w:r>
        <w:rPr>
          <w:noProof/>
          <w:sz w:val="20"/>
          <w:lang w:val="he-IL"/>
        </w:rPr>
        <w:pict>
          <v:rect id="_x0000_s2381" style="position:absolute;left:0;text-align:left;margin-left:464.5pt;margin-top:8.05pt;width:75.05pt;height:8pt;z-index:251659776" o:allowincell="f" filled="f" stroked="f" strokecolor="lime" strokeweight=".25pt">
            <v:textbox style="mso-next-textbox:#_x0000_s2381" inset="0,0,0,0">
              <w:txbxContent>
                <w:p w:rsidR="00E30CE8" w:rsidRDefault="00E30CE8">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ק' </w:t>
                  </w:r>
                  <w:r>
                    <w:rPr>
                      <w:rFonts w:cs="Miriam"/>
                      <w:sz w:val="18"/>
                      <w:szCs w:val="18"/>
                      <w:rtl/>
                    </w:rPr>
                    <w:t>ת</w:t>
                  </w:r>
                  <w:r>
                    <w:rPr>
                      <w:rFonts w:cs="Miriam" w:hint="cs"/>
                      <w:sz w:val="18"/>
                      <w:szCs w:val="18"/>
                      <w:rtl/>
                    </w:rPr>
                    <w:t>שנ"ז-</w:t>
                  </w:r>
                  <w:r>
                    <w:rPr>
                      <w:rFonts w:cs="Miriam"/>
                      <w:sz w:val="18"/>
                      <w:szCs w:val="18"/>
                      <w:rtl/>
                    </w:rPr>
                    <w:t>1996</w:t>
                  </w:r>
                </w:p>
              </w:txbxContent>
            </v:textbox>
            <w10:anchorlock/>
          </v:rect>
        </w:pict>
      </w:r>
      <w:r>
        <w:rPr>
          <w:rFonts w:cs="FrankRuehl"/>
          <w:noProof/>
          <w:rtl/>
        </w:rPr>
        <w:t xml:space="preserve">פרק </w:t>
      </w:r>
      <w:r>
        <w:rPr>
          <w:rFonts w:cs="FrankRuehl" w:hint="cs"/>
          <w:noProof/>
          <w:rtl/>
        </w:rPr>
        <w:t>כ'1: בית המשפט לענייני משפחה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28" w:name="Rov870"/>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תשנ"ה-1995</w:t>
      </w:r>
    </w:p>
    <w:p w:rsidR="00DC7C3B" w:rsidRPr="00C30006" w:rsidRDefault="00DC7C3B">
      <w:pPr>
        <w:pStyle w:val="P00"/>
        <w:spacing w:before="0"/>
        <w:ind w:left="0" w:right="1134"/>
        <w:rPr>
          <w:rFonts w:cs="FrankRuehl" w:hint="cs"/>
          <w:b/>
          <w:bCs/>
          <w:vanish/>
          <w:szCs w:val="20"/>
          <w:shd w:val="clear" w:color="auto" w:fill="FFFF99"/>
          <w:rtl/>
        </w:rPr>
      </w:pPr>
      <w:hyperlink r:id="rId430" w:history="1">
        <w:r w:rsidRPr="00C30006">
          <w:rPr>
            <w:rStyle w:val="Hyperlink"/>
            <w:rFonts w:cs="FrankRuehl" w:hint="cs"/>
            <w:vanish/>
            <w:szCs w:val="20"/>
            <w:shd w:val="clear" w:color="auto" w:fill="FFFF99"/>
            <w:rtl/>
          </w:rPr>
          <w:t>ק"ת תשנ"ה מס' 5706</w:t>
        </w:r>
      </w:hyperlink>
      <w:r w:rsidRPr="00C30006">
        <w:rPr>
          <w:rStyle w:val="default"/>
          <w:rFonts w:cs="FrankRuehl" w:hint="cs"/>
          <w:vanish/>
          <w:sz w:val="20"/>
          <w:szCs w:val="20"/>
          <w:shd w:val="clear" w:color="auto" w:fill="FFFF99"/>
          <w:rtl/>
        </w:rPr>
        <w:t xml:space="preserve"> מיום 21.9.1995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1496</w:t>
      </w:r>
    </w:p>
    <w:p w:rsidR="00DC7C3B" w:rsidRPr="00C30006" w:rsidRDefault="00DC7C3B">
      <w:pPr>
        <w:pStyle w:val="P00"/>
        <w:spacing w:before="0"/>
        <w:ind w:left="0" w:right="1134"/>
        <w:rPr>
          <w:rFonts w:cs="FrankRuehl" w:hint="cs"/>
          <w:b/>
          <w:bCs/>
          <w:vanish/>
          <w:szCs w:val="20"/>
          <w:shd w:val="clear" w:color="auto" w:fill="FFFF99"/>
          <w:rtl/>
        </w:rPr>
      </w:pPr>
      <w:r w:rsidRPr="00C30006">
        <w:rPr>
          <w:rFonts w:cs="FrankRuehl" w:hint="cs"/>
          <w:b/>
          <w:bCs/>
          <w:vanish/>
          <w:szCs w:val="20"/>
          <w:shd w:val="clear" w:color="auto" w:fill="FFFF99"/>
          <w:rtl/>
        </w:rPr>
        <w:t>הוספת פרק כ'1</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26.12.1996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Fonts w:cs="FrankRuehl" w:hint="cs"/>
          <w:b/>
          <w:bCs/>
          <w:vanish/>
          <w:szCs w:val="20"/>
          <w:shd w:val="clear" w:color="auto" w:fill="FFFF99"/>
          <w:rtl/>
        </w:rPr>
      </w:pPr>
      <w:hyperlink r:id="rId431"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Pr="00C30006" w:rsidRDefault="00DC7C3B">
      <w:pPr>
        <w:pStyle w:val="P00"/>
        <w:spacing w:before="0"/>
        <w:ind w:left="0" w:right="1134"/>
        <w:rPr>
          <w:rFonts w:cs="FrankRuehl" w:hint="cs"/>
          <w:b/>
          <w:bCs/>
          <w:vanish/>
          <w:szCs w:val="20"/>
          <w:shd w:val="clear" w:color="auto" w:fill="FFFF99"/>
          <w:rtl/>
        </w:rPr>
      </w:pPr>
      <w:r w:rsidRPr="00C30006">
        <w:rPr>
          <w:rFonts w:cs="FrankRuehl" w:hint="cs"/>
          <w:b/>
          <w:bCs/>
          <w:vanish/>
          <w:szCs w:val="20"/>
          <w:shd w:val="clear" w:color="auto" w:fill="FFFF99"/>
          <w:rtl/>
        </w:rPr>
        <w:t xml:space="preserve">החלפת כותרת פרק כ'1 </w:t>
      </w:r>
    </w:p>
    <w:p w:rsidR="00DC7C3B" w:rsidRPr="00C30006" w:rsidRDefault="00DC7C3B">
      <w:pPr>
        <w:pStyle w:val="P00"/>
        <w:ind w:left="0" w:right="1134"/>
        <w:rPr>
          <w:rFonts w:cs="FrankRuehl" w:hint="cs"/>
          <w:vanish/>
          <w:szCs w:val="20"/>
          <w:shd w:val="clear" w:color="auto" w:fill="FFFF99"/>
          <w:rtl/>
        </w:rPr>
      </w:pPr>
      <w:r w:rsidRPr="00C30006">
        <w:rPr>
          <w:rFonts w:cs="FrankRuehl" w:hint="cs"/>
          <w:vanish/>
          <w:szCs w:val="20"/>
          <w:shd w:val="clear" w:color="auto" w:fill="FFFF99"/>
          <w:rtl/>
        </w:rPr>
        <w:t>הנוסח הקודם:</w:t>
      </w:r>
    </w:p>
    <w:p w:rsidR="00DC7C3B" w:rsidRPr="00F948F4" w:rsidRDefault="00DC7C3B" w:rsidP="00F948F4">
      <w:pPr>
        <w:pStyle w:val="P00"/>
        <w:spacing w:before="0"/>
        <w:ind w:left="0" w:right="1134"/>
        <w:rPr>
          <w:rFonts w:cs="FrankRuehl" w:hint="cs"/>
          <w:strike/>
          <w:sz w:val="2"/>
          <w:szCs w:val="2"/>
          <w:rtl/>
        </w:rPr>
      </w:pPr>
      <w:r w:rsidRPr="00C30006">
        <w:rPr>
          <w:rFonts w:cs="FrankRuehl"/>
          <w:strike/>
          <w:vanish/>
          <w:sz w:val="22"/>
          <w:szCs w:val="22"/>
          <w:shd w:val="clear" w:color="auto" w:fill="FFFF99"/>
          <w:rtl/>
        </w:rPr>
        <w:t xml:space="preserve">פרק </w:t>
      </w:r>
      <w:r w:rsidRPr="00C30006">
        <w:rPr>
          <w:rFonts w:cs="FrankRuehl" w:hint="cs"/>
          <w:strike/>
          <w:vanish/>
          <w:sz w:val="22"/>
          <w:szCs w:val="22"/>
          <w:shd w:val="clear" w:color="auto" w:fill="FFFF99"/>
          <w:rtl/>
        </w:rPr>
        <w:t xml:space="preserve">כ'1: </w:t>
      </w:r>
      <w:r w:rsidRPr="00C30006">
        <w:rPr>
          <w:rStyle w:val="default"/>
          <w:rFonts w:cs="FrankRuehl" w:hint="cs"/>
          <w:strike/>
          <w:vanish/>
          <w:sz w:val="22"/>
          <w:szCs w:val="22"/>
          <w:shd w:val="clear" w:color="auto" w:fill="FFFF99"/>
          <w:rtl/>
        </w:rPr>
        <w:t>הוראות</w:t>
      </w:r>
      <w:r w:rsidRPr="00C30006">
        <w:rPr>
          <w:rFonts w:cs="FrankRuehl" w:hint="cs"/>
          <w:strike/>
          <w:vanish/>
          <w:sz w:val="22"/>
          <w:szCs w:val="22"/>
          <w:shd w:val="clear" w:color="auto" w:fill="FFFF99"/>
          <w:rtl/>
        </w:rPr>
        <w:t xml:space="preserve"> כלליות</w:t>
      </w:r>
      <w:bookmarkEnd w:id="528"/>
    </w:p>
    <w:p w:rsidR="00DC7C3B" w:rsidRDefault="00DC7C3B" w:rsidP="00C34D76">
      <w:pPr>
        <w:pStyle w:val="P00"/>
        <w:spacing w:before="72"/>
        <w:ind w:left="0" w:right="1134"/>
        <w:rPr>
          <w:rStyle w:val="default"/>
          <w:rFonts w:cs="FrankRuehl" w:hint="cs"/>
          <w:rtl/>
        </w:rPr>
      </w:pPr>
      <w:bookmarkStart w:id="529" w:name="Seif404"/>
      <w:bookmarkEnd w:id="529"/>
      <w:r>
        <w:rPr>
          <w:lang w:val="he-IL"/>
        </w:rPr>
        <w:pict>
          <v:rect id="_x0000_s2382" style="position:absolute;left:0;text-align:left;margin-left:464.5pt;margin-top:8.05pt;width:75.05pt;height:24pt;z-index:251660800" o:allowincell="f" filled="f" stroked="f" strokecolor="lime" strokeweight=".25pt">
            <v:textbox style="mso-next-textbox:#_x0000_s2382" inset="0,0,0,0">
              <w:txbxContent>
                <w:p w:rsidR="00E30CE8" w:rsidRDefault="00E30CE8">
                  <w:pPr>
                    <w:spacing w:line="160" w:lineRule="exact"/>
                    <w:jc w:val="left"/>
                    <w:rPr>
                      <w:rFonts w:cs="Miriam"/>
                      <w:noProof/>
                      <w:sz w:val="18"/>
                      <w:szCs w:val="18"/>
                      <w:rtl/>
                    </w:rPr>
                  </w:pPr>
                  <w:r>
                    <w:rPr>
                      <w:rFonts w:cs="Miriam"/>
                      <w:sz w:val="18"/>
                      <w:szCs w:val="18"/>
                      <w:rtl/>
                    </w:rPr>
                    <w:t>פרשנ</w:t>
                  </w:r>
                  <w:r>
                    <w:rPr>
                      <w:rFonts w:cs="Miriam" w:hint="cs"/>
                      <w:sz w:val="18"/>
                      <w:szCs w:val="18"/>
                      <w:rtl/>
                    </w:rPr>
                    <w:t>ות</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3) </w:t>
                  </w:r>
                  <w:r>
                    <w:rPr>
                      <w:rFonts w:cs="Miriam"/>
                      <w:sz w:val="18"/>
                      <w:szCs w:val="18"/>
                      <w:rtl/>
                    </w:rPr>
                    <w:br/>
                  </w:r>
                  <w:r>
                    <w:rPr>
                      <w:rFonts w:cs="Miriam" w:hint="cs"/>
                      <w:sz w:val="18"/>
                      <w:szCs w:val="18"/>
                      <w:rtl/>
                    </w:rPr>
                    <w:t>תשנ"ה-</w:t>
                  </w:r>
                  <w:r>
                    <w:rPr>
                      <w:rFonts w:cs="Miriam"/>
                      <w:sz w:val="18"/>
                      <w:szCs w:val="18"/>
                      <w:rtl/>
                    </w:rPr>
                    <w:t>1995</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שנ"ז</w:t>
                  </w:r>
                  <w:r>
                    <w:rPr>
                      <w:rFonts w:cs="Miriam"/>
                      <w:sz w:val="18"/>
                      <w:szCs w:val="18"/>
                      <w:rtl/>
                    </w:rPr>
                    <w:t>–1996</w:t>
                  </w:r>
                </w:p>
              </w:txbxContent>
            </v:textbox>
            <w10:anchorlock/>
          </v:rect>
        </w:pict>
      </w:r>
      <w:r>
        <w:rPr>
          <w:rStyle w:val="big-number"/>
          <w:rtl/>
        </w:rPr>
        <w:t>258</w:t>
      </w:r>
      <w:r>
        <w:rPr>
          <w:rStyle w:val="default"/>
          <w:rFonts w:cs="FrankRuehl"/>
          <w:rtl/>
        </w:rPr>
        <w:t>א.</w:t>
      </w:r>
      <w:r>
        <w:rPr>
          <w:rStyle w:val="default"/>
          <w:rFonts w:cs="FrankRuehl" w:hint="cs"/>
          <w:rtl/>
        </w:rPr>
        <w:t xml:space="preserve"> </w:t>
      </w:r>
      <w:r>
        <w:rPr>
          <w:rStyle w:val="default"/>
          <w:rFonts w:cs="FrankRuehl"/>
          <w:rtl/>
        </w:rPr>
        <w:t>למו</w:t>
      </w:r>
      <w:r>
        <w:rPr>
          <w:rStyle w:val="default"/>
          <w:rFonts w:cs="FrankRuehl" w:hint="cs"/>
          <w:rtl/>
        </w:rPr>
        <w:t xml:space="preserve">נחים בפרק זה תהיה אותה משמעות שיש להם בחוק בית המשפט לענייני משפחה (בפרק זה </w:t>
      </w:r>
      <w:r w:rsidR="00C34D76">
        <w:rPr>
          <w:rStyle w:val="default"/>
          <w:rFonts w:cs="FrankRuehl"/>
          <w:rtl/>
        </w:rPr>
        <w:t>–</w:t>
      </w:r>
      <w:r>
        <w:rPr>
          <w:rStyle w:val="default"/>
          <w:rFonts w:cs="FrankRuehl"/>
          <w:rtl/>
        </w:rPr>
        <w:t xml:space="preserve"> ה</w:t>
      </w:r>
      <w:r>
        <w:rPr>
          <w:rStyle w:val="default"/>
          <w:rFonts w:cs="FrankRuehl" w:hint="cs"/>
          <w:rtl/>
        </w:rPr>
        <w:t>ח</w:t>
      </w:r>
      <w:r>
        <w:rPr>
          <w:rStyle w:val="default"/>
          <w:rFonts w:cs="FrankRuehl"/>
          <w:rtl/>
        </w:rPr>
        <w:t>וק).</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30" w:name="Rov871"/>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תשנ"ה-1995</w:t>
      </w:r>
    </w:p>
    <w:p w:rsidR="00DC7C3B" w:rsidRPr="00C30006" w:rsidRDefault="00DC7C3B">
      <w:pPr>
        <w:pStyle w:val="P00"/>
        <w:spacing w:before="0"/>
        <w:ind w:left="0" w:right="1134"/>
        <w:rPr>
          <w:rFonts w:cs="FrankRuehl" w:hint="cs"/>
          <w:b/>
          <w:bCs/>
          <w:vanish/>
          <w:szCs w:val="20"/>
          <w:shd w:val="clear" w:color="auto" w:fill="FFFF99"/>
          <w:rtl/>
        </w:rPr>
      </w:pPr>
      <w:hyperlink r:id="rId432" w:history="1">
        <w:r w:rsidRPr="00C30006">
          <w:rPr>
            <w:rStyle w:val="Hyperlink"/>
            <w:rFonts w:cs="FrankRuehl" w:hint="cs"/>
            <w:vanish/>
            <w:szCs w:val="20"/>
            <w:shd w:val="clear" w:color="auto" w:fill="FFFF99"/>
            <w:rtl/>
          </w:rPr>
          <w:t>ק"ת תשנ"ה מס' 5706</w:t>
        </w:r>
      </w:hyperlink>
      <w:r w:rsidRPr="00C30006">
        <w:rPr>
          <w:rStyle w:val="default"/>
          <w:rFonts w:cs="FrankRuehl" w:hint="cs"/>
          <w:vanish/>
          <w:sz w:val="20"/>
          <w:szCs w:val="20"/>
          <w:shd w:val="clear" w:color="auto" w:fill="FFFF99"/>
          <w:rtl/>
        </w:rPr>
        <w:t xml:space="preserve"> מיום 21.9.1995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1496</w:t>
      </w:r>
    </w:p>
    <w:p w:rsidR="00DC7C3B" w:rsidRPr="00C30006" w:rsidRDefault="00DC7C3B">
      <w:pPr>
        <w:pStyle w:val="P00"/>
        <w:spacing w:before="0"/>
        <w:ind w:left="0" w:right="1134"/>
        <w:rPr>
          <w:rStyle w:val="default"/>
          <w:rFonts w:cs="FrankRuehl" w:hint="cs"/>
          <w:vanish/>
          <w:shd w:val="clear" w:color="auto" w:fill="FFFF99"/>
          <w:rtl/>
        </w:rPr>
      </w:pPr>
      <w:r w:rsidRPr="00C30006">
        <w:rPr>
          <w:rFonts w:cs="FrankRuehl" w:hint="cs"/>
          <w:b/>
          <w:bCs/>
          <w:vanish/>
          <w:szCs w:val="20"/>
          <w:shd w:val="clear" w:color="auto" w:fill="FFFF99"/>
          <w:rtl/>
        </w:rPr>
        <w:t>הוספת תקנה 258א</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26.12.1996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Style w:val="default"/>
          <w:rFonts w:cs="FrankRuehl" w:hint="cs"/>
          <w:vanish/>
          <w:shd w:val="clear" w:color="auto" w:fill="FFFF99"/>
          <w:rtl/>
        </w:rPr>
      </w:pPr>
      <w:hyperlink r:id="rId433"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258</w:t>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למו</w:t>
      </w:r>
      <w:r w:rsidRPr="00C30006">
        <w:rPr>
          <w:rStyle w:val="default"/>
          <w:rFonts w:cs="FrankRuehl" w:hint="cs"/>
          <w:vanish/>
          <w:sz w:val="22"/>
          <w:szCs w:val="22"/>
          <w:shd w:val="clear" w:color="auto" w:fill="FFFF99"/>
          <w:rtl/>
        </w:rPr>
        <w:t xml:space="preserve">נחים בפרק זה תהיה אותה משמעות שיש להם בחוק </w:t>
      </w:r>
      <w:r w:rsidRPr="00C30006">
        <w:rPr>
          <w:rStyle w:val="default"/>
          <w:rFonts w:cs="FrankRuehl" w:hint="cs"/>
          <w:vanish/>
          <w:sz w:val="22"/>
          <w:szCs w:val="22"/>
          <w:u w:val="single"/>
          <w:shd w:val="clear" w:color="auto" w:fill="FFFF99"/>
          <w:rtl/>
        </w:rPr>
        <w:t xml:space="preserve">בית המשפט לענייני משפחה (בפרק זה </w:t>
      </w:r>
      <w:r w:rsidR="00F948F4" w:rsidRPr="00C30006">
        <w:rPr>
          <w:rStyle w:val="default"/>
          <w:rFonts w:cs="FrankRuehl"/>
          <w:vanish/>
          <w:sz w:val="22"/>
          <w:szCs w:val="22"/>
          <w:u w:val="single"/>
          <w:shd w:val="clear" w:color="auto" w:fill="FFFF99"/>
          <w:rtl/>
        </w:rPr>
        <w:t>–</w:t>
      </w:r>
      <w:r w:rsidRPr="00C30006">
        <w:rPr>
          <w:rStyle w:val="default"/>
          <w:rFonts w:cs="FrankRuehl" w:hint="cs"/>
          <w:vanish/>
          <w:sz w:val="22"/>
          <w:szCs w:val="22"/>
          <w:u w:val="single"/>
          <w:shd w:val="clear" w:color="auto" w:fill="FFFF99"/>
          <w:rtl/>
        </w:rPr>
        <w:t xml:space="preserve"> החוק)</w:t>
      </w:r>
      <w:r w:rsidRPr="00C30006">
        <w:rPr>
          <w:rStyle w:val="default"/>
          <w:rFonts w:cs="FrankRuehl" w:hint="cs"/>
          <w:vanish/>
          <w:sz w:val="22"/>
          <w:szCs w:val="22"/>
          <w:shd w:val="clear" w:color="auto" w:fill="FFFF99"/>
          <w:rtl/>
        </w:rPr>
        <w:t>.</w:t>
      </w:r>
      <w:bookmarkEnd w:id="530"/>
    </w:p>
    <w:p w:rsidR="00DC7C3B" w:rsidRDefault="00DC7C3B" w:rsidP="00997C54">
      <w:pPr>
        <w:pStyle w:val="P00"/>
        <w:spacing w:before="72"/>
        <w:ind w:left="0" w:right="1134"/>
        <w:rPr>
          <w:rStyle w:val="default"/>
          <w:rFonts w:cs="FrankRuehl"/>
          <w:rtl/>
        </w:rPr>
      </w:pPr>
      <w:bookmarkStart w:id="531" w:name="Seif405"/>
      <w:bookmarkEnd w:id="531"/>
      <w:r>
        <w:rPr>
          <w:lang w:val="he-IL"/>
        </w:rPr>
        <w:pict>
          <v:rect id="_x0000_s2383" style="position:absolute;left:0;text-align:left;margin-left:464.5pt;margin-top:8.05pt;width:75.05pt;height:24pt;z-index:251661824" o:allowincell="f" filled="f" stroked="f" strokecolor="lime" strokeweight=".25pt">
            <v:textbox style="mso-next-textbox:#_x0000_s2383" inset="0,0,0,0">
              <w:txbxContent>
                <w:p w:rsidR="00E30CE8" w:rsidRDefault="00E30CE8">
                  <w:pPr>
                    <w:spacing w:line="160" w:lineRule="exact"/>
                    <w:jc w:val="left"/>
                    <w:rPr>
                      <w:rFonts w:cs="Miriam"/>
                      <w:noProof/>
                      <w:sz w:val="18"/>
                      <w:szCs w:val="18"/>
                      <w:rtl/>
                    </w:rPr>
                  </w:pPr>
                  <w:r>
                    <w:rPr>
                      <w:rFonts w:cs="Miriam"/>
                      <w:sz w:val="18"/>
                      <w:szCs w:val="18"/>
                      <w:rtl/>
                    </w:rPr>
                    <w:t>תחול</w:t>
                  </w:r>
                  <w:r>
                    <w:rPr>
                      <w:rFonts w:cs="Miriam" w:hint="cs"/>
                      <w:sz w:val="18"/>
                      <w:szCs w:val="18"/>
                      <w:rtl/>
                    </w:rPr>
                    <w:t>ת הוראות</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1995</w:t>
                  </w:r>
                </w:p>
              </w:txbxContent>
            </v:textbox>
            <w10:anchorlock/>
          </v:rect>
        </w:pict>
      </w:r>
      <w:r>
        <w:rPr>
          <w:rStyle w:val="big-number"/>
          <w:rtl/>
        </w:rPr>
        <w:t>258</w:t>
      </w:r>
      <w:r>
        <w:rPr>
          <w:rStyle w:val="default"/>
          <w:rFonts w:cs="FrankRuehl"/>
          <w:rtl/>
        </w:rPr>
        <w:t>ב.</w:t>
      </w:r>
      <w:r>
        <w:rPr>
          <w:rStyle w:val="default"/>
          <w:rFonts w:cs="FrankRuehl" w:hint="cs"/>
          <w:rtl/>
        </w:rPr>
        <w:t xml:space="preserve"> </w:t>
      </w:r>
      <w:r>
        <w:rPr>
          <w:rStyle w:val="default"/>
          <w:rFonts w:cs="FrankRuehl"/>
          <w:rtl/>
        </w:rPr>
        <w:t>(א)</w:t>
      </w:r>
      <w:r>
        <w:rPr>
          <w:rStyle w:val="default"/>
          <w:rFonts w:cs="FrankRuehl" w:hint="cs"/>
          <w:rtl/>
        </w:rPr>
        <w:tab/>
      </w:r>
      <w:r>
        <w:rPr>
          <w:rStyle w:val="default"/>
          <w:rFonts w:cs="FrankRuehl"/>
          <w:rtl/>
        </w:rPr>
        <w:t>הור</w:t>
      </w:r>
      <w:r>
        <w:rPr>
          <w:rStyle w:val="default"/>
          <w:rFonts w:cs="FrankRuehl" w:hint="cs"/>
          <w:rtl/>
        </w:rPr>
        <w:t xml:space="preserve">אות פרק זה יחולו על תובענות שנדונות בבית המשפט לעניני משפחה ועל תובענות בעניני משפחה שעל פי החוק נדונות בבית משפט שלום שאינו בית משפט לעניני משפחה (להלן שניהם כאחד </w:t>
      </w:r>
      <w:r>
        <w:rPr>
          <w:rStyle w:val="default"/>
          <w:rFonts w:cs="FrankRuehl"/>
          <w:rtl/>
        </w:rPr>
        <w:t>– בי</w:t>
      </w:r>
      <w:r>
        <w:rPr>
          <w:rStyle w:val="default"/>
          <w:rFonts w:cs="FrankRuehl" w:hint="cs"/>
          <w:rtl/>
        </w:rPr>
        <w:t xml:space="preserve">ת המשפט); וזאת על אף האמור בתקנות 260(ב), 268(ב) </w:t>
      </w:r>
      <w:r>
        <w:rPr>
          <w:rStyle w:val="default"/>
          <w:rFonts w:cs="FrankRuehl"/>
          <w:rtl/>
        </w:rPr>
        <w:br/>
      </w:r>
      <w:r>
        <w:rPr>
          <w:rStyle w:val="default"/>
          <w:rFonts w:cs="FrankRuehl" w:hint="cs"/>
          <w:rtl/>
        </w:rPr>
        <w:t>ו-297(ב).</w:t>
      </w:r>
    </w:p>
    <w:p w:rsidR="00DC7C3B" w:rsidRDefault="00DC7C3B" w:rsidP="00F948F4">
      <w:pPr>
        <w:pStyle w:val="P00"/>
        <w:spacing w:before="72"/>
        <w:ind w:left="0" w:right="1134"/>
        <w:rPr>
          <w:rStyle w:val="default"/>
          <w:rFonts w:cs="FrankRuehl"/>
          <w:rtl/>
        </w:rPr>
      </w:pPr>
      <w:r>
        <w:rPr>
          <w:lang w:val="he-IL"/>
        </w:rPr>
        <w:pict>
          <v:rect id="_x0000_s2384" style="position:absolute;left:0;text-align:left;margin-left:464.5pt;margin-top:8.05pt;width:75.05pt;height:8pt;z-index:251662848" o:allowincell="f" filled="f" stroked="f" strokecolor="lime" strokeweight=".25pt">
            <v:textbox style="mso-next-textbox:#_x0000_s2384" inset="0,0,0,0">
              <w:txbxContent>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שנ"ו-</w:t>
                  </w:r>
                  <w:r>
                    <w:rPr>
                      <w:rFonts w:cs="Miriam"/>
                      <w:sz w:val="18"/>
                      <w:szCs w:val="18"/>
                      <w:rtl/>
                    </w:rPr>
                    <w:t>1995</w:t>
                  </w:r>
                </w:p>
              </w:txbxContent>
            </v:textbox>
            <w10:anchorlock/>
          </v:rect>
        </w:pict>
      </w:r>
      <w:r>
        <w:rPr>
          <w:rFonts w:cs="FrankRuehl"/>
          <w:sz w:val="26"/>
          <w:rtl/>
        </w:rPr>
        <w:tab/>
      </w:r>
      <w:r>
        <w:rPr>
          <w:rStyle w:val="default"/>
          <w:rFonts w:cs="FrankRuehl"/>
          <w:rtl/>
        </w:rPr>
        <w:t>(ב)</w:t>
      </w:r>
      <w:r>
        <w:rPr>
          <w:rStyle w:val="default"/>
          <w:rFonts w:cs="FrankRuehl"/>
          <w:rtl/>
        </w:rPr>
        <w:tab/>
        <w:t xml:space="preserve">הגדרות </w:t>
      </w:r>
      <w:r>
        <w:rPr>
          <w:rStyle w:val="default"/>
          <w:rFonts w:cs="FrankRuehl" w:hint="cs"/>
          <w:rtl/>
        </w:rPr>
        <w:t>והוראות אחרות שבתקנות אלה למעט פרק כ"ב1 יחולו על תובענות בעניני</w:t>
      </w:r>
      <w:r>
        <w:rPr>
          <w:rStyle w:val="default"/>
          <w:rFonts w:cs="FrankRuehl"/>
          <w:rtl/>
        </w:rPr>
        <w:t xml:space="preserve"> מ</w:t>
      </w:r>
      <w:r>
        <w:rPr>
          <w:rStyle w:val="default"/>
          <w:rFonts w:cs="FrankRuehl" w:hint="cs"/>
          <w:rtl/>
        </w:rPr>
        <w:t>שפחה ככל שאינן סותרות חלק זה, ובשינויים</w:t>
      </w:r>
      <w:r>
        <w:rPr>
          <w:rStyle w:val="default"/>
          <w:rFonts w:cs="FrankRuehl"/>
          <w:rtl/>
        </w:rPr>
        <w:t xml:space="preserve"> המח</w:t>
      </w:r>
      <w:r>
        <w:rPr>
          <w:rStyle w:val="default"/>
          <w:rFonts w:cs="FrankRuehl" w:hint="cs"/>
          <w:rtl/>
        </w:rPr>
        <w:t>וייבים לפי הענין.</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בית</w:t>
      </w:r>
      <w:r>
        <w:rPr>
          <w:rStyle w:val="default"/>
          <w:rFonts w:cs="FrankRuehl" w:hint="cs"/>
          <w:rtl/>
        </w:rPr>
        <w:t xml:space="preserve"> המשפט רשאי לסטות מהוראות שבפרקים אחרים</w:t>
      </w:r>
      <w:r>
        <w:rPr>
          <w:rStyle w:val="default"/>
          <w:rFonts w:cs="FrankRuehl"/>
          <w:rtl/>
        </w:rPr>
        <w:t xml:space="preserve"> שבת</w:t>
      </w:r>
      <w:r>
        <w:rPr>
          <w:rStyle w:val="default"/>
          <w:rFonts w:cs="FrankRuehl" w:hint="cs"/>
          <w:rtl/>
        </w:rPr>
        <w:t xml:space="preserve">קנות אלה, ולנהוג בדרך הנראית לו הטובה ביותר לעשיית משפט צדק; ואולם </w:t>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 xml:space="preserve">אה </w:t>
      </w:r>
      <w:r>
        <w:rPr>
          <w:rStyle w:val="default"/>
          <w:rFonts w:cs="FrankRuehl"/>
          <w:rtl/>
        </w:rPr>
        <w:t>זו ל</w:t>
      </w:r>
      <w:r>
        <w:rPr>
          <w:rStyle w:val="default"/>
          <w:rFonts w:cs="FrankRuehl" w:hint="cs"/>
          <w:rtl/>
        </w:rPr>
        <w:t>א תחול על תובענה לפי חוק הירושה, תשכ"ה-</w:t>
      </w:r>
      <w:r>
        <w:rPr>
          <w:rStyle w:val="default"/>
          <w:rFonts w:cs="FrankRuehl"/>
          <w:rtl/>
        </w:rPr>
        <w:t>1965, שע</w:t>
      </w:r>
      <w:r>
        <w:rPr>
          <w:rStyle w:val="default"/>
          <w:rFonts w:cs="FrankRuehl" w:hint="cs"/>
          <w:rtl/>
        </w:rPr>
        <w:t xml:space="preserve">ילתה אינה סכסוך </w:t>
      </w:r>
      <w:r>
        <w:rPr>
          <w:rStyle w:val="default"/>
          <w:rFonts w:cs="FrankRuehl"/>
          <w:rtl/>
        </w:rPr>
        <w:t>בת</w:t>
      </w:r>
      <w:r>
        <w:rPr>
          <w:rStyle w:val="default"/>
          <w:rFonts w:cs="FrankRuehl" w:hint="cs"/>
          <w:rtl/>
        </w:rPr>
        <w:t>וך המשפחה.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32" w:name="Rov1103"/>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תשנ"ה-1995</w:t>
      </w:r>
    </w:p>
    <w:p w:rsidR="00DC7C3B" w:rsidRPr="00C30006" w:rsidRDefault="00DC7C3B">
      <w:pPr>
        <w:pStyle w:val="P00"/>
        <w:spacing w:before="0"/>
        <w:ind w:left="0" w:right="1134"/>
        <w:rPr>
          <w:rFonts w:cs="FrankRuehl" w:hint="cs"/>
          <w:b/>
          <w:bCs/>
          <w:vanish/>
          <w:szCs w:val="20"/>
          <w:shd w:val="clear" w:color="auto" w:fill="FFFF99"/>
          <w:rtl/>
        </w:rPr>
      </w:pPr>
      <w:hyperlink r:id="rId434" w:history="1">
        <w:r w:rsidRPr="00C30006">
          <w:rPr>
            <w:rStyle w:val="Hyperlink"/>
            <w:rFonts w:cs="FrankRuehl" w:hint="cs"/>
            <w:vanish/>
            <w:szCs w:val="20"/>
            <w:shd w:val="clear" w:color="auto" w:fill="FFFF99"/>
            <w:rtl/>
          </w:rPr>
          <w:t>ק"ת תשנ"ה מס' 5706</w:t>
        </w:r>
      </w:hyperlink>
      <w:r w:rsidRPr="00C30006">
        <w:rPr>
          <w:rStyle w:val="default"/>
          <w:rFonts w:cs="FrankRuehl" w:hint="cs"/>
          <w:vanish/>
          <w:sz w:val="20"/>
          <w:szCs w:val="20"/>
          <w:shd w:val="clear" w:color="auto" w:fill="FFFF99"/>
          <w:rtl/>
        </w:rPr>
        <w:t xml:space="preserve"> מיום 21.9.1995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1496</w:t>
      </w:r>
    </w:p>
    <w:p w:rsidR="00DC7C3B" w:rsidRPr="00C30006" w:rsidRDefault="00DC7C3B">
      <w:pPr>
        <w:pStyle w:val="P00"/>
        <w:spacing w:before="0"/>
        <w:ind w:left="0" w:right="1134"/>
        <w:rPr>
          <w:rStyle w:val="default"/>
          <w:rFonts w:cs="FrankRuehl" w:hint="cs"/>
          <w:vanish/>
          <w:shd w:val="clear" w:color="auto" w:fill="FFFF99"/>
          <w:rtl/>
        </w:rPr>
      </w:pPr>
      <w:r w:rsidRPr="00C30006">
        <w:rPr>
          <w:rFonts w:cs="FrankRuehl" w:hint="cs"/>
          <w:b/>
          <w:bCs/>
          <w:vanish/>
          <w:szCs w:val="20"/>
          <w:shd w:val="clear" w:color="auto" w:fill="FFFF99"/>
          <w:rtl/>
        </w:rPr>
        <w:t>הוספת תקנה 258ב</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תשנ"ו-1995</w:t>
      </w:r>
    </w:p>
    <w:p w:rsidR="00DC7C3B" w:rsidRPr="00C30006" w:rsidRDefault="00DC7C3B">
      <w:pPr>
        <w:pStyle w:val="P00"/>
        <w:spacing w:before="0"/>
        <w:ind w:left="0" w:right="1134"/>
        <w:rPr>
          <w:rFonts w:cs="FrankRuehl" w:hint="cs"/>
          <w:b/>
          <w:bCs/>
          <w:vanish/>
          <w:szCs w:val="20"/>
          <w:shd w:val="clear" w:color="auto" w:fill="FFFF99"/>
          <w:rtl/>
        </w:rPr>
      </w:pPr>
      <w:hyperlink r:id="rId435" w:history="1">
        <w:r w:rsidRPr="00C30006">
          <w:rPr>
            <w:rStyle w:val="Hyperlink"/>
            <w:rFonts w:cs="FrankRuehl" w:hint="cs"/>
            <w:vanish/>
            <w:szCs w:val="20"/>
            <w:shd w:val="clear" w:color="auto" w:fill="FFFF99"/>
            <w:rtl/>
          </w:rPr>
          <w:t>ק"ת תשנ"ו מס' 5707</w:t>
        </w:r>
      </w:hyperlink>
      <w:r w:rsidRPr="00C30006">
        <w:rPr>
          <w:rStyle w:val="default"/>
          <w:rFonts w:cs="FrankRuehl" w:hint="cs"/>
          <w:vanish/>
          <w:sz w:val="20"/>
          <w:szCs w:val="20"/>
          <w:shd w:val="clear" w:color="auto" w:fill="FFFF99"/>
          <w:rtl/>
        </w:rPr>
        <w:t xml:space="preserve"> מיום 29.9.1995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w:t>
      </w:r>
    </w:p>
    <w:p w:rsidR="00DC7C3B" w:rsidRDefault="00DC7C3B">
      <w:pPr>
        <w:pStyle w:val="P00"/>
        <w:ind w:left="0" w:right="1134"/>
        <w:rPr>
          <w:rStyle w:val="default"/>
          <w:rFonts w:cs="FrankRuehl"/>
          <w:sz w:val="2"/>
          <w:szCs w:val="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 xml:space="preserve">הגדרות </w:t>
      </w:r>
      <w:r w:rsidRPr="00C30006">
        <w:rPr>
          <w:rStyle w:val="default"/>
          <w:rFonts w:cs="FrankRuehl" w:hint="cs"/>
          <w:vanish/>
          <w:sz w:val="22"/>
          <w:szCs w:val="22"/>
          <w:shd w:val="clear" w:color="auto" w:fill="FFFF99"/>
          <w:rtl/>
        </w:rPr>
        <w:t xml:space="preserve">והוראות אחרות שבתקנות אלה </w:t>
      </w:r>
      <w:r w:rsidRPr="00C30006">
        <w:rPr>
          <w:rStyle w:val="default"/>
          <w:rFonts w:cs="FrankRuehl" w:hint="cs"/>
          <w:vanish/>
          <w:sz w:val="22"/>
          <w:szCs w:val="22"/>
          <w:u w:val="single"/>
          <w:shd w:val="clear" w:color="auto" w:fill="FFFF99"/>
          <w:rtl/>
        </w:rPr>
        <w:t>למעט פרק כ"ב1</w:t>
      </w:r>
      <w:r w:rsidRPr="00C30006">
        <w:rPr>
          <w:rStyle w:val="default"/>
          <w:rFonts w:cs="FrankRuehl" w:hint="cs"/>
          <w:vanish/>
          <w:sz w:val="22"/>
          <w:szCs w:val="22"/>
          <w:shd w:val="clear" w:color="auto" w:fill="FFFF99"/>
          <w:rtl/>
        </w:rPr>
        <w:t xml:space="preserve"> יחולו על תובענות בעניני משפחה ככל שאינן סותרות חלק זה, ובשינויים המחוייבים לפי הענין.</w:t>
      </w:r>
      <w:bookmarkEnd w:id="532"/>
    </w:p>
    <w:p w:rsidR="00DC7C3B" w:rsidRDefault="00DC7C3B" w:rsidP="00C34D76">
      <w:pPr>
        <w:pStyle w:val="P00"/>
        <w:spacing w:before="72"/>
        <w:ind w:left="0" w:right="1134"/>
        <w:rPr>
          <w:rStyle w:val="default"/>
          <w:rFonts w:cs="FrankRuehl"/>
          <w:rtl/>
        </w:rPr>
      </w:pPr>
      <w:bookmarkStart w:id="533" w:name="Seif406"/>
      <w:bookmarkEnd w:id="533"/>
      <w:r>
        <w:rPr>
          <w:lang w:val="he-IL"/>
        </w:rPr>
        <w:pict>
          <v:rect id="_x0000_s2385" style="position:absolute;left:0;text-align:left;margin-left:464.5pt;margin-top:8.05pt;width:75.05pt;height:42.75pt;z-index:251663872" o:allowincell="f" filled="f" stroked="f" strokecolor="lime" strokeweight=".25pt">
            <v:textbox style="mso-next-textbox:#_x0000_s2385" inset="0,0,0,0">
              <w:txbxContent>
                <w:p w:rsidR="00E30CE8" w:rsidRDefault="00E30CE8">
                  <w:pPr>
                    <w:spacing w:line="160" w:lineRule="exact"/>
                    <w:jc w:val="left"/>
                    <w:rPr>
                      <w:rFonts w:cs="Miriam"/>
                      <w:noProof/>
                      <w:sz w:val="18"/>
                      <w:szCs w:val="18"/>
                      <w:rtl/>
                    </w:rPr>
                  </w:pPr>
                  <w:r>
                    <w:rPr>
                      <w:rFonts w:cs="Miriam"/>
                      <w:sz w:val="18"/>
                      <w:szCs w:val="18"/>
                      <w:rtl/>
                    </w:rPr>
                    <w:t>מקום</w:t>
                  </w:r>
                  <w:r>
                    <w:rPr>
                      <w:rFonts w:cs="Miriam" w:hint="cs"/>
                      <w:sz w:val="18"/>
                      <w:szCs w:val="18"/>
                      <w:rtl/>
                    </w:rPr>
                    <w:t xml:space="preserve"> השיפוט</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1995</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big-number"/>
          <w:rtl/>
        </w:rPr>
        <w:t>258</w:t>
      </w:r>
      <w:r>
        <w:rPr>
          <w:rStyle w:val="default"/>
          <w:rFonts w:cs="FrankRuehl"/>
          <w:rtl/>
        </w:rPr>
        <w:t>ג.</w:t>
      </w:r>
      <w:r>
        <w:rPr>
          <w:rStyle w:val="default"/>
          <w:rFonts w:cs="FrankRuehl"/>
          <w:rtl/>
        </w:rPr>
        <w:tab/>
        <w:t>(א)</w:t>
      </w:r>
      <w:r>
        <w:rPr>
          <w:rStyle w:val="default"/>
          <w:rFonts w:cs="FrankRuehl"/>
          <w:rtl/>
        </w:rPr>
        <w:tab/>
        <w:t>תוב</w:t>
      </w:r>
      <w:r>
        <w:rPr>
          <w:rStyle w:val="default"/>
          <w:rFonts w:cs="FrankRuehl" w:hint="cs"/>
          <w:rtl/>
        </w:rPr>
        <w:t xml:space="preserve">ענה בעניני משפחה שהצדדים לה הם בני-זוג או הורים וילדיהם תוגש לבית המשפט שבתחום שיפוטו מצוי מקום מגוריהם המשותף, ואם אין להם מקום מגורים משותף </w:t>
      </w:r>
      <w:r w:rsidR="00F948F4">
        <w:rPr>
          <w:rStyle w:val="default"/>
          <w:rFonts w:cs="FrankRuehl"/>
          <w:rtl/>
        </w:rPr>
        <w:t>–</w:t>
      </w:r>
      <w:r>
        <w:rPr>
          <w:rStyle w:val="default"/>
          <w:rFonts w:cs="FrankRuehl"/>
          <w:rtl/>
        </w:rPr>
        <w:t xml:space="preserve"> מק</w:t>
      </w:r>
      <w:r>
        <w:rPr>
          <w:rStyle w:val="default"/>
          <w:rFonts w:cs="FrankRuehl" w:hint="cs"/>
          <w:rtl/>
        </w:rPr>
        <w:t>ום מגוריהם המשות</w:t>
      </w:r>
      <w:r>
        <w:rPr>
          <w:rStyle w:val="default"/>
          <w:rFonts w:cs="FrankRuehl"/>
          <w:rtl/>
        </w:rPr>
        <w:t>ף הא</w:t>
      </w:r>
      <w:r>
        <w:rPr>
          <w:rStyle w:val="default"/>
          <w:rFonts w:cs="FrankRuehl" w:hint="cs"/>
          <w:rtl/>
        </w:rPr>
        <w:t>חרון; ואולם היתה התובענה בענין מזונות של קטין, רשאי בית המשפט להורות על העברת הדיון בתיק העיקרי, כמשמעותו בתקנה 258ד, לבית משפט אחר.</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תוב</w:t>
      </w:r>
      <w:r>
        <w:rPr>
          <w:rStyle w:val="default"/>
          <w:rFonts w:cs="FrankRuehl" w:hint="cs"/>
          <w:rtl/>
        </w:rPr>
        <w:t xml:space="preserve">ענה אחרת בעניני משפחה, לרבות תובענה שלא נקבע </w:t>
      </w:r>
      <w:r>
        <w:rPr>
          <w:rStyle w:val="default"/>
          <w:rFonts w:cs="FrankRuehl"/>
          <w:rtl/>
        </w:rPr>
        <w:t>ל</w:t>
      </w:r>
      <w:r>
        <w:rPr>
          <w:rStyle w:val="default"/>
          <w:rFonts w:cs="FrankRuehl" w:hint="cs"/>
          <w:rtl/>
        </w:rPr>
        <w:t>ה</w:t>
      </w:r>
      <w:r>
        <w:rPr>
          <w:rStyle w:val="default"/>
          <w:rFonts w:cs="FrankRuehl"/>
          <w:rtl/>
        </w:rPr>
        <w:t xml:space="preserve"> </w:t>
      </w:r>
      <w:r>
        <w:rPr>
          <w:rStyle w:val="default"/>
          <w:rFonts w:cs="FrankRuehl" w:hint="cs"/>
          <w:rtl/>
        </w:rPr>
        <w:t>מקו</w:t>
      </w:r>
      <w:r>
        <w:rPr>
          <w:rStyle w:val="default"/>
          <w:rFonts w:cs="FrankRuehl"/>
          <w:rtl/>
        </w:rPr>
        <w:t>ם</w:t>
      </w:r>
      <w:r>
        <w:rPr>
          <w:rStyle w:val="default"/>
          <w:rFonts w:cs="FrankRuehl" w:hint="cs"/>
          <w:rtl/>
        </w:rPr>
        <w:t xml:space="preserve"> שיפוט כאמור בתקנת משנה (א), תוגש לבית המשפט שבתחום שיפוטו </w:t>
      </w:r>
      <w:r>
        <w:rPr>
          <w:rStyle w:val="default"/>
          <w:rFonts w:cs="FrankRuehl"/>
          <w:rtl/>
        </w:rPr>
        <w:t>מצוי</w:t>
      </w:r>
      <w:r>
        <w:rPr>
          <w:rStyle w:val="default"/>
          <w:rFonts w:cs="FrankRuehl" w:hint="cs"/>
          <w:rtl/>
        </w:rPr>
        <w:t xml:space="preserve"> מק</w:t>
      </w:r>
      <w:r>
        <w:rPr>
          <w:rStyle w:val="default"/>
          <w:rFonts w:cs="FrankRuehl"/>
          <w:rtl/>
        </w:rPr>
        <w:t>ום</w:t>
      </w:r>
      <w:r>
        <w:rPr>
          <w:rStyle w:val="default"/>
          <w:rFonts w:cs="FrankRuehl" w:hint="cs"/>
          <w:rtl/>
        </w:rPr>
        <w:t xml:space="preserve"> מגורי התובע.</w:t>
      </w:r>
    </w:p>
    <w:p w:rsidR="00DC7C3B" w:rsidRDefault="00DC7C3B" w:rsidP="00C34D76">
      <w:pPr>
        <w:pStyle w:val="P00"/>
        <w:spacing w:before="72"/>
        <w:ind w:left="0" w:right="1134"/>
        <w:rPr>
          <w:rStyle w:val="default"/>
          <w:rFonts w:cs="FrankRuehl"/>
          <w:rtl/>
        </w:rPr>
      </w:pPr>
      <w:r>
        <w:rPr>
          <w:lang w:val="he-IL"/>
        </w:rPr>
        <w:pict>
          <v:rect id="_x0000_s2386" style="position:absolute;left:0;text-align:left;margin-left:464.5pt;margin-top:8.05pt;width:75.05pt;height:8pt;z-index:251664896" o:allowincell="f" filled="f" stroked="f" strokecolor="lime" strokeweight=".25pt">
            <v:textbox style="mso-next-textbox:#_x0000_s2386" inset="0,0,0,0">
              <w:txbxContent>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שס"א-</w:t>
                  </w:r>
                  <w:r>
                    <w:rPr>
                      <w:rFonts w:cs="Miriam"/>
                      <w:sz w:val="18"/>
                      <w:szCs w:val="18"/>
                      <w:rtl/>
                    </w:rPr>
                    <w:t>2000</w:t>
                  </w:r>
                </w:p>
              </w:txbxContent>
            </v:textbox>
            <w10:anchorlock/>
          </v:rect>
        </w:pict>
      </w:r>
      <w:r>
        <w:rPr>
          <w:rFonts w:cs="FrankRuehl"/>
          <w:sz w:val="26"/>
          <w:rtl/>
        </w:rPr>
        <w:tab/>
      </w:r>
      <w:r>
        <w:rPr>
          <w:rStyle w:val="default"/>
          <w:rFonts w:cs="FrankRuehl"/>
          <w:rtl/>
        </w:rPr>
        <w:t>(ב1)</w:t>
      </w:r>
      <w:r>
        <w:rPr>
          <w:rStyle w:val="default"/>
          <w:rFonts w:cs="FrankRuehl"/>
          <w:rtl/>
        </w:rPr>
        <w:tab/>
        <w:t>היה</w:t>
      </w:r>
      <w:r>
        <w:rPr>
          <w:rStyle w:val="default"/>
          <w:rFonts w:cs="FrankRuehl" w:hint="cs"/>
          <w:rtl/>
        </w:rPr>
        <w:t xml:space="preserve"> מקום מגורים כאמור בתקנת משנה (א) או (ב) באזור כמשמעותו בתוספת לחוק להארכת תוקפן של תקנות שעת חירום (יהודה והשומרון וחבל עזה </w:t>
      </w:r>
      <w:r w:rsidR="00F948F4">
        <w:rPr>
          <w:rStyle w:val="default"/>
          <w:rFonts w:cs="FrankRuehl"/>
          <w:rtl/>
        </w:rPr>
        <w:t>–</w:t>
      </w:r>
      <w:r>
        <w:rPr>
          <w:rStyle w:val="default"/>
          <w:rFonts w:cs="FrankRuehl"/>
          <w:rtl/>
        </w:rPr>
        <w:t xml:space="preserve"> שי</w:t>
      </w:r>
      <w:r>
        <w:rPr>
          <w:rStyle w:val="default"/>
          <w:rFonts w:cs="FrankRuehl" w:hint="cs"/>
          <w:rtl/>
        </w:rPr>
        <w:t>פוט בעבירות</w:t>
      </w:r>
      <w:r>
        <w:rPr>
          <w:rStyle w:val="default"/>
          <w:rFonts w:cs="FrankRuehl"/>
          <w:rtl/>
        </w:rPr>
        <w:t xml:space="preserve"> </w:t>
      </w:r>
      <w:r>
        <w:rPr>
          <w:rStyle w:val="default"/>
          <w:rFonts w:cs="FrankRuehl" w:hint="cs"/>
          <w:rtl/>
        </w:rPr>
        <w:t>ו</w:t>
      </w:r>
      <w:r>
        <w:rPr>
          <w:rStyle w:val="default"/>
          <w:rFonts w:cs="FrankRuehl"/>
          <w:rtl/>
        </w:rPr>
        <w:t>ע</w:t>
      </w:r>
      <w:r>
        <w:rPr>
          <w:rStyle w:val="default"/>
          <w:rFonts w:cs="FrankRuehl" w:hint="cs"/>
          <w:rtl/>
        </w:rPr>
        <w:t>זרה משפטית), תשל"ח</w:t>
      </w:r>
      <w:r w:rsidR="00C34D76">
        <w:rPr>
          <w:rStyle w:val="default"/>
          <w:rFonts w:cs="FrankRuehl" w:hint="cs"/>
          <w:rtl/>
        </w:rPr>
        <w:t>-</w:t>
      </w:r>
      <w:r>
        <w:rPr>
          <w:rStyle w:val="default"/>
          <w:rFonts w:cs="FrankRuehl"/>
          <w:rtl/>
        </w:rPr>
        <w:t>1977, יר</w:t>
      </w:r>
      <w:r>
        <w:rPr>
          <w:rStyle w:val="default"/>
          <w:rFonts w:cs="FrankRuehl" w:hint="cs"/>
          <w:rtl/>
        </w:rPr>
        <w:t>או כבית המשפט שבתחום שיפוטו מצוי מקום המגורים, את בית</w:t>
      </w:r>
      <w:r>
        <w:rPr>
          <w:rStyle w:val="default"/>
          <w:rFonts w:cs="FrankRuehl"/>
          <w:rtl/>
        </w:rPr>
        <w:t xml:space="preserve"> המש</w:t>
      </w:r>
      <w:r>
        <w:rPr>
          <w:rStyle w:val="default"/>
          <w:rFonts w:cs="FrankRuehl" w:hint="cs"/>
          <w:rtl/>
        </w:rPr>
        <w:t xml:space="preserve">פט שתחום שיפוטו הוא הקרוב לאותו מקום מגורים.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תוב</w:t>
      </w:r>
      <w:r>
        <w:rPr>
          <w:rStyle w:val="default"/>
          <w:rFonts w:cs="FrankRuehl" w:hint="cs"/>
          <w:rtl/>
        </w:rPr>
        <w:t>ענה שאין לה מקום שיפוט מתאים לפי פרק זה, תוגש לבית המשפט המוסמך בתל-אביב.</w:t>
      </w:r>
    </w:p>
    <w:p w:rsidR="00DC7C3B" w:rsidRDefault="00DC7C3B">
      <w:pPr>
        <w:pStyle w:val="P00"/>
        <w:spacing w:before="72"/>
        <w:ind w:left="0" w:right="1134"/>
        <w:rPr>
          <w:rStyle w:val="default"/>
          <w:rFonts w:cs="FrankRuehl"/>
          <w:rtl/>
        </w:rPr>
      </w:pPr>
      <w:r>
        <w:rPr>
          <w:lang w:val="he-IL"/>
        </w:rPr>
        <w:pict>
          <v:rect id="_x0000_s2387" style="position:absolute;left:0;text-align:left;margin-left:464.5pt;margin-top:8.05pt;width:75.05pt;height:20.5pt;z-index:251665920" o:allowincell="f" filled="f" stroked="f" strokecolor="lime" strokeweight=".25pt">
            <v:textbox style="mso-next-textbox:#_x0000_s2387"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w:t>
                  </w:r>
                  <w:r>
                    <w:rPr>
                      <w:rFonts w:cs="Miriam"/>
                      <w:sz w:val="18"/>
                      <w:szCs w:val="18"/>
                      <w:rtl/>
                    </w:rPr>
                    <w:t>"</w:t>
                  </w:r>
                  <w:r>
                    <w:rPr>
                      <w:rFonts w:cs="Miriam" w:hint="cs"/>
                      <w:sz w:val="18"/>
                      <w:szCs w:val="18"/>
                      <w:rtl/>
                    </w:rPr>
                    <w:t>ז-</w:t>
                  </w:r>
                  <w:r>
                    <w:rPr>
                      <w:rFonts w:cs="Miriam"/>
                      <w:sz w:val="18"/>
                      <w:szCs w:val="18"/>
                      <w:rtl/>
                    </w:rPr>
                    <w:t>1997</w:t>
                  </w:r>
                </w:p>
              </w:txbxContent>
            </v:textbox>
            <w10:anchorlock/>
          </v:rect>
        </w:pict>
      </w:r>
      <w:r>
        <w:rPr>
          <w:rFonts w:cs="FrankRuehl"/>
          <w:sz w:val="26"/>
          <w:rtl/>
        </w:rPr>
        <w:tab/>
      </w:r>
      <w:r>
        <w:rPr>
          <w:rStyle w:val="default"/>
          <w:rFonts w:cs="FrankRuehl"/>
          <w:rtl/>
        </w:rPr>
        <w:t>(ד)</w:t>
      </w:r>
      <w:r>
        <w:rPr>
          <w:rStyle w:val="default"/>
          <w:rFonts w:cs="FrankRuehl"/>
          <w:rtl/>
        </w:rPr>
        <w:tab/>
        <w:t>תוב</w:t>
      </w:r>
      <w:r>
        <w:rPr>
          <w:rStyle w:val="default"/>
          <w:rFonts w:cs="FrankRuehl" w:hint="cs"/>
          <w:rtl/>
        </w:rPr>
        <w:t xml:space="preserve">ענה חדשה נוספת בעניני משפחה תוגש כאמור בסעיף 6(ד) לחוק; ראה בית המשפט כי בית משפט אחר דן </w:t>
      </w:r>
      <w:r>
        <w:rPr>
          <w:rStyle w:val="default"/>
          <w:rFonts w:cs="FrankRuehl"/>
          <w:rtl/>
        </w:rPr>
        <w:t>בתוב</w:t>
      </w:r>
      <w:r>
        <w:rPr>
          <w:rStyle w:val="default"/>
          <w:rFonts w:cs="FrankRuehl" w:hint="cs"/>
          <w:rtl/>
        </w:rPr>
        <w:t>ענה קודמת בענינם, בין שנסתיים בה הדיון ובין שהיא עדיין תלויה ועומדת, יעביר את התובענה לאותו בית משפט אשר ימשיך לדון בה מהשלב שאליו הגיע בית המשפט ש</w:t>
      </w:r>
      <w:r>
        <w:rPr>
          <w:rStyle w:val="default"/>
          <w:rFonts w:cs="FrankRuehl"/>
          <w:rtl/>
        </w:rPr>
        <w:t>ה</w:t>
      </w:r>
      <w:r>
        <w:rPr>
          <w:rStyle w:val="default"/>
          <w:rFonts w:cs="FrankRuehl" w:hint="cs"/>
          <w:rtl/>
        </w:rPr>
        <w:t>עבירה, אלא אם כן מצא, מטעמים מיוחדים שיירשמו, כי לשם בירור התובענה על</w:t>
      </w:r>
      <w:r>
        <w:rPr>
          <w:rStyle w:val="default"/>
          <w:rFonts w:cs="FrankRuehl"/>
          <w:rtl/>
        </w:rPr>
        <w:t>יו</w:t>
      </w:r>
      <w:r>
        <w:rPr>
          <w:rStyle w:val="default"/>
          <w:rFonts w:cs="FrankRuehl" w:hint="cs"/>
          <w:rtl/>
        </w:rPr>
        <w:t xml:space="preserve"> לדון בה כאילו לכתחילה הובאה לפנ</w:t>
      </w:r>
      <w:r>
        <w:rPr>
          <w:rStyle w:val="default"/>
          <w:rFonts w:cs="FrankRuehl"/>
          <w:rtl/>
        </w:rPr>
        <w:t>י</w:t>
      </w:r>
      <w:r>
        <w:rPr>
          <w:rStyle w:val="default"/>
          <w:rFonts w:cs="FrankRuehl" w:hint="cs"/>
          <w:rtl/>
        </w:rPr>
        <w:t>ו.</w:t>
      </w:r>
    </w:p>
    <w:p w:rsidR="00DC7C3B" w:rsidRDefault="00DC7C3B">
      <w:pPr>
        <w:pStyle w:val="P00"/>
        <w:spacing w:before="72"/>
        <w:ind w:left="0" w:right="1134"/>
        <w:rPr>
          <w:rStyle w:val="default"/>
          <w:rFonts w:cs="FrankRuehl"/>
          <w:rtl/>
        </w:rPr>
      </w:pPr>
      <w:r>
        <w:rPr>
          <w:lang w:val="he-IL"/>
        </w:rPr>
        <w:pict>
          <v:rect id="_x0000_s2388" style="position:absolute;left:0;text-align:left;margin-left:464.5pt;margin-top:8.05pt;width:75.05pt;height:19.9pt;z-index:251666944" o:allowincell="f" filled="f" stroked="f" strokecolor="lime" strokeweight=".25pt">
            <v:textbox style="mso-next-textbox:#_x0000_s2388"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Fonts w:cs="FrankRuehl"/>
          <w:sz w:val="26"/>
          <w:rtl/>
        </w:rPr>
        <w:tab/>
      </w:r>
      <w:r>
        <w:rPr>
          <w:rStyle w:val="default"/>
          <w:rFonts w:cs="FrankRuehl"/>
          <w:rtl/>
        </w:rPr>
        <w:t>(ה)</w:t>
      </w:r>
      <w:r>
        <w:rPr>
          <w:rStyle w:val="default"/>
          <w:rFonts w:cs="FrankRuehl"/>
          <w:rtl/>
        </w:rPr>
        <w:tab/>
        <w:t xml:space="preserve">על </w:t>
      </w:r>
      <w:r>
        <w:rPr>
          <w:rStyle w:val="default"/>
          <w:rFonts w:cs="FrankRuehl" w:hint="cs"/>
          <w:rtl/>
        </w:rPr>
        <w:t>אף האמור בתקנות משנה (א) עד (ד) רשאי בית המשפט להורות על העברת הדיון בתיק העיקרי, כמשמעותו בתקנה 258ד לבית משפט אחר, אם כל הצדדים מתגוררים מחוץ לאזור השיפוט.</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בכת</w:t>
      </w:r>
      <w:r>
        <w:rPr>
          <w:rStyle w:val="default"/>
          <w:rFonts w:cs="FrankRuehl" w:hint="cs"/>
          <w:rtl/>
        </w:rPr>
        <w:t xml:space="preserve">ב התביעה יפרט בעל </w:t>
      </w:r>
      <w:r>
        <w:rPr>
          <w:rStyle w:val="default"/>
          <w:rFonts w:cs="FrankRuehl"/>
          <w:rtl/>
        </w:rPr>
        <w:t>הד</w:t>
      </w:r>
      <w:r>
        <w:rPr>
          <w:rStyle w:val="default"/>
          <w:rFonts w:cs="FrankRuehl" w:hint="cs"/>
          <w:rtl/>
        </w:rPr>
        <w:t>ין את העובדות המראות כי לבית המשפט יש סמכות מקומית לדון בת</w:t>
      </w:r>
      <w:r>
        <w:rPr>
          <w:rStyle w:val="default"/>
          <w:rFonts w:cs="FrankRuehl"/>
          <w:rtl/>
        </w:rPr>
        <w:t>ביעה</w:t>
      </w:r>
      <w:r>
        <w:rPr>
          <w:rStyle w:val="default"/>
          <w:rFonts w:cs="FrankRuehl" w:hint="cs"/>
          <w:rtl/>
        </w:rPr>
        <w:t>.</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rtl/>
        </w:rPr>
        <w:tab/>
        <w:t>הור</w:t>
      </w:r>
      <w:r>
        <w:rPr>
          <w:rStyle w:val="default"/>
          <w:rFonts w:cs="FrankRuehl" w:hint="cs"/>
          <w:rtl/>
        </w:rPr>
        <w:t>אות פרק ב' לא יחולו על תובענות בעניני משפחה.</w:t>
      </w:r>
    </w:p>
    <w:p w:rsidR="00DC7C3B" w:rsidRDefault="00DC7C3B" w:rsidP="00C34D76">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rtl/>
        </w:rPr>
        <w:tab/>
        <w:t>הור</w:t>
      </w:r>
      <w:r>
        <w:rPr>
          <w:rStyle w:val="default"/>
          <w:rFonts w:cs="FrankRuehl" w:hint="cs"/>
          <w:rtl/>
        </w:rPr>
        <w:t>אות תקנה זו לא יחולו על תובענה בעניני אימוץ ילדים, ירושה</w:t>
      </w:r>
      <w:r>
        <w:rPr>
          <w:rStyle w:val="default"/>
          <w:rFonts w:cs="FrankRuehl"/>
          <w:rtl/>
        </w:rPr>
        <w:t xml:space="preserve">, </w:t>
      </w:r>
      <w:r>
        <w:rPr>
          <w:rStyle w:val="default"/>
          <w:rFonts w:cs="FrankRuehl" w:hint="cs"/>
          <w:rtl/>
        </w:rPr>
        <w:t>ק</w:t>
      </w:r>
      <w:r>
        <w:rPr>
          <w:rStyle w:val="default"/>
          <w:rFonts w:cs="FrankRuehl"/>
          <w:rtl/>
        </w:rPr>
        <w:t>ב</w:t>
      </w:r>
      <w:r>
        <w:rPr>
          <w:rStyle w:val="default"/>
          <w:rFonts w:cs="FrankRuehl" w:hint="cs"/>
          <w:rtl/>
        </w:rPr>
        <w:t>יעת גיל או לפי חוק למניעת אלימות במשפחה, תשנ"א</w:t>
      </w:r>
      <w:r w:rsidR="00C34D76">
        <w:rPr>
          <w:rStyle w:val="default"/>
          <w:rFonts w:cs="FrankRuehl" w:hint="cs"/>
          <w:rtl/>
        </w:rPr>
        <w:t>-</w:t>
      </w:r>
      <w:r>
        <w:rPr>
          <w:rStyle w:val="default"/>
          <w:rFonts w:cs="FrankRuehl"/>
          <w:rtl/>
        </w:rPr>
        <w:t>1991.</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34" w:name="Rov873"/>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תשנ"ה-1995</w:t>
      </w:r>
    </w:p>
    <w:p w:rsidR="00DC7C3B" w:rsidRPr="00C30006" w:rsidRDefault="00DC7C3B">
      <w:pPr>
        <w:pStyle w:val="P00"/>
        <w:spacing w:before="0"/>
        <w:ind w:left="0" w:right="1134"/>
        <w:rPr>
          <w:rFonts w:cs="FrankRuehl" w:hint="cs"/>
          <w:b/>
          <w:bCs/>
          <w:vanish/>
          <w:szCs w:val="20"/>
          <w:shd w:val="clear" w:color="auto" w:fill="FFFF99"/>
          <w:rtl/>
        </w:rPr>
      </w:pPr>
      <w:hyperlink r:id="rId436" w:history="1">
        <w:r w:rsidRPr="00C30006">
          <w:rPr>
            <w:rStyle w:val="Hyperlink"/>
            <w:rFonts w:cs="FrankRuehl" w:hint="cs"/>
            <w:vanish/>
            <w:szCs w:val="20"/>
            <w:shd w:val="clear" w:color="auto" w:fill="FFFF99"/>
            <w:rtl/>
          </w:rPr>
          <w:t>ק"ת תשנ"ה מס' 5706</w:t>
        </w:r>
      </w:hyperlink>
      <w:r w:rsidRPr="00C30006">
        <w:rPr>
          <w:rStyle w:val="default"/>
          <w:rFonts w:cs="FrankRuehl" w:hint="cs"/>
          <w:vanish/>
          <w:sz w:val="20"/>
          <w:szCs w:val="20"/>
          <w:shd w:val="clear" w:color="auto" w:fill="FFFF99"/>
          <w:rtl/>
        </w:rPr>
        <w:t xml:space="preserve"> מיום 21.9.1995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1496</w:t>
      </w:r>
    </w:p>
    <w:p w:rsidR="00DC7C3B" w:rsidRPr="00C30006" w:rsidRDefault="00DC7C3B">
      <w:pPr>
        <w:pStyle w:val="P00"/>
        <w:spacing w:before="0"/>
        <w:ind w:left="0" w:right="1134"/>
        <w:rPr>
          <w:rStyle w:val="default"/>
          <w:rFonts w:cs="FrankRuehl" w:hint="cs"/>
          <w:vanish/>
          <w:shd w:val="clear" w:color="auto" w:fill="FFFF99"/>
          <w:rtl/>
        </w:rPr>
      </w:pPr>
      <w:r w:rsidRPr="00C30006">
        <w:rPr>
          <w:rFonts w:cs="FrankRuehl" w:hint="cs"/>
          <w:b/>
          <w:bCs/>
          <w:vanish/>
          <w:szCs w:val="20"/>
          <w:shd w:val="clear" w:color="auto" w:fill="FFFF99"/>
          <w:rtl/>
        </w:rPr>
        <w:t>הוספת תקנה 258ג</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437"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Pr="00C30006" w:rsidRDefault="00DC7C3B">
      <w:pPr>
        <w:pStyle w:val="P00"/>
        <w:ind w:left="0" w:right="1134"/>
        <w:rPr>
          <w:rStyle w:val="default"/>
          <w:rFonts w:cs="FrankRuehl"/>
          <w:vanish/>
          <w:sz w:val="22"/>
          <w:szCs w:val="22"/>
          <w:shd w:val="clear" w:color="auto" w:fill="FFFF99"/>
          <w:rtl/>
        </w:rPr>
      </w:pPr>
      <w:r w:rsidRPr="00C30006">
        <w:rPr>
          <w:rStyle w:val="default"/>
          <w:rFonts w:cs="FrankRuehl"/>
          <w:vanish/>
          <w:sz w:val="22"/>
          <w:szCs w:val="22"/>
          <w:shd w:val="clear" w:color="auto" w:fill="FFFF99"/>
          <w:rtl/>
        </w:rPr>
        <w:tab/>
        <w:t>(א)</w:t>
      </w:r>
      <w:r w:rsidRPr="00C30006">
        <w:rPr>
          <w:rStyle w:val="default"/>
          <w:rFonts w:cs="FrankRuehl"/>
          <w:vanish/>
          <w:sz w:val="22"/>
          <w:szCs w:val="22"/>
          <w:shd w:val="clear" w:color="auto" w:fill="FFFF99"/>
          <w:rtl/>
        </w:rPr>
        <w:tab/>
        <w:t>תוב</w:t>
      </w:r>
      <w:r w:rsidRPr="00C30006">
        <w:rPr>
          <w:rStyle w:val="default"/>
          <w:rFonts w:cs="FrankRuehl" w:hint="cs"/>
          <w:vanish/>
          <w:sz w:val="22"/>
          <w:szCs w:val="22"/>
          <w:shd w:val="clear" w:color="auto" w:fill="FFFF99"/>
          <w:rtl/>
        </w:rPr>
        <w:t xml:space="preserve">ענה בעניני משפחה שהצדדים לה הם בני-זוג או הורים וילדיהם תוגש לבית המשפט שבתחום שיפוטו מצוי מקום מגוריהם המשותף, ואם אין להם מקום מגורים משותף </w:t>
      </w:r>
      <w:r w:rsidRPr="00C30006">
        <w:rPr>
          <w:rStyle w:val="default"/>
          <w:rFonts w:cs="FrankRuehl"/>
          <w:vanish/>
          <w:sz w:val="22"/>
          <w:szCs w:val="22"/>
          <w:shd w:val="clear" w:color="auto" w:fill="FFFF99"/>
          <w:rtl/>
        </w:rPr>
        <w:t>– מק</w:t>
      </w:r>
      <w:r w:rsidRPr="00C30006">
        <w:rPr>
          <w:rStyle w:val="default"/>
          <w:rFonts w:cs="FrankRuehl" w:hint="cs"/>
          <w:vanish/>
          <w:sz w:val="22"/>
          <w:szCs w:val="22"/>
          <w:shd w:val="clear" w:color="auto" w:fill="FFFF99"/>
          <w:rtl/>
        </w:rPr>
        <w:t>ום מגוריהם המשות</w:t>
      </w:r>
      <w:r w:rsidRPr="00C30006">
        <w:rPr>
          <w:rStyle w:val="default"/>
          <w:rFonts w:cs="FrankRuehl"/>
          <w:vanish/>
          <w:sz w:val="22"/>
          <w:szCs w:val="22"/>
          <w:shd w:val="clear" w:color="auto" w:fill="FFFF99"/>
          <w:rtl/>
        </w:rPr>
        <w:t>ף הא</w:t>
      </w:r>
      <w:r w:rsidRPr="00C30006">
        <w:rPr>
          <w:rStyle w:val="default"/>
          <w:rFonts w:cs="FrankRuehl" w:hint="cs"/>
          <w:vanish/>
          <w:sz w:val="22"/>
          <w:szCs w:val="22"/>
          <w:shd w:val="clear" w:color="auto" w:fill="FFFF99"/>
          <w:rtl/>
        </w:rPr>
        <w:t>חרון</w:t>
      </w:r>
      <w:r w:rsidRPr="00C30006">
        <w:rPr>
          <w:rStyle w:val="default"/>
          <w:rFonts w:cs="FrankRuehl" w:hint="cs"/>
          <w:vanish/>
          <w:sz w:val="22"/>
          <w:szCs w:val="22"/>
          <w:u w:val="single"/>
          <w:shd w:val="clear" w:color="auto" w:fill="FFFF99"/>
          <w:rtl/>
        </w:rPr>
        <w:t>; ואולם היתה התובענה בענין מזונות של קטין, רשאי בית המשפט להורות על העברת הדיון בתיק העיקרי, כמשמעותו בתקנה 258ד, לבית משפט אחר</w:t>
      </w:r>
      <w:r w:rsidRPr="00C30006">
        <w:rPr>
          <w:rStyle w:val="default"/>
          <w:rFonts w:cs="FrankRuehl" w:hint="cs"/>
          <w:vanish/>
          <w:sz w:val="22"/>
          <w:szCs w:val="22"/>
          <w:shd w:val="clear" w:color="auto" w:fill="FFFF99"/>
          <w:rtl/>
        </w:rPr>
        <w:t>.</w:t>
      </w:r>
    </w:p>
    <w:p w:rsidR="00DC7C3B" w:rsidRPr="00C30006" w:rsidRDefault="00DC7C3B">
      <w:pPr>
        <w:pStyle w:val="P00"/>
        <w:spacing w:before="0"/>
        <w:ind w:left="0" w:right="1134"/>
        <w:rPr>
          <w:rStyle w:val="default"/>
          <w:rFonts w:cs="FrankRuehl"/>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תוב</w:t>
      </w:r>
      <w:r w:rsidRPr="00C30006">
        <w:rPr>
          <w:rStyle w:val="default"/>
          <w:rFonts w:cs="FrankRuehl" w:hint="cs"/>
          <w:vanish/>
          <w:sz w:val="22"/>
          <w:szCs w:val="22"/>
          <w:shd w:val="clear" w:color="auto" w:fill="FFFF99"/>
          <w:rtl/>
        </w:rPr>
        <w:t xml:space="preserve">ענה אחרת בעניני משפחה, לרבות תובענה שלא נקבע </w:t>
      </w:r>
      <w:r w:rsidRPr="00C30006">
        <w:rPr>
          <w:rStyle w:val="default"/>
          <w:rFonts w:cs="FrankRuehl"/>
          <w:vanish/>
          <w:sz w:val="22"/>
          <w:szCs w:val="22"/>
          <w:shd w:val="clear" w:color="auto" w:fill="FFFF99"/>
          <w:rtl/>
        </w:rPr>
        <w:t>ל</w:t>
      </w:r>
      <w:r w:rsidRPr="00C30006">
        <w:rPr>
          <w:rStyle w:val="default"/>
          <w:rFonts w:cs="FrankRuehl" w:hint="cs"/>
          <w:vanish/>
          <w:sz w:val="22"/>
          <w:szCs w:val="22"/>
          <w:shd w:val="clear" w:color="auto" w:fill="FFFF99"/>
          <w:rtl/>
        </w:rPr>
        <w:t>ה</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מקו</w:t>
      </w:r>
      <w:r w:rsidRPr="00C30006">
        <w:rPr>
          <w:rStyle w:val="default"/>
          <w:rFonts w:cs="FrankRuehl"/>
          <w:vanish/>
          <w:sz w:val="22"/>
          <w:szCs w:val="22"/>
          <w:shd w:val="clear" w:color="auto" w:fill="FFFF99"/>
          <w:rtl/>
        </w:rPr>
        <w:t>ם</w:t>
      </w:r>
      <w:r w:rsidRPr="00C30006">
        <w:rPr>
          <w:rStyle w:val="default"/>
          <w:rFonts w:cs="FrankRuehl" w:hint="cs"/>
          <w:vanish/>
          <w:sz w:val="22"/>
          <w:szCs w:val="22"/>
          <w:shd w:val="clear" w:color="auto" w:fill="FFFF99"/>
          <w:rtl/>
        </w:rPr>
        <w:t xml:space="preserve"> שיפוט כאמור בתקנת משנה (א), תוגש לבית המשפט שבתחום שיפוטו </w:t>
      </w:r>
      <w:r w:rsidRPr="00C30006">
        <w:rPr>
          <w:rStyle w:val="default"/>
          <w:rFonts w:cs="FrankRuehl"/>
          <w:vanish/>
          <w:sz w:val="22"/>
          <w:szCs w:val="22"/>
          <w:shd w:val="clear" w:color="auto" w:fill="FFFF99"/>
          <w:rtl/>
        </w:rPr>
        <w:t>מצוי</w:t>
      </w:r>
      <w:r w:rsidRPr="00C30006">
        <w:rPr>
          <w:rStyle w:val="default"/>
          <w:rFonts w:cs="FrankRuehl" w:hint="cs"/>
          <w:vanish/>
          <w:sz w:val="22"/>
          <w:szCs w:val="22"/>
          <w:shd w:val="clear" w:color="auto" w:fill="FFFF99"/>
          <w:rtl/>
        </w:rPr>
        <w:t xml:space="preserve"> מק</w:t>
      </w:r>
      <w:r w:rsidRPr="00C30006">
        <w:rPr>
          <w:rStyle w:val="default"/>
          <w:rFonts w:cs="FrankRuehl"/>
          <w:vanish/>
          <w:sz w:val="22"/>
          <w:szCs w:val="22"/>
          <w:shd w:val="clear" w:color="auto" w:fill="FFFF99"/>
          <w:rtl/>
        </w:rPr>
        <w:t>ום</w:t>
      </w:r>
      <w:r w:rsidRPr="00C30006">
        <w:rPr>
          <w:rStyle w:val="default"/>
          <w:rFonts w:cs="FrankRuehl" w:hint="cs"/>
          <w:vanish/>
          <w:sz w:val="22"/>
          <w:szCs w:val="22"/>
          <w:shd w:val="clear" w:color="auto" w:fill="FFFF99"/>
          <w:rtl/>
        </w:rPr>
        <w:t xml:space="preserve"> מגורי התובע. </w:t>
      </w:r>
    </w:p>
    <w:p w:rsidR="00DC7C3B" w:rsidRPr="00C30006" w:rsidRDefault="00DC7C3B">
      <w:pPr>
        <w:pStyle w:val="P00"/>
        <w:spacing w:before="0"/>
        <w:ind w:left="0" w:right="1134"/>
        <w:rPr>
          <w:vanish/>
          <w:shd w:val="clear" w:color="auto" w:fill="FFFF99"/>
          <w:rtl/>
        </w:rPr>
      </w:pPr>
      <w:r w:rsidRPr="00C30006">
        <w:rPr>
          <w:vanish/>
          <w:shd w:val="clear" w:color="auto" w:fill="FFFF99"/>
          <w:rtl/>
        </w:rPr>
        <w:tab/>
      </w:r>
      <w:r w:rsidRPr="00C30006">
        <w:rPr>
          <w:rStyle w:val="default"/>
          <w:rFonts w:cs="FrankRuehl"/>
          <w:vanish/>
          <w:sz w:val="22"/>
          <w:szCs w:val="22"/>
          <w:shd w:val="clear" w:color="auto" w:fill="FFFF99"/>
          <w:rtl/>
        </w:rPr>
        <w:t>(ג)</w:t>
      </w:r>
      <w:r w:rsidRPr="00C30006">
        <w:rPr>
          <w:rStyle w:val="default"/>
          <w:rFonts w:cs="FrankRuehl"/>
          <w:vanish/>
          <w:sz w:val="22"/>
          <w:szCs w:val="22"/>
          <w:shd w:val="clear" w:color="auto" w:fill="FFFF99"/>
          <w:rtl/>
        </w:rPr>
        <w:tab/>
        <w:t>תוב</w:t>
      </w:r>
      <w:r w:rsidRPr="00C30006">
        <w:rPr>
          <w:rStyle w:val="default"/>
          <w:rFonts w:cs="FrankRuehl" w:hint="cs"/>
          <w:vanish/>
          <w:sz w:val="22"/>
          <w:szCs w:val="22"/>
          <w:shd w:val="clear" w:color="auto" w:fill="FFFF99"/>
          <w:rtl/>
        </w:rPr>
        <w:t>ענה שאין לה מקום שיפוט מתאים לפי פרק זה, תוגש לבית המשפט המוסמך בתל-אביב.</w:t>
      </w:r>
      <w:r w:rsidRPr="00C30006">
        <w:rPr>
          <w:vanish/>
          <w:shd w:val="clear" w:color="auto" w:fill="FFFF99"/>
          <w:rtl/>
        </w:rPr>
        <w:t xml:space="preserve"> </w:t>
      </w:r>
    </w:p>
    <w:p w:rsidR="00DC7C3B" w:rsidRPr="00C30006" w:rsidRDefault="00DC7C3B">
      <w:pPr>
        <w:pStyle w:val="P00"/>
        <w:spacing w:before="0"/>
        <w:ind w:left="0" w:right="1134"/>
        <w:rPr>
          <w:rStyle w:val="default"/>
          <w:rFonts w:cs="FrankRuehl"/>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(ד)</w:t>
      </w:r>
      <w:r w:rsidRPr="00C30006">
        <w:rPr>
          <w:rStyle w:val="default"/>
          <w:rFonts w:cs="FrankRuehl"/>
          <w:vanish/>
          <w:sz w:val="22"/>
          <w:szCs w:val="22"/>
          <w:shd w:val="clear" w:color="auto" w:fill="FFFF99"/>
          <w:rtl/>
        </w:rPr>
        <w:tab/>
        <w:t>תוב</w:t>
      </w:r>
      <w:r w:rsidRPr="00C30006">
        <w:rPr>
          <w:rStyle w:val="default"/>
          <w:rFonts w:cs="FrankRuehl" w:hint="cs"/>
          <w:vanish/>
          <w:sz w:val="22"/>
          <w:szCs w:val="22"/>
          <w:shd w:val="clear" w:color="auto" w:fill="FFFF99"/>
          <w:rtl/>
        </w:rPr>
        <w:t xml:space="preserve">ענה חדשה נוספת בעניני משפחה תוגש כאמור בסעיף 6(ד) לחוק; ראה בית המשפט כי בית משפט אחר דן </w:t>
      </w:r>
      <w:r w:rsidRPr="00C30006">
        <w:rPr>
          <w:rStyle w:val="default"/>
          <w:rFonts w:cs="FrankRuehl"/>
          <w:vanish/>
          <w:sz w:val="22"/>
          <w:szCs w:val="22"/>
          <w:shd w:val="clear" w:color="auto" w:fill="FFFF99"/>
          <w:rtl/>
        </w:rPr>
        <w:t>בתוב</w:t>
      </w:r>
      <w:r w:rsidRPr="00C30006">
        <w:rPr>
          <w:rStyle w:val="default"/>
          <w:rFonts w:cs="FrankRuehl" w:hint="cs"/>
          <w:vanish/>
          <w:sz w:val="22"/>
          <w:szCs w:val="22"/>
          <w:shd w:val="clear" w:color="auto" w:fill="FFFF99"/>
          <w:rtl/>
        </w:rPr>
        <w:t>ענה קודמת בענינם, בין שנסתיים בה הדיון ובין שהיא עדיין תלויה ועומדת, יעביר את התובענה לאותו בית משפט אשר ימשיך לדון בה מהשלב שאליו הגיע בית המשפט ש</w:t>
      </w:r>
      <w:r w:rsidRPr="00C30006">
        <w:rPr>
          <w:rStyle w:val="default"/>
          <w:rFonts w:cs="FrankRuehl"/>
          <w:vanish/>
          <w:sz w:val="22"/>
          <w:szCs w:val="22"/>
          <w:shd w:val="clear" w:color="auto" w:fill="FFFF99"/>
          <w:rtl/>
        </w:rPr>
        <w:t>ה</w:t>
      </w:r>
      <w:r w:rsidRPr="00C30006">
        <w:rPr>
          <w:rStyle w:val="default"/>
          <w:rFonts w:cs="FrankRuehl" w:hint="cs"/>
          <w:vanish/>
          <w:sz w:val="22"/>
          <w:szCs w:val="22"/>
          <w:shd w:val="clear" w:color="auto" w:fill="FFFF99"/>
          <w:rtl/>
        </w:rPr>
        <w:t xml:space="preserve">עבירה, אלא אם כן מצא, מטעמים </w:t>
      </w:r>
      <w:r w:rsidRPr="00C30006">
        <w:rPr>
          <w:rStyle w:val="default"/>
          <w:rFonts w:cs="FrankRuehl" w:hint="cs"/>
          <w:vanish/>
          <w:sz w:val="22"/>
          <w:szCs w:val="22"/>
          <w:u w:val="single"/>
          <w:shd w:val="clear" w:color="auto" w:fill="FFFF99"/>
          <w:rtl/>
        </w:rPr>
        <w:t>מיוחדים</w:t>
      </w:r>
      <w:r w:rsidRPr="00C30006">
        <w:rPr>
          <w:rStyle w:val="default"/>
          <w:rFonts w:cs="FrankRuehl" w:hint="cs"/>
          <w:vanish/>
          <w:sz w:val="22"/>
          <w:szCs w:val="22"/>
          <w:shd w:val="clear" w:color="auto" w:fill="FFFF99"/>
          <w:rtl/>
        </w:rPr>
        <w:t xml:space="preserve"> שיירשמו, כי לשם בירור התובענה על</w:t>
      </w:r>
      <w:r w:rsidRPr="00C30006">
        <w:rPr>
          <w:rStyle w:val="default"/>
          <w:rFonts w:cs="FrankRuehl"/>
          <w:vanish/>
          <w:sz w:val="22"/>
          <w:szCs w:val="22"/>
          <w:shd w:val="clear" w:color="auto" w:fill="FFFF99"/>
          <w:rtl/>
        </w:rPr>
        <w:t>יו</w:t>
      </w:r>
      <w:r w:rsidRPr="00C30006">
        <w:rPr>
          <w:rStyle w:val="default"/>
          <w:rFonts w:cs="FrankRuehl" w:hint="cs"/>
          <w:vanish/>
          <w:sz w:val="22"/>
          <w:szCs w:val="22"/>
          <w:shd w:val="clear" w:color="auto" w:fill="FFFF99"/>
          <w:rtl/>
        </w:rPr>
        <w:t xml:space="preserve"> לדון בה כאילו לכתחילה הובאה לפנ</w:t>
      </w:r>
      <w:r w:rsidRPr="00C30006">
        <w:rPr>
          <w:rStyle w:val="default"/>
          <w:rFonts w:cs="FrankRuehl"/>
          <w:vanish/>
          <w:sz w:val="22"/>
          <w:szCs w:val="22"/>
          <w:shd w:val="clear" w:color="auto" w:fill="FFFF99"/>
          <w:rtl/>
        </w:rPr>
        <w:t>י</w:t>
      </w:r>
      <w:r w:rsidRPr="00C30006">
        <w:rPr>
          <w:rStyle w:val="default"/>
          <w:rFonts w:cs="FrankRuehl" w:hint="cs"/>
          <w:vanish/>
          <w:sz w:val="22"/>
          <w:szCs w:val="22"/>
          <w:shd w:val="clear" w:color="auto" w:fill="FFFF99"/>
          <w:rtl/>
        </w:rPr>
        <w:t>ו.</w:t>
      </w:r>
    </w:p>
    <w:p w:rsidR="00DC7C3B" w:rsidRPr="00C30006" w:rsidRDefault="00DC7C3B">
      <w:pPr>
        <w:pStyle w:val="P00"/>
        <w:spacing w:before="0"/>
        <w:ind w:left="0" w:right="1134"/>
        <w:rPr>
          <w:rStyle w:val="default"/>
          <w:rFonts w:cs="FrankRuehl"/>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(ה)</w:t>
      </w:r>
      <w:r w:rsidRPr="00C30006">
        <w:rPr>
          <w:rStyle w:val="default"/>
          <w:rFonts w:cs="FrankRuehl"/>
          <w:vanish/>
          <w:sz w:val="22"/>
          <w:szCs w:val="22"/>
          <w:shd w:val="clear" w:color="auto" w:fill="FFFF99"/>
          <w:rtl/>
        </w:rPr>
        <w:tab/>
        <w:t xml:space="preserve">על </w:t>
      </w:r>
      <w:r w:rsidRPr="00C30006">
        <w:rPr>
          <w:rStyle w:val="default"/>
          <w:rFonts w:cs="FrankRuehl" w:hint="cs"/>
          <w:vanish/>
          <w:sz w:val="22"/>
          <w:szCs w:val="22"/>
          <w:shd w:val="clear" w:color="auto" w:fill="FFFF99"/>
          <w:rtl/>
        </w:rPr>
        <w:t xml:space="preserve">אף האמור בתקנות משנה (א) עד (ד) רשאי בית המשפט להורות על העברת הדיון </w:t>
      </w:r>
      <w:r w:rsidRPr="00C30006">
        <w:rPr>
          <w:rStyle w:val="default"/>
          <w:rFonts w:cs="FrankRuehl" w:hint="cs"/>
          <w:vanish/>
          <w:sz w:val="22"/>
          <w:szCs w:val="22"/>
          <w:u w:val="single"/>
          <w:shd w:val="clear" w:color="auto" w:fill="FFFF99"/>
          <w:rtl/>
        </w:rPr>
        <w:t>בתיק העיקרי, כמשמעותו בתקנה 258ד</w:t>
      </w:r>
      <w:r w:rsidRPr="00C30006">
        <w:rPr>
          <w:rStyle w:val="default"/>
          <w:rFonts w:cs="FrankRuehl" w:hint="cs"/>
          <w:vanish/>
          <w:sz w:val="22"/>
          <w:szCs w:val="22"/>
          <w:shd w:val="clear" w:color="auto" w:fill="FFFF99"/>
          <w:rtl/>
        </w:rPr>
        <w:t xml:space="preserve"> לבית משפט אחר, אם כל הצדדים מתגוררים מחוץ לאזור השיפוט.</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20.12.2000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תשס"א-2000</w:t>
      </w:r>
    </w:p>
    <w:p w:rsidR="00DC7C3B" w:rsidRPr="00C30006" w:rsidRDefault="00DC7C3B">
      <w:pPr>
        <w:pStyle w:val="P00"/>
        <w:spacing w:before="0"/>
        <w:ind w:left="0" w:right="1134"/>
        <w:rPr>
          <w:rStyle w:val="default"/>
          <w:rFonts w:cs="FrankRuehl" w:hint="cs"/>
          <w:vanish/>
          <w:shd w:val="clear" w:color="auto" w:fill="FFFF99"/>
          <w:rtl/>
        </w:rPr>
      </w:pPr>
      <w:hyperlink r:id="rId438" w:history="1">
        <w:r w:rsidRPr="00C30006">
          <w:rPr>
            <w:rStyle w:val="Hyperlink"/>
            <w:rFonts w:cs="FrankRuehl" w:hint="cs"/>
            <w:vanish/>
            <w:szCs w:val="20"/>
            <w:shd w:val="clear" w:color="auto" w:fill="FFFF99"/>
            <w:rtl/>
          </w:rPr>
          <w:t>ק"ת תשס"א מס' 6067</w:t>
        </w:r>
      </w:hyperlink>
      <w:r w:rsidRPr="00C30006">
        <w:rPr>
          <w:rStyle w:val="default"/>
          <w:rFonts w:cs="FrankRuehl" w:hint="cs"/>
          <w:vanish/>
          <w:sz w:val="20"/>
          <w:szCs w:val="20"/>
          <w:shd w:val="clear" w:color="auto" w:fill="FFFF99"/>
          <w:rtl/>
        </w:rPr>
        <w:t xml:space="preserve"> מיום 20.11.2000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130</w:t>
      </w:r>
    </w:p>
    <w:p w:rsidR="00DC7C3B" w:rsidRDefault="00DC7C3B">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תקנת משנה (ב1)</w:t>
      </w:r>
      <w:bookmarkEnd w:id="534"/>
    </w:p>
    <w:p w:rsidR="00DC7C3B" w:rsidRDefault="00DC7C3B" w:rsidP="00997C54">
      <w:pPr>
        <w:pStyle w:val="P00"/>
        <w:spacing w:before="72"/>
        <w:ind w:left="0" w:right="1134"/>
        <w:rPr>
          <w:rStyle w:val="default"/>
          <w:rFonts w:cs="FrankRuehl"/>
          <w:rtl/>
        </w:rPr>
      </w:pPr>
      <w:bookmarkStart w:id="535" w:name="Seif407"/>
      <w:bookmarkEnd w:id="535"/>
      <w:r>
        <w:rPr>
          <w:lang w:val="he-IL"/>
        </w:rPr>
        <w:pict>
          <v:rect id="_x0000_s2389" style="position:absolute;left:0;text-align:left;margin-left:464.5pt;margin-top:8.05pt;width:75.05pt;height:24pt;z-index:251667968" o:allowincell="f" filled="f" stroked="f" strokecolor="lime" strokeweight=".25pt">
            <v:textbox style="mso-next-textbox:#_x0000_s2389" inset="0,0,0,0">
              <w:txbxContent>
                <w:p w:rsidR="00E30CE8" w:rsidRDefault="00E30CE8">
                  <w:pPr>
                    <w:spacing w:line="160" w:lineRule="exact"/>
                    <w:jc w:val="left"/>
                    <w:rPr>
                      <w:rFonts w:cs="Miriam"/>
                      <w:noProof/>
                      <w:sz w:val="18"/>
                      <w:szCs w:val="18"/>
                      <w:rtl/>
                    </w:rPr>
                  </w:pPr>
                  <w:r>
                    <w:rPr>
                      <w:rFonts w:cs="Miriam"/>
                      <w:sz w:val="18"/>
                      <w:szCs w:val="18"/>
                      <w:rtl/>
                    </w:rPr>
                    <w:t>פתיח</w:t>
                  </w:r>
                  <w:r>
                    <w:rPr>
                      <w:rFonts w:cs="Miriam" w:hint="cs"/>
                      <w:sz w:val="18"/>
                      <w:szCs w:val="18"/>
                      <w:rtl/>
                    </w:rPr>
                    <w:t>ת תיק</w:t>
                  </w:r>
                </w:p>
                <w:p w:rsidR="00E30CE8" w:rsidRDefault="00E30CE8">
                  <w:pPr>
                    <w:spacing w:line="160" w:lineRule="exact"/>
                    <w:jc w:val="left"/>
                    <w:rPr>
                      <w:rFonts w:cs="Miriam"/>
                      <w:noProof/>
                      <w:sz w:val="18"/>
                      <w:szCs w:val="18"/>
                      <w:rtl/>
                    </w:rPr>
                  </w:pPr>
                  <w:r>
                    <w:rPr>
                      <w:rFonts w:cs="Miriam"/>
                      <w:sz w:val="18"/>
                      <w:szCs w:val="18"/>
                      <w:rtl/>
                    </w:rPr>
                    <w:t>תק' (מס'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1995</w:t>
                  </w:r>
                </w:p>
              </w:txbxContent>
            </v:textbox>
            <w10:anchorlock/>
          </v:rect>
        </w:pict>
      </w:r>
      <w:r>
        <w:rPr>
          <w:rStyle w:val="big-number"/>
          <w:rtl/>
        </w:rPr>
        <w:t>258</w:t>
      </w:r>
      <w:r>
        <w:rPr>
          <w:rStyle w:val="default"/>
          <w:rFonts w:cs="FrankRuehl"/>
          <w:rtl/>
        </w:rPr>
        <w:t>ד.</w:t>
      </w:r>
      <w:r>
        <w:rPr>
          <w:rStyle w:val="default"/>
          <w:rFonts w:cs="FrankRuehl"/>
          <w:rtl/>
        </w:rPr>
        <w:tab/>
        <w:t>(א)</w:t>
      </w:r>
      <w:r>
        <w:rPr>
          <w:rStyle w:val="default"/>
          <w:rFonts w:cs="FrankRuehl"/>
          <w:rtl/>
        </w:rPr>
        <w:tab/>
        <w:t>תוב</w:t>
      </w:r>
      <w:r>
        <w:rPr>
          <w:rStyle w:val="default"/>
          <w:rFonts w:cs="FrankRuehl" w:hint="cs"/>
          <w:rtl/>
        </w:rPr>
        <w:t>ענות שונות שהוגשו בין בני זוג או הורים וילדיהם יצורפו לתיק משפ</w:t>
      </w:r>
      <w:r>
        <w:rPr>
          <w:rStyle w:val="default"/>
          <w:rFonts w:cs="FrankRuehl"/>
          <w:rtl/>
        </w:rPr>
        <w:t>חה א</w:t>
      </w:r>
      <w:r>
        <w:rPr>
          <w:rStyle w:val="default"/>
          <w:rFonts w:cs="FrankRuehl" w:hint="cs"/>
          <w:rtl/>
        </w:rPr>
        <w:t>חד שיכלול תיק עיקרי ותיקי משנה.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הוג</w:t>
      </w:r>
      <w:r>
        <w:rPr>
          <w:rStyle w:val="default"/>
          <w:rFonts w:cs="FrankRuehl" w:hint="cs"/>
          <w:rtl/>
        </w:rPr>
        <w:t>שו מספר תובענות בין אותם בעלי דין, שאינם בני המשפחה הנזכרים בתקנת משנה (א), יצורפו אף התובענות הללו לתיק משפחה אחד כאמור.</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בתו</w:t>
      </w:r>
      <w:r>
        <w:rPr>
          <w:rStyle w:val="default"/>
          <w:rFonts w:cs="FrankRuehl" w:hint="cs"/>
          <w:rtl/>
        </w:rPr>
        <w:t>בענה חדשה נוספת בין בעלי דין האמורים בתקנות משנה (א) או (ב), יראה לציין מביא ההליך</w:t>
      </w:r>
      <w:r>
        <w:rPr>
          <w:rStyle w:val="default"/>
          <w:rFonts w:cs="FrankRuehl"/>
          <w:rtl/>
        </w:rPr>
        <w:t xml:space="preserve"> את </w:t>
      </w:r>
      <w:r>
        <w:rPr>
          <w:rStyle w:val="default"/>
          <w:rFonts w:cs="FrankRuehl" w:hint="cs"/>
          <w:rtl/>
        </w:rPr>
        <w:t>מספרו של התיק העיקרי בבית המשפט שבו נדונה תובענה קודמת.</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תבי</w:t>
      </w:r>
      <w:r>
        <w:rPr>
          <w:rStyle w:val="default"/>
          <w:rFonts w:cs="FrankRuehl" w:hint="cs"/>
          <w:rtl/>
        </w:rPr>
        <w:t>עה ראשונה, למעט בעני</w:t>
      </w:r>
      <w:r>
        <w:rPr>
          <w:rStyle w:val="default"/>
          <w:rFonts w:cs="FrankRuehl"/>
          <w:rtl/>
        </w:rPr>
        <w:t>נ</w:t>
      </w:r>
      <w:r>
        <w:rPr>
          <w:rStyle w:val="default"/>
          <w:rFonts w:cs="FrankRuehl" w:hint="cs"/>
          <w:rtl/>
        </w:rPr>
        <w:t>י</w:t>
      </w:r>
      <w:r>
        <w:rPr>
          <w:rStyle w:val="default"/>
          <w:rFonts w:cs="FrankRuehl"/>
          <w:rtl/>
        </w:rPr>
        <w:t xml:space="preserve"> א</w:t>
      </w:r>
      <w:r>
        <w:rPr>
          <w:rStyle w:val="default"/>
          <w:rFonts w:cs="FrankRuehl" w:hint="cs"/>
          <w:rtl/>
        </w:rPr>
        <w:t>ימוץ, תקבל מספר של תיק עיקרי, וכל תביעה נוספת תקבל מספר של תיק משנה ל</w:t>
      </w:r>
      <w:r>
        <w:rPr>
          <w:rStyle w:val="default"/>
          <w:rFonts w:cs="FrankRuehl"/>
          <w:rtl/>
        </w:rPr>
        <w:t>תי</w:t>
      </w:r>
      <w:r>
        <w:rPr>
          <w:rStyle w:val="default"/>
          <w:rFonts w:cs="FrankRuehl" w:hint="cs"/>
          <w:rtl/>
        </w:rPr>
        <w:t>ק העיקרי; בקשות לסעד ביניים יצורפו לתיק העיקרי או לתיק המשנה שבמסגרתו הוגשו, לפי הענין.</w:t>
      </w:r>
    </w:p>
    <w:p w:rsidR="00DC7C3B" w:rsidRDefault="00DC7C3B">
      <w:pPr>
        <w:pStyle w:val="P00"/>
        <w:spacing w:before="72"/>
        <w:ind w:left="0" w:right="1134"/>
        <w:rPr>
          <w:rStyle w:val="default"/>
          <w:rFonts w:cs="FrankRuehl" w:hint="cs"/>
          <w:rtl/>
        </w:rPr>
      </w:pPr>
      <w:r>
        <w:rPr>
          <w:lang w:val="he-IL"/>
        </w:rPr>
        <w:pict>
          <v:rect id="_x0000_s2390" style="position:absolute;left:0;text-align:left;margin-left:464.5pt;margin-top:8.05pt;width:75.05pt;height:45.9pt;z-index:251668992" o:allowincell="f" filled="f" stroked="f" strokecolor="lime" strokeweight=".25pt">
            <v:textbox style="mso-next-textbox:#_x0000_s2390"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3) </w:t>
                  </w:r>
                  <w:r>
                    <w:rPr>
                      <w:rFonts w:cs="Miriam"/>
                      <w:sz w:val="18"/>
                      <w:szCs w:val="18"/>
                      <w:rtl/>
                    </w:rPr>
                    <w:br/>
                  </w:r>
                  <w:r>
                    <w:rPr>
                      <w:rFonts w:cs="Miriam" w:hint="cs"/>
                      <w:sz w:val="18"/>
                      <w:szCs w:val="18"/>
                      <w:rtl/>
                    </w:rPr>
                    <w:t>תשנ"ו-</w:t>
                  </w:r>
                  <w:r>
                    <w:rPr>
                      <w:rFonts w:cs="Miriam"/>
                      <w:sz w:val="18"/>
                      <w:szCs w:val="18"/>
                      <w:rtl/>
                    </w:rPr>
                    <w:t>1996</w:t>
                  </w:r>
                </w:p>
                <w:p w:rsidR="00E30CE8" w:rsidRDefault="00E30CE8">
                  <w:pPr>
                    <w:spacing w:line="160" w:lineRule="exact"/>
                    <w:jc w:val="left"/>
                    <w:rPr>
                      <w:rFonts w:cs="Miriam" w:hint="cs"/>
                      <w:sz w:val="18"/>
                      <w:szCs w:val="18"/>
                      <w:rtl/>
                    </w:rPr>
                  </w:pPr>
                  <w:r>
                    <w:rPr>
                      <w:rFonts w:cs="Miriam"/>
                      <w:sz w:val="18"/>
                      <w:szCs w:val="18"/>
                      <w:rtl/>
                    </w:rPr>
                    <w:t>תק' ת</w:t>
                  </w:r>
                  <w:r>
                    <w:rPr>
                      <w:rFonts w:cs="Miriam" w:hint="cs"/>
                      <w:sz w:val="18"/>
                      <w:szCs w:val="18"/>
                      <w:rtl/>
                    </w:rPr>
                    <w:t>שנ"ז-</w:t>
                  </w:r>
                  <w:r>
                    <w:rPr>
                      <w:rFonts w:cs="Miriam"/>
                      <w:sz w:val="18"/>
                      <w:szCs w:val="18"/>
                      <w:rtl/>
                    </w:rPr>
                    <w:t>1996</w:t>
                  </w:r>
                </w:p>
                <w:p w:rsidR="00E30CE8" w:rsidRDefault="00E30CE8">
                  <w:pPr>
                    <w:spacing w:line="160" w:lineRule="exact"/>
                    <w:jc w:val="left"/>
                    <w:rPr>
                      <w:rFonts w:cs="Miriam"/>
                      <w:noProof/>
                      <w:sz w:val="18"/>
                      <w:szCs w:val="18"/>
                      <w:rtl/>
                    </w:rPr>
                  </w:pPr>
                  <w:r>
                    <w:rPr>
                      <w:rFonts w:cs="Miriam"/>
                      <w:sz w:val="18"/>
                      <w:szCs w:val="18"/>
                      <w:rtl/>
                    </w:rPr>
                    <w:t>תק</w:t>
                  </w:r>
                  <w:r>
                    <w:rPr>
                      <w:rFonts w:cs="Miriam" w:hint="cs"/>
                      <w:sz w:val="18"/>
                      <w:szCs w:val="18"/>
                      <w:rtl/>
                    </w:rPr>
                    <w:t>' (מס</w:t>
                  </w:r>
                  <w:r>
                    <w:rPr>
                      <w:rFonts w:cs="Miriam"/>
                      <w:sz w:val="18"/>
                      <w:szCs w:val="18"/>
                      <w:rtl/>
                    </w:rPr>
                    <w:t xml:space="preserve">' 2) </w:t>
                  </w:r>
                  <w:r>
                    <w:rPr>
                      <w:rFonts w:cs="Miriam" w:hint="cs"/>
                      <w:sz w:val="18"/>
                      <w:szCs w:val="18"/>
                      <w:rtl/>
                    </w:rPr>
                    <w:br/>
                    <w:t>ת</w:t>
                  </w:r>
                  <w:r>
                    <w:rPr>
                      <w:rFonts w:cs="Miriam"/>
                      <w:sz w:val="18"/>
                      <w:szCs w:val="18"/>
                      <w:rtl/>
                    </w:rPr>
                    <w:t>ש</w:t>
                  </w:r>
                  <w:r>
                    <w:rPr>
                      <w:rFonts w:cs="Miriam" w:hint="cs"/>
                      <w:sz w:val="18"/>
                      <w:szCs w:val="18"/>
                      <w:rtl/>
                    </w:rPr>
                    <w:t>ס"א-</w:t>
                  </w:r>
                  <w:r>
                    <w:rPr>
                      <w:rFonts w:cs="Miriam"/>
                      <w:sz w:val="18"/>
                      <w:szCs w:val="18"/>
                      <w:rtl/>
                    </w:rPr>
                    <w:t>2000</w:t>
                  </w:r>
                </w:p>
              </w:txbxContent>
            </v:textbox>
            <w10:anchorlock/>
          </v:rect>
        </w:pict>
      </w:r>
      <w:r>
        <w:rPr>
          <w:rFonts w:cs="FrankRuehl"/>
          <w:sz w:val="26"/>
          <w:rtl/>
        </w:rPr>
        <w:tab/>
      </w:r>
      <w:r>
        <w:rPr>
          <w:rStyle w:val="default"/>
          <w:rFonts w:cs="FrankRuehl"/>
          <w:rtl/>
        </w:rPr>
        <w:t>(ה)</w:t>
      </w:r>
      <w:r>
        <w:rPr>
          <w:rStyle w:val="default"/>
          <w:rFonts w:cs="FrankRuehl"/>
          <w:rtl/>
        </w:rPr>
        <w:tab/>
        <w:t>לתי</w:t>
      </w:r>
      <w:r>
        <w:rPr>
          <w:rStyle w:val="default"/>
          <w:rFonts w:cs="FrankRuehl" w:hint="cs"/>
          <w:rtl/>
        </w:rPr>
        <w:t>ק עיקרי שהוגשה בו תובענה באחד מן העניינים המפורטים בתקנה 258ז, בפסקאות (1) עד (3), לרבות אישור הסכם בין בני זוג, באחד מן הענינים המפורטים בתקנה 258ז, בפסקה (1) או תובענה באחד מן הענינים המפורטים בפסקאות (2</w:t>
      </w:r>
      <w:r>
        <w:rPr>
          <w:rStyle w:val="default"/>
          <w:rFonts w:cs="FrankRuehl"/>
          <w:rtl/>
        </w:rPr>
        <w:t>) ו-(3) ל</w:t>
      </w:r>
      <w:r>
        <w:rPr>
          <w:rStyle w:val="default"/>
          <w:rFonts w:cs="FrankRuehl" w:hint="cs"/>
          <w:rtl/>
        </w:rPr>
        <w:t>רבות אישור הסכם</w:t>
      </w:r>
      <w:r>
        <w:rPr>
          <w:rStyle w:val="default"/>
          <w:rFonts w:cs="FrankRuehl"/>
          <w:rtl/>
        </w:rPr>
        <w:t xml:space="preserve"> </w:t>
      </w:r>
      <w:r>
        <w:rPr>
          <w:rStyle w:val="default"/>
          <w:rFonts w:cs="FrankRuehl" w:hint="cs"/>
          <w:rtl/>
        </w:rPr>
        <w:t>ב</w:t>
      </w:r>
      <w:r>
        <w:rPr>
          <w:rStyle w:val="default"/>
          <w:rFonts w:cs="FrankRuehl"/>
          <w:rtl/>
        </w:rPr>
        <w:t>אח</w:t>
      </w:r>
      <w:r>
        <w:rPr>
          <w:rStyle w:val="default"/>
          <w:rFonts w:cs="FrankRuehl" w:hint="cs"/>
          <w:rtl/>
        </w:rPr>
        <w:t>ד מן הענינים המפורטים בהן, או בפסקה (9), תצורף הרצאת פרטים לפי טופס 2</w:t>
      </w:r>
      <w:r>
        <w:rPr>
          <w:rStyle w:val="default"/>
          <w:rFonts w:cs="FrankRuehl"/>
          <w:rtl/>
        </w:rPr>
        <w:t>6א</w:t>
      </w:r>
      <w:r>
        <w:rPr>
          <w:rStyle w:val="default"/>
          <w:rFonts w:cs="FrankRuehl" w:hint="cs"/>
          <w:rtl/>
        </w:rPr>
        <w:t>; לא תקובל תובענה בבית המשפט אלא אם כן צורף לתיק העיקרי טופס כאמור שכל הפרטים הנדרשים בו מולאו כהלכה.</w:t>
      </w:r>
    </w:p>
    <w:p w:rsidR="00DC7C3B" w:rsidRDefault="00DC7C3B">
      <w:pPr>
        <w:pStyle w:val="P00"/>
        <w:spacing w:before="72"/>
        <w:ind w:left="0" w:right="1134"/>
        <w:rPr>
          <w:rStyle w:val="default"/>
          <w:rFonts w:cs="FrankRuehl" w:hint="cs"/>
          <w:rtl/>
        </w:rPr>
      </w:pPr>
      <w:r>
        <w:rPr>
          <w:lang w:val="he-IL"/>
        </w:rPr>
        <w:pict>
          <v:rect id="_x0000_s2391" style="position:absolute;left:0;text-align:left;margin-left:464.5pt;margin-top:8.05pt;width:75.05pt;height:8pt;z-index:251670016" o:allowincell="f" filled="f" stroked="f" strokecolor="lime" strokeweight=".25pt">
            <v:textbox style="mso-next-textbox:#_x0000_s2391" inset="0,0,0,0">
              <w:txbxContent>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שנ"ז-</w:t>
                  </w:r>
                  <w:r>
                    <w:rPr>
                      <w:rFonts w:cs="Miriam"/>
                      <w:sz w:val="18"/>
                      <w:szCs w:val="18"/>
                      <w:rtl/>
                    </w:rPr>
                    <w:t>1996</w:t>
                  </w:r>
                </w:p>
              </w:txbxContent>
            </v:textbox>
            <w10:anchorlock/>
          </v:rect>
        </w:pict>
      </w:r>
      <w:r>
        <w:rPr>
          <w:rFonts w:cs="FrankRuehl"/>
          <w:sz w:val="26"/>
          <w:rtl/>
        </w:rPr>
        <w:tab/>
      </w:r>
      <w:r>
        <w:rPr>
          <w:rStyle w:val="default"/>
          <w:rFonts w:cs="FrankRuehl"/>
          <w:rtl/>
        </w:rPr>
        <w:t>(ו)</w:t>
      </w:r>
      <w:r>
        <w:rPr>
          <w:rStyle w:val="default"/>
          <w:rFonts w:cs="FrankRuehl"/>
          <w:rtl/>
        </w:rPr>
        <w:tab/>
        <w:t>תבי</w:t>
      </w:r>
      <w:r>
        <w:rPr>
          <w:rStyle w:val="default"/>
          <w:rFonts w:cs="FrankRuehl" w:hint="cs"/>
          <w:rtl/>
        </w:rPr>
        <w:t>עה שכנגד או הודעת צד ג' תוגש בתיק משנה נפרד.</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36" w:name="Rov874"/>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תשנ"ה-1995</w:t>
      </w:r>
    </w:p>
    <w:p w:rsidR="00DC7C3B" w:rsidRPr="00C30006" w:rsidRDefault="00DC7C3B">
      <w:pPr>
        <w:pStyle w:val="P00"/>
        <w:spacing w:before="0"/>
        <w:ind w:left="0" w:right="1134"/>
        <w:rPr>
          <w:rFonts w:cs="FrankRuehl" w:hint="cs"/>
          <w:b/>
          <w:bCs/>
          <w:vanish/>
          <w:szCs w:val="20"/>
          <w:shd w:val="clear" w:color="auto" w:fill="FFFF99"/>
          <w:rtl/>
        </w:rPr>
      </w:pPr>
      <w:hyperlink r:id="rId439" w:history="1">
        <w:r w:rsidRPr="00C30006">
          <w:rPr>
            <w:rStyle w:val="Hyperlink"/>
            <w:rFonts w:cs="FrankRuehl" w:hint="cs"/>
            <w:vanish/>
            <w:szCs w:val="20"/>
            <w:shd w:val="clear" w:color="auto" w:fill="FFFF99"/>
            <w:rtl/>
          </w:rPr>
          <w:t>ק"ת תשנ"ה מס' 5706</w:t>
        </w:r>
      </w:hyperlink>
      <w:r w:rsidRPr="00C30006">
        <w:rPr>
          <w:rStyle w:val="default"/>
          <w:rFonts w:cs="FrankRuehl" w:hint="cs"/>
          <w:vanish/>
          <w:sz w:val="20"/>
          <w:szCs w:val="20"/>
          <w:shd w:val="clear" w:color="auto" w:fill="FFFF99"/>
          <w:rtl/>
        </w:rPr>
        <w:t xml:space="preserve"> מיום 21.9.1995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1496</w:t>
      </w:r>
    </w:p>
    <w:p w:rsidR="00DC7C3B" w:rsidRPr="00C30006" w:rsidRDefault="00DC7C3B">
      <w:pPr>
        <w:pStyle w:val="P00"/>
        <w:spacing w:before="0"/>
        <w:ind w:left="0" w:right="1134"/>
        <w:rPr>
          <w:rStyle w:val="default"/>
          <w:rFonts w:cs="FrankRuehl" w:hint="cs"/>
          <w:vanish/>
          <w:shd w:val="clear" w:color="auto" w:fill="FFFF99"/>
          <w:rtl/>
        </w:rPr>
      </w:pPr>
      <w:r w:rsidRPr="00C30006">
        <w:rPr>
          <w:rFonts w:cs="FrankRuehl" w:hint="cs"/>
          <w:b/>
          <w:bCs/>
          <w:vanish/>
          <w:szCs w:val="20"/>
          <w:shd w:val="clear" w:color="auto" w:fill="FFFF99"/>
          <w:rtl/>
        </w:rPr>
        <w:t>הוספת תקנה 258ד</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26.7.1996 או מיום הקמתה של יחידת סיוע בבית המשפט לעניני משפחה במחוז</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תשנ"ו-1996</w:t>
      </w:r>
    </w:p>
    <w:p w:rsidR="00DC7C3B" w:rsidRPr="00C30006" w:rsidRDefault="00DC7C3B">
      <w:pPr>
        <w:pStyle w:val="P00"/>
        <w:spacing w:before="0"/>
        <w:ind w:left="0" w:right="1134"/>
        <w:rPr>
          <w:rStyle w:val="default"/>
          <w:rFonts w:cs="FrankRuehl" w:hint="cs"/>
          <w:vanish/>
          <w:shd w:val="clear" w:color="auto" w:fill="FFFF99"/>
          <w:rtl/>
        </w:rPr>
      </w:pPr>
      <w:hyperlink r:id="rId440" w:history="1">
        <w:r w:rsidRPr="00C30006">
          <w:rPr>
            <w:rStyle w:val="Hyperlink"/>
            <w:rFonts w:cs="FrankRuehl" w:hint="cs"/>
            <w:vanish/>
            <w:szCs w:val="20"/>
            <w:shd w:val="clear" w:color="auto" w:fill="FFFF99"/>
            <w:rtl/>
          </w:rPr>
          <w:t>ק"ת תשנ"ו מס' 5760</w:t>
        </w:r>
      </w:hyperlink>
      <w:r w:rsidRPr="00C30006">
        <w:rPr>
          <w:rStyle w:val="default"/>
          <w:rFonts w:cs="FrankRuehl" w:hint="cs"/>
          <w:vanish/>
          <w:sz w:val="20"/>
          <w:szCs w:val="20"/>
          <w:shd w:val="clear" w:color="auto" w:fill="FFFF99"/>
          <w:rtl/>
        </w:rPr>
        <w:t xml:space="preserve"> מיום 11.6.1996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989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הוספת תקנת משנה 258ד(ה)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26.12.1996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Style w:val="default"/>
          <w:rFonts w:cs="FrankRuehl" w:hint="cs"/>
          <w:vanish/>
          <w:shd w:val="clear" w:color="auto" w:fill="FFFF99"/>
          <w:rtl/>
        </w:rPr>
      </w:pPr>
      <w:hyperlink r:id="rId441"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Pr="00C30006" w:rsidRDefault="00DC7C3B">
      <w:pPr>
        <w:pStyle w:val="P00"/>
        <w:ind w:left="0" w:right="1134"/>
        <w:rPr>
          <w:rStyle w:val="default"/>
          <w:rFonts w:cs="FrankRuehl" w:hint="cs"/>
          <w:vanish/>
          <w:shd w:val="clear" w:color="auto" w:fill="FFFF99"/>
          <w:rtl/>
        </w:rPr>
      </w:pPr>
      <w:r w:rsidRPr="00C30006">
        <w:rPr>
          <w:vanish/>
          <w:shd w:val="clear" w:color="auto" w:fill="FFFF99"/>
          <w:rtl/>
        </w:rPr>
        <w:tab/>
      </w:r>
      <w:r w:rsidRPr="00C30006">
        <w:rPr>
          <w:rStyle w:val="default"/>
          <w:rFonts w:cs="FrankRuehl"/>
          <w:vanish/>
          <w:sz w:val="22"/>
          <w:szCs w:val="22"/>
          <w:shd w:val="clear" w:color="auto" w:fill="FFFF99"/>
          <w:rtl/>
        </w:rPr>
        <w:t>(</w:t>
      </w:r>
      <w:r w:rsidRPr="00C30006">
        <w:rPr>
          <w:rStyle w:val="default"/>
          <w:rFonts w:cs="FrankRuehl" w:hint="cs"/>
          <w:vanish/>
          <w:sz w:val="22"/>
          <w:szCs w:val="22"/>
          <w:shd w:val="clear" w:color="auto" w:fill="FFFF99"/>
          <w:rtl/>
        </w:rPr>
        <w:t>ה</w:t>
      </w:r>
      <w:r w:rsidRPr="00C30006">
        <w:rPr>
          <w:rStyle w:val="default"/>
          <w:rFonts w:cs="FrankRuehl"/>
          <w:vanish/>
          <w:sz w:val="22"/>
          <w:szCs w:val="22"/>
          <w:shd w:val="clear" w:color="auto" w:fill="FFFF99"/>
          <w:rtl/>
        </w:rPr>
        <w:t>)</w:t>
      </w:r>
      <w:r w:rsidRPr="00C30006">
        <w:rPr>
          <w:rStyle w:val="default"/>
          <w:rFonts w:cs="FrankRuehl"/>
          <w:vanish/>
          <w:sz w:val="22"/>
          <w:szCs w:val="22"/>
          <w:shd w:val="clear" w:color="auto" w:fill="FFFF99"/>
          <w:rtl/>
        </w:rPr>
        <w:tab/>
      </w:r>
      <w:r w:rsidRPr="00C30006">
        <w:rPr>
          <w:rStyle w:val="default"/>
          <w:rFonts w:cs="FrankRuehl" w:hint="cs"/>
          <w:strike/>
          <w:vanish/>
          <w:sz w:val="22"/>
          <w:szCs w:val="22"/>
          <w:shd w:val="clear" w:color="auto" w:fill="FFFF99"/>
          <w:rtl/>
        </w:rPr>
        <w:t>לתיק העיקרי</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לתיק עיקרי שהוגשה בו תובענה באחד מן העניינים המפורטים בתקנה 258ז, בפסקאות (1) עד (3), לרבות אישור הסכם באחד מן העניינים המפורטים בהן, או בפסקאות (7) עד (9) שם;</w:t>
      </w:r>
      <w:r w:rsidRPr="00C30006">
        <w:rPr>
          <w:rStyle w:val="default"/>
          <w:rFonts w:cs="FrankRuehl" w:hint="cs"/>
          <w:vanish/>
          <w:sz w:val="22"/>
          <w:szCs w:val="22"/>
          <w:shd w:val="clear" w:color="auto" w:fill="FFFF99"/>
          <w:rtl/>
        </w:rPr>
        <w:t xml:space="preserve"> תצורף הרצאת פרטים לפי טופס 26 א; לא תקובל תובענה בבית המשפט אלא אם כן צורף לתיק העיקרי טופס כאמור שכל הפרטים הנדרשים בו מולאו כהלכה.</w:t>
      </w:r>
      <w:r w:rsidRPr="00C30006">
        <w:rPr>
          <w:vanish/>
          <w:shd w:val="clear" w:color="auto" w:fill="FFFF99"/>
          <w:rtl/>
        </w:rPr>
        <w:t xml:space="preserve"> </w:t>
      </w:r>
    </w:p>
    <w:p w:rsidR="00DC7C3B" w:rsidRPr="00C30006" w:rsidRDefault="00DC7C3B">
      <w:pPr>
        <w:pStyle w:val="P00"/>
        <w:spacing w:before="0"/>
        <w:ind w:left="0" w:right="1134"/>
        <w:rPr>
          <w:rStyle w:val="default"/>
          <w:rFonts w:cs="FrankRuehl" w:hint="cs"/>
          <w:vanish/>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u w:val="single"/>
          <w:shd w:val="clear" w:color="auto" w:fill="FFFF99"/>
          <w:rtl/>
        </w:rPr>
        <w:t>(ו)</w:t>
      </w:r>
      <w:r w:rsidRPr="00C30006">
        <w:rPr>
          <w:rStyle w:val="default"/>
          <w:rFonts w:cs="FrankRuehl"/>
          <w:vanish/>
          <w:sz w:val="22"/>
          <w:szCs w:val="22"/>
          <w:u w:val="single"/>
          <w:shd w:val="clear" w:color="auto" w:fill="FFFF99"/>
          <w:rtl/>
        </w:rPr>
        <w:tab/>
        <w:t>תבי</w:t>
      </w:r>
      <w:r w:rsidRPr="00C30006">
        <w:rPr>
          <w:rStyle w:val="default"/>
          <w:rFonts w:cs="FrankRuehl" w:hint="cs"/>
          <w:vanish/>
          <w:sz w:val="22"/>
          <w:szCs w:val="22"/>
          <w:u w:val="single"/>
          <w:shd w:val="clear" w:color="auto" w:fill="FFFF99"/>
          <w:rtl/>
        </w:rPr>
        <w:t>עה שכנגד או הודעת צד ג' תוגש בתיק משנה נפרד.</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31.1.2001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תשס"א-2000</w:t>
      </w:r>
    </w:p>
    <w:p w:rsidR="00DC7C3B" w:rsidRPr="00C30006" w:rsidRDefault="00DC7C3B">
      <w:pPr>
        <w:pStyle w:val="P00"/>
        <w:spacing w:before="0"/>
        <w:ind w:left="0" w:right="1134"/>
        <w:rPr>
          <w:rStyle w:val="default"/>
          <w:rFonts w:cs="FrankRuehl" w:hint="cs"/>
          <w:vanish/>
          <w:shd w:val="clear" w:color="auto" w:fill="FFFF99"/>
          <w:rtl/>
        </w:rPr>
      </w:pPr>
      <w:hyperlink r:id="rId442" w:history="1">
        <w:r w:rsidRPr="00C30006">
          <w:rPr>
            <w:rStyle w:val="Hyperlink"/>
            <w:rFonts w:cs="FrankRuehl" w:hint="cs"/>
            <w:vanish/>
            <w:szCs w:val="20"/>
            <w:shd w:val="clear" w:color="auto" w:fill="FFFF99"/>
            <w:rtl/>
          </w:rPr>
          <w:t>ק"ת תשס"א מס' 6071</w:t>
        </w:r>
      </w:hyperlink>
      <w:r w:rsidRPr="00C30006">
        <w:rPr>
          <w:rStyle w:val="default"/>
          <w:rFonts w:cs="FrankRuehl" w:hint="cs"/>
          <w:vanish/>
          <w:sz w:val="20"/>
          <w:szCs w:val="20"/>
          <w:shd w:val="clear" w:color="auto" w:fill="FFFF99"/>
          <w:rtl/>
        </w:rPr>
        <w:t xml:space="preserve"> מיום 17.12.2000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189</w:t>
      </w:r>
    </w:p>
    <w:p w:rsidR="00DC7C3B" w:rsidRDefault="00DC7C3B">
      <w:pPr>
        <w:pStyle w:val="P00"/>
        <w:ind w:left="0" w:right="1134"/>
        <w:rPr>
          <w:rStyle w:val="default"/>
          <w:rFonts w:cs="FrankRuehl" w:hint="cs"/>
          <w:sz w:val="2"/>
          <w:szCs w:val="2"/>
          <w:rtl/>
        </w:rPr>
      </w:pPr>
      <w:r w:rsidRPr="00C30006">
        <w:rPr>
          <w:vanish/>
          <w:shd w:val="clear" w:color="auto" w:fill="FFFF99"/>
          <w:rtl/>
        </w:rPr>
        <w:tab/>
      </w:r>
      <w:r w:rsidRPr="00C30006">
        <w:rPr>
          <w:rStyle w:val="default"/>
          <w:rFonts w:cs="FrankRuehl"/>
          <w:vanish/>
          <w:sz w:val="22"/>
          <w:szCs w:val="22"/>
          <w:shd w:val="clear" w:color="auto" w:fill="FFFF99"/>
          <w:rtl/>
        </w:rPr>
        <w:t>(</w:t>
      </w:r>
      <w:r w:rsidRPr="00C30006">
        <w:rPr>
          <w:rStyle w:val="default"/>
          <w:rFonts w:cs="FrankRuehl" w:hint="cs"/>
          <w:vanish/>
          <w:sz w:val="22"/>
          <w:szCs w:val="22"/>
          <w:shd w:val="clear" w:color="auto" w:fill="FFFF99"/>
          <w:rtl/>
        </w:rPr>
        <w:t>ה</w:t>
      </w:r>
      <w:r w:rsidRPr="00C30006">
        <w:rPr>
          <w:rStyle w:val="default"/>
          <w:rFonts w:cs="FrankRuehl"/>
          <w:vanish/>
          <w:sz w:val="22"/>
          <w:szCs w:val="22"/>
          <w:shd w:val="clear" w:color="auto" w:fill="FFFF99"/>
          <w:rtl/>
        </w:rPr>
        <w:t>)</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לתיק עיקרי שהוגשה בו תובענה </w:t>
      </w:r>
      <w:r w:rsidRPr="00C30006">
        <w:rPr>
          <w:rStyle w:val="default"/>
          <w:rFonts w:cs="FrankRuehl" w:hint="cs"/>
          <w:strike/>
          <w:vanish/>
          <w:sz w:val="22"/>
          <w:szCs w:val="22"/>
          <w:shd w:val="clear" w:color="auto" w:fill="FFFF99"/>
          <w:rtl/>
        </w:rPr>
        <w:t>באחד מן העניינים המפורטים בתקנה 258ז, בפסקאות (1) עד (3), לרבות אישור הסכם באחד מן העניינים המפורטים בהן, או בפסקאות (7) עד (9) שם</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בין בני זוג באחד מן העניינים המפורטים בתקנה 258ז, בפסקה (1) או תובענה באחד מן הענינים המפורטים בפסקאות (2) ו-(3) לרבות אישור הסכם באחד מן הענינם המפורטים בהן או בפסקה (9)</w:t>
      </w:r>
      <w:r w:rsidRPr="00C30006">
        <w:rPr>
          <w:rStyle w:val="default"/>
          <w:rFonts w:cs="FrankRuehl" w:hint="cs"/>
          <w:vanish/>
          <w:sz w:val="22"/>
          <w:szCs w:val="22"/>
          <w:shd w:val="clear" w:color="auto" w:fill="FFFF99"/>
          <w:rtl/>
        </w:rPr>
        <w:t>; תצורף הרצאת פרטים לפי טופס 26א; לא תקובל תובענה בבית המשפט אלא אם כן צורף לתיק העיקרי טופס כאמור שכל הפרטים הנדרשים בו מולאו כהלכה.</w:t>
      </w:r>
      <w:r w:rsidRPr="00C30006">
        <w:rPr>
          <w:vanish/>
          <w:shd w:val="clear" w:color="auto" w:fill="FFFF99"/>
          <w:rtl/>
        </w:rPr>
        <w:t xml:space="preserve"> </w:t>
      </w:r>
      <w:bookmarkEnd w:id="536"/>
    </w:p>
    <w:p w:rsidR="00DC7C3B" w:rsidRDefault="00DC7C3B" w:rsidP="00997C54">
      <w:pPr>
        <w:pStyle w:val="P00"/>
        <w:spacing w:before="72"/>
        <w:ind w:left="0" w:right="1134"/>
        <w:rPr>
          <w:rStyle w:val="default"/>
          <w:rFonts w:cs="FrankRuehl"/>
          <w:rtl/>
        </w:rPr>
      </w:pPr>
      <w:bookmarkStart w:id="537" w:name="Seif408"/>
      <w:bookmarkEnd w:id="537"/>
      <w:r>
        <w:rPr>
          <w:lang w:val="he-IL"/>
        </w:rPr>
        <w:pict>
          <v:rect id="_x0000_s2392" style="position:absolute;left:0;text-align:left;margin-left:464.5pt;margin-top:8.05pt;width:75.05pt;height:40.75pt;z-index:251671040" o:allowincell="f" filled="f" stroked="f" strokecolor="lime" strokeweight=".25pt">
            <v:textbox style="mso-next-textbox:#_x0000_s2392" inset="0,0,0,0">
              <w:txbxContent>
                <w:p w:rsidR="00E30CE8" w:rsidRDefault="00E30CE8">
                  <w:pPr>
                    <w:spacing w:line="160" w:lineRule="exact"/>
                    <w:jc w:val="left"/>
                    <w:rPr>
                      <w:rFonts w:cs="Miriam"/>
                      <w:noProof/>
                      <w:sz w:val="18"/>
                      <w:szCs w:val="18"/>
                      <w:rtl/>
                    </w:rPr>
                  </w:pPr>
                  <w:r>
                    <w:rPr>
                      <w:rFonts w:cs="Miriam"/>
                      <w:sz w:val="18"/>
                      <w:szCs w:val="18"/>
                      <w:rtl/>
                    </w:rPr>
                    <w:t xml:space="preserve">כתב </w:t>
                  </w:r>
                  <w:r>
                    <w:rPr>
                      <w:rFonts w:cs="Miriam" w:hint="cs"/>
                      <w:sz w:val="18"/>
                      <w:szCs w:val="18"/>
                      <w:rtl/>
                    </w:rPr>
                    <w:t>תביעה</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w:t>
                  </w:r>
                  <w:r>
                    <w:rPr>
                      <w:rFonts w:cs="Miriam"/>
                      <w:sz w:val="18"/>
                      <w:szCs w:val="18"/>
                      <w:rtl/>
                    </w:rPr>
                    <w:t>3)</w:t>
                  </w:r>
                </w:p>
                <w:p w:rsidR="00E30CE8" w:rsidRDefault="00E30CE8">
                  <w:pPr>
                    <w:spacing w:line="160" w:lineRule="exact"/>
                    <w:jc w:val="left"/>
                    <w:rPr>
                      <w:rFonts w:cs="Miriam" w:hint="cs"/>
                      <w:noProof/>
                      <w:sz w:val="18"/>
                      <w:szCs w:val="18"/>
                      <w:rtl/>
                    </w:rPr>
                  </w:pPr>
                  <w:r>
                    <w:rPr>
                      <w:rFonts w:cs="Miriam"/>
                      <w:sz w:val="18"/>
                      <w:szCs w:val="18"/>
                      <w:rtl/>
                    </w:rPr>
                    <w:t>תשנ"</w:t>
                  </w:r>
                  <w:r>
                    <w:rPr>
                      <w:rFonts w:cs="Miriam" w:hint="cs"/>
                      <w:sz w:val="18"/>
                      <w:szCs w:val="18"/>
                      <w:rtl/>
                    </w:rPr>
                    <w:t>ה-</w:t>
                  </w:r>
                  <w:r>
                    <w:rPr>
                      <w:rFonts w:cs="Miriam"/>
                      <w:sz w:val="18"/>
                      <w:szCs w:val="18"/>
                      <w:rtl/>
                    </w:rPr>
                    <w:t>1995</w:t>
                  </w:r>
                </w:p>
                <w:p w:rsidR="00E30CE8" w:rsidRDefault="00E30CE8">
                  <w:pPr>
                    <w:spacing w:line="160" w:lineRule="exact"/>
                    <w:jc w:val="left"/>
                    <w:rPr>
                      <w:rFonts w:cs="Miriam" w:hint="cs"/>
                      <w:noProof/>
                      <w:sz w:val="18"/>
                      <w:szCs w:val="18"/>
                      <w:rtl/>
                    </w:rPr>
                  </w:pPr>
                  <w:r>
                    <w:rPr>
                      <w:rFonts w:cs="Miriam" w:hint="cs"/>
                      <w:noProof/>
                      <w:sz w:val="18"/>
                      <w:szCs w:val="18"/>
                      <w:rtl/>
                    </w:rPr>
                    <w:t xml:space="preserve">תק' (מס' 3) </w:t>
                  </w:r>
                  <w:r>
                    <w:rPr>
                      <w:rFonts w:cs="Miriam"/>
                      <w:noProof/>
                      <w:sz w:val="18"/>
                      <w:szCs w:val="18"/>
                      <w:rtl/>
                    </w:rPr>
                    <w:br/>
                  </w:r>
                  <w:r>
                    <w:rPr>
                      <w:rFonts w:cs="Miriam" w:hint="cs"/>
                      <w:noProof/>
                      <w:sz w:val="18"/>
                      <w:szCs w:val="18"/>
                      <w:rtl/>
                    </w:rPr>
                    <w:t>תשע"ד-2014</w:t>
                  </w:r>
                </w:p>
              </w:txbxContent>
            </v:textbox>
            <w10:anchorlock/>
          </v:rect>
        </w:pict>
      </w:r>
      <w:r>
        <w:rPr>
          <w:rStyle w:val="big-number"/>
          <w:rtl/>
        </w:rPr>
        <w:t>258</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rtl/>
        </w:rPr>
        <w:tab/>
        <w:t>תוב</w:t>
      </w:r>
      <w:r>
        <w:rPr>
          <w:rStyle w:val="default"/>
          <w:rFonts w:cs="FrankRuehl" w:hint="cs"/>
          <w:rtl/>
        </w:rPr>
        <w:t>ענה, למעט בקשת ביניים, תיפתח במס</w:t>
      </w:r>
      <w:r>
        <w:rPr>
          <w:rStyle w:val="default"/>
          <w:rFonts w:cs="FrankRuehl"/>
          <w:rtl/>
        </w:rPr>
        <w:t>יר</w:t>
      </w:r>
      <w:r>
        <w:rPr>
          <w:rStyle w:val="default"/>
          <w:rFonts w:cs="FrankRuehl" w:hint="cs"/>
          <w:rtl/>
        </w:rPr>
        <w:t>ת כתב תביעה לבית המשפט</w:t>
      </w:r>
      <w:r w:rsidR="003D2B89" w:rsidRPr="003D2B89">
        <w:rPr>
          <w:rStyle w:val="default"/>
          <w:rFonts w:cs="FrankRuehl" w:hint="cs"/>
          <w:rtl/>
        </w:rPr>
        <w:t>; היתה התובענה בין בני זוג באחד מן העניינים המפורטים בפסקה (2) או (3) שבתקנה 258ז, בעניין ילדם הקטין, תוגש התובענה לפי טופס 26א1</w:t>
      </w:r>
      <w:r>
        <w:rPr>
          <w:rStyle w:val="default"/>
          <w:rFonts w:cs="FrankRuehl" w:hint="cs"/>
          <w:rtl/>
        </w:rPr>
        <w:t>.</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הור</w:t>
      </w:r>
      <w:r>
        <w:rPr>
          <w:rStyle w:val="default"/>
          <w:rFonts w:cs="FrankRuehl" w:hint="cs"/>
          <w:rtl/>
        </w:rPr>
        <w:t>אות פרק ט"ז וסימן ב' בפרק כ' לא יחולו על תובענות בעניני משפחה.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קטי</w:t>
      </w:r>
      <w:r>
        <w:rPr>
          <w:rStyle w:val="default"/>
          <w:rFonts w:cs="FrankRuehl" w:hint="cs"/>
          <w:rtl/>
        </w:rPr>
        <w:t>ן רשאי להגיש תביעה בעצמו כאמור בסעיף 3(ד) לחוק.</w:t>
      </w:r>
    </w:p>
    <w:p w:rsidR="004A6FF0" w:rsidRDefault="004A6FF0" w:rsidP="004A6FF0">
      <w:pPr>
        <w:pStyle w:val="P00"/>
        <w:spacing w:before="72"/>
        <w:ind w:left="0" w:right="1134"/>
        <w:rPr>
          <w:rStyle w:val="default"/>
          <w:rFonts w:cs="FrankRuehl" w:hint="cs"/>
          <w:rtl/>
        </w:rPr>
      </w:pPr>
      <w:r>
        <w:rPr>
          <w:lang w:val="he-IL"/>
        </w:rPr>
        <w:pict>
          <v:rect id="_x0000_s3509" style="position:absolute;left:0;text-align:left;margin-left:464.5pt;margin-top:8.05pt;width:75.05pt;height:19.15pt;z-index:252143104" o:allowincell="f" filled="f" stroked="f" strokecolor="lime" strokeweight=".25pt">
            <v:textbox style="mso-next-textbox:#_x0000_s3509" inset="0,0,0,0">
              <w:txbxContent>
                <w:p w:rsidR="00E30CE8" w:rsidRDefault="00E30CE8" w:rsidP="004A6FF0">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3) </w:t>
                  </w:r>
                  <w:r>
                    <w:rPr>
                      <w:rFonts w:cs="Miriam"/>
                      <w:sz w:val="18"/>
                      <w:szCs w:val="18"/>
                      <w:rtl/>
                    </w:rPr>
                    <w:br/>
                  </w:r>
                  <w:r>
                    <w:rPr>
                      <w:rFonts w:cs="Miriam" w:hint="cs"/>
                      <w:sz w:val="18"/>
                      <w:szCs w:val="18"/>
                      <w:rtl/>
                    </w:rPr>
                    <w:t>תשע"ט-2019</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עם כתב התביעה ימסור התובע הזמנות לדין ויחול סימן ג' בפרק ג', בכפוף לתקנת משנה (ה).</w:t>
      </w:r>
    </w:p>
    <w:p w:rsidR="004A6FF0" w:rsidRDefault="004A6FF0" w:rsidP="004A6FF0">
      <w:pPr>
        <w:pStyle w:val="P00"/>
        <w:spacing w:before="72"/>
        <w:ind w:left="0" w:right="1134"/>
        <w:rPr>
          <w:rStyle w:val="default"/>
          <w:rFonts w:cs="FrankRuehl" w:hint="cs"/>
          <w:rtl/>
        </w:rPr>
      </w:pPr>
      <w:r>
        <w:rPr>
          <w:lang w:val="he-IL"/>
        </w:rPr>
        <w:pict>
          <v:rect id="_x0000_s3507" style="position:absolute;left:0;text-align:left;margin-left:464.5pt;margin-top:8.05pt;width:75.05pt;height:19.15pt;z-index:252142080" o:allowincell="f" filled="f" stroked="f" strokecolor="lime" strokeweight=".25pt">
            <v:textbox style="mso-next-textbox:#_x0000_s3507" inset="0,0,0,0">
              <w:txbxContent>
                <w:p w:rsidR="00E30CE8" w:rsidRDefault="00E30CE8" w:rsidP="004A6FF0">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3) </w:t>
                  </w:r>
                  <w:r>
                    <w:rPr>
                      <w:rFonts w:cs="Miriam"/>
                      <w:sz w:val="18"/>
                      <w:szCs w:val="18"/>
                      <w:rtl/>
                    </w:rPr>
                    <w:br/>
                  </w:r>
                  <w:r>
                    <w:rPr>
                      <w:rFonts w:cs="Miriam" w:hint="cs"/>
                      <w:sz w:val="18"/>
                      <w:szCs w:val="18"/>
                      <w:rtl/>
                    </w:rPr>
                    <w:t>תשע"ט-2019</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בהזמנה לדין יידרש הנתבע להגיש כתב הגנה בתוך 30 ימים לא</w:t>
      </w:r>
      <w:r w:rsidR="00AF2C99">
        <w:rPr>
          <w:rStyle w:val="default"/>
          <w:rFonts w:cs="FrankRuehl" w:hint="cs"/>
          <w:rtl/>
        </w:rPr>
        <w:t>ח</w:t>
      </w:r>
      <w:r>
        <w:rPr>
          <w:rStyle w:val="default"/>
          <w:rFonts w:cs="FrankRuehl" w:hint="cs"/>
          <w:rtl/>
        </w:rPr>
        <w:t>ר המצאת ההזמנה, או בתוך תקופה ארוכה יותר שהורה עליה בית המשפט או הרשם; נתבע שנדרש להגיש כתב הגנה יגיש אותו בתוך המועד הנקוב בהזמנה לדין.</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38" w:name="Rov1279"/>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תשנ"ה-1995</w:t>
      </w:r>
    </w:p>
    <w:p w:rsidR="00DC7C3B" w:rsidRPr="00C30006" w:rsidRDefault="00DC7C3B">
      <w:pPr>
        <w:pStyle w:val="P00"/>
        <w:spacing w:before="0"/>
        <w:ind w:left="0" w:right="1134"/>
        <w:rPr>
          <w:rFonts w:cs="FrankRuehl" w:hint="cs"/>
          <w:b/>
          <w:bCs/>
          <w:vanish/>
          <w:szCs w:val="20"/>
          <w:shd w:val="clear" w:color="auto" w:fill="FFFF99"/>
          <w:rtl/>
        </w:rPr>
      </w:pPr>
      <w:hyperlink r:id="rId443" w:history="1">
        <w:r w:rsidRPr="00C30006">
          <w:rPr>
            <w:rStyle w:val="Hyperlink"/>
            <w:rFonts w:cs="FrankRuehl" w:hint="cs"/>
            <w:vanish/>
            <w:szCs w:val="20"/>
            <w:shd w:val="clear" w:color="auto" w:fill="FFFF99"/>
            <w:rtl/>
          </w:rPr>
          <w:t>ק"ת תשנ"ה מס' 5706</w:t>
        </w:r>
      </w:hyperlink>
      <w:r w:rsidRPr="00C30006">
        <w:rPr>
          <w:rStyle w:val="default"/>
          <w:rFonts w:cs="FrankRuehl" w:hint="cs"/>
          <w:vanish/>
          <w:sz w:val="20"/>
          <w:szCs w:val="20"/>
          <w:shd w:val="clear" w:color="auto" w:fill="FFFF99"/>
          <w:rtl/>
        </w:rPr>
        <w:t xml:space="preserve"> מיום 21.9.1995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1496</w:t>
      </w:r>
    </w:p>
    <w:p w:rsidR="00DC7C3B" w:rsidRPr="00C30006" w:rsidRDefault="00DC7C3B">
      <w:pPr>
        <w:pStyle w:val="P00"/>
        <w:spacing w:before="0"/>
        <w:ind w:left="0" w:right="1134"/>
        <w:rPr>
          <w:rFonts w:cs="FrankRuehl" w:hint="cs"/>
          <w:vanish/>
          <w:szCs w:val="20"/>
          <w:shd w:val="clear" w:color="auto" w:fill="FFFF99"/>
          <w:rtl/>
        </w:rPr>
      </w:pPr>
      <w:r w:rsidRPr="00C30006">
        <w:rPr>
          <w:rFonts w:cs="FrankRuehl" w:hint="cs"/>
          <w:b/>
          <w:bCs/>
          <w:vanish/>
          <w:szCs w:val="20"/>
          <w:shd w:val="clear" w:color="auto" w:fill="FFFF99"/>
          <w:rtl/>
        </w:rPr>
        <w:t>הוספת תקנה 258ה</w:t>
      </w:r>
    </w:p>
    <w:p w:rsidR="003D2B89" w:rsidRPr="00C30006" w:rsidRDefault="003D2B89">
      <w:pPr>
        <w:pStyle w:val="P00"/>
        <w:spacing w:before="0"/>
        <w:ind w:left="0" w:right="1134"/>
        <w:rPr>
          <w:rFonts w:cs="FrankRuehl" w:hint="cs"/>
          <w:vanish/>
          <w:szCs w:val="20"/>
          <w:shd w:val="clear" w:color="auto" w:fill="FFFF99"/>
          <w:rtl/>
        </w:rPr>
      </w:pPr>
    </w:p>
    <w:p w:rsidR="003D2B89" w:rsidRPr="00C30006" w:rsidRDefault="003D2B89">
      <w:pPr>
        <w:pStyle w:val="P00"/>
        <w:spacing w:before="0"/>
        <w:ind w:left="0" w:right="1134"/>
        <w:rPr>
          <w:rFonts w:cs="FrankRuehl" w:hint="cs"/>
          <w:vanish/>
          <w:color w:val="FF0000"/>
          <w:szCs w:val="20"/>
          <w:shd w:val="clear" w:color="auto" w:fill="FFFF99"/>
          <w:rtl/>
        </w:rPr>
      </w:pPr>
      <w:r w:rsidRPr="00C30006">
        <w:rPr>
          <w:rFonts w:cs="FrankRuehl" w:hint="cs"/>
          <w:vanish/>
          <w:color w:val="FF0000"/>
          <w:szCs w:val="20"/>
          <w:shd w:val="clear" w:color="auto" w:fill="FFFF99"/>
          <w:rtl/>
        </w:rPr>
        <w:t>מיום 21.9.2014</w:t>
      </w:r>
    </w:p>
    <w:p w:rsidR="003D2B89" w:rsidRPr="00C30006" w:rsidRDefault="003D2B89">
      <w:pPr>
        <w:pStyle w:val="P00"/>
        <w:spacing w:before="0"/>
        <w:ind w:left="0" w:right="1134"/>
        <w:rPr>
          <w:rFonts w:cs="FrankRuehl" w:hint="cs"/>
          <w:vanish/>
          <w:szCs w:val="20"/>
          <w:shd w:val="clear" w:color="auto" w:fill="FFFF99"/>
          <w:rtl/>
        </w:rPr>
      </w:pPr>
      <w:r w:rsidRPr="00C30006">
        <w:rPr>
          <w:rFonts w:cs="FrankRuehl" w:hint="cs"/>
          <w:b/>
          <w:bCs/>
          <w:vanish/>
          <w:szCs w:val="20"/>
          <w:shd w:val="clear" w:color="auto" w:fill="FFFF99"/>
          <w:rtl/>
        </w:rPr>
        <w:t>תק' (מס' 3) תשע"ד-2014</w:t>
      </w:r>
    </w:p>
    <w:p w:rsidR="003D2B89" w:rsidRPr="00C30006" w:rsidRDefault="003D2B89">
      <w:pPr>
        <w:pStyle w:val="P00"/>
        <w:spacing w:before="0"/>
        <w:ind w:left="0" w:right="1134"/>
        <w:rPr>
          <w:rFonts w:cs="FrankRuehl" w:hint="cs"/>
          <w:vanish/>
          <w:szCs w:val="20"/>
          <w:shd w:val="clear" w:color="auto" w:fill="FFFF99"/>
          <w:rtl/>
        </w:rPr>
      </w:pPr>
      <w:hyperlink r:id="rId444" w:history="1">
        <w:r w:rsidRPr="00C30006">
          <w:rPr>
            <w:rStyle w:val="Hyperlink"/>
            <w:rFonts w:cs="FrankRuehl" w:hint="cs"/>
            <w:vanish/>
            <w:szCs w:val="20"/>
            <w:shd w:val="clear" w:color="auto" w:fill="FFFF99"/>
            <w:rtl/>
          </w:rPr>
          <w:t>ק"ת תשע"ד מס' 7412</w:t>
        </w:r>
      </w:hyperlink>
      <w:r w:rsidRPr="00C30006">
        <w:rPr>
          <w:rFonts w:cs="FrankRuehl" w:hint="cs"/>
          <w:vanish/>
          <w:szCs w:val="20"/>
          <w:shd w:val="clear" w:color="auto" w:fill="FFFF99"/>
          <w:rtl/>
        </w:rPr>
        <w:t xml:space="preserve"> מיום 21.8.2014 עמ' 1668</w:t>
      </w:r>
    </w:p>
    <w:p w:rsidR="003D2B89" w:rsidRPr="00C30006" w:rsidRDefault="003D2B89" w:rsidP="003D2B89">
      <w:pPr>
        <w:pStyle w:val="P00"/>
        <w:ind w:left="0"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תוב</w:t>
      </w:r>
      <w:r w:rsidRPr="00C30006">
        <w:rPr>
          <w:rStyle w:val="default"/>
          <w:rFonts w:cs="FrankRuehl" w:hint="cs"/>
          <w:vanish/>
          <w:sz w:val="22"/>
          <w:szCs w:val="22"/>
          <w:shd w:val="clear" w:color="auto" w:fill="FFFF99"/>
          <w:rtl/>
        </w:rPr>
        <w:t>ענה, למעט בקשת ביניים, תיפתח במס</w:t>
      </w:r>
      <w:r w:rsidRPr="00C30006">
        <w:rPr>
          <w:rStyle w:val="default"/>
          <w:rFonts w:cs="FrankRuehl"/>
          <w:vanish/>
          <w:sz w:val="22"/>
          <w:szCs w:val="22"/>
          <w:shd w:val="clear" w:color="auto" w:fill="FFFF99"/>
          <w:rtl/>
        </w:rPr>
        <w:t>יר</w:t>
      </w:r>
      <w:r w:rsidRPr="00C30006">
        <w:rPr>
          <w:rStyle w:val="default"/>
          <w:rFonts w:cs="FrankRuehl" w:hint="cs"/>
          <w:vanish/>
          <w:sz w:val="22"/>
          <w:szCs w:val="22"/>
          <w:shd w:val="clear" w:color="auto" w:fill="FFFF99"/>
          <w:rtl/>
        </w:rPr>
        <w:t>ת כתב תביעה לבית המשפט</w:t>
      </w:r>
      <w:r w:rsidRPr="00C30006">
        <w:rPr>
          <w:rStyle w:val="default"/>
          <w:rFonts w:cs="FrankRuehl" w:hint="cs"/>
          <w:vanish/>
          <w:sz w:val="22"/>
          <w:szCs w:val="22"/>
          <w:u w:val="single"/>
          <w:shd w:val="clear" w:color="auto" w:fill="FFFF99"/>
          <w:rtl/>
        </w:rPr>
        <w:t>; היתה התובענה בין בני זוג באחד מן העניינים המפורטים בפסקה (2) או (3) שבתקנה 258ז, בעניין ילדם הקטין, תוגש התובענה לפי טופס 26א1</w:t>
      </w:r>
      <w:r w:rsidRPr="00C30006">
        <w:rPr>
          <w:rStyle w:val="default"/>
          <w:rFonts w:cs="FrankRuehl" w:hint="cs"/>
          <w:vanish/>
          <w:sz w:val="22"/>
          <w:szCs w:val="22"/>
          <w:shd w:val="clear" w:color="auto" w:fill="FFFF99"/>
          <w:rtl/>
        </w:rPr>
        <w:t>.</w:t>
      </w:r>
    </w:p>
    <w:p w:rsidR="004A6FF0" w:rsidRPr="00C30006" w:rsidRDefault="004A6FF0" w:rsidP="004A6FF0">
      <w:pPr>
        <w:pStyle w:val="P00"/>
        <w:spacing w:before="0"/>
        <w:ind w:left="0" w:right="1134"/>
        <w:rPr>
          <w:rFonts w:ascii="FrankRuehl" w:hAnsi="FrankRuehl" w:cs="FrankRuehl"/>
          <w:vanish/>
          <w:szCs w:val="20"/>
          <w:shd w:val="clear" w:color="auto" w:fill="FFFF99"/>
          <w:rtl/>
        </w:rPr>
      </w:pPr>
    </w:p>
    <w:p w:rsidR="004A6FF0" w:rsidRPr="00C30006" w:rsidRDefault="004A6FF0" w:rsidP="004A6FF0">
      <w:pPr>
        <w:pStyle w:val="P00"/>
        <w:spacing w:before="0"/>
        <w:ind w:left="0" w:right="1134"/>
        <w:rPr>
          <w:rFonts w:ascii="FrankRuehl" w:hAnsi="FrankRuehl" w:cs="FrankRuehl"/>
          <w:vanish/>
          <w:color w:val="FF0000"/>
          <w:szCs w:val="20"/>
          <w:shd w:val="clear" w:color="auto" w:fill="FFFF99"/>
          <w:rtl/>
        </w:rPr>
      </w:pPr>
      <w:r w:rsidRPr="00C30006">
        <w:rPr>
          <w:rFonts w:ascii="FrankRuehl" w:hAnsi="FrankRuehl" w:cs="FrankRuehl" w:hint="cs"/>
          <w:vanish/>
          <w:color w:val="FF0000"/>
          <w:szCs w:val="20"/>
          <w:shd w:val="clear" w:color="auto" w:fill="FFFF99"/>
          <w:rtl/>
        </w:rPr>
        <w:t>מיום 9.1.2019</w:t>
      </w:r>
    </w:p>
    <w:p w:rsidR="004A6FF0" w:rsidRPr="00C30006" w:rsidRDefault="004A6FF0" w:rsidP="004A6FF0">
      <w:pPr>
        <w:pStyle w:val="P00"/>
        <w:spacing w:before="0"/>
        <w:ind w:left="0" w:right="1134"/>
        <w:rPr>
          <w:rFonts w:ascii="FrankRuehl" w:hAnsi="FrankRuehl" w:cs="FrankRuehl"/>
          <w:vanish/>
          <w:szCs w:val="20"/>
          <w:shd w:val="clear" w:color="auto" w:fill="FFFF99"/>
          <w:rtl/>
        </w:rPr>
      </w:pPr>
      <w:r w:rsidRPr="00C30006">
        <w:rPr>
          <w:rFonts w:ascii="FrankRuehl" w:hAnsi="FrankRuehl" w:cs="FrankRuehl" w:hint="cs"/>
          <w:b/>
          <w:bCs/>
          <w:vanish/>
          <w:szCs w:val="20"/>
          <w:shd w:val="clear" w:color="auto" w:fill="FFFF99"/>
          <w:rtl/>
        </w:rPr>
        <w:t>תק' (מס' 3) תשע"ט-2019</w:t>
      </w:r>
    </w:p>
    <w:p w:rsidR="004A6FF0" w:rsidRPr="00C30006" w:rsidRDefault="004A6FF0" w:rsidP="004A6FF0">
      <w:pPr>
        <w:pStyle w:val="P00"/>
        <w:spacing w:before="0"/>
        <w:ind w:left="0" w:right="1134"/>
        <w:rPr>
          <w:rFonts w:ascii="FrankRuehl" w:hAnsi="FrankRuehl" w:cs="FrankRuehl"/>
          <w:vanish/>
          <w:szCs w:val="20"/>
          <w:shd w:val="clear" w:color="auto" w:fill="FFFF99"/>
          <w:rtl/>
        </w:rPr>
      </w:pPr>
      <w:hyperlink r:id="rId445" w:history="1">
        <w:r w:rsidRPr="00C30006">
          <w:rPr>
            <w:rStyle w:val="Hyperlink"/>
            <w:rFonts w:ascii="FrankRuehl" w:hAnsi="FrankRuehl" w:cs="FrankRuehl" w:hint="cs"/>
            <w:vanish/>
            <w:szCs w:val="20"/>
            <w:shd w:val="clear" w:color="auto" w:fill="FFFF99"/>
            <w:rtl/>
          </w:rPr>
          <w:t>ק"ת תשע"ט מס' 8147</w:t>
        </w:r>
      </w:hyperlink>
      <w:r w:rsidRPr="00C30006">
        <w:rPr>
          <w:rFonts w:ascii="FrankRuehl" w:hAnsi="FrankRuehl" w:cs="FrankRuehl" w:hint="cs"/>
          <w:vanish/>
          <w:szCs w:val="20"/>
          <w:shd w:val="clear" w:color="auto" w:fill="FFFF99"/>
          <w:rtl/>
        </w:rPr>
        <w:t xml:space="preserve"> מיום 9.1.2019 עמ' 1796</w:t>
      </w:r>
    </w:p>
    <w:p w:rsidR="004A6FF0" w:rsidRPr="002F1558" w:rsidRDefault="004A6FF0" w:rsidP="002F1558">
      <w:pPr>
        <w:pStyle w:val="P00"/>
        <w:spacing w:before="0"/>
        <w:ind w:left="0" w:right="1134"/>
        <w:rPr>
          <w:rFonts w:ascii="FrankRuehl" w:hAnsi="FrankRuehl" w:cs="FrankRuehl"/>
          <w:sz w:val="2"/>
          <w:szCs w:val="2"/>
          <w:rtl/>
        </w:rPr>
      </w:pPr>
      <w:r w:rsidRPr="00C30006">
        <w:rPr>
          <w:rFonts w:ascii="FrankRuehl" w:hAnsi="FrankRuehl" w:cs="FrankRuehl" w:hint="cs"/>
          <w:b/>
          <w:bCs/>
          <w:vanish/>
          <w:szCs w:val="20"/>
          <w:shd w:val="clear" w:color="auto" w:fill="FFFF99"/>
          <w:rtl/>
        </w:rPr>
        <w:t>הוספת תקנות משנה 258ה(ד), 258ה(ה)</w:t>
      </w:r>
      <w:bookmarkEnd w:id="538"/>
    </w:p>
    <w:p w:rsidR="00DC7C3B" w:rsidRDefault="00DC7C3B" w:rsidP="00997C54">
      <w:pPr>
        <w:pStyle w:val="P00"/>
        <w:spacing w:before="72"/>
        <w:ind w:left="0" w:right="1134"/>
        <w:rPr>
          <w:rStyle w:val="default"/>
          <w:rFonts w:cs="FrankRuehl"/>
          <w:rtl/>
        </w:rPr>
      </w:pPr>
      <w:bookmarkStart w:id="539" w:name="Seif409"/>
      <w:bookmarkEnd w:id="539"/>
      <w:r>
        <w:rPr>
          <w:lang w:val="he-IL"/>
        </w:rPr>
        <w:pict>
          <v:rect id="_x0000_s2393" style="position:absolute;left:0;text-align:left;margin-left:464.5pt;margin-top:8.05pt;width:75.05pt;height:32pt;z-index:251672064" o:allowincell="f" filled="f" stroked="f" strokecolor="lime" strokeweight=".25pt">
            <v:textbox style="mso-next-textbox:#_x0000_s2393" inset="0,0,0,0">
              <w:txbxContent>
                <w:p w:rsidR="00E30CE8" w:rsidRDefault="00E30CE8">
                  <w:pPr>
                    <w:spacing w:line="160" w:lineRule="exact"/>
                    <w:jc w:val="left"/>
                    <w:rPr>
                      <w:rFonts w:cs="Miriam"/>
                      <w:noProof/>
                      <w:sz w:val="18"/>
                      <w:szCs w:val="18"/>
                      <w:rtl/>
                    </w:rPr>
                  </w:pPr>
                  <w:r>
                    <w:rPr>
                      <w:rFonts w:cs="Miriam"/>
                      <w:sz w:val="18"/>
                      <w:szCs w:val="18"/>
                      <w:rtl/>
                    </w:rPr>
                    <w:t>בקשת</w:t>
                  </w:r>
                  <w:r>
                    <w:rPr>
                      <w:rFonts w:cs="Miriam" w:hint="cs"/>
                      <w:sz w:val="18"/>
                      <w:szCs w:val="18"/>
                      <w:rtl/>
                    </w:rPr>
                    <w:t xml:space="preserve"> ביניים</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1995</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שנ"ח-</w:t>
                  </w:r>
                  <w:r>
                    <w:rPr>
                      <w:rFonts w:cs="Miriam"/>
                      <w:sz w:val="18"/>
                      <w:szCs w:val="18"/>
                      <w:rtl/>
                    </w:rPr>
                    <w:t>1997</w:t>
                  </w:r>
                </w:p>
              </w:txbxContent>
            </v:textbox>
            <w10:anchorlock/>
          </v:rect>
        </w:pict>
      </w:r>
      <w:r>
        <w:rPr>
          <w:rStyle w:val="big-number"/>
          <w:rtl/>
        </w:rPr>
        <w:t>258</w:t>
      </w:r>
      <w:r>
        <w:rPr>
          <w:rStyle w:val="default"/>
          <w:rFonts w:cs="FrankRuehl"/>
          <w:rtl/>
        </w:rPr>
        <w:t>ו.</w:t>
      </w:r>
      <w:r>
        <w:rPr>
          <w:rStyle w:val="default"/>
          <w:rFonts w:cs="FrankRuehl"/>
          <w:rtl/>
        </w:rPr>
        <w:tab/>
        <w:t>(א)</w:t>
      </w:r>
      <w:r>
        <w:rPr>
          <w:rStyle w:val="default"/>
          <w:rFonts w:cs="FrankRuehl"/>
          <w:rtl/>
        </w:rPr>
        <w:tab/>
        <w:t xml:space="preserve">כל </w:t>
      </w:r>
      <w:r>
        <w:rPr>
          <w:rStyle w:val="default"/>
          <w:rFonts w:cs="FrankRuehl" w:hint="cs"/>
          <w:rtl/>
        </w:rPr>
        <w:t>בקשת ביניים, למעט בקשה להזמנת עדים או לשינוי</w:t>
      </w:r>
      <w:r>
        <w:rPr>
          <w:rStyle w:val="default"/>
          <w:rFonts w:cs="FrankRuehl"/>
          <w:rtl/>
        </w:rPr>
        <w:t xml:space="preserve"> מוע</w:t>
      </w:r>
      <w:r>
        <w:rPr>
          <w:rStyle w:val="default"/>
          <w:rFonts w:cs="FrankRuehl" w:hint="cs"/>
          <w:rtl/>
        </w:rPr>
        <w:t>ד דיון, תוגש בכתב ותאומת בתצהיר כאמור בתקנה 258ח, ויצויין בה סוג התובענה, כמפורט בתקנה 258ז, שבמסגרתו הוגשה.</w:t>
      </w:r>
    </w:p>
    <w:p w:rsidR="00DC7C3B" w:rsidRDefault="00DC7C3B">
      <w:pPr>
        <w:pStyle w:val="P00"/>
        <w:spacing w:before="72"/>
        <w:ind w:left="0" w:right="1134"/>
        <w:rPr>
          <w:rStyle w:val="default"/>
          <w:rFonts w:cs="FrankRuehl" w:hint="cs"/>
          <w:rtl/>
        </w:rPr>
      </w:pPr>
      <w:r>
        <w:rPr>
          <w:lang w:val="he-IL"/>
        </w:rPr>
        <w:pict>
          <v:rect id="_x0000_s2394" style="position:absolute;left:0;text-align:left;margin-left:464.5pt;margin-top:8.05pt;width:75.05pt;height:8pt;z-index:251673088" o:allowincell="f" filled="f" stroked="f" strokecolor="lime" strokeweight=".25pt">
            <v:textbox style="mso-next-textbox:#_x0000_s2394" inset="0,0,0,0">
              <w:txbxContent>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שנ"ח-</w:t>
                  </w:r>
                  <w:r>
                    <w:rPr>
                      <w:rFonts w:cs="Miriam"/>
                      <w:sz w:val="18"/>
                      <w:szCs w:val="18"/>
                      <w:rtl/>
                    </w:rPr>
                    <w:t>1997</w:t>
                  </w:r>
                </w:p>
              </w:txbxContent>
            </v:textbox>
            <w10:anchorlock/>
          </v:rect>
        </w:pict>
      </w:r>
      <w:r>
        <w:rPr>
          <w:rFonts w:cs="FrankRuehl"/>
          <w:sz w:val="26"/>
          <w:rtl/>
        </w:rPr>
        <w:tab/>
      </w:r>
      <w:r>
        <w:rPr>
          <w:rStyle w:val="default"/>
          <w:rFonts w:cs="FrankRuehl"/>
          <w:rtl/>
        </w:rPr>
        <w:t>(ב)</w:t>
      </w:r>
      <w:r>
        <w:rPr>
          <w:rStyle w:val="default"/>
          <w:rFonts w:cs="FrankRuehl"/>
          <w:rtl/>
        </w:rPr>
        <w:tab/>
        <w:t>משי</w:t>
      </w:r>
      <w:r>
        <w:rPr>
          <w:rStyle w:val="default"/>
          <w:rFonts w:cs="FrankRuehl" w:hint="cs"/>
          <w:rtl/>
        </w:rPr>
        <w:t xml:space="preserve">ב הרוצה להגיש תצהיר תשובה לבקשה בכתב יגישו לבית המשפט וימסור עותק ממנו למבקש, תוך חמישה עשר ימים מיום שהומצאה </w:t>
      </w:r>
      <w:r>
        <w:rPr>
          <w:rStyle w:val="default"/>
          <w:rFonts w:cs="FrankRuehl"/>
          <w:rtl/>
        </w:rPr>
        <w:t>לו</w:t>
      </w:r>
      <w:r>
        <w:rPr>
          <w:rStyle w:val="default"/>
          <w:rFonts w:cs="FrankRuehl" w:hint="cs"/>
          <w:rtl/>
        </w:rPr>
        <w:t xml:space="preserve"> הבקשה; נקבע מועד מוקד</w:t>
      </w:r>
      <w:r>
        <w:rPr>
          <w:rStyle w:val="default"/>
          <w:rFonts w:cs="FrankRuehl"/>
          <w:rtl/>
        </w:rPr>
        <w:t>ם יו</w:t>
      </w:r>
      <w:r>
        <w:rPr>
          <w:rStyle w:val="default"/>
          <w:rFonts w:cs="FrankRuehl" w:hint="cs"/>
          <w:rtl/>
        </w:rPr>
        <w:t>תר לדיון בבקשה יוגש התצהיר, לכל המאוחר, יומיים לפני הדיון בבקשה אלא אם כן הורה בית המשפט על מועד אחר.</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40" w:name="Rov876"/>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תשנ"ה-1995</w:t>
      </w:r>
    </w:p>
    <w:p w:rsidR="00DC7C3B" w:rsidRPr="00C30006" w:rsidRDefault="00DC7C3B">
      <w:pPr>
        <w:pStyle w:val="P00"/>
        <w:spacing w:before="0"/>
        <w:ind w:left="0" w:right="1134"/>
        <w:rPr>
          <w:rFonts w:cs="FrankRuehl" w:hint="cs"/>
          <w:b/>
          <w:bCs/>
          <w:vanish/>
          <w:szCs w:val="20"/>
          <w:shd w:val="clear" w:color="auto" w:fill="FFFF99"/>
          <w:rtl/>
        </w:rPr>
      </w:pPr>
      <w:hyperlink r:id="rId446" w:history="1">
        <w:r w:rsidRPr="00C30006">
          <w:rPr>
            <w:rStyle w:val="Hyperlink"/>
            <w:rFonts w:cs="FrankRuehl" w:hint="cs"/>
            <w:vanish/>
            <w:szCs w:val="20"/>
            <w:shd w:val="clear" w:color="auto" w:fill="FFFF99"/>
            <w:rtl/>
          </w:rPr>
          <w:t>ק"ת תשנ"ה מס' 5706</w:t>
        </w:r>
      </w:hyperlink>
      <w:r w:rsidRPr="00C30006">
        <w:rPr>
          <w:rStyle w:val="default"/>
          <w:rFonts w:cs="FrankRuehl" w:hint="cs"/>
          <w:vanish/>
          <w:sz w:val="20"/>
          <w:szCs w:val="20"/>
          <w:shd w:val="clear" w:color="auto" w:fill="FFFF99"/>
          <w:rtl/>
        </w:rPr>
        <w:t xml:space="preserve"> מיום 21.9.1995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1496</w:t>
      </w:r>
    </w:p>
    <w:p w:rsidR="00DC7C3B" w:rsidRPr="00C30006" w:rsidRDefault="00DC7C3B">
      <w:pPr>
        <w:pStyle w:val="P00"/>
        <w:spacing w:before="0"/>
        <w:ind w:left="0" w:right="1134"/>
        <w:rPr>
          <w:rStyle w:val="default"/>
          <w:rFonts w:cs="FrankRuehl" w:hint="cs"/>
          <w:vanish/>
          <w:shd w:val="clear" w:color="auto" w:fill="FFFF99"/>
          <w:rtl/>
        </w:rPr>
      </w:pPr>
      <w:r w:rsidRPr="00C30006">
        <w:rPr>
          <w:rFonts w:cs="FrankRuehl" w:hint="cs"/>
          <w:b/>
          <w:bCs/>
          <w:vanish/>
          <w:szCs w:val="20"/>
          <w:shd w:val="clear" w:color="auto" w:fill="FFFF99"/>
          <w:rtl/>
        </w:rPr>
        <w:t>הוספת תקנה 258ו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תשנ"ח-1997</w:t>
      </w:r>
    </w:p>
    <w:p w:rsidR="00DC7C3B" w:rsidRPr="00C30006" w:rsidRDefault="00DC7C3B">
      <w:pPr>
        <w:pStyle w:val="P00"/>
        <w:spacing w:before="0"/>
        <w:ind w:left="0" w:right="1134"/>
        <w:rPr>
          <w:rStyle w:val="default"/>
          <w:rFonts w:cs="FrankRuehl" w:hint="cs"/>
          <w:vanish/>
          <w:shd w:val="clear" w:color="auto" w:fill="FFFF99"/>
          <w:rtl/>
        </w:rPr>
      </w:pPr>
      <w:hyperlink r:id="rId447" w:history="1">
        <w:r w:rsidRPr="00C30006">
          <w:rPr>
            <w:rStyle w:val="Hyperlink"/>
            <w:rFonts w:cs="FrankRuehl" w:hint="cs"/>
            <w:vanish/>
            <w:szCs w:val="20"/>
            <w:shd w:val="clear" w:color="auto" w:fill="FFFF99"/>
            <w:rtl/>
          </w:rPr>
          <w:t>ק"ת תשנ"ח מס' 5858</w:t>
        </w:r>
      </w:hyperlink>
      <w:r w:rsidRPr="00C30006">
        <w:rPr>
          <w:rStyle w:val="default"/>
          <w:rFonts w:cs="FrankRuehl" w:hint="cs"/>
          <w:vanish/>
          <w:sz w:val="20"/>
          <w:szCs w:val="20"/>
          <w:shd w:val="clear" w:color="auto" w:fill="FFFF99"/>
          <w:rtl/>
        </w:rPr>
        <w:t xml:space="preserve"> מיום 28.10.1997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34</w:t>
      </w:r>
    </w:p>
    <w:p w:rsidR="00DC7C3B" w:rsidRPr="00C30006" w:rsidRDefault="00DC7C3B">
      <w:pPr>
        <w:pStyle w:val="P00"/>
        <w:ind w:left="0" w:right="1134"/>
        <w:rPr>
          <w:rStyle w:val="default"/>
          <w:rFonts w:cs="FrankRuehl"/>
          <w:vanish/>
          <w:sz w:val="22"/>
          <w:szCs w:val="22"/>
          <w:shd w:val="clear" w:color="auto" w:fill="FFFF99"/>
          <w:rtl/>
        </w:rPr>
      </w:pPr>
      <w:r w:rsidRPr="00C30006">
        <w:rPr>
          <w:rStyle w:val="big-number"/>
          <w:rFonts w:cs="FrankRuehl"/>
          <w:vanish/>
          <w:sz w:val="22"/>
          <w:szCs w:val="22"/>
          <w:shd w:val="clear" w:color="auto" w:fill="FFFF99"/>
          <w:rtl/>
        </w:rPr>
        <w:t>258</w:t>
      </w:r>
      <w:r w:rsidRPr="00C30006">
        <w:rPr>
          <w:rStyle w:val="default"/>
          <w:rFonts w:cs="FrankRuehl"/>
          <w:vanish/>
          <w:sz w:val="22"/>
          <w:szCs w:val="22"/>
          <w:shd w:val="clear" w:color="auto" w:fill="FFFF99"/>
          <w:rtl/>
        </w:rPr>
        <w:t>ו.</w:t>
      </w:r>
      <w:r w:rsidRPr="00C30006">
        <w:rPr>
          <w:rStyle w:val="default"/>
          <w:rFonts w:cs="FrankRuehl"/>
          <w:vanish/>
          <w:sz w:val="22"/>
          <w:szCs w:val="22"/>
          <w:shd w:val="clear" w:color="auto" w:fill="FFFF99"/>
          <w:rtl/>
        </w:rPr>
        <w:tab/>
        <w:t>(א)</w:t>
      </w:r>
      <w:r w:rsidRPr="00C30006">
        <w:rPr>
          <w:rStyle w:val="default"/>
          <w:rFonts w:cs="FrankRuehl"/>
          <w:vanish/>
          <w:sz w:val="22"/>
          <w:szCs w:val="22"/>
          <w:shd w:val="clear" w:color="auto" w:fill="FFFF99"/>
          <w:rtl/>
        </w:rPr>
        <w:tab/>
        <w:t xml:space="preserve">כל </w:t>
      </w:r>
      <w:r w:rsidRPr="00C30006">
        <w:rPr>
          <w:rStyle w:val="default"/>
          <w:rFonts w:cs="FrankRuehl" w:hint="cs"/>
          <w:vanish/>
          <w:sz w:val="22"/>
          <w:szCs w:val="22"/>
          <w:shd w:val="clear" w:color="auto" w:fill="FFFF99"/>
          <w:rtl/>
        </w:rPr>
        <w:t>בקשת ביניים, למעט בקשה להזמנת עדים או לשינוי</w:t>
      </w:r>
      <w:r w:rsidRPr="00C30006">
        <w:rPr>
          <w:rStyle w:val="default"/>
          <w:rFonts w:cs="FrankRuehl"/>
          <w:vanish/>
          <w:sz w:val="22"/>
          <w:szCs w:val="22"/>
          <w:shd w:val="clear" w:color="auto" w:fill="FFFF99"/>
          <w:rtl/>
        </w:rPr>
        <w:t xml:space="preserve"> מוע</w:t>
      </w:r>
      <w:r w:rsidRPr="00C30006">
        <w:rPr>
          <w:rStyle w:val="default"/>
          <w:rFonts w:cs="FrankRuehl" w:hint="cs"/>
          <w:vanish/>
          <w:sz w:val="22"/>
          <w:szCs w:val="22"/>
          <w:shd w:val="clear" w:color="auto" w:fill="FFFF99"/>
          <w:rtl/>
        </w:rPr>
        <w:t xml:space="preserve">ד דיון, תוגש </w:t>
      </w:r>
      <w:r w:rsidRPr="00C30006">
        <w:rPr>
          <w:rStyle w:val="default"/>
          <w:rFonts w:cs="FrankRuehl" w:hint="cs"/>
          <w:strike/>
          <w:vanish/>
          <w:sz w:val="22"/>
          <w:szCs w:val="22"/>
          <w:shd w:val="clear" w:color="auto" w:fill="FFFF99"/>
          <w:rtl/>
        </w:rPr>
        <w:t>בדרך המרצה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בכתב</w:t>
      </w:r>
      <w:r w:rsidRPr="00C30006">
        <w:rPr>
          <w:rStyle w:val="default"/>
          <w:rFonts w:cs="FrankRuehl" w:hint="cs"/>
          <w:vanish/>
          <w:sz w:val="22"/>
          <w:szCs w:val="22"/>
          <w:shd w:val="clear" w:color="auto" w:fill="FFFF99"/>
          <w:rtl/>
        </w:rPr>
        <w:t xml:space="preserve"> ותאומת בתצהיר כאמור בתקנה 258ח, ויצויין בה סוג התובענה, כמפורט בתקנה 258ז, שבמסגרתו הוגשה.</w:t>
      </w:r>
    </w:p>
    <w:p w:rsidR="00DC7C3B" w:rsidRDefault="00DC7C3B">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משי</w:t>
      </w:r>
      <w:r w:rsidRPr="00C30006">
        <w:rPr>
          <w:rStyle w:val="default"/>
          <w:rFonts w:cs="FrankRuehl" w:hint="cs"/>
          <w:vanish/>
          <w:sz w:val="22"/>
          <w:szCs w:val="22"/>
          <w:shd w:val="clear" w:color="auto" w:fill="FFFF99"/>
          <w:rtl/>
        </w:rPr>
        <w:t xml:space="preserve">ב הרוצה להגיש תצהיר תשובה לבקשה </w:t>
      </w:r>
      <w:r w:rsidRPr="00C30006">
        <w:rPr>
          <w:rStyle w:val="default"/>
          <w:rFonts w:cs="FrankRuehl" w:hint="cs"/>
          <w:strike/>
          <w:vanish/>
          <w:sz w:val="22"/>
          <w:szCs w:val="22"/>
          <w:shd w:val="clear" w:color="auto" w:fill="FFFF99"/>
          <w:rtl/>
        </w:rPr>
        <w:t>בדרך המרצה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בכתב</w:t>
      </w:r>
      <w:r w:rsidRPr="00C30006">
        <w:rPr>
          <w:rStyle w:val="default"/>
          <w:rFonts w:cs="FrankRuehl" w:hint="cs"/>
          <w:vanish/>
          <w:sz w:val="22"/>
          <w:szCs w:val="22"/>
          <w:shd w:val="clear" w:color="auto" w:fill="FFFF99"/>
          <w:rtl/>
        </w:rPr>
        <w:t xml:space="preserve"> יגישו לבית המשפט וימסור עותק ממנו למבקש, תוך חמישה עשר ימים מיום שהומצאה לו הבקשה; נקבע מועד מוקדם יותר לדיון בבקשה יוגש התצהיר, לכל המאוחר, יומיים לפני הדיון בבקשה אלא אם כן הורה בית המשפט על מועד אחר.</w:t>
      </w:r>
      <w:bookmarkEnd w:id="540"/>
    </w:p>
    <w:p w:rsidR="00DC7C3B" w:rsidRDefault="00DC7C3B" w:rsidP="00997C54">
      <w:pPr>
        <w:pStyle w:val="P00"/>
        <w:spacing w:before="72"/>
        <w:ind w:left="0" w:right="1134"/>
        <w:rPr>
          <w:rStyle w:val="default"/>
          <w:rFonts w:cs="FrankRuehl"/>
          <w:rtl/>
        </w:rPr>
      </w:pPr>
      <w:bookmarkStart w:id="541" w:name="Seif203"/>
      <w:bookmarkEnd w:id="541"/>
      <w:r>
        <w:rPr>
          <w:lang w:val="he-IL"/>
        </w:rPr>
        <w:pict>
          <v:rect id="_x0000_s2395" style="position:absolute;left:0;text-align:left;margin-left:464.5pt;margin-top:8.05pt;width:75.05pt;height:32pt;z-index:251411968" o:allowincell="f" filled="f" stroked="f" strokecolor="lime" strokeweight=".25pt">
            <v:textbox style="mso-next-textbox:#_x0000_s2395" inset="0,0,0,0">
              <w:txbxContent>
                <w:p w:rsidR="00E30CE8" w:rsidRDefault="00E30CE8">
                  <w:pPr>
                    <w:spacing w:line="160" w:lineRule="exact"/>
                    <w:jc w:val="left"/>
                    <w:rPr>
                      <w:rFonts w:cs="Miriam"/>
                      <w:noProof/>
                      <w:sz w:val="18"/>
                      <w:szCs w:val="18"/>
                      <w:rtl/>
                    </w:rPr>
                  </w:pPr>
                  <w:r>
                    <w:rPr>
                      <w:rFonts w:cs="Miriam"/>
                      <w:sz w:val="18"/>
                      <w:szCs w:val="18"/>
                      <w:rtl/>
                    </w:rPr>
                    <w:t>סעדי</w:t>
                  </w:r>
                  <w:r>
                    <w:rPr>
                      <w:rFonts w:cs="Miriam" w:hint="cs"/>
                      <w:sz w:val="18"/>
                      <w:szCs w:val="18"/>
                      <w:rtl/>
                    </w:rPr>
                    <w:t xml:space="preserve">ם בשל </w:t>
                  </w:r>
                  <w:r>
                    <w:rPr>
                      <w:rFonts w:cs="Miriam"/>
                      <w:sz w:val="18"/>
                      <w:szCs w:val="18"/>
                      <w:rtl/>
                    </w:rPr>
                    <w:t>תביע</w:t>
                  </w:r>
                  <w:r>
                    <w:rPr>
                      <w:rFonts w:cs="Miriam" w:hint="cs"/>
                      <w:sz w:val="18"/>
                      <w:szCs w:val="18"/>
                      <w:rtl/>
                    </w:rPr>
                    <w:t>ות שונות</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1995</w:t>
                  </w:r>
                </w:p>
              </w:txbxContent>
            </v:textbox>
            <w10:anchorlock/>
          </v:rect>
        </w:pict>
      </w:r>
      <w:r>
        <w:rPr>
          <w:rStyle w:val="big-number"/>
          <w:rtl/>
        </w:rPr>
        <w:t>258</w:t>
      </w:r>
      <w:r w:rsidR="00F948F4">
        <w:rPr>
          <w:rStyle w:val="default"/>
          <w:rFonts w:cs="FrankRuehl"/>
          <w:rtl/>
        </w:rPr>
        <w:t>ז.</w:t>
      </w:r>
      <w:r w:rsidR="00F948F4">
        <w:rPr>
          <w:rStyle w:val="default"/>
          <w:rFonts w:cs="FrankRuehl" w:hint="cs"/>
          <w:rtl/>
        </w:rPr>
        <w:t xml:space="preserve"> </w:t>
      </w:r>
      <w:r>
        <w:rPr>
          <w:rStyle w:val="default"/>
          <w:rFonts w:cs="FrankRuehl"/>
          <w:rtl/>
        </w:rPr>
        <w:t>תוב</w:t>
      </w:r>
      <w:r>
        <w:rPr>
          <w:rStyle w:val="default"/>
          <w:rFonts w:cs="FrankRuehl" w:hint="cs"/>
          <w:rtl/>
        </w:rPr>
        <w:t>ענה בש</w:t>
      </w:r>
      <w:r>
        <w:rPr>
          <w:rStyle w:val="default"/>
          <w:rFonts w:cs="FrankRuehl"/>
          <w:rtl/>
        </w:rPr>
        <w:t>ל כל</w:t>
      </w:r>
      <w:r>
        <w:rPr>
          <w:rStyle w:val="default"/>
          <w:rFonts w:cs="FrankRuehl" w:hint="cs"/>
          <w:rtl/>
        </w:rPr>
        <w:t xml:space="preserve"> אחד מהענינים המפורטים להלן, תוגש בתביעה נפרדת, יהיה מספר הסעדים באותו ענין אשר יהיה:</w:t>
      </w:r>
    </w:p>
    <w:p w:rsidR="00DC7C3B" w:rsidRDefault="00DC7C3B" w:rsidP="00F948F4">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תוב</w:t>
      </w:r>
      <w:r>
        <w:rPr>
          <w:rStyle w:val="default"/>
          <w:rFonts w:cs="FrankRuehl" w:hint="cs"/>
          <w:rtl/>
        </w:rPr>
        <w:t>ענה כספית או ר</w:t>
      </w:r>
      <w:r>
        <w:rPr>
          <w:rStyle w:val="default"/>
          <w:rFonts w:cs="FrankRuehl"/>
          <w:rtl/>
        </w:rPr>
        <w:t>כ</w:t>
      </w:r>
      <w:r>
        <w:rPr>
          <w:rStyle w:val="default"/>
          <w:rFonts w:cs="FrankRuehl" w:hint="cs"/>
          <w:rtl/>
        </w:rPr>
        <w:t>ו</w:t>
      </w:r>
      <w:r>
        <w:rPr>
          <w:rStyle w:val="default"/>
          <w:rFonts w:cs="FrankRuehl"/>
          <w:rtl/>
        </w:rPr>
        <w:t>ש</w:t>
      </w:r>
      <w:r>
        <w:rPr>
          <w:rStyle w:val="default"/>
          <w:rFonts w:cs="FrankRuehl" w:hint="cs"/>
          <w:rtl/>
        </w:rPr>
        <w:t>ית, לרבות סעד הצהרתי, פירוק שיתוף בנכס וסעד על פי חוק יחסי ממון בין בני זוג, התשל"ג-</w:t>
      </w:r>
      <w:r>
        <w:rPr>
          <w:rStyle w:val="default"/>
          <w:rFonts w:cs="FrankRuehl"/>
          <w:rtl/>
        </w:rPr>
        <w:t>1973;</w:t>
      </w:r>
    </w:p>
    <w:p w:rsidR="00DC7C3B" w:rsidRDefault="00DC7C3B" w:rsidP="00F948F4">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תוב</w:t>
      </w:r>
      <w:r>
        <w:rPr>
          <w:rStyle w:val="default"/>
          <w:rFonts w:cs="FrankRuehl" w:hint="cs"/>
          <w:rtl/>
        </w:rPr>
        <w:t>ענה למזונות ולמדור;</w:t>
      </w:r>
    </w:p>
    <w:p w:rsidR="00DC7C3B" w:rsidRDefault="00DC7C3B" w:rsidP="00F948F4">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תוב</w:t>
      </w:r>
      <w:r>
        <w:rPr>
          <w:rStyle w:val="default"/>
          <w:rFonts w:cs="FrankRuehl" w:hint="cs"/>
          <w:rtl/>
        </w:rPr>
        <w:t>ענה בענין קטין שנו</w:t>
      </w:r>
      <w:r>
        <w:rPr>
          <w:rStyle w:val="default"/>
          <w:rFonts w:cs="FrankRuehl"/>
          <w:rtl/>
        </w:rPr>
        <w:t xml:space="preserve">שאה </w:t>
      </w:r>
      <w:r>
        <w:rPr>
          <w:rStyle w:val="default"/>
          <w:rFonts w:cs="FrankRuehl" w:hint="cs"/>
          <w:rtl/>
        </w:rPr>
        <w:t>זכויות משמורת, חינוך, ביקור, הבטחת קשר בין קטין להורהו ויציאת קטין מהארץ;</w:t>
      </w:r>
    </w:p>
    <w:p w:rsidR="00DC7C3B" w:rsidRDefault="00DC7C3B" w:rsidP="00F948F4">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תוב</w:t>
      </w:r>
      <w:r>
        <w:rPr>
          <w:rStyle w:val="default"/>
          <w:rFonts w:cs="FrankRuehl" w:hint="cs"/>
          <w:rtl/>
        </w:rPr>
        <w:t>ענה אחרת לפי חוק הכשרות המ</w:t>
      </w:r>
      <w:r>
        <w:rPr>
          <w:rStyle w:val="default"/>
          <w:rFonts w:cs="FrankRuehl"/>
          <w:rtl/>
        </w:rPr>
        <w:t>ש</w:t>
      </w:r>
      <w:r>
        <w:rPr>
          <w:rStyle w:val="default"/>
          <w:rFonts w:cs="FrankRuehl" w:hint="cs"/>
          <w:rtl/>
        </w:rPr>
        <w:t>פטית</w:t>
      </w:r>
      <w:r>
        <w:rPr>
          <w:rStyle w:val="default"/>
          <w:rFonts w:cs="FrankRuehl"/>
          <w:rtl/>
        </w:rPr>
        <w:t xml:space="preserve"> והא</w:t>
      </w:r>
      <w:r>
        <w:rPr>
          <w:rStyle w:val="default"/>
          <w:rFonts w:cs="FrankRuehl" w:hint="cs"/>
          <w:rtl/>
        </w:rPr>
        <w:t>פוטרופסות, התשכ"ב-</w:t>
      </w:r>
      <w:r>
        <w:rPr>
          <w:rStyle w:val="default"/>
          <w:rFonts w:cs="FrankRuehl"/>
          <w:rtl/>
        </w:rPr>
        <w:t>1962;</w:t>
      </w:r>
    </w:p>
    <w:p w:rsidR="00DC7C3B" w:rsidRDefault="00DC7C3B" w:rsidP="00F948F4">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תוב</w:t>
      </w:r>
      <w:r>
        <w:rPr>
          <w:rStyle w:val="default"/>
          <w:rFonts w:cs="FrankRuehl" w:hint="cs"/>
          <w:rtl/>
        </w:rPr>
        <w:t>ענה לאבהות או אמהות;</w:t>
      </w:r>
    </w:p>
    <w:p w:rsidR="00DC7C3B" w:rsidRDefault="00DC7C3B" w:rsidP="00F948F4">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תוב</w:t>
      </w:r>
      <w:r>
        <w:rPr>
          <w:rStyle w:val="default"/>
          <w:rFonts w:cs="FrankRuehl" w:hint="cs"/>
          <w:rtl/>
        </w:rPr>
        <w:t>ענה</w:t>
      </w:r>
      <w:r>
        <w:rPr>
          <w:rStyle w:val="default"/>
          <w:rFonts w:cs="FrankRuehl"/>
          <w:rtl/>
        </w:rPr>
        <w:t xml:space="preserve"> ל</w:t>
      </w:r>
      <w:r>
        <w:rPr>
          <w:rStyle w:val="default"/>
          <w:rFonts w:cs="FrankRuehl" w:hint="cs"/>
          <w:rtl/>
        </w:rPr>
        <w:t>החזרת קטין חטוף;</w:t>
      </w:r>
    </w:p>
    <w:p w:rsidR="00DC7C3B" w:rsidRDefault="00DC7C3B" w:rsidP="00F948F4">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תוב</w:t>
      </w:r>
      <w:r>
        <w:rPr>
          <w:rStyle w:val="default"/>
          <w:rFonts w:cs="FrankRuehl" w:hint="cs"/>
          <w:rtl/>
        </w:rPr>
        <w:t>ענה לפי חוק למניעת אלימות במשפחה, התשנ"א-</w:t>
      </w:r>
      <w:r>
        <w:rPr>
          <w:rStyle w:val="default"/>
          <w:rFonts w:cs="FrankRuehl"/>
          <w:rtl/>
        </w:rPr>
        <w:t>1991;</w:t>
      </w:r>
    </w:p>
    <w:p w:rsidR="00DC7C3B" w:rsidRDefault="00DC7C3B" w:rsidP="00F948F4">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תוב</w:t>
      </w:r>
      <w:r>
        <w:rPr>
          <w:rStyle w:val="default"/>
          <w:rFonts w:cs="FrankRuehl" w:hint="cs"/>
          <w:rtl/>
        </w:rPr>
        <w:t>ענה בענין הכרזה על ילד כבר-אימוץ או למתן צו אימוץ;</w:t>
      </w:r>
    </w:p>
    <w:p w:rsidR="00DC7C3B" w:rsidRDefault="00DC7C3B" w:rsidP="00F948F4">
      <w:pPr>
        <w:pStyle w:val="P22"/>
        <w:tabs>
          <w:tab w:val="left" w:pos="624"/>
          <w:tab w:val="left" w:pos="1021"/>
        </w:tabs>
        <w:spacing w:before="72"/>
        <w:ind w:left="624" w:right="1134"/>
        <w:rPr>
          <w:rStyle w:val="default"/>
          <w:rFonts w:cs="FrankRuehl" w:hint="cs"/>
          <w:rtl/>
        </w:rPr>
      </w:pPr>
      <w:r>
        <w:rPr>
          <w:rStyle w:val="default"/>
          <w:rFonts w:cs="FrankRuehl" w:hint="cs"/>
          <w:rtl/>
        </w:rPr>
        <w:t>(9)</w:t>
      </w:r>
      <w:r>
        <w:rPr>
          <w:rStyle w:val="default"/>
          <w:rFonts w:cs="FrankRuehl"/>
          <w:rtl/>
        </w:rPr>
        <w:tab/>
        <w:t>תוב</w:t>
      </w:r>
      <w:r>
        <w:rPr>
          <w:rStyle w:val="default"/>
          <w:rFonts w:cs="FrankRuehl" w:hint="cs"/>
          <w:rtl/>
        </w:rPr>
        <w:t>ענה בענין התרת נישואין;</w:t>
      </w:r>
    </w:p>
    <w:p w:rsidR="006B11D3" w:rsidRDefault="006B11D3" w:rsidP="00F948F4">
      <w:pPr>
        <w:pStyle w:val="P22"/>
        <w:tabs>
          <w:tab w:val="left" w:pos="624"/>
          <w:tab w:val="left" w:pos="1021"/>
        </w:tabs>
        <w:spacing w:before="72"/>
        <w:ind w:left="624" w:right="1134"/>
        <w:rPr>
          <w:rStyle w:val="default"/>
          <w:rFonts w:cs="FrankRuehl"/>
          <w:rtl/>
        </w:rPr>
      </w:pPr>
      <w:r>
        <w:rPr>
          <w:lang w:val="he-IL"/>
        </w:rPr>
        <w:pict>
          <v:rect id="_x0000_s3347" style="position:absolute;left:0;text-align:left;margin-left:464.5pt;margin-top:8.05pt;width:75.05pt;height:17.4pt;z-index:252066304" o:allowincell="f" filled="f" stroked="f" strokecolor="lime" strokeweight=".25pt">
            <v:textbox style="mso-next-textbox:#_x0000_s3347" inset="0,0,0,0">
              <w:txbxContent>
                <w:p w:rsidR="00E30CE8" w:rsidRDefault="00E30CE8" w:rsidP="006B11D3">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 xml:space="preserve">(מס' 2) </w:t>
                  </w:r>
                  <w:r>
                    <w:rPr>
                      <w:rFonts w:cs="Miriam"/>
                      <w:sz w:val="18"/>
                      <w:szCs w:val="18"/>
                      <w:rtl/>
                    </w:rPr>
                    <w:br/>
                  </w:r>
                  <w:r>
                    <w:rPr>
                      <w:rFonts w:cs="Miriam" w:hint="cs"/>
                      <w:sz w:val="18"/>
                      <w:szCs w:val="18"/>
                      <w:rtl/>
                    </w:rPr>
                    <w:t>תשע"א-2010</w:t>
                  </w:r>
                </w:p>
              </w:txbxContent>
            </v:textbox>
            <w10:anchorlock/>
          </v:rect>
        </w:pict>
      </w:r>
      <w:r>
        <w:rPr>
          <w:rStyle w:val="default"/>
          <w:rFonts w:cs="FrankRuehl"/>
          <w:rtl/>
        </w:rPr>
        <w:t>(</w:t>
      </w:r>
      <w:r>
        <w:rPr>
          <w:rStyle w:val="default"/>
          <w:rFonts w:cs="FrankRuehl" w:hint="cs"/>
          <w:rtl/>
        </w:rPr>
        <w:t>9</w:t>
      </w:r>
      <w:r>
        <w:rPr>
          <w:rStyle w:val="default"/>
          <w:rFonts w:cs="FrankRuehl"/>
          <w:rtl/>
        </w:rPr>
        <w:t>א)</w:t>
      </w:r>
      <w:r>
        <w:rPr>
          <w:rStyle w:val="default"/>
          <w:rFonts w:cs="FrankRuehl" w:hint="cs"/>
          <w:rtl/>
        </w:rPr>
        <w:t xml:space="preserve"> </w:t>
      </w:r>
      <w:r>
        <w:rPr>
          <w:rStyle w:val="default"/>
          <w:rFonts w:cs="FrankRuehl"/>
          <w:rtl/>
        </w:rPr>
        <w:t>תוב</w:t>
      </w:r>
      <w:r>
        <w:rPr>
          <w:rStyle w:val="default"/>
          <w:rFonts w:cs="FrankRuehl" w:hint="cs"/>
          <w:rtl/>
        </w:rPr>
        <w:t>ענה לפי סעיפים 2(7) ו-11 לחוק ברית הזוגיות לחסרי דת, התש"ע-2010</w:t>
      </w:r>
      <w:r>
        <w:rPr>
          <w:rStyle w:val="default"/>
          <w:rFonts w:cs="FrankRuehl"/>
          <w:rtl/>
        </w:rPr>
        <w:t xml:space="preserve">; </w:t>
      </w:r>
    </w:p>
    <w:p w:rsidR="00DC7C3B" w:rsidRDefault="00DC7C3B" w:rsidP="00F948F4">
      <w:pPr>
        <w:pStyle w:val="P22"/>
        <w:tabs>
          <w:tab w:val="left" w:pos="624"/>
          <w:tab w:val="left" w:pos="1021"/>
        </w:tabs>
        <w:spacing w:before="72"/>
        <w:ind w:left="624" w:right="1134"/>
        <w:rPr>
          <w:rStyle w:val="default"/>
          <w:rFonts w:cs="FrankRuehl"/>
          <w:rtl/>
        </w:rPr>
      </w:pPr>
      <w:r>
        <w:rPr>
          <w:rStyle w:val="default"/>
          <w:rFonts w:cs="FrankRuehl" w:hint="cs"/>
          <w:rtl/>
        </w:rPr>
        <w:t>(10)</w:t>
      </w:r>
      <w:r>
        <w:rPr>
          <w:rStyle w:val="default"/>
          <w:rFonts w:cs="FrankRuehl"/>
          <w:rtl/>
        </w:rPr>
        <w:tab/>
        <w:t>תוב</w:t>
      </w:r>
      <w:r>
        <w:rPr>
          <w:rStyle w:val="default"/>
          <w:rFonts w:cs="FrankRuehl" w:hint="cs"/>
          <w:rtl/>
        </w:rPr>
        <w:t>ענה בענין גיל</w:t>
      </w:r>
      <w:r>
        <w:rPr>
          <w:rStyle w:val="default"/>
          <w:rFonts w:cs="FrankRuehl"/>
          <w:rtl/>
        </w:rPr>
        <w:t xml:space="preserve"> </w:t>
      </w:r>
      <w:r>
        <w:rPr>
          <w:rStyle w:val="default"/>
          <w:rFonts w:cs="FrankRuehl" w:hint="cs"/>
          <w:rtl/>
        </w:rPr>
        <w:t>ה</w:t>
      </w:r>
      <w:r>
        <w:rPr>
          <w:rStyle w:val="default"/>
          <w:rFonts w:cs="FrankRuehl"/>
          <w:rtl/>
        </w:rPr>
        <w:t>נ</w:t>
      </w:r>
      <w:r>
        <w:rPr>
          <w:rStyle w:val="default"/>
          <w:rFonts w:cs="FrankRuehl" w:hint="cs"/>
          <w:rtl/>
        </w:rPr>
        <w:t>ישואין;</w:t>
      </w:r>
    </w:p>
    <w:p w:rsidR="00DC7C3B" w:rsidRDefault="00DC7C3B" w:rsidP="00F948F4">
      <w:pPr>
        <w:pStyle w:val="P22"/>
        <w:tabs>
          <w:tab w:val="left" w:pos="624"/>
          <w:tab w:val="left" w:pos="1021"/>
        </w:tabs>
        <w:spacing w:before="72"/>
        <w:ind w:left="624" w:right="1134"/>
        <w:rPr>
          <w:rStyle w:val="default"/>
          <w:rFonts w:cs="FrankRuehl"/>
          <w:rtl/>
        </w:rPr>
      </w:pPr>
      <w:r>
        <w:rPr>
          <w:rStyle w:val="default"/>
          <w:rFonts w:cs="FrankRuehl" w:hint="cs"/>
          <w:rtl/>
        </w:rPr>
        <w:t>(11)</w:t>
      </w:r>
      <w:r>
        <w:rPr>
          <w:rStyle w:val="default"/>
          <w:rFonts w:cs="FrankRuehl"/>
          <w:rtl/>
        </w:rPr>
        <w:tab/>
        <w:t>תוב</w:t>
      </w:r>
      <w:r>
        <w:rPr>
          <w:rStyle w:val="default"/>
          <w:rFonts w:cs="FrankRuehl" w:hint="cs"/>
          <w:rtl/>
        </w:rPr>
        <w:t>ענה בענין קביעת גיל;</w:t>
      </w:r>
    </w:p>
    <w:p w:rsidR="00DC7C3B" w:rsidRDefault="00DC7C3B" w:rsidP="00F948F4">
      <w:pPr>
        <w:pStyle w:val="P22"/>
        <w:tabs>
          <w:tab w:val="left" w:pos="624"/>
          <w:tab w:val="left" w:pos="1021"/>
        </w:tabs>
        <w:spacing w:before="72"/>
        <w:ind w:left="624" w:right="1134"/>
        <w:rPr>
          <w:rStyle w:val="default"/>
          <w:rFonts w:cs="FrankRuehl"/>
          <w:rtl/>
        </w:rPr>
      </w:pPr>
      <w:r>
        <w:rPr>
          <w:rStyle w:val="default"/>
          <w:rFonts w:cs="FrankRuehl" w:hint="cs"/>
          <w:rtl/>
        </w:rPr>
        <w:t>(12)</w:t>
      </w:r>
      <w:r>
        <w:rPr>
          <w:rStyle w:val="default"/>
          <w:rFonts w:cs="FrankRuehl"/>
          <w:rtl/>
        </w:rPr>
        <w:tab/>
        <w:t>תוב</w:t>
      </w:r>
      <w:r>
        <w:rPr>
          <w:rStyle w:val="default"/>
          <w:rFonts w:cs="FrankRuehl" w:hint="cs"/>
          <w:rtl/>
        </w:rPr>
        <w:t>ענה לשינוי שם;</w:t>
      </w:r>
    </w:p>
    <w:p w:rsidR="00DC7C3B" w:rsidRDefault="00DC7C3B" w:rsidP="00F948F4">
      <w:pPr>
        <w:pStyle w:val="P22"/>
        <w:tabs>
          <w:tab w:val="left" w:pos="624"/>
          <w:tab w:val="left" w:pos="1021"/>
        </w:tabs>
        <w:spacing w:before="72"/>
        <w:ind w:left="624" w:right="1134"/>
        <w:rPr>
          <w:rStyle w:val="default"/>
          <w:rFonts w:cs="FrankRuehl"/>
          <w:rtl/>
        </w:rPr>
      </w:pPr>
      <w:r>
        <w:rPr>
          <w:lang w:val="he-IL"/>
        </w:rPr>
        <w:pict>
          <v:rect id="_x0000_s2396" style="position:absolute;left:0;text-align:left;margin-left:464.5pt;margin-top:8.05pt;width:75.05pt;height:8pt;z-index:251412992" o:allowincell="f" filled="f" stroked="f" strokecolor="lime" strokeweight=".25pt">
            <v:textbox style="mso-next-textbox:#_x0000_s2396" inset="0,0,0,0">
              <w:txbxContent>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שנ"ז-</w:t>
                  </w:r>
                  <w:r>
                    <w:rPr>
                      <w:rFonts w:cs="Miriam"/>
                      <w:sz w:val="18"/>
                      <w:szCs w:val="18"/>
                      <w:rtl/>
                    </w:rPr>
                    <w:t>1996</w:t>
                  </w:r>
                </w:p>
              </w:txbxContent>
            </v:textbox>
            <w10:anchorlock/>
          </v:rect>
        </w:pict>
      </w:r>
      <w:r>
        <w:rPr>
          <w:rStyle w:val="default"/>
          <w:rFonts w:cs="FrankRuehl"/>
          <w:rtl/>
        </w:rPr>
        <w:t>(12א)</w:t>
      </w:r>
      <w:r>
        <w:rPr>
          <w:rStyle w:val="default"/>
          <w:rFonts w:cs="FrankRuehl" w:hint="cs"/>
          <w:rtl/>
        </w:rPr>
        <w:t xml:space="preserve"> </w:t>
      </w:r>
      <w:r>
        <w:rPr>
          <w:rStyle w:val="default"/>
          <w:rFonts w:cs="FrankRuehl"/>
          <w:rtl/>
        </w:rPr>
        <w:t>תוב</w:t>
      </w:r>
      <w:r>
        <w:rPr>
          <w:rStyle w:val="default"/>
          <w:rFonts w:cs="FrankRuehl" w:hint="cs"/>
          <w:rtl/>
        </w:rPr>
        <w:t>ענה בענייני משפחה לפי חוק הבוררות, התשכ"ח-</w:t>
      </w:r>
      <w:r>
        <w:rPr>
          <w:rStyle w:val="default"/>
          <w:rFonts w:cs="FrankRuehl"/>
          <w:rtl/>
        </w:rPr>
        <w:t xml:space="preserve">1968; </w:t>
      </w:r>
    </w:p>
    <w:p w:rsidR="00DC7C3B" w:rsidRDefault="00DC7C3B" w:rsidP="00F948F4">
      <w:pPr>
        <w:pStyle w:val="P22"/>
        <w:tabs>
          <w:tab w:val="left" w:pos="624"/>
          <w:tab w:val="left" w:pos="1021"/>
        </w:tabs>
        <w:spacing w:before="72"/>
        <w:ind w:left="624" w:right="1134"/>
        <w:rPr>
          <w:rStyle w:val="default"/>
          <w:rFonts w:cs="FrankRuehl"/>
          <w:rtl/>
        </w:rPr>
      </w:pPr>
      <w:r>
        <w:rPr>
          <w:lang w:val="he-IL"/>
        </w:rPr>
        <w:pict>
          <v:rect id="_x0000_s2397" style="position:absolute;left:0;text-align:left;margin-left:464.5pt;margin-top:8.05pt;width:75.05pt;height:8pt;z-index:251414016" o:allowincell="f" filled="f" stroked="f" strokecolor="lime" strokeweight=".25pt">
            <v:textbox style="mso-next-textbox:#_x0000_s2397" inset="0,0,0,0">
              <w:txbxContent>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שנ"ז-</w:t>
                  </w:r>
                  <w:r>
                    <w:rPr>
                      <w:rFonts w:cs="Miriam"/>
                      <w:sz w:val="18"/>
                      <w:szCs w:val="18"/>
                      <w:rtl/>
                    </w:rPr>
                    <w:t>1996</w:t>
                  </w:r>
                </w:p>
              </w:txbxContent>
            </v:textbox>
            <w10:anchorlock/>
          </v:rect>
        </w:pict>
      </w:r>
      <w:r>
        <w:rPr>
          <w:rStyle w:val="default"/>
          <w:rFonts w:cs="FrankRuehl"/>
          <w:rtl/>
        </w:rPr>
        <w:t>(12ב)</w:t>
      </w:r>
      <w:r>
        <w:rPr>
          <w:rStyle w:val="default"/>
          <w:rFonts w:cs="FrankRuehl" w:hint="cs"/>
          <w:rtl/>
        </w:rPr>
        <w:t xml:space="preserve"> </w:t>
      </w:r>
      <w:r>
        <w:rPr>
          <w:rStyle w:val="default"/>
          <w:rFonts w:cs="FrankRuehl"/>
          <w:rtl/>
        </w:rPr>
        <w:t>תוב</w:t>
      </w:r>
      <w:r>
        <w:rPr>
          <w:rStyle w:val="default"/>
          <w:rFonts w:cs="FrankRuehl" w:hint="cs"/>
          <w:rtl/>
        </w:rPr>
        <w:t xml:space="preserve">ענה לפי סעיף </w:t>
      </w:r>
      <w:r>
        <w:rPr>
          <w:rStyle w:val="default"/>
          <w:rFonts w:cs="FrankRuehl"/>
          <w:rtl/>
        </w:rPr>
        <w:t>19ה(ב</w:t>
      </w:r>
      <w:r>
        <w:rPr>
          <w:rStyle w:val="default"/>
          <w:rFonts w:cs="FrankRuehl" w:hint="cs"/>
          <w:rtl/>
        </w:rPr>
        <w:t>) לחוק מרשם אוכלוסין,</w:t>
      </w:r>
      <w:r>
        <w:rPr>
          <w:rStyle w:val="default"/>
          <w:rFonts w:cs="FrankRuehl"/>
          <w:rtl/>
        </w:rPr>
        <w:t xml:space="preserve"> </w:t>
      </w:r>
      <w:r>
        <w:rPr>
          <w:rStyle w:val="default"/>
          <w:rFonts w:cs="FrankRuehl" w:hint="cs"/>
          <w:rtl/>
        </w:rPr>
        <w:t>ה</w:t>
      </w:r>
      <w:r>
        <w:rPr>
          <w:rStyle w:val="default"/>
          <w:rFonts w:cs="FrankRuehl"/>
          <w:rtl/>
        </w:rPr>
        <w:t>תשכ</w:t>
      </w:r>
      <w:r>
        <w:rPr>
          <w:rStyle w:val="default"/>
          <w:rFonts w:cs="FrankRuehl" w:hint="cs"/>
          <w:rtl/>
        </w:rPr>
        <w:t>"ה-</w:t>
      </w:r>
      <w:r>
        <w:rPr>
          <w:rStyle w:val="default"/>
          <w:rFonts w:cs="FrankRuehl"/>
          <w:rtl/>
        </w:rPr>
        <w:t xml:space="preserve">1965; </w:t>
      </w:r>
    </w:p>
    <w:p w:rsidR="00DC7C3B" w:rsidRDefault="00DC7C3B" w:rsidP="00F948F4">
      <w:pPr>
        <w:pStyle w:val="P22"/>
        <w:tabs>
          <w:tab w:val="left" w:pos="624"/>
          <w:tab w:val="left" w:pos="1021"/>
        </w:tabs>
        <w:spacing w:before="72"/>
        <w:ind w:left="624" w:right="1134"/>
        <w:rPr>
          <w:rStyle w:val="default"/>
          <w:rFonts w:cs="FrankRuehl"/>
          <w:rtl/>
        </w:rPr>
      </w:pPr>
      <w:r>
        <w:rPr>
          <w:lang w:val="he-IL"/>
        </w:rPr>
        <w:pict>
          <v:rect id="_x0000_s2398" style="position:absolute;left:0;text-align:left;margin-left:464.5pt;margin-top:8.05pt;width:75.05pt;height:8pt;z-index:251415040" o:allowincell="f" filled="f" stroked="f" strokecolor="lime" strokeweight=".25pt">
            <v:textbox style="mso-next-textbox:#_x0000_s2398" inset="0,0,0,0">
              <w:txbxContent>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שנ"ז-</w:t>
                  </w:r>
                  <w:r>
                    <w:rPr>
                      <w:rFonts w:cs="Miriam"/>
                      <w:sz w:val="18"/>
                      <w:szCs w:val="18"/>
                      <w:rtl/>
                    </w:rPr>
                    <w:t>1996</w:t>
                  </w:r>
                </w:p>
              </w:txbxContent>
            </v:textbox>
            <w10:anchorlock/>
          </v:rect>
        </w:pict>
      </w:r>
      <w:r>
        <w:rPr>
          <w:rStyle w:val="default"/>
          <w:rFonts w:cs="FrankRuehl"/>
          <w:rtl/>
        </w:rPr>
        <w:t>(12ג)</w:t>
      </w:r>
      <w:r>
        <w:rPr>
          <w:rStyle w:val="default"/>
          <w:rFonts w:cs="FrankRuehl"/>
          <w:rtl/>
        </w:rPr>
        <w:tab/>
        <w:t>תוב</w:t>
      </w:r>
      <w:r>
        <w:rPr>
          <w:rStyle w:val="default"/>
          <w:rFonts w:cs="FrankRuehl" w:hint="cs"/>
          <w:rtl/>
        </w:rPr>
        <w:t>ענה לפי חוק הסכמים לנשיאת עוברים (אישור</w:t>
      </w:r>
      <w:r>
        <w:rPr>
          <w:rStyle w:val="default"/>
          <w:rFonts w:cs="FrankRuehl"/>
          <w:rtl/>
        </w:rPr>
        <w:t xml:space="preserve"> הסכ</w:t>
      </w:r>
      <w:r>
        <w:rPr>
          <w:rStyle w:val="default"/>
          <w:rFonts w:cs="FrankRuehl" w:hint="cs"/>
          <w:rtl/>
        </w:rPr>
        <w:t>ם ומעמד הילוד), התשנ"ו-</w:t>
      </w:r>
      <w:r>
        <w:rPr>
          <w:rStyle w:val="default"/>
          <w:rFonts w:cs="FrankRuehl"/>
          <w:rtl/>
        </w:rPr>
        <w:t xml:space="preserve">1996; </w:t>
      </w:r>
    </w:p>
    <w:p w:rsidR="00DC7C3B" w:rsidRDefault="00DC7C3B" w:rsidP="00F948F4">
      <w:pPr>
        <w:pStyle w:val="P22"/>
        <w:tabs>
          <w:tab w:val="left" w:pos="624"/>
          <w:tab w:val="left" w:pos="1021"/>
        </w:tabs>
        <w:spacing w:before="72"/>
        <w:ind w:left="624" w:right="1134"/>
        <w:rPr>
          <w:rStyle w:val="default"/>
          <w:rFonts w:cs="FrankRuehl"/>
          <w:rtl/>
        </w:rPr>
      </w:pPr>
      <w:r>
        <w:rPr>
          <w:rStyle w:val="default"/>
          <w:rFonts w:cs="FrankRuehl" w:hint="cs"/>
          <w:rtl/>
        </w:rPr>
        <w:t>(13)</w:t>
      </w:r>
      <w:r>
        <w:rPr>
          <w:rStyle w:val="default"/>
          <w:rFonts w:cs="FrankRuehl"/>
          <w:rtl/>
        </w:rPr>
        <w:tab/>
        <w:t>תוב</w:t>
      </w:r>
      <w:r>
        <w:rPr>
          <w:rStyle w:val="default"/>
          <w:rFonts w:cs="FrankRuehl" w:hint="cs"/>
          <w:rtl/>
        </w:rPr>
        <w:t>ענה לאכיפת פסק חוץ בעניני משפחה;</w:t>
      </w:r>
    </w:p>
    <w:p w:rsidR="00DC7C3B" w:rsidRDefault="00DC7C3B" w:rsidP="00F948F4">
      <w:pPr>
        <w:pStyle w:val="P22"/>
        <w:tabs>
          <w:tab w:val="left" w:pos="624"/>
          <w:tab w:val="left" w:pos="1021"/>
        </w:tabs>
        <w:spacing w:before="72"/>
        <w:ind w:left="624" w:right="1134"/>
        <w:rPr>
          <w:rStyle w:val="default"/>
          <w:rFonts w:cs="FrankRuehl"/>
          <w:rtl/>
        </w:rPr>
      </w:pPr>
      <w:r>
        <w:rPr>
          <w:rStyle w:val="default"/>
          <w:rFonts w:cs="FrankRuehl" w:hint="cs"/>
          <w:rtl/>
        </w:rPr>
        <w:t>(14)</w:t>
      </w:r>
      <w:r>
        <w:rPr>
          <w:rStyle w:val="default"/>
          <w:rFonts w:cs="FrankRuehl"/>
          <w:rtl/>
        </w:rPr>
        <w:tab/>
        <w:t>ערע</w:t>
      </w:r>
      <w:r>
        <w:rPr>
          <w:rStyle w:val="default"/>
          <w:rFonts w:cs="FrankRuehl" w:hint="cs"/>
          <w:rtl/>
        </w:rPr>
        <w:t>ור על החלטת רשם;</w:t>
      </w:r>
    </w:p>
    <w:p w:rsidR="00DC7C3B" w:rsidRDefault="00DC7C3B" w:rsidP="00F948F4">
      <w:pPr>
        <w:pStyle w:val="P22"/>
        <w:tabs>
          <w:tab w:val="left" w:pos="624"/>
          <w:tab w:val="left" w:pos="1021"/>
        </w:tabs>
        <w:spacing w:before="72"/>
        <w:ind w:left="624" w:right="1134"/>
        <w:rPr>
          <w:rStyle w:val="default"/>
          <w:rFonts w:cs="FrankRuehl"/>
          <w:rtl/>
        </w:rPr>
      </w:pPr>
      <w:r>
        <w:rPr>
          <w:rStyle w:val="default"/>
          <w:rFonts w:cs="FrankRuehl" w:hint="cs"/>
          <w:rtl/>
        </w:rPr>
        <w:t>(15)</w:t>
      </w:r>
      <w:r>
        <w:rPr>
          <w:rStyle w:val="default"/>
          <w:rFonts w:cs="FrankRuehl"/>
          <w:rtl/>
        </w:rPr>
        <w:tab/>
        <w:t>ערע</w:t>
      </w:r>
      <w:r>
        <w:rPr>
          <w:rStyle w:val="default"/>
          <w:rFonts w:cs="FrankRuehl" w:hint="cs"/>
          <w:rtl/>
        </w:rPr>
        <w:t>ור על החלטת ראש ההוצאה לפועל;</w:t>
      </w:r>
    </w:p>
    <w:p w:rsidR="00DC7C3B" w:rsidRDefault="00DC7C3B" w:rsidP="00F948F4">
      <w:pPr>
        <w:pStyle w:val="P22"/>
        <w:tabs>
          <w:tab w:val="left" w:pos="624"/>
          <w:tab w:val="left" w:pos="1021"/>
        </w:tabs>
        <w:spacing w:before="72"/>
        <w:ind w:left="624" w:right="1134"/>
        <w:rPr>
          <w:rStyle w:val="default"/>
          <w:rFonts w:cs="FrankRuehl"/>
          <w:rtl/>
        </w:rPr>
      </w:pPr>
      <w:r>
        <w:rPr>
          <w:lang w:val="he-IL"/>
        </w:rPr>
        <w:pict>
          <v:rect id="_x0000_s2399" style="position:absolute;left:0;text-align:left;margin-left:464.5pt;margin-top:8.05pt;width:75.05pt;height:16pt;z-index:251416064" o:allowincell="f" filled="f" stroked="f" strokecolor="lime" strokeweight=".25pt">
            <v:textbox style="mso-next-textbox:#_x0000_s2399"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rect>
        </w:pict>
      </w:r>
      <w:r>
        <w:rPr>
          <w:rStyle w:val="default"/>
          <w:rFonts w:cs="FrankRuehl"/>
          <w:rtl/>
        </w:rPr>
        <w:t>(16)</w:t>
      </w:r>
      <w:r>
        <w:rPr>
          <w:rStyle w:val="default"/>
          <w:rFonts w:cs="FrankRuehl"/>
          <w:rtl/>
        </w:rPr>
        <w:tab/>
        <w:t>(נמ</w:t>
      </w:r>
      <w:r>
        <w:rPr>
          <w:rStyle w:val="default"/>
          <w:rFonts w:cs="FrankRuehl" w:hint="cs"/>
          <w:rtl/>
        </w:rPr>
        <w:t>חקה);</w:t>
      </w:r>
    </w:p>
    <w:p w:rsidR="00DC7C3B" w:rsidRDefault="00DC7C3B" w:rsidP="00F948F4">
      <w:pPr>
        <w:pStyle w:val="P22"/>
        <w:tabs>
          <w:tab w:val="left" w:pos="624"/>
          <w:tab w:val="left" w:pos="1021"/>
        </w:tabs>
        <w:spacing w:before="72"/>
        <w:ind w:left="624" w:right="1134"/>
        <w:rPr>
          <w:rStyle w:val="default"/>
          <w:rFonts w:cs="FrankRuehl" w:hint="cs"/>
          <w:rtl/>
        </w:rPr>
      </w:pPr>
      <w:r>
        <w:rPr>
          <w:rStyle w:val="default"/>
          <w:rFonts w:cs="FrankRuehl" w:hint="cs"/>
          <w:rtl/>
        </w:rPr>
        <w:t>(17)</w:t>
      </w:r>
      <w:r>
        <w:rPr>
          <w:rStyle w:val="default"/>
          <w:rFonts w:cs="FrankRuehl"/>
          <w:rtl/>
        </w:rPr>
        <w:tab/>
        <w:t>תוב</w:t>
      </w:r>
      <w:r>
        <w:rPr>
          <w:rStyle w:val="default"/>
          <w:rFonts w:cs="FrankRuehl" w:hint="cs"/>
          <w:rtl/>
        </w:rPr>
        <w:t>ענה א</w:t>
      </w:r>
      <w:r>
        <w:rPr>
          <w:rStyle w:val="default"/>
          <w:rFonts w:cs="FrankRuehl"/>
          <w:rtl/>
        </w:rPr>
        <w:t xml:space="preserve">חרת </w:t>
      </w:r>
      <w:r>
        <w:rPr>
          <w:rStyle w:val="default"/>
          <w:rFonts w:cs="FrankRuehl" w:hint="cs"/>
          <w:rtl/>
        </w:rPr>
        <w:t>בעניני משפחה.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42" w:name="Rov1384"/>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תשנ"ה-1995</w:t>
      </w:r>
    </w:p>
    <w:p w:rsidR="00DC7C3B" w:rsidRPr="00C30006" w:rsidRDefault="00DC7C3B">
      <w:pPr>
        <w:pStyle w:val="P00"/>
        <w:spacing w:before="0"/>
        <w:ind w:left="0" w:right="1134"/>
        <w:rPr>
          <w:rFonts w:cs="FrankRuehl" w:hint="cs"/>
          <w:b/>
          <w:bCs/>
          <w:vanish/>
          <w:szCs w:val="20"/>
          <w:shd w:val="clear" w:color="auto" w:fill="FFFF99"/>
          <w:rtl/>
        </w:rPr>
      </w:pPr>
      <w:hyperlink r:id="rId448" w:history="1">
        <w:r w:rsidRPr="00C30006">
          <w:rPr>
            <w:rStyle w:val="Hyperlink"/>
            <w:rFonts w:cs="FrankRuehl" w:hint="cs"/>
            <w:vanish/>
            <w:szCs w:val="20"/>
            <w:shd w:val="clear" w:color="auto" w:fill="FFFF99"/>
            <w:rtl/>
          </w:rPr>
          <w:t>ק"ת תשנ"ה מס' 5706</w:t>
        </w:r>
      </w:hyperlink>
      <w:r w:rsidRPr="00C30006">
        <w:rPr>
          <w:rStyle w:val="default"/>
          <w:rFonts w:cs="FrankRuehl" w:hint="cs"/>
          <w:vanish/>
          <w:sz w:val="20"/>
          <w:szCs w:val="20"/>
          <w:shd w:val="clear" w:color="auto" w:fill="FFFF99"/>
          <w:rtl/>
        </w:rPr>
        <w:t xml:space="preserve"> מיום 21.9.1995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1496</w:t>
      </w:r>
    </w:p>
    <w:p w:rsidR="00DC7C3B" w:rsidRPr="00C30006" w:rsidRDefault="00DC7C3B">
      <w:pPr>
        <w:pStyle w:val="P00"/>
        <w:spacing w:before="0"/>
        <w:ind w:left="0" w:right="1134"/>
        <w:rPr>
          <w:rStyle w:val="default"/>
          <w:rFonts w:cs="FrankRuehl" w:hint="cs"/>
          <w:vanish/>
          <w:shd w:val="clear" w:color="auto" w:fill="FFFF99"/>
          <w:rtl/>
        </w:rPr>
      </w:pPr>
      <w:r w:rsidRPr="00C30006">
        <w:rPr>
          <w:rFonts w:cs="FrankRuehl" w:hint="cs"/>
          <w:b/>
          <w:bCs/>
          <w:vanish/>
          <w:szCs w:val="20"/>
          <w:shd w:val="clear" w:color="auto" w:fill="FFFF99"/>
          <w:rtl/>
        </w:rPr>
        <w:t>הוספת תקנה 258ז</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rsidP="00F948F4">
      <w:pPr>
        <w:pStyle w:val="P00"/>
        <w:spacing w:before="0"/>
        <w:ind w:left="624"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26.12.1996</w:t>
      </w:r>
    </w:p>
    <w:p w:rsidR="00DC7C3B" w:rsidRPr="00C30006" w:rsidRDefault="00DC7C3B" w:rsidP="00F948F4">
      <w:pPr>
        <w:pStyle w:val="P00"/>
        <w:spacing w:before="0"/>
        <w:ind w:left="624"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rsidP="00F948F4">
      <w:pPr>
        <w:pStyle w:val="P00"/>
        <w:spacing w:before="0"/>
        <w:ind w:left="624" w:right="1134"/>
        <w:rPr>
          <w:rStyle w:val="default"/>
          <w:rFonts w:cs="FrankRuehl" w:hint="cs"/>
          <w:vanish/>
          <w:shd w:val="clear" w:color="auto" w:fill="FFFF99"/>
          <w:rtl/>
        </w:rPr>
      </w:pPr>
      <w:hyperlink r:id="rId449"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Pr="00C30006" w:rsidRDefault="00DC7C3B" w:rsidP="00F948F4">
      <w:pPr>
        <w:pStyle w:val="P00"/>
        <w:spacing w:before="0"/>
        <w:ind w:left="624" w:right="1134"/>
        <w:rPr>
          <w:rStyle w:val="default"/>
          <w:rFonts w:cs="FrankRuehl" w:hint="cs"/>
          <w:vanish/>
          <w:shd w:val="clear" w:color="auto" w:fill="FFFF99"/>
          <w:rtl/>
        </w:rPr>
      </w:pPr>
      <w:r w:rsidRPr="00C30006">
        <w:rPr>
          <w:rFonts w:cs="FrankRuehl" w:hint="cs"/>
          <w:b/>
          <w:bCs/>
          <w:vanish/>
          <w:szCs w:val="20"/>
          <w:shd w:val="clear" w:color="auto" w:fill="FFFF99"/>
          <w:rtl/>
        </w:rPr>
        <w:t>הוספת פסקאות 258ז(12א), 258ז(12ב)</w:t>
      </w:r>
      <w:r w:rsidR="006B11D3" w:rsidRPr="00C30006">
        <w:rPr>
          <w:rFonts w:cs="FrankRuehl" w:hint="cs"/>
          <w:b/>
          <w:bCs/>
          <w:vanish/>
          <w:szCs w:val="20"/>
          <w:shd w:val="clear" w:color="auto" w:fill="FFFF99"/>
          <w:rtl/>
        </w:rPr>
        <w:t>,</w:t>
      </w:r>
      <w:r w:rsidRPr="00C30006">
        <w:rPr>
          <w:rFonts w:cs="FrankRuehl" w:hint="cs"/>
          <w:b/>
          <w:bCs/>
          <w:vanish/>
          <w:szCs w:val="20"/>
          <w:shd w:val="clear" w:color="auto" w:fill="FFFF99"/>
          <w:rtl/>
        </w:rPr>
        <w:t xml:space="preserve"> 258ז(12ג)</w:t>
      </w:r>
    </w:p>
    <w:p w:rsidR="00DC7C3B" w:rsidRPr="00C30006" w:rsidRDefault="00DC7C3B" w:rsidP="00F948F4">
      <w:pPr>
        <w:pStyle w:val="P00"/>
        <w:spacing w:before="0"/>
        <w:ind w:left="624" w:right="1134"/>
        <w:rPr>
          <w:rStyle w:val="default"/>
          <w:rFonts w:cs="FrankRuehl" w:hint="cs"/>
          <w:vanish/>
          <w:sz w:val="20"/>
          <w:szCs w:val="20"/>
          <w:shd w:val="clear" w:color="auto" w:fill="FFFF99"/>
          <w:rtl/>
        </w:rPr>
      </w:pPr>
    </w:p>
    <w:p w:rsidR="00DC7C3B" w:rsidRPr="00C30006" w:rsidRDefault="00DC7C3B" w:rsidP="00F948F4">
      <w:pPr>
        <w:pStyle w:val="P00"/>
        <w:spacing w:before="0"/>
        <w:ind w:left="624"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rsidP="00F948F4">
      <w:pPr>
        <w:pStyle w:val="P00"/>
        <w:spacing w:before="0"/>
        <w:ind w:left="624"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rsidP="00F948F4">
      <w:pPr>
        <w:pStyle w:val="P00"/>
        <w:spacing w:before="0"/>
        <w:ind w:left="624" w:right="1134"/>
        <w:rPr>
          <w:rStyle w:val="default"/>
          <w:rFonts w:cs="FrankRuehl" w:hint="cs"/>
          <w:vanish/>
          <w:shd w:val="clear" w:color="auto" w:fill="FFFF99"/>
          <w:rtl/>
        </w:rPr>
      </w:pPr>
      <w:hyperlink r:id="rId450"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rsidP="00F948F4">
      <w:pPr>
        <w:pStyle w:val="P00"/>
        <w:spacing w:before="0"/>
        <w:ind w:left="624"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מחיקת פסקה 258ז(16)</w:t>
      </w:r>
    </w:p>
    <w:p w:rsidR="00DC7C3B" w:rsidRPr="00C30006" w:rsidRDefault="00DC7C3B" w:rsidP="00F948F4">
      <w:pPr>
        <w:pStyle w:val="P00"/>
        <w:ind w:left="624"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rsidP="00F948F4">
      <w:pPr>
        <w:pStyle w:val="P22"/>
        <w:tabs>
          <w:tab w:val="left" w:pos="624"/>
          <w:tab w:val="left" w:pos="1021"/>
        </w:tabs>
        <w:spacing w:before="0"/>
        <w:ind w:left="624" w:right="1134"/>
        <w:rPr>
          <w:rStyle w:val="default"/>
          <w:rFonts w:cs="FrankRuehl" w:hint="cs"/>
          <w:vanish/>
          <w:sz w:val="22"/>
          <w:szCs w:val="22"/>
          <w:shd w:val="clear" w:color="auto" w:fill="FFFF99"/>
          <w:rtl/>
        </w:rPr>
      </w:pPr>
      <w:r w:rsidRPr="00C30006">
        <w:rPr>
          <w:rStyle w:val="default"/>
          <w:rFonts w:cs="FrankRuehl"/>
          <w:strike/>
          <w:vanish/>
          <w:sz w:val="22"/>
          <w:szCs w:val="22"/>
          <w:shd w:val="clear" w:color="auto" w:fill="FFFF99"/>
          <w:rtl/>
        </w:rPr>
        <w:t>(16)</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תובענה למתן צו ירושה או צו קיום צוואה או התנגדות להם;</w:t>
      </w:r>
    </w:p>
    <w:p w:rsidR="006B11D3" w:rsidRPr="00C30006" w:rsidRDefault="006B11D3" w:rsidP="00F948F4">
      <w:pPr>
        <w:pStyle w:val="P22"/>
        <w:tabs>
          <w:tab w:val="left" w:pos="624"/>
          <w:tab w:val="left" w:pos="1021"/>
        </w:tabs>
        <w:spacing w:before="0"/>
        <w:ind w:left="624" w:right="1134"/>
        <w:rPr>
          <w:rStyle w:val="default"/>
          <w:rFonts w:cs="FrankRuehl" w:hint="cs"/>
          <w:vanish/>
          <w:sz w:val="20"/>
          <w:szCs w:val="20"/>
          <w:shd w:val="clear" w:color="auto" w:fill="FFFF99"/>
          <w:rtl/>
        </w:rPr>
      </w:pPr>
    </w:p>
    <w:p w:rsidR="006B11D3" w:rsidRPr="00C30006" w:rsidRDefault="006B11D3" w:rsidP="00F948F4">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31.10.2010</w:t>
      </w:r>
    </w:p>
    <w:p w:rsidR="006B11D3" w:rsidRPr="00C30006" w:rsidRDefault="006B11D3" w:rsidP="00F948F4">
      <w:pPr>
        <w:pStyle w:val="P22"/>
        <w:tabs>
          <w:tab w:val="left" w:pos="624"/>
          <w:tab w:val="left" w:pos="1021"/>
        </w:tabs>
        <w:spacing w:before="0"/>
        <w:ind w:left="624"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תשע"א-2010</w:t>
      </w:r>
    </w:p>
    <w:p w:rsidR="006B11D3" w:rsidRPr="00C30006" w:rsidRDefault="006B11D3" w:rsidP="00F948F4">
      <w:pPr>
        <w:pStyle w:val="P22"/>
        <w:tabs>
          <w:tab w:val="left" w:pos="624"/>
          <w:tab w:val="left" w:pos="1021"/>
        </w:tabs>
        <w:spacing w:before="0"/>
        <w:ind w:left="624" w:right="1134"/>
        <w:rPr>
          <w:rStyle w:val="default"/>
          <w:rFonts w:cs="FrankRuehl" w:hint="cs"/>
          <w:vanish/>
          <w:sz w:val="20"/>
          <w:szCs w:val="20"/>
          <w:shd w:val="clear" w:color="auto" w:fill="FFFF99"/>
          <w:rtl/>
        </w:rPr>
      </w:pPr>
      <w:hyperlink r:id="rId451" w:history="1">
        <w:r w:rsidRPr="00C30006">
          <w:rPr>
            <w:rStyle w:val="Hyperlink"/>
            <w:rFonts w:cs="FrankRuehl" w:hint="cs"/>
            <w:vanish/>
            <w:szCs w:val="20"/>
            <w:shd w:val="clear" w:color="auto" w:fill="FFFF99"/>
            <w:rtl/>
          </w:rPr>
          <w:t>ק"ת תשע"א מס' 6937</w:t>
        </w:r>
      </w:hyperlink>
      <w:r w:rsidRPr="00C30006">
        <w:rPr>
          <w:rStyle w:val="default"/>
          <w:rFonts w:cs="FrankRuehl" w:hint="cs"/>
          <w:vanish/>
          <w:sz w:val="20"/>
          <w:szCs w:val="20"/>
          <w:shd w:val="clear" w:color="auto" w:fill="FFFF99"/>
          <w:rtl/>
        </w:rPr>
        <w:t xml:space="preserve"> מיום 31.10.2010 עמ' 109</w:t>
      </w:r>
    </w:p>
    <w:p w:rsidR="006B11D3" w:rsidRPr="006B11D3" w:rsidRDefault="006B11D3" w:rsidP="00F948F4">
      <w:pPr>
        <w:pStyle w:val="P22"/>
        <w:tabs>
          <w:tab w:val="left" w:pos="624"/>
          <w:tab w:val="left" w:pos="1021"/>
        </w:tabs>
        <w:spacing w:before="0"/>
        <w:ind w:left="624"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פסקה 258ז(9א)</w:t>
      </w:r>
      <w:bookmarkEnd w:id="542"/>
    </w:p>
    <w:p w:rsidR="00DC7C3B" w:rsidRDefault="00DC7C3B" w:rsidP="00997C54">
      <w:pPr>
        <w:pStyle w:val="P00"/>
        <w:spacing w:before="72"/>
        <w:ind w:left="0" w:right="1134"/>
        <w:rPr>
          <w:rStyle w:val="default"/>
          <w:rFonts w:cs="FrankRuehl"/>
          <w:rtl/>
        </w:rPr>
      </w:pPr>
      <w:bookmarkStart w:id="543" w:name="Seif204"/>
      <w:bookmarkEnd w:id="543"/>
      <w:r>
        <w:rPr>
          <w:lang w:val="he-IL"/>
        </w:rPr>
        <w:pict>
          <v:rect id="_x0000_s2400" style="position:absolute;left:0;text-align:left;margin-left:464.5pt;margin-top:8.05pt;width:75.05pt;height:32pt;z-index:251417088" o:allowincell="f" filled="f" stroked="f" strokecolor="lime" strokeweight=".25pt">
            <v:textbox style="mso-next-textbox:#_x0000_s2400" inset="0,0,0,0">
              <w:txbxContent>
                <w:p w:rsidR="00E30CE8" w:rsidRDefault="00E30CE8">
                  <w:pPr>
                    <w:spacing w:line="160" w:lineRule="exact"/>
                    <w:jc w:val="left"/>
                    <w:rPr>
                      <w:rFonts w:cs="Miriam"/>
                      <w:noProof/>
                      <w:sz w:val="18"/>
                      <w:szCs w:val="18"/>
                      <w:rtl/>
                    </w:rPr>
                  </w:pPr>
                  <w:r>
                    <w:rPr>
                      <w:rFonts w:cs="Miriam"/>
                      <w:sz w:val="18"/>
                      <w:szCs w:val="18"/>
                      <w:rtl/>
                    </w:rPr>
                    <w:t>אימו</w:t>
                  </w:r>
                  <w:r>
                    <w:rPr>
                      <w:rFonts w:cs="Miriam" w:hint="cs"/>
                      <w:sz w:val="18"/>
                      <w:szCs w:val="18"/>
                      <w:rtl/>
                    </w:rPr>
                    <w:t xml:space="preserve">ת כתב </w:t>
                  </w:r>
                  <w:r>
                    <w:rPr>
                      <w:rFonts w:cs="Miriam"/>
                      <w:sz w:val="18"/>
                      <w:szCs w:val="18"/>
                      <w:rtl/>
                    </w:rPr>
                    <w:t>טענו</w:t>
                  </w:r>
                  <w:r>
                    <w:rPr>
                      <w:rFonts w:cs="Miriam" w:hint="cs"/>
                      <w:sz w:val="18"/>
                      <w:szCs w:val="18"/>
                      <w:rtl/>
                    </w:rPr>
                    <w:t>ת בתצהיר</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1995</w:t>
                  </w:r>
                </w:p>
              </w:txbxContent>
            </v:textbox>
            <w10:anchorlock/>
          </v:rect>
        </w:pict>
      </w:r>
      <w:r>
        <w:rPr>
          <w:rStyle w:val="big-number"/>
          <w:rtl/>
        </w:rPr>
        <w:t>258</w:t>
      </w:r>
      <w:r>
        <w:rPr>
          <w:rStyle w:val="default"/>
          <w:rFonts w:cs="FrankRuehl"/>
          <w:rtl/>
        </w:rPr>
        <w:t>ח.</w:t>
      </w:r>
      <w:r>
        <w:rPr>
          <w:rStyle w:val="default"/>
          <w:rFonts w:cs="FrankRuehl" w:hint="cs"/>
          <w:rtl/>
        </w:rPr>
        <w:t xml:space="preserve"> </w:t>
      </w:r>
      <w:r>
        <w:rPr>
          <w:rStyle w:val="default"/>
          <w:rFonts w:cs="FrankRuehl"/>
          <w:rtl/>
        </w:rPr>
        <w:t>(א)</w:t>
      </w:r>
      <w:r>
        <w:rPr>
          <w:rStyle w:val="default"/>
          <w:rFonts w:cs="FrankRuehl"/>
          <w:rtl/>
        </w:rPr>
        <w:tab/>
        <w:t>לכת</w:t>
      </w:r>
      <w:r>
        <w:rPr>
          <w:rStyle w:val="default"/>
          <w:rFonts w:cs="FrankRuehl" w:hint="cs"/>
          <w:rtl/>
        </w:rPr>
        <w:t>ב תביעה, לכתב הגנה, לכתב תשובה לתביעה שכנגד, להודעה לצד שלישי ולכתב הגנה לה, יצורף תצהיר של בעל הדין שבו יאמת את העובדות שבכתב הטענות אשר ידועות לו מידיעתו האישית; תקנה 521 לא תחול על תצהיר זה.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היה</w:t>
      </w:r>
      <w:r>
        <w:rPr>
          <w:rStyle w:val="default"/>
          <w:rFonts w:cs="FrankRuehl" w:hint="cs"/>
          <w:rtl/>
        </w:rPr>
        <w:t xml:space="preserve"> בעל דין פסול דין, יתן את התצהיר אפוטרופסו או ידידו הקרוב.</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ראה</w:t>
      </w:r>
      <w:r>
        <w:rPr>
          <w:rStyle w:val="default"/>
          <w:rFonts w:cs="FrankRuehl" w:hint="cs"/>
          <w:rtl/>
        </w:rPr>
        <w:t xml:space="preserve"> בית המשפט שנבצר מבעל דין לתת תצהיר או להיחקר על תצהירו, רשאי הוא, מטעמים מיוחדים שיירשמו, להרשות לאדם אחר לתת תצהיר במקומו, ובלבד שאותו אדם יודע מתוך ידיעתו-שלו את הפרט</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הנוגעים לתובע</w:t>
      </w:r>
      <w:r>
        <w:rPr>
          <w:rStyle w:val="default"/>
          <w:rFonts w:cs="FrankRuehl"/>
          <w:rtl/>
        </w:rPr>
        <w:t>נה.</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תצה</w:t>
      </w:r>
      <w:r>
        <w:rPr>
          <w:rStyle w:val="default"/>
          <w:rFonts w:cs="FrankRuehl" w:hint="cs"/>
          <w:rtl/>
        </w:rPr>
        <w:t>יר שהוגש כאמור בתקנת משנה (א), תחול עליו הוראת תקנה 169(ב).</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44" w:name="Rov878"/>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תשנ"ה-1995</w:t>
      </w:r>
    </w:p>
    <w:p w:rsidR="00DC7C3B" w:rsidRPr="00C30006" w:rsidRDefault="00DC7C3B">
      <w:pPr>
        <w:pStyle w:val="P00"/>
        <w:spacing w:before="0"/>
        <w:ind w:left="0" w:right="1134"/>
        <w:rPr>
          <w:rFonts w:cs="FrankRuehl" w:hint="cs"/>
          <w:b/>
          <w:bCs/>
          <w:vanish/>
          <w:szCs w:val="20"/>
          <w:shd w:val="clear" w:color="auto" w:fill="FFFF99"/>
          <w:rtl/>
        </w:rPr>
      </w:pPr>
      <w:hyperlink r:id="rId452" w:history="1">
        <w:r w:rsidRPr="00C30006">
          <w:rPr>
            <w:rStyle w:val="Hyperlink"/>
            <w:rFonts w:cs="FrankRuehl" w:hint="cs"/>
            <w:vanish/>
            <w:szCs w:val="20"/>
            <w:shd w:val="clear" w:color="auto" w:fill="FFFF99"/>
            <w:rtl/>
          </w:rPr>
          <w:t>ק"ת תשנ"ה מס' 5706</w:t>
        </w:r>
      </w:hyperlink>
      <w:r w:rsidRPr="00C30006">
        <w:rPr>
          <w:rStyle w:val="default"/>
          <w:rFonts w:cs="FrankRuehl" w:hint="cs"/>
          <w:vanish/>
          <w:sz w:val="20"/>
          <w:szCs w:val="20"/>
          <w:shd w:val="clear" w:color="auto" w:fill="FFFF99"/>
          <w:rtl/>
        </w:rPr>
        <w:t xml:space="preserve"> מיום 21.9.1995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258ח</w:t>
      </w:r>
      <w:bookmarkEnd w:id="544"/>
    </w:p>
    <w:p w:rsidR="00DC7C3B" w:rsidRDefault="00DC7C3B" w:rsidP="00997C54">
      <w:pPr>
        <w:pStyle w:val="P00"/>
        <w:spacing w:before="72"/>
        <w:ind w:left="0" w:right="1134"/>
        <w:rPr>
          <w:rStyle w:val="default"/>
          <w:rFonts w:cs="FrankRuehl"/>
          <w:rtl/>
        </w:rPr>
      </w:pPr>
      <w:bookmarkStart w:id="545" w:name="Seif205"/>
      <w:bookmarkEnd w:id="545"/>
      <w:r>
        <w:rPr>
          <w:lang w:val="he-IL"/>
        </w:rPr>
        <w:pict>
          <v:rect id="_x0000_s2401" style="position:absolute;left:0;text-align:left;margin-left:464.5pt;margin-top:8.05pt;width:75.05pt;height:32pt;z-index:251418112" o:allowincell="f" filled="f" stroked="f" strokecolor="lime" strokeweight=".25pt">
            <v:textbox style="mso-next-textbox:#_x0000_s2401" inset="0,0,0,0">
              <w:txbxContent>
                <w:p w:rsidR="00E30CE8" w:rsidRDefault="00E30CE8">
                  <w:pPr>
                    <w:spacing w:line="160" w:lineRule="exact"/>
                    <w:jc w:val="left"/>
                    <w:rPr>
                      <w:rFonts w:cs="Miriam"/>
                      <w:noProof/>
                      <w:sz w:val="18"/>
                      <w:szCs w:val="18"/>
                      <w:rtl/>
                    </w:rPr>
                  </w:pPr>
                  <w:r>
                    <w:rPr>
                      <w:rFonts w:cs="Miriam"/>
                      <w:sz w:val="18"/>
                      <w:szCs w:val="18"/>
                      <w:rtl/>
                    </w:rPr>
                    <w:t>גילו</w:t>
                  </w:r>
                  <w:r>
                    <w:rPr>
                      <w:rFonts w:cs="Miriam" w:hint="cs"/>
                      <w:sz w:val="18"/>
                      <w:szCs w:val="18"/>
                      <w:rtl/>
                    </w:rPr>
                    <w:t>י מס</w:t>
                  </w:r>
                  <w:r>
                    <w:rPr>
                      <w:rFonts w:cs="Miriam"/>
                      <w:sz w:val="18"/>
                      <w:szCs w:val="18"/>
                      <w:rtl/>
                    </w:rPr>
                    <w:t>מכים</w:t>
                  </w:r>
                  <w:r>
                    <w:rPr>
                      <w:rFonts w:cs="Miriam" w:hint="cs"/>
                      <w:sz w:val="18"/>
                      <w:szCs w:val="18"/>
                      <w:rtl/>
                    </w:rPr>
                    <w:t xml:space="preserve"> </w:t>
                  </w:r>
                  <w:r>
                    <w:rPr>
                      <w:rFonts w:cs="Miriam"/>
                      <w:sz w:val="18"/>
                      <w:szCs w:val="18"/>
                      <w:rtl/>
                    </w:rPr>
                    <w:t>מוקד</w:t>
                  </w:r>
                  <w:r>
                    <w:rPr>
                      <w:rFonts w:cs="Miriam" w:hint="cs"/>
                      <w:sz w:val="18"/>
                      <w:szCs w:val="18"/>
                      <w:rtl/>
                    </w:rPr>
                    <w:t>ם</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1995</w:t>
                  </w:r>
                </w:p>
              </w:txbxContent>
            </v:textbox>
            <w10:anchorlock/>
          </v:rect>
        </w:pict>
      </w:r>
      <w:r>
        <w:rPr>
          <w:rStyle w:val="big-number"/>
          <w:rtl/>
        </w:rPr>
        <w:t>258</w:t>
      </w:r>
      <w:r>
        <w:rPr>
          <w:rStyle w:val="default"/>
          <w:rFonts w:cs="FrankRuehl"/>
          <w:rtl/>
        </w:rPr>
        <w:t>ט.</w:t>
      </w:r>
      <w:r>
        <w:rPr>
          <w:rStyle w:val="default"/>
          <w:rFonts w:cs="FrankRuehl" w:hint="cs"/>
          <w:rtl/>
        </w:rPr>
        <w:t xml:space="preserve"> </w:t>
      </w:r>
      <w:r>
        <w:rPr>
          <w:rStyle w:val="default"/>
          <w:rFonts w:cs="FrankRuehl"/>
          <w:rtl/>
        </w:rPr>
        <w:t>(א)</w:t>
      </w:r>
      <w:r>
        <w:rPr>
          <w:rStyle w:val="default"/>
          <w:rFonts w:cs="FrankRuehl"/>
          <w:rtl/>
        </w:rPr>
        <w:tab/>
        <w:t>לכת</w:t>
      </w:r>
      <w:r>
        <w:rPr>
          <w:rStyle w:val="default"/>
          <w:rFonts w:cs="FrankRuehl" w:hint="cs"/>
          <w:rtl/>
        </w:rPr>
        <w:t>ב טענות יצרף בעל דין רשימת מסמכים שעליה נסמך כתב הטענות, בין שהם ברשותו ובין שאינם ברשותו.</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מסמ</w:t>
      </w:r>
      <w:r>
        <w:rPr>
          <w:rStyle w:val="default"/>
          <w:rFonts w:cs="FrankRuehl" w:hint="cs"/>
          <w:rtl/>
        </w:rPr>
        <w:t>ך כאמור בתק</w:t>
      </w:r>
      <w:r>
        <w:rPr>
          <w:rStyle w:val="default"/>
          <w:rFonts w:cs="FrankRuehl"/>
          <w:rtl/>
        </w:rPr>
        <w:t>נ</w:t>
      </w:r>
      <w:r>
        <w:rPr>
          <w:rStyle w:val="default"/>
          <w:rFonts w:cs="FrankRuehl" w:hint="cs"/>
          <w:rtl/>
        </w:rPr>
        <w:t>ת</w:t>
      </w:r>
      <w:r>
        <w:rPr>
          <w:rStyle w:val="default"/>
          <w:rFonts w:cs="FrankRuehl"/>
          <w:rtl/>
        </w:rPr>
        <w:t xml:space="preserve"> </w:t>
      </w:r>
      <w:r>
        <w:rPr>
          <w:rStyle w:val="default"/>
          <w:rFonts w:cs="FrankRuehl" w:hint="cs"/>
          <w:rtl/>
        </w:rPr>
        <w:t>משנה (א) המצוי ברשותו של מגיש כתב הטענות, יצורף העתק או ת</w:t>
      </w:r>
      <w:r>
        <w:rPr>
          <w:rStyle w:val="default"/>
          <w:rFonts w:cs="FrankRuehl"/>
          <w:rtl/>
        </w:rPr>
        <w:t>צלום</w:t>
      </w:r>
      <w:r>
        <w:rPr>
          <w:rStyle w:val="default"/>
          <w:rFonts w:cs="FrankRuehl" w:hint="cs"/>
          <w:rtl/>
        </w:rPr>
        <w:t xml:space="preserve"> שלו לכתב הט</w:t>
      </w:r>
      <w:r>
        <w:rPr>
          <w:rStyle w:val="default"/>
          <w:rFonts w:cs="FrankRuehl"/>
          <w:rtl/>
        </w:rPr>
        <w:t>ענ</w:t>
      </w:r>
      <w:r>
        <w:rPr>
          <w:rStyle w:val="default"/>
          <w:rFonts w:cs="FrankRuehl" w:hint="cs"/>
          <w:rtl/>
        </w:rPr>
        <w:t>ות, ואם אין הוא מצוי ברשותו, יציין בתצהיר המאמת את כתב הטענות בידי מי, למיטב ידיעתו, הוא מצוי.</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לא </w:t>
      </w:r>
      <w:r>
        <w:rPr>
          <w:rStyle w:val="default"/>
          <w:rFonts w:cs="FrankRuehl" w:hint="cs"/>
          <w:rtl/>
        </w:rPr>
        <w:t>צירף בעל דין מסמך כאמור בתקנת משנה (ב), תחול תקנה 114א.</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הור</w:t>
      </w:r>
      <w:r>
        <w:rPr>
          <w:rStyle w:val="default"/>
          <w:rFonts w:cs="FrankRuehl" w:hint="cs"/>
          <w:rtl/>
        </w:rPr>
        <w:t>אות פרק ט' בענין גילוי מסמכים לא יחולו על תובענות בעניני משפחה.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46" w:name="Rov879"/>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תשנ"ה-1995</w:t>
      </w:r>
    </w:p>
    <w:p w:rsidR="00DC7C3B" w:rsidRPr="00C30006" w:rsidRDefault="00DC7C3B">
      <w:pPr>
        <w:pStyle w:val="P00"/>
        <w:spacing w:before="0"/>
        <w:ind w:left="0" w:right="1134"/>
        <w:rPr>
          <w:rFonts w:cs="FrankRuehl" w:hint="cs"/>
          <w:b/>
          <w:bCs/>
          <w:vanish/>
          <w:szCs w:val="20"/>
          <w:shd w:val="clear" w:color="auto" w:fill="FFFF99"/>
          <w:rtl/>
        </w:rPr>
      </w:pPr>
      <w:hyperlink r:id="rId453" w:history="1">
        <w:r w:rsidRPr="00C30006">
          <w:rPr>
            <w:rStyle w:val="Hyperlink"/>
            <w:rFonts w:cs="FrankRuehl" w:hint="cs"/>
            <w:vanish/>
            <w:szCs w:val="20"/>
            <w:shd w:val="clear" w:color="auto" w:fill="FFFF99"/>
            <w:rtl/>
          </w:rPr>
          <w:t>ק"ת תשנ"ה מס' 5706</w:t>
        </w:r>
      </w:hyperlink>
      <w:r w:rsidRPr="00C30006">
        <w:rPr>
          <w:rStyle w:val="default"/>
          <w:rFonts w:cs="FrankRuehl" w:hint="cs"/>
          <w:vanish/>
          <w:sz w:val="20"/>
          <w:szCs w:val="20"/>
          <w:shd w:val="clear" w:color="auto" w:fill="FFFF99"/>
          <w:rtl/>
        </w:rPr>
        <w:t xml:space="preserve"> מיום 21.9.1995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258ט</w:t>
      </w:r>
      <w:bookmarkEnd w:id="546"/>
    </w:p>
    <w:p w:rsidR="00DC7C3B" w:rsidRDefault="00DC7C3B" w:rsidP="00997C54">
      <w:pPr>
        <w:pStyle w:val="P00"/>
        <w:spacing w:before="72"/>
        <w:ind w:left="0" w:right="1134"/>
        <w:rPr>
          <w:rStyle w:val="default"/>
          <w:rFonts w:cs="FrankRuehl"/>
          <w:rtl/>
        </w:rPr>
      </w:pPr>
      <w:bookmarkStart w:id="547" w:name="Seif206"/>
      <w:bookmarkEnd w:id="547"/>
      <w:r>
        <w:rPr>
          <w:lang w:val="he-IL"/>
        </w:rPr>
        <w:pict>
          <v:rect id="_x0000_s2402" style="position:absolute;left:0;text-align:left;margin-left:464.5pt;margin-top:8.05pt;width:75.05pt;height:42.65pt;z-index:251419136" o:allowincell="f" filled="f" stroked="f" strokecolor="lime" strokeweight=".25pt">
            <v:textbox style="mso-next-textbox:#_x0000_s2402" inset="0,0,0,0">
              <w:txbxContent>
                <w:p w:rsidR="00E30CE8" w:rsidRDefault="00E30CE8">
                  <w:pPr>
                    <w:spacing w:line="160" w:lineRule="exact"/>
                    <w:jc w:val="left"/>
                    <w:rPr>
                      <w:rFonts w:cs="Miriam"/>
                      <w:noProof/>
                      <w:sz w:val="18"/>
                      <w:szCs w:val="18"/>
                      <w:rtl/>
                    </w:rPr>
                  </w:pPr>
                  <w:r>
                    <w:rPr>
                      <w:rFonts w:cs="Miriam"/>
                      <w:sz w:val="18"/>
                      <w:szCs w:val="18"/>
                      <w:rtl/>
                    </w:rPr>
                    <w:t>כתבי</w:t>
                  </w:r>
                  <w:r>
                    <w:rPr>
                      <w:rFonts w:cs="Miriam" w:hint="cs"/>
                      <w:sz w:val="18"/>
                      <w:szCs w:val="18"/>
                      <w:rtl/>
                    </w:rPr>
                    <w:t xml:space="preserve"> טענות </w:t>
                  </w:r>
                  <w:r>
                    <w:rPr>
                      <w:rFonts w:cs="Miriam"/>
                      <w:sz w:val="18"/>
                      <w:szCs w:val="18"/>
                      <w:rtl/>
                    </w:rPr>
                    <w:t>נוספ</w:t>
                  </w:r>
                  <w:r>
                    <w:rPr>
                      <w:rFonts w:cs="Miriam" w:hint="cs"/>
                      <w:sz w:val="18"/>
                      <w:szCs w:val="18"/>
                      <w:rtl/>
                    </w:rPr>
                    <w:t>ים</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1995</w:t>
                  </w:r>
                </w:p>
                <w:p w:rsidR="00E30CE8" w:rsidRDefault="00E30CE8">
                  <w:pPr>
                    <w:spacing w:line="160" w:lineRule="exact"/>
                    <w:jc w:val="left"/>
                    <w:rPr>
                      <w:rFonts w:cs="Miriam"/>
                      <w:noProof/>
                      <w:sz w:val="18"/>
                      <w:szCs w:val="18"/>
                      <w:rtl/>
                    </w:rPr>
                  </w:pPr>
                  <w:r>
                    <w:rPr>
                      <w:rFonts w:cs="Miriam" w:hint="cs"/>
                      <w:noProof/>
                      <w:sz w:val="18"/>
                      <w:szCs w:val="18"/>
                      <w:rtl/>
                    </w:rPr>
                    <w:t xml:space="preserve">תק' (מס' 3) </w:t>
                  </w:r>
                  <w:r>
                    <w:rPr>
                      <w:rFonts w:cs="Miriam"/>
                      <w:noProof/>
                      <w:sz w:val="18"/>
                      <w:szCs w:val="18"/>
                      <w:rtl/>
                    </w:rPr>
                    <w:br/>
                  </w:r>
                  <w:r>
                    <w:rPr>
                      <w:rFonts w:cs="Miriam" w:hint="cs"/>
                      <w:noProof/>
                      <w:sz w:val="18"/>
                      <w:szCs w:val="18"/>
                      <w:rtl/>
                    </w:rPr>
                    <w:t>תשע"ט-2019</w:t>
                  </w:r>
                </w:p>
              </w:txbxContent>
            </v:textbox>
            <w10:anchorlock/>
          </v:rect>
        </w:pict>
      </w:r>
      <w:r>
        <w:rPr>
          <w:rStyle w:val="big-number"/>
          <w:rtl/>
        </w:rPr>
        <w:t>258</w:t>
      </w:r>
      <w:r>
        <w:rPr>
          <w:rStyle w:val="default"/>
          <w:rFonts w:cs="FrankRuehl"/>
          <w:rtl/>
        </w:rPr>
        <w:t>י.</w:t>
      </w:r>
      <w:r>
        <w:rPr>
          <w:rStyle w:val="default"/>
          <w:rFonts w:cs="FrankRuehl"/>
          <w:rtl/>
        </w:rPr>
        <w:tab/>
      </w:r>
      <w:r w:rsidR="002F1558">
        <w:rPr>
          <w:rStyle w:val="default"/>
          <w:rFonts w:cs="FrankRuehl" w:hint="cs"/>
          <w:rtl/>
        </w:rPr>
        <w:t>(א)</w:t>
      </w:r>
      <w:r w:rsidR="002F1558">
        <w:rPr>
          <w:rStyle w:val="default"/>
          <w:rFonts w:cs="FrankRuehl"/>
          <w:rtl/>
        </w:rPr>
        <w:tab/>
      </w:r>
      <w:r>
        <w:rPr>
          <w:rStyle w:val="default"/>
          <w:rFonts w:cs="FrankRuehl" w:hint="cs"/>
          <w:rtl/>
        </w:rPr>
        <w:t>לאח</w:t>
      </w:r>
      <w:r>
        <w:rPr>
          <w:rStyle w:val="default"/>
          <w:rFonts w:cs="FrankRuehl"/>
          <w:rtl/>
        </w:rPr>
        <w:t>ר</w:t>
      </w:r>
      <w:r>
        <w:rPr>
          <w:rStyle w:val="default"/>
          <w:rFonts w:cs="FrankRuehl" w:hint="cs"/>
          <w:rtl/>
        </w:rPr>
        <w:t xml:space="preserve"> הגשת כתב הגנה לא יוגש כתב טענות נוסף אלא ברשות בית המשפט.</w:t>
      </w:r>
    </w:p>
    <w:p w:rsidR="002F1558" w:rsidRDefault="002F1558" w:rsidP="00997C54">
      <w:pPr>
        <w:pStyle w:val="P00"/>
        <w:spacing w:before="72"/>
        <w:ind w:left="0" w:right="1134"/>
        <w:rPr>
          <w:rStyle w:val="default"/>
          <w:rFonts w:cs="FrankRuehl"/>
          <w:rtl/>
        </w:rPr>
      </w:pPr>
    </w:p>
    <w:p w:rsidR="002F1558" w:rsidRDefault="002F1558" w:rsidP="00997C54">
      <w:pPr>
        <w:pStyle w:val="P00"/>
        <w:spacing w:before="72"/>
        <w:ind w:left="0" w:right="1134"/>
        <w:rPr>
          <w:rStyle w:val="default"/>
          <w:rFonts w:cs="FrankRuehl"/>
          <w:rtl/>
        </w:rPr>
      </w:pPr>
    </w:p>
    <w:p w:rsidR="002F1558" w:rsidRDefault="002F1558" w:rsidP="002F1558">
      <w:pPr>
        <w:pStyle w:val="P00"/>
        <w:spacing w:before="72"/>
        <w:ind w:left="0" w:right="1134"/>
        <w:rPr>
          <w:rStyle w:val="default"/>
          <w:rFonts w:cs="FrankRuehl" w:hint="cs"/>
          <w:rtl/>
        </w:rPr>
      </w:pPr>
      <w:r w:rsidRPr="002F1558">
        <w:rPr>
          <w:rStyle w:val="default"/>
          <w:rFonts w:cs="FrankRuehl"/>
        </w:rPr>
        <w:pict>
          <v:rect id="_x0000_s3511" style="position:absolute;left:0;text-align:left;margin-left:464.5pt;margin-top:8.05pt;width:75.05pt;height:19.15pt;z-index:252144128" o:allowincell="f" filled="f" stroked="f" strokecolor="lime" strokeweight=".25pt">
            <v:textbox style="mso-next-textbox:#_x0000_s3511" inset="0,0,0,0">
              <w:txbxContent>
                <w:p w:rsidR="00E30CE8" w:rsidRDefault="00E30CE8" w:rsidP="002F1558">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3) </w:t>
                  </w:r>
                  <w:r>
                    <w:rPr>
                      <w:rFonts w:cs="Miriam"/>
                      <w:sz w:val="18"/>
                      <w:szCs w:val="18"/>
                      <w:rtl/>
                    </w:rPr>
                    <w:br/>
                  </w:r>
                  <w:r>
                    <w:rPr>
                      <w:rFonts w:cs="Miriam" w:hint="cs"/>
                      <w:sz w:val="18"/>
                      <w:szCs w:val="18"/>
                      <w:rtl/>
                    </w:rPr>
                    <w:t>תשע"ט-2019</w:t>
                  </w:r>
                </w:p>
              </w:txbxContent>
            </v:textbox>
            <w10:anchorlock/>
          </v:rect>
        </w:pict>
      </w:r>
      <w:r w:rsidRPr="002F1558">
        <w:rPr>
          <w:rStyle w:val="default"/>
          <w:rFonts w:cs="FrankRuehl"/>
          <w:rtl/>
        </w:rPr>
        <w:tab/>
      </w:r>
      <w:r>
        <w:rPr>
          <w:rStyle w:val="default"/>
          <w:rFonts w:cs="FrankRuehl"/>
          <w:rtl/>
        </w:rPr>
        <w:t>(</w:t>
      </w:r>
      <w:r w:rsidRPr="002F1558">
        <w:rPr>
          <w:rStyle w:val="default"/>
          <w:rFonts w:cs="FrankRuehl" w:hint="cs"/>
          <w:rtl/>
        </w:rPr>
        <w:t>ב)</w:t>
      </w:r>
      <w:r w:rsidRPr="002F1558">
        <w:rPr>
          <w:rStyle w:val="default"/>
          <w:rFonts w:cs="FrankRuehl"/>
          <w:rtl/>
        </w:rPr>
        <w:tab/>
      </w:r>
      <w:r w:rsidRPr="002F1558">
        <w:rPr>
          <w:rStyle w:val="default"/>
          <w:rFonts w:cs="FrankRuehl" w:hint="cs"/>
          <w:rtl/>
        </w:rPr>
        <w:t>ניתנה רשות בית משפט להגשת כתב תביעה שכנגד, יחולו סימנים ב' ו-ג' בפרק ו', ואולם כתב הגנה שכנגד יוגש בתוך 30 ימים או בתוך תקופה ארוכה יותר שהורה עליה בית המשפט או הרשם</w:t>
      </w:r>
      <w:r>
        <w:rPr>
          <w:rStyle w:val="default"/>
          <w:rFonts w:cs="FrankRuehl" w:hint="cs"/>
          <w:rtl/>
        </w:rPr>
        <w:t>.</w:t>
      </w:r>
    </w:p>
    <w:p w:rsidR="002F1558" w:rsidRDefault="002F1558" w:rsidP="002F1558">
      <w:pPr>
        <w:pStyle w:val="P00"/>
        <w:spacing w:before="72"/>
        <w:ind w:left="0" w:right="1134"/>
        <w:rPr>
          <w:rStyle w:val="default"/>
          <w:rFonts w:cs="FrankRuehl" w:hint="cs"/>
          <w:rtl/>
        </w:rPr>
      </w:pPr>
      <w:r w:rsidRPr="002F1558">
        <w:rPr>
          <w:rStyle w:val="default"/>
          <w:rFonts w:cs="FrankRuehl"/>
        </w:rPr>
        <w:pict>
          <v:rect id="_x0000_s3512" style="position:absolute;left:0;text-align:left;margin-left:464.5pt;margin-top:8.05pt;width:75.05pt;height:19.15pt;z-index:252145152" o:allowincell="f" filled="f" stroked="f" strokecolor="lime" strokeweight=".25pt">
            <v:textbox style="mso-next-textbox:#_x0000_s3512" inset="0,0,0,0">
              <w:txbxContent>
                <w:p w:rsidR="00E30CE8" w:rsidRDefault="00E30CE8" w:rsidP="002F1558">
                  <w:pPr>
                    <w:spacing w:line="160" w:lineRule="exact"/>
                    <w:jc w:val="left"/>
                    <w:rPr>
                      <w:rFonts w:cs="Miriam"/>
                      <w:noProof/>
                      <w:sz w:val="18"/>
                      <w:szCs w:val="18"/>
                      <w:rtl/>
                    </w:rPr>
                  </w:pPr>
                  <w:r>
                    <w:rPr>
                      <w:rFonts w:cs="Miriam"/>
                      <w:sz w:val="18"/>
                      <w:szCs w:val="18"/>
                      <w:rtl/>
                    </w:rPr>
                    <w:t xml:space="preserve">תק' </w:t>
                  </w:r>
                  <w:r>
                    <w:rPr>
                      <w:rFonts w:cs="Miriam" w:hint="cs"/>
                      <w:sz w:val="18"/>
                      <w:szCs w:val="18"/>
                      <w:rtl/>
                    </w:rPr>
                    <w:t xml:space="preserve">(מס' 3) </w:t>
                  </w:r>
                  <w:r>
                    <w:rPr>
                      <w:rFonts w:cs="Miriam"/>
                      <w:sz w:val="18"/>
                      <w:szCs w:val="18"/>
                      <w:rtl/>
                    </w:rPr>
                    <w:br/>
                  </w:r>
                  <w:r>
                    <w:rPr>
                      <w:rFonts w:cs="Miriam" w:hint="cs"/>
                      <w:sz w:val="18"/>
                      <w:szCs w:val="18"/>
                      <w:rtl/>
                    </w:rPr>
                    <w:t>תשע"ט-2019</w:t>
                  </w:r>
                </w:p>
              </w:txbxContent>
            </v:textbox>
            <w10:anchorlock/>
          </v:rect>
        </w:pict>
      </w:r>
      <w:r w:rsidRPr="002F1558">
        <w:rPr>
          <w:rStyle w:val="default"/>
          <w:rFonts w:cs="FrankRuehl"/>
          <w:rtl/>
        </w:rPr>
        <w:tab/>
      </w:r>
      <w:r>
        <w:rPr>
          <w:rStyle w:val="default"/>
          <w:rFonts w:cs="FrankRuehl"/>
          <w:rtl/>
        </w:rPr>
        <w:t>(</w:t>
      </w:r>
      <w:r w:rsidRPr="002F1558">
        <w:rPr>
          <w:rStyle w:val="default"/>
          <w:rFonts w:cs="FrankRuehl" w:hint="cs"/>
          <w:rtl/>
        </w:rPr>
        <w:t>ג)</w:t>
      </w:r>
      <w:r w:rsidRPr="002F1558">
        <w:rPr>
          <w:rStyle w:val="default"/>
          <w:rFonts w:cs="FrankRuehl"/>
          <w:rtl/>
        </w:rPr>
        <w:tab/>
      </w:r>
      <w:r w:rsidRPr="002F1558">
        <w:rPr>
          <w:rStyle w:val="default"/>
          <w:rFonts w:cs="FrankRuehl" w:hint="cs"/>
          <w:rtl/>
        </w:rPr>
        <w:t>ניתנה רשות בית משפט להגשת הודעת צד שלישי, יחול פרק י"ז, ואולם צד שלישי יגיש כתב הגנה בתוך 30 ימים מהיום שההודעה הומצאה לו, או בתוך זמן ארוך יותר שהורה עליו בית המשפט או הרשם</w:t>
      </w:r>
      <w:r>
        <w:rPr>
          <w:rStyle w:val="default"/>
          <w:rFonts w:cs="FrankRuehl" w:hint="cs"/>
          <w:rtl/>
        </w:rPr>
        <w:t>.</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48" w:name="Rov1304"/>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תשנ"ה-1995</w:t>
      </w:r>
    </w:p>
    <w:p w:rsidR="00DC7C3B" w:rsidRPr="00C30006" w:rsidRDefault="00DC7C3B">
      <w:pPr>
        <w:pStyle w:val="P00"/>
        <w:spacing w:before="0"/>
        <w:ind w:left="0" w:right="1134"/>
        <w:rPr>
          <w:rFonts w:cs="FrankRuehl" w:hint="cs"/>
          <w:b/>
          <w:bCs/>
          <w:vanish/>
          <w:szCs w:val="20"/>
          <w:shd w:val="clear" w:color="auto" w:fill="FFFF99"/>
          <w:rtl/>
        </w:rPr>
      </w:pPr>
      <w:hyperlink r:id="rId454" w:history="1">
        <w:r w:rsidRPr="00C30006">
          <w:rPr>
            <w:rStyle w:val="Hyperlink"/>
            <w:rFonts w:cs="FrankRuehl" w:hint="cs"/>
            <w:vanish/>
            <w:szCs w:val="20"/>
            <w:shd w:val="clear" w:color="auto" w:fill="FFFF99"/>
            <w:rtl/>
          </w:rPr>
          <w:t>ק"ת תשנ"ה מס' 5706</w:t>
        </w:r>
      </w:hyperlink>
      <w:r w:rsidRPr="00C30006">
        <w:rPr>
          <w:rStyle w:val="default"/>
          <w:rFonts w:cs="FrankRuehl" w:hint="cs"/>
          <w:vanish/>
          <w:sz w:val="20"/>
          <w:szCs w:val="20"/>
          <w:shd w:val="clear" w:color="auto" w:fill="FFFF99"/>
          <w:rtl/>
        </w:rPr>
        <w:t xml:space="preserve"> מיום 21.9.1995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1496</w:t>
      </w:r>
    </w:p>
    <w:p w:rsidR="00DC7C3B" w:rsidRPr="00C30006" w:rsidRDefault="00DC7C3B">
      <w:pPr>
        <w:pStyle w:val="P00"/>
        <w:spacing w:before="0"/>
        <w:ind w:left="0" w:right="1134"/>
        <w:rPr>
          <w:rFonts w:cs="FrankRuehl"/>
          <w:b/>
          <w:bCs/>
          <w:vanish/>
          <w:szCs w:val="20"/>
          <w:shd w:val="clear" w:color="auto" w:fill="FFFF99"/>
          <w:rtl/>
        </w:rPr>
      </w:pPr>
      <w:r w:rsidRPr="00C30006">
        <w:rPr>
          <w:rFonts w:cs="FrankRuehl" w:hint="cs"/>
          <w:b/>
          <w:bCs/>
          <w:vanish/>
          <w:szCs w:val="20"/>
          <w:shd w:val="clear" w:color="auto" w:fill="FFFF99"/>
          <w:rtl/>
        </w:rPr>
        <w:t>הוספת תקנה 258י</w:t>
      </w:r>
    </w:p>
    <w:p w:rsidR="002F1558" w:rsidRPr="00C30006" w:rsidRDefault="002F1558" w:rsidP="002F1558">
      <w:pPr>
        <w:pStyle w:val="P00"/>
        <w:spacing w:before="0"/>
        <w:ind w:left="0" w:right="1134"/>
        <w:rPr>
          <w:rFonts w:ascii="FrankRuehl" w:hAnsi="FrankRuehl" w:cs="FrankRuehl"/>
          <w:vanish/>
          <w:szCs w:val="20"/>
          <w:shd w:val="clear" w:color="auto" w:fill="FFFF99"/>
          <w:rtl/>
        </w:rPr>
      </w:pPr>
    </w:p>
    <w:p w:rsidR="002F1558" w:rsidRPr="00C30006" w:rsidRDefault="002F1558" w:rsidP="002F1558">
      <w:pPr>
        <w:pStyle w:val="P00"/>
        <w:spacing w:before="0"/>
        <w:ind w:left="0" w:right="1134"/>
        <w:rPr>
          <w:rFonts w:ascii="FrankRuehl" w:hAnsi="FrankRuehl" w:cs="FrankRuehl"/>
          <w:vanish/>
          <w:color w:val="FF0000"/>
          <w:szCs w:val="20"/>
          <w:shd w:val="clear" w:color="auto" w:fill="FFFF99"/>
          <w:rtl/>
        </w:rPr>
      </w:pPr>
      <w:r w:rsidRPr="00C30006">
        <w:rPr>
          <w:rFonts w:ascii="FrankRuehl" w:hAnsi="FrankRuehl" w:cs="FrankRuehl" w:hint="cs"/>
          <w:vanish/>
          <w:color w:val="FF0000"/>
          <w:szCs w:val="20"/>
          <w:shd w:val="clear" w:color="auto" w:fill="FFFF99"/>
          <w:rtl/>
        </w:rPr>
        <w:t>מיום 9.1.2019</w:t>
      </w:r>
    </w:p>
    <w:p w:rsidR="002F1558" w:rsidRPr="00C30006" w:rsidRDefault="002F1558" w:rsidP="002F1558">
      <w:pPr>
        <w:pStyle w:val="P00"/>
        <w:spacing w:before="0"/>
        <w:ind w:left="0" w:right="1134"/>
        <w:rPr>
          <w:rFonts w:ascii="FrankRuehl" w:hAnsi="FrankRuehl" w:cs="FrankRuehl"/>
          <w:vanish/>
          <w:szCs w:val="20"/>
          <w:shd w:val="clear" w:color="auto" w:fill="FFFF99"/>
          <w:rtl/>
        </w:rPr>
      </w:pPr>
      <w:r w:rsidRPr="00C30006">
        <w:rPr>
          <w:rFonts w:ascii="FrankRuehl" w:hAnsi="FrankRuehl" w:cs="FrankRuehl" w:hint="cs"/>
          <w:b/>
          <w:bCs/>
          <w:vanish/>
          <w:szCs w:val="20"/>
          <w:shd w:val="clear" w:color="auto" w:fill="FFFF99"/>
          <w:rtl/>
        </w:rPr>
        <w:t>תק' (מס' 3) תשע"ט-2019</w:t>
      </w:r>
    </w:p>
    <w:p w:rsidR="002F1558" w:rsidRPr="00C30006" w:rsidRDefault="002F1558" w:rsidP="002F1558">
      <w:pPr>
        <w:pStyle w:val="P00"/>
        <w:spacing w:before="0"/>
        <w:ind w:left="0" w:right="1134"/>
        <w:rPr>
          <w:rFonts w:ascii="FrankRuehl" w:hAnsi="FrankRuehl" w:cs="FrankRuehl"/>
          <w:vanish/>
          <w:szCs w:val="20"/>
          <w:shd w:val="clear" w:color="auto" w:fill="FFFF99"/>
          <w:rtl/>
        </w:rPr>
      </w:pPr>
      <w:hyperlink r:id="rId455" w:history="1">
        <w:r w:rsidRPr="00C30006">
          <w:rPr>
            <w:rStyle w:val="Hyperlink"/>
            <w:rFonts w:ascii="FrankRuehl" w:hAnsi="FrankRuehl" w:cs="FrankRuehl" w:hint="cs"/>
            <w:vanish/>
            <w:szCs w:val="20"/>
            <w:shd w:val="clear" w:color="auto" w:fill="FFFF99"/>
            <w:rtl/>
          </w:rPr>
          <w:t>ק"ת תשע"ט מס' 8147</w:t>
        </w:r>
      </w:hyperlink>
      <w:r w:rsidRPr="00C30006">
        <w:rPr>
          <w:rFonts w:ascii="FrankRuehl" w:hAnsi="FrankRuehl" w:cs="FrankRuehl" w:hint="cs"/>
          <w:vanish/>
          <w:szCs w:val="20"/>
          <w:shd w:val="clear" w:color="auto" w:fill="FFFF99"/>
          <w:rtl/>
        </w:rPr>
        <w:t xml:space="preserve"> מיום 9.1.2019 עמ' 1796</w:t>
      </w:r>
    </w:p>
    <w:p w:rsidR="002F1558" w:rsidRPr="00C30006" w:rsidRDefault="002F1558" w:rsidP="002F1558">
      <w:pPr>
        <w:pStyle w:val="P00"/>
        <w:ind w:left="0" w:right="1134"/>
        <w:rPr>
          <w:rStyle w:val="default"/>
          <w:rFonts w:cs="FrankRuehl"/>
          <w:vanish/>
          <w:sz w:val="22"/>
          <w:szCs w:val="22"/>
          <w:shd w:val="clear" w:color="auto" w:fill="FFFF99"/>
          <w:rtl/>
        </w:rPr>
      </w:pPr>
      <w:r w:rsidRPr="00C30006">
        <w:rPr>
          <w:rStyle w:val="default"/>
          <w:rFonts w:cs="FrankRuehl"/>
          <w:vanish/>
          <w:sz w:val="22"/>
          <w:szCs w:val="22"/>
          <w:shd w:val="clear" w:color="auto" w:fill="FFFF99"/>
          <w:rtl/>
        </w:rPr>
        <w:t>258י.</w:t>
      </w:r>
      <w:r w:rsidRPr="00C30006">
        <w:rPr>
          <w:rStyle w:val="default"/>
          <w:rFonts w:cs="FrankRuehl"/>
          <w:vanish/>
          <w:sz w:val="22"/>
          <w:szCs w:val="22"/>
          <w:shd w:val="clear" w:color="auto" w:fill="FFFF99"/>
          <w:rtl/>
        </w:rPr>
        <w:tab/>
      </w:r>
      <w:r w:rsidRPr="00C30006">
        <w:rPr>
          <w:rStyle w:val="default"/>
          <w:rFonts w:cs="FrankRuehl" w:hint="cs"/>
          <w:vanish/>
          <w:sz w:val="22"/>
          <w:szCs w:val="22"/>
          <w:u w:val="single"/>
          <w:shd w:val="clear" w:color="auto" w:fill="FFFF99"/>
          <w:rtl/>
        </w:rPr>
        <w:t>(א)</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לאח</w:t>
      </w:r>
      <w:r w:rsidRPr="00C30006">
        <w:rPr>
          <w:rStyle w:val="default"/>
          <w:rFonts w:cs="FrankRuehl"/>
          <w:vanish/>
          <w:sz w:val="22"/>
          <w:szCs w:val="22"/>
          <w:shd w:val="clear" w:color="auto" w:fill="FFFF99"/>
          <w:rtl/>
        </w:rPr>
        <w:t>ר</w:t>
      </w:r>
      <w:r w:rsidRPr="00C30006">
        <w:rPr>
          <w:rStyle w:val="default"/>
          <w:rFonts w:cs="FrankRuehl" w:hint="cs"/>
          <w:vanish/>
          <w:sz w:val="22"/>
          <w:szCs w:val="22"/>
          <w:shd w:val="clear" w:color="auto" w:fill="FFFF99"/>
          <w:rtl/>
        </w:rPr>
        <w:t xml:space="preserve"> הגשת כתב הגנה לא יוגש כתב טענות נוסף אלא ברשות בית המשפט.</w:t>
      </w:r>
    </w:p>
    <w:p w:rsidR="002F1558" w:rsidRPr="00C30006" w:rsidRDefault="002F1558" w:rsidP="002F1558">
      <w:pPr>
        <w:pStyle w:val="P00"/>
        <w:spacing w:before="0"/>
        <w:ind w:left="0" w:right="1134"/>
        <w:rPr>
          <w:rStyle w:val="default"/>
          <w:rFonts w:cs="FrankRuehl"/>
          <w:vanish/>
          <w:sz w:val="22"/>
          <w:szCs w:val="22"/>
          <w:shd w:val="clear" w:color="auto" w:fill="FFFF99"/>
          <w:rtl/>
        </w:rPr>
      </w:pPr>
      <w:r w:rsidRPr="00C30006">
        <w:rPr>
          <w:rStyle w:val="default"/>
          <w:rFonts w:cs="FrankRuehl"/>
          <w:vanish/>
          <w:sz w:val="22"/>
          <w:szCs w:val="22"/>
          <w:shd w:val="clear" w:color="auto" w:fill="FFFF99"/>
          <w:rtl/>
        </w:rPr>
        <w:tab/>
      </w:r>
      <w:r w:rsidRPr="00C30006">
        <w:rPr>
          <w:rStyle w:val="default"/>
          <w:rFonts w:cs="FrankRuehl" w:hint="cs"/>
          <w:vanish/>
          <w:sz w:val="22"/>
          <w:szCs w:val="22"/>
          <w:u w:val="single"/>
          <w:shd w:val="clear" w:color="auto" w:fill="FFFF99"/>
          <w:rtl/>
        </w:rPr>
        <w:t>(ב)</w:t>
      </w:r>
      <w:r w:rsidRPr="00C30006">
        <w:rPr>
          <w:rStyle w:val="default"/>
          <w:rFonts w:cs="FrankRuehl"/>
          <w:vanish/>
          <w:sz w:val="22"/>
          <w:szCs w:val="22"/>
          <w:u w:val="single"/>
          <w:shd w:val="clear" w:color="auto" w:fill="FFFF99"/>
          <w:rtl/>
        </w:rPr>
        <w:tab/>
      </w:r>
      <w:r w:rsidRPr="00C30006">
        <w:rPr>
          <w:rStyle w:val="default"/>
          <w:rFonts w:cs="FrankRuehl" w:hint="cs"/>
          <w:vanish/>
          <w:sz w:val="22"/>
          <w:szCs w:val="22"/>
          <w:u w:val="single"/>
          <w:shd w:val="clear" w:color="auto" w:fill="FFFF99"/>
          <w:rtl/>
        </w:rPr>
        <w:t>ניתנה רשות בית משפט להגשת כתב תביעה שכנגד, יחולו סימנים ב' ו-ג' בפרק ו', ואולם כתב הגנה שכנגד יוגש בתוך 30 ימים או בתוך תקופה ארוכה יותר שהורה עליה בית המשפט או הרשם.</w:t>
      </w:r>
    </w:p>
    <w:p w:rsidR="002F1558" w:rsidRPr="002F1558" w:rsidRDefault="002F1558" w:rsidP="002F1558">
      <w:pPr>
        <w:pStyle w:val="P00"/>
        <w:spacing w:before="0"/>
        <w:ind w:left="0" w:right="1134"/>
        <w:rPr>
          <w:rStyle w:val="default"/>
          <w:rFonts w:cs="FrankRuehl" w:hint="cs"/>
          <w:sz w:val="2"/>
          <w:szCs w:val="2"/>
          <w:rtl/>
        </w:rPr>
      </w:pPr>
      <w:r w:rsidRPr="00C30006">
        <w:rPr>
          <w:rStyle w:val="default"/>
          <w:rFonts w:cs="FrankRuehl"/>
          <w:vanish/>
          <w:sz w:val="22"/>
          <w:szCs w:val="22"/>
          <w:shd w:val="clear" w:color="auto" w:fill="FFFF99"/>
          <w:rtl/>
        </w:rPr>
        <w:tab/>
      </w:r>
      <w:r w:rsidRPr="00C30006">
        <w:rPr>
          <w:rStyle w:val="default"/>
          <w:rFonts w:cs="FrankRuehl" w:hint="cs"/>
          <w:vanish/>
          <w:sz w:val="22"/>
          <w:szCs w:val="22"/>
          <w:u w:val="single"/>
          <w:shd w:val="clear" w:color="auto" w:fill="FFFF99"/>
          <w:rtl/>
        </w:rPr>
        <w:t>(ג)</w:t>
      </w:r>
      <w:r w:rsidRPr="00C30006">
        <w:rPr>
          <w:rStyle w:val="default"/>
          <w:rFonts w:cs="FrankRuehl"/>
          <w:vanish/>
          <w:sz w:val="22"/>
          <w:szCs w:val="22"/>
          <w:u w:val="single"/>
          <w:shd w:val="clear" w:color="auto" w:fill="FFFF99"/>
          <w:rtl/>
        </w:rPr>
        <w:tab/>
      </w:r>
      <w:r w:rsidRPr="00C30006">
        <w:rPr>
          <w:rStyle w:val="default"/>
          <w:rFonts w:cs="FrankRuehl" w:hint="cs"/>
          <w:vanish/>
          <w:sz w:val="22"/>
          <w:szCs w:val="22"/>
          <w:u w:val="single"/>
          <w:shd w:val="clear" w:color="auto" w:fill="FFFF99"/>
          <w:rtl/>
        </w:rPr>
        <w:t>ניתנה רשות בית משפט להגשת הודעת צד שלישי, יחול פרק י"ז, ואולם צד שלישי יגיש כתב הגנה בתוך 30 ימים מהיום שההודעה הומצאה לו, או בתוך זמן ארוך יותר שהורה עליו בית המשפט או הרשם.</w:t>
      </w:r>
      <w:bookmarkEnd w:id="548"/>
    </w:p>
    <w:p w:rsidR="00DC7C3B" w:rsidRDefault="00DC7C3B" w:rsidP="00997C54">
      <w:pPr>
        <w:pStyle w:val="P00"/>
        <w:spacing w:before="72"/>
        <w:ind w:left="0" w:right="1134"/>
        <w:rPr>
          <w:rStyle w:val="default"/>
          <w:rFonts w:cs="FrankRuehl" w:hint="cs"/>
          <w:rtl/>
        </w:rPr>
      </w:pPr>
      <w:bookmarkStart w:id="549" w:name="Seif207"/>
      <w:bookmarkEnd w:id="549"/>
      <w:r>
        <w:rPr>
          <w:lang w:val="he-IL"/>
        </w:rPr>
        <w:pict>
          <v:rect id="_x0000_s2403" style="position:absolute;left:0;text-align:left;margin-left:464.5pt;margin-top:8.05pt;width:75.05pt;height:32pt;z-index:251420160" o:allowincell="f" filled="f" stroked="f" strokecolor="lime" strokeweight=".25pt">
            <v:textbox style="mso-next-textbox:#_x0000_s2403" inset="0,0,0,0">
              <w:txbxContent>
                <w:p w:rsidR="00E30CE8" w:rsidRDefault="00E30CE8">
                  <w:pPr>
                    <w:spacing w:line="160" w:lineRule="exact"/>
                    <w:jc w:val="left"/>
                    <w:rPr>
                      <w:rFonts w:cs="Miriam"/>
                      <w:noProof/>
                      <w:sz w:val="18"/>
                      <w:szCs w:val="18"/>
                      <w:rtl/>
                    </w:rPr>
                  </w:pPr>
                  <w:r>
                    <w:rPr>
                      <w:rFonts w:cs="Miriam"/>
                      <w:sz w:val="18"/>
                      <w:szCs w:val="18"/>
                      <w:rtl/>
                    </w:rPr>
                    <w:t>התיי</w:t>
                  </w:r>
                  <w:r>
                    <w:rPr>
                      <w:rFonts w:cs="Miriam" w:hint="cs"/>
                      <w:sz w:val="18"/>
                      <w:szCs w:val="18"/>
                      <w:rtl/>
                    </w:rPr>
                    <w:t xml:space="preserve">צבות בעלי </w:t>
                  </w:r>
                  <w:r>
                    <w:rPr>
                      <w:rFonts w:cs="Miriam"/>
                      <w:sz w:val="18"/>
                      <w:szCs w:val="18"/>
                      <w:rtl/>
                    </w:rPr>
                    <w:t>הדין</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1995</w:t>
                  </w:r>
                </w:p>
              </w:txbxContent>
            </v:textbox>
            <w10:anchorlock/>
          </v:rect>
        </w:pict>
      </w:r>
      <w:r>
        <w:rPr>
          <w:rStyle w:val="big-number"/>
          <w:rtl/>
        </w:rPr>
        <w:t>258</w:t>
      </w:r>
      <w:r>
        <w:rPr>
          <w:rStyle w:val="default"/>
          <w:rFonts w:cs="FrankRuehl"/>
          <w:rtl/>
        </w:rPr>
        <w:t>יא.</w:t>
      </w:r>
      <w:r>
        <w:rPr>
          <w:rStyle w:val="default"/>
          <w:rFonts w:cs="FrankRuehl" w:hint="cs"/>
          <w:rtl/>
        </w:rPr>
        <w:t xml:space="preserve"> </w:t>
      </w:r>
      <w:r>
        <w:rPr>
          <w:rStyle w:val="default"/>
          <w:rFonts w:cs="FrankRuehl"/>
          <w:rtl/>
        </w:rPr>
        <w:t>בתוב</w:t>
      </w:r>
      <w:r>
        <w:rPr>
          <w:rStyle w:val="default"/>
          <w:rFonts w:cs="FrankRuehl" w:hint="cs"/>
          <w:rtl/>
        </w:rPr>
        <w:t>ענה יתייצבו בעלי הדין בקדם-המשפט,</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עט בעל דין שהוא פסול דין זולת אם בית המשפט קבע אחרת; דין אי-התייצבות של בעל דין כדין אי-התייצבות על פי תקנה 157.</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50" w:name="Rov881"/>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תשנ"ה-1995</w:t>
      </w:r>
    </w:p>
    <w:p w:rsidR="00DC7C3B" w:rsidRPr="00C30006" w:rsidRDefault="00DC7C3B">
      <w:pPr>
        <w:pStyle w:val="P00"/>
        <w:spacing w:before="0"/>
        <w:ind w:left="0" w:right="1134"/>
        <w:rPr>
          <w:rFonts w:cs="FrankRuehl" w:hint="cs"/>
          <w:b/>
          <w:bCs/>
          <w:vanish/>
          <w:szCs w:val="20"/>
          <w:shd w:val="clear" w:color="auto" w:fill="FFFF99"/>
          <w:rtl/>
        </w:rPr>
      </w:pPr>
      <w:hyperlink r:id="rId456" w:history="1">
        <w:r w:rsidRPr="00C30006">
          <w:rPr>
            <w:rStyle w:val="Hyperlink"/>
            <w:rFonts w:cs="FrankRuehl" w:hint="cs"/>
            <w:vanish/>
            <w:szCs w:val="20"/>
            <w:shd w:val="clear" w:color="auto" w:fill="FFFF99"/>
            <w:rtl/>
          </w:rPr>
          <w:t>ק"ת תשנ"ה מס' 5706</w:t>
        </w:r>
      </w:hyperlink>
      <w:r w:rsidRPr="00C30006">
        <w:rPr>
          <w:rStyle w:val="default"/>
          <w:rFonts w:cs="FrankRuehl" w:hint="cs"/>
          <w:vanish/>
          <w:sz w:val="20"/>
          <w:szCs w:val="20"/>
          <w:shd w:val="clear" w:color="auto" w:fill="FFFF99"/>
          <w:rtl/>
        </w:rPr>
        <w:t xml:space="preserve"> מיום 21.9.1995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258י</w:t>
      </w:r>
      <w:r w:rsidRPr="00C30006">
        <w:rPr>
          <w:rStyle w:val="default"/>
          <w:rFonts w:cs="FrankRuehl" w:hint="cs"/>
          <w:b/>
          <w:bCs/>
          <w:vanish/>
          <w:sz w:val="20"/>
          <w:szCs w:val="20"/>
          <w:shd w:val="clear" w:color="auto" w:fill="FFFF99"/>
          <w:rtl/>
        </w:rPr>
        <w:t>א</w:t>
      </w:r>
      <w:bookmarkEnd w:id="550"/>
    </w:p>
    <w:p w:rsidR="00DC7C3B" w:rsidRDefault="00DC7C3B" w:rsidP="00E8107E">
      <w:pPr>
        <w:pStyle w:val="P00"/>
        <w:spacing w:before="72"/>
        <w:ind w:left="0" w:right="1134"/>
        <w:rPr>
          <w:rStyle w:val="default"/>
          <w:rFonts w:cs="FrankRuehl"/>
          <w:rtl/>
        </w:rPr>
      </w:pPr>
      <w:bookmarkStart w:id="551" w:name="Seif208"/>
      <w:bookmarkEnd w:id="551"/>
      <w:r>
        <w:rPr>
          <w:lang w:val="he-IL"/>
        </w:rPr>
        <w:pict>
          <v:rect id="_x0000_s2404" style="position:absolute;left:0;text-align:left;margin-left:464.5pt;margin-top:8.05pt;width:75.05pt;height:40pt;z-index:251421184" o:allowincell="f" filled="f" stroked="f" strokecolor="lime" strokeweight=".25pt">
            <v:textbox style="mso-next-textbox:#_x0000_s2404" inset="0,0,0,0">
              <w:txbxContent>
                <w:p w:rsidR="00E30CE8" w:rsidRDefault="00E30CE8">
                  <w:pPr>
                    <w:spacing w:line="160" w:lineRule="exact"/>
                    <w:jc w:val="left"/>
                    <w:rPr>
                      <w:rFonts w:cs="Miriam"/>
                      <w:noProof/>
                      <w:sz w:val="18"/>
                      <w:szCs w:val="18"/>
                      <w:rtl/>
                    </w:rPr>
                  </w:pPr>
                  <w:r>
                    <w:rPr>
                      <w:rFonts w:cs="Miriam"/>
                      <w:sz w:val="18"/>
                      <w:szCs w:val="18"/>
                      <w:rtl/>
                    </w:rPr>
                    <w:t>חוות</w:t>
                  </w:r>
                  <w:r>
                    <w:rPr>
                      <w:rFonts w:cs="Miriam" w:hint="cs"/>
                      <w:sz w:val="18"/>
                      <w:szCs w:val="18"/>
                      <w:rtl/>
                    </w:rPr>
                    <w:t xml:space="preserve"> דעת </w:t>
                  </w:r>
                  <w:r>
                    <w:rPr>
                      <w:rFonts w:cs="Miriam"/>
                      <w:sz w:val="18"/>
                      <w:szCs w:val="18"/>
                      <w:rtl/>
                    </w:rPr>
                    <w:t>של מ</w:t>
                  </w:r>
                  <w:r>
                    <w:rPr>
                      <w:rFonts w:cs="Miriam" w:hint="cs"/>
                      <w:sz w:val="18"/>
                      <w:szCs w:val="18"/>
                      <w:rtl/>
                    </w:rPr>
                    <w:t>ומחה</w:t>
                  </w:r>
                </w:p>
                <w:p w:rsidR="00E30CE8" w:rsidRDefault="00E30CE8">
                  <w:pPr>
                    <w:spacing w:line="160" w:lineRule="exact"/>
                    <w:jc w:val="left"/>
                    <w:rPr>
                      <w:rFonts w:cs="Miriam"/>
                      <w:noProof/>
                      <w:sz w:val="18"/>
                      <w:szCs w:val="18"/>
                      <w:rtl/>
                    </w:rPr>
                  </w:pPr>
                  <w:r>
                    <w:rPr>
                      <w:rFonts w:cs="Miriam"/>
                      <w:sz w:val="18"/>
                      <w:szCs w:val="18"/>
                      <w:rtl/>
                    </w:rPr>
                    <w:t>בעני</w:t>
                  </w:r>
                  <w:r>
                    <w:rPr>
                      <w:rFonts w:cs="Miriam" w:hint="cs"/>
                      <w:sz w:val="18"/>
                      <w:szCs w:val="18"/>
                      <w:rtl/>
                    </w:rPr>
                    <w:t>ני משפחה</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hint="cs"/>
                      <w:sz w:val="18"/>
                      <w:szCs w:val="18"/>
                      <w:rtl/>
                    </w:rPr>
                  </w:pPr>
                  <w:r>
                    <w:rPr>
                      <w:rFonts w:cs="Miriam"/>
                      <w:sz w:val="18"/>
                      <w:szCs w:val="18"/>
                      <w:rtl/>
                    </w:rPr>
                    <w:t>תשנ"</w:t>
                  </w:r>
                  <w:r>
                    <w:rPr>
                      <w:rFonts w:cs="Miriam" w:hint="cs"/>
                      <w:sz w:val="18"/>
                      <w:szCs w:val="18"/>
                      <w:rtl/>
                    </w:rPr>
                    <w:t>ה-</w:t>
                  </w:r>
                  <w:r>
                    <w:rPr>
                      <w:rFonts w:cs="Miriam"/>
                      <w:sz w:val="18"/>
                      <w:szCs w:val="18"/>
                      <w:rtl/>
                    </w:rPr>
                    <w:t>1995</w:t>
                  </w:r>
                </w:p>
                <w:p w:rsidR="00E30CE8" w:rsidRDefault="00E30CE8">
                  <w:pPr>
                    <w:spacing w:line="160" w:lineRule="exact"/>
                    <w:jc w:val="left"/>
                    <w:rPr>
                      <w:rFonts w:cs="Miriam" w:hint="cs"/>
                      <w:noProof/>
                      <w:sz w:val="18"/>
                      <w:szCs w:val="18"/>
                      <w:rtl/>
                    </w:rPr>
                  </w:pPr>
                  <w:r>
                    <w:rPr>
                      <w:rFonts w:cs="Miriam" w:hint="cs"/>
                      <w:sz w:val="18"/>
                      <w:szCs w:val="18"/>
                      <w:rtl/>
                    </w:rPr>
                    <w:t>תק' תשס"ה-2004</w:t>
                  </w:r>
                </w:p>
              </w:txbxContent>
            </v:textbox>
            <w10:anchorlock/>
          </v:rect>
        </w:pict>
      </w:r>
      <w:r>
        <w:rPr>
          <w:rStyle w:val="big-number"/>
          <w:rtl/>
        </w:rPr>
        <w:t>258</w:t>
      </w:r>
      <w:r>
        <w:rPr>
          <w:rStyle w:val="default"/>
          <w:rFonts w:cs="FrankRuehl"/>
          <w:rtl/>
        </w:rPr>
        <w:t>יב.</w:t>
      </w:r>
      <w:r>
        <w:rPr>
          <w:rStyle w:val="default"/>
          <w:rFonts w:cs="FrankRuehl" w:hint="cs"/>
          <w:rtl/>
        </w:rPr>
        <w:t xml:space="preserve"> </w:t>
      </w:r>
      <w:r>
        <w:rPr>
          <w:rStyle w:val="default"/>
          <w:rFonts w:cs="FrankRuehl"/>
          <w:rtl/>
        </w:rPr>
        <w:t>(א</w:t>
      </w:r>
      <w:r>
        <w:rPr>
          <w:rStyle w:val="default"/>
          <w:rFonts w:cs="FrankRuehl" w:hint="cs"/>
          <w:rtl/>
        </w:rPr>
        <w:t>)</w:t>
      </w:r>
      <w:r>
        <w:rPr>
          <w:rStyle w:val="default"/>
          <w:rFonts w:cs="FrankRuehl" w:hint="cs"/>
          <w:rtl/>
        </w:rPr>
        <w:tab/>
      </w:r>
      <w:r>
        <w:rPr>
          <w:rStyle w:val="default"/>
          <w:rFonts w:cs="FrankRuehl"/>
          <w:rtl/>
        </w:rPr>
        <w:t xml:space="preserve">בית </w:t>
      </w:r>
      <w:r>
        <w:rPr>
          <w:rStyle w:val="default"/>
          <w:rFonts w:cs="FrankRuehl" w:hint="cs"/>
          <w:rtl/>
        </w:rPr>
        <w:t>המשפט רשאי, א</w:t>
      </w:r>
      <w:r>
        <w:rPr>
          <w:rStyle w:val="default"/>
          <w:rFonts w:cs="FrankRuehl"/>
          <w:rtl/>
        </w:rPr>
        <w:t>ף של</w:t>
      </w:r>
      <w:r>
        <w:rPr>
          <w:rStyle w:val="default"/>
          <w:rFonts w:cs="FrankRuehl" w:hint="cs"/>
          <w:rtl/>
        </w:rPr>
        <w:t>א בהסכמת בעלי הדין, למנות מומחה מטעמו, שיגיש לו ח</w:t>
      </w:r>
      <w:r>
        <w:rPr>
          <w:rStyle w:val="default"/>
          <w:rFonts w:cs="FrankRuehl"/>
          <w:rtl/>
        </w:rPr>
        <w:t>ו</w:t>
      </w:r>
      <w:r>
        <w:rPr>
          <w:rStyle w:val="default"/>
          <w:rFonts w:cs="FrankRuehl" w:hint="cs"/>
          <w:rtl/>
        </w:rPr>
        <w:t xml:space="preserve">ות דעת בכתב בכל ענין הנוגע לעניני המשפחה; המומחה ייבחר מתוך רשימת המומחים, כמשמעותה בסעיף 4 לצו בית המשפט לעניני משפחה (הקמת יחידות סיוע, דרכי פעולתן וסדרי עבודתן), התשנ"ו-1996 (להלן </w:t>
      </w:r>
      <w:r>
        <w:rPr>
          <w:rStyle w:val="default"/>
          <w:rFonts w:cs="FrankRuehl"/>
          <w:rtl/>
        </w:rPr>
        <w:t>–</w:t>
      </w:r>
      <w:r>
        <w:rPr>
          <w:rStyle w:val="default"/>
          <w:rFonts w:cs="FrankRuehl" w:hint="cs"/>
          <w:rtl/>
        </w:rPr>
        <w:t xml:space="preserve"> צו ההקמה); בבחירת המומחה ייוועץ בית המשפט עם בעלי הדין; לא הגיעו בעלי הדין לידי הסכמה בדבר מינוי מומחה מסוים, יבחר בית המשפט את המומחה.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הור</w:t>
      </w:r>
      <w:r>
        <w:rPr>
          <w:rStyle w:val="default"/>
          <w:rFonts w:cs="FrankRuehl" w:hint="cs"/>
          <w:rtl/>
        </w:rPr>
        <w:t>ה בית המשפט על מינוי מומחה מטעמו, רשאי בעל דין להביא בפניו מסמכים הנוגעים לענין, תוך שבעה ימים מיום מינויו.</w:t>
      </w:r>
    </w:p>
    <w:p w:rsidR="00DC7C3B" w:rsidRDefault="00DC7C3B">
      <w:pPr>
        <w:pStyle w:val="P00"/>
        <w:spacing w:before="72"/>
        <w:ind w:left="0" w:right="1134"/>
        <w:rPr>
          <w:rStyle w:val="default"/>
          <w:rFonts w:cs="FrankRuehl"/>
          <w:rtl/>
        </w:rPr>
      </w:pPr>
      <w:r>
        <w:rPr>
          <w:rFonts w:cs="FrankRuehl"/>
          <w:rtl/>
          <w:lang w:val="he-IL"/>
        </w:rPr>
        <w:pict>
          <v:shape id="_x0000_s2841" type="#_x0000_t202" style="position:absolute;left:0;text-align:left;margin-left:470.25pt;margin-top:7.1pt;width:1in;height:9.85pt;z-index:251898368" filled="f" stroked="f">
            <v:textbox inset="1mm,0,1mm,0">
              <w:txbxContent>
                <w:p w:rsidR="00E30CE8" w:rsidRDefault="00E30CE8">
                  <w:pPr>
                    <w:spacing w:line="160" w:lineRule="exact"/>
                    <w:jc w:val="left"/>
                    <w:rPr>
                      <w:rFonts w:cs="Miriam" w:hint="cs"/>
                      <w:sz w:val="18"/>
                      <w:szCs w:val="18"/>
                      <w:rtl/>
                    </w:rPr>
                  </w:pPr>
                  <w:r>
                    <w:rPr>
                      <w:rFonts w:cs="Miriam" w:hint="cs"/>
                      <w:sz w:val="18"/>
                      <w:szCs w:val="18"/>
                      <w:rtl/>
                    </w:rPr>
                    <w:t>תק' תשס"ה-2004</w:t>
                  </w:r>
                </w:p>
              </w:txbxContent>
            </v:textbox>
            <w10:anchorlock/>
          </v:shape>
        </w:pict>
      </w:r>
      <w:r>
        <w:rPr>
          <w:rFonts w:cs="FrankRuehl"/>
          <w:sz w:val="26"/>
          <w:rtl/>
        </w:rPr>
        <w:tab/>
      </w:r>
      <w:r>
        <w:rPr>
          <w:rStyle w:val="default"/>
          <w:rFonts w:cs="FrankRuehl"/>
          <w:rtl/>
        </w:rPr>
        <w:t>(ג)</w:t>
      </w:r>
      <w:r>
        <w:rPr>
          <w:rStyle w:val="default"/>
          <w:rFonts w:cs="FrankRuehl"/>
          <w:rtl/>
        </w:rPr>
        <w:tab/>
        <w:t>המו</w:t>
      </w:r>
      <w:r>
        <w:rPr>
          <w:rStyle w:val="default"/>
          <w:rFonts w:cs="FrankRuehl" w:hint="cs"/>
          <w:rtl/>
        </w:rPr>
        <w:t>מחה יגי</w:t>
      </w:r>
      <w:r>
        <w:rPr>
          <w:rStyle w:val="default"/>
          <w:rFonts w:cs="FrankRuehl"/>
          <w:rtl/>
        </w:rPr>
        <w:t>ש לב</w:t>
      </w:r>
      <w:r>
        <w:rPr>
          <w:rStyle w:val="default"/>
          <w:rFonts w:cs="FrankRuehl" w:hint="cs"/>
          <w:rtl/>
        </w:rPr>
        <w:t>ית המשפט, בתוך ארבעים וחמישה ימים מיום מינויו, את חוות דעתו, לפי הטופס שבתוספת הראשונה לפקודת הראיות [נוסח חדש], תשל"א-</w:t>
      </w:r>
      <w:r>
        <w:rPr>
          <w:rStyle w:val="default"/>
          <w:rFonts w:cs="FrankRuehl"/>
          <w:rtl/>
        </w:rPr>
        <w:t>1971, וב</w:t>
      </w:r>
      <w:r>
        <w:rPr>
          <w:rStyle w:val="default"/>
          <w:rFonts w:cs="FrankRuehl" w:hint="cs"/>
          <w:rtl/>
        </w:rPr>
        <w:t>ו יציין את פרטיו של המומחה שעמו הוא התייעץ, כאמור בסעיף 4(ה) לצו ההקמה.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בעל</w:t>
      </w:r>
      <w:r>
        <w:rPr>
          <w:rStyle w:val="default"/>
          <w:rFonts w:cs="FrankRuehl" w:hint="cs"/>
          <w:rtl/>
        </w:rPr>
        <w:t xml:space="preserve"> דין רשאי להגיש למומחה שאלות הבהרה בכתב על חוות דעתו בתוך שבעה ימים מיום שקיבל את חוות ה</w:t>
      </w:r>
      <w:r>
        <w:rPr>
          <w:rStyle w:val="default"/>
          <w:rFonts w:cs="FrankRuehl"/>
          <w:rtl/>
        </w:rPr>
        <w:t xml:space="preserve">דעת, </w:t>
      </w:r>
      <w:r>
        <w:rPr>
          <w:rStyle w:val="default"/>
          <w:rFonts w:cs="FrankRuehl" w:hint="cs"/>
          <w:rtl/>
        </w:rPr>
        <w:t xml:space="preserve">והמומחה ישיב על השאלות בכתב בתוך שבעה ימים מיום </w:t>
      </w:r>
      <w:r>
        <w:rPr>
          <w:rStyle w:val="default"/>
          <w:rFonts w:cs="FrankRuehl"/>
          <w:rtl/>
        </w:rPr>
        <w:t>ש</w:t>
      </w:r>
      <w:r>
        <w:rPr>
          <w:rStyle w:val="default"/>
          <w:rFonts w:cs="FrankRuehl" w:hint="cs"/>
          <w:rtl/>
        </w:rPr>
        <w:t>ק</w:t>
      </w:r>
      <w:r>
        <w:rPr>
          <w:rStyle w:val="default"/>
          <w:rFonts w:cs="FrankRuehl"/>
          <w:rtl/>
        </w:rPr>
        <w:t>י</w:t>
      </w:r>
      <w:r>
        <w:rPr>
          <w:rStyle w:val="default"/>
          <w:rFonts w:cs="FrankRuehl" w:hint="cs"/>
          <w:rtl/>
        </w:rPr>
        <w:t>בל את השאלות.</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מומ</w:t>
      </w:r>
      <w:r>
        <w:rPr>
          <w:rStyle w:val="default"/>
          <w:rFonts w:cs="FrankRuehl" w:hint="cs"/>
          <w:rtl/>
        </w:rPr>
        <w:t>חה שמינה בית המשפט לא יוזמן להיחקר על חוות דעתו אלא</w:t>
      </w:r>
      <w:r>
        <w:rPr>
          <w:rStyle w:val="default"/>
          <w:rFonts w:cs="FrankRuehl"/>
          <w:rtl/>
        </w:rPr>
        <w:t xml:space="preserve"> ב</w:t>
      </w:r>
      <w:r>
        <w:rPr>
          <w:rStyle w:val="default"/>
          <w:rFonts w:cs="FrankRuehl" w:hint="cs"/>
          <w:rtl/>
        </w:rPr>
        <w:t>רשות בית המשפט, ובלבד שהוגשה בקשה מנומקת לחוקרו בתוך שבעה ימים מיום קבלת התשובות לשאלות ההבהרה.</w:t>
      </w:r>
    </w:p>
    <w:p w:rsidR="00DC7C3B" w:rsidRDefault="00DC7C3B">
      <w:pPr>
        <w:pStyle w:val="P00"/>
        <w:spacing w:before="72"/>
        <w:ind w:left="0" w:right="1134"/>
        <w:rPr>
          <w:rStyle w:val="default"/>
          <w:rFonts w:cs="FrankRuehl" w:hint="cs"/>
          <w:rtl/>
        </w:rPr>
      </w:pPr>
      <w:r>
        <w:rPr>
          <w:rFonts w:cs="FrankRuehl"/>
          <w:rtl/>
          <w:lang w:val="he-IL"/>
        </w:rPr>
        <w:pict>
          <v:shape id="_x0000_s2842" type="#_x0000_t202" style="position:absolute;left:0;text-align:left;margin-left:470.25pt;margin-top:6.75pt;width:1in;height:11.2pt;z-index:251899392" filled="f" stroked="f">
            <v:textbox inset="1mm,0,1mm,0">
              <w:txbxContent>
                <w:p w:rsidR="00E30CE8" w:rsidRDefault="00E30CE8">
                  <w:pPr>
                    <w:spacing w:line="160" w:lineRule="exact"/>
                    <w:jc w:val="left"/>
                    <w:rPr>
                      <w:rFonts w:cs="Miriam" w:hint="cs"/>
                      <w:sz w:val="18"/>
                      <w:szCs w:val="18"/>
                      <w:rtl/>
                    </w:rPr>
                  </w:pPr>
                  <w:r>
                    <w:rPr>
                      <w:rFonts w:cs="Miriam" w:hint="cs"/>
                      <w:sz w:val="18"/>
                      <w:szCs w:val="18"/>
                      <w:rtl/>
                    </w:rPr>
                    <w:t>תק' תשס"ה-2004</w:t>
                  </w:r>
                </w:p>
              </w:txbxContent>
            </v:textbox>
            <w10:anchorlock/>
          </v:shape>
        </w:pict>
      </w:r>
      <w:r>
        <w:rPr>
          <w:rFonts w:cs="FrankRuehl"/>
          <w:sz w:val="26"/>
          <w:rtl/>
        </w:rPr>
        <w:tab/>
      </w:r>
      <w:r>
        <w:rPr>
          <w:rStyle w:val="default"/>
          <w:rFonts w:cs="FrankRuehl"/>
          <w:rtl/>
        </w:rPr>
        <w:t>(ו)</w:t>
      </w:r>
      <w:r>
        <w:rPr>
          <w:rStyle w:val="default"/>
          <w:rFonts w:cs="FrankRuehl"/>
          <w:rtl/>
        </w:rPr>
        <w:tab/>
      </w:r>
      <w:r>
        <w:rPr>
          <w:rStyle w:val="default"/>
          <w:rFonts w:cs="FrankRuehl" w:hint="cs"/>
          <w:rtl/>
        </w:rPr>
        <w:t>בית המשפט יקבע מי מבעלי הדין יישא בתשלום שכרו של המומחה שנבחר, כאמור בתקנת משנה (א), ורשאי הוא לקבוע כי אחדים מבעלי הדין או כולם יישאו בתשלום שכרו.</w:t>
      </w:r>
    </w:p>
    <w:p w:rsidR="00DC7C3B" w:rsidRDefault="00DC7C3B">
      <w:pPr>
        <w:pStyle w:val="P00"/>
        <w:spacing w:before="72"/>
        <w:ind w:left="0" w:right="1134"/>
        <w:rPr>
          <w:rStyle w:val="default"/>
          <w:rFonts w:cs="FrankRuehl" w:hint="cs"/>
          <w:rtl/>
        </w:rPr>
      </w:pPr>
      <w:r>
        <w:rPr>
          <w:lang w:val="he-IL"/>
        </w:rPr>
        <w:pict>
          <v:rect id="_x0000_s2405" style="position:absolute;left:0;text-align:left;margin-left:464.5pt;margin-top:8.05pt;width:75.05pt;height:29.9pt;z-index:251674112" o:allowincell="f" filled="f" stroked="f" strokecolor="lime" strokeweight=".25pt">
            <v:textbox style="mso-next-textbox:#_x0000_s2405"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תשנ"ו-</w:t>
                  </w:r>
                  <w:r>
                    <w:rPr>
                      <w:rFonts w:cs="Miriam"/>
                      <w:sz w:val="18"/>
                      <w:szCs w:val="18"/>
                      <w:rtl/>
                    </w:rPr>
                    <w:t>1996</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שנ"ז-</w:t>
                  </w:r>
                  <w:r>
                    <w:rPr>
                      <w:rFonts w:cs="Miriam"/>
                      <w:sz w:val="18"/>
                      <w:szCs w:val="18"/>
                      <w:rtl/>
                    </w:rPr>
                    <w:t>1996</w:t>
                  </w:r>
                </w:p>
              </w:txbxContent>
            </v:textbox>
            <w10:anchorlock/>
          </v:rect>
        </w:pict>
      </w:r>
      <w:r>
        <w:rPr>
          <w:rFonts w:cs="FrankRuehl"/>
          <w:sz w:val="26"/>
          <w:rtl/>
        </w:rPr>
        <w:tab/>
      </w:r>
      <w:r>
        <w:rPr>
          <w:rStyle w:val="default"/>
          <w:rFonts w:cs="FrankRuehl"/>
          <w:rtl/>
        </w:rPr>
        <w:t>(ז)</w:t>
      </w:r>
      <w:r>
        <w:rPr>
          <w:rStyle w:val="default"/>
          <w:rFonts w:cs="FrankRuehl"/>
          <w:rtl/>
        </w:rPr>
        <w:tab/>
        <w:t>בעל</w:t>
      </w:r>
      <w:r>
        <w:rPr>
          <w:rStyle w:val="default"/>
          <w:rFonts w:cs="FrankRuehl" w:hint="cs"/>
          <w:rtl/>
        </w:rPr>
        <w:t xml:space="preserve"> דין לא יגיש חוות דעת של מומחה מטעמו אלא לאחר שבית המשפט בחן אם ליתן צו על פי סעיף 8(ג) לחוק.</w:t>
      </w:r>
    </w:p>
    <w:p w:rsidR="00E8107E" w:rsidRDefault="00E8107E">
      <w:pPr>
        <w:pStyle w:val="P00"/>
        <w:spacing w:before="72"/>
        <w:ind w:left="0" w:right="1134"/>
        <w:rPr>
          <w:rStyle w:val="default"/>
          <w:rFonts w:cs="FrankRuehl" w:hint="cs"/>
          <w:rtl/>
        </w:rPr>
      </w:pPr>
      <w:r>
        <w:rPr>
          <w:rFonts w:cs="FrankRuehl"/>
          <w:sz w:val="26"/>
          <w:rtl/>
          <w:lang w:eastAsia="en-US"/>
        </w:rPr>
        <w:pict>
          <v:shape id="_x0000_s3304" type="#_x0000_t202" style="position:absolute;left:0;text-align:left;margin-left:470.25pt;margin-top:7.1pt;width:1in;height:16.8pt;z-index:252041728" filled="f" stroked="f">
            <v:textbox inset="1mm,0,1mm,0">
              <w:txbxContent>
                <w:p w:rsidR="00E30CE8" w:rsidRDefault="00E30CE8" w:rsidP="00E8107E">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(מס' 3) תשס"ח-2008</w:t>
                  </w:r>
                </w:p>
              </w:txbxContent>
            </v:textbox>
          </v:shape>
        </w:pict>
      </w:r>
      <w:r>
        <w:rPr>
          <w:rStyle w:val="default"/>
          <w:rFonts w:cs="FrankRuehl" w:hint="cs"/>
          <w:rtl/>
        </w:rPr>
        <w:tab/>
        <w:t>(ח)</w:t>
      </w:r>
      <w:r>
        <w:rPr>
          <w:rStyle w:val="default"/>
          <w:rFonts w:cs="FrankRuehl" w:hint="cs"/>
          <w:rtl/>
        </w:rPr>
        <w:tab/>
        <w:t>תקנה זו תחול גם על בית משפט הדן בערעור על החלטה של בית משפט לענייני משפחה או על החלטה בערעור או הדן בבקשת ערעור על החלטה בערעור.</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52" w:name="Rov1337"/>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תשנ"ה-1995</w:t>
      </w:r>
    </w:p>
    <w:p w:rsidR="00DC7C3B" w:rsidRPr="00C30006" w:rsidRDefault="00DC7C3B">
      <w:pPr>
        <w:pStyle w:val="P00"/>
        <w:spacing w:before="0"/>
        <w:ind w:left="0" w:right="1134"/>
        <w:rPr>
          <w:rFonts w:cs="FrankRuehl" w:hint="cs"/>
          <w:b/>
          <w:bCs/>
          <w:vanish/>
          <w:szCs w:val="20"/>
          <w:shd w:val="clear" w:color="auto" w:fill="FFFF99"/>
          <w:rtl/>
        </w:rPr>
      </w:pPr>
      <w:hyperlink r:id="rId457" w:history="1">
        <w:r w:rsidRPr="00C30006">
          <w:rPr>
            <w:rStyle w:val="Hyperlink"/>
            <w:rFonts w:cs="FrankRuehl" w:hint="cs"/>
            <w:vanish/>
            <w:szCs w:val="20"/>
            <w:shd w:val="clear" w:color="auto" w:fill="FFFF99"/>
            <w:rtl/>
          </w:rPr>
          <w:t>ק"ת תשנ"ה מס' 5706</w:t>
        </w:r>
      </w:hyperlink>
      <w:r w:rsidRPr="00C30006">
        <w:rPr>
          <w:rStyle w:val="default"/>
          <w:rFonts w:cs="FrankRuehl" w:hint="cs"/>
          <w:vanish/>
          <w:sz w:val="20"/>
          <w:szCs w:val="20"/>
          <w:shd w:val="clear" w:color="auto" w:fill="FFFF99"/>
          <w:rtl/>
        </w:rPr>
        <w:t xml:space="preserve"> מיום 21.9.1995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1496</w:t>
      </w:r>
    </w:p>
    <w:p w:rsidR="00DC7C3B" w:rsidRPr="00C30006" w:rsidRDefault="00DC7C3B">
      <w:pPr>
        <w:pStyle w:val="P00"/>
        <w:spacing w:before="0"/>
        <w:ind w:left="0" w:right="1134"/>
        <w:rPr>
          <w:rStyle w:val="default"/>
          <w:rFonts w:cs="FrankRuehl" w:hint="cs"/>
          <w:vanish/>
          <w:shd w:val="clear" w:color="auto" w:fill="FFFF99"/>
          <w:rtl/>
        </w:rPr>
      </w:pPr>
      <w:r w:rsidRPr="00C30006">
        <w:rPr>
          <w:rFonts w:cs="FrankRuehl" w:hint="cs"/>
          <w:b/>
          <w:bCs/>
          <w:vanish/>
          <w:szCs w:val="20"/>
          <w:shd w:val="clear" w:color="auto" w:fill="FFFF99"/>
          <w:rtl/>
        </w:rPr>
        <w:t>הוספת תקנה 258י</w:t>
      </w:r>
      <w:r w:rsidRPr="00C30006">
        <w:rPr>
          <w:rStyle w:val="default"/>
          <w:rFonts w:cs="FrankRuehl" w:hint="cs"/>
          <w:b/>
          <w:bCs/>
          <w:vanish/>
          <w:sz w:val="20"/>
          <w:szCs w:val="20"/>
          <w:shd w:val="clear" w:color="auto" w:fill="FFFF99"/>
          <w:rtl/>
        </w:rPr>
        <w:t>ב</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29.6.1996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תשנ"ו-1996</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458" w:history="1">
        <w:r w:rsidRPr="00C30006">
          <w:rPr>
            <w:rStyle w:val="Hyperlink"/>
            <w:rFonts w:cs="FrankRuehl" w:hint="cs"/>
            <w:vanish/>
            <w:szCs w:val="20"/>
            <w:shd w:val="clear" w:color="auto" w:fill="FFFF99"/>
            <w:rtl/>
          </w:rPr>
          <w:t>ק"ת תשנ"ו מס' 5756</w:t>
        </w:r>
      </w:hyperlink>
      <w:r w:rsidRPr="00C30006">
        <w:rPr>
          <w:rStyle w:val="default"/>
          <w:rFonts w:cs="FrankRuehl" w:hint="cs"/>
          <w:vanish/>
          <w:sz w:val="20"/>
          <w:szCs w:val="20"/>
          <w:shd w:val="clear" w:color="auto" w:fill="FFFF99"/>
          <w:rtl/>
        </w:rPr>
        <w:t xml:space="preserve"> מיום 30.5.1996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932</w:t>
      </w:r>
    </w:p>
    <w:p w:rsidR="00DC7C3B" w:rsidRPr="00C30006" w:rsidRDefault="00DC7C3B">
      <w:pPr>
        <w:pStyle w:val="P00"/>
        <w:ind w:left="0" w:right="1134"/>
        <w:rPr>
          <w:rStyle w:val="default"/>
          <w:rFonts w:cs="FrankRuehl" w:hint="cs"/>
          <w:vanish/>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(ז)</w:t>
      </w:r>
      <w:r w:rsidRPr="00C30006">
        <w:rPr>
          <w:rStyle w:val="default"/>
          <w:rFonts w:cs="FrankRuehl"/>
          <w:vanish/>
          <w:sz w:val="22"/>
          <w:szCs w:val="22"/>
          <w:shd w:val="clear" w:color="auto" w:fill="FFFF99"/>
          <w:rtl/>
        </w:rPr>
        <w:tab/>
        <w:t>בעל</w:t>
      </w:r>
      <w:r w:rsidRPr="00C30006">
        <w:rPr>
          <w:rStyle w:val="default"/>
          <w:rFonts w:cs="FrankRuehl" w:hint="cs"/>
          <w:vanish/>
          <w:sz w:val="22"/>
          <w:szCs w:val="22"/>
          <w:shd w:val="clear" w:color="auto" w:fill="FFFF99"/>
          <w:rtl/>
        </w:rPr>
        <w:t xml:space="preserve"> דין לא יגיש חוות דעת של מומחה מטעמו אלא לאחר שבית המשפט בחן אם ליתן צו על פי סעיף 8(ג) לחוק </w:t>
      </w:r>
      <w:r w:rsidRPr="00C30006">
        <w:rPr>
          <w:rStyle w:val="default"/>
          <w:rFonts w:cs="FrankRuehl" w:hint="cs"/>
          <w:vanish/>
          <w:sz w:val="22"/>
          <w:szCs w:val="22"/>
          <w:u w:val="single"/>
          <w:shd w:val="clear" w:color="auto" w:fill="FFFF99"/>
          <w:rtl/>
        </w:rPr>
        <w:t>בתי המשפט</w:t>
      </w:r>
      <w:r w:rsidRPr="00C30006">
        <w:rPr>
          <w:rStyle w:val="default"/>
          <w:rFonts w:cs="FrankRuehl" w:hint="cs"/>
          <w:vanish/>
          <w:sz w:val="22"/>
          <w:szCs w:val="22"/>
          <w:shd w:val="clear" w:color="auto" w:fill="FFFF99"/>
          <w:rtl/>
        </w:rPr>
        <w:t>.</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26.12.1996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Style w:val="default"/>
          <w:rFonts w:cs="FrankRuehl" w:hint="cs"/>
          <w:vanish/>
          <w:shd w:val="clear" w:color="auto" w:fill="FFFF99"/>
          <w:rtl/>
        </w:rPr>
      </w:pPr>
      <w:hyperlink r:id="rId459"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Pr="00C30006" w:rsidRDefault="00DC7C3B">
      <w:pPr>
        <w:pStyle w:val="P00"/>
        <w:ind w:left="0" w:right="1134"/>
        <w:rPr>
          <w:rStyle w:val="default"/>
          <w:rFonts w:cs="FrankRuehl" w:hint="cs"/>
          <w:vanish/>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(ז)</w:t>
      </w:r>
      <w:r w:rsidRPr="00C30006">
        <w:rPr>
          <w:rStyle w:val="default"/>
          <w:rFonts w:cs="FrankRuehl"/>
          <w:vanish/>
          <w:sz w:val="22"/>
          <w:szCs w:val="22"/>
          <w:shd w:val="clear" w:color="auto" w:fill="FFFF99"/>
          <w:rtl/>
        </w:rPr>
        <w:tab/>
        <w:t>בעל</w:t>
      </w:r>
      <w:r w:rsidRPr="00C30006">
        <w:rPr>
          <w:rStyle w:val="default"/>
          <w:rFonts w:cs="FrankRuehl" w:hint="cs"/>
          <w:vanish/>
          <w:sz w:val="22"/>
          <w:szCs w:val="22"/>
          <w:shd w:val="clear" w:color="auto" w:fill="FFFF99"/>
          <w:rtl/>
        </w:rPr>
        <w:t xml:space="preserve"> דין לא יגיש חוות דעת של מומחה מטעמו אלא לאחר שבית המשפט בחן אם ליתן צו על פי סעיף 8(ג) לחוק</w:t>
      </w:r>
      <w:r w:rsidRPr="00C30006">
        <w:rPr>
          <w:rStyle w:val="default"/>
          <w:rFonts w:cs="FrankRuehl" w:hint="cs"/>
          <w:strike/>
          <w:vanish/>
          <w:sz w:val="22"/>
          <w:szCs w:val="22"/>
          <w:shd w:val="clear" w:color="auto" w:fill="FFFF99"/>
          <w:rtl/>
        </w:rPr>
        <w:t xml:space="preserve"> בתי המשפט.</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19.5.2005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תשס"ה-2004</w:t>
      </w:r>
    </w:p>
    <w:p w:rsidR="00DC7C3B" w:rsidRPr="00C30006" w:rsidRDefault="00DC7C3B">
      <w:pPr>
        <w:pStyle w:val="P00"/>
        <w:spacing w:before="0"/>
        <w:ind w:left="0" w:right="1134"/>
        <w:rPr>
          <w:rStyle w:val="default"/>
          <w:rFonts w:cs="FrankRuehl" w:hint="cs"/>
          <w:vanish/>
          <w:shd w:val="clear" w:color="auto" w:fill="FFFF99"/>
          <w:rtl/>
        </w:rPr>
      </w:pPr>
      <w:hyperlink r:id="rId460" w:history="1">
        <w:r w:rsidRPr="00C30006">
          <w:rPr>
            <w:rStyle w:val="Hyperlink"/>
            <w:rFonts w:cs="FrankRuehl" w:hint="cs"/>
            <w:vanish/>
            <w:szCs w:val="20"/>
            <w:shd w:val="clear" w:color="auto" w:fill="FFFF99"/>
            <w:rtl/>
          </w:rPr>
          <w:t>ק"ת תשס"ה מס' 6340</w:t>
        </w:r>
      </w:hyperlink>
      <w:r w:rsidRPr="00C30006">
        <w:rPr>
          <w:rStyle w:val="default"/>
          <w:rFonts w:cs="FrankRuehl" w:hint="cs"/>
          <w:vanish/>
          <w:sz w:val="20"/>
          <w:szCs w:val="20"/>
          <w:shd w:val="clear" w:color="auto" w:fill="FFFF99"/>
          <w:rtl/>
        </w:rPr>
        <w:t xml:space="preserve"> מיום 19.9.2004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3</w:t>
      </w:r>
    </w:p>
    <w:p w:rsidR="00DC7C3B" w:rsidRPr="00C30006" w:rsidRDefault="00DC7C3B">
      <w:pPr>
        <w:pStyle w:val="P00"/>
        <w:ind w:left="0" w:right="1134"/>
        <w:rPr>
          <w:rStyle w:val="default"/>
          <w:rFonts w:cs="FrankRuehl"/>
          <w:vanish/>
          <w:sz w:val="22"/>
          <w:szCs w:val="22"/>
          <w:shd w:val="clear" w:color="auto" w:fill="FFFF99"/>
          <w:rtl/>
        </w:rPr>
      </w:pPr>
      <w:r w:rsidRPr="00C30006">
        <w:rPr>
          <w:rStyle w:val="big-number"/>
          <w:rFonts w:cs="FrankRuehl"/>
          <w:vanish/>
          <w:sz w:val="22"/>
          <w:szCs w:val="22"/>
          <w:shd w:val="clear" w:color="auto" w:fill="FFFF99"/>
          <w:rtl/>
        </w:rPr>
        <w:t>258</w:t>
      </w:r>
      <w:r w:rsidRPr="00C30006">
        <w:rPr>
          <w:rStyle w:val="default"/>
          <w:rFonts w:cs="FrankRuehl"/>
          <w:vanish/>
          <w:sz w:val="22"/>
          <w:szCs w:val="22"/>
          <w:shd w:val="clear" w:color="auto" w:fill="FFFF99"/>
          <w:rtl/>
        </w:rPr>
        <w:t>יב.</w:t>
      </w: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hint="cs"/>
          <w:vanish/>
          <w:sz w:val="22"/>
          <w:szCs w:val="22"/>
          <w:shd w:val="clear" w:color="auto" w:fill="FFFF99"/>
          <w:rtl/>
        </w:rPr>
        <w:t>)</w:t>
      </w: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 xml:space="preserve">בית </w:t>
      </w:r>
      <w:r w:rsidRPr="00C30006">
        <w:rPr>
          <w:rStyle w:val="default"/>
          <w:rFonts w:cs="FrankRuehl" w:hint="cs"/>
          <w:vanish/>
          <w:sz w:val="22"/>
          <w:szCs w:val="22"/>
          <w:shd w:val="clear" w:color="auto" w:fill="FFFF99"/>
          <w:rtl/>
        </w:rPr>
        <w:t>המשפט רשאי, א</w:t>
      </w:r>
      <w:r w:rsidRPr="00C30006">
        <w:rPr>
          <w:rStyle w:val="default"/>
          <w:rFonts w:cs="FrankRuehl"/>
          <w:vanish/>
          <w:sz w:val="22"/>
          <w:szCs w:val="22"/>
          <w:shd w:val="clear" w:color="auto" w:fill="FFFF99"/>
          <w:rtl/>
        </w:rPr>
        <w:t>ף של</w:t>
      </w:r>
      <w:r w:rsidRPr="00C30006">
        <w:rPr>
          <w:rStyle w:val="default"/>
          <w:rFonts w:cs="FrankRuehl" w:hint="cs"/>
          <w:vanish/>
          <w:sz w:val="22"/>
          <w:szCs w:val="22"/>
          <w:shd w:val="clear" w:color="auto" w:fill="FFFF99"/>
          <w:rtl/>
        </w:rPr>
        <w:t>א בהסכמת בעלי הדין, למנות מומחה מטעמו, שיגיש לו ח</w:t>
      </w:r>
      <w:r w:rsidRPr="00C30006">
        <w:rPr>
          <w:rStyle w:val="default"/>
          <w:rFonts w:cs="FrankRuehl"/>
          <w:vanish/>
          <w:sz w:val="22"/>
          <w:szCs w:val="22"/>
          <w:shd w:val="clear" w:color="auto" w:fill="FFFF99"/>
          <w:rtl/>
        </w:rPr>
        <w:t>ו</w:t>
      </w:r>
      <w:r w:rsidRPr="00C30006">
        <w:rPr>
          <w:rStyle w:val="default"/>
          <w:rFonts w:cs="FrankRuehl" w:hint="cs"/>
          <w:vanish/>
          <w:sz w:val="22"/>
          <w:szCs w:val="22"/>
          <w:shd w:val="clear" w:color="auto" w:fill="FFFF99"/>
          <w:rtl/>
        </w:rPr>
        <w:t xml:space="preserve">ות דעת בכתב בכל ענין הנוגע לעניני המשפחה </w:t>
      </w:r>
      <w:r w:rsidRPr="00C30006">
        <w:rPr>
          <w:rStyle w:val="default"/>
          <w:rFonts w:cs="FrankRuehl" w:hint="cs"/>
          <w:vanish/>
          <w:sz w:val="22"/>
          <w:szCs w:val="22"/>
          <w:u w:val="single"/>
          <w:shd w:val="clear" w:color="auto" w:fill="FFFF99"/>
          <w:rtl/>
        </w:rPr>
        <w:t xml:space="preserve">המומחה ייבחר מתוך רשימת המומחים, כמשמעותה בסעיף 4 לצו בית המשפט לעניני משפחה (הקמת יחידות סיוע, דרכי פעולתן וסדרי עבודתן), התשנ"ו-1996 (להלן </w:t>
      </w:r>
      <w:r w:rsidRPr="00C30006">
        <w:rPr>
          <w:rStyle w:val="default"/>
          <w:rFonts w:cs="FrankRuehl"/>
          <w:vanish/>
          <w:sz w:val="22"/>
          <w:szCs w:val="22"/>
          <w:u w:val="single"/>
          <w:shd w:val="clear" w:color="auto" w:fill="FFFF99"/>
          <w:rtl/>
        </w:rPr>
        <w:t>–</w:t>
      </w:r>
      <w:r w:rsidRPr="00C30006">
        <w:rPr>
          <w:rStyle w:val="default"/>
          <w:rFonts w:cs="FrankRuehl" w:hint="cs"/>
          <w:vanish/>
          <w:sz w:val="22"/>
          <w:szCs w:val="22"/>
          <w:u w:val="single"/>
          <w:shd w:val="clear" w:color="auto" w:fill="FFFF99"/>
          <w:rtl/>
        </w:rPr>
        <w:t xml:space="preserve"> צו הקמה); בבחירת המומחה יוועץ בית המשפט עם בעלי הדין; לא הגיעו בעלי הדין לידי הסכמה בדבר מינוי מומחה מסוים, יבחר בית המשפט את המומחה</w:t>
      </w:r>
      <w:r w:rsidRPr="00C30006">
        <w:rPr>
          <w:rStyle w:val="default"/>
          <w:rFonts w:cs="FrankRuehl" w:hint="cs"/>
          <w:vanish/>
          <w:sz w:val="22"/>
          <w:szCs w:val="22"/>
          <w:shd w:val="clear" w:color="auto" w:fill="FFFF99"/>
          <w:rtl/>
        </w:rPr>
        <w:t>.</w:t>
      </w:r>
    </w:p>
    <w:p w:rsidR="00DC7C3B" w:rsidRPr="00C30006" w:rsidRDefault="00DC7C3B">
      <w:pPr>
        <w:pStyle w:val="P00"/>
        <w:spacing w:before="0"/>
        <w:ind w:left="0" w:right="1134"/>
        <w:rPr>
          <w:rStyle w:val="default"/>
          <w:rFonts w:cs="FrankRuehl"/>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הור</w:t>
      </w:r>
      <w:r w:rsidRPr="00C30006">
        <w:rPr>
          <w:rStyle w:val="default"/>
          <w:rFonts w:cs="FrankRuehl" w:hint="cs"/>
          <w:vanish/>
          <w:sz w:val="22"/>
          <w:szCs w:val="22"/>
          <w:shd w:val="clear" w:color="auto" w:fill="FFFF99"/>
          <w:rtl/>
        </w:rPr>
        <w:t>ה בית המשפט על מינוי מומחה מטעמו, רשאי בעל דין להביא בפניו מסמכים הנוגעים לענין, תוך שבעה ימים מיום מינויו.</w:t>
      </w:r>
    </w:p>
    <w:p w:rsidR="00DC7C3B" w:rsidRPr="00C30006" w:rsidRDefault="00DC7C3B">
      <w:pPr>
        <w:pStyle w:val="P00"/>
        <w:spacing w:before="0"/>
        <w:ind w:left="0" w:right="1134"/>
        <w:rPr>
          <w:rStyle w:val="default"/>
          <w:rFonts w:cs="FrankRuehl"/>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(ג)</w:t>
      </w:r>
      <w:r w:rsidRPr="00C30006">
        <w:rPr>
          <w:rStyle w:val="default"/>
          <w:rFonts w:cs="FrankRuehl"/>
          <w:vanish/>
          <w:sz w:val="22"/>
          <w:szCs w:val="22"/>
          <w:shd w:val="clear" w:color="auto" w:fill="FFFF99"/>
          <w:rtl/>
        </w:rPr>
        <w:tab/>
        <w:t>המו</w:t>
      </w:r>
      <w:r w:rsidRPr="00C30006">
        <w:rPr>
          <w:rStyle w:val="default"/>
          <w:rFonts w:cs="FrankRuehl" w:hint="cs"/>
          <w:vanish/>
          <w:sz w:val="22"/>
          <w:szCs w:val="22"/>
          <w:shd w:val="clear" w:color="auto" w:fill="FFFF99"/>
          <w:rtl/>
        </w:rPr>
        <w:t>מחה יגי</w:t>
      </w:r>
      <w:r w:rsidRPr="00C30006">
        <w:rPr>
          <w:rStyle w:val="default"/>
          <w:rFonts w:cs="FrankRuehl"/>
          <w:vanish/>
          <w:sz w:val="22"/>
          <w:szCs w:val="22"/>
          <w:shd w:val="clear" w:color="auto" w:fill="FFFF99"/>
          <w:rtl/>
        </w:rPr>
        <w:t>ש לב</w:t>
      </w:r>
      <w:r w:rsidRPr="00C30006">
        <w:rPr>
          <w:rStyle w:val="default"/>
          <w:rFonts w:cs="FrankRuehl" w:hint="cs"/>
          <w:vanish/>
          <w:sz w:val="22"/>
          <w:szCs w:val="22"/>
          <w:shd w:val="clear" w:color="auto" w:fill="FFFF99"/>
          <w:rtl/>
        </w:rPr>
        <w:t xml:space="preserve">ית המשפט </w:t>
      </w:r>
      <w:r w:rsidRPr="00C30006">
        <w:rPr>
          <w:rStyle w:val="default"/>
          <w:rFonts w:cs="FrankRuehl" w:hint="cs"/>
          <w:vanish/>
          <w:sz w:val="22"/>
          <w:szCs w:val="22"/>
          <w:u w:val="single"/>
          <w:shd w:val="clear" w:color="auto" w:fill="FFFF99"/>
          <w:rtl/>
        </w:rPr>
        <w:t>בתוך ארבעים וחמישה ימים מיום מינויו</w:t>
      </w:r>
      <w:r w:rsidRPr="00C30006">
        <w:rPr>
          <w:rStyle w:val="default"/>
          <w:rFonts w:cs="FrankRuehl" w:hint="cs"/>
          <w:vanish/>
          <w:sz w:val="22"/>
          <w:szCs w:val="22"/>
          <w:shd w:val="clear" w:color="auto" w:fill="FFFF99"/>
          <w:rtl/>
        </w:rPr>
        <w:t xml:space="preserve"> את חוות דעתו, לפי הטופס שבתוספת הראשונה לפקודת הראיות [נוסח חדש], תשל"א-</w:t>
      </w:r>
      <w:r w:rsidRPr="00C30006">
        <w:rPr>
          <w:rStyle w:val="default"/>
          <w:rFonts w:cs="FrankRuehl"/>
          <w:vanish/>
          <w:sz w:val="22"/>
          <w:szCs w:val="22"/>
          <w:shd w:val="clear" w:color="auto" w:fill="FFFF99"/>
          <w:rtl/>
        </w:rPr>
        <w:t>1971, וב</w:t>
      </w:r>
      <w:r w:rsidRPr="00C30006">
        <w:rPr>
          <w:rStyle w:val="default"/>
          <w:rFonts w:cs="FrankRuehl" w:hint="cs"/>
          <w:vanish/>
          <w:sz w:val="22"/>
          <w:szCs w:val="22"/>
          <w:shd w:val="clear" w:color="auto" w:fill="FFFF99"/>
          <w:rtl/>
        </w:rPr>
        <w:t xml:space="preserve">ו יציין </w:t>
      </w:r>
      <w:r w:rsidRPr="00C30006">
        <w:rPr>
          <w:rStyle w:val="default"/>
          <w:rFonts w:cs="FrankRuehl" w:hint="cs"/>
          <w:strike/>
          <w:vanish/>
          <w:sz w:val="22"/>
          <w:szCs w:val="22"/>
          <w:shd w:val="clear" w:color="auto" w:fill="FFFF99"/>
          <w:rtl/>
        </w:rPr>
        <w:t>מי השתתף בהכנתה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את פרטיו של המומחה שעמו הוא התייעץ, כאמור בסעיף 4(ה) לצו ההקמה</w:t>
      </w:r>
      <w:r w:rsidRPr="00C30006">
        <w:rPr>
          <w:rStyle w:val="default"/>
          <w:rFonts w:cs="FrankRuehl" w:hint="cs"/>
          <w:vanish/>
          <w:sz w:val="22"/>
          <w:szCs w:val="22"/>
          <w:shd w:val="clear" w:color="auto" w:fill="FFFF99"/>
          <w:rtl/>
        </w:rPr>
        <w:t>, וזאת בתוך ארבעים וחמישה ימים מיום מינויו.</w:t>
      </w:r>
    </w:p>
    <w:p w:rsidR="00DC7C3B" w:rsidRPr="00C30006" w:rsidRDefault="00DC7C3B">
      <w:pPr>
        <w:pStyle w:val="P00"/>
        <w:spacing w:before="0"/>
        <w:ind w:left="0" w:right="1134"/>
        <w:rPr>
          <w:rStyle w:val="default"/>
          <w:rFonts w:cs="FrankRuehl"/>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(ד)</w:t>
      </w:r>
      <w:r w:rsidRPr="00C30006">
        <w:rPr>
          <w:rStyle w:val="default"/>
          <w:rFonts w:cs="FrankRuehl"/>
          <w:vanish/>
          <w:sz w:val="22"/>
          <w:szCs w:val="22"/>
          <w:shd w:val="clear" w:color="auto" w:fill="FFFF99"/>
          <w:rtl/>
        </w:rPr>
        <w:tab/>
        <w:t>בעל</w:t>
      </w:r>
      <w:r w:rsidRPr="00C30006">
        <w:rPr>
          <w:rStyle w:val="default"/>
          <w:rFonts w:cs="FrankRuehl" w:hint="cs"/>
          <w:vanish/>
          <w:sz w:val="22"/>
          <w:szCs w:val="22"/>
          <w:shd w:val="clear" w:color="auto" w:fill="FFFF99"/>
          <w:rtl/>
        </w:rPr>
        <w:t xml:space="preserve"> דין רשאי להגיש למומחה שאלות הבהרה בכתב על חוות דעתו בתוך שבעה ימים מיום שקיבל את חוות ה</w:t>
      </w:r>
      <w:r w:rsidRPr="00C30006">
        <w:rPr>
          <w:rStyle w:val="default"/>
          <w:rFonts w:cs="FrankRuehl"/>
          <w:vanish/>
          <w:sz w:val="22"/>
          <w:szCs w:val="22"/>
          <w:shd w:val="clear" w:color="auto" w:fill="FFFF99"/>
          <w:rtl/>
        </w:rPr>
        <w:t xml:space="preserve">דעת, </w:t>
      </w:r>
      <w:r w:rsidRPr="00C30006">
        <w:rPr>
          <w:rStyle w:val="default"/>
          <w:rFonts w:cs="FrankRuehl" w:hint="cs"/>
          <w:vanish/>
          <w:sz w:val="22"/>
          <w:szCs w:val="22"/>
          <w:shd w:val="clear" w:color="auto" w:fill="FFFF99"/>
          <w:rtl/>
        </w:rPr>
        <w:t xml:space="preserve">והמומחה ישיב על השאלות בכתב בתוך שבעה ימים מיום </w:t>
      </w:r>
      <w:r w:rsidRPr="00C30006">
        <w:rPr>
          <w:rStyle w:val="default"/>
          <w:rFonts w:cs="FrankRuehl"/>
          <w:vanish/>
          <w:sz w:val="22"/>
          <w:szCs w:val="22"/>
          <w:shd w:val="clear" w:color="auto" w:fill="FFFF99"/>
          <w:rtl/>
        </w:rPr>
        <w:t>ש</w:t>
      </w:r>
      <w:r w:rsidRPr="00C30006">
        <w:rPr>
          <w:rStyle w:val="default"/>
          <w:rFonts w:cs="FrankRuehl" w:hint="cs"/>
          <w:vanish/>
          <w:sz w:val="22"/>
          <w:szCs w:val="22"/>
          <w:shd w:val="clear" w:color="auto" w:fill="FFFF99"/>
          <w:rtl/>
        </w:rPr>
        <w:t>ק</w:t>
      </w:r>
      <w:r w:rsidRPr="00C30006">
        <w:rPr>
          <w:rStyle w:val="default"/>
          <w:rFonts w:cs="FrankRuehl"/>
          <w:vanish/>
          <w:sz w:val="22"/>
          <w:szCs w:val="22"/>
          <w:shd w:val="clear" w:color="auto" w:fill="FFFF99"/>
          <w:rtl/>
        </w:rPr>
        <w:t>י</w:t>
      </w:r>
      <w:r w:rsidRPr="00C30006">
        <w:rPr>
          <w:rStyle w:val="default"/>
          <w:rFonts w:cs="FrankRuehl" w:hint="cs"/>
          <w:vanish/>
          <w:sz w:val="22"/>
          <w:szCs w:val="22"/>
          <w:shd w:val="clear" w:color="auto" w:fill="FFFF99"/>
          <w:rtl/>
        </w:rPr>
        <w:t>בל את השאלות.</w:t>
      </w:r>
    </w:p>
    <w:p w:rsidR="00DC7C3B" w:rsidRPr="00C30006" w:rsidRDefault="00DC7C3B">
      <w:pPr>
        <w:pStyle w:val="P00"/>
        <w:spacing w:before="0"/>
        <w:ind w:left="0" w:right="1134"/>
        <w:rPr>
          <w:rStyle w:val="default"/>
          <w:rFonts w:cs="FrankRuehl"/>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(ה)</w:t>
      </w:r>
      <w:r w:rsidRPr="00C30006">
        <w:rPr>
          <w:rStyle w:val="default"/>
          <w:rFonts w:cs="FrankRuehl"/>
          <w:vanish/>
          <w:sz w:val="22"/>
          <w:szCs w:val="22"/>
          <w:shd w:val="clear" w:color="auto" w:fill="FFFF99"/>
          <w:rtl/>
        </w:rPr>
        <w:tab/>
        <w:t>מומ</w:t>
      </w:r>
      <w:r w:rsidRPr="00C30006">
        <w:rPr>
          <w:rStyle w:val="default"/>
          <w:rFonts w:cs="FrankRuehl" w:hint="cs"/>
          <w:vanish/>
          <w:sz w:val="22"/>
          <w:szCs w:val="22"/>
          <w:shd w:val="clear" w:color="auto" w:fill="FFFF99"/>
          <w:rtl/>
        </w:rPr>
        <w:t>חה שמינה בית המשפט לא יוזמן להיחקר על חוות דעתו אלא</w:t>
      </w:r>
      <w:r w:rsidRPr="00C30006">
        <w:rPr>
          <w:rStyle w:val="default"/>
          <w:rFonts w:cs="FrankRuehl"/>
          <w:vanish/>
          <w:sz w:val="22"/>
          <w:szCs w:val="22"/>
          <w:shd w:val="clear" w:color="auto" w:fill="FFFF99"/>
          <w:rtl/>
        </w:rPr>
        <w:t xml:space="preserve"> ב</w:t>
      </w:r>
      <w:r w:rsidRPr="00C30006">
        <w:rPr>
          <w:rStyle w:val="default"/>
          <w:rFonts w:cs="FrankRuehl" w:hint="cs"/>
          <w:vanish/>
          <w:sz w:val="22"/>
          <w:szCs w:val="22"/>
          <w:shd w:val="clear" w:color="auto" w:fill="FFFF99"/>
          <w:rtl/>
        </w:rPr>
        <w:t>רשות בית המשפט, ובלבד שהוגשה בקשה מנומקת לחוקרו בתוך שבעה ימים מיום קבלת התשובות לשאלות ההבהרה.</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(ו)</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בית המשפט רשאי לחייב את בעלי הדין או מי מהם לשאת בתשלום הוצאותיו של המומחה שמונה כאמור בתקנת משנה (א).</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u w:val="single"/>
          <w:shd w:val="clear" w:color="auto" w:fill="FFFF99"/>
          <w:rtl/>
        </w:rPr>
        <w:t>(ו)</w:t>
      </w:r>
      <w:r w:rsidRPr="00C30006">
        <w:rPr>
          <w:rStyle w:val="default"/>
          <w:rFonts w:cs="FrankRuehl"/>
          <w:vanish/>
          <w:sz w:val="22"/>
          <w:szCs w:val="22"/>
          <w:u w:val="single"/>
          <w:shd w:val="clear" w:color="auto" w:fill="FFFF99"/>
          <w:rtl/>
        </w:rPr>
        <w:tab/>
      </w:r>
      <w:r w:rsidRPr="00C30006">
        <w:rPr>
          <w:rStyle w:val="default"/>
          <w:rFonts w:cs="FrankRuehl" w:hint="cs"/>
          <w:vanish/>
          <w:sz w:val="22"/>
          <w:szCs w:val="22"/>
          <w:u w:val="single"/>
          <w:shd w:val="clear" w:color="auto" w:fill="FFFF99"/>
          <w:rtl/>
        </w:rPr>
        <w:t>בית המשפט יקבע מי מבעלי הדין יישא בתשלום שכרו של המומחה שנבחר, כאמור בתקנת משנה (א), ורשאי הוא לקבוע כי אחדים מבעלי הדין או כולם יישאו בתשלום שכרו</w:t>
      </w:r>
      <w:r w:rsidRPr="00C30006">
        <w:rPr>
          <w:rStyle w:val="default"/>
          <w:rFonts w:cs="FrankRuehl" w:hint="cs"/>
          <w:vanish/>
          <w:sz w:val="22"/>
          <w:szCs w:val="22"/>
          <w:shd w:val="clear" w:color="auto" w:fill="FFFF99"/>
          <w:rtl/>
        </w:rPr>
        <w:t>.</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(ז)</w:t>
      </w:r>
      <w:r w:rsidRPr="00C30006">
        <w:rPr>
          <w:rStyle w:val="default"/>
          <w:rFonts w:cs="FrankRuehl"/>
          <w:vanish/>
          <w:sz w:val="22"/>
          <w:szCs w:val="22"/>
          <w:shd w:val="clear" w:color="auto" w:fill="FFFF99"/>
          <w:rtl/>
        </w:rPr>
        <w:tab/>
        <w:t>בעל</w:t>
      </w:r>
      <w:r w:rsidRPr="00C30006">
        <w:rPr>
          <w:rStyle w:val="default"/>
          <w:rFonts w:cs="FrankRuehl" w:hint="cs"/>
          <w:vanish/>
          <w:sz w:val="22"/>
          <w:szCs w:val="22"/>
          <w:shd w:val="clear" w:color="auto" w:fill="FFFF99"/>
          <w:rtl/>
        </w:rPr>
        <w:t xml:space="preserve"> דין לא יגיש חוות דעת של מומחה מטעמו אלא לאחר שבית המשפט בחן אם ליתן צו על פי סעיף 8(ג) לחוק.</w:t>
      </w:r>
    </w:p>
    <w:p w:rsidR="00E8107E" w:rsidRPr="00C30006" w:rsidRDefault="00E8107E">
      <w:pPr>
        <w:pStyle w:val="P00"/>
        <w:spacing w:before="0"/>
        <w:ind w:left="0" w:right="1134"/>
        <w:rPr>
          <w:rStyle w:val="default"/>
          <w:rFonts w:cs="FrankRuehl" w:hint="cs"/>
          <w:vanish/>
          <w:sz w:val="20"/>
          <w:szCs w:val="20"/>
          <w:shd w:val="clear" w:color="auto" w:fill="FFFF99"/>
          <w:rtl/>
        </w:rPr>
      </w:pPr>
    </w:p>
    <w:p w:rsidR="00E8107E" w:rsidRPr="00C30006" w:rsidRDefault="00E8107E">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30.9.2008</w:t>
      </w:r>
    </w:p>
    <w:p w:rsidR="00E8107E" w:rsidRPr="00C30006" w:rsidRDefault="00E8107E">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3) תשס"ח-2008</w:t>
      </w:r>
    </w:p>
    <w:p w:rsidR="00E8107E" w:rsidRPr="00C30006" w:rsidRDefault="00E8107E">
      <w:pPr>
        <w:pStyle w:val="P00"/>
        <w:spacing w:before="0"/>
        <w:ind w:left="0" w:right="1134"/>
        <w:rPr>
          <w:rStyle w:val="default"/>
          <w:rFonts w:cs="FrankRuehl" w:hint="cs"/>
          <w:vanish/>
          <w:sz w:val="20"/>
          <w:szCs w:val="20"/>
          <w:shd w:val="clear" w:color="auto" w:fill="FFFF99"/>
          <w:rtl/>
        </w:rPr>
      </w:pPr>
      <w:hyperlink r:id="rId461" w:history="1">
        <w:r w:rsidRPr="00C30006">
          <w:rPr>
            <w:rStyle w:val="Hyperlink"/>
            <w:rFonts w:cs="FrankRuehl" w:hint="cs"/>
            <w:vanish/>
            <w:szCs w:val="20"/>
            <w:shd w:val="clear" w:color="auto" w:fill="FFFF99"/>
            <w:rtl/>
          </w:rPr>
          <w:t>ק"ת תשס"ח מס' 6706</w:t>
        </w:r>
      </w:hyperlink>
      <w:r w:rsidRPr="00C30006">
        <w:rPr>
          <w:rStyle w:val="default"/>
          <w:rFonts w:cs="FrankRuehl" w:hint="cs"/>
          <w:vanish/>
          <w:sz w:val="20"/>
          <w:szCs w:val="20"/>
          <w:shd w:val="clear" w:color="auto" w:fill="FFFF99"/>
          <w:rtl/>
        </w:rPr>
        <w:t xml:space="preserve"> מיום 31.8.2008 עמ' 1303</w:t>
      </w:r>
    </w:p>
    <w:p w:rsidR="00E8107E" w:rsidRPr="00E8107E" w:rsidRDefault="00E8107E" w:rsidP="00E8107E">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תקנת משנה 258יב(ח)</w:t>
      </w:r>
      <w:bookmarkEnd w:id="552"/>
    </w:p>
    <w:p w:rsidR="00DC7C3B" w:rsidRDefault="00DC7C3B" w:rsidP="00997C54">
      <w:pPr>
        <w:pStyle w:val="P00"/>
        <w:spacing w:before="72"/>
        <w:ind w:left="0" w:right="1134"/>
        <w:rPr>
          <w:rStyle w:val="default"/>
          <w:rFonts w:cs="FrankRuehl" w:hint="cs"/>
          <w:rtl/>
        </w:rPr>
      </w:pPr>
      <w:bookmarkStart w:id="553" w:name="Seif581"/>
      <w:bookmarkEnd w:id="553"/>
      <w:r>
        <w:rPr>
          <w:lang w:val="he-IL"/>
        </w:rPr>
        <w:pict>
          <v:rect id="_x0000_s2843" style="position:absolute;left:0;text-align:left;margin-left:464.5pt;margin-top:8.05pt;width:75.05pt;height:22.7pt;z-index:251900416" o:allowincell="f" filled="f" stroked="f" strokecolor="lime" strokeweight=".25pt">
            <v:textbox style="mso-next-textbox:#_x0000_s2843" inset="0,0,0,0">
              <w:txbxContent>
                <w:p w:rsidR="00E30CE8" w:rsidRDefault="00E30CE8">
                  <w:pPr>
                    <w:spacing w:line="160" w:lineRule="exact"/>
                    <w:jc w:val="left"/>
                    <w:rPr>
                      <w:rFonts w:cs="Miriam" w:hint="cs"/>
                      <w:sz w:val="18"/>
                      <w:szCs w:val="18"/>
                      <w:rtl/>
                    </w:rPr>
                  </w:pPr>
                  <w:r>
                    <w:rPr>
                      <w:rFonts w:cs="Miriam" w:hint="cs"/>
                      <w:sz w:val="18"/>
                      <w:szCs w:val="18"/>
                      <w:rtl/>
                    </w:rPr>
                    <w:t>שכר טרחה של מומחה</w:t>
                  </w:r>
                </w:p>
                <w:p w:rsidR="00E30CE8" w:rsidRDefault="00E30CE8">
                  <w:pPr>
                    <w:spacing w:line="160" w:lineRule="exact"/>
                    <w:jc w:val="left"/>
                    <w:rPr>
                      <w:rFonts w:cs="Miriam" w:hint="cs"/>
                      <w:noProof/>
                      <w:sz w:val="18"/>
                      <w:szCs w:val="18"/>
                      <w:rtl/>
                    </w:rPr>
                  </w:pPr>
                  <w:r>
                    <w:rPr>
                      <w:rFonts w:cs="Miriam" w:hint="cs"/>
                      <w:sz w:val="18"/>
                      <w:szCs w:val="18"/>
                      <w:rtl/>
                    </w:rPr>
                    <w:t>תק' תשס"ה-2004</w:t>
                  </w:r>
                </w:p>
              </w:txbxContent>
            </v:textbox>
            <w10:anchorlock/>
          </v:rect>
        </w:pict>
      </w:r>
      <w:r>
        <w:rPr>
          <w:rStyle w:val="big-number"/>
          <w:rtl/>
        </w:rPr>
        <w:t>258</w:t>
      </w:r>
      <w:r>
        <w:rPr>
          <w:rStyle w:val="default"/>
          <w:rFonts w:cs="FrankRuehl"/>
          <w:rtl/>
        </w:rPr>
        <w:t>י</w:t>
      </w:r>
      <w:r>
        <w:rPr>
          <w:rStyle w:val="default"/>
          <w:rFonts w:cs="FrankRuehl" w:hint="cs"/>
          <w:rtl/>
        </w:rPr>
        <w:t>ב1</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 xml:space="preserve"> שכרו לשעה של מומחה שמינה בית המשפט יהיה השכר המצוין ברישמת המומחים לצד שמו.</w:t>
      </w:r>
    </w:p>
    <w:p w:rsidR="00DC7C3B" w:rsidRDefault="00DC7C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השכר שיפסוק בית המשפט למומחה לא יעלה על שכרו לשעה, כאמור בתקנת משנה (א) כפול במספר השעות המרבי שנקבע בצו ההקמה, ולענין פסיכיאטר ורופא אחר </w:t>
      </w:r>
      <w:r>
        <w:rPr>
          <w:rStyle w:val="default"/>
          <w:rFonts w:cs="FrankRuehl"/>
          <w:rtl/>
        </w:rPr>
        <w:t>–</w:t>
      </w:r>
      <w:r>
        <w:rPr>
          <w:rStyle w:val="default"/>
          <w:rFonts w:cs="FrankRuehl" w:hint="cs"/>
          <w:rtl/>
        </w:rPr>
        <w:t xml:space="preserve"> השכר הכולל בעד חוות דעת המצוין ברשימת המומחים לצד שמו.</w:t>
      </w:r>
    </w:p>
    <w:p w:rsidR="00DC7C3B" w:rsidRDefault="00DC7C3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בית המשפט רשאי, בנסיבות מיוחדות ועל פי בקשה בכתב ומראש של המומחה, לקבוע לו שכר העולה על האמור בתקנות משנה (א) ו-(ב), ובלבד שלא יעלה על 150% של השכר האמור בתקנת משנה (ב), אלא בהסכמת הצדדים.</w:t>
      </w:r>
    </w:p>
    <w:p w:rsidR="00DC7C3B" w:rsidRDefault="00DC7C3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שכר בעד חוות דעת מיוחדת של מומחה, שאיננה מצוינת בצו ההקמה, ייקבע בידי בית המשפט בהסכמת המומחה מראש.</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54" w:name="Rov883"/>
      <w:r w:rsidRPr="00C30006">
        <w:rPr>
          <w:rStyle w:val="default"/>
          <w:rFonts w:cs="FrankRuehl" w:hint="cs"/>
          <w:vanish/>
          <w:color w:val="FF0000"/>
          <w:sz w:val="20"/>
          <w:szCs w:val="20"/>
          <w:shd w:val="clear" w:color="auto" w:fill="FFFF99"/>
          <w:rtl/>
        </w:rPr>
        <w:t>מיום 19.5.2005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תשס"ה-2004</w:t>
      </w:r>
    </w:p>
    <w:p w:rsidR="00DC7C3B" w:rsidRPr="00C30006" w:rsidRDefault="00DC7C3B">
      <w:pPr>
        <w:pStyle w:val="P00"/>
        <w:spacing w:before="0"/>
        <w:ind w:left="0" w:right="1134"/>
        <w:rPr>
          <w:rStyle w:val="default"/>
          <w:rFonts w:cs="FrankRuehl" w:hint="cs"/>
          <w:vanish/>
          <w:shd w:val="clear" w:color="auto" w:fill="FFFF99"/>
          <w:rtl/>
        </w:rPr>
      </w:pPr>
      <w:hyperlink r:id="rId462" w:history="1">
        <w:r w:rsidRPr="00C30006">
          <w:rPr>
            <w:rStyle w:val="Hyperlink"/>
            <w:rFonts w:cs="FrankRuehl" w:hint="cs"/>
            <w:vanish/>
            <w:szCs w:val="20"/>
            <w:shd w:val="clear" w:color="auto" w:fill="FFFF99"/>
            <w:rtl/>
          </w:rPr>
          <w:t>ק"ת תשס"ה מס' 6340</w:t>
        </w:r>
      </w:hyperlink>
      <w:r w:rsidRPr="00C30006">
        <w:rPr>
          <w:rStyle w:val="default"/>
          <w:rFonts w:cs="FrankRuehl" w:hint="cs"/>
          <w:vanish/>
          <w:sz w:val="20"/>
          <w:szCs w:val="20"/>
          <w:shd w:val="clear" w:color="auto" w:fill="FFFF99"/>
          <w:rtl/>
        </w:rPr>
        <w:t xml:space="preserve"> מיום 19.9.2004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3</w:t>
      </w:r>
    </w:p>
    <w:p w:rsidR="00DC7C3B" w:rsidRDefault="00DC7C3B">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תקנה 258יב1</w:t>
      </w:r>
      <w:bookmarkEnd w:id="554"/>
    </w:p>
    <w:p w:rsidR="00DC7C3B" w:rsidRDefault="00DC7C3B" w:rsidP="00997C54">
      <w:pPr>
        <w:pStyle w:val="P00"/>
        <w:spacing w:before="72"/>
        <w:ind w:left="0" w:right="1134"/>
        <w:rPr>
          <w:rStyle w:val="default"/>
          <w:rFonts w:cs="FrankRuehl"/>
          <w:rtl/>
        </w:rPr>
      </w:pPr>
      <w:bookmarkStart w:id="555" w:name="Seif410"/>
      <w:bookmarkEnd w:id="555"/>
      <w:r>
        <w:rPr>
          <w:lang w:val="he-IL"/>
        </w:rPr>
        <w:pict>
          <v:rect id="_x0000_s2406" style="position:absolute;left:0;text-align:left;margin-left:464.5pt;margin-top:8.05pt;width:75.05pt;height:32pt;z-index:251675136" o:allowincell="f" filled="f" stroked="f" strokecolor="lime" strokeweight=".25pt">
            <v:textbox style="mso-next-textbox:#_x0000_s2406" inset="0,0,0,0">
              <w:txbxContent>
                <w:p w:rsidR="00E30CE8" w:rsidRDefault="00E30CE8">
                  <w:pPr>
                    <w:spacing w:line="160" w:lineRule="exact"/>
                    <w:jc w:val="left"/>
                    <w:rPr>
                      <w:rFonts w:cs="Miriam"/>
                      <w:noProof/>
                      <w:sz w:val="18"/>
                      <w:szCs w:val="18"/>
                      <w:rtl/>
                    </w:rPr>
                  </w:pPr>
                  <w:r>
                    <w:rPr>
                      <w:rFonts w:cs="Miriam"/>
                      <w:sz w:val="18"/>
                      <w:szCs w:val="18"/>
                      <w:rtl/>
                    </w:rPr>
                    <w:t>הזמנ</w:t>
                  </w:r>
                  <w:r>
                    <w:rPr>
                      <w:rFonts w:cs="Miriam" w:hint="cs"/>
                      <w:sz w:val="18"/>
                      <w:szCs w:val="18"/>
                      <w:rtl/>
                    </w:rPr>
                    <w:t xml:space="preserve">ת עד מטעם </w:t>
                  </w:r>
                  <w:r>
                    <w:rPr>
                      <w:rFonts w:cs="Miriam"/>
                      <w:sz w:val="18"/>
                      <w:szCs w:val="18"/>
                      <w:rtl/>
                    </w:rPr>
                    <w:t xml:space="preserve">בית </w:t>
                  </w:r>
                  <w:r>
                    <w:rPr>
                      <w:rFonts w:cs="Miriam" w:hint="cs"/>
                      <w:sz w:val="18"/>
                      <w:szCs w:val="18"/>
                      <w:rtl/>
                    </w:rPr>
                    <w:t>המשפט</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ה-1995</w:t>
                  </w:r>
                </w:p>
              </w:txbxContent>
            </v:textbox>
            <w10:anchorlock/>
          </v:rect>
        </w:pict>
      </w:r>
      <w:r>
        <w:rPr>
          <w:rStyle w:val="big-number"/>
          <w:rtl/>
        </w:rPr>
        <w:t>258</w:t>
      </w:r>
      <w:r>
        <w:rPr>
          <w:rStyle w:val="default"/>
          <w:rFonts w:cs="FrankRuehl"/>
          <w:rtl/>
        </w:rPr>
        <w:t>יג.</w:t>
      </w:r>
      <w:r>
        <w:rPr>
          <w:rStyle w:val="default"/>
          <w:rFonts w:cs="FrankRuehl" w:hint="cs"/>
          <w:rtl/>
        </w:rPr>
        <w:t xml:space="preserve"> </w:t>
      </w:r>
      <w:r>
        <w:rPr>
          <w:rStyle w:val="default"/>
          <w:rFonts w:cs="FrankRuehl"/>
          <w:rtl/>
        </w:rPr>
        <w:t>(א)</w:t>
      </w:r>
      <w:r>
        <w:rPr>
          <w:rStyle w:val="default"/>
          <w:rFonts w:cs="FrankRuehl"/>
          <w:rtl/>
        </w:rPr>
        <w:tab/>
        <w:t xml:space="preserve">בית </w:t>
      </w:r>
      <w:r>
        <w:rPr>
          <w:rStyle w:val="default"/>
          <w:rFonts w:cs="FrankRuehl" w:hint="cs"/>
          <w:rtl/>
        </w:rPr>
        <w:t>המשפט רשאי להזמין עד מטעמו אם הוא סבור שעדותו דרושה לצור</w:t>
      </w:r>
      <w:r>
        <w:rPr>
          <w:rStyle w:val="default"/>
          <w:rFonts w:cs="FrankRuehl"/>
          <w:rtl/>
        </w:rPr>
        <w:t>ך בי</w:t>
      </w:r>
      <w:r>
        <w:rPr>
          <w:rStyle w:val="default"/>
          <w:rFonts w:cs="FrankRuehl" w:hint="cs"/>
          <w:rtl/>
        </w:rPr>
        <w:t>רור המשפט.</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בית</w:t>
      </w:r>
      <w:r>
        <w:rPr>
          <w:rStyle w:val="default"/>
          <w:rFonts w:cs="FrankRuehl" w:hint="cs"/>
          <w:rtl/>
        </w:rPr>
        <w:t xml:space="preserve"> המשפט רשאי לחייב את בעלי הדין או מי מהם לשאת בתשלום הוצאותיו של עד שהוזמן כאמור בתקנת משנה (א).</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56" w:name="Rov884"/>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תשנ"ה-1995</w:t>
      </w:r>
    </w:p>
    <w:p w:rsidR="00DC7C3B" w:rsidRPr="00C30006" w:rsidRDefault="00DC7C3B">
      <w:pPr>
        <w:pStyle w:val="P00"/>
        <w:spacing w:before="0"/>
        <w:ind w:left="0" w:right="1134"/>
        <w:rPr>
          <w:rFonts w:cs="FrankRuehl" w:hint="cs"/>
          <w:b/>
          <w:bCs/>
          <w:vanish/>
          <w:szCs w:val="20"/>
          <w:shd w:val="clear" w:color="auto" w:fill="FFFF99"/>
          <w:rtl/>
        </w:rPr>
      </w:pPr>
      <w:hyperlink r:id="rId463" w:history="1">
        <w:r w:rsidRPr="00C30006">
          <w:rPr>
            <w:rStyle w:val="Hyperlink"/>
            <w:rFonts w:cs="FrankRuehl" w:hint="cs"/>
            <w:vanish/>
            <w:szCs w:val="20"/>
            <w:shd w:val="clear" w:color="auto" w:fill="FFFF99"/>
            <w:rtl/>
          </w:rPr>
          <w:t>ק"ת תשנ"ה מס' 5706</w:t>
        </w:r>
      </w:hyperlink>
      <w:r w:rsidRPr="00C30006">
        <w:rPr>
          <w:rStyle w:val="default"/>
          <w:rFonts w:cs="FrankRuehl" w:hint="cs"/>
          <w:vanish/>
          <w:sz w:val="20"/>
          <w:szCs w:val="20"/>
          <w:shd w:val="clear" w:color="auto" w:fill="FFFF99"/>
          <w:rtl/>
        </w:rPr>
        <w:t xml:space="preserve"> מיום 21.9.1995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258י</w:t>
      </w:r>
      <w:r w:rsidRPr="00C30006">
        <w:rPr>
          <w:rStyle w:val="default"/>
          <w:rFonts w:cs="FrankRuehl" w:hint="cs"/>
          <w:b/>
          <w:bCs/>
          <w:vanish/>
          <w:sz w:val="20"/>
          <w:szCs w:val="20"/>
          <w:shd w:val="clear" w:color="auto" w:fill="FFFF99"/>
          <w:rtl/>
        </w:rPr>
        <w:t>ג</w:t>
      </w:r>
      <w:bookmarkEnd w:id="556"/>
    </w:p>
    <w:p w:rsidR="00DC7C3B" w:rsidRDefault="00DC7C3B" w:rsidP="00997C54">
      <w:pPr>
        <w:pStyle w:val="P00"/>
        <w:spacing w:before="72"/>
        <w:ind w:left="0" w:right="1134"/>
        <w:rPr>
          <w:rStyle w:val="default"/>
          <w:rFonts w:cs="FrankRuehl"/>
          <w:rtl/>
        </w:rPr>
      </w:pPr>
      <w:bookmarkStart w:id="557" w:name="Seif411"/>
      <w:bookmarkEnd w:id="557"/>
      <w:r>
        <w:rPr>
          <w:lang w:val="he-IL"/>
        </w:rPr>
        <w:pict>
          <v:rect id="_x0000_s2407" style="position:absolute;left:0;text-align:left;margin-left:464.5pt;margin-top:8.05pt;width:75.05pt;height:24pt;z-index:251676160" o:allowincell="f" filled="f" stroked="f" strokecolor="lime" strokeweight=".25pt">
            <v:textbox style="mso-next-textbox:#_x0000_s2407" inset="0,0,0,0">
              <w:txbxContent>
                <w:p w:rsidR="00E30CE8" w:rsidRDefault="00E30CE8">
                  <w:pPr>
                    <w:spacing w:line="160" w:lineRule="exact"/>
                    <w:jc w:val="left"/>
                    <w:rPr>
                      <w:rFonts w:cs="Miriam"/>
                      <w:noProof/>
                      <w:sz w:val="18"/>
                      <w:szCs w:val="18"/>
                      <w:rtl/>
                    </w:rPr>
                  </w:pPr>
                  <w:r>
                    <w:rPr>
                      <w:rFonts w:cs="Miriam"/>
                      <w:sz w:val="18"/>
                      <w:szCs w:val="18"/>
                      <w:rtl/>
                    </w:rPr>
                    <w:t>קבלת</w:t>
                  </w:r>
                  <w:r>
                    <w:rPr>
                      <w:rFonts w:cs="Miriam" w:hint="cs"/>
                      <w:sz w:val="18"/>
                      <w:szCs w:val="18"/>
                      <w:rtl/>
                    </w:rPr>
                    <w:t xml:space="preserve"> עדות</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1995</w:t>
                  </w:r>
                </w:p>
              </w:txbxContent>
            </v:textbox>
            <w10:anchorlock/>
          </v:rect>
        </w:pict>
      </w:r>
      <w:r>
        <w:rPr>
          <w:rStyle w:val="big-number"/>
          <w:rtl/>
        </w:rPr>
        <w:t>258</w:t>
      </w:r>
      <w:r>
        <w:rPr>
          <w:rStyle w:val="default"/>
          <w:rFonts w:cs="FrankRuehl"/>
          <w:rtl/>
        </w:rPr>
        <w:t>יד.</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 xml:space="preserve">בית </w:t>
      </w:r>
      <w:r>
        <w:rPr>
          <w:rStyle w:val="default"/>
          <w:rFonts w:cs="FrankRuehl" w:hint="cs"/>
          <w:rtl/>
        </w:rPr>
        <w:t xml:space="preserve">המשפט רשאי לקבל כראיה כל עדות שהובאה בפניו, אף </w:t>
      </w:r>
      <w:r>
        <w:rPr>
          <w:rStyle w:val="default"/>
          <w:rFonts w:cs="FrankRuehl"/>
          <w:rtl/>
        </w:rPr>
        <w:t>א</w:t>
      </w:r>
      <w:r>
        <w:rPr>
          <w:rStyle w:val="default"/>
          <w:rFonts w:cs="FrankRuehl" w:hint="cs"/>
          <w:rtl/>
        </w:rPr>
        <w:t>ם אינה קבילה בבית משפט אחר.</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בית</w:t>
      </w:r>
      <w:r>
        <w:rPr>
          <w:rStyle w:val="default"/>
          <w:rFonts w:cs="FrankRuehl" w:hint="cs"/>
          <w:rtl/>
        </w:rPr>
        <w:t xml:space="preserve"> המשפט יקבע את ממצאיו לפי הראיות ה</w:t>
      </w:r>
      <w:r>
        <w:rPr>
          <w:rStyle w:val="default"/>
          <w:rFonts w:cs="FrankRuehl"/>
          <w:rtl/>
        </w:rPr>
        <w:t>מסתב</w:t>
      </w:r>
      <w:r>
        <w:rPr>
          <w:rStyle w:val="default"/>
          <w:rFonts w:cs="FrankRuehl" w:hint="cs"/>
          <w:rtl/>
        </w:rPr>
        <w:t>רות יותר.</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הור</w:t>
      </w:r>
      <w:r>
        <w:rPr>
          <w:rStyle w:val="default"/>
          <w:rFonts w:cs="FrankRuehl" w:hint="cs"/>
          <w:rtl/>
        </w:rPr>
        <w:t>אות תקנה זו לא יחולו על תובענה לפי חוק הירושה,</w:t>
      </w:r>
      <w:r>
        <w:rPr>
          <w:rFonts w:cs="FrankRuehl" w:hint="cs"/>
          <w:sz w:val="26"/>
          <w:rtl/>
        </w:rPr>
        <w:t xml:space="preserve"> ה</w:t>
      </w:r>
      <w:r>
        <w:rPr>
          <w:rStyle w:val="default"/>
          <w:rFonts w:cs="FrankRuehl"/>
          <w:rtl/>
        </w:rPr>
        <w:t>תשכ</w:t>
      </w:r>
      <w:r>
        <w:rPr>
          <w:rStyle w:val="default"/>
          <w:rFonts w:cs="FrankRuehl" w:hint="cs"/>
          <w:rtl/>
        </w:rPr>
        <w:t>"ה-</w:t>
      </w:r>
      <w:r>
        <w:rPr>
          <w:rStyle w:val="default"/>
          <w:rFonts w:cs="FrankRuehl"/>
          <w:rtl/>
        </w:rPr>
        <w:t>1965, שע</w:t>
      </w:r>
      <w:r>
        <w:rPr>
          <w:rStyle w:val="default"/>
          <w:rFonts w:cs="FrankRuehl" w:hint="cs"/>
          <w:rtl/>
        </w:rPr>
        <w:t>ילתה אינה סכסוך בתוך המשפחה.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58" w:name="Rov885"/>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תשנ"ה-1995</w:t>
      </w:r>
    </w:p>
    <w:p w:rsidR="00DC7C3B" w:rsidRPr="00C30006" w:rsidRDefault="00DC7C3B">
      <w:pPr>
        <w:pStyle w:val="P00"/>
        <w:spacing w:before="0"/>
        <w:ind w:left="0" w:right="1134"/>
        <w:rPr>
          <w:rFonts w:cs="FrankRuehl" w:hint="cs"/>
          <w:b/>
          <w:bCs/>
          <w:vanish/>
          <w:szCs w:val="20"/>
          <w:shd w:val="clear" w:color="auto" w:fill="FFFF99"/>
          <w:rtl/>
        </w:rPr>
      </w:pPr>
      <w:hyperlink r:id="rId464" w:history="1">
        <w:r w:rsidRPr="00C30006">
          <w:rPr>
            <w:rStyle w:val="Hyperlink"/>
            <w:rFonts w:cs="FrankRuehl" w:hint="cs"/>
            <w:vanish/>
            <w:szCs w:val="20"/>
            <w:shd w:val="clear" w:color="auto" w:fill="FFFF99"/>
            <w:rtl/>
          </w:rPr>
          <w:t>ק"ת תשנ"ה מס' 5706</w:t>
        </w:r>
      </w:hyperlink>
      <w:r w:rsidRPr="00C30006">
        <w:rPr>
          <w:rStyle w:val="default"/>
          <w:rFonts w:cs="FrankRuehl" w:hint="cs"/>
          <w:vanish/>
          <w:sz w:val="20"/>
          <w:szCs w:val="20"/>
          <w:shd w:val="clear" w:color="auto" w:fill="FFFF99"/>
          <w:rtl/>
        </w:rPr>
        <w:t xml:space="preserve"> מיום 21.9.1995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258י</w:t>
      </w:r>
      <w:r w:rsidRPr="00C30006">
        <w:rPr>
          <w:rStyle w:val="default"/>
          <w:rFonts w:cs="FrankRuehl" w:hint="cs"/>
          <w:b/>
          <w:bCs/>
          <w:vanish/>
          <w:sz w:val="20"/>
          <w:szCs w:val="20"/>
          <w:shd w:val="clear" w:color="auto" w:fill="FFFF99"/>
          <w:rtl/>
        </w:rPr>
        <w:t>ד</w:t>
      </w:r>
      <w:bookmarkEnd w:id="558"/>
    </w:p>
    <w:p w:rsidR="00DC7C3B" w:rsidRDefault="00DC7C3B" w:rsidP="00997C54">
      <w:pPr>
        <w:pStyle w:val="P00"/>
        <w:spacing w:before="72"/>
        <w:ind w:left="0" w:right="1134"/>
        <w:rPr>
          <w:rStyle w:val="default"/>
          <w:rFonts w:cs="FrankRuehl"/>
          <w:rtl/>
        </w:rPr>
      </w:pPr>
      <w:bookmarkStart w:id="559" w:name="Seif412"/>
      <w:bookmarkEnd w:id="559"/>
      <w:r>
        <w:rPr>
          <w:lang w:val="he-IL"/>
        </w:rPr>
        <w:pict>
          <v:rect id="_x0000_s2408" style="position:absolute;left:0;text-align:left;margin-left:464.5pt;margin-top:8.05pt;width:75.05pt;height:32pt;z-index:251677184" o:allowincell="f" filled="f" stroked="f" strokecolor="lime" strokeweight=".25pt">
            <v:textbox style="mso-next-textbox:#_x0000_s2408" inset="0,0,0,0">
              <w:txbxContent>
                <w:p w:rsidR="00E30CE8" w:rsidRDefault="00E30CE8">
                  <w:pPr>
                    <w:spacing w:line="160" w:lineRule="exact"/>
                    <w:jc w:val="left"/>
                    <w:rPr>
                      <w:rFonts w:cs="Miriam"/>
                      <w:noProof/>
                      <w:sz w:val="18"/>
                      <w:szCs w:val="18"/>
                      <w:rtl/>
                    </w:rPr>
                  </w:pPr>
                  <w:r>
                    <w:rPr>
                      <w:rFonts w:cs="Miriam"/>
                      <w:sz w:val="18"/>
                      <w:szCs w:val="18"/>
                      <w:rtl/>
                    </w:rPr>
                    <w:t>מינו</w:t>
                  </w:r>
                  <w:r>
                    <w:rPr>
                      <w:rFonts w:cs="Miriam" w:hint="cs"/>
                      <w:sz w:val="18"/>
                      <w:szCs w:val="18"/>
                      <w:rtl/>
                    </w:rPr>
                    <w:t xml:space="preserve">י כונס </w:t>
                  </w:r>
                  <w:r>
                    <w:rPr>
                      <w:rFonts w:cs="Miriam"/>
                      <w:sz w:val="18"/>
                      <w:szCs w:val="18"/>
                      <w:rtl/>
                    </w:rPr>
                    <w:t>נכסי</w:t>
                  </w:r>
                  <w:r>
                    <w:rPr>
                      <w:rFonts w:cs="Miriam" w:hint="cs"/>
                      <w:sz w:val="18"/>
                      <w:szCs w:val="18"/>
                      <w:rtl/>
                    </w:rPr>
                    <w:t>ם</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1995</w:t>
                  </w:r>
                </w:p>
              </w:txbxContent>
            </v:textbox>
            <w10:anchorlock/>
          </v:rect>
        </w:pict>
      </w:r>
      <w:r>
        <w:rPr>
          <w:rStyle w:val="big-number"/>
          <w:rtl/>
        </w:rPr>
        <w:t>258</w:t>
      </w:r>
      <w:r>
        <w:rPr>
          <w:rStyle w:val="default"/>
          <w:rFonts w:cs="FrankRuehl"/>
          <w:rtl/>
        </w:rPr>
        <w:t>טו.</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מונה</w:t>
      </w:r>
      <w:r>
        <w:rPr>
          <w:rStyle w:val="default"/>
          <w:rFonts w:cs="FrankRuehl" w:hint="cs"/>
          <w:rtl/>
        </w:rPr>
        <w:t xml:space="preserve"> כונס נכסים בתביעה בעניני משפחה, לא תחול עליו תקנה 390.</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כונ</w:t>
      </w:r>
      <w:r>
        <w:rPr>
          <w:rStyle w:val="default"/>
          <w:rFonts w:cs="FrankRuehl" w:hint="cs"/>
          <w:rtl/>
        </w:rPr>
        <w:t xml:space="preserve">ס הנכסים ירשום הערת אזהרה בדבר מינויו על כל נכס שלגביו מתנהל </w:t>
      </w:r>
      <w:r>
        <w:rPr>
          <w:rStyle w:val="default"/>
          <w:rFonts w:cs="FrankRuehl"/>
          <w:rtl/>
        </w:rPr>
        <w:t>פנקס</w:t>
      </w:r>
      <w:r>
        <w:rPr>
          <w:rStyle w:val="default"/>
          <w:rFonts w:cs="FrankRuehl" w:hint="cs"/>
          <w:rtl/>
        </w:rPr>
        <w:t xml:space="preserve"> על פי דין.</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60" w:name="Rov886"/>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תשנ"ה-1995</w:t>
      </w:r>
    </w:p>
    <w:p w:rsidR="00DC7C3B" w:rsidRPr="00C30006" w:rsidRDefault="00DC7C3B">
      <w:pPr>
        <w:pStyle w:val="P00"/>
        <w:spacing w:before="0"/>
        <w:ind w:left="0" w:right="1134"/>
        <w:rPr>
          <w:rFonts w:cs="FrankRuehl" w:hint="cs"/>
          <w:b/>
          <w:bCs/>
          <w:vanish/>
          <w:szCs w:val="20"/>
          <w:shd w:val="clear" w:color="auto" w:fill="FFFF99"/>
          <w:rtl/>
        </w:rPr>
      </w:pPr>
      <w:hyperlink r:id="rId465" w:history="1">
        <w:r w:rsidRPr="00C30006">
          <w:rPr>
            <w:rStyle w:val="Hyperlink"/>
            <w:rFonts w:cs="FrankRuehl" w:hint="cs"/>
            <w:vanish/>
            <w:szCs w:val="20"/>
            <w:shd w:val="clear" w:color="auto" w:fill="FFFF99"/>
            <w:rtl/>
          </w:rPr>
          <w:t>ק"ת תשנ"ה מס' 5706</w:t>
        </w:r>
      </w:hyperlink>
      <w:r w:rsidRPr="00C30006">
        <w:rPr>
          <w:rStyle w:val="default"/>
          <w:rFonts w:cs="FrankRuehl" w:hint="cs"/>
          <w:vanish/>
          <w:sz w:val="20"/>
          <w:szCs w:val="20"/>
          <w:shd w:val="clear" w:color="auto" w:fill="FFFF99"/>
          <w:rtl/>
        </w:rPr>
        <w:t xml:space="preserve"> מיום 21.9.1995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258טו</w:t>
      </w:r>
      <w:bookmarkEnd w:id="560"/>
    </w:p>
    <w:p w:rsidR="00DC7C3B" w:rsidRDefault="00DC7C3B" w:rsidP="00997C54">
      <w:pPr>
        <w:pStyle w:val="P00"/>
        <w:spacing w:before="72"/>
        <w:ind w:left="0" w:right="1134"/>
        <w:rPr>
          <w:rStyle w:val="default"/>
          <w:rFonts w:cs="FrankRuehl" w:hint="cs"/>
          <w:rtl/>
        </w:rPr>
      </w:pPr>
      <w:bookmarkStart w:id="561" w:name="Seif413"/>
      <w:bookmarkEnd w:id="561"/>
      <w:r>
        <w:rPr>
          <w:lang w:val="he-IL"/>
        </w:rPr>
        <w:pict>
          <v:rect id="_x0000_s2409" style="position:absolute;left:0;text-align:left;margin-left:464.5pt;margin-top:8.05pt;width:75.05pt;height:56pt;z-index:251678208" o:allowincell="f" filled="f" stroked="f" strokecolor="lime" strokeweight=".25pt">
            <v:textbox style="mso-next-textbox:#_x0000_s2409" inset="0,0,0,0">
              <w:txbxContent>
                <w:p w:rsidR="00E30CE8" w:rsidRDefault="00E30CE8">
                  <w:pPr>
                    <w:spacing w:line="160" w:lineRule="exact"/>
                    <w:jc w:val="left"/>
                    <w:rPr>
                      <w:rFonts w:cs="Miriam"/>
                      <w:noProof/>
                      <w:sz w:val="18"/>
                      <w:szCs w:val="18"/>
                      <w:rtl/>
                    </w:rPr>
                  </w:pPr>
                  <w:r>
                    <w:rPr>
                      <w:rFonts w:cs="Miriam"/>
                      <w:sz w:val="18"/>
                      <w:szCs w:val="18"/>
                      <w:rtl/>
                    </w:rPr>
                    <w:t>שכרו</w:t>
                  </w:r>
                  <w:r>
                    <w:rPr>
                      <w:rFonts w:cs="Miriam" w:hint="cs"/>
                      <w:sz w:val="18"/>
                      <w:szCs w:val="18"/>
                      <w:rtl/>
                    </w:rPr>
                    <w:t xml:space="preserve"> של כונס </w:t>
                  </w:r>
                  <w:r>
                    <w:rPr>
                      <w:rFonts w:cs="Miriam"/>
                      <w:sz w:val="18"/>
                      <w:szCs w:val="18"/>
                      <w:rtl/>
                    </w:rPr>
                    <w:t>נכסי</w:t>
                  </w:r>
                  <w:r>
                    <w:rPr>
                      <w:rFonts w:cs="Miriam" w:hint="cs"/>
                      <w:sz w:val="18"/>
                      <w:szCs w:val="18"/>
                      <w:rtl/>
                    </w:rPr>
                    <w:t>ם</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1995</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3)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tl/>
        </w:rPr>
        <w:t>258</w:t>
      </w:r>
      <w:r>
        <w:rPr>
          <w:rStyle w:val="default"/>
          <w:rFonts w:cs="FrankRuehl"/>
          <w:rtl/>
        </w:rPr>
        <w:t>טז.</w:t>
      </w:r>
      <w:r>
        <w:rPr>
          <w:rStyle w:val="default"/>
          <w:rFonts w:cs="FrankRuehl" w:hint="cs"/>
          <w:rtl/>
        </w:rPr>
        <w:t xml:space="preserve"> </w:t>
      </w:r>
      <w:r>
        <w:rPr>
          <w:rStyle w:val="default"/>
          <w:rFonts w:cs="FrankRuehl"/>
          <w:rtl/>
        </w:rPr>
        <w:t xml:space="preserve">בית </w:t>
      </w:r>
      <w:r>
        <w:rPr>
          <w:rStyle w:val="default"/>
          <w:rFonts w:cs="FrankRuehl" w:hint="cs"/>
          <w:rtl/>
        </w:rPr>
        <w:t>המשפט יקבע את שכרו של כונס נכסים; השכר שיקבע לא יעלה על 4 אחוזים מתקבולי מימוש בדרך של מכירה, ולגבי ניהול נכס אחר, שאינו כרוך במכירה, לא יעלה על 2 אחוזים מתקבולי הכנסה.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62" w:name="Rov887"/>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תשנ"ה-1995</w:t>
      </w:r>
    </w:p>
    <w:p w:rsidR="00DC7C3B" w:rsidRPr="00C30006" w:rsidRDefault="00DC7C3B">
      <w:pPr>
        <w:pStyle w:val="P00"/>
        <w:spacing w:before="0"/>
        <w:ind w:left="0" w:right="1134"/>
        <w:rPr>
          <w:rFonts w:cs="FrankRuehl" w:hint="cs"/>
          <w:b/>
          <w:bCs/>
          <w:vanish/>
          <w:szCs w:val="20"/>
          <w:shd w:val="clear" w:color="auto" w:fill="FFFF99"/>
          <w:rtl/>
        </w:rPr>
      </w:pPr>
      <w:hyperlink r:id="rId466" w:history="1">
        <w:r w:rsidRPr="00C30006">
          <w:rPr>
            <w:rStyle w:val="Hyperlink"/>
            <w:rFonts w:cs="FrankRuehl" w:hint="cs"/>
            <w:vanish/>
            <w:szCs w:val="20"/>
            <w:shd w:val="clear" w:color="auto" w:fill="FFFF99"/>
            <w:rtl/>
          </w:rPr>
          <w:t>ק"ת תשנ"ה מס' 5706</w:t>
        </w:r>
      </w:hyperlink>
      <w:r w:rsidRPr="00C30006">
        <w:rPr>
          <w:rStyle w:val="default"/>
          <w:rFonts w:cs="FrankRuehl" w:hint="cs"/>
          <w:vanish/>
          <w:sz w:val="20"/>
          <w:szCs w:val="20"/>
          <w:shd w:val="clear" w:color="auto" w:fill="FFFF99"/>
          <w:rtl/>
        </w:rPr>
        <w:t xml:space="preserve"> מיום 21.9.1995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1496</w:t>
      </w:r>
    </w:p>
    <w:p w:rsidR="00DC7C3B" w:rsidRPr="00C30006" w:rsidRDefault="00DC7C3B">
      <w:pPr>
        <w:pStyle w:val="P00"/>
        <w:spacing w:before="0"/>
        <w:ind w:left="0" w:right="1134"/>
        <w:rPr>
          <w:rStyle w:val="default"/>
          <w:rFonts w:cs="FrankRuehl" w:hint="cs"/>
          <w:vanish/>
          <w:shd w:val="clear" w:color="auto" w:fill="FFFF99"/>
          <w:rtl/>
        </w:rPr>
      </w:pPr>
      <w:r w:rsidRPr="00C30006">
        <w:rPr>
          <w:rFonts w:cs="FrankRuehl" w:hint="cs"/>
          <w:b/>
          <w:bCs/>
          <w:vanish/>
          <w:szCs w:val="20"/>
          <w:shd w:val="clear" w:color="auto" w:fill="FFFF99"/>
          <w:rtl/>
        </w:rPr>
        <w:t>הוספת תקנה 258טז</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467"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ind w:left="0" w:right="1134"/>
        <w:rPr>
          <w:rStyle w:val="big-number"/>
          <w:rFonts w:hint="cs"/>
          <w:vanish/>
          <w:sz w:val="16"/>
          <w:szCs w:val="16"/>
          <w:shd w:val="clear" w:color="auto" w:fill="FFFF99"/>
          <w:rtl/>
        </w:rPr>
      </w:pPr>
      <w:r w:rsidRPr="00C30006">
        <w:rPr>
          <w:rStyle w:val="big-number"/>
          <w:rFonts w:hint="cs"/>
          <w:vanish/>
          <w:sz w:val="16"/>
          <w:szCs w:val="16"/>
          <w:shd w:val="clear" w:color="auto" w:fill="FFFF99"/>
          <w:rtl/>
        </w:rPr>
        <w:t xml:space="preserve">שכרו של כונס נכסים </w:t>
      </w:r>
      <w:r w:rsidRPr="00C30006">
        <w:rPr>
          <w:rStyle w:val="big-number"/>
          <w:rFonts w:hint="cs"/>
          <w:strike/>
          <w:vanish/>
          <w:sz w:val="16"/>
          <w:szCs w:val="16"/>
          <w:shd w:val="clear" w:color="auto" w:fill="FFFF99"/>
          <w:rtl/>
        </w:rPr>
        <w:t>או מנהל עזבון</w:t>
      </w:r>
      <w:r w:rsidRPr="00C30006">
        <w:rPr>
          <w:rStyle w:val="big-number"/>
          <w:rFonts w:hint="cs"/>
          <w:vanish/>
          <w:sz w:val="16"/>
          <w:szCs w:val="16"/>
          <w:shd w:val="clear" w:color="auto" w:fill="FFFF99"/>
          <w:rtl/>
        </w:rPr>
        <w:t xml:space="preserve"> </w:t>
      </w:r>
    </w:p>
    <w:p w:rsidR="00DC7C3B" w:rsidRDefault="00DC7C3B">
      <w:pPr>
        <w:pStyle w:val="P00"/>
        <w:spacing w:before="0"/>
        <w:ind w:left="0" w:right="1134"/>
        <w:rPr>
          <w:rStyle w:val="default"/>
          <w:rFonts w:cs="FrankRuehl" w:hint="cs"/>
          <w:sz w:val="2"/>
          <w:szCs w:val="2"/>
          <w:rtl/>
        </w:rPr>
      </w:pPr>
      <w:r w:rsidRPr="00C30006">
        <w:rPr>
          <w:rStyle w:val="big-number"/>
          <w:rFonts w:cs="FrankRuehl"/>
          <w:vanish/>
          <w:sz w:val="22"/>
          <w:szCs w:val="22"/>
          <w:shd w:val="clear" w:color="auto" w:fill="FFFF99"/>
          <w:rtl/>
        </w:rPr>
        <w:t>258</w:t>
      </w:r>
      <w:r w:rsidRPr="00C30006">
        <w:rPr>
          <w:rStyle w:val="default"/>
          <w:rFonts w:cs="FrankRuehl"/>
          <w:vanish/>
          <w:sz w:val="22"/>
          <w:szCs w:val="22"/>
          <w:shd w:val="clear" w:color="auto" w:fill="FFFF99"/>
          <w:rtl/>
        </w:rPr>
        <w:t>טז.</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 xml:space="preserve">בית </w:t>
      </w:r>
      <w:r w:rsidRPr="00C30006">
        <w:rPr>
          <w:rStyle w:val="default"/>
          <w:rFonts w:cs="FrankRuehl" w:hint="cs"/>
          <w:vanish/>
          <w:sz w:val="22"/>
          <w:szCs w:val="22"/>
          <w:shd w:val="clear" w:color="auto" w:fill="FFFF99"/>
          <w:rtl/>
        </w:rPr>
        <w:t xml:space="preserve">המשפט יקבע את שכרו של כונס נכסים </w:t>
      </w:r>
      <w:r w:rsidRPr="00C30006">
        <w:rPr>
          <w:rStyle w:val="default"/>
          <w:rFonts w:cs="FrankRuehl" w:hint="cs"/>
          <w:strike/>
          <w:vanish/>
          <w:sz w:val="22"/>
          <w:szCs w:val="22"/>
          <w:shd w:val="clear" w:color="auto" w:fill="FFFF99"/>
          <w:rtl/>
        </w:rPr>
        <w:t>או מנהל עזבון</w:t>
      </w:r>
      <w:r w:rsidRPr="00C30006">
        <w:rPr>
          <w:rStyle w:val="default"/>
          <w:rFonts w:cs="FrankRuehl" w:hint="cs"/>
          <w:vanish/>
          <w:sz w:val="22"/>
          <w:szCs w:val="22"/>
          <w:shd w:val="clear" w:color="auto" w:fill="FFFF99"/>
          <w:rtl/>
        </w:rPr>
        <w:t>;  השכר שיקבע לא יעלה על 4 אחוזים מתקבולי מימוש בדרך של מכירה, ולגבי ניהול נכס אחר, שאינו כרוך במכירה, לא יעלה על 2 אחוזים מתקבולי הכנסה.</w:t>
      </w:r>
      <w:bookmarkEnd w:id="562"/>
    </w:p>
    <w:p w:rsidR="00DC7C3B" w:rsidRDefault="00DC7C3B" w:rsidP="00997C54">
      <w:pPr>
        <w:pStyle w:val="P00"/>
        <w:spacing w:before="72"/>
        <w:ind w:left="0" w:right="1134"/>
        <w:rPr>
          <w:rStyle w:val="default"/>
          <w:rFonts w:cs="FrankRuehl"/>
          <w:rtl/>
        </w:rPr>
      </w:pPr>
      <w:bookmarkStart w:id="563" w:name="Seif414"/>
      <w:bookmarkEnd w:id="563"/>
      <w:r>
        <w:rPr>
          <w:lang w:val="he-IL"/>
        </w:rPr>
        <w:pict>
          <v:rect id="_x0000_s2410" style="position:absolute;left:0;text-align:left;margin-left:464.5pt;margin-top:8.05pt;width:75.05pt;height:64.7pt;z-index:251679232" o:allowincell="f" filled="f" stroked="f" strokecolor="lime" strokeweight=".25pt">
            <v:textbox style="mso-next-textbox:#_x0000_s2410" inset="0,0,0,0">
              <w:txbxContent>
                <w:p w:rsidR="00E30CE8" w:rsidRDefault="00E30CE8">
                  <w:pPr>
                    <w:spacing w:line="160" w:lineRule="exact"/>
                    <w:jc w:val="left"/>
                    <w:rPr>
                      <w:rFonts w:cs="Miriam"/>
                      <w:noProof/>
                      <w:sz w:val="18"/>
                      <w:szCs w:val="18"/>
                      <w:rtl/>
                    </w:rPr>
                  </w:pPr>
                  <w:r>
                    <w:rPr>
                      <w:rFonts w:cs="Miriam"/>
                      <w:sz w:val="18"/>
                      <w:szCs w:val="18"/>
                      <w:rtl/>
                    </w:rPr>
                    <w:t>צו ע</w:t>
                  </w:r>
                  <w:r>
                    <w:rPr>
                      <w:rFonts w:cs="Miriam" w:hint="cs"/>
                      <w:sz w:val="18"/>
                      <w:szCs w:val="18"/>
                      <w:rtl/>
                    </w:rPr>
                    <w:t xml:space="preserve">יקול </w:t>
                  </w:r>
                  <w:r>
                    <w:rPr>
                      <w:rFonts w:cs="Miriam"/>
                      <w:sz w:val="18"/>
                      <w:szCs w:val="18"/>
                      <w:rtl/>
                    </w:rPr>
                    <w:t>בתבי</w:t>
                  </w:r>
                  <w:r>
                    <w:rPr>
                      <w:rFonts w:cs="Miriam" w:hint="cs"/>
                      <w:sz w:val="18"/>
                      <w:szCs w:val="18"/>
                      <w:rtl/>
                    </w:rPr>
                    <w:t>עת מזונות</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1995</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תשנ"ז-</w:t>
                  </w:r>
                  <w:r>
                    <w:rPr>
                      <w:rFonts w:cs="Miriam"/>
                      <w:sz w:val="18"/>
                      <w:szCs w:val="18"/>
                      <w:rtl/>
                    </w:rPr>
                    <w:t>1997</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תשנ"ט-</w:t>
                  </w:r>
                  <w:r>
                    <w:rPr>
                      <w:rFonts w:cs="Miriam"/>
                      <w:sz w:val="18"/>
                      <w:szCs w:val="18"/>
                      <w:rtl/>
                    </w:rPr>
                    <w:t>1999</w:t>
                  </w:r>
                </w:p>
              </w:txbxContent>
            </v:textbox>
            <w10:anchorlock/>
          </v:rect>
        </w:pict>
      </w:r>
      <w:r>
        <w:rPr>
          <w:rStyle w:val="big-number"/>
          <w:rtl/>
        </w:rPr>
        <w:t>258</w:t>
      </w:r>
      <w:r>
        <w:rPr>
          <w:rStyle w:val="default"/>
          <w:rFonts w:cs="FrankRuehl"/>
          <w:rtl/>
        </w:rPr>
        <w:t>יז.</w:t>
      </w:r>
      <w:r>
        <w:rPr>
          <w:rStyle w:val="default"/>
          <w:rFonts w:cs="FrankRuehl" w:hint="cs"/>
          <w:rtl/>
        </w:rPr>
        <w:t xml:space="preserve"> </w:t>
      </w:r>
      <w:r>
        <w:rPr>
          <w:rStyle w:val="default"/>
          <w:rFonts w:cs="FrankRuehl"/>
          <w:rtl/>
        </w:rPr>
        <w:t>(א)</w:t>
      </w:r>
      <w:r>
        <w:rPr>
          <w:rStyle w:val="default"/>
          <w:rFonts w:cs="FrankRuehl"/>
          <w:rtl/>
        </w:rPr>
        <w:tab/>
        <w:t xml:space="preserve">צו </w:t>
      </w:r>
      <w:r>
        <w:rPr>
          <w:rStyle w:val="default"/>
          <w:rFonts w:cs="FrankRuehl" w:hint="cs"/>
          <w:rtl/>
        </w:rPr>
        <w:t>עיקול בתביעת מזונ</w:t>
      </w:r>
      <w:r>
        <w:rPr>
          <w:rStyle w:val="default"/>
          <w:rFonts w:cs="FrankRuehl"/>
          <w:rtl/>
        </w:rPr>
        <w:t>ות ל</w:t>
      </w:r>
      <w:r>
        <w:rPr>
          <w:rStyle w:val="default"/>
          <w:rFonts w:cs="FrankRuehl" w:hint="cs"/>
          <w:rtl/>
        </w:rPr>
        <w:t>א יעלה על סכום מזונות הנתבע לתקופה של שנתיים, אלא אם כן הורה בית המשפט אחרת, מטעמים מיוחדים שיירשמו.</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נית</w:t>
      </w:r>
      <w:r>
        <w:rPr>
          <w:rStyle w:val="default"/>
          <w:rFonts w:cs="FrankRuehl" w:hint="cs"/>
          <w:rtl/>
        </w:rPr>
        <w:t>ן צו עיקול בתביעת מזונות וזכה התובע בתביעתו, יפקע הצו בתום חמש שנים מיום מתן פסק הדין.</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 xml:space="preserve">צו </w:t>
      </w:r>
      <w:r>
        <w:rPr>
          <w:rStyle w:val="default"/>
          <w:rFonts w:cs="FrankRuehl" w:hint="cs"/>
          <w:rtl/>
        </w:rPr>
        <w:t>עיקול שאושר בפס</w:t>
      </w:r>
      <w:r>
        <w:rPr>
          <w:rStyle w:val="default"/>
          <w:rFonts w:cs="FrankRuehl"/>
          <w:rtl/>
        </w:rPr>
        <w:t>ק</w:t>
      </w:r>
      <w:r>
        <w:rPr>
          <w:rStyle w:val="default"/>
          <w:rFonts w:cs="FrankRuehl" w:hint="cs"/>
          <w:rtl/>
        </w:rPr>
        <w:t xml:space="preserve"> </w:t>
      </w:r>
      <w:r>
        <w:rPr>
          <w:rStyle w:val="default"/>
          <w:rFonts w:cs="FrankRuehl"/>
          <w:rtl/>
        </w:rPr>
        <w:t>ד</w:t>
      </w:r>
      <w:r>
        <w:rPr>
          <w:rStyle w:val="default"/>
          <w:rFonts w:cs="FrankRuehl" w:hint="cs"/>
          <w:rtl/>
        </w:rPr>
        <w:t>ין למזונות לפני שבית משפט לעני</w:t>
      </w:r>
      <w:r>
        <w:rPr>
          <w:rStyle w:val="default"/>
          <w:rFonts w:cs="FrankRuehl"/>
          <w:rtl/>
        </w:rPr>
        <w:t>ני מ</w:t>
      </w:r>
      <w:r>
        <w:rPr>
          <w:rStyle w:val="default"/>
          <w:rFonts w:cs="FrankRuehl" w:hint="cs"/>
          <w:rtl/>
        </w:rPr>
        <w:t xml:space="preserve">שפחה הוסמך לדון בתביעה באותו מקום, יפקע </w:t>
      </w:r>
      <w:r>
        <w:rPr>
          <w:rStyle w:val="default"/>
          <w:rFonts w:cs="FrankRuehl"/>
          <w:rtl/>
        </w:rPr>
        <w:t>כא</w:t>
      </w:r>
      <w:r>
        <w:rPr>
          <w:rStyle w:val="default"/>
          <w:rFonts w:cs="FrankRuehl" w:hint="cs"/>
          <w:rtl/>
        </w:rPr>
        <w:t>מור בתקנת משנה (ב) או תוך ששה חודשים מיום שהוסמך כאמור בית משפט באותו מקום, לפי המאוחר.</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64" w:name="Rov888"/>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תשנ"ה-1995</w:t>
      </w:r>
    </w:p>
    <w:p w:rsidR="00DC7C3B" w:rsidRPr="00C30006" w:rsidRDefault="00DC7C3B">
      <w:pPr>
        <w:pStyle w:val="P00"/>
        <w:spacing w:before="0"/>
        <w:ind w:left="0" w:right="1134"/>
        <w:rPr>
          <w:rFonts w:cs="FrankRuehl" w:hint="cs"/>
          <w:b/>
          <w:bCs/>
          <w:vanish/>
          <w:szCs w:val="20"/>
          <w:shd w:val="clear" w:color="auto" w:fill="FFFF99"/>
          <w:rtl/>
        </w:rPr>
      </w:pPr>
      <w:hyperlink r:id="rId468" w:history="1">
        <w:r w:rsidRPr="00C30006">
          <w:rPr>
            <w:rStyle w:val="Hyperlink"/>
            <w:rFonts w:cs="FrankRuehl" w:hint="cs"/>
            <w:vanish/>
            <w:szCs w:val="20"/>
            <w:shd w:val="clear" w:color="auto" w:fill="FFFF99"/>
            <w:rtl/>
          </w:rPr>
          <w:t>ק"ת תשנ"ה מס' 5706</w:t>
        </w:r>
      </w:hyperlink>
      <w:r w:rsidRPr="00C30006">
        <w:rPr>
          <w:rStyle w:val="default"/>
          <w:rFonts w:cs="FrankRuehl" w:hint="cs"/>
          <w:vanish/>
          <w:sz w:val="20"/>
          <w:szCs w:val="20"/>
          <w:shd w:val="clear" w:color="auto" w:fill="FFFF99"/>
          <w:rtl/>
        </w:rPr>
        <w:t xml:space="preserve"> מיום 21.9.1995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1496</w:t>
      </w:r>
    </w:p>
    <w:p w:rsidR="00DC7C3B" w:rsidRPr="00C30006" w:rsidRDefault="00DC7C3B">
      <w:pPr>
        <w:pStyle w:val="P00"/>
        <w:spacing w:before="0"/>
        <w:ind w:left="0" w:right="1134"/>
        <w:rPr>
          <w:rStyle w:val="default"/>
          <w:rFonts w:cs="FrankRuehl" w:hint="cs"/>
          <w:vanish/>
          <w:shd w:val="clear" w:color="auto" w:fill="FFFF99"/>
          <w:rtl/>
        </w:rPr>
      </w:pPr>
      <w:r w:rsidRPr="00C30006">
        <w:rPr>
          <w:rFonts w:cs="FrankRuehl" w:hint="cs"/>
          <w:b/>
          <w:bCs/>
          <w:vanish/>
          <w:szCs w:val="20"/>
          <w:shd w:val="clear" w:color="auto" w:fill="FFFF99"/>
          <w:rtl/>
        </w:rPr>
        <w:t>הוספת תקנה 258יז</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469"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Pr="00C30006" w:rsidRDefault="00DC7C3B">
      <w:pPr>
        <w:pStyle w:val="P00"/>
        <w:ind w:left="0"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 xml:space="preserve">צו </w:t>
      </w:r>
      <w:r w:rsidRPr="00C30006">
        <w:rPr>
          <w:rStyle w:val="default"/>
          <w:rFonts w:cs="FrankRuehl" w:hint="cs"/>
          <w:vanish/>
          <w:sz w:val="22"/>
          <w:szCs w:val="22"/>
          <w:shd w:val="clear" w:color="auto" w:fill="FFFF99"/>
          <w:rtl/>
        </w:rPr>
        <w:t>עיקול בתביעת מזונ</w:t>
      </w:r>
      <w:r w:rsidRPr="00C30006">
        <w:rPr>
          <w:rStyle w:val="default"/>
          <w:rFonts w:cs="FrankRuehl"/>
          <w:vanish/>
          <w:sz w:val="22"/>
          <w:szCs w:val="22"/>
          <w:shd w:val="clear" w:color="auto" w:fill="FFFF99"/>
          <w:rtl/>
        </w:rPr>
        <w:t>ות ל</w:t>
      </w:r>
      <w:r w:rsidRPr="00C30006">
        <w:rPr>
          <w:rStyle w:val="default"/>
          <w:rFonts w:cs="FrankRuehl" w:hint="cs"/>
          <w:vanish/>
          <w:sz w:val="22"/>
          <w:szCs w:val="22"/>
          <w:shd w:val="clear" w:color="auto" w:fill="FFFF99"/>
          <w:rtl/>
        </w:rPr>
        <w:t xml:space="preserve">א יעלה על סכום מזונות הנתבע לתקופה של שנתיים, אלא אם כן הורה בית המשפט אחרת, מטעמים </w:t>
      </w:r>
      <w:r w:rsidRPr="00C30006">
        <w:rPr>
          <w:rStyle w:val="default"/>
          <w:rFonts w:cs="FrankRuehl" w:hint="cs"/>
          <w:vanish/>
          <w:sz w:val="22"/>
          <w:szCs w:val="22"/>
          <w:u w:val="single"/>
          <w:shd w:val="clear" w:color="auto" w:fill="FFFF99"/>
          <w:rtl/>
        </w:rPr>
        <w:t xml:space="preserve"> מיוחדים</w:t>
      </w:r>
      <w:r w:rsidRPr="00C30006">
        <w:rPr>
          <w:rStyle w:val="default"/>
          <w:rFonts w:cs="FrankRuehl" w:hint="cs"/>
          <w:vanish/>
          <w:sz w:val="22"/>
          <w:szCs w:val="22"/>
          <w:shd w:val="clear" w:color="auto" w:fill="FFFF99"/>
          <w:rtl/>
        </w:rPr>
        <w:t xml:space="preserve"> שיירשמו.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25.7.1999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תשנ"ט-1999</w:t>
      </w:r>
    </w:p>
    <w:p w:rsidR="00DC7C3B" w:rsidRPr="00C30006" w:rsidRDefault="00DC7C3B">
      <w:pPr>
        <w:pStyle w:val="P00"/>
        <w:spacing w:before="0"/>
        <w:ind w:left="0" w:right="1134"/>
        <w:rPr>
          <w:rStyle w:val="default"/>
          <w:rFonts w:cs="FrankRuehl" w:hint="cs"/>
          <w:vanish/>
          <w:shd w:val="clear" w:color="auto" w:fill="FFFF99"/>
          <w:rtl/>
        </w:rPr>
      </w:pPr>
      <w:hyperlink r:id="rId470" w:history="1">
        <w:r w:rsidRPr="00C30006">
          <w:rPr>
            <w:rStyle w:val="Hyperlink"/>
            <w:rFonts w:cs="FrankRuehl" w:hint="cs"/>
            <w:vanish/>
            <w:szCs w:val="20"/>
            <w:shd w:val="clear" w:color="auto" w:fill="FFFF99"/>
            <w:rtl/>
          </w:rPr>
          <w:t>ק"ת תשנ"ט מס' 5985</w:t>
        </w:r>
      </w:hyperlink>
      <w:r w:rsidRPr="00C30006">
        <w:rPr>
          <w:rStyle w:val="default"/>
          <w:rFonts w:cs="FrankRuehl" w:hint="cs"/>
          <w:vanish/>
          <w:sz w:val="20"/>
          <w:szCs w:val="20"/>
          <w:shd w:val="clear" w:color="auto" w:fill="FFFF99"/>
          <w:rtl/>
        </w:rPr>
        <w:t xml:space="preserve"> מיום 25.6.1999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1000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big-number"/>
          <w:rFonts w:cs="FrankRuehl" w:hint="cs"/>
          <w:b/>
          <w:bCs/>
          <w:vanish/>
          <w:sz w:val="20"/>
          <w:szCs w:val="20"/>
          <w:shd w:val="clear" w:color="auto" w:fill="FFFF99"/>
          <w:rtl/>
        </w:rPr>
        <w:t>החלפת תקנת משנה 258יז(ב)</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w:t>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צו עיקול שאושר בפסק דין למזונות יפקע בתום חמש שנים מיום אישורו</w:t>
      </w:r>
      <w:r w:rsidRPr="00C30006">
        <w:rPr>
          <w:rStyle w:val="default"/>
          <w:rFonts w:cs="FrankRuehl" w:hint="cs"/>
          <w:vanish/>
          <w:sz w:val="22"/>
          <w:szCs w:val="22"/>
          <w:shd w:val="clear" w:color="auto" w:fill="FFFF99"/>
          <w:rtl/>
        </w:rPr>
        <w:t>.</w:t>
      </w:r>
      <w:bookmarkEnd w:id="564"/>
    </w:p>
    <w:p w:rsidR="00DC7C3B" w:rsidRDefault="00DC7C3B" w:rsidP="00997C54">
      <w:pPr>
        <w:pStyle w:val="P00"/>
        <w:spacing w:before="72"/>
        <w:ind w:left="0" w:right="1134"/>
        <w:rPr>
          <w:rStyle w:val="default"/>
          <w:rFonts w:cs="FrankRuehl"/>
          <w:rtl/>
        </w:rPr>
      </w:pPr>
      <w:bookmarkStart w:id="565" w:name="Seif415"/>
      <w:bookmarkEnd w:id="565"/>
      <w:r>
        <w:rPr>
          <w:lang w:val="he-IL"/>
        </w:rPr>
        <w:pict>
          <v:rect id="_x0000_s2411" style="position:absolute;left:0;text-align:left;margin-left:464.5pt;margin-top:8.05pt;width:75.05pt;height:32pt;z-index:251680256" o:allowincell="f" filled="f" stroked="f" strokecolor="lime" strokeweight=".25pt">
            <v:textbox style="mso-next-textbox:#_x0000_s2411" inset="0,0,0,0">
              <w:txbxContent>
                <w:p w:rsidR="00E30CE8" w:rsidRDefault="00E30CE8">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ע</w:t>
                  </w:r>
                  <w:r>
                    <w:rPr>
                      <w:rFonts w:cs="Miriam"/>
                      <w:sz w:val="18"/>
                      <w:szCs w:val="18"/>
                      <w:rtl/>
                    </w:rPr>
                    <w:t>יכ</w:t>
                  </w:r>
                  <w:r>
                    <w:rPr>
                      <w:rFonts w:cs="Miriam" w:hint="cs"/>
                      <w:sz w:val="18"/>
                      <w:szCs w:val="18"/>
                      <w:rtl/>
                    </w:rPr>
                    <w:t xml:space="preserve">וב </w:t>
                  </w:r>
                  <w:r>
                    <w:rPr>
                      <w:rFonts w:cs="Miriam"/>
                      <w:sz w:val="18"/>
                      <w:szCs w:val="18"/>
                      <w:rtl/>
                    </w:rPr>
                    <w:t>יציא</w:t>
                  </w:r>
                  <w:r>
                    <w:rPr>
                      <w:rFonts w:cs="Miriam" w:hint="cs"/>
                      <w:sz w:val="18"/>
                      <w:szCs w:val="18"/>
                      <w:rtl/>
                    </w:rPr>
                    <w:t>ה מהארץ</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ה-</w:t>
                  </w:r>
                  <w:r>
                    <w:rPr>
                      <w:rFonts w:cs="Miriam"/>
                      <w:sz w:val="18"/>
                      <w:szCs w:val="18"/>
                      <w:rtl/>
                    </w:rPr>
                    <w:t>1995</w:t>
                  </w:r>
                </w:p>
              </w:txbxContent>
            </v:textbox>
            <w10:anchorlock/>
          </v:rect>
        </w:pict>
      </w:r>
      <w:r>
        <w:rPr>
          <w:rStyle w:val="big-number"/>
          <w:rtl/>
        </w:rPr>
        <w:t>258</w:t>
      </w:r>
      <w:r>
        <w:rPr>
          <w:rStyle w:val="default"/>
          <w:rFonts w:cs="FrankRuehl"/>
          <w:rtl/>
        </w:rPr>
        <w:t>יח.</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עם מ</w:t>
      </w:r>
      <w:r>
        <w:rPr>
          <w:rStyle w:val="default"/>
          <w:rFonts w:cs="FrankRuehl" w:hint="cs"/>
          <w:rtl/>
        </w:rPr>
        <w:t>תן החלטה על צו עיכוב יציאה מן הארץ יקבע בית המשפט, בצו, את תאריך פקיעתו.</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נית</w:t>
      </w:r>
      <w:r>
        <w:rPr>
          <w:rStyle w:val="default"/>
          <w:rFonts w:cs="FrankRuehl" w:hint="cs"/>
          <w:rtl/>
        </w:rPr>
        <w:t>ן צו עיכוב יציאה מן האר</w:t>
      </w:r>
      <w:r>
        <w:rPr>
          <w:rStyle w:val="default"/>
          <w:rFonts w:cs="FrankRuehl"/>
          <w:rtl/>
        </w:rPr>
        <w:t>ץ נג</w:t>
      </w:r>
      <w:r>
        <w:rPr>
          <w:rStyle w:val="default"/>
          <w:rFonts w:cs="FrankRuehl" w:hint="cs"/>
          <w:rtl/>
        </w:rPr>
        <w:t>ד קטין, יעמוד הצו בתוקפו עד מלאת לקטין שמונה עשרה שנים, זולת אם הורה בית המשפט אחרת.</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66" w:name="Rov889"/>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תשנ"ה-1995</w:t>
      </w:r>
    </w:p>
    <w:p w:rsidR="00DC7C3B" w:rsidRPr="00C30006" w:rsidRDefault="00DC7C3B">
      <w:pPr>
        <w:pStyle w:val="P00"/>
        <w:spacing w:before="0"/>
        <w:ind w:left="0" w:right="1134"/>
        <w:rPr>
          <w:rFonts w:cs="FrankRuehl" w:hint="cs"/>
          <w:b/>
          <w:bCs/>
          <w:vanish/>
          <w:szCs w:val="20"/>
          <w:shd w:val="clear" w:color="auto" w:fill="FFFF99"/>
          <w:rtl/>
        </w:rPr>
      </w:pPr>
      <w:hyperlink r:id="rId471" w:history="1">
        <w:r w:rsidRPr="00C30006">
          <w:rPr>
            <w:rStyle w:val="Hyperlink"/>
            <w:rFonts w:cs="FrankRuehl" w:hint="cs"/>
            <w:vanish/>
            <w:szCs w:val="20"/>
            <w:shd w:val="clear" w:color="auto" w:fill="FFFF99"/>
            <w:rtl/>
          </w:rPr>
          <w:t>ק"ת תשנ"ה מס' 5706</w:t>
        </w:r>
      </w:hyperlink>
      <w:r w:rsidRPr="00C30006">
        <w:rPr>
          <w:rStyle w:val="default"/>
          <w:rFonts w:cs="FrankRuehl" w:hint="cs"/>
          <w:vanish/>
          <w:sz w:val="20"/>
          <w:szCs w:val="20"/>
          <w:shd w:val="clear" w:color="auto" w:fill="FFFF99"/>
          <w:rtl/>
        </w:rPr>
        <w:t xml:space="preserve"> מיום 21.9.1995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258יח</w:t>
      </w:r>
      <w:bookmarkEnd w:id="566"/>
    </w:p>
    <w:p w:rsidR="00DC7C3B" w:rsidRDefault="00DC7C3B" w:rsidP="006848F0">
      <w:pPr>
        <w:pStyle w:val="P00"/>
        <w:spacing w:before="72"/>
        <w:ind w:left="0" w:right="1134"/>
        <w:rPr>
          <w:rStyle w:val="default"/>
          <w:rFonts w:cs="FrankRuehl" w:hint="cs"/>
          <w:rtl/>
        </w:rPr>
      </w:pPr>
      <w:bookmarkStart w:id="567" w:name="Seif416"/>
      <w:bookmarkEnd w:id="567"/>
      <w:r>
        <w:rPr>
          <w:lang w:val="he-IL"/>
        </w:rPr>
        <w:pict>
          <v:rect id="_x0000_s2412" style="position:absolute;left:0;text-align:left;margin-left:464.5pt;margin-top:8.05pt;width:75.05pt;height:44pt;z-index:251681280" o:allowincell="f" filled="f" stroked="f" strokecolor="lime" strokeweight=".25pt">
            <v:textbox style="mso-next-textbox:#_x0000_s2412" inset="0,0,0,0">
              <w:txbxContent>
                <w:p w:rsidR="00E30CE8" w:rsidRDefault="00E30CE8">
                  <w:pPr>
                    <w:spacing w:line="160" w:lineRule="exact"/>
                    <w:jc w:val="left"/>
                    <w:rPr>
                      <w:rFonts w:cs="Miriam"/>
                      <w:noProof/>
                      <w:sz w:val="18"/>
                      <w:szCs w:val="18"/>
                      <w:rtl/>
                    </w:rPr>
                  </w:pPr>
                  <w:r>
                    <w:rPr>
                      <w:rFonts w:cs="Miriam"/>
                      <w:sz w:val="18"/>
                      <w:szCs w:val="18"/>
                      <w:rtl/>
                    </w:rPr>
                    <w:t>הפני</w:t>
                  </w:r>
                  <w:r>
                    <w:rPr>
                      <w:rFonts w:cs="Miriam" w:hint="cs"/>
                      <w:sz w:val="18"/>
                      <w:szCs w:val="18"/>
                      <w:rtl/>
                    </w:rPr>
                    <w:t>ה ליחידת סיוע</w:t>
                  </w:r>
                </w:p>
                <w:p w:rsidR="00E30CE8" w:rsidRDefault="00E30CE8">
                  <w:pPr>
                    <w:spacing w:line="160" w:lineRule="exact"/>
                    <w:jc w:val="left"/>
                    <w:rPr>
                      <w:rFonts w:cs="Miriam" w:hint="cs"/>
                      <w:noProof/>
                      <w:sz w:val="18"/>
                      <w:szCs w:val="18"/>
                      <w:rtl/>
                    </w:rPr>
                  </w:pPr>
                  <w:r>
                    <w:rPr>
                      <w:rFonts w:cs="Miriam"/>
                      <w:sz w:val="18"/>
                      <w:szCs w:val="18"/>
                      <w:rtl/>
                    </w:rPr>
                    <w:t>תק' (מ</w:t>
                  </w:r>
                  <w:r>
                    <w:rPr>
                      <w:rFonts w:cs="Miriam" w:hint="cs"/>
                      <w:sz w:val="18"/>
                      <w:szCs w:val="18"/>
                      <w:rtl/>
                    </w:rPr>
                    <w:t xml:space="preserve">ס' 3) </w:t>
                  </w:r>
                  <w:r>
                    <w:rPr>
                      <w:rFonts w:cs="Miriam"/>
                      <w:sz w:val="18"/>
                      <w:szCs w:val="18"/>
                      <w:rtl/>
                    </w:rPr>
                    <w:br/>
                  </w:r>
                  <w:r>
                    <w:rPr>
                      <w:rFonts w:cs="Miriam" w:hint="cs"/>
                      <w:sz w:val="18"/>
                      <w:szCs w:val="18"/>
                      <w:rtl/>
                    </w:rPr>
                    <w:t>תשנ"ו-</w:t>
                  </w:r>
                  <w:r>
                    <w:rPr>
                      <w:rFonts w:cs="Miriam"/>
                      <w:sz w:val="18"/>
                      <w:szCs w:val="18"/>
                      <w:rtl/>
                    </w:rPr>
                    <w:t>1996</w:t>
                  </w:r>
                </w:p>
                <w:p w:rsidR="00E30CE8" w:rsidRDefault="00E30CE8">
                  <w:pPr>
                    <w:spacing w:line="160" w:lineRule="exact"/>
                    <w:jc w:val="lef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תשע"ו-2016</w:t>
                  </w:r>
                </w:p>
              </w:txbxContent>
            </v:textbox>
            <w10:anchorlock/>
          </v:rect>
        </w:pict>
      </w:r>
      <w:r>
        <w:rPr>
          <w:rStyle w:val="big-number"/>
          <w:rtl/>
        </w:rPr>
        <w:t>258</w:t>
      </w:r>
      <w:r>
        <w:rPr>
          <w:rStyle w:val="default"/>
          <w:rFonts w:cs="FrankRuehl"/>
          <w:rtl/>
        </w:rPr>
        <w:t>יט.</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בית</w:t>
      </w:r>
      <w:r>
        <w:rPr>
          <w:rStyle w:val="default"/>
          <w:rFonts w:cs="FrankRuehl" w:hint="cs"/>
          <w:rtl/>
        </w:rPr>
        <w:t xml:space="preserve"> המשפט רשאי</w:t>
      </w:r>
      <w:r w:rsidR="000077BB" w:rsidRPr="000077BB">
        <w:rPr>
          <w:rStyle w:val="default"/>
          <w:rFonts w:cs="FrankRuehl" w:hint="cs"/>
          <w:rtl/>
        </w:rPr>
        <w:t>, מיוזמתו או על פי</w:t>
      </w:r>
      <w:r w:rsidR="000077BB" w:rsidRPr="000077BB">
        <w:rPr>
          <w:rStyle w:val="default"/>
          <w:rFonts w:cs="FrankRuehl"/>
          <w:rtl/>
        </w:rPr>
        <w:t xml:space="preserve"> </w:t>
      </w:r>
      <w:r w:rsidR="000077BB" w:rsidRPr="000077BB">
        <w:rPr>
          <w:rStyle w:val="default"/>
          <w:rFonts w:cs="FrankRuehl" w:hint="cs"/>
          <w:rtl/>
        </w:rPr>
        <w:t>ב</w:t>
      </w:r>
      <w:r w:rsidR="000077BB" w:rsidRPr="000077BB">
        <w:rPr>
          <w:rStyle w:val="default"/>
          <w:rFonts w:cs="FrankRuehl"/>
          <w:rtl/>
        </w:rPr>
        <w:t>ק</w:t>
      </w:r>
      <w:r w:rsidR="000077BB" w:rsidRPr="000077BB">
        <w:rPr>
          <w:rStyle w:val="default"/>
          <w:rFonts w:cs="FrankRuehl" w:hint="cs"/>
          <w:rtl/>
        </w:rPr>
        <w:t>שה ליישוב סכסוך כאמור בתקנה 258כ,</w:t>
      </w:r>
      <w:r>
        <w:rPr>
          <w:rStyle w:val="default"/>
          <w:rFonts w:cs="FrankRuehl" w:hint="cs"/>
          <w:rtl/>
        </w:rPr>
        <w:t xml:space="preserve"> להפנות את בעלי הדין ליחידת הסיוע, כדי שתתן להם, בעצמה או באמצעות אחרים, שירותי אבחון, </w:t>
      </w:r>
      <w:r>
        <w:rPr>
          <w:rStyle w:val="default"/>
          <w:rFonts w:cs="FrankRuehl"/>
          <w:rtl/>
        </w:rPr>
        <w:t>ייעו</w:t>
      </w:r>
      <w:r>
        <w:rPr>
          <w:rStyle w:val="default"/>
          <w:rFonts w:cs="FrankRuehl" w:hint="cs"/>
          <w:rtl/>
        </w:rPr>
        <w:t xml:space="preserve">ץ או טיפול בעניני משפחה (להלן </w:t>
      </w:r>
      <w:r>
        <w:rPr>
          <w:rStyle w:val="default"/>
          <w:rFonts w:cs="FrankRuehl"/>
          <w:rtl/>
        </w:rPr>
        <w:t>– יי</w:t>
      </w:r>
      <w:r>
        <w:rPr>
          <w:rStyle w:val="default"/>
          <w:rFonts w:cs="FrankRuehl" w:hint="cs"/>
          <w:rtl/>
        </w:rPr>
        <w:t>עוץ).</w:t>
      </w:r>
    </w:p>
    <w:p w:rsidR="00DC7C3B" w:rsidRDefault="00DC7C3B">
      <w:pPr>
        <w:pStyle w:val="P00"/>
        <w:spacing w:before="72"/>
        <w:ind w:left="0" w:right="1134"/>
        <w:rPr>
          <w:rStyle w:val="default"/>
          <w:rFonts w:cs="FrankRuehl"/>
          <w:rtl/>
        </w:rPr>
      </w:pPr>
      <w:r>
        <w:rPr>
          <w:lang w:val="he-IL"/>
        </w:rPr>
        <w:pict>
          <v:rect id="_x0000_s2413" style="position:absolute;left:0;text-align:left;margin-left:464.5pt;margin-top:8.05pt;width:75.05pt;height:16pt;z-index:251682304" o:allowincell="f" filled="f" stroked="f" strokecolor="lime" strokeweight=".25pt">
            <v:textbox style="mso-next-textbox:#_x0000_s2413"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תשס"א-</w:t>
                  </w:r>
                  <w:r>
                    <w:rPr>
                      <w:rFonts w:cs="Miriam"/>
                      <w:sz w:val="18"/>
                      <w:szCs w:val="18"/>
                      <w:rtl/>
                    </w:rPr>
                    <w:t>2000</w:t>
                  </w:r>
                </w:p>
              </w:txbxContent>
            </v:textbox>
            <w10:anchorlock/>
          </v:rect>
        </w:pict>
      </w:r>
      <w:r>
        <w:rPr>
          <w:rFonts w:cs="FrankRuehl"/>
          <w:sz w:val="26"/>
          <w:rtl/>
        </w:rPr>
        <w:tab/>
      </w:r>
      <w:r>
        <w:rPr>
          <w:rStyle w:val="default"/>
          <w:rFonts w:cs="FrankRuehl"/>
          <w:rtl/>
        </w:rPr>
        <w:t>(ב)</w:t>
      </w:r>
      <w:r>
        <w:rPr>
          <w:rStyle w:val="default"/>
          <w:rFonts w:cs="FrankRuehl"/>
          <w:rtl/>
        </w:rPr>
        <w:tab/>
        <w:t>(נמ</w:t>
      </w:r>
      <w:r>
        <w:rPr>
          <w:rStyle w:val="default"/>
          <w:rFonts w:cs="FrankRuehl" w:hint="cs"/>
          <w:rtl/>
        </w:rPr>
        <w:t>חקה).</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הפנ</w:t>
      </w:r>
      <w:r>
        <w:rPr>
          <w:rStyle w:val="default"/>
          <w:rFonts w:cs="FrankRuehl" w:hint="cs"/>
          <w:rtl/>
        </w:rPr>
        <w:t>ה בית המשפט את בעלי הדין ליחידת הסיוע, יע</w:t>
      </w:r>
      <w:r>
        <w:rPr>
          <w:rStyle w:val="default"/>
          <w:rFonts w:cs="FrankRuehl"/>
          <w:rtl/>
        </w:rPr>
        <w:t>כ</w:t>
      </w:r>
      <w:r>
        <w:rPr>
          <w:rStyle w:val="default"/>
          <w:rFonts w:cs="FrankRuehl" w:hint="cs"/>
          <w:rtl/>
        </w:rPr>
        <w:t>ב</w:t>
      </w:r>
      <w:r>
        <w:rPr>
          <w:rStyle w:val="default"/>
          <w:rFonts w:cs="FrankRuehl"/>
          <w:rtl/>
        </w:rPr>
        <w:t xml:space="preserve"> </w:t>
      </w:r>
      <w:r>
        <w:rPr>
          <w:rStyle w:val="default"/>
          <w:rFonts w:cs="FrankRuehl" w:hint="cs"/>
          <w:rtl/>
        </w:rPr>
        <w:t>את ההליכים לתקופה של שלושים ימים.</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68" w:name="Rov1283"/>
      <w:r w:rsidRPr="00C30006">
        <w:rPr>
          <w:rStyle w:val="default"/>
          <w:rFonts w:cs="FrankRuehl" w:hint="cs"/>
          <w:vanish/>
          <w:color w:val="FF0000"/>
          <w:sz w:val="20"/>
          <w:szCs w:val="20"/>
          <w:shd w:val="clear" w:color="auto" w:fill="FFFF99"/>
          <w:rtl/>
        </w:rPr>
        <w:t xml:space="preserve">מיום הקמתה של יחידת סיוע בבית המשפט לעניני משפחה במחוז </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תשנ"ו-1996</w:t>
      </w:r>
    </w:p>
    <w:p w:rsidR="00DC7C3B" w:rsidRPr="00C30006" w:rsidRDefault="00DC7C3B">
      <w:pPr>
        <w:pStyle w:val="P00"/>
        <w:spacing w:before="0"/>
        <w:ind w:left="0" w:right="1134"/>
        <w:rPr>
          <w:rStyle w:val="default"/>
          <w:rFonts w:cs="FrankRuehl" w:hint="cs"/>
          <w:vanish/>
          <w:shd w:val="clear" w:color="auto" w:fill="FFFF99"/>
          <w:rtl/>
        </w:rPr>
      </w:pPr>
      <w:hyperlink r:id="rId472" w:history="1">
        <w:r w:rsidRPr="00C30006">
          <w:rPr>
            <w:rStyle w:val="Hyperlink"/>
            <w:rFonts w:cs="FrankRuehl" w:hint="cs"/>
            <w:vanish/>
            <w:szCs w:val="20"/>
            <w:shd w:val="clear" w:color="auto" w:fill="FFFF99"/>
            <w:rtl/>
          </w:rPr>
          <w:t>ק"ת תשנ"ו מס' 5760</w:t>
        </w:r>
      </w:hyperlink>
      <w:r w:rsidRPr="00C30006">
        <w:rPr>
          <w:rStyle w:val="default"/>
          <w:rFonts w:cs="FrankRuehl" w:hint="cs"/>
          <w:vanish/>
          <w:sz w:val="20"/>
          <w:szCs w:val="20"/>
          <w:shd w:val="clear" w:color="auto" w:fill="FFFF99"/>
          <w:rtl/>
        </w:rPr>
        <w:t xml:space="preserve"> מיום 11.6.1996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989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 xml:space="preserve">הוספת תקנה 258יט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31.1.2001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תשס"א-2000</w:t>
      </w:r>
    </w:p>
    <w:p w:rsidR="00DC7C3B" w:rsidRPr="00C30006" w:rsidRDefault="00DC7C3B">
      <w:pPr>
        <w:pStyle w:val="P00"/>
        <w:spacing w:before="0"/>
        <w:ind w:left="0" w:right="1134"/>
        <w:rPr>
          <w:rStyle w:val="default"/>
          <w:rFonts w:cs="FrankRuehl" w:hint="cs"/>
          <w:vanish/>
          <w:shd w:val="clear" w:color="auto" w:fill="FFFF99"/>
          <w:rtl/>
        </w:rPr>
      </w:pPr>
      <w:hyperlink r:id="rId473" w:history="1">
        <w:r w:rsidRPr="00C30006">
          <w:rPr>
            <w:rStyle w:val="Hyperlink"/>
            <w:rFonts w:cs="FrankRuehl" w:hint="cs"/>
            <w:vanish/>
            <w:szCs w:val="20"/>
            <w:shd w:val="clear" w:color="auto" w:fill="FFFF99"/>
            <w:rtl/>
          </w:rPr>
          <w:t>ק"ת תשס"א מס' 6071</w:t>
        </w:r>
      </w:hyperlink>
      <w:r w:rsidRPr="00C30006">
        <w:rPr>
          <w:rStyle w:val="default"/>
          <w:rFonts w:cs="FrankRuehl" w:hint="cs"/>
          <w:vanish/>
          <w:sz w:val="20"/>
          <w:szCs w:val="20"/>
          <w:shd w:val="clear" w:color="auto" w:fill="FFFF99"/>
          <w:rtl/>
        </w:rPr>
        <w:t xml:space="preserve"> מיום 17.12.2000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189</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מחיקת תקנת משנה 258יט(ב)</w:t>
      </w:r>
    </w:p>
    <w:p w:rsidR="00DC7C3B" w:rsidRPr="00C30006" w:rsidRDefault="00DC7C3B">
      <w:pPr>
        <w:pStyle w:val="P00"/>
        <w:ind w:left="0" w:right="1134"/>
        <w:rPr>
          <w:rStyle w:val="big-number"/>
          <w:rFonts w:cs="FrankRuehl" w:hint="cs"/>
          <w:vanish/>
          <w:sz w:val="20"/>
          <w:szCs w:val="20"/>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בית המשפט יסביר לבעלי הדין כי דברים שיימסרו ליחידת הסיוע יראו אותם כדברים שנאמרו בבית משפט שדן בדלתיים סגורות ויחולו עליהם כללי חסיון עדיות וכללי ראיות חסויות, וכי הייעוץ ביחידת הסיוע או הפסקתו לא ישפיעו על הדיון בבית המשפט.</w:t>
      </w:r>
    </w:p>
    <w:p w:rsidR="006848F0" w:rsidRPr="00C30006" w:rsidRDefault="006848F0">
      <w:pPr>
        <w:pStyle w:val="P00"/>
        <w:spacing w:before="0"/>
        <w:ind w:left="0" w:right="1134"/>
        <w:rPr>
          <w:rStyle w:val="default"/>
          <w:rFonts w:cs="FrankRuehl" w:hint="cs"/>
          <w:vanish/>
          <w:sz w:val="20"/>
          <w:szCs w:val="20"/>
          <w:shd w:val="clear" w:color="auto" w:fill="FFFF99"/>
          <w:rtl/>
        </w:rPr>
      </w:pPr>
    </w:p>
    <w:p w:rsidR="006848F0" w:rsidRPr="00C30006" w:rsidRDefault="006848F0">
      <w:pPr>
        <w:pStyle w:val="P00"/>
        <w:spacing w:before="0"/>
        <w:ind w:left="0" w:right="1134"/>
        <w:rPr>
          <w:rStyle w:val="default"/>
          <w:rFonts w:cs="FrankRuehl" w:hint="cs"/>
          <w:vanish/>
          <w:sz w:val="20"/>
          <w:szCs w:val="20"/>
          <w:shd w:val="clear" w:color="auto" w:fill="FFFF99"/>
          <w:rtl/>
        </w:rPr>
      </w:pPr>
      <w:r w:rsidRPr="00C30006">
        <w:rPr>
          <w:rStyle w:val="default"/>
          <w:rFonts w:cs="FrankRuehl" w:hint="cs"/>
          <w:vanish/>
          <w:color w:val="FF0000"/>
          <w:sz w:val="20"/>
          <w:szCs w:val="20"/>
          <w:shd w:val="clear" w:color="auto" w:fill="FFFF99"/>
          <w:rtl/>
        </w:rPr>
        <w:t>מיום 17.7.2016 עד יום 1</w:t>
      </w:r>
      <w:r w:rsidR="000077BB" w:rsidRPr="00C30006">
        <w:rPr>
          <w:rStyle w:val="default"/>
          <w:rFonts w:cs="FrankRuehl" w:hint="cs"/>
          <w:vanish/>
          <w:color w:val="FF0000"/>
          <w:sz w:val="20"/>
          <w:szCs w:val="20"/>
          <w:shd w:val="clear" w:color="auto" w:fill="FFFF99"/>
          <w:rtl/>
        </w:rPr>
        <w:t>7</w:t>
      </w:r>
      <w:r w:rsidRPr="00C30006">
        <w:rPr>
          <w:rStyle w:val="default"/>
          <w:rFonts w:cs="FrankRuehl" w:hint="cs"/>
          <w:vanish/>
          <w:color w:val="FF0000"/>
          <w:sz w:val="20"/>
          <w:szCs w:val="20"/>
          <w:shd w:val="clear" w:color="auto" w:fill="FFFF99"/>
          <w:rtl/>
        </w:rPr>
        <w:t>.7.2019</w:t>
      </w:r>
      <w:r w:rsidR="003E2EE9" w:rsidRPr="00C30006">
        <w:rPr>
          <w:rStyle w:val="default"/>
          <w:rFonts w:cs="FrankRuehl" w:hint="cs"/>
          <w:vanish/>
          <w:color w:val="FF0000"/>
          <w:sz w:val="20"/>
          <w:szCs w:val="20"/>
          <w:shd w:val="clear" w:color="auto" w:fill="FFFF99"/>
          <w:rtl/>
        </w:rPr>
        <w:t xml:space="preserve"> </w:t>
      </w:r>
      <w:r w:rsidR="003E2EE9" w:rsidRPr="00C30006">
        <w:rPr>
          <w:rStyle w:val="default"/>
          <w:rFonts w:cs="FrankRuehl" w:hint="cs"/>
          <w:vanish/>
          <w:sz w:val="20"/>
          <w:szCs w:val="20"/>
          <w:shd w:val="clear" w:color="auto" w:fill="FFFF99"/>
          <w:rtl/>
        </w:rPr>
        <w:t>(עקב פיזור הכנסות ה-21 וה-22 עד יום 16.6.2020)</w:t>
      </w:r>
    </w:p>
    <w:p w:rsidR="006848F0" w:rsidRPr="00C30006" w:rsidRDefault="006848F0">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תשע"ו-2016</w:t>
      </w:r>
    </w:p>
    <w:p w:rsidR="006848F0" w:rsidRPr="00C30006" w:rsidRDefault="006848F0">
      <w:pPr>
        <w:pStyle w:val="P00"/>
        <w:spacing w:before="0"/>
        <w:ind w:left="0" w:right="1134"/>
        <w:rPr>
          <w:rStyle w:val="default"/>
          <w:rFonts w:cs="FrankRuehl" w:hint="cs"/>
          <w:vanish/>
          <w:sz w:val="20"/>
          <w:szCs w:val="20"/>
          <w:shd w:val="clear" w:color="auto" w:fill="FFFF99"/>
          <w:rtl/>
        </w:rPr>
      </w:pPr>
      <w:hyperlink r:id="rId474" w:history="1">
        <w:r w:rsidRPr="00C30006">
          <w:rPr>
            <w:rStyle w:val="Hyperlink"/>
            <w:rFonts w:cs="FrankRuehl" w:hint="cs"/>
            <w:vanish/>
            <w:szCs w:val="20"/>
            <w:shd w:val="clear" w:color="auto" w:fill="FFFF99"/>
            <w:rtl/>
          </w:rPr>
          <w:t>ק"ת תשע"ו מס' 7689</w:t>
        </w:r>
      </w:hyperlink>
      <w:r w:rsidRPr="00C30006">
        <w:rPr>
          <w:rStyle w:val="default"/>
          <w:rFonts w:cs="FrankRuehl" w:hint="cs"/>
          <w:vanish/>
          <w:sz w:val="20"/>
          <w:szCs w:val="20"/>
          <w:shd w:val="clear" w:color="auto" w:fill="FFFF99"/>
          <w:rtl/>
        </w:rPr>
        <w:t xml:space="preserve"> מיום 17.7.2016 עמ' 1632</w:t>
      </w:r>
    </w:p>
    <w:p w:rsidR="006848F0" w:rsidRPr="006848F0" w:rsidRDefault="006848F0" w:rsidP="006848F0">
      <w:pPr>
        <w:pStyle w:val="P00"/>
        <w:ind w:left="0" w:right="1134"/>
        <w:rPr>
          <w:rStyle w:val="default"/>
          <w:rFonts w:cs="FrankRuehl"/>
          <w:sz w:val="2"/>
          <w:szCs w:val="2"/>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בית</w:t>
      </w:r>
      <w:r w:rsidRPr="00C30006">
        <w:rPr>
          <w:rStyle w:val="default"/>
          <w:rFonts w:cs="FrankRuehl" w:hint="cs"/>
          <w:vanish/>
          <w:sz w:val="22"/>
          <w:szCs w:val="22"/>
          <w:shd w:val="clear" w:color="auto" w:fill="FFFF99"/>
          <w:rtl/>
        </w:rPr>
        <w:t xml:space="preserve"> המשפט רשאי</w:t>
      </w:r>
      <w:r w:rsidRPr="00C30006">
        <w:rPr>
          <w:rStyle w:val="default"/>
          <w:rFonts w:cs="FrankRuehl" w:hint="cs"/>
          <w:strike/>
          <w:vanish/>
          <w:sz w:val="22"/>
          <w:szCs w:val="22"/>
          <w:shd w:val="clear" w:color="auto" w:fill="FFFF99"/>
          <w:rtl/>
        </w:rPr>
        <w:t>, מיוזמתו או על פי</w:t>
      </w:r>
      <w:r w:rsidRPr="00C30006">
        <w:rPr>
          <w:rStyle w:val="default"/>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ב</w:t>
      </w:r>
      <w:r w:rsidRPr="00C30006">
        <w:rPr>
          <w:rStyle w:val="default"/>
          <w:rFonts w:cs="FrankRuehl"/>
          <w:strike/>
          <w:vanish/>
          <w:sz w:val="22"/>
          <w:szCs w:val="22"/>
          <w:shd w:val="clear" w:color="auto" w:fill="FFFF99"/>
          <w:rtl/>
        </w:rPr>
        <w:t>ק</w:t>
      </w:r>
      <w:r w:rsidRPr="00C30006">
        <w:rPr>
          <w:rStyle w:val="default"/>
          <w:rFonts w:cs="FrankRuehl" w:hint="cs"/>
          <w:strike/>
          <w:vanish/>
          <w:sz w:val="22"/>
          <w:szCs w:val="22"/>
          <w:shd w:val="clear" w:color="auto" w:fill="FFFF99"/>
          <w:rtl/>
        </w:rPr>
        <w:t>שה ליישוב סכסוך כאמור בתקנה 258כ,</w:t>
      </w:r>
      <w:r w:rsidRPr="00C30006">
        <w:rPr>
          <w:rStyle w:val="default"/>
          <w:rFonts w:cs="FrankRuehl" w:hint="cs"/>
          <w:vanish/>
          <w:sz w:val="22"/>
          <w:szCs w:val="22"/>
          <w:shd w:val="clear" w:color="auto" w:fill="FFFF99"/>
          <w:rtl/>
        </w:rPr>
        <w:t xml:space="preserve"> להפנות את בעלי הדין ליחידת הסיוע, כדי שתתן להם, בעצמה או באמצעות אחרים, שירותי אבחון, </w:t>
      </w:r>
      <w:r w:rsidRPr="00C30006">
        <w:rPr>
          <w:rStyle w:val="default"/>
          <w:rFonts w:cs="FrankRuehl"/>
          <w:vanish/>
          <w:sz w:val="22"/>
          <w:szCs w:val="22"/>
          <w:shd w:val="clear" w:color="auto" w:fill="FFFF99"/>
          <w:rtl/>
        </w:rPr>
        <w:t>ייעו</w:t>
      </w:r>
      <w:r w:rsidRPr="00C30006">
        <w:rPr>
          <w:rStyle w:val="default"/>
          <w:rFonts w:cs="FrankRuehl" w:hint="cs"/>
          <w:vanish/>
          <w:sz w:val="22"/>
          <w:szCs w:val="22"/>
          <w:shd w:val="clear" w:color="auto" w:fill="FFFF99"/>
          <w:rtl/>
        </w:rPr>
        <w:t xml:space="preserve">ץ או טיפול בעניני משפחה (להלן </w:t>
      </w:r>
      <w:r w:rsidRPr="00C30006">
        <w:rPr>
          <w:rStyle w:val="default"/>
          <w:rFonts w:cs="FrankRuehl"/>
          <w:vanish/>
          <w:sz w:val="22"/>
          <w:szCs w:val="22"/>
          <w:shd w:val="clear" w:color="auto" w:fill="FFFF99"/>
          <w:rtl/>
        </w:rPr>
        <w:t>– יי</w:t>
      </w:r>
      <w:r w:rsidRPr="00C30006">
        <w:rPr>
          <w:rStyle w:val="default"/>
          <w:rFonts w:cs="FrankRuehl" w:hint="cs"/>
          <w:vanish/>
          <w:sz w:val="22"/>
          <w:szCs w:val="22"/>
          <w:shd w:val="clear" w:color="auto" w:fill="FFFF99"/>
          <w:rtl/>
        </w:rPr>
        <w:t>עוץ).</w:t>
      </w:r>
      <w:bookmarkEnd w:id="568"/>
    </w:p>
    <w:p w:rsidR="00DC7C3B" w:rsidRDefault="00DC7C3B" w:rsidP="00997C54">
      <w:pPr>
        <w:pStyle w:val="P00"/>
        <w:spacing w:before="72"/>
        <w:ind w:left="0" w:right="1134"/>
        <w:rPr>
          <w:rStyle w:val="default"/>
          <w:rFonts w:cs="FrankRuehl"/>
          <w:rtl/>
        </w:rPr>
      </w:pPr>
      <w:bookmarkStart w:id="569" w:name="Seif417"/>
      <w:bookmarkEnd w:id="569"/>
      <w:r>
        <w:rPr>
          <w:lang w:val="he-IL"/>
        </w:rPr>
        <w:pict>
          <v:rect id="_x0000_s2414" style="position:absolute;left:0;text-align:left;margin-left:464.5pt;margin-top:8.05pt;width:75.05pt;height:35.3pt;z-index:251683328" o:allowincell="f" filled="f" stroked="f" strokecolor="lime" strokeweight=".25pt">
            <v:textbox style="mso-next-textbox:#_x0000_s2414" inset="0,0,0,0">
              <w:txbxContent>
                <w:p w:rsidR="00E30CE8" w:rsidRDefault="00E30CE8">
                  <w:pPr>
                    <w:spacing w:line="160" w:lineRule="exact"/>
                    <w:jc w:val="left"/>
                    <w:rPr>
                      <w:rFonts w:cs="Miriam"/>
                      <w:noProof/>
                      <w:sz w:val="18"/>
                      <w:szCs w:val="18"/>
                      <w:rtl/>
                    </w:rPr>
                  </w:pPr>
                  <w:r>
                    <w:rPr>
                      <w:rFonts w:cs="Miriam"/>
                      <w:sz w:val="18"/>
                      <w:szCs w:val="18"/>
                      <w:rtl/>
                    </w:rPr>
                    <w:t>חיסי</w:t>
                  </w:r>
                  <w:r>
                    <w:rPr>
                      <w:rFonts w:cs="Miriam" w:hint="cs"/>
                      <w:sz w:val="18"/>
                      <w:szCs w:val="18"/>
                      <w:rtl/>
                    </w:rPr>
                    <w:t>ון ביחידות הסיוע</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תשס"א-</w:t>
                  </w:r>
                  <w:r>
                    <w:rPr>
                      <w:rFonts w:cs="Miriam"/>
                      <w:sz w:val="18"/>
                      <w:szCs w:val="18"/>
                      <w:rtl/>
                    </w:rPr>
                    <w:t>2000</w:t>
                  </w:r>
                </w:p>
              </w:txbxContent>
            </v:textbox>
            <w10:anchorlock/>
          </v:rect>
        </w:pict>
      </w:r>
      <w:r>
        <w:rPr>
          <w:rStyle w:val="big-number"/>
          <w:rtl/>
        </w:rPr>
        <w:t>258</w:t>
      </w:r>
      <w:r>
        <w:rPr>
          <w:rStyle w:val="default"/>
          <w:rFonts w:cs="FrankRuehl"/>
          <w:rtl/>
        </w:rPr>
        <w:t>יט1.</w:t>
      </w:r>
      <w:r w:rsidR="006848F0">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בית</w:t>
      </w:r>
      <w:r>
        <w:rPr>
          <w:rStyle w:val="default"/>
          <w:rFonts w:cs="FrankRuehl" w:hint="cs"/>
          <w:rtl/>
        </w:rPr>
        <w:t xml:space="preserve"> המשפט יסביר לבעלי הדין כי דברים שיימסרו ליחידת הסיוע יראו אותם כדברים שנאמרו בבית משפט שדן בדלתיים סגורות</w:t>
      </w:r>
      <w:r>
        <w:rPr>
          <w:rStyle w:val="default"/>
          <w:rFonts w:cs="FrankRuehl"/>
          <w:rtl/>
        </w:rPr>
        <w:t xml:space="preserve"> ו</w:t>
      </w:r>
      <w:r>
        <w:rPr>
          <w:rStyle w:val="default"/>
          <w:rFonts w:cs="FrankRuehl" w:hint="cs"/>
          <w:rtl/>
        </w:rPr>
        <w:t xml:space="preserve">יחולו עליהם כללי חיסיון עדויות וכללי ראיות חסויות, וכי הדיון ביחידת הסיוע או הפסקתו לא ישפיעו על הדיון בבית המשפט. </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הפנ</w:t>
      </w:r>
      <w:r>
        <w:rPr>
          <w:rStyle w:val="default"/>
          <w:rFonts w:cs="FrankRuehl" w:hint="cs"/>
          <w:rtl/>
        </w:rPr>
        <w:t>ה בית המשפט ליחידת הסיוע לשם מתן חוות דעת על בעלי הדי</w:t>
      </w:r>
      <w:r>
        <w:rPr>
          <w:rStyle w:val="default"/>
          <w:rFonts w:cs="FrankRuehl"/>
          <w:rtl/>
        </w:rPr>
        <w:t>ן</w:t>
      </w:r>
      <w:r>
        <w:rPr>
          <w:rStyle w:val="default"/>
          <w:rFonts w:cs="FrankRuehl" w:hint="cs"/>
          <w:rtl/>
        </w:rPr>
        <w:t xml:space="preserve"> </w:t>
      </w:r>
      <w:r>
        <w:rPr>
          <w:rStyle w:val="default"/>
          <w:rFonts w:cs="FrankRuehl"/>
          <w:rtl/>
        </w:rPr>
        <w:t>א</w:t>
      </w:r>
      <w:r>
        <w:rPr>
          <w:rStyle w:val="default"/>
          <w:rFonts w:cs="FrankRuehl" w:hint="cs"/>
          <w:rtl/>
        </w:rPr>
        <w:t>ו מי מהם, יסביר להם כי לא יחול חיסיון כלפי בית המשפט, על דברים שיימסרו ליח</w:t>
      </w:r>
      <w:r>
        <w:rPr>
          <w:rStyle w:val="default"/>
          <w:rFonts w:cs="FrankRuehl"/>
          <w:rtl/>
        </w:rPr>
        <w:t>יד</w:t>
      </w:r>
      <w:r>
        <w:rPr>
          <w:rStyle w:val="default"/>
          <w:rFonts w:cs="FrankRuehl" w:hint="cs"/>
          <w:rtl/>
        </w:rPr>
        <w:t xml:space="preserve">ת הסיוע, לצורך מתן חוות הדעת.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70" w:name="Rov891"/>
      <w:r w:rsidRPr="00C30006">
        <w:rPr>
          <w:rStyle w:val="default"/>
          <w:rFonts w:cs="FrankRuehl" w:hint="cs"/>
          <w:vanish/>
          <w:color w:val="FF0000"/>
          <w:sz w:val="20"/>
          <w:szCs w:val="20"/>
          <w:shd w:val="clear" w:color="auto" w:fill="FFFF99"/>
          <w:rtl/>
        </w:rPr>
        <w:t>מיום 31.1.2001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תשס"א-2000</w:t>
      </w:r>
    </w:p>
    <w:p w:rsidR="00DC7C3B" w:rsidRPr="00C30006" w:rsidRDefault="00DC7C3B">
      <w:pPr>
        <w:pStyle w:val="P00"/>
        <w:spacing w:before="0"/>
        <w:ind w:left="0" w:right="1134"/>
        <w:rPr>
          <w:rStyle w:val="default"/>
          <w:rFonts w:cs="FrankRuehl" w:hint="cs"/>
          <w:vanish/>
          <w:shd w:val="clear" w:color="auto" w:fill="FFFF99"/>
          <w:rtl/>
        </w:rPr>
      </w:pPr>
      <w:hyperlink r:id="rId475" w:history="1">
        <w:r w:rsidRPr="00C30006">
          <w:rPr>
            <w:rStyle w:val="Hyperlink"/>
            <w:rFonts w:cs="FrankRuehl" w:hint="cs"/>
            <w:vanish/>
            <w:szCs w:val="20"/>
            <w:shd w:val="clear" w:color="auto" w:fill="FFFF99"/>
            <w:rtl/>
          </w:rPr>
          <w:t>ק"ת תשס"א מס' 6071</w:t>
        </w:r>
      </w:hyperlink>
      <w:r w:rsidRPr="00C30006">
        <w:rPr>
          <w:rStyle w:val="default"/>
          <w:rFonts w:cs="FrankRuehl" w:hint="cs"/>
          <w:vanish/>
          <w:sz w:val="20"/>
          <w:szCs w:val="20"/>
          <w:shd w:val="clear" w:color="auto" w:fill="FFFF99"/>
          <w:rtl/>
        </w:rPr>
        <w:t xml:space="preserve"> מיום 17.12.2000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189</w:t>
      </w:r>
    </w:p>
    <w:p w:rsidR="00DC7C3B" w:rsidRDefault="00DC7C3B">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תקנה 258יט1</w:t>
      </w:r>
      <w:bookmarkEnd w:id="570"/>
    </w:p>
    <w:p w:rsidR="00DC7C3B" w:rsidRDefault="00DC7C3B" w:rsidP="00F948F4">
      <w:pPr>
        <w:pStyle w:val="P00"/>
        <w:spacing w:before="72"/>
        <w:ind w:left="0" w:right="1134"/>
        <w:rPr>
          <w:rStyle w:val="default"/>
          <w:rFonts w:cs="FrankRuehl"/>
          <w:rtl/>
        </w:rPr>
      </w:pPr>
      <w:bookmarkStart w:id="571" w:name="Seif418"/>
      <w:bookmarkEnd w:id="571"/>
      <w:r>
        <w:rPr>
          <w:lang w:val="he-IL"/>
        </w:rPr>
        <w:pict>
          <v:rect id="_x0000_s2415" style="position:absolute;left:0;text-align:left;margin-left:464.5pt;margin-top:8.05pt;width:75.05pt;height:24pt;z-index:251684352" o:allowincell="f" filled="f" stroked="f" strokecolor="lime" strokeweight=".25pt">
            <v:textbox style="mso-next-textbox:#_x0000_s2415" inset="0,0,0,0">
              <w:txbxContent>
                <w:p w:rsidR="00E30CE8" w:rsidRDefault="00E30CE8">
                  <w:pPr>
                    <w:spacing w:line="160" w:lineRule="exact"/>
                    <w:jc w:val="left"/>
                    <w:rPr>
                      <w:rFonts w:cs="Miriam"/>
                      <w:noProof/>
                      <w:sz w:val="18"/>
                      <w:szCs w:val="18"/>
                      <w:rtl/>
                    </w:rPr>
                  </w:pPr>
                  <w:r>
                    <w:rPr>
                      <w:rFonts w:cs="Miriam"/>
                      <w:sz w:val="18"/>
                      <w:szCs w:val="18"/>
                      <w:rtl/>
                    </w:rPr>
                    <w:t>בקשה</w:t>
                  </w:r>
                  <w:r>
                    <w:rPr>
                      <w:rFonts w:cs="Miriam" w:hint="cs"/>
                      <w:sz w:val="18"/>
                      <w:szCs w:val="18"/>
                      <w:rtl/>
                    </w:rPr>
                    <w:t xml:space="preserve"> ליישוב סכסוך</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3)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tl/>
        </w:rPr>
        <w:t>258</w:t>
      </w:r>
      <w:r>
        <w:rPr>
          <w:rStyle w:val="default"/>
          <w:rFonts w:cs="FrankRuehl"/>
          <w:rtl/>
        </w:rPr>
        <w:t>כ.</w:t>
      </w:r>
      <w:r w:rsidR="006848F0">
        <w:rPr>
          <w:rStyle w:val="ab"/>
          <w:rFonts w:cs="FrankRuehl"/>
          <w:sz w:val="26"/>
          <w:rtl/>
        </w:rPr>
        <w:footnoteReference w:id="12"/>
      </w:r>
      <w:r>
        <w:rPr>
          <w:rStyle w:val="default"/>
          <w:rFonts w:cs="FrankRuehl" w:hint="cs"/>
          <w:rtl/>
        </w:rPr>
        <w:t xml:space="preserve"> </w:t>
      </w:r>
      <w:r w:rsidR="006848F0">
        <w:rPr>
          <w:rStyle w:val="default"/>
          <w:rFonts w:cs="FrankRuehl"/>
          <w:rtl/>
        </w:rPr>
        <w:t>(א)</w:t>
      </w:r>
      <w:r w:rsidR="006848F0">
        <w:rPr>
          <w:rStyle w:val="default"/>
          <w:rFonts w:cs="FrankRuehl" w:hint="cs"/>
          <w:rtl/>
        </w:rPr>
        <w:t xml:space="preserve"> </w:t>
      </w:r>
      <w:r>
        <w:rPr>
          <w:rStyle w:val="default"/>
          <w:rFonts w:cs="FrankRuehl"/>
          <w:rtl/>
        </w:rPr>
        <w:t xml:space="preserve">בן </w:t>
      </w:r>
      <w:r>
        <w:rPr>
          <w:rStyle w:val="default"/>
          <w:rFonts w:cs="FrankRuehl" w:hint="cs"/>
          <w:rtl/>
        </w:rPr>
        <w:t xml:space="preserve">זוג רשאי להגיש לבית המשפט בקשה ליישוב סכסוך עם בן זוגו ולהפניה ליחידת </w:t>
      </w:r>
      <w:r>
        <w:rPr>
          <w:rStyle w:val="default"/>
          <w:rFonts w:cs="FrankRuehl"/>
          <w:rtl/>
        </w:rPr>
        <w:t>הסיו</w:t>
      </w:r>
      <w:r>
        <w:rPr>
          <w:rStyle w:val="default"/>
          <w:rFonts w:cs="FrankRuehl" w:hint="cs"/>
          <w:rtl/>
        </w:rPr>
        <w:t xml:space="preserve">ע (להלן </w:t>
      </w:r>
      <w:r w:rsidR="00F948F4">
        <w:rPr>
          <w:rStyle w:val="default"/>
          <w:rFonts w:cs="FrankRuehl"/>
          <w:rtl/>
        </w:rPr>
        <w:t>–</w:t>
      </w:r>
      <w:r w:rsidR="00F948F4">
        <w:rPr>
          <w:rStyle w:val="default"/>
          <w:rFonts w:cs="FrankRuehl" w:hint="cs"/>
          <w:rtl/>
        </w:rPr>
        <w:t xml:space="preserve"> </w:t>
      </w:r>
      <w:r>
        <w:rPr>
          <w:rStyle w:val="default"/>
          <w:rFonts w:cs="FrankRuehl"/>
          <w:rtl/>
        </w:rPr>
        <w:t>בק</w:t>
      </w:r>
      <w:r>
        <w:rPr>
          <w:rStyle w:val="default"/>
          <w:rFonts w:cs="FrankRuehl" w:hint="cs"/>
          <w:rtl/>
        </w:rPr>
        <w:t>שה ליישוב סכסוך).</w:t>
      </w:r>
    </w:p>
    <w:p w:rsidR="00DC7C3B" w:rsidRDefault="00DC7C3B">
      <w:pPr>
        <w:pStyle w:val="P00"/>
        <w:spacing w:before="72"/>
        <w:ind w:left="0" w:right="1134"/>
        <w:rPr>
          <w:rStyle w:val="default"/>
          <w:rFonts w:cs="FrankRuehl"/>
          <w:rtl/>
        </w:rPr>
      </w:pPr>
      <w:r>
        <w:rPr>
          <w:lang w:val="he-IL"/>
        </w:rPr>
        <w:pict>
          <v:rect id="_x0000_s2416" style="position:absolute;left:0;text-align:left;margin-left:464.5pt;margin-top:8.05pt;width:75.05pt;height:17.5pt;z-index:251685376" o:allowincell="f" filled="f" stroked="f" strokecolor="lime" strokeweight=".25pt">
            <v:textbox style="mso-next-textbox:#_x0000_s2416"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Fonts w:cs="FrankRuehl"/>
          <w:sz w:val="26"/>
          <w:rtl/>
        </w:rPr>
        <w:tab/>
      </w:r>
      <w:r>
        <w:rPr>
          <w:rStyle w:val="default"/>
          <w:rFonts w:cs="FrankRuehl"/>
          <w:rtl/>
        </w:rPr>
        <w:t>(ב)</w:t>
      </w:r>
      <w:r>
        <w:rPr>
          <w:rStyle w:val="default"/>
          <w:rFonts w:cs="FrankRuehl"/>
          <w:rtl/>
        </w:rPr>
        <w:tab/>
        <w:t>בקש</w:t>
      </w:r>
      <w:r>
        <w:rPr>
          <w:rStyle w:val="default"/>
          <w:rFonts w:cs="FrankRuehl" w:hint="cs"/>
          <w:rtl/>
        </w:rPr>
        <w:t>ה ליישוב סכסוך תוגש לפי טופס 26ב, ויצורף לה טופס 26א מאומת בתצהיר.</w:t>
      </w:r>
    </w:p>
    <w:p w:rsidR="00DC7C3B" w:rsidRDefault="00DC7C3B" w:rsidP="00F948F4">
      <w:pPr>
        <w:pStyle w:val="P00"/>
        <w:spacing w:before="72"/>
        <w:ind w:left="0" w:right="1134"/>
        <w:rPr>
          <w:rStyle w:val="default"/>
          <w:rFonts w:cs="FrankRuehl"/>
          <w:rtl/>
        </w:rPr>
      </w:pPr>
      <w:r>
        <w:rPr>
          <w:lang w:val="he-IL"/>
        </w:rPr>
        <w:pict>
          <v:rect id="_x0000_s2417" style="position:absolute;left:0;text-align:left;margin-left:464.5pt;margin-top:8.05pt;width:75.05pt;height:34.5pt;z-index:251686400" o:allowincell="f" filled="f" stroked="f" strokecolor="lime" strokeweight=".25pt">
            <v:textbox style="mso-next-textbox:#_x0000_s2417" inset="0,0,0,0">
              <w:txbxContent>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שנ"ז-</w:t>
                  </w:r>
                  <w:r>
                    <w:rPr>
                      <w:rFonts w:cs="Miriam"/>
                      <w:sz w:val="18"/>
                      <w:szCs w:val="18"/>
                      <w:rtl/>
                    </w:rPr>
                    <w:t>1996</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Fonts w:cs="FrankRuehl"/>
          <w:sz w:val="26"/>
          <w:rtl/>
        </w:rPr>
        <w:tab/>
      </w:r>
      <w:r>
        <w:rPr>
          <w:rStyle w:val="default"/>
          <w:rFonts w:cs="FrankRuehl"/>
          <w:rtl/>
        </w:rPr>
        <w:t>(ב1)</w:t>
      </w:r>
      <w:r>
        <w:rPr>
          <w:rStyle w:val="default"/>
          <w:rFonts w:cs="FrankRuehl"/>
          <w:rtl/>
        </w:rPr>
        <w:tab/>
        <w:t>הוג</w:t>
      </w:r>
      <w:r>
        <w:rPr>
          <w:rStyle w:val="default"/>
          <w:rFonts w:cs="FrankRuehl" w:hint="cs"/>
          <w:rtl/>
        </w:rPr>
        <w:t>שה בקשה ליישוב סכסוך, רשאי בית המשפט להפנות את בני הזוג ליחידת הסיוע כאמור בתקנה 258יט או להפנותם, בהסכמתם,</w:t>
      </w:r>
      <w:r>
        <w:rPr>
          <w:rStyle w:val="default"/>
          <w:rFonts w:cs="FrankRuehl"/>
          <w:rtl/>
        </w:rPr>
        <w:t xml:space="preserve"> ליי</w:t>
      </w:r>
      <w:r>
        <w:rPr>
          <w:rStyle w:val="default"/>
          <w:rFonts w:cs="FrankRuehl" w:hint="cs"/>
          <w:rtl/>
        </w:rPr>
        <w:t>עוץ או לפישור.</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הגש</w:t>
      </w:r>
      <w:r>
        <w:rPr>
          <w:rStyle w:val="default"/>
          <w:rFonts w:cs="FrankRuehl" w:hint="cs"/>
          <w:rtl/>
        </w:rPr>
        <w:t>ת בקשה ליישוב סכסוך תיחשב כהגשת תובענה נגד בן הזוג האחר בכל הענינים המפורטים בתקנה 258ז(1) עד (3), ובלבד שהענין נובע מהקשר שבינ</w:t>
      </w:r>
      <w:r>
        <w:rPr>
          <w:rStyle w:val="default"/>
          <w:rFonts w:cs="FrankRuehl"/>
          <w:rtl/>
        </w:rPr>
        <w:t xml:space="preserve">יהם </w:t>
      </w:r>
      <w:r>
        <w:rPr>
          <w:rStyle w:val="default"/>
          <w:rFonts w:cs="FrankRuehl" w:hint="cs"/>
          <w:rtl/>
        </w:rPr>
        <w:t>כבני זוג.</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 xml:space="preserve">בן </w:t>
      </w:r>
      <w:r>
        <w:rPr>
          <w:rStyle w:val="default"/>
          <w:rFonts w:cs="FrankRuehl" w:hint="cs"/>
          <w:rtl/>
        </w:rPr>
        <w:t>זוג שהגיש בקשה ליישוב סכסוך לא יגיש נגד בן זוגו בקשה נוספת ליישוב סכסוך בתוך שנה מיום הגשת הבקשה הקודמת.</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72" w:name="Rov1284"/>
      <w:r w:rsidRPr="00C30006">
        <w:rPr>
          <w:rStyle w:val="default"/>
          <w:rFonts w:cs="FrankRuehl" w:hint="cs"/>
          <w:vanish/>
          <w:color w:val="FF0000"/>
          <w:sz w:val="20"/>
          <w:szCs w:val="20"/>
          <w:shd w:val="clear" w:color="auto" w:fill="FFFF99"/>
          <w:rtl/>
        </w:rPr>
        <w:t xml:space="preserve">מיום הקמתה של יחידת סיוע בבית המשפט לעניני משפחה במחוז </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תשנ"ו-1996</w:t>
      </w:r>
    </w:p>
    <w:p w:rsidR="00DC7C3B" w:rsidRPr="00C30006" w:rsidRDefault="00DC7C3B">
      <w:pPr>
        <w:pStyle w:val="P00"/>
        <w:spacing w:before="0"/>
        <w:ind w:left="0" w:right="1134"/>
        <w:rPr>
          <w:rStyle w:val="default"/>
          <w:rFonts w:cs="FrankRuehl" w:hint="cs"/>
          <w:vanish/>
          <w:shd w:val="clear" w:color="auto" w:fill="FFFF99"/>
          <w:rtl/>
        </w:rPr>
      </w:pPr>
      <w:hyperlink r:id="rId476" w:history="1">
        <w:r w:rsidRPr="00C30006">
          <w:rPr>
            <w:rStyle w:val="Hyperlink"/>
            <w:rFonts w:cs="FrankRuehl" w:hint="cs"/>
            <w:vanish/>
            <w:szCs w:val="20"/>
            <w:shd w:val="clear" w:color="auto" w:fill="FFFF99"/>
            <w:rtl/>
          </w:rPr>
          <w:t>ק"ת תשנ"ו מס' 5760</w:t>
        </w:r>
      </w:hyperlink>
      <w:r w:rsidRPr="00C30006">
        <w:rPr>
          <w:rStyle w:val="default"/>
          <w:rFonts w:cs="FrankRuehl" w:hint="cs"/>
          <w:vanish/>
          <w:sz w:val="20"/>
          <w:szCs w:val="20"/>
          <w:shd w:val="clear" w:color="auto" w:fill="FFFF99"/>
          <w:rtl/>
        </w:rPr>
        <w:t xml:space="preserve"> מיום 11.6.1996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989</w:t>
      </w:r>
    </w:p>
    <w:p w:rsidR="00DC7C3B" w:rsidRPr="00C30006" w:rsidRDefault="00DC7C3B">
      <w:pPr>
        <w:pStyle w:val="P00"/>
        <w:spacing w:before="0"/>
        <w:ind w:left="0" w:right="1134"/>
        <w:rPr>
          <w:rStyle w:val="default"/>
          <w:rFonts w:cs="FrankRuehl" w:hint="cs"/>
          <w:vanish/>
          <w:shd w:val="clear" w:color="auto" w:fill="FFFF99"/>
          <w:rtl/>
        </w:rPr>
      </w:pPr>
      <w:r w:rsidRPr="00C30006">
        <w:rPr>
          <w:rStyle w:val="default"/>
          <w:rFonts w:cs="FrankRuehl" w:hint="cs"/>
          <w:b/>
          <w:bCs/>
          <w:vanish/>
          <w:sz w:val="20"/>
          <w:szCs w:val="20"/>
          <w:shd w:val="clear" w:color="auto" w:fill="FFFF99"/>
          <w:rtl/>
        </w:rPr>
        <w:t>הוספת תקנה 258כ</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26.12.1996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Style w:val="default"/>
          <w:rFonts w:cs="FrankRuehl" w:hint="cs"/>
          <w:vanish/>
          <w:shd w:val="clear" w:color="auto" w:fill="FFFF99"/>
          <w:rtl/>
        </w:rPr>
      </w:pPr>
      <w:hyperlink r:id="rId477"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הוספת תקנת משנה 258כ(ב1)</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478"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Pr="00C30006" w:rsidRDefault="00DC7C3B">
      <w:pPr>
        <w:pStyle w:val="P0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ל</w:t>
      </w:r>
      <w:r w:rsidRPr="00C30006">
        <w:rPr>
          <w:rStyle w:val="default"/>
          <w:rFonts w:cs="FrankRuehl"/>
          <w:strike/>
          <w:vanish/>
          <w:sz w:val="22"/>
          <w:szCs w:val="22"/>
          <w:shd w:val="clear" w:color="auto" w:fill="FFFF99"/>
          <w:rtl/>
        </w:rPr>
        <w:t>בקש</w:t>
      </w:r>
      <w:r w:rsidRPr="00C30006">
        <w:rPr>
          <w:rStyle w:val="default"/>
          <w:rFonts w:cs="FrankRuehl" w:hint="cs"/>
          <w:strike/>
          <w:vanish/>
          <w:sz w:val="22"/>
          <w:szCs w:val="22"/>
          <w:shd w:val="clear" w:color="auto" w:fill="FFFF99"/>
          <w:rtl/>
        </w:rPr>
        <w:t>ה ליישוב סכסוך יצורף טופס 26א מאומת בתצהיר.</w:t>
      </w:r>
    </w:p>
    <w:p w:rsidR="00DC7C3B" w:rsidRPr="00C30006" w:rsidRDefault="00DC7C3B">
      <w:pPr>
        <w:pStyle w:val="P00"/>
        <w:spacing w:before="0"/>
        <w:ind w:left="0" w:right="1134"/>
        <w:rPr>
          <w:rStyle w:val="default"/>
          <w:rFonts w:cs="FrankRuehl" w:hint="cs"/>
          <w:vanish/>
          <w:sz w:val="22"/>
          <w:szCs w:val="22"/>
          <w:u w:val="single"/>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u w:val="single"/>
          <w:shd w:val="clear" w:color="auto" w:fill="FFFF99"/>
          <w:rtl/>
        </w:rPr>
        <w:t>(ב)</w:t>
      </w:r>
      <w:r w:rsidRPr="00C30006">
        <w:rPr>
          <w:rStyle w:val="default"/>
          <w:rFonts w:cs="FrankRuehl"/>
          <w:vanish/>
          <w:sz w:val="22"/>
          <w:szCs w:val="22"/>
          <w:u w:val="single"/>
          <w:shd w:val="clear" w:color="auto" w:fill="FFFF99"/>
          <w:rtl/>
        </w:rPr>
        <w:tab/>
      </w:r>
      <w:r w:rsidRPr="00C30006">
        <w:rPr>
          <w:rStyle w:val="default"/>
          <w:rFonts w:cs="FrankRuehl" w:hint="cs"/>
          <w:vanish/>
          <w:sz w:val="22"/>
          <w:szCs w:val="22"/>
          <w:u w:val="single"/>
          <w:shd w:val="clear" w:color="auto" w:fill="FFFF99"/>
          <w:rtl/>
        </w:rPr>
        <w:t>בקשה ליישוב סכסוך תוגש לפי טופס 26ב, ויצורף לה טופס 26א מאומת בתצהיר;</w:t>
      </w:r>
    </w:p>
    <w:p w:rsidR="00DC7C3B" w:rsidRPr="006848F0" w:rsidRDefault="00DC7C3B" w:rsidP="006848F0">
      <w:pPr>
        <w:pStyle w:val="P00"/>
        <w:spacing w:before="0"/>
        <w:ind w:left="0" w:right="1134"/>
        <w:rPr>
          <w:rStyle w:val="default"/>
          <w:rFonts w:cs="FrankRuehl" w:hint="cs"/>
          <w:sz w:val="2"/>
          <w:szCs w:val="2"/>
          <w:shd w:val="clear" w:color="auto" w:fill="FFFF99"/>
          <w:rtl/>
        </w:rPr>
      </w:pPr>
      <w:r w:rsidRPr="00C30006">
        <w:rPr>
          <w:rFonts w:cs="FrankRuehl"/>
          <w:vanish/>
          <w:sz w:val="26"/>
          <w:shd w:val="clear" w:color="auto" w:fill="FFFF99"/>
          <w:rtl/>
        </w:rPr>
        <w:tab/>
      </w:r>
      <w:r w:rsidRPr="00C30006">
        <w:rPr>
          <w:rStyle w:val="default"/>
          <w:rFonts w:cs="FrankRuehl"/>
          <w:vanish/>
          <w:sz w:val="22"/>
          <w:szCs w:val="22"/>
          <w:shd w:val="clear" w:color="auto" w:fill="FFFF99"/>
          <w:rtl/>
        </w:rPr>
        <w:t>(ב1)</w:t>
      </w:r>
      <w:r w:rsidRPr="00C30006">
        <w:rPr>
          <w:rStyle w:val="default"/>
          <w:rFonts w:cs="FrankRuehl"/>
          <w:vanish/>
          <w:sz w:val="22"/>
          <w:szCs w:val="22"/>
          <w:shd w:val="clear" w:color="auto" w:fill="FFFF99"/>
          <w:rtl/>
        </w:rPr>
        <w:tab/>
        <w:t>הוג</w:t>
      </w:r>
      <w:r w:rsidRPr="00C30006">
        <w:rPr>
          <w:rStyle w:val="default"/>
          <w:rFonts w:cs="FrankRuehl" w:hint="cs"/>
          <w:vanish/>
          <w:sz w:val="22"/>
          <w:szCs w:val="22"/>
          <w:shd w:val="clear" w:color="auto" w:fill="FFFF99"/>
          <w:rtl/>
        </w:rPr>
        <w:t xml:space="preserve">שה בקשה ליישוב סכסוך, רשאי בית המשפט להפנות את </w:t>
      </w:r>
      <w:r w:rsidRPr="00C30006">
        <w:rPr>
          <w:rStyle w:val="default"/>
          <w:rFonts w:cs="FrankRuehl" w:hint="cs"/>
          <w:strike/>
          <w:vanish/>
          <w:sz w:val="22"/>
          <w:szCs w:val="22"/>
          <w:shd w:val="clear" w:color="auto" w:fill="FFFF99"/>
          <w:rtl/>
        </w:rPr>
        <w:t>בעלי הדין</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בני הזוג</w:t>
      </w:r>
      <w:r w:rsidRPr="00C30006">
        <w:rPr>
          <w:rStyle w:val="default"/>
          <w:rFonts w:cs="FrankRuehl" w:hint="cs"/>
          <w:vanish/>
          <w:sz w:val="22"/>
          <w:szCs w:val="22"/>
          <w:shd w:val="clear" w:color="auto" w:fill="FFFF99"/>
          <w:rtl/>
        </w:rPr>
        <w:t xml:space="preserve"> ליחידת הסיוע כאמור בתקנה 258יט או להפנותם, בהסכמתם,</w:t>
      </w:r>
      <w:r w:rsidRPr="00C30006">
        <w:rPr>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ליי</w:t>
      </w:r>
      <w:r w:rsidRPr="00C30006">
        <w:rPr>
          <w:rStyle w:val="default"/>
          <w:rFonts w:cs="FrankRuehl" w:hint="cs"/>
          <w:vanish/>
          <w:sz w:val="22"/>
          <w:szCs w:val="22"/>
          <w:shd w:val="clear" w:color="auto" w:fill="FFFF99"/>
          <w:rtl/>
        </w:rPr>
        <w:t>עוץ או לפישור.</w:t>
      </w:r>
      <w:bookmarkEnd w:id="572"/>
    </w:p>
    <w:p w:rsidR="00DC7C3B" w:rsidRDefault="00DC7C3B" w:rsidP="00997C54">
      <w:pPr>
        <w:pStyle w:val="P00"/>
        <w:spacing w:before="72"/>
        <w:ind w:left="0" w:right="1134"/>
        <w:rPr>
          <w:rStyle w:val="default"/>
          <w:rFonts w:cs="FrankRuehl"/>
          <w:rtl/>
        </w:rPr>
      </w:pPr>
      <w:bookmarkStart w:id="573" w:name="Seif209"/>
      <w:bookmarkEnd w:id="573"/>
      <w:r>
        <w:rPr>
          <w:lang w:val="he-IL"/>
        </w:rPr>
        <w:pict>
          <v:rect id="_x0000_s2418" style="position:absolute;left:0;text-align:left;margin-left:464.5pt;margin-top:8.05pt;width:75.05pt;height:42.45pt;z-index:251422208" o:allowincell="f" filled="f" stroked="f" strokecolor="lime" strokeweight=".25pt">
            <v:textbox style="mso-next-textbox:#_x0000_s2418" inset="0,0,0,0">
              <w:txbxContent>
                <w:p w:rsidR="00E30CE8" w:rsidRDefault="00E30CE8">
                  <w:pPr>
                    <w:spacing w:line="160" w:lineRule="exact"/>
                    <w:jc w:val="left"/>
                    <w:rPr>
                      <w:rFonts w:cs="Miriam" w:hint="cs"/>
                      <w:sz w:val="18"/>
                      <w:szCs w:val="18"/>
                      <w:rtl/>
                    </w:rPr>
                  </w:pPr>
                  <w:r>
                    <w:rPr>
                      <w:rFonts w:cs="Miriam"/>
                      <w:sz w:val="18"/>
                      <w:szCs w:val="18"/>
                      <w:rtl/>
                    </w:rPr>
                    <w:t>התנג</w:t>
                  </w:r>
                  <w:r>
                    <w:rPr>
                      <w:rFonts w:cs="Miriam" w:hint="cs"/>
                      <w:sz w:val="18"/>
                      <w:szCs w:val="18"/>
                      <w:rtl/>
                    </w:rPr>
                    <w:t>דות להפניה</w:t>
                  </w:r>
                </w:p>
                <w:p w:rsidR="00E30CE8" w:rsidRDefault="00E30CE8">
                  <w:pPr>
                    <w:spacing w:line="160" w:lineRule="exact"/>
                    <w:jc w:val="left"/>
                    <w:rPr>
                      <w:rFonts w:cs="Miriam"/>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תשנ"ו-</w:t>
                  </w:r>
                  <w:r>
                    <w:rPr>
                      <w:rFonts w:cs="Miriam"/>
                      <w:sz w:val="18"/>
                      <w:szCs w:val="18"/>
                      <w:rtl/>
                    </w:rPr>
                    <w:t>1996</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3)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tl/>
        </w:rPr>
        <w:t>258</w:t>
      </w:r>
      <w:r>
        <w:rPr>
          <w:rStyle w:val="default"/>
          <w:rFonts w:cs="FrankRuehl"/>
          <w:rtl/>
        </w:rPr>
        <w:t>כא.</w:t>
      </w:r>
      <w:r w:rsidR="006848F0">
        <w:rPr>
          <w:rStyle w:val="ab"/>
          <w:rFonts w:cs="FrankRuehl"/>
          <w:sz w:val="26"/>
          <w:rtl/>
        </w:rPr>
        <w:footnoteReference w:id="13"/>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 xml:space="preserve">סירב </w:t>
      </w:r>
      <w:r>
        <w:rPr>
          <w:rStyle w:val="default"/>
          <w:rFonts w:cs="FrankRuehl" w:hint="cs"/>
          <w:rtl/>
        </w:rPr>
        <w:t>ב</w:t>
      </w:r>
      <w:r>
        <w:rPr>
          <w:rStyle w:val="default"/>
          <w:rFonts w:cs="FrankRuehl"/>
          <w:rtl/>
        </w:rPr>
        <w:t>ן</w:t>
      </w:r>
      <w:r>
        <w:rPr>
          <w:rStyle w:val="default"/>
          <w:rFonts w:cs="FrankRuehl" w:hint="cs"/>
          <w:rtl/>
        </w:rPr>
        <w:t xml:space="preserve"> הזוג האחר להופיע בפני יחידת הסיוע ונמסרה על כך הודעה בכתב לפי סעיף 5(ג) לחוק או פגה תקופת עיכוב ההליכים, לפ</w:t>
      </w:r>
      <w:r>
        <w:rPr>
          <w:rStyle w:val="default"/>
          <w:rFonts w:cs="FrankRuehl"/>
          <w:rtl/>
        </w:rPr>
        <w:t>י תק</w:t>
      </w:r>
      <w:r>
        <w:rPr>
          <w:rStyle w:val="default"/>
          <w:rFonts w:cs="FrankRuehl" w:hint="cs"/>
          <w:rtl/>
        </w:rPr>
        <w:t xml:space="preserve">נה 258יט(ג), יורה בית המשפט על חידוש ההליכים בפניו; היתה ההפניה ליחידת הסיוע על פי בקשה ליישוב סכסוך, יורה בית המשפט לבן הזוג שהגיש את הבקשה </w:t>
      </w:r>
      <w:r>
        <w:rPr>
          <w:rStyle w:val="default"/>
          <w:rFonts w:cs="FrankRuehl"/>
          <w:rtl/>
        </w:rPr>
        <w:t>ל</w:t>
      </w:r>
      <w:r>
        <w:rPr>
          <w:rStyle w:val="default"/>
          <w:rFonts w:cs="FrankRuehl" w:hint="cs"/>
          <w:rtl/>
        </w:rPr>
        <w:t>ה</w:t>
      </w:r>
      <w:r>
        <w:rPr>
          <w:rStyle w:val="default"/>
          <w:rFonts w:cs="FrankRuehl"/>
          <w:rtl/>
        </w:rPr>
        <w:t>ג</w:t>
      </w:r>
      <w:r>
        <w:rPr>
          <w:rStyle w:val="default"/>
          <w:rFonts w:cs="FrankRuehl" w:hint="cs"/>
          <w:rtl/>
        </w:rPr>
        <w:t>יש כתב תביעה כאמור בתקנה 258ז, בתוך שלושים ימים.</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הוג</w:t>
      </w:r>
      <w:r>
        <w:rPr>
          <w:rStyle w:val="default"/>
          <w:rFonts w:cs="FrankRuehl" w:hint="cs"/>
          <w:rtl/>
        </w:rPr>
        <w:t xml:space="preserve">ש לבית המשפט כתב </w:t>
      </w:r>
      <w:r>
        <w:rPr>
          <w:rStyle w:val="default"/>
          <w:rFonts w:cs="FrankRuehl"/>
          <w:rtl/>
        </w:rPr>
        <w:t>תב</w:t>
      </w:r>
      <w:r>
        <w:rPr>
          <w:rStyle w:val="default"/>
          <w:rFonts w:cs="FrankRuehl" w:hint="cs"/>
          <w:rtl/>
        </w:rPr>
        <w:t>יעה כאמור יראו אותו כאילו הוגש ב</w:t>
      </w:r>
      <w:r>
        <w:rPr>
          <w:rStyle w:val="default"/>
          <w:rFonts w:cs="FrankRuehl"/>
          <w:rtl/>
        </w:rPr>
        <w:t>מועד</w:t>
      </w:r>
      <w:r>
        <w:rPr>
          <w:rStyle w:val="default"/>
          <w:rFonts w:cs="FrankRuehl" w:hint="cs"/>
          <w:rtl/>
        </w:rPr>
        <w:t xml:space="preserve"> הגשת הבקשה ליישוב הסכסוך; לא הוגש כתב תביעה </w:t>
      </w:r>
      <w:r>
        <w:rPr>
          <w:rStyle w:val="default"/>
          <w:rFonts w:cs="FrankRuehl"/>
          <w:rtl/>
        </w:rPr>
        <w:t>– תי</w:t>
      </w:r>
      <w:r>
        <w:rPr>
          <w:rStyle w:val="default"/>
          <w:rFonts w:cs="FrankRuehl" w:hint="cs"/>
          <w:rtl/>
        </w:rPr>
        <w:t>מחק הבקשה.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74" w:name="Rov1105"/>
      <w:r w:rsidRPr="00C30006">
        <w:rPr>
          <w:rStyle w:val="default"/>
          <w:rFonts w:cs="FrankRuehl" w:hint="cs"/>
          <w:vanish/>
          <w:color w:val="FF0000"/>
          <w:sz w:val="20"/>
          <w:szCs w:val="20"/>
          <w:shd w:val="clear" w:color="auto" w:fill="FFFF99"/>
          <w:rtl/>
        </w:rPr>
        <w:t xml:space="preserve">מיום הקמתה של יחידת סיוע בבית המשפט לעניני משפחה במחוז </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תשנ"ו-1996</w:t>
      </w:r>
    </w:p>
    <w:p w:rsidR="00DC7C3B" w:rsidRPr="00C30006" w:rsidRDefault="00DC7C3B">
      <w:pPr>
        <w:pStyle w:val="P00"/>
        <w:spacing w:before="0"/>
        <w:ind w:left="0" w:right="1134"/>
        <w:rPr>
          <w:rStyle w:val="default"/>
          <w:rFonts w:cs="FrankRuehl" w:hint="cs"/>
          <w:vanish/>
          <w:shd w:val="clear" w:color="auto" w:fill="FFFF99"/>
          <w:rtl/>
        </w:rPr>
      </w:pPr>
      <w:hyperlink r:id="rId479" w:history="1">
        <w:r w:rsidRPr="00C30006">
          <w:rPr>
            <w:rStyle w:val="Hyperlink"/>
            <w:rFonts w:cs="FrankRuehl" w:hint="cs"/>
            <w:vanish/>
            <w:szCs w:val="20"/>
            <w:shd w:val="clear" w:color="auto" w:fill="FFFF99"/>
            <w:rtl/>
          </w:rPr>
          <w:t>ק"ת תשנ"ו מס' 5760</w:t>
        </w:r>
      </w:hyperlink>
      <w:r w:rsidRPr="00C30006">
        <w:rPr>
          <w:rStyle w:val="default"/>
          <w:rFonts w:cs="FrankRuehl" w:hint="cs"/>
          <w:vanish/>
          <w:sz w:val="20"/>
          <w:szCs w:val="20"/>
          <w:shd w:val="clear" w:color="auto" w:fill="FFFF99"/>
          <w:rtl/>
        </w:rPr>
        <w:t xml:space="preserve"> מיום 11.6.1996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989</w:t>
      </w:r>
    </w:p>
    <w:p w:rsidR="00DC7C3B" w:rsidRPr="00C30006" w:rsidRDefault="00DC7C3B">
      <w:pPr>
        <w:pStyle w:val="P00"/>
        <w:spacing w:before="0"/>
        <w:ind w:left="0" w:right="1134"/>
        <w:rPr>
          <w:rStyle w:val="default"/>
          <w:rFonts w:cs="FrankRuehl" w:hint="cs"/>
          <w:b/>
          <w:bCs/>
          <w:vanish/>
          <w:sz w:val="22"/>
          <w:szCs w:val="22"/>
          <w:shd w:val="clear" w:color="auto" w:fill="FFFF99"/>
          <w:rtl/>
        </w:rPr>
      </w:pPr>
      <w:r w:rsidRPr="00C30006">
        <w:rPr>
          <w:rStyle w:val="default"/>
          <w:rFonts w:cs="FrankRuehl" w:hint="cs"/>
          <w:b/>
          <w:bCs/>
          <w:vanish/>
          <w:sz w:val="20"/>
          <w:szCs w:val="20"/>
          <w:shd w:val="clear" w:color="auto" w:fill="FFFF99"/>
          <w:rtl/>
        </w:rPr>
        <w:t>הוספת תקנה 258כא</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480"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Default="00DC7C3B">
      <w:pPr>
        <w:pStyle w:val="P00"/>
        <w:ind w:left="0" w:right="1134"/>
        <w:rPr>
          <w:rStyle w:val="default"/>
          <w:rFonts w:cs="FrankRuehl" w:hint="cs"/>
          <w:sz w:val="2"/>
          <w:szCs w:val="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 xml:space="preserve">סירב </w:t>
      </w:r>
      <w:r w:rsidRPr="00C30006">
        <w:rPr>
          <w:rStyle w:val="default"/>
          <w:rFonts w:cs="FrankRuehl" w:hint="cs"/>
          <w:vanish/>
          <w:sz w:val="22"/>
          <w:szCs w:val="22"/>
          <w:shd w:val="clear" w:color="auto" w:fill="FFFF99"/>
          <w:rtl/>
        </w:rPr>
        <w:t>ב</w:t>
      </w:r>
      <w:r w:rsidRPr="00C30006">
        <w:rPr>
          <w:rStyle w:val="default"/>
          <w:rFonts w:cs="FrankRuehl"/>
          <w:vanish/>
          <w:sz w:val="22"/>
          <w:szCs w:val="22"/>
          <w:shd w:val="clear" w:color="auto" w:fill="FFFF99"/>
          <w:rtl/>
        </w:rPr>
        <w:t>ן</w:t>
      </w:r>
      <w:r w:rsidRPr="00C30006">
        <w:rPr>
          <w:rStyle w:val="default"/>
          <w:rFonts w:cs="FrankRuehl" w:hint="cs"/>
          <w:vanish/>
          <w:sz w:val="22"/>
          <w:szCs w:val="22"/>
          <w:shd w:val="clear" w:color="auto" w:fill="FFFF99"/>
          <w:rtl/>
        </w:rPr>
        <w:t xml:space="preserve"> הזוג האחר להופיע בפני יחידת הסיוע ונמסרה על כך הודעה בכתב לפי סעיף 5(ג) לחוק או פגה תקופת עיכוב ההליכים, לפ</w:t>
      </w:r>
      <w:r w:rsidRPr="00C30006">
        <w:rPr>
          <w:rStyle w:val="default"/>
          <w:rFonts w:cs="FrankRuehl"/>
          <w:vanish/>
          <w:sz w:val="22"/>
          <w:szCs w:val="22"/>
          <w:shd w:val="clear" w:color="auto" w:fill="FFFF99"/>
          <w:rtl/>
        </w:rPr>
        <w:t>י תק</w:t>
      </w:r>
      <w:r w:rsidRPr="00C30006">
        <w:rPr>
          <w:rStyle w:val="default"/>
          <w:rFonts w:cs="FrankRuehl" w:hint="cs"/>
          <w:vanish/>
          <w:sz w:val="22"/>
          <w:szCs w:val="22"/>
          <w:shd w:val="clear" w:color="auto" w:fill="FFFF99"/>
          <w:rtl/>
        </w:rPr>
        <w:t xml:space="preserve">נה 258יט(ג), יורה בית המשפט על חידוש ההליכים בפניו; היתה ההפניה ליחידת הסיוע על פי בקשה ליישוב סכסוך, יורה בית המשפט לבן הזוג שהגיש את הבקשה </w:t>
      </w:r>
      <w:r w:rsidRPr="00C30006">
        <w:rPr>
          <w:rStyle w:val="default"/>
          <w:rFonts w:cs="FrankRuehl"/>
          <w:vanish/>
          <w:sz w:val="22"/>
          <w:szCs w:val="22"/>
          <w:shd w:val="clear" w:color="auto" w:fill="FFFF99"/>
          <w:rtl/>
        </w:rPr>
        <w:t>ל</w:t>
      </w:r>
      <w:r w:rsidRPr="00C30006">
        <w:rPr>
          <w:rStyle w:val="default"/>
          <w:rFonts w:cs="FrankRuehl" w:hint="cs"/>
          <w:vanish/>
          <w:sz w:val="22"/>
          <w:szCs w:val="22"/>
          <w:shd w:val="clear" w:color="auto" w:fill="FFFF99"/>
          <w:rtl/>
        </w:rPr>
        <w:t>ה</w:t>
      </w:r>
      <w:r w:rsidRPr="00C30006">
        <w:rPr>
          <w:rStyle w:val="default"/>
          <w:rFonts w:cs="FrankRuehl"/>
          <w:vanish/>
          <w:sz w:val="22"/>
          <w:szCs w:val="22"/>
          <w:shd w:val="clear" w:color="auto" w:fill="FFFF99"/>
          <w:rtl/>
        </w:rPr>
        <w:t>ג</w:t>
      </w:r>
      <w:r w:rsidRPr="00C30006">
        <w:rPr>
          <w:rStyle w:val="default"/>
          <w:rFonts w:cs="FrankRuehl" w:hint="cs"/>
          <w:vanish/>
          <w:sz w:val="22"/>
          <w:szCs w:val="22"/>
          <w:shd w:val="clear" w:color="auto" w:fill="FFFF99"/>
          <w:rtl/>
        </w:rPr>
        <w:t xml:space="preserve">יש כתב תביעה כאמור בתקנה 258ז, בתוך שלושים ימים </w:t>
      </w:r>
      <w:r w:rsidRPr="00C30006">
        <w:rPr>
          <w:rStyle w:val="default"/>
          <w:rFonts w:cs="FrankRuehl" w:hint="cs"/>
          <w:strike/>
          <w:vanish/>
          <w:sz w:val="22"/>
          <w:szCs w:val="22"/>
          <w:shd w:val="clear" w:color="auto" w:fill="FFFF99"/>
          <w:rtl/>
        </w:rPr>
        <w:t>מיום מסירת ההודעה או מתום תקופת עיכוב ההליכים כאמור</w:t>
      </w:r>
      <w:r w:rsidRPr="00C30006">
        <w:rPr>
          <w:rStyle w:val="default"/>
          <w:rFonts w:cs="FrankRuehl" w:hint="cs"/>
          <w:vanish/>
          <w:sz w:val="22"/>
          <w:szCs w:val="22"/>
          <w:shd w:val="clear" w:color="auto" w:fill="FFFF99"/>
          <w:rtl/>
        </w:rPr>
        <w:t>.</w:t>
      </w:r>
      <w:bookmarkEnd w:id="574"/>
    </w:p>
    <w:p w:rsidR="00DC7C3B" w:rsidRDefault="00DC7C3B" w:rsidP="00997C54">
      <w:pPr>
        <w:pStyle w:val="P00"/>
        <w:spacing w:before="72"/>
        <w:ind w:left="0" w:right="1134"/>
        <w:rPr>
          <w:rStyle w:val="default"/>
          <w:rFonts w:cs="FrankRuehl" w:hint="cs"/>
          <w:rtl/>
        </w:rPr>
      </w:pPr>
      <w:bookmarkStart w:id="575" w:name="Seif616"/>
      <w:bookmarkEnd w:id="575"/>
      <w:r>
        <w:rPr>
          <w:lang w:val="he-IL"/>
        </w:rPr>
        <w:pict>
          <v:rect id="_x0000_s3279" style="position:absolute;left:0;text-align:left;margin-left:464.5pt;margin-top:8.05pt;width:75.05pt;height:42.45pt;z-index:252022272" o:allowincell="f" filled="f" stroked="f" strokecolor="lime" strokeweight=".25pt">
            <v:textbox style="mso-next-textbox:#_x0000_s3279" inset="0,0,0,0">
              <w:txbxContent>
                <w:p w:rsidR="00E30CE8" w:rsidRDefault="00E30CE8">
                  <w:pPr>
                    <w:spacing w:line="160" w:lineRule="exact"/>
                    <w:jc w:val="left"/>
                    <w:rPr>
                      <w:rFonts w:cs="Miriam" w:hint="cs"/>
                      <w:sz w:val="18"/>
                      <w:szCs w:val="18"/>
                      <w:rtl/>
                    </w:rPr>
                  </w:pPr>
                  <w:r>
                    <w:rPr>
                      <w:rFonts w:cs="Miriam" w:hint="cs"/>
                      <w:sz w:val="18"/>
                      <w:szCs w:val="18"/>
                      <w:rtl/>
                    </w:rPr>
                    <w:t>בקשה ליישוב סכסוך בין הורי הורה לבין הורה</w:t>
                  </w:r>
                </w:p>
                <w:p w:rsidR="00E30CE8" w:rsidRDefault="00E30CE8">
                  <w:pPr>
                    <w:spacing w:line="160" w:lineRule="exact"/>
                    <w:jc w:val="left"/>
                    <w:rPr>
                      <w:rFonts w:cs="Miriam" w:hint="cs"/>
                      <w:noProof/>
                      <w:sz w:val="18"/>
                      <w:szCs w:val="18"/>
                      <w:rtl/>
                    </w:rPr>
                  </w:pPr>
                  <w:r>
                    <w:rPr>
                      <w:rFonts w:cs="Miriam" w:hint="cs"/>
                      <w:sz w:val="18"/>
                      <w:szCs w:val="18"/>
                      <w:rtl/>
                    </w:rPr>
                    <w:t>תק' תשס"ח-2007</w:t>
                  </w:r>
                </w:p>
              </w:txbxContent>
            </v:textbox>
            <w10:anchorlock/>
          </v:rect>
        </w:pict>
      </w:r>
      <w:r>
        <w:rPr>
          <w:rStyle w:val="big-number"/>
          <w:rtl/>
        </w:rPr>
        <w:t>258</w:t>
      </w:r>
      <w:r>
        <w:rPr>
          <w:rStyle w:val="default"/>
          <w:rFonts w:cs="FrankRuehl"/>
          <w:rtl/>
        </w:rPr>
        <w:t>כא</w:t>
      </w:r>
      <w:r>
        <w:rPr>
          <w:rStyle w:val="default"/>
          <w:rFonts w:cs="FrankRuehl" w:hint="cs"/>
          <w:rtl/>
        </w:rPr>
        <w:t>1</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הורה הורהו של קטין רשאי להגיש בקשה ליישוב סכסוך</w:t>
      </w:r>
      <w:r>
        <w:rPr>
          <w:rStyle w:val="default"/>
          <w:rFonts w:cs="FrankRuehl" w:hint="cs"/>
          <w:rtl/>
        </w:rPr>
        <w:t xml:space="preserve"> </w:t>
      </w:r>
      <w:r>
        <w:rPr>
          <w:rStyle w:val="default"/>
          <w:rFonts w:cs="FrankRuehl"/>
          <w:rtl/>
        </w:rPr>
        <w:t>בינו לבין הורה של קטין, בעניין קביעת דרכי קשר בינו לבין הקטין להבטחת טובתו של הקטין, לפי סעיף 68 לחוק הכשרות המשפטית והאפוטרופסות, התשכ"ה</w:t>
      </w:r>
      <w:r>
        <w:rPr>
          <w:rStyle w:val="default"/>
          <w:rFonts w:cs="FrankRuehl" w:hint="cs"/>
          <w:rtl/>
        </w:rPr>
        <w:t>-1965</w:t>
      </w:r>
      <w:r>
        <w:rPr>
          <w:rStyle w:val="default"/>
          <w:rFonts w:cs="FrankRuehl"/>
          <w:rtl/>
        </w:rPr>
        <w:t>; הבקשה תוגש לפי טופס 26ג ותחול עליה תקנה 258 כ(ב1) ו</w:t>
      </w:r>
      <w:r>
        <w:rPr>
          <w:rStyle w:val="default"/>
          <w:rFonts w:cs="FrankRuehl" w:hint="cs"/>
          <w:rtl/>
        </w:rPr>
        <w:t>-</w:t>
      </w:r>
      <w:r>
        <w:rPr>
          <w:rStyle w:val="default"/>
          <w:rFonts w:cs="FrankRuehl"/>
          <w:rtl/>
        </w:rPr>
        <w:t>(ד), בשינויים המחויבים.</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הודיעה יחידת הסיוע שאליה הופנתה בקשה לפי תקנת משנה (א), לבית המשפט כי הצדדים לא הגיעו ליישוב הסכסוך בהסכמה, רשאי מגיש הבקשה להגיש תובענה בעניין.</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76" w:name="Rov1281"/>
      <w:r w:rsidRPr="00C30006">
        <w:rPr>
          <w:rStyle w:val="default"/>
          <w:rFonts w:cs="FrankRuehl" w:hint="cs"/>
          <w:vanish/>
          <w:color w:val="FF0000"/>
          <w:sz w:val="20"/>
          <w:szCs w:val="20"/>
          <w:shd w:val="clear" w:color="auto" w:fill="FFFF99"/>
          <w:rtl/>
        </w:rPr>
        <w:t>מיום 12.12.2007</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תשס"ח-2007</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481" w:history="1">
        <w:r w:rsidRPr="00C30006">
          <w:rPr>
            <w:rStyle w:val="Hyperlink"/>
            <w:rFonts w:cs="FrankRuehl" w:hint="cs"/>
            <w:vanish/>
            <w:szCs w:val="20"/>
            <w:shd w:val="clear" w:color="auto" w:fill="FFFF99"/>
            <w:rtl/>
          </w:rPr>
          <w:t>ק"ת תשס"ח מס' 6622</w:t>
        </w:r>
      </w:hyperlink>
      <w:r w:rsidRPr="00C30006">
        <w:rPr>
          <w:rStyle w:val="default"/>
          <w:rFonts w:cs="FrankRuehl" w:hint="cs"/>
          <w:vanish/>
          <w:sz w:val="20"/>
          <w:szCs w:val="20"/>
          <w:shd w:val="clear" w:color="auto" w:fill="FFFF99"/>
          <w:rtl/>
        </w:rPr>
        <w:t xml:space="preserve"> מיום 12.11.2007 עמ' 103</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258כא1</w:t>
      </w:r>
      <w:bookmarkEnd w:id="576"/>
    </w:p>
    <w:p w:rsidR="00DC7C3B" w:rsidRDefault="00DC7C3B" w:rsidP="00997C54">
      <w:pPr>
        <w:pStyle w:val="P00"/>
        <w:spacing w:before="72"/>
        <w:ind w:left="0" w:right="1134"/>
        <w:rPr>
          <w:rStyle w:val="default"/>
          <w:rFonts w:cs="FrankRuehl" w:hint="cs"/>
          <w:rtl/>
        </w:rPr>
      </w:pPr>
      <w:bookmarkStart w:id="577" w:name="Seif210"/>
      <w:bookmarkEnd w:id="577"/>
      <w:r>
        <w:rPr>
          <w:lang w:val="he-IL"/>
        </w:rPr>
        <w:pict>
          <v:rect id="_x0000_s2419" style="position:absolute;left:0;text-align:left;margin-left:464.5pt;margin-top:8.05pt;width:75.05pt;height:36pt;z-index:251423232" o:allowincell="f" filled="f" stroked="f" strokecolor="lime" strokeweight=".25pt">
            <v:textbox style="mso-next-textbox:#_x0000_s2419" inset="0,0,0,0">
              <w:txbxContent>
                <w:p w:rsidR="00E30CE8" w:rsidRDefault="00E30CE8">
                  <w:pPr>
                    <w:spacing w:line="160" w:lineRule="exact"/>
                    <w:jc w:val="left"/>
                    <w:rPr>
                      <w:rFonts w:cs="Miriam" w:hint="cs"/>
                      <w:sz w:val="18"/>
                      <w:szCs w:val="18"/>
                      <w:rtl/>
                    </w:rPr>
                  </w:pPr>
                  <w:r>
                    <w:rPr>
                      <w:rFonts w:cs="Miriam"/>
                      <w:sz w:val="18"/>
                      <w:szCs w:val="18"/>
                      <w:rtl/>
                    </w:rPr>
                    <w:t>העבר</w:t>
                  </w:r>
                  <w:r>
                    <w:rPr>
                      <w:rFonts w:cs="Miriam" w:hint="cs"/>
                      <w:sz w:val="18"/>
                      <w:szCs w:val="18"/>
                      <w:rtl/>
                    </w:rPr>
                    <w:t>ת ענין לייעוץ או לפישור</w:t>
                  </w:r>
                </w:p>
                <w:p w:rsidR="00E30CE8" w:rsidRDefault="00E30CE8">
                  <w:pPr>
                    <w:spacing w:line="160" w:lineRule="exact"/>
                    <w:jc w:val="left"/>
                    <w:rPr>
                      <w:rFonts w:cs="Miriam"/>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tl/>
        </w:rPr>
        <w:t>258</w:t>
      </w:r>
      <w:r>
        <w:rPr>
          <w:rStyle w:val="default"/>
          <w:rFonts w:cs="FrankRuehl"/>
          <w:rtl/>
        </w:rPr>
        <w:t>כב.</w:t>
      </w:r>
      <w:r w:rsidR="006848F0" w:rsidRPr="006848F0">
        <w:rPr>
          <w:rStyle w:val="default"/>
          <w:rFonts w:cs="FrankRuehl" w:hint="cs"/>
          <w:vertAlign w:val="superscript"/>
          <w:rtl/>
        </w:rPr>
        <w:t>1</w:t>
      </w:r>
      <w:r w:rsidR="003E2EE9">
        <w:rPr>
          <w:rStyle w:val="default"/>
          <w:rFonts w:cs="FrankRuehl" w:hint="cs"/>
          <w:vertAlign w:val="superscript"/>
          <w:rtl/>
        </w:rPr>
        <w:t>4</w:t>
      </w:r>
      <w:r>
        <w:rPr>
          <w:rStyle w:val="default"/>
          <w:rFonts w:cs="FrankRuehl" w:hint="cs"/>
          <w:rtl/>
        </w:rPr>
        <w:t xml:space="preserve"> </w:t>
      </w:r>
      <w:r>
        <w:rPr>
          <w:rStyle w:val="default"/>
          <w:rFonts w:cs="FrankRuehl"/>
          <w:rtl/>
        </w:rPr>
        <w:t>הסכי</w:t>
      </w:r>
      <w:r>
        <w:rPr>
          <w:rStyle w:val="default"/>
          <w:rFonts w:cs="FrankRuehl" w:hint="cs"/>
          <w:rtl/>
        </w:rPr>
        <w:t>מו בעלי הדין, על פי הצעת יחידת הסיוע, לפנות לייעוץ או לפישור כמשמעותו בסעיף 79ג לחוק בתי המ</w:t>
      </w:r>
      <w:r>
        <w:rPr>
          <w:rStyle w:val="default"/>
          <w:rFonts w:cs="FrankRuehl"/>
          <w:rtl/>
        </w:rPr>
        <w:t>שפ</w:t>
      </w:r>
      <w:r>
        <w:rPr>
          <w:rStyle w:val="default"/>
          <w:rFonts w:cs="FrankRuehl" w:hint="cs"/>
          <w:rtl/>
        </w:rPr>
        <w:t>ט, תודיע על כך יחידת הסיוע לבית המשפט, והוא יורה על עיכוב ההליכים שבפניו לתקופה שיקבע.</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78" w:name="Rov894"/>
      <w:r w:rsidRPr="00C30006">
        <w:rPr>
          <w:rStyle w:val="default"/>
          <w:rFonts w:cs="FrankRuehl" w:hint="cs"/>
          <w:vanish/>
          <w:color w:val="FF0000"/>
          <w:sz w:val="20"/>
          <w:szCs w:val="20"/>
          <w:shd w:val="clear" w:color="auto" w:fill="FFFF99"/>
          <w:rtl/>
        </w:rPr>
        <w:t xml:space="preserve">מיום הקמתה של יחידת סיוע בבית המשפט לעניני משפחה במחוז </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תשנ"ו-1996</w:t>
      </w:r>
    </w:p>
    <w:p w:rsidR="00DC7C3B" w:rsidRPr="00C30006" w:rsidRDefault="00DC7C3B">
      <w:pPr>
        <w:pStyle w:val="P00"/>
        <w:spacing w:before="0"/>
        <w:ind w:left="0" w:right="1134"/>
        <w:rPr>
          <w:rStyle w:val="default"/>
          <w:rFonts w:cs="FrankRuehl" w:hint="cs"/>
          <w:vanish/>
          <w:shd w:val="clear" w:color="auto" w:fill="FFFF99"/>
          <w:rtl/>
        </w:rPr>
      </w:pPr>
      <w:hyperlink r:id="rId482" w:history="1">
        <w:r w:rsidRPr="00C30006">
          <w:rPr>
            <w:rStyle w:val="Hyperlink"/>
            <w:rFonts w:cs="FrankRuehl" w:hint="cs"/>
            <w:vanish/>
            <w:szCs w:val="20"/>
            <w:shd w:val="clear" w:color="auto" w:fill="FFFF99"/>
            <w:rtl/>
          </w:rPr>
          <w:t>ק"ת תשנ"ו מס' 5760</w:t>
        </w:r>
      </w:hyperlink>
      <w:r w:rsidRPr="00C30006">
        <w:rPr>
          <w:rStyle w:val="default"/>
          <w:rFonts w:cs="FrankRuehl" w:hint="cs"/>
          <w:vanish/>
          <w:sz w:val="20"/>
          <w:szCs w:val="20"/>
          <w:shd w:val="clear" w:color="auto" w:fill="FFFF99"/>
          <w:rtl/>
        </w:rPr>
        <w:t xml:space="preserve"> מיום 11.6.1996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989</w:t>
      </w:r>
    </w:p>
    <w:p w:rsidR="00DC7C3B" w:rsidRDefault="00DC7C3B">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תקנה 258כב</w:t>
      </w:r>
      <w:bookmarkEnd w:id="578"/>
    </w:p>
    <w:p w:rsidR="00DC7C3B" w:rsidRDefault="00DC7C3B" w:rsidP="00997C54">
      <w:pPr>
        <w:pStyle w:val="P00"/>
        <w:spacing w:before="72"/>
        <w:ind w:left="0" w:right="1134"/>
        <w:rPr>
          <w:rStyle w:val="default"/>
          <w:rFonts w:cs="FrankRuehl" w:hint="cs"/>
          <w:rtl/>
        </w:rPr>
      </w:pPr>
      <w:bookmarkStart w:id="579" w:name="Seif211"/>
      <w:bookmarkEnd w:id="579"/>
      <w:r>
        <w:rPr>
          <w:lang w:val="he-IL"/>
        </w:rPr>
        <w:pict>
          <v:rect id="_x0000_s2420" style="position:absolute;left:0;text-align:left;margin-left:464.5pt;margin-top:8.05pt;width:75.05pt;height:40pt;z-index:251424256" o:allowincell="f" filled="f" stroked="f" strokecolor="lime" strokeweight=".25pt">
            <v:textbox style="mso-next-textbox:#_x0000_s2420" inset="0,0,0,0">
              <w:txbxContent>
                <w:p w:rsidR="00E30CE8" w:rsidRDefault="00E30CE8">
                  <w:pPr>
                    <w:spacing w:line="160" w:lineRule="exact"/>
                    <w:jc w:val="left"/>
                    <w:rPr>
                      <w:rFonts w:cs="Miriam"/>
                      <w:noProof/>
                      <w:sz w:val="18"/>
                      <w:szCs w:val="18"/>
                      <w:rtl/>
                    </w:rPr>
                  </w:pPr>
                  <w:r>
                    <w:rPr>
                      <w:rFonts w:cs="Miriam"/>
                      <w:sz w:val="18"/>
                      <w:szCs w:val="18"/>
                      <w:rtl/>
                    </w:rPr>
                    <w:t>הפסק</w:t>
                  </w:r>
                  <w:r>
                    <w:rPr>
                      <w:rFonts w:cs="Miriam" w:hint="cs"/>
                      <w:sz w:val="18"/>
                      <w:szCs w:val="18"/>
                      <w:rtl/>
                    </w:rPr>
                    <w:t xml:space="preserve">ת הייעוץ </w:t>
                  </w:r>
                  <w:r>
                    <w:rPr>
                      <w:rFonts w:cs="Miriam"/>
                      <w:sz w:val="18"/>
                      <w:szCs w:val="18"/>
                      <w:rtl/>
                    </w:rPr>
                    <w:t>או ה</w:t>
                  </w:r>
                  <w:r>
                    <w:rPr>
                      <w:rFonts w:cs="Miriam" w:hint="cs"/>
                      <w:sz w:val="18"/>
                      <w:szCs w:val="18"/>
                      <w:rtl/>
                    </w:rPr>
                    <w:t>פישור</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3) </w:t>
                  </w:r>
                  <w:r>
                    <w:rPr>
                      <w:rFonts w:cs="Miriam"/>
                      <w:sz w:val="18"/>
                      <w:szCs w:val="18"/>
                      <w:rtl/>
                    </w:rPr>
                    <w:br/>
                  </w:r>
                  <w:r>
                    <w:rPr>
                      <w:rFonts w:cs="Miriam" w:hint="cs"/>
                      <w:sz w:val="18"/>
                      <w:szCs w:val="18"/>
                      <w:rtl/>
                    </w:rPr>
                    <w:t>תשנ"ו-</w:t>
                  </w:r>
                  <w:r>
                    <w:rPr>
                      <w:rFonts w:cs="Miriam"/>
                      <w:sz w:val="18"/>
                      <w:szCs w:val="18"/>
                      <w:rtl/>
                    </w:rPr>
                    <w:t>1996</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שנ"ז-</w:t>
                  </w:r>
                  <w:r>
                    <w:rPr>
                      <w:rFonts w:cs="Miriam"/>
                      <w:sz w:val="18"/>
                      <w:szCs w:val="18"/>
                      <w:rtl/>
                    </w:rPr>
                    <w:t>1996</w:t>
                  </w:r>
                </w:p>
              </w:txbxContent>
            </v:textbox>
            <w10:anchorlock/>
          </v:rect>
        </w:pict>
      </w:r>
      <w:r>
        <w:rPr>
          <w:rStyle w:val="big-number"/>
          <w:rtl/>
        </w:rPr>
        <w:t>258</w:t>
      </w:r>
      <w:r>
        <w:rPr>
          <w:rStyle w:val="default"/>
          <w:rFonts w:cs="FrankRuehl"/>
          <w:rtl/>
        </w:rPr>
        <w:t>כג.</w:t>
      </w:r>
      <w:r w:rsidR="006848F0" w:rsidRPr="006848F0">
        <w:rPr>
          <w:rStyle w:val="default"/>
          <w:rFonts w:cs="FrankRuehl" w:hint="cs"/>
          <w:vertAlign w:val="superscript"/>
          <w:rtl/>
        </w:rPr>
        <w:t>1</w:t>
      </w:r>
      <w:r w:rsidR="003E2EE9">
        <w:rPr>
          <w:rStyle w:val="default"/>
          <w:rFonts w:cs="FrankRuehl" w:hint="cs"/>
          <w:vertAlign w:val="superscript"/>
          <w:rtl/>
        </w:rPr>
        <w:t>4</w:t>
      </w:r>
      <w:r>
        <w:rPr>
          <w:rStyle w:val="default"/>
          <w:rFonts w:cs="FrankRuehl" w:hint="cs"/>
          <w:rtl/>
        </w:rPr>
        <w:t xml:space="preserve"> </w:t>
      </w:r>
      <w:r>
        <w:rPr>
          <w:rStyle w:val="default"/>
          <w:rFonts w:cs="FrankRuehl"/>
          <w:rtl/>
        </w:rPr>
        <w:t>הפסי</w:t>
      </w:r>
      <w:r>
        <w:rPr>
          <w:rStyle w:val="default"/>
          <w:rFonts w:cs="FrankRuehl" w:hint="cs"/>
          <w:rtl/>
        </w:rPr>
        <w:t xml:space="preserve">ק בעל דין את </w:t>
      </w:r>
      <w:r>
        <w:rPr>
          <w:rStyle w:val="default"/>
          <w:rFonts w:cs="FrankRuehl"/>
          <w:rtl/>
        </w:rPr>
        <w:t>ה</w:t>
      </w:r>
      <w:r>
        <w:rPr>
          <w:rStyle w:val="default"/>
          <w:rFonts w:cs="FrankRuehl" w:hint="cs"/>
          <w:rtl/>
        </w:rPr>
        <w:t>י</w:t>
      </w:r>
      <w:r>
        <w:rPr>
          <w:rStyle w:val="default"/>
          <w:rFonts w:cs="FrankRuehl"/>
          <w:rtl/>
        </w:rPr>
        <w:t>י</w:t>
      </w:r>
      <w:r>
        <w:rPr>
          <w:rStyle w:val="default"/>
          <w:rFonts w:cs="FrankRuehl" w:hint="cs"/>
          <w:rtl/>
        </w:rPr>
        <w:t xml:space="preserve">עוץ או הפישור כאמור בתקנה 258כ(ב1) או 258כב, ונמסרה על כך הודעה בכתב לבית </w:t>
      </w:r>
      <w:r>
        <w:rPr>
          <w:rStyle w:val="default"/>
          <w:rFonts w:cs="FrankRuehl"/>
          <w:rtl/>
        </w:rPr>
        <w:t>המ</w:t>
      </w:r>
      <w:r>
        <w:rPr>
          <w:rStyle w:val="default"/>
          <w:rFonts w:cs="FrankRuehl" w:hint="cs"/>
          <w:rtl/>
        </w:rPr>
        <w:t>שפט או לרשם, יחולו הוראות תקנה 258כא בשינויים המחויבים.</w:t>
      </w:r>
    </w:p>
    <w:p w:rsidR="00091143" w:rsidRPr="00C30006" w:rsidRDefault="00091143" w:rsidP="00091143">
      <w:pPr>
        <w:pStyle w:val="P00"/>
        <w:spacing w:before="0"/>
        <w:ind w:left="0" w:right="1134"/>
        <w:rPr>
          <w:rStyle w:val="default"/>
          <w:rFonts w:cs="FrankRuehl" w:hint="cs"/>
          <w:vanish/>
          <w:color w:val="FF0000"/>
          <w:sz w:val="20"/>
          <w:szCs w:val="20"/>
          <w:shd w:val="clear" w:color="auto" w:fill="FFFF99"/>
          <w:rtl/>
        </w:rPr>
      </w:pPr>
      <w:bookmarkStart w:id="580" w:name="Rov895"/>
      <w:r w:rsidRPr="00C30006">
        <w:rPr>
          <w:rStyle w:val="default"/>
          <w:rFonts w:cs="FrankRuehl" w:hint="cs"/>
          <w:vanish/>
          <w:color w:val="FF0000"/>
          <w:sz w:val="20"/>
          <w:szCs w:val="20"/>
          <w:shd w:val="clear" w:color="auto" w:fill="FFFF99"/>
          <w:rtl/>
        </w:rPr>
        <w:t xml:space="preserve">מיום הקמתה של יחידת סיוע בבית המשפט לעניני משפחה במחוז </w:t>
      </w:r>
    </w:p>
    <w:p w:rsidR="00091143" w:rsidRPr="00C30006" w:rsidRDefault="00091143" w:rsidP="00091143">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תשנ"ו-1996</w:t>
      </w:r>
    </w:p>
    <w:p w:rsidR="00091143" w:rsidRPr="00C30006" w:rsidRDefault="00091143" w:rsidP="00091143">
      <w:pPr>
        <w:pStyle w:val="P00"/>
        <w:spacing w:before="0"/>
        <w:ind w:left="0" w:right="1134"/>
        <w:rPr>
          <w:rStyle w:val="default"/>
          <w:rFonts w:cs="FrankRuehl" w:hint="cs"/>
          <w:vanish/>
          <w:shd w:val="clear" w:color="auto" w:fill="FFFF99"/>
          <w:rtl/>
        </w:rPr>
      </w:pPr>
      <w:hyperlink r:id="rId483" w:history="1">
        <w:r w:rsidRPr="00C30006">
          <w:rPr>
            <w:rStyle w:val="Hyperlink"/>
            <w:rFonts w:cs="FrankRuehl" w:hint="cs"/>
            <w:vanish/>
            <w:szCs w:val="20"/>
            <w:shd w:val="clear" w:color="auto" w:fill="FFFF99"/>
            <w:rtl/>
          </w:rPr>
          <w:t>ק"ת תשנ"ו מס' 5760</w:t>
        </w:r>
      </w:hyperlink>
      <w:r w:rsidRPr="00C30006">
        <w:rPr>
          <w:rStyle w:val="default"/>
          <w:rFonts w:cs="FrankRuehl" w:hint="cs"/>
          <w:vanish/>
          <w:sz w:val="20"/>
          <w:szCs w:val="20"/>
          <w:shd w:val="clear" w:color="auto" w:fill="FFFF99"/>
          <w:rtl/>
        </w:rPr>
        <w:t xml:space="preserve"> מיום 11.6.1996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989</w:t>
      </w:r>
    </w:p>
    <w:p w:rsidR="00091143" w:rsidRPr="00C30006" w:rsidRDefault="00091143" w:rsidP="00091143">
      <w:pPr>
        <w:pStyle w:val="P00"/>
        <w:spacing w:before="0"/>
        <w:ind w:left="0" w:right="1134"/>
        <w:rPr>
          <w:rStyle w:val="default"/>
          <w:rFonts w:cs="FrankRuehl" w:hint="cs"/>
          <w:b/>
          <w:bCs/>
          <w:vanish/>
          <w:sz w:val="22"/>
          <w:szCs w:val="22"/>
          <w:shd w:val="clear" w:color="auto" w:fill="FFFF99"/>
          <w:rtl/>
        </w:rPr>
      </w:pPr>
      <w:r w:rsidRPr="00C30006">
        <w:rPr>
          <w:rStyle w:val="default"/>
          <w:rFonts w:cs="FrankRuehl" w:hint="cs"/>
          <w:b/>
          <w:bCs/>
          <w:vanish/>
          <w:sz w:val="20"/>
          <w:szCs w:val="20"/>
          <w:shd w:val="clear" w:color="auto" w:fill="FFFF99"/>
          <w:rtl/>
        </w:rPr>
        <w:t>הוספת תקנה 258כג</w:t>
      </w:r>
    </w:p>
    <w:p w:rsidR="00091143" w:rsidRPr="00C30006" w:rsidRDefault="00091143" w:rsidP="00091143">
      <w:pPr>
        <w:pStyle w:val="P00"/>
        <w:spacing w:before="0"/>
        <w:ind w:left="0" w:right="1134"/>
        <w:rPr>
          <w:rStyle w:val="default"/>
          <w:rFonts w:cs="FrankRuehl" w:hint="cs"/>
          <w:vanish/>
          <w:color w:val="FF0000"/>
          <w:sz w:val="20"/>
          <w:szCs w:val="20"/>
          <w:shd w:val="clear" w:color="auto" w:fill="FFFF99"/>
          <w:rtl/>
        </w:rPr>
      </w:pPr>
    </w:p>
    <w:p w:rsidR="00091143" w:rsidRPr="00C30006" w:rsidRDefault="00091143" w:rsidP="00091143">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26.12.1996</w:t>
      </w:r>
    </w:p>
    <w:p w:rsidR="00091143" w:rsidRPr="00C30006" w:rsidRDefault="00091143" w:rsidP="00091143">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091143" w:rsidRPr="00C30006" w:rsidRDefault="00091143" w:rsidP="00091143">
      <w:pPr>
        <w:pStyle w:val="P00"/>
        <w:spacing w:before="0"/>
        <w:ind w:left="0" w:right="1134"/>
        <w:rPr>
          <w:rStyle w:val="big-number"/>
          <w:rFonts w:cs="FrankRuehl" w:hint="cs"/>
          <w:vanish/>
          <w:sz w:val="22"/>
          <w:szCs w:val="22"/>
          <w:shd w:val="clear" w:color="auto" w:fill="FFFF99"/>
          <w:rtl/>
        </w:rPr>
      </w:pPr>
      <w:hyperlink r:id="rId484"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091143" w:rsidRDefault="00091143" w:rsidP="00091143">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258</w:t>
      </w:r>
      <w:r w:rsidRPr="00C30006">
        <w:rPr>
          <w:rStyle w:val="default"/>
          <w:rFonts w:cs="FrankRuehl"/>
          <w:vanish/>
          <w:sz w:val="22"/>
          <w:szCs w:val="22"/>
          <w:shd w:val="clear" w:color="auto" w:fill="FFFF99"/>
          <w:rtl/>
        </w:rPr>
        <w:t>כג.</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הפסי</w:t>
      </w:r>
      <w:r w:rsidRPr="00C30006">
        <w:rPr>
          <w:rStyle w:val="default"/>
          <w:rFonts w:cs="FrankRuehl" w:hint="cs"/>
          <w:vanish/>
          <w:sz w:val="22"/>
          <w:szCs w:val="22"/>
          <w:shd w:val="clear" w:color="auto" w:fill="FFFF99"/>
          <w:rtl/>
        </w:rPr>
        <w:t xml:space="preserve">ק בעל דין את </w:t>
      </w:r>
      <w:r w:rsidRPr="00C30006">
        <w:rPr>
          <w:rStyle w:val="default"/>
          <w:rFonts w:cs="FrankRuehl"/>
          <w:vanish/>
          <w:sz w:val="22"/>
          <w:szCs w:val="22"/>
          <w:shd w:val="clear" w:color="auto" w:fill="FFFF99"/>
          <w:rtl/>
        </w:rPr>
        <w:t>ה</w:t>
      </w:r>
      <w:r w:rsidRPr="00C30006">
        <w:rPr>
          <w:rStyle w:val="default"/>
          <w:rFonts w:cs="FrankRuehl" w:hint="cs"/>
          <w:vanish/>
          <w:sz w:val="22"/>
          <w:szCs w:val="22"/>
          <w:shd w:val="clear" w:color="auto" w:fill="FFFF99"/>
          <w:rtl/>
        </w:rPr>
        <w:t>י</w:t>
      </w:r>
      <w:r w:rsidRPr="00C30006">
        <w:rPr>
          <w:rStyle w:val="default"/>
          <w:rFonts w:cs="FrankRuehl"/>
          <w:vanish/>
          <w:sz w:val="22"/>
          <w:szCs w:val="22"/>
          <w:shd w:val="clear" w:color="auto" w:fill="FFFF99"/>
          <w:rtl/>
        </w:rPr>
        <w:t>י</w:t>
      </w:r>
      <w:r w:rsidRPr="00C30006">
        <w:rPr>
          <w:rStyle w:val="default"/>
          <w:rFonts w:cs="FrankRuehl" w:hint="cs"/>
          <w:vanish/>
          <w:sz w:val="22"/>
          <w:szCs w:val="22"/>
          <w:shd w:val="clear" w:color="auto" w:fill="FFFF99"/>
          <w:rtl/>
        </w:rPr>
        <w:t xml:space="preserve">עוץ או הפישור כאמור בתקנה </w:t>
      </w:r>
      <w:r w:rsidRPr="00C30006">
        <w:rPr>
          <w:rStyle w:val="default"/>
          <w:rFonts w:cs="FrankRuehl" w:hint="cs"/>
          <w:vanish/>
          <w:sz w:val="22"/>
          <w:szCs w:val="22"/>
          <w:u w:val="single"/>
          <w:shd w:val="clear" w:color="auto" w:fill="FFFF99"/>
          <w:rtl/>
        </w:rPr>
        <w:t>258כ(ב1) או</w:t>
      </w:r>
      <w:r w:rsidRPr="00C30006">
        <w:rPr>
          <w:rStyle w:val="default"/>
          <w:rFonts w:cs="FrankRuehl" w:hint="cs"/>
          <w:vanish/>
          <w:sz w:val="22"/>
          <w:szCs w:val="22"/>
          <w:shd w:val="clear" w:color="auto" w:fill="FFFF99"/>
          <w:rtl/>
        </w:rPr>
        <w:t xml:space="preserve"> 258כב, ונמסרה על כך הודעה בכתב לבית </w:t>
      </w:r>
      <w:r w:rsidRPr="00C30006">
        <w:rPr>
          <w:rStyle w:val="default"/>
          <w:rFonts w:cs="FrankRuehl"/>
          <w:vanish/>
          <w:sz w:val="22"/>
          <w:szCs w:val="22"/>
          <w:shd w:val="clear" w:color="auto" w:fill="FFFF99"/>
          <w:rtl/>
        </w:rPr>
        <w:t>המ</w:t>
      </w:r>
      <w:r w:rsidRPr="00C30006">
        <w:rPr>
          <w:rStyle w:val="default"/>
          <w:rFonts w:cs="FrankRuehl" w:hint="cs"/>
          <w:vanish/>
          <w:sz w:val="22"/>
          <w:szCs w:val="22"/>
          <w:shd w:val="clear" w:color="auto" w:fill="FFFF99"/>
          <w:rtl/>
        </w:rPr>
        <w:t>שפט או לרשם, יחולו הוראות תקנה 258כא בשינויים המחויבים.</w:t>
      </w:r>
      <w:bookmarkEnd w:id="580"/>
    </w:p>
    <w:p w:rsidR="00091143" w:rsidRDefault="00091143" w:rsidP="00997C54">
      <w:pPr>
        <w:pStyle w:val="P00"/>
        <w:spacing w:before="72"/>
        <w:ind w:left="0" w:right="1134"/>
        <w:rPr>
          <w:rStyle w:val="default"/>
          <w:rFonts w:cs="FrankRuehl" w:hint="cs"/>
          <w:rtl/>
        </w:rPr>
      </w:pPr>
    </w:p>
    <w:p w:rsidR="00DC7C3B" w:rsidRDefault="00DC7C3B" w:rsidP="00997C54">
      <w:pPr>
        <w:pStyle w:val="P00"/>
        <w:spacing w:before="72"/>
        <w:ind w:left="0" w:right="1134"/>
        <w:rPr>
          <w:rStyle w:val="default"/>
          <w:rFonts w:cs="FrankRuehl"/>
          <w:rtl/>
        </w:rPr>
      </w:pPr>
      <w:bookmarkStart w:id="581" w:name="Seif212"/>
      <w:bookmarkEnd w:id="581"/>
      <w:r>
        <w:rPr>
          <w:lang w:val="he-IL"/>
        </w:rPr>
        <w:pict>
          <v:rect id="_x0000_s2421" style="position:absolute;left:0;text-align:left;margin-left:464.5pt;margin-top:8.05pt;width:75.05pt;height:24pt;z-index:251425280" o:allowincell="f" filled="f" stroked="f" strokecolor="lime" strokeweight=".25pt">
            <v:textbox style="mso-next-textbox:#_x0000_s2421" inset="0,0,0,0">
              <w:txbxContent>
                <w:p w:rsidR="00E30CE8" w:rsidRDefault="00E30CE8">
                  <w:pPr>
                    <w:spacing w:line="160" w:lineRule="exact"/>
                    <w:jc w:val="left"/>
                    <w:rPr>
                      <w:rFonts w:cs="Miriam"/>
                      <w:noProof/>
                      <w:sz w:val="18"/>
                      <w:szCs w:val="18"/>
                      <w:rtl/>
                    </w:rPr>
                  </w:pPr>
                  <w:r>
                    <w:rPr>
                      <w:rFonts w:cs="Miriam"/>
                      <w:sz w:val="18"/>
                      <w:szCs w:val="18"/>
                      <w:rtl/>
                    </w:rPr>
                    <w:t>הסדר</w:t>
                  </w:r>
                  <w:r>
                    <w:rPr>
                      <w:rFonts w:cs="Miriam" w:hint="cs"/>
                      <w:sz w:val="18"/>
                      <w:szCs w:val="18"/>
                      <w:rtl/>
                    </w:rPr>
                    <w:t xml:space="preserve"> הסכסוך</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3)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tl/>
        </w:rPr>
        <w:t>258</w:t>
      </w:r>
      <w:r>
        <w:rPr>
          <w:rStyle w:val="default"/>
          <w:rFonts w:cs="FrankRuehl"/>
          <w:rtl/>
        </w:rPr>
        <w:t>כד</w:t>
      </w:r>
      <w:r>
        <w:rPr>
          <w:rStyle w:val="default"/>
          <w:rFonts w:cs="FrankRuehl" w:hint="cs"/>
          <w:rtl/>
        </w:rPr>
        <w:t>.</w:t>
      </w:r>
      <w:r w:rsidR="006848F0" w:rsidRPr="006848F0">
        <w:rPr>
          <w:rStyle w:val="default"/>
          <w:rFonts w:cs="FrankRuehl" w:hint="cs"/>
          <w:vertAlign w:val="superscript"/>
          <w:rtl/>
        </w:rPr>
        <w:t>1</w:t>
      </w:r>
      <w:r w:rsidR="003E2EE9">
        <w:rPr>
          <w:rStyle w:val="default"/>
          <w:rFonts w:cs="FrankRuehl" w:hint="cs"/>
          <w:vertAlign w:val="superscript"/>
          <w:rtl/>
        </w:rPr>
        <w:t>4</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הגיע</w:t>
      </w:r>
      <w:r>
        <w:rPr>
          <w:rStyle w:val="default"/>
          <w:rFonts w:cs="FrankRuehl" w:hint="cs"/>
          <w:rtl/>
        </w:rPr>
        <w:t xml:space="preserve">ו בעלי הדין להסכם בדבר הסדר הסכסוך, רשאי בית המשפט לאשר את ההסכם </w:t>
      </w:r>
      <w:r>
        <w:rPr>
          <w:rStyle w:val="default"/>
          <w:rFonts w:cs="FrankRuehl"/>
          <w:rtl/>
        </w:rPr>
        <w:t>ו</w:t>
      </w:r>
      <w:r>
        <w:rPr>
          <w:rStyle w:val="default"/>
          <w:rFonts w:cs="FrankRuehl" w:hint="cs"/>
          <w:rtl/>
        </w:rPr>
        <w:t>ל</w:t>
      </w:r>
      <w:r>
        <w:rPr>
          <w:rStyle w:val="default"/>
          <w:rFonts w:cs="FrankRuehl"/>
          <w:rtl/>
        </w:rPr>
        <w:t>ת</w:t>
      </w:r>
      <w:r>
        <w:rPr>
          <w:rStyle w:val="default"/>
          <w:rFonts w:cs="FrankRuehl" w:hint="cs"/>
          <w:rtl/>
        </w:rPr>
        <w:t>ת לו תוק</w:t>
      </w:r>
      <w:r>
        <w:rPr>
          <w:rStyle w:val="default"/>
          <w:rFonts w:cs="FrankRuehl"/>
          <w:rtl/>
        </w:rPr>
        <w:t>ף של</w:t>
      </w:r>
      <w:r>
        <w:rPr>
          <w:rStyle w:val="default"/>
          <w:rFonts w:cs="FrankRuehl" w:hint="cs"/>
          <w:rtl/>
        </w:rPr>
        <w:t xml:space="preserve"> פסק דין.</w:t>
      </w:r>
    </w:p>
    <w:p w:rsidR="00DC7C3B" w:rsidRDefault="00DC7C3B" w:rsidP="00F948F4">
      <w:pPr>
        <w:pStyle w:val="P00"/>
        <w:spacing w:before="72"/>
        <w:ind w:left="0" w:right="1134"/>
        <w:rPr>
          <w:rStyle w:val="default"/>
          <w:rFonts w:cs="FrankRuehl" w:hint="cs"/>
          <w:rtl/>
        </w:rPr>
      </w:pPr>
      <w:r>
        <w:rPr>
          <w:lang w:val="he-IL"/>
        </w:rPr>
        <w:pict>
          <v:rect id="_x0000_s2422" style="position:absolute;left:0;text-align:left;margin-left:464.5pt;margin-top:8.05pt;width:75.05pt;height:21.55pt;z-index:251426304" o:allowincell="f" filled="f" stroked="f" strokecolor="lime" strokeweight=".25pt">
            <v:textbox style="mso-next-textbox:#_x0000_s2422"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3)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sidR="00F948F4">
        <w:rPr>
          <w:rStyle w:val="default"/>
          <w:rFonts w:cs="FrankRuehl" w:hint="cs"/>
          <w:rtl/>
        </w:rPr>
        <w:tab/>
      </w:r>
      <w:r>
        <w:rPr>
          <w:rStyle w:val="default"/>
          <w:rFonts w:cs="FrankRuehl"/>
          <w:rtl/>
        </w:rPr>
        <w:t>(ב)</w:t>
      </w:r>
      <w:r>
        <w:rPr>
          <w:rStyle w:val="default"/>
          <w:rFonts w:cs="FrankRuehl"/>
          <w:rtl/>
        </w:rPr>
        <w:tab/>
        <w:t>הגי</w:t>
      </w:r>
      <w:r>
        <w:rPr>
          <w:rStyle w:val="default"/>
          <w:rFonts w:cs="FrankRuehl" w:hint="cs"/>
          <w:rtl/>
        </w:rPr>
        <w:t>עו בעלי הדין להסדר הסכסוך בפישור, ונקבעו בהסכם תניות בענינו של קטין או פסול דין, יודיע המפשר ליחידת הסיוע אם תניות אלה אינן מנוגדות לטובת הקטין או פסול הדין.</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82" w:name="Rov896"/>
      <w:r w:rsidRPr="00C30006">
        <w:rPr>
          <w:rStyle w:val="default"/>
          <w:rFonts w:cs="FrankRuehl" w:hint="cs"/>
          <w:vanish/>
          <w:color w:val="FF0000"/>
          <w:sz w:val="20"/>
          <w:szCs w:val="20"/>
          <w:shd w:val="clear" w:color="auto" w:fill="FFFF99"/>
          <w:rtl/>
        </w:rPr>
        <w:t xml:space="preserve">מיום הקמתה של יחידת סיוע בבית המשפט לעניני משפחה במחוז </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תשנ"ו-1996</w:t>
      </w:r>
    </w:p>
    <w:p w:rsidR="00DC7C3B" w:rsidRPr="00C30006" w:rsidRDefault="00DC7C3B">
      <w:pPr>
        <w:pStyle w:val="P00"/>
        <w:spacing w:before="0"/>
        <w:ind w:left="0" w:right="1134"/>
        <w:rPr>
          <w:rStyle w:val="default"/>
          <w:rFonts w:cs="FrankRuehl" w:hint="cs"/>
          <w:vanish/>
          <w:shd w:val="clear" w:color="auto" w:fill="FFFF99"/>
          <w:rtl/>
        </w:rPr>
      </w:pPr>
      <w:hyperlink r:id="rId485" w:history="1">
        <w:r w:rsidRPr="00C30006">
          <w:rPr>
            <w:rStyle w:val="Hyperlink"/>
            <w:rFonts w:cs="FrankRuehl" w:hint="cs"/>
            <w:vanish/>
            <w:szCs w:val="20"/>
            <w:shd w:val="clear" w:color="auto" w:fill="FFFF99"/>
            <w:rtl/>
          </w:rPr>
          <w:t>ק"ת תשנ"ו מס' 5760</w:t>
        </w:r>
      </w:hyperlink>
      <w:r w:rsidRPr="00C30006">
        <w:rPr>
          <w:rStyle w:val="default"/>
          <w:rFonts w:cs="FrankRuehl" w:hint="cs"/>
          <w:vanish/>
          <w:sz w:val="20"/>
          <w:szCs w:val="20"/>
          <w:shd w:val="clear" w:color="auto" w:fill="FFFF99"/>
          <w:rtl/>
        </w:rPr>
        <w:t xml:space="preserve"> מיום 11.6.1996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989</w:t>
      </w:r>
    </w:p>
    <w:p w:rsidR="00DC7C3B" w:rsidRPr="00C30006" w:rsidRDefault="00DC7C3B">
      <w:pPr>
        <w:pStyle w:val="P00"/>
        <w:spacing w:before="0"/>
        <w:ind w:left="0" w:right="1134"/>
        <w:rPr>
          <w:rStyle w:val="default"/>
          <w:rFonts w:cs="FrankRuehl" w:hint="cs"/>
          <w:b/>
          <w:bCs/>
          <w:vanish/>
          <w:sz w:val="22"/>
          <w:szCs w:val="22"/>
          <w:shd w:val="clear" w:color="auto" w:fill="FFFF99"/>
          <w:rtl/>
        </w:rPr>
      </w:pPr>
      <w:r w:rsidRPr="00C30006">
        <w:rPr>
          <w:rStyle w:val="default"/>
          <w:rFonts w:cs="FrankRuehl" w:hint="cs"/>
          <w:b/>
          <w:bCs/>
          <w:vanish/>
          <w:sz w:val="20"/>
          <w:szCs w:val="20"/>
          <w:shd w:val="clear" w:color="auto" w:fill="FFFF99"/>
          <w:rtl/>
        </w:rPr>
        <w:t>הוספת תקנה 258כד</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486"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Default="00DC7C3B">
      <w:pPr>
        <w:pStyle w:val="P00"/>
        <w:ind w:left="0" w:right="1134"/>
        <w:rPr>
          <w:rStyle w:val="default"/>
          <w:rFonts w:cs="FrankRuehl" w:hint="cs"/>
          <w:sz w:val="2"/>
          <w:szCs w:val="2"/>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הגי</w:t>
      </w:r>
      <w:r w:rsidRPr="00C30006">
        <w:rPr>
          <w:rStyle w:val="default"/>
          <w:rFonts w:cs="FrankRuehl" w:hint="cs"/>
          <w:vanish/>
          <w:sz w:val="22"/>
          <w:szCs w:val="22"/>
          <w:shd w:val="clear" w:color="auto" w:fill="FFFF99"/>
          <w:rtl/>
        </w:rPr>
        <w:t xml:space="preserve">עו בעלי הדין להסדר הסכסוך בפישור, ונקבעו בהסכם תניות בענינו של קטין או פסול דין, </w:t>
      </w:r>
      <w:r w:rsidRPr="00C30006">
        <w:rPr>
          <w:rStyle w:val="default"/>
          <w:rFonts w:cs="FrankRuehl" w:hint="cs"/>
          <w:strike/>
          <w:vanish/>
          <w:sz w:val="22"/>
          <w:szCs w:val="22"/>
          <w:shd w:val="clear" w:color="auto" w:fill="FFFF99"/>
          <w:rtl/>
        </w:rPr>
        <w:t>ימסור המפשר ליחידת הסיוע את חוות דעתו על תניות אלה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יודיע המפשר ליחידת הסיוע אם תניות אלה אינן מנוגדות לטובת הקטין או פסול הדין</w:t>
      </w:r>
      <w:r w:rsidRPr="00C30006">
        <w:rPr>
          <w:rStyle w:val="default"/>
          <w:rFonts w:cs="FrankRuehl" w:hint="cs"/>
          <w:vanish/>
          <w:sz w:val="22"/>
          <w:szCs w:val="22"/>
          <w:shd w:val="clear" w:color="auto" w:fill="FFFF99"/>
          <w:rtl/>
        </w:rPr>
        <w:t>.</w:t>
      </w:r>
      <w:bookmarkEnd w:id="582"/>
    </w:p>
    <w:p w:rsidR="00DC7C3B" w:rsidRDefault="00DC7C3B" w:rsidP="00997C54">
      <w:pPr>
        <w:pStyle w:val="P00"/>
        <w:spacing w:before="72"/>
        <w:ind w:left="0" w:right="1134"/>
        <w:rPr>
          <w:rStyle w:val="default"/>
          <w:rFonts w:cs="FrankRuehl" w:hint="cs"/>
          <w:rtl/>
        </w:rPr>
      </w:pPr>
      <w:bookmarkStart w:id="583" w:name="Seif213"/>
      <w:bookmarkEnd w:id="583"/>
      <w:r>
        <w:rPr>
          <w:lang w:val="he-IL"/>
        </w:rPr>
        <w:pict>
          <v:rect id="_x0000_s2423" style="position:absolute;left:0;text-align:left;margin-left:464.5pt;margin-top:8.05pt;width:75.05pt;height:32pt;z-index:251427328" o:allowincell="f" filled="f" stroked="f" strokecolor="lime" strokeweight=".25pt">
            <v:textbox style="mso-next-textbox:#_x0000_s2423" inset="0,0,0,0">
              <w:txbxContent>
                <w:p w:rsidR="00E30CE8" w:rsidRDefault="00E30CE8">
                  <w:pPr>
                    <w:spacing w:line="160" w:lineRule="exact"/>
                    <w:jc w:val="left"/>
                    <w:rPr>
                      <w:rFonts w:cs="Miriam"/>
                      <w:noProof/>
                      <w:sz w:val="18"/>
                      <w:szCs w:val="18"/>
                      <w:rtl/>
                    </w:rPr>
                  </w:pPr>
                  <w:r>
                    <w:rPr>
                      <w:rFonts w:cs="Miriam"/>
                      <w:sz w:val="18"/>
                      <w:szCs w:val="18"/>
                      <w:rtl/>
                    </w:rPr>
                    <w:t>בקשה</w:t>
                  </w:r>
                  <w:r>
                    <w:rPr>
                      <w:rFonts w:cs="Miriam" w:hint="cs"/>
                      <w:sz w:val="18"/>
                      <w:szCs w:val="18"/>
                      <w:rtl/>
                    </w:rPr>
                    <w:t xml:space="preserve"> לסעד ז</w:t>
                  </w:r>
                  <w:r>
                    <w:rPr>
                      <w:rFonts w:cs="Miriam"/>
                      <w:sz w:val="18"/>
                      <w:szCs w:val="18"/>
                      <w:rtl/>
                    </w:rPr>
                    <w:t xml:space="preserve">מני </w:t>
                  </w:r>
                  <w:r>
                    <w:rPr>
                      <w:rFonts w:cs="Miriam" w:hint="cs"/>
                      <w:sz w:val="18"/>
                      <w:szCs w:val="18"/>
                      <w:rtl/>
                    </w:rPr>
                    <w:t>בעת עיכוב ההליכים</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3)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tl/>
        </w:rPr>
        <w:t>258</w:t>
      </w:r>
      <w:r>
        <w:rPr>
          <w:rStyle w:val="default"/>
          <w:rFonts w:cs="FrankRuehl"/>
          <w:rtl/>
        </w:rPr>
        <w:t>כה.</w:t>
      </w:r>
      <w:r w:rsidR="003E2EE9" w:rsidRPr="003E2EE9">
        <w:rPr>
          <w:rStyle w:val="default"/>
          <w:rFonts w:cs="FrankRuehl" w:hint="cs"/>
          <w:vertAlign w:val="superscript"/>
          <w:rtl/>
        </w:rPr>
        <w:t>14</w:t>
      </w:r>
      <w:r>
        <w:rPr>
          <w:rStyle w:val="default"/>
          <w:rFonts w:cs="FrankRuehl" w:hint="cs"/>
          <w:rtl/>
        </w:rPr>
        <w:t xml:space="preserve"> </w:t>
      </w:r>
      <w:r>
        <w:rPr>
          <w:rStyle w:val="default"/>
          <w:rFonts w:cs="FrankRuehl"/>
          <w:rtl/>
        </w:rPr>
        <w:t>בן ז</w:t>
      </w:r>
      <w:r>
        <w:rPr>
          <w:rStyle w:val="default"/>
          <w:rFonts w:cs="FrankRuehl" w:hint="cs"/>
          <w:rtl/>
        </w:rPr>
        <w:t>וג שהגיש בקשה ליישוב סכסוך לא יגיש בקשה לסעד</w:t>
      </w:r>
      <w:r>
        <w:rPr>
          <w:rStyle w:val="default"/>
          <w:rFonts w:cs="FrankRuehl"/>
          <w:rtl/>
        </w:rPr>
        <w:t xml:space="preserve"> ז</w:t>
      </w:r>
      <w:r>
        <w:rPr>
          <w:rStyle w:val="default"/>
          <w:rFonts w:cs="FrankRuehl" w:hint="cs"/>
          <w:rtl/>
        </w:rPr>
        <w:t xml:space="preserve">מני נגד בן זוגו </w:t>
      </w:r>
      <w:r>
        <w:rPr>
          <w:rStyle w:val="default"/>
          <w:rFonts w:cs="FrankRuehl"/>
          <w:rtl/>
        </w:rPr>
        <w:t>בקשר</w:t>
      </w:r>
      <w:r>
        <w:rPr>
          <w:rStyle w:val="default"/>
          <w:rFonts w:cs="FrankRuehl" w:hint="cs"/>
          <w:rtl/>
        </w:rPr>
        <w:t xml:space="preserve"> לענינים המפורטים בתקנה 258כ עד תום התקופה שההליכים מעוכבים, למעט צו מניעה לשמירת המצב הקיים או צו עיכוב יציאה מן הארץ.</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84" w:name="Rov897"/>
      <w:r w:rsidRPr="00C30006">
        <w:rPr>
          <w:rStyle w:val="default"/>
          <w:rFonts w:cs="FrankRuehl" w:hint="cs"/>
          <w:vanish/>
          <w:color w:val="FF0000"/>
          <w:sz w:val="20"/>
          <w:szCs w:val="20"/>
          <w:shd w:val="clear" w:color="auto" w:fill="FFFF99"/>
          <w:rtl/>
        </w:rPr>
        <w:t xml:space="preserve">מיום הקמתה של יחידת סיוע בבית המשפט לעניני משפחה במחוז </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תשנ"ו-1996</w:t>
      </w:r>
    </w:p>
    <w:p w:rsidR="00DC7C3B" w:rsidRPr="00C30006" w:rsidRDefault="00DC7C3B">
      <w:pPr>
        <w:pStyle w:val="P00"/>
        <w:spacing w:before="0"/>
        <w:ind w:left="0" w:right="1134"/>
        <w:rPr>
          <w:rStyle w:val="default"/>
          <w:rFonts w:cs="FrankRuehl" w:hint="cs"/>
          <w:vanish/>
          <w:shd w:val="clear" w:color="auto" w:fill="FFFF99"/>
          <w:rtl/>
        </w:rPr>
      </w:pPr>
      <w:hyperlink r:id="rId487" w:history="1">
        <w:r w:rsidRPr="00C30006">
          <w:rPr>
            <w:rStyle w:val="Hyperlink"/>
            <w:rFonts w:cs="FrankRuehl" w:hint="cs"/>
            <w:vanish/>
            <w:szCs w:val="20"/>
            <w:shd w:val="clear" w:color="auto" w:fill="FFFF99"/>
            <w:rtl/>
          </w:rPr>
          <w:t>ק"ת תשנ"ו מס' 5760</w:t>
        </w:r>
      </w:hyperlink>
      <w:r w:rsidRPr="00C30006">
        <w:rPr>
          <w:rStyle w:val="default"/>
          <w:rFonts w:cs="FrankRuehl" w:hint="cs"/>
          <w:vanish/>
          <w:sz w:val="20"/>
          <w:szCs w:val="20"/>
          <w:shd w:val="clear" w:color="auto" w:fill="FFFF99"/>
          <w:rtl/>
        </w:rPr>
        <w:t xml:space="preserve"> מיום 11.6.1996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989</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258כה</w:t>
      </w:r>
      <w:bookmarkEnd w:id="584"/>
    </w:p>
    <w:p w:rsidR="00DC7C3B" w:rsidRDefault="00DC7C3B" w:rsidP="00997C54">
      <w:pPr>
        <w:pStyle w:val="P00"/>
        <w:spacing w:before="72"/>
        <w:ind w:left="0" w:right="1134"/>
        <w:rPr>
          <w:rStyle w:val="default"/>
          <w:rFonts w:cs="FrankRuehl" w:hint="cs"/>
          <w:rtl/>
        </w:rPr>
      </w:pPr>
      <w:bookmarkStart w:id="585" w:name="Seif214"/>
      <w:bookmarkEnd w:id="585"/>
      <w:r>
        <w:rPr>
          <w:lang w:val="he-IL"/>
        </w:rPr>
        <w:pict>
          <v:rect id="_x0000_s2424" style="position:absolute;left:0;text-align:left;margin-left:464.5pt;margin-top:8.05pt;width:75.05pt;height:60pt;z-index:251428352" o:allowincell="f" filled="f" stroked="f" strokecolor="lime" strokeweight=".25pt">
            <v:textbox style="mso-next-textbox:#_x0000_s2424" inset="0,0,0,0">
              <w:txbxContent>
                <w:p w:rsidR="00E30CE8" w:rsidRDefault="00E30CE8">
                  <w:pPr>
                    <w:spacing w:line="160" w:lineRule="exact"/>
                    <w:jc w:val="left"/>
                    <w:rPr>
                      <w:rFonts w:cs="Miriam" w:hint="cs"/>
                      <w:sz w:val="18"/>
                      <w:szCs w:val="18"/>
                      <w:rtl/>
                    </w:rPr>
                  </w:pPr>
                  <w:r>
                    <w:rPr>
                      <w:rFonts w:cs="Miriam"/>
                      <w:sz w:val="18"/>
                      <w:szCs w:val="18"/>
                      <w:rtl/>
                    </w:rPr>
                    <w:t>אישו</w:t>
                  </w:r>
                  <w:r>
                    <w:rPr>
                      <w:rFonts w:cs="Miriam" w:hint="cs"/>
                      <w:sz w:val="18"/>
                      <w:szCs w:val="18"/>
                      <w:rtl/>
                    </w:rPr>
                    <w:t>ר הסכם בענייני משפחה</w:t>
                  </w:r>
                </w:p>
                <w:p w:rsidR="00E30CE8" w:rsidRDefault="00E30CE8">
                  <w:pPr>
                    <w:spacing w:line="160" w:lineRule="exact"/>
                    <w:jc w:val="left"/>
                    <w:rPr>
                      <w:rFonts w:cs="Miriam" w:hint="cs"/>
                      <w:sz w:val="18"/>
                      <w:szCs w:val="18"/>
                      <w:rtl/>
                    </w:rPr>
                  </w:pPr>
                  <w:r>
                    <w:rPr>
                      <w:rFonts w:cs="Miriam" w:hint="cs"/>
                      <w:sz w:val="18"/>
                      <w:szCs w:val="18"/>
                      <w:rtl/>
                    </w:rPr>
                    <w:t>תק' תשנ"ז-</w:t>
                  </w:r>
                  <w:r>
                    <w:rPr>
                      <w:rFonts w:cs="Miriam"/>
                      <w:sz w:val="18"/>
                      <w:szCs w:val="18"/>
                      <w:rtl/>
                    </w:rPr>
                    <w:t>1996</w:t>
                  </w:r>
                </w:p>
                <w:p w:rsidR="00E30CE8" w:rsidRDefault="00E30CE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תש"ע-2010</w:t>
                  </w:r>
                </w:p>
                <w:p w:rsidR="00E30CE8" w:rsidRDefault="00E30CE8">
                  <w:pPr>
                    <w:spacing w:line="160" w:lineRule="exact"/>
                    <w:jc w:val="left"/>
                    <w:rPr>
                      <w:rFonts w:cs="Miriam" w:hint="cs"/>
                      <w:noProof/>
                      <w:sz w:val="18"/>
                      <w:szCs w:val="18"/>
                      <w:rtl/>
                    </w:rPr>
                  </w:pPr>
                  <w:r>
                    <w:rPr>
                      <w:rFonts w:cs="Miriam" w:hint="cs"/>
                      <w:noProof/>
                      <w:sz w:val="18"/>
                      <w:szCs w:val="18"/>
                      <w:rtl/>
                    </w:rPr>
                    <w:t xml:space="preserve">תק' (מס' 5) </w:t>
                  </w:r>
                  <w:r>
                    <w:rPr>
                      <w:rFonts w:cs="Miriam"/>
                      <w:noProof/>
                      <w:sz w:val="18"/>
                      <w:szCs w:val="18"/>
                      <w:rtl/>
                    </w:rPr>
                    <w:br/>
                  </w:r>
                  <w:r>
                    <w:rPr>
                      <w:rFonts w:cs="Miriam" w:hint="cs"/>
                      <w:noProof/>
                      <w:sz w:val="18"/>
                      <w:szCs w:val="18"/>
                      <w:rtl/>
                    </w:rPr>
                    <w:t>תש"ע-2010</w:t>
                  </w:r>
                </w:p>
              </w:txbxContent>
            </v:textbox>
            <w10:anchorlock/>
          </v:rect>
        </w:pict>
      </w:r>
      <w:r>
        <w:rPr>
          <w:rStyle w:val="big-number"/>
          <w:rtl/>
        </w:rPr>
        <w:t>258</w:t>
      </w:r>
      <w:r>
        <w:rPr>
          <w:rStyle w:val="default"/>
          <w:rFonts w:cs="FrankRuehl"/>
          <w:rtl/>
        </w:rPr>
        <w:t>כו.</w:t>
      </w:r>
      <w:r>
        <w:rPr>
          <w:rStyle w:val="default"/>
          <w:rFonts w:cs="FrankRuehl" w:hint="cs"/>
          <w:rtl/>
        </w:rPr>
        <w:t xml:space="preserve"> </w:t>
      </w:r>
      <w:r>
        <w:rPr>
          <w:rStyle w:val="default"/>
          <w:rFonts w:cs="FrankRuehl"/>
          <w:rtl/>
        </w:rPr>
        <w:t>הוגש</w:t>
      </w:r>
      <w:r>
        <w:rPr>
          <w:rStyle w:val="default"/>
          <w:rFonts w:cs="FrankRuehl" w:hint="cs"/>
          <w:rtl/>
        </w:rPr>
        <w:t>ה תובענה לאי</w:t>
      </w:r>
      <w:r>
        <w:rPr>
          <w:rStyle w:val="default"/>
          <w:rFonts w:cs="FrankRuehl"/>
          <w:rtl/>
        </w:rPr>
        <w:t xml:space="preserve">שור </w:t>
      </w:r>
      <w:r>
        <w:rPr>
          <w:rStyle w:val="default"/>
          <w:rFonts w:cs="FrankRuehl" w:hint="cs"/>
          <w:rtl/>
        </w:rPr>
        <w:t>הסכם או לשינוי הסכם בענייני משפחה לפי סעיף 3(ג) לחוק, יסביר בית המשפט לבעלי הדין, לפני אישור ההסכם, את משמעות הוראות ההסכם, ויברר שהם ערכו אותו בהסכמה חופשית</w:t>
      </w:r>
      <w:r w:rsidR="00FE3C9B" w:rsidRPr="00FE3C9B">
        <w:rPr>
          <w:rStyle w:val="default"/>
          <w:rFonts w:cs="FrankRuehl" w:hint="cs"/>
          <w:rtl/>
        </w:rPr>
        <w:t>, ואולם ראה בית המשפט כי נבצר מבעל דין להתייצב לפניו, רשאי הוא לערוך את הבירור האמור באמצעות בא כוחו או בדרך אחרת</w:t>
      </w:r>
      <w:r w:rsidR="0021023A" w:rsidRPr="0021023A">
        <w:rPr>
          <w:rStyle w:val="default"/>
          <w:rFonts w:cs="FrankRuehl" w:hint="cs"/>
          <w:rtl/>
        </w:rPr>
        <w:t>, זולת לגבי בירור לפי סעיף 2(ב) לחוק יחסי ממון בין בני זוג, התשל"ג-1973, שעריכתו באמצעות בא כוח או בדרך אחרת תיעשה מטעמים מיוחדים שיירשמו</w:t>
      </w:r>
      <w:r>
        <w:rPr>
          <w:rStyle w:val="default"/>
          <w:rFonts w:cs="FrankRuehl" w:hint="cs"/>
          <w:rtl/>
        </w:rPr>
        <w:t>.</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86" w:name="Rov1382"/>
      <w:r w:rsidRPr="00C30006">
        <w:rPr>
          <w:rStyle w:val="default"/>
          <w:rFonts w:cs="FrankRuehl" w:hint="cs"/>
          <w:vanish/>
          <w:color w:val="FF0000"/>
          <w:sz w:val="20"/>
          <w:szCs w:val="20"/>
          <w:shd w:val="clear" w:color="auto" w:fill="FFFF99"/>
          <w:rtl/>
        </w:rPr>
        <w:t>מיום 26.12.1996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488"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הוספת תקנה 258כו</w:t>
      </w:r>
    </w:p>
    <w:p w:rsidR="00FE3C9B" w:rsidRPr="00C30006" w:rsidRDefault="00FE3C9B">
      <w:pPr>
        <w:pStyle w:val="P00"/>
        <w:spacing w:before="0"/>
        <w:ind w:left="0" w:right="1134"/>
        <w:rPr>
          <w:rStyle w:val="default"/>
          <w:rFonts w:cs="FrankRuehl" w:hint="cs"/>
          <w:vanish/>
          <w:sz w:val="20"/>
          <w:szCs w:val="20"/>
          <w:shd w:val="clear" w:color="auto" w:fill="FFFF99"/>
          <w:rtl/>
        </w:rPr>
      </w:pPr>
    </w:p>
    <w:p w:rsidR="00FE3C9B" w:rsidRPr="00C30006" w:rsidRDefault="00FE3C9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25.3.2010</w:t>
      </w:r>
    </w:p>
    <w:p w:rsidR="00FE3C9B" w:rsidRPr="00C30006" w:rsidRDefault="00FE3C9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3) תש"ע-2010</w:t>
      </w:r>
    </w:p>
    <w:p w:rsidR="00FE3C9B" w:rsidRPr="00C30006" w:rsidRDefault="00FE3C9B">
      <w:pPr>
        <w:pStyle w:val="P00"/>
        <w:spacing w:before="0"/>
        <w:ind w:left="0" w:right="1134"/>
        <w:rPr>
          <w:rStyle w:val="default"/>
          <w:rFonts w:cs="FrankRuehl" w:hint="cs"/>
          <w:vanish/>
          <w:sz w:val="20"/>
          <w:szCs w:val="20"/>
          <w:shd w:val="clear" w:color="auto" w:fill="FFFF99"/>
          <w:rtl/>
        </w:rPr>
      </w:pPr>
      <w:hyperlink r:id="rId489" w:history="1">
        <w:r w:rsidRPr="00C30006">
          <w:rPr>
            <w:rStyle w:val="Hyperlink"/>
            <w:rFonts w:cs="FrankRuehl" w:hint="cs"/>
            <w:vanish/>
            <w:szCs w:val="20"/>
            <w:shd w:val="clear" w:color="auto" w:fill="FFFF99"/>
            <w:rtl/>
          </w:rPr>
          <w:t>ק"ת תש"ע מס' 6880</w:t>
        </w:r>
      </w:hyperlink>
      <w:r w:rsidRPr="00C30006">
        <w:rPr>
          <w:rStyle w:val="default"/>
          <w:rFonts w:cs="FrankRuehl" w:hint="cs"/>
          <w:vanish/>
          <w:sz w:val="20"/>
          <w:szCs w:val="20"/>
          <w:shd w:val="clear" w:color="auto" w:fill="FFFF99"/>
          <w:rtl/>
        </w:rPr>
        <w:t xml:space="preserve"> מיום 25.3.2010 עמ' 964</w:t>
      </w:r>
    </w:p>
    <w:p w:rsidR="0021023A" w:rsidRPr="00C30006" w:rsidRDefault="0021023A" w:rsidP="0021023A">
      <w:pPr>
        <w:pStyle w:val="P00"/>
        <w:ind w:left="0" w:right="1134"/>
        <w:rPr>
          <w:rStyle w:val="default"/>
          <w:rFonts w:cs="FrankRuehl" w:hint="cs"/>
          <w:vanish/>
          <w:sz w:val="22"/>
          <w:szCs w:val="22"/>
          <w:shd w:val="clear" w:color="auto" w:fill="FFFF99"/>
          <w:rtl/>
        </w:rPr>
      </w:pPr>
      <w:r w:rsidRPr="00C30006">
        <w:rPr>
          <w:rStyle w:val="big-number"/>
          <w:rFonts w:cs="FrankRuehl"/>
          <w:vanish/>
          <w:sz w:val="22"/>
          <w:szCs w:val="22"/>
          <w:shd w:val="clear" w:color="auto" w:fill="FFFF99"/>
          <w:rtl/>
        </w:rPr>
        <w:t>258</w:t>
      </w:r>
      <w:r w:rsidRPr="00C30006">
        <w:rPr>
          <w:rStyle w:val="default"/>
          <w:rFonts w:cs="FrankRuehl"/>
          <w:vanish/>
          <w:sz w:val="22"/>
          <w:szCs w:val="22"/>
          <w:shd w:val="clear" w:color="auto" w:fill="FFFF99"/>
          <w:rtl/>
        </w:rPr>
        <w:t>כו.</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הוגש</w:t>
      </w:r>
      <w:r w:rsidRPr="00C30006">
        <w:rPr>
          <w:rStyle w:val="default"/>
          <w:rFonts w:cs="FrankRuehl" w:hint="cs"/>
          <w:vanish/>
          <w:sz w:val="22"/>
          <w:szCs w:val="22"/>
          <w:shd w:val="clear" w:color="auto" w:fill="FFFF99"/>
          <w:rtl/>
        </w:rPr>
        <w:t>ה תובענה לאי</w:t>
      </w:r>
      <w:r w:rsidRPr="00C30006">
        <w:rPr>
          <w:rStyle w:val="default"/>
          <w:rFonts w:cs="FrankRuehl"/>
          <w:vanish/>
          <w:sz w:val="22"/>
          <w:szCs w:val="22"/>
          <w:shd w:val="clear" w:color="auto" w:fill="FFFF99"/>
          <w:rtl/>
        </w:rPr>
        <w:t xml:space="preserve">שור </w:t>
      </w:r>
      <w:r w:rsidRPr="00C30006">
        <w:rPr>
          <w:rStyle w:val="default"/>
          <w:rFonts w:cs="FrankRuehl" w:hint="cs"/>
          <w:vanish/>
          <w:sz w:val="22"/>
          <w:szCs w:val="22"/>
          <w:shd w:val="clear" w:color="auto" w:fill="FFFF99"/>
          <w:rtl/>
        </w:rPr>
        <w:t>הסכם או לשינוי הסכם בענייני משפחה לפי סעיף 3(ג) לחוק, יסביר בית המשפט לבעלי הדין, לפני אישור ההסכם, את משמעות הוראות ההסכם, ויברר שהם ערכו אותו בהסכמה חופשית</w:t>
      </w:r>
      <w:r w:rsidRPr="00C30006">
        <w:rPr>
          <w:rStyle w:val="default"/>
          <w:rFonts w:cs="FrankRuehl" w:hint="cs"/>
          <w:vanish/>
          <w:sz w:val="22"/>
          <w:szCs w:val="22"/>
          <w:u w:val="single"/>
          <w:shd w:val="clear" w:color="auto" w:fill="FFFF99"/>
          <w:rtl/>
        </w:rPr>
        <w:t>, ואולם ראה בית המשפט כי נבצר מבעל דין להתייצב לפניו, רשאי הוא לערוך את הבירור האמור באמצעות בא כוחו או בדרך אחרת</w:t>
      </w:r>
      <w:r w:rsidRPr="00C30006">
        <w:rPr>
          <w:rStyle w:val="default"/>
          <w:rFonts w:cs="FrankRuehl" w:hint="cs"/>
          <w:vanish/>
          <w:sz w:val="22"/>
          <w:szCs w:val="22"/>
          <w:shd w:val="clear" w:color="auto" w:fill="FFFF99"/>
          <w:rtl/>
        </w:rPr>
        <w:t>.</w:t>
      </w:r>
    </w:p>
    <w:p w:rsidR="0021023A" w:rsidRPr="00C30006" w:rsidRDefault="0021023A">
      <w:pPr>
        <w:pStyle w:val="P00"/>
        <w:spacing w:before="0"/>
        <w:ind w:left="0" w:right="1134"/>
        <w:rPr>
          <w:rStyle w:val="default"/>
          <w:rFonts w:cs="FrankRuehl" w:hint="cs"/>
          <w:vanish/>
          <w:sz w:val="20"/>
          <w:szCs w:val="20"/>
          <w:shd w:val="clear" w:color="auto" w:fill="FFFF99"/>
          <w:rtl/>
        </w:rPr>
      </w:pPr>
    </w:p>
    <w:p w:rsidR="0021023A" w:rsidRPr="00C30006" w:rsidRDefault="0021023A">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1.8.2010</w:t>
      </w:r>
    </w:p>
    <w:p w:rsidR="0021023A" w:rsidRPr="00C30006" w:rsidRDefault="0021023A" w:rsidP="0021023A">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5) תש"ע-2010</w:t>
      </w:r>
    </w:p>
    <w:p w:rsidR="0021023A" w:rsidRPr="00C30006" w:rsidRDefault="0021023A" w:rsidP="0021023A">
      <w:pPr>
        <w:pStyle w:val="P00"/>
        <w:spacing w:before="0"/>
        <w:ind w:left="0" w:right="1134"/>
        <w:rPr>
          <w:rStyle w:val="default"/>
          <w:rFonts w:cs="FrankRuehl" w:hint="cs"/>
          <w:vanish/>
          <w:sz w:val="20"/>
          <w:szCs w:val="20"/>
          <w:shd w:val="clear" w:color="auto" w:fill="FFFF99"/>
          <w:rtl/>
        </w:rPr>
      </w:pPr>
      <w:hyperlink r:id="rId490" w:history="1">
        <w:r w:rsidRPr="00C30006">
          <w:rPr>
            <w:rStyle w:val="Hyperlink"/>
            <w:rFonts w:cs="FrankRuehl" w:hint="cs"/>
            <w:vanish/>
            <w:szCs w:val="20"/>
            <w:shd w:val="clear" w:color="auto" w:fill="FFFF99"/>
            <w:rtl/>
          </w:rPr>
          <w:t>ק"ת תש"ע מס' 6916</w:t>
        </w:r>
      </w:hyperlink>
      <w:r w:rsidRPr="00C30006">
        <w:rPr>
          <w:rStyle w:val="default"/>
          <w:rFonts w:cs="FrankRuehl" w:hint="cs"/>
          <w:vanish/>
          <w:sz w:val="20"/>
          <w:szCs w:val="20"/>
          <w:shd w:val="clear" w:color="auto" w:fill="FFFF99"/>
          <w:rtl/>
        </w:rPr>
        <w:t xml:space="preserve"> מיום 1.8.2010 עמ' 1458</w:t>
      </w:r>
    </w:p>
    <w:p w:rsidR="00FE3C9B" w:rsidRPr="00FE3C9B" w:rsidRDefault="00FE3C9B" w:rsidP="00FE3C9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258</w:t>
      </w:r>
      <w:r w:rsidRPr="00C30006">
        <w:rPr>
          <w:rStyle w:val="default"/>
          <w:rFonts w:cs="FrankRuehl"/>
          <w:vanish/>
          <w:sz w:val="22"/>
          <w:szCs w:val="22"/>
          <w:shd w:val="clear" w:color="auto" w:fill="FFFF99"/>
          <w:rtl/>
        </w:rPr>
        <w:t>כו.</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הוגש</w:t>
      </w:r>
      <w:r w:rsidRPr="00C30006">
        <w:rPr>
          <w:rStyle w:val="default"/>
          <w:rFonts w:cs="FrankRuehl" w:hint="cs"/>
          <w:vanish/>
          <w:sz w:val="22"/>
          <w:szCs w:val="22"/>
          <w:shd w:val="clear" w:color="auto" w:fill="FFFF99"/>
          <w:rtl/>
        </w:rPr>
        <w:t>ה תובענה לאי</w:t>
      </w:r>
      <w:r w:rsidRPr="00C30006">
        <w:rPr>
          <w:rStyle w:val="default"/>
          <w:rFonts w:cs="FrankRuehl"/>
          <w:vanish/>
          <w:sz w:val="22"/>
          <w:szCs w:val="22"/>
          <w:shd w:val="clear" w:color="auto" w:fill="FFFF99"/>
          <w:rtl/>
        </w:rPr>
        <w:t xml:space="preserve">שור </w:t>
      </w:r>
      <w:r w:rsidRPr="00C30006">
        <w:rPr>
          <w:rStyle w:val="default"/>
          <w:rFonts w:cs="FrankRuehl" w:hint="cs"/>
          <w:vanish/>
          <w:sz w:val="22"/>
          <w:szCs w:val="22"/>
          <w:shd w:val="clear" w:color="auto" w:fill="FFFF99"/>
          <w:rtl/>
        </w:rPr>
        <w:t>הסכם או לשינוי הסכם בענייני משפחה לפי סעיף 3(ג) לחוק, יסביר בית המשפט לבעלי הדין, לפני אישור ההסכם, את משמעות הוראות ההסכם, ויברר שהם ערכו אותו בהסכמה חופשית, ואולם ראה בית המשפט כי נבצר מבעל דין להתייצב לפניו, רשאי הוא לערוך את הבירור האמור באמצעות בא כוחו או בדרך אחרת</w:t>
      </w:r>
      <w:r w:rsidR="0021023A" w:rsidRPr="00C30006">
        <w:rPr>
          <w:rStyle w:val="default"/>
          <w:rFonts w:cs="FrankRuehl" w:hint="cs"/>
          <w:vanish/>
          <w:sz w:val="22"/>
          <w:szCs w:val="22"/>
          <w:u w:val="single"/>
          <w:shd w:val="clear" w:color="auto" w:fill="FFFF99"/>
          <w:rtl/>
        </w:rPr>
        <w:t>, זולת לגבי בירור לפי סעיף 2(ב) לחוק יחסי ממון בין בני זוג, התשל"ג-1973, שעריכתו באמצעות בא כוח או בדרך אחרת תיעשה מטעמים מיוחדים שיירשמו</w:t>
      </w:r>
      <w:r w:rsidRPr="00C30006">
        <w:rPr>
          <w:rStyle w:val="default"/>
          <w:rFonts w:cs="FrankRuehl" w:hint="cs"/>
          <w:vanish/>
          <w:sz w:val="22"/>
          <w:szCs w:val="22"/>
          <w:shd w:val="clear" w:color="auto" w:fill="FFFF99"/>
          <w:rtl/>
        </w:rPr>
        <w:t>.</w:t>
      </w:r>
      <w:bookmarkEnd w:id="586"/>
    </w:p>
    <w:p w:rsidR="00DC7C3B" w:rsidRDefault="00DC7C3B" w:rsidP="00997C54">
      <w:pPr>
        <w:pStyle w:val="P00"/>
        <w:spacing w:before="72"/>
        <w:ind w:left="0" w:right="1134"/>
        <w:rPr>
          <w:rStyle w:val="default"/>
          <w:rFonts w:cs="FrankRuehl"/>
          <w:rtl/>
        </w:rPr>
      </w:pPr>
      <w:bookmarkStart w:id="587" w:name="Seif215"/>
      <w:bookmarkEnd w:id="587"/>
      <w:r>
        <w:rPr>
          <w:lang w:val="he-IL"/>
        </w:rPr>
        <w:pict>
          <v:rect id="_x0000_s2425" style="position:absolute;left:0;text-align:left;margin-left:464.5pt;margin-top:8.05pt;width:75.05pt;height:16pt;z-index:251429376" o:allowincell="f" filled="f" stroked="f" strokecolor="lime" strokeweight=".25pt">
            <v:textbox style="mso-next-textbox:#_x0000_s2425" inset="0,0,0,0">
              <w:txbxContent>
                <w:p w:rsidR="00E30CE8" w:rsidRDefault="00E30CE8">
                  <w:pPr>
                    <w:spacing w:line="160" w:lineRule="exact"/>
                    <w:jc w:val="left"/>
                    <w:rPr>
                      <w:rFonts w:cs="Miriam"/>
                      <w:noProof/>
                      <w:sz w:val="18"/>
                      <w:szCs w:val="18"/>
                      <w:rtl/>
                    </w:rPr>
                  </w:pPr>
                  <w:r>
                    <w:rPr>
                      <w:rFonts w:cs="Miriam"/>
                      <w:sz w:val="18"/>
                      <w:szCs w:val="18"/>
                      <w:rtl/>
                    </w:rPr>
                    <w:t>פשרה</w:t>
                  </w:r>
                  <w:r>
                    <w:rPr>
                      <w:rFonts w:cs="Miriam" w:hint="cs"/>
                      <w:sz w:val="18"/>
                      <w:szCs w:val="18"/>
                      <w:rtl/>
                    </w:rPr>
                    <w:t xml:space="preserve"> בבית המשפט</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שנ"ז-</w:t>
                  </w:r>
                  <w:r>
                    <w:rPr>
                      <w:rFonts w:cs="Miriam"/>
                      <w:sz w:val="18"/>
                      <w:szCs w:val="18"/>
                      <w:rtl/>
                    </w:rPr>
                    <w:t>1996</w:t>
                  </w:r>
                </w:p>
              </w:txbxContent>
            </v:textbox>
            <w10:anchorlock/>
          </v:rect>
        </w:pict>
      </w:r>
      <w:r>
        <w:rPr>
          <w:rStyle w:val="big-number"/>
          <w:rtl/>
        </w:rPr>
        <w:t>258</w:t>
      </w:r>
      <w:r>
        <w:rPr>
          <w:rStyle w:val="default"/>
          <w:rFonts w:cs="FrankRuehl"/>
          <w:rtl/>
        </w:rPr>
        <w:t>כז.</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 xml:space="preserve">בית </w:t>
      </w:r>
      <w:r>
        <w:rPr>
          <w:rStyle w:val="default"/>
          <w:rFonts w:cs="FrankRuehl" w:hint="cs"/>
          <w:rtl/>
        </w:rPr>
        <w:t xml:space="preserve">המשפט רשאי, במסגרת קדם המשפט, לקיים ישיבה להצעת הסדר פשרה, לפי סעיף 79א(ב) </w:t>
      </w:r>
      <w:r>
        <w:rPr>
          <w:rStyle w:val="default"/>
          <w:rFonts w:cs="FrankRuehl"/>
          <w:rtl/>
        </w:rPr>
        <w:t>לחוק</w:t>
      </w:r>
      <w:r>
        <w:rPr>
          <w:rStyle w:val="default"/>
          <w:rFonts w:cs="FrankRuehl" w:hint="cs"/>
          <w:rtl/>
        </w:rPr>
        <w:t xml:space="preserve"> בתי המשפט.</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ישי</w:t>
      </w:r>
      <w:r>
        <w:rPr>
          <w:rStyle w:val="default"/>
          <w:rFonts w:cs="FrankRuehl" w:hint="cs"/>
          <w:rtl/>
        </w:rPr>
        <w:t>בה כאמור בתקנת משנה (א) יכול שתתקיים אף לפני קדם המשפט, במסגרת</w:t>
      </w:r>
      <w:r>
        <w:rPr>
          <w:rStyle w:val="default"/>
          <w:rFonts w:cs="FrankRuehl"/>
          <w:rtl/>
        </w:rPr>
        <w:t xml:space="preserve"> </w:t>
      </w:r>
      <w:r>
        <w:rPr>
          <w:rStyle w:val="default"/>
          <w:rFonts w:cs="FrankRuehl" w:hint="cs"/>
          <w:rtl/>
        </w:rPr>
        <w:t>ד</w:t>
      </w:r>
      <w:r>
        <w:rPr>
          <w:rStyle w:val="default"/>
          <w:rFonts w:cs="FrankRuehl"/>
          <w:rtl/>
        </w:rPr>
        <w:t>י</w:t>
      </w:r>
      <w:r>
        <w:rPr>
          <w:rStyle w:val="default"/>
          <w:rFonts w:cs="FrankRuehl" w:hint="cs"/>
          <w:rtl/>
        </w:rPr>
        <w:t>ון בבקשה ליישוב סכסוך או בבקשת ביניים.</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88" w:name="Rov899"/>
      <w:r w:rsidRPr="00C30006">
        <w:rPr>
          <w:rStyle w:val="default"/>
          <w:rFonts w:cs="FrankRuehl" w:hint="cs"/>
          <w:vanish/>
          <w:color w:val="FF0000"/>
          <w:sz w:val="20"/>
          <w:szCs w:val="20"/>
          <w:shd w:val="clear" w:color="auto" w:fill="FFFF99"/>
          <w:rtl/>
        </w:rPr>
        <w:t>מיום 26.12.1996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491"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258כז</w:t>
      </w:r>
      <w:bookmarkEnd w:id="588"/>
    </w:p>
    <w:p w:rsidR="00DC7C3B" w:rsidRDefault="00DC7C3B" w:rsidP="00997C54">
      <w:pPr>
        <w:pStyle w:val="P00"/>
        <w:spacing w:before="72"/>
        <w:ind w:left="0" w:right="1134"/>
        <w:rPr>
          <w:rStyle w:val="default"/>
          <w:rFonts w:cs="FrankRuehl" w:hint="cs"/>
          <w:rtl/>
        </w:rPr>
      </w:pPr>
      <w:bookmarkStart w:id="589" w:name="Seif216"/>
      <w:bookmarkEnd w:id="589"/>
      <w:r>
        <w:rPr>
          <w:lang w:val="he-IL"/>
        </w:rPr>
        <w:pict>
          <v:rect id="_x0000_s2426" style="position:absolute;left:0;text-align:left;margin-left:464.5pt;margin-top:8.05pt;width:75.05pt;height:16pt;z-index:251430400" o:allowincell="f" filled="f" stroked="f" strokecolor="lime" strokeweight=".25pt">
            <v:textbox style="mso-next-textbox:#_x0000_s2426" inset="0,0,0,0">
              <w:txbxContent>
                <w:p w:rsidR="00E30CE8" w:rsidRDefault="00E30CE8">
                  <w:pPr>
                    <w:spacing w:line="160" w:lineRule="exact"/>
                    <w:jc w:val="left"/>
                    <w:rPr>
                      <w:rFonts w:cs="Miriam"/>
                      <w:noProof/>
                      <w:sz w:val="18"/>
                      <w:szCs w:val="18"/>
                      <w:rtl/>
                    </w:rPr>
                  </w:pPr>
                  <w:r>
                    <w:rPr>
                      <w:rFonts w:cs="Miriam"/>
                      <w:sz w:val="18"/>
                      <w:szCs w:val="18"/>
                      <w:rtl/>
                    </w:rPr>
                    <w:t>המוע</w:t>
                  </w:r>
                  <w:r>
                    <w:rPr>
                      <w:rFonts w:cs="Miriam" w:hint="cs"/>
                      <w:sz w:val="18"/>
                      <w:szCs w:val="18"/>
                      <w:rtl/>
                    </w:rPr>
                    <w:t>ד להגשת ערעור</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שנ"ז-</w:t>
                  </w:r>
                  <w:r>
                    <w:rPr>
                      <w:rFonts w:cs="Miriam"/>
                      <w:sz w:val="18"/>
                      <w:szCs w:val="18"/>
                      <w:rtl/>
                    </w:rPr>
                    <w:t>1996</w:t>
                  </w:r>
                </w:p>
              </w:txbxContent>
            </v:textbox>
            <w10:anchorlock/>
          </v:rect>
        </w:pict>
      </w:r>
      <w:r>
        <w:rPr>
          <w:rStyle w:val="big-number"/>
          <w:rtl/>
        </w:rPr>
        <w:t>258</w:t>
      </w:r>
      <w:r>
        <w:rPr>
          <w:rStyle w:val="default"/>
          <w:rFonts w:cs="FrankRuehl"/>
          <w:rtl/>
        </w:rPr>
        <w:t>כח.</w:t>
      </w:r>
      <w:r>
        <w:rPr>
          <w:rStyle w:val="default"/>
          <w:rFonts w:cs="FrankRuehl" w:hint="cs"/>
          <w:rtl/>
        </w:rPr>
        <w:t xml:space="preserve"> </w:t>
      </w:r>
      <w:r>
        <w:rPr>
          <w:rStyle w:val="default"/>
          <w:rFonts w:cs="FrankRuehl"/>
          <w:rtl/>
        </w:rPr>
        <w:t>ערעו</w:t>
      </w:r>
      <w:r>
        <w:rPr>
          <w:rStyle w:val="default"/>
          <w:rFonts w:cs="FrankRuehl" w:hint="cs"/>
          <w:rtl/>
        </w:rPr>
        <w:t>ר כאמור בתקנה 258ז(14) ו-(15) יוגש לבית המשפט תוך חמישה עשר ימים מיום שההחלטה נושא הערעור הומצאה למערער.</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90" w:name="Rov900"/>
      <w:r w:rsidRPr="00C30006">
        <w:rPr>
          <w:rStyle w:val="default"/>
          <w:rFonts w:cs="FrankRuehl" w:hint="cs"/>
          <w:vanish/>
          <w:color w:val="FF0000"/>
          <w:sz w:val="20"/>
          <w:szCs w:val="20"/>
          <w:shd w:val="clear" w:color="auto" w:fill="FFFF99"/>
          <w:rtl/>
        </w:rPr>
        <w:t>מיום 26.12.1996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492"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258כח</w:t>
      </w:r>
      <w:bookmarkEnd w:id="590"/>
    </w:p>
    <w:p w:rsidR="00DC7C3B" w:rsidRDefault="00DC7C3B" w:rsidP="00997C54">
      <w:pPr>
        <w:pStyle w:val="P00"/>
        <w:spacing w:before="72"/>
        <w:ind w:left="0" w:right="1134"/>
        <w:rPr>
          <w:rStyle w:val="default"/>
          <w:rFonts w:cs="FrankRuehl" w:hint="cs"/>
          <w:rtl/>
        </w:rPr>
      </w:pPr>
      <w:bookmarkStart w:id="591" w:name="Seif217"/>
      <w:bookmarkEnd w:id="591"/>
      <w:r>
        <w:rPr>
          <w:lang w:val="he-IL"/>
        </w:rPr>
        <w:pict>
          <v:rect id="_x0000_s2427" style="position:absolute;left:0;text-align:left;margin-left:464.5pt;margin-top:8.05pt;width:75.05pt;height:16pt;z-index:251431424" o:allowincell="f" filled="f" stroked="f" strokecolor="lime" strokeweight=".25pt">
            <v:textbox style="mso-next-textbox:#_x0000_s2427" inset="0,0,0,0">
              <w:txbxContent>
                <w:p w:rsidR="00E30CE8" w:rsidRDefault="00E30CE8">
                  <w:pPr>
                    <w:spacing w:line="160" w:lineRule="exact"/>
                    <w:jc w:val="left"/>
                    <w:rPr>
                      <w:rFonts w:cs="Miriam"/>
                      <w:noProof/>
                      <w:sz w:val="18"/>
                      <w:szCs w:val="18"/>
                      <w:rtl/>
                    </w:rPr>
                  </w:pPr>
                  <w:r>
                    <w:rPr>
                      <w:rFonts w:cs="Miriam"/>
                      <w:sz w:val="18"/>
                      <w:szCs w:val="18"/>
                      <w:rtl/>
                    </w:rPr>
                    <w:t>ערעו</w:t>
                  </w:r>
                  <w:r>
                    <w:rPr>
                      <w:rFonts w:cs="Miriam" w:hint="cs"/>
                      <w:sz w:val="18"/>
                      <w:szCs w:val="18"/>
                      <w:rtl/>
                    </w:rPr>
                    <w:t>ר שכנגד</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שנ"ז-</w:t>
                  </w:r>
                  <w:r>
                    <w:rPr>
                      <w:rFonts w:cs="Miriam"/>
                      <w:sz w:val="18"/>
                      <w:szCs w:val="18"/>
                      <w:rtl/>
                    </w:rPr>
                    <w:t>1996</w:t>
                  </w:r>
                </w:p>
              </w:txbxContent>
            </v:textbox>
            <w10:anchorlock/>
          </v:rect>
        </w:pict>
      </w:r>
      <w:r>
        <w:rPr>
          <w:rStyle w:val="big-number"/>
          <w:rtl/>
        </w:rPr>
        <w:t>258</w:t>
      </w:r>
      <w:r>
        <w:rPr>
          <w:rStyle w:val="default"/>
          <w:rFonts w:cs="FrankRuehl"/>
          <w:rtl/>
        </w:rPr>
        <w:t>כט.</w:t>
      </w:r>
      <w:r>
        <w:rPr>
          <w:rStyle w:val="default"/>
          <w:rFonts w:cs="FrankRuehl" w:hint="cs"/>
          <w:rtl/>
        </w:rPr>
        <w:t xml:space="preserve"> </w:t>
      </w:r>
      <w:r>
        <w:rPr>
          <w:rStyle w:val="default"/>
          <w:rFonts w:cs="FrankRuehl"/>
          <w:rtl/>
        </w:rPr>
        <w:t>ה</w:t>
      </w:r>
      <w:r>
        <w:rPr>
          <w:rStyle w:val="default"/>
          <w:rFonts w:cs="FrankRuehl" w:hint="cs"/>
          <w:rtl/>
        </w:rPr>
        <w:t>ורא</w:t>
      </w:r>
      <w:r>
        <w:rPr>
          <w:rStyle w:val="default"/>
          <w:rFonts w:cs="FrankRuehl"/>
          <w:rtl/>
        </w:rPr>
        <w:t>ו</w:t>
      </w:r>
      <w:r>
        <w:rPr>
          <w:rStyle w:val="default"/>
          <w:rFonts w:cs="FrankRuehl" w:hint="cs"/>
          <w:rtl/>
        </w:rPr>
        <w:t>ת סימן ה' בפרק ל' לא יחולו על ערעורים בבית המשפט לענייני משפחה.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92" w:name="Rov901"/>
      <w:r w:rsidRPr="00C30006">
        <w:rPr>
          <w:rStyle w:val="default"/>
          <w:rFonts w:cs="FrankRuehl" w:hint="cs"/>
          <w:vanish/>
          <w:color w:val="FF0000"/>
          <w:sz w:val="20"/>
          <w:szCs w:val="20"/>
          <w:shd w:val="clear" w:color="auto" w:fill="FFFF99"/>
          <w:rtl/>
        </w:rPr>
        <w:t>מיום 26.12.1996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493"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258כט</w:t>
      </w:r>
      <w:bookmarkEnd w:id="592"/>
    </w:p>
    <w:p w:rsidR="00DC7C3B" w:rsidRDefault="00DC7C3B" w:rsidP="00997C54">
      <w:pPr>
        <w:pStyle w:val="P00"/>
        <w:spacing w:before="72"/>
        <w:ind w:left="0" w:right="1134"/>
        <w:rPr>
          <w:rStyle w:val="default"/>
          <w:rFonts w:cs="FrankRuehl" w:hint="cs"/>
          <w:rtl/>
        </w:rPr>
      </w:pPr>
      <w:bookmarkStart w:id="593" w:name="Seif218"/>
      <w:bookmarkEnd w:id="593"/>
      <w:r>
        <w:rPr>
          <w:lang w:val="he-IL"/>
        </w:rPr>
        <w:pict>
          <v:rect id="_x0000_s2428" style="position:absolute;left:0;text-align:left;margin-left:464.5pt;margin-top:8.05pt;width:75.05pt;height:16pt;z-index:251432448" o:allowincell="f" filled="f" stroked="f" strokecolor="lime" strokeweight=".25pt">
            <v:textbox style="mso-next-textbox:#_x0000_s2428" inset="0,0,0,0">
              <w:txbxContent>
                <w:p w:rsidR="00E30CE8" w:rsidRDefault="00E30CE8">
                  <w:pPr>
                    <w:spacing w:line="160" w:lineRule="exact"/>
                    <w:jc w:val="left"/>
                    <w:rPr>
                      <w:rFonts w:cs="Miriam"/>
                      <w:noProof/>
                      <w:sz w:val="18"/>
                      <w:szCs w:val="18"/>
                      <w:rtl/>
                    </w:rPr>
                  </w:pPr>
                  <w:r>
                    <w:rPr>
                      <w:rFonts w:cs="Miriam"/>
                      <w:sz w:val="18"/>
                      <w:szCs w:val="18"/>
                      <w:rtl/>
                    </w:rPr>
                    <w:t>מצור</w:t>
                  </w:r>
                  <w:r>
                    <w:rPr>
                      <w:rFonts w:cs="Miriam" w:hint="cs"/>
                      <w:sz w:val="18"/>
                      <w:szCs w:val="18"/>
                      <w:rtl/>
                    </w:rPr>
                    <w:t>פי כתב הערעור</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שנ"ז-</w:t>
                  </w:r>
                  <w:r>
                    <w:rPr>
                      <w:rFonts w:cs="Miriam"/>
                      <w:sz w:val="18"/>
                      <w:szCs w:val="18"/>
                      <w:rtl/>
                    </w:rPr>
                    <w:t>1996</w:t>
                  </w:r>
                </w:p>
              </w:txbxContent>
            </v:textbox>
            <w10:anchorlock/>
          </v:rect>
        </w:pict>
      </w:r>
      <w:r>
        <w:rPr>
          <w:rStyle w:val="big-number"/>
          <w:rtl/>
        </w:rPr>
        <w:t>258</w:t>
      </w:r>
      <w:r>
        <w:rPr>
          <w:rStyle w:val="default"/>
          <w:rFonts w:cs="FrankRuehl"/>
          <w:rtl/>
        </w:rPr>
        <w:t>ל.</w:t>
      </w:r>
      <w:r>
        <w:rPr>
          <w:rStyle w:val="default"/>
          <w:rFonts w:cs="FrankRuehl" w:hint="cs"/>
          <w:rtl/>
        </w:rPr>
        <w:t xml:space="preserve"> </w:t>
      </w:r>
      <w:r>
        <w:rPr>
          <w:rStyle w:val="default"/>
          <w:rFonts w:cs="FrankRuehl"/>
          <w:rtl/>
        </w:rPr>
        <w:t>לכתב</w:t>
      </w:r>
      <w:r>
        <w:rPr>
          <w:rStyle w:val="default"/>
          <w:rFonts w:cs="FrankRuehl" w:hint="cs"/>
          <w:rtl/>
        </w:rPr>
        <w:t xml:space="preserve"> הערעור יצורפו עיקרי טיעון ותיק מוצגים.</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94" w:name="Rov902"/>
      <w:r w:rsidRPr="00C30006">
        <w:rPr>
          <w:rStyle w:val="default"/>
          <w:rFonts w:cs="FrankRuehl" w:hint="cs"/>
          <w:vanish/>
          <w:color w:val="FF0000"/>
          <w:sz w:val="20"/>
          <w:szCs w:val="20"/>
          <w:shd w:val="clear" w:color="auto" w:fill="FFFF99"/>
          <w:rtl/>
        </w:rPr>
        <w:t>מיום 26.12.1996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494"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258ל</w:t>
      </w:r>
      <w:bookmarkEnd w:id="594"/>
    </w:p>
    <w:p w:rsidR="00DC7C3B" w:rsidRDefault="00DC7C3B" w:rsidP="00997C54">
      <w:pPr>
        <w:pStyle w:val="P00"/>
        <w:spacing w:before="72"/>
        <w:ind w:left="0" w:right="1134"/>
        <w:rPr>
          <w:rStyle w:val="default"/>
          <w:rFonts w:cs="FrankRuehl" w:hint="cs"/>
          <w:rtl/>
        </w:rPr>
      </w:pPr>
      <w:bookmarkStart w:id="595" w:name="Seif219"/>
      <w:bookmarkEnd w:id="595"/>
      <w:r>
        <w:rPr>
          <w:lang w:val="he-IL"/>
        </w:rPr>
        <w:pict>
          <v:rect id="_x0000_s2429" style="position:absolute;left:0;text-align:left;margin-left:464.5pt;margin-top:8.05pt;width:75.05pt;height:32pt;z-index:251433472" o:allowincell="f" filled="f" stroked="f" strokecolor="lime" strokeweight=".25pt">
            <v:textbox style="mso-next-textbox:#_x0000_s2429" inset="0,0,0,0">
              <w:txbxContent>
                <w:p w:rsidR="00E30CE8" w:rsidRDefault="00E30CE8">
                  <w:pPr>
                    <w:spacing w:line="160" w:lineRule="exact"/>
                    <w:jc w:val="left"/>
                    <w:rPr>
                      <w:rFonts w:cs="Miriam"/>
                      <w:noProof/>
                      <w:sz w:val="18"/>
                      <w:szCs w:val="18"/>
                      <w:rtl/>
                    </w:rPr>
                  </w:pPr>
                  <w:r>
                    <w:rPr>
                      <w:rFonts w:cs="Miriam"/>
                      <w:sz w:val="18"/>
                      <w:szCs w:val="18"/>
                      <w:rtl/>
                    </w:rPr>
                    <w:t>הגשת</w:t>
                  </w:r>
                  <w:r>
                    <w:rPr>
                      <w:rFonts w:cs="Miriam" w:hint="cs"/>
                      <w:sz w:val="18"/>
                      <w:szCs w:val="18"/>
                      <w:rtl/>
                    </w:rPr>
                    <w:t xml:space="preserve"> עיקרי </w:t>
                  </w:r>
                  <w:r>
                    <w:rPr>
                      <w:rFonts w:cs="Miriam"/>
                      <w:sz w:val="18"/>
                      <w:szCs w:val="18"/>
                      <w:rtl/>
                    </w:rPr>
                    <w:t>טיעו</w:t>
                  </w:r>
                  <w:r>
                    <w:rPr>
                      <w:rFonts w:cs="Miriam" w:hint="cs"/>
                      <w:sz w:val="18"/>
                      <w:szCs w:val="18"/>
                      <w:rtl/>
                    </w:rPr>
                    <w:t xml:space="preserve">ן ומוצגים </w:t>
                  </w:r>
                  <w:r>
                    <w:rPr>
                      <w:rFonts w:cs="Miriam"/>
                      <w:sz w:val="18"/>
                      <w:szCs w:val="18"/>
                      <w:rtl/>
                    </w:rPr>
                    <w:t>על י</w:t>
                  </w:r>
                  <w:r>
                    <w:rPr>
                      <w:rFonts w:cs="Miriam" w:hint="cs"/>
                      <w:sz w:val="18"/>
                      <w:szCs w:val="18"/>
                      <w:rtl/>
                    </w:rPr>
                    <w:t>די המשיב</w:t>
                  </w:r>
                </w:p>
                <w:p w:rsidR="00E30CE8" w:rsidRDefault="00E30CE8">
                  <w:pPr>
                    <w:spacing w:line="160" w:lineRule="exact"/>
                    <w:jc w:val="lef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שנ</w:t>
                  </w:r>
                  <w:r>
                    <w:rPr>
                      <w:rFonts w:cs="Miriam" w:hint="cs"/>
                      <w:sz w:val="18"/>
                      <w:szCs w:val="18"/>
                      <w:rtl/>
                    </w:rPr>
                    <w:t>"ז-</w:t>
                  </w:r>
                  <w:r>
                    <w:rPr>
                      <w:rFonts w:cs="Miriam"/>
                      <w:sz w:val="18"/>
                      <w:szCs w:val="18"/>
                      <w:rtl/>
                    </w:rPr>
                    <w:t>1996</w:t>
                  </w:r>
                </w:p>
              </w:txbxContent>
            </v:textbox>
            <w10:anchorlock/>
          </v:rect>
        </w:pict>
      </w:r>
      <w:r>
        <w:rPr>
          <w:rStyle w:val="big-number"/>
          <w:rtl/>
        </w:rPr>
        <w:t>258</w:t>
      </w:r>
      <w:r>
        <w:rPr>
          <w:rStyle w:val="default"/>
          <w:rFonts w:cs="FrankRuehl"/>
          <w:rtl/>
        </w:rPr>
        <w:t>לא.</w:t>
      </w:r>
      <w:r>
        <w:rPr>
          <w:rStyle w:val="default"/>
          <w:rFonts w:cs="FrankRuehl" w:hint="cs"/>
          <w:rtl/>
        </w:rPr>
        <w:t xml:space="preserve"> </w:t>
      </w:r>
      <w:r>
        <w:rPr>
          <w:rStyle w:val="default"/>
          <w:rFonts w:cs="FrankRuehl"/>
          <w:rtl/>
        </w:rPr>
        <w:t>המשי</w:t>
      </w:r>
      <w:r>
        <w:rPr>
          <w:rStyle w:val="default"/>
          <w:rFonts w:cs="FrankRuehl" w:hint="cs"/>
          <w:rtl/>
        </w:rPr>
        <w:t>ב בערעור יגיש את עיקרי טיעונו ותיק מוצגים תוך חמישה עשר ימים מיום קבלת כתב הערעור.</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96" w:name="Rov903"/>
      <w:r w:rsidRPr="00C30006">
        <w:rPr>
          <w:rStyle w:val="default"/>
          <w:rFonts w:cs="FrankRuehl" w:hint="cs"/>
          <w:vanish/>
          <w:color w:val="FF0000"/>
          <w:sz w:val="20"/>
          <w:szCs w:val="20"/>
          <w:shd w:val="clear" w:color="auto" w:fill="FFFF99"/>
          <w:rtl/>
        </w:rPr>
        <w:t>מיום 26.12.1996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495"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258לא</w:t>
      </w:r>
      <w:bookmarkEnd w:id="596"/>
    </w:p>
    <w:p w:rsidR="00DC7C3B" w:rsidRDefault="00DC7C3B" w:rsidP="00997C54">
      <w:pPr>
        <w:pStyle w:val="P00"/>
        <w:spacing w:before="72"/>
        <w:ind w:left="0" w:right="1134"/>
        <w:rPr>
          <w:rStyle w:val="default"/>
          <w:rFonts w:cs="FrankRuehl"/>
          <w:rtl/>
        </w:rPr>
      </w:pPr>
      <w:bookmarkStart w:id="597" w:name="Seif220"/>
      <w:bookmarkEnd w:id="597"/>
      <w:r>
        <w:rPr>
          <w:lang w:val="he-IL"/>
        </w:rPr>
        <w:pict>
          <v:rect id="_x0000_s2430" style="position:absolute;left:0;text-align:left;margin-left:464.5pt;margin-top:8.05pt;width:75.05pt;height:16pt;z-index:251434496" o:allowincell="f" filled="f" stroked="f" strokecolor="lime" strokeweight=".25pt">
            <v:textbox style="mso-next-textbox:#_x0000_s2430" inset="0,0,0,0">
              <w:txbxContent>
                <w:p w:rsidR="00E30CE8" w:rsidRDefault="00E30CE8">
                  <w:pPr>
                    <w:spacing w:line="160" w:lineRule="exact"/>
                    <w:jc w:val="left"/>
                    <w:rPr>
                      <w:rFonts w:cs="Miriam" w:hint="cs"/>
                      <w:sz w:val="18"/>
                      <w:szCs w:val="18"/>
                      <w:rtl/>
                    </w:rPr>
                  </w:pPr>
                  <w:r>
                    <w:rPr>
                      <w:rFonts w:cs="Miriam"/>
                      <w:sz w:val="18"/>
                      <w:szCs w:val="18"/>
                      <w:rtl/>
                    </w:rPr>
                    <w:t>ערוב</w:t>
                  </w:r>
                  <w:r>
                    <w:rPr>
                      <w:rFonts w:cs="Miriam" w:hint="cs"/>
                      <w:sz w:val="18"/>
                      <w:szCs w:val="18"/>
                      <w:rtl/>
                    </w:rPr>
                    <w:t>ה לערעור</w:t>
                  </w:r>
                </w:p>
                <w:p w:rsidR="00E30CE8" w:rsidRDefault="00E30CE8">
                  <w:pPr>
                    <w:spacing w:line="160" w:lineRule="exact"/>
                    <w:jc w:val="left"/>
                    <w:rPr>
                      <w:rFonts w:cs="Miriam"/>
                      <w:noProof/>
                      <w:sz w:val="18"/>
                      <w:szCs w:val="18"/>
                      <w:rtl/>
                    </w:rPr>
                  </w:pPr>
                  <w:r>
                    <w:rPr>
                      <w:rFonts w:cs="Miriam" w:hint="cs"/>
                      <w:sz w:val="18"/>
                      <w:szCs w:val="18"/>
                      <w:rtl/>
                    </w:rPr>
                    <w:t>תק' תשנ"ז-</w:t>
                  </w:r>
                  <w:r>
                    <w:rPr>
                      <w:rFonts w:cs="Miriam"/>
                      <w:sz w:val="18"/>
                      <w:szCs w:val="18"/>
                      <w:rtl/>
                    </w:rPr>
                    <w:t>1996</w:t>
                  </w:r>
                </w:p>
              </w:txbxContent>
            </v:textbox>
            <w10:anchorlock/>
          </v:rect>
        </w:pict>
      </w:r>
      <w:r>
        <w:rPr>
          <w:rStyle w:val="big-number"/>
          <w:rtl/>
        </w:rPr>
        <w:t>258</w:t>
      </w:r>
      <w:r>
        <w:rPr>
          <w:rStyle w:val="default"/>
          <w:rFonts w:cs="FrankRuehl"/>
          <w:rtl/>
        </w:rPr>
        <w:t>לב.</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לא י</w:t>
      </w:r>
      <w:r>
        <w:rPr>
          <w:rStyle w:val="default"/>
          <w:rFonts w:cs="FrankRuehl" w:hint="cs"/>
          <w:rtl/>
        </w:rPr>
        <w:t xml:space="preserve">ישלח כתב ערעור למשיב </w:t>
      </w:r>
      <w:r>
        <w:rPr>
          <w:rStyle w:val="default"/>
          <w:rFonts w:cs="FrankRuehl"/>
          <w:rtl/>
        </w:rPr>
        <w:t xml:space="preserve">אלא </w:t>
      </w:r>
      <w:r>
        <w:rPr>
          <w:rStyle w:val="default"/>
          <w:rFonts w:cs="FrankRuehl" w:hint="cs"/>
          <w:rtl/>
        </w:rPr>
        <w:t>לאחר שהמערער הפקיד במזכירות בית המשפט ערובה, להנחת דעתו של בית המשפט ובמועד שקבע להפקדה, לשם הבטחת הוצאות המשיב, אלא אם כן הורה בית המשפט אחרת.</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הפקיד המערער ערובה במועד שנקבע, יירשם הערעור לדחיה לפני בית המשפט; הודעה על כך תומצא לבעלי הדין.</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598" w:name="Rov904"/>
      <w:r w:rsidRPr="00C30006">
        <w:rPr>
          <w:rStyle w:val="default"/>
          <w:rFonts w:cs="FrankRuehl" w:hint="cs"/>
          <w:vanish/>
          <w:color w:val="FF0000"/>
          <w:sz w:val="20"/>
          <w:szCs w:val="20"/>
          <w:shd w:val="clear" w:color="auto" w:fill="FFFF99"/>
          <w:rtl/>
        </w:rPr>
        <w:t>מיום 26.12.1996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496"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258לב</w:t>
      </w:r>
      <w:bookmarkEnd w:id="598"/>
    </w:p>
    <w:p w:rsidR="00DC7C3B" w:rsidRDefault="00DC7C3B" w:rsidP="00997C54">
      <w:pPr>
        <w:pStyle w:val="P00"/>
        <w:spacing w:before="72"/>
        <w:ind w:left="0" w:right="1134"/>
        <w:rPr>
          <w:rStyle w:val="default"/>
          <w:rFonts w:cs="FrankRuehl" w:hint="cs"/>
          <w:rtl/>
        </w:rPr>
      </w:pPr>
      <w:bookmarkStart w:id="599" w:name="Seif221"/>
      <w:bookmarkEnd w:id="599"/>
      <w:r>
        <w:rPr>
          <w:lang w:val="he-IL"/>
        </w:rPr>
        <w:pict>
          <v:rect id="_x0000_s2431" style="position:absolute;left:0;text-align:left;margin-left:464.5pt;margin-top:8.05pt;width:75.05pt;height:16pt;z-index:251435520" o:allowincell="f" filled="f" stroked="f" strokecolor="lime" strokeweight=".25pt">
            <v:textbox style="mso-next-textbox:#_x0000_s2431" inset="0,0,0,0">
              <w:txbxContent>
                <w:p w:rsidR="00E30CE8" w:rsidRDefault="00E30CE8">
                  <w:pPr>
                    <w:spacing w:line="160" w:lineRule="exact"/>
                    <w:jc w:val="left"/>
                    <w:rPr>
                      <w:rFonts w:cs="Miriam"/>
                      <w:noProof/>
                      <w:sz w:val="18"/>
                      <w:szCs w:val="18"/>
                      <w:rtl/>
                    </w:rPr>
                  </w:pPr>
                  <w:r>
                    <w:rPr>
                      <w:rFonts w:cs="Miriam"/>
                      <w:sz w:val="18"/>
                      <w:szCs w:val="18"/>
                      <w:rtl/>
                    </w:rPr>
                    <w:t>הדיו</w:t>
                  </w:r>
                  <w:r>
                    <w:rPr>
                      <w:rFonts w:cs="Miriam" w:hint="cs"/>
                      <w:sz w:val="18"/>
                      <w:szCs w:val="18"/>
                      <w:rtl/>
                    </w:rPr>
                    <w:t>ן בערעור</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שנ"ז-</w:t>
                  </w:r>
                  <w:r>
                    <w:rPr>
                      <w:rFonts w:cs="Miriam"/>
                      <w:sz w:val="18"/>
                      <w:szCs w:val="18"/>
                      <w:rtl/>
                    </w:rPr>
                    <w:t>1996</w:t>
                  </w:r>
                </w:p>
              </w:txbxContent>
            </v:textbox>
            <w10:anchorlock/>
          </v:rect>
        </w:pict>
      </w:r>
      <w:r>
        <w:rPr>
          <w:rStyle w:val="big-number"/>
          <w:rtl/>
        </w:rPr>
        <w:t>258</w:t>
      </w:r>
      <w:r>
        <w:rPr>
          <w:rStyle w:val="default"/>
          <w:rFonts w:cs="FrankRuehl"/>
          <w:rtl/>
        </w:rPr>
        <w:t>לג.</w:t>
      </w:r>
      <w:r>
        <w:rPr>
          <w:rStyle w:val="default"/>
          <w:rFonts w:cs="FrankRuehl" w:hint="cs"/>
          <w:rtl/>
        </w:rPr>
        <w:t xml:space="preserve"> </w:t>
      </w:r>
      <w:r>
        <w:rPr>
          <w:rStyle w:val="default"/>
          <w:rFonts w:cs="FrankRuehl"/>
          <w:rtl/>
        </w:rPr>
        <w:t xml:space="preserve">בעת </w:t>
      </w:r>
      <w:r>
        <w:rPr>
          <w:rStyle w:val="default"/>
          <w:rFonts w:cs="FrankRuehl" w:hint="cs"/>
          <w:rtl/>
        </w:rPr>
        <w:t>הדיון בערעור רשאי כל צד להשלים את טיעוניו בעל פה.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00" w:name="Rov905"/>
      <w:r w:rsidRPr="00C30006">
        <w:rPr>
          <w:rStyle w:val="default"/>
          <w:rFonts w:cs="FrankRuehl" w:hint="cs"/>
          <w:vanish/>
          <w:color w:val="FF0000"/>
          <w:sz w:val="20"/>
          <w:szCs w:val="20"/>
          <w:shd w:val="clear" w:color="auto" w:fill="FFFF99"/>
          <w:rtl/>
        </w:rPr>
        <w:t>מיום 26.12.1996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497"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258לג</w:t>
      </w:r>
      <w:bookmarkEnd w:id="600"/>
    </w:p>
    <w:p w:rsidR="00DC7C3B" w:rsidRPr="0032703B" w:rsidRDefault="00DC7C3B" w:rsidP="000C244E">
      <w:pPr>
        <w:pStyle w:val="medium2-header"/>
        <w:keepLines w:val="0"/>
        <w:spacing w:before="72"/>
        <w:ind w:left="0" w:right="1134"/>
        <w:rPr>
          <w:rFonts w:cs="FrankRuehl"/>
          <w:b/>
          <w:bCs w:val="0"/>
          <w:noProof/>
          <w:rtl/>
        </w:rPr>
      </w:pPr>
      <w:bookmarkStart w:id="601" w:name="med27"/>
      <w:bookmarkEnd w:id="601"/>
      <w:r>
        <w:rPr>
          <w:rFonts w:cs="FrankRuehl"/>
          <w:noProof/>
          <w:sz w:val="20"/>
          <w:rtl/>
          <w:lang w:val="he-IL"/>
        </w:rPr>
        <w:pict>
          <v:shape id="_x0000_s3289" type="#_x0000_t202" style="position:absolute;left:0;text-align:left;margin-left:470.25pt;margin-top:7.1pt;width:1in;height:16.8pt;z-index:252027392" filled="f" stroked="f">
            <v:textbox style="mso-next-textbox:#_x0000_s3289" inset="1mm,0,1mm,0">
              <w:txbxContent>
                <w:p w:rsidR="00E30CE8" w:rsidRDefault="00E30CE8" w:rsidP="007B72D4">
                  <w:pPr>
                    <w:spacing w:line="160" w:lineRule="exact"/>
                    <w:jc w:val="left"/>
                    <w:rPr>
                      <w:rFonts w:cs="Miriam" w:hint="cs"/>
                      <w:noProof/>
                      <w:sz w:val="18"/>
                      <w:szCs w:val="18"/>
                      <w:rtl/>
                    </w:rPr>
                  </w:pPr>
                  <w:r>
                    <w:rPr>
                      <w:rFonts w:cs="Miriam" w:hint="cs"/>
                      <w:sz w:val="18"/>
                      <w:szCs w:val="18"/>
                      <w:rtl/>
                    </w:rPr>
                    <w:t>תק' (מס' 2) תשע"ב-2011</w:t>
                  </w:r>
                </w:p>
              </w:txbxContent>
            </v:textbox>
          </v:shape>
        </w:pict>
      </w:r>
      <w:r>
        <w:rPr>
          <w:rFonts w:cs="FrankRuehl"/>
          <w:noProof/>
          <w:rtl/>
        </w:rPr>
        <w:t xml:space="preserve">פרק </w:t>
      </w:r>
      <w:r>
        <w:rPr>
          <w:rFonts w:cs="FrankRuehl" w:hint="cs"/>
          <w:noProof/>
          <w:rtl/>
        </w:rPr>
        <w:t>כ'2: השתתפות ילדים</w:t>
      </w:r>
      <w:r w:rsidR="00091143">
        <w:rPr>
          <w:rStyle w:val="ab"/>
          <w:rFonts w:cs="FrankRuehl"/>
          <w:b/>
          <w:bCs w:val="0"/>
          <w:noProof/>
          <w:rtl/>
        </w:rPr>
        <w:footnoteReference w:id="14"/>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02" w:name="Rov1176"/>
      <w:r w:rsidRPr="00C30006">
        <w:rPr>
          <w:rStyle w:val="default"/>
          <w:rFonts w:cs="FrankRuehl" w:hint="cs"/>
          <w:vanish/>
          <w:color w:val="FF0000"/>
          <w:sz w:val="20"/>
          <w:szCs w:val="20"/>
          <w:shd w:val="clear" w:color="auto" w:fill="FFFF99"/>
          <w:rtl/>
        </w:rPr>
        <w:t>מיום 24.12.2007 עד יום 23.12.2009</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(מס' 2) תשס"ח-2007</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498" w:history="1">
        <w:r w:rsidRPr="00C30006">
          <w:rPr>
            <w:rStyle w:val="Hyperlink"/>
            <w:rFonts w:cs="FrankRuehl" w:hint="cs"/>
            <w:vanish/>
            <w:szCs w:val="20"/>
            <w:shd w:val="clear" w:color="auto" w:fill="FFFF99"/>
            <w:rtl/>
          </w:rPr>
          <w:t>ק"ת תשס"ח מס' 6631</w:t>
        </w:r>
      </w:hyperlink>
      <w:r w:rsidRPr="00C30006">
        <w:rPr>
          <w:rStyle w:val="default"/>
          <w:rFonts w:cs="FrankRuehl" w:hint="cs"/>
          <w:vanish/>
          <w:sz w:val="20"/>
          <w:szCs w:val="20"/>
          <w:shd w:val="clear" w:color="auto" w:fill="FFFF99"/>
          <w:rtl/>
        </w:rPr>
        <w:t xml:space="preserve"> מיום 24.12.2007 עמ' 238</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הוספת פרק כ'2</w:t>
      </w:r>
    </w:p>
    <w:p w:rsidR="000C244E" w:rsidRPr="00C30006" w:rsidRDefault="009F395A" w:rsidP="000C244E">
      <w:pPr>
        <w:pStyle w:val="P00"/>
        <w:ind w:left="0" w:right="1134"/>
        <w:rPr>
          <w:rStyle w:val="default"/>
          <w:rFonts w:cs="FrankRuehl" w:hint="cs"/>
          <w:vanish/>
          <w:sz w:val="20"/>
          <w:szCs w:val="20"/>
          <w:shd w:val="clear" w:color="auto" w:fill="FFFF99"/>
          <w:rtl/>
        </w:rPr>
      </w:pPr>
      <w:hyperlink r:id="rId499" w:history="1">
        <w:r w:rsidR="000C244E" w:rsidRPr="00C30006">
          <w:rPr>
            <w:rStyle w:val="Hyperlink"/>
            <w:rFonts w:cs="FrankRuehl" w:hint="cs"/>
            <w:vanish/>
            <w:szCs w:val="20"/>
            <w:shd w:val="clear" w:color="auto" w:fill="FFFF99"/>
            <w:rtl/>
          </w:rPr>
          <w:t xml:space="preserve">לנוסח </w:t>
        </w:r>
        <w:r w:rsidR="000C244E" w:rsidRPr="00C30006">
          <w:rPr>
            <w:rStyle w:val="Hyperlink"/>
            <w:rFonts w:cs="FrankRuehl" w:hint="cs"/>
            <w:vanish/>
            <w:szCs w:val="20"/>
            <w:shd w:val="clear" w:color="auto" w:fill="FFFF99"/>
            <w:rtl/>
          </w:rPr>
          <w:t>ה</w:t>
        </w:r>
        <w:r w:rsidR="000C244E" w:rsidRPr="00C30006">
          <w:rPr>
            <w:rStyle w:val="Hyperlink"/>
            <w:rFonts w:cs="FrankRuehl" w:hint="cs"/>
            <w:vanish/>
            <w:szCs w:val="20"/>
            <w:shd w:val="clear" w:color="auto" w:fill="FFFF99"/>
            <w:rtl/>
          </w:rPr>
          <w:t>פרק</w:t>
        </w:r>
      </w:hyperlink>
      <w:r w:rsidR="000C244E" w:rsidRPr="00C30006">
        <w:rPr>
          <w:rStyle w:val="default"/>
          <w:rFonts w:cs="FrankRuehl" w:hint="cs"/>
          <w:vanish/>
          <w:sz w:val="20"/>
          <w:szCs w:val="20"/>
          <w:shd w:val="clear" w:color="auto" w:fill="FFFF99"/>
          <w:rtl/>
        </w:rPr>
        <w:t xml:space="preserve"> בתקופת תוקפו</w:t>
      </w:r>
    </w:p>
    <w:p w:rsidR="000C244E" w:rsidRPr="00C30006" w:rsidRDefault="000C244E">
      <w:pPr>
        <w:pStyle w:val="P00"/>
        <w:spacing w:before="0"/>
        <w:ind w:left="0" w:right="1134"/>
        <w:rPr>
          <w:rStyle w:val="default"/>
          <w:rFonts w:cs="FrankRuehl" w:hint="cs"/>
          <w:vanish/>
          <w:sz w:val="20"/>
          <w:szCs w:val="20"/>
          <w:shd w:val="clear" w:color="auto" w:fill="FFFF99"/>
          <w:rtl/>
        </w:rPr>
      </w:pPr>
    </w:p>
    <w:p w:rsidR="000C244E" w:rsidRPr="00C30006" w:rsidRDefault="000C244E" w:rsidP="004168C9">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 xml:space="preserve">מיום 22.2.2010 עד יום </w:t>
      </w:r>
      <w:r w:rsidR="004168C9" w:rsidRPr="00C30006">
        <w:rPr>
          <w:rStyle w:val="default"/>
          <w:rFonts w:cs="FrankRuehl" w:hint="cs"/>
          <w:vanish/>
          <w:color w:val="FF0000"/>
          <w:sz w:val="20"/>
          <w:szCs w:val="20"/>
          <w:shd w:val="clear" w:color="auto" w:fill="FFFF99"/>
          <w:rtl/>
        </w:rPr>
        <w:t>30.7.2011</w:t>
      </w:r>
    </w:p>
    <w:p w:rsidR="000C244E" w:rsidRPr="00C30006" w:rsidRDefault="000C244E" w:rsidP="000C244E">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תש"ע-2010</w:t>
      </w:r>
    </w:p>
    <w:p w:rsidR="000C244E" w:rsidRPr="00C30006" w:rsidRDefault="009F395A" w:rsidP="000C244E">
      <w:pPr>
        <w:pStyle w:val="P00"/>
        <w:spacing w:before="0"/>
        <w:ind w:left="0" w:right="1134"/>
        <w:rPr>
          <w:rStyle w:val="default"/>
          <w:rFonts w:cs="FrankRuehl" w:hint="cs"/>
          <w:vanish/>
          <w:sz w:val="20"/>
          <w:szCs w:val="20"/>
          <w:shd w:val="clear" w:color="auto" w:fill="FFFF99"/>
          <w:rtl/>
        </w:rPr>
      </w:pPr>
      <w:hyperlink r:id="rId500" w:history="1">
        <w:r w:rsidR="000C244E" w:rsidRPr="00C30006">
          <w:rPr>
            <w:rStyle w:val="Hyperlink"/>
            <w:rFonts w:cs="FrankRuehl" w:hint="cs"/>
            <w:vanish/>
            <w:szCs w:val="20"/>
            <w:shd w:val="clear" w:color="auto" w:fill="FFFF99"/>
            <w:rtl/>
          </w:rPr>
          <w:t>ק"ת תש"ע מס' 6870</w:t>
        </w:r>
      </w:hyperlink>
      <w:r w:rsidR="000C244E" w:rsidRPr="00C30006">
        <w:rPr>
          <w:rStyle w:val="default"/>
          <w:rFonts w:cs="FrankRuehl" w:hint="cs"/>
          <w:vanish/>
          <w:sz w:val="20"/>
          <w:szCs w:val="20"/>
          <w:shd w:val="clear" w:color="auto" w:fill="FFFF99"/>
          <w:rtl/>
        </w:rPr>
        <w:t xml:space="preserve"> מיום 22.2.2010 עמ' 874</w:t>
      </w:r>
    </w:p>
    <w:p w:rsidR="0021023A" w:rsidRPr="00C30006" w:rsidRDefault="0021023A" w:rsidP="000C244E">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(תיקון) תש"ע-2010</w:t>
      </w:r>
    </w:p>
    <w:p w:rsidR="0021023A" w:rsidRPr="00C30006" w:rsidRDefault="0021023A" w:rsidP="000C244E">
      <w:pPr>
        <w:pStyle w:val="P00"/>
        <w:spacing w:before="0"/>
        <w:ind w:left="0" w:right="1134"/>
        <w:rPr>
          <w:rStyle w:val="default"/>
          <w:rFonts w:cs="FrankRuehl" w:hint="cs"/>
          <w:vanish/>
          <w:sz w:val="20"/>
          <w:szCs w:val="20"/>
          <w:shd w:val="clear" w:color="auto" w:fill="FFFF99"/>
          <w:rtl/>
        </w:rPr>
      </w:pPr>
      <w:hyperlink r:id="rId501" w:history="1">
        <w:r w:rsidRPr="00C30006">
          <w:rPr>
            <w:rStyle w:val="Hyperlink"/>
            <w:rFonts w:cs="FrankRuehl" w:hint="cs"/>
            <w:vanish/>
            <w:szCs w:val="20"/>
            <w:shd w:val="clear" w:color="auto" w:fill="FFFF99"/>
            <w:rtl/>
          </w:rPr>
          <w:t>ק"ת תש"ע מס' 6916</w:t>
        </w:r>
      </w:hyperlink>
      <w:r w:rsidRPr="00C30006">
        <w:rPr>
          <w:rStyle w:val="default"/>
          <w:rFonts w:cs="FrankRuehl" w:hint="cs"/>
          <w:vanish/>
          <w:sz w:val="20"/>
          <w:szCs w:val="20"/>
          <w:shd w:val="clear" w:color="auto" w:fill="FFFF99"/>
          <w:rtl/>
        </w:rPr>
        <w:t xml:space="preserve"> מיום 1.8.2010 עמ' 1458</w:t>
      </w:r>
    </w:p>
    <w:p w:rsidR="004168C9" w:rsidRPr="00C30006" w:rsidRDefault="004168C9" w:rsidP="000C244E">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(תיקון מס' 2) תשע"א-2011</w:t>
      </w:r>
    </w:p>
    <w:p w:rsidR="004168C9" w:rsidRPr="00C30006" w:rsidRDefault="004168C9" w:rsidP="000C244E">
      <w:pPr>
        <w:pStyle w:val="P00"/>
        <w:spacing w:before="0"/>
        <w:ind w:left="0" w:right="1134"/>
        <w:rPr>
          <w:rStyle w:val="default"/>
          <w:rFonts w:cs="FrankRuehl" w:hint="cs"/>
          <w:vanish/>
          <w:sz w:val="20"/>
          <w:szCs w:val="20"/>
          <w:shd w:val="clear" w:color="auto" w:fill="FFFF99"/>
          <w:rtl/>
        </w:rPr>
      </w:pPr>
      <w:hyperlink r:id="rId502" w:history="1">
        <w:r w:rsidRPr="00C30006">
          <w:rPr>
            <w:rStyle w:val="Hyperlink"/>
            <w:rFonts w:cs="FrankRuehl" w:hint="cs"/>
            <w:vanish/>
            <w:szCs w:val="20"/>
            <w:shd w:val="clear" w:color="auto" w:fill="FFFF99"/>
            <w:rtl/>
          </w:rPr>
          <w:t>ק"ת תשע"א מס' 6978</w:t>
        </w:r>
      </w:hyperlink>
      <w:r w:rsidRPr="00C30006">
        <w:rPr>
          <w:rStyle w:val="default"/>
          <w:rFonts w:cs="FrankRuehl" w:hint="cs"/>
          <w:vanish/>
          <w:sz w:val="20"/>
          <w:szCs w:val="20"/>
          <w:shd w:val="clear" w:color="auto" w:fill="FFFF99"/>
          <w:rtl/>
        </w:rPr>
        <w:t xml:space="preserve"> מיום 17.2.2011 עמ' 704</w:t>
      </w:r>
    </w:p>
    <w:p w:rsidR="000C244E" w:rsidRPr="00C30006" w:rsidRDefault="000C244E" w:rsidP="00FE3C9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הוספת פרק כ'2</w:t>
      </w:r>
    </w:p>
    <w:p w:rsidR="007B72D4" w:rsidRPr="00C30006" w:rsidRDefault="007B72D4" w:rsidP="007B72D4">
      <w:pPr>
        <w:pStyle w:val="P00"/>
        <w:ind w:left="0" w:right="1134"/>
        <w:rPr>
          <w:rStyle w:val="default"/>
          <w:rFonts w:cs="FrankRuehl" w:hint="cs"/>
          <w:vanish/>
          <w:sz w:val="20"/>
          <w:szCs w:val="20"/>
          <w:shd w:val="clear" w:color="auto" w:fill="FFFF99"/>
          <w:rtl/>
        </w:rPr>
      </w:pPr>
      <w:hyperlink r:id="rId503" w:history="1">
        <w:r w:rsidRPr="00C30006">
          <w:rPr>
            <w:rStyle w:val="Hyperlink"/>
            <w:rFonts w:cs="FrankRuehl" w:hint="cs"/>
            <w:vanish/>
            <w:szCs w:val="20"/>
            <w:shd w:val="clear" w:color="auto" w:fill="FFFF99"/>
            <w:rtl/>
          </w:rPr>
          <w:t>לנוסח הפרק</w:t>
        </w:r>
      </w:hyperlink>
      <w:r w:rsidRPr="00C30006">
        <w:rPr>
          <w:rStyle w:val="default"/>
          <w:rFonts w:cs="FrankRuehl" w:hint="cs"/>
          <w:vanish/>
          <w:sz w:val="20"/>
          <w:szCs w:val="20"/>
          <w:shd w:val="clear" w:color="auto" w:fill="FFFF99"/>
          <w:rtl/>
        </w:rPr>
        <w:t xml:space="preserve"> בתקופת תוקפו</w:t>
      </w:r>
    </w:p>
    <w:p w:rsidR="007B72D4" w:rsidRPr="00C30006" w:rsidRDefault="007B72D4" w:rsidP="007B72D4">
      <w:pPr>
        <w:pStyle w:val="P00"/>
        <w:spacing w:before="0"/>
        <w:ind w:left="0" w:right="1134"/>
        <w:rPr>
          <w:rStyle w:val="default"/>
          <w:rFonts w:cs="FrankRuehl" w:hint="cs"/>
          <w:vanish/>
          <w:sz w:val="20"/>
          <w:szCs w:val="20"/>
          <w:shd w:val="clear" w:color="auto" w:fill="FFFF99"/>
          <w:rtl/>
        </w:rPr>
      </w:pPr>
    </w:p>
    <w:p w:rsidR="007B72D4" w:rsidRPr="00C30006" w:rsidRDefault="007B72D4" w:rsidP="00FE3C9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20.11.2011</w:t>
      </w:r>
    </w:p>
    <w:p w:rsidR="007B72D4" w:rsidRPr="00C30006" w:rsidRDefault="007B72D4" w:rsidP="007B72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תשע"ב-2011</w:t>
      </w:r>
    </w:p>
    <w:p w:rsidR="007B72D4" w:rsidRPr="00C30006" w:rsidRDefault="007B72D4" w:rsidP="007B72D4">
      <w:pPr>
        <w:pStyle w:val="P00"/>
        <w:spacing w:before="0"/>
        <w:ind w:left="0" w:right="1134"/>
        <w:rPr>
          <w:rStyle w:val="default"/>
          <w:rFonts w:cs="FrankRuehl" w:hint="cs"/>
          <w:vanish/>
          <w:sz w:val="20"/>
          <w:szCs w:val="20"/>
          <w:shd w:val="clear" w:color="auto" w:fill="FFFF99"/>
          <w:rtl/>
        </w:rPr>
      </w:pPr>
      <w:hyperlink r:id="rId504" w:history="1">
        <w:r w:rsidRPr="00C30006">
          <w:rPr>
            <w:rStyle w:val="Hyperlink"/>
            <w:rFonts w:cs="FrankRuehl" w:hint="cs"/>
            <w:vanish/>
            <w:szCs w:val="20"/>
            <w:shd w:val="clear" w:color="auto" w:fill="FFFF99"/>
            <w:rtl/>
          </w:rPr>
          <w:t>ק"ת תשע"ב מס' 7050</w:t>
        </w:r>
      </w:hyperlink>
      <w:r w:rsidRPr="00C30006">
        <w:rPr>
          <w:rStyle w:val="default"/>
          <w:rFonts w:cs="FrankRuehl" w:hint="cs"/>
          <w:vanish/>
          <w:sz w:val="20"/>
          <w:szCs w:val="20"/>
          <w:shd w:val="clear" w:color="auto" w:fill="FFFF99"/>
          <w:rtl/>
        </w:rPr>
        <w:t xml:space="preserve"> מיום 20.11.2011 עמ' 160</w:t>
      </w:r>
    </w:p>
    <w:p w:rsidR="007B72D4" w:rsidRPr="007B72D4" w:rsidRDefault="007B72D4" w:rsidP="007B72D4">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פרק כ'2</w:t>
      </w:r>
      <w:bookmarkEnd w:id="602"/>
    </w:p>
    <w:p w:rsidR="00DC7C3B" w:rsidRDefault="00DC7C3B" w:rsidP="00997C54">
      <w:pPr>
        <w:pStyle w:val="P00"/>
        <w:spacing w:before="72"/>
        <w:ind w:left="0" w:right="1134"/>
        <w:rPr>
          <w:rStyle w:val="default"/>
          <w:rFonts w:cs="FrankRuehl"/>
          <w:rtl/>
        </w:rPr>
      </w:pPr>
      <w:bookmarkStart w:id="603" w:name="Seif617"/>
      <w:bookmarkEnd w:id="603"/>
      <w:r>
        <w:rPr>
          <w:lang w:val="he-IL"/>
        </w:rPr>
        <w:pict>
          <v:rect id="_x0000_s3288" style="position:absolute;left:0;text-align:left;margin-left:464.35pt;margin-top:7.1pt;width:75.05pt;height:28.05pt;z-index:252026368" o:allowincell="f" filled="f" stroked="f" strokecolor="lime" strokeweight=".25pt">
            <v:textbox style="mso-next-textbox:#_x0000_s3288" inset="0,0,0,0">
              <w:txbxContent>
                <w:p w:rsidR="00E30CE8" w:rsidRDefault="00E30CE8">
                  <w:pPr>
                    <w:spacing w:line="160" w:lineRule="exact"/>
                    <w:jc w:val="left"/>
                    <w:rPr>
                      <w:rFonts w:cs="Miriam" w:hint="cs"/>
                      <w:sz w:val="18"/>
                      <w:szCs w:val="18"/>
                      <w:rtl/>
                    </w:rPr>
                  </w:pPr>
                  <w:r>
                    <w:rPr>
                      <w:rFonts w:cs="Miriam" w:hint="cs"/>
                      <w:sz w:val="18"/>
                      <w:szCs w:val="18"/>
                      <w:rtl/>
                    </w:rPr>
                    <w:t>הגדרות ופרשנות</w:t>
                  </w:r>
                </w:p>
                <w:p w:rsidR="00E30CE8" w:rsidRDefault="00E30CE8" w:rsidP="009F395A">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תשע"ב-2011</w:t>
                  </w:r>
                </w:p>
              </w:txbxContent>
            </v:textbox>
            <w10:anchorlock/>
          </v:rect>
        </w:pict>
      </w:r>
      <w:r>
        <w:rPr>
          <w:rStyle w:val="big-number"/>
          <w:rtl/>
        </w:rPr>
        <w:t>258</w:t>
      </w:r>
      <w:r>
        <w:rPr>
          <w:rStyle w:val="default"/>
          <w:rFonts w:cs="FrankRuehl"/>
          <w:rtl/>
        </w:rPr>
        <w:t>לג</w:t>
      </w:r>
      <w:r>
        <w:rPr>
          <w:rStyle w:val="default"/>
          <w:rFonts w:cs="FrankRuehl" w:hint="cs"/>
          <w:rtl/>
        </w:rPr>
        <w:t>1</w:t>
      </w:r>
      <w:r>
        <w:rPr>
          <w:rStyle w:val="default"/>
          <w:rFonts w:cs="FrankRuehl"/>
          <w:rtl/>
        </w:rPr>
        <w:t>.</w:t>
      </w:r>
      <w:r>
        <w:rPr>
          <w:rStyle w:val="default"/>
          <w:rFonts w:cs="FrankRuehl" w:hint="cs"/>
          <w:rtl/>
        </w:rPr>
        <w:t xml:space="preserve"> (א) </w:t>
      </w:r>
      <w:r>
        <w:rPr>
          <w:rStyle w:val="default"/>
          <w:rFonts w:cs="FrankRuehl"/>
          <w:rtl/>
        </w:rPr>
        <w:t>בפרק זה, "עובד יחידת הסיוע" –</w:t>
      </w:r>
      <w:r>
        <w:rPr>
          <w:rStyle w:val="default"/>
          <w:rFonts w:cs="FrankRuehl" w:hint="cs"/>
          <w:rtl/>
        </w:rPr>
        <w:t xml:space="preserve"> </w:t>
      </w:r>
      <w:r>
        <w:rPr>
          <w:rStyle w:val="default"/>
          <w:rFonts w:cs="FrankRuehl"/>
          <w:rtl/>
        </w:rPr>
        <w:t>עובד סוציאלי או פסיכולוג</w:t>
      </w:r>
      <w:r>
        <w:rPr>
          <w:rStyle w:val="default"/>
          <w:rFonts w:cs="FrankRuehl" w:hint="cs"/>
          <w:rtl/>
        </w:rPr>
        <w:t xml:space="preserve"> </w:t>
      </w:r>
      <w:r>
        <w:rPr>
          <w:rStyle w:val="default"/>
          <w:rFonts w:cs="FrankRuehl"/>
          <w:rtl/>
        </w:rPr>
        <w:t>מיחידת הסיוע שליד בית המשפט לענייני משפחה, אשר</w:t>
      </w:r>
      <w:r>
        <w:rPr>
          <w:rStyle w:val="default"/>
          <w:rFonts w:cs="FrankRuehl" w:hint="cs"/>
          <w:rtl/>
        </w:rPr>
        <w:t xml:space="preserve"> </w:t>
      </w:r>
      <w:r>
        <w:rPr>
          <w:rStyle w:val="default"/>
          <w:rFonts w:cs="FrankRuehl"/>
          <w:rtl/>
        </w:rPr>
        <w:t>עבר הכשרה לשמיעת ילדים בבית המשפט.</w:t>
      </w:r>
    </w:p>
    <w:p w:rsidR="00DC7C3B" w:rsidRDefault="00DC7C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Pr>
          <w:rStyle w:val="default"/>
          <w:rFonts w:cs="FrankRuehl"/>
          <w:rtl/>
        </w:rPr>
        <w:t>הוראות תקנה258א יחולו גם על פרק זה.</w:t>
      </w:r>
    </w:p>
    <w:p w:rsidR="007B72D4" w:rsidRPr="00C30006" w:rsidRDefault="007B72D4" w:rsidP="007B72D4">
      <w:pPr>
        <w:pStyle w:val="P00"/>
        <w:spacing w:before="0"/>
        <w:ind w:left="0" w:right="1134"/>
        <w:rPr>
          <w:rStyle w:val="default"/>
          <w:rFonts w:cs="FrankRuehl" w:hint="cs"/>
          <w:vanish/>
          <w:color w:val="FF0000"/>
          <w:sz w:val="20"/>
          <w:szCs w:val="20"/>
          <w:shd w:val="clear" w:color="auto" w:fill="FFFF99"/>
          <w:rtl/>
        </w:rPr>
      </w:pPr>
      <w:bookmarkStart w:id="604" w:name="Rov1177"/>
      <w:r w:rsidRPr="00C30006">
        <w:rPr>
          <w:rStyle w:val="default"/>
          <w:rFonts w:cs="FrankRuehl" w:hint="cs"/>
          <w:vanish/>
          <w:color w:val="FF0000"/>
          <w:sz w:val="20"/>
          <w:szCs w:val="20"/>
          <w:shd w:val="clear" w:color="auto" w:fill="FFFF99"/>
          <w:rtl/>
        </w:rPr>
        <w:t>מיום 20.11.2011</w:t>
      </w:r>
    </w:p>
    <w:p w:rsidR="007B72D4" w:rsidRPr="00C30006" w:rsidRDefault="007B72D4" w:rsidP="007B72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תשע"ב-2011</w:t>
      </w:r>
    </w:p>
    <w:p w:rsidR="007B72D4" w:rsidRPr="00C30006" w:rsidRDefault="007B72D4" w:rsidP="007B72D4">
      <w:pPr>
        <w:pStyle w:val="P00"/>
        <w:spacing w:before="0"/>
        <w:ind w:left="0" w:right="1134"/>
        <w:rPr>
          <w:rStyle w:val="default"/>
          <w:rFonts w:cs="FrankRuehl" w:hint="cs"/>
          <w:vanish/>
          <w:sz w:val="20"/>
          <w:szCs w:val="20"/>
          <w:shd w:val="clear" w:color="auto" w:fill="FFFF99"/>
          <w:rtl/>
        </w:rPr>
      </w:pPr>
      <w:hyperlink r:id="rId505" w:history="1">
        <w:r w:rsidRPr="00C30006">
          <w:rPr>
            <w:rStyle w:val="Hyperlink"/>
            <w:rFonts w:cs="FrankRuehl" w:hint="cs"/>
            <w:vanish/>
            <w:szCs w:val="20"/>
            <w:shd w:val="clear" w:color="auto" w:fill="FFFF99"/>
            <w:rtl/>
          </w:rPr>
          <w:t>ק"ת תשע"ב מס' 7050</w:t>
        </w:r>
      </w:hyperlink>
      <w:r w:rsidRPr="00C30006">
        <w:rPr>
          <w:rStyle w:val="default"/>
          <w:rFonts w:cs="FrankRuehl" w:hint="cs"/>
          <w:vanish/>
          <w:sz w:val="20"/>
          <w:szCs w:val="20"/>
          <w:shd w:val="clear" w:color="auto" w:fill="FFFF99"/>
          <w:rtl/>
        </w:rPr>
        <w:t xml:space="preserve"> מיום 20.11.2011 עמ' 160</w:t>
      </w:r>
    </w:p>
    <w:p w:rsidR="007B72D4" w:rsidRPr="007B72D4" w:rsidRDefault="007B72D4" w:rsidP="007B72D4">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תקנה 258לג1</w:t>
      </w:r>
      <w:bookmarkEnd w:id="604"/>
    </w:p>
    <w:p w:rsidR="00DC7C3B" w:rsidRDefault="00DC7C3B" w:rsidP="007B72D4">
      <w:pPr>
        <w:pStyle w:val="P00"/>
        <w:spacing w:before="72"/>
        <w:ind w:left="0" w:right="1134"/>
        <w:rPr>
          <w:rStyle w:val="default"/>
          <w:rFonts w:cs="FrankRuehl" w:hint="cs"/>
          <w:rtl/>
        </w:rPr>
      </w:pPr>
      <w:bookmarkStart w:id="605" w:name="Seif618"/>
      <w:bookmarkEnd w:id="605"/>
      <w:r>
        <w:rPr>
          <w:lang w:val="he-IL"/>
        </w:rPr>
        <w:pict>
          <v:rect id="_x0000_s3290" style="position:absolute;left:0;text-align:left;margin-left:464.35pt;margin-top:7.1pt;width:75.05pt;height:28.05pt;z-index:252028416" o:allowincell="f" filled="f" stroked="f" strokecolor="lime" strokeweight=".25pt">
            <v:textbox style="mso-next-textbox:#_x0000_s3290" inset="0,0,0,0">
              <w:txbxContent>
                <w:p w:rsidR="00E30CE8" w:rsidRDefault="00E30CE8">
                  <w:pPr>
                    <w:spacing w:line="160" w:lineRule="exact"/>
                    <w:jc w:val="left"/>
                    <w:rPr>
                      <w:rFonts w:cs="Miriam" w:hint="cs"/>
                      <w:sz w:val="18"/>
                      <w:szCs w:val="18"/>
                      <w:rtl/>
                    </w:rPr>
                  </w:pPr>
                  <w:r>
                    <w:rPr>
                      <w:rFonts w:cs="Miriam" w:hint="cs"/>
                      <w:sz w:val="18"/>
                      <w:szCs w:val="18"/>
                      <w:rtl/>
                    </w:rPr>
                    <w:t>זכות הילד להישמע</w:t>
                  </w:r>
                </w:p>
                <w:p w:rsidR="00E30CE8" w:rsidRDefault="00E30CE8" w:rsidP="007B72D4">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תשע"ב-2011</w:t>
                  </w:r>
                </w:p>
              </w:txbxContent>
            </v:textbox>
            <w10:anchorlock/>
          </v:rect>
        </w:pict>
      </w:r>
      <w:r>
        <w:rPr>
          <w:rStyle w:val="big-number"/>
          <w:rtl/>
        </w:rPr>
        <w:t>258</w:t>
      </w:r>
      <w:r>
        <w:rPr>
          <w:rStyle w:val="default"/>
          <w:rFonts w:cs="FrankRuehl"/>
          <w:rtl/>
        </w:rPr>
        <w:t>לג</w:t>
      </w:r>
      <w:r>
        <w:rPr>
          <w:rStyle w:val="default"/>
          <w:rFonts w:cs="FrankRuehl" w:hint="cs"/>
          <w:rtl/>
        </w:rPr>
        <w:t>2</w:t>
      </w:r>
      <w:r>
        <w:rPr>
          <w:rStyle w:val="default"/>
          <w:rFonts w:cs="FrankRuehl"/>
          <w:rtl/>
        </w:rPr>
        <w:t>.</w:t>
      </w:r>
      <w:r>
        <w:rPr>
          <w:rStyle w:val="default"/>
          <w:rFonts w:cs="FrankRuehl" w:hint="cs"/>
          <w:rtl/>
        </w:rPr>
        <w:t xml:space="preserve"> </w:t>
      </w:r>
      <w:r>
        <w:rPr>
          <w:rStyle w:val="default"/>
          <w:rFonts w:cs="FrankRuehl"/>
          <w:rtl/>
        </w:rPr>
        <w:t xml:space="preserve">בית משפט הדן בתובענה </w:t>
      </w:r>
      <w:r w:rsidR="007B72D4">
        <w:rPr>
          <w:rStyle w:val="default"/>
          <w:rFonts w:cs="FrankRuehl" w:hint="cs"/>
          <w:rtl/>
        </w:rPr>
        <w:t>כאמור בתקנה 258ז(3), (6), (10) או (12) הנוגעת</w:t>
      </w:r>
      <w:r>
        <w:rPr>
          <w:rStyle w:val="default"/>
          <w:rFonts w:cs="FrankRuehl"/>
          <w:rtl/>
        </w:rPr>
        <w:t xml:space="preserve"> לילד, ייתן לילד הזדמנות להביע את רגשותיו, דעותיו ורצונותיו בעניין הנדון לפניו</w:t>
      </w:r>
      <w:r w:rsidR="009F395A">
        <w:rPr>
          <w:rStyle w:val="default"/>
          <w:rFonts w:cs="FrankRuehl" w:hint="cs"/>
          <w:rtl/>
        </w:rPr>
        <w:t xml:space="preserve"> </w:t>
      </w:r>
      <w:r>
        <w:rPr>
          <w:rStyle w:val="default"/>
          <w:rFonts w:cs="FrankRuehl" w:hint="cs"/>
          <w:rtl/>
        </w:rPr>
        <w:t>(</w:t>
      </w:r>
      <w:r>
        <w:rPr>
          <w:rStyle w:val="default"/>
          <w:rFonts w:cs="FrankRuehl"/>
          <w:rtl/>
        </w:rPr>
        <w:t>להלן –</w:t>
      </w:r>
      <w:r>
        <w:rPr>
          <w:rStyle w:val="default"/>
          <w:rFonts w:cs="FrankRuehl" w:hint="cs"/>
          <w:rtl/>
        </w:rPr>
        <w:t xml:space="preserve"> </w:t>
      </w:r>
      <w:r>
        <w:rPr>
          <w:rStyle w:val="default"/>
          <w:rFonts w:cs="FrankRuehl"/>
          <w:rtl/>
        </w:rPr>
        <w:t>שמיעת הילד</w:t>
      </w:r>
      <w:r>
        <w:rPr>
          <w:rStyle w:val="default"/>
          <w:rFonts w:cs="FrankRuehl" w:hint="cs"/>
          <w:rtl/>
        </w:rPr>
        <w:t>)</w:t>
      </w:r>
      <w:r>
        <w:rPr>
          <w:rStyle w:val="default"/>
          <w:rFonts w:cs="FrankRuehl"/>
          <w:rtl/>
        </w:rPr>
        <w:t xml:space="preserve"> וייתן להם משקל ראוי בהחלטתו, בהתאם לגילו ולמידת בגרותו של הילד</w:t>
      </w:r>
      <w:r w:rsidR="007B72D4">
        <w:rPr>
          <w:rStyle w:val="default"/>
          <w:rFonts w:cs="FrankRuehl" w:hint="cs"/>
          <w:rtl/>
        </w:rPr>
        <w:t xml:space="preserve">, אלא אם כן החליט </w:t>
      </w:r>
      <w:r>
        <w:rPr>
          <w:rStyle w:val="default"/>
          <w:rFonts w:cs="FrankRuehl"/>
          <w:rtl/>
        </w:rPr>
        <w:t>בית המשפט</w:t>
      </w:r>
      <w:r w:rsidR="007B72D4">
        <w:rPr>
          <w:rStyle w:val="default"/>
          <w:rFonts w:cs="FrankRuehl" w:hint="cs"/>
          <w:rtl/>
        </w:rPr>
        <w:t>,</w:t>
      </w:r>
      <w:r>
        <w:rPr>
          <w:rStyle w:val="default"/>
          <w:rFonts w:cs="FrankRuehl"/>
          <w:rtl/>
        </w:rPr>
        <w:t xml:space="preserve"> מנימוקים מיוחדים שיירשמו, </w:t>
      </w:r>
      <w:r w:rsidR="007B72D4">
        <w:rPr>
          <w:rStyle w:val="default"/>
          <w:rFonts w:cs="FrankRuehl" w:hint="cs"/>
          <w:rtl/>
        </w:rPr>
        <w:t>שה</w:t>
      </w:r>
      <w:r>
        <w:rPr>
          <w:rStyle w:val="default"/>
          <w:rFonts w:cs="FrankRuehl"/>
          <w:rtl/>
        </w:rPr>
        <w:t>ילד לא יישמע</w:t>
      </w:r>
      <w:r w:rsidR="007B72D4">
        <w:rPr>
          <w:rStyle w:val="default"/>
          <w:rFonts w:cs="FrankRuehl" w:hint="cs"/>
          <w:rtl/>
        </w:rPr>
        <w:t>,</w:t>
      </w:r>
      <w:r>
        <w:rPr>
          <w:rStyle w:val="default"/>
          <w:rFonts w:cs="FrankRuehl"/>
          <w:rtl/>
        </w:rPr>
        <w:t xml:space="preserve"> </w:t>
      </w:r>
      <w:r w:rsidR="007B72D4">
        <w:rPr>
          <w:rStyle w:val="default"/>
          <w:rFonts w:cs="FrankRuehl" w:hint="cs"/>
          <w:rtl/>
        </w:rPr>
        <w:t>לאחר ש</w:t>
      </w:r>
      <w:r>
        <w:rPr>
          <w:rStyle w:val="default"/>
          <w:rFonts w:cs="FrankRuehl"/>
          <w:rtl/>
        </w:rPr>
        <w:t>שוכנע כי מימוש זכותו של</w:t>
      </w:r>
      <w:r>
        <w:rPr>
          <w:rStyle w:val="default"/>
          <w:rFonts w:cs="FrankRuehl" w:hint="cs"/>
          <w:rtl/>
        </w:rPr>
        <w:t xml:space="preserve"> </w:t>
      </w:r>
      <w:r>
        <w:rPr>
          <w:rStyle w:val="default"/>
          <w:rFonts w:cs="FrankRuehl"/>
          <w:rtl/>
        </w:rPr>
        <w:t xml:space="preserve">הילד להישמע </w:t>
      </w:r>
      <w:r w:rsidR="007B72D4">
        <w:rPr>
          <w:rStyle w:val="default"/>
          <w:rFonts w:cs="FrankRuehl" w:hint="cs"/>
          <w:rtl/>
        </w:rPr>
        <w:t>י</w:t>
      </w:r>
      <w:r>
        <w:rPr>
          <w:rStyle w:val="default"/>
          <w:rFonts w:cs="FrankRuehl"/>
          <w:rtl/>
        </w:rPr>
        <w:t>גרום</w:t>
      </w:r>
      <w:r>
        <w:rPr>
          <w:rStyle w:val="default"/>
          <w:rFonts w:cs="FrankRuehl" w:hint="cs"/>
          <w:rtl/>
        </w:rPr>
        <w:t xml:space="preserve"> </w:t>
      </w:r>
      <w:r>
        <w:rPr>
          <w:rStyle w:val="default"/>
          <w:rFonts w:cs="FrankRuehl"/>
          <w:rtl/>
        </w:rPr>
        <w:t>לילד פגיעה העולה על הפגיעה שתיגרם לו משלילתה.</w:t>
      </w:r>
    </w:p>
    <w:p w:rsidR="007B72D4" w:rsidRPr="00C30006" w:rsidRDefault="007B72D4" w:rsidP="007B72D4">
      <w:pPr>
        <w:pStyle w:val="P00"/>
        <w:spacing w:before="0"/>
        <w:ind w:left="0" w:right="1134"/>
        <w:rPr>
          <w:rStyle w:val="default"/>
          <w:rFonts w:cs="FrankRuehl" w:hint="cs"/>
          <w:vanish/>
          <w:color w:val="FF0000"/>
          <w:sz w:val="20"/>
          <w:szCs w:val="20"/>
          <w:shd w:val="clear" w:color="auto" w:fill="FFFF99"/>
          <w:rtl/>
        </w:rPr>
      </w:pPr>
      <w:bookmarkStart w:id="606" w:name="Rov1178"/>
      <w:r w:rsidRPr="00C30006">
        <w:rPr>
          <w:rStyle w:val="default"/>
          <w:rFonts w:cs="FrankRuehl" w:hint="cs"/>
          <w:vanish/>
          <w:color w:val="FF0000"/>
          <w:sz w:val="20"/>
          <w:szCs w:val="20"/>
          <w:shd w:val="clear" w:color="auto" w:fill="FFFF99"/>
          <w:rtl/>
        </w:rPr>
        <w:t>מיום 20.11.2011</w:t>
      </w:r>
    </w:p>
    <w:p w:rsidR="007B72D4" w:rsidRPr="00C30006" w:rsidRDefault="007B72D4" w:rsidP="007B72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תשע"ב-2011</w:t>
      </w:r>
    </w:p>
    <w:p w:rsidR="007B72D4" w:rsidRPr="00C30006" w:rsidRDefault="007B72D4" w:rsidP="007B72D4">
      <w:pPr>
        <w:pStyle w:val="P00"/>
        <w:spacing w:before="0"/>
        <w:ind w:left="0" w:right="1134"/>
        <w:rPr>
          <w:rStyle w:val="default"/>
          <w:rFonts w:cs="FrankRuehl" w:hint="cs"/>
          <w:vanish/>
          <w:sz w:val="20"/>
          <w:szCs w:val="20"/>
          <w:shd w:val="clear" w:color="auto" w:fill="FFFF99"/>
          <w:rtl/>
        </w:rPr>
      </w:pPr>
      <w:hyperlink r:id="rId506" w:history="1">
        <w:r w:rsidRPr="00C30006">
          <w:rPr>
            <w:rStyle w:val="Hyperlink"/>
            <w:rFonts w:cs="FrankRuehl" w:hint="cs"/>
            <w:vanish/>
            <w:szCs w:val="20"/>
            <w:shd w:val="clear" w:color="auto" w:fill="FFFF99"/>
            <w:rtl/>
          </w:rPr>
          <w:t>ק"ת תשע"ב מס' 7050</w:t>
        </w:r>
      </w:hyperlink>
      <w:r w:rsidRPr="00C30006">
        <w:rPr>
          <w:rStyle w:val="default"/>
          <w:rFonts w:cs="FrankRuehl" w:hint="cs"/>
          <w:vanish/>
          <w:sz w:val="20"/>
          <w:szCs w:val="20"/>
          <w:shd w:val="clear" w:color="auto" w:fill="FFFF99"/>
          <w:rtl/>
        </w:rPr>
        <w:t xml:space="preserve"> מיום 20.11.2011 עמ' 160</w:t>
      </w:r>
    </w:p>
    <w:p w:rsidR="007B72D4" w:rsidRPr="007B72D4" w:rsidRDefault="007B72D4" w:rsidP="007B72D4">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תקנה 258לג2</w:t>
      </w:r>
      <w:bookmarkEnd w:id="606"/>
    </w:p>
    <w:p w:rsidR="00DC7C3B" w:rsidRDefault="00DC7C3B" w:rsidP="007B72D4">
      <w:pPr>
        <w:pStyle w:val="P00"/>
        <w:spacing w:before="72"/>
        <w:ind w:left="0" w:right="1134"/>
        <w:rPr>
          <w:rStyle w:val="default"/>
          <w:rFonts w:cs="FrankRuehl" w:hint="cs"/>
          <w:rtl/>
        </w:rPr>
      </w:pPr>
      <w:bookmarkStart w:id="607" w:name="Seif619"/>
      <w:bookmarkEnd w:id="607"/>
      <w:r>
        <w:rPr>
          <w:lang w:val="he-IL"/>
        </w:rPr>
        <w:pict>
          <v:rect id="_x0000_s3291" style="position:absolute;left:0;text-align:left;margin-left:464.35pt;margin-top:7.1pt;width:75.05pt;height:33.75pt;z-index:252029440" o:allowincell="f" filled="f" stroked="f" strokecolor="lime" strokeweight=".25pt">
            <v:textbox style="mso-next-textbox:#_x0000_s3291" inset="0,0,0,0">
              <w:txbxContent>
                <w:p w:rsidR="00E30CE8" w:rsidRDefault="00E30CE8" w:rsidP="009F395A">
                  <w:pPr>
                    <w:spacing w:line="160" w:lineRule="exact"/>
                    <w:jc w:val="left"/>
                    <w:rPr>
                      <w:rFonts w:cs="Miriam" w:hint="cs"/>
                      <w:sz w:val="18"/>
                      <w:szCs w:val="18"/>
                      <w:rtl/>
                    </w:rPr>
                  </w:pPr>
                  <w:r>
                    <w:rPr>
                      <w:rFonts w:cs="Miriam" w:hint="cs"/>
                      <w:sz w:val="18"/>
                      <w:szCs w:val="18"/>
                      <w:rtl/>
                    </w:rPr>
                    <w:t>החלטה על שמיעת הילד</w:t>
                  </w:r>
                </w:p>
                <w:p w:rsidR="00E30CE8" w:rsidRDefault="00E30CE8" w:rsidP="009F395A">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תשע"ב-2011</w:t>
                  </w:r>
                </w:p>
              </w:txbxContent>
            </v:textbox>
            <w10:anchorlock/>
          </v:rect>
        </w:pict>
      </w:r>
      <w:r>
        <w:rPr>
          <w:rStyle w:val="big-number"/>
          <w:rtl/>
        </w:rPr>
        <w:t>258</w:t>
      </w:r>
      <w:r>
        <w:rPr>
          <w:rStyle w:val="default"/>
          <w:rFonts w:cs="FrankRuehl"/>
          <w:rtl/>
        </w:rPr>
        <w:t>לג</w:t>
      </w:r>
      <w:r>
        <w:rPr>
          <w:rStyle w:val="default"/>
          <w:rFonts w:cs="FrankRuehl" w:hint="cs"/>
          <w:rtl/>
        </w:rPr>
        <w:t>3</w:t>
      </w:r>
      <w:r>
        <w:rPr>
          <w:rStyle w:val="default"/>
          <w:rFonts w:cs="FrankRuehl"/>
          <w:rtl/>
        </w:rPr>
        <w:t>.</w:t>
      </w:r>
      <w:r>
        <w:rPr>
          <w:rStyle w:val="default"/>
          <w:rFonts w:cs="FrankRuehl" w:hint="cs"/>
          <w:rtl/>
        </w:rPr>
        <w:t xml:space="preserve"> (א) </w:t>
      </w:r>
      <w:r w:rsidR="007B72D4">
        <w:rPr>
          <w:rStyle w:val="default"/>
          <w:rFonts w:cs="FrankRuehl" w:hint="cs"/>
          <w:rtl/>
        </w:rPr>
        <w:t>בית המשפט יורה בקדם המשפט על שמיעת הילד ויפנה את הוריו ליחידת הסיוע בטופס 26ד שבתוספת הראשונה, אלא אם כן החליט כאמור בתקנה 258לג2 כי הילד לא יישמע; לטופס יצורפו דברי הסבר המיועדים לילד ולהוריו על הליך שמיעת הילד ומטרתו</w:t>
      </w:r>
      <w:r>
        <w:rPr>
          <w:rStyle w:val="default"/>
          <w:rFonts w:cs="FrankRuehl"/>
          <w:rtl/>
        </w:rPr>
        <w:t>.</w:t>
      </w:r>
    </w:p>
    <w:p w:rsidR="00DC7C3B" w:rsidRDefault="00DC7C3B" w:rsidP="007B72D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7B72D4">
        <w:rPr>
          <w:rStyle w:val="default"/>
          <w:rFonts w:cs="FrankRuehl"/>
          <w:rtl/>
        </w:rPr>
        <w:t>בלי לגרוע</w:t>
      </w:r>
      <w:r w:rsidR="007B72D4">
        <w:rPr>
          <w:rStyle w:val="default"/>
          <w:rFonts w:cs="FrankRuehl" w:hint="cs"/>
          <w:rtl/>
        </w:rPr>
        <w:t xml:space="preserve"> </w:t>
      </w:r>
      <w:r w:rsidR="007B72D4">
        <w:rPr>
          <w:rStyle w:val="default"/>
          <w:rFonts w:cs="FrankRuehl"/>
          <w:rtl/>
        </w:rPr>
        <w:t xml:space="preserve">מהוראת תקנת משנה </w:t>
      </w:r>
      <w:r w:rsidR="007B72D4">
        <w:rPr>
          <w:rStyle w:val="default"/>
          <w:rFonts w:cs="FrankRuehl" w:hint="cs"/>
          <w:rtl/>
        </w:rPr>
        <w:t>(א)</w:t>
      </w:r>
      <w:r w:rsidR="007B72D4">
        <w:rPr>
          <w:rStyle w:val="default"/>
          <w:rFonts w:cs="FrankRuehl"/>
          <w:rtl/>
        </w:rPr>
        <w:t>, רשאי בית המשפט</w:t>
      </w:r>
      <w:r w:rsidR="007B72D4">
        <w:rPr>
          <w:rStyle w:val="default"/>
          <w:rFonts w:cs="FrankRuehl" w:hint="cs"/>
          <w:rtl/>
        </w:rPr>
        <w:t xml:space="preserve"> </w:t>
      </w:r>
      <w:r w:rsidR="007B72D4">
        <w:rPr>
          <w:rStyle w:val="default"/>
          <w:rFonts w:cs="FrankRuehl"/>
          <w:rtl/>
        </w:rPr>
        <w:t>להחליט על שמיעת הילד בכל שלב של הדיון</w:t>
      </w:r>
      <w:r>
        <w:rPr>
          <w:rStyle w:val="default"/>
          <w:rFonts w:cs="FrankRuehl"/>
          <w:rtl/>
        </w:rPr>
        <w:t>.</w:t>
      </w:r>
    </w:p>
    <w:p w:rsidR="007B72D4" w:rsidRPr="00C30006" w:rsidRDefault="007B72D4" w:rsidP="007B72D4">
      <w:pPr>
        <w:pStyle w:val="P00"/>
        <w:spacing w:before="0"/>
        <w:ind w:left="0" w:right="1134"/>
        <w:rPr>
          <w:rStyle w:val="default"/>
          <w:rFonts w:cs="FrankRuehl" w:hint="cs"/>
          <w:vanish/>
          <w:color w:val="FF0000"/>
          <w:sz w:val="20"/>
          <w:szCs w:val="20"/>
          <w:shd w:val="clear" w:color="auto" w:fill="FFFF99"/>
          <w:rtl/>
        </w:rPr>
      </w:pPr>
      <w:bookmarkStart w:id="608" w:name="Rov1175"/>
      <w:r w:rsidRPr="00C30006">
        <w:rPr>
          <w:rStyle w:val="default"/>
          <w:rFonts w:cs="FrankRuehl" w:hint="cs"/>
          <w:vanish/>
          <w:color w:val="FF0000"/>
          <w:sz w:val="20"/>
          <w:szCs w:val="20"/>
          <w:shd w:val="clear" w:color="auto" w:fill="FFFF99"/>
          <w:rtl/>
        </w:rPr>
        <w:t>מיום 20.11.2011</w:t>
      </w:r>
    </w:p>
    <w:p w:rsidR="007B72D4" w:rsidRPr="00C30006" w:rsidRDefault="007B72D4" w:rsidP="007B72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תשע"ב-2011</w:t>
      </w:r>
    </w:p>
    <w:p w:rsidR="007B72D4" w:rsidRPr="00C30006" w:rsidRDefault="007B72D4" w:rsidP="007B72D4">
      <w:pPr>
        <w:pStyle w:val="P00"/>
        <w:spacing w:before="0"/>
        <w:ind w:left="0" w:right="1134"/>
        <w:rPr>
          <w:rStyle w:val="default"/>
          <w:rFonts w:cs="FrankRuehl" w:hint="cs"/>
          <w:vanish/>
          <w:sz w:val="20"/>
          <w:szCs w:val="20"/>
          <w:shd w:val="clear" w:color="auto" w:fill="FFFF99"/>
          <w:rtl/>
        </w:rPr>
      </w:pPr>
      <w:hyperlink r:id="rId507" w:history="1">
        <w:r w:rsidRPr="00C30006">
          <w:rPr>
            <w:rStyle w:val="Hyperlink"/>
            <w:rFonts w:cs="FrankRuehl" w:hint="cs"/>
            <w:vanish/>
            <w:szCs w:val="20"/>
            <w:shd w:val="clear" w:color="auto" w:fill="FFFF99"/>
            <w:rtl/>
          </w:rPr>
          <w:t>ק"ת תשע"ב מס' 7050</w:t>
        </w:r>
      </w:hyperlink>
      <w:r w:rsidRPr="00C30006">
        <w:rPr>
          <w:rStyle w:val="default"/>
          <w:rFonts w:cs="FrankRuehl" w:hint="cs"/>
          <w:vanish/>
          <w:sz w:val="20"/>
          <w:szCs w:val="20"/>
          <w:shd w:val="clear" w:color="auto" w:fill="FFFF99"/>
          <w:rtl/>
        </w:rPr>
        <w:t xml:space="preserve"> מיום 20.11.2011 עמ' 160</w:t>
      </w:r>
    </w:p>
    <w:p w:rsidR="007B72D4" w:rsidRPr="007B72D4" w:rsidRDefault="007B72D4" w:rsidP="007B72D4">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תקנה 258לג3</w:t>
      </w:r>
      <w:bookmarkEnd w:id="608"/>
    </w:p>
    <w:p w:rsidR="00DC7C3B" w:rsidRDefault="00DC7C3B" w:rsidP="007B72D4">
      <w:pPr>
        <w:pStyle w:val="P00"/>
        <w:spacing w:before="72"/>
        <w:ind w:left="0" w:right="1134"/>
        <w:rPr>
          <w:rStyle w:val="default"/>
          <w:rFonts w:cs="FrankRuehl" w:hint="cs"/>
          <w:rtl/>
        </w:rPr>
      </w:pPr>
      <w:bookmarkStart w:id="609" w:name="Seif620"/>
      <w:bookmarkEnd w:id="609"/>
      <w:r>
        <w:rPr>
          <w:lang w:val="he-IL"/>
        </w:rPr>
        <w:pict>
          <v:rect id="_x0000_s3293" style="position:absolute;left:0;text-align:left;margin-left:464.35pt;margin-top:7.1pt;width:75.05pt;height:34.3pt;z-index:252030464" o:allowincell="f" filled="f" stroked="f" strokecolor="lime" strokeweight=".25pt">
            <v:textbox style="mso-next-textbox:#_x0000_s3293" inset="0,0,0,0">
              <w:txbxContent>
                <w:p w:rsidR="00E30CE8" w:rsidRDefault="00E30CE8" w:rsidP="009F395A">
                  <w:pPr>
                    <w:spacing w:line="160" w:lineRule="exact"/>
                    <w:jc w:val="left"/>
                    <w:rPr>
                      <w:rFonts w:cs="Miriam" w:hint="cs"/>
                      <w:sz w:val="18"/>
                      <w:szCs w:val="18"/>
                      <w:rtl/>
                    </w:rPr>
                  </w:pPr>
                  <w:r>
                    <w:rPr>
                      <w:rFonts w:cs="Miriam" w:hint="cs"/>
                      <w:sz w:val="18"/>
                      <w:szCs w:val="18"/>
                      <w:rtl/>
                    </w:rPr>
                    <w:t>אופן שמיעת הילד וגילו</w:t>
                  </w:r>
                </w:p>
                <w:p w:rsidR="00E30CE8" w:rsidRDefault="00E30CE8" w:rsidP="009F395A">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תשע"ב-2011</w:t>
                  </w:r>
                </w:p>
              </w:txbxContent>
            </v:textbox>
            <w10:anchorlock/>
          </v:rect>
        </w:pict>
      </w:r>
      <w:r>
        <w:rPr>
          <w:rStyle w:val="big-number"/>
          <w:rtl/>
        </w:rPr>
        <w:t>258</w:t>
      </w:r>
      <w:r>
        <w:rPr>
          <w:rStyle w:val="default"/>
          <w:rFonts w:cs="FrankRuehl"/>
          <w:rtl/>
        </w:rPr>
        <w:t>לג</w:t>
      </w:r>
      <w:r w:rsidR="007B72D4">
        <w:rPr>
          <w:rStyle w:val="default"/>
          <w:rFonts w:cs="FrankRuehl" w:hint="cs"/>
          <w:rtl/>
        </w:rPr>
        <w:t>4</w:t>
      </w:r>
      <w:r>
        <w:rPr>
          <w:rStyle w:val="default"/>
          <w:rFonts w:cs="FrankRuehl"/>
          <w:rtl/>
        </w:rPr>
        <w:t>.</w:t>
      </w:r>
      <w:r>
        <w:rPr>
          <w:rStyle w:val="default"/>
          <w:rFonts w:cs="FrankRuehl" w:hint="cs"/>
          <w:rtl/>
        </w:rPr>
        <w:t xml:space="preserve"> </w:t>
      </w:r>
      <w:r w:rsidR="007B72D4">
        <w:rPr>
          <w:rStyle w:val="default"/>
          <w:rFonts w:cs="FrankRuehl" w:hint="cs"/>
          <w:rtl/>
        </w:rPr>
        <w:t>(א) הילד ישמיע את דבריו לפני השופט הדן בעניין או עובד יחידת הסיוע בהתאם להוראות תקנות אלה</w:t>
      </w:r>
      <w:r>
        <w:rPr>
          <w:rStyle w:val="default"/>
          <w:rFonts w:cs="FrankRuehl"/>
          <w:rtl/>
        </w:rPr>
        <w:t>.</w:t>
      </w:r>
    </w:p>
    <w:p w:rsidR="007B72D4" w:rsidRDefault="007B72D4" w:rsidP="007B72D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בית המשפט ישמע ילד שגילו </w:t>
      </w:r>
      <w:r w:rsidR="00737F70">
        <w:rPr>
          <w:rStyle w:val="default"/>
          <w:rFonts w:cs="FrankRuehl" w:hint="cs"/>
          <w:rtl/>
        </w:rPr>
        <w:t>שש שנים לפחות, וכן ילד שטרם מלאו לו שש שנים אם ראה בית המשפט לנכון לעשות כן, במקרה שבו אחיו הגדולים של הילד הוזמנו להשמיע את דברם או מטעם אחר.</w:t>
      </w:r>
    </w:p>
    <w:p w:rsidR="00737F70" w:rsidRDefault="00737F70" w:rsidP="007B72D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ילד יישמע בלא נוכחות הוריו או באי כוחם.</w:t>
      </w:r>
    </w:p>
    <w:p w:rsidR="00737F70" w:rsidRDefault="00737F70" w:rsidP="007B72D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ילד יישמע ככל הניתן בנפרד מאחיו, ורשאי בית המשפט או עובד יחידת הסיוע, לפי העניין, להחליט על שמיעת כמה אחים יחדיו.</w:t>
      </w:r>
    </w:p>
    <w:p w:rsidR="007B72D4" w:rsidRPr="00C30006" w:rsidRDefault="007B72D4" w:rsidP="007B72D4">
      <w:pPr>
        <w:pStyle w:val="P00"/>
        <w:spacing w:before="0"/>
        <w:ind w:left="0" w:right="1134"/>
        <w:rPr>
          <w:rStyle w:val="default"/>
          <w:rFonts w:cs="FrankRuehl" w:hint="cs"/>
          <w:vanish/>
          <w:color w:val="FF0000"/>
          <w:sz w:val="20"/>
          <w:szCs w:val="20"/>
          <w:shd w:val="clear" w:color="auto" w:fill="FFFF99"/>
          <w:rtl/>
        </w:rPr>
      </w:pPr>
      <w:bookmarkStart w:id="610" w:name="Rov1179"/>
      <w:r w:rsidRPr="00C30006">
        <w:rPr>
          <w:rStyle w:val="default"/>
          <w:rFonts w:cs="FrankRuehl" w:hint="cs"/>
          <w:vanish/>
          <w:color w:val="FF0000"/>
          <w:sz w:val="20"/>
          <w:szCs w:val="20"/>
          <w:shd w:val="clear" w:color="auto" w:fill="FFFF99"/>
          <w:rtl/>
        </w:rPr>
        <w:t>מיום 20.11.2011</w:t>
      </w:r>
    </w:p>
    <w:p w:rsidR="007B72D4" w:rsidRPr="00C30006" w:rsidRDefault="007B72D4" w:rsidP="007B72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תשע"ב-2011</w:t>
      </w:r>
    </w:p>
    <w:p w:rsidR="007B72D4" w:rsidRPr="00C30006" w:rsidRDefault="007B72D4" w:rsidP="007B72D4">
      <w:pPr>
        <w:pStyle w:val="P00"/>
        <w:spacing w:before="0"/>
        <w:ind w:left="0" w:right="1134"/>
        <w:rPr>
          <w:rStyle w:val="default"/>
          <w:rFonts w:cs="FrankRuehl" w:hint="cs"/>
          <w:vanish/>
          <w:sz w:val="20"/>
          <w:szCs w:val="20"/>
          <w:shd w:val="clear" w:color="auto" w:fill="FFFF99"/>
          <w:rtl/>
        </w:rPr>
      </w:pPr>
      <w:hyperlink r:id="rId508" w:history="1">
        <w:r w:rsidRPr="00C30006">
          <w:rPr>
            <w:rStyle w:val="Hyperlink"/>
            <w:rFonts w:cs="FrankRuehl" w:hint="cs"/>
            <w:vanish/>
            <w:szCs w:val="20"/>
            <w:shd w:val="clear" w:color="auto" w:fill="FFFF99"/>
            <w:rtl/>
          </w:rPr>
          <w:t>ק"ת תשע"ב מס' 7050</w:t>
        </w:r>
      </w:hyperlink>
      <w:r w:rsidRPr="00C30006">
        <w:rPr>
          <w:rStyle w:val="default"/>
          <w:rFonts w:cs="FrankRuehl" w:hint="cs"/>
          <w:vanish/>
          <w:sz w:val="20"/>
          <w:szCs w:val="20"/>
          <w:shd w:val="clear" w:color="auto" w:fill="FFFF99"/>
          <w:rtl/>
        </w:rPr>
        <w:t xml:space="preserve"> מיום 20.11.2011 עמ' 160</w:t>
      </w:r>
    </w:p>
    <w:p w:rsidR="007B72D4" w:rsidRPr="00737F70" w:rsidRDefault="007B72D4" w:rsidP="00737F70">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תקנה 258לג4</w:t>
      </w:r>
      <w:bookmarkEnd w:id="610"/>
    </w:p>
    <w:p w:rsidR="00DC7C3B" w:rsidRDefault="00DC7C3B" w:rsidP="00737F70">
      <w:pPr>
        <w:pStyle w:val="P00"/>
        <w:spacing w:before="72"/>
        <w:ind w:left="0" w:right="1134"/>
        <w:rPr>
          <w:rStyle w:val="default"/>
          <w:rFonts w:cs="FrankRuehl" w:hint="cs"/>
          <w:rtl/>
        </w:rPr>
      </w:pPr>
      <w:bookmarkStart w:id="611" w:name="Seif621"/>
      <w:bookmarkEnd w:id="611"/>
      <w:r>
        <w:rPr>
          <w:lang w:val="he-IL"/>
        </w:rPr>
        <w:pict>
          <v:rect id="_x0000_s3294" style="position:absolute;left:0;text-align:left;margin-left:464.35pt;margin-top:7.1pt;width:75.05pt;height:37.3pt;z-index:252031488" o:allowincell="f" filled="f" stroked="f" strokecolor="lime" strokeweight=".25pt">
            <v:textbox style="mso-next-textbox:#_x0000_s3294" inset="0,0,0,0">
              <w:txbxContent>
                <w:p w:rsidR="00E30CE8" w:rsidRDefault="00E30CE8" w:rsidP="009F395A">
                  <w:pPr>
                    <w:spacing w:line="160" w:lineRule="exact"/>
                    <w:jc w:val="left"/>
                    <w:rPr>
                      <w:rFonts w:cs="Miriam" w:hint="cs"/>
                      <w:sz w:val="18"/>
                      <w:szCs w:val="18"/>
                      <w:rtl/>
                    </w:rPr>
                  </w:pPr>
                  <w:r>
                    <w:rPr>
                      <w:rFonts w:cs="Miriam" w:hint="cs"/>
                      <w:sz w:val="18"/>
                      <w:szCs w:val="18"/>
                      <w:rtl/>
                    </w:rPr>
                    <w:t>פגישת הילד ביחידת הסיוע</w:t>
                  </w:r>
                </w:p>
                <w:p w:rsidR="00E30CE8" w:rsidRDefault="00E30CE8" w:rsidP="009F395A">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תשע"ב-2011</w:t>
                  </w:r>
                </w:p>
              </w:txbxContent>
            </v:textbox>
            <w10:anchorlock/>
          </v:rect>
        </w:pict>
      </w:r>
      <w:r>
        <w:rPr>
          <w:rStyle w:val="big-number"/>
          <w:rtl/>
        </w:rPr>
        <w:t>258</w:t>
      </w:r>
      <w:r>
        <w:rPr>
          <w:rStyle w:val="default"/>
          <w:rFonts w:cs="FrankRuehl"/>
          <w:rtl/>
        </w:rPr>
        <w:t>לג</w:t>
      </w:r>
      <w:r w:rsidR="00737F70">
        <w:rPr>
          <w:rStyle w:val="default"/>
          <w:rFonts w:cs="FrankRuehl" w:hint="cs"/>
          <w:rtl/>
        </w:rPr>
        <w:t>5</w:t>
      </w:r>
      <w:r>
        <w:rPr>
          <w:rStyle w:val="default"/>
          <w:rFonts w:cs="FrankRuehl"/>
          <w:rtl/>
        </w:rPr>
        <w:t>.</w:t>
      </w:r>
      <w:r>
        <w:rPr>
          <w:rStyle w:val="default"/>
          <w:rFonts w:cs="FrankRuehl" w:hint="cs"/>
          <w:rtl/>
        </w:rPr>
        <w:t xml:space="preserve"> </w:t>
      </w:r>
      <w:r>
        <w:rPr>
          <w:rStyle w:val="default"/>
          <w:rFonts w:cs="FrankRuehl"/>
          <w:rtl/>
        </w:rPr>
        <w:t xml:space="preserve">בפגישה </w:t>
      </w:r>
      <w:r w:rsidR="00737F70">
        <w:rPr>
          <w:rStyle w:val="default"/>
          <w:rFonts w:cs="FrankRuehl" w:hint="cs"/>
          <w:rtl/>
        </w:rPr>
        <w:t xml:space="preserve">עם עובד יחידת הסיוע </w:t>
      </w:r>
      <w:r>
        <w:rPr>
          <w:rStyle w:val="default"/>
          <w:rFonts w:cs="FrankRuehl"/>
          <w:rtl/>
        </w:rPr>
        <w:t xml:space="preserve">יסביר </w:t>
      </w:r>
      <w:r w:rsidR="00737F70">
        <w:rPr>
          <w:rStyle w:val="default"/>
          <w:rFonts w:cs="FrankRuehl" w:hint="cs"/>
          <w:rtl/>
        </w:rPr>
        <w:t>ה</w:t>
      </w:r>
      <w:r>
        <w:rPr>
          <w:rStyle w:val="default"/>
          <w:rFonts w:cs="FrankRuehl"/>
          <w:rtl/>
        </w:rPr>
        <w:t>עובד לילד, באופן המותאם לגילו</w:t>
      </w:r>
      <w:r>
        <w:rPr>
          <w:rStyle w:val="default"/>
          <w:rFonts w:cs="FrankRuehl" w:hint="cs"/>
          <w:rtl/>
        </w:rPr>
        <w:t xml:space="preserve"> </w:t>
      </w:r>
      <w:r>
        <w:rPr>
          <w:rStyle w:val="default"/>
          <w:rFonts w:cs="FrankRuehl"/>
          <w:rtl/>
        </w:rPr>
        <w:t>ולמידת בגרותו, על זכותו להישמע לפני השופט הדן בתיק או לפני עובד יחידת הסיוע לפי</w:t>
      </w:r>
      <w:r>
        <w:rPr>
          <w:rStyle w:val="default"/>
          <w:rFonts w:cs="FrankRuehl" w:hint="cs"/>
          <w:rtl/>
        </w:rPr>
        <w:t xml:space="preserve"> </w:t>
      </w:r>
      <w:r>
        <w:rPr>
          <w:rStyle w:val="default"/>
          <w:rFonts w:cs="FrankRuehl"/>
          <w:rtl/>
        </w:rPr>
        <w:t>בחירתו של הילד, על</w:t>
      </w:r>
      <w:r>
        <w:rPr>
          <w:rStyle w:val="default"/>
          <w:rFonts w:cs="FrankRuehl" w:hint="cs"/>
          <w:rtl/>
        </w:rPr>
        <w:t xml:space="preserve"> </w:t>
      </w:r>
      <w:r>
        <w:rPr>
          <w:rStyle w:val="default"/>
          <w:rFonts w:cs="FrankRuehl"/>
          <w:rtl/>
        </w:rPr>
        <w:t>מטרת השמיעה, אופן התנהלותה ועל כללי החיסיון והגילוי שיחולו על הפגישה ועל השמיעה, לרבות לפי תקנה 258לג</w:t>
      </w:r>
      <w:r>
        <w:rPr>
          <w:rStyle w:val="default"/>
          <w:rFonts w:cs="FrankRuehl" w:hint="cs"/>
          <w:rtl/>
        </w:rPr>
        <w:t>9</w:t>
      </w:r>
      <w:r>
        <w:rPr>
          <w:rStyle w:val="default"/>
          <w:rFonts w:cs="FrankRuehl"/>
          <w:rtl/>
        </w:rPr>
        <w:t>; כן יסביר העובד לילד כי הוא רשאי</w:t>
      </w:r>
      <w:r>
        <w:rPr>
          <w:rStyle w:val="default"/>
          <w:rFonts w:cs="FrankRuehl" w:hint="cs"/>
          <w:rtl/>
        </w:rPr>
        <w:t xml:space="preserve"> </w:t>
      </w:r>
      <w:r>
        <w:rPr>
          <w:rStyle w:val="default"/>
          <w:rFonts w:cs="FrankRuehl"/>
          <w:rtl/>
        </w:rPr>
        <w:t>לוותר על זכותו להישמע או לבחור להעביר את דבריו לשופט בכתב או באופן אחר באמצעות עובד יחידת הסיוע.</w:t>
      </w:r>
    </w:p>
    <w:p w:rsidR="00737F70" w:rsidRPr="00C30006" w:rsidRDefault="00737F70" w:rsidP="00737F70">
      <w:pPr>
        <w:pStyle w:val="P00"/>
        <w:spacing w:before="0"/>
        <w:ind w:left="0" w:right="1134"/>
        <w:rPr>
          <w:rStyle w:val="default"/>
          <w:rFonts w:cs="FrankRuehl" w:hint="cs"/>
          <w:vanish/>
          <w:color w:val="FF0000"/>
          <w:sz w:val="20"/>
          <w:szCs w:val="20"/>
          <w:shd w:val="clear" w:color="auto" w:fill="FFFF99"/>
          <w:rtl/>
        </w:rPr>
      </w:pPr>
      <w:bookmarkStart w:id="612" w:name="Rov1180"/>
      <w:r w:rsidRPr="00C30006">
        <w:rPr>
          <w:rStyle w:val="default"/>
          <w:rFonts w:cs="FrankRuehl" w:hint="cs"/>
          <w:vanish/>
          <w:color w:val="FF0000"/>
          <w:sz w:val="20"/>
          <w:szCs w:val="20"/>
          <w:shd w:val="clear" w:color="auto" w:fill="FFFF99"/>
          <w:rtl/>
        </w:rPr>
        <w:t>מיום 20.11.2011</w:t>
      </w:r>
    </w:p>
    <w:p w:rsidR="00737F70" w:rsidRPr="00C30006" w:rsidRDefault="00737F70" w:rsidP="00737F70">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תשע"ב-2011</w:t>
      </w:r>
    </w:p>
    <w:p w:rsidR="00737F70" w:rsidRPr="00C30006" w:rsidRDefault="00737F70" w:rsidP="00737F70">
      <w:pPr>
        <w:pStyle w:val="P00"/>
        <w:spacing w:before="0"/>
        <w:ind w:left="0" w:right="1134"/>
        <w:rPr>
          <w:rStyle w:val="default"/>
          <w:rFonts w:cs="FrankRuehl" w:hint="cs"/>
          <w:vanish/>
          <w:sz w:val="20"/>
          <w:szCs w:val="20"/>
          <w:shd w:val="clear" w:color="auto" w:fill="FFFF99"/>
          <w:rtl/>
        </w:rPr>
      </w:pPr>
      <w:hyperlink r:id="rId509" w:history="1">
        <w:r w:rsidRPr="00C30006">
          <w:rPr>
            <w:rStyle w:val="Hyperlink"/>
            <w:rFonts w:cs="FrankRuehl" w:hint="cs"/>
            <w:vanish/>
            <w:szCs w:val="20"/>
            <w:shd w:val="clear" w:color="auto" w:fill="FFFF99"/>
            <w:rtl/>
          </w:rPr>
          <w:t>ק"ת תשע"ב מס' 7050</w:t>
        </w:r>
      </w:hyperlink>
      <w:r w:rsidRPr="00C30006">
        <w:rPr>
          <w:rStyle w:val="default"/>
          <w:rFonts w:cs="FrankRuehl" w:hint="cs"/>
          <w:vanish/>
          <w:sz w:val="20"/>
          <w:szCs w:val="20"/>
          <w:shd w:val="clear" w:color="auto" w:fill="FFFF99"/>
          <w:rtl/>
        </w:rPr>
        <w:t xml:space="preserve"> מיום 20.11.2011 עמ' 161</w:t>
      </w:r>
    </w:p>
    <w:p w:rsidR="00737F70" w:rsidRPr="00737F70" w:rsidRDefault="00737F70" w:rsidP="00737F70">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תקנה 258לג5</w:t>
      </w:r>
      <w:bookmarkEnd w:id="612"/>
    </w:p>
    <w:p w:rsidR="00DC7C3B" w:rsidRDefault="00DC7C3B" w:rsidP="00737F70">
      <w:pPr>
        <w:pStyle w:val="P00"/>
        <w:spacing w:before="72"/>
        <w:ind w:left="0" w:right="1134"/>
        <w:rPr>
          <w:rStyle w:val="default"/>
          <w:rFonts w:cs="FrankRuehl" w:hint="cs"/>
          <w:rtl/>
        </w:rPr>
      </w:pPr>
      <w:bookmarkStart w:id="613" w:name="Seif622"/>
      <w:bookmarkEnd w:id="613"/>
      <w:r>
        <w:rPr>
          <w:lang w:val="he-IL"/>
        </w:rPr>
        <w:pict>
          <v:rect id="_x0000_s3295" style="position:absolute;left:0;text-align:left;margin-left:464.35pt;margin-top:7.1pt;width:75.05pt;height:36.4pt;z-index:252032512" o:allowincell="f" filled="f" stroked="f" strokecolor="lime" strokeweight=".25pt">
            <v:textbox style="mso-next-textbox:#_x0000_s3295" inset="0,0,0,0">
              <w:txbxContent>
                <w:p w:rsidR="00E30CE8" w:rsidRDefault="00E30CE8" w:rsidP="009F395A">
                  <w:pPr>
                    <w:spacing w:line="160" w:lineRule="exact"/>
                    <w:jc w:val="left"/>
                    <w:rPr>
                      <w:rFonts w:cs="Miriam" w:hint="cs"/>
                      <w:sz w:val="18"/>
                      <w:szCs w:val="18"/>
                      <w:rtl/>
                    </w:rPr>
                  </w:pPr>
                  <w:r>
                    <w:rPr>
                      <w:rFonts w:cs="Miriam" w:hint="cs"/>
                      <w:sz w:val="18"/>
                      <w:szCs w:val="18"/>
                      <w:rtl/>
                    </w:rPr>
                    <w:t>שמיעת הילד על ידי שופט</w:t>
                  </w:r>
                </w:p>
                <w:p w:rsidR="00E30CE8" w:rsidRDefault="00E30CE8" w:rsidP="009F395A">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תשע"ב-2011</w:t>
                  </w:r>
                </w:p>
              </w:txbxContent>
            </v:textbox>
            <w10:anchorlock/>
          </v:rect>
        </w:pict>
      </w:r>
      <w:r>
        <w:rPr>
          <w:rStyle w:val="big-number"/>
          <w:rtl/>
        </w:rPr>
        <w:t>258</w:t>
      </w:r>
      <w:r>
        <w:rPr>
          <w:rStyle w:val="default"/>
          <w:rFonts w:cs="FrankRuehl"/>
          <w:rtl/>
        </w:rPr>
        <w:t>לג</w:t>
      </w:r>
      <w:r w:rsidR="00737F70">
        <w:rPr>
          <w:rStyle w:val="default"/>
          <w:rFonts w:cs="FrankRuehl" w:hint="cs"/>
          <w:rtl/>
        </w:rPr>
        <w:t>6</w:t>
      </w:r>
      <w:r>
        <w:rPr>
          <w:rStyle w:val="default"/>
          <w:rFonts w:cs="FrankRuehl"/>
          <w:rtl/>
        </w:rPr>
        <w:t>.</w:t>
      </w:r>
      <w:r>
        <w:rPr>
          <w:rStyle w:val="default"/>
          <w:rFonts w:cs="FrankRuehl" w:hint="cs"/>
          <w:rtl/>
        </w:rPr>
        <w:t xml:space="preserve"> </w:t>
      </w:r>
      <w:r>
        <w:rPr>
          <w:rStyle w:val="default"/>
          <w:rFonts w:cs="FrankRuehl"/>
          <w:rtl/>
        </w:rPr>
        <w:t xml:space="preserve">בחר הילד להשמיע את דבריו לפני שופט, </w:t>
      </w:r>
      <w:r w:rsidR="00737F70">
        <w:rPr>
          <w:rStyle w:val="default"/>
          <w:rFonts w:cs="FrankRuehl" w:hint="cs"/>
          <w:rtl/>
        </w:rPr>
        <w:t xml:space="preserve">רשאי השופט להחליט לשמוע את הילד בנוכחות </w:t>
      </w:r>
      <w:r>
        <w:rPr>
          <w:rStyle w:val="default"/>
          <w:rFonts w:cs="FrankRuehl"/>
          <w:rtl/>
        </w:rPr>
        <w:t>עובד יחידת הסיוע</w:t>
      </w:r>
      <w:r w:rsidR="00737F70">
        <w:rPr>
          <w:rStyle w:val="default"/>
          <w:rFonts w:cs="FrankRuehl" w:hint="cs"/>
          <w:rtl/>
        </w:rPr>
        <w:t xml:space="preserve"> או עובד אחר של</w:t>
      </w:r>
      <w:r>
        <w:rPr>
          <w:rStyle w:val="default"/>
          <w:rFonts w:cs="FrankRuehl"/>
          <w:rtl/>
        </w:rPr>
        <w:t xml:space="preserve"> בית המשפט; בית המשפט </w:t>
      </w:r>
      <w:r w:rsidR="00737F70">
        <w:rPr>
          <w:rStyle w:val="default"/>
          <w:rFonts w:cs="FrankRuehl" w:hint="cs"/>
          <w:rtl/>
        </w:rPr>
        <w:t xml:space="preserve">יערוך תרשומת של </w:t>
      </w:r>
      <w:r>
        <w:rPr>
          <w:rStyle w:val="default"/>
          <w:rFonts w:cs="FrankRuehl"/>
          <w:rtl/>
        </w:rPr>
        <w:t>עיקרי דבריו של הילד.</w:t>
      </w:r>
    </w:p>
    <w:p w:rsidR="00737F70" w:rsidRPr="00C30006" w:rsidRDefault="00737F70" w:rsidP="00737F70">
      <w:pPr>
        <w:pStyle w:val="P00"/>
        <w:spacing w:before="0"/>
        <w:ind w:left="0" w:right="1134"/>
        <w:rPr>
          <w:rStyle w:val="default"/>
          <w:rFonts w:cs="FrankRuehl" w:hint="cs"/>
          <w:vanish/>
          <w:color w:val="FF0000"/>
          <w:sz w:val="20"/>
          <w:szCs w:val="20"/>
          <w:shd w:val="clear" w:color="auto" w:fill="FFFF99"/>
          <w:rtl/>
        </w:rPr>
      </w:pPr>
      <w:bookmarkStart w:id="614" w:name="Rov1181"/>
      <w:r w:rsidRPr="00C30006">
        <w:rPr>
          <w:rStyle w:val="default"/>
          <w:rFonts w:cs="FrankRuehl" w:hint="cs"/>
          <w:vanish/>
          <w:color w:val="FF0000"/>
          <w:sz w:val="20"/>
          <w:szCs w:val="20"/>
          <w:shd w:val="clear" w:color="auto" w:fill="FFFF99"/>
          <w:rtl/>
        </w:rPr>
        <w:t>מיום 20.11.2011</w:t>
      </w:r>
    </w:p>
    <w:p w:rsidR="00737F70" w:rsidRPr="00C30006" w:rsidRDefault="00737F70" w:rsidP="00737F70">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תשע"ב-2011</w:t>
      </w:r>
    </w:p>
    <w:p w:rsidR="00737F70" w:rsidRPr="00C30006" w:rsidRDefault="00737F70" w:rsidP="00737F70">
      <w:pPr>
        <w:pStyle w:val="P00"/>
        <w:spacing w:before="0"/>
        <w:ind w:left="0" w:right="1134"/>
        <w:rPr>
          <w:rStyle w:val="default"/>
          <w:rFonts w:cs="FrankRuehl" w:hint="cs"/>
          <w:vanish/>
          <w:sz w:val="20"/>
          <w:szCs w:val="20"/>
          <w:shd w:val="clear" w:color="auto" w:fill="FFFF99"/>
          <w:rtl/>
        </w:rPr>
      </w:pPr>
      <w:hyperlink r:id="rId510" w:history="1">
        <w:r w:rsidRPr="00C30006">
          <w:rPr>
            <w:rStyle w:val="Hyperlink"/>
            <w:rFonts w:cs="FrankRuehl" w:hint="cs"/>
            <w:vanish/>
            <w:szCs w:val="20"/>
            <w:shd w:val="clear" w:color="auto" w:fill="FFFF99"/>
            <w:rtl/>
          </w:rPr>
          <w:t>ק"ת תשע"ב מס' 7050</w:t>
        </w:r>
      </w:hyperlink>
      <w:r w:rsidRPr="00C30006">
        <w:rPr>
          <w:rStyle w:val="default"/>
          <w:rFonts w:cs="FrankRuehl" w:hint="cs"/>
          <w:vanish/>
          <w:sz w:val="20"/>
          <w:szCs w:val="20"/>
          <w:shd w:val="clear" w:color="auto" w:fill="FFFF99"/>
          <w:rtl/>
        </w:rPr>
        <w:t xml:space="preserve"> מיום 20.11.2011 עמ' 161</w:t>
      </w:r>
    </w:p>
    <w:p w:rsidR="00737F70" w:rsidRPr="002265ED" w:rsidRDefault="00737F70" w:rsidP="002265ED">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תקנה 258לג6</w:t>
      </w:r>
      <w:bookmarkEnd w:id="614"/>
    </w:p>
    <w:p w:rsidR="00DC7C3B" w:rsidRDefault="00DC7C3B" w:rsidP="002265ED">
      <w:pPr>
        <w:pStyle w:val="P00"/>
        <w:spacing w:before="72"/>
        <w:ind w:left="0" w:right="1134"/>
        <w:rPr>
          <w:rStyle w:val="default"/>
          <w:rFonts w:cs="FrankRuehl" w:hint="cs"/>
          <w:rtl/>
        </w:rPr>
      </w:pPr>
      <w:bookmarkStart w:id="615" w:name="Seif623"/>
      <w:bookmarkEnd w:id="615"/>
      <w:r>
        <w:rPr>
          <w:lang w:val="he-IL"/>
        </w:rPr>
        <w:pict>
          <v:rect id="_x0000_s3296" style="position:absolute;left:0;text-align:left;margin-left:464.35pt;margin-top:7.1pt;width:75.05pt;height:37.15pt;z-index:252033536" o:allowincell="f" filled="f" stroked="f" strokecolor="lime" strokeweight=".25pt">
            <v:textbox style="mso-next-textbox:#_x0000_s3296" inset="0,0,0,0">
              <w:txbxContent>
                <w:p w:rsidR="00E30CE8" w:rsidRDefault="00E30CE8" w:rsidP="009F395A">
                  <w:pPr>
                    <w:spacing w:line="160" w:lineRule="exact"/>
                    <w:jc w:val="left"/>
                    <w:rPr>
                      <w:rFonts w:cs="Miriam" w:hint="cs"/>
                      <w:sz w:val="18"/>
                      <w:szCs w:val="18"/>
                      <w:rtl/>
                    </w:rPr>
                  </w:pPr>
                  <w:r>
                    <w:rPr>
                      <w:rFonts w:cs="Miriam" w:hint="cs"/>
                      <w:sz w:val="18"/>
                      <w:szCs w:val="18"/>
                      <w:rtl/>
                    </w:rPr>
                    <w:t>שמיעת הילד על ידי עובד יחידת הסיוע</w:t>
                  </w:r>
                </w:p>
                <w:p w:rsidR="00E30CE8" w:rsidRDefault="00E30CE8" w:rsidP="009F395A">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תשע"ב-2011</w:t>
                  </w:r>
                </w:p>
              </w:txbxContent>
            </v:textbox>
            <w10:anchorlock/>
          </v:rect>
        </w:pict>
      </w:r>
      <w:r>
        <w:rPr>
          <w:rStyle w:val="big-number"/>
          <w:rtl/>
        </w:rPr>
        <w:t>258</w:t>
      </w:r>
      <w:r>
        <w:rPr>
          <w:rStyle w:val="default"/>
          <w:rFonts w:cs="FrankRuehl"/>
          <w:rtl/>
        </w:rPr>
        <w:t>לג</w:t>
      </w:r>
      <w:r w:rsidR="002265ED">
        <w:rPr>
          <w:rStyle w:val="default"/>
          <w:rFonts w:cs="FrankRuehl" w:hint="cs"/>
          <w:rtl/>
        </w:rPr>
        <w:t>7</w:t>
      </w:r>
      <w:r>
        <w:rPr>
          <w:rStyle w:val="default"/>
          <w:rFonts w:cs="FrankRuehl"/>
          <w:rtl/>
        </w:rPr>
        <w:t>.</w:t>
      </w:r>
      <w:r>
        <w:rPr>
          <w:rStyle w:val="default"/>
          <w:rFonts w:cs="FrankRuehl" w:hint="cs"/>
          <w:rtl/>
        </w:rPr>
        <w:t xml:space="preserve"> </w:t>
      </w:r>
      <w:r>
        <w:rPr>
          <w:rStyle w:val="default"/>
          <w:rFonts w:cs="FrankRuehl"/>
          <w:rtl/>
        </w:rPr>
        <w:t>בחר הילד להשמיע את דבריו לפני עובד יחידת הסיוע, יעביר</w:t>
      </w:r>
      <w:r>
        <w:rPr>
          <w:rStyle w:val="default"/>
          <w:rFonts w:cs="FrankRuehl" w:hint="cs"/>
          <w:rtl/>
        </w:rPr>
        <w:t xml:space="preserve"> </w:t>
      </w:r>
      <w:r>
        <w:rPr>
          <w:rStyle w:val="default"/>
          <w:rFonts w:cs="FrankRuehl"/>
          <w:rtl/>
        </w:rPr>
        <w:t>העובד לבית</w:t>
      </w:r>
      <w:r>
        <w:rPr>
          <w:rStyle w:val="default"/>
          <w:rFonts w:cs="FrankRuehl" w:hint="cs"/>
          <w:rtl/>
        </w:rPr>
        <w:t xml:space="preserve"> </w:t>
      </w:r>
      <w:r>
        <w:rPr>
          <w:rStyle w:val="default"/>
          <w:rFonts w:cs="FrankRuehl"/>
          <w:rtl/>
        </w:rPr>
        <w:t>המשפט תרשומת של הדברים</w:t>
      </w:r>
      <w:r>
        <w:rPr>
          <w:rStyle w:val="default"/>
          <w:rFonts w:cs="FrankRuehl" w:hint="cs"/>
          <w:rtl/>
        </w:rPr>
        <w:t xml:space="preserve"> </w:t>
      </w:r>
      <w:r>
        <w:rPr>
          <w:rStyle w:val="default"/>
          <w:rFonts w:cs="FrankRuehl"/>
          <w:rtl/>
        </w:rPr>
        <w:t>שהילד ביקש</w:t>
      </w:r>
      <w:r>
        <w:rPr>
          <w:rStyle w:val="default"/>
          <w:rFonts w:cs="FrankRuehl" w:hint="cs"/>
          <w:rtl/>
        </w:rPr>
        <w:t xml:space="preserve"> </w:t>
      </w:r>
      <w:r>
        <w:rPr>
          <w:rStyle w:val="default"/>
          <w:rFonts w:cs="FrankRuehl"/>
          <w:rtl/>
        </w:rPr>
        <w:t>למסור לבית</w:t>
      </w:r>
      <w:r>
        <w:rPr>
          <w:rStyle w:val="default"/>
          <w:rFonts w:cs="FrankRuehl" w:hint="cs"/>
          <w:rtl/>
        </w:rPr>
        <w:t xml:space="preserve"> </w:t>
      </w:r>
      <w:r>
        <w:rPr>
          <w:rStyle w:val="default"/>
          <w:rFonts w:cs="FrankRuehl"/>
          <w:rtl/>
        </w:rPr>
        <w:t>המשפט, בצירוף התרשמותו המקצועית של העובד לגבי</w:t>
      </w:r>
      <w:r>
        <w:rPr>
          <w:rStyle w:val="default"/>
          <w:rFonts w:cs="FrankRuehl" w:hint="cs"/>
          <w:rtl/>
        </w:rPr>
        <w:t xml:space="preserve"> </w:t>
      </w:r>
      <w:r>
        <w:rPr>
          <w:rStyle w:val="default"/>
          <w:rFonts w:cs="FrankRuehl"/>
          <w:rtl/>
        </w:rPr>
        <w:t>התנהגותו ומצבו של הילד בעת השמעת הדברים.</w:t>
      </w:r>
    </w:p>
    <w:p w:rsidR="002265ED" w:rsidRPr="00C30006" w:rsidRDefault="002265ED" w:rsidP="002265ED">
      <w:pPr>
        <w:pStyle w:val="P00"/>
        <w:spacing w:before="0"/>
        <w:ind w:left="0" w:right="1134"/>
        <w:rPr>
          <w:rStyle w:val="default"/>
          <w:rFonts w:cs="FrankRuehl" w:hint="cs"/>
          <w:vanish/>
          <w:color w:val="FF0000"/>
          <w:sz w:val="20"/>
          <w:szCs w:val="20"/>
          <w:shd w:val="clear" w:color="auto" w:fill="FFFF99"/>
          <w:rtl/>
        </w:rPr>
      </w:pPr>
      <w:bookmarkStart w:id="616" w:name="Rov1182"/>
      <w:r w:rsidRPr="00C30006">
        <w:rPr>
          <w:rStyle w:val="default"/>
          <w:rFonts w:cs="FrankRuehl" w:hint="cs"/>
          <w:vanish/>
          <w:color w:val="FF0000"/>
          <w:sz w:val="20"/>
          <w:szCs w:val="20"/>
          <w:shd w:val="clear" w:color="auto" w:fill="FFFF99"/>
          <w:rtl/>
        </w:rPr>
        <w:t>מיום 20.11.2011</w:t>
      </w:r>
    </w:p>
    <w:p w:rsidR="002265ED" w:rsidRPr="00C30006" w:rsidRDefault="002265ED" w:rsidP="002265ED">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תשע"ב-2011</w:t>
      </w:r>
    </w:p>
    <w:p w:rsidR="002265ED" w:rsidRPr="00C30006" w:rsidRDefault="002265ED" w:rsidP="002265ED">
      <w:pPr>
        <w:pStyle w:val="P00"/>
        <w:spacing w:before="0"/>
        <w:ind w:left="0" w:right="1134"/>
        <w:rPr>
          <w:rStyle w:val="default"/>
          <w:rFonts w:cs="FrankRuehl" w:hint="cs"/>
          <w:vanish/>
          <w:sz w:val="20"/>
          <w:szCs w:val="20"/>
          <w:shd w:val="clear" w:color="auto" w:fill="FFFF99"/>
          <w:rtl/>
        </w:rPr>
      </w:pPr>
      <w:hyperlink r:id="rId511" w:history="1">
        <w:r w:rsidRPr="00C30006">
          <w:rPr>
            <w:rStyle w:val="Hyperlink"/>
            <w:rFonts w:cs="FrankRuehl" w:hint="cs"/>
            <w:vanish/>
            <w:szCs w:val="20"/>
            <w:shd w:val="clear" w:color="auto" w:fill="FFFF99"/>
            <w:rtl/>
          </w:rPr>
          <w:t>ק"ת תשע"ב מס' 7050</w:t>
        </w:r>
      </w:hyperlink>
      <w:r w:rsidRPr="00C30006">
        <w:rPr>
          <w:rStyle w:val="default"/>
          <w:rFonts w:cs="FrankRuehl" w:hint="cs"/>
          <w:vanish/>
          <w:sz w:val="20"/>
          <w:szCs w:val="20"/>
          <w:shd w:val="clear" w:color="auto" w:fill="FFFF99"/>
          <w:rtl/>
        </w:rPr>
        <w:t xml:space="preserve"> מיום 20.11.2011 עמ' 161</w:t>
      </w:r>
    </w:p>
    <w:p w:rsidR="002265ED" w:rsidRPr="002265ED" w:rsidRDefault="002265ED" w:rsidP="002265ED">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תקנה 258לג7</w:t>
      </w:r>
      <w:bookmarkEnd w:id="616"/>
    </w:p>
    <w:p w:rsidR="00DC7C3B" w:rsidRDefault="00DC7C3B" w:rsidP="002265ED">
      <w:pPr>
        <w:pStyle w:val="P00"/>
        <w:spacing w:before="72"/>
        <w:ind w:left="0" w:right="1134"/>
        <w:rPr>
          <w:rStyle w:val="default"/>
          <w:rFonts w:cs="FrankRuehl" w:hint="cs"/>
          <w:rtl/>
        </w:rPr>
      </w:pPr>
      <w:bookmarkStart w:id="617" w:name="Seif624"/>
      <w:bookmarkEnd w:id="617"/>
      <w:r>
        <w:rPr>
          <w:lang w:val="he-IL"/>
        </w:rPr>
        <w:pict>
          <v:rect id="_x0000_s3297" style="position:absolute;left:0;text-align:left;margin-left:464.35pt;margin-top:7.1pt;width:75.05pt;height:28.05pt;z-index:252034560" o:allowincell="f" filled="f" stroked="f" strokecolor="lime" strokeweight=".25pt">
            <v:textbox style="mso-next-textbox:#_x0000_s3297" inset="0,0,0,0">
              <w:txbxContent>
                <w:p w:rsidR="00E30CE8" w:rsidRDefault="00E30CE8" w:rsidP="009F395A">
                  <w:pPr>
                    <w:spacing w:line="160" w:lineRule="exact"/>
                    <w:jc w:val="left"/>
                    <w:rPr>
                      <w:rFonts w:cs="Miriam" w:hint="cs"/>
                      <w:sz w:val="18"/>
                      <w:szCs w:val="18"/>
                      <w:rtl/>
                    </w:rPr>
                  </w:pPr>
                  <w:r>
                    <w:rPr>
                      <w:rFonts w:cs="Miriam" w:hint="cs"/>
                      <w:sz w:val="18"/>
                      <w:szCs w:val="18"/>
                      <w:rtl/>
                    </w:rPr>
                    <w:t>חיסיון דברי הילד</w:t>
                  </w:r>
                </w:p>
                <w:p w:rsidR="00E30CE8" w:rsidRDefault="00E30CE8" w:rsidP="009F395A">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תשע"ב-2011</w:t>
                  </w:r>
                </w:p>
              </w:txbxContent>
            </v:textbox>
            <w10:anchorlock/>
          </v:rect>
        </w:pict>
      </w:r>
      <w:r>
        <w:rPr>
          <w:rStyle w:val="big-number"/>
          <w:rtl/>
        </w:rPr>
        <w:t>258</w:t>
      </w:r>
      <w:r>
        <w:rPr>
          <w:rStyle w:val="default"/>
          <w:rFonts w:cs="FrankRuehl"/>
          <w:rtl/>
        </w:rPr>
        <w:t>לג</w:t>
      </w:r>
      <w:r w:rsidR="002265ED">
        <w:rPr>
          <w:rStyle w:val="default"/>
          <w:rFonts w:cs="FrankRuehl" w:hint="cs"/>
          <w:rtl/>
        </w:rPr>
        <w:t>8</w:t>
      </w:r>
      <w:r>
        <w:rPr>
          <w:rStyle w:val="default"/>
          <w:rFonts w:cs="FrankRuehl"/>
          <w:rtl/>
        </w:rPr>
        <w:t>.</w:t>
      </w:r>
      <w:r>
        <w:rPr>
          <w:rStyle w:val="default"/>
          <w:rFonts w:cs="FrankRuehl" w:hint="cs"/>
          <w:rtl/>
        </w:rPr>
        <w:t xml:space="preserve"> </w:t>
      </w:r>
      <w:r>
        <w:rPr>
          <w:rStyle w:val="default"/>
          <w:rFonts w:cs="FrankRuehl"/>
          <w:rtl/>
        </w:rPr>
        <w:t>התרשומת של בית המשפט או</w:t>
      </w:r>
      <w:r>
        <w:rPr>
          <w:rStyle w:val="default"/>
          <w:rFonts w:cs="FrankRuehl" w:hint="cs"/>
          <w:rtl/>
        </w:rPr>
        <w:t xml:space="preserve"> </w:t>
      </w:r>
      <w:r>
        <w:rPr>
          <w:rStyle w:val="default"/>
          <w:rFonts w:cs="FrankRuehl"/>
          <w:rtl/>
        </w:rPr>
        <w:t xml:space="preserve">של עובד יחידת הסיוע </w:t>
      </w:r>
      <w:r w:rsidR="002265ED">
        <w:rPr>
          <w:rStyle w:val="default"/>
          <w:rFonts w:cs="FrankRuehl" w:hint="cs"/>
          <w:rtl/>
        </w:rPr>
        <w:t xml:space="preserve">וכן </w:t>
      </w:r>
      <w:r>
        <w:rPr>
          <w:rStyle w:val="default"/>
          <w:rFonts w:cs="FrankRuehl"/>
          <w:rtl/>
        </w:rPr>
        <w:t>דברים</w:t>
      </w:r>
      <w:r>
        <w:rPr>
          <w:rStyle w:val="default"/>
          <w:rFonts w:cs="FrankRuehl" w:hint="cs"/>
          <w:rtl/>
        </w:rPr>
        <w:t xml:space="preserve"> </w:t>
      </w:r>
      <w:r>
        <w:rPr>
          <w:rStyle w:val="default"/>
          <w:rFonts w:cs="FrankRuehl"/>
          <w:rtl/>
        </w:rPr>
        <w:t xml:space="preserve">שהילד </w:t>
      </w:r>
      <w:r w:rsidR="002265ED">
        <w:rPr>
          <w:rStyle w:val="default"/>
          <w:rFonts w:cs="FrankRuehl" w:hint="cs"/>
          <w:rtl/>
        </w:rPr>
        <w:t xml:space="preserve">מסר </w:t>
      </w:r>
      <w:r>
        <w:rPr>
          <w:rStyle w:val="default"/>
          <w:rFonts w:cs="FrankRuehl"/>
          <w:rtl/>
        </w:rPr>
        <w:t>יישמרו בכספת בית</w:t>
      </w:r>
      <w:r>
        <w:rPr>
          <w:rStyle w:val="default"/>
          <w:rFonts w:cs="FrankRuehl" w:hint="cs"/>
          <w:rtl/>
        </w:rPr>
        <w:t xml:space="preserve"> </w:t>
      </w:r>
      <w:r>
        <w:rPr>
          <w:rStyle w:val="default"/>
          <w:rFonts w:cs="FrankRuehl"/>
          <w:rtl/>
        </w:rPr>
        <w:t>המשפט ויהיו חסויים בפני כל אדם, למעט בית המשפט שלערעור; בית המשפט ששמע</w:t>
      </w:r>
      <w:r>
        <w:rPr>
          <w:rStyle w:val="default"/>
          <w:rFonts w:cs="FrankRuehl" w:hint="cs"/>
          <w:rtl/>
        </w:rPr>
        <w:t xml:space="preserve"> </w:t>
      </w:r>
      <w:r>
        <w:rPr>
          <w:rStyle w:val="default"/>
          <w:rFonts w:cs="FrankRuehl"/>
          <w:rtl/>
        </w:rPr>
        <w:t>את הילד לא יפרט בהחלטתו את דברי</w:t>
      </w:r>
      <w:r>
        <w:rPr>
          <w:rStyle w:val="default"/>
          <w:rFonts w:cs="FrankRuehl" w:hint="cs"/>
          <w:rtl/>
        </w:rPr>
        <w:t xml:space="preserve"> </w:t>
      </w:r>
      <w:r>
        <w:rPr>
          <w:rStyle w:val="default"/>
          <w:rFonts w:cs="FrankRuehl"/>
          <w:rtl/>
        </w:rPr>
        <w:t>הילד</w:t>
      </w:r>
      <w:r w:rsidR="002265ED">
        <w:rPr>
          <w:rStyle w:val="default"/>
          <w:rFonts w:cs="FrankRuehl" w:hint="cs"/>
          <w:rtl/>
        </w:rPr>
        <w:t>, אלא</w:t>
      </w:r>
      <w:r>
        <w:rPr>
          <w:rStyle w:val="default"/>
          <w:rFonts w:cs="FrankRuehl"/>
          <w:rtl/>
        </w:rPr>
        <w:t xml:space="preserve"> אם </w:t>
      </w:r>
      <w:r w:rsidR="002265ED">
        <w:rPr>
          <w:rStyle w:val="default"/>
          <w:rFonts w:cs="FrankRuehl" w:hint="cs"/>
          <w:rtl/>
        </w:rPr>
        <w:t xml:space="preserve">כן </w:t>
      </w:r>
      <w:r>
        <w:rPr>
          <w:rStyle w:val="default"/>
          <w:rFonts w:cs="FrankRuehl"/>
          <w:rtl/>
        </w:rPr>
        <w:t xml:space="preserve">הסכים </w:t>
      </w:r>
      <w:r w:rsidR="002265ED">
        <w:rPr>
          <w:rStyle w:val="default"/>
          <w:rFonts w:cs="FrankRuehl" w:hint="cs"/>
          <w:rtl/>
        </w:rPr>
        <w:t xml:space="preserve">הילד </w:t>
      </w:r>
      <w:r>
        <w:rPr>
          <w:rStyle w:val="default"/>
          <w:rFonts w:cs="FrankRuehl"/>
          <w:rtl/>
        </w:rPr>
        <w:t>לגילוי הדברים</w:t>
      </w:r>
      <w:r w:rsidR="002265ED">
        <w:rPr>
          <w:rStyle w:val="default"/>
          <w:rFonts w:cs="FrankRuehl" w:hint="cs"/>
          <w:rtl/>
        </w:rPr>
        <w:t>, כולם או חלקם,</w:t>
      </w:r>
      <w:r>
        <w:rPr>
          <w:rStyle w:val="default"/>
          <w:rFonts w:cs="FrankRuehl"/>
          <w:rtl/>
        </w:rPr>
        <w:t xml:space="preserve"> ובית המשפט מצא כי יהיה בגילוי כדי לקדם את טובת הילד.</w:t>
      </w:r>
    </w:p>
    <w:p w:rsidR="002265ED" w:rsidRPr="00C30006" w:rsidRDefault="002265ED" w:rsidP="002265ED">
      <w:pPr>
        <w:pStyle w:val="P00"/>
        <w:spacing w:before="0"/>
        <w:ind w:left="0" w:right="1134"/>
        <w:rPr>
          <w:rStyle w:val="default"/>
          <w:rFonts w:cs="FrankRuehl" w:hint="cs"/>
          <w:vanish/>
          <w:color w:val="FF0000"/>
          <w:sz w:val="20"/>
          <w:szCs w:val="20"/>
          <w:shd w:val="clear" w:color="auto" w:fill="FFFF99"/>
          <w:rtl/>
        </w:rPr>
      </w:pPr>
      <w:bookmarkStart w:id="618" w:name="Rov1183"/>
      <w:r w:rsidRPr="00C30006">
        <w:rPr>
          <w:rStyle w:val="default"/>
          <w:rFonts w:cs="FrankRuehl" w:hint="cs"/>
          <w:vanish/>
          <w:color w:val="FF0000"/>
          <w:sz w:val="20"/>
          <w:szCs w:val="20"/>
          <w:shd w:val="clear" w:color="auto" w:fill="FFFF99"/>
          <w:rtl/>
        </w:rPr>
        <w:t>מיום 20.11.2011</w:t>
      </w:r>
    </w:p>
    <w:p w:rsidR="002265ED" w:rsidRPr="00C30006" w:rsidRDefault="002265ED" w:rsidP="002265ED">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תשע"ב-2011</w:t>
      </w:r>
    </w:p>
    <w:p w:rsidR="002265ED" w:rsidRPr="00C30006" w:rsidRDefault="002265ED" w:rsidP="002265ED">
      <w:pPr>
        <w:pStyle w:val="P00"/>
        <w:spacing w:before="0"/>
        <w:ind w:left="0" w:right="1134"/>
        <w:rPr>
          <w:rStyle w:val="default"/>
          <w:rFonts w:cs="FrankRuehl" w:hint="cs"/>
          <w:vanish/>
          <w:sz w:val="20"/>
          <w:szCs w:val="20"/>
          <w:shd w:val="clear" w:color="auto" w:fill="FFFF99"/>
          <w:rtl/>
        </w:rPr>
      </w:pPr>
      <w:hyperlink r:id="rId512" w:history="1">
        <w:r w:rsidRPr="00C30006">
          <w:rPr>
            <w:rStyle w:val="Hyperlink"/>
            <w:rFonts w:cs="FrankRuehl" w:hint="cs"/>
            <w:vanish/>
            <w:szCs w:val="20"/>
            <w:shd w:val="clear" w:color="auto" w:fill="FFFF99"/>
            <w:rtl/>
          </w:rPr>
          <w:t>ק"ת תשע"ב מס' 7050</w:t>
        </w:r>
      </w:hyperlink>
      <w:r w:rsidRPr="00C30006">
        <w:rPr>
          <w:rStyle w:val="default"/>
          <w:rFonts w:cs="FrankRuehl" w:hint="cs"/>
          <w:vanish/>
          <w:sz w:val="20"/>
          <w:szCs w:val="20"/>
          <w:shd w:val="clear" w:color="auto" w:fill="FFFF99"/>
          <w:rtl/>
        </w:rPr>
        <w:t xml:space="preserve"> מיום 20.11.2011 עמ' 161</w:t>
      </w:r>
    </w:p>
    <w:p w:rsidR="002265ED" w:rsidRPr="00D46A82" w:rsidRDefault="002265ED" w:rsidP="00D46A82">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תקנה 258לג8</w:t>
      </w:r>
      <w:bookmarkEnd w:id="618"/>
    </w:p>
    <w:p w:rsidR="00DC7C3B" w:rsidRDefault="00DC7C3B" w:rsidP="00D46A82">
      <w:pPr>
        <w:pStyle w:val="P00"/>
        <w:spacing w:before="72"/>
        <w:ind w:left="0" w:right="1134"/>
        <w:rPr>
          <w:rStyle w:val="default"/>
          <w:rFonts w:cs="FrankRuehl" w:hint="cs"/>
          <w:rtl/>
        </w:rPr>
      </w:pPr>
      <w:bookmarkStart w:id="619" w:name="Seif625"/>
      <w:bookmarkEnd w:id="619"/>
      <w:r>
        <w:rPr>
          <w:lang w:val="he-IL"/>
        </w:rPr>
        <w:pict>
          <v:rect id="_x0000_s3298" style="position:absolute;left:0;text-align:left;margin-left:464.35pt;margin-top:7.1pt;width:75.05pt;height:36.7pt;z-index:252035584" o:allowincell="f" filled="f" stroked="f" strokecolor="lime" strokeweight=".25pt">
            <v:textbox style="mso-next-textbox:#_x0000_s3298" inset="0,0,0,0">
              <w:txbxContent>
                <w:p w:rsidR="00E30CE8" w:rsidRDefault="00E30CE8" w:rsidP="00091143">
                  <w:pPr>
                    <w:spacing w:line="160" w:lineRule="exact"/>
                    <w:jc w:val="left"/>
                    <w:rPr>
                      <w:rFonts w:cs="Miriam" w:hint="cs"/>
                      <w:sz w:val="18"/>
                      <w:szCs w:val="18"/>
                      <w:rtl/>
                    </w:rPr>
                  </w:pPr>
                  <w:r>
                    <w:rPr>
                      <w:rFonts w:cs="Miriam" w:hint="cs"/>
                      <w:sz w:val="18"/>
                      <w:szCs w:val="18"/>
                      <w:rtl/>
                    </w:rPr>
                    <w:t>מתן ההחלטה בנוגע לילד</w:t>
                  </w:r>
                </w:p>
                <w:p w:rsidR="00E30CE8" w:rsidRDefault="00E30CE8" w:rsidP="00091143">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תשע"ב-2011</w:t>
                  </w:r>
                </w:p>
              </w:txbxContent>
            </v:textbox>
            <w10:anchorlock/>
          </v:rect>
        </w:pict>
      </w:r>
      <w:r>
        <w:rPr>
          <w:rStyle w:val="big-number"/>
          <w:rtl/>
        </w:rPr>
        <w:t>258</w:t>
      </w:r>
      <w:r>
        <w:rPr>
          <w:rStyle w:val="default"/>
          <w:rFonts w:cs="FrankRuehl"/>
          <w:rtl/>
        </w:rPr>
        <w:t>לג</w:t>
      </w:r>
      <w:r w:rsidR="00D46A82">
        <w:rPr>
          <w:rStyle w:val="default"/>
          <w:rFonts w:cs="FrankRuehl" w:hint="cs"/>
          <w:rtl/>
        </w:rPr>
        <w:t>9</w:t>
      </w:r>
      <w:r>
        <w:rPr>
          <w:rStyle w:val="default"/>
          <w:rFonts w:cs="FrankRuehl"/>
          <w:rtl/>
        </w:rPr>
        <w:t>.</w:t>
      </w:r>
      <w:r>
        <w:rPr>
          <w:rStyle w:val="default"/>
          <w:rFonts w:cs="FrankRuehl" w:hint="cs"/>
          <w:rtl/>
        </w:rPr>
        <w:t xml:space="preserve"> </w:t>
      </w:r>
      <w:r w:rsidR="00D46A82">
        <w:rPr>
          <w:rStyle w:val="default"/>
          <w:rFonts w:cs="FrankRuehl" w:hint="cs"/>
          <w:rtl/>
        </w:rPr>
        <w:t>השופט ימסור את עיקרי ההחלטה הנוגעים לילד ליחידת הסיוע והיא תמסור אותם לילד, באופן המותאם לגילו ולמידת בגרותו, לרבות על ידי זימון הילד והוריו ליחידת הסיוע</w:t>
      </w:r>
      <w:r>
        <w:rPr>
          <w:rStyle w:val="default"/>
          <w:rFonts w:cs="FrankRuehl"/>
          <w:rtl/>
        </w:rPr>
        <w:t>.</w:t>
      </w:r>
    </w:p>
    <w:p w:rsidR="00D46A82" w:rsidRPr="00C30006" w:rsidRDefault="00D46A82" w:rsidP="00D46A82">
      <w:pPr>
        <w:pStyle w:val="P00"/>
        <w:spacing w:before="0"/>
        <w:ind w:left="0" w:right="1134"/>
        <w:rPr>
          <w:rStyle w:val="default"/>
          <w:rFonts w:cs="FrankRuehl" w:hint="cs"/>
          <w:vanish/>
          <w:color w:val="FF0000"/>
          <w:sz w:val="20"/>
          <w:szCs w:val="20"/>
          <w:shd w:val="clear" w:color="auto" w:fill="FFFF99"/>
          <w:rtl/>
        </w:rPr>
      </w:pPr>
      <w:bookmarkStart w:id="620" w:name="Rov1184"/>
      <w:r w:rsidRPr="00C30006">
        <w:rPr>
          <w:rStyle w:val="default"/>
          <w:rFonts w:cs="FrankRuehl" w:hint="cs"/>
          <w:vanish/>
          <w:color w:val="FF0000"/>
          <w:sz w:val="20"/>
          <w:szCs w:val="20"/>
          <w:shd w:val="clear" w:color="auto" w:fill="FFFF99"/>
          <w:rtl/>
        </w:rPr>
        <w:t>מיום 20.11.2011</w:t>
      </w:r>
    </w:p>
    <w:p w:rsidR="00D46A82" w:rsidRPr="00C30006" w:rsidRDefault="00D46A82" w:rsidP="00D46A8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תשע"ב-2011</w:t>
      </w:r>
    </w:p>
    <w:p w:rsidR="00D46A82" w:rsidRPr="00C30006" w:rsidRDefault="00D46A82" w:rsidP="00D46A82">
      <w:pPr>
        <w:pStyle w:val="P00"/>
        <w:spacing w:before="0"/>
        <w:ind w:left="0" w:right="1134"/>
        <w:rPr>
          <w:rStyle w:val="default"/>
          <w:rFonts w:cs="FrankRuehl" w:hint="cs"/>
          <w:vanish/>
          <w:sz w:val="20"/>
          <w:szCs w:val="20"/>
          <w:shd w:val="clear" w:color="auto" w:fill="FFFF99"/>
          <w:rtl/>
        </w:rPr>
      </w:pPr>
      <w:hyperlink r:id="rId513" w:history="1">
        <w:r w:rsidRPr="00C30006">
          <w:rPr>
            <w:rStyle w:val="Hyperlink"/>
            <w:rFonts w:cs="FrankRuehl" w:hint="cs"/>
            <w:vanish/>
            <w:szCs w:val="20"/>
            <w:shd w:val="clear" w:color="auto" w:fill="FFFF99"/>
            <w:rtl/>
          </w:rPr>
          <w:t>ק"ת תשע"ב מס' 7050</w:t>
        </w:r>
      </w:hyperlink>
      <w:r w:rsidRPr="00C30006">
        <w:rPr>
          <w:rStyle w:val="default"/>
          <w:rFonts w:cs="FrankRuehl" w:hint="cs"/>
          <w:vanish/>
          <w:sz w:val="20"/>
          <w:szCs w:val="20"/>
          <w:shd w:val="clear" w:color="auto" w:fill="FFFF99"/>
          <w:rtl/>
        </w:rPr>
        <w:t xml:space="preserve"> מיום 20.11.2011 עמ' 161</w:t>
      </w:r>
    </w:p>
    <w:p w:rsidR="00D46A82" w:rsidRPr="00D46A82" w:rsidRDefault="00D46A82" w:rsidP="00D46A82">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תקנה 258לג9</w:t>
      </w:r>
      <w:bookmarkEnd w:id="620"/>
    </w:p>
    <w:p w:rsidR="00DC7C3B" w:rsidRDefault="00DC7C3B" w:rsidP="00D46A82">
      <w:pPr>
        <w:pStyle w:val="P00"/>
        <w:spacing w:before="72"/>
        <w:ind w:left="0" w:right="1134"/>
        <w:rPr>
          <w:rStyle w:val="default"/>
          <w:rFonts w:cs="FrankRuehl" w:hint="cs"/>
          <w:rtl/>
        </w:rPr>
      </w:pPr>
      <w:bookmarkStart w:id="621" w:name="Seif626"/>
      <w:bookmarkEnd w:id="621"/>
      <w:r>
        <w:rPr>
          <w:lang w:val="he-IL"/>
        </w:rPr>
        <w:pict>
          <v:rect id="_x0000_s3299" style="position:absolute;left:0;text-align:left;margin-left:464.35pt;margin-top:7.1pt;width:75.05pt;height:42pt;z-index:252036608" o:allowincell="f" filled="f" stroked="f" strokecolor="lime" strokeweight=".25pt">
            <v:textbox style="mso-next-textbox:#_x0000_s3299" inset="0,0,0,0">
              <w:txbxContent>
                <w:p w:rsidR="00E30CE8" w:rsidRDefault="00E30CE8" w:rsidP="00091143">
                  <w:pPr>
                    <w:spacing w:line="160" w:lineRule="exact"/>
                    <w:jc w:val="left"/>
                    <w:rPr>
                      <w:rFonts w:cs="Miriam" w:hint="cs"/>
                      <w:sz w:val="18"/>
                      <w:szCs w:val="18"/>
                      <w:rtl/>
                    </w:rPr>
                  </w:pPr>
                  <w:r>
                    <w:rPr>
                      <w:rFonts w:cs="Miriam" w:hint="cs"/>
                      <w:sz w:val="18"/>
                      <w:szCs w:val="18"/>
                      <w:rtl/>
                    </w:rPr>
                    <w:t>בחינת טובת הילד ושמיעתו באישור הסכם</w:t>
                  </w:r>
                </w:p>
                <w:p w:rsidR="00E30CE8" w:rsidRDefault="00E30CE8" w:rsidP="00091143">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תשע"ב-2011</w:t>
                  </w:r>
                </w:p>
              </w:txbxContent>
            </v:textbox>
            <w10:anchorlock/>
          </v:rect>
        </w:pict>
      </w:r>
      <w:r>
        <w:rPr>
          <w:rStyle w:val="big-number"/>
          <w:rtl/>
        </w:rPr>
        <w:t>258</w:t>
      </w:r>
      <w:r>
        <w:rPr>
          <w:rStyle w:val="default"/>
          <w:rFonts w:cs="FrankRuehl"/>
          <w:rtl/>
        </w:rPr>
        <w:t>לג</w:t>
      </w:r>
      <w:r>
        <w:rPr>
          <w:rStyle w:val="default"/>
          <w:rFonts w:cs="FrankRuehl" w:hint="cs"/>
          <w:rtl/>
        </w:rPr>
        <w:t>1</w:t>
      </w:r>
      <w:r w:rsidR="00D46A82">
        <w:rPr>
          <w:rStyle w:val="default"/>
          <w:rFonts w:cs="FrankRuehl" w:hint="cs"/>
          <w:rtl/>
        </w:rPr>
        <w:t>0</w:t>
      </w:r>
      <w:r>
        <w:rPr>
          <w:rStyle w:val="default"/>
          <w:rFonts w:cs="FrankRuehl"/>
          <w:rtl/>
        </w:rPr>
        <w:t>.</w:t>
      </w:r>
      <w:r>
        <w:rPr>
          <w:rStyle w:val="default"/>
          <w:rFonts w:cs="FrankRuehl" w:hint="cs"/>
          <w:rtl/>
        </w:rPr>
        <w:t xml:space="preserve"> (א) </w:t>
      </w:r>
      <w:r>
        <w:rPr>
          <w:rStyle w:val="default"/>
          <w:rFonts w:cs="FrankRuehl"/>
          <w:rtl/>
        </w:rPr>
        <w:t>הוגשה לבית המשפט תובענה לאישור הסכם בעניינים האמורים בתקנה 258</w:t>
      </w:r>
      <w:r w:rsidR="00D46A82">
        <w:rPr>
          <w:rStyle w:val="default"/>
          <w:rFonts w:cs="FrankRuehl" w:hint="cs"/>
          <w:rtl/>
        </w:rPr>
        <w:t>ז(3) ו-(6)</w:t>
      </w:r>
      <w:r>
        <w:rPr>
          <w:rStyle w:val="default"/>
          <w:rFonts w:cs="FrankRuehl" w:hint="cs"/>
          <w:rtl/>
        </w:rPr>
        <w:t>,</w:t>
      </w:r>
      <w:r>
        <w:rPr>
          <w:rStyle w:val="default"/>
          <w:rFonts w:cs="FrankRuehl"/>
          <w:rtl/>
        </w:rPr>
        <w:t xml:space="preserve"> תשלח מזכירות בית המשפט להורי הילד דברי הסבר על חשיבות שמיעת הילד בעניינים שבהסכם הנוגעים אליו, לפני הבאת ההסכם לאישורו של בית המשפט; היו ההורים מיוצגים על ידי עורך דין, יישלחו דברי ההסבר לעורך הדין וזה יעבירם להורי הילד.</w:t>
      </w:r>
    </w:p>
    <w:p w:rsidR="00DC7C3B" w:rsidRDefault="00DC7C3B" w:rsidP="00D46A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Pr>
          <w:rStyle w:val="default"/>
          <w:rFonts w:cs="FrankRuehl"/>
          <w:rtl/>
        </w:rPr>
        <w:t>במעמד</w:t>
      </w:r>
      <w:r>
        <w:rPr>
          <w:rStyle w:val="default"/>
          <w:rFonts w:cs="FrankRuehl" w:hint="cs"/>
          <w:rtl/>
        </w:rPr>
        <w:t xml:space="preserve"> </w:t>
      </w:r>
      <w:r>
        <w:rPr>
          <w:rStyle w:val="default"/>
          <w:rFonts w:cs="FrankRuehl"/>
          <w:rtl/>
        </w:rPr>
        <w:t>אישור ההסכם, יברר בית</w:t>
      </w:r>
      <w:r>
        <w:rPr>
          <w:rStyle w:val="default"/>
          <w:rFonts w:cs="FrankRuehl" w:hint="cs"/>
          <w:rtl/>
        </w:rPr>
        <w:t xml:space="preserve"> </w:t>
      </w:r>
      <w:r>
        <w:rPr>
          <w:rStyle w:val="default"/>
          <w:rFonts w:cs="FrankRuehl"/>
          <w:rtl/>
        </w:rPr>
        <w:t>המשפט אם נשמע הילד</w:t>
      </w:r>
      <w:r w:rsidR="00D46A82">
        <w:rPr>
          <w:rStyle w:val="default"/>
          <w:rFonts w:cs="FrankRuehl" w:hint="cs"/>
          <w:rtl/>
        </w:rPr>
        <w:t>,</w:t>
      </w:r>
      <w:r>
        <w:rPr>
          <w:rStyle w:val="default"/>
          <w:rFonts w:cs="FrankRuehl" w:hint="cs"/>
          <w:rtl/>
        </w:rPr>
        <w:t xml:space="preserve"> </w:t>
      </w:r>
      <w:r>
        <w:rPr>
          <w:rStyle w:val="default"/>
          <w:rFonts w:cs="FrankRuehl"/>
          <w:rtl/>
        </w:rPr>
        <w:t>ואם ראה בית</w:t>
      </w:r>
      <w:r>
        <w:rPr>
          <w:rStyle w:val="default"/>
          <w:rFonts w:cs="FrankRuehl" w:hint="cs"/>
          <w:rtl/>
        </w:rPr>
        <w:t xml:space="preserve"> </w:t>
      </w:r>
      <w:r>
        <w:rPr>
          <w:rStyle w:val="default"/>
          <w:rFonts w:cs="FrankRuehl"/>
          <w:rtl/>
        </w:rPr>
        <w:t>המשפט כי יש צורך בשמיעת הילד, רשאי בית</w:t>
      </w:r>
      <w:r>
        <w:rPr>
          <w:rStyle w:val="default"/>
          <w:rFonts w:cs="FrankRuehl" w:hint="cs"/>
          <w:rtl/>
        </w:rPr>
        <w:t xml:space="preserve"> </w:t>
      </w:r>
      <w:r>
        <w:rPr>
          <w:rStyle w:val="default"/>
          <w:rFonts w:cs="FrankRuehl"/>
          <w:rtl/>
        </w:rPr>
        <w:t>המשפט להפנות את הורי</w:t>
      </w:r>
      <w:r>
        <w:rPr>
          <w:rStyle w:val="default"/>
          <w:rFonts w:cs="FrankRuehl" w:hint="cs"/>
          <w:rtl/>
        </w:rPr>
        <w:t xml:space="preserve"> </w:t>
      </w:r>
      <w:r>
        <w:rPr>
          <w:rStyle w:val="default"/>
          <w:rFonts w:cs="FrankRuehl"/>
          <w:rtl/>
        </w:rPr>
        <w:t xml:space="preserve">הילד ליחידת הסיוע כדי </w:t>
      </w:r>
      <w:r w:rsidR="00D46A82">
        <w:rPr>
          <w:rStyle w:val="default"/>
          <w:rFonts w:cs="FrankRuehl" w:hint="cs"/>
          <w:rtl/>
        </w:rPr>
        <w:t>שתיתן</w:t>
      </w:r>
      <w:r>
        <w:rPr>
          <w:rStyle w:val="default"/>
          <w:rFonts w:cs="FrankRuehl"/>
          <w:rtl/>
        </w:rPr>
        <w:t xml:space="preserve"> להורים</w:t>
      </w:r>
      <w:r>
        <w:rPr>
          <w:rStyle w:val="default"/>
          <w:rFonts w:cs="FrankRuehl" w:hint="cs"/>
          <w:rtl/>
        </w:rPr>
        <w:t xml:space="preserve"> </w:t>
      </w:r>
      <w:r>
        <w:rPr>
          <w:rStyle w:val="default"/>
          <w:rFonts w:cs="FrankRuehl"/>
          <w:rtl/>
        </w:rPr>
        <w:t>מידע והדרכה לגבי שמיעת הילד והדרכים לממשה</w:t>
      </w:r>
      <w:r w:rsidR="00D46A82">
        <w:rPr>
          <w:rStyle w:val="default"/>
          <w:rFonts w:cs="FrankRuehl" w:hint="cs"/>
          <w:rtl/>
        </w:rPr>
        <w:t>, לרבות על ידי הזמנת הילד ליחידת הסיוע</w:t>
      </w:r>
      <w:r>
        <w:rPr>
          <w:rStyle w:val="default"/>
          <w:rFonts w:cs="FrankRuehl"/>
          <w:rtl/>
        </w:rPr>
        <w:t>.</w:t>
      </w:r>
    </w:p>
    <w:p w:rsidR="00D46A82" w:rsidRPr="00C30006" w:rsidRDefault="00D46A82" w:rsidP="00D46A82">
      <w:pPr>
        <w:pStyle w:val="P00"/>
        <w:spacing w:before="0"/>
        <w:ind w:left="0" w:right="1134"/>
        <w:rPr>
          <w:rStyle w:val="default"/>
          <w:rFonts w:cs="FrankRuehl" w:hint="cs"/>
          <w:vanish/>
          <w:color w:val="FF0000"/>
          <w:sz w:val="20"/>
          <w:szCs w:val="20"/>
          <w:shd w:val="clear" w:color="auto" w:fill="FFFF99"/>
          <w:rtl/>
        </w:rPr>
      </w:pPr>
      <w:bookmarkStart w:id="622" w:name="Rov1185"/>
      <w:r w:rsidRPr="00C30006">
        <w:rPr>
          <w:rStyle w:val="default"/>
          <w:rFonts w:cs="FrankRuehl" w:hint="cs"/>
          <w:vanish/>
          <w:color w:val="FF0000"/>
          <w:sz w:val="20"/>
          <w:szCs w:val="20"/>
          <w:shd w:val="clear" w:color="auto" w:fill="FFFF99"/>
          <w:rtl/>
        </w:rPr>
        <w:t>מיום 20.11.2011</w:t>
      </w:r>
    </w:p>
    <w:p w:rsidR="00D46A82" w:rsidRPr="00C30006" w:rsidRDefault="00D46A82" w:rsidP="00D46A8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תשע"ב-2011</w:t>
      </w:r>
    </w:p>
    <w:p w:rsidR="00D46A82" w:rsidRPr="00C30006" w:rsidRDefault="00D46A82" w:rsidP="00D46A82">
      <w:pPr>
        <w:pStyle w:val="P00"/>
        <w:spacing w:before="0"/>
        <w:ind w:left="0" w:right="1134"/>
        <w:rPr>
          <w:rStyle w:val="default"/>
          <w:rFonts w:cs="FrankRuehl" w:hint="cs"/>
          <w:vanish/>
          <w:sz w:val="20"/>
          <w:szCs w:val="20"/>
          <w:shd w:val="clear" w:color="auto" w:fill="FFFF99"/>
          <w:rtl/>
        </w:rPr>
      </w:pPr>
      <w:hyperlink r:id="rId514" w:history="1">
        <w:r w:rsidRPr="00C30006">
          <w:rPr>
            <w:rStyle w:val="Hyperlink"/>
            <w:rFonts w:cs="FrankRuehl" w:hint="cs"/>
            <w:vanish/>
            <w:szCs w:val="20"/>
            <w:shd w:val="clear" w:color="auto" w:fill="FFFF99"/>
            <w:rtl/>
          </w:rPr>
          <w:t>ק"ת תשע"ב מס' 7050</w:t>
        </w:r>
      </w:hyperlink>
      <w:r w:rsidRPr="00C30006">
        <w:rPr>
          <w:rStyle w:val="default"/>
          <w:rFonts w:cs="FrankRuehl" w:hint="cs"/>
          <w:vanish/>
          <w:sz w:val="20"/>
          <w:szCs w:val="20"/>
          <w:shd w:val="clear" w:color="auto" w:fill="FFFF99"/>
          <w:rtl/>
        </w:rPr>
        <w:t xml:space="preserve"> מיום 20.11.2011 עמ' 161</w:t>
      </w:r>
    </w:p>
    <w:p w:rsidR="00D46A82" w:rsidRPr="00D46A82" w:rsidRDefault="00D46A82" w:rsidP="00D46A82">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תקנה 258לג10</w:t>
      </w:r>
      <w:bookmarkEnd w:id="622"/>
    </w:p>
    <w:p w:rsidR="00DC7C3B" w:rsidRDefault="00DC7C3B" w:rsidP="00697A6F">
      <w:pPr>
        <w:pStyle w:val="P00"/>
        <w:spacing w:before="72"/>
        <w:ind w:left="0" w:right="1134"/>
        <w:rPr>
          <w:rStyle w:val="default"/>
          <w:rFonts w:cs="FrankRuehl" w:hint="cs"/>
          <w:rtl/>
        </w:rPr>
      </w:pPr>
      <w:bookmarkStart w:id="623" w:name="Seif627"/>
      <w:bookmarkEnd w:id="623"/>
      <w:r>
        <w:rPr>
          <w:lang w:val="he-IL"/>
        </w:rPr>
        <w:pict>
          <v:rect id="_x0000_s3300" style="position:absolute;left:0;text-align:left;margin-left:464.35pt;margin-top:7.1pt;width:75.05pt;height:63.4pt;z-index:252037632" o:allowincell="f" filled="f" stroked="f" strokecolor="lime" strokeweight=".25pt">
            <v:textbox style="mso-next-textbox:#_x0000_s3300" inset="0,0,0,0">
              <w:txbxContent>
                <w:p w:rsidR="00E30CE8" w:rsidRDefault="00E30CE8" w:rsidP="00091143">
                  <w:pPr>
                    <w:spacing w:line="160" w:lineRule="exact"/>
                    <w:jc w:val="left"/>
                    <w:rPr>
                      <w:rFonts w:cs="Miriam" w:hint="cs"/>
                      <w:sz w:val="18"/>
                      <w:szCs w:val="18"/>
                      <w:rtl/>
                    </w:rPr>
                  </w:pPr>
                  <w:r>
                    <w:rPr>
                      <w:rFonts w:cs="Miriam" w:hint="cs"/>
                      <w:sz w:val="18"/>
                      <w:szCs w:val="18"/>
                      <w:rtl/>
                    </w:rPr>
                    <w:t>שמיעת הילד בבקשה ליישוב סכסוך או בהפניה ליחידת סיוע</w:t>
                  </w:r>
                </w:p>
                <w:p w:rsidR="00E30CE8" w:rsidRDefault="00E30CE8" w:rsidP="00091143">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תשע"ב-2011</w:t>
                  </w:r>
                </w:p>
                <w:p w:rsidR="00E30CE8" w:rsidRDefault="00E30CE8" w:rsidP="00091143">
                  <w:pPr>
                    <w:spacing w:line="160" w:lineRule="exact"/>
                    <w:jc w:val="left"/>
                    <w:rPr>
                      <w:rFonts w:cs="Miriam" w:hint="cs"/>
                      <w:noProof/>
                      <w:sz w:val="18"/>
                      <w:szCs w:val="18"/>
                      <w:rtl/>
                    </w:rPr>
                  </w:pPr>
                  <w:r>
                    <w:rPr>
                      <w:rFonts w:cs="Miriam" w:hint="cs"/>
                      <w:noProof/>
                      <w:sz w:val="18"/>
                      <w:szCs w:val="18"/>
                      <w:rtl/>
                    </w:rPr>
                    <w:t xml:space="preserve">(הוראת שעה) </w:t>
                  </w:r>
                  <w:r>
                    <w:rPr>
                      <w:rFonts w:cs="Miriam"/>
                      <w:noProof/>
                      <w:sz w:val="18"/>
                      <w:szCs w:val="18"/>
                      <w:rtl/>
                    </w:rPr>
                    <w:br/>
                  </w:r>
                  <w:r>
                    <w:rPr>
                      <w:rFonts w:cs="Miriam" w:hint="cs"/>
                      <w:noProof/>
                      <w:sz w:val="18"/>
                      <w:szCs w:val="18"/>
                      <w:rtl/>
                    </w:rPr>
                    <w:t>תשע"ו-2016</w:t>
                  </w:r>
                </w:p>
              </w:txbxContent>
            </v:textbox>
            <w10:anchorlock/>
          </v:rect>
        </w:pict>
      </w:r>
      <w:r>
        <w:rPr>
          <w:rStyle w:val="big-number"/>
          <w:rtl/>
        </w:rPr>
        <w:t>258</w:t>
      </w:r>
      <w:r>
        <w:rPr>
          <w:rStyle w:val="default"/>
          <w:rFonts w:cs="FrankRuehl"/>
          <w:rtl/>
        </w:rPr>
        <w:t>לג</w:t>
      </w:r>
      <w:r>
        <w:rPr>
          <w:rStyle w:val="default"/>
          <w:rFonts w:cs="FrankRuehl" w:hint="cs"/>
          <w:rtl/>
        </w:rPr>
        <w:t>1</w:t>
      </w:r>
      <w:r w:rsidR="00D46A82">
        <w:rPr>
          <w:rStyle w:val="default"/>
          <w:rFonts w:cs="FrankRuehl" w:hint="cs"/>
          <w:rtl/>
        </w:rPr>
        <w:t>1</w:t>
      </w:r>
      <w:r>
        <w:rPr>
          <w:rStyle w:val="default"/>
          <w:rFonts w:cs="FrankRuehl"/>
          <w:rtl/>
        </w:rPr>
        <w:t>.</w:t>
      </w:r>
      <w:r>
        <w:rPr>
          <w:rStyle w:val="default"/>
          <w:rFonts w:cs="FrankRuehl" w:hint="cs"/>
          <w:rtl/>
        </w:rPr>
        <w:t xml:space="preserve"> </w:t>
      </w:r>
      <w:r w:rsidR="000077BB" w:rsidRPr="000077BB">
        <w:rPr>
          <w:rStyle w:val="default"/>
          <w:rFonts w:cs="FrankRuehl"/>
          <w:rtl/>
        </w:rPr>
        <w:t>הגיש</w:t>
      </w:r>
      <w:r w:rsidR="000077BB" w:rsidRPr="000077BB">
        <w:rPr>
          <w:rStyle w:val="default"/>
          <w:rFonts w:cs="FrankRuehl" w:hint="cs"/>
          <w:rtl/>
        </w:rPr>
        <w:t xml:space="preserve"> </w:t>
      </w:r>
      <w:r w:rsidR="000077BB" w:rsidRPr="000077BB">
        <w:rPr>
          <w:rStyle w:val="default"/>
          <w:rFonts w:cs="FrankRuehl"/>
          <w:rtl/>
        </w:rPr>
        <w:t>בן זוג בקשה ליישוב</w:t>
      </w:r>
      <w:r w:rsidR="000077BB" w:rsidRPr="000077BB">
        <w:rPr>
          <w:rStyle w:val="default"/>
          <w:rFonts w:cs="FrankRuehl" w:hint="cs"/>
          <w:rtl/>
        </w:rPr>
        <w:t xml:space="preserve"> </w:t>
      </w:r>
      <w:r w:rsidR="000077BB" w:rsidRPr="000077BB">
        <w:rPr>
          <w:rStyle w:val="default"/>
          <w:rFonts w:cs="FrankRuehl"/>
          <w:rtl/>
        </w:rPr>
        <w:t>סכסוך לפי תקנה 258כ</w:t>
      </w:r>
      <w:r w:rsidR="000077BB" w:rsidRPr="000077BB">
        <w:rPr>
          <w:rStyle w:val="default"/>
          <w:rFonts w:cs="FrankRuehl" w:hint="cs"/>
          <w:rtl/>
        </w:rPr>
        <w:t xml:space="preserve"> או </w:t>
      </w:r>
      <w:r w:rsidR="00D46A82">
        <w:rPr>
          <w:rStyle w:val="default"/>
          <w:rFonts w:cs="FrankRuehl" w:hint="cs"/>
          <w:rtl/>
        </w:rPr>
        <w:t>הפנה בית המשפט את בעלי הדין ליחידת הסיוע מיוזמתו לפי תקנה 258יט</w:t>
      </w:r>
      <w:r>
        <w:rPr>
          <w:rStyle w:val="default"/>
          <w:rFonts w:cs="FrankRuehl"/>
          <w:rtl/>
        </w:rPr>
        <w:t>, רשאית יחידת</w:t>
      </w:r>
      <w:r>
        <w:rPr>
          <w:rStyle w:val="default"/>
          <w:rFonts w:cs="FrankRuehl" w:hint="cs"/>
          <w:rtl/>
        </w:rPr>
        <w:t xml:space="preserve"> </w:t>
      </w:r>
      <w:r>
        <w:rPr>
          <w:rStyle w:val="default"/>
          <w:rFonts w:cs="FrankRuehl"/>
          <w:rtl/>
        </w:rPr>
        <w:t>הסיוע בהסכמת שני הוריו של</w:t>
      </w:r>
      <w:r>
        <w:rPr>
          <w:rStyle w:val="default"/>
          <w:rFonts w:cs="FrankRuehl" w:hint="cs"/>
          <w:rtl/>
        </w:rPr>
        <w:t xml:space="preserve"> </w:t>
      </w:r>
      <w:r>
        <w:rPr>
          <w:rStyle w:val="default"/>
          <w:rFonts w:cs="FrankRuehl"/>
          <w:rtl/>
        </w:rPr>
        <w:t>הילד להזמין אותו להישמע לפניה; על דברי</w:t>
      </w:r>
      <w:r>
        <w:rPr>
          <w:rStyle w:val="default"/>
          <w:rFonts w:cs="FrankRuehl" w:hint="cs"/>
          <w:rtl/>
        </w:rPr>
        <w:t xml:space="preserve"> </w:t>
      </w:r>
      <w:r>
        <w:rPr>
          <w:rStyle w:val="default"/>
          <w:rFonts w:cs="FrankRuehl"/>
          <w:rtl/>
        </w:rPr>
        <w:t>הילד יחולו</w:t>
      </w:r>
      <w:r>
        <w:rPr>
          <w:rStyle w:val="default"/>
          <w:rFonts w:cs="FrankRuehl" w:hint="cs"/>
          <w:rtl/>
        </w:rPr>
        <w:t xml:space="preserve"> </w:t>
      </w:r>
      <w:r>
        <w:rPr>
          <w:rStyle w:val="default"/>
          <w:rFonts w:cs="FrankRuehl"/>
          <w:rtl/>
        </w:rPr>
        <w:t>הוראות החיסיון החלות על דברים הנאמרים ביחידת הסיוע,</w:t>
      </w:r>
      <w:r>
        <w:rPr>
          <w:rStyle w:val="default"/>
          <w:rFonts w:cs="FrankRuehl" w:hint="cs"/>
          <w:rtl/>
        </w:rPr>
        <w:t xml:space="preserve"> </w:t>
      </w:r>
      <w:r w:rsidR="00D46A82">
        <w:rPr>
          <w:rStyle w:val="default"/>
          <w:rFonts w:cs="FrankRuehl" w:hint="cs"/>
          <w:rtl/>
        </w:rPr>
        <w:t>בכפוף לאמור ב</w:t>
      </w:r>
      <w:r>
        <w:rPr>
          <w:rStyle w:val="default"/>
          <w:rFonts w:cs="FrankRuehl"/>
          <w:rtl/>
        </w:rPr>
        <w:t>תקנה 258יט1</w:t>
      </w:r>
      <w:r>
        <w:rPr>
          <w:rStyle w:val="default"/>
          <w:rFonts w:cs="FrankRuehl" w:hint="cs"/>
          <w:rtl/>
        </w:rPr>
        <w:t>(ב)</w:t>
      </w:r>
      <w:r>
        <w:rPr>
          <w:rStyle w:val="default"/>
          <w:rFonts w:cs="FrankRuehl"/>
          <w:rtl/>
        </w:rPr>
        <w:t xml:space="preserve"> </w:t>
      </w:r>
      <w:r w:rsidR="00D46A82">
        <w:rPr>
          <w:rStyle w:val="default"/>
          <w:rFonts w:cs="FrankRuehl" w:hint="cs"/>
          <w:rtl/>
        </w:rPr>
        <w:t>וב</w:t>
      </w:r>
      <w:r>
        <w:rPr>
          <w:rStyle w:val="default"/>
          <w:rFonts w:cs="FrankRuehl"/>
          <w:rtl/>
        </w:rPr>
        <w:t xml:space="preserve">סעיף 3א לצו בית המשפט לענייני משפחה </w:t>
      </w:r>
      <w:r>
        <w:rPr>
          <w:rStyle w:val="default"/>
          <w:rFonts w:cs="FrankRuehl" w:hint="cs"/>
          <w:rtl/>
        </w:rPr>
        <w:t>(</w:t>
      </w:r>
      <w:r>
        <w:rPr>
          <w:rStyle w:val="default"/>
          <w:rFonts w:cs="FrankRuehl"/>
          <w:rtl/>
        </w:rPr>
        <w:t>הקמת יחידות סיוע, דרכי פעולתן</w:t>
      </w:r>
      <w:r>
        <w:rPr>
          <w:rStyle w:val="default"/>
          <w:rFonts w:cs="FrankRuehl" w:hint="cs"/>
          <w:rtl/>
        </w:rPr>
        <w:t xml:space="preserve"> וסדרי עבודתן), התשנ"ו-1996.</w:t>
      </w:r>
    </w:p>
    <w:p w:rsidR="00D46A82" w:rsidRPr="00C30006" w:rsidRDefault="00D46A82" w:rsidP="00D46A82">
      <w:pPr>
        <w:pStyle w:val="P00"/>
        <w:spacing w:before="0"/>
        <w:ind w:left="0" w:right="1134"/>
        <w:rPr>
          <w:rStyle w:val="default"/>
          <w:rFonts w:cs="FrankRuehl" w:hint="cs"/>
          <w:vanish/>
          <w:color w:val="FF0000"/>
          <w:sz w:val="20"/>
          <w:szCs w:val="20"/>
          <w:shd w:val="clear" w:color="auto" w:fill="FFFF99"/>
          <w:rtl/>
        </w:rPr>
      </w:pPr>
      <w:bookmarkStart w:id="624" w:name="Rov1285"/>
      <w:r w:rsidRPr="00C30006">
        <w:rPr>
          <w:rStyle w:val="default"/>
          <w:rFonts w:cs="FrankRuehl" w:hint="cs"/>
          <w:vanish/>
          <w:color w:val="FF0000"/>
          <w:sz w:val="20"/>
          <w:szCs w:val="20"/>
          <w:shd w:val="clear" w:color="auto" w:fill="FFFF99"/>
          <w:rtl/>
        </w:rPr>
        <w:t>מיום 20.11.2011</w:t>
      </w:r>
    </w:p>
    <w:p w:rsidR="00D46A82" w:rsidRPr="00C30006" w:rsidRDefault="00D46A82" w:rsidP="00D46A8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תשע"ב-2011</w:t>
      </w:r>
    </w:p>
    <w:p w:rsidR="00D46A82" w:rsidRPr="00C30006" w:rsidRDefault="00D46A82" w:rsidP="00D46A82">
      <w:pPr>
        <w:pStyle w:val="P00"/>
        <w:spacing w:before="0"/>
        <w:ind w:left="0" w:right="1134"/>
        <w:rPr>
          <w:rStyle w:val="default"/>
          <w:rFonts w:cs="FrankRuehl" w:hint="cs"/>
          <w:vanish/>
          <w:sz w:val="20"/>
          <w:szCs w:val="20"/>
          <w:shd w:val="clear" w:color="auto" w:fill="FFFF99"/>
          <w:rtl/>
        </w:rPr>
      </w:pPr>
      <w:hyperlink r:id="rId515" w:history="1">
        <w:r w:rsidRPr="00C30006">
          <w:rPr>
            <w:rStyle w:val="Hyperlink"/>
            <w:rFonts w:cs="FrankRuehl" w:hint="cs"/>
            <w:vanish/>
            <w:szCs w:val="20"/>
            <w:shd w:val="clear" w:color="auto" w:fill="FFFF99"/>
            <w:rtl/>
          </w:rPr>
          <w:t>ק"ת תשע"ב מס' 7050</w:t>
        </w:r>
      </w:hyperlink>
      <w:r w:rsidRPr="00C30006">
        <w:rPr>
          <w:rStyle w:val="default"/>
          <w:rFonts w:cs="FrankRuehl" w:hint="cs"/>
          <w:vanish/>
          <w:sz w:val="20"/>
          <w:szCs w:val="20"/>
          <w:shd w:val="clear" w:color="auto" w:fill="FFFF99"/>
          <w:rtl/>
        </w:rPr>
        <w:t xml:space="preserve"> מיום 20.11.2011 עמ' 162</w:t>
      </w:r>
    </w:p>
    <w:p w:rsidR="00D46A82" w:rsidRPr="00C30006" w:rsidRDefault="00D46A82" w:rsidP="00D46A8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הוספת תקנה 258לג11</w:t>
      </w:r>
    </w:p>
    <w:p w:rsidR="006848F0" w:rsidRPr="00C30006" w:rsidRDefault="006848F0" w:rsidP="006848F0">
      <w:pPr>
        <w:pStyle w:val="P00"/>
        <w:spacing w:before="0"/>
        <w:ind w:left="0" w:right="1134"/>
        <w:rPr>
          <w:rStyle w:val="default"/>
          <w:rFonts w:cs="FrankRuehl" w:hint="cs"/>
          <w:vanish/>
          <w:sz w:val="20"/>
          <w:szCs w:val="20"/>
          <w:shd w:val="clear" w:color="auto" w:fill="FFFF99"/>
          <w:rtl/>
        </w:rPr>
      </w:pPr>
    </w:p>
    <w:p w:rsidR="006848F0" w:rsidRPr="00C30006" w:rsidRDefault="006848F0" w:rsidP="006848F0">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17.7.2016 עד יום 1</w:t>
      </w:r>
      <w:r w:rsidR="000077BB" w:rsidRPr="00C30006">
        <w:rPr>
          <w:rStyle w:val="default"/>
          <w:rFonts w:cs="FrankRuehl" w:hint="cs"/>
          <w:vanish/>
          <w:color w:val="FF0000"/>
          <w:sz w:val="20"/>
          <w:szCs w:val="20"/>
          <w:shd w:val="clear" w:color="auto" w:fill="FFFF99"/>
          <w:rtl/>
        </w:rPr>
        <w:t>7</w:t>
      </w:r>
      <w:r w:rsidRPr="00C30006">
        <w:rPr>
          <w:rStyle w:val="default"/>
          <w:rFonts w:cs="FrankRuehl" w:hint="cs"/>
          <w:vanish/>
          <w:color w:val="FF0000"/>
          <w:sz w:val="20"/>
          <w:szCs w:val="20"/>
          <w:shd w:val="clear" w:color="auto" w:fill="FFFF99"/>
          <w:rtl/>
        </w:rPr>
        <w:t>.7.2019</w:t>
      </w:r>
      <w:r w:rsidR="003E2EE9" w:rsidRPr="00C30006">
        <w:rPr>
          <w:rStyle w:val="default"/>
          <w:rFonts w:cs="FrankRuehl" w:hint="cs"/>
          <w:vanish/>
          <w:color w:val="FF0000"/>
          <w:sz w:val="20"/>
          <w:szCs w:val="20"/>
          <w:shd w:val="clear" w:color="auto" w:fill="FFFF99"/>
          <w:rtl/>
        </w:rPr>
        <w:t xml:space="preserve"> </w:t>
      </w:r>
      <w:r w:rsidR="003E2EE9" w:rsidRPr="00C30006">
        <w:rPr>
          <w:rStyle w:val="default"/>
          <w:rFonts w:cs="FrankRuehl" w:hint="cs"/>
          <w:vanish/>
          <w:sz w:val="20"/>
          <w:szCs w:val="20"/>
          <w:shd w:val="clear" w:color="auto" w:fill="FFFF99"/>
          <w:rtl/>
        </w:rPr>
        <w:t>(עקב פיזור הכנסות ה-21 וה-22 עד יום 16.6.2020)</w:t>
      </w:r>
    </w:p>
    <w:p w:rsidR="006848F0" w:rsidRPr="00C30006" w:rsidRDefault="006848F0" w:rsidP="006848F0">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תשע"ו-2016</w:t>
      </w:r>
    </w:p>
    <w:p w:rsidR="006848F0" w:rsidRPr="00C30006" w:rsidRDefault="006848F0" w:rsidP="006848F0">
      <w:pPr>
        <w:pStyle w:val="P00"/>
        <w:spacing w:before="0"/>
        <w:ind w:left="0" w:right="1134"/>
        <w:rPr>
          <w:rStyle w:val="default"/>
          <w:rFonts w:cs="FrankRuehl" w:hint="cs"/>
          <w:vanish/>
          <w:sz w:val="20"/>
          <w:szCs w:val="20"/>
          <w:shd w:val="clear" w:color="auto" w:fill="FFFF99"/>
          <w:rtl/>
        </w:rPr>
      </w:pPr>
      <w:hyperlink r:id="rId516" w:history="1">
        <w:r w:rsidRPr="00C30006">
          <w:rPr>
            <w:rStyle w:val="Hyperlink"/>
            <w:rFonts w:cs="FrankRuehl" w:hint="cs"/>
            <w:vanish/>
            <w:szCs w:val="20"/>
            <w:shd w:val="clear" w:color="auto" w:fill="FFFF99"/>
            <w:rtl/>
          </w:rPr>
          <w:t>ק"ת תשע"ו מס' 7689</w:t>
        </w:r>
      </w:hyperlink>
      <w:r w:rsidRPr="00C30006">
        <w:rPr>
          <w:rStyle w:val="default"/>
          <w:rFonts w:cs="FrankRuehl" w:hint="cs"/>
          <w:vanish/>
          <w:sz w:val="20"/>
          <w:szCs w:val="20"/>
          <w:shd w:val="clear" w:color="auto" w:fill="FFFF99"/>
          <w:rtl/>
        </w:rPr>
        <w:t xml:space="preserve"> מיום 17.7.2016 עמ' 1632</w:t>
      </w:r>
    </w:p>
    <w:p w:rsidR="006848F0" w:rsidRPr="00697A6F" w:rsidRDefault="006848F0" w:rsidP="00697A6F">
      <w:pPr>
        <w:pStyle w:val="P00"/>
        <w:ind w:left="0" w:right="1134"/>
        <w:rPr>
          <w:rStyle w:val="default"/>
          <w:rFonts w:cs="FrankRuehl" w:hint="cs"/>
          <w:sz w:val="2"/>
          <w:szCs w:val="2"/>
          <w:rtl/>
        </w:rPr>
      </w:pPr>
      <w:r w:rsidRPr="00C30006">
        <w:rPr>
          <w:rStyle w:val="default"/>
          <w:rFonts w:cs="FrankRuehl"/>
          <w:vanish/>
          <w:sz w:val="22"/>
          <w:szCs w:val="22"/>
          <w:shd w:val="clear" w:color="auto" w:fill="FFFF99"/>
          <w:rtl/>
        </w:rPr>
        <w:t>258לג</w:t>
      </w:r>
      <w:r w:rsidRPr="00C30006">
        <w:rPr>
          <w:rStyle w:val="default"/>
          <w:rFonts w:cs="FrankRuehl" w:hint="cs"/>
          <w:vanish/>
          <w:sz w:val="22"/>
          <w:szCs w:val="22"/>
          <w:shd w:val="clear" w:color="auto" w:fill="FFFF99"/>
          <w:rtl/>
        </w:rPr>
        <w:t>11</w:t>
      </w:r>
      <w:r w:rsidRPr="00C30006">
        <w:rPr>
          <w:rStyle w:val="default"/>
          <w:rFonts w:cs="FrankRuehl"/>
          <w:vanish/>
          <w:sz w:val="22"/>
          <w:szCs w:val="22"/>
          <w:shd w:val="clear" w:color="auto" w:fill="FFFF99"/>
          <w:rtl/>
        </w:rPr>
        <w:t>.</w:t>
      </w:r>
      <w:r w:rsidRPr="00C30006">
        <w:rPr>
          <w:rStyle w:val="default"/>
          <w:rFonts w:cs="FrankRuehl" w:hint="cs"/>
          <w:vanish/>
          <w:sz w:val="22"/>
          <w:szCs w:val="22"/>
          <w:shd w:val="clear" w:color="auto" w:fill="FFFF99"/>
          <w:rtl/>
        </w:rPr>
        <w:t xml:space="preserve"> </w:t>
      </w:r>
      <w:r w:rsidRPr="00C30006">
        <w:rPr>
          <w:rStyle w:val="default"/>
          <w:rFonts w:cs="FrankRuehl"/>
          <w:strike/>
          <w:vanish/>
          <w:sz w:val="22"/>
          <w:szCs w:val="22"/>
          <w:shd w:val="clear" w:color="auto" w:fill="FFFF99"/>
          <w:rtl/>
        </w:rPr>
        <w:t>הגיש</w:t>
      </w:r>
      <w:r w:rsidRPr="00C30006">
        <w:rPr>
          <w:rStyle w:val="default"/>
          <w:rFonts w:cs="FrankRuehl" w:hint="cs"/>
          <w:strike/>
          <w:vanish/>
          <w:sz w:val="22"/>
          <w:szCs w:val="22"/>
          <w:shd w:val="clear" w:color="auto" w:fill="FFFF99"/>
          <w:rtl/>
        </w:rPr>
        <w:t xml:space="preserve"> </w:t>
      </w:r>
      <w:r w:rsidRPr="00C30006">
        <w:rPr>
          <w:rStyle w:val="default"/>
          <w:rFonts w:cs="FrankRuehl"/>
          <w:strike/>
          <w:vanish/>
          <w:sz w:val="22"/>
          <w:szCs w:val="22"/>
          <w:shd w:val="clear" w:color="auto" w:fill="FFFF99"/>
          <w:rtl/>
        </w:rPr>
        <w:t>בן זוג בקשה ליישוב</w:t>
      </w:r>
      <w:r w:rsidRPr="00C30006">
        <w:rPr>
          <w:rStyle w:val="default"/>
          <w:rFonts w:cs="FrankRuehl" w:hint="cs"/>
          <w:strike/>
          <w:vanish/>
          <w:sz w:val="22"/>
          <w:szCs w:val="22"/>
          <w:shd w:val="clear" w:color="auto" w:fill="FFFF99"/>
          <w:rtl/>
        </w:rPr>
        <w:t xml:space="preserve"> </w:t>
      </w:r>
      <w:r w:rsidRPr="00C30006">
        <w:rPr>
          <w:rStyle w:val="default"/>
          <w:rFonts w:cs="FrankRuehl"/>
          <w:strike/>
          <w:vanish/>
          <w:sz w:val="22"/>
          <w:szCs w:val="22"/>
          <w:shd w:val="clear" w:color="auto" w:fill="FFFF99"/>
          <w:rtl/>
        </w:rPr>
        <w:t>סכסוך לפי תקנה 258כ</w:t>
      </w:r>
      <w:r w:rsidRPr="00C30006">
        <w:rPr>
          <w:rStyle w:val="default"/>
          <w:rFonts w:cs="FrankRuehl" w:hint="cs"/>
          <w:strike/>
          <w:vanish/>
          <w:sz w:val="22"/>
          <w:szCs w:val="22"/>
          <w:shd w:val="clear" w:color="auto" w:fill="FFFF99"/>
          <w:rtl/>
        </w:rPr>
        <w:t xml:space="preserve"> או</w:t>
      </w:r>
      <w:r w:rsidRPr="00C30006">
        <w:rPr>
          <w:rStyle w:val="default"/>
          <w:rFonts w:cs="FrankRuehl" w:hint="cs"/>
          <w:vanish/>
          <w:sz w:val="22"/>
          <w:szCs w:val="22"/>
          <w:shd w:val="clear" w:color="auto" w:fill="FFFF99"/>
          <w:rtl/>
        </w:rPr>
        <w:t xml:space="preserve"> הפנה בית המשפט את בעלי הדין ליחידת הסיוע מיוזמתו לפי תקנה 258יט</w:t>
      </w:r>
      <w:r w:rsidR="00697A6F" w:rsidRPr="00C30006">
        <w:rPr>
          <w:rStyle w:val="default"/>
          <w:rFonts w:cs="FrankRuehl" w:hint="cs"/>
          <w:vanish/>
          <w:sz w:val="22"/>
          <w:szCs w:val="22"/>
          <w:shd w:val="clear" w:color="auto" w:fill="FFFF99"/>
          <w:rtl/>
        </w:rPr>
        <w:t xml:space="preserve"> </w:t>
      </w:r>
      <w:r w:rsidR="00697A6F" w:rsidRPr="00C30006">
        <w:rPr>
          <w:rStyle w:val="default"/>
          <w:rFonts w:cs="FrankRuehl" w:hint="cs"/>
          <w:vanish/>
          <w:sz w:val="22"/>
          <w:szCs w:val="22"/>
          <w:u w:val="single"/>
          <w:shd w:val="clear" w:color="auto" w:fill="FFFF99"/>
          <w:rtl/>
        </w:rPr>
        <w:t>או תקנה 2 לתקנות להסדר התדיינויות בסכסוכי משפחה (הוראת שעה), התשע"ו-2016</w:t>
      </w:r>
      <w:r w:rsidRPr="00C30006">
        <w:rPr>
          <w:rStyle w:val="default"/>
          <w:rFonts w:cs="FrankRuehl"/>
          <w:vanish/>
          <w:sz w:val="22"/>
          <w:szCs w:val="22"/>
          <w:shd w:val="clear" w:color="auto" w:fill="FFFF99"/>
          <w:rtl/>
        </w:rPr>
        <w:t>, רשאית יחידת</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הסיוע בהסכמת שני הוריו של</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הילד להזמין אותו להישמע לפניה; על דברי</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הילד יחולו</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הוראות החיסיון החלות על דברים הנאמרים ביחידת הסיוע,</w:t>
      </w:r>
      <w:r w:rsidRPr="00C30006">
        <w:rPr>
          <w:rStyle w:val="default"/>
          <w:rFonts w:cs="FrankRuehl" w:hint="cs"/>
          <w:vanish/>
          <w:sz w:val="22"/>
          <w:szCs w:val="22"/>
          <w:shd w:val="clear" w:color="auto" w:fill="FFFF99"/>
          <w:rtl/>
        </w:rPr>
        <w:t xml:space="preserve"> בכפוף לאמור ב</w:t>
      </w:r>
      <w:r w:rsidRPr="00C30006">
        <w:rPr>
          <w:rStyle w:val="default"/>
          <w:rFonts w:cs="FrankRuehl"/>
          <w:vanish/>
          <w:sz w:val="22"/>
          <w:szCs w:val="22"/>
          <w:shd w:val="clear" w:color="auto" w:fill="FFFF99"/>
          <w:rtl/>
        </w:rPr>
        <w:t>תקנה 258יט1</w:t>
      </w:r>
      <w:r w:rsidRPr="00C30006">
        <w:rPr>
          <w:rStyle w:val="default"/>
          <w:rFonts w:cs="FrankRuehl" w:hint="cs"/>
          <w:vanish/>
          <w:sz w:val="22"/>
          <w:szCs w:val="22"/>
          <w:shd w:val="clear" w:color="auto" w:fill="FFFF99"/>
          <w:rtl/>
        </w:rPr>
        <w:t>(ב)</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וב</w:t>
      </w:r>
      <w:r w:rsidRPr="00C30006">
        <w:rPr>
          <w:rStyle w:val="default"/>
          <w:rFonts w:cs="FrankRuehl"/>
          <w:vanish/>
          <w:sz w:val="22"/>
          <w:szCs w:val="22"/>
          <w:shd w:val="clear" w:color="auto" w:fill="FFFF99"/>
          <w:rtl/>
        </w:rPr>
        <w:t xml:space="preserve">סעיף 3א לצו בית המשפט לענייני משפחה </w:t>
      </w:r>
      <w:r w:rsidRPr="00C30006">
        <w:rPr>
          <w:rStyle w:val="default"/>
          <w:rFonts w:cs="FrankRuehl" w:hint="cs"/>
          <w:vanish/>
          <w:sz w:val="22"/>
          <w:szCs w:val="22"/>
          <w:shd w:val="clear" w:color="auto" w:fill="FFFF99"/>
          <w:rtl/>
        </w:rPr>
        <w:t>(</w:t>
      </w:r>
      <w:r w:rsidRPr="00C30006">
        <w:rPr>
          <w:rStyle w:val="default"/>
          <w:rFonts w:cs="FrankRuehl"/>
          <w:vanish/>
          <w:sz w:val="22"/>
          <w:szCs w:val="22"/>
          <w:shd w:val="clear" w:color="auto" w:fill="FFFF99"/>
          <w:rtl/>
        </w:rPr>
        <w:t>הקמת יחידות סיוע, דרכי פעולתן</w:t>
      </w:r>
      <w:r w:rsidRPr="00C30006">
        <w:rPr>
          <w:rStyle w:val="default"/>
          <w:rFonts w:cs="FrankRuehl" w:hint="cs"/>
          <w:vanish/>
          <w:sz w:val="22"/>
          <w:szCs w:val="22"/>
          <w:shd w:val="clear" w:color="auto" w:fill="FFFF99"/>
          <w:rtl/>
        </w:rPr>
        <w:t xml:space="preserve"> וסדרי עבודתן), התשנ"ו-1996.</w:t>
      </w:r>
      <w:bookmarkEnd w:id="624"/>
    </w:p>
    <w:p w:rsidR="00DC7C3B" w:rsidRDefault="00DC7C3B" w:rsidP="00D46A82">
      <w:pPr>
        <w:pStyle w:val="P00"/>
        <w:spacing w:before="72"/>
        <w:ind w:left="0" w:right="1134"/>
        <w:rPr>
          <w:rStyle w:val="default"/>
          <w:rFonts w:cs="FrankRuehl" w:hint="cs"/>
          <w:rtl/>
        </w:rPr>
      </w:pPr>
      <w:bookmarkStart w:id="625" w:name="Seif628"/>
      <w:bookmarkEnd w:id="625"/>
      <w:r>
        <w:rPr>
          <w:lang w:val="he-IL"/>
        </w:rPr>
        <w:pict>
          <v:rect id="_x0000_s3301" style="position:absolute;left:0;text-align:left;margin-left:464.35pt;margin-top:7.1pt;width:75.05pt;height:34.75pt;z-index:252038656" o:allowincell="f" filled="f" stroked="f" strokecolor="lime" strokeweight=".25pt">
            <v:textbox style="mso-next-textbox:#_x0000_s3301" inset="0,0,0,0">
              <w:txbxContent>
                <w:p w:rsidR="00E30CE8" w:rsidRDefault="00E30CE8">
                  <w:pPr>
                    <w:spacing w:line="160" w:lineRule="exact"/>
                    <w:jc w:val="left"/>
                    <w:rPr>
                      <w:rFonts w:cs="Miriam" w:hint="cs"/>
                      <w:sz w:val="18"/>
                      <w:szCs w:val="18"/>
                      <w:rtl/>
                    </w:rPr>
                  </w:pPr>
                  <w:r>
                    <w:rPr>
                      <w:rFonts w:cs="Miriam" w:hint="cs"/>
                      <w:sz w:val="18"/>
                      <w:szCs w:val="18"/>
                      <w:rtl/>
                    </w:rPr>
                    <w:t>שמיעת ילדים בהליכים אחרים</w:t>
                  </w:r>
                </w:p>
                <w:p w:rsidR="00E30CE8" w:rsidRDefault="00E30CE8" w:rsidP="00091143">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תשע"ב-2011</w:t>
                  </w:r>
                </w:p>
              </w:txbxContent>
            </v:textbox>
            <w10:anchorlock/>
          </v:rect>
        </w:pict>
      </w:r>
      <w:r>
        <w:rPr>
          <w:rStyle w:val="big-number"/>
          <w:rtl/>
        </w:rPr>
        <w:t>258</w:t>
      </w:r>
      <w:r>
        <w:rPr>
          <w:rStyle w:val="default"/>
          <w:rFonts w:cs="FrankRuehl"/>
          <w:rtl/>
        </w:rPr>
        <w:t>לג</w:t>
      </w:r>
      <w:r>
        <w:rPr>
          <w:rStyle w:val="default"/>
          <w:rFonts w:cs="FrankRuehl" w:hint="cs"/>
          <w:rtl/>
        </w:rPr>
        <w:t>1</w:t>
      </w:r>
      <w:r w:rsidR="00D46A82">
        <w:rPr>
          <w:rStyle w:val="default"/>
          <w:rFonts w:cs="FrankRuehl" w:hint="cs"/>
          <w:rtl/>
        </w:rPr>
        <w:t>2</w:t>
      </w:r>
      <w:r>
        <w:rPr>
          <w:rStyle w:val="default"/>
          <w:rFonts w:cs="FrankRuehl"/>
          <w:rtl/>
        </w:rPr>
        <w:t>.</w:t>
      </w:r>
      <w:r>
        <w:rPr>
          <w:rStyle w:val="default"/>
          <w:rFonts w:cs="FrankRuehl" w:hint="cs"/>
          <w:rtl/>
        </w:rPr>
        <w:t xml:space="preserve"> </w:t>
      </w:r>
      <w:r>
        <w:rPr>
          <w:rStyle w:val="default"/>
          <w:rFonts w:cs="FrankRuehl"/>
          <w:rtl/>
        </w:rPr>
        <w:t>אין באמור בתקנות אלה כדי לגרוע מסמכות בית המשפט לשמוע</w:t>
      </w:r>
      <w:r>
        <w:rPr>
          <w:rStyle w:val="default"/>
          <w:rFonts w:cs="FrankRuehl" w:hint="cs"/>
          <w:rtl/>
        </w:rPr>
        <w:t xml:space="preserve"> </w:t>
      </w:r>
      <w:r>
        <w:rPr>
          <w:rStyle w:val="default"/>
          <w:rFonts w:cs="FrankRuehl"/>
          <w:rtl/>
        </w:rPr>
        <w:t>ילדים בכל הליך אחר המתנהל לפניהם, לפי כל דין.</w:t>
      </w:r>
    </w:p>
    <w:p w:rsidR="00D46A82" w:rsidRPr="00C30006" w:rsidRDefault="00D46A82" w:rsidP="00D46A82">
      <w:pPr>
        <w:pStyle w:val="P00"/>
        <w:spacing w:before="0"/>
        <w:ind w:left="0" w:right="1134"/>
        <w:rPr>
          <w:rStyle w:val="default"/>
          <w:rFonts w:cs="FrankRuehl" w:hint="cs"/>
          <w:vanish/>
          <w:color w:val="FF0000"/>
          <w:sz w:val="20"/>
          <w:szCs w:val="20"/>
          <w:shd w:val="clear" w:color="auto" w:fill="FFFF99"/>
          <w:rtl/>
        </w:rPr>
      </w:pPr>
      <w:bookmarkStart w:id="626" w:name="Rov1187"/>
      <w:r w:rsidRPr="00C30006">
        <w:rPr>
          <w:rStyle w:val="default"/>
          <w:rFonts w:cs="FrankRuehl" w:hint="cs"/>
          <w:vanish/>
          <w:color w:val="FF0000"/>
          <w:sz w:val="20"/>
          <w:szCs w:val="20"/>
          <w:shd w:val="clear" w:color="auto" w:fill="FFFF99"/>
          <w:rtl/>
        </w:rPr>
        <w:t>מיום 20.11.2011</w:t>
      </w:r>
    </w:p>
    <w:p w:rsidR="00D46A82" w:rsidRPr="00C30006" w:rsidRDefault="00D46A82" w:rsidP="00D46A8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תשע"ב-2011</w:t>
      </w:r>
    </w:p>
    <w:p w:rsidR="00D46A82" w:rsidRPr="00C30006" w:rsidRDefault="00D46A82" w:rsidP="00D46A82">
      <w:pPr>
        <w:pStyle w:val="P00"/>
        <w:spacing w:before="0"/>
        <w:ind w:left="0" w:right="1134"/>
        <w:rPr>
          <w:rStyle w:val="default"/>
          <w:rFonts w:cs="FrankRuehl" w:hint="cs"/>
          <w:vanish/>
          <w:sz w:val="20"/>
          <w:szCs w:val="20"/>
          <w:shd w:val="clear" w:color="auto" w:fill="FFFF99"/>
          <w:rtl/>
        </w:rPr>
      </w:pPr>
      <w:hyperlink r:id="rId517" w:history="1">
        <w:r w:rsidRPr="00C30006">
          <w:rPr>
            <w:rStyle w:val="Hyperlink"/>
            <w:rFonts w:cs="FrankRuehl" w:hint="cs"/>
            <w:vanish/>
            <w:szCs w:val="20"/>
            <w:shd w:val="clear" w:color="auto" w:fill="FFFF99"/>
            <w:rtl/>
          </w:rPr>
          <w:t>ק"ת תשע"ב מס' 7050</w:t>
        </w:r>
      </w:hyperlink>
      <w:r w:rsidRPr="00C30006">
        <w:rPr>
          <w:rStyle w:val="default"/>
          <w:rFonts w:cs="FrankRuehl" w:hint="cs"/>
          <w:vanish/>
          <w:sz w:val="20"/>
          <w:szCs w:val="20"/>
          <w:shd w:val="clear" w:color="auto" w:fill="FFFF99"/>
          <w:rtl/>
        </w:rPr>
        <w:t xml:space="preserve"> מיום 20.11.2011 עמ' 162</w:t>
      </w:r>
    </w:p>
    <w:p w:rsidR="00D46A82" w:rsidRPr="00D46A82" w:rsidRDefault="00D46A82" w:rsidP="00D46A82">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תקנה 258לג12</w:t>
      </w:r>
      <w:bookmarkEnd w:id="626"/>
    </w:p>
    <w:p w:rsidR="00DC7C3B" w:rsidRDefault="00DC7C3B">
      <w:pPr>
        <w:pStyle w:val="medium2-header"/>
        <w:keepLines w:val="0"/>
        <w:spacing w:before="72"/>
        <w:ind w:left="0" w:right="1134"/>
        <w:rPr>
          <w:rFonts w:cs="FrankRuehl"/>
          <w:noProof/>
          <w:rtl/>
        </w:rPr>
      </w:pPr>
      <w:bookmarkStart w:id="627" w:name="med28"/>
      <w:bookmarkEnd w:id="627"/>
      <w:r>
        <w:rPr>
          <w:rFonts w:cs="FrankRuehl"/>
          <w:noProof/>
          <w:rtl/>
        </w:rPr>
        <w:t xml:space="preserve">פרק </w:t>
      </w:r>
      <w:r>
        <w:rPr>
          <w:rFonts w:cs="FrankRuehl" w:hint="cs"/>
          <w:noProof/>
          <w:rtl/>
        </w:rPr>
        <w:t>כ"א: מזונות</w:t>
      </w:r>
    </w:p>
    <w:p w:rsidR="00DC7C3B" w:rsidRDefault="00DC7C3B" w:rsidP="0021023A">
      <w:pPr>
        <w:pStyle w:val="P00"/>
        <w:spacing w:before="72"/>
        <w:ind w:left="0" w:right="1134"/>
        <w:rPr>
          <w:rStyle w:val="default"/>
          <w:rFonts w:cs="FrankRuehl"/>
          <w:rtl/>
        </w:rPr>
      </w:pPr>
      <w:bookmarkStart w:id="628" w:name="Seif222"/>
      <w:bookmarkEnd w:id="628"/>
      <w:r>
        <w:rPr>
          <w:lang w:val="he-IL"/>
        </w:rPr>
        <w:pict>
          <v:rect id="_x0000_s2432" style="position:absolute;left:0;text-align:left;margin-left:464.5pt;margin-top:8.05pt;width:75.05pt;height:16pt;z-index:251436544" o:allowincell="f" filled="f" stroked="f" strokecolor="lime" strokeweight=".25pt">
            <v:textbox style="mso-next-textbox:#_x0000_s2432" inset="0,0,0,0">
              <w:txbxContent>
                <w:p w:rsidR="00E30CE8" w:rsidRDefault="00E30CE8">
                  <w:pPr>
                    <w:spacing w:line="160" w:lineRule="exact"/>
                    <w:jc w:val="left"/>
                    <w:rPr>
                      <w:rFonts w:cs="Miriam"/>
                      <w:noProof/>
                      <w:sz w:val="18"/>
                      <w:szCs w:val="18"/>
                      <w:rtl/>
                    </w:rPr>
                  </w:pPr>
                  <w:r>
                    <w:rPr>
                      <w:rFonts w:cs="Miriam"/>
                      <w:sz w:val="18"/>
                      <w:szCs w:val="18"/>
                      <w:rtl/>
                    </w:rPr>
                    <w:t>הגדר</w:t>
                  </w:r>
                  <w:r>
                    <w:rPr>
                      <w:rFonts w:cs="Miriam" w:hint="cs"/>
                      <w:sz w:val="18"/>
                      <w:szCs w:val="18"/>
                      <w:rtl/>
                    </w:rPr>
                    <w:t xml:space="preserve">ה </w:t>
                  </w:r>
                  <w:r>
                    <w:rPr>
                      <w:rFonts w:cs="Miriam"/>
                      <w:sz w:val="18"/>
                      <w:szCs w:val="18"/>
                      <w:rtl/>
                    </w:rPr>
                    <w:t>[363ט]</w:t>
                  </w:r>
                </w:p>
              </w:txbxContent>
            </v:textbox>
            <w10:anchorlock/>
          </v:rect>
        </w:pict>
      </w:r>
      <w:r>
        <w:rPr>
          <w:rStyle w:val="big-number"/>
          <w:rtl/>
        </w:rPr>
        <w:t>259.</w:t>
      </w:r>
      <w:r>
        <w:rPr>
          <w:rStyle w:val="big-number"/>
          <w:rtl/>
        </w:rPr>
        <w:tab/>
      </w:r>
      <w:r>
        <w:rPr>
          <w:rStyle w:val="default"/>
          <w:rFonts w:cs="FrankRuehl"/>
          <w:rtl/>
        </w:rPr>
        <w:t>בפרק</w:t>
      </w:r>
      <w:r>
        <w:rPr>
          <w:rStyle w:val="default"/>
          <w:rFonts w:cs="FrankRuehl" w:hint="cs"/>
          <w:rtl/>
        </w:rPr>
        <w:t xml:space="preserve"> זה, "תביעה למזונות" </w:t>
      </w:r>
      <w:r w:rsidR="00F948F4">
        <w:rPr>
          <w:rStyle w:val="default"/>
          <w:rFonts w:cs="FrankRuehl"/>
          <w:rtl/>
        </w:rPr>
        <w:t>–</w:t>
      </w:r>
      <w:r>
        <w:rPr>
          <w:rStyle w:val="default"/>
          <w:rFonts w:cs="FrankRuehl"/>
          <w:rtl/>
        </w:rPr>
        <w:t xml:space="preserve"> תב</w:t>
      </w:r>
      <w:r>
        <w:rPr>
          <w:rStyle w:val="default"/>
          <w:rFonts w:cs="FrankRuehl" w:hint="cs"/>
          <w:rtl/>
        </w:rPr>
        <w:t>יעה לפי חוק לתיקון דיני</w:t>
      </w:r>
      <w:r>
        <w:rPr>
          <w:rStyle w:val="default"/>
          <w:rFonts w:cs="FrankRuehl"/>
          <w:rtl/>
        </w:rPr>
        <w:t xml:space="preserve"> המש</w:t>
      </w:r>
      <w:r>
        <w:rPr>
          <w:rStyle w:val="default"/>
          <w:rFonts w:cs="FrankRuehl" w:hint="cs"/>
          <w:rtl/>
        </w:rPr>
        <w:t>פחה (מזונות), תשי"ט</w:t>
      </w:r>
      <w:r w:rsidR="0021023A">
        <w:rPr>
          <w:rStyle w:val="default"/>
          <w:rFonts w:cs="FrankRuehl" w:hint="cs"/>
          <w:rtl/>
        </w:rPr>
        <w:t>-</w:t>
      </w:r>
      <w:r>
        <w:rPr>
          <w:rStyle w:val="default"/>
          <w:rFonts w:cs="FrankRuehl"/>
          <w:rtl/>
        </w:rPr>
        <w:t>1959, לר</w:t>
      </w:r>
      <w:r>
        <w:rPr>
          <w:rStyle w:val="default"/>
          <w:rFonts w:cs="FrankRuehl" w:hint="cs"/>
          <w:rtl/>
        </w:rPr>
        <w:t>בות תביעה לפי סעיפים 2(א) או 3(א) שבו.</w:t>
      </w:r>
    </w:p>
    <w:p w:rsidR="00DC7C3B" w:rsidRDefault="00DC7C3B" w:rsidP="00997C54">
      <w:pPr>
        <w:pStyle w:val="P00"/>
        <w:spacing w:before="72"/>
        <w:ind w:left="0" w:right="1134"/>
        <w:rPr>
          <w:rStyle w:val="default"/>
          <w:rFonts w:cs="FrankRuehl"/>
          <w:rtl/>
        </w:rPr>
      </w:pPr>
      <w:bookmarkStart w:id="629" w:name="Seif223"/>
      <w:bookmarkEnd w:id="629"/>
      <w:r>
        <w:rPr>
          <w:lang w:val="he-IL"/>
        </w:rPr>
        <w:pict>
          <v:rect id="_x0000_s2433" style="position:absolute;left:0;text-align:left;margin-left:464.5pt;margin-top:8.05pt;width:75.05pt;height:24pt;z-index:251437568" o:allowincell="f" filled="f" stroked="f" strokecolor="lime" strokeweight=".25pt">
            <v:textbox style="mso-next-textbox:#_x0000_s2433" inset="0,0,0,0">
              <w:txbxContent>
                <w:p w:rsidR="00E30CE8" w:rsidRDefault="00E30CE8">
                  <w:pPr>
                    <w:spacing w:line="160" w:lineRule="exact"/>
                    <w:jc w:val="left"/>
                    <w:rPr>
                      <w:rFonts w:cs="Miriam"/>
                      <w:noProof/>
                      <w:sz w:val="18"/>
                      <w:szCs w:val="18"/>
                      <w:rtl/>
                    </w:rPr>
                  </w:pPr>
                  <w:r>
                    <w:rPr>
                      <w:rFonts w:cs="Miriam"/>
                      <w:sz w:val="18"/>
                      <w:szCs w:val="18"/>
                      <w:rtl/>
                    </w:rPr>
                    <w:t>חלות</w:t>
                  </w:r>
                  <w:r>
                    <w:rPr>
                      <w:rFonts w:cs="Miriam" w:hint="cs"/>
                      <w:sz w:val="18"/>
                      <w:szCs w:val="18"/>
                      <w:rtl/>
                    </w:rPr>
                    <w:t xml:space="preserve">ן של </w:t>
                  </w:r>
                  <w:r>
                    <w:rPr>
                      <w:rFonts w:cs="Miriam"/>
                      <w:sz w:val="18"/>
                      <w:szCs w:val="18"/>
                      <w:rtl/>
                    </w:rPr>
                    <w:t>התקנ</w:t>
                  </w:r>
                  <w:r>
                    <w:rPr>
                      <w:rFonts w:cs="Miriam" w:hint="cs"/>
                      <w:sz w:val="18"/>
                      <w:szCs w:val="18"/>
                      <w:rtl/>
                    </w:rPr>
                    <w:t xml:space="preserve">ות </w:t>
                  </w:r>
                  <w:r>
                    <w:rPr>
                      <w:rFonts w:cs="Miriam"/>
                      <w:sz w:val="18"/>
                      <w:szCs w:val="18"/>
                      <w:rtl/>
                    </w:rPr>
                    <w:br/>
                    <w:t>[363י]</w:t>
                  </w:r>
                </w:p>
              </w:txbxContent>
            </v:textbox>
            <w10:anchorlock/>
          </v:rect>
        </w:pict>
      </w:r>
      <w:r>
        <w:rPr>
          <w:rStyle w:val="big-number"/>
          <w:rtl/>
        </w:rPr>
        <w:t>260.</w:t>
      </w:r>
      <w:r>
        <w:rPr>
          <w:rStyle w:val="big-number"/>
          <w:rtl/>
        </w:rPr>
        <w:tab/>
      </w:r>
      <w:r>
        <w:rPr>
          <w:rStyle w:val="default"/>
          <w:rFonts w:cs="FrankRuehl"/>
          <w:rtl/>
        </w:rPr>
        <w:t>(א)</w:t>
      </w:r>
      <w:r>
        <w:rPr>
          <w:rStyle w:val="default"/>
          <w:rFonts w:cs="FrankRuehl"/>
          <w:rtl/>
        </w:rPr>
        <w:tab/>
        <w:t>תבי</w:t>
      </w:r>
      <w:r>
        <w:rPr>
          <w:rStyle w:val="default"/>
          <w:rFonts w:cs="FrankRuehl" w:hint="cs"/>
          <w:rtl/>
        </w:rPr>
        <w:t xml:space="preserve">עה למזונות </w:t>
      </w:r>
      <w:r>
        <w:rPr>
          <w:rStyle w:val="default"/>
          <w:rFonts w:cs="FrankRuehl"/>
          <w:rtl/>
        </w:rPr>
        <w:t>תוגש</w:t>
      </w:r>
      <w:r>
        <w:rPr>
          <w:rStyle w:val="default"/>
          <w:rFonts w:cs="FrankRuehl" w:hint="cs"/>
          <w:rtl/>
        </w:rPr>
        <w:t>, והדיון בה יתנהל, לפי הוראות פרק זה.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ההו</w:t>
      </w:r>
      <w:r>
        <w:rPr>
          <w:rStyle w:val="default"/>
          <w:rFonts w:cs="FrankRuehl" w:hint="cs"/>
          <w:rtl/>
        </w:rPr>
        <w:t>ראות האחרות שבתקנות אלה יחולו בתביעה למזונות</w:t>
      </w:r>
      <w:r>
        <w:rPr>
          <w:rStyle w:val="default"/>
          <w:rFonts w:cs="FrankRuehl"/>
          <w:rtl/>
        </w:rPr>
        <w:t xml:space="preserve"> במי</w:t>
      </w:r>
      <w:r>
        <w:rPr>
          <w:rStyle w:val="default"/>
          <w:rFonts w:cs="FrankRuehl" w:hint="cs"/>
          <w:rtl/>
        </w:rPr>
        <w:t>דה שאינן סותרות הוראות פרק זה ובשינויים המחוייבים לפי הענין.</w:t>
      </w:r>
    </w:p>
    <w:p w:rsidR="00DC7C3B" w:rsidRDefault="00DC7C3B" w:rsidP="00997C54">
      <w:pPr>
        <w:pStyle w:val="P00"/>
        <w:spacing w:before="72"/>
        <w:ind w:left="0" w:right="1134"/>
        <w:rPr>
          <w:rStyle w:val="default"/>
          <w:rFonts w:cs="FrankRuehl"/>
          <w:rtl/>
        </w:rPr>
      </w:pPr>
      <w:bookmarkStart w:id="630" w:name="Seif224"/>
      <w:bookmarkEnd w:id="630"/>
      <w:r>
        <w:rPr>
          <w:lang w:val="he-IL"/>
        </w:rPr>
        <w:pict>
          <v:rect id="_x0000_s2434" style="position:absolute;left:0;text-align:left;margin-left:464.5pt;margin-top:8.05pt;width:75.05pt;height:16pt;z-index:251438592" o:allowincell="f" filled="f" stroked="f" strokecolor="lime" strokeweight=".25pt">
            <v:textbox style="mso-next-textbox:#_x0000_s2434" inset="0,0,0,0">
              <w:txbxContent>
                <w:p w:rsidR="00E30CE8" w:rsidRDefault="00E30CE8">
                  <w:pPr>
                    <w:spacing w:line="160" w:lineRule="exact"/>
                    <w:jc w:val="left"/>
                    <w:rPr>
                      <w:rFonts w:cs="Miriam"/>
                      <w:noProof/>
                      <w:sz w:val="18"/>
                      <w:szCs w:val="18"/>
                      <w:rtl/>
                    </w:rPr>
                  </w:pPr>
                  <w:r>
                    <w:rPr>
                      <w:rFonts w:cs="Miriam"/>
                      <w:sz w:val="18"/>
                      <w:szCs w:val="18"/>
                      <w:rtl/>
                    </w:rPr>
                    <w:t xml:space="preserve">כתב </w:t>
                  </w:r>
                  <w:r>
                    <w:rPr>
                      <w:rFonts w:cs="Miriam" w:hint="cs"/>
                      <w:sz w:val="18"/>
                      <w:szCs w:val="18"/>
                      <w:rtl/>
                    </w:rPr>
                    <w:t xml:space="preserve">התביעה </w:t>
                  </w:r>
                  <w:r>
                    <w:rPr>
                      <w:rFonts w:cs="Miriam"/>
                      <w:sz w:val="18"/>
                      <w:szCs w:val="18"/>
                      <w:rtl/>
                    </w:rPr>
                    <w:t>[363יא]</w:t>
                  </w:r>
                </w:p>
              </w:txbxContent>
            </v:textbox>
            <w10:anchorlock/>
          </v:rect>
        </w:pict>
      </w:r>
      <w:r>
        <w:rPr>
          <w:rStyle w:val="big-number"/>
          <w:rtl/>
        </w:rPr>
        <w:t>261.</w:t>
      </w:r>
      <w:r>
        <w:rPr>
          <w:rStyle w:val="big-number"/>
          <w:rtl/>
        </w:rPr>
        <w:tab/>
      </w:r>
      <w:r>
        <w:rPr>
          <w:rStyle w:val="default"/>
          <w:rFonts w:cs="FrankRuehl"/>
          <w:rtl/>
        </w:rPr>
        <w:t>(א)</w:t>
      </w:r>
      <w:r>
        <w:rPr>
          <w:rStyle w:val="default"/>
          <w:rFonts w:cs="FrankRuehl"/>
          <w:rtl/>
        </w:rPr>
        <w:tab/>
        <w:t>לכת</w:t>
      </w:r>
      <w:r>
        <w:rPr>
          <w:rStyle w:val="default"/>
          <w:rFonts w:cs="FrankRuehl" w:hint="cs"/>
          <w:rtl/>
        </w:rPr>
        <w:t>ב התביעה תצורף הרצאת פרטים לפי טופס 27, ככל</w:t>
      </w:r>
      <w:r>
        <w:rPr>
          <w:rStyle w:val="default"/>
          <w:rFonts w:cs="FrankRuehl"/>
          <w:rtl/>
        </w:rPr>
        <w:t xml:space="preserve"> שהד</w:t>
      </w:r>
      <w:r>
        <w:rPr>
          <w:rStyle w:val="default"/>
          <w:rFonts w:cs="FrankRuehl" w:hint="cs"/>
          <w:rtl/>
        </w:rPr>
        <w:t xml:space="preserve">בר מתאים לענין (להלן בפרק זה </w:t>
      </w:r>
      <w:r>
        <w:rPr>
          <w:rStyle w:val="default"/>
          <w:rFonts w:cs="FrankRuehl"/>
          <w:rtl/>
        </w:rPr>
        <w:t>– הר</w:t>
      </w:r>
      <w:r>
        <w:rPr>
          <w:rStyle w:val="default"/>
          <w:rFonts w:cs="FrankRuehl" w:hint="cs"/>
          <w:rtl/>
        </w:rPr>
        <w:t>צא</w:t>
      </w:r>
      <w:r>
        <w:rPr>
          <w:rStyle w:val="default"/>
          <w:rFonts w:cs="FrankRuehl"/>
          <w:rtl/>
        </w:rPr>
        <w:t>ת פר</w:t>
      </w:r>
      <w:r>
        <w:rPr>
          <w:rStyle w:val="default"/>
          <w:rFonts w:cs="FrankRuehl" w:hint="cs"/>
          <w:rtl/>
        </w:rPr>
        <w:t>טים).</w:t>
      </w:r>
    </w:p>
    <w:p w:rsidR="00DC7C3B" w:rsidRDefault="00DC7C3B">
      <w:pPr>
        <w:pStyle w:val="P00"/>
        <w:spacing w:before="72"/>
        <w:ind w:left="0" w:right="1134"/>
        <w:rPr>
          <w:rStyle w:val="default"/>
          <w:rFonts w:cs="FrankRuehl" w:hint="cs"/>
          <w:rtl/>
        </w:rPr>
      </w:pPr>
      <w:r>
        <w:rPr>
          <w:lang w:val="he-IL"/>
        </w:rPr>
        <w:pict>
          <v:rect id="_x0000_s2435" style="position:absolute;left:0;text-align:left;margin-left:464.5pt;margin-top:8.05pt;width:75.05pt;height:8pt;z-index:251439616" o:allowincell="f" filled="f" stroked="f" strokecolor="lime" strokeweight=".25pt">
            <v:textbox style="mso-next-textbox:#_x0000_s2435" inset="0,0,0,0">
              <w:txbxContent>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שנ"ז-</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rtl/>
        </w:rPr>
        <w:tab/>
        <w:t>הגי</w:t>
      </w:r>
      <w:r>
        <w:rPr>
          <w:rStyle w:val="default"/>
          <w:rFonts w:cs="FrankRuehl" w:hint="cs"/>
          <w:rtl/>
        </w:rPr>
        <w:t>ש הורה תביעה למזונות קטין, יצרף ההורה להרצאת</w:t>
      </w:r>
      <w:r>
        <w:rPr>
          <w:rStyle w:val="default"/>
          <w:rFonts w:cs="FrankRuehl"/>
          <w:rtl/>
        </w:rPr>
        <w:t xml:space="preserve"> הפר</w:t>
      </w:r>
      <w:r>
        <w:rPr>
          <w:rStyle w:val="default"/>
          <w:rFonts w:cs="FrankRuehl" w:hint="cs"/>
          <w:rtl/>
        </w:rPr>
        <w:t>טים פירוט של הכנסותיו בשנים עשר החודשים שקדמו להגשת התביעה.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31" w:name="Rov906"/>
      <w:r w:rsidRPr="00C30006">
        <w:rPr>
          <w:rStyle w:val="default"/>
          <w:rFonts w:cs="FrankRuehl" w:hint="cs"/>
          <w:vanish/>
          <w:color w:val="FF0000"/>
          <w:sz w:val="20"/>
          <w:szCs w:val="20"/>
          <w:shd w:val="clear" w:color="auto" w:fill="FFFF99"/>
          <w:rtl/>
        </w:rPr>
        <w:t>מיום 26.12.1996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518"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תקנת משנה 261(ב)</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pPr>
        <w:pStyle w:val="P00"/>
        <w:spacing w:before="0"/>
        <w:ind w:left="0" w:right="1134"/>
        <w:rPr>
          <w:rStyle w:val="default"/>
          <w:rFonts w:cs="FrankRuehl" w:hint="cs"/>
          <w:strike/>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בכתב התביעה רשאי התובע לבקש גם מזונות זמניים.</w:t>
      </w:r>
      <w:bookmarkEnd w:id="631"/>
    </w:p>
    <w:p w:rsidR="00DC7C3B" w:rsidRDefault="00DC7C3B">
      <w:pPr>
        <w:pStyle w:val="P00"/>
        <w:spacing w:before="72"/>
        <w:ind w:left="0" w:right="1134"/>
        <w:rPr>
          <w:rStyle w:val="default"/>
          <w:rFonts w:cs="FrankRuehl" w:hint="cs"/>
          <w:rtl/>
        </w:rPr>
      </w:pPr>
      <w:r>
        <w:rPr>
          <w:lang w:val="he-IL"/>
        </w:rPr>
        <w:pict>
          <v:rect id="_x0000_s2436" style="position:absolute;left:0;text-align:left;margin-left:464.5pt;margin-top:8.05pt;width:75.05pt;height:8pt;z-index:251440640" o:allowincell="f" filled="f" stroked="f" strokecolor="lime" strokeweight=".25pt">
            <v:textbox style="mso-next-textbox:#_x0000_s2436" inset="0,0,0,0">
              <w:txbxContent>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שנ"ז-</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rtl/>
        </w:rPr>
        <w:tab/>
        <w:t>הית</w:t>
      </w:r>
      <w:r>
        <w:rPr>
          <w:rStyle w:val="default"/>
          <w:rFonts w:cs="FrankRuehl" w:hint="cs"/>
          <w:rtl/>
        </w:rPr>
        <w:t>ה תביעה למזונות בעד מספר תובעים, יפורטו בכתב</w:t>
      </w:r>
      <w:r>
        <w:rPr>
          <w:rStyle w:val="default"/>
          <w:rFonts w:cs="FrankRuehl"/>
          <w:rtl/>
        </w:rPr>
        <w:t xml:space="preserve"> התב</w:t>
      </w:r>
      <w:r>
        <w:rPr>
          <w:rStyle w:val="default"/>
          <w:rFonts w:cs="FrankRuehl" w:hint="cs"/>
          <w:rtl/>
        </w:rPr>
        <w:t>יעה צרכיו של כל תובע בנפרד.</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32" w:name="Rov907"/>
      <w:r w:rsidRPr="00C30006">
        <w:rPr>
          <w:rStyle w:val="default"/>
          <w:rFonts w:cs="FrankRuehl" w:hint="cs"/>
          <w:vanish/>
          <w:color w:val="FF0000"/>
          <w:sz w:val="20"/>
          <w:szCs w:val="20"/>
          <w:shd w:val="clear" w:color="auto" w:fill="FFFF99"/>
          <w:rtl/>
        </w:rPr>
        <w:t>מיום 26.12.1996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519"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תקנת משנה (ג)</w:t>
      </w:r>
      <w:bookmarkEnd w:id="632"/>
    </w:p>
    <w:p w:rsidR="00DC7C3B" w:rsidRDefault="00DC7C3B" w:rsidP="00997C54">
      <w:pPr>
        <w:pStyle w:val="P00"/>
        <w:spacing w:before="72"/>
        <w:ind w:left="0" w:right="1134"/>
        <w:rPr>
          <w:rStyle w:val="default"/>
          <w:rFonts w:cs="FrankRuehl"/>
          <w:rtl/>
        </w:rPr>
      </w:pPr>
      <w:bookmarkStart w:id="633" w:name="Seif225"/>
      <w:bookmarkEnd w:id="633"/>
      <w:r>
        <w:rPr>
          <w:lang w:val="he-IL"/>
        </w:rPr>
        <w:pict>
          <v:rect id="_x0000_s2437" style="position:absolute;left:0;text-align:left;margin-left:464.5pt;margin-top:8.05pt;width:75.05pt;height:24pt;z-index:251441664" o:allowincell="f" filled="f" stroked="f" strokecolor="lime" strokeweight=".25pt">
            <v:textbox style="mso-next-textbox:#_x0000_s2437" inset="0,0,0,0">
              <w:txbxContent>
                <w:p w:rsidR="00E30CE8" w:rsidRDefault="00E30CE8">
                  <w:pPr>
                    <w:spacing w:line="160" w:lineRule="exact"/>
                    <w:jc w:val="left"/>
                    <w:rPr>
                      <w:rFonts w:cs="Miriam"/>
                      <w:noProof/>
                      <w:sz w:val="18"/>
                      <w:szCs w:val="18"/>
                      <w:rtl/>
                    </w:rPr>
                  </w:pPr>
                  <w:r>
                    <w:rPr>
                      <w:rFonts w:cs="Miriam"/>
                      <w:sz w:val="18"/>
                      <w:szCs w:val="18"/>
                      <w:rtl/>
                    </w:rPr>
                    <w:t>הזמנ</w:t>
                  </w:r>
                  <w:r>
                    <w:rPr>
                      <w:rFonts w:cs="Miriam" w:hint="cs"/>
                      <w:sz w:val="18"/>
                      <w:szCs w:val="18"/>
                      <w:rtl/>
                    </w:rPr>
                    <w:t xml:space="preserve">ה וכתב </w:t>
                  </w:r>
                  <w:r>
                    <w:rPr>
                      <w:rFonts w:cs="Miriam"/>
                      <w:sz w:val="18"/>
                      <w:szCs w:val="18"/>
                      <w:rtl/>
                    </w:rPr>
                    <w:t>הגנה</w:t>
                  </w:r>
                  <w:r>
                    <w:rPr>
                      <w:rFonts w:cs="Miriam" w:hint="cs"/>
                      <w:sz w:val="18"/>
                      <w:szCs w:val="18"/>
                      <w:rtl/>
                    </w:rPr>
                    <w:t xml:space="preserve"> </w:t>
                  </w:r>
                  <w:r>
                    <w:rPr>
                      <w:rFonts w:cs="Miriam"/>
                      <w:sz w:val="18"/>
                      <w:szCs w:val="18"/>
                      <w:rtl/>
                    </w:rPr>
                    <w:br/>
                    <w:t>[363יב]</w:t>
                  </w:r>
                </w:p>
              </w:txbxContent>
            </v:textbox>
            <w10:anchorlock/>
          </v:rect>
        </w:pict>
      </w:r>
      <w:r>
        <w:rPr>
          <w:rStyle w:val="big-number"/>
          <w:rtl/>
        </w:rPr>
        <w:t>262.</w:t>
      </w:r>
      <w:r>
        <w:rPr>
          <w:rStyle w:val="big-number"/>
          <w:rtl/>
        </w:rPr>
        <w:tab/>
      </w:r>
      <w:r>
        <w:rPr>
          <w:rStyle w:val="default"/>
          <w:rFonts w:cs="FrankRuehl"/>
          <w:rtl/>
        </w:rPr>
        <w:t>(א)</w:t>
      </w:r>
      <w:r>
        <w:rPr>
          <w:rStyle w:val="default"/>
          <w:rFonts w:cs="FrankRuehl"/>
          <w:rtl/>
        </w:rPr>
        <w:tab/>
        <w:t>הוג</w:t>
      </w:r>
      <w:r>
        <w:rPr>
          <w:rStyle w:val="default"/>
          <w:rFonts w:cs="FrankRuehl" w:hint="cs"/>
          <w:rtl/>
        </w:rPr>
        <w:t>ש כתב תביעה, תומצא לנתבע הזמנ</w:t>
      </w:r>
      <w:r>
        <w:rPr>
          <w:rStyle w:val="default"/>
          <w:rFonts w:cs="FrankRuehl"/>
          <w:rtl/>
        </w:rPr>
        <w:t>ה ער</w:t>
      </w:r>
      <w:r>
        <w:rPr>
          <w:rStyle w:val="default"/>
          <w:rFonts w:cs="FrankRuehl" w:hint="cs"/>
          <w:rtl/>
        </w:rPr>
        <w:t>וכה לפי טופס 28 או טופס 29, לפי הענין, ובה יוזמן להגיש כתב הגנה לתביעה תוך חמישה</w:t>
      </w:r>
      <w:r>
        <w:rPr>
          <w:rStyle w:val="default"/>
          <w:rFonts w:cs="FrankRuehl"/>
          <w:rtl/>
        </w:rPr>
        <w:t xml:space="preserve"> ע</w:t>
      </w:r>
      <w:r>
        <w:rPr>
          <w:rStyle w:val="default"/>
          <w:rFonts w:cs="FrankRuehl" w:hint="cs"/>
          <w:rtl/>
        </w:rPr>
        <w:t>שר ימים לאחר המצאת ההזמנה, או תוך זמן ארוך יותר שקבע בית המשפט או הרשם.</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לכת</w:t>
      </w:r>
      <w:r>
        <w:rPr>
          <w:rStyle w:val="default"/>
          <w:rFonts w:cs="FrankRuehl" w:hint="cs"/>
          <w:rtl/>
        </w:rPr>
        <w:t>ב ההגנה תצורף הרצאת פרטים.</w:t>
      </w:r>
    </w:p>
    <w:p w:rsidR="00DC7C3B" w:rsidRDefault="00DC7C3B" w:rsidP="00997C54">
      <w:pPr>
        <w:pStyle w:val="P00"/>
        <w:spacing w:before="72"/>
        <w:ind w:left="0" w:right="1134"/>
        <w:rPr>
          <w:rStyle w:val="default"/>
          <w:rFonts w:cs="FrankRuehl"/>
          <w:rtl/>
        </w:rPr>
      </w:pPr>
      <w:bookmarkStart w:id="634" w:name="Seif226"/>
      <w:bookmarkEnd w:id="634"/>
      <w:r>
        <w:rPr>
          <w:lang w:val="he-IL"/>
        </w:rPr>
        <w:pict>
          <v:rect id="_x0000_s2438" style="position:absolute;left:0;text-align:left;margin-left:464.5pt;margin-top:8.05pt;width:75.05pt;height:32pt;z-index:251442688" o:allowincell="f" filled="f" stroked="f" strokecolor="lime" strokeweight=".25pt">
            <v:textbox style="mso-next-textbox:#_x0000_s2438" inset="0,0,0,0">
              <w:txbxContent>
                <w:p w:rsidR="00E30CE8" w:rsidRDefault="00E30CE8">
                  <w:pPr>
                    <w:spacing w:line="160" w:lineRule="exact"/>
                    <w:jc w:val="left"/>
                    <w:rPr>
                      <w:rFonts w:cs="Miriam"/>
                      <w:noProof/>
                      <w:sz w:val="18"/>
                      <w:szCs w:val="18"/>
                      <w:rtl/>
                    </w:rPr>
                  </w:pPr>
                  <w:r>
                    <w:rPr>
                      <w:rFonts w:cs="Miriam"/>
                      <w:sz w:val="18"/>
                      <w:szCs w:val="18"/>
                      <w:rtl/>
                    </w:rPr>
                    <w:t>אישו</w:t>
                  </w:r>
                  <w:r>
                    <w:rPr>
                      <w:rFonts w:cs="Miriam" w:hint="cs"/>
                      <w:sz w:val="18"/>
                      <w:szCs w:val="18"/>
                      <w:rtl/>
                    </w:rPr>
                    <w:t xml:space="preserve">ר כתב </w:t>
                  </w:r>
                  <w:r>
                    <w:rPr>
                      <w:rFonts w:cs="Miriam"/>
                      <w:sz w:val="18"/>
                      <w:szCs w:val="18"/>
                      <w:rtl/>
                    </w:rPr>
                    <w:t>טענו</w:t>
                  </w:r>
                  <w:r>
                    <w:rPr>
                      <w:rFonts w:cs="Miriam" w:hint="cs"/>
                      <w:sz w:val="18"/>
                      <w:szCs w:val="18"/>
                      <w:rtl/>
                    </w:rPr>
                    <w:t xml:space="preserve">ת </w:t>
                  </w:r>
                  <w:r>
                    <w:rPr>
                      <w:rFonts w:cs="Miriam"/>
                      <w:sz w:val="18"/>
                      <w:szCs w:val="18"/>
                      <w:rtl/>
                    </w:rPr>
                    <w:t>בתצה</w:t>
                  </w:r>
                  <w:r>
                    <w:rPr>
                      <w:rFonts w:cs="Miriam" w:hint="cs"/>
                      <w:sz w:val="18"/>
                      <w:szCs w:val="18"/>
                      <w:rtl/>
                    </w:rPr>
                    <w:t xml:space="preserve">יר </w:t>
                  </w:r>
                  <w:r>
                    <w:rPr>
                      <w:rFonts w:cs="Miriam"/>
                      <w:sz w:val="18"/>
                      <w:szCs w:val="18"/>
                      <w:rtl/>
                    </w:rPr>
                    <w:t>[363יג]</w:t>
                  </w:r>
                </w:p>
              </w:txbxContent>
            </v:textbox>
            <w10:anchorlock/>
          </v:rect>
        </w:pict>
      </w:r>
      <w:r>
        <w:rPr>
          <w:rStyle w:val="big-number"/>
          <w:rtl/>
        </w:rPr>
        <w:t>263.</w:t>
      </w:r>
      <w:r>
        <w:rPr>
          <w:rStyle w:val="big-number"/>
          <w:rtl/>
        </w:rPr>
        <w:tab/>
      </w:r>
      <w:r>
        <w:rPr>
          <w:rStyle w:val="default"/>
          <w:rFonts w:cs="FrankRuehl"/>
          <w:rtl/>
        </w:rPr>
        <w:t>(א)</w:t>
      </w:r>
      <w:r>
        <w:rPr>
          <w:rStyle w:val="default"/>
          <w:rFonts w:cs="FrankRuehl"/>
          <w:rtl/>
        </w:rPr>
        <w:tab/>
        <w:t>כתב</w:t>
      </w:r>
      <w:r>
        <w:rPr>
          <w:rStyle w:val="default"/>
          <w:rFonts w:cs="FrankRuehl" w:hint="cs"/>
          <w:rtl/>
        </w:rPr>
        <w:t xml:space="preserve"> טענות, על צירופיו, יאומ</w:t>
      </w:r>
      <w:r>
        <w:rPr>
          <w:rStyle w:val="default"/>
          <w:rFonts w:cs="FrankRuehl"/>
          <w:rtl/>
        </w:rPr>
        <w:t>ת</w:t>
      </w:r>
      <w:r>
        <w:rPr>
          <w:rStyle w:val="default"/>
          <w:rFonts w:cs="FrankRuehl" w:hint="cs"/>
          <w:rtl/>
        </w:rPr>
        <w:t xml:space="preserve"> ביד בעל הדין עצמו בתצהיר</w:t>
      </w:r>
      <w:r>
        <w:rPr>
          <w:rStyle w:val="default"/>
          <w:rFonts w:cs="FrankRuehl"/>
          <w:rtl/>
        </w:rPr>
        <w:t>; התצ</w:t>
      </w:r>
      <w:r>
        <w:rPr>
          <w:rStyle w:val="default"/>
          <w:rFonts w:cs="FrankRuehl" w:hint="cs"/>
          <w:rtl/>
        </w:rPr>
        <w:t>היר יצורף לכתב הטענות או יירשם בסופו ותקנה 521 לא תחול.</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היה</w:t>
      </w:r>
      <w:r>
        <w:rPr>
          <w:rStyle w:val="default"/>
          <w:rFonts w:cs="FrankRuehl" w:hint="cs"/>
          <w:rtl/>
        </w:rPr>
        <w:t xml:space="preserve"> בעל הדין פסול-דין, יתן את התצהיר אפוטרופסו או ידידו הקרוב, לפי הענין.</w:t>
      </w:r>
    </w:p>
    <w:p w:rsidR="00DC7C3B" w:rsidRDefault="00DC7C3B">
      <w:pPr>
        <w:pStyle w:val="P00"/>
        <w:spacing w:before="72"/>
        <w:ind w:left="0" w:right="1134"/>
        <w:rPr>
          <w:rStyle w:val="default"/>
          <w:rFonts w:cs="FrankRuehl" w:hint="cs"/>
          <w:rtl/>
        </w:rPr>
      </w:pPr>
      <w:r>
        <w:rPr>
          <w:lang w:val="he-IL"/>
        </w:rPr>
        <w:pict>
          <v:rect id="_x0000_s2439" style="position:absolute;left:0;text-align:left;margin-left:464.5pt;margin-top:8.05pt;width:75.05pt;height:8pt;z-index:251443712" o:allowincell="f" filled="f" stroked="f" strokecolor="lime" strokeweight=".25pt">
            <v:textbox style="mso-next-textbox:#_x0000_s2439" inset="0,0,0,0">
              <w:txbxContent>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שנ"ח-</w:t>
                  </w:r>
                  <w:r>
                    <w:rPr>
                      <w:rFonts w:cs="Miriam"/>
                      <w:sz w:val="18"/>
                      <w:szCs w:val="18"/>
                      <w:rtl/>
                    </w:rPr>
                    <w:t>1997</w:t>
                  </w:r>
                </w:p>
              </w:txbxContent>
            </v:textbox>
            <w10:anchorlock/>
          </v:rect>
        </w:pict>
      </w:r>
      <w:r>
        <w:rPr>
          <w:rFonts w:cs="FrankRuehl"/>
          <w:sz w:val="26"/>
          <w:rtl/>
        </w:rPr>
        <w:tab/>
      </w:r>
      <w:r>
        <w:rPr>
          <w:rStyle w:val="default"/>
          <w:rFonts w:cs="FrankRuehl"/>
          <w:rtl/>
        </w:rPr>
        <w:t>(ג)</w:t>
      </w:r>
      <w:r>
        <w:rPr>
          <w:rStyle w:val="default"/>
          <w:rFonts w:cs="FrankRuehl"/>
          <w:rtl/>
        </w:rPr>
        <w:tab/>
        <w:t>ראה</w:t>
      </w:r>
      <w:r>
        <w:rPr>
          <w:rStyle w:val="default"/>
          <w:rFonts w:cs="FrankRuehl" w:hint="cs"/>
          <w:rtl/>
        </w:rPr>
        <w:t xml:space="preserve"> בית המשפט שנבצר מבעל דין לתת תצהיר באופן אישי או להיחקר על תצהי</w:t>
      </w:r>
      <w:r>
        <w:rPr>
          <w:rStyle w:val="default"/>
          <w:rFonts w:cs="FrankRuehl"/>
          <w:rtl/>
        </w:rPr>
        <w:t>ר</w:t>
      </w:r>
      <w:r>
        <w:rPr>
          <w:rStyle w:val="default"/>
          <w:rFonts w:cs="FrankRuehl" w:hint="cs"/>
          <w:rtl/>
        </w:rPr>
        <w:t>ו</w:t>
      </w:r>
      <w:r>
        <w:rPr>
          <w:rStyle w:val="default"/>
          <w:rFonts w:cs="FrankRuehl"/>
          <w:rtl/>
        </w:rPr>
        <w:t xml:space="preserve">, </w:t>
      </w:r>
      <w:r>
        <w:rPr>
          <w:rStyle w:val="default"/>
          <w:rFonts w:cs="FrankRuehl" w:hint="cs"/>
          <w:rtl/>
        </w:rPr>
        <w:t>רשאי הוא, מטעמים מיוחדים שיירשמו, להרשו</w:t>
      </w:r>
      <w:r>
        <w:rPr>
          <w:rStyle w:val="default"/>
          <w:rFonts w:cs="FrankRuehl"/>
          <w:rtl/>
        </w:rPr>
        <w:t>ת לא</w:t>
      </w:r>
      <w:r>
        <w:rPr>
          <w:rStyle w:val="default"/>
          <w:rFonts w:cs="FrankRuehl" w:hint="cs"/>
          <w:rtl/>
        </w:rPr>
        <w:t>דם אחר לתת תצהיר במקומו, ובלבד שאותו אדם יודע ידיעה אישית את הפרטים העיקריים הנוגעים לתביעה.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35" w:name="Rov908"/>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תשנ"ח-1997</w:t>
      </w:r>
    </w:p>
    <w:p w:rsidR="00DC7C3B" w:rsidRPr="00C30006" w:rsidRDefault="00DC7C3B">
      <w:pPr>
        <w:pStyle w:val="P00"/>
        <w:spacing w:before="0"/>
        <w:ind w:left="0" w:right="1134"/>
        <w:rPr>
          <w:rStyle w:val="default"/>
          <w:rFonts w:cs="FrankRuehl" w:hint="cs"/>
          <w:vanish/>
          <w:shd w:val="clear" w:color="auto" w:fill="FFFF99"/>
          <w:rtl/>
        </w:rPr>
      </w:pPr>
      <w:hyperlink r:id="rId520" w:history="1">
        <w:r w:rsidRPr="00C30006">
          <w:rPr>
            <w:rStyle w:val="Hyperlink"/>
            <w:rFonts w:cs="FrankRuehl" w:hint="cs"/>
            <w:vanish/>
            <w:szCs w:val="20"/>
            <w:shd w:val="clear" w:color="auto" w:fill="FFFF99"/>
            <w:rtl/>
          </w:rPr>
          <w:t>ק"ת תשנ"ח מס' 5858</w:t>
        </w:r>
      </w:hyperlink>
      <w:r w:rsidRPr="00C30006">
        <w:rPr>
          <w:rStyle w:val="default"/>
          <w:rFonts w:cs="FrankRuehl" w:hint="cs"/>
          <w:vanish/>
          <w:sz w:val="20"/>
          <w:szCs w:val="20"/>
          <w:shd w:val="clear" w:color="auto" w:fill="FFFF99"/>
          <w:rtl/>
        </w:rPr>
        <w:t xml:space="preserve"> מיום 28.10.1997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34</w:t>
      </w:r>
    </w:p>
    <w:p w:rsidR="00DC7C3B" w:rsidRDefault="00DC7C3B">
      <w:pPr>
        <w:pStyle w:val="P0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(ג)</w:t>
      </w:r>
      <w:r w:rsidRPr="00C30006">
        <w:rPr>
          <w:rStyle w:val="default"/>
          <w:rFonts w:cs="FrankRuehl"/>
          <w:vanish/>
          <w:sz w:val="22"/>
          <w:szCs w:val="22"/>
          <w:shd w:val="clear" w:color="auto" w:fill="FFFF99"/>
          <w:rtl/>
        </w:rPr>
        <w:tab/>
        <w:t>ראה</w:t>
      </w:r>
      <w:r w:rsidRPr="00C30006">
        <w:rPr>
          <w:rStyle w:val="default"/>
          <w:rFonts w:cs="FrankRuehl" w:hint="cs"/>
          <w:vanish/>
          <w:sz w:val="22"/>
          <w:szCs w:val="22"/>
          <w:shd w:val="clear" w:color="auto" w:fill="FFFF99"/>
          <w:rtl/>
        </w:rPr>
        <w:t xml:space="preserve"> בית המשפט שנבצר מבעל דין לתת תצהיר באופן אישי או להיחקר על תצהי</w:t>
      </w:r>
      <w:r w:rsidRPr="00C30006">
        <w:rPr>
          <w:rStyle w:val="default"/>
          <w:rFonts w:cs="FrankRuehl"/>
          <w:vanish/>
          <w:sz w:val="22"/>
          <w:szCs w:val="22"/>
          <w:shd w:val="clear" w:color="auto" w:fill="FFFF99"/>
          <w:rtl/>
        </w:rPr>
        <w:t>ר</w:t>
      </w:r>
      <w:r w:rsidRPr="00C30006">
        <w:rPr>
          <w:rStyle w:val="default"/>
          <w:rFonts w:cs="FrankRuehl" w:hint="cs"/>
          <w:vanish/>
          <w:sz w:val="22"/>
          <w:szCs w:val="22"/>
          <w:shd w:val="clear" w:color="auto" w:fill="FFFF99"/>
          <w:rtl/>
        </w:rPr>
        <w:t>ו</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 xml:space="preserve">רשאי הוא, מטעמים </w:t>
      </w:r>
      <w:r w:rsidRPr="00C30006">
        <w:rPr>
          <w:rStyle w:val="default"/>
          <w:rFonts w:cs="FrankRuehl" w:hint="cs"/>
          <w:vanish/>
          <w:sz w:val="22"/>
          <w:szCs w:val="22"/>
          <w:u w:val="single"/>
          <w:shd w:val="clear" w:color="auto" w:fill="FFFF99"/>
          <w:rtl/>
        </w:rPr>
        <w:t>מיוחדים</w:t>
      </w:r>
      <w:r w:rsidRPr="00C30006">
        <w:rPr>
          <w:rStyle w:val="default"/>
          <w:rFonts w:cs="FrankRuehl" w:hint="cs"/>
          <w:vanish/>
          <w:sz w:val="22"/>
          <w:szCs w:val="22"/>
          <w:shd w:val="clear" w:color="auto" w:fill="FFFF99"/>
          <w:rtl/>
        </w:rPr>
        <w:t xml:space="preserve"> שיירשמו, להרשו</w:t>
      </w:r>
      <w:r w:rsidRPr="00C30006">
        <w:rPr>
          <w:rStyle w:val="default"/>
          <w:rFonts w:cs="FrankRuehl"/>
          <w:vanish/>
          <w:sz w:val="22"/>
          <w:szCs w:val="22"/>
          <w:shd w:val="clear" w:color="auto" w:fill="FFFF99"/>
          <w:rtl/>
        </w:rPr>
        <w:t>ת לא</w:t>
      </w:r>
      <w:r w:rsidRPr="00C30006">
        <w:rPr>
          <w:rStyle w:val="default"/>
          <w:rFonts w:cs="FrankRuehl" w:hint="cs"/>
          <w:vanish/>
          <w:sz w:val="22"/>
          <w:szCs w:val="22"/>
          <w:shd w:val="clear" w:color="auto" w:fill="FFFF99"/>
          <w:rtl/>
        </w:rPr>
        <w:t>דם אחר לתת תצהיר במקומו, ובלבד שאותו אדם יודע ידיעה אישית את הפרטים העיקריים הנוגעים לתביעה.</w:t>
      </w:r>
      <w:bookmarkEnd w:id="635"/>
    </w:p>
    <w:p w:rsidR="00DC7C3B" w:rsidRDefault="00DC7C3B" w:rsidP="00997C54">
      <w:pPr>
        <w:pStyle w:val="P00"/>
        <w:spacing w:before="72"/>
        <w:ind w:left="0" w:right="1134"/>
        <w:rPr>
          <w:rStyle w:val="default"/>
          <w:rFonts w:cs="FrankRuehl"/>
          <w:rtl/>
        </w:rPr>
      </w:pPr>
      <w:bookmarkStart w:id="636" w:name="Seif227"/>
      <w:bookmarkEnd w:id="636"/>
      <w:r>
        <w:rPr>
          <w:lang w:val="he-IL"/>
        </w:rPr>
        <w:pict>
          <v:rect id="_x0000_s2440" style="position:absolute;left:0;text-align:left;margin-left:464.5pt;margin-top:8.05pt;width:75.05pt;height:24pt;z-index:251444736" o:allowincell="f" filled="f" stroked="f" strokecolor="lime" strokeweight=".25pt">
            <v:textbox style="mso-next-textbox:#_x0000_s2440" inset="0,0,0,0">
              <w:txbxContent>
                <w:p w:rsidR="00E30CE8" w:rsidRDefault="00E30CE8">
                  <w:pPr>
                    <w:spacing w:line="160" w:lineRule="exact"/>
                    <w:jc w:val="left"/>
                    <w:rPr>
                      <w:rFonts w:cs="Miriam"/>
                      <w:noProof/>
                      <w:sz w:val="18"/>
                      <w:szCs w:val="18"/>
                      <w:rtl/>
                    </w:rPr>
                  </w:pPr>
                  <w:r>
                    <w:rPr>
                      <w:rFonts w:cs="Miriam"/>
                      <w:sz w:val="18"/>
                      <w:szCs w:val="18"/>
                      <w:rtl/>
                    </w:rPr>
                    <w:t>הרצא</w:t>
                  </w:r>
                  <w:r>
                    <w:rPr>
                      <w:rFonts w:cs="Miriam" w:hint="cs"/>
                      <w:sz w:val="18"/>
                      <w:szCs w:val="18"/>
                      <w:rtl/>
                    </w:rPr>
                    <w:t xml:space="preserve">ת </w:t>
                  </w:r>
                  <w:r>
                    <w:rPr>
                      <w:rFonts w:cs="Miriam"/>
                      <w:sz w:val="18"/>
                      <w:szCs w:val="18"/>
                      <w:rtl/>
                    </w:rPr>
                    <w:t>הפרט</w:t>
                  </w:r>
                  <w:r>
                    <w:rPr>
                      <w:rFonts w:cs="Miriam" w:hint="cs"/>
                      <w:sz w:val="18"/>
                      <w:szCs w:val="18"/>
                      <w:rtl/>
                    </w:rPr>
                    <w:t xml:space="preserve">ים </w:t>
                  </w:r>
                  <w:r>
                    <w:rPr>
                      <w:rFonts w:cs="Miriam"/>
                      <w:sz w:val="18"/>
                      <w:szCs w:val="18"/>
                      <w:rtl/>
                    </w:rPr>
                    <w:br/>
                    <w:t>[363יד]</w:t>
                  </w:r>
                </w:p>
              </w:txbxContent>
            </v:textbox>
            <w10:anchorlock/>
          </v:rect>
        </w:pict>
      </w:r>
      <w:r>
        <w:rPr>
          <w:rStyle w:val="big-number"/>
          <w:rtl/>
        </w:rPr>
        <w:t>264.</w:t>
      </w:r>
      <w:r>
        <w:rPr>
          <w:rStyle w:val="big-number"/>
          <w:rtl/>
        </w:rPr>
        <w:tab/>
      </w:r>
      <w:r>
        <w:rPr>
          <w:rStyle w:val="default"/>
          <w:rFonts w:cs="FrankRuehl"/>
          <w:rtl/>
        </w:rPr>
        <w:t>(א)</w:t>
      </w:r>
      <w:r>
        <w:rPr>
          <w:rStyle w:val="default"/>
          <w:rFonts w:cs="FrankRuehl"/>
          <w:rtl/>
        </w:rPr>
        <w:tab/>
        <w:t>בעל</w:t>
      </w:r>
      <w:r>
        <w:rPr>
          <w:rStyle w:val="default"/>
          <w:rFonts w:cs="FrankRuehl" w:hint="cs"/>
          <w:rtl/>
        </w:rPr>
        <w:t xml:space="preserve"> דין שלא מסר פרט בהרצאת הפרטים והפרט הוא בתחום ידיעתו האישית, יראוהו כמי שמודה ב</w:t>
      </w:r>
      <w:r>
        <w:rPr>
          <w:rStyle w:val="default"/>
          <w:rFonts w:cs="FrankRuehl"/>
          <w:rtl/>
        </w:rPr>
        <w:t>פ</w:t>
      </w:r>
      <w:r>
        <w:rPr>
          <w:rStyle w:val="default"/>
          <w:rFonts w:cs="FrankRuehl" w:hint="cs"/>
          <w:rtl/>
        </w:rPr>
        <w:t>ר</w:t>
      </w:r>
      <w:r>
        <w:rPr>
          <w:rStyle w:val="default"/>
          <w:rFonts w:cs="FrankRuehl"/>
          <w:rtl/>
        </w:rPr>
        <w:t>ט</w:t>
      </w:r>
      <w:r>
        <w:rPr>
          <w:rStyle w:val="default"/>
          <w:rFonts w:cs="FrankRuehl" w:hint="cs"/>
          <w:rtl/>
        </w:rPr>
        <w:t xml:space="preserve"> שמסר בעל הדין שכנגד בענין הנדון, ולענין זה לא די בהכחשה סתמית.</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בעל</w:t>
      </w:r>
      <w:r>
        <w:rPr>
          <w:rStyle w:val="default"/>
          <w:rFonts w:cs="FrankRuehl" w:hint="cs"/>
          <w:rtl/>
        </w:rPr>
        <w:t xml:space="preserve"> ד</w:t>
      </w:r>
      <w:r>
        <w:rPr>
          <w:rStyle w:val="default"/>
          <w:rFonts w:cs="FrankRuehl"/>
          <w:rtl/>
        </w:rPr>
        <w:t>ין</w:t>
      </w:r>
      <w:r>
        <w:rPr>
          <w:rStyle w:val="default"/>
          <w:rFonts w:cs="FrankRuehl" w:hint="cs"/>
          <w:rtl/>
        </w:rPr>
        <w:t xml:space="preserve"> שלא צירף להרצאת הפרטים מסמך שהיה עליו לצרפו, יראוהו כמי שלא מסר פרטים הנוגעים לתוכן המסמך, ולא יורשה להביא ראיות לפרטים אלה אלא אם כן בית המשפט התיר לו, מטעמים מיוחדים שיירשמו,</w:t>
      </w:r>
      <w:r>
        <w:rPr>
          <w:rStyle w:val="default"/>
          <w:rFonts w:cs="FrankRuehl"/>
          <w:rtl/>
        </w:rPr>
        <w:t xml:space="preserve"> </w:t>
      </w:r>
      <w:r>
        <w:rPr>
          <w:rStyle w:val="default"/>
          <w:rFonts w:cs="FrankRuehl" w:hint="cs"/>
          <w:rtl/>
        </w:rPr>
        <w:t>ל</w:t>
      </w:r>
      <w:r>
        <w:rPr>
          <w:rStyle w:val="default"/>
          <w:rFonts w:cs="FrankRuehl"/>
          <w:rtl/>
        </w:rPr>
        <w:t>צ</w:t>
      </w:r>
      <w:r>
        <w:rPr>
          <w:rStyle w:val="default"/>
          <w:rFonts w:cs="FrankRuehl" w:hint="cs"/>
          <w:rtl/>
        </w:rPr>
        <w:t>רף את המסמך לאחר הגשת כתבי טענותיו.</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פרט</w:t>
      </w:r>
      <w:r>
        <w:rPr>
          <w:rStyle w:val="default"/>
          <w:rFonts w:cs="FrankRuehl" w:hint="cs"/>
          <w:rtl/>
        </w:rPr>
        <w:t>ים שאינם בתחום ידיע</w:t>
      </w:r>
      <w:r>
        <w:rPr>
          <w:rStyle w:val="default"/>
          <w:rFonts w:cs="FrankRuehl"/>
          <w:rtl/>
        </w:rPr>
        <w:t>תו ה</w:t>
      </w:r>
      <w:r>
        <w:rPr>
          <w:rStyle w:val="default"/>
          <w:rFonts w:cs="FrankRuehl" w:hint="cs"/>
          <w:rtl/>
        </w:rPr>
        <w:t>אישית ש</w:t>
      </w:r>
      <w:r>
        <w:rPr>
          <w:rStyle w:val="default"/>
          <w:rFonts w:cs="FrankRuehl"/>
          <w:rtl/>
        </w:rPr>
        <w:t xml:space="preserve">ל </w:t>
      </w:r>
      <w:r>
        <w:rPr>
          <w:rStyle w:val="default"/>
          <w:rFonts w:cs="FrankRuehl" w:hint="cs"/>
          <w:rtl/>
        </w:rPr>
        <w:t xml:space="preserve">בעל דין, יצהיר עליהם שהם נכונים לפי מיטב אמונתו, בציון היסוד לאמונתו, ואם אין בידו לעשות כן </w:t>
      </w:r>
      <w:r>
        <w:rPr>
          <w:rStyle w:val="default"/>
          <w:rFonts w:cs="FrankRuehl"/>
          <w:rtl/>
        </w:rPr>
        <w:t>– יצ</w:t>
      </w:r>
      <w:r>
        <w:rPr>
          <w:rStyle w:val="default"/>
          <w:rFonts w:cs="FrankRuehl" w:hint="cs"/>
          <w:rtl/>
        </w:rPr>
        <w:t>יין את הסיבה לכך.</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 xml:space="preserve">על </w:t>
      </w:r>
      <w:r>
        <w:rPr>
          <w:rStyle w:val="default"/>
          <w:rFonts w:cs="FrankRuehl" w:hint="cs"/>
          <w:rtl/>
        </w:rPr>
        <w:t>אף האמור בתקנה זו, רשאי בית המשפט, אם ראה שבעל דין אינו מקיים הוראה מהוראות פרק זה, למחוק את כת</w:t>
      </w:r>
      <w:r>
        <w:rPr>
          <w:rStyle w:val="default"/>
          <w:rFonts w:cs="FrankRuehl"/>
          <w:rtl/>
        </w:rPr>
        <w:t>ב הט</w:t>
      </w:r>
      <w:r>
        <w:rPr>
          <w:rStyle w:val="default"/>
          <w:rFonts w:cs="FrankRuehl" w:hint="cs"/>
          <w:rtl/>
        </w:rPr>
        <w:t>ענות שלו או לצוות עליו לקיים את ההוראה בתוך זמן שקבע.</w:t>
      </w:r>
    </w:p>
    <w:p w:rsidR="009C772B" w:rsidRDefault="00DC7C3B" w:rsidP="009C772B">
      <w:pPr>
        <w:pStyle w:val="P00"/>
        <w:spacing w:before="72"/>
        <w:ind w:left="0" w:right="1134"/>
        <w:rPr>
          <w:rStyle w:val="default"/>
          <w:rFonts w:cs="FrankRuehl" w:hint="cs"/>
          <w:rtl/>
        </w:rPr>
      </w:pPr>
      <w:bookmarkStart w:id="637" w:name="Seif228"/>
      <w:bookmarkEnd w:id="637"/>
      <w:r>
        <w:rPr>
          <w:lang w:val="he-IL"/>
        </w:rPr>
        <w:pict>
          <v:rect id="_x0000_s2441" style="position:absolute;left:0;text-align:left;margin-left:464.5pt;margin-top:8.05pt;width:75.05pt;height:24pt;z-index:251445760" o:allowincell="f" filled="f" stroked="f" strokecolor="lime" strokeweight=".25pt">
            <v:textbox style="mso-next-textbox:#_x0000_s2441" inset="0,0,0,0">
              <w:txbxContent>
                <w:p w:rsidR="00E30CE8" w:rsidRDefault="00E30CE8">
                  <w:pPr>
                    <w:spacing w:line="160" w:lineRule="exact"/>
                    <w:jc w:val="left"/>
                    <w:rPr>
                      <w:rFonts w:cs="Miriam" w:hint="cs"/>
                      <w:sz w:val="18"/>
                      <w:szCs w:val="18"/>
                      <w:rtl/>
                    </w:rPr>
                  </w:pPr>
                  <w:r>
                    <w:rPr>
                      <w:rFonts w:cs="Miriam" w:hint="cs"/>
                      <w:sz w:val="18"/>
                      <w:szCs w:val="18"/>
                      <w:rtl/>
                    </w:rPr>
                    <w:t>פסיקת מזונות</w:t>
                  </w:r>
                </w:p>
                <w:p w:rsidR="00E30CE8" w:rsidRDefault="00E30CE8">
                  <w:pPr>
                    <w:spacing w:line="160" w:lineRule="exact"/>
                    <w:jc w:val="left"/>
                    <w:rPr>
                      <w:rFonts w:cs="Miriam" w:hint="cs"/>
                      <w:noProof/>
                      <w:sz w:val="18"/>
                      <w:szCs w:val="18"/>
                      <w:rtl/>
                    </w:rPr>
                  </w:pPr>
                  <w:r>
                    <w:rPr>
                      <w:rFonts w:cs="Miriam" w:hint="cs"/>
                      <w:sz w:val="18"/>
                      <w:szCs w:val="18"/>
                      <w:rtl/>
                    </w:rPr>
                    <w:t xml:space="preserve">תק' (מס' 9) </w:t>
                  </w:r>
                  <w:r>
                    <w:rPr>
                      <w:rFonts w:cs="Miriam"/>
                      <w:sz w:val="18"/>
                      <w:szCs w:val="18"/>
                      <w:rtl/>
                    </w:rPr>
                    <w:br/>
                  </w:r>
                  <w:r>
                    <w:rPr>
                      <w:rFonts w:cs="Miriam" w:hint="cs"/>
                      <w:sz w:val="18"/>
                      <w:szCs w:val="18"/>
                      <w:rtl/>
                    </w:rPr>
                    <w:t>תשע"ב-2012</w:t>
                  </w:r>
                </w:p>
              </w:txbxContent>
            </v:textbox>
            <w10:anchorlock/>
          </v:rect>
        </w:pict>
      </w:r>
      <w:r>
        <w:rPr>
          <w:rStyle w:val="big-number"/>
          <w:rtl/>
        </w:rPr>
        <w:t>265</w:t>
      </w:r>
      <w:r w:rsidRPr="009C772B">
        <w:rPr>
          <w:rStyle w:val="default"/>
          <w:rFonts w:cs="FrankRuehl"/>
          <w:rtl/>
        </w:rPr>
        <w:t>.</w:t>
      </w:r>
      <w:r w:rsidRPr="009C772B">
        <w:rPr>
          <w:rStyle w:val="default"/>
          <w:rFonts w:cs="FrankRuehl"/>
          <w:rtl/>
        </w:rPr>
        <w:tab/>
      </w:r>
      <w:r>
        <w:rPr>
          <w:rStyle w:val="default"/>
          <w:rFonts w:cs="FrankRuehl"/>
          <w:rtl/>
        </w:rPr>
        <w:t>(א)</w:t>
      </w:r>
      <w:r>
        <w:rPr>
          <w:rStyle w:val="default"/>
          <w:rFonts w:cs="FrankRuehl"/>
          <w:rtl/>
        </w:rPr>
        <w:tab/>
        <w:t>בעל</w:t>
      </w:r>
      <w:r>
        <w:rPr>
          <w:rStyle w:val="default"/>
          <w:rFonts w:cs="FrankRuehl" w:hint="cs"/>
          <w:rtl/>
        </w:rPr>
        <w:t xml:space="preserve"> דין </w:t>
      </w:r>
      <w:r w:rsidR="009C772B">
        <w:rPr>
          <w:rStyle w:val="default"/>
          <w:rFonts w:cs="FrankRuehl" w:hint="cs"/>
          <w:rtl/>
        </w:rPr>
        <w:t xml:space="preserve">שהגיש תביעה למזונות ומבקש שיפסקו לו מזונות זמניים יגיש בקשה לפסיקת מזונות זמניים (להלן </w:t>
      </w:r>
      <w:r w:rsidR="009C772B">
        <w:rPr>
          <w:rStyle w:val="default"/>
          <w:rFonts w:cs="FrankRuehl"/>
          <w:rtl/>
        </w:rPr>
        <w:t>–</w:t>
      </w:r>
      <w:r w:rsidR="009C772B">
        <w:rPr>
          <w:rStyle w:val="default"/>
          <w:rFonts w:cs="FrankRuehl" w:hint="cs"/>
          <w:rtl/>
        </w:rPr>
        <w:t xml:space="preserve"> הבקשה); בבקשה יפרט המבקש את טיעוניו, ויצרף תצהיר שבו יאמת את העובדות שביסוד הבקשה וכן אסמכתאות.</w:t>
      </w:r>
    </w:p>
    <w:p w:rsidR="00DC7C3B" w:rsidRDefault="009C772B" w:rsidP="009C772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למזונות זמניים תוגש כבקשה לסעד ביניים כאמור בתקנה 258ד(ד)</w:t>
      </w:r>
      <w:r w:rsidR="00DC7C3B">
        <w:rPr>
          <w:rStyle w:val="default"/>
          <w:rFonts w:cs="FrankRuehl" w:hint="cs"/>
          <w:rtl/>
        </w:rPr>
        <w:t>.</w:t>
      </w:r>
    </w:p>
    <w:p w:rsidR="009C772B" w:rsidRDefault="00697A6F" w:rsidP="00697A6F">
      <w:pPr>
        <w:pStyle w:val="P00"/>
        <w:spacing w:before="72"/>
        <w:ind w:left="0" w:right="1134"/>
        <w:rPr>
          <w:rStyle w:val="default"/>
          <w:rFonts w:cs="FrankRuehl" w:hint="cs"/>
          <w:rtl/>
        </w:rPr>
      </w:pPr>
      <w:r>
        <w:rPr>
          <w:rFonts w:cs="FrankRuehl" w:hint="cs"/>
          <w:sz w:val="26"/>
          <w:rtl/>
          <w:lang w:eastAsia="en-US"/>
        </w:rPr>
        <w:pict>
          <v:shape id="_x0000_s3470" type="#_x0000_t202" style="position:absolute;left:0;text-align:left;margin-left:470.35pt;margin-top:7.1pt;width:1in;height:16.8pt;z-index:252129792" filled="f" stroked="f">
            <v:textbox style="mso-next-textbox:#_x0000_s3470" inset="1mm,0,1mm,0">
              <w:txbxContent>
                <w:p w:rsidR="00E30CE8" w:rsidRDefault="00E30CE8" w:rsidP="00697A6F">
                  <w:pPr>
                    <w:spacing w:line="160" w:lineRule="exact"/>
                    <w:jc w:val="left"/>
                    <w:rPr>
                      <w:rFonts w:cs="Miriam" w:hint="cs"/>
                      <w:noProof/>
                      <w:sz w:val="18"/>
                      <w:szCs w:val="18"/>
                      <w:rtl/>
                    </w:rPr>
                  </w:pPr>
                  <w:r>
                    <w:rPr>
                      <w:rFonts w:cs="Miriam" w:hint="cs"/>
                      <w:sz w:val="18"/>
                      <w:szCs w:val="18"/>
                      <w:rtl/>
                    </w:rPr>
                    <w:t>(הוראת שעה) תשע"ו-2016</w:t>
                  </w:r>
                </w:p>
              </w:txbxContent>
            </v:textbox>
            <w10:anchorlock/>
          </v:shape>
        </w:pict>
      </w:r>
      <w:r w:rsidR="009C772B">
        <w:rPr>
          <w:rStyle w:val="default"/>
          <w:rFonts w:cs="FrankRuehl" w:hint="cs"/>
          <w:rtl/>
        </w:rPr>
        <w:tab/>
        <w:t>(ג)</w:t>
      </w:r>
      <w:r w:rsidR="009C772B">
        <w:rPr>
          <w:rStyle w:val="default"/>
          <w:rFonts w:cs="FrankRuehl" w:hint="cs"/>
          <w:rtl/>
        </w:rPr>
        <w:tab/>
        <w:t xml:space="preserve">המשיב יגיש את תשובתו לבקשה בצירוף הרצאת פרטים (להלן </w:t>
      </w:r>
      <w:r w:rsidR="009C772B">
        <w:rPr>
          <w:rStyle w:val="default"/>
          <w:rFonts w:cs="FrankRuehl"/>
          <w:rtl/>
        </w:rPr>
        <w:t>–</w:t>
      </w:r>
      <w:r w:rsidR="009C772B">
        <w:rPr>
          <w:rStyle w:val="default"/>
          <w:rFonts w:cs="FrankRuehl" w:hint="cs"/>
          <w:rtl/>
        </w:rPr>
        <w:t xml:space="preserve"> התשובה) בתוך עשרה ימים מיום שהבקשה הומצאה לו</w:t>
      </w:r>
      <w:r w:rsidR="000077BB">
        <w:rPr>
          <w:rStyle w:val="default"/>
          <w:rFonts w:cs="FrankRuehl" w:hint="cs"/>
          <w:rtl/>
        </w:rPr>
        <w:t xml:space="preserve"> </w:t>
      </w:r>
      <w:r w:rsidR="000077BB" w:rsidRPr="000077BB">
        <w:rPr>
          <w:rStyle w:val="default"/>
          <w:rFonts w:cs="FrankRuehl" w:hint="cs"/>
          <w:rtl/>
        </w:rPr>
        <w:t>אלא אם כן הגיש עד למועד האמור בקשה ליישוב סכסוך לעניין המזונות הזמניים</w:t>
      </w:r>
      <w:r w:rsidR="009C772B">
        <w:rPr>
          <w:rStyle w:val="default"/>
          <w:rFonts w:cs="FrankRuehl" w:hint="cs"/>
          <w:rtl/>
        </w:rPr>
        <w:t>; בתשובה יפרט המשיב את טיעוניו ויצרף תצהיר שבו יאמת את העובדות שביסוד הבקשה וכן אסמכתאות.</w:t>
      </w:r>
    </w:p>
    <w:p w:rsidR="009C772B" w:rsidRDefault="00697A6F" w:rsidP="00697A6F">
      <w:pPr>
        <w:pStyle w:val="P00"/>
        <w:spacing w:before="72"/>
        <w:ind w:left="0" w:right="1134"/>
        <w:rPr>
          <w:rStyle w:val="default"/>
          <w:rFonts w:cs="FrankRuehl" w:hint="cs"/>
          <w:rtl/>
        </w:rPr>
      </w:pPr>
      <w:r w:rsidRPr="000077BB">
        <w:rPr>
          <w:rStyle w:val="default"/>
          <w:rFonts w:cs="FrankRuehl" w:hint="cs"/>
          <w:rtl/>
        </w:rPr>
        <w:pict>
          <v:shape id="_x0000_s3473" type="#_x0000_t202" style="position:absolute;left:0;text-align:left;margin-left:470.35pt;margin-top:7.1pt;width:1in;height:16.8pt;z-index:252130816" filled="f" stroked="f">
            <v:textbox style="mso-next-textbox:#_x0000_s3473" inset="1mm,0,1mm,0">
              <w:txbxContent>
                <w:p w:rsidR="00E30CE8" w:rsidRDefault="00E30CE8" w:rsidP="00697A6F">
                  <w:pPr>
                    <w:spacing w:line="160" w:lineRule="exact"/>
                    <w:jc w:val="left"/>
                    <w:rPr>
                      <w:rFonts w:cs="Miriam" w:hint="cs"/>
                      <w:noProof/>
                      <w:sz w:val="18"/>
                      <w:szCs w:val="18"/>
                      <w:rtl/>
                    </w:rPr>
                  </w:pPr>
                  <w:r>
                    <w:rPr>
                      <w:rFonts w:cs="Miriam" w:hint="cs"/>
                      <w:sz w:val="18"/>
                      <w:szCs w:val="18"/>
                      <w:rtl/>
                    </w:rPr>
                    <w:t>(הוראת שעה) תשע"ו-2016</w:t>
                  </w:r>
                </w:p>
              </w:txbxContent>
            </v:textbox>
            <w10:anchorlock/>
          </v:shape>
        </w:pict>
      </w:r>
      <w:r w:rsidR="009C772B">
        <w:rPr>
          <w:rStyle w:val="default"/>
          <w:rFonts w:cs="FrankRuehl" w:hint="cs"/>
          <w:rtl/>
        </w:rPr>
        <w:tab/>
        <w:t>(ד)</w:t>
      </w:r>
      <w:r w:rsidR="009C772B">
        <w:rPr>
          <w:rStyle w:val="default"/>
          <w:rFonts w:cs="FrankRuehl" w:hint="cs"/>
          <w:rtl/>
        </w:rPr>
        <w:tab/>
      </w:r>
      <w:r w:rsidR="000077BB" w:rsidRPr="000077BB">
        <w:rPr>
          <w:rStyle w:val="default"/>
          <w:rFonts w:cs="FrankRuehl" w:hint="cs"/>
          <w:rtl/>
        </w:rPr>
        <w:t xml:space="preserve">הגיש המשיב בקשה ליישוב סכסוך כאמור בתקנת משנה (ג), תזמין יחידת הסיוע את בעלי הדין לפגישה שתתקיים בתוך עשרה ימים, על הפגישה יחולו תקנות 258כב ו-258כד; סירב המבקש להופיע לפני יחידת הסיוע ונמסרה על כך הודעה בכתב לפי סעיף 5(ג) לחוק בית המשפט לעניני משפחה, התשנ"ה-1995 (להלן </w:t>
      </w:r>
      <w:r w:rsidR="000077BB" w:rsidRPr="000077BB">
        <w:rPr>
          <w:rStyle w:val="default"/>
          <w:rFonts w:cs="FrankRuehl"/>
          <w:rtl/>
        </w:rPr>
        <w:t>–</w:t>
      </w:r>
      <w:r w:rsidR="000077BB" w:rsidRPr="000077BB">
        <w:rPr>
          <w:rStyle w:val="default"/>
          <w:rFonts w:cs="FrankRuehl" w:hint="cs"/>
          <w:rtl/>
        </w:rPr>
        <w:t xml:space="preserve"> ההודעה), או שהמשיב לא התייצב לפגישה ביחידת הסיוע, יגיש המשיב את תשובתו כאמור בתקנת משנה (ג) בתוך עשרה ימים מיום שהומצאה לו ההודעה או מהמועד שנקבע לפגישה ביחידת הסיוע</w:t>
      </w:r>
      <w:r w:rsidR="009C772B">
        <w:rPr>
          <w:rStyle w:val="default"/>
          <w:rFonts w:cs="FrankRuehl" w:hint="cs"/>
          <w:rtl/>
        </w:rPr>
        <w:t>.</w:t>
      </w:r>
    </w:p>
    <w:p w:rsidR="009C772B" w:rsidRDefault="00697A6F" w:rsidP="00697A6F">
      <w:pPr>
        <w:pStyle w:val="P00"/>
        <w:spacing w:before="72"/>
        <w:ind w:left="0" w:right="1134"/>
        <w:rPr>
          <w:rStyle w:val="default"/>
          <w:rFonts w:cs="FrankRuehl" w:hint="cs"/>
          <w:rtl/>
        </w:rPr>
      </w:pPr>
      <w:r w:rsidRPr="000077BB">
        <w:rPr>
          <w:rStyle w:val="default"/>
          <w:rFonts w:cs="FrankRuehl" w:hint="cs"/>
          <w:rtl/>
        </w:rPr>
        <w:pict>
          <v:shape id="_x0000_s3476" type="#_x0000_t202" style="position:absolute;left:0;text-align:left;margin-left:470.35pt;margin-top:7.1pt;width:1in;height:16.8pt;z-index:252131840" filled="f" stroked="f">
            <v:textbox style="mso-next-textbox:#_x0000_s3476" inset="1mm,0,1mm,0">
              <w:txbxContent>
                <w:p w:rsidR="00E30CE8" w:rsidRDefault="00E30CE8" w:rsidP="00697A6F">
                  <w:pPr>
                    <w:spacing w:line="160" w:lineRule="exact"/>
                    <w:jc w:val="left"/>
                    <w:rPr>
                      <w:rFonts w:cs="Miriam" w:hint="cs"/>
                      <w:noProof/>
                      <w:sz w:val="18"/>
                      <w:szCs w:val="18"/>
                      <w:rtl/>
                    </w:rPr>
                  </w:pPr>
                  <w:r>
                    <w:rPr>
                      <w:rFonts w:cs="Miriam" w:hint="cs"/>
                      <w:sz w:val="18"/>
                      <w:szCs w:val="18"/>
                      <w:rtl/>
                    </w:rPr>
                    <w:t>(הוראת שעה) תשע"ו-2016</w:t>
                  </w:r>
                </w:p>
              </w:txbxContent>
            </v:textbox>
            <w10:anchorlock/>
          </v:shape>
        </w:pict>
      </w:r>
      <w:r w:rsidR="009C772B">
        <w:rPr>
          <w:rStyle w:val="default"/>
          <w:rFonts w:cs="FrankRuehl" w:hint="cs"/>
          <w:rtl/>
        </w:rPr>
        <w:tab/>
        <w:t>(ה)</w:t>
      </w:r>
      <w:r w:rsidR="009C772B">
        <w:rPr>
          <w:rStyle w:val="default"/>
          <w:rFonts w:cs="FrankRuehl" w:hint="cs"/>
          <w:rtl/>
        </w:rPr>
        <w:tab/>
      </w:r>
      <w:r w:rsidR="000077BB" w:rsidRPr="000077BB">
        <w:rPr>
          <w:rStyle w:val="default"/>
          <w:rFonts w:cs="FrankRuehl" w:hint="cs"/>
          <w:rtl/>
        </w:rPr>
        <w:t>לא הגיעו בעלי הדין להסכמה בפגישה ביחידת הסיוע בעניין הבקשה או להסדר בגישור לפי תקנה 258כד תודיע על כך יחידת הסיוע לבית המשפט; המשיב יגיש את תשובתו כאמור בתקנת משנה (ג) בתוך עשרה ימים מיום הפגישה ביחידת הסיוע או מיום שהומצאה לבית המשפט הודעה על הפסקת הגישור לפי תקנה 8(א) או 8(ג) לתקנות בתי המשפט (גישור), התשי"ג-1993</w:t>
      </w:r>
      <w:r w:rsidR="009C772B">
        <w:rPr>
          <w:rStyle w:val="default"/>
          <w:rFonts w:cs="FrankRuehl" w:hint="cs"/>
          <w:rtl/>
        </w:rPr>
        <w:t>.</w:t>
      </w:r>
    </w:p>
    <w:p w:rsidR="009C772B" w:rsidRDefault="00697A6F" w:rsidP="00697A6F">
      <w:pPr>
        <w:pStyle w:val="P00"/>
        <w:spacing w:before="72"/>
        <w:ind w:left="0" w:right="1134"/>
        <w:rPr>
          <w:rStyle w:val="default"/>
          <w:rFonts w:cs="FrankRuehl" w:hint="cs"/>
          <w:rtl/>
        </w:rPr>
      </w:pPr>
      <w:r>
        <w:rPr>
          <w:rFonts w:cs="FrankRuehl" w:hint="cs"/>
          <w:sz w:val="26"/>
          <w:rtl/>
          <w:lang w:eastAsia="en-US"/>
        </w:rPr>
        <w:pict>
          <v:shape id="_x0000_s3479" type="#_x0000_t202" style="position:absolute;left:0;text-align:left;margin-left:470.35pt;margin-top:7.1pt;width:1in;height:16.8pt;z-index:252132864" filled="f" stroked="f">
            <v:textbox inset="1mm,0,1mm,0">
              <w:txbxContent>
                <w:p w:rsidR="00E30CE8" w:rsidRDefault="00E30CE8" w:rsidP="00697A6F">
                  <w:pPr>
                    <w:spacing w:line="160" w:lineRule="exact"/>
                    <w:jc w:val="left"/>
                    <w:rPr>
                      <w:rFonts w:cs="Miriam" w:hint="cs"/>
                      <w:noProof/>
                      <w:sz w:val="18"/>
                      <w:szCs w:val="18"/>
                      <w:rtl/>
                    </w:rPr>
                  </w:pPr>
                  <w:r>
                    <w:rPr>
                      <w:rFonts w:cs="Miriam" w:hint="cs"/>
                      <w:sz w:val="18"/>
                      <w:szCs w:val="18"/>
                      <w:rtl/>
                    </w:rPr>
                    <w:t>(הוראת שעה) תשע"ו-2016</w:t>
                  </w:r>
                </w:p>
              </w:txbxContent>
            </v:textbox>
            <w10:anchorlock/>
          </v:shape>
        </w:pict>
      </w:r>
      <w:r w:rsidR="009C772B">
        <w:rPr>
          <w:rStyle w:val="default"/>
          <w:rFonts w:cs="FrankRuehl" w:hint="cs"/>
          <w:rtl/>
        </w:rPr>
        <w:tab/>
        <w:t>(ו)</w:t>
      </w:r>
      <w:r w:rsidR="009C772B">
        <w:rPr>
          <w:rStyle w:val="default"/>
          <w:rFonts w:cs="FrankRuehl" w:hint="cs"/>
          <w:rtl/>
        </w:rPr>
        <w:tab/>
        <w:t>לא הגיש המשיב תשובה במועד כאמור בתקנות משנה (ג)</w:t>
      </w:r>
      <w:r w:rsidR="000077BB">
        <w:rPr>
          <w:rStyle w:val="default"/>
          <w:rFonts w:cs="FrankRuehl" w:hint="cs"/>
          <w:rtl/>
        </w:rPr>
        <w:t xml:space="preserve"> עד (ה)</w:t>
      </w:r>
      <w:r w:rsidR="009C772B">
        <w:rPr>
          <w:rStyle w:val="default"/>
          <w:rFonts w:cs="FrankRuehl" w:hint="cs"/>
          <w:rtl/>
        </w:rPr>
        <w:t>, רשאי בית המשפט לפסוק מזונות זמניים על יסוד הבקשה ובלבד שנוכח בית המשפט שהיתה המצאה כדין של הבקשה למשיב.</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38" w:name="Rov1286"/>
      <w:r w:rsidRPr="00C30006">
        <w:rPr>
          <w:rStyle w:val="default"/>
          <w:rFonts w:cs="FrankRuehl" w:hint="cs"/>
          <w:vanish/>
          <w:color w:val="FF0000"/>
          <w:sz w:val="20"/>
          <w:szCs w:val="20"/>
          <w:shd w:val="clear" w:color="auto" w:fill="FFFF99"/>
          <w:rtl/>
        </w:rPr>
        <w:t>מיום 26.12.1996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521"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265</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שמיעה ראשונה</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hint="cs"/>
          <w:strike/>
          <w:vanish/>
          <w:sz w:val="22"/>
          <w:szCs w:val="22"/>
          <w:shd w:val="clear" w:color="auto" w:fill="FFFF99"/>
          <w:rtl/>
        </w:rPr>
        <w:t>265</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 xml:space="preserve">בתאריך שנקבע לדיון בתביעה- </w:t>
      </w:r>
    </w:p>
    <w:p w:rsidR="00DC7C3B" w:rsidRPr="00C30006" w:rsidRDefault="00DC7C3B">
      <w:pPr>
        <w:pStyle w:val="P22"/>
        <w:spacing w:before="0"/>
        <w:ind w:left="1021" w:right="1134"/>
        <w:rPr>
          <w:rStyle w:val="default"/>
          <w:rFonts w:cs="FrankRuehl"/>
          <w:strike/>
          <w:vanish/>
          <w:sz w:val="22"/>
          <w:szCs w:val="22"/>
          <w:shd w:val="clear" w:color="auto" w:fill="FFFF99"/>
          <w:rtl/>
        </w:rPr>
      </w:pPr>
      <w:r w:rsidRPr="00C30006">
        <w:rPr>
          <w:rStyle w:val="default"/>
          <w:rFonts w:cs="FrankRuehl"/>
          <w:strike/>
          <w:vanish/>
          <w:sz w:val="22"/>
          <w:szCs w:val="22"/>
          <w:shd w:val="clear" w:color="auto" w:fill="FFFF99"/>
          <w:rtl/>
        </w:rPr>
        <w:t>(1)</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 xml:space="preserve">יתייצבו המצהירים בעצמם כדי לאפשר חקירתם על תצהיריהם; דין אי-התייצבות מצהיר כאמור כדין אי- התייצבות למשפט לפי תקנה 157; </w:t>
      </w:r>
    </w:p>
    <w:p w:rsidR="00DC7C3B" w:rsidRPr="00C30006" w:rsidRDefault="00DC7C3B">
      <w:pPr>
        <w:pStyle w:val="P22"/>
        <w:spacing w:before="0"/>
        <w:ind w:left="1021" w:right="1134"/>
        <w:rPr>
          <w:rStyle w:val="default"/>
          <w:rFonts w:cs="FrankRuehl"/>
          <w:strike/>
          <w:vanish/>
          <w:sz w:val="22"/>
          <w:szCs w:val="22"/>
          <w:shd w:val="clear" w:color="auto" w:fill="FFFF99"/>
          <w:rtl/>
        </w:rPr>
      </w:pPr>
      <w:r w:rsidRPr="00C30006">
        <w:rPr>
          <w:rStyle w:val="default"/>
          <w:rFonts w:cs="FrankRuehl" w:hint="cs"/>
          <w:strike/>
          <w:vanish/>
          <w:sz w:val="22"/>
          <w:szCs w:val="22"/>
          <w:shd w:val="clear" w:color="auto" w:fill="FFFF99"/>
          <w:rtl/>
        </w:rPr>
        <w:t>(2)</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 xml:space="preserve">יבדוק בית המשפט את כתבי הטענות ויברר מה השאלות שהן באמת השאלות השנויות במחלוקת בין בעלי הדין; </w:t>
      </w:r>
    </w:p>
    <w:p w:rsidR="00DC7C3B" w:rsidRPr="00C30006" w:rsidRDefault="00DC7C3B">
      <w:pPr>
        <w:pStyle w:val="P22"/>
        <w:spacing w:before="0"/>
        <w:ind w:left="1021" w:right="1134"/>
        <w:rPr>
          <w:rStyle w:val="default"/>
          <w:rFonts w:cs="FrankRuehl" w:hint="cs"/>
          <w:strike/>
          <w:vanish/>
          <w:sz w:val="22"/>
          <w:szCs w:val="22"/>
          <w:shd w:val="clear" w:color="auto" w:fill="FFFF99"/>
          <w:rtl/>
        </w:rPr>
      </w:pPr>
      <w:r w:rsidRPr="00C30006">
        <w:rPr>
          <w:rStyle w:val="default"/>
          <w:rFonts w:cs="FrankRuehl" w:hint="cs"/>
          <w:strike/>
          <w:vanish/>
          <w:sz w:val="22"/>
          <w:szCs w:val="22"/>
          <w:shd w:val="clear" w:color="auto" w:fill="FFFF99"/>
          <w:rtl/>
        </w:rPr>
        <w:t>(3)</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יחליט בית המשפט, לפי בקשת התובע- בין אם נתבקש לעשות כן בכתב התביעה ובין אם לאו- אם יש מקום לצוות על תשלום מזונות זמניים על יסוד כתבי הטענות בלבד, או, אם ראה צורך בכך, לאחר חקירת המצהירים על תצהיריהם;</w:t>
      </w:r>
    </w:p>
    <w:p w:rsidR="00DC7C3B" w:rsidRPr="00C30006" w:rsidRDefault="00DC7C3B">
      <w:pPr>
        <w:pStyle w:val="P22"/>
        <w:spacing w:before="0"/>
        <w:ind w:left="1021" w:right="1134"/>
        <w:rPr>
          <w:rFonts w:cs="FrankRuehl" w:hint="cs"/>
          <w:strike/>
          <w:vanish/>
          <w:sz w:val="22"/>
          <w:szCs w:val="22"/>
          <w:shd w:val="clear" w:color="auto" w:fill="FFFF99"/>
          <w:rtl/>
        </w:rPr>
      </w:pPr>
      <w:r w:rsidRPr="00C30006">
        <w:rPr>
          <w:rFonts w:cs="FrankRuehl"/>
          <w:strike/>
          <w:vanish/>
          <w:sz w:val="22"/>
          <w:szCs w:val="22"/>
          <w:shd w:val="clear" w:color="auto" w:fill="FFFF99"/>
          <w:rtl/>
        </w:rPr>
        <w:t>(4)</w:t>
      </w:r>
      <w:r w:rsidRPr="00C30006">
        <w:rPr>
          <w:rFonts w:cs="FrankRuehl"/>
          <w:strike/>
          <w:vanish/>
          <w:sz w:val="22"/>
          <w:szCs w:val="22"/>
          <w:shd w:val="clear" w:color="auto" w:fill="FFFF99"/>
          <w:rtl/>
        </w:rPr>
        <w:tab/>
      </w:r>
      <w:r w:rsidRPr="00C30006">
        <w:rPr>
          <w:rFonts w:cs="FrankRuehl" w:hint="cs"/>
          <w:strike/>
          <w:vanish/>
          <w:sz w:val="22"/>
          <w:szCs w:val="22"/>
          <w:shd w:val="clear" w:color="auto" w:fill="FFFF99"/>
          <w:rtl/>
        </w:rPr>
        <w:t>יהיו לבית המשפט שאר הסמכויות של שופט בקדם-משפט;</w:t>
      </w:r>
    </w:p>
    <w:p w:rsidR="00DC7C3B" w:rsidRPr="00C30006" w:rsidRDefault="00DC7C3B">
      <w:pPr>
        <w:pStyle w:val="P22"/>
        <w:spacing w:before="0"/>
        <w:ind w:left="1021" w:right="1134"/>
        <w:rPr>
          <w:rStyle w:val="default"/>
          <w:rFonts w:cs="FrankRuehl" w:hint="cs"/>
          <w:vanish/>
          <w:sz w:val="22"/>
          <w:szCs w:val="22"/>
          <w:shd w:val="clear" w:color="auto" w:fill="FFFF99"/>
          <w:rtl/>
        </w:rPr>
      </w:pP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5</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ימשיך בית המשפט בדיון בתביעה, אולם רשאי הוא, אם ראה שטובת הענין מחייבת זאת, לדחות את המשך הדיון למועד אחר שיקבע</w:t>
      </w:r>
      <w:r w:rsidR="009C772B" w:rsidRPr="00C30006">
        <w:rPr>
          <w:rStyle w:val="default"/>
          <w:rFonts w:cs="FrankRuehl" w:hint="cs"/>
          <w:strike/>
          <w:vanish/>
          <w:sz w:val="22"/>
          <w:szCs w:val="22"/>
          <w:shd w:val="clear" w:color="auto" w:fill="FFFF99"/>
          <w:rtl/>
        </w:rPr>
        <w:t>.</w:t>
      </w:r>
    </w:p>
    <w:p w:rsidR="009C772B" w:rsidRPr="00C30006" w:rsidRDefault="009C772B" w:rsidP="009C772B">
      <w:pPr>
        <w:pStyle w:val="P00"/>
        <w:spacing w:before="0"/>
        <w:ind w:left="0" w:right="1134"/>
        <w:rPr>
          <w:rStyle w:val="default"/>
          <w:rFonts w:cs="FrankRuehl" w:hint="cs"/>
          <w:vanish/>
          <w:sz w:val="20"/>
          <w:szCs w:val="20"/>
          <w:shd w:val="clear" w:color="auto" w:fill="FFFF99"/>
          <w:rtl/>
        </w:rPr>
      </w:pPr>
    </w:p>
    <w:p w:rsidR="009C772B" w:rsidRPr="00C30006" w:rsidRDefault="009C772B" w:rsidP="009C772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14.10.2012</w:t>
      </w:r>
    </w:p>
    <w:p w:rsidR="009C772B" w:rsidRPr="00C30006" w:rsidRDefault="009C772B" w:rsidP="009C772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9) תשע"ב-2012</w:t>
      </w:r>
    </w:p>
    <w:p w:rsidR="009C772B" w:rsidRPr="00C30006" w:rsidRDefault="009C772B" w:rsidP="009C772B">
      <w:pPr>
        <w:pStyle w:val="P00"/>
        <w:spacing w:before="0"/>
        <w:ind w:left="0" w:right="1134"/>
        <w:rPr>
          <w:rStyle w:val="default"/>
          <w:rFonts w:cs="FrankRuehl" w:hint="cs"/>
          <w:vanish/>
          <w:sz w:val="20"/>
          <w:szCs w:val="20"/>
          <w:shd w:val="clear" w:color="auto" w:fill="FFFF99"/>
          <w:rtl/>
        </w:rPr>
      </w:pPr>
      <w:hyperlink r:id="rId522" w:history="1">
        <w:r w:rsidRPr="00C30006">
          <w:rPr>
            <w:rStyle w:val="Hyperlink"/>
            <w:rFonts w:cs="FrankRuehl" w:hint="cs"/>
            <w:vanish/>
            <w:szCs w:val="20"/>
            <w:shd w:val="clear" w:color="auto" w:fill="FFFF99"/>
            <w:rtl/>
          </w:rPr>
          <w:t>ק"ת תשע"ב מס' 7164</w:t>
        </w:r>
      </w:hyperlink>
      <w:r w:rsidRPr="00C30006">
        <w:rPr>
          <w:rStyle w:val="default"/>
          <w:rFonts w:cs="FrankRuehl" w:hint="cs"/>
          <w:vanish/>
          <w:sz w:val="20"/>
          <w:szCs w:val="20"/>
          <w:shd w:val="clear" w:color="auto" w:fill="FFFF99"/>
          <w:rtl/>
        </w:rPr>
        <w:t xml:space="preserve"> מיום 13.9.2012 עמ' 1704</w:t>
      </w:r>
    </w:p>
    <w:p w:rsidR="009C772B" w:rsidRPr="00C30006" w:rsidRDefault="009C772B" w:rsidP="009C772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265</w:t>
      </w:r>
    </w:p>
    <w:p w:rsidR="009C772B" w:rsidRPr="00C30006" w:rsidRDefault="009C772B" w:rsidP="009C772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9C772B" w:rsidRPr="00C30006" w:rsidRDefault="009C772B" w:rsidP="009C772B">
      <w:pPr>
        <w:pStyle w:val="P00"/>
        <w:spacing w:before="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בקשה לפסיקת מזונות זמניים</w:t>
      </w:r>
    </w:p>
    <w:p w:rsidR="009C772B" w:rsidRPr="00C30006" w:rsidRDefault="009C772B" w:rsidP="009C772B">
      <w:pPr>
        <w:pStyle w:val="P00"/>
        <w:spacing w:before="0"/>
        <w:ind w:left="0" w:right="1134"/>
        <w:rPr>
          <w:rStyle w:val="default"/>
          <w:rFonts w:cs="FrankRuehl"/>
          <w:strike/>
          <w:vanish/>
          <w:sz w:val="22"/>
          <w:szCs w:val="22"/>
          <w:shd w:val="clear" w:color="auto" w:fill="FFFF99"/>
          <w:rtl/>
        </w:rPr>
      </w:pPr>
      <w:r w:rsidRPr="00C30006">
        <w:rPr>
          <w:rStyle w:val="default"/>
          <w:rFonts w:cs="FrankRuehl"/>
          <w:strike/>
          <w:vanish/>
          <w:sz w:val="22"/>
          <w:szCs w:val="22"/>
          <w:shd w:val="clear" w:color="auto" w:fill="FFFF99"/>
          <w:rtl/>
        </w:rPr>
        <w:t>265.</w:t>
      </w:r>
      <w:r w:rsidRPr="00C30006">
        <w:rPr>
          <w:rStyle w:val="default"/>
          <w:rFonts w:cs="FrankRuehl"/>
          <w:strike/>
          <w:vanish/>
          <w:sz w:val="22"/>
          <w:szCs w:val="22"/>
          <w:shd w:val="clear" w:color="auto" w:fill="FFFF99"/>
          <w:rtl/>
        </w:rPr>
        <w:tab/>
        <w:t>(א)</w:t>
      </w:r>
      <w:r w:rsidRPr="00C30006">
        <w:rPr>
          <w:rStyle w:val="default"/>
          <w:rFonts w:cs="FrankRuehl"/>
          <w:strike/>
          <w:vanish/>
          <w:sz w:val="22"/>
          <w:szCs w:val="22"/>
          <w:shd w:val="clear" w:color="auto" w:fill="FFFF99"/>
          <w:rtl/>
        </w:rPr>
        <w:tab/>
        <w:t>בעל</w:t>
      </w:r>
      <w:r w:rsidRPr="00C30006">
        <w:rPr>
          <w:rStyle w:val="default"/>
          <w:rFonts w:cs="FrankRuehl" w:hint="cs"/>
          <w:strike/>
          <w:vanish/>
          <w:sz w:val="22"/>
          <w:szCs w:val="22"/>
          <w:shd w:val="clear" w:color="auto" w:fill="FFFF99"/>
          <w:rtl/>
        </w:rPr>
        <w:t xml:space="preserve"> דין המבקש שיפסקו לו מזונות זמניים יגיש, לאחר הגשת כתב ההגנה בתביעה למזונות,</w:t>
      </w:r>
      <w:r w:rsidRPr="00C30006">
        <w:rPr>
          <w:rStyle w:val="default"/>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ב</w:t>
      </w:r>
      <w:r w:rsidRPr="00C30006">
        <w:rPr>
          <w:rStyle w:val="default"/>
          <w:rFonts w:cs="FrankRuehl"/>
          <w:strike/>
          <w:vanish/>
          <w:sz w:val="22"/>
          <w:szCs w:val="22"/>
          <w:shd w:val="clear" w:color="auto" w:fill="FFFF99"/>
          <w:rtl/>
        </w:rPr>
        <w:t>ק</w:t>
      </w:r>
      <w:r w:rsidRPr="00C30006">
        <w:rPr>
          <w:rStyle w:val="default"/>
          <w:rFonts w:cs="FrankRuehl" w:hint="cs"/>
          <w:strike/>
          <w:vanish/>
          <w:sz w:val="22"/>
          <w:szCs w:val="22"/>
          <w:shd w:val="clear" w:color="auto" w:fill="FFFF99"/>
          <w:rtl/>
        </w:rPr>
        <w:t>שה לפסיקת מזונות זמניים; בבקשה יפרט בעל הדין את טיעוניו, ויצרף אסמכתאות.</w:t>
      </w:r>
    </w:p>
    <w:p w:rsidR="009C772B" w:rsidRPr="00C30006" w:rsidRDefault="009C772B" w:rsidP="009C772B">
      <w:pPr>
        <w:pStyle w:val="P00"/>
        <w:spacing w:before="0"/>
        <w:ind w:left="0" w:right="1134"/>
        <w:rPr>
          <w:rStyle w:val="default"/>
          <w:rFonts w:cs="FrankRuehl"/>
          <w:strike/>
          <w:vanish/>
          <w:sz w:val="22"/>
          <w:szCs w:val="22"/>
          <w:shd w:val="clear" w:color="auto" w:fill="FFFF99"/>
          <w:rtl/>
        </w:rPr>
      </w:pPr>
      <w:r w:rsidRPr="00C30006">
        <w:rPr>
          <w:rStyle w:val="default"/>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t>בקש</w:t>
      </w:r>
      <w:r w:rsidRPr="00C30006">
        <w:rPr>
          <w:rStyle w:val="default"/>
          <w:rFonts w:cs="FrankRuehl" w:hint="cs"/>
          <w:strike/>
          <w:vanish/>
          <w:sz w:val="22"/>
          <w:szCs w:val="22"/>
          <w:shd w:val="clear" w:color="auto" w:fill="FFFF99"/>
          <w:rtl/>
        </w:rPr>
        <w:t>ה למזונות זמניים תוגש כבק</w:t>
      </w:r>
      <w:r w:rsidRPr="00C30006">
        <w:rPr>
          <w:rStyle w:val="default"/>
          <w:rFonts w:cs="FrankRuehl"/>
          <w:strike/>
          <w:vanish/>
          <w:sz w:val="22"/>
          <w:szCs w:val="22"/>
          <w:shd w:val="clear" w:color="auto" w:fill="FFFF99"/>
          <w:rtl/>
        </w:rPr>
        <w:t>שה ל</w:t>
      </w:r>
      <w:r w:rsidRPr="00C30006">
        <w:rPr>
          <w:rStyle w:val="default"/>
          <w:rFonts w:cs="FrankRuehl" w:hint="cs"/>
          <w:strike/>
          <w:vanish/>
          <w:sz w:val="22"/>
          <w:szCs w:val="22"/>
          <w:shd w:val="clear" w:color="auto" w:fill="FFFF99"/>
          <w:rtl/>
        </w:rPr>
        <w:t>סעד ביניים כאמור</w:t>
      </w:r>
      <w:r w:rsidRPr="00C30006">
        <w:rPr>
          <w:rStyle w:val="default"/>
          <w:rFonts w:cs="FrankRuehl"/>
          <w:strike/>
          <w:vanish/>
          <w:sz w:val="22"/>
          <w:szCs w:val="22"/>
          <w:shd w:val="clear" w:color="auto" w:fill="FFFF99"/>
          <w:rtl/>
        </w:rPr>
        <w:t xml:space="preserve"> בתק</w:t>
      </w:r>
      <w:r w:rsidRPr="00C30006">
        <w:rPr>
          <w:rStyle w:val="default"/>
          <w:rFonts w:cs="FrankRuehl" w:hint="cs"/>
          <w:strike/>
          <w:vanish/>
          <w:sz w:val="22"/>
          <w:szCs w:val="22"/>
          <w:shd w:val="clear" w:color="auto" w:fill="FFFF99"/>
          <w:rtl/>
        </w:rPr>
        <w:t>נה 258ד(ד).</w:t>
      </w:r>
    </w:p>
    <w:p w:rsidR="009C772B" w:rsidRPr="00C30006" w:rsidRDefault="009C772B" w:rsidP="009C772B">
      <w:pPr>
        <w:pStyle w:val="P00"/>
        <w:spacing w:before="0"/>
        <w:ind w:left="0" w:right="1134"/>
        <w:rPr>
          <w:rStyle w:val="default"/>
          <w:rFonts w:cs="FrankRuehl"/>
          <w:strike/>
          <w:vanish/>
          <w:sz w:val="22"/>
          <w:szCs w:val="22"/>
          <w:shd w:val="clear" w:color="auto" w:fill="FFFF99"/>
          <w:rtl/>
        </w:rPr>
      </w:pPr>
      <w:r w:rsidRPr="00C30006">
        <w:rPr>
          <w:rStyle w:val="default"/>
          <w:rFonts w:cs="FrankRuehl"/>
          <w:vanish/>
          <w:sz w:val="22"/>
          <w:szCs w:val="22"/>
          <w:shd w:val="clear" w:color="auto" w:fill="FFFF99"/>
          <w:rtl/>
        </w:rPr>
        <w:tab/>
      </w:r>
      <w:r w:rsidRPr="00C30006">
        <w:rPr>
          <w:rStyle w:val="default"/>
          <w:rFonts w:cs="FrankRuehl"/>
          <w:strike/>
          <w:vanish/>
          <w:sz w:val="22"/>
          <w:szCs w:val="22"/>
          <w:shd w:val="clear" w:color="auto" w:fill="FFFF99"/>
          <w:rtl/>
        </w:rPr>
        <w:t>(ג)</w:t>
      </w:r>
      <w:r w:rsidRPr="00C30006">
        <w:rPr>
          <w:rStyle w:val="default"/>
          <w:rFonts w:cs="FrankRuehl"/>
          <w:strike/>
          <w:vanish/>
          <w:sz w:val="22"/>
          <w:szCs w:val="22"/>
          <w:shd w:val="clear" w:color="auto" w:fill="FFFF99"/>
          <w:rtl/>
        </w:rPr>
        <w:tab/>
        <w:t>המש</w:t>
      </w:r>
      <w:r w:rsidRPr="00C30006">
        <w:rPr>
          <w:rStyle w:val="default"/>
          <w:rFonts w:cs="FrankRuehl" w:hint="cs"/>
          <w:strike/>
          <w:vanish/>
          <w:sz w:val="22"/>
          <w:szCs w:val="22"/>
          <w:shd w:val="clear" w:color="auto" w:fill="FFFF99"/>
          <w:rtl/>
        </w:rPr>
        <w:t>יב יגיש את תשובתו, לרבות אסמכתאות, בעניין הבקשה לפסיקת מזונות זמניים תוך 10 ימים מיום שהבקשה הומצאה לו</w:t>
      </w:r>
      <w:r w:rsidRPr="00C30006">
        <w:rPr>
          <w:rStyle w:val="default"/>
          <w:rFonts w:cs="FrankRuehl"/>
          <w:strike/>
          <w:vanish/>
          <w:sz w:val="22"/>
          <w:szCs w:val="22"/>
          <w:shd w:val="clear" w:color="auto" w:fill="FFFF99"/>
          <w:rtl/>
        </w:rPr>
        <w:t>.</w:t>
      </w:r>
    </w:p>
    <w:p w:rsidR="009C772B" w:rsidRPr="00C30006" w:rsidRDefault="009C772B" w:rsidP="009C772B">
      <w:pPr>
        <w:pStyle w:val="P00"/>
        <w:spacing w:before="0"/>
        <w:ind w:left="0" w:right="1134"/>
        <w:rPr>
          <w:rStyle w:val="default"/>
          <w:rFonts w:cs="FrankRuehl" w:hint="cs"/>
          <w:vanish/>
          <w:sz w:val="22"/>
          <w:szCs w:val="22"/>
          <w:shd w:val="clear" w:color="auto" w:fill="FFFF99"/>
          <w:rtl/>
        </w:rPr>
      </w:pPr>
      <w:r w:rsidRPr="00C30006">
        <w:rPr>
          <w:rStyle w:val="default"/>
          <w:rFonts w:cs="FrankRuehl"/>
          <w:vanish/>
          <w:sz w:val="22"/>
          <w:szCs w:val="22"/>
          <w:shd w:val="clear" w:color="auto" w:fill="FFFF99"/>
          <w:rtl/>
        </w:rPr>
        <w:tab/>
      </w:r>
      <w:r w:rsidRPr="00C30006">
        <w:rPr>
          <w:rStyle w:val="default"/>
          <w:rFonts w:cs="FrankRuehl"/>
          <w:strike/>
          <w:vanish/>
          <w:sz w:val="22"/>
          <w:szCs w:val="22"/>
          <w:shd w:val="clear" w:color="auto" w:fill="FFFF99"/>
          <w:rtl/>
        </w:rPr>
        <w:t>(ד)</w:t>
      </w:r>
      <w:r w:rsidRPr="00C30006">
        <w:rPr>
          <w:rStyle w:val="default"/>
          <w:rFonts w:cs="FrankRuehl"/>
          <w:strike/>
          <w:vanish/>
          <w:sz w:val="22"/>
          <w:szCs w:val="22"/>
          <w:shd w:val="clear" w:color="auto" w:fill="FFFF99"/>
          <w:rtl/>
        </w:rPr>
        <w:tab/>
        <w:t xml:space="preserve">על </w:t>
      </w:r>
      <w:r w:rsidRPr="00C30006">
        <w:rPr>
          <w:rStyle w:val="default"/>
          <w:rFonts w:cs="FrankRuehl" w:hint="cs"/>
          <w:strike/>
          <w:vanish/>
          <w:sz w:val="22"/>
          <w:szCs w:val="22"/>
          <w:shd w:val="clear" w:color="auto" w:fill="FFFF99"/>
          <w:rtl/>
        </w:rPr>
        <w:t>אף האמור בתקנה 258ח(א), לבקשה ולתשובה לא יצורף תצהיר.</w:t>
      </w:r>
    </w:p>
    <w:p w:rsidR="00697A6F" w:rsidRPr="00C30006" w:rsidRDefault="00697A6F" w:rsidP="00697A6F">
      <w:pPr>
        <w:pStyle w:val="P00"/>
        <w:spacing w:before="0"/>
        <w:ind w:left="0" w:right="1134"/>
        <w:rPr>
          <w:rStyle w:val="default"/>
          <w:rFonts w:cs="FrankRuehl" w:hint="cs"/>
          <w:vanish/>
          <w:sz w:val="20"/>
          <w:szCs w:val="20"/>
          <w:shd w:val="clear" w:color="auto" w:fill="FFFF99"/>
          <w:rtl/>
        </w:rPr>
      </w:pPr>
    </w:p>
    <w:p w:rsidR="00697A6F" w:rsidRPr="00C30006" w:rsidRDefault="00697A6F" w:rsidP="00697A6F">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17.7.2016 עד יום 1</w:t>
      </w:r>
      <w:r w:rsidR="000077BB" w:rsidRPr="00C30006">
        <w:rPr>
          <w:rStyle w:val="default"/>
          <w:rFonts w:cs="FrankRuehl" w:hint="cs"/>
          <w:vanish/>
          <w:color w:val="FF0000"/>
          <w:sz w:val="20"/>
          <w:szCs w:val="20"/>
          <w:shd w:val="clear" w:color="auto" w:fill="FFFF99"/>
          <w:rtl/>
        </w:rPr>
        <w:t>7</w:t>
      </w:r>
      <w:r w:rsidRPr="00C30006">
        <w:rPr>
          <w:rStyle w:val="default"/>
          <w:rFonts w:cs="FrankRuehl" w:hint="cs"/>
          <w:vanish/>
          <w:color w:val="FF0000"/>
          <w:sz w:val="20"/>
          <w:szCs w:val="20"/>
          <w:shd w:val="clear" w:color="auto" w:fill="FFFF99"/>
          <w:rtl/>
        </w:rPr>
        <w:t>.7.2019</w:t>
      </w:r>
      <w:r w:rsidR="004C6165" w:rsidRPr="00C30006">
        <w:rPr>
          <w:rStyle w:val="default"/>
          <w:rFonts w:cs="FrankRuehl" w:hint="cs"/>
          <w:vanish/>
          <w:color w:val="FF0000"/>
          <w:sz w:val="20"/>
          <w:szCs w:val="20"/>
          <w:shd w:val="clear" w:color="auto" w:fill="FFFF99"/>
          <w:rtl/>
        </w:rPr>
        <w:t xml:space="preserve"> </w:t>
      </w:r>
      <w:r w:rsidR="004C6165" w:rsidRPr="00C30006">
        <w:rPr>
          <w:rStyle w:val="default"/>
          <w:rFonts w:cs="FrankRuehl" w:hint="cs"/>
          <w:vanish/>
          <w:sz w:val="20"/>
          <w:szCs w:val="20"/>
          <w:shd w:val="clear" w:color="auto" w:fill="FFFF99"/>
          <w:rtl/>
        </w:rPr>
        <w:t>(עקב פיזור הכנסות ה-21 וה-22 עד יום 16.6.2020)</w:t>
      </w:r>
    </w:p>
    <w:p w:rsidR="00697A6F" w:rsidRPr="00C30006" w:rsidRDefault="00697A6F" w:rsidP="00697A6F">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תשע"ו-2016</w:t>
      </w:r>
    </w:p>
    <w:p w:rsidR="00697A6F" w:rsidRPr="00C30006" w:rsidRDefault="00697A6F" w:rsidP="00697A6F">
      <w:pPr>
        <w:pStyle w:val="P00"/>
        <w:spacing w:before="0"/>
        <w:ind w:left="0" w:right="1134"/>
        <w:rPr>
          <w:rStyle w:val="default"/>
          <w:rFonts w:cs="FrankRuehl" w:hint="cs"/>
          <w:vanish/>
          <w:sz w:val="20"/>
          <w:szCs w:val="20"/>
          <w:shd w:val="clear" w:color="auto" w:fill="FFFF99"/>
          <w:rtl/>
        </w:rPr>
      </w:pPr>
      <w:hyperlink r:id="rId523" w:history="1">
        <w:r w:rsidRPr="00C30006">
          <w:rPr>
            <w:rStyle w:val="Hyperlink"/>
            <w:rFonts w:cs="FrankRuehl" w:hint="cs"/>
            <w:vanish/>
            <w:szCs w:val="20"/>
            <w:shd w:val="clear" w:color="auto" w:fill="FFFF99"/>
            <w:rtl/>
          </w:rPr>
          <w:t>ק"ת תשע"ו מס' 7689</w:t>
        </w:r>
      </w:hyperlink>
      <w:r w:rsidRPr="00C30006">
        <w:rPr>
          <w:rStyle w:val="default"/>
          <w:rFonts w:cs="FrankRuehl" w:hint="cs"/>
          <w:vanish/>
          <w:sz w:val="20"/>
          <w:szCs w:val="20"/>
          <w:shd w:val="clear" w:color="auto" w:fill="FFFF99"/>
          <w:rtl/>
        </w:rPr>
        <w:t xml:space="preserve"> מיום 17.7.2016 עמ' 1632</w:t>
      </w:r>
    </w:p>
    <w:p w:rsidR="00697A6F" w:rsidRPr="00C30006" w:rsidRDefault="00697A6F" w:rsidP="00697A6F">
      <w:pPr>
        <w:pStyle w:val="P0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t>(ג)</w:t>
      </w:r>
      <w:r w:rsidRPr="00C30006">
        <w:rPr>
          <w:rStyle w:val="default"/>
          <w:rFonts w:cs="FrankRuehl" w:hint="cs"/>
          <w:vanish/>
          <w:sz w:val="22"/>
          <w:szCs w:val="22"/>
          <w:shd w:val="clear" w:color="auto" w:fill="FFFF99"/>
          <w:rtl/>
        </w:rPr>
        <w:tab/>
        <w:t xml:space="preserve">המשיב יגיש את תשובתו לבקשה בצירוף הרצאת פרטים (להלן </w:t>
      </w:r>
      <w:r w:rsidRPr="00C30006">
        <w:rPr>
          <w:rStyle w:val="default"/>
          <w:rFonts w:cs="FrankRuehl"/>
          <w:vanish/>
          <w:sz w:val="22"/>
          <w:szCs w:val="22"/>
          <w:shd w:val="clear" w:color="auto" w:fill="FFFF99"/>
          <w:rtl/>
        </w:rPr>
        <w:t>–</w:t>
      </w:r>
      <w:r w:rsidRPr="00C30006">
        <w:rPr>
          <w:rStyle w:val="default"/>
          <w:rFonts w:cs="FrankRuehl" w:hint="cs"/>
          <w:vanish/>
          <w:sz w:val="22"/>
          <w:szCs w:val="22"/>
          <w:shd w:val="clear" w:color="auto" w:fill="FFFF99"/>
          <w:rtl/>
        </w:rPr>
        <w:t xml:space="preserve"> התשובה) בתוך עשרה ימים מיום שהבקשה הומצאה לו </w:t>
      </w:r>
      <w:r w:rsidRPr="00C30006">
        <w:rPr>
          <w:rStyle w:val="default"/>
          <w:rFonts w:cs="FrankRuehl" w:hint="cs"/>
          <w:strike/>
          <w:vanish/>
          <w:sz w:val="22"/>
          <w:szCs w:val="22"/>
          <w:shd w:val="clear" w:color="auto" w:fill="FFFF99"/>
          <w:rtl/>
        </w:rPr>
        <w:t>אלא אם כן הגיש עד למועד האמור בקשה ליישוב סכסוך לעניין המזונות הזמניים</w:t>
      </w:r>
      <w:r w:rsidRPr="00C30006">
        <w:rPr>
          <w:rStyle w:val="default"/>
          <w:rFonts w:cs="FrankRuehl" w:hint="cs"/>
          <w:vanish/>
          <w:sz w:val="22"/>
          <w:szCs w:val="22"/>
          <w:shd w:val="clear" w:color="auto" w:fill="FFFF99"/>
          <w:rtl/>
        </w:rPr>
        <w:t>; בתשובה יפרט המשיב את טיעוניו ויצרף תצהיר שבו יאמת את העובדות שביסוד הבקשה וכן אסמכתאות.</w:t>
      </w:r>
    </w:p>
    <w:p w:rsidR="00697A6F" w:rsidRPr="00C30006" w:rsidRDefault="00697A6F" w:rsidP="00697A6F">
      <w:pPr>
        <w:pStyle w:val="P00"/>
        <w:spacing w:before="0"/>
        <w:ind w:left="0" w:right="1134"/>
        <w:rPr>
          <w:rStyle w:val="default"/>
          <w:rFonts w:cs="FrankRuehl" w:hint="cs"/>
          <w:strike/>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strike/>
          <w:vanish/>
          <w:sz w:val="22"/>
          <w:szCs w:val="22"/>
          <w:shd w:val="clear" w:color="auto" w:fill="FFFF99"/>
          <w:rtl/>
        </w:rPr>
        <w:t>(ד)</w:t>
      </w:r>
      <w:r w:rsidRPr="00C30006">
        <w:rPr>
          <w:rStyle w:val="default"/>
          <w:rFonts w:cs="FrankRuehl" w:hint="cs"/>
          <w:strike/>
          <w:vanish/>
          <w:sz w:val="22"/>
          <w:szCs w:val="22"/>
          <w:shd w:val="clear" w:color="auto" w:fill="FFFF99"/>
          <w:rtl/>
        </w:rPr>
        <w:tab/>
        <w:t xml:space="preserve">הגיש המשיב בקשה ליישוב סכסוך כאמור בתקנת משנה (ג), תזמין יחידת הסיוע את בעלי הדין לפגישה שתתקיים בתוך עשרה ימים, על הפגישה יחולו תקנות 258כב ו-258כד; סירב המבקש להופיע לפני יחידת הסיוע ונמסרה על כך הודעה בכתב לפי סעיף 5(ג) לחוק בית המשפט לעניני משפחה, התשנ"ה-1995 (להלן </w:t>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 xml:space="preserve"> ההודעה), או שהמשיב לא התייצב לפגישה ביחידת הסיוע, יגיש המשיב את תשובתו כאמור בתקנת משנה (ג) בתוך עשרה ימים מיום שהומצאה לו ההודעה או מהמועד שנקבע לפגישה ביחידת הסיוע.</w:t>
      </w:r>
    </w:p>
    <w:p w:rsidR="00697A6F" w:rsidRPr="00C30006" w:rsidRDefault="00697A6F" w:rsidP="00697A6F">
      <w:pPr>
        <w:pStyle w:val="P00"/>
        <w:spacing w:before="0"/>
        <w:ind w:left="0" w:right="1134"/>
        <w:rPr>
          <w:rStyle w:val="default"/>
          <w:rFonts w:cs="FrankRuehl" w:hint="cs"/>
          <w:strike/>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strike/>
          <w:vanish/>
          <w:sz w:val="22"/>
          <w:szCs w:val="22"/>
          <w:shd w:val="clear" w:color="auto" w:fill="FFFF99"/>
          <w:rtl/>
        </w:rPr>
        <w:t>(ה)</w:t>
      </w:r>
      <w:r w:rsidRPr="00C30006">
        <w:rPr>
          <w:rStyle w:val="default"/>
          <w:rFonts w:cs="FrankRuehl" w:hint="cs"/>
          <w:strike/>
          <w:vanish/>
          <w:sz w:val="22"/>
          <w:szCs w:val="22"/>
          <w:shd w:val="clear" w:color="auto" w:fill="FFFF99"/>
          <w:rtl/>
        </w:rPr>
        <w:tab/>
        <w:t>לא הגיעו בעלי הדין להסכמה בפגישה ביחידת הסיוע בעניין הבקשה או להסדר בגישור לפי תקנה 258כד תודיע על כך יחידת הסיוע לבית המשפט; המשיב יגיש את תשובתו כאמור בתקנת משנה (ג) בתוך עשרה ימים מיום הפגישה ביחידת הסיוע או מיום שהומצאה לבית המשפט הודעה על הפסקת הגישור לפי תקנה 8(א) או 8(ג) לתקנות בתי המשפט (גישור), התשי"ג-1993.</w:t>
      </w:r>
    </w:p>
    <w:p w:rsidR="00697A6F" w:rsidRPr="00697A6F" w:rsidRDefault="00697A6F" w:rsidP="00697A6F">
      <w:pPr>
        <w:pStyle w:val="P00"/>
        <w:spacing w:before="0"/>
        <w:ind w:left="0" w:right="1134"/>
        <w:rPr>
          <w:rStyle w:val="default"/>
          <w:rFonts w:cs="FrankRuehl" w:hint="cs"/>
          <w:sz w:val="2"/>
          <w:szCs w:val="2"/>
          <w:rtl/>
        </w:rPr>
      </w:pPr>
      <w:r w:rsidRPr="00C30006">
        <w:rPr>
          <w:rStyle w:val="default"/>
          <w:rFonts w:cs="FrankRuehl" w:hint="cs"/>
          <w:vanish/>
          <w:sz w:val="22"/>
          <w:szCs w:val="22"/>
          <w:shd w:val="clear" w:color="auto" w:fill="FFFF99"/>
          <w:rtl/>
        </w:rPr>
        <w:tab/>
        <w:t>(ו)</w:t>
      </w:r>
      <w:r w:rsidRPr="00C30006">
        <w:rPr>
          <w:rStyle w:val="default"/>
          <w:rFonts w:cs="FrankRuehl" w:hint="cs"/>
          <w:vanish/>
          <w:sz w:val="22"/>
          <w:szCs w:val="22"/>
          <w:shd w:val="clear" w:color="auto" w:fill="FFFF99"/>
          <w:rtl/>
        </w:rPr>
        <w:tab/>
        <w:t xml:space="preserve">לא הגיש המשיב תשובה במועד כאמור בתקנות משנה (ג) </w:t>
      </w:r>
      <w:r w:rsidRPr="00C30006">
        <w:rPr>
          <w:rStyle w:val="default"/>
          <w:rFonts w:cs="FrankRuehl" w:hint="cs"/>
          <w:strike/>
          <w:vanish/>
          <w:sz w:val="22"/>
          <w:szCs w:val="22"/>
          <w:shd w:val="clear" w:color="auto" w:fill="FFFF99"/>
          <w:rtl/>
        </w:rPr>
        <w:t>עד (ה)</w:t>
      </w:r>
      <w:r w:rsidRPr="00C30006">
        <w:rPr>
          <w:rStyle w:val="default"/>
          <w:rFonts w:cs="FrankRuehl" w:hint="cs"/>
          <w:vanish/>
          <w:sz w:val="22"/>
          <w:szCs w:val="22"/>
          <w:shd w:val="clear" w:color="auto" w:fill="FFFF99"/>
          <w:rtl/>
        </w:rPr>
        <w:t>, רשאי בית המשפט לפסוק מזונות זמניים על יסוד הבקשה ובלבד שנוכח בית המשפט שהיתה המצאה כדין של הבקשה למשיב.</w:t>
      </w:r>
      <w:bookmarkEnd w:id="638"/>
    </w:p>
    <w:p w:rsidR="00DC7C3B" w:rsidRDefault="00DC7C3B" w:rsidP="00153A91">
      <w:pPr>
        <w:pStyle w:val="P00"/>
        <w:spacing w:before="72"/>
        <w:ind w:left="0" w:right="1134"/>
        <w:rPr>
          <w:rStyle w:val="default"/>
          <w:rFonts w:cs="FrankRuehl"/>
          <w:rtl/>
        </w:rPr>
      </w:pPr>
      <w:bookmarkStart w:id="639" w:name="Seif229"/>
      <w:bookmarkEnd w:id="639"/>
      <w:r>
        <w:rPr>
          <w:lang w:val="he-IL"/>
        </w:rPr>
        <w:pict>
          <v:rect id="_x0000_s2442" style="position:absolute;left:0;text-align:left;margin-left:464.5pt;margin-top:8.05pt;width:75.05pt;height:43.25pt;z-index:251446784" o:allowincell="f" filled="f" stroked="f" strokecolor="lime" strokeweight=".25pt">
            <v:textbox style="mso-next-textbox:#_x0000_s2442" inset="0,0,0,0">
              <w:txbxContent>
                <w:p w:rsidR="00E30CE8" w:rsidRDefault="00E30CE8">
                  <w:pPr>
                    <w:spacing w:line="160" w:lineRule="exact"/>
                    <w:jc w:val="left"/>
                    <w:rPr>
                      <w:rFonts w:cs="Miriam"/>
                      <w:noProof/>
                      <w:sz w:val="18"/>
                      <w:szCs w:val="18"/>
                      <w:rtl/>
                    </w:rPr>
                  </w:pPr>
                  <w:r>
                    <w:rPr>
                      <w:rFonts w:cs="Miriam"/>
                      <w:sz w:val="18"/>
                      <w:szCs w:val="18"/>
                      <w:rtl/>
                    </w:rPr>
                    <w:t>דיון</w:t>
                  </w:r>
                  <w:r>
                    <w:rPr>
                      <w:rFonts w:cs="Miriam" w:hint="cs"/>
                      <w:sz w:val="18"/>
                      <w:szCs w:val="18"/>
                      <w:rtl/>
                    </w:rPr>
                    <w:t xml:space="preserve"> בבקשה לפסיקת מזונות זמניים</w:t>
                  </w:r>
                </w:p>
                <w:p w:rsidR="00E30CE8" w:rsidRDefault="00E30CE8">
                  <w:pPr>
                    <w:spacing w:line="160" w:lineRule="exact"/>
                    <w:jc w:val="left"/>
                    <w:rPr>
                      <w:rFonts w:cs="Miriam" w:hint="cs"/>
                      <w:noProof/>
                      <w:sz w:val="18"/>
                      <w:szCs w:val="18"/>
                      <w:rtl/>
                    </w:rPr>
                  </w:pPr>
                  <w:r>
                    <w:rPr>
                      <w:rFonts w:cs="Miriam"/>
                      <w:sz w:val="18"/>
                      <w:szCs w:val="18"/>
                      <w:rtl/>
                    </w:rPr>
                    <w:t>תק' ת</w:t>
                  </w:r>
                  <w:r>
                    <w:rPr>
                      <w:rFonts w:cs="Miriam" w:hint="cs"/>
                      <w:sz w:val="18"/>
                      <w:szCs w:val="18"/>
                      <w:rtl/>
                    </w:rPr>
                    <w:t>שנ"ז-</w:t>
                  </w:r>
                  <w:r>
                    <w:rPr>
                      <w:rFonts w:cs="Miriam"/>
                      <w:sz w:val="18"/>
                      <w:szCs w:val="18"/>
                      <w:rtl/>
                    </w:rPr>
                    <w:t>1996</w:t>
                  </w:r>
                </w:p>
                <w:p w:rsidR="00E30CE8" w:rsidRDefault="00E30CE8">
                  <w:pPr>
                    <w:spacing w:line="160" w:lineRule="exact"/>
                    <w:jc w:val="left"/>
                    <w:rPr>
                      <w:rFonts w:cs="Miriam" w:hint="cs"/>
                      <w:noProof/>
                      <w:sz w:val="18"/>
                      <w:szCs w:val="18"/>
                      <w:rtl/>
                    </w:rPr>
                  </w:pPr>
                  <w:r>
                    <w:rPr>
                      <w:rFonts w:cs="Miriam" w:hint="cs"/>
                      <w:noProof/>
                      <w:sz w:val="18"/>
                      <w:szCs w:val="18"/>
                      <w:rtl/>
                    </w:rPr>
                    <w:t xml:space="preserve">תק' (מס' 9) </w:t>
                  </w:r>
                  <w:r>
                    <w:rPr>
                      <w:rFonts w:cs="Miriam"/>
                      <w:noProof/>
                      <w:sz w:val="18"/>
                      <w:szCs w:val="18"/>
                      <w:rtl/>
                    </w:rPr>
                    <w:br/>
                  </w:r>
                  <w:r>
                    <w:rPr>
                      <w:rFonts w:cs="Miriam" w:hint="cs"/>
                      <w:noProof/>
                      <w:sz w:val="18"/>
                      <w:szCs w:val="18"/>
                      <w:rtl/>
                    </w:rPr>
                    <w:t>תשע"ב-2012</w:t>
                  </w:r>
                </w:p>
              </w:txbxContent>
            </v:textbox>
            <w10:anchorlock/>
          </v:rect>
        </w:pict>
      </w:r>
      <w:r>
        <w:rPr>
          <w:rStyle w:val="big-number"/>
          <w:rtl/>
        </w:rPr>
        <w:t>266.</w:t>
      </w:r>
      <w:r>
        <w:rPr>
          <w:rStyle w:val="big-number"/>
          <w:rtl/>
        </w:rPr>
        <w:tab/>
      </w:r>
      <w:r>
        <w:rPr>
          <w:rStyle w:val="default"/>
          <w:rFonts w:cs="FrankRuehl"/>
          <w:rtl/>
        </w:rPr>
        <w:t>(א)</w:t>
      </w:r>
      <w:r>
        <w:rPr>
          <w:rStyle w:val="default"/>
          <w:rFonts w:cs="FrankRuehl"/>
          <w:rtl/>
        </w:rPr>
        <w:tab/>
        <w:t>בית</w:t>
      </w:r>
      <w:r>
        <w:rPr>
          <w:rStyle w:val="default"/>
          <w:rFonts w:cs="FrankRuehl" w:hint="cs"/>
          <w:rtl/>
        </w:rPr>
        <w:t xml:space="preserve"> המשפט רשאי לפסוק מזונות זמניים </w:t>
      </w:r>
      <w:r>
        <w:rPr>
          <w:rStyle w:val="default"/>
          <w:rFonts w:cs="FrankRuehl"/>
          <w:rtl/>
        </w:rPr>
        <w:t>על י</w:t>
      </w:r>
      <w:r>
        <w:rPr>
          <w:rStyle w:val="default"/>
          <w:rFonts w:cs="FrankRuehl" w:hint="cs"/>
          <w:rtl/>
        </w:rPr>
        <w:t>סוד הבקשה והתשובה בלבד, או, אם ראה צורך בכך, לאחר חקירת המצהירים על תצהיריהם.</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ראה</w:t>
      </w:r>
      <w:r>
        <w:rPr>
          <w:rStyle w:val="default"/>
          <w:rFonts w:cs="FrankRuehl" w:hint="cs"/>
          <w:rtl/>
        </w:rPr>
        <w:t xml:space="preserve"> בית המשפט צורך לקיים דיון בבקשה כאמור בתקנת משנה (א), יקבע מועד לדיון שיהיה לא יאוחר מ-30 ימים מיום קבלת תשובת המשיב לבקשה.</w:t>
      </w:r>
    </w:p>
    <w:p w:rsidR="00153A91" w:rsidRDefault="00153A91" w:rsidP="00153A91">
      <w:pPr>
        <w:pStyle w:val="P00"/>
        <w:spacing w:before="72"/>
        <w:ind w:left="0" w:right="1134"/>
        <w:rPr>
          <w:rStyle w:val="default"/>
          <w:rFonts w:cs="FrankRuehl" w:hint="cs"/>
          <w:rtl/>
        </w:rPr>
      </w:pPr>
      <w:r w:rsidRPr="00153A91">
        <w:rPr>
          <w:rStyle w:val="default"/>
          <w:rFonts w:cs="FrankRuehl"/>
        </w:rPr>
        <w:pict>
          <v:rect id="_x0000_s3425" style="position:absolute;left:0;text-align:left;margin-left:464.5pt;margin-top:8.05pt;width:75.05pt;height:19.95pt;z-index:252113408" o:allowincell="f" filled="f" stroked="f" strokecolor="lime" strokeweight=".25pt">
            <v:textbox style="mso-next-textbox:#_x0000_s3425" inset="0,0,0,0">
              <w:txbxContent>
                <w:p w:rsidR="00E30CE8" w:rsidRDefault="00E30CE8" w:rsidP="00153A91">
                  <w:pPr>
                    <w:spacing w:line="160" w:lineRule="exact"/>
                    <w:jc w:val="left"/>
                    <w:rPr>
                      <w:rFonts w:cs="Miriam" w:hint="cs"/>
                      <w:noProof/>
                      <w:sz w:val="18"/>
                      <w:szCs w:val="18"/>
                      <w:rtl/>
                    </w:rPr>
                  </w:pPr>
                  <w:r>
                    <w:rPr>
                      <w:rFonts w:cs="Miriam" w:hint="cs"/>
                      <w:noProof/>
                      <w:sz w:val="18"/>
                      <w:szCs w:val="18"/>
                      <w:rtl/>
                    </w:rPr>
                    <w:t xml:space="preserve">תק' (מס' 9) </w:t>
                  </w:r>
                  <w:r>
                    <w:rPr>
                      <w:rFonts w:cs="Miriam"/>
                      <w:noProof/>
                      <w:sz w:val="18"/>
                      <w:szCs w:val="18"/>
                      <w:rtl/>
                    </w:rPr>
                    <w:br/>
                  </w:r>
                  <w:r>
                    <w:rPr>
                      <w:rFonts w:cs="Miriam" w:hint="cs"/>
                      <w:noProof/>
                      <w:sz w:val="18"/>
                      <w:szCs w:val="18"/>
                      <w:rtl/>
                    </w:rPr>
                    <w:t>תשע"ב-2012</w:t>
                  </w:r>
                </w:p>
              </w:txbxContent>
            </v:textbox>
            <w10:anchorlock/>
          </v:rect>
        </w:pict>
      </w:r>
      <w:r w:rsidRPr="00153A91">
        <w:rPr>
          <w:rStyle w:val="default"/>
          <w:rFonts w:cs="FrankRuehl"/>
          <w:rtl/>
        </w:rPr>
        <w:tab/>
      </w:r>
      <w:r>
        <w:rPr>
          <w:rStyle w:val="default"/>
          <w:rFonts w:cs="FrankRuehl"/>
          <w:rtl/>
        </w:rPr>
        <w:t>(ג)</w:t>
      </w:r>
      <w:r>
        <w:rPr>
          <w:rStyle w:val="default"/>
          <w:rFonts w:cs="FrankRuehl"/>
          <w:rtl/>
        </w:rPr>
        <w:tab/>
      </w:r>
      <w:r w:rsidRPr="00153A91">
        <w:rPr>
          <w:rStyle w:val="default"/>
          <w:rFonts w:cs="FrankRuehl" w:hint="cs"/>
          <w:rtl/>
        </w:rPr>
        <w:t>החלטת בית המשפט בבקשה תינתן מוקדם ככל האפשר</w:t>
      </w:r>
      <w:r>
        <w:rPr>
          <w:rStyle w:val="default"/>
          <w:rFonts w:cs="FrankRuehl" w:hint="cs"/>
          <w:rtl/>
        </w:rPr>
        <w:t>.</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40" w:name="Rov1209"/>
      <w:r w:rsidRPr="00C30006">
        <w:rPr>
          <w:rStyle w:val="default"/>
          <w:rFonts w:cs="FrankRuehl" w:hint="cs"/>
          <w:vanish/>
          <w:color w:val="FF0000"/>
          <w:sz w:val="20"/>
          <w:szCs w:val="20"/>
          <w:shd w:val="clear" w:color="auto" w:fill="FFFF99"/>
          <w:rtl/>
        </w:rPr>
        <w:t>מיום 29.6.1996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תשנ"ו-1996</w:t>
      </w:r>
    </w:p>
    <w:p w:rsidR="00DC7C3B" w:rsidRPr="00C30006" w:rsidRDefault="00DC7C3B">
      <w:pPr>
        <w:pStyle w:val="P00"/>
        <w:spacing w:before="0"/>
        <w:ind w:left="0" w:right="1134"/>
        <w:rPr>
          <w:rStyle w:val="default"/>
          <w:rFonts w:cs="FrankRuehl" w:hint="cs"/>
          <w:vanish/>
          <w:shd w:val="clear" w:color="auto" w:fill="FFFF99"/>
          <w:rtl/>
        </w:rPr>
      </w:pPr>
      <w:hyperlink r:id="rId524" w:history="1">
        <w:r w:rsidRPr="00C30006">
          <w:rPr>
            <w:rStyle w:val="Hyperlink"/>
            <w:rFonts w:cs="FrankRuehl" w:hint="cs"/>
            <w:vanish/>
            <w:szCs w:val="20"/>
            <w:shd w:val="clear" w:color="auto" w:fill="FFFF99"/>
            <w:rtl/>
          </w:rPr>
          <w:t>ק"ת תשנ"ו מס' 5756</w:t>
        </w:r>
      </w:hyperlink>
      <w:r w:rsidRPr="00C30006">
        <w:rPr>
          <w:rStyle w:val="default"/>
          <w:rFonts w:cs="FrankRuehl" w:hint="cs"/>
          <w:vanish/>
          <w:sz w:val="20"/>
          <w:szCs w:val="20"/>
          <w:shd w:val="clear" w:color="auto" w:fill="FFFF99"/>
          <w:rtl/>
        </w:rPr>
        <w:t xml:space="preserve"> מיום 30.5.1996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932</w:t>
      </w:r>
    </w:p>
    <w:p w:rsidR="00DC7C3B" w:rsidRPr="00C30006" w:rsidRDefault="00DC7C3B">
      <w:pPr>
        <w:pStyle w:val="P00"/>
        <w:ind w:left="0" w:right="1134"/>
        <w:rPr>
          <w:rStyle w:val="default"/>
          <w:rFonts w:cs="FrankRuehl"/>
          <w:vanish/>
          <w:sz w:val="22"/>
          <w:szCs w:val="22"/>
          <w:shd w:val="clear" w:color="auto" w:fill="FFFF99"/>
          <w:rtl/>
        </w:rPr>
      </w:pP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בהמשך הדיון, אם לא נחקרו המצהירים על תצהיריהם, ייחקר תחילה התובע או המצהיר מטעמו, ולאחר מכן- הנתבע או המצהיר מטעמו </w:t>
      </w:r>
      <w:r w:rsidRPr="00C30006">
        <w:rPr>
          <w:rStyle w:val="default"/>
          <w:rFonts w:cs="FrankRuehl" w:hint="cs"/>
          <w:vanish/>
          <w:sz w:val="22"/>
          <w:szCs w:val="22"/>
          <w:u w:val="single"/>
          <w:shd w:val="clear" w:color="auto" w:fill="FFFF99"/>
          <w:rtl/>
        </w:rPr>
        <w:t>אלא אם כן הורה בית המשפט על סדר אחר של החקירה</w:t>
      </w:r>
      <w:r w:rsidRPr="00C30006">
        <w:rPr>
          <w:rStyle w:val="default"/>
          <w:rFonts w:cs="FrankRuehl" w:hint="cs"/>
          <w:vanish/>
          <w:sz w:val="22"/>
          <w:szCs w:val="22"/>
          <w:shd w:val="clear" w:color="auto" w:fill="FFFF99"/>
          <w:rtl/>
        </w:rPr>
        <w:t>.</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26.12.1996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525"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266</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המשך הדיון</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strike/>
          <w:vanish/>
          <w:sz w:val="22"/>
          <w:szCs w:val="22"/>
          <w:shd w:val="clear" w:color="auto" w:fill="FFFF99"/>
          <w:rtl/>
        </w:rPr>
        <w:t>266.</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בהמשך הדיון, אם לא נחקרו המצהירים על תצהיריהם, ייחקר תחילה התובע או המצהיר מטעמו, ולאחר מכן</w:t>
      </w:r>
      <w:r w:rsidR="00F948F4" w:rsidRPr="00C30006">
        <w:rPr>
          <w:rStyle w:val="default"/>
          <w:rFonts w:cs="FrankRuehl" w:hint="cs"/>
          <w:strike/>
          <w:vanish/>
          <w:sz w:val="22"/>
          <w:szCs w:val="22"/>
          <w:shd w:val="clear" w:color="auto" w:fill="FFFF99"/>
          <w:rtl/>
        </w:rPr>
        <w:t xml:space="preserve"> </w:t>
      </w:r>
      <w:r w:rsidR="00F948F4"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 xml:space="preserve"> הנתבע או המצהיר מטעמו אלא אם כן הורה בית המשפט על סדר אחר של החקירה.</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אין לשמוע עדים שכבר נשמעו, לרבות מצהירים, אלא ברשות בית המשפט ולהשלמת הראיות שבתיק.</w:t>
      </w:r>
    </w:p>
    <w:p w:rsidR="009C772B" w:rsidRPr="00C30006" w:rsidRDefault="009C772B" w:rsidP="009C772B">
      <w:pPr>
        <w:pStyle w:val="P00"/>
        <w:spacing w:before="0"/>
        <w:ind w:left="0" w:right="1134"/>
        <w:rPr>
          <w:rStyle w:val="default"/>
          <w:rFonts w:cs="FrankRuehl" w:hint="cs"/>
          <w:vanish/>
          <w:sz w:val="20"/>
          <w:szCs w:val="20"/>
          <w:shd w:val="clear" w:color="auto" w:fill="FFFF99"/>
          <w:rtl/>
        </w:rPr>
      </w:pPr>
    </w:p>
    <w:p w:rsidR="009C772B" w:rsidRPr="00C30006" w:rsidRDefault="009C772B" w:rsidP="009C772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14.10.2012</w:t>
      </w:r>
    </w:p>
    <w:p w:rsidR="009C772B" w:rsidRPr="00C30006" w:rsidRDefault="009C772B" w:rsidP="009C772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9) תשע"ב-2012</w:t>
      </w:r>
    </w:p>
    <w:p w:rsidR="009C772B" w:rsidRPr="00C30006" w:rsidRDefault="009C772B" w:rsidP="009C772B">
      <w:pPr>
        <w:pStyle w:val="P00"/>
        <w:spacing w:before="0"/>
        <w:ind w:left="0" w:right="1134"/>
        <w:rPr>
          <w:rStyle w:val="default"/>
          <w:rFonts w:cs="FrankRuehl" w:hint="cs"/>
          <w:vanish/>
          <w:sz w:val="20"/>
          <w:szCs w:val="20"/>
          <w:shd w:val="clear" w:color="auto" w:fill="FFFF99"/>
          <w:rtl/>
        </w:rPr>
      </w:pPr>
      <w:hyperlink r:id="rId526" w:history="1">
        <w:r w:rsidRPr="00C30006">
          <w:rPr>
            <w:rStyle w:val="Hyperlink"/>
            <w:rFonts w:cs="FrankRuehl" w:hint="cs"/>
            <w:vanish/>
            <w:szCs w:val="20"/>
            <w:shd w:val="clear" w:color="auto" w:fill="FFFF99"/>
            <w:rtl/>
          </w:rPr>
          <w:t>ק"ת תשע"ב מס' 7164</w:t>
        </w:r>
      </w:hyperlink>
      <w:r w:rsidRPr="00C30006">
        <w:rPr>
          <w:rStyle w:val="default"/>
          <w:rFonts w:cs="FrankRuehl" w:hint="cs"/>
          <w:vanish/>
          <w:sz w:val="20"/>
          <w:szCs w:val="20"/>
          <w:shd w:val="clear" w:color="auto" w:fill="FFFF99"/>
          <w:rtl/>
        </w:rPr>
        <w:t xml:space="preserve"> מיום 13.9.2012 עמ' 1705</w:t>
      </w:r>
    </w:p>
    <w:p w:rsidR="009C772B" w:rsidRPr="00C30006" w:rsidRDefault="009C772B" w:rsidP="009C772B">
      <w:pPr>
        <w:pStyle w:val="P00"/>
        <w:ind w:left="0" w:right="1134"/>
        <w:rPr>
          <w:rStyle w:val="default"/>
          <w:rFonts w:cs="FrankRuehl"/>
          <w:vanish/>
          <w:sz w:val="22"/>
          <w:szCs w:val="22"/>
          <w:shd w:val="clear" w:color="auto" w:fill="FFFF99"/>
          <w:rtl/>
        </w:rPr>
      </w:pPr>
      <w:r w:rsidRPr="00C30006">
        <w:rPr>
          <w:rStyle w:val="default"/>
          <w:rFonts w:cs="FrankRuehl"/>
          <w:vanish/>
          <w:sz w:val="22"/>
          <w:szCs w:val="22"/>
          <w:shd w:val="clear" w:color="auto" w:fill="FFFF99"/>
          <w:rtl/>
        </w:rPr>
        <w:t>266.</w:t>
      </w:r>
      <w:r w:rsidRPr="00C30006">
        <w:rPr>
          <w:rStyle w:val="default"/>
          <w:rFonts w:cs="FrankRuehl"/>
          <w:vanish/>
          <w:sz w:val="22"/>
          <w:szCs w:val="22"/>
          <w:shd w:val="clear" w:color="auto" w:fill="FFFF99"/>
          <w:rtl/>
        </w:rPr>
        <w:tab/>
        <w:t>(א)</w:t>
      </w:r>
      <w:r w:rsidRPr="00C30006">
        <w:rPr>
          <w:rStyle w:val="default"/>
          <w:rFonts w:cs="FrankRuehl"/>
          <w:vanish/>
          <w:sz w:val="22"/>
          <w:szCs w:val="22"/>
          <w:shd w:val="clear" w:color="auto" w:fill="FFFF99"/>
          <w:rtl/>
        </w:rPr>
        <w:tab/>
        <w:t>בית</w:t>
      </w:r>
      <w:r w:rsidRPr="00C30006">
        <w:rPr>
          <w:rStyle w:val="default"/>
          <w:rFonts w:cs="FrankRuehl" w:hint="cs"/>
          <w:vanish/>
          <w:sz w:val="22"/>
          <w:szCs w:val="22"/>
          <w:shd w:val="clear" w:color="auto" w:fill="FFFF99"/>
          <w:rtl/>
        </w:rPr>
        <w:t xml:space="preserve"> המשפט רשאי לפסוק מזונות זמניים </w:t>
      </w:r>
      <w:r w:rsidRPr="00C30006">
        <w:rPr>
          <w:rStyle w:val="default"/>
          <w:rFonts w:cs="FrankRuehl"/>
          <w:vanish/>
          <w:sz w:val="22"/>
          <w:szCs w:val="22"/>
          <w:shd w:val="clear" w:color="auto" w:fill="FFFF99"/>
          <w:rtl/>
        </w:rPr>
        <w:t>על י</w:t>
      </w:r>
      <w:r w:rsidRPr="00C30006">
        <w:rPr>
          <w:rStyle w:val="default"/>
          <w:rFonts w:cs="FrankRuehl" w:hint="cs"/>
          <w:vanish/>
          <w:sz w:val="22"/>
          <w:szCs w:val="22"/>
          <w:shd w:val="clear" w:color="auto" w:fill="FFFF99"/>
          <w:rtl/>
        </w:rPr>
        <w:t xml:space="preserve">סוד </w:t>
      </w:r>
      <w:r w:rsidRPr="00C30006">
        <w:rPr>
          <w:rStyle w:val="default"/>
          <w:rFonts w:cs="FrankRuehl" w:hint="cs"/>
          <w:strike/>
          <w:vanish/>
          <w:sz w:val="22"/>
          <w:szCs w:val="22"/>
          <w:shd w:val="clear" w:color="auto" w:fill="FFFF99"/>
          <w:rtl/>
        </w:rPr>
        <w:t>כתבי הטענות,</w:t>
      </w:r>
      <w:r w:rsidRPr="00C30006">
        <w:rPr>
          <w:rStyle w:val="default"/>
          <w:rFonts w:cs="FrankRuehl" w:hint="cs"/>
          <w:vanish/>
          <w:sz w:val="22"/>
          <w:szCs w:val="22"/>
          <w:shd w:val="clear" w:color="auto" w:fill="FFFF99"/>
          <w:rtl/>
        </w:rPr>
        <w:t xml:space="preserve"> הבקשה והתשובה בלבד, או, אם ראה צורך בכך, לאחר חקירת המצהירים על תצהיריהם.</w:t>
      </w:r>
    </w:p>
    <w:p w:rsidR="009C772B" w:rsidRPr="00C30006" w:rsidRDefault="009C772B" w:rsidP="009C772B">
      <w:pPr>
        <w:pStyle w:val="P00"/>
        <w:spacing w:before="0"/>
        <w:ind w:left="0" w:right="1134"/>
        <w:rPr>
          <w:rStyle w:val="default"/>
          <w:rFonts w:cs="FrankRuehl" w:hint="cs"/>
          <w:vanish/>
          <w:sz w:val="22"/>
          <w:szCs w:val="22"/>
          <w:shd w:val="clear" w:color="auto" w:fill="FFFF99"/>
          <w:rtl/>
        </w:rPr>
      </w:pPr>
      <w:r w:rsidRPr="00C30006">
        <w:rPr>
          <w:rStyle w:val="default"/>
          <w:rFonts w:cs="FrankRuehl"/>
          <w:vanish/>
          <w:sz w:val="22"/>
          <w:szCs w:val="22"/>
          <w:shd w:val="clear" w:color="auto" w:fill="FFFF99"/>
          <w:rtl/>
        </w:rPr>
        <w:tab/>
        <w:t>(ב)</w:t>
      </w:r>
      <w:r w:rsidRPr="00C30006">
        <w:rPr>
          <w:rStyle w:val="default"/>
          <w:rFonts w:cs="FrankRuehl"/>
          <w:vanish/>
          <w:sz w:val="22"/>
          <w:szCs w:val="22"/>
          <w:shd w:val="clear" w:color="auto" w:fill="FFFF99"/>
          <w:rtl/>
        </w:rPr>
        <w:tab/>
        <w:t>ראה</w:t>
      </w:r>
      <w:r w:rsidRPr="00C30006">
        <w:rPr>
          <w:rStyle w:val="default"/>
          <w:rFonts w:cs="FrankRuehl" w:hint="cs"/>
          <w:vanish/>
          <w:sz w:val="22"/>
          <w:szCs w:val="22"/>
          <w:shd w:val="clear" w:color="auto" w:fill="FFFF99"/>
          <w:rtl/>
        </w:rPr>
        <w:t xml:space="preserve"> בית המשפט צורך לקיים דיון בבקשה כאמור בתקנת משנה (א), יקבע מועד לדיון שיהיה לא יאוחר מ-30 ימים מיום קבלת תשובת המשיב לבקשה.</w:t>
      </w:r>
    </w:p>
    <w:p w:rsidR="00153A91" w:rsidRPr="00153A91" w:rsidRDefault="00153A91" w:rsidP="00153A91">
      <w:pPr>
        <w:pStyle w:val="P00"/>
        <w:spacing w:before="0"/>
        <w:ind w:left="0" w:right="1134"/>
        <w:rPr>
          <w:rStyle w:val="default"/>
          <w:rFonts w:cs="FrankRuehl" w:hint="cs"/>
          <w:sz w:val="2"/>
          <w:szCs w:val="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(ג)</w:t>
      </w:r>
      <w:r w:rsidRPr="00C30006">
        <w:rPr>
          <w:rStyle w:val="default"/>
          <w:rFonts w:cs="FrankRuehl" w:hint="cs"/>
          <w:vanish/>
          <w:sz w:val="22"/>
          <w:szCs w:val="22"/>
          <w:u w:val="single"/>
          <w:shd w:val="clear" w:color="auto" w:fill="FFFF99"/>
          <w:rtl/>
        </w:rPr>
        <w:tab/>
        <w:t>החלטת בית המשפט בבקשה תינתן מוקדם ככל האפשר.</w:t>
      </w:r>
      <w:bookmarkEnd w:id="640"/>
    </w:p>
    <w:p w:rsidR="00DC7C3B" w:rsidRDefault="00DC7C3B">
      <w:pPr>
        <w:pStyle w:val="medium2-header"/>
        <w:keepLines w:val="0"/>
        <w:spacing w:before="72"/>
        <w:ind w:left="0" w:right="1134"/>
        <w:rPr>
          <w:rFonts w:cs="FrankRuehl"/>
          <w:noProof/>
          <w:rtl/>
        </w:rPr>
      </w:pPr>
      <w:bookmarkStart w:id="641" w:name="med29"/>
      <w:bookmarkEnd w:id="641"/>
      <w:r>
        <w:rPr>
          <w:rFonts w:cs="FrankRuehl"/>
          <w:noProof/>
          <w:rtl/>
        </w:rPr>
        <w:t xml:space="preserve">פרק </w:t>
      </w:r>
      <w:r>
        <w:rPr>
          <w:rFonts w:cs="FrankRuehl" w:hint="cs"/>
          <w:noProof/>
          <w:rtl/>
        </w:rPr>
        <w:t>כ"ב: אימוץ ילדים</w:t>
      </w:r>
    </w:p>
    <w:p w:rsidR="00DC7C3B" w:rsidRDefault="00DC7C3B">
      <w:pPr>
        <w:pStyle w:val="header-2"/>
        <w:ind w:left="0" w:right="1134"/>
        <w:rPr>
          <w:rFonts w:cs="Miriam"/>
          <w:rtl/>
        </w:rPr>
      </w:pPr>
      <w:bookmarkStart w:id="642" w:name="hed228"/>
      <w:bookmarkEnd w:id="642"/>
      <w:r>
        <w:rPr>
          <w:rFonts w:cs="Miriam"/>
          <w:rtl/>
        </w:rPr>
        <w:t>סימן</w:t>
      </w:r>
      <w:r>
        <w:rPr>
          <w:rFonts w:cs="Miriam" w:hint="cs"/>
          <w:rtl/>
        </w:rPr>
        <w:t xml:space="preserve"> א'</w:t>
      </w:r>
      <w:r>
        <w:rPr>
          <w:rFonts w:cs="Miriam"/>
          <w:rtl/>
        </w:rPr>
        <w:t>: הור</w:t>
      </w:r>
      <w:r>
        <w:rPr>
          <w:rFonts w:cs="Miriam" w:hint="cs"/>
          <w:rtl/>
        </w:rPr>
        <w:t>אות כלליות</w:t>
      </w:r>
    </w:p>
    <w:p w:rsidR="00DC7C3B" w:rsidRDefault="00DC7C3B" w:rsidP="00997C54">
      <w:pPr>
        <w:pStyle w:val="P00"/>
        <w:spacing w:before="72"/>
        <w:ind w:left="0" w:right="1134"/>
        <w:rPr>
          <w:rStyle w:val="default"/>
          <w:rFonts w:cs="FrankRuehl" w:hint="cs"/>
          <w:rtl/>
        </w:rPr>
      </w:pPr>
      <w:bookmarkStart w:id="643" w:name="Seif230"/>
      <w:bookmarkEnd w:id="643"/>
      <w:r>
        <w:rPr>
          <w:lang w:val="he-IL"/>
        </w:rPr>
        <w:pict>
          <v:rect id="_x0000_s2443" style="position:absolute;left:0;text-align:left;margin-left:464.5pt;margin-top:8.05pt;width:75.05pt;height:16pt;z-index:251447808" o:allowincell="f" filled="f" stroked="f" strokecolor="lime" strokeweight=".25pt">
            <v:textbox style="mso-next-textbox:#_x0000_s2443" inset="0,0,0,0">
              <w:txbxContent>
                <w:p w:rsidR="00E30CE8" w:rsidRDefault="00E30CE8">
                  <w:pPr>
                    <w:spacing w:line="160" w:lineRule="exact"/>
                    <w:jc w:val="left"/>
                    <w:rPr>
                      <w:rFonts w:cs="Miriam"/>
                      <w:noProof/>
                      <w:sz w:val="18"/>
                      <w:szCs w:val="18"/>
                      <w:rtl/>
                    </w:rPr>
                  </w:pPr>
                  <w:r>
                    <w:rPr>
                      <w:rFonts w:cs="Miriam"/>
                      <w:sz w:val="18"/>
                      <w:szCs w:val="18"/>
                      <w:rtl/>
                    </w:rPr>
                    <w:t>הגדר</w:t>
                  </w:r>
                  <w:r>
                    <w:rPr>
                      <w:rFonts w:cs="Miriam" w:hint="cs"/>
                      <w:sz w:val="18"/>
                      <w:szCs w:val="18"/>
                      <w:rtl/>
                    </w:rPr>
                    <w:t xml:space="preserve">ות </w:t>
                  </w:r>
                  <w:r>
                    <w:rPr>
                      <w:rFonts w:cs="Miriam"/>
                      <w:sz w:val="18"/>
                      <w:szCs w:val="18"/>
                      <w:rtl/>
                    </w:rPr>
                    <w:t>[338]</w:t>
                  </w:r>
                </w:p>
              </w:txbxContent>
            </v:textbox>
            <w10:anchorlock/>
          </v:rect>
        </w:pict>
      </w:r>
      <w:r>
        <w:rPr>
          <w:rStyle w:val="big-number"/>
          <w:rtl/>
        </w:rPr>
        <w:t>267.</w:t>
      </w:r>
      <w:r>
        <w:rPr>
          <w:rStyle w:val="big-number"/>
          <w:rtl/>
        </w:rPr>
        <w:tab/>
      </w:r>
      <w:r>
        <w:rPr>
          <w:rStyle w:val="default"/>
          <w:rFonts w:cs="FrankRuehl"/>
          <w:rtl/>
        </w:rPr>
        <w:t>בפרק</w:t>
      </w:r>
      <w:r>
        <w:rPr>
          <w:rStyle w:val="default"/>
          <w:rFonts w:cs="FrankRuehl" w:hint="cs"/>
          <w:rtl/>
        </w:rPr>
        <w:t xml:space="preserve"> זה </w:t>
      </w:r>
      <w:r w:rsidR="00F948F4">
        <w:rPr>
          <w:rStyle w:val="default"/>
          <w:rFonts w:cs="FrankRuehl"/>
          <w:rtl/>
        </w:rPr>
        <w:t>–</w:t>
      </w:r>
    </w:p>
    <w:p w:rsidR="00DC7C3B" w:rsidRDefault="00DC7C3B" w:rsidP="00F948F4">
      <w:pPr>
        <w:pStyle w:val="P11"/>
        <w:spacing w:before="72"/>
        <w:ind w:left="624" w:right="1134"/>
        <w:rPr>
          <w:rStyle w:val="default"/>
          <w:rFonts w:cs="FrankRuehl"/>
          <w:rtl/>
        </w:rPr>
      </w:pPr>
      <w:r>
        <w:rPr>
          <w:rStyle w:val="default"/>
          <w:rFonts w:cs="FrankRuehl"/>
          <w:rtl/>
        </w:rPr>
        <w:t>"חוק</w:t>
      </w:r>
      <w:r>
        <w:rPr>
          <w:rStyle w:val="default"/>
          <w:rFonts w:cs="FrankRuehl" w:hint="cs"/>
          <w:rtl/>
        </w:rPr>
        <w:t xml:space="preserve"> האימוץ" </w:t>
      </w:r>
      <w:r w:rsidR="00F948F4">
        <w:rPr>
          <w:rStyle w:val="default"/>
          <w:rFonts w:cs="FrankRuehl"/>
          <w:rtl/>
        </w:rPr>
        <w:t>–</w:t>
      </w:r>
      <w:r>
        <w:rPr>
          <w:rStyle w:val="default"/>
          <w:rFonts w:cs="FrankRuehl"/>
          <w:rtl/>
        </w:rPr>
        <w:t xml:space="preserve"> חו</w:t>
      </w:r>
      <w:r>
        <w:rPr>
          <w:rStyle w:val="default"/>
          <w:rFonts w:cs="FrankRuehl" w:hint="cs"/>
          <w:rtl/>
        </w:rPr>
        <w:t>ק אימוץ ילדים, תשמ"א</w:t>
      </w:r>
      <w:r w:rsidR="00F948F4">
        <w:rPr>
          <w:rStyle w:val="default"/>
          <w:rFonts w:cs="FrankRuehl" w:hint="cs"/>
          <w:rtl/>
        </w:rPr>
        <w:t>-</w:t>
      </w:r>
      <w:r>
        <w:rPr>
          <w:rStyle w:val="default"/>
          <w:rFonts w:cs="FrankRuehl"/>
          <w:rtl/>
        </w:rPr>
        <w:t xml:space="preserve">1981; </w:t>
      </w:r>
    </w:p>
    <w:p w:rsidR="00DC7C3B" w:rsidRDefault="00DC7C3B" w:rsidP="00F948F4">
      <w:pPr>
        <w:pStyle w:val="P11"/>
        <w:spacing w:before="72"/>
        <w:ind w:left="624" w:right="1134"/>
        <w:rPr>
          <w:rStyle w:val="default"/>
          <w:rFonts w:cs="FrankRuehl"/>
          <w:rtl/>
        </w:rPr>
      </w:pPr>
      <w:r>
        <w:rPr>
          <w:rStyle w:val="default"/>
          <w:rFonts w:cs="FrankRuehl" w:hint="cs"/>
          <w:rtl/>
        </w:rPr>
        <w:t>"יל</w:t>
      </w:r>
      <w:r>
        <w:rPr>
          <w:rStyle w:val="default"/>
          <w:rFonts w:cs="FrankRuehl"/>
          <w:rtl/>
        </w:rPr>
        <w:t>ד</w:t>
      </w:r>
      <w:r>
        <w:rPr>
          <w:rStyle w:val="default"/>
          <w:rFonts w:cs="FrankRuehl" w:hint="cs"/>
          <w:rtl/>
        </w:rPr>
        <w:t xml:space="preserve">", "מאומץ" </w:t>
      </w:r>
      <w:r w:rsidR="00F948F4">
        <w:rPr>
          <w:rStyle w:val="default"/>
          <w:rFonts w:cs="FrankRuehl"/>
          <w:rtl/>
        </w:rPr>
        <w:t>–</w:t>
      </w:r>
      <w:r>
        <w:rPr>
          <w:rStyle w:val="default"/>
          <w:rFonts w:cs="FrankRuehl"/>
          <w:rtl/>
        </w:rPr>
        <w:t xml:space="preserve"> מא</w:t>
      </w:r>
      <w:r>
        <w:rPr>
          <w:rStyle w:val="default"/>
          <w:rFonts w:cs="FrankRuehl" w:hint="cs"/>
          <w:rtl/>
        </w:rPr>
        <w:t>ומץ או מועמד להיות מאומץ, לפי הענין;</w:t>
      </w:r>
    </w:p>
    <w:p w:rsidR="00DC7C3B" w:rsidRDefault="00DC7C3B" w:rsidP="00F948F4">
      <w:pPr>
        <w:pStyle w:val="P11"/>
        <w:spacing w:before="72"/>
        <w:ind w:left="624" w:right="1134"/>
        <w:rPr>
          <w:rStyle w:val="default"/>
          <w:rFonts w:cs="FrankRuehl"/>
          <w:rtl/>
        </w:rPr>
      </w:pPr>
      <w:r>
        <w:rPr>
          <w:rStyle w:val="default"/>
          <w:rFonts w:cs="FrankRuehl" w:hint="cs"/>
          <w:rtl/>
        </w:rPr>
        <w:t>"מא</w:t>
      </w:r>
      <w:r>
        <w:rPr>
          <w:rStyle w:val="default"/>
          <w:rFonts w:cs="FrankRuehl"/>
          <w:rtl/>
        </w:rPr>
        <w:t>מ</w:t>
      </w:r>
      <w:r>
        <w:rPr>
          <w:rStyle w:val="default"/>
          <w:rFonts w:cs="FrankRuehl" w:hint="cs"/>
          <w:rtl/>
        </w:rPr>
        <w:t xml:space="preserve">ץ" </w:t>
      </w:r>
      <w:r w:rsidR="00F948F4">
        <w:rPr>
          <w:rStyle w:val="default"/>
          <w:rFonts w:cs="FrankRuehl"/>
          <w:rtl/>
        </w:rPr>
        <w:t>–</w:t>
      </w:r>
      <w:r>
        <w:rPr>
          <w:rStyle w:val="default"/>
          <w:rFonts w:cs="FrankRuehl"/>
          <w:rtl/>
        </w:rPr>
        <w:t xml:space="preserve"> מא</w:t>
      </w:r>
      <w:r>
        <w:rPr>
          <w:rStyle w:val="default"/>
          <w:rFonts w:cs="FrankRuehl" w:hint="cs"/>
          <w:rtl/>
        </w:rPr>
        <w:t>מץ או מועמד להיות מאמץ, לפי הענין;</w:t>
      </w:r>
    </w:p>
    <w:p w:rsidR="00DC7C3B" w:rsidRDefault="00DC7C3B" w:rsidP="00F948F4">
      <w:pPr>
        <w:pStyle w:val="P00"/>
        <w:spacing w:before="72"/>
        <w:ind w:left="0" w:right="1134"/>
        <w:rPr>
          <w:rStyle w:val="default"/>
          <w:rFonts w:cs="FrankRuehl" w:hint="cs"/>
          <w:rtl/>
        </w:rPr>
      </w:pPr>
      <w:r>
        <w:rPr>
          <w:lang w:val="he-IL"/>
        </w:rPr>
        <w:pict>
          <v:rect id="_x0000_s2444" style="position:absolute;left:0;text-align:left;margin-left:464.5pt;margin-top:8.05pt;width:75.05pt;height:19.75pt;z-index:251448832" o:allowincell="f" filled="f" stroked="f" strokecolor="lime" strokeweight=".25pt">
            <v:textbox style="mso-next-textbox:#_x0000_s2444"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Fonts w:cs="FrankRuehl"/>
          <w:sz w:val="26"/>
          <w:rtl/>
        </w:rPr>
        <w:tab/>
      </w:r>
      <w:r>
        <w:rPr>
          <w:rStyle w:val="default"/>
          <w:rFonts w:cs="FrankRuehl"/>
          <w:rtl/>
        </w:rPr>
        <w:t>"עמו</w:t>
      </w:r>
      <w:r>
        <w:rPr>
          <w:rStyle w:val="default"/>
          <w:rFonts w:cs="FrankRuehl" w:hint="cs"/>
          <w:rtl/>
        </w:rPr>
        <w:t xml:space="preserve">תה מוכרת" </w:t>
      </w:r>
      <w:r w:rsidR="00F948F4">
        <w:rPr>
          <w:rStyle w:val="default"/>
          <w:rFonts w:cs="FrankRuehl"/>
          <w:rtl/>
        </w:rPr>
        <w:t>–</w:t>
      </w:r>
      <w:r>
        <w:rPr>
          <w:rStyle w:val="default"/>
          <w:rFonts w:cs="FrankRuehl"/>
          <w:rtl/>
        </w:rPr>
        <w:t xml:space="preserve"> כמ</w:t>
      </w:r>
      <w:r>
        <w:rPr>
          <w:rStyle w:val="default"/>
          <w:rFonts w:cs="FrankRuehl" w:hint="cs"/>
          <w:rtl/>
        </w:rPr>
        <w:t>שמעותה בסעיף 28ג לחוק האימוץ;</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44" w:name="Rov1128"/>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תשנ"ח-1998</w:t>
      </w:r>
    </w:p>
    <w:p w:rsidR="00DC7C3B" w:rsidRPr="00C30006" w:rsidRDefault="00DC7C3B">
      <w:pPr>
        <w:pStyle w:val="P00"/>
        <w:spacing w:before="0"/>
        <w:ind w:left="0" w:right="1134"/>
        <w:rPr>
          <w:rStyle w:val="default"/>
          <w:rFonts w:cs="FrankRuehl" w:hint="cs"/>
          <w:vanish/>
          <w:shd w:val="clear" w:color="auto" w:fill="FFFF99"/>
          <w:rtl/>
        </w:rPr>
      </w:pPr>
      <w:hyperlink r:id="rId527" w:history="1">
        <w:r w:rsidRPr="00C30006">
          <w:rPr>
            <w:rStyle w:val="Hyperlink"/>
            <w:rFonts w:cs="FrankRuehl" w:hint="cs"/>
            <w:vanish/>
            <w:szCs w:val="20"/>
            <w:shd w:val="clear" w:color="auto" w:fill="FFFF99"/>
            <w:rtl/>
          </w:rPr>
          <w:t>ק"ת תשנ"ח מס' 5911</w:t>
        </w:r>
      </w:hyperlink>
      <w:r w:rsidRPr="00C30006">
        <w:rPr>
          <w:rStyle w:val="default"/>
          <w:rFonts w:cs="FrankRuehl" w:hint="cs"/>
          <w:vanish/>
          <w:sz w:val="20"/>
          <w:szCs w:val="20"/>
          <w:shd w:val="clear" w:color="auto" w:fill="FFFF99"/>
          <w:rtl/>
        </w:rPr>
        <w:t xml:space="preserve"> מיום 16.7.1998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1024</w:t>
      </w:r>
    </w:p>
    <w:p w:rsidR="00DC7C3B" w:rsidRDefault="00DC7C3B">
      <w:pPr>
        <w:pStyle w:val="P00"/>
        <w:spacing w:before="0"/>
        <w:ind w:left="0" w:right="1134"/>
        <w:rPr>
          <w:rStyle w:val="default"/>
          <w:rFonts w:cs="FrankRuehl" w:hint="cs"/>
          <w:b/>
          <w:bCs/>
          <w:sz w:val="2"/>
          <w:szCs w:val="2"/>
          <w:shd w:val="clear" w:color="auto" w:fill="FFFF99"/>
          <w:rtl/>
        </w:rPr>
      </w:pPr>
      <w:r w:rsidRPr="00C30006">
        <w:rPr>
          <w:rStyle w:val="default"/>
          <w:rFonts w:cs="FrankRuehl" w:hint="cs"/>
          <w:b/>
          <w:bCs/>
          <w:vanish/>
          <w:sz w:val="20"/>
          <w:szCs w:val="20"/>
          <w:shd w:val="clear" w:color="auto" w:fill="FFFF99"/>
          <w:rtl/>
        </w:rPr>
        <w:t>הוספת הגדרת "עמותה מוכרת"</w:t>
      </w:r>
      <w:bookmarkEnd w:id="644"/>
    </w:p>
    <w:p w:rsidR="00DC7C3B" w:rsidRDefault="00DC7C3B" w:rsidP="00F948F4">
      <w:pPr>
        <w:pStyle w:val="P00"/>
        <w:spacing w:before="72"/>
        <w:ind w:left="0" w:right="1134"/>
        <w:rPr>
          <w:rStyle w:val="default"/>
          <w:rFonts w:cs="FrankRuehl"/>
          <w:rtl/>
        </w:rPr>
      </w:pPr>
      <w:r>
        <w:rPr>
          <w:rFonts w:cs="FrankRuehl"/>
          <w:sz w:val="26"/>
          <w:rtl/>
        </w:rPr>
        <w:tab/>
      </w:r>
      <w:r>
        <w:rPr>
          <w:rStyle w:val="default"/>
          <w:rFonts w:cs="FrankRuehl"/>
          <w:rtl/>
        </w:rPr>
        <w:t>"פקי</w:t>
      </w:r>
      <w:r>
        <w:rPr>
          <w:rStyle w:val="default"/>
          <w:rFonts w:cs="FrankRuehl" w:hint="cs"/>
          <w:rtl/>
        </w:rPr>
        <w:t xml:space="preserve">ד סעד" </w:t>
      </w:r>
      <w:r w:rsidR="00F948F4">
        <w:rPr>
          <w:rStyle w:val="default"/>
          <w:rFonts w:cs="FrankRuehl"/>
          <w:rtl/>
        </w:rPr>
        <w:t>–</w:t>
      </w:r>
      <w:r>
        <w:rPr>
          <w:rStyle w:val="default"/>
          <w:rFonts w:cs="FrankRuehl"/>
          <w:rtl/>
        </w:rPr>
        <w:t xml:space="preserve"> מי</w:t>
      </w:r>
      <w:r>
        <w:rPr>
          <w:rStyle w:val="default"/>
          <w:rFonts w:cs="FrankRuehl" w:hint="cs"/>
          <w:rtl/>
        </w:rPr>
        <w:t xml:space="preserve"> ששר העבוד</w:t>
      </w:r>
      <w:r>
        <w:rPr>
          <w:rStyle w:val="default"/>
          <w:rFonts w:cs="FrankRuehl"/>
          <w:rtl/>
        </w:rPr>
        <w:t>ה וה</w:t>
      </w:r>
      <w:r>
        <w:rPr>
          <w:rStyle w:val="default"/>
          <w:rFonts w:cs="FrankRuehl" w:hint="cs"/>
          <w:rtl/>
        </w:rPr>
        <w:t>רווחה הסמיכו להיות פקיד סעד ראשי או פקיד סעד לענין חוק</w:t>
      </w:r>
      <w:r>
        <w:rPr>
          <w:rStyle w:val="default"/>
          <w:rFonts w:cs="FrankRuehl"/>
          <w:rtl/>
        </w:rPr>
        <w:t xml:space="preserve"> </w:t>
      </w:r>
      <w:r>
        <w:rPr>
          <w:rStyle w:val="default"/>
          <w:rFonts w:cs="FrankRuehl" w:hint="cs"/>
          <w:rtl/>
        </w:rPr>
        <w:t xml:space="preserve">האימוץ; </w:t>
      </w:r>
    </w:p>
    <w:p w:rsidR="00DC7C3B" w:rsidRDefault="00DC7C3B" w:rsidP="00F948F4">
      <w:pPr>
        <w:pStyle w:val="P00"/>
        <w:spacing w:before="72"/>
        <w:ind w:left="0" w:right="1134"/>
        <w:rPr>
          <w:rStyle w:val="default"/>
          <w:rFonts w:cs="FrankRuehl" w:hint="cs"/>
          <w:rtl/>
        </w:rPr>
      </w:pPr>
      <w:r>
        <w:rPr>
          <w:lang w:val="he-IL"/>
        </w:rPr>
        <w:pict>
          <v:rect id="_x0000_s2445" style="position:absolute;left:0;text-align:left;margin-left:464.5pt;margin-top:8.05pt;width:75.05pt;height:19.3pt;z-index:251449856" o:allowincell="f" filled="f" stroked="f" strokecolor="lime" strokeweight=".25pt">
            <v:textbox style="mso-next-textbox:#_x0000_s2445"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Fonts w:cs="FrankRuehl"/>
          <w:sz w:val="26"/>
          <w:rtl/>
        </w:rPr>
        <w:tab/>
      </w:r>
      <w:r>
        <w:rPr>
          <w:rStyle w:val="default"/>
          <w:rFonts w:cs="FrankRuehl"/>
          <w:rtl/>
        </w:rPr>
        <w:t>"רשו</w:t>
      </w:r>
      <w:r>
        <w:rPr>
          <w:rStyle w:val="default"/>
          <w:rFonts w:cs="FrankRuehl" w:hint="cs"/>
          <w:rtl/>
        </w:rPr>
        <w:t xml:space="preserve">ת מוסמכת של מדינת חוץ" </w:t>
      </w:r>
      <w:r w:rsidR="00F948F4">
        <w:rPr>
          <w:rStyle w:val="default"/>
          <w:rFonts w:cs="FrankRuehl"/>
          <w:rtl/>
        </w:rPr>
        <w:t>–</w:t>
      </w:r>
      <w:r>
        <w:rPr>
          <w:rStyle w:val="default"/>
          <w:rFonts w:cs="FrankRuehl"/>
          <w:rtl/>
        </w:rPr>
        <w:t xml:space="preserve"> כה</w:t>
      </w:r>
      <w:r>
        <w:rPr>
          <w:rStyle w:val="default"/>
          <w:rFonts w:cs="FrankRuehl" w:hint="cs"/>
          <w:rtl/>
        </w:rPr>
        <w:t>גדרתה בסע</w:t>
      </w:r>
      <w:r>
        <w:rPr>
          <w:rStyle w:val="default"/>
          <w:rFonts w:cs="FrankRuehl"/>
          <w:rtl/>
        </w:rPr>
        <w:t>יף</w:t>
      </w:r>
      <w:r>
        <w:rPr>
          <w:rStyle w:val="default"/>
          <w:rFonts w:cs="FrankRuehl" w:hint="cs"/>
          <w:rtl/>
        </w:rPr>
        <w:t xml:space="preserve"> 28יא לחוק האימוץ;</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45" w:name="Rov1129"/>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תשנ"ח-1998</w:t>
      </w:r>
    </w:p>
    <w:p w:rsidR="00DC7C3B" w:rsidRPr="00C30006" w:rsidRDefault="00DC7C3B">
      <w:pPr>
        <w:pStyle w:val="P00"/>
        <w:spacing w:before="0"/>
        <w:ind w:left="0" w:right="1134"/>
        <w:rPr>
          <w:rStyle w:val="default"/>
          <w:rFonts w:cs="FrankRuehl" w:hint="cs"/>
          <w:vanish/>
          <w:shd w:val="clear" w:color="auto" w:fill="FFFF99"/>
          <w:rtl/>
        </w:rPr>
      </w:pPr>
      <w:hyperlink r:id="rId528" w:history="1">
        <w:r w:rsidRPr="00C30006">
          <w:rPr>
            <w:rStyle w:val="Hyperlink"/>
            <w:rFonts w:cs="FrankRuehl" w:hint="cs"/>
            <w:vanish/>
            <w:szCs w:val="20"/>
            <w:shd w:val="clear" w:color="auto" w:fill="FFFF99"/>
            <w:rtl/>
          </w:rPr>
          <w:t>ק"ת תשנ"ח מס' 5911</w:t>
        </w:r>
      </w:hyperlink>
      <w:r w:rsidRPr="00C30006">
        <w:rPr>
          <w:rStyle w:val="default"/>
          <w:rFonts w:cs="FrankRuehl" w:hint="cs"/>
          <w:vanish/>
          <w:sz w:val="20"/>
          <w:szCs w:val="20"/>
          <w:shd w:val="clear" w:color="auto" w:fill="FFFF99"/>
          <w:rtl/>
        </w:rPr>
        <w:t xml:space="preserve"> מיום 16.7.1998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1024</w:t>
      </w:r>
    </w:p>
    <w:p w:rsidR="00DC7C3B" w:rsidRDefault="00DC7C3B">
      <w:pPr>
        <w:pStyle w:val="P00"/>
        <w:spacing w:before="0"/>
        <w:ind w:left="0" w:right="1134"/>
        <w:rPr>
          <w:rStyle w:val="default"/>
          <w:rFonts w:cs="FrankRuehl" w:hint="cs"/>
          <w:b/>
          <w:bCs/>
          <w:sz w:val="2"/>
          <w:szCs w:val="2"/>
          <w:shd w:val="clear" w:color="auto" w:fill="FFFF99"/>
          <w:rtl/>
        </w:rPr>
      </w:pPr>
      <w:r w:rsidRPr="00C30006">
        <w:rPr>
          <w:rStyle w:val="default"/>
          <w:rFonts w:cs="FrankRuehl" w:hint="cs"/>
          <w:b/>
          <w:bCs/>
          <w:vanish/>
          <w:sz w:val="20"/>
          <w:szCs w:val="20"/>
          <w:shd w:val="clear" w:color="auto" w:fill="FFFF99"/>
          <w:rtl/>
        </w:rPr>
        <w:t>הוספת הגדרת "רשות מוסמכת של מדינת חוץ"</w:t>
      </w:r>
      <w:bookmarkEnd w:id="645"/>
    </w:p>
    <w:p w:rsidR="00DC7C3B" w:rsidRDefault="00DC7C3B" w:rsidP="00F948F4">
      <w:pPr>
        <w:pStyle w:val="P00"/>
        <w:spacing w:before="72"/>
        <w:ind w:left="0" w:right="1134"/>
        <w:rPr>
          <w:rStyle w:val="default"/>
          <w:rFonts w:cs="FrankRuehl" w:hint="cs"/>
          <w:rtl/>
        </w:rPr>
      </w:pPr>
      <w:r>
        <w:rPr>
          <w:lang w:val="he-IL"/>
        </w:rPr>
        <w:pict>
          <v:rect id="_x0000_s2446" style="position:absolute;left:0;text-align:left;margin-left:464.5pt;margin-top:8.05pt;width:75.05pt;height:22.35pt;z-index:251450880" o:allowincell="f" filled="f" stroked="f" strokecolor="lime" strokeweight=".25pt">
            <v:textbox style="mso-next-textbox:#_x0000_s2446"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Fonts w:cs="FrankRuehl"/>
          <w:sz w:val="26"/>
          <w:rtl/>
        </w:rPr>
        <w:tab/>
      </w:r>
      <w:r>
        <w:rPr>
          <w:rStyle w:val="default"/>
          <w:rFonts w:cs="FrankRuehl"/>
          <w:rtl/>
        </w:rPr>
        <w:t>"רשו</w:t>
      </w:r>
      <w:r>
        <w:rPr>
          <w:rStyle w:val="default"/>
          <w:rFonts w:cs="FrankRuehl" w:hint="cs"/>
          <w:rtl/>
        </w:rPr>
        <w:t xml:space="preserve">ת מרכזית" </w:t>
      </w:r>
      <w:r w:rsidR="00F948F4">
        <w:rPr>
          <w:rStyle w:val="default"/>
          <w:rFonts w:cs="FrankRuehl"/>
          <w:rtl/>
        </w:rPr>
        <w:t>–</w:t>
      </w:r>
      <w:r>
        <w:rPr>
          <w:rStyle w:val="default"/>
          <w:rFonts w:cs="FrankRuehl"/>
          <w:rtl/>
        </w:rPr>
        <w:t xml:space="preserve"> כמ</w:t>
      </w:r>
      <w:r>
        <w:rPr>
          <w:rStyle w:val="default"/>
          <w:rFonts w:cs="FrankRuehl" w:hint="cs"/>
          <w:rtl/>
        </w:rPr>
        <w:t>שמעותה בסעיף 28ב לחוק האימוץ.</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46" w:name="Rov1130"/>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תשנ"ח-1998</w:t>
      </w:r>
    </w:p>
    <w:p w:rsidR="00DC7C3B" w:rsidRPr="00C30006" w:rsidRDefault="00DC7C3B">
      <w:pPr>
        <w:pStyle w:val="P00"/>
        <w:spacing w:before="0"/>
        <w:ind w:left="0" w:right="1134"/>
        <w:rPr>
          <w:rStyle w:val="default"/>
          <w:rFonts w:cs="FrankRuehl" w:hint="cs"/>
          <w:vanish/>
          <w:shd w:val="clear" w:color="auto" w:fill="FFFF99"/>
          <w:rtl/>
        </w:rPr>
      </w:pPr>
      <w:hyperlink r:id="rId529" w:history="1">
        <w:r w:rsidRPr="00C30006">
          <w:rPr>
            <w:rStyle w:val="Hyperlink"/>
            <w:rFonts w:cs="FrankRuehl" w:hint="cs"/>
            <w:vanish/>
            <w:szCs w:val="20"/>
            <w:shd w:val="clear" w:color="auto" w:fill="FFFF99"/>
            <w:rtl/>
          </w:rPr>
          <w:t>ק"ת תשנ"ח מס' 5911</w:t>
        </w:r>
      </w:hyperlink>
      <w:r w:rsidRPr="00C30006">
        <w:rPr>
          <w:rStyle w:val="default"/>
          <w:rFonts w:cs="FrankRuehl" w:hint="cs"/>
          <w:vanish/>
          <w:sz w:val="20"/>
          <w:szCs w:val="20"/>
          <w:shd w:val="clear" w:color="auto" w:fill="FFFF99"/>
          <w:rtl/>
        </w:rPr>
        <w:t xml:space="preserve"> מיום 16.7.1998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1024</w:t>
      </w:r>
    </w:p>
    <w:p w:rsidR="00DC7C3B" w:rsidRDefault="00DC7C3B">
      <w:pPr>
        <w:pStyle w:val="P00"/>
        <w:spacing w:before="0"/>
        <w:ind w:left="0" w:right="1134"/>
        <w:rPr>
          <w:rFonts w:cs="David" w:hint="cs"/>
          <w:sz w:val="2"/>
          <w:szCs w:val="2"/>
          <w:shd w:val="clear" w:color="auto" w:fill="FFFF99"/>
          <w:rtl/>
        </w:rPr>
      </w:pPr>
      <w:r w:rsidRPr="00C30006">
        <w:rPr>
          <w:rStyle w:val="default"/>
          <w:rFonts w:cs="FrankRuehl" w:hint="cs"/>
          <w:b/>
          <w:bCs/>
          <w:vanish/>
          <w:sz w:val="20"/>
          <w:szCs w:val="20"/>
          <w:shd w:val="clear" w:color="auto" w:fill="FFFF99"/>
          <w:rtl/>
        </w:rPr>
        <w:t>הוספת הגדרת "רשות מרכזית"</w:t>
      </w:r>
      <w:bookmarkEnd w:id="646"/>
    </w:p>
    <w:p w:rsidR="00DC7C3B" w:rsidRDefault="00DC7C3B" w:rsidP="00997C54">
      <w:pPr>
        <w:pStyle w:val="P00"/>
        <w:spacing w:before="72"/>
        <w:ind w:left="0" w:right="1134"/>
        <w:rPr>
          <w:rStyle w:val="default"/>
          <w:rFonts w:cs="FrankRuehl"/>
          <w:rtl/>
        </w:rPr>
      </w:pPr>
      <w:bookmarkStart w:id="647" w:name="Seif419"/>
      <w:bookmarkEnd w:id="647"/>
      <w:r>
        <w:rPr>
          <w:lang w:val="he-IL"/>
        </w:rPr>
        <w:pict>
          <v:rect id="_x0000_s2447" style="position:absolute;left:0;text-align:left;margin-left:464.5pt;margin-top:8.05pt;width:75.05pt;height:24pt;z-index:251687424" o:allowincell="f" filled="f" stroked="f" strokecolor="lime" strokeweight=".25pt">
            <v:textbox style="mso-next-textbox:#_x0000_s2447" inset="0,0,0,0">
              <w:txbxContent>
                <w:p w:rsidR="00E30CE8" w:rsidRDefault="00E30CE8">
                  <w:pPr>
                    <w:spacing w:line="160" w:lineRule="exact"/>
                    <w:jc w:val="left"/>
                    <w:rPr>
                      <w:rFonts w:cs="Miriam"/>
                      <w:noProof/>
                      <w:sz w:val="18"/>
                      <w:szCs w:val="18"/>
                      <w:rtl/>
                    </w:rPr>
                  </w:pPr>
                  <w:r>
                    <w:rPr>
                      <w:rFonts w:cs="Miriam"/>
                      <w:sz w:val="18"/>
                      <w:szCs w:val="18"/>
                      <w:rtl/>
                    </w:rPr>
                    <w:t>חלות</w:t>
                  </w:r>
                  <w:r>
                    <w:rPr>
                      <w:rFonts w:cs="Miriam" w:hint="cs"/>
                      <w:sz w:val="18"/>
                      <w:szCs w:val="18"/>
                      <w:rtl/>
                    </w:rPr>
                    <w:t xml:space="preserve">ן </w:t>
                  </w:r>
                  <w:r>
                    <w:rPr>
                      <w:rFonts w:cs="Miriam"/>
                      <w:sz w:val="18"/>
                      <w:szCs w:val="18"/>
                      <w:rtl/>
                    </w:rPr>
                    <w:t>של ה</w:t>
                  </w:r>
                  <w:r>
                    <w:rPr>
                      <w:rFonts w:cs="Miriam" w:hint="cs"/>
                      <w:sz w:val="18"/>
                      <w:szCs w:val="18"/>
                      <w:rtl/>
                    </w:rPr>
                    <w:t xml:space="preserve">תקנות </w:t>
                  </w:r>
                  <w:r>
                    <w:rPr>
                      <w:rFonts w:cs="Miriam"/>
                      <w:sz w:val="18"/>
                      <w:szCs w:val="18"/>
                      <w:rtl/>
                    </w:rPr>
                    <w:br/>
                    <w:t>[339]</w:t>
                  </w:r>
                </w:p>
              </w:txbxContent>
            </v:textbox>
            <w10:anchorlock/>
          </v:rect>
        </w:pict>
      </w:r>
      <w:r>
        <w:rPr>
          <w:rStyle w:val="big-number"/>
          <w:rtl/>
        </w:rPr>
        <w:t>268.</w:t>
      </w:r>
      <w:r>
        <w:rPr>
          <w:rStyle w:val="big-number"/>
          <w:rtl/>
        </w:rPr>
        <w:tab/>
      </w:r>
      <w:r>
        <w:rPr>
          <w:rStyle w:val="default"/>
          <w:rFonts w:cs="FrankRuehl"/>
          <w:rtl/>
        </w:rPr>
        <w:t>(א)</w:t>
      </w:r>
      <w:r>
        <w:rPr>
          <w:rStyle w:val="default"/>
          <w:rFonts w:cs="FrankRuehl"/>
          <w:rtl/>
        </w:rPr>
        <w:tab/>
        <w:t>בקש</w:t>
      </w:r>
      <w:r>
        <w:rPr>
          <w:rStyle w:val="default"/>
          <w:rFonts w:cs="FrankRuehl" w:hint="cs"/>
          <w:rtl/>
        </w:rPr>
        <w:t>ה להכרזת ילד כבר-אימוץ ובקשה למתן צ</w:t>
      </w:r>
      <w:r>
        <w:rPr>
          <w:rStyle w:val="default"/>
          <w:rFonts w:cs="FrankRuehl"/>
          <w:rtl/>
        </w:rPr>
        <w:t>ו אי</w:t>
      </w:r>
      <w:r>
        <w:rPr>
          <w:rStyle w:val="default"/>
          <w:rFonts w:cs="FrankRuehl" w:hint="cs"/>
          <w:rtl/>
        </w:rPr>
        <w:t xml:space="preserve">מוץ יוגשו, והדיון בהן יתנהל, לפי הוראות פרק זה.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ההו</w:t>
      </w:r>
      <w:r>
        <w:rPr>
          <w:rStyle w:val="default"/>
          <w:rFonts w:cs="FrankRuehl" w:hint="cs"/>
          <w:rtl/>
        </w:rPr>
        <w:t xml:space="preserve">ראות האחרות שבתקנות אלה יחולו בעניני אימוץ במידה שאינן סותרות הוראות פרק זה ובשינויים המחוייבים לפי הענין. </w:t>
      </w:r>
    </w:p>
    <w:p w:rsidR="00DC7C3B" w:rsidRDefault="00DC7C3B" w:rsidP="00F948F4">
      <w:pPr>
        <w:pStyle w:val="P00"/>
        <w:spacing w:before="72"/>
        <w:ind w:left="0" w:right="1134"/>
        <w:rPr>
          <w:rStyle w:val="default"/>
          <w:rFonts w:cs="FrankRuehl"/>
          <w:rtl/>
        </w:rPr>
      </w:pPr>
      <w:bookmarkStart w:id="648" w:name="Seif420"/>
      <w:bookmarkEnd w:id="648"/>
      <w:r>
        <w:rPr>
          <w:lang w:val="he-IL"/>
        </w:rPr>
        <w:pict>
          <v:rect id="_x0000_s2448" style="position:absolute;left:0;text-align:left;margin-left:464.5pt;margin-top:8.05pt;width:75.05pt;height:16pt;z-index:251688448" o:allowincell="f" filled="f" stroked="f" strokecolor="lime" strokeweight=".25pt">
            <v:textbox style="mso-next-textbox:#_x0000_s2448" inset="0,0,0,0">
              <w:txbxContent>
                <w:p w:rsidR="00E30CE8" w:rsidRDefault="00E30CE8">
                  <w:pPr>
                    <w:spacing w:line="160" w:lineRule="exact"/>
                    <w:jc w:val="left"/>
                    <w:rPr>
                      <w:rFonts w:cs="Miriam"/>
                      <w:noProof/>
                      <w:sz w:val="18"/>
                      <w:szCs w:val="18"/>
                      <w:rtl/>
                    </w:rPr>
                  </w:pPr>
                  <w:r>
                    <w:rPr>
                      <w:rFonts w:cs="Miriam"/>
                      <w:sz w:val="18"/>
                      <w:szCs w:val="18"/>
                      <w:rtl/>
                    </w:rPr>
                    <w:t>תיקי</w:t>
                  </w:r>
                  <w:r>
                    <w:rPr>
                      <w:rFonts w:cs="Miriam" w:hint="cs"/>
                      <w:sz w:val="18"/>
                      <w:szCs w:val="18"/>
                      <w:rtl/>
                    </w:rPr>
                    <w:t xml:space="preserve">ם </w:t>
                  </w:r>
                  <w:r>
                    <w:rPr>
                      <w:rFonts w:cs="Miriam"/>
                      <w:sz w:val="18"/>
                      <w:szCs w:val="18"/>
                      <w:rtl/>
                    </w:rPr>
                    <w:t>[340]</w:t>
                  </w:r>
                </w:p>
              </w:txbxContent>
            </v:textbox>
            <w10:anchorlock/>
          </v:rect>
        </w:pict>
      </w:r>
      <w:r>
        <w:rPr>
          <w:rStyle w:val="big-number"/>
          <w:rtl/>
        </w:rPr>
        <w:t>269.</w:t>
      </w:r>
      <w:r>
        <w:rPr>
          <w:rStyle w:val="big-number"/>
          <w:rtl/>
        </w:rPr>
        <w:tab/>
      </w:r>
      <w:r>
        <w:rPr>
          <w:rStyle w:val="default"/>
          <w:rFonts w:cs="FrankRuehl"/>
          <w:rtl/>
        </w:rPr>
        <w:t>(א)</w:t>
      </w:r>
      <w:r>
        <w:rPr>
          <w:rStyle w:val="default"/>
          <w:rFonts w:cs="FrankRuehl"/>
          <w:rtl/>
        </w:rPr>
        <w:tab/>
        <w:t>כתב</w:t>
      </w:r>
      <w:r>
        <w:rPr>
          <w:rStyle w:val="default"/>
          <w:rFonts w:cs="FrankRuehl" w:hint="cs"/>
          <w:rtl/>
        </w:rPr>
        <w:t xml:space="preserve">י בי-דין ומסמכים לענין הסכמת הורה לאימוץ או </w:t>
      </w:r>
      <w:r>
        <w:rPr>
          <w:rStyle w:val="default"/>
          <w:rFonts w:cs="FrankRuehl"/>
          <w:rtl/>
        </w:rPr>
        <w:t>ה</w:t>
      </w:r>
      <w:r>
        <w:rPr>
          <w:rStyle w:val="default"/>
          <w:rFonts w:cs="FrankRuehl" w:hint="cs"/>
          <w:rtl/>
        </w:rPr>
        <w:t>כ</w:t>
      </w:r>
      <w:r>
        <w:rPr>
          <w:rStyle w:val="default"/>
          <w:rFonts w:cs="FrankRuehl"/>
          <w:rtl/>
        </w:rPr>
        <w:t>ר</w:t>
      </w:r>
      <w:r>
        <w:rPr>
          <w:rStyle w:val="default"/>
          <w:rFonts w:cs="FrankRuehl" w:hint="cs"/>
          <w:rtl/>
        </w:rPr>
        <w:t>זת ילד כבר-אימוץ יתוייקו בת</w:t>
      </w:r>
      <w:r>
        <w:rPr>
          <w:rStyle w:val="default"/>
          <w:rFonts w:cs="FrankRuehl"/>
          <w:rtl/>
        </w:rPr>
        <w:t>יק א</w:t>
      </w:r>
      <w:r>
        <w:rPr>
          <w:rStyle w:val="default"/>
          <w:rFonts w:cs="FrankRuehl" w:hint="cs"/>
          <w:rtl/>
        </w:rPr>
        <w:t xml:space="preserve">חד, ולענין הבקשה למתן צו אימוץ </w:t>
      </w:r>
      <w:r w:rsidR="00F948F4">
        <w:rPr>
          <w:rStyle w:val="default"/>
          <w:rFonts w:cs="FrankRuehl"/>
          <w:rtl/>
        </w:rPr>
        <w:t>–</w:t>
      </w:r>
      <w:r>
        <w:rPr>
          <w:rStyle w:val="default"/>
          <w:rFonts w:cs="FrankRuehl"/>
          <w:rtl/>
        </w:rPr>
        <w:t xml:space="preserve"> בת</w:t>
      </w:r>
      <w:r>
        <w:rPr>
          <w:rStyle w:val="default"/>
          <w:rFonts w:cs="FrankRuehl" w:hint="cs"/>
          <w:rtl/>
        </w:rPr>
        <w:t xml:space="preserve">יק שני; </w:t>
      </w:r>
      <w:r>
        <w:rPr>
          <w:rStyle w:val="default"/>
          <w:rFonts w:cs="FrankRuehl"/>
          <w:rtl/>
        </w:rPr>
        <w:t>שנ</w:t>
      </w:r>
      <w:r>
        <w:rPr>
          <w:rStyle w:val="default"/>
          <w:rFonts w:cs="FrankRuehl" w:hint="cs"/>
          <w:rtl/>
        </w:rPr>
        <w:t xml:space="preserve">י התיקים יהיו נפרדים וכל אחד מהם ישא מספר רישום נפרד, כאשר היחס ביניהם יסומן בפנקס האימוצים בידי הרשם האמור בסעיף 29 לחוק האימוץ; לא יעיין צד באחד התיקים האמורים אלא אם כן קיבל </w:t>
      </w:r>
      <w:r>
        <w:rPr>
          <w:rStyle w:val="default"/>
          <w:rFonts w:cs="FrankRuehl"/>
          <w:rtl/>
        </w:rPr>
        <w:t>ר</w:t>
      </w:r>
      <w:r>
        <w:rPr>
          <w:rStyle w:val="default"/>
          <w:rFonts w:cs="FrankRuehl" w:hint="cs"/>
          <w:rtl/>
        </w:rPr>
        <w:t>ש</w:t>
      </w:r>
      <w:r>
        <w:rPr>
          <w:rStyle w:val="default"/>
          <w:rFonts w:cs="FrankRuehl"/>
          <w:rtl/>
        </w:rPr>
        <w:t>ו</w:t>
      </w:r>
      <w:r>
        <w:rPr>
          <w:rStyle w:val="default"/>
          <w:rFonts w:cs="FrankRuehl" w:hint="cs"/>
          <w:rtl/>
        </w:rPr>
        <w:t>ת על כך מבית המשפט.</w:t>
      </w:r>
    </w:p>
    <w:p w:rsidR="00DC7C3B" w:rsidRDefault="00DC7C3B" w:rsidP="00F948F4">
      <w:pPr>
        <w:pStyle w:val="P00"/>
        <w:spacing w:before="72"/>
        <w:ind w:left="0" w:right="1134"/>
        <w:rPr>
          <w:rStyle w:val="default"/>
          <w:rFonts w:cs="FrankRuehl" w:hint="cs"/>
          <w:rtl/>
        </w:rPr>
      </w:pPr>
      <w:r>
        <w:rPr>
          <w:lang w:val="he-IL"/>
        </w:rPr>
        <w:pict>
          <v:rect id="_x0000_s2449" style="position:absolute;left:0;text-align:left;margin-left:464.5pt;margin-top:8.05pt;width:75.05pt;height:23.8pt;z-index:251689472" o:allowincell="f" filled="f" stroked="f" strokecolor="lime" strokeweight=".25pt">
            <v:textbox style="mso-next-textbox:#_x0000_s2449"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Fonts w:cs="FrankRuehl"/>
          <w:sz w:val="26"/>
          <w:rtl/>
        </w:rPr>
        <w:tab/>
      </w:r>
      <w:r>
        <w:rPr>
          <w:rStyle w:val="default"/>
          <w:rFonts w:cs="FrankRuehl"/>
          <w:rtl/>
        </w:rPr>
        <w:t>(ב)</w:t>
      </w:r>
      <w:r>
        <w:rPr>
          <w:rStyle w:val="default"/>
          <w:rFonts w:cs="FrankRuehl"/>
          <w:rtl/>
        </w:rPr>
        <w:tab/>
        <w:t>ב</w:t>
      </w:r>
      <w:r>
        <w:rPr>
          <w:rStyle w:val="default"/>
          <w:rFonts w:cs="FrankRuehl" w:hint="cs"/>
          <w:rtl/>
        </w:rPr>
        <w:t>ית</w:t>
      </w:r>
      <w:r>
        <w:rPr>
          <w:rStyle w:val="default"/>
          <w:rFonts w:cs="FrankRuehl"/>
          <w:rtl/>
        </w:rPr>
        <w:t xml:space="preserve"> ה</w:t>
      </w:r>
      <w:r>
        <w:rPr>
          <w:rStyle w:val="default"/>
          <w:rFonts w:cs="FrankRuehl" w:hint="cs"/>
          <w:rtl/>
        </w:rPr>
        <w:t>משפט רשאי, מטעמים מיוחדים שיירשמו, להורות</w:t>
      </w:r>
      <w:r>
        <w:rPr>
          <w:rStyle w:val="default"/>
          <w:rFonts w:cs="FrankRuehl"/>
          <w:rtl/>
        </w:rPr>
        <w:t xml:space="preserve"> שהד</w:t>
      </w:r>
      <w:r>
        <w:rPr>
          <w:rStyle w:val="default"/>
          <w:rFonts w:cs="FrankRuehl" w:hint="cs"/>
          <w:rtl/>
        </w:rPr>
        <w:t xml:space="preserve">יון בשני התיקים יאוחד.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49" w:name="Rov914"/>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530"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Default="00DC7C3B">
      <w:pPr>
        <w:pStyle w:val="P0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ב</w:t>
      </w:r>
      <w:r w:rsidRPr="00C30006">
        <w:rPr>
          <w:rStyle w:val="default"/>
          <w:rFonts w:cs="FrankRuehl" w:hint="cs"/>
          <w:vanish/>
          <w:sz w:val="22"/>
          <w:szCs w:val="22"/>
          <w:shd w:val="clear" w:color="auto" w:fill="FFFF99"/>
          <w:rtl/>
        </w:rPr>
        <w:t>ית</w:t>
      </w:r>
      <w:r w:rsidRPr="00C30006">
        <w:rPr>
          <w:rStyle w:val="default"/>
          <w:rFonts w:cs="FrankRuehl"/>
          <w:vanish/>
          <w:sz w:val="22"/>
          <w:szCs w:val="22"/>
          <w:shd w:val="clear" w:color="auto" w:fill="FFFF99"/>
          <w:rtl/>
        </w:rPr>
        <w:t xml:space="preserve"> ה</w:t>
      </w:r>
      <w:r w:rsidRPr="00C30006">
        <w:rPr>
          <w:rStyle w:val="default"/>
          <w:rFonts w:cs="FrankRuehl" w:hint="cs"/>
          <w:vanish/>
          <w:sz w:val="22"/>
          <w:szCs w:val="22"/>
          <w:shd w:val="clear" w:color="auto" w:fill="FFFF99"/>
          <w:rtl/>
        </w:rPr>
        <w:t xml:space="preserve">משפט רשאי, מטעמים </w:t>
      </w:r>
      <w:r w:rsidRPr="00C30006">
        <w:rPr>
          <w:rStyle w:val="default"/>
          <w:rFonts w:cs="FrankRuehl" w:hint="cs"/>
          <w:vanish/>
          <w:sz w:val="22"/>
          <w:szCs w:val="22"/>
          <w:u w:val="single"/>
          <w:shd w:val="clear" w:color="auto" w:fill="FFFF99"/>
          <w:rtl/>
        </w:rPr>
        <w:t>מיוחדים</w:t>
      </w:r>
      <w:r w:rsidRPr="00C30006">
        <w:rPr>
          <w:rStyle w:val="default"/>
          <w:rFonts w:cs="FrankRuehl" w:hint="cs"/>
          <w:vanish/>
          <w:sz w:val="22"/>
          <w:szCs w:val="22"/>
          <w:shd w:val="clear" w:color="auto" w:fill="FFFF99"/>
          <w:rtl/>
        </w:rPr>
        <w:t xml:space="preserve"> שיירשמו, להורות</w:t>
      </w:r>
      <w:r w:rsidRPr="00C30006">
        <w:rPr>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שהד</w:t>
      </w:r>
      <w:r w:rsidRPr="00C30006">
        <w:rPr>
          <w:rStyle w:val="default"/>
          <w:rFonts w:cs="FrankRuehl" w:hint="cs"/>
          <w:vanish/>
          <w:sz w:val="22"/>
          <w:szCs w:val="22"/>
          <w:shd w:val="clear" w:color="auto" w:fill="FFFF99"/>
          <w:rtl/>
        </w:rPr>
        <w:t xml:space="preserve">יון בשני התיקים יאוחד. </w:t>
      </w:r>
      <w:bookmarkEnd w:id="649"/>
    </w:p>
    <w:p w:rsidR="00DC7C3B" w:rsidRDefault="00DC7C3B" w:rsidP="00997C54">
      <w:pPr>
        <w:pStyle w:val="P00"/>
        <w:spacing w:before="72"/>
        <w:ind w:left="0" w:right="1134"/>
        <w:rPr>
          <w:rStyle w:val="default"/>
          <w:rFonts w:cs="FrankRuehl"/>
          <w:rtl/>
        </w:rPr>
      </w:pPr>
      <w:bookmarkStart w:id="650" w:name="Seif421"/>
      <w:bookmarkEnd w:id="650"/>
      <w:r>
        <w:rPr>
          <w:lang w:val="he-IL"/>
        </w:rPr>
        <w:pict>
          <v:rect id="_x0000_s2450" style="position:absolute;left:0;text-align:left;margin-left:464.5pt;margin-top:8.05pt;width:75.05pt;height:9.2pt;z-index:251690496" o:allowincell="f" filled="f" stroked="f" strokecolor="lime" strokeweight=".25pt">
            <v:textbox style="mso-next-textbox:#_x0000_s2450" inset="0,0,0,0">
              <w:txbxContent>
                <w:p w:rsidR="00E30CE8" w:rsidRDefault="00E30CE8">
                  <w:pPr>
                    <w:spacing w:line="160" w:lineRule="exact"/>
                    <w:jc w:val="left"/>
                    <w:rPr>
                      <w:rFonts w:cs="Miriam"/>
                      <w:noProof/>
                      <w:sz w:val="18"/>
                      <w:szCs w:val="18"/>
                      <w:rtl/>
                    </w:rPr>
                  </w:pPr>
                  <w:r>
                    <w:rPr>
                      <w:rFonts w:cs="Miriam"/>
                      <w:sz w:val="18"/>
                      <w:szCs w:val="18"/>
                      <w:rtl/>
                    </w:rPr>
                    <w:t>חקיר</w:t>
                  </w:r>
                  <w:r>
                    <w:rPr>
                      <w:rFonts w:cs="Miriam" w:hint="cs"/>
                      <w:sz w:val="18"/>
                      <w:szCs w:val="18"/>
                      <w:rtl/>
                    </w:rPr>
                    <w:t xml:space="preserve">ה </w:t>
                  </w:r>
                  <w:r>
                    <w:rPr>
                      <w:rFonts w:cs="Miriam"/>
                      <w:sz w:val="18"/>
                      <w:szCs w:val="18"/>
                      <w:rtl/>
                    </w:rPr>
                    <w:t>ותסק</w:t>
                  </w:r>
                  <w:r>
                    <w:rPr>
                      <w:rFonts w:cs="Miriam" w:hint="cs"/>
                      <w:sz w:val="18"/>
                      <w:szCs w:val="18"/>
                      <w:rtl/>
                    </w:rPr>
                    <w:t xml:space="preserve">יר </w:t>
                  </w:r>
                  <w:r>
                    <w:rPr>
                      <w:rFonts w:cs="Miriam"/>
                      <w:sz w:val="18"/>
                      <w:szCs w:val="18"/>
                      <w:rtl/>
                    </w:rPr>
                    <w:t>[341]</w:t>
                  </w:r>
                </w:p>
              </w:txbxContent>
            </v:textbox>
            <w10:anchorlock/>
          </v:rect>
        </w:pict>
      </w:r>
      <w:r>
        <w:rPr>
          <w:rStyle w:val="big-number"/>
          <w:rtl/>
        </w:rPr>
        <w:t>270.</w:t>
      </w:r>
      <w:r>
        <w:rPr>
          <w:rStyle w:val="big-number"/>
          <w:rtl/>
        </w:rPr>
        <w:tab/>
      </w:r>
      <w:r>
        <w:rPr>
          <w:rStyle w:val="default"/>
          <w:rFonts w:cs="FrankRuehl"/>
          <w:rtl/>
        </w:rPr>
        <w:t>(א)</w:t>
      </w:r>
      <w:r>
        <w:rPr>
          <w:rStyle w:val="default"/>
          <w:rFonts w:cs="FrankRuehl"/>
          <w:rtl/>
        </w:rPr>
        <w:tab/>
        <w:t>בית</w:t>
      </w:r>
      <w:r>
        <w:rPr>
          <w:rStyle w:val="default"/>
          <w:rFonts w:cs="FrankRuehl" w:hint="cs"/>
          <w:rtl/>
        </w:rPr>
        <w:t xml:space="preserve"> המשפט רשאי להורות לפקיד סעד לערוך חקירה בכל נושא הנוגע לאימוץ ילדים שייראה לבית המשפט ולהגיש לו תסקיר בדבר ממצאי החקירה.</w:t>
      </w:r>
    </w:p>
    <w:p w:rsidR="00DC7C3B" w:rsidRDefault="00DC7C3B">
      <w:pPr>
        <w:pStyle w:val="P00"/>
        <w:spacing w:before="72"/>
        <w:ind w:left="0" w:right="1134"/>
        <w:rPr>
          <w:rStyle w:val="default"/>
          <w:rFonts w:cs="FrankRuehl" w:hint="cs"/>
          <w:rtl/>
        </w:rPr>
      </w:pPr>
      <w:r>
        <w:rPr>
          <w:lang w:val="he-IL"/>
        </w:rPr>
        <w:pict>
          <v:rect id="_x0000_s2451" style="position:absolute;left:0;text-align:left;margin-left:464.5pt;margin-top:8.05pt;width:75.05pt;height:16pt;z-index:251691520" o:allowincell="f" filled="f" stroked="f" strokecolor="lime" strokeweight=".25pt">
            <v:textbox style="mso-next-textbox:#_x0000_s2451"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תשס"א-</w:t>
                  </w:r>
                  <w:r>
                    <w:rPr>
                      <w:rFonts w:cs="Miriam"/>
                      <w:sz w:val="18"/>
                      <w:szCs w:val="18"/>
                      <w:rtl/>
                    </w:rPr>
                    <w:t>2000</w:t>
                  </w:r>
                </w:p>
              </w:txbxContent>
            </v:textbox>
            <w10:anchorlock/>
          </v:rect>
        </w:pict>
      </w: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יתן בית משפט צו לפי חוק האימוץ או החלט</w:t>
      </w:r>
      <w:r>
        <w:rPr>
          <w:rStyle w:val="default"/>
          <w:rFonts w:cs="FrankRuehl"/>
          <w:rtl/>
        </w:rPr>
        <w:t>ה בע</w:t>
      </w:r>
      <w:r>
        <w:rPr>
          <w:rStyle w:val="default"/>
          <w:rFonts w:cs="FrankRuehl" w:hint="cs"/>
          <w:rtl/>
        </w:rPr>
        <w:t xml:space="preserve">רעור על צו כאמור, אלא לאחר שקיבל תסקיר בכתב מאת פקיד סעד.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51" w:name="Rov915"/>
      <w:r w:rsidRPr="00C30006">
        <w:rPr>
          <w:rStyle w:val="default"/>
          <w:rFonts w:cs="FrankRuehl" w:hint="cs"/>
          <w:vanish/>
          <w:color w:val="FF0000"/>
          <w:sz w:val="20"/>
          <w:szCs w:val="20"/>
          <w:shd w:val="clear" w:color="auto" w:fill="FFFF99"/>
          <w:rtl/>
        </w:rPr>
        <w:t>מיום 31.1.2001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תשס"א-2000</w:t>
      </w:r>
    </w:p>
    <w:p w:rsidR="00DC7C3B" w:rsidRPr="00C30006" w:rsidRDefault="00DC7C3B">
      <w:pPr>
        <w:pStyle w:val="P00"/>
        <w:spacing w:before="0"/>
        <w:ind w:left="0" w:right="1134"/>
        <w:rPr>
          <w:rStyle w:val="default"/>
          <w:rFonts w:cs="FrankRuehl" w:hint="cs"/>
          <w:vanish/>
          <w:shd w:val="clear" w:color="auto" w:fill="FFFF99"/>
          <w:rtl/>
        </w:rPr>
      </w:pPr>
      <w:hyperlink r:id="rId531" w:history="1">
        <w:r w:rsidRPr="00C30006">
          <w:rPr>
            <w:rStyle w:val="Hyperlink"/>
            <w:rFonts w:cs="FrankRuehl" w:hint="cs"/>
            <w:vanish/>
            <w:szCs w:val="20"/>
            <w:shd w:val="clear" w:color="auto" w:fill="FFFF99"/>
            <w:rtl/>
          </w:rPr>
          <w:t>ק"ת תשס"א מס' 6071</w:t>
        </w:r>
      </w:hyperlink>
      <w:r w:rsidRPr="00C30006">
        <w:rPr>
          <w:rStyle w:val="default"/>
          <w:rFonts w:cs="FrankRuehl" w:hint="cs"/>
          <w:vanish/>
          <w:sz w:val="20"/>
          <w:szCs w:val="20"/>
          <w:shd w:val="clear" w:color="auto" w:fill="FFFF99"/>
          <w:rtl/>
        </w:rPr>
        <w:t xml:space="preserve"> מיום 17.12.2000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189</w:t>
      </w:r>
    </w:p>
    <w:p w:rsidR="00DC7C3B" w:rsidRDefault="00DC7C3B">
      <w:pPr>
        <w:pStyle w:val="P0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 xml:space="preserve">לא </w:t>
      </w:r>
      <w:r w:rsidRPr="00C30006">
        <w:rPr>
          <w:rStyle w:val="default"/>
          <w:rFonts w:cs="FrankRuehl" w:hint="cs"/>
          <w:vanish/>
          <w:sz w:val="22"/>
          <w:szCs w:val="22"/>
          <w:shd w:val="clear" w:color="auto" w:fill="FFFF99"/>
          <w:rtl/>
        </w:rPr>
        <w:t xml:space="preserve">יתן בית משפט צו לפי חוק האימוץ </w:t>
      </w:r>
      <w:r w:rsidRPr="00C30006">
        <w:rPr>
          <w:rStyle w:val="default"/>
          <w:rFonts w:cs="FrankRuehl" w:hint="cs"/>
          <w:vanish/>
          <w:sz w:val="22"/>
          <w:szCs w:val="22"/>
          <w:u w:val="single"/>
          <w:shd w:val="clear" w:color="auto" w:fill="FFFF99"/>
          <w:rtl/>
        </w:rPr>
        <w:t>או החלט</w:t>
      </w:r>
      <w:r w:rsidRPr="00C30006">
        <w:rPr>
          <w:rStyle w:val="default"/>
          <w:rFonts w:cs="FrankRuehl"/>
          <w:vanish/>
          <w:sz w:val="22"/>
          <w:szCs w:val="22"/>
          <w:u w:val="single"/>
          <w:shd w:val="clear" w:color="auto" w:fill="FFFF99"/>
          <w:rtl/>
        </w:rPr>
        <w:t>ה בע</w:t>
      </w:r>
      <w:r w:rsidRPr="00C30006">
        <w:rPr>
          <w:rStyle w:val="default"/>
          <w:rFonts w:cs="FrankRuehl" w:hint="cs"/>
          <w:vanish/>
          <w:sz w:val="22"/>
          <w:szCs w:val="22"/>
          <w:u w:val="single"/>
          <w:shd w:val="clear" w:color="auto" w:fill="FFFF99"/>
          <w:rtl/>
        </w:rPr>
        <w:t>רעור על צו כאמור</w:t>
      </w:r>
      <w:r w:rsidRPr="00C30006">
        <w:rPr>
          <w:rStyle w:val="default"/>
          <w:rFonts w:cs="FrankRuehl" w:hint="cs"/>
          <w:vanish/>
          <w:sz w:val="22"/>
          <w:szCs w:val="22"/>
          <w:shd w:val="clear" w:color="auto" w:fill="FFFF99"/>
          <w:rtl/>
        </w:rPr>
        <w:t xml:space="preserve">, אלא לאחר שקיבל תסקיר בכתב מאת פקיד סעד. </w:t>
      </w:r>
      <w:bookmarkEnd w:id="651"/>
    </w:p>
    <w:p w:rsidR="00DC7C3B" w:rsidRDefault="00DC7C3B" w:rsidP="00997C54">
      <w:pPr>
        <w:pStyle w:val="P00"/>
        <w:spacing w:before="72"/>
        <w:ind w:left="0" w:right="1134"/>
        <w:rPr>
          <w:rStyle w:val="default"/>
          <w:rFonts w:cs="FrankRuehl"/>
          <w:rtl/>
        </w:rPr>
      </w:pPr>
      <w:bookmarkStart w:id="652" w:name="Seif422"/>
      <w:bookmarkEnd w:id="652"/>
      <w:r>
        <w:rPr>
          <w:lang w:val="he-IL"/>
        </w:rPr>
        <w:pict>
          <v:rect id="_x0000_s2452" style="position:absolute;left:0;text-align:left;margin-left:464.5pt;margin-top:8.05pt;width:75.05pt;height:24pt;z-index:251692544" o:allowincell="f" filled="f" stroked="f" strokecolor="lime" strokeweight=".25pt">
            <v:textbox style="mso-next-textbox:#_x0000_s2452" inset="0,0,0,0">
              <w:txbxContent>
                <w:p w:rsidR="00E30CE8" w:rsidRDefault="00E30CE8">
                  <w:pPr>
                    <w:spacing w:line="160" w:lineRule="exact"/>
                    <w:jc w:val="left"/>
                    <w:rPr>
                      <w:rFonts w:cs="Miriam"/>
                      <w:noProof/>
                      <w:sz w:val="18"/>
                      <w:szCs w:val="18"/>
                      <w:rtl/>
                    </w:rPr>
                  </w:pPr>
                  <w:r>
                    <w:rPr>
                      <w:rFonts w:cs="Miriam"/>
                      <w:sz w:val="18"/>
                      <w:szCs w:val="18"/>
                      <w:rtl/>
                    </w:rPr>
                    <w:t>שמיע</w:t>
                  </w:r>
                  <w:r>
                    <w:rPr>
                      <w:rFonts w:cs="Miriam" w:hint="cs"/>
                      <w:sz w:val="18"/>
                      <w:szCs w:val="18"/>
                      <w:rtl/>
                    </w:rPr>
                    <w:t xml:space="preserve">ת </w:t>
                  </w:r>
                  <w:r>
                    <w:rPr>
                      <w:rFonts w:cs="Miriam"/>
                      <w:sz w:val="18"/>
                      <w:szCs w:val="18"/>
                      <w:rtl/>
                    </w:rPr>
                    <w:t>המאו</w:t>
                  </w:r>
                  <w:r>
                    <w:rPr>
                      <w:rFonts w:cs="Miriam" w:hint="cs"/>
                      <w:sz w:val="18"/>
                      <w:szCs w:val="18"/>
                      <w:rtl/>
                    </w:rPr>
                    <w:t xml:space="preserve">מץ </w:t>
                  </w:r>
                  <w:r>
                    <w:rPr>
                      <w:rFonts w:cs="Miriam"/>
                      <w:sz w:val="18"/>
                      <w:szCs w:val="18"/>
                      <w:rtl/>
                    </w:rPr>
                    <w:br/>
                    <w:t>[341א]</w:t>
                  </w:r>
                </w:p>
              </w:txbxContent>
            </v:textbox>
            <w10:anchorlock/>
          </v:rect>
        </w:pict>
      </w:r>
      <w:r>
        <w:rPr>
          <w:rStyle w:val="big-number"/>
          <w:rtl/>
        </w:rPr>
        <w:t>271.</w:t>
      </w:r>
      <w:r>
        <w:rPr>
          <w:rStyle w:val="big-number"/>
          <w:rtl/>
        </w:rPr>
        <w:tab/>
      </w:r>
      <w:r>
        <w:rPr>
          <w:rStyle w:val="default"/>
          <w:rFonts w:cs="FrankRuehl"/>
          <w:rtl/>
        </w:rPr>
        <w:t>החלי</w:t>
      </w:r>
      <w:r>
        <w:rPr>
          <w:rStyle w:val="default"/>
          <w:rFonts w:cs="FrankRuehl" w:hint="cs"/>
          <w:rtl/>
        </w:rPr>
        <w:t>ט בית המשפט לשמוע את המאומץ, רשאי הוא שלא להרשות נוכחותו של בעל דין בעת השמיעה.</w:t>
      </w:r>
    </w:p>
    <w:p w:rsidR="00DC7C3B" w:rsidRDefault="00DC7C3B" w:rsidP="00997C54">
      <w:pPr>
        <w:pStyle w:val="P00"/>
        <w:spacing w:before="72"/>
        <w:ind w:left="0" w:right="1134"/>
        <w:rPr>
          <w:rStyle w:val="default"/>
          <w:rFonts w:cs="FrankRuehl" w:hint="cs"/>
          <w:rtl/>
        </w:rPr>
      </w:pPr>
      <w:bookmarkStart w:id="653" w:name="Seif423"/>
      <w:bookmarkEnd w:id="653"/>
      <w:r>
        <w:rPr>
          <w:lang w:val="he-IL"/>
        </w:rPr>
        <w:pict>
          <v:rect id="_x0000_s2453" style="position:absolute;left:0;text-align:left;margin-left:464.5pt;margin-top:8.05pt;width:75.05pt;height:32pt;z-index:251693568" o:allowincell="f" filled="f" stroked="f" strokecolor="lime" strokeweight=".25pt">
            <v:textbox style="mso-next-textbox:#_x0000_s2453" inset="0,0,0,0">
              <w:txbxContent>
                <w:p w:rsidR="00E30CE8" w:rsidRDefault="00E30CE8">
                  <w:pPr>
                    <w:spacing w:line="160" w:lineRule="exact"/>
                    <w:jc w:val="left"/>
                    <w:rPr>
                      <w:rFonts w:cs="Miriam"/>
                      <w:noProof/>
                      <w:sz w:val="18"/>
                      <w:szCs w:val="18"/>
                      <w:rtl/>
                    </w:rPr>
                  </w:pPr>
                  <w:r>
                    <w:rPr>
                      <w:rFonts w:cs="Miriam"/>
                      <w:sz w:val="18"/>
                      <w:szCs w:val="18"/>
                      <w:rtl/>
                    </w:rPr>
                    <w:t>תקופ</w:t>
                  </w:r>
                  <w:r>
                    <w:rPr>
                      <w:rFonts w:cs="Miriam" w:hint="cs"/>
                      <w:sz w:val="18"/>
                      <w:szCs w:val="18"/>
                      <w:rtl/>
                    </w:rPr>
                    <w:t xml:space="preserve">ת פגרה </w:t>
                  </w:r>
                  <w:r>
                    <w:rPr>
                      <w:rFonts w:cs="Miriam"/>
                      <w:sz w:val="18"/>
                      <w:szCs w:val="18"/>
                      <w:rtl/>
                    </w:rPr>
                    <w:t>תובא</w:t>
                  </w:r>
                  <w:r>
                    <w:rPr>
                      <w:rFonts w:cs="Miriam" w:hint="cs"/>
                      <w:sz w:val="18"/>
                      <w:szCs w:val="18"/>
                      <w:rtl/>
                    </w:rPr>
                    <w:t xml:space="preserve"> במנין</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תשס"א-</w:t>
                  </w:r>
                  <w:r>
                    <w:rPr>
                      <w:rFonts w:cs="Miriam"/>
                      <w:sz w:val="18"/>
                      <w:szCs w:val="18"/>
                      <w:rtl/>
                    </w:rPr>
                    <w:t>2000</w:t>
                  </w:r>
                </w:p>
              </w:txbxContent>
            </v:textbox>
            <w10:anchorlock/>
          </v:rect>
        </w:pict>
      </w:r>
      <w:r>
        <w:rPr>
          <w:rStyle w:val="big-number"/>
          <w:rtl/>
        </w:rPr>
        <w:t>271</w:t>
      </w:r>
      <w:r>
        <w:rPr>
          <w:rStyle w:val="default"/>
          <w:rFonts w:cs="FrankRuehl"/>
          <w:rtl/>
        </w:rPr>
        <w:t>א.</w:t>
      </w:r>
      <w:r>
        <w:rPr>
          <w:rStyle w:val="default"/>
          <w:rFonts w:cs="FrankRuehl" w:hint="cs"/>
          <w:rtl/>
        </w:rPr>
        <w:t xml:space="preserve"> </w:t>
      </w:r>
      <w:r>
        <w:rPr>
          <w:rStyle w:val="default"/>
          <w:rFonts w:cs="FrankRuehl"/>
          <w:rtl/>
        </w:rPr>
        <w:t>בהלי</w:t>
      </w:r>
      <w:r>
        <w:rPr>
          <w:rStyle w:val="default"/>
          <w:rFonts w:cs="FrankRuehl" w:hint="cs"/>
          <w:rtl/>
        </w:rPr>
        <w:t>כים המתנהלים לפי פרק זה, תובא גם תקופת פגרה של בית המשפט במנין הימים שנקבעו בתקנות אלה, או ש</w:t>
      </w:r>
      <w:r>
        <w:rPr>
          <w:rStyle w:val="default"/>
          <w:rFonts w:cs="FrankRuehl"/>
          <w:rtl/>
        </w:rPr>
        <w:t>נקבע</w:t>
      </w:r>
      <w:r>
        <w:rPr>
          <w:rStyle w:val="default"/>
          <w:rFonts w:cs="FrankRuehl" w:hint="cs"/>
          <w:rtl/>
        </w:rPr>
        <w:t>ו בידי בית המשפט או הרשם, אלא אם כן הורה בית המשפט או הרשם, לפי הענין, הוראה אחרת.</w:t>
      </w:r>
    </w:p>
    <w:p w:rsidR="00E8107E" w:rsidRPr="00C30006" w:rsidRDefault="00E8107E" w:rsidP="00E8107E">
      <w:pPr>
        <w:pStyle w:val="P00"/>
        <w:spacing w:before="0"/>
        <w:ind w:left="0" w:right="1134"/>
        <w:rPr>
          <w:rStyle w:val="default"/>
          <w:rFonts w:cs="FrankRuehl" w:hint="cs"/>
          <w:vanish/>
          <w:color w:val="FF0000"/>
          <w:sz w:val="20"/>
          <w:szCs w:val="20"/>
          <w:shd w:val="clear" w:color="auto" w:fill="FFFF99"/>
          <w:rtl/>
        </w:rPr>
      </w:pPr>
      <w:bookmarkStart w:id="654" w:name="Rov916"/>
      <w:r w:rsidRPr="00C30006">
        <w:rPr>
          <w:rStyle w:val="default"/>
          <w:rFonts w:cs="FrankRuehl" w:hint="cs"/>
          <w:vanish/>
          <w:color w:val="FF0000"/>
          <w:sz w:val="20"/>
          <w:szCs w:val="20"/>
          <w:shd w:val="clear" w:color="auto" w:fill="FFFF99"/>
          <w:rtl/>
        </w:rPr>
        <w:t>מיום 31.1.2001</w:t>
      </w:r>
    </w:p>
    <w:p w:rsidR="00E8107E" w:rsidRPr="00C30006" w:rsidRDefault="00E8107E" w:rsidP="00E8107E">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תשס"א-2000</w:t>
      </w:r>
    </w:p>
    <w:p w:rsidR="00E8107E" w:rsidRPr="00C30006" w:rsidRDefault="00E8107E" w:rsidP="00E8107E">
      <w:pPr>
        <w:pStyle w:val="P00"/>
        <w:spacing w:before="0"/>
        <w:ind w:left="0" w:right="1134"/>
        <w:rPr>
          <w:rStyle w:val="default"/>
          <w:rFonts w:cs="FrankRuehl" w:hint="cs"/>
          <w:vanish/>
          <w:shd w:val="clear" w:color="auto" w:fill="FFFF99"/>
          <w:rtl/>
        </w:rPr>
      </w:pPr>
      <w:hyperlink r:id="rId532" w:history="1">
        <w:r w:rsidRPr="00C30006">
          <w:rPr>
            <w:rStyle w:val="Hyperlink"/>
            <w:rFonts w:cs="FrankRuehl" w:hint="cs"/>
            <w:vanish/>
            <w:szCs w:val="20"/>
            <w:shd w:val="clear" w:color="auto" w:fill="FFFF99"/>
            <w:rtl/>
          </w:rPr>
          <w:t>ק"ת תשס"א מס' 6071</w:t>
        </w:r>
      </w:hyperlink>
      <w:r w:rsidRPr="00C30006">
        <w:rPr>
          <w:rStyle w:val="default"/>
          <w:rFonts w:cs="FrankRuehl" w:hint="cs"/>
          <w:vanish/>
          <w:sz w:val="20"/>
          <w:szCs w:val="20"/>
          <w:shd w:val="clear" w:color="auto" w:fill="FFFF99"/>
          <w:rtl/>
        </w:rPr>
        <w:t xml:space="preserve"> מיום 17.12.2000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189</w:t>
      </w:r>
    </w:p>
    <w:p w:rsidR="00E8107E" w:rsidRDefault="00E8107E" w:rsidP="00E8107E">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תקנה 271א</w:t>
      </w:r>
      <w:bookmarkEnd w:id="654"/>
    </w:p>
    <w:p w:rsidR="00E8107E" w:rsidRDefault="00E8107E" w:rsidP="00E8107E">
      <w:pPr>
        <w:pStyle w:val="P00"/>
        <w:spacing w:before="72"/>
        <w:ind w:left="0" w:right="1134"/>
        <w:rPr>
          <w:rStyle w:val="default"/>
          <w:rFonts w:cs="FrankRuehl" w:hint="cs"/>
          <w:rtl/>
        </w:rPr>
      </w:pPr>
      <w:bookmarkStart w:id="655" w:name="Seif630"/>
      <w:bookmarkEnd w:id="655"/>
      <w:r>
        <w:rPr>
          <w:lang w:val="he-IL"/>
        </w:rPr>
        <w:pict>
          <v:rect id="_x0000_s3305" style="position:absolute;left:0;text-align:left;margin-left:464.5pt;margin-top:8.05pt;width:75.05pt;height:32pt;z-index:252042752" o:allowincell="f" filled="f" stroked="f" strokecolor="lime" strokeweight=".25pt">
            <v:textbox style="mso-next-textbox:#_x0000_s3305" inset="0,0,0,0">
              <w:txbxContent>
                <w:p w:rsidR="00E30CE8" w:rsidRDefault="00E30CE8" w:rsidP="00E8107E">
                  <w:pPr>
                    <w:spacing w:line="160" w:lineRule="exact"/>
                    <w:jc w:val="left"/>
                    <w:rPr>
                      <w:rFonts w:cs="Miriam" w:hint="cs"/>
                      <w:sz w:val="18"/>
                      <w:szCs w:val="18"/>
                      <w:rtl/>
                    </w:rPr>
                  </w:pPr>
                  <w:r>
                    <w:rPr>
                      <w:rFonts w:cs="Miriam" w:hint="cs"/>
                      <w:sz w:val="18"/>
                      <w:szCs w:val="18"/>
                      <w:rtl/>
                    </w:rPr>
                    <w:t>מינוי מומחה</w:t>
                  </w:r>
                </w:p>
                <w:p w:rsidR="00E30CE8" w:rsidRDefault="00E30CE8" w:rsidP="00E8107E">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תשס"ח-2008</w:t>
                  </w:r>
                </w:p>
              </w:txbxContent>
            </v:textbox>
            <w10:anchorlock/>
          </v:rect>
        </w:pict>
      </w:r>
      <w:r>
        <w:rPr>
          <w:rStyle w:val="big-number"/>
          <w:rtl/>
        </w:rPr>
        <w:t>271</w:t>
      </w:r>
      <w:r>
        <w:rPr>
          <w:rStyle w:val="default"/>
          <w:rFonts w:cs="FrankRuehl" w:hint="cs"/>
          <w:rtl/>
        </w:rPr>
        <w:t>ב</w:t>
      </w:r>
      <w:r>
        <w:rPr>
          <w:rStyle w:val="default"/>
          <w:rFonts w:cs="FrankRuehl"/>
          <w:rtl/>
        </w:rPr>
        <w:t>.</w:t>
      </w:r>
      <w:r>
        <w:rPr>
          <w:rStyle w:val="default"/>
          <w:rFonts w:cs="FrankRuehl" w:hint="cs"/>
          <w:rtl/>
        </w:rPr>
        <w:t xml:space="preserve"> (א)</w:t>
      </w:r>
      <w:r>
        <w:rPr>
          <w:rStyle w:val="default"/>
          <w:rFonts w:cs="FrankRuehl" w:hint="cs"/>
          <w:rtl/>
        </w:rPr>
        <w:tab/>
        <w:t>מינוי מומחה לפי תקנה 258יב(א) ייעשה בתוך חמישה עשר ימים מיום מתן ההחלטה על מינוי המומחה, בין אם הגיעו בעלי הדין לידי הסכמה בדבר מינוי המומחה ובין אם לאו.</w:t>
      </w:r>
    </w:p>
    <w:p w:rsidR="00E8107E" w:rsidRDefault="00E8107E" w:rsidP="00E810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בית המשפט רשאי, מטעמים מיוחדים שיירשמו, להאריך את המועד להגשת חוות דעת מומחה כאמור בסעיף 258יב(ג) לתקופה שלא תעלה על חמישה עשר ימים.</w:t>
      </w:r>
    </w:p>
    <w:p w:rsidR="00E8107E" w:rsidRPr="00C30006" w:rsidRDefault="00E8107E" w:rsidP="00E8107E">
      <w:pPr>
        <w:pStyle w:val="P00"/>
        <w:spacing w:before="0"/>
        <w:ind w:left="0" w:right="1134"/>
        <w:rPr>
          <w:rStyle w:val="default"/>
          <w:rFonts w:cs="FrankRuehl" w:hint="cs"/>
          <w:vanish/>
          <w:color w:val="FF0000"/>
          <w:sz w:val="20"/>
          <w:szCs w:val="20"/>
          <w:shd w:val="clear" w:color="auto" w:fill="FFFF99"/>
          <w:rtl/>
        </w:rPr>
      </w:pPr>
      <w:bookmarkStart w:id="656" w:name="Rov1338"/>
      <w:r w:rsidRPr="00C30006">
        <w:rPr>
          <w:rStyle w:val="default"/>
          <w:rFonts w:cs="FrankRuehl" w:hint="cs"/>
          <w:vanish/>
          <w:color w:val="FF0000"/>
          <w:sz w:val="20"/>
          <w:szCs w:val="20"/>
          <w:shd w:val="clear" w:color="auto" w:fill="FFFF99"/>
          <w:rtl/>
        </w:rPr>
        <w:t>מיום 30.9.2008</w:t>
      </w:r>
    </w:p>
    <w:p w:rsidR="00E8107E" w:rsidRPr="00C30006" w:rsidRDefault="00E8107E" w:rsidP="00E8107E">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3) תשס"ח-2008</w:t>
      </w:r>
    </w:p>
    <w:p w:rsidR="00E8107E" w:rsidRPr="00C30006" w:rsidRDefault="00E8107E" w:rsidP="00E8107E">
      <w:pPr>
        <w:pStyle w:val="P00"/>
        <w:spacing w:before="0"/>
        <w:ind w:left="0" w:right="1134"/>
        <w:rPr>
          <w:rStyle w:val="default"/>
          <w:rFonts w:cs="FrankRuehl" w:hint="cs"/>
          <w:vanish/>
          <w:sz w:val="20"/>
          <w:szCs w:val="20"/>
          <w:shd w:val="clear" w:color="auto" w:fill="FFFF99"/>
          <w:rtl/>
        </w:rPr>
      </w:pPr>
      <w:hyperlink r:id="rId533" w:history="1">
        <w:r w:rsidRPr="00C30006">
          <w:rPr>
            <w:rStyle w:val="Hyperlink"/>
            <w:rFonts w:cs="FrankRuehl" w:hint="cs"/>
            <w:vanish/>
            <w:szCs w:val="20"/>
            <w:shd w:val="clear" w:color="auto" w:fill="FFFF99"/>
            <w:rtl/>
          </w:rPr>
          <w:t>ק"ת תשס"ח מס' 6706</w:t>
        </w:r>
      </w:hyperlink>
      <w:r w:rsidRPr="00C30006">
        <w:rPr>
          <w:rStyle w:val="default"/>
          <w:rFonts w:cs="FrankRuehl" w:hint="cs"/>
          <w:vanish/>
          <w:sz w:val="20"/>
          <w:szCs w:val="20"/>
          <w:shd w:val="clear" w:color="auto" w:fill="FFFF99"/>
          <w:rtl/>
        </w:rPr>
        <w:t xml:space="preserve"> מיום 31.8.2008 עמ' 1303</w:t>
      </w:r>
    </w:p>
    <w:p w:rsidR="00E8107E" w:rsidRPr="00E8107E" w:rsidRDefault="00E8107E" w:rsidP="00E8107E">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תקנה 271ב</w:t>
      </w:r>
      <w:bookmarkEnd w:id="656"/>
    </w:p>
    <w:p w:rsidR="00DC7C3B" w:rsidRDefault="00DC7C3B">
      <w:pPr>
        <w:pStyle w:val="header-2"/>
        <w:ind w:left="0" w:right="1134"/>
        <w:rPr>
          <w:rFonts w:cs="Miriam"/>
          <w:rtl/>
        </w:rPr>
      </w:pPr>
      <w:bookmarkStart w:id="657" w:name="hed229"/>
      <w:bookmarkEnd w:id="657"/>
      <w:r>
        <w:rPr>
          <w:rFonts w:cs="Miriam"/>
          <w:rtl/>
        </w:rPr>
        <w:t>סימן</w:t>
      </w:r>
      <w:r>
        <w:rPr>
          <w:rFonts w:cs="Miriam" w:hint="cs"/>
          <w:rtl/>
        </w:rPr>
        <w:t xml:space="preserve"> ב': הסכמת הורה</w:t>
      </w:r>
    </w:p>
    <w:p w:rsidR="00DC7C3B" w:rsidRDefault="00DC7C3B" w:rsidP="005B077C">
      <w:pPr>
        <w:pStyle w:val="P00"/>
        <w:spacing w:before="72"/>
        <w:ind w:left="0" w:right="1134"/>
        <w:rPr>
          <w:rStyle w:val="default"/>
          <w:rFonts w:cs="FrankRuehl" w:hint="cs"/>
          <w:rtl/>
        </w:rPr>
      </w:pPr>
      <w:r>
        <w:rPr>
          <w:lang w:val="he-IL"/>
        </w:rPr>
        <w:pict>
          <v:rect id="_x0000_s2454" style="position:absolute;left:0;text-align:left;margin-left:464.5pt;margin-top:8.05pt;width:75.05pt;height:12.35pt;z-index:251694592" o:allowincell="f" filled="f" stroked="f" strokecolor="lime" strokeweight=".25pt">
            <v:textbox style="mso-next-textbox:#_x0000_s2454" inset="0,0,0,0">
              <w:txbxContent>
                <w:p w:rsidR="00E30CE8" w:rsidRDefault="00E30CE8">
                  <w:pPr>
                    <w:spacing w:line="160" w:lineRule="exact"/>
                    <w:jc w:val="left"/>
                    <w:rPr>
                      <w:rFonts w:cs="Miriam" w:hint="cs"/>
                      <w:noProof/>
                      <w:sz w:val="18"/>
                      <w:szCs w:val="18"/>
                      <w:rtl/>
                    </w:rPr>
                  </w:pPr>
                  <w:r>
                    <w:rPr>
                      <w:rFonts w:cs="Miriam" w:hint="cs"/>
                      <w:sz w:val="18"/>
                      <w:szCs w:val="18"/>
                      <w:rtl/>
                    </w:rPr>
                    <w:t>תק' תשע"ב-2011</w:t>
                  </w:r>
                </w:p>
              </w:txbxContent>
            </v:textbox>
            <w10:anchorlock/>
          </v:rect>
        </w:pict>
      </w:r>
      <w:r>
        <w:rPr>
          <w:rStyle w:val="big-number"/>
          <w:rtl/>
        </w:rPr>
        <w:t>272</w:t>
      </w:r>
      <w:r w:rsidRPr="008230A6">
        <w:rPr>
          <w:rStyle w:val="default"/>
          <w:rFonts w:cs="FrankRuehl"/>
          <w:rtl/>
        </w:rPr>
        <w:t>.</w:t>
      </w:r>
      <w:r w:rsidRPr="008230A6">
        <w:rPr>
          <w:rStyle w:val="default"/>
          <w:rFonts w:cs="FrankRuehl"/>
          <w:rtl/>
        </w:rPr>
        <w:tab/>
      </w:r>
      <w:r w:rsidR="005B077C">
        <w:rPr>
          <w:rStyle w:val="default"/>
          <w:rFonts w:cs="FrankRuehl" w:hint="cs"/>
          <w:rtl/>
        </w:rPr>
        <w:t>(בוטלה).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58" w:name="Rov1391"/>
      <w:r w:rsidRPr="00C30006">
        <w:rPr>
          <w:rStyle w:val="default"/>
          <w:rFonts w:cs="FrankRuehl" w:hint="cs"/>
          <w:vanish/>
          <w:color w:val="FF0000"/>
          <w:sz w:val="20"/>
          <w:szCs w:val="20"/>
          <w:shd w:val="clear" w:color="auto" w:fill="FFFF99"/>
          <w:rtl/>
        </w:rPr>
        <w:t>מיום 10.6.1986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תשמ"ו-1986</w:t>
      </w:r>
    </w:p>
    <w:p w:rsidR="00DC7C3B" w:rsidRPr="00C30006" w:rsidRDefault="00DC7C3B">
      <w:pPr>
        <w:pStyle w:val="P00"/>
        <w:spacing w:before="0"/>
        <w:ind w:left="0" w:right="1134"/>
        <w:rPr>
          <w:rStyle w:val="default"/>
          <w:rFonts w:cs="FrankRuehl" w:hint="cs"/>
          <w:vanish/>
          <w:shd w:val="clear" w:color="auto" w:fill="FFFF99"/>
          <w:rtl/>
        </w:rPr>
      </w:pPr>
      <w:hyperlink r:id="rId534" w:history="1">
        <w:r w:rsidRPr="00C30006">
          <w:rPr>
            <w:rStyle w:val="Hyperlink"/>
            <w:rFonts w:cs="FrankRuehl" w:hint="cs"/>
            <w:vanish/>
            <w:szCs w:val="20"/>
            <w:shd w:val="clear" w:color="auto" w:fill="FFFF99"/>
            <w:rtl/>
          </w:rPr>
          <w:t>ק"ת תשמ"ו מס' 4939</w:t>
        </w:r>
      </w:hyperlink>
      <w:r w:rsidRPr="00C30006">
        <w:rPr>
          <w:rStyle w:val="default"/>
          <w:rFonts w:cs="FrankRuehl" w:hint="cs"/>
          <w:vanish/>
          <w:sz w:val="20"/>
          <w:szCs w:val="20"/>
          <w:shd w:val="clear" w:color="auto" w:fill="FFFF99"/>
          <w:rtl/>
        </w:rPr>
        <w:t xml:space="preserve"> מיום 10.6.1986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994</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272</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strike/>
          <w:vanish/>
          <w:sz w:val="22"/>
          <w:szCs w:val="22"/>
          <w:shd w:val="clear" w:color="auto" w:fill="FFFF99"/>
          <w:rtl/>
        </w:rPr>
        <w:t>272.</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הסכמ</w:t>
      </w:r>
      <w:r w:rsidRPr="00C30006">
        <w:rPr>
          <w:rStyle w:val="default"/>
          <w:rFonts w:cs="FrankRuehl" w:hint="cs"/>
          <w:strike/>
          <w:vanish/>
          <w:sz w:val="22"/>
          <w:szCs w:val="22"/>
          <w:shd w:val="clear" w:color="auto" w:fill="FFFF99"/>
          <w:rtl/>
        </w:rPr>
        <w:t>תו של הורה לאימוץ ילדו יכול שתינתן באחת מדרכים אלה:</w:t>
      </w:r>
    </w:p>
    <w:p w:rsidR="00DC7C3B" w:rsidRPr="00C30006" w:rsidRDefault="00DC7C3B" w:rsidP="00F948F4">
      <w:pPr>
        <w:pStyle w:val="P00"/>
        <w:spacing w:before="0"/>
        <w:ind w:left="624" w:right="1134"/>
        <w:rPr>
          <w:rStyle w:val="default"/>
          <w:rFonts w:cs="FrankRuehl"/>
          <w:strike/>
          <w:vanish/>
          <w:sz w:val="22"/>
          <w:szCs w:val="22"/>
          <w:shd w:val="clear" w:color="auto" w:fill="FFFF99"/>
          <w:rtl/>
        </w:rPr>
      </w:pPr>
      <w:r w:rsidRPr="00C30006">
        <w:rPr>
          <w:rStyle w:val="default"/>
          <w:rFonts w:cs="FrankRuehl"/>
          <w:strike/>
          <w:vanish/>
          <w:sz w:val="22"/>
          <w:szCs w:val="22"/>
          <w:shd w:val="clear" w:color="auto" w:fill="FFFF99"/>
          <w:rtl/>
        </w:rPr>
        <w:t>(1)</w:t>
      </w:r>
      <w:r w:rsidRPr="00C30006">
        <w:rPr>
          <w:rStyle w:val="default"/>
          <w:rFonts w:cs="FrankRuehl"/>
          <w:strike/>
          <w:vanish/>
          <w:sz w:val="22"/>
          <w:szCs w:val="22"/>
          <w:shd w:val="clear" w:color="auto" w:fill="FFFF99"/>
          <w:rtl/>
        </w:rPr>
        <w:tab/>
        <w:t>בהצ</w:t>
      </w:r>
      <w:r w:rsidRPr="00C30006">
        <w:rPr>
          <w:rStyle w:val="default"/>
          <w:rFonts w:cs="FrankRuehl" w:hint="cs"/>
          <w:strike/>
          <w:vanish/>
          <w:sz w:val="22"/>
          <w:szCs w:val="22"/>
          <w:shd w:val="clear" w:color="auto" w:fill="FFFF99"/>
          <w:rtl/>
        </w:rPr>
        <w:t xml:space="preserve">הרה בעל פה בפני בית המשפט הדן בבקשה להכרזת ילד כבר-אימוץ; </w:t>
      </w:r>
    </w:p>
    <w:p w:rsidR="00DC7C3B" w:rsidRPr="00C30006" w:rsidRDefault="00DC7C3B" w:rsidP="00F948F4">
      <w:pPr>
        <w:pStyle w:val="P00"/>
        <w:spacing w:before="0"/>
        <w:ind w:left="624" w:right="1134"/>
        <w:rPr>
          <w:rStyle w:val="default"/>
          <w:rFonts w:cs="FrankRuehl" w:hint="cs"/>
          <w:vanish/>
          <w:sz w:val="22"/>
          <w:szCs w:val="22"/>
          <w:shd w:val="clear" w:color="auto" w:fill="FFFF99"/>
          <w:rtl/>
        </w:rPr>
      </w:pPr>
      <w:r w:rsidRPr="00C30006">
        <w:rPr>
          <w:rStyle w:val="default"/>
          <w:rFonts w:cs="FrankRuehl"/>
          <w:strike/>
          <w:vanish/>
          <w:sz w:val="22"/>
          <w:szCs w:val="22"/>
          <w:shd w:val="clear" w:color="auto" w:fill="FFFF99"/>
          <w:rtl/>
        </w:rPr>
        <w:t>(2)</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w:t>
      </w:r>
      <w:r w:rsidRPr="00C30006">
        <w:rPr>
          <w:rStyle w:val="default"/>
          <w:rFonts w:cs="FrankRuehl"/>
          <w:strike/>
          <w:vanish/>
          <w:sz w:val="22"/>
          <w:szCs w:val="22"/>
          <w:shd w:val="clear" w:color="auto" w:fill="FFFF99"/>
          <w:rtl/>
        </w:rPr>
        <w:t>הצ</w:t>
      </w:r>
      <w:r w:rsidRPr="00C30006">
        <w:rPr>
          <w:rStyle w:val="default"/>
          <w:rFonts w:cs="FrankRuehl" w:hint="cs"/>
          <w:strike/>
          <w:vanish/>
          <w:sz w:val="22"/>
          <w:szCs w:val="22"/>
          <w:shd w:val="clear" w:color="auto" w:fill="FFFF99"/>
          <w:rtl/>
        </w:rPr>
        <w:t>הרה בכתב, לפי טופס 30, בפני שופט, בפני דיין של בית דין או בפני פקיד סעד, ובחוץ לארץ בפני נציג דיפלומטי או קונסולרי של ישראל;</w:t>
      </w:r>
    </w:p>
    <w:p w:rsidR="005B077C" w:rsidRPr="00C30006" w:rsidRDefault="005B077C">
      <w:pPr>
        <w:pStyle w:val="P00"/>
        <w:spacing w:before="0"/>
        <w:ind w:left="0" w:right="1134"/>
        <w:rPr>
          <w:rStyle w:val="default"/>
          <w:rFonts w:cs="FrankRuehl" w:hint="cs"/>
          <w:vanish/>
          <w:sz w:val="20"/>
          <w:szCs w:val="20"/>
          <w:shd w:val="clear" w:color="auto" w:fill="FFFF99"/>
          <w:rtl/>
        </w:rPr>
      </w:pPr>
    </w:p>
    <w:p w:rsidR="005B077C" w:rsidRPr="00C30006" w:rsidRDefault="005B077C">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4.11.2011</w:t>
      </w:r>
    </w:p>
    <w:p w:rsidR="005B077C" w:rsidRPr="00C30006" w:rsidRDefault="005B077C">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תשע"ב-2011</w:t>
      </w:r>
    </w:p>
    <w:p w:rsidR="005B077C" w:rsidRPr="00C30006" w:rsidRDefault="005B077C">
      <w:pPr>
        <w:pStyle w:val="P00"/>
        <w:spacing w:before="0"/>
        <w:ind w:left="0" w:right="1134"/>
        <w:rPr>
          <w:rStyle w:val="default"/>
          <w:rFonts w:cs="FrankRuehl" w:hint="cs"/>
          <w:vanish/>
          <w:sz w:val="20"/>
          <w:szCs w:val="20"/>
          <w:shd w:val="clear" w:color="auto" w:fill="FFFF99"/>
          <w:rtl/>
        </w:rPr>
      </w:pPr>
      <w:hyperlink r:id="rId535" w:history="1">
        <w:r w:rsidRPr="00C30006">
          <w:rPr>
            <w:rStyle w:val="Hyperlink"/>
            <w:rFonts w:cs="FrankRuehl" w:hint="cs"/>
            <w:vanish/>
            <w:szCs w:val="20"/>
            <w:shd w:val="clear" w:color="auto" w:fill="FFFF99"/>
            <w:rtl/>
          </w:rPr>
          <w:t>ק"ת תשע"ב מס' 7039</w:t>
        </w:r>
      </w:hyperlink>
      <w:r w:rsidRPr="00C30006">
        <w:rPr>
          <w:rStyle w:val="default"/>
          <w:rFonts w:cs="FrankRuehl" w:hint="cs"/>
          <w:vanish/>
          <w:sz w:val="20"/>
          <w:szCs w:val="20"/>
          <w:shd w:val="clear" w:color="auto" w:fill="FFFF99"/>
          <w:rtl/>
        </w:rPr>
        <w:t xml:space="preserve"> מיום 5.10.2011 עמ' 21</w:t>
      </w:r>
    </w:p>
    <w:p w:rsidR="005B077C" w:rsidRPr="00C30006" w:rsidRDefault="005B077C">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ביטול תקנה 272</w:t>
      </w:r>
    </w:p>
    <w:p w:rsidR="005B077C" w:rsidRPr="00C30006" w:rsidRDefault="005B077C" w:rsidP="005B077C">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5B077C" w:rsidRPr="00C30006" w:rsidRDefault="005B077C" w:rsidP="005B077C">
      <w:pPr>
        <w:pStyle w:val="P00"/>
        <w:spacing w:before="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הסכמת הורה [342]</w:t>
      </w:r>
    </w:p>
    <w:p w:rsidR="005B077C" w:rsidRPr="00C30006" w:rsidRDefault="005B077C" w:rsidP="005B077C">
      <w:pPr>
        <w:pStyle w:val="P00"/>
        <w:spacing w:before="0"/>
        <w:ind w:left="0" w:right="1134"/>
        <w:rPr>
          <w:rStyle w:val="default"/>
          <w:rFonts w:cs="FrankRuehl"/>
          <w:strike/>
          <w:vanish/>
          <w:sz w:val="22"/>
          <w:szCs w:val="22"/>
          <w:shd w:val="clear" w:color="auto" w:fill="FFFF99"/>
          <w:rtl/>
        </w:rPr>
      </w:pPr>
      <w:r w:rsidRPr="00C30006">
        <w:rPr>
          <w:rStyle w:val="big-number"/>
          <w:rFonts w:cs="FrankRuehl"/>
          <w:strike/>
          <w:vanish/>
          <w:sz w:val="22"/>
          <w:szCs w:val="22"/>
          <w:shd w:val="clear" w:color="auto" w:fill="FFFF99"/>
          <w:rtl/>
        </w:rPr>
        <w:t>272.</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הסכמ</w:t>
      </w:r>
      <w:r w:rsidRPr="00C30006">
        <w:rPr>
          <w:rStyle w:val="default"/>
          <w:rFonts w:cs="FrankRuehl" w:hint="cs"/>
          <w:strike/>
          <w:vanish/>
          <w:sz w:val="22"/>
          <w:szCs w:val="22"/>
          <w:shd w:val="clear" w:color="auto" w:fill="FFFF99"/>
          <w:rtl/>
        </w:rPr>
        <w:t>תו של הורה לאימוץ ילדו יכול שתינתן באחת מדרכים אלה:</w:t>
      </w:r>
    </w:p>
    <w:p w:rsidR="005B077C" w:rsidRPr="00C30006" w:rsidRDefault="005B077C" w:rsidP="00F948F4">
      <w:pPr>
        <w:pStyle w:val="P00"/>
        <w:spacing w:before="0"/>
        <w:ind w:left="624" w:right="1134"/>
        <w:rPr>
          <w:rStyle w:val="default"/>
          <w:rFonts w:cs="FrankRuehl" w:hint="cs"/>
          <w:strike/>
          <w:vanish/>
          <w:sz w:val="22"/>
          <w:szCs w:val="22"/>
          <w:shd w:val="clear" w:color="auto" w:fill="FFFF99"/>
          <w:rtl/>
        </w:rPr>
      </w:pPr>
      <w:r w:rsidRPr="00C30006">
        <w:rPr>
          <w:rStyle w:val="default"/>
          <w:rFonts w:cs="FrankRuehl"/>
          <w:strike/>
          <w:vanish/>
          <w:sz w:val="22"/>
          <w:szCs w:val="22"/>
          <w:shd w:val="clear" w:color="auto" w:fill="FFFF99"/>
          <w:rtl/>
        </w:rPr>
        <w:t>(1)</w:t>
      </w:r>
      <w:r w:rsidRPr="00C30006">
        <w:rPr>
          <w:rStyle w:val="default"/>
          <w:rFonts w:cs="FrankRuehl"/>
          <w:strike/>
          <w:vanish/>
          <w:sz w:val="22"/>
          <w:szCs w:val="22"/>
          <w:shd w:val="clear" w:color="auto" w:fill="FFFF99"/>
          <w:rtl/>
        </w:rPr>
        <w:tab/>
        <w:t>באר</w:t>
      </w:r>
      <w:r w:rsidRPr="00C30006">
        <w:rPr>
          <w:rStyle w:val="default"/>
          <w:rFonts w:cs="FrankRuehl" w:hint="cs"/>
          <w:strike/>
          <w:vanish/>
          <w:sz w:val="22"/>
          <w:szCs w:val="22"/>
          <w:shd w:val="clear" w:color="auto" w:fill="FFFF99"/>
          <w:rtl/>
        </w:rPr>
        <w:t xml:space="preserve">ץ </w:t>
      </w:r>
      <w:r w:rsidRPr="00C30006">
        <w:rPr>
          <w:rStyle w:val="default"/>
          <w:rFonts w:cs="FrankRuehl"/>
          <w:strike/>
          <w:vanish/>
          <w:sz w:val="22"/>
          <w:szCs w:val="22"/>
          <w:shd w:val="clear" w:color="auto" w:fill="FFFF99"/>
          <w:rtl/>
        </w:rPr>
        <w:t>–</w:t>
      </w:r>
    </w:p>
    <w:p w:rsidR="005B077C" w:rsidRPr="00C30006" w:rsidRDefault="005B077C" w:rsidP="005B077C">
      <w:pPr>
        <w:pStyle w:val="P22"/>
        <w:spacing w:before="0"/>
        <w:ind w:left="1021" w:right="1134"/>
        <w:rPr>
          <w:rStyle w:val="default"/>
          <w:rFonts w:cs="FrankRuehl"/>
          <w:strike/>
          <w:vanish/>
          <w:sz w:val="22"/>
          <w:szCs w:val="22"/>
          <w:shd w:val="clear" w:color="auto" w:fill="FFFF99"/>
          <w:rtl/>
        </w:rPr>
      </w:pP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t>בהצ</w:t>
      </w:r>
      <w:r w:rsidRPr="00C30006">
        <w:rPr>
          <w:rStyle w:val="default"/>
          <w:rFonts w:cs="FrankRuehl" w:hint="cs"/>
          <w:strike/>
          <w:vanish/>
          <w:sz w:val="22"/>
          <w:szCs w:val="22"/>
          <w:shd w:val="clear" w:color="auto" w:fill="FFFF99"/>
          <w:rtl/>
        </w:rPr>
        <w:t xml:space="preserve">הרה בעל פה בפני בית המשפט הדן בבקשה להכרזת ילד כבר-אימוץ; </w:t>
      </w:r>
    </w:p>
    <w:p w:rsidR="005B077C" w:rsidRPr="00C30006" w:rsidRDefault="005B077C" w:rsidP="005B077C">
      <w:pPr>
        <w:pStyle w:val="P22"/>
        <w:spacing w:before="0"/>
        <w:ind w:left="1021" w:right="1134"/>
        <w:rPr>
          <w:rStyle w:val="default"/>
          <w:rFonts w:cs="FrankRuehl"/>
          <w:strike/>
          <w:vanish/>
          <w:sz w:val="22"/>
          <w:szCs w:val="22"/>
          <w:shd w:val="clear" w:color="auto" w:fill="FFFF99"/>
          <w:rtl/>
        </w:rPr>
      </w:pPr>
      <w:r w:rsidRPr="00C30006">
        <w:rPr>
          <w:rStyle w:val="default"/>
          <w:rFonts w:cs="FrankRuehl" w:hint="cs"/>
          <w:strike/>
          <w:vanish/>
          <w:sz w:val="22"/>
          <w:szCs w:val="22"/>
          <w:shd w:val="clear" w:color="auto" w:fill="FFFF99"/>
          <w:rtl/>
        </w:rPr>
        <w:t>(ב)</w:t>
      </w:r>
      <w:r w:rsidRPr="00C30006">
        <w:rPr>
          <w:rStyle w:val="default"/>
          <w:rFonts w:cs="FrankRuehl"/>
          <w:strike/>
          <w:vanish/>
          <w:sz w:val="22"/>
          <w:szCs w:val="22"/>
          <w:shd w:val="clear" w:color="auto" w:fill="FFFF99"/>
          <w:rtl/>
        </w:rPr>
        <w:tab/>
        <w:t xml:space="preserve">בהצהרה </w:t>
      </w:r>
      <w:r w:rsidRPr="00C30006">
        <w:rPr>
          <w:rStyle w:val="default"/>
          <w:rFonts w:cs="FrankRuehl" w:hint="cs"/>
          <w:strike/>
          <w:vanish/>
          <w:sz w:val="22"/>
          <w:szCs w:val="22"/>
          <w:shd w:val="clear" w:color="auto" w:fill="FFFF99"/>
          <w:rtl/>
        </w:rPr>
        <w:t>בכתב, לפי טופס 30, בפני שופט, בפני דיין של בית דין או בפני פקיד סעד;</w:t>
      </w:r>
    </w:p>
    <w:p w:rsidR="005B077C" w:rsidRPr="00C30006" w:rsidRDefault="005B077C" w:rsidP="00F948F4">
      <w:pPr>
        <w:pStyle w:val="P00"/>
        <w:spacing w:before="0"/>
        <w:ind w:left="624" w:right="1134"/>
        <w:rPr>
          <w:rStyle w:val="default"/>
          <w:rFonts w:cs="FrankRuehl" w:hint="cs"/>
          <w:strike/>
          <w:vanish/>
          <w:sz w:val="22"/>
          <w:szCs w:val="22"/>
          <w:shd w:val="clear" w:color="auto" w:fill="FFFF99"/>
          <w:rtl/>
        </w:rPr>
      </w:pPr>
      <w:r w:rsidRPr="00C30006">
        <w:rPr>
          <w:rStyle w:val="default"/>
          <w:rFonts w:cs="FrankRuehl"/>
          <w:strike/>
          <w:vanish/>
          <w:sz w:val="22"/>
          <w:szCs w:val="22"/>
          <w:shd w:val="clear" w:color="auto" w:fill="FFFF99"/>
          <w:rtl/>
        </w:rPr>
        <w:t>(2)</w:t>
      </w:r>
      <w:r w:rsidRPr="00C30006">
        <w:rPr>
          <w:rStyle w:val="default"/>
          <w:rFonts w:cs="FrankRuehl"/>
          <w:strike/>
          <w:vanish/>
          <w:sz w:val="22"/>
          <w:szCs w:val="22"/>
          <w:shd w:val="clear" w:color="auto" w:fill="FFFF99"/>
          <w:rtl/>
        </w:rPr>
        <w:tab/>
        <w:t>בחו</w:t>
      </w:r>
      <w:r w:rsidRPr="00C30006">
        <w:rPr>
          <w:rStyle w:val="default"/>
          <w:rFonts w:cs="FrankRuehl" w:hint="cs"/>
          <w:strike/>
          <w:vanish/>
          <w:sz w:val="22"/>
          <w:szCs w:val="22"/>
          <w:shd w:val="clear" w:color="auto" w:fill="FFFF99"/>
          <w:rtl/>
        </w:rPr>
        <w:t xml:space="preserve">ץ לארץ </w:t>
      </w:r>
      <w:r w:rsidRPr="00C30006">
        <w:rPr>
          <w:rStyle w:val="default"/>
          <w:rFonts w:cs="FrankRuehl"/>
          <w:strike/>
          <w:vanish/>
          <w:sz w:val="22"/>
          <w:szCs w:val="22"/>
          <w:shd w:val="clear" w:color="auto" w:fill="FFFF99"/>
          <w:rtl/>
        </w:rPr>
        <w:t>–</w:t>
      </w:r>
    </w:p>
    <w:p w:rsidR="005B077C" w:rsidRPr="00C30006" w:rsidRDefault="005B077C" w:rsidP="005B077C">
      <w:pPr>
        <w:pStyle w:val="P22"/>
        <w:spacing w:before="0"/>
        <w:ind w:left="1021" w:right="1134"/>
        <w:rPr>
          <w:rStyle w:val="default"/>
          <w:rFonts w:cs="FrankRuehl"/>
          <w:strike/>
          <w:vanish/>
          <w:sz w:val="22"/>
          <w:szCs w:val="22"/>
          <w:shd w:val="clear" w:color="auto" w:fill="FFFF99"/>
          <w:rtl/>
        </w:rPr>
      </w:pP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t>בהצ</w:t>
      </w:r>
      <w:r w:rsidRPr="00C30006">
        <w:rPr>
          <w:rStyle w:val="default"/>
          <w:rFonts w:cs="FrankRuehl" w:hint="cs"/>
          <w:strike/>
          <w:vanish/>
          <w:sz w:val="22"/>
          <w:szCs w:val="22"/>
          <w:shd w:val="clear" w:color="auto" w:fill="FFFF99"/>
          <w:rtl/>
        </w:rPr>
        <w:t>הרה בכתב, לפי טופס 30, בפני נציג דיפלומטי או קונסולרי של ישראל;</w:t>
      </w:r>
    </w:p>
    <w:p w:rsidR="005B077C" w:rsidRPr="008230A6" w:rsidRDefault="005B077C" w:rsidP="008230A6">
      <w:pPr>
        <w:pStyle w:val="P22"/>
        <w:spacing w:before="0"/>
        <w:ind w:left="1021" w:right="1134"/>
        <w:rPr>
          <w:rStyle w:val="default"/>
          <w:rFonts w:cs="FrankRuehl" w:hint="cs"/>
          <w:sz w:val="2"/>
          <w:szCs w:val="2"/>
          <w:rtl/>
        </w:rPr>
      </w:pPr>
      <w:r w:rsidRPr="00C30006">
        <w:rPr>
          <w:rStyle w:val="default"/>
          <w:rFonts w:cs="FrankRuehl" w:hint="cs"/>
          <w:strike/>
          <w:vanish/>
          <w:sz w:val="22"/>
          <w:szCs w:val="22"/>
          <w:shd w:val="clear" w:color="auto" w:fill="FFFF99"/>
          <w:rtl/>
        </w:rPr>
        <w:t>(ב)</w:t>
      </w:r>
      <w:r w:rsidRPr="00C30006">
        <w:rPr>
          <w:rStyle w:val="default"/>
          <w:rFonts w:cs="FrankRuehl"/>
          <w:strike/>
          <w:vanish/>
          <w:sz w:val="22"/>
          <w:szCs w:val="22"/>
          <w:shd w:val="clear" w:color="auto" w:fill="FFFF99"/>
          <w:rtl/>
        </w:rPr>
        <w:tab/>
        <w:t>בהצ</w:t>
      </w:r>
      <w:r w:rsidRPr="00C30006">
        <w:rPr>
          <w:rStyle w:val="default"/>
          <w:rFonts w:cs="FrankRuehl" w:hint="cs"/>
          <w:strike/>
          <w:vanish/>
          <w:sz w:val="22"/>
          <w:szCs w:val="22"/>
          <w:shd w:val="clear" w:color="auto" w:fill="FFFF99"/>
          <w:rtl/>
        </w:rPr>
        <w:t>הרה לפי דין המקום שבו ניתנה, או לפי דין מקום מגוריו של נותן ה</w:t>
      </w:r>
      <w:r w:rsidRPr="00C30006">
        <w:rPr>
          <w:rStyle w:val="default"/>
          <w:rFonts w:cs="FrankRuehl"/>
          <w:strike/>
          <w:vanish/>
          <w:sz w:val="22"/>
          <w:szCs w:val="22"/>
          <w:shd w:val="clear" w:color="auto" w:fill="FFFF99"/>
          <w:rtl/>
        </w:rPr>
        <w:t>הסכמ</w:t>
      </w:r>
      <w:r w:rsidRPr="00C30006">
        <w:rPr>
          <w:rStyle w:val="default"/>
          <w:rFonts w:cs="FrankRuehl" w:hint="cs"/>
          <w:strike/>
          <w:vanish/>
          <w:sz w:val="22"/>
          <w:szCs w:val="22"/>
          <w:shd w:val="clear" w:color="auto" w:fill="FFFF99"/>
          <w:rtl/>
        </w:rPr>
        <w:t>ה או של הילד בעת מתן ההסכמה, אף אם לא נתקיימו הוראות תקנה 273.</w:t>
      </w:r>
      <w:bookmarkEnd w:id="658"/>
    </w:p>
    <w:p w:rsidR="00DC7C3B" w:rsidRDefault="00DC7C3B" w:rsidP="008230A6">
      <w:pPr>
        <w:pStyle w:val="P00"/>
        <w:spacing w:before="72"/>
        <w:ind w:left="0" w:right="1134"/>
        <w:rPr>
          <w:rStyle w:val="default"/>
          <w:rFonts w:cs="FrankRuehl" w:hint="cs"/>
          <w:rtl/>
        </w:rPr>
      </w:pPr>
      <w:r>
        <w:rPr>
          <w:lang w:val="he-IL"/>
        </w:rPr>
        <w:pict>
          <v:rect id="_x0000_s2455" style="position:absolute;left:0;text-align:left;margin-left:464.5pt;margin-top:8.05pt;width:75.05pt;height:13.85pt;z-index:251695616" o:allowincell="f" filled="f" stroked="f" strokecolor="lime" strokeweight=".25pt">
            <v:textbox style="mso-next-textbox:#_x0000_s2455" inset="0,0,0,0">
              <w:txbxContent>
                <w:p w:rsidR="00E30CE8" w:rsidRDefault="00E30CE8" w:rsidP="008230A6">
                  <w:pPr>
                    <w:spacing w:line="160" w:lineRule="exact"/>
                    <w:jc w:val="left"/>
                    <w:rPr>
                      <w:rFonts w:cs="Miriam" w:hint="cs"/>
                      <w:noProof/>
                      <w:sz w:val="18"/>
                      <w:szCs w:val="18"/>
                      <w:rtl/>
                    </w:rPr>
                  </w:pPr>
                  <w:r>
                    <w:rPr>
                      <w:rFonts w:cs="Miriam" w:hint="cs"/>
                      <w:sz w:val="18"/>
                      <w:szCs w:val="18"/>
                      <w:rtl/>
                    </w:rPr>
                    <w:t>תק' תשע"ב-2011</w:t>
                  </w:r>
                </w:p>
              </w:txbxContent>
            </v:textbox>
            <w10:anchorlock/>
          </v:rect>
        </w:pict>
      </w:r>
      <w:r>
        <w:rPr>
          <w:rStyle w:val="big-number"/>
          <w:rtl/>
        </w:rPr>
        <w:t>273.</w:t>
      </w:r>
      <w:r>
        <w:rPr>
          <w:rStyle w:val="big-number"/>
          <w:rtl/>
        </w:rPr>
        <w:tab/>
      </w:r>
      <w:r w:rsidR="008230A6">
        <w:rPr>
          <w:rStyle w:val="default"/>
          <w:rFonts w:cs="FrankRuehl" w:hint="cs"/>
          <w:rtl/>
        </w:rPr>
        <w:t>(בוטלה)</w:t>
      </w:r>
      <w:r w:rsidR="005B077C">
        <w:rPr>
          <w:rStyle w:val="default"/>
          <w:rFonts w:cs="FrankRuehl" w:hint="cs"/>
          <w:rtl/>
        </w:rPr>
        <w:t>.</w:t>
      </w:r>
    </w:p>
    <w:p w:rsidR="008230A6" w:rsidRPr="00C30006" w:rsidRDefault="008230A6" w:rsidP="008230A6">
      <w:pPr>
        <w:pStyle w:val="P00"/>
        <w:spacing w:before="0"/>
        <w:ind w:left="0" w:right="1134"/>
        <w:rPr>
          <w:rStyle w:val="default"/>
          <w:rFonts w:cs="FrankRuehl" w:hint="cs"/>
          <w:vanish/>
          <w:color w:val="FF0000"/>
          <w:sz w:val="20"/>
          <w:szCs w:val="20"/>
          <w:shd w:val="clear" w:color="auto" w:fill="FFFF99"/>
          <w:rtl/>
        </w:rPr>
      </w:pPr>
      <w:bookmarkStart w:id="659" w:name="Rov1392"/>
      <w:r w:rsidRPr="00C30006">
        <w:rPr>
          <w:rStyle w:val="default"/>
          <w:rFonts w:cs="FrankRuehl" w:hint="cs"/>
          <w:vanish/>
          <w:color w:val="FF0000"/>
          <w:sz w:val="20"/>
          <w:szCs w:val="20"/>
          <w:shd w:val="clear" w:color="auto" w:fill="FFFF99"/>
          <w:rtl/>
        </w:rPr>
        <w:t>מיום 4.11.2011</w:t>
      </w:r>
    </w:p>
    <w:p w:rsidR="008230A6" w:rsidRPr="00C30006" w:rsidRDefault="008230A6" w:rsidP="008230A6">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תשע"ב-2011</w:t>
      </w:r>
    </w:p>
    <w:p w:rsidR="008230A6" w:rsidRPr="00C30006" w:rsidRDefault="008230A6" w:rsidP="008230A6">
      <w:pPr>
        <w:pStyle w:val="P00"/>
        <w:spacing w:before="0"/>
        <w:ind w:left="0" w:right="1134"/>
        <w:rPr>
          <w:rStyle w:val="default"/>
          <w:rFonts w:cs="FrankRuehl" w:hint="cs"/>
          <w:vanish/>
          <w:sz w:val="20"/>
          <w:szCs w:val="20"/>
          <w:shd w:val="clear" w:color="auto" w:fill="FFFF99"/>
          <w:rtl/>
        </w:rPr>
      </w:pPr>
      <w:hyperlink r:id="rId536" w:history="1">
        <w:r w:rsidRPr="00C30006">
          <w:rPr>
            <w:rStyle w:val="Hyperlink"/>
            <w:rFonts w:cs="FrankRuehl" w:hint="cs"/>
            <w:vanish/>
            <w:szCs w:val="20"/>
            <w:shd w:val="clear" w:color="auto" w:fill="FFFF99"/>
            <w:rtl/>
          </w:rPr>
          <w:t>ק"ת תשע"ב מס' 7039</w:t>
        </w:r>
      </w:hyperlink>
      <w:r w:rsidRPr="00C30006">
        <w:rPr>
          <w:rStyle w:val="default"/>
          <w:rFonts w:cs="FrankRuehl" w:hint="cs"/>
          <w:vanish/>
          <w:sz w:val="20"/>
          <w:szCs w:val="20"/>
          <w:shd w:val="clear" w:color="auto" w:fill="FFFF99"/>
          <w:rtl/>
        </w:rPr>
        <w:t xml:space="preserve"> מיום 5.10.2011 עמ' 21</w:t>
      </w:r>
    </w:p>
    <w:p w:rsidR="008230A6" w:rsidRPr="00C30006" w:rsidRDefault="008230A6" w:rsidP="008230A6">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ביטול תקנה 273</w:t>
      </w:r>
    </w:p>
    <w:p w:rsidR="008230A6" w:rsidRPr="00C30006" w:rsidRDefault="008230A6" w:rsidP="008230A6">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8230A6" w:rsidRPr="00C30006" w:rsidRDefault="008230A6" w:rsidP="008230A6">
      <w:pPr>
        <w:pStyle w:val="P00"/>
        <w:spacing w:before="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הסברת תוצאי האימוץ להורה [343]</w:t>
      </w:r>
    </w:p>
    <w:p w:rsidR="008230A6" w:rsidRPr="008230A6" w:rsidRDefault="008230A6" w:rsidP="008230A6">
      <w:pPr>
        <w:pStyle w:val="P00"/>
        <w:spacing w:before="0"/>
        <w:ind w:left="0" w:right="1134"/>
        <w:rPr>
          <w:rStyle w:val="default"/>
          <w:rFonts w:cs="FrankRuehl" w:hint="cs"/>
          <w:strike/>
          <w:sz w:val="2"/>
          <w:szCs w:val="2"/>
          <w:rtl/>
        </w:rPr>
      </w:pPr>
      <w:r w:rsidRPr="00C30006">
        <w:rPr>
          <w:rStyle w:val="big-number"/>
          <w:rFonts w:cs="FrankRuehl"/>
          <w:strike/>
          <w:vanish/>
          <w:sz w:val="22"/>
          <w:szCs w:val="22"/>
          <w:shd w:val="clear" w:color="auto" w:fill="FFFF99"/>
          <w:rtl/>
        </w:rPr>
        <w:t>273.</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המקב</w:t>
      </w:r>
      <w:r w:rsidRPr="00C30006">
        <w:rPr>
          <w:rStyle w:val="default"/>
          <w:rFonts w:cs="FrankRuehl" w:hint="cs"/>
          <w:strike/>
          <w:vanish/>
          <w:sz w:val="22"/>
          <w:szCs w:val="22"/>
          <w:shd w:val="clear" w:color="auto" w:fill="FFFF99"/>
          <w:rtl/>
        </w:rPr>
        <w:t xml:space="preserve">ל הצהרה של </w:t>
      </w:r>
      <w:r w:rsidRPr="00C30006">
        <w:rPr>
          <w:rStyle w:val="default"/>
          <w:rFonts w:cs="FrankRuehl"/>
          <w:strike/>
          <w:vanish/>
          <w:sz w:val="22"/>
          <w:szCs w:val="22"/>
          <w:shd w:val="clear" w:color="auto" w:fill="FFFF99"/>
          <w:rtl/>
        </w:rPr>
        <w:t>הו</w:t>
      </w:r>
      <w:r w:rsidRPr="00C30006">
        <w:rPr>
          <w:rStyle w:val="default"/>
          <w:rFonts w:cs="FrankRuehl" w:hint="cs"/>
          <w:strike/>
          <w:vanish/>
          <w:sz w:val="22"/>
          <w:szCs w:val="22"/>
          <w:shd w:val="clear" w:color="auto" w:fill="FFFF99"/>
          <w:rtl/>
        </w:rPr>
        <w:t xml:space="preserve">רה על הסכמתו לאימוץ ילדו יסביר להורה לפני מתן ההצהרה, ואם היתה ההצהרה בכתב </w:t>
      </w:r>
      <w:r w:rsidRPr="00C30006">
        <w:rPr>
          <w:rStyle w:val="default"/>
          <w:rFonts w:cs="FrankRuehl"/>
          <w:strike/>
          <w:vanish/>
          <w:sz w:val="22"/>
          <w:szCs w:val="22"/>
          <w:shd w:val="clear" w:color="auto" w:fill="FFFF99"/>
          <w:rtl/>
        </w:rPr>
        <w:t>– לפ</w:t>
      </w:r>
      <w:r w:rsidRPr="00C30006">
        <w:rPr>
          <w:rStyle w:val="default"/>
          <w:rFonts w:cs="FrankRuehl" w:hint="cs"/>
          <w:strike/>
          <w:vanish/>
          <w:sz w:val="22"/>
          <w:szCs w:val="22"/>
          <w:shd w:val="clear" w:color="auto" w:fill="FFFF99"/>
          <w:rtl/>
        </w:rPr>
        <w:t xml:space="preserve">ני שההורה יחתום על הצהרתו, בשפה פשוטה המובנת לו, שהאימוץ יפסיק את החובות והזכויות שבין </w:t>
      </w:r>
      <w:r w:rsidRPr="00C30006">
        <w:rPr>
          <w:rStyle w:val="default"/>
          <w:rFonts w:cs="FrankRuehl"/>
          <w:strike/>
          <w:vanish/>
          <w:sz w:val="22"/>
          <w:szCs w:val="22"/>
          <w:shd w:val="clear" w:color="auto" w:fill="FFFF99"/>
          <w:rtl/>
        </w:rPr>
        <w:t>המאו</w:t>
      </w:r>
      <w:r w:rsidRPr="00C30006">
        <w:rPr>
          <w:rStyle w:val="default"/>
          <w:rFonts w:cs="FrankRuehl" w:hint="cs"/>
          <w:strike/>
          <w:vanish/>
          <w:sz w:val="22"/>
          <w:szCs w:val="22"/>
          <w:shd w:val="clear" w:color="auto" w:fill="FFFF99"/>
          <w:rtl/>
        </w:rPr>
        <w:t>מץ לבין הוריו ושאר קרוביו ואת הסמכויות הנתונות להם ביחס אליו, זולת אם יצמצם בית המשפ</w:t>
      </w:r>
      <w:r w:rsidRPr="00C30006">
        <w:rPr>
          <w:rStyle w:val="default"/>
          <w:rFonts w:cs="FrankRuehl"/>
          <w:strike/>
          <w:vanish/>
          <w:sz w:val="22"/>
          <w:szCs w:val="22"/>
          <w:shd w:val="clear" w:color="auto" w:fill="FFFF99"/>
          <w:rtl/>
        </w:rPr>
        <w:t xml:space="preserve">ט </w:t>
      </w:r>
      <w:r w:rsidRPr="00C30006">
        <w:rPr>
          <w:rStyle w:val="default"/>
          <w:rFonts w:cs="FrankRuehl" w:hint="cs"/>
          <w:strike/>
          <w:vanish/>
          <w:sz w:val="22"/>
          <w:szCs w:val="22"/>
          <w:shd w:val="clear" w:color="auto" w:fill="FFFF99"/>
          <w:rtl/>
        </w:rPr>
        <w:t>תוצאים אלה של האימוץ; כמו-כן יסביר להורה את זכויותיו של המאומץ כלפיו לענין ירושה; המקבל את ההצהרה יציין על פניה שאמנם הסביר כאמור.</w:t>
      </w:r>
      <w:bookmarkEnd w:id="659"/>
    </w:p>
    <w:p w:rsidR="00DC7C3B" w:rsidRDefault="00DC7C3B" w:rsidP="008230A6">
      <w:pPr>
        <w:pStyle w:val="P00"/>
        <w:spacing w:before="72"/>
        <w:ind w:left="0" w:right="1134"/>
        <w:rPr>
          <w:rStyle w:val="default"/>
          <w:rFonts w:cs="FrankRuehl"/>
          <w:rtl/>
        </w:rPr>
      </w:pPr>
      <w:r>
        <w:rPr>
          <w:lang w:val="he-IL"/>
        </w:rPr>
        <w:pict>
          <v:rect id="_x0000_s2456" style="position:absolute;left:0;text-align:left;margin-left:464.5pt;margin-top:8.05pt;width:75.05pt;height:15.3pt;z-index:251696640" o:allowincell="f" filled="f" stroked="f" strokecolor="lime" strokeweight=".25pt">
            <v:textbox style="mso-next-textbox:#_x0000_s2456" inset="0,0,0,0">
              <w:txbxContent>
                <w:p w:rsidR="00E30CE8" w:rsidRDefault="00E30CE8" w:rsidP="008230A6">
                  <w:pPr>
                    <w:spacing w:line="160" w:lineRule="exact"/>
                    <w:jc w:val="left"/>
                    <w:rPr>
                      <w:rFonts w:cs="Miriam" w:hint="cs"/>
                      <w:noProof/>
                      <w:sz w:val="18"/>
                      <w:szCs w:val="18"/>
                      <w:rtl/>
                    </w:rPr>
                  </w:pPr>
                  <w:r>
                    <w:rPr>
                      <w:rFonts w:cs="Miriam" w:hint="cs"/>
                      <w:sz w:val="18"/>
                      <w:szCs w:val="18"/>
                      <w:rtl/>
                    </w:rPr>
                    <w:t>תק' תשע"ב-2011</w:t>
                  </w:r>
                </w:p>
              </w:txbxContent>
            </v:textbox>
            <w10:anchorlock/>
          </v:rect>
        </w:pict>
      </w:r>
      <w:r>
        <w:rPr>
          <w:rStyle w:val="big-number"/>
          <w:rtl/>
        </w:rPr>
        <w:t>274.</w:t>
      </w:r>
      <w:r>
        <w:rPr>
          <w:rStyle w:val="big-number"/>
          <w:rtl/>
        </w:rPr>
        <w:tab/>
      </w:r>
      <w:r>
        <w:rPr>
          <w:rStyle w:val="default"/>
          <w:rFonts w:cs="FrankRuehl"/>
          <w:rtl/>
        </w:rPr>
        <w:t>(</w:t>
      </w:r>
      <w:r w:rsidR="008230A6">
        <w:rPr>
          <w:rStyle w:val="default"/>
          <w:rFonts w:cs="FrankRuehl" w:hint="cs"/>
          <w:rtl/>
        </w:rPr>
        <w:t>בוטלה)</w:t>
      </w:r>
      <w:r>
        <w:rPr>
          <w:rStyle w:val="default"/>
          <w:rFonts w:cs="FrankRuehl" w:hint="cs"/>
          <w:rtl/>
        </w:rPr>
        <w:t>.</w:t>
      </w:r>
    </w:p>
    <w:p w:rsidR="008230A6" w:rsidRPr="00C30006" w:rsidRDefault="008230A6" w:rsidP="008230A6">
      <w:pPr>
        <w:pStyle w:val="P00"/>
        <w:spacing w:before="0"/>
        <w:ind w:left="0" w:right="1134"/>
        <w:rPr>
          <w:rStyle w:val="default"/>
          <w:rFonts w:cs="FrankRuehl" w:hint="cs"/>
          <w:vanish/>
          <w:color w:val="FF0000"/>
          <w:sz w:val="20"/>
          <w:szCs w:val="20"/>
          <w:shd w:val="clear" w:color="auto" w:fill="FFFF99"/>
          <w:rtl/>
        </w:rPr>
      </w:pPr>
      <w:bookmarkStart w:id="660" w:name="Rov1393"/>
      <w:r w:rsidRPr="00C30006">
        <w:rPr>
          <w:rStyle w:val="default"/>
          <w:rFonts w:cs="FrankRuehl" w:hint="cs"/>
          <w:vanish/>
          <w:color w:val="FF0000"/>
          <w:sz w:val="20"/>
          <w:szCs w:val="20"/>
          <w:shd w:val="clear" w:color="auto" w:fill="FFFF99"/>
          <w:rtl/>
        </w:rPr>
        <w:t>מיום 4.11.2011</w:t>
      </w:r>
    </w:p>
    <w:p w:rsidR="008230A6" w:rsidRPr="00C30006" w:rsidRDefault="008230A6" w:rsidP="008230A6">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תשע"ב-2011</w:t>
      </w:r>
    </w:p>
    <w:p w:rsidR="008230A6" w:rsidRPr="00C30006" w:rsidRDefault="008230A6" w:rsidP="008230A6">
      <w:pPr>
        <w:pStyle w:val="P00"/>
        <w:spacing w:before="0"/>
        <w:ind w:left="0" w:right="1134"/>
        <w:rPr>
          <w:rStyle w:val="default"/>
          <w:rFonts w:cs="FrankRuehl" w:hint="cs"/>
          <w:vanish/>
          <w:sz w:val="20"/>
          <w:szCs w:val="20"/>
          <w:shd w:val="clear" w:color="auto" w:fill="FFFF99"/>
          <w:rtl/>
        </w:rPr>
      </w:pPr>
      <w:hyperlink r:id="rId537" w:history="1">
        <w:r w:rsidRPr="00C30006">
          <w:rPr>
            <w:rStyle w:val="Hyperlink"/>
            <w:rFonts w:cs="FrankRuehl" w:hint="cs"/>
            <w:vanish/>
            <w:szCs w:val="20"/>
            <w:shd w:val="clear" w:color="auto" w:fill="FFFF99"/>
            <w:rtl/>
          </w:rPr>
          <w:t>ק"ת תשע"ב מס' 7039</w:t>
        </w:r>
      </w:hyperlink>
      <w:r w:rsidRPr="00C30006">
        <w:rPr>
          <w:rStyle w:val="default"/>
          <w:rFonts w:cs="FrankRuehl" w:hint="cs"/>
          <w:vanish/>
          <w:sz w:val="20"/>
          <w:szCs w:val="20"/>
          <w:shd w:val="clear" w:color="auto" w:fill="FFFF99"/>
          <w:rtl/>
        </w:rPr>
        <w:t xml:space="preserve"> מיום 5.10.2011 עמ' 21</w:t>
      </w:r>
    </w:p>
    <w:p w:rsidR="008230A6" w:rsidRPr="00C30006" w:rsidRDefault="008230A6" w:rsidP="008230A6">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ביטול תקנה 274</w:t>
      </w:r>
    </w:p>
    <w:p w:rsidR="008230A6" w:rsidRPr="00C30006" w:rsidRDefault="008230A6" w:rsidP="008230A6">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8230A6" w:rsidRPr="00C30006" w:rsidRDefault="008230A6" w:rsidP="008230A6">
      <w:pPr>
        <w:pStyle w:val="P00"/>
        <w:spacing w:before="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בקשה לפסילת הסכמה או לחזרה ממנה [344]</w:t>
      </w:r>
    </w:p>
    <w:p w:rsidR="008230A6" w:rsidRPr="00C30006" w:rsidRDefault="008230A6" w:rsidP="008230A6">
      <w:pPr>
        <w:pStyle w:val="P00"/>
        <w:spacing w:before="0"/>
        <w:ind w:left="0" w:right="1134"/>
        <w:rPr>
          <w:rStyle w:val="default"/>
          <w:rFonts w:cs="FrankRuehl"/>
          <w:strike/>
          <w:vanish/>
          <w:sz w:val="22"/>
          <w:szCs w:val="22"/>
          <w:shd w:val="clear" w:color="auto" w:fill="FFFF99"/>
          <w:rtl/>
        </w:rPr>
      </w:pPr>
      <w:r w:rsidRPr="00C30006">
        <w:rPr>
          <w:rStyle w:val="big-number"/>
          <w:rFonts w:cs="FrankRuehl"/>
          <w:strike/>
          <w:vanish/>
          <w:sz w:val="22"/>
          <w:szCs w:val="22"/>
          <w:shd w:val="clear" w:color="auto" w:fill="FFFF99"/>
          <w:rtl/>
        </w:rPr>
        <w:t>274.</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t>הור</w:t>
      </w:r>
      <w:r w:rsidRPr="00C30006">
        <w:rPr>
          <w:rStyle w:val="default"/>
          <w:rFonts w:cs="FrankRuehl" w:hint="cs"/>
          <w:strike/>
          <w:vanish/>
          <w:sz w:val="22"/>
          <w:szCs w:val="22"/>
          <w:shd w:val="clear" w:color="auto" w:fill="FFFF99"/>
          <w:rtl/>
        </w:rPr>
        <w:t xml:space="preserve">ה המבקש לפסול הסכמתו </w:t>
      </w:r>
      <w:r w:rsidRPr="00C30006">
        <w:rPr>
          <w:rStyle w:val="default"/>
          <w:rFonts w:cs="FrankRuehl"/>
          <w:strike/>
          <w:vanish/>
          <w:sz w:val="22"/>
          <w:szCs w:val="22"/>
          <w:shd w:val="clear" w:color="auto" w:fill="FFFF99"/>
          <w:rtl/>
        </w:rPr>
        <w:t>לאימ</w:t>
      </w:r>
      <w:r w:rsidRPr="00C30006">
        <w:rPr>
          <w:rStyle w:val="default"/>
          <w:rFonts w:cs="FrankRuehl" w:hint="cs"/>
          <w:strike/>
          <w:vanish/>
          <w:sz w:val="22"/>
          <w:szCs w:val="22"/>
          <w:shd w:val="clear" w:color="auto" w:fill="FFFF99"/>
          <w:rtl/>
        </w:rPr>
        <w:t>וץ ילדו או לחזור בו ממנה, יגיש לבית המשפט בקשה במספר עתקים מספיק בשביל בית המשפט ולשם המצאה ליועץ המשפטי לממשלה ולפקיד סעד ראשי.</w:t>
      </w:r>
    </w:p>
    <w:p w:rsidR="008230A6" w:rsidRPr="00C30006" w:rsidRDefault="008230A6" w:rsidP="008230A6">
      <w:pPr>
        <w:pStyle w:val="P00"/>
        <w:spacing w:before="0"/>
        <w:ind w:left="0" w:right="1134"/>
        <w:rPr>
          <w:rStyle w:val="default"/>
          <w:rFonts w:cs="FrankRuehl"/>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t>לבק</w:t>
      </w:r>
      <w:r w:rsidRPr="00C30006">
        <w:rPr>
          <w:rStyle w:val="default"/>
          <w:rFonts w:cs="FrankRuehl" w:hint="cs"/>
          <w:strike/>
          <w:vanish/>
          <w:sz w:val="22"/>
          <w:szCs w:val="22"/>
          <w:shd w:val="clear" w:color="auto" w:fill="FFFF99"/>
          <w:rtl/>
        </w:rPr>
        <w:t>שה יצורף תצהיר לאימות העובדות המשמשות לה יסוד.</w:t>
      </w:r>
    </w:p>
    <w:p w:rsidR="008230A6" w:rsidRPr="008230A6" w:rsidRDefault="008230A6" w:rsidP="008230A6">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(ג)</w:t>
      </w:r>
      <w:r w:rsidRPr="00C30006">
        <w:rPr>
          <w:rStyle w:val="default"/>
          <w:rFonts w:cs="FrankRuehl"/>
          <w:strike/>
          <w:vanish/>
          <w:sz w:val="22"/>
          <w:szCs w:val="22"/>
          <w:shd w:val="clear" w:color="auto" w:fill="FFFF99"/>
          <w:rtl/>
        </w:rPr>
        <w:tab/>
        <w:t>היו</w:t>
      </w:r>
      <w:r w:rsidRPr="00C30006">
        <w:rPr>
          <w:rStyle w:val="default"/>
          <w:rFonts w:cs="FrankRuehl" w:hint="cs"/>
          <w:strike/>
          <w:vanish/>
          <w:sz w:val="22"/>
          <w:szCs w:val="22"/>
          <w:shd w:val="clear" w:color="auto" w:fill="FFFF99"/>
          <w:rtl/>
        </w:rPr>
        <w:t>עץ המשפטי לממשלה יהיה המשיב לבק</w:t>
      </w:r>
      <w:r w:rsidRPr="00C30006">
        <w:rPr>
          <w:rStyle w:val="default"/>
          <w:rFonts w:cs="FrankRuehl"/>
          <w:strike/>
          <w:vanish/>
          <w:sz w:val="22"/>
          <w:szCs w:val="22"/>
          <w:shd w:val="clear" w:color="auto" w:fill="FFFF99"/>
          <w:rtl/>
        </w:rPr>
        <w:t>ש</w:t>
      </w:r>
      <w:r w:rsidRPr="00C30006">
        <w:rPr>
          <w:rStyle w:val="default"/>
          <w:rFonts w:cs="FrankRuehl" w:hint="cs"/>
          <w:strike/>
          <w:vanish/>
          <w:sz w:val="22"/>
          <w:szCs w:val="22"/>
          <w:shd w:val="clear" w:color="auto" w:fill="FFFF99"/>
          <w:rtl/>
        </w:rPr>
        <w:t>ה</w:t>
      </w:r>
      <w:r w:rsidRPr="00C30006">
        <w:rPr>
          <w:rStyle w:val="default"/>
          <w:rFonts w:cs="FrankRuehl"/>
          <w:strike/>
          <w:vanish/>
          <w:sz w:val="22"/>
          <w:szCs w:val="22"/>
          <w:shd w:val="clear" w:color="auto" w:fill="FFFF99"/>
          <w:rtl/>
        </w:rPr>
        <w:t>.</w:t>
      </w:r>
      <w:bookmarkEnd w:id="660"/>
    </w:p>
    <w:p w:rsidR="00DC7C3B" w:rsidRDefault="00DC7C3B">
      <w:pPr>
        <w:pStyle w:val="header-2"/>
        <w:ind w:left="0" w:right="1134"/>
        <w:rPr>
          <w:rFonts w:cs="Miriam"/>
          <w:rtl/>
        </w:rPr>
      </w:pPr>
      <w:bookmarkStart w:id="661" w:name="hed230"/>
      <w:bookmarkEnd w:id="661"/>
      <w:r>
        <w:rPr>
          <w:rFonts w:cs="Miriam"/>
          <w:rtl/>
        </w:rPr>
        <w:t>סימן</w:t>
      </w:r>
      <w:r>
        <w:rPr>
          <w:rFonts w:cs="Miriam" w:hint="cs"/>
          <w:rtl/>
        </w:rPr>
        <w:t xml:space="preserve"> ג': הכרזת בר-אימוץ</w:t>
      </w:r>
    </w:p>
    <w:p w:rsidR="00DC7C3B" w:rsidRDefault="00DC7C3B" w:rsidP="00997C54">
      <w:pPr>
        <w:pStyle w:val="P00"/>
        <w:spacing w:before="72"/>
        <w:ind w:left="0" w:right="1134"/>
        <w:rPr>
          <w:rStyle w:val="default"/>
          <w:rFonts w:cs="FrankRuehl" w:hint="cs"/>
          <w:rtl/>
        </w:rPr>
      </w:pPr>
      <w:bookmarkStart w:id="662" w:name="Seif424"/>
      <w:bookmarkEnd w:id="662"/>
      <w:r>
        <w:rPr>
          <w:lang w:val="he-IL"/>
        </w:rPr>
        <w:pict>
          <v:rect id="_x0000_s2457" style="position:absolute;left:0;text-align:left;margin-left:464.5pt;margin-top:8.05pt;width:75.05pt;height:32pt;z-index:251697664" o:allowincell="f" filled="f" stroked="f" strokecolor="lime" strokeweight=".25pt">
            <v:textbox style="mso-next-textbox:#_x0000_s2457" inset="0,0,0,0">
              <w:txbxContent>
                <w:p w:rsidR="00E30CE8" w:rsidRDefault="00E30CE8">
                  <w:pPr>
                    <w:spacing w:line="160" w:lineRule="exact"/>
                    <w:jc w:val="left"/>
                    <w:rPr>
                      <w:rFonts w:cs="Miriam"/>
                      <w:noProof/>
                      <w:sz w:val="18"/>
                      <w:szCs w:val="18"/>
                      <w:rtl/>
                    </w:rPr>
                  </w:pPr>
                  <w:r>
                    <w:rPr>
                      <w:rFonts w:cs="Miriam"/>
                      <w:sz w:val="18"/>
                      <w:szCs w:val="18"/>
                      <w:rtl/>
                    </w:rPr>
                    <w:t>מקום</w:t>
                  </w:r>
                  <w:r>
                    <w:rPr>
                      <w:rFonts w:cs="Miriam" w:hint="cs"/>
                      <w:sz w:val="18"/>
                      <w:szCs w:val="18"/>
                      <w:rtl/>
                    </w:rPr>
                    <w:t xml:space="preserve"> השיפוט </w:t>
                  </w:r>
                  <w:r>
                    <w:rPr>
                      <w:rFonts w:cs="Miriam"/>
                      <w:sz w:val="18"/>
                      <w:szCs w:val="18"/>
                      <w:rtl/>
                    </w:rPr>
                    <w:t>[345]</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תשס"א-</w:t>
                  </w:r>
                  <w:r>
                    <w:rPr>
                      <w:rFonts w:cs="Miriam"/>
                      <w:sz w:val="18"/>
                      <w:szCs w:val="18"/>
                      <w:rtl/>
                    </w:rPr>
                    <w:t>2000</w:t>
                  </w:r>
                </w:p>
              </w:txbxContent>
            </v:textbox>
            <w10:anchorlock/>
          </v:rect>
        </w:pict>
      </w:r>
      <w:r>
        <w:rPr>
          <w:rStyle w:val="big-number"/>
          <w:rtl/>
        </w:rPr>
        <w:t>275.</w:t>
      </w:r>
      <w:r>
        <w:rPr>
          <w:rStyle w:val="big-number"/>
          <w:rtl/>
        </w:rPr>
        <w:tab/>
      </w:r>
      <w:r>
        <w:rPr>
          <w:rStyle w:val="default"/>
          <w:rFonts w:cs="FrankRuehl"/>
          <w:rtl/>
        </w:rPr>
        <w:t>(א)</w:t>
      </w:r>
      <w:r>
        <w:rPr>
          <w:rStyle w:val="default"/>
          <w:rFonts w:cs="FrankRuehl"/>
          <w:rtl/>
        </w:rPr>
        <w:tab/>
        <w:t>בקש</w:t>
      </w:r>
      <w:r>
        <w:rPr>
          <w:rStyle w:val="default"/>
          <w:rFonts w:cs="FrankRuehl" w:hint="cs"/>
          <w:rtl/>
        </w:rPr>
        <w:t>ה להכרזת ילד כבר-אימוץ תוגש לבית המשפט לעניני משפחה שבאזור שיפוטו מצוי הילד או מקום מגוריהם של הוריו, אולם אם קיים חשש שבנסיבות הענין עלולה הגשה כאמור להביא לגילוי פרט שאסור לגלותו לפי סעיף 34 לחוק האימוץ, יכול שהבקשה תוגש לבית המשפט לעניני משפ</w:t>
      </w:r>
      <w:r>
        <w:rPr>
          <w:rStyle w:val="default"/>
          <w:rFonts w:cs="FrankRuehl"/>
          <w:rtl/>
        </w:rPr>
        <w:t>חה ב</w:t>
      </w:r>
      <w:r>
        <w:rPr>
          <w:rStyle w:val="default"/>
          <w:rFonts w:cs="FrankRuehl" w:hint="cs"/>
          <w:rtl/>
        </w:rPr>
        <w:t>י</w:t>
      </w:r>
      <w:r>
        <w:rPr>
          <w:rStyle w:val="default"/>
          <w:rFonts w:cs="FrankRuehl"/>
          <w:rtl/>
        </w:rPr>
        <w:t>רו</w:t>
      </w:r>
      <w:r>
        <w:rPr>
          <w:rStyle w:val="default"/>
          <w:rFonts w:cs="FrankRuehl" w:hint="cs"/>
          <w:rtl/>
        </w:rPr>
        <w:t>שלים.</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הור</w:t>
      </w:r>
      <w:r>
        <w:rPr>
          <w:rStyle w:val="default"/>
          <w:rFonts w:cs="FrankRuehl" w:hint="cs"/>
          <w:rtl/>
        </w:rPr>
        <w:t xml:space="preserve">אות תקנת משנה (א) יחולו גם על כל בקשה אחרת לפי חוק האימוץ עד להגשת בקשה למתן צו אימוץ.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63" w:name="Rov1106"/>
      <w:r w:rsidRPr="00C30006">
        <w:rPr>
          <w:rStyle w:val="default"/>
          <w:rFonts w:cs="FrankRuehl" w:hint="cs"/>
          <w:vanish/>
          <w:color w:val="FF0000"/>
          <w:sz w:val="20"/>
          <w:szCs w:val="20"/>
          <w:shd w:val="clear" w:color="auto" w:fill="FFFF99"/>
          <w:rtl/>
        </w:rPr>
        <w:t>מיום 31.1.2001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תשס"א-2000</w:t>
      </w:r>
    </w:p>
    <w:p w:rsidR="00DC7C3B" w:rsidRPr="00C30006" w:rsidRDefault="00DC7C3B">
      <w:pPr>
        <w:pStyle w:val="P00"/>
        <w:spacing w:before="0"/>
        <w:ind w:left="0" w:right="1134"/>
        <w:rPr>
          <w:rStyle w:val="default"/>
          <w:rFonts w:cs="FrankRuehl" w:hint="cs"/>
          <w:vanish/>
          <w:shd w:val="clear" w:color="auto" w:fill="FFFF99"/>
          <w:rtl/>
        </w:rPr>
      </w:pPr>
      <w:hyperlink r:id="rId538" w:history="1">
        <w:r w:rsidRPr="00C30006">
          <w:rPr>
            <w:rStyle w:val="Hyperlink"/>
            <w:rFonts w:cs="FrankRuehl" w:hint="cs"/>
            <w:vanish/>
            <w:szCs w:val="20"/>
            <w:shd w:val="clear" w:color="auto" w:fill="FFFF99"/>
            <w:rtl/>
          </w:rPr>
          <w:t>ק"ת תשס"א מס' 6071</w:t>
        </w:r>
      </w:hyperlink>
      <w:r w:rsidRPr="00C30006">
        <w:rPr>
          <w:rStyle w:val="default"/>
          <w:rFonts w:cs="FrankRuehl" w:hint="cs"/>
          <w:vanish/>
          <w:sz w:val="20"/>
          <w:szCs w:val="20"/>
          <w:shd w:val="clear" w:color="auto" w:fill="FFFF99"/>
          <w:rtl/>
        </w:rPr>
        <w:t xml:space="preserve"> מיום 17.12.2000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189</w:t>
      </w:r>
    </w:p>
    <w:p w:rsidR="00DC7C3B" w:rsidRDefault="00DC7C3B">
      <w:pPr>
        <w:pStyle w:val="P00"/>
        <w:ind w:left="0" w:right="1134"/>
        <w:rPr>
          <w:rStyle w:val="default"/>
          <w:rFonts w:cs="FrankRuehl" w:hint="cs"/>
          <w:sz w:val="2"/>
          <w:szCs w:val="2"/>
          <w:shd w:val="clear" w:color="auto" w:fill="FFFF99"/>
          <w:rtl/>
        </w:rPr>
      </w:pP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בקש</w:t>
      </w:r>
      <w:r w:rsidRPr="00C30006">
        <w:rPr>
          <w:rStyle w:val="default"/>
          <w:rFonts w:cs="FrankRuehl" w:hint="cs"/>
          <w:vanish/>
          <w:sz w:val="22"/>
          <w:szCs w:val="22"/>
          <w:shd w:val="clear" w:color="auto" w:fill="FFFF99"/>
          <w:rtl/>
        </w:rPr>
        <w:t xml:space="preserve">ה להכרזת ילד כבר-אימוץ תוגש לבית המשפט </w:t>
      </w:r>
      <w:r w:rsidRPr="00C30006">
        <w:rPr>
          <w:rStyle w:val="default"/>
          <w:rFonts w:cs="FrankRuehl" w:hint="cs"/>
          <w:strike/>
          <w:vanish/>
          <w:sz w:val="22"/>
          <w:szCs w:val="22"/>
          <w:shd w:val="clear" w:color="auto" w:fill="FFFF99"/>
          <w:rtl/>
        </w:rPr>
        <w:t>המחוזי</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לעניני משפחה</w:t>
      </w:r>
      <w:r w:rsidRPr="00C30006">
        <w:rPr>
          <w:rStyle w:val="default"/>
          <w:rFonts w:cs="FrankRuehl" w:hint="cs"/>
          <w:vanish/>
          <w:sz w:val="22"/>
          <w:szCs w:val="22"/>
          <w:shd w:val="clear" w:color="auto" w:fill="FFFF99"/>
          <w:rtl/>
        </w:rPr>
        <w:t xml:space="preserve"> שבאזור שיפוטו מצוי הילד או מקום מגוריהם של הוריו, אולם אם קיים חשש שבנסיבות הענין עלולה הגשה כאמור להביא לגילוי פרט שאסור לגלותו לפי סעיף 34 לחוק האימוץ, יכול שהבקשה תוגש לבית המשפט </w:t>
      </w:r>
      <w:r w:rsidRPr="00C30006">
        <w:rPr>
          <w:rStyle w:val="default"/>
          <w:rFonts w:cs="FrankRuehl" w:hint="cs"/>
          <w:strike/>
          <w:vanish/>
          <w:sz w:val="22"/>
          <w:szCs w:val="22"/>
          <w:shd w:val="clear" w:color="auto" w:fill="FFFF99"/>
          <w:rtl/>
        </w:rPr>
        <w:t>המחוזי</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לעניני משפ</w:t>
      </w:r>
      <w:r w:rsidRPr="00C30006">
        <w:rPr>
          <w:rStyle w:val="default"/>
          <w:rFonts w:cs="FrankRuehl"/>
          <w:vanish/>
          <w:sz w:val="22"/>
          <w:szCs w:val="22"/>
          <w:u w:val="single"/>
          <w:shd w:val="clear" w:color="auto" w:fill="FFFF99"/>
          <w:rtl/>
        </w:rPr>
        <w:t>חה</w:t>
      </w:r>
      <w:r w:rsidRPr="00C30006">
        <w:rPr>
          <w:rStyle w:val="default"/>
          <w:rFonts w:cs="FrankRuehl"/>
          <w:vanish/>
          <w:sz w:val="22"/>
          <w:szCs w:val="22"/>
          <w:shd w:val="clear" w:color="auto" w:fill="FFFF99"/>
          <w:rtl/>
        </w:rPr>
        <w:t xml:space="preserve"> ב</w:t>
      </w:r>
      <w:r w:rsidRPr="00C30006">
        <w:rPr>
          <w:rStyle w:val="default"/>
          <w:rFonts w:cs="FrankRuehl" w:hint="cs"/>
          <w:vanish/>
          <w:sz w:val="22"/>
          <w:szCs w:val="22"/>
          <w:shd w:val="clear" w:color="auto" w:fill="FFFF99"/>
          <w:rtl/>
        </w:rPr>
        <w:t>י</w:t>
      </w:r>
      <w:r w:rsidRPr="00C30006">
        <w:rPr>
          <w:rStyle w:val="default"/>
          <w:rFonts w:cs="FrankRuehl"/>
          <w:vanish/>
          <w:sz w:val="22"/>
          <w:szCs w:val="22"/>
          <w:shd w:val="clear" w:color="auto" w:fill="FFFF99"/>
          <w:rtl/>
        </w:rPr>
        <w:t>רו</w:t>
      </w:r>
      <w:r w:rsidRPr="00C30006">
        <w:rPr>
          <w:rStyle w:val="default"/>
          <w:rFonts w:cs="FrankRuehl" w:hint="cs"/>
          <w:vanish/>
          <w:sz w:val="22"/>
          <w:szCs w:val="22"/>
          <w:shd w:val="clear" w:color="auto" w:fill="FFFF99"/>
          <w:rtl/>
        </w:rPr>
        <w:t>שלים.</w:t>
      </w:r>
      <w:bookmarkEnd w:id="663"/>
    </w:p>
    <w:p w:rsidR="00DC7C3B" w:rsidRDefault="00DC7C3B" w:rsidP="00997C54">
      <w:pPr>
        <w:pStyle w:val="P00"/>
        <w:spacing w:before="72"/>
        <w:ind w:left="0" w:right="1134"/>
        <w:rPr>
          <w:rStyle w:val="default"/>
          <w:rFonts w:cs="FrankRuehl"/>
          <w:rtl/>
        </w:rPr>
      </w:pPr>
      <w:bookmarkStart w:id="664" w:name="Seif425"/>
      <w:bookmarkEnd w:id="664"/>
      <w:r>
        <w:rPr>
          <w:lang w:val="he-IL"/>
        </w:rPr>
        <w:pict>
          <v:rect id="_x0000_s2458" style="position:absolute;left:0;text-align:left;margin-left:464.5pt;margin-top:8.05pt;width:75.05pt;height:24pt;z-index:251698688" o:allowincell="f" filled="f" stroked="f" strokecolor="lime" strokeweight=".25pt">
            <v:textbox style="mso-next-textbox:#_x0000_s2458" inset="0,0,0,0">
              <w:txbxContent>
                <w:p w:rsidR="00E30CE8" w:rsidRDefault="00E30CE8">
                  <w:pPr>
                    <w:spacing w:line="160" w:lineRule="exact"/>
                    <w:jc w:val="left"/>
                    <w:rPr>
                      <w:rFonts w:cs="Miriam"/>
                      <w:noProof/>
                      <w:sz w:val="18"/>
                      <w:szCs w:val="18"/>
                      <w:rtl/>
                    </w:rPr>
                  </w:pPr>
                  <w:r>
                    <w:rPr>
                      <w:rFonts w:cs="Miriam"/>
                      <w:sz w:val="18"/>
                      <w:szCs w:val="18"/>
                      <w:rtl/>
                    </w:rPr>
                    <w:t>הגשת</w:t>
                  </w:r>
                  <w:r>
                    <w:rPr>
                      <w:rFonts w:cs="Miriam" w:hint="cs"/>
                      <w:sz w:val="18"/>
                      <w:szCs w:val="18"/>
                      <w:rtl/>
                    </w:rPr>
                    <w:t xml:space="preserve"> בקשה </w:t>
                  </w:r>
                  <w:r>
                    <w:rPr>
                      <w:rFonts w:cs="Miriam"/>
                      <w:sz w:val="18"/>
                      <w:szCs w:val="18"/>
                      <w:rtl/>
                    </w:rPr>
                    <w:t>ותסק</w:t>
                  </w:r>
                  <w:r>
                    <w:rPr>
                      <w:rFonts w:cs="Miriam" w:hint="cs"/>
                      <w:sz w:val="18"/>
                      <w:szCs w:val="18"/>
                      <w:rtl/>
                    </w:rPr>
                    <w:t xml:space="preserve">יר </w:t>
                  </w:r>
                  <w:r>
                    <w:rPr>
                      <w:rFonts w:cs="Miriam"/>
                      <w:sz w:val="18"/>
                      <w:szCs w:val="18"/>
                      <w:rtl/>
                    </w:rPr>
                    <w:t>[346]</w:t>
                  </w:r>
                </w:p>
              </w:txbxContent>
            </v:textbox>
            <w10:anchorlock/>
          </v:rect>
        </w:pict>
      </w:r>
      <w:r>
        <w:rPr>
          <w:rStyle w:val="big-number"/>
          <w:rtl/>
        </w:rPr>
        <w:t>276.</w:t>
      </w:r>
      <w:r>
        <w:rPr>
          <w:rStyle w:val="big-number"/>
          <w:rtl/>
        </w:rPr>
        <w:tab/>
      </w:r>
      <w:r>
        <w:rPr>
          <w:rStyle w:val="default"/>
          <w:rFonts w:cs="FrankRuehl"/>
          <w:rtl/>
        </w:rPr>
        <w:t>(א)</w:t>
      </w:r>
      <w:r>
        <w:rPr>
          <w:rStyle w:val="default"/>
          <w:rFonts w:cs="FrankRuehl"/>
          <w:rtl/>
        </w:rPr>
        <w:tab/>
        <w:t>בקש</w:t>
      </w:r>
      <w:r>
        <w:rPr>
          <w:rStyle w:val="default"/>
          <w:rFonts w:cs="FrankRuehl" w:hint="cs"/>
          <w:rtl/>
        </w:rPr>
        <w:t>ה להכרזת ילד כבר-אימוץ תוגש בידי היוע</w:t>
      </w:r>
      <w:r>
        <w:rPr>
          <w:rStyle w:val="default"/>
          <w:rFonts w:cs="FrankRuehl"/>
          <w:rtl/>
        </w:rPr>
        <w:t>ץ</w:t>
      </w:r>
      <w:r>
        <w:rPr>
          <w:rStyle w:val="default"/>
          <w:rFonts w:cs="FrankRuehl" w:hint="cs"/>
          <w:rtl/>
        </w:rPr>
        <w:t xml:space="preserve"> </w:t>
      </w:r>
      <w:r>
        <w:rPr>
          <w:rStyle w:val="default"/>
          <w:rFonts w:cs="FrankRuehl"/>
          <w:rtl/>
        </w:rPr>
        <w:t>ה</w:t>
      </w:r>
      <w:r>
        <w:rPr>
          <w:rStyle w:val="default"/>
          <w:rFonts w:cs="FrankRuehl" w:hint="cs"/>
          <w:rtl/>
        </w:rPr>
        <w:t>משפטי לממשלה או נציגו, במספר עתקים מספיק בשביל בית המשפט ולשם המצאה למשיבי</w:t>
      </w:r>
      <w:r>
        <w:rPr>
          <w:rStyle w:val="default"/>
          <w:rFonts w:cs="FrankRuehl"/>
          <w:rtl/>
        </w:rPr>
        <w:t>ם.</w:t>
      </w:r>
    </w:p>
    <w:p w:rsidR="00DC7C3B" w:rsidRDefault="00DC7C3B" w:rsidP="005B077C">
      <w:pPr>
        <w:pStyle w:val="P00"/>
        <w:spacing w:before="72"/>
        <w:ind w:left="0" w:right="1134"/>
        <w:rPr>
          <w:rStyle w:val="default"/>
          <w:rFonts w:cs="FrankRuehl" w:hint="cs"/>
          <w:rtl/>
        </w:rPr>
      </w:pPr>
      <w:r>
        <w:rPr>
          <w:lang w:val="he-IL"/>
        </w:rPr>
        <w:pict>
          <v:rect id="_x0000_s2459" style="position:absolute;left:0;text-align:left;margin-left:464.5pt;margin-top:8.05pt;width:75.05pt;height:16pt;z-index:251699712" o:allowincell="f" filled="f" stroked="f" strokecolor="lime" strokeweight=".25pt">
            <v:textbox style="mso-next-textbox:#_x0000_s2459"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תשס"א-</w:t>
                  </w:r>
                  <w:r>
                    <w:rPr>
                      <w:rFonts w:cs="Miriam"/>
                      <w:sz w:val="18"/>
                      <w:szCs w:val="18"/>
                      <w:rtl/>
                    </w:rPr>
                    <w:t>2000</w:t>
                  </w:r>
                </w:p>
              </w:txbxContent>
            </v:textbox>
            <w10:anchorlock/>
          </v:rect>
        </w:pict>
      </w:r>
      <w:r>
        <w:rPr>
          <w:rFonts w:cs="FrankRuehl"/>
          <w:sz w:val="26"/>
          <w:rtl/>
        </w:rPr>
        <w:tab/>
      </w:r>
      <w:r>
        <w:rPr>
          <w:rStyle w:val="default"/>
          <w:rFonts w:cs="FrankRuehl"/>
          <w:rtl/>
        </w:rPr>
        <w:t>(ב)</w:t>
      </w:r>
      <w:r>
        <w:rPr>
          <w:rStyle w:val="default"/>
          <w:rFonts w:cs="FrankRuehl"/>
          <w:rtl/>
        </w:rPr>
        <w:tab/>
        <w:t>בבק</w:t>
      </w:r>
      <w:r>
        <w:rPr>
          <w:rStyle w:val="default"/>
          <w:rFonts w:cs="FrankRuehl" w:hint="cs"/>
          <w:rtl/>
        </w:rPr>
        <w:t>שה יפורש</w:t>
      </w:r>
      <w:r>
        <w:rPr>
          <w:rStyle w:val="default"/>
          <w:rFonts w:cs="FrankRuehl"/>
          <w:rtl/>
        </w:rPr>
        <w:t>ו שמ</w:t>
      </w:r>
      <w:r>
        <w:rPr>
          <w:rStyle w:val="default"/>
          <w:rFonts w:cs="FrankRuehl" w:hint="cs"/>
          <w:rtl/>
        </w:rPr>
        <w:t xml:space="preserve">ו של הילד, שמם ומענם של הוריו </w:t>
      </w:r>
      <w:r w:rsidR="00DD5FB7">
        <w:rPr>
          <w:rStyle w:val="default"/>
          <w:rFonts w:cs="FrankRuehl"/>
          <w:rtl/>
        </w:rPr>
        <w:t>–</w:t>
      </w:r>
      <w:r>
        <w:rPr>
          <w:rStyle w:val="default"/>
          <w:rFonts w:cs="FrankRuehl"/>
          <w:rtl/>
        </w:rPr>
        <w:t xml:space="preserve"> במ</w:t>
      </w:r>
      <w:r>
        <w:rPr>
          <w:rStyle w:val="default"/>
          <w:rFonts w:cs="FrankRuehl" w:hint="cs"/>
          <w:rtl/>
        </w:rPr>
        <w:t xml:space="preserve">ידת האפשר, הנימוקים להכרזת הקטין כבר אימוץ וכן נימוקים בדבר צמצום או אי צמצום תוצאי האימוץ. </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לבק</w:t>
      </w:r>
      <w:r>
        <w:rPr>
          <w:rStyle w:val="default"/>
          <w:rFonts w:cs="FrankRuehl" w:hint="cs"/>
          <w:rtl/>
        </w:rPr>
        <w:t>שה יצורף תסקיר מאת פקיד סעד הכולל ידיעות מלאות ככל האפשר לענין הפרטים הנקובים בטופס 31 והמר</w:t>
      </w:r>
      <w:r>
        <w:rPr>
          <w:rStyle w:val="default"/>
          <w:rFonts w:cs="FrankRuehl"/>
          <w:rtl/>
        </w:rPr>
        <w:t xml:space="preserve">אות </w:t>
      </w:r>
      <w:r>
        <w:rPr>
          <w:rStyle w:val="default"/>
          <w:rFonts w:cs="FrankRuehl" w:hint="cs"/>
          <w:rtl/>
        </w:rPr>
        <w:t>כי נתמלאו התנאים הדרושים להכרזה; כמו כן יצורפו לבקשה המסמכים הדרושים לשם הוכחת העובדות המצויינות בתסקיר; אין צורך לצרף לבקשה תצהיר</w:t>
      </w:r>
      <w:r>
        <w:rPr>
          <w:rStyle w:val="default"/>
          <w:rFonts w:cs="FrankRuehl"/>
          <w:rtl/>
        </w:rPr>
        <w:t xml:space="preserve"> </w:t>
      </w:r>
      <w:r>
        <w:rPr>
          <w:rStyle w:val="default"/>
          <w:rFonts w:cs="FrankRuehl" w:hint="cs"/>
          <w:rtl/>
        </w:rPr>
        <w:t>ל</w:t>
      </w:r>
      <w:r>
        <w:rPr>
          <w:rStyle w:val="default"/>
          <w:rFonts w:cs="FrankRuehl"/>
          <w:rtl/>
        </w:rPr>
        <w:t>ש</w:t>
      </w:r>
      <w:r>
        <w:rPr>
          <w:rStyle w:val="default"/>
          <w:rFonts w:cs="FrankRuehl" w:hint="cs"/>
          <w:rtl/>
        </w:rPr>
        <w:t>ם אימות העובדות האמורות.</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65" w:name="Rov1107"/>
      <w:r w:rsidRPr="00C30006">
        <w:rPr>
          <w:rStyle w:val="default"/>
          <w:rFonts w:cs="FrankRuehl" w:hint="cs"/>
          <w:vanish/>
          <w:color w:val="FF0000"/>
          <w:sz w:val="20"/>
          <w:szCs w:val="20"/>
          <w:shd w:val="clear" w:color="auto" w:fill="FFFF99"/>
          <w:rtl/>
        </w:rPr>
        <w:t>מיום 31.1.2001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תשס"א-2000</w:t>
      </w:r>
    </w:p>
    <w:p w:rsidR="00DC7C3B" w:rsidRPr="00C30006" w:rsidRDefault="00DC7C3B">
      <w:pPr>
        <w:pStyle w:val="P00"/>
        <w:spacing w:before="0"/>
        <w:ind w:left="0" w:right="1134"/>
        <w:rPr>
          <w:rStyle w:val="default"/>
          <w:rFonts w:cs="FrankRuehl" w:hint="cs"/>
          <w:vanish/>
          <w:shd w:val="clear" w:color="auto" w:fill="FFFF99"/>
          <w:rtl/>
        </w:rPr>
      </w:pPr>
      <w:hyperlink r:id="rId539" w:history="1">
        <w:r w:rsidRPr="00C30006">
          <w:rPr>
            <w:rStyle w:val="Hyperlink"/>
            <w:rFonts w:cs="FrankRuehl" w:hint="cs"/>
            <w:vanish/>
            <w:szCs w:val="20"/>
            <w:shd w:val="clear" w:color="auto" w:fill="FFFF99"/>
            <w:rtl/>
          </w:rPr>
          <w:t>ק"ת תשס"א מס' 6071</w:t>
        </w:r>
      </w:hyperlink>
      <w:r w:rsidRPr="00C30006">
        <w:rPr>
          <w:rStyle w:val="default"/>
          <w:rFonts w:cs="FrankRuehl" w:hint="cs"/>
          <w:vanish/>
          <w:sz w:val="20"/>
          <w:szCs w:val="20"/>
          <w:shd w:val="clear" w:color="auto" w:fill="FFFF99"/>
          <w:rtl/>
        </w:rPr>
        <w:t xml:space="preserve"> מיום 17.12.2000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189</w:t>
      </w:r>
    </w:p>
    <w:p w:rsidR="00DC7C3B" w:rsidRDefault="00DC7C3B">
      <w:pPr>
        <w:pStyle w:val="P00"/>
        <w:ind w:left="0" w:right="1134"/>
        <w:rPr>
          <w:rStyle w:val="default"/>
          <w:rFonts w:cs="FrankRuehl" w:hint="cs"/>
          <w:sz w:val="2"/>
          <w:szCs w:val="2"/>
          <w:u w:val="single"/>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בבק</w:t>
      </w:r>
      <w:r w:rsidRPr="00C30006">
        <w:rPr>
          <w:rStyle w:val="default"/>
          <w:rFonts w:cs="FrankRuehl" w:hint="cs"/>
          <w:vanish/>
          <w:sz w:val="22"/>
          <w:szCs w:val="22"/>
          <w:shd w:val="clear" w:color="auto" w:fill="FFFF99"/>
          <w:rtl/>
        </w:rPr>
        <w:t>שה יפורש</w:t>
      </w:r>
      <w:r w:rsidRPr="00C30006">
        <w:rPr>
          <w:rStyle w:val="default"/>
          <w:rFonts w:cs="FrankRuehl"/>
          <w:vanish/>
          <w:sz w:val="22"/>
          <w:szCs w:val="22"/>
          <w:shd w:val="clear" w:color="auto" w:fill="FFFF99"/>
          <w:rtl/>
        </w:rPr>
        <w:t>ו שמ</w:t>
      </w:r>
      <w:r w:rsidRPr="00C30006">
        <w:rPr>
          <w:rStyle w:val="default"/>
          <w:rFonts w:cs="FrankRuehl" w:hint="cs"/>
          <w:vanish/>
          <w:sz w:val="22"/>
          <w:szCs w:val="22"/>
          <w:shd w:val="clear" w:color="auto" w:fill="FFFF99"/>
          <w:rtl/>
        </w:rPr>
        <w:t xml:space="preserve">ו של הילד, שמם ומענם של הוריו </w:t>
      </w:r>
      <w:r w:rsidRPr="00C30006">
        <w:rPr>
          <w:rStyle w:val="default"/>
          <w:rFonts w:cs="FrankRuehl"/>
          <w:vanish/>
          <w:sz w:val="22"/>
          <w:szCs w:val="22"/>
          <w:shd w:val="clear" w:color="auto" w:fill="FFFF99"/>
          <w:rtl/>
        </w:rPr>
        <w:t>– במ</w:t>
      </w:r>
      <w:r w:rsidRPr="00C30006">
        <w:rPr>
          <w:rStyle w:val="default"/>
          <w:rFonts w:cs="FrankRuehl" w:hint="cs"/>
          <w:vanish/>
          <w:sz w:val="22"/>
          <w:szCs w:val="22"/>
          <w:shd w:val="clear" w:color="auto" w:fill="FFFF99"/>
          <w:rtl/>
        </w:rPr>
        <w:t xml:space="preserve">ידת האפשר, </w:t>
      </w:r>
      <w:r w:rsidRPr="00C30006">
        <w:rPr>
          <w:rStyle w:val="default"/>
          <w:rFonts w:cs="FrankRuehl" w:hint="cs"/>
          <w:strike/>
          <w:vanish/>
          <w:sz w:val="22"/>
          <w:szCs w:val="22"/>
          <w:shd w:val="clear" w:color="auto" w:fill="FFFF99"/>
          <w:rtl/>
        </w:rPr>
        <w:t>ונימוקי הבקשה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הנימוקים להכרזת הקטין כבר אימוץ וכן נימוקים בדבר צמצום או אי צמצום תוצאי האימוץ.</w:t>
      </w:r>
      <w:bookmarkEnd w:id="665"/>
    </w:p>
    <w:p w:rsidR="00DC7C3B" w:rsidRDefault="00DC7C3B" w:rsidP="00997C54">
      <w:pPr>
        <w:pStyle w:val="P00"/>
        <w:spacing w:before="72"/>
        <w:ind w:left="0" w:right="1134"/>
        <w:rPr>
          <w:rStyle w:val="default"/>
          <w:rFonts w:cs="FrankRuehl"/>
          <w:rtl/>
        </w:rPr>
      </w:pPr>
      <w:bookmarkStart w:id="666" w:name="Seif426"/>
      <w:bookmarkEnd w:id="666"/>
      <w:r>
        <w:rPr>
          <w:lang w:val="he-IL"/>
        </w:rPr>
        <w:pict>
          <v:rect id="_x0000_s2460" style="position:absolute;left:0;text-align:left;margin-left:464.5pt;margin-top:8.05pt;width:75.05pt;height:16pt;z-index:251700736" o:allowincell="f" filled="f" stroked="f" strokecolor="lime" strokeweight=".25pt">
            <v:textbox style="mso-next-textbox:#_x0000_s2460" inset="0,0,0,0">
              <w:txbxContent>
                <w:p w:rsidR="00E30CE8" w:rsidRDefault="00E30CE8">
                  <w:pPr>
                    <w:spacing w:line="160" w:lineRule="exact"/>
                    <w:jc w:val="left"/>
                    <w:rPr>
                      <w:rFonts w:cs="Miriam"/>
                      <w:noProof/>
                      <w:sz w:val="18"/>
                      <w:szCs w:val="18"/>
                      <w:rtl/>
                    </w:rPr>
                  </w:pPr>
                  <w:r>
                    <w:rPr>
                      <w:rFonts w:cs="Miriam"/>
                      <w:sz w:val="18"/>
                      <w:szCs w:val="18"/>
                      <w:rtl/>
                    </w:rPr>
                    <w:t>המשי</w:t>
                  </w:r>
                  <w:r>
                    <w:rPr>
                      <w:rFonts w:cs="Miriam" w:hint="cs"/>
                      <w:sz w:val="18"/>
                      <w:szCs w:val="18"/>
                      <w:rtl/>
                    </w:rPr>
                    <w:t xml:space="preserve">בים </w:t>
                  </w:r>
                  <w:r>
                    <w:rPr>
                      <w:rFonts w:cs="Miriam"/>
                      <w:sz w:val="18"/>
                      <w:szCs w:val="18"/>
                      <w:rtl/>
                    </w:rPr>
                    <w:t>[347]</w:t>
                  </w:r>
                </w:p>
              </w:txbxContent>
            </v:textbox>
            <w10:anchorlock/>
          </v:rect>
        </w:pict>
      </w:r>
      <w:r>
        <w:rPr>
          <w:rStyle w:val="big-number"/>
          <w:rtl/>
        </w:rPr>
        <w:t>277.</w:t>
      </w:r>
      <w:r>
        <w:rPr>
          <w:rStyle w:val="big-number"/>
          <w:rtl/>
        </w:rPr>
        <w:tab/>
      </w:r>
      <w:r>
        <w:rPr>
          <w:rStyle w:val="default"/>
          <w:rFonts w:cs="FrankRuehl"/>
          <w:rtl/>
        </w:rPr>
        <w:t>(א)</w:t>
      </w:r>
      <w:r>
        <w:rPr>
          <w:rStyle w:val="default"/>
          <w:rFonts w:cs="FrankRuehl"/>
          <w:rtl/>
        </w:rPr>
        <w:tab/>
        <w:t xml:space="preserve">כל </w:t>
      </w:r>
      <w:r>
        <w:rPr>
          <w:rStyle w:val="default"/>
          <w:rFonts w:cs="FrankRuehl" w:hint="cs"/>
          <w:rtl/>
        </w:rPr>
        <w:t>הורה שלא הסכים לאימו</w:t>
      </w:r>
      <w:r>
        <w:rPr>
          <w:rStyle w:val="default"/>
          <w:rFonts w:cs="FrankRuehl"/>
          <w:rtl/>
        </w:rPr>
        <w:t xml:space="preserve">ץ </w:t>
      </w:r>
      <w:r>
        <w:rPr>
          <w:rStyle w:val="default"/>
          <w:rFonts w:cs="FrankRuehl" w:hint="cs"/>
          <w:rtl/>
        </w:rPr>
        <w:t>יהיה משיב לבקשה.</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הור</w:t>
      </w:r>
      <w:r>
        <w:rPr>
          <w:rStyle w:val="default"/>
          <w:rFonts w:cs="FrankRuehl" w:hint="cs"/>
          <w:rtl/>
        </w:rPr>
        <w:t>ה שנפטר או שאין אפשרות סבירה לזהות</w:t>
      </w:r>
      <w:r>
        <w:rPr>
          <w:rStyle w:val="default"/>
          <w:rFonts w:cs="FrankRuehl"/>
          <w:rtl/>
        </w:rPr>
        <w:t>ו או</w:t>
      </w:r>
      <w:r>
        <w:rPr>
          <w:rStyle w:val="default"/>
          <w:rFonts w:cs="FrankRuehl" w:hint="cs"/>
          <w:rtl/>
        </w:rPr>
        <w:t xml:space="preserve"> למצאו, אין צורך לציינו בכתב הבקשה כמשיב, ורשאי בית המשפט לקבוע, לפי בקשת המבקש, אם יהיה משיב במקו</w:t>
      </w:r>
      <w:r w:rsidR="00E8107E">
        <w:rPr>
          <w:rStyle w:val="default"/>
          <w:rFonts w:cs="FrankRuehl" w:hint="cs"/>
          <w:rtl/>
        </w:rPr>
        <w:t>ם ההורה האמור ומי יהיה משיב זה.</w:t>
      </w:r>
    </w:p>
    <w:p w:rsidR="00E8107E" w:rsidRDefault="00E8107E" w:rsidP="00E8107E">
      <w:pPr>
        <w:pStyle w:val="P00"/>
        <w:spacing w:before="72"/>
        <w:ind w:left="0" w:right="1134"/>
        <w:rPr>
          <w:rStyle w:val="default"/>
          <w:rFonts w:cs="FrankRuehl" w:hint="cs"/>
          <w:rtl/>
        </w:rPr>
      </w:pPr>
      <w:bookmarkStart w:id="667" w:name="Seif631"/>
      <w:bookmarkEnd w:id="667"/>
      <w:r>
        <w:rPr>
          <w:lang w:val="he-IL"/>
        </w:rPr>
        <w:pict>
          <v:rect id="_x0000_s3306" style="position:absolute;left:0;text-align:left;margin-left:464.5pt;margin-top:8.05pt;width:75.05pt;height:39pt;z-index:252043776" o:allowincell="f" filled="f" stroked="f" strokecolor="lime" strokeweight=".25pt">
            <v:textbox style="mso-next-textbox:#_x0000_s3306" inset="0,0,0,0">
              <w:txbxContent>
                <w:p w:rsidR="00E30CE8" w:rsidRDefault="00E30CE8" w:rsidP="00E8107E">
                  <w:pPr>
                    <w:spacing w:line="160" w:lineRule="exact"/>
                    <w:jc w:val="left"/>
                    <w:rPr>
                      <w:rFonts w:cs="Miriam" w:hint="cs"/>
                      <w:sz w:val="18"/>
                      <w:szCs w:val="18"/>
                      <w:rtl/>
                    </w:rPr>
                  </w:pPr>
                  <w:r>
                    <w:rPr>
                      <w:rFonts w:cs="Miriam" w:hint="cs"/>
                      <w:sz w:val="18"/>
                      <w:szCs w:val="18"/>
                      <w:rtl/>
                    </w:rPr>
                    <w:t>המצאה אל מחוץ לתחום המדינה</w:t>
                  </w:r>
                </w:p>
                <w:p w:rsidR="00E30CE8" w:rsidRDefault="00E30CE8" w:rsidP="00E8107E">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תשס"ח-2008</w:t>
                  </w:r>
                </w:p>
              </w:txbxContent>
            </v:textbox>
            <w10:anchorlock/>
          </v:rect>
        </w:pict>
      </w:r>
      <w:r>
        <w:rPr>
          <w:rStyle w:val="big-number"/>
          <w:rtl/>
        </w:rPr>
        <w:t>277</w:t>
      </w:r>
      <w:r w:rsidRPr="00E8107E">
        <w:rPr>
          <w:rStyle w:val="default"/>
          <w:rFonts w:cs="FrankRuehl" w:hint="cs"/>
          <w:rtl/>
        </w:rPr>
        <w:t>א</w:t>
      </w:r>
      <w:r w:rsidRPr="00E8107E">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rtl/>
        </w:rPr>
        <w:tab/>
      </w:r>
      <w:r>
        <w:rPr>
          <w:rStyle w:val="default"/>
          <w:rFonts w:cs="FrankRuehl" w:hint="cs"/>
          <w:rtl/>
        </w:rPr>
        <w:t>התיר בית המשפט להמציא אל מחוץ לתחום המדינה בקשה להכרזת ילד כבר-אימוץ או החלטה בבקשה כאמור, תומצא למשיב הודעה, בצירוף תרגומה לשפת המשיב, על דבר הגשת הבקשה או ההחלטה, לפי העניין, ויצוין בהודעה מען שבו יכול המשיב לקבל העתק של הבקשה או ההחלטה לפי העניין עם תרגומה לשפת המשיב, והכל אלא אם כן הורה בית המשפט על תחליף המצאה.</w:t>
      </w:r>
    </w:p>
    <w:p w:rsidR="00E8107E" w:rsidRDefault="00E8107E" w:rsidP="00E8107E">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התיר בית המשפט להמציא החלטה על הכרזת ילד כבר-אימוץ רשאי בית המשפט לקבוע כי אין בכך כדי לעכב את ביצועה.</w:t>
      </w:r>
    </w:p>
    <w:p w:rsidR="00E8107E" w:rsidRPr="00C30006" w:rsidRDefault="00E8107E" w:rsidP="00E8107E">
      <w:pPr>
        <w:pStyle w:val="P00"/>
        <w:spacing w:before="0"/>
        <w:ind w:left="0" w:right="1134"/>
        <w:rPr>
          <w:rStyle w:val="default"/>
          <w:rFonts w:cs="FrankRuehl" w:hint="cs"/>
          <w:vanish/>
          <w:color w:val="FF0000"/>
          <w:sz w:val="20"/>
          <w:szCs w:val="20"/>
          <w:shd w:val="clear" w:color="auto" w:fill="FFFF99"/>
          <w:rtl/>
        </w:rPr>
      </w:pPr>
      <w:bookmarkStart w:id="668" w:name="Rov1339"/>
      <w:r w:rsidRPr="00C30006">
        <w:rPr>
          <w:rStyle w:val="default"/>
          <w:rFonts w:cs="FrankRuehl" w:hint="cs"/>
          <w:vanish/>
          <w:color w:val="FF0000"/>
          <w:sz w:val="20"/>
          <w:szCs w:val="20"/>
          <w:shd w:val="clear" w:color="auto" w:fill="FFFF99"/>
          <w:rtl/>
        </w:rPr>
        <w:t>מיום 30.9.2008</w:t>
      </w:r>
    </w:p>
    <w:p w:rsidR="00E8107E" w:rsidRPr="00C30006" w:rsidRDefault="00E8107E" w:rsidP="00E8107E">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3) תשס"ח-2008</w:t>
      </w:r>
    </w:p>
    <w:p w:rsidR="00E8107E" w:rsidRPr="00C30006" w:rsidRDefault="00E8107E" w:rsidP="00E8107E">
      <w:pPr>
        <w:pStyle w:val="P00"/>
        <w:spacing w:before="0"/>
        <w:ind w:left="0" w:right="1134"/>
        <w:rPr>
          <w:rStyle w:val="default"/>
          <w:rFonts w:cs="FrankRuehl" w:hint="cs"/>
          <w:vanish/>
          <w:sz w:val="20"/>
          <w:szCs w:val="20"/>
          <w:shd w:val="clear" w:color="auto" w:fill="FFFF99"/>
          <w:rtl/>
        </w:rPr>
      </w:pPr>
      <w:hyperlink r:id="rId540" w:history="1">
        <w:r w:rsidRPr="00C30006">
          <w:rPr>
            <w:rStyle w:val="Hyperlink"/>
            <w:rFonts w:cs="FrankRuehl" w:hint="cs"/>
            <w:vanish/>
            <w:szCs w:val="20"/>
            <w:shd w:val="clear" w:color="auto" w:fill="FFFF99"/>
            <w:rtl/>
          </w:rPr>
          <w:t>ק"ת תשס"ח מס' 6706</w:t>
        </w:r>
      </w:hyperlink>
      <w:r w:rsidRPr="00C30006">
        <w:rPr>
          <w:rStyle w:val="default"/>
          <w:rFonts w:cs="FrankRuehl" w:hint="cs"/>
          <w:vanish/>
          <w:sz w:val="20"/>
          <w:szCs w:val="20"/>
          <w:shd w:val="clear" w:color="auto" w:fill="FFFF99"/>
          <w:rtl/>
        </w:rPr>
        <w:t xml:space="preserve"> מיום 31.8.2008 עמ' 1303</w:t>
      </w:r>
    </w:p>
    <w:p w:rsidR="00E8107E" w:rsidRPr="00E21470" w:rsidRDefault="00E8107E" w:rsidP="00E21470">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תקנה 277א</w:t>
      </w:r>
      <w:bookmarkEnd w:id="668"/>
    </w:p>
    <w:p w:rsidR="00DC7C3B" w:rsidRDefault="00DC7C3B" w:rsidP="00997C54">
      <w:pPr>
        <w:pStyle w:val="P00"/>
        <w:spacing w:before="72"/>
        <w:ind w:left="0" w:right="1134"/>
        <w:rPr>
          <w:rStyle w:val="default"/>
          <w:rFonts w:cs="FrankRuehl"/>
          <w:rtl/>
        </w:rPr>
      </w:pPr>
      <w:bookmarkStart w:id="669" w:name="Seif427"/>
      <w:bookmarkEnd w:id="669"/>
      <w:r>
        <w:rPr>
          <w:lang w:val="he-IL"/>
        </w:rPr>
        <w:pict>
          <v:rect id="_x0000_s2461" style="position:absolute;left:0;text-align:left;margin-left:464.5pt;margin-top:8.05pt;width:75.05pt;height:24pt;z-index:251701760" o:allowincell="f" filled="f" stroked="f" strokecolor="lime" strokeweight=".25pt">
            <v:textbox style="mso-next-textbox:#_x0000_s2461" inset="0,0,0,0">
              <w:txbxContent>
                <w:p w:rsidR="00E30CE8" w:rsidRDefault="00E30CE8">
                  <w:pPr>
                    <w:spacing w:line="160" w:lineRule="exact"/>
                    <w:jc w:val="left"/>
                    <w:rPr>
                      <w:rFonts w:cs="Miriam"/>
                      <w:noProof/>
                      <w:sz w:val="18"/>
                      <w:szCs w:val="18"/>
                      <w:rtl/>
                    </w:rPr>
                  </w:pPr>
                  <w:r>
                    <w:rPr>
                      <w:rFonts w:cs="Miriam"/>
                      <w:sz w:val="18"/>
                      <w:szCs w:val="18"/>
                      <w:rtl/>
                    </w:rPr>
                    <w:t>סייג</w:t>
                  </w:r>
                  <w:r>
                    <w:rPr>
                      <w:rFonts w:cs="Miriam" w:hint="cs"/>
                      <w:sz w:val="18"/>
                      <w:szCs w:val="18"/>
                      <w:rtl/>
                    </w:rPr>
                    <w:t xml:space="preserve"> לפרסום </w:t>
                  </w:r>
                  <w:r>
                    <w:rPr>
                      <w:rFonts w:cs="Miriam"/>
                      <w:sz w:val="18"/>
                      <w:szCs w:val="18"/>
                      <w:rtl/>
                    </w:rPr>
                    <w:t>הודע</w:t>
                  </w:r>
                  <w:r>
                    <w:rPr>
                      <w:rFonts w:cs="Miriam" w:hint="cs"/>
                      <w:sz w:val="18"/>
                      <w:szCs w:val="18"/>
                      <w:rtl/>
                    </w:rPr>
                    <w:t xml:space="preserve">ה ברבים </w:t>
                  </w:r>
                  <w:r>
                    <w:rPr>
                      <w:rFonts w:cs="Miriam"/>
                      <w:sz w:val="18"/>
                      <w:szCs w:val="18"/>
                      <w:rtl/>
                    </w:rPr>
                    <w:t>[348]</w:t>
                  </w:r>
                </w:p>
              </w:txbxContent>
            </v:textbox>
            <w10:anchorlock/>
          </v:rect>
        </w:pict>
      </w:r>
      <w:r>
        <w:rPr>
          <w:rStyle w:val="big-number"/>
          <w:rtl/>
        </w:rPr>
        <w:t>278.</w:t>
      </w:r>
      <w:r>
        <w:rPr>
          <w:rStyle w:val="big-number"/>
          <w:rtl/>
        </w:rPr>
        <w:tab/>
      </w:r>
      <w:r>
        <w:rPr>
          <w:rStyle w:val="default"/>
          <w:rFonts w:cs="FrankRuehl"/>
          <w:rtl/>
        </w:rPr>
        <w:t>לא ת</w:t>
      </w:r>
      <w:r>
        <w:rPr>
          <w:rStyle w:val="default"/>
          <w:rFonts w:cs="FrankRuehl" w:hint="cs"/>
          <w:rtl/>
        </w:rPr>
        <w:t>פורסם הודעה ברבים הנוגעת לבקשה להכרזת ילד כבר-אימוץ אלא אם כן הורה על כך בית המשפט, ולא יורה בית המשפט על פרסום</w:t>
      </w:r>
      <w:r>
        <w:rPr>
          <w:rStyle w:val="default"/>
          <w:rFonts w:cs="FrankRuehl"/>
          <w:rtl/>
        </w:rPr>
        <w:t xml:space="preserve"> כאמ</w:t>
      </w:r>
      <w:r>
        <w:rPr>
          <w:rStyle w:val="default"/>
          <w:rFonts w:cs="FrankRuehl" w:hint="cs"/>
          <w:rtl/>
        </w:rPr>
        <w:t>ור אלא אם כן ראה שיש צורך בכך כדי לגלות עקבותיו של הורה או כדי לתת הזדמנות להור</w:t>
      </w:r>
      <w:r>
        <w:rPr>
          <w:rStyle w:val="default"/>
          <w:rFonts w:cs="FrankRuehl"/>
          <w:rtl/>
        </w:rPr>
        <w:t>ה</w:t>
      </w:r>
      <w:r>
        <w:rPr>
          <w:rStyle w:val="default"/>
          <w:rFonts w:cs="FrankRuehl" w:hint="cs"/>
          <w:rtl/>
        </w:rPr>
        <w:t xml:space="preserve"> להביע דעתו בדבר האימוץ; בהודעה כאמור לא יפורש שמו של הילד אלא אם כן הורה על כך</w:t>
      </w:r>
      <w:r>
        <w:rPr>
          <w:rStyle w:val="default"/>
          <w:rFonts w:cs="FrankRuehl"/>
          <w:rtl/>
        </w:rPr>
        <w:t xml:space="preserve"> ב</w:t>
      </w:r>
      <w:r>
        <w:rPr>
          <w:rStyle w:val="default"/>
          <w:rFonts w:cs="FrankRuehl" w:hint="cs"/>
          <w:rtl/>
        </w:rPr>
        <w:t xml:space="preserve">ית המשפט. </w:t>
      </w:r>
    </w:p>
    <w:p w:rsidR="00DC7C3B" w:rsidRDefault="00DC7C3B" w:rsidP="00E21470">
      <w:pPr>
        <w:pStyle w:val="P00"/>
        <w:spacing w:before="72"/>
        <w:ind w:left="0" w:right="1134"/>
        <w:rPr>
          <w:rStyle w:val="default"/>
          <w:rFonts w:cs="FrankRuehl" w:hint="cs"/>
          <w:rtl/>
        </w:rPr>
      </w:pPr>
      <w:bookmarkStart w:id="670" w:name="Seif428"/>
      <w:bookmarkEnd w:id="670"/>
      <w:r>
        <w:rPr>
          <w:lang w:val="he-IL"/>
        </w:rPr>
        <w:pict>
          <v:rect id="_x0000_s2462" style="position:absolute;left:0;text-align:left;margin-left:464.5pt;margin-top:8.05pt;width:75.05pt;height:34.55pt;z-index:251702784" o:allowincell="f" filled="f" stroked="f" strokecolor="lime" strokeweight=".25pt">
            <v:textbox style="mso-next-textbox:#_x0000_s2462" inset="0,0,0,0">
              <w:txbxContent>
                <w:p w:rsidR="00E30CE8" w:rsidRDefault="00E30CE8">
                  <w:pPr>
                    <w:spacing w:line="160" w:lineRule="exact"/>
                    <w:jc w:val="left"/>
                    <w:rPr>
                      <w:rFonts w:cs="Miriam" w:hint="cs"/>
                      <w:sz w:val="18"/>
                      <w:szCs w:val="18"/>
                      <w:rtl/>
                    </w:rPr>
                  </w:pPr>
                  <w:r>
                    <w:rPr>
                      <w:rFonts w:cs="Miriam" w:hint="cs"/>
                      <w:sz w:val="18"/>
                      <w:szCs w:val="18"/>
                      <w:rtl/>
                    </w:rPr>
                    <w:t>קביעת מועדי דיון ומתן החלטות</w:t>
                  </w:r>
                </w:p>
                <w:p w:rsidR="00E30CE8" w:rsidRDefault="00E30CE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תשס"ח-2008</w:t>
                  </w:r>
                </w:p>
              </w:txbxContent>
            </v:textbox>
            <w10:anchorlock/>
          </v:rect>
        </w:pict>
      </w:r>
      <w:r>
        <w:rPr>
          <w:rStyle w:val="big-number"/>
          <w:rtl/>
        </w:rPr>
        <w:t>279</w:t>
      </w:r>
      <w:r w:rsidRPr="00E21470">
        <w:rPr>
          <w:rStyle w:val="default"/>
          <w:rFonts w:cs="FrankRuehl"/>
          <w:rtl/>
        </w:rPr>
        <w:t>.</w:t>
      </w:r>
      <w:r w:rsidRPr="00E21470">
        <w:rPr>
          <w:rStyle w:val="default"/>
          <w:rFonts w:cs="FrankRuehl"/>
          <w:rtl/>
        </w:rPr>
        <w:tab/>
      </w:r>
      <w:r w:rsidR="00E21470">
        <w:rPr>
          <w:rStyle w:val="default"/>
          <w:rFonts w:cs="FrankRuehl" w:hint="cs"/>
          <w:rtl/>
        </w:rPr>
        <w:t>(א)</w:t>
      </w:r>
      <w:r w:rsidR="00E21470">
        <w:rPr>
          <w:rStyle w:val="default"/>
          <w:rFonts w:cs="FrankRuehl" w:hint="cs"/>
          <w:rtl/>
        </w:rPr>
        <w:tab/>
        <w:t>עם הגשת בקשה להכרזת ילד כבר-אימוץ ייקבע מועד לשמיעתה שיהיה בתוך שלושים ימים מיום הגשתה.</w:t>
      </w:r>
    </w:p>
    <w:p w:rsidR="00E21470" w:rsidRDefault="00E21470" w:rsidP="00E2147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עם הגשת ערעור על החלטה בבקשה להכרזת ילד כבר-אימוץ או על החלטה בערעור, ייקבע מועד לשמיעתו שיהיה בתוך שלושים ימים מיום הגשתו; הוגשה בקשת רשות לערער על החלטה בערעור, תינתן החלטה או ייקבע מועד לשמיעתה בתוך שלושים ימים מיום הגשתה.</w:t>
      </w:r>
    </w:p>
    <w:p w:rsidR="00E21470" w:rsidRDefault="00E21470" w:rsidP="00E2147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בתום הדיון בערעור על החלטה בבקשה להכרזת ילד כבר-אימוץ או על ההחלטה בערעור ייתן בית המשפט את החלטתו; לא החליט בית המשפט בתום הדיון כאמור תינתן החלטתו בהקדם ככל האפשר ולא יאוחר מתום שלושה חודשים מיום הגשת הערעור.</w:t>
      </w:r>
    </w:p>
    <w:p w:rsidR="00E21470" w:rsidRDefault="00E21470" w:rsidP="00E2147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בית המשפט רשאי לדחות מועדים לפי תקנה זו ולחזור ולדחותם ובלבד שתקופת הדחייה לא תעלה על שבעה ימים, אלא מנימוקים מיוחדים שיירשמו.</w:t>
      </w:r>
    </w:p>
    <w:p w:rsidR="00E21470" w:rsidRPr="00C30006" w:rsidRDefault="00E21470" w:rsidP="00E21470">
      <w:pPr>
        <w:pStyle w:val="P00"/>
        <w:spacing w:before="0"/>
        <w:ind w:left="0" w:right="1134"/>
        <w:rPr>
          <w:rStyle w:val="default"/>
          <w:rFonts w:cs="FrankRuehl" w:hint="cs"/>
          <w:vanish/>
          <w:color w:val="FF0000"/>
          <w:sz w:val="20"/>
          <w:szCs w:val="20"/>
          <w:shd w:val="clear" w:color="auto" w:fill="FFFF99"/>
          <w:rtl/>
        </w:rPr>
      </w:pPr>
      <w:bookmarkStart w:id="671" w:name="Rov1340"/>
      <w:r w:rsidRPr="00C30006">
        <w:rPr>
          <w:rStyle w:val="default"/>
          <w:rFonts w:cs="FrankRuehl" w:hint="cs"/>
          <w:vanish/>
          <w:color w:val="FF0000"/>
          <w:sz w:val="20"/>
          <w:szCs w:val="20"/>
          <w:shd w:val="clear" w:color="auto" w:fill="FFFF99"/>
          <w:rtl/>
        </w:rPr>
        <w:t>מיום 30.9.2008</w:t>
      </w:r>
    </w:p>
    <w:p w:rsidR="00E21470" w:rsidRPr="00C30006" w:rsidRDefault="00E21470" w:rsidP="00E21470">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3) תשס"ח-2008</w:t>
      </w:r>
    </w:p>
    <w:p w:rsidR="00E21470" w:rsidRPr="00C30006" w:rsidRDefault="00E21470" w:rsidP="00E21470">
      <w:pPr>
        <w:pStyle w:val="P00"/>
        <w:spacing w:before="0"/>
        <w:ind w:left="0" w:right="1134"/>
        <w:rPr>
          <w:rStyle w:val="default"/>
          <w:rFonts w:cs="FrankRuehl" w:hint="cs"/>
          <w:vanish/>
          <w:sz w:val="20"/>
          <w:szCs w:val="20"/>
          <w:shd w:val="clear" w:color="auto" w:fill="FFFF99"/>
          <w:rtl/>
        </w:rPr>
      </w:pPr>
      <w:hyperlink r:id="rId541" w:history="1">
        <w:r w:rsidRPr="00C30006">
          <w:rPr>
            <w:rStyle w:val="Hyperlink"/>
            <w:rFonts w:cs="FrankRuehl" w:hint="cs"/>
            <w:vanish/>
            <w:szCs w:val="20"/>
            <w:shd w:val="clear" w:color="auto" w:fill="FFFF99"/>
            <w:rtl/>
          </w:rPr>
          <w:t>ק"ת תשס"ח מס' 6706</w:t>
        </w:r>
      </w:hyperlink>
      <w:r w:rsidRPr="00C30006">
        <w:rPr>
          <w:rStyle w:val="default"/>
          <w:rFonts w:cs="FrankRuehl" w:hint="cs"/>
          <w:vanish/>
          <w:sz w:val="20"/>
          <w:szCs w:val="20"/>
          <w:shd w:val="clear" w:color="auto" w:fill="FFFF99"/>
          <w:rtl/>
        </w:rPr>
        <w:t xml:space="preserve"> מיום 31.8.2008 עמ' 1303</w:t>
      </w:r>
    </w:p>
    <w:p w:rsidR="00E21470" w:rsidRPr="00C30006" w:rsidRDefault="00E21470" w:rsidP="00E21470">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החלפת תקנה 279</w:t>
      </w:r>
    </w:p>
    <w:p w:rsidR="00E21470" w:rsidRPr="00C30006" w:rsidRDefault="00E21470" w:rsidP="00E21470">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E21470" w:rsidRPr="00C30006" w:rsidRDefault="00E21470" w:rsidP="00E21470">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קביעת מועד הדיון</w:t>
      </w:r>
    </w:p>
    <w:p w:rsidR="00E21470" w:rsidRPr="00E21470" w:rsidRDefault="00E21470" w:rsidP="00E21470">
      <w:pPr>
        <w:pStyle w:val="P00"/>
        <w:spacing w:before="0"/>
        <w:ind w:left="0" w:right="1134"/>
        <w:rPr>
          <w:rStyle w:val="default"/>
          <w:rFonts w:cs="FrankRuehl" w:hint="cs"/>
          <w:sz w:val="2"/>
          <w:szCs w:val="2"/>
          <w:rtl/>
        </w:rPr>
      </w:pPr>
      <w:r w:rsidRPr="00C30006">
        <w:rPr>
          <w:rStyle w:val="big-number"/>
          <w:rFonts w:cs="FrankRuehl"/>
          <w:strike/>
          <w:vanish/>
          <w:sz w:val="22"/>
          <w:szCs w:val="22"/>
          <w:shd w:val="clear" w:color="auto" w:fill="FFFF99"/>
          <w:rtl/>
        </w:rPr>
        <w:t>279.</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עם ה</w:t>
      </w:r>
      <w:r w:rsidRPr="00C30006">
        <w:rPr>
          <w:rStyle w:val="default"/>
          <w:rFonts w:cs="FrankRuehl" w:hint="cs"/>
          <w:strike/>
          <w:vanish/>
          <w:sz w:val="22"/>
          <w:szCs w:val="22"/>
          <w:shd w:val="clear" w:color="auto" w:fill="FFFF99"/>
          <w:rtl/>
        </w:rPr>
        <w:t>גשת בקשה להכרזת ילד כבר-אימוץ ייקבע מועד לשמיעתה שיהיה בתוך שלושים ימי</w:t>
      </w:r>
      <w:r w:rsidRPr="00C30006">
        <w:rPr>
          <w:rStyle w:val="default"/>
          <w:rFonts w:cs="FrankRuehl"/>
          <w:strike/>
          <w:vanish/>
          <w:sz w:val="22"/>
          <w:szCs w:val="22"/>
          <w:shd w:val="clear" w:color="auto" w:fill="FFFF99"/>
          <w:rtl/>
        </w:rPr>
        <w:t>ם מי</w:t>
      </w:r>
      <w:r w:rsidRPr="00C30006">
        <w:rPr>
          <w:rStyle w:val="default"/>
          <w:rFonts w:cs="FrankRuehl" w:hint="cs"/>
          <w:strike/>
          <w:vanish/>
          <w:sz w:val="22"/>
          <w:szCs w:val="22"/>
          <w:shd w:val="clear" w:color="auto" w:fill="FFFF99"/>
          <w:rtl/>
        </w:rPr>
        <w:t xml:space="preserve">ום הגשתה; בית המשפט רשאי לדחות את מועד הדיון או את המועד </w:t>
      </w:r>
      <w:r w:rsidRPr="00C30006">
        <w:rPr>
          <w:rStyle w:val="default"/>
          <w:rFonts w:cs="FrankRuehl"/>
          <w:strike/>
          <w:vanish/>
          <w:sz w:val="22"/>
          <w:szCs w:val="22"/>
          <w:shd w:val="clear" w:color="auto" w:fill="FFFF99"/>
          <w:rtl/>
        </w:rPr>
        <w:t>ש</w:t>
      </w:r>
      <w:r w:rsidRPr="00C30006">
        <w:rPr>
          <w:rStyle w:val="default"/>
          <w:rFonts w:cs="FrankRuehl" w:hint="cs"/>
          <w:strike/>
          <w:vanish/>
          <w:sz w:val="22"/>
          <w:szCs w:val="22"/>
          <w:shd w:val="clear" w:color="auto" w:fill="FFFF99"/>
          <w:rtl/>
        </w:rPr>
        <w:t>נ</w:t>
      </w:r>
      <w:r w:rsidRPr="00C30006">
        <w:rPr>
          <w:rStyle w:val="default"/>
          <w:rFonts w:cs="FrankRuehl"/>
          <w:strike/>
          <w:vanish/>
          <w:sz w:val="22"/>
          <w:szCs w:val="22"/>
          <w:shd w:val="clear" w:color="auto" w:fill="FFFF99"/>
          <w:rtl/>
        </w:rPr>
        <w:t>ק</w:t>
      </w:r>
      <w:r w:rsidRPr="00C30006">
        <w:rPr>
          <w:rStyle w:val="default"/>
          <w:rFonts w:cs="FrankRuehl" w:hint="cs"/>
          <w:strike/>
          <w:vanish/>
          <w:sz w:val="22"/>
          <w:szCs w:val="22"/>
          <w:shd w:val="clear" w:color="auto" w:fill="FFFF99"/>
          <w:rtl/>
        </w:rPr>
        <w:t>בע להמשכו, ולחזור ולדחותו, ובלבד שתקופת הדחיה לא תעלה על שבעה ימים, אלא מנ</w:t>
      </w:r>
      <w:r w:rsidRPr="00C30006">
        <w:rPr>
          <w:rStyle w:val="default"/>
          <w:rFonts w:cs="FrankRuehl"/>
          <w:strike/>
          <w:vanish/>
          <w:sz w:val="22"/>
          <w:szCs w:val="22"/>
          <w:shd w:val="clear" w:color="auto" w:fill="FFFF99"/>
          <w:rtl/>
        </w:rPr>
        <w:t>ימ</w:t>
      </w:r>
      <w:r w:rsidRPr="00C30006">
        <w:rPr>
          <w:rStyle w:val="default"/>
          <w:rFonts w:cs="FrankRuehl" w:hint="cs"/>
          <w:strike/>
          <w:vanish/>
          <w:sz w:val="22"/>
          <w:szCs w:val="22"/>
          <w:shd w:val="clear" w:color="auto" w:fill="FFFF99"/>
          <w:rtl/>
        </w:rPr>
        <w:t>וקים מיוחדים שיירשמו.</w:t>
      </w:r>
      <w:bookmarkEnd w:id="671"/>
    </w:p>
    <w:p w:rsidR="00DC7C3B" w:rsidRDefault="00DC7C3B" w:rsidP="005B077C">
      <w:pPr>
        <w:pStyle w:val="P00"/>
        <w:spacing w:before="72"/>
        <w:ind w:left="0" w:right="1134"/>
        <w:rPr>
          <w:rStyle w:val="default"/>
          <w:rFonts w:cs="FrankRuehl"/>
          <w:rtl/>
        </w:rPr>
      </w:pPr>
      <w:bookmarkStart w:id="672" w:name="Seif429"/>
      <w:bookmarkEnd w:id="672"/>
      <w:r>
        <w:rPr>
          <w:lang w:val="he-IL"/>
        </w:rPr>
        <w:pict>
          <v:rect id="_x0000_s2463" style="position:absolute;left:0;text-align:left;margin-left:464.5pt;margin-top:8.05pt;width:75.05pt;height:19.5pt;z-index:251703808" o:allowincell="f" filled="f" stroked="f" strokecolor="lime" strokeweight=".25pt">
            <v:textbox style="mso-next-textbox:#_x0000_s2463" inset="0,0,0,0">
              <w:txbxContent>
                <w:p w:rsidR="00E30CE8" w:rsidRDefault="00E30CE8">
                  <w:pPr>
                    <w:spacing w:line="160" w:lineRule="exact"/>
                    <w:jc w:val="left"/>
                    <w:rPr>
                      <w:rFonts w:cs="Miriam"/>
                      <w:noProof/>
                      <w:sz w:val="18"/>
                      <w:szCs w:val="18"/>
                      <w:rtl/>
                    </w:rPr>
                  </w:pPr>
                  <w:r>
                    <w:rPr>
                      <w:rFonts w:cs="Miriam"/>
                      <w:sz w:val="18"/>
                      <w:szCs w:val="18"/>
                      <w:rtl/>
                    </w:rPr>
                    <w:t>שמיע</w:t>
                  </w:r>
                  <w:r>
                    <w:rPr>
                      <w:rFonts w:cs="Miriam" w:hint="cs"/>
                      <w:sz w:val="18"/>
                      <w:szCs w:val="18"/>
                      <w:rtl/>
                    </w:rPr>
                    <w:t xml:space="preserve">ת </w:t>
                  </w:r>
                  <w:r>
                    <w:rPr>
                      <w:rFonts w:cs="Miriam"/>
                      <w:sz w:val="18"/>
                      <w:szCs w:val="18"/>
                      <w:rtl/>
                    </w:rPr>
                    <w:t>אפוט</w:t>
                  </w:r>
                  <w:r>
                    <w:rPr>
                      <w:rFonts w:cs="Miriam" w:hint="cs"/>
                      <w:sz w:val="18"/>
                      <w:szCs w:val="18"/>
                      <w:rtl/>
                    </w:rPr>
                    <w:t xml:space="preserve">רופסים </w:t>
                  </w:r>
                  <w:r>
                    <w:rPr>
                      <w:rFonts w:cs="Miriam"/>
                      <w:sz w:val="18"/>
                      <w:szCs w:val="18"/>
                      <w:rtl/>
                    </w:rPr>
                    <w:t>והור</w:t>
                  </w:r>
                  <w:r>
                    <w:rPr>
                      <w:rFonts w:cs="Miriam" w:hint="cs"/>
                      <w:sz w:val="18"/>
                      <w:szCs w:val="18"/>
                      <w:rtl/>
                    </w:rPr>
                    <w:t xml:space="preserve">י הורים </w:t>
                  </w:r>
                  <w:r>
                    <w:rPr>
                      <w:rFonts w:cs="Miriam"/>
                      <w:sz w:val="18"/>
                      <w:szCs w:val="18"/>
                      <w:rtl/>
                    </w:rPr>
                    <w:t>[350]</w:t>
                  </w:r>
                </w:p>
              </w:txbxContent>
            </v:textbox>
            <w10:anchorlock/>
          </v:rect>
        </w:pict>
      </w:r>
      <w:r>
        <w:rPr>
          <w:rStyle w:val="big-number"/>
          <w:rtl/>
        </w:rPr>
        <w:t>280.</w:t>
      </w:r>
      <w:r>
        <w:rPr>
          <w:rStyle w:val="big-number"/>
          <w:rtl/>
        </w:rPr>
        <w:tab/>
      </w:r>
      <w:r>
        <w:rPr>
          <w:rStyle w:val="default"/>
          <w:rFonts w:cs="FrankRuehl"/>
          <w:rtl/>
        </w:rPr>
        <w:t>(א)</w:t>
      </w:r>
      <w:r>
        <w:rPr>
          <w:rStyle w:val="default"/>
          <w:rFonts w:cs="FrankRuehl"/>
          <w:rtl/>
        </w:rPr>
        <w:tab/>
        <w:t>היה</w:t>
      </w:r>
      <w:r>
        <w:rPr>
          <w:rStyle w:val="default"/>
          <w:rFonts w:cs="FrankRuehl" w:hint="cs"/>
          <w:rtl/>
        </w:rPr>
        <w:t xml:space="preserve"> לילד או להורהו אפוטרופוס </w:t>
      </w:r>
      <w:r w:rsidR="00DD5FB7">
        <w:rPr>
          <w:rStyle w:val="default"/>
          <w:rFonts w:cs="FrankRuehl"/>
          <w:rtl/>
        </w:rPr>
        <w:t>–</w:t>
      </w:r>
      <w:r>
        <w:rPr>
          <w:rStyle w:val="default"/>
          <w:rFonts w:cs="FrankRuehl"/>
          <w:rtl/>
        </w:rPr>
        <w:t xml:space="preserve"> לא</w:t>
      </w:r>
      <w:r>
        <w:rPr>
          <w:rStyle w:val="default"/>
          <w:rFonts w:cs="FrankRuehl" w:hint="cs"/>
          <w:rtl/>
        </w:rPr>
        <w:t xml:space="preserve"> יכריז בית המשפט על הילד כבר-אימוץ אלא לאחר שנתן ל</w:t>
      </w:r>
      <w:r>
        <w:rPr>
          <w:rStyle w:val="default"/>
          <w:rFonts w:cs="FrankRuehl"/>
          <w:rtl/>
        </w:rPr>
        <w:t>אפוט</w:t>
      </w:r>
      <w:r>
        <w:rPr>
          <w:rStyle w:val="default"/>
          <w:rFonts w:cs="FrankRuehl" w:hint="cs"/>
          <w:rtl/>
        </w:rPr>
        <w:t>רופוס הזדמנות נאותה להשמיע טענותיו ולהביא ראיותיו.</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נפט</w:t>
      </w:r>
      <w:r>
        <w:rPr>
          <w:rStyle w:val="default"/>
          <w:rFonts w:cs="FrankRuehl" w:hint="cs"/>
          <w:rtl/>
        </w:rPr>
        <w:t xml:space="preserve">ר אחד מהורי הילד או שניהם, יזמין בית המשפט את הורי הנפטר כדי לשמוע את דעתם לענין האימוץ. </w:t>
      </w:r>
    </w:p>
    <w:p w:rsidR="00DC7C3B" w:rsidRDefault="00DC7C3B" w:rsidP="005B077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היה</w:t>
      </w:r>
      <w:r>
        <w:rPr>
          <w:rStyle w:val="default"/>
          <w:rFonts w:cs="FrankRuehl" w:hint="cs"/>
          <w:rtl/>
        </w:rPr>
        <w:t xml:space="preserve"> הורה הילד פסול-דין או נעדר </w:t>
      </w:r>
      <w:r w:rsidR="00DD5FB7">
        <w:rPr>
          <w:rStyle w:val="default"/>
          <w:rFonts w:cs="FrankRuehl"/>
          <w:rtl/>
        </w:rPr>
        <w:t>–</w:t>
      </w:r>
      <w:r>
        <w:rPr>
          <w:rStyle w:val="default"/>
          <w:rFonts w:cs="FrankRuehl"/>
          <w:rtl/>
        </w:rPr>
        <w:t xml:space="preserve"> רש</w:t>
      </w:r>
      <w:r>
        <w:rPr>
          <w:rStyle w:val="default"/>
          <w:rFonts w:cs="FrankRuehl" w:hint="cs"/>
          <w:rtl/>
        </w:rPr>
        <w:t xml:space="preserve">אי בית המשפט להזמין לדיון את האפוטרופוס הכללי. </w:t>
      </w:r>
    </w:p>
    <w:p w:rsidR="00DC7C3B" w:rsidRDefault="00DC7C3B" w:rsidP="005B077C">
      <w:pPr>
        <w:pStyle w:val="P00"/>
        <w:spacing w:before="72"/>
        <w:ind w:left="0" w:right="1134"/>
        <w:rPr>
          <w:rStyle w:val="default"/>
          <w:rFonts w:cs="FrankRuehl"/>
          <w:rtl/>
        </w:rPr>
      </w:pPr>
      <w:bookmarkStart w:id="673" w:name="Seif430"/>
      <w:bookmarkEnd w:id="673"/>
      <w:r>
        <w:rPr>
          <w:lang w:val="he-IL"/>
        </w:rPr>
        <w:pict>
          <v:rect id="_x0000_s2464" style="position:absolute;left:0;text-align:left;margin-left:464.5pt;margin-top:8.05pt;width:75.05pt;height:31.85pt;z-index:251704832" o:allowincell="f" filled="f" stroked="f" strokecolor="lime" strokeweight=".25pt">
            <v:textbox style="mso-next-textbox:#_x0000_s2464" inset="0,0,0,0">
              <w:txbxContent>
                <w:p w:rsidR="00E30CE8" w:rsidRDefault="00E30CE8">
                  <w:pPr>
                    <w:spacing w:line="160" w:lineRule="exact"/>
                    <w:jc w:val="left"/>
                    <w:rPr>
                      <w:rFonts w:cs="Miriam" w:hint="cs"/>
                      <w:sz w:val="18"/>
                      <w:szCs w:val="18"/>
                      <w:rtl/>
                    </w:rPr>
                  </w:pPr>
                  <w:r>
                    <w:rPr>
                      <w:rFonts w:cs="Miriam"/>
                      <w:sz w:val="18"/>
                      <w:szCs w:val="18"/>
                      <w:rtl/>
                    </w:rPr>
                    <w:t>דיון</w:t>
                  </w:r>
                  <w:r>
                    <w:rPr>
                      <w:rFonts w:cs="Miriam" w:hint="cs"/>
                      <w:sz w:val="18"/>
                      <w:szCs w:val="18"/>
                      <w:rtl/>
                    </w:rPr>
                    <w:t xml:space="preserve"> בצמצום תוצאי האימוץ</w:t>
                  </w:r>
                </w:p>
                <w:p w:rsidR="00E30CE8" w:rsidRDefault="00E30CE8">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w:t>
                  </w:r>
                  <w:r>
                    <w:rPr>
                      <w:rFonts w:cs="Miriam"/>
                      <w:sz w:val="18"/>
                      <w:szCs w:val="18"/>
                      <w:rtl/>
                    </w:rPr>
                    <w:t>ס</w:t>
                  </w:r>
                  <w:r>
                    <w:rPr>
                      <w:rFonts w:cs="Miriam" w:hint="cs"/>
                      <w:sz w:val="18"/>
                      <w:szCs w:val="18"/>
                      <w:rtl/>
                    </w:rPr>
                    <w:t>"</w:t>
                  </w:r>
                  <w:r>
                    <w:rPr>
                      <w:rFonts w:cs="Miriam"/>
                      <w:sz w:val="18"/>
                      <w:szCs w:val="18"/>
                      <w:rtl/>
                    </w:rPr>
                    <w:t>א</w:t>
                  </w:r>
                  <w:r>
                    <w:rPr>
                      <w:rFonts w:cs="Miriam" w:hint="cs"/>
                      <w:sz w:val="18"/>
                      <w:szCs w:val="18"/>
                      <w:rtl/>
                    </w:rPr>
                    <w:t>-</w:t>
                  </w:r>
                  <w:r>
                    <w:rPr>
                      <w:rFonts w:cs="Miriam"/>
                      <w:sz w:val="18"/>
                      <w:szCs w:val="18"/>
                      <w:rtl/>
                    </w:rPr>
                    <w:t>2000</w:t>
                  </w:r>
                </w:p>
              </w:txbxContent>
            </v:textbox>
            <w10:anchorlock/>
          </v:rect>
        </w:pict>
      </w:r>
      <w:r>
        <w:rPr>
          <w:rStyle w:val="big-number"/>
          <w:rtl/>
        </w:rPr>
        <w:t>280</w:t>
      </w:r>
      <w:r>
        <w:rPr>
          <w:rStyle w:val="default"/>
          <w:rFonts w:cs="FrankRuehl"/>
          <w:rtl/>
        </w:rPr>
        <w:t>א.</w:t>
      </w:r>
      <w:r>
        <w:rPr>
          <w:rStyle w:val="default"/>
          <w:rFonts w:cs="FrankRuehl" w:hint="cs"/>
          <w:rtl/>
        </w:rPr>
        <w:t xml:space="preserve"> </w:t>
      </w:r>
      <w:r>
        <w:rPr>
          <w:rStyle w:val="default"/>
          <w:rFonts w:cs="FrankRuehl"/>
          <w:rtl/>
        </w:rPr>
        <w:t>(א)</w:t>
      </w:r>
      <w:r>
        <w:rPr>
          <w:rStyle w:val="default"/>
          <w:rFonts w:cs="FrankRuehl"/>
          <w:rtl/>
        </w:rPr>
        <w:tab/>
        <w:t>לבק</w:t>
      </w:r>
      <w:r>
        <w:rPr>
          <w:rStyle w:val="default"/>
          <w:rFonts w:cs="FrankRuehl" w:hint="cs"/>
          <w:rtl/>
        </w:rPr>
        <w:t>ש</w:t>
      </w:r>
      <w:r>
        <w:rPr>
          <w:rStyle w:val="default"/>
          <w:rFonts w:cs="FrankRuehl"/>
          <w:rtl/>
        </w:rPr>
        <w:t>ת הי</w:t>
      </w:r>
      <w:r>
        <w:rPr>
          <w:rStyle w:val="default"/>
          <w:rFonts w:cs="FrankRuehl" w:hint="cs"/>
          <w:rtl/>
        </w:rPr>
        <w:t xml:space="preserve">ועץ המשפטי לממשלה, או המשיב ידון בית המשפט בשאלה אם טובת הקטין, בנסיבות המקרה, מצדיקה צמצום של תוצאי האימוץ, ויקבע בצו להכרזתו של הקטין כבר אימוץ אם טובת הקטין מצדיקה צמצום של תוצאי האימוץ אם לאו, ואם כן </w:t>
      </w:r>
      <w:r w:rsidR="00DD5FB7">
        <w:rPr>
          <w:rStyle w:val="default"/>
          <w:rFonts w:cs="FrankRuehl"/>
          <w:rtl/>
        </w:rPr>
        <w:t>–</w:t>
      </w:r>
      <w:r>
        <w:rPr>
          <w:rStyle w:val="default"/>
          <w:rFonts w:cs="FrankRuehl"/>
          <w:rtl/>
        </w:rPr>
        <w:t xml:space="preserve"> בא</w:t>
      </w:r>
      <w:r>
        <w:rPr>
          <w:rStyle w:val="default"/>
          <w:rFonts w:cs="FrankRuehl" w:hint="cs"/>
          <w:rtl/>
        </w:rPr>
        <w:t xml:space="preserve">ילו דרכים. </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ל</w:t>
      </w:r>
      <w:r>
        <w:rPr>
          <w:rStyle w:val="default"/>
          <w:rFonts w:cs="FrankRuehl" w:hint="cs"/>
          <w:rtl/>
        </w:rPr>
        <w:t xml:space="preserve">א </w:t>
      </w:r>
      <w:r>
        <w:rPr>
          <w:rStyle w:val="default"/>
          <w:rFonts w:cs="FrankRuehl"/>
          <w:rtl/>
        </w:rPr>
        <w:t>יי</w:t>
      </w:r>
      <w:r>
        <w:rPr>
          <w:rStyle w:val="default"/>
          <w:rFonts w:cs="FrankRuehl" w:hint="cs"/>
          <w:rtl/>
        </w:rPr>
        <w:t>תן בית המשפט צו כאמור בתקנת משנה (א) אלא לאחר ש</w:t>
      </w:r>
      <w:r>
        <w:rPr>
          <w:rStyle w:val="default"/>
          <w:rFonts w:cs="FrankRuehl"/>
          <w:rtl/>
        </w:rPr>
        <w:t>נת</w:t>
      </w:r>
      <w:r>
        <w:rPr>
          <w:rStyle w:val="default"/>
          <w:rFonts w:cs="FrankRuehl" w:hint="cs"/>
          <w:rtl/>
        </w:rPr>
        <w:t xml:space="preserve">ן ליועץ המשפטי לממשלה ולאפוטרופוס לדין אם נתמנה, הזדמנות להביע את דעתם על הצמצום ולא יורה על המשך קיומה של חובה, זכות או סמכות בין הקטין לבין הורו או קרובו, אלא לאחר שנתן להורה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לקרוב הזדמנות להביע את</w:t>
      </w:r>
      <w:r>
        <w:rPr>
          <w:rStyle w:val="default"/>
          <w:rFonts w:cs="FrankRuehl"/>
          <w:rtl/>
        </w:rPr>
        <w:t xml:space="preserve"> </w:t>
      </w:r>
      <w:r>
        <w:rPr>
          <w:rStyle w:val="default"/>
          <w:rFonts w:cs="FrankRuehl" w:hint="cs"/>
          <w:rtl/>
        </w:rPr>
        <w:t>דעת</w:t>
      </w:r>
      <w:r>
        <w:rPr>
          <w:rStyle w:val="default"/>
          <w:rFonts w:cs="FrankRuehl"/>
          <w:rtl/>
        </w:rPr>
        <w:t>ו</w:t>
      </w:r>
      <w:r>
        <w:rPr>
          <w:rStyle w:val="default"/>
          <w:rFonts w:cs="FrankRuehl" w:hint="cs"/>
          <w:rtl/>
        </w:rPr>
        <w:t xml:space="preserve"> על כך.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74" w:name="Rov920"/>
      <w:r w:rsidRPr="00C30006">
        <w:rPr>
          <w:rStyle w:val="default"/>
          <w:rFonts w:cs="FrankRuehl" w:hint="cs"/>
          <w:vanish/>
          <w:color w:val="FF0000"/>
          <w:sz w:val="20"/>
          <w:szCs w:val="20"/>
          <w:shd w:val="clear" w:color="auto" w:fill="FFFF99"/>
          <w:rtl/>
        </w:rPr>
        <w:t>מיום 31.1.2001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תשס"א-2000</w:t>
      </w:r>
    </w:p>
    <w:p w:rsidR="00DC7C3B" w:rsidRPr="00C30006" w:rsidRDefault="00DC7C3B">
      <w:pPr>
        <w:pStyle w:val="P00"/>
        <w:spacing w:before="0"/>
        <w:ind w:left="0" w:right="1134"/>
        <w:rPr>
          <w:rStyle w:val="default"/>
          <w:rFonts w:cs="FrankRuehl" w:hint="cs"/>
          <w:vanish/>
          <w:shd w:val="clear" w:color="auto" w:fill="FFFF99"/>
          <w:rtl/>
        </w:rPr>
      </w:pPr>
      <w:hyperlink r:id="rId542" w:history="1">
        <w:r w:rsidRPr="00C30006">
          <w:rPr>
            <w:rStyle w:val="Hyperlink"/>
            <w:rFonts w:cs="FrankRuehl" w:hint="cs"/>
            <w:vanish/>
            <w:szCs w:val="20"/>
            <w:shd w:val="clear" w:color="auto" w:fill="FFFF99"/>
            <w:rtl/>
          </w:rPr>
          <w:t>ק"ת תשס"א מס' 6071</w:t>
        </w:r>
      </w:hyperlink>
      <w:r w:rsidRPr="00C30006">
        <w:rPr>
          <w:rStyle w:val="default"/>
          <w:rFonts w:cs="FrankRuehl" w:hint="cs"/>
          <w:vanish/>
          <w:sz w:val="20"/>
          <w:szCs w:val="20"/>
          <w:shd w:val="clear" w:color="auto" w:fill="FFFF99"/>
          <w:rtl/>
        </w:rPr>
        <w:t xml:space="preserve"> מיום 17.12.2000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189</w:t>
      </w:r>
    </w:p>
    <w:p w:rsidR="00DC7C3B" w:rsidRDefault="00DC7C3B">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תקנה 280א</w:t>
      </w:r>
      <w:bookmarkEnd w:id="674"/>
    </w:p>
    <w:p w:rsidR="00DC7C3B" w:rsidRDefault="00DC7C3B" w:rsidP="005B077C">
      <w:pPr>
        <w:pStyle w:val="P00"/>
        <w:spacing w:before="72"/>
        <w:ind w:left="0" w:right="1134"/>
        <w:rPr>
          <w:rStyle w:val="default"/>
          <w:rFonts w:cs="FrankRuehl"/>
          <w:rtl/>
        </w:rPr>
      </w:pPr>
      <w:bookmarkStart w:id="675" w:name="Seif431"/>
      <w:bookmarkEnd w:id="675"/>
      <w:r>
        <w:rPr>
          <w:lang w:val="he-IL"/>
        </w:rPr>
        <w:pict>
          <v:rect id="_x0000_s2465" style="position:absolute;left:0;text-align:left;margin-left:464.5pt;margin-top:8.05pt;width:75.05pt;height:24pt;z-index:251705856" o:allowincell="f" filled="f" stroked="f" strokecolor="lime" strokeweight=".25pt">
            <v:textbox style="mso-next-textbox:#_x0000_s2465" inset="0,0,0,0">
              <w:txbxContent>
                <w:p w:rsidR="00E30CE8" w:rsidRDefault="00E30CE8">
                  <w:pPr>
                    <w:spacing w:line="160" w:lineRule="exact"/>
                    <w:jc w:val="left"/>
                    <w:rPr>
                      <w:rFonts w:cs="Miriam"/>
                      <w:noProof/>
                      <w:sz w:val="18"/>
                      <w:szCs w:val="18"/>
                      <w:rtl/>
                    </w:rPr>
                  </w:pPr>
                  <w:r>
                    <w:rPr>
                      <w:rFonts w:cs="Miriam"/>
                      <w:sz w:val="18"/>
                      <w:szCs w:val="18"/>
                      <w:rtl/>
                    </w:rPr>
                    <w:t xml:space="preserve">שכר </w:t>
                  </w:r>
                  <w:r>
                    <w:rPr>
                      <w:rFonts w:cs="Miriam" w:hint="cs"/>
                      <w:sz w:val="18"/>
                      <w:szCs w:val="18"/>
                      <w:rtl/>
                    </w:rPr>
                    <w:t xml:space="preserve">עורך דין </w:t>
                  </w:r>
                  <w:r>
                    <w:rPr>
                      <w:rFonts w:cs="Miriam"/>
                      <w:sz w:val="18"/>
                      <w:szCs w:val="18"/>
                      <w:rtl/>
                    </w:rPr>
                    <w:t>ממונ</w:t>
                  </w:r>
                  <w:r>
                    <w:rPr>
                      <w:rFonts w:cs="Miriam" w:hint="cs"/>
                      <w:sz w:val="18"/>
                      <w:szCs w:val="18"/>
                      <w:rtl/>
                    </w:rPr>
                    <w:t xml:space="preserve">ה ועדים </w:t>
                  </w:r>
                  <w:r>
                    <w:rPr>
                      <w:rFonts w:cs="Miriam"/>
                      <w:sz w:val="18"/>
                      <w:szCs w:val="18"/>
                      <w:rtl/>
                    </w:rPr>
                    <w:t>[350א]</w:t>
                  </w:r>
                </w:p>
              </w:txbxContent>
            </v:textbox>
            <w10:anchorlock/>
          </v:rect>
        </w:pict>
      </w:r>
      <w:r>
        <w:rPr>
          <w:rStyle w:val="big-number"/>
          <w:rtl/>
        </w:rPr>
        <w:t>281.</w:t>
      </w:r>
      <w:r>
        <w:rPr>
          <w:rStyle w:val="big-number"/>
          <w:rtl/>
        </w:rPr>
        <w:tab/>
      </w:r>
      <w:r>
        <w:rPr>
          <w:rStyle w:val="default"/>
          <w:rFonts w:cs="FrankRuehl"/>
          <w:rtl/>
        </w:rPr>
        <w:t>לעני</w:t>
      </w:r>
      <w:r>
        <w:rPr>
          <w:rStyle w:val="default"/>
          <w:rFonts w:cs="FrankRuehl" w:hint="cs"/>
          <w:rtl/>
        </w:rPr>
        <w:t>ן שכר והוצאות של עורך דין שמונה לפי סעיף 24(ב) לחוק האימוץ ושל עדים, יחולו הוראות התוספות הראשונה והשניה לתקנות הסיוע המשפטי תשל"ג</w:t>
      </w:r>
      <w:r w:rsidR="005B077C">
        <w:rPr>
          <w:rStyle w:val="default"/>
          <w:rFonts w:cs="FrankRuehl" w:hint="cs"/>
          <w:rtl/>
        </w:rPr>
        <w:t>-</w:t>
      </w:r>
      <w:r>
        <w:rPr>
          <w:rStyle w:val="default"/>
          <w:rFonts w:cs="FrankRuehl"/>
          <w:rtl/>
        </w:rPr>
        <w:t>1973.</w:t>
      </w:r>
    </w:p>
    <w:p w:rsidR="00DC7C3B" w:rsidRDefault="00DC7C3B">
      <w:pPr>
        <w:pStyle w:val="header-2"/>
        <w:ind w:left="0" w:right="1134"/>
        <w:rPr>
          <w:rFonts w:cs="Miriam"/>
          <w:rtl/>
        </w:rPr>
      </w:pPr>
      <w:bookmarkStart w:id="676" w:name="hed231"/>
      <w:bookmarkEnd w:id="676"/>
      <w:r>
        <w:rPr>
          <w:rFonts w:cs="Miriam"/>
          <w:rtl/>
        </w:rPr>
        <w:t>סימן</w:t>
      </w:r>
      <w:r>
        <w:rPr>
          <w:rFonts w:cs="Miriam" w:hint="cs"/>
          <w:rtl/>
        </w:rPr>
        <w:t xml:space="preserve"> ד': מסירת ילד</w:t>
      </w:r>
    </w:p>
    <w:p w:rsidR="00DC7C3B" w:rsidRDefault="00DC7C3B" w:rsidP="00997C54">
      <w:pPr>
        <w:pStyle w:val="P00"/>
        <w:spacing w:before="72"/>
        <w:ind w:left="0" w:right="1134"/>
        <w:rPr>
          <w:rStyle w:val="default"/>
          <w:rFonts w:cs="FrankRuehl"/>
          <w:rtl/>
        </w:rPr>
      </w:pPr>
      <w:bookmarkStart w:id="677" w:name="Seif432"/>
      <w:bookmarkEnd w:id="677"/>
      <w:r>
        <w:rPr>
          <w:lang w:val="he-IL"/>
        </w:rPr>
        <w:pict>
          <v:rect id="_x0000_s2466" style="position:absolute;left:0;text-align:left;margin-left:464.5pt;margin-top:8.05pt;width:75.05pt;height:24pt;z-index:251706880" o:allowincell="f" filled="f" stroked="f" strokecolor="lime" strokeweight=".25pt">
            <v:textbox style="mso-next-textbox:#_x0000_s2466" inset="0,0,0,0">
              <w:txbxContent>
                <w:p w:rsidR="00E30CE8" w:rsidRDefault="00E30CE8">
                  <w:pPr>
                    <w:spacing w:line="160" w:lineRule="exact"/>
                    <w:jc w:val="left"/>
                    <w:rPr>
                      <w:rFonts w:cs="Miriam"/>
                      <w:noProof/>
                      <w:sz w:val="18"/>
                      <w:szCs w:val="18"/>
                      <w:rtl/>
                    </w:rPr>
                  </w:pPr>
                  <w:r>
                    <w:rPr>
                      <w:rFonts w:cs="Miriam"/>
                      <w:sz w:val="18"/>
                      <w:szCs w:val="18"/>
                      <w:rtl/>
                    </w:rPr>
                    <w:t>בקשה</w:t>
                  </w:r>
                  <w:r>
                    <w:rPr>
                      <w:rFonts w:cs="Miriam" w:hint="cs"/>
                      <w:sz w:val="18"/>
                      <w:szCs w:val="18"/>
                      <w:rtl/>
                    </w:rPr>
                    <w:t xml:space="preserve"> לאישור </w:t>
                  </w:r>
                  <w:r>
                    <w:rPr>
                      <w:rFonts w:cs="Miriam"/>
                      <w:sz w:val="18"/>
                      <w:szCs w:val="18"/>
                      <w:rtl/>
                    </w:rPr>
                    <w:t>פעול</w:t>
                  </w:r>
                  <w:r>
                    <w:rPr>
                      <w:rFonts w:cs="Miriam" w:hint="cs"/>
                      <w:sz w:val="18"/>
                      <w:szCs w:val="18"/>
                      <w:rtl/>
                    </w:rPr>
                    <w:t xml:space="preserve">ה דחופה </w:t>
                  </w:r>
                  <w:r>
                    <w:rPr>
                      <w:rFonts w:cs="Miriam"/>
                      <w:sz w:val="18"/>
                      <w:szCs w:val="18"/>
                      <w:rtl/>
                    </w:rPr>
                    <w:t>[351]</w:t>
                  </w:r>
                </w:p>
              </w:txbxContent>
            </v:textbox>
            <w10:anchorlock/>
          </v:rect>
        </w:pict>
      </w:r>
      <w:r>
        <w:rPr>
          <w:rStyle w:val="big-number"/>
          <w:rtl/>
        </w:rPr>
        <w:t>282.</w:t>
      </w:r>
      <w:r>
        <w:rPr>
          <w:rStyle w:val="big-number"/>
          <w:rtl/>
        </w:rPr>
        <w:tab/>
      </w:r>
      <w:r>
        <w:rPr>
          <w:rStyle w:val="default"/>
          <w:rFonts w:cs="FrankRuehl"/>
          <w:rtl/>
        </w:rPr>
        <w:t>(א)</w:t>
      </w:r>
      <w:r>
        <w:rPr>
          <w:rStyle w:val="default"/>
          <w:rFonts w:cs="FrankRuehl"/>
          <w:rtl/>
        </w:rPr>
        <w:tab/>
        <w:t>בקש</w:t>
      </w:r>
      <w:r>
        <w:rPr>
          <w:rStyle w:val="default"/>
          <w:rFonts w:cs="FrankRuehl" w:hint="cs"/>
          <w:rtl/>
        </w:rPr>
        <w:t>ה למתן צו המאשר פעולת פקיד סעד לפי סעיף 12(ג) לחו</w:t>
      </w:r>
      <w:r>
        <w:rPr>
          <w:rStyle w:val="default"/>
          <w:rFonts w:cs="FrankRuehl"/>
          <w:rtl/>
        </w:rPr>
        <w:t xml:space="preserve">ק </w:t>
      </w:r>
      <w:r>
        <w:rPr>
          <w:rStyle w:val="default"/>
          <w:rFonts w:cs="FrankRuehl" w:hint="cs"/>
          <w:rtl/>
        </w:rPr>
        <w:t>האימוץ יכול ש</w:t>
      </w:r>
      <w:r>
        <w:rPr>
          <w:rStyle w:val="default"/>
          <w:rFonts w:cs="FrankRuehl"/>
          <w:rtl/>
        </w:rPr>
        <w:t>תוגש</w:t>
      </w:r>
      <w:r>
        <w:rPr>
          <w:rStyle w:val="default"/>
          <w:rFonts w:cs="FrankRuehl" w:hint="cs"/>
          <w:rtl/>
        </w:rPr>
        <w:t xml:space="preserve"> בידי היועץ המשפטי לממשלה או נציגו או בידי פקיד סעד.</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בבק</w:t>
      </w:r>
      <w:r>
        <w:rPr>
          <w:rStyle w:val="default"/>
          <w:rFonts w:cs="FrankRuehl" w:hint="cs"/>
          <w:rtl/>
        </w:rPr>
        <w:t>שה יפורשו שמו של הילד ופרטי הנסיבות שחייבו את הפעולה, ויצורף לה תצהיר מאת פקיד סעד לאימות העובד</w:t>
      </w:r>
      <w:r>
        <w:rPr>
          <w:rStyle w:val="default"/>
          <w:rFonts w:cs="FrankRuehl"/>
          <w:rtl/>
        </w:rPr>
        <w:t>ו</w:t>
      </w:r>
      <w:r>
        <w:rPr>
          <w:rStyle w:val="default"/>
          <w:rFonts w:cs="FrankRuehl" w:hint="cs"/>
          <w:rtl/>
        </w:rPr>
        <w:t>ת ה</w:t>
      </w:r>
      <w:r>
        <w:rPr>
          <w:rStyle w:val="default"/>
          <w:rFonts w:cs="FrankRuehl"/>
          <w:rtl/>
        </w:rPr>
        <w:t>מ</w:t>
      </w:r>
      <w:r>
        <w:rPr>
          <w:rStyle w:val="default"/>
          <w:rFonts w:cs="FrankRuehl" w:hint="cs"/>
          <w:rtl/>
        </w:rPr>
        <w:t>ש</w:t>
      </w:r>
      <w:r>
        <w:rPr>
          <w:rStyle w:val="default"/>
          <w:rFonts w:cs="FrankRuehl"/>
          <w:rtl/>
        </w:rPr>
        <w:t>מ</w:t>
      </w:r>
      <w:r>
        <w:rPr>
          <w:rStyle w:val="default"/>
          <w:rFonts w:cs="FrankRuehl" w:hint="cs"/>
          <w:rtl/>
        </w:rPr>
        <w:t>שות יסוד לבקשה.</w:t>
      </w:r>
    </w:p>
    <w:p w:rsidR="00DC7C3B" w:rsidRDefault="00DC7C3B">
      <w:pPr>
        <w:pStyle w:val="header-2"/>
        <w:ind w:left="0" w:right="1134"/>
        <w:rPr>
          <w:rFonts w:cs="Miriam"/>
          <w:rtl/>
        </w:rPr>
      </w:pPr>
      <w:bookmarkStart w:id="678" w:name="hed232"/>
      <w:bookmarkEnd w:id="678"/>
      <w:r>
        <w:rPr>
          <w:rFonts w:cs="Miriam"/>
          <w:rtl/>
        </w:rPr>
        <w:t>סימן</w:t>
      </w:r>
      <w:r>
        <w:rPr>
          <w:rFonts w:cs="Miriam" w:hint="cs"/>
          <w:rtl/>
        </w:rPr>
        <w:t xml:space="preserve"> ה': צו אימוץ</w:t>
      </w:r>
    </w:p>
    <w:p w:rsidR="00DC7C3B" w:rsidRDefault="00DC7C3B" w:rsidP="00997C54">
      <w:pPr>
        <w:pStyle w:val="P00"/>
        <w:spacing w:before="72"/>
        <w:ind w:left="0" w:right="1134"/>
        <w:rPr>
          <w:rStyle w:val="default"/>
          <w:rFonts w:cs="FrankRuehl" w:hint="cs"/>
          <w:rtl/>
        </w:rPr>
      </w:pPr>
      <w:bookmarkStart w:id="679" w:name="Seif433"/>
      <w:bookmarkEnd w:id="679"/>
      <w:r>
        <w:rPr>
          <w:lang w:val="he-IL"/>
        </w:rPr>
        <w:pict>
          <v:rect id="_x0000_s2467" style="position:absolute;left:0;text-align:left;margin-left:464.5pt;margin-top:8.05pt;width:75.05pt;height:32pt;z-index:251707904" o:allowincell="f" filled="f" stroked="f" strokecolor="lime" strokeweight=".25pt">
            <v:textbox style="mso-next-textbox:#_x0000_s2467" inset="0,0,0,0">
              <w:txbxContent>
                <w:p w:rsidR="00E30CE8" w:rsidRDefault="00E30CE8">
                  <w:pPr>
                    <w:spacing w:line="160" w:lineRule="exact"/>
                    <w:jc w:val="left"/>
                    <w:rPr>
                      <w:rFonts w:cs="Miriam"/>
                      <w:noProof/>
                      <w:sz w:val="18"/>
                      <w:szCs w:val="18"/>
                      <w:rtl/>
                    </w:rPr>
                  </w:pPr>
                  <w:r>
                    <w:rPr>
                      <w:rFonts w:cs="Miriam"/>
                      <w:sz w:val="18"/>
                      <w:szCs w:val="18"/>
                      <w:rtl/>
                    </w:rPr>
                    <w:t>מקום</w:t>
                  </w:r>
                  <w:r>
                    <w:rPr>
                      <w:rFonts w:cs="Miriam" w:hint="cs"/>
                      <w:sz w:val="18"/>
                      <w:szCs w:val="18"/>
                      <w:rtl/>
                    </w:rPr>
                    <w:t xml:space="preserve"> השיפוט </w:t>
                  </w:r>
                  <w:r>
                    <w:rPr>
                      <w:rFonts w:cs="Miriam"/>
                      <w:sz w:val="18"/>
                      <w:szCs w:val="18"/>
                      <w:rtl/>
                    </w:rPr>
                    <w:t>[352]</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תשס"א-</w:t>
                  </w:r>
                  <w:r>
                    <w:rPr>
                      <w:rFonts w:cs="Miriam"/>
                      <w:sz w:val="18"/>
                      <w:szCs w:val="18"/>
                      <w:rtl/>
                    </w:rPr>
                    <w:t>2000</w:t>
                  </w:r>
                </w:p>
              </w:txbxContent>
            </v:textbox>
            <w10:anchorlock/>
          </v:rect>
        </w:pict>
      </w:r>
      <w:r>
        <w:rPr>
          <w:rStyle w:val="big-number"/>
          <w:rtl/>
        </w:rPr>
        <w:t>283.</w:t>
      </w:r>
      <w:r>
        <w:rPr>
          <w:rStyle w:val="big-number"/>
          <w:rtl/>
        </w:rPr>
        <w:tab/>
      </w:r>
      <w:r>
        <w:rPr>
          <w:rStyle w:val="default"/>
          <w:rFonts w:cs="FrankRuehl"/>
          <w:rtl/>
        </w:rPr>
        <w:t>בקשה</w:t>
      </w:r>
      <w:r>
        <w:rPr>
          <w:rStyle w:val="default"/>
          <w:rFonts w:cs="FrankRuehl" w:hint="cs"/>
          <w:rtl/>
        </w:rPr>
        <w:t xml:space="preserve"> למתן צו אימוץ תוגש לבית המשפט לעניני משפחה ש</w:t>
      </w:r>
      <w:r>
        <w:rPr>
          <w:rStyle w:val="default"/>
          <w:rFonts w:cs="FrankRuehl"/>
          <w:rtl/>
        </w:rPr>
        <w:t>באזו</w:t>
      </w:r>
      <w:r>
        <w:rPr>
          <w:rStyle w:val="default"/>
          <w:rFonts w:cs="FrankRuehl" w:hint="cs"/>
          <w:rtl/>
        </w:rPr>
        <w:t>ר שיפוטו מצוי מקום מגוריו של המאמץ.</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80" w:name="Rov921"/>
      <w:r w:rsidRPr="00C30006">
        <w:rPr>
          <w:rStyle w:val="default"/>
          <w:rFonts w:cs="FrankRuehl" w:hint="cs"/>
          <w:vanish/>
          <w:color w:val="FF0000"/>
          <w:sz w:val="20"/>
          <w:szCs w:val="20"/>
          <w:shd w:val="clear" w:color="auto" w:fill="FFFF99"/>
          <w:rtl/>
        </w:rPr>
        <w:t>מיום 31.1.2001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תשס"א-2000</w:t>
      </w:r>
    </w:p>
    <w:p w:rsidR="00DC7C3B" w:rsidRPr="00C30006" w:rsidRDefault="00DC7C3B">
      <w:pPr>
        <w:pStyle w:val="P00"/>
        <w:spacing w:before="0"/>
        <w:ind w:left="0" w:right="1134"/>
        <w:rPr>
          <w:rStyle w:val="default"/>
          <w:rFonts w:cs="FrankRuehl" w:hint="cs"/>
          <w:vanish/>
          <w:shd w:val="clear" w:color="auto" w:fill="FFFF99"/>
          <w:rtl/>
        </w:rPr>
      </w:pPr>
      <w:hyperlink r:id="rId543" w:history="1">
        <w:r w:rsidRPr="00C30006">
          <w:rPr>
            <w:rStyle w:val="Hyperlink"/>
            <w:rFonts w:cs="FrankRuehl" w:hint="cs"/>
            <w:vanish/>
            <w:szCs w:val="20"/>
            <w:shd w:val="clear" w:color="auto" w:fill="FFFF99"/>
            <w:rtl/>
          </w:rPr>
          <w:t>ק"ת תשס"א מס' 6071</w:t>
        </w:r>
      </w:hyperlink>
      <w:r w:rsidRPr="00C30006">
        <w:rPr>
          <w:rStyle w:val="default"/>
          <w:rFonts w:cs="FrankRuehl" w:hint="cs"/>
          <w:vanish/>
          <w:sz w:val="20"/>
          <w:szCs w:val="20"/>
          <w:shd w:val="clear" w:color="auto" w:fill="FFFF99"/>
          <w:rtl/>
        </w:rPr>
        <w:t xml:space="preserve"> מיום 17.12.2000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189</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283.</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בקשה</w:t>
      </w:r>
      <w:r w:rsidRPr="00C30006">
        <w:rPr>
          <w:rStyle w:val="default"/>
          <w:rFonts w:cs="FrankRuehl" w:hint="cs"/>
          <w:vanish/>
          <w:sz w:val="22"/>
          <w:szCs w:val="22"/>
          <w:shd w:val="clear" w:color="auto" w:fill="FFFF99"/>
          <w:rtl/>
        </w:rPr>
        <w:t xml:space="preserve"> למתן צו אימוץ תוגש לבית המשפט </w:t>
      </w:r>
      <w:r w:rsidRPr="00C30006">
        <w:rPr>
          <w:rStyle w:val="default"/>
          <w:rFonts w:cs="FrankRuehl" w:hint="cs"/>
          <w:strike/>
          <w:vanish/>
          <w:sz w:val="22"/>
          <w:szCs w:val="22"/>
          <w:shd w:val="clear" w:color="auto" w:fill="FFFF99"/>
          <w:rtl/>
        </w:rPr>
        <w:t>המחוזי</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לעניני משפחה</w:t>
      </w:r>
      <w:r w:rsidRPr="00C30006">
        <w:rPr>
          <w:rStyle w:val="default"/>
          <w:rFonts w:cs="FrankRuehl" w:hint="cs"/>
          <w:vanish/>
          <w:sz w:val="22"/>
          <w:szCs w:val="22"/>
          <w:shd w:val="clear" w:color="auto" w:fill="FFFF99"/>
          <w:rtl/>
        </w:rPr>
        <w:t xml:space="preserve"> ש</w:t>
      </w:r>
      <w:r w:rsidRPr="00C30006">
        <w:rPr>
          <w:rStyle w:val="default"/>
          <w:rFonts w:cs="FrankRuehl"/>
          <w:vanish/>
          <w:sz w:val="22"/>
          <w:szCs w:val="22"/>
          <w:shd w:val="clear" w:color="auto" w:fill="FFFF99"/>
          <w:rtl/>
        </w:rPr>
        <w:t>באזו</w:t>
      </w:r>
      <w:r w:rsidRPr="00C30006">
        <w:rPr>
          <w:rStyle w:val="default"/>
          <w:rFonts w:cs="FrankRuehl" w:hint="cs"/>
          <w:vanish/>
          <w:sz w:val="22"/>
          <w:szCs w:val="22"/>
          <w:shd w:val="clear" w:color="auto" w:fill="FFFF99"/>
          <w:rtl/>
        </w:rPr>
        <w:t>ר שיפוטו מצוי מקום מגוריו של המאמץ.</w:t>
      </w:r>
      <w:bookmarkEnd w:id="680"/>
    </w:p>
    <w:p w:rsidR="00DC7C3B" w:rsidRDefault="00DC7C3B" w:rsidP="00997C54">
      <w:pPr>
        <w:pStyle w:val="P00"/>
        <w:spacing w:before="72"/>
        <w:ind w:left="0" w:right="1134"/>
        <w:rPr>
          <w:rStyle w:val="default"/>
          <w:rFonts w:cs="FrankRuehl"/>
          <w:rtl/>
        </w:rPr>
      </w:pPr>
      <w:bookmarkStart w:id="681" w:name="Seif434"/>
      <w:bookmarkEnd w:id="681"/>
      <w:r>
        <w:rPr>
          <w:lang w:val="he-IL"/>
        </w:rPr>
        <w:pict>
          <v:rect id="_x0000_s2468" style="position:absolute;left:0;text-align:left;margin-left:464.5pt;margin-top:8.05pt;width:75.05pt;height:24pt;z-index:251708928" o:allowincell="f" filled="f" stroked="f" strokecolor="lime" strokeweight=".25pt">
            <v:textbox style="mso-next-textbox:#_x0000_s2468" inset="0,0,0,0">
              <w:txbxContent>
                <w:p w:rsidR="00E30CE8" w:rsidRDefault="00E30CE8">
                  <w:pPr>
                    <w:spacing w:line="160" w:lineRule="exact"/>
                    <w:jc w:val="left"/>
                    <w:rPr>
                      <w:rFonts w:cs="Miriam"/>
                      <w:noProof/>
                      <w:sz w:val="18"/>
                      <w:szCs w:val="18"/>
                      <w:rtl/>
                    </w:rPr>
                  </w:pPr>
                  <w:r>
                    <w:rPr>
                      <w:rFonts w:cs="Miriam"/>
                      <w:sz w:val="18"/>
                      <w:szCs w:val="18"/>
                      <w:rtl/>
                    </w:rPr>
                    <w:t>בקשה</w:t>
                  </w:r>
                  <w:r>
                    <w:rPr>
                      <w:rFonts w:cs="Miriam" w:hint="cs"/>
                      <w:sz w:val="18"/>
                      <w:szCs w:val="18"/>
                      <w:rtl/>
                    </w:rPr>
                    <w:t xml:space="preserve"> למתן </w:t>
                  </w:r>
                  <w:r>
                    <w:rPr>
                      <w:rFonts w:cs="Miriam"/>
                      <w:sz w:val="18"/>
                      <w:szCs w:val="18"/>
                      <w:rtl/>
                    </w:rPr>
                    <w:t>צו א</w:t>
                  </w:r>
                  <w:r>
                    <w:rPr>
                      <w:rFonts w:cs="Miriam" w:hint="cs"/>
                      <w:sz w:val="18"/>
                      <w:szCs w:val="18"/>
                      <w:rtl/>
                    </w:rPr>
                    <w:t xml:space="preserve">ימוץ </w:t>
                  </w:r>
                  <w:r>
                    <w:rPr>
                      <w:rFonts w:cs="Miriam"/>
                      <w:sz w:val="18"/>
                      <w:szCs w:val="18"/>
                      <w:rtl/>
                    </w:rPr>
                    <w:t>[353]</w:t>
                  </w:r>
                </w:p>
              </w:txbxContent>
            </v:textbox>
            <w10:anchorlock/>
          </v:rect>
        </w:pict>
      </w:r>
      <w:r>
        <w:rPr>
          <w:rStyle w:val="big-number"/>
          <w:rtl/>
        </w:rPr>
        <w:t>284.</w:t>
      </w:r>
      <w:r>
        <w:rPr>
          <w:rStyle w:val="big-number"/>
          <w:rtl/>
        </w:rPr>
        <w:tab/>
      </w:r>
      <w:r>
        <w:rPr>
          <w:rStyle w:val="default"/>
          <w:rFonts w:cs="FrankRuehl"/>
          <w:rtl/>
        </w:rPr>
        <w:t>(א)</w:t>
      </w:r>
      <w:r>
        <w:rPr>
          <w:rStyle w:val="default"/>
          <w:rFonts w:cs="FrankRuehl"/>
          <w:rtl/>
        </w:rPr>
        <w:tab/>
        <w:t>בקש</w:t>
      </w:r>
      <w:r>
        <w:rPr>
          <w:rStyle w:val="default"/>
          <w:rFonts w:cs="FrankRuehl" w:hint="cs"/>
          <w:rtl/>
        </w:rPr>
        <w:t>ה למתן צו אימוץ תוגש בידי המאמץ לפי טופס 32 או בדומה לו, כשהיא חתומה ביד המאמץ ומאושרת בתצהיר.</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הבק</w:t>
      </w:r>
      <w:r>
        <w:rPr>
          <w:rStyle w:val="default"/>
          <w:rFonts w:cs="FrankRuehl" w:hint="cs"/>
          <w:rtl/>
        </w:rPr>
        <w:t>שה תוגש בשלושה עתקים ורשאי בית המשפט לצוות על המאמץ להגיש עתקים נוספים.</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לבק</w:t>
      </w:r>
      <w:r>
        <w:rPr>
          <w:rStyle w:val="default"/>
          <w:rFonts w:cs="FrankRuehl" w:hint="cs"/>
          <w:rtl/>
        </w:rPr>
        <w:t xml:space="preserve">שה תצורף תעודה מאת </w:t>
      </w:r>
      <w:r>
        <w:rPr>
          <w:rStyle w:val="default"/>
          <w:rFonts w:cs="FrankRuehl"/>
          <w:rtl/>
        </w:rPr>
        <w:t>פקיד</w:t>
      </w:r>
      <w:r>
        <w:rPr>
          <w:rStyle w:val="default"/>
          <w:rFonts w:cs="FrankRuehl" w:hint="cs"/>
          <w:rtl/>
        </w:rPr>
        <w:t xml:space="preserve"> סעד המעידה כי ניתנה הסכמתם של הורי המאמץ או כי בית המשפט הכריז על הילד בר-אימוץ.</w:t>
      </w:r>
    </w:p>
    <w:p w:rsidR="00DC7C3B" w:rsidRDefault="00DC7C3B" w:rsidP="00997C54">
      <w:pPr>
        <w:pStyle w:val="P00"/>
        <w:spacing w:before="72"/>
        <w:ind w:left="0" w:right="1134"/>
        <w:rPr>
          <w:rStyle w:val="default"/>
          <w:rFonts w:cs="FrankRuehl"/>
          <w:rtl/>
        </w:rPr>
      </w:pPr>
      <w:bookmarkStart w:id="682" w:name="Seif435"/>
      <w:bookmarkEnd w:id="682"/>
      <w:r>
        <w:rPr>
          <w:lang w:val="he-IL"/>
        </w:rPr>
        <w:pict>
          <v:rect id="_x0000_s2469" style="position:absolute;left:0;text-align:left;margin-left:464.5pt;margin-top:8.05pt;width:75.05pt;height:16pt;z-index:251709952" o:allowincell="f" filled="f" stroked="f" strokecolor="lime" strokeweight=".25pt">
            <v:textbox style="mso-next-textbox:#_x0000_s2469" inset="0,0,0,0">
              <w:txbxContent>
                <w:p w:rsidR="00E30CE8" w:rsidRDefault="00E30CE8">
                  <w:pPr>
                    <w:spacing w:line="160" w:lineRule="exact"/>
                    <w:jc w:val="left"/>
                    <w:rPr>
                      <w:rFonts w:cs="Miriam"/>
                      <w:noProof/>
                      <w:sz w:val="18"/>
                      <w:szCs w:val="18"/>
                      <w:rtl/>
                    </w:rPr>
                  </w:pPr>
                  <w:r>
                    <w:rPr>
                      <w:rFonts w:cs="Miriam"/>
                      <w:sz w:val="18"/>
                      <w:szCs w:val="18"/>
                      <w:rtl/>
                    </w:rPr>
                    <w:t>המשיב</w:t>
                  </w:r>
                  <w:r>
                    <w:rPr>
                      <w:rFonts w:cs="Miriam" w:hint="cs"/>
                      <w:sz w:val="18"/>
                      <w:szCs w:val="18"/>
                      <w:rtl/>
                    </w:rPr>
                    <w:t xml:space="preserve"> </w:t>
                  </w:r>
                  <w:r>
                    <w:rPr>
                      <w:rFonts w:cs="Miriam"/>
                      <w:sz w:val="18"/>
                      <w:szCs w:val="18"/>
                      <w:rtl/>
                    </w:rPr>
                    <w:t>[354]</w:t>
                  </w:r>
                </w:p>
              </w:txbxContent>
            </v:textbox>
            <w10:anchorlock/>
          </v:rect>
        </w:pict>
      </w:r>
      <w:r>
        <w:rPr>
          <w:rStyle w:val="big-number"/>
          <w:rtl/>
        </w:rPr>
        <w:t>285.</w:t>
      </w:r>
      <w:r>
        <w:rPr>
          <w:rStyle w:val="big-number"/>
          <w:rtl/>
        </w:rPr>
        <w:tab/>
      </w:r>
      <w:r>
        <w:rPr>
          <w:rStyle w:val="default"/>
          <w:rFonts w:cs="FrankRuehl"/>
          <w:rtl/>
        </w:rPr>
        <w:t>היוע</w:t>
      </w:r>
      <w:r>
        <w:rPr>
          <w:rStyle w:val="default"/>
          <w:rFonts w:cs="FrankRuehl" w:hint="cs"/>
          <w:rtl/>
        </w:rPr>
        <w:t>ץ המשפטי לממשלה יהיה המשיב לבקשת צו אימוץ.</w:t>
      </w:r>
    </w:p>
    <w:p w:rsidR="00DC7C3B" w:rsidRDefault="00DC7C3B" w:rsidP="00997C54">
      <w:pPr>
        <w:pStyle w:val="P00"/>
        <w:spacing w:before="72"/>
        <w:ind w:left="0" w:right="1134"/>
        <w:rPr>
          <w:rStyle w:val="default"/>
          <w:rFonts w:cs="FrankRuehl" w:hint="cs"/>
          <w:rtl/>
        </w:rPr>
      </w:pPr>
      <w:bookmarkStart w:id="683" w:name="Seif436"/>
      <w:bookmarkEnd w:id="683"/>
      <w:r>
        <w:rPr>
          <w:lang w:val="he-IL"/>
        </w:rPr>
        <w:pict>
          <v:rect id="_x0000_s2470" style="position:absolute;left:0;text-align:left;margin-left:464.5pt;margin-top:8.05pt;width:75.05pt;height:24pt;z-index:251710976" o:allowincell="f" filled="f" stroked="f" strokecolor="lime" strokeweight=".25pt">
            <v:textbox style="mso-next-textbox:#_x0000_s2470" inset="0,0,0,0">
              <w:txbxContent>
                <w:p w:rsidR="00E30CE8" w:rsidRDefault="00E30CE8">
                  <w:pPr>
                    <w:spacing w:line="160" w:lineRule="exact"/>
                    <w:jc w:val="left"/>
                    <w:rPr>
                      <w:rFonts w:cs="Miriam"/>
                      <w:noProof/>
                      <w:sz w:val="18"/>
                      <w:szCs w:val="18"/>
                      <w:rtl/>
                    </w:rPr>
                  </w:pPr>
                  <w:r>
                    <w:rPr>
                      <w:rFonts w:cs="Miriam"/>
                      <w:sz w:val="18"/>
                      <w:szCs w:val="18"/>
                      <w:rtl/>
                    </w:rPr>
                    <w:t xml:space="preserve">למי </w:t>
                  </w:r>
                  <w:r>
                    <w:rPr>
                      <w:rFonts w:cs="Miriam" w:hint="cs"/>
                      <w:sz w:val="18"/>
                      <w:szCs w:val="18"/>
                      <w:rtl/>
                    </w:rPr>
                    <w:t xml:space="preserve">יומצאו </w:t>
                  </w:r>
                  <w:r>
                    <w:rPr>
                      <w:rFonts w:cs="Miriam"/>
                      <w:sz w:val="18"/>
                      <w:szCs w:val="18"/>
                      <w:rtl/>
                    </w:rPr>
                    <w:t>עתקי</w:t>
                  </w:r>
                  <w:r>
                    <w:rPr>
                      <w:rFonts w:cs="Miriam" w:hint="cs"/>
                      <w:sz w:val="18"/>
                      <w:szCs w:val="18"/>
                      <w:rtl/>
                    </w:rPr>
                    <w:t xml:space="preserve"> הבקשה </w:t>
                  </w:r>
                  <w:r>
                    <w:rPr>
                      <w:rFonts w:cs="Miriam"/>
                      <w:sz w:val="18"/>
                      <w:szCs w:val="18"/>
                      <w:rtl/>
                    </w:rPr>
                    <w:t>[355]</w:t>
                  </w:r>
                </w:p>
              </w:txbxContent>
            </v:textbox>
            <w10:anchorlock/>
          </v:rect>
        </w:pict>
      </w:r>
      <w:r>
        <w:rPr>
          <w:rStyle w:val="big-number"/>
          <w:rtl/>
        </w:rPr>
        <w:t>286.</w:t>
      </w:r>
      <w:r>
        <w:rPr>
          <w:rStyle w:val="big-number"/>
          <w:rtl/>
        </w:rPr>
        <w:tab/>
      </w:r>
      <w:r>
        <w:rPr>
          <w:rStyle w:val="default"/>
          <w:rFonts w:cs="FrankRuehl"/>
          <w:rtl/>
        </w:rPr>
        <w:t xml:space="preserve">בית </w:t>
      </w:r>
      <w:r>
        <w:rPr>
          <w:rStyle w:val="default"/>
          <w:rFonts w:cs="FrankRuehl" w:hint="cs"/>
          <w:rtl/>
        </w:rPr>
        <w:t xml:space="preserve">המשפט ימציא עתקי הבקשה </w:t>
      </w:r>
      <w:r w:rsidR="005B077C">
        <w:rPr>
          <w:rStyle w:val="default"/>
          <w:rFonts w:cs="FrankRuehl"/>
          <w:rtl/>
        </w:rPr>
        <w:t>–</w:t>
      </w:r>
    </w:p>
    <w:p w:rsidR="00DC7C3B" w:rsidRDefault="00DC7C3B" w:rsidP="00DD5FB7">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ליו</w:t>
      </w:r>
      <w:r>
        <w:rPr>
          <w:rStyle w:val="default"/>
          <w:rFonts w:cs="FrankRuehl" w:hint="cs"/>
          <w:rtl/>
        </w:rPr>
        <w:t>עץ המשפטי לממשלה;</w:t>
      </w:r>
    </w:p>
    <w:p w:rsidR="00DC7C3B" w:rsidRDefault="00DC7C3B" w:rsidP="00DD5FB7">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לפק</w:t>
      </w:r>
      <w:r>
        <w:rPr>
          <w:rStyle w:val="default"/>
          <w:rFonts w:cs="FrankRuehl" w:hint="cs"/>
          <w:rtl/>
        </w:rPr>
        <w:t>יד סעד שמונה לפקיד סעד מ</w:t>
      </w:r>
      <w:r>
        <w:rPr>
          <w:rStyle w:val="default"/>
          <w:rFonts w:cs="FrankRuehl"/>
          <w:rtl/>
        </w:rPr>
        <w:t>חוזי</w:t>
      </w:r>
      <w:r>
        <w:rPr>
          <w:rStyle w:val="default"/>
          <w:rFonts w:cs="FrankRuehl" w:hint="cs"/>
          <w:rtl/>
        </w:rPr>
        <w:t xml:space="preserve"> באזור שיפוטו של בית המשפט.</w:t>
      </w:r>
    </w:p>
    <w:p w:rsidR="00DC7C3B" w:rsidRDefault="00DC7C3B" w:rsidP="00997C54">
      <w:pPr>
        <w:pStyle w:val="P00"/>
        <w:spacing w:before="72"/>
        <w:ind w:left="0" w:right="1134"/>
        <w:rPr>
          <w:rStyle w:val="default"/>
          <w:rFonts w:cs="FrankRuehl"/>
          <w:rtl/>
        </w:rPr>
      </w:pPr>
      <w:bookmarkStart w:id="684" w:name="Seif437"/>
      <w:bookmarkEnd w:id="684"/>
      <w:r>
        <w:rPr>
          <w:lang w:val="he-IL"/>
        </w:rPr>
        <w:pict>
          <v:rect id="_x0000_s2471" style="position:absolute;left:0;text-align:left;margin-left:464.5pt;margin-top:8.05pt;width:75.05pt;height:32pt;z-index:251712000" o:allowincell="f" filled="f" stroked="f" strokecolor="lime" strokeweight=".25pt">
            <v:textbox style="mso-next-textbox:#_x0000_s2471" inset="0,0,0,0">
              <w:txbxContent>
                <w:p w:rsidR="00E30CE8" w:rsidRDefault="00E30CE8">
                  <w:pPr>
                    <w:spacing w:line="160" w:lineRule="exact"/>
                    <w:jc w:val="left"/>
                    <w:rPr>
                      <w:rFonts w:cs="Miriam"/>
                      <w:noProof/>
                      <w:sz w:val="18"/>
                      <w:szCs w:val="18"/>
                      <w:rtl/>
                    </w:rPr>
                  </w:pPr>
                  <w:r>
                    <w:rPr>
                      <w:rFonts w:cs="Miriam"/>
                      <w:sz w:val="18"/>
                      <w:szCs w:val="18"/>
                      <w:rtl/>
                    </w:rPr>
                    <w:t>תסקי</w:t>
                  </w:r>
                  <w:r>
                    <w:rPr>
                      <w:rFonts w:cs="Miriam" w:hint="cs"/>
                      <w:sz w:val="18"/>
                      <w:szCs w:val="18"/>
                      <w:rtl/>
                    </w:rPr>
                    <w:t xml:space="preserve">ר פקיד </w:t>
                  </w:r>
                  <w:r>
                    <w:rPr>
                      <w:rFonts w:cs="Miriam"/>
                      <w:sz w:val="18"/>
                      <w:szCs w:val="18"/>
                      <w:rtl/>
                    </w:rPr>
                    <w:t xml:space="preserve">סעד </w:t>
                  </w:r>
                  <w:r>
                    <w:rPr>
                      <w:rFonts w:cs="Miriam" w:hint="cs"/>
                      <w:sz w:val="18"/>
                      <w:szCs w:val="18"/>
                      <w:rtl/>
                    </w:rPr>
                    <w:t xml:space="preserve">כתשובה </w:t>
                  </w:r>
                  <w:r>
                    <w:rPr>
                      <w:rFonts w:cs="Miriam"/>
                      <w:sz w:val="18"/>
                      <w:szCs w:val="18"/>
                      <w:rtl/>
                    </w:rPr>
                    <w:t>לבקש</w:t>
                  </w:r>
                  <w:r>
                    <w:rPr>
                      <w:rFonts w:cs="Miriam" w:hint="cs"/>
                      <w:sz w:val="18"/>
                      <w:szCs w:val="18"/>
                      <w:rtl/>
                    </w:rPr>
                    <w:t xml:space="preserve">ה </w:t>
                  </w:r>
                  <w:r>
                    <w:rPr>
                      <w:rFonts w:cs="Miriam"/>
                      <w:sz w:val="18"/>
                      <w:szCs w:val="18"/>
                      <w:rtl/>
                    </w:rPr>
                    <w:br/>
                    <w:t>[356]</w:t>
                  </w:r>
                </w:p>
              </w:txbxContent>
            </v:textbox>
            <w10:anchorlock/>
          </v:rect>
        </w:pict>
      </w:r>
      <w:r>
        <w:rPr>
          <w:rStyle w:val="big-number"/>
          <w:rtl/>
        </w:rPr>
        <w:t>287.</w:t>
      </w:r>
      <w:r>
        <w:rPr>
          <w:rStyle w:val="big-number"/>
          <w:rtl/>
        </w:rPr>
        <w:tab/>
      </w:r>
      <w:r>
        <w:rPr>
          <w:rStyle w:val="default"/>
          <w:rFonts w:cs="FrankRuehl"/>
          <w:rtl/>
        </w:rPr>
        <w:t>הומצ</w:t>
      </w:r>
      <w:r>
        <w:rPr>
          <w:rStyle w:val="default"/>
          <w:rFonts w:cs="FrankRuehl" w:hint="cs"/>
          <w:rtl/>
        </w:rPr>
        <w:t>אה לפקיד סעד בקשה לפי תקנה 286, ימסור פקיד הסעד לבית המשפט תסקיר הכולל ידיעות מלאות ככל האפשר לענין הפרטים הנקובים בטופס 33, ורשאי פקיד הסעד לכלול בו גם פרטים נוספים אם נראה לו שיש בהם ענין לאימוץ.</w:t>
      </w:r>
    </w:p>
    <w:p w:rsidR="00DC7C3B" w:rsidRDefault="00DC7C3B" w:rsidP="00997C54">
      <w:pPr>
        <w:pStyle w:val="P00"/>
        <w:spacing w:before="72"/>
        <w:ind w:left="0" w:right="1134"/>
        <w:rPr>
          <w:rStyle w:val="default"/>
          <w:rFonts w:cs="FrankRuehl"/>
          <w:rtl/>
        </w:rPr>
      </w:pPr>
      <w:bookmarkStart w:id="685" w:name="Seif438"/>
      <w:bookmarkEnd w:id="685"/>
      <w:r>
        <w:rPr>
          <w:lang w:val="he-IL"/>
        </w:rPr>
        <w:pict>
          <v:rect id="_x0000_s2472" style="position:absolute;left:0;text-align:left;margin-left:464.5pt;margin-top:8.05pt;width:75.05pt;height:16pt;z-index:251713024" o:allowincell="f" filled="f" stroked="f" strokecolor="lime" strokeweight=".25pt">
            <v:textbox style="mso-next-textbox:#_x0000_s2472" inset="0,0,0,0">
              <w:txbxContent>
                <w:p w:rsidR="00E30CE8" w:rsidRDefault="00E30CE8">
                  <w:pPr>
                    <w:spacing w:line="160" w:lineRule="exact"/>
                    <w:jc w:val="left"/>
                    <w:rPr>
                      <w:rFonts w:cs="Miriam"/>
                      <w:noProof/>
                      <w:sz w:val="18"/>
                      <w:szCs w:val="18"/>
                      <w:rtl/>
                    </w:rPr>
                  </w:pPr>
                  <w:r>
                    <w:rPr>
                      <w:rFonts w:cs="Miriam"/>
                      <w:sz w:val="18"/>
                      <w:szCs w:val="18"/>
                      <w:rtl/>
                    </w:rPr>
                    <w:t>תסקי</w:t>
                  </w:r>
                  <w:r>
                    <w:rPr>
                      <w:rFonts w:cs="Miriam" w:hint="cs"/>
                      <w:sz w:val="18"/>
                      <w:szCs w:val="18"/>
                      <w:rtl/>
                    </w:rPr>
                    <w:t xml:space="preserve">ר נוסף </w:t>
                  </w:r>
                  <w:r>
                    <w:rPr>
                      <w:rFonts w:cs="Miriam"/>
                      <w:sz w:val="18"/>
                      <w:szCs w:val="18"/>
                      <w:rtl/>
                    </w:rPr>
                    <w:t>[357]</w:t>
                  </w:r>
                </w:p>
              </w:txbxContent>
            </v:textbox>
            <w10:anchorlock/>
          </v:rect>
        </w:pict>
      </w:r>
      <w:r>
        <w:rPr>
          <w:rStyle w:val="big-number"/>
          <w:rtl/>
        </w:rPr>
        <w:t>288.</w:t>
      </w:r>
      <w:r>
        <w:rPr>
          <w:rStyle w:val="big-number"/>
          <w:rtl/>
        </w:rPr>
        <w:tab/>
      </w:r>
      <w:r>
        <w:rPr>
          <w:rStyle w:val="default"/>
          <w:rFonts w:cs="FrankRuehl"/>
          <w:rtl/>
        </w:rPr>
        <w:t xml:space="preserve">בית </w:t>
      </w:r>
      <w:r>
        <w:rPr>
          <w:rStyle w:val="default"/>
          <w:rFonts w:cs="FrankRuehl" w:hint="cs"/>
          <w:rtl/>
        </w:rPr>
        <w:t xml:space="preserve">המשפט </w:t>
      </w:r>
      <w:r>
        <w:rPr>
          <w:rStyle w:val="default"/>
          <w:rFonts w:cs="FrankRuehl"/>
          <w:rtl/>
        </w:rPr>
        <w:t>רשאי</w:t>
      </w:r>
      <w:r>
        <w:rPr>
          <w:rStyle w:val="default"/>
          <w:rFonts w:cs="FrankRuehl" w:hint="cs"/>
          <w:rtl/>
        </w:rPr>
        <w:t xml:space="preserve"> להורות לפקיד סעד לחקור חקירה נוספת, בין ביחס לפרטים הנקובים בטופס 3</w:t>
      </w:r>
      <w:r>
        <w:rPr>
          <w:rStyle w:val="default"/>
          <w:rFonts w:cs="FrankRuehl"/>
          <w:rtl/>
        </w:rPr>
        <w:t>3 ו</w:t>
      </w:r>
      <w:r>
        <w:rPr>
          <w:rStyle w:val="default"/>
          <w:rFonts w:cs="FrankRuehl" w:hint="cs"/>
          <w:rtl/>
        </w:rPr>
        <w:t>בין בנוסף להם, ולהגיש תסקיר נוסף תוך המועד שיקבע.</w:t>
      </w:r>
    </w:p>
    <w:p w:rsidR="00DC7C3B" w:rsidRDefault="00DC7C3B" w:rsidP="00997C54">
      <w:pPr>
        <w:pStyle w:val="P00"/>
        <w:spacing w:before="72"/>
        <w:ind w:left="0" w:right="1134"/>
        <w:rPr>
          <w:rStyle w:val="default"/>
          <w:rFonts w:cs="FrankRuehl"/>
          <w:rtl/>
        </w:rPr>
      </w:pPr>
      <w:bookmarkStart w:id="686" w:name="Seif439"/>
      <w:bookmarkEnd w:id="686"/>
      <w:r>
        <w:rPr>
          <w:lang w:val="he-IL"/>
        </w:rPr>
        <w:pict>
          <v:rect id="_x0000_s2473" style="position:absolute;left:0;text-align:left;margin-left:464.5pt;margin-top:8.05pt;width:75.05pt;height:24pt;z-index:251714048" o:allowincell="f" filled="f" stroked="f" strokecolor="lime" strokeweight=".25pt">
            <v:textbox style="mso-next-textbox:#_x0000_s2473" inset="0,0,0,0">
              <w:txbxContent>
                <w:p w:rsidR="00E30CE8" w:rsidRDefault="00E30CE8">
                  <w:pPr>
                    <w:spacing w:line="160" w:lineRule="exact"/>
                    <w:jc w:val="left"/>
                    <w:rPr>
                      <w:rFonts w:cs="Miriam"/>
                      <w:noProof/>
                      <w:sz w:val="18"/>
                      <w:szCs w:val="18"/>
                      <w:rtl/>
                    </w:rPr>
                  </w:pPr>
                  <w:r>
                    <w:rPr>
                      <w:rFonts w:cs="Miriam"/>
                      <w:sz w:val="18"/>
                      <w:szCs w:val="18"/>
                      <w:rtl/>
                    </w:rPr>
                    <w:t>מסיר</w:t>
                  </w:r>
                  <w:r>
                    <w:rPr>
                      <w:rFonts w:cs="Miriam" w:hint="cs"/>
                      <w:sz w:val="18"/>
                      <w:szCs w:val="18"/>
                      <w:rtl/>
                    </w:rPr>
                    <w:t xml:space="preserve">ת העתק </w:t>
                  </w:r>
                  <w:r>
                    <w:rPr>
                      <w:rFonts w:cs="Miriam"/>
                      <w:sz w:val="18"/>
                      <w:szCs w:val="18"/>
                      <w:rtl/>
                    </w:rPr>
                    <w:t>תסקי</w:t>
                  </w:r>
                  <w:r>
                    <w:rPr>
                      <w:rFonts w:cs="Miriam" w:hint="cs"/>
                      <w:sz w:val="18"/>
                      <w:szCs w:val="18"/>
                      <w:rtl/>
                    </w:rPr>
                    <w:t xml:space="preserve">ר </w:t>
                  </w:r>
                  <w:r>
                    <w:rPr>
                      <w:rFonts w:cs="Miriam"/>
                      <w:sz w:val="18"/>
                      <w:szCs w:val="18"/>
                      <w:rtl/>
                    </w:rPr>
                    <w:br/>
                    <w:t>[358]</w:t>
                  </w:r>
                </w:p>
              </w:txbxContent>
            </v:textbox>
            <w10:anchorlock/>
          </v:rect>
        </w:pict>
      </w:r>
      <w:r>
        <w:rPr>
          <w:rStyle w:val="big-number"/>
          <w:rtl/>
        </w:rPr>
        <w:t>289.</w:t>
      </w:r>
      <w:r>
        <w:rPr>
          <w:rStyle w:val="big-number"/>
          <w:rtl/>
        </w:rPr>
        <w:tab/>
      </w:r>
      <w:r>
        <w:rPr>
          <w:rStyle w:val="default"/>
          <w:rFonts w:cs="FrankRuehl"/>
          <w:rtl/>
        </w:rPr>
        <w:t>העתק</w:t>
      </w:r>
      <w:r>
        <w:rPr>
          <w:rStyle w:val="default"/>
          <w:rFonts w:cs="FrankRuehl" w:hint="cs"/>
          <w:rtl/>
        </w:rPr>
        <w:t xml:space="preserve"> תסקיר שהוגש לפי תקנות 287 ו-288 יימסר ליועץ המשפטי לממשלה או לבא כוחו ולפקיד סעד ראשי.</w:t>
      </w:r>
    </w:p>
    <w:p w:rsidR="00DC7C3B" w:rsidRDefault="00DC7C3B" w:rsidP="00997C54">
      <w:pPr>
        <w:pStyle w:val="P00"/>
        <w:spacing w:before="72"/>
        <w:ind w:left="0" w:right="1134"/>
        <w:rPr>
          <w:rStyle w:val="default"/>
          <w:rFonts w:cs="FrankRuehl" w:hint="cs"/>
          <w:rtl/>
        </w:rPr>
      </w:pPr>
      <w:bookmarkStart w:id="687" w:name="Seif440"/>
      <w:bookmarkEnd w:id="687"/>
      <w:r>
        <w:rPr>
          <w:lang w:val="he-IL"/>
        </w:rPr>
        <w:pict>
          <v:rect id="_x0000_s2474" style="position:absolute;left:0;text-align:left;margin-left:464.5pt;margin-top:8.05pt;width:75.05pt;height:40pt;z-index:251715072" o:allowincell="f" filled="f" stroked="f" strokecolor="lime" strokeweight=".25pt">
            <v:textbox style="mso-next-textbox:#_x0000_s2474" inset="0,0,0,0">
              <w:txbxContent>
                <w:p w:rsidR="00E30CE8" w:rsidRDefault="00E30CE8">
                  <w:pPr>
                    <w:spacing w:line="160" w:lineRule="exact"/>
                    <w:jc w:val="left"/>
                    <w:rPr>
                      <w:rFonts w:cs="Miriam"/>
                      <w:noProof/>
                      <w:sz w:val="18"/>
                      <w:szCs w:val="18"/>
                      <w:rtl/>
                    </w:rPr>
                  </w:pPr>
                  <w:r>
                    <w:rPr>
                      <w:rFonts w:cs="Miriam"/>
                      <w:sz w:val="18"/>
                      <w:szCs w:val="18"/>
                      <w:rtl/>
                    </w:rPr>
                    <w:t>סיי</w:t>
                  </w:r>
                  <w:r>
                    <w:rPr>
                      <w:rFonts w:cs="Miriam" w:hint="cs"/>
                      <w:sz w:val="18"/>
                      <w:szCs w:val="18"/>
                      <w:rtl/>
                    </w:rPr>
                    <w:t xml:space="preserve">ג </w:t>
                  </w:r>
                  <w:r>
                    <w:rPr>
                      <w:rFonts w:cs="Miriam"/>
                      <w:sz w:val="18"/>
                      <w:szCs w:val="18"/>
                      <w:rtl/>
                    </w:rPr>
                    <w:t>ל</w:t>
                  </w:r>
                  <w:r>
                    <w:rPr>
                      <w:rFonts w:cs="Miriam" w:hint="cs"/>
                      <w:sz w:val="18"/>
                      <w:szCs w:val="18"/>
                      <w:rtl/>
                    </w:rPr>
                    <w:t xml:space="preserve">גילוי </w:t>
                  </w:r>
                  <w:r>
                    <w:rPr>
                      <w:rFonts w:cs="Miriam"/>
                      <w:sz w:val="18"/>
                      <w:szCs w:val="18"/>
                      <w:rtl/>
                    </w:rPr>
                    <w:t>זהות</w:t>
                  </w:r>
                  <w:r>
                    <w:rPr>
                      <w:rFonts w:cs="Miriam" w:hint="cs"/>
                      <w:sz w:val="18"/>
                      <w:szCs w:val="18"/>
                      <w:rtl/>
                    </w:rPr>
                    <w:t xml:space="preserve">ו של </w:t>
                  </w:r>
                  <w:r>
                    <w:rPr>
                      <w:rFonts w:cs="Miriam"/>
                      <w:sz w:val="18"/>
                      <w:szCs w:val="18"/>
                      <w:rtl/>
                    </w:rPr>
                    <w:t>מאמץ</w:t>
                  </w:r>
                  <w:r>
                    <w:rPr>
                      <w:rFonts w:cs="Miriam" w:hint="cs"/>
                      <w:sz w:val="18"/>
                      <w:szCs w:val="18"/>
                      <w:rtl/>
                    </w:rPr>
                    <w:t xml:space="preserve"> </w:t>
                  </w:r>
                  <w:r>
                    <w:rPr>
                      <w:rFonts w:cs="Miriam"/>
                      <w:sz w:val="18"/>
                      <w:szCs w:val="18"/>
                      <w:rtl/>
                    </w:rPr>
                    <w:t>[359]</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big-number"/>
          <w:rtl/>
        </w:rPr>
        <w:t>290.</w:t>
      </w:r>
      <w:r>
        <w:rPr>
          <w:rStyle w:val="big-number"/>
          <w:rtl/>
        </w:rPr>
        <w:tab/>
      </w:r>
      <w:r>
        <w:rPr>
          <w:rStyle w:val="default"/>
          <w:rFonts w:cs="FrankRuehl"/>
          <w:rtl/>
        </w:rPr>
        <w:t>לא י</w:t>
      </w:r>
      <w:r>
        <w:rPr>
          <w:rStyle w:val="default"/>
          <w:rFonts w:cs="FrankRuehl" w:hint="cs"/>
          <w:rtl/>
        </w:rPr>
        <w:t xml:space="preserve">ורה בית המשפט על גילוי </w:t>
      </w:r>
      <w:r>
        <w:rPr>
          <w:rStyle w:val="default"/>
          <w:rFonts w:cs="FrankRuehl"/>
          <w:rtl/>
        </w:rPr>
        <w:t>זהות</w:t>
      </w:r>
      <w:r>
        <w:rPr>
          <w:rStyle w:val="default"/>
          <w:rFonts w:cs="FrankRuehl" w:hint="cs"/>
          <w:rtl/>
        </w:rPr>
        <w:t>ו של המאמץ להורו, לאפוטרופסו או לקרובו של המאומץ ולא יורה על הפגשתם, אלא בהסכמת המאמץ או מטעמים מיוחדים שיירשמו.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88" w:name="Rov922"/>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544"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290.</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לא י</w:t>
      </w:r>
      <w:r w:rsidRPr="00C30006">
        <w:rPr>
          <w:rStyle w:val="default"/>
          <w:rFonts w:cs="FrankRuehl" w:hint="cs"/>
          <w:vanish/>
          <w:sz w:val="22"/>
          <w:szCs w:val="22"/>
          <w:shd w:val="clear" w:color="auto" w:fill="FFFF99"/>
          <w:rtl/>
        </w:rPr>
        <w:t xml:space="preserve">ורה בית המשפט על גילוי </w:t>
      </w:r>
      <w:r w:rsidRPr="00C30006">
        <w:rPr>
          <w:rStyle w:val="default"/>
          <w:rFonts w:cs="FrankRuehl"/>
          <w:vanish/>
          <w:sz w:val="22"/>
          <w:szCs w:val="22"/>
          <w:shd w:val="clear" w:color="auto" w:fill="FFFF99"/>
          <w:rtl/>
        </w:rPr>
        <w:t>זהות</w:t>
      </w:r>
      <w:r w:rsidRPr="00C30006">
        <w:rPr>
          <w:rStyle w:val="default"/>
          <w:rFonts w:cs="FrankRuehl" w:hint="cs"/>
          <w:vanish/>
          <w:sz w:val="22"/>
          <w:szCs w:val="22"/>
          <w:shd w:val="clear" w:color="auto" w:fill="FFFF99"/>
          <w:rtl/>
        </w:rPr>
        <w:t xml:space="preserve">ו של המאמץ להורו, לאפוטרופסו או לקרובו של המאומץ ולא יורה על הפגשתם, אלא בהסכמת המאמץ או מטעמים מיוחדים </w:t>
      </w:r>
      <w:r w:rsidRPr="00C30006">
        <w:rPr>
          <w:rStyle w:val="default"/>
          <w:rFonts w:cs="FrankRuehl" w:hint="cs"/>
          <w:strike/>
          <w:vanish/>
          <w:sz w:val="22"/>
          <w:szCs w:val="22"/>
          <w:shd w:val="clear" w:color="auto" w:fill="FFFF99"/>
          <w:rtl/>
        </w:rPr>
        <w:t>שיפרש בהחלטתו</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שיירשמו</w:t>
      </w:r>
      <w:r w:rsidRPr="00C30006">
        <w:rPr>
          <w:rStyle w:val="default"/>
          <w:rFonts w:cs="FrankRuehl" w:hint="cs"/>
          <w:vanish/>
          <w:sz w:val="22"/>
          <w:szCs w:val="22"/>
          <w:shd w:val="clear" w:color="auto" w:fill="FFFF99"/>
          <w:rtl/>
        </w:rPr>
        <w:t>.</w:t>
      </w:r>
      <w:bookmarkEnd w:id="688"/>
    </w:p>
    <w:p w:rsidR="00DC7C3B" w:rsidRDefault="00DC7C3B">
      <w:pPr>
        <w:pStyle w:val="P00"/>
        <w:spacing w:before="72"/>
        <w:ind w:left="0" w:right="1134"/>
        <w:rPr>
          <w:rStyle w:val="default"/>
          <w:rFonts w:cs="FrankRuehl"/>
          <w:rtl/>
        </w:rPr>
      </w:pPr>
    </w:p>
    <w:p w:rsidR="00DC7C3B" w:rsidRDefault="00DC7C3B" w:rsidP="00997C54">
      <w:pPr>
        <w:pStyle w:val="P00"/>
        <w:spacing w:before="72"/>
        <w:ind w:left="0" w:right="1134"/>
        <w:rPr>
          <w:rStyle w:val="default"/>
          <w:rFonts w:cs="FrankRuehl"/>
          <w:rtl/>
        </w:rPr>
      </w:pPr>
      <w:bookmarkStart w:id="689" w:name="Seif441"/>
      <w:bookmarkEnd w:id="689"/>
      <w:r>
        <w:rPr>
          <w:lang w:val="he-IL"/>
        </w:rPr>
        <w:pict>
          <v:rect id="_x0000_s2475" style="position:absolute;left:0;text-align:left;margin-left:464.5pt;margin-top:8.05pt;width:75.05pt;height:24pt;z-index:251716096" o:allowincell="f" filled="f" stroked="f" strokecolor="lime" strokeweight=".25pt">
            <v:textbox style="mso-next-textbox:#_x0000_s2475" inset="0,0,0,0">
              <w:txbxContent>
                <w:p w:rsidR="00E30CE8" w:rsidRDefault="00E30CE8">
                  <w:pPr>
                    <w:spacing w:line="160" w:lineRule="exact"/>
                    <w:jc w:val="left"/>
                    <w:rPr>
                      <w:rFonts w:cs="Miriam"/>
                      <w:noProof/>
                      <w:sz w:val="18"/>
                      <w:szCs w:val="18"/>
                      <w:rtl/>
                    </w:rPr>
                  </w:pPr>
                  <w:r>
                    <w:rPr>
                      <w:rFonts w:cs="Miriam"/>
                      <w:sz w:val="18"/>
                      <w:szCs w:val="18"/>
                      <w:rtl/>
                    </w:rPr>
                    <w:t>חזרה</w:t>
                  </w:r>
                  <w:r>
                    <w:rPr>
                      <w:rFonts w:cs="Miriam" w:hint="cs"/>
                      <w:sz w:val="18"/>
                      <w:szCs w:val="18"/>
                      <w:rtl/>
                    </w:rPr>
                    <w:t xml:space="preserve"> מבקשת </w:t>
                  </w:r>
                  <w:r>
                    <w:rPr>
                      <w:rFonts w:cs="Miriam"/>
                      <w:sz w:val="18"/>
                      <w:szCs w:val="18"/>
                      <w:rtl/>
                    </w:rPr>
                    <w:t>א</w:t>
                  </w:r>
                  <w:r>
                    <w:rPr>
                      <w:rFonts w:cs="Miriam" w:hint="cs"/>
                      <w:sz w:val="18"/>
                      <w:szCs w:val="18"/>
                      <w:rtl/>
                    </w:rPr>
                    <w:t>ימו</w:t>
                  </w:r>
                  <w:r>
                    <w:rPr>
                      <w:rFonts w:cs="Miriam"/>
                      <w:sz w:val="18"/>
                      <w:szCs w:val="18"/>
                      <w:rtl/>
                    </w:rPr>
                    <w:t>ץ</w:t>
                  </w:r>
                  <w:r>
                    <w:rPr>
                      <w:rFonts w:cs="Miriam" w:hint="cs"/>
                      <w:sz w:val="18"/>
                      <w:szCs w:val="18"/>
                      <w:rtl/>
                    </w:rPr>
                    <w:t xml:space="preserve"> </w:t>
                  </w:r>
                  <w:r>
                    <w:rPr>
                      <w:rFonts w:cs="Miriam"/>
                      <w:sz w:val="18"/>
                      <w:szCs w:val="18"/>
                      <w:rtl/>
                    </w:rPr>
                    <w:br/>
                    <w:t>[360]</w:t>
                  </w:r>
                </w:p>
              </w:txbxContent>
            </v:textbox>
            <w10:anchorlock/>
          </v:rect>
        </w:pict>
      </w:r>
      <w:r>
        <w:rPr>
          <w:rStyle w:val="big-number"/>
          <w:rtl/>
        </w:rPr>
        <w:t>291.</w:t>
      </w:r>
      <w:r>
        <w:rPr>
          <w:rStyle w:val="big-number"/>
          <w:rtl/>
        </w:rPr>
        <w:tab/>
      </w:r>
      <w:r>
        <w:rPr>
          <w:rStyle w:val="default"/>
          <w:rFonts w:cs="FrankRuehl"/>
          <w:rtl/>
        </w:rPr>
        <w:t xml:space="preserve">בית </w:t>
      </w:r>
      <w:r>
        <w:rPr>
          <w:rStyle w:val="default"/>
          <w:rFonts w:cs="FrankRuehl" w:hint="cs"/>
          <w:rtl/>
        </w:rPr>
        <w:t>המשפט רשאי להרשות למאמץ לחזור בו מבקשתו לצו אימוץ, כל עוד לא ניתן הצו, בתנאים שיקבע בית המשפט</w:t>
      </w:r>
      <w:r>
        <w:rPr>
          <w:rStyle w:val="default"/>
          <w:rFonts w:cs="FrankRuehl"/>
          <w:rtl/>
        </w:rPr>
        <w:t>.</w:t>
      </w:r>
    </w:p>
    <w:p w:rsidR="00DC7C3B" w:rsidRDefault="00DC7C3B" w:rsidP="00997C54">
      <w:pPr>
        <w:pStyle w:val="P00"/>
        <w:spacing w:before="72"/>
        <w:ind w:left="0" w:right="1134"/>
        <w:rPr>
          <w:rStyle w:val="default"/>
          <w:rFonts w:cs="FrankRuehl" w:hint="cs"/>
          <w:rtl/>
        </w:rPr>
      </w:pPr>
      <w:bookmarkStart w:id="690" w:name="Seif442"/>
      <w:bookmarkEnd w:id="690"/>
      <w:r>
        <w:rPr>
          <w:lang w:val="he-IL"/>
        </w:rPr>
        <w:pict>
          <v:rect id="_x0000_s2476" style="position:absolute;left:0;text-align:left;margin-left:464.5pt;margin-top:8.05pt;width:75.05pt;height:40pt;z-index:251717120" o:allowincell="f" filled="f" stroked="f" strokecolor="lime" strokeweight=".25pt">
            <v:textbox style="mso-next-textbox:#_x0000_s2476" inset="0,0,0,0">
              <w:txbxContent>
                <w:p w:rsidR="00E30CE8" w:rsidRDefault="00E30CE8">
                  <w:pPr>
                    <w:spacing w:line="160" w:lineRule="exact"/>
                    <w:jc w:val="left"/>
                    <w:rPr>
                      <w:rFonts w:cs="Miriam"/>
                      <w:noProof/>
                      <w:sz w:val="18"/>
                      <w:szCs w:val="18"/>
                      <w:rtl/>
                    </w:rPr>
                  </w:pPr>
                  <w:r>
                    <w:rPr>
                      <w:rFonts w:cs="Miriam"/>
                      <w:sz w:val="18"/>
                      <w:szCs w:val="18"/>
                      <w:rtl/>
                    </w:rPr>
                    <w:t>הורא</w:t>
                  </w:r>
                  <w:r>
                    <w:rPr>
                      <w:rFonts w:cs="Miriam" w:hint="cs"/>
                      <w:sz w:val="18"/>
                      <w:szCs w:val="18"/>
                      <w:rtl/>
                    </w:rPr>
                    <w:t xml:space="preserve">ה בדבר </w:t>
                  </w:r>
                  <w:r>
                    <w:rPr>
                      <w:rFonts w:cs="Miriam"/>
                      <w:sz w:val="18"/>
                      <w:szCs w:val="18"/>
                      <w:rtl/>
                    </w:rPr>
                    <w:t>משמו</w:t>
                  </w:r>
                  <w:r>
                    <w:rPr>
                      <w:rFonts w:cs="Miriam" w:hint="cs"/>
                      <w:sz w:val="18"/>
                      <w:szCs w:val="18"/>
                      <w:rtl/>
                    </w:rPr>
                    <w:t xml:space="preserve">רתו של </w:t>
                  </w:r>
                  <w:r>
                    <w:rPr>
                      <w:rFonts w:cs="Miriam"/>
                      <w:sz w:val="18"/>
                      <w:szCs w:val="18"/>
                      <w:rtl/>
                    </w:rPr>
                    <w:t>המאו</w:t>
                  </w:r>
                  <w:r>
                    <w:rPr>
                      <w:rFonts w:cs="Miriam" w:hint="cs"/>
                      <w:sz w:val="18"/>
                      <w:szCs w:val="18"/>
                      <w:rtl/>
                    </w:rPr>
                    <w:t xml:space="preserve">מץ </w:t>
                  </w:r>
                  <w:r>
                    <w:rPr>
                      <w:rFonts w:cs="Miriam"/>
                      <w:sz w:val="18"/>
                      <w:szCs w:val="18"/>
                      <w:rtl/>
                    </w:rPr>
                    <w:t>[361]</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tl/>
        </w:rPr>
        <w:t>292.</w:t>
      </w:r>
      <w:r>
        <w:rPr>
          <w:rStyle w:val="big-number"/>
          <w:rtl/>
        </w:rPr>
        <w:tab/>
      </w:r>
      <w:r>
        <w:rPr>
          <w:rStyle w:val="default"/>
          <w:rFonts w:cs="FrankRuehl"/>
          <w:rtl/>
        </w:rPr>
        <w:t xml:space="preserve">חזר </w:t>
      </w:r>
      <w:r>
        <w:rPr>
          <w:rStyle w:val="default"/>
          <w:rFonts w:cs="FrankRuehl" w:hint="cs"/>
          <w:rtl/>
        </w:rPr>
        <w:t>בו המאמץ מבקשתו או נדחת</w:t>
      </w:r>
      <w:r>
        <w:rPr>
          <w:rStyle w:val="default"/>
          <w:rFonts w:cs="FrankRuehl"/>
          <w:rtl/>
        </w:rPr>
        <w:t>ה הב</w:t>
      </w:r>
      <w:r>
        <w:rPr>
          <w:rStyle w:val="default"/>
          <w:rFonts w:cs="FrankRuehl" w:hint="cs"/>
          <w:rtl/>
        </w:rPr>
        <w:t>קשה או בוטל צו האימוץ, צו המסירה או צו הביניים, יורה בית המשפט שהמבקש ימסור את ה</w:t>
      </w:r>
      <w:r>
        <w:rPr>
          <w:rStyle w:val="default"/>
          <w:rFonts w:cs="FrankRuehl"/>
          <w:rtl/>
        </w:rPr>
        <w:t>מ</w:t>
      </w:r>
      <w:r>
        <w:rPr>
          <w:rStyle w:val="default"/>
          <w:rFonts w:cs="FrankRuehl" w:hint="cs"/>
          <w:rtl/>
        </w:rPr>
        <w:t>א</w:t>
      </w:r>
      <w:r>
        <w:rPr>
          <w:rStyle w:val="default"/>
          <w:rFonts w:cs="FrankRuehl"/>
          <w:rtl/>
        </w:rPr>
        <w:t>ו</w:t>
      </w:r>
      <w:r>
        <w:rPr>
          <w:rStyle w:val="default"/>
          <w:rFonts w:cs="FrankRuehl" w:hint="cs"/>
          <w:rtl/>
        </w:rPr>
        <w:t>מץ למשמורתם של רשות, מוסד או אדם הנקובים בהחלטתו.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91" w:name="Rov923"/>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תשנ"ח-1998</w:t>
      </w:r>
    </w:p>
    <w:p w:rsidR="00DC7C3B" w:rsidRPr="00C30006" w:rsidRDefault="00DC7C3B">
      <w:pPr>
        <w:pStyle w:val="P00"/>
        <w:spacing w:before="0"/>
        <w:ind w:left="0" w:right="1134"/>
        <w:rPr>
          <w:rStyle w:val="default"/>
          <w:rFonts w:cs="FrankRuehl" w:hint="cs"/>
          <w:vanish/>
          <w:shd w:val="clear" w:color="auto" w:fill="FFFF99"/>
          <w:rtl/>
        </w:rPr>
      </w:pPr>
      <w:hyperlink r:id="rId545" w:history="1">
        <w:r w:rsidRPr="00C30006">
          <w:rPr>
            <w:rStyle w:val="Hyperlink"/>
            <w:rFonts w:cs="FrankRuehl" w:hint="cs"/>
            <w:vanish/>
            <w:szCs w:val="20"/>
            <w:shd w:val="clear" w:color="auto" w:fill="FFFF99"/>
            <w:rtl/>
          </w:rPr>
          <w:t>ק"ת תשנ"ח מס' 5911</w:t>
        </w:r>
      </w:hyperlink>
      <w:r w:rsidRPr="00C30006">
        <w:rPr>
          <w:rStyle w:val="default"/>
          <w:rFonts w:cs="FrankRuehl" w:hint="cs"/>
          <w:vanish/>
          <w:sz w:val="20"/>
          <w:szCs w:val="20"/>
          <w:shd w:val="clear" w:color="auto" w:fill="FFFF99"/>
          <w:rtl/>
        </w:rPr>
        <w:t xml:space="preserve"> מיום 16.7.1998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1024</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292.</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 xml:space="preserve">חזר </w:t>
      </w:r>
      <w:r w:rsidRPr="00C30006">
        <w:rPr>
          <w:rStyle w:val="default"/>
          <w:rFonts w:cs="FrankRuehl" w:hint="cs"/>
          <w:vanish/>
          <w:sz w:val="22"/>
          <w:szCs w:val="22"/>
          <w:shd w:val="clear" w:color="auto" w:fill="FFFF99"/>
          <w:rtl/>
        </w:rPr>
        <w:t xml:space="preserve">בו </w:t>
      </w:r>
      <w:r w:rsidRPr="00C30006">
        <w:rPr>
          <w:rStyle w:val="default"/>
          <w:rFonts w:cs="FrankRuehl" w:hint="cs"/>
          <w:strike/>
          <w:vanish/>
          <w:sz w:val="22"/>
          <w:szCs w:val="22"/>
          <w:shd w:val="clear" w:color="auto" w:fill="FFFF99"/>
          <w:rtl/>
        </w:rPr>
        <w:t>המבקש</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המאמץ</w:t>
      </w:r>
      <w:r w:rsidRPr="00C30006">
        <w:rPr>
          <w:rStyle w:val="default"/>
          <w:rFonts w:cs="FrankRuehl" w:hint="cs"/>
          <w:vanish/>
          <w:sz w:val="22"/>
          <w:szCs w:val="22"/>
          <w:shd w:val="clear" w:color="auto" w:fill="FFFF99"/>
          <w:rtl/>
        </w:rPr>
        <w:t xml:space="preserve"> מבקשתו או נדחת</w:t>
      </w:r>
      <w:r w:rsidRPr="00C30006">
        <w:rPr>
          <w:rStyle w:val="default"/>
          <w:rFonts w:cs="FrankRuehl"/>
          <w:vanish/>
          <w:sz w:val="22"/>
          <w:szCs w:val="22"/>
          <w:shd w:val="clear" w:color="auto" w:fill="FFFF99"/>
          <w:rtl/>
        </w:rPr>
        <w:t>ה הב</w:t>
      </w:r>
      <w:r w:rsidRPr="00C30006">
        <w:rPr>
          <w:rStyle w:val="default"/>
          <w:rFonts w:cs="FrankRuehl" w:hint="cs"/>
          <w:vanish/>
          <w:sz w:val="22"/>
          <w:szCs w:val="22"/>
          <w:shd w:val="clear" w:color="auto" w:fill="FFFF99"/>
          <w:rtl/>
        </w:rPr>
        <w:t>קשה או בוטל צו האימוץ, צו המסירה או צו הביניים, יורה בית המשפט שהמבקש ימסור את ה</w:t>
      </w:r>
      <w:r w:rsidRPr="00C30006">
        <w:rPr>
          <w:rStyle w:val="default"/>
          <w:rFonts w:cs="FrankRuehl"/>
          <w:vanish/>
          <w:sz w:val="22"/>
          <w:szCs w:val="22"/>
          <w:shd w:val="clear" w:color="auto" w:fill="FFFF99"/>
          <w:rtl/>
        </w:rPr>
        <w:t>מ</w:t>
      </w:r>
      <w:r w:rsidRPr="00C30006">
        <w:rPr>
          <w:rStyle w:val="default"/>
          <w:rFonts w:cs="FrankRuehl" w:hint="cs"/>
          <w:vanish/>
          <w:sz w:val="22"/>
          <w:szCs w:val="22"/>
          <w:shd w:val="clear" w:color="auto" w:fill="FFFF99"/>
          <w:rtl/>
        </w:rPr>
        <w:t>א</w:t>
      </w:r>
      <w:r w:rsidRPr="00C30006">
        <w:rPr>
          <w:rStyle w:val="default"/>
          <w:rFonts w:cs="FrankRuehl"/>
          <w:vanish/>
          <w:sz w:val="22"/>
          <w:szCs w:val="22"/>
          <w:shd w:val="clear" w:color="auto" w:fill="FFFF99"/>
          <w:rtl/>
        </w:rPr>
        <w:t>ו</w:t>
      </w:r>
      <w:r w:rsidRPr="00C30006">
        <w:rPr>
          <w:rStyle w:val="default"/>
          <w:rFonts w:cs="FrankRuehl" w:hint="cs"/>
          <w:vanish/>
          <w:sz w:val="22"/>
          <w:szCs w:val="22"/>
          <w:shd w:val="clear" w:color="auto" w:fill="FFFF99"/>
          <w:rtl/>
        </w:rPr>
        <w:t>מץ למשמורתם של רשות, מוסד או אדם הנקובים בהחלטתו.</w:t>
      </w:r>
      <w:bookmarkEnd w:id="691"/>
    </w:p>
    <w:p w:rsidR="00DC7C3B" w:rsidRDefault="00DC7C3B" w:rsidP="00997C54">
      <w:pPr>
        <w:pStyle w:val="P00"/>
        <w:spacing w:before="72"/>
        <w:ind w:left="0" w:right="1134"/>
        <w:rPr>
          <w:rStyle w:val="default"/>
          <w:rFonts w:cs="FrankRuehl"/>
          <w:rtl/>
        </w:rPr>
      </w:pPr>
      <w:bookmarkStart w:id="692" w:name="Seif443"/>
      <w:bookmarkEnd w:id="692"/>
      <w:r>
        <w:rPr>
          <w:lang w:val="he-IL"/>
        </w:rPr>
        <w:pict>
          <v:rect id="_x0000_s2477" style="position:absolute;left:0;text-align:left;margin-left:464.5pt;margin-top:8.05pt;width:75.05pt;height:14.15pt;z-index:251718144" o:allowincell="f" filled="f" stroked="f" strokecolor="lime" strokeweight=".25pt">
            <v:textbox style="mso-next-textbox:#_x0000_s2477" inset="0,0,0,0">
              <w:txbxContent>
                <w:p w:rsidR="00E30CE8" w:rsidRDefault="00E30CE8">
                  <w:pPr>
                    <w:spacing w:line="160" w:lineRule="exact"/>
                    <w:jc w:val="left"/>
                    <w:rPr>
                      <w:rFonts w:cs="Miriam"/>
                      <w:noProof/>
                      <w:sz w:val="18"/>
                      <w:szCs w:val="18"/>
                      <w:rtl/>
                    </w:rPr>
                  </w:pPr>
                  <w:r>
                    <w:rPr>
                      <w:rFonts w:cs="Miriam"/>
                      <w:sz w:val="18"/>
                      <w:szCs w:val="18"/>
                      <w:rtl/>
                    </w:rPr>
                    <w:t>חקיר</w:t>
                  </w:r>
                  <w:r>
                    <w:rPr>
                      <w:rFonts w:cs="Miriam" w:hint="cs"/>
                      <w:sz w:val="18"/>
                      <w:szCs w:val="18"/>
                      <w:rtl/>
                    </w:rPr>
                    <w:t xml:space="preserve">ת </w:t>
                  </w:r>
                  <w:r>
                    <w:rPr>
                      <w:rFonts w:cs="Miriam"/>
                      <w:sz w:val="18"/>
                      <w:szCs w:val="18"/>
                      <w:rtl/>
                    </w:rPr>
                    <w:t>המאו</w:t>
                  </w:r>
                  <w:r>
                    <w:rPr>
                      <w:rFonts w:cs="Miriam" w:hint="cs"/>
                      <w:sz w:val="18"/>
                      <w:szCs w:val="18"/>
                      <w:rtl/>
                    </w:rPr>
                    <w:t xml:space="preserve">מץ </w:t>
                  </w:r>
                  <w:r>
                    <w:rPr>
                      <w:rFonts w:cs="Miriam"/>
                      <w:sz w:val="18"/>
                      <w:szCs w:val="18"/>
                      <w:rtl/>
                    </w:rPr>
                    <w:t>[362]</w:t>
                  </w:r>
                </w:p>
              </w:txbxContent>
            </v:textbox>
            <w10:anchorlock/>
          </v:rect>
        </w:pict>
      </w:r>
      <w:r>
        <w:rPr>
          <w:rStyle w:val="big-number"/>
          <w:rtl/>
        </w:rPr>
        <w:t>293.</w:t>
      </w:r>
      <w:r>
        <w:rPr>
          <w:rStyle w:val="big-number"/>
          <w:rtl/>
        </w:rPr>
        <w:tab/>
      </w:r>
      <w:r>
        <w:rPr>
          <w:rStyle w:val="default"/>
          <w:rFonts w:cs="FrankRuehl"/>
          <w:rtl/>
        </w:rPr>
        <w:t>מלאו</w:t>
      </w:r>
      <w:r>
        <w:rPr>
          <w:rStyle w:val="default"/>
          <w:rFonts w:cs="FrankRuehl" w:hint="cs"/>
          <w:rtl/>
        </w:rPr>
        <w:t xml:space="preserve"> למאומץ תשע שנים או שטרם מלאו לו תשע שנים אך נראה לבית המשפט שהמאומץ מסוגל לכאורה להבין בדבר האימוץ, לא יתן</w:t>
      </w:r>
      <w:r>
        <w:rPr>
          <w:rStyle w:val="default"/>
          <w:rFonts w:cs="FrankRuehl"/>
          <w:rtl/>
        </w:rPr>
        <w:t xml:space="preserve"> בית</w:t>
      </w:r>
      <w:r>
        <w:rPr>
          <w:rStyle w:val="default"/>
          <w:rFonts w:cs="FrankRuehl" w:hint="cs"/>
          <w:rtl/>
        </w:rPr>
        <w:t xml:space="preserve"> המשפט צו אימוץ אלא אם כן נתמלאו הוראות סעיף 7 לחוק האימוץ.</w:t>
      </w:r>
    </w:p>
    <w:p w:rsidR="00DC7C3B" w:rsidRDefault="00DC7C3B" w:rsidP="00997C54">
      <w:pPr>
        <w:pStyle w:val="P00"/>
        <w:spacing w:before="72"/>
        <w:ind w:left="0" w:right="1134"/>
        <w:rPr>
          <w:rStyle w:val="default"/>
          <w:rFonts w:cs="FrankRuehl"/>
          <w:rtl/>
        </w:rPr>
      </w:pPr>
      <w:bookmarkStart w:id="693" w:name="Seif444"/>
      <w:bookmarkEnd w:id="693"/>
      <w:r>
        <w:rPr>
          <w:lang w:val="he-IL"/>
        </w:rPr>
        <w:pict>
          <v:rect id="_x0000_s2478" style="position:absolute;left:0;text-align:left;margin-left:464.5pt;margin-top:8.05pt;width:75.05pt;height:24pt;z-index:251719168" o:allowincell="f" filled="f" stroked="f" strokecolor="lime" strokeweight=".25pt">
            <v:textbox style="mso-next-textbox:#_x0000_s2478" inset="0,0,0,0">
              <w:txbxContent>
                <w:p w:rsidR="00E30CE8" w:rsidRDefault="00E30CE8">
                  <w:pPr>
                    <w:spacing w:line="160" w:lineRule="exact"/>
                    <w:jc w:val="left"/>
                    <w:rPr>
                      <w:rFonts w:cs="Miriam"/>
                      <w:noProof/>
                      <w:sz w:val="18"/>
                      <w:szCs w:val="18"/>
                      <w:rtl/>
                    </w:rPr>
                  </w:pPr>
                  <w:r>
                    <w:rPr>
                      <w:rFonts w:cs="Miriam"/>
                      <w:sz w:val="18"/>
                      <w:szCs w:val="18"/>
                      <w:rtl/>
                    </w:rPr>
                    <w:t>צמצו</w:t>
                  </w:r>
                  <w:r>
                    <w:rPr>
                      <w:rFonts w:cs="Miriam" w:hint="cs"/>
                      <w:sz w:val="18"/>
                      <w:szCs w:val="18"/>
                      <w:rtl/>
                    </w:rPr>
                    <w:t>ם תוצאי האימוץ</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תשס"א-</w:t>
                  </w:r>
                  <w:r>
                    <w:rPr>
                      <w:rFonts w:cs="Miriam"/>
                      <w:sz w:val="18"/>
                      <w:szCs w:val="18"/>
                      <w:rtl/>
                    </w:rPr>
                    <w:t>2000</w:t>
                  </w:r>
                </w:p>
              </w:txbxContent>
            </v:textbox>
            <w10:anchorlock/>
          </v:rect>
        </w:pict>
      </w:r>
      <w:r>
        <w:rPr>
          <w:rStyle w:val="big-number"/>
          <w:rtl/>
        </w:rPr>
        <w:t>294.</w:t>
      </w:r>
      <w:r>
        <w:rPr>
          <w:rStyle w:val="big-number"/>
          <w:rtl/>
        </w:rPr>
        <w:tab/>
      </w:r>
      <w:r>
        <w:rPr>
          <w:rStyle w:val="default"/>
          <w:rFonts w:cs="FrankRuehl"/>
          <w:rtl/>
        </w:rPr>
        <w:t>(א)</w:t>
      </w:r>
      <w:r>
        <w:rPr>
          <w:rStyle w:val="default"/>
          <w:rFonts w:cs="FrankRuehl"/>
          <w:rtl/>
        </w:rPr>
        <w:tab/>
        <w:t xml:space="preserve">לא </w:t>
      </w:r>
      <w:r>
        <w:rPr>
          <w:rStyle w:val="default"/>
          <w:rFonts w:cs="FrankRuehl" w:hint="cs"/>
          <w:rtl/>
        </w:rPr>
        <w:t xml:space="preserve">יצמצם בית המשפט את </w:t>
      </w:r>
      <w:r>
        <w:rPr>
          <w:rStyle w:val="default"/>
          <w:rFonts w:cs="FrankRuehl"/>
          <w:rtl/>
        </w:rPr>
        <w:t>תו</w:t>
      </w:r>
      <w:r>
        <w:rPr>
          <w:rStyle w:val="default"/>
          <w:rFonts w:cs="FrankRuehl" w:hint="cs"/>
          <w:rtl/>
        </w:rPr>
        <w:t xml:space="preserve">צאי האימוץ אלא אם כן קבע בית המשפט בצו להכרזת הקטין כבר אימוץ, כאמור בתקנה 280א, כי לטובת הקטין יש לצמצם את תוצאי האימוץ בדרכים שקבע בצו.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קבע</w:t>
      </w:r>
      <w:r>
        <w:rPr>
          <w:rStyle w:val="default"/>
          <w:rFonts w:cs="FrankRuehl" w:hint="cs"/>
          <w:rtl/>
        </w:rPr>
        <w:t xml:space="preserve"> בית המשפט בצו להכרזתו של הקטין כבר אימוץ כי לטובת הקטין יש לצמצם את תוצאי האימוץ</w:t>
      </w:r>
      <w:r>
        <w:rPr>
          <w:rStyle w:val="default"/>
          <w:rFonts w:cs="FrankRuehl"/>
          <w:rtl/>
        </w:rPr>
        <w:t>, ר</w:t>
      </w:r>
      <w:r>
        <w:rPr>
          <w:rStyle w:val="default"/>
          <w:rFonts w:cs="FrankRuehl" w:hint="cs"/>
          <w:rtl/>
        </w:rPr>
        <w:t>שאי בית המשפט הדן בצו האימוץ לדון מחדש בצמצום תוצאי האימוץ ובדרכים לביצועו, אם ראה, בעצמו או לבקשת היועץ המשפטי לממשלה, כי בשל נסיבות חריגות שיירשמו, טובת הק</w:t>
      </w:r>
      <w:r>
        <w:rPr>
          <w:rStyle w:val="default"/>
          <w:rFonts w:cs="FrankRuehl"/>
          <w:rtl/>
        </w:rPr>
        <w:t xml:space="preserve">טין </w:t>
      </w:r>
      <w:r>
        <w:rPr>
          <w:rStyle w:val="default"/>
          <w:rFonts w:cs="FrankRuehl" w:hint="cs"/>
          <w:rtl/>
        </w:rPr>
        <w:t>מחייבת לעשו</w:t>
      </w:r>
      <w:r>
        <w:rPr>
          <w:rStyle w:val="default"/>
          <w:rFonts w:cs="FrankRuehl"/>
          <w:rtl/>
        </w:rPr>
        <w:t>ת</w:t>
      </w:r>
      <w:r>
        <w:rPr>
          <w:rStyle w:val="default"/>
          <w:rFonts w:cs="FrankRuehl" w:hint="cs"/>
          <w:rtl/>
        </w:rPr>
        <w:t xml:space="preserve"> זא</w:t>
      </w:r>
      <w:r>
        <w:rPr>
          <w:rStyle w:val="default"/>
          <w:rFonts w:cs="FrankRuehl"/>
          <w:rtl/>
        </w:rPr>
        <w:t>ת</w:t>
      </w:r>
      <w:r>
        <w:rPr>
          <w:rStyle w:val="default"/>
          <w:rFonts w:cs="FrankRuehl" w:hint="cs"/>
          <w:rtl/>
        </w:rPr>
        <w:t xml:space="preserve">. </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 xml:space="preserve">לא </w:t>
      </w:r>
      <w:r>
        <w:rPr>
          <w:rStyle w:val="default"/>
          <w:rFonts w:cs="FrankRuehl" w:hint="cs"/>
          <w:rtl/>
        </w:rPr>
        <w:t>ייתן בית המשפט החלטה בדיון מחדש לפי תקנת משנה (ב) ולא יורה על המש</w:t>
      </w:r>
      <w:r>
        <w:rPr>
          <w:rStyle w:val="default"/>
          <w:rFonts w:cs="FrankRuehl"/>
          <w:rtl/>
        </w:rPr>
        <w:t xml:space="preserve">ך </w:t>
      </w:r>
      <w:r>
        <w:rPr>
          <w:rStyle w:val="default"/>
          <w:rFonts w:cs="FrankRuehl" w:hint="cs"/>
          <w:rtl/>
        </w:rPr>
        <w:t xml:space="preserve">קיומה או על ביטולה של חובה, זכות או סמכות, בין הקטין לבין הורו או קרובו, אלא לאחר שנתן ליועץ המשפטי לממשלה, למאמץ, לאפוטרופוס לדין, אם נתמנה, להורה או לקרוב, </w:t>
      </w:r>
      <w:r>
        <w:rPr>
          <w:rStyle w:val="default"/>
          <w:rFonts w:cs="FrankRuehl"/>
          <w:rtl/>
        </w:rPr>
        <w:t>הזדמ</w:t>
      </w:r>
      <w:r>
        <w:rPr>
          <w:rStyle w:val="default"/>
          <w:rFonts w:cs="FrankRuehl" w:hint="cs"/>
          <w:rtl/>
        </w:rPr>
        <w:t>נות להביע א</w:t>
      </w:r>
      <w:r>
        <w:rPr>
          <w:rStyle w:val="default"/>
          <w:rFonts w:cs="FrankRuehl"/>
          <w:rtl/>
        </w:rPr>
        <w:t>ת</w:t>
      </w:r>
      <w:r>
        <w:rPr>
          <w:rStyle w:val="default"/>
          <w:rFonts w:cs="FrankRuehl" w:hint="cs"/>
          <w:rtl/>
        </w:rPr>
        <w:t xml:space="preserve"> דע</w:t>
      </w:r>
      <w:r>
        <w:rPr>
          <w:rStyle w:val="default"/>
          <w:rFonts w:cs="FrankRuehl"/>
          <w:rtl/>
        </w:rPr>
        <w:t>ת</w:t>
      </w:r>
      <w:r>
        <w:rPr>
          <w:rStyle w:val="default"/>
          <w:rFonts w:cs="FrankRuehl" w:hint="cs"/>
          <w:rtl/>
        </w:rPr>
        <w:t>ם</w:t>
      </w:r>
      <w:r>
        <w:rPr>
          <w:rStyle w:val="default"/>
          <w:rFonts w:cs="FrankRuehl"/>
          <w:rtl/>
        </w:rPr>
        <w:t xml:space="preserve"> </w:t>
      </w:r>
      <w:r>
        <w:rPr>
          <w:rStyle w:val="default"/>
          <w:rFonts w:cs="FrankRuehl" w:hint="cs"/>
          <w:rtl/>
        </w:rPr>
        <w:t xml:space="preserve">על כך.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94" w:name="Rov924"/>
      <w:r w:rsidRPr="00C30006">
        <w:rPr>
          <w:rStyle w:val="default"/>
          <w:rFonts w:cs="FrankRuehl" w:hint="cs"/>
          <w:vanish/>
          <w:color w:val="FF0000"/>
          <w:sz w:val="20"/>
          <w:szCs w:val="20"/>
          <w:shd w:val="clear" w:color="auto" w:fill="FFFF99"/>
          <w:rtl/>
        </w:rPr>
        <w:t>מיום 31.1.2001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תשס"א-2000</w:t>
      </w:r>
    </w:p>
    <w:p w:rsidR="00DC7C3B" w:rsidRPr="00C30006" w:rsidRDefault="00DC7C3B">
      <w:pPr>
        <w:pStyle w:val="P00"/>
        <w:spacing w:before="0"/>
        <w:ind w:left="0" w:right="1134"/>
        <w:rPr>
          <w:rStyle w:val="default"/>
          <w:rFonts w:cs="FrankRuehl" w:hint="cs"/>
          <w:vanish/>
          <w:shd w:val="clear" w:color="auto" w:fill="FFFF99"/>
          <w:rtl/>
        </w:rPr>
      </w:pPr>
      <w:hyperlink r:id="rId546" w:history="1">
        <w:r w:rsidRPr="00C30006">
          <w:rPr>
            <w:rStyle w:val="Hyperlink"/>
            <w:rFonts w:cs="FrankRuehl" w:hint="cs"/>
            <w:vanish/>
            <w:szCs w:val="20"/>
            <w:shd w:val="clear" w:color="auto" w:fill="FFFF99"/>
            <w:rtl/>
          </w:rPr>
          <w:t>ק"ת תשס"א מס' 6071</w:t>
        </w:r>
      </w:hyperlink>
      <w:r w:rsidRPr="00C30006">
        <w:rPr>
          <w:rStyle w:val="default"/>
          <w:rFonts w:cs="FrankRuehl" w:hint="cs"/>
          <w:vanish/>
          <w:sz w:val="20"/>
          <w:szCs w:val="20"/>
          <w:shd w:val="clear" w:color="auto" w:fill="FFFF99"/>
          <w:rtl/>
        </w:rPr>
        <w:t xml:space="preserve"> מיום 17.12.2000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189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294</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0"/>
        <w:ind w:left="0" w:right="1134"/>
        <w:rPr>
          <w:strike/>
          <w:vanish/>
          <w:shd w:val="clear" w:color="auto" w:fill="FFFF99"/>
          <w:rtl/>
        </w:rPr>
      </w:pPr>
      <w:r w:rsidRPr="00C30006">
        <w:rPr>
          <w:rStyle w:val="big-number"/>
          <w:rFonts w:cs="FrankRuehl"/>
          <w:strike/>
          <w:vanish/>
          <w:sz w:val="22"/>
          <w:szCs w:val="22"/>
          <w:shd w:val="clear" w:color="auto" w:fill="FFFF99"/>
          <w:rtl/>
        </w:rPr>
        <w:t>294.</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t xml:space="preserve">לא </w:t>
      </w:r>
      <w:r w:rsidRPr="00C30006">
        <w:rPr>
          <w:rStyle w:val="default"/>
          <w:rFonts w:cs="FrankRuehl" w:hint="cs"/>
          <w:strike/>
          <w:vanish/>
          <w:sz w:val="22"/>
          <w:szCs w:val="22"/>
          <w:shd w:val="clear" w:color="auto" w:fill="FFFF99"/>
          <w:rtl/>
        </w:rPr>
        <w:t xml:space="preserve">יצמצם בית המשפט את </w:t>
      </w:r>
      <w:r w:rsidRPr="00C30006">
        <w:rPr>
          <w:rStyle w:val="default"/>
          <w:rFonts w:cs="FrankRuehl"/>
          <w:strike/>
          <w:vanish/>
          <w:sz w:val="22"/>
          <w:szCs w:val="22"/>
          <w:shd w:val="clear" w:color="auto" w:fill="FFFF99"/>
          <w:rtl/>
        </w:rPr>
        <w:t>תו</w:t>
      </w:r>
      <w:r w:rsidRPr="00C30006">
        <w:rPr>
          <w:rStyle w:val="default"/>
          <w:rFonts w:cs="FrankRuehl" w:hint="cs"/>
          <w:strike/>
          <w:vanish/>
          <w:sz w:val="22"/>
          <w:szCs w:val="22"/>
          <w:shd w:val="clear" w:color="auto" w:fill="FFFF99"/>
          <w:rtl/>
        </w:rPr>
        <w:t>צאי האימוץ אלא לאחר שנתן ליועץ המשפטי לממשלה, למאמץ ולאפוטרופוס-לדין, אם נתמנה, הזדמנות להביע דעתם על הצמצום.</w:t>
      </w:r>
      <w:r w:rsidRPr="00C30006">
        <w:rPr>
          <w:strike/>
          <w:vanish/>
          <w:shd w:val="clear" w:color="auto" w:fill="FFFF99"/>
          <w:rtl/>
        </w:rPr>
        <w:t xml:space="preserve"> </w:t>
      </w:r>
    </w:p>
    <w:p w:rsidR="00DC7C3B" w:rsidRDefault="00DC7C3B">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לא יורה בית המשפט על המשך קיומה של חובה, זכות או סמכות בין המאומץ לבין הורו או קרובו, אלא לאחר שנתן להורה או לקרוב הזדמנות להביע דעתו על כך</w:t>
      </w:r>
      <w:r w:rsidRPr="00C30006">
        <w:rPr>
          <w:rStyle w:val="default"/>
          <w:rFonts w:cs="FrankRuehl" w:hint="cs"/>
          <w:vanish/>
          <w:sz w:val="22"/>
          <w:szCs w:val="22"/>
          <w:shd w:val="clear" w:color="auto" w:fill="FFFF99"/>
          <w:rtl/>
        </w:rPr>
        <w:t xml:space="preserve">. </w:t>
      </w:r>
      <w:bookmarkEnd w:id="694"/>
    </w:p>
    <w:p w:rsidR="00DC7C3B" w:rsidRDefault="00DC7C3B" w:rsidP="00997C54">
      <w:pPr>
        <w:pStyle w:val="P00"/>
        <w:spacing w:before="72"/>
        <w:ind w:left="0" w:right="1134"/>
        <w:rPr>
          <w:rStyle w:val="default"/>
          <w:rFonts w:cs="FrankRuehl" w:hint="cs"/>
          <w:rtl/>
        </w:rPr>
      </w:pPr>
      <w:bookmarkStart w:id="695" w:name="Seif445"/>
      <w:bookmarkEnd w:id="695"/>
      <w:r>
        <w:rPr>
          <w:lang w:val="he-IL"/>
        </w:rPr>
        <w:pict>
          <v:rect id="_x0000_s2479" style="position:absolute;left:0;text-align:left;margin-left:464.5pt;margin-top:8.05pt;width:75.05pt;height:24pt;z-index:251720192" o:allowincell="f" filled="f" stroked="f" strokecolor="lime" strokeweight=".25pt">
            <v:textbox style="mso-next-textbox:#_x0000_s2479" inset="0,0,0,0">
              <w:txbxContent>
                <w:p w:rsidR="00E30CE8" w:rsidRDefault="00E30CE8">
                  <w:pPr>
                    <w:spacing w:line="160" w:lineRule="exact"/>
                    <w:jc w:val="left"/>
                    <w:rPr>
                      <w:rFonts w:cs="Miriam"/>
                      <w:noProof/>
                      <w:sz w:val="18"/>
                      <w:szCs w:val="18"/>
                      <w:rtl/>
                    </w:rPr>
                  </w:pPr>
                  <w:r>
                    <w:rPr>
                      <w:rFonts w:cs="Miriam"/>
                      <w:sz w:val="18"/>
                      <w:szCs w:val="18"/>
                      <w:rtl/>
                    </w:rPr>
                    <w:t>נוסח</w:t>
                  </w:r>
                  <w:r>
                    <w:rPr>
                      <w:rFonts w:cs="Miriam" w:hint="cs"/>
                      <w:sz w:val="18"/>
                      <w:szCs w:val="18"/>
                      <w:rtl/>
                    </w:rPr>
                    <w:t xml:space="preserve"> צו </w:t>
                  </w:r>
                  <w:r>
                    <w:rPr>
                      <w:rFonts w:cs="Miriam"/>
                      <w:sz w:val="18"/>
                      <w:szCs w:val="18"/>
                      <w:rtl/>
                    </w:rPr>
                    <w:t>האימ</w:t>
                  </w:r>
                  <w:r>
                    <w:rPr>
                      <w:rFonts w:cs="Miriam" w:hint="cs"/>
                      <w:sz w:val="18"/>
                      <w:szCs w:val="18"/>
                      <w:rtl/>
                    </w:rPr>
                    <w:t xml:space="preserve">וץ </w:t>
                  </w:r>
                  <w:r>
                    <w:rPr>
                      <w:rFonts w:cs="Miriam"/>
                      <w:sz w:val="18"/>
                      <w:szCs w:val="18"/>
                      <w:rtl/>
                    </w:rPr>
                    <w:br/>
                    <w:t>[363א]</w:t>
                  </w:r>
                </w:p>
              </w:txbxContent>
            </v:textbox>
            <w10:anchorlock/>
          </v:rect>
        </w:pict>
      </w:r>
      <w:r>
        <w:rPr>
          <w:rStyle w:val="big-number"/>
          <w:rtl/>
        </w:rPr>
        <w:t>294</w:t>
      </w:r>
      <w:r>
        <w:rPr>
          <w:rStyle w:val="default"/>
          <w:rFonts w:cs="FrankRuehl"/>
          <w:rtl/>
        </w:rPr>
        <w:t>א.</w:t>
      </w:r>
      <w:r>
        <w:rPr>
          <w:rStyle w:val="default"/>
          <w:rFonts w:cs="FrankRuehl" w:hint="cs"/>
          <w:rtl/>
        </w:rPr>
        <w:t xml:space="preserve"> </w:t>
      </w:r>
      <w:r>
        <w:rPr>
          <w:rStyle w:val="default"/>
          <w:rFonts w:cs="FrankRuehl"/>
          <w:rtl/>
        </w:rPr>
        <w:t xml:space="preserve">צו </w:t>
      </w:r>
      <w:r>
        <w:rPr>
          <w:rStyle w:val="default"/>
          <w:rFonts w:cs="FrankRuehl" w:hint="cs"/>
          <w:rtl/>
        </w:rPr>
        <w:t>האימוץ ייערך לפי טופס 34 או בדומה לו ככל האפשר; אולם אם ראה בית המשפט לצמצם את תוצאי האימוץ או להורות על המשך קיומה של חובה, זכות או סמכות בין המאומץ לבין הורו או קרובו, יווספו לנוסח שבטופס הוראות בית המשפט לעני</w:t>
      </w:r>
      <w:r>
        <w:rPr>
          <w:rStyle w:val="default"/>
          <w:rFonts w:cs="FrankRuehl"/>
          <w:rtl/>
        </w:rPr>
        <w:t>נ</w:t>
      </w:r>
      <w:r>
        <w:rPr>
          <w:rStyle w:val="default"/>
          <w:rFonts w:cs="FrankRuehl" w:hint="cs"/>
          <w:rtl/>
        </w:rPr>
        <w:t>י</w:t>
      </w:r>
      <w:r>
        <w:rPr>
          <w:rStyle w:val="default"/>
          <w:rFonts w:cs="FrankRuehl"/>
          <w:rtl/>
        </w:rPr>
        <w:t>ם</w:t>
      </w:r>
      <w:r>
        <w:rPr>
          <w:rStyle w:val="default"/>
          <w:rFonts w:cs="FrankRuehl" w:hint="cs"/>
          <w:rtl/>
        </w:rPr>
        <w:t xml:space="preserve"> ה</w:t>
      </w:r>
      <w:r>
        <w:rPr>
          <w:rStyle w:val="default"/>
          <w:rFonts w:cs="FrankRuehl"/>
          <w:rtl/>
        </w:rPr>
        <w:t>אמור</w:t>
      </w:r>
      <w:r>
        <w:rPr>
          <w:rStyle w:val="default"/>
          <w:rFonts w:cs="FrankRuehl" w:hint="cs"/>
          <w:rtl/>
        </w:rPr>
        <w:t>ים.</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96" w:name="Rov925"/>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תשנ"ח-1998</w:t>
      </w:r>
    </w:p>
    <w:p w:rsidR="00DC7C3B" w:rsidRPr="00C30006" w:rsidRDefault="00DC7C3B">
      <w:pPr>
        <w:pStyle w:val="P00"/>
        <w:spacing w:before="0"/>
        <w:ind w:left="0" w:right="1134"/>
        <w:rPr>
          <w:rStyle w:val="default"/>
          <w:rFonts w:cs="FrankRuehl" w:hint="cs"/>
          <w:vanish/>
          <w:shd w:val="clear" w:color="auto" w:fill="FFFF99"/>
          <w:rtl/>
        </w:rPr>
      </w:pPr>
      <w:hyperlink r:id="rId547" w:history="1">
        <w:r w:rsidRPr="00C30006">
          <w:rPr>
            <w:rStyle w:val="Hyperlink"/>
            <w:rFonts w:cs="FrankRuehl" w:hint="cs"/>
            <w:vanish/>
            <w:szCs w:val="20"/>
            <w:shd w:val="clear" w:color="auto" w:fill="FFFF99"/>
            <w:rtl/>
          </w:rPr>
          <w:t>ק"ת תשנ"ח מס' 5911</w:t>
        </w:r>
      </w:hyperlink>
      <w:r w:rsidRPr="00C30006">
        <w:rPr>
          <w:rStyle w:val="default"/>
          <w:rFonts w:cs="FrankRuehl" w:hint="cs"/>
          <w:vanish/>
          <w:sz w:val="20"/>
          <w:szCs w:val="20"/>
          <w:shd w:val="clear" w:color="auto" w:fill="FFFF99"/>
          <w:rtl/>
        </w:rPr>
        <w:t xml:space="preserve"> מיום 16.7.1998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1024</w:t>
      </w:r>
    </w:p>
    <w:p w:rsidR="00DC7C3B" w:rsidRDefault="00DC7C3B">
      <w:pPr>
        <w:pStyle w:val="P00"/>
        <w:ind w:left="0" w:right="1134"/>
        <w:rPr>
          <w:rStyle w:val="default"/>
          <w:rFonts w:cs="FrankRuehl" w:hint="cs"/>
          <w:sz w:val="2"/>
          <w:szCs w:val="2"/>
          <w:rtl/>
        </w:rPr>
      </w:pPr>
      <w:r w:rsidRPr="00C30006">
        <w:rPr>
          <w:rStyle w:val="big-number"/>
          <w:rFonts w:cs="FrankRuehl" w:hint="cs"/>
          <w:strike/>
          <w:vanish/>
          <w:sz w:val="22"/>
          <w:szCs w:val="22"/>
          <w:shd w:val="clear" w:color="auto" w:fill="FFFF99"/>
          <w:rtl/>
        </w:rPr>
        <w:t>295</w:t>
      </w:r>
      <w:r w:rsidRPr="00C30006">
        <w:rPr>
          <w:rStyle w:val="big-number"/>
          <w:rFonts w:cs="FrankRuehl" w:hint="cs"/>
          <w:vanish/>
          <w:sz w:val="22"/>
          <w:szCs w:val="22"/>
          <w:shd w:val="clear" w:color="auto" w:fill="FFFF99"/>
          <w:rtl/>
        </w:rPr>
        <w:t xml:space="preserve"> </w:t>
      </w:r>
      <w:r w:rsidRPr="00C30006">
        <w:rPr>
          <w:rStyle w:val="big-number"/>
          <w:rFonts w:cs="FrankRuehl"/>
          <w:vanish/>
          <w:sz w:val="22"/>
          <w:szCs w:val="22"/>
          <w:u w:val="single"/>
          <w:shd w:val="clear" w:color="auto" w:fill="FFFF99"/>
          <w:rtl/>
        </w:rPr>
        <w:t>294</w:t>
      </w:r>
      <w:r w:rsidRPr="00C30006">
        <w:rPr>
          <w:rStyle w:val="default"/>
          <w:rFonts w:cs="FrankRuehl"/>
          <w:vanish/>
          <w:sz w:val="22"/>
          <w:szCs w:val="22"/>
          <w:u w:val="single"/>
          <w:shd w:val="clear" w:color="auto" w:fill="FFFF99"/>
          <w:rtl/>
        </w:rPr>
        <w:t>א</w:t>
      </w:r>
      <w:r w:rsidRPr="00C30006">
        <w:rPr>
          <w:rStyle w:val="default"/>
          <w:rFonts w:cs="FrankRuehl"/>
          <w:vanish/>
          <w:sz w:val="22"/>
          <w:szCs w:val="22"/>
          <w:shd w:val="clear" w:color="auto" w:fill="FFFF99"/>
          <w:rtl/>
        </w:rPr>
        <w:t>.</w:t>
      </w:r>
      <w:r w:rsidRPr="00C30006">
        <w:rPr>
          <w:rStyle w:val="default"/>
          <w:rFonts w:cs="FrankRuehl"/>
          <w:vanish/>
          <w:sz w:val="22"/>
          <w:szCs w:val="22"/>
          <w:shd w:val="clear" w:color="auto" w:fill="FFFF99"/>
          <w:rtl/>
        </w:rPr>
        <w:tab/>
        <w:t xml:space="preserve">צו </w:t>
      </w:r>
      <w:r w:rsidRPr="00C30006">
        <w:rPr>
          <w:rStyle w:val="default"/>
          <w:rFonts w:cs="FrankRuehl" w:hint="cs"/>
          <w:vanish/>
          <w:sz w:val="22"/>
          <w:szCs w:val="22"/>
          <w:shd w:val="clear" w:color="auto" w:fill="FFFF99"/>
          <w:rtl/>
        </w:rPr>
        <w:t>האימוץ ייערך לפי טופס 34 או בדומה לו ככל האפשר; אולם אם ראה בית המשפט לצמצם את תוצאי האימוץ או להורות על המשך קיומה של חובה, זכות או סמכות בין המאומץ לבין הורו או קרובו, יווספו לנוסח שבטופס הוראות בית המשפט לעני</w:t>
      </w:r>
      <w:r w:rsidRPr="00C30006">
        <w:rPr>
          <w:rStyle w:val="default"/>
          <w:rFonts w:cs="FrankRuehl"/>
          <w:vanish/>
          <w:sz w:val="22"/>
          <w:szCs w:val="22"/>
          <w:shd w:val="clear" w:color="auto" w:fill="FFFF99"/>
          <w:rtl/>
        </w:rPr>
        <w:t>נ</w:t>
      </w:r>
      <w:r w:rsidRPr="00C30006">
        <w:rPr>
          <w:rStyle w:val="default"/>
          <w:rFonts w:cs="FrankRuehl" w:hint="cs"/>
          <w:vanish/>
          <w:sz w:val="22"/>
          <w:szCs w:val="22"/>
          <w:shd w:val="clear" w:color="auto" w:fill="FFFF99"/>
          <w:rtl/>
        </w:rPr>
        <w:t>י</w:t>
      </w:r>
      <w:r w:rsidRPr="00C30006">
        <w:rPr>
          <w:rStyle w:val="default"/>
          <w:rFonts w:cs="FrankRuehl"/>
          <w:vanish/>
          <w:sz w:val="22"/>
          <w:szCs w:val="22"/>
          <w:shd w:val="clear" w:color="auto" w:fill="FFFF99"/>
          <w:rtl/>
        </w:rPr>
        <w:t>ם</w:t>
      </w:r>
      <w:r w:rsidRPr="00C30006">
        <w:rPr>
          <w:rStyle w:val="default"/>
          <w:rFonts w:cs="FrankRuehl" w:hint="cs"/>
          <w:vanish/>
          <w:sz w:val="22"/>
          <w:szCs w:val="22"/>
          <w:shd w:val="clear" w:color="auto" w:fill="FFFF99"/>
          <w:rtl/>
        </w:rPr>
        <w:t xml:space="preserve"> ה</w:t>
      </w:r>
      <w:r w:rsidRPr="00C30006">
        <w:rPr>
          <w:rStyle w:val="default"/>
          <w:rFonts w:cs="FrankRuehl"/>
          <w:vanish/>
          <w:sz w:val="22"/>
          <w:szCs w:val="22"/>
          <w:shd w:val="clear" w:color="auto" w:fill="FFFF99"/>
          <w:rtl/>
        </w:rPr>
        <w:t>אמור</w:t>
      </w:r>
      <w:r w:rsidRPr="00C30006">
        <w:rPr>
          <w:rStyle w:val="default"/>
          <w:rFonts w:cs="FrankRuehl" w:hint="cs"/>
          <w:vanish/>
          <w:sz w:val="22"/>
          <w:szCs w:val="22"/>
          <w:shd w:val="clear" w:color="auto" w:fill="FFFF99"/>
          <w:rtl/>
        </w:rPr>
        <w:t>ים.</w:t>
      </w:r>
      <w:bookmarkEnd w:id="696"/>
    </w:p>
    <w:p w:rsidR="00DC7C3B" w:rsidRDefault="00DC7C3B">
      <w:pPr>
        <w:pStyle w:val="header-2"/>
        <w:ind w:left="0" w:right="1134"/>
        <w:rPr>
          <w:rFonts w:cs="Miriam" w:hint="cs"/>
          <w:rtl/>
        </w:rPr>
      </w:pPr>
      <w:bookmarkStart w:id="697" w:name="hed233"/>
      <w:bookmarkEnd w:id="697"/>
      <w:r>
        <w:rPr>
          <w:lang w:val="he-IL"/>
        </w:rPr>
        <w:pict>
          <v:rect id="_x0000_s2480" style="position:absolute;left:0;text-align:left;margin-left:464.5pt;margin-top:8.05pt;width:75.05pt;height:18.15pt;z-index:251721216" o:allowincell="f" filled="f" stroked="f" strokecolor="lime" strokeweight=".25pt">
            <v:textbox style="mso-next-textbox:#_x0000_s2480" inset="0,0,0,0">
              <w:txbxContent>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Fonts w:cs="Miriam"/>
          <w:rtl/>
        </w:rPr>
        <w:t>סימן</w:t>
      </w:r>
      <w:r>
        <w:rPr>
          <w:rFonts w:cs="Miriam" w:hint="cs"/>
          <w:rtl/>
        </w:rPr>
        <w:t xml:space="preserve"> ו': אימוץ בין-ארצי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698" w:name="Rov1108"/>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תשנ"ח-1998</w:t>
      </w:r>
    </w:p>
    <w:p w:rsidR="00DC7C3B" w:rsidRPr="00C30006" w:rsidRDefault="00DC7C3B">
      <w:pPr>
        <w:pStyle w:val="P00"/>
        <w:spacing w:before="0"/>
        <w:ind w:left="0" w:right="1134"/>
        <w:rPr>
          <w:rStyle w:val="default"/>
          <w:rFonts w:cs="FrankRuehl" w:hint="cs"/>
          <w:vanish/>
          <w:shd w:val="clear" w:color="auto" w:fill="FFFF99"/>
          <w:rtl/>
        </w:rPr>
      </w:pPr>
      <w:hyperlink r:id="rId548" w:history="1">
        <w:r w:rsidRPr="00C30006">
          <w:rPr>
            <w:rStyle w:val="Hyperlink"/>
            <w:rFonts w:cs="FrankRuehl" w:hint="cs"/>
            <w:vanish/>
            <w:szCs w:val="20"/>
            <w:shd w:val="clear" w:color="auto" w:fill="FFFF99"/>
            <w:rtl/>
          </w:rPr>
          <w:t>ק"ת תשנ"ח מס' 5911</w:t>
        </w:r>
      </w:hyperlink>
      <w:r w:rsidRPr="00C30006">
        <w:rPr>
          <w:rStyle w:val="default"/>
          <w:rFonts w:cs="FrankRuehl" w:hint="cs"/>
          <w:vanish/>
          <w:sz w:val="20"/>
          <w:szCs w:val="20"/>
          <w:shd w:val="clear" w:color="auto" w:fill="FFFF99"/>
          <w:rtl/>
        </w:rPr>
        <w:t xml:space="preserve"> מיום 16.7.1998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1024</w:t>
      </w:r>
    </w:p>
    <w:p w:rsidR="00DC7C3B" w:rsidRDefault="00DC7C3B">
      <w:pPr>
        <w:pStyle w:val="P00"/>
        <w:spacing w:before="0"/>
        <w:ind w:left="0" w:right="1134"/>
        <w:rPr>
          <w:rStyle w:val="default"/>
          <w:rFonts w:cs="FrankRuehl" w:hint="cs"/>
          <w:b/>
          <w:bCs/>
          <w:sz w:val="2"/>
          <w:szCs w:val="2"/>
          <w:shd w:val="clear" w:color="auto" w:fill="FFFF99"/>
          <w:rtl/>
        </w:rPr>
      </w:pPr>
      <w:r w:rsidRPr="00C30006">
        <w:rPr>
          <w:rStyle w:val="default"/>
          <w:rFonts w:cs="FrankRuehl" w:hint="cs"/>
          <w:b/>
          <w:bCs/>
          <w:vanish/>
          <w:sz w:val="20"/>
          <w:szCs w:val="20"/>
          <w:shd w:val="clear" w:color="auto" w:fill="FFFF99"/>
          <w:rtl/>
        </w:rPr>
        <w:t>הוספת סימן ו'</w:t>
      </w:r>
      <w:bookmarkEnd w:id="698"/>
    </w:p>
    <w:p w:rsidR="00DC7C3B" w:rsidRDefault="00DC7C3B" w:rsidP="00DD5FB7">
      <w:pPr>
        <w:pStyle w:val="P00"/>
        <w:spacing w:before="72"/>
        <w:ind w:left="0" w:right="1134"/>
        <w:rPr>
          <w:rStyle w:val="default"/>
          <w:rFonts w:cs="FrankRuehl"/>
          <w:rtl/>
        </w:rPr>
      </w:pPr>
      <w:bookmarkStart w:id="699" w:name="Seif446"/>
      <w:bookmarkEnd w:id="699"/>
      <w:r>
        <w:rPr>
          <w:lang w:val="he-IL"/>
        </w:rPr>
        <w:pict>
          <v:rect id="_x0000_s2481" style="position:absolute;left:0;text-align:left;margin-left:464.5pt;margin-top:8.05pt;width:75.05pt;height:28.75pt;z-index:251722240" o:allowincell="f" filled="f" stroked="f" strokecolor="lime" strokeweight=".25pt">
            <v:textbox style="mso-next-textbox:#_x0000_s2481" inset="0,0,0,0">
              <w:txbxContent>
                <w:p w:rsidR="00E30CE8" w:rsidRDefault="00E30CE8">
                  <w:pPr>
                    <w:spacing w:line="160" w:lineRule="exact"/>
                    <w:jc w:val="left"/>
                    <w:rPr>
                      <w:rFonts w:cs="Miriam"/>
                      <w:noProof/>
                      <w:sz w:val="18"/>
                      <w:szCs w:val="18"/>
                      <w:rtl/>
                    </w:rPr>
                  </w:pPr>
                  <w:r>
                    <w:rPr>
                      <w:rFonts w:cs="Miriam"/>
                      <w:sz w:val="18"/>
                      <w:szCs w:val="18"/>
                      <w:rtl/>
                    </w:rPr>
                    <w:t>בקשה</w:t>
                  </w:r>
                  <w:r>
                    <w:rPr>
                      <w:rFonts w:cs="Miriam" w:hint="cs"/>
                      <w:sz w:val="18"/>
                      <w:szCs w:val="18"/>
                      <w:rtl/>
                    </w:rPr>
                    <w:t xml:space="preserve"> למתן </w:t>
                  </w:r>
                  <w:r>
                    <w:rPr>
                      <w:rFonts w:cs="Miriam"/>
                      <w:sz w:val="18"/>
                      <w:szCs w:val="18"/>
                      <w:rtl/>
                    </w:rPr>
                    <w:t>צו א</w:t>
                  </w:r>
                  <w:r>
                    <w:rPr>
                      <w:rFonts w:cs="Miriam" w:hint="cs"/>
                      <w:sz w:val="18"/>
                      <w:szCs w:val="18"/>
                      <w:rtl/>
                    </w:rPr>
                    <w:t>ימוץ</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tl/>
        </w:rPr>
        <w:t>294</w:t>
      </w:r>
      <w:r>
        <w:rPr>
          <w:rStyle w:val="default"/>
          <w:rFonts w:cs="FrankRuehl"/>
          <w:rtl/>
        </w:rPr>
        <w:t>ב.</w:t>
      </w:r>
      <w:r>
        <w:rPr>
          <w:rStyle w:val="default"/>
          <w:rFonts w:cs="FrankRuehl" w:hint="cs"/>
          <w:rtl/>
        </w:rPr>
        <w:t xml:space="preserve"> </w:t>
      </w:r>
      <w:r>
        <w:rPr>
          <w:rStyle w:val="default"/>
          <w:rFonts w:cs="FrankRuehl"/>
          <w:rtl/>
        </w:rPr>
        <w:t>(א)</w:t>
      </w:r>
      <w:r>
        <w:rPr>
          <w:rStyle w:val="default"/>
          <w:rFonts w:cs="FrankRuehl"/>
          <w:rtl/>
        </w:rPr>
        <w:tab/>
        <w:t>בקש</w:t>
      </w:r>
      <w:r>
        <w:rPr>
          <w:rStyle w:val="default"/>
          <w:rFonts w:cs="FrankRuehl" w:hint="cs"/>
          <w:rtl/>
        </w:rPr>
        <w:t xml:space="preserve">ה למתן צו לאימוץ של ילד ממדינת חוץ (להלן בסימן זה </w:t>
      </w:r>
      <w:r w:rsidR="00DD5FB7">
        <w:rPr>
          <w:rStyle w:val="default"/>
          <w:rFonts w:cs="FrankRuehl"/>
          <w:rtl/>
        </w:rPr>
        <w:t>–</w:t>
      </w:r>
      <w:r>
        <w:rPr>
          <w:rStyle w:val="default"/>
          <w:rFonts w:cs="FrankRuehl"/>
          <w:rtl/>
        </w:rPr>
        <w:t xml:space="preserve"> צו</w:t>
      </w:r>
      <w:r>
        <w:rPr>
          <w:rStyle w:val="default"/>
          <w:rFonts w:cs="FrankRuehl" w:hint="cs"/>
          <w:rtl/>
        </w:rPr>
        <w:t xml:space="preserve"> אימוץ), תוגש בידי מאמץ לבית המשפט לעניני משפחה שבאזור שיפוטו מצוי מקום מגוריו של המאמץ, כשהיא ערוכה לפי טופס 34א, חתומה בידי המאמץ ונתמכת בתצהיר. </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w:t>
      </w:r>
      <w:r>
        <w:rPr>
          <w:rStyle w:val="default"/>
          <w:rFonts w:cs="FrankRuehl" w:hint="cs"/>
          <w:rtl/>
        </w:rPr>
        <w:t>בק</w:t>
      </w:r>
      <w:r>
        <w:rPr>
          <w:rStyle w:val="default"/>
          <w:rFonts w:cs="FrankRuehl"/>
          <w:rtl/>
        </w:rPr>
        <w:t>שה</w:t>
      </w:r>
      <w:r>
        <w:rPr>
          <w:rStyle w:val="default"/>
          <w:rFonts w:cs="FrankRuehl" w:hint="cs"/>
          <w:rtl/>
        </w:rPr>
        <w:t xml:space="preserve"> תוגש בארבעה עותקים, ורשאי בית המשפט לצוות על המאמץ להגיש עותקים נוספים.</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00" w:name="Rov927"/>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תשנ"ח-1998</w:t>
      </w:r>
    </w:p>
    <w:p w:rsidR="00DC7C3B" w:rsidRPr="00C30006" w:rsidRDefault="00DC7C3B">
      <w:pPr>
        <w:pStyle w:val="P00"/>
        <w:spacing w:before="0"/>
        <w:ind w:left="0" w:right="1134"/>
        <w:rPr>
          <w:rStyle w:val="default"/>
          <w:rFonts w:cs="FrankRuehl" w:hint="cs"/>
          <w:vanish/>
          <w:shd w:val="clear" w:color="auto" w:fill="FFFF99"/>
          <w:rtl/>
        </w:rPr>
      </w:pPr>
      <w:hyperlink r:id="rId549" w:history="1">
        <w:r w:rsidRPr="00C30006">
          <w:rPr>
            <w:rStyle w:val="Hyperlink"/>
            <w:rFonts w:cs="FrankRuehl" w:hint="cs"/>
            <w:vanish/>
            <w:szCs w:val="20"/>
            <w:shd w:val="clear" w:color="auto" w:fill="FFFF99"/>
            <w:rtl/>
          </w:rPr>
          <w:t>ק"ת תשנ"ח מס' 5911</w:t>
        </w:r>
      </w:hyperlink>
      <w:r w:rsidRPr="00C30006">
        <w:rPr>
          <w:rStyle w:val="default"/>
          <w:rFonts w:cs="FrankRuehl" w:hint="cs"/>
          <w:vanish/>
          <w:sz w:val="20"/>
          <w:szCs w:val="20"/>
          <w:shd w:val="clear" w:color="auto" w:fill="FFFF99"/>
          <w:rtl/>
        </w:rPr>
        <w:t xml:space="preserve"> מיום 16.7.1998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1024</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294ב</w:t>
      </w:r>
      <w:bookmarkEnd w:id="700"/>
    </w:p>
    <w:p w:rsidR="00DC7C3B" w:rsidRDefault="00DC7C3B" w:rsidP="00DD5FB7">
      <w:pPr>
        <w:pStyle w:val="P00"/>
        <w:spacing w:before="72"/>
        <w:ind w:left="0" w:right="1134"/>
        <w:rPr>
          <w:rStyle w:val="default"/>
          <w:rFonts w:cs="FrankRuehl" w:hint="cs"/>
          <w:rtl/>
        </w:rPr>
      </w:pPr>
      <w:bookmarkStart w:id="701" w:name="Seif447"/>
      <w:bookmarkEnd w:id="701"/>
      <w:r>
        <w:rPr>
          <w:lang w:val="he-IL"/>
        </w:rPr>
        <w:pict>
          <v:rect id="_x0000_s2482" style="position:absolute;left:0;text-align:left;margin-left:464.5pt;margin-top:8.05pt;width:75.05pt;height:25.2pt;z-index:251723264" o:allowincell="f" filled="f" stroked="f" strokecolor="lime" strokeweight=".25pt">
            <v:textbox style="mso-next-textbox:#_x0000_s2482" inset="0,0,0,0">
              <w:txbxContent>
                <w:p w:rsidR="00E30CE8" w:rsidRDefault="00E30CE8">
                  <w:pPr>
                    <w:spacing w:line="160" w:lineRule="exact"/>
                    <w:jc w:val="left"/>
                    <w:rPr>
                      <w:rFonts w:cs="Miriam"/>
                      <w:noProof/>
                      <w:sz w:val="18"/>
                      <w:szCs w:val="18"/>
                      <w:rtl/>
                    </w:rPr>
                  </w:pPr>
                  <w:r>
                    <w:rPr>
                      <w:rFonts w:cs="Miriam"/>
                      <w:sz w:val="18"/>
                      <w:szCs w:val="18"/>
                      <w:rtl/>
                    </w:rPr>
                    <w:t>המשי</w:t>
                  </w:r>
                  <w:r>
                    <w:rPr>
                      <w:rFonts w:cs="Miriam" w:hint="cs"/>
                      <w:sz w:val="18"/>
                      <w:szCs w:val="18"/>
                      <w:rtl/>
                    </w:rPr>
                    <w:t>ב</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tl/>
        </w:rPr>
        <w:t>294</w:t>
      </w:r>
      <w:r>
        <w:rPr>
          <w:rStyle w:val="default"/>
          <w:rFonts w:cs="FrankRuehl"/>
          <w:rtl/>
        </w:rPr>
        <w:t>ג.</w:t>
      </w:r>
      <w:r>
        <w:rPr>
          <w:rStyle w:val="default"/>
          <w:rFonts w:cs="FrankRuehl" w:hint="cs"/>
          <w:rtl/>
        </w:rPr>
        <w:t xml:space="preserve"> </w:t>
      </w:r>
      <w:r>
        <w:rPr>
          <w:rStyle w:val="default"/>
          <w:rFonts w:cs="FrankRuehl"/>
          <w:rtl/>
        </w:rPr>
        <w:t>העמו</w:t>
      </w:r>
      <w:r>
        <w:rPr>
          <w:rStyle w:val="default"/>
          <w:rFonts w:cs="FrankRuehl" w:hint="cs"/>
          <w:rtl/>
        </w:rPr>
        <w:t xml:space="preserve">תה המוכרת שטיפלה באימוץ הבין-ארצי (להלן </w:t>
      </w:r>
      <w:r w:rsidR="00DD5FB7">
        <w:rPr>
          <w:rStyle w:val="default"/>
          <w:rFonts w:cs="FrankRuehl"/>
          <w:rtl/>
        </w:rPr>
        <w:t>–</w:t>
      </w:r>
      <w:r>
        <w:rPr>
          <w:rStyle w:val="default"/>
          <w:rFonts w:cs="FrankRuehl"/>
          <w:rtl/>
        </w:rPr>
        <w:t xml:space="preserve"> הע</w:t>
      </w:r>
      <w:r>
        <w:rPr>
          <w:rStyle w:val="default"/>
          <w:rFonts w:cs="FrankRuehl" w:hint="cs"/>
          <w:rtl/>
        </w:rPr>
        <w:t>מותה המוכרת) וה</w:t>
      </w:r>
      <w:r>
        <w:rPr>
          <w:rStyle w:val="default"/>
          <w:rFonts w:cs="FrankRuehl"/>
          <w:rtl/>
        </w:rPr>
        <w:t>י</w:t>
      </w:r>
      <w:r>
        <w:rPr>
          <w:rStyle w:val="default"/>
          <w:rFonts w:cs="FrankRuehl" w:hint="cs"/>
          <w:rtl/>
        </w:rPr>
        <w:t xml:space="preserve">ועץ המשפטי לממשלה יהיו המשיבים לבקשה.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02" w:name="Rov928"/>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תשנ"ח-1998</w:t>
      </w:r>
    </w:p>
    <w:p w:rsidR="00DC7C3B" w:rsidRPr="00C30006" w:rsidRDefault="00DC7C3B">
      <w:pPr>
        <w:pStyle w:val="P00"/>
        <w:spacing w:before="0"/>
        <w:ind w:left="0" w:right="1134"/>
        <w:rPr>
          <w:rStyle w:val="default"/>
          <w:rFonts w:cs="FrankRuehl" w:hint="cs"/>
          <w:vanish/>
          <w:shd w:val="clear" w:color="auto" w:fill="FFFF99"/>
          <w:rtl/>
        </w:rPr>
      </w:pPr>
      <w:hyperlink r:id="rId550" w:history="1">
        <w:r w:rsidRPr="00C30006">
          <w:rPr>
            <w:rStyle w:val="Hyperlink"/>
            <w:rFonts w:cs="FrankRuehl" w:hint="cs"/>
            <w:vanish/>
            <w:szCs w:val="20"/>
            <w:shd w:val="clear" w:color="auto" w:fill="FFFF99"/>
            <w:rtl/>
          </w:rPr>
          <w:t>ק"ת תשנ"ח מס' 5911</w:t>
        </w:r>
      </w:hyperlink>
      <w:r w:rsidRPr="00C30006">
        <w:rPr>
          <w:rStyle w:val="default"/>
          <w:rFonts w:cs="FrankRuehl" w:hint="cs"/>
          <w:vanish/>
          <w:sz w:val="20"/>
          <w:szCs w:val="20"/>
          <w:shd w:val="clear" w:color="auto" w:fill="FFFF99"/>
          <w:rtl/>
        </w:rPr>
        <w:t xml:space="preserve"> מיום 16.7.1998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1024</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294ג</w:t>
      </w:r>
      <w:bookmarkEnd w:id="702"/>
    </w:p>
    <w:p w:rsidR="00DC7C3B" w:rsidRDefault="00DC7C3B" w:rsidP="00997C54">
      <w:pPr>
        <w:pStyle w:val="P00"/>
        <w:spacing w:before="72"/>
        <w:ind w:left="0" w:right="1134"/>
        <w:rPr>
          <w:rStyle w:val="default"/>
          <w:rFonts w:cs="FrankRuehl" w:hint="cs"/>
          <w:rtl/>
        </w:rPr>
      </w:pPr>
      <w:bookmarkStart w:id="703" w:name="Seif448"/>
      <w:bookmarkEnd w:id="703"/>
      <w:r>
        <w:rPr>
          <w:lang w:val="he-IL"/>
        </w:rPr>
        <w:pict>
          <v:rect id="_x0000_s2483" style="position:absolute;left:0;text-align:left;margin-left:464.5pt;margin-top:8.05pt;width:75.05pt;height:35.9pt;z-index:251724288" o:allowincell="f" filled="f" stroked="f" strokecolor="lime" strokeweight=".25pt">
            <v:textbox style="mso-next-textbox:#_x0000_s2483" inset="0,0,0,0">
              <w:txbxContent>
                <w:p w:rsidR="00E30CE8" w:rsidRDefault="00E30CE8">
                  <w:pPr>
                    <w:spacing w:line="160" w:lineRule="exact"/>
                    <w:jc w:val="left"/>
                    <w:rPr>
                      <w:rFonts w:cs="Miriam" w:hint="cs"/>
                      <w:sz w:val="18"/>
                      <w:szCs w:val="18"/>
                      <w:rtl/>
                    </w:rPr>
                  </w:pPr>
                  <w:r>
                    <w:rPr>
                      <w:rFonts w:cs="Miriam"/>
                      <w:sz w:val="18"/>
                      <w:szCs w:val="18"/>
                      <w:rtl/>
                    </w:rPr>
                    <w:t>למ</w:t>
                  </w:r>
                  <w:r>
                    <w:rPr>
                      <w:rFonts w:cs="Miriam" w:hint="cs"/>
                      <w:sz w:val="18"/>
                      <w:szCs w:val="18"/>
                      <w:rtl/>
                    </w:rPr>
                    <w:t xml:space="preserve">י </w:t>
                  </w:r>
                  <w:r>
                    <w:rPr>
                      <w:rFonts w:cs="Miriam"/>
                      <w:sz w:val="18"/>
                      <w:szCs w:val="18"/>
                      <w:rtl/>
                    </w:rPr>
                    <w:t>יו</w:t>
                  </w:r>
                  <w:r>
                    <w:rPr>
                      <w:rFonts w:cs="Miriam" w:hint="cs"/>
                      <w:sz w:val="18"/>
                      <w:szCs w:val="18"/>
                      <w:rtl/>
                    </w:rPr>
                    <w:t xml:space="preserve">מצאו </w:t>
                  </w:r>
                  <w:r>
                    <w:rPr>
                      <w:rFonts w:cs="Miriam"/>
                      <w:sz w:val="18"/>
                      <w:szCs w:val="18"/>
                      <w:rtl/>
                    </w:rPr>
                    <w:t>עותק</w:t>
                  </w:r>
                  <w:r>
                    <w:rPr>
                      <w:rFonts w:cs="Miriam" w:hint="cs"/>
                      <w:sz w:val="18"/>
                      <w:szCs w:val="18"/>
                      <w:rtl/>
                    </w:rPr>
                    <w:t>י הבקשה</w:t>
                  </w:r>
                </w:p>
                <w:p w:rsidR="00E30CE8" w:rsidRDefault="00E30CE8">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תשנ"ח-1998</w:t>
                  </w:r>
                </w:p>
              </w:txbxContent>
            </v:textbox>
            <w10:anchorlock/>
          </v:rect>
        </w:pict>
      </w:r>
      <w:r>
        <w:rPr>
          <w:rStyle w:val="big-number"/>
          <w:rtl/>
        </w:rPr>
        <w:t>294</w:t>
      </w:r>
      <w:r>
        <w:rPr>
          <w:rStyle w:val="default"/>
          <w:rFonts w:cs="FrankRuehl"/>
          <w:rtl/>
        </w:rPr>
        <w:t>ד.</w:t>
      </w:r>
      <w:r>
        <w:rPr>
          <w:rStyle w:val="default"/>
          <w:rFonts w:cs="FrankRuehl" w:hint="cs"/>
          <w:rtl/>
        </w:rPr>
        <w:t xml:space="preserve"> </w:t>
      </w:r>
      <w:r>
        <w:rPr>
          <w:rStyle w:val="default"/>
          <w:rFonts w:cs="FrankRuehl"/>
          <w:rtl/>
        </w:rPr>
        <w:t>עותק</w:t>
      </w:r>
      <w:r>
        <w:rPr>
          <w:rStyle w:val="default"/>
          <w:rFonts w:cs="FrankRuehl" w:hint="cs"/>
          <w:rtl/>
        </w:rPr>
        <w:t xml:space="preserve">י הבקשה יומצאו </w:t>
      </w:r>
      <w:r w:rsidR="00DD5FB7">
        <w:rPr>
          <w:rStyle w:val="default"/>
          <w:rFonts w:cs="FrankRuehl"/>
          <w:rtl/>
        </w:rPr>
        <w:t>–</w:t>
      </w:r>
    </w:p>
    <w:p w:rsidR="00DC7C3B" w:rsidRDefault="00DC7C3B" w:rsidP="00DD5FB7">
      <w:pPr>
        <w:pStyle w:val="P22"/>
        <w:tabs>
          <w:tab w:val="left" w:pos="624"/>
          <w:tab w:val="left" w:pos="1021"/>
        </w:tabs>
        <w:spacing w:before="72"/>
        <w:ind w:left="624" w:right="1134"/>
        <w:rPr>
          <w:rFonts w:cs="FrankRuehl"/>
          <w:sz w:val="26"/>
          <w:rtl/>
        </w:rPr>
      </w:pPr>
      <w:r>
        <w:rPr>
          <w:rFonts w:cs="FrankRuehl"/>
          <w:sz w:val="26"/>
          <w:rtl/>
        </w:rPr>
        <w:t>(1)</w:t>
      </w:r>
      <w:r>
        <w:rPr>
          <w:rFonts w:cs="FrankRuehl"/>
          <w:sz w:val="26"/>
          <w:rtl/>
        </w:rPr>
        <w:tab/>
        <w:t>ליו</w:t>
      </w:r>
      <w:r>
        <w:rPr>
          <w:rFonts w:cs="FrankRuehl" w:hint="cs"/>
          <w:sz w:val="26"/>
          <w:rtl/>
        </w:rPr>
        <w:t xml:space="preserve">עץ המשפטי לממשלה; </w:t>
      </w:r>
    </w:p>
    <w:p w:rsidR="00DC7C3B" w:rsidRDefault="00DC7C3B" w:rsidP="00DD5FB7">
      <w:pPr>
        <w:pStyle w:val="P22"/>
        <w:tabs>
          <w:tab w:val="left" w:pos="624"/>
          <w:tab w:val="left" w:pos="1021"/>
        </w:tabs>
        <w:spacing w:before="72"/>
        <w:ind w:left="624" w:right="1134"/>
        <w:rPr>
          <w:rFonts w:cs="FrankRuehl"/>
          <w:sz w:val="26"/>
          <w:rtl/>
        </w:rPr>
      </w:pPr>
      <w:r>
        <w:rPr>
          <w:rFonts w:cs="FrankRuehl" w:hint="cs"/>
          <w:sz w:val="26"/>
          <w:rtl/>
        </w:rPr>
        <w:t>(2)</w:t>
      </w:r>
      <w:r>
        <w:rPr>
          <w:rFonts w:cs="FrankRuehl"/>
          <w:sz w:val="26"/>
          <w:rtl/>
        </w:rPr>
        <w:tab/>
        <w:t>לעמ</w:t>
      </w:r>
      <w:r>
        <w:rPr>
          <w:rFonts w:cs="FrankRuehl" w:hint="cs"/>
          <w:sz w:val="26"/>
          <w:rtl/>
        </w:rPr>
        <w:t>ותה המו</w:t>
      </w:r>
      <w:r>
        <w:rPr>
          <w:rFonts w:cs="FrankRuehl"/>
          <w:sz w:val="26"/>
          <w:rtl/>
        </w:rPr>
        <w:t xml:space="preserve">כרת; </w:t>
      </w:r>
    </w:p>
    <w:p w:rsidR="00DC7C3B" w:rsidRDefault="00DC7C3B" w:rsidP="00DD5FB7">
      <w:pPr>
        <w:pStyle w:val="P22"/>
        <w:tabs>
          <w:tab w:val="left" w:pos="624"/>
          <w:tab w:val="left" w:pos="1021"/>
        </w:tabs>
        <w:spacing w:before="72"/>
        <w:ind w:left="624" w:right="1134"/>
        <w:rPr>
          <w:rFonts w:cs="FrankRuehl" w:hint="cs"/>
          <w:sz w:val="26"/>
          <w:rtl/>
        </w:rPr>
      </w:pPr>
      <w:r>
        <w:rPr>
          <w:rFonts w:cs="FrankRuehl" w:hint="cs"/>
          <w:sz w:val="26"/>
          <w:rtl/>
        </w:rPr>
        <w:t>(3)</w:t>
      </w:r>
      <w:r>
        <w:rPr>
          <w:rFonts w:cs="FrankRuehl"/>
          <w:sz w:val="26"/>
          <w:rtl/>
        </w:rPr>
        <w:tab/>
        <w:t>לפק</w:t>
      </w:r>
      <w:r>
        <w:rPr>
          <w:rFonts w:cs="FrankRuehl" w:hint="cs"/>
          <w:sz w:val="26"/>
          <w:rtl/>
        </w:rPr>
        <w:t xml:space="preserve">יד סעד ארצי.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04" w:name="Rov929"/>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תשנ"ח-1998</w:t>
      </w:r>
    </w:p>
    <w:p w:rsidR="00DC7C3B" w:rsidRPr="00C30006" w:rsidRDefault="00DC7C3B">
      <w:pPr>
        <w:pStyle w:val="P00"/>
        <w:spacing w:before="0"/>
        <w:ind w:left="0" w:right="1134"/>
        <w:rPr>
          <w:rStyle w:val="default"/>
          <w:rFonts w:cs="FrankRuehl" w:hint="cs"/>
          <w:vanish/>
          <w:shd w:val="clear" w:color="auto" w:fill="FFFF99"/>
          <w:rtl/>
        </w:rPr>
      </w:pPr>
      <w:hyperlink r:id="rId551" w:history="1">
        <w:r w:rsidRPr="00C30006">
          <w:rPr>
            <w:rStyle w:val="Hyperlink"/>
            <w:rFonts w:cs="FrankRuehl" w:hint="cs"/>
            <w:vanish/>
            <w:szCs w:val="20"/>
            <w:shd w:val="clear" w:color="auto" w:fill="FFFF99"/>
            <w:rtl/>
          </w:rPr>
          <w:t>ק"ת תשנ"ח מס' 5911</w:t>
        </w:r>
      </w:hyperlink>
      <w:r w:rsidRPr="00C30006">
        <w:rPr>
          <w:rStyle w:val="default"/>
          <w:rFonts w:cs="FrankRuehl" w:hint="cs"/>
          <w:vanish/>
          <w:sz w:val="20"/>
          <w:szCs w:val="20"/>
          <w:shd w:val="clear" w:color="auto" w:fill="FFFF99"/>
          <w:rtl/>
        </w:rPr>
        <w:t xml:space="preserve"> מיום 16.7.1998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1024</w:t>
      </w:r>
    </w:p>
    <w:p w:rsidR="00DC7C3B" w:rsidRDefault="00DC7C3B">
      <w:pPr>
        <w:pStyle w:val="P00"/>
        <w:spacing w:before="0"/>
        <w:ind w:left="0" w:right="1134"/>
        <w:rPr>
          <w:rFonts w:hint="cs"/>
          <w:sz w:val="2"/>
          <w:szCs w:val="2"/>
          <w:rtl/>
        </w:rPr>
      </w:pPr>
      <w:r w:rsidRPr="00C30006">
        <w:rPr>
          <w:rStyle w:val="default"/>
          <w:rFonts w:cs="FrankRuehl" w:hint="cs"/>
          <w:b/>
          <w:bCs/>
          <w:vanish/>
          <w:sz w:val="20"/>
          <w:szCs w:val="20"/>
          <w:shd w:val="clear" w:color="auto" w:fill="FFFF99"/>
          <w:rtl/>
        </w:rPr>
        <w:t>הוספת תקנה 294ד</w:t>
      </w:r>
      <w:bookmarkEnd w:id="704"/>
    </w:p>
    <w:p w:rsidR="00DC7C3B" w:rsidRDefault="00DC7C3B" w:rsidP="00997C54">
      <w:pPr>
        <w:pStyle w:val="P00"/>
        <w:spacing w:before="72"/>
        <w:ind w:left="0" w:right="1134"/>
        <w:rPr>
          <w:rStyle w:val="default"/>
          <w:rFonts w:cs="FrankRuehl"/>
          <w:rtl/>
        </w:rPr>
      </w:pPr>
      <w:bookmarkStart w:id="705" w:name="Seif449"/>
      <w:bookmarkEnd w:id="705"/>
      <w:r>
        <w:rPr>
          <w:lang w:val="he-IL"/>
        </w:rPr>
        <w:pict>
          <v:rect id="_x0000_s2484" style="position:absolute;left:0;text-align:left;margin-left:464.5pt;margin-top:8.05pt;width:75.05pt;height:36.75pt;z-index:251725312" o:allowincell="f" filled="f" stroked="f" strokecolor="lime" strokeweight=".25pt">
            <v:textbox style="mso-next-textbox:#_x0000_s2484" inset="0,0,0,0">
              <w:txbxContent>
                <w:p w:rsidR="00E30CE8" w:rsidRDefault="00E30CE8">
                  <w:pPr>
                    <w:spacing w:line="160" w:lineRule="exact"/>
                    <w:jc w:val="left"/>
                    <w:rPr>
                      <w:rFonts w:cs="Miriam" w:hint="cs"/>
                      <w:sz w:val="18"/>
                      <w:szCs w:val="18"/>
                      <w:rtl/>
                    </w:rPr>
                  </w:pPr>
                  <w:r>
                    <w:rPr>
                      <w:rFonts w:cs="Miriam"/>
                      <w:sz w:val="18"/>
                      <w:szCs w:val="18"/>
                      <w:rtl/>
                    </w:rPr>
                    <w:t>תסקי</w:t>
                  </w:r>
                  <w:r>
                    <w:rPr>
                      <w:rFonts w:cs="Miriam" w:hint="cs"/>
                      <w:sz w:val="18"/>
                      <w:szCs w:val="18"/>
                      <w:rtl/>
                    </w:rPr>
                    <w:t>ר וחוות דעת כתשובה לבקשה</w:t>
                  </w:r>
                </w:p>
                <w:p w:rsidR="00E30CE8" w:rsidRDefault="00E30CE8">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w:t>
                  </w:r>
                  <w:r>
                    <w:rPr>
                      <w:rFonts w:cs="Miriam"/>
                      <w:sz w:val="18"/>
                      <w:szCs w:val="18"/>
                      <w:rtl/>
                    </w:rPr>
                    <w:t>מ</w:t>
                  </w:r>
                  <w:r>
                    <w:rPr>
                      <w:rFonts w:cs="Miriam" w:hint="cs"/>
                      <w:sz w:val="18"/>
                      <w:szCs w:val="18"/>
                      <w:rtl/>
                    </w:rPr>
                    <w:t xml:space="preserve">ס' 2)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tl/>
        </w:rPr>
        <w:t>294</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rtl/>
        </w:rPr>
        <w:tab/>
        <w:t>הומ</w:t>
      </w:r>
      <w:r>
        <w:rPr>
          <w:rStyle w:val="default"/>
          <w:rFonts w:cs="FrankRuehl" w:hint="cs"/>
          <w:rtl/>
        </w:rPr>
        <w:t xml:space="preserve">צאה לעמותה מוכרת בקשה לפי תקנה 294ד(2), תמסור העמותה לבית המשפט: </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חוו</w:t>
      </w:r>
      <w:r>
        <w:rPr>
          <w:rStyle w:val="default"/>
          <w:rFonts w:cs="FrankRuehl" w:hint="cs"/>
          <w:rtl/>
        </w:rPr>
        <w:t>ת הדעת שהוכנו מטעמה לפי סעיפים 28יא ו-28יד לחוק האימוץ, בצירוף אישורה כי נתמלאו כל הדרישות לפי ס</w:t>
      </w:r>
      <w:r>
        <w:rPr>
          <w:rStyle w:val="default"/>
          <w:rFonts w:cs="FrankRuehl"/>
          <w:rtl/>
        </w:rPr>
        <w:t>עיף 28</w:t>
      </w:r>
      <w:r>
        <w:rPr>
          <w:rStyle w:val="default"/>
          <w:rFonts w:cs="FrankRuehl" w:hint="cs"/>
          <w:rtl/>
        </w:rPr>
        <w:t>יב(א) לחוק האמור וכן המסמכים המנויים בא</w:t>
      </w:r>
      <w:r>
        <w:rPr>
          <w:rStyle w:val="default"/>
          <w:rFonts w:cs="FrankRuehl"/>
          <w:rtl/>
        </w:rPr>
        <w:t>ו</w:t>
      </w:r>
      <w:r>
        <w:rPr>
          <w:rStyle w:val="default"/>
          <w:rFonts w:cs="FrankRuehl" w:hint="cs"/>
          <w:rtl/>
        </w:rPr>
        <w:t>תו סעיף, כשהם מאומתים בידי נציג דיפלומטי או קונסולרי של מדינת החוץ בישראל ומתור</w:t>
      </w:r>
      <w:r>
        <w:rPr>
          <w:rStyle w:val="default"/>
          <w:rFonts w:cs="FrankRuehl"/>
          <w:rtl/>
        </w:rPr>
        <w:t>גמ</w:t>
      </w:r>
      <w:r>
        <w:rPr>
          <w:rStyle w:val="default"/>
          <w:rFonts w:cs="FrankRuehl" w:hint="cs"/>
          <w:rtl/>
        </w:rPr>
        <w:t xml:space="preserve">ים לעברית, כשהתרגום מאושר בידי נוטריון; </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חוו</w:t>
      </w:r>
      <w:r>
        <w:rPr>
          <w:rStyle w:val="default"/>
          <w:rFonts w:cs="FrankRuehl" w:hint="cs"/>
          <w:rtl/>
        </w:rPr>
        <w:t xml:space="preserve">ת דעת על קליטת הילד בבית המאמץ, שבה ייקבע אם אימוצו בידי המאמץ אינו נוגד את טובת </w:t>
      </w:r>
      <w:r>
        <w:rPr>
          <w:rStyle w:val="default"/>
          <w:rFonts w:cs="FrankRuehl"/>
          <w:rtl/>
        </w:rPr>
        <w:t>הילד</w:t>
      </w:r>
      <w:r>
        <w:rPr>
          <w:rStyle w:val="default"/>
          <w:rFonts w:cs="FrankRuehl" w:hint="cs"/>
          <w:rtl/>
        </w:rPr>
        <w:t xml:space="preserve">. </w:t>
      </w:r>
    </w:p>
    <w:p w:rsidR="00DC7C3B" w:rsidRDefault="00DC7C3B">
      <w:pPr>
        <w:pStyle w:val="P00"/>
        <w:spacing w:before="72"/>
        <w:ind w:left="0" w:right="1134"/>
        <w:rPr>
          <w:rStyle w:val="default"/>
          <w:rFonts w:cs="FrankRuehl" w:hint="cs"/>
          <w:rtl/>
        </w:rPr>
      </w:pPr>
      <w:r>
        <w:rPr>
          <w:lang w:val="he-IL"/>
        </w:rPr>
        <w:pict>
          <v:rect id="_x0000_s2485" style="position:absolute;left:0;text-align:left;margin-left:464.5pt;margin-top:8.05pt;width:75.05pt;height:8pt;z-index:251726336" o:allowincell="f" filled="f" stroked="f" strokecolor="lime" strokeweight=".25pt">
            <v:textbox style="mso-next-textbox:#_x0000_s2485" inset="0,0,0,0">
              <w:txbxContent>
                <w:p w:rsidR="00E30CE8" w:rsidRDefault="00E30CE8">
                  <w:pPr>
                    <w:spacing w:line="160" w:lineRule="exact"/>
                    <w:jc w:val="left"/>
                    <w:rPr>
                      <w:rFonts w:cs="Miriam"/>
                      <w:noProof/>
                      <w:sz w:val="18"/>
                      <w:szCs w:val="18"/>
                      <w:rtl/>
                    </w:rPr>
                  </w:pPr>
                  <w:r>
                    <w:rPr>
                      <w:rFonts w:cs="Miriam"/>
                      <w:sz w:val="18"/>
                      <w:szCs w:val="18"/>
                      <w:rtl/>
                    </w:rPr>
                    <w:t xml:space="preserve">ת"ט </w:t>
                  </w:r>
                  <w:r>
                    <w:rPr>
                      <w:rFonts w:cs="Miriam" w:hint="cs"/>
                      <w:sz w:val="18"/>
                      <w:szCs w:val="18"/>
                      <w:rtl/>
                    </w:rPr>
                    <w:t>תשנ"ח-</w:t>
                  </w:r>
                  <w:r>
                    <w:rPr>
                      <w:rFonts w:cs="Miriam"/>
                      <w:sz w:val="18"/>
                      <w:szCs w:val="18"/>
                      <w:rtl/>
                    </w:rPr>
                    <w:t>1998</w:t>
                  </w:r>
                </w:p>
              </w:txbxContent>
            </v:textbox>
            <w10:anchorlock/>
          </v:rect>
        </w:pict>
      </w:r>
      <w:r>
        <w:rPr>
          <w:rFonts w:cs="FrankRuehl"/>
          <w:sz w:val="26"/>
          <w:rtl/>
        </w:rPr>
        <w:tab/>
      </w:r>
      <w:r>
        <w:rPr>
          <w:rStyle w:val="default"/>
          <w:rFonts w:cs="FrankRuehl"/>
          <w:rtl/>
        </w:rPr>
        <w:t>(ב)</w:t>
      </w:r>
      <w:r>
        <w:rPr>
          <w:rStyle w:val="default"/>
          <w:rFonts w:cs="FrankRuehl"/>
          <w:rtl/>
        </w:rPr>
        <w:tab/>
        <w:t>הומ</w:t>
      </w:r>
      <w:r>
        <w:rPr>
          <w:rStyle w:val="default"/>
          <w:rFonts w:cs="FrankRuehl" w:hint="cs"/>
          <w:rtl/>
        </w:rPr>
        <w:t>צאה לפקיד סעד בק</w:t>
      </w:r>
      <w:r>
        <w:rPr>
          <w:rStyle w:val="default"/>
          <w:rFonts w:cs="FrankRuehl"/>
          <w:rtl/>
        </w:rPr>
        <w:t>ש</w:t>
      </w:r>
      <w:r>
        <w:rPr>
          <w:rStyle w:val="default"/>
          <w:rFonts w:cs="FrankRuehl" w:hint="cs"/>
          <w:rtl/>
        </w:rPr>
        <w:t>ה</w:t>
      </w:r>
      <w:r>
        <w:rPr>
          <w:rStyle w:val="default"/>
          <w:rFonts w:cs="FrankRuehl"/>
          <w:rtl/>
        </w:rPr>
        <w:t xml:space="preserve"> </w:t>
      </w:r>
      <w:r>
        <w:rPr>
          <w:rStyle w:val="default"/>
          <w:rFonts w:cs="FrankRuehl" w:hint="cs"/>
          <w:rtl/>
        </w:rPr>
        <w:t xml:space="preserve">לפי תקנה 294ד(3), ימסור פקיד הסעד לבית המשפט תסקיר שבו חוות דעת על קליטת </w:t>
      </w:r>
      <w:r>
        <w:rPr>
          <w:rStyle w:val="default"/>
          <w:rFonts w:cs="FrankRuehl"/>
          <w:rtl/>
        </w:rPr>
        <w:t>הי</w:t>
      </w:r>
      <w:r>
        <w:rPr>
          <w:rStyle w:val="default"/>
          <w:rFonts w:cs="FrankRuehl" w:hint="cs"/>
          <w:rtl/>
        </w:rPr>
        <w:t>לד בבית המאמץ, ויקבע אם אימוצו של הילד בידי</w:t>
      </w:r>
      <w:r w:rsidR="00D34329">
        <w:rPr>
          <w:rStyle w:val="default"/>
          <w:rFonts w:cs="FrankRuehl" w:hint="cs"/>
          <w:rtl/>
        </w:rPr>
        <w:t xml:space="preserve"> המאמץ, אינו נוגד את טובת הילד.</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06" w:name="Rov1292"/>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תשנ"ח-1998</w:t>
      </w:r>
    </w:p>
    <w:p w:rsidR="00DC7C3B" w:rsidRPr="00C30006" w:rsidRDefault="00DC7C3B">
      <w:pPr>
        <w:pStyle w:val="P00"/>
        <w:spacing w:before="0"/>
        <w:ind w:left="0" w:right="1134"/>
        <w:rPr>
          <w:rStyle w:val="default"/>
          <w:rFonts w:cs="FrankRuehl" w:hint="cs"/>
          <w:vanish/>
          <w:shd w:val="clear" w:color="auto" w:fill="FFFF99"/>
          <w:rtl/>
        </w:rPr>
      </w:pPr>
      <w:hyperlink r:id="rId552" w:history="1">
        <w:r w:rsidRPr="00C30006">
          <w:rPr>
            <w:rStyle w:val="Hyperlink"/>
            <w:rFonts w:cs="FrankRuehl" w:hint="cs"/>
            <w:vanish/>
            <w:szCs w:val="20"/>
            <w:shd w:val="clear" w:color="auto" w:fill="FFFF99"/>
            <w:rtl/>
          </w:rPr>
          <w:t>ק"ת תשנ"ח מס' 5911</w:t>
        </w:r>
      </w:hyperlink>
      <w:r w:rsidRPr="00C30006">
        <w:rPr>
          <w:rStyle w:val="default"/>
          <w:rFonts w:cs="FrankRuehl" w:hint="cs"/>
          <w:vanish/>
          <w:sz w:val="20"/>
          <w:szCs w:val="20"/>
          <w:shd w:val="clear" w:color="auto" w:fill="FFFF99"/>
          <w:rtl/>
        </w:rPr>
        <w:t xml:space="preserve"> מיום 16.7.1998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1024</w:t>
      </w:r>
    </w:p>
    <w:p w:rsidR="00DC7C3B" w:rsidRPr="00C30006" w:rsidRDefault="00DC7C3B">
      <w:pPr>
        <w:pStyle w:val="P00"/>
        <w:spacing w:before="0"/>
        <w:ind w:left="0" w:right="1134"/>
        <w:rPr>
          <w:rStyle w:val="default"/>
          <w:rFonts w:cs="FrankRuehl" w:hint="cs"/>
          <w:vanish/>
          <w:shd w:val="clear" w:color="auto" w:fill="FFFF99"/>
          <w:rtl/>
        </w:rPr>
      </w:pPr>
      <w:r w:rsidRPr="00C30006">
        <w:rPr>
          <w:rStyle w:val="default"/>
          <w:rFonts w:cs="FrankRuehl" w:hint="cs"/>
          <w:b/>
          <w:bCs/>
          <w:vanish/>
          <w:sz w:val="20"/>
          <w:szCs w:val="20"/>
          <w:shd w:val="clear" w:color="auto" w:fill="FFFF99"/>
          <w:rtl/>
        </w:rPr>
        <w:t>הוספת תקנה 294ה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13.8.1998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ת"ט תשנ"ח-1998</w:t>
      </w:r>
    </w:p>
    <w:p w:rsidR="00DC7C3B" w:rsidRPr="00C30006" w:rsidRDefault="00DC7C3B">
      <w:pPr>
        <w:pStyle w:val="P00"/>
        <w:spacing w:before="0"/>
        <w:ind w:left="0" w:right="1134"/>
        <w:rPr>
          <w:rStyle w:val="default"/>
          <w:rFonts w:cs="FrankRuehl" w:hint="cs"/>
          <w:vanish/>
          <w:shd w:val="clear" w:color="auto" w:fill="FFFF99"/>
          <w:rtl/>
        </w:rPr>
      </w:pPr>
      <w:hyperlink r:id="rId553" w:history="1">
        <w:r w:rsidRPr="00C30006">
          <w:rPr>
            <w:rStyle w:val="Hyperlink"/>
            <w:rFonts w:cs="FrankRuehl" w:hint="cs"/>
            <w:vanish/>
            <w:szCs w:val="20"/>
            <w:shd w:val="clear" w:color="auto" w:fill="FFFF99"/>
            <w:rtl/>
          </w:rPr>
          <w:t>ק"ת תשנ"ח מס' 5917</w:t>
        </w:r>
      </w:hyperlink>
      <w:r w:rsidRPr="00C30006">
        <w:rPr>
          <w:rStyle w:val="default"/>
          <w:rFonts w:cs="FrankRuehl" w:hint="cs"/>
          <w:vanish/>
          <w:sz w:val="20"/>
          <w:szCs w:val="20"/>
          <w:shd w:val="clear" w:color="auto" w:fill="FFFF99"/>
          <w:rtl/>
        </w:rPr>
        <w:t xml:space="preserve"> מיום 13.8.1998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1130</w:t>
      </w:r>
    </w:p>
    <w:p w:rsidR="00DC7C3B" w:rsidRPr="00D34329" w:rsidRDefault="00DC7C3B" w:rsidP="00D34329">
      <w:pPr>
        <w:pStyle w:val="P00"/>
        <w:tabs>
          <w:tab w:val="clear" w:pos="6259"/>
        </w:tabs>
        <w:ind w:left="0" w:right="1134"/>
        <w:rPr>
          <w:rStyle w:val="default"/>
          <w:rFonts w:cs="FrankRuehl" w:hint="cs"/>
          <w:sz w:val="2"/>
          <w:szCs w:val="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הומ</w:t>
      </w:r>
      <w:r w:rsidRPr="00C30006">
        <w:rPr>
          <w:rStyle w:val="default"/>
          <w:rFonts w:cs="FrankRuehl" w:hint="cs"/>
          <w:vanish/>
          <w:sz w:val="22"/>
          <w:szCs w:val="22"/>
          <w:shd w:val="clear" w:color="auto" w:fill="FFFF99"/>
          <w:rtl/>
        </w:rPr>
        <w:t>צאה לפקיד סעד בק</w:t>
      </w:r>
      <w:r w:rsidRPr="00C30006">
        <w:rPr>
          <w:rStyle w:val="default"/>
          <w:rFonts w:cs="FrankRuehl"/>
          <w:vanish/>
          <w:sz w:val="22"/>
          <w:szCs w:val="22"/>
          <w:shd w:val="clear" w:color="auto" w:fill="FFFF99"/>
          <w:rtl/>
        </w:rPr>
        <w:t>ש</w:t>
      </w:r>
      <w:r w:rsidRPr="00C30006">
        <w:rPr>
          <w:rStyle w:val="default"/>
          <w:rFonts w:cs="FrankRuehl" w:hint="cs"/>
          <w:vanish/>
          <w:sz w:val="22"/>
          <w:szCs w:val="22"/>
          <w:shd w:val="clear" w:color="auto" w:fill="FFFF99"/>
          <w:rtl/>
        </w:rPr>
        <w:t>ה</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 xml:space="preserve">לפי תקנה </w:t>
      </w:r>
      <w:r w:rsidRPr="00C30006">
        <w:rPr>
          <w:rStyle w:val="default"/>
          <w:rFonts w:cs="FrankRuehl" w:hint="cs"/>
          <w:strike/>
          <w:vanish/>
          <w:sz w:val="22"/>
          <w:szCs w:val="22"/>
          <w:shd w:val="clear" w:color="auto" w:fill="FFFF99"/>
          <w:rtl/>
        </w:rPr>
        <w:t>294ד(2)</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294ד(3)</w:t>
      </w:r>
      <w:r w:rsidRPr="00C30006">
        <w:rPr>
          <w:rStyle w:val="default"/>
          <w:rFonts w:cs="FrankRuehl" w:hint="cs"/>
          <w:vanish/>
          <w:sz w:val="22"/>
          <w:szCs w:val="22"/>
          <w:shd w:val="clear" w:color="auto" w:fill="FFFF99"/>
          <w:rtl/>
        </w:rPr>
        <w:t xml:space="preserve">, ימסור פקיד הסעד לבית המשפט תסקיר שבו חוות דעת על קליטת </w:t>
      </w:r>
      <w:r w:rsidRPr="00C30006">
        <w:rPr>
          <w:rStyle w:val="default"/>
          <w:rFonts w:cs="FrankRuehl"/>
          <w:vanish/>
          <w:sz w:val="22"/>
          <w:szCs w:val="22"/>
          <w:shd w:val="clear" w:color="auto" w:fill="FFFF99"/>
          <w:rtl/>
        </w:rPr>
        <w:t>הי</w:t>
      </w:r>
      <w:r w:rsidRPr="00C30006">
        <w:rPr>
          <w:rStyle w:val="default"/>
          <w:rFonts w:cs="FrankRuehl" w:hint="cs"/>
          <w:vanish/>
          <w:sz w:val="22"/>
          <w:szCs w:val="22"/>
          <w:shd w:val="clear" w:color="auto" w:fill="FFFF99"/>
          <w:rtl/>
        </w:rPr>
        <w:t>לד בבית המאמץ, ויקבע אם אימוצו של הילד בידי המאמץ, אינו נוגד את טובת הילד.</w:t>
      </w:r>
      <w:bookmarkEnd w:id="706"/>
    </w:p>
    <w:p w:rsidR="00DC7C3B" w:rsidRDefault="00DC7C3B" w:rsidP="00997C54">
      <w:pPr>
        <w:pStyle w:val="P00"/>
        <w:spacing w:before="72"/>
        <w:ind w:left="0" w:right="1134"/>
        <w:rPr>
          <w:rStyle w:val="default"/>
          <w:rFonts w:cs="FrankRuehl" w:hint="cs"/>
          <w:rtl/>
        </w:rPr>
      </w:pPr>
      <w:bookmarkStart w:id="707" w:name="Seif450"/>
      <w:bookmarkEnd w:id="707"/>
      <w:r>
        <w:rPr>
          <w:lang w:val="he-IL"/>
        </w:rPr>
        <w:pict>
          <v:rect id="_x0000_s2486" style="position:absolute;left:0;text-align:left;margin-left:464.5pt;margin-top:8.05pt;width:75.05pt;height:28.7pt;z-index:251727360" o:allowincell="f" filled="f" stroked="f" strokecolor="lime" strokeweight=".25pt">
            <v:textbox style="mso-next-textbox:#_x0000_s2486" inset="0,0,0,0">
              <w:txbxContent>
                <w:p w:rsidR="00E30CE8" w:rsidRDefault="00E30CE8">
                  <w:pPr>
                    <w:spacing w:line="160" w:lineRule="exact"/>
                    <w:jc w:val="left"/>
                    <w:rPr>
                      <w:rFonts w:cs="Miriam"/>
                      <w:noProof/>
                      <w:sz w:val="18"/>
                      <w:szCs w:val="18"/>
                      <w:rtl/>
                    </w:rPr>
                  </w:pPr>
                  <w:r>
                    <w:rPr>
                      <w:rFonts w:cs="Miriam"/>
                      <w:sz w:val="18"/>
                      <w:szCs w:val="18"/>
                      <w:rtl/>
                    </w:rPr>
                    <w:t>תסקי</w:t>
                  </w:r>
                  <w:r>
                    <w:rPr>
                      <w:rFonts w:cs="Miriam" w:hint="cs"/>
                      <w:sz w:val="18"/>
                      <w:szCs w:val="18"/>
                      <w:rtl/>
                    </w:rPr>
                    <w:t>ר נוסף</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tl/>
        </w:rPr>
        <w:t>294</w:t>
      </w:r>
      <w:r>
        <w:rPr>
          <w:rStyle w:val="default"/>
          <w:rFonts w:cs="FrankRuehl"/>
          <w:rtl/>
        </w:rPr>
        <w:t>ו.</w:t>
      </w:r>
      <w:r>
        <w:rPr>
          <w:rStyle w:val="default"/>
          <w:rFonts w:cs="FrankRuehl" w:hint="cs"/>
          <w:rtl/>
        </w:rPr>
        <w:t xml:space="preserve"> </w:t>
      </w:r>
      <w:r>
        <w:rPr>
          <w:rStyle w:val="default"/>
          <w:rFonts w:cs="FrankRuehl"/>
          <w:rtl/>
        </w:rPr>
        <w:t xml:space="preserve">בית </w:t>
      </w:r>
      <w:r>
        <w:rPr>
          <w:rStyle w:val="default"/>
          <w:rFonts w:cs="FrankRuehl" w:hint="cs"/>
          <w:rtl/>
        </w:rPr>
        <w:t>המשפט רשאי להורות לפקיד סעד לחקור חקירה נוספת, ביחס</w:t>
      </w:r>
      <w:r>
        <w:rPr>
          <w:rStyle w:val="default"/>
          <w:rFonts w:cs="FrankRuehl"/>
          <w:rtl/>
        </w:rPr>
        <w:t xml:space="preserve"> </w:t>
      </w:r>
      <w:r>
        <w:rPr>
          <w:rStyle w:val="default"/>
          <w:rFonts w:cs="FrankRuehl" w:hint="cs"/>
          <w:rtl/>
        </w:rPr>
        <w:t xml:space="preserve">לפרטים </w:t>
      </w:r>
      <w:r>
        <w:rPr>
          <w:rStyle w:val="default"/>
          <w:rFonts w:cs="FrankRuehl"/>
          <w:rtl/>
        </w:rPr>
        <w:t>המנו</w:t>
      </w:r>
      <w:r>
        <w:rPr>
          <w:rStyle w:val="default"/>
          <w:rFonts w:cs="FrankRuehl" w:hint="cs"/>
          <w:rtl/>
        </w:rPr>
        <w:t xml:space="preserve">יים בתקנה 294ה ולהגיש תסקיר נוסף תוך מועד שיקבע.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08" w:name="Rov931"/>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תשנ"ח-1998</w:t>
      </w:r>
    </w:p>
    <w:p w:rsidR="00DC7C3B" w:rsidRPr="00C30006" w:rsidRDefault="00DC7C3B">
      <w:pPr>
        <w:pStyle w:val="P00"/>
        <w:spacing w:before="0"/>
        <w:ind w:left="0" w:right="1134"/>
        <w:rPr>
          <w:rStyle w:val="default"/>
          <w:rFonts w:cs="FrankRuehl" w:hint="cs"/>
          <w:vanish/>
          <w:shd w:val="clear" w:color="auto" w:fill="FFFF99"/>
          <w:rtl/>
        </w:rPr>
      </w:pPr>
      <w:hyperlink r:id="rId554" w:history="1">
        <w:r w:rsidRPr="00C30006">
          <w:rPr>
            <w:rStyle w:val="Hyperlink"/>
            <w:rFonts w:cs="FrankRuehl" w:hint="cs"/>
            <w:vanish/>
            <w:szCs w:val="20"/>
            <w:shd w:val="clear" w:color="auto" w:fill="FFFF99"/>
            <w:rtl/>
          </w:rPr>
          <w:t>ק"ת תשנ"ח מס' 5911</w:t>
        </w:r>
      </w:hyperlink>
      <w:r w:rsidRPr="00C30006">
        <w:rPr>
          <w:rStyle w:val="default"/>
          <w:rFonts w:cs="FrankRuehl" w:hint="cs"/>
          <w:vanish/>
          <w:sz w:val="20"/>
          <w:szCs w:val="20"/>
          <w:shd w:val="clear" w:color="auto" w:fill="FFFF99"/>
          <w:rtl/>
        </w:rPr>
        <w:t xml:space="preserve"> מיום 16.7.1998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1024</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294ו</w:t>
      </w:r>
      <w:bookmarkEnd w:id="708"/>
    </w:p>
    <w:p w:rsidR="00DC7C3B" w:rsidRDefault="00DC7C3B" w:rsidP="00997C54">
      <w:pPr>
        <w:pStyle w:val="P00"/>
        <w:spacing w:before="72"/>
        <w:ind w:left="0" w:right="1134"/>
        <w:rPr>
          <w:rStyle w:val="default"/>
          <w:rFonts w:cs="FrankRuehl"/>
          <w:rtl/>
        </w:rPr>
      </w:pPr>
      <w:bookmarkStart w:id="709" w:name="Seif451"/>
      <w:bookmarkEnd w:id="709"/>
      <w:r>
        <w:rPr>
          <w:lang w:val="he-IL"/>
        </w:rPr>
        <w:pict>
          <v:rect id="_x0000_s2487" style="position:absolute;left:0;text-align:left;margin-left:464.5pt;margin-top:8.05pt;width:75.05pt;height:34.2pt;z-index:251728384" o:allowincell="f" filled="f" stroked="f" strokecolor="lime" strokeweight=".25pt">
            <v:textbox style="mso-next-textbox:#_x0000_s2487" inset="0,0,0,0">
              <w:txbxContent>
                <w:p w:rsidR="00E30CE8" w:rsidRDefault="00E30CE8">
                  <w:pPr>
                    <w:spacing w:line="160" w:lineRule="exact"/>
                    <w:jc w:val="left"/>
                    <w:rPr>
                      <w:rFonts w:cs="Miriam" w:hint="cs"/>
                      <w:sz w:val="18"/>
                      <w:szCs w:val="18"/>
                      <w:rtl/>
                    </w:rPr>
                  </w:pPr>
                  <w:r>
                    <w:rPr>
                      <w:rFonts w:cs="Miriam"/>
                      <w:sz w:val="18"/>
                      <w:szCs w:val="18"/>
                      <w:rtl/>
                    </w:rPr>
                    <w:t>מסיר</w:t>
                  </w:r>
                  <w:r>
                    <w:rPr>
                      <w:rFonts w:cs="Miriam" w:hint="cs"/>
                      <w:sz w:val="18"/>
                      <w:szCs w:val="18"/>
                      <w:rtl/>
                    </w:rPr>
                    <w:t>ת העתק תסקיר וחוות דעת</w:t>
                  </w:r>
                </w:p>
                <w:p w:rsidR="00E30CE8" w:rsidRDefault="00E30CE8">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tl/>
        </w:rPr>
        <w:t>294</w:t>
      </w:r>
      <w:r>
        <w:rPr>
          <w:rStyle w:val="default"/>
          <w:rFonts w:cs="FrankRuehl"/>
          <w:rtl/>
        </w:rPr>
        <w:t>ז.</w:t>
      </w:r>
      <w:r>
        <w:rPr>
          <w:rStyle w:val="default"/>
          <w:rFonts w:cs="FrankRuehl" w:hint="cs"/>
          <w:rtl/>
        </w:rPr>
        <w:t xml:space="preserve"> </w:t>
      </w:r>
      <w:r>
        <w:rPr>
          <w:rStyle w:val="default"/>
          <w:rFonts w:cs="FrankRuehl"/>
          <w:rtl/>
        </w:rPr>
        <w:t>(א)</w:t>
      </w:r>
      <w:r>
        <w:rPr>
          <w:rStyle w:val="default"/>
          <w:rFonts w:cs="FrankRuehl"/>
          <w:rtl/>
        </w:rPr>
        <w:tab/>
        <w:t>העת</w:t>
      </w:r>
      <w:r>
        <w:rPr>
          <w:rStyle w:val="default"/>
          <w:rFonts w:cs="FrankRuehl" w:hint="cs"/>
          <w:rtl/>
        </w:rPr>
        <w:t xml:space="preserve">ק תסקיר לפי תקנה 294ה(ב) ולפי תקנה 294ו והעתקים של חוות הדעת לפי תקנה 294ה(א), יימסרו ליועץ המשפטי לממשלה או לבא-כוחו. </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העת</w:t>
      </w:r>
      <w:r>
        <w:rPr>
          <w:rStyle w:val="default"/>
          <w:rFonts w:cs="FrankRuehl" w:hint="cs"/>
          <w:rtl/>
        </w:rPr>
        <w:t>ק תס</w:t>
      </w:r>
      <w:r>
        <w:rPr>
          <w:rStyle w:val="default"/>
          <w:rFonts w:cs="FrankRuehl"/>
          <w:rtl/>
        </w:rPr>
        <w:t>ק</w:t>
      </w:r>
      <w:r>
        <w:rPr>
          <w:rStyle w:val="default"/>
          <w:rFonts w:cs="FrankRuehl" w:hint="cs"/>
          <w:rtl/>
        </w:rPr>
        <w:t>י</w:t>
      </w:r>
      <w:r>
        <w:rPr>
          <w:rStyle w:val="default"/>
          <w:rFonts w:cs="FrankRuehl"/>
          <w:rtl/>
        </w:rPr>
        <w:t>ר</w:t>
      </w:r>
      <w:r>
        <w:rPr>
          <w:rStyle w:val="default"/>
          <w:rFonts w:cs="FrankRuehl" w:hint="cs"/>
          <w:rtl/>
        </w:rPr>
        <w:t xml:space="preserve"> לפי תקנה 294ה(ב) ולפי תקנה 294ו, יימסר לפקיד סעד ראש</w:t>
      </w:r>
      <w:r>
        <w:rPr>
          <w:rStyle w:val="default"/>
          <w:rFonts w:cs="FrankRuehl"/>
          <w:rtl/>
        </w:rPr>
        <w:t xml:space="preserve">י.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10" w:name="Rov932"/>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תשנ"ח-1998</w:t>
      </w:r>
    </w:p>
    <w:p w:rsidR="00DC7C3B" w:rsidRPr="00C30006" w:rsidRDefault="00DC7C3B">
      <w:pPr>
        <w:pStyle w:val="P00"/>
        <w:spacing w:before="0"/>
        <w:ind w:left="0" w:right="1134"/>
        <w:rPr>
          <w:rStyle w:val="default"/>
          <w:rFonts w:cs="FrankRuehl" w:hint="cs"/>
          <w:vanish/>
          <w:shd w:val="clear" w:color="auto" w:fill="FFFF99"/>
          <w:rtl/>
        </w:rPr>
      </w:pPr>
      <w:hyperlink r:id="rId555" w:history="1">
        <w:r w:rsidRPr="00C30006">
          <w:rPr>
            <w:rStyle w:val="Hyperlink"/>
            <w:rFonts w:cs="FrankRuehl" w:hint="cs"/>
            <w:vanish/>
            <w:szCs w:val="20"/>
            <w:shd w:val="clear" w:color="auto" w:fill="FFFF99"/>
            <w:rtl/>
          </w:rPr>
          <w:t>ק"ת תשנ"ח מס' 5911</w:t>
        </w:r>
      </w:hyperlink>
      <w:r w:rsidRPr="00C30006">
        <w:rPr>
          <w:rStyle w:val="default"/>
          <w:rFonts w:cs="FrankRuehl" w:hint="cs"/>
          <w:vanish/>
          <w:sz w:val="20"/>
          <w:szCs w:val="20"/>
          <w:shd w:val="clear" w:color="auto" w:fill="FFFF99"/>
          <w:rtl/>
        </w:rPr>
        <w:t xml:space="preserve"> מיום 16.7.1998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1024</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294ז</w:t>
      </w:r>
      <w:bookmarkEnd w:id="710"/>
    </w:p>
    <w:p w:rsidR="00DC7C3B" w:rsidRDefault="00DC7C3B" w:rsidP="00997C54">
      <w:pPr>
        <w:pStyle w:val="P00"/>
        <w:spacing w:before="72"/>
        <w:ind w:left="0" w:right="1134"/>
        <w:rPr>
          <w:rStyle w:val="default"/>
          <w:rFonts w:cs="FrankRuehl" w:hint="cs"/>
          <w:rtl/>
        </w:rPr>
      </w:pPr>
      <w:bookmarkStart w:id="711" w:name="Seif231"/>
      <w:bookmarkEnd w:id="711"/>
      <w:r>
        <w:rPr>
          <w:lang w:val="he-IL"/>
        </w:rPr>
        <w:pict>
          <v:rect id="_x0000_s2488" style="position:absolute;left:0;text-align:left;margin-left:464.5pt;margin-top:8.05pt;width:75.05pt;height:24pt;z-index:251451904" o:allowincell="f" filled="f" stroked="f" strokecolor="lime" strokeweight=".25pt">
            <v:textbox style="mso-next-textbox:#_x0000_s2488" inset="0,0,0,0">
              <w:txbxContent>
                <w:p w:rsidR="00E30CE8" w:rsidRDefault="00E30CE8">
                  <w:pPr>
                    <w:spacing w:line="160" w:lineRule="exact"/>
                    <w:jc w:val="left"/>
                    <w:rPr>
                      <w:rFonts w:cs="Miriam"/>
                      <w:noProof/>
                      <w:sz w:val="18"/>
                      <w:szCs w:val="18"/>
                      <w:rtl/>
                    </w:rPr>
                  </w:pPr>
                  <w:r>
                    <w:rPr>
                      <w:rFonts w:cs="Miriam"/>
                      <w:sz w:val="18"/>
                      <w:szCs w:val="18"/>
                      <w:rtl/>
                    </w:rPr>
                    <w:t>סייג</w:t>
                  </w:r>
                  <w:r>
                    <w:rPr>
                      <w:rFonts w:cs="Miriam" w:hint="cs"/>
                      <w:sz w:val="18"/>
                      <w:szCs w:val="18"/>
                      <w:rtl/>
                    </w:rPr>
                    <w:t xml:space="preserve"> למתן </w:t>
                  </w:r>
                  <w:r>
                    <w:rPr>
                      <w:rFonts w:cs="Miriam"/>
                      <w:sz w:val="18"/>
                      <w:szCs w:val="18"/>
                      <w:rtl/>
                    </w:rPr>
                    <w:t>צו א</w:t>
                  </w:r>
                  <w:r>
                    <w:rPr>
                      <w:rFonts w:cs="Miriam" w:hint="cs"/>
                      <w:sz w:val="18"/>
                      <w:szCs w:val="18"/>
                      <w:rtl/>
                    </w:rPr>
                    <w:t>ימוץ</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tl/>
        </w:rPr>
        <w:t>294</w:t>
      </w:r>
      <w:r>
        <w:rPr>
          <w:rStyle w:val="default"/>
          <w:rFonts w:cs="FrankRuehl"/>
          <w:rtl/>
        </w:rPr>
        <w:t>ח.</w:t>
      </w:r>
      <w:r>
        <w:rPr>
          <w:rStyle w:val="default"/>
          <w:rFonts w:cs="FrankRuehl" w:hint="cs"/>
          <w:rtl/>
        </w:rPr>
        <w:t xml:space="preserve"> </w:t>
      </w:r>
      <w:r>
        <w:rPr>
          <w:rStyle w:val="default"/>
          <w:rFonts w:cs="FrankRuehl"/>
          <w:rtl/>
        </w:rPr>
        <w:t>לא י</w:t>
      </w:r>
      <w:r>
        <w:rPr>
          <w:rStyle w:val="default"/>
          <w:rFonts w:cs="FrankRuehl" w:hint="cs"/>
          <w:rtl/>
        </w:rPr>
        <w:t xml:space="preserve">תן בית המשפט צו אימוץ אלא לאחר שראה כי הילד סמוך על שולחן המאמץ, שישה חודשים לפחות לפני מתן הצו; מנין תקופה זו יחל ביום שהמאמץ קיבל את הילד לביתו.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12" w:name="Rov933"/>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תשנ"ח-1998</w:t>
      </w:r>
    </w:p>
    <w:p w:rsidR="00DC7C3B" w:rsidRPr="00C30006" w:rsidRDefault="00DC7C3B">
      <w:pPr>
        <w:pStyle w:val="P00"/>
        <w:spacing w:before="0"/>
        <w:ind w:left="0" w:right="1134"/>
        <w:rPr>
          <w:rStyle w:val="default"/>
          <w:rFonts w:cs="FrankRuehl" w:hint="cs"/>
          <w:vanish/>
          <w:shd w:val="clear" w:color="auto" w:fill="FFFF99"/>
          <w:rtl/>
        </w:rPr>
      </w:pPr>
      <w:hyperlink r:id="rId556" w:history="1">
        <w:r w:rsidRPr="00C30006">
          <w:rPr>
            <w:rStyle w:val="Hyperlink"/>
            <w:rFonts w:cs="FrankRuehl" w:hint="cs"/>
            <w:vanish/>
            <w:szCs w:val="20"/>
            <w:shd w:val="clear" w:color="auto" w:fill="FFFF99"/>
            <w:rtl/>
          </w:rPr>
          <w:t>ק"ת תשנ"ח מס' 5911</w:t>
        </w:r>
      </w:hyperlink>
      <w:r w:rsidRPr="00C30006">
        <w:rPr>
          <w:rStyle w:val="default"/>
          <w:rFonts w:cs="FrankRuehl" w:hint="cs"/>
          <w:vanish/>
          <w:sz w:val="20"/>
          <w:szCs w:val="20"/>
          <w:shd w:val="clear" w:color="auto" w:fill="FFFF99"/>
          <w:rtl/>
        </w:rPr>
        <w:t xml:space="preserve"> מיום 16.7.1998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1024</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294ח</w:t>
      </w:r>
      <w:bookmarkEnd w:id="712"/>
    </w:p>
    <w:p w:rsidR="00DC7C3B" w:rsidRDefault="00DC7C3B" w:rsidP="00997C54">
      <w:pPr>
        <w:pStyle w:val="P00"/>
        <w:spacing w:before="72"/>
        <w:ind w:left="0" w:right="1134"/>
        <w:rPr>
          <w:rStyle w:val="default"/>
          <w:rFonts w:cs="FrankRuehl" w:hint="cs"/>
          <w:rtl/>
        </w:rPr>
      </w:pPr>
      <w:bookmarkStart w:id="713" w:name="Seif232"/>
      <w:bookmarkEnd w:id="713"/>
      <w:r>
        <w:rPr>
          <w:lang w:val="he-IL"/>
        </w:rPr>
        <w:pict>
          <v:rect id="_x0000_s2489" style="position:absolute;left:0;text-align:left;margin-left:464.5pt;margin-top:8.05pt;width:75.05pt;height:27pt;z-index:251452928" o:allowincell="f" filled="f" stroked="f" strokecolor="lime" strokeweight=".25pt">
            <v:textbox style="mso-next-textbox:#_x0000_s2489" inset="0,0,0,0">
              <w:txbxContent>
                <w:p w:rsidR="00E30CE8" w:rsidRDefault="00E30CE8">
                  <w:pPr>
                    <w:spacing w:line="160" w:lineRule="exact"/>
                    <w:jc w:val="left"/>
                    <w:rPr>
                      <w:rFonts w:cs="Miriam"/>
                      <w:noProof/>
                      <w:sz w:val="18"/>
                      <w:szCs w:val="18"/>
                      <w:rtl/>
                    </w:rPr>
                  </w:pPr>
                  <w:r>
                    <w:rPr>
                      <w:rFonts w:cs="Miriam"/>
                      <w:sz w:val="18"/>
                      <w:szCs w:val="18"/>
                      <w:rtl/>
                    </w:rPr>
                    <w:t>פקיע</w:t>
                  </w:r>
                  <w:r>
                    <w:rPr>
                      <w:rFonts w:cs="Miriam" w:hint="cs"/>
                      <w:sz w:val="18"/>
                      <w:szCs w:val="18"/>
                      <w:rtl/>
                    </w:rPr>
                    <w:t>ת אפוטרופ</w:t>
                  </w:r>
                  <w:r>
                    <w:rPr>
                      <w:rFonts w:cs="Miriam"/>
                      <w:sz w:val="18"/>
                      <w:szCs w:val="18"/>
                      <w:rtl/>
                    </w:rPr>
                    <w:t>סות</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tl/>
        </w:rPr>
        <w:t>294</w:t>
      </w:r>
      <w:r>
        <w:rPr>
          <w:rStyle w:val="default"/>
          <w:rFonts w:cs="FrankRuehl"/>
          <w:rtl/>
        </w:rPr>
        <w:t>ט.</w:t>
      </w:r>
      <w:r>
        <w:rPr>
          <w:rStyle w:val="default"/>
          <w:rFonts w:cs="FrankRuehl" w:hint="cs"/>
          <w:rtl/>
        </w:rPr>
        <w:t xml:space="preserve"> </w:t>
      </w:r>
      <w:r>
        <w:rPr>
          <w:rStyle w:val="default"/>
          <w:rFonts w:cs="FrankRuehl"/>
          <w:rtl/>
        </w:rPr>
        <w:t xml:space="preserve">נתן </w:t>
      </w:r>
      <w:r>
        <w:rPr>
          <w:rStyle w:val="default"/>
          <w:rFonts w:cs="FrankRuehl" w:hint="cs"/>
          <w:rtl/>
        </w:rPr>
        <w:t>בית המשפט צו אימוץ, יורה על פקיע</w:t>
      </w:r>
      <w:r>
        <w:rPr>
          <w:rStyle w:val="default"/>
          <w:rFonts w:cs="FrankRuehl"/>
          <w:rtl/>
        </w:rPr>
        <w:t>ת הא</w:t>
      </w:r>
      <w:r>
        <w:rPr>
          <w:rStyle w:val="default"/>
          <w:rFonts w:cs="FrankRuehl" w:hint="cs"/>
          <w:rtl/>
        </w:rPr>
        <w:t xml:space="preserve">פוטרופסות של העמותה המוכרת על הילד, אלא אם כן החליט אחרת, מטעמים מיוחדים שיירשמו.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14" w:name="Rov934"/>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תשנ"ח-1998</w:t>
      </w:r>
    </w:p>
    <w:p w:rsidR="00DC7C3B" w:rsidRPr="00C30006" w:rsidRDefault="00DC7C3B">
      <w:pPr>
        <w:pStyle w:val="P00"/>
        <w:spacing w:before="0"/>
        <w:ind w:left="0" w:right="1134"/>
        <w:rPr>
          <w:rStyle w:val="default"/>
          <w:rFonts w:cs="FrankRuehl" w:hint="cs"/>
          <w:vanish/>
          <w:shd w:val="clear" w:color="auto" w:fill="FFFF99"/>
          <w:rtl/>
        </w:rPr>
      </w:pPr>
      <w:hyperlink r:id="rId557" w:history="1">
        <w:r w:rsidRPr="00C30006">
          <w:rPr>
            <w:rStyle w:val="Hyperlink"/>
            <w:rFonts w:cs="FrankRuehl" w:hint="cs"/>
            <w:vanish/>
            <w:szCs w:val="20"/>
            <w:shd w:val="clear" w:color="auto" w:fill="FFFF99"/>
            <w:rtl/>
          </w:rPr>
          <w:t>ק"ת תשנ"ח מס' 5911</w:t>
        </w:r>
      </w:hyperlink>
      <w:r w:rsidRPr="00C30006">
        <w:rPr>
          <w:rStyle w:val="default"/>
          <w:rFonts w:cs="FrankRuehl" w:hint="cs"/>
          <w:vanish/>
          <w:sz w:val="20"/>
          <w:szCs w:val="20"/>
          <w:shd w:val="clear" w:color="auto" w:fill="FFFF99"/>
          <w:rtl/>
        </w:rPr>
        <w:t xml:space="preserve"> מיום 16.7.1998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1024</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294ט</w:t>
      </w:r>
      <w:bookmarkEnd w:id="714"/>
    </w:p>
    <w:p w:rsidR="00DC7C3B" w:rsidRDefault="00DC7C3B" w:rsidP="00997C54">
      <w:pPr>
        <w:pStyle w:val="P00"/>
        <w:spacing w:before="72"/>
        <w:ind w:left="0" w:right="1134"/>
        <w:rPr>
          <w:rStyle w:val="default"/>
          <w:rFonts w:cs="FrankRuehl"/>
          <w:rtl/>
        </w:rPr>
      </w:pPr>
      <w:bookmarkStart w:id="715" w:name="Seif233"/>
      <w:bookmarkEnd w:id="715"/>
      <w:r>
        <w:rPr>
          <w:lang w:val="he-IL"/>
        </w:rPr>
        <w:pict>
          <v:rect id="_x0000_s2490" style="position:absolute;left:0;text-align:left;margin-left:464.5pt;margin-top:8.05pt;width:75.05pt;height:26.85pt;z-index:251453952" o:allowincell="f" filled="f" stroked="f" strokecolor="lime" strokeweight=".25pt">
            <v:textbox style="mso-next-textbox:#_x0000_s2490" inset="0,0,0,0">
              <w:txbxContent>
                <w:p w:rsidR="00E30CE8" w:rsidRDefault="00E30CE8">
                  <w:pPr>
                    <w:spacing w:line="160" w:lineRule="exact"/>
                    <w:jc w:val="left"/>
                    <w:rPr>
                      <w:rFonts w:cs="Miriam" w:hint="cs"/>
                      <w:sz w:val="18"/>
                      <w:szCs w:val="18"/>
                      <w:rtl/>
                    </w:rPr>
                  </w:pPr>
                  <w:r>
                    <w:rPr>
                      <w:rFonts w:cs="Miriam"/>
                      <w:sz w:val="18"/>
                      <w:szCs w:val="18"/>
                      <w:rtl/>
                    </w:rPr>
                    <w:t>נוסח</w:t>
                  </w:r>
                  <w:r>
                    <w:rPr>
                      <w:rFonts w:cs="Miriam" w:hint="cs"/>
                      <w:sz w:val="18"/>
                      <w:szCs w:val="18"/>
                      <w:rtl/>
                    </w:rPr>
                    <w:t xml:space="preserve"> צו האימוץ</w:t>
                  </w:r>
                </w:p>
                <w:p w:rsidR="00E30CE8" w:rsidRDefault="00E30CE8">
                  <w:pPr>
                    <w:spacing w:line="160" w:lineRule="exact"/>
                    <w:jc w:val="left"/>
                    <w:rPr>
                      <w:rFonts w:cs="Miriam"/>
                      <w:noProof/>
                      <w:sz w:val="18"/>
                      <w:szCs w:val="18"/>
                      <w:rtl/>
                    </w:rPr>
                  </w:pPr>
                  <w:r>
                    <w:rPr>
                      <w:rFonts w:cs="Miriam" w:hint="cs"/>
                      <w:sz w:val="18"/>
                      <w:szCs w:val="18"/>
                      <w:rtl/>
                    </w:rPr>
                    <w:t>תק' (מס'</w:t>
                  </w:r>
                  <w:r>
                    <w:rPr>
                      <w:rFonts w:cs="Miriam"/>
                      <w:sz w:val="18"/>
                      <w:szCs w:val="18"/>
                      <w:rtl/>
                    </w:rPr>
                    <w:t xml:space="preserve"> 2) </w:t>
                  </w:r>
                  <w:r>
                    <w:rPr>
                      <w:rFonts w:cs="Miriam" w:hint="cs"/>
                      <w:sz w:val="18"/>
                      <w:szCs w:val="18"/>
                      <w:rtl/>
                    </w:rPr>
                    <w:br/>
                    <w:t>תשנ"ח-</w:t>
                  </w:r>
                  <w:r>
                    <w:rPr>
                      <w:rFonts w:cs="Miriam"/>
                      <w:sz w:val="18"/>
                      <w:szCs w:val="18"/>
                      <w:rtl/>
                    </w:rPr>
                    <w:t>1998</w:t>
                  </w:r>
                </w:p>
              </w:txbxContent>
            </v:textbox>
            <w10:anchorlock/>
          </v:rect>
        </w:pict>
      </w:r>
      <w:r>
        <w:rPr>
          <w:rStyle w:val="big-number"/>
          <w:rtl/>
        </w:rPr>
        <w:t>294</w:t>
      </w:r>
      <w:r>
        <w:rPr>
          <w:rStyle w:val="default"/>
          <w:rFonts w:cs="FrankRuehl"/>
          <w:rtl/>
        </w:rPr>
        <w:t>י.</w:t>
      </w:r>
      <w:r>
        <w:rPr>
          <w:rStyle w:val="default"/>
          <w:rFonts w:cs="FrankRuehl" w:hint="cs"/>
          <w:rtl/>
        </w:rPr>
        <w:t xml:space="preserve"> </w:t>
      </w:r>
      <w:r>
        <w:rPr>
          <w:rStyle w:val="default"/>
          <w:rFonts w:cs="FrankRuehl"/>
          <w:rtl/>
        </w:rPr>
        <w:t>צו ה</w:t>
      </w:r>
      <w:r>
        <w:rPr>
          <w:rStyle w:val="default"/>
          <w:rFonts w:cs="FrankRuehl" w:hint="cs"/>
          <w:rtl/>
        </w:rPr>
        <w:t xml:space="preserve">אימוץ ייערך לפי טופס 34 או בדומה לו ככל האפשר.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16" w:name="Rov935"/>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תשנ"ח-1998</w:t>
      </w:r>
    </w:p>
    <w:p w:rsidR="00DC7C3B" w:rsidRPr="00C30006" w:rsidRDefault="00DC7C3B">
      <w:pPr>
        <w:pStyle w:val="P00"/>
        <w:spacing w:before="0"/>
        <w:ind w:left="0" w:right="1134"/>
        <w:rPr>
          <w:rStyle w:val="default"/>
          <w:rFonts w:cs="FrankRuehl" w:hint="cs"/>
          <w:vanish/>
          <w:shd w:val="clear" w:color="auto" w:fill="FFFF99"/>
          <w:rtl/>
        </w:rPr>
      </w:pPr>
      <w:hyperlink r:id="rId558" w:history="1">
        <w:r w:rsidRPr="00C30006">
          <w:rPr>
            <w:rStyle w:val="Hyperlink"/>
            <w:rFonts w:cs="FrankRuehl" w:hint="cs"/>
            <w:vanish/>
            <w:szCs w:val="20"/>
            <w:shd w:val="clear" w:color="auto" w:fill="FFFF99"/>
            <w:rtl/>
          </w:rPr>
          <w:t>ק"ת תשנ"ח מס' 5911</w:t>
        </w:r>
      </w:hyperlink>
      <w:r w:rsidRPr="00C30006">
        <w:rPr>
          <w:rStyle w:val="default"/>
          <w:rFonts w:cs="FrankRuehl" w:hint="cs"/>
          <w:vanish/>
          <w:sz w:val="20"/>
          <w:szCs w:val="20"/>
          <w:shd w:val="clear" w:color="auto" w:fill="FFFF99"/>
          <w:rtl/>
        </w:rPr>
        <w:t xml:space="preserve"> מיום 16.7.1998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1024</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294י</w:t>
      </w:r>
      <w:bookmarkEnd w:id="716"/>
    </w:p>
    <w:p w:rsidR="00DC7C3B" w:rsidRDefault="00DC7C3B">
      <w:pPr>
        <w:pStyle w:val="P00"/>
        <w:spacing w:before="72"/>
        <w:ind w:left="0" w:right="1134"/>
        <w:rPr>
          <w:rStyle w:val="default"/>
          <w:rFonts w:cs="FrankRuehl"/>
          <w:rtl/>
        </w:rPr>
      </w:pPr>
    </w:p>
    <w:p w:rsidR="00DC7C3B" w:rsidRDefault="00DC7C3B" w:rsidP="00997C54">
      <w:pPr>
        <w:pStyle w:val="P00"/>
        <w:spacing w:before="72"/>
        <w:ind w:left="0" w:right="1134"/>
        <w:rPr>
          <w:rStyle w:val="default"/>
          <w:rFonts w:cs="FrankRuehl"/>
          <w:rtl/>
        </w:rPr>
      </w:pPr>
      <w:bookmarkStart w:id="717" w:name="Seif234"/>
      <w:bookmarkEnd w:id="717"/>
      <w:r>
        <w:rPr>
          <w:lang w:val="he-IL"/>
        </w:rPr>
        <w:pict>
          <v:rect id="_x0000_s2491" style="position:absolute;left:0;text-align:left;margin-left:464.5pt;margin-top:8.05pt;width:75.05pt;height:38pt;z-index:251454976" o:allowincell="f" filled="f" stroked="f" strokecolor="lime" strokeweight=".25pt">
            <v:textbox style="mso-next-textbox:#_x0000_s2491" inset="0,0,0,0">
              <w:txbxContent>
                <w:p w:rsidR="00E30CE8" w:rsidRDefault="00E30CE8">
                  <w:pPr>
                    <w:spacing w:line="160" w:lineRule="exact"/>
                    <w:jc w:val="left"/>
                    <w:rPr>
                      <w:rFonts w:cs="Miriam"/>
                      <w:noProof/>
                      <w:sz w:val="18"/>
                      <w:szCs w:val="18"/>
                      <w:rtl/>
                    </w:rPr>
                  </w:pPr>
                  <w:r>
                    <w:rPr>
                      <w:rFonts w:cs="Miriam"/>
                      <w:sz w:val="18"/>
                      <w:szCs w:val="18"/>
                      <w:rtl/>
                    </w:rPr>
                    <w:t>אמצע</w:t>
                  </w:r>
                  <w:r>
                    <w:rPr>
                      <w:rFonts w:cs="Miriam" w:hint="cs"/>
                      <w:sz w:val="18"/>
                      <w:szCs w:val="18"/>
                      <w:rtl/>
                    </w:rPr>
                    <w:t xml:space="preserve">ים להגנה </w:t>
                  </w:r>
                  <w:r>
                    <w:rPr>
                      <w:rFonts w:cs="Miriam"/>
                      <w:sz w:val="18"/>
                      <w:szCs w:val="18"/>
                      <w:rtl/>
                    </w:rPr>
                    <w:t>על ש</w:t>
                  </w:r>
                  <w:r>
                    <w:rPr>
                      <w:rFonts w:cs="Miriam" w:hint="cs"/>
                      <w:sz w:val="18"/>
                      <w:szCs w:val="18"/>
                      <w:rtl/>
                    </w:rPr>
                    <w:t>לום הילד</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tl/>
        </w:rPr>
        <w:t>294</w:t>
      </w:r>
      <w:r>
        <w:rPr>
          <w:rStyle w:val="default"/>
          <w:rFonts w:cs="FrankRuehl"/>
          <w:rtl/>
        </w:rPr>
        <w:t>יא.</w:t>
      </w:r>
      <w:r>
        <w:rPr>
          <w:rStyle w:val="default"/>
          <w:rFonts w:cs="FrankRuehl" w:hint="cs"/>
          <w:rtl/>
        </w:rPr>
        <w:t xml:space="preserve"> </w:t>
      </w:r>
      <w:r>
        <w:rPr>
          <w:rStyle w:val="default"/>
          <w:rFonts w:cs="FrankRuehl"/>
          <w:rtl/>
        </w:rPr>
        <w:t>(א)</w:t>
      </w:r>
      <w:r>
        <w:rPr>
          <w:rStyle w:val="default"/>
          <w:rFonts w:cs="FrankRuehl"/>
          <w:rtl/>
        </w:rPr>
        <w:tab/>
      </w:r>
      <w:r>
        <w:rPr>
          <w:rStyle w:val="default"/>
          <w:rFonts w:cs="FrankRuehl"/>
          <w:rtl/>
        </w:rPr>
        <w:t> </w:t>
      </w:r>
      <w:r>
        <w:rPr>
          <w:rStyle w:val="default"/>
          <w:rFonts w:cs="FrankRuehl"/>
          <w:rtl/>
        </w:rPr>
        <w:t>בקשה</w:t>
      </w:r>
      <w:r>
        <w:rPr>
          <w:rStyle w:val="default"/>
          <w:rFonts w:cs="FrankRuehl" w:hint="cs"/>
          <w:rtl/>
        </w:rPr>
        <w:t xml:space="preserve"> למתן צו המאשר לרשות המרכזית לפעול לפי סעיף 28כא(א) לחוק האימוץ, יכול שתוגש בידי היועץ המשפ</w:t>
      </w:r>
      <w:r>
        <w:rPr>
          <w:rStyle w:val="default"/>
          <w:rFonts w:cs="FrankRuehl"/>
          <w:rtl/>
        </w:rPr>
        <w:t>טי ל</w:t>
      </w:r>
      <w:r>
        <w:rPr>
          <w:rStyle w:val="default"/>
          <w:rFonts w:cs="FrankRuehl" w:hint="cs"/>
          <w:rtl/>
        </w:rPr>
        <w:t xml:space="preserve">ממשלה או בא כוחו או בידי פקיד סעד.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בבק</w:t>
      </w:r>
      <w:r>
        <w:rPr>
          <w:rStyle w:val="default"/>
          <w:rFonts w:cs="FrankRuehl" w:hint="cs"/>
          <w:rtl/>
        </w:rPr>
        <w:t xml:space="preserve">שה יפורטו שמו של הילד ופרטי הנסיבות שחייבו את הפעולה, ויצורף לה תצהיר של פקיד סעד לאימות העובדות המשמשות יסוד לבקשה. </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 xml:space="preserve">לא </w:t>
      </w:r>
      <w:r>
        <w:rPr>
          <w:rStyle w:val="default"/>
          <w:rFonts w:cs="FrankRuehl" w:hint="cs"/>
          <w:rtl/>
        </w:rPr>
        <w:t xml:space="preserve">תוגש בקשה לפי תקנת משנה (א), אלא לאחר התייעצות עם העמותה המוכרת.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18" w:name="Rov936"/>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תשנ"ח-1998</w:t>
      </w:r>
    </w:p>
    <w:p w:rsidR="00DC7C3B" w:rsidRPr="00C30006" w:rsidRDefault="00DC7C3B">
      <w:pPr>
        <w:pStyle w:val="P00"/>
        <w:spacing w:before="0"/>
        <w:ind w:left="0" w:right="1134"/>
        <w:rPr>
          <w:rStyle w:val="default"/>
          <w:rFonts w:cs="FrankRuehl" w:hint="cs"/>
          <w:vanish/>
          <w:shd w:val="clear" w:color="auto" w:fill="FFFF99"/>
          <w:rtl/>
        </w:rPr>
      </w:pPr>
      <w:hyperlink r:id="rId559" w:history="1">
        <w:r w:rsidRPr="00C30006">
          <w:rPr>
            <w:rStyle w:val="Hyperlink"/>
            <w:rFonts w:cs="FrankRuehl" w:hint="cs"/>
            <w:vanish/>
            <w:szCs w:val="20"/>
            <w:shd w:val="clear" w:color="auto" w:fill="FFFF99"/>
            <w:rtl/>
          </w:rPr>
          <w:t>ק"ת תשנ"ח מס' 5911</w:t>
        </w:r>
      </w:hyperlink>
      <w:r w:rsidRPr="00C30006">
        <w:rPr>
          <w:rStyle w:val="default"/>
          <w:rFonts w:cs="FrankRuehl" w:hint="cs"/>
          <w:vanish/>
          <w:sz w:val="20"/>
          <w:szCs w:val="20"/>
          <w:shd w:val="clear" w:color="auto" w:fill="FFFF99"/>
          <w:rtl/>
        </w:rPr>
        <w:t xml:space="preserve"> מיום 16.7.1998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1024</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294יא</w:t>
      </w:r>
      <w:bookmarkEnd w:id="718"/>
    </w:p>
    <w:p w:rsidR="00DC7C3B" w:rsidRDefault="00DC7C3B" w:rsidP="00997C54">
      <w:pPr>
        <w:pStyle w:val="P00"/>
        <w:spacing w:before="72"/>
        <w:ind w:left="0" w:right="1134"/>
        <w:rPr>
          <w:rStyle w:val="default"/>
          <w:rFonts w:cs="FrankRuehl"/>
          <w:rtl/>
        </w:rPr>
      </w:pPr>
      <w:bookmarkStart w:id="719" w:name="Seif235"/>
      <w:bookmarkEnd w:id="719"/>
      <w:r>
        <w:rPr>
          <w:lang w:val="he-IL"/>
        </w:rPr>
        <w:pict>
          <v:rect id="_x0000_s2492" style="position:absolute;left:0;text-align:left;margin-left:464.5pt;margin-top:8.05pt;width:75.05pt;height:30.85pt;z-index:251456000" o:allowincell="f" filled="f" stroked="f" strokecolor="lime" strokeweight=".25pt">
            <v:textbox style="mso-next-textbox:#_x0000_s2492" inset="0,0,0,0">
              <w:txbxContent>
                <w:p w:rsidR="00E30CE8" w:rsidRDefault="00E30CE8">
                  <w:pPr>
                    <w:spacing w:line="160" w:lineRule="exact"/>
                    <w:jc w:val="left"/>
                    <w:rPr>
                      <w:rFonts w:cs="Miriam"/>
                      <w:noProof/>
                      <w:sz w:val="18"/>
                      <w:szCs w:val="18"/>
                      <w:rtl/>
                    </w:rPr>
                  </w:pPr>
                  <w:r>
                    <w:rPr>
                      <w:rFonts w:cs="Miriam"/>
                      <w:sz w:val="18"/>
                      <w:szCs w:val="18"/>
                      <w:rtl/>
                    </w:rPr>
                    <w:t>אימו</w:t>
                  </w:r>
                  <w:r>
                    <w:rPr>
                      <w:rFonts w:cs="Miriam" w:hint="cs"/>
                      <w:sz w:val="18"/>
                      <w:szCs w:val="18"/>
                      <w:rtl/>
                    </w:rPr>
                    <w:t>ץ בין-ארצי קודם</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w:t>
                  </w:r>
                  <w:r>
                    <w:rPr>
                      <w:rFonts w:cs="Miriam"/>
                      <w:sz w:val="18"/>
                      <w:szCs w:val="18"/>
                      <w:rtl/>
                    </w:rPr>
                    <w:t>"</w:t>
                  </w:r>
                  <w:r>
                    <w:rPr>
                      <w:rFonts w:cs="Miriam" w:hint="cs"/>
                      <w:sz w:val="18"/>
                      <w:szCs w:val="18"/>
                      <w:rtl/>
                    </w:rPr>
                    <w:t>ח-</w:t>
                  </w:r>
                  <w:r>
                    <w:rPr>
                      <w:rFonts w:cs="Miriam"/>
                      <w:sz w:val="18"/>
                      <w:szCs w:val="18"/>
                      <w:rtl/>
                    </w:rPr>
                    <w:t>1998</w:t>
                  </w:r>
                </w:p>
              </w:txbxContent>
            </v:textbox>
            <w10:anchorlock/>
          </v:rect>
        </w:pict>
      </w:r>
      <w:r>
        <w:rPr>
          <w:rStyle w:val="big-number"/>
          <w:rtl/>
        </w:rPr>
        <w:t>295.</w:t>
      </w:r>
      <w:r>
        <w:rPr>
          <w:rStyle w:val="big-number"/>
          <w:rtl/>
        </w:rPr>
        <w:tab/>
      </w:r>
      <w:r>
        <w:rPr>
          <w:rStyle w:val="default"/>
          <w:rFonts w:cs="FrankRuehl"/>
          <w:rtl/>
        </w:rPr>
        <w:t>(א)</w:t>
      </w:r>
      <w:r>
        <w:rPr>
          <w:rStyle w:val="default"/>
          <w:rFonts w:cs="FrankRuehl"/>
          <w:rtl/>
        </w:rPr>
        <w:tab/>
        <w:t>בקש</w:t>
      </w:r>
      <w:r>
        <w:rPr>
          <w:rStyle w:val="default"/>
          <w:rFonts w:cs="FrankRuehl" w:hint="cs"/>
          <w:rtl/>
        </w:rPr>
        <w:t>ה ל</w:t>
      </w:r>
      <w:r>
        <w:rPr>
          <w:rStyle w:val="default"/>
          <w:rFonts w:cs="FrankRuehl"/>
          <w:rtl/>
        </w:rPr>
        <w:t>אימו</w:t>
      </w:r>
      <w:r>
        <w:rPr>
          <w:rStyle w:val="default"/>
          <w:rFonts w:cs="FrankRuehl" w:hint="cs"/>
          <w:rtl/>
        </w:rPr>
        <w:t>ץ ילד ממדינת חוץ לפי סעיף 28לט לחוק האימוץ, תו</w:t>
      </w:r>
      <w:r>
        <w:rPr>
          <w:rStyle w:val="default"/>
          <w:rFonts w:cs="FrankRuehl"/>
          <w:rtl/>
        </w:rPr>
        <w:t>גש</w:t>
      </w:r>
      <w:r>
        <w:rPr>
          <w:rStyle w:val="default"/>
          <w:rFonts w:cs="FrankRuehl" w:hint="cs"/>
          <w:rtl/>
        </w:rPr>
        <w:t xml:space="preserve"> לבית המשפט האמור בתקנה 294ב(א) בצירוף מסמכים אלה: </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איש</w:t>
      </w:r>
      <w:r>
        <w:rPr>
          <w:rStyle w:val="default"/>
          <w:rFonts w:cs="FrankRuehl" w:hint="cs"/>
          <w:rtl/>
        </w:rPr>
        <w:t xml:space="preserve">ור של מדינת החוץ על מסירת הילד למגיש הבקשה, למטרת אימוץ על ידו; </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איש</w:t>
      </w:r>
      <w:r>
        <w:rPr>
          <w:rStyle w:val="default"/>
          <w:rFonts w:cs="FrankRuehl" w:hint="cs"/>
          <w:rtl/>
        </w:rPr>
        <w:t>ור של פקיד סעד כי הילד סמוך על שולחן מגיש הבקשה בישראל חצי שנה לפחות, וחו</w:t>
      </w:r>
      <w:r>
        <w:rPr>
          <w:rStyle w:val="default"/>
          <w:rFonts w:cs="FrankRuehl"/>
          <w:rtl/>
        </w:rPr>
        <w:t>ות ד</w:t>
      </w:r>
      <w:r>
        <w:rPr>
          <w:rStyle w:val="default"/>
          <w:rFonts w:cs="FrankRuehl" w:hint="cs"/>
          <w:rtl/>
        </w:rPr>
        <w:t xml:space="preserve">עת כי האימוץ אינו נוגד את טובת הילד; </w:t>
      </w:r>
    </w:p>
    <w:p w:rsidR="00DC7C3B" w:rsidRDefault="00DC7C3B" w:rsidP="00DD5FB7">
      <w:pPr>
        <w:pStyle w:val="P22"/>
        <w:spacing w:before="72"/>
        <w:ind w:left="1021" w:right="1134"/>
        <w:rPr>
          <w:rStyle w:val="default"/>
          <w:rFonts w:cs="FrankRuehl"/>
          <w:rtl/>
        </w:rPr>
      </w:pPr>
      <w:r>
        <w:rPr>
          <w:rStyle w:val="default"/>
          <w:rFonts w:cs="FrankRuehl" w:hint="cs"/>
          <w:rtl/>
        </w:rPr>
        <w:t>(3)</w:t>
      </w:r>
      <w:r>
        <w:rPr>
          <w:rStyle w:val="default"/>
          <w:rFonts w:cs="FrankRuehl"/>
          <w:rtl/>
        </w:rPr>
        <w:tab/>
        <w:t>איש</w:t>
      </w:r>
      <w:r>
        <w:rPr>
          <w:rStyle w:val="default"/>
          <w:rFonts w:cs="FrankRuehl" w:hint="cs"/>
          <w:rtl/>
        </w:rPr>
        <w:t>ו</w:t>
      </w:r>
      <w:r>
        <w:rPr>
          <w:rStyle w:val="default"/>
          <w:rFonts w:cs="FrankRuehl"/>
          <w:rtl/>
        </w:rPr>
        <w:t xml:space="preserve">ר </w:t>
      </w:r>
      <w:r>
        <w:rPr>
          <w:rStyle w:val="default"/>
          <w:rFonts w:cs="FrankRuehl" w:hint="cs"/>
          <w:rtl/>
        </w:rPr>
        <w:t xml:space="preserve">של משרד הפנים כי הילד נכנס לישראל לישיבת קבע שישה חודשים לפחות לפני הגשת הבקשה, ולענין סעיף 28לט(3) </w:t>
      </w:r>
      <w:r w:rsidR="00DD5FB7">
        <w:rPr>
          <w:rStyle w:val="default"/>
          <w:rFonts w:cs="FrankRuehl"/>
          <w:rtl/>
        </w:rPr>
        <w:t>–</w:t>
      </w:r>
      <w:r>
        <w:rPr>
          <w:rStyle w:val="default"/>
          <w:rFonts w:cs="FrankRuehl"/>
          <w:rtl/>
        </w:rPr>
        <w:t xml:space="preserve"> חמ</w:t>
      </w:r>
      <w:r>
        <w:rPr>
          <w:rStyle w:val="default"/>
          <w:rFonts w:cs="FrankRuehl" w:hint="cs"/>
          <w:rtl/>
        </w:rPr>
        <w:t>ש שנים לפחות לפני תחילתו של חוק אימוץ ילדים (תיקון מס' 2), תשנ"ו</w:t>
      </w:r>
      <w:r w:rsidR="00DD5FB7">
        <w:rPr>
          <w:rStyle w:val="default"/>
          <w:rFonts w:cs="FrankRuehl" w:hint="cs"/>
          <w:rtl/>
        </w:rPr>
        <w:t>-</w:t>
      </w:r>
      <w:r>
        <w:rPr>
          <w:rStyle w:val="default"/>
          <w:rFonts w:cs="FrankRuehl"/>
          <w:rtl/>
        </w:rPr>
        <w:t>1996;</w:t>
      </w:r>
    </w:p>
    <w:p w:rsidR="00DC7C3B" w:rsidRDefault="00DC7C3B">
      <w:pPr>
        <w:pStyle w:val="P22"/>
        <w:spacing w:before="72"/>
        <w:ind w:left="1021" w:right="1134"/>
        <w:rPr>
          <w:rFonts w:cs="FrankRuehl"/>
          <w:sz w:val="26"/>
          <w:rtl/>
        </w:rPr>
      </w:pPr>
      <w:r>
        <w:rPr>
          <w:rFonts w:cs="FrankRuehl"/>
          <w:sz w:val="26"/>
          <w:rtl/>
        </w:rPr>
        <w:t>(4)</w:t>
      </w:r>
      <w:r>
        <w:rPr>
          <w:rFonts w:cs="FrankRuehl"/>
          <w:sz w:val="26"/>
          <w:rtl/>
        </w:rPr>
        <w:tab/>
        <w:t>הוגש</w:t>
      </w:r>
      <w:r>
        <w:rPr>
          <w:rFonts w:cs="FrankRuehl" w:hint="cs"/>
          <w:sz w:val="26"/>
          <w:rtl/>
        </w:rPr>
        <w:t>ה</w:t>
      </w:r>
      <w:r>
        <w:rPr>
          <w:rFonts w:cs="FrankRuehl"/>
          <w:sz w:val="26"/>
          <w:rtl/>
        </w:rPr>
        <w:t xml:space="preserve"> </w:t>
      </w:r>
      <w:r>
        <w:rPr>
          <w:rFonts w:cs="FrankRuehl" w:hint="cs"/>
          <w:sz w:val="26"/>
          <w:rtl/>
        </w:rPr>
        <w:t>בקשה לפי פסקאות (1)</w:t>
      </w:r>
      <w:r>
        <w:rPr>
          <w:rFonts w:cs="FrankRuehl"/>
          <w:sz w:val="26"/>
          <w:rtl/>
        </w:rPr>
        <w:t xml:space="preserve"> ו-(2) ב</w:t>
      </w:r>
      <w:r>
        <w:rPr>
          <w:rFonts w:cs="FrankRuehl" w:hint="cs"/>
          <w:sz w:val="26"/>
          <w:rtl/>
        </w:rPr>
        <w:t>סעיף 28לט לחוק האימוץ, יוגשו גם המסמכים המ</w:t>
      </w:r>
      <w:r>
        <w:rPr>
          <w:rFonts w:cs="FrankRuehl"/>
          <w:sz w:val="26"/>
          <w:rtl/>
        </w:rPr>
        <w:t>נו</w:t>
      </w:r>
      <w:r>
        <w:rPr>
          <w:rFonts w:cs="FrankRuehl" w:hint="cs"/>
          <w:sz w:val="26"/>
          <w:rtl/>
        </w:rPr>
        <w:t xml:space="preserve">יים בפסקאות האמורות כשהם מאומתים בידי נציג דיפלומטי או קונסולרי של מדינת החוץ בישראל ומתורגמים לעברית, כשהתרגום מאושר בידי נוטריון. </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הור</w:t>
      </w:r>
      <w:r>
        <w:rPr>
          <w:rStyle w:val="default"/>
          <w:rFonts w:cs="FrankRuehl" w:hint="cs"/>
          <w:rtl/>
        </w:rPr>
        <w:t>ה בית המשפט על הגשת תסקיר פקיד סעד,</w:t>
      </w:r>
      <w:r>
        <w:rPr>
          <w:rStyle w:val="default"/>
          <w:rFonts w:cs="FrankRuehl"/>
          <w:rtl/>
        </w:rPr>
        <w:t xml:space="preserve"> יחו</w:t>
      </w:r>
      <w:r>
        <w:rPr>
          <w:rStyle w:val="default"/>
          <w:rFonts w:cs="FrankRuehl" w:hint="cs"/>
          <w:rtl/>
        </w:rPr>
        <w:t xml:space="preserve">לו הוראות תקנות 287 עד 289.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20" w:name="Rov937"/>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תשנ"ח-1998</w:t>
      </w:r>
    </w:p>
    <w:p w:rsidR="00DC7C3B" w:rsidRPr="00C30006" w:rsidRDefault="00DC7C3B">
      <w:pPr>
        <w:pStyle w:val="P00"/>
        <w:spacing w:before="0"/>
        <w:ind w:left="0" w:right="1134"/>
        <w:rPr>
          <w:rStyle w:val="default"/>
          <w:rFonts w:cs="FrankRuehl" w:hint="cs"/>
          <w:vanish/>
          <w:shd w:val="clear" w:color="auto" w:fill="FFFF99"/>
          <w:rtl/>
        </w:rPr>
      </w:pPr>
      <w:hyperlink r:id="rId560" w:history="1">
        <w:r w:rsidRPr="00C30006">
          <w:rPr>
            <w:rStyle w:val="Hyperlink"/>
            <w:rFonts w:cs="FrankRuehl" w:hint="cs"/>
            <w:vanish/>
            <w:szCs w:val="20"/>
            <w:shd w:val="clear" w:color="auto" w:fill="FFFF99"/>
            <w:rtl/>
          </w:rPr>
          <w:t>ק"ת תשנ"ח מס' 5911</w:t>
        </w:r>
      </w:hyperlink>
      <w:r w:rsidRPr="00C30006">
        <w:rPr>
          <w:rStyle w:val="default"/>
          <w:rFonts w:cs="FrankRuehl" w:hint="cs"/>
          <w:vanish/>
          <w:sz w:val="20"/>
          <w:szCs w:val="20"/>
          <w:shd w:val="clear" w:color="auto" w:fill="FFFF99"/>
          <w:rtl/>
        </w:rPr>
        <w:t xml:space="preserve"> מיום 16.7.1998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1024</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295</w:t>
      </w:r>
      <w:bookmarkEnd w:id="720"/>
    </w:p>
    <w:p w:rsidR="00DC7C3B" w:rsidRDefault="00DC7C3B">
      <w:pPr>
        <w:pStyle w:val="medium2-header"/>
        <w:keepLines w:val="0"/>
        <w:spacing w:before="72"/>
        <w:ind w:left="0" w:right="1134"/>
        <w:rPr>
          <w:rFonts w:cs="FrankRuehl" w:hint="cs"/>
          <w:noProof/>
          <w:rtl/>
        </w:rPr>
      </w:pPr>
      <w:bookmarkStart w:id="721" w:name="med30"/>
      <w:bookmarkEnd w:id="721"/>
      <w:r>
        <w:rPr>
          <w:noProof/>
          <w:sz w:val="20"/>
          <w:lang w:val="he-IL"/>
        </w:rPr>
        <w:pict>
          <v:rect id="_x0000_s2493" style="position:absolute;left:0;text-align:left;margin-left:464.5pt;margin-top:8.05pt;width:75.05pt;height:11.95pt;z-index:251457024" o:allowincell="f" filled="f" stroked="f" strokecolor="lime" strokeweight=".25pt">
            <v:textbox style="mso-next-textbox:#_x0000_s2493" inset="0,0,0,0">
              <w:txbxContent>
                <w:p w:rsidR="00E30CE8" w:rsidRDefault="00E30CE8">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ק' </w:t>
                  </w:r>
                  <w:r>
                    <w:rPr>
                      <w:rFonts w:cs="Miriam"/>
                      <w:sz w:val="18"/>
                      <w:szCs w:val="18"/>
                      <w:rtl/>
                    </w:rPr>
                    <w:t>ת</w:t>
                  </w:r>
                  <w:r>
                    <w:rPr>
                      <w:rFonts w:cs="Miriam" w:hint="cs"/>
                      <w:sz w:val="18"/>
                      <w:szCs w:val="18"/>
                      <w:rtl/>
                    </w:rPr>
                    <w:t>שנ"ו-</w:t>
                  </w:r>
                  <w:r>
                    <w:rPr>
                      <w:rFonts w:cs="Miriam"/>
                      <w:sz w:val="18"/>
                      <w:szCs w:val="18"/>
                      <w:rtl/>
                    </w:rPr>
                    <w:t>1995</w:t>
                  </w:r>
                </w:p>
              </w:txbxContent>
            </v:textbox>
            <w10:anchorlock/>
          </v:rect>
        </w:pict>
      </w:r>
      <w:r>
        <w:rPr>
          <w:rFonts w:cs="FrankRuehl"/>
          <w:noProof/>
          <w:rtl/>
        </w:rPr>
        <w:t xml:space="preserve">פרק </w:t>
      </w:r>
      <w:r>
        <w:rPr>
          <w:rFonts w:cs="FrankRuehl" w:hint="cs"/>
          <w:noProof/>
          <w:rtl/>
        </w:rPr>
        <w:t>כ"ב1: החזרת ילדים חטופים לחוץ לארץ</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22" w:name="Rov938"/>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תשנ"ו-1995</w:t>
      </w:r>
    </w:p>
    <w:p w:rsidR="00DC7C3B" w:rsidRPr="00C30006" w:rsidRDefault="00DC7C3B">
      <w:pPr>
        <w:pStyle w:val="P00"/>
        <w:spacing w:before="0"/>
        <w:ind w:left="0" w:right="1134"/>
        <w:rPr>
          <w:rFonts w:cs="FrankRuehl" w:hint="cs"/>
          <w:b/>
          <w:bCs/>
          <w:vanish/>
          <w:szCs w:val="20"/>
          <w:shd w:val="clear" w:color="auto" w:fill="FFFF99"/>
          <w:rtl/>
        </w:rPr>
      </w:pPr>
      <w:hyperlink r:id="rId561" w:history="1">
        <w:r w:rsidRPr="00C30006">
          <w:rPr>
            <w:rStyle w:val="Hyperlink"/>
            <w:rFonts w:cs="FrankRuehl" w:hint="cs"/>
            <w:vanish/>
            <w:szCs w:val="20"/>
            <w:shd w:val="clear" w:color="auto" w:fill="FFFF99"/>
            <w:rtl/>
          </w:rPr>
          <w:t>ק"ת תשנ"ו מס' 5707</w:t>
        </w:r>
      </w:hyperlink>
      <w:r w:rsidRPr="00C30006">
        <w:rPr>
          <w:rStyle w:val="default"/>
          <w:rFonts w:cs="FrankRuehl" w:hint="cs"/>
          <w:vanish/>
          <w:sz w:val="20"/>
          <w:szCs w:val="20"/>
          <w:shd w:val="clear" w:color="auto" w:fill="FFFF99"/>
          <w:rtl/>
        </w:rPr>
        <w:t xml:space="preserve"> מיום 29.9.1995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w:t>
      </w:r>
    </w:p>
    <w:p w:rsidR="00DC7C3B" w:rsidRDefault="00DC7C3B">
      <w:pPr>
        <w:pStyle w:val="P00"/>
        <w:spacing w:before="0"/>
        <w:ind w:left="0" w:right="1134"/>
        <w:rPr>
          <w:rFonts w:cs="FrankRuehl" w:hint="cs"/>
          <w:b/>
          <w:bCs/>
          <w:sz w:val="2"/>
          <w:szCs w:val="2"/>
          <w:rtl/>
        </w:rPr>
      </w:pPr>
      <w:r w:rsidRPr="00C30006">
        <w:rPr>
          <w:rFonts w:cs="FrankRuehl" w:hint="cs"/>
          <w:b/>
          <w:bCs/>
          <w:vanish/>
          <w:szCs w:val="20"/>
          <w:shd w:val="clear" w:color="auto" w:fill="FFFF99"/>
          <w:rtl/>
        </w:rPr>
        <w:t>הוספת פרק כ"ב1</w:t>
      </w:r>
      <w:bookmarkEnd w:id="722"/>
    </w:p>
    <w:p w:rsidR="00DC7C3B" w:rsidRDefault="00DC7C3B" w:rsidP="00997C54">
      <w:pPr>
        <w:pStyle w:val="P00"/>
        <w:spacing w:before="72"/>
        <w:ind w:left="0" w:right="1134"/>
        <w:rPr>
          <w:rStyle w:val="default"/>
          <w:rFonts w:cs="FrankRuehl"/>
          <w:rtl/>
        </w:rPr>
      </w:pPr>
      <w:bookmarkStart w:id="723" w:name="Seif236"/>
      <w:bookmarkEnd w:id="723"/>
      <w:r>
        <w:rPr>
          <w:lang w:val="he-IL"/>
        </w:rPr>
        <w:pict>
          <v:rect id="_x0000_s2494" style="position:absolute;left:0;text-align:left;margin-left:464.5pt;margin-top:8.05pt;width:75.05pt;height:16pt;z-index:251458048" o:allowincell="f" filled="f" stroked="f" strokecolor="lime" strokeweight=".25pt">
            <v:textbox style="mso-next-textbox:#_x0000_s2494" inset="0,0,0,0">
              <w:txbxContent>
                <w:p w:rsidR="00E30CE8" w:rsidRDefault="00E30CE8">
                  <w:pPr>
                    <w:spacing w:line="160" w:lineRule="exact"/>
                    <w:jc w:val="left"/>
                    <w:rPr>
                      <w:rFonts w:cs="Miriam"/>
                      <w:noProof/>
                      <w:sz w:val="18"/>
                      <w:szCs w:val="18"/>
                      <w:rtl/>
                    </w:rPr>
                  </w:pPr>
                  <w:r>
                    <w:rPr>
                      <w:rFonts w:cs="Miriam"/>
                      <w:sz w:val="18"/>
                      <w:szCs w:val="18"/>
                      <w:rtl/>
                    </w:rPr>
                    <w:t>פרשנ</w:t>
                  </w:r>
                  <w:r>
                    <w:rPr>
                      <w:rFonts w:cs="Miriam" w:hint="cs"/>
                      <w:sz w:val="18"/>
                      <w:szCs w:val="18"/>
                      <w:rtl/>
                    </w:rPr>
                    <w:t>ות</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שנ"ו-</w:t>
                  </w:r>
                  <w:r>
                    <w:rPr>
                      <w:rFonts w:cs="Miriam"/>
                      <w:sz w:val="18"/>
                      <w:szCs w:val="18"/>
                      <w:rtl/>
                    </w:rPr>
                    <w:t>1995</w:t>
                  </w:r>
                </w:p>
              </w:txbxContent>
            </v:textbox>
            <w10:anchorlock/>
          </v:rect>
        </w:pict>
      </w:r>
      <w:r>
        <w:rPr>
          <w:rStyle w:val="big-number"/>
          <w:rtl/>
        </w:rPr>
        <w:t>295</w:t>
      </w:r>
      <w:r>
        <w:rPr>
          <w:rStyle w:val="default"/>
          <w:rFonts w:cs="FrankRuehl"/>
          <w:rtl/>
        </w:rPr>
        <w:t>א.</w:t>
      </w:r>
      <w:r>
        <w:rPr>
          <w:rStyle w:val="default"/>
          <w:rFonts w:cs="FrankRuehl" w:hint="cs"/>
          <w:rtl/>
        </w:rPr>
        <w:t xml:space="preserve"> </w:t>
      </w:r>
      <w:r>
        <w:rPr>
          <w:rStyle w:val="default"/>
          <w:rFonts w:cs="FrankRuehl"/>
          <w:rtl/>
        </w:rPr>
        <w:t>(א)</w:t>
      </w:r>
      <w:r>
        <w:rPr>
          <w:rStyle w:val="default"/>
          <w:rFonts w:cs="FrankRuehl"/>
          <w:rtl/>
        </w:rPr>
        <w:tab/>
        <w:t>ההג</w:t>
      </w:r>
      <w:r>
        <w:rPr>
          <w:rStyle w:val="default"/>
          <w:rFonts w:cs="FrankRuehl" w:hint="cs"/>
          <w:rtl/>
        </w:rPr>
        <w:t>דרות וההוראות שבפרק כ'1 יחולו על פרק זה במידה שאינן סותרות את הוראותיו, ובשינויים המחוייבים.</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לשא</w:t>
      </w:r>
      <w:r>
        <w:rPr>
          <w:rStyle w:val="default"/>
          <w:rFonts w:cs="FrankRuehl" w:hint="cs"/>
          <w:rtl/>
        </w:rPr>
        <w:t>ר המונחים בפרק זה, תהא המשמעות שנודעת להם בחוק אמנת האג (החזרת ילדים</w:t>
      </w:r>
      <w:r>
        <w:rPr>
          <w:rStyle w:val="default"/>
          <w:rFonts w:cs="FrankRuehl"/>
          <w:rtl/>
        </w:rPr>
        <w:t xml:space="preserve"> חטו</w:t>
      </w:r>
      <w:r>
        <w:rPr>
          <w:rStyle w:val="default"/>
          <w:rFonts w:cs="FrankRuehl" w:hint="cs"/>
          <w:rtl/>
        </w:rPr>
        <w:t>פים), התשנ"א-</w:t>
      </w:r>
      <w:r>
        <w:rPr>
          <w:rStyle w:val="default"/>
          <w:rFonts w:cs="FrankRuehl"/>
          <w:rtl/>
        </w:rPr>
        <w:t>1991 (לה</w:t>
      </w:r>
      <w:r>
        <w:rPr>
          <w:rStyle w:val="default"/>
          <w:rFonts w:cs="FrankRuehl" w:hint="cs"/>
          <w:rtl/>
        </w:rPr>
        <w:t xml:space="preserve">לן </w:t>
      </w:r>
      <w:r>
        <w:rPr>
          <w:rStyle w:val="default"/>
          <w:rFonts w:cs="FrankRuehl"/>
          <w:rtl/>
        </w:rPr>
        <w:t>– הח</w:t>
      </w:r>
      <w:r>
        <w:rPr>
          <w:rStyle w:val="default"/>
          <w:rFonts w:cs="FrankRuehl" w:hint="cs"/>
          <w:rtl/>
        </w:rPr>
        <w:t>וק).</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24" w:name="Rov939"/>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תשנ"ו-1995</w:t>
      </w:r>
    </w:p>
    <w:p w:rsidR="00DC7C3B" w:rsidRPr="00C30006" w:rsidRDefault="00DC7C3B">
      <w:pPr>
        <w:pStyle w:val="P00"/>
        <w:spacing w:before="0"/>
        <w:ind w:left="0" w:right="1134"/>
        <w:rPr>
          <w:rFonts w:cs="FrankRuehl" w:hint="cs"/>
          <w:b/>
          <w:bCs/>
          <w:vanish/>
          <w:szCs w:val="20"/>
          <w:shd w:val="clear" w:color="auto" w:fill="FFFF99"/>
          <w:rtl/>
        </w:rPr>
      </w:pPr>
      <w:hyperlink r:id="rId562" w:history="1">
        <w:r w:rsidRPr="00C30006">
          <w:rPr>
            <w:rStyle w:val="Hyperlink"/>
            <w:rFonts w:cs="FrankRuehl" w:hint="cs"/>
            <w:vanish/>
            <w:szCs w:val="20"/>
            <w:shd w:val="clear" w:color="auto" w:fill="FFFF99"/>
            <w:rtl/>
          </w:rPr>
          <w:t>ק"ת תשנ"ו מס' 5707</w:t>
        </w:r>
      </w:hyperlink>
      <w:r w:rsidRPr="00C30006">
        <w:rPr>
          <w:rStyle w:val="default"/>
          <w:rFonts w:cs="FrankRuehl" w:hint="cs"/>
          <w:vanish/>
          <w:sz w:val="20"/>
          <w:szCs w:val="20"/>
          <w:shd w:val="clear" w:color="auto" w:fill="FFFF99"/>
          <w:rtl/>
        </w:rPr>
        <w:t xml:space="preserve"> מיום 29.9.1995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295א</w:t>
      </w:r>
      <w:bookmarkEnd w:id="724"/>
    </w:p>
    <w:p w:rsidR="00DC7C3B" w:rsidRDefault="00DC7C3B" w:rsidP="00997C54">
      <w:pPr>
        <w:pStyle w:val="P00"/>
        <w:spacing w:before="72"/>
        <w:ind w:left="0" w:right="1134"/>
        <w:rPr>
          <w:rStyle w:val="default"/>
          <w:rFonts w:cs="FrankRuehl" w:hint="cs"/>
          <w:rtl/>
        </w:rPr>
      </w:pPr>
      <w:bookmarkStart w:id="725" w:name="Seif237"/>
      <w:bookmarkEnd w:id="725"/>
      <w:r>
        <w:rPr>
          <w:lang w:val="he-IL"/>
        </w:rPr>
        <w:pict>
          <v:rect id="_x0000_s2495" style="position:absolute;left:0;text-align:left;margin-left:464.5pt;margin-top:8.05pt;width:75.05pt;height:28.35pt;z-index:251459072" o:allowincell="f" filled="f" stroked="f" strokecolor="lime" strokeweight=".25pt">
            <v:textbox style="mso-next-textbox:#_x0000_s2495" inset="0,0,0,0">
              <w:txbxContent>
                <w:p w:rsidR="00E30CE8" w:rsidRDefault="00E30CE8">
                  <w:pPr>
                    <w:spacing w:line="160" w:lineRule="exact"/>
                    <w:jc w:val="left"/>
                    <w:rPr>
                      <w:rFonts w:cs="Miriam"/>
                      <w:noProof/>
                      <w:sz w:val="18"/>
                      <w:szCs w:val="18"/>
                      <w:rtl/>
                    </w:rPr>
                  </w:pPr>
                  <w:r>
                    <w:rPr>
                      <w:rFonts w:cs="Miriam"/>
                      <w:sz w:val="18"/>
                      <w:szCs w:val="18"/>
                      <w:rtl/>
                    </w:rPr>
                    <w:t xml:space="preserve">בית </w:t>
                  </w:r>
                  <w:r>
                    <w:rPr>
                      <w:rFonts w:cs="Miriam" w:hint="cs"/>
                      <w:sz w:val="18"/>
                      <w:szCs w:val="18"/>
                      <w:rtl/>
                    </w:rPr>
                    <w:t xml:space="preserve">המשפט </w:t>
                  </w:r>
                  <w:r>
                    <w:rPr>
                      <w:rFonts w:cs="Miriam"/>
                      <w:sz w:val="18"/>
                      <w:szCs w:val="18"/>
                      <w:rtl/>
                    </w:rPr>
                    <w:t>שאלי</w:t>
                  </w:r>
                  <w:r>
                    <w:rPr>
                      <w:rFonts w:cs="Miriam" w:hint="cs"/>
                      <w:sz w:val="18"/>
                      <w:szCs w:val="18"/>
                      <w:rtl/>
                    </w:rPr>
                    <w:t xml:space="preserve">ו תוגש </w:t>
                  </w:r>
                  <w:r>
                    <w:rPr>
                      <w:rFonts w:cs="Miriam"/>
                      <w:sz w:val="18"/>
                      <w:szCs w:val="18"/>
                      <w:rtl/>
                    </w:rPr>
                    <w:t>התוב</w:t>
                  </w:r>
                  <w:r>
                    <w:rPr>
                      <w:rFonts w:cs="Miriam" w:hint="cs"/>
                      <w:sz w:val="18"/>
                      <w:szCs w:val="18"/>
                      <w:rtl/>
                    </w:rPr>
                    <w:t>ענה</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שנ"ו-</w:t>
                  </w:r>
                  <w:r>
                    <w:rPr>
                      <w:rFonts w:cs="Miriam"/>
                      <w:sz w:val="18"/>
                      <w:szCs w:val="18"/>
                      <w:rtl/>
                    </w:rPr>
                    <w:t>1995</w:t>
                  </w:r>
                </w:p>
              </w:txbxContent>
            </v:textbox>
            <w10:anchorlock/>
          </v:rect>
        </w:pict>
      </w:r>
      <w:r>
        <w:rPr>
          <w:rStyle w:val="big-number"/>
          <w:rtl/>
        </w:rPr>
        <w:t>295</w:t>
      </w:r>
      <w:r>
        <w:rPr>
          <w:rStyle w:val="default"/>
          <w:rFonts w:cs="FrankRuehl"/>
          <w:rtl/>
        </w:rPr>
        <w:t>ב.</w:t>
      </w:r>
      <w:r>
        <w:rPr>
          <w:rStyle w:val="default"/>
          <w:rFonts w:cs="FrankRuehl" w:hint="cs"/>
          <w:rtl/>
        </w:rPr>
        <w:t xml:space="preserve"> </w:t>
      </w:r>
      <w:r>
        <w:rPr>
          <w:rStyle w:val="default"/>
          <w:rFonts w:cs="FrankRuehl"/>
          <w:rtl/>
        </w:rPr>
        <w:t>תוב</w:t>
      </w:r>
      <w:r>
        <w:rPr>
          <w:rStyle w:val="default"/>
          <w:rFonts w:cs="FrankRuehl" w:hint="cs"/>
          <w:rtl/>
        </w:rPr>
        <w:t xml:space="preserve">ענה להחזרת ילד לחוץ לארץ לפי האמנה, תוגש במסירת כתב תביעה (להלן </w:t>
      </w:r>
      <w:r>
        <w:rPr>
          <w:rStyle w:val="default"/>
          <w:rFonts w:cs="FrankRuehl"/>
          <w:rtl/>
        </w:rPr>
        <w:t>– הת</w:t>
      </w:r>
      <w:r>
        <w:rPr>
          <w:rStyle w:val="default"/>
          <w:rFonts w:cs="FrankRuehl" w:hint="cs"/>
          <w:rtl/>
        </w:rPr>
        <w:t>ביעה), לבית המשפט שבתחום שיפוטו מ</w:t>
      </w:r>
      <w:r>
        <w:rPr>
          <w:rStyle w:val="default"/>
          <w:rFonts w:cs="FrankRuehl"/>
          <w:rtl/>
        </w:rPr>
        <w:t>צ</w:t>
      </w:r>
      <w:r>
        <w:rPr>
          <w:rStyle w:val="default"/>
          <w:rFonts w:cs="FrankRuehl" w:hint="cs"/>
          <w:rtl/>
        </w:rPr>
        <w:t>ו</w:t>
      </w:r>
      <w:r>
        <w:rPr>
          <w:rStyle w:val="default"/>
          <w:rFonts w:cs="FrankRuehl"/>
          <w:rtl/>
        </w:rPr>
        <w:t>י</w:t>
      </w:r>
      <w:r>
        <w:rPr>
          <w:rStyle w:val="default"/>
          <w:rFonts w:cs="FrankRuehl" w:hint="cs"/>
          <w:rtl/>
        </w:rPr>
        <w:t xml:space="preserve"> הילד; לא היה המקום ידוע לתובע יחולו הוראות תקנה 258ג.</w:t>
      </w:r>
    </w:p>
    <w:p w:rsidR="0036256B" w:rsidRPr="00C30006" w:rsidRDefault="0036256B" w:rsidP="0036256B">
      <w:pPr>
        <w:pStyle w:val="P00"/>
        <w:spacing w:before="0"/>
        <w:ind w:left="0" w:right="1134"/>
        <w:rPr>
          <w:rStyle w:val="default"/>
          <w:rFonts w:cs="FrankRuehl" w:hint="cs"/>
          <w:vanish/>
          <w:color w:val="FF0000"/>
          <w:sz w:val="20"/>
          <w:szCs w:val="20"/>
          <w:shd w:val="clear" w:color="auto" w:fill="FFFF99"/>
          <w:rtl/>
        </w:rPr>
      </w:pPr>
      <w:bookmarkStart w:id="726" w:name="Rov940"/>
      <w:r w:rsidRPr="00C30006">
        <w:rPr>
          <w:rStyle w:val="default"/>
          <w:rFonts w:cs="FrankRuehl" w:hint="cs"/>
          <w:vanish/>
          <w:color w:val="FF0000"/>
          <w:sz w:val="20"/>
          <w:szCs w:val="20"/>
          <w:shd w:val="clear" w:color="auto" w:fill="FFFF99"/>
          <w:rtl/>
        </w:rPr>
        <w:t>מיום 1.10.1995</w:t>
      </w:r>
    </w:p>
    <w:p w:rsidR="0036256B" w:rsidRPr="00C30006" w:rsidRDefault="0036256B" w:rsidP="0036256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תשנ"ו-1995</w:t>
      </w:r>
    </w:p>
    <w:p w:rsidR="0036256B" w:rsidRPr="00C30006" w:rsidRDefault="0036256B" w:rsidP="0036256B">
      <w:pPr>
        <w:pStyle w:val="P00"/>
        <w:spacing w:before="0"/>
        <w:ind w:left="0" w:right="1134"/>
        <w:rPr>
          <w:rFonts w:cs="FrankRuehl" w:hint="cs"/>
          <w:b/>
          <w:bCs/>
          <w:vanish/>
          <w:szCs w:val="20"/>
          <w:shd w:val="clear" w:color="auto" w:fill="FFFF99"/>
          <w:rtl/>
        </w:rPr>
      </w:pPr>
      <w:hyperlink r:id="rId563" w:history="1">
        <w:r w:rsidRPr="00C30006">
          <w:rPr>
            <w:rStyle w:val="Hyperlink"/>
            <w:rFonts w:cs="FrankRuehl" w:hint="cs"/>
            <w:vanish/>
            <w:szCs w:val="20"/>
            <w:shd w:val="clear" w:color="auto" w:fill="FFFF99"/>
            <w:rtl/>
          </w:rPr>
          <w:t>ק"ת תשנ"ו מס' 5707</w:t>
        </w:r>
      </w:hyperlink>
      <w:r w:rsidRPr="00C30006">
        <w:rPr>
          <w:rStyle w:val="default"/>
          <w:rFonts w:cs="FrankRuehl" w:hint="cs"/>
          <w:vanish/>
          <w:sz w:val="20"/>
          <w:szCs w:val="20"/>
          <w:shd w:val="clear" w:color="auto" w:fill="FFFF99"/>
          <w:rtl/>
        </w:rPr>
        <w:t xml:space="preserve"> מיום 29.9.1995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w:t>
      </w:r>
    </w:p>
    <w:p w:rsidR="0036256B" w:rsidRDefault="0036256B" w:rsidP="0036256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295א</w:t>
      </w:r>
      <w:bookmarkEnd w:id="726"/>
    </w:p>
    <w:p w:rsidR="0036256B" w:rsidRDefault="0036256B" w:rsidP="0036256B">
      <w:pPr>
        <w:pStyle w:val="P00"/>
        <w:spacing w:before="72"/>
        <w:ind w:left="0" w:right="1134"/>
        <w:rPr>
          <w:rStyle w:val="default"/>
          <w:rFonts w:cs="FrankRuehl" w:hint="cs"/>
          <w:rtl/>
        </w:rPr>
      </w:pPr>
      <w:bookmarkStart w:id="727" w:name="Seif632"/>
      <w:bookmarkEnd w:id="727"/>
      <w:r>
        <w:rPr>
          <w:lang w:val="he-IL"/>
        </w:rPr>
        <w:pict>
          <v:rect id="_x0000_s3308" style="position:absolute;left:0;text-align:left;margin-left:464.5pt;margin-top:8.05pt;width:75.05pt;height:23.2pt;z-index:252044800" o:allowincell="f" filled="f" stroked="f" strokecolor="lime" strokeweight=".25pt">
            <v:textbox style="mso-next-textbox:#_x0000_s3308" inset="0,0,0,0">
              <w:txbxContent>
                <w:p w:rsidR="00E30CE8" w:rsidRDefault="00E30CE8" w:rsidP="0036256B">
                  <w:pPr>
                    <w:spacing w:line="160" w:lineRule="exact"/>
                    <w:jc w:val="left"/>
                    <w:rPr>
                      <w:rFonts w:cs="Miriam" w:hint="cs"/>
                      <w:sz w:val="18"/>
                      <w:szCs w:val="18"/>
                      <w:rtl/>
                    </w:rPr>
                  </w:pPr>
                  <w:r>
                    <w:rPr>
                      <w:rFonts w:cs="Miriam" w:hint="cs"/>
                      <w:sz w:val="18"/>
                      <w:szCs w:val="18"/>
                      <w:rtl/>
                    </w:rPr>
                    <w:t>המצאה למדינה</w:t>
                  </w:r>
                </w:p>
                <w:p w:rsidR="00E30CE8" w:rsidRDefault="00E30CE8" w:rsidP="0036256B">
                  <w:pPr>
                    <w:spacing w:line="160" w:lineRule="exact"/>
                    <w:jc w:val="left"/>
                    <w:rPr>
                      <w:rFonts w:cs="Miriam" w:hint="cs"/>
                      <w:noProof/>
                      <w:sz w:val="18"/>
                      <w:szCs w:val="18"/>
                      <w:rtl/>
                    </w:rPr>
                  </w:pPr>
                  <w:r>
                    <w:rPr>
                      <w:rFonts w:cs="Miriam" w:hint="cs"/>
                      <w:sz w:val="18"/>
                      <w:szCs w:val="18"/>
                      <w:rtl/>
                    </w:rPr>
                    <w:t>תק' תשס"ט-2008</w:t>
                  </w:r>
                </w:p>
              </w:txbxContent>
            </v:textbox>
            <w10:anchorlock/>
          </v:rect>
        </w:pict>
      </w:r>
      <w:r>
        <w:rPr>
          <w:rStyle w:val="big-number"/>
          <w:rtl/>
        </w:rPr>
        <w:t>295</w:t>
      </w:r>
      <w:r>
        <w:rPr>
          <w:rStyle w:val="default"/>
          <w:rFonts w:cs="FrankRuehl"/>
          <w:rtl/>
        </w:rPr>
        <w:t>ב</w:t>
      </w:r>
      <w:r>
        <w:rPr>
          <w:rStyle w:val="default"/>
          <w:rFonts w:cs="FrankRuehl" w:hint="cs"/>
          <w:rtl/>
        </w:rPr>
        <w:t>1</w:t>
      </w:r>
      <w:r>
        <w:rPr>
          <w:rStyle w:val="default"/>
          <w:rFonts w:cs="FrankRuehl"/>
          <w:rtl/>
        </w:rPr>
        <w:t>.</w:t>
      </w:r>
      <w:r>
        <w:rPr>
          <w:rStyle w:val="default"/>
          <w:rFonts w:cs="FrankRuehl" w:hint="cs"/>
          <w:rtl/>
        </w:rPr>
        <w:t xml:space="preserve"> המען להמצאת כתבי בי-דין לפי פרק זה לרשות המרכזית יהיה משרד פרקליטות המדינה.</w:t>
      </w:r>
    </w:p>
    <w:p w:rsidR="0036256B" w:rsidRPr="00C30006" w:rsidRDefault="0036256B" w:rsidP="0036256B">
      <w:pPr>
        <w:pStyle w:val="P00"/>
        <w:spacing w:before="0"/>
        <w:ind w:left="0" w:right="1134"/>
        <w:rPr>
          <w:rStyle w:val="default"/>
          <w:rFonts w:cs="FrankRuehl" w:hint="cs"/>
          <w:vanish/>
          <w:color w:val="FF0000"/>
          <w:sz w:val="20"/>
          <w:szCs w:val="20"/>
          <w:shd w:val="clear" w:color="auto" w:fill="FFFF99"/>
          <w:rtl/>
        </w:rPr>
      </w:pPr>
      <w:bookmarkStart w:id="728" w:name="Rov1343"/>
      <w:r w:rsidRPr="00C30006">
        <w:rPr>
          <w:rStyle w:val="default"/>
          <w:rFonts w:cs="FrankRuehl" w:hint="cs"/>
          <w:vanish/>
          <w:color w:val="FF0000"/>
          <w:sz w:val="20"/>
          <w:szCs w:val="20"/>
          <w:shd w:val="clear" w:color="auto" w:fill="FFFF99"/>
          <w:rtl/>
        </w:rPr>
        <w:t>מיום 12.12.2008</w:t>
      </w:r>
    </w:p>
    <w:p w:rsidR="0036256B" w:rsidRPr="00C30006" w:rsidRDefault="0036256B" w:rsidP="0036256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תשס"ט-2008</w:t>
      </w:r>
    </w:p>
    <w:p w:rsidR="0036256B" w:rsidRPr="00C30006" w:rsidRDefault="0036256B" w:rsidP="0036256B">
      <w:pPr>
        <w:pStyle w:val="P00"/>
        <w:spacing w:before="0"/>
        <w:ind w:left="0" w:right="1134"/>
        <w:rPr>
          <w:rStyle w:val="default"/>
          <w:rFonts w:cs="FrankRuehl" w:hint="cs"/>
          <w:vanish/>
          <w:sz w:val="20"/>
          <w:szCs w:val="20"/>
          <w:shd w:val="clear" w:color="auto" w:fill="FFFF99"/>
          <w:rtl/>
        </w:rPr>
      </w:pPr>
      <w:hyperlink r:id="rId564" w:history="1">
        <w:r w:rsidRPr="00C30006">
          <w:rPr>
            <w:rStyle w:val="Hyperlink"/>
            <w:rFonts w:cs="FrankRuehl" w:hint="cs"/>
            <w:vanish/>
            <w:szCs w:val="20"/>
            <w:shd w:val="clear" w:color="auto" w:fill="FFFF99"/>
            <w:rtl/>
          </w:rPr>
          <w:t>ק"ת תשס"ט מס' 6722</w:t>
        </w:r>
      </w:hyperlink>
      <w:r w:rsidRPr="00C30006">
        <w:rPr>
          <w:rStyle w:val="default"/>
          <w:rFonts w:cs="FrankRuehl" w:hint="cs"/>
          <w:vanish/>
          <w:sz w:val="20"/>
          <w:szCs w:val="20"/>
          <w:shd w:val="clear" w:color="auto" w:fill="FFFF99"/>
          <w:rtl/>
        </w:rPr>
        <w:t xml:space="preserve"> מיום 12.11.2008 עמ' 86</w:t>
      </w:r>
    </w:p>
    <w:p w:rsidR="0036256B" w:rsidRPr="0047376D" w:rsidRDefault="0036256B" w:rsidP="0047376D">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295ב1</w:t>
      </w:r>
      <w:bookmarkEnd w:id="728"/>
    </w:p>
    <w:p w:rsidR="00DC7C3B" w:rsidRDefault="00DC7C3B" w:rsidP="00997C54">
      <w:pPr>
        <w:pStyle w:val="P00"/>
        <w:spacing w:before="72"/>
        <w:ind w:left="0" w:right="1134"/>
        <w:rPr>
          <w:rStyle w:val="default"/>
          <w:rFonts w:cs="FrankRuehl"/>
          <w:rtl/>
        </w:rPr>
      </w:pPr>
      <w:bookmarkStart w:id="729" w:name="Seif238"/>
      <w:bookmarkEnd w:id="729"/>
      <w:r>
        <w:rPr>
          <w:lang w:val="he-IL"/>
        </w:rPr>
        <w:pict>
          <v:rect id="_x0000_s2496" style="position:absolute;left:0;text-align:left;margin-left:464.5pt;margin-top:8.05pt;width:75.05pt;height:37.65pt;z-index:251460096" o:allowincell="f" filled="f" stroked="f" strokecolor="lime" strokeweight=".25pt">
            <v:textbox style="mso-next-textbox:#_x0000_s2496" inset="0,0,0,0">
              <w:txbxContent>
                <w:p w:rsidR="00E30CE8" w:rsidRDefault="00E30CE8">
                  <w:pPr>
                    <w:spacing w:line="160" w:lineRule="exact"/>
                    <w:jc w:val="left"/>
                    <w:rPr>
                      <w:rFonts w:cs="Miriam"/>
                      <w:noProof/>
                      <w:sz w:val="18"/>
                      <w:szCs w:val="18"/>
                      <w:rtl/>
                    </w:rPr>
                  </w:pPr>
                  <w:r>
                    <w:rPr>
                      <w:rFonts w:cs="Miriam"/>
                      <w:sz w:val="18"/>
                      <w:szCs w:val="18"/>
                      <w:rtl/>
                    </w:rPr>
                    <w:t xml:space="preserve">כתב </w:t>
                  </w:r>
                  <w:r>
                    <w:rPr>
                      <w:rFonts w:cs="Miriam" w:hint="cs"/>
                      <w:sz w:val="18"/>
                      <w:szCs w:val="18"/>
                      <w:rtl/>
                    </w:rPr>
                    <w:t>התביעה</w:t>
                  </w:r>
                </w:p>
                <w:p w:rsidR="00E30CE8" w:rsidRDefault="00E30CE8">
                  <w:pPr>
                    <w:spacing w:line="160" w:lineRule="exact"/>
                    <w:jc w:val="left"/>
                    <w:rPr>
                      <w:rFonts w:cs="Miriam" w:hint="cs"/>
                      <w:sz w:val="18"/>
                      <w:szCs w:val="18"/>
                      <w:rtl/>
                    </w:rPr>
                  </w:pPr>
                  <w:r>
                    <w:rPr>
                      <w:rFonts w:cs="Miriam"/>
                      <w:sz w:val="18"/>
                      <w:szCs w:val="18"/>
                      <w:rtl/>
                    </w:rPr>
                    <w:t>תק' ת</w:t>
                  </w:r>
                  <w:r>
                    <w:rPr>
                      <w:rFonts w:cs="Miriam" w:hint="cs"/>
                      <w:sz w:val="18"/>
                      <w:szCs w:val="18"/>
                      <w:rtl/>
                    </w:rPr>
                    <w:t>שנ"ו-</w:t>
                  </w:r>
                  <w:r>
                    <w:rPr>
                      <w:rFonts w:cs="Miriam"/>
                      <w:sz w:val="18"/>
                      <w:szCs w:val="18"/>
                      <w:rtl/>
                    </w:rPr>
                    <w:t>1995</w:t>
                  </w:r>
                </w:p>
                <w:p w:rsidR="00E30CE8" w:rsidRDefault="00E30CE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tl/>
        </w:rPr>
        <w:t>295</w:t>
      </w:r>
      <w:r>
        <w:rPr>
          <w:rStyle w:val="default"/>
          <w:rFonts w:cs="FrankRuehl"/>
          <w:rtl/>
        </w:rPr>
        <w:t>ג.</w:t>
      </w:r>
      <w:r>
        <w:rPr>
          <w:rStyle w:val="default"/>
          <w:rFonts w:cs="FrankRuehl"/>
          <w:rtl/>
        </w:rPr>
        <w:tab/>
        <w:t>(א)</w:t>
      </w:r>
      <w:r>
        <w:rPr>
          <w:rStyle w:val="default"/>
          <w:rFonts w:cs="FrankRuehl"/>
          <w:rtl/>
        </w:rPr>
        <w:tab/>
        <w:t>התב</w:t>
      </w:r>
      <w:r>
        <w:rPr>
          <w:rStyle w:val="default"/>
          <w:rFonts w:cs="FrankRuehl" w:hint="cs"/>
          <w:rtl/>
        </w:rPr>
        <w:t xml:space="preserve">יעה תוגש בתצהיר לפי טופס 34ב שבתוספת </w:t>
      </w:r>
      <w:r>
        <w:rPr>
          <w:rStyle w:val="default"/>
          <w:rFonts w:cs="FrankRuehl"/>
          <w:rtl/>
        </w:rPr>
        <w:t>הראש</w:t>
      </w:r>
      <w:r>
        <w:rPr>
          <w:rStyle w:val="default"/>
          <w:rFonts w:cs="FrankRuehl" w:hint="cs"/>
          <w:rtl/>
        </w:rPr>
        <w:t>ונה.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לתב</w:t>
      </w:r>
      <w:r>
        <w:rPr>
          <w:rStyle w:val="default"/>
          <w:rFonts w:cs="FrankRuehl" w:hint="cs"/>
          <w:rtl/>
        </w:rPr>
        <w:t>יעה יצורפו:</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החל</w:t>
      </w:r>
      <w:r>
        <w:rPr>
          <w:rStyle w:val="default"/>
          <w:rFonts w:cs="FrankRuehl" w:hint="cs"/>
          <w:rtl/>
        </w:rPr>
        <w:t>טה או הסכם מאומתים, בדבר זכותו של התובע שהילד יהיה במשמו</w:t>
      </w:r>
      <w:r>
        <w:rPr>
          <w:rStyle w:val="default"/>
          <w:rFonts w:cs="FrankRuehl"/>
          <w:rtl/>
        </w:rPr>
        <w:t>ר</w:t>
      </w:r>
      <w:r>
        <w:rPr>
          <w:rStyle w:val="default"/>
          <w:rFonts w:cs="FrankRuehl" w:hint="cs"/>
          <w:rtl/>
        </w:rPr>
        <w:t>תו או העתק מאומת שלהם;</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כל </w:t>
      </w:r>
      <w:r>
        <w:rPr>
          <w:rStyle w:val="default"/>
          <w:rFonts w:cs="FrankRuehl" w:hint="cs"/>
          <w:rtl/>
        </w:rPr>
        <w:t>מסמך אחר לביסוס התביעה, לרבות תעודה בדבר הדין הנוהג במקום מגוריו הרגיל של הילד;</w:t>
      </w:r>
    </w:p>
    <w:p w:rsidR="00DC7C3B" w:rsidRDefault="00DC7C3B">
      <w:pPr>
        <w:pStyle w:val="P22"/>
        <w:spacing w:before="72"/>
        <w:ind w:left="1021" w:right="1134"/>
        <w:rPr>
          <w:rStyle w:val="default"/>
          <w:rFonts w:cs="FrankRuehl"/>
          <w:rtl/>
        </w:rPr>
      </w:pPr>
      <w:r>
        <w:rPr>
          <w:rStyle w:val="default"/>
          <w:rFonts w:cs="FrankRuehl" w:hint="cs"/>
          <w:rtl/>
        </w:rPr>
        <w:t>(3)</w:t>
      </w:r>
      <w:r>
        <w:rPr>
          <w:rStyle w:val="default"/>
          <w:rFonts w:cs="FrankRuehl"/>
          <w:rtl/>
        </w:rPr>
        <w:tab/>
        <w:t>תצה</w:t>
      </w:r>
      <w:r>
        <w:rPr>
          <w:rStyle w:val="default"/>
          <w:rFonts w:cs="FrankRuehl" w:hint="cs"/>
          <w:rtl/>
        </w:rPr>
        <w:t>יר מאת כל אדם שהוא עד נדרש לדעת התובע.</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הו</w:t>
      </w:r>
      <w:r>
        <w:rPr>
          <w:rStyle w:val="default"/>
          <w:rFonts w:cs="FrankRuehl" w:hint="cs"/>
          <w:rtl/>
        </w:rPr>
        <w:t>ר</w:t>
      </w:r>
      <w:r>
        <w:rPr>
          <w:rStyle w:val="default"/>
          <w:rFonts w:cs="FrankRuehl"/>
          <w:rtl/>
        </w:rPr>
        <w:t>אות</w:t>
      </w:r>
      <w:r>
        <w:rPr>
          <w:rStyle w:val="default"/>
          <w:rFonts w:cs="FrankRuehl" w:hint="cs"/>
          <w:rtl/>
        </w:rPr>
        <w:t xml:space="preserve"> תקנה 258ח יחולו על תצהיר שיוגש לפי תקנה זו.</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 xml:space="preserve">לא </w:t>
      </w:r>
      <w:r>
        <w:rPr>
          <w:rStyle w:val="default"/>
          <w:rFonts w:cs="FrankRuehl" w:hint="cs"/>
          <w:rtl/>
        </w:rPr>
        <w:t>הגיש התובע איזה מן המסמכים האמורים בתקנ</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שנה (ב), לרבות העדר אימות כאמור, ידון בית המשפט בתביעה ואולם רשאי הו</w:t>
      </w:r>
      <w:r>
        <w:rPr>
          <w:rStyle w:val="default"/>
          <w:rFonts w:cs="FrankRuehl"/>
          <w:rtl/>
        </w:rPr>
        <w:t xml:space="preserve">א </w:t>
      </w:r>
      <w:r>
        <w:rPr>
          <w:rStyle w:val="default"/>
          <w:rFonts w:cs="FrankRuehl" w:hint="cs"/>
          <w:rtl/>
        </w:rPr>
        <w:t>ליתן לכך משקל בהחלטתו.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30" w:name="Rov1109"/>
      <w:r w:rsidRPr="00C30006">
        <w:rPr>
          <w:rStyle w:val="default"/>
          <w:rFonts w:cs="FrankRuehl" w:hint="cs"/>
          <w:vanish/>
          <w:color w:val="FF0000"/>
          <w:sz w:val="20"/>
          <w:szCs w:val="20"/>
          <w:shd w:val="clear" w:color="auto" w:fill="FFFF99"/>
          <w:rtl/>
        </w:rPr>
        <w:t>מיום1.10.1995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תשנ"ו-1995</w:t>
      </w:r>
    </w:p>
    <w:p w:rsidR="00DC7C3B" w:rsidRPr="00C30006" w:rsidRDefault="00DC7C3B">
      <w:pPr>
        <w:pStyle w:val="P00"/>
        <w:spacing w:before="0"/>
        <w:ind w:left="0" w:right="1134"/>
        <w:rPr>
          <w:rFonts w:cs="FrankRuehl" w:hint="cs"/>
          <w:b/>
          <w:bCs/>
          <w:vanish/>
          <w:szCs w:val="20"/>
          <w:shd w:val="clear" w:color="auto" w:fill="FFFF99"/>
          <w:rtl/>
        </w:rPr>
      </w:pPr>
      <w:hyperlink r:id="rId565" w:history="1">
        <w:r w:rsidRPr="00C30006">
          <w:rPr>
            <w:rStyle w:val="Hyperlink"/>
            <w:rFonts w:cs="FrankRuehl" w:hint="cs"/>
            <w:vanish/>
            <w:szCs w:val="20"/>
            <w:shd w:val="clear" w:color="auto" w:fill="FFFF99"/>
            <w:rtl/>
          </w:rPr>
          <w:t>ק"ת תשנ"ו מס' 5707</w:t>
        </w:r>
      </w:hyperlink>
      <w:r w:rsidRPr="00C30006">
        <w:rPr>
          <w:rStyle w:val="default"/>
          <w:rFonts w:cs="FrankRuehl" w:hint="cs"/>
          <w:vanish/>
          <w:sz w:val="20"/>
          <w:szCs w:val="20"/>
          <w:shd w:val="clear" w:color="auto" w:fill="FFFF99"/>
          <w:rtl/>
        </w:rPr>
        <w:t xml:space="preserve"> מיום 29.9.1995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w:t>
      </w:r>
    </w:p>
    <w:p w:rsidR="00DC7C3B" w:rsidRPr="00C30006" w:rsidRDefault="00DC7C3B">
      <w:pPr>
        <w:pStyle w:val="P00"/>
        <w:spacing w:before="0"/>
        <w:ind w:left="0" w:right="1134"/>
        <w:rPr>
          <w:rStyle w:val="default"/>
          <w:rFonts w:cs="FrankRuehl" w:hint="cs"/>
          <w:vanish/>
          <w:shd w:val="clear" w:color="auto" w:fill="FFFF99"/>
          <w:rtl/>
        </w:rPr>
      </w:pPr>
      <w:r w:rsidRPr="00C30006">
        <w:rPr>
          <w:rFonts w:cs="FrankRuehl" w:hint="cs"/>
          <w:b/>
          <w:bCs/>
          <w:vanish/>
          <w:szCs w:val="20"/>
          <w:shd w:val="clear" w:color="auto" w:fill="FFFF99"/>
          <w:rtl/>
        </w:rPr>
        <w:t>הוספת תקנה 295ג</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תשנ"ח-1998</w:t>
      </w:r>
    </w:p>
    <w:p w:rsidR="00DC7C3B" w:rsidRPr="00C30006" w:rsidRDefault="00DC7C3B">
      <w:pPr>
        <w:pStyle w:val="P00"/>
        <w:spacing w:before="0"/>
        <w:ind w:left="0" w:right="1134"/>
        <w:rPr>
          <w:rStyle w:val="default"/>
          <w:rFonts w:cs="FrankRuehl" w:hint="cs"/>
          <w:vanish/>
          <w:shd w:val="clear" w:color="auto" w:fill="FFFF99"/>
          <w:rtl/>
        </w:rPr>
      </w:pPr>
      <w:hyperlink r:id="rId566" w:history="1">
        <w:r w:rsidRPr="00C30006">
          <w:rPr>
            <w:rStyle w:val="Hyperlink"/>
            <w:rFonts w:cs="FrankRuehl" w:hint="cs"/>
            <w:vanish/>
            <w:szCs w:val="20"/>
            <w:shd w:val="clear" w:color="auto" w:fill="FFFF99"/>
            <w:rtl/>
          </w:rPr>
          <w:t>ק"ת תשנ"ח מס' 5911</w:t>
        </w:r>
      </w:hyperlink>
      <w:r w:rsidRPr="00C30006">
        <w:rPr>
          <w:rStyle w:val="default"/>
          <w:rFonts w:cs="FrankRuehl" w:hint="cs"/>
          <w:vanish/>
          <w:sz w:val="20"/>
          <w:szCs w:val="20"/>
          <w:shd w:val="clear" w:color="auto" w:fill="FFFF99"/>
          <w:rtl/>
        </w:rPr>
        <w:t xml:space="preserve"> מיום 16.7.1998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1024</w:t>
      </w:r>
    </w:p>
    <w:p w:rsidR="00DC7C3B" w:rsidRDefault="00DC7C3B">
      <w:pPr>
        <w:pStyle w:val="P00"/>
        <w:ind w:left="0" w:right="1134"/>
        <w:rPr>
          <w:rStyle w:val="default"/>
          <w:rFonts w:cs="FrankRuehl"/>
          <w:sz w:val="2"/>
          <w:szCs w:val="2"/>
          <w:shd w:val="clear" w:color="auto" w:fill="FFFF99"/>
          <w:rtl/>
        </w:rPr>
      </w:pPr>
      <w:r w:rsidRPr="00C30006">
        <w:rPr>
          <w:rStyle w:val="default"/>
          <w:rFonts w:cs="FrankRuehl"/>
          <w:vanish/>
          <w:sz w:val="22"/>
          <w:szCs w:val="22"/>
          <w:shd w:val="clear" w:color="auto" w:fill="FFFF99"/>
          <w:rtl/>
        </w:rPr>
        <w:tab/>
        <w:t>(א)</w:t>
      </w:r>
      <w:r w:rsidRPr="00C30006">
        <w:rPr>
          <w:rStyle w:val="default"/>
          <w:rFonts w:cs="FrankRuehl"/>
          <w:vanish/>
          <w:sz w:val="22"/>
          <w:szCs w:val="22"/>
          <w:shd w:val="clear" w:color="auto" w:fill="FFFF99"/>
          <w:rtl/>
        </w:rPr>
        <w:tab/>
        <w:t>התב</w:t>
      </w:r>
      <w:r w:rsidRPr="00C30006">
        <w:rPr>
          <w:rStyle w:val="default"/>
          <w:rFonts w:cs="FrankRuehl" w:hint="cs"/>
          <w:vanish/>
          <w:sz w:val="22"/>
          <w:szCs w:val="22"/>
          <w:shd w:val="clear" w:color="auto" w:fill="FFFF99"/>
          <w:rtl/>
        </w:rPr>
        <w:t xml:space="preserve">יעה תוגש בתצהיר לפי טופס </w:t>
      </w:r>
      <w:r w:rsidRPr="00C30006">
        <w:rPr>
          <w:rStyle w:val="default"/>
          <w:rFonts w:cs="FrankRuehl" w:hint="cs"/>
          <w:strike/>
          <w:vanish/>
          <w:sz w:val="22"/>
          <w:szCs w:val="22"/>
          <w:shd w:val="clear" w:color="auto" w:fill="FFFF99"/>
          <w:rtl/>
        </w:rPr>
        <w:t>34א</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 xml:space="preserve"> 34ב</w:t>
      </w:r>
      <w:r w:rsidRPr="00C30006">
        <w:rPr>
          <w:rStyle w:val="default"/>
          <w:rFonts w:cs="FrankRuehl" w:hint="cs"/>
          <w:vanish/>
          <w:sz w:val="22"/>
          <w:szCs w:val="22"/>
          <w:shd w:val="clear" w:color="auto" w:fill="FFFF99"/>
          <w:rtl/>
        </w:rPr>
        <w:t xml:space="preserve"> שבתוספת </w:t>
      </w:r>
      <w:r w:rsidRPr="00C30006">
        <w:rPr>
          <w:rStyle w:val="default"/>
          <w:rFonts w:cs="FrankRuehl"/>
          <w:vanish/>
          <w:sz w:val="22"/>
          <w:szCs w:val="22"/>
          <w:shd w:val="clear" w:color="auto" w:fill="FFFF99"/>
          <w:rtl/>
        </w:rPr>
        <w:t>הראש</w:t>
      </w:r>
      <w:r w:rsidRPr="00C30006">
        <w:rPr>
          <w:rStyle w:val="default"/>
          <w:rFonts w:cs="FrankRuehl" w:hint="cs"/>
          <w:vanish/>
          <w:sz w:val="22"/>
          <w:szCs w:val="22"/>
          <w:shd w:val="clear" w:color="auto" w:fill="FFFF99"/>
          <w:rtl/>
        </w:rPr>
        <w:t>ונה.</w:t>
      </w:r>
      <w:bookmarkEnd w:id="730"/>
    </w:p>
    <w:p w:rsidR="00DC7C3B" w:rsidRDefault="00DC7C3B" w:rsidP="0047376D">
      <w:pPr>
        <w:pStyle w:val="P00"/>
        <w:spacing w:before="72"/>
        <w:ind w:left="0" w:right="1134"/>
        <w:rPr>
          <w:rStyle w:val="default"/>
          <w:rFonts w:cs="FrankRuehl"/>
          <w:rtl/>
        </w:rPr>
      </w:pPr>
      <w:bookmarkStart w:id="731" w:name="Seif239"/>
      <w:bookmarkEnd w:id="731"/>
      <w:r>
        <w:rPr>
          <w:lang w:val="he-IL"/>
        </w:rPr>
        <w:pict>
          <v:rect id="_x0000_s2497" style="position:absolute;left:0;text-align:left;margin-left:464.5pt;margin-top:8.05pt;width:75.05pt;height:16pt;z-index:251461120" o:allowincell="f" filled="f" stroked="f" strokecolor="lime" strokeweight=".25pt">
            <v:textbox style="mso-next-textbox:#_x0000_s2497" inset="0,0,0,0">
              <w:txbxContent>
                <w:p w:rsidR="00E30CE8" w:rsidRDefault="00E30CE8">
                  <w:pPr>
                    <w:spacing w:line="160" w:lineRule="exact"/>
                    <w:jc w:val="left"/>
                    <w:rPr>
                      <w:rFonts w:cs="Miriam"/>
                      <w:noProof/>
                      <w:sz w:val="18"/>
                      <w:szCs w:val="18"/>
                      <w:rtl/>
                    </w:rPr>
                  </w:pPr>
                  <w:r>
                    <w:rPr>
                      <w:rFonts w:cs="Miriam"/>
                      <w:sz w:val="18"/>
                      <w:szCs w:val="18"/>
                      <w:rtl/>
                    </w:rPr>
                    <w:t>המשי</w:t>
                  </w:r>
                  <w:r>
                    <w:rPr>
                      <w:rFonts w:cs="Miriam" w:hint="cs"/>
                      <w:sz w:val="18"/>
                      <w:szCs w:val="18"/>
                      <w:rtl/>
                    </w:rPr>
                    <w:t>ב לתביעה</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שנ"ו-</w:t>
                  </w:r>
                  <w:r>
                    <w:rPr>
                      <w:rFonts w:cs="Miriam"/>
                      <w:sz w:val="18"/>
                      <w:szCs w:val="18"/>
                      <w:rtl/>
                    </w:rPr>
                    <w:t>1995</w:t>
                  </w:r>
                </w:p>
              </w:txbxContent>
            </v:textbox>
            <w10:anchorlock/>
          </v:rect>
        </w:pict>
      </w:r>
      <w:r>
        <w:rPr>
          <w:rStyle w:val="big-number"/>
          <w:rtl/>
        </w:rPr>
        <w:t>295</w:t>
      </w:r>
      <w:r>
        <w:rPr>
          <w:rStyle w:val="default"/>
          <w:rFonts w:cs="FrankRuehl"/>
          <w:rtl/>
        </w:rPr>
        <w:t>ד.</w:t>
      </w:r>
      <w:r>
        <w:rPr>
          <w:rStyle w:val="default"/>
          <w:rFonts w:cs="FrankRuehl"/>
          <w:rtl/>
        </w:rPr>
        <w:tab/>
        <w:t>בכת</w:t>
      </w:r>
      <w:r>
        <w:rPr>
          <w:rStyle w:val="default"/>
          <w:rFonts w:cs="FrankRuehl" w:hint="cs"/>
          <w:rtl/>
        </w:rPr>
        <w:t xml:space="preserve">ב התביעה יצוין כמשיב לתביעה, מי שלדעתו של התובע מחזיק </w:t>
      </w:r>
      <w:r>
        <w:rPr>
          <w:rStyle w:val="default"/>
          <w:rFonts w:cs="FrankRuehl"/>
          <w:rtl/>
        </w:rPr>
        <w:t>בילד</w:t>
      </w:r>
      <w:r>
        <w:rPr>
          <w:rStyle w:val="default"/>
          <w:rFonts w:cs="FrankRuehl" w:hint="cs"/>
          <w:rtl/>
        </w:rPr>
        <w:t xml:space="preserve"> ומי שהוא צד מעונין (להלן כולם </w:t>
      </w:r>
      <w:r w:rsidR="0047376D">
        <w:rPr>
          <w:rStyle w:val="default"/>
          <w:rFonts w:cs="FrankRuehl" w:hint="cs"/>
          <w:rtl/>
        </w:rPr>
        <w:t>-</w:t>
      </w:r>
      <w:r>
        <w:rPr>
          <w:rStyle w:val="default"/>
          <w:rFonts w:cs="FrankRuehl"/>
          <w:rtl/>
        </w:rPr>
        <w:t xml:space="preserve"> המ</w:t>
      </w:r>
      <w:r>
        <w:rPr>
          <w:rStyle w:val="default"/>
          <w:rFonts w:cs="FrankRuehl" w:hint="cs"/>
          <w:rtl/>
        </w:rPr>
        <w:t>שיב).</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32" w:name="Rov942"/>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תשנ"ו-1995</w:t>
      </w:r>
    </w:p>
    <w:p w:rsidR="00DC7C3B" w:rsidRPr="00C30006" w:rsidRDefault="00DC7C3B">
      <w:pPr>
        <w:pStyle w:val="P00"/>
        <w:spacing w:before="0"/>
        <w:ind w:left="0" w:right="1134"/>
        <w:rPr>
          <w:rFonts w:cs="FrankRuehl" w:hint="cs"/>
          <w:b/>
          <w:bCs/>
          <w:vanish/>
          <w:szCs w:val="20"/>
          <w:shd w:val="clear" w:color="auto" w:fill="FFFF99"/>
          <w:rtl/>
        </w:rPr>
      </w:pPr>
      <w:hyperlink r:id="rId567" w:history="1">
        <w:r w:rsidRPr="00C30006">
          <w:rPr>
            <w:rStyle w:val="Hyperlink"/>
            <w:rFonts w:cs="FrankRuehl" w:hint="cs"/>
            <w:vanish/>
            <w:szCs w:val="20"/>
            <w:shd w:val="clear" w:color="auto" w:fill="FFFF99"/>
            <w:rtl/>
          </w:rPr>
          <w:t>ק"ת תשנ"ו מס' 5707</w:t>
        </w:r>
      </w:hyperlink>
      <w:r w:rsidRPr="00C30006">
        <w:rPr>
          <w:rStyle w:val="default"/>
          <w:rFonts w:cs="FrankRuehl" w:hint="cs"/>
          <w:vanish/>
          <w:sz w:val="20"/>
          <w:szCs w:val="20"/>
          <w:shd w:val="clear" w:color="auto" w:fill="FFFF99"/>
          <w:rtl/>
        </w:rPr>
        <w:t xml:space="preserve"> מיום 29.9.1995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295ד</w:t>
      </w:r>
      <w:bookmarkEnd w:id="732"/>
    </w:p>
    <w:p w:rsidR="00DC7C3B" w:rsidRDefault="00DC7C3B" w:rsidP="00997C54">
      <w:pPr>
        <w:pStyle w:val="P00"/>
        <w:spacing w:before="72"/>
        <w:ind w:left="0" w:right="1134"/>
        <w:rPr>
          <w:rStyle w:val="default"/>
          <w:rFonts w:cs="FrankRuehl"/>
          <w:rtl/>
        </w:rPr>
      </w:pPr>
      <w:bookmarkStart w:id="733" w:name="Seif240"/>
      <w:bookmarkEnd w:id="733"/>
      <w:r>
        <w:rPr>
          <w:lang w:val="he-IL"/>
        </w:rPr>
        <w:pict>
          <v:rect id="_x0000_s2498" style="position:absolute;left:0;text-align:left;margin-left:464.5pt;margin-top:8.05pt;width:75.05pt;height:24pt;z-index:251462144" o:allowincell="f" filled="f" stroked="f" strokecolor="lime" strokeweight=".25pt">
            <v:textbox style="mso-next-textbox:#_x0000_s2498" inset="0,0,0,0">
              <w:txbxContent>
                <w:p w:rsidR="00E30CE8" w:rsidRDefault="00E30CE8">
                  <w:pPr>
                    <w:spacing w:line="160" w:lineRule="exact"/>
                    <w:jc w:val="left"/>
                    <w:rPr>
                      <w:rFonts w:cs="Miriam"/>
                      <w:noProof/>
                      <w:sz w:val="18"/>
                      <w:szCs w:val="18"/>
                      <w:rtl/>
                    </w:rPr>
                  </w:pPr>
                  <w:r>
                    <w:rPr>
                      <w:rFonts w:cs="Miriam"/>
                      <w:sz w:val="18"/>
                      <w:szCs w:val="18"/>
                      <w:rtl/>
                    </w:rPr>
                    <w:t>בקשה</w:t>
                  </w:r>
                  <w:r>
                    <w:rPr>
                      <w:rFonts w:cs="Miriam" w:hint="cs"/>
                      <w:sz w:val="18"/>
                      <w:szCs w:val="18"/>
                      <w:rtl/>
                    </w:rPr>
                    <w:t xml:space="preserve"> לסעד </w:t>
                  </w:r>
                  <w:r>
                    <w:rPr>
                      <w:rFonts w:cs="Miriam"/>
                      <w:sz w:val="18"/>
                      <w:szCs w:val="18"/>
                      <w:rtl/>
                    </w:rPr>
                    <w:t>ביני</w:t>
                  </w:r>
                  <w:r>
                    <w:rPr>
                      <w:rFonts w:cs="Miriam" w:hint="cs"/>
                      <w:sz w:val="18"/>
                      <w:szCs w:val="18"/>
                      <w:rtl/>
                    </w:rPr>
                    <w:t>ים</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שנ"ו-</w:t>
                  </w:r>
                  <w:r>
                    <w:rPr>
                      <w:rFonts w:cs="Miriam"/>
                      <w:sz w:val="18"/>
                      <w:szCs w:val="18"/>
                      <w:rtl/>
                    </w:rPr>
                    <w:t>1995</w:t>
                  </w:r>
                </w:p>
              </w:txbxContent>
            </v:textbox>
            <w10:anchorlock/>
          </v:rect>
        </w:pict>
      </w:r>
      <w:r>
        <w:rPr>
          <w:rStyle w:val="big-number"/>
          <w:rtl/>
        </w:rPr>
        <w:t>295</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rtl/>
        </w:rPr>
        <w:tab/>
        <w:t xml:space="preserve">עם </w:t>
      </w:r>
      <w:r>
        <w:rPr>
          <w:rStyle w:val="default"/>
          <w:rFonts w:cs="FrankRuehl" w:hint="cs"/>
          <w:rtl/>
        </w:rPr>
        <w:t>הגשת התביעה, יכול התובע להגיש כל בקשה לסעד ביניים.</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בית</w:t>
      </w:r>
      <w:r>
        <w:rPr>
          <w:rStyle w:val="default"/>
          <w:rFonts w:cs="FrankRuehl" w:hint="cs"/>
          <w:rtl/>
        </w:rPr>
        <w:t xml:space="preserve"> המשפט יחליט בבקשה לסעד ביניים עם הגשתה על פי צד אחד, בענינים המפורטים להלן:</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צו </w:t>
      </w:r>
      <w:r>
        <w:rPr>
          <w:rStyle w:val="default"/>
          <w:rFonts w:cs="FrankRuehl" w:hint="cs"/>
          <w:rtl/>
        </w:rPr>
        <w:t xml:space="preserve">עיכוב </w:t>
      </w:r>
      <w:r>
        <w:rPr>
          <w:rStyle w:val="default"/>
          <w:rFonts w:cs="FrankRuehl"/>
          <w:rtl/>
        </w:rPr>
        <w:t>יציא</w:t>
      </w:r>
      <w:r>
        <w:rPr>
          <w:rStyle w:val="default"/>
          <w:rFonts w:cs="FrankRuehl" w:hint="cs"/>
          <w:rtl/>
        </w:rPr>
        <w:t>ה מן הארץ נגד הילד או נגד מי שמחזיק בו;</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צו </w:t>
      </w:r>
      <w:r>
        <w:rPr>
          <w:rStyle w:val="default"/>
          <w:rFonts w:cs="FrankRuehl" w:hint="cs"/>
          <w:rtl/>
        </w:rPr>
        <w:t>האוסר על יציאתו של הילד ממקום המפורט בצו;</w:t>
      </w:r>
    </w:p>
    <w:p w:rsidR="00DC7C3B" w:rsidRDefault="0047376D">
      <w:pPr>
        <w:pStyle w:val="P22"/>
        <w:spacing w:before="72"/>
        <w:ind w:left="1021" w:right="1134"/>
        <w:rPr>
          <w:rStyle w:val="default"/>
          <w:rFonts w:cs="FrankRuehl"/>
          <w:rtl/>
        </w:rPr>
      </w:pPr>
      <w:r>
        <w:rPr>
          <w:rFonts w:cs="FrankRuehl" w:hint="cs"/>
          <w:sz w:val="26"/>
          <w:rtl/>
          <w:lang w:eastAsia="en-US"/>
        </w:rPr>
        <w:pict>
          <v:shape id="_x0000_s3309" type="#_x0000_t202" style="position:absolute;left:0;text-align:left;margin-left:470.25pt;margin-top:7.1pt;width:1in;height:11.2pt;z-index:252045824" filled="f" stroked="f">
            <v:textbox inset="1mm,0,1mm,0">
              <w:txbxContent>
                <w:p w:rsidR="00E30CE8" w:rsidRDefault="00E30CE8" w:rsidP="0047376D">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תשס"ט-2008</w:t>
                  </w:r>
                </w:p>
              </w:txbxContent>
            </v:textbox>
            <w10:wrap anchorx="page"/>
          </v:shape>
        </w:pict>
      </w:r>
      <w:r w:rsidR="00DC7C3B">
        <w:rPr>
          <w:rStyle w:val="default"/>
          <w:rFonts w:cs="FrankRuehl" w:hint="cs"/>
          <w:rtl/>
        </w:rPr>
        <w:t>(3)</w:t>
      </w:r>
      <w:r w:rsidR="00DC7C3B">
        <w:rPr>
          <w:rStyle w:val="default"/>
          <w:rFonts w:cs="FrankRuehl"/>
          <w:rtl/>
        </w:rPr>
        <w:tab/>
        <w:t xml:space="preserve">צו </w:t>
      </w:r>
      <w:r w:rsidR="00DC7C3B">
        <w:rPr>
          <w:rStyle w:val="default"/>
          <w:rFonts w:cs="FrankRuehl" w:hint="cs"/>
          <w:rtl/>
        </w:rPr>
        <w:t>להפ</w:t>
      </w:r>
      <w:r w:rsidR="00DC7C3B">
        <w:rPr>
          <w:rStyle w:val="default"/>
          <w:rFonts w:cs="FrankRuehl"/>
          <w:rtl/>
        </w:rPr>
        <w:t>קד</w:t>
      </w:r>
      <w:r w:rsidR="00DC7C3B">
        <w:rPr>
          <w:rStyle w:val="default"/>
          <w:rFonts w:cs="FrankRuehl" w:hint="cs"/>
          <w:rtl/>
        </w:rPr>
        <w:t xml:space="preserve">ת </w:t>
      </w:r>
      <w:r>
        <w:rPr>
          <w:rStyle w:val="default"/>
          <w:rFonts w:cs="FrankRuehl" w:hint="cs"/>
          <w:rtl/>
        </w:rPr>
        <w:t xml:space="preserve">כל </w:t>
      </w:r>
      <w:r w:rsidR="00DC7C3B">
        <w:rPr>
          <w:rStyle w:val="default"/>
          <w:rFonts w:cs="FrankRuehl" w:hint="cs"/>
          <w:rtl/>
        </w:rPr>
        <w:t xml:space="preserve">דרכון </w:t>
      </w:r>
      <w:r>
        <w:rPr>
          <w:rStyle w:val="default"/>
          <w:rFonts w:cs="FrankRuehl" w:hint="cs"/>
          <w:rtl/>
        </w:rPr>
        <w:t xml:space="preserve">ותעודת מעבר </w:t>
      </w:r>
      <w:r w:rsidR="00DC7C3B">
        <w:rPr>
          <w:rStyle w:val="default"/>
          <w:rFonts w:cs="FrankRuehl" w:hint="cs"/>
          <w:rtl/>
        </w:rPr>
        <w:t>על שם הילד או שהילד רשום בו;</w:t>
      </w:r>
    </w:p>
    <w:p w:rsidR="00DC7C3B" w:rsidRDefault="00DC7C3B">
      <w:pPr>
        <w:pStyle w:val="P22"/>
        <w:spacing w:before="72"/>
        <w:ind w:left="1021" w:right="1134"/>
        <w:rPr>
          <w:rStyle w:val="default"/>
          <w:rFonts w:cs="FrankRuehl"/>
          <w:rtl/>
        </w:rPr>
      </w:pPr>
      <w:r>
        <w:rPr>
          <w:rStyle w:val="default"/>
          <w:rFonts w:cs="FrankRuehl" w:hint="cs"/>
          <w:rtl/>
        </w:rPr>
        <w:t>(4)</w:t>
      </w:r>
      <w:r>
        <w:rPr>
          <w:rStyle w:val="default"/>
          <w:rFonts w:cs="FrankRuehl"/>
          <w:rtl/>
        </w:rPr>
        <w:tab/>
        <w:t xml:space="preserve">צו </w:t>
      </w:r>
      <w:r>
        <w:rPr>
          <w:rStyle w:val="default"/>
          <w:rFonts w:cs="FrankRuehl" w:hint="cs"/>
          <w:rtl/>
        </w:rPr>
        <w:t>המורה למשטרת ישראל לחקור את נסיבות החטיפה, לאתר את מקום הימצאו של הילד ולסייע לפקיד סעד, להביא את הילד לפני</w:t>
      </w:r>
      <w:r>
        <w:rPr>
          <w:rStyle w:val="default"/>
          <w:rFonts w:cs="FrankRuehl"/>
          <w:rtl/>
        </w:rPr>
        <w:t xml:space="preserve"> בית</w:t>
      </w:r>
      <w:r>
        <w:rPr>
          <w:rStyle w:val="default"/>
          <w:rFonts w:cs="FrankRuehl" w:hint="cs"/>
          <w:rtl/>
        </w:rPr>
        <w:t xml:space="preserve"> המשפט;</w:t>
      </w:r>
    </w:p>
    <w:p w:rsidR="00DC7C3B" w:rsidRDefault="00DC7C3B">
      <w:pPr>
        <w:pStyle w:val="P22"/>
        <w:spacing w:before="72"/>
        <w:ind w:left="1021" w:right="1134"/>
        <w:rPr>
          <w:rStyle w:val="default"/>
          <w:rFonts w:cs="FrankRuehl"/>
          <w:rtl/>
        </w:rPr>
      </w:pPr>
      <w:r>
        <w:rPr>
          <w:rStyle w:val="default"/>
          <w:rFonts w:cs="FrankRuehl" w:hint="cs"/>
          <w:rtl/>
        </w:rPr>
        <w:t>(5)</w:t>
      </w:r>
      <w:r>
        <w:rPr>
          <w:rStyle w:val="default"/>
          <w:rFonts w:cs="FrankRuehl"/>
          <w:rtl/>
        </w:rPr>
        <w:tab/>
        <w:t xml:space="preserve">צו </w:t>
      </w:r>
      <w:r>
        <w:rPr>
          <w:rStyle w:val="default"/>
          <w:rFonts w:cs="FrankRuehl" w:hint="cs"/>
          <w:rtl/>
        </w:rPr>
        <w:t>המופ</w:t>
      </w:r>
      <w:r>
        <w:rPr>
          <w:rStyle w:val="default"/>
          <w:rFonts w:cs="FrankRuehl"/>
          <w:rtl/>
        </w:rPr>
        <w:t>נ</w:t>
      </w:r>
      <w:r>
        <w:rPr>
          <w:rStyle w:val="default"/>
          <w:rFonts w:cs="FrankRuehl" w:hint="cs"/>
          <w:rtl/>
        </w:rPr>
        <w:t>ה לרשויו</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יפוטיות או מינהליות אחרות, שלא לדון בענינו של הילד לפי סעיף 16 בתוספ</w:t>
      </w:r>
      <w:r>
        <w:rPr>
          <w:rStyle w:val="default"/>
          <w:rFonts w:cs="FrankRuehl"/>
          <w:rtl/>
        </w:rPr>
        <w:t xml:space="preserve">ת </w:t>
      </w:r>
      <w:r>
        <w:rPr>
          <w:rStyle w:val="default"/>
          <w:rFonts w:cs="FrankRuehl" w:hint="cs"/>
          <w:rtl/>
        </w:rPr>
        <w:t>לחוק;</w:t>
      </w:r>
    </w:p>
    <w:p w:rsidR="00DC7C3B" w:rsidRDefault="00DC7C3B">
      <w:pPr>
        <w:pStyle w:val="P22"/>
        <w:spacing w:before="72"/>
        <w:ind w:left="1021" w:right="1134"/>
        <w:rPr>
          <w:rStyle w:val="default"/>
          <w:rFonts w:cs="FrankRuehl" w:hint="cs"/>
          <w:rtl/>
        </w:rPr>
      </w:pPr>
      <w:r>
        <w:rPr>
          <w:rStyle w:val="default"/>
          <w:rFonts w:cs="FrankRuehl"/>
          <w:rtl/>
        </w:rPr>
        <w:t>(6)</w:t>
      </w:r>
      <w:r>
        <w:rPr>
          <w:rStyle w:val="default"/>
          <w:rFonts w:cs="FrankRuehl"/>
          <w:rtl/>
        </w:rPr>
        <w:tab/>
        <w:t xml:space="preserve">כל </w:t>
      </w:r>
      <w:r>
        <w:rPr>
          <w:rStyle w:val="default"/>
          <w:rFonts w:cs="FrankRuehl" w:hint="cs"/>
          <w:rtl/>
        </w:rPr>
        <w:t>צו שלדעתו ימנע פגיעה נוספת בילד או בזכויות של צדדים מעוניינים או אשר יבטיח החזרתו מרצון</w:t>
      </w:r>
      <w:r>
        <w:rPr>
          <w:rStyle w:val="default"/>
          <w:rFonts w:cs="FrankRuehl"/>
          <w:rtl/>
        </w:rPr>
        <w:t xml:space="preserve"> של </w:t>
      </w:r>
      <w:r>
        <w:rPr>
          <w:rStyle w:val="default"/>
          <w:rFonts w:cs="FrankRuehl" w:hint="cs"/>
          <w:rtl/>
        </w:rPr>
        <w:t>הילד או למען יישוב מחלוקות ב</w:t>
      </w:r>
      <w:r>
        <w:rPr>
          <w:rStyle w:val="default"/>
          <w:rFonts w:cs="FrankRuehl"/>
          <w:rtl/>
        </w:rPr>
        <w:t>ד</w:t>
      </w:r>
      <w:r>
        <w:rPr>
          <w:rStyle w:val="default"/>
          <w:rFonts w:cs="FrankRuehl" w:hint="cs"/>
          <w:rtl/>
        </w:rPr>
        <w:t>ר</w:t>
      </w:r>
      <w:r>
        <w:rPr>
          <w:rStyle w:val="default"/>
          <w:rFonts w:cs="FrankRuehl"/>
          <w:rtl/>
        </w:rPr>
        <w:t>כ</w:t>
      </w:r>
      <w:r>
        <w:rPr>
          <w:rStyle w:val="default"/>
          <w:rFonts w:cs="FrankRuehl" w:hint="cs"/>
          <w:rtl/>
        </w:rPr>
        <w:t>י שלום.</w:t>
      </w:r>
    </w:p>
    <w:p w:rsidR="0047376D" w:rsidRDefault="0047376D" w:rsidP="0047376D">
      <w:pPr>
        <w:pStyle w:val="P00"/>
        <w:spacing w:before="72"/>
        <w:ind w:left="0" w:right="1134"/>
        <w:rPr>
          <w:rStyle w:val="default"/>
          <w:rFonts w:cs="FrankRuehl" w:hint="cs"/>
          <w:rtl/>
        </w:rPr>
      </w:pPr>
      <w:r>
        <w:rPr>
          <w:rFonts w:cs="FrankRuehl" w:hint="cs"/>
          <w:sz w:val="26"/>
          <w:rtl/>
          <w:lang w:eastAsia="en-US"/>
        </w:rPr>
        <w:pict>
          <v:shape id="_x0000_s3310" type="#_x0000_t202" style="position:absolute;left:0;text-align:left;margin-left:470.25pt;margin-top:7.1pt;width:1in;height:11.2pt;z-index:252046848" filled="f" stroked="f">
            <v:textbox inset="1mm,0,1mm,0">
              <w:txbxContent>
                <w:p w:rsidR="00E30CE8" w:rsidRDefault="00E30CE8" w:rsidP="0047376D">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תשס"ט-2008</w:t>
                  </w:r>
                </w:p>
              </w:txbxContent>
            </v:textbox>
            <w10:wrap anchorx="page"/>
          </v:shape>
        </w:pict>
      </w:r>
      <w:r>
        <w:rPr>
          <w:rStyle w:val="default"/>
          <w:rFonts w:cs="FrankRuehl" w:hint="cs"/>
          <w:rtl/>
        </w:rPr>
        <w:tab/>
        <w:t>(ג)</w:t>
      </w:r>
      <w:r>
        <w:rPr>
          <w:rStyle w:val="default"/>
          <w:rFonts w:cs="FrankRuehl" w:hint="cs"/>
          <w:rtl/>
        </w:rPr>
        <w:tab/>
        <w:t>העתק צו לפי סעיף (ב)(4) יומצא על ידי המבקש ליועץ המשפטי לממשלה.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34" w:name="Rov1344"/>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תשנ"ו-1995</w:t>
      </w:r>
    </w:p>
    <w:p w:rsidR="00DC7C3B" w:rsidRPr="00C30006" w:rsidRDefault="00DC7C3B">
      <w:pPr>
        <w:pStyle w:val="P00"/>
        <w:spacing w:before="0"/>
        <w:ind w:left="0" w:right="1134"/>
        <w:rPr>
          <w:rFonts w:cs="FrankRuehl" w:hint="cs"/>
          <w:b/>
          <w:bCs/>
          <w:vanish/>
          <w:szCs w:val="20"/>
          <w:shd w:val="clear" w:color="auto" w:fill="FFFF99"/>
          <w:rtl/>
        </w:rPr>
      </w:pPr>
      <w:hyperlink r:id="rId568" w:history="1">
        <w:r w:rsidRPr="00C30006">
          <w:rPr>
            <w:rStyle w:val="Hyperlink"/>
            <w:rFonts w:cs="FrankRuehl" w:hint="cs"/>
            <w:vanish/>
            <w:szCs w:val="20"/>
            <w:shd w:val="clear" w:color="auto" w:fill="FFFF99"/>
            <w:rtl/>
          </w:rPr>
          <w:t>ק"ת תשנ"ו מס' 5707</w:t>
        </w:r>
      </w:hyperlink>
      <w:r w:rsidRPr="00C30006">
        <w:rPr>
          <w:rStyle w:val="default"/>
          <w:rFonts w:cs="FrankRuehl" w:hint="cs"/>
          <w:vanish/>
          <w:sz w:val="20"/>
          <w:szCs w:val="20"/>
          <w:shd w:val="clear" w:color="auto" w:fill="FFFF99"/>
          <w:rtl/>
        </w:rPr>
        <w:t xml:space="preserve"> מיום 29.9.1995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w:t>
      </w:r>
    </w:p>
    <w:p w:rsidR="00DC7C3B" w:rsidRPr="00C30006" w:rsidRDefault="00DC7C3B">
      <w:pPr>
        <w:pStyle w:val="P00"/>
        <w:spacing w:before="0"/>
        <w:ind w:left="0" w:right="1134"/>
        <w:rPr>
          <w:rFonts w:cs="FrankRuehl" w:hint="cs"/>
          <w:vanish/>
          <w:szCs w:val="20"/>
          <w:shd w:val="clear" w:color="auto" w:fill="FFFF99"/>
          <w:rtl/>
        </w:rPr>
      </w:pPr>
      <w:r w:rsidRPr="00C30006">
        <w:rPr>
          <w:rFonts w:cs="FrankRuehl" w:hint="cs"/>
          <w:b/>
          <w:bCs/>
          <w:vanish/>
          <w:szCs w:val="20"/>
          <w:shd w:val="clear" w:color="auto" w:fill="FFFF99"/>
          <w:rtl/>
        </w:rPr>
        <w:t>הוספת תקנה 295ה</w:t>
      </w:r>
    </w:p>
    <w:p w:rsidR="0047376D" w:rsidRPr="00C30006" w:rsidRDefault="0047376D">
      <w:pPr>
        <w:pStyle w:val="P00"/>
        <w:spacing w:before="0"/>
        <w:ind w:left="0" w:right="1134"/>
        <w:rPr>
          <w:rFonts w:cs="FrankRuehl" w:hint="cs"/>
          <w:vanish/>
          <w:szCs w:val="20"/>
          <w:shd w:val="clear" w:color="auto" w:fill="FFFF99"/>
          <w:rtl/>
        </w:rPr>
      </w:pPr>
    </w:p>
    <w:p w:rsidR="0047376D" w:rsidRPr="00C30006" w:rsidRDefault="0047376D" w:rsidP="0047376D">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12.12.2008</w:t>
      </w:r>
    </w:p>
    <w:p w:rsidR="0047376D" w:rsidRPr="00C30006" w:rsidRDefault="0047376D" w:rsidP="0047376D">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תשס"ט-2008</w:t>
      </w:r>
    </w:p>
    <w:p w:rsidR="0047376D" w:rsidRPr="00C30006" w:rsidRDefault="0047376D" w:rsidP="0047376D">
      <w:pPr>
        <w:pStyle w:val="P00"/>
        <w:spacing w:before="0"/>
        <w:ind w:left="0" w:right="1134"/>
        <w:rPr>
          <w:rStyle w:val="default"/>
          <w:rFonts w:cs="FrankRuehl" w:hint="cs"/>
          <w:vanish/>
          <w:sz w:val="20"/>
          <w:szCs w:val="20"/>
          <w:shd w:val="clear" w:color="auto" w:fill="FFFF99"/>
          <w:rtl/>
        </w:rPr>
      </w:pPr>
      <w:hyperlink r:id="rId569" w:history="1">
        <w:r w:rsidRPr="00C30006">
          <w:rPr>
            <w:rStyle w:val="Hyperlink"/>
            <w:rFonts w:cs="FrankRuehl" w:hint="cs"/>
            <w:vanish/>
            <w:szCs w:val="20"/>
            <w:shd w:val="clear" w:color="auto" w:fill="FFFF99"/>
            <w:rtl/>
          </w:rPr>
          <w:t>ק"ת תשס"ט מס' 6722</w:t>
        </w:r>
      </w:hyperlink>
      <w:r w:rsidRPr="00C30006">
        <w:rPr>
          <w:rStyle w:val="default"/>
          <w:rFonts w:cs="FrankRuehl" w:hint="cs"/>
          <w:vanish/>
          <w:sz w:val="20"/>
          <w:szCs w:val="20"/>
          <w:shd w:val="clear" w:color="auto" w:fill="FFFF99"/>
          <w:rtl/>
        </w:rPr>
        <w:t xml:space="preserve"> מיום 12.11.2008 עמ' 86</w:t>
      </w:r>
    </w:p>
    <w:p w:rsidR="0047376D" w:rsidRPr="00C30006" w:rsidRDefault="0047376D" w:rsidP="0047376D">
      <w:pPr>
        <w:pStyle w:val="P00"/>
        <w:ind w:left="0" w:right="1134"/>
        <w:rPr>
          <w:rStyle w:val="default"/>
          <w:rFonts w:cs="FrankRuehl"/>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בית</w:t>
      </w:r>
      <w:r w:rsidRPr="00C30006">
        <w:rPr>
          <w:rStyle w:val="default"/>
          <w:rFonts w:cs="FrankRuehl" w:hint="cs"/>
          <w:vanish/>
          <w:sz w:val="22"/>
          <w:szCs w:val="22"/>
          <w:shd w:val="clear" w:color="auto" w:fill="FFFF99"/>
          <w:rtl/>
        </w:rPr>
        <w:t xml:space="preserve"> המשפט יחליט בבקשה לסעד ביניים עם הגשתה על פי צד אחד, בענינים המפורטים להלן:</w:t>
      </w:r>
    </w:p>
    <w:p w:rsidR="0047376D" w:rsidRPr="00C30006" w:rsidRDefault="0047376D" w:rsidP="0047376D">
      <w:pPr>
        <w:pStyle w:val="P22"/>
        <w:spacing w:before="0"/>
        <w:ind w:left="1021" w:right="1134"/>
        <w:rPr>
          <w:rStyle w:val="default"/>
          <w:rFonts w:cs="FrankRuehl"/>
          <w:vanish/>
          <w:sz w:val="22"/>
          <w:szCs w:val="22"/>
          <w:shd w:val="clear" w:color="auto" w:fill="FFFF99"/>
          <w:rtl/>
        </w:rPr>
      </w:pPr>
      <w:r w:rsidRPr="00C30006">
        <w:rPr>
          <w:rStyle w:val="default"/>
          <w:rFonts w:cs="FrankRuehl"/>
          <w:vanish/>
          <w:sz w:val="22"/>
          <w:szCs w:val="22"/>
          <w:shd w:val="clear" w:color="auto" w:fill="FFFF99"/>
          <w:rtl/>
        </w:rPr>
        <w:t>(1)</w:t>
      </w:r>
      <w:r w:rsidRPr="00C30006">
        <w:rPr>
          <w:rStyle w:val="default"/>
          <w:rFonts w:cs="FrankRuehl"/>
          <w:vanish/>
          <w:sz w:val="22"/>
          <w:szCs w:val="22"/>
          <w:shd w:val="clear" w:color="auto" w:fill="FFFF99"/>
          <w:rtl/>
        </w:rPr>
        <w:tab/>
        <w:t xml:space="preserve">צו </w:t>
      </w:r>
      <w:r w:rsidRPr="00C30006">
        <w:rPr>
          <w:rStyle w:val="default"/>
          <w:rFonts w:cs="FrankRuehl" w:hint="cs"/>
          <w:vanish/>
          <w:sz w:val="22"/>
          <w:szCs w:val="22"/>
          <w:shd w:val="clear" w:color="auto" w:fill="FFFF99"/>
          <w:rtl/>
        </w:rPr>
        <w:t xml:space="preserve">עיכוב </w:t>
      </w:r>
      <w:r w:rsidRPr="00C30006">
        <w:rPr>
          <w:rStyle w:val="default"/>
          <w:rFonts w:cs="FrankRuehl"/>
          <w:vanish/>
          <w:sz w:val="22"/>
          <w:szCs w:val="22"/>
          <w:shd w:val="clear" w:color="auto" w:fill="FFFF99"/>
          <w:rtl/>
        </w:rPr>
        <w:t>יציא</w:t>
      </w:r>
      <w:r w:rsidRPr="00C30006">
        <w:rPr>
          <w:rStyle w:val="default"/>
          <w:rFonts w:cs="FrankRuehl" w:hint="cs"/>
          <w:vanish/>
          <w:sz w:val="22"/>
          <w:szCs w:val="22"/>
          <w:shd w:val="clear" w:color="auto" w:fill="FFFF99"/>
          <w:rtl/>
        </w:rPr>
        <w:t>ה מן הארץ נגד הילד או נגד מי שמחזיק בו;</w:t>
      </w:r>
    </w:p>
    <w:p w:rsidR="0047376D" w:rsidRPr="00C30006" w:rsidRDefault="0047376D" w:rsidP="0047376D">
      <w:pPr>
        <w:pStyle w:val="P22"/>
        <w:spacing w:before="0"/>
        <w:ind w:left="1021"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(2)</w:t>
      </w:r>
      <w:r w:rsidRPr="00C30006">
        <w:rPr>
          <w:rStyle w:val="default"/>
          <w:rFonts w:cs="FrankRuehl"/>
          <w:vanish/>
          <w:sz w:val="22"/>
          <w:szCs w:val="22"/>
          <w:shd w:val="clear" w:color="auto" w:fill="FFFF99"/>
          <w:rtl/>
        </w:rPr>
        <w:tab/>
        <w:t xml:space="preserve">צו </w:t>
      </w:r>
      <w:r w:rsidRPr="00C30006">
        <w:rPr>
          <w:rStyle w:val="default"/>
          <w:rFonts w:cs="FrankRuehl" w:hint="cs"/>
          <w:vanish/>
          <w:sz w:val="22"/>
          <w:szCs w:val="22"/>
          <w:shd w:val="clear" w:color="auto" w:fill="FFFF99"/>
          <w:rtl/>
        </w:rPr>
        <w:t>האוסר על יציאתו של הילד ממקום המפורט בצו;</w:t>
      </w:r>
    </w:p>
    <w:p w:rsidR="0047376D" w:rsidRPr="00C30006" w:rsidRDefault="0047376D" w:rsidP="0047376D">
      <w:pPr>
        <w:pStyle w:val="P22"/>
        <w:spacing w:before="0"/>
        <w:ind w:left="1021"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(3)</w:t>
      </w:r>
      <w:r w:rsidRPr="00C30006">
        <w:rPr>
          <w:rStyle w:val="default"/>
          <w:rFonts w:cs="FrankRuehl"/>
          <w:vanish/>
          <w:sz w:val="22"/>
          <w:szCs w:val="22"/>
          <w:shd w:val="clear" w:color="auto" w:fill="FFFF99"/>
          <w:rtl/>
        </w:rPr>
        <w:tab/>
        <w:t xml:space="preserve">צו </w:t>
      </w:r>
      <w:r w:rsidRPr="00C30006">
        <w:rPr>
          <w:rStyle w:val="default"/>
          <w:rFonts w:cs="FrankRuehl" w:hint="cs"/>
          <w:vanish/>
          <w:sz w:val="22"/>
          <w:szCs w:val="22"/>
          <w:shd w:val="clear" w:color="auto" w:fill="FFFF99"/>
          <w:rtl/>
        </w:rPr>
        <w:t>להפ</w:t>
      </w:r>
      <w:r w:rsidRPr="00C30006">
        <w:rPr>
          <w:rStyle w:val="default"/>
          <w:rFonts w:cs="FrankRuehl"/>
          <w:vanish/>
          <w:sz w:val="22"/>
          <w:szCs w:val="22"/>
          <w:shd w:val="clear" w:color="auto" w:fill="FFFF99"/>
          <w:rtl/>
        </w:rPr>
        <w:t>קד</w:t>
      </w:r>
      <w:r w:rsidRPr="00C30006">
        <w:rPr>
          <w:rStyle w:val="default"/>
          <w:rFonts w:cs="FrankRuehl" w:hint="cs"/>
          <w:vanish/>
          <w:sz w:val="22"/>
          <w:szCs w:val="22"/>
          <w:shd w:val="clear" w:color="auto" w:fill="FFFF99"/>
          <w:rtl/>
        </w:rPr>
        <w:t xml:space="preserve">ת </w:t>
      </w:r>
      <w:r w:rsidRPr="00C30006">
        <w:rPr>
          <w:rStyle w:val="default"/>
          <w:rFonts w:cs="FrankRuehl" w:hint="cs"/>
          <w:strike/>
          <w:vanish/>
          <w:sz w:val="22"/>
          <w:szCs w:val="22"/>
          <w:shd w:val="clear" w:color="auto" w:fill="FFFF99"/>
          <w:rtl/>
        </w:rPr>
        <w:t>דרכון</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כל דרכון ותעודת מעבר</w:t>
      </w:r>
      <w:r w:rsidRPr="00C30006">
        <w:rPr>
          <w:rStyle w:val="default"/>
          <w:rFonts w:cs="FrankRuehl" w:hint="cs"/>
          <w:vanish/>
          <w:sz w:val="22"/>
          <w:szCs w:val="22"/>
          <w:shd w:val="clear" w:color="auto" w:fill="FFFF99"/>
          <w:rtl/>
        </w:rPr>
        <w:t xml:space="preserve"> על שם הילד או שהילד רשום בו;</w:t>
      </w:r>
    </w:p>
    <w:p w:rsidR="0047376D" w:rsidRPr="00C30006" w:rsidRDefault="0047376D" w:rsidP="0047376D">
      <w:pPr>
        <w:pStyle w:val="P22"/>
        <w:spacing w:before="0"/>
        <w:ind w:left="1021"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(4)</w:t>
      </w:r>
      <w:r w:rsidRPr="00C30006">
        <w:rPr>
          <w:rStyle w:val="default"/>
          <w:rFonts w:cs="FrankRuehl"/>
          <w:vanish/>
          <w:sz w:val="22"/>
          <w:szCs w:val="22"/>
          <w:shd w:val="clear" w:color="auto" w:fill="FFFF99"/>
          <w:rtl/>
        </w:rPr>
        <w:tab/>
        <w:t xml:space="preserve">צו </w:t>
      </w:r>
      <w:r w:rsidRPr="00C30006">
        <w:rPr>
          <w:rStyle w:val="default"/>
          <w:rFonts w:cs="FrankRuehl" w:hint="cs"/>
          <w:vanish/>
          <w:sz w:val="22"/>
          <w:szCs w:val="22"/>
          <w:shd w:val="clear" w:color="auto" w:fill="FFFF99"/>
          <w:rtl/>
        </w:rPr>
        <w:t>המורה למשטרת ישראל לחקור את נסיבות החטיפה, לאתר את מקום הימצאו של הילד ולסייע לפקיד סעד, להביא את הילד לפני</w:t>
      </w:r>
      <w:r w:rsidRPr="00C30006">
        <w:rPr>
          <w:rStyle w:val="default"/>
          <w:rFonts w:cs="FrankRuehl"/>
          <w:vanish/>
          <w:sz w:val="22"/>
          <w:szCs w:val="22"/>
          <w:shd w:val="clear" w:color="auto" w:fill="FFFF99"/>
          <w:rtl/>
        </w:rPr>
        <w:t xml:space="preserve"> בית</w:t>
      </w:r>
      <w:r w:rsidRPr="00C30006">
        <w:rPr>
          <w:rStyle w:val="default"/>
          <w:rFonts w:cs="FrankRuehl" w:hint="cs"/>
          <w:vanish/>
          <w:sz w:val="22"/>
          <w:szCs w:val="22"/>
          <w:shd w:val="clear" w:color="auto" w:fill="FFFF99"/>
          <w:rtl/>
        </w:rPr>
        <w:t xml:space="preserve"> המשפט;</w:t>
      </w:r>
    </w:p>
    <w:p w:rsidR="0047376D" w:rsidRPr="00C30006" w:rsidRDefault="0047376D" w:rsidP="0047376D">
      <w:pPr>
        <w:pStyle w:val="P22"/>
        <w:spacing w:before="0"/>
        <w:ind w:left="1021"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(5)</w:t>
      </w:r>
      <w:r w:rsidRPr="00C30006">
        <w:rPr>
          <w:rStyle w:val="default"/>
          <w:rFonts w:cs="FrankRuehl"/>
          <w:vanish/>
          <w:sz w:val="22"/>
          <w:szCs w:val="22"/>
          <w:shd w:val="clear" w:color="auto" w:fill="FFFF99"/>
          <w:rtl/>
        </w:rPr>
        <w:tab/>
        <w:t xml:space="preserve">צו </w:t>
      </w:r>
      <w:r w:rsidRPr="00C30006">
        <w:rPr>
          <w:rStyle w:val="default"/>
          <w:rFonts w:cs="FrankRuehl" w:hint="cs"/>
          <w:vanish/>
          <w:sz w:val="22"/>
          <w:szCs w:val="22"/>
          <w:shd w:val="clear" w:color="auto" w:fill="FFFF99"/>
          <w:rtl/>
        </w:rPr>
        <w:t>המופ</w:t>
      </w:r>
      <w:r w:rsidRPr="00C30006">
        <w:rPr>
          <w:rStyle w:val="default"/>
          <w:rFonts w:cs="FrankRuehl"/>
          <w:vanish/>
          <w:sz w:val="22"/>
          <w:szCs w:val="22"/>
          <w:shd w:val="clear" w:color="auto" w:fill="FFFF99"/>
          <w:rtl/>
        </w:rPr>
        <w:t>נ</w:t>
      </w:r>
      <w:r w:rsidRPr="00C30006">
        <w:rPr>
          <w:rStyle w:val="default"/>
          <w:rFonts w:cs="FrankRuehl" w:hint="cs"/>
          <w:vanish/>
          <w:sz w:val="22"/>
          <w:szCs w:val="22"/>
          <w:shd w:val="clear" w:color="auto" w:fill="FFFF99"/>
          <w:rtl/>
        </w:rPr>
        <w:t>ה לרשויו</w:t>
      </w:r>
      <w:r w:rsidRPr="00C30006">
        <w:rPr>
          <w:rStyle w:val="default"/>
          <w:rFonts w:cs="FrankRuehl"/>
          <w:vanish/>
          <w:sz w:val="22"/>
          <w:szCs w:val="22"/>
          <w:shd w:val="clear" w:color="auto" w:fill="FFFF99"/>
          <w:rtl/>
        </w:rPr>
        <w:t>ת</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ש</w:t>
      </w:r>
      <w:r w:rsidRPr="00C30006">
        <w:rPr>
          <w:rStyle w:val="default"/>
          <w:rFonts w:cs="FrankRuehl" w:hint="cs"/>
          <w:vanish/>
          <w:sz w:val="22"/>
          <w:szCs w:val="22"/>
          <w:shd w:val="clear" w:color="auto" w:fill="FFFF99"/>
          <w:rtl/>
        </w:rPr>
        <w:t>יפוטיות או מינהליות אחרות, שלא לדון בענינו של הילד לפי סעיף 16 בתוספ</w:t>
      </w:r>
      <w:r w:rsidRPr="00C30006">
        <w:rPr>
          <w:rStyle w:val="default"/>
          <w:rFonts w:cs="FrankRuehl"/>
          <w:vanish/>
          <w:sz w:val="22"/>
          <w:szCs w:val="22"/>
          <w:shd w:val="clear" w:color="auto" w:fill="FFFF99"/>
          <w:rtl/>
        </w:rPr>
        <w:t xml:space="preserve">ת </w:t>
      </w:r>
      <w:r w:rsidRPr="00C30006">
        <w:rPr>
          <w:rStyle w:val="default"/>
          <w:rFonts w:cs="FrankRuehl" w:hint="cs"/>
          <w:vanish/>
          <w:sz w:val="22"/>
          <w:szCs w:val="22"/>
          <w:shd w:val="clear" w:color="auto" w:fill="FFFF99"/>
          <w:rtl/>
        </w:rPr>
        <w:t>לחוק;</w:t>
      </w:r>
    </w:p>
    <w:p w:rsidR="0047376D" w:rsidRPr="00C30006" w:rsidRDefault="0047376D" w:rsidP="0047376D">
      <w:pPr>
        <w:pStyle w:val="P22"/>
        <w:spacing w:before="0"/>
        <w:ind w:left="1021" w:right="1134"/>
        <w:rPr>
          <w:rStyle w:val="default"/>
          <w:rFonts w:cs="FrankRuehl" w:hint="cs"/>
          <w:vanish/>
          <w:sz w:val="22"/>
          <w:szCs w:val="22"/>
          <w:shd w:val="clear" w:color="auto" w:fill="FFFF99"/>
          <w:rtl/>
        </w:rPr>
      </w:pPr>
      <w:r w:rsidRPr="00C30006">
        <w:rPr>
          <w:rStyle w:val="default"/>
          <w:rFonts w:cs="FrankRuehl"/>
          <w:vanish/>
          <w:sz w:val="22"/>
          <w:szCs w:val="22"/>
          <w:shd w:val="clear" w:color="auto" w:fill="FFFF99"/>
          <w:rtl/>
        </w:rPr>
        <w:t>(6)</w:t>
      </w:r>
      <w:r w:rsidRPr="00C30006">
        <w:rPr>
          <w:rStyle w:val="default"/>
          <w:rFonts w:cs="FrankRuehl"/>
          <w:vanish/>
          <w:sz w:val="22"/>
          <w:szCs w:val="22"/>
          <w:shd w:val="clear" w:color="auto" w:fill="FFFF99"/>
          <w:rtl/>
        </w:rPr>
        <w:tab/>
        <w:t xml:space="preserve">כל </w:t>
      </w:r>
      <w:r w:rsidRPr="00C30006">
        <w:rPr>
          <w:rStyle w:val="default"/>
          <w:rFonts w:cs="FrankRuehl" w:hint="cs"/>
          <w:vanish/>
          <w:sz w:val="22"/>
          <w:szCs w:val="22"/>
          <w:shd w:val="clear" w:color="auto" w:fill="FFFF99"/>
          <w:rtl/>
        </w:rPr>
        <w:t>צו שלדעתו ימנע פגיעה נוספת בילד או בזכויות של צדדים מעוניינים או אשר יבטיח החזרתו מרצון</w:t>
      </w:r>
      <w:r w:rsidRPr="00C30006">
        <w:rPr>
          <w:rStyle w:val="default"/>
          <w:rFonts w:cs="FrankRuehl"/>
          <w:vanish/>
          <w:sz w:val="22"/>
          <w:szCs w:val="22"/>
          <w:shd w:val="clear" w:color="auto" w:fill="FFFF99"/>
          <w:rtl/>
        </w:rPr>
        <w:t xml:space="preserve"> של </w:t>
      </w:r>
      <w:r w:rsidRPr="00C30006">
        <w:rPr>
          <w:rStyle w:val="default"/>
          <w:rFonts w:cs="FrankRuehl" w:hint="cs"/>
          <w:vanish/>
          <w:sz w:val="22"/>
          <w:szCs w:val="22"/>
          <w:shd w:val="clear" w:color="auto" w:fill="FFFF99"/>
          <w:rtl/>
        </w:rPr>
        <w:t>הילד או למען יישוב מחלוקות ב</w:t>
      </w:r>
      <w:r w:rsidRPr="00C30006">
        <w:rPr>
          <w:rStyle w:val="default"/>
          <w:rFonts w:cs="FrankRuehl"/>
          <w:vanish/>
          <w:sz w:val="22"/>
          <w:szCs w:val="22"/>
          <w:shd w:val="clear" w:color="auto" w:fill="FFFF99"/>
          <w:rtl/>
        </w:rPr>
        <w:t>ד</w:t>
      </w:r>
      <w:r w:rsidRPr="00C30006">
        <w:rPr>
          <w:rStyle w:val="default"/>
          <w:rFonts w:cs="FrankRuehl" w:hint="cs"/>
          <w:vanish/>
          <w:sz w:val="22"/>
          <w:szCs w:val="22"/>
          <w:shd w:val="clear" w:color="auto" w:fill="FFFF99"/>
          <w:rtl/>
        </w:rPr>
        <w:t>ר</w:t>
      </w:r>
      <w:r w:rsidRPr="00C30006">
        <w:rPr>
          <w:rStyle w:val="default"/>
          <w:rFonts w:cs="FrankRuehl"/>
          <w:vanish/>
          <w:sz w:val="22"/>
          <w:szCs w:val="22"/>
          <w:shd w:val="clear" w:color="auto" w:fill="FFFF99"/>
          <w:rtl/>
        </w:rPr>
        <w:t>כ</w:t>
      </w:r>
      <w:r w:rsidRPr="00C30006">
        <w:rPr>
          <w:rStyle w:val="default"/>
          <w:rFonts w:cs="FrankRuehl" w:hint="cs"/>
          <w:vanish/>
          <w:sz w:val="22"/>
          <w:szCs w:val="22"/>
          <w:shd w:val="clear" w:color="auto" w:fill="FFFF99"/>
          <w:rtl/>
        </w:rPr>
        <w:t>י שלום.</w:t>
      </w:r>
    </w:p>
    <w:p w:rsidR="0047376D" w:rsidRPr="0047376D" w:rsidRDefault="0047376D" w:rsidP="0047376D">
      <w:pPr>
        <w:pStyle w:val="P00"/>
        <w:spacing w:before="0"/>
        <w:ind w:left="0" w:right="1134"/>
        <w:rPr>
          <w:rStyle w:val="default"/>
          <w:rFonts w:cs="FrankRuehl" w:hint="cs"/>
          <w:sz w:val="2"/>
          <w:szCs w:val="2"/>
          <w:u w:val="single"/>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(ג)</w:t>
      </w:r>
      <w:r w:rsidRPr="00C30006">
        <w:rPr>
          <w:rStyle w:val="default"/>
          <w:rFonts w:cs="FrankRuehl" w:hint="cs"/>
          <w:vanish/>
          <w:sz w:val="22"/>
          <w:szCs w:val="22"/>
          <w:u w:val="single"/>
          <w:shd w:val="clear" w:color="auto" w:fill="FFFF99"/>
          <w:rtl/>
        </w:rPr>
        <w:tab/>
        <w:t>העתק צו לפי סעיף (ב)(4) יומצא על ידי המבקש ליועץ המשפטי לממשלה.</w:t>
      </w:r>
      <w:bookmarkEnd w:id="734"/>
    </w:p>
    <w:p w:rsidR="00DC7C3B" w:rsidRDefault="00DC7C3B" w:rsidP="00997C54">
      <w:pPr>
        <w:pStyle w:val="P00"/>
        <w:spacing w:before="72"/>
        <w:ind w:left="0" w:right="1134"/>
        <w:rPr>
          <w:rStyle w:val="default"/>
          <w:rFonts w:cs="FrankRuehl" w:hint="cs"/>
          <w:rtl/>
        </w:rPr>
      </w:pPr>
      <w:bookmarkStart w:id="735" w:name="Seif241"/>
      <w:bookmarkEnd w:id="735"/>
      <w:r>
        <w:rPr>
          <w:lang w:val="he-IL"/>
        </w:rPr>
        <w:pict>
          <v:rect id="_x0000_s2499" style="position:absolute;left:0;text-align:left;margin-left:464.5pt;margin-top:8.05pt;width:75.05pt;height:24pt;z-index:251463168" o:allowincell="f" filled="f" stroked="f" strokecolor="lime" strokeweight=".25pt">
            <v:textbox style="mso-next-textbox:#_x0000_s2499" inset="0,0,0,0">
              <w:txbxContent>
                <w:p w:rsidR="00E30CE8" w:rsidRDefault="00E30CE8">
                  <w:pPr>
                    <w:spacing w:line="160" w:lineRule="exact"/>
                    <w:jc w:val="left"/>
                    <w:rPr>
                      <w:rFonts w:cs="Miriam"/>
                      <w:noProof/>
                      <w:sz w:val="18"/>
                      <w:szCs w:val="18"/>
                      <w:rtl/>
                    </w:rPr>
                  </w:pPr>
                  <w:r>
                    <w:rPr>
                      <w:rFonts w:cs="Miriam"/>
                      <w:sz w:val="18"/>
                      <w:szCs w:val="18"/>
                      <w:rtl/>
                    </w:rPr>
                    <w:t>המצא</w:t>
                  </w:r>
                  <w:r>
                    <w:rPr>
                      <w:rFonts w:cs="Miriam" w:hint="cs"/>
                      <w:sz w:val="18"/>
                      <w:szCs w:val="18"/>
                      <w:rtl/>
                    </w:rPr>
                    <w:t xml:space="preserve">ת כתב </w:t>
                  </w:r>
                  <w:r>
                    <w:rPr>
                      <w:rFonts w:cs="Miriam"/>
                      <w:sz w:val="18"/>
                      <w:szCs w:val="18"/>
                      <w:rtl/>
                    </w:rPr>
                    <w:t>התבי</w:t>
                  </w:r>
                  <w:r>
                    <w:rPr>
                      <w:rFonts w:cs="Miriam" w:hint="cs"/>
                      <w:sz w:val="18"/>
                      <w:szCs w:val="18"/>
                      <w:rtl/>
                    </w:rPr>
                    <w:t>עה</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שנ"ו-</w:t>
                  </w:r>
                  <w:r>
                    <w:rPr>
                      <w:rFonts w:cs="Miriam"/>
                      <w:sz w:val="18"/>
                      <w:szCs w:val="18"/>
                      <w:rtl/>
                    </w:rPr>
                    <w:t>1995</w:t>
                  </w:r>
                </w:p>
              </w:txbxContent>
            </v:textbox>
            <w10:anchorlock/>
          </v:rect>
        </w:pict>
      </w:r>
      <w:r>
        <w:rPr>
          <w:rStyle w:val="big-number"/>
          <w:rtl/>
        </w:rPr>
        <w:t>295</w:t>
      </w:r>
      <w:r>
        <w:rPr>
          <w:rStyle w:val="default"/>
          <w:rFonts w:cs="FrankRuehl"/>
          <w:rtl/>
        </w:rPr>
        <w:t>ו.</w:t>
      </w:r>
      <w:r>
        <w:rPr>
          <w:rStyle w:val="default"/>
          <w:rFonts w:cs="FrankRuehl"/>
          <w:rtl/>
        </w:rPr>
        <w:tab/>
        <w:t>הוד</w:t>
      </w:r>
      <w:r>
        <w:rPr>
          <w:rStyle w:val="default"/>
          <w:rFonts w:cs="FrankRuehl" w:hint="cs"/>
          <w:rtl/>
        </w:rPr>
        <w:t>עה על מועד הדיון בתביעה, והעתק מן התביעה ומצורפיה, וכן כל צו שבית המשפט נתן, יומצאו למשיב בסמוך, ככל האפשר, לקביעת מועד הדיון בתביעה, על ידי פקיד בית המשפט, על ידי מי שהוסמך בכתב בידי בית המשפט באופן אחר</w:t>
      </w:r>
      <w:r>
        <w:rPr>
          <w:rStyle w:val="default"/>
          <w:rFonts w:cs="FrankRuehl"/>
          <w:rtl/>
        </w:rPr>
        <w:t>, הכל</w:t>
      </w:r>
      <w:r>
        <w:rPr>
          <w:rStyle w:val="default"/>
          <w:rFonts w:cs="FrankRuehl" w:hint="cs"/>
          <w:rtl/>
        </w:rPr>
        <w:t xml:space="preserve"> כפי שיקבע בית המשפט.</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36" w:name="Rov944"/>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תשנ"ו-1995</w:t>
      </w:r>
    </w:p>
    <w:p w:rsidR="00DC7C3B" w:rsidRPr="00C30006" w:rsidRDefault="00DC7C3B">
      <w:pPr>
        <w:pStyle w:val="P00"/>
        <w:spacing w:before="0"/>
        <w:ind w:left="0" w:right="1134"/>
        <w:rPr>
          <w:rFonts w:cs="FrankRuehl" w:hint="cs"/>
          <w:b/>
          <w:bCs/>
          <w:vanish/>
          <w:szCs w:val="20"/>
          <w:shd w:val="clear" w:color="auto" w:fill="FFFF99"/>
          <w:rtl/>
        </w:rPr>
      </w:pPr>
      <w:hyperlink r:id="rId570" w:history="1">
        <w:r w:rsidRPr="00C30006">
          <w:rPr>
            <w:rStyle w:val="Hyperlink"/>
            <w:rFonts w:cs="FrankRuehl" w:hint="cs"/>
            <w:vanish/>
            <w:szCs w:val="20"/>
            <w:shd w:val="clear" w:color="auto" w:fill="FFFF99"/>
            <w:rtl/>
          </w:rPr>
          <w:t>ק"ת תשנ"ו מס' 5707</w:t>
        </w:r>
      </w:hyperlink>
      <w:r w:rsidRPr="00C30006">
        <w:rPr>
          <w:rStyle w:val="default"/>
          <w:rFonts w:cs="FrankRuehl" w:hint="cs"/>
          <w:vanish/>
          <w:sz w:val="20"/>
          <w:szCs w:val="20"/>
          <w:shd w:val="clear" w:color="auto" w:fill="FFFF99"/>
          <w:rtl/>
        </w:rPr>
        <w:t xml:space="preserve"> מיום 29.9.1995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295ו</w:t>
      </w:r>
      <w:bookmarkEnd w:id="736"/>
    </w:p>
    <w:p w:rsidR="00DC7C3B" w:rsidRDefault="00DC7C3B" w:rsidP="0047376D">
      <w:pPr>
        <w:pStyle w:val="P00"/>
        <w:spacing w:before="72"/>
        <w:ind w:left="0" w:right="1134"/>
        <w:rPr>
          <w:rStyle w:val="default"/>
          <w:rFonts w:cs="FrankRuehl"/>
          <w:rtl/>
        </w:rPr>
      </w:pPr>
      <w:bookmarkStart w:id="737" w:name="Seif242"/>
      <w:bookmarkEnd w:id="737"/>
      <w:r>
        <w:rPr>
          <w:lang w:val="he-IL"/>
        </w:rPr>
        <w:pict>
          <v:rect id="_x0000_s2500" style="position:absolute;left:0;text-align:left;margin-left:464.5pt;margin-top:8.05pt;width:75.05pt;height:32.45pt;z-index:251464192" o:allowincell="f" filled="f" stroked="f" strokecolor="lime" strokeweight=".25pt">
            <v:textbox style="mso-next-textbox:#_x0000_s2500" inset="0,0,0,0">
              <w:txbxContent>
                <w:p w:rsidR="00E30CE8" w:rsidRDefault="00E30CE8">
                  <w:pPr>
                    <w:spacing w:line="160" w:lineRule="exact"/>
                    <w:jc w:val="left"/>
                    <w:rPr>
                      <w:rFonts w:cs="Miriam"/>
                      <w:noProof/>
                      <w:sz w:val="18"/>
                      <w:szCs w:val="18"/>
                      <w:rtl/>
                    </w:rPr>
                  </w:pPr>
                  <w:r>
                    <w:rPr>
                      <w:rFonts w:cs="Miriam"/>
                      <w:sz w:val="18"/>
                      <w:szCs w:val="18"/>
                      <w:rtl/>
                    </w:rPr>
                    <w:t>תשוב</w:t>
                  </w:r>
                  <w:r>
                    <w:rPr>
                      <w:rFonts w:cs="Miriam" w:hint="cs"/>
                      <w:sz w:val="18"/>
                      <w:szCs w:val="18"/>
                      <w:rtl/>
                    </w:rPr>
                    <w:t>ת המשיב</w:t>
                  </w:r>
                </w:p>
                <w:p w:rsidR="00E30CE8" w:rsidRDefault="00E30CE8">
                  <w:pPr>
                    <w:spacing w:line="160" w:lineRule="exact"/>
                    <w:jc w:val="left"/>
                    <w:rPr>
                      <w:rFonts w:cs="Miriam" w:hint="cs"/>
                      <w:noProof/>
                      <w:sz w:val="18"/>
                      <w:szCs w:val="18"/>
                      <w:rtl/>
                    </w:rPr>
                  </w:pPr>
                  <w:r>
                    <w:rPr>
                      <w:rFonts w:cs="Miriam"/>
                      <w:sz w:val="18"/>
                      <w:szCs w:val="18"/>
                      <w:rtl/>
                    </w:rPr>
                    <w:t>תק' ת</w:t>
                  </w:r>
                  <w:r>
                    <w:rPr>
                      <w:rFonts w:cs="Miriam" w:hint="cs"/>
                      <w:sz w:val="18"/>
                      <w:szCs w:val="18"/>
                      <w:rtl/>
                    </w:rPr>
                    <w:t>שנ"ו-</w:t>
                  </w:r>
                  <w:r>
                    <w:rPr>
                      <w:rFonts w:cs="Miriam"/>
                      <w:sz w:val="18"/>
                      <w:szCs w:val="18"/>
                      <w:rtl/>
                    </w:rPr>
                    <w:t>1995</w:t>
                  </w:r>
                </w:p>
                <w:p w:rsidR="00E30CE8" w:rsidRDefault="00E30CE8">
                  <w:pPr>
                    <w:spacing w:line="160" w:lineRule="exact"/>
                    <w:jc w:val="left"/>
                    <w:rPr>
                      <w:rFonts w:cs="Miriam" w:hint="cs"/>
                      <w:noProof/>
                      <w:sz w:val="18"/>
                      <w:szCs w:val="18"/>
                      <w:rtl/>
                    </w:rPr>
                  </w:pPr>
                  <w:r>
                    <w:rPr>
                      <w:rFonts w:cs="Miriam" w:hint="cs"/>
                      <w:noProof/>
                      <w:sz w:val="18"/>
                      <w:szCs w:val="18"/>
                      <w:rtl/>
                    </w:rPr>
                    <w:t>תק' תשס"ט-2008</w:t>
                  </w:r>
                </w:p>
              </w:txbxContent>
            </v:textbox>
            <w10:anchorlock/>
          </v:rect>
        </w:pict>
      </w:r>
      <w:r>
        <w:rPr>
          <w:rStyle w:val="big-number"/>
          <w:rtl/>
        </w:rPr>
        <w:t>295</w:t>
      </w:r>
      <w:r>
        <w:rPr>
          <w:rStyle w:val="default"/>
          <w:rFonts w:cs="FrankRuehl"/>
          <w:rtl/>
        </w:rPr>
        <w:t>ז.</w:t>
      </w:r>
      <w:r>
        <w:rPr>
          <w:rStyle w:val="default"/>
          <w:rFonts w:cs="FrankRuehl"/>
          <w:rtl/>
        </w:rPr>
        <w:tab/>
        <w:t>(א)</w:t>
      </w:r>
      <w:r>
        <w:rPr>
          <w:rStyle w:val="default"/>
          <w:rFonts w:cs="FrankRuehl"/>
          <w:rtl/>
        </w:rPr>
        <w:tab/>
      </w:r>
      <w:r w:rsidR="0047376D" w:rsidRPr="0047376D">
        <w:rPr>
          <w:rStyle w:val="default"/>
          <w:rFonts w:cs="FrankRuehl" w:hint="cs"/>
          <w:rtl/>
        </w:rPr>
        <w:t>תשובת המשיב תוגש בתוך שלושה עשר ימים מיום שהומצאה למשיב הודעה על מועד הדיון בתביעה ולא יאוחר מיומיים לפני מועד הדיון בתביעה, לפי המוקדם</w:t>
      </w:r>
      <w:r>
        <w:rPr>
          <w:rStyle w:val="default"/>
          <w:rFonts w:cs="FrankRuehl" w:hint="cs"/>
          <w:rtl/>
        </w:rPr>
        <w:t>; המשיב יצרף לתשובה תצהיר לפי תקנה 258ח וכל מסמך אשר בא לבסס את תשובתו, וכן תצהיר מאת כל אדם שהוא עד נדרש לדעת המשיב; הורא</w:t>
      </w:r>
      <w:r>
        <w:rPr>
          <w:rStyle w:val="default"/>
          <w:rFonts w:cs="FrankRuehl"/>
          <w:rtl/>
        </w:rPr>
        <w:t>ו</w:t>
      </w:r>
      <w:r>
        <w:rPr>
          <w:rStyle w:val="default"/>
          <w:rFonts w:cs="FrankRuehl" w:hint="cs"/>
          <w:rtl/>
        </w:rPr>
        <w:t>ת תקנה 258ח יחולו על תצהיר שיוגש לפי תק</w:t>
      </w:r>
      <w:r>
        <w:rPr>
          <w:rStyle w:val="default"/>
          <w:rFonts w:cs="FrankRuehl"/>
          <w:rtl/>
        </w:rPr>
        <w:t>נה ז</w:t>
      </w:r>
      <w:r>
        <w:rPr>
          <w:rStyle w:val="default"/>
          <w:rFonts w:cs="FrankRuehl" w:hint="cs"/>
          <w:rtl/>
        </w:rPr>
        <w:t>ו.</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תשו</w:t>
      </w:r>
      <w:r>
        <w:rPr>
          <w:rStyle w:val="default"/>
          <w:rFonts w:cs="FrankRuehl" w:hint="cs"/>
          <w:rtl/>
        </w:rPr>
        <w:t xml:space="preserve">בת המשיב תוגש לבית המשפט </w:t>
      </w:r>
      <w:r>
        <w:rPr>
          <w:rStyle w:val="default"/>
          <w:rFonts w:cs="FrankRuehl"/>
          <w:rtl/>
        </w:rPr>
        <w:t>וה</w:t>
      </w:r>
      <w:r>
        <w:rPr>
          <w:rStyle w:val="default"/>
          <w:rFonts w:cs="FrankRuehl" w:hint="cs"/>
          <w:rtl/>
        </w:rPr>
        <w:t>עתק ממנה ומצורפיה יומצאו, בו ביום, במישרין לבעלי הדין האחרים.</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38" w:name="Rov1345"/>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תשנ"ו-1995</w:t>
      </w:r>
    </w:p>
    <w:p w:rsidR="00DC7C3B" w:rsidRPr="00C30006" w:rsidRDefault="00DC7C3B">
      <w:pPr>
        <w:pStyle w:val="P00"/>
        <w:spacing w:before="0"/>
        <w:ind w:left="0" w:right="1134"/>
        <w:rPr>
          <w:rFonts w:cs="FrankRuehl" w:hint="cs"/>
          <w:b/>
          <w:bCs/>
          <w:vanish/>
          <w:szCs w:val="20"/>
          <w:shd w:val="clear" w:color="auto" w:fill="FFFF99"/>
          <w:rtl/>
        </w:rPr>
      </w:pPr>
      <w:hyperlink r:id="rId571" w:history="1">
        <w:r w:rsidRPr="00C30006">
          <w:rPr>
            <w:rStyle w:val="Hyperlink"/>
            <w:rFonts w:cs="FrankRuehl" w:hint="cs"/>
            <w:vanish/>
            <w:szCs w:val="20"/>
            <w:shd w:val="clear" w:color="auto" w:fill="FFFF99"/>
            <w:rtl/>
          </w:rPr>
          <w:t>ק"ת תשנ"ו מס' 5707</w:t>
        </w:r>
      </w:hyperlink>
      <w:r w:rsidRPr="00C30006">
        <w:rPr>
          <w:rStyle w:val="default"/>
          <w:rFonts w:cs="FrankRuehl" w:hint="cs"/>
          <w:vanish/>
          <w:sz w:val="20"/>
          <w:szCs w:val="20"/>
          <w:shd w:val="clear" w:color="auto" w:fill="FFFF99"/>
          <w:rtl/>
        </w:rPr>
        <w:t xml:space="preserve"> מיום 29.9.1995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w:t>
      </w:r>
    </w:p>
    <w:p w:rsidR="00DC7C3B" w:rsidRPr="00C30006" w:rsidRDefault="00DC7C3B">
      <w:pPr>
        <w:pStyle w:val="P00"/>
        <w:spacing w:before="0"/>
        <w:ind w:left="0" w:right="1134"/>
        <w:rPr>
          <w:rFonts w:cs="FrankRuehl" w:hint="cs"/>
          <w:vanish/>
          <w:szCs w:val="20"/>
          <w:shd w:val="clear" w:color="auto" w:fill="FFFF99"/>
          <w:rtl/>
        </w:rPr>
      </w:pPr>
      <w:r w:rsidRPr="00C30006">
        <w:rPr>
          <w:rFonts w:cs="FrankRuehl" w:hint="cs"/>
          <w:b/>
          <w:bCs/>
          <w:vanish/>
          <w:szCs w:val="20"/>
          <w:shd w:val="clear" w:color="auto" w:fill="FFFF99"/>
          <w:rtl/>
        </w:rPr>
        <w:t>הוספת תקנה 295ז</w:t>
      </w:r>
    </w:p>
    <w:p w:rsidR="0047376D" w:rsidRPr="00C30006" w:rsidRDefault="0047376D" w:rsidP="0047376D">
      <w:pPr>
        <w:pStyle w:val="P00"/>
        <w:spacing w:before="0"/>
        <w:ind w:left="0" w:right="1134"/>
        <w:rPr>
          <w:rFonts w:cs="FrankRuehl" w:hint="cs"/>
          <w:vanish/>
          <w:szCs w:val="20"/>
          <w:shd w:val="clear" w:color="auto" w:fill="FFFF99"/>
          <w:rtl/>
        </w:rPr>
      </w:pPr>
    </w:p>
    <w:p w:rsidR="0047376D" w:rsidRPr="00C30006" w:rsidRDefault="0047376D" w:rsidP="0047376D">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12.12.2008</w:t>
      </w:r>
    </w:p>
    <w:p w:rsidR="0047376D" w:rsidRPr="00C30006" w:rsidRDefault="0047376D" w:rsidP="0047376D">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תשס"ט-2008</w:t>
      </w:r>
    </w:p>
    <w:p w:rsidR="0047376D" w:rsidRPr="00C30006" w:rsidRDefault="0047376D" w:rsidP="0047376D">
      <w:pPr>
        <w:pStyle w:val="P00"/>
        <w:spacing w:before="0"/>
        <w:ind w:left="0" w:right="1134"/>
        <w:rPr>
          <w:rStyle w:val="default"/>
          <w:rFonts w:cs="FrankRuehl" w:hint="cs"/>
          <w:vanish/>
          <w:sz w:val="20"/>
          <w:szCs w:val="20"/>
          <w:shd w:val="clear" w:color="auto" w:fill="FFFF99"/>
          <w:rtl/>
        </w:rPr>
      </w:pPr>
      <w:hyperlink r:id="rId572" w:history="1">
        <w:r w:rsidRPr="00C30006">
          <w:rPr>
            <w:rStyle w:val="Hyperlink"/>
            <w:rFonts w:cs="FrankRuehl" w:hint="cs"/>
            <w:vanish/>
            <w:szCs w:val="20"/>
            <w:shd w:val="clear" w:color="auto" w:fill="FFFF99"/>
            <w:rtl/>
          </w:rPr>
          <w:t>ק"ת תשס"ט מס' 6722</w:t>
        </w:r>
      </w:hyperlink>
      <w:r w:rsidRPr="00C30006">
        <w:rPr>
          <w:rStyle w:val="default"/>
          <w:rFonts w:cs="FrankRuehl" w:hint="cs"/>
          <w:vanish/>
          <w:sz w:val="20"/>
          <w:szCs w:val="20"/>
          <w:shd w:val="clear" w:color="auto" w:fill="FFFF99"/>
          <w:rtl/>
        </w:rPr>
        <w:t xml:space="preserve"> מיום 12.11.2008 עמ' 86</w:t>
      </w:r>
    </w:p>
    <w:p w:rsidR="0047376D" w:rsidRPr="0047376D" w:rsidRDefault="0047376D" w:rsidP="0047376D">
      <w:pPr>
        <w:pStyle w:val="P00"/>
        <w:ind w:left="0" w:right="1134"/>
        <w:rPr>
          <w:rStyle w:val="default"/>
          <w:rFonts w:cs="FrankRuehl"/>
          <w:sz w:val="2"/>
          <w:szCs w:val="2"/>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r>
      <w:r w:rsidRPr="00C30006">
        <w:rPr>
          <w:rStyle w:val="default"/>
          <w:rFonts w:cs="FrankRuehl"/>
          <w:strike/>
          <w:vanish/>
          <w:sz w:val="22"/>
          <w:szCs w:val="22"/>
          <w:shd w:val="clear" w:color="auto" w:fill="FFFF99"/>
          <w:rtl/>
        </w:rPr>
        <w:t>תש</w:t>
      </w:r>
      <w:r w:rsidRPr="00C30006">
        <w:rPr>
          <w:rStyle w:val="default"/>
          <w:rFonts w:cs="FrankRuehl" w:hint="cs"/>
          <w:strike/>
          <w:vanish/>
          <w:sz w:val="22"/>
          <w:szCs w:val="22"/>
          <w:shd w:val="clear" w:color="auto" w:fill="FFFF99"/>
          <w:rtl/>
        </w:rPr>
        <w:t>ו</w:t>
      </w:r>
      <w:r w:rsidRPr="00C30006">
        <w:rPr>
          <w:rStyle w:val="default"/>
          <w:rFonts w:cs="FrankRuehl"/>
          <w:strike/>
          <w:vanish/>
          <w:sz w:val="22"/>
          <w:szCs w:val="22"/>
          <w:shd w:val="clear" w:color="auto" w:fill="FFFF99"/>
          <w:rtl/>
        </w:rPr>
        <w:t>ב</w:t>
      </w:r>
      <w:r w:rsidRPr="00C30006">
        <w:rPr>
          <w:rStyle w:val="default"/>
          <w:rFonts w:cs="FrankRuehl" w:hint="cs"/>
          <w:strike/>
          <w:vanish/>
          <w:sz w:val="22"/>
          <w:szCs w:val="22"/>
          <w:shd w:val="clear" w:color="auto" w:fill="FFFF99"/>
          <w:rtl/>
        </w:rPr>
        <w:t>ת המשיב תוגש לא יאוחר מיומיים לפני מועד הדיון בתביעה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תשובת המשיב תוגש בתוך שלושה עשר ימים מיום שהומצאה למשיב הודעה על מועד הדיון בתביעה ולא יאוחר מיומיים לפני מועד הדיון בתביעה, לפי המוקדם</w:t>
      </w:r>
      <w:r w:rsidRPr="00C30006">
        <w:rPr>
          <w:rStyle w:val="default"/>
          <w:rFonts w:cs="FrankRuehl" w:hint="cs"/>
          <w:vanish/>
          <w:sz w:val="22"/>
          <w:szCs w:val="22"/>
          <w:shd w:val="clear" w:color="auto" w:fill="FFFF99"/>
          <w:rtl/>
        </w:rPr>
        <w:t>; המשיב יצרף לתשובה תצהיר לפי תקנה 258ח וכל מסמך אשר בא לבסס את תשובתו, וכן תצהיר מאת כל אדם שהוא עד נדרש לדעת המשיב; הורא</w:t>
      </w:r>
      <w:r w:rsidRPr="00C30006">
        <w:rPr>
          <w:rStyle w:val="default"/>
          <w:rFonts w:cs="FrankRuehl"/>
          <w:vanish/>
          <w:sz w:val="22"/>
          <w:szCs w:val="22"/>
          <w:shd w:val="clear" w:color="auto" w:fill="FFFF99"/>
          <w:rtl/>
        </w:rPr>
        <w:t>ו</w:t>
      </w:r>
      <w:r w:rsidRPr="00C30006">
        <w:rPr>
          <w:rStyle w:val="default"/>
          <w:rFonts w:cs="FrankRuehl" w:hint="cs"/>
          <w:vanish/>
          <w:sz w:val="22"/>
          <w:szCs w:val="22"/>
          <w:shd w:val="clear" w:color="auto" w:fill="FFFF99"/>
          <w:rtl/>
        </w:rPr>
        <w:t>ת תקנה 258ח יחולו על תצהיר שיוגש לפי תק</w:t>
      </w:r>
      <w:r w:rsidRPr="00C30006">
        <w:rPr>
          <w:rStyle w:val="default"/>
          <w:rFonts w:cs="FrankRuehl"/>
          <w:vanish/>
          <w:sz w:val="22"/>
          <w:szCs w:val="22"/>
          <w:shd w:val="clear" w:color="auto" w:fill="FFFF99"/>
          <w:rtl/>
        </w:rPr>
        <w:t>נה ז</w:t>
      </w:r>
      <w:r w:rsidRPr="00C30006">
        <w:rPr>
          <w:rStyle w:val="default"/>
          <w:rFonts w:cs="FrankRuehl" w:hint="cs"/>
          <w:vanish/>
          <w:sz w:val="22"/>
          <w:szCs w:val="22"/>
          <w:shd w:val="clear" w:color="auto" w:fill="FFFF99"/>
          <w:rtl/>
        </w:rPr>
        <w:t>ו.</w:t>
      </w:r>
      <w:bookmarkEnd w:id="738"/>
    </w:p>
    <w:p w:rsidR="00DC7C3B" w:rsidRDefault="00DC7C3B" w:rsidP="00997C54">
      <w:pPr>
        <w:pStyle w:val="P00"/>
        <w:spacing w:before="72"/>
        <w:ind w:left="0" w:right="1134"/>
        <w:rPr>
          <w:rStyle w:val="default"/>
          <w:rFonts w:cs="FrankRuehl" w:hint="cs"/>
          <w:rtl/>
        </w:rPr>
      </w:pPr>
      <w:bookmarkStart w:id="739" w:name="Seif243"/>
      <w:bookmarkEnd w:id="739"/>
      <w:r>
        <w:rPr>
          <w:lang w:val="he-IL"/>
        </w:rPr>
        <w:pict>
          <v:rect id="_x0000_s2501" style="position:absolute;left:0;text-align:left;margin-left:464.5pt;margin-top:8.05pt;width:75.05pt;height:24pt;z-index:251465216" o:allowincell="f" filled="f" stroked="f" strokecolor="lime" strokeweight=".25pt">
            <v:textbox style="mso-next-textbox:#_x0000_s2501" inset="0,0,0,0">
              <w:txbxContent>
                <w:p w:rsidR="00E30CE8" w:rsidRDefault="00E30CE8">
                  <w:pPr>
                    <w:spacing w:line="160" w:lineRule="exact"/>
                    <w:jc w:val="left"/>
                    <w:rPr>
                      <w:rFonts w:cs="Miriam"/>
                      <w:noProof/>
                      <w:sz w:val="18"/>
                      <w:szCs w:val="18"/>
                      <w:rtl/>
                    </w:rPr>
                  </w:pPr>
                  <w:r>
                    <w:rPr>
                      <w:rFonts w:cs="Miriam"/>
                      <w:sz w:val="18"/>
                      <w:szCs w:val="18"/>
                      <w:rtl/>
                    </w:rPr>
                    <w:t>מועד</w:t>
                  </w:r>
                  <w:r>
                    <w:rPr>
                      <w:rFonts w:cs="Miriam" w:hint="cs"/>
                      <w:sz w:val="18"/>
                      <w:szCs w:val="18"/>
                      <w:rtl/>
                    </w:rPr>
                    <w:t xml:space="preserve"> הדיון </w:t>
                  </w:r>
                  <w:r>
                    <w:rPr>
                      <w:rFonts w:cs="Miriam"/>
                      <w:sz w:val="18"/>
                      <w:szCs w:val="18"/>
                      <w:rtl/>
                    </w:rPr>
                    <w:t>בתבי</w:t>
                  </w:r>
                  <w:r>
                    <w:rPr>
                      <w:rFonts w:cs="Miriam" w:hint="cs"/>
                      <w:sz w:val="18"/>
                      <w:szCs w:val="18"/>
                      <w:rtl/>
                    </w:rPr>
                    <w:t>עה</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שנ"ו-</w:t>
                  </w:r>
                  <w:r>
                    <w:rPr>
                      <w:rFonts w:cs="Miriam"/>
                      <w:sz w:val="18"/>
                      <w:szCs w:val="18"/>
                      <w:rtl/>
                    </w:rPr>
                    <w:t>1995</w:t>
                  </w:r>
                </w:p>
              </w:txbxContent>
            </v:textbox>
            <w10:anchorlock/>
          </v:rect>
        </w:pict>
      </w:r>
      <w:r>
        <w:rPr>
          <w:rStyle w:val="big-number"/>
          <w:rtl/>
        </w:rPr>
        <w:t>295</w:t>
      </w:r>
      <w:r>
        <w:rPr>
          <w:rStyle w:val="default"/>
          <w:rFonts w:cs="FrankRuehl"/>
          <w:rtl/>
        </w:rPr>
        <w:t>ח.</w:t>
      </w:r>
      <w:r>
        <w:rPr>
          <w:rStyle w:val="default"/>
          <w:rFonts w:cs="FrankRuehl" w:hint="cs"/>
          <w:rtl/>
        </w:rPr>
        <w:t xml:space="preserve"> </w:t>
      </w:r>
      <w:r>
        <w:rPr>
          <w:rStyle w:val="default"/>
          <w:rFonts w:cs="FrankRuehl"/>
          <w:rtl/>
        </w:rPr>
        <w:t>הדי</w:t>
      </w:r>
      <w:r>
        <w:rPr>
          <w:rStyle w:val="default"/>
          <w:rFonts w:cs="FrankRuehl" w:hint="cs"/>
          <w:rtl/>
        </w:rPr>
        <w:t>ון בתביעה יתקיים לא יאוחר מחמישה עשר ימים ממועד הגשת התביעה.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40" w:name="Rov946"/>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תשנ"ו-1995</w:t>
      </w:r>
    </w:p>
    <w:p w:rsidR="00DC7C3B" w:rsidRPr="00C30006" w:rsidRDefault="00DC7C3B">
      <w:pPr>
        <w:pStyle w:val="P00"/>
        <w:spacing w:before="0"/>
        <w:ind w:left="0" w:right="1134"/>
        <w:rPr>
          <w:rFonts w:cs="FrankRuehl" w:hint="cs"/>
          <w:b/>
          <w:bCs/>
          <w:vanish/>
          <w:szCs w:val="20"/>
          <w:shd w:val="clear" w:color="auto" w:fill="FFFF99"/>
          <w:rtl/>
        </w:rPr>
      </w:pPr>
      <w:hyperlink r:id="rId573" w:history="1">
        <w:r w:rsidRPr="00C30006">
          <w:rPr>
            <w:rStyle w:val="Hyperlink"/>
            <w:rFonts w:cs="FrankRuehl" w:hint="cs"/>
            <w:vanish/>
            <w:szCs w:val="20"/>
            <w:shd w:val="clear" w:color="auto" w:fill="FFFF99"/>
            <w:rtl/>
          </w:rPr>
          <w:t>ק"ת תשנ"ו מס' 5707</w:t>
        </w:r>
      </w:hyperlink>
      <w:r w:rsidRPr="00C30006">
        <w:rPr>
          <w:rStyle w:val="default"/>
          <w:rFonts w:cs="FrankRuehl" w:hint="cs"/>
          <w:vanish/>
          <w:sz w:val="20"/>
          <w:szCs w:val="20"/>
          <w:shd w:val="clear" w:color="auto" w:fill="FFFF99"/>
          <w:rtl/>
        </w:rPr>
        <w:t xml:space="preserve"> מיום 29.9.1995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295ח</w:t>
      </w:r>
      <w:bookmarkEnd w:id="740"/>
    </w:p>
    <w:p w:rsidR="00DC7C3B" w:rsidRDefault="00DC7C3B" w:rsidP="00997C54">
      <w:pPr>
        <w:pStyle w:val="P00"/>
        <w:spacing w:before="72"/>
        <w:ind w:left="0" w:right="1134"/>
        <w:rPr>
          <w:rStyle w:val="default"/>
          <w:rFonts w:cs="FrankRuehl"/>
          <w:rtl/>
        </w:rPr>
      </w:pPr>
      <w:bookmarkStart w:id="741" w:name="Seif244"/>
      <w:bookmarkEnd w:id="741"/>
      <w:r>
        <w:rPr>
          <w:lang w:val="he-IL"/>
        </w:rPr>
        <w:pict>
          <v:rect id="_x0000_s2502" style="position:absolute;left:0;text-align:left;margin-left:464.5pt;margin-top:8.05pt;width:75.05pt;height:24pt;z-index:251466240" o:allowincell="f" filled="f" stroked="f" strokecolor="lime" strokeweight=".25pt">
            <v:textbox style="mso-next-textbox:#_x0000_s2502" inset="0,0,0,0">
              <w:txbxContent>
                <w:p w:rsidR="00E30CE8" w:rsidRDefault="00E30CE8">
                  <w:pPr>
                    <w:spacing w:line="160" w:lineRule="exact"/>
                    <w:jc w:val="left"/>
                    <w:rPr>
                      <w:rFonts w:cs="Miriam"/>
                      <w:noProof/>
                      <w:sz w:val="18"/>
                      <w:szCs w:val="18"/>
                      <w:rtl/>
                    </w:rPr>
                  </w:pPr>
                  <w:r>
                    <w:rPr>
                      <w:rFonts w:cs="Miriam"/>
                      <w:sz w:val="18"/>
                      <w:szCs w:val="18"/>
                      <w:rtl/>
                    </w:rPr>
                    <w:t>הזמנ</w:t>
                  </w:r>
                  <w:r>
                    <w:rPr>
                      <w:rFonts w:cs="Miriam" w:hint="cs"/>
                      <w:sz w:val="18"/>
                      <w:szCs w:val="18"/>
                      <w:rtl/>
                    </w:rPr>
                    <w:t xml:space="preserve">ת עדים </w:t>
                  </w:r>
                  <w:r>
                    <w:rPr>
                      <w:rFonts w:cs="Miriam"/>
                      <w:sz w:val="18"/>
                      <w:szCs w:val="18"/>
                      <w:rtl/>
                    </w:rPr>
                    <w:t>וחקי</w:t>
                  </w:r>
                  <w:r>
                    <w:rPr>
                      <w:rFonts w:cs="Miriam" w:hint="cs"/>
                      <w:sz w:val="18"/>
                      <w:szCs w:val="18"/>
                      <w:rtl/>
                    </w:rPr>
                    <w:t>רתם</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שנ"ו-</w:t>
                  </w:r>
                  <w:r>
                    <w:rPr>
                      <w:rFonts w:cs="Miriam"/>
                      <w:sz w:val="18"/>
                      <w:szCs w:val="18"/>
                      <w:rtl/>
                    </w:rPr>
                    <w:t>1995</w:t>
                  </w:r>
                </w:p>
              </w:txbxContent>
            </v:textbox>
            <w10:anchorlock/>
          </v:rect>
        </w:pict>
      </w:r>
      <w:r>
        <w:rPr>
          <w:rStyle w:val="big-number"/>
          <w:rtl/>
        </w:rPr>
        <w:t>295</w:t>
      </w:r>
      <w:r>
        <w:rPr>
          <w:rStyle w:val="default"/>
          <w:rFonts w:cs="FrankRuehl"/>
          <w:rtl/>
        </w:rPr>
        <w:t>ט.</w:t>
      </w:r>
      <w:r>
        <w:rPr>
          <w:rStyle w:val="default"/>
          <w:rFonts w:cs="FrankRuehl" w:hint="cs"/>
          <w:rtl/>
        </w:rPr>
        <w:t xml:space="preserve"> </w:t>
      </w:r>
      <w:r>
        <w:rPr>
          <w:rStyle w:val="default"/>
          <w:rFonts w:cs="FrankRuehl"/>
          <w:rtl/>
        </w:rPr>
        <w:t>(א)</w:t>
      </w:r>
      <w:r>
        <w:rPr>
          <w:rStyle w:val="default"/>
          <w:rFonts w:cs="FrankRuehl"/>
          <w:rtl/>
        </w:rPr>
        <w:tab/>
        <w:t>ביק</w:t>
      </w:r>
      <w:r>
        <w:rPr>
          <w:rStyle w:val="default"/>
          <w:rFonts w:cs="FrankRuehl" w:hint="cs"/>
          <w:rtl/>
        </w:rPr>
        <w:t>ש בעל דין לחקור את מי שהצהיר מטעם בעל הדין שכנגד, או לזמן עדים מטעמ</w:t>
      </w:r>
      <w:r>
        <w:rPr>
          <w:rStyle w:val="default"/>
          <w:rFonts w:cs="FrankRuehl"/>
          <w:rtl/>
        </w:rPr>
        <w:t>ו של</w:t>
      </w:r>
      <w:r>
        <w:rPr>
          <w:rStyle w:val="default"/>
          <w:rFonts w:cs="FrankRuehl" w:hint="cs"/>
          <w:rtl/>
        </w:rPr>
        <w:t>טענתו לא ניתן היה להגיש את עדותם בתצהירים, רשאי בית המשפט שלא להתיר את החקירה או את מתן העדות אם לא ראה צורך בכך לשם בירור העובדות והזמנתם אינה ניתנת</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יעשות באופן מיידי.</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בית</w:t>
      </w:r>
      <w:r>
        <w:rPr>
          <w:rStyle w:val="default"/>
          <w:rFonts w:cs="FrankRuehl" w:hint="cs"/>
          <w:rtl/>
        </w:rPr>
        <w:t xml:space="preserve"> המשפט רשאי לדרוש, מטעמים מיוחדים שיירשמו,</w:t>
      </w:r>
      <w:r>
        <w:rPr>
          <w:rStyle w:val="default"/>
          <w:rFonts w:cs="FrankRuehl"/>
          <w:rtl/>
        </w:rPr>
        <w:t xml:space="preserve"> ש</w:t>
      </w:r>
      <w:r>
        <w:rPr>
          <w:rStyle w:val="default"/>
          <w:rFonts w:cs="FrankRuehl" w:hint="cs"/>
          <w:rtl/>
        </w:rPr>
        <w:t>בעל דין יתייצב לחקירה או לקבו</w:t>
      </w:r>
      <w:r>
        <w:rPr>
          <w:rStyle w:val="default"/>
          <w:rFonts w:cs="FrankRuehl"/>
          <w:rtl/>
        </w:rPr>
        <w:t>ע דר</w:t>
      </w:r>
      <w:r>
        <w:rPr>
          <w:rStyle w:val="default"/>
          <w:rFonts w:cs="FrankRuehl" w:hint="cs"/>
          <w:rtl/>
        </w:rPr>
        <w:t>ך אחרת לחקירה.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חקי</w:t>
      </w:r>
      <w:r>
        <w:rPr>
          <w:rStyle w:val="default"/>
          <w:rFonts w:cs="FrankRuehl" w:hint="cs"/>
          <w:rtl/>
        </w:rPr>
        <w:t>רת העדים ומתן העדות לפי תקנות משנה (א) ו-(ב) יתקיימו לא יאוחר מחמישה ימים לאחר הדיון הראשון.</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 xml:space="preserve">לא </w:t>
      </w:r>
      <w:r>
        <w:rPr>
          <w:rStyle w:val="default"/>
          <w:rFonts w:cs="FrankRuehl" w:hint="cs"/>
          <w:rtl/>
        </w:rPr>
        <w:t>התייצב לחקירה מצה</w:t>
      </w:r>
      <w:r>
        <w:rPr>
          <w:rStyle w:val="default"/>
          <w:rFonts w:cs="FrankRuehl"/>
          <w:rtl/>
        </w:rPr>
        <w:t>י</w:t>
      </w:r>
      <w:r>
        <w:rPr>
          <w:rStyle w:val="default"/>
          <w:rFonts w:cs="FrankRuehl" w:hint="cs"/>
          <w:rtl/>
        </w:rPr>
        <w:t>ר, לרבו</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 xml:space="preserve">על דין שהצהיר, לא ידחה בית המשפט את התביעה וידון בה לגופה, ורשאי הוא </w:t>
      </w:r>
      <w:r>
        <w:rPr>
          <w:rStyle w:val="default"/>
          <w:rFonts w:cs="FrankRuehl"/>
          <w:rtl/>
        </w:rPr>
        <w:t>לי</w:t>
      </w:r>
      <w:r>
        <w:rPr>
          <w:rStyle w:val="default"/>
          <w:rFonts w:cs="FrankRuehl" w:hint="cs"/>
          <w:rtl/>
        </w:rPr>
        <w:t>תן לכך משקל בפסק הדין.</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rtl/>
        </w:rPr>
        <w:tab/>
        <w:t>ה</w:t>
      </w:r>
      <w:r>
        <w:rPr>
          <w:rStyle w:val="default"/>
          <w:rFonts w:cs="FrankRuehl" w:hint="cs"/>
          <w:rtl/>
        </w:rPr>
        <w:t>יה</w:t>
      </w:r>
      <w:r>
        <w:rPr>
          <w:rStyle w:val="default"/>
          <w:rFonts w:cs="FrankRuehl"/>
          <w:rtl/>
        </w:rPr>
        <w:t xml:space="preserve"> ה</w:t>
      </w:r>
      <w:r>
        <w:rPr>
          <w:rStyle w:val="default"/>
          <w:rFonts w:cs="FrankRuehl" w:hint="cs"/>
          <w:rtl/>
        </w:rPr>
        <w:t>ילד בגיל וברמת בגרות שמן הראוי להביא בחשבון את השקפותיו, לא יחליט בית המשפט בתביעה לפני שישמע אותו, אלא אם כן לא ראה בית המשפט צורך בכך מטעמי</w:t>
      </w:r>
      <w:r>
        <w:rPr>
          <w:rStyle w:val="default"/>
          <w:rFonts w:cs="FrankRuehl"/>
          <w:rtl/>
        </w:rPr>
        <w:t>ם</w:t>
      </w:r>
      <w:r>
        <w:rPr>
          <w:rStyle w:val="default"/>
          <w:rFonts w:cs="FrankRuehl" w:hint="cs"/>
          <w:rtl/>
        </w:rPr>
        <w:t xml:space="preserve"> מיוחדי</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יירשמו.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42" w:name="Rov947"/>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תשנ"ו-1995</w:t>
      </w:r>
    </w:p>
    <w:p w:rsidR="00DC7C3B" w:rsidRPr="00C30006" w:rsidRDefault="00DC7C3B">
      <w:pPr>
        <w:pStyle w:val="P00"/>
        <w:spacing w:before="0"/>
        <w:ind w:left="0" w:right="1134"/>
        <w:rPr>
          <w:rFonts w:cs="FrankRuehl" w:hint="cs"/>
          <w:b/>
          <w:bCs/>
          <w:vanish/>
          <w:szCs w:val="20"/>
          <w:shd w:val="clear" w:color="auto" w:fill="FFFF99"/>
          <w:rtl/>
        </w:rPr>
      </w:pPr>
      <w:hyperlink r:id="rId574" w:history="1">
        <w:r w:rsidRPr="00C30006">
          <w:rPr>
            <w:rStyle w:val="Hyperlink"/>
            <w:rFonts w:cs="FrankRuehl" w:hint="cs"/>
            <w:vanish/>
            <w:szCs w:val="20"/>
            <w:shd w:val="clear" w:color="auto" w:fill="FFFF99"/>
            <w:rtl/>
          </w:rPr>
          <w:t>ק"ת תשנ"ו מס' 5707</w:t>
        </w:r>
      </w:hyperlink>
      <w:r w:rsidRPr="00C30006">
        <w:rPr>
          <w:rStyle w:val="default"/>
          <w:rFonts w:cs="FrankRuehl" w:hint="cs"/>
          <w:vanish/>
          <w:sz w:val="20"/>
          <w:szCs w:val="20"/>
          <w:shd w:val="clear" w:color="auto" w:fill="FFFF99"/>
          <w:rtl/>
        </w:rPr>
        <w:t xml:space="preserve"> מיום 29.9.1995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295ט</w:t>
      </w:r>
      <w:bookmarkEnd w:id="742"/>
    </w:p>
    <w:p w:rsidR="00DC7C3B" w:rsidRDefault="00DC7C3B" w:rsidP="00997C54">
      <w:pPr>
        <w:pStyle w:val="P00"/>
        <w:spacing w:before="72"/>
        <w:ind w:left="0" w:right="1134"/>
        <w:rPr>
          <w:rStyle w:val="default"/>
          <w:rFonts w:cs="FrankRuehl"/>
          <w:rtl/>
        </w:rPr>
      </w:pPr>
      <w:bookmarkStart w:id="743" w:name="Seif245"/>
      <w:bookmarkEnd w:id="743"/>
      <w:r>
        <w:rPr>
          <w:lang w:val="he-IL"/>
        </w:rPr>
        <w:pict>
          <v:rect id="_x0000_s2503" style="position:absolute;left:0;text-align:left;margin-left:464.5pt;margin-top:8.05pt;width:75.05pt;height:16pt;z-index:251467264" o:allowincell="f" filled="f" stroked="f" strokecolor="lime" strokeweight=".25pt">
            <v:textbox style="mso-next-textbox:#_x0000_s2503" inset="0,0,0,0">
              <w:txbxContent>
                <w:p w:rsidR="00E30CE8" w:rsidRDefault="00E30CE8">
                  <w:pPr>
                    <w:spacing w:line="160" w:lineRule="exact"/>
                    <w:jc w:val="left"/>
                    <w:rPr>
                      <w:rFonts w:cs="Miriam"/>
                      <w:noProof/>
                      <w:sz w:val="18"/>
                      <w:szCs w:val="18"/>
                      <w:rtl/>
                    </w:rPr>
                  </w:pPr>
                  <w:r>
                    <w:rPr>
                      <w:rFonts w:cs="Miriam"/>
                      <w:sz w:val="18"/>
                      <w:szCs w:val="18"/>
                      <w:rtl/>
                    </w:rPr>
                    <w:t>הדיו</w:t>
                  </w:r>
                  <w:r>
                    <w:rPr>
                      <w:rFonts w:cs="Miriam" w:hint="cs"/>
                      <w:sz w:val="18"/>
                      <w:szCs w:val="18"/>
                      <w:rtl/>
                    </w:rPr>
                    <w:t>ן בתביעה</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שנ"ו-</w:t>
                  </w:r>
                  <w:r>
                    <w:rPr>
                      <w:rFonts w:cs="Miriam"/>
                      <w:sz w:val="18"/>
                      <w:szCs w:val="18"/>
                      <w:rtl/>
                    </w:rPr>
                    <w:t>1995</w:t>
                  </w:r>
                </w:p>
              </w:txbxContent>
            </v:textbox>
            <w10:anchorlock/>
          </v:rect>
        </w:pict>
      </w:r>
      <w:r>
        <w:rPr>
          <w:rStyle w:val="big-number"/>
          <w:rtl/>
        </w:rPr>
        <w:t>295</w:t>
      </w:r>
      <w:r>
        <w:rPr>
          <w:rStyle w:val="default"/>
          <w:rFonts w:cs="FrankRuehl"/>
          <w:rtl/>
        </w:rPr>
        <w:t>י.</w:t>
      </w:r>
      <w:r>
        <w:rPr>
          <w:rStyle w:val="default"/>
          <w:rFonts w:cs="FrankRuehl"/>
          <w:rtl/>
        </w:rPr>
        <w:tab/>
        <w:t>(א)</w:t>
      </w:r>
      <w:r>
        <w:rPr>
          <w:rStyle w:val="default"/>
          <w:rFonts w:cs="FrankRuehl"/>
          <w:rtl/>
        </w:rPr>
        <w:tab/>
        <w:t>במו</w:t>
      </w:r>
      <w:r>
        <w:rPr>
          <w:rStyle w:val="default"/>
          <w:rFonts w:cs="FrankRuehl" w:hint="cs"/>
          <w:rtl/>
        </w:rPr>
        <w:t>עד הדיון רשאי בית המשפט לתת צו להחזרת הילד לאלתר למק</w:t>
      </w:r>
      <w:r>
        <w:rPr>
          <w:rStyle w:val="default"/>
          <w:rFonts w:cs="FrankRuehl"/>
          <w:rtl/>
        </w:rPr>
        <w:t>ום מ</w:t>
      </w:r>
      <w:r>
        <w:rPr>
          <w:rStyle w:val="default"/>
          <w:rFonts w:cs="FrankRuehl" w:hint="cs"/>
          <w:rtl/>
        </w:rPr>
        <w:t>גוריו הרגיל, ואף לפי צד אחד, ובלבד שההזמנה לדיון הומצאה למשיב או לבא כוחו; לא התייצב התובע לדיון והמשיב התייצב, לא ידחה בית המשפט את התביעה וידון בה לגופה.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עם </w:t>
      </w:r>
      <w:r>
        <w:rPr>
          <w:rStyle w:val="default"/>
          <w:rFonts w:cs="FrankRuehl" w:hint="cs"/>
          <w:rtl/>
        </w:rPr>
        <w:t>מתן הצו לפי תקנת משנה (א) י</w:t>
      </w:r>
      <w:r>
        <w:rPr>
          <w:rStyle w:val="default"/>
          <w:rFonts w:cs="FrankRuehl"/>
          <w:rtl/>
        </w:rPr>
        <w:t>תן</w:t>
      </w:r>
      <w:r>
        <w:rPr>
          <w:rStyle w:val="default"/>
          <w:rFonts w:cs="FrankRuehl" w:hint="cs"/>
          <w:rtl/>
        </w:rPr>
        <w:t xml:space="preserve"> בית המשפט הוראות לאופן ביצוע החזרת הילד, לרבות מתן הוראות </w:t>
      </w:r>
      <w:r>
        <w:rPr>
          <w:rStyle w:val="default"/>
          <w:rFonts w:cs="FrankRuehl"/>
          <w:rtl/>
        </w:rPr>
        <w:t>לפקי</w:t>
      </w:r>
      <w:r>
        <w:rPr>
          <w:rStyle w:val="default"/>
          <w:rFonts w:cs="FrankRuehl" w:hint="cs"/>
          <w:rtl/>
        </w:rPr>
        <w:t>ד סעד ולמשטרת ישראל.</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הדי</w:t>
      </w:r>
      <w:r>
        <w:rPr>
          <w:rStyle w:val="default"/>
          <w:rFonts w:cs="FrankRuehl" w:hint="cs"/>
          <w:rtl/>
        </w:rPr>
        <w:t>ון בתביעה לא יעוכב אף אם מתנהל דיון בענין הנוגע לילד בפני רשות שיפוטית אחרת, והור</w:t>
      </w:r>
      <w:r>
        <w:rPr>
          <w:rStyle w:val="default"/>
          <w:rFonts w:cs="FrankRuehl"/>
          <w:rtl/>
        </w:rPr>
        <w:t>א</w:t>
      </w:r>
      <w:r>
        <w:rPr>
          <w:rStyle w:val="default"/>
          <w:rFonts w:cs="FrankRuehl" w:hint="cs"/>
          <w:rtl/>
        </w:rPr>
        <w:t xml:space="preserve">ות תקנה </w:t>
      </w:r>
      <w:r>
        <w:rPr>
          <w:rStyle w:val="default"/>
          <w:rFonts w:cs="FrankRuehl"/>
          <w:rtl/>
        </w:rPr>
        <w:t>295</w:t>
      </w:r>
      <w:r>
        <w:rPr>
          <w:rStyle w:val="default"/>
          <w:rFonts w:cs="FrankRuehl" w:hint="cs"/>
          <w:rtl/>
        </w:rPr>
        <w:t>י</w:t>
      </w:r>
      <w:r>
        <w:rPr>
          <w:rStyle w:val="default"/>
          <w:rFonts w:cs="FrankRuehl"/>
          <w:rtl/>
        </w:rPr>
        <w:t>ב</w:t>
      </w:r>
      <w:r>
        <w:rPr>
          <w:rStyle w:val="default"/>
          <w:rFonts w:cs="FrankRuehl" w:hint="cs"/>
          <w:rtl/>
        </w:rPr>
        <w:t xml:space="preserve"> יחולו על תקנה זו.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44" w:name="Rov948"/>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תשנ"ו-1995</w:t>
      </w:r>
    </w:p>
    <w:p w:rsidR="00DC7C3B" w:rsidRPr="00C30006" w:rsidRDefault="00DC7C3B">
      <w:pPr>
        <w:pStyle w:val="P00"/>
        <w:spacing w:before="0"/>
        <w:ind w:left="0" w:right="1134"/>
        <w:rPr>
          <w:rFonts w:cs="FrankRuehl" w:hint="cs"/>
          <w:b/>
          <w:bCs/>
          <w:vanish/>
          <w:szCs w:val="20"/>
          <w:shd w:val="clear" w:color="auto" w:fill="FFFF99"/>
          <w:rtl/>
        </w:rPr>
      </w:pPr>
      <w:hyperlink r:id="rId575" w:history="1">
        <w:r w:rsidRPr="00C30006">
          <w:rPr>
            <w:rStyle w:val="Hyperlink"/>
            <w:rFonts w:cs="FrankRuehl" w:hint="cs"/>
            <w:vanish/>
            <w:szCs w:val="20"/>
            <w:shd w:val="clear" w:color="auto" w:fill="FFFF99"/>
            <w:rtl/>
          </w:rPr>
          <w:t>ק"ת תשנ"ו מס' 5707</w:t>
        </w:r>
      </w:hyperlink>
      <w:r w:rsidRPr="00C30006">
        <w:rPr>
          <w:rStyle w:val="default"/>
          <w:rFonts w:cs="FrankRuehl" w:hint="cs"/>
          <w:vanish/>
          <w:sz w:val="20"/>
          <w:szCs w:val="20"/>
          <w:shd w:val="clear" w:color="auto" w:fill="FFFF99"/>
          <w:rtl/>
        </w:rPr>
        <w:t xml:space="preserve"> מיום 29.9.1995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295י</w:t>
      </w:r>
      <w:bookmarkEnd w:id="744"/>
    </w:p>
    <w:p w:rsidR="00DC7C3B" w:rsidRDefault="00DC7C3B" w:rsidP="00997C54">
      <w:pPr>
        <w:pStyle w:val="P00"/>
        <w:spacing w:before="72"/>
        <w:ind w:left="0" w:right="1134"/>
        <w:rPr>
          <w:rStyle w:val="default"/>
          <w:rFonts w:cs="FrankRuehl"/>
          <w:rtl/>
        </w:rPr>
      </w:pPr>
      <w:bookmarkStart w:id="745" w:name="Seif246"/>
      <w:bookmarkEnd w:id="745"/>
      <w:r>
        <w:rPr>
          <w:lang w:val="he-IL"/>
        </w:rPr>
        <w:pict>
          <v:rect id="_x0000_s2504" style="position:absolute;left:0;text-align:left;margin-left:464.5pt;margin-top:8.05pt;width:75.05pt;height:16pt;z-index:251468288" o:allowincell="f" filled="f" stroked="f" strokecolor="lime" strokeweight=".25pt">
            <v:textbox style="mso-next-textbox:#_x0000_s2504" inset="0,0,0,0">
              <w:txbxContent>
                <w:p w:rsidR="00E30CE8" w:rsidRDefault="00E30CE8">
                  <w:pPr>
                    <w:spacing w:line="160" w:lineRule="exact"/>
                    <w:jc w:val="left"/>
                    <w:rPr>
                      <w:rFonts w:cs="Miriam"/>
                      <w:noProof/>
                      <w:sz w:val="18"/>
                      <w:szCs w:val="18"/>
                      <w:rtl/>
                    </w:rPr>
                  </w:pPr>
                  <w:r>
                    <w:rPr>
                      <w:rFonts w:cs="Miriam"/>
                      <w:sz w:val="18"/>
                      <w:szCs w:val="18"/>
                      <w:rtl/>
                    </w:rPr>
                    <w:t>ראיו</w:t>
                  </w:r>
                  <w:r>
                    <w:rPr>
                      <w:rFonts w:cs="Miriam" w:hint="cs"/>
                      <w:sz w:val="18"/>
                      <w:szCs w:val="18"/>
                      <w:rtl/>
                    </w:rPr>
                    <w:t>ת נוספות</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שנ"ו-</w:t>
                  </w:r>
                  <w:r>
                    <w:rPr>
                      <w:rFonts w:cs="Miriam"/>
                      <w:sz w:val="18"/>
                      <w:szCs w:val="18"/>
                      <w:rtl/>
                    </w:rPr>
                    <w:t>1995</w:t>
                  </w:r>
                </w:p>
              </w:txbxContent>
            </v:textbox>
            <w10:anchorlock/>
          </v:rect>
        </w:pict>
      </w:r>
      <w:r>
        <w:rPr>
          <w:rStyle w:val="big-number"/>
          <w:rtl/>
        </w:rPr>
        <w:t>295</w:t>
      </w:r>
      <w:r>
        <w:rPr>
          <w:rStyle w:val="default"/>
          <w:rFonts w:cs="FrankRuehl"/>
          <w:rtl/>
        </w:rPr>
        <w:t>יא.</w:t>
      </w:r>
      <w:r>
        <w:rPr>
          <w:rStyle w:val="default"/>
          <w:rFonts w:cs="FrankRuehl" w:hint="cs"/>
          <w:rtl/>
        </w:rPr>
        <w:t xml:space="preserve"> </w:t>
      </w:r>
      <w:r>
        <w:rPr>
          <w:rStyle w:val="default"/>
          <w:rFonts w:cs="FrankRuehl"/>
          <w:rtl/>
        </w:rPr>
        <w:t>(א)</w:t>
      </w:r>
      <w:r>
        <w:rPr>
          <w:rStyle w:val="default"/>
          <w:rFonts w:cs="FrankRuehl"/>
          <w:rtl/>
        </w:rPr>
        <w:tab/>
      </w:r>
      <w:r w:rsidR="007A7542">
        <w:rPr>
          <w:rFonts w:cs="FrankRuehl" w:hint="cs"/>
          <w:sz w:val="26"/>
          <w:rtl/>
        </w:rPr>
        <w:t xml:space="preserve"> </w:t>
      </w:r>
      <w:r>
        <w:rPr>
          <w:rStyle w:val="default"/>
          <w:rFonts w:cs="FrankRuehl"/>
          <w:rtl/>
        </w:rPr>
        <w:t>לפני</w:t>
      </w:r>
      <w:r>
        <w:rPr>
          <w:rStyle w:val="default"/>
          <w:rFonts w:cs="FrankRuehl" w:hint="cs"/>
          <w:rtl/>
        </w:rPr>
        <w:t xml:space="preserve"> מתן פסק הדין, רשאי בית המשפט לדרוש מהתובע להמציא לו החלטה או קביעה מרשויות המדינה שבה נמצא</w:t>
      </w:r>
      <w:r>
        <w:rPr>
          <w:rStyle w:val="default"/>
          <w:rFonts w:cs="FrankRuehl"/>
          <w:rtl/>
        </w:rPr>
        <w:t xml:space="preserve"> מקו</w:t>
      </w:r>
      <w:r>
        <w:rPr>
          <w:rStyle w:val="default"/>
          <w:rFonts w:cs="FrankRuehl" w:hint="cs"/>
          <w:rtl/>
        </w:rPr>
        <w:t>ם מגוריו הרגיל של הילד, כי הרחקתו או אי החזרתו נעשתה שלא כדין כאמור בסעיף 3 בתוספת לחוק.</w:t>
      </w:r>
    </w:p>
    <w:p w:rsidR="00DC7C3B" w:rsidRDefault="00DC7C3B">
      <w:pPr>
        <w:pStyle w:val="P00"/>
        <w:spacing w:before="72"/>
        <w:ind w:left="0" w:right="1134"/>
        <w:rPr>
          <w:rStyle w:val="default"/>
          <w:rFonts w:cs="FrankRuehl" w:hint="cs"/>
          <w:rtl/>
        </w:rPr>
      </w:pPr>
      <w:r>
        <w:rPr>
          <w:lang w:val="he-IL"/>
        </w:rPr>
        <w:pict>
          <v:rect id="_x0000_s2505" style="position:absolute;left:0;text-align:left;margin-left:464.5pt;margin-top:8.05pt;width:75.05pt;height:8pt;z-index:251469312" o:allowincell="f" filled="f" stroked="f" strokecolor="lime" strokeweight=".25pt">
            <v:textbox style="mso-next-textbox:#_x0000_s2505" inset="0,0,0,0">
              <w:txbxContent>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שנ"ז-</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rtl/>
        </w:rPr>
        <w:tab/>
        <w:t>טען</w:t>
      </w:r>
      <w:r>
        <w:rPr>
          <w:rStyle w:val="default"/>
          <w:rFonts w:cs="FrankRuehl" w:hint="cs"/>
          <w:rtl/>
        </w:rPr>
        <w:t xml:space="preserve"> המשיב כי החזרת הילד תחשוף אותו לנזק כאמור בסעיף 13(ב) בתוספת לחוק, או כי החזרת הילד פוגעת בעקרונות המפורטים בסעיף 20 בתוספת לחוק, יביא ראיות ברורות ומשכנ</w:t>
      </w:r>
      <w:r>
        <w:rPr>
          <w:rStyle w:val="default"/>
          <w:rFonts w:cs="FrankRuehl"/>
          <w:rtl/>
        </w:rPr>
        <w:t xml:space="preserve">עות </w:t>
      </w:r>
      <w:r>
        <w:rPr>
          <w:rStyle w:val="default"/>
          <w:rFonts w:cs="FrankRuehl" w:hint="cs"/>
          <w:rtl/>
        </w:rPr>
        <w:t>לביסוס טענתו, ורשאי בית המשפט לדרוש ממנו להביא ראיות נוספות לשם</w:t>
      </w:r>
      <w:r>
        <w:rPr>
          <w:rStyle w:val="default"/>
          <w:rFonts w:cs="FrankRuehl"/>
          <w:rtl/>
        </w:rPr>
        <w:t xml:space="preserve"> </w:t>
      </w:r>
      <w:r>
        <w:rPr>
          <w:rStyle w:val="default"/>
          <w:rFonts w:cs="FrankRuehl" w:hint="cs"/>
          <w:rtl/>
        </w:rPr>
        <w:t>כך.</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46" w:name="Rov949"/>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תשנ"ו-1995</w:t>
      </w:r>
    </w:p>
    <w:p w:rsidR="00DC7C3B" w:rsidRPr="00C30006" w:rsidRDefault="00DC7C3B">
      <w:pPr>
        <w:pStyle w:val="P00"/>
        <w:spacing w:before="0"/>
        <w:ind w:left="0" w:right="1134"/>
        <w:rPr>
          <w:rFonts w:cs="FrankRuehl" w:hint="cs"/>
          <w:b/>
          <w:bCs/>
          <w:vanish/>
          <w:szCs w:val="20"/>
          <w:shd w:val="clear" w:color="auto" w:fill="FFFF99"/>
          <w:rtl/>
        </w:rPr>
      </w:pPr>
      <w:hyperlink r:id="rId576" w:history="1">
        <w:r w:rsidRPr="00C30006">
          <w:rPr>
            <w:rStyle w:val="Hyperlink"/>
            <w:rFonts w:cs="FrankRuehl" w:hint="cs"/>
            <w:vanish/>
            <w:szCs w:val="20"/>
            <w:shd w:val="clear" w:color="auto" w:fill="FFFF99"/>
            <w:rtl/>
          </w:rPr>
          <w:t>ק"ת תשנ"ו מס' 5707</w:t>
        </w:r>
      </w:hyperlink>
      <w:r w:rsidRPr="00C30006">
        <w:rPr>
          <w:rStyle w:val="default"/>
          <w:rFonts w:cs="FrankRuehl" w:hint="cs"/>
          <w:vanish/>
          <w:sz w:val="20"/>
          <w:szCs w:val="20"/>
          <w:shd w:val="clear" w:color="auto" w:fill="FFFF99"/>
          <w:rtl/>
        </w:rPr>
        <w:t xml:space="preserve"> מיום 29.9.1995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w:t>
      </w:r>
    </w:p>
    <w:p w:rsidR="00DC7C3B" w:rsidRPr="00C30006" w:rsidRDefault="00DC7C3B">
      <w:pPr>
        <w:pStyle w:val="P00"/>
        <w:spacing w:before="0"/>
        <w:ind w:left="0" w:right="1134"/>
        <w:rPr>
          <w:rStyle w:val="default"/>
          <w:rFonts w:cs="FrankRuehl" w:hint="cs"/>
          <w:vanish/>
          <w:shd w:val="clear" w:color="auto" w:fill="FFFF99"/>
          <w:rtl/>
        </w:rPr>
      </w:pPr>
      <w:r w:rsidRPr="00C30006">
        <w:rPr>
          <w:rFonts w:cs="FrankRuehl" w:hint="cs"/>
          <w:b/>
          <w:bCs/>
          <w:vanish/>
          <w:szCs w:val="20"/>
          <w:shd w:val="clear" w:color="auto" w:fill="FFFF99"/>
          <w:rtl/>
        </w:rPr>
        <w:t>הוספת תקנה 295י</w:t>
      </w:r>
      <w:r w:rsidRPr="00C30006">
        <w:rPr>
          <w:rStyle w:val="default"/>
          <w:rFonts w:cs="FrankRuehl" w:hint="cs"/>
          <w:b/>
          <w:bCs/>
          <w:vanish/>
          <w:sz w:val="20"/>
          <w:szCs w:val="20"/>
          <w:shd w:val="clear" w:color="auto" w:fill="FFFF99"/>
          <w:rtl/>
        </w:rPr>
        <w:t>א</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26.12.1996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577"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Default="00DC7C3B">
      <w:pPr>
        <w:pStyle w:val="P0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טען</w:t>
      </w:r>
      <w:r w:rsidRPr="00C30006">
        <w:rPr>
          <w:rStyle w:val="default"/>
          <w:rFonts w:cs="FrankRuehl" w:hint="cs"/>
          <w:vanish/>
          <w:sz w:val="22"/>
          <w:szCs w:val="22"/>
          <w:shd w:val="clear" w:color="auto" w:fill="FFFF99"/>
          <w:rtl/>
        </w:rPr>
        <w:t xml:space="preserve"> המשיב כי החזרת הילד תחשוף אותו לנזק כאמור בסעיף 13(ב) בתוספת לחוק </w:t>
      </w:r>
      <w:r w:rsidRPr="00C30006">
        <w:rPr>
          <w:rStyle w:val="default"/>
          <w:rFonts w:cs="FrankRuehl" w:hint="cs"/>
          <w:vanish/>
          <w:sz w:val="22"/>
          <w:szCs w:val="22"/>
          <w:u w:val="single"/>
          <w:shd w:val="clear" w:color="auto" w:fill="FFFF99"/>
          <w:rtl/>
        </w:rPr>
        <w:t>או</w:t>
      </w:r>
      <w:r w:rsidRPr="00C30006">
        <w:rPr>
          <w:rStyle w:val="default"/>
          <w:rFonts w:cs="FrankRuehl" w:hint="cs"/>
          <w:vanish/>
          <w:sz w:val="22"/>
          <w:szCs w:val="22"/>
          <w:shd w:val="clear" w:color="auto" w:fill="FFFF99"/>
          <w:rtl/>
        </w:rPr>
        <w:t xml:space="preserve"> כי החזרת הילד פוגעת בעקרונות המפורטים בסעיף 20 בתוספת לחוק, יביא ראיות ברורות ומשכנ</w:t>
      </w:r>
      <w:r w:rsidRPr="00C30006">
        <w:rPr>
          <w:rStyle w:val="default"/>
          <w:rFonts w:cs="FrankRuehl"/>
          <w:vanish/>
          <w:sz w:val="22"/>
          <w:szCs w:val="22"/>
          <w:shd w:val="clear" w:color="auto" w:fill="FFFF99"/>
          <w:rtl/>
        </w:rPr>
        <w:t xml:space="preserve">עות </w:t>
      </w:r>
      <w:r w:rsidRPr="00C30006">
        <w:rPr>
          <w:rStyle w:val="default"/>
          <w:rFonts w:cs="FrankRuehl" w:hint="cs"/>
          <w:vanish/>
          <w:sz w:val="22"/>
          <w:szCs w:val="22"/>
          <w:shd w:val="clear" w:color="auto" w:fill="FFFF99"/>
          <w:rtl/>
        </w:rPr>
        <w:t>לביסוס טענתו, ורשאי בית המשפט לדרוש ממנו להביא ראיות נוספות לשם</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כך.</w:t>
      </w:r>
      <w:bookmarkEnd w:id="746"/>
    </w:p>
    <w:p w:rsidR="00DC7C3B" w:rsidRDefault="00DC7C3B" w:rsidP="00997C54">
      <w:pPr>
        <w:pStyle w:val="P00"/>
        <w:spacing w:before="72"/>
        <w:ind w:left="0" w:right="1134"/>
        <w:rPr>
          <w:rStyle w:val="default"/>
          <w:rFonts w:cs="FrankRuehl" w:hint="cs"/>
          <w:rtl/>
        </w:rPr>
      </w:pPr>
      <w:bookmarkStart w:id="747" w:name="Seif247"/>
      <w:bookmarkEnd w:id="747"/>
      <w:r>
        <w:rPr>
          <w:lang w:val="he-IL"/>
        </w:rPr>
        <w:pict>
          <v:rect id="_x0000_s2506" style="position:absolute;left:0;text-align:left;margin-left:464.5pt;margin-top:8.05pt;width:75.05pt;height:32pt;z-index:251470336" o:allowincell="f" filled="f" stroked="f" strokecolor="lime" strokeweight=".25pt">
            <v:textbox style="mso-next-textbox:#_x0000_s2506" inset="0,0,0,0">
              <w:txbxContent>
                <w:p w:rsidR="00E30CE8" w:rsidRDefault="00E30CE8">
                  <w:pPr>
                    <w:spacing w:line="160" w:lineRule="exact"/>
                    <w:jc w:val="left"/>
                    <w:rPr>
                      <w:rFonts w:cs="Miriam"/>
                      <w:noProof/>
                      <w:sz w:val="18"/>
                      <w:szCs w:val="18"/>
                      <w:rtl/>
                    </w:rPr>
                  </w:pPr>
                  <w:r>
                    <w:rPr>
                      <w:rFonts w:cs="Miriam"/>
                      <w:sz w:val="18"/>
                      <w:szCs w:val="18"/>
                      <w:rtl/>
                    </w:rPr>
                    <w:t>צו ש</w:t>
                  </w:r>
                  <w:r>
                    <w:rPr>
                      <w:rFonts w:cs="Miriam" w:hint="cs"/>
                      <w:sz w:val="18"/>
                      <w:szCs w:val="18"/>
                      <w:rtl/>
                    </w:rPr>
                    <w:t xml:space="preserve">נתנה </w:t>
                  </w:r>
                  <w:r>
                    <w:rPr>
                      <w:rFonts w:cs="Miriam"/>
                      <w:sz w:val="18"/>
                      <w:szCs w:val="18"/>
                      <w:rtl/>
                    </w:rPr>
                    <w:t>רשות</w:t>
                  </w:r>
                  <w:r>
                    <w:rPr>
                      <w:rFonts w:cs="Miriam" w:hint="cs"/>
                      <w:sz w:val="18"/>
                      <w:szCs w:val="18"/>
                      <w:rtl/>
                    </w:rPr>
                    <w:t xml:space="preserve"> שיפוטית </w:t>
                  </w:r>
                  <w:r>
                    <w:rPr>
                      <w:rFonts w:cs="Miriam"/>
                      <w:sz w:val="18"/>
                      <w:szCs w:val="18"/>
                      <w:rtl/>
                    </w:rPr>
                    <w:t>אחרת</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שנ"ו-</w:t>
                  </w:r>
                  <w:r>
                    <w:rPr>
                      <w:rFonts w:cs="Miriam"/>
                      <w:sz w:val="18"/>
                      <w:szCs w:val="18"/>
                      <w:rtl/>
                    </w:rPr>
                    <w:t>1995</w:t>
                  </w:r>
                </w:p>
              </w:txbxContent>
            </v:textbox>
            <w10:anchorlock/>
          </v:rect>
        </w:pict>
      </w:r>
      <w:r>
        <w:rPr>
          <w:rStyle w:val="big-number"/>
          <w:rtl/>
        </w:rPr>
        <w:t>295</w:t>
      </w:r>
      <w:r>
        <w:rPr>
          <w:rStyle w:val="default"/>
          <w:rFonts w:cs="FrankRuehl"/>
          <w:rtl/>
        </w:rPr>
        <w:t>יב.</w:t>
      </w:r>
      <w:r>
        <w:rPr>
          <w:rStyle w:val="default"/>
          <w:rFonts w:cs="FrankRuehl" w:hint="cs"/>
          <w:rtl/>
        </w:rPr>
        <w:t xml:space="preserve"> </w:t>
      </w:r>
      <w:r>
        <w:rPr>
          <w:rStyle w:val="default"/>
          <w:rFonts w:cs="FrankRuehl"/>
          <w:rtl/>
        </w:rPr>
        <w:t>ניתנ</w:t>
      </w:r>
      <w:r>
        <w:rPr>
          <w:rStyle w:val="default"/>
          <w:rFonts w:cs="FrankRuehl" w:hint="cs"/>
          <w:rtl/>
        </w:rPr>
        <w:t>ו צו או החלטה בנוגע</w:t>
      </w:r>
      <w:r>
        <w:rPr>
          <w:rStyle w:val="default"/>
          <w:rFonts w:cs="FrankRuehl"/>
          <w:rtl/>
        </w:rPr>
        <w:t xml:space="preserve"> ל</w:t>
      </w:r>
      <w:r>
        <w:rPr>
          <w:rStyle w:val="default"/>
          <w:rFonts w:cs="FrankRuehl" w:hint="cs"/>
          <w:rtl/>
        </w:rPr>
        <w:t>ילד בידי רשות שיפוטית אחרת כאמור בסעיף 17 בתוספת לחוק, לא יביא בית המשפט בחשבון את עצם עובדת מתן הצו או ההחלטה, אולם רשאי הוא להתחשב בנימוקים להחלטה א</w:t>
      </w:r>
      <w:r>
        <w:rPr>
          <w:rStyle w:val="default"/>
          <w:rFonts w:cs="FrankRuehl"/>
          <w:rtl/>
        </w:rPr>
        <w:t>ו לצ</w:t>
      </w:r>
      <w:r>
        <w:rPr>
          <w:rStyle w:val="default"/>
          <w:rFonts w:cs="FrankRuehl" w:hint="cs"/>
          <w:rtl/>
        </w:rPr>
        <w:t>ו בשיקוליו בענין החזרת הילד.</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48" w:name="Rov950"/>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תשנ"ו-1995</w:t>
      </w:r>
    </w:p>
    <w:p w:rsidR="00DC7C3B" w:rsidRPr="00C30006" w:rsidRDefault="00DC7C3B">
      <w:pPr>
        <w:pStyle w:val="P00"/>
        <w:spacing w:before="0"/>
        <w:ind w:left="0" w:right="1134"/>
        <w:rPr>
          <w:rFonts w:cs="FrankRuehl" w:hint="cs"/>
          <w:b/>
          <w:bCs/>
          <w:vanish/>
          <w:szCs w:val="20"/>
          <w:shd w:val="clear" w:color="auto" w:fill="FFFF99"/>
          <w:rtl/>
        </w:rPr>
      </w:pPr>
      <w:hyperlink r:id="rId578" w:history="1">
        <w:r w:rsidRPr="00C30006">
          <w:rPr>
            <w:rStyle w:val="Hyperlink"/>
            <w:rFonts w:cs="FrankRuehl" w:hint="cs"/>
            <w:vanish/>
            <w:szCs w:val="20"/>
            <w:shd w:val="clear" w:color="auto" w:fill="FFFF99"/>
            <w:rtl/>
          </w:rPr>
          <w:t>ק"ת תשנ"ו מס' 5707</w:t>
        </w:r>
      </w:hyperlink>
      <w:r w:rsidRPr="00C30006">
        <w:rPr>
          <w:rStyle w:val="default"/>
          <w:rFonts w:cs="FrankRuehl" w:hint="cs"/>
          <w:vanish/>
          <w:sz w:val="20"/>
          <w:szCs w:val="20"/>
          <w:shd w:val="clear" w:color="auto" w:fill="FFFF99"/>
          <w:rtl/>
        </w:rPr>
        <w:t xml:space="preserve"> מיום 29.9.1995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295י</w:t>
      </w:r>
      <w:r w:rsidRPr="00C30006">
        <w:rPr>
          <w:rStyle w:val="default"/>
          <w:rFonts w:cs="FrankRuehl" w:hint="cs"/>
          <w:b/>
          <w:bCs/>
          <w:vanish/>
          <w:sz w:val="20"/>
          <w:szCs w:val="20"/>
          <w:shd w:val="clear" w:color="auto" w:fill="FFFF99"/>
          <w:rtl/>
        </w:rPr>
        <w:t>ב</w:t>
      </w:r>
      <w:bookmarkEnd w:id="748"/>
    </w:p>
    <w:p w:rsidR="00DC7C3B" w:rsidRDefault="00DC7C3B" w:rsidP="00997C54">
      <w:pPr>
        <w:pStyle w:val="P00"/>
        <w:spacing w:before="72"/>
        <w:ind w:left="0" w:right="1134"/>
        <w:rPr>
          <w:rStyle w:val="default"/>
          <w:rFonts w:cs="FrankRuehl" w:hint="cs"/>
          <w:rtl/>
        </w:rPr>
      </w:pPr>
      <w:bookmarkStart w:id="749" w:name="Seif248"/>
      <w:bookmarkEnd w:id="749"/>
      <w:r>
        <w:rPr>
          <w:lang w:val="he-IL"/>
        </w:rPr>
        <w:pict>
          <v:rect id="_x0000_s2507" style="position:absolute;left:0;text-align:left;margin-left:464.5pt;margin-top:8.05pt;width:75.05pt;height:24pt;z-index:251471360" o:allowincell="f" filled="f" stroked="f" strokecolor="lime" strokeweight=".25pt">
            <v:textbox style="mso-next-textbox:#_x0000_s2507" inset="0,0,0,0">
              <w:txbxContent>
                <w:p w:rsidR="00E30CE8" w:rsidRDefault="00E30CE8">
                  <w:pPr>
                    <w:spacing w:line="160" w:lineRule="exact"/>
                    <w:jc w:val="left"/>
                    <w:rPr>
                      <w:rFonts w:cs="Miriam"/>
                      <w:noProof/>
                      <w:sz w:val="18"/>
                      <w:szCs w:val="18"/>
                      <w:rtl/>
                    </w:rPr>
                  </w:pPr>
                  <w:r>
                    <w:rPr>
                      <w:rFonts w:cs="Miriam"/>
                      <w:sz w:val="18"/>
                      <w:szCs w:val="18"/>
                      <w:rtl/>
                    </w:rPr>
                    <w:t>החלט</w:t>
                  </w:r>
                  <w:r>
                    <w:rPr>
                      <w:rFonts w:cs="Miriam" w:hint="cs"/>
                      <w:sz w:val="18"/>
                      <w:szCs w:val="18"/>
                      <w:rtl/>
                    </w:rPr>
                    <w:t xml:space="preserve">ת בית </w:t>
                  </w:r>
                  <w:r>
                    <w:rPr>
                      <w:rFonts w:cs="Miriam"/>
                      <w:sz w:val="18"/>
                      <w:szCs w:val="18"/>
                      <w:rtl/>
                    </w:rPr>
                    <w:t>המשפ</w:t>
                  </w:r>
                  <w:r>
                    <w:rPr>
                      <w:rFonts w:cs="Miriam" w:hint="cs"/>
                      <w:sz w:val="18"/>
                      <w:szCs w:val="18"/>
                      <w:rtl/>
                    </w:rPr>
                    <w:t>ט בתביעה</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שנ"ו-</w:t>
                  </w:r>
                  <w:r>
                    <w:rPr>
                      <w:rFonts w:cs="Miriam"/>
                      <w:sz w:val="18"/>
                      <w:szCs w:val="18"/>
                      <w:rtl/>
                    </w:rPr>
                    <w:t>1995</w:t>
                  </w:r>
                </w:p>
              </w:txbxContent>
            </v:textbox>
            <w10:anchorlock/>
          </v:rect>
        </w:pict>
      </w:r>
      <w:r>
        <w:rPr>
          <w:rStyle w:val="big-number"/>
          <w:rtl/>
        </w:rPr>
        <w:t>295</w:t>
      </w:r>
      <w:r>
        <w:rPr>
          <w:rStyle w:val="default"/>
          <w:rFonts w:cs="FrankRuehl"/>
          <w:rtl/>
        </w:rPr>
        <w:t>יג.</w:t>
      </w:r>
      <w:r>
        <w:rPr>
          <w:rStyle w:val="default"/>
          <w:rFonts w:cs="FrankRuehl" w:hint="cs"/>
          <w:rtl/>
        </w:rPr>
        <w:t xml:space="preserve"> </w:t>
      </w:r>
      <w:r>
        <w:rPr>
          <w:rStyle w:val="default"/>
          <w:rFonts w:cs="FrankRuehl"/>
          <w:rtl/>
        </w:rPr>
        <w:t>(א)</w:t>
      </w:r>
      <w:r>
        <w:rPr>
          <w:rStyle w:val="default"/>
          <w:rFonts w:cs="FrankRuehl"/>
          <w:rtl/>
        </w:rPr>
        <w:tab/>
        <w:t>בית</w:t>
      </w:r>
      <w:r>
        <w:rPr>
          <w:rStyle w:val="default"/>
          <w:rFonts w:cs="FrankRuehl" w:hint="cs"/>
          <w:rtl/>
        </w:rPr>
        <w:t xml:space="preserve"> המשפט יתן פסק ד</w:t>
      </w:r>
      <w:r>
        <w:rPr>
          <w:rStyle w:val="default"/>
          <w:rFonts w:cs="FrankRuehl"/>
          <w:rtl/>
        </w:rPr>
        <w:t>ין</w:t>
      </w:r>
      <w:r>
        <w:rPr>
          <w:rStyle w:val="default"/>
          <w:rFonts w:cs="FrankRuehl" w:hint="cs"/>
          <w:rtl/>
        </w:rPr>
        <w:t xml:space="preserve"> מנומק בתביעה לא יאוחר מששה שבועות מהיום שבו הוגשה התביעה; בית המשפט רשאי ליתן את פסק הדין שלא בנוכחות מי מבעלי הדין, אם ראה כי הצד שלא הופיע הוזמן כדין לשמיעת פסק הדין.</w:t>
      </w:r>
    </w:p>
    <w:p w:rsidR="0047376D" w:rsidRDefault="0047376D" w:rsidP="00997C54">
      <w:pPr>
        <w:pStyle w:val="P00"/>
        <w:spacing w:before="72"/>
        <w:ind w:left="0" w:right="1134"/>
        <w:rPr>
          <w:rStyle w:val="default"/>
          <w:rFonts w:cs="FrankRuehl" w:hint="cs"/>
          <w:rtl/>
        </w:rPr>
      </w:pPr>
      <w:r>
        <w:rPr>
          <w:rFonts w:cs="FrankRuehl" w:hint="cs"/>
          <w:sz w:val="26"/>
          <w:rtl/>
          <w:lang w:eastAsia="en-US"/>
        </w:rPr>
        <w:pict>
          <v:shape id="_x0000_s3312" type="#_x0000_t202" style="position:absolute;left:0;text-align:left;margin-left:470.25pt;margin-top:7.1pt;width:1in;height:11.2pt;z-index:252047872" filled="f" stroked="f">
            <v:textbox inset="1mm,0,1mm,0">
              <w:txbxContent>
                <w:p w:rsidR="00E30CE8" w:rsidRDefault="00E30CE8" w:rsidP="0047376D">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תשס"ט-2008</w:t>
                  </w:r>
                </w:p>
              </w:txbxContent>
            </v:textbox>
            <w10:wrap anchorx="page"/>
          </v:shape>
        </w:pict>
      </w:r>
      <w:r>
        <w:rPr>
          <w:rStyle w:val="default"/>
          <w:rFonts w:cs="FrankRuehl" w:hint="cs"/>
          <w:rtl/>
        </w:rPr>
        <w:tab/>
        <w:t>(א1)</w:t>
      </w:r>
      <w:r>
        <w:rPr>
          <w:rStyle w:val="default"/>
          <w:rFonts w:cs="FrankRuehl" w:hint="cs"/>
          <w:rtl/>
        </w:rPr>
        <w:tab/>
        <w:t>חלפו שישה שבועות מיום הגשת התביעה וטרם נתן בית המשפט פסק דין כאמור בתקנת משנה (א), ייתן על כך הודעה מנומקת לסגן נשיא בית המשפט והוא יודיע לנשיא בית המשפט העליון; מנהל בתי המשפט יעביר לרשות המרכזית, לפי בקשתה, מידע על סיבות העיכובים במתן פסקי דין לפי החוק.</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החל</w:t>
      </w:r>
      <w:r>
        <w:rPr>
          <w:rStyle w:val="default"/>
          <w:rFonts w:cs="FrankRuehl" w:hint="cs"/>
          <w:rtl/>
        </w:rPr>
        <w:t>יט בית המשפט</w:t>
      </w:r>
      <w:r>
        <w:rPr>
          <w:rStyle w:val="default"/>
          <w:rFonts w:cs="FrankRuehl"/>
          <w:rtl/>
        </w:rPr>
        <w:t xml:space="preserve"> להח</w:t>
      </w:r>
      <w:r>
        <w:rPr>
          <w:rStyle w:val="default"/>
          <w:rFonts w:cs="FrankRuehl" w:hint="cs"/>
          <w:rtl/>
        </w:rPr>
        <w:t>זיר את הילד למקום מגוריו הרגיל, והתקיימו או עשויים להתקיים ה</w:t>
      </w:r>
      <w:r>
        <w:rPr>
          <w:rStyle w:val="default"/>
          <w:rFonts w:cs="FrankRuehl"/>
          <w:rtl/>
        </w:rPr>
        <w:t>לי</w:t>
      </w:r>
      <w:r>
        <w:rPr>
          <w:rStyle w:val="default"/>
          <w:rFonts w:cs="FrankRuehl" w:hint="cs"/>
          <w:rtl/>
        </w:rPr>
        <w:t>כים בענינו של הילד בפני רשות שיפוטית אחרת, יורה בית המשפט בהחלטתו בענין אותם הליכים כאמור בסעיף 16 לתוספת לחוק.</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50" w:name="Rov1346"/>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תשנ"ו-1995</w:t>
      </w:r>
    </w:p>
    <w:p w:rsidR="00DC7C3B" w:rsidRPr="00C30006" w:rsidRDefault="00DC7C3B">
      <w:pPr>
        <w:pStyle w:val="P00"/>
        <w:spacing w:before="0"/>
        <w:ind w:left="0" w:right="1134"/>
        <w:rPr>
          <w:rFonts w:cs="FrankRuehl" w:hint="cs"/>
          <w:b/>
          <w:bCs/>
          <w:vanish/>
          <w:szCs w:val="20"/>
          <w:shd w:val="clear" w:color="auto" w:fill="FFFF99"/>
          <w:rtl/>
        </w:rPr>
      </w:pPr>
      <w:hyperlink r:id="rId579" w:history="1">
        <w:r w:rsidRPr="00C30006">
          <w:rPr>
            <w:rStyle w:val="Hyperlink"/>
            <w:rFonts w:cs="FrankRuehl" w:hint="cs"/>
            <w:vanish/>
            <w:szCs w:val="20"/>
            <w:shd w:val="clear" w:color="auto" w:fill="FFFF99"/>
            <w:rtl/>
          </w:rPr>
          <w:t>ק"ת תשנ"ו מס' 5707</w:t>
        </w:r>
      </w:hyperlink>
      <w:r w:rsidRPr="00C30006">
        <w:rPr>
          <w:rStyle w:val="default"/>
          <w:rFonts w:cs="FrankRuehl" w:hint="cs"/>
          <w:vanish/>
          <w:sz w:val="20"/>
          <w:szCs w:val="20"/>
          <w:shd w:val="clear" w:color="auto" w:fill="FFFF99"/>
          <w:rtl/>
        </w:rPr>
        <w:t xml:space="preserve"> מיום 29.9.1995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Fonts w:cs="FrankRuehl" w:hint="cs"/>
          <w:b/>
          <w:bCs/>
          <w:vanish/>
          <w:szCs w:val="20"/>
          <w:shd w:val="clear" w:color="auto" w:fill="FFFF99"/>
          <w:rtl/>
        </w:rPr>
        <w:t>הוספת תקנה 295י</w:t>
      </w:r>
      <w:r w:rsidRPr="00C30006">
        <w:rPr>
          <w:rStyle w:val="default"/>
          <w:rFonts w:cs="FrankRuehl" w:hint="cs"/>
          <w:b/>
          <w:bCs/>
          <w:vanish/>
          <w:sz w:val="20"/>
          <w:szCs w:val="20"/>
          <w:shd w:val="clear" w:color="auto" w:fill="FFFF99"/>
          <w:rtl/>
        </w:rPr>
        <w:t>ג</w:t>
      </w:r>
    </w:p>
    <w:p w:rsidR="0047376D" w:rsidRPr="00C30006" w:rsidRDefault="0047376D" w:rsidP="0047376D">
      <w:pPr>
        <w:pStyle w:val="P00"/>
        <w:spacing w:before="0"/>
        <w:ind w:left="0" w:right="1134"/>
        <w:rPr>
          <w:rFonts w:cs="FrankRuehl" w:hint="cs"/>
          <w:vanish/>
          <w:szCs w:val="20"/>
          <w:shd w:val="clear" w:color="auto" w:fill="FFFF99"/>
          <w:rtl/>
        </w:rPr>
      </w:pPr>
    </w:p>
    <w:p w:rsidR="0047376D" w:rsidRPr="00C30006" w:rsidRDefault="0047376D" w:rsidP="0047376D">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12.12.2008</w:t>
      </w:r>
    </w:p>
    <w:p w:rsidR="0047376D" w:rsidRPr="00C30006" w:rsidRDefault="0047376D" w:rsidP="0047376D">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תשס"ט-2008</w:t>
      </w:r>
    </w:p>
    <w:p w:rsidR="0047376D" w:rsidRPr="00C30006" w:rsidRDefault="0047376D" w:rsidP="0047376D">
      <w:pPr>
        <w:pStyle w:val="P00"/>
        <w:spacing w:before="0"/>
        <w:ind w:left="0" w:right="1134"/>
        <w:rPr>
          <w:rStyle w:val="default"/>
          <w:rFonts w:cs="FrankRuehl" w:hint="cs"/>
          <w:vanish/>
          <w:sz w:val="20"/>
          <w:szCs w:val="20"/>
          <w:shd w:val="clear" w:color="auto" w:fill="FFFF99"/>
          <w:rtl/>
        </w:rPr>
      </w:pPr>
      <w:hyperlink r:id="rId580" w:history="1">
        <w:r w:rsidRPr="00C30006">
          <w:rPr>
            <w:rStyle w:val="Hyperlink"/>
            <w:rFonts w:cs="FrankRuehl" w:hint="cs"/>
            <w:vanish/>
            <w:szCs w:val="20"/>
            <w:shd w:val="clear" w:color="auto" w:fill="FFFF99"/>
            <w:rtl/>
          </w:rPr>
          <w:t>ק"ת תשס"ט מס' 6722</w:t>
        </w:r>
      </w:hyperlink>
      <w:r w:rsidRPr="00C30006">
        <w:rPr>
          <w:rStyle w:val="default"/>
          <w:rFonts w:cs="FrankRuehl" w:hint="cs"/>
          <w:vanish/>
          <w:sz w:val="20"/>
          <w:szCs w:val="20"/>
          <w:shd w:val="clear" w:color="auto" w:fill="FFFF99"/>
          <w:rtl/>
        </w:rPr>
        <w:t xml:space="preserve"> מיום 12.11.2008 עמ' 86</w:t>
      </w:r>
    </w:p>
    <w:p w:rsidR="0047376D" w:rsidRPr="0047376D" w:rsidRDefault="0047376D" w:rsidP="0047376D">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תקנת משנה 295יג(א1)</w:t>
      </w:r>
      <w:bookmarkEnd w:id="750"/>
    </w:p>
    <w:p w:rsidR="00DC7C3B" w:rsidRDefault="00DC7C3B" w:rsidP="0047376D">
      <w:pPr>
        <w:pStyle w:val="P00"/>
        <w:spacing w:before="72"/>
        <w:ind w:left="0" w:right="1134"/>
        <w:rPr>
          <w:rStyle w:val="default"/>
          <w:rFonts w:cs="FrankRuehl"/>
          <w:rtl/>
        </w:rPr>
      </w:pPr>
      <w:bookmarkStart w:id="751" w:name="Seif249"/>
      <w:bookmarkEnd w:id="751"/>
      <w:r>
        <w:rPr>
          <w:lang w:val="he-IL"/>
        </w:rPr>
        <w:pict>
          <v:rect id="_x0000_s2508" style="position:absolute;left:0;text-align:left;margin-left:464.5pt;margin-top:8.05pt;width:75.05pt;height:31pt;z-index:251472384" o:allowincell="f" filled="f" stroked="f" strokecolor="lime" strokeweight=".25pt">
            <v:textbox style="mso-next-textbox:#_x0000_s2508" inset="0,0,0,0">
              <w:txbxContent>
                <w:p w:rsidR="00E30CE8" w:rsidRDefault="00E30CE8">
                  <w:pPr>
                    <w:spacing w:line="160" w:lineRule="exact"/>
                    <w:jc w:val="left"/>
                    <w:rPr>
                      <w:rFonts w:cs="Miriam"/>
                      <w:noProof/>
                      <w:sz w:val="18"/>
                      <w:szCs w:val="18"/>
                      <w:rtl/>
                    </w:rPr>
                  </w:pPr>
                  <w:r>
                    <w:rPr>
                      <w:rFonts w:cs="Miriam"/>
                      <w:sz w:val="18"/>
                      <w:szCs w:val="18"/>
                      <w:rtl/>
                    </w:rPr>
                    <w:t>ערעו</w:t>
                  </w:r>
                  <w:r>
                    <w:rPr>
                      <w:rFonts w:cs="Miriam" w:hint="cs"/>
                      <w:sz w:val="18"/>
                      <w:szCs w:val="18"/>
                      <w:rtl/>
                    </w:rPr>
                    <w:t>ר</w:t>
                  </w:r>
                </w:p>
                <w:p w:rsidR="00E30CE8" w:rsidRDefault="00E30CE8">
                  <w:pPr>
                    <w:spacing w:line="160" w:lineRule="exact"/>
                    <w:jc w:val="left"/>
                    <w:rPr>
                      <w:rFonts w:cs="Miriam" w:hint="cs"/>
                      <w:noProof/>
                      <w:sz w:val="18"/>
                      <w:szCs w:val="18"/>
                      <w:rtl/>
                    </w:rPr>
                  </w:pPr>
                  <w:r>
                    <w:rPr>
                      <w:rFonts w:cs="Miriam"/>
                      <w:sz w:val="18"/>
                      <w:szCs w:val="18"/>
                      <w:rtl/>
                    </w:rPr>
                    <w:t>תק' ת</w:t>
                  </w:r>
                  <w:r>
                    <w:rPr>
                      <w:rFonts w:cs="Miriam" w:hint="cs"/>
                      <w:sz w:val="18"/>
                      <w:szCs w:val="18"/>
                      <w:rtl/>
                    </w:rPr>
                    <w:t>שנ"ו-</w:t>
                  </w:r>
                  <w:r>
                    <w:rPr>
                      <w:rFonts w:cs="Miriam"/>
                      <w:sz w:val="18"/>
                      <w:szCs w:val="18"/>
                      <w:rtl/>
                    </w:rPr>
                    <w:t>1995</w:t>
                  </w:r>
                </w:p>
                <w:p w:rsidR="00E30CE8" w:rsidRDefault="00E30CE8">
                  <w:pPr>
                    <w:spacing w:line="160" w:lineRule="exact"/>
                    <w:jc w:val="left"/>
                    <w:rPr>
                      <w:rFonts w:cs="Miriam" w:hint="cs"/>
                      <w:noProof/>
                      <w:sz w:val="18"/>
                      <w:szCs w:val="18"/>
                      <w:rtl/>
                    </w:rPr>
                  </w:pPr>
                  <w:r>
                    <w:rPr>
                      <w:rFonts w:cs="Miriam" w:hint="cs"/>
                      <w:noProof/>
                      <w:sz w:val="18"/>
                      <w:szCs w:val="18"/>
                      <w:rtl/>
                    </w:rPr>
                    <w:t>תק' תשס"ט-2008</w:t>
                  </w:r>
                </w:p>
              </w:txbxContent>
            </v:textbox>
            <w10:anchorlock/>
          </v:rect>
        </w:pict>
      </w:r>
      <w:r>
        <w:rPr>
          <w:rStyle w:val="big-number"/>
          <w:rtl/>
        </w:rPr>
        <w:t>295</w:t>
      </w:r>
      <w:r>
        <w:rPr>
          <w:rStyle w:val="default"/>
          <w:rFonts w:cs="FrankRuehl"/>
          <w:rtl/>
        </w:rPr>
        <w:t>יד.</w:t>
      </w:r>
      <w:r w:rsidR="0047376D">
        <w:rPr>
          <w:rStyle w:val="default"/>
          <w:rFonts w:cs="FrankRuehl" w:hint="cs"/>
          <w:rtl/>
        </w:rPr>
        <w:t xml:space="preserve"> </w:t>
      </w:r>
      <w:r>
        <w:rPr>
          <w:rStyle w:val="default"/>
          <w:rFonts w:cs="FrankRuehl"/>
          <w:rtl/>
        </w:rPr>
        <w:t>(א)</w:t>
      </w:r>
      <w:r>
        <w:rPr>
          <w:rStyle w:val="default"/>
          <w:rFonts w:cs="FrankRuehl"/>
          <w:rtl/>
        </w:rPr>
        <w:tab/>
      </w:r>
      <w:r>
        <w:rPr>
          <w:rFonts w:cs="FrankRuehl"/>
          <w:sz w:val="26"/>
          <w:rtl/>
        </w:rPr>
        <w:t> </w:t>
      </w:r>
      <w:r>
        <w:rPr>
          <w:rStyle w:val="default"/>
          <w:rFonts w:cs="FrankRuehl"/>
          <w:rtl/>
        </w:rPr>
        <w:t>ערעו</w:t>
      </w:r>
      <w:r>
        <w:rPr>
          <w:rStyle w:val="default"/>
          <w:rFonts w:cs="FrankRuehl" w:hint="cs"/>
          <w:rtl/>
        </w:rPr>
        <w:t xml:space="preserve">ר על פסק דין בתביעה </w:t>
      </w:r>
      <w:r>
        <w:rPr>
          <w:rStyle w:val="default"/>
          <w:rFonts w:cs="FrankRuehl"/>
          <w:rtl/>
        </w:rPr>
        <w:t>א</w:t>
      </w:r>
      <w:r>
        <w:rPr>
          <w:rStyle w:val="default"/>
          <w:rFonts w:cs="FrankRuehl" w:hint="cs"/>
          <w:rtl/>
        </w:rPr>
        <w:t xml:space="preserve">ו בערעור (להלן </w:t>
      </w:r>
      <w:r w:rsidR="007A7542">
        <w:rPr>
          <w:rStyle w:val="default"/>
          <w:rFonts w:cs="FrankRuehl"/>
          <w:rtl/>
        </w:rPr>
        <w:t>–</w:t>
      </w:r>
      <w:r>
        <w:rPr>
          <w:rStyle w:val="default"/>
          <w:rFonts w:cs="FrankRuehl"/>
          <w:rtl/>
        </w:rPr>
        <w:t xml:space="preserve"> ער</w:t>
      </w:r>
      <w:r>
        <w:rPr>
          <w:rStyle w:val="default"/>
          <w:rFonts w:cs="FrankRuehl" w:hint="cs"/>
          <w:rtl/>
        </w:rPr>
        <w:t>עור</w:t>
      </w:r>
      <w:r>
        <w:rPr>
          <w:rStyle w:val="default"/>
          <w:rFonts w:cs="FrankRuehl"/>
          <w:rtl/>
        </w:rPr>
        <w:t xml:space="preserve"> על </w:t>
      </w:r>
      <w:r>
        <w:rPr>
          <w:rStyle w:val="default"/>
          <w:rFonts w:cs="FrankRuehl" w:hint="cs"/>
          <w:rtl/>
        </w:rPr>
        <w:t>פסק דין) ועל</w:t>
      </w:r>
      <w:r>
        <w:rPr>
          <w:rStyle w:val="default"/>
          <w:rFonts w:cs="FrankRuehl"/>
          <w:rtl/>
        </w:rPr>
        <w:t xml:space="preserve"> החל</w:t>
      </w:r>
      <w:r>
        <w:rPr>
          <w:rStyle w:val="default"/>
          <w:rFonts w:cs="FrankRuehl" w:hint="cs"/>
          <w:rtl/>
        </w:rPr>
        <w:t xml:space="preserve">טה אחרת יוגש לא יאוחר משבעה ימים </w:t>
      </w:r>
      <w:r w:rsidR="0047376D" w:rsidRPr="0047376D">
        <w:rPr>
          <w:rStyle w:val="default"/>
          <w:rFonts w:cs="FrankRuehl" w:hint="cs"/>
          <w:rtl/>
        </w:rPr>
        <w:t>מיום המצאת פסק הדין או ההחלטה לידי המערער</w:t>
      </w:r>
      <w:r>
        <w:rPr>
          <w:rStyle w:val="default"/>
          <w:rFonts w:cs="FrankRuehl" w:hint="cs"/>
          <w:rtl/>
        </w:rPr>
        <w:t>; כתב הערעור יימסר בידי המערער במישרין לבעלי הדין האחרים ביום הגשתו לבית המשפט.</w:t>
      </w:r>
    </w:p>
    <w:p w:rsidR="00DC7C3B" w:rsidRDefault="00DC7C3B" w:rsidP="0047376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המו</w:t>
      </w:r>
      <w:r>
        <w:rPr>
          <w:rStyle w:val="default"/>
          <w:rFonts w:cs="FrankRuehl" w:hint="cs"/>
          <w:rtl/>
        </w:rPr>
        <w:t xml:space="preserve">עד שייקבע לדיון בערעור על פסק הדין יהא לא יאוחר מעשרה ימים </w:t>
      </w:r>
      <w:r>
        <w:rPr>
          <w:rStyle w:val="default"/>
          <w:rFonts w:cs="FrankRuehl"/>
          <w:rtl/>
        </w:rPr>
        <w:t>מ</w:t>
      </w:r>
      <w:r>
        <w:rPr>
          <w:rStyle w:val="default"/>
          <w:rFonts w:cs="FrankRuehl" w:hint="cs"/>
          <w:rtl/>
        </w:rPr>
        <w:t>ה</w:t>
      </w:r>
      <w:r>
        <w:rPr>
          <w:rStyle w:val="default"/>
          <w:rFonts w:cs="FrankRuehl"/>
          <w:rtl/>
        </w:rPr>
        <w:t>י</w:t>
      </w:r>
      <w:r>
        <w:rPr>
          <w:rStyle w:val="default"/>
          <w:rFonts w:cs="FrankRuehl" w:hint="cs"/>
          <w:rtl/>
        </w:rPr>
        <w:t>ום שבו הוגש הערעור, ועל החלט</w:t>
      </w:r>
      <w:r>
        <w:rPr>
          <w:rStyle w:val="default"/>
          <w:rFonts w:cs="FrankRuehl"/>
          <w:rtl/>
        </w:rPr>
        <w:t>ה אח</w:t>
      </w:r>
      <w:r>
        <w:rPr>
          <w:rStyle w:val="default"/>
          <w:rFonts w:cs="FrankRuehl" w:hint="cs"/>
          <w:rtl/>
        </w:rPr>
        <w:t xml:space="preserve">רת </w:t>
      </w:r>
      <w:r w:rsidR="007A7542">
        <w:rPr>
          <w:rStyle w:val="default"/>
          <w:rFonts w:cs="FrankRuehl"/>
          <w:rtl/>
        </w:rPr>
        <w:t>–</w:t>
      </w:r>
      <w:r>
        <w:rPr>
          <w:rStyle w:val="default"/>
          <w:rFonts w:cs="FrankRuehl"/>
          <w:rtl/>
        </w:rPr>
        <w:t xml:space="preserve"> לא</w:t>
      </w:r>
      <w:r>
        <w:rPr>
          <w:rStyle w:val="default"/>
          <w:rFonts w:cs="FrankRuehl" w:hint="cs"/>
          <w:rtl/>
        </w:rPr>
        <w:t xml:space="preserve"> יאוחר משבעה ימים; עיקרי טיעון מטעם בעלי הדין יוגשו לבית המשפט לא יאוחר מיומיים לפני הדיון בערעור והעתק מהם יימסר במישרין לבעלי הדין האחרים ביום הגשתם לבית המשפט.</w:t>
      </w:r>
    </w:p>
    <w:p w:rsidR="00DC7C3B" w:rsidRDefault="00DC7C3B" w:rsidP="0047376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בית</w:t>
      </w:r>
      <w:r>
        <w:rPr>
          <w:rStyle w:val="default"/>
          <w:rFonts w:cs="FrankRuehl" w:hint="cs"/>
          <w:rtl/>
        </w:rPr>
        <w:t xml:space="preserve"> המשפט שלערעור יתן החלטה בערעור על</w:t>
      </w:r>
      <w:r>
        <w:rPr>
          <w:rStyle w:val="default"/>
          <w:rFonts w:cs="FrankRuehl"/>
          <w:rtl/>
        </w:rPr>
        <w:t xml:space="preserve"> </w:t>
      </w:r>
      <w:r>
        <w:rPr>
          <w:rStyle w:val="default"/>
          <w:rFonts w:cs="FrankRuehl" w:hint="cs"/>
          <w:rtl/>
        </w:rPr>
        <w:t xml:space="preserve">פסק דין </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יאוחר משלושים ימים מיום הגשת</w:t>
      </w:r>
      <w:r>
        <w:rPr>
          <w:rStyle w:val="default"/>
          <w:rFonts w:cs="FrankRuehl"/>
          <w:rtl/>
        </w:rPr>
        <w:t xml:space="preserve"> הער</w:t>
      </w:r>
      <w:r>
        <w:rPr>
          <w:rStyle w:val="default"/>
          <w:rFonts w:cs="FrankRuehl" w:hint="cs"/>
          <w:rtl/>
        </w:rPr>
        <w:t xml:space="preserve">עור, ובערעור על החלטה אחרת </w:t>
      </w:r>
      <w:r w:rsidR="007A7542">
        <w:rPr>
          <w:rStyle w:val="default"/>
          <w:rFonts w:cs="FrankRuehl"/>
          <w:rtl/>
        </w:rPr>
        <w:t>–</w:t>
      </w:r>
      <w:r>
        <w:rPr>
          <w:rStyle w:val="default"/>
          <w:rFonts w:cs="FrankRuehl"/>
          <w:rtl/>
        </w:rPr>
        <w:t xml:space="preserve"> תו</w:t>
      </w:r>
      <w:r>
        <w:rPr>
          <w:rStyle w:val="default"/>
          <w:rFonts w:cs="FrankRuehl" w:hint="cs"/>
          <w:rtl/>
        </w:rPr>
        <w:t>ך עשרה</w:t>
      </w:r>
      <w:r>
        <w:rPr>
          <w:rStyle w:val="default"/>
          <w:rFonts w:cs="FrankRuehl"/>
          <w:rtl/>
        </w:rPr>
        <w:t xml:space="preserve"> י</w:t>
      </w:r>
      <w:r>
        <w:rPr>
          <w:rStyle w:val="default"/>
          <w:rFonts w:cs="FrankRuehl" w:hint="cs"/>
          <w:rtl/>
        </w:rPr>
        <w:t>מים.</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ערע</w:t>
      </w:r>
      <w:r>
        <w:rPr>
          <w:rStyle w:val="default"/>
          <w:rFonts w:cs="FrankRuehl" w:hint="cs"/>
          <w:rtl/>
        </w:rPr>
        <w:t>ור על החלטה אחרת לא יעכב את הדיון בתביעה.</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rtl/>
        </w:rPr>
        <w:tab/>
        <w:t>תקנ</w:t>
      </w:r>
      <w:r>
        <w:rPr>
          <w:rStyle w:val="default"/>
          <w:rFonts w:cs="FrankRuehl" w:hint="cs"/>
          <w:rtl/>
        </w:rPr>
        <w:t>ה 201 לענין ביטול פסק הדין שניתן על פי צד אחד לא תחול על פסק דין לפי פרק זה.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52" w:name="Rov1347"/>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תשנ"ו-1995</w:t>
      </w:r>
    </w:p>
    <w:p w:rsidR="00DC7C3B" w:rsidRPr="00C30006" w:rsidRDefault="00DC7C3B">
      <w:pPr>
        <w:pStyle w:val="P00"/>
        <w:spacing w:before="0"/>
        <w:ind w:left="0" w:right="1134"/>
        <w:rPr>
          <w:rFonts w:cs="FrankRuehl" w:hint="cs"/>
          <w:b/>
          <w:bCs/>
          <w:vanish/>
          <w:szCs w:val="20"/>
          <w:shd w:val="clear" w:color="auto" w:fill="FFFF99"/>
          <w:rtl/>
        </w:rPr>
      </w:pPr>
      <w:hyperlink r:id="rId581" w:history="1">
        <w:r w:rsidRPr="00C30006">
          <w:rPr>
            <w:rStyle w:val="Hyperlink"/>
            <w:rFonts w:cs="FrankRuehl" w:hint="cs"/>
            <w:vanish/>
            <w:szCs w:val="20"/>
            <w:shd w:val="clear" w:color="auto" w:fill="FFFF99"/>
            <w:rtl/>
          </w:rPr>
          <w:t>ק"ת תשנ"ו מס' 5707</w:t>
        </w:r>
      </w:hyperlink>
      <w:r w:rsidRPr="00C30006">
        <w:rPr>
          <w:rStyle w:val="default"/>
          <w:rFonts w:cs="FrankRuehl" w:hint="cs"/>
          <w:vanish/>
          <w:sz w:val="20"/>
          <w:szCs w:val="20"/>
          <w:shd w:val="clear" w:color="auto" w:fill="FFFF99"/>
          <w:rtl/>
        </w:rPr>
        <w:t xml:space="preserve"> מיום 29.9.1995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Fonts w:cs="FrankRuehl" w:hint="cs"/>
          <w:b/>
          <w:bCs/>
          <w:vanish/>
          <w:szCs w:val="20"/>
          <w:shd w:val="clear" w:color="auto" w:fill="FFFF99"/>
          <w:rtl/>
        </w:rPr>
        <w:t>הוספת תקנה 295י</w:t>
      </w:r>
      <w:r w:rsidRPr="00C30006">
        <w:rPr>
          <w:rStyle w:val="default"/>
          <w:rFonts w:cs="FrankRuehl" w:hint="cs"/>
          <w:b/>
          <w:bCs/>
          <w:vanish/>
          <w:sz w:val="20"/>
          <w:szCs w:val="20"/>
          <w:shd w:val="clear" w:color="auto" w:fill="FFFF99"/>
          <w:rtl/>
        </w:rPr>
        <w:t>ד</w:t>
      </w:r>
    </w:p>
    <w:p w:rsidR="0047376D" w:rsidRPr="00C30006" w:rsidRDefault="0047376D" w:rsidP="0047376D">
      <w:pPr>
        <w:pStyle w:val="P00"/>
        <w:spacing w:before="0"/>
        <w:ind w:left="0" w:right="1134"/>
        <w:rPr>
          <w:rFonts w:cs="FrankRuehl" w:hint="cs"/>
          <w:vanish/>
          <w:szCs w:val="20"/>
          <w:shd w:val="clear" w:color="auto" w:fill="FFFF99"/>
          <w:rtl/>
        </w:rPr>
      </w:pPr>
    </w:p>
    <w:p w:rsidR="0047376D" w:rsidRPr="00C30006" w:rsidRDefault="0047376D" w:rsidP="0047376D">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12.12.2008</w:t>
      </w:r>
    </w:p>
    <w:p w:rsidR="0047376D" w:rsidRPr="00C30006" w:rsidRDefault="0047376D" w:rsidP="0047376D">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תשס"ט-2008</w:t>
      </w:r>
    </w:p>
    <w:p w:rsidR="0047376D" w:rsidRPr="00C30006" w:rsidRDefault="0047376D" w:rsidP="0047376D">
      <w:pPr>
        <w:pStyle w:val="P00"/>
        <w:spacing w:before="0"/>
        <w:ind w:left="0" w:right="1134"/>
        <w:rPr>
          <w:rStyle w:val="default"/>
          <w:rFonts w:cs="FrankRuehl" w:hint="cs"/>
          <w:vanish/>
          <w:sz w:val="20"/>
          <w:szCs w:val="20"/>
          <w:shd w:val="clear" w:color="auto" w:fill="FFFF99"/>
          <w:rtl/>
        </w:rPr>
      </w:pPr>
      <w:hyperlink r:id="rId582" w:history="1">
        <w:r w:rsidRPr="00C30006">
          <w:rPr>
            <w:rStyle w:val="Hyperlink"/>
            <w:rFonts w:cs="FrankRuehl" w:hint="cs"/>
            <w:vanish/>
            <w:szCs w:val="20"/>
            <w:shd w:val="clear" w:color="auto" w:fill="FFFF99"/>
            <w:rtl/>
          </w:rPr>
          <w:t>ק"ת תשס"ט מס' 6722</w:t>
        </w:r>
      </w:hyperlink>
      <w:r w:rsidRPr="00C30006">
        <w:rPr>
          <w:rStyle w:val="default"/>
          <w:rFonts w:cs="FrankRuehl" w:hint="cs"/>
          <w:vanish/>
          <w:sz w:val="20"/>
          <w:szCs w:val="20"/>
          <w:shd w:val="clear" w:color="auto" w:fill="FFFF99"/>
          <w:rtl/>
        </w:rPr>
        <w:t xml:space="preserve"> מיום 12.11.2008 עמ' 86</w:t>
      </w:r>
    </w:p>
    <w:p w:rsidR="0047376D" w:rsidRPr="0047376D" w:rsidRDefault="0047376D" w:rsidP="0047376D">
      <w:pPr>
        <w:pStyle w:val="P00"/>
        <w:ind w:left="0" w:right="1134"/>
        <w:rPr>
          <w:rStyle w:val="default"/>
          <w:rFonts w:cs="FrankRuehl"/>
          <w:sz w:val="2"/>
          <w:szCs w:val="2"/>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r>
      <w:r w:rsidRPr="00C30006">
        <w:rPr>
          <w:rFonts w:cs="FrankRuehl"/>
          <w:vanish/>
          <w:sz w:val="22"/>
          <w:szCs w:val="22"/>
          <w:shd w:val="clear" w:color="auto" w:fill="FFFF99"/>
          <w:rtl/>
        </w:rPr>
        <w:t> </w:t>
      </w:r>
      <w:r w:rsidRPr="00C30006">
        <w:rPr>
          <w:rStyle w:val="default"/>
          <w:rFonts w:cs="FrankRuehl"/>
          <w:vanish/>
          <w:sz w:val="22"/>
          <w:szCs w:val="22"/>
          <w:shd w:val="clear" w:color="auto" w:fill="FFFF99"/>
          <w:rtl/>
        </w:rPr>
        <w:t>ערעו</w:t>
      </w:r>
      <w:r w:rsidRPr="00C30006">
        <w:rPr>
          <w:rStyle w:val="default"/>
          <w:rFonts w:cs="FrankRuehl" w:hint="cs"/>
          <w:vanish/>
          <w:sz w:val="22"/>
          <w:szCs w:val="22"/>
          <w:shd w:val="clear" w:color="auto" w:fill="FFFF99"/>
          <w:rtl/>
        </w:rPr>
        <w:t xml:space="preserve">ר על פסק דין בתביעה </w:t>
      </w:r>
      <w:r w:rsidRPr="00C30006">
        <w:rPr>
          <w:rStyle w:val="default"/>
          <w:rFonts w:cs="FrankRuehl"/>
          <w:vanish/>
          <w:sz w:val="22"/>
          <w:szCs w:val="22"/>
          <w:shd w:val="clear" w:color="auto" w:fill="FFFF99"/>
          <w:rtl/>
        </w:rPr>
        <w:t>א</w:t>
      </w:r>
      <w:r w:rsidRPr="00C30006">
        <w:rPr>
          <w:rStyle w:val="default"/>
          <w:rFonts w:cs="FrankRuehl" w:hint="cs"/>
          <w:vanish/>
          <w:sz w:val="22"/>
          <w:szCs w:val="22"/>
          <w:shd w:val="clear" w:color="auto" w:fill="FFFF99"/>
          <w:rtl/>
        </w:rPr>
        <w:t>ו בערעור (להלן -</w:t>
      </w:r>
      <w:r w:rsidRPr="00C30006">
        <w:rPr>
          <w:rStyle w:val="default"/>
          <w:rFonts w:cs="FrankRuehl"/>
          <w:vanish/>
          <w:sz w:val="22"/>
          <w:szCs w:val="22"/>
          <w:shd w:val="clear" w:color="auto" w:fill="FFFF99"/>
          <w:rtl/>
        </w:rPr>
        <w:t xml:space="preserve"> ער</w:t>
      </w:r>
      <w:r w:rsidRPr="00C30006">
        <w:rPr>
          <w:rStyle w:val="default"/>
          <w:rFonts w:cs="FrankRuehl" w:hint="cs"/>
          <w:vanish/>
          <w:sz w:val="22"/>
          <w:szCs w:val="22"/>
          <w:shd w:val="clear" w:color="auto" w:fill="FFFF99"/>
          <w:rtl/>
        </w:rPr>
        <w:t>עור</w:t>
      </w:r>
      <w:r w:rsidRPr="00C30006">
        <w:rPr>
          <w:rStyle w:val="default"/>
          <w:rFonts w:cs="FrankRuehl"/>
          <w:vanish/>
          <w:sz w:val="22"/>
          <w:szCs w:val="22"/>
          <w:shd w:val="clear" w:color="auto" w:fill="FFFF99"/>
          <w:rtl/>
        </w:rPr>
        <w:t xml:space="preserve"> על </w:t>
      </w:r>
      <w:r w:rsidRPr="00C30006">
        <w:rPr>
          <w:rStyle w:val="default"/>
          <w:rFonts w:cs="FrankRuehl" w:hint="cs"/>
          <w:vanish/>
          <w:sz w:val="22"/>
          <w:szCs w:val="22"/>
          <w:shd w:val="clear" w:color="auto" w:fill="FFFF99"/>
          <w:rtl/>
        </w:rPr>
        <w:t>פסק דין) ועל</w:t>
      </w:r>
      <w:r w:rsidRPr="00C30006">
        <w:rPr>
          <w:rStyle w:val="default"/>
          <w:rFonts w:cs="FrankRuehl"/>
          <w:vanish/>
          <w:sz w:val="22"/>
          <w:szCs w:val="22"/>
          <w:shd w:val="clear" w:color="auto" w:fill="FFFF99"/>
          <w:rtl/>
        </w:rPr>
        <w:t xml:space="preserve"> החל</w:t>
      </w:r>
      <w:r w:rsidRPr="00C30006">
        <w:rPr>
          <w:rStyle w:val="default"/>
          <w:rFonts w:cs="FrankRuehl" w:hint="cs"/>
          <w:vanish/>
          <w:sz w:val="22"/>
          <w:szCs w:val="22"/>
          <w:shd w:val="clear" w:color="auto" w:fill="FFFF99"/>
          <w:rtl/>
        </w:rPr>
        <w:t xml:space="preserve">טה אחרת יוגש לא יאוחר משבעה ימים </w:t>
      </w:r>
      <w:r w:rsidRPr="00C30006">
        <w:rPr>
          <w:rStyle w:val="default"/>
          <w:rFonts w:cs="FrankRuehl" w:hint="cs"/>
          <w:strike/>
          <w:vanish/>
          <w:sz w:val="22"/>
          <w:szCs w:val="22"/>
          <w:shd w:val="clear" w:color="auto" w:fill="FFFF99"/>
          <w:rtl/>
        </w:rPr>
        <w:t>מיום מתן ההחלטה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מיום המצאת פסק הדין או ההחלטה לידי המערער</w:t>
      </w:r>
      <w:r w:rsidRPr="00C30006">
        <w:rPr>
          <w:rStyle w:val="default"/>
          <w:rFonts w:cs="FrankRuehl" w:hint="cs"/>
          <w:vanish/>
          <w:sz w:val="22"/>
          <w:szCs w:val="22"/>
          <w:shd w:val="clear" w:color="auto" w:fill="FFFF99"/>
          <w:rtl/>
        </w:rPr>
        <w:t>; כתב הערעור יימסר בידי המערער במישרין לבעלי הדין האחרים ביום הגשתו לבית המשפט.</w:t>
      </w:r>
      <w:bookmarkEnd w:id="752"/>
    </w:p>
    <w:p w:rsidR="00DC7C3B" w:rsidRDefault="00DC7C3B" w:rsidP="00997C54">
      <w:pPr>
        <w:pStyle w:val="P00"/>
        <w:spacing w:before="72"/>
        <w:ind w:left="0" w:right="1134"/>
        <w:rPr>
          <w:rStyle w:val="default"/>
          <w:rFonts w:cs="FrankRuehl" w:hint="cs"/>
          <w:rtl/>
        </w:rPr>
      </w:pPr>
      <w:bookmarkStart w:id="753" w:name="Seif250"/>
      <w:bookmarkEnd w:id="753"/>
      <w:r>
        <w:rPr>
          <w:lang w:val="he-IL"/>
        </w:rPr>
        <w:pict>
          <v:rect id="_x0000_s2509" style="position:absolute;left:0;text-align:left;margin-left:464.5pt;margin-top:8.05pt;width:75.05pt;height:24pt;z-index:251473408" o:allowincell="f" filled="f" stroked="f" strokecolor="lime" strokeweight=".25pt">
            <v:textbox style="mso-next-textbox:#_x0000_s2509" inset="0,0,0,0">
              <w:txbxContent>
                <w:p w:rsidR="00E30CE8" w:rsidRDefault="00E30CE8">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מערובה</w:t>
                  </w:r>
                </w:p>
                <w:p w:rsidR="00E30CE8" w:rsidRDefault="00E30CE8">
                  <w:pPr>
                    <w:spacing w:line="160" w:lineRule="exact"/>
                    <w:jc w:val="left"/>
                    <w:rPr>
                      <w:rFonts w:cs="Miriam" w:hint="cs"/>
                      <w:sz w:val="18"/>
                      <w:szCs w:val="18"/>
                      <w:rtl/>
                    </w:rPr>
                  </w:pPr>
                  <w:r>
                    <w:rPr>
                      <w:rFonts w:cs="Miriam"/>
                      <w:sz w:val="18"/>
                      <w:szCs w:val="18"/>
                      <w:rtl/>
                    </w:rPr>
                    <w:t>תק' ת</w:t>
                  </w:r>
                  <w:r>
                    <w:rPr>
                      <w:rFonts w:cs="Miriam" w:hint="cs"/>
                      <w:sz w:val="18"/>
                      <w:szCs w:val="18"/>
                      <w:rtl/>
                    </w:rPr>
                    <w:t>שנ"ו-</w:t>
                  </w:r>
                  <w:r>
                    <w:rPr>
                      <w:rFonts w:cs="Miriam"/>
                      <w:sz w:val="18"/>
                      <w:szCs w:val="18"/>
                      <w:rtl/>
                    </w:rPr>
                    <w:t>1995</w:t>
                  </w:r>
                </w:p>
                <w:p w:rsidR="00E30CE8" w:rsidRDefault="00E30CE8">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Pr>
                      <w:rFonts w:cs="Miriam"/>
                      <w:sz w:val="18"/>
                      <w:szCs w:val="18"/>
                      <w:rtl/>
                    </w:rPr>
                    <w:t>1996</w:t>
                  </w:r>
                </w:p>
              </w:txbxContent>
            </v:textbox>
            <w10:anchorlock/>
          </v:rect>
        </w:pict>
      </w:r>
      <w:r>
        <w:rPr>
          <w:rStyle w:val="big-number"/>
          <w:rtl/>
        </w:rPr>
        <w:t>295</w:t>
      </w:r>
      <w:r>
        <w:rPr>
          <w:rStyle w:val="default"/>
          <w:rFonts w:cs="FrankRuehl"/>
          <w:rtl/>
        </w:rPr>
        <w:t>טו.</w:t>
      </w:r>
      <w:r>
        <w:rPr>
          <w:rStyle w:val="default"/>
          <w:rFonts w:cs="FrankRuehl" w:hint="cs"/>
          <w:rtl/>
        </w:rPr>
        <w:t xml:space="preserve"> </w:t>
      </w:r>
      <w:r>
        <w:rPr>
          <w:rStyle w:val="default"/>
          <w:rFonts w:cs="FrankRuehl"/>
          <w:rtl/>
        </w:rPr>
        <w:t>רשות</w:t>
      </w:r>
      <w:r>
        <w:rPr>
          <w:rStyle w:val="default"/>
          <w:rFonts w:cs="FrankRuehl" w:hint="cs"/>
          <w:rtl/>
        </w:rPr>
        <w:t xml:space="preserve"> שיפוטית לא תדרוש ערובה, התחייבות עצמית או ערבות של צד ג' לת</w:t>
      </w:r>
      <w:r>
        <w:rPr>
          <w:rStyle w:val="default"/>
          <w:rFonts w:cs="FrankRuehl"/>
          <w:rtl/>
        </w:rPr>
        <w:t>שלום</w:t>
      </w:r>
      <w:r>
        <w:rPr>
          <w:rStyle w:val="default"/>
          <w:rFonts w:cs="FrankRuehl" w:hint="cs"/>
          <w:rtl/>
        </w:rPr>
        <w:t xml:space="preserve"> הוצאות הכרוכות בהליכים על פי האמנה, לרבות בקשות ביניים במסגרת התביעה והליכים לפי תקנה 295יד.</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54" w:name="Rov953"/>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תשנ"ו-1995</w:t>
      </w:r>
    </w:p>
    <w:p w:rsidR="00DC7C3B" w:rsidRPr="00C30006" w:rsidRDefault="00DC7C3B">
      <w:pPr>
        <w:pStyle w:val="P00"/>
        <w:spacing w:before="0"/>
        <w:ind w:left="0" w:right="1134"/>
        <w:rPr>
          <w:rFonts w:cs="FrankRuehl" w:hint="cs"/>
          <w:b/>
          <w:bCs/>
          <w:vanish/>
          <w:szCs w:val="20"/>
          <w:shd w:val="clear" w:color="auto" w:fill="FFFF99"/>
          <w:rtl/>
        </w:rPr>
      </w:pPr>
      <w:hyperlink r:id="rId583" w:history="1">
        <w:r w:rsidRPr="00C30006">
          <w:rPr>
            <w:rStyle w:val="Hyperlink"/>
            <w:rFonts w:cs="FrankRuehl" w:hint="cs"/>
            <w:vanish/>
            <w:szCs w:val="20"/>
            <w:shd w:val="clear" w:color="auto" w:fill="FFFF99"/>
            <w:rtl/>
          </w:rPr>
          <w:t>ק"ת תשנ"ו מס' 5707</w:t>
        </w:r>
      </w:hyperlink>
      <w:r w:rsidRPr="00C30006">
        <w:rPr>
          <w:rStyle w:val="default"/>
          <w:rFonts w:cs="FrankRuehl" w:hint="cs"/>
          <w:vanish/>
          <w:sz w:val="20"/>
          <w:szCs w:val="20"/>
          <w:shd w:val="clear" w:color="auto" w:fill="FFFF99"/>
          <w:rtl/>
        </w:rPr>
        <w:t xml:space="preserve"> מיום 29.9.1995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w:t>
      </w:r>
    </w:p>
    <w:p w:rsidR="00DC7C3B" w:rsidRPr="00C30006" w:rsidRDefault="00DC7C3B">
      <w:pPr>
        <w:pStyle w:val="P00"/>
        <w:spacing w:before="0"/>
        <w:ind w:left="0" w:right="1134"/>
        <w:rPr>
          <w:rStyle w:val="default"/>
          <w:rFonts w:cs="FrankRuehl" w:hint="cs"/>
          <w:vanish/>
          <w:shd w:val="clear" w:color="auto" w:fill="FFFF99"/>
          <w:rtl/>
        </w:rPr>
      </w:pPr>
      <w:r w:rsidRPr="00C30006">
        <w:rPr>
          <w:rFonts w:cs="FrankRuehl" w:hint="cs"/>
          <w:b/>
          <w:bCs/>
          <w:vanish/>
          <w:szCs w:val="20"/>
          <w:shd w:val="clear" w:color="auto" w:fill="FFFF99"/>
          <w:rtl/>
        </w:rPr>
        <w:t>הוספת תקנה 295טו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26.12.1996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Style w:val="default"/>
          <w:rFonts w:cs="FrankRuehl" w:hint="cs"/>
          <w:vanish/>
          <w:shd w:val="clear" w:color="auto" w:fill="FFFF99"/>
          <w:rtl/>
        </w:rPr>
      </w:pPr>
      <w:hyperlink r:id="rId584"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295</w:t>
      </w:r>
      <w:r w:rsidRPr="00C30006">
        <w:rPr>
          <w:rStyle w:val="default"/>
          <w:rFonts w:cs="FrankRuehl"/>
          <w:vanish/>
          <w:sz w:val="22"/>
          <w:szCs w:val="22"/>
          <w:shd w:val="clear" w:color="auto" w:fill="FFFF99"/>
          <w:rtl/>
        </w:rPr>
        <w:t>טו.</w:t>
      </w:r>
      <w:r w:rsidRPr="00C30006">
        <w:rPr>
          <w:rStyle w:val="default"/>
          <w:rFonts w:cs="FrankRuehl"/>
          <w:vanish/>
          <w:sz w:val="22"/>
          <w:szCs w:val="22"/>
          <w:shd w:val="clear" w:color="auto" w:fill="FFFF99"/>
          <w:rtl/>
        </w:rPr>
        <w:tab/>
      </w:r>
      <w:r w:rsidRPr="00C30006">
        <w:rPr>
          <w:rFonts w:cs="FrankRuehl"/>
          <w:vanish/>
          <w:sz w:val="22"/>
          <w:szCs w:val="22"/>
          <w:shd w:val="clear" w:color="auto" w:fill="FFFF99"/>
          <w:rtl/>
        </w:rPr>
        <w:t> </w:t>
      </w:r>
      <w:r w:rsidRPr="00C30006">
        <w:rPr>
          <w:rStyle w:val="default"/>
          <w:rFonts w:cs="FrankRuehl"/>
          <w:vanish/>
          <w:sz w:val="22"/>
          <w:szCs w:val="22"/>
          <w:shd w:val="clear" w:color="auto" w:fill="FFFF99"/>
          <w:rtl/>
        </w:rPr>
        <w:t>רשות</w:t>
      </w:r>
      <w:r w:rsidRPr="00C30006">
        <w:rPr>
          <w:rStyle w:val="default"/>
          <w:rFonts w:cs="FrankRuehl" w:hint="cs"/>
          <w:vanish/>
          <w:sz w:val="22"/>
          <w:szCs w:val="22"/>
          <w:shd w:val="clear" w:color="auto" w:fill="FFFF99"/>
          <w:rtl/>
        </w:rPr>
        <w:t xml:space="preserve"> שיפוטית לא תדרוש </w:t>
      </w:r>
      <w:r w:rsidRPr="00C30006">
        <w:rPr>
          <w:rStyle w:val="default"/>
          <w:rFonts w:cs="FrankRuehl" w:hint="cs"/>
          <w:strike/>
          <w:vanish/>
          <w:sz w:val="22"/>
          <w:szCs w:val="22"/>
          <w:shd w:val="clear" w:color="auto" w:fill="FFFF99"/>
          <w:rtl/>
        </w:rPr>
        <w:t>ערובה כלשהי</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ערובה, התחייבות עצמית או ערבות של צד ג</w:t>
      </w:r>
      <w:r w:rsidRPr="00C30006">
        <w:rPr>
          <w:rStyle w:val="default"/>
          <w:rFonts w:cs="FrankRuehl" w:hint="cs"/>
          <w:vanish/>
          <w:sz w:val="22"/>
          <w:szCs w:val="22"/>
          <w:shd w:val="clear" w:color="auto" w:fill="FFFF99"/>
          <w:rtl/>
        </w:rPr>
        <w:t xml:space="preserve">' לתשלום הוצאות הכרוכות בהליכים על פי האמנה, לרבות </w:t>
      </w:r>
      <w:r w:rsidRPr="00C30006">
        <w:rPr>
          <w:rStyle w:val="default"/>
          <w:rFonts w:cs="FrankRuehl" w:hint="cs"/>
          <w:strike/>
          <w:vanish/>
          <w:sz w:val="22"/>
          <w:szCs w:val="22"/>
          <w:shd w:val="clear" w:color="auto" w:fill="FFFF99"/>
          <w:rtl/>
        </w:rPr>
        <w:t>הליכים</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בקשות ביניים במסגרת התביעה והליכים</w:t>
      </w:r>
      <w:r w:rsidRPr="00C30006">
        <w:rPr>
          <w:rStyle w:val="default"/>
          <w:rFonts w:cs="FrankRuehl" w:hint="cs"/>
          <w:vanish/>
          <w:sz w:val="22"/>
          <w:szCs w:val="22"/>
          <w:shd w:val="clear" w:color="auto" w:fill="FFFF99"/>
          <w:rtl/>
        </w:rPr>
        <w:t xml:space="preserve"> לפי תקנה 295יד.</w:t>
      </w:r>
      <w:bookmarkEnd w:id="754"/>
    </w:p>
    <w:p w:rsidR="00DC7C3B" w:rsidRDefault="00DC7C3B" w:rsidP="00997C54">
      <w:pPr>
        <w:pStyle w:val="P00"/>
        <w:spacing w:before="72"/>
        <w:ind w:left="0" w:right="1134"/>
        <w:rPr>
          <w:rStyle w:val="default"/>
          <w:rFonts w:cs="FrankRuehl" w:hint="cs"/>
          <w:rtl/>
        </w:rPr>
      </w:pPr>
      <w:bookmarkStart w:id="755" w:name="Seif251"/>
      <w:bookmarkEnd w:id="755"/>
      <w:r>
        <w:rPr>
          <w:lang w:val="he-IL"/>
        </w:rPr>
        <w:pict>
          <v:rect id="_x0000_s2510" style="position:absolute;left:0;text-align:left;margin-left:464.5pt;margin-top:8.05pt;width:75.05pt;height:16pt;z-index:251474432" o:allowincell="f" filled="f" stroked="f" strokecolor="lime" strokeweight=".25pt">
            <v:textbox style="mso-next-textbox:#_x0000_s2510" inset="0,0,0,0">
              <w:txbxContent>
                <w:p w:rsidR="00E30CE8" w:rsidRDefault="00E30CE8">
                  <w:pPr>
                    <w:spacing w:line="160" w:lineRule="exact"/>
                    <w:jc w:val="left"/>
                    <w:rPr>
                      <w:rFonts w:cs="Miriam"/>
                      <w:noProof/>
                      <w:sz w:val="18"/>
                      <w:szCs w:val="18"/>
                      <w:rtl/>
                    </w:rPr>
                  </w:pPr>
                  <w:r>
                    <w:rPr>
                      <w:rFonts w:cs="Miriam"/>
                      <w:sz w:val="18"/>
                      <w:szCs w:val="18"/>
                      <w:rtl/>
                    </w:rPr>
                    <w:t>הוצא</w:t>
                  </w:r>
                  <w:r>
                    <w:rPr>
                      <w:rFonts w:cs="Miriam" w:hint="cs"/>
                      <w:sz w:val="18"/>
                      <w:szCs w:val="18"/>
                      <w:rtl/>
                    </w:rPr>
                    <w:t>ות התובע</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שנ"ו-</w:t>
                  </w:r>
                  <w:r>
                    <w:rPr>
                      <w:rFonts w:cs="Miriam"/>
                      <w:sz w:val="18"/>
                      <w:szCs w:val="18"/>
                      <w:rtl/>
                    </w:rPr>
                    <w:t>1995</w:t>
                  </w:r>
                </w:p>
              </w:txbxContent>
            </v:textbox>
            <w10:anchorlock/>
          </v:rect>
        </w:pict>
      </w:r>
      <w:r>
        <w:rPr>
          <w:rStyle w:val="big-number"/>
          <w:rtl/>
        </w:rPr>
        <w:t>295</w:t>
      </w:r>
      <w:r>
        <w:rPr>
          <w:rStyle w:val="default"/>
          <w:rFonts w:cs="FrankRuehl"/>
          <w:rtl/>
        </w:rPr>
        <w:t>טז.</w:t>
      </w:r>
      <w:r>
        <w:rPr>
          <w:rStyle w:val="default"/>
          <w:rFonts w:cs="FrankRuehl" w:hint="cs"/>
          <w:rtl/>
        </w:rPr>
        <w:t xml:space="preserve"> </w:t>
      </w:r>
      <w:r>
        <w:rPr>
          <w:rStyle w:val="default"/>
          <w:rFonts w:cs="FrankRuehl"/>
          <w:rtl/>
        </w:rPr>
        <w:t xml:space="preserve">נתן </w:t>
      </w:r>
      <w:r>
        <w:rPr>
          <w:rStyle w:val="default"/>
          <w:rFonts w:cs="FrankRuehl" w:hint="cs"/>
          <w:rtl/>
        </w:rPr>
        <w:t xml:space="preserve">בית המשפט פסק דין להחזרת הילד, </w:t>
      </w:r>
      <w:r>
        <w:rPr>
          <w:rStyle w:val="default"/>
          <w:rFonts w:cs="FrankRuehl"/>
          <w:rtl/>
        </w:rPr>
        <w:t>ר</w:t>
      </w:r>
      <w:r>
        <w:rPr>
          <w:rStyle w:val="default"/>
          <w:rFonts w:cs="FrankRuehl" w:hint="cs"/>
          <w:rtl/>
        </w:rPr>
        <w:t xml:space="preserve">שאי הוא </w:t>
      </w:r>
      <w:r>
        <w:rPr>
          <w:rStyle w:val="default"/>
          <w:rFonts w:cs="FrankRuehl"/>
          <w:rtl/>
        </w:rPr>
        <w:t>ל</w:t>
      </w:r>
      <w:r>
        <w:rPr>
          <w:rStyle w:val="default"/>
          <w:rFonts w:cs="FrankRuehl" w:hint="cs"/>
          <w:rtl/>
        </w:rPr>
        <w:t>ה</w:t>
      </w:r>
      <w:r>
        <w:rPr>
          <w:rStyle w:val="default"/>
          <w:rFonts w:cs="FrankRuehl"/>
          <w:rtl/>
        </w:rPr>
        <w:t>ט</w:t>
      </w:r>
      <w:r>
        <w:rPr>
          <w:rStyle w:val="default"/>
          <w:rFonts w:cs="FrankRuehl" w:hint="cs"/>
          <w:rtl/>
        </w:rPr>
        <w:t>יל על המשיב את הוצאותיו של התובע, לרבות הוצאות נסיעה, הוצאות הכרוכות</w:t>
      </w:r>
      <w:r>
        <w:rPr>
          <w:rStyle w:val="default"/>
          <w:rFonts w:cs="FrankRuehl"/>
          <w:rtl/>
        </w:rPr>
        <w:t xml:space="preserve"> ב</w:t>
      </w:r>
      <w:r>
        <w:rPr>
          <w:rStyle w:val="default"/>
          <w:rFonts w:cs="FrankRuehl" w:hint="cs"/>
          <w:rtl/>
        </w:rPr>
        <w:t>איתור הילד, שכר טרחת עורך דין וה</w:t>
      </w:r>
      <w:r>
        <w:rPr>
          <w:rStyle w:val="default"/>
          <w:rFonts w:cs="FrankRuehl"/>
          <w:rtl/>
        </w:rPr>
        <w:t>וצאו</w:t>
      </w:r>
      <w:r>
        <w:rPr>
          <w:rStyle w:val="default"/>
          <w:rFonts w:cs="FrankRuehl" w:hint="cs"/>
          <w:rtl/>
        </w:rPr>
        <w:t>ת הכרוכות בהחזרת הילד.</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56" w:name="Rov954"/>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תשנ"ו-1995</w:t>
      </w:r>
    </w:p>
    <w:p w:rsidR="00DC7C3B" w:rsidRPr="00C30006" w:rsidRDefault="00DC7C3B">
      <w:pPr>
        <w:pStyle w:val="P00"/>
        <w:spacing w:before="0"/>
        <w:ind w:left="0" w:right="1134"/>
        <w:rPr>
          <w:rFonts w:cs="FrankRuehl" w:hint="cs"/>
          <w:b/>
          <w:bCs/>
          <w:vanish/>
          <w:szCs w:val="20"/>
          <w:shd w:val="clear" w:color="auto" w:fill="FFFF99"/>
          <w:rtl/>
        </w:rPr>
      </w:pPr>
      <w:hyperlink r:id="rId585" w:history="1">
        <w:r w:rsidRPr="00C30006">
          <w:rPr>
            <w:rStyle w:val="Hyperlink"/>
            <w:rFonts w:cs="FrankRuehl" w:hint="cs"/>
            <w:vanish/>
            <w:szCs w:val="20"/>
            <w:shd w:val="clear" w:color="auto" w:fill="FFFF99"/>
            <w:rtl/>
          </w:rPr>
          <w:t>ק"ת תשנ"ו מס' 5707</w:t>
        </w:r>
      </w:hyperlink>
      <w:r w:rsidRPr="00C30006">
        <w:rPr>
          <w:rStyle w:val="default"/>
          <w:rFonts w:cs="FrankRuehl" w:hint="cs"/>
          <w:vanish/>
          <w:sz w:val="20"/>
          <w:szCs w:val="20"/>
          <w:shd w:val="clear" w:color="auto" w:fill="FFFF99"/>
          <w:rtl/>
        </w:rPr>
        <w:t xml:space="preserve"> מיום 29.9.1995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295טז</w:t>
      </w:r>
      <w:bookmarkEnd w:id="756"/>
    </w:p>
    <w:p w:rsidR="00DC7C3B" w:rsidRDefault="00DC7C3B" w:rsidP="00997C54">
      <w:pPr>
        <w:pStyle w:val="P00"/>
        <w:spacing w:before="72"/>
        <w:ind w:left="0" w:right="1134"/>
        <w:rPr>
          <w:rStyle w:val="default"/>
          <w:rFonts w:cs="FrankRuehl" w:hint="cs"/>
          <w:rtl/>
        </w:rPr>
      </w:pPr>
      <w:bookmarkStart w:id="757" w:name="Seif252"/>
      <w:bookmarkEnd w:id="757"/>
      <w:r>
        <w:rPr>
          <w:lang w:val="he-IL"/>
        </w:rPr>
        <w:pict>
          <v:rect id="_x0000_s2511" style="position:absolute;left:0;text-align:left;margin-left:464.5pt;margin-top:8.05pt;width:75.05pt;height:24.65pt;z-index:251475456" o:allowincell="f" filled="f" stroked="f" strokecolor="lime" strokeweight=".25pt">
            <v:textbox style="mso-next-textbox:#_x0000_s2511" inset="0,0,0,0">
              <w:txbxContent>
                <w:p w:rsidR="00E30CE8" w:rsidRDefault="00E30CE8">
                  <w:pPr>
                    <w:spacing w:line="160" w:lineRule="exact"/>
                    <w:jc w:val="left"/>
                    <w:rPr>
                      <w:rFonts w:cs="Miriam"/>
                      <w:noProof/>
                      <w:sz w:val="18"/>
                      <w:szCs w:val="18"/>
                      <w:rtl/>
                    </w:rPr>
                  </w:pPr>
                  <w:r>
                    <w:rPr>
                      <w:rFonts w:cs="Miriam"/>
                      <w:sz w:val="18"/>
                      <w:szCs w:val="18"/>
                      <w:rtl/>
                    </w:rPr>
                    <w:t xml:space="preserve">שפת </w:t>
                  </w:r>
                  <w:r>
                    <w:rPr>
                      <w:rFonts w:cs="Miriam" w:hint="cs"/>
                      <w:sz w:val="18"/>
                      <w:szCs w:val="18"/>
                      <w:rtl/>
                    </w:rPr>
                    <w:t>המסמכים</w:t>
                  </w:r>
                </w:p>
                <w:p w:rsidR="00E30CE8" w:rsidRDefault="00E30CE8">
                  <w:pPr>
                    <w:spacing w:line="160" w:lineRule="exact"/>
                    <w:jc w:val="left"/>
                    <w:rPr>
                      <w:rFonts w:cs="Miriam" w:hint="cs"/>
                      <w:sz w:val="18"/>
                      <w:szCs w:val="18"/>
                      <w:rtl/>
                    </w:rPr>
                  </w:pPr>
                  <w:r>
                    <w:rPr>
                      <w:rFonts w:cs="Miriam"/>
                      <w:sz w:val="18"/>
                      <w:szCs w:val="18"/>
                      <w:rtl/>
                    </w:rPr>
                    <w:t>תק' ת</w:t>
                  </w:r>
                  <w:r>
                    <w:rPr>
                      <w:rFonts w:cs="Miriam" w:hint="cs"/>
                      <w:sz w:val="18"/>
                      <w:szCs w:val="18"/>
                      <w:rtl/>
                    </w:rPr>
                    <w:t>שנ"ו-</w:t>
                  </w:r>
                  <w:r>
                    <w:rPr>
                      <w:rFonts w:cs="Miriam"/>
                      <w:sz w:val="18"/>
                      <w:szCs w:val="18"/>
                      <w:rtl/>
                    </w:rPr>
                    <w:t>1995</w:t>
                  </w:r>
                </w:p>
                <w:p w:rsidR="00E30CE8" w:rsidRDefault="00E30CE8">
                  <w:pPr>
                    <w:spacing w:line="160" w:lineRule="exact"/>
                    <w:jc w:val="left"/>
                    <w:rPr>
                      <w:rFonts w:cs="Miriam" w:hint="cs"/>
                      <w:noProof/>
                      <w:sz w:val="18"/>
                      <w:szCs w:val="18"/>
                      <w:rtl/>
                    </w:rPr>
                  </w:pPr>
                  <w:r>
                    <w:rPr>
                      <w:rFonts w:cs="Miriam" w:hint="cs"/>
                      <w:sz w:val="18"/>
                      <w:szCs w:val="18"/>
                      <w:rtl/>
                    </w:rPr>
                    <w:t>תק' תשס"ט-2008</w:t>
                  </w:r>
                </w:p>
              </w:txbxContent>
            </v:textbox>
            <w10:anchorlock/>
          </v:rect>
        </w:pict>
      </w:r>
      <w:r>
        <w:rPr>
          <w:rStyle w:val="big-number"/>
          <w:rtl/>
        </w:rPr>
        <w:t>295</w:t>
      </w:r>
      <w:r>
        <w:rPr>
          <w:rStyle w:val="default"/>
          <w:rFonts w:cs="FrankRuehl"/>
          <w:rtl/>
        </w:rPr>
        <w:t>יז.</w:t>
      </w:r>
      <w:r>
        <w:rPr>
          <w:rStyle w:val="default"/>
          <w:rFonts w:cs="FrankRuehl" w:hint="cs"/>
          <w:rtl/>
        </w:rPr>
        <w:t xml:space="preserve"> </w:t>
      </w:r>
      <w:r>
        <w:rPr>
          <w:rStyle w:val="default"/>
          <w:rFonts w:cs="FrankRuehl"/>
          <w:rtl/>
        </w:rPr>
        <w:t>מסמכ</w:t>
      </w:r>
      <w:r>
        <w:rPr>
          <w:rStyle w:val="default"/>
          <w:rFonts w:cs="FrankRuehl" w:hint="cs"/>
          <w:rtl/>
        </w:rPr>
        <w:t>ים שהוגשו לבית המשפט שאינם בעברית ילוו בתרגום מאושר לעברית</w:t>
      </w:r>
      <w:r w:rsidR="0047376D" w:rsidRPr="0047376D">
        <w:rPr>
          <w:rStyle w:val="default"/>
          <w:rFonts w:cs="FrankRuehl" w:hint="cs"/>
          <w:rtl/>
        </w:rPr>
        <w:t>, ואולם רשאי בית המשפט לפטור בעל דין מתרגום מסמך משפה אחרת לעברית; אין באמור כדי לפגוע בזכותו של בעל דין אחר לקבל, לפי בקשתו, תרגום של המסמך לעברית</w:t>
      </w:r>
      <w:r>
        <w:rPr>
          <w:rStyle w:val="default"/>
          <w:rFonts w:cs="FrankRuehl" w:hint="cs"/>
          <w:rtl/>
        </w:rPr>
        <w:t>.</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58" w:name="Rov1348"/>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תשנ"ו-1995</w:t>
      </w:r>
    </w:p>
    <w:p w:rsidR="00DC7C3B" w:rsidRPr="00C30006" w:rsidRDefault="00DC7C3B">
      <w:pPr>
        <w:pStyle w:val="P00"/>
        <w:spacing w:before="0"/>
        <w:ind w:left="0" w:right="1134"/>
        <w:rPr>
          <w:rFonts w:cs="FrankRuehl" w:hint="cs"/>
          <w:b/>
          <w:bCs/>
          <w:vanish/>
          <w:szCs w:val="20"/>
          <w:shd w:val="clear" w:color="auto" w:fill="FFFF99"/>
          <w:rtl/>
        </w:rPr>
      </w:pPr>
      <w:hyperlink r:id="rId586" w:history="1">
        <w:r w:rsidRPr="00C30006">
          <w:rPr>
            <w:rStyle w:val="Hyperlink"/>
            <w:rFonts w:cs="FrankRuehl" w:hint="cs"/>
            <w:vanish/>
            <w:szCs w:val="20"/>
            <w:shd w:val="clear" w:color="auto" w:fill="FFFF99"/>
            <w:rtl/>
          </w:rPr>
          <w:t>ק"ת תשנ"ו מס' 5707</w:t>
        </w:r>
      </w:hyperlink>
      <w:r w:rsidRPr="00C30006">
        <w:rPr>
          <w:rStyle w:val="default"/>
          <w:rFonts w:cs="FrankRuehl" w:hint="cs"/>
          <w:vanish/>
          <w:sz w:val="20"/>
          <w:szCs w:val="20"/>
          <w:shd w:val="clear" w:color="auto" w:fill="FFFF99"/>
          <w:rtl/>
        </w:rPr>
        <w:t xml:space="preserve"> מיום 29.9.1995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w:t>
      </w:r>
    </w:p>
    <w:p w:rsidR="00DC7C3B" w:rsidRPr="00C30006" w:rsidRDefault="00DC7C3B">
      <w:pPr>
        <w:pStyle w:val="P00"/>
        <w:spacing w:before="0"/>
        <w:ind w:left="0" w:right="1134"/>
        <w:rPr>
          <w:rFonts w:cs="FrankRuehl" w:hint="cs"/>
          <w:vanish/>
          <w:szCs w:val="20"/>
          <w:shd w:val="clear" w:color="auto" w:fill="FFFF99"/>
          <w:rtl/>
        </w:rPr>
      </w:pPr>
      <w:r w:rsidRPr="00C30006">
        <w:rPr>
          <w:rFonts w:cs="FrankRuehl" w:hint="cs"/>
          <w:b/>
          <w:bCs/>
          <w:vanish/>
          <w:szCs w:val="20"/>
          <w:shd w:val="clear" w:color="auto" w:fill="FFFF99"/>
          <w:rtl/>
        </w:rPr>
        <w:t>הוספת תקנה 295יז</w:t>
      </w:r>
    </w:p>
    <w:p w:rsidR="0047376D" w:rsidRPr="00C30006" w:rsidRDefault="0047376D" w:rsidP="0047376D">
      <w:pPr>
        <w:pStyle w:val="P00"/>
        <w:spacing w:before="0"/>
        <w:ind w:left="0" w:right="1134"/>
        <w:rPr>
          <w:rFonts w:cs="FrankRuehl" w:hint="cs"/>
          <w:vanish/>
          <w:szCs w:val="20"/>
          <w:shd w:val="clear" w:color="auto" w:fill="FFFF99"/>
          <w:rtl/>
        </w:rPr>
      </w:pPr>
    </w:p>
    <w:p w:rsidR="0047376D" w:rsidRPr="00C30006" w:rsidRDefault="0047376D" w:rsidP="0047376D">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12.12.2008</w:t>
      </w:r>
    </w:p>
    <w:p w:rsidR="0047376D" w:rsidRPr="00C30006" w:rsidRDefault="0047376D" w:rsidP="0047376D">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תשס"ט-2008</w:t>
      </w:r>
    </w:p>
    <w:p w:rsidR="0047376D" w:rsidRPr="00C30006" w:rsidRDefault="0047376D" w:rsidP="0047376D">
      <w:pPr>
        <w:pStyle w:val="P00"/>
        <w:spacing w:before="0"/>
        <w:ind w:left="0" w:right="1134"/>
        <w:rPr>
          <w:rStyle w:val="default"/>
          <w:rFonts w:cs="FrankRuehl" w:hint="cs"/>
          <w:vanish/>
          <w:sz w:val="20"/>
          <w:szCs w:val="20"/>
          <w:shd w:val="clear" w:color="auto" w:fill="FFFF99"/>
          <w:rtl/>
        </w:rPr>
      </w:pPr>
      <w:hyperlink r:id="rId587" w:history="1">
        <w:r w:rsidRPr="00C30006">
          <w:rPr>
            <w:rStyle w:val="Hyperlink"/>
            <w:rFonts w:cs="FrankRuehl" w:hint="cs"/>
            <w:vanish/>
            <w:szCs w:val="20"/>
            <w:shd w:val="clear" w:color="auto" w:fill="FFFF99"/>
            <w:rtl/>
          </w:rPr>
          <w:t>ק"ת תשס"ט מס' 6722</w:t>
        </w:r>
      </w:hyperlink>
      <w:r w:rsidRPr="00C30006">
        <w:rPr>
          <w:rStyle w:val="default"/>
          <w:rFonts w:cs="FrankRuehl" w:hint="cs"/>
          <w:vanish/>
          <w:sz w:val="20"/>
          <w:szCs w:val="20"/>
          <w:shd w:val="clear" w:color="auto" w:fill="FFFF99"/>
          <w:rtl/>
        </w:rPr>
        <w:t xml:space="preserve"> מיום 12.11.2008 עמ' 86</w:t>
      </w:r>
    </w:p>
    <w:p w:rsidR="0047376D" w:rsidRPr="0047376D" w:rsidRDefault="0047376D" w:rsidP="0047376D">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295</w:t>
      </w:r>
      <w:r w:rsidRPr="00C30006">
        <w:rPr>
          <w:rStyle w:val="default"/>
          <w:rFonts w:cs="FrankRuehl"/>
          <w:vanish/>
          <w:sz w:val="22"/>
          <w:szCs w:val="22"/>
          <w:shd w:val="clear" w:color="auto" w:fill="FFFF99"/>
          <w:rtl/>
        </w:rPr>
        <w:t>יז.</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מסמכ</w:t>
      </w:r>
      <w:r w:rsidRPr="00C30006">
        <w:rPr>
          <w:rStyle w:val="default"/>
          <w:rFonts w:cs="FrankRuehl" w:hint="cs"/>
          <w:vanish/>
          <w:sz w:val="22"/>
          <w:szCs w:val="22"/>
          <w:shd w:val="clear" w:color="auto" w:fill="FFFF99"/>
          <w:rtl/>
        </w:rPr>
        <w:t>ים שהוגשו לבית המשפט שאינם בעברית ילוו בתרגום מאושר לעברית</w:t>
      </w:r>
      <w:r w:rsidRPr="00C30006">
        <w:rPr>
          <w:rStyle w:val="default"/>
          <w:rFonts w:cs="FrankRuehl" w:hint="cs"/>
          <w:vanish/>
          <w:sz w:val="22"/>
          <w:szCs w:val="22"/>
          <w:u w:val="single"/>
          <w:shd w:val="clear" w:color="auto" w:fill="FFFF99"/>
          <w:rtl/>
        </w:rPr>
        <w:t>, ואולם רשאי בית המשפט לפטור בעל דין מתרגום מסמך משפה אחרת לעברית; אין באמור כדי לפגוע בזכותו של בעל דין אחר לקבל, לפי בקשתו, תרגום של המסמך לעברית</w:t>
      </w:r>
      <w:r w:rsidRPr="00C30006">
        <w:rPr>
          <w:rStyle w:val="default"/>
          <w:rFonts w:cs="FrankRuehl" w:hint="cs"/>
          <w:vanish/>
          <w:sz w:val="22"/>
          <w:szCs w:val="22"/>
          <w:shd w:val="clear" w:color="auto" w:fill="FFFF99"/>
          <w:rtl/>
        </w:rPr>
        <w:t>.</w:t>
      </w:r>
      <w:bookmarkEnd w:id="758"/>
    </w:p>
    <w:p w:rsidR="00DC7C3B" w:rsidRDefault="00DC7C3B" w:rsidP="00997C54">
      <w:pPr>
        <w:pStyle w:val="P00"/>
        <w:spacing w:before="72"/>
        <w:ind w:left="0" w:right="1134"/>
        <w:rPr>
          <w:rStyle w:val="default"/>
          <w:rFonts w:cs="FrankRuehl" w:hint="cs"/>
          <w:rtl/>
        </w:rPr>
      </w:pPr>
      <w:bookmarkStart w:id="759" w:name="Seif253"/>
      <w:bookmarkEnd w:id="759"/>
      <w:r>
        <w:rPr>
          <w:lang w:val="he-IL"/>
        </w:rPr>
        <w:pict>
          <v:rect id="_x0000_s2512" style="position:absolute;left:0;text-align:left;margin-left:464.5pt;margin-top:8.05pt;width:75.05pt;height:24pt;z-index:251476480" o:allowincell="f" filled="f" stroked="f" strokecolor="lime" strokeweight=".25pt">
            <v:textbox style="mso-next-textbox:#_x0000_s2512" inset="0,0,0,0">
              <w:txbxContent>
                <w:p w:rsidR="00E30CE8" w:rsidRDefault="00E30CE8">
                  <w:pPr>
                    <w:spacing w:line="160" w:lineRule="exact"/>
                    <w:jc w:val="left"/>
                    <w:rPr>
                      <w:rFonts w:cs="Miriam"/>
                      <w:noProof/>
                      <w:sz w:val="18"/>
                      <w:szCs w:val="18"/>
                      <w:rtl/>
                    </w:rPr>
                  </w:pPr>
                  <w:r>
                    <w:rPr>
                      <w:rFonts w:cs="Miriam"/>
                      <w:sz w:val="18"/>
                      <w:szCs w:val="18"/>
                      <w:rtl/>
                    </w:rPr>
                    <w:t>אין</w:t>
                  </w:r>
                  <w:r>
                    <w:rPr>
                      <w:rFonts w:cs="Miriam" w:hint="cs"/>
                      <w:sz w:val="18"/>
                      <w:szCs w:val="18"/>
                      <w:rtl/>
                    </w:rPr>
                    <w:t xml:space="preserve"> </w:t>
                  </w:r>
                  <w:r>
                    <w:rPr>
                      <w:rFonts w:cs="Miriam"/>
                      <w:sz w:val="18"/>
                      <w:szCs w:val="18"/>
                      <w:rtl/>
                    </w:rPr>
                    <w:t>צור</w:t>
                  </w:r>
                  <w:r>
                    <w:rPr>
                      <w:rFonts w:cs="Miriam" w:hint="cs"/>
                      <w:sz w:val="18"/>
                      <w:szCs w:val="18"/>
                      <w:rtl/>
                    </w:rPr>
                    <w:t xml:space="preserve">ך </w:t>
                  </w:r>
                  <w:r>
                    <w:rPr>
                      <w:rFonts w:cs="Miriam"/>
                      <w:sz w:val="18"/>
                      <w:szCs w:val="18"/>
                      <w:rtl/>
                    </w:rPr>
                    <w:t>באימ</w:t>
                  </w:r>
                  <w:r>
                    <w:rPr>
                      <w:rFonts w:cs="Miriam" w:hint="cs"/>
                      <w:sz w:val="18"/>
                      <w:szCs w:val="18"/>
                      <w:rtl/>
                    </w:rPr>
                    <w:t>ות מסמכים</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שנ"ו-</w:t>
                  </w:r>
                  <w:r>
                    <w:rPr>
                      <w:rFonts w:cs="Miriam"/>
                      <w:sz w:val="18"/>
                      <w:szCs w:val="18"/>
                      <w:rtl/>
                    </w:rPr>
                    <w:t>1995</w:t>
                  </w:r>
                </w:p>
              </w:txbxContent>
            </v:textbox>
            <w10:anchorlock/>
          </v:rect>
        </w:pict>
      </w:r>
      <w:r>
        <w:rPr>
          <w:rStyle w:val="big-number"/>
          <w:rtl/>
        </w:rPr>
        <w:t>295</w:t>
      </w:r>
      <w:r>
        <w:rPr>
          <w:rStyle w:val="default"/>
          <w:rFonts w:cs="FrankRuehl"/>
          <w:rtl/>
        </w:rPr>
        <w:t>יח.</w:t>
      </w:r>
      <w:r>
        <w:rPr>
          <w:rStyle w:val="default"/>
          <w:rFonts w:cs="FrankRuehl" w:hint="cs"/>
          <w:rtl/>
        </w:rPr>
        <w:t xml:space="preserve"> </w:t>
      </w:r>
      <w:r>
        <w:rPr>
          <w:rStyle w:val="default"/>
          <w:rFonts w:cs="FrankRuehl"/>
          <w:rtl/>
        </w:rPr>
        <w:t>מבלי</w:t>
      </w:r>
      <w:r>
        <w:rPr>
          <w:rStyle w:val="default"/>
          <w:rFonts w:cs="FrankRuehl" w:hint="cs"/>
          <w:rtl/>
        </w:rPr>
        <w:t xml:space="preserve"> לגרוע מהאמור בתקנות 295ג ו-295יז, כל מסמך אחר שיוגש לבית המשפט, אין לדרוש לגביו אימות נוטריוני, דיפלומטי או קונסולרי.</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60" w:name="Rov956"/>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תשנ"ו-1995</w:t>
      </w:r>
    </w:p>
    <w:p w:rsidR="00DC7C3B" w:rsidRPr="00C30006" w:rsidRDefault="00DC7C3B">
      <w:pPr>
        <w:pStyle w:val="P00"/>
        <w:spacing w:before="0"/>
        <w:ind w:left="0" w:right="1134"/>
        <w:rPr>
          <w:rFonts w:cs="FrankRuehl" w:hint="cs"/>
          <w:b/>
          <w:bCs/>
          <w:vanish/>
          <w:szCs w:val="20"/>
          <w:shd w:val="clear" w:color="auto" w:fill="FFFF99"/>
          <w:rtl/>
        </w:rPr>
      </w:pPr>
      <w:hyperlink r:id="rId588" w:history="1">
        <w:r w:rsidRPr="00C30006">
          <w:rPr>
            <w:rStyle w:val="Hyperlink"/>
            <w:rFonts w:cs="FrankRuehl" w:hint="cs"/>
            <w:vanish/>
            <w:szCs w:val="20"/>
            <w:shd w:val="clear" w:color="auto" w:fill="FFFF99"/>
            <w:rtl/>
          </w:rPr>
          <w:t>ק"ת תשנ"ו מס' 5707</w:t>
        </w:r>
      </w:hyperlink>
      <w:r w:rsidRPr="00C30006">
        <w:rPr>
          <w:rStyle w:val="default"/>
          <w:rFonts w:cs="FrankRuehl" w:hint="cs"/>
          <w:vanish/>
          <w:sz w:val="20"/>
          <w:szCs w:val="20"/>
          <w:shd w:val="clear" w:color="auto" w:fill="FFFF99"/>
          <w:rtl/>
        </w:rPr>
        <w:t xml:space="preserve"> מיום 29.9.1995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295יח</w:t>
      </w:r>
      <w:bookmarkEnd w:id="760"/>
    </w:p>
    <w:p w:rsidR="00DC7C3B" w:rsidRDefault="00DC7C3B" w:rsidP="007A7542">
      <w:pPr>
        <w:pStyle w:val="P00"/>
        <w:spacing w:before="72"/>
        <w:ind w:left="0" w:right="1134"/>
        <w:rPr>
          <w:rStyle w:val="default"/>
          <w:rFonts w:cs="FrankRuehl" w:hint="cs"/>
          <w:rtl/>
        </w:rPr>
      </w:pPr>
      <w:bookmarkStart w:id="761" w:name="Seif254"/>
      <w:bookmarkEnd w:id="761"/>
      <w:r>
        <w:rPr>
          <w:lang w:val="he-IL"/>
        </w:rPr>
        <w:pict>
          <v:rect id="_x0000_s2513" style="position:absolute;left:0;text-align:left;margin-left:464.5pt;margin-top:8.05pt;width:75.05pt;height:24pt;z-index:251477504" o:allowincell="f" filled="f" stroked="f" strokecolor="lime" strokeweight=".25pt">
            <v:textbox style="mso-next-textbox:#_x0000_s2513" inset="0,0,0,0">
              <w:txbxContent>
                <w:p w:rsidR="00E30CE8" w:rsidRDefault="00E30CE8">
                  <w:pPr>
                    <w:spacing w:line="160" w:lineRule="exact"/>
                    <w:jc w:val="left"/>
                    <w:rPr>
                      <w:rFonts w:cs="Miriam"/>
                      <w:noProof/>
                      <w:sz w:val="18"/>
                      <w:szCs w:val="18"/>
                      <w:rtl/>
                    </w:rPr>
                  </w:pPr>
                  <w:r>
                    <w:rPr>
                      <w:rFonts w:cs="Miriam"/>
                      <w:sz w:val="18"/>
                      <w:szCs w:val="18"/>
                      <w:rtl/>
                    </w:rPr>
                    <w:t>הכרה</w:t>
                  </w:r>
                  <w:r>
                    <w:rPr>
                      <w:rFonts w:cs="Miriam" w:hint="cs"/>
                      <w:sz w:val="18"/>
                      <w:szCs w:val="18"/>
                      <w:rtl/>
                    </w:rPr>
                    <w:t xml:space="preserve"> בהחלטות </w:t>
                  </w:r>
                  <w:r>
                    <w:rPr>
                      <w:rFonts w:cs="Miriam"/>
                      <w:sz w:val="18"/>
                      <w:szCs w:val="18"/>
                      <w:rtl/>
                    </w:rPr>
                    <w:t>חוץ</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שנ"ו-</w:t>
                  </w:r>
                  <w:r>
                    <w:rPr>
                      <w:rFonts w:cs="Miriam"/>
                      <w:sz w:val="18"/>
                      <w:szCs w:val="18"/>
                      <w:rtl/>
                    </w:rPr>
                    <w:t>1995</w:t>
                  </w:r>
                </w:p>
              </w:txbxContent>
            </v:textbox>
            <w10:anchorlock/>
          </v:rect>
        </w:pict>
      </w:r>
      <w:r>
        <w:rPr>
          <w:rStyle w:val="big-number"/>
          <w:rtl/>
        </w:rPr>
        <w:t>295</w:t>
      </w:r>
      <w:r>
        <w:rPr>
          <w:rStyle w:val="default"/>
          <w:rFonts w:cs="FrankRuehl"/>
          <w:rtl/>
        </w:rPr>
        <w:t>יט.</w:t>
      </w:r>
      <w:r>
        <w:rPr>
          <w:rStyle w:val="default"/>
          <w:rFonts w:cs="FrankRuehl" w:hint="cs"/>
          <w:rtl/>
        </w:rPr>
        <w:t xml:space="preserve"> </w:t>
      </w:r>
      <w:r>
        <w:rPr>
          <w:rStyle w:val="default"/>
          <w:rFonts w:cs="FrankRuehl"/>
          <w:rtl/>
        </w:rPr>
        <w:t xml:space="preserve">בית </w:t>
      </w:r>
      <w:r>
        <w:rPr>
          <w:rStyle w:val="default"/>
          <w:rFonts w:cs="FrankRuehl" w:hint="cs"/>
          <w:rtl/>
        </w:rPr>
        <w:t xml:space="preserve">המשפט רשאי </w:t>
      </w:r>
      <w:r>
        <w:rPr>
          <w:rStyle w:val="default"/>
          <w:rFonts w:cs="FrankRuehl"/>
          <w:rtl/>
        </w:rPr>
        <w:t>בפסק</w:t>
      </w:r>
      <w:r>
        <w:rPr>
          <w:rStyle w:val="default"/>
          <w:rFonts w:cs="FrankRuehl" w:hint="cs"/>
          <w:rtl/>
        </w:rPr>
        <w:t xml:space="preserve"> הדין להביא בחשבון בשיקוליו, החלטה שיפוטית א</w:t>
      </w:r>
      <w:r>
        <w:rPr>
          <w:rStyle w:val="default"/>
          <w:rFonts w:cs="FrankRuehl"/>
          <w:rtl/>
        </w:rPr>
        <w:t>ו</w:t>
      </w:r>
      <w:r>
        <w:rPr>
          <w:rStyle w:val="default"/>
          <w:rFonts w:cs="FrankRuehl" w:hint="cs"/>
          <w:rtl/>
        </w:rPr>
        <w:t xml:space="preserve"> </w:t>
      </w:r>
      <w:r>
        <w:rPr>
          <w:rStyle w:val="default"/>
          <w:rFonts w:cs="FrankRuehl"/>
          <w:rtl/>
        </w:rPr>
        <w:t>מ</w:t>
      </w:r>
      <w:r>
        <w:rPr>
          <w:rStyle w:val="default"/>
          <w:rFonts w:cs="FrankRuehl" w:hint="cs"/>
          <w:rtl/>
        </w:rPr>
        <w:t>ינהלית שניתנה במדינה שבה נמצא מקום מגוריו הקבוע של הילד, גם אם לא נתמלאו התנאים לכך לפי סעיף 11 לחוק אכיפת פסקי חוץ, התשי"ח</w:t>
      </w:r>
      <w:r w:rsidR="007A7542">
        <w:rPr>
          <w:rStyle w:val="default"/>
          <w:rFonts w:cs="FrankRuehl" w:hint="cs"/>
          <w:rtl/>
        </w:rPr>
        <w:t>-</w:t>
      </w:r>
      <w:r>
        <w:rPr>
          <w:rStyle w:val="default"/>
          <w:rFonts w:cs="FrankRuehl"/>
          <w:rtl/>
        </w:rPr>
        <w:t>1958.</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62" w:name="Rov957"/>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תשנ"ו-1995</w:t>
      </w:r>
    </w:p>
    <w:p w:rsidR="00DC7C3B" w:rsidRPr="00C30006" w:rsidRDefault="00DC7C3B">
      <w:pPr>
        <w:pStyle w:val="P00"/>
        <w:spacing w:before="0"/>
        <w:ind w:left="0" w:right="1134"/>
        <w:rPr>
          <w:rFonts w:cs="FrankRuehl" w:hint="cs"/>
          <w:b/>
          <w:bCs/>
          <w:vanish/>
          <w:szCs w:val="20"/>
          <w:shd w:val="clear" w:color="auto" w:fill="FFFF99"/>
          <w:rtl/>
        </w:rPr>
      </w:pPr>
      <w:hyperlink r:id="rId589" w:history="1">
        <w:r w:rsidRPr="00C30006">
          <w:rPr>
            <w:rStyle w:val="Hyperlink"/>
            <w:rFonts w:cs="FrankRuehl" w:hint="cs"/>
            <w:vanish/>
            <w:szCs w:val="20"/>
            <w:shd w:val="clear" w:color="auto" w:fill="FFFF99"/>
            <w:rtl/>
          </w:rPr>
          <w:t>ק"ת תשנ"ו מס' 5707</w:t>
        </w:r>
      </w:hyperlink>
      <w:r w:rsidRPr="00C30006">
        <w:rPr>
          <w:rStyle w:val="default"/>
          <w:rFonts w:cs="FrankRuehl" w:hint="cs"/>
          <w:vanish/>
          <w:sz w:val="20"/>
          <w:szCs w:val="20"/>
          <w:shd w:val="clear" w:color="auto" w:fill="FFFF99"/>
          <w:rtl/>
        </w:rPr>
        <w:t xml:space="preserve"> מיום 29.9.1995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295יט</w:t>
      </w:r>
      <w:bookmarkEnd w:id="762"/>
    </w:p>
    <w:p w:rsidR="00DC7C3B" w:rsidRDefault="00DC7C3B" w:rsidP="00997C54">
      <w:pPr>
        <w:pStyle w:val="P00"/>
        <w:spacing w:before="72"/>
        <w:ind w:left="0" w:right="1134"/>
        <w:rPr>
          <w:rStyle w:val="default"/>
          <w:rFonts w:cs="FrankRuehl" w:hint="cs"/>
          <w:rtl/>
        </w:rPr>
      </w:pPr>
      <w:bookmarkStart w:id="763" w:name="Seif255"/>
      <w:bookmarkEnd w:id="763"/>
      <w:r>
        <w:rPr>
          <w:lang w:val="he-IL"/>
        </w:rPr>
        <w:pict>
          <v:rect id="_x0000_s2514" style="position:absolute;left:0;text-align:left;margin-left:464.5pt;margin-top:8.05pt;width:75.05pt;height:16pt;z-index:251478528" o:allowincell="f" filled="f" stroked="f" strokecolor="lime" strokeweight=".25pt">
            <v:textbox style="mso-next-textbox:#_x0000_s2514" inset="0,0,0,0">
              <w:txbxContent>
                <w:p w:rsidR="00E30CE8" w:rsidRDefault="00E30CE8">
                  <w:pPr>
                    <w:spacing w:line="160" w:lineRule="exact"/>
                    <w:jc w:val="left"/>
                    <w:rPr>
                      <w:rFonts w:cs="Miriam"/>
                      <w:noProof/>
                      <w:sz w:val="18"/>
                      <w:szCs w:val="18"/>
                      <w:rtl/>
                    </w:rPr>
                  </w:pPr>
                  <w:r>
                    <w:rPr>
                      <w:rFonts w:cs="Miriam"/>
                      <w:sz w:val="18"/>
                      <w:szCs w:val="18"/>
                      <w:rtl/>
                    </w:rPr>
                    <w:t>הארכ</w:t>
                  </w:r>
                  <w:r>
                    <w:rPr>
                      <w:rFonts w:cs="Miriam" w:hint="cs"/>
                      <w:sz w:val="18"/>
                      <w:szCs w:val="18"/>
                      <w:rtl/>
                    </w:rPr>
                    <w:t>ת מועדים</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שנ"ו-</w:t>
                  </w:r>
                  <w:r>
                    <w:rPr>
                      <w:rFonts w:cs="Miriam"/>
                      <w:sz w:val="18"/>
                      <w:szCs w:val="18"/>
                      <w:rtl/>
                    </w:rPr>
                    <w:t>1995</w:t>
                  </w:r>
                </w:p>
              </w:txbxContent>
            </v:textbox>
            <w10:anchorlock/>
          </v:rect>
        </w:pict>
      </w:r>
      <w:r>
        <w:rPr>
          <w:rStyle w:val="big-number"/>
          <w:rtl/>
        </w:rPr>
        <w:t>295</w:t>
      </w:r>
      <w:r>
        <w:rPr>
          <w:rStyle w:val="default"/>
          <w:rFonts w:cs="FrankRuehl"/>
          <w:rtl/>
        </w:rPr>
        <w:t>כ.</w:t>
      </w:r>
      <w:r>
        <w:rPr>
          <w:rStyle w:val="default"/>
          <w:rFonts w:cs="FrankRuehl"/>
          <w:rtl/>
        </w:rPr>
        <w:tab/>
      </w:r>
      <w:r>
        <w:rPr>
          <w:rFonts w:cs="FrankRuehl"/>
          <w:sz w:val="26"/>
          <w:rtl/>
        </w:rPr>
        <w:t> </w:t>
      </w:r>
      <w:r>
        <w:rPr>
          <w:rStyle w:val="default"/>
          <w:rFonts w:cs="FrankRuehl"/>
          <w:rtl/>
        </w:rPr>
        <w:t>על א</w:t>
      </w:r>
      <w:r>
        <w:rPr>
          <w:rStyle w:val="default"/>
          <w:rFonts w:cs="FrankRuehl" w:hint="cs"/>
          <w:rtl/>
        </w:rPr>
        <w:t>ף האמור בתקנה 528 לא יאריך בית המשפט מועד שנקבע בפרק זה מטעמים מ</w:t>
      </w:r>
      <w:r>
        <w:rPr>
          <w:rStyle w:val="default"/>
          <w:rFonts w:cs="FrankRuehl"/>
          <w:rtl/>
        </w:rPr>
        <w:t>יוחד</w:t>
      </w:r>
      <w:r>
        <w:rPr>
          <w:rStyle w:val="default"/>
          <w:rFonts w:cs="FrankRuehl" w:hint="cs"/>
          <w:rtl/>
        </w:rPr>
        <w:t>ים שי</w:t>
      </w:r>
      <w:r>
        <w:rPr>
          <w:rStyle w:val="default"/>
          <w:rFonts w:cs="FrankRuehl"/>
          <w:rtl/>
        </w:rPr>
        <w:t>י</w:t>
      </w:r>
      <w:r>
        <w:rPr>
          <w:rStyle w:val="default"/>
          <w:rFonts w:cs="FrankRuehl" w:hint="cs"/>
          <w:rtl/>
        </w:rPr>
        <w:t>רשמו, אל</w:t>
      </w:r>
      <w:r>
        <w:rPr>
          <w:rStyle w:val="default"/>
          <w:rFonts w:cs="FrankRuehl"/>
          <w:rtl/>
        </w:rPr>
        <w:t>א</w:t>
      </w:r>
      <w:r>
        <w:rPr>
          <w:rStyle w:val="default"/>
          <w:rFonts w:cs="FrankRuehl" w:hint="cs"/>
          <w:rtl/>
        </w:rPr>
        <w:t xml:space="preserve"> </w:t>
      </w:r>
      <w:r>
        <w:rPr>
          <w:rStyle w:val="default"/>
          <w:rFonts w:cs="FrankRuehl"/>
          <w:rtl/>
        </w:rPr>
        <w:t>ב</w:t>
      </w:r>
      <w:r>
        <w:rPr>
          <w:rStyle w:val="default"/>
          <w:rFonts w:cs="FrankRuehl" w:hint="cs"/>
          <w:rtl/>
        </w:rPr>
        <w:t>אישור נשיא בית המשפט שדן בתביעה או בערעור.</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64" w:name="Rov958"/>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תשנ"ו-1995</w:t>
      </w:r>
    </w:p>
    <w:p w:rsidR="00DC7C3B" w:rsidRPr="00C30006" w:rsidRDefault="00DC7C3B">
      <w:pPr>
        <w:pStyle w:val="P00"/>
        <w:spacing w:before="0"/>
        <w:ind w:left="0" w:right="1134"/>
        <w:rPr>
          <w:rFonts w:cs="FrankRuehl" w:hint="cs"/>
          <w:b/>
          <w:bCs/>
          <w:vanish/>
          <w:szCs w:val="20"/>
          <w:shd w:val="clear" w:color="auto" w:fill="FFFF99"/>
          <w:rtl/>
        </w:rPr>
      </w:pPr>
      <w:hyperlink r:id="rId590" w:history="1">
        <w:r w:rsidRPr="00C30006">
          <w:rPr>
            <w:rStyle w:val="Hyperlink"/>
            <w:rFonts w:cs="FrankRuehl" w:hint="cs"/>
            <w:vanish/>
            <w:szCs w:val="20"/>
            <w:shd w:val="clear" w:color="auto" w:fill="FFFF99"/>
            <w:rtl/>
          </w:rPr>
          <w:t>ק"ת תשנ"ו מס' 5707</w:t>
        </w:r>
      </w:hyperlink>
      <w:r w:rsidRPr="00C30006">
        <w:rPr>
          <w:rStyle w:val="default"/>
          <w:rFonts w:cs="FrankRuehl" w:hint="cs"/>
          <w:vanish/>
          <w:sz w:val="20"/>
          <w:szCs w:val="20"/>
          <w:shd w:val="clear" w:color="auto" w:fill="FFFF99"/>
          <w:rtl/>
        </w:rPr>
        <w:t xml:space="preserve"> מיום 29.9.1995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295כ</w:t>
      </w:r>
      <w:bookmarkEnd w:id="764"/>
    </w:p>
    <w:p w:rsidR="00DC7C3B" w:rsidRDefault="00DC7C3B" w:rsidP="00997C54">
      <w:pPr>
        <w:pStyle w:val="P00"/>
        <w:spacing w:before="72"/>
        <w:ind w:left="0" w:right="1134"/>
        <w:rPr>
          <w:rStyle w:val="default"/>
          <w:rFonts w:cs="FrankRuehl" w:hint="cs"/>
          <w:rtl/>
        </w:rPr>
      </w:pPr>
      <w:bookmarkStart w:id="765" w:name="Seif256"/>
      <w:bookmarkEnd w:id="765"/>
      <w:r>
        <w:rPr>
          <w:lang w:val="he-IL"/>
        </w:rPr>
        <w:pict>
          <v:rect id="_x0000_s2515" style="position:absolute;left:0;text-align:left;margin-left:464.5pt;margin-top:8.05pt;width:75.05pt;height:32pt;z-index:251479552" o:allowincell="f" filled="f" stroked="f" strokecolor="lime" strokeweight=".25pt">
            <v:textbox style="mso-next-textbox:#_x0000_s2515" inset="0,0,0,0">
              <w:txbxContent>
                <w:p w:rsidR="00E30CE8" w:rsidRDefault="00E30CE8">
                  <w:pPr>
                    <w:spacing w:line="160" w:lineRule="exact"/>
                    <w:jc w:val="left"/>
                    <w:rPr>
                      <w:rFonts w:cs="Miriam"/>
                      <w:noProof/>
                      <w:sz w:val="18"/>
                      <w:szCs w:val="18"/>
                      <w:rtl/>
                    </w:rPr>
                  </w:pPr>
                  <w:r>
                    <w:rPr>
                      <w:rFonts w:cs="Miriam"/>
                      <w:sz w:val="18"/>
                      <w:szCs w:val="18"/>
                      <w:rtl/>
                    </w:rPr>
                    <w:t>בקשה</w:t>
                  </w:r>
                  <w:r>
                    <w:rPr>
                      <w:rFonts w:cs="Miriam" w:hint="cs"/>
                      <w:sz w:val="18"/>
                      <w:szCs w:val="18"/>
                      <w:rtl/>
                    </w:rPr>
                    <w:t xml:space="preserve"> לאכיפת </w:t>
                  </w:r>
                  <w:r>
                    <w:rPr>
                      <w:rFonts w:cs="Miriam"/>
                      <w:sz w:val="18"/>
                      <w:szCs w:val="18"/>
                      <w:rtl/>
                    </w:rPr>
                    <w:t>זכות</w:t>
                  </w:r>
                  <w:r>
                    <w:rPr>
                      <w:rFonts w:cs="Miriam" w:hint="cs"/>
                      <w:sz w:val="18"/>
                      <w:szCs w:val="18"/>
                      <w:rtl/>
                    </w:rPr>
                    <w:t xml:space="preserve"> ביקור </w:t>
                  </w:r>
                  <w:r>
                    <w:rPr>
                      <w:rFonts w:cs="Miriam"/>
                      <w:sz w:val="18"/>
                      <w:szCs w:val="18"/>
                      <w:rtl/>
                    </w:rPr>
                    <w:t>בישר</w:t>
                  </w:r>
                  <w:r>
                    <w:rPr>
                      <w:rFonts w:cs="Miriam" w:hint="cs"/>
                      <w:sz w:val="18"/>
                      <w:szCs w:val="18"/>
                      <w:rtl/>
                    </w:rPr>
                    <w:t>אל</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שנ"ו-</w:t>
                  </w:r>
                  <w:r>
                    <w:rPr>
                      <w:rFonts w:cs="Miriam"/>
                      <w:sz w:val="18"/>
                      <w:szCs w:val="18"/>
                      <w:rtl/>
                    </w:rPr>
                    <w:t>1995</w:t>
                  </w:r>
                </w:p>
              </w:txbxContent>
            </v:textbox>
            <w10:anchorlock/>
          </v:rect>
        </w:pict>
      </w:r>
      <w:r>
        <w:rPr>
          <w:rStyle w:val="big-number"/>
          <w:rtl/>
        </w:rPr>
        <w:t>295</w:t>
      </w:r>
      <w:r>
        <w:rPr>
          <w:rStyle w:val="default"/>
          <w:rFonts w:cs="FrankRuehl"/>
          <w:rtl/>
        </w:rPr>
        <w:t>כא.</w:t>
      </w:r>
      <w:r>
        <w:rPr>
          <w:rStyle w:val="default"/>
          <w:rFonts w:cs="FrankRuehl" w:hint="cs"/>
          <w:rtl/>
        </w:rPr>
        <w:t xml:space="preserve"> </w:t>
      </w:r>
      <w:r>
        <w:rPr>
          <w:rStyle w:val="default"/>
          <w:rFonts w:cs="FrankRuehl"/>
          <w:rtl/>
        </w:rPr>
        <w:t>על ת</w:t>
      </w:r>
      <w:r>
        <w:rPr>
          <w:rStyle w:val="default"/>
          <w:rFonts w:cs="FrankRuehl" w:hint="cs"/>
          <w:rtl/>
        </w:rPr>
        <w:t>ביעה לאכיפת זכות ביקור לגבי ילד הנמצא בישראל יחולו ההוראות החלות על תביעה להחזרת ילד, בשינויים המחוייבים לפי הענין.</w:t>
      </w:r>
    </w:p>
    <w:p w:rsidR="0047376D" w:rsidRPr="00C30006" w:rsidRDefault="0047376D" w:rsidP="0047376D">
      <w:pPr>
        <w:pStyle w:val="P00"/>
        <w:spacing w:before="0"/>
        <w:ind w:left="0" w:right="1134"/>
        <w:rPr>
          <w:rStyle w:val="default"/>
          <w:rFonts w:cs="FrankRuehl" w:hint="cs"/>
          <w:vanish/>
          <w:color w:val="FF0000"/>
          <w:sz w:val="20"/>
          <w:szCs w:val="20"/>
          <w:shd w:val="clear" w:color="auto" w:fill="FFFF99"/>
          <w:rtl/>
        </w:rPr>
      </w:pPr>
      <w:bookmarkStart w:id="766" w:name="Rov959"/>
      <w:r w:rsidRPr="00C30006">
        <w:rPr>
          <w:rStyle w:val="default"/>
          <w:rFonts w:cs="FrankRuehl" w:hint="cs"/>
          <w:vanish/>
          <w:color w:val="FF0000"/>
          <w:sz w:val="20"/>
          <w:szCs w:val="20"/>
          <w:shd w:val="clear" w:color="auto" w:fill="FFFF99"/>
          <w:rtl/>
        </w:rPr>
        <w:t>מיום 1.10.1995</w:t>
      </w:r>
    </w:p>
    <w:p w:rsidR="0047376D" w:rsidRPr="00C30006" w:rsidRDefault="0047376D" w:rsidP="0047376D">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תשנ"ו-1995</w:t>
      </w:r>
    </w:p>
    <w:p w:rsidR="0047376D" w:rsidRPr="00C30006" w:rsidRDefault="0047376D" w:rsidP="0047376D">
      <w:pPr>
        <w:pStyle w:val="P00"/>
        <w:spacing w:before="0"/>
        <w:ind w:left="0" w:right="1134"/>
        <w:rPr>
          <w:rFonts w:cs="FrankRuehl" w:hint="cs"/>
          <w:b/>
          <w:bCs/>
          <w:vanish/>
          <w:szCs w:val="20"/>
          <w:shd w:val="clear" w:color="auto" w:fill="FFFF99"/>
          <w:rtl/>
        </w:rPr>
      </w:pPr>
      <w:hyperlink r:id="rId591" w:history="1">
        <w:r w:rsidRPr="00C30006">
          <w:rPr>
            <w:rStyle w:val="Hyperlink"/>
            <w:rFonts w:cs="FrankRuehl" w:hint="cs"/>
            <w:vanish/>
            <w:szCs w:val="20"/>
            <w:shd w:val="clear" w:color="auto" w:fill="FFFF99"/>
            <w:rtl/>
          </w:rPr>
          <w:t>ק"ת תשנ"ו מס' 5707</w:t>
        </w:r>
      </w:hyperlink>
      <w:r w:rsidRPr="00C30006">
        <w:rPr>
          <w:rStyle w:val="default"/>
          <w:rFonts w:cs="FrankRuehl" w:hint="cs"/>
          <w:vanish/>
          <w:sz w:val="20"/>
          <w:szCs w:val="20"/>
          <w:shd w:val="clear" w:color="auto" w:fill="FFFF99"/>
          <w:rtl/>
        </w:rPr>
        <w:t xml:space="preserve"> מיום 29.9.1995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w:t>
      </w:r>
    </w:p>
    <w:p w:rsidR="0047376D" w:rsidRDefault="0047376D" w:rsidP="0047376D">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295כא</w:t>
      </w:r>
      <w:bookmarkEnd w:id="766"/>
    </w:p>
    <w:p w:rsidR="0047376D" w:rsidRDefault="0047376D" w:rsidP="0047376D">
      <w:pPr>
        <w:pStyle w:val="P00"/>
        <w:spacing w:before="72"/>
        <w:ind w:left="0" w:right="1134"/>
        <w:rPr>
          <w:rStyle w:val="default"/>
          <w:rFonts w:cs="FrankRuehl" w:hint="cs"/>
          <w:rtl/>
        </w:rPr>
      </w:pPr>
      <w:bookmarkStart w:id="767" w:name="Seif633"/>
      <w:bookmarkEnd w:id="767"/>
      <w:r>
        <w:rPr>
          <w:lang w:val="he-IL"/>
        </w:rPr>
        <w:pict>
          <v:rect id="_x0000_s3315" style="position:absolute;left:0;text-align:left;margin-left:464.5pt;margin-top:8.05pt;width:75.05pt;height:39.5pt;z-index:252048896" o:allowincell="f" filled="f" stroked="f" strokecolor="lime" strokeweight=".25pt">
            <v:textbox style="mso-next-textbox:#_x0000_s3315" inset="0,0,0,0">
              <w:txbxContent>
                <w:p w:rsidR="00E30CE8" w:rsidRDefault="00E30CE8" w:rsidP="0047376D">
                  <w:pPr>
                    <w:spacing w:line="160" w:lineRule="exact"/>
                    <w:jc w:val="left"/>
                    <w:rPr>
                      <w:rFonts w:cs="Miriam" w:hint="cs"/>
                      <w:sz w:val="18"/>
                      <w:szCs w:val="18"/>
                      <w:rtl/>
                    </w:rPr>
                  </w:pPr>
                  <w:r>
                    <w:rPr>
                      <w:rFonts w:cs="Miriam" w:hint="cs"/>
                      <w:sz w:val="18"/>
                      <w:szCs w:val="18"/>
                      <w:rtl/>
                    </w:rPr>
                    <w:t>בקשה לקבלת החלטה בדבר הרחקה שלא כדין</w:t>
                  </w:r>
                </w:p>
                <w:p w:rsidR="00E30CE8" w:rsidRDefault="00E30CE8" w:rsidP="0047376D">
                  <w:pPr>
                    <w:spacing w:line="160" w:lineRule="exact"/>
                    <w:jc w:val="left"/>
                    <w:rPr>
                      <w:rFonts w:cs="Miriam" w:hint="cs"/>
                      <w:noProof/>
                      <w:sz w:val="18"/>
                      <w:szCs w:val="18"/>
                      <w:rtl/>
                    </w:rPr>
                  </w:pPr>
                  <w:r>
                    <w:rPr>
                      <w:rFonts w:cs="Miriam" w:hint="cs"/>
                      <w:sz w:val="18"/>
                      <w:szCs w:val="18"/>
                      <w:rtl/>
                    </w:rPr>
                    <w:t>תק' תשס"ט-2008</w:t>
                  </w:r>
                </w:p>
              </w:txbxContent>
            </v:textbox>
            <w10:anchorlock/>
          </v:rect>
        </w:pict>
      </w:r>
      <w:r>
        <w:rPr>
          <w:rStyle w:val="big-number"/>
          <w:rtl/>
        </w:rPr>
        <w:t>295</w:t>
      </w:r>
      <w:r>
        <w:rPr>
          <w:rStyle w:val="default"/>
          <w:rFonts w:cs="FrankRuehl"/>
          <w:rtl/>
        </w:rPr>
        <w:t>כ</w:t>
      </w:r>
      <w:r>
        <w:rPr>
          <w:rStyle w:val="default"/>
          <w:rFonts w:cs="FrankRuehl" w:hint="cs"/>
          <w:rtl/>
        </w:rPr>
        <w:t>ב</w:t>
      </w:r>
      <w:r>
        <w:rPr>
          <w:rStyle w:val="default"/>
          <w:rFonts w:cs="FrankRuehl"/>
          <w:rtl/>
        </w:rPr>
        <w:t>.</w:t>
      </w:r>
      <w:r>
        <w:rPr>
          <w:rStyle w:val="default"/>
          <w:rFonts w:cs="FrankRuehl" w:hint="cs"/>
          <w:rtl/>
        </w:rPr>
        <w:t xml:space="preserve"> בקשה לקבלת החלטה בדבר הרחקה או אי-החזרה שלא כדין, לפי סעיף 15 לתוספת לחוק, תוגש על ידי הטוען כי ילד הורחק ממנו או לא הוחזר אליו שלא כדין, בין אם היתה דרישה של הרשות המרכזית במדינת החוץ אליה הורחק הילד ובין אם לאו.</w:t>
      </w:r>
    </w:p>
    <w:p w:rsidR="0047376D" w:rsidRPr="00C30006" w:rsidRDefault="0047376D" w:rsidP="0047376D">
      <w:pPr>
        <w:pStyle w:val="P00"/>
        <w:spacing w:before="0"/>
        <w:ind w:left="0" w:right="1134"/>
        <w:rPr>
          <w:rStyle w:val="default"/>
          <w:rFonts w:cs="FrankRuehl" w:hint="cs"/>
          <w:vanish/>
          <w:color w:val="FF0000"/>
          <w:sz w:val="20"/>
          <w:szCs w:val="20"/>
          <w:shd w:val="clear" w:color="auto" w:fill="FFFF99"/>
          <w:rtl/>
        </w:rPr>
      </w:pPr>
      <w:bookmarkStart w:id="768" w:name="Rov1349"/>
      <w:r w:rsidRPr="00C30006">
        <w:rPr>
          <w:rStyle w:val="default"/>
          <w:rFonts w:cs="FrankRuehl" w:hint="cs"/>
          <w:vanish/>
          <w:color w:val="FF0000"/>
          <w:sz w:val="20"/>
          <w:szCs w:val="20"/>
          <w:shd w:val="clear" w:color="auto" w:fill="FFFF99"/>
          <w:rtl/>
        </w:rPr>
        <w:t>מיום 12.12.2008</w:t>
      </w:r>
    </w:p>
    <w:p w:rsidR="0047376D" w:rsidRPr="00C30006" w:rsidRDefault="0047376D" w:rsidP="0047376D">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תשס"ט-2008</w:t>
      </w:r>
    </w:p>
    <w:p w:rsidR="0047376D" w:rsidRPr="00C30006" w:rsidRDefault="0047376D" w:rsidP="0047376D">
      <w:pPr>
        <w:pStyle w:val="P00"/>
        <w:spacing w:before="0"/>
        <w:ind w:left="0" w:right="1134"/>
        <w:rPr>
          <w:rStyle w:val="default"/>
          <w:rFonts w:cs="FrankRuehl" w:hint="cs"/>
          <w:vanish/>
          <w:sz w:val="20"/>
          <w:szCs w:val="20"/>
          <w:shd w:val="clear" w:color="auto" w:fill="FFFF99"/>
          <w:rtl/>
        </w:rPr>
      </w:pPr>
      <w:hyperlink r:id="rId592" w:history="1">
        <w:r w:rsidRPr="00C30006">
          <w:rPr>
            <w:rStyle w:val="Hyperlink"/>
            <w:rFonts w:cs="FrankRuehl" w:hint="cs"/>
            <w:vanish/>
            <w:szCs w:val="20"/>
            <w:shd w:val="clear" w:color="auto" w:fill="FFFF99"/>
            <w:rtl/>
          </w:rPr>
          <w:t>ק"ת תשס"ט מס' 6722</w:t>
        </w:r>
      </w:hyperlink>
      <w:r w:rsidRPr="00C30006">
        <w:rPr>
          <w:rStyle w:val="default"/>
          <w:rFonts w:cs="FrankRuehl" w:hint="cs"/>
          <w:vanish/>
          <w:sz w:val="20"/>
          <w:szCs w:val="20"/>
          <w:shd w:val="clear" w:color="auto" w:fill="FFFF99"/>
          <w:rtl/>
        </w:rPr>
        <w:t xml:space="preserve"> מיום 12.11.2008 עמ' 86</w:t>
      </w:r>
    </w:p>
    <w:p w:rsidR="0047376D" w:rsidRPr="00B510CA" w:rsidRDefault="0047376D" w:rsidP="00B510CA">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תקנה 295כב</w:t>
      </w:r>
      <w:bookmarkEnd w:id="768"/>
    </w:p>
    <w:p w:rsidR="00DC7C3B" w:rsidRDefault="00DC7C3B">
      <w:pPr>
        <w:pStyle w:val="medium2-header"/>
        <w:keepLines w:val="0"/>
        <w:spacing w:before="72"/>
        <w:ind w:left="0" w:right="1134"/>
        <w:rPr>
          <w:rFonts w:cs="FrankRuehl" w:hint="cs"/>
          <w:noProof/>
          <w:rtl/>
        </w:rPr>
      </w:pPr>
      <w:bookmarkStart w:id="769" w:name="med31"/>
      <w:bookmarkEnd w:id="769"/>
      <w:r>
        <w:rPr>
          <w:noProof/>
          <w:sz w:val="20"/>
          <w:lang w:val="he-IL"/>
        </w:rPr>
        <w:pict>
          <v:rect id="_x0000_s2516" style="position:absolute;left:0;text-align:left;margin-left:464.5pt;margin-top:8.05pt;width:75.05pt;height:16pt;z-index:251480576" o:allowincell="f" filled="f" stroked="f" strokecolor="lime" strokeweight=".25pt">
            <v:textbox style="mso-next-textbox:#_x0000_s2516" inset="0,0,0,0">
              <w:txbxContent>
                <w:p w:rsidR="00E30CE8" w:rsidRDefault="00E30CE8">
                  <w:pPr>
                    <w:spacing w:line="160" w:lineRule="exact"/>
                    <w:jc w:val="left"/>
                    <w:rPr>
                      <w:rFonts w:cs="Miriam"/>
                      <w:noProof/>
                      <w:sz w:val="18"/>
                      <w:szCs w:val="18"/>
                      <w:rtl/>
                    </w:rPr>
                  </w:pPr>
                  <w:r>
                    <w:rPr>
                      <w:rFonts w:cs="Miriam"/>
                      <w:sz w:val="18"/>
                      <w:szCs w:val="18"/>
                      <w:rtl/>
                    </w:rPr>
                    <w:t>ת</w:t>
                  </w:r>
                  <w:r>
                    <w:rPr>
                      <w:rFonts w:cs="Miriam" w:hint="cs"/>
                      <w:sz w:val="18"/>
                      <w:szCs w:val="18"/>
                      <w:rtl/>
                    </w:rPr>
                    <w:t>ק' (</w:t>
                  </w:r>
                  <w:r>
                    <w:rPr>
                      <w:rFonts w:cs="Miriam"/>
                      <w:sz w:val="18"/>
                      <w:szCs w:val="18"/>
                      <w:rtl/>
                    </w:rPr>
                    <w:t>מ</w:t>
                  </w:r>
                  <w:r>
                    <w:rPr>
                      <w:rFonts w:cs="Miriam" w:hint="cs"/>
                      <w:sz w:val="18"/>
                      <w:szCs w:val="18"/>
                      <w:rtl/>
                    </w:rPr>
                    <w:t xml:space="preserve">ס' 3) </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rect>
        </w:pict>
      </w:r>
      <w:r>
        <w:rPr>
          <w:rFonts w:cs="FrankRuehl"/>
          <w:noProof/>
          <w:rtl/>
        </w:rPr>
        <w:t xml:space="preserve">פרק </w:t>
      </w:r>
      <w:r>
        <w:rPr>
          <w:rFonts w:cs="FrankRuehl" w:hint="cs"/>
          <w:noProof/>
          <w:rtl/>
        </w:rPr>
        <w:t>כ"ג: ירושה</w:t>
      </w:r>
    </w:p>
    <w:p w:rsidR="00DC7C3B" w:rsidRDefault="00DC7C3B">
      <w:pPr>
        <w:pStyle w:val="medium2-header"/>
        <w:keepLines w:val="0"/>
        <w:spacing w:before="72"/>
        <w:ind w:left="0" w:right="1134"/>
        <w:rPr>
          <w:rFonts w:cs="FrankRuehl" w:hint="cs"/>
          <w:bCs w:val="0"/>
          <w:noProof/>
          <w:rtl/>
        </w:rPr>
      </w:pPr>
      <w:r>
        <w:rPr>
          <w:rFonts w:cs="FrankRuehl" w:hint="cs"/>
          <w:bCs w:val="0"/>
          <w:noProof/>
          <w:rtl/>
        </w:rPr>
        <w:t>(בוטל)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70" w:name="Rov707"/>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593"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Default="00DC7C3B">
      <w:pPr>
        <w:pStyle w:val="P00"/>
        <w:spacing w:before="0"/>
        <w:ind w:left="0" w:right="1134"/>
        <w:rPr>
          <w:rFonts w:hint="cs"/>
          <w:sz w:val="2"/>
          <w:szCs w:val="2"/>
          <w:rtl/>
        </w:rPr>
      </w:pPr>
      <w:r w:rsidRPr="00C30006">
        <w:rPr>
          <w:rStyle w:val="big-number"/>
          <w:rFonts w:cs="FrankRuehl" w:hint="cs"/>
          <w:b/>
          <w:bCs/>
          <w:vanish/>
          <w:sz w:val="20"/>
          <w:szCs w:val="20"/>
          <w:shd w:val="clear" w:color="auto" w:fill="FFFF99"/>
          <w:rtl/>
        </w:rPr>
        <w:t>ביטול פרק כ"ג</w:t>
      </w:r>
      <w:bookmarkEnd w:id="770"/>
    </w:p>
    <w:p w:rsidR="00DC7C3B" w:rsidRDefault="00DC7C3B">
      <w:pPr>
        <w:pStyle w:val="header-2"/>
        <w:ind w:left="0" w:right="1134"/>
        <w:rPr>
          <w:rFonts w:cs="Miriam" w:hint="cs"/>
          <w:rtl/>
        </w:rPr>
      </w:pPr>
      <w:bookmarkStart w:id="771" w:name="hed234"/>
      <w:bookmarkEnd w:id="771"/>
      <w:r>
        <w:rPr>
          <w:rFonts w:cs="Miriam"/>
          <w:rtl/>
          <w:lang w:val="he-IL"/>
        </w:rPr>
        <w:pict>
          <v:shape id="_x0000_s3177" type="#_x0000_t202" style="position:absolute;left:0;text-align:left;margin-left:470.25pt;margin-top:12.75pt;width:1in;height:16.8pt;z-index:251945472"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Fonts w:cs="Miriam"/>
          <w:rtl/>
        </w:rPr>
        <w:t>סימן</w:t>
      </w:r>
      <w:r>
        <w:rPr>
          <w:rFonts w:cs="Miriam" w:hint="cs"/>
          <w:rtl/>
        </w:rPr>
        <w:t xml:space="preserve"> א': (בוטל)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72" w:name="Rov708"/>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594"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סימן א'</w:t>
      </w:r>
    </w:p>
    <w:p w:rsidR="00DC7C3B" w:rsidRPr="00C30006" w:rsidRDefault="00DC7C3B">
      <w:pPr>
        <w:pStyle w:val="P00"/>
        <w:ind w:left="0" w:right="1134"/>
        <w:rPr>
          <w:rStyle w:val="big-number"/>
          <w:rFonts w:cs="FrankRuehl" w:hint="cs"/>
          <w:vanish/>
          <w:sz w:val="20"/>
          <w:szCs w:val="20"/>
          <w:shd w:val="clear" w:color="auto" w:fill="FFFF99"/>
          <w:rtl/>
        </w:rPr>
      </w:pPr>
      <w:r w:rsidRPr="00C30006">
        <w:rPr>
          <w:rStyle w:val="big-number"/>
          <w:rFonts w:cs="FrankRuehl" w:hint="cs"/>
          <w:vanish/>
          <w:sz w:val="20"/>
          <w:szCs w:val="20"/>
          <w:shd w:val="clear" w:color="auto" w:fill="FFFF99"/>
          <w:rtl/>
        </w:rPr>
        <w:t>הנוסח הקודם:</w:t>
      </w:r>
    </w:p>
    <w:p w:rsidR="00DC7C3B" w:rsidRDefault="00DC7C3B">
      <w:pPr>
        <w:pStyle w:val="P00"/>
        <w:spacing w:before="20"/>
        <w:ind w:left="0" w:right="1134"/>
        <w:rPr>
          <w:rFonts w:cs="Miriam" w:hint="cs"/>
          <w:strike/>
          <w:sz w:val="2"/>
          <w:szCs w:val="2"/>
          <w:rtl/>
        </w:rPr>
      </w:pPr>
      <w:r w:rsidRPr="00C30006">
        <w:rPr>
          <w:rFonts w:cs="Miriam" w:hint="cs"/>
          <w:strike/>
          <w:vanish/>
          <w:sz w:val="18"/>
          <w:szCs w:val="18"/>
          <w:shd w:val="clear" w:color="auto" w:fill="FFFF99"/>
          <w:rtl/>
        </w:rPr>
        <w:t>סימן א': פרשנות ותחולה</w:t>
      </w:r>
      <w:bookmarkEnd w:id="772"/>
    </w:p>
    <w:p w:rsidR="00DC7C3B" w:rsidRDefault="00DC7C3B" w:rsidP="00997C54">
      <w:pPr>
        <w:pStyle w:val="P00"/>
        <w:spacing w:before="72"/>
        <w:ind w:left="0" w:right="1134"/>
        <w:rPr>
          <w:rStyle w:val="default"/>
          <w:rFonts w:cs="FrankRuehl" w:hint="cs"/>
          <w:rtl/>
        </w:rPr>
      </w:pPr>
      <w:r>
        <w:rPr>
          <w:highlight w:val="cyan"/>
          <w:lang w:val="he-IL"/>
        </w:rPr>
        <w:pict>
          <v:rect id="_x0000_s2517" style="position:absolute;left:0;text-align:left;margin-left:464.5pt;margin-top:8.05pt;width:75.05pt;height:16pt;z-index:251481600" o:allowincell="f" filled="f" stroked="f" strokecolor="lime" strokeweight=".25pt">
            <v:textbox style="mso-next-textbox:#_x0000_s2517"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rect>
        </w:pict>
      </w:r>
      <w:r>
        <w:rPr>
          <w:rStyle w:val="big-number"/>
          <w:rtl/>
        </w:rPr>
        <w:t>296.</w:t>
      </w:r>
      <w:r>
        <w:rPr>
          <w:rStyle w:val="big-number"/>
          <w:rFonts w:hint="cs"/>
          <w:rtl/>
        </w:rPr>
        <w:tab/>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73" w:name="Rov1110"/>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595"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תקנה 296</w:t>
      </w:r>
    </w:p>
    <w:p w:rsidR="00DC7C3B" w:rsidRPr="00C30006" w:rsidRDefault="00DC7C3B">
      <w:pPr>
        <w:pStyle w:val="P00"/>
        <w:ind w:left="0" w:right="1134"/>
        <w:rPr>
          <w:rStyle w:val="big-number"/>
          <w:rFonts w:cs="FrankRuehl" w:hint="cs"/>
          <w:vanish/>
          <w:sz w:val="20"/>
          <w:szCs w:val="20"/>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הגדרות</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hint="cs"/>
          <w:strike/>
          <w:vanish/>
          <w:sz w:val="22"/>
          <w:szCs w:val="22"/>
          <w:shd w:val="clear" w:color="auto" w:fill="FFFF99"/>
          <w:rtl/>
        </w:rPr>
        <w:t>296</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בפרק</w:t>
      </w:r>
      <w:r w:rsidRPr="00C30006">
        <w:rPr>
          <w:rStyle w:val="default"/>
          <w:rFonts w:cs="FrankRuehl" w:hint="cs"/>
          <w:strike/>
          <w:vanish/>
          <w:sz w:val="22"/>
          <w:szCs w:val="22"/>
          <w:shd w:val="clear" w:color="auto" w:fill="FFFF99"/>
          <w:rtl/>
        </w:rPr>
        <w:t xml:space="preserve"> זה </w:t>
      </w:r>
      <w:r w:rsidRPr="00C30006">
        <w:rPr>
          <w:rStyle w:val="default"/>
          <w:rFonts w:cs="FrankRuehl"/>
          <w:strike/>
          <w:vanish/>
          <w:sz w:val="22"/>
          <w:szCs w:val="22"/>
          <w:shd w:val="clear" w:color="auto" w:fill="FFFF99"/>
          <w:rtl/>
        </w:rPr>
        <w:t>—</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 xml:space="preserve">החוק" </w:t>
      </w:r>
      <w:r w:rsidRPr="00C30006">
        <w:rPr>
          <w:rStyle w:val="default"/>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חוק הירושה, התשכ"ה-1965;</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 xml:space="preserve">חסוי", "קטין" </w:t>
      </w:r>
      <w:r w:rsidRPr="00C30006">
        <w:rPr>
          <w:rStyle w:val="default"/>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כמשמעותם בחוק הכשרות המשפטית והאפוטרופוסות, התשכ"ב-1962;</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 xml:space="preserve">יורש" </w:t>
      </w:r>
      <w:r w:rsidRPr="00C30006">
        <w:rPr>
          <w:rStyle w:val="default"/>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לרבות זוכה על פי צוואה, לפי העניין;</w:t>
      </w:r>
    </w:p>
    <w:p w:rsidR="00DC7C3B" w:rsidRDefault="00DC7C3B">
      <w:pPr>
        <w:pStyle w:val="P00"/>
        <w:spacing w:before="0"/>
        <w:ind w:left="0" w:right="1134"/>
        <w:rPr>
          <w:rStyle w:val="big-number"/>
          <w:rFonts w:cs="FrankRuehl" w:hint="cs"/>
          <w:b/>
          <w:bCs/>
          <w:sz w:val="2"/>
          <w:szCs w:val="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 xml:space="preserve">נעדר" </w:t>
      </w:r>
      <w:r w:rsidRPr="00C30006">
        <w:rPr>
          <w:rStyle w:val="default"/>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אדם שזהותו או מקום הימצאו אינם ידועים או אדם הנמצא מחוץ לגבולות ישראל ומחמת התנאים השוררים במקום הימצאו, ואשר עליהם אין לו שליטה, אין הוא מסוגל לטפל בעניניו</w:t>
      </w:r>
      <w:r w:rsidRPr="00C30006">
        <w:rPr>
          <w:rStyle w:val="default"/>
          <w:rFonts w:cs="FrankRuehl" w:hint="cs"/>
          <w:vanish/>
          <w:sz w:val="22"/>
          <w:szCs w:val="22"/>
          <w:shd w:val="clear" w:color="auto" w:fill="FFFF99"/>
          <w:rtl/>
        </w:rPr>
        <w:t>;</w:t>
      </w:r>
      <w:bookmarkEnd w:id="773"/>
    </w:p>
    <w:p w:rsidR="00DC7C3B" w:rsidRDefault="00DC7C3B" w:rsidP="00997C54">
      <w:pPr>
        <w:pStyle w:val="P00"/>
        <w:spacing w:before="72"/>
        <w:ind w:left="0" w:right="1134"/>
        <w:rPr>
          <w:rStyle w:val="default"/>
          <w:rFonts w:cs="FrankRuehl" w:hint="cs"/>
          <w:rtl/>
        </w:rPr>
      </w:pPr>
      <w:r>
        <w:rPr>
          <w:highlight w:val="cyan"/>
          <w:lang w:val="he-IL"/>
        </w:rPr>
        <w:pict>
          <v:rect id="_x0000_s3173" style="position:absolute;left:0;text-align:left;margin-left:464.5pt;margin-top:8.05pt;width:75.05pt;height:16pt;z-index:251941376" o:allowincell="f" filled="f" stroked="f" strokecolor="lime" strokeweight=".25pt">
            <v:textbox style="mso-next-textbox:#_x0000_s3173"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rect>
        </w:pict>
      </w:r>
      <w:r>
        <w:rPr>
          <w:rStyle w:val="big-number"/>
          <w:rFonts w:hint="cs"/>
          <w:rtl/>
        </w:rPr>
        <w:t>297</w:t>
      </w:r>
      <w:r>
        <w:rPr>
          <w:rStyle w:val="big-number"/>
          <w:rtl/>
        </w:rPr>
        <w:t>.</w:t>
      </w:r>
      <w:r>
        <w:rPr>
          <w:rFonts w:cs="FrankRuehl" w:hint="cs"/>
          <w:sz w:val="26"/>
          <w:rtl/>
        </w:rPr>
        <w:tab/>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74" w:name="Rov1131"/>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596"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תקנה 297</w:t>
      </w:r>
    </w:p>
    <w:p w:rsidR="00DC7C3B" w:rsidRPr="00C30006" w:rsidRDefault="00DC7C3B">
      <w:pPr>
        <w:pStyle w:val="P00"/>
        <w:ind w:left="0" w:right="1134"/>
        <w:rPr>
          <w:rStyle w:val="big-number"/>
          <w:rFonts w:cs="FrankRuehl" w:hint="cs"/>
          <w:vanish/>
          <w:sz w:val="20"/>
          <w:szCs w:val="20"/>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חלותן של התקנות</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hint="cs"/>
          <w:strike/>
          <w:vanish/>
          <w:sz w:val="22"/>
          <w:szCs w:val="22"/>
          <w:shd w:val="clear" w:color="auto" w:fill="FFFF99"/>
          <w:rtl/>
        </w:rPr>
        <w:t>297</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בקשות בעניני ירושה יוגשו, והדיון בהן יתנהל, לפי הוראות פרק זה.</w:t>
      </w:r>
    </w:p>
    <w:p w:rsidR="00DC7C3B" w:rsidRDefault="00DC7C3B">
      <w:pPr>
        <w:pStyle w:val="P00"/>
        <w:spacing w:before="0"/>
        <w:ind w:left="0" w:right="1134"/>
        <w:rPr>
          <w:rStyle w:val="default"/>
          <w:rFonts w:cs="FrankRuehl" w:hint="cs"/>
          <w:sz w:val="2"/>
          <w:szCs w:val="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ההוראות האחרות שבתקנות אלה יחולו בעניני ירושה במידה שאינן סותרות הוראות פרק זה ובשינויים המחוייבים לפי הענין</w:t>
      </w:r>
      <w:r w:rsidRPr="00C30006">
        <w:rPr>
          <w:rStyle w:val="default"/>
          <w:rFonts w:cs="FrankRuehl" w:hint="cs"/>
          <w:vanish/>
          <w:sz w:val="22"/>
          <w:szCs w:val="22"/>
          <w:shd w:val="clear" w:color="auto" w:fill="FFFF99"/>
          <w:rtl/>
        </w:rPr>
        <w:t>.</w:t>
      </w:r>
      <w:bookmarkEnd w:id="774"/>
    </w:p>
    <w:p w:rsidR="00DC7C3B" w:rsidRDefault="00DC7C3B">
      <w:pPr>
        <w:pStyle w:val="header-2"/>
        <w:ind w:left="0" w:right="1134"/>
        <w:rPr>
          <w:rFonts w:cs="Miriam" w:hint="cs"/>
          <w:rtl/>
        </w:rPr>
      </w:pPr>
      <w:bookmarkStart w:id="775" w:name="hed235"/>
      <w:bookmarkEnd w:id="775"/>
      <w:r>
        <w:rPr>
          <w:rFonts w:cs="Miriam"/>
          <w:rtl/>
          <w:lang w:val="he-IL"/>
        </w:rPr>
        <w:pict>
          <v:shape id="_x0000_s3176" type="#_x0000_t202" style="position:absolute;left:0;text-align:left;margin-left:470.25pt;margin-top:12.75pt;width:1in;height:16.8pt;z-index:251944448"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Fonts w:cs="Miriam"/>
          <w:rtl/>
        </w:rPr>
        <w:t>סימן</w:t>
      </w:r>
      <w:r>
        <w:rPr>
          <w:rFonts w:cs="Miriam" w:hint="cs"/>
          <w:rtl/>
        </w:rPr>
        <w:t xml:space="preserve"> ב': (בוטל)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76" w:name="Rov710"/>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597"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סימן ב'</w:t>
      </w:r>
    </w:p>
    <w:p w:rsidR="00DC7C3B" w:rsidRPr="00C30006" w:rsidRDefault="00DC7C3B">
      <w:pPr>
        <w:pStyle w:val="P00"/>
        <w:ind w:left="0" w:right="1134"/>
        <w:rPr>
          <w:rStyle w:val="big-number"/>
          <w:rFonts w:cs="FrankRuehl" w:hint="cs"/>
          <w:vanish/>
          <w:sz w:val="20"/>
          <w:szCs w:val="20"/>
          <w:shd w:val="clear" w:color="auto" w:fill="FFFF99"/>
          <w:rtl/>
        </w:rPr>
      </w:pPr>
      <w:r w:rsidRPr="00C30006">
        <w:rPr>
          <w:rStyle w:val="big-number"/>
          <w:rFonts w:cs="FrankRuehl" w:hint="cs"/>
          <w:vanish/>
          <w:sz w:val="20"/>
          <w:szCs w:val="20"/>
          <w:shd w:val="clear" w:color="auto" w:fill="FFFF99"/>
          <w:rtl/>
        </w:rPr>
        <w:t>הנוסח הקודם:</w:t>
      </w:r>
    </w:p>
    <w:p w:rsidR="00DC7C3B" w:rsidRDefault="00DC7C3B">
      <w:pPr>
        <w:pStyle w:val="P00"/>
        <w:spacing w:before="20"/>
        <w:ind w:left="0" w:right="1134"/>
        <w:rPr>
          <w:rStyle w:val="big-number"/>
          <w:rFonts w:hint="cs"/>
          <w:strike/>
          <w:sz w:val="2"/>
          <w:szCs w:val="2"/>
          <w:rtl/>
        </w:rPr>
      </w:pPr>
      <w:r w:rsidRPr="00C30006">
        <w:rPr>
          <w:rStyle w:val="big-number"/>
          <w:rFonts w:hint="cs"/>
          <w:strike/>
          <w:vanish/>
          <w:sz w:val="18"/>
          <w:szCs w:val="18"/>
          <w:shd w:val="clear" w:color="auto" w:fill="FFFF99"/>
          <w:rtl/>
        </w:rPr>
        <w:t>סימן ב': צו ירושה וצו קיום צוואה</w:t>
      </w:r>
      <w:bookmarkEnd w:id="776"/>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174" type="#_x0000_t202" style="position:absolute;left:0;text-align:left;margin-left:470.25pt;margin-top:7.1pt;width:1in;height:16.8pt;z-index:251942400"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298</w:t>
      </w:r>
      <w:r>
        <w:rPr>
          <w:rStyle w:val="big-number"/>
          <w:rtl/>
        </w:rPr>
        <w:t>.</w:t>
      </w:r>
      <w:r>
        <w:rPr>
          <w:rFonts w:cs="FrankRuehl" w:hint="cs"/>
          <w:sz w:val="26"/>
          <w:rtl/>
        </w:rPr>
        <w:tab/>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77" w:name="Rov1132"/>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598"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תקנה 298</w:t>
      </w:r>
    </w:p>
    <w:p w:rsidR="00DC7C3B" w:rsidRPr="00C30006" w:rsidRDefault="00DC7C3B">
      <w:pPr>
        <w:pStyle w:val="P00"/>
        <w:ind w:left="0" w:right="1134"/>
        <w:rPr>
          <w:rStyle w:val="big-number"/>
          <w:rFonts w:cs="FrankRuehl" w:hint="cs"/>
          <w:vanish/>
          <w:sz w:val="20"/>
          <w:szCs w:val="20"/>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cs="FrankRuehl" w:hint="cs"/>
          <w:b/>
          <w:bCs/>
          <w:vanish/>
          <w:sz w:val="20"/>
          <w:szCs w:val="20"/>
          <w:shd w:val="clear" w:color="auto" w:fill="FFFF99"/>
          <w:rtl/>
        </w:rPr>
      </w:pPr>
      <w:r w:rsidRPr="00C30006">
        <w:rPr>
          <w:rStyle w:val="default"/>
          <w:rFonts w:cs="Miriam" w:hint="cs"/>
          <w:strike/>
          <w:vanish/>
          <w:sz w:val="16"/>
          <w:szCs w:val="16"/>
          <w:shd w:val="clear" w:color="auto" w:fill="FFFF99"/>
          <w:rtl/>
        </w:rPr>
        <w:t>הגשת בקשה</w:t>
      </w:r>
    </w:p>
    <w:p w:rsidR="00DC7C3B" w:rsidRDefault="00DC7C3B">
      <w:pPr>
        <w:pStyle w:val="P00"/>
        <w:spacing w:before="0"/>
        <w:ind w:left="0" w:right="1134"/>
        <w:rPr>
          <w:rStyle w:val="default"/>
          <w:rFonts w:cs="FrankRuehl" w:hint="cs"/>
          <w:sz w:val="2"/>
          <w:szCs w:val="2"/>
          <w:shd w:val="clear" w:color="auto" w:fill="FFFF99"/>
          <w:rtl/>
        </w:rPr>
      </w:pPr>
      <w:r w:rsidRPr="00C30006">
        <w:rPr>
          <w:rStyle w:val="big-number"/>
          <w:rFonts w:cs="FrankRuehl" w:hint="cs"/>
          <w:strike/>
          <w:vanish/>
          <w:sz w:val="22"/>
          <w:szCs w:val="22"/>
          <w:shd w:val="clear" w:color="auto" w:fill="FFFF99"/>
          <w:rtl/>
        </w:rPr>
        <w:t>298</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big-number"/>
          <w:rFonts w:cs="FrankRuehl" w:hint="cs"/>
          <w:strike/>
          <w:vanish/>
          <w:sz w:val="22"/>
          <w:szCs w:val="22"/>
          <w:shd w:val="clear" w:color="auto" w:fill="FFFF99"/>
          <w:rtl/>
        </w:rPr>
        <w:t>בקשת צו ירושה או צו קיום צוואה (להלן- צו קיום) או בקשת שניהם כאחד תוגש לבית המשפט בשני עתקים, ערוכה לפי טפסים, 35 או 36; בבקשה ימולאו כל הפרטים ויצורפו לה כל המסמכים לפי תקנות אלה</w:t>
      </w:r>
      <w:r w:rsidRPr="00C30006">
        <w:rPr>
          <w:rStyle w:val="default"/>
          <w:rFonts w:cs="FrankRuehl" w:hint="cs"/>
          <w:vanish/>
          <w:sz w:val="22"/>
          <w:szCs w:val="22"/>
          <w:shd w:val="clear" w:color="auto" w:fill="FFFF99"/>
          <w:rtl/>
        </w:rPr>
        <w:t>.</w:t>
      </w:r>
      <w:bookmarkEnd w:id="777"/>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178" type="#_x0000_t202" style="position:absolute;left:0;text-align:left;margin-left:470.25pt;margin-top:7.1pt;width:1in;height:16.8pt;z-index:251946496"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299</w:t>
      </w:r>
      <w:r>
        <w:rPr>
          <w:rStyle w:val="big-number"/>
          <w:rtl/>
        </w:rPr>
        <w:t>.</w:t>
      </w:r>
      <w:r>
        <w:rPr>
          <w:rFonts w:cs="FrankRuehl" w:hint="cs"/>
          <w:sz w:val="26"/>
          <w:rtl/>
        </w:rPr>
        <w:tab/>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78" w:name="Rov1133"/>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599"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תקנה 299</w:t>
      </w:r>
    </w:p>
    <w:p w:rsidR="00DC7C3B" w:rsidRPr="00C30006" w:rsidRDefault="00DC7C3B">
      <w:pPr>
        <w:pStyle w:val="P00"/>
        <w:ind w:left="0" w:right="1134"/>
        <w:rPr>
          <w:rStyle w:val="big-number"/>
          <w:rFonts w:cs="FrankRuehl" w:hint="cs"/>
          <w:vanish/>
          <w:sz w:val="20"/>
          <w:szCs w:val="20"/>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cs="FrankRuehl" w:hint="cs"/>
          <w:b/>
          <w:bCs/>
          <w:vanish/>
          <w:sz w:val="20"/>
          <w:szCs w:val="20"/>
          <w:shd w:val="clear" w:color="auto" w:fill="FFFF99"/>
          <w:rtl/>
        </w:rPr>
      </w:pPr>
      <w:r w:rsidRPr="00C30006">
        <w:rPr>
          <w:rStyle w:val="default"/>
          <w:rFonts w:cs="Miriam" w:hint="cs"/>
          <w:strike/>
          <w:vanish/>
          <w:sz w:val="16"/>
          <w:szCs w:val="16"/>
          <w:shd w:val="clear" w:color="auto" w:fill="FFFF99"/>
          <w:rtl/>
        </w:rPr>
        <w:t>תצהירים לאימות פטירה</w:t>
      </w:r>
    </w:p>
    <w:p w:rsidR="00DC7C3B" w:rsidRDefault="00DC7C3B">
      <w:pPr>
        <w:pStyle w:val="P00"/>
        <w:spacing w:before="0"/>
        <w:ind w:left="0" w:right="1134"/>
        <w:rPr>
          <w:rStyle w:val="default"/>
          <w:rFonts w:cs="FrankRuehl" w:hint="cs"/>
          <w:strike/>
          <w:sz w:val="2"/>
          <w:szCs w:val="2"/>
          <w:shd w:val="clear" w:color="auto" w:fill="FFFF99"/>
          <w:rtl/>
        </w:rPr>
      </w:pPr>
      <w:r w:rsidRPr="00C30006">
        <w:rPr>
          <w:rStyle w:val="big-number"/>
          <w:rFonts w:cs="FrankRuehl" w:hint="cs"/>
          <w:strike/>
          <w:vanish/>
          <w:sz w:val="22"/>
          <w:szCs w:val="22"/>
          <w:shd w:val="clear" w:color="auto" w:fill="FFFF99"/>
          <w:rtl/>
        </w:rPr>
        <w:t>299</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big-number"/>
          <w:rFonts w:cs="FrankRuehl" w:hint="cs"/>
          <w:strike/>
          <w:vanish/>
          <w:sz w:val="22"/>
          <w:szCs w:val="22"/>
          <w:shd w:val="clear" w:color="auto" w:fill="FFFF99"/>
          <w:rtl/>
        </w:rPr>
        <w:t>בקשה לקבלת היתר מבית המשפט להוכיח את עובדת מותו של אדם וזמן מותו שלא על ידי תעודת מוות או הצהרת מוות, תלווה בתצהירים של המבקש ושל אדם אחר, שבהם יפורטו נסיבות המוות וזמנו והטעמים לאי המצאת תעודת המוות או הצהרת המוות</w:t>
      </w:r>
      <w:r w:rsidRPr="00C30006">
        <w:rPr>
          <w:rStyle w:val="default"/>
          <w:rFonts w:cs="FrankRuehl" w:hint="cs"/>
          <w:strike/>
          <w:vanish/>
          <w:sz w:val="22"/>
          <w:szCs w:val="22"/>
          <w:shd w:val="clear" w:color="auto" w:fill="FFFF99"/>
          <w:rtl/>
        </w:rPr>
        <w:t>.</w:t>
      </w:r>
      <w:bookmarkEnd w:id="778"/>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175" type="#_x0000_t202" style="position:absolute;left:0;text-align:left;margin-left:470.25pt;margin-top:7.1pt;width:1in;height:16.8pt;z-index:251943424"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300</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79" w:name="Rov712"/>
      <w:r w:rsidRPr="00C30006">
        <w:rPr>
          <w:rStyle w:val="default"/>
          <w:rFonts w:cs="FrankRuehl" w:hint="cs"/>
          <w:vanish/>
          <w:color w:val="FF0000"/>
          <w:sz w:val="20"/>
          <w:szCs w:val="20"/>
          <w:shd w:val="clear" w:color="auto" w:fill="FFFF99"/>
          <w:rtl/>
        </w:rPr>
        <w:t>מיום 10.7.1986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תשמ"ו-1986</w:t>
      </w:r>
    </w:p>
    <w:p w:rsidR="00DC7C3B" w:rsidRPr="00C30006" w:rsidRDefault="00DC7C3B">
      <w:pPr>
        <w:pStyle w:val="P00"/>
        <w:spacing w:before="0"/>
        <w:ind w:left="0" w:right="1134"/>
        <w:rPr>
          <w:rStyle w:val="default"/>
          <w:rFonts w:cs="FrankRuehl" w:hint="cs"/>
          <w:vanish/>
          <w:shd w:val="clear" w:color="auto" w:fill="FFFF99"/>
          <w:rtl/>
        </w:rPr>
      </w:pPr>
      <w:hyperlink r:id="rId600" w:history="1">
        <w:r w:rsidRPr="00C30006">
          <w:rPr>
            <w:rStyle w:val="Hyperlink"/>
            <w:rFonts w:cs="FrankRuehl" w:hint="cs"/>
            <w:vanish/>
            <w:szCs w:val="20"/>
            <w:shd w:val="clear" w:color="auto" w:fill="FFFF99"/>
            <w:rtl/>
          </w:rPr>
          <w:t>ק"ת תשמ"ו מס' 4939</w:t>
        </w:r>
      </w:hyperlink>
      <w:r w:rsidRPr="00C30006">
        <w:rPr>
          <w:rStyle w:val="default"/>
          <w:rFonts w:cs="FrankRuehl" w:hint="cs"/>
          <w:vanish/>
          <w:sz w:val="20"/>
          <w:szCs w:val="20"/>
          <w:shd w:val="clear" w:color="auto" w:fill="FFFF99"/>
          <w:rtl/>
        </w:rPr>
        <w:t xml:space="preserve"> מיום 10.6.1986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994</w:t>
      </w:r>
    </w:p>
    <w:p w:rsidR="00DC7C3B" w:rsidRPr="00C30006" w:rsidRDefault="00DC7C3B">
      <w:pPr>
        <w:pStyle w:val="P00"/>
        <w:ind w:left="0" w:right="1134"/>
        <w:rPr>
          <w:rStyle w:val="default"/>
          <w:rFonts w:cs="FrankRuehl"/>
          <w:vanish/>
          <w:sz w:val="22"/>
          <w:szCs w:val="22"/>
          <w:shd w:val="clear" w:color="auto" w:fill="FFFF99"/>
          <w:rtl/>
        </w:rPr>
      </w:pPr>
      <w:r w:rsidRPr="00C30006">
        <w:rPr>
          <w:rStyle w:val="big-number"/>
          <w:rFonts w:cs="FrankRuehl" w:hint="cs"/>
          <w:vanish/>
          <w:sz w:val="22"/>
          <w:szCs w:val="22"/>
          <w:shd w:val="clear" w:color="auto" w:fill="FFFF99"/>
          <w:rtl/>
        </w:rPr>
        <w:t>300</w:t>
      </w:r>
      <w:r w:rsidRPr="00C30006">
        <w:rPr>
          <w:rStyle w:val="big-number"/>
          <w:rFonts w:cs="FrankRuehl"/>
          <w:vanish/>
          <w:sz w:val="22"/>
          <w:szCs w:val="22"/>
          <w:shd w:val="clear" w:color="auto" w:fill="FFFF99"/>
          <w:rtl/>
        </w:rPr>
        <w:t>.</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המגיש בקשת צו ירושה יפרט בה את ענינו במתן הצו </w:t>
      </w:r>
      <w:r w:rsidRPr="00C30006">
        <w:rPr>
          <w:rStyle w:val="default"/>
          <w:rFonts w:cs="FrankRuehl" w:hint="cs"/>
          <w:strike/>
          <w:vanish/>
          <w:sz w:val="22"/>
          <w:szCs w:val="22"/>
          <w:shd w:val="clear" w:color="auto" w:fill="FFFF99"/>
          <w:rtl/>
        </w:rPr>
        <w:t>ואת כל הקרובים</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את פרטי בן זוגו של המוריש וכן את פרטי כל הקרובים</w:t>
      </w:r>
      <w:r w:rsidRPr="00C30006">
        <w:rPr>
          <w:rStyle w:val="default"/>
          <w:rFonts w:cs="FrankRuehl" w:hint="cs"/>
          <w:vanish/>
          <w:sz w:val="22"/>
          <w:szCs w:val="22"/>
          <w:shd w:val="clear" w:color="auto" w:fill="FFFF99"/>
          <w:rtl/>
        </w:rPr>
        <w:t xml:space="preserve"> הסמוכים שהיו אי פעם למוריש ומקומות מושבם, ואם נפטר אחד מהם לפני המוריש- את תאריך פטירתו ואת </w:t>
      </w:r>
      <w:r w:rsidRPr="00C30006">
        <w:rPr>
          <w:rStyle w:val="default"/>
          <w:rFonts w:cs="FrankRuehl" w:hint="cs"/>
          <w:strike/>
          <w:vanish/>
          <w:sz w:val="22"/>
          <w:szCs w:val="22"/>
          <w:shd w:val="clear" w:color="auto" w:fill="FFFF99"/>
          <w:rtl/>
        </w:rPr>
        <w:t>קרוביו הסמוכים</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ילדיו</w:t>
      </w:r>
      <w:r w:rsidRPr="00C30006">
        <w:rPr>
          <w:rStyle w:val="default"/>
          <w:rFonts w:cs="FrankRuehl" w:hint="cs"/>
          <w:vanish/>
          <w:sz w:val="22"/>
          <w:szCs w:val="22"/>
          <w:shd w:val="clear" w:color="auto" w:fill="FFFF99"/>
          <w:rtl/>
        </w:rPr>
        <w:t xml:space="preserve"> ומקומות מושבם; כן יפרט המבקש מי מן הקרובים הסמוכים הוא יורשו של המנוח, ובאילו חלקים, ואם מי מן היורשים הוא קטין, חסוי או נעדר- יציין זאת בראש הבקשה ובגופה, על פי הטופס; העובדות הכלולות בבקשה יאומתו בתצהיר של המבקש ושל אדם אחר.</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בתקנה זו, "קרובים סמוכים" </w:t>
      </w:r>
      <w:r w:rsidRPr="00C30006">
        <w:rPr>
          <w:rStyle w:val="default"/>
          <w:rFonts w:cs="FrankRuehl"/>
          <w:vanish/>
          <w:sz w:val="22"/>
          <w:szCs w:val="22"/>
          <w:shd w:val="clear" w:color="auto" w:fill="FFFF99"/>
          <w:rtl/>
        </w:rPr>
        <w:t>–</w:t>
      </w:r>
      <w:r w:rsidRPr="00C30006">
        <w:rPr>
          <w:rStyle w:val="default"/>
          <w:rFonts w:cs="FrankRuehl" w:hint="cs"/>
          <w:vanish/>
          <w:sz w:val="22"/>
          <w:szCs w:val="22"/>
          <w:shd w:val="clear" w:color="auto" w:fill="FFFF99"/>
          <w:rtl/>
        </w:rPr>
        <w:t xml:space="preserve"> היורשים על פי סעיף 10</w:t>
      </w:r>
      <w:r w:rsidRPr="00C30006">
        <w:rPr>
          <w:rStyle w:val="default"/>
          <w:rFonts w:cs="FrankRuehl" w:hint="cs"/>
          <w:vanish/>
          <w:sz w:val="22"/>
          <w:szCs w:val="22"/>
          <w:u w:val="single"/>
          <w:shd w:val="clear" w:color="auto" w:fill="FFFF99"/>
          <w:rtl/>
        </w:rPr>
        <w:t>(2)</w:t>
      </w:r>
      <w:r w:rsidRPr="00C30006">
        <w:rPr>
          <w:rStyle w:val="default"/>
          <w:rFonts w:cs="FrankRuehl" w:hint="cs"/>
          <w:vanish/>
          <w:sz w:val="22"/>
          <w:szCs w:val="22"/>
          <w:shd w:val="clear" w:color="auto" w:fill="FFFF99"/>
          <w:rtl/>
        </w:rPr>
        <w:t xml:space="preserve"> לחוק, למעט הוריו של המוריש וצאצאיהם והורי הוריו וצאצאיהם- אם הותיר המוריש אחריו ילדים או צאצאיהם, ולמעט הורי הוריו של המוריש וצאצאיהם- אם הותיר המוריש אחריו הורים או צאצאיהם ולא הותיר ילדים או צאצאיהם.</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01"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תקנה 300</w:t>
      </w:r>
    </w:p>
    <w:p w:rsidR="00DC7C3B" w:rsidRPr="00C30006" w:rsidRDefault="00DC7C3B">
      <w:pPr>
        <w:pStyle w:val="P00"/>
        <w:ind w:left="0" w:right="1134"/>
        <w:rPr>
          <w:rStyle w:val="default"/>
          <w:rFonts w:cs="FrankRuehl" w:hint="cs"/>
          <w:vanish/>
          <w:sz w:val="22"/>
          <w:szCs w:val="22"/>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בקשת צו ירושה</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hint="cs"/>
          <w:strike/>
          <w:vanish/>
          <w:sz w:val="22"/>
          <w:szCs w:val="22"/>
          <w:shd w:val="clear" w:color="auto" w:fill="FFFF99"/>
          <w:rtl/>
        </w:rPr>
        <w:t>300</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המגיש בקשת צו ירושה יפרט בה את ענינו במתן הצו את פרטי בן זוגו של המוריש וכן את פרטי כל הקרובים הסמוכים שהיו אי פעם למוריש ומקומות מושבם, ואם נפטר אחד מהם לפני המוריש- את תאריך פטירתו ואת ילדיו ומקומות מושבם; כן יפרט המבקש מי מן הקרובים הסמוכים הוא יורשו של המנוח, ובאילו חלקים, ואם מי מן היורשים הוא קטין, חסוי או נעדר- יציין זאת בראש הבקשה ובגופה, על פי הטופס; העובדות הכלולות בבקשה יאומתו בתצהיר של המבקש ושל אדם אחר.</w:t>
      </w:r>
    </w:p>
    <w:p w:rsidR="00DC7C3B" w:rsidRDefault="00DC7C3B">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 xml:space="preserve">בתקנה זו, "קרובים סמוכים" </w:t>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 xml:space="preserve"> היורשים על פי סעיף 10(2) לחוק, למעט הוריו של המוריש וצאצאיהם והורי הוריו וצאצאיהם- אם הותיר המוריש אחריו ילדים או צאצאיהם, ולמעט הורי הוריו של המוריש וצאצאיהם- אם הותיר המוריש אחריו הורים או צאצאיהם ולא הותיר ילדים או צאצאיהם</w:t>
      </w:r>
      <w:r w:rsidRPr="00C30006">
        <w:rPr>
          <w:rStyle w:val="default"/>
          <w:rFonts w:cs="FrankRuehl" w:hint="cs"/>
          <w:vanish/>
          <w:sz w:val="22"/>
          <w:szCs w:val="22"/>
          <w:shd w:val="clear" w:color="auto" w:fill="FFFF99"/>
          <w:rtl/>
        </w:rPr>
        <w:t>.</w:t>
      </w:r>
      <w:bookmarkEnd w:id="779"/>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180" type="#_x0000_t202" style="position:absolute;left:0;text-align:left;margin-left:470.25pt;margin-top:7.1pt;width:1in;height:16.8pt;z-index:251947520"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301</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80" w:name="Rov1134"/>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02"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תקנה 301</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בקשת צו קיום</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hint="cs"/>
          <w:strike/>
          <w:vanish/>
          <w:sz w:val="22"/>
          <w:szCs w:val="22"/>
          <w:shd w:val="clear" w:color="auto" w:fill="FFFF99"/>
          <w:rtl/>
        </w:rPr>
        <w:t>301</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המגיש בקשת צו קיום יגיש את הצוואה לבית המשפט, ואם אינו יכול להגישה במקורה יציין את הסיבה לכך ויגיש העתק ממנה או יוכיחנו בדרך אחרת; העובדות הכלולות בבקשה יאומתו בתצהיר של המבקש ושל אדם אחר.</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מגיש הבקשה יפרט בה את שמותיהם, מקומות מושבם, מענם הנוכחי וקרבתם המשפחתית למצווה של כל אחד מן הזכאים על פי הצוואה ואם מי מהם הוא קטין, חסוי או נעדר- יציין זאת; היה תאגיד בין היורשים- יפרט מגיש הבקשה את סוג התאגיד ומענו הרשום.</w:t>
      </w:r>
    </w:p>
    <w:p w:rsidR="00DC7C3B" w:rsidRDefault="00DC7C3B">
      <w:pPr>
        <w:pStyle w:val="P00"/>
        <w:spacing w:before="0"/>
        <w:ind w:left="0" w:right="1134"/>
        <w:rPr>
          <w:rStyle w:val="default"/>
          <w:rFonts w:cs="FrankRuehl" w:hint="cs"/>
          <w:color w:val="FF0000"/>
          <w:sz w:val="2"/>
          <w:szCs w:val="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ג</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מגיש הבקשה ישלח ליורשים לפי הצוואה הודעה על זכאותם בדואר רשום, על פי טופס 37, ויציין את עובדת המשלוח בגוף הבקשה.</w:t>
      </w:r>
      <w:bookmarkEnd w:id="780"/>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181" type="#_x0000_t202" style="position:absolute;left:0;text-align:left;margin-left:470.25pt;margin-top:7.1pt;width:1in;height:16.8pt;z-index:251948544"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302</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81" w:name="Rov1135"/>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03"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תקנה 302</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cs="FrankRuehl" w:hint="cs"/>
          <w:b/>
          <w:bCs/>
          <w:strike/>
          <w:vanish/>
          <w:sz w:val="20"/>
          <w:szCs w:val="20"/>
          <w:shd w:val="clear" w:color="auto" w:fill="FFFF99"/>
          <w:rtl/>
        </w:rPr>
      </w:pPr>
      <w:r w:rsidRPr="00C30006">
        <w:rPr>
          <w:rStyle w:val="default"/>
          <w:rFonts w:cs="Miriam" w:hint="cs"/>
          <w:strike/>
          <w:vanish/>
          <w:sz w:val="16"/>
          <w:szCs w:val="16"/>
          <w:shd w:val="clear" w:color="auto" w:fill="FFFF99"/>
          <w:rtl/>
        </w:rPr>
        <w:t>צוואה שלא הוגשה לבית המשפט בידי המבקש</w:t>
      </w:r>
    </w:p>
    <w:p w:rsidR="00DC7C3B" w:rsidRDefault="00DC7C3B">
      <w:pPr>
        <w:pStyle w:val="P00"/>
        <w:spacing w:before="0"/>
        <w:ind w:left="0" w:right="1134"/>
        <w:rPr>
          <w:rStyle w:val="default"/>
          <w:rFonts w:cs="FrankRuehl" w:hint="cs"/>
          <w:strike/>
          <w:sz w:val="2"/>
          <w:szCs w:val="2"/>
          <w:shd w:val="clear" w:color="auto" w:fill="FFFF99"/>
          <w:rtl/>
        </w:rPr>
      </w:pPr>
      <w:r w:rsidRPr="00C30006">
        <w:rPr>
          <w:rStyle w:val="big-number"/>
          <w:rFonts w:cs="FrankRuehl" w:hint="cs"/>
          <w:strike/>
          <w:vanish/>
          <w:sz w:val="22"/>
          <w:szCs w:val="22"/>
          <w:shd w:val="clear" w:color="auto" w:fill="FFFF99"/>
          <w:rtl/>
        </w:rPr>
        <w:t>302</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big-number"/>
          <w:rFonts w:cs="FrankRuehl" w:hint="cs"/>
          <w:strike/>
          <w:vanish/>
          <w:sz w:val="22"/>
          <w:szCs w:val="22"/>
          <w:shd w:val="clear" w:color="auto" w:fill="FFFF99"/>
          <w:rtl/>
        </w:rPr>
        <w:t>נמסרה הצוואה לבית המשפט שלא בידי המבקש או שהופקדה בבית המשפט בדרך האמורה בחוק או שנמסר זכרון דברים על צוואה שבעל-פה, יציין זאת המבקש בבקשתו</w:t>
      </w:r>
      <w:r w:rsidRPr="00C30006">
        <w:rPr>
          <w:rStyle w:val="default"/>
          <w:rFonts w:cs="FrankRuehl" w:hint="cs"/>
          <w:strike/>
          <w:vanish/>
          <w:sz w:val="22"/>
          <w:szCs w:val="22"/>
          <w:shd w:val="clear" w:color="auto" w:fill="FFFF99"/>
          <w:rtl/>
        </w:rPr>
        <w:t>.</w:t>
      </w:r>
      <w:bookmarkEnd w:id="781"/>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182" type="#_x0000_t202" style="position:absolute;left:0;text-align:left;margin-left:470.25pt;margin-top:7.1pt;width:1in;height:16.8pt;z-index:251949568"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303</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82" w:name="Rov714"/>
      <w:r w:rsidRPr="00C30006">
        <w:rPr>
          <w:rStyle w:val="default"/>
          <w:rFonts w:cs="FrankRuehl" w:hint="cs"/>
          <w:vanish/>
          <w:color w:val="FF0000"/>
          <w:sz w:val="20"/>
          <w:szCs w:val="20"/>
          <w:shd w:val="clear" w:color="auto" w:fill="FFFF99"/>
          <w:rtl/>
        </w:rPr>
        <w:t>מיום 28.5.1987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תשמ"ז-1987</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604" w:history="1">
        <w:r w:rsidRPr="00C30006">
          <w:rPr>
            <w:rStyle w:val="Hyperlink"/>
            <w:rFonts w:cs="FrankRuehl" w:hint="cs"/>
            <w:vanish/>
            <w:szCs w:val="20"/>
            <w:shd w:val="clear" w:color="auto" w:fill="FFFF99"/>
            <w:rtl/>
          </w:rPr>
          <w:t>ק"ת תשמ"ז מס' 5034</w:t>
        </w:r>
      </w:hyperlink>
      <w:r w:rsidRPr="00C30006">
        <w:rPr>
          <w:rStyle w:val="default"/>
          <w:rFonts w:cs="FrankRuehl" w:hint="cs"/>
          <w:vanish/>
          <w:sz w:val="20"/>
          <w:szCs w:val="20"/>
          <w:shd w:val="clear" w:color="auto" w:fill="FFFF99"/>
          <w:rtl/>
        </w:rPr>
        <w:t xml:space="preserve"> מיום 28.5.1987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963</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303</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פרסום</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big-number"/>
          <w:rFonts w:cs="FrankRuehl" w:hint="cs"/>
          <w:strike/>
          <w:vanish/>
          <w:sz w:val="22"/>
          <w:szCs w:val="22"/>
          <w:shd w:val="clear" w:color="auto" w:fill="FFFF99"/>
          <w:rtl/>
        </w:rPr>
        <w:t>303</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big-number"/>
          <w:rFonts w:cs="FrankRuehl" w:hint="cs"/>
          <w:strike/>
          <w:vanish/>
          <w:sz w:val="22"/>
          <w:szCs w:val="22"/>
          <w:shd w:val="clear" w:color="auto" w:fill="FFFF99"/>
          <w:rtl/>
        </w:rPr>
        <w:t>הודעה</w:t>
      </w:r>
      <w:r w:rsidRPr="00C30006">
        <w:rPr>
          <w:rStyle w:val="default"/>
          <w:rFonts w:cs="FrankRuehl" w:hint="cs"/>
          <w:strike/>
          <w:vanish/>
          <w:sz w:val="22"/>
          <w:szCs w:val="22"/>
          <w:shd w:val="clear" w:color="auto" w:fill="FFFF99"/>
          <w:rtl/>
        </w:rPr>
        <w:t xml:space="preserve"> על הגשת בקשה לצו ירושה או לצו קיום תפורסם ברשומות ובעתון יומי, ורשאי בית המשפט או הרשם לפטור מפרסום בעתון יומי או להורות על פרסומים אחרים; הודעה כאמור תכלול הזמנה להגשת כתב התנגדות תוך מועד שלא יפחת משבועיים מיום הפרסום</w:t>
      </w:r>
      <w:r w:rsidRPr="00C30006">
        <w:rPr>
          <w:rStyle w:val="default"/>
          <w:rFonts w:cs="FrankRuehl" w:hint="cs"/>
          <w:vanish/>
          <w:sz w:val="22"/>
          <w:szCs w:val="22"/>
          <w:shd w:val="clear" w:color="auto" w:fill="FFFF99"/>
          <w:rtl/>
        </w:rPr>
        <w:t>.</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05"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Style w:val="big-number"/>
          <w:rFonts w:cs="FrankRuehl" w:hint="cs"/>
          <w:b/>
          <w:bCs/>
          <w:vanish/>
          <w:sz w:val="20"/>
          <w:szCs w:val="20"/>
          <w:shd w:val="clear" w:color="auto" w:fill="FFFF99"/>
          <w:rtl/>
        </w:rPr>
        <w:t>ביטול תקנה 303</w:t>
      </w:r>
    </w:p>
    <w:p w:rsidR="00DC7C3B" w:rsidRPr="00C30006" w:rsidRDefault="00DC7C3B">
      <w:pPr>
        <w:pStyle w:val="P00"/>
        <w:ind w:left="0" w:right="1134"/>
        <w:rPr>
          <w:rStyle w:val="default"/>
          <w:rFonts w:cs="FrankRuehl" w:hint="cs"/>
          <w:vanish/>
          <w:sz w:val="22"/>
          <w:szCs w:val="22"/>
          <w:shd w:val="clear" w:color="auto" w:fill="FFFF99"/>
          <w:rtl/>
        </w:rPr>
      </w:pPr>
      <w:r w:rsidRPr="00C30006">
        <w:rPr>
          <w:rStyle w:val="big-number"/>
          <w:rFonts w:hint="cs"/>
          <w:strike/>
          <w:vanish/>
          <w:sz w:val="16"/>
          <w:szCs w:val="16"/>
          <w:shd w:val="clear" w:color="auto" w:fill="FFFF99"/>
          <w:rtl/>
        </w:rPr>
        <w:t>פרסום</w:t>
      </w:r>
    </w:p>
    <w:p w:rsidR="00DC7C3B" w:rsidRDefault="00DC7C3B">
      <w:pPr>
        <w:pStyle w:val="P00"/>
        <w:spacing w:before="0"/>
        <w:ind w:left="0" w:right="1134"/>
        <w:rPr>
          <w:rStyle w:val="default"/>
          <w:rFonts w:cs="FrankRuehl" w:hint="cs"/>
          <w:sz w:val="2"/>
          <w:szCs w:val="2"/>
          <w:rtl/>
        </w:rPr>
      </w:pPr>
      <w:r w:rsidRPr="00C30006">
        <w:rPr>
          <w:rStyle w:val="big-number"/>
          <w:rFonts w:cs="FrankRuehl" w:hint="cs"/>
          <w:strike/>
          <w:vanish/>
          <w:sz w:val="22"/>
          <w:szCs w:val="22"/>
          <w:shd w:val="clear" w:color="auto" w:fill="FFFF99"/>
          <w:rtl/>
        </w:rPr>
        <w:t>303</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big-number"/>
          <w:rFonts w:cs="FrankRuehl" w:hint="cs"/>
          <w:strike/>
          <w:vanish/>
          <w:sz w:val="22"/>
          <w:szCs w:val="22"/>
          <w:shd w:val="clear" w:color="auto" w:fill="FFFF99"/>
          <w:rtl/>
        </w:rPr>
        <w:t>הודעה</w:t>
      </w:r>
      <w:r w:rsidRPr="00C30006">
        <w:rPr>
          <w:rStyle w:val="default"/>
          <w:rFonts w:cs="FrankRuehl" w:hint="cs"/>
          <w:strike/>
          <w:vanish/>
          <w:sz w:val="22"/>
          <w:szCs w:val="22"/>
          <w:shd w:val="clear" w:color="auto" w:fill="FFFF99"/>
          <w:rtl/>
        </w:rPr>
        <w:t xml:space="preserve"> על הגשת בקשה לצו ירושה או לצו קיום תפורסם בשני עתונים יומיים- מהם אחד עתון בוקר והשני עתון צהרים וכן ברשומות, ורשאי בית המשפט או הרשם לפטור מפרסום בעתון יומי אחד או להורות על פרסומים אחרים; ההודעה בעתונים היומיים תכלול הזמנה להגשת כתב התנגדות תוך מועד שלא יפחת משבועיים מיום הפרסום</w:t>
      </w:r>
      <w:r w:rsidRPr="00C30006">
        <w:rPr>
          <w:rStyle w:val="default"/>
          <w:rFonts w:cs="FrankRuehl" w:hint="cs"/>
          <w:vanish/>
          <w:sz w:val="22"/>
          <w:szCs w:val="22"/>
          <w:shd w:val="clear" w:color="auto" w:fill="FFFF99"/>
          <w:rtl/>
        </w:rPr>
        <w:t>.</w:t>
      </w:r>
      <w:bookmarkEnd w:id="782"/>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183" type="#_x0000_t202" style="position:absolute;left:0;text-align:left;margin-left:470.25pt;margin-top:7.1pt;width:1in;height:16.8pt;z-index:251950592"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304</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83" w:name="Rov715"/>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06"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תקנה 304</w:t>
      </w:r>
    </w:p>
    <w:p w:rsidR="00DC7C3B" w:rsidRPr="00C30006" w:rsidRDefault="00DC7C3B">
      <w:pPr>
        <w:pStyle w:val="P00"/>
        <w:ind w:left="0" w:right="1134"/>
        <w:rPr>
          <w:rStyle w:val="default"/>
          <w:rFonts w:cs="FrankRuehl" w:hint="cs"/>
          <w:vanish/>
          <w:color w:val="FF0000"/>
          <w:sz w:val="20"/>
          <w:szCs w:val="20"/>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חקירת עובדות</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hint="cs"/>
          <w:strike/>
          <w:vanish/>
          <w:sz w:val="22"/>
          <w:szCs w:val="22"/>
          <w:shd w:val="clear" w:color="auto" w:fill="FFFF99"/>
          <w:rtl/>
        </w:rPr>
        <w:t>304</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בית המשפט או הרשם יברר במשרד הרישום המרכזי של צוואות אם נמסרה או הופקדה צוואה או אם נמסר או הופקד זכרון דברים על צוואה שבעל-פה, ורשאי הוא לברר העובדות הטעונות הוכחה.</w:t>
      </w:r>
    </w:p>
    <w:p w:rsidR="00DC7C3B" w:rsidRDefault="00DC7C3B">
      <w:pPr>
        <w:pStyle w:val="P00"/>
        <w:spacing w:before="0"/>
        <w:ind w:left="0" w:right="1134"/>
        <w:rPr>
          <w:rStyle w:val="default"/>
          <w:rFonts w:cs="FrankRuehl" w:hint="cs"/>
          <w:strike/>
          <w:color w:val="FF0000"/>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בבדיקת אמיתות הצוואה רשאי בית המשפט או הרשם לבדוק תצהירי העדים שחתמו על הצוואה או על זכרון הדברים, ורשאי הוא להזמין את העדים ולחקרם.</w:t>
      </w:r>
      <w:bookmarkEnd w:id="783"/>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184" type="#_x0000_t202" style="position:absolute;left:0;text-align:left;margin-left:470.25pt;margin-top:7.1pt;width:1in;height:16.8pt;z-index:251951616"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305</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84" w:name="Rov716"/>
      <w:r w:rsidRPr="00C30006">
        <w:rPr>
          <w:rStyle w:val="default"/>
          <w:rFonts w:cs="FrankRuehl" w:hint="cs"/>
          <w:vanish/>
          <w:color w:val="FF0000"/>
          <w:sz w:val="20"/>
          <w:szCs w:val="20"/>
          <w:shd w:val="clear" w:color="auto" w:fill="FFFF99"/>
          <w:rtl/>
        </w:rPr>
        <w:t>מיום 10.7.1986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תשמ"ו-1986</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07" w:history="1">
        <w:r w:rsidRPr="00C30006">
          <w:rPr>
            <w:rStyle w:val="Hyperlink"/>
            <w:rFonts w:cs="FrankRuehl" w:hint="cs"/>
            <w:vanish/>
            <w:szCs w:val="20"/>
            <w:shd w:val="clear" w:color="auto" w:fill="FFFF99"/>
            <w:rtl/>
          </w:rPr>
          <w:t>ק"ת תשמ"ו מס' 4939</w:t>
        </w:r>
      </w:hyperlink>
      <w:r w:rsidRPr="00C30006">
        <w:rPr>
          <w:rStyle w:val="default"/>
          <w:rFonts w:cs="FrankRuehl" w:hint="cs"/>
          <w:vanish/>
          <w:sz w:val="20"/>
          <w:szCs w:val="20"/>
          <w:shd w:val="clear" w:color="auto" w:fill="FFFF99"/>
          <w:rtl/>
        </w:rPr>
        <w:t xml:space="preserve"> מיום 10.6.1986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994</w:t>
      </w:r>
    </w:p>
    <w:p w:rsidR="00DC7C3B" w:rsidRPr="00C30006" w:rsidRDefault="00DC7C3B">
      <w:pPr>
        <w:pStyle w:val="P00"/>
        <w:ind w:left="0" w:right="1134"/>
        <w:rPr>
          <w:rStyle w:val="default"/>
          <w:rFonts w:cs="FrankRuehl" w:hint="cs"/>
          <w:vanish/>
          <w:sz w:val="22"/>
          <w:szCs w:val="22"/>
          <w:shd w:val="clear" w:color="auto" w:fill="FFFF99"/>
          <w:rtl/>
        </w:rPr>
      </w:pPr>
      <w:r w:rsidRPr="00C30006">
        <w:rPr>
          <w:rStyle w:val="big-number"/>
          <w:rFonts w:cs="FrankRuehl" w:hint="cs"/>
          <w:vanish/>
          <w:sz w:val="22"/>
          <w:szCs w:val="22"/>
          <w:shd w:val="clear" w:color="auto" w:fill="FFFF99"/>
          <w:rtl/>
        </w:rPr>
        <w:t>305</w:t>
      </w:r>
      <w:r w:rsidRPr="00C30006">
        <w:rPr>
          <w:rStyle w:val="big-number"/>
          <w:rFonts w:cs="FrankRuehl"/>
          <w:vanish/>
          <w:sz w:val="22"/>
          <w:szCs w:val="22"/>
          <w:shd w:val="clear" w:color="auto" w:fill="FFFF99"/>
          <w:rtl/>
        </w:rPr>
        <w:t>.</w:t>
      </w:r>
      <w:r w:rsidRPr="00C30006">
        <w:rPr>
          <w:rStyle w:val="big-number"/>
          <w:rFonts w:cs="FrankRuehl"/>
          <w:vanish/>
          <w:sz w:val="22"/>
          <w:szCs w:val="22"/>
          <w:shd w:val="clear" w:color="auto" w:fill="FFFF99"/>
          <w:rtl/>
        </w:rPr>
        <w:tab/>
      </w:r>
      <w:r w:rsidRPr="00C30006">
        <w:rPr>
          <w:rStyle w:val="big-number"/>
          <w:rFonts w:cs="FrankRuehl" w:hint="cs"/>
          <w:vanish/>
          <w:sz w:val="22"/>
          <w:szCs w:val="22"/>
          <w:shd w:val="clear" w:color="auto" w:fill="FFFF99"/>
          <w:rtl/>
        </w:rPr>
        <w:t>קיים</w:t>
      </w:r>
      <w:r w:rsidRPr="00C30006">
        <w:rPr>
          <w:rStyle w:val="default"/>
          <w:rFonts w:cs="FrankRuehl" w:hint="cs"/>
          <w:vanish/>
          <w:sz w:val="22"/>
          <w:szCs w:val="22"/>
          <w:shd w:val="clear" w:color="auto" w:fill="FFFF99"/>
          <w:rtl/>
        </w:rPr>
        <w:t xml:space="preserve"> בית המשפט צוואה </w:t>
      </w:r>
      <w:r w:rsidRPr="00C30006">
        <w:rPr>
          <w:rStyle w:val="default"/>
          <w:rFonts w:cs="FrankRuehl" w:hint="cs"/>
          <w:vanish/>
          <w:sz w:val="22"/>
          <w:szCs w:val="22"/>
          <w:u w:val="single"/>
          <w:shd w:val="clear" w:color="auto" w:fill="FFFF99"/>
          <w:rtl/>
        </w:rPr>
        <w:t>בכתב יד על אף העדר חתימה או תאריך, או שקיים צוואה</w:t>
      </w:r>
      <w:r w:rsidRPr="00C30006">
        <w:rPr>
          <w:rStyle w:val="default"/>
          <w:rFonts w:cs="FrankRuehl" w:hint="cs"/>
          <w:vanish/>
          <w:sz w:val="22"/>
          <w:szCs w:val="22"/>
          <w:shd w:val="clear" w:color="auto" w:fill="FFFF99"/>
          <w:rtl/>
        </w:rPr>
        <w:t xml:space="preserve"> על אף פגם בחתימתם של המצווה או של העדים או בתאריך הצוואה או בהליכים המפורטים בסעיפים 20 עד 23 לחוק או בכשרותם של העדים, או שתיקן צוואה לפי סעיפים 30 ו 32 לחוק או שביטל הוראה מהוראותיה, תצויין העובדה בהחלטותו ויפורשו נימוקיה.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08"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תקנה 305</w:t>
      </w:r>
    </w:p>
    <w:p w:rsidR="00DC7C3B" w:rsidRPr="00C30006" w:rsidRDefault="00DC7C3B">
      <w:pPr>
        <w:pStyle w:val="P00"/>
        <w:ind w:left="0" w:right="1134"/>
        <w:rPr>
          <w:rStyle w:val="default"/>
          <w:rFonts w:cs="FrankRuehl" w:hint="cs"/>
          <w:vanish/>
          <w:sz w:val="22"/>
          <w:szCs w:val="22"/>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קיום צוואה פגומה</w:t>
      </w:r>
    </w:p>
    <w:p w:rsidR="00DC7C3B" w:rsidRDefault="00DC7C3B">
      <w:pPr>
        <w:pStyle w:val="P00"/>
        <w:spacing w:before="0"/>
        <w:ind w:left="0" w:right="1134"/>
        <w:rPr>
          <w:rStyle w:val="default"/>
          <w:rFonts w:cs="FrankRuehl" w:hint="cs"/>
          <w:sz w:val="2"/>
          <w:szCs w:val="2"/>
          <w:rtl/>
        </w:rPr>
      </w:pPr>
      <w:r w:rsidRPr="00C30006">
        <w:rPr>
          <w:rStyle w:val="big-number"/>
          <w:rFonts w:cs="FrankRuehl" w:hint="cs"/>
          <w:strike/>
          <w:vanish/>
          <w:sz w:val="22"/>
          <w:szCs w:val="22"/>
          <w:shd w:val="clear" w:color="auto" w:fill="FFFF99"/>
          <w:rtl/>
        </w:rPr>
        <w:t>305</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big-number"/>
          <w:rFonts w:cs="FrankRuehl" w:hint="cs"/>
          <w:strike/>
          <w:vanish/>
          <w:sz w:val="22"/>
          <w:szCs w:val="22"/>
          <w:shd w:val="clear" w:color="auto" w:fill="FFFF99"/>
          <w:rtl/>
        </w:rPr>
        <w:t>קיים</w:t>
      </w:r>
      <w:r w:rsidRPr="00C30006">
        <w:rPr>
          <w:rStyle w:val="default"/>
          <w:rFonts w:cs="FrankRuehl" w:hint="cs"/>
          <w:strike/>
          <w:vanish/>
          <w:sz w:val="22"/>
          <w:szCs w:val="22"/>
          <w:shd w:val="clear" w:color="auto" w:fill="FFFF99"/>
          <w:rtl/>
        </w:rPr>
        <w:t xml:space="preserve"> בית המשפט צוואה בכתב יד על אף העדר חתימה או תאריך, או שקיים צוואה על אף פגם בחתימתם של המצווה או של העדים או בתאריך הצוואה או בהליכים המפורטים בסעיפים 20 עד 23 לחוק או בכשרותם של העדים, או שתיקן צוואה לפי סעיפים 30 ו 32 לחוק או שביטל הוראה מהוראותיה, תצויין העובדה בהחלטותו ויפורשו נימוקיה</w:t>
      </w:r>
      <w:r w:rsidRPr="00C30006">
        <w:rPr>
          <w:rStyle w:val="default"/>
          <w:rFonts w:cs="FrankRuehl" w:hint="cs"/>
          <w:vanish/>
          <w:sz w:val="22"/>
          <w:szCs w:val="22"/>
          <w:shd w:val="clear" w:color="auto" w:fill="FFFF99"/>
          <w:rtl/>
        </w:rPr>
        <w:t>.</w:t>
      </w:r>
      <w:bookmarkEnd w:id="784"/>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185" type="#_x0000_t202" style="position:absolute;left:0;text-align:left;margin-left:470.25pt;margin-top:7.1pt;width:1in;height:16.8pt;z-index:251952640"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306</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85" w:name="Rov717"/>
      <w:r w:rsidRPr="00C30006">
        <w:rPr>
          <w:rStyle w:val="default"/>
          <w:rFonts w:cs="FrankRuehl" w:hint="cs"/>
          <w:vanish/>
          <w:color w:val="FF0000"/>
          <w:sz w:val="20"/>
          <w:szCs w:val="20"/>
          <w:shd w:val="clear" w:color="auto" w:fill="FFFF99"/>
          <w:rtl/>
        </w:rPr>
        <w:t>מיום 28.9.1991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תשנ"א-1991</w:t>
      </w:r>
    </w:p>
    <w:p w:rsidR="00DC7C3B" w:rsidRPr="00C30006" w:rsidRDefault="00DC7C3B">
      <w:pPr>
        <w:pStyle w:val="P00"/>
        <w:spacing w:before="0"/>
        <w:ind w:left="0" w:right="1134"/>
        <w:rPr>
          <w:rStyle w:val="default"/>
          <w:rFonts w:cs="FrankRuehl" w:hint="cs"/>
          <w:vanish/>
          <w:shd w:val="clear" w:color="auto" w:fill="FFFF99"/>
          <w:rtl/>
        </w:rPr>
      </w:pPr>
      <w:hyperlink r:id="rId609" w:history="1">
        <w:r w:rsidRPr="00C30006">
          <w:rPr>
            <w:rStyle w:val="Hyperlink"/>
            <w:rFonts w:cs="FrankRuehl" w:hint="cs"/>
            <w:vanish/>
            <w:szCs w:val="20"/>
            <w:shd w:val="clear" w:color="auto" w:fill="FFFF99"/>
            <w:rtl/>
          </w:rPr>
          <w:t>ק"ת תשנ"א מס' 5380</w:t>
        </w:r>
      </w:hyperlink>
      <w:r w:rsidRPr="00C30006">
        <w:rPr>
          <w:rStyle w:val="default"/>
          <w:rFonts w:cs="FrankRuehl" w:hint="cs"/>
          <w:vanish/>
          <w:sz w:val="20"/>
          <w:szCs w:val="20"/>
          <w:shd w:val="clear" w:color="auto" w:fill="FFFF99"/>
          <w:rtl/>
        </w:rPr>
        <w:t xml:space="preserve"> מיום 29.8.1991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1228</w:t>
      </w:r>
    </w:p>
    <w:p w:rsidR="00DC7C3B" w:rsidRPr="00C30006" w:rsidRDefault="00DC7C3B">
      <w:pPr>
        <w:pStyle w:val="P00"/>
        <w:ind w:left="0" w:right="1134"/>
        <w:rPr>
          <w:rStyle w:val="default"/>
          <w:rFonts w:cs="FrankRuehl" w:hint="cs"/>
          <w:vanish/>
          <w:color w:val="FF0000"/>
          <w:sz w:val="20"/>
          <w:szCs w:val="20"/>
          <w:shd w:val="clear" w:color="auto" w:fill="FFFF99"/>
          <w:rtl/>
        </w:rPr>
      </w:pPr>
      <w:r w:rsidRPr="00C30006">
        <w:rPr>
          <w:rStyle w:val="big-number"/>
          <w:rFonts w:cs="FrankRuehl" w:hint="cs"/>
          <w:vanish/>
          <w:sz w:val="22"/>
          <w:szCs w:val="22"/>
          <w:shd w:val="clear" w:color="auto" w:fill="FFFF99"/>
          <w:rtl/>
        </w:rPr>
        <w:t>306</w:t>
      </w:r>
      <w:r w:rsidRPr="00C30006">
        <w:rPr>
          <w:rStyle w:val="big-number"/>
          <w:rFonts w:cs="FrankRuehl"/>
          <w:vanish/>
          <w:sz w:val="22"/>
          <w:szCs w:val="22"/>
          <w:shd w:val="clear" w:color="auto" w:fill="FFFF99"/>
          <w:rtl/>
        </w:rPr>
        <w:t>.</w:t>
      </w:r>
      <w:r w:rsidRPr="00C30006">
        <w:rPr>
          <w:rStyle w:val="big-number"/>
          <w:rFonts w:cs="FrankRuehl"/>
          <w:vanish/>
          <w:sz w:val="22"/>
          <w:szCs w:val="22"/>
          <w:shd w:val="clear" w:color="auto" w:fill="FFFF99"/>
          <w:rtl/>
        </w:rPr>
        <w:tab/>
      </w:r>
      <w:r w:rsidRPr="00C30006">
        <w:rPr>
          <w:rStyle w:val="big-number"/>
          <w:rFonts w:cs="FrankRuehl" w:hint="cs"/>
          <w:vanish/>
          <w:sz w:val="22"/>
          <w:szCs w:val="22"/>
          <w:shd w:val="clear" w:color="auto" w:fill="FFFF99"/>
          <w:rtl/>
        </w:rPr>
        <w:t xml:space="preserve">הרוצה להתנגד יגיש כתב התנגדות במספר עתקים מספיק לבית המשפט ולהמצאה לבעלי הדין, ויפרט בו את נושא התנגדותו ונימוקיו </w:t>
      </w:r>
      <w:r w:rsidRPr="00C30006">
        <w:rPr>
          <w:rStyle w:val="big-number"/>
          <w:rFonts w:cs="FrankRuehl" w:hint="cs"/>
          <w:vanish/>
          <w:sz w:val="22"/>
          <w:szCs w:val="22"/>
          <w:u w:val="single"/>
          <w:shd w:val="clear" w:color="auto" w:fill="FFFF99"/>
          <w:rtl/>
        </w:rPr>
        <w:t>העובדות הנטענות בכתב ההתנגדות יאומתו בתצהיר</w:t>
      </w:r>
      <w:r w:rsidRPr="00C30006">
        <w:rPr>
          <w:rStyle w:val="big-number"/>
          <w:rFonts w:cs="FrankRuehl" w:hint="cs"/>
          <w:vanish/>
          <w:sz w:val="22"/>
          <w:szCs w:val="22"/>
          <w:shd w:val="clear" w:color="auto" w:fill="FFFF99"/>
          <w:rtl/>
        </w:rPr>
        <w:t>.</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10"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תקנה 306</w:t>
      </w:r>
    </w:p>
    <w:p w:rsidR="00DC7C3B" w:rsidRPr="00C30006" w:rsidRDefault="00DC7C3B">
      <w:pPr>
        <w:pStyle w:val="P00"/>
        <w:ind w:left="0" w:right="1134"/>
        <w:rPr>
          <w:rStyle w:val="default"/>
          <w:rFonts w:cs="FrankRuehl" w:hint="cs"/>
          <w:vanish/>
          <w:color w:val="FF0000"/>
          <w:sz w:val="20"/>
          <w:szCs w:val="20"/>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FrankRuehl" w:hint="cs"/>
          <w:strike/>
          <w:vanish/>
          <w:shd w:val="clear" w:color="auto" w:fill="FFFF99"/>
          <w:rtl/>
        </w:rPr>
      </w:pPr>
      <w:r w:rsidRPr="00C30006">
        <w:rPr>
          <w:rStyle w:val="big-number"/>
          <w:rFonts w:hint="cs"/>
          <w:strike/>
          <w:vanish/>
          <w:sz w:val="16"/>
          <w:szCs w:val="16"/>
          <w:shd w:val="clear" w:color="auto" w:fill="FFFF99"/>
          <w:rtl/>
        </w:rPr>
        <w:t>כתב התנגדות</w:t>
      </w:r>
    </w:p>
    <w:p w:rsidR="00DC7C3B" w:rsidRDefault="00DC7C3B">
      <w:pPr>
        <w:pStyle w:val="P00"/>
        <w:spacing w:before="0"/>
        <w:ind w:left="0" w:right="1134"/>
        <w:rPr>
          <w:rStyle w:val="default"/>
          <w:rFonts w:cs="FrankRuehl" w:hint="cs"/>
          <w:color w:val="FF0000"/>
          <w:sz w:val="2"/>
          <w:szCs w:val="2"/>
          <w:rtl/>
        </w:rPr>
      </w:pPr>
      <w:r w:rsidRPr="00C30006">
        <w:rPr>
          <w:rStyle w:val="big-number"/>
          <w:rFonts w:cs="FrankRuehl" w:hint="cs"/>
          <w:strike/>
          <w:vanish/>
          <w:sz w:val="22"/>
          <w:szCs w:val="22"/>
          <w:shd w:val="clear" w:color="auto" w:fill="FFFF99"/>
          <w:rtl/>
        </w:rPr>
        <w:t>306</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big-number"/>
          <w:rFonts w:cs="FrankRuehl" w:hint="cs"/>
          <w:strike/>
          <w:vanish/>
          <w:sz w:val="22"/>
          <w:szCs w:val="22"/>
          <w:shd w:val="clear" w:color="auto" w:fill="FFFF99"/>
          <w:rtl/>
        </w:rPr>
        <w:t>הרוצה להתנגד יגיש כתב התנגדות במספר עתקים מספיק לבית המשפט ולהמצאה לבעלי הדין, ויפרט בו את נושא התנגדותו ונימוקיו העובדות הנטענות בכתב ההתנגדות יאומתו בתצהיר</w:t>
      </w:r>
      <w:r w:rsidRPr="00C30006">
        <w:rPr>
          <w:rStyle w:val="big-number"/>
          <w:rFonts w:cs="FrankRuehl" w:hint="cs"/>
          <w:vanish/>
          <w:sz w:val="22"/>
          <w:szCs w:val="22"/>
          <w:shd w:val="clear" w:color="auto" w:fill="FFFF99"/>
          <w:rtl/>
        </w:rPr>
        <w:t>.</w:t>
      </w:r>
      <w:bookmarkEnd w:id="785"/>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186" type="#_x0000_t202" style="position:absolute;left:0;text-align:left;margin-left:470.25pt;margin-top:7.1pt;width:1in;height:16.8pt;z-index:251953664"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307</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86" w:name="Rov718"/>
      <w:r w:rsidRPr="00C30006">
        <w:rPr>
          <w:rStyle w:val="default"/>
          <w:rFonts w:cs="FrankRuehl" w:hint="cs"/>
          <w:vanish/>
          <w:color w:val="FF0000"/>
          <w:sz w:val="20"/>
          <w:szCs w:val="20"/>
          <w:shd w:val="clear" w:color="auto" w:fill="FFFF99"/>
          <w:rtl/>
        </w:rPr>
        <w:t>מיום 9.6.1990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תש"ן-1990</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611" w:history="1">
        <w:r w:rsidRPr="00C30006">
          <w:rPr>
            <w:rStyle w:val="Hyperlink"/>
            <w:rFonts w:cs="FrankRuehl" w:hint="cs"/>
            <w:vanish/>
            <w:szCs w:val="20"/>
            <w:shd w:val="clear" w:color="auto" w:fill="FFFF99"/>
            <w:rtl/>
          </w:rPr>
          <w:t>ק"ת תש"ן מס' 5266</w:t>
        </w:r>
      </w:hyperlink>
      <w:r w:rsidRPr="00C30006">
        <w:rPr>
          <w:rStyle w:val="default"/>
          <w:rFonts w:cs="FrankRuehl" w:hint="cs"/>
          <w:vanish/>
          <w:sz w:val="20"/>
          <w:szCs w:val="20"/>
          <w:shd w:val="clear" w:color="auto" w:fill="FFFF99"/>
          <w:rtl/>
        </w:rPr>
        <w:t xml:space="preserve"> מיום 10.5.1990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598</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2"/>
          <w:szCs w:val="22"/>
          <w:shd w:val="clear" w:color="auto" w:fill="FFFF99"/>
          <w:rtl/>
        </w:rPr>
        <w:t>307</w:t>
      </w:r>
      <w:r w:rsidRPr="00C30006">
        <w:rPr>
          <w:rStyle w:val="big-number"/>
          <w:rFonts w:cs="FrankRuehl"/>
          <w:vanish/>
          <w:sz w:val="22"/>
          <w:szCs w:val="22"/>
          <w:shd w:val="clear" w:color="auto" w:fill="FFFF99"/>
          <w:rtl/>
        </w:rPr>
        <w:t>.</w:t>
      </w:r>
      <w:r w:rsidRPr="00C30006">
        <w:rPr>
          <w:rStyle w:val="big-number"/>
          <w:rFonts w:cs="FrankRuehl"/>
          <w:vanish/>
          <w:sz w:val="22"/>
          <w:szCs w:val="22"/>
          <w:shd w:val="clear" w:color="auto" w:fill="FFFF99"/>
          <w:rtl/>
        </w:rPr>
        <w:tab/>
      </w:r>
      <w:r w:rsidRPr="00C30006">
        <w:rPr>
          <w:rStyle w:val="big-number"/>
          <w:rFonts w:cs="FrankRuehl" w:hint="cs"/>
          <w:vanish/>
          <w:sz w:val="22"/>
          <w:szCs w:val="22"/>
          <w:shd w:val="clear" w:color="auto" w:fill="FFFF99"/>
          <w:rtl/>
        </w:rPr>
        <w:t>לא הוגשה התנגדות תוך המועד הקבוע, יובא הענין לפני בית המשפט או הרשם לשם מתן הצו המבוקש</w:t>
      </w:r>
      <w:r w:rsidRPr="00C30006">
        <w:rPr>
          <w:rStyle w:val="big-number"/>
          <w:rFonts w:cs="FrankRuehl" w:hint="cs"/>
          <w:strike/>
          <w:vanish/>
          <w:sz w:val="22"/>
          <w:szCs w:val="22"/>
          <w:shd w:val="clear" w:color="auto" w:fill="FFFF99"/>
          <w:rtl/>
        </w:rPr>
        <w:t>; הוגשה התנגדות, ידון בענין בית המשפט</w:t>
      </w:r>
      <w:r w:rsidRPr="00C30006">
        <w:rPr>
          <w:rStyle w:val="default"/>
          <w:rFonts w:cs="FrankRuehl" w:hint="cs"/>
          <w:vanish/>
          <w:sz w:val="22"/>
          <w:szCs w:val="22"/>
          <w:shd w:val="clear" w:color="auto" w:fill="FFFF99"/>
          <w:rtl/>
        </w:rPr>
        <w:t>.</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12"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תקנה 307</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מתן צו באין התנגדות</w:t>
      </w:r>
    </w:p>
    <w:p w:rsidR="00DC7C3B" w:rsidRDefault="00DC7C3B">
      <w:pPr>
        <w:pStyle w:val="P00"/>
        <w:spacing w:before="0"/>
        <w:ind w:left="0" w:right="1134"/>
        <w:rPr>
          <w:rStyle w:val="default"/>
          <w:rFonts w:cs="FrankRuehl" w:hint="cs"/>
          <w:sz w:val="2"/>
          <w:szCs w:val="2"/>
          <w:rtl/>
        </w:rPr>
      </w:pPr>
      <w:r w:rsidRPr="00C30006">
        <w:rPr>
          <w:rStyle w:val="big-number"/>
          <w:rFonts w:cs="FrankRuehl" w:hint="cs"/>
          <w:strike/>
          <w:vanish/>
          <w:sz w:val="22"/>
          <w:szCs w:val="22"/>
          <w:shd w:val="clear" w:color="auto" w:fill="FFFF99"/>
          <w:rtl/>
        </w:rPr>
        <w:t>307</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big-number"/>
          <w:rFonts w:cs="FrankRuehl" w:hint="cs"/>
          <w:strike/>
          <w:vanish/>
          <w:sz w:val="22"/>
          <w:szCs w:val="22"/>
          <w:shd w:val="clear" w:color="auto" w:fill="FFFF99"/>
          <w:rtl/>
        </w:rPr>
        <w:t>לא הוגשה התנגדות תוך המועד הקבוע, יובא הענין לפני בית המשפט או הרשם לשם מתן הצו המבוקש.</w:t>
      </w:r>
      <w:bookmarkEnd w:id="786"/>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187" type="#_x0000_t202" style="position:absolute;left:0;text-align:left;margin-left:470.25pt;margin-top:7.1pt;width:1in;height:16.8pt;z-index:251954688"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308</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87" w:name="Rov1136"/>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13"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תקנה 308</w:t>
      </w:r>
    </w:p>
    <w:p w:rsidR="00DC7C3B" w:rsidRPr="00C30006" w:rsidRDefault="00DC7C3B">
      <w:pPr>
        <w:pStyle w:val="P00"/>
        <w:ind w:left="0" w:right="1134"/>
        <w:rPr>
          <w:rStyle w:val="big-number"/>
          <w:rFonts w:hint="cs"/>
          <w:vanish/>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 xml:space="preserve">צו ירושה וצו קיום </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hint="cs"/>
          <w:strike/>
          <w:vanish/>
          <w:sz w:val="22"/>
          <w:szCs w:val="22"/>
          <w:shd w:val="clear" w:color="auto" w:fill="FFFF99"/>
          <w:rtl/>
        </w:rPr>
        <w:t>308</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צו ירושה ייערך לפי טופס 38 וצו קיום ייערך לפי טופס 39.</w:t>
      </w:r>
    </w:p>
    <w:p w:rsidR="00DC7C3B" w:rsidRPr="00C30006" w:rsidRDefault="00DC7C3B">
      <w:pPr>
        <w:pStyle w:val="P00"/>
        <w:spacing w:before="0"/>
        <w:ind w:left="0" w:right="1134"/>
        <w:rPr>
          <w:rStyle w:val="default"/>
          <w:rFonts w:cs="FrankRuehl" w:hint="cs"/>
          <w:strike/>
          <w:vanish/>
          <w:color w:val="FF0000"/>
          <w:sz w:val="20"/>
          <w:szCs w:val="20"/>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ציווה המוריש חלק מנכסיו, רשאי בית המשפט או הרשם לכלול צו ירושה וצו קיום בצו אחד, והוא ייערך לפי טופס 40</w:t>
      </w:r>
      <w:r w:rsidRPr="00C30006">
        <w:rPr>
          <w:rStyle w:val="default"/>
          <w:rFonts w:cs="FrankRuehl" w:hint="cs"/>
          <w:strike/>
          <w:vanish/>
          <w:sz w:val="20"/>
          <w:szCs w:val="20"/>
          <w:shd w:val="clear" w:color="auto" w:fill="FFFF99"/>
          <w:rtl/>
        </w:rPr>
        <w:t>.</w:t>
      </w:r>
    </w:p>
    <w:p w:rsidR="00DC7C3B" w:rsidRPr="00C30006" w:rsidRDefault="00DC7C3B">
      <w:pPr>
        <w:pStyle w:val="P00"/>
        <w:spacing w:before="0"/>
        <w:ind w:left="0" w:right="1134"/>
        <w:rPr>
          <w:rStyle w:val="default"/>
          <w:rFonts w:cs="FrankRuehl" w:hint="cs"/>
          <w:strike/>
          <w:vanish/>
          <w:color w:val="FF0000"/>
          <w:sz w:val="20"/>
          <w:szCs w:val="20"/>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ג</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צו קיום יצהיר על תקפה של הצוואה שהעתק מאושר ממנה מצורף לו ויציין את הוראות הצוואה שבית המשפט ביטל אותן או תיקן אותן כאמור בתקנה 305.</w:t>
      </w:r>
    </w:p>
    <w:p w:rsidR="00DC7C3B" w:rsidRDefault="00DC7C3B">
      <w:pPr>
        <w:pStyle w:val="P00"/>
        <w:spacing w:before="0"/>
        <w:ind w:left="0" w:right="1134"/>
        <w:rPr>
          <w:rStyle w:val="big-number"/>
          <w:rFonts w:hint="cs"/>
          <w:strike/>
          <w:sz w:val="2"/>
          <w:szCs w:val="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ד</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היה המנוח נספה כמשמעותו בחוק משפחות חיילים שנספו במערכה (תגמולים ושיקום), התש"י-1950, יצויין בצו הירושה או בצו הקיום "נפל" במקום "נפטר".</w:t>
      </w:r>
      <w:bookmarkEnd w:id="787"/>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188" type="#_x0000_t202" style="position:absolute;left:0;text-align:left;margin-left:470.25pt;margin-top:7.1pt;width:1in;height:16.8pt;z-index:251955712"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309</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88" w:name="Rov1137"/>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14"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תקנה 309</w:t>
      </w:r>
    </w:p>
    <w:p w:rsidR="00DC7C3B" w:rsidRPr="00C30006" w:rsidRDefault="00DC7C3B">
      <w:pPr>
        <w:pStyle w:val="P00"/>
        <w:ind w:left="0" w:right="1134"/>
        <w:rPr>
          <w:rStyle w:val="big-number"/>
          <w:rFonts w:hint="cs"/>
          <w:vanish/>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דיון כשיש התנגדות</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hint="cs"/>
          <w:strike/>
          <w:vanish/>
          <w:sz w:val="22"/>
          <w:szCs w:val="22"/>
          <w:shd w:val="clear" w:color="auto" w:fill="FFFF99"/>
          <w:rtl/>
        </w:rPr>
        <w:t>309</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הוגשה התנגדות, ידון בענין בית המשפט.</w:t>
      </w:r>
    </w:p>
    <w:p w:rsidR="00DC7C3B" w:rsidRDefault="00DC7C3B">
      <w:pPr>
        <w:pStyle w:val="P00"/>
        <w:spacing w:before="0"/>
        <w:ind w:left="0" w:right="1134"/>
        <w:rPr>
          <w:rStyle w:val="default"/>
          <w:rFonts w:cs="FrankRuehl" w:hint="cs"/>
          <w:color w:val="FF0000"/>
          <w:sz w:val="2"/>
          <w:szCs w:val="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הודעה על תאריך הדיון תומצא למבקש, לכל מי שהגיש כתב התנגדות ולמנהל העזבון אם נתמנה לפני כן</w:t>
      </w:r>
      <w:r w:rsidRPr="00C30006">
        <w:rPr>
          <w:rStyle w:val="default"/>
          <w:rFonts w:cs="FrankRuehl" w:hint="cs"/>
          <w:vanish/>
          <w:sz w:val="20"/>
          <w:szCs w:val="20"/>
          <w:shd w:val="clear" w:color="auto" w:fill="FFFF99"/>
          <w:rtl/>
        </w:rPr>
        <w:t>.</w:t>
      </w:r>
      <w:bookmarkEnd w:id="788"/>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189" type="#_x0000_t202" style="position:absolute;left:0;text-align:left;margin-left:470.25pt;margin-top:7.1pt;width:1in;height:16.8pt;z-index:251956736"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310</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89" w:name="Rov1138"/>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15"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תקנה 310</w:t>
      </w:r>
    </w:p>
    <w:p w:rsidR="00DC7C3B" w:rsidRPr="00C30006" w:rsidRDefault="00DC7C3B">
      <w:pPr>
        <w:pStyle w:val="P00"/>
        <w:ind w:left="0" w:right="1134"/>
        <w:rPr>
          <w:rStyle w:val="big-number"/>
          <w:rFonts w:hint="cs"/>
          <w:vanish/>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 xml:space="preserve">סדר הדין בבקשה </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hint="cs"/>
          <w:strike/>
          <w:vanish/>
          <w:sz w:val="22"/>
          <w:szCs w:val="22"/>
          <w:shd w:val="clear" w:color="auto" w:fill="FFFF99"/>
          <w:rtl/>
        </w:rPr>
        <w:t>310</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הדיון בבקשת צו ירושה או צו קיום יתנהל, בכפוף לאמור בפרק זה, כאילו היה המבקש תובע והמתנגד נתבע, וסדר הדין יהיה כסדר הדין הנוהג בדיון בתובענה, בשינויים המחוייבים לפי  הענין.</w:t>
      </w:r>
    </w:p>
    <w:p w:rsidR="00DC7C3B" w:rsidRDefault="00DC7C3B">
      <w:pPr>
        <w:pStyle w:val="P00"/>
        <w:spacing w:before="0"/>
        <w:ind w:left="0" w:right="1134"/>
        <w:rPr>
          <w:rStyle w:val="big-number"/>
          <w:rFonts w:hint="cs"/>
          <w:strike/>
          <w:sz w:val="2"/>
          <w:szCs w:val="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בית המשפט רשאי לברר את העובודת הטעונות הוכחה על אף טענות בעלי הדין והוראותיהם וגם אם לא נתבקש לעשות כן</w:t>
      </w:r>
      <w:r w:rsidRPr="00C30006">
        <w:rPr>
          <w:rStyle w:val="default"/>
          <w:rFonts w:cs="FrankRuehl" w:hint="cs"/>
          <w:strike/>
          <w:vanish/>
          <w:sz w:val="20"/>
          <w:szCs w:val="20"/>
          <w:shd w:val="clear" w:color="auto" w:fill="FFFF99"/>
          <w:rtl/>
        </w:rPr>
        <w:t>.</w:t>
      </w:r>
      <w:bookmarkEnd w:id="789"/>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190" type="#_x0000_t202" style="position:absolute;left:0;text-align:left;margin-left:470.25pt;margin-top:7.1pt;width:1in;height:16.8pt;z-index:251957760"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311</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90" w:name="Rov1139"/>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16"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תקנה 311</w:t>
      </w:r>
    </w:p>
    <w:p w:rsidR="00DC7C3B" w:rsidRPr="00C30006" w:rsidRDefault="00DC7C3B">
      <w:pPr>
        <w:pStyle w:val="P00"/>
        <w:ind w:left="0" w:right="1134"/>
        <w:rPr>
          <w:rStyle w:val="big-number"/>
          <w:rFonts w:hint="cs"/>
          <w:vanish/>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צו על פי החלטת בית המשפט</w:t>
      </w:r>
    </w:p>
    <w:p w:rsidR="00DC7C3B" w:rsidRDefault="00DC7C3B">
      <w:pPr>
        <w:pStyle w:val="P00"/>
        <w:spacing w:before="0"/>
        <w:ind w:left="0" w:right="1134"/>
        <w:rPr>
          <w:rStyle w:val="default"/>
          <w:rFonts w:cs="FrankRuehl" w:hint="cs"/>
          <w:strike/>
          <w:sz w:val="2"/>
          <w:szCs w:val="2"/>
          <w:shd w:val="clear" w:color="auto" w:fill="FFFF99"/>
          <w:rtl/>
        </w:rPr>
      </w:pPr>
      <w:r w:rsidRPr="00C30006">
        <w:rPr>
          <w:rStyle w:val="big-number"/>
          <w:rFonts w:cs="FrankRuehl" w:hint="cs"/>
          <w:strike/>
          <w:vanish/>
          <w:sz w:val="22"/>
          <w:szCs w:val="22"/>
          <w:shd w:val="clear" w:color="auto" w:fill="FFFF99"/>
          <w:rtl/>
        </w:rPr>
        <w:t>311</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big-number"/>
          <w:rFonts w:cs="FrankRuehl" w:hint="cs"/>
          <w:strike/>
          <w:vanish/>
          <w:sz w:val="22"/>
          <w:szCs w:val="22"/>
          <w:shd w:val="clear" w:color="auto" w:fill="FFFF99"/>
          <w:rtl/>
        </w:rPr>
        <w:t>על סמך החלטת בית המשפט ייערך צו ירושה או צו קיום, כאמור בתקנה 308, ויחתום עליו שופט או רשם</w:t>
      </w:r>
      <w:r w:rsidRPr="00C30006">
        <w:rPr>
          <w:rStyle w:val="default"/>
          <w:rFonts w:cs="FrankRuehl" w:hint="cs"/>
          <w:strike/>
          <w:vanish/>
          <w:sz w:val="22"/>
          <w:szCs w:val="22"/>
          <w:shd w:val="clear" w:color="auto" w:fill="FFFF99"/>
          <w:rtl/>
        </w:rPr>
        <w:t>.</w:t>
      </w:r>
      <w:bookmarkEnd w:id="790"/>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191" type="#_x0000_t202" style="position:absolute;left:0;text-align:left;margin-left:470.25pt;margin-top:7.1pt;width:1in;height:16.8pt;z-index:251958784"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312</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91" w:name="Rov720"/>
      <w:r w:rsidRPr="00C30006">
        <w:rPr>
          <w:rStyle w:val="default"/>
          <w:rFonts w:cs="FrankRuehl" w:hint="cs"/>
          <w:vanish/>
          <w:color w:val="FF0000"/>
          <w:sz w:val="20"/>
          <w:szCs w:val="20"/>
          <w:shd w:val="clear" w:color="auto" w:fill="FFFF99"/>
          <w:rtl/>
        </w:rPr>
        <w:t>מיום 9.6.1990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תש"ן-1990</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617" w:history="1">
        <w:r w:rsidRPr="00C30006">
          <w:rPr>
            <w:rStyle w:val="Hyperlink"/>
            <w:rFonts w:cs="FrankRuehl" w:hint="cs"/>
            <w:vanish/>
            <w:szCs w:val="20"/>
            <w:shd w:val="clear" w:color="auto" w:fill="FFFF99"/>
            <w:rtl/>
          </w:rPr>
          <w:t>ק"ת תש"ן מס' 5266</w:t>
        </w:r>
      </w:hyperlink>
      <w:r w:rsidRPr="00C30006">
        <w:rPr>
          <w:rStyle w:val="default"/>
          <w:rFonts w:cs="FrankRuehl" w:hint="cs"/>
          <w:vanish/>
          <w:sz w:val="20"/>
          <w:szCs w:val="20"/>
          <w:shd w:val="clear" w:color="auto" w:fill="FFFF99"/>
          <w:rtl/>
        </w:rPr>
        <w:t xml:space="preserve"> מיום 10.5.1990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312</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איחוד בקשות</w:t>
      </w:r>
    </w:p>
    <w:p w:rsidR="00DC7C3B" w:rsidRPr="00C30006" w:rsidRDefault="00DC7C3B">
      <w:pPr>
        <w:pStyle w:val="P00"/>
        <w:spacing w:before="0"/>
        <w:ind w:left="0" w:right="1134"/>
        <w:rPr>
          <w:rStyle w:val="big-number"/>
          <w:rFonts w:hint="cs"/>
          <w:strike/>
          <w:vanish/>
          <w:sz w:val="16"/>
          <w:szCs w:val="16"/>
          <w:shd w:val="clear" w:color="auto" w:fill="FFFF99"/>
          <w:rtl/>
        </w:rPr>
      </w:pPr>
      <w:r w:rsidRPr="00C30006">
        <w:rPr>
          <w:rStyle w:val="big-number"/>
          <w:rFonts w:cs="FrankRuehl" w:hint="cs"/>
          <w:strike/>
          <w:vanish/>
          <w:sz w:val="22"/>
          <w:szCs w:val="22"/>
          <w:shd w:val="clear" w:color="auto" w:fill="FFFF99"/>
          <w:rtl/>
        </w:rPr>
        <w:t>312</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big-number"/>
          <w:rFonts w:cs="FrankRuehl" w:hint="cs"/>
          <w:strike/>
          <w:vanish/>
          <w:sz w:val="22"/>
          <w:szCs w:val="22"/>
          <w:shd w:val="clear" w:color="auto" w:fill="FFFF99"/>
          <w:rtl/>
        </w:rPr>
        <w:t>הוגשו בקשות אחדות למתן צו ירושה או בקשות אחדות למתן צו קיום, יאוחד הדיון בהם ויינתן צו אחד לגבי כולם.</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18"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תקנה 312</w:t>
      </w:r>
    </w:p>
    <w:p w:rsidR="00DC7C3B" w:rsidRPr="00C30006" w:rsidRDefault="00DC7C3B">
      <w:pPr>
        <w:pStyle w:val="P00"/>
        <w:ind w:left="0" w:right="1134"/>
        <w:rPr>
          <w:rStyle w:val="default"/>
          <w:rFonts w:cs="Miriam" w:hint="cs"/>
          <w:vanish/>
          <w:sz w:val="32"/>
          <w:szCs w:val="32"/>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vanish/>
          <w:sz w:val="32"/>
          <w:szCs w:val="32"/>
          <w:shd w:val="clear" w:color="auto" w:fill="FFFF99"/>
          <w:rtl/>
        </w:rPr>
      </w:pPr>
      <w:r w:rsidRPr="00C30006">
        <w:rPr>
          <w:rStyle w:val="big-number"/>
          <w:rFonts w:hint="cs"/>
          <w:strike/>
          <w:vanish/>
          <w:sz w:val="16"/>
          <w:szCs w:val="16"/>
          <w:shd w:val="clear" w:color="auto" w:fill="FFFF99"/>
          <w:rtl/>
        </w:rPr>
        <w:t>איחוד בקשות</w:t>
      </w:r>
    </w:p>
    <w:p w:rsidR="00DC7C3B" w:rsidRDefault="00DC7C3B">
      <w:pPr>
        <w:pStyle w:val="P00"/>
        <w:spacing w:before="0"/>
        <w:ind w:left="0" w:right="1134"/>
        <w:rPr>
          <w:rStyle w:val="default"/>
          <w:rFonts w:cs="FrankRuehl" w:hint="cs"/>
          <w:sz w:val="2"/>
          <w:szCs w:val="2"/>
          <w:rtl/>
        </w:rPr>
      </w:pPr>
      <w:r w:rsidRPr="00C30006">
        <w:rPr>
          <w:rStyle w:val="big-number"/>
          <w:rFonts w:cs="FrankRuehl" w:hint="cs"/>
          <w:strike/>
          <w:vanish/>
          <w:sz w:val="22"/>
          <w:szCs w:val="22"/>
          <w:shd w:val="clear" w:color="auto" w:fill="FFFF99"/>
          <w:rtl/>
        </w:rPr>
        <w:t>312</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big-number"/>
          <w:rFonts w:cs="FrankRuehl" w:hint="cs"/>
          <w:strike/>
          <w:vanish/>
          <w:sz w:val="22"/>
          <w:szCs w:val="22"/>
          <w:shd w:val="clear" w:color="auto" w:fill="FFFF99"/>
          <w:rtl/>
        </w:rPr>
        <w:t>הוגשו לגבי אותו עזבון בקשות אחדות למתן צו ירושה או למתן צו קיום, יאוחד הדיון בהן ויינתן צו אחד לגבי כולן.</w:t>
      </w:r>
      <w:bookmarkEnd w:id="791"/>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192" type="#_x0000_t202" style="position:absolute;left:0;text-align:left;margin-left:470.25pt;margin-top:7.1pt;width:1in;height:16.8pt;z-index:251959808"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313</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92" w:name="Rov1140"/>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19"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תקנה 313</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צו חלקי</w:t>
      </w:r>
    </w:p>
    <w:p w:rsidR="00DC7C3B" w:rsidRDefault="00DC7C3B">
      <w:pPr>
        <w:pStyle w:val="P00"/>
        <w:spacing w:before="0"/>
        <w:ind w:left="0" w:right="1134"/>
        <w:rPr>
          <w:rStyle w:val="big-number"/>
          <w:rFonts w:hint="cs"/>
          <w:strike/>
          <w:sz w:val="2"/>
          <w:szCs w:val="2"/>
          <w:shd w:val="clear" w:color="auto" w:fill="FFFF99"/>
          <w:rtl/>
        </w:rPr>
      </w:pPr>
      <w:r w:rsidRPr="00C30006">
        <w:rPr>
          <w:rStyle w:val="big-number"/>
          <w:rFonts w:cs="FrankRuehl" w:hint="cs"/>
          <w:strike/>
          <w:vanish/>
          <w:sz w:val="22"/>
          <w:szCs w:val="22"/>
          <w:shd w:val="clear" w:color="auto" w:fill="FFFF99"/>
          <w:rtl/>
        </w:rPr>
        <w:t>313</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big-number"/>
          <w:rFonts w:cs="FrankRuehl" w:hint="cs"/>
          <w:strike/>
          <w:vanish/>
          <w:sz w:val="22"/>
          <w:szCs w:val="22"/>
          <w:shd w:val="clear" w:color="auto" w:fill="FFFF99"/>
          <w:rtl/>
        </w:rPr>
        <w:t>בית המשפט או הרשם רשאי לתת צו ירושה או צו קיום על חלק מן העזבון כל אימת שנראה לו כי אין מתן הצו עשוי להשפיע על זכויות שעדיין לא נתבררו .</w:t>
      </w:r>
      <w:bookmarkEnd w:id="792"/>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193" type="#_x0000_t202" style="position:absolute;left:0;text-align:left;margin-left:470.25pt;margin-top:7.1pt;width:1in;height:16.8pt;z-index:251960832"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314</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93" w:name="Rov1141"/>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20"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תקנה 314</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החלטות ביניים</w:t>
      </w:r>
    </w:p>
    <w:p w:rsidR="00DC7C3B" w:rsidRDefault="00DC7C3B">
      <w:pPr>
        <w:pStyle w:val="P00"/>
        <w:spacing w:before="0"/>
        <w:ind w:left="0" w:right="1134"/>
        <w:rPr>
          <w:rStyle w:val="big-number"/>
          <w:rFonts w:cs="FrankRuehl" w:hint="cs"/>
          <w:strike/>
          <w:sz w:val="2"/>
          <w:szCs w:val="2"/>
          <w:shd w:val="clear" w:color="auto" w:fill="FFFF99"/>
          <w:rtl/>
        </w:rPr>
      </w:pPr>
      <w:r w:rsidRPr="00C30006">
        <w:rPr>
          <w:rStyle w:val="big-number"/>
          <w:rFonts w:cs="FrankRuehl" w:hint="cs"/>
          <w:strike/>
          <w:vanish/>
          <w:sz w:val="22"/>
          <w:szCs w:val="22"/>
          <w:shd w:val="clear" w:color="auto" w:fill="FFFF99"/>
          <w:rtl/>
        </w:rPr>
        <w:t>314</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big-number"/>
          <w:rFonts w:cs="FrankRuehl" w:hint="cs"/>
          <w:strike/>
          <w:vanish/>
          <w:sz w:val="22"/>
          <w:szCs w:val="22"/>
          <w:shd w:val="clear" w:color="auto" w:fill="FFFF99"/>
          <w:rtl/>
        </w:rPr>
        <w:t>בית המשפט או הרשם רשאי ליתן החלטות ביניים, לרבות החלטות לשמירת נכסי העזבון או הזכויות בעזבון, מינוי אפוטרופוס כאמור בסעיף 154 לחוק וצו למסירת צוואה, אולם החלטה בדבר מזונות זמניים מן העזבון תינתן בידי בית המשפט בלבד.</w:t>
      </w:r>
      <w:bookmarkEnd w:id="793"/>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194" type="#_x0000_t202" style="position:absolute;left:0;text-align:left;margin-left:470.25pt;margin-top:7.1pt;width:1in;height:16.8pt;z-index:251961856"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315</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94" w:name="Rov722"/>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תשנ"ח-1997</w:t>
      </w:r>
    </w:p>
    <w:p w:rsidR="00DC7C3B" w:rsidRPr="00C30006" w:rsidRDefault="00DC7C3B">
      <w:pPr>
        <w:pStyle w:val="P00"/>
        <w:spacing w:before="0"/>
        <w:ind w:left="0" w:right="1134"/>
        <w:rPr>
          <w:rStyle w:val="default"/>
          <w:rFonts w:cs="FrankRuehl" w:hint="cs"/>
          <w:vanish/>
          <w:shd w:val="clear" w:color="auto" w:fill="FFFF99"/>
          <w:rtl/>
        </w:rPr>
      </w:pPr>
      <w:hyperlink r:id="rId621" w:history="1">
        <w:r w:rsidRPr="00C30006">
          <w:rPr>
            <w:rStyle w:val="Hyperlink"/>
            <w:rFonts w:cs="FrankRuehl" w:hint="cs"/>
            <w:vanish/>
            <w:szCs w:val="20"/>
            <w:shd w:val="clear" w:color="auto" w:fill="FFFF99"/>
            <w:rtl/>
          </w:rPr>
          <w:t>ק"ת תשנ"ח מס' 5858</w:t>
        </w:r>
      </w:hyperlink>
      <w:r w:rsidRPr="00C30006">
        <w:rPr>
          <w:rStyle w:val="default"/>
          <w:rFonts w:cs="FrankRuehl" w:hint="cs"/>
          <w:vanish/>
          <w:sz w:val="20"/>
          <w:szCs w:val="20"/>
          <w:shd w:val="clear" w:color="auto" w:fill="FFFF99"/>
          <w:rtl/>
        </w:rPr>
        <w:t xml:space="preserve"> מיום 28.10.1997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34</w:t>
      </w:r>
    </w:p>
    <w:p w:rsidR="00DC7C3B" w:rsidRPr="00C30006" w:rsidRDefault="00DC7C3B">
      <w:pPr>
        <w:pStyle w:val="P00"/>
        <w:ind w:left="0" w:right="1134"/>
        <w:rPr>
          <w:rStyle w:val="default"/>
          <w:rFonts w:cs="FrankRuehl"/>
          <w:vanish/>
          <w:sz w:val="22"/>
          <w:szCs w:val="22"/>
          <w:shd w:val="clear" w:color="auto" w:fill="FFFF99"/>
          <w:rtl/>
        </w:rPr>
      </w:pPr>
      <w:r w:rsidRPr="00C30006">
        <w:rPr>
          <w:rStyle w:val="big-number"/>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המבקש תיקון או ביטול של צו ירושה או של צו קיום, יגיש בקשתו </w:t>
      </w:r>
      <w:r w:rsidRPr="00C30006">
        <w:rPr>
          <w:rStyle w:val="default"/>
          <w:rFonts w:cs="FrankRuehl" w:hint="cs"/>
          <w:strike/>
          <w:vanish/>
          <w:sz w:val="22"/>
          <w:szCs w:val="22"/>
          <w:shd w:val="clear" w:color="auto" w:fill="FFFF99"/>
          <w:rtl/>
        </w:rPr>
        <w:t>בדרך המרצה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בכתב</w:t>
      </w:r>
      <w:r w:rsidRPr="00C30006">
        <w:rPr>
          <w:rStyle w:val="default"/>
          <w:rFonts w:cs="FrankRuehl" w:hint="cs"/>
          <w:vanish/>
          <w:sz w:val="22"/>
          <w:szCs w:val="22"/>
          <w:shd w:val="clear" w:color="auto" w:fill="FFFF99"/>
          <w:rtl/>
        </w:rPr>
        <w:t xml:space="preserve"> לבית המשפט שנתן את הצו, ועותק מן הבקשה יומצא לכל מי שצויין בצו כיורש, ודינו כדין משיב.</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22"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תקנה 315</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FrankRuehl" w:hint="cs"/>
          <w:strike/>
          <w:vanish/>
          <w:sz w:val="22"/>
          <w:szCs w:val="22"/>
          <w:shd w:val="clear" w:color="auto" w:fill="FFFF99"/>
          <w:rtl/>
        </w:rPr>
      </w:pPr>
      <w:r w:rsidRPr="00C30006">
        <w:rPr>
          <w:rStyle w:val="big-number"/>
          <w:rFonts w:hint="cs"/>
          <w:strike/>
          <w:vanish/>
          <w:sz w:val="16"/>
          <w:szCs w:val="16"/>
          <w:shd w:val="clear" w:color="auto" w:fill="FFFF99"/>
          <w:rtl/>
        </w:rPr>
        <w:t>תיקון או ביטול צו</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hint="cs"/>
          <w:strike/>
          <w:vanish/>
          <w:sz w:val="22"/>
          <w:szCs w:val="22"/>
          <w:shd w:val="clear" w:color="auto" w:fill="FFFF99"/>
          <w:rtl/>
        </w:rPr>
        <w:t>315</w:t>
      </w:r>
      <w:r w:rsidRPr="00C30006">
        <w:rPr>
          <w:rStyle w:val="big-number"/>
          <w:strike/>
          <w:vanish/>
          <w:sz w:val="22"/>
          <w:szCs w:val="22"/>
          <w:shd w:val="clear" w:color="auto" w:fill="FFFF99"/>
          <w:rtl/>
        </w:rPr>
        <w:t>.</w:t>
      </w:r>
      <w:r w:rsidRPr="00C30006">
        <w:rPr>
          <w:rStyle w:val="big-number"/>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המבקש תיקון או ביטול של צו ירושה או של צו קיום, יגיש בקשתו בכתב לבית המשפט שנתן את הצו, ועותק מן הבקשה יומצא לכל מי שצויין בצו כיורש, ודינו כדין משיב.</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הבקשה תידון בפני בית המשפט, אולם לגבי בקשה מוסכמת על כל הצדדים רשאי גם הרשם לצוות על התיקון  או  הביטול.</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ג</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תוקן צו או בוטל, תפורסם הודעה על כך בדרך האמורה בתקנה 303.</w:t>
      </w:r>
    </w:p>
    <w:p w:rsidR="00DC7C3B" w:rsidRDefault="00DC7C3B">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ד</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בית המשפט או הרשם רשאי, לפי שיקול דעתו, לחייב את מגיש הבקשה להפקיד סכום כסף לכיסוי הוצאות הפרסום</w:t>
      </w:r>
      <w:r w:rsidRPr="00C30006">
        <w:rPr>
          <w:rStyle w:val="default"/>
          <w:rFonts w:cs="FrankRuehl" w:hint="cs"/>
          <w:vanish/>
          <w:sz w:val="22"/>
          <w:szCs w:val="22"/>
          <w:shd w:val="clear" w:color="auto" w:fill="FFFF99"/>
          <w:rtl/>
        </w:rPr>
        <w:t>.</w:t>
      </w:r>
      <w:bookmarkEnd w:id="794"/>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195" type="#_x0000_t202" style="position:absolute;left:0;text-align:left;margin-left:470.25pt;margin-top:7.1pt;width:1in;height:16.8pt;z-index:251962880"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316</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95" w:name="Rov723"/>
      <w:r w:rsidRPr="00C30006">
        <w:rPr>
          <w:rStyle w:val="default"/>
          <w:rFonts w:cs="FrankRuehl" w:hint="cs"/>
          <w:vanish/>
          <w:color w:val="FF0000"/>
          <w:sz w:val="20"/>
          <w:szCs w:val="20"/>
          <w:shd w:val="clear" w:color="auto" w:fill="FFFF99"/>
          <w:rtl/>
        </w:rPr>
        <w:t>מיום 10.7.1986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תשמ"ו-1986</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623" w:history="1">
        <w:r w:rsidRPr="00C30006">
          <w:rPr>
            <w:rStyle w:val="Hyperlink"/>
            <w:rFonts w:cs="FrankRuehl" w:hint="cs"/>
            <w:vanish/>
            <w:szCs w:val="20"/>
            <w:shd w:val="clear" w:color="auto" w:fill="FFFF99"/>
            <w:rtl/>
          </w:rPr>
          <w:t>ק"ת תשמ"ו מס' 4939</w:t>
        </w:r>
      </w:hyperlink>
      <w:r w:rsidRPr="00C30006">
        <w:rPr>
          <w:rStyle w:val="default"/>
          <w:rFonts w:cs="FrankRuehl" w:hint="cs"/>
          <w:vanish/>
          <w:sz w:val="20"/>
          <w:szCs w:val="20"/>
          <w:shd w:val="clear" w:color="auto" w:fill="FFFF99"/>
          <w:rtl/>
        </w:rPr>
        <w:t xml:space="preserve"> מיום 10.6.1986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994</w:t>
      </w:r>
    </w:p>
    <w:p w:rsidR="00DC7C3B" w:rsidRPr="00C30006" w:rsidRDefault="00DC7C3B">
      <w:pPr>
        <w:pStyle w:val="P00"/>
        <w:ind w:left="0" w:right="1134"/>
        <w:rPr>
          <w:rStyle w:val="default"/>
          <w:rFonts w:cs="FrankRuehl"/>
          <w:vanish/>
          <w:sz w:val="22"/>
          <w:szCs w:val="22"/>
          <w:shd w:val="clear" w:color="auto" w:fill="FFFF99"/>
          <w:rtl/>
        </w:rPr>
      </w:pPr>
      <w:r w:rsidRPr="00C30006">
        <w:rPr>
          <w:rStyle w:val="big-number"/>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המסתלק מחלקו בעזבון יגיש לבית המשפט כתב הסתלקות ויפרט פרטי זהותו, שיעור ההסתלקות,  ואם הסתלק לטובת בן-זוגו של המוריש </w:t>
      </w:r>
      <w:r w:rsidRPr="00C30006">
        <w:rPr>
          <w:rStyle w:val="default"/>
          <w:rFonts w:cs="FrankRuehl" w:hint="cs"/>
          <w:strike/>
          <w:vanish/>
          <w:sz w:val="22"/>
          <w:szCs w:val="22"/>
          <w:shd w:val="clear" w:color="auto" w:fill="FFFF99"/>
          <w:rtl/>
        </w:rPr>
        <w:t>או ילדיו</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ילדו או אחיו</w:t>
      </w:r>
      <w:r w:rsidRPr="00C30006">
        <w:rPr>
          <w:rStyle w:val="default"/>
          <w:rFonts w:cs="FrankRuehl" w:hint="cs"/>
          <w:vanish/>
          <w:sz w:val="22"/>
          <w:szCs w:val="22"/>
          <w:shd w:val="clear" w:color="auto" w:fill="FFFF99"/>
          <w:rtl/>
        </w:rPr>
        <w:t xml:space="preserve"> יציין במפורש לטובת מי הסתלק; כתב ההסתלקות יהיה בתצהיר.</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24"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תקנה 316</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FrankRuehl" w:hint="cs"/>
          <w:strike/>
          <w:vanish/>
          <w:sz w:val="22"/>
          <w:szCs w:val="22"/>
          <w:shd w:val="clear" w:color="auto" w:fill="FFFF99"/>
          <w:rtl/>
        </w:rPr>
      </w:pPr>
      <w:r w:rsidRPr="00C30006">
        <w:rPr>
          <w:rStyle w:val="big-number"/>
          <w:rFonts w:hint="cs"/>
          <w:strike/>
          <w:vanish/>
          <w:sz w:val="16"/>
          <w:szCs w:val="16"/>
          <w:shd w:val="clear" w:color="auto" w:fill="FFFF99"/>
          <w:rtl/>
        </w:rPr>
        <w:t>כתב הסתלקות</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hint="cs"/>
          <w:strike/>
          <w:vanish/>
          <w:sz w:val="22"/>
          <w:szCs w:val="22"/>
          <w:shd w:val="clear" w:color="auto" w:fill="FFFF99"/>
          <w:rtl/>
        </w:rPr>
        <w:t>316</w:t>
      </w:r>
      <w:r w:rsidRPr="00C30006">
        <w:rPr>
          <w:rStyle w:val="big-number"/>
          <w:strike/>
          <w:vanish/>
          <w:sz w:val="22"/>
          <w:szCs w:val="22"/>
          <w:shd w:val="clear" w:color="auto" w:fill="FFFF99"/>
          <w:rtl/>
        </w:rPr>
        <w:t>.</w:t>
      </w:r>
      <w:r w:rsidRPr="00C30006">
        <w:rPr>
          <w:rStyle w:val="big-number"/>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המסתלק מחלקו בעזבון יגיש לבית המשפט כתב הסתלקות ויפרט פרטי זהותו, שיעור ההסתלקות,  ואם הסתלק לטובת בן-זוגו של המוריש ילדו או אחיו יציין במפורש לטובת מי הסתלק; כתב ההסתלקות יהיה בתצהיר.</w:t>
      </w:r>
    </w:p>
    <w:p w:rsidR="00DC7C3B" w:rsidRDefault="00DC7C3B">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היה המסתלק קטין או פסול-דין, תצויין עובדה זו בכתב ההסתלקות</w:t>
      </w:r>
      <w:r w:rsidRPr="00C30006">
        <w:rPr>
          <w:rStyle w:val="default"/>
          <w:rFonts w:cs="FrankRuehl" w:hint="cs"/>
          <w:vanish/>
          <w:sz w:val="22"/>
          <w:szCs w:val="22"/>
          <w:shd w:val="clear" w:color="auto" w:fill="FFFF99"/>
          <w:rtl/>
        </w:rPr>
        <w:t>.</w:t>
      </w:r>
      <w:bookmarkEnd w:id="795"/>
    </w:p>
    <w:p w:rsidR="00DC7C3B" w:rsidRDefault="00DC7C3B">
      <w:pPr>
        <w:pStyle w:val="header-2"/>
        <w:ind w:left="0" w:right="1134"/>
        <w:rPr>
          <w:rFonts w:cs="Miriam" w:hint="cs"/>
          <w:rtl/>
        </w:rPr>
      </w:pPr>
      <w:bookmarkStart w:id="796" w:name="hed236"/>
      <w:bookmarkEnd w:id="796"/>
      <w:r>
        <w:rPr>
          <w:rFonts w:cs="Miriam"/>
          <w:rtl/>
          <w:lang w:val="he-IL"/>
        </w:rPr>
        <w:pict>
          <v:shape id="_x0000_s3202" type="#_x0000_t202" style="position:absolute;left:0;text-align:left;margin-left:470.25pt;margin-top:12.75pt;width:1in;height:16.8pt;z-index:251969024"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Fonts w:cs="Miriam"/>
          <w:rtl/>
        </w:rPr>
        <w:t>סימן</w:t>
      </w:r>
      <w:r>
        <w:rPr>
          <w:rFonts w:cs="Miriam" w:hint="cs"/>
          <w:rtl/>
        </w:rPr>
        <w:t xml:space="preserve"> ג': (בוטל)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97" w:name="Rov724"/>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25"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סימן ג'</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0"/>
          <w:szCs w:val="20"/>
          <w:shd w:val="clear" w:color="auto" w:fill="FFFF99"/>
          <w:rtl/>
        </w:rPr>
        <w:t>הנוסח הקודם:</w:t>
      </w:r>
    </w:p>
    <w:p w:rsidR="00DC7C3B" w:rsidRDefault="00DC7C3B">
      <w:pPr>
        <w:pStyle w:val="P00"/>
        <w:spacing w:before="20"/>
        <w:ind w:left="0" w:right="1134"/>
        <w:rPr>
          <w:rStyle w:val="default"/>
          <w:rFonts w:cs="FrankRuehl" w:hint="cs"/>
          <w:sz w:val="2"/>
          <w:szCs w:val="2"/>
          <w:rtl/>
        </w:rPr>
      </w:pPr>
      <w:r w:rsidRPr="00C30006">
        <w:rPr>
          <w:rStyle w:val="big-number"/>
          <w:rFonts w:hint="cs"/>
          <w:strike/>
          <w:vanish/>
          <w:sz w:val="18"/>
          <w:szCs w:val="18"/>
          <w:shd w:val="clear" w:color="auto" w:fill="FFFF99"/>
          <w:rtl/>
        </w:rPr>
        <w:t>סימן ג': מזונות מן העזבון</w:t>
      </w:r>
      <w:bookmarkEnd w:id="797"/>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196" type="#_x0000_t202" style="position:absolute;left:0;text-align:left;margin-left:470.25pt;margin-top:7.1pt;width:1in;height:16.8pt;z-index:251963904"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317</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98" w:name="Rov725"/>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תשנ"ח-1997</w:t>
      </w:r>
    </w:p>
    <w:p w:rsidR="00DC7C3B" w:rsidRPr="00C30006" w:rsidRDefault="00DC7C3B">
      <w:pPr>
        <w:pStyle w:val="P00"/>
        <w:spacing w:before="0"/>
        <w:ind w:left="0" w:right="1134"/>
        <w:rPr>
          <w:rStyle w:val="default"/>
          <w:rFonts w:cs="FrankRuehl" w:hint="cs"/>
          <w:vanish/>
          <w:shd w:val="clear" w:color="auto" w:fill="FFFF99"/>
          <w:rtl/>
        </w:rPr>
      </w:pPr>
      <w:hyperlink r:id="rId626" w:history="1">
        <w:r w:rsidRPr="00C30006">
          <w:rPr>
            <w:rStyle w:val="Hyperlink"/>
            <w:rFonts w:cs="FrankRuehl" w:hint="cs"/>
            <w:vanish/>
            <w:szCs w:val="20"/>
            <w:shd w:val="clear" w:color="auto" w:fill="FFFF99"/>
            <w:rtl/>
          </w:rPr>
          <w:t>ק"ת תשנ"ח מס' 5858</w:t>
        </w:r>
      </w:hyperlink>
      <w:r w:rsidRPr="00C30006">
        <w:rPr>
          <w:rStyle w:val="default"/>
          <w:rFonts w:cs="FrankRuehl" w:hint="cs"/>
          <w:vanish/>
          <w:sz w:val="20"/>
          <w:szCs w:val="20"/>
          <w:shd w:val="clear" w:color="auto" w:fill="FFFF99"/>
          <w:rtl/>
        </w:rPr>
        <w:t xml:space="preserve"> מיום 28.10.1997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34</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2"/>
          <w:szCs w:val="22"/>
          <w:shd w:val="clear" w:color="auto" w:fill="FFFF99"/>
          <w:rtl/>
        </w:rPr>
        <w:tab/>
      </w:r>
      <w:r w:rsidRPr="00C30006">
        <w:rPr>
          <w:rStyle w:val="default"/>
          <w:rFonts w:cs="FrankRuehl" w:hint="cs"/>
          <w:vanish/>
          <w:sz w:val="22"/>
          <w:szCs w:val="22"/>
          <w:shd w:val="clear" w:color="auto" w:fill="FFFF99"/>
          <w:rtl/>
        </w:rPr>
        <w:t xml:space="preserve">בקשה לקביעת מזונות מן העזבון, שינויים או ביטולים תוגש </w:t>
      </w:r>
      <w:r w:rsidRPr="00C30006">
        <w:rPr>
          <w:rStyle w:val="default"/>
          <w:rFonts w:cs="FrankRuehl" w:hint="cs"/>
          <w:strike/>
          <w:vanish/>
          <w:sz w:val="22"/>
          <w:szCs w:val="22"/>
          <w:shd w:val="clear" w:color="auto" w:fill="FFFF99"/>
          <w:rtl/>
        </w:rPr>
        <w:t>בדרך המרצה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בכתב</w:t>
      </w:r>
      <w:r w:rsidRPr="00C30006">
        <w:rPr>
          <w:rStyle w:val="default"/>
          <w:rFonts w:cs="FrankRuehl" w:hint="cs"/>
          <w:vanish/>
          <w:sz w:val="22"/>
          <w:szCs w:val="22"/>
          <w:shd w:val="clear" w:color="auto" w:fill="FFFF99"/>
          <w:rtl/>
        </w:rPr>
        <w:t>, בכפוף להוראות סימן זה.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27"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vanish/>
          <w:shd w:val="clear" w:color="auto" w:fill="FFFF99"/>
          <w:rtl/>
        </w:rPr>
      </w:pPr>
      <w:r w:rsidRPr="00C30006">
        <w:rPr>
          <w:rStyle w:val="big-number"/>
          <w:rFonts w:cs="FrankRuehl" w:hint="cs"/>
          <w:b/>
          <w:bCs/>
          <w:vanish/>
          <w:sz w:val="20"/>
          <w:szCs w:val="20"/>
          <w:shd w:val="clear" w:color="auto" w:fill="FFFF99"/>
          <w:rtl/>
        </w:rPr>
        <w:t>ביטול תקנה 317</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בקשה לקביעת מזונות</w:t>
      </w:r>
    </w:p>
    <w:p w:rsidR="00DC7C3B" w:rsidRDefault="00DC7C3B">
      <w:pPr>
        <w:pStyle w:val="P00"/>
        <w:spacing w:before="0"/>
        <w:ind w:left="0" w:right="1134"/>
        <w:rPr>
          <w:rStyle w:val="default"/>
          <w:rFonts w:cs="FrankRuehl" w:hint="cs"/>
          <w:sz w:val="2"/>
          <w:szCs w:val="2"/>
          <w:rtl/>
        </w:rPr>
      </w:pPr>
      <w:r w:rsidRPr="00C30006">
        <w:rPr>
          <w:rStyle w:val="big-number"/>
          <w:rFonts w:cs="FrankRuehl" w:hint="cs"/>
          <w:strike/>
          <w:vanish/>
          <w:sz w:val="22"/>
          <w:szCs w:val="22"/>
          <w:shd w:val="clear" w:color="auto" w:fill="FFFF99"/>
          <w:rtl/>
        </w:rPr>
        <w:t>317</w:t>
      </w:r>
      <w:r w:rsidRPr="00C30006">
        <w:rPr>
          <w:rStyle w:val="big-number"/>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בקשה לקביעת מזונות מן העזבון, שינויים או ביטולים תוגש בכתב, בכפוף להוראות סימן זה</w:t>
      </w:r>
      <w:r w:rsidRPr="00C30006">
        <w:rPr>
          <w:rStyle w:val="default"/>
          <w:rFonts w:cs="FrankRuehl" w:hint="cs"/>
          <w:vanish/>
          <w:sz w:val="22"/>
          <w:szCs w:val="22"/>
          <w:shd w:val="clear" w:color="auto" w:fill="FFFF99"/>
          <w:rtl/>
        </w:rPr>
        <w:t>.</w:t>
      </w:r>
      <w:bookmarkEnd w:id="798"/>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197" type="#_x0000_t202" style="position:absolute;left:0;text-align:left;margin-left:470.25pt;margin-top:7.1pt;width:1in;height:16.8pt;z-index:251964928"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318</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799" w:name="Rov1142"/>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28"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vanish/>
          <w:shd w:val="clear" w:color="auto" w:fill="FFFF99"/>
          <w:rtl/>
        </w:rPr>
      </w:pPr>
      <w:r w:rsidRPr="00C30006">
        <w:rPr>
          <w:rStyle w:val="big-number"/>
          <w:rFonts w:cs="FrankRuehl" w:hint="cs"/>
          <w:b/>
          <w:bCs/>
          <w:vanish/>
          <w:sz w:val="20"/>
          <w:szCs w:val="20"/>
          <w:shd w:val="clear" w:color="auto" w:fill="FFFF99"/>
          <w:rtl/>
        </w:rPr>
        <w:t>ביטול תקנה 318</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תוכן הבקשה</w:t>
      </w:r>
    </w:p>
    <w:p w:rsidR="00DC7C3B" w:rsidRDefault="00DC7C3B">
      <w:pPr>
        <w:pStyle w:val="P00"/>
        <w:spacing w:before="0"/>
        <w:ind w:left="0" w:right="1134"/>
        <w:rPr>
          <w:rStyle w:val="default"/>
          <w:rFonts w:cs="FrankRuehl" w:hint="cs"/>
          <w:sz w:val="2"/>
          <w:szCs w:val="2"/>
          <w:shd w:val="clear" w:color="auto" w:fill="FFFF99"/>
          <w:rtl/>
        </w:rPr>
      </w:pPr>
      <w:r w:rsidRPr="00C30006">
        <w:rPr>
          <w:rStyle w:val="big-number"/>
          <w:rFonts w:cs="FrankRuehl" w:hint="cs"/>
          <w:strike/>
          <w:vanish/>
          <w:sz w:val="22"/>
          <w:szCs w:val="22"/>
          <w:shd w:val="clear" w:color="auto" w:fill="FFFF99"/>
          <w:rtl/>
        </w:rPr>
        <w:t>318</w:t>
      </w:r>
      <w:r w:rsidRPr="00C30006">
        <w:rPr>
          <w:rStyle w:val="big-number"/>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הבקשה לקביעת מזונות תציין את דבר זכותו של המבקש למזונות מן העזבון ותפרט ככל האפשר את הפרטים הנקובים בסעיף 59 לחוק</w:t>
      </w:r>
      <w:r w:rsidRPr="00C30006">
        <w:rPr>
          <w:rStyle w:val="default"/>
          <w:rFonts w:cs="FrankRuehl" w:hint="cs"/>
          <w:vanish/>
          <w:sz w:val="22"/>
          <w:szCs w:val="22"/>
          <w:shd w:val="clear" w:color="auto" w:fill="FFFF99"/>
          <w:rtl/>
        </w:rPr>
        <w:t>.</w:t>
      </w:r>
      <w:bookmarkEnd w:id="799"/>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198" type="#_x0000_t202" style="position:absolute;left:0;text-align:left;margin-left:470.25pt;margin-top:7.1pt;width:1in;height:16.8pt;z-index:251965952"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319</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00" w:name="Rov1143"/>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29"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vanish/>
          <w:shd w:val="clear" w:color="auto" w:fill="FFFF99"/>
          <w:rtl/>
        </w:rPr>
      </w:pPr>
      <w:r w:rsidRPr="00C30006">
        <w:rPr>
          <w:rStyle w:val="big-number"/>
          <w:rFonts w:cs="FrankRuehl" w:hint="cs"/>
          <w:b/>
          <w:bCs/>
          <w:vanish/>
          <w:sz w:val="20"/>
          <w:szCs w:val="20"/>
          <w:shd w:val="clear" w:color="auto" w:fill="FFFF99"/>
          <w:rtl/>
        </w:rPr>
        <w:t>ביטול תקנה 319</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 xml:space="preserve">הרחבת העזבון לצרכי מזונות </w:t>
      </w:r>
    </w:p>
    <w:p w:rsidR="00DC7C3B" w:rsidRDefault="00DC7C3B">
      <w:pPr>
        <w:pStyle w:val="P00"/>
        <w:spacing w:before="0"/>
        <w:ind w:left="0" w:right="1134"/>
        <w:rPr>
          <w:rStyle w:val="default"/>
          <w:rFonts w:cs="FrankRuehl" w:hint="cs"/>
          <w:sz w:val="2"/>
          <w:szCs w:val="2"/>
          <w:shd w:val="clear" w:color="auto" w:fill="FFFF99"/>
          <w:rtl/>
        </w:rPr>
      </w:pPr>
      <w:r w:rsidRPr="00C30006">
        <w:rPr>
          <w:rStyle w:val="big-number"/>
          <w:rFonts w:cs="FrankRuehl" w:hint="cs"/>
          <w:strike/>
          <w:vanish/>
          <w:sz w:val="22"/>
          <w:szCs w:val="22"/>
          <w:shd w:val="clear" w:color="auto" w:fill="FFFF99"/>
          <w:rtl/>
        </w:rPr>
        <w:t>319</w:t>
      </w:r>
      <w:r w:rsidRPr="00C30006">
        <w:rPr>
          <w:rStyle w:val="big-number"/>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ראה בית המשפט כי יש לדון בהרחבת העזבון לצרכי מזונות כאמור בסעיף 63 לחוק, יוזמן לדיון מי שעלול להיפגע על ידי ההחלטה והוא יצורף כמשיב</w:t>
      </w:r>
      <w:r w:rsidRPr="00C30006">
        <w:rPr>
          <w:rStyle w:val="default"/>
          <w:rFonts w:cs="FrankRuehl" w:hint="cs"/>
          <w:vanish/>
          <w:sz w:val="22"/>
          <w:szCs w:val="22"/>
          <w:shd w:val="clear" w:color="auto" w:fill="FFFF99"/>
          <w:rtl/>
        </w:rPr>
        <w:t>.</w:t>
      </w:r>
      <w:bookmarkEnd w:id="800"/>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199" type="#_x0000_t202" style="position:absolute;left:0;text-align:left;margin-left:470.25pt;margin-top:7.1pt;width:1in;height:16.8pt;z-index:251966976"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320</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01" w:name="Rov1144"/>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30"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vanish/>
          <w:shd w:val="clear" w:color="auto" w:fill="FFFF99"/>
          <w:rtl/>
        </w:rPr>
      </w:pPr>
      <w:r w:rsidRPr="00C30006">
        <w:rPr>
          <w:rStyle w:val="big-number"/>
          <w:rFonts w:cs="FrankRuehl" w:hint="cs"/>
          <w:b/>
          <w:bCs/>
          <w:vanish/>
          <w:sz w:val="20"/>
          <w:szCs w:val="20"/>
          <w:shd w:val="clear" w:color="auto" w:fill="FFFF99"/>
          <w:rtl/>
        </w:rPr>
        <w:t>ביטול תקנה 320</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אישור הסכם בדבר מזונות</w:t>
      </w:r>
    </w:p>
    <w:p w:rsidR="00DC7C3B" w:rsidRDefault="00DC7C3B">
      <w:pPr>
        <w:pStyle w:val="P00"/>
        <w:spacing w:before="0"/>
        <w:ind w:left="0" w:right="1134"/>
        <w:rPr>
          <w:rStyle w:val="default"/>
          <w:rFonts w:cs="FrankRuehl" w:hint="cs"/>
          <w:strike/>
          <w:sz w:val="2"/>
          <w:szCs w:val="2"/>
          <w:shd w:val="clear" w:color="auto" w:fill="FFFF99"/>
          <w:rtl/>
        </w:rPr>
      </w:pPr>
      <w:r w:rsidRPr="00C30006">
        <w:rPr>
          <w:rStyle w:val="big-number"/>
          <w:rFonts w:cs="FrankRuehl" w:hint="cs"/>
          <w:strike/>
          <w:vanish/>
          <w:sz w:val="22"/>
          <w:szCs w:val="22"/>
          <w:shd w:val="clear" w:color="auto" w:fill="FFFF99"/>
          <w:rtl/>
        </w:rPr>
        <w:t>320</w:t>
      </w:r>
      <w:r w:rsidRPr="00C30006">
        <w:rPr>
          <w:rStyle w:val="big-number"/>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הסכם בדבר מזונות, שנעשה לאחר מותו של המוריש, יכול גם הרשם לאשרו.</w:t>
      </w:r>
      <w:bookmarkEnd w:id="801"/>
    </w:p>
    <w:p w:rsidR="00DC7C3B" w:rsidRDefault="00DC7C3B">
      <w:pPr>
        <w:pStyle w:val="header-2"/>
        <w:ind w:left="0" w:right="1134"/>
        <w:rPr>
          <w:rFonts w:cs="Miriam" w:hint="cs"/>
          <w:rtl/>
        </w:rPr>
      </w:pPr>
      <w:bookmarkStart w:id="802" w:name="hed237"/>
      <w:bookmarkEnd w:id="802"/>
      <w:r>
        <w:rPr>
          <w:rFonts w:cs="Miriam"/>
          <w:rtl/>
          <w:lang w:val="he-IL"/>
        </w:rPr>
        <w:pict>
          <v:shape id="_x0000_s3203" type="#_x0000_t202" style="position:absolute;left:0;text-align:left;margin-left:470.25pt;margin-top:12.75pt;width:1in;height:16.8pt;z-index:251970048"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Fonts w:cs="Miriam"/>
          <w:rtl/>
        </w:rPr>
        <w:t>סימן</w:t>
      </w:r>
      <w:r>
        <w:rPr>
          <w:rFonts w:cs="Miriam" w:hint="cs"/>
          <w:rtl/>
        </w:rPr>
        <w:t xml:space="preserve"> ד': (בוטל)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03" w:name="Rov727"/>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31"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b/>
          <w:bCs/>
          <w:vanish/>
          <w:sz w:val="20"/>
          <w:szCs w:val="20"/>
          <w:shd w:val="clear" w:color="auto" w:fill="FFFF99"/>
          <w:rtl/>
        </w:rPr>
      </w:pPr>
      <w:r w:rsidRPr="00C30006">
        <w:rPr>
          <w:rStyle w:val="big-number"/>
          <w:rFonts w:cs="FrankRuehl" w:hint="cs"/>
          <w:b/>
          <w:bCs/>
          <w:vanish/>
          <w:sz w:val="20"/>
          <w:szCs w:val="20"/>
          <w:shd w:val="clear" w:color="auto" w:fill="FFFF99"/>
          <w:rtl/>
        </w:rPr>
        <w:t xml:space="preserve">ביטול סימן ד' </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0"/>
          <w:szCs w:val="20"/>
          <w:shd w:val="clear" w:color="auto" w:fill="FFFF99"/>
          <w:rtl/>
        </w:rPr>
        <w:t>הנוסח הקודם:</w:t>
      </w:r>
    </w:p>
    <w:p w:rsidR="00DC7C3B" w:rsidRDefault="00DC7C3B">
      <w:pPr>
        <w:pStyle w:val="P00"/>
        <w:spacing w:before="20"/>
        <w:ind w:left="0" w:right="1134"/>
        <w:rPr>
          <w:rStyle w:val="big-number"/>
          <w:rFonts w:hint="cs"/>
          <w:sz w:val="2"/>
          <w:szCs w:val="2"/>
          <w:rtl/>
        </w:rPr>
      </w:pPr>
      <w:r w:rsidRPr="00C30006">
        <w:rPr>
          <w:rStyle w:val="big-number"/>
          <w:rFonts w:hint="cs"/>
          <w:strike/>
          <w:vanish/>
          <w:sz w:val="18"/>
          <w:szCs w:val="18"/>
          <w:shd w:val="clear" w:color="auto" w:fill="FFFF99"/>
          <w:rtl/>
        </w:rPr>
        <w:t>סימן ד': הנהלת העזבון</w:t>
      </w:r>
      <w:bookmarkEnd w:id="803"/>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200" type="#_x0000_t202" style="position:absolute;left:0;text-align:left;margin-left:470.25pt;margin-top:7.1pt;width:1in;height:16.8pt;z-index:251968000"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321</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04" w:name="Rov728"/>
      <w:r w:rsidRPr="00C30006">
        <w:rPr>
          <w:rStyle w:val="default"/>
          <w:rFonts w:cs="FrankRuehl" w:hint="cs"/>
          <w:vanish/>
          <w:color w:val="FF0000"/>
          <w:sz w:val="20"/>
          <w:szCs w:val="20"/>
          <w:shd w:val="clear" w:color="auto" w:fill="FFFF99"/>
          <w:rtl/>
        </w:rPr>
        <w:t>מיום 1.1.1989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תשמ"ט-1988</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632" w:history="1">
        <w:r w:rsidRPr="00C30006">
          <w:rPr>
            <w:rStyle w:val="Hyperlink"/>
            <w:rFonts w:cs="FrankRuehl" w:hint="cs"/>
            <w:vanish/>
            <w:szCs w:val="20"/>
            <w:shd w:val="clear" w:color="auto" w:fill="FFFF99"/>
            <w:rtl/>
          </w:rPr>
          <w:t>ק"ת תשמ"ט מס' 5136</w:t>
        </w:r>
      </w:hyperlink>
      <w:r w:rsidRPr="00C30006">
        <w:rPr>
          <w:rStyle w:val="default"/>
          <w:rFonts w:cs="FrankRuehl" w:hint="cs"/>
          <w:vanish/>
          <w:sz w:val="20"/>
          <w:szCs w:val="20"/>
          <w:shd w:val="clear" w:color="auto" w:fill="FFFF99"/>
          <w:rtl/>
        </w:rPr>
        <w:t xml:space="preserve"> מיום 25.9.1988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34</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הוספת תקנת משנה 321(ב)</w:t>
      </w:r>
    </w:p>
    <w:p w:rsidR="00DC7C3B" w:rsidRPr="00C30006" w:rsidRDefault="00DC7C3B">
      <w:pPr>
        <w:pStyle w:val="P00"/>
        <w:ind w:left="0" w:right="1134"/>
        <w:rPr>
          <w:rStyle w:val="default"/>
          <w:rFonts w:cs="FrankRuehl"/>
          <w:vanish/>
          <w:sz w:val="22"/>
          <w:szCs w:val="22"/>
          <w:shd w:val="clear" w:color="auto" w:fill="FFFF99"/>
          <w:rtl/>
        </w:rPr>
      </w:pPr>
      <w:r w:rsidRPr="00C30006">
        <w:rPr>
          <w:rStyle w:val="big-number"/>
          <w:rFonts w:cs="FrankRuehl" w:hint="cs"/>
          <w:vanish/>
          <w:sz w:val="22"/>
          <w:szCs w:val="22"/>
          <w:shd w:val="clear" w:color="auto" w:fill="FFFF99"/>
          <w:rtl/>
        </w:rPr>
        <w:t>321</w:t>
      </w:r>
      <w:r w:rsidRPr="00C30006">
        <w:rPr>
          <w:rStyle w:val="big-number"/>
          <w:vanish/>
          <w:sz w:val="22"/>
          <w:szCs w:val="22"/>
          <w:shd w:val="clear" w:color="auto" w:fill="FFFF99"/>
          <w:rtl/>
        </w:rPr>
        <w:t>.</w:t>
      </w:r>
      <w:r w:rsidRPr="00C30006">
        <w:rPr>
          <w:rStyle w:val="big-number"/>
          <w:vanish/>
          <w:sz w:val="22"/>
          <w:szCs w:val="22"/>
          <w:shd w:val="clear" w:color="auto" w:fill="FFFF99"/>
          <w:rtl/>
        </w:rPr>
        <w:tab/>
      </w:r>
      <w:r w:rsidRPr="00C30006">
        <w:rPr>
          <w:rStyle w:val="default"/>
          <w:rFonts w:cs="FrankRuehl"/>
          <w:vanish/>
          <w:sz w:val="22"/>
          <w:szCs w:val="22"/>
          <w:shd w:val="clear" w:color="auto" w:fill="FFFF99"/>
          <w:rtl/>
        </w:rPr>
        <w:t>(</w:t>
      </w:r>
      <w:r w:rsidRPr="00C30006">
        <w:rPr>
          <w:rStyle w:val="default"/>
          <w:rFonts w:cs="FrankRuehl"/>
          <w:vanish/>
          <w:sz w:val="22"/>
          <w:szCs w:val="22"/>
          <w:u w:val="single"/>
          <w:shd w:val="clear" w:color="auto" w:fill="FFFF99"/>
          <w:rtl/>
        </w:rPr>
        <w:t>א</w:t>
      </w:r>
      <w:r w:rsidRPr="00C30006">
        <w:rPr>
          <w:rStyle w:val="default"/>
          <w:rFonts w:cs="FrankRuehl"/>
          <w:vanish/>
          <w:sz w:val="22"/>
          <w:szCs w:val="22"/>
          <w:shd w:val="clear" w:color="auto" w:fill="FFFF99"/>
          <w:rtl/>
        </w:rPr>
        <w:t>)</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בקשה למינוי מנהל עזבון תוגש בידי מעונין בדבר, ערוכה לפי טופס 41, ואפשר גם לצרף אותה לבקשת צו ירושה או צו קיום; העובדות שבבקשה יאומתו בתצהיר.</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w:t>
      </w:r>
      <w:r w:rsidRPr="00C30006">
        <w:rPr>
          <w:rStyle w:val="default"/>
          <w:rFonts w:cs="FrankRuehl"/>
          <w:vanish/>
          <w:sz w:val="22"/>
          <w:szCs w:val="22"/>
          <w:u w:val="single"/>
          <w:shd w:val="clear" w:color="auto" w:fill="FFFF99"/>
          <w:rtl/>
        </w:rPr>
        <w:t>ב)</w:t>
      </w:r>
      <w:r w:rsidRPr="00C30006">
        <w:rPr>
          <w:rStyle w:val="default"/>
          <w:rFonts w:cs="FrankRuehl"/>
          <w:vanish/>
          <w:sz w:val="22"/>
          <w:szCs w:val="22"/>
          <w:u w:val="single"/>
          <w:shd w:val="clear" w:color="auto" w:fill="FFFF99"/>
          <w:rtl/>
        </w:rPr>
        <w:tab/>
      </w:r>
      <w:r w:rsidRPr="00C30006">
        <w:rPr>
          <w:rStyle w:val="default"/>
          <w:rFonts w:cs="FrankRuehl" w:hint="cs"/>
          <w:vanish/>
          <w:sz w:val="22"/>
          <w:szCs w:val="22"/>
          <w:u w:val="single"/>
          <w:shd w:val="clear" w:color="auto" w:fill="FFFF99"/>
          <w:rtl/>
        </w:rPr>
        <w:t>המבקש ימסור לאפוטרופוס הכללי עותק של הבקשה וישלם לו את הסכום שנקבע לענין זה בתקנה 1 לתקנות האפוטרופוס הכללי (שכר), התשל"ח-1978; הבקשה לא תקובל בבית המשפט אלא אם כן הוצג בפניו אישורו של האפוטרופס הכללי בדבר קבלת העותק והתשלום האמורים.</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33"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Style w:val="big-number"/>
          <w:rFonts w:cs="FrankRuehl" w:hint="cs"/>
          <w:b/>
          <w:bCs/>
          <w:vanish/>
          <w:sz w:val="20"/>
          <w:szCs w:val="20"/>
          <w:shd w:val="clear" w:color="auto" w:fill="FFFF99"/>
          <w:rtl/>
        </w:rPr>
        <w:t>ביטול תקנה 321</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FrankRuehl" w:hint="cs"/>
          <w:strike/>
          <w:vanish/>
          <w:sz w:val="22"/>
          <w:szCs w:val="22"/>
          <w:shd w:val="clear" w:color="auto" w:fill="FFFF99"/>
          <w:rtl/>
        </w:rPr>
      </w:pPr>
      <w:r w:rsidRPr="00C30006">
        <w:rPr>
          <w:rStyle w:val="big-number"/>
          <w:rFonts w:hint="cs"/>
          <w:strike/>
          <w:vanish/>
          <w:sz w:val="16"/>
          <w:szCs w:val="16"/>
          <w:shd w:val="clear" w:color="auto" w:fill="FFFF99"/>
          <w:rtl/>
        </w:rPr>
        <w:t>כתב הסתלקות</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hint="cs"/>
          <w:strike/>
          <w:vanish/>
          <w:sz w:val="22"/>
          <w:szCs w:val="22"/>
          <w:shd w:val="clear" w:color="auto" w:fill="FFFF99"/>
          <w:rtl/>
        </w:rPr>
        <w:t>321</w:t>
      </w:r>
      <w:r w:rsidRPr="00C30006">
        <w:rPr>
          <w:rStyle w:val="big-number"/>
          <w:strike/>
          <w:vanish/>
          <w:sz w:val="22"/>
          <w:szCs w:val="22"/>
          <w:shd w:val="clear" w:color="auto" w:fill="FFFF99"/>
          <w:rtl/>
        </w:rPr>
        <w:t>.</w:t>
      </w:r>
      <w:r w:rsidRPr="00C30006">
        <w:rPr>
          <w:rStyle w:val="big-number"/>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בקשה למינוי מנהל עזבון תוגש בידי מעונין בדבר, ערוכה לפי טופס 41, ואפשר גם לצרף אותה לבקשת צו ירושה או צו קיום; העובדות שבבקשה יאומתו בתצהיר.</w:t>
      </w:r>
    </w:p>
    <w:p w:rsidR="00DC7C3B" w:rsidRDefault="00DC7C3B">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המבקש ימסור לאפוטרופוס הכללי עותק של הבקשה וישלם לו את הסכום שנקבע לענין זה בתקנה 1 לתקנות האפוטרופוס הכללי (שכר), התשל"ח-1978; הבקשה לא תקובל בבית המשפט אלא אם כן הוצג בפניו אישורו של האפוטרופס הכללי בדבר קבלת העותק והתשלום האמורים</w:t>
      </w:r>
      <w:r w:rsidRPr="00C30006">
        <w:rPr>
          <w:rStyle w:val="default"/>
          <w:rFonts w:cs="FrankRuehl" w:hint="cs"/>
          <w:vanish/>
          <w:sz w:val="22"/>
          <w:szCs w:val="22"/>
          <w:shd w:val="clear" w:color="auto" w:fill="FFFF99"/>
          <w:rtl/>
        </w:rPr>
        <w:t>.</w:t>
      </w:r>
      <w:bookmarkEnd w:id="804"/>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204" type="#_x0000_t202" style="position:absolute;left:0;text-align:left;margin-left:470.25pt;margin-top:7.1pt;width:1in;height:16.8pt;z-index:251971072"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322</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05" w:name="Rov1145"/>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34"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vanish/>
          <w:shd w:val="clear" w:color="auto" w:fill="FFFF99"/>
          <w:rtl/>
        </w:rPr>
      </w:pPr>
      <w:r w:rsidRPr="00C30006">
        <w:rPr>
          <w:rStyle w:val="big-number"/>
          <w:rFonts w:cs="FrankRuehl" w:hint="cs"/>
          <w:b/>
          <w:bCs/>
          <w:vanish/>
          <w:sz w:val="20"/>
          <w:szCs w:val="20"/>
          <w:shd w:val="clear" w:color="auto" w:fill="FFFF99"/>
          <w:rtl/>
        </w:rPr>
        <w:t>ביטול תקנה 322</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FrankRuehl" w:hint="cs"/>
          <w:strike/>
          <w:vanish/>
          <w:sz w:val="22"/>
          <w:szCs w:val="22"/>
          <w:shd w:val="clear" w:color="auto" w:fill="FFFF99"/>
          <w:rtl/>
        </w:rPr>
      </w:pPr>
      <w:r w:rsidRPr="00C30006">
        <w:rPr>
          <w:rStyle w:val="big-number"/>
          <w:rFonts w:hint="cs"/>
          <w:strike/>
          <w:vanish/>
          <w:sz w:val="16"/>
          <w:szCs w:val="16"/>
          <w:shd w:val="clear" w:color="auto" w:fill="FFFF99"/>
          <w:rtl/>
        </w:rPr>
        <w:t>תוכן הבקשה</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hint="cs"/>
          <w:strike/>
          <w:vanish/>
          <w:sz w:val="22"/>
          <w:szCs w:val="22"/>
          <w:shd w:val="clear" w:color="auto" w:fill="FFFF99"/>
          <w:rtl/>
        </w:rPr>
        <w:t>322</w:t>
      </w:r>
      <w:r w:rsidRPr="00C30006">
        <w:rPr>
          <w:rStyle w:val="big-number"/>
          <w:strike/>
          <w:vanish/>
          <w:sz w:val="22"/>
          <w:szCs w:val="22"/>
          <w:shd w:val="clear" w:color="auto" w:fill="FFFF99"/>
          <w:rtl/>
        </w:rPr>
        <w:t>.</w:t>
      </w:r>
      <w:r w:rsidRPr="00C30006">
        <w:rPr>
          <w:rStyle w:val="big-number"/>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המבקש יפרט בבקשתו את הטעמים שעל יסודם יש למנות מנהל עזבון ואת שמו ומענו של מנהל העזבון המוצע, אם הוצע.</w:t>
      </w:r>
    </w:p>
    <w:p w:rsidR="00DC7C3B" w:rsidRDefault="00DC7C3B">
      <w:pPr>
        <w:pStyle w:val="P00"/>
        <w:spacing w:before="0"/>
        <w:ind w:left="0" w:right="1134"/>
        <w:rPr>
          <w:rStyle w:val="default"/>
          <w:rFonts w:cs="FrankRuehl" w:hint="cs"/>
          <w:sz w:val="2"/>
          <w:szCs w:val="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היה ידוע למבקש כי המוריש קבע בצוואתו מבצע צוואה או מנהל עזבון, תצויין גם עובדה זו ובקשת קיום הצוואה תלווה בבקשת מינויו כמנהל עזבון; התנגד המבקש למינוי על סמך הטעמים האמורים בחוק, יציין זאת בבקשה</w:t>
      </w:r>
      <w:r w:rsidRPr="00C30006">
        <w:rPr>
          <w:rStyle w:val="default"/>
          <w:rFonts w:cs="FrankRuehl" w:hint="cs"/>
          <w:vanish/>
          <w:sz w:val="22"/>
          <w:szCs w:val="22"/>
          <w:shd w:val="clear" w:color="auto" w:fill="FFFF99"/>
          <w:rtl/>
        </w:rPr>
        <w:t>.</w:t>
      </w:r>
      <w:bookmarkEnd w:id="805"/>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205" type="#_x0000_t202" style="position:absolute;left:0;text-align:left;margin-left:470.25pt;margin-top:7.1pt;width:1in;height:16.8pt;z-index:251972096"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323</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06" w:name="Rov1146"/>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35"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vanish/>
          <w:shd w:val="clear" w:color="auto" w:fill="FFFF99"/>
          <w:rtl/>
        </w:rPr>
      </w:pPr>
      <w:r w:rsidRPr="00C30006">
        <w:rPr>
          <w:rStyle w:val="big-number"/>
          <w:rFonts w:cs="FrankRuehl" w:hint="cs"/>
          <w:b/>
          <w:bCs/>
          <w:vanish/>
          <w:sz w:val="20"/>
          <w:szCs w:val="20"/>
          <w:shd w:val="clear" w:color="auto" w:fill="FFFF99"/>
          <w:rtl/>
        </w:rPr>
        <w:t>ביטול תקנה 323</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FrankRuehl" w:hint="cs"/>
          <w:strike/>
          <w:vanish/>
          <w:sz w:val="22"/>
          <w:szCs w:val="22"/>
          <w:shd w:val="clear" w:color="auto" w:fill="FFFF99"/>
          <w:rtl/>
        </w:rPr>
      </w:pPr>
      <w:r w:rsidRPr="00C30006">
        <w:rPr>
          <w:rStyle w:val="big-number"/>
          <w:rFonts w:hint="cs"/>
          <w:strike/>
          <w:vanish/>
          <w:sz w:val="16"/>
          <w:szCs w:val="16"/>
          <w:shd w:val="clear" w:color="auto" w:fill="FFFF99"/>
          <w:rtl/>
        </w:rPr>
        <w:t>פרסום והתנגדות</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hint="cs"/>
          <w:strike/>
          <w:vanish/>
          <w:sz w:val="22"/>
          <w:szCs w:val="22"/>
          <w:shd w:val="clear" w:color="auto" w:fill="FFFF99"/>
          <w:rtl/>
        </w:rPr>
        <w:t>323</w:t>
      </w:r>
      <w:r w:rsidRPr="00C30006">
        <w:rPr>
          <w:rStyle w:val="big-number"/>
          <w:strike/>
          <w:vanish/>
          <w:sz w:val="22"/>
          <w:szCs w:val="22"/>
          <w:shd w:val="clear" w:color="auto" w:fill="FFFF99"/>
          <w:rtl/>
        </w:rPr>
        <w:t>.</w:t>
      </w:r>
      <w:r w:rsidRPr="00C30006">
        <w:rPr>
          <w:rStyle w:val="big-number"/>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על בקשה למינוי מנהל עזבון יחולו תקנות 303, 306, 307, 309 ו-310, בשינויים המחוייבים לפי הענין.</w:t>
      </w:r>
    </w:p>
    <w:p w:rsidR="00DC7C3B" w:rsidRDefault="00DC7C3B">
      <w:pPr>
        <w:pStyle w:val="P00"/>
        <w:spacing w:before="0"/>
        <w:ind w:left="0" w:right="1134"/>
        <w:rPr>
          <w:rStyle w:val="default"/>
          <w:rFonts w:cs="FrankRuehl" w:hint="cs"/>
          <w:sz w:val="2"/>
          <w:szCs w:val="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 xml:space="preserve">ניתן צו ירושה או צו קיום לאותו עזבון, רשאי בית המשפט או הרשם לפטור מחובת פרסום לפי תקנה זו, ובלבד שעותק מן הבקשה למינוי מנהל העזבון הומצא לכל מי שצויין בצו כיורש; בית המשפט או הרשם רשאי, אם ראה את הדבר לנכון, לפטור גם מהמצאה ליורשים או לאחדים מהם </w:t>
      </w:r>
      <w:r w:rsidRPr="00C30006">
        <w:rPr>
          <w:rStyle w:val="default"/>
          <w:rFonts w:cs="FrankRuehl" w:hint="cs"/>
          <w:vanish/>
          <w:sz w:val="22"/>
          <w:szCs w:val="22"/>
          <w:shd w:val="clear" w:color="auto" w:fill="FFFF99"/>
          <w:rtl/>
        </w:rPr>
        <w:t>.</w:t>
      </w:r>
      <w:bookmarkEnd w:id="806"/>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206" type="#_x0000_t202" style="position:absolute;left:0;text-align:left;margin-left:470.25pt;margin-top:7.1pt;width:1in;height:16.8pt;z-index:251973120"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324</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07" w:name="Rov1147"/>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36"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vanish/>
          <w:shd w:val="clear" w:color="auto" w:fill="FFFF99"/>
          <w:rtl/>
        </w:rPr>
      </w:pPr>
      <w:r w:rsidRPr="00C30006">
        <w:rPr>
          <w:rStyle w:val="big-number"/>
          <w:rFonts w:cs="FrankRuehl" w:hint="cs"/>
          <w:b/>
          <w:bCs/>
          <w:vanish/>
          <w:sz w:val="20"/>
          <w:szCs w:val="20"/>
          <w:shd w:val="clear" w:color="auto" w:fill="FFFF99"/>
          <w:rtl/>
        </w:rPr>
        <w:t>ביטול תקנה 324</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 xml:space="preserve">הסכמתו של מנהל העזבון </w:t>
      </w:r>
    </w:p>
    <w:p w:rsidR="00DC7C3B" w:rsidRDefault="00DC7C3B">
      <w:pPr>
        <w:pStyle w:val="P00"/>
        <w:spacing w:before="0"/>
        <w:ind w:left="0" w:right="1134"/>
        <w:rPr>
          <w:rStyle w:val="default"/>
          <w:rFonts w:cs="FrankRuehl" w:hint="cs"/>
          <w:strike/>
          <w:sz w:val="2"/>
          <w:szCs w:val="2"/>
          <w:shd w:val="clear" w:color="auto" w:fill="FFFF99"/>
          <w:rtl/>
        </w:rPr>
      </w:pPr>
      <w:r w:rsidRPr="00C30006">
        <w:rPr>
          <w:rStyle w:val="big-number"/>
          <w:rFonts w:cs="FrankRuehl" w:hint="cs"/>
          <w:strike/>
          <w:vanish/>
          <w:sz w:val="22"/>
          <w:szCs w:val="22"/>
          <w:shd w:val="clear" w:color="auto" w:fill="FFFF99"/>
          <w:rtl/>
        </w:rPr>
        <w:t>324</w:t>
      </w:r>
      <w:r w:rsidRPr="00C30006">
        <w:rPr>
          <w:rStyle w:val="big-number"/>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אדם העומד להתמנות מנהל עזבון יגיש הסכמתו למינוי או ימסרנה בעל פה בבית המשפט.</w:t>
      </w:r>
      <w:bookmarkEnd w:id="807"/>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207" type="#_x0000_t202" style="position:absolute;left:0;text-align:left;margin-left:470.25pt;margin-top:7.1pt;width:1in;height:16.8pt;z-index:251974144"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325</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08" w:name="Rov1148"/>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37"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vanish/>
          <w:shd w:val="clear" w:color="auto" w:fill="FFFF99"/>
          <w:rtl/>
        </w:rPr>
      </w:pPr>
      <w:r w:rsidRPr="00C30006">
        <w:rPr>
          <w:rStyle w:val="big-number"/>
          <w:rFonts w:cs="FrankRuehl" w:hint="cs"/>
          <w:b/>
          <w:bCs/>
          <w:vanish/>
          <w:sz w:val="20"/>
          <w:szCs w:val="20"/>
          <w:shd w:val="clear" w:color="auto" w:fill="FFFF99"/>
          <w:rtl/>
        </w:rPr>
        <w:t>ביטול תקנה 325</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 xml:space="preserve">ערובה </w:t>
      </w:r>
    </w:p>
    <w:p w:rsidR="00DC7C3B" w:rsidRDefault="00DC7C3B">
      <w:pPr>
        <w:pStyle w:val="P00"/>
        <w:spacing w:before="0"/>
        <w:ind w:left="0" w:right="1134"/>
        <w:rPr>
          <w:rStyle w:val="default"/>
          <w:rFonts w:cs="FrankRuehl" w:hint="cs"/>
          <w:strike/>
          <w:sz w:val="2"/>
          <w:szCs w:val="2"/>
          <w:shd w:val="clear" w:color="auto" w:fill="FFFF99"/>
          <w:rtl/>
        </w:rPr>
      </w:pPr>
      <w:r w:rsidRPr="00C30006">
        <w:rPr>
          <w:rStyle w:val="big-number"/>
          <w:rFonts w:cs="FrankRuehl" w:hint="cs"/>
          <w:strike/>
          <w:vanish/>
          <w:sz w:val="22"/>
          <w:szCs w:val="22"/>
          <w:shd w:val="clear" w:color="auto" w:fill="FFFF99"/>
          <w:rtl/>
        </w:rPr>
        <w:t>325</w:t>
      </w:r>
      <w:r w:rsidRPr="00C30006">
        <w:rPr>
          <w:rStyle w:val="big-number"/>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החליט בית המשפט או הרשם לחייב את מנהל העזבון במתן ערובה, תינתן הערובה לפי טופס 42.</w:t>
      </w:r>
      <w:bookmarkEnd w:id="808"/>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208" type="#_x0000_t202" style="position:absolute;left:0;text-align:left;margin-left:470.25pt;margin-top:7.1pt;width:1in;height:16.8pt;z-index:251975168"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326</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09" w:name="Rov1149"/>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38"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vanish/>
          <w:shd w:val="clear" w:color="auto" w:fill="FFFF99"/>
          <w:rtl/>
        </w:rPr>
      </w:pPr>
      <w:r w:rsidRPr="00C30006">
        <w:rPr>
          <w:rStyle w:val="big-number"/>
          <w:rFonts w:cs="FrankRuehl" w:hint="cs"/>
          <w:b/>
          <w:bCs/>
          <w:vanish/>
          <w:sz w:val="20"/>
          <w:szCs w:val="20"/>
          <w:shd w:val="clear" w:color="auto" w:fill="FFFF99"/>
          <w:rtl/>
        </w:rPr>
        <w:t>ביטול תקנה 326</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הפקדת כספים</w:t>
      </w:r>
    </w:p>
    <w:p w:rsidR="00DC7C3B" w:rsidRDefault="00DC7C3B">
      <w:pPr>
        <w:pStyle w:val="P00"/>
        <w:spacing w:before="0"/>
        <w:ind w:left="0" w:right="1134"/>
        <w:rPr>
          <w:rStyle w:val="default"/>
          <w:rFonts w:cs="FrankRuehl" w:hint="cs"/>
          <w:strike/>
          <w:sz w:val="2"/>
          <w:szCs w:val="2"/>
          <w:rtl/>
        </w:rPr>
      </w:pPr>
      <w:r w:rsidRPr="00C30006">
        <w:rPr>
          <w:rStyle w:val="big-number"/>
          <w:rFonts w:cs="FrankRuehl" w:hint="cs"/>
          <w:strike/>
          <w:vanish/>
          <w:sz w:val="22"/>
          <w:szCs w:val="22"/>
          <w:shd w:val="clear" w:color="auto" w:fill="FFFF99"/>
          <w:rtl/>
        </w:rPr>
        <w:t>326</w:t>
      </w:r>
      <w:r w:rsidRPr="00C30006">
        <w:rPr>
          <w:rStyle w:val="big-number"/>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בית המשפט או הרשם רשאי להורות על הפקדת סכום כסף בבית המשפט לכיסוי שכרו של מנהל העזבון והוצאותיו.</w:t>
      </w:r>
      <w:bookmarkEnd w:id="809"/>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209" type="#_x0000_t202" style="position:absolute;left:0;text-align:left;margin-left:470.25pt;margin-top:7.1pt;width:1in;height:16.8pt;z-index:251976192"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327</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10" w:name="Rov730"/>
      <w:r w:rsidRPr="00C30006">
        <w:rPr>
          <w:rStyle w:val="default"/>
          <w:rFonts w:cs="FrankRuehl" w:hint="cs"/>
          <w:vanish/>
          <w:color w:val="FF0000"/>
          <w:sz w:val="20"/>
          <w:szCs w:val="20"/>
          <w:shd w:val="clear" w:color="auto" w:fill="FFFF99"/>
          <w:rtl/>
        </w:rPr>
        <w:t>מיום 1.1.1989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תשמ"ט-1988</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639" w:history="1">
        <w:r w:rsidRPr="00C30006">
          <w:rPr>
            <w:rStyle w:val="Hyperlink"/>
            <w:rFonts w:cs="FrankRuehl" w:hint="cs"/>
            <w:vanish/>
            <w:szCs w:val="20"/>
            <w:shd w:val="clear" w:color="auto" w:fill="FFFF99"/>
            <w:rtl/>
          </w:rPr>
          <w:t>ק"ת תשמ"ט מס' 5136</w:t>
        </w:r>
      </w:hyperlink>
      <w:r w:rsidRPr="00C30006">
        <w:rPr>
          <w:rStyle w:val="default"/>
          <w:rFonts w:cs="FrankRuehl" w:hint="cs"/>
          <w:vanish/>
          <w:sz w:val="20"/>
          <w:szCs w:val="20"/>
          <w:shd w:val="clear" w:color="auto" w:fill="FFFF99"/>
          <w:rtl/>
        </w:rPr>
        <w:t xml:space="preserve"> מיום 25.9.1988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34</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327</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פרטים שיש לכללם בצו המינוי</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big-number"/>
          <w:rFonts w:cs="FrankRuehl" w:hint="cs"/>
          <w:strike/>
          <w:vanish/>
          <w:sz w:val="22"/>
          <w:szCs w:val="22"/>
          <w:shd w:val="clear" w:color="auto" w:fill="FFFF99"/>
          <w:rtl/>
        </w:rPr>
        <w:t>327</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big-number"/>
          <w:rFonts w:cs="FrankRuehl" w:hint="cs"/>
          <w:strike/>
          <w:vanish/>
          <w:sz w:val="22"/>
          <w:szCs w:val="22"/>
          <w:shd w:val="clear" w:color="auto" w:fill="FFFF99"/>
          <w:rtl/>
        </w:rPr>
        <w:t>ראה בית המשפט או הרשם לצמצם או להרחיב את תפקידו של מנהל העזבון, או קבע פעולות הטעונות אישורו, יצויין הדבר בצו; היה המינוי זמני, יקבעו בצו תקופת המינוי וכן סמכויותיו ותפקידיו של מנהל העזבון הזמני</w:t>
      </w:r>
      <w:r w:rsidRPr="00C30006">
        <w:rPr>
          <w:rStyle w:val="default"/>
          <w:rFonts w:cs="FrankRuehl" w:hint="cs"/>
          <w:vanish/>
          <w:sz w:val="22"/>
          <w:szCs w:val="22"/>
          <w:shd w:val="clear" w:color="auto" w:fill="FFFF99"/>
          <w:rtl/>
        </w:rPr>
        <w:t>.</w:t>
      </w:r>
    </w:p>
    <w:p w:rsidR="00DC7C3B" w:rsidRPr="00C30006" w:rsidRDefault="00DC7C3B">
      <w:pPr>
        <w:pStyle w:val="P00"/>
        <w:spacing w:before="0"/>
        <w:ind w:left="0" w:right="1134"/>
        <w:jc w:val="left"/>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jc w:val="left"/>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4.6.1992</w:t>
      </w:r>
    </w:p>
    <w:p w:rsidR="00DC7C3B" w:rsidRPr="00C30006" w:rsidRDefault="00DC7C3B">
      <w:pPr>
        <w:pStyle w:val="P00"/>
        <w:spacing w:before="0"/>
        <w:ind w:left="0" w:right="1134"/>
        <w:jc w:val="left"/>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תשנ"ב-1992</w:t>
      </w:r>
    </w:p>
    <w:p w:rsidR="00DC7C3B" w:rsidRPr="00C30006" w:rsidRDefault="00DC7C3B">
      <w:pPr>
        <w:pStyle w:val="P00"/>
        <w:spacing w:before="0"/>
        <w:ind w:left="0" w:right="1134"/>
        <w:jc w:val="left"/>
        <w:rPr>
          <w:rStyle w:val="default"/>
          <w:rFonts w:cs="FrankRuehl" w:hint="cs"/>
          <w:vanish/>
          <w:sz w:val="20"/>
          <w:szCs w:val="20"/>
          <w:shd w:val="clear" w:color="auto" w:fill="FFFF99"/>
          <w:rtl/>
        </w:rPr>
      </w:pPr>
      <w:hyperlink r:id="rId640" w:history="1">
        <w:r w:rsidRPr="00C30006">
          <w:rPr>
            <w:rStyle w:val="Hyperlink"/>
            <w:rFonts w:cs="FrankRuehl" w:hint="cs"/>
            <w:vanish/>
            <w:szCs w:val="20"/>
            <w:shd w:val="clear" w:color="auto" w:fill="FFFF99"/>
            <w:rtl/>
          </w:rPr>
          <w:t>ק"ת תשנ"ב מס' 5448</w:t>
        </w:r>
      </w:hyperlink>
      <w:r w:rsidRPr="00C30006">
        <w:rPr>
          <w:rStyle w:val="default"/>
          <w:rFonts w:cs="FrankRuehl" w:hint="cs"/>
          <w:vanish/>
          <w:sz w:val="20"/>
          <w:szCs w:val="20"/>
          <w:shd w:val="clear" w:color="auto" w:fill="FFFF99"/>
          <w:rtl/>
        </w:rPr>
        <w:t xml:space="preserve"> מיום 4.6.1992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1147</w:t>
      </w:r>
    </w:p>
    <w:p w:rsidR="00DC7C3B" w:rsidRPr="00C30006" w:rsidRDefault="00DC7C3B">
      <w:pPr>
        <w:pStyle w:val="P00"/>
        <w:spacing w:before="0"/>
        <w:ind w:left="0" w:right="1134"/>
        <w:jc w:val="left"/>
        <w:rPr>
          <w:rFonts w:hint="cs"/>
          <w:b/>
          <w:bCs/>
          <w:vanish/>
          <w:shd w:val="clear" w:color="auto" w:fill="FFFF99"/>
          <w:rtl/>
        </w:rPr>
      </w:pPr>
      <w:r w:rsidRPr="00C30006">
        <w:rPr>
          <w:rStyle w:val="default"/>
          <w:rFonts w:cs="FrankRuehl" w:hint="cs"/>
          <w:b/>
          <w:bCs/>
          <w:vanish/>
          <w:sz w:val="20"/>
          <w:szCs w:val="20"/>
          <w:shd w:val="clear" w:color="auto" w:fill="FFFF99"/>
          <w:rtl/>
        </w:rPr>
        <w:t>מחיקת תקנה 327(א)</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Style w:val="big-number"/>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צו למינוי מנהל עזבון או מנהל עזבון זמני יערך לפי טופס 41א; תקופת מינויו של מנהל עזבון לא תעלה על שנתיים ושל מנהל עזבון זמני- על ששה חדשים</w:t>
      </w:r>
      <w:r w:rsidRPr="00C30006">
        <w:rPr>
          <w:rStyle w:val="default"/>
          <w:rFonts w:cs="FrankRuehl" w:hint="cs"/>
          <w:vanish/>
          <w:sz w:val="22"/>
          <w:szCs w:val="22"/>
          <w:shd w:val="clear" w:color="auto" w:fill="FFFF99"/>
          <w:rtl/>
        </w:rPr>
        <w:t>.</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1.6.1995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תשנ"ה-1995</w:t>
      </w:r>
    </w:p>
    <w:p w:rsidR="00DC7C3B" w:rsidRPr="00C30006" w:rsidRDefault="00DC7C3B">
      <w:pPr>
        <w:pStyle w:val="P00"/>
        <w:spacing w:before="0"/>
        <w:ind w:left="0" w:right="1134"/>
        <w:rPr>
          <w:rFonts w:cs="FrankRuehl" w:hint="cs"/>
          <w:b/>
          <w:bCs/>
          <w:vanish/>
          <w:szCs w:val="20"/>
          <w:shd w:val="clear" w:color="auto" w:fill="FFFF99"/>
          <w:rtl/>
        </w:rPr>
      </w:pPr>
      <w:hyperlink r:id="rId641" w:history="1">
        <w:r w:rsidRPr="00C30006">
          <w:rPr>
            <w:rStyle w:val="Hyperlink"/>
            <w:rFonts w:cs="FrankRuehl" w:hint="cs"/>
            <w:vanish/>
            <w:szCs w:val="20"/>
            <w:shd w:val="clear" w:color="auto" w:fill="FFFF99"/>
            <w:rtl/>
          </w:rPr>
          <w:t>ק"ת תשנ"ה מס' 5683</w:t>
        </w:r>
      </w:hyperlink>
      <w:r w:rsidRPr="00C30006">
        <w:rPr>
          <w:rStyle w:val="default"/>
          <w:rFonts w:cs="FrankRuehl" w:hint="cs"/>
          <w:vanish/>
          <w:sz w:val="20"/>
          <w:szCs w:val="20"/>
          <w:shd w:val="clear" w:color="auto" w:fill="FFFF99"/>
          <w:rtl/>
        </w:rPr>
        <w:t xml:space="preserve"> מיום 1.6.1995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הוספת תקנת משנה 327(ה)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42"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big-number"/>
          <w:rFonts w:cs="FrankRuehl" w:hint="cs"/>
          <w:b/>
          <w:bCs/>
          <w:vanish/>
          <w:sz w:val="20"/>
          <w:szCs w:val="20"/>
          <w:shd w:val="clear" w:color="auto" w:fill="FFFF99"/>
          <w:rtl/>
        </w:rPr>
        <w:t>ביטול תקנה 327</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FrankRuehl" w:hint="cs"/>
          <w:strike/>
          <w:vanish/>
          <w:sz w:val="22"/>
          <w:szCs w:val="22"/>
          <w:shd w:val="clear" w:color="auto" w:fill="FFFF99"/>
          <w:rtl/>
        </w:rPr>
      </w:pPr>
      <w:r w:rsidRPr="00C30006">
        <w:rPr>
          <w:rStyle w:val="big-number"/>
          <w:rFonts w:hint="cs"/>
          <w:strike/>
          <w:vanish/>
          <w:sz w:val="16"/>
          <w:szCs w:val="16"/>
          <w:shd w:val="clear" w:color="auto" w:fill="FFFF99"/>
          <w:rtl/>
        </w:rPr>
        <w:t>מינוי מנהל עזבון</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Style w:val="big-number"/>
          <w:rFonts w:cs="FrankRuehl" w:hint="cs"/>
          <w:strike/>
          <w:vanish/>
          <w:sz w:val="22"/>
          <w:szCs w:val="22"/>
          <w:shd w:val="clear" w:color="auto" w:fill="FFFF99"/>
          <w:rtl/>
        </w:rPr>
        <w:t>327</w:t>
      </w:r>
      <w:r w:rsidRPr="00C30006">
        <w:rPr>
          <w:rStyle w:val="big-number"/>
          <w:strike/>
          <w:vanish/>
          <w:sz w:val="22"/>
          <w:szCs w:val="22"/>
          <w:shd w:val="clear" w:color="auto" w:fill="FFFF99"/>
          <w:rtl/>
        </w:rPr>
        <w:t>.</w:t>
      </w:r>
      <w:r w:rsidRPr="00C30006">
        <w:rPr>
          <w:rStyle w:val="big-number"/>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צו למינוי מנהל עזבון או מנהל עזבון זמני יערך לפי טופס 41א; לא צויינה בצו תקופת המינוי, תהא תקופת מינויו של מנהל עזבון שנתיים ושל מנהל עזבון זמני- ששה חדשים.</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על פי בקשת מנהל העזבון יהיה בית המשפט רשאי, מטעמים מיוחדים שיירשמו, להאריך את התקופות האמורות בתקנת משנה (א).</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ג</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צמצם בית המשפט או הרשם את תפקידיו של מנהל העזבון או הרחיבם, או קבע פעולות הטעונות אישורו, יצויין הדבר בצו; היה המינוי למנהל עזבון זמני, ייקבעו בצו סמכויותיו ותפקידיו.</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ד</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המזכיר הראשי של בית המשפט ימציא לאפוטרופוס הכללי עותק מכל צו מינוי לפי תקנה זו וכן מכל צו להארכת תוקפו.</w:t>
      </w:r>
    </w:p>
    <w:p w:rsidR="00DC7C3B" w:rsidRDefault="00DC7C3B">
      <w:pPr>
        <w:pStyle w:val="P00"/>
        <w:spacing w:before="0"/>
        <w:ind w:left="0" w:right="1134"/>
        <w:rPr>
          <w:rStyle w:val="default"/>
          <w:rFonts w:cs="FrankRuehl" w:hint="cs"/>
          <w:b/>
          <w:bCs/>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ה</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מינה בית דין רבני מנהל עיזבון תמציא מזכירות בית הדין העתק מצו המינוי לאפוטרופוס הכללי</w:t>
      </w:r>
      <w:r w:rsidRPr="00C30006">
        <w:rPr>
          <w:rStyle w:val="default"/>
          <w:rFonts w:cs="FrankRuehl" w:hint="cs"/>
          <w:vanish/>
          <w:sz w:val="22"/>
          <w:szCs w:val="22"/>
          <w:shd w:val="clear" w:color="auto" w:fill="FFFF99"/>
          <w:rtl/>
        </w:rPr>
        <w:t>.</w:t>
      </w:r>
      <w:bookmarkEnd w:id="810"/>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210" type="#_x0000_t202" style="position:absolute;left:0;text-align:left;margin-left:470.25pt;margin-top:7.1pt;width:1in;height:16.8pt;z-index:251977216"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328</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11" w:name="Rov731"/>
      <w:r w:rsidRPr="00C30006">
        <w:rPr>
          <w:rStyle w:val="default"/>
          <w:rFonts w:cs="FrankRuehl" w:hint="cs"/>
          <w:vanish/>
          <w:color w:val="FF0000"/>
          <w:sz w:val="20"/>
          <w:szCs w:val="20"/>
          <w:shd w:val="clear" w:color="auto" w:fill="FFFF99"/>
          <w:rtl/>
        </w:rPr>
        <w:t>מיום 1.1.1989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תשמ"ט-1988</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643" w:history="1">
        <w:r w:rsidRPr="00C30006">
          <w:rPr>
            <w:rStyle w:val="Hyperlink"/>
            <w:rFonts w:cs="FrankRuehl" w:hint="cs"/>
            <w:vanish/>
            <w:szCs w:val="20"/>
            <w:shd w:val="clear" w:color="auto" w:fill="FFFF99"/>
            <w:rtl/>
          </w:rPr>
          <w:t>ק"ת תשמ"ט מס' 5136</w:t>
        </w:r>
      </w:hyperlink>
      <w:r w:rsidRPr="00C30006">
        <w:rPr>
          <w:rStyle w:val="default"/>
          <w:rFonts w:cs="FrankRuehl" w:hint="cs"/>
          <w:vanish/>
          <w:sz w:val="20"/>
          <w:szCs w:val="20"/>
          <w:shd w:val="clear" w:color="auto" w:fill="FFFF99"/>
          <w:rtl/>
        </w:rPr>
        <w:t xml:space="preserve"> מיום 25.9.1988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34</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328</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 xml:space="preserve">פרטת נכסי העזבון </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big-number"/>
          <w:rFonts w:cs="FrankRuehl" w:hint="cs"/>
          <w:strike/>
          <w:vanish/>
          <w:sz w:val="22"/>
          <w:szCs w:val="22"/>
          <w:shd w:val="clear" w:color="auto" w:fill="FFFF99"/>
          <w:rtl/>
        </w:rPr>
        <w:t>328</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big-number"/>
          <w:rFonts w:cs="FrankRuehl" w:hint="cs"/>
          <w:strike/>
          <w:vanish/>
          <w:sz w:val="22"/>
          <w:szCs w:val="22"/>
          <w:shd w:val="clear" w:color="auto" w:fill="FFFF99"/>
          <w:rtl/>
        </w:rPr>
        <w:t>מנהל העזבון יגיש לבית המשפט פרטת העזבון ערוכה לפי טופס 43 במספר עתקים מספיק בשביל בית המשפט והיועץ המשפטי לממשלה; בית המשפט או הרשם רשאי להורות על המצאת הפרטה ליורשים או למי מהם</w:t>
      </w:r>
      <w:r w:rsidRPr="00C30006">
        <w:rPr>
          <w:rStyle w:val="default"/>
          <w:rFonts w:cs="FrankRuehl" w:hint="cs"/>
          <w:vanish/>
          <w:sz w:val="22"/>
          <w:szCs w:val="22"/>
          <w:shd w:val="clear" w:color="auto" w:fill="FFFF99"/>
          <w:rtl/>
        </w:rPr>
        <w:t>.</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44"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תקנה 328</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FrankRuehl" w:hint="cs"/>
          <w:vanish/>
          <w:sz w:val="20"/>
          <w:szCs w:val="20"/>
          <w:shd w:val="clear" w:color="auto" w:fill="FFFF99"/>
          <w:rtl/>
        </w:rPr>
      </w:pPr>
      <w:r w:rsidRPr="00C30006">
        <w:rPr>
          <w:rStyle w:val="big-number"/>
          <w:rFonts w:hint="cs"/>
          <w:strike/>
          <w:vanish/>
          <w:sz w:val="16"/>
          <w:szCs w:val="16"/>
          <w:shd w:val="clear" w:color="auto" w:fill="FFFF99"/>
          <w:rtl/>
        </w:rPr>
        <w:t xml:space="preserve">פרטת נכסי העזבון </w:t>
      </w:r>
    </w:p>
    <w:p w:rsidR="00DC7C3B" w:rsidRDefault="00DC7C3B">
      <w:pPr>
        <w:pStyle w:val="P00"/>
        <w:spacing w:before="0"/>
        <w:ind w:left="0" w:right="1134"/>
        <w:rPr>
          <w:rStyle w:val="default"/>
          <w:rFonts w:cs="FrankRuehl" w:hint="cs"/>
          <w:strike/>
          <w:sz w:val="2"/>
          <w:szCs w:val="2"/>
          <w:rtl/>
        </w:rPr>
      </w:pPr>
      <w:r w:rsidRPr="00C30006">
        <w:rPr>
          <w:rStyle w:val="big-number"/>
          <w:rFonts w:cs="FrankRuehl" w:hint="cs"/>
          <w:strike/>
          <w:vanish/>
          <w:sz w:val="22"/>
          <w:szCs w:val="22"/>
          <w:shd w:val="clear" w:color="auto" w:fill="FFFF99"/>
          <w:rtl/>
        </w:rPr>
        <w:t>328</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big-number"/>
          <w:rFonts w:cs="FrankRuehl" w:hint="cs"/>
          <w:strike/>
          <w:vanish/>
          <w:sz w:val="22"/>
          <w:szCs w:val="22"/>
          <w:shd w:val="clear" w:color="auto" w:fill="FFFF99"/>
          <w:rtl/>
        </w:rPr>
        <w:t>בהקדם האפשרי, ולא יאוחר מששים ימים לאחר מינויו, יגיש מנהל העזבון לאפוטרופוס הכללי פרטה של נכסי העזבון, ערוכה לפי טופס 43 ומאומתת בתצהיר; האפוטרופוס הכללי רשאי להורות על המצאת עותק מן הפרטה ליורשים או למי מהם</w:t>
      </w:r>
      <w:r w:rsidRPr="00C30006">
        <w:rPr>
          <w:rStyle w:val="default"/>
          <w:rFonts w:cs="FrankRuehl" w:hint="cs"/>
          <w:strike/>
          <w:vanish/>
          <w:sz w:val="22"/>
          <w:szCs w:val="22"/>
          <w:shd w:val="clear" w:color="auto" w:fill="FFFF99"/>
          <w:rtl/>
        </w:rPr>
        <w:t>.</w:t>
      </w:r>
      <w:bookmarkEnd w:id="811"/>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211" type="#_x0000_t202" style="position:absolute;left:0;text-align:left;margin-left:470.25pt;margin-top:7.1pt;width:1in;height:16.8pt;z-index:251978240"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329</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12" w:name="Rov1150"/>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45"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strike/>
          <w:vanish/>
          <w:sz w:val="20"/>
          <w:szCs w:val="20"/>
          <w:shd w:val="clear" w:color="auto" w:fill="FFFF99"/>
          <w:rtl/>
        </w:rPr>
      </w:pPr>
      <w:r w:rsidRPr="00C30006">
        <w:rPr>
          <w:rStyle w:val="big-number"/>
          <w:rFonts w:cs="FrankRuehl" w:hint="cs"/>
          <w:b/>
          <w:bCs/>
          <w:vanish/>
          <w:sz w:val="20"/>
          <w:szCs w:val="20"/>
          <w:shd w:val="clear" w:color="auto" w:fill="FFFF99"/>
          <w:rtl/>
        </w:rPr>
        <w:t>ביטול תקנה 329</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ציון תפקידו של מנהל העזבון וחובותיו</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hint="cs"/>
          <w:strike/>
          <w:vanish/>
          <w:sz w:val="22"/>
          <w:szCs w:val="22"/>
          <w:shd w:val="clear" w:color="auto" w:fill="FFFF99"/>
          <w:rtl/>
        </w:rPr>
        <w:t>329</w:t>
      </w:r>
      <w:r w:rsidRPr="00C30006">
        <w:rPr>
          <w:rStyle w:val="big-number"/>
          <w:strike/>
          <w:vanish/>
          <w:sz w:val="22"/>
          <w:szCs w:val="22"/>
          <w:shd w:val="clear" w:color="auto" w:fill="FFFF99"/>
          <w:rtl/>
        </w:rPr>
        <w:t>.</w:t>
      </w:r>
      <w:r w:rsidRPr="00C30006">
        <w:rPr>
          <w:rStyle w:val="big-number"/>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בכל מסמך, הליך משפטי או פעולה של מנהל עזבון מכוח תפקידו יצויין שהוא פועל כמנהל עזבונו של פלוני, ואם היה מנהל עזבון זמני תצויין עובדה זו.</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משנודע למנהל העזבון שיש בעזבון מקרקעין או נכסים אחרים שמתנהלים לגביהם על פי כל דין פנקסים המשמשים לרישום זכויות בעלות, ידאג שתירשם בהם הערה על מינוי מנהל עזבון; הממונה על הרישום האמור ירשום הערה כנדרש משהוגש לו צו המינוי.</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ג</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מנהל העזבון יפתח חשבון בבנק על שם העזבון ויפקיד בו כספים שקיבל מכוח תפקידו ככל האפשר בתכוף לאחר קבלתם, ולא יחזיק כספי העזבון בחשבונו הפרטי.</w:t>
      </w:r>
    </w:p>
    <w:p w:rsidR="00DC7C3B" w:rsidRDefault="00DC7C3B">
      <w:pPr>
        <w:pStyle w:val="P00"/>
        <w:spacing w:before="0"/>
        <w:ind w:left="0" w:right="1134"/>
        <w:rPr>
          <w:rStyle w:val="default"/>
          <w:rFonts w:cs="FrankRuehl" w:hint="cs"/>
          <w:sz w:val="2"/>
          <w:szCs w:val="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ד</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מנהל העזבון יקפיד על קיום אסמכתה לכל הוצאה והכנסה, חוץ מסכומים קטנים שלפי הנוהג אין להם קבלות</w:t>
      </w:r>
      <w:r w:rsidRPr="00C30006">
        <w:rPr>
          <w:rStyle w:val="default"/>
          <w:rFonts w:cs="FrankRuehl" w:hint="cs"/>
          <w:vanish/>
          <w:sz w:val="22"/>
          <w:szCs w:val="22"/>
          <w:shd w:val="clear" w:color="auto" w:fill="FFFF99"/>
          <w:rtl/>
        </w:rPr>
        <w:t>.</w:t>
      </w:r>
      <w:bookmarkEnd w:id="812"/>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212" type="#_x0000_t202" style="position:absolute;left:0;text-align:left;margin-left:470.25pt;margin-top:7.1pt;width:1in;height:16.8pt;z-index:251979264"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330</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13" w:name="Rov1151"/>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46"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strike/>
          <w:vanish/>
          <w:sz w:val="20"/>
          <w:szCs w:val="20"/>
          <w:shd w:val="clear" w:color="auto" w:fill="FFFF99"/>
          <w:rtl/>
        </w:rPr>
      </w:pPr>
      <w:r w:rsidRPr="00C30006">
        <w:rPr>
          <w:rStyle w:val="big-number"/>
          <w:rFonts w:cs="FrankRuehl" w:hint="cs"/>
          <w:b/>
          <w:bCs/>
          <w:vanish/>
          <w:sz w:val="20"/>
          <w:szCs w:val="20"/>
          <w:shd w:val="clear" w:color="auto" w:fill="FFFF99"/>
          <w:rtl/>
        </w:rPr>
        <w:t>ביטול תקנה 330</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 xml:space="preserve">בקשת הוראות מבית המשפט </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hint="cs"/>
          <w:strike/>
          <w:vanish/>
          <w:sz w:val="22"/>
          <w:szCs w:val="22"/>
          <w:shd w:val="clear" w:color="auto" w:fill="FFFF99"/>
          <w:rtl/>
        </w:rPr>
        <w:t>330</w:t>
      </w:r>
      <w:r w:rsidRPr="00C30006">
        <w:rPr>
          <w:rStyle w:val="big-number"/>
          <w:strike/>
          <w:vanish/>
          <w:sz w:val="22"/>
          <w:szCs w:val="22"/>
          <w:shd w:val="clear" w:color="auto" w:fill="FFFF99"/>
          <w:rtl/>
        </w:rPr>
        <w:t>.</w:t>
      </w:r>
      <w:r w:rsidRPr="00C30006">
        <w:rPr>
          <w:rStyle w:val="big-number"/>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בקשה של מנהל עזבון למתן הורואת בדבר הנוגע למילוי תפקידו תוגש לבית המשפט בכתב בצירוף תצהיר.</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בכל מקרה שבו כולל העזבון רכוש או זכויות של קטין, חסוי או נעדר תצויין עובדה זו בהבלטה במשפט הפתיחה שבבקשה.</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ג</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לכל בקשה למתן הוראות בנוגע לנכסים יש לצרף את המסמכים המעידים על הזכויות הקיימות בהם, או העתקים מאושרים מהם, אולם רשאי בית המשפט לפטור מהגשת המסמכים האמורים אם הוא סבור כי אין צורך בהם לשם מתן ההוראות.</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ד</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בבקשת מנהל עזבון לאישור פעולה כנדרש בסעיף 97 לחוק, או לאישור מכירה של נכס מנכסי העזבון או לחלוקתו למי מן היורשים, וכן בבקשה לקביעת שכרו של מנהל העזבון או לאישור סיום תפקידו, יהיו כל היורשים משיבים לבקשה, אולם רשאי בית המשפט או הרשם לפטור, בנסיבות מיוחדות, מחובת המצאת הבקשה למשיב פלוני; צורפה הסכמתו של יורש לבקשה , אין צורך להמציאה לו ולהזמינו לדיון, אלא אם כן הורה על כך בית המשפט או הרשם.</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ה</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בבקשה למתן הוראות שלא לפי תקנת משנה (ד) רשאי בית המשפט או הרשם להורות על צירוף היורשים, כולם או מקצתם, כמשיבים לבקשה.</w:t>
      </w:r>
    </w:p>
    <w:p w:rsidR="00DC7C3B" w:rsidRDefault="00DC7C3B">
      <w:pPr>
        <w:pStyle w:val="P00"/>
        <w:spacing w:before="0"/>
        <w:ind w:left="0" w:right="1134"/>
        <w:rPr>
          <w:rStyle w:val="default"/>
          <w:rFonts w:cs="FrankRuehl" w:hint="cs"/>
          <w:strike/>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ו</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בנסיבות מיוחדות רשאי בית המשפט ליתן הוראות למנהל עזבון אף בלא שהוגשה בקשה בדרך האמורה בתקנה זו</w:t>
      </w:r>
      <w:r w:rsidRPr="00C30006">
        <w:rPr>
          <w:rStyle w:val="default"/>
          <w:rFonts w:cs="FrankRuehl" w:hint="cs"/>
          <w:vanish/>
          <w:sz w:val="22"/>
          <w:szCs w:val="22"/>
          <w:shd w:val="clear" w:color="auto" w:fill="FFFF99"/>
          <w:rtl/>
        </w:rPr>
        <w:t>.</w:t>
      </w:r>
      <w:bookmarkEnd w:id="813"/>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213" type="#_x0000_t202" style="position:absolute;left:0;text-align:left;margin-left:470.25pt;margin-top:7.1pt;width:1in;height:16.8pt;z-index:251980288"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331</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14" w:name="Rov733"/>
      <w:r w:rsidRPr="00C30006">
        <w:rPr>
          <w:rStyle w:val="default"/>
          <w:rFonts w:cs="FrankRuehl" w:hint="cs"/>
          <w:vanish/>
          <w:color w:val="FF0000"/>
          <w:sz w:val="20"/>
          <w:szCs w:val="20"/>
          <w:shd w:val="clear" w:color="auto" w:fill="FFFF99"/>
          <w:rtl/>
        </w:rPr>
        <w:t>מיום 1.1.1989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תשמ"ט-1988</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647" w:history="1">
        <w:r w:rsidRPr="00C30006">
          <w:rPr>
            <w:rStyle w:val="Hyperlink"/>
            <w:rFonts w:cs="FrankRuehl" w:hint="cs"/>
            <w:vanish/>
            <w:szCs w:val="20"/>
            <w:shd w:val="clear" w:color="auto" w:fill="FFFF99"/>
            <w:rtl/>
          </w:rPr>
          <w:t>ק"ת תשמ"ט מס' 5136</w:t>
        </w:r>
      </w:hyperlink>
      <w:r w:rsidRPr="00C30006">
        <w:rPr>
          <w:rStyle w:val="default"/>
          <w:rFonts w:cs="FrankRuehl" w:hint="cs"/>
          <w:vanish/>
          <w:sz w:val="20"/>
          <w:szCs w:val="20"/>
          <w:shd w:val="clear" w:color="auto" w:fill="FFFF99"/>
          <w:rtl/>
        </w:rPr>
        <w:t xml:space="preserve"> מיום 25.9.1988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34</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331</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 xml:space="preserve">עריכתם של דו"חות </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hint="cs"/>
          <w:strike/>
          <w:vanish/>
          <w:sz w:val="22"/>
          <w:szCs w:val="22"/>
          <w:shd w:val="clear" w:color="auto" w:fill="FFFF99"/>
          <w:rtl/>
        </w:rPr>
        <w:t>331</w:t>
      </w:r>
      <w:r w:rsidRPr="00C30006">
        <w:rPr>
          <w:rStyle w:val="big-number"/>
          <w:strike/>
          <w:vanish/>
          <w:sz w:val="22"/>
          <w:szCs w:val="22"/>
          <w:shd w:val="clear" w:color="auto" w:fill="FFFF99"/>
          <w:rtl/>
        </w:rPr>
        <w:t>.</w:t>
      </w:r>
      <w:r w:rsidRPr="00C30006">
        <w:rPr>
          <w:rStyle w:val="big-number"/>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דינים וחשבונות של מנהל העזבון יוגשו במספר עתקים מספיק בשביל בית המשפט והיועץ המשפטי לממשלה ויאומתו בתצהיר.</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בית המשפט או הרשם רשאי להורות על המצאת העתקים מן הדינים והחשבונות ליורשים או למי מהם.</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48"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תקנה 331</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הגשת דוחו"ת</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hint="cs"/>
          <w:strike/>
          <w:vanish/>
          <w:sz w:val="22"/>
          <w:szCs w:val="22"/>
          <w:shd w:val="clear" w:color="auto" w:fill="FFFF99"/>
          <w:rtl/>
        </w:rPr>
        <w:t>331</w:t>
      </w:r>
      <w:r w:rsidRPr="00C30006">
        <w:rPr>
          <w:rStyle w:val="big-number"/>
          <w:strike/>
          <w:vanish/>
          <w:sz w:val="22"/>
          <w:szCs w:val="22"/>
          <w:shd w:val="clear" w:color="auto" w:fill="FFFF99"/>
          <w:rtl/>
        </w:rPr>
        <w:t>.</w:t>
      </w:r>
      <w:r w:rsidRPr="00C30006">
        <w:rPr>
          <w:rStyle w:val="big-number"/>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דינים וחשבונות של מנהל עזבון יוגשו לאפוטרופוס הכללי, ויאומתו בתצהיר.</w:t>
      </w:r>
    </w:p>
    <w:p w:rsidR="00DC7C3B" w:rsidRDefault="00DC7C3B">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האפוטרופוס הכללי רשאי להורות על המצאת עותקים מן הדינים והחשבונות ליורשים או למי מהם.</w:t>
      </w:r>
      <w:bookmarkEnd w:id="814"/>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214" type="#_x0000_t202" style="position:absolute;left:0;text-align:left;margin-left:470.25pt;margin-top:7.1pt;width:1in;height:16.8pt;z-index:251981312"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332</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15" w:name="Rov734"/>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49"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Style w:val="big-number"/>
          <w:rFonts w:cs="FrankRuehl" w:hint="cs"/>
          <w:b/>
          <w:bCs/>
          <w:vanish/>
          <w:sz w:val="20"/>
          <w:szCs w:val="20"/>
          <w:shd w:val="clear" w:color="auto" w:fill="FFFF99"/>
          <w:rtl/>
        </w:rPr>
        <w:t>ביטול תקנה 332</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אכיפת תשלום</w:t>
      </w:r>
    </w:p>
    <w:p w:rsidR="00DC7C3B" w:rsidRDefault="00DC7C3B">
      <w:pPr>
        <w:pStyle w:val="P00"/>
        <w:spacing w:before="0"/>
        <w:ind w:left="0" w:right="1134"/>
        <w:rPr>
          <w:rStyle w:val="default"/>
          <w:rFonts w:cs="FrankRuehl" w:hint="cs"/>
          <w:sz w:val="2"/>
          <w:szCs w:val="2"/>
          <w:rtl/>
        </w:rPr>
      </w:pPr>
      <w:r w:rsidRPr="00C30006">
        <w:rPr>
          <w:rStyle w:val="big-number"/>
          <w:rFonts w:cs="FrankRuehl" w:hint="cs"/>
          <w:strike/>
          <w:vanish/>
          <w:sz w:val="22"/>
          <w:szCs w:val="22"/>
          <w:shd w:val="clear" w:color="auto" w:fill="FFFF99"/>
          <w:rtl/>
        </w:rPr>
        <w:t>332</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big-number"/>
          <w:rFonts w:cs="FrankRuehl" w:hint="cs"/>
          <w:strike/>
          <w:vanish/>
          <w:sz w:val="22"/>
          <w:szCs w:val="22"/>
          <w:shd w:val="clear" w:color="auto" w:fill="FFFF99"/>
          <w:rtl/>
        </w:rPr>
        <w:t>מנהל עזבון האחראי לנזק שנגרם עקב הפרת חובתו כמנהל עזבון ובית המשפט לא פטרו מאחריותו זו, כולה או מקצתה, רשאי בית המשפט לאכוף עליו תשלום בדרך האמורה בתקנה 392, בשינויים המחוייבים לפי הענין</w:t>
      </w:r>
      <w:r w:rsidRPr="00C30006">
        <w:rPr>
          <w:rStyle w:val="default"/>
          <w:rFonts w:cs="FrankRuehl" w:hint="cs"/>
          <w:vanish/>
          <w:sz w:val="22"/>
          <w:szCs w:val="22"/>
          <w:shd w:val="clear" w:color="auto" w:fill="FFFF99"/>
          <w:rtl/>
        </w:rPr>
        <w:t>.</w:t>
      </w:r>
      <w:bookmarkEnd w:id="815"/>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215" type="#_x0000_t202" style="position:absolute;left:0;text-align:left;margin-left:470.25pt;margin-top:7.1pt;width:1in;height:16.8pt;z-index:251982336"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332</w:t>
      </w:r>
      <w:r>
        <w:rPr>
          <w:rStyle w:val="default"/>
          <w:rFonts w:cs="FrankRuehl" w:hint="cs"/>
          <w:rtl/>
        </w:rPr>
        <w:t>א</w:t>
      </w:r>
      <w:r>
        <w:rPr>
          <w:rStyle w:val="default"/>
          <w:rFonts w:cs="FrankRuehl"/>
          <w:rtl/>
        </w:rPr>
        <w:t>. (בוט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16" w:name="Rov735"/>
      <w:r w:rsidRPr="00C30006">
        <w:rPr>
          <w:rStyle w:val="default"/>
          <w:rFonts w:cs="FrankRuehl" w:hint="cs"/>
          <w:vanish/>
          <w:color w:val="FF0000"/>
          <w:sz w:val="20"/>
          <w:szCs w:val="20"/>
          <w:shd w:val="clear" w:color="auto" w:fill="FFFF99"/>
          <w:rtl/>
        </w:rPr>
        <w:t>מיום 1.1.1989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תשמ"ט-1988</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650" w:history="1">
        <w:r w:rsidRPr="00C30006">
          <w:rPr>
            <w:rStyle w:val="Hyperlink"/>
            <w:rFonts w:cs="FrankRuehl" w:hint="cs"/>
            <w:vanish/>
            <w:szCs w:val="20"/>
            <w:shd w:val="clear" w:color="auto" w:fill="FFFF99"/>
            <w:rtl/>
          </w:rPr>
          <w:t>ק"ת תשמ"ט מס' 5136</w:t>
        </w:r>
      </w:hyperlink>
      <w:r w:rsidRPr="00C30006">
        <w:rPr>
          <w:rStyle w:val="default"/>
          <w:rFonts w:cs="FrankRuehl" w:hint="cs"/>
          <w:vanish/>
          <w:sz w:val="20"/>
          <w:szCs w:val="20"/>
          <w:shd w:val="clear" w:color="auto" w:fill="FFFF99"/>
          <w:rtl/>
        </w:rPr>
        <w:t xml:space="preserve"> מיום 25.9.1988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34</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הוספת תקנה 332א</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51"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vanish/>
          <w:sz w:val="20"/>
          <w:szCs w:val="20"/>
          <w:u w:val="single"/>
          <w:shd w:val="clear" w:color="auto" w:fill="FFFF99"/>
          <w:rtl/>
        </w:rPr>
      </w:pPr>
      <w:r w:rsidRPr="00C30006">
        <w:rPr>
          <w:rStyle w:val="big-number"/>
          <w:rFonts w:cs="FrankRuehl" w:hint="cs"/>
          <w:b/>
          <w:bCs/>
          <w:vanish/>
          <w:sz w:val="20"/>
          <w:szCs w:val="20"/>
          <w:shd w:val="clear" w:color="auto" w:fill="FFFF99"/>
          <w:rtl/>
        </w:rPr>
        <w:t>ביטול תקנה 332א</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דיון בפסיקת שכר ובשחרור</w:t>
      </w:r>
    </w:p>
    <w:p w:rsidR="00DC7C3B" w:rsidRDefault="00DC7C3B">
      <w:pPr>
        <w:pStyle w:val="P00"/>
        <w:spacing w:before="0"/>
        <w:ind w:left="0" w:right="1134"/>
        <w:rPr>
          <w:rStyle w:val="default"/>
          <w:rFonts w:cs="FrankRuehl" w:hint="cs"/>
          <w:b/>
          <w:bCs/>
          <w:sz w:val="2"/>
          <w:szCs w:val="2"/>
          <w:u w:val="single"/>
          <w:rtl/>
        </w:rPr>
      </w:pPr>
      <w:r w:rsidRPr="00C30006">
        <w:rPr>
          <w:rStyle w:val="big-number"/>
          <w:rFonts w:cs="FrankRuehl" w:hint="cs"/>
          <w:strike/>
          <w:vanish/>
          <w:sz w:val="22"/>
          <w:szCs w:val="22"/>
          <w:shd w:val="clear" w:color="auto" w:fill="FFFF99"/>
          <w:rtl/>
        </w:rPr>
        <w:t>332א</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big-number"/>
          <w:rFonts w:cs="FrankRuehl" w:hint="cs"/>
          <w:strike/>
          <w:vanish/>
          <w:sz w:val="22"/>
          <w:szCs w:val="22"/>
          <w:shd w:val="clear" w:color="auto" w:fill="FFFF99"/>
          <w:rtl/>
        </w:rPr>
        <w:t>בית המשפט לא ידון בבקשה של מנהל עזבון לפסיקת שכרו או לשחרורו מתפקידו בטרם קיבל הודעה מהאפוטרופוס הכללי בדבר בדיקת הפרטה והדינים וחשבונות, או בדבר החלטתו להימנע מבדיקתם, לפי הענין: ההודעה תיערך לפי טופס 41ב</w:t>
      </w:r>
      <w:r w:rsidRPr="00C30006">
        <w:rPr>
          <w:rStyle w:val="default"/>
          <w:rFonts w:cs="FrankRuehl" w:hint="cs"/>
          <w:strike/>
          <w:vanish/>
          <w:sz w:val="22"/>
          <w:szCs w:val="22"/>
          <w:shd w:val="clear" w:color="auto" w:fill="FFFF99"/>
          <w:rtl/>
        </w:rPr>
        <w:t>.</w:t>
      </w:r>
      <w:bookmarkEnd w:id="816"/>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216" type="#_x0000_t202" style="position:absolute;left:0;text-align:left;margin-left:470.25pt;margin-top:7.1pt;width:1in;height:16.8pt;z-index:251983360"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333</w:t>
      </w:r>
      <w:r>
        <w:rPr>
          <w:rStyle w:val="big-number"/>
          <w:rtl/>
        </w:rPr>
        <w:t xml:space="preserve">. </w:t>
      </w:r>
      <w:r>
        <w:rPr>
          <w:rStyle w:val="default"/>
          <w:rFonts w:cs="FrankRuehl"/>
          <w:rtl/>
        </w:rPr>
        <w:t>(בוט</w:t>
      </w:r>
      <w:r>
        <w:rPr>
          <w:rStyle w:val="default"/>
          <w:rFonts w:cs="FrankRuehl" w:hint="cs"/>
          <w:rtl/>
        </w:rPr>
        <w:t>ל).</w:t>
      </w:r>
    </w:p>
    <w:p w:rsidR="007A7542" w:rsidRPr="00C30006" w:rsidRDefault="007A7542" w:rsidP="007A7542">
      <w:pPr>
        <w:pStyle w:val="P00"/>
        <w:spacing w:before="0"/>
        <w:ind w:left="0" w:right="1134"/>
        <w:rPr>
          <w:rStyle w:val="default"/>
          <w:rFonts w:cs="FrankRuehl" w:hint="cs"/>
          <w:vanish/>
          <w:color w:val="FF0000"/>
          <w:sz w:val="20"/>
          <w:szCs w:val="20"/>
          <w:shd w:val="clear" w:color="auto" w:fill="FFFF99"/>
          <w:rtl/>
        </w:rPr>
      </w:pPr>
      <w:bookmarkStart w:id="817" w:name="Rov736"/>
      <w:r w:rsidRPr="00C30006">
        <w:rPr>
          <w:rStyle w:val="default"/>
          <w:rFonts w:cs="FrankRuehl" w:hint="cs"/>
          <w:vanish/>
          <w:color w:val="FF0000"/>
          <w:sz w:val="20"/>
          <w:szCs w:val="20"/>
          <w:shd w:val="clear" w:color="auto" w:fill="FFFF99"/>
          <w:rtl/>
        </w:rPr>
        <w:t>מיום 1.9.1998</w:t>
      </w:r>
    </w:p>
    <w:p w:rsidR="007A7542" w:rsidRPr="00C30006" w:rsidRDefault="007A7542" w:rsidP="007A7542">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7A7542" w:rsidRPr="00C30006" w:rsidRDefault="007A7542" w:rsidP="007A7542">
      <w:pPr>
        <w:pStyle w:val="P00"/>
        <w:spacing w:before="0"/>
        <w:ind w:left="0" w:right="1134"/>
        <w:rPr>
          <w:rStyle w:val="big-number"/>
          <w:rFonts w:cs="FrankRuehl" w:hint="cs"/>
          <w:vanish/>
          <w:sz w:val="22"/>
          <w:szCs w:val="22"/>
          <w:shd w:val="clear" w:color="auto" w:fill="FFFF99"/>
          <w:rtl/>
        </w:rPr>
      </w:pPr>
      <w:hyperlink r:id="rId652"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7A7542" w:rsidRPr="00C30006" w:rsidRDefault="007A7542" w:rsidP="007A7542">
      <w:pPr>
        <w:pStyle w:val="P00"/>
        <w:spacing w:before="0"/>
        <w:ind w:left="0" w:right="1134"/>
        <w:rPr>
          <w:rStyle w:val="default"/>
          <w:rFonts w:cs="FrankRuehl" w:hint="cs"/>
          <w:vanish/>
          <w:shd w:val="clear" w:color="auto" w:fill="FFFF99"/>
          <w:rtl/>
        </w:rPr>
      </w:pPr>
      <w:r w:rsidRPr="00C30006">
        <w:rPr>
          <w:rStyle w:val="big-number"/>
          <w:rFonts w:cs="FrankRuehl" w:hint="cs"/>
          <w:b/>
          <w:bCs/>
          <w:vanish/>
          <w:sz w:val="20"/>
          <w:szCs w:val="20"/>
          <w:shd w:val="clear" w:color="auto" w:fill="FFFF99"/>
          <w:rtl/>
        </w:rPr>
        <w:t>ביטול תקנה 333</w:t>
      </w:r>
    </w:p>
    <w:p w:rsidR="007A7542" w:rsidRPr="00C30006" w:rsidRDefault="007A7542" w:rsidP="007A7542">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7A7542" w:rsidRPr="00C30006" w:rsidRDefault="007A7542" w:rsidP="007A7542">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מנהל עזבון זמני</w:t>
      </w:r>
    </w:p>
    <w:p w:rsidR="007A7542" w:rsidRDefault="007A7542" w:rsidP="007A7542">
      <w:pPr>
        <w:pStyle w:val="P00"/>
        <w:spacing w:before="0"/>
        <w:ind w:left="0" w:right="1134"/>
        <w:rPr>
          <w:rStyle w:val="default"/>
          <w:rFonts w:cs="FrankRuehl" w:hint="cs"/>
          <w:sz w:val="2"/>
          <w:szCs w:val="2"/>
          <w:rtl/>
        </w:rPr>
      </w:pPr>
      <w:r w:rsidRPr="00C30006">
        <w:rPr>
          <w:rStyle w:val="big-number"/>
          <w:rFonts w:cs="FrankRuehl" w:hint="cs"/>
          <w:strike/>
          <w:vanish/>
          <w:sz w:val="22"/>
          <w:szCs w:val="22"/>
          <w:shd w:val="clear" w:color="auto" w:fill="FFFF99"/>
          <w:rtl/>
        </w:rPr>
        <w:t>333</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big-number"/>
          <w:rFonts w:cs="FrankRuehl" w:hint="cs"/>
          <w:strike/>
          <w:vanish/>
          <w:sz w:val="22"/>
          <w:szCs w:val="22"/>
          <w:shd w:val="clear" w:color="auto" w:fill="FFFF99"/>
          <w:rtl/>
        </w:rPr>
        <w:t>הוראות פרק זה לענין מנהל העזבון יחולו גם על מנהל עזבון זמני, בשינויים המחוייבים לפי הענין, אולם אין חובת פרסום כאמור בתקנה 323</w:t>
      </w:r>
      <w:r w:rsidRPr="00C30006">
        <w:rPr>
          <w:rStyle w:val="default"/>
          <w:rFonts w:cs="FrankRuehl" w:hint="cs"/>
          <w:strike/>
          <w:vanish/>
          <w:sz w:val="22"/>
          <w:szCs w:val="22"/>
          <w:shd w:val="clear" w:color="auto" w:fill="FFFF99"/>
          <w:rtl/>
        </w:rPr>
        <w:t>.</w:t>
      </w:r>
      <w:bookmarkEnd w:id="817"/>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217" type="#_x0000_t202" style="position:absolute;left:0;text-align:left;margin-left:470.25pt;margin-top:7.1pt;width:1in;height:16.8pt;z-index:251984384"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333</w:t>
      </w:r>
      <w:r>
        <w:rPr>
          <w:rStyle w:val="default"/>
          <w:rFonts w:cs="FrankRuehl" w:hint="cs"/>
          <w:rtl/>
        </w:rPr>
        <w:t>א</w:t>
      </w:r>
      <w:r>
        <w:rPr>
          <w:rStyle w:val="default"/>
          <w:rFonts w:cs="FrankRuehl"/>
          <w:rtl/>
        </w:rPr>
        <w:t>. (בוט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18" w:name="Rov737"/>
      <w:r w:rsidRPr="00C30006">
        <w:rPr>
          <w:rStyle w:val="default"/>
          <w:rFonts w:cs="FrankRuehl" w:hint="cs"/>
          <w:vanish/>
          <w:color w:val="FF0000"/>
          <w:sz w:val="20"/>
          <w:szCs w:val="20"/>
          <w:shd w:val="clear" w:color="auto" w:fill="FFFF99"/>
          <w:rtl/>
        </w:rPr>
        <w:t>מיום 1.6.1995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תשנ"ה-1995</w:t>
      </w:r>
    </w:p>
    <w:p w:rsidR="00DC7C3B" w:rsidRPr="00C30006" w:rsidRDefault="00DC7C3B">
      <w:pPr>
        <w:pStyle w:val="P00"/>
        <w:spacing w:before="0"/>
        <w:ind w:left="0" w:right="1134"/>
        <w:rPr>
          <w:rFonts w:cs="FrankRuehl" w:hint="cs"/>
          <w:b/>
          <w:bCs/>
          <w:vanish/>
          <w:szCs w:val="20"/>
          <w:shd w:val="clear" w:color="auto" w:fill="FFFF99"/>
          <w:rtl/>
        </w:rPr>
      </w:pPr>
      <w:hyperlink r:id="rId653" w:history="1">
        <w:r w:rsidRPr="00C30006">
          <w:rPr>
            <w:rStyle w:val="Hyperlink"/>
            <w:rFonts w:cs="FrankRuehl" w:hint="cs"/>
            <w:vanish/>
            <w:szCs w:val="20"/>
            <w:shd w:val="clear" w:color="auto" w:fill="FFFF99"/>
            <w:rtl/>
          </w:rPr>
          <w:t>ק"ת תשנ"ה מס' 5683</w:t>
        </w:r>
      </w:hyperlink>
      <w:r w:rsidRPr="00C30006">
        <w:rPr>
          <w:rStyle w:val="default"/>
          <w:rFonts w:cs="FrankRuehl" w:hint="cs"/>
          <w:vanish/>
          <w:sz w:val="20"/>
          <w:szCs w:val="20"/>
          <w:shd w:val="clear" w:color="auto" w:fill="FFFF99"/>
          <w:rtl/>
        </w:rPr>
        <w:t xml:space="preserve"> מיום 1.6.1995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הוספת תקנה 333א</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22.6.1995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ת"ט- תשנ"ה-1995</w:t>
      </w:r>
    </w:p>
    <w:p w:rsidR="00DC7C3B" w:rsidRPr="00C30006" w:rsidRDefault="00DC7C3B">
      <w:pPr>
        <w:pStyle w:val="P00"/>
        <w:spacing w:before="0"/>
        <w:ind w:left="0" w:right="1134"/>
        <w:rPr>
          <w:rFonts w:cs="FrankRuehl" w:hint="cs"/>
          <w:b/>
          <w:bCs/>
          <w:vanish/>
          <w:szCs w:val="20"/>
          <w:shd w:val="clear" w:color="auto" w:fill="FFFF99"/>
          <w:rtl/>
        </w:rPr>
      </w:pPr>
      <w:hyperlink r:id="rId654" w:history="1">
        <w:r w:rsidRPr="00C30006">
          <w:rPr>
            <w:rStyle w:val="Hyperlink"/>
            <w:rFonts w:cs="FrankRuehl" w:hint="cs"/>
            <w:vanish/>
            <w:szCs w:val="20"/>
            <w:shd w:val="clear" w:color="auto" w:fill="FFFF99"/>
            <w:rtl/>
          </w:rPr>
          <w:t>ק"ת תשנ"ה מס' 5686</w:t>
        </w:r>
      </w:hyperlink>
      <w:r w:rsidRPr="00C30006">
        <w:rPr>
          <w:rStyle w:val="default"/>
          <w:rFonts w:cs="FrankRuehl" w:hint="cs"/>
          <w:vanish/>
          <w:sz w:val="20"/>
          <w:szCs w:val="20"/>
          <w:shd w:val="clear" w:color="auto" w:fill="FFFF99"/>
          <w:rtl/>
        </w:rPr>
        <w:t xml:space="preserve"> מיום 22.6.1995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1560</w:t>
      </w:r>
    </w:p>
    <w:p w:rsidR="00DC7C3B" w:rsidRPr="00C30006" w:rsidRDefault="00DC7C3B">
      <w:pPr>
        <w:pStyle w:val="P00"/>
        <w:ind w:left="0" w:right="1134"/>
        <w:rPr>
          <w:rStyle w:val="default"/>
          <w:rFonts w:cs="FrankRuehl" w:hint="cs"/>
          <w:b/>
          <w:bCs/>
          <w:vanish/>
          <w:sz w:val="20"/>
          <w:szCs w:val="20"/>
          <w:shd w:val="clear" w:color="auto" w:fill="FFFF99"/>
          <w:rtl/>
        </w:rPr>
      </w:pPr>
      <w:r w:rsidRPr="00C30006">
        <w:rPr>
          <w:rStyle w:val="big-number"/>
          <w:rFonts w:cs="FrankRuehl" w:hint="cs"/>
          <w:vanish/>
          <w:sz w:val="22"/>
          <w:szCs w:val="22"/>
          <w:shd w:val="clear" w:color="auto" w:fill="FFFF99"/>
          <w:rtl/>
        </w:rPr>
        <w:t>333א</w:t>
      </w:r>
      <w:r w:rsidRPr="00C30006">
        <w:rPr>
          <w:rStyle w:val="big-number"/>
          <w:rFonts w:cs="FrankRuehl"/>
          <w:vanish/>
          <w:sz w:val="22"/>
          <w:szCs w:val="22"/>
          <w:shd w:val="clear" w:color="auto" w:fill="FFFF99"/>
          <w:rtl/>
        </w:rPr>
        <w:t>.</w:t>
      </w:r>
      <w:r w:rsidRPr="00C30006">
        <w:rPr>
          <w:rStyle w:val="big-number"/>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הוראות תקנות 321, 322, 323, 328, </w:t>
      </w:r>
      <w:r w:rsidRPr="00C30006">
        <w:rPr>
          <w:rStyle w:val="default"/>
          <w:rFonts w:cs="FrankRuehl" w:hint="cs"/>
          <w:strike/>
          <w:vanish/>
          <w:sz w:val="22"/>
          <w:szCs w:val="22"/>
          <w:shd w:val="clear" w:color="auto" w:fill="FFFF99"/>
          <w:rtl/>
        </w:rPr>
        <w:t>329, 332א ו-333</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329, 331, 332א ו-333</w:t>
      </w:r>
      <w:r w:rsidRPr="00C30006">
        <w:rPr>
          <w:rStyle w:val="default"/>
          <w:rFonts w:cs="FrankRuehl" w:hint="cs"/>
          <w:vanish/>
          <w:sz w:val="22"/>
          <w:szCs w:val="22"/>
          <w:shd w:val="clear" w:color="auto" w:fill="FFFF99"/>
          <w:rtl/>
        </w:rPr>
        <w:t xml:space="preserve"> יחולו בשינויים המחוייבים, גם על מנהל עיזבון שמונה בידי בית דין רבני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55"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big-number"/>
          <w:rFonts w:cs="FrankRuehl" w:hint="cs"/>
          <w:b/>
          <w:bCs/>
          <w:vanish/>
          <w:sz w:val="20"/>
          <w:szCs w:val="20"/>
          <w:shd w:val="clear" w:color="auto" w:fill="FFFF99"/>
          <w:rtl/>
        </w:rPr>
        <w:t>ביטול תקנה 333א</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FrankRuehl" w:hint="cs"/>
          <w:b/>
          <w:bCs/>
          <w:strike/>
          <w:vanish/>
          <w:sz w:val="20"/>
          <w:szCs w:val="20"/>
          <w:shd w:val="clear" w:color="auto" w:fill="FFFF99"/>
          <w:rtl/>
        </w:rPr>
      </w:pPr>
      <w:r w:rsidRPr="00C30006">
        <w:rPr>
          <w:rStyle w:val="big-number"/>
          <w:rFonts w:hint="cs"/>
          <w:strike/>
          <w:vanish/>
          <w:sz w:val="16"/>
          <w:szCs w:val="16"/>
          <w:shd w:val="clear" w:color="auto" w:fill="FFFF99"/>
          <w:rtl/>
        </w:rPr>
        <w:t>מנהל עזבון שמונה בידי בית דין רבני</w:t>
      </w:r>
    </w:p>
    <w:p w:rsidR="00DC7C3B" w:rsidRDefault="00DC7C3B">
      <w:pPr>
        <w:pStyle w:val="P00"/>
        <w:spacing w:before="0"/>
        <w:ind w:left="0" w:right="1134"/>
        <w:rPr>
          <w:rStyle w:val="default"/>
          <w:rFonts w:cs="FrankRuehl" w:hint="cs"/>
          <w:b/>
          <w:bCs/>
          <w:sz w:val="2"/>
          <w:szCs w:val="2"/>
          <w:rtl/>
        </w:rPr>
      </w:pPr>
      <w:r w:rsidRPr="00C30006">
        <w:rPr>
          <w:rStyle w:val="big-number"/>
          <w:rFonts w:cs="FrankRuehl" w:hint="cs"/>
          <w:strike/>
          <w:vanish/>
          <w:sz w:val="22"/>
          <w:szCs w:val="22"/>
          <w:shd w:val="clear" w:color="auto" w:fill="FFFF99"/>
          <w:rtl/>
        </w:rPr>
        <w:t>333א</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הוראות תקנות 321, 322, 323, 328, 329, 331, 332א ו-333 יחולו בשינויים המחוייבים, גם על מנהל עיזבון שמונה בידי בית דין רבני</w:t>
      </w:r>
      <w:r w:rsidRPr="00C30006">
        <w:rPr>
          <w:rStyle w:val="default"/>
          <w:rFonts w:cs="FrankRuehl" w:hint="cs"/>
          <w:vanish/>
          <w:sz w:val="22"/>
          <w:szCs w:val="22"/>
          <w:shd w:val="clear" w:color="auto" w:fill="FFFF99"/>
          <w:rtl/>
        </w:rPr>
        <w:t xml:space="preserve"> .</w:t>
      </w:r>
      <w:bookmarkEnd w:id="818"/>
    </w:p>
    <w:p w:rsidR="00DC7C3B" w:rsidRDefault="00DC7C3B">
      <w:pPr>
        <w:pStyle w:val="header-2"/>
        <w:ind w:left="0" w:right="1134"/>
        <w:rPr>
          <w:rFonts w:cs="Miriam" w:hint="cs"/>
          <w:rtl/>
        </w:rPr>
      </w:pPr>
      <w:bookmarkStart w:id="819" w:name="hed238"/>
      <w:bookmarkEnd w:id="819"/>
      <w:r>
        <w:rPr>
          <w:rFonts w:cs="Miriam"/>
          <w:rtl/>
          <w:lang w:val="he-IL"/>
        </w:rPr>
        <w:pict>
          <v:shape id="_x0000_s3218" type="#_x0000_t202" style="position:absolute;left:0;text-align:left;margin-left:470.25pt;margin-top:12.75pt;width:1in;height:16.8pt;z-index:251985408"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Fonts w:cs="Miriam"/>
          <w:rtl/>
        </w:rPr>
        <w:t>סימן</w:t>
      </w:r>
      <w:r>
        <w:rPr>
          <w:rFonts w:cs="Miriam" w:hint="cs"/>
          <w:rtl/>
        </w:rPr>
        <w:t xml:space="preserve"> ה': (בוטל)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20" w:name="Rov738"/>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56"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b/>
          <w:bCs/>
          <w:vanish/>
          <w:sz w:val="20"/>
          <w:szCs w:val="20"/>
          <w:shd w:val="clear" w:color="auto" w:fill="FFFF99"/>
          <w:rtl/>
        </w:rPr>
      </w:pPr>
      <w:r w:rsidRPr="00C30006">
        <w:rPr>
          <w:rStyle w:val="big-number"/>
          <w:rFonts w:cs="FrankRuehl" w:hint="cs"/>
          <w:b/>
          <w:bCs/>
          <w:vanish/>
          <w:sz w:val="20"/>
          <w:szCs w:val="20"/>
          <w:shd w:val="clear" w:color="auto" w:fill="FFFF99"/>
          <w:rtl/>
        </w:rPr>
        <w:t xml:space="preserve">ביטול סימן ה' </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pPr>
        <w:pStyle w:val="P00"/>
        <w:spacing w:before="20"/>
        <w:ind w:left="0" w:right="1134"/>
        <w:rPr>
          <w:rStyle w:val="default"/>
          <w:rFonts w:cs="FrankRuehl" w:hint="cs"/>
          <w:b/>
          <w:bCs/>
          <w:sz w:val="2"/>
          <w:szCs w:val="2"/>
          <w:rtl/>
        </w:rPr>
      </w:pPr>
      <w:r w:rsidRPr="00C30006">
        <w:rPr>
          <w:rStyle w:val="big-number"/>
          <w:rFonts w:hint="cs"/>
          <w:strike/>
          <w:vanish/>
          <w:sz w:val="18"/>
          <w:szCs w:val="18"/>
          <w:shd w:val="clear" w:color="auto" w:fill="FFFF99"/>
          <w:rtl/>
        </w:rPr>
        <w:t>סימן ה': הפקדה, עריכה ומסירה של צוואות</w:t>
      </w:r>
      <w:bookmarkEnd w:id="820"/>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220" type="#_x0000_t202" style="position:absolute;left:0;text-align:left;margin-left:470.25pt;margin-top:7.1pt;width:1in;height:16.8pt;z-index:251986432"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334</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21" w:name="Rov739"/>
      <w:r w:rsidRPr="00C30006">
        <w:rPr>
          <w:rStyle w:val="default"/>
          <w:rFonts w:cs="FrankRuehl" w:hint="cs"/>
          <w:vanish/>
          <w:color w:val="FF0000"/>
          <w:sz w:val="20"/>
          <w:szCs w:val="20"/>
          <w:shd w:val="clear" w:color="auto" w:fill="FFFF99"/>
          <w:rtl/>
        </w:rPr>
        <w:t>מיום 22.2.1991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תשנ"א-1991</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657" w:history="1">
        <w:r w:rsidRPr="00C30006">
          <w:rPr>
            <w:rStyle w:val="Hyperlink"/>
            <w:rFonts w:cs="FrankRuehl" w:hint="cs"/>
            <w:vanish/>
            <w:szCs w:val="20"/>
            <w:shd w:val="clear" w:color="auto" w:fill="FFFF99"/>
            <w:rtl/>
          </w:rPr>
          <w:t>ק"ת תשנ"א מס' 5336</w:t>
        </w:r>
      </w:hyperlink>
      <w:r w:rsidRPr="00C30006">
        <w:rPr>
          <w:rStyle w:val="default"/>
          <w:rFonts w:cs="FrankRuehl" w:hint="cs"/>
          <w:vanish/>
          <w:sz w:val="20"/>
          <w:szCs w:val="20"/>
          <w:shd w:val="clear" w:color="auto" w:fill="FFFF99"/>
          <w:rtl/>
        </w:rPr>
        <w:t xml:space="preserve"> מיום 22.2.1991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624</w:t>
      </w:r>
    </w:p>
    <w:p w:rsidR="00DC7C3B" w:rsidRPr="00C30006" w:rsidRDefault="00DC7C3B">
      <w:pPr>
        <w:pStyle w:val="P0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המבקש יוזמן להתייצב לפני בית המשפט או הרשם אשר יחקור זהותו ויקבל את הצוואה כשהיא במעטפה סגורה וחתומה בחותמת שעווה.</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u w:val="single"/>
          <w:shd w:val="clear" w:color="auto" w:fill="FFFF99"/>
          <w:rtl/>
        </w:rPr>
        <w:t>(ב)</w:t>
      </w:r>
      <w:r w:rsidRPr="00C30006">
        <w:rPr>
          <w:rStyle w:val="default"/>
          <w:rFonts w:cs="FrankRuehl"/>
          <w:vanish/>
          <w:sz w:val="22"/>
          <w:szCs w:val="22"/>
          <w:u w:val="single"/>
          <w:shd w:val="clear" w:color="auto" w:fill="FFFF99"/>
          <w:rtl/>
        </w:rPr>
        <w:tab/>
      </w:r>
      <w:r w:rsidRPr="00C30006">
        <w:rPr>
          <w:rStyle w:val="default"/>
          <w:rFonts w:cs="FrankRuehl" w:hint="cs"/>
          <w:vanish/>
          <w:sz w:val="22"/>
          <w:szCs w:val="22"/>
          <w:u w:val="single"/>
          <w:shd w:val="clear" w:color="auto" w:fill="FFFF99"/>
          <w:rtl/>
        </w:rPr>
        <w:t>המבקש יוזמן להתייצב לפני שופט, רשם או רשות מוסמכת, אשר יחקרו זהותו ויקבלו את הצוואה כשהיא במעטפה סגורה וחתומה בחותמת שעווה; לענין זה, "רשות מוסמכת"</w:t>
      </w:r>
      <w:r w:rsidR="007A7542" w:rsidRPr="00C30006">
        <w:rPr>
          <w:rStyle w:val="default"/>
          <w:rFonts w:cs="FrankRuehl" w:hint="cs"/>
          <w:vanish/>
          <w:sz w:val="22"/>
          <w:szCs w:val="22"/>
          <w:u w:val="single"/>
          <w:shd w:val="clear" w:color="auto" w:fill="FFFF99"/>
          <w:rtl/>
        </w:rPr>
        <w:t xml:space="preserve"> </w:t>
      </w:r>
      <w:r w:rsidR="007A7542" w:rsidRPr="00C30006">
        <w:rPr>
          <w:rStyle w:val="default"/>
          <w:rFonts w:cs="FrankRuehl"/>
          <w:vanish/>
          <w:sz w:val="22"/>
          <w:szCs w:val="22"/>
          <w:u w:val="single"/>
          <w:shd w:val="clear" w:color="auto" w:fill="FFFF99"/>
          <w:rtl/>
        </w:rPr>
        <w:t>–</w:t>
      </w:r>
      <w:r w:rsidRPr="00C30006">
        <w:rPr>
          <w:rStyle w:val="default"/>
          <w:rFonts w:cs="FrankRuehl" w:hint="cs"/>
          <w:vanish/>
          <w:sz w:val="22"/>
          <w:szCs w:val="22"/>
          <w:u w:val="single"/>
          <w:shd w:val="clear" w:color="auto" w:fill="FFFF99"/>
          <w:rtl/>
        </w:rPr>
        <w:t xml:space="preserve"> המזכיר הראשי של בית המשפט</w:t>
      </w:r>
      <w:r w:rsidRPr="00C30006">
        <w:rPr>
          <w:rStyle w:val="default"/>
          <w:rFonts w:cs="FrankRuehl" w:hint="cs"/>
          <w:vanish/>
          <w:sz w:val="22"/>
          <w:szCs w:val="22"/>
          <w:shd w:val="clear" w:color="auto" w:fill="FFFF99"/>
          <w:rtl/>
        </w:rPr>
        <w:t>;</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w:t>
      </w:r>
      <w:r w:rsidRPr="00C30006">
        <w:rPr>
          <w:rStyle w:val="default"/>
          <w:rFonts w:cs="FrankRuehl" w:hint="cs"/>
          <w:vanish/>
          <w:sz w:val="22"/>
          <w:szCs w:val="22"/>
          <w:shd w:val="clear" w:color="auto" w:fill="FFFF99"/>
          <w:rtl/>
        </w:rPr>
        <w:t>ג</w:t>
      </w:r>
      <w:r w:rsidRPr="00C30006">
        <w:rPr>
          <w:rStyle w:val="default"/>
          <w:rFonts w:cs="FrankRuehl"/>
          <w:vanish/>
          <w:sz w:val="22"/>
          <w:szCs w:val="22"/>
          <w:shd w:val="clear" w:color="auto" w:fill="FFFF99"/>
          <w:rtl/>
        </w:rPr>
        <w:t>)</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על המעטפה יצוינו שמו ומענו של המפקיד, תאריך ההפקדה ומספרה ויחתמו עליה השופט </w:t>
      </w:r>
      <w:r w:rsidRPr="00C30006">
        <w:rPr>
          <w:rStyle w:val="default"/>
          <w:rFonts w:cs="FrankRuehl" w:hint="cs"/>
          <w:strike/>
          <w:vanish/>
          <w:sz w:val="22"/>
          <w:szCs w:val="22"/>
          <w:shd w:val="clear" w:color="auto" w:fill="FFFF99"/>
          <w:rtl/>
        </w:rPr>
        <w:t>או הרשם</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הרשם או הרשות המוסמכת</w:t>
      </w:r>
      <w:r w:rsidRPr="00C30006">
        <w:rPr>
          <w:rStyle w:val="default"/>
          <w:rFonts w:cs="FrankRuehl" w:hint="cs"/>
          <w:vanish/>
          <w:sz w:val="22"/>
          <w:szCs w:val="22"/>
          <w:shd w:val="clear" w:color="auto" w:fill="FFFF99"/>
          <w:rtl/>
        </w:rPr>
        <w:t>, והמפקיד.</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w:t>
      </w:r>
      <w:r w:rsidRPr="00C30006">
        <w:rPr>
          <w:rStyle w:val="default"/>
          <w:rFonts w:cs="FrankRuehl" w:hint="cs"/>
          <w:vanish/>
          <w:sz w:val="22"/>
          <w:szCs w:val="22"/>
          <w:shd w:val="clear" w:color="auto" w:fill="FFFF99"/>
          <w:rtl/>
        </w:rPr>
        <w:t>ד)</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בית המשפט או הרשם ימסור את המעטפה לשמירה במשרד הרישום של בית המשפט; דבר ההפקדה יירשם בפנקס הפקדת צוואות ותינתן למפקיד קבלה עליה.</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w:t>
      </w:r>
      <w:r w:rsidRPr="00C30006">
        <w:rPr>
          <w:rStyle w:val="default"/>
          <w:rFonts w:cs="FrankRuehl" w:hint="cs"/>
          <w:vanish/>
          <w:sz w:val="22"/>
          <w:szCs w:val="22"/>
          <w:shd w:val="clear" w:color="auto" w:fill="FFFF99"/>
          <w:rtl/>
        </w:rPr>
        <w:t>ה)</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משהופקדה צוואה, יודיע בית המשפט על כך למשרד לרישום מרכזי של צוואות שליד בית המשפט המחוזי בירושלים (להלן</w:t>
      </w:r>
      <w:r w:rsidR="007A7542" w:rsidRPr="00C30006">
        <w:rPr>
          <w:rStyle w:val="default"/>
          <w:rFonts w:cs="FrankRuehl" w:hint="cs"/>
          <w:vanish/>
          <w:sz w:val="22"/>
          <w:szCs w:val="22"/>
          <w:shd w:val="clear" w:color="auto" w:fill="FFFF99"/>
          <w:rtl/>
        </w:rPr>
        <w:t xml:space="preserve"> </w:t>
      </w:r>
      <w:r w:rsidR="007A7542" w:rsidRPr="00C30006">
        <w:rPr>
          <w:rStyle w:val="default"/>
          <w:rFonts w:cs="FrankRuehl"/>
          <w:vanish/>
          <w:sz w:val="22"/>
          <w:szCs w:val="22"/>
          <w:shd w:val="clear" w:color="auto" w:fill="FFFF99"/>
          <w:rtl/>
        </w:rPr>
        <w:t>–</w:t>
      </w:r>
      <w:r w:rsidRPr="00C30006">
        <w:rPr>
          <w:rStyle w:val="default"/>
          <w:rFonts w:cs="FrankRuehl" w:hint="cs"/>
          <w:vanish/>
          <w:sz w:val="22"/>
          <w:szCs w:val="22"/>
          <w:shd w:val="clear" w:color="auto" w:fill="FFFF99"/>
          <w:rtl/>
        </w:rPr>
        <w:t xml:space="preserve"> המשרד לרישום מרכזי של צוואות).</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w:t>
      </w:r>
      <w:r w:rsidRPr="00C30006">
        <w:rPr>
          <w:rStyle w:val="default"/>
          <w:rFonts w:cs="FrankRuehl" w:hint="cs"/>
          <w:vanish/>
          <w:sz w:val="22"/>
          <w:szCs w:val="22"/>
          <w:shd w:val="clear" w:color="auto" w:fill="FFFF99"/>
          <w:rtl/>
        </w:rPr>
        <w:t>ו)</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הוראות תקנה זו יחולו, בשינויים המחוייבים לפי הענין, על הפקדה של זכרון דברים האמורה בסעיף 23(ב) לחוק, ובלבד שעל המעטפה יצויין בנוסף לשמו ולמענו של המצווה גם שמם ומענם של העדים.</w:t>
      </w:r>
    </w:p>
    <w:p w:rsidR="00DC7C3B" w:rsidRPr="00C30006" w:rsidRDefault="00DC7C3B">
      <w:pPr>
        <w:pStyle w:val="P00"/>
        <w:spacing w:before="0"/>
        <w:ind w:left="0" w:right="1134"/>
        <w:rPr>
          <w:rStyle w:val="default"/>
          <w:rFonts w:cs="FrankRuehl" w:hint="cs"/>
          <w:vanish/>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w:t>
      </w:r>
      <w:r w:rsidRPr="00C30006">
        <w:rPr>
          <w:rStyle w:val="default"/>
          <w:rFonts w:cs="FrankRuehl" w:hint="cs"/>
          <w:vanish/>
          <w:sz w:val="22"/>
          <w:szCs w:val="22"/>
          <w:shd w:val="clear" w:color="auto" w:fill="FFFF99"/>
          <w:rtl/>
        </w:rPr>
        <w:t>ז)</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מי שהפקיד צוואתו  בבית המשפט רשאי לקבלה בחזרה על פי בקשה בכתב, ובית המשפט </w:t>
      </w:r>
      <w:r w:rsidRPr="00C30006">
        <w:rPr>
          <w:rStyle w:val="default"/>
          <w:rFonts w:cs="FrankRuehl" w:hint="cs"/>
          <w:strike/>
          <w:vanish/>
          <w:sz w:val="22"/>
          <w:szCs w:val="22"/>
          <w:shd w:val="clear" w:color="auto" w:fill="FFFF99"/>
          <w:rtl/>
        </w:rPr>
        <w:t>או הרשם</w:t>
      </w:r>
      <w:r w:rsidRPr="00C30006">
        <w:rPr>
          <w:rStyle w:val="default"/>
          <w:rFonts w:cs="FrankRuehl" w:hint="cs"/>
          <w:vanish/>
          <w:sz w:val="22"/>
          <w:szCs w:val="22"/>
          <w:shd w:val="clear" w:color="auto" w:fill="FFFF99"/>
          <w:rtl/>
        </w:rPr>
        <w:t xml:space="preserve"> יודיע על כך למשרד לרישום מרכזי של צוואות.</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58"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vanish/>
          <w:shd w:val="clear" w:color="auto" w:fill="FFFF99"/>
          <w:rtl/>
        </w:rPr>
      </w:pPr>
      <w:r w:rsidRPr="00C30006">
        <w:rPr>
          <w:rStyle w:val="big-number"/>
          <w:rFonts w:cs="FrankRuehl" w:hint="cs"/>
          <w:b/>
          <w:bCs/>
          <w:vanish/>
          <w:sz w:val="20"/>
          <w:szCs w:val="20"/>
          <w:shd w:val="clear" w:color="auto" w:fill="FFFF99"/>
          <w:rtl/>
        </w:rPr>
        <w:t>ביטול תקנה 334</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FrankRuehl" w:hint="cs"/>
          <w:strike/>
          <w:vanish/>
          <w:sz w:val="22"/>
          <w:szCs w:val="22"/>
          <w:shd w:val="clear" w:color="auto" w:fill="FFFF99"/>
          <w:rtl/>
        </w:rPr>
      </w:pPr>
      <w:r w:rsidRPr="00C30006">
        <w:rPr>
          <w:rStyle w:val="big-number"/>
          <w:rFonts w:hint="cs"/>
          <w:strike/>
          <w:vanish/>
          <w:sz w:val="16"/>
          <w:szCs w:val="16"/>
          <w:shd w:val="clear" w:color="auto" w:fill="FFFF99"/>
          <w:rtl/>
        </w:rPr>
        <w:t>הפקדת צוואה</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Style w:val="big-number"/>
          <w:rFonts w:cs="FrankRuehl" w:hint="cs"/>
          <w:strike/>
          <w:vanish/>
          <w:sz w:val="22"/>
          <w:szCs w:val="22"/>
          <w:shd w:val="clear" w:color="auto" w:fill="FFFF99"/>
          <w:rtl/>
        </w:rPr>
        <w:t>334</w:t>
      </w:r>
      <w:r w:rsidRPr="00C30006">
        <w:rPr>
          <w:rStyle w:val="big-number"/>
          <w:strike/>
          <w:vanish/>
          <w:sz w:val="22"/>
          <w:szCs w:val="22"/>
          <w:shd w:val="clear" w:color="auto" w:fill="FFFF99"/>
          <w:rtl/>
        </w:rPr>
        <w:t>.</w:t>
      </w:r>
      <w:r w:rsidRPr="00C30006">
        <w:rPr>
          <w:rStyle w:val="big-number"/>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המבקש להפקיד צוואתו בבית המשפט, יגיש לבית המשפט בקשה על כך בכתב.</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המבקש יוזמן להתייצב לפני שופט, רשם או רשות מוסמכת, אשר יחקרו זהותו ויקבלו את הצוואה כשהיא במעטפה סגורה וחתומה בחותמת שעווה; לענין זה, "רשות מוסמכת"</w:t>
      </w:r>
      <w:r w:rsidR="007A7542" w:rsidRPr="00C30006">
        <w:rPr>
          <w:rStyle w:val="default"/>
          <w:rFonts w:cs="FrankRuehl" w:hint="cs"/>
          <w:strike/>
          <w:vanish/>
          <w:sz w:val="22"/>
          <w:szCs w:val="22"/>
          <w:shd w:val="clear" w:color="auto" w:fill="FFFF99"/>
          <w:rtl/>
        </w:rPr>
        <w:t xml:space="preserve"> </w:t>
      </w:r>
      <w:r w:rsidR="007A7542"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 xml:space="preserve"> המזכיר הראשי של בית המשפט;</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ג</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על המעטפה יצוינו שמו ומענו של המפקיד, תאריך ההפקדה ומספרה ויחתמו עליה השופט הרשם או הרשות המוסמכת, והמפקיד.</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ד)</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בית המשפט או הרשם ימסור את המעטפה לשמירה במשרד הרישום של בית המשפט; דבר ההפקדה יירשם בפנקס הפקדת צוואות ותינתן למפקיד קבלה עליה.</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ה)</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משהופקדה צוואה, יודיע בית המשפט על כך למשרד לרישום מרכזי של צוואות שליד בית המשפט המחוזי בירושלים (להלן</w:t>
      </w:r>
      <w:r w:rsidR="007A7542" w:rsidRPr="00C30006">
        <w:rPr>
          <w:rStyle w:val="default"/>
          <w:rFonts w:cs="FrankRuehl" w:hint="cs"/>
          <w:strike/>
          <w:vanish/>
          <w:sz w:val="22"/>
          <w:szCs w:val="22"/>
          <w:shd w:val="clear" w:color="auto" w:fill="FFFF99"/>
          <w:rtl/>
        </w:rPr>
        <w:t xml:space="preserve"> </w:t>
      </w:r>
      <w:r w:rsidR="007A7542"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 xml:space="preserve"> המשרד לרישום מרכזי של צוואות).</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ו)</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הוראות תקנה זו יחולו, בשינויים המחוייבים לפי הענין, על הפקדה של זכרון דברים האמורה בסעיף 23(ב) לחוק, ובלבד שעל המעטפה יצויין בנוסף לשמו ולמענו של המצווה גם שמם ומענם של העדים.</w:t>
      </w:r>
    </w:p>
    <w:p w:rsidR="00DC7C3B" w:rsidRDefault="00DC7C3B">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ז)</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מי שהפקיד צוואתו  בבית המשפט רשאי לקבלה בחזרה על פי בקשה בכתב, ובית המשפט יודיע על כך למשרד לרישום מרכזי של צוואות</w:t>
      </w:r>
      <w:r w:rsidRPr="00C30006">
        <w:rPr>
          <w:rStyle w:val="default"/>
          <w:rFonts w:cs="FrankRuehl" w:hint="cs"/>
          <w:vanish/>
          <w:sz w:val="22"/>
          <w:szCs w:val="22"/>
          <w:shd w:val="clear" w:color="auto" w:fill="FFFF99"/>
          <w:rtl/>
        </w:rPr>
        <w:t>.</w:t>
      </w:r>
      <w:bookmarkEnd w:id="821"/>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221" type="#_x0000_t202" style="position:absolute;left:0;text-align:left;margin-left:470.25pt;margin-top:7.1pt;width:1in;height:16.8pt;z-index:251987456"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335</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22" w:name="Rov1152"/>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59"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vanish/>
          <w:shd w:val="clear" w:color="auto" w:fill="FFFF99"/>
          <w:rtl/>
        </w:rPr>
      </w:pPr>
      <w:r w:rsidRPr="00C30006">
        <w:rPr>
          <w:rStyle w:val="big-number"/>
          <w:rFonts w:cs="FrankRuehl" w:hint="cs"/>
          <w:b/>
          <w:bCs/>
          <w:vanish/>
          <w:sz w:val="20"/>
          <w:szCs w:val="20"/>
          <w:shd w:val="clear" w:color="auto" w:fill="FFFF99"/>
          <w:rtl/>
        </w:rPr>
        <w:t>ביטול תקנה 335</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FrankRuehl" w:hint="cs"/>
          <w:strike/>
          <w:vanish/>
          <w:sz w:val="22"/>
          <w:szCs w:val="22"/>
          <w:shd w:val="clear" w:color="auto" w:fill="FFFF99"/>
          <w:rtl/>
        </w:rPr>
      </w:pPr>
      <w:r w:rsidRPr="00C30006">
        <w:rPr>
          <w:rStyle w:val="big-number"/>
          <w:rFonts w:hint="cs"/>
          <w:strike/>
          <w:vanish/>
          <w:sz w:val="16"/>
          <w:szCs w:val="16"/>
          <w:shd w:val="clear" w:color="auto" w:fill="FFFF99"/>
          <w:rtl/>
        </w:rPr>
        <w:t>עריכת צוואה בפני רשות</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Style w:val="big-number"/>
          <w:rFonts w:cs="FrankRuehl" w:hint="cs"/>
          <w:strike/>
          <w:vanish/>
          <w:sz w:val="22"/>
          <w:szCs w:val="22"/>
          <w:shd w:val="clear" w:color="auto" w:fill="FFFF99"/>
          <w:rtl/>
        </w:rPr>
        <w:t>335</w:t>
      </w:r>
      <w:r w:rsidRPr="00C30006">
        <w:rPr>
          <w:rStyle w:val="big-number"/>
          <w:strike/>
          <w:vanish/>
          <w:sz w:val="22"/>
          <w:szCs w:val="22"/>
          <w:shd w:val="clear" w:color="auto" w:fill="FFFF99"/>
          <w:rtl/>
        </w:rPr>
        <w:t>.</w:t>
      </w:r>
      <w:r w:rsidRPr="00C30006">
        <w:rPr>
          <w:rStyle w:val="big-number"/>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המבקש לערוך צוואה בפני רשות, יגיש לבית המשפט או לבית הדין הדתי בקשה על כך בכתב.</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המבקש יפרט בבקשתו אם דברי הצוואה יהיו בעל פה או בכתב, כאמור בסעיף 22 לחוק.</w:t>
      </w:r>
    </w:p>
    <w:p w:rsidR="00DC7C3B" w:rsidRDefault="00DC7C3B">
      <w:pPr>
        <w:pStyle w:val="P00"/>
        <w:spacing w:before="0"/>
        <w:ind w:left="0" w:right="1134"/>
        <w:rPr>
          <w:rStyle w:val="default"/>
          <w:rFonts w:cs="FrankRuehl" w:hint="cs"/>
          <w:sz w:val="2"/>
          <w:szCs w:val="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ג</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צוואה בפני רשות תיערך בלשכתו של השופט, של הרשם או של חבר בית הדין הדתי, הכל לפי הענין, ותימסר למצווה, והודעה עליה תישלח למשרד לרישום מרכזי של צוואות</w:t>
      </w:r>
      <w:r w:rsidRPr="00C30006">
        <w:rPr>
          <w:rStyle w:val="default"/>
          <w:rFonts w:cs="FrankRuehl" w:hint="cs"/>
          <w:vanish/>
          <w:sz w:val="22"/>
          <w:szCs w:val="22"/>
          <w:shd w:val="clear" w:color="auto" w:fill="FFFF99"/>
          <w:rtl/>
        </w:rPr>
        <w:t>.</w:t>
      </w:r>
      <w:bookmarkEnd w:id="822"/>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222" type="#_x0000_t202" style="position:absolute;left:0;text-align:left;margin-left:470.25pt;margin-top:7.1pt;width:1in;height:16.8pt;z-index:251988480"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336</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23" w:name="Rov1153"/>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60"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vanish/>
          <w:shd w:val="clear" w:color="auto" w:fill="FFFF99"/>
          <w:rtl/>
        </w:rPr>
      </w:pPr>
      <w:r w:rsidRPr="00C30006">
        <w:rPr>
          <w:rStyle w:val="big-number"/>
          <w:rFonts w:cs="FrankRuehl" w:hint="cs"/>
          <w:b/>
          <w:bCs/>
          <w:vanish/>
          <w:sz w:val="20"/>
          <w:szCs w:val="20"/>
          <w:shd w:val="clear" w:color="auto" w:fill="FFFF99"/>
          <w:rtl/>
        </w:rPr>
        <w:t>ביטול תקנה 336</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FrankRuehl" w:hint="cs"/>
          <w:strike/>
          <w:vanish/>
          <w:sz w:val="22"/>
          <w:szCs w:val="22"/>
          <w:shd w:val="clear" w:color="auto" w:fill="FFFF99"/>
          <w:rtl/>
        </w:rPr>
      </w:pPr>
      <w:r w:rsidRPr="00C30006">
        <w:rPr>
          <w:rStyle w:val="big-number"/>
          <w:rFonts w:hint="cs"/>
          <w:strike/>
          <w:vanish/>
          <w:sz w:val="16"/>
          <w:szCs w:val="16"/>
          <w:shd w:val="clear" w:color="auto" w:fill="FFFF99"/>
          <w:rtl/>
        </w:rPr>
        <w:t xml:space="preserve">מסירת צוואה לבית המשפט </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Style w:val="big-number"/>
          <w:rFonts w:cs="FrankRuehl" w:hint="cs"/>
          <w:strike/>
          <w:vanish/>
          <w:sz w:val="22"/>
          <w:szCs w:val="22"/>
          <w:shd w:val="clear" w:color="auto" w:fill="FFFF99"/>
          <w:rtl/>
        </w:rPr>
        <w:t>336</w:t>
      </w:r>
      <w:r w:rsidRPr="00C30006">
        <w:rPr>
          <w:rStyle w:val="big-number"/>
          <w:strike/>
          <w:vanish/>
          <w:sz w:val="22"/>
          <w:szCs w:val="22"/>
          <w:shd w:val="clear" w:color="auto" w:fill="FFFF99"/>
          <w:rtl/>
        </w:rPr>
        <w:t>.</w:t>
      </w:r>
      <w:r w:rsidRPr="00C30006">
        <w:rPr>
          <w:rStyle w:val="big-number"/>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מי שחייב למסור לבית המשפט צוואה לפי סעיף 75 לחוק, יגיש את המסמך שבידו למשרד הרישום של בית משפט מחוזי, יודיע על תאריך פטירתו של המנוח, ויקבל אישור על המסירה.</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 xml:space="preserve">דבר המסירה יירשם בפנקס הפקדת צוואות ויצוינו שמו ומענו של המוסר, שם המצווה ותאריך פטירתו; הודעה על המסירה תימסר למשרד לרישום מרכזי של צוואות. </w:t>
      </w:r>
    </w:p>
    <w:p w:rsidR="00DC7C3B" w:rsidRDefault="00DC7C3B">
      <w:pPr>
        <w:pStyle w:val="P00"/>
        <w:spacing w:before="0"/>
        <w:ind w:left="0" w:right="1134"/>
        <w:rPr>
          <w:rStyle w:val="default"/>
          <w:rFonts w:cs="FrankRuehl" w:hint="cs"/>
          <w:sz w:val="2"/>
          <w:szCs w:val="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ג</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המסמך האמור יישמר בדרך שנשמרות צוואות מופקדות</w:t>
      </w:r>
      <w:r w:rsidRPr="00C30006">
        <w:rPr>
          <w:rStyle w:val="default"/>
          <w:rFonts w:cs="FrankRuehl" w:hint="cs"/>
          <w:vanish/>
          <w:sz w:val="22"/>
          <w:szCs w:val="22"/>
          <w:shd w:val="clear" w:color="auto" w:fill="FFFF99"/>
          <w:rtl/>
        </w:rPr>
        <w:t>.</w:t>
      </w:r>
      <w:bookmarkEnd w:id="823"/>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223" type="#_x0000_t202" style="position:absolute;left:0;text-align:left;margin-left:470.25pt;margin-top:7.1pt;width:1in;height:16.8pt;z-index:251989504"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337</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24" w:name="Rov1154"/>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61"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vanish/>
          <w:shd w:val="clear" w:color="auto" w:fill="FFFF99"/>
          <w:rtl/>
        </w:rPr>
      </w:pPr>
      <w:r w:rsidRPr="00C30006">
        <w:rPr>
          <w:rStyle w:val="big-number"/>
          <w:rFonts w:cs="FrankRuehl" w:hint="cs"/>
          <w:b/>
          <w:bCs/>
          <w:vanish/>
          <w:sz w:val="20"/>
          <w:szCs w:val="20"/>
          <w:shd w:val="clear" w:color="auto" w:fill="FFFF99"/>
          <w:rtl/>
        </w:rPr>
        <w:t>ביטול תקנה 337</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FrankRuehl" w:hint="cs"/>
          <w:strike/>
          <w:vanish/>
          <w:sz w:val="22"/>
          <w:szCs w:val="22"/>
          <w:shd w:val="clear" w:color="auto" w:fill="FFFF99"/>
          <w:rtl/>
        </w:rPr>
      </w:pPr>
      <w:r w:rsidRPr="00C30006">
        <w:rPr>
          <w:rStyle w:val="big-number"/>
          <w:rFonts w:hint="cs"/>
          <w:strike/>
          <w:vanish/>
          <w:sz w:val="16"/>
          <w:szCs w:val="16"/>
          <w:shd w:val="clear" w:color="auto" w:fill="FFFF99"/>
          <w:rtl/>
        </w:rPr>
        <w:t xml:space="preserve">הודעה על צוואה </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Style w:val="big-number"/>
          <w:rFonts w:cs="FrankRuehl" w:hint="cs"/>
          <w:strike/>
          <w:vanish/>
          <w:sz w:val="22"/>
          <w:szCs w:val="22"/>
          <w:shd w:val="clear" w:color="auto" w:fill="FFFF99"/>
          <w:rtl/>
        </w:rPr>
        <w:t>337</w:t>
      </w:r>
      <w:r w:rsidRPr="00C30006">
        <w:rPr>
          <w:rStyle w:val="big-number"/>
          <w:strike/>
          <w:vanish/>
          <w:sz w:val="22"/>
          <w:szCs w:val="22"/>
          <w:shd w:val="clear" w:color="auto" w:fill="FFFF99"/>
          <w:rtl/>
        </w:rPr>
        <w:t>.</w:t>
      </w:r>
      <w:r w:rsidRPr="00C30006">
        <w:rPr>
          <w:rStyle w:val="big-number"/>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היו בבית המשפט צוואה או זכרון דברים על צוואה שבעל פה ונודע לבית המשפט או לרשם על מותו של המצווה, או שהיתה בבית המשפט צוואה שנמסרה לו, הרי אם נתמלאו התנאים הכלולים בסעיף 76 לחוק, יפתח בית המשפט או הרשם את המעטפה אם היתה הצוואה במעטפה, יעיין בה, ימסור עליה הודעה לזוכים ויודיע עליה ברבים בדרך שימצא לנכון</w:t>
      </w:r>
      <w:r w:rsidRPr="00C30006">
        <w:rPr>
          <w:rStyle w:val="default"/>
          <w:rFonts w:cs="FrankRuehl" w:hint="cs"/>
          <w:vanish/>
          <w:sz w:val="22"/>
          <w:szCs w:val="22"/>
          <w:shd w:val="clear" w:color="auto" w:fill="FFFF99"/>
          <w:rtl/>
        </w:rPr>
        <w:t>.</w:t>
      </w:r>
    </w:p>
    <w:p w:rsidR="00DC7C3B" w:rsidRDefault="00DC7C3B">
      <w:pPr>
        <w:pStyle w:val="P00"/>
        <w:spacing w:before="0"/>
        <w:ind w:left="0" w:right="1134"/>
        <w:rPr>
          <w:rStyle w:val="default"/>
          <w:rFonts w:cs="FrankRuehl" w:hint="cs"/>
          <w:strike/>
          <w:sz w:val="2"/>
          <w:szCs w:val="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 xml:space="preserve">בית המשפט או הרשם יערוך פרוטוקול על דבר פתיחת הצוואה והעיון בה. </w:t>
      </w:r>
      <w:bookmarkEnd w:id="824"/>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224" type="#_x0000_t202" style="position:absolute;left:0;text-align:left;margin-left:470.25pt;margin-top:7.1pt;width:1in;height:16.8pt;z-index:251990528"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338</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25" w:name="Rov1155"/>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62"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vanish/>
          <w:shd w:val="clear" w:color="auto" w:fill="FFFF99"/>
          <w:rtl/>
        </w:rPr>
      </w:pPr>
      <w:r w:rsidRPr="00C30006">
        <w:rPr>
          <w:rStyle w:val="big-number"/>
          <w:rFonts w:cs="FrankRuehl" w:hint="cs"/>
          <w:b/>
          <w:bCs/>
          <w:vanish/>
          <w:sz w:val="20"/>
          <w:szCs w:val="20"/>
          <w:shd w:val="clear" w:color="auto" w:fill="FFFF99"/>
          <w:rtl/>
        </w:rPr>
        <w:t>ביטול תקנה 338</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FrankRuehl" w:hint="cs"/>
          <w:strike/>
          <w:vanish/>
          <w:sz w:val="22"/>
          <w:szCs w:val="22"/>
          <w:shd w:val="clear" w:color="auto" w:fill="FFFF99"/>
          <w:rtl/>
        </w:rPr>
      </w:pPr>
      <w:r w:rsidRPr="00C30006">
        <w:rPr>
          <w:rStyle w:val="big-number"/>
          <w:rFonts w:hint="cs"/>
          <w:strike/>
          <w:vanish/>
          <w:sz w:val="16"/>
          <w:szCs w:val="16"/>
          <w:shd w:val="clear" w:color="auto" w:fill="FFFF99"/>
          <w:rtl/>
        </w:rPr>
        <w:t>סודיות עיון ובירור</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Style w:val="big-number"/>
          <w:rFonts w:cs="FrankRuehl" w:hint="cs"/>
          <w:strike/>
          <w:vanish/>
          <w:sz w:val="22"/>
          <w:szCs w:val="22"/>
          <w:shd w:val="clear" w:color="auto" w:fill="FFFF99"/>
          <w:rtl/>
        </w:rPr>
        <w:t>338</w:t>
      </w:r>
      <w:r w:rsidRPr="00C30006">
        <w:rPr>
          <w:rStyle w:val="big-number"/>
          <w:strike/>
          <w:vanish/>
          <w:sz w:val="22"/>
          <w:szCs w:val="22"/>
          <w:shd w:val="clear" w:color="auto" w:fill="FFFF99"/>
          <w:rtl/>
        </w:rPr>
        <w:t>.</w:t>
      </w:r>
      <w:r w:rsidRPr="00C30006">
        <w:rPr>
          <w:rStyle w:val="big-number"/>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צוואות וזכרונות דברים על צוואות שבעל פה שהופקדו בבית המשפט, וכל התיקים והרישומים הנוגעים להם, לרבות הרישום המרכזי, יישמרו בסוד, וכל עוד המפקיד בחיים לא יגלה משרד הרישום כל ידיעה עליהם בלי רשות בית המשפט או הרשם.</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 xml:space="preserve">מת המצווה שצוואתו הופקדה או נמסרה לבית המשפט, יהיה כל אדם מעונין רשאי לעיין בה ברשות בית המשפט או הרשם, ואם היתה סגורה במעטפה יפתח אותה בית המשפט לפי בקשתו של המבקש. </w:t>
      </w:r>
    </w:p>
    <w:p w:rsidR="00DC7C3B" w:rsidRDefault="00DC7C3B">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ג</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מת אדם, רשאי כל מעונין לקבל ממשרד לרישום מרכזי של צוואות ידיעה אם המנוח הפקיד צוואה או עשה צוואה בפני רשות, או שנמסרה צוואתו לבית המשפט לאחר מותו, או שהופקד זכרון דברים על צוואתו שבעל פה</w:t>
      </w:r>
      <w:r w:rsidRPr="00C30006">
        <w:rPr>
          <w:rStyle w:val="default"/>
          <w:rFonts w:cs="FrankRuehl" w:hint="cs"/>
          <w:vanish/>
          <w:sz w:val="22"/>
          <w:szCs w:val="22"/>
          <w:shd w:val="clear" w:color="auto" w:fill="FFFF99"/>
          <w:rtl/>
        </w:rPr>
        <w:t>.</w:t>
      </w:r>
      <w:r w:rsidRPr="00C30006">
        <w:rPr>
          <w:rStyle w:val="default"/>
          <w:rFonts w:cs="FrankRuehl" w:hint="cs"/>
          <w:strike/>
          <w:vanish/>
          <w:sz w:val="22"/>
          <w:szCs w:val="22"/>
          <w:shd w:val="clear" w:color="auto" w:fill="FFFF99"/>
          <w:rtl/>
        </w:rPr>
        <w:t xml:space="preserve"> </w:t>
      </w:r>
      <w:bookmarkEnd w:id="825"/>
    </w:p>
    <w:p w:rsidR="00DC7C3B" w:rsidRDefault="00DC7C3B">
      <w:pPr>
        <w:pStyle w:val="header-2"/>
        <w:ind w:left="0" w:right="1134"/>
        <w:rPr>
          <w:rFonts w:cs="Miriam" w:hint="cs"/>
          <w:rtl/>
        </w:rPr>
      </w:pPr>
      <w:bookmarkStart w:id="826" w:name="hed239"/>
      <w:bookmarkEnd w:id="826"/>
      <w:r>
        <w:rPr>
          <w:rFonts w:cs="Miriam"/>
          <w:rtl/>
          <w:lang w:val="he-IL"/>
        </w:rPr>
        <w:pict>
          <v:shape id="_x0000_s3225" type="#_x0000_t202" style="position:absolute;left:0;text-align:left;margin-left:470.25pt;margin-top:12.75pt;width:1in;height:16.8pt;z-index:251991552"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Fonts w:cs="Miriam"/>
          <w:rtl/>
        </w:rPr>
        <w:t>סימן</w:t>
      </w:r>
      <w:r>
        <w:rPr>
          <w:rFonts w:cs="Miriam" w:hint="cs"/>
          <w:rtl/>
        </w:rPr>
        <w:t xml:space="preserve"> ו': (בוטל)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27" w:name="Rov741"/>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63"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b/>
          <w:bCs/>
          <w:vanish/>
          <w:sz w:val="20"/>
          <w:szCs w:val="20"/>
          <w:shd w:val="clear" w:color="auto" w:fill="FFFF99"/>
          <w:rtl/>
        </w:rPr>
      </w:pPr>
      <w:r w:rsidRPr="00C30006">
        <w:rPr>
          <w:rStyle w:val="big-number"/>
          <w:rFonts w:cs="FrankRuehl" w:hint="cs"/>
          <w:b/>
          <w:bCs/>
          <w:vanish/>
          <w:sz w:val="20"/>
          <w:szCs w:val="20"/>
          <w:shd w:val="clear" w:color="auto" w:fill="FFFF99"/>
          <w:rtl/>
        </w:rPr>
        <w:t xml:space="preserve">ביטול סימן ו' </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pPr>
        <w:pStyle w:val="P00"/>
        <w:spacing w:before="20"/>
        <w:ind w:left="0" w:right="1134"/>
        <w:rPr>
          <w:rStyle w:val="default"/>
          <w:rFonts w:cs="FrankRuehl" w:hint="cs"/>
          <w:sz w:val="2"/>
          <w:szCs w:val="2"/>
          <w:rtl/>
        </w:rPr>
      </w:pPr>
      <w:r w:rsidRPr="00C30006">
        <w:rPr>
          <w:rStyle w:val="big-number"/>
          <w:rFonts w:hint="cs"/>
          <w:strike/>
          <w:vanish/>
          <w:sz w:val="18"/>
          <w:szCs w:val="18"/>
          <w:shd w:val="clear" w:color="auto" w:fill="FFFF99"/>
          <w:rtl/>
        </w:rPr>
        <w:t>סימן ו': שונות</w:t>
      </w:r>
      <w:bookmarkEnd w:id="827"/>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226" type="#_x0000_t202" style="position:absolute;left:0;text-align:left;margin-left:470.25pt;margin-top:7.1pt;width:1in;height:16.8pt;z-index:251992576"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339</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28" w:name="Rov1156"/>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64"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hint="cs"/>
          <w:strike/>
          <w:vanish/>
          <w:sz w:val="16"/>
          <w:szCs w:val="16"/>
          <w:shd w:val="clear" w:color="auto" w:fill="FFFF99"/>
          <w:rtl/>
        </w:rPr>
      </w:pPr>
      <w:r w:rsidRPr="00C30006">
        <w:rPr>
          <w:rStyle w:val="big-number"/>
          <w:rFonts w:cs="FrankRuehl" w:hint="cs"/>
          <w:b/>
          <w:bCs/>
          <w:vanish/>
          <w:sz w:val="20"/>
          <w:szCs w:val="20"/>
          <w:shd w:val="clear" w:color="auto" w:fill="FFFF99"/>
          <w:rtl/>
        </w:rPr>
        <w:t>ביטול תקנה 339</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FrankRuehl" w:hint="cs"/>
          <w:b/>
          <w:bCs/>
          <w:strike/>
          <w:vanish/>
          <w:sz w:val="20"/>
          <w:szCs w:val="20"/>
          <w:shd w:val="clear" w:color="auto" w:fill="FFFF99"/>
          <w:rtl/>
        </w:rPr>
      </w:pPr>
      <w:r w:rsidRPr="00C30006">
        <w:rPr>
          <w:rStyle w:val="big-number"/>
          <w:rFonts w:hint="cs"/>
          <w:strike/>
          <w:vanish/>
          <w:sz w:val="16"/>
          <w:szCs w:val="16"/>
          <w:shd w:val="clear" w:color="auto" w:fill="FFFF99"/>
          <w:rtl/>
        </w:rPr>
        <w:t>בקשות בבתי משפט אחדים</w:t>
      </w:r>
    </w:p>
    <w:p w:rsidR="00DC7C3B" w:rsidRDefault="00DC7C3B">
      <w:pPr>
        <w:pStyle w:val="P00"/>
        <w:spacing w:before="0"/>
        <w:ind w:left="0" w:right="1134"/>
        <w:rPr>
          <w:rStyle w:val="default"/>
          <w:rFonts w:cs="FrankRuehl" w:hint="cs"/>
          <w:b/>
          <w:bCs/>
          <w:strike/>
          <w:sz w:val="2"/>
          <w:szCs w:val="2"/>
          <w:shd w:val="clear" w:color="auto" w:fill="FFFF99"/>
          <w:rtl/>
        </w:rPr>
      </w:pPr>
      <w:r w:rsidRPr="00C30006">
        <w:rPr>
          <w:rStyle w:val="big-number"/>
          <w:rFonts w:cs="FrankRuehl" w:hint="cs"/>
          <w:strike/>
          <w:vanish/>
          <w:sz w:val="22"/>
          <w:szCs w:val="22"/>
          <w:shd w:val="clear" w:color="auto" w:fill="FFFF99"/>
          <w:rtl/>
        </w:rPr>
        <w:t>339</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הוגשה בקשה בענין עזבון פלוני לבית משפט מוסמך, והוגשה לאחר מכן לענין אותו עזבון בקשה לבית משפט אחר, יעביר בית המשפט האחר את התיק לבית המשפט שאליו הוגשה הבקשה לראשונה, על אף האמור בתקנה 7 .</w:t>
      </w:r>
      <w:bookmarkEnd w:id="828"/>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227" type="#_x0000_t202" style="position:absolute;left:0;text-align:left;margin-left:470.25pt;margin-top:7.1pt;width:1in;height:16.8pt;z-index:251993600"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340</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29" w:name="Rov1157"/>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65"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hint="cs"/>
          <w:strike/>
          <w:vanish/>
          <w:sz w:val="16"/>
          <w:szCs w:val="16"/>
          <w:shd w:val="clear" w:color="auto" w:fill="FFFF99"/>
          <w:rtl/>
        </w:rPr>
      </w:pPr>
      <w:r w:rsidRPr="00C30006">
        <w:rPr>
          <w:rStyle w:val="big-number"/>
          <w:rFonts w:cs="FrankRuehl" w:hint="cs"/>
          <w:b/>
          <w:bCs/>
          <w:vanish/>
          <w:sz w:val="20"/>
          <w:szCs w:val="20"/>
          <w:shd w:val="clear" w:color="auto" w:fill="FFFF99"/>
          <w:rtl/>
        </w:rPr>
        <w:t>ביטול תקנה 340</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FrankRuehl" w:hint="cs"/>
          <w:strike/>
          <w:vanish/>
          <w:sz w:val="22"/>
          <w:szCs w:val="22"/>
          <w:shd w:val="clear" w:color="auto" w:fill="FFFF99"/>
          <w:rtl/>
        </w:rPr>
      </w:pPr>
      <w:r w:rsidRPr="00C30006">
        <w:rPr>
          <w:rStyle w:val="big-number"/>
          <w:rFonts w:hint="cs"/>
          <w:strike/>
          <w:vanish/>
          <w:sz w:val="16"/>
          <w:szCs w:val="16"/>
          <w:shd w:val="clear" w:color="auto" w:fill="FFFF99"/>
          <w:rtl/>
        </w:rPr>
        <w:t>משיבים בבקשות</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Style w:val="big-number"/>
          <w:rFonts w:cs="FrankRuehl" w:hint="cs"/>
          <w:strike/>
          <w:vanish/>
          <w:sz w:val="22"/>
          <w:szCs w:val="22"/>
          <w:shd w:val="clear" w:color="auto" w:fill="FFFF99"/>
          <w:rtl/>
        </w:rPr>
        <w:t>340</w:t>
      </w:r>
      <w:r w:rsidRPr="00C30006">
        <w:rPr>
          <w:rStyle w:val="big-number"/>
          <w:strike/>
          <w:vanish/>
          <w:sz w:val="22"/>
          <w:szCs w:val="22"/>
          <w:shd w:val="clear" w:color="auto" w:fill="FFFF99"/>
          <w:rtl/>
        </w:rPr>
        <w:t>.</w:t>
      </w:r>
      <w:r w:rsidRPr="00C30006">
        <w:rPr>
          <w:rStyle w:val="big-number"/>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נתמנה מנהל עזבון, יומצא לו עותק מכל בקשה שתוגש לפי פרק זה, ודינו כדין משיב.</w:t>
      </w:r>
    </w:p>
    <w:p w:rsidR="00DC7C3B" w:rsidRDefault="00DC7C3B">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לא נתמנה מנהל עזבון, יומצא עותק מן הבקשה ככל האפשר ליורשים ולצדדים הנוגעים בדבר, ודינם כדין משיבים; אולם רשאי בית המשפט או הרשם, אם ראה את הדבר לנכון, לפטור מהמצאה למשיבים או לרחדים מהם</w:t>
      </w:r>
      <w:r w:rsidRPr="00C30006">
        <w:rPr>
          <w:rStyle w:val="default"/>
          <w:rFonts w:cs="FrankRuehl" w:hint="cs"/>
          <w:vanish/>
          <w:sz w:val="22"/>
          <w:szCs w:val="22"/>
          <w:shd w:val="clear" w:color="auto" w:fill="FFFF99"/>
          <w:rtl/>
        </w:rPr>
        <w:t xml:space="preserve">. </w:t>
      </w:r>
      <w:bookmarkEnd w:id="829"/>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228" type="#_x0000_t202" style="position:absolute;left:0;text-align:left;margin-left:470.25pt;margin-top:7.1pt;width:1in;height:16.8pt;z-index:251994624"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341</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30" w:name="Rov743"/>
      <w:r w:rsidRPr="00C30006">
        <w:rPr>
          <w:rStyle w:val="default"/>
          <w:rFonts w:cs="FrankRuehl" w:hint="cs"/>
          <w:vanish/>
          <w:color w:val="FF0000"/>
          <w:sz w:val="20"/>
          <w:szCs w:val="20"/>
          <w:shd w:val="clear" w:color="auto" w:fill="FFFF99"/>
          <w:rtl/>
        </w:rPr>
        <w:t>מיום 1.1.1989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תשמ"ט-1988</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666" w:history="1">
        <w:r w:rsidRPr="00C30006">
          <w:rPr>
            <w:rStyle w:val="Hyperlink"/>
            <w:rFonts w:cs="FrankRuehl" w:hint="cs"/>
            <w:vanish/>
            <w:szCs w:val="20"/>
            <w:shd w:val="clear" w:color="auto" w:fill="FFFF99"/>
            <w:rtl/>
          </w:rPr>
          <w:t>ק"ת תשמ"ט מס' 5136</w:t>
        </w:r>
      </w:hyperlink>
      <w:r w:rsidRPr="00C30006">
        <w:rPr>
          <w:rStyle w:val="default"/>
          <w:rFonts w:cs="FrankRuehl" w:hint="cs"/>
          <w:vanish/>
          <w:sz w:val="20"/>
          <w:szCs w:val="20"/>
          <w:shd w:val="clear" w:color="auto" w:fill="FFFF99"/>
          <w:rtl/>
        </w:rPr>
        <w:t xml:space="preserve"> מיום 25.9.1988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34</w:t>
      </w:r>
    </w:p>
    <w:p w:rsidR="00DC7C3B" w:rsidRPr="00C30006" w:rsidRDefault="00DC7C3B">
      <w:pPr>
        <w:pStyle w:val="P00"/>
        <w:ind w:left="0" w:right="1134"/>
        <w:rPr>
          <w:rStyle w:val="default"/>
          <w:rFonts w:cs="FrankRuehl"/>
          <w:vanish/>
          <w:sz w:val="22"/>
          <w:szCs w:val="22"/>
          <w:shd w:val="clear" w:color="auto" w:fill="FFFF99"/>
          <w:rtl/>
        </w:rPr>
      </w:pPr>
      <w:r w:rsidRPr="00C30006">
        <w:rPr>
          <w:rStyle w:val="big-number"/>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העתק של כל בקשה או מסמך אחר, על צירופיהם, למעט </w:t>
      </w:r>
      <w:r w:rsidRPr="00C30006">
        <w:rPr>
          <w:rStyle w:val="default"/>
          <w:rFonts w:cs="FrankRuehl" w:hint="cs"/>
          <w:vanish/>
          <w:sz w:val="22"/>
          <w:szCs w:val="22"/>
          <w:u w:val="single"/>
          <w:shd w:val="clear" w:color="auto" w:fill="FFFF99"/>
          <w:rtl/>
        </w:rPr>
        <w:t>פרטה ודינים וחשבונות שהוגשו לאפוטרופוס הכללי על פי תקנות 328 ו-331, וכן</w:t>
      </w:r>
      <w:r w:rsidRPr="00C30006">
        <w:rPr>
          <w:rStyle w:val="default"/>
          <w:rFonts w:cs="FrankRuehl" w:hint="cs"/>
          <w:vanish/>
          <w:sz w:val="22"/>
          <w:szCs w:val="22"/>
          <w:shd w:val="clear" w:color="auto" w:fill="FFFF99"/>
          <w:rtl/>
        </w:rPr>
        <w:t xml:space="preserve"> בקשות ומסמכים על פי סימן ה', יומצא לבא כוחו של היועץ המשפטי לממשלה, במשרד האפוטרופוס הכללי שבתחום סמכותו של בית המשפט שאליו הוגשה הבקשה.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67"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Style w:val="big-number"/>
          <w:rFonts w:cs="FrankRuehl" w:hint="cs"/>
          <w:b/>
          <w:bCs/>
          <w:vanish/>
          <w:sz w:val="20"/>
          <w:szCs w:val="20"/>
          <w:shd w:val="clear" w:color="auto" w:fill="FFFF99"/>
          <w:rtl/>
        </w:rPr>
        <w:t>ביטול תקנה 341</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FrankRuehl" w:hint="cs"/>
          <w:strike/>
          <w:vanish/>
          <w:sz w:val="22"/>
          <w:szCs w:val="22"/>
          <w:shd w:val="clear" w:color="auto" w:fill="FFFF99"/>
          <w:rtl/>
        </w:rPr>
      </w:pPr>
      <w:r w:rsidRPr="00C30006">
        <w:rPr>
          <w:rStyle w:val="big-number"/>
          <w:rFonts w:hint="cs"/>
          <w:strike/>
          <w:vanish/>
          <w:sz w:val="16"/>
          <w:szCs w:val="16"/>
          <w:shd w:val="clear" w:color="auto" w:fill="FFFF99"/>
          <w:rtl/>
        </w:rPr>
        <w:t>המצאה ליועץ המשפטי לממשלה</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hint="cs"/>
          <w:strike/>
          <w:vanish/>
          <w:sz w:val="22"/>
          <w:szCs w:val="22"/>
          <w:shd w:val="clear" w:color="auto" w:fill="FFFF99"/>
          <w:rtl/>
        </w:rPr>
        <w:t>341</w:t>
      </w:r>
      <w:r w:rsidRPr="00C30006">
        <w:rPr>
          <w:rStyle w:val="big-number"/>
          <w:strike/>
          <w:vanish/>
          <w:sz w:val="22"/>
          <w:szCs w:val="22"/>
          <w:shd w:val="clear" w:color="auto" w:fill="FFFF99"/>
          <w:rtl/>
        </w:rPr>
        <w:t>.</w:t>
      </w:r>
      <w:r w:rsidRPr="00C30006">
        <w:rPr>
          <w:rStyle w:val="big-number"/>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העתק של כל בקשה או מסמך אחר, על צירופיהם, למעט פרטה ודינים וחשבונות שהוגשו לאפוטרופוס הכללי על פי תקנות 328 ו- 331, וכן בקשות ומסמכים על פי סימן ה', יומצא לבא כוחו של היועץ המשפטי לממשלה, במשרד האפוטרופוס הכללי שבתחום סמכותו של בית המשפט שאליו הוגשה הבקשה.</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הודיע היועץ המשפטי לממשלה או בא כוחו תוך שבעים וחמישה ימים מיום שהומצא לו העתק הבקשה או המסמך שברצונו להתייצב או לטעון- יוזמן לדיון.</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ג</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ראה היועץ המשפטי לממשלה או בא כוחו כי מפאת צורך בחקירה או בבדיקה נוספת של הבקשה או המסמך תידרש תקופת זמן נוספת לשם קביעת עמדתו, יודיע על כך בכתב לבית המשפט ולמבקש לפני עבור המועד האמור בתקנת משנה (ב), ובמקרה זה יראו אותו מועד כאילו הוארך בשישים ימים נוספים, ובית המשפט או הרשם רשאי להאריכו אף מעבר להם מטעמים מיוחדים שיירשמו.</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ד</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אין באמור בתקנת משנה (ב) כדי למנוע מן היועץ המשפטי לממשלה או בא כוחו מלהודיע לבית המשפט תוך תקופה קצרה משבעים וחמישה ימים על רצונו או אי רצונו להתייצב או לטעון בדיון.</w:t>
      </w:r>
    </w:p>
    <w:p w:rsidR="00DC7C3B" w:rsidRDefault="00DC7C3B">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ה</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תקנה זו תחול גם על בקשה או מסמך אחר שהוגשו לבית דין דתי לפי סעיף 155 לחוק; עובד בית הדין המופקד מכוח תפקידו על שמירת בקשה או מסמך כאמור, חייב לקיים את חובת ההמצאה של העתק הבקשה או המסמך לפי תקנת משנה (א).</w:t>
      </w:r>
      <w:bookmarkEnd w:id="830"/>
    </w:p>
    <w:p w:rsidR="00DC7C3B" w:rsidRDefault="00DC7C3B" w:rsidP="00997C54">
      <w:pPr>
        <w:pStyle w:val="P00"/>
        <w:spacing w:before="72"/>
        <w:ind w:left="0" w:right="1134"/>
        <w:rPr>
          <w:rStyle w:val="default"/>
          <w:rFonts w:cs="FrankRuehl" w:hint="cs"/>
          <w:rtl/>
        </w:rPr>
      </w:pPr>
      <w:r>
        <w:rPr>
          <w:rFonts w:cs="Miriam"/>
          <w:szCs w:val="32"/>
          <w:rtl/>
          <w:lang w:val="he-IL"/>
        </w:rPr>
        <w:pict>
          <v:shape id="_x0000_s3229" type="#_x0000_t202" style="position:absolute;left:0;text-align:left;margin-left:470.25pt;margin-top:7.1pt;width:1in;height:16.8pt;z-index:251995648" filled="f" stroked="f">
            <v:textbox inset="1mm,0,1mm,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shape>
        </w:pict>
      </w:r>
      <w:r>
        <w:rPr>
          <w:rStyle w:val="big-number"/>
          <w:rFonts w:hint="cs"/>
          <w:rtl/>
        </w:rPr>
        <w:t>342</w:t>
      </w:r>
      <w:r>
        <w:rPr>
          <w:rStyle w:val="big-number"/>
          <w:rtl/>
        </w:rPr>
        <w:t xml:space="preserve">. </w:t>
      </w:r>
      <w:r>
        <w:rPr>
          <w:rStyle w:val="default"/>
          <w:rFonts w:cs="FrankRuehl"/>
          <w:rtl/>
        </w:rPr>
        <w:t>(בוט</w:t>
      </w:r>
      <w:r>
        <w:rPr>
          <w:rStyle w:val="default"/>
          <w:rFonts w:cs="FrankRuehl" w:hint="cs"/>
          <w:rtl/>
        </w:rPr>
        <w:t>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31" w:name="Rov744"/>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68"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default"/>
          <w:rFonts w:cs="FrankRuehl" w:hint="cs"/>
          <w:vanish/>
          <w:shd w:val="clear" w:color="auto" w:fill="FFFF99"/>
          <w:rtl/>
        </w:rPr>
      </w:pPr>
      <w:r w:rsidRPr="00C30006">
        <w:rPr>
          <w:rStyle w:val="big-number"/>
          <w:rFonts w:cs="FrankRuehl" w:hint="cs"/>
          <w:b/>
          <w:bCs/>
          <w:vanish/>
          <w:sz w:val="20"/>
          <w:szCs w:val="20"/>
          <w:shd w:val="clear" w:color="auto" w:fill="FFFF99"/>
          <w:rtl/>
        </w:rPr>
        <w:t>ביטול תקנה 342</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FrankRuehl" w:hint="cs"/>
          <w:b/>
          <w:bCs/>
          <w:strike/>
          <w:vanish/>
          <w:sz w:val="20"/>
          <w:szCs w:val="20"/>
          <w:shd w:val="clear" w:color="auto" w:fill="FFFF99"/>
          <w:rtl/>
        </w:rPr>
      </w:pPr>
      <w:r w:rsidRPr="00C30006">
        <w:rPr>
          <w:rStyle w:val="big-number"/>
          <w:rFonts w:hint="cs"/>
          <w:strike/>
          <w:vanish/>
          <w:sz w:val="16"/>
          <w:szCs w:val="16"/>
          <w:shd w:val="clear" w:color="auto" w:fill="FFFF99"/>
          <w:rtl/>
        </w:rPr>
        <w:t>שחרור מהגשת תצהיר או טופס</w:t>
      </w:r>
    </w:p>
    <w:p w:rsidR="00DC7C3B" w:rsidRDefault="00DC7C3B">
      <w:pPr>
        <w:pStyle w:val="P00"/>
        <w:spacing w:before="0"/>
        <w:ind w:left="0" w:right="1134"/>
        <w:rPr>
          <w:rStyle w:val="default"/>
          <w:rFonts w:cs="FrankRuehl" w:hint="cs"/>
          <w:sz w:val="2"/>
          <w:szCs w:val="2"/>
          <w:rtl/>
        </w:rPr>
      </w:pPr>
      <w:r w:rsidRPr="00C30006">
        <w:rPr>
          <w:rStyle w:val="big-number"/>
          <w:rFonts w:cs="FrankRuehl" w:hint="cs"/>
          <w:strike/>
          <w:vanish/>
          <w:sz w:val="22"/>
          <w:szCs w:val="22"/>
          <w:shd w:val="clear" w:color="auto" w:fill="FFFF99"/>
          <w:rtl/>
        </w:rPr>
        <w:t>342</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בית המשפט או הרשם רשאי לשחרר בעל דין מהגשת תצהיר או טופס הדרוש לפי פרק זה, והוא רשאי לדרוש תצהירים נוספים</w:t>
      </w:r>
      <w:r w:rsidRPr="00C30006">
        <w:rPr>
          <w:rStyle w:val="default"/>
          <w:rFonts w:cs="FrankRuehl" w:hint="cs"/>
          <w:vanish/>
          <w:sz w:val="22"/>
          <w:szCs w:val="22"/>
          <w:shd w:val="clear" w:color="auto" w:fill="FFFF99"/>
          <w:rtl/>
        </w:rPr>
        <w:t>.</w:t>
      </w:r>
      <w:bookmarkEnd w:id="831"/>
    </w:p>
    <w:p w:rsidR="00DC7C3B" w:rsidRDefault="00DC7C3B">
      <w:pPr>
        <w:pStyle w:val="medium2-header"/>
        <w:keepLines w:val="0"/>
        <w:spacing w:before="72"/>
        <w:ind w:left="0" w:right="1134"/>
        <w:rPr>
          <w:rFonts w:cs="FrankRuehl"/>
          <w:noProof/>
          <w:rtl/>
        </w:rPr>
      </w:pPr>
      <w:bookmarkStart w:id="832" w:name="med32"/>
      <w:bookmarkEnd w:id="832"/>
      <w:r>
        <w:rPr>
          <w:rFonts w:cs="FrankRuehl"/>
          <w:noProof/>
          <w:rtl/>
        </w:rPr>
        <w:t xml:space="preserve">פרק </w:t>
      </w:r>
      <w:r>
        <w:rPr>
          <w:rFonts w:cs="FrankRuehl" w:hint="cs"/>
          <w:noProof/>
          <w:rtl/>
        </w:rPr>
        <w:t>כ"ד: היתר נישואין</w:t>
      </w:r>
    </w:p>
    <w:p w:rsidR="00DC7C3B" w:rsidRDefault="00DC7C3B" w:rsidP="006B11D3">
      <w:pPr>
        <w:pStyle w:val="P00"/>
        <w:spacing w:before="72"/>
        <w:ind w:left="0" w:right="1134"/>
        <w:rPr>
          <w:rStyle w:val="default"/>
          <w:rFonts w:cs="FrankRuehl"/>
          <w:rtl/>
        </w:rPr>
      </w:pPr>
      <w:bookmarkStart w:id="833" w:name="Seif257"/>
      <w:bookmarkEnd w:id="833"/>
      <w:r>
        <w:rPr>
          <w:lang w:val="he-IL"/>
        </w:rPr>
        <w:pict>
          <v:rect id="_x0000_s2518" style="position:absolute;left:0;text-align:left;margin-left:464.5pt;margin-top:8.05pt;width:75.05pt;height:12.6pt;z-index:251482624" o:allowincell="f" filled="f" stroked="f" strokecolor="lime" strokeweight=".25pt">
            <v:textbox style="mso-next-textbox:#_x0000_s2518" inset="0,0,0,0">
              <w:txbxContent>
                <w:p w:rsidR="00E30CE8" w:rsidRDefault="00E30CE8">
                  <w:pPr>
                    <w:spacing w:line="160" w:lineRule="exact"/>
                    <w:jc w:val="left"/>
                    <w:rPr>
                      <w:rFonts w:cs="Miriam"/>
                      <w:noProof/>
                      <w:sz w:val="18"/>
                      <w:szCs w:val="18"/>
                      <w:rtl/>
                    </w:rPr>
                  </w:pPr>
                  <w:r>
                    <w:rPr>
                      <w:rFonts w:cs="Miriam"/>
                      <w:sz w:val="18"/>
                      <w:szCs w:val="18"/>
                      <w:rtl/>
                    </w:rPr>
                    <w:t>בקשה</w:t>
                  </w:r>
                  <w:r>
                    <w:rPr>
                      <w:rFonts w:cs="Miriam" w:hint="cs"/>
                      <w:sz w:val="18"/>
                      <w:szCs w:val="18"/>
                      <w:rtl/>
                    </w:rPr>
                    <w:t xml:space="preserve"> להיתר </w:t>
                  </w:r>
                  <w:r>
                    <w:rPr>
                      <w:rFonts w:cs="Miriam"/>
                      <w:sz w:val="18"/>
                      <w:szCs w:val="18"/>
                      <w:rtl/>
                    </w:rPr>
                    <w:t>נישו</w:t>
                  </w:r>
                  <w:r>
                    <w:rPr>
                      <w:rFonts w:cs="Miriam" w:hint="cs"/>
                      <w:sz w:val="18"/>
                      <w:szCs w:val="18"/>
                      <w:rtl/>
                    </w:rPr>
                    <w:t>אין</w:t>
                  </w:r>
                </w:p>
                <w:p w:rsidR="00E30CE8" w:rsidRDefault="00E30CE8">
                  <w:pPr>
                    <w:spacing w:line="160" w:lineRule="exact"/>
                    <w:jc w:val="left"/>
                    <w:rPr>
                      <w:rFonts w:cs="Miriam"/>
                      <w:noProof/>
                      <w:sz w:val="18"/>
                      <w:szCs w:val="18"/>
                      <w:rtl/>
                    </w:rPr>
                  </w:pPr>
                </w:p>
              </w:txbxContent>
            </v:textbox>
            <w10:anchorlock/>
          </v:rect>
        </w:pict>
      </w:r>
      <w:r>
        <w:rPr>
          <w:rStyle w:val="big-number"/>
          <w:rtl/>
        </w:rPr>
        <w:t>343.</w:t>
      </w:r>
      <w:r>
        <w:rPr>
          <w:rStyle w:val="big-number"/>
          <w:rtl/>
        </w:rPr>
        <w:tab/>
      </w:r>
      <w:r>
        <w:rPr>
          <w:rStyle w:val="default"/>
          <w:rFonts w:cs="FrankRuehl"/>
          <w:rtl/>
        </w:rPr>
        <w:t>בבקש</w:t>
      </w:r>
      <w:r>
        <w:rPr>
          <w:rStyle w:val="default"/>
          <w:rFonts w:cs="FrankRuehl" w:hint="cs"/>
          <w:rtl/>
        </w:rPr>
        <w:t>ה להיתר נישואין לפי סעיף 5א לחוק גיל הנישואין, תש"י</w:t>
      </w:r>
      <w:r w:rsidR="006B11D3">
        <w:rPr>
          <w:rStyle w:val="default"/>
          <w:rFonts w:cs="FrankRuehl" w:hint="cs"/>
          <w:rtl/>
        </w:rPr>
        <w:t>-</w:t>
      </w:r>
      <w:r>
        <w:rPr>
          <w:rStyle w:val="default"/>
          <w:rFonts w:cs="FrankRuehl"/>
          <w:rtl/>
        </w:rPr>
        <w:t>1950, יה</w:t>
      </w:r>
      <w:r>
        <w:rPr>
          <w:rStyle w:val="default"/>
          <w:rFonts w:cs="FrankRuehl" w:hint="cs"/>
          <w:rtl/>
        </w:rPr>
        <w:t>יה המשיב היועץ המשפטי לממשלה.</w:t>
      </w:r>
    </w:p>
    <w:p w:rsidR="00DC7C3B" w:rsidRPr="00C30006" w:rsidRDefault="00DC7C3B">
      <w:pPr>
        <w:pStyle w:val="medium2-header"/>
        <w:keepLines w:val="0"/>
        <w:spacing w:before="72"/>
        <w:ind w:left="0" w:right="1134"/>
        <w:rPr>
          <w:rFonts w:cs="FrankRuehl"/>
          <w:noProof/>
          <w:vanish/>
          <w:rtl/>
        </w:rPr>
      </w:pPr>
      <w:bookmarkStart w:id="834" w:name="Rov960"/>
      <w:r w:rsidRPr="00C30006">
        <w:rPr>
          <w:noProof/>
          <w:vanish/>
          <w:sz w:val="20"/>
          <w:lang w:val="he-IL"/>
        </w:rPr>
        <w:pict>
          <v:rect id="_x0000_s3156" style="position:absolute;left:0;text-align:left;margin-left:464.35pt;margin-top:7.1pt;width:75.05pt;height:16.5pt;z-index:251923968" o:allowincell="f" filled="f" stroked="f" strokecolor="lime" strokeweight=".25pt">
            <v:textbox style="mso-next-textbox:#_x0000_s3156" inset="0,0,0,0">
              <w:txbxContent>
                <w:p w:rsidR="00E30CE8" w:rsidRDefault="00E30CE8">
                  <w:pPr>
                    <w:spacing w:line="160" w:lineRule="exact"/>
                    <w:jc w:val="left"/>
                    <w:rPr>
                      <w:rFonts w:cs="Miriam"/>
                      <w:noProof/>
                      <w:sz w:val="18"/>
                      <w:szCs w:val="18"/>
                      <w:rtl/>
                    </w:rPr>
                  </w:pPr>
                  <w:r>
                    <w:rPr>
                      <w:rFonts w:cs="Miriam"/>
                      <w:sz w:val="18"/>
                      <w:szCs w:val="18"/>
                      <w:rtl/>
                    </w:rPr>
                    <w:t>ת</w:t>
                  </w:r>
                  <w:r>
                    <w:rPr>
                      <w:rFonts w:cs="Miriam" w:hint="cs"/>
                      <w:sz w:val="18"/>
                      <w:szCs w:val="18"/>
                      <w:rtl/>
                    </w:rPr>
                    <w:t>ק' (</w:t>
                  </w:r>
                  <w:r>
                    <w:rPr>
                      <w:rFonts w:cs="Miriam"/>
                      <w:sz w:val="18"/>
                      <w:szCs w:val="18"/>
                      <w:rtl/>
                    </w:rPr>
                    <w:t>מ</w:t>
                  </w:r>
                  <w:r>
                    <w:rPr>
                      <w:rFonts w:cs="Miriam" w:hint="cs"/>
                      <w:sz w:val="18"/>
                      <w:szCs w:val="18"/>
                      <w:rtl/>
                    </w:rPr>
                    <w:t xml:space="preserve">ס' 2)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sidRPr="00C30006">
        <w:rPr>
          <w:rFonts w:cs="FrankRuehl"/>
          <w:noProof/>
          <w:vanish/>
          <w:rtl/>
        </w:rPr>
        <w:t xml:space="preserve">פרק </w:t>
      </w:r>
      <w:r w:rsidRPr="00C30006">
        <w:rPr>
          <w:rFonts w:cs="FrankRuehl" w:hint="cs"/>
          <w:noProof/>
          <w:vanish/>
          <w:rtl/>
        </w:rPr>
        <w:t>כ"ד1: התרת נישואין במקרים מיוחדים</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1.6.1995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תשנ"ה-1995</w:t>
      </w:r>
    </w:p>
    <w:p w:rsidR="00DC7C3B" w:rsidRPr="00C30006" w:rsidRDefault="00DC7C3B">
      <w:pPr>
        <w:pStyle w:val="P00"/>
        <w:spacing w:before="0"/>
        <w:ind w:left="0" w:right="1134"/>
        <w:rPr>
          <w:rFonts w:cs="FrankRuehl" w:hint="cs"/>
          <w:b/>
          <w:bCs/>
          <w:vanish/>
          <w:szCs w:val="20"/>
          <w:shd w:val="clear" w:color="auto" w:fill="FFFF99"/>
          <w:rtl/>
        </w:rPr>
      </w:pPr>
      <w:hyperlink r:id="rId669" w:history="1">
        <w:r w:rsidRPr="00C30006">
          <w:rPr>
            <w:rStyle w:val="Hyperlink"/>
            <w:rFonts w:cs="FrankRuehl" w:hint="cs"/>
            <w:vanish/>
            <w:szCs w:val="20"/>
            <w:shd w:val="clear" w:color="auto" w:fill="FFFF99"/>
            <w:rtl/>
          </w:rPr>
          <w:t>ק"ת תשנ"ה מס' 5683</w:t>
        </w:r>
      </w:hyperlink>
      <w:r w:rsidRPr="00C30006">
        <w:rPr>
          <w:rStyle w:val="default"/>
          <w:rFonts w:cs="FrankRuehl" w:hint="cs"/>
          <w:vanish/>
          <w:sz w:val="20"/>
          <w:szCs w:val="20"/>
          <w:shd w:val="clear" w:color="auto" w:fill="FFFF99"/>
          <w:rtl/>
        </w:rPr>
        <w:t xml:space="preserve"> מיום 1.6.1995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1495</w:t>
      </w:r>
    </w:p>
    <w:p w:rsidR="00DC7C3B" w:rsidRDefault="00DC7C3B">
      <w:pPr>
        <w:pStyle w:val="medium2-header"/>
        <w:keepLines w:val="0"/>
        <w:spacing w:before="0"/>
        <w:ind w:left="0" w:right="1134"/>
        <w:jc w:val="both"/>
        <w:rPr>
          <w:rFonts w:cs="FrankRuehl" w:hint="cs"/>
          <w:noProof/>
          <w:sz w:val="2"/>
          <w:szCs w:val="2"/>
          <w:rtl/>
        </w:rPr>
      </w:pPr>
      <w:r w:rsidRPr="00C30006">
        <w:rPr>
          <w:rFonts w:cs="FrankRuehl" w:hint="cs"/>
          <w:noProof/>
          <w:vanish/>
          <w:sz w:val="20"/>
          <w:szCs w:val="20"/>
          <w:shd w:val="clear" w:color="auto" w:fill="FFFF99"/>
          <w:rtl/>
        </w:rPr>
        <w:t>הוספת פרק כד'1</w:t>
      </w:r>
      <w:bookmarkEnd w:id="834"/>
    </w:p>
    <w:p w:rsidR="00DC7C3B" w:rsidRDefault="00DC7C3B" w:rsidP="00997C54">
      <w:pPr>
        <w:pStyle w:val="P00"/>
        <w:spacing w:before="72"/>
        <w:ind w:left="0" w:right="1134"/>
        <w:rPr>
          <w:rStyle w:val="default"/>
          <w:rFonts w:cs="FrankRuehl" w:hint="cs"/>
          <w:rtl/>
        </w:rPr>
      </w:pPr>
      <w:bookmarkStart w:id="835" w:name="Seif592"/>
      <w:bookmarkEnd w:id="835"/>
      <w:r>
        <w:rPr>
          <w:lang w:val="he-IL"/>
        </w:rPr>
        <w:pict>
          <v:rect id="_x0000_s3157" style="position:absolute;left:0;text-align:left;margin-left:464.5pt;margin-top:8.05pt;width:75.05pt;height:34.5pt;z-index:251924992" o:allowincell="f" filled="f" stroked="f" strokecolor="lime" strokeweight=".25pt">
            <v:textbox style="mso-next-textbox:#_x0000_s3157" inset="0,0,0,0">
              <w:txbxContent>
                <w:p w:rsidR="00E30CE8" w:rsidRDefault="00E30CE8">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p w:rsidR="00E30CE8" w:rsidRDefault="00E30CE8">
                  <w:pPr>
                    <w:spacing w:line="160" w:lineRule="exact"/>
                    <w:jc w:val="left"/>
                    <w:rPr>
                      <w:rFonts w:cs="Miriam" w:hint="cs"/>
                      <w:sz w:val="18"/>
                      <w:szCs w:val="18"/>
                      <w:rtl/>
                    </w:rPr>
                  </w:pPr>
                  <w:r>
                    <w:rPr>
                      <w:rFonts w:cs="Miriam"/>
                      <w:sz w:val="18"/>
                      <w:szCs w:val="18"/>
                      <w:rtl/>
                    </w:rPr>
                    <w:t>תק' (מ</w:t>
                  </w:r>
                  <w:r>
                    <w:rPr>
                      <w:rFonts w:cs="Miriam" w:hint="cs"/>
                      <w:sz w:val="18"/>
                      <w:szCs w:val="18"/>
                      <w:rtl/>
                    </w:rPr>
                    <w:t>ס' 2</w:t>
                  </w:r>
                  <w:r>
                    <w:rPr>
                      <w:rFonts w:cs="Miriam"/>
                      <w:sz w:val="18"/>
                      <w:szCs w:val="18"/>
                      <w:rtl/>
                    </w:rPr>
                    <w:t xml:space="preserve">) </w:t>
                  </w:r>
                  <w:r>
                    <w:rPr>
                      <w:rFonts w:cs="Miriam" w:hint="cs"/>
                      <w:sz w:val="18"/>
                      <w:szCs w:val="18"/>
                      <w:rtl/>
                    </w:rPr>
                    <w:br/>
                  </w:r>
                  <w:r>
                    <w:rPr>
                      <w:rFonts w:cs="Miriam"/>
                      <w:sz w:val="18"/>
                      <w:szCs w:val="18"/>
                      <w:rtl/>
                    </w:rPr>
                    <w:t>תשנ</w:t>
                  </w:r>
                  <w:r>
                    <w:rPr>
                      <w:rFonts w:cs="Miriam" w:hint="cs"/>
                      <w:sz w:val="18"/>
                      <w:szCs w:val="18"/>
                      <w:rtl/>
                    </w:rPr>
                    <w:t>"ה-</w:t>
                  </w:r>
                  <w:r>
                    <w:rPr>
                      <w:rFonts w:cs="Miriam"/>
                      <w:sz w:val="18"/>
                      <w:szCs w:val="18"/>
                      <w:rtl/>
                    </w:rPr>
                    <w:t>1995</w:t>
                  </w:r>
                </w:p>
                <w:p w:rsidR="00E30CE8" w:rsidRDefault="00E30CE8">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tl/>
        </w:rPr>
        <w:t>343</w:t>
      </w:r>
      <w:r>
        <w:rPr>
          <w:rStyle w:val="default"/>
          <w:rFonts w:cs="FrankRuehl"/>
          <w:rtl/>
        </w:rPr>
        <w:t>א.</w:t>
      </w:r>
      <w:r>
        <w:rPr>
          <w:rStyle w:val="default"/>
          <w:rFonts w:cs="FrankRuehl"/>
          <w:rtl/>
        </w:rPr>
        <w:tab/>
        <w:t>בפר</w:t>
      </w:r>
      <w:r>
        <w:rPr>
          <w:rStyle w:val="default"/>
          <w:rFonts w:cs="FrankRuehl" w:hint="cs"/>
          <w:rtl/>
        </w:rPr>
        <w:t xml:space="preserve">ק זה </w:t>
      </w:r>
      <w:r>
        <w:rPr>
          <w:rStyle w:val="default"/>
          <w:rFonts w:cs="FrankRuehl"/>
          <w:rtl/>
        </w:rPr>
        <w:t>–</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"החו</w:t>
      </w:r>
      <w:r>
        <w:rPr>
          <w:rStyle w:val="default"/>
          <w:rFonts w:cs="FrankRuehl" w:hint="cs"/>
          <w:rtl/>
        </w:rPr>
        <w:t xml:space="preserve">ק" </w:t>
      </w:r>
      <w:r>
        <w:rPr>
          <w:rStyle w:val="default"/>
          <w:rFonts w:cs="FrankRuehl"/>
          <w:rtl/>
        </w:rPr>
        <w:t>– חו</w:t>
      </w:r>
      <w:r>
        <w:rPr>
          <w:rStyle w:val="default"/>
          <w:rFonts w:cs="FrankRuehl" w:hint="cs"/>
          <w:rtl/>
        </w:rPr>
        <w:t>ק שיפוט בעניני התרת נישואין (מקרים מיוחדים וסמכות בין-לאומית), תשכ"ט-</w:t>
      </w:r>
      <w:r>
        <w:rPr>
          <w:rStyle w:val="default"/>
          <w:rFonts w:cs="FrankRuehl"/>
          <w:rtl/>
        </w:rPr>
        <w:t>1969;</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"התר</w:t>
      </w:r>
      <w:r>
        <w:rPr>
          <w:rStyle w:val="default"/>
          <w:rFonts w:cs="FrankRuehl" w:hint="cs"/>
          <w:rtl/>
        </w:rPr>
        <w:t xml:space="preserve">ת נישואין" </w:t>
      </w:r>
      <w:r>
        <w:rPr>
          <w:rStyle w:val="default"/>
          <w:rFonts w:cs="FrankRuehl"/>
          <w:rtl/>
        </w:rPr>
        <w:t>– כה</w:t>
      </w:r>
      <w:r>
        <w:rPr>
          <w:rStyle w:val="default"/>
          <w:rFonts w:cs="FrankRuehl" w:hint="cs"/>
          <w:rtl/>
        </w:rPr>
        <w:t>גדרתה בסעיף 6 לחוק.</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36" w:name="Rov1084"/>
      <w:r w:rsidRPr="00C30006">
        <w:rPr>
          <w:rStyle w:val="default"/>
          <w:rFonts w:cs="FrankRuehl" w:hint="cs"/>
          <w:vanish/>
          <w:color w:val="FF0000"/>
          <w:sz w:val="20"/>
          <w:szCs w:val="20"/>
          <w:shd w:val="clear" w:color="auto" w:fill="FFFF99"/>
          <w:rtl/>
        </w:rPr>
        <w:t>מיום 1.6.1995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תשנ"ה-1995</w:t>
      </w:r>
    </w:p>
    <w:p w:rsidR="00DC7C3B" w:rsidRPr="00C30006" w:rsidRDefault="00DC7C3B">
      <w:pPr>
        <w:pStyle w:val="P00"/>
        <w:spacing w:before="0"/>
        <w:ind w:left="0" w:right="1134"/>
        <w:rPr>
          <w:rFonts w:cs="FrankRuehl" w:hint="cs"/>
          <w:b/>
          <w:bCs/>
          <w:vanish/>
          <w:szCs w:val="20"/>
          <w:shd w:val="clear" w:color="auto" w:fill="FFFF99"/>
          <w:rtl/>
        </w:rPr>
      </w:pPr>
      <w:hyperlink r:id="rId670" w:history="1">
        <w:r w:rsidRPr="00C30006">
          <w:rPr>
            <w:rStyle w:val="Hyperlink"/>
            <w:rFonts w:cs="FrankRuehl" w:hint="cs"/>
            <w:vanish/>
            <w:szCs w:val="20"/>
            <w:shd w:val="clear" w:color="auto" w:fill="FFFF99"/>
            <w:rtl/>
          </w:rPr>
          <w:t>ק"ת תשנ"ה מס' 5683</w:t>
        </w:r>
      </w:hyperlink>
      <w:r w:rsidRPr="00C30006">
        <w:rPr>
          <w:rStyle w:val="default"/>
          <w:rFonts w:cs="FrankRuehl" w:hint="cs"/>
          <w:vanish/>
          <w:sz w:val="20"/>
          <w:szCs w:val="20"/>
          <w:shd w:val="clear" w:color="auto" w:fill="FFFF99"/>
          <w:rtl/>
        </w:rPr>
        <w:t xml:space="preserve"> מיום 1.6.1995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1495</w:t>
      </w:r>
    </w:p>
    <w:p w:rsidR="00DC7C3B" w:rsidRPr="00C30006" w:rsidRDefault="00DC7C3B">
      <w:pPr>
        <w:pStyle w:val="medium2-header"/>
        <w:keepLines w:val="0"/>
        <w:spacing w:before="0"/>
        <w:ind w:left="0" w:right="1134"/>
        <w:jc w:val="both"/>
        <w:rPr>
          <w:rFonts w:cs="FrankRuehl" w:hint="cs"/>
          <w:noProof/>
          <w:vanish/>
          <w:sz w:val="20"/>
          <w:szCs w:val="20"/>
          <w:shd w:val="clear" w:color="auto" w:fill="FFFF99"/>
          <w:rtl/>
        </w:rPr>
      </w:pPr>
      <w:r w:rsidRPr="00C30006">
        <w:rPr>
          <w:rFonts w:cs="FrankRuehl" w:hint="cs"/>
          <w:noProof/>
          <w:vanish/>
          <w:sz w:val="20"/>
          <w:szCs w:val="20"/>
          <w:shd w:val="clear" w:color="auto" w:fill="FFFF99"/>
          <w:rtl/>
        </w:rPr>
        <w:t>הוספת תקנה 343א</w:t>
      </w:r>
    </w:p>
    <w:p w:rsidR="00DC7C3B" w:rsidRPr="00C30006" w:rsidRDefault="00DC7C3B">
      <w:pPr>
        <w:pStyle w:val="P00"/>
        <w:spacing w:before="0"/>
        <w:ind w:left="0" w:right="1134"/>
        <w:rPr>
          <w:rStyle w:val="default"/>
          <w:rFonts w:cs="FrankRuehl" w:hint="cs"/>
          <w:vanish/>
          <w:sz w:val="20"/>
          <w:szCs w:val="20"/>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10.11.2005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תשס"ו-2005</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671" w:history="1">
        <w:r w:rsidRPr="00C30006">
          <w:rPr>
            <w:rStyle w:val="Hyperlink"/>
            <w:rFonts w:cs="FrankRuehl" w:hint="cs"/>
            <w:vanish/>
            <w:szCs w:val="20"/>
            <w:shd w:val="clear" w:color="auto" w:fill="FFFF99"/>
            <w:rtl/>
          </w:rPr>
          <w:t>ק"ת תשס"ו מס' 6435</w:t>
        </w:r>
      </w:hyperlink>
      <w:r w:rsidRPr="00C30006">
        <w:rPr>
          <w:rStyle w:val="default"/>
          <w:rFonts w:cs="FrankRuehl" w:hint="cs"/>
          <w:vanish/>
          <w:sz w:val="20"/>
          <w:szCs w:val="20"/>
          <w:shd w:val="clear" w:color="auto" w:fill="FFFF99"/>
          <w:rtl/>
        </w:rPr>
        <w:t xml:space="preserve"> מיום 10.11.2005 עמ' 80</w:t>
      </w:r>
    </w:p>
    <w:p w:rsidR="00DC7C3B" w:rsidRDefault="00DC7C3B">
      <w:pPr>
        <w:pStyle w:val="P00"/>
        <w:ind w:left="0" w:right="1134"/>
        <w:rPr>
          <w:rStyle w:val="default"/>
          <w:rFonts w:cs="FrankRuehl"/>
          <w:sz w:val="2"/>
          <w:szCs w:val="2"/>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"החו</w:t>
      </w:r>
      <w:r w:rsidRPr="00C30006">
        <w:rPr>
          <w:rStyle w:val="default"/>
          <w:rFonts w:cs="FrankRuehl" w:hint="cs"/>
          <w:vanish/>
          <w:sz w:val="22"/>
          <w:szCs w:val="22"/>
          <w:shd w:val="clear" w:color="auto" w:fill="FFFF99"/>
          <w:rtl/>
        </w:rPr>
        <w:t xml:space="preserve">ק" </w:t>
      </w:r>
      <w:r w:rsidRPr="00C30006">
        <w:rPr>
          <w:rStyle w:val="default"/>
          <w:rFonts w:cs="FrankRuehl"/>
          <w:vanish/>
          <w:sz w:val="22"/>
          <w:szCs w:val="22"/>
          <w:shd w:val="clear" w:color="auto" w:fill="FFFF99"/>
          <w:rtl/>
        </w:rPr>
        <w:t>– חו</w:t>
      </w:r>
      <w:r w:rsidRPr="00C30006">
        <w:rPr>
          <w:rStyle w:val="default"/>
          <w:rFonts w:cs="FrankRuehl" w:hint="cs"/>
          <w:vanish/>
          <w:sz w:val="22"/>
          <w:szCs w:val="22"/>
          <w:shd w:val="clear" w:color="auto" w:fill="FFFF99"/>
          <w:rtl/>
        </w:rPr>
        <w:t xml:space="preserve">ק שיפוט בעניני התרת נישואין (מקרים מיוחדים </w:t>
      </w:r>
      <w:r w:rsidRPr="00C30006">
        <w:rPr>
          <w:rStyle w:val="default"/>
          <w:rFonts w:cs="FrankRuehl" w:hint="cs"/>
          <w:vanish/>
          <w:sz w:val="22"/>
          <w:szCs w:val="22"/>
          <w:u w:val="single"/>
          <w:shd w:val="clear" w:color="auto" w:fill="FFFF99"/>
          <w:rtl/>
        </w:rPr>
        <w:t>וסמכות בין-לאומית</w:t>
      </w:r>
      <w:r w:rsidRPr="00C30006">
        <w:rPr>
          <w:rStyle w:val="default"/>
          <w:rFonts w:cs="FrankRuehl" w:hint="cs"/>
          <w:vanish/>
          <w:sz w:val="22"/>
          <w:szCs w:val="22"/>
          <w:shd w:val="clear" w:color="auto" w:fill="FFFF99"/>
          <w:rtl/>
        </w:rPr>
        <w:t>), תשכ"ט-</w:t>
      </w:r>
      <w:r w:rsidRPr="00C30006">
        <w:rPr>
          <w:rStyle w:val="default"/>
          <w:rFonts w:cs="FrankRuehl"/>
          <w:vanish/>
          <w:sz w:val="22"/>
          <w:szCs w:val="22"/>
          <w:shd w:val="clear" w:color="auto" w:fill="FFFF99"/>
          <w:rtl/>
        </w:rPr>
        <w:t>1969;</w:t>
      </w:r>
      <w:bookmarkEnd w:id="836"/>
    </w:p>
    <w:p w:rsidR="00DC7C3B" w:rsidRDefault="00DC7C3B" w:rsidP="00997C54">
      <w:pPr>
        <w:pStyle w:val="P00"/>
        <w:spacing w:before="72"/>
        <w:ind w:left="0" w:right="1134"/>
        <w:rPr>
          <w:rStyle w:val="default"/>
          <w:rFonts w:cs="FrankRuehl"/>
          <w:rtl/>
        </w:rPr>
      </w:pPr>
      <w:bookmarkStart w:id="837" w:name="Seif593"/>
      <w:bookmarkEnd w:id="837"/>
      <w:r>
        <w:rPr>
          <w:lang w:val="he-IL"/>
        </w:rPr>
        <w:pict>
          <v:rect id="_x0000_s3158" style="position:absolute;left:0;text-align:left;margin-left:464.5pt;margin-top:8.05pt;width:75.05pt;height:37.4pt;z-index:251926016" o:allowincell="f" filled="f" stroked="f" strokecolor="lime" strokeweight=".25pt">
            <v:textbox style="mso-next-textbox:#_x0000_s3158" inset="0,0,0,0">
              <w:txbxContent>
                <w:p w:rsidR="00E30CE8" w:rsidRDefault="00E30CE8">
                  <w:pPr>
                    <w:spacing w:line="160" w:lineRule="exact"/>
                    <w:jc w:val="left"/>
                    <w:rPr>
                      <w:rFonts w:cs="Miriam" w:hint="cs"/>
                      <w:sz w:val="18"/>
                      <w:szCs w:val="18"/>
                      <w:rtl/>
                    </w:rPr>
                  </w:pPr>
                  <w:r>
                    <w:rPr>
                      <w:rFonts w:cs="Miriam"/>
                      <w:sz w:val="18"/>
                      <w:szCs w:val="18"/>
                      <w:rtl/>
                    </w:rPr>
                    <w:t>תחול</w:t>
                  </w:r>
                  <w:r>
                    <w:rPr>
                      <w:rFonts w:cs="Miriam" w:hint="cs"/>
                      <w:sz w:val="18"/>
                      <w:szCs w:val="18"/>
                      <w:rtl/>
                    </w:rPr>
                    <w:t>ת הוראות</w:t>
                  </w:r>
                </w:p>
                <w:p w:rsidR="00E30CE8" w:rsidRDefault="00E30CE8">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תשנ"ה-</w:t>
                  </w:r>
                  <w:r>
                    <w:rPr>
                      <w:rFonts w:cs="Miriam"/>
                      <w:sz w:val="18"/>
                      <w:szCs w:val="18"/>
                      <w:rtl/>
                    </w:rPr>
                    <w:t>1995</w:t>
                  </w:r>
                </w:p>
                <w:p w:rsidR="00E30CE8" w:rsidRDefault="00E30CE8">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tl/>
        </w:rPr>
        <w:t>343</w:t>
      </w:r>
      <w:r>
        <w:rPr>
          <w:rStyle w:val="default"/>
          <w:rFonts w:cs="FrankRuehl"/>
          <w:rtl/>
        </w:rPr>
        <w:t>ב.</w:t>
      </w:r>
      <w:r>
        <w:rPr>
          <w:rStyle w:val="default"/>
          <w:rFonts w:cs="FrankRuehl" w:hint="cs"/>
          <w:rtl/>
        </w:rPr>
        <w:t xml:space="preserve"> </w:t>
      </w:r>
      <w:r>
        <w:rPr>
          <w:rStyle w:val="default"/>
          <w:rFonts w:cs="FrankRuehl"/>
          <w:rtl/>
        </w:rPr>
        <w:t>(א)</w:t>
      </w:r>
      <w:r>
        <w:rPr>
          <w:rStyle w:val="default"/>
          <w:rFonts w:cs="FrankRuehl"/>
          <w:rtl/>
        </w:rPr>
        <w:tab/>
        <w:t>הור</w:t>
      </w:r>
      <w:r>
        <w:rPr>
          <w:rStyle w:val="default"/>
          <w:rFonts w:cs="FrankRuehl" w:hint="cs"/>
          <w:rtl/>
        </w:rPr>
        <w:t xml:space="preserve">אות פרק זה יחולו על הגשת תובענה להתרת נישואין (בפרק זה </w:t>
      </w:r>
      <w:r>
        <w:rPr>
          <w:rStyle w:val="default"/>
          <w:rFonts w:cs="FrankRuehl"/>
          <w:rtl/>
        </w:rPr>
        <w:t xml:space="preserve">– </w:t>
      </w:r>
      <w:r>
        <w:rPr>
          <w:rStyle w:val="default"/>
          <w:rFonts w:cs="FrankRuehl" w:hint="cs"/>
          <w:rtl/>
        </w:rPr>
        <w:t>תובענה) לבית משפט ועל הדיון בה.</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הור</w:t>
      </w:r>
      <w:r>
        <w:rPr>
          <w:rStyle w:val="default"/>
          <w:rFonts w:cs="FrankRuehl" w:hint="cs"/>
          <w:rtl/>
        </w:rPr>
        <w:t>אות אחרות שבתקנות אלה יחולו בתובענה ככל שאינן</w:t>
      </w:r>
      <w:r>
        <w:rPr>
          <w:rStyle w:val="default"/>
          <w:rFonts w:cs="FrankRuehl"/>
          <w:rtl/>
        </w:rPr>
        <w:t xml:space="preserve"> סות</w:t>
      </w:r>
      <w:r>
        <w:rPr>
          <w:rStyle w:val="default"/>
          <w:rFonts w:cs="FrankRuehl" w:hint="cs"/>
          <w:rtl/>
        </w:rPr>
        <w:t>רות פרק זה ובשינויים המחוייבים לפי העני</w:t>
      </w:r>
      <w:r>
        <w:rPr>
          <w:rStyle w:val="default"/>
          <w:rFonts w:cs="FrankRuehl"/>
          <w:rtl/>
        </w:rPr>
        <w:t>ן.</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38" w:name="Rov1085"/>
      <w:r w:rsidRPr="00C30006">
        <w:rPr>
          <w:rStyle w:val="default"/>
          <w:rFonts w:cs="FrankRuehl" w:hint="cs"/>
          <w:vanish/>
          <w:color w:val="FF0000"/>
          <w:sz w:val="20"/>
          <w:szCs w:val="20"/>
          <w:shd w:val="clear" w:color="auto" w:fill="FFFF99"/>
          <w:rtl/>
        </w:rPr>
        <w:t>מיום 1.6.1995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תשנ"ה-1995</w:t>
      </w:r>
    </w:p>
    <w:p w:rsidR="00DC7C3B" w:rsidRPr="00C30006" w:rsidRDefault="00DC7C3B">
      <w:pPr>
        <w:pStyle w:val="P00"/>
        <w:spacing w:before="0"/>
        <w:ind w:left="0" w:right="1134"/>
        <w:rPr>
          <w:rFonts w:cs="FrankRuehl" w:hint="cs"/>
          <w:b/>
          <w:bCs/>
          <w:vanish/>
          <w:szCs w:val="20"/>
          <w:shd w:val="clear" w:color="auto" w:fill="FFFF99"/>
          <w:rtl/>
        </w:rPr>
      </w:pPr>
      <w:hyperlink r:id="rId672" w:history="1">
        <w:r w:rsidRPr="00C30006">
          <w:rPr>
            <w:rStyle w:val="Hyperlink"/>
            <w:rFonts w:cs="FrankRuehl" w:hint="cs"/>
            <w:vanish/>
            <w:szCs w:val="20"/>
            <w:shd w:val="clear" w:color="auto" w:fill="FFFF99"/>
            <w:rtl/>
          </w:rPr>
          <w:t>ק"ת תשנ"ה מס' 5683</w:t>
        </w:r>
      </w:hyperlink>
      <w:r w:rsidRPr="00C30006">
        <w:rPr>
          <w:rStyle w:val="default"/>
          <w:rFonts w:cs="FrankRuehl" w:hint="cs"/>
          <w:vanish/>
          <w:sz w:val="20"/>
          <w:szCs w:val="20"/>
          <w:shd w:val="clear" w:color="auto" w:fill="FFFF99"/>
          <w:rtl/>
        </w:rPr>
        <w:t xml:space="preserve"> מיום 1.6.1995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1495</w:t>
      </w:r>
    </w:p>
    <w:p w:rsidR="00DC7C3B" w:rsidRPr="00C30006" w:rsidRDefault="00DC7C3B">
      <w:pPr>
        <w:pStyle w:val="medium2-header"/>
        <w:keepLines w:val="0"/>
        <w:spacing w:before="0"/>
        <w:ind w:left="0" w:right="1134"/>
        <w:jc w:val="both"/>
        <w:rPr>
          <w:rFonts w:cs="FrankRuehl" w:hint="cs"/>
          <w:noProof/>
          <w:vanish/>
          <w:sz w:val="20"/>
          <w:szCs w:val="20"/>
          <w:shd w:val="clear" w:color="auto" w:fill="FFFF99"/>
          <w:rtl/>
        </w:rPr>
      </w:pPr>
      <w:r w:rsidRPr="00C30006">
        <w:rPr>
          <w:rFonts w:cs="FrankRuehl" w:hint="cs"/>
          <w:noProof/>
          <w:vanish/>
          <w:sz w:val="20"/>
          <w:szCs w:val="20"/>
          <w:shd w:val="clear" w:color="auto" w:fill="FFFF99"/>
          <w:rtl/>
        </w:rPr>
        <w:t>הוספת תקנה 343ב</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10.11.2005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תשס"ו-2005</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673" w:history="1">
        <w:r w:rsidRPr="00C30006">
          <w:rPr>
            <w:rStyle w:val="Hyperlink"/>
            <w:rFonts w:cs="FrankRuehl" w:hint="cs"/>
            <w:vanish/>
            <w:szCs w:val="20"/>
            <w:shd w:val="clear" w:color="auto" w:fill="FFFF99"/>
            <w:rtl/>
          </w:rPr>
          <w:t>ק"ת תשס"ו מס' 6435</w:t>
        </w:r>
      </w:hyperlink>
      <w:r w:rsidRPr="00C30006">
        <w:rPr>
          <w:rStyle w:val="default"/>
          <w:rFonts w:cs="FrankRuehl" w:hint="cs"/>
          <w:vanish/>
          <w:sz w:val="20"/>
          <w:szCs w:val="20"/>
          <w:shd w:val="clear" w:color="auto" w:fill="FFFF99"/>
          <w:rtl/>
        </w:rPr>
        <w:t xml:space="preserve"> מיום 10.11.2005 עמ' 80</w:t>
      </w:r>
    </w:p>
    <w:p w:rsidR="00DC7C3B" w:rsidRPr="00C30006" w:rsidRDefault="00DC7C3B">
      <w:pPr>
        <w:pStyle w:val="P00"/>
        <w:ind w:left="0" w:right="1134"/>
        <w:rPr>
          <w:rStyle w:val="default"/>
          <w:rFonts w:cs="FrankRuehl"/>
          <w:vanish/>
          <w:sz w:val="22"/>
          <w:szCs w:val="22"/>
          <w:shd w:val="clear" w:color="auto" w:fill="FFFF99"/>
          <w:rtl/>
        </w:rPr>
      </w:pPr>
      <w:r w:rsidRPr="00C30006">
        <w:rPr>
          <w:rStyle w:val="big-number"/>
          <w:rFonts w:cs="FrankRuehl"/>
          <w:vanish/>
          <w:sz w:val="22"/>
          <w:szCs w:val="22"/>
          <w:shd w:val="clear" w:color="auto" w:fill="FFFF99"/>
          <w:rtl/>
        </w:rPr>
        <w:t>343</w:t>
      </w:r>
      <w:r w:rsidRPr="00C30006">
        <w:rPr>
          <w:rStyle w:val="default"/>
          <w:rFonts w:cs="FrankRuehl"/>
          <w:vanish/>
          <w:sz w:val="22"/>
          <w:szCs w:val="22"/>
          <w:shd w:val="clear" w:color="auto" w:fill="FFFF99"/>
          <w:rtl/>
        </w:rPr>
        <w:t>ב.</w:t>
      </w: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הור</w:t>
      </w:r>
      <w:r w:rsidRPr="00C30006">
        <w:rPr>
          <w:rStyle w:val="default"/>
          <w:rFonts w:cs="FrankRuehl" w:hint="cs"/>
          <w:vanish/>
          <w:sz w:val="22"/>
          <w:szCs w:val="22"/>
          <w:shd w:val="clear" w:color="auto" w:fill="FFFF99"/>
          <w:rtl/>
        </w:rPr>
        <w:t xml:space="preserve">אות פרק זה יחולו על הגשת </w:t>
      </w:r>
      <w:r w:rsidRPr="00C30006">
        <w:rPr>
          <w:rStyle w:val="default"/>
          <w:rFonts w:cs="FrankRuehl" w:hint="cs"/>
          <w:strike/>
          <w:vanish/>
          <w:sz w:val="22"/>
          <w:szCs w:val="22"/>
          <w:shd w:val="clear" w:color="auto" w:fill="FFFF99"/>
          <w:rtl/>
        </w:rPr>
        <w:t>בקשה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תובענה</w:t>
      </w:r>
      <w:r w:rsidRPr="00C30006">
        <w:rPr>
          <w:rStyle w:val="default"/>
          <w:rFonts w:cs="FrankRuehl" w:hint="cs"/>
          <w:vanish/>
          <w:sz w:val="22"/>
          <w:szCs w:val="22"/>
          <w:shd w:val="clear" w:color="auto" w:fill="FFFF99"/>
          <w:rtl/>
        </w:rPr>
        <w:t xml:space="preserve"> להתרת נישואין (בפרק זה </w:t>
      </w:r>
      <w:r w:rsidRPr="00C30006">
        <w:rPr>
          <w:rStyle w:val="default"/>
          <w:rFonts w:cs="FrankRuehl"/>
          <w:vanish/>
          <w:sz w:val="22"/>
          <w:szCs w:val="22"/>
          <w:shd w:val="clear" w:color="auto" w:fill="FFFF99"/>
          <w:rtl/>
        </w:rPr>
        <w:t xml:space="preserve">– </w:t>
      </w:r>
      <w:r w:rsidRPr="00C30006">
        <w:rPr>
          <w:rStyle w:val="default"/>
          <w:rFonts w:cs="FrankRuehl"/>
          <w:strike/>
          <w:vanish/>
          <w:sz w:val="22"/>
          <w:szCs w:val="22"/>
          <w:shd w:val="clear" w:color="auto" w:fill="FFFF99"/>
          <w:rtl/>
        </w:rPr>
        <w:t>בק</w:t>
      </w:r>
      <w:r w:rsidRPr="00C30006">
        <w:rPr>
          <w:rStyle w:val="default"/>
          <w:rFonts w:cs="FrankRuehl" w:hint="cs"/>
          <w:strike/>
          <w:vanish/>
          <w:sz w:val="22"/>
          <w:szCs w:val="22"/>
          <w:shd w:val="clear" w:color="auto" w:fill="FFFF99"/>
          <w:rtl/>
        </w:rPr>
        <w:t>שה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תובענה</w:t>
      </w:r>
      <w:r w:rsidRPr="00C30006">
        <w:rPr>
          <w:rStyle w:val="default"/>
          <w:rFonts w:cs="FrankRuehl" w:hint="cs"/>
          <w:vanish/>
          <w:sz w:val="22"/>
          <w:szCs w:val="22"/>
          <w:shd w:val="clear" w:color="auto" w:fill="FFFF99"/>
          <w:rtl/>
        </w:rPr>
        <w:t xml:space="preserve">) לבית משפט </w:t>
      </w:r>
      <w:r w:rsidRPr="00C30006">
        <w:rPr>
          <w:rStyle w:val="default"/>
          <w:rFonts w:cs="FrankRuehl" w:hint="cs"/>
          <w:strike/>
          <w:vanish/>
          <w:sz w:val="22"/>
          <w:szCs w:val="22"/>
          <w:shd w:val="clear" w:color="auto" w:fill="FFFF99"/>
          <w:rtl/>
        </w:rPr>
        <w:t>ששיפוטו נקבע לפי החוק</w:t>
      </w:r>
      <w:r w:rsidRPr="00C30006">
        <w:rPr>
          <w:rStyle w:val="default"/>
          <w:rFonts w:cs="FrankRuehl" w:hint="cs"/>
          <w:vanish/>
          <w:sz w:val="22"/>
          <w:szCs w:val="22"/>
          <w:shd w:val="clear" w:color="auto" w:fill="FFFF99"/>
          <w:rtl/>
        </w:rPr>
        <w:t xml:space="preserve"> ועל הדיון בה.</w:t>
      </w:r>
    </w:p>
    <w:p w:rsidR="00DC7C3B" w:rsidRDefault="00DC7C3B">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הור</w:t>
      </w:r>
      <w:r w:rsidRPr="00C30006">
        <w:rPr>
          <w:rStyle w:val="default"/>
          <w:rFonts w:cs="FrankRuehl" w:hint="cs"/>
          <w:vanish/>
          <w:sz w:val="22"/>
          <w:szCs w:val="22"/>
          <w:shd w:val="clear" w:color="auto" w:fill="FFFF99"/>
          <w:rtl/>
        </w:rPr>
        <w:t xml:space="preserve">אות אחרות שבתקנות אלה יחולו </w:t>
      </w:r>
      <w:r w:rsidRPr="00C30006">
        <w:rPr>
          <w:rStyle w:val="default"/>
          <w:rFonts w:cs="FrankRuehl" w:hint="cs"/>
          <w:strike/>
          <w:vanish/>
          <w:sz w:val="22"/>
          <w:szCs w:val="22"/>
          <w:shd w:val="clear" w:color="auto" w:fill="FFFF99"/>
          <w:rtl/>
        </w:rPr>
        <w:t>בבקשה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בתובענה</w:t>
      </w:r>
      <w:r w:rsidRPr="00C30006">
        <w:rPr>
          <w:rStyle w:val="default"/>
          <w:rFonts w:cs="FrankRuehl" w:hint="cs"/>
          <w:vanish/>
          <w:sz w:val="22"/>
          <w:szCs w:val="22"/>
          <w:shd w:val="clear" w:color="auto" w:fill="FFFF99"/>
          <w:rtl/>
        </w:rPr>
        <w:t xml:space="preserve"> ככל שאינן</w:t>
      </w:r>
      <w:r w:rsidRPr="00C30006">
        <w:rPr>
          <w:rStyle w:val="default"/>
          <w:rFonts w:cs="FrankRuehl"/>
          <w:vanish/>
          <w:sz w:val="22"/>
          <w:szCs w:val="22"/>
          <w:shd w:val="clear" w:color="auto" w:fill="FFFF99"/>
          <w:rtl/>
        </w:rPr>
        <w:t xml:space="preserve"> סות</w:t>
      </w:r>
      <w:r w:rsidRPr="00C30006">
        <w:rPr>
          <w:rStyle w:val="default"/>
          <w:rFonts w:cs="FrankRuehl" w:hint="cs"/>
          <w:vanish/>
          <w:sz w:val="22"/>
          <w:szCs w:val="22"/>
          <w:shd w:val="clear" w:color="auto" w:fill="FFFF99"/>
          <w:rtl/>
        </w:rPr>
        <w:t>רות פרק זה ובשינויים המחוייבים לפי העני</w:t>
      </w:r>
      <w:r w:rsidRPr="00C30006">
        <w:rPr>
          <w:rStyle w:val="default"/>
          <w:rFonts w:cs="FrankRuehl"/>
          <w:vanish/>
          <w:sz w:val="22"/>
          <w:szCs w:val="22"/>
          <w:shd w:val="clear" w:color="auto" w:fill="FFFF99"/>
          <w:rtl/>
        </w:rPr>
        <w:t>ן.</w:t>
      </w:r>
      <w:bookmarkEnd w:id="838"/>
    </w:p>
    <w:p w:rsidR="00DC7C3B" w:rsidRDefault="00DC7C3B" w:rsidP="00997C54">
      <w:pPr>
        <w:pStyle w:val="P00"/>
        <w:spacing w:before="72"/>
        <w:ind w:left="0" w:right="1134"/>
        <w:rPr>
          <w:rStyle w:val="default"/>
          <w:rFonts w:cs="FrankRuehl"/>
          <w:rtl/>
        </w:rPr>
      </w:pPr>
      <w:bookmarkStart w:id="839" w:name="Seif594"/>
      <w:bookmarkEnd w:id="839"/>
      <w:r>
        <w:rPr>
          <w:lang w:val="he-IL"/>
        </w:rPr>
        <w:pict>
          <v:rect id="_x0000_s3159" style="position:absolute;left:0;text-align:left;margin-left:464.5pt;margin-top:8.05pt;width:75.05pt;height:39.9pt;z-index:251927040" o:allowincell="f" filled="f" stroked="f" strokecolor="lime" strokeweight=".25pt">
            <v:textbox style="mso-next-textbox:#_x0000_s3159" inset="0,0,0,0">
              <w:txbxContent>
                <w:p w:rsidR="00E30CE8" w:rsidRDefault="00E30CE8">
                  <w:pPr>
                    <w:spacing w:line="160" w:lineRule="exact"/>
                    <w:jc w:val="left"/>
                    <w:rPr>
                      <w:rFonts w:cs="Miriam" w:hint="cs"/>
                      <w:noProof/>
                      <w:sz w:val="18"/>
                      <w:szCs w:val="18"/>
                      <w:rtl/>
                    </w:rPr>
                  </w:pPr>
                  <w:r>
                    <w:rPr>
                      <w:rFonts w:cs="Miriam"/>
                      <w:sz w:val="18"/>
                      <w:szCs w:val="18"/>
                      <w:rtl/>
                    </w:rPr>
                    <w:t>צורת</w:t>
                  </w:r>
                  <w:r>
                    <w:rPr>
                      <w:rFonts w:cs="Miriam" w:hint="cs"/>
                      <w:sz w:val="18"/>
                      <w:szCs w:val="18"/>
                      <w:rtl/>
                    </w:rPr>
                    <w:t xml:space="preserve"> התובענה ותוכנה</w:t>
                  </w:r>
                </w:p>
                <w:p w:rsidR="00E30CE8" w:rsidRDefault="00E30CE8">
                  <w:pPr>
                    <w:spacing w:line="160" w:lineRule="exact"/>
                    <w:jc w:val="left"/>
                    <w:rPr>
                      <w:rFonts w:cs="Miriam" w:hint="cs"/>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תשנ"ה-</w:t>
                  </w:r>
                  <w:r>
                    <w:rPr>
                      <w:rFonts w:cs="Miriam"/>
                      <w:sz w:val="18"/>
                      <w:szCs w:val="18"/>
                      <w:rtl/>
                    </w:rPr>
                    <w:t>1995</w:t>
                  </w:r>
                </w:p>
                <w:p w:rsidR="00E30CE8" w:rsidRDefault="00E30CE8">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tl/>
        </w:rPr>
        <w:t>343</w:t>
      </w:r>
      <w:r>
        <w:rPr>
          <w:rStyle w:val="default"/>
          <w:rFonts w:cs="FrankRuehl"/>
          <w:rtl/>
        </w:rPr>
        <w:t>ג.</w:t>
      </w:r>
      <w:r>
        <w:rPr>
          <w:rStyle w:val="default"/>
          <w:rFonts w:cs="FrankRuehl"/>
          <w:rtl/>
        </w:rPr>
        <w:tab/>
        <w:t>(א)</w:t>
      </w:r>
      <w:r>
        <w:rPr>
          <w:rStyle w:val="default"/>
          <w:rFonts w:cs="FrankRuehl"/>
          <w:rtl/>
        </w:rPr>
        <w:tab/>
        <w:t>הוג</w:t>
      </w:r>
      <w:r>
        <w:rPr>
          <w:rStyle w:val="default"/>
          <w:rFonts w:cs="FrankRuehl" w:hint="cs"/>
          <w:rtl/>
        </w:rPr>
        <w:t xml:space="preserve">שה לבית המשפט תובענה בידי בן זוג, יהיה בן הזוג האחר הנתבע בה; הוגשה התובענה בידי שני בני הזוג </w:t>
      </w:r>
      <w:r>
        <w:rPr>
          <w:rStyle w:val="default"/>
          <w:rFonts w:cs="FrankRuehl"/>
          <w:rtl/>
        </w:rPr>
        <w:t>– ל</w:t>
      </w:r>
      <w:r>
        <w:rPr>
          <w:rStyle w:val="default"/>
          <w:rFonts w:cs="FrankRuehl" w:hint="cs"/>
          <w:rtl/>
        </w:rPr>
        <w:t>א</w:t>
      </w:r>
      <w:r>
        <w:rPr>
          <w:rStyle w:val="default"/>
          <w:rFonts w:cs="FrankRuehl"/>
          <w:rtl/>
        </w:rPr>
        <w:t xml:space="preserve"> יצ</w:t>
      </w:r>
      <w:r>
        <w:rPr>
          <w:rStyle w:val="default"/>
          <w:rFonts w:cs="FrankRuehl" w:hint="cs"/>
          <w:rtl/>
        </w:rPr>
        <w:t>ויין בה נתבע.</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r>
      <w:r>
        <w:rPr>
          <w:rStyle w:val="default"/>
          <w:rFonts w:cs="FrankRuehl" w:hint="cs"/>
          <w:rtl/>
        </w:rPr>
        <w:t>התובענה תוגש בשלושה עותקים ותכיל פרטים אלה:</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שמו</w:t>
      </w:r>
      <w:r>
        <w:rPr>
          <w:rStyle w:val="default"/>
          <w:rFonts w:cs="FrankRuehl" w:hint="cs"/>
          <w:rtl/>
        </w:rPr>
        <w:t xml:space="preserve"> של כל אחד מבני הזוג, דתו, ואם הוא נוצרי </w:t>
      </w:r>
      <w:r>
        <w:rPr>
          <w:rStyle w:val="default"/>
          <w:rFonts w:cs="FrankRuehl"/>
          <w:rtl/>
        </w:rPr>
        <w:t>– הע</w:t>
      </w:r>
      <w:r>
        <w:rPr>
          <w:rStyle w:val="default"/>
          <w:rFonts w:cs="FrankRuehl" w:hint="cs"/>
          <w:rtl/>
        </w:rPr>
        <w:t xml:space="preserve">דה הדתית שאליה הוא משתייך, אזרחותו או אזרחויותיו, מספר הזהות או מספר הדרכון שלו, מקום מושבו ומענו; היו לבני הזוג ילדים קטינים משותפים </w:t>
      </w:r>
      <w:r>
        <w:rPr>
          <w:rStyle w:val="default"/>
          <w:rFonts w:cs="FrankRuehl"/>
          <w:rtl/>
        </w:rPr>
        <w:t>– יכ</w:t>
      </w:r>
      <w:r>
        <w:rPr>
          <w:rStyle w:val="default"/>
          <w:rFonts w:cs="FrankRuehl" w:hint="cs"/>
          <w:rtl/>
        </w:rPr>
        <w:t>ל</w:t>
      </w:r>
      <w:r>
        <w:rPr>
          <w:rStyle w:val="default"/>
          <w:rFonts w:cs="FrankRuehl"/>
          <w:rtl/>
        </w:rPr>
        <w:t xml:space="preserve">לו </w:t>
      </w:r>
      <w:r>
        <w:rPr>
          <w:rStyle w:val="default"/>
          <w:rFonts w:cs="FrankRuehl" w:hint="cs"/>
          <w:rtl/>
        </w:rPr>
        <w:t>בתובענה פרטים כאמור גם לגביהם;</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מקו</w:t>
      </w:r>
      <w:r>
        <w:rPr>
          <w:rStyle w:val="default"/>
          <w:rFonts w:cs="FrankRuehl" w:hint="cs"/>
          <w:rtl/>
        </w:rPr>
        <w:t>ם מושבם המשותף האחרון של בני הזוג;</w:t>
      </w:r>
    </w:p>
    <w:p w:rsidR="00DC7C3B" w:rsidRDefault="00DC7C3B">
      <w:pPr>
        <w:pStyle w:val="P22"/>
        <w:spacing w:before="72"/>
        <w:ind w:left="1021" w:right="1134"/>
        <w:rPr>
          <w:rStyle w:val="default"/>
          <w:rFonts w:cs="FrankRuehl"/>
          <w:rtl/>
        </w:rPr>
      </w:pPr>
      <w:r>
        <w:rPr>
          <w:rStyle w:val="default"/>
          <w:rFonts w:cs="FrankRuehl" w:hint="cs"/>
          <w:rtl/>
        </w:rPr>
        <w:t>(3)</w:t>
      </w:r>
      <w:r>
        <w:rPr>
          <w:rStyle w:val="default"/>
          <w:rFonts w:cs="FrankRuehl"/>
          <w:rtl/>
        </w:rPr>
        <w:tab/>
        <w:t>תאר</w:t>
      </w:r>
      <w:r>
        <w:rPr>
          <w:rStyle w:val="default"/>
          <w:rFonts w:cs="FrankRuehl" w:hint="cs"/>
          <w:rtl/>
        </w:rPr>
        <w:t>יך טקס או טקסי הנישואין של בני הזוג, מקום</w:t>
      </w:r>
      <w:r>
        <w:rPr>
          <w:rStyle w:val="default"/>
          <w:rFonts w:cs="FrankRuehl"/>
          <w:rtl/>
        </w:rPr>
        <w:t xml:space="preserve"> ערי</w:t>
      </w:r>
      <w:r>
        <w:rPr>
          <w:rStyle w:val="default"/>
          <w:rFonts w:cs="FrankRuehl" w:hint="cs"/>
          <w:rtl/>
        </w:rPr>
        <w:t>כתם והדין שלפיהם נערכו;</w:t>
      </w:r>
    </w:p>
    <w:p w:rsidR="00DC7C3B" w:rsidRDefault="00DC7C3B">
      <w:pPr>
        <w:pStyle w:val="P22"/>
        <w:spacing w:before="72"/>
        <w:ind w:left="1021" w:right="1134"/>
        <w:rPr>
          <w:rStyle w:val="default"/>
          <w:rFonts w:cs="FrankRuehl"/>
          <w:rtl/>
        </w:rPr>
      </w:pPr>
      <w:r>
        <w:rPr>
          <w:rStyle w:val="default"/>
          <w:rFonts w:cs="FrankRuehl" w:hint="cs"/>
          <w:rtl/>
        </w:rPr>
        <w:t>(4)</w:t>
      </w:r>
      <w:r>
        <w:rPr>
          <w:rStyle w:val="default"/>
          <w:rFonts w:cs="FrankRuehl"/>
          <w:rtl/>
        </w:rPr>
        <w:tab/>
        <w:t>הני</w:t>
      </w:r>
      <w:r>
        <w:rPr>
          <w:rStyle w:val="default"/>
          <w:rFonts w:cs="FrankRuehl" w:hint="cs"/>
          <w:rtl/>
        </w:rPr>
        <w:t>מוקים שבעובדה ושבחוק שעליהם מתבססת</w:t>
      </w:r>
      <w:r>
        <w:rPr>
          <w:rStyle w:val="default"/>
          <w:rFonts w:cs="FrankRuehl"/>
          <w:rtl/>
        </w:rPr>
        <w:t xml:space="preserve"> </w:t>
      </w:r>
      <w:r>
        <w:rPr>
          <w:rStyle w:val="default"/>
          <w:rFonts w:cs="FrankRuehl" w:hint="cs"/>
          <w:rtl/>
        </w:rPr>
        <w:t>התובענה;</w:t>
      </w:r>
    </w:p>
    <w:p w:rsidR="00DC7C3B" w:rsidRDefault="00DC7C3B">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הית</w:t>
      </w:r>
      <w:r>
        <w:rPr>
          <w:rStyle w:val="default"/>
          <w:rFonts w:cs="FrankRuehl" w:hint="cs"/>
          <w:rtl/>
        </w:rPr>
        <w:t>ה התובענה נסמכת על דין חוץ, תצורף לה חוות דעת של מ</w:t>
      </w:r>
      <w:r>
        <w:rPr>
          <w:rStyle w:val="default"/>
          <w:rFonts w:cs="FrankRuehl"/>
          <w:rtl/>
        </w:rPr>
        <w:t>ומחה</w:t>
      </w:r>
      <w:r>
        <w:rPr>
          <w:rStyle w:val="default"/>
          <w:rFonts w:cs="FrankRuehl" w:hint="cs"/>
          <w:rtl/>
        </w:rPr>
        <w:t xml:space="preserve"> לדין </w:t>
      </w:r>
      <w:r>
        <w:rPr>
          <w:rStyle w:val="default"/>
          <w:rFonts w:cs="FrankRuehl"/>
          <w:rtl/>
        </w:rPr>
        <w:t>ה</w:t>
      </w:r>
      <w:r>
        <w:rPr>
          <w:rStyle w:val="default"/>
          <w:rFonts w:cs="FrankRuehl" w:hint="cs"/>
          <w:rtl/>
        </w:rPr>
        <w:t>ח</w:t>
      </w:r>
      <w:r>
        <w:rPr>
          <w:rStyle w:val="default"/>
          <w:rFonts w:cs="FrankRuehl"/>
          <w:rtl/>
        </w:rPr>
        <w:t>ו</w:t>
      </w:r>
      <w:r>
        <w:rPr>
          <w:rStyle w:val="default"/>
          <w:rFonts w:cs="FrankRuehl" w:hint="cs"/>
          <w:rtl/>
        </w:rPr>
        <w:t>ץ, המבססת את העילה להתרת הנישואין.</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40" w:name="Rov1086"/>
      <w:r w:rsidRPr="00C30006">
        <w:rPr>
          <w:rStyle w:val="default"/>
          <w:rFonts w:cs="FrankRuehl" w:hint="cs"/>
          <w:vanish/>
          <w:color w:val="FF0000"/>
          <w:sz w:val="20"/>
          <w:szCs w:val="20"/>
          <w:shd w:val="clear" w:color="auto" w:fill="FFFF99"/>
          <w:rtl/>
        </w:rPr>
        <w:t>מיום 1.6.1995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תשנ"ה-1995</w:t>
      </w:r>
    </w:p>
    <w:p w:rsidR="00DC7C3B" w:rsidRPr="00C30006" w:rsidRDefault="00DC7C3B">
      <w:pPr>
        <w:pStyle w:val="P00"/>
        <w:spacing w:before="0"/>
        <w:ind w:left="0" w:right="1134"/>
        <w:rPr>
          <w:rFonts w:cs="FrankRuehl" w:hint="cs"/>
          <w:b/>
          <w:bCs/>
          <w:vanish/>
          <w:szCs w:val="20"/>
          <w:shd w:val="clear" w:color="auto" w:fill="FFFF99"/>
          <w:rtl/>
        </w:rPr>
      </w:pPr>
      <w:hyperlink r:id="rId674" w:history="1">
        <w:r w:rsidRPr="00C30006">
          <w:rPr>
            <w:rStyle w:val="Hyperlink"/>
            <w:rFonts w:cs="FrankRuehl" w:hint="cs"/>
            <w:vanish/>
            <w:szCs w:val="20"/>
            <w:shd w:val="clear" w:color="auto" w:fill="FFFF99"/>
            <w:rtl/>
          </w:rPr>
          <w:t>ק"ת תשנ"ה מס' 5683</w:t>
        </w:r>
      </w:hyperlink>
      <w:r w:rsidRPr="00C30006">
        <w:rPr>
          <w:rStyle w:val="default"/>
          <w:rFonts w:cs="FrankRuehl" w:hint="cs"/>
          <w:vanish/>
          <w:sz w:val="20"/>
          <w:szCs w:val="20"/>
          <w:shd w:val="clear" w:color="auto" w:fill="FFFF99"/>
          <w:rtl/>
        </w:rPr>
        <w:t xml:space="preserve"> מיום 1.6.1995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1495</w:t>
      </w:r>
    </w:p>
    <w:p w:rsidR="00DC7C3B" w:rsidRPr="00C30006" w:rsidRDefault="00DC7C3B">
      <w:pPr>
        <w:pStyle w:val="medium2-header"/>
        <w:keepLines w:val="0"/>
        <w:spacing w:before="0"/>
        <w:ind w:left="0" w:right="1134"/>
        <w:jc w:val="both"/>
        <w:rPr>
          <w:rStyle w:val="default"/>
          <w:rFonts w:cs="FrankRuehl" w:hint="cs"/>
          <w:vanish/>
          <w:sz w:val="20"/>
          <w:szCs w:val="20"/>
          <w:shd w:val="clear" w:color="auto" w:fill="FFFF99"/>
          <w:rtl/>
        </w:rPr>
      </w:pPr>
      <w:r w:rsidRPr="00C30006">
        <w:rPr>
          <w:rFonts w:cs="FrankRuehl" w:hint="cs"/>
          <w:noProof/>
          <w:vanish/>
          <w:sz w:val="20"/>
          <w:szCs w:val="20"/>
          <w:shd w:val="clear" w:color="auto" w:fill="FFFF99"/>
          <w:rtl/>
        </w:rPr>
        <w:t>הוספת תקנה 343ג</w:t>
      </w:r>
      <w:r w:rsidRPr="00C30006">
        <w:rPr>
          <w:rStyle w:val="default"/>
          <w:rFonts w:cs="FrankRuehl" w:hint="cs"/>
          <w:vanish/>
          <w:sz w:val="20"/>
          <w:szCs w:val="20"/>
          <w:shd w:val="clear" w:color="auto" w:fill="FFFF99"/>
          <w:rtl/>
        </w:rPr>
        <w:t xml:space="preserve"> </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10.11.2005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תשס"ו-2005</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675" w:history="1">
        <w:r w:rsidRPr="00C30006">
          <w:rPr>
            <w:rStyle w:val="Hyperlink"/>
            <w:rFonts w:cs="FrankRuehl" w:hint="cs"/>
            <w:vanish/>
            <w:szCs w:val="20"/>
            <w:shd w:val="clear" w:color="auto" w:fill="FFFF99"/>
            <w:rtl/>
          </w:rPr>
          <w:t>ק"ת תשס"ו מס' 6435</w:t>
        </w:r>
      </w:hyperlink>
      <w:r w:rsidRPr="00C30006">
        <w:rPr>
          <w:rStyle w:val="default"/>
          <w:rFonts w:cs="FrankRuehl" w:hint="cs"/>
          <w:vanish/>
          <w:sz w:val="20"/>
          <w:szCs w:val="20"/>
          <w:shd w:val="clear" w:color="auto" w:fill="FFFF99"/>
          <w:rtl/>
        </w:rPr>
        <w:t xml:space="preserve"> מיום 10.11.2005 עמ' 80</w:t>
      </w:r>
    </w:p>
    <w:p w:rsidR="00DC7C3B" w:rsidRPr="00C30006" w:rsidRDefault="00DC7C3B">
      <w:pPr>
        <w:pStyle w:val="P00"/>
        <w:ind w:left="0" w:right="1134"/>
        <w:rPr>
          <w:rStyle w:val="big-number"/>
          <w:rFonts w:hint="cs"/>
          <w:vanish/>
          <w:sz w:val="16"/>
          <w:szCs w:val="16"/>
          <w:shd w:val="clear" w:color="auto" w:fill="FFFF99"/>
          <w:rtl/>
        </w:rPr>
      </w:pPr>
      <w:r w:rsidRPr="00C30006">
        <w:rPr>
          <w:rStyle w:val="big-number"/>
          <w:rFonts w:hint="cs"/>
          <w:vanish/>
          <w:sz w:val="16"/>
          <w:szCs w:val="16"/>
          <w:shd w:val="clear" w:color="auto" w:fill="FFFF99"/>
          <w:rtl/>
        </w:rPr>
        <w:t xml:space="preserve">צורת </w:t>
      </w:r>
      <w:r w:rsidRPr="00C30006">
        <w:rPr>
          <w:rStyle w:val="big-number"/>
          <w:rFonts w:hint="cs"/>
          <w:strike/>
          <w:vanish/>
          <w:sz w:val="16"/>
          <w:szCs w:val="16"/>
          <w:shd w:val="clear" w:color="auto" w:fill="FFFF99"/>
          <w:rtl/>
        </w:rPr>
        <w:t>הבקשה</w:t>
      </w:r>
      <w:r w:rsidRPr="00C30006">
        <w:rPr>
          <w:rStyle w:val="big-number"/>
          <w:rFonts w:hint="cs"/>
          <w:vanish/>
          <w:sz w:val="16"/>
          <w:szCs w:val="16"/>
          <w:shd w:val="clear" w:color="auto" w:fill="FFFF99"/>
          <w:rtl/>
        </w:rPr>
        <w:t xml:space="preserve"> </w:t>
      </w:r>
      <w:r w:rsidRPr="00C30006">
        <w:rPr>
          <w:rStyle w:val="big-number"/>
          <w:rFonts w:hint="cs"/>
          <w:vanish/>
          <w:sz w:val="16"/>
          <w:szCs w:val="16"/>
          <w:u w:val="single"/>
          <w:shd w:val="clear" w:color="auto" w:fill="FFFF99"/>
          <w:rtl/>
        </w:rPr>
        <w:t>התובענה</w:t>
      </w:r>
      <w:r w:rsidRPr="00C30006">
        <w:rPr>
          <w:rStyle w:val="big-number"/>
          <w:rFonts w:hint="cs"/>
          <w:vanish/>
          <w:sz w:val="16"/>
          <w:szCs w:val="16"/>
          <w:shd w:val="clear" w:color="auto" w:fill="FFFF99"/>
          <w:rtl/>
        </w:rPr>
        <w:t xml:space="preserve"> ותוכנה</w:t>
      </w:r>
    </w:p>
    <w:p w:rsidR="00DC7C3B" w:rsidRPr="00C30006" w:rsidRDefault="00DC7C3B">
      <w:pPr>
        <w:pStyle w:val="P00"/>
        <w:spacing w:before="0"/>
        <w:ind w:left="0" w:right="1134"/>
        <w:rPr>
          <w:rStyle w:val="default"/>
          <w:rFonts w:cs="FrankRuehl"/>
          <w:vanish/>
          <w:sz w:val="22"/>
          <w:szCs w:val="22"/>
          <w:shd w:val="clear" w:color="auto" w:fill="FFFF99"/>
          <w:rtl/>
        </w:rPr>
      </w:pPr>
      <w:r w:rsidRPr="00C30006">
        <w:rPr>
          <w:rStyle w:val="big-number"/>
          <w:rFonts w:cs="FrankRuehl"/>
          <w:vanish/>
          <w:sz w:val="22"/>
          <w:szCs w:val="22"/>
          <w:shd w:val="clear" w:color="auto" w:fill="FFFF99"/>
          <w:rtl/>
        </w:rPr>
        <w:t>343</w:t>
      </w:r>
      <w:r w:rsidRPr="00C30006">
        <w:rPr>
          <w:rStyle w:val="default"/>
          <w:rFonts w:cs="FrankRuehl"/>
          <w:vanish/>
          <w:sz w:val="22"/>
          <w:szCs w:val="22"/>
          <w:shd w:val="clear" w:color="auto" w:fill="FFFF99"/>
          <w:rtl/>
        </w:rPr>
        <w:t>ג.</w:t>
      </w:r>
      <w:r w:rsidRPr="00C30006">
        <w:rPr>
          <w:rStyle w:val="default"/>
          <w:rFonts w:cs="FrankRuehl"/>
          <w:vanish/>
          <w:sz w:val="22"/>
          <w:szCs w:val="22"/>
          <w:shd w:val="clear" w:color="auto" w:fill="FFFF99"/>
          <w:rtl/>
        </w:rPr>
        <w:tab/>
        <w:t>(א)</w:t>
      </w:r>
      <w:r w:rsidRPr="00C30006">
        <w:rPr>
          <w:rStyle w:val="default"/>
          <w:rFonts w:cs="FrankRuehl"/>
          <w:vanish/>
          <w:sz w:val="22"/>
          <w:szCs w:val="22"/>
          <w:shd w:val="clear" w:color="auto" w:fill="FFFF99"/>
          <w:rtl/>
        </w:rPr>
        <w:tab/>
        <w:t>הוג</w:t>
      </w:r>
      <w:r w:rsidRPr="00C30006">
        <w:rPr>
          <w:rStyle w:val="default"/>
          <w:rFonts w:cs="FrankRuehl" w:hint="cs"/>
          <w:vanish/>
          <w:sz w:val="22"/>
          <w:szCs w:val="22"/>
          <w:shd w:val="clear" w:color="auto" w:fill="FFFF99"/>
          <w:rtl/>
        </w:rPr>
        <w:t xml:space="preserve">שה לבית המשפט </w:t>
      </w:r>
      <w:r w:rsidRPr="00C30006">
        <w:rPr>
          <w:rStyle w:val="default"/>
          <w:rFonts w:cs="FrankRuehl" w:hint="cs"/>
          <w:strike/>
          <w:vanish/>
          <w:sz w:val="22"/>
          <w:szCs w:val="22"/>
          <w:shd w:val="clear" w:color="auto" w:fill="FFFF99"/>
          <w:rtl/>
        </w:rPr>
        <w:t>בקשה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תובענה</w:t>
      </w:r>
      <w:r w:rsidRPr="00C30006">
        <w:rPr>
          <w:rStyle w:val="default"/>
          <w:rFonts w:cs="FrankRuehl" w:hint="cs"/>
          <w:vanish/>
          <w:sz w:val="22"/>
          <w:szCs w:val="22"/>
          <w:shd w:val="clear" w:color="auto" w:fill="FFFF99"/>
          <w:rtl/>
        </w:rPr>
        <w:t xml:space="preserve"> בידי בן זוג, יהיה בן הזוג האחר </w:t>
      </w:r>
      <w:r w:rsidRPr="00C30006">
        <w:rPr>
          <w:rStyle w:val="default"/>
          <w:rFonts w:cs="FrankRuehl" w:hint="cs"/>
          <w:strike/>
          <w:vanish/>
          <w:sz w:val="22"/>
          <w:szCs w:val="22"/>
          <w:shd w:val="clear" w:color="auto" w:fill="FFFF99"/>
          <w:rtl/>
        </w:rPr>
        <w:t>המשיב</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הנתבע</w:t>
      </w:r>
      <w:r w:rsidRPr="00C30006">
        <w:rPr>
          <w:rStyle w:val="default"/>
          <w:rFonts w:cs="FrankRuehl" w:hint="cs"/>
          <w:vanish/>
          <w:sz w:val="22"/>
          <w:szCs w:val="22"/>
          <w:shd w:val="clear" w:color="auto" w:fill="FFFF99"/>
          <w:rtl/>
        </w:rPr>
        <w:t xml:space="preserve"> בה; הוגשה </w:t>
      </w:r>
      <w:r w:rsidRPr="00C30006">
        <w:rPr>
          <w:rStyle w:val="default"/>
          <w:rFonts w:cs="FrankRuehl" w:hint="cs"/>
          <w:strike/>
          <w:vanish/>
          <w:sz w:val="22"/>
          <w:szCs w:val="22"/>
          <w:shd w:val="clear" w:color="auto" w:fill="FFFF99"/>
          <w:rtl/>
        </w:rPr>
        <w:t>הבקשה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התובענה</w:t>
      </w:r>
      <w:r w:rsidRPr="00C30006">
        <w:rPr>
          <w:rStyle w:val="default"/>
          <w:rFonts w:cs="FrankRuehl" w:hint="cs"/>
          <w:vanish/>
          <w:sz w:val="22"/>
          <w:szCs w:val="22"/>
          <w:shd w:val="clear" w:color="auto" w:fill="FFFF99"/>
          <w:rtl/>
        </w:rPr>
        <w:t xml:space="preserve"> בידי שני בני הזוג </w:t>
      </w:r>
      <w:r w:rsidRPr="00C30006">
        <w:rPr>
          <w:rStyle w:val="default"/>
          <w:rFonts w:cs="FrankRuehl"/>
          <w:vanish/>
          <w:sz w:val="22"/>
          <w:szCs w:val="22"/>
          <w:shd w:val="clear" w:color="auto" w:fill="FFFF99"/>
          <w:rtl/>
        </w:rPr>
        <w:t>– ל</w:t>
      </w:r>
      <w:r w:rsidRPr="00C30006">
        <w:rPr>
          <w:rStyle w:val="default"/>
          <w:rFonts w:cs="FrankRuehl" w:hint="cs"/>
          <w:vanish/>
          <w:sz w:val="22"/>
          <w:szCs w:val="22"/>
          <w:shd w:val="clear" w:color="auto" w:fill="FFFF99"/>
          <w:rtl/>
        </w:rPr>
        <w:t>א</w:t>
      </w:r>
      <w:r w:rsidRPr="00C30006">
        <w:rPr>
          <w:rStyle w:val="default"/>
          <w:rFonts w:cs="FrankRuehl"/>
          <w:vanish/>
          <w:sz w:val="22"/>
          <w:szCs w:val="22"/>
          <w:shd w:val="clear" w:color="auto" w:fill="FFFF99"/>
          <w:rtl/>
        </w:rPr>
        <w:t xml:space="preserve"> יצ</w:t>
      </w:r>
      <w:r w:rsidRPr="00C30006">
        <w:rPr>
          <w:rStyle w:val="default"/>
          <w:rFonts w:cs="FrankRuehl" w:hint="cs"/>
          <w:vanish/>
          <w:sz w:val="22"/>
          <w:szCs w:val="22"/>
          <w:shd w:val="clear" w:color="auto" w:fill="FFFF99"/>
          <w:rtl/>
        </w:rPr>
        <w:t xml:space="preserve">ויין בה </w:t>
      </w:r>
      <w:r w:rsidRPr="00C30006">
        <w:rPr>
          <w:rStyle w:val="default"/>
          <w:rFonts w:cs="FrankRuehl" w:hint="cs"/>
          <w:strike/>
          <w:vanish/>
          <w:sz w:val="22"/>
          <w:szCs w:val="22"/>
          <w:shd w:val="clear" w:color="auto" w:fill="FFFF99"/>
          <w:rtl/>
        </w:rPr>
        <w:t>משיב</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נתבע</w:t>
      </w:r>
      <w:r w:rsidRPr="00C30006">
        <w:rPr>
          <w:rStyle w:val="default"/>
          <w:rFonts w:cs="FrankRuehl" w:hint="cs"/>
          <w:vanish/>
          <w:sz w:val="22"/>
          <w:szCs w:val="22"/>
          <w:shd w:val="clear" w:color="auto" w:fill="FFFF99"/>
          <w:rtl/>
        </w:rPr>
        <w:t>.</w:t>
      </w:r>
    </w:p>
    <w:p w:rsidR="00DC7C3B" w:rsidRPr="00C30006" w:rsidRDefault="00DC7C3B">
      <w:pPr>
        <w:pStyle w:val="P00"/>
        <w:spacing w:before="0"/>
        <w:ind w:left="0" w:right="1134"/>
        <w:rPr>
          <w:rStyle w:val="default"/>
          <w:rFonts w:cs="FrankRuehl"/>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r>
      <w:r w:rsidRPr="00C30006">
        <w:rPr>
          <w:rStyle w:val="default"/>
          <w:rFonts w:cs="FrankRuehl"/>
          <w:strike/>
          <w:vanish/>
          <w:sz w:val="22"/>
          <w:szCs w:val="22"/>
          <w:shd w:val="clear" w:color="auto" w:fill="FFFF99"/>
          <w:rtl/>
        </w:rPr>
        <w:t>הבק</w:t>
      </w:r>
      <w:r w:rsidRPr="00C30006">
        <w:rPr>
          <w:rStyle w:val="default"/>
          <w:rFonts w:cs="FrankRuehl" w:hint="cs"/>
          <w:strike/>
          <w:vanish/>
          <w:sz w:val="22"/>
          <w:szCs w:val="22"/>
          <w:shd w:val="clear" w:color="auto" w:fill="FFFF99"/>
          <w:rtl/>
        </w:rPr>
        <w:t>שה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התובענה</w:t>
      </w:r>
      <w:r w:rsidRPr="00C30006">
        <w:rPr>
          <w:rStyle w:val="default"/>
          <w:rFonts w:cs="FrankRuehl" w:hint="cs"/>
          <w:vanish/>
          <w:sz w:val="22"/>
          <w:szCs w:val="22"/>
          <w:shd w:val="clear" w:color="auto" w:fill="FFFF99"/>
          <w:rtl/>
        </w:rPr>
        <w:t xml:space="preserve"> תוגש בשלושה עותקים ותכיל פרטים אלה:</w:t>
      </w:r>
    </w:p>
    <w:p w:rsidR="00DC7C3B" w:rsidRPr="00C30006" w:rsidRDefault="00DC7C3B">
      <w:pPr>
        <w:pStyle w:val="P00"/>
        <w:spacing w:before="0"/>
        <w:ind w:left="1021" w:right="1134"/>
        <w:rPr>
          <w:rStyle w:val="default"/>
          <w:rFonts w:cs="FrankRuehl"/>
          <w:vanish/>
          <w:sz w:val="22"/>
          <w:szCs w:val="22"/>
          <w:shd w:val="clear" w:color="auto" w:fill="FFFF99"/>
          <w:rtl/>
        </w:rPr>
      </w:pPr>
      <w:r w:rsidRPr="00C30006">
        <w:rPr>
          <w:rStyle w:val="default"/>
          <w:rFonts w:cs="FrankRuehl"/>
          <w:vanish/>
          <w:sz w:val="22"/>
          <w:szCs w:val="22"/>
          <w:shd w:val="clear" w:color="auto" w:fill="FFFF99"/>
          <w:rtl/>
        </w:rPr>
        <w:t>(1)</w:t>
      </w:r>
      <w:r w:rsidRPr="00C30006">
        <w:rPr>
          <w:rStyle w:val="default"/>
          <w:rFonts w:cs="FrankRuehl"/>
          <w:vanish/>
          <w:sz w:val="22"/>
          <w:szCs w:val="22"/>
          <w:shd w:val="clear" w:color="auto" w:fill="FFFF99"/>
          <w:rtl/>
        </w:rPr>
        <w:tab/>
        <w:t>שמו</w:t>
      </w:r>
      <w:r w:rsidRPr="00C30006">
        <w:rPr>
          <w:rStyle w:val="default"/>
          <w:rFonts w:cs="FrankRuehl" w:hint="cs"/>
          <w:vanish/>
          <w:sz w:val="22"/>
          <w:szCs w:val="22"/>
          <w:shd w:val="clear" w:color="auto" w:fill="FFFF99"/>
          <w:rtl/>
        </w:rPr>
        <w:t xml:space="preserve"> של כל אחד מבני הזוג, דתו, ואם הוא נוצרי </w:t>
      </w:r>
      <w:r w:rsidRPr="00C30006">
        <w:rPr>
          <w:rStyle w:val="default"/>
          <w:rFonts w:cs="FrankRuehl"/>
          <w:vanish/>
          <w:sz w:val="22"/>
          <w:szCs w:val="22"/>
          <w:shd w:val="clear" w:color="auto" w:fill="FFFF99"/>
          <w:rtl/>
        </w:rPr>
        <w:t>– הע</w:t>
      </w:r>
      <w:r w:rsidRPr="00C30006">
        <w:rPr>
          <w:rStyle w:val="default"/>
          <w:rFonts w:cs="FrankRuehl" w:hint="cs"/>
          <w:vanish/>
          <w:sz w:val="22"/>
          <w:szCs w:val="22"/>
          <w:shd w:val="clear" w:color="auto" w:fill="FFFF99"/>
          <w:rtl/>
        </w:rPr>
        <w:t xml:space="preserve">דה הדתית שאליה הוא משתייך, אזרחותו או אזרחויותיו, מספר הזהות או מספר הדרכון שלו, מקום מושבו ומענו; היו לבני הזוג ילדים קטינים משותפים </w:t>
      </w:r>
      <w:r w:rsidRPr="00C30006">
        <w:rPr>
          <w:rStyle w:val="default"/>
          <w:rFonts w:cs="FrankRuehl"/>
          <w:vanish/>
          <w:sz w:val="22"/>
          <w:szCs w:val="22"/>
          <w:shd w:val="clear" w:color="auto" w:fill="FFFF99"/>
          <w:rtl/>
        </w:rPr>
        <w:t>– יכ</w:t>
      </w:r>
      <w:r w:rsidRPr="00C30006">
        <w:rPr>
          <w:rStyle w:val="default"/>
          <w:rFonts w:cs="FrankRuehl" w:hint="cs"/>
          <w:vanish/>
          <w:sz w:val="22"/>
          <w:szCs w:val="22"/>
          <w:shd w:val="clear" w:color="auto" w:fill="FFFF99"/>
          <w:rtl/>
        </w:rPr>
        <w:t>ל</w:t>
      </w:r>
      <w:r w:rsidRPr="00C30006">
        <w:rPr>
          <w:rStyle w:val="default"/>
          <w:rFonts w:cs="FrankRuehl"/>
          <w:vanish/>
          <w:sz w:val="22"/>
          <w:szCs w:val="22"/>
          <w:shd w:val="clear" w:color="auto" w:fill="FFFF99"/>
          <w:rtl/>
        </w:rPr>
        <w:t xml:space="preserve">לו </w:t>
      </w:r>
      <w:r w:rsidRPr="00C30006">
        <w:rPr>
          <w:rStyle w:val="default"/>
          <w:rFonts w:cs="FrankRuehl"/>
          <w:strike/>
          <w:vanish/>
          <w:sz w:val="22"/>
          <w:szCs w:val="22"/>
          <w:shd w:val="clear" w:color="auto" w:fill="FFFF99"/>
          <w:rtl/>
        </w:rPr>
        <w:t>ב</w:t>
      </w:r>
      <w:r w:rsidRPr="00C30006">
        <w:rPr>
          <w:rStyle w:val="default"/>
          <w:rFonts w:cs="FrankRuehl" w:hint="cs"/>
          <w:strike/>
          <w:vanish/>
          <w:sz w:val="22"/>
          <w:szCs w:val="22"/>
          <w:shd w:val="clear" w:color="auto" w:fill="FFFF99"/>
          <w:rtl/>
        </w:rPr>
        <w:t>בק</w:t>
      </w:r>
      <w:r w:rsidRPr="00C30006">
        <w:rPr>
          <w:rStyle w:val="default"/>
          <w:rFonts w:cs="FrankRuehl"/>
          <w:strike/>
          <w:vanish/>
          <w:sz w:val="22"/>
          <w:szCs w:val="22"/>
          <w:shd w:val="clear" w:color="auto" w:fill="FFFF99"/>
          <w:rtl/>
        </w:rPr>
        <w:t>ש</w:t>
      </w:r>
      <w:r w:rsidRPr="00C30006">
        <w:rPr>
          <w:rStyle w:val="default"/>
          <w:rFonts w:cs="FrankRuehl" w:hint="cs"/>
          <w:strike/>
          <w:vanish/>
          <w:sz w:val="22"/>
          <w:szCs w:val="22"/>
          <w:shd w:val="clear" w:color="auto" w:fill="FFFF99"/>
          <w:rtl/>
        </w:rPr>
        <w:t>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בתובענה</w:t>
      </w:r>
      <w:r w:rsidRPr="00C30006">
        <w:rPr>
          <w:rStyle w:val="default"/>
          <w:rFonts w:cs="FrankRuehl" w:hint="cs"/>
          <w:vanish/>
          <w:sz w:val="22"/>
          <w:szCs w:val="22"/>
          <w:shd w:val="clear" w:color="auto" w:fill="FFFF99"/>
          <w:rtl/>
        </w:rPr>
        <w:t xml:space="preserve"> פרטים כאמור גם לגביהם;</w:t>
      </w:r>
    </w:p>
    <w:p w:rsidR="00DC7C3B" w:rsidRPr="00C30006" w:rsidRDefault="00DC7C3B">
      <w:pPr>
        <w:pStyle w:val="P22"/>
        <w:spacing w:before="0"/>
        <w:ind w:left="1021"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(2)</w:t>
      </w:r>
      <w:r w:rsidRPr="00C30006">
        <w:rPr>
          <w:rStyle w:val="default"/>
          <w:rFonts w:cs="FrankRuehl"/>
          <w:vanish/>
          <w:sz w:val="22"/>
          <w:szCs w:val="22"/>
          <w:shd w:val="clear" w:color="auto" w:fill="FFFF99"/>
          <w:rtl/>
        </w:rPr>
        <w:tab/>
        <w:t>מקו</w:t>
      </w:r>
      <w:r w:rsidRPr="00C30006">
        <w:rPr>
          <w:rStyle w:val="default"/>
          <w:rFonts w:cs="FrankRuehl" w:hint="cs"/>
          <w:vanish/>
          <w:sz w:val="22"/>
          <w:szCs w:val="22"/>
          <w:shd w:val="clear" w:color="auto" w:fill="FFFF99"/>
          <w:rtl/>
        </w:rPr>
        <w:t>ם מושבם המשותף האחרון של בני הזוג;</w:t>
      </w:r>
    </w:p>
    <w:p w:rsidR="00DC7C3B" w:rsidRPr="00C30006" w:rsidRDefault="00DC7C3B">
      <w:pPr>
        <w:pStyle w:val="P22"/>
        <w:spacing w:before="0"/>
        <w:ind w:left="1021"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(3)</w:t>
      </w:r>
      <w:r w:rsidRPr="00C30006">
        <w:rPr>
          <w:rStyle w:val="default"/>
          <w:rFonts w:cs="FrankRuehl"/>
          <w:vanish/>
          <w:sz w:val="22"/>
          <w:szCs w:val="22"/>
          <w:shd w:val="clear" w:color="auto" w:fill="FFFF99"/>
          <w:rtl/>
        </w:rPr>
        <w:tab/>
        <w:t>תאר</w:t>
      </w:r>
      <w:r w:rsidRPr="00C30006">
        <w:rPr>
          <w:rStyle w:val="default"/>
          <w:rFonts w:cs="FrankRuehl" w:hint="cs"/>
          <w:vanish/>
          <w:sz w:val="22"/>
          <w:szCs w:val="22"/>
          <w:shd w:val="clear" w:color="auto" w:fill="FFFF99"/>
          <w:rtl/>
        </w:rPr>
        <w:t>יך טקס או טקסי הנישואין של בני הזוג, מקום</w:t>
      </w:r>
      <w:r w:rsidRPr="00C30006">
        <w:rPr>
          <w:rStyle w:val="default"/>
          <w:rFonts w:cs="FrankRuehl"/>
          <w:vanish/>
          <w:sz w:val="22"/>
          <w:szCs w:val="22"/>
          <w:shd w:val="clear" w:color="auto" w:fill="FFFF99"/>
          <w:rtl/>
        </w:rPr>
        <w:t xml:space="preserve"> ערי</w:t>
      </w:r>
      <w:r w:rsidRPr="00C30006">
        <w:rPr>
          <w:rStyle w:val="default"/>
          <w:rFonts w:cs="FrankRuehl" w:hint="cs"/>
          <w:vanish/>
          <w:sz w:val="22"/>
          <w:szCs w:val="22"/>
          <w:shd w:val="clear" w:color="auto" w:fill="FFFF99"/>
          <w:rtl/>
        </w:rPr>
        <w:t>כתם והדין שלפיהם נערכו;</w:t>
      </w:r>
    </w:p>
    <w:p w:rsidR="00DC7C3B" w:rsidRPr="00C30006" w:rsidRDefault="00DC7C3B">
      <w:pPr>
        <w:pStyle w:val="P00"/>
        <w:spacing w:before="0"/>
        <w:ind w:left="1021"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(4)</w:t>
      </w:r>
      <w:r w:rsidRPr="00C30006">
        <w:rPr>
          <w:rStyle w:val="default"/>
          <w:rFonts w:cs="FrankRuehl"/>
          <w:vanish/>
          <w:sz w:val="22"/>
          <w:szCs w:val="22"/>
          <w:shd w:val="clear" w:color="auto" w:fill="FFFF99"/>
          <w:rtl/>
        </w:rPr>
        <w:tab/>
        <w:t>הני</w:t>
      </w:r>
      <w:r w:rsidRPr="00C30006">
        <w:rPr>
          <w:rStyle w:val="default"/>
          <w:rFonts w:cs="FrankRuehl" w:hint="cs"/>
          <w:vanish/>
          <w:sz w:val="22"/>
          <w:szCs w:val="22"/>
          <w:shd w:val="clear" w:color="auto" w:fill="FFFF99"/>
          <w:rtl/>
        </w:rPr>
        <w:t>מוקים שבעובדה ושבחוק שעליהם מתבססת</w:t>
      </w:r>
      <w:r w:rsidRPr="00C30006">
        <w:rPr>
          <w:rStyle w:val="default"/>
          <w:rFonts w:cs="FrankRuehl"/>
          <w:vanish/>
          <w:sz w:val="22"/>
          <w:szCs w:val="22"/>
          <w:shd w:val="clear" w:color="auto" w:fill="FFFF99"/>
          <w:rtl/>
        </w:rPr>
        <w:t xml:space="preserve"> </w:t>
      </w:r>
      <w:r w:rsidRPr="00C30006">
        <w:rPr>
          <w:rStyle w:val="default"/>
          <w:rFonts w:cs="FrankRuehl"/>
          <w:strike/>
          <w:vanish/>
          <w:sz w:val="22"/>
          <w:szCs w:val="22"/>
          <w:shd w:val="clear" w:color="auto" w:fill="FFFF99"/>
          <w:rtl/>
        </w:rPr>
        <w:t>הבק</w:t>
      </w:r>
      <w:r w:rsidRPr="00C30006">
        <w:rPr>
          <w:rStyle w:val="default"/>
          <w:rFonts w:cs="FrankRuehl" w:hint="cs"/>
          <w:strike/>
          <w:vanish/>
          <w:sz w:val="22"/>
          <w:szCs w:val="22"/>
          <w:shd w:val="clear" w:color="auto" w:fill="FFFF99"/>
          <w:rtl/>
        </w:rPr>
        <w:t>שה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התובענה</w:t>
      </w:r>
      <w:r w:rsidRPr="00C30006">
        <w:rPr>
          <w:rStyle w:val="default"/>
          <w:rFonts w:cs="FrankRuehl" w:hint="cs"/>
          <w:vanish/>
          <w:sz w:val="22"/>
          <w:szCs w:val="22"/>
          <w:shd w:val="clear" w:color="auto" w:fill="FFFF99"/>
          <w:rtl/>
        </w:rPr>
        <w:t>;</w:t>
      </w:r>
    </w:p>
    <w:p w:rsidR="00DC7C3B" w:rsidRDefault="00DC7C3B">
      <w:pPr>
        <w:pStyle w:val="P00"/>
        <w:spacing w:before="0"/>
        <w:ind w:left="1021" w:right="1134"/>
        <w:rPr>
          <w:rStyle w:val="default"/>
          <w:rFonts w:cs="FrankRuehl" w:hint="cs"/>
          <w:sz w:val="2"/>
          <w:szCs w:val="2"/>
          <w:rtl/>
        </w:rPr>
      </w:pPr>
      <w:r w:rsidRPr="00C30006">
        <w:rPr>
          <w:rStyle w:val="default"/>
          <w:rFonts w:cs="FrankRuehl" w:hint="cs"/>
          <w:vanish/>
          <w:sz w:val="22"/>
          <w:szCs w:val="22"/>
          <w:shd w:val="clear" w:color="auto" w:fill="FFFF99"/>
          <w:rtl/>
        </w:rPr>
        <w:t>(5)</w:t>
      </w:r>
      <w:r w:rsidRPr="00C30006">
        <w:rPr>
          <w:rStyle w:val="default"/>
          <w:rFonts w:cs="FrankRuehl"/>
          <w:vanish/>
          <w:sz w:val="22"/>
          <w:szCs w:val="22"/>
          <w:shd w:val="clear" w:color="auto" w:fill="FFFF99"/>
          <w:rtl/>
        </w:rPr>
        <w:tab/>
        <w:t>הית</w:t>
      </w:r>
      <w:r w:rsidRPr="00C30006">
        <w:rPr>
          <w:rStyle w:val="default"/>
          <w:rFonts w:cs="FrankRuehl" w:hint="cs"/>
          <w:vanish/>
          <w:sz w:val="22"/>
          <w:szCs w:val="22"/>
          <w:shd w:val="clear" w:color="auto" w:fill="FFFF99"/>
          <w:rtl/>
        </w:rPr>
        <w:t xml:space="preserve">ה </w:t>
      </w:r>
      <w:r w:rsidRPr="00C30006">
        <w:rPr>
          <w:rStyle w:val="default"/>
          <w:rFonts w:cs="FrankRuehl" w:hint="cs"/>
          <w:strike/>
          <w:vanish/>
          <w:sz w:val="22"/>
          <w:szCs w:val="22"/>
          <w:shd w:val="clear" w:color="auto" w:fill="FFFF99"/>
          <w:rtl/>
        </w:rPr>
        <w:t>הבקשה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התובענה</w:t>
      </w:r>
      <w:r w:rsidRPr="00C30006">
        <w:rPr>
          <w:rStyle w:val="default"/>
          <w:rFonts w:cs="FrankRuehl" w:hint="cs"/>
          <w:vanish/>
          <w:sz w:val="22"/>
          <w:szCs w:val="22"/>
          <w:shd w:val="clear" w:color="auto" w:fill="FFFF99"/>
          <w:rtl/>
        </w:rPr>
        <w:t xml:space="preserve"> נסמכת על דין חוץ, תצורף לה חוות דעת של מ</w:t>
      </w:r>
      <w:r w:rsidRPr="00C30006">
        <w:rPr>
          <w:rStyle w:val="default"/>
          <w:rFonts w:cs="FrankRuehl"/>
          <w:vanish/>
          <w:sz w:val="22"/>
          <w:szCs w:val="22"/>
          <w:shd w:val="clear" w:color="auto" w:fill="FFFF99"/>
          <w:rtl/>
        </w:rPr>
        <w:t>ומחה</w:t>
      </w:r>
      <w:r w:rsidRPr="00C30006">
        <w:rPr>
          <w:rStyle w:val="default"/>
          <w:rFonts w:cs="FrankRuehl" w:hint="cs"/>
          <w:vanish/>
          <w:sz w:val="22"/>
          <w:szCs w:val="22"/>
          <w:shd w:val="clear" w:color="auto" w:fill="FFFF99"/>
          <w:rtl/>
        </w:rPr>
        <w:t xml:space="preserve"> לדין </w:t>
      </w:r>
      <w:r w:rsidRPr="00C30006">
        <w:rPr>
          <w:rStyle w:val="default"/>
          <w:rFonts w:cs="FrankRuehl"/>
          <w:vanish/>
          <w:sz w:val="22"/>
          <w:szCs w:val="22"/>
          <w:shd w:val="clear" w:color="auto" w:fill="FFFF99"/>
          <w:rtl/>
        </w:rPr>
        <w:t>ה</w:t>
      </w:r>
      <w:r w:rsidRPr="00C30006">
        <w:rPr>
          <w:rStyle w:val="default"/>
          <w:rFonts w:cs="FrankRuehl" w:hint="cs"/>
          <w:vanish/>
          <w:sz w:val="22"/>
          <w:szCs w:val="22"/>
          <w:shd w:val="clear" w:color="auto" w:fill="FFFF99"/>
          <w:rtl/>
        </w:rPr>
        <w:t>ח</w:t>
      </w:r>
      <w:r w:rsidRPr="00C30006">
        <w:rPr>
          <w:rStyle w:val="default"/>
          <w:rFonts w:cs="FrankRuehl"/>
          <w:vanish/>
          <w:sz w:val="22"/>
          <w:szCs w:val="22"/>
          <w:shd w:val="clear" w:color="auto" w:fill="FFFF99"/>
          <w:rtl/>
        </w:rPr>
        <w:t>ו</w:t>
      </w:r>
      <w:r w:rsidRPr="00C30006">
        <w:rPr>
          <w:rStyle w:val="default"/>
          <w:rFonts w:cs="FrankRuehl" w:hint="cs"/>
          <w:vanish/>
          <w:sz w:val="22"/>
          <w:szCs w:val="22"/>
          <w:shd w:val="clear" w:color="auto" w:fill="FFFF99"/>
          <w:rtl/>
        </w:rPr>
        <w:t>ץ, המבססת את העילה להתרת הנישואין.</w:t>
      </w:r>
      <w:bookmarkEnd w:id="840"/>
    </w:p>
    <w:p w:rsidR="00DC7C3B" w:rsidRDefault="00DC7C3B" w:rsidP="00997C54">
      <w:pPr>
        <w:pStyle w:val="P00"/>
        <w:spacing w:before="72"/>
        <w:ind w:left="0" w:right="1134"/>
        <w:rPr>
          <w:rStyle w:val="default"/>
          <w:rFonts w:cs="FrankRuehl"/>
          <w:rtl/>
        </w:rPr>
      </w:pPr>
      <w:bookmarkStart w:id="841" w:name="Seif595"/>
      <w:bookmarkEnd w:id="841"/>
      <w:r>
        <w:rPr>
          <w:lang w:val="he-IL"/>
        </w:rPr>
        <w:pict>
          <v:rect id="_x0000_s3160" style="position:absolute;left:0;text-align:left;margin-left:464.5pt;margin-top:8.05pt;width:75.05pt;height:33.95pt;z-index:251928064" o:allowincell="f" filled="f" stroked="f" strokecolor="lime" strokeweight=".25pt">
            <v:textbox style="mso-next-textbox:#_x0000_s3160" inset="0,0,0,0">
              <w:txbxContent>
                <w:p w:rsidR="00E30CE8" w:rsidRDefault="00E30CE8">
                  <w:pPr>
                    <w:spacing w:line="160" w:lineRule="exact"/>
                    <w:jc w:val="left"/>
                    <w:rPr>
                      <w:rFonts w:cs="Miriam" w:hint="cs"/>
                      <w:sz w:val="18"/>
                      <w:szCs w:val="18"/>
                      <w:rtl/>
                    </w:rPr>
                  </w:pPr>
                  <w:r>
                    <w:rPr>
                      <w:rFonts w:cs="Miriam"/>
                      <w:sz w:val="18"/>
                      <w:szCs w:val="18"/>
                      <w:rtl/>
                    </w:rPr>
                    <w:t>צירו</w:t>
                  </w:r>
                  <w:r>
                    <w:rPr>
                      <w:rFonts w:cs="Miriam" w:hint="cs"/>
                      <w:sz w:val="18"/>
                      <w:szCs w:val="18"/>
                      <w:rtl/>
                    </w:rPr>
                    <w:t>ף מסמכים</w:t>
                  </w:r>
                </w:p>
                <w:p w:rsidR="00E30CE8" w:rsidRDefault="00E30CE8">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תשנ"ה-</w:t>
                  </w:r>
                  <w:r>
                    <w:rPr>
                      <w:rFonts w:cs="Miriam"/>
                      <w:sz w:val="18"/>
                      <w:szCs w:val="18"/>
                      <w:rtl/>
                    </w:rPr>
                    <w:t>1995</w:t>
                  </w:r>
                </w:p>
                <w:p w:rsidR="00E30CE8" w:rsidRDefault="00E30CE8">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tl/>
        </w:rPr>
        <w:t>343</w:t>
      </w:r>
      <w:r>
        <w:rPr>
          <w:rStyle w:val="default"/>
          <w:rFonts w:cs="FrankRuehl"/>
          <w:rtl/>
        </w:rPr>
        <w:t>ד</w:t>
      </w:r>
      <w:r>
        <w:rPr>
          <w:rStyle w:val="default"/>
          <w:rFonts w:cs="FrankRuehl" w:hint="cs"/>
          <w:rtl/>
        </w:rPr>
        <w:t>. לתובענה יצורפו מסמכים אלה:</w:t>
      </w:r>
    </w:p>
    <w:p w:rsidR="00DC7C3B" w:rsidRDefault="00DC7C3B">
      <w:pPr>
        <w:pStyle w:val="P11"/>
        <w:spacing w:before="72"/>
        <w:ind w:left="624" w:right="1134"/>
        <w:rPr>
          <w:rStyle w:val="default"/>
          <w:rFonts w:cs="FrankRuehl"/>
          <w:rtl/>
        </w:rPr>
      </w:pPr>
      <w:r>
        <w:rPr>
          <w:rStyle w:val="default"/>
          <w:rFonts w:cs="FrankRuehl"/>
          <w:rtl/>
        </w:rPr>
        <w:t>(1)</w:t>
      </w:r>
      <w:r>
        <w:rPr>
          <w:rStyle w:val="default"/>
          <w:rFonts w:cs="FrankRuehl"/>
          <w:rtl/>
        </w:rPr>
        <w:tab/>
        <w:t>טופס 43 א שבתוספת הראשונה, כשהוא ממולא בידי התובע, בצירוף מסמכים המעידים על דתו של כל אחד מבני הזוג;</w:t>
      </w:r>
    </w:p>
    <w:p w:rsidR="00DC7C3B" w:rsidRDefault="00DC7C3B">
      <w:pPr>
        <w:pStyle w:val="P11"/>
        <w:spacing w:before="72"/>
        <w:ind w:left="624" w:right="1134"/>
        <w:rPr>
          <w:rStyle w:val="default"/>
          <w:rFonts w:cs="FrankRuehl"/>
          <w:rtl/>
        </w:rPr>
      </w:pPr>
      <w:r>
        <w:rPr>
          <w:rStyle w:val="default"/>
          <w:rFonts w:cs="FrankRuehl" w:hint="cs"/>
          <w:rtl/>
        </w:rPr>
        <w:t>(2)</w:t>
      </w:r>
      <w:r>
        <w:rPr>
          <w:rStyle w:val="default"/>
          <w:rFonts w:cs="FrankRuehl"/>
          <w:rtl/>
        </w:rPr>
        <w:tab/>
        <w:t>תצה</w:t>
      </w:r>
      <w:r>
        <w:rPr>
          <w:rStyle w:val="default"/>
          <w:rFonts w:cs="FrankRuehl" w:hint="cs"/>
          <w:rtl/>
        </w:rPr>
        <w:t xml:space="preserve">יר לאימות העובדות הכלולות בתובענה, ואם הוגשה בידי שני בני </w:t>
      </w:r>
      <w:r>
        <w:rPr>
          <w:rStyle w:val="default"/>
          <w:rFonts w:cs="FrankRuehl"/>
          <w:rtl/>
        </w:rPr>
        <w:t>הזוג</w:t>
      </w:r>
      <w:r>
        <w:rPr>
          <w:rStyle w:val="default"/>
          <w:rFonts w:cs="FrankRuehl" w:hint="cs"/>
          <w:rtl/>
        </w:rPr>
        <w:t xml:space="preserve"> </w:t>
      </w:r>
      <w:r>
        <w:rPr>
          <w:rStyle w:val="default"/>
          <w:rFonts w:cs="FrankRuehl"/>
          <w:rtl/>
        </w:rPr>
        <w:t>– תצ</w:t>
      </w:r>
      <w:r>
        <w:rPr>
          <w:rStyle w:val="default"/>
          <w:rFonts w:cs="FrankRuehl" w:hint="cs"/>
          <w:rtl/>
        </w:rPr>
        <w:t>היר של שניהם; היתה התובענה להכריז על ביטול הנישואין מעיקרם, יצורף לה תצהיר של אדם אחר לאימות העובדות שעליהן היא מתבססת;</w:t>
      </w:r>
    </w:p>
    <w:p w:rsidR="00DC7C3B" w:rsidRDefault="00DC7C3B">
      <w:pPr>
        <w:pStyle w:val="P11"/>
        <w:spacing w:before="72"/>
        <w:ind w:left="624" w:right="1134"/>
        <w:rPr>
          <w:rStyle w:val="default"/>
          <w:rFonts w:cs="FrankRuehl"/>
          <w:rtl/>
        </w:rPr>
      </w:pPr>
      <w:r>
        <w:rPr>
          <w:rStyle w:val="default"/>
          <w:rFonts w:cs="FrankRuehl" w:hint="cs"/>
          <w:rtl/>
        </w:rPr>
        <w:t>(3)</w:t>
      </w:r>
      <w:r>
        <w:rPr>
          <w:rStyle w:val="default"/>
          <w:rFonts w:cs="FrankRuehl"/>
          <w:rtl/>
        </w:rPr>
        <w:tab/>
        <w:t>תעו</w:t>
      </w:r>
      <w:r>
        <w:rPr>
          <w:rStyle w:val="default"/>
          <w:rFonts w:cs="FrankRuehl" w:hint="cs"/>
          <w:rtl/>
        </w:rPr>
        <w:t>דות הנישואין של בני הזוג, אם הן מצויות בידי התובע או העתק צילומי מאומת שלהן, או תמצית רישו</w:t>
      </w:r>
      <w:r>
        <w:rPr>
          <w:rStyle w:val="default"/>
          <w:rFonts w:cs="FrankRuehl"/>
          <w:rtl/>
        </w:rPr>
        <w:t>ם</w:t>
      </w:r>
      <w:r>
        <w:rPr>
          <w:rStyle w:val="default"/>
          <w:rFonts w:cs="FrankRuehl" w:hint="cs"/>
          <w:rtl/>
        </w:rPr>
        <w:t xml:space="preserve"> מאושרת של הנישואין ממדינת החוץ</w:t>
      </w:r>
      <w:r>
        <w:rPr>
          <w:rStyle w:val="default"/>
          <w:rFonts w:cs="FrankRuehl"/>
          <w:rtl/>
        </w:rPr>
        <w:t xml:space="preserve"> שבה</w:t>
      </w:r>
      <w:r>
        <w:rPr>
          <w:rStyle w:val="default"/>
          <w:rFonts w:cs="FrankRuehl" w:hint="cs"/>
          <w:rtl/>
        </w:rPr>
        <w:t xml:space="preserve"> נערכו;</w:t>
      </w:r>
    </w:p>
    <w:p w:rsidR="00DC7C3B" w:rsidRDefault="00DC7C3B">
      <w:pPr>
        <w:pStyle w:val="P11"/>
        <w:spacing w:before="72"/>
        <w:ind w:left="624" w:right="1134"/>
        <w:rPr>
          <w:rStyle w:val="default"/>
          <w:rFonts w:cs="FrankRuehl"/>
          <w:rtl/>
        </w:rPr>
      </w:pPr>
      <w:r>
        <w:rPr>
          <w:rStyle w:val="default"/>
          <w:rFonts w:cs="FrankRuehl" w:hint="cs"/>
          <w:rtl/>
        </w:rPr>
        <w:t>(4)</w:t>
      </w:r>
      <w:r>
        <w:rPr>
          <w:rStyle w:val="default"/>
          <w:rFonts w:cs="FrankRuehl"/>
          <w:rtl/>
        </w:rPr>
        <w:tab/>
        <w:t>העת</w:t>
      </w:r>
      <w:r>
        <w:rPr>
          <w:rStyle w:val="default"/>
          <w:rFonts w:cs="FrankRuehl" w:hint="cs"/>
          <w:rtl/>
        </w:rPr>
        <w:t>ק או תמצית מאושרת מן הרישום ל</w:t>
      </w:r>
      <w:r>
        <w:rPr>
          <w:rStyle w:val="default"/>
          <w:rFonts w:cs="FrankRuehl"/>
          <w:rtl/>
        </w:rPr>
        <w:t>פי</w:t>
      </w:r>
      <w:r>
        <w:rPr>
          <w:rStyle w:val="default"/>
          <w:rFonts w:cs="FrankRuehl" w:hint="cs"/>
          <w:rtl/>
        </w:rPr>
        <w:t xml:space="preserve"> חוק מרשם</w:t>
      </w:r>
      <w:r>
        <w:rPr>
          <w:rStyle w:val="default"/>
          <w:rFonts w:cs="FrankRuehl"/>
          <w:rtl/>
        </w:rPr>
        <w:t xml:space="preserve"> האו</w:t>
      </w:r>
      <w:r>
        <w:rPr>
          <w:rStyle w:val="default"/>
          <w:rFonts w:cs="FrankRuehl" w:hint="cs"/>
          <w:rtl/>
        </w:rPr>
        <w:t>כלוסין, תשכ"ה-</w:t>
      </w:r>
      <w:r>
        <w:rPr>
          <w:rStyle w:val="default"/>
          <w:rFonts w:cs="FrankRuehl"/>
          <w:rtl/>
        </w:rPr>
        <w:t>1965, לג</w:t>
      </w:r>
      <w:r>
        <w:rPr>
          <w:rStyle w:val="default"/>
          <w:rFonts w:cs="FrankRuehl" w:hint="cs"/>
          <w:rtl/>
        </w:rPr>
        <w:t>בי התובע, לרבות תיקונים שנעשו ברישום ושאינם שינויי מען;</w:t>
      </w:r>
    </w:p>
    <w:p w:rsidR="00DC7C3B" w:rsidRDefault="00DC7C3B">
      <w:pPr>
        <w:pStyle w:val="P11"/>
        <w:spacing w:before="72"/>
        <w:ind w:left="624" w:right="1134"/>
        <w:rPr>
          <w:rStyle w:val="default"/>
          <w:rFonts w:cs="FrankRuehl"/>
          <w:rtl/>
        </w:rPr>
      </w:pPr>
      <w:r>
        <w:rPr>
          <w:rFonts w:cs="FrankRuehl"/>
          <w:rtl/>
          <w:lang w:val="he-IL"/>
        </w:rPr>
        <w:pict>
          <v:shape id="_x0000_s3161" type="#_x0000_t202" style="position:absolute;left:0;text-align:left;margin-left:470.25pt;margin-top:7.1pt;width:1in;height:11.2pt;z-index:251929088" filled="f" stroked="f">
            <v:textbox inset="1mm,0,1mm,0">
              <w:txbxContent>
                <w:p w:rsidR="00E30CE8" w:rsidRDefault="00E30CE8">
                  <w:pPr>
                    <w:spacing w:line="160" w:lineRule="exact"/>
                    <w:jc w:val="left"/>
                    <w:rPr>
                      <w:rFonts w:cs="Miriam" w:hint="cs"/>
                      <w:sz w:val="18"/>
                      <w:szCs w:val="18"/>
                      <w:rtl/>
                    </w:rPr>
                  </w:pPr>
                  <w:r>
                    <w:rPr>
                      <w:rFonts w:cs="Miriam" w:hint="cs"/>
                      <w:sz w:val="18"/>
                      <w:szCs w:val="18"/>
                      <w:rtl/>
                    </w:rPr>
                    <w:t>תק' תשס"ו-2005</w:t>
                  </w:r>
                </w:p>
              </w:txbxContent>
            </v:textbox>
            <w10:anchorlock/>
          </v:shape>
        </w:pict>
      </w:r>
      <w:r>
        <w:rPr>
          <w:rStyle w:val="default"/>
          <w:rFonts w:cs="FrankRuehl" w:hint="cs"/>
          <w:rtl/>
        </w:rPr>
        <w:t>(5)</w:t>
      </w:r>
      <w:r>
        <w:rPr>
          <w:rStyle w:val="default"/>
          <w:rFonts w:cs="FrankRuehl"/>
          <w:rtl/>
        </w:rPr>
        <w:tab/>
      </w:r>
      <w:r>
        <w:rPr>
          <w:rStyle w:val="default"/>
          <w:rFonts w:cs="FrankRuehl" w:hint="cs"/>
          <w:rtl/>
        </w:rPr>
        <w:t>(נמחקה);</w:t>
      </w:r>
    </w:p>
    <w:p w:rsidR="00DC7C3B" w:rsidRDefault="00DC7C3B">
      <w:pPr>
        <w:pStyle w:val="P11"/>
        <w:spacing w:before="72"/>
        <w:ind w:left="624" w:right="1134"/>
        <w:rPr>
          <w:rStyle w:val="default"/>
          <w:rFonts w:cs="FrankRuehl" w:hint="cs"/>
          <w:rtl/>
        </w:rPr>
      </w:pPr>
      <w:r>
        <w:rPr>
          <w:rStyle w:val="default"/>
          <w:rFonts w:cs="FrankRuehl" w:hint="cs"/>
          <w:rtl/>
        </w:rPr>
        <w:t>(6)</w:t>
      </w:r>
      <w:r>
        <w:rPr>
          <w:rStyle w:val="default"/>
          <w:rFonts w:cs="FrankRuehl"/>
          <w:rtl/>
        </w:rPr>
        <w:tab/>
        <w:t>תרג</w:t>
      </w:r>
      <w:r>
        <w:rPr>
          <w:rStyle w:val="default"/>
          <w:rFonts w:cs="FrankRuehl" w:hint="cs"/>
          <w:rtl/>
        </w:rPr>
        <w:t>ום לעברית של כל מסמך מצורף הכתוב בשפה אחרת, כשהוא מאושר.</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42" w:name="Rov1087"/>
      <w:r w:rsidRPr="00C30006">
        <w:rPr>
          <w:rStyle w:val="default"/>
          <w:rFonts w:cs="FrankRuehl" w:hint="cs"/>
          <w:vanish/>
          <w:color w:val="FF0000"/>
          <w:sz w:val="20"/>
          <w:szCs w:val="20"/>
          <w:shd w:val="clear" w:color="auto" w:fill="FFFF99"/>
          <w:rtl/>
        </w:rPr>
        <w:t>מיום 1.6.1995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תשנ"ה-1995</w:t>
      </w:r>
    </w:p>
    <w:p w:rsidR="00DC7C3B" w:rsidRPr="00C30006" w:rsidRDefault="00DC7C3B">
      <w:pPr>
        <w:pStyle w:val="P00"/>
        <w:spacing w:before="0"/>
        <w:ind w:left="0" w:right="1134"/>
        <w:rPr>
          <w:rFonts w:cs="FrankRuehl" w:hint="cs"/>
          <w:b/>
          <w:bCs/>
          <w:vanish/>
          <w:szCs w:val="20"/>
          <w:shd w:val="clear" w:color="auto" w:fill="FFFF99"/>
          <w:rtl/>
        </w:rPr>
      </w:pPr>
      <w:hyperlink r:id="rId676" w:history="1">
        <w:r w:rsidRPr="00C30006">
          <w:rPr>
            <w:rStyle w:val="Hyperlink"/>
            <w:rFonts w:cs="FrankRuehl" w:hint="cs"/>
            <w:vanish/>
            <w:szCs w:val="20"/>
            <w:shd w:val="clear" w:color="auto" w:fill="FFFF99"/>
            <w:rtl/>
          </w:rPr>
          <w:t>ק"ת תשנ"ה מס' 5683</w:t>
        </w:r>
      </w:hyperlink>
      <w:r w:rsidRPr="00C30006">
        <w:rPr>
          <w:rStyle w:val="default"/>
          <w:rFonts w:cs="FrankRuehl" w:hint="cs"/>
          <w:vanish/>
          <w:sz w:val="20"/>
          <w:szCs w:val="20"/>
          <w:shd w:val="clear" w:color="auto" w:fill="FFFF99"/>
          <w:rtl/>
        </w:rPr>
        <w:t xml:space="preserve"> מיום 1.6.1995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1495</w:t>
      </w:r>
    </w:p>
    <w:p w:rsidR="00DC7C3B" w:rsidRPr="00C30006" w:rsidRDefault="00DC7C3B">
      <w:pPr>
        <w:pStyle w:val="medium2-header"/>
        <w:keepLines w:val="0"/>
        <w:spacing w:before="0"/>
        <w:ind w:left="0" w:right="1134"/>
        <w:jc w:val="both"/>
        <w:rPr>
          <w:rFonts w:cs="FrankRuehl" w:hint="cs"/>
          <w:noProof/>
          <w:vanish/>
          <w:sz w:val="20"/>
          <w:szCs w:val="20"/>
          <w:shd w:val="clear" w:color="auto" w:fill="FFFF99"/>
          <w:rtl/>
        </w:rPr>
      </w:pPr>
      <w:r w:rsidRPr="00C30006">
        <w:rPr>
          <w:rFonts w:cs="FrankRuehl" w:hint="cs"/>
          <w:noProof/>
          <w:vanish/>
          <w:sz w:val="20"/>
          <w:szCs w:val="20"/>
          <w:shd w:val="clear" w:color="auto" w:fill="FFFF99"/>
          <w:rtl/>
        </w:rPr>
        <w:t>הוספת תקנה 343ד</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10.11.2005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תשס"ו-2005</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677" w:history="1">
        <w:r w:rsidRPr="00C30006">
          <w:rPr>
            <w:rStyle w:val="Hyperlink"/>
            <w:rFonts w:cs="FrankRuehl" w:hint="cs"/>
            <w:vanish/>
            <w:szCs w:val="20"/>
            <w:shd w:val="clear" w:color="auto" w:fill="FFFF99"/>
            <w:rtl/>
          </w:rPr>
          <w:t>ק"ת תשס"ו מס' 6435</w:t>
        </w:r>
      </w:hyperlink>
      <w:r w:rsidRPr="00C30006">
        <w:rPr>
          <w:rStyle w:val="default"/>
          <w:rFonts w:cs="FrankRuehl" w:hint="cs"/>
          <w:vanish/>
          <w:sz w:val="20"/>
          <w:szCs w:val="20"/>
          <w:shd w:val="clear" w:color="auto" w:fill="FFFF99"/>
          <w:rtl/>
        </w:rPr>
        <w:t xml:space="preserve"> מיום 10.11.2005 עמ' 80</w:t>
      </w:r>
    </w:p>
    <w:p w:rsidR="00DC7C3B" w:rsidRPr="00C30006" w:rsidRDefault="00DC7C3B">
      <w:pPr>
        <w:pStyle w:val="P00"/>
        <w:ind w:left="0" w:right="1134"/>
        <w:rPr>
          <w:rStyle w:val="default"/>
          <w:rFonts w:cs="FrankRuehl"/>
          <w:vanish/>
          <w:sz w:val="22"/>
          <w:szCs w:val="22"/>
          <w:shd w:val="clear" w:color="auto" w:fill="FFFF99"/>
          <w:rtl/>
        </w:rPr>
      </w:pPr>
      <w:r w:rsidRPr="00C30006">
        <w:rPr>
          <w:rStyle w:val="big-number"/>
          <w:rFonts w:cs="FrankRuehl"/>
          <w:vanish/>
          <w:sz w:val="22"/>
          <w:szCs w:val="22"/>
          <w:shd w:val="clear" w:color="auto" w:fill="FFFF99"/>
          <w:rtl/>
        </w:rPr>
        <w:t>343</w:t>
      </w:r>
      <w:r w:rsidRPr="00C30006">
        <w:rPr>
          <w:rStyle w:val="default"/>
          <w:rFonts w:cs="FrankRuehl"/>
          <w:vanish/>
          <w:sz w:val="22"/>
          <w:szCs w:val="22"/>
          <w:shd w:val="clear" w:color="auto" w:fill="FFFF99"/>
          <w:rtl/>
        </w:rPr>
        <w:t>ד</w:t>
      </w:r>
      <w:r w:rsidRPr="00C30006">
        <w:rPr>
          <w:rStyle w:val="default"/>
          <w:rFonts w:cs="FrankRuehl" w:hint="cs"/>
          <w:vanish/>
          <w:sz w:val="22"/>
          <w:szCs w:val="22"/>
          <w:shd w:val="clear" w:color="auto" w:fill="FFFF99"/>
          <w:rtl/>
        </w:rPr>
        <w:t>.</w:t>
      </w:r>
      <w:r w:rsidRPr="00C30006">
        <w:rPr>
          <w:rStyle w:val="default"/>
          <w:rFonts w:cs="FrankRuehl" w:hint="cs"/>
          <w:vanish/>
          <w:sz w:val="22"/>
          <w:szCs w:val="22"/>
          <w:shd w:val="clear" w:color="auto" w:fill="FFFF99"/>
          <w:rtl/>
        </w:rPr>
        <w:tab/>
      </w:r>
      <w:r w:rsidRPr="00C30006">
        <w:rPr>
          <w:rStyle w:val="default"/>
          <w:rFonts w:cs="FrankRuehl"/>
          <w:strike/>
          <w:vanish/>
          <w:sz w:val="22"/>
          <w:szCs w:val="22"/>
          <w:shd w:val="clear" w:color="auto" w:fill="FFFF99"/>
          <w:rtl/>
        </w:rPr>
        <w:t>לבק</w:t>
      </w:r>
      <w:r w:rsidRPr="00C30006">
        <w:rPr>
          <w:rStyle w:val="default"/>
          <w:rFonts w:cs="FrankRuehl" w:hint="cs"/>
          <w:strike/>
          <w:vanish/>
          <w:sz w:val="22"/>
          <w:szCs w:val="22"/>
          <w:shd w:val="clear" w:color="auto" w:fill="FFFF99"/>
          <w:rtl/>
        </w:rPr>
        <w:t>שה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לתובענה</w:t>
      </w:r>
      <w:r w:rsidRPr="00C30006">
        <w:rPr>
          <w:rStyle w:val="default"/>
          <w:rFonts w:cs="FrankRuehl" w:hint="cs"/>
          <w:vanish/>
          <w:sz w:val="22"/>
          <w:szCs w:val="22"/>
          <w:shd w:val="clear" w:color="auto" w:fill="FFFF99"/>
          <w:rtl/>
        </w:rPr>
        <w:t xml:space="preserve"> יצורפו מסמכים אלה:</w:t>
      </w:r>
    </w:p>
    <w:p w:rsidR="00DC7C3B" w:rsidRPr="00C30006" w:rsidRDefault="00DC7C3B">
      <w:pPr>
        <w:pStyle w:val="P11"/>
        <w:spacing w:before="0"/>
        <w:ind w:left="624" w:right="1134"/>
        <w:rPr>
          <w:rStyle w:val="default"/>
          <w:rFonts w:cs="FrankRuehl" w:hint="cs"/>
          <w:strike/>
          <w:vanish/>
          <w:sz w:val="22"/>
          <w:szCs w:val="22"/>
          <w:shd w:val="clear" w:color="auto" w:fill="FFFF99"/>
          <w:rtl/>
        </w:rPr>
      </w:pPr>
      <w:r w:rsidRPr="00C30006">
        <w:rPr>
          <w:rStyle w:val="default"/>
          <w:rFonts w:cs="FrankRuehl"/>
          <w:strike/>
          <w:vanish/>
          <w:sz w:val="22"/>
          <w:szCs w:val="22"/>
          <w:shd w:val="clear" w:color="auto" w:fill="FFFF99"/>
          <w:rtl/>
        </w:rPr>
        <w:t>(1)</w:t>
      </w:r>
      <w:r w:rsidRPr="00C30006">
        <w:rPr>
          <w:rStyle w:val="default"/>
          <w:rFonts w:cs="FrankRuehl"/>
          <w:strike/>
          <w:vanish/>
          <w:sz w:val="22"/>
          <w:szCs w:val="22"/>
          <w:shd w:val="clear" w:color="auto" w:fill="FFFF99"/>
          <w:rtl/>
        </w:rPr>
        <w:tab/>
        <w:t>החל</w:t>
      </w:r>
      <w:r w:rsidRPr="00C30006">
        <w:rPr>
          <w:rStyle w:val="default"/>
          <w:rFonts w:cs="FrankRuehl" w:hint="cs"/>
          <w:strike/>
          <w:vanish/>
          <w:sz w:val="22"/>
          <w:szCs w:val="22"/>
          <w:shd w:val="clear" w:color="auto" w:fill="FFFF99"/>
          <w:rtl/>
        </w:rPr>
        <w:t>טת נשיא בית המשפט העליון, המקנה שיפוט לבית</w:t>
      </w:r>
      <w:r w:rsidRPr="00C30006">
        <w:rPr>
          <w:rStyle w:val="default"/>
          <w:rFonts w:cs="FrankRuehl"/>
          <w:strike/>
          <w:vanish/>
          <w:sz w:val="22"/>
          <w:szCs w:val="22"/>
          <w:shd w:val="clear" w:color="auto" w:fill="FFFF99"/>
          <w:rtl/>
        </w:rPr>
        <w:t xml:space="preserve"> המש</w:t>
      </w:r>
      <w:r w:rsidRPr="00C30006">
        <w:rPr>
          <w:rStyle w:val="default"/>
          <w:rFonts w:cs="FrankRuehl" w:hint="cs"/>
          <w:strike/>
          <w:vanish/>
          <w:sz w:val="22"/>
          <w:szCs w:val="22"/>
          <w:shd w:val="clear" w:color="auto" w:fill="FFFF99"/>
          <w:rtl/>
        </w:rPr>
        <w:t>פט לפי החוק;</w:t>
      </w:r>
    </w:p>
    <w:p w:rsidR="00DC7C3B" w:rsidRPr="00C30006" w:rsidRDefault="00DC7C3B">
      <w:pPr>
        <w:pStyle w:val="P11"/>
        <w:spacing w:before="0"/>
        <w:ind w:left="624" w:right="1134"/>
        <w:rPr>
          <w:rStyle w:val="default"/>
          <w:rFonts w:cs="FrankRuehl"/>
          <w:vanish/>
          <w:sz w:val="22"/>
          <w:szCs w:val="22"/>
          <w:u w:val="single"/>
          <w:shd w:val="clear" w:color="auto" w:fill="FFFF99"/>
          <w:rtl/>
        </w:rPr>
      </w:pPr>
      <w:r w:rsidRPr="00C30006">
        <w:rPr>
          <w:rStyle w:val="default"/>
          <w:rFonts w:cs="FrankRuehl"/>
          <w:vanish/>
          <w:sz w:val="22"/>
          <w:szCs w:val="22"/>
          <w:u w:val="single"/>
          <w:shd w:val="clear" w:color="auto" w:fill="FFFF99"/>
          <w:rtl/>
        </w:rPr>
        <w:t>(1)</w:t>
      </w:r>
      <w:r w:rsidRPr="00C30006">
        <w:rPr>
          <w:rStyle w:val="default"/>
          <w:rFonts w:cs="FrankRuehl" w:hint="cs"/>
          <w:vanish/>
          <w:sz w:val="22"/>
          <w:szCs w:val="22"/>
          <w:u w:val="single"/>
          <w:shd w:val="clear" w:color="auto" w:fill="FFFF99"/>
          <w:rtl/>
        </w:rPr>
        <w:tab/>
      </w:r>
      <w:r w:rsidRPr="00C30006">
        <w:rPr>
          <w:rStyle w:val="default"/>
          <w:rFonts w:cs="FrankRuehl"/>
          <w:vanish/>
          <w:sz w:val="22"/>
          <w:szCs w:val="22"/>
          <w:u w:val="single"/>
          <w:shd w:val="clear" w:color="auto" w:fill="FFFF99"/>
          <w:rtl/>
        </w:rPr>
        <w:t>טופס 43 א שבתוספת הראשונה, כשהוא ממולא בידי התובע, בצירוף מסמכים המעידים על דתו של כל אחד מבני הזוג;</w:t>
      </w:r>
    </w:p>
    <w:p w:rsidR="00DC7C3B" w:rsidRPr="00C30006" w:rsidRDefault="00DC7C3B">
      <w:pPr>
        <w:pStyle w:val="P11"/>
        <w:spacing w:before="0"/>
        <w:ind w:left="624"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(2)</w:t>
      </w:r>
      <w:r w:rsidRPr="00C30006">
        <w:rPr>
          <w:rStyle w:val="default"/>
          <w:rFonts w:cs="FrankRuehl"/>
          <w:vanish/>
          <w:sz w:val="22"/>
          <w:szCs w:val="22"/>
          <w:shd w:val="clear" w:color="auto" w:fill="FFFF99"/>
          <w:rtl/>
        </w:rPr>
        <w:tab/>
        <w:t>תצה</w:t>
      </w:r>
      <w:r w:rsidRPr="00C30006">
        <w:rPr>
          <w:rStyle w:val="default"/>
          <w:rFonts w:cs="FrankRuehl" w:hint="cs"/>
          <w:vanish/>
          <w:sz w:val="22"/>
          <w:szCs w:val="22"/>
          <w:shd w:val="clear" w:color="auto" w:fill="FFFF99"/>
          <w:rtl/>
        </w:rPr>
        <w:t xml:space="preserve">יר לאימות העובדות הכלולות </w:t>
      </w:r>
      <w:r w:rsidRPr="00C30006">
        <w:rPr>
          <w:rStyle w:val="default"/>
          <w:rFonts w:cs="FrankRuehl" w:hint="cs"/>
          <w:strike/>
          <w:vanish/>
          <w:sz w:val="22"/>
          <w:szCs w:val="22"/>
          <w:shd w:val="clear" w:color="auto" w:fill="FFFF99"/>
          <w:rtl/>
        </w:rPr>
        <w:t>בבקשה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בתובענה</w:t>
      </w:r>
      <w:r w:rsidRPr="00C30006">
        <w:rPr>
          <w:rStyle w:val="default"/>
          <w:rFonts w:cs="FrankRuehl" w:hint="cs"/>
          <w:vanish/>
          <w:sz w:val="22"/>
          <w:szCs w:val="22"/>
          <w:shd w:val="clear" w:color="auto" w:fill="FFFF99"/>
          <w:rtl/>
        </w:rPr>
        <w:t xml:space="preserve">, ואם הוגשה בידי שני בני </w:t>
      </w:r>
      <w:r w:rsidRPr="00C30006">
        <w:rPr>
          <w:rStyle w:val="default"/>
          <w:rFonts w:cs="FrankRuehl"/>
          <w:vanish/>
          <w:sz w:val="22"/>
          <w:szCs w:val="22"/>
          <w:shd w:val="clear" w:color="auto" w:fill="FFFF99"/>
          <w:rtl/>
        </w:rPr>
        <w:t>הזוג</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 תצ</w:t>
      </w:r>
      <w:r w:rsidRPr="00C30006">
        <w:rPr>
          <w:rStyle w:val="default"/>
          <w:rFonts w:cs="FrankRuehl" w:hint="cs"/>
          <w:vanish/>
          <w:sz w:val="22"/>
          <w:szCs w:val="22"/>
          <w:shd w:val="clear" w:color="auto" w:fill="FFFF99"/>
          <w:rtl/>
        </w:rPr>
        <w:t xml:space="preserve">היר של שניהם; היתה </w:t>
      </w:r>
      <w:r w:rsidRPr="00C30006">
        <w:rPr>
          <w:rStyle w:val="default"/>
          <w:rFonts w:cs="FrankRuehl" w:hint="cs"/>
          <w:strike/>
          <w:vanish/>
          <w:sz w:val="22"/>
          <w:szCs w:val="22"/>
          <w:shd w:val="clear" w:color="auto" w:fill="FFFF99"/>
          <w:rtl/>
        </w:rPr>
        <w:t>הבקשה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התובענה</w:t>
      </w:r>
      <w:r w:rsidRPr="00C30006">
        <w:rPr>
          <w:rStyle w:val="default"/>
          <w:rFonts w:cs="FrankRuehl" w:hint="cs"/>
          <w:vanish/>
          <w:sz w:val="22"/>
          <w:szCs w:val="22"/>
          <w:shd w:val="clear" w:color="auto" w:fill="FFFF99"/>
          <w:rtl/>
        </w:rPr>
        <w:t xml:space="preserve"> להכריז על ביטול הנישואין מעיקרם, יצורף לה תצהיר של אדם אחר לאימות העובדות שעליהן היא מתבססת;</w:t>
      </w:r>
    </w:p>
    <w:p w:rsidR="00DC7C3B" w:rsidRPr="00C30006" w:rsidRDefault="00DC7C3B">
      <w:pPr>
        <w:pStyle w:val="P11"/>
        <w:spacing w:before="0"/>
        <w:ind w:left="624"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(3)</w:t>
      </w:r>
      <w:r w:rsidRPr="00C30006">
        <w:rPr>
          <w:rStyle w:val="default"/>
          <w:rFonts w:cs="FrankRuehl"/>
          <w:vanish/>
          <w:sz w:val="22"/>
          <w:szCs w:val="22"/>
          <w:shd w:val="clear" w:color="auto" w:fill="FFFF99"/>
          <w:rtl/>
        </w:rPr>
        <w:tab/>
        <w:t>תעו</w:t>
      </w:r>
      <w:r w:rsidRPr="00C30006">
        <w:rPr>
          <w:rStyle w:val="default"/>
          <w:rFonts w:cs="FrankRuehl" w:hint="cs"/>
          <w:vanish/>
          <w:sz w:val="22"/>
          <w:szCs w:val="22"/>
          <w:shd w:val="clear" w:color="auto" w:fill="FFFF99"/>
          <w:rtl/>
        </w:rPr>
        <w:t xml:space="preserve">דות הנישואין של בני הזוג, אם הן מצויות בידי </w:t>
      </w:r>
      <w:r w:rsidRPr="00C30006">
        <w:rPr>
          <w:rStyle w:val="default"/>
          <w:rFonts w:cs="FrankRuehl" w:hint="cs"/>
          <w:strike/>
          <w:vanish/>
          <w:sz w:val="22"/>
          <w:szCs w:val="22"/>
          <w:shd w:val="clear" w:color="auto" w:fill="FFFF99"/>
          <w:rtl/>
        </w:rPr>
        <w:t>המבקש</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התובע</w:t>
      </w:r>
      <w:r w:rsidRPr="00C30006">
        <w:rPr>
          <w:rStyle w:val="default"/>
          <w:rFonts w:cs="FrankRuehl" w:hint="cs"/>
          <w:vanish/>
          <w:sz w:val="22"/>
          <w:szCs w:val="22"/>
          <w:shd w:val="clear" w:color="auto" w:fill="FFFF99"/>
          <w:rtl/>
        </w:rPr>
        <w:t xml:space="preserve"> או העתק צילומי מאומת שלהן, או תמצית רישו</w:t>
      </w:r>
      <w:r w:rsidRPr="00C30006">
        <w:rPr>
          <w:rStyle w:val="default"/>
          <w:rFonts w:cs="FrankRuehl"/>
          <w:vanish/>
          <w:sz w:val="22"/>
          <w:szCs w:val="22"/>
          <w:shd w:val="clear" w:color="auto" w:fill="FFFF99"/>
          <w:rtl/>
        </w:rPr>
        <w:t>ם</w:t>
      </w:r>
      <w:r w:rsidRPr="00C30006">
        <w:rPr>
          <w:rStyle w:val="default"/>
          <w:rFonts w:cs="FrankRuehl" w:hint="cs"/>
          <w:vanish/>
          <w:sz w:val="22"/>
          <w:szCs w:val="22"/>
          <w:shd w:val="clear" w:color="auto" w:fill="FFFF99"/>
          <w:rtl/>
        </w:rPr>
        <w:t xml:space="preserve"> מאושרת של הנישואין ממדינת החוץ</w:t>
      </w:r>
      <w:r w:rsidRPr="00C30006">
        <w:rPr>
          <w:rStyle w:val="default"/>
          <w:rFonts w:cs="FrankRuehl"/>
          <w:vanish/>
          <w:sz w:val="22"/>
          <w:szCs w:val="22"/>
          <w:shd w:val="clear" w:color="auto" w:fill="FFFF99"/>
          <w:rtl/>
        </w:rPr>
        <w:t xml:space="preserve"> שבה</w:t>
      </w:r>
      <w:r w:rsidRPr="00C30006">
        <w:rPr>
          <w:rStyle w:val="default"/>
          <w:rFonts w:cs="FrankRuehl" w:hint="cs"/>
          <w:vanish/>
          <w:sz w:val="22"/>
          <w:szCs w:val="22"/>
          <w:shd w:val="clear" w:color="auto" w:fill="FFFF99"/>
          <w:rtl/>
        </w:rPr>
        <w:t xml:space="preserve"> נערכו;</w:t>
      </w:r>
    </w:p>
    <w:p w:rsidR="00DC7C3B" w:rsidRPr="00C30006" w:rsidRDefault="00DC7C3B">
      <w:pPr>
        <w:pStyle w:val="P11"/>
        <w:spacing w:before="0"/>
        <w:ind w:left="624"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(4)</w:t>
      </w:r>
      <w:r w:rsidRPr="00C30006">
        <w:rPr>
          <w:rStyle w:val="default"/>
          <w:rFonts w:cs="FrankRuehl"/>
          <w:vanish/>
          <w:sz w:val="22"/>
          <w:szCs w:val="22"/>
          <w:shd w:val="clear" w:color="auto" w:fill="FFFF99"/>
          <w:rtl/>
        </w:rPr>
        <w:tab/>
        <w:t>העת</w:t>
      </w:r>
      <w:r w:rsidRPr="00C30006">
        <w:rPr>
          <w:rStyle w:val="default"/>
          <w:rFonts w:cs="FrankRuehl" w:hint="cs"/>
          <w:vanish/>
          <w:sz w:val="22"/>
          <w:szCs w:val="22"/>
          <w:shd w:val="clear" w:color="auto" w:fill="FFFF99"/>
          <w:rtl/>
        </w:rPr>
        <w:t>ק או תמצית מאושרת מן הרישום ל</w:t>
      </w:r>
      <w:r w:rsidRPr="00C30006">
        <w:rPr>
          <w:rStyle w:val="default"/>
          <w:rFonts w:cs="FrankRuehl"/>
          <w:vanish/>
          <w:sz w:val="22"/>
          <w:szCs w:val="22"/>
          <w:shd w:val="clear" w:color="auto" w:fill="FFFF99"/>
          <w:rtl/>
        </w:rPr>
        <w:t>פי</w:t>
      </w:r>
      <w:r w:rsidRPr="00C30006">
        <w:rPr>
          <w:rStyle w:val="default"/>
          <w:rFonts w:cs="FrankRuehl" w:hint="cs"/>
          <w:vanish/>
          <w:sz w:val="22"/>
          <w:szCs w:val="22"/>
          <w:shd w:val="clear" w:color="auto" w:fill="FFFF99"/>
          <w:rtl/>
        </w:rPr>
        <w:t xml:space="preserve"> חוק מרשם</w:t>
      </w:r>
      <w:r w:rsidRPr="00C30006">
        <w:rPr>
          <w:rStyle w:val="default"/>
          <w:rFonts w:cs="FrankRuehl"/>
          <w:vanish/>
          <w:sz w:val="22"/>
          <w:szCs w:val="22"/>
          <w:shd w:val="clear" w:color="auto" w:fill="FFFF99"/>
          <w:rtl/>
        </w:rPr>
        <w:t xml:space="preserve"> האו</w:t>
      </w:r>
      <w:r w:rsidRPr="00C30006">
        <w:rPr>
          <w:rStyle w:val="default"/>
          <w:rFonts w:cs="FrankRuehl" w:hint="cs"/>
          <w:vanish/>
          <w:sz w:val="22"/>
          <w:szCs w:val="22"/>
          <w:shd w:val="clear" w:color="auto" w:fill="FFFF99"/>
          <w:rtl/>
        </w:rPr>
        <w:t>כלוסין, תשכ"ה-</w:t>
      </w:r>
      <w:r w:rsidRPr="00C30006">
        <w:rPr>
          <w:rStyle w:val="default"/>
          <w:rFonts w:cs="FrankRuehl"/>
          <w:vanish/>
          <w:sz w:val="22"/>
          <w:szCs w:val="22"/>
          <w:shd w:val="clear" w:color="auto" w:fill="FFFF99"/>
          <w:rtl/>
        </w:rPr>
        <w:t>1965, לג</w:t>
      </w:r>
      <w:r w:rsidRPr="00C30006">
        <w:rPr>
          <w:rStyle w:val="default"/>
          <w:rFonts w:cs="FrankRuehl" w:hint="cs"/>
          <w:vanish/>
          <w:sz w:val="22"/>
          <w:szCs w:val="22"/>
          <w:shd w:val="clear" w:color="auto" w:fill="FFFF99"/>
          <w:rtl/>
        </w:rPr>
        <w:t xml:space="preserve">בי </w:t>
      </w:r>
      <w:r w:rsidRPr="00C30006">
        <w:rPr>
          <w:rStyle w:val="default"/>
          <w:rFonts w:cs="FrankRuehl" w:hint="cs"/>
          <w:strike/>
          <w:vanish/>
          <w:sz w:val="22"/>
          <w:szCs w:val="22"/>
          <w:shd w:val="clear" w:color="auto" w:fill="FFFF99"/>
          <w:rtl/>
        </w:rPr>
        <w:t>המבקש</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התובע</w:t>
      </w:r>
      <w:r w:rsidRPr="00C30006">
        <w:rPr>
          <w:rStyle w:val="default"/>
          <w:rFonts w:cs="FrankRuehl" w:hint="cs"/>
          <w:vanish/>
          <w:sz w:val="22"/>
          <w:szCs w:val="22"/>
          <w:shd w:val="clear" w:color="auto" w:fill="FFFF99"/>
          <w:rtl/>
        </w:rPr>
        <w:t>, לרבות תיקונים שנעשו ברישום ושאינם שינויי מען;</w:t>
      </w:r>
    </w:p>
    <w:p w:rsidR="00DC7C3B" w:rsidRPr="00C30006" w:rsidRDefault="00DC7C3B">
      <w:pPr>
        <w:pStyle w:val="P11"/>
        <w:spacing w:before="0"/>
        <w:ind w:left="624" w:right="1134"/>
        <w:rPr>
          <w:rStyle w:val="default"/>
          <w:rFonts w:cs="FrankRuehl"/>
          <w:strike/>
          <w:vanish/>
          <w:sz w:val="22"/>
          <w:szCs w:val="22"/>
          <w:shd w:val="clear" w:color="auto" w:fill="FFFF99"/>
          <w:rtl/>
        </w:rPr>
      </w:pPr>
      <w:r w:rsidRPr="00C30006">
        <w:rPr>
          <w:rStyle w:val="default"/>
          <w:rFonts w:cs="FrankRuehl" w:hint="cs"/>
          <w:strike/>
          <w:vanish/>
          <w:sz w:val="22"/>
          <w:szCs w:val="22"/>
          <w:shd w:val="clear" w:color="auto" w:fill="FFFF99"/>
          <w:rtl/>
        </w:rPr>
        <w:t>(5)</w:t>
      </w:r>
      <w:r w:rsidRPr="00C30006">
        <w:rPr>
          <w:rStyle w:val="default"/>
          <w:rFonts w:cs="FrankRuehl"/>
          <w:strike/>
          <w:vanish/>
          <w:sz w:val="22"/>
          <w:szCs w:val="22"/>
          <w:shd w:val="clear" w:color="auto" w:fill="FFFF99"/>
          <w:rtl/>
        </w:rPr>
        <w:tab/>
        <w:t>העת</w:t>
      </w:r>
      <w:r w:rsidRPr="00C30006">
        <w:rPr>
          <w:rStyle w:val="default"/>
          <w:rFonts w:cs="FrankRuehl" w:hint="cs"/>
          <w:strike/>
          <w:vanish/>
          <w:sz w:val="22"/>
          <w:szCs w:val="22"/>
          <w:shd w:val="clear" w:color="auto" w:fill="FFFF99"/>
          <w:rtl/>
        </w:rPr>
        <w:t>ק מכל הסכם שנערך בין בני הזוג או מהחלטה של בית משפט או של בית דין בנוגע ליח</w:t>
      </w:r>
      <w:r w:rsidRPr="00C30006">
        <w:rPr>
          <w:rStyle w:val="default"/>
          <w:rFonts w:cs="FrankRuehl"/>
          <w:strike/>
          <w:vanish/>
          <w:sz w:val="22"/>
          <w:szCs w:val="22"/>
          <w:shd w:val="clear" w:color="auto" w:fill="FFFF99"/>
          <w:rtl/>
        </w:rPr>
        <w:t>ס</w:t>
      </w:r>
      <w:r w:rsidRPr="00C30006">
        <w:rPr>
          <w:rStyle w:val="default"/>
          <w:rFonts w:cs="FrankRuehl" w:hint="cs"/>
          <w:strike/>
          <w:vanish/>
          <w:sz w:val="22"/>
          <w:szCs w:val="22"/>
          <w:shd w:val="clear" w:color="auto" w:fill="FFFF99"/>
          <w:rtl/>
        </w:rPr>
        <w:t>י ה</w:t>
      </w:r>
      <w:r w:rsidRPr="00C30006">
        <w:rPr>
          <w:rStyle w:val="default"/>
          <w:rFonts w:cs="FrankRuehl"/>
          <w:strike/>
          <w:vanish/>
          <w:sz w:val="22"/>
          <w:szCs w:val="22"/>
          <w:shd w:val="clear" w:color="auto" w:fill="FFFF99"/>
          <w:rtl/>
        </w:rPr>
        <w:t>מ</w:t>
      </w:r>
      <w:r w:rsidRPr="00C30006">
        <w:rPr>
          <w:rStyle w:val="default"/>
          <w:rFonts w:cs="FrankRuehl" w:hint="cs"/>
          <w:strike/>
          <w:vanish/>
          <w:sz w:val="22"/>
          <w:szCs w:val="22"/>
          <w:shd w:val="clear" w:color="auto" w:fill="FFFF99"/>
          <w:rtl/>
        </w:rPr>
        <w:t>מ</w:t>
      </w:r>
      <w:r w:rsidRPr="00C30006">
        <w:rPr>
          <w:rStyle w:val="default"/>
          <w:rFonts w:cs="FrankRuehl"/>
          <w:strike/>
          <w:vanish/>
          <w:sz w:val="22"/>
          <w:szCs w:val="22"/>
          <w:shd w:val="clear" w:color="auto" w:fill="FFFF99"/>
          <w:rtl/>
        </w:rPr>
        <w:t>ו</w:t>
      </w:r>
      <w:r w:rsidRPr="00C30006">
        <w:rPr>
          <w:rStyle w:val="default"/>
          <w:rFonts w:cs="FrankRuehl" w:hint="cs"/>
          <w:strike/>
          <w:vanish/>
          <w:sz w:val="22"/>
          <w:szCs w:val="22"/>
          <w:shd w:val="clear" w:color="auto" w:fill="FFFF99"/>
          <w:rtl/>
        </w:rPr>
        <w:t>ן שביניהם, למזונות, לאפוט</w:t>
      </w:r>
      <w:r w:rsidRPr="00C30006">
        <w:rPr>
          <w:rStyle w:val="default"/>
          <w:rFonts w:cs="FrankRuehl"/>
          <w:strike/>
          <w:vanish/>
          <w:sz w:val="22"/>
          <w:szCs w:val="22"/>
          <w:shd w:val="clear" w:color="auto" w:fill="FFFF99"/>
          <w:rtl/>
        </w:rPr>
        <w:t>רופס</w:t>
      </w:r>
      <w:r w:rsidRPr="00C30006">
        <w:rPr>
          <w:rStyle w:val="default"/>
          <w:rFonts w:cs="FrankRuehl" w:hint="cs"/>
          <w:strike/>
          <w:vanish/>
          <w:sz w:val="22"/>
          <w:szCs w:val="22"/>
          <w:shd w:val="clear" w:color="auto" w:fill="FFFF99"/>
          <w:rtl/>
        </w:rPr>
        <w:t>ות על ילדיהם ולכל ענין אחר הקשור בהתרת הנישו</w:t>
      </w:r>
      <w:r w:rsidRPr="00C30006">
        <w:rPr>
          <w:rStyle w:val="default"/>
          <w:rFonts w:cs="FrankRuehl"/>
          <w:strike/>
          <w:vanish/>
          <w:sz w:val="22"/>
          <w:szCs w:val="22"/>
          <w:shd w:val="clear" w:color="auto" w:fill="FFFF99"/>
          <w:rtl/>
        </w:rPr>
        <w:t>אי</w:t>
      </w:r>
      <w:r w:rsidRPr="00C30006">
        <w:rPr>
          <w:rStyle w:val="default"/>
          <w:rFonts w:cs="FrankRuehl" w:hint="cs"/>
          <w:strike/>
          <w:vanish/>
          <w:sz w:val="22"/>
          <w:szCs w:val="22"/>
          <w:shd w:val="clear" w:color="auto" w:fill="FFFF99"/>
          <w:rtl/>
        </w:rPr>
        <w:t>ן;</w:t>
      </w:r>
    </w:p>
    <w:p w:rsidR="00DC7C3B" w:rsidRDefault="00DC7C3B">
      <w:pPr>
        <w:pStyle w:val="P11"/>
        <w:spacing w:before="0"/>
        <w:ind w:left="624" w:right="1134"/>
        <w:rPr>
          <w:rStyle w:val="default"/>
          <w:rFonts w:cs="FrankRuehl" w:hint="cs"/>
          <w:sz w:val="2"/>
          <w:szCs w:val="2"/>
          <w:rtl/>
        </w:rPr>
      </w:pPr>
      <w:r w:rsidRPr="00C30006">
        <w:rPr>
          <w:rStyle w:val="default"/>
          <w:rFonts w:cs="FrankRuehl" w:hint="cs"/>
          <w:vanish/>
          <w:sz w:val="22"/>
          <w:szCs w:val="22"/>
          <w:shd w:val="clear" w:color="auto" w:fill="FFFF99"/>
          <w:rtl/>
        </w:rPr>
        <w:t>(6)</w:t>
      </w:r>
      <w:r w:rsidRPr="00C30006">
        <w:rPr>
          <w:rStyle w:val="default"/>
          <w:rFonts w:cs="FrankRuehl"/>
          <w:vanish/>
          <w:sz w:val="22"/>
          <w:szCs w:val="22"/>
          <w:shd w:val="clear" w:color="auto" w:fill="FFFF99"/>
          <w:rtl/>
        </w:rPr>
        <w:tab/>
        <w:t>תרג</w:t>
      </w:r>
      <w:r w:rsidRPr="00C30006">
        <w:rPr>
          <w:rStyle w:val="default"/>
          <w:rFonts w:cs="FrankRuehl" w:hint="cs"/>
          <w:vanish/>
          <w:sz w:val="22"/>
          <w:szCs w:val="22"/>
          <w:shd w:val="clear" w:color="auto" w:fill="FFFF99"/>
          <w:rtl/>
        </w:rPr>
        <w:t>ום לעברית של כל מסמך מצורף הכתוב בשפה אחרת, כשהוא מאושר.</w:t>
      </w:r>
      <w:bookmarkEnd w:id="842"/>
    </w:p>
    <w:p w:rsidR="00DC7C3B" w:rsidRDefault="00DC7C3B" w:rsidP="00997C54">
      <w:pPr>
        <w:pStyle w:val="P00"/>
        <w:spacing w:before="72"/>
        <w:ind w:left="0" w:right="1134"/>
        <w:rPr>
          <w:rStyle w:val="default"/>
          <w:rFonts w:cs="FrankRuehl" w:hint="cs"/>
          <w:rtl/>
        </w:rPr>
      </w:pPr>
      <w:bookmarkStart w:id="843" w:name="Seif596"/>
      <w:bookmarkEnd w:id="843"/>
      <w:r>
        <w:rPr>
          <w:lang w:val="he-IL"/>
        </w:rPr>
        <w:pict>
          <v:rect id="_x0000_s3162" style="position:absolute;left:0;text-align:left;margin-left:464.5pt;margin-top:8.05pt;width:75.05pt;height:19.9pt;z-index:251930112" o:allowincell="f" filled="f" stroked="f" strokecolor="lime" strokeweight=".25pt">
            <v:textbox style="mso-next-textbox:#_x0000_s3162" inset="0,0,0,0">
              <w:txbxContent>
                <w:p w:rsidR="00E30CE8" w:rsidRDefault="00E30CE8">
                  <w:pPr>
                    <w:spacing w:line="160" w:lineRule="exact"/>
                    <w:jc w:val="left"/>
                    <w:rPr>
                      <w:rFonts w:cs="Miriam"/>
                      <w:noProof/>
                      <w:sz w:val="18"/>
                      <w:szCs w:val="18"/>
                      <w:rtl/>
                    </w:rPr>
                  </w:pPr>
                  <w:r>
                    <w:rPr>
                      <w:rFonts w:cs="Miriam"/>
                      <w:sz w:val="18"/>
                      <w:szCs w:val="18"/>
                      <w:rtl/>
                    </w:rPr>
                    <w:t>המצא</w:t>
                  </w:r>
                  <w:r>
                    <w:rPr>
                      <w:rFonts w:cs="Miriam" w:hint="cs"/>
                      <w:sz w:val="18"/>
                      <w:szCs w:val="18"/>
                      <w:rtl/>
                    </w:rPr>
                    <w:t>ה</w:t>
                  </w:r>
                </w:p>
                <w:p w:rsidR="00E30CE8" w:rsidRDefault="00E30CE8">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tl/>
        </w:rPr>
        <w:t>343</w:t>
      </w:r>
      <w:r>
        <w:rPr>
          <w:rStyle w:val="default"/>
          <w:rFonts w:cs="FrankRuehl"/>
          <w:rtl/>
        </w:rPr>
        <w:t>ה.</w:t>
      </w:r>
      <w:r>
        <w:rPr>
          <w:rStyle w:val="default"/>
          <w:rFonts w:cs="FrankRuehl" w:hint="cs"/>
          <w:rtl/>
        </w:rPr>
        <w:t xml:space="preserve"> </w:t>
      </w:r>
      <w:r>
        <w:rPr>
          <w:rStyle w:val="default"/>
          <w:rFonts w:cs="FrankRuehl"/>
          <w:rtl/>
        </w:rPr>
        <w:t>הוגשה התובענה בידי אחד מבני הזוג בלבד, רשאי בית המשפט</w:t>
      </w:r>
      <w:r>
        <w:rPr>
          <w:rStyle w:val="default"/>
          <w:rFonts w:cs="FrankRuehl" w:hint="cs"/>
          <w:rtl/>
        </w:rPr>
        <w:t xml:space="preserve"> </w:t>
      </w:r>
      <w:r>
        <w:rPr>
          <w:rStyle w:val="default"/>
          <w:rFonts w:cs="FrankRuehl"/>
          <w:rtl/>
        </w:rPr>
        <w:t>להתיר את המצאת כתב התביעה, על מצורפיו, לנתבע אל מחוץ לתחום</w:t>
      </w:r>
      <w:r>
        <w:rPr>
          <w:rStyle w:val="default"/>
          <w:rFonts w:cs="FrankRuehl" w:hint="cs"/>
          <w:rtl/>
        </w:rPr>
        <w:t xml:space="preserve"> </w:t>
      </w:r>
      <w:r>
        <w:rPr>
          <w:rStyle w:val="default"/>
          <w:rFonts w:cs="FrankRuehl"/>
          <w:rtl/>
        </w:rPr>
        <w:t>השיפוט לפי תקנה 500(9), בהתקיים אחת הזיקות המנויות בסעיף 2 לחוק; התיר בית המשפט את המצאת כתב התביעה כאמור, יצרף התובע</w:t>
      </w:r>
      <w:r>
        <w:rPr>
          <w:rStyle w:val="default"/>
          <w:rFonts w:cs="FrankRuehl" w:hint="cs"/>
          <w:rtl/>
        </w:rPr>
        <w:t xml:space="preserve"> </w:t>
      </w:r>
      <w:r>
        <w:rPr>
          <w:rStyle w:val="default"/>
          <w:rFonts w:cs="FrankRuehl"/>
          <w:rtl/>
        </w:rPr>
        <w:t>לכתב התביעה, על מצורפיו, תרגום מאושר שלהם לשפת הארץ שאליה יומצאו.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44" w:name="Rov1088"/>
      <w:r w:rsidRPr="00C30006">
        <w:rPr>
          <w:rStyle w:val="default"/>
          <w:rFonts w:cs="FrankRuehl" w:hint="cs"/>
          <w:vanish/>
          <w:color w:val="FF0000"/>
          <w:sz w:val="20"/>
          <w:szCs w:val="20"/>
          <w:shd w:val="clear" w:color="auto" w:fill="FFFF99"/>
          <w:rtl/>
        </w:rPr>
        <w:t>מיום 1.6.1995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תשנ"ה-1995</w:t>
      </w:r>
    </w:p>
    <w:p w:rsidR="00DC7C3B" w:rsidRPr="00C30006" w:rsidRDefault="00DC7C3B">
      <w:pPr>
        <w:pStyle w:val="P00"/>
        <w:spacing w:before="0"/>
        <w:ind w:left="0" w:right="1134"/>
        <w:rPr>
          <w:rFonts w:cs="FrankRuehl" w:hint="cs"/>
          <w:b/>
          <w:bCs/>
          <w:vanish/>
          <w:szCs w:val="20"/>
          <w:shd w:val="clear" w:color="auto" w:fill="FFFF99"/>
          <w:rtl/>
        </w:rPr>
      </w:pPr>
      <w:hyperlink r:id="rId678" w:history="1">
        <w:r w:rsidRPr="00C30006">
          <w:rPr>
            <w:rStyle w:val="Hyperlink"/>
            <w:rFonts w:cs="FrankRuehl" w:hint="cs"/>
            <w:vanish/>
            <w:szCs w:val="20"/>
            <w:shd w:val="clear" w:color="auto" w:fill="FFFF99"/>
            <w:rtl/>
          </w:rPr>
          <w:t>ק"ת תשנ"ה מס' 5683</w:t>
        </w:r>
      </w:hyperlink>
      <w:r w:rsidRPr="00C30006">
        <w:rPr>
          <w:rStyle w:val="default"/>
          <w:rFonts w:cs="FrankRuehl" w:hint="cs"/>
          <w:vanish/>
          <w:sz w:val="20"/>
          <w:szCs w:val="20"/>
          <w:shd w:val="clear" w:color="auto" w:fill="FFFF99"/>
          <w:rtl/>
        </w:rPr>
        <w:t xml:space="preserve"> מיום 1.6.1995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1495</w:t>
      </w:r>
    </w:p>
    <w:p w:rsidR="00DC7C3B" w:rsidRPr="00C30006" w:rsidRDefault="00DC7C3B">
      <w:pPr>
        <w:pStyle w:val="medium2-header"/>
        <w:keepLines w:val="0"/>
        <w:spacing w:before="0"/>
        <w:ind w:left="0" w:right="1134"/>
        <w:jc w:val="both"/>
        <w:rPr>
          <w:rFonts w:cs="FrankRuehl" w:hint="cs"/>
          <w:noProof/>
          <w:vanish/>
          <w:sz w:val="20"/>
          <w:szCs w:val="20"/>
          <w:shd w:val="clear" w:color="auto" w:fill="FFFF99"/>
          <w:rtl/>
        </w:rPr>
      </w:pPr>
      <w:r w:rsidRPr="00C30006">
        <w:rPr>
          <w:rFonts w:cs="FrankRuehl" w:hint="cs"/>
          <w:noProof/>
          <w:vanish/>
          <w:sz w:val="20"/>
          <w:szCs w:val="20"/>
          <w:shd w:val="clear" w:color="auto" w:fill="FFFF99"/>
          <w:rtl/>
        </w:rPr>
        <w:t>הוספת תקנה 343ה</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10.11.2005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תשס"ו-2005</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679" w:history="1">
        <w:r w:rsidRPr="00C30006">
          <w:rPr>
            <w:rStyle w:val="Hyperlink"/>
            <w:rFonts w:cs="FrankRuehl" w:hint="cs"/>
            <w:vanish/>
            <w:szCs w:val="20"/>
            <w:shd w:val="clear" w:color="auto" w:fill="FFFF99"/>
            <w:rtl/>
          </w:rPr>
          <w:t>ק"ת תשס"ו מס' 6435</w:t>
        </w:r>
      </w:hyperlink>
      <w:r w:rsidRPr="00C30006">
        <w:rPr>
          <w:rStyle w:val="default"/>
          <w:rFonts w:cs="FrankRuehl" w:hint="cs"/>
          <w:vanish/>
          <w:sz w:val="20"/>
          <w:szCs w:val="20"/>
          <w:shd w:val="clear" w:color="auto" w:fill="FFFF99"/>
          <w:rtl/>
        </w:rPr>
        <w:t xml:space="preserve"> מיום 10.11.2005 עמ' 80</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החלפת תקנה 343ה</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strike/>
          <w:vanish/>
          <w:sz w:val="22"/>
          <w:szCs w:val="22"/>
          <w:shd w:val="clear" w:color="auto" w:fill="FFFF99"/>
          <w:rtl/>
        </w:rPr>
        <w:t>343</w:t>
      </w:r>
      <w:r w:rsidRPr="00C30006">
        <w:rPr>
          <w:rStyle w:val="default"/>
          <w:rFonts w:cs="FrankRuehl"/>
          <w:strike/>
          <w:vanish/>
          <w:sz w:val="22"/>
          <w:szCs w:val="22"/>
          <w:shd w:val="clear" w:color="auto" w:fill="FFFF99"/>
          <w:rtl/>
        </w:rPr>
        <w:t>ה.</w:t>
      </w:r>
      <w:r w:rsidRPr="00C30006">
        <w:rPr>
          <w:rStyle w:val="default"/>
          <w:rFonts w:cs="FrankRuehl" w:hint="cs"/>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t>הוג</w:t>
      </w:r>
      <w:r w:rsidRPr="00C30006">
        <w:rPr>
          <w:rStyle w:val="default"/>
          <w:rFonts w:cs="FrankRuehl" w:hint="cs"/>
          <w:strike/>
          <w:vanish/>
          <w:sz w:val="22"/>
          <w:szCs w:val="22"/>
          <w:shd w:val="clear" w:color="auto" w:fill="FFFF99"/>
          <w:rtl/>
        </w:rPr>
        <w:t>שה הבקשה בידי אחד מבני הזוג בלבד, יומצא עותק מן הבקשה ומצורפיה למש</w:t>
      </w:r>
      <w:r w:rsidRPr="00C30006">
        <w:rPr>
          <w:rStyle w:val="default"/>
          <w:rFonts w:cs="FrankRuehl"/>
          <w:strike/>
          <w:vanish/>
          <w:sz w:val="22"/>
          <w:szCs w:val="22"/>
          <w:shd w:val="clear" w:color="auto" w:fill="FFFF99"/>
          <w:rtl/>
        </w:rPr>
        <w:t>י</w:t>
      </w:r>
      <w:r w:rsidRPr="00C30006">
        <w:rPr>
          <w:rStyle w:val="default"/>
          <w:rFonts w:cs="FrankRuehl" w:hint="cs"/>
          <w:strike/>
          <w:vanish/>
          <w:sz w:val="22"/>
          <w:szCs w:val="22"/>
          <w:shd w:val="clear" w:color="auto" w:fill="FFFF99"/>
          <w:rtl/>
        </w:rPr>
        <w:t>ב</w:t>
      </w:r>
      <w:r w:rsidRPr="00C30006">
        <w:rPr>
          <w:rStyle w:val="default"/>
          <w:rFonts w:cs="FrankRuehl"/>
          <w:strike/>
          <w:vanish/>
          <w:sz w:val="22"/>
          <w:szCs w:val="22"/>
          <w:shd w:val="clear" w:color="auto" w:fill="FFFF99"/>
          <w:rtl/>
        </w:rPr>
        <w:t>.</w:t>
      </w:r>
    </w:p>
    <w:p w:rsidR="00DC7C3B" w:rsidRDefault="00DC7C3B">
      <w:pPr>
        <w:pStyle w:val="P00"/>
        <w:spacing w:before="0"/>
        <w:ind w:left="0" w:right="1134"/>
        <w:rPr>
          <w:rStyle w:val="default"/>
          <w:rFonts w:cs="FrankRuehl" w:hint="cs"/>
          <w:strike/>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t>הוג</w:t>
      </w:r>
      <w:r w:rsidRPr="00C30006">
        <w:rPr>
          <w:rStyle w:val="default"/>
          <w:rFonts w:cs="FrankRuehl" w:hint="cs"/>
          <w:strike/>
          <w:vanish/>
          <w:sz w:val="22"/>
          <w:szCs w:val="22"/>
          <w:shd w:val="clear" w:color="auto" w:fill="FFFF99"/>
          <w:rtl/>
        </w:rPr>
        <w:t>שה בקשה להמצאה מחוץ לתחום המדינה, יצרף המבקש למ</w:t>
      </w:r>
      <w:r w:rsidRPr="00C30006">
        <w:rPr>
          <w:rStyle w:val="default"/>
          <w:rFonts w:cs="FrankRuehl"/>
          <w:strike/>
          <w:vanish/>
          <w:sz w:val="22"/>
          <w:szCs w:val="22"/>
          <w:shd w:val="clear" w:color="auto" w:fill="FFFF99"/>
          <w:rtl/>
        </w:rPr>
        <w:t>סמכי</w:t>
      </w:r>
      <w:r w:rsidRPr="00C30006">
        <w:rPr>
          <w:rStyle w:val="default"/>
          <w:rFonts w:cs="FrankRuehl" w:hint="cs"/>
          <w:strike/>
          <w:vanish/>
          <w:sz w:val="22"/>
          <w:szCs w:val="22"/>
          <w:shd w:val="clear" w:color="auto" w:fill="FFFF99"/>
          <w:rtl/>
        </w:rPr>
        <w:t>ם שיומצאו למשיב לפי תקנת משנה (א), תרגום מאושר שלהם לשפת הארץ שבה תיערך ההמצאה.</w:t>
      </w:r>
      <w:bookmarkEnd w:id="844"/>
    </w:p>
    <w:p w:rsidR="00DC7C3B" w:rsidRDefault="00DC7C3B" w:rsidP="00997C54">
      <w:pPr>
        <w:pStyle w:val="P00"/>
        <w:spacing w:before="72"/>
        <w:ind w:left="0" w:right="1134"/>
        <w:rPr>
          <w:rStyle w:val="default"/>
          <w:rFonts w:cs="FrankRuehl" w:hint="cs"/>
          <w:rtl/>
        </w:rPr>
      </w:pPr>
      <w:bookmarkStart w:id="845" w:name="Seif597"/>
      <w:bookmarkEnd w:id="845"/>
      <w:r>
        <w:rPr>
          <w:lang w:val="he-IL"/>
        </w:rPr>
        <w:pict>
          <v:rect id="_x0000_s3163" style="position:absolute;left:0;text-align:left;margin-left:464.5pt;margin-top:8.05pt;width:75.05pt;height:14.95pt;z-index:251931136" o:allowincell="f" filled="f" stroked="f" strokecolor="lime" strokeweight=".25pt">
            <v:textbox style="mso-next-textbox:#_x0000_s3163" inset="0,0,0,0">
              <w:txbxContent>
                <w:p w:rsidR="00E30CE8" w:rsidRDefault="00E30CE8">
                  <w:pPr>
                    <w:spacing w:line="160" w:lineRule="exact"/>
                    <w:jc w:val="left"/>
                    <w:rPr>
                      <w:rFonts w:cs="Miriam" w:hint="cs"/>
                      <w:sz w:val="18"/>
                      <w:szCs w:val="18"/>
                      <w:rtl/>
                    </w:rPr>
                  </w:pPr>
                  <w:r>
                    <w:rPr>
                      <w:rFonts w:cs="Miriam" w:hint="cs"/>
                      <w:sz w:val="18"/>
                      <w:szCs w:val="18"/>
                      <w:rtl/>
                    </w:rPr>
                    <w:t>כתב הגנה</w:t>
                  </w:r>
                </w:p>
                <w:p w:rsidR="00E30CE8" w:rsidRDefault="00E30CE8">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tl/>
        </w:rPr>
        <w:t>343</w:t>
      </w:r>
      <w:r>
        <w:rPr>
          <w:rStyle w:val="default"/>
          <w:rFonts w:cs="FrankRuehl"/>
          <w:rtl/>
        </w:rPr>
        <w:t>ו.</w:t>
      </w:r>
      <w:r>
        <w:rPr>
          <w:rStyle w:val="default"/>
          <w:rFonts w:cs="FrankRuehl"/>
          <w:rtl/>
        </w:rPr>
        <w:tab/>
        <w:t>(א)</w:t>
      </w:r>
      <w:r>
        <w:rPr>
          <w:rStyle w:val="default"/>
          <w:rFonts w:cs="FrankRuehl" w:hint="cs"/>
          <w:rtl/>
        </w:rPr>
        <w:tab/>
      </w:r>
      <w:r>
        <w:rPr>
          <w:rStyle w:val="default"/>
          <w:rFonts w:cs="FrankRuehl"/>
          <w:rtl/>
        </w:rPr>
        <w:t>כתב הגנה יוגש בשלושה עותקים, ואם הנתבע מתנגד לתובענה יפרט בו את נימוקיו.</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הנתבע יצרף לכתב ההגנה –</w:t>
      </w:r>
    </w:p>
    <w:p w:rsidR="00DC7C3B" w:rsidRDefault="00DC7C3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טופס 43ב שמילא ומסמכים המעידים על דתו, ככל שלא צורפו בידי התובע;</w:t>
      </w:r>
    </w:p>
    <w:p w:rsidR="00DC7C3B" w:rsidRDefault="00DC7C3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תצהיר לאימות העובדות הכלולות בו;</w:t>
      </w:r>
    </w:p>
    <w:p w:rsidR="00DC7C3B" w:rsidRDefault="00DC7C3B">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העתק או תמצית מאושרת מן הרישום לפי חוק מרשם</w:t>
      </w:r>
      <w:r>
        <w:rPr>
          <w:rStyle w:val="default"/>
          <w:rFonts w:cs="FrankRuehl" w:hint="cs"/>
          <w:rtl/>
        </w:rPr>
        <w:t xml:space="preserve"> </w:t>
      </w:r>
      <w:r>
        <w:rPr>
          <w:rStyle w:val="default"/>
          <w:rFonts w:cs="FrankRuehl"/>
          <w:rtl/>
        </w:rPr>
        <w:t>האוכלוסין, התשכ"ה</w:t>
      </w:r>
      <w:r>
        <w:rPr>
          <w:rStyle w:val="default"/>
          <w:rFonts w:cs="FrankRuehl" w:hint="cs"/>
          <w:rtl/>
        </w:rPr>
        <w:t>-1965</w:t>
      </w:r>
      <w:r>
        <w:rPr>
          <w:rStyle w:val="default"/>
          <w:rFonts w:cs="FrankRuehl"/>
          <w:rtl/>
        </w:rPr>
        <w:t>, לגבי הנתבע, לרבות תיקונים שנעשו ברישום, שאינם שינויי מען;</w:t>
      </w:r>
    </w:p>
    <w:p w:rsidR="00DC7C3B" w:rsidRDefault="00DC7C3B">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חוות דעת של מומחה אחר לדין החוץ, אם רצה הנתבע</w:t>
      </w:r>
      <w:r>
        <w:rPr>
          <w:rStyle w:val="default"/>
          <w:rFonts w:cs="FrankRuehl" w:hint="cs"/>
          <w:rtl/>
        </w:rPr>
        <w:t xml:space="preserve"> </w:t>
      </w:r>
      <w:r>
        <w:rPr>
          <w:rStyle w:val="default"/>
          <w:rFonts w:cs="FrankRuehl"/>
          <w:rtl/>
        </w:rPr>
        <w:t>לחלוק על פרטים הכלולים בחוות הדעת של המומחה לדין החוץ שהגיש התובע כאמור בתקנה 343ג(ב)(5);</w:t>
      </w:r>
    </w:p>
    <w:p w:rsidR="00DC7C3B" w:rsidRDefault="00DC7C3B">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כל מסמך אחר שבידו לביסוס טענותיו, ככל שלא צורף בידי התובע;</w:t>
      </w:r>
    </w:p>
    <w:p w:rsidR="00DC7C3B" w:rsidRDefault="00DC7C3B">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תרגום לעברית של כל מסמך מצורף הכתוב בשפה אחרת, כשהוא מאושר.</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עותק מכתב ההגנה ומצורפיו יומצא לתובע.</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46" w:name="Rov1089"/>
      <w:r w:rsidRPr="00C30006">
        <w:rPr>
          <w:rStyle w:val="default"/>
          <w:rFonts w:cs="FrankRuehl" w:hint="cs"/>
          <w:vanish/>
          <w:color w:val="FF0000"/>
          <w:sz w:val="20"/>
          <w:szCs w:val="20"/>
          <w:shd w:val="clear" w:color="auto" w:fill="FFFF99"/>
          <w:rtl/>
        </w:rPr>
        <w:t>מיום 1.6.1995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תשנ"ה-1995</w:t>
      </w:r>
    </w:p>
    <w:p w:rsidR="00DC7C3B" w:rsidRPr="00C30006" w:rsidRDefault="00DC7C3B">
      <w:pPr>
        <w:pStyle w:val="P00"/>
        <w:spacing w:before="0"/>
        <w:ind w:left="0" w:right="1134"/>
        <w:rPr>
          <w:rFonts w:cs="FrankRuehl" w:hint="cs"/>
          <w:b/>
          <w:bCs/>
          <w:vanish/>
          <w:szCs w:val="20"/>
          <w:shd w:val="clear" w:color="auto" w:fill="FFFF99"/>
          <w:rtl/>
        </w:rPr>
      </w:pPr>
      <w:hyperlink r:id="rId680" w:history="1">
        <w:r w:rsidRPr="00C30006">
          <w:rPr>
            <w:rStyle w:val="Hyperlink"/>
            <w:rFonts w:cs="FrankRuehl" w:hint="cs"/>
            <w:vanish/>
            <w:szCs w:val="20"/>
            <w:shd w:val="clear" w:color="auto" w:fill="FFFF99"/>
            <w:rtl/>
          </w:rPr>
          <w:t>ק"ת תשנ"ה מס' 5683</w:t>
        </w:r>
      </w:hyperlink>
      <w:r w:rsidRPr="00C30006">
        <w:rPr>
          <w:rStyle w:val="default"/>
          <w:rFonts w:cs="FrankRuehl" w:hint="cs"/>
          <w:vanish/>
          <w:sz w:val="20"/>
          <w:szCs w:val="20"/>
          <w:shd w:val="clear" w:color="auto" w:fill="FFFF99"/>
          <w:rtl/>
        </w:rPr>
        <w:t xml:space="preserve"> מיום 1.6.1995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1495</w:t>
      </w:r>
    </w:p>
    <w:p w:rsidR="00DC7C3B" w:rsidRPr="00C30006" w:rsidRDefault="00DC7C3B">
      <w:pPr>
        <w:pStyle w:val="medium2-header"/>
        <w:keepLines w:val="0"/>
        <w:spacing w:before="0"/>
        <w:ind w:left="0" w:right="1134"/>
        <w:jc w:val="both"/>
        <w:rPr>
          <w:rFonts w:cs="FrankRuehl" w:hint="cs"/>
          <w:noProof/>
          <w:vanish/>
          <w:sz w:val="20"/>
          <w:szCs w:val="20"/>
          <w:shd w:val="clear" w:color="auto" w:fill="FFFF99"/>
          <w:rtl/>
        </w:rPr>
      </w:pPr>
      <w:r w:rsidRPr="00C30006">
        <w:rPr>
          <w:rFonts w:cs="FrankRuehl" w:hint="cs"/>
          <w:noProof/>
          <w:vanish/>
          <w:sz w:val="20"/>
          <w:szCs w:val="20"/>
          <w:shd w:val="clear" w:color="auto" w:fill="FFFF99"/>
          <w:rtl/>
        </w:rPr>
        <w:t>הוספת תקנה 343ו</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10.11.2005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תשס"ו-2005</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681" w:history="1">
        <w:r w:rsidRPr="00C30006">
          <w:rPr>
            <w:rStyle w:val="Hyperlink"/>
            <w:rFonts w:cs="FrankRuehl" w:hint="cs"/>
            <w:vanish/>
            <w:szCs w:val="20"/>
            <w:shd w:val="clear" w:color="auto" w:fill="FFFF99"/>
            <w:rtl/>
          </w:rPr>
          <w:t>ק"ת תשס"ו מס' 6435</w:t>
        </w:r>
      </w:hyperlink>
      <w:r w:rsidRPr="00C30006">
        <w:rPr>
          <w:rStyle w:val="default"/>
          <w:rFonts w:cs="FrankRuehl" w:hint="cs"/>
          <w:vanish/>
          <w:sz w:val="20"/>
          <w:szCs w:val="20"/>
          <w:shd w:val="clear" w:color="auto" w:fill="FFFF99"/>
          <w:rtl/>
        </w:rPr>
        <w:t xml:space="preserve"> מיום 10.11.2005 עמ' 81</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החלפת תקנה 343ו</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strike/>
          <w:vanish/>
          <w:sz w:val="16"/>
          <w:szCs w:val="16"/>
          <w:u w:val="single"/>
          <w:shd w:val="clear" w:color="auto" w:fill="FFFF99"/>
          <w:rtl/>
        </w:rPr>
      </w:pPr>
      <w:r w:rsidRPr="00C30006">
        <w:rPr>
          <w:rStyle w:val="default"/>
          <w:rFonts w:cs="Miriam" w:hint="cs"/>
          <w:strike/>
          <w:vanish/>
          <w:sz w:val="16"/>
          <w:szCs w:val="16"/>
          <w:shd w:val="clear" w:color="auto" w:fill="FFFF99"/>
          <w:rtl/>
        </w:rPr>
        <w:t>תשובה לבקשה</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strike/>
          <w:vanish/>
          <w:sz w:val="22"/>
          <w:szCs w:val="22"/>
          <w:shd w:val="clear" w:color="auto" w:fill="FFFF99"/>
          <w:rtl/>
        </w:rPr>
        <w:t>343</w:t>
      </w:r>
      <w:r w:rsidRPr="00C30006">
        <w:rPr>
          <w:rStyle w:val="default"/>
          <w:rFonts w:cs="FrankRuehl"/>
          <w:strike/>
          <w:vanish/>
          <w:sz w:val="22"/>
          <w:szCs w:val="22"/>
          <w:shd w:val="clear" w:color="auto" w:fill="FFFF99"/>
          <w:rtl/>
        </w:rPr>
        <w:t>ו.</w:t>
      </w:r>
      <w:r w:rsidRPr="00C30006">
        <w:rPr>
          <w:rStyle w:val="default"/>
          <w:rFonts w:cs="FrankRuehl"/>
          <w:strike/>
          <w:vanish/>
          <w:sz w:val="22"/>
          <w:szCs w:val="22"/>
          <w:shd w:val="clear" w:color="auto" w:fill="FFFF99"/>
          <w:rtl/>
        </w:rPr>
        <w:tab/>
        <w:t>(א)</w:t>
      </w:r>
      <w:r w:rsidRPr="00C30006">
        <w:rPr>
          <w:rStyle w:val="default"/>
          <w:rFonts w:cs="FrankRuehl"/>
          <w:strike/>
          <w:vanish/>
          <w:sz w:val="22"/>
          <w:szCs w:val="22"/>
          <w:shd w:val="clear" w:color="auto" w:fill="FFFF99"/>
          <w:rtl/>
        </w:rPr>
        <w:tab/>
        <w:t>תשו</w:t>
      </w:r>
      <w:r w:rsidRPr="00C30006">
        <w:rPr>
          <w:rStyle w:val="default"/>
          <w:rFonts w:cs="FrankRuehl" w:hint="cs"/>
          <w:strike/>
          <w:vanish/>
          <w:sz w:val="22"/>
          <w:szCs w:val="22"/>
          <w:shd w:val="clear" w:color="auto" w:fill="FFFF99"/>
          <w:rtl/>
        </w:rPr>
        <w:t>בה לבקשה תוגש בשלושה עותקים, ואם המשיב מתנגד לבקשה, יפרט בה</w:t>
      </w:r>
      <w:r w:rsidRPr="00C30006">
        <w:rPr>
          <w:rStyle w:val="default"/>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 xml:space="preserve">את </w:t>
      </w:r>
      <w:r w:rsidRPr="00C30006">
        <w:rPr>
          <w:rStyle w:val="default"/>
          <w:rFonts w:cs="FrankRuehl"/>
          <w:strike/>
          <w:vanish/>
          <w:sz w:val="22"/>
          <w:szCs w:val="22"/>
          <w:shd w:val="clear" w:color="auto" w:fill="FFFF99"/>
          <w:rtl/>
        </w:rPr>
        <w:t>נ</w:t>
      </w:r>
      <w:r w:rsidRPr="00C30006">
        <w:rPr>
          <w:rStyle w:val="default"/>
          <w:rFonts w:cs="FrankRuehl" w:hint="cs"/>
          <w:strike/>
          <w:vanish/>
          <w:sz w:val="22"/>
          <w:szCs w:val="22"/>
          <w:shd w:val="clear" w:color="auto" w:fill="FFFF99"/>
          <w:rtl/>
        </w:rPr>
        <w:t>י</w:t>
      </w:r>
      <w:r w:rsidRPr="00C30006">
        <w:rPr>
          <w:rStyle w:val="default"/>
          <w:rFonts w:cs="FrankRuehl"/>
          <w:strike/>
          <w:vanish/>
          <w:sz w:val="22"/>
          <w:szCs w:val="22"/>
          <w:shd w:val="clear" w:color="auto" w:fill="FFFF99"/>
          <w:rtl/>
        </w:rPr>
        <w:t>מ</w:t>
      </w:r>
      <w:r w:rsidRPr="00C30006">
        <w:rPr>
          <w:rStyle w:val="default"/>
          <w:rFonts w:cs="FrankRuehl" w:hint="cs"/>
          <w:strike/>
          <w:vanish/>
          <w:sz w:val="22"/>
          <w:szCs w:val="22"/>
          <w:shd w:val="clear" w:color="auto" w:fill="FFFF99"/>
          <w:rtl/>
        </w:rPr>
        <w:t>וקיו.</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t>המש</w:t>
      </w:r>
      <w:r w:rsidRPr="00C30006">
        <w:rPr>
          <w:rStyle w:val="default"/>
          <w:rFonts w:cs="FrankRuehl" w:hint="cs"/>
          <w:strike/>
          <w:vanish/>
          <w:sz w:val="22"/>
          <w:szCs w:val="22"/>
          <w:shd w:val="clear" w:color="auto" w:fill="FFFF99"/>
          <w:rtl/>
        </w:rPr>
        <w:t>יב יצרף לתשובה תצהיר לאימות העובדות הכלולות בה, כל מסמך אחר</w:t>
      </w:r>
      <w:r w:rsidRPr="00C30006">
        <w:rPr>
          <w:rStyle w:val="default"/>
          <w:rFonts w:cs="FrankRuehl"/>
          <w:strike/>
          <w:vanish/>
          <w:sz w:val="22"/>
          <w:szCs w:val="22"/>
          <w:shd w:val="clear" w:color="auto" w:fill="FFFF99"/>
          <w:rtl/>
        </w:rPr>
        <w:t xml:space="preserve"> ש</w:t>
      </w:r>
      <w:r w:rsidRPr="00C30006">
        <w:rPr>
          <w:rStyle w:val="default"/>
          <w:rFonts w:cs="FrankRuehl" w:hint="cs"/>
          <w:strike/>
          <w:vanish/>
          <w:sz w:val="22"/>
          <w:szCs w:val="22"/>
          <w:shd w:val="clear" w:color="auto" w:fill="FFFF99"/>
          <w:rtl/>
        </w:rPr>
        <w:t>בידו לביסוס טענות</w:t>
      </w:r>
      <w:r w:rsidRPr="00C30006">
        <w:rPr>
          <w:rStyle w:val="default"/>
          <w:rFonts w:cs="FrankRuehl"/>
          <w:strike/>
          <w:vanish/>
          <w:sz w:val="22"/>
          <w:szCs w:val="22"/>
          <w:shd w:val="clear" w:color="auto" w:fill="FFFF99"/>
          <w:rtl/>
        </w:rPr>
        <w:t>יו, ו</w:t>
      </w:r>
      <w:r w:rsidRPr="00C30006">
        <w:rPr>
          <w:rStyle w:val="default"/>
          <w:rFonts w:cs="FrankRuehl" w:hint="cs"/>
          <w:strike/>
          <w:vanish/>
          <w:sz w:val="22"/>
          <w:szCs w:val="22"/>
          <w:shd w:val="clear" w:color="auto" w:fill="FFFF99"/>
          <w:rtl/>
        </w:rPr>
        <w:t>תרגום כאמור בתקנה 343ד(6); רצה המשיב לחלוק על פרטים הכלולים בחוות הדעת של המומחה לדין החוץ כאמור בתקנה 343ג(ב)(5), יצרף לתשובה חוות דעת של מומחה אחר לדין החוץ המבססת את התנגדותו.</w:t>
      </w:r>
    </w:p>
    <w:p w:rsidR="00DC7C3B" w:rsidRDefault="00DC7C3B">
      <w:pPr>
        <w:pStyle w:val="P00"/>
        <w:spacing w:before="0"/>
        <w:ind w:left="0" w:right="1134"/>
        <w:rPr>
          <w:rStyle w:val="default"/>
          <w:rFonts w:cs="FrankRuehl"/>
          <w:strike/>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(ג)</w:t>
      </w:r>
      <w:r w:rsidRPr="00C30006">
        <w:rPr>
          <w:rStyle w:val="default"/>
          <w:rFonts w:cs="FrankRuehl"/>
          <w:strike/>
          <w:vanish/>
          <w:sz w:val="22"/>
          <w:szCs w:val="22"/>
          <w:shd w:val="clear" w:color="auto" w:fill="FFFF99"/>
          <w:rtl/>
        </w:rPr>
        <w:tab/>
        <w:t>עות</w:t>
      </w:r>
      <w:r w:rsidRPr="00C30006">
        <w:rPr>
          <w:rStyle w:val="default"/>
          <w:rFonts w:cs="FrankRuehl" w:hint="cs"/>
          <w:strike/>
          <w:vanish/>
          <w:sz w:val="22"/>
          <w:szCs w:val="22"/>
          <w:shd w:val="clear" w:color="auto" w:fill="FFFF99"/>
          <w:rtl/>
        </w:rPr>
        <w:t>ק מן התשובה ומצורפיה יומצא למבקש.</w:t>
      </w:r>
      <w:bookmarkEnd w:id="846"/>
    </w:p>
    <w:p w:rsidR="00DC7C3B" w:rsidRDefault="00DC7C3B" w:rsidP="00997C54">
      <w:pPr>
        <w:pStyle w:val="P00"/>
        <w:spacing w:before="72"/>
        <w:ind w:left="0" w:right="1134"/>
        <w:rPr>
          <w:rStyle w:val="default"/>
          <w:rFonts w:cs="FrankRuehl" w:hint="cs"/>
          <w:rtl/>
        </w:rPr>
      </w:pPr>
      <w:bookmarkStart w:id="847" w:name="Seif598"/>
      <w:bookmarkEnd w:id="847"/>
      <w:r>
        <w:rPr>
          <w:lang w:val="he-IL"/>
        </w:rPr>
        <w:pict>
          <v:rect id="_x0000_s3164" style="position:absolute;left:0;text-align:left;margin-left:464.5pt;margin-top:8.05pt;width:75.05pt;height:19.7pt;z-index:251932160" o:allowincell="f" filled="f" stroked="f" strokecolor="lime" strokeweight=".25pt">
            <v:textbox style="mso-next-textbox:#_x0000_s3164" inset="0,0,0,0">
              <w:txbxContent>
                <w:p w:rsidR="00E30CE8" w:rsidRDefault="00E30CE8">
                  <w:pPr>
                    <w:spacing w:line="160" w:lineRule="exact"/>
                    <w:jc w:val="left"/>
                    <w:rPr>
                      <w:rFonts w:cs="Miriam" w:hint="cs"/>
                      <w:sz w:val="18"/>
                      <w:szCs w:val="18"/>
                      <w:rtl/>
                    </w:rPr>
                  </w:pPr>
                  <w:r>
                    <w:rPr>
                      <w:rFonts w:cs="Miriam" w:hint="cs"/>
                      <w:sz w:val="18"/>
                      <w:szCs w:val="18"/>
                      <w:rtl/>
                    </w:rPr>
                    <w:t>פניה לבית דין דתי</w:t>
                  </w:r>
                </w:p>
                <w:p w:rsidR="00E30CE8" w:rsidRDefault="00E30CE8">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tl/>
        </w:rPr>
        <w:t>343</w:t>
      </w:r>
      <w:r>
        <w:rPr>
          <w:rStyle w:val="default"/>
          <w:rFonts w:cs="FrankRuehl" w:hint="cs"/>
          <w:rtl/>
        </w:rPr>
        <w:t>ז.</w:t>
      </w:r>
      <w:r>
        <w:rPr>
          <w:rStyle w:val="default"/>
          <w:rFonts w:cs="FrankRuehl"/>
          <w:rtl/>
        </w:rPr>
        <w:tab/>
        <w:t>(א)</w:t>
      </w:r>
      <w:r>
        <w:rPr>
          <w:rStyle w:val="default"/>
          <w:rFonts w:cs="FrankRuehl" w:hint="cs"/>
          <w:rtl/>
        </w:rPr>
        <w:tab/>
      </w:r>
      <w:r>
        <w:rPr>
          <w:rStyle w:val="default"/>
          <w:rFonts w:cs="FrankRuehl"/>
          <w:rtl/>
        </w:rPr>
        <w:t>בית המשפט יפנה לראש בית הדין הדתי הנוגע בדבר כאמור</w:t>
      </w:r>
      <w:r>
        <w:rPr>
          <w:rStyle w:val="default"/>
          <w:rFonts w:cs="FrankRuehl" w:hint="cs"/>
          <w:rtl/>
        </w:rPr>
        <w:t xml:space="preserve"> </w:t>
      </w:r>
      <w:r>
        <w:rPr>
          <w:rStyle w:val="default"/>
          <w:rFonts w:cs="FrankRuehl"/>
          <w:rtl/>
        </w:rPr>
        <w:t>בסעיף 3(א) לחוק (להלן – בית הדין הדתי), על יסוד כתבי הטענות, או אם ראה צורך בכך, לאחר חקירת המצהירים על תצהיריהם.</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פניה כאמור בתקנת משנה (א) תישלח לפי טופס 43ג שבתוספת</w:t>
      </w:r>
      <w:r>
        <w:rPr>
          <w:rStyle w:val="default"/>
          <w:rFonts w:cs="FrankRuehl" w:hint="cs"/>
          <w:rtl/>
        </w:rPr>
        <w:t xml:space="preserve"> </w:t>
      </w:r>
      <w:r>
        <w:rPr>
          <w:rStyle w:val="default"/>
          <w:rFonts w:cs="FrankRuehl"/>
          <w:rtl/>
        </w:rPr>
        <w:t>הראשונה, בצירוף המסמכים האמורים בו; הודעה על הפניה תישלח לצדדים.</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מצא בית המשפט כי לא התקיימו התנאים האמורים בסעיף 3(א)</w:t>
      </w:r>
      <w:r>
        <w:rPr>
          <w:rStyle w:val="default"/>
          <w:rFonts w:cs="FrankRuehl" w:hint="cs"/>
          <w:rtl/>
        </w:rPr>
        <w:t xml:space="preserve"> </w:t>
      </w:r>
      <w:r>
        <w:rPr>
          <w:rStyle w:val="default"/>
          <w:rFonts w:cs="FrankRuehl"/>
          <w:rtl/>
        </w:rPr>
        <w:t>לחוק לצורך פניה לבית הדין הדתי, או כי נתקיימו התנאים לדיון בבית</w:t>
      </w:r>
      <w:r>
        <w:rPr>
          <w:rStyle w:val="default"/>
          <w:rFonts w:cs="FrankRuehl" w:hint="cs"/>
          <w:rtl/>
        </w:rPr>
        <w:t xml:space="preserve"> </w:t>
      </w:r>
      <w:r>
        <w:rPr>
          <w:rStyle w:val="default"/>
          <w:rFonts w:cs="FrankRuehl"/>
          <w:rtl/>
        </w:rPr>
        <w:t>המשפט לפי סעיף 3(ד) לחוק, ישלח הודעה על כך לצדדים, בצירוף קביעת בית הדין הדתי לפי סעיף 3(ד) לחוק, אם היתה, ויקבע מועד לדיון.</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48" w:name="Rov1090"/>
      <w:r w:rsidRPr="00C30006">
        <w:rPr>
          <w:rStyle w:val="default"/>
          <w:rFonts w:cs="FrankRuehl" w:hint="cs"/>
          <w:vanish/>
          <w:color w:val="FF0000"/>
          <w:sz w:val="20"/>
          <w:szCs w:val="20"/>
          <w:shd w:val="clear" w:color="auto" w:fill="FFFF99"/>
          <w:rtl/>
        </w:rPr>
        <w:t>מיום 1.6.1995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תשנ"ה-1995</w:t>
      </w:r>
    </w:p>
    <w:p w:rsidR="00DC7C3B" w:rsidRPr="00C30006" w:rsidRDefault="00DC7C3B">
      <w:pPr>
        <w:pStyle w:val="P00"/>
        <w:spacing w:before="0"/>
        <w:ind w:left="0" w:right="1134"/>
        <w:rPr>
          <w:rFonts w:cs="FrankRuehl" w:hint="cs"/>
          <w:b/>
          <w:bCs/>
          <w:vanish/>
          <w:szCs w:val="20"/>
          <w:shd w:val="clear" w:color="auto" w:fill="FFFF99"/>
          <w:rtl/>
        </w:rPr>
      </w:pPr>
      <w:hyperlink r:id="rId682" w:history="1">
        <w:r w:rsidRPr="00C30006">
          <w:rPr>
            <w:rStyle w:val="Hyperlink"/>
            <w:rFonts w:cs="FrankRuehl" w:hint="cs"/>
            <w:vanish/>
            <w:szCs w:val="20"/>
            <w:shd w:val="clear" w:color="auto" w:fill="FFFF99"/>
            <w:rtl/>
          </w:rPr>
          <w:t>ק"ת תשנ"ה מס' 5683</w:t>
        </w:r>
      </w:hyperlink>
      <w:r w:rsidRPr="00C30006">
        <w:rPr>
          <w:rStyle w:val="default"/>
          <w:rFonts w:cs="FrankRuehl" w:hint="cs"/>
          <w:vanish/>
          <w:sz w:val="20"/>
          <w:szCs w:val="20"/>
          <w:shd w:val="clear" w:color="auto" w:fill="FFFF99"/>
          <w:rtl/>
        </w:rPr>
        <w:t xml:space="preserve"> מיום 1.6.1995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1495</w:t>
      </w:r>
    </w:p>
    <w:p w:rsidR="00DC7C3B" w:rsidRPr="00C30006" w:rsidRDefault="00DC7C3B">
      <w:pPr>
        <w:pStyle w:val="medium2-header"/>
        <w:keepLines w:val="0"/>
        <w:spacing w:before="0"/>
        <w:ind w:left="0" w:right="1134"/>
        <w:jc w:val="both"/>
        <w:rPr>
          <w:rStyle w:val="default"/>
          <w:rFonts w:cs="FrankRuehl" w:hint="cs"/>
          <w:vanish/>
          <w:sz w:val="20"/>
          <w:szCs w:val="20"/>
          <w:shd w:val="clear" w:color="auto" w:fill="FFFF99"/>
          <w:rtl/>
        </w:rPr>
      </w:pPr>
      <w:r w:rsidRPr="00C30006">
        <w:rPr>
          <w:rFonts w:cs="FrankRuehl" w:hint="cs"/>
          <w:noProof/>
          <w:vanish/>
          <w:sz w:val="20"/>
          <w:szCs w:val="20"/>
          <w:shd w:val="clear" w:color="auto" w:fill="FFFF99"/>
          <w:rtl/>
        </w:rPr>
        <w:t>הוספת תקנה 343ז</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31.1.2001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תשס"א-2000</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683" w:history="1">
        <w:r w:rsidRPr="00C30006">
          <w:rPr>
            <w:rStyle w:val="Hyperlink"/>
            <w:rFonts w:cs="FrankRuehl" w:hint="cs"/>
            <w:vanish/>
            <w:szCs w:val="20"/>
            <w:shd w:val="clear" w:color="auto" w:fill="FFFF99"/>
            <w:rtl/>
          </w:rPr>
          <w:t>ק"ת תשס"א מס' 6071</w:t>
        </w:r>
      </w:hyperlink>
      <w:r w:rsidRPr="00C30006">
        <w:rPr>
          <w:rStyle w:val="default"/>
          <w:rFonts w:cs="FrankRuehl" w:hint="cs"/>
          <w:vanish/>
          <w:sz w:val="20"/>
          <w:szCs w:val="20"/>
          <w:shd w:val="clear" w:color="auto" w:fill="FFFF99"/>
          <w:rtl/>
        </w:rPr>
        <w:t xml:space="preserve"> מיום 17.12.2000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189</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ביטול תקנה 343ז</w:t>
      </w:r>
    </w:p>
    <w:p w:rsidR="00DC7C3B" w:rsidRPr="00C30006" w:rsidRDefault="00DC7C3B">
      <w:pPr>
        <w:pStyle w:val="P00"/>
        <w:ind w:left="0" w:right="1134"/>
        <w:rPr>
          <w:rStyle w:val="big-number"/>
          <w:rFonts w:cs="FrankRuehl" w:hint="cs"/>
          <w:vanish/>
          <w:sz w:val="20"/>
          <w:szCs w:val="20"/>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0"/>
        <w:ind w:left="0" w:right="1134"/>
        <w:rPr>
          <w:rStyle w:val="default"/>
          <w:rFonts w:cs="FrankRuehl"/>
          <w:strike/>
          <w:vanish/>
          <w:sz w:val="22"/>
          <w:szCs w:val="22"/>
          <w:shd w:val="clear" w:color="auto" w:fill="FFFF99"/>
          <w:rtl/>
        </w:rPr>
      </w:pPr>
      <w:r w:rsidRPr="00C30006">
        <w:rPr>
          <w:rStyle w:val="big-number"/>
          <w:rFonts w:cs="FrankRuehl"/>
          <w:strike/>
          <w:vanish/>
          <w:sz w:val="22"/>
          <w:szCs w:val="22"/>
          <w:shd w:val="clear" w:color="auto" w:fill="FFFF99"/>
          <w:rtl/>
        </w:rPr>
        <w:t>343</w:t>
      </w:r>
      <w:r w:rsidRPr="00C30006">
        <w:rPr>
          <w:rStyle w:val="default"/>
          <w:rFonts w:cs="FrankRuehl" w:hint="cs"/>
          <w:strike/>
          <w:vanish/>
          <w:sz w:val="22"/>
          <w:szCs w:val="22"/>
          <w:shd w:val="clear" w:color="auto" w:fill="FFFF99"/>
          <w:rtl/>
        </w:rPr>
        <w:t>ז</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העתק של כל בקשה ותשובה לבקשה, על מצורפיה, יומצא ליועץ המשפטי.</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הודיע היועץ המשפטי לממשלה או בא כוחו, תוך שלושים ימים מיום שהומצא לו העתק הבקשה או התשובה לבקשה, שברצונו להתייצב או לטעון- יוזמן לדיון.</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10.11.2005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תשס"ו-2005</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684" w:history="1">
        <w:r w:rsidRPr="00C30006">
          <w:rPr>
            <w:rStyle w:val="Hyperlink"/>
            <w:rFonts w:cs="FrankRuehl" w:hint="cs"/>
            <w:vanish/>
            <w:szCs w:val="20"/>
            <w:shd w:val="clear" w:color="auto" w:fill="FFFF99"/>
            <w:rtl/>
          </w:rPr>
          <w:t>ק"ת תשס"ו מס' 6435</w:t>
        </w:r>
      </w:hyperlink>
      <w:r w:rsidRPr="00C30006">
        <w:rPr>
          <w:rStyle w:val="default"/>
          <w:rFonts w:cs="FrankRuehl" w:hint="cs"/>
          <w:vanish/>
          <w:sz w:val="20"/>
          <w:szCs w:val="20"/>
          <w:shd w:val="clear" w:color="auto" w:fill="FFFF99"/>
          <w:rtl/>
        </w:rPr>
        <w:t xml:space="preserve"> מיום 10.11.2005 עמ' 81</w:t>
      </w:r>
    </w:p>
    <w:p w:rsidR="00DC7C3B" w:rsidRDefault="00DC7C3B">
      <w:pPr>
        <w:pStyle w:val="P00"/>
        <w:spacing w:before="0"/>
        <w:ind w:left="0" w:right="1134"/>
        <w:rPr>
          <w:rStyle w:val="default"/>
          <w:rFonts w:cs="FrankRuehl" w:hint="cs"/>
          <w:b/>
          <w:bCs/>
          <w:sz w:val="2"/>
          <w:szCs w:val="2"/>
          <w:shd w:val="clear" w:color="auto" w:fill="FFFF99"/>
          <w:rtl/>
        </w:rPr>
      </w:pPr>
      <w:r w:rsidRPr="00C30006">
        <w:rPr>
          <w:rStyle w:val="default"/>
          <w:rFonts w:cs="FrankRuehl" w:hint="cs"/>
          <w:b/>
          <w:bCs/>
          <w:vanish/>
          <w:sz w:val="20"/>
          <w:szCs w:val="20"/>
          <w:shd w:val="clear" w:color="auto" w:fill="FFFF99"/>
          <w:rtl/>
        </w:rPr>
        <w:t>הוספת תקנה 343ז</w:t>
      </w:r>
      <w:bookmarkEnd w:id="848"/>
    </w:p>
    <w:p w:rsidR="00DC7C3B" w:rsidRDefault="00DC7C3B" w:rsidP="00997C54">
      <w:pPr>
        <w:pStyle w:val="P00"/>
        <w:spacing w:before="72"/>
        <w:ind w:left="0" w:right="1134"/>
        <w:rPr>
          <w:rStyle w:val="default"/>
          <w:rFonts w:cs="FrankRuehl" w:hint="cs"/>
          <w:rtl/>
        </w:rPr>
      </w:pPr>
      <w:bookmarkStart w:id="849" w:name="Seif599"/>
      <w:bookmarkEnd w:id="849"/>
      <w:r>
        <w:rPr>
          <w:lang w:val="he-IL"/>
        </w:rPr>
        <w:pict>
          <v:rect id="_x0000_s3165" style="position:absolute;left:0;text-align:left;margin-left:464.5pt;margin-top:8.05pt;width:75.05pt;height:28.3pt;z-index:251933184" o:allowincell="f" filled="f" stroked="f" strokecolor="lime" strokeweight=".25pt">
            <v:textbox style="mso-next-textbox:#_x0000_s3165" inset="0,0,0,0">
              <w:txbxContent>
                <w:p w:rsidR="00E30CE8" w:rsidRDefault="00E30CE8">
                  <w:pPr>
                    <w:spacing w:line="160" w:lineRule="exact"/>
                    <w:jc w:val="left"/>
                    <w:rPr>
                      <w:rFonts w:cs="Miriam" w:hint="cs"/>
                      <w:sz w:val="18"/>
                      <w:szCs w:val="18"/>
                      <w:rtl/>
                    </w:rPr>
                  </w:pPr>
                  <w:r>
                    <w:rPr>
                      <w:rFonts w:cs="Miriam" w:hint="cs"/>
                      <w:sz w:val="18"/>
                      <w:szCs w:val="18"/>
                      <w:rtl/>
                    </w:rPr>
                    <w:t>הודעה על העברת תובענה לבית דין דתי</w:t>
                  </w:r>
                </w:p>
                <w:p w:rsidR="00E30CE8" w:rsidRDefault="00E30CE8">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tl/>
        </w:rPr>
        <w:t>343</w:t>
      </w:r>
      <w:r>
        <w:rPr>
          <w:rStyle w:val="default"/>
          <w:rFonts w:cs="FrankRuehl" w:hint="cs"/>
          <w:rtl/>
        </w:rPr>
        <w:t xml:space="preserve">ז1. </w:t>
      </w:r>
      <w:r>
        <w:rPr>
          <w:rStyle w:val="default"/>
          <w:rFonts w:cs="FrankRuehl"/>
          <w:rtl/>
        </w:rPr>
        <w:t>הועברה התובענה לבית דין דתי בהתאם לסעיף 3(ג) לחוק, ישלח</w:t>
      </w:r>
      <w:r>
        <w:rPr>
          <w:rStyle w:val="default"/>
          <w:rFonts w:cs="FrankRuehl" w:hint="cs"/>
          <w:rtl/>
        </w:rPr>
        <w:t xml:space="preserve"> </w:t>
      </w:r>
      <w:r>
        <w:rPr>
          <w:rStyle w:val="default"/>
          <w:rFonts w:cs="FrankRuehl"/>
          <w:rtl/>
        </w:rPr>
        <w:t>בית המשפט הודעה על כך לצדדים וליועץ המשפטי לממשלה, בצירוף הקביעה של בית הדין הדתי לפי הסעיף האמור.</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50" w:name="Rov1091"/>
      <w:r w:rsidRPr="00C30006">
        <w:rPr>
          <w:rStyle w:val="default"/>
          <w:rFonts w:cs="FrankRuehl" w:hint="cs"/>
          <w:vanish/>
          <w:color w:val="FF0000"/>
          <w:sz w:val="20"/>
          <w:szCs w:val="20"/>
          <w:shd w:val="clear" w:color="auto" w:fill="FFFF99"/>
          <w:rtl/>
        </w:rPr>
        <w:t>מיום 10.11.2005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תשס"ו-2005</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685" w:history="1">
        <w:r w:rsidRPr="00C30006">
          <w:rPr>
            <w:rStyle w:val="Hyperlink"/>
            <w:rFonts w:cs="FrankRuehl" w:hint="cs"/>
            <w:vanish/>
            <w:szCs w:val="20"/>
            <w:shd w:val="clear" w:color="auto" w:fill="FFFF99"/>
            <w:rtl/>
          </w:rPr>
          <w:t>ק"ת תשס"ו מס' 6435</w:t>
        </w:r>
      </w:hyperlink>
      <w:r w:rsidRPr="00C30006">
        <w:rPr>
          <w:rStyle w:val="default"/>
          <w:rFonts w:cs="FrankRuehl" w:hint="cs"/>
          <w:vanish/>
          <w:sz w:val="20"/>
          <w:szCs w:val="20"/>
          <w:shd w:val="clear" w:color="auto" w:fill="FFFF99"/>
          <w:rtl/>
        </w:rPr>
        <w:t xml:space="preserve"> מיום 10.11.2005 עמ' 81</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343ז1</w:t>
      </w:r>
      <w:bookmarkEnd w:id="850"/>
    </w:p>
    <w:p w:rsidR="00DC7C3B" w:rsidRDefault="00DC7C3B" w:rsidP="00997C54">
      <w:pPr>
        <w:pStyle w:val="P00"/>
        <w:spacing w:before="72"/>
        <w:ind w:left="0" w:right="1134"/>
        <w:rPr>
          <w:rStyle w:val="default"/>
          <w:rFonts w:cs="FrankRuehl"/>
          <w:rtl/>
        </w:rPr>
      </w:pPr>
      <w:bookmarkStart w:id="851" w:name="Seif600"/>
      <w:bookmarkEnd w:id="851"/>
      <w:r>
        <w:rPr>
          <w:lang w:val="he-IL"/>
        </w:rPr>
        <w:pict>
          <v:rect id="_x0000_s3166" style="position:absolute;left:0;text-align:left;margin-left:464.5pt;margin-top:8.05pt;width:75.05pt;height:33.35pt;z-index:251934208" o:allowincell="f" filled="f" stroked="f" strokecolor="lime" strokeweight=".25pt">
            <v:textbox style="mso-next-textbox:#_x0000_s3166" inset="0,0,0,0">
              <w:txbxContent>
                <w:p w:rsidR="00E30CE8" w:rsidRDefault="00E30CE8">
                  <w:pPr>
                    <w:spacing w:line="160" w:lineRule="exact"/>
                    <w:jc w:val="left"/>
                    <w:rPr>
                      <w:rFonts w:cs="Miriam"/>
                      <w:noProof/>
                      <w:sz w:val="18"/>
                      <w:szCs w:val="18"/>
                      <w:rtl/>
                    </w:rPr>
                  </w:pPr>
                  <w:r>
                    <w:rPr>
                      <w:rFonts w:cs="Miriam"/>
                      <w:sz w:val="18"/>
                      <w:szCs w:val="18"/>
                      <w:rtl/>
                    </w:rPr>
                    <w:t>הדיו</w:t>
                  </w:r>
                  <w:r>
                    <w:rPr>
                      <w:rFonts w:cs="Miriam" w:hint="cs"/>
                      <w:sz w:val="18"/>
                      <w:szCs w:val="18"/>
                      <w:rtl/>
                    </w:rPr>
                    <w:t>ן בתובענה</w:t>
                  </w:r>
                </w:p>
                <w:p w:rsidR="00E30CE8" w:rsidRDefault="00E30CE8">
                  <w:pPr>
                    <w:spacing w:line="160" w:lineRule="exact"/>
                    <w:jc w:val="left"/>
                    <w:rPr>
                      <w:rFonts w:cs="Miriam" w:hint="cs"/>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תשנ"ה-</w:t>
                  </w:r>
                  <w:r>
                    <w:rPr>
                      <w:rFonts w:cs="Miriam"/>
                      <w:sz w:val="18"/>
                      <w:szCs w:val="18"/>
                      <w:rtl/>
                    </w:rPr>
                    <w:t>1995</w:t>
                  </w:r>
                </w:p>
                <w:p w:rsidR="00E30CE8" w:rsidRDefault="00E30CE8">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tl/>
        </w:rPr>
        <w:t>343</w:t>
      </w:r>
      <w:r>
        <w:rPr>
          <w:rStyle w:val="default"/>
          <w:rFonts w:cs="FrankRuehl"/>
          <w:rtl/>
        </w:rPr>
        <w:t>ח.</w:t>
      </w:r>
      <w:r>
        <w:rPr>
          <w:rStyle w:val="default"/>
          <w:rFonts w:cs="FrankRuehl" w:hint="cs"/>
          <w:rtl/>
        </w:rPr>
        <w:t xml:space="preserve"> </w:t>
      </w:r>
      <w:r>
        <w:rPr>
          <w:rStyle w:val="default"/>
          <w:rFonts w:cs="FrankRuehl"/>
          <w:rtl/>
        </w:rPr>
        <w:t>(א)</w:t>
      </w:r>
      <w:r>
        <w:rPr>
          <w:rStyle w:val="default"/>
          <w:rFonts w:cs="FrankRuehl"/>
          <w:rtl/>
        </w:rPr>
        <w:tab/>
        <w:t>הוג</w:t>
      </w:r>
      <w:r>
        <w:rPr>
          <w:rStyle w:val="default"/>
          <w:rFonts w:cs="FrankRuehl" w:hint="cs"/>
          <w:rtl/>
        </w:rPr>
        <w:t>ש לבית המשפט הסכם גירושין, יברר בית המשפט אם הוא נעשה מרצון חופשי, יבדוק את ההסכם על פי הדין החל עליו, ורשאי הוא לאשר את ההסכם.</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הוגש לבית המשפט הסכם גירושין יחליט בית המשפט בענייני התרת הנישואין על פי הדין החל לפי החוק.</w:t>
      </w:r>
    </w:p>
    <w:p w:rsidR="00DC7C3B" w:rsidRDefault="00DC7C3B">
      <w:pPr>
        <w:pStyle w:val="P00"/>
        <w:spacing w:before="72"/>
        <w:ind w:left="0" w:right="1134"/>
        <w:rPr>
          <w:rStyle w:val="default"/>
          <w:rFonts w:cs="FrankRuehl" w:hint="cs"/>
          <w:rtl/>
        </w:rPr>
      </w:pPr>
      <w:r>
        <w:rPr>
          <w:rFonts w:cs="FrankRuehl"/>
          <w:rtl/>
          <w:lang w:val="he-IL"/>
        </w:rPr>
        <w:pict>
          <v:shape id="_x0000_s3167" type="#_x0000_t202" style="position:absolute;left:0;text-align:left;margin-left:470.25pt;margin-top:7.1pt;width:1in;height:11.2pt;z-index:251935232" filled="f" stroked="f">
            <v:textbox inset="1mm,0,1mm,0">
              <w:txbxContent>
                <w:p w:rsidR="00E30CE8" w:rsidRDefault="00E30CE8">
                  <w:pPr>
                    <w:spacing w:line="160" w:lineRule="exact"/>
                    <w:jc w:val="left"/>
                    <w:rPr>
                      <w:rFonts w:cs="Miriam" w:hint="cs"/>
                      <w:sz w:val="18"/>
                      <w:szCs w:val="18"/>
                      <w:rtl/>
                    </w:rPr>
                  </w:pPr>
                  <w:r>
                    <w:rPr>
                      <w:rFonts w:cs="Miriam" w:hint="cs"/>
                      <w:sz w:val="18"/>
                      <w:szCs w:val="18"/>
                      <w:rtl/>
                    </w:rPr>
                    <w:t>תק' תשס"ו-2005</w:t>
                  </w:r>
                </w:p>
              </w:txbxContent>
            </v:textbox>
            <w10:anchorlock/>
          </v:shape>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(נמחקה).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52" w:name="Rov1092"/>
      <w:r w:rsidRPr="00C30006">
        <w:rPr>
          <w:rStyle w:val="default"/>
          <w:rFonts w:cs="FrankRuehl" w:hint="cs"/>
          <w:vanish/>
          <w:color w:val="FF0000"/>
          <w:sz w:val="20"/>
          <w:szCs w:val="20"/>
          <w:shd w:val="clear" w:color="auto" w:fill="FFFF99"/>
          <w:rtl/>
        </w:rPr>
        <w:t>מיום 1.6.1995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תשנ"ה-1995</w:t>
      </w:r>
    </w:p>
    <w:p w:rsidR="00DC7C3B" w:rsidRPr="00C30006" w:rsidRDefault="00DC7C3B">
      <w:pPr>
        <w:pStyle w:val="P00"/>
        <w:spacing w:before="0"/>
        <w:ind w:left="0" w:right="1134"/>
        <w:rPr>
          <w:rFonts w:cs="FrankRuehl" w:hint="cs"/>
          <w:b/>
          <w:bCs/>
          <w:vanish/>
          <w:szCs w:val="20"/>
          <w:shd w:val="clear" w:color="auto" w:fill="FFFF99"/>
          <w:rtl/>
        </w:rPr>
      </w:pPr>
      <w:hyperlink r:id="rId686" w:history="1">
        <w:r w:rsidRPr="00C30006">
          <w:rPr>
            <w:rStyle w:val="Hyperlink"/>
            <w:rFonts w:cs="FrankRuehl" w:hint="cs"/>
            <w:vanish/>
            <w:szCs w:val="20"/>
            <w:shd w:val="clear" w:color="auto" w:fill="FFFF99"/>
            <w:rtl/>
          </w:rPr>
          <w:t>ק"ת תשנ"ה מס' 5683</w:t>
        </w:r>
      </w:hyperlink>
      <w:r w:rsidRPr="00C30006">
        <w:rPr>
          <w:rStyle w:val="default"/>
          <w:rFonts w:cs="FrankRuehl" w:hint="cs"/>
          <w:vanish/>
          <w:sz w:val="20"/>
          <w:szCs w:val="20"/>
          <w:shd w:val="clear" w:color="auto" w:fill="FFFF99"/>
          <w:rtl/>
        </w:rPr>
        <w:t xml:space="preserve"> מיום 1.6.1995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1495</w:t>
      </w:r>
    </w:p>
    <w:p w:rsidR="00DC7C3B" w:rsidRPr="00C30006" w:rsidRDefault="00DC7C3B">
      <w:pPr>
        <w:pStyle w:val="medium2-header"/>
        <w:keepLines w:val="0"/>
        <w:spacing w:before="0"/>
        <w:ind w:left="0" w:right="1134"/>
        <w:jc w:val="both"/>
        <w:rPr>
          <w:rFonts w:cs="FrankRuehl" w:hint="cs"/>
          <w:noProof/>
          <w:vanish/>
          <w:sz w:val="20"/>
          <w:szCs w:val="20"/>
          <w:shd w:val="clear" w:color="auto" w:fill="FFFF99"/>
          <w:rtl/>
        </w:rPr>
      </w:pPr>
      <w:r w:rsidRPr="00C30006">
        <w:rPr>
          <w:rFonts w:cs="FrankRuehl" w:hint="cs"/>
          <w:noProof/>
          <w:vanish/>
          <w:sz w:val="20"/>
          <w:szCs w:val="20"/>
          <w:shd w:val="clear" w:color="auto" w:fill="FFFF99"/>
          <w:rtl/>
        </w:rPr>
        <w:t>הוספת תקנה 343ח</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10.11.2005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תשס"ו-2005</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687" w:history="1">
        <w:r w:rsidRPr="00C30006">
          <w:rPr>
            <w:rStyle w:val="Hyperlink"/>
            <w:rFonts w:cs="FrankRuehl" w:hint="cs"/>
            <w:vanish/>
            <w:szCs w:val="20"/>
            <w:shd w:val="clear" w:color="auto" w:fill="FFFF99"/>
            <w:rtl/>
          </w:rPr>
          <w:t>ק"ת תשס"ו מס' 6435</w:t>
        </w:r>
      </w:hyperlink>
      <w:r w:rsidRPr="00C30006">
        <w:rPr>
          <w:rStyle w:val="default"/>
          <w:rFonts w:cs="FrankRuehl" w:hint="cs"/>
          <w:vanish/>
          <w:sz w:val="20"/>
          <w:szCs w:val="20"/>
          <w:shd w:val="clear" w:color="auto" w:fill="FFFF99"/>
          <w:rtl/>
        </w:rPr>
        <w:t xml:space="preserve"> מיום 10.11.2005 עמ' 80</w:t>
      </w:r>
    </w:p>
    <w:p w:rsidR="00DC7C3B" w:rsidRPr="00C30006" w:rsidRDefault="00DC7C3B">
      <w:pPr>
        <w:pStyle w:val="P00"/>
        <w:ind w:left="0" w:right="1134"/>
        <w:rPr>
          <w:rStyle w:val="default"/>
          <w:rFonts w:cs="Miriam" w:hint="cs"/>
          <w:vanish/>
          <w:sz w:val="16"/>
          <w:szCs w:val="16"/>
          <w:u w:val="single"/>
          <w:shd w:val="clear" w:color="auto" w:fill="FFFF99"/>
          <w:rtl/>
        </w:rPr>
      </w:pPr>
      <w:r w:rsidRPr="00C30006">
        <w:rPr>
          <w:rStyle w:val="default"/>
          <w:rFonts w:cs="Miriam" w:hint="cs"/>
          <w:vanish/>
          <w:sz w:val="16"/>
          <w:szCs w:val="16"/>
          <w:shd w:val="clear" w:color="auto" w:fill="FFFF99"/>
          <w:rtl/>
        </w:rPr>
        <w:t xml:space="preserve">הדיון </w:t>
      </w:r>
      <w:r w:rsidRPr="00C30006">
        <w:rPr>
          <w:rStyle w:val="default"/>
          <w:rFonts w:cs="Miriam" w:hint="cs"/>
          <w:strike/>
          <w:vanish/>
          <w:sz w:val="16"/>
          <w:szCs w:val="16"/>
          <w:shd w:val="clear" w:color="auto" w:fill="FFFF99"/>
          <w:rtl/>
        </w:rPr>
        <w:t>בבקשה</w:t>
      </w:r>
      <w:r w:rsidRPr="00C30006">
        <w:rPr>
          <w:rStyle w:val="default"/>
          <w:rFonts w:cs="Miriam" w:hint="cs"/>
          <w:vanish/>
          <w:sz w:val="16"/>
          <w:szCs w:val="16"/>
          <w:shd w:val="clear" w:color="auto" w:fill="FFFF99"/>
          <w:rtl/>
        </w:rPr>
        <w:t xml:space="preserve"> </w:t>
      </w:r>
      <w:r w:rsidRPr="00C30006">
        <w:rPr>
          <w:rStyle w:val="default"/>
          <w:rFonts w:cs="Miriam" w:hint="cs"/>
          <w:vanish/>
          <w:sz w:val="16"/>
          <w:szCs w:val="16"/>
          <w:u w:val="single"/>
          <w:shd w:val="clear" w:color="auto" w:fill="FFFF99"/>
          <w:rtl/>
        </w:rPr>
        <w:t>בתובענה</w:t>
      </w:r>
    </w:p>
    <w:p w:rsidR="00DC7C3B" w:rsidRPr="00C30006" w:rsidRDefault="00DC7C3B">
      <w:pPr>
        <w:pStyle w:val="P00"/>
        <w:spacing w:before="0"/>
        <w:ind w:left="0" w:right="1134"/>
        <w:rPr>
          <w:rStyle w:val="default"/>
          <w:rFonts w:cs="FrankRuehl"/>
          <w:vanish/>
          <w:sz w:val="22"/>
          <w:szCs w:val="22"/>
          <w:shd w:val="clear" w:color="auto" w:fill="FFFF99"/>
          <w:rtl/>
        </w:rPr>
      </w:pPr>
      <w:r w:rsidRPr="00C30006">
        <w:rPr>
          <w:rStyle w:val="big-number"/>
          <w:rFonts w:cs="FrankRuehl"/>
          <w:vanish/>
          <w:sz w:val="22"/>
          <w:szCs w:val="22"/>
          <w:shd w:val="clear" w:color="auto" w:fill="FFFF99"/>
          <w:rtl/>
        </w:rPr>
        <w:t>343</w:t>
      </w:r>
      <w:r w:rsidRPr="00C30006">
        <w:rPr>
          <w:rStyle w:val="default"/>
          <w:rFonts w:cs="FrankRuehl"/>
          <w:vanish/>
          <w:sz w:val="22"/>
          <w:szCs w:val="22"/>
          <w:shd w:val="clear" w:color="auto" w:fill="FFFF99"/>
          <w:rtl/>
        </w:rPr>
        <w:t>ח.</w:t>
      </w: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הוג</w:t>
      </w:r>
      <w:r w:rsidRPr="00C30006">
        <w:rPr>
          <w:rStyle w:val="default"/>
          <w:rFonts w:cs="FrankRuehl" w:hint="cs"/>
          <w:vanish/>
          <w:sz w:val="22"/>
          <w:szCs w:val="22"/>
          <w:shd w:val="clear" w:color="auto" w:fill="FFFF99"/>
          <w:rtl/>
        </w:rPr>
        <w:t>ש לבית המשפט הסכם גירושין, יברר בית המשפט אם הוא נעשה מרצון חופשי, יבדוק את ההסכם על פי הדין החל עליו, ורשאי הוא לאשר את ההסכם.</w:t>
      </w:r>
    </w:p>
    <w:p w:rsidR="00DC7C3B" w:rsidRPr="00C30006" w:rsidRDefault="00DC7C3B">
      <w:pPr>
        <w:pStyle w:val="P00"/>
        <w:spacing w:before="0"/>
        <w:ind w:left="0" w:right="1134"/>
        <w:rPr>
          <w:rStyle w:val="default"/>
          <w:rFonts w:cs="FrankRuehl"/>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 xml:space="preserve">לא </w:t>
      </w:r>
      <w:r w:rsidRPr="00C30006">
        <w:rPr>
          <w:rStyle w:val="default"/>
          <w:rFonts w:cs="FrankRuehl" w:hint="cs"/>
          <w:vanish/>
          <w:sz w:val="22"/>
          <w:szCs w:val="22"/>
          <w:shd w:val="clear" w:color="auto" w:fill="FFFF99"/>
          <w:rtl/>
        </w:rPr>
        <w:t>הוגש לבית המשפט הסכם גירושין יחליט בית המשפט בענייני התרת הנישואין על פי הדין החל לפי החוק.</w:t>
      </w:r>
    </w:p>
    <w:p w:rsidR="00DC7C3B" w:rsidRDefault="00DC7C3B">
      <w:pPr>
        <w:pStyle w:val="P00"/>
        <w:spacing w:before="0"/>
        <w:ind w:left="0" w:right="1134"/>
        <w:rPr>
          <w:rStyle w:val="default"/>
          <w:rFonts w:cs="FrankRuehl" w:hint="cs"/>
          <w:strike/>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ג)</w:t>
      </w:r>
      <w:r w:rsidRPr="00C30006">
        <w:rPr>
          <w:rStyle w:val="default"/>
          <w:rFonts w:cs="FrankRuehl"/>
          <w:strike/>
          <w:vanish/>
          <w:sz w:val="22"/>
          <w:szCs w:val="22"/>
          <w:shd w:val="clear" w:color="auto" w:fill="FFFF99"/>
          <w:rtl/>
        </w:rPr>
        <w:tab/>
        <w:t>הבק</w:t>
      </w:r>
      <w:r w:rsidRPr="00C30006">
        <w:rPr>
          <w:rStyle w:val="default"/>
          <w:rFonts w:cs="FrankRuehl" w:hint="cs"/>
          <w:strike/>
          <w:vanish/>
          <w:sz w:val="22"/>
          <w:szCs w:val="22"/>
          <w:shd w:val="clear" w:color="auto" w:fill="FFFF99"/>
          <w:rtl/>
        </w:rPr>
        <w:t>שה תוגש בדרך המפורטת בסימן ב' של פרק כ'.</w:t>
      </w:r>
      <w:bookmarkEnd w:id="852"/>
    </w:p>
    <w:p w:rsidR="00DC7C3B" w:rsidRDefault="00DC7C3B" w:rsidP="00997C54">
      <w:pPr>
        <w:pStyle w:val="P00"/>
        <w:spacing w:before="72"/>
        <w:ind w:left="0" w:right="1134"/>
        <w:rPr>
          <w:rStyle w:val="default"/>
          <w:rFonts w:cs="FrankRuehl" w:hint="cs"/>
          <w:rtl/>
        </w:rPr>
      </w:pPr>
      <w:bookmarkStart w:id="853" w:name="Seif601"/>
      <w:bookmarkEnd w:id="853"/>
      <w:r>
        <w:rPr>
          <w:lang w:val="he-IL"/>
        </w:rPr>
        <w:pict>
          <v:rect id="_x0000_s3168" style="position:absolute;left:0;text-align:left;margin-left:464.5pt;margin-top:8.05pt;width:75.05pt;height:16pt;z-index:251936256" o:allowincell="f" filled="f" stroked="f" strokecolor="lime" strokeweight=".25pt">
            <v:textbox style="mso-next-textbox:#_x0000_s3168" inset="0,0,0,0">
              <w:txbxContent>
                <w:p w:rsidR="00E30CE8" w:rsidRDefault="00E30CE8">
                  <w:pPr>
                    <w:spacing w:line="160" w:lineRule="exact"/>
                    <w:jc w:val="left"/>
                    <w:rPr>
                      <w:rFonts w:cs="Miriam"/>
                      <w:noProof/>
                      <w:sz w:val="18"/>
                      <w:szCs w:val="18"/>
                      <w:rtl/>
                    </w:rPr>
                  </w:pPr>
                  <w:r>
                    <w:rPr>
                      <w:rFonts w:cs="Miriam"/>
                      <w:sz w:val="18"/>
                      <w:szCs w:val="18"/>
                      <w:rtl/>
                    </w:rPr>
                    <w:t>פ</w:t>
                  </w:r>
                  <w:r>
                    <w:rPr>
                      <w:rFonts w:cs="Miriam" w:hint="cs"/>
                      <w:sz w:val="18"/>
                      <w:szCs w:val="18"/>
                      <w:rtl/>
                    </w:rPr>
                    <w:t xml:space="preserve">סק </w:t>
                  </w:r>
                  <w:r>
                    <w:rPr>
                      <w:rFonts w:cs="Miriam"/>
                      <w:sz w:val="18"/>
                      <w:szCs w:val="18"/>
                      <w:rtl/>
                    </w:rPr>
                    <w:t>ד</w:t>
                  </w:r>
                  <w:r>
                    <w:rPr>
                      <w:rFonts w:cs="Miriam" w:hint="cs"/>
                      <w:sz w:val="18"/>
                      <w:szCs w:val="18"/>
                      <w:rtl/>
                    </w:rPr>
                    <w:t>ין להתרת נישואין</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2) תשנ"ה</w:t>
                  </w:r>
                  <w:r>
                    <w:rPr>
                      <w:rFonts w:cs="Miriam"/>
                      <w:sz w:val="18"/>
                      <w:szCs w:val="18"/>
                      <w:rtl/>
                    </w:rPr>
                    <w:t>–1995</w:t>
                  </w:r>
                </w:p>
              </w:txbxContent>
            </v:textbox>
            <w10:anchorlock/>
          </v:rect>
        </w:pict>
      </w:r>
      <w:r>
        <w:rPr>
          <w:rStyle w:val="big-number"/>
          <w:rtl/>
        </w:rPr>
        <w:t>343</w:t>
      </w:r>
      <w:r w:rsidR="006B11D3">
        <w:rPr>
          <w:rStyle w:val="default"/>
          <w:rFonts w:cs="FrankRuehl"/>
          <w:rtl/>
        </w:rPr>
        <w:t>ט.</w:t>
      </w:r>
      <w:r w:rsidR="006B11D3">
        <w:rPr>
          <w:rStyle w:val="default"/>
          <w:rFonts w:cs="FrankRuehl" w:hint="cs"/>
          <w:rtl/>
        </w:rPr>
        <w:t xml:space="preserve"> </w:t>
      </w:r>
      <w:r>
        <w:rPr>
          <w:rStyle w:val="default"/>
          <w:rFonts w:cs="FrankRuehl"/>
          <w:rtl/>
        </w:rPr>
        <w:t>בתי</w:t>
      </w:r>
      <w:r>
        <w:rPr>
          <w:rStyle w:val="default"/>
          <w:rFonts w:cs="FrankRuehl" w:hint="cs"/>
          <w:rtl/>
        </w:rPr>
        <w:t xml:space="preserve">תו פסק דין לענין התרת נישואין רשאי בית המשפט לקבוע מהו המועד שבו רואים </w:t>
      </w:r>
      <w:r>
        <w:rPr>
          <w:rStyle w:val="default"/>
          <w:rFonts w:cs="FrankRuehl"/>
          <w:rtl/>
        </w:rPr>
        <w:t>את</w:t>
      </w:r>
      <w:r>
        <w:rPr>
          <w:rStyle w:val="default"/>
          <w:rFonts w:cs="FrankRuehl" w:hint="cs"/>
          <w:rtl/>
        </w:rPr>
        <w:t xml:space="preserve"> בני הזוג כפנויים לענין עבירת ריבוי נישואין; לא עשה כן </w:t>
      </w:r>
      <w:r>
        <w:rPr>
          <w:rStyle w:val="default"/>
          <w:rFonts w:cs="FrankRuehl"/>
          <w:rtl/>
        </w:rPr>
        <w:t>– רו</w:t>
      </w:r>
      <w:r>
        <w:rPr>
          <w:rStyle w:val="default"/>
          <w:rFonts w:cs="FrankRuehl" w:hint="cs"/>
          <w:rtl/>
        </w:rPr>
        <w:t>אים את בני הזוג כפנויים רק משעה שפסק הדין הוא חלוט.</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54" w:name="Rov1093"/>
      <w:r w:rsidRPr="00C30006">
        <w:rPr>
          <w:rStyle w:val="default"/>
          <w:rFonts w:cs="FrankRuehl" w:hint="cs"/>
          <w:vanish/>
          <w:color w:val="FF0000"/>
          <w:sz w:val="20"/>
          <w:szCs w:val="20"/>
          <w:shd w:val="clear" w:color="auto" w:fill="FFFF99"/>
          <w:rtl/>
        </w:rPr>
        <w:t>מיום 1.6.1995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תשנ"ה-1995</w:t>
      </w:r>
    </w:p>
    <w:p w:rsidR="00DC7C3B" w:rsidRPr="00C30006" w:rsidRDefault="00DC7C3B">
      <w:pPr>
        <w:pStyle w:val="P00"/>
        <w:spacing w:before="0"/>
        <w:ind w:left="0" w:right="1134"/>
        <w:rPr>
          <w:rFonts w:cs="FrankRuehl" w:hint="cs"/>
          <w:b/>
          <w:bCs/>
          <w:vanish/>
          <w:szCs w:val="20"/>
          <w:shd w:val="clear" w:color="auto" w:fill="FFFF99"/>
          <w:rtl/>
        </w:rPr>
      </w:pPr>
      <w:hyperlink r:id="rId688" w:history="1">
        <w:r w:rsidRPr="00C30006">
          <w:rPr>
            <w:rStyle w:val="Hyperlink"/>
            <w:rFonts w:cs="FrankRuehl" w:hint="cs"/>
            <w:vanish/>
            <w:szCs w:val="20"/>
            <w:shd w:val="clear" w:color="auto" w:fill="FFFF99"/>
            <w:rtl/>
          </w:rPr>
          <w:t>ק"ת תשנ"ה מס' 5683</w:t>
        </w:r>
      </w:hyperlink>
      <w:r w:rsidRPr="00C30006">
        <w:rPr>
          <w:rStyle w:val="default"/>
          <w:rFonts w:cs="FrankRuehl" w:hint="cs"/>
          <w:vanish/>
          <w:sz w:val="20"/>
          <w:szCs w:val="20"/>
          <w:shd w:val="clear" w:color="auto" w:fill="FFFF99"/>
          <w:rtl/>
        </w:rPr>
        <w:t xml:space="preserve"> מיום 1.6.1995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1495</w:t>
      </w:r>
    </w:p>
    <w:p w:rsidR="00DC7C3B" w:rsidRDefault="00DC7C3B">
      <w:pPr>
        <w:pStyle w:val="medium2-header"/>
        <w:keepLines w:val="0"/>
        <w:spacing w:before="0"/>
        <w:ind w:left="0" w:right="1134"/>
        <w:jc w:val="both"/>
        <w:rPr>
          <w:rFonts w:cs="FrankRuehl" w:hint="cs"/>
          <w:noProof/>
          <w:sz w:val="2"/>
          <w:szCs w:val="2"/>
          <w:shd w:val="clear" w:color="auto" w:fill="FFFF99"/>
          <w:rtl/>
        </w:rPr>
      </w:pPr>
      <w:r w:rsidRPr="00C30006">
        <w:rPr>
          <w:rFonts w:cs="FrankRuehl" w:hint="cs"/>
          <w:noProof/>
          <w:vanish/>
          <w:sz w:val="20"/>
          <w:szCs w:val="20"/>
          <w:shd w:val="clear" w:color="auto" w:fill="FFFF99"/>
          <w:rtl/>
        </w:rPr>
        <w:t>הוספת תקנה 343ט</w:t>
      </w:r>
      <w:bookmarkEnd w:id="854"/>
    </w:p>
    <w:p w:rsidR="00DC7C3B" w:rsidRDefault="00DC7C3B" w:rsidP="00997C54">
      <w:pPr>
        <w:pStyle w:val="P00"/>
        <w:spacing w:before="72"/>
        <w:ind w:left="0" w:right="1134"/>
        <w:rPr>
          <w:rStyle w:val="default"/>
          <w:rFonts w:cs="FrankRuehl" w:hint="cs"/>
          <w:rtl/>
        </w:rPr>
      </w:pPr>
      <w:bookmarkStart w:id="855" w:name="Seif602"/>
      <w:bookmarkEnd w:id="855"/>
      <w:r>
        <w:rPr>
          <w:lang w:val="he-IL"/>
        </w:rPr>
        <w:pict>
          <v:rect id="_x0000_s3169" style="position:absolute;left:0;text-align:left;margin-left:464.5pt;margin-top:8.05pt;width:75.05pt;height:28.3pt;z-index:251937280" o:allowincell="f" filled="f" stroked="f" strokecolor="lime" strokeweight=".25pt">
            <v:textbox style="mso-next-textbox:#_x0000_s3169" inset="0,0,0,0">
              <w:txbxContent>
                <w:p w:rsidR="00E30CE8" w:rsidRDefault="00E30CE8">
                  <w:pPr>
                    <w:spacing w:line="160" w:lineRule="exact"/>
                    <w:jc w:val="left"/>
                    <w:rPr>
                      <w:rFonts w:cs="Miriam" w:hint="cs"/>
                      <w:sz w:val="18"/>
                      <w:szCs w:val="18"/>
                      <w:rtl/>
                    </w:rPr>
                  </w:pPr>
                  <w:r>
                    <w:rPr>
                      <w:rFonts w:cs="Miriam" w:hint="cs"/>
                      <w:sz w:val="18"/>
                      <w:szCs w:val="18"/>
                      <w:rtl/>
                    </w:rPr>
                    <w:t>בקשה לנשיא בית המשפט העליון</w:t>
                  </w:r>
                </w:p>
                <w:p w:rsidR="00E30CE8" w:rsidRDefault="00E30CE8">
                  <w:pPr>
                    <w:spacing w:line="160" w:lineRule="exact"/>
                    <w:jc w:val="left"/>
                    <w:rPr>
                      <w:rFonts w:cs="Miriam" w:hint="cs"/>
                      <w:noProof/>
                      <w:sz w:val="18"/>
                      <w:szCs w:val="18"/>
                      <w:rtl/>
                    </w:rPr>
                  </w:pPr>
                  <w:r>
                    <w:rPr>
                      <w:rFonts w:cs="Miriam" w:hint="cs"/>
                      <w:sz w:val="18"/>
                      <w:szCs w:val="18"/>
                      <w:rtl/>
                    </w:rPr>
                    <w:t>תק' תשס"ו-2005</w:t>
                  </w:r>
                </w:p>
              </w:txbxContent>
            </v:textbox>
            <w10:anchorlock/>
          </v:rect>
        </w:pict>
      </w:r>
      <w:r>
        <w:rPr>
          <w:rStyle w:val="big-number"/>
          <w:rtl/>
        </w:rPr>
        <w:t>343</w:t>
      </w:r>
      <w:r>
        <w:rPr>
          <w:rStyle w:val="default"/>
          <w:rFonts w:cs="FrankRuehl" w:hint="cs"/>
          <w:rtl/>
        </w:rPr>
        <w:t>י.</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בקשת בן זוג או שני בני הזוג מנשיא בית המשפט העליון לקבוע</w:t>
      </w:r>
      <w:r>
        <w:rPr>
          <w:rStyle w:val="default"/>
          <w:rFonts w:cs="FrankRuehl" w:hint="cs"/>
          <w:rtl/>
        </w:rPr>
        <w:t xml:space="preserve"> </w:t>
      </w:r>
      <w:r>
        <w:rPr>
          <w:rStyle w:val="default"/>
          <w:rFonts w:cs="FrankRuehl"/>
          <w:rtl/>
        </w:rPr>
        <w:t>סמכות שיפוט לפי סעיף 3(ה) לחוק (בפרק זה – הבקשה), תהא בכתב ותוגש</w:t>
      </w:r>
      <w:r>
        <w:rPr>
          <w:rStyle w:val="default"/>
          <w:rFonts w:cs="FrankRuehl" w:hint="cs"/>
          <w:rtl/>
        </w:rPr>
        <w:t xml:space="preserve"> </w:t>
      </w:r>
      <w:r>
        <w:rPr>
          <w:rStyle w:val="default"/>
          <w:rFonts w:cs="FrankRuehl"/>
          <w:rtl/>
        </w:rPr>
        <w:t>לפי הוראות תקנה 241(א); הבקשה תוגש בתוך ארבעה עשר ימים מיום</w:t>
      </w:r>
      <w:r>
        <w:rPr>
          <w:rStyle w:val="default"/>
          <w:rFonts w:cs="FrankRuehl" w:hint="cs"/>
          <w:rtl/>
        </w:rPr>
        <w:t xml:space="preserve"> </w:t>
      </w:r>
      <w:r>
        <w:rPr>
          <w:rStyle w:val="default"/>
          <w:rFonts w:cs="FrankRuehl"/>
          <w:rtl/>
        </w:rPr>
        <w:t>המצאת ההודעה לפי תקנה 343ז1, ויצורפו לה העתקים מכתבי הטענות בתובענה ומהודעות בית המשפט, על מצורפיהם.</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החליט נשיא בית המשפט העליון, לאחר שעיין בבקשה, שאין היא מצריכה תשובה, ידחנה מיד.</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החליט נשיא בית המשפט העליון שהבקשה מצריכה תשובה –</w:t>
      </w:r>
    </w:p>
    <w:p w:rsidR="00DC7C3B" w:rsidRDefault="00DC7C3B">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ימציא המבקש עותק מן הבקשה לבן זוגו וליועץ המשפטי לממשלה, ויחולו הוראות סימן א' בפרק כ', בשינויים המחויבים;</w:t>
      </w:r>
    </w:p>
    <w:p w:rsidR="00DC7C3B" w:rsidRDefault="00DC7C3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תומצא הודעה על הגשת הבקשה לבית הדין הדתי שאליו</w:t>
      </w:r>
      <w:r>
        <w:rPr>
          <w:rStyle w:val="default"/>
          <w:rFonts w:cs="FrankRuehl" w:hint="cs"/>
          <w:rtl/>
        </w:rPr>
        <w:t xml:space="preserve"> </w:t>
      </w:r>
      <w:r>
        <w:rPr>
          <w:rStyle w:val="default"/>
          <w:rFonts w:cs="FrankRuehl"/>
          <w:rtl/>
        </w:rPr>
        <w:t>הועברה התובענה לפי סעיף 3(ג) לחוק, ורשאי הנשיא להורות</w:t>
      </w:r>
      <w:r>
        <w:rPr>
          <w:rStyle w:val="default"/>
          <w:rFonts w:cs="FrankRuehl" w:hint="cs"/>
          <w:rtl/>
        </w:rPr>
        <w:t xml:space="preserve"> </w:t>
      </w:r>
      <w:r>
        <w:rPr>
          <w:rStyle w:val="default"/>
          <w:rFonts w:cs="FrankRuehl"/>
          <w:rtl/>
        </w:rPr>
        <w:t>לבית הדין לעכב את המשך הדיון בה עד להחלטתו בענין סמכות השיפוט; החלטה כאמור תומצא גם לבני הזוג.</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בקשת היועץ המשפטי לממשלה לקבוע את סמכות השיפוט לפי סעיף 3(ה) לחוק תהא בכתב, ויחולו עליה הוראות פרק זה, בשינויים המחויבים.</w:t>
      </w:r>
    </w:p>
    <w:p w:rsidR="006B11D3" w:rsidRPr="00C30006" w:rsidRDefault="006B11D3" w:rsidP="006B11D3">
      <w:pPr>
        <w:pStyle w:val="P00"/>
        <w:spacing w:before="0"/>
        <w:ind w:left="0" w:right="1134"/>
        <w:rPr>
          <w:rStyle w:val="default"/>
          <w:rFonts w:cs="FrankRuehl" w:hint="cs"/>
          <w:vanish/>
          <w:color w:val="FF0000"/>
          <w:sz w:val="20"/>
          <w:szCs w:val="20"/>
          <w:shd w:val="clear" w:color="auto" w:fill="FFFF99"/>
          <w:rtl/>
        </w:rPr>
      </w:pPr>
      <w:bookmarkStart w:id="856" w:name="Rov1094"/>
      <w:r w:rsidRPr="00C30006">
        <w:rPr>
          <w:rStyle w:val="default"/>
          <w:rFonts w:cs="FrankRuehl" w:hint="cs"/>
          <w:vanish/>
          <w:color w:val="FF0000"/>
          <w:sz w:val="20"/>
          <w:szCs w:val="20"/>
          <w:shd w:val="clear" w:color="auto" w:fill="FFFF99"/>
          <w:rtl/>
        </w:rPr>
        <w:t>מיום 10.11.2005</w:t>
      </w:r>
    </w:p>
    <w:p w:rsidR="006B11D3" w:rsidRPr="00C30006" w:rsidRDefault="006B11D3" w:rsidP="006B11D3">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תשס"ו-2005</w:t>
      </w:r>
    </w:p>
    <w:p w:rsidR="006B11D3" w:rsidRPr="00C30006" w:rsidRDefault="006B11D3" w:rsidP="006B11D3">
      <w:pPr>
        <w:pStyle w:val="P00"/>
        <w:spacing w:before="0"/>
        <w:ind w:left="0" w:right="1134"/>
        <w:rPr>
          <w:rStyle w:val="default"/>
          <w:rFonts w:cs="FrankRuehl" w:hint="cs"/>
          <w:vanish/>
          <w:sz w:val="20"/>
          <w:szCs w:val="20"/>
          <w:shd w:val="clear" w:color="auto" w:fill="FFFF99"/>
          <w:rtl/>
        </w:rPr>
      </w:pPr>
      <w:hyperlink r:id="rId689" w:history="1">
        <w:r w:rsidRPr="00C30006">
          <w:rPr>
            <w:rStyle w:val="Hyperlink"/>
            <w:rFonts w:cs="FrankRuehl" w:hint="cs"/>
            <w:vanish/>
            <w:szCs w:val="20"/>
            <w:shd w:val="clear" w:color="auto" w:fill="FFFF99"/>
            <w:rtl/>
          </w:rPr>
          <w:t>ק"ת תשס"ו מס' 6435</w:t>
        </w:r>
      </w:hyperlink>
      <w:r w:rsidRPr="00C30006">
        <w:rPr>
          <w:rStyle w:val="default"/>
          <w:rFonts w:cs="FrankRuehl" w:hint="cs"/>
          <w:vanish/>
          <w:sz w:val="20"/>
          <w:szCs w:val="20"/>
          <w:shd w:val="clear" w:color="auto" w:fill="FFFF99"/>
          <w:rtl/>
        </w:rPr>
        <w:t xml:space="preserve"> מיום 10.11.2005 עמ' 82</w:t>
      </w:r>
    </w:p>
    <w:p w:rsidR="006B11D3" w:rsidRDefault="006B11D3" w:rsidP="006B11D3">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343י</w:t>
      </w:r>
      <w:bookmarkEnd w:id="856"/>
    </w:p>
    <w:p w:rsidR="006B11D3" w:rsidRDefault="006B11D3" w:rsidP="006B11D3">
      <w:pPr>
        <w:pStyle w:val="medium2-header"/>
        <w:keepLines w:val="0"/>
        <w:spacing w:before="72"/>
        <w:ind w:left="0" w:right="1134"/>
        <w:rPr>
          <w:rFonts w:cs="FrankRuehl" w:hint="cs"/>
          <w:noProof/>
          <w:rtl/>
        </w:rPr>
      </w:pPr>
      <w:bookmarkStart w:id="857" w:name="med33"/>
      <w:bookmarkEnd w:id="857"/>
      <w:r>
        <w:rPr>
          <w:rFonts w:cs="FrankRuehl"/>
          <w:noProof/>
          <w:sz w:val="20"/>
          <w:rtl/>
          <w:lang w:val="he-IL"/>
        </w:rPr>
        <w:pict>
          <v:shape id="_x0000_s3348" type="#_x0000_t202" style="position:absolute;left:0;text-align:left;margin-left:470.25pt;margin-top:7.1pt;width:1in;height:19.5pt;z-index:252067328" filled="f" stroked="f">
            <v:textbox inset="1mm,0,1mm,0">
              <w:txbxContent>
                <w:p w:rsidR="00E30CE8" w:rsidRDefault="00E30CE8" w:rsidP="006B11D3">
                  <w:pPr>
                    <w:spacing w:line="160" w:lineRule="exact"/>
                    <w:jc w:val="left"/>
                    <w:rPr>
                      <w:rFonts w:cs="Miriam" w:hint="cs"/>
                      <w:sz w:val="18"/>
                      <w:szCs w:val="18"/>
                      <w:rtl/>
                    </w:rPr>
                  </w:pPr>
                  <w:r>
                    <w:rPr>
                      <w:rFonts w:cs="Miriam" w:hint="cs"/>
                      <w:sz w:val="18"/>
                      <w:szCs w:val="18"/>
                      <w:rtl/>
                    </w:rPr>
                    <w:t>תק' (מס' 2) תשע"א-2010</w:t>
                  </w:r>
                </w:p>
              </w:txbxContent>
            </v:textbox>
            <w10:anchorlock/>
          </v:shape>
        </w:pict>
      </w:r>
      <w:r>
        <w:rPr>
          <w:rFonts w:cs="FrankRuehl" w:hint="cs"/>
          <w:noProof/>
          <w:rtl/>
        </w:rPr>
        <w:t>פרק כ"ד2: ברית זוגיות</w:t>
      </w:r>
    </w:p>
    <w:p w:rsidR="006B11D3" w:rsidRPr="00C30006" w:rsidRDefault="006B11D3" w:rsidP="006B11D3">
      <w:pPr>
        <w:pStyle w:val="P22"/>
        <w:spacing w:before="0"/>
        <w:ind w:left="0" w:right="1134"/>
        <w:rPr>
          <w:rStyle w:val="default"/>
          <w:rFonts w:cs="FrankRuehl" w:hint="cs"/>
          <w:vanish/>
          <w:color w:val="FF0000"/>
          <w:sz w:val="20"/>
          <w:szCs w:val="20"/>
          <w:shd w:val="clear" w:color="auto" w:fill="FFFF99"/>
          <w:rtl/>
        </w:rPr>
      </w:pPr>
      <w:bookmarkStart w:id="858" w:name="Rov1385"/>
      <w:r w:rsidRPr="00C30006">
        <w:rPr>
          <w:rStyle w:val="default"/>
          <w:rFonts w:cs="FrankRuehl" w:hint="cs"/>
          <w:vanish/>
          <w:color w:val="FF0000"/>
          <w:sz w:val="20"/>
          <w:szCs w:val="20"/>
          <w:shd w:val="clear" w:color="auto" w:fill="FFFF99"/>
          <w:rtl/>
        </w:rPr>
        <w:t>מיום 31.10.2010</w:t>
      </w:r>
    </w:p>
    <w:p w:rsidR="006B11D3" w:rsidRPr="00C30006" w:rsidRDefault="006B11D3" w:rsidP="006B11D3">
      <w:pPr>
        <w:pStyle w:val="P22"/>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תשע"א-2010</w:t>
      </w:r>
    </w:p>
    <w:p w:rsidR="006B11D3" w:rsidRPr="00C30006" w:rsidRDefault="006B11D3" w:rsidP="006B11D3">
      <w:pPr>
        <w:pStyle w:val="P22"/>
        <w:spacing w:before="0"/>
        <w:ind w:left="0" w:right="1134"/>
        <w:rPr>
          <w:rStyle w:val="default"/>
          <w:rFonts w:cs="FrankRuehl" w:hint="cs"/>
          <w:vanish/>
          <w:sz w:val="20"/>
          <w:szCs w:val="20"/>
          <w:shd w:val="clear" w:color="auto" w:fill="FFFF99"/>
          <w:rtl/>
        </w:rPr>
      </w:pPr>
      <w:hyperlink r:id="rId690" w:history="1">
        <w:r w:rsidRPr="00C30006">
          <w:rPr>
            <w:rStyle w:val="Hyperlink"/>
            <w:rFonts w:cs="FrankRuehl" w:hint="cs"/>
            <w:vanish/>
            <w:szCs w:val="20"/>
            <w:shd w:val="clear" w:color="auto" w:fill="FFFF99"/>
            <w:rtl/>
          </w:rPr>
          <w:t>ק"ת תשע"א מס' 6937</w:t>
        </w:r>
      </w:hyperlink>
      <w:r w:rsidRPr="00C30006">
        <w:rPr>
          <w:rStyle w:val="default"/>
          <w:rFonts w:cs="FrankRuehl" w:hint="cs"/>
          <w:vanish/>
          <w:sz w:val="20"/>
          <w:szCs w:val="20"/>
          <w:shd w:val="clear" w:color="auto" w:fill="FFFF99"/>
          <w:rtl/>
        </w:rPr>
        <w:t xml:space="preserve"> מיום 31.10.2010 עמ' 109</w:t>
      </w:r>
    </w:p>
    <w:p w:rsidR="006B11D3" w:rsidRPr="006B11D3" w:rsidRDefault="006B11D3" w:rsidP="006B11D3">
      <w:pPr>
        <w:pStyle w:val="P22"/>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פרק כ"ד2</w:t>
      </w:r>
      <w:bookmarkEnd w:id="858"/>
    </w:p>
    <w:p w:rsidR="006B11D3" w:rsidRDefault="006B11D3" w:rsidP="006B11D3">
      <w:pPr>
        <w:pStyle w:val="P00"/>
        <w:spacing w:before="72"/>
        <w:ind w:left="0" w:right="1134"/>
        <w:rPr>
          <w:rStyle w:val="default"/>
          <w:rFonts w:cs="FrankRuehl" w:hint="cs"/>
          <w:rtl/>
        </w:rPr>
      </w:pPr>
      <w:bookmarkStart w:id="859" w:name="Seif642"/>
      <w:bookmarkEnd w:id="859"/>
      <w:r>
        <w:rPr>
          <w:lang w:val="he-IL"/>
        </w:rPr>
        <w:pict>
          <v:rect id="_x0000_s3349" style="position:absolute;left:0;text-align:left;margin-left:464.5pt;margin-top:8.05pt;width:75.05pt;height:24.35pt;z-index:252068352" o:allowincell="f" filled="f" stroked="f" strokecolor="lime" strokeweight=".25pt">
            <v:textbox style="mso-next-textbox:#_x0000_s3349" inset="0,0,0,0">
              <w:txbxContent>
                <w:p w:rsidR="00E30CE8" w:rsidRDefault="00E30CE8" w:rsidP="006B11D3">
                  <w:pPr>
                    <w:spacing w:line="160" w:lineRule="exact"/>
                    <w:jc w:val="left"/>
                    <w:rPr>
                      <w:rFonts w:cs="Miriam" w:hint="cs"/>
                      <w:sz w:val="18"/>
                      <w:szCs w:val="18"/>
                      <w:rtl/>
                    </w:rPr>
                  </w:pPr>
                  <w:r>
                    <w:rPr>
                      <w:rFonts w:cs="Miriam" w:hint="cs"/>
                      <w:sz w:val="18"/>
                      <w:szCs w:val="18"/>
                      <w:rtl/>
                    </w:rPr>
                    <w:t>תחולה</w:t>
                  </w:r>
                </w:p>
                <w:p w:rsidR="00E30CE8" w:rsidRDefault="00E30CE8" w:rsidP="006B11D3">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תשע"א-2010</w:t>
                  </w:r>
                </w:p>
              </w:txbxContent>
            </v:textbox>
            <w10:anchorlock/>
          </v:rect>
        </w:pict>
      </w:r>
      <w:r>
        <w:rPr>
          <w:rStyle w:val="big-number"/>
          <w:rtl/>
        </w:rPr>
        <w:t>343</w:t>
      </w:r>
      <w:r>
        <w:rPr>
          <w:rStyle w:val="default"/>
          <w:rFonts w:cs="FrankRuehl" w:hint="cs"/>
          <w:rtl/>
        </w:rPr>
        <w:t xml:space="preserve">יא. על בקשות המוגשות לבית המשפט לפי חוק ברית הזוגיות לחסרי דת, התש"ע-2010 (בפרק זה </w:t>
      </w:r>
      <w:r>
        <w:rPr>
          <w:rStyle w:val="default"/>
          <w:rFonts w:cs="FrankRuehl"/>
          <w:rtl/>
        </w:rPr>
        <w:t>–</w:t>
      </w:r>
      <w:r>
        <w:rPr>
          <w:rStyle w:val="default"/>
          <w:rFonts w:cs="FrankRuehl" w:hint="cs"/>
          <w:rtl/>
        </w:rPr>
        <w:t xml:space="preserve"> חוק ברית הזוגיות) ועל הדיון בהן, יחולו תקנות אלה, ככל שאין בהן סתירה לאמור בחוק ברית הזוגיות ובכפוף להוראות פרק זה</w:t>
      </w:r>
      <w:r>
        <w:rPr>
          <w:rStyle w:val="default"/>
          <w:rFonts w:cs="FrankRuehl"/>
          <w:rtl/>
        </w:rPr>
        <w:t>.</w:t>
      </w:r>
    </w:p>
    <w:p w:rsidR="006B11D3" w:rsidRPr="00C30006" w:rsidRDefault="006B11D3" w:rsidP="006B11D3">
      <w:pPr>
        <w:pStyle w:val="P22"/>
        <w:spacing w:before="0"/>
        <w:ind w:left="0" w:right="1134"/>
        <w:rPr>
          <w:rStyle w:val="default"/>
          <w:rFonts w:cs="FrankRuehl" w:hint="cs"/>
          <w:vanish/>
          <w:color w:val="FF0000"/>
          <w:sz w:val="20"/>
          <w:szCs w:val="20"/>
          <w:shd w:val="clear" w:color="auto" w:fill="FFFF99"/>
          <w:rtl/>
        </w:rPr>
      </w:pPr>
      <w:bookmarkStart w:id="860" w:name="Rov1386"/>
      <w:r w:rsidRPr="00C30006">
        <w:rPr>
          <w:rStyle w:val="default"/>
          <w:rFonts w:cs="FrankRuehl" w:hint="cs"/>
          <w:vanish/>
          <w:color w:val="FF0000"/>
          <w:sz w:val="20"/>
          <w:szCs w:val="20"/>
          <w:shd w:val="clear" w:color="auto" w:fill="FFFF99"/>
          <w:rtl/>
        </w:rPr>
        <w:t>מיום 31.10.2010</w:t>
      </w:r>
    </w:p>
    <w:p w:rsidR="006B11D3" w:rsidRPr="00C30006" w:rsidRDefault="006B11D3" w:rsidP="006B11D3">
      <w:pPr>
        <w:pStyle w:val="P22"/>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תשע"א-2010</w:t>
      </w:r>
    </w:p>
    <w:p w:rsidR="006B11D3" w:rsidRPr="00C30006" w:rsidRDefault="006B11D3" w:rsidP="006B11D3">
      <w:pPr>
        <w:pStyle w:val="P22"/>
        <w:spacing w:before="0"/>
        <w:ind w:left="0" w:right="1134"/>
        <w:rPr>
          <w:rStyle w:val="default"/>
          <w:rFonts w:cs="FrankRuehl" w:hint="cs"/>
          <w:vanish/>
          <w:sz w:val="20"/>
          <w:szCs w:val="20"/>
          <w:shd w:val="clear" w:color="auto" w:fill="FFFF99"/>
          <w:rtl/>
        </w:rPr>
      </w:pPr>
      <w:hyperlink r:id="rId691" w:history="1">
        <w:r w:rsidRPr="00C30006">
          <w:rPr>
            <w:rStyle w:val="Hyperlink"/>
            <w:rFonts w:cs="FrankRuehl" w:hint="cs"/>
            <w:vanish/>
            <w:szCs w:val="20"/>
            <w:shd w:val="clear" w:color="auto" w:fill="FFFF99"/>
            <w:rtl/>
          </w:rPr>
          <w:t>ק"ת תשע"א מס' 6937</w:t>
        </w:r>
      </w:hyperlink>
      <w:r w:rsidRPr="00C30006">
        <w:rPr>
          <w:rStyle w:val="default"/>
          <w:rFonts w:cs="FrankRuehl" w:hint="cs"/>
          <w:vanish/>
          <w:sz w:val="20"/>
          <w:szCs w:val="20"/>
          <w:shd w:val="clear" w:color="auto" w:fill="FFFF99"/>
          <w:rtl/>
        </w:rPr>
        <w:t xml:space="preserve"> מיום 31.10.2010 עמ' 109</w:t>
      </w:r>
    </w:p>
    <w:p w:rsidR="006B11D3" w:rsidRPr="006B11D3" w:rsidRDefault="006B11D3" w:rsidP="006B11D3">
      <w:pPr>
        <w:pStyle w:val="P22"/>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תקנה 343יא</w:t>
      </w:r>
      <w:bookmarkEnd w:id="860"/>
    </w:p>
    <w:p w:rsidR="006B11D3" w:rsidRDefault="006B11D3" w:rsidP="006B11D3">
      <w:pPr>
        <w:pStyle w:val="P00"/>
        <w:spacing w:before="72"/>
        <w:ind w:left="0" w:right="1134"/>
        <w:rPr>
          <w:rStyle w:val="default"/>
          <w:rFonts w:cs="FrankRuehl" w:hint="cs"/>
          <w:rtl/>
        </w:rPr>
      </w:pPr>
      <w:bookmarkStart w:id="861" w:name="Seif643"/>
      <w:bookmarkEnd w:id="861"/>
      <w:r>
        <w:rPr>
          <w:lang w:val="he-IL"/>
        </w:rPr>
        <w:pict>
          <v:rect id="_x0000_s3350" style="position:absolute;left:0;text-align:left;margin-left:464.5pt;margin-top:8.05pt;width:75.05pt;height:37.15pt;z-index:252069376" o:allowincell="f" filled="f" stroked="f" strokecolor="lime" strokeweight=".25pt">
            <v:textbox style="mso-next-textbox:#_x0000_s3350" inset="0,0,0,0">
              <w:txbxContent>
                <w:p w:rsidR="00E30CE8" w:rsidRDefault="00E30CE8" w:rsidP="006B11D3">
                  <w:pPr>
                    <w:spacing w:line="160" w:lineRule="exact"/>
                    <w:jc w:val="left"/>
                    <w:rPr>
                      <w:rFonts w:cs="Miriam" w:hint="cs"/>
                      <w:sz w:val="18"/>
                      <w:szCs w:val="18"/>
                      <w:rtl/>
                    </w:rPr>
                  </w:pPr>
                  <w:r>
                    <w:rPr>
                      <w:rFonts w:cs="Miriam" w:hint="cs"/>
                      <w:sz w:val="18"/>
                      <w:szCs w:val="18"/>
                      <w:rtl/>
                    </w:rPr>
                    <w:t>בקשה ליישוב סכסוך להתרת ברית זוגיות</w:t>
                  </w:r>
                </w:p>
                <w:p w:rsidR="00E30CE8" w:rsidRDefault="00E30CE8" w:rsidP="006B11D3">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תשע"א-2010</w:t>
                  </w:r>
                </w:p>
              </w:txbxContent>
            </v:textbox>
            <w10:anchorlock/>
          </v:rect>
        </w:pict>
      </w:r>
      <w:r>
        <w:rPr>
          <w:rStyle w:val="big-number"/>
          <w:rtl/>
        </w:rPr>
        <w:t>343</w:t>
      </w:r>
      <w:r>
        <w:rPr>
          <w:rStyle w:val="default"/>
          <w:rFonts w:cs="FrankRuehl" w:hint="cs"/>
          <w:rtl/>
        </w:rPr>
        <w:t>יב. בקשה ליישוב סכסוך לפי סעיף 11(א) לחוק ברית הזוגיות תוגש לפי טופס 43ד שבתוספת הראשונה, ותצורף לה הרצאת פרטים לפי טופס 26א בתוספת האמורה מאומת בתצהיר, אלא שבכל מקום בטופס 26א שבו נאמר "נישואין" יבוא "נישואין/רישומי ברית זוגיות"</w:t>
      </w:r>
      <w:r>
        <w:rPr>
          <w:rStyle w:val="default"/>
          <w:rFonts w:cs="FrankRuehl"/>
          <w:rtl/>
        </w:rPr>
        <w:t>.</w:t>
      </w:r>
    </w:p>
    <w:p w:rsidR="006B11D3" w:rsidRPr="00C30006" w:rsidRDefault="006B11D3" w:rsidP="006B11D3">
      <w:pPr>
        <w:pStyle w:val="P22"/>
        <w:spacing w:before="0"/>
        <w:ind w:left="0" w:right="1134"/>
        <w:rPr>
          <w:rStyle w:val="default"/>
          <w:rFonts w:cs="FrankRuehl" w:hint="cs"/>
          <w:vanish/>
          <w:color w:val="FF0000"/>
          <w:sz w:val="20"/>
          <w:szCs w:val="20"/>
          <w:shd w:val="clear" w:color="auto" w:fill="FFFF99"/>
          <w:rtl/>
        </w:rPr>
      </w:pPr>
      <w:bookmarkStart w:id="862" w:name="Rov1387"/>
      <w:r w:rsidRPr="00C30006">
        <w:rPr>
          <w:rStyle w:val="default"/>
          <w:rFonts w:cs="FrankRuehl" w:hint="cs"/>
          <w:vanish/>
          <w:color w:val="FF0000"/>
          <w:sz w:val="20"/>
          <w:szCs w:val="20"/>
          <w:shd w:val="clear" w:color="auto" w:fill="FFFF99"/>
          <w:rtl/>
        </w:rPr>
        <w:t>מיום 31.10.2010</w:t>
      </w:r>
    </w:p>
    <w:p w:rsidR="006B11D3" w:rsidRPr="00C30006" w:rsidRDefault="006B11D3" w:rsidP="006B11D3">
      <w:pPr>
        <w:pStyle w:val="P22"/>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תשע"א-2010</w:t>
      </w:r>
    </w:p>
    <w:p w:rsidR="006B11D3" w:rsidRPr="00C30006" w:rsidRDefault="006B11D3" w:rsidP="006B11D3">
      <w:pPr>
        <w:pStyle w:val="P22"/>
        <w:spacing w:before="0"/>
        <w:ind w:left="0" w:right="1134"/>
        <w:rPr>
          <w:rStyle w:val="default"/>
          <w:rFonts w:cs="FrankRuehl" w:hint="cs"/>
          <w:vanish/>
          <w:sz w:val="20"/>
          <w:szCs w:val="20"/>
          <w:shd w:val="clear" w:color="auto" w:fill="FFFF99"/>
          <w:rtl/>
        </w:rPr>
      </w:pPr>
      <w:hyperlink r:id="rId692" w:history="1">
        <w:r w:rsidRPr="00C30006">
          <w:rPr>
            <w:rStyle w:val="Hyperlink"/>
            <w:rFonts w:cs="FrankRuehl" w:hint="cs"/>
            <w:vanish/>
            <w:szCs w:val="20"/>
            <w:shd w:val="clear" w:color="auto" w:fill="FFFF99"/>
            <w:rtl/>
          </w:rPr>
          <w:t>ק"ת תשע"א מס' 6937</w:t>
        </w:r>
      </w:hyperlink>
      <w:r w:rsidRPr="00C30006">
        <w:rPr>
          <w:rStyle w:val="default"/>
          <w:rFonts w:cs="FrankRuehl" w:hint="cs"/>
          <w:vanish/>
          <w:sz w:val="20"/>
          <w:szCs w:val="20"/>
          <w:shd w:val="clear" w:color="auto" w:fill="FFFF99"/>
          <w:rtl/>
        </w:rPr>
        <w:t xml:space="preserve"> מיום 31.10.2010 עמ' 110</w:t>
      </w:r>
    </w:p>
    <w:p w:rsidR="006B11D3" w:rsidRPr="006B11D3" w:rsidRDefault="006B11D3" w:rsidP="006B11D3">
      <w:pPr>
        <w:pStyle w:val="P22"/>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תקנה 343יב</w:t>
      </w:r>
      <w:bookmarkEnd w:id="862"/>
    </w:p>
    <w:p w:rsidR="006B11D3" w:rsidRDefault="006B11D3" w:rsidP="006B11D3">
      <w:pPr>
        <w:pStyle w:val="P00"/>
        <w:spacing w:before="72"/>
        <w:ind w:left="0" w:right="1134"/>
        <w:rPr>
          <w:rStyle w:val="default"/>
          <w:rFonts w:cs="FrankRuehl" w:hint="cs"/>
          <w:rtl/>
        </w:rPr>
      </w:pPr>
      <w:bookmarkStart w:id="863" w:name="Seif644"/>
      <w:bookmarkEnd w:id="863"/>
      <w:r>
        <w:rPr>
          <w:lang w:val="he-IL"/>
        </w:rPr>
        <w:pict>
          <v:rect id="_x0000_s3351" style="position:absolute;left:0;text-align:left;margin-left:464.5pt;margin-top:8.05pt;width:75.05pt;height:42.5pt;z-index:252070400" o:allowincell="f" filled="f" stroked="f" strokecolor="lime" strokeweight=".25pt">
            <v:textbox style="mso-next-textbox:#_x0000_s3351" inset="0,0,0,0">
              <w:txbxContent>
                <w:p w:rsidR="00E30CE8" w:rsidRDefault="00E30CE8" w:rsidP="006B11D3">
                  <w:pPr>
                    <w:spacing w:line="160" w:lineRule="exact"/>
                    <w:jc w:val="left"/>
                    <w:rPr>
                      <w:rFonts w:cs="Miriam" w:hint="cs"/>
                      <w:sz w:val="18"/>
                      <w:szCs w:val="18"/>
                      <w:rtl/>
                    </w:rPr>
                  </w:pPr>
                  <w:r>
                    <w:rPr>
                      <w:rFonts w:cs="Miriam" w:hint="cs"/>
                      <w:sz w:val="18"/>
                      <w:szCs w:val="18"/>
                      <w:rtl/>
                    </w:rPr>
                    <w:t>בקשה בעניינו של פסול דין או מי שמונה לו אפוטרופוס</w:t>
                  </w:r>
                </w:p>
                <w:p w:rsidR="00E30CE8" w:rsidRDefault="00E30CE8" w:rsidP="006B11D3">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תשע"א-2010</w:t>
                  </w:r>
                </w:p>
              </w:txbxContent>
            </v:textbox>
            <w10:anchorlock/>
          </v:rect>
        </w:pict>
      </w:r>
      <w:r>
        <w:rPr>
          <w:rStyle w:val="big-number"/>
          <w:rtl/>
        </w:rPr>
        <w:t>343</w:t>
      </w:r>
      <w:r>
        <w:rPr>
          <w:rStyle w:val="default"/>
          <w:rFonts w:cs="FrankRuehl" w:hint="cs"/>
          <w:rtl/>
        </w:rPr>
        <w:t xml:space="preserve">יג. בקשה בעניינו של פסול דין או מי שמונה לו אפוטרופוס לאישור כי הוא מסוגל לתת הסכמה מדעת לבוא בברית הזוגיות לפי סעיף 2(7) לחוק ברית הזוגיות ובקשה בעניינו של אדם כאמור להתיר את ברית הזוגיות לפי סעיף 10(א) לחוק ברית הזוגיות, יומצאו </w:t>
      </w:r>
      <w:r>
        <w:rPr>
          <w:rStyle w:val="default"/>
          <w:rFonts w:cs="FrankRuehl"/>
          <w:rtl/>
        </w:rPr>
        <w:t>–</w:t>
      </w:r>
    </w:p>
    <w:p w:rsidR="006B11D3" w:rsidRDefault="006B11D3" w:rsidP="006B11D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לפסול הדין או למי שמונה לו אפוטרופוס;</w:t>
      </w:r>
    </w:p>
    <w:p w:rsidR="006B11D3" w:rsidRDefault="006B11D3" w:rsidP="006B11D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לאפוטרופוס שמונה לו;</w:t>
      </w:r>
    </w:p>
    <w:p w:rsidR="006B11D3" w:rsidRDefault="006B11D3" w:rsidP="006B11D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ליועץ המשפטי לממשלה או בא כוחו;</w:t>
      </w:r>
    </w:p>
    <w:p w:rsidR="006B11D3" w:rsidRDefault="006B11D3" w:rsidP="006B11D3">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למי שבית המשפט הורה על כך.</w:t>
      </w:r>
    </w:p>
    <w:p w:rsidR="006B11D3" w:rsidRPr="00C30006" w:rsidRDefault="006B11D3" w:rsidP="006B11D3">
      <w:pPr>
        <w:pStyle w:val="P22"/>
        <w:spacing w:before="0"/>
        <w:ind w:left="0" w:right="1134"/>
        <w:rPr>
          <w:rStyle w:val="default"/>
          <w:rFonts w:cs="FrankRuehl" w:hint="cs"/>
          <w:vanish/>
          <w:color w:val="FF0000"/>
          <w:sz w:val="20"/>
          <w:szCs w:val="20"/>
          <w:shd w:val="clear" w:color="auto" w:fill="FFFF99"/>
          <w:rtl/>
        </w:rPr>
      </w:pPr>
      <w:bookmarkStart w:id="864" w:name="Rov1388"/>
      <w:r w:rsidRPr="00C30006">
        <w:rPr>
          <w:rStyle w:val="default"/>
          <w:rFonts w:cs="FrankRuehl" w:hint="cs"/>
          <w:vanish/>
          <w:color w:val="FF0000"/>
          <w:sz w:val="20"/>
          <w:szCs w:val="20"/>
          <w:shd w:val="clear" w:color="auto" w:fill="FFFF99"/>
          <w:rtl/>
        </w:rPr>
        <w:t>מיום 31.10.2010</w:t>
      </w:r>
    </w:p>
    <w:p w:rsidR="006B11D3" w:rsidRPr="00C30006" w:rsidRDefault="006B11D3" w:rsidP="006B11D3">
      <w:pPr>
        <w:pStyle w:val="P22"/>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תשע"א-2010</w:t>
      </w:r>
    </w:p>
    <w:p w:rsidR="006B11D3" w:rsidRPr="00C30006" w:rsidRDefault="006B11D3" w:rsidP="006B11D3">
      <w:pPr>
        <w:pStyle w:val="P22"/>
        <w:spacing w:before="0"/>
        <w:ind w:left="0" w:right="1134"/>
        <w:rPr>
          <w:rStyle w:val="default"/>
          <w:rFonts w:cs="FrankRuehl" w:hint="cs"/>
          <w:vanish/>
          <w:sz w:val="20"/>
          <w:szCs w:val="20"/>
          <w:shd w:val="clear" w:color="auto" w:fill="FFFF99"/>
          <w:rtl/>
        </w:rPr>
      </w:pPr>
      <w:hyperlink r:id="rId693" w:history="1">
        <w:r w:rsidRPr="00C30006">
          <w:rPr>
            <w:rStyle w:val="Hyperlink"/>
            <w:rFonts w:cs="FrankRuehl" w:hint="cs"/>
            <w:vanish/>
            <w:szCs w:val="20"/>
            <w:shd w:val="clear" w:color="auto" w:fill="FFFF99"/>
            <w:rtl/>
          </w:rPr>
          <w:t>ק"ת תשע"א מס' 6937</w:t>
        </w:r>
      </w:hyperlink>
      <w:r w:rsidRPr="00C30006">
        <w:rPr>
          <w:rStyle w:val="default"/>
          <w:rFonts w:cs="FrankRuehl" w:hint="cs"/>
          <w:vanish/>
          <w:sz w:val="20"/>
          <w:szCs w:val="20"/>
          <w:shd w:val="clear" w:color="auto" w:fill="FFFF99"/>
          <w:rtl/>
        </w:rPr>
        <w:t xml:space="preserve"> מיום 31.10.2010 עמ' 110</w:t>
      </w:r>
    </w:p>
    <w:p w:rsidR="006B11D3" w:rsidRPr="006B11D3" w:rsidRDefault="006B11D3" w:rsidP="006B11D3">
      <w:pPr>
        <w:pStyle w:val="P22"/>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תקנה 343יג</w:t>
      </w:r>
      <w:bookmarkEnd w:id="864"/>
    </w:p>
    <w:p w:rsidR="00DC7C3B" w:rsidRDefault="00DC7C3B">
      <w:pPr>
        <w:pStyle w:val="medium2-header"/>
        <w:keepLines w:val="0"/>
        <w:spacing w:before="72"/>
        <w:ind w:left="0" w:right="1134"/>
        <w:rPr>
          <w:rFonts w:cs="FrankRuehl"/>
          <w:noProof/>
          <w:rtl/>
        </w:rPr>
      </w:pPr>
      <w:bookmarkStart w:id="865" w:name="med34"/>
      <w:bookmarkEnd w:id="865"/>
      <w:r>
        <w:rPr>
          <w:rFonts w:cs="FrankRuehl"/>
          <w:noProof/>
          <w:rtl/>
        </w:rPr>
        <w:t xml:space="preserve">פרק </w:t>
      </w:r>
      <w:r>
        <w:rPr>
          <w:rFonts w:cs="FrankRuehl" w:hint="cs"/>
          <w:noProof/>
          <w:rtl/>
        </w:rPr>
        <w:t xml:space="preserve">כ"ה: שינוי </w:t>
      </w:r>
      <w:r>
        <w:rPr>
          <w:rFonts w:cs="FrankRuehl"/>
          <w:noProof/>
          <w:rtl/>
        </w:rPr>
        <w:t>שם</w:t>
      </w:r>
    </w:p>
    <w:p w:rsidR="00DC7C3B" w:rsidRDefault="00DC7C3B" w:rsidP="006B11D3">
      <w:pPr>
        <w:pStyle w:val="P00"/>
        <w:spacing w:before="72"/>
        <w:ind w:left="0" w:right="1134"/>
        <w:rPr>
          <w:rStyle w:val="default"/>
          <w:rFonts w:cs="FrankRuehl"/>
          <w:rtl/>
        </w:rPr>
      </w:pPr>
      <w:bookmarkStart w:id="866" w:name="Seif452"/>
      <w:bookmarkEnd w:id="866"/>
      <w:r>
        <w:rPr>
          <w:lang w:val="he-IL"/>
        </w:rPr>
        <w:pict>
          <v:rect id="_x0000_s2529" style="position:absolute;left:0;text-align:left;margin-left:464.5pt;margin-top:8.05pt;width:75.05pt;height:28.9pt;z-index:251729408" o:allowincell="f" filled="f" stroked="f" strokecolor="lime" strokeweight=".25pt">
            <v:textbox style="mso-next-textbox:#_x0000_s2529" inset="0,0,0,0">
              <w:txbxContent>
                <w:p w:rsidR="00E30CE8" w:rsidRDefault="00E30CE8">
                  <w:pPr>
                    <w:spacing w:line="160" w:lineRule="exact"/>
                    <w:jc w:val="left"/>
                    <w:rPr>
                      <w:rFonts w:cs="Miriam"/>
                      <w:noProof/>
                      <w:sz w:val="18"/>
                      <w:szCs w:val="18"/>
                      <w:rtl/>
                    </w:rPr>
                  </w:pPr>
                  <w:r>
                    <w:rPr>
                      <w:rFonts w:cs="Miriam"/>
                      <w:sz w:val="18"/>
                      <w:szCs w:val="18"/>
                      <w:rtl/>
                    </w:rPr>
                    <w:t>בקשה</w:t>
                  </w:r>
                  <w:r>
                    <w:rPr>
                      <w:rFonts w:cs="Miriam" w:hint="cs"/>
                      <w:sz w:val="18"/>
                      <w:szCs w:val="18"/>
                      <w:rtl/>
                    </w:rPr>
                    <w:t xml:space="preserve"> לשינוי </w:t>
                  </w:r>
                  <w:r>
                    <w:rPr>
                      <w:rFonts w:cs="Miriam"/>
                      <w:sz w:val="18"/>
                      <w:szCs w:val="18"/>
                      <w:rtl/>
                    </w:rPr>
                    <w:t xml:space="preserve">שמו </w:t>
                  </w:r>
                  <w:r>
                    <w:rPr>
                      <w:rFonts w:cs="Miriam" w:hint="cs"/>
                      <w:sz w:val="18"/>
                      <w:szCs w:val="18"/>
                      <w:rtl/>
                    </w:rPr>
                    <w:t xml:space="preserve">של קטין </w:t>
                  </w:r>
                  <w:r>
                    <w:rPr>
                      <w:rFonts w:cs="Miriam"/>
                      <w:sz w:val="18"/>
                      <w:szCs w:val="18"/>
                      <w:rtl/>
                    </w:rPr>
                    <w:t>או פ</w:t>
                  </w:r>
                  <w:r>
                    <w:rPr>
                      <w:rFonts w:cs="Miriam" w:hint="cs"/>
                      <w:sz w:val="18"/>
                      <w:szCs w:val="18"/>
                      <w:rtl/>
                    </w:rPr>
                    <w:t xml:space="preserve">סול-דין </w:t>
                  </w:r>
                  <w:r>
                    <w:rPr>
                      <w:rFonts w:cs="Miriam"/>
                      <w:sz w:val="18"/>
                      <w:szCs w:val="18"/>
                      <w:rtl/>
                    </w:rPr>
                    <w:br/>
                    <w:t>[363ח]</w:t>
                  </w:r>
                </w:p>
                <w:p w:rsidR="00E30CE8" w:rsidRDefault="00E30CE8">
                  <w:pPr>
                    <w:spacing w:line="160" w:lineRule="exact"/>
                    <w:jc w:val="left"/>
                    <w:rPr>
                      <w:rFonts w:cs="Miriam"/>
                      <w:noProof/>
                      <w:sz w:val="18"/>
                      <w:szCs w:val="18"/>
                      <w:rtl/>
                    </w:rPr>
                  </w:pPr>
                </w:p>
              </w:txbxContent>
            </v:textbox>
            <w10:anchorlock/>
          </v:rect>
        </w:pict>
      </w:r>
      <w:r>
        <w:rPr>
          <w:rStyle w:val="big-number"/>
          <w:rtl/>
        </w:rPr>
        <w:t>344.</w:t>
      </w:r>
      <w:r>
        <w:rPr>
          <w:rStyle w:val="big-number"/>
          <w:rtl/>
        </w:rPr>
        <w:tab/>
      </w:r>
      <w:r>
        <w:rPr>
          <w:rStyle w:val="default"/>
          <w:rFonts w:cs="FrankRuehl"/>
          <w:rtl/>
        </w:rPr>
        <w:t>(א)</w:t>
      </w:r>
      <w:r>
        <w:rPr>
          <w:rStyle w:val="default"/>
          <w:rFonts w:cs="FrankRuehl"/>
          <w:rtl/>
        </w:rPr>
        <w:tab/>
        <w:t>בבק</w:t>
      </w:r>
      <w:r>
        <w:rPr>
          <w:rStyle w:val="default"/>
          <w:rFonts w:cs="FrankRuehl" w:hint="cs"/>
          <w:rtl/>
        </w:rPr>
        <w:t>שה לשינוי שמו של קטין או של פסול-דין לפי סעיפים 13 או 14 לחוק השמות, תשט"ז</w:t>
      </w:r>
      <w:r w:rsidR="006B11D3">
        <w:rPr>
          <w:rStyle w:val="default"/>
          <w:rFonts w:cs="FrankRuehl" w:hint="cs"/>
          <w:rtl/>
        </w:rPr>
        <w:t>-</w:t>
      </w:r>
      <w:r>
        <w:rPr>
          <w:rStyle w:val="default"/>
          <w:rFonts w:cs="FrankRuehl"/>
          <w:rtl/>
        </w:rPr>
        <w:t>1955, יה</w:t>
      </w:r>
      <w:r>
        <w:rPr>
          <w:rStyle w:val="default"/>
          <w:rFonts w:cs="FrankRuehl" w:hint="cs"/>
          <w:rtl/>
        </w:rPr>
        <w:t>יה המשיב היועץ המשפטי</w:t>
      </w:r>
      <w:r>
        <w:rPr>
          <w:rStyle w:val="default"/>
          <w:rFonts w:cs="FrankRuehl"/>
          <w:rtl/>
        </w:rPr>
        <w:t xml:space="preserve"> לממ</w:t>
      </w:r>
      <w:r>
        <w:rPr>
          <w:rStyle w:val="default"/>
          <w:rFonts w:cs="FrankRuehl" w:hint="cs"/>
          <w:rtl/>
        </w:rPr>
        <w:t>שלה; הורה של קטין שאיננו מבקש בבקשה יצורף אליה כמשיב אם הוא בחיים.</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בית</w:t>
      </w:r>
      <w:r>
        <w:rPr>
          <w:rStyle w:val="default"/>
          <w:rFonts w:cs="FrankRuehl" w:hint="cs"/>
          <w:rtl/>
        </w:rPr>
        <w:t xml:space="preserve"> המשפט הבא לאשר שינוי שם של קטין לפי תקנת משנה (א), כשאח</w:t>
      </w:r>
      <w:r>
        <w:rPr>
          <w:rStyle w:val="default"/>
          <w:rFonts w:cs="FrankRuehl"/>
          <w:rtl/>
        </w:rPr>
        <w:t>ד מה</w:t>
      </w:r>
      <w:r>
        <w:rPr>
          <w:rStyle w:val="default"/>
          <w:rFonts w:cs="FrankRuehl" w:hint="cs"/>
          <w:rtl/>
        </w:rPr>
        <w:t>וריו או שניהם נפטרו, יזמין, אם אפשר, את הורי הנפטר ויתן להם הזדמנות להשמיע טענ</w:t>
      </w:r>
      <w:r>
        <w:rPr>
          <w:rStyle w:val="default"/>
          <w:rFonts w:cs="FrankRuehl"/>
          <w:rtl/>
        </w:rPr>
        <w:t>ות</w:t>
      </w:r>
      <w:r>
        <w:rPr>
          <w:rStyle w:val="default"/>
          <w:rFonts w:cs="FrankRuehl" w:hint="cs"/>
          <w:rtl/>
        </w:rPr>
        <w:t>יהם לענין שינוי השם; אולם רשאי בית המשפט שלא להזמינם אם נראה הדבר מוצדק בנסיבות הענין.</w:t>
      </w:r>
    </w:p>
    <w:p w:rsidR="00DC7C3B" w:rsidRDefault="00DC7C3B">
      <w:pPr>
        <w:pStyle w:val="medium2-header"/>
        <w:keepLines w:val="0"/>
        <w:spacing w:before="72"/>
        <w:ind w:left="0" w:right="1134"/>
        <w:rPr>
          <w:rFonts w:cs="FrankRuehl"/>
          <w:noProof/>
          <w:rtl/>
        </w:rPr>
      </w:pPr>
      <w:bookmarkStart w:id="867" w:name="med35"/>
      <w:bookmarkEnd w:id="867"/>
      <w:r>
        <w:rPr>
          <w:rFonts w:cs="FrankRuehl"/>
          <w:noProof/>
          <w:rtl/>
        </w:rPr>
        <w:t xml:space="preserve">פרק </w:t>
      </w:r>
      <w:r>
        <w:rPr>
          <w:rFonts w:cs="FrankRuehl" w:hint="cs"/>
          <w:noProof/>
          <w:rtl/>
        </w:rPr>
        <w:t>כ"ו: קביעת גיל</w:t>
      </w:r>
    </w:p>
    <w:p w:rsidR="00DC7C3B" w:rsidRDefault="00DC7C3B" w:rsidP="006B11D3">
      <w:pPr>
        <w:pStyle w:val="P00"/>
        <w:spacing w:before="72"/>
        <w:ind w:left="0" w:right="1134"/>
        <w:rPr>
          <w:rStyle w:val="default"/>
          <w:rFonts w:cs="FrankRuehl"/>
          <w:rtl/>
        </w:rPr>
      </w:pPr>
      <w:bookmarkStart w:id="868" w:name="Seif453"/>
      <w:bookmarkEnd w:id="868"/>
      <w:r>
        <w:rPr>
          <w:lang w:val="he-IL"/>
        </w:rPr>
        <w:pict>
          <v:rect id="_x0000_s2530" style="position:absolute;left:0;text-align:left;margin-left:464.5pt;margin-top:8.05pt;width:75.05pt;height:14.35pt;z-index:251730432" o:allowincell="f" filled="f" stroked="f" strokecolor="lime" strokeweight=".25pt">
            <v:textbox style="mso-next-textbox:#_x0000_s2530" inset="0,0,0,0">
              <w:txbxContent>
                <w:p w:rsidR="00E30CE8" w:rsidRDefault="00E30CE8">
                  <w:pPr>
                    <w:spacing w:line="160" w:lineRule="exact"/>
                    <w:jc w:val="left"/>
                    <w:rPr>
                      <w:rFonts w:cs="Miriam"/>
                      <w:noProof/>
                      <w:sz w:val="18"/>
                      <w:szCs w:val="18"/>
                      <w:rtl/>
                    </w:rPr>
                  </w:pPr>
                  <w:r>
                    <w:rPr>
                      <w:rFonts w:cs="Miriam"/>
                      <w:sz w:val="18"/>
                      <w:szCs w:val="18"/>
                      <w:rtl/>
                    </w:rPr>
                    <w:t>הגדר</w:t>
                  </w:r>
                  <w:r>
                    <w:rPr>
                      <w:rFonts w:cs="Miriam" w:hint="cs"/>
                      <w:sz w:val="18"/>
                      <w:szCs w:val="18"/>
                      <w:rtl/>
                    </w:rPr>
                    <w:t xml:space="preserve">ה </w:t>
                  </w:r>
                  <w:r>
                    <w:rPr>
                      <w:rFonts w:cs="Miriam"/>
                      <w:sz w:val="18"/>
                      <w:szCs w:val="18"/>
                      <w:rtl/>
                    </w:rPr>
                    <w:t>[363ב]</w:t>
                  </w:r>
                </w:p>
                <w:p w:rsidR="00E30CE8" w:rsidRDefault="00E30CE8">
                  <w:pPr>
                    <w:spacing w:line="160" w:lineRule="exact"/>
                    <w:jc w:val="left"/>
                    <w:rPr>
                      <w:rFonts w:cs="Miriam"/>
                      <w:noProof/>
                      <w:sz w:val="18"/>
                      <w:szCs w:val="18"/>
                      <w:rtl/>
                    </w:rPr>
                  </w:pPr>
                </w:p>
              </w:txbxContent>
            </v:textbox>
            <w10:anchorlock/>
          </v:rect>
        </w:pict>
      </w:r>
      <w:r>
        <w:rPr>
          <w:rStyle w:val="big-number"/>
          <w:rtl/>
        </w:rPr>
        <w:t>345.</w:t>
      </w:r>
      <w:r>
        <w:rPr>
          <w:rStyle w:val="big-number"/>
          <w:rtl/>
        </w:rPr>
        <w:tab/>
      </w:r>
      <w:r>
        <w:rPr>
          <w:rStyle w:val="default"/>
          <w:rFonts w:cs="FrankRuehl"/>
          <w:rtl/>
        </w:rPr>
        <w:t>בפרק</w:t>
      </w:r>
      <w:r>
        <w:rPr>
          <w:rStyle w:val="default"/>
          <w:rFonts w:cs="FrankRuehl" w:hint="cs"/>
          <w:rtl/>
        </w:rPr>
        <w:t xml:space="preserve"> זה, "הבקשה" </w:t>
      </w:r>
      <w:r w:rsidR="007A7542">
        <w:rPr>
          <w:rStyle w:val="default"/>
          <w:rFonts w:cs="FrankRuehl"/>
          <w:rtl/>
        </w:rPr>
        <w:t>–</w:t>
      </w:r>
      <w:r>
        <w:rPr>
          <w:rStyle w:val="default"/>
          <w:rFonts w:cs="FrankRuehl"/>
          <w:rtl/>
        </w:rPr>
        <w:t xml:space="preserve"> בק</w:t>
      </w:r>
      <w:r>
        <w:rPr>
          <w:rStyle w:val="default"/>
          <w:rFonts w:cs="FrankRuehl" w:hint="cs"/>
          <w:rtl/>
        </w:rPr>
        <w:t>שה לקביעת גילו של אדם, לר</w:t>
      </w:r>
      <w:r>
        <w:rPr>
          <w:rStyle w:val="default"/>
          <w:rFonts w:cs="FrankRuehl"/>
          <w:rtl/>
        </w:rPr>
        <w:t>ב</w:t>
      </w:r>
      <w:r>
        <w:rPr>
          <w:rStyle w:val="default"/>
          <w:rFonts w:cs="FrankRuehl" w:hint="cs"/>
          <w:rtl/>
        </w:rPr>
        <w:t>ות גיל מזערי,</w:t>
      </w:r>
      <w:r>
        <w:rPr>
          <w:rStyle w:val="default"/>
          <w:rFonts w:cs="FrankRuehl"/>
          <w:rtl/>
        </w:rPr>
        <w:t xml:space="preserve"> גיל</w:t>
      </w:r>
      <w:r>
        <w:rPr>
          <w:rStyle w:val="default"/>
          <w:rFonts w:cs="FrankRuehl" w:hint="cs"/>
          <w:rtl/>
        </w:rPr>
        <w:t xml:space="preserve"> מרבי ומתח גילים </w:t>
      </w:r>
      <w:r w:rsidR="007A7542">
        <w:rPr>
          <w:rStyle w:val="default"/>
          <w:rFonts w:cs="FrankRuehl"/>
          <w:rtl/>
        </w:rPr>
        <w:t>–</w:t>
      </w:r>
      <w:r>
        <w:rPr>
          <w:rStyle w:val="default"/>
          <w:rFonts w:cs="FrankRuehl"/>
          <w:rtl/>
        </w:rPr>
        <w:t xml:space="preserve"> או</w:t>
      </w:r>
      <w:r>
        <w:rPr>
          <w:rStyle w:val="default"/>
          <w:rFonts w:cs="FrankRuehl" w:hint="cs"/>
          <w:rtl/>
        </w:rPr>
        <w:t xml:space="preserve"> לשינויה.</w:t>
      </w:r>
    </w:p>
    <w:p w:rsidR="00DC7C3B" w:rsidRDefault="00DC7C3B" w:rsidP="00997C54">
      <w:pPr>
        <w:pStyle w:val="P00"/>
        <w:spacing w:before="72"/>
        <w:ind w:left="0" w:right="1134"/>
        <w:rPr>
          <w:rStyle w:val="default"/>
          <w:rFonts w:cs="FrankRuehl" w:hint="cs"/>
          <w:rtl/>
        </w:rPr>
      </w:pPr>
      <w:bookmarkStart w:id="869" w:name="Seif454"/>
      <w:bookmarkEnd w:id="869"/>
      <w:r>
        <w:rPr>
          <w:lang w:val="he-IL"/>
        </w:rPr>
        <w:pict>
          <v:rect id="_x0000_s2531" style="position:absolute;left:0;text-align:left;margin-left:464.5pt;margin-top:8.05pt;width:75.05pt;height:41.1pt;z-index:251731456" o:allowincell="f" filled="f" stroked="f" strokecolor="lime" strokeweight=".25pt">
            <v:textbox style="mso-next-textbox:#_x0000_s2531" inset="0,0,0,0">
              <w:txbxContent>
                <w:p w:rsidR="00E30CE8" w:rsidRDefault="00E30CE8">
                  <w:pPr>
                    <w:spacing w:line="160" w:lineRule="exact"/>
                    <w:jc w:val="left"/>
                    <w:rPr>
                      <w:rFonts w:cs="Miriam"/>
                      <w:noProof/>
                      <w:sz w:val="18"/>
                      <w:szCs w:val="18"/>
                      <w:rtl/>
                    </w:rPr>
                  </w:pPr>
                  <w:r>
                    <w:rPr>
                      <w:rFonts w:cs="Miriam"/>
                      <w:sz w:val="18"/>
                      <w:szCs w:val="18"/>
                      <w:rtl/>
                    </w:rPr>
                    <w:t>מקום</w:t>
                  </w:r>
                  <w:r>
                    <w:rPr>
                      <w:rFonts w:cs="Miriam" w:hint="cs"/>
                      <w:sz w:val="18"/>
                      <w:szCs w:val="18"/>
                      <w:rtl/>
                    </w:rPr>
                    <w:t xml:space="preserve"> השיפוט והגשת הבקשה [363ג]</w:t>
                  </w:r>
                </w:p>
                <w:p w:rsidR="00E30CE8" w:rsidRDefault="00E30CE8">
                  <w:pPr>
                    <w:spacing w:line="160" w:lineRule="exact"/>
                    <w:jc w:val="left"/>
                    <w:rPr>
                      <w:rFonts w:cs="Miriam" w:hint="cs"/>
                      <w:sz w:val="18"/>
                      <w:szCs w:val="18"/>
                      <w:rtl/>
                    </w:rPr>
                  </w:pPr>
                  <w:r>
                    <w:rPr>
                      <w:rFonts w:cs="Miriam"/>
                      <w:sz w:val="18"/>
                      <w:szCs w:val="18"/>
                      <w:rtl/>
                    </w:rPr>
                    <w:t>תק' ת</w:t>
                  </w:r>
                  <w:r>
                    <w:rPr>
                      <w:rFonts w:cs="Miriam" w:hint="cs"/>
                      <w:sz w:val="18"/>
                      <w:szCs w:val="18"/>
                      <w:rtl/>
                    </w:rPr>
                    <w:t>שנ"ז-</w:t>
                  </w:r>
                  <w:r>
                    <w:rPr>
                      <w:rFonts w:cs="Miriam"/>
                      <w:sz w:val="18"/>
                      <w:szCs w:val="18"/>
                      <w:rtl/>
                    </w:rPr>
                    <w:t>1996</w:t>
                  </w:r>
                </w:p>
                <w:p w:rsidR="00E30CE8" w:rsidRDefault="00E30CE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תשס"א-</w:t>
                  </w:r>
                  <w:r>
                    <w:rPr>
                      <w:rFonts w:cs="Miriam"/>
                      <w:sz w:val="18"/>
                      <w:szCs w:val="18"/>
                      <w:rtl/>
                    </w:rPr>
                    <w:t>2000</w:t>
                  </w:r>
                </w:p>
              </w:txbxContent>
            </v:textbox>
            <w10:anchorlock/>
          </v:rect>
        </w:pict>
      </w:r>
      <w:r>
        <w:rPr>
          <w:rStyle w:val="big-number"/>
          <w:rtl/>
        </w:rPr>
        <w:t>346.</w:t>
      </w:r>
      <w:r>
        <w:rPr>
          <w:rStyle w:val="big-number"/>
          <w:rtl/>
        </w:rPr>
        <w:tab/>
      </w:r>
      <w:r>
        <w:rPr>
          <w:rStyle w:val="default"/>
          <w:rFonts w:cs="FrankRuehl"/>
          <w:rtl/>
        </w:rPr>
        <w:t>(א)</w:t>
      </w:r>
      <w:r>
        <w:rPr>
          <w:rStyle w:val="default"/>
          <w:rFonts w:cs="FrankRuehl"/>
          <w:rtl/>
        </w:rPr>
        <w:tab/>
        <w:t>הבק</w:t>
      </w:r>
      <w:r>
        <w:rPr>
          <w:rStyle w:val="default"/>
          <w:rFonts w:cs="FrankRuehl" w:hint="cs"/>
          <w:rtl/>
        </w:rPr>
        <w:t>שה תוגש לבית המשפט לעניני משפחה שבאזור שיפוטו מצוי מקום מגוריו של מי שמבקשים את קביעת גילו; באין לו מקום מגורים בישראל, תוגש הב</w:t>
      </w:r>
      <w:r>
        <w:rPr>
          <w:rStyle w:val="default"/>
          <w:rFonts w:cs="FrankRuehl"/>
          <w:rtl/>
        </w:rPr>
        <w:t>ק</w:t>
      </w:r>
      <w:r>
        <w:rPr>
          <w:rStyle w:val="default"/>
          <w:rFonts w:cs="FrankRuehl" w:hint="cs"/>
          <w:rtl/>
        </w:rPr>
        <w:t>ש</w:t>
      </w:r>
      <w:r>
        <w:rPr>
          <w:rStyle w:val="default"/>
          <w:rFonts w:cs="FrankRuehl"/>
          <w:rtl/>
        </w:rPr>
        <w:t>ה</w:t>
      </w:r>
      <w:r>
        <w:rPr>
          <w:rStyle w:val="default"/>
          <w:rFonts w:cs="FrankRuehl" w:hint="cs"/>
          <w:rtl/>
        </w:rPr>
        <w:t xml:space="preserve"> לבית המשפט לענייני משפחה בתל-אביב</w:t>
      </w:r>
      <w:r>
        <w:rPr>
          <w:rStyle w:val="default"/>
          <w:rFonts w:cs="FrankRuehl"/>
          <w:rtl/>
        </w:rPr>
        <w:t>–יפו</w:t>
      </w:r>
      <w:r>
        <w:rPr>
          <w:rStyle w:val="default"/>
          <w:rFonts w:cs="FrankRuehl" w:hint="cs"/>
          <w:rtl/>
        </w:rPr>
        <w:t>.</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הבק</w:t>
      </w:r>
      <w:r>
        <w:rPr>
          <w:rStyle w:val="default"/>
          <w:rFonts w:cs="FrankRuehl" w:hint="cs"/>
          <w:rtl/>
        </w:rPr>
        <w:t>שה תוגש במספר עתקים מספיק בשביל בית המשפט ולשם המצאה לכל המשיבים, ובלבד שיהיו שני עתקים בשביל היועץ המשפטי לממשלה.</w:t>
      </w:r>
    </w:p>
    <w:p w:rsidR="006B11D3" w:rsidRPr="00C30006" w:rsidRDefault="006B11D3" w:rsidP="006B11D3">
      <w:pPr>
        <w:pStyle w:val="P00"/>
        <w:spacing w:before="0"/>
        <w:ind w:left="0" w:right="1134"/>
        <w:rPr>
          <w:rStyle w:val="default"/>
          <w:rFonts w:cs="FrankRuehl" w:hint="cs"/>
          <w:vanish/>
          <w:color w:val="FF0000"/>
          <w:sz w:val="20"/>
          <w:szCs w:val="20"/>
          <w:shd w:val="clear" w:color="auto" w:fill="FFFF99"/>
          <w:rtl/>
        </w:rPr>
      </w:pPr>
      <w:bookmarkStart w:id="870" w:name="Rov970"/>
      <w:r w:rsidRPr="00C30006">
        <w:rPr>
          <w:rStyle w:val="default"/>
          <w:rFonts w:cs="FrankRuehl" w:hint="cs"/>
          <w:vanish/>
          <w:color w:val="FF0000"/>
          <w:sz w:val="20"/>
          <w:szCs w:val="20"/>
          <w:shd w:val="clear" w:color="auto" w:fill="FFFF99"/>
          <w:rtl/>
        </w:rPr>
        <w:t>מיום 26.12.1996</w:t>
      </w:r>
    </w:p>
    <w:p w:rsidR="006B11D3" w:rsidRPr="00C30006" w:rsidRDefault="006B11D3" w:rsidP="006B11D3">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6B11D3" w:rsidRPr="00C30006" w:rsidRDefault="006B11D3" w:rsidP="006B11D3">
      <w:pPr>
        <w:pStyle w:val="P00"/>
        <w:spacing w:before="0"/>
        <w:ind w:left="0" w:right="1134"/>
        <w:rPr>
          <w:rStyle w:val="default"/>
          <w:rFonts w:cs="FrankRuehl" w:hint="cs"/>
          <w:vanish/>
          <w:shd w:val="clear" w:color="auto" w:fill="FFFF99"/>
          <w:rtl/>
        </w:rPr>
      </w:pPr>
      <w:hyperlink r:id="rId694"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6B11D3" w:rsidRPr="00C30006" w:rsidRDefault="006B11D3" w:rsidP="006B11D3">
      <w:pPr>
        <w:pStyle w:val="P00"/>
        <w:ind w:left="0" w:right="1134"/>
        <w:rPr>
          <w:rStyle w:val="default"/>
          <w:rFonts w:cs="FrankRuehl" w:hint="cs"/>
          <w:vanish/>
          <w:sz w:val="22"/>
          <w:szCs w:val="22"/>
          <w:shd w:val="clear" w:color="auto" w:fill="FFFF99"/>
          <w:rtl/>
        </w:rPr>
      </w:pP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הבק</w:t>
      </w:r>
      <w:r w:rsidRPr="00C30006">
        <w:rPr>
          <w:rStyle w:val="default"/>
          <w:rFonts w:cs="FrankRuehl" w:hint="cs"/>
          <w:vanish/>
          <w:sz w:val="22"/>
          <w:szCs w:val="22"/>
          <w:shd w:val="clear" w:color="auto" w:fill="FFFF99"/>
          <w:rtl/>
        </w:rPr>
        <w:t>שה תוגש לבית משפט השלום  שבאזור שיפוטו מצוי מקום מגוריו של מי שמבקשים את קביעת גילו; באין לו מקום מגורים בישראל, תוגש הב</w:t>
      </w:r>
      <w:r w:rsidRPr="00C30006">
        <w:rPr>
          <w:rStyle w:val="default"/>
          <w:rFonts w:cs="FrankRuehl"/>
          <w:vanish/>
          <w:sz w:val="22"/>
          <w:szCs w:val="22"/>
          <w:shd w:val="clear" w:color="auto" w:fill="FFFF99"/>
          <w:rtl/>
        </w:rPr>
        <w:t>ק</w:t>
      </w:r>
      <w:r w:rsidRPr="00C30006">
        <w:rPr>
          <w:rStyle w:val="default"/>
          <w:rFonts w:cs="FrankRuehl" w:hint="cs"/>
          <w:vanish/>
          <w:sz w:val="22"/>
          <w:szCs w:val="22"/>
          <w:shd w:val="clear" w:color="auto" w:fill="FFFF99"/>
          <w:rtl/>
        </w:rPr>
        <w:t>ש</w:t>
      </w:r>
      <w:r w:rsidRPr="00C30006">
        <w:rPr>
          <w:rStyle w:val="default"/>
          <w:rFonts w:cs="FrankRuehl"/>
          <w:vanish/>
          <w:sz w:val="22"/>
          <w:szCs w:val="22"/>
          <w:shd w:val="clear" w:color="auto" w:fill="FFFF99"/>
          <w:rtl/>
        </w:rPr>
        <w:t>ה</w:t>
      </w:r>
      <w:r w:rsidRPr="00C30006">
        <w:rPr>
          <w:rStyle w:val="default"/>
          <w:rFonts w:cs="FrankRuehl" w:hint="cs"/>
          <w:vanish/>
          <w:sz w:val="22"/>
          <w:szCs w:val="22"/>
          <w:shd w:val="clear" w:color="auto" w:fill="FFFF99"/>
          <w:rtl/>
        </w:rPr>
        <w:t xml:space="preserve"> לבית </w:t>
      </w:r>
      <w:r w:rsidRPr="00C30006">
        <w:rPr>
          <w:rStyle w:val="default"/>
          <w:rFonts w:cs="FrankRuehl" w:hint="cs"/>
          <w:strike/>
          <w:vanish/>
          <w:sz w:val="22"/>
          <w:szCs w:val="22"/>
          <w:shd w:val="clear" w:color="auto" w:fill="FFFF99"/>
          <w:rtl/>
        </w:rPr>
        <w:t xml:space="preserve">משפט השלום בירושלים </w:t>
      </w:r>
      <w:r w:rsidRPr="00C30006">
        <w:rPr>
          <w:rStyle w:val="default"/>
          <w:rFonts w:cs="FrankRuehl" w:hint="cs"/>
          <w:vanish/>
          <w:sz w:val="22"/>
          <w:szCs w:val="22"/>
          <w:u w:val="single"/>
          <w:shd w:val="clear" w:color="auto" w:fill="FFFF99"/>
          <w:rtl/>
        </w:rPr>
        <w:t>המשפט לענייני משפחה בתל-אביב</w:t>
      </w:r>
      <w:r w:rsidRPr="00C30006">
        <w:rPr>
          <w:rStyle w:val="default"/>
          <w:rFonts w:cs="FrankRuehl"/>
          <w:vanish/>
          <w:sz w:val="22"/>
          <w:szCs w:val="22"/>
          <w:u w:val="single"/>
          <w:shd w:val="clear" w:color="auto" w:fill="FFFF99"/>
          <w:rtl/>
        </w:rPr>
        <w:t>–יפו</w:t>
      </w:r>
      <w:r w:rsidRPr="00C30006">
        <w:rPr>
          <w:rStyle w:val="default"/>
          <w:rFonts w:cs="FrankRuehl" w:hint="cs"/>
          <w:vanish/>
          <w:sz w:val="22"/>
          <w:szCs w:val="22"/>
          <w:shd w:val="clear" w:color="auto" w:fill="FFFF99"/>
          <w:rtl/>
        </w:rPr>
        <w:t>.</w:t>
      </w:r>
    </w:p>
    <w:p w:rsidR="006B11D3" w:rsidRPr="00C30006" w:rsidRDefault="006B11D3" w:rsidP="006B11D3">
      <w:pPr>
        <w:pStyle w:val="P00"/>
        <w:spacing w:before="0"/>
        <w:ind w:left="0" w:right="1134"/>
        <w:rPr>
          <w:rStyle w:val="default"/>
          <w:rFonts w:cs="FrankRuehl" w:hint="cs"/>
          <w:vanish/>
          <w:color w:val="FF0000"/>
          <w:sz w:val="20"/>
          <w:szCs w:val="20"/>
          <w:shd w:val="clear" w:color="auto" w:fill="FFFF99"/>
          <w:rtl/>
        </w:rPr>
      </w:pPr>
    </w:p>
    <w:p w:rsidR="006B11D3" w:rsidRPr="00C30006" w:rsidRDefault="006B11D3" w:rsidP="006B11D3">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31.1.2001</w:t>
      </w:r>
    </w:p>
    <w:p w:rsidR="006B11D3" w:rsidRPr="00C30006" w:rsidRDefault="006B11D3" w:rsidP="006B11D3">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תשס"א-2000</w:t>
      </w:r>
    </w:p>
    <w:p w:rsidR="006B11D3" w:rsidRPr="00C30006" w:rsidRDefault="006B11D3" w:rsidP="006B11D3">
      <w:pPr>
        <w:pStyle w:val="P00"/>
        <w:spacing w:before="0"/>
        <w:ind w:left="0" w:right="1134"/>
        <w:rPr>
          <w:rStyle w:val="big-number"/>
          <w:rFonts w:cs="FrankRuehl" w:hint="cs"/>
          <w:vanish/>
          <w:sz w:val="22"/>
          <w:szCs w:val="22"/>
          <w:shd w:val="clear" w:color="auto" w:fill="FFFF99"/>
          <w:rtl/>
        </w:rPr>
      </w:pPr>
      <w:hyperlink r:id="rId695" w:history="1">
        <w:r w:rsidRPr="00C30006">
          <w:rPr>
            <w:rStyle w:val="Hyperlink"/>
            <w:rFonts w:cs="FrankRuehl" w:hint="cs"/>
            <w:vanish/>
            <w:szCs w:val="20"/>
            <w:shd w:val="clear" w:color="auto" w:fill="FFFF99"/>
            <w:rtl/>
          </w:rPr>
          <w:t>ק"ת תשס"א מס' 6071</w:t>
        </w:r>
      </w:hyperlink>
      <w:r w:rsidRPr="00C30006">
        <w:rPr>
          <w:rStyle w:val="default"/>
          <w:rFonts w:cs="FrankRuehl" w:hint="cs"/>
          <w:vanish/>
          <w:sz w:val="20"/>
          <w:szCs w:val="20"/>
          <w:shd w:val="clear" w:color="auto" w:fill="FFFF99"/>
          <w:rtl/>
        </w:rPr>
        <w:t xml:space="preserve"> מיום 17.12.2000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189</w:t>
      </w:r>
    </w:p>
    <w:p w:rsidR="006B11D3" w:rsidRDefault="006B11D3" w:rsidP="006B11D3">
      <w:pPr>
        <w:pStyle w:val="P00"/>
        <w:ind w:left="0" w:right="1134"/>
        <w:rPr>
          <w:rFonts w:cs="David" w:hint="cs"/>
          <w:sz w:val="2"/>
          <w:szCs w:val="2"/>
          <w:rtl/>
        </w:rPr>
      </w:pP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הבק</w:t>
      </w:r>
      <w:r w:rsidRPr="00C30006">
        <w:rPr>
          <w:rStyle w:val="default"/>
          <w:rFonts w:cs="FrankRuehl" w:hint="cs"/>
          <w:vanish/>
          <w:sz w:val="22"/>
          <w:szCs w:val="22"/>
          <w:shd w:val="clear" w:color="auto" w:fill="FFFF99"/>
          <w:rtl/>
        </w:rPr>
        <w:t xml:space="preserve">שה תוגש לבית </w:t>
      </w:r>
      <w:r w:rsidRPr="00C30006">
        <w:rPr>
          <w:rStyle w:val="default"/>
          <w:rFonts w:cs="FrankRuehl" w:hint="cs"/>
          <w:strike/>
          <w:vanish/>
          <w:sz w:val="22"/>
          <w:szCs w:val="22"/>
          <w:shd w:val="clear" w:color="auto" w:fill="FFFF99"/>
          <w:rtl/>
        </w:rPr>
        <w:t>משפט השלום</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המשפט לעניני משפחה</w:t>
      </w:r>
      <w:r w:rsidRPr="00C30006">
        <w:rPr>
          <w:rStyle w:val="default"/>
          <w:rFonts w:cs="FrankRuehl" w:hint="cs"/>
          <w:vanish/>
          <w:sz w:val="22"/>
          <w:szCs w:val="22"/>
          <w:shd w:val="clear" w:color="auto" w:fill="FFFF99"/>
          <w:rtl/>
        </w:rPr>
        <w:t xml:space="preserve"> שבאזור שיפוטו מצוי מקום מגוריו של מי שמבקשים את קביעת גילו; באין לו מקום מגורים בישראל, תוגש הב</w:t>
      </w:r>
      <w:r w:rsidRPr="00C30006">
        <w:rPr>
          <w:rStyle w:val="default"/>
          <w:rFonts w:cs="FrankRuehl"/>
          <w:vanish/>
          <w:sz w:val="22"/>
          <w:szCs w:val="22"/>
          <w:shd w:val="clear" w:color="auto" w:fill="FFFF99"/>
          <w:rtl/>
        </w:rPr>
        <w:t>ק</w:t>
      </w:r>
      <w:r w:rsidRPr="00C30006">
        <w:rPr>
          <w:rStyle w:val="default"/>
          <w:rFonts w:cs="FrankRuehl" w:hint="cs"/>
          <w:vanish/>
          <w:sz w:val="22"/>
          <w:szCs w:val="22"/>
          <w:shd w:val="clear" w:color="auto" w:fill="FFFF99"/>
          <w:rtl/>
        </w:rPr>
        <w:t>ש</w:t>
      </w:r>
      <w:r w:rsidRPr="00C30006">
        <w:rPr>
          <w:rStyle w:val="default"/>
          <w:rFonts w:cs="FrankRuehl"/>
          <w:vanish/>
          <w:sz w:val="22"/>
          <w:szCs w:val="22"/>
          <w:shd w:val="clear" w:color="auto" w:fill="FFFF99"/>
          <w:rtl/>
        </w:rPr>
        <w:t>ה</w:t>
      </w:r>
      <w:r w:rsidRPr="00C30006">
        <w:rPr>
          <w:rStyle w:val="default"/>
          <w:rFonts w:cs="FrankRuehl" w:hint="cs"/>
          <w:vanish/>
          <w:sz w:val="22"/>
          <w:szCs w:val="22"/>
          <w:shd w:val="clear" w:color="auto" w:fill="FFFF99"/>
          <w:rtl/>
        </w:rPr>
        <w:t xml:space="preserve"> לבית המשפט לענייני משפחה בתל-אביב</w:t>
      </w:r>
      <w:r w:rsidRPr="00C30006">
        <w:rPr>
          <w:rStyle w:val="default"/>
          <w:rFonts w:cs="FrankRuehl"/>
          <w:vanish/>
          <w:sz w:val="22"/>
          <w:szCs w:val="22"/>
          <w:shd w:val="clear" w:color="auto" w:fill="FFFF99"/>
          <w:rtl/>
        </w:rPr>
        <w:t>–יפו</w:t>
      </w:r>
      <w:r w:rsidRPr="00C30006">
        <w:rPr>
          <w:rStyle w:val="default"/>
          <w:rFonts w:cs="FrankRuehl" w:hint="cs"/>
          <w:vanish/>
          <w:sz w:val="22"/>
          <w:szCs w:val="22"/>
          <w:shd w:val="clear" w:color="auto" w:fill="FFFF99"/>
          <w:rtl/>
        </w:rPr>
        <w:t>.</w:t>
      </w:r>
      <w:bookmarkEnd w:id="870"/>
    </w:p>
    <w:p w:rsidR="00DC7C3B" w:rsidRDefault="00DC7C3B" w:rsidP="00997C54">
      <w:pPr>
        <w:pStyle w:val="P00"/>
        <w:spacing w:before="72"/>
        <w:ind w:left="0" w:right="1134"/>
        <w:rPr>
          <w:rStyle w:val="default"/>
          <w:rFonts w:cs="FrankRuehl"/>
          <w:rtl/>
        </w:rPr>
      </w:pPr>
      <w:bookmarkStart w:id="871" w:name="Seif258"/>
      <w:bookmarkEnd w:id="871"/>
      <w:r>
        <w:rPr>
          <w:lang w:val="he-IL"/>
        </w:rPr>
        <w:pict>
          <v:rect id="_x0000_s2532" style="position:absolute;left:0;text-align:left;margin-left:464.5pt;margin-top:8.05pt;width:75.05pt;height:16pt;z-index:251483648" o:allowincell="f" filled="f" stroked="f" strokecolor="lime" strokeweight=".25pt">
            <v:textbox style="mso-next-textbox:#_x0000_s2532" inset="0,0,0,0">
              <w:txbxContent>
                <w:p w:rsidR="00E30CE8" w:rsidRDefault="00E30CE8">
                  <w:pPr>
                    <w:spacing w:line="160" w:lineRule="exact"/>
                    <w:jc w:val="left"/>
                    <w:rPr>
                      <w:rFonts w:cs="Miriam"/>
                      <w:noProof/>
                      <w:sz w:val="18"/>
                      <w:szCs w:val="18"/>
                      <w:rtl/>
                    </w:rPr>
                  </w:pPr>
                  <w:r>
                    <w:rPr>
                      <w:rFonts w:cs="Miriam"/>
                      <w:sz w:val="18"/>
                      <w:szCs w:val="18"/>
                      <w:rtl/>
                    </w:rPr>
                    <w:t>המשי</w:t>
                  </w:r>
                  <w:r>
                    <w:rPr>
                      <w:rFonts w:cs="Miriam" w:hint="cs"/>
                      <w:sz w:val="18"/>
                      <w:szCs w:val="18"/>
                      <w:rtl/>
                    </w:rPr>
                    <w:t xml:space="preserve">בים </w:t>
                  </w:r>
                  <w:r>
                    <w:rPr>
                      <w:rFonts w:cs="Miriam"/>
                      <w:sz w:val="18"/>
                      <w:szCs w:val="18"/>
                      <w:rtl/>
                    </w:rPr>
                    <w:br/>
                    <w:t>[363ד(א</w:t>
                  </w:r>
                  <w:r>
                    <w:rPr>
                      <w:rFonts w:cs="Miriam" w:hint="cs"/>
                      <w:sz w:val="18"/>
                      <w:szCs w:val="18"/>
                      <w:rtl/>
                    </w:rPr>
                    <w:t>)-</w:t>
                  </w:r>
                  <w:r>
                    <w:rPr>
                      <w:rFonts w:cs="Miriam"/>
                      <w:sz w:val="18"/>
                      <w:szCs w:val="18"/>
                      <w:rtl/>
                    </w:rPr>
                    <w:t>(ד)]</w:t>
                  </w:r>
                </w:p>
              </w:txbxContent>
            </v:textbox>
            <w10:anchorlock/>
          </v:rect>
        </w:pict>
      </w:r>
      <w:r>
        <w:rPr>
          <w:rStyle w:val="big-number"/>
          <w:rtl/>
        </w:rPr>
        <w:t>347.</w:t>
      </w:r>
      <w:r>
        <w:rPr>
          <w:rStyle w:val="big-number"/>
          <w:rtl/>
        </w:rPr>
        <w:tab/>
      </w:r>
      <w:r>
        <w:rPr>
          <w:rStyle w:val="default"/>
          <w:rFonts w:cs="FrankRuehl"/>
          <w:rtl/>
        </w:rPr>
        <w:t>(א)</w:t>
      </w:r>
      <w:r>
        <w:rPr>
          <w:rStyle w:val="default"/>
          <w:rFonts w:cs="FrankRuehl"/>
          <w:rtl/>
        </w:rPr>
        <w:tab/>
        <w:t>בבק</w:t>
      </w:r>
      <w:r>
        <w:rPr>
          <w:rStyle w:val="default"/>
          <w:rFonts w:cs="FrankRuehl" w:hint="cs"/>
          <w:rtl/>
        </w:rPr>
        <w:t>שת אדם המבקש קביעת גילו יהיה המשיב היועץ המשפטי לממשלה.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בבק</w:t>
      </w:r>
      <w:r>
        <w:rPr>
          <w:rStyle w:val="default"/>
          <w:rFonts w:cs="FrankRuehl" w:hint="cs"/>
          <w:rtl/>
        </w:rPr>
        <w:t>שת אדם המבקש קביעת גילו של אדם אחר יהיו המשיבים הא</w:t>
      </w:r>
      <w:r>
        <w:rPr>
          <w:rStyle w:val="default"/>
          <w:rFonts w:cs="FrankRuehl"/>
          <w:rtl/>
        </w:rPr>
        <w:t>דם ש</w:t>
      </w:r>
      <w:r>
        <w:rPr>
          <w:rStyle w:val="default"/>
          <w:rFonts w:cs="FrankRuehl" w:hint="cs"/>
          <w:rtl/>
        </w:rPr>
        <w:t>מבקשים קביעת גילו והיועץ המשפטי לממשלה.</w:t>
      </w:r>
    </w:p>
    <w:p w:rsidR="00DC7C3B" w:rsidRDefault="00DC7C3B" w:rsidP="006B11D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בבק</w:t>
      </w:r>
      <w:r>
        <w:rPr>
          <w:rStyle w:val="default"/>
          <w:rFonts w:cs="FrankRuehl" w:hint="cs"/>
          <w:rtl/>
        </w:rPr>
        <w:t>שת היועץ המשפטי לממשלה יהיה המשיב האדם</w:t>
      </w:r>
      <w:r>
        <w:rPr>
          <w:rStyle w:val="default"/>
          <w:rFonts w:cs="FrankRuehl"/>
          <w:rtl/>
        </w:rPr>
        <w:t xml:space="preserve"> שמב</w:t>
      </w:r>
      <w:r>
        <w:rPr>
          <w:rStyle w:val="default"/>
          <w:rFonts w:cs="FrankRuehl" w:hint="cs"/>
          <w:rtl/>
        </w:rPr>
        <w:t>קשים קביעת גילו.</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אדם</w:t>
      </w:r>
      <w:r>
        <w:rPr>
          <w:rStyle w:val="default"/>
          <w:rFonts w:cs="FrankRuehl" w:hint="cs"/>
          <w:rtl/>
        </w:rPr>
        <w:t xml:space="preserve"> העלול להיפגע על ידי החלטת</w:t>
      </w:r>
      <w:r>
        <w:rPr>
          <w:rStyle w:val="default"/>
          <w:rFonts w:cs="FrankRuehl"/>
          <w:rtl/>
        </w:rPr>
        <w:t xml:space="preserve"> </w:t>
      </w:r>
      <w:r>
        <w:rPr>
          <w:rStyle w:val="default"/>
          <w:rFonts w:cs="FrankRuehl" w:hint="cs"/>
          <w:rtl/>
        </w:rPr>
        <w:t>בית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שפט יצויין בבקשה כמשיב.</w:t>
      </w:r>
    </w:p>
    <w:p w:rsidR="00DC7C3B" w:rsidRDefault="00DC7C3B" w:rsidP="006B11D3">
      <w:pPr>
        <w:pStyle w:val="P00"/>
        <w:spacing w:before="72"/>
        <w:ind w:left="0" w:right="1134"/>
        <w:rPr>
          <w:rStyle w:val="default"/>
          <w:rFonts w:cs="FrankRuehl"/>
          <w:rtl/>
        </w:rPr>
      </w:pPr>
      <w:bookmarkStart w:id="872" w:name="Seif259"/>
      <w:bookmarkEnd w:id="872"/>
      <w:r>
        <w:rPr>
          <w:lang w:val="he-IL"/>
        </w:rPr>
        <w:pict>
          <v:rect id="_x0000_s2533" style="position:absolute;left:0;text-align:left;margin-left:464.5pt;margin-top:8.05pt;width:75.05pt;height:24pt;z-index:251484672" o:allowincell="f" filled="f" stroked="f" strokecolor="lime" strokeweight=".25pt">
            <v:textbox style="mso-next-textbox:#_x0000_s2533" inset="0,0,0,0">
              <w:txbxContent>
                <w:p w:rsidR="00E30CE8" w:rsidRDefault="00E30CE8">
                  <w:pPr>
                    <w:spacing w:line="160" w:lineRule="exact"/>
                    <w:jc w:val="left"/>
                    <w:rPr>
                      <w:rFonts w:cs="Miriam"/>
                      <w:noProof/>
                      <w:sz w:val="18"/>
                      <w:szCs w:val="18"/>
                      <w:rtl/>
                    </w:rPr>
                  </w:pPr>
                  <w:r>
                    <w:rPr>
                      <w:rFonts w:cs="Miriam"/>
                      <w:sz w:val="18"/>
                      <w:szCs w:val="18"/>
                      <w:rtl/>
                    </w:rPr>
                    <w:t>המשי</w:t>
                  </w:r>
                  <w:r>
                    <w:rPr>
                      <w:rFonts w:cs="Miriam" w:hint="cs"/>
                      <w:sz w:val="18"/>
                      <w:szCs w:val="18"/>
                      <w:rtl/>
                    </w:rPr>
                    <w:t xml:space="preserve">בים בבקשת </w:t>
                  </w:r>
                  <w:r>
                    <w:rPr>
                      <w:rFonts w:cs="Miriam"/>
                      <w:sz w:val="18"/>
                      <w:szCs w:val="18"/>
                      <w:rtl/>
                    </w:rPr>
                    <w:t>יוצא</w:t>
                  </w:r>
                  <w:r>
                    <w:rPr>
                      <w:rFonts w:cs="Miriam" w:hint="cs"/>
                      <w:sz w:val="18"/>
                      <w:szCs w:val="18"/>
                      <w:rtl/>
                    </w:rPr>
                    <w:t xml:space="preserve"> צבא </w:t>
                  </w:r>
                  <w:r>
                    <w:rPr>
                      <w:rFonts w:cs="Miriam"/>
                      <w:sz w:val="18"/>
                      <w:szCs w:val="18"/>
                      <w:rtl/>
                    </w:rPr>
                    <w:br/>
                    <w:t>[363ד(ה</w:t>
                  </w:r>
                  <w:r>
                    <w:rPr>
                      <w:rFonts w:cs="Miriam" w:hint="cs"/>
                      <w:sz w:val="18"/>
                      <w:szCs w:val="18"/>
                      <w:rtl/>
                    </w:rPr>
                    <w:t>)-</w:t>
                  </w:r>
                  <w:r>
                    <w:rPr>
                      <w:rFonts w:cs="Miriam"/>
                      <w:sz w:val="18"/>
                      <w:szCs w:val="18"/>
                      <w:rtl/>
                    </w:rPr>
                    <w:t>(ז)]</w:t>
                  </w:r>
                </w:p>
              </w:txbxContent>
            </v:textbox>
            <w10:anchorlock/>
          </v:rect>
        </w:pict>
      </w:r>
      <w:r>
        <w:rPr>
          <w:rStyle w:val="big-number"/>
          <w:rtl/>
        </w:rPr>
        <w:t>348.</w:t>
      </w:r>
      <w:r>
        <w:rPr>
          <w:rStyle w:val="big-number"/>
          <w:rtl/>
        </w:rPr>
        <w:tab/>
      </w:r>
      <w:r>
        <w:rPr>
          <w:rStyle w:val="default"/>
          <w:rFonts w:cs="FrankRuehl"/>
          <w:rtl/>
        </w:rPr>
        <w:t>הור</w:t>
      </w:r>
      <w:r>
        <w:rPr>
          <w:rStyle w:val="default"/>
          <w:rFonts w:cs="FrankRuehl" w:hint="cs"/>
          <w:rtl/>
        </w:rPr>
        <w:t>א</w:t>
      </w:r>
      <w:r>
        <w:rPr>
          <w:rStyle w:val="default"/>
          <w:rFonts w:cs="FrankRuehl"/>
          <w:rtl/>
        </w:rPr>
        <w:t>ת</w:t>
      </w:r>
      <w:r>
        <w:rPr>
          <w:rStyle w:val="default"/>
          <w:rFonts w:cs="FrankRuehl" w:hint="cs"/>
          <w:rtl/>
        </w:rPr>
        <w:t xml:space="preserve"> סעיף 7 לחוק קביעת גיל, תשכ"ד</w:t>
      </w:r>
      <w:r w:rsidR="006B11D3">
        <w:rPr>
          <w:rStyle w:val="default"/>
          <w:rFonts w:cs="FrankRuehl" w:hint="cs"/>
          <w:rtl/>
        </w:rPr>
        <w:t>-</w:t>
      </w:r>
      <w:r>
        <w:rPr>
          <w:rStyle w:val="default"/>
          <w:rFonts w:cs="FrankRuehl"/>
          <w:rtl/>
        </w:rPr>
        <w:t>1963, תח</w:t>
      </w:r>
      <w:r>
        <w:rPr>
          <w:rStyle w:val="default"/>
          <w:rFonts w:cs="FrankRuehl" w:hint="cs"/>
          <w:rtl/>
        </w:rPr>
        <w:t>ול על הבקשה לכלול אדם באחת מקב</w:t>
      </w:r>
      <w:r>
        <w:rPr>
          <w:rStyle w:val="default"/>
          <w:rFonts w:cs="FrankRuehl"/>
          <w:rtl/>
        </w:rPr>
        <w:t>וצות</w:t>
      </w:r>
      <w:r>
        <w:rPr>
          <w:rStyle w:val="default"/>
          <w:rFonts w:cs="FrankRuehl" w:hint="cs"/>
          <w:rtl/>
        </w:rPr>
        <w:t xml:space="preserve"> הגילים 17 עד 39 שנים ועד בכלל בגבר ו-17 עד 26 שנים ועד בכלל באשה, להוציאו מקבוצת גיל כאמור או לשנות מקומו בה, וינהגו כך:</w:t>
      </w:r>
    </w:p>
    <w:p w:rsidR="00DC7C3B" w:rsidRDefault="00DC7C3B" w:rsidP="007A7542">
      <w:pPr>
        <w:pStyle w:val="P22"/>
        <w:spacing w:before="72"/>
        <w:ind w:left="1021" w:right="1134"/>
        <w:rPr>
          <w:rStyle w:val="default"/>
          <w:rFonts w:cs="FrankRuehl"/>
          <w:rtl/>
        </w:rPr>
      </w:pPr>
      <w:r>
        <w:rPr>
          <w:rStyle w:val="default"/>
          <w:rFonts w:cs="FrankRuehl"/>
          <w:rtl/>
        </w:rPr>
        <w:t>(1)</w:t>
      </w:r>
      <w:r>
        <w:rPr>
          <w:rStyle w:val="default"/>
          <w:rFonts w:cs="FrankRuehl"/>
          <w:rtl/>
        </w:rPr>
        <w:tab/>
        <w:t>היה</w:t>
      </w:r>
      <w:r>
        <w:rPr>
          <w:rStyle w:val="default"/>
          <w:rFonts w:cs="FrankRuehl" w:hint="cs"/>
          <w:rtl/>
        </w:rPr>
        <w:t xml:space="preserve"> המבקש יוצא צבא כמשמעותו בחוק שירות בטחון, תשי"ט</w:t>
      </w:r>
      <w:r w:rsidR="007A7542">
        <w:rPr>
          <w:rStyle w:val="default"/>
          <w:rFonts w:cs="FrankRuehl" w:hint="cs"/>
          <w:rtl/>
        </w:rPr>
        <w:t>-</w:t>
      </w:r>
      <w:r>
        <w:rPr>
          <w:rStyle w:val="default"/>
          <w:rFonts w:cs="FrankRuehl"/>
          <w:rtl/>
        </w:rPr>
        <w:t>1959 [נו</w:t>
      </w:r>
      <w:r>
        <w:rPr>
          <w:rStyle w:val="default"/>
          <w:rFonts w:cs="FrankRuehl" w:hint="cs"/>
          <w:rtl/>
        </w:rPr>
        <w:t>סח משולב], המשרת בשירות סדיר או נמנה עם כוחות המילואים, תומצא הבקש</w:t>
      </w:r>
      <w:r>
        <w:rPr>
          <w:rStyle w:val="default"/>
          <w:rFonts w:cs="FrankRuehl"/>
          <w:rtl/>
        </w:rPr>
        <w:t>ה לש</w:t>
      </w:r>
      <w:r>
        <w:rPr>
          <w:rStyle w:val="default"/>
          <w:rFonts w:cs="FrankRuehl" w:hint="cs"/>
          <w:rtl/>
        </w:rPr>
        <w:t>ליש הראשי של צבא-הגנה לישראל;</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היה</w:t>
      </w:r>
      <w:r>
        <w:rPr>
          <w:rStyle w:val="default"/>
          <w:rFonts w:cs="FrankRuehl" w:hint="cs"/>
          <w:rtl/>
        </w:rPr>
        <w:t xml:space="preserve"> המבקש מיועד לשירות בטחון כמשמעותו בחוק האמור, תומצא הבקשה לראש מרכז </w:t>
      </w:r>
      <w:r>
        <w:rPr>
          <w:rStyle w:val="default"/>
          <w:rFonts w:cs="FrankRuehl"/>
          <w:rtl/>
        </w:rPr>
        <w:t>ג</w:t>
      </w:r>
      <w:r>
        <w:rPr>
          <w:rStyle w:val="default"/>
          <w:rFonts w:cs="FrankRuehl" w:hint="cs"/>
          <w:rtl/>
        </w:rPr>
        <w:t>י</w:t>
      </w:r>
      <w:r>
        <w:rPr>
          <w:rStyle w:val="default"/>
          <w:rFonts w:cs="FrankRuehl"/>
          <w:rtl/>
        </w:rPr>
        <w:t>ו</w:t>
      </w:r>
      <w:r>
        <w:rPr>
          <w:rStyle w:val="default"/>
          <w:rFonts w:cs="FrankRuehl" w:hint="cs"/>
          <w:rtl/>
        </w:rPr>
        <w:t>ס באגף כוח אדם של צבא-הגנה לישראל.</w:t>
      </w:r>
    </w:p>
    <w:p w:rsidR="00DC7C3B" w:rsidRDefault="00DC7C3B" w:rsidP="00997C54">
      <w:pPr>
        <w:pStyle w:val="P00"/>
        <w:spacing w:before="72"/>
        <w:ind w:left="0" w:right="1134"/>
        <w:rPr>
          <w:rStyle w:val="default"/>
          <w:rFonts w:cs="FrankRuehl"/>
          <w:rtl/>
        </w:rPr>
      </w:pPr>
      <w:bookmarkStart w:id="873" w:name="Seif260"/>
      <w:bookmarkEnd w:id="873"/>
      <w:r>
        <w:rPr>
          <w:lang w:val="he-IL"/>
        </w:rPr>
        <w:pict>
          <v:rect id="_x0000_s2534" style="position:absolute;left:0;text-align:left;margin-left:464.5pt;margin-top:8.05pt;width:75.05pt;height:24pt;z-index:251485696" o:allowincell="f" filled="f" stroked="f" strokecolor="lime" strokeweight=".25pt">
            <v:textbox style="mso-next-textbox:#_x0000_s2534" inset="0,0,0,0">
              <w:txbxContent>
                <w:p w:rsidR="00E30CE8" w:rsidRDefault="00E30CE8">
                  <w:pPr>
                    <w:spacing w:line="160" w:lineRule="exact"/>
                    <w:jc w:val="left"/>
                    <w:rPr>
                      <w:rFonts w:cs="Miriam"/>
                      <w:noProof/>
                      <w:sz w:val="18"/>
                      <w:szCs w:val="18"/>
                      <w:rtl/>
                    </w:rPr>
                  </w:pPr>
                  <w:r>
                    <w:rPr>
                      <w:rFonts w:cs="Miriam"/>
                      <w:sz w:val="18"/>
                      <w:szCs w:val="18"/>
                      <w:rtl/>
                    </w:rPr>
                    <w:t>צירו</w:t>
                  </w:r>
                  <w:r>
                    <w:rPr>
                      <w:rFonts w:cs="Miriam" w:hint="cs"/>
                      <w:sz w:val="18"/>
                      <w:szCs w:val="18"/>
                      <w:rtl/>
                    </w:rPr>
                    <w:t xml:space="preserve">ף משיבים </w:t>
                  </w:r>
                  <w:r>
                    <w:rPr>
                      <w:rFonts w:cs="Miriam"/>
                      <w:sz w:val="18"/>
                      <w:szCs w:val="18"/>
                      <w:rtl/>
                    </w:rPr>
                    <w:t>אחרי</w:t>
                  </w:r>
                  <w:r>
                    <w:rPr>
                      <w:rFonts w:cs="Miriam" w:hint="cs"/>
                      <w:sz w:val="18"/>
                      <w:szCs w:val="18"/>
                      <w:rtl/>
                    </w:rPr>
                    <w:t xml:space="preserve">ם </w:t>
                  </w:r>
                  <w:r>
                    <w:rPr>
                      <w:rFonts w:cs="Miriam"/>
                      <w:sz w:val="18"/>
                      <w:szCs w:val="18"/>
                      <w:rtl/>
                    </w:rPr>
                    <w:t>[363ה]</w:t>
                  </w:r>
                </w:p>
              </w:txbxContent>
            </v:textbox>
            <w10:anchorlock/>
          </v:rect>
        </w:pict>
      </w:r>
      <w:r>
        <w:rPr>
          <w:rStyle w:val="big-number"/>
          <w:rtl/>
        </w:rPr>
        <w:t>349.</w:t>
      </w:r>
      <w:r>
        <w:rPr>
          <w:rStyle w:val="big-number"/>
          <w:rtl/>
        </w:rPr>
        <w:tab/>
      </w:r>
      <w:r>
        <w:rPr>
          <w:rStyle w:val="default"/>
          <w:rFonts w:cs="FrankRuehl"/>
          <w:rtl/>
        </w:rPr>
        <w:t xml:space="preserve">בית </w:t>
      </w:r>
      <w:r>
        <w:rPr>
          <w:rStyle w:val="default"/>
          <w:rFonts w:cs="FrankRuehl" w:hint="cs"/>
          <w:rtl/>
        </w:rPr>
        <w:t>המשפט רשאי לצוות על צירוף משיבים נוספים.</w:t>
      </w:r>
    </w:p>
    <w:p w:rsidR="00DC7C3B" w:rsidRDefault="00DC7C3B" w:rsidP="00997C54">
      <w:pPr>
        <w:pStyle w:val="P00"/>
        <w:spacing w:before="72"/>
        <w:ind w:left="0" w:right="1134"/>
        <w:rPr>
          <w:rStyle w:val="default"/>
          <w:rFonts w:cs="FrankRuehl"/>
          <w:rtl/>
        </w:rPr>
      </w:pPr>
      <w:bookmarkStart w:id="874" w:name="Seif261"/>
      <w:bookmarkEnd w:id="874"/>
      <w:r>
        <w:rPr>
          <w:lang w:val="he-IL"/>
        </w:rPr>
        <w:pict>
          <v:rect id="_x0000_s2535" style="position:absolute;left:0;text-align:left;margin-left:464.5pt;margin-top:8.05pt;width:75.05pt;height:24pt;z-index:251486720" o:allowincell="f" filled="f" stroked="f" strokecolor="lime" strokeweight=".25pt">
            <v:textbox style="mso-next-textbox:#_x0000_s2535" inset="0,0,0,0">
              <w:txbxContent>
                <w:p w:rsidR="00E30CE8" w:rsidRDefault="00E30CE8">
                  <w:pPr>
                    <w:spacing w:line="160" w:lineRule="exact"/>
                    <w:jc w:val="left"/>
                    <w:rPr>
                      <w:rFonts w:cs="Miriam"/>
                      <w:noProof/>
                      <w:sz w:val="18"/>
                      <w:szCs w:val="18"/>
                      <w:rtl/>
                    </w:rPr>
                  </w:pPr>
                  <w:r>
                    <w:rPr>
                      <w:rFonts w:cs="Miriam"/>
                      <w:sz w:val="18"/>
                      <w:szCs w:val="18"/>
                      <w:rtl/>
                    </w:rPr>
                    <w:t>בקשו</w:t>
                  </w:r>
                  <w:r>
                    <w:rPr>
                      <w:rFonts w:cs="Miriam" w:hint="cs"/>
                      <w:sz w:val="18"/>
                      <w:szCs w:val="18"/>
                      <w:rtl/>
                    </w:rPr>
                    <w:t xml:space="preserve">ת קודמות </w:t>
                  </w:r>
                  <w:r>
                    <w:rPr>
                      <w:rFonts w:cs="Miriam"/>
                      <w:sz w:val="18"/>
                      <w:szCs w:val="18"/>
                      <w:rtl/>
                    </w:rPr>
                    <w:t>לקבי</w:t>
                  </w:r>
                  <w:r>
                    <w:rPr>
                      <w:rFonts w:cs="Miriam" w:hint="cs"/>
                      <w:sz w:val="18"/>
                      <w:szCs w:val="18"/>
                      <w:rtl/>
                    </w:rPr>
                    <w:t xml:space="preserve">עת גיל </w:t>
                  </w:r>
                  <w:r>
                    <w:rPr>
                      <w:rFonts w:cs="Miriam"/>
                      <w:sz w:val="18"/>
                      <w:szCs w:val="18"/>
                      <w:rtl/>
                    </w:rPr>
                    <w:t>[363ו]</w:t>
                  </w:r>
                </w:p>
              </w:txbxContent>
            </v:textbox>
            <w10:anchorlock/>
          </v:rect>
        </w:pict>
      </w:r>
      <w:r>
        <w:rPr>
          <w:rStyle w:val="big-number"/>
          <w:rtl/>
        </w:rPr>
        <w:t>350.</w:t>
      </w:r>
      <w:r>
        <w:rPr>
          <w:rStyle w:val="big-number"/>
          <w:rtl/>
        </w:rPr>
        <w:tab/>
      </w:r>
      <w:r>
        <w:rPr>
          <w:rStyle w:val="default"/>
          <w:rFonts w:cs="FrankRuehl"/>
          <w:rtl/>
        </w:rPr>
        <w:t>בבקש</w:t>
      </w:r>
      <w:r>
        <w:rPr>
          <w:rStyle w:val="default"/>
          <w:rFonts w:cs="FrankRuehl" w:hint="cs"/>
          <w:rtl/>
        </w:rPr>
        <w:t>ה יציין המבקש את מטרת הבקשה, ואם הוגשו לבית מש</w:t>
      </w:r>
      <w:r>
        <w:rPr>
          <w:rStyle w:val="default"/>
          <w:rFonts w:cs="FrankRuehl"/>
          <w:rtl/>
        </w:rPr>
        <w:t>פט ב</w:t>
      </w:r>
      <w:r>
        <w:rPr>
          <w:rStyle w:val="default"/>
          <w:rFonts w:cs="FrankRuehl" w:hint="cs"/>
          <w:rtl/>
        </w:rPr>
        <w:t>קשות לקביעת גילו לפני שהוגשה הבקשה הנדונה יפר</w:t>
      </w:r>
      <w:r>
        <w:rPr>
          <w:rStyle w:val="default"/>
          <w:rFonts w:cs="FrankRuehl"/>
          <w:rtl/>
        </w:rPr>
        <w:t>ט</w:t>
      </w:r>
      <w:r>
        <w:rPr>
          <w:rStyle w:val="default"/>
          <w:rFonts w:cs="FrankRuehl" w:hint="cs"/>
          <w:rtl/>
        </w:rPr>
        <w:t xml:space="preserve"> </w:t>
      </w:r>
      <w:r>
        <w:rPr>
          <w:rStyle w:val="default"/>
          <w:rFonts w:cs="FrankRuehl"/>
          <w:rtl/>
        </w:rPr>
        <w:t>א</w:t>
      </w:r>
      <w:r>
        <w:rPr>
          <w:rStyle w:val="default"/>
          <w:rFonts w:cs="FrankRuehl" w:hint="cs"/>
          <w:rtl/>
        </w:rPr>
        <w:t>ותן ואת ההחלטות שניתנו בהן.</w:t>
      </w:r>
    </w:p>
    <w:p w:rsidR="00DC7C3B" w:rsidRDefault="00DC7C3B" w:rsidP="00997C54">
      <w:pPr>
        <w:pStyle w:val="P00"/>
        <w:spacing w:before="72"/>
        <w:ind w:left="0" w:right="1134"/>
        <w:rPr>
          <w:rStyle w:val="default"/>
          <w:rFonts w:cs="FrankRuehl"/>
          <w:rtl/>
        </w:rPr>
      </w:pPr>
      <w:bookmarkStart w:id="875" w:name="Seif262"/>
      <w:bookmarkEnd w:id="875"/>
      <w:r>
        <w:rPr>
          <w:lang w:val="he-IL"/>
        </w:rPr>
        <w:pict>
          <v:rect id="_x0000_s2536" style="position:absolute;left:0;text-align:left;margin-left:464.5pt;margin-top:8.05pt;width:75.05pt;height:24pt;z-index:251487744" o:allowincell="f" filled="f" stroked="f" strokecolor="lime" strokeweight=".25pt">
            <v:textbox style="mso-next-textbox:#_x0000_s2536" inset="0,0,0,0">
              <w:txbxContent>
                <w:p w:rsidR="00E30CE8" w:rsidRDefault="00E30CE8">
                  <w:pPr>
                    <w:spacing w:line="160" w:lineRule="exact"/>
                    <w:jc w:val="left"/>
                    <w:rPr>
                      <w:rFonts w:cs="Miriam"/>
                      <w:noProof/>
                      <w:sz w:val="18"/>
                      <w:szCs w:val="18"/>
                      <w:rtl/>
                    </w:rPr>
                  </w:pPr>
                  <w:r>
                    <w:rPr>
                      <w:rFonts w:cs="Miriam"/>
                      <w:sz w:val="18"/>
                      <w:szCs w:val="18"/>
                      <w:rtl/>
                    </w:rPr>
                    <w:t>צירו</w:t>
                  </w:r>
                  <w:r>
                    <w:rPr>
                      <w:rFonts w:cs="Miriam" w:hint="cs"/>
                      <w:sz w:val="18"/>
                      <w:szCs w:val="18"/>
                      <w:rtl/>
                    </w:rPr>
                    <w:t xml:space="preserve">ף תצהיר </w:t>
                  </w:r>
                  <w:r>
                    <w:rPr>
                      <w:rFonts w:cs="Miriam"/>
                      <w:sz w:val="18"/>
                      <w:szCs w:val="18"/>
                      <w:rtl/>
                    </w:rPr>
                    <w:t>ומסמ</w:t>
                  </w:r>
                  <w:r>
                    <w:rPr>
                      <w:rFonts w:cs="Miriam" w:hint="cs"/>
                      <w:sz w:val="18"/>
                      <w:szCs w:val="18"/>
                      <w:rtl/>
                    </w:rPr>
                    <w:t xml:space="preserve">כים </w:t>
                  </w:r>
                  <w:r>
                    <w:rPr>
                      <w:rFonts w:cs="Miriam"/>
                      <w:sz w:val="18"/>
                      <w:szCs w:val="18"/>
                      <w:rtl/>
                    </w:rPr>
                    <w:t>[363ז]</w:t>
                  </w:r>
                </w:p>
              </w:txbxContent>
            </v:textbox>
            <w10:anchorlock/>
          </v:rect>
        </w:pict>
      </w:r>
      <w:r>
        <w:rPr>
          <w:rStyle w:val="big-number"/>
          <w:rtl/>
        </w:rPr>
        <w:t>351.</w:t>
      </w:r>
      <w:r>
        <w:rPr>
          <w:rStyle w:val="big-number"/>
          <w:rtl/>
        </w:rPr>
        <w:tab/>
      </w:r>
      <w:r>
        <w:rPr>
          <w:rStyle w:val="default"/>
          <w:rFonts w:cs="FrankRuehl"/>
          <w:rtl/>
        </w:rPr>
        <w:t>(א)</w:t>
      </w:r>
      <w:r>
        <w:rPr>
          <w:rStyle w:val="default"/>
          <w:rFonts w:cs="FrankRuehl"/>
          <w:rtl/>
        </w:rPr>
        <w:tab/>
        <w:t>המב</w:t>
      </w:r>
      <w:r>
        <w:rPr>
          <w:rStyle w:val="default"/>
          <w:rFonts w:cs="FrankRuehl" w:hint="cs"/>
          <w:rtl/>
        </w:rPr>
        <w:t xml:space="preserve">קש </w:t>
      </w:r>
      <w:r>
        <w:rPr>
          <w:rStyle w:val="default"/>
          <w:rFonts w:cs="FrankRuehl"/>
          <w:rtl/>
        </w:rPr>
        <w:t>קב</w:t>
      </w:r>
      <w:r>
        <w:rPr>
          <w:rStyle w:val="default"/>
          <w:rFonts w:cs="FrankRuehl" w:hint="cs"/>
          <w:rtl/>
        </w:rPr>
        <w:t>יעת גילו יצרף לבקשתו תצהיר לפי טופס 44 וכן תעודות אלה או תצלומים מהן:</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תעו</w:t>
      </w:r>
      <w:r>
        <w:rPr>
          <w:rStyle w:val="default"/>
          <w:rFonts w:cs="FrankRuehl" w:hint="cs"/>
          <w:rtl/>
        </w:rPr>
        <w:t>דת לידה של המבקש או העתק מתוך ספרי הנפוס של הרישום המתייחס אליו, לפי הענין, וכן ד</w:t>
      </w:r>
      <w:r>
        <w:rPr>
          <w:rStyle w:val="default"/>
          <w:rFonts w:cs="FrankRuehl"/>
          <w:rtl/>
        </w:rPr>
        <w:t>רכון</w:t>
      </w:r>
      <w:r>
        <w:rPr>
          <w:rStyle w:val="default"/>
          <w:rFonts w:cs="FrankRuehl" w:hint="cs"/>
          <w:rtl/>
        </w:rPr>
        <w:t>, תעודה או פ</w:t>
      </w:r>
      <w:r>
        <w:rPr>
          <w:rStyle w:val="default"/>
          <w:rFonts w:cs="FrankRuehl"/>
          <w:rtl/>
        </w:rPr>
        <w:t>נ</w:t>
      </w:r>
      <w:r>
        <w:rPr>
          <w:rStyle w:val="default"/>
          <w:rFonts w:cs="FrankRuehl" w:hint="cs"/>
          <w:rtl/>
        </w:rPr>
        <w:t>קס שרשום בהם תאריך לידתו;</w:t>
      </w:r>
    </w:p>
    <w:p w:rsidR="00DC7C3B" w:rsidRDefault="00DC7C3B">
      <w:pPr>
        <w:pStyle w:val="P22"/>
        <w:spacing w:before="72"/>
        <w:ind w:left="1021" w:right="1134"/>
        <w:rPr>
          <w:rStyle w:val="default"/>
          <w:rFonts w:cs="FrankRuehl"/>
          <w:rtl/>
        </w:rPr>
      </w:pPr>
      <w:r>
        <w:rPr>
          <w:rStyle w:val="default"/>
          <w:rFonts w:cs="FrankRuehl"/>
          <w:rtl/>
        </w:rPr>
        <w:t>(2)</w:t>
      </w:r>
      <w:r>
        <w:rPr>
          <w:rStyle w:val="default"/>
          <w:rFonts w:cs="FrankRuehl"/>
          <w:rtl/>
        </w:rPr>
        <w:tab/>
        <w:t>תעו</w:t>
      </w:r>
      <w:r>
        <w:rPr>
          <w:rStyle w:val="default"/>
          <w:rFonts w:cs="FrankRuehl" w:hint="cs"/>
          <w:rtl/>
        </w:rPr>
        <w:t>דת נישואין או תעודת גירושין שלו, לפי הענין;</w:t>
      </w:r>
    </w:p>
    <w:p w:rsidR="00DC7C3B" w:rsidRDefault="00DC7C3B">
      <w:pPr>
        <w:pStyle w:val="P22"/>
        <w:spacing w:before="72"/>
        <w:ind w:left="1021" w:right="1134"/>
        <w:rPr>
          <w:rStyle w:val="default"/>
          <w:rFonts w:cs="FrankRuehl"/>
          <w:rtl/>
        </w:rPr>
      </w:pPr>
      <w:r>
        <w:rPr>
          <w:rStyle w:val="default"/>
          <w:rFonts w:cs="FrankRuehl" w:hint="cs"/>
          <w:rtl/>
        </w:rPr>
        <w:t>(3)</w:t>
      </w:r>
      <w:r>
        <w:rPr>
          <w:rStyle w:val="default"/>
          <w:rFonts w:cs="FrankRuehl"/>
          <w:rtl/>
        </w:rPr>
        <w:tab/>
        <w:t>תעו</w:t>
      </w:r>
      <w:r>
        <w:rPr>
          <w:rStyle w:val="default"/>
          <w:rFonts w:cs="FrankRuehl" w:hint="cs"/>
          <w:rtl/>
        </w:rPr>
        <w:t>דות לידה של ילדיו;</w:t>
      </w:r>
    </w:p>
    <w:p w:rsidR="00DC7C3B" w:rsidRDefault="00DC7C3B">
      <w:pPr>
        <w:pStyle w:val="P22"/>
        <w:spacing w:before="72"/>
        <w:ind w:left="1021" w:right="1134"/>
        <w:rPr>
          <w:rStyle w:val="default"/>
          <w:rFonts w:cs="FrankRuehl"/>
          <w:rtl/>
        </w:rPr>
      </w:pPr>
      <w:r>
        <w:rPr>
          <w:rStyle w:val="default"/>
          <w:rFonts w:cs="FrankRuehl" w:hint="cs"/>
          <w:rtl/>
        </w:rPr>
        <w:t>(4)</w:t>
      </w:r>
      <w:r>
        <w:rPr>
          <w:rStyle w:val="default"/>
          <w:rFonts w:cs="FrankRuehl"/>
          <w:rtl/>
        </w:rPr>
        <w:tab/>
        <w:t xml:space="preserve">כל </w:t>
      </w:r>
      <w:r>
        <w:rPr>
          <w:rStyle w:val="default"/>
          <w:rFonts w:cs="FrankRuehl" w:hint="cs"/>
          <w:rtl/>
        </w:rPr>
        <w:t>מסמך אחר שברשותו אשר ניתן ללמוד ממנו מהו גילו;</w:t>
      </w:r>
    </w:p>
    <w:p w:rsidR="00DC7C3B" w:rsidRDefault="00DC7C3B" w:rsidP="006B11D3">
      <w:pPr>
        <w:pStyle w:val="P22"/>
        <w:spacing w:before="72"/>
        <w:ind w:left="1021" w:right="1134"/>
        <w:rPr>
          <w:rStyle w:val="default"/>
          <w:rFonts w:cs="FrankRuehl"/>
          <w:rtl/>
        </w:rPr>
      </w:pPr>
      <w:r>
        <w:rPr>
          <w:rStyle w:val="default"/>
          <w:rFonts w:cs="FrankRuehl" w:hint="cs"/>
          <w:rtl/>
        </w:rPr>
        <w:t>(5)</w:t>
      </w:r>
      <w:r>
        <w:rPr>
          <w:rStyle w:val="default"/>
          <w:rFonts w:cs="FrankRuehl"/>
          <w:rtl/>
        </w:rPr>
        <w:tab/>
        <w:t>לגב</w:t>
      </w:r>
      <w:r>
        <w:rPr>
          <w:rStyle w:val="default"/>
          <w:rFonts w:cs="FrankRuehl" w:hint="cs"/>
          <w:rtl/>
        </w:rPr>
        <w:t xml:space="preserve">י מבקש שנולד בארץ </w:t>
      </w:r>
      <w:r w:rsidR="007A7542">
        <w:rPr>
          <w:rStyle w:val="default"/>
          <w:rFonts w:cs="FrankRuehl"/>
          <w:rtl/>
        </w:rPr>
        <w:t>–</w:t>
      </w:r>
      <w:r>
        <w:rPr>
          <w:rStyle w:val="default"/>
          <w:rFonts w:cs="FrankRuehl"/>
          <w:rtl/>
        </w:rPr>
        <w:t xml:space="preserve"> אי</w:t>
      </w:r>
      <w:r>
        <w:rPr>
          <w:rStyle w:val="default"/>
          <w:rFonts w:cs="FrankRuehl" w:hint="cs"/>
          <w:rtl/>
        </w:rPr>
        <w:t xml:space="preserve">שור מלשכת מרשם התושבים שבה </w:t>
      </w:r>
      <w:r>
        <w:rPr>
          <w:rStyle w:val="default"/>
          <w:rFonts w:cs="FrankRuehl"/>
          <w:rtl/>
        </w:rPr>
        <w:t>מוחז</w:t>
      </w:r>
      <w:r>
        <w:rPr>
          <w:rStyle w:val="default"/>
          <w:rFonts w:cs="FrankRuehl" w:hint="cs"/>
          <w:rtl/>
        </w:rPr>
        <w:t>ק תיק המרשם שלו,</w:t>
      </w:r>
      <w:r>
        <w:rPr>
          <w:rStyle w:val="default"/>
          <w:rFonts w:cs="FrankRuehl"/>
          <w:rtl/>
        </w:rPr>
        <w:t xml:space="preserve"> </w:t>
      </w:r>
      <w:r>
        <w:rPr>
          <w:rStyle w:val="default"/>
          <w:rFonts w:cs="FrankRuehl" w:hint="cs"/>
          <w:rtl/>
        </w:rPr>
        <w:t>ש</w:t>
      </w:r>
      <w:r>
        <w:rPr>
          <w:rStyle w:val="default"/>
          <w:rFonts w:cs="FrankRuehl"/>
          <w:rtl/>
        </w:rPr>
        <w:t>א</w:t>
      </w:r>
      <w:r>
        <w:rPr>
          <w:rStyle w:val="default"/>
          <w:rFonts w:cs="FrankRuehl" w:hint="cs"/>
          <w:rtl/>
        </w:rPr>
        <w:t>ין בפנקס הלידות רישום לידה שלו בשנה הרשומה בתיק המרשם כשנת לידתו.</w:t>
      </w:r>
    </w:p>
    <w:p w:rsidR="00DC7C3B" w:rsidRDefault="00DC7C3B" w:rsidP="007A754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אם</w:t>
      </w:r>
      <w:r>
        <w:rPr>
          <w:rStyle w:val="default"/>
          <w:rFonts w:cs="FrankRuehl" w:hint="cs"/>
          <w:rtl/>
        </w:rPr>
        <w:t xml:space="preserve"> </w:t>
      </w:r>
      <w:r>
        <w:rPr>
          <w:rStyle w:val="default"/>
          <w:rFonts w:cs="FrankRuehl"/>
          <w:rtl/>
        </w:rPr>
        <w:t>א</w:t>
      </w:r>
      <w:r>
        <w:rPr>
          <w:rStyle w:val="default"/>
          <w:rFonts w:cs="FrankRuehl" w:hint="cs"/>
          <w:rtl/>
        </w:rPr>
        <w:t>ין בידי המבקש להמציא את התעודות המתאימות</w:t>
      </w:r>
      <w:r>
        <w:rPr>
          <w:rStyle w:val="default"/>
          <w:rFonts w:cs="FrankRuehl"/>
          <w:rtl/>
        </w:rPr>
        <w:t xml:space="preserve"> המפ</w:t>
      </w:r>
      <w:r>
        <w:rPr>
          <w:rStyle w:val="default"/>
          <w:rFonts w:cs="FrankRuehl" w:hint="cs"/>
          <w:rtl/>
        </w:rPr>
        <w:t xml:space="preserve">ורטות בתקנת משנה (א)(1) עד (3) </w:t>
      </w:r>
      <w:r w:rsidR="007A7542">
        <w:rPr>
          <w:rStyle w:val="default"/>
          <w:rFonts w:cs="FrankRuehl"/>
          <w:rtl/>
        </w:rPr>
        <w:t>–</w:t>
      </w:r>
      <w:r>
        <w:rPr>
          <w:rStyle w:val="default"/>
          <w:rFonts w:cs="FrankRuehl"/>
          <w:rtl/>
        </w:rPr>
        <w:t xml:space="preserve"> ית</w:t>
      </w:r>
      <w:r>
        <w:rPr>
          <w:rStyle w:val="default"/>
          <w:rFonts w:cs="FrankRuehl" w:hint="cs"/>
          <w:rtl/>
        </w:rPr>
        <w:t>ן הסבר לכך.</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בקש</w:t>
      </w:r>
      <w:r>
        <w:rPr>
          <w:rStyle w:val="default"/>
          <w:rFonts w:cs="FrankRuehl" w:hint="cs"/>
          <w:rtl/>
        </w:rPr>
        <w:t>ה שלא צורף אליה תצהיר כאמור בתקנה זו, לא תקובל במשרד הרישו</w:t>
      </w:r>
      <w:r>
        <w:rPr>
          <w:rStyle w:val="default"/>
          <w:rFonts w:cs="FrankRuehl"/>
          <w:rtl/>
        </w:rPr>
        <w:t>ם של</w:t>
      </w:r>
      <w:r>
        <w:rPr>
          <w:rStyle w:val="default"/>
          <w:rFonts w:cs="FrankRuehl" w:hint="cs"/>
          <w:rtl/>
        </w:rPr>
        <w:t xml:space="preserve"> בית המשפט.</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בית</w:t>
      </w:r>
      <w:r>
        <w:rPr>
          <w:rStyle w:val="default"/>
          <w:rFonts w:cs="FrankRuehl" w:hint="cs"/>
          <w:rtl/>
        </w:rPr>
        <w:t xml:space="preserve"> המשפט או הרשם רשאי בכל עת לדרוש מהמבקש שיתן בתצהיר פרטים נוספים ומפורטי</w:t>
      </w:r>
      <w:r>
        <w:rPr>
          <w:rStyle w:val="default"/>
          <w:rFonts w:cs="FrankRuehl"/>
          <w:rtl/>
        </w:rPr>
        <w:t xml:space="preserve">ם </w:t>
      </w:r>
      <w:r>
        <w:rPr>
          <w:rStyle w:val="default"/>
          <w:rFonts w:cs="FrankRuehl" w:hint="cs"/>
          <w:rtl/>
        </w:rPr>
        <w:t>יותר.</w:t>
      </w:r>
    </w:p>
    <w:p w:rsidR="00DC7C3B" w:rsidRDefault="00DC7C3B">
      <w:pPr>
        <w:pStyle w:val="medium2-header"/>
        <w:keepLines w:val="0"/>
        <w:spacing w:before="72"/>
        <w:ind w:left="0" w:right="1134"/>
        <w:rPr>
          <w:rFonts w:cs="FrankRuehl" w:hint="cs"/>
          <w:noProof/>
          <w:rtl/>
        </w:rPr>
      </w:pPr>
      <w:bookmarkStart w:id="876" w:name="med36"/>
      <w:bookmarkEnd w:id="876"/>
      <w:r>
        <w:rPr>
          <w:rFonts w:cs="FrankRuehl"/>
          <w:noProof/>
          <w:sz w:val="20"/>
          <w:rtl/>
          <w:lang w:val="he-IL"/>
        </w:rPr>
        <w:pict>
          <v:shape id="_x0000_s2845" type="#_x0000_t202" style="position:absolute;left:0;text-align:left;margin-left:470.25pt;margin-top:7.1pt;width:1in;height:13.35pt;z-index:251902464" filled="f" stroked="f">
            <v:textbox inset="1mm,0,1mm,0">
              <w:txbxContent>
                <w:p w:rsidR="00E30CE8" w:rsidRDefault="00E30CE8">
                  <w:pPr>
                    <w:spacing w:line="160" w:lineRule="exact"/>
                    <w:jc w:val="left"/>
                    <w:rPr>
                      <w:rFonts w:cs="Miriam" w:hint="cs"/>
                      <w:sz w:val="18"/>
                      <w:szCs w:val="18"/>
                      <w:rtl/>
                    </w:rPr>
                  </w:pPr>
                  <w:r>
                    <w:rPr>
                      <w:rFonts w:cs="Miriam" w:hint="cs"/>
                      <w:sz w:val="18"/>
                      <w:szCs w:val="18"/>
                      <w:rtl/>
                    </w:rPr>
                    <w:t>תק' תשס"ה-2004</w:t>
                  </w:r>
                </w:p>
              </w:txbxContent>
            </v:textbox>
            <w10:anchorlock/>
          </v:shape>
        </w:pict>
      </w:r>
      <w:r>
        <w:rPr>
          <w:rFonts w:cs="FrankRuehl" w:hint="cs"/>
          <w:noProof/>
          <w:rtl/>
        </w:rPr>
        <w:t>פרק כ"ו1: אבהות או אימהות</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77" w:name="Rov971"/>
      <w:r w:rsidRPr="00C30006">
        <w:rPr>
          <w:rStyle w:val="default"/>
          <w:rFonts w:cs="FrankRuehl" w:hint="cs"/>
          <w:vanish/>
          <w:color w:val="FF0000"/>
          <w:sz w:val="20"/>
          <w:szCs w:val="20"/>
          <w:shd w:val="clear" w:color="auto" w:fill="FFFF99"/>
          <w:rtl/>
        </w:rPr>
        <w:t>מיום 19.9.2004</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תשס"ה-2004</w:t>
      </w:r>
    </w:p>
    <w:p w:rsidR="00DC7C3B" w:rsidRPr="00C30006" w:rsidRDefault="00DC7C3B">
      <w:pPr>
        <w:pStyle w:val="P00"/>
        <w:spacing w:before="0"/>
        <w:ind w:left="0" w:right="1134"/>
        <w:rPr>
          <w:rStyle w:val="default"/>
          <w:rFonts w:cs="FrankRuehl" w:hint="cs"/>
          <w:vanish/>
          <w:shd w:val="clear" w:color="auto" w:fill="FFFF99"/>
          <w:rtl/>
        </w:rPr>
      </w:pPr>
      <w:hyperlink r:id="rId696" w:history="1">
        <w:r w:rsidRPr="00C30006">
          <w:rPr>
            <w:rStyle w:val="Hyperlink"/>
            <w:rFonts w:cs="FrankRuehl" w:hint="cs"/>
            <w:vanish/>
            <w:szCs w:val="20"/>
            <w:shd w:val="clear" w:color="auto" w:fill="FFFF99"/>
            <w:rtl/>
          </w:rPr>
          <w:t>ק"ת תשס"ה מס' 6340</w:t>
        </w:r>
      </w:hyperlink>
      <w:r w:rsidRPr="00C30006">
        <w:rPr>
          <w:rStyle w:val="default"/>
          <w:rFonts w:cs="FrankRuehl" w:hint="cs"/>
          <w:vanish/>
          <w:sz w:val="20"/>
          <w:szCs w:val="20"/>
          <w:shd w:val="clear" w:color="auto" w:fill="FFFF99"/>
          <w:rtl/>
        </w:rPr>
        <w:t xml:space="preserve"> מיום 19.9.2004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3</w:t>
      </w:r>
    </w:p>
    <w:p w:rsidR="00DC7C3B" w:rsidRDefault="00DC7C3B">
      <w:pPr>
        <w:pStyle w:val="P00"/>
        <w:spacing w:before="0"/>
        <w:ind w:left="0" w:right="1134"/>
        <w:rPr>
          <w:rFonts w:hint="cs"/>
          <w:sz w:val="2"/>
          <w:szCs w:val="2"/>
          <w:rtl/>
        </w:rPr>
      </w:pPr>
      <w:r w:rsidRPr="00C30006">
        <w:rPr>
          <w:rStyle w:val="default"/>
          <w:rFonts w:cs="FrankRuehl" w:hint="cs"/>
          <w:b/>
          <w:bCs/>
          <w:vanish/>
          <w:sz w:val="20"/>
          <w:szCs w:val="20"/>
          <w:shd w:val="clear" w:color="auto" w:fill="FFFF99"/>
          <w:rtl/>
        </w:rPr>
        <w:t>הוספת פרק כ"ו1</w:t>
      </w:r>
      <w:bookmarkEnd w:id="877"/>
    </w:p>
    <w:p w:rsidR="00DC7C3B" w:rsidRDefault="00DC7C3B" w:rsidP="00997C54">
      <w:pPr>
        <w:pStyle w:val="P00"/>
        <w:spacing w:before="72"/>
        <w:ind w:left="0" w:right="1134"/>
        <w:rPr>
          <w:rStyle w:val="default"/>
          <w:rFonts w:cs="FrankRuehl" w:hint="cs"/>
          <w:rtl/>
        </w:rPr>
      </w:pPr>
      <w:bookmarkStart w:id="878" w:name="Seif582"/>
      <w:bookmarkEnd w:id="878"/>
      <w:r>
        <w:rPr>
          <w:lang w:val="he-IL"/>
        </w:rPr>
        <w:pict>
          <v:rect id="_x0000_s2844" style="position:absolute;left:0;text-align:left;margin-left:464.5pt;margin-top:8.05pt;width:75.05pt;height:24pt;z-index:251901440" o:allowincell="f" filled="f" stroked="f" strokecolor="lime" strokeweight=".25pt">
            <v:textbox style="mso-next-textbox:#_x0000_s2844" inset="0,0,0,0">
              <w:txbxContent>
                <w:p w:rsidR="00E30CE8" w:rsidRDefault="00E30CE8">
                  <w:pPr>
                    <w:spacing w:line="160" w:lineRule="exact"/>
                    <w:jc w:val="left"/>
                    <w:rPr>
                      <w:rFonts w:cs="Miriam" w:hint="cs"/>
                      <w:sz w:val="18"/>
                      <w:szCs w:val="18"/>
                      <w:rtl/>
                    </w:rPr>
                  </w:pPr>
                  <w:r>
                    <w:rPr>
                      <w:rFonts w:cs="Miriam" w:hint="cs"/>
                      <w:sz w:val="18"/>
                      <w:szCs w:val="18"/>
                      <w:rtl/>
                    </w:rPr>
                    <w:t>המצאה ליועץ המשפטי לממשלה</w:t>
                  </w:r>
                </w:p>
                <w:p w:rsidR="00E30CE8" w:rsidRDefault="00E30CE8">
                  <w:pPr>
                    <w:spacing w:line="160" w:lineRule="exact"/>
                    <w:jc w:val="left"/>
                    <w:rPr>
                      <w:rFonts w:cs="Miriam" w:hint="cs"/>
                      <w:noProof/>
                      <w:sz w:val="18"/>
                      <w:szCs w:val="18"/>
                      <w:rtl/>
                    </w:rPr>
                  </w:pPr>
                  <w:r>
                    <w:rPr>
                      <w:rFonts w:cs="Miriam" w:hint="cs"/>
                      <w:sz w:val="18"/>
                      <w:szCs w:val="18"/>
                      <w:rtl/>
                    </w:rPr>
                    <w:t>תק' תשס"ה-2004</w:t>
                  </w:r>
                </w:p>
              </w:txbxContent>
            </v:textbox>
            <w10:anchorlock/>
          </v:rect>
        </w:pict>
      </w:r>
      <w:r>
        <w:rPr>
          <w:rStyle w:val="big-number"/>
          <w:rtl/>
        </w:rPr>
        <w:t>351</w:t>
      </w:r>
      <w:r>
        <w:rPr>
          <w:rStyle w:val="default"/>
          <w:rFonts w:cs="FrankRuehl" w:hint="cs"/>
          <w:rtl/>
        </w:rPr>
        <w:t>א</w:t>
      </w:r>
      <w:r>
        <w:rPr>
          <w:rStyle w:val="default"/>
          <w:rFonts w:cs="FrankRuehl"/>
          <w:rtl/>
        </w:rPr>
        <w:t>.</w:t>
      </w:r>
      <w:r>
        <w:rPr>
          <w:rStyle w:val="default"/>
          <w:rFonts w:cs="FrankRuehl" w:hint="cs"/>
          <w:rtl/>
        </w:rPr>
        <w:t xml:space="preserve"> העתק של כתב תביעה לאבהות או לאימהות ושל כל כתב הגנה בתובענה כאמור, יומצא ליועץ המשפטי לממשלה.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79" w:name="Rov973"/>
      <w:r w:rsidRPr="00C30006">
        <w:rPr>
          <w:rStyle w:val="default"/>
          <w:rFonts w:cs="FrankRuehl" w:hint="cs"/>
          <w:vanish/>
          <w:color w:val="FF0000"/>
          <w:sz w:val="20"/>
          <w:szCs w:val="20"/>
          <w:shd w:val="clear" w:color="auto" w:fill="FFFF99"/>
          <w:rtl/>
        </w:rPr>
        <w:t>מיום 19.9.2004</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תשס"ה-2004</w:t>
      </w:r>
    </w:p>
    <w:p w:rsidR="00DC7C3B" w:rsidRPr="00C30006" w:rsidRDefault="00DC7C3B">
      <w:pPr>
        <w:pStyle w:val="P00"/>
        <w:spacing w:before="0"/>
        <w:ind w:left="0" w:right="1134"/>
        <w:rPr>
          <w:rStyle w:val="default"/>
          <w:rFonts w:cs="FrankRuehl" w:hint="cs"/>
          <w:vanish/>
          <w:shd w:val="clear" w:color="auto" w:fill="FFFF99"/>
          <w:rtl/>
        </w:rPr>
      </w:pPr>
      <w:hyperlink r:id="rId697" w:history="1">
        <w:r w:rsidRPr="00C30006">
          <w:rPr>
            <w:rStyle w:val="Hyperlink"/>
            <w:rFonts w:cs="FrankRuehl" w:hint="cs"/>
            <w:vanish/>
            <w:szCs w:val="20"/>
            <w:shd w:val="clear" w:color="auto" w:fill="FFFF99"/>
            <w:rtl/>
          </w:rPr>
          <w:t>ק"ת תשס"ה מס' 6340</w:t>
        </w:r>
      </w:hyperlink>
      <w:r w:rsidRPr="00C30006">
        <w:rPr>
          <w:rStyle w:val="default"/>
          <w:rFonts w:cs="FrankRuehl" w:hint="cs"/>
          <w:vanish/>
          <w:sz w:val="20"/>
          <w:szCs w:val="20"/>
          <w:shd w:val="clear" w:color="auto" w:fill="FFFF99"/>
          <w:rtl/>
        </w:rPr>
        <w:t xml:space="preserve"> מיום 19.9.2004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3</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351א</w:t>
      </w:r>
      <w:bookmarkEnd w:id="879"/>
    </w:p>
    <w:p w:rsidR="00DC7C3B" w:rsidRDefault="00DC7C3B">
      <w:pPr>
        <w:pStyle w:val="header-2"/>
        <w:ind w:left="0" w:right="1134"/>
        <w:rPr>
          <w:rFonts w:cs="Miriam" w:hint="cs"/>
          <w:rtl/>
        </w:rPr>
      </w:pPr>
      <w:bookmarkStart w:id="880" w:name="hed240"/>
      <w:bookmarkEnd w:id="880"/>
      <w:r>
        <w:rPr>
          <w:lang w:val="he-IL"/>
        </w:rPr>
        <w:pict>
          <v:rect id="_x0000_s2537" style="position:absolute;left:0;text-align:left;margin-left:464.5pt;margin-top:8.05pt;width:75.05pt;height:16pt;z-index:251488768" o:allowincell="f" filled="f" stroked="f" strokecolor="lime" strokeweight=".25pt">
            <v:textbox style="mso-next-textbox:#_x0000_s2537" inset="0,0,0,0">
              <w:txbxContent>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sz w:val="18"/>
                      <w:szCs w:val="18"/>
                      <w:rtl/>
                    </w:rPr>
                  </w:pPr>
                  <w:r>
                    <w:rPr>
                      <w:rFonts w:cs="Miriam"/>
                      <w:sz w:val="18"/>
                      <w:szCs w:val="18"/>
                      <w:rtl/>
                    </w:rPr>
                    <w:t>תשנ"</w:t>
                  </w:r>
                  <w:r>
                    <w:rPr>
                      <w:rFonts w:cs="Miriam" w:hint="cs"/>
                      <w:sz w:val="18"/>
                      <w:szCs w:val="18"/>
                      <w:rtl/>
                    </w:rPr>
                    <w:t>ה-</w:t>
                  </w:r>
                  <w:r>
                    <w:rPr>
                      <w:rFonts w:cs="Miriam"/>
                      <w:sz w:val="18"/>
                      <w:szCs w:val="18"/>
                      <w:rtl/>
                    </w:rPr>
                    <w:t>1995</w:t>
                  </w:r>
                </w:p>
              </w:txbxContent>
            </v:textbox>
            <w10:anchorlock/>
          </v:rect>
        </w:pict>
      </w:r>
      <w:r>
        <w:rPr>
          <w:rFonts w:cs="Miriam"/>
          <w:rtl/>
        </w:rPr>
        <w:t xml:space="preserve">חלק </w:t>
      </w:r>
      <w:r>
        <w:rPr>
          <w:rFonts w:cs="Miriam" w:hint="cs"/>
          <w:rtl/>
        </w:rPr>
        <w:t>ג'2: ענינים מיוחדים נוספים</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81" w:name="Rov972"/>
      <w:r w:rsidRPr="00C30006">
        <w:rPr>
          <w:rStyle w:val="default"/>
          <w:rFonts w:cs="FrankRuehl" w:hint="cs"/>
          <w:vanish/>
          <w:color w:val="FF0000"/>
          <w:sz w:val="20"/>
          <w:szCs w:val="20"/>
          <w:shd w:val="clear" w:color="auto" w:fill="FFFF99"/>
          <w:rtl/>
        </w:rPr>
        <w:t>מיום 1.10.1995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תשנ"ה-1995</w:t>
      </w:r>
    </w:p>
    <w:p w:rsidR="00DC7C3B" w:rsidRPr="00C30006" w:rsidRDefault="00DC7C3B">
      <w:pPr>
        <w:pStyle w:val="P00"/>
        <w:spacing w:before="0"/>
        <w:ind w:left="0" w:right="1134"/>
        <w:rPr>
          <w:rFonts w:cs="FrankRuehl" w:hint="cs"/>
          <w:b/>
          <w:bCs/>
          <w:vanish/>
          <w:szCs w:val="20"/>
          <w:shd w:val="clear" w:color="auto" w:fill="FFFF99"/>
          <w:rtl/>
        </w:rPr>
      </w:pPr>
      <w:hyperlink r:id="rId698" w:history="1">
        <w:r w:rsidRPr="00C30006">
          <w:rPr>
            <w:rStyle w:val="Hyperlink"/>
            <w:rFonts w:cs="FrankRuehl" w:hint="cs"/>
            <w:vanish/>
            <w:szCs w:val="20"/>
            <w:shd w:val="clear" w:color="auto" w:fill="FFFF99"/>
            <w:rtl/>
          </w:rPr>
          <w:t>ק"ת תשנ"ה מס' 5706</w:t>
        </w:r>
      </w:hyperlink>
      <w:r w:rsidRPr="00C30006">
        <w:rPr>
          <w:rStyle w:val="default"/>
          <w:rFonts w:cs="FrankRuehl" w:hint="cs"/>
          <w:vanish/>
          <w:sz w:val="20"/>
          <w:szCs w:val="20"/>
          <w:shd w:val="clear" w:color="auto" w:fill="FFFF99"/>
          <w:rtl/>
        </w:rPr>
        <w:t xml:space="preserve"> מיום 21.9.1995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1496</w:t>
      </w:r>
    </w:p>
    <w:p w:rsidR="00DC7C3B" w:rsidRDefault="00DC7C3B">
      <w:pPr>
        <w:pStyle w:val="P00"/>
        <w:spacing w:before="0"/>
        <w:ind w:left="0" w:right="1134"/>
        <w:rPr>
          <w:rFonts w:cs="FrankRuehl" w:hint="cs"/>
          <w:b/>
          <w:bCs/>
          <w:sz w:val="2"/>
          <w:szCs w:val="2"/>
          <w:rtl/>
        </w:rPr>
      </w:pPr>
      <w:r w:rsidRPr="00C30006">
        <w:rPr>
          <w:rFonts w:cs="FrankRuehl" w:hint="cs"/>
          <w:b/>
          <w:bCs/>
          <w:vanish/>
          <w:szCs w:val="20"/>
          <w:shd w:val="clear" w:color="auto" w:fill="FFFF99"/>
          <w:rtl/>
        </w:rPr>
        <w:t>הוספת כותרת חלק ג'2</w:t>
      </w:r>
      <w:bookmarkEnd w:id="881"/>
    </w:p>
    <w:p w:rsidR="00DC7C3B" w:rsidRDefault="00DC7C3B">
      <w:pPr>
        <w:pStyle w:val="medium2-header"/>
        <w:keepLines w:val="0"/>
        <w:spacing w:before="72"/>
        <w:ind w:left="0" w:right="1134"/>
        <w:rPr>
          <w:rFonts w:cs="FrankRuehl"/>
          <w:noProof/>
          <w:rtl/>
        </w:rPr>
      </w:pPr>
      <w:bookmarkStart w:id="882" w:name="med37"/>
      <w:bookmarkEnd w:id="882"/>
      <w:r>
        <w:rPr>
          <w:rFonts w:cs="FrankRuehl"/>
          <w:noProof/>
          <w:rtl/>
        </w:rPr>
        <w:t xml:space="preserve">פרק </w:t>
      </w:r>
      <w:r>
        <w:rPr>
          <w:rFonts w:cs="FrankRuehl" w:hint="cs"/>
          <w:noProof/>
          <w:rtl/>
        </w:rPr>
        <w:t>כ"ז: אכיפת פסקי-חוץ</w:t>
      </w:r>
    </w:p>
    <w:p w:rsidR="00DC7C3B" w:rsidRDefault="00DC7C3B" w:rsidP="00035142">
      <w:pPr>
        <w:pStyle w:val="P00"/>
        <w:spacing w:before="72"/>
        <w:ind w:left="0" w:right="1134"/>
        <w:rPr>
          <w:rStyle w:val="default"/>
          <w:rFonts w:cs="FrankRuehl"/>
          <w:rtl/>
        </w:rPr>
      </w:pPr>
      <w:bookmarkStart w:id="883" w:name="Seif263"/>
      <w:bookmarkEnd w:id="883"/>
      <w:r>
        <w:rPr>
          <w:lang w:val="he-IL"/>
        </w:rPr>
        <w:pict>
          <v:rect id="_x0000_s2538" style="position:absolute;left:0;text-align:left;margin-left:464.5pt;margin-top:8.05pt;width:75.05pt;height:16pt;z-index:251489792" o:allowincell="f" filled="f" stroked="f" strokecolor="lime" strokeweight=".25pt">
            <v:textbox style="mso-next-textbox:#_x0000_s2538" inset="0,0,0,0">
              <w:txbxContent>
                <w:p w:rsidR="00E30CE8" w:rsidRDefault="00E30CE8">
                  <w:pPr>
                    <w:spacing w:line="160" w:lineRule="exact"/>
                    <w:jc w:val="left"/>
                    <w:rPr>
                      <w:rFonts w:cs="Miriam"/>
                      <w:noProof/>
                      <w:sz w:val="18"/>
                      <w:szCs w:val="18"/>
                      <w:rtl/>
                    </w:rPr>
                  </w:pPr>
                  <w:r>
                    <w:rPr>
                      <w:rFonts w:cs="Miriam"/>
                      <w:sz w:val="18"/>
                      <w:szCs w:val="18"/>
                      <w:rtl/>
                    </w:rPr>
                    <w:t>הגדר</w:t>
                  </w:r>
                  <w:r>
                    <w:rPr>
                      <w:rFonts w:cs="Miriam" w:hint="cs"/>
                      <w:sz w:val="18"/>
                      <w:szCs w:val="18"/>
                      <w:rtl/>
                    </w:rPr>
                    <w:t xml:space="preserve">ה </w:t>
                  </w:r>
                  <w:r>
                    <w:rPr>
                      <w:rFonts w:cs="Miriam"/>
                      <w:sz w:val="18"/>
                      <w:szCs w:val="18"/>
                      <w:rtl/>
                    </w:rPr>
                    <w:t>[330]</w:t>
                  </w:r>
                </w:p>
              </w:txbxContent>
            </v:textbox>
            <w10:anchorlock/>
          </v:rect>
        </w:pict>
      </w:r>
      <w:r>
        <w:rPr>
          <w:rStyle w:val="big-number"/>
          <w:rtl/>
        </w:rPr>
        <w:t>352.</w:t>
      </w:r>
      <w:r>
        <w:rPr>
          <w:rStyle w:val="big-number"/>
          <w:rtl/>
        </w:rPr>
        <w:tab/>
      </w:r>
      <w:r>
        <w:rPr>
          <w:rStyle w:val="default"/>
          <w:rFonts w:cs="FrankRuehl"/>
          <w:rtl/>
        </w:rPr>
        <w:t>בפרק</w:t>
      </w:r>
      <w:r>
        <w:rPr>
          <w:rStyle w:val="default"/>
          <w:rFonts w:cs="FrankRuehl" w:hint="cs"/>
          <w:rtl/>
        </w:rPr>
        <w:t xml:space="preserve"> זה, "החוק" </w:t>
      </w:r>
      <w:r w:rsidR="00035142">
        <w:rPr>
          <w:rStyle w:val="default"/>
          <w:rFonts w:cs="FrankRuehl"/>
          <w:rtl/>
        </w:rPr>
        <w:t>–</w:t>
      </w:r>
      <w:r>
        <w:rPr>
          <w:rStyle w:val="default"/>
          <w:rFonts w:cs="FrankRuehl"/>
          <w:rtl/>
        </w:rPr>
        <w:t xml:space="preserve"> חו</w:t>
      </w:r>
      <w:r>
        <w:rPr>
          <w:rStyle w:val="default"/>
          <w:rFonts w:cs="FrankRuehl" w:hint="cs"/>
          <w:rtl/>
        </w:rPr>
        <w:t>ק אכיפת פסקי-חוץ, תשי"ח</w:t>
      </w:r>
      <w:r w:rsidR="00035142">
        <w:rPr>
          <w:rStyle w:val="default"/>
          <w:rFonts w:cs="FrankRuehl" w:hint="cs"/>
          <w:rtl/>
        </w:rPr>
        <w:t>-</w:t>
      </w:r>
      <w:r>
        <w:rPr>
          <w:rStyle w:val="default"/>
          <w:rFonts w:cs="FrankRuehl"/>
          <w:rtl/>
        </w:rPr>
        <w:t>1958.</w:t>
      </w:r>
    </w:p>
    <w:p w:rsidR="00DC7C3B" w:rsidRDefault="00DC7C3B" w:rsidP="00035142">
      <w:pPr>
        <w:pStyle w:val="P00"/>
        <w:spacing w:before="72"/>
        <w:ind w:left="0" w:right="1134"/>
        <w:rPr>
          <w:rStyle w:val="default"/>
          <w:rFonts w:cs="FrankRuehl" w:hint="cs"/>
          <w:rtl/>
        </w:rPr>
      </w:pPr>
      <w:bookmarkStart w:id="884" w:name="Seif264"/>
      <w:bookmarkEnd w:id="884"/>
      <w:r>
        <w:rPr>
          <w:lang w:val="he-IL"/>
        </w:rPr>
        <w:pict>
          <v:rect id="_x0000_s2539" style="position:absolute;left:0;text-align:left;margin-left:464.5pt;margin-top:8.05pt;width:75.05pt;height:24pt;z-index:251490816" o:allowincell="f" filled="f" stroked="f" strokecolor="lime" strokeweight=".25pt">
            <v:textbox style="mso-next-textbox:#_x0000_s2539" inset="0,0,0,0">
              <w:txbxContent>
                <w:p w:rsidR="00E30CE8" w:rsidRDefault="00E30CE8">
                  <w:pPr>
                    <w:spacing w:line="160" w:lineRule="exact"/>
                    <w:jc w:val="left"/>
                    <w:rPr>
                      <w:rFonts w:cs="Miriam"/>
                      <w:noProof/>
                      <w:sz w:val="18"/>
                      <w:szCs w:val="18"/>
                      <w:rtl/>
                    </w:rPr>
                  </w:pPr>
                  <w:r>
                    <w:rPr>
                      <w:rFonts w:cs="Miriam"/>
                      <w:sz w:val="18"/>
                      <w:szCs w:val="18"/>
                      <w:rtl/>
                    </w:rPr>
                    <w:t>צורת</w:t>
                  </w:r>
                  <w:r>
                    <w:rPr>
                      <w:rFonts w:cs="Miriam" w:hint="cs"/>
                      <w:sz w:val="18"/>
                      <w:szCs w:val="18"/>
                      <w:rtl/>
                    </w:rPr>
                    <w:t xml:space="preserve"> הבקשה </w:t>
                  </w:r>
                  <w:r>
                    <w:rPr>
                      <w:rFonts w:cs="Miriam"/>
                      <w:sz w:val="18"/>
                      <w:szCs w:val="18"/>
                      <w:rtl/>
                    </w:rPr>
                    <w:t>[331, 332]</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שנ"ח-</w:t>
                  </w:r>
                  <w:r>
                    <w:rPr>
                      <w:rFonts w:cs="Miriam"/>
                      <w:sz w:val="18"/>
                      <w:szCs w:val="18"/>
                      <w:rtl/>
                    </w:rPr>
                    <w:t>1997</w:t>
                  </w:r>
                </w:p>
              </w:txbxContent>
            </v:textbox>
            <w10:anchorlock/>
          </v:rect>
        </w:pict>
      </w:r>
      <w:r>
        <w:rPr>
          <w:rStyle w:val="big-number"/>
          <w:rtl/>
        </w:rPr>
        <w:t>353.</w:t>
      </w:r>
      <w:r>
        <w:rPr>
          <w:rStyle w:val="big-number"/>
          <w:rtl/>
        </w:rPr>
        <w:tab/>
      </w:r>
      <w:r>
        <w:rPr>
          <w:rStyle w:val="default"/>
          <w:rFonts w:cs="FrankRuehl"/>
          <w:rtl/>
        </w:rPr>
        <w:t>בקשה</w:t>
      </w:r>
      <w:r>
        <w:rPr>
          <w:rStyle w:val="default"/>
          <w:rFonts w:cs="FrankRuehl" w:hint="cs"/>
          <w:rtl/>
        </w:rPr>
        <w:t xml:space="preserve"> להכריז על פסק-חוץ </w:t>
      </w:r>
      <w:r w:rsidR="00035142">
        <w:rPr>
          <w:rStyle w:val="default"/>
          <w:rFonts w:cs="FrankRuehl"/>
          <w:rtl/>
        </w:rPr>
        <w:t>–</w:t>
      </w:r>
      <w:r>
        <w:rPr>
          <w:rStyle w:val="default"/>
          <w:rFonts w:cs="FrankRuehl"/>
          <w:rtl/>
        </w:rPr>
        <w:t xml:space="preserve"> לר</w:t>
      </w:r>
      <w:r>
        <w:rPr>
          <w:rStyle w:val="default"/>
          <w:rFonts w:cs="FrankRuehl" w:hint="cs"/>
          <w:rtl/>
        </w:rPr>
        <w:t>בות פסק</w:t>
      </w:r>
      <w:r>
        <w:rPr>
          <w:rStyle w:val="default"/>
          <w:rFonts w:cs="FrankRuehl"/>
          <w:rtl/>
        </w:rPr>
        <w:t>-חוץ</w:t>
      </w:r>
      <w:r>
        <w:rPr>
          <w:rStyle w:val="default"/>
          <w:rFonts w:cs="FrankRuehl" w:hint="cs"/>
          <w:rtl/>
        </w:rPr>
        <w:t xml:space="preserve"> זמני וצו ביניים בעניני מזונות </w:t>
      </w:r>
      <w:r w:rsidR="00035142">
        <w:rPr>
          <w:rStyle w:val="default"/>
          <w:rFonts w:cs="FrankRuehl"/>
          <w:rtl/>
        </w:rPr>
        <w:t>–</w:t>
      </w:r>
      <w:r>
        <w:rPr>
          <w:rStyle w:val="default"/>
          <w:rFonts w:cs="FrankRuehl"/>
          <w:rtl/>
        </w:rPr>
        <w:t xml:space="preserve"> כפ</w:t>
      </w:r>
      <w:r>
        <w:rPr>
          <w:rStyle w:val="default"/>
          <w:rFonts w:cs="FrankRuehl" w:hint="cs"/>
          <w:rtl/>
        </w:rPr>
        <w:t>סק אכיף, תוגש בכתב ויפורשו בה שמו ומענו של בית המשפט שנתן את פסק-החוץ ותאריך הפסק.</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85" w:name="Rov974"/>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תשנ"ח-1997</w:t>
      </w:r>
    </w:p>
    <w:p w:rsidR="00DC7C3B" w:rsidRPr="00C30006" w:rsidRDefault="00DC7C3B">
      <w:pPr>
        <w:pStyle w:val="P00"/>
        <w:spacing w:before="0"/>
        <w:ind w:left="0" w:right="1134"/>
        <w:rPr>
          <w:rStyle w:val="default"/>
          <w:rFonts w:cs="FrankRuehl" w:hint="cs"/>
          <w:vanish/>
          <w:shd w:val="clear" w:color="auto" w:fill="FFFF99"/>
          <w:rtl/>
        </w:rPr>
      </w:pPr>
      <w:hyperlink r:id="rId699" w:history="1">
        <w:r w:rsidRPr="00C30006">
          <w:rPr>
            <w:rStyle w:val="Hyperlink"/>
            <w:rFonts w:cs="FrankRuehl" w:hint="cs"/>
            <w:vanish/>
            <w:szCs w:val="20"/>
            <w:shd w:val="clear" w:color="auto" w:fill="FFFF99"/>
            <w:rtl/>
          </w:rPr>
          <w:t>ק"ת תשנ"ח מס' 5858</w:t>
        </w:r>
      </w:hyperlink>
      <w:r w:rsidRPr="00C30006">
        <w:rPr>
          <w:rStyle w:val="default"/>
          <w:rFonts w:cs="FrankRuehl" w:hint="cs"/>
          <w:vanish/>
          <w:sz w:val="20"/>
          <w:szCs w:val="20"/>
          <w:shd w:val="clear" w:color="auto" w:fill="FFFF99"/>
          <w:rtl/>
        </w:rPr>
        <w:t xml:space="preserve"> מיום 28.10.1997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34</w:t>
      </w:r>
    </w:p>
    <w:p w:rsidR="00DC7C3B" w:rsidRDefault="00DC7C3B" w:rsidP="00035142">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353.</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בקשה</w:t>
      </w:r>
      <w:r w:rsidRPr="00C30006">
        <w:rPr>
          <w:rStyle w:val="default"/>
          <w:rFonts w:cs="FrankRuehl" w:hint="cs"/>
          <w:vanish/>
          <w:sz w:val="22"/>
          <w:szCs w:val="22"/>
          <w:shd w:val="clear" w:color="auto" w:fill="FFFF99"/>
          <w:rtl/>
        </w:rPr>
        <w:t xml:space="preserve"> להכריז על פסק-חוץ </w:t>
      </w:r>
      <w:r w:rsidR="00035142" w:rsidRPr="00C30006">
        <w:rPr>
          <w:rStyle w:val="default"/>
          <w:rFonts w:cs="FrankRuehl"/>
          <w:vanish/>
          <w:sz w:val="22"/>
          <w:szCs w:val="22"/>
          <w:shd w:val="clear" w:color="auto" w:fill="FFFF99"/>
          <w:rtl/>
        </w:rPr>
        <w:t>–</w:t>
      </w:r>
      <w:r w:rsidRPr="00C30006">
        <w:rPr>
          <w:rStyle w:val="default"/>
          <w:rFonts w:cs="FrankRuehl"/>
          <w:vanish/>
          <w:sz w:val="22"/>
          <w:szCs w:val="22"/>
          <w:shd w:val="clear" w:color="auto" w:fill="FFFF99"/>
          <w:rtl/>
        </w:rPr>
        <w:t xml:space="preserve"> לר</w:t>
      </w:r>
      <w:r w:rsidRPr="00C30006">
        <w:rPr>
          <w:rStyle w:val="default"/>
          <w:rFonts w:cs="FrankRuehl" w:hint="cs"/>
          <w:vanish/>
          <w:sz w:val="22"/>
          <w:szCs w:val="22"/>
          <w:shd w:val="clear" w:color="auto" w:fill="FFFF99"/>
          <w:rtl/>
        </w:rPr>
        <w:t>בות פסק</w:t>
      </w:r>
      <w:r w:rsidRPr="00C30006">
        <w:rPr>
          <w:rStyle w:val="default"/>
          <w:rFonts w:cs="FrankRuehl"/>
          <w:vanish/>
          <w:sz w:val="22"/>
          <w:szCs w:val="22"/>
          <w:shd w:val="clear" w:color="auto" w:fill="FFFF99"/>
          <w:rtl/>
        </w:rPr>
        <w:t>-חוץ</w:t>
      </w:r>
      <w:r w:rsidRPr="00C30006">
        <w:rPr>
          <w:rStyle w:val="default"/>
          <w:rFonts w:cs="FrankRuehl" w:hint="cs"/>
          <w:vanish/>
          <w:sz w:val="22"/>
          <w:szCs w:val="22"/>
          <w:shd w:val="clear" w:color="auto" w:fill="FFFF99"/>
          <w:rtl/>
        </w:rPr>
        <w:t xml:space="preserve"> זמני וצו ביניים בעניני מזונות </w:t>
      </w:r>
      <w:r w:rsidR="00035142" w:rsidRPr="00C30006">
        <w:rPr>
          <w:rStyle w:val="default"/>
          <w:rFonts w:cs="FrankRuehl"/>
          <w:vanish/>
          <w:sz w:val="22"/>
          <w:szCs w:val="22"/>
          <w:shd w:val="clear" w:color="auto" w:fill="FFFF99"/>
          <w:rtl/>
        </w:rPr>
        <w:t>–</w:t>
      </w:r>
      <w:r w:rsidRPr="00C30006">
        <w:rPr>
          <w:rStyle w:val="default"/>
          <w:rFonts w:cs="FrankRuehl"/>
          <w:vanish/>
          <w:sz w:val="22"/>
          <w:szCs w:val="22"/>
          <w:shd w:val="clear" w:color="auto" w:fill="FFFF99"/>
          <w:rtl/>
        </w:rPr>
        <w:t xml:space="preserve"> כפ</w:t>
      </w:r>
      <w:r w:rsidRPr="00C30006">
        <w:rPr>
          <w:rStyle w:val="default"/>
          <w:rFonts w:cs="FrankRuehl" w:hint="cs"/>
          <w:vanish/>
          <w:sz w:val="22"/>
          <w:szCs w:val="22"/>
          <w:shd w:val="clear" w:color="auto" w:fill="FFFF99"/>
          <w:rtl/>
        </w:rPr>
        <w:t xml:space="preserve">סק אכיף, תוגש </w:t>
      </w:r>
      <w:r w:rsidRPr="00C30006">
        <w:rPr>
          <w:rStyle w:val="default"/>
          <w:rFonts w:cs="FrankRuehl" w:hint="cs"/>
          <w:strike/>
          <w:vanish/>
          <w:sz w:val="22"/>
          <w:szCs w:val="22"/>
          <w:shd w:val="clear" w:color="auto" w:fill="FFFF99"/>
          <w:rtl/>
        </w:rPr>
        <w:t>בדרך המרצה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בכתב</w:t>
      </w:r>
      <w:r w:rsidRPr="00C30006">
        <w:rPr>
          <w:rStyle w:val="default"/>
          <w:rFonts w:cs="FrankRuehl" w:hint="cs"/>
          <w:vanish/>
          <w:sz w:val="22"/>
          <w:szCs w:val="22"/>
          <w:shd w:val="clear" w:color="auto" w:fill="FFFF99"/>
          <w:rtl/>
        </w:rPr>
        <w:t xml:space="preserve"> ויפורשו בה שמו ומענו של בית המשפט שנתן את פסק-החוץ ותאריך הפסק.</w:t>
      </w:r>
      <w:bookmarkEnd w:id="885"/>
    </w:p>
    <w:p w:rsidR="00DC7C3B" w:rsidRDefault="00DC7C3B" w:rsidP="00997C54">
      <w:pPr>
        <w:pStyle w:val="P00"/>
        <w:spacing w:before="72"/>
        <w:ind w:left="0" w:right="1134"/>
        <w:rPr>
          <w:rStyle w:val="default"/>
          <w:rFonts w:cs="FrankRuehl" w:hint="cs"/>
          <w:rtl/>
        </w:rPr>
      </w:pPr>
      <w:bookmarkStart w:id="886" w:name="Seif265"/>
      <w:bookmarkEnd w:id="886"/>
      <w:r>
        <w:rPr>
          <w:lang w:val="he-IL"/>
        </w:rPr>
        <w:pict>
          <v:rect id="_x0000_s2540" style="position:absolute;left:0;text-align:left;margin-left:464.5pt;margin-top:8.05pt;width:75.05pt;height:24pt;z-index:251491840" o:allowincell="f" filled="f" stroked="f" strokecolor="lime" strokeweight=".25pt">
            <v:textbox style="mso-next-textbox:#_x0000_s2540" inset="0,0,0,0">
              <w:txbxContent>
                <w:p w:rsidR="00E30CE8" w:rsidRDefault="00E30CE8">
                  <w:pPr>
                    <w:spacing w:line="160" w:lineRule="exact"/>
                    <w:jc w:val="left"/>
                    <w:rPr>
                      <w:rFonts w:cs="Miriam"/>
                      <w:noProof/>
                      <w:sz w:val="18"/>
                      <w:szCs w:val="18"/>
                      <w:rtl/>
                    </w:rPr>
                  </w:pPr>
                  <w:r>
                    <w:rPr>
                      <w:rFonts w:cs="Miriam"/>
                      <w:sz w:val="18"/>
                      <w:szCs w:val="18"/>
                      <w:rtl/>
                    </w:rPr>
                    <w:t>צירו</w:t>
                  </w:r>
                  <w:r>
                    <w:rPr>
                      <w:rFonts w:cs="Miriam" w:hint="cs"/>
                      <w:sz w:val="18"/>
                      <w:szCs w:val="18"/>
                      <w:rtl/>
                    </w:rPr>
                    <w:t xml:space="preserve">ף העתק </w:t>
                  </w:r>
                  <w:r>
                    <w:rPr>
                      <w:rFonts w:cs="Miriam"/>
                      <w:sz w:val="18"/>
                      <w:szCs w:val="18"/>
                      <w:rtl/>
                    </w:rPr>
                    <w:t>פסק-</w:t>
                  </w:r>
                  <w:r>
                    <w:rPr>
                      <w:rFonts w:cs="Miriam" w:hint="cs"/>
                      <w:sz w:val="18"/>
                      <w:szCs w:val="18"/>
                      <w:rtl/>
                    </w:rPr>
                    <w:t xml:space="preserve">החוץ ותצהיר </w:t>
                  </w:r>
                  <w:r>
                    <w:rPr>
                      <w:rFonts w:cs="Miriam"/>
                      <w:sz w:val="18"/>
                      <w:szCs w:val="18"/>
                      <w:rtl/>
                    </w:rPr>
                    <w:t>[333]</w:t>
                  </w:r>
                </w:p>
              </w:txbxContent>
            </v:textbox>
            <w10:anchorlock/>
          </v:rect>
        </w:pict>
      </w:r>
      <w:r>
        <w:rPr>
          <w:rStyle w:val="big-number"/>
          <w:rtl/>
        </w:rPr>
        <w:t>354.</w:t>
      </w:r>
      <w:r>
        <w:rPr>
          <w:rStyle w:val="big-number"/>
          <w:rtl/>
        </w:rPr>
        <w:tab/>
      </w:r>
      <w:r>
        <w:rPr>
          <w:rStyle w:val="default"/>
          <w:rFonts w:cs="FrankRuehl"/>
          <w:rtl/>
        </w:rPr>
        <w:t>לבקש</w:t>
      </w:r>
      <w:r>
        <w:rPr>
          <w:rStyle w:val="default"/>
          <w:rFonts w:cs="FrankRuehl" w:hint="cs"/>
          <w:rtl/>
        </w:rPr>
        <w:t xml:space="preserve">ה יצורפו </w:t>
      </w:r>
      <w:r w:rsidR="00035142">
        <w:rPr>
          <w:rStyle w:val="default"/>
          <w:rFonts w:cs="FrankRuehl"/>
          <w:rtl/>
        </w:rPr>
        <w:t>–</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העת</w:t>
      </w:r>
      <w:r>
        <w:rPr>
          <w:rStyle w:val="default"/>
          <w:rFonts w:cs="FrankRuehl" w:hint="cs"/>
          <w:rtl/>
        </w:rPr>
        <w:t>ק מפסק-החוץ שאישרה רשות מוסמכת של המדינה שבה ניתן;</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תצה</w:t>
      </w:r>
      <w:r>
        <w:rPr>
          <w:rStyle w:val="default"/>
          <w:rFonts w:cs="FrankRuehl" w:hint="cs"/>
          <w:rtl/>
        </w:rPr>
        <w:t>יר לאישור העובדות המוכיחות את קיומם של כל אחד מה</w:t>
      </w:r>
      <w:r>
        <w:rPr>
          <w:rStyle w:val="default"/>
          <w:rFonts w:cs="FrankRuehl"/>
          <w:rtl/>
        </w:rPr>
        <w:t>תנאי</w:t>
      </w:r>
      <w:r>
        <w:rPr>
          <w:rStyle w:val="default"/>
          <w:rFonts w:cs="FrankRuehl" w:hint="cs"/>
          <w:rtl/>
        </w:rPr>
        <w:t>ם הנקובים בסעיף 3 לחוק.</w:t>
      </w:r>
    </w:p>
    <w:p w:rsidR="00DC7C3B" w:rsidRDefault="00DC7C3B" w:rsidP="00997C54">
      <w:pPr>
        <w:pStyle w:val="P00"/>
        <w:spacing w:before="72"/>
        <w:ind w:left="0" w:right="1134"/>
        <w:rPr>
          <w:rStyle w:val="default"/>
          <w:rFonts w:cs="FrankRuehl"/>
          <w:rtl/>
        </w:rPr>
      </w:pPr>
      <w:bookmarkStart w:id="887" w:name="Seif266"/>
      <w:bookmarkEnd w:id="887"/>
      <w:r>
        <w:rPr>
          <w:lang w:val="he-IL"/>
        </w:rPr>
        <w:pict>
          <v:rect id="_x0000_s2541" style="position:absolute;left:0;text-align:left;margin-left:464.5pt;margin-top:8.05pt;width:75.05pt;height:24pt;z-index:251492864" o:allowincell="f" filled="f" stroked="f" strokecolor="lime" strokeweight=".25pt">
            <v:textbox style="mso-next-textbox:#_x0000_s2541" inset="0,0,0,0">
              <w:txbxContent>
                <w:p w:rsidR="00E30CE8" w:rsidRDefault="00E30CE8">
                  <w:pPr>
                    <w:spacing w:line="160" w:lineRule="exact"/>
                    <w:jc w:val="left"/>
                    <w:rPr>
                      <w:rFonts w:cs="Miriam"/>
                      <w:noProof/>
                      <w:sz w:val="18"/>
                      <w:szCs w:val="18"/>
                      <w:rtl/>
                    </w:rPr>
                  </w:pPr>
                  <w:r>
                    <w:rPr>
                      <w:rFonts w:cs="Miriam"/>
                      <w:sz w:val="18"/>
                      <w:szCs w:val="18"/>
                      <w:rtl/>
                    </w:rPr>
                    <w:t>תרגו</w:t>
                  </w:r>
                  <w:r>
                    <w:rPr>
                      <w:rFonts w:cs="Miriam" w:hint="cs"/>
                      <w:sz w:val="18"/>
                      <w:szCs w:val="18"/>
                      <w:rtl/>
                    </w:rPr>
                    <w:t xml:space="preserve">ם </w:t>
                  </w:r>
                  <w:r>
                    <w:rPr>
                      <w:rFonts w:cs="Miriam"/>
                      <w:sz w:val="18"/>
                      <w:szCs w:val="18"/>
                      <w:rtl/>
                    </w:rPr>
                    <w:t>פסק-</w:t>
                  </w:r>
                  <w:r>
                    <w:rPr>
                      <w:rFonts w:cs="Miriam" w:hint="cs"/>
                      <w:sz w:val="18"/>
                      <w:szCs w:val="18"/>
                      <w:rtl/>
                    </w:rPr>
                    <w:t xml:space="preserve">החוץ </w:t>
                  </w:r>
                  <w:r>
                    <w:rPr>
                      <w:rFonts w:cs="Miriam"/>
                      <w:sz w:val="18"/>
                      <w:szCs w:val="18"/>
                      <w:rtl/>
                    </w:rPr>
                    <w:br/>
                    <w:t>[334]</w:t>
                  </w:r>
                </w:p>
              </w:txbxContent>
            </v:textbox>
            <w10:anchorlock/>
          </v:rect>
        </w:pict>
      </w:r>
      <w:r>
        <w:rPr>
          <w:rStyle w:val="big-number"/>
          <w:rtl/>
        </w:rPr>
        <w:t>355.</w:t>
      </w:r>
      <w:r>
        <w:rPr>
          <w:rStyle w:val="big-number"/>
          <w:rtl/>
        </w:rPr>
        <w:tab/>
      </w:r>
      <w:r>
        <w:rPr>
          <w:rStyle w:val="default"/>
          <w:rFonts w:cs="FrankRuehl"/>
          <w:rtl/>
        </w:rPr>
        <w:t>המבק</w:t>
      </w:r>
      <w:r>
        <w:rPr>
          <w:rStyle w:val="default"/>
          <w:rFonts w:cs="FrankRuehl" w:hint="cs"/>
          <w:rtl/>
        </w:rPr>
        <w:t>ש יגיש לבית המשפט, לפי דרישתו, תרגום פסק-החוץ לשפה העברית שאישרו נציג דיפלומטי או קונסולרי של ישרא</w:t>
      </w:r>
      <w:r>
        <w:rPr>
          <w:rStyle w:val="default"/>
          <w:rFonts w:cs="FrankRuehl"/>
          <w:rtl/>
        </w:rPr>
        <w:t>ל</w:t>
      </w:r>
      <w:r>
        <w:rPr>
          <w:rStyle w:val="default"/>
          <w:rFonts w:cs="FrankRuehl" w:hint="cs"/>
          <w:rtl/>
        </w:rPr>
        <w:t xml:space="preserve"> המ</w:t>
      </w:r>
      <w:r>
        <w:rPr>
          <w:rStyle w:val="default"/>
          <w:rFonts w:cs="FrankRuehl"/>
          <w:rtl/>
        </w:rPr>
        <w:t>ש</w:t>
      </w:r>
      <w:r>
        <w:rPr>
          <w:rStyle w:val="default"/>
          <w:rFonts w:cs="FrankRuehl" w:hint="cs"/>
          <w:rtl/>
        </w:rPr>
        <w:t>מ</w:t>
      </w:r>
      <w:r>
        <w:rPr>
          <w:rStyle w:val="default"/>
          <w:rFonts w:cs="FrankRuehl"/>
          <w:rtl/>
        </w:rPr>
        <w:t>ש</w:t>
      </w:r>
      <w:r>
        <w:rPr>
          <w:rStyle w:val="default"/>
          <w:rFonts w:cs="FrankRuehl" w:hint="cs"/>
          <w:rtl/>
        </w:rPr>
        <w:t xml:space="preserve"> בתפקידו במדינת הפסק, או של מדינת הפסק המשמש בתפקידו בישראל, או שאושר בדר</w:t>
      </w:r>
      <w:r>
        <w:rPr>
          <w:rStyle w:val="default"/>
          <w:rFonts w:cs="FrankRuehl"/>
          <w:rtl/>
        </w:rPr>
        <w:t xml:space="preserve">ך </w:t>
      </w:r>
      <w:r>
        <w:rPr>
          <w:rStyle w:val="default"/>
          <w:rFonts w:cs="FrankRuehl" w:hint="cs"/>
          <w:rtl/>
        </w:rPr>
        <w:t>אחרת להנחת דעתו של בית המשפט או הרשם.</w:t>
      </w:r>
    </w:p>
    <w:p w:rsidR="00DC7C3B" w:rsidRDefault="00DC7C3B" w:rsidP="00035142">
      <w:pPr>
        <w:pStyle w:val="P00"/>
        <w:spacing w:before="72"/>
        <w:ind w:left="0" w:right="1134"/>
        <w:rPr>
          <w:rStyle w:val="default"/>
          <w:rFonts w:cs="FrankRuehl"/>
          <w:rtl/>
        </w:rPr>
      </w:pPr>
      <w:bookmarkStart w:id="888" w:name="Seif529"/>
      <w:bookmarkEnd w:id="888"/>
      <w:r>
        <w:rPr>
          <w:lang w:val="he-IL"/>
        </w:rPr>
        <w:pict>
          <v:rect id="_x0000_s2542" style="position:absolute;left:0;text-align:left;margin-left:464.5pt;margin-top:8.05pt;width:75.05pt;height:16pt;z-index:251835904" o:allowincell="f" filled="f" stroked="f" strokecolor="lime" strokeweight=".25pt">
            <v:textbox style="mso-next-textbox:#_x0000_s2542" inset="0,0,0,0">
              <w:txbxContent>
                <w:p w:rsidR="00E30CE8" w:rsidRDefault="00E30CE8">
                  <w:pPr>
                    <w:spacing w:line="160" w:lineRule="exact"/>
                    <w:jc w:val="left"/>
                    <w:rPr>
                      <w:rFonts w:cs="Miriam"/>
                      <w:noProof/>
                      <w:sz w:val="18"/>
                      <w:szCs w:val="18"/>
                      <w:rtl/>
                    </w:rPr>
                  </w:pPr>
                  <w:r>
                    <w:rPr>
                      <w:rFonts w:cs="Miriam"/>
                      <w:sz w:val="18"/>
                      <w:szCs w:val="18"/>
                      <w:rtl/>
                    </w:rPr>
                    <w:t>התנג</w:t>
                  </w:r>
                  <w:r>
                    <w:rPr>
                      <w:rFonts w:cs="Miriam" w:hint="cs"/>
                      <w:sz w:val="18"/>
                      <w:szCs w:val="18"/>
                      <w:rtl/>
                    </w:rPr>
                    <w:t xml:space="preserve">דות המשיב </w:t>
                  </w:r>
                  <w:r>
                    <w:rPr>
                      <w:rFonts w:cs="Miriam"/>
                      <w:sz w:val="18"/>
                      <w:szCs w:val="18"/>
                      <w:rtl/>
                    </w:rPr>
                    <w:br/>
                    <w:t>[335]</w:t>
                  </w:r>
                </w:p>
              </w:txbxContent>
            </v:textbox>
            <w10:anchorlock/>
          </v:rect>
        </w:pict>
      </w:r>
      <w:r>
        <w:rPr>
          <w:rStyle w:val="big-number"/>
          <w:rtl/>
        </w:rPr>
        <w:t>356.</w:t>
      </w:r>
      <w:r>
        <w:rPr>
          <w:rStyle w:val="big-number"/>
          <w:rtl/>
        </w:rPr>
        <w:tab/>
      </w:r>
      <w:r>
        <w:rPr>
          <w:rStyle w:val="default"/>
          <w:rFonts w:cs="FrankRuehl"/>
          <w:rtl/>
        </w:rPr>
        <w:t>(א)</w:t>
      </w:r>
      <w:r>
        <w:rPr>
          <w:rStyle w:val="default"/>
          <w:rFonts w:cs="FrankRuehl"/>
          <w:rtl/>
        </w:rPr>
        <w:tab/>
        <w:t>רצה</w:t>
      </w:r>
      <w:r>
        <w:rPr>
          <w:rStyle w:val="default"/>
          <w:rFonts w:cs="FrankRuehl" w:hint="cs"/>
          <w:rtl/>
        </w:rPr>
        <w:t xml:space="preserve"> המשיב להתנגד לבקשה, יגיש לבית המשפט תשובה</w:t>
      </w:r>
      <w:r>
        <w:rPr>
          <w:rStyle w:val="default"/>
          <w:rFonts w:cs="FrankRuehl"/>
          <w:rtl/>
        </w:rPr>
        <w:t xml:space="preserve"> לבק</w:t>
      </w:r>
      <w:r>
        <w:rPr>
          <w:rStyle w:val="default"/>
          <w:rFonts w:cs="FrankRuehl" w:hint="cs"/>
          <w:rtl/>
        </w:rPr>
        <w:t>שה תוך שלושים ימים מהיום שבו הומצא לו העתק הבקשה או תוך זמן ארוך מזה שקבע בית המשפט או הרשם.</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משי</w:t>
      </w:r>
      <w:r>
        <w:rPr>
          <w:rStyle w:val="default"/>
          <w:rFonts w:cs="FrankRuehl" w:hint="cs"/>
          <w:rtl/>
        </w:rPr>
        <w:t xml:space="preserve">ב הכופר בקיומו של אחד התנאים הנקובים בסעיף 3 לחוק, יצרף לתשובתו תצהיר </w:t>
      </w:r>
      <w:r>
        <w:rPr>
          <w:rStyle w:val="default"/>
          <w:rFonts w:cs="FrankRuehl"/>
          <w:rtl/>
        </w:rPr>
        <w:t>על כ</w:t>
      </w:r>
      <w:r>
        <w:rPr>
          <w:rStyle w:val="default"/>
          <w:rFonts w:cs="FrankRuehl" w:hint="cs"/>
          <w:rtl/>
        </w:rPr>
        <w:t>ך.</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לא </w:t>
      </w:r>
      <w:r>
        <w:rPr>
          <w:rStyle w:val="default"/>
          <w:rFonts w:cs="FrankRuehl" w:hint="cs"/>
          <w:rtl/>
        </w:rPr>
        <w:t>הגיש המשיב תשובה כאמור לא יורשה להתנגד לבקשה.</w:t>
      </w:r>
    </w:p>
    <w:p w:rsidR="00DC7C3B" w:rsidRDefault="00DC7C3B" w:rsidP="00997C54">
      <w:pPr>
        <w:pStyle w:val="P00"/>
        <w:spacing w:before="72"/>
        <w:ind w:left="0" w:right="1134"/>
        <w:rPr>
          <w:rStyle w:val="default"/>
          <w:rFonts w:cs="FrankRuehl"/>
          <w:rtl/>
        </w:rPr>
      </w:pPr>
      <w:bookmarkStart w:id="889" w:name="Seif530"/>
      <w:bookmarkEnd w:id="889"/>
      <w:r>
        <w:rPr>
          <w:lang w:val="he-IL"/>
        </w:rPr>
        <w:pict>
          <v:rect id="_x0000_s2543" style="position:absolute;left:0;text-align:left;margin-left:464.5pt;margin-top:8.05pt;width:75.05pt;height:16pt;z-index:251836928" o:allowincell="f" filled="f" stroked="f" strokecolor="lime" strokeweight=".25pt">
            <v:textbox style="mso-next-textbox:#_x0000_s2543" inset="0,0,0,0">
              <w:txbxContent>
                <w:p w:rsidR="00E30CE8" w:rsidRDefault="00E30CE8">
                  <w:pPr>
                    <w:spacing w:line="160" w:lineRule="exact"/>
                    <w:jc w:val="left"/>
                    <w:rPr>
                      <w:rFonts w:cs="Miriam"/>
                      <w:noProof/>
                      <w:sz w:val="18"/>
                      <w:szCs w:val="18"/>
                      <w:rtl/>
                    </w:rPr>
                  </w:pPr>
                  <w:r>
                    <w:rPr>
                      <w:rFonts w:cs="Miriam"/>
                      <w:sz w:val="18"/>
                      <w:szCs w:val="18"/>
                      <w:rtl/>
                    </w:rPr>
                    <w:t>הגבל</w:t>
                  </w:r>
                  <w:r>
                    <w:rPr>
                      <w:rFonts w:cs="Miriam" w:hint="cs"/>
                      <w:sz w:val="18"/>
                      <w:szCs w:val="18"/>
                      <w:rtl/>
                    </w:rPr>
                    <w:t xml:space="preserve">ה לנימוקים </w:t>
                  </w:r>
                  <w:r>
                    <w:rPr>
                      <w:rFonts w:cs="Miriam"/>
                      <w:sz w:val="18"/>
                      <w:szCs w:val="18"/>
                      <w:rtl/>
                    </w:rPr>
                    <w:br/>
                    <w:t>[336]</w:t>
                  </w:r>
                </w:p>
              </w:txbxContent>
            </v:textbox>
            <w10:anchorlock/>
          </v:rect>
        </w:pict>
      </w:r>
      <w:r>
        <w:rPr>
          <w:rStyle w:val="big-number"/>
          <w:rtl/>
        </w:rPr>
        <w:t>357.</w:t>
      </w:r>
      <w:r>
        <w:rPr>
          <w:rStyle w:val="big-number"/>
          <w:rtl/>
        </w:rPr>
        <w:tab/>
      </w:r>
      <w:r>
        <w:rPr>
          <w:rStyle w:val="default"/>
          <w:rFonts w:cs="FrankRuehl"/>
          <w:rtl/>
        </w:rPr>
        <w:t xml:space="preserve">בית </w:t>
      </w:r>
      <w:r>
        <w:rPr>
          <w:rStyle w:val="default"/>
          <w:rFonts w:cs="FrankRuehl" w:hint="cs"/>
          <w:rtl/>
        </w:rPr>
        <w:t>המשפט בדונו בבקשה לא</w:t>
      </w:r>
      <w:r>
        <w:rPr>
          <w:rStyle w:val="default"/>
          <w:rFonts w:cs="FrankRuehl"/>
          <w:rtl/>
        </w:rPr>
        <w:t xml:space="preserve"> </w:t>
      </w:r>
      <w:r>
        <w:rPr>
          <w:rStyle w:val="default"/>
          <w:rFonts w:cs="FrankRuehl" w:hint="cs"/>
          <w:rtl/>
        </w:rPr>
        <w:t>ייזקק לנימוק שלא הוזכר בבקשה או בתשובת המשיב, אלא אם כן ראה ששמיעת הנימוק הנוסף</w:t>
      </w:r>
      <w:r>
        <w:rPr>
          <w:rStyle w:val="default"/>
          <w:rFonts w:cs="FrankRuehl"/>
          <w:rtl/>
        </w:rPr>
        <w:t xml:space="preserve"> ד</w:t>
      </w:r>
      <w:r>
        <w:rPr>
          <w:rStyle w:val="default"/>
          <w:rFonts w:cs="FrankRuehl" w:hint="cs"/>
          <w:rtl/>
        </w:rPr>
        <w:t xml:space="preserve">רושה למען הצדק. </w:t>
      </w:r>
    </w:p>
    <w:p w:rsidR="00DC7C3B" w:rsidRDefault="00DC7C3B" w:rsidP="00827202">
      <w:pPr>
        <w:pStyle w:val="P00"/>
        <w:spacing w:before="72"/>
        <w:ind w:left="0" w:right="1134"/>
        <w:rPr>
          <w:rStyle w:val="default"/>
          <w:rFonts w:cs="FrankRuehl"/>
          <w:rtl/>
        </w:rPr>
      </w:pPr>
      <w:bookmarkStart w:id="890" w:name="Seif531"/>
      <w:bookmarkEnd w:id="890"/>
      <w:r>
        <w:rPr>
          <w:lang w:val="he-IL"/>
        </w:rPr>
        <w:pict>
          <v:rect id="_x0000_s2544" style="position:absolute;left:0;text-align:left;margin-left:464.5pt;margin-top:8.05pt;width:75.05pt;height:24pt;z-index:251837952" o:allowincell="f" filled="f" stroked="f" strokecolor="lime" strokeweight=".25pt">
            <v:textbox style="mso-next-textbox:#_x0000_s2544" inset="0,0,0,0">
              <w:txbxContent>
                <w:p w:rsidR="00E30CE8" w:rsidRDefault="00E30CE8">
                  <w:pPr>
                    <w:spacing w:line="160" w:lineRule="exact"/>
                    <w:jc w:val="left"/>
                    <w:rPr>
                      <w:rFonts w:cs="Miriam"/>
                      <w:noProof/>
                      <w:sz w:val="18"/>
                      <w:szCs w:val="18"/>
                      <w:rtl/>
                    </w:rPr>
                  </w:pPr>
                  <w:r>
                    <w:rPr>
                      <w:rFonts w:cs="Miriam"/>
                      <w:sz w:val="18"/>
                      <w:szCs w:val="18"/>
                      <w:rtl/>
                    </w:rPr>
                    <w:t>חזרת</w:t>
                  </w:r>
                  <w:r>
                    <w:rPr>
                      <w:rFonts w:cs="Miriam" w:hint="cs"/>
                      <w:sz w:val="18"/>
                      <w:szCs w:val="18"/>
                      <w:rtl/>
                    </w:rPr>
                    <w:t xml:space="preserve"> המבקש </w:t>
                  </w:r>
                  <w:r>
                    <w:rPr>
                      <w:rFonts w:cs="Miriam"/>
                      <w:sz w:val="18"/>
                      <w:szCs w:val="18"/>
                      <w:rtl/>
                    </w:rPr>
                    <w:t>מב</w:t>
                  </w:r>
                  <w:r>
                    <w:rPr>
                      <w:rFonts w:cs="Miriam" w:hint="cs"/>
                      <w:sz w:val="18"/>
                      <w:szCs w:val="18"/>
                      <w:rtl/>
                    </w:rPr>
                    <w:t>קש</w:t>
                  </w:r>
                  <w:r>
                    <w:rPr>
                      <w:rFonts w:cs="Miriam"/>
                      <w:sz w:val="18"/>
                      <w:szCs w:val="18"/>
                      <w:rtl/>
                    </w:rPr>
                    <w:t>תו</w:t>
                  </w:r>
                  <w:r>
                    <w:rPr>
                      <w:rFonts w:cs="Miriam" w:hint="cs"/>
                      <w:sz w:val="18"/>
                      <w:szCs w:val="18"/>
                      <w:rtl/>
                    </w:rPr>
                    <w:t xml:space="preserve"> </w:t>
                  </w:r>
                  <w:r>
                    <w:rPr>
                      <w:rFonts w:cs="Miriam"/>
                      <w:sz w:val="18"/>
                      <w:szCs w:val="18"/>
                      <w:rtl/>
                    </w:rPr>
                    <w:t>[337]</w:t>
                  </w:r>
                </w:p>
              </w:txbxContent>
            </v:textbox>
            <w10:anchorlock/>
          </v:rect>
        </w:pict>
      </w:r>
      <w:r>
        <w:rPr>
          <w:rStyle w:val="big-number"/>
          <w:rtl/>
        </w:rPr>
        <w:t>358.</w:t>
      </w:r>
      <w:r>
        <w:rPr>
          <w:rStyle w:val="big-number"/>
          <w:rtl/>
        </w:rPr>
        <w:tab/>
      </w:r>
      <w:r>
        <w:rPr>
          <w:rStyle w:val="default"/>
          <w:rFonts w:cs="FrankRuehl"/>
          <w:rtl/>
        </w:rPr>
        <w:t>עד ל</w:t>
      </w:r>
      <w:r>
        <w:rPr>
          <w:rStyle w:val="default"/>
          <w:rFonts w:cs="FrankRuehl" w:hint="cs"/>
          <w:rtl/>
        </w:rPr>
        <w:t>הכרזת פסק-החוץ כפסק אכיף רשאי המבקש לחזור בו מבקשתו על י</w:t>
      </w:r>
      <w:r>
        <w:rPr>
          <w:rStyle w:val="default"/>
          <w:rFonts w:cs="FrankRuehl"/>
          <w:rtl/>
        </w:rPr>
        <w:t>די ה</w:t>
      </w:r>
      <w:r>
        <w:rPr>
          <w:rStyle w:val="default"/>
          <w:rFonts w:cs="FrankRuehl" w:hint="cs"/>
          <w:rtl/>
        </w:rPr>
        <w:t xml:space="preserve">גשת הודעה בכתב לבית המשפט ומסירת העתק ממנה למשיב; משעשה כן </w:t>
      </w:r>
      <w:r w:rsidR="00B624F8">
        <w:rPr>
          <w:rStyle w:val="default"/>
          <w:rFonts w:cs="FrankRuehl"/>
          <w:rtl/>
        </w:rPr>
        <w:t>–</w:t>
      </w:r>
      <w:r>
        <w:rPr>
          <w:rStyle w:val="default"/>
          <w:rFonts w:cs="FrankRuehl"/>
          <w:rtl/>
        </w:rPr>
        <w:t xml:space="preserve"> בט</w:t>
      </w:r>
      <w:r>
        <w:rPr>
          <w:rStyle w:val="default"/>
          <w:rFonts w:cs="FrankRuehl" w:hint="cs"/>
          <w:rtl/>
        </w:rPr>
        <w:t>לה</w:t>
      </w:r>
      <w:r>
        <w:rPr>
          <w:rStyle w:val="default"/>
          <w:rFonts w:cs="FrankRuehl"/>
          <w:rtl/>
        </w:rPr>
        <w:t xml:space="preserve"> </w:t>
      </w:r>
      <w:r>
        <w:rPr>
          <w:rStyle w:val="default"/>
          <w:rFonts w:cs="FrankRuehl" w:hint="cs"/>
          <w:rtl/>
        </w:rPr>
        <w:t>ה</w:t>
      </w:r>
      <w:r>
        <w:rPr>
          <w:rStyle w:val="default"/>
          <w:rFonts w:cs="FrankRuehl"/>
          <w:rtl/>
        </w:rPr>
        <w:t>ב</w:t>
      </w:r>
      <w:r>
        <w:rPr>
          <w:rStyle w:val="default"/>
          <w:rFonts w:cs="FrankRuehl" w:hint="cs"/>
          <w:rtl/>
        </w:rPr>
        <w:t xml:space="preserve">קשה. </w:t>
      </w:r>
    </w:p>
    <w:p w:rsidR="00DC7C3B" w:rsidRDefault="00DC7C3B" w:rsidP="00827202">
      <w:pPr>
        <w:pStyle w:val="P00"/>
        <w:spacing w:before="72"/>
        <w:ind w:left="0" w:right="1134"/>
        <w:rPr>
          <w:rStyle w:val="default"/>
          <w:rFonts w:cs="FrankRuehl"/>
          <w:rtl/>
        </w:rPr>
      </w:pPr>
      <w:bookmarkStart w:id="891" w:name="Seif532"/>
      <w:bookmarkEnd w:id="891"/>
      <w:r>
        <w:rPr>
          <w:lang w:val="he-IL"/>
        </w:rPr>
        <w:pict>
          <v:rect id="_x0000_s2545" style="position:absolute;left:0;text-align:left;margin-left:464.5pt;margin-top:8.05pt;width:75.05pt;height:16pt;z-index:251838976" o:allowincell="f" filled="f" stroked="f" strokecolor="lime" strokeweight=".25pt">
            <v:textbox style="mso-next-textbox:#_x0000_s2545" inset="0,0,0,0">
              <w:txbxContent>
                <w:p w:rsidR="00E30CE8" w:rsidRDefault="00E30CE8">
                  <w:pPr>
                    <w:spacing w:line="160" w:lineRule="exact"/>
                    <w:jc w:val="left"/>
                    <w:rPr>
                      <w:rFonts w:cs="Miriam"/>
                      <w:noProof/>
                      <w:sz w:val="18"/>
                      <w:szCs w:val="18"/>
                      <w:rtl/>
                    </w:rPr>
                  </w:pPr>
                  <w:r>
                    <w:rPr>
                      <w:rFonts w:cs="Miriam"/>
                      <w:sz w:val="18"/>
                      <w:szCs w:val="18"/>
                      <w:rtl/>
                    </w:rPr>
                    <w:t xml:space="preserve">שער </w:t>
                  </w:r>
                  <w:r>
                    <w:rPr>
                      <w:rFonts w:cs="Miriam" w:hint="cs"/>
                      <w:sz w:val="18"/>
                      <w:szCs w:val="18"/>
                      <w:rtl/>
                    </w:rPr>
                    <w:t xml:space="preserve">החליפין </w:t>
                  </w:r>
                  <w:r>
                    <w:rPr>
                      <w:rFonts w:cs="Miriam"/>
                      <w:sz w:val="18"/>
                      <w:szCs w:val="18"/>
                      <w:rtl/>
                    </w:rPr>
                    <w:t>[337א]</w:t>
                  </w:r>
                </w:p>
              </w:txbxContent>
            </v:textbox>
            <w10:anchorlock/>
          </v:rect>
        </w:pict>
      </w:r>
      <w:r>
        <w:rPr>
          <w:rStyle w:val="big-number"/>
          <w:rtl/>
        </w:rPr>
        <w:t>359.</w:t>
      </w:r>
      <w:r>
        <w:rPr>
          <w:rStyle w:val="big-number"/>
          <w:rtl/>
        </w:rPr>
        <w:tab/>
      </w:r>
      <w:r>
        <w:rPr>
          <w:rStyle w:val="default"/>
          <w:rFonts w:cs="FrankRuehl"/>
          <w:rtl/>
        </w:rPr>
        <w:t>לעני</w:t>
      </w:r>
      <w:r>
        <w:rPr>
          <w:rStyle w:val="default"/>
          <w:rFonts w:cs="FrankRuehl" w:hint="cs"/>
          <w:rtl/>
        </w:rPr>
        <w:t>ן סעיף 10(ב) לחוק, יהא שער החליפין ב</w:t>
      </w:r>
      <w:r>
        <w:rPr>
          <w:rStyle w:val="default"/>
          <w:rFonts w:cs="FrankRuehl"/>
          <w:rtl/>
        </w:rPr>
        <w:t>יו</w:t>
      </w:r>
      <w:r>
        <w:rPr>
          <w:rStyle w:val="default"/>
          <w:rFonts w:cs="FrankRuehl" w:hint="cs"/>
          <w:rtl/>
        </w:rPr>
        <w:t xml:space="preserve">ם התשלום </w:t>
      </w:r>
      <w:r w:rsidR="00B624F8">
        <w:rPr>
          <w:rStyle w:val="default"/>
          <w:rFonts w:cs="FrankRuehl"/>
          <w:rtl/>
        </w:rPr>
        <w:t>–</w:t>
      </w:r>
      <w:r>
        <w:rPr>
          <w:rStyle w:val="default"/>
          <w:rFonts w:cs="FrankRuehl"/>
          <w:rtl/>
        </w:rPr>
        <w:t xml:space="preserve"> הש</w:t>
      </w:r>
      <w:r>
        <w:rPr>
          <w:rStyle w:val="default"/>
          <w:rFonts w:cs="FrankRuehl" w:hint="cs"/>
          <w:rtl/>
        </w:rPr>
        <w:t>ער היציג שפרסם בנק ישראל לאחרונה לפני יום התשלום לאותו מטבע חוץ שבתשלומו חוייב החייב.</w:t>
      </w:r>
    </w:p>
    <w:p w:rsidR="00DC7C3B" w:rsidRDefault="00DC7C3B" w:rsidP="00827202">
      <w:pPr>
        <w:pStyle w:val="P00"/>
        <w:spacing w:before="72"/>
        <w:ind w:left="0" w:right="1134"/>
        <w:rPr>
          <w:rStyle w:val="default"/>
          <w:rFonts w:cs="FrankRuehl"/>
          <w:rtl/>
        </w:rPr>
      </w:pPr>
      <w:bookmarkStart w:id="892" w:name="Seif533"/>
      <w:bookmarkEnd w:id="892"/>
      <w:r>
        <w:rPr>
          <w:lang w:val="he-IL"/>
        </w:rPr>
        <w:pict>
          <v:rect id="_x0000_s2546" style="position:absolute;left:0;text-align:left;margin-left:464.5pt;margin-top:8.05pt;width:75.05pt;height:38.7pt;z-index:251840000" o:allowincell="f" filled="f" stroked="f" strokecolor="lime" strokeweight=".25pt">
            <v:textbox style="mso-next-textbox:#_x0000_s2546" inset="0,0,0,0">
              <w:txbxContent>
                <w:p w:rsidR="00E30CE8" w:rsidRDefault="00E30CE8">
                  <w:pPr>
                    <w:spacing w:line="160" w:lineRule="exact"/>
                    <w:jc w:val="left"/>
                    <w:rPr>
                      <w:rFonts w:cs="Miriam"/>
                      <w:noProof/>
                      <w:sz w:val="18"/>
                      <w:szCs w:val="18"/>
                      <w:rtl/>
                    </w:rPr>
                  </w:pPr>
                  <w:r>
                    <w:rPr>
                      <w:rFonts w:cs="Miriam"/>
                      <w:sz w:val="18"/>
                      <w:szCs w:val="18"/>
                      <w:rtl/>
                    </w:rPr>
                    <w:t>אישו</w:t>
                  </w:r>
                  <w:r>
                    <w:rPr>
                      <w:rFonts w:cs="Miriam" w:hint="cs"/>
                      <w:sz w:val="18"/>
                      <w:szCs w:val="18"/>
                      <w:rtl/>
                    </w:rPr>
                    <w:t>ר החלטה לצו</w:t>
                  </w:r>
                  <w:r>
                    <w:rPr>
                      <w:rFonts w:cs="Miriam"/>
                      <w:sz w:val="18"/>
                      <w:szCs w:val="18"/>
                      <w:rtl/>
                    </w:rPr>
                    <w:t>ר</w:t>
                  </w:r>
                  <w:r>
                    <w:rPr>
                      <w:rFonts w:cs="Miriam" w:hint="cs"/>
                      <w:sz w:val="18"/>
                      <w:szCs w:val="18"/>
                      <w:rtl/>
                    </w:rPr>
                    <w:t>ך אכיפתה במדינה זרה</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3)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359</w:t>
      </w:r>
      <w:r>
        <w:rPr>
          <w:rStyle w:val="default"/>
          <w:rFonts w:cs="FrankRuehl"/>
          <w:rtl/>
        </w:rPr>
        <w:t>א.</w:t>
      </w:r>
      <w:r>
        <w:rPr>
          <w:rStyle w:val="default"/>
          <w:rFonts w:cs="FrankRuehl" w:hint="cs"/>
          <w:rtl/>
        </w:rPr>
        <w:t xml:space="preserve"> </w:t>
      </w:r>
      <w:r>
        <w:rPr>
          <w:rStyle w:val="default"/>
          <w:rFonts w:cs="FrankRuehl"/>
          <w:rtl/>
        </w:rPr>
        <w:t>(א)</w:t>
      </w:r>
      <w:r>
        <w:rPr>
          <w:rStyle w:val="default"/>
          <w:rFonts w:cs="FrankRuehl"/>
          <w:rtl/>
        </w:rPr>
        <w:tab/>
        <w:t>החל</w:t>
      </w:r>
      <w:r>
        <w:rPr>
          <w:rStyle w:val="default"/>
          <w:rFonts w:cs="FrankRuehl" w:hint="cs"/>
          <w:rtl/>
        </w:rPr>
        <w:t>טה של בית משפט בי</w:t>
      </w:r>
      <w:r>
        <w:rPr>
          <w:rStyle w:val="default"/>
          <w:rFonts w:cs="FrankRuehl"/>
          <w:rtl/>
        </w:rPr>
        <w:t>שראל</w:t>
      </w:r>
      <w:r>
        <w:rPr>
          <w:rStyle w:val="default"/>
          <w:rFonts w:cs="FrankRuehl" w:hint="cs"/>
          <w:rtl/>
        </w:rPr>
        <w:t xml:space="preserve"> שהזוכה מבקש לאכפה במדינה זרה (בתקנה זו </w:t>
      </w:r>
      <w:r w:rsidR="00B624F8">
        <w:rPr>
          <w:rStyle w:val="default"/>
          <w:rFonts w:cs="FrankRuehl"/>
          <w:rtl/>
        </w:rPr>
        <w:t>–</w:t>
      </w:r>
      <w:r>
        <w:rPr>
          <w:rStyle w:val="default"/>
          <w:rFonts w:cs="FrankRuehl"/>
          <w:rtl/>
        </w:rPr>
        <w:t xml:space="preserve"> הה</w:t>
      </w:r>
      <w:r>
        <w:rPr>
          <w:rStyle w:val="default"/>
          <w:rFonts w:cs="FrankRuehl" w:hint="cs"/>
          <w:rtl/>
        </w:rPr>
        <w:t>חלטה), רשאי רשם בית המשפט שבו ניתנה ההחלטה, ליתן אישור כי אינה ניתנת עוד לערעור, כי היא סופית וכי ניתן לאכפה בישראל על פי בקשת הזוכה; האישור יכול שיתייחס לענינים האמורים, כולם או מקצתם.</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בקש</w:t>
      </w:r>
      <w:r>
        <w:rPr>
          <w:rStyle w:val="default"/>
          <w:rFonts w:cs="FrankRuehl" w:hint="cs"/>
          <w:rtl/>
        </w:rPr>
        <w:t xml:space="preserve">ה לקבלת אישור </w:t>
      </w:r>
      <w:r>
        <w:rPr>
          <w:rStyle w:val="default"/>
          <w:rFonts w:cs="FrankRuehl"/>
          <w:rtl/>
        </w:rPr>
        <w:t>כאמו</w:t>
      </w:r>
      <w:r>
        <w:rPr>
          <w:rStyle w:val="default"/>
          <w:rFonts w:cs="FrankRuehl" w:hint="cs"/>
          <w:rtl/>
        </w:rPr>
        <w:t>ר בתקנת משנה (א) תוגש בכתב, ויצורפו אליה כל אלה:</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העת</w:t>
      </w:r>
      <w:r>
        <w:rPr>
          <w:rStyle w:val="default"/>
          <w:rFonts w:cs="FrankRuehl" w:hint="cs"/>
          <w:rtl/>
        </w:rPr>
        <w:t>ק מאומת של ההחלטה;</w:t>
      </w:r>
    </w:p>
    <w:p w:rsidR="00DC7C3B" w:rsidRDefault="00DC7C3B" w:rsidP="00827202">
      <w:pPr>
        <w:pStyle w:val="P22"/>
        <w:spacing w:before="72"/>
        <w:ind w:left="1021" w:right="1134"/>
        <w:rPr>
          <w:rStyle w:val="default"/>
          <w:rFonts w:cs="FrankRuehl"/>
          <w:rtl/>
        </w:rPr>
      </w:pPr>
      <w:r>
        <w:rPr>
          <w:rStyle w:val="default"/>
          <w:rFonts w:cs="FrankRuehl" w:hint="cs"/>
          <w:rtl/>
        </w:rPr>
        <w:t>(2)</w:t>
      </w:r>
      <w:r>
        <w:rPr>
          <w:rStyle w:val="default"/>
          <w:rFonts w:cs="FrankRuehl"/>
          <w:rtl/>
        </w:rPr>
        <w:tab/>
        <w:t>הוג</w:t>
      </w:r>
      <w:r>
        <w:rPr>
          <w:rStyle w:val="default"/>
          <w:rFonts w:cs="FrankRuehl" w:hint="cs"/>
          <w:rtl/>
        </w:rPr>
        <w:t xml:space="preserve">ש ערעור על ההחלטה </w:t>
      </w:r>
      <w:r w:rsidR="00B624F8">
        <w:rPr>
          <w:rStyle w:val="default"/>
          <w:rFonts w:cs="FrankRuehl"/>
          <w:rtl/>
        </w:rPr>
        <w:t>–</w:t>
      </w:r>
      <w:r>
        <w:rPr>
          <w:rStyle w:val="default"/>
          <w:rFonts w:cs="FrankRuehl"/>
          <w:rtl/>
        </w:rPr>
        <w:t xml:space="preserve"> הע</w:t>
      </w:r>
      <w:r>
        <w:rPr>
          <w:rStyle w:val="default"/>
          <w:rFonts w:cs="FrankRuehl" w:hint="cs"/>
          <w:rtl/>
        </w:rPr>
        <w:t>תק מאומת של כל החלטה שניתנה בערעור;</w:t>
      </w:r>
    </w:p>
    <w:p w:rsidR="00DC7C3B" w:rsidRDefault="00DC7C3B" w:rsidP="00827202">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 xml:space="preserve">לא </w:t>
      </w:r>
      <w:r>
        <w:rPr>
          <w:rStyle w:val="default"/>
          <w:rFonts w:cs="FrankRuehl" w:hint="cs"/>
          <w:rtl/>
        </w:rPr>
        <w:t xml:space="preserve">הוגש ערעור על ההחלטה </w:t>
      </w:r>
      <w:r w:rsidR="00B624F8">
        <w:rPr>
          <w:rStyle w:val="default"/>
          <w:rFonts w:cs="FrankRuehl"/>
          <w:rtl/>
        </w:rPr>
        <w:t>–</w:t>
      </w:r>
      <w:r>
        <w:rPr>
          <w:rStyle w:val="default"/>
          <w:rFonts w:cs="FrankRuehl"/>
          <w:rtl/>
        </w:rPr>
        <w:t xml:space="preserve"> אי</w:t>
      </w:r>
      <w:r>
        <w:rPr>
          <w:rStyle w:val="default"/>
          <w:rFonts w:cs="FrankRuehl" w:hint="cs"/>
          <w:rtl/>
        </w:rPr>
        <w:t>שור מזכירות בית המשפט, כי לא הוגש ערעור על ההחלטה עד תום המוע</w:t>
      </w:r>
      <w:r>
        <w:rPr>
          <w:rStyle w:val="default"/>
          <w:rFonts w:cs="FrankRuehl"/>
          <w:rtl/>
        </w:rPr>
        <w:t>ד</w:t>
      </w:r>
      <w:r>
        <w:rPr>
          <w:rStyle w:val="default"/>
          <w:rFonts w:cs="FrankRuehl" w:hint="cs"/>
          <w:rtl/>
        </w:rPr>
        <w:t xml:space="preserve"> שב</w:t>
      </w:r>
      <w:r>
        <w:rPr>
          <w:rStyle w:val="default"/>
          <w:rFonts w:cs="FrankRuehl"/>
          <w:rtl/>
        </w:rPr>
        <w:t>ו</w:t>
      </w:r>
      <w:r>
        <w:rPr>
          <w:rStyle w:val="default"/>
          <w:rFonts w:cs="FrankRuehl" w:hint="cs"/>
          <w:rtl/>
        </w:rPr>
        <w:t xml:space="preserve"> </w:t>
      </w:r>
      <w:r>
        <w:rPr>
          <w:rStyle w:val="default"/>
          <w:rFonts w:cs="FrankRuehl"/>
          <w:rtl/>
        </w:rPr>
        <w:t>נ</w:t>
      </w:r>
      <w:r>
        <w:rPr>
          <w:rStyle w:val="default"/>
          <w:rFonts w:cs="FrankRuehl" w:hint="cs"/>
          <w:rtl/>
        </w:rPr>
        <w:t>יתן היה לערע</w:t>
      </w:r>
      <w:r>
        <w:rPr>
          <w:rStyle w:val="default"/>
          <w:rFonts w:cs="FrankRuehl"/>
          <w:rtl/>
        </w:rPr>
        <w:t>ר על</w:t>
      </w:r>
      <w:r>
        <w:rPr>
          <w:rStyle w:val="default"/>
          <w:rFonts w:cs="FrankRuehl" w:hint="cs"/>
          <w:rtl/>
        </w:rPr>
        <w:t>יה.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893" w:name="Rov975"/>
      <w:r w:rsidRPr="00C30006">
        <w:rPr>
          <w:rStyle w:val="default"/>
          <w:rFonts w:cs="FrankRuehl" w:hint="cs"/>
          <w:vanish/>
          <w:color w:val="FF0000"/>
          <w:sz w:val="20"/>
          <w:szCs w:val="20"/>
          <w:shd w:val="clear" w:color="auto" w:fill="FFFF99"/>
          <w:rtl/>
        </w:rPr>
        <w:t>מיום 7.2.2001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תשס"א-2001</w:t>
      </w:r>
    </w:p>
    <w:p w:rsidR="00DC7C3B" w:rsidRPr="00C30006" w:rsidRDefault="00DC7C3B">
      <w:pPr>
        <w:pStyle w:val="P00"/>
        <w:spacing w:before="0"/>
        <w:ind w:left="0" w:right="1134"/>
        <w:rPr>
          <w:rStyle w:val="default"/>
          <w:rFonts w:cs="Miriam" w:hint="cs"/>
          <w:vanish/>
          <w:sz w:val="16"/>
          <w:szCs w:val="16"/>
          <w:shd w:val="clear" w:color="auto" w:fill="FFFF99"/>
          <w:rtl/>
        </w:rPr>
      </w:pPr>
      <w:hyperlink r:id="rId700" w:history="1">
        <w:r w:rsidRPr="00C30006">
          <w:rPr>
            <w:rStyle w:val="Hyperlink"/>
            <w:rFonts w:cs="FrankRuehl" w:hint="cs"/>
            <w:vanish/>
            <w:szCs w:val="20"/>
            <w:shd w:val="clear" w:color="auto" w:fill="FFFF99"/>
            <w:rtl/>
          </w:rPr>
          <w:t>ק"ת תשס"א מס' 6075</w:t>
        </w:r>
      </w:hyperlink>
      <w:r w:rsidRPr="00C30006">
        <w:rPr>
          <w:rStyle w:val="default"/>
          <w:rFonts w:cs="FrankRuehl" w:hint="cs"/>
          <w:vanish/>
          <w:sz w:val="20"/>
          <w:szCs w:val="20"/>
          <w:shd w:val="clear" w:color="auto" w:fill="FFFF99"/>
          <w:rtl/>
        </w:rPr>
        <w:t xml:space="preserve"> מיום 8.1.2001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242</w:t>
      </w:r>
    </w:p>
    <w:p w:rsidR="00DC7C3B" w:rsidRDefault="00DC7C3B">
      <w:pPr>
        <w:pStyle w:val="P22"/>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תקנה 359א</w:t>
      </w:r>
      <w:bookmarkEnd w:id="893"/>
    </w:p>
    <w:p w:rsidR="00DC7C3B" w:rsidRDefault="00DC7C3B">
      <w:pPr>
        <w:pStyle w:val="medium2-header"/>
        <w:keepLines w:val="0"/>
        <w:spacing w:before="72"/>
        <w:ind w:left="0" w:right="1134"/>
        <w:rPr>
          <w:rFonts w:cs="FrankRuehl" w:hint="cs"/>
          <w:noProof/>
          <w:rtl/>
        </w:rPr>
      </w:pPr>
      <w:bookmarkStart w:id="894" w:name="med38"/>
      <w:bookmarkEnd w:id="894"/>
      <w:r>
        <w:rPr>
          <w:rFonts w:cs="FrankRuehl"/>
          <w:noProof/>
          <w:rtl/>
        </w:rPr>
        <w:t xml:space="preserve">פרק </w:t>
      </w:r>
      <w:r>
        <w:rPr>
          <w:rFonts w:cs="FrankRuehl" w:hint="cs"/>
          <w:noProof/>
          <w:rtl/>
        </w:rPr>
        <w:t>כ"ח: סעד זמני</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895" w:name="Rov976"/>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01"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Pr="00C30006" w:rsidRDefault="00DC7C3B">
      <w:pPr>
        <w:pStyle w:val="P00"/>
        <w:spacing w:before="0"/>
        <w:ind w:left="0" w:right="1134"/>
        <w:rPr>
          <w:rFonts w:cs="FrankRuehl" w:hint="cs"/>
          <w:b/>
          <w:bCs/>
          <w:vanish/>
          <w:szCs w:val="20"/>
          <w:shd w:val="clear" w:color="auto" w:fill="FFFF99"/>
          <w:rtl/>
        </w:rPr>
      </w:pPr>
      <w:r w:rsidRPr="00C30006">
        <w:rPr>
          <w:rFonts w:cs="FrankRuehl" w:hint="cs"/>
          <w:b/>
          <w:bCs/>
          <w:vanish/>
          <w:szCs w:val="20"/>
          <w:shd w:val="clear" w:color="auto" w:fill="FFFF99"/>
          <w:rtl/>
        </w:rPr>
        <w:t>החלפת סימנים א' ו-ב'</w:t>
      </w:r>
    </w:p>
    <w:p w:rsidR="00DC7C3B" w:rsidRPr="00C30006" w:rsidRDefault="00DC7C3B">
      <w:pPr>
        <w:pStyle w:val="P00"/>
        <w:ind w:left="0" w:right="1134"/>
        <w:rPr>
          <w:rFonts w:cs="FrankRuehl" w:hint="cs"/>
          <w:b/>
          <w:bCs/>
          <w:vanish/>
          <w:szCs w:val="20"/>
          <w:shd w:val="clear" w:color="auto" w:fill="FFFF99"/>
          <w:rtl/>
        </w:rPr>
      </w:pPr>
      <w:r w:rsidRPr="00C30006">
        <w:rPr>
          <w:rFonts w:cs="FrankRuehl" w:hint="cs"/>
          <w:vanish/>
          <w:szCs w:val="20"/>
          <w:shd w:val="clear" w:color="auto" w:fill="FFFF99"/>
          <w:rtl/>
        </w:rPr>
        <w:t>הנוסח הקודם</w:t>
      </w:r>
      <w:r w:rsidRPr="00C30006">
        <w:rPr>
          <w:rFonts w:cs="FrankRuehl" w:hint="cs"/>
          <w:b/>
          <w:bCs/>
          <w:vanish/>
          <w:szCs w:val="20"/>
          <w:shd w:val="clear" w:color="auto" w:fill="FFFF99"/>
          <w:rtl/>
        </w:rPr>
        <w:t>:</w:t>
      </w:r>
    </w:p>
    <w:p w:rsidR="00DC7C3B" w:rsidRDefault="00DC7C3B">
      <w:pPr>
        <w:pStyle w:val="P00"/>
        <w:spacing w:before="0"/>
        <w:ind w:left="0" w:right="1134"/>
        <w:rPr>
          <w:rFonts w:cs="FrankRuehl" w:hint="cs"/>
          <w:sz w:val="2"/>
          <w:szCs w:val="2"/>
          <w:rtl/>
        </w:rPr>
      </w:pPr>
      <w:hyperlink r:id="rId702" w:history="1">
        <w:r w:rsidRPr="00C30006">
          <w:rPr>
            <w:rStyle w:val="Hyperlink"/>
            <w:rFonts w:cs="FrankRuehl" w:hint="cs"/>
            <w:vanish/>
            <w:sz w:val="22"/>
            <w:szCs w:val="22"/>
            <w:shd w:val="clear" w:color="auto" w:fill="FFFF99"/>
            <w:rtl/>
          </w:rPr>
          <w:t>נוסח קודם סימנים א' ו-ב</w:t>
        </w:r>
      </w:hyperlink>
      <w:r w:rsidRPr="00C30006">
        <w:rPr>
          <w:rFonts w:cs="FrankRuehl" w:hint="cs"/>
          <w:vanish/>
          <w:sz w:val="22"/>
          <w:szCs w:val="22"/>
          <w:shd w:val="clear" w:color="auto" w:fill="FFFF99"/>
          <w:rtl/>
        </w:rPr>
        <w:t>'</w:t>
      </w:r>
      <w:bookmarkEnd w:id="895"/>
    </w:p>
    <w:p w:rsidR="00DC7C3B" w:rsidRDefault="00DC7C3B">
      <w:pPr>
        <w:pStyle w:val="header-2"/>
        <w:ind w:left="0" w:right="1134"/>
        <w:rPr>
          <w:rFonts w:cs="Miriam" w:hint="cs"/>
          <w:rtl/>
        </w:rPr>
      </w:pPr>
      <w:bookmarkStart w:id="896" w:name="hed241"/>
      <w:bookmarkEnd w:id="896"/>
      <w:r>
        <w:rPr>
          <w:lang w:val="he-IL"/>
        </w:rPr>
        <w:pict>
          <v:rect id="_x0000_s2547" style="position:absolute;left:0;text-align:left;margin-left:464.5pt;margin-top:8.05pt;width:75.05pt;height:16pt;z-index:251841024" o:allowincell="f" filled="f" stroked="f" strokecolor="lime" strokeweight=".25pt">
            <v:textbox style="mso-next-textbox:#_x0000_s2547" inset="0,0,0,0">
              <w:txbxContent>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Fonts w:cs="Miriam"/>
          <w:rtl/>
        </w:rPr>
        <w:t>סימן</w:t>
      </w:r>
      <w:r>
        <w:rPr>
          <w:rFonts w:cs="Miriam" w:hint="cs"/>
          <w:rtl/>
        </w:rPr>
        <w:t xml:space="preserve"> א': כללי</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897" w:name="Rov977"/>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03"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Fonts w:cs="FrankRuehl" w:hint="cs"/>
          <w:b/>
          <w:bCs/>
          <w:sz w:val="2"/>
          <w:szCs w:val="2"/>
          <w:rtl/>
        </w:rPr>
      </w:pPr>
      <w:r w:rsidRPr="00C30006">
        <w:rPr>
          <w:rFonts w:cs="FrankRuehl" w:hint="cs"/>
          <w:b/>
          <w:bCs/>
          <w:vanish/>
          <w:szCs w:val="20"/>
          <w:shd w:val="clear" w:color="auto" w:fill="FFFF99"/>
          <w:rtl/>
        </w:rPr>
        <w:t>הוספת סימן א'</w:t>
      </w:r>
      <w:bookmarkEnd w:id="897"/>
    </w:p>
    <w:p w:rsidR="00DC7C3B" w:rsidRDefault="00DC7C3B" w:rsidP="00997C54">
      <w:pPr>
        <w:pStyle w:val="P00"/>
        <w:spacing w:before="72"/>
        <w:ind w:left="0" w:right="1134"/>
        <w:rPr>
          <w:rStyle w:val="default"/>
          <w:rFonts w:cs="FrankRuehl" w:hint="cs"/>
          <w:rtl/>
        </w:rPr>
      </w:pPr>
      <w:bookmarkStart w:id="898" w:name="Seif534"/>
      <w:bookmarkEnd w:id="898"/>
      <w:r>
        <w:rPr>
          <w:lang w:val="he-IL"/>
        </w:rPr>
        <w:pict>
          <v:rect id="_x0000_s2548" style="position:absolute;left:0;text-align:left;margin-left:464.5pt;margin-top:8.05pt;width:75.05pt;height:24pt;z-index:251842048" o:allowincell="f" filled="f" stroked="f" strokecolor="lime" strokeweight=".25pt">
            <v:textbox style="mso-next-textbox:#_x0000_s2548" inset="0,0,0,0">
              <w:txbxContent>
                <w:p w:rsidR="00E30CE8" w:rsidRDefault="00E30CE8">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360.</w:t>
      </w:r>
      <w:r>
        <w:rPr>
          <w:rStyle w:val="big-number"/>
          <w:rtl/>
        </w:rPr>
        <w:tab/>
      </w:r>
      <w:r>
        <w:rPr>
          <w:rStyle w:val="default"/>
          <w:rFonts w:cs="FrankRuehl"/>
          <w:rtl/>
        </w:rPr>
        <w:t>בפרק</w:t>
      </w:r>
      <w:r>
        <w:rPr>
          <w:rStyle w:val="default"/>
          <w:rFonts w:cs="FrankRuehl" w:hint="cs"/>
          <w:rtl/>
        </w:rPr>
        <w:t xml:space="preserve"> זה </w:t>
      </w:r>
      <w:r w:rsidR="00827202">
        <w:rPr>
          <w:rStyle w:val="default"/>
          <w:rFonts w:cs="FrankRuehl"/>
          <w:rtl/>
        </w:rPr>
        <w:t>–</w:t>
      </w:r>
    </w:p>
    <w:p w:rsidR="00DC7C3B" w:rsidRDefault="00DC7C3B" w:rsidP="00827202">
      <w:pPr>
        <w:pStyle w:val="P00"/>
        <w:spacing w:before="72"/>
        <w:ind w:left="0" w:right="1134"/>
        <w:rPr>
          <w:rStyle w:val="default"/>
          <w:rFonts w:cs="FrankRuehl"/>
          <w:rtl/>
        </w:rPr>
      </w:pPr>
      <w:r>
        <w:rPr>
          <w:rFonts w:cs="FrankRuehl"/>
          <w:sz w:val="26"/>
          <w:rtl/>
        </w:rPr>
        <w:tab/>
      </w:r>
      <w:r>
        <w:rPr>
          <w:rStyle w:val="default"/>
          <w:rFonts w:cs="FrankRuehl"/>
          <w:rtl/>
        </w:rPr>
        <w:t>"בית</w:t>
      </w:r>
      <w:r>
        <w:rPr>
          <w:rStyle w:val="default"/>
          <w:rFonts w:cs="FrankRuehl" w:hint="cs"/>
          <w:rtl/>
        </w:rPr>
        <w:t xml:space="preserve"> משפט" </w:t>
      </w:r>
      <w:r w:rsidR="00B624F8">
        <w:rPr>
          <w:rStyle w:val="default"/>
          <w:rFonts w:cs="FrankRuehl"/>
          <w:rtl/>
        </w:rPr>
        <w:t>–</w:t>
      </w:r>
      <w:r>
        <w:rPr>
          <w:rStyle w:val="default"/>
          <w:rFonts w:cs="FrankRuehl"/>
          <w:rtl/>
        </w:rPr>
        <w:t xml:space="preserve"> לר</w:t>
      </w:r>
      <w:r>
        <w:rPr>
          <w:rStyle w:val="default"/>
          <w:rFonts w:cs="FrankRuehl" w:hint="cs"/>
          <w:rtl/>
        </w:rPr>
        <w:t>בות רשם שהוא שופט;</w:t>
      </w:r>
    </w:p>
    <w:p w:rsidR="00DC7C3B" w:rsidRDefault="00DC7C3B" w:rsidP="00827202">
      <w:pPr>
        <w:pStyle w:val="P00"/>
        <w:spacing w:before="72"/>
        <w:ind w:left="0" w:right="1134"/>
        <w:rPr>
          <w:rStyle w:val="default"/>
          <w:rFonts w:cs="FrankRuehl"/>
          <w:rtl/>
        </w:rPr>
      </w:pPr>
      <w:r>
        <w:rPr>
          <w:rFonts w:cs="FrankRuehl"/>
          <w:sz w:val="26"/>
          <w:rtl/>
        </w:rPr>
        <w:tab/>
      </w:r>
      <w:r>
        <w:rPr>
          <w:rStyle w:val="default"/>
          <w:rFonts w:cs="FrankRuehl"/>
          <w:rtl/>
        </w:rPr>
        <w:t>"הפס</w:t>
      </w:r>
      <w:r>
        <w:rPr>
          <w:rStyle w:val="default"/>
          <w:rFonts w:cs="FrankRuehl" w:hint="cs"/>
          <w:rtl/>
        </w:rPr>
        <w:t xml:space="preserve">קת תובענה" </w:t>
      </w:r>
      <w:r w:rsidR="00B624F8">
        <w:rPr>
          <w:rStyle w:val="default"/>
          <w:rFonts w:cs="FrankRuehl"/>
          <w:rtl/>
        </w:rPr>
        <w:t>–</w:t>
      </w:r>
      <w:r>
        <w:rPr>
          <w:rStyle w:val="default"/>
          <w:rFonts w:cs="FrankRuehl"/>
          <w:rtl/>
        </w:rPr>
        <w:t xml:space="preserve"> לר</w:t>
      </w:r>
      <w:r>
        <w:rPr>
          <w:rStyle w:val="default"/>
          <w:rFonts w:cs="FrankRuehl" w:hint="cs"/>
          <w:rtl/>
        </w:rPr>
        <w:t>בות דחיה ומחיקה של תובענה;</w:t>
      </w:r>
    </w:p>
    <w:p w:rsidR="00DC7C3B" w:rsidRDefault="00DC7C3B" w:rsidP="00827202">
      <w:pPr>
        <w:pStyle w:val="P00"/>
        <w:spacing w:before="72"/>
        <w:ind w:left="0" w:right="1134"/>
        <w:rPr>
          <w:rStyle w:val="default"/>
          <w:rFonts w:cs="FrankRuehl" w:hint="cs"/>
          <w:rtl/>
        </w:rPr>
      </w:pPr>
      <w:r>
        <w:rPr>
          <w:rFonts w:cs="FrankRuehl"/>
          <w:sz w:val="26"/>
          <w:rtl/>
        </w:rPr>
        <w:tab/>
      </w:r>
      <w:r>
        <w:rPr>
          <w:rStyle w:val="default"/>
          <w:rFonts w:cs="FrankRuehl"/>
          <w:rtl/>
        </w:rPr>
        <w:t>"מחז</w:t>
      </w:r>
      <w:r>
        <w:rPr>
          <w:rStyle w:val="default"/>
          <w:rFonts w:cs="FrankRuehl" w:hint="cs"/>
          <w:rtl/>
        </w:rPr>
        <w:t xml:space="preserve">יק" </w:t>
      </w:r>
      <w:r w:rsidR="00B624F8">
        <w:rPr>
          <w:rStyle w:val="default"/>
          <w:rFonts w:cs="FrankRuehl"/>
          <w:rtl/>
        </w:rPr>
        <w:t>–</w:t>
      </w:r>
      <w:r>
        <w:rPr>
          <w:rStyle w:val="default"/>
          <w:rFonts w:cs="FrankRuehl"/>
          <w:rtl/>
        </w:rPr>
        <w:t xml:space="preserve"> אד</w:t>
      </w:r>
      <w:r>
        <w:rPr>
          <w:rStyle w:val="default"/>
          <w:rFonts w:cs="FrankRuehl" w:hint="cs"/>
          <w:rtl/>
        </w:rPr>
        <w:t>ם, זולת המשיב בבקשה לסעד זמני, אשר ברשותו מצויים נכסים שלגביהם נתבקש או ניתן ס</w:t>
      </w:r>
      <w:r>
        <w:rPr>
          <w:rStyle w:val="default"/>
          <w:rFonts w:cs="FrankRuehl"/>
          <w:rtl/>
        </w:rPr>
        <w:t>עד ז</w:t>
      </w:r>
      <w:r>
        <w:rPr>
          <w:rStyle w:val="default"/>
          <w:rFonts w:cs="FrankRuehl" w:hint="cs"/>
          <w:rtl/>
        </w:rPr>
        <w:t>מני.</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899" w:name="Rov978"/>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04"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360</w:t>
      </w:r>
      <w:bookmarkEnd w:id="899"/>
    </w:p>
    <w:p w:rsidR="00DC7C3B" w:rsidRDefault="00DC7C3B" w:rsidP="00997C54">
      <w:pPr>
        <w:pStyle w:val="P00"/>
        <w:spacing w:before="72"/>
        <w:ind w:left="0" w:right="1134"/>
        <w:rPr>
          <w:rStyle w:val="default"/>
          <w:rFonts w:cs="FrankRuehl" w:hint="cs"/>
          <w:rtl/>
        </w:rPr>
      </w:pPr>
      <w:bookmarkStart w:id="900" w:name="Seif535"/>
      <w:bookmarkEnd w:id="900"/>
      <w:r>
        <w:rPr>
          <w:lang w:val="he-IL"/>
        </w:rPr>
        <w:pict>
          <v:rect id="_x0000_s2549" style="position:absolute;left:0;text-align:left;margin-left:464.5pt;margin-top:8.05pt;width:75.05pt;height:30.45pt;z-index:251843072" o:allowincell="f" filled="f" stroked="f" strokecolor="lime" strokeweight=".25pt">
            <v:textbox style="mso-next-textbox:#_x0000_s2549" inset="0,0,0,0">
              <w:txbxContent>
                <w:p w:rsidR="00E30CE8" w:rsidRDefault="00E30CE8">
                  <w:pPr>
                    <w:spacing w:line="160" w:lineRule="exact"/>
                    <w:jc w:val="left"/>
                    <w:rPr>
                      <w:rFonts w:cs="Miriam"/>
                      <w:sz w:val="18"/>
                      <w:szCs w:val="18"/>
                      <w:rtl/>
                    </w:rPr>
                  </w:pPr>
                  <w:r>
                    <w:rPr>
                      <w:rFonts w:cs="Miriam"/>
                      <w:sz w:val="18"/>
                      <w:szCs w:val="18"/>
                      <w:rtl/>
                    </w:rPr>
                    <w:t>תחול</w:t>
                  </w:r>
                  <w:r>
                    <w:rPr>
                      <w:rFonts w:cs="Miriam" w:hint="cs"/>
                      <w:sz w:val="18"/>
                      <w:szCs w:val="18"/>
                      <w:rtl/>
                    </w:rPr>
                    <w:t xml:space="preserve">ת הוראות </w:t>
                  </w:r>
                </w:p>
                <w:p w:rsidR="00E30CE8" w:rsidRDefault="00E30CE8">
                  <w:pPr>
                    <w:spacing w:line="160" w:lineRule="exact"/>
                    <w:jc w:val="left"/>
                    <w:rPr>
                      <w:rFonts w:cs="Miriam"/>
                      <w:sz w:val="18"/>
                      <w:szCs w:val="18"/>
                      <w:rtl/>
                    </w:rPr>
                  </w:pPr>
                  <w:r>
                    <w:rPr>
                      <w:rFonts w:cs="Miriam" w:hint="cs"/>
                      <w:sz w:val="18"/>
                      <w:szCs w:val="18"/>
                      <w:rtl/>
                    </w:rPr>
                    <w:t>תק' (</w:t>
                  </w:r>
                  <w:r>
                    <w:rPr>
                      <w:rFonts w:cs="Miriam"/>
                      <w:sz w:val="18"/>
                      <w:szCs w:val="18"/>
                      <w:rtl/>
                    </w:rPr>
                    <w:t>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361.</w:t>
      </w:r>
      <w:r>
        <w:rPr>
          <w:rStyle w:val="big-number"/>
          <w:rtl/>
        </w:rPr>
        <w:tab/>
      </w:r>
      <w:r>
        <w:rPr>
          <w:rStyle w:val="default"/>
          <w:rFonts w:cs="FrankRuehl"/>
          <w:rtl/>
        </w:rPr>
        <w:t>הורא</w:t>
      </w:r>
      <w:r>
        <w:rPr>
          <w:rStyle w:val="default"/>
          <w:rFonts w:cs="FrankRuehl" w:hint="cs"/>
          <w:rtl/>
        </w:rPr>
        <w:t>ות פרקים אחרים בתקנות אלה יחולו ככל שאינן סותרות פרק זה, ובשינויים המחויבים לפי הענין.</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01" w:name="Rov979"/>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05"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361</w:t>
      </w:r>
      <w:bookmarkEnd w:id="901"/>
    </w:p>
    <w:p w:rsidR="00DC7C3B" w:rsidRDefault="00DC7C3B" w:rsidP="00997C54">
      <w:pPr>
        <w:pStyle w:val="P00"/>
        <w:spacing w:before="72"/>
        <w:ind w:left="0" w:right="1134"/>
        <w:rPr>
          <w:rStyle w:val="default"/>
          <w:rFonts w:cs="FrankRuehl"/>
          <w:rtl/>
        </w:rPr>
      </w:pPr>
      <w:bookmarkStart w:id="902" w:name="Seif536"/>
      <w:bookmarkEnd w:id="902"/>
      <w:r>
        <w:rPr>
          <w:lang w:val="he-IL"/>
        </w:rPr>
        <w:pict>
          <v:rect id="_x0000_s2550" style="position:absolute;left:0;text-align:left;margin-left:464.5pt;margin-top:8.05pt;width:75.05pt;height:29.6pt;z-index:251844096" o:allowincell="f" filled="f" stroked="f" strokecolor="lime" strokeweight=".25pt">
            <v:textbox style="mso-next-textbox:#_x0000_s2550" inset="0,0,0,0">
              <w:txbxContent>
                <w:p w:rsidR="00E30CE8" w:rsidRDefault="00E30CE8">
                  <w:pPr>
                    <w:spacing w:line="160" w:lineRule="exact"/>
                    <w:jc w:val="left"/>
                    <w:rPr>
                      <w:rFonts w:cs="Miriam"/>
                      <w:sz w:val="18"/>
                      <w:szCs w:val="18"/>
                      <w:rtl/>
                    </w:rPr>
                  </w:pPr>
                  <w:r>
                    <w:rPr>
                      <w:rFonts w:cs="Miriam"/>
                      <w:sz w:val="18"/>
                      <w:szCs w:val="18"/>
                      <w:rtl/>
                    </w:rPr>
                    <w:t>בקשה</w:t>
                  </w:r>
                  <w:r>
                    <w:rPr>
                      <w:rFonts w:cs="Miriam" w:hint="cs"/>
                      <w:sz w:val="18"/>
                      <w:szCs w:val="18"/>
                      <w:rtl/>
                    </w:rPr>
                    <w:t xml:space="preserve"> לסעד זמני </w:t>
                  </w:r>
                </w:p>
                <w:p w:rsidR="00E30CE8" w:rsidRDefault="00E30CE8">
                  <w:pPr>
                    <w:spacing w:line="160" w:lineRule="exact"/>
                    <w:jc w:val="left"/>
                    <w:rPr>
                      <w:rFonts w:cs="Miriam"/>
                      <w:sz w:val="18"/>
                      <w:szCs w:val="18"/>
                      <w:rtl/>
                    </w:rPr>
                  </w:pPr>
                  <w:r>
                    <w:rPr>
                      <w:rFonts w:cs="Miriam" w:hint="cs"/>
                      <w:sz w:val="18"/>
                      <w:szCs w:val="18"/>
                      <w:rtl/>
                    </w:rPr>
                    <w:t>תק' (</w:t>
                  </w:r>
                  <w:r>
                    <w:rPr>
                      <w:rFonts w:cs="Miriam"/>
                      <w:sz w:val="18"/>
                      <w:szCs w:val="18"/>
                      <w:rtl/>
                    </w:rPr>
                    <w:t>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362.</w:t>
      </w:r>
      <w:r>
        <w:rPr>
          <w:rStyle w:val="big-number"/>
          <w:rtl/>
        </w:rPr>
        <w:tab/>
      </w:r>
      <w:r>
        <w:rPr>
          <w:rStyle w:val="default"/>
          <w:rFonts w:cs="FrankRuehl"/>
          <w:rtl/>
        </w:rPr>
        <w:t>(א)</w:t>
      </w:r>
      <w:r>
        <w:rPr>
          <w:rStyle w:val="default"/>
          <w:rFonts w:cs="FrankRuehl"/>
          <w:rtl/>
        </w:rPr>
        <w:tab/>
        <w:t>הוג</w:t>
      </w:r>
      <w:r>
        <w:rPr>
          <w:rStyle w:val="default"/>
          <w:rFonts w:cs="FrankRuehl" w:hint="cs"/>
          <w:rtl/>
        </w:rPr>
        <w:t>שה בקשה למתן סעד זמני במסגרת תובענה, רשאי בית המשפט ליתן את הסעד המבוקש, אם שוכנע, על בסיס ראיות מהימנות לכאורה בקיומה של עילת התובענה וב</w:t>
      </w:r>
      <w:r>
        <w:rPr>
          <w:rStyle w:val="default"/>
          <w:rFonts w:cs="FrankRuehl"/>
          <w:rtl/>
        </w:rPr>
        <w:t>קיום</w:t>
      </w:r>
      <w:r>
        <w:rPr>
          <w:rStyle w:val="default"/>
          <w:rFonts w:cs="FrankRuehl" w:hint="cs"/>
          <w:rtl/>
        </w:rPr>
        <w:t xml:space="preserve"> התנאים המפורטים בהוראות המיוחדות בפרק זה, הנוגעים לסעד הזמני המבוקש.</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בהח</w:t>
      </w:r>
      <w:r>
        <w:rPr>
          <w:rStyle w:val="default"/>
          <w:rFonts w:cs="FrankRuehl" w:hint="cs"/>
          <w:rtl/>
        </w:rPr>
        <w:t xml:space="preserve">לטתו בדבר מתן </w:t>
      </w:r>
      <w:r>
        <w:rPr>
          <w:rStyle w:val="default"/>
          <w:rFonts w:cs="FrankRuehl"/>
          <w:rtl/>
        </w:rPr>
        <w:t>ה</w:t>
      </w:r>
      <w:r>
        <w:rPr>
          <w:rStyle w:val="default"/>
          <w:rFonts w:cs="FrankRuehl" w:hint="cs"/>
          <w:rtl/>
        </w:rPr>
        <w:t>סעד הזמני, סוג הסעד, היקפו ותנאיו, לרבות לענין הערובה שעל המבקש להמציא, יביא בי</w:t>
      </w:r>
      <w:r>
        <w:rPr>
          <w:rStyle w:val="default"/>
          <w:rFonts w:cs="FrankRuehl"/>
          <w:rtl/>
        </w:rPr>
        <w:t xml:space="preserve">ת </w:t>
      </w:r>
      <w:r>
        <w:rPr>
          <w:rStyle w:val="default"/>
          <w:rFonts w:cs="FrankRuehl" w:hint="cs"/>
          <w:rtl/>
        </w:rPr>
        <w:t>המשפט בחשבון, בין השאר, שיקולים אלה:</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הנז</w:t>
      </w:r>
      <w:r>
        <w:rPr>
          <w:rStyle w:val="default"/>
          <w:rFonts w:cs="FrankRuehl" w:hint="cs"/>
          <w:rtl/>
        </w:rPr>
        <w:t>ק שייגרם למבקש אם לא יינתן הסעד הז</w:t>
      </w:r>
      <w:r>
        <w:rPr>
          <w:rStyle w:val="default"/>
          <w:rFonts w:cs="FrankRuehl"/>
          <w:rtl/>
        </w:rPr>
        <w:t xml:space="preserve">מני </w:t>
      </w:r>
      <w:r>
        <w:rPr>
          <w:rStyle w:val="default"/>
          <w:rFonts w:cs="FrankRuehl" w:hint="cs"/>
          <w:rtl/>
        </w:rPr>
        <w:t>לעומת הנזק שייגרם למשיב אם יינתן הסעד הזמני, וכן נזק שעלול להיגרם למחזיק או לאדם אחר;</w:t>
      </w:r>
    </w:p>
    <w:p w:rsidR="00DC7C3B" w:rsidRDefault="00DC7C3B">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 xml:space="preserve">אם </w:t>
      </w:r>
      <w:r>
        <w:rPr>
          <w:rStyle w:val="default"/>
          <w:rFonts w:cs="FrankRuehl" w:hint="cs"/>
          <w:rtl/>
        </w:rPr>
        <w:t>הבק</w:t>
      </w:r>
      <w:r>
        <w:rPr>
          <w:rStyle w:val="default"/>
          <w:rFonts w:cs="FrankRuehl"/>
          <w:rtl/>
        </w:rPr>
        <w:t>ש</w:t>
      </w:r>
      <w:r>
        <w:rPr>
          <w:rStyle w:val="default"/>
          <w:rFonts w:cs="FrankRuehl" w:hint="cs"/>
          <w:rtl/>
        </w:rPr>
        <w:t>ה</w:t>
      </w:r>
      <w:r>
        <w:rPr>
          <w:rStyle w:val="default"/>
          <w:rFonts w:cs="FrankRuehl"/>
          <w:rtl/>
        </w:rPr>
        <w:t xml:space="preserve"> </w:t>
      </w:r>
      <w:r>
        <w:rPr>
          <w:rStyle w:val="default"/>
          <w:rFonts w:cs="FrankRuehl" w:hint="cs"/>
          <w:rtl/>
        </w:rPr>
        <w:t xml:space="preserve">הוגשה בתום לב ומתן הסעד צודק וראוי בנסיבות הענין, ואינו פוגע במידה העולה </w:t>
      </w:r>
      <w:r>
        <w:rPr>
          <w:rStyle w:val="default"/>
          <w:rFonts w:cs="FrankRuehl"/>
          <w:rtl/>
        </w:rPr>
        <w:t>על</w:t>
      </w:r>
      <w:r>
        <w:rPr>
          <w:rStyle w:val="default"/>
          <w:rFonts w:cs="FrankRuehl" w:hint="cs"/>
          <w:rtl/>
        </w:rPr>
        <w:t xml:space="preserve"> הנדרש.</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03" w:name="Rov980"/>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06"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b/>
          <w:bCs/>
          <w:sz w:val="2"/>
          <w:szCs w:val="2"/>
          <w:rtl/>
        </w:rPr>
      </w:pPr>
      <w:r w:rsidRPr="00C30006">
        <w:rPr>
          <w:rFonts w:cs="FrankRuehl" w:hint="cs"/>
          <w:b/>
          <w:bCs/>
          <w:vanish/>
          <w:szCs w:val="20"/>
          <w:shd w:val="clear" w:color="auto" w:fill="FFFF99"/>
          <w:rtl/>
        </w:rPr>
        <w:t>הוספת תקנה 362</w:t>
      </w:r>
      <w:bookmarkEnd w:id="903"/>
    </w:p>
    <w:p w:rsidR="00DC7C3B" w:rsidRDefault="00DC7C3B" w:rsidP="00997C54">
      <w:pPr>
        <w:pStyle w:val="P00"/>
        <w:spacing w:before="72"/>
        <w:ind w:left="0" w:right="1134"/>
        <w:rPr>
          <w:rStyle w:val="default"/>
          <w:rFonts w:cs="FrankRuehl"/>
          <w:rtl/>
        </w:rPr>
      </w:pPr>
      <w:bookmarkStart w:id="904" w:name="Seif537"/>
      <w:bookmarkEnd w:id="904"/>
      <w:r>
        <w:rPr>
          <w:lang w:val="he-IL"/>
        </w:rPr>
        <w:pict>
          <v:rect id="_x0000_s2551" style="position:absolute;left:0;text-align:left;margin-left:464.5pt;margin-top:8.05pt;width:75.05pt;height:45.3pt;z-index:251845120" o:allowincell="f" filled="f" stroked="f" strokecolor="lime" strokeweight=".25pt">
            <v:textbox style="mso-next-textbox:#_x0000_s2551" inset="0,0,0,0">
              <w:txbxContent>
                <w:p w:rsidR="00E30CE8" w:rsidRDefault="00E30CE8">
                  <w:pPr>
                    <w:spacing w:line="160" w:lineRule="exact"/>
                    <w:jc w:val="left"/>
                    <w:rPr>
                      <w:rFonts w:cs="Miriam"/>
                      <w:noProof/>
                      <w:sz w:val="18"/>
                      <w:szCs w:val="18"/>
                      <w:rtl/>
                    </w:rPr>
                  </w:pPr>
                  <w:r>
                    <w:rPr>
                      <w:rFonts w:cs="Miriam"/>
                      <w:sz w:val="18"/>
                      <w:szCs w:val="18"/>
                      <w:rtl/>
                    </w:rPr>
                    <w:t xml:space="preserve">סעד </w:t>
                  </w:r>
                  <w:r>
                    <w:rPr>
                      <w:rFonts w:cs="Miriam" w:hint="cs"/>
                      <w:sz w:val="18"/>
                      <w:szCs w:val="18"/>
                      <w:rtl/>
                    </w:rPr>
                    <w:t>זמני לפני הגש</w:t>
                  </w:r>
                  <w:r>
                    <w:rPr>
                      <w:rFonts w:cs="Miriam"/>
                      <w:sz w:val="18"/>
                      <w:szCs w:val="18"/>
                      <w:rtl/>
                    </w:rPr>
                    <w:t>ת</w:t>
                  </w:r>
                  <w:r>
                    <w:rPr>
                      <w:rFonts w:cs="Miriam" w:hint="cs"/>
                      <w:sz w:val="18"/>
                      <w:szCs w:val="18"/>
                      <w:rtl/>
                    </w:rPr>
                    <w:t xml:space="preserve"> תובענ</w:t>
                  </w:r>
                  <w:r>
                    <w:rPr>
                      <w:rFonts w:cs="Miriam"/>
                      <w:sz w:val="18"/>
                      <w:szCs w:val="18"/>
                      <w:rtl/>
                    </w:rPr>
                    <w:t xml:space="preserve">ה </w:t>
                  </w:r>
                  <w:r>
                    <w:rPr>
                      <w:rFonts w:cs="Miriam" w:hint="cs"/>
                      <w:sz w:val="18"/>
                      <w:szCs w:val="18"/>
                      <w:rtl/>
                    </w:rPr>
                    <w:t>ולא</w:t>
                  </w:r>
                  <w:r>
                    <w:rPr>
                      <w:rFonts w:cs="Miriam"/>
                      <w:sz w:val="18"/>
                      <w:szCs w:val="18"/>
                      <w:rtl/>
                    </w:rPr>
                    <w:t>ח</w:t>
                  </w:r>
                  <w:r>
                    <w:rPr>
                      <w:rFonts w:cs="Miriam" w:hint="cs"/>
                      <w:sz w:val="18"/>
                      <w:szCs w:val="18"/>
                      <w:rtl/>
                    </w:rPr>
                    <w:t xml:space="preserve">ר מתן </w:t>
                  </w:r>
                  <w:r>
                    <w:rPr>
                      <w:rFonts w:cs="Miriam"/>
                      <w:sz w:val="18"/>
                      <w:szCs w:val="18"/>
                      <w:rtl/>
                    </w:rPr>
                    <w:t xml:space="preserve">פסק </w:t>
                  </w:r>
                  <w:r>
                    <w:rPr>
                      <w:rFonts w:cs="Miriam" w:hint="cs"/>
                      <w:sz w:val="18"/>
                      <w:szCs w:val="18"/>
                      <w:rtl/>
                    </w:rPr>
                    <w:t>דין</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363.</w:t>
      </w:r>
      <w:r>
        <w:rPr>
          <w:rStyle w:val="big-number"/>
          <w:rtl/>
        </w:rPr>
        <w:tab/>
      </w:r>
      <w:r>
        <w:rPr>
          <w:rStyle w:val="default"/>
          <w:rFonts w:cs="FrankRuehl"/>
          <w:rtl/>
        </w:rPr>
        <w:t>(א)</w:t>
      </w:r>
      <w:r>
        <w:rPr>
          <w:rStyle w:val="default"/>
          <w:rFonts w:cs="FrankRuehl"/>
          <w:rtl/>
        </w:rPr>
        <w:tab/>
        <w:t>בית</w:t>
      </w:r>
      <w:r>
        <w:rPr>
          <w:rStyle w:val="default"/>
          <w:rFonts w:cs="FrankRuehl" w:hint="cs"/>
          <w:rtl/>
        </w:rPr>
        <w:t xml:space="preserve"> המשפט רשאי ליתן סעד זמני בטרם הוגשה תובענה, אם שוכנע כי </w:t>
      </w:r>
      <w:r>
        <w:rPr>
          <w:rStyle w:val="default"/>
          <w:rFonts w:cs="FrankRuehl"/>
          <w:rtl/>
        </w:rPr>
        <w:t>הדבר</w:t>
      </w:r>
      <w:r>
        <w:rPr>
          <w:rStyle w:val="default"/>
          <w:rFonts w:cs="FrankRuehl" w:hint="cs"/>
          <w:rtl/>
        </w:rPr>
        <w:t xml:space="preserve"> מוצדק בנסיבות הענין, ובלבד שתוקפו של הצו יהיה מותנה בהגשת התובענה בתוך שבעה ימים ממועד מתן הצו או בתוך מועד אחר, שקבע בית המשפט מטעמים מיוחדים שיירשמו.</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בית</w:t>
      </w:r>
      <w:r>
        <w:rPr>
          <w:rStyle w:val="default"/>
          <w:rFonts w:cs="FrankRuehl" w:hint="cs"/>
          <w:rtl/>
        </w:rPr>
        <w:t xml:space="preserve"> המשפט רשאי ליתן סעד זמני להבטחת ביצוע פסק הדין בעת מתן פסק הדין או בתכוף לאחריו, ואין צורך</w:t>
      </w:r>
      <w:r>
        <w:rPr>
          <w:rStyle w:val="default"/>
          <w:rFonts w:cs="FrankRuehl"/>
          <w:rtl/>
        </w:rPr>
        <w:t>, לשם</w:t>
      </w:r>
      <w:r>
        <w:rPr>
          <w:rStyle w:val="default"/>
          <w:rFonts w:cs="FrankRuehl" w:hint="cs"/>
          <w:rtl/>
        </w:rPr>
        <w:t xml:space="preserve"> כך, בהמצאת התחייבות או</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 xml:space="preserve">תן ערובה לפי תקנות 364 </w:t>
      </w:r>
      <w:r>
        <w:rPr>
          <w:rStyle w:val="default"/>
          <w:rFonts w:cs="FrankRuehl"/>
          <w:rtl/>
        </w:rPr>
        <w:br/>
      </w:r>
      <w:r>
        <w:rPr>
          <w:rStyle w:val="default"/>
          <w:rFonts w:cs="FrankRuehl" w:hint="cs"/>
          <w:rtl/>
        </w:rPr>
        <w:t>ו-365(ב); הבקשה לסעד הזמני יכול שתהיה בעל פה.</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05" w:name="Rov981"/>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07"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363</w:t>
      </w:r>
      <w:bookmarkEnd w:id="905"/>
    </w:p>
    <w:p w:rsidR="00DC7C3B" w:rsidRDefault="00DC7C3B" w:rsidP="00997C54">
      <w:pPr>
        <w:pStyle w:val="P00"/>
        <w:spacing w:before="72"/>
        <w:ind w:left="0" w:right="1134"/>
        <w:rPr>
          <w:rStyle w:val="default"/>
          <w:rFonts w:cs="FrankRuehl"/>
          <w:rtl/>
        </w:rPr>
      </w:pPr>
      <w:bookmarkStart w:id="906" w:name="Seif538"/>
      <w:bookmarkEnd w:id="906"/>
      <w:r>
        <w:rPr>
          <w:lang w:val="he-IL"/>
        </w:rPr>
        <w:pict>
          <v:rect id="_x0000_s2552" style="position:absolute;left:0;text-align:left;margin-left:464.5pt;margin-top:8.05pt;width:75.05pt;height:28.95pt;z-index:251846144" o:allowincell="f" filled="f" stroked="f" strokecolor="lime" strokeweight=".25pt">
            <v:textbox style="mso-next-textbox:#_x0000_s2552" inset="0,0,0,0">
              <w:txbxContent>
                <w:p w:rsidR="00E30CE8" w:rsidRDefault="00E30CE8">
                  <w:pPr>
                    <w:spacing w:line="160" w:lineRule="exact"/>
                    <w:jc w:val="left"/>
                    <w:rPr>
                      <w:rFonts w:cs="Miriam"/>
                      <w:sz w:val="18"/>
                      <w:szCs w:val="18"/>
                      <w:rtl/>
                    </w:rPr>
                  </w:pPr>
                  <w:r>
                    <w:rPr>
                      <w:rFonts w:cs="Miriam"/>
                      <w:sz w:val="18"/>
                      <w:szCs w:val="18"/>
                      <w:rtl/>
                    </w:rPr>
                    <w:t>ערבו</w:t>
                  </w:r>
                  <w:r>
                    <w:rPr>
                      <w:rFonts w:cs="Miriam" w:hint="cs"/>
                      <w:sz w:val="18"/>
                      <w:szCs w:val="18"/>
                      <w:rtl/>
                    </w:rPr>
                    <w:t xml:space="preserve">ת ועירבון </w:t>
                  </w:r>
                </w:p>
                <w:p w:rsidR="00E30CE8" w:rsidRDefault="00E30CE8">
                  <w:pPr>
                    <w:spacing w:line="160" w:lineRule="exact"/>
                    <w:jc w:val="left"/>
                    <w:rPr>
                      <w:rFonts w:cs="Miriam"/>
                      <w:sz w:val="18"/>
                      <w:szCs w:val="18"/>
                      <w:rtl/>
                    </w:rPr>
                  </w:pPr>
                  <w:r>
                    <w:rPr>
                      <w:rFonts w:cs="Miriam" w:hint="cs"/>
                      <w:sz w:val="18"/>
                      <w:szCs w:val="18"/>
                      <w:rtl/>
                    </w:rPr>
                    <w:t>תק' (</w:t>
                  </w:r>
                  <w:r>
                    <w:rPr>
                      <w:rFonts w:cs="Miriam"/>
                      <w:sz w:val="18"/>
                      <w:szCs w:val="18"/>
                      <w:rtl/>
                    </w:rPr>
                    <w:t>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364.</w:t>
      </w:r>
      <w:r>
        <w:rPr>
          <w:rStyle w:val="big-number"/>
          <w:rtl/>
        </w:rPr>
        <w:tab/>
      </w:r>
      <w:r>
        <w:rPr>
          <w:rStyle w:val="default"/>
          <w:rFonts w:cs="FrankRuehl"/>
          <w:rtl/>
        </w:rPr>
        <w:t>(א)</w:t>
      </w:r>
      <w:r>
        <w:rPr>
          <w:rStyle w:val="default"/>
          <w:rFonts w:cs="FrankRuehl"/>
          <w:rtl/>
        </w:rPr>
        <w:tab/>
        <w:t>בית</w:t>
      </w:r>
      <w:r>
        <w:rPr>
          <w:rStyle w:val="default"/>
          <w:rFonts w:cs="FrankRuehl" w:hint="cs"/>
          <w:rtl/>
        </w:rPr>
        <w:t xml:space="preserve"> המשפט לא ייתן סעד זמני אלא בכפוף להמצאת התחייבות עצמית כאמור בתקנה 365(ב), וכן ערבות מספקת, להנחת דעתו, לשם פיצוי בג</w:t>
      </w:r>
      <w:r>
        <w:rPr>
          <w:rStyle w:val="default"/>
          <w:rFonts w:cs="FrankRuehl"/>
          <w:rtl/>
        </w:rPr>
        <w:t>ין כ</w:t>
      </w:r>
      <w:r>
        <w:rPr>
          <w:rStyle w:val="default"/>
          <w:rFonts w:cs="FrankRuehl" w:hint="cs"/>
          <w:rtl/>
        </w:rPr>
        <w:t>ל נזק שייגרם למי שאליו מופנה הצו כתוצאה ממתן הצו, אם תיפסק התובענה או אם יפקע הצו מסיבה אחרת; בית המשפט רשאי לפטור מהמצאת ערבות, אם ראה שהדבר צודק וראוי, ומטעמים מיוחדים שיירשמו.</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בית</w:t>
      </w:r>
      <w:r>
        <w:rPr>
          <w:rStyle w:val="default"/>
          <w:rFonts w:cs="FrankRuehl" w:hint="cs"/>
          <w:rtl/>
        </w:rPr>
        <w:t xml:space="preserve"> המשפט רשאי לצוות על הפקדת עירבון בנוסף לאמור בת</w:t>
      </w:r>
      <w:r>
        <w:rPr>
          <w:rStyle w:val="default"/>
          <w:rFonts w:cs="FrankRuehl"/>
          <w:rtl/>
        </w:rPr>
        <w:t>ק</w:t>
      </w:r>
      <w:r>
        <w:rPr>
          <w:rStyle w:val="default"/>
          <w:rFonts w:cs="FrankRuehl" w:hint="cs"/>
          <w:rtl/>
        </w:rPr>
        <w:t>נת</w:t>
      </w:r>
      <w:r>
        <w:rPr>
          <w:rStyle w:val="default"/>
          <w:rFonts w:cs="FrankRuehl"/>
          <w:rtl/>
        </w:rPr>
        <w:t xml:space="preserve"> </w:t>
      </w:r>
      <w:r>
        <w:rPr>
          <w:rStyle w:val="default"/>
          <w:rFonts w:cs="FrankRuehl" w:hint="cs"/>
          <w:rtl/>
        </w:rPr>
        <w:t>מ</w:t>
      </w:r>
      <w:r>
        <w:rPr>
          <w:rStyle w:val="default"/>
          <w:rFonts w:cs="FrankRuehl"/>
          <w:rtl/>
        </w:rPr>
        <w:t>ש</w:t>
      </w:r>
      <w:r>
        <w:rPr>
          <w:rStyle w:val="default"/>
          <w:rFonts w:cs="FrankRuehl" w:hint="cs"/>
          <w:rtl/>
        </w:rPr>
        <w:t xml:space="preserve">נה (א), אם </w:t>
      </w:r>
      <w:r>
        <w:rPr>
          <w:rStyle w:val="default"/>
          <w:rFonts w:cs="FrankRuehl"/>
          <w:rtl/>
        </w:rPr>
        <w:t>שוכנ</w:t>
      </w:r>
      <w:r>
        <w:rPr>
          <w:rStyle w:val="default"/>
          <w:rFonts w:cs="FrankRuehl" w:hint="cs"/>
          <w:rtl/>
        </w:rPr>
        <w:t>ע כי הדבר צודק וראוי בנסיבות הענין; בית המשפט לא ייתן סעד ז</w:t>
      </w:r>
      <w:r>
        <w:rPr>
          <w:rStyle w:val="default"/>
          <w:rFonts w:cs="FrankRuehl"/>
          <w:rtl/>
        </w:rPr>
        <w:t>מנ</w:t>
      </w:r>
      <w:r>
        <w:rPr>
          <w:rStyle w:val="default"/>
          <w:rFonts w:cs="FrankRuehl" w:hint="cs"/>
          <w:rtl/>
        </w:rPr>
        <w:t>י במעמד צד אחד אלא בכפוף להפקדת עירבון בנוסף לאמור בתקנת משנה (א), זולת אם שוכנע כי בנסיבות הענין צודק וראוי לפטור מהפקדת העירבון.</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סכו</w:t>
      </w:r>
      <w:r>
        <w:rPr>
          <w:rStyle w:val="default"/>
          <w:rFonts w:cs="FrankRuehl" w:hint="cs"/>
          <w:rtl/>
        </w:rPr>
        <w:t>ם העירבון לא יעלה על 50,000 שקלים ח</w:t>
      </w:r>
      <w:r>
        <w:rPr>
          <w:rStyle w:val="default"/>
          <w:rFonts w:cs="FrankRuehl"/>
          <w:rtl/>
        </w:rPr>
        <w:t>ד</w:t>
      </w:r>
      <w:r>
        <w:rPr>
          <w:rStyle w:val="default"/>
          <w:rFonts w:cs="FrankRuehl" w:hint="cs"/>
          <w:rtl/>
        </w:rPr>
        <w:t>שי</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ית המשפט ר</w:t>
      </w:r>
      <w:r>
        <w:rPr>
          <w:rStyle w:val="default"/>
          <w:rFonts w:cs="FrankRuehl"/>
          <w:rtl/>
        </w:rPr>
        <w:t xml:space="preserve">שאי, </w:t>
      </w:r>
      <w:r>
        <w:rPr>
          <w:rStyle w:val="default"/>
          <w:rFonts w:cs="FrankRuehl" w:hint="cs"/>
          <w:rtl/>
        </w:rPr>
        <w:t xml:space="preserve">אם ראה שהדבר מוצדק מטעמים מיוחדים שיירשמו, להגדיל את סכום </w:t>
      </w:r>
      <w:r>
        <w:rPr>
          <w:rStyle w:val="default"/>
          <w:rFonts w:cs="FrankRuehl"/>
          <w:rtl/>
        </w:rPr>
        <w:t>הע</w:t>
      </w:r>
      <w:r>
        <w:rPr>
          <w:rStyle w:val="default"/>
          <w:rFonts w:cs="FrankRuehl" w:hint="cs"/>
          <w:rtl/>
        </w:rPr>
        <w:t>ירבון מעבר לסכום האמור או להתנות את מתן הצו במתן עירבון אחר.</w:t>
      </w:r>
    </w:p>
    <w:p w:rsidR="00DC7C3B" w:rsidRDefault="00DC7C3B" w:rsidP="00B624F8">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הסכ</w:t>
      </w:r>
      <w:r>
        <w:rPr>
          <w:rStyle w:val="default"/>
          <w:rFonts w:cs="FrankRuehl" w:hint="cs"/>
          <w:rtl/>
        </w:rPr>
        <w:t xml:space="preserve">ום הנקוב בתקנת משנה (ג) יעודכן ב-1 בינואר של כל שנה (להלן </w:t>
      </w:r>
      <w:r w:rsidR="00B624F8">
        <w:rPr>
          <w:rStyle w:val="default"/>
          <w:rFonts w:cs="FrankRuehl"/>
          <w:rtl/>
        </w:rPr>
        <w:t>–</w:t>
      </w:r>
      <w:r>
        <w:rPr>
          <w:rStyle w:val="default"/>
          <w:rFonts w:cs="FrankRuehl"/>
          <w:rtl/>
        </w:rPr>
        <w:t xml:space="preserve"> יו</w:t>
      </w:r>
      <w:r>
        <w:rPr>
          <w:rStyle w:val="default"/>
          <w:rFonts w:cs="FrankRuehl" w:hint="cs"/>
          <w:rtl/>
        </w:rPr>
        <w:t>ם העדכון) לפי שיעור עליית מדד המחירים לצרכן</w:t>
      </w:r>
      <w:r>
        <w:rPr>
          <w:rStyle w:val="default"/>
          <w:rFonts w:cs="FrankRuehl"/>
          <w:rtl/>
        </w:rPr>
        <w:t xml:space="preserve"> </w:t>
      </w:r>
      <w:r>
        <w:rPr>
          <w:rStyle w:val="default"/>
          <w:rFonts w:cs="FrankRuehl" w:hint="cs"/>
          <w:rtl/>
        </w:rPr>
        <w:t>שמ</w:t>
      </w:r>
      <w:r>
        <w:rPr>
          <w:rStyle w:val="default"/>
          <w:rFonts w:cs="FrankRuehl"/>
          <w:rtl/>
        </w:rPr>
        <w:t>פ</w:t>
      </w:r>
      <w:r>
        <w:rPr>
          <w:rStyle w:val="default"/>
          <w:rFonts w:cs="FrankRuehl" w:hint="cs"/>
          <w:rtl/>
        </w:rPr>
        <w:t>ר</w:t>
      </w:r>
      <w:r>
        <w:rPr>
          <w:rStyle w:val="default"/>
          <w:rFonts w:cs="FrankRuehl"/>
          <w:rtl/>
        </w:rPr>
        <w:t>ס</w:t>
      </w:r>
      <w:r>
        <w:rPr>
          <w:rStyle w:val="default"/>
          <w:rFonts w:cs="FrankRuehl" w:hint="cs"/>
          <w:rtl/>
        </w:rPr>
        <w:t>מת הלשכה המ</w:t>
      </w:r>
      <w:r>
        <w:rPr>
          <w:rStyle w:val="default"/>
          <w:rFonts w:cs="FrankRuehl"/>
          <w:rtl/>
        </w:rPr>
        <w:t>רכזי</w:t>
      </w:r>
      <w:r>
        <w:rPr>
          <w:rStyle w:val="default"/>
          <w:rFonts w:cs="FrankRuehl" w:hint="cs"/>
          <w:rtl/>
        </w:rPr>
        <w:t xml:space="preserve">ת לסטטיסטיקה (להלן </w:t>
      </w:r>
      <w:r w:rsidR="00B624F8">
        <w:rPr>
          <w:rStyle w:val="default"/>
          <w:rFonts w:cs="FrankRuehl"/>
          <w:rtl/>
        </w:rPr>
        <w:t>–</w:t>
      </w:r>
      <w:r>
        <w:rPr>
          <w:rStyle w:val="default"/>
          <w:rFonts w:cs="FrankRuehl"/>
          <w:rtl/>
        </w:rPr>
        <w:t xml:space="preserve"> המ</w:t>
      </w:r>
      <w:r>
        <w:rPr>
          <w:rStyle w:val="default"/>
          <w:rFonts w:cs="FrankRuehl" w:hint="cs"/>
          <w:rtl/>
        </w:rPr>
        <w:t>דד) שפורסם בחודש נובמבר שלפני יום הע</w:t>
      </w:r>
      <w:r>
        <w:rPr>
          <w:rStyle w:val="default"/>
          <w:rFonts w:cs="FrankRuehl"/>
          <w:rtl/>
        </w:rPr>
        <w:t>דכ</w:t>
      </w:r>
      <w:r>
        <w:rPr>
          <w:rStyle w:val="default"/>
          <w:rFonts w:cs="FrankRuehl" w:hint="cs"/>
          <w:rtl/>
        </w:rPr>
        <w:t>ון, לעומת המדד שפורסם בחודש נובמבר שקדם לו; סכום שעודכן כאמור יעוגל לשקל החדש השלם הקרוב, וסכום של חצי שקל חדש יעוגל כלפי מעלה.</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07" w:name="Rov982"/>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08"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364</w:t>
      </w:r>
      <w:bookmarkEnd w:id="907"/>
    </w:p>
    <w:p w:rsidR="00DC7C3B" w:rsidRDefault="00DC7C3B" w:rsidP="00997C54">
      <w:pPr>
        <w:pStyle w:val="P00"/>
        <w:spacing w:before="72"/>
        <w:ind w:left="0" w:right="1134"/>
        <w:rPr>
          <w:rStyle w:val="default"/>
          <w:rFonts w:cs="FrankRuehl" w:hint="cs"/>
          <w:rtl/>
        </w:rPr>
      </w:pPr>
      <w:bookmarkStart w:id="908" w:name="Seif539"/>
      <w:bookmarkEnd w:id="908"/>
      <w:r>
        <w:rPr>
          <w:lang w:val="he-IL"/>
        </w:rPr>
        <w:pict>
          <v:rect id="_x0000_s2553" style="position:absolute;left:0;text-align:left;margin-left:464.5pt;margin-top:8.05pt;width:75.05pt;height:42.5pt;z-index:251847168" o:allowincell="f" filled="f" stroked="f" strokecolor="lime" strokeweight=".25pt">
            <v:textbox style="mso-next-textbox:#_x0000_s2553" inset="0,0,0,0">
              <w:txbxContent>
                <w:p w:rsidR="00E30CE8" w:rsidRDefault="00E30CE8">
                  <w:pPr>
                    <w:spacing w:line="160" w:lineRule="exact"/>
                    <w:jc w:val="left"/>
                    <w:rPr>
                      <w:rFonts w:cs="Miriam"/>
                      <w:sz w:val="18"/>
                      <w:szCs w:val="18"/>
                      <w:rtl/>
                    </w:rPr>
                  </w:pPr>
                  <w:r>
                    <w:rPr>
                      <w:rFonts w:cs="Miriam" w:hint="cs"/>
                      <w:sz w:val="18"/>
                      <w:szCs w:val="18"/>
                      <w:rtl/>
                    </w:rPr>
                    <w:t xml:space="preserve">הגשת </w:t>
                  </w:r>
                  <w:r>
                    <w:rPr>
                      <w:rFonts w:cs="Miriam"/>
                      <w:sz w:val="18"/>
                      <w:szCs w:val="18"/>
                      <w:rtl/>
                    </w:rPr>
                    <w:t>בקשה</w:t>
                  </w:r>
                  <w:r>
                    <w:rPr>
                      <w:rFonts w:cs="Miriam" w:hint="cs"/>
                      <w:sz w:val="18"/>
                      <w:szCs w:val="18"/>
                      <w:rtl/>
                    </w:rPr>
                    <w:t xml:space="preserve"> לסעד זמני </w:t>
                  </w:r>
                </w:p>
                <w:p w:rsidR="00E30CE8" w:rsidRDefault="00E30CE8">
                  <w:pPr>
                    <w:spacing w:line="160" w:lineRule="exact"/>
                    <w:jc w:val="left"/>
                    <w:rPr>
                      <w:rFonts w:cs="Miriam"/>
                      <w:sz w:val="18"/>
                      <w:szCs w:val="18"/>
                      <w:rtl/>
                    </w:rPr>
                  </w:pPr>
                  <w:r>
                    <w:rPr>
                      <w:rFonts w:cs="Miriam" w:hint="cs"/>
                      <w:sz w:val="18"/>
                      <w:szCs w:val="18"/>
                      <w:rtl/>
                    </w:rPr>
                    <w:t>תק' (</w:t>
                  </w:r>
                  <w:r>
                    <w:rPr>
                      <w:rFonts w:cs="Miriam"/>
                      <w:sz w:val="18"/>
                      <w:szCs w:val="18"/>
                      <w:rtl/>
                    </w:rPr>
                    <w:t>מ</w:t>
                  </w:r>
                  <w:r>
                    <w:rPr>
                      <w:rFonts w:cs="Miriam" w:hint="cs"/>
                      <w:sz w:val="18"/>
                      <w:szCs w:val="18"/>
                      <w:rtl/>
                    </w:rPr>
                    <w:t xml:space="preserve">ס' 6) </w:t>
                  </w:r>
                </w:p>
                <w:p w:rsidR="00E30CE8" w:rsidRDefault="00E30CE8">
                  <w:pPr>
                    <w:spacing w:line="160" w:lineRule="exact"/>
                    <w:jc w:val="left"/>
                    <w:rPr>
                      <w:rFonts w:cs="Miriam" w:hint="cs"/>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p w:rsidR="00E30CE8" w:rsidRDefault="00E30CE8">
                  <w:pPr>
                    <w:spacing w:line="160" w:lineRule="exact"/>
                    <w:jc w:val="left"/>
                    <w:rPr>
                      <w:rFonts w:cs="Miriam" w:hint="cs"/>
                      <w:noProof/>
                      <w:sz w:val="18"/>
                      <w:szCs w:val="18"/>
                      <w:rtl/>
                    </w:rPr>
                  </w:pPr>
                  <w:r>
                    <w:rPr>
                      <w:rFonts w:cs="Miriam" w:hint="cs"/>
                      <w:sz w:val="18"/>
                      <w:szCs w:val="18"/>
                      <w:rtl/>
                    </w:rPr>
                    <w:t>תק' תשס"ב-2002</w:t>
                  </w:r>
                </w:p>
              </w:txbxContent>
            </v:textbox>
            <w10:anchorlock/>
          </v:rect>
        </w:pict>
      </w:r>
      <w:r>
        <w:rPr>
          <w:rStyle w:val="big-number"/>
          <w:rtl/>
        </w:rPr>
        <w:t>365.</w:t>
      </w:r>
      <w:r>
        <w:rPr>
          <w:rStyle w:val="big-number"/>
          <w:rtl/>
        </w:rPr>
        <w:tab/>
      </w:r>
      <w:r>
        <w:rPr>
          <w:rStyle w:val="default"/>
          <w:rFonts w:cs="FrankRuehl"/>
          <w:rtl/>
        </w:rPr>
        <w:t>(א)</w:t>
      </w:r>
      <w:r>
        <w:rPr>
          <w:rStyle w:val="default"/>
          <w:rFonts w:cs="FrankRuehl"/>
          <w:rtl/>
        </w:rPr>
        <w:tab/>
        <w:t>בקש</w:t>
      </w:r>
      <w:r>
        <w:rPr>
          <w:rStyle w:val="default"/>
          <w:rFonts w:cs="FrankRuehl" w:hint="cs"/>
          <w:rtl/>
        </w:rPr>
        <w:t>ה לסעד זמני תוגש והדיון בה יתנהל כאמור בסימן א' של</w:t>
      </w:r>
      <w:r>
        <w:rPr>
          <w:rStyle w:val="default"/>
          <w:rFonts w:cs="FrankRuehl"/>
          <w:rtl/>
        </w:rPr>
        <w:t xml:space="preserve"> פרק</w:t>
      </w:r>
      <w:r>
        <w:rPr>
          <w:rStyle w:val="default"/>
          <w:rFonts w:cs="FrankRuehl" w:hint="cs"/>
          <w:rtl/>
        </w:rPr>
        <w:t xml:space="preserve"> כ', ובכפוף להוראות פרק זה.</w:t>
      </w:r>
    </w:p>
    <w:p w:rsidR="000074F5" w:rsidRDefault="000074F5" w:rsidP="00997C54">
      <w:pPr>
        <w:pStyle w:val="P00"/>
        <w:spacing w:before="72"/>
        <w:ind w:left="0" w:right="1134"/>
        <w:rPr>
          <w:rStyle w:val="default"/>
          <w:rFonts w:cs="FrankRuehl" w:hint="cs"/>
          <w:rtl/>
        </w:rPr>
      </w:pPr>
    </w:p>
    <w:p w:rsidR="000074F5" w:rsidRDefault="000074F5" w:rsidP="00997C54">
      <w:pPr>
        <w:pStyle w:val="P00"/>
        <w:spacing w:before="72"/>
        <w:ind w:left="0" w:right="1134"/>
        <w:rPr>
          <w:rStyle w:val="default"/>
          <w:rFonts w:cs="FrankRuehl" w:hint="cs"/>
          <w:rtl/>
        </w:rPr>
      </w:pPr>
      <w:r>
        <w:rPr>
          <w:rFonts w:cs="FrankRuehl" w:hint="cs"/>
          <w:sz w:val="26"/>
          <w:rtl/>
          <w:lang w:eastAsia="en-US"/>
        </w:rPr>
        <w:pict>
          <v:shape id="_x0000_s3491" type="#_x0000_t202" style="position:absolute;left:0;text-align:left;margin-left:470.35pt;margin-top:7.1pt;width:1in;height:11.2pt;z-index:252134912" filled="f" stroked="f">
            <v:textbox inset="1mm,0,1mm,0">
              <w:txbxContent>
                <w:p w:rsidR="00E30CE8" w:rsidRDefault="00E30CE8" w:rsidP="000074F5">
                  <w:pPr>
                    <w:spacing w:line="160" w:lineRule="exact"/>
                    <w:jc w:val="left"/>
                    <w:rPr>
                      <w:rFonts w:cs="Miriam" w:hint="cs"/>
                      <w:noProof/>
                      <w:sz w:val="18"/>
                      <w:szCs w:val="18"/>
                      <w:rtl/>
                    </w:rPr>
                  </w:pPr>
                  <w:r>
                    <w:rPr>
                      <w:rFonts w:cs="Miriam" w:hint="cs"/>
                      <w:sz w:val="18"/>
                      <w:szCs w:val="18"/>
                      <w:rtl/>
                    </w:rPr>
                    <w:t>תק' תשע"ז-2017</w:t>
                  </w:r>
                </w:p>
              </w:txbxContent>
            </v:textbox>
            <w10:anchorlock/>
          </v:shape>
        </w:pict>
      </w:r>
      <w:r>
        <w:rPr>
          <w:rStyle w:val="default"/>
          <w:rFonts w:cs="FrankRuehl" w:hint="cs"/>
          <w:rtl/>
        </w:rPr>
        <w:tab/>
        <w:t>(א1)</w:t>
      </w:r>
      <w:r>
        <w:rPr>
          <w:rStyle w:val="default"/>
          <w:rFonts w:cs="FrankRuehl" w:hint="cs"/>
          <w:rtl/>
        </w:rPr>
        <w:tab/>
        <w:t xml:space="preserve">בלי לגרוע מתקנה 241(ה), בעל דין יציין בפתח הבקשה אם הגיש אותה בקשה או בקשה דומה באופן העניין; אם הגיש בקשה כאמור </w:t>
      </w:r>
      <w:r>
        <w:rPr>
          <w:rStyle w:val="default"/>
          <w:rFonts w:cs="FrankRuehl"/>
          <w:rtl/>
        </w:rPr>
        <w:t>–</w:t>
      </w:r>
      <w:r>
        <w:rPr>
          <w:rStyle w:val="default"/>
          <w:rFonts w:cs="FrankRuehl" w:hint="cs"/>
          <w:rtl/>
        </w:rPr>
        <w:t xml:space="preserve"> יציין את פרטי הבקשה הקודמת.</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לבק</w:t>
      </w:r>
      <w:r>
        <w:rPr>
          <w:rStyle w:val="default"/>
          <w:rFonts w:cs="FrankRuehl" w:hint="cs"/>
          <w:rtl/>
        </w:rPr>
        <w:t>שה תצורף התחייבות של המבקש לפיצוי מי שאליו מופנה הצו, בגין כל נזק שייגרם לו על ידי הצו הזמני, אם תיפסק התובענה או יפקע הצו מסיבה אחרת.</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בתצ</w:t>
      </w:r>
      <w:r>
        <w:rPr>
          <w:rStyle w:val="default"/>
          <w:rFonts w:cs="FrankRuehl" w:hint="cs"/>
          <w:rtl/>
        </w:rPr>
        <w:t>היר המצורף לבק</w:t>
      </w:r>
      <w:r>
        <w:rPr>
          <w:rStyle w:val="default"/>
          <w:rFonts w:cs="FrankRuehl"/>
          <w:rtl/>
        </w:rPr>
        <w:t>ש</w:t>
      </w:r>
      <w:r>
        <w:rPr>
          <w:rStyle w:val="default"/>
          <w:rFonts w:cs="FrankRuehl" w:hint="cs"/>
          <w:rtl/>
        </w:rPr>
        <w:t>ה יפרט המבקש את כל העובדות הנוגעות לבקשה.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בבק</w:t>
      </w:r>
      <w:r>
        <w:rPr>
          <w:rStyle w:val="default"/>
          <w:rFonts w:cs="FrankRuehl" w:hint="cs"/>
          <w:rtl/>
        </w:rPr>
        <w:t xml:space="preserve">שה למתן </w:t>
      </w:r>
      <w:r>
        <w:rPr>
          <w:rStyle w:val="default"/>
          <w:rFonts w:cs="FrankRuehl"/>
          <w:rtl/>
        </w:rPr>
        <w:t>צו ה</w:t>
      </w:r>
      <w:r>
        <w:rPr>
          <w:rStyle w:val="default"/>
          <w:rFonts w:cs="FrankRuehl" w:hint="cs"/>
          <w:rtl/>
        </w:rPr>
        <w:t>נוגע לנכסים שברשו</w:t>
      </w:r>
      <w:r>
        <w:rPr>
          <w:rStyle w:val="default"/>
          <w:rFonts w:cs="FrankRuehl"/>
          <w:rtl/>
        </w:rPr>
        <w:t xml:space="preserve">ת </w:t>
      </w:r>
      <w:r>
        <w:rPr>
          <w:rStyle w:val="default"/>
          <w:rFonts w:cs="FrankRuehl" w:hint="cs"/>
          <w:rtl/>
        </w:rPr>
        <w:t>מחזיק, יפורשו גם שמו ומענו של המחזיק.</w:t>
      </w:r>
    </w:p>
    <w:p w:rsidR="00DC7C3B" w:rsidRDefault="00DC7C3B" w:rsidP="00B624F8">
      <w:pPr>
        <w:pStyle w:val="P00"/>
        <w:spacing w:before="72"/>
        <w:ind w:left="0" w:right="1134"/>
        <w:rPr>
          <w:rStyle w:val="default"/>
          <w:rFonts w:cs="FrankRuehl"/>
          <w:rtl/>
        </w:rPr>
      </w:pPr>
      <w:r>
        <w:rPr>
          <w:rFonts w:cs="FrankRuehl"/>
          <w:rtl/>
          <w:lang w:val="he-IL"/>
        </w:rPr>
        <w:pict>
          <v:shape id="_x0000_s2836" type="#_x0000_t202" style="position:absolute;left:0;text-align:left;margin-left:462pt;margin-top:4.85pt;width:80.25pt;height:16.8pt;z-index:251894272" filled="f" stroked="f">
            <v:textbox>
              <w:txbxContent>
                <w:p w:rsidR="00E30CE8" w:rsidRDefault="00E30CE8">
                  <w:pPr>
                    <w:spacing w:line="160" w:lineRule="exact"/>
                    <w:jc w:val="left"/>
                    <w:rPr>
                      <w:rFonts w:cs="Miriam" w:hint="cs"/>
                      <w:sz w:val="18"/>
                      <w:szCs w:val="18"/>
                      <w:rtl/>
                    </w:rPr>
                  </w:pPr>
                  <w:r>
                    <w:rPr>
                      <w:rFonts w:cs="Miriam" w:hint="cs"/>
                      <w:sz w:val="18"/>
                      <w:szCs w:val="18"/>
                      <w:rtl/>
                    </w:rPr>
                    <w:t>תק' תשס"ב-2002</w:t>
                  </w:r>
                </w:p>
              </w:txbxContent>
            </v:textbox>
            <w10:anchorlock/>
          </v:shape>
        </w:pict>
      </w:r>
      <w:r>
        <w:rPr>
          <w:rFonts w:cs="FrankRuehl"/>
          <w:sz w:val="26"/>
          <w:rtl/>
        </w:rPr>
        <w:tab/>
      </w:r>
      <w:r>
        <w:rPr>
          <w:rStyle w:val="default"/>
          <w:rFonts w:cs="FrankRuehl"/>
          <w:rtl/>
        </w:rPr>
        <w:t>(ה)</w:t>
      </w:r>
      <w:r>
        <w:rPr>
          <w:rStyle w:val="default"/>
          <w:rFonts w:cs="FrankRuehl"/>
          <w:rtl/>
        </w:rPr>
        <w:tab/>
        <w:t>בבק</w:t>
      </w:r>
      <w:r>
        <w:rPr>
          <w:rStyle w:val="default"/>
          <w:rFonts w:cs="FrankRuehl" w:hint="cs"/>
          <w:rtl/>
        </w:rPr>
        <w:t xml:space="preserve">שה לצו עיכוב יציאה מהארץ יפרש המבקש בבקשתו את שמו ושם משפחתו של המשיב, גם באותיות לטיניות, וכן מענו, מספר הזהות שלו, ואם אינו ידוע </w:t>
      </w:r>
      <w:r>
        <w:rPr>
          <w:rStyle w:val="default"/>
          <w:rFonts w:cs="FrankRuehl"/>
          <w:rtl/>
        </w:rPr>
        <w:t>ל</w:t>
      </w:r>
      <w:r>
        <w:rPr>
          <w:rStyle w:val="default"/>
          <w:rFonts w:cs="FrankRuehl" w:hint="cs"/>
          <w:rtl/>
        </w:rPr>
        <w:t>מ</w:t>
      </w:r>
      <w:r>
        <w:rPr>
          <w:rStyle w:val="default"/>
          <w:rFonts w:cs="FrankRuehl"/>
          <w:rtl/>
        </w:rPr>
        <w:t>ב</w:t>
      </w:r>
      <w:r>
        <w:rPr>
          <w:rStyle w:val="default"/>
          <w:rFonts w:cs="FrankRuehl" w:hint="cs"/>
          <w:rtl/>
        </w:rPr>
        <w:t xml:space="preserve">קש </w:t>
      </w:r>
      <w:r w:rsidR="00B624F8">
        <w:rPr>
          <w:rStyle w:val="default"/>
          <w:rFonts w:cs="FrankRuehl"/>
          <w:rtl/>
        </w:rPr>
        <w:t>–</w:t>
      </w:r>
      <w:r>
        <w:rPr>
          <w:rStyle w:val="default"/>
          <w:rFonts w:cs="FrankRuehl"/>
          <w:rtl/>
        </w:rPr>
        <w:t xml:space="preserve"> פר</w:t>
      </w:r>
      <w:r>
        <w:rPr>
          <w:rStyle w:val="default"/>
          <w:rFonts w:cs="FrankRuehl" w:hint="cs"/>
          <w:rtl/>
        </w:rPr>
        <w:t>טים אחרים שיש בהם, לדעת בית המשפט או הרשם, כדי לזהותו;</w:t>
      </w:r>
      <w:r>
        <w:rPr>
          <w:rStyle w:val="default"/>
          <w:rFonts w:cs="FrankRuehl"/>
          <w:rtl/>
        </w:rPr>
        <w:t xml:space="preserve"> בית</w:t>
      </w:r>
      <w:r>
        <w:rPr>
          <w:rStyle w:val="default"/>
          <w:rFonts w:cs="FrankRuehl" w:hint="cs"/>
          <w:rtl/>
        </w:rPr>
        <w:t xml:space="preserve"> המשפט רשאי לבקש </w:t>
      </w:r>
      <w:r>
        <w:rPr>
          <w:rStyle w:val="default"/>
          <w:rFonts w:cs="FrankRuehl"/>
          <w:rtl/>
        </w:rPr>
        <w:t>פר</w:t>
      </w:r>
      <w:r>
        <w:rPr>
          <w:rStyle w:val="default"/>
          <w:rFonts w:cs="FrankRuehl" w:hint="cs"/>
          <w:rtl/>
        </w:rPr>
        <w:t>טים נוספים כדי למנוע טעות בזיהוי.</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rtl/>
        </w:rPr>
        <w:tab/>
        <w:t>בבק</w:t>
      </w:r>
      <w:r>
        <w:rPr>
          <w:rStyle w:val="default"/>
          <w:rFonts w:cs="FrankRuehl" w:hint="cs"/>
          <w:rtl/>
        </w:rPr>
        <w:t xml:space="preserve">שה לסעד זמני לפי סימן ב'1 יציין המבקש גם את תיאורם ומקום הימצאם של הנכסים, וכן יציע מועמד לשמש תופס נכסים </w:t>
      </w:r>
      <w:r>
        <w:rPr>
          <w:rStyle w:val="default"/>
          <w:rFonts w:cs="FrankRuehl"/>
          <w:rtl/>
        </w:rPr>
        <w:t>א</w:t>
      </w:r>
      <w:r>
        <w:rPr>
          <w:rStyle w:val="default"/>
          <w:rFonts w:cs="FrankRuehl" w:hint="cs"/>
          <w:rtl/>
        </w:rPr>
        <w:t>ו כונס נכסים זמני, לפי הענין, בכפוף לאמור בתקנה 387ג, ויצר</w:t>
      </w:r>
      <w:r>
        <w:rPr>
          <w:rStyle w:val="default"/>
          <w:rFonts w:cs="FrankRuehl"/>
          <w:rtl/>
        </w:rPr>
        <w:t>ף את</w:t>
      </w:r>
      <w:r>
        <w:rPr>
          <w:rStyle w:val="default"/>
          <w:rFonts w:cs="FrankRuehl" w:hint="cs"/>
          <w:rtl/>
        </w:rPr>
        <w:t xml:space="preserve"> הסכמת המועמד בכת</w:t>
      </w:r>
      <w:r>
        <w:rPr>
          <w:rStyle w:val="default"/>
          <w:rFonts w:cs="FrankRuehl"/>
          <w:rtl/>
        </w:rPr>
        <w:t xml:space="preserve">ב </w:t>
      </w:r>
      <w:r>
        <w:rPr>
          <w:rStyle w:val="default"/>
          <w:rFonts w:cs="FrankRuehl" w:hint="cs"/>
          <w:rtl/>
        </w:rPr>
        <w:t>למינוי.</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09" w:name="Rov1293"/>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09"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Pr="00C30006" w:rsidRDefault="00DC7C3B">
      <w:pPr>
        <w:pStyle w:val="P00"/>
        <w:spacing w:before="0"/>
        <w:ind w:left="0" w:right="1134"/>
        <w:rPr>
          <w:rStyle w:val="default"/>
          <w:rFonts w:cs="FrankRuehl" w:hint="cs"/>
          <w:vanish/>
          <w:shd w:val="clear" w:color="auto" w:fill="FFFF99"/>
          <w:rtl/>
        </w:rPr>
      </w:pPr>
      <w:r w:rsidRPr="00C30006">
        <w:rPr>
          <w:rFonts w:cs="FrankRuehl" w:hint="cs"/>
          <w:b/>
          <w:bCs/>
          <w:vanish/>
          <w:szCs w:val="20"/>
          <w:shd w:val="clear" w:color="auto" w:fill="FFFF99"/>
          <w:rtl/>
        </w:rPr>
        <w:t>הוספת תקנה 365</w:t>
      </w:r>
    </w:p>
    <w:p w:rsidR="00DC7C3B" w:rsidRPr="00C30006" w:rsidRDefault="00DC7C3B">
      <w:pPr>
        <w:pStyle w:val="P00"/>
        <w:spacing w:before="0"/>
        <w:ind w:left="0" w:right="1134"/>
        <w:rPr>
          <w:rStyle w:val="default"/>
          <w:rFonts w:cs="FrankRuehl" w:hint="cs"/>
          <w:vanish/>
          <w:color w:val="FF0000"/>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5.7.2002</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תשס"ב-2002</w:t>
      </w:r>
    </w:p>
    <w:p w:rsidR="00DC7C3B" w:rsidRPr="00C30006" w:rsidRDefault="00DC7C3B">
      <w:pPr>
        <w:pStyle w:val="P00"/>
        <w:spacing w:before="0"/>
        <w:ind w:left="0" w:right="1134"/>
        <w:rPr>
          <w:rStyle w:val="default"/>
          <w:rFonts w:cs="FrankRuehl" w:hint="cs"/>
          <w:vanish/>
          <w:shd w:val="clear" w:color="auto" w:fill="FFFF99"/>
          <w:rtl/>
        </w:rPr>
      </w:pPr>
      <w:hyperlink r:id="rId710" w:history="1">
        <w:r w:rsidRPr="00C30006">
          <w:rPr>
            <w:rStyle w:val="Hyperlink"/>
            <w:rFonts w:cs="FrankRuehl" w:hint="cs"/>
            <w:vanish/>
            <w:szCs w:val="20"/>
            <w:shd w:val="clear" w:color="auto" w:fill="FFFF99"/>
            <w:rtl/>
          </w:rPr>
          <w:t>ק"ת תשס"ב מס' 6172</w:t>
        </w:r>
      </w:hyperlink>
      <w:r w:rsidRPr="00C30006">
        <w:rPr>
          <w:rStyle w:val="default"/>
          <w:rFonts w:cs="FrankRuehl" w:hint="cs"/>
          <w:vanish/>
          <w:sz w:val="20"/>
          <w:szCs w:val="20"/>
          <w:shd w:val="clear" w:color="auto" w:fill="FFFF99"/>
          <w:rtl/>
        </w:rPr>
        <w:t xml:space="preserve"> מיום 5.6.2002</w:t>
      </w:r>
      <w:r w:rsidRPr="00C30006">
        <w:rPr>
          <w:rStyle w:val="default"/>
          <w:rFonts w:cs="FrankRuehl" w:hint="cs"/>
          <w:vanish/>
          <w:szCs w:val="20"/>
          <w:shd w:val="clear" w:color="auto" w:fill="FFFF99"/>
          <w:rtl/>
        </w:rPr>
        <w:t xml:space="preserve">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780</w:t>
      </w:r>
    </w:p>
    <w:p w:rsidR="00DC7C3B" w:rsidRPr="00C30006" w:rsidRDefault="00DC7C3B">
      <w:pPr>
        <w:pStyle w:val="P00"/>
        <w:ind w:left="0" w:right="1134"/>
        <w:rPr>
          <w:rStyle w:val="default"/>
          <w:rFonts w:cs="Miriam" w:hint="cs"/>
          <w:vanish/>
          <w:sz w:val="16"/>
          <w:szCs w:val="16"/>
          <w:u w:val="single"/>
          <w:shd w:val="clear" w:color="auto" w:fill="FFFF99"/>
          <w:rtl/>
        </w:rPr>
      </w:pPr>
      <w:r w:rsidRPr="00C30006">
        <w:rPr>
          <w:rStyle w:val="default"/>
          <w:rFonts w:cs="Miriam" w:hint="cs"/>
          <w:strike/>
          <w:vanish/>
          <w:sz w:val="16"/>
          <w:szCs w:val="16"/>
          <w:shd w:val="clear" w:color="auto" w:fill="FFFF99"/>
          <w:rtl/>
        </w:rPr>
        <w:t>בקשה לסעד זמני</w:t>
      </w:r>
      <w:r w:rsidRPr="00C30006">
        <w:rPr>
          <w:rStyle w:val="default"/>
          <w:rFonts w:cs="Miriam" w:hint="cs"/>
          <w:vanish/>
          <w:sz w:val="16"/>
          <w:szCs w:val="16"/>
          <w:shd w:val="clear" w:color="auto" w:fill="FFFF99"/>
          <w:rtl/>
        </w:rPr>
        <w:t xml:space="preserve"> </w:t>
      </w:r>
      <w:r w:rsidRPr="00C30006">
        <w:rPr>
          <w:rStyle w:val="default"/>
          <w:rFonts w:cs="Miriam" w:hint="cs"/>
          <w:vanish/>
          <w:sz w:val="16"/>
          <w:szCs w:val="16"/>
          <w:u w:val="single"/>
          <w:shd w:val="clear" w:color="auto" w:fill="FFFF99"/>
          <w:rtl/>
        </w:rPr>
        <w:t>הגשת בקשה לסעד זמני</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(ה)</w:t>
      </w:r>
      <w:r w:rsidRPr="00C30006">
        <w:rPr>
          <w:rStyle w:val="default"/>
          <w:rFonts w:cs="FrankRuehl"/>
          <w:vanish/>
          <w:sz w:val="22"/>
          <w:szCs w:val="22"/>
          <w:shd w:val="clear" w:color="auto" w:fill="FFFF99"/>
          <w:rtl/>
        </w:rPr>
        <w:tab/>
        <w:t>בבק</w:t>
      </w:r>
      <w:r w:rsidRPr="00C30006">
        <w:rPr>
          <w:rStyle w:val="default"/>
          <w:rFonts w:cs="FrankRuehl" w:hint="cs"/>
          <w:vanish/>
          <w:sz w:val="22"/>
          <w:szCs w:val="22"/>
          <w:shd w:val="clear" w:color="auto" w:fill="FFFF99"/>
          <w:rtl/>
        </w:rPr>
        <w:t xml:space="preserve">שה לצו עיכוב יציאה מהארץ יפרש המבקש בבקשתו את שמו ושם משפחתו של המשיב, גם באותיות לטיניות, וכן מענו, מספר הזהות שלו, ואם אינו ידוע </w:t>
      </w:r>
      <w:r w:rsidRPr="00C30006">
        <w:rPr>
          <w:rStyle w:val="default"/>
          <w:rFonts w:cs="FrankRuehl"/>
          <w:vanish/>
          <w:sz w:val="22"/>
          <w:szCs w:val="22"/>
          <w:shd w:val="clear" w:color="auto" w:fill="FFFF99"/>
          <w:rtl/>
        </w:rPr>
        <w:t>ל</w:t>
      </w:r>
      <w:r w:rsidRPr="00C30006">
        <w:rPr>
          <w:rStyle w:val="default"/>
          <w:rFonts w:cs="FrankRuehl" w:hint="cs"/>
          <w:vanish/>
          <w:sz w:val="22"/>
          <w:szCs w:val="22"/>
          <w:shd w:val="clear" w:color="auto" w:fill="FFFF99"/>
          <w:rtl/>
        </w:rPr>
        <w:t>מ</w:t>
      </w:r>
      <w:r w:rsidRPr="00C30006">
        <w:rPr>
          <w:rStyle w:val="default"/>
          <w:rFonts w:cs="FrankRuehl"/>
          <w:vanish/>
          <w:sz w:val="22"/>
          <w:szCs w:val="22"/>
          <w:shd w:val="clear" w:color="auto" w:fill="FFFF99"/>
          <w:rtl/>
        </w:rPr>
        <w:t>ב</w:t>
      </w:r>
      <w:r w:rsidRPr="00C30006">
        <w:rPr>
          <w:rStyle w:val="default"/>
          <w:rFonts w:cs="FrankRuehl" w:hint="cs"/>
          <w:vanish/>
          <w:sz w:val="22"/>
          <w:szCs w:val="22"/>
          <w:shd w:val="clear" w:color="auto" w:fill="FFFF99"/>
          <w:rtl/>
        </w:rPr>
        <w:t xml:space="preserve">קש </w:t>
      </w:r>
      <w:r w:rsidRPr="00C30006">
        <w:rPr>
          <w:rStyle w:val="default"/>
          <w:rFonts w:cs="FrankRuehl"/>
          <w:vanish/>
          <w:sz w:val="22"/>
          <w:szCs w:val="22"/>
          <w:shd w:val="clear" w:color="auto" w:fill="FFFF99"/>
          <w:rtl/>
        </w:rPr>
        <w:t>– פר</w:t>
      </w:r>
      <w:r w:rsidRPr="00C30006">
        <w:rPr>
          <w:rStyle w:val="default"/>
          <w:rFonts w:cs="FrankRuehl" w:hint="cs"/>
          <w:vanish/>
          <w:sz w:val="22"/>
          <w:szCs w:val="22"/>
          <w:shd w:val="clear" w:color="auto" w:fill="FFFF99"/>
          <w:rtl/>
        </w:rPr>
        <w:t xml:space="preserve">טים אחרים שיש בהם, לדעת בית המשפט </w:t>
      </w:r>
      <w:r w:rsidRPr="00C30006">
        <w:rPr>
          <w:rStyle w:val="default"/>
          <w:rFonts w:cs="FrankRuehl" w:hint="cs"/>
          <w:vanish/>
          <w:sz w:val="22"/>
          <w:szCs w:val="22"/>
          <w:u w:val="single"/>
          <w:shd w:val="clear" w:color="auto" w:fill="FFFF99"/>
          <w:rtl/>
        </w:rPr>
        <w:t>או הרשם</w:t>
      </w:r>
      <w:r w:rsidRPr="00C30006">
        <w:rPr>
          <w:rStyle w:val="default"/>
          <w:rFonts w:cs="FrankRuehl" w:hint="cs"/>
          <w:vanish/>
          <w:sz w:val="22"/>
          <w:szCs w:val="22"/>
          <w:shd w:val="clear" w:color="auto" w:fill="FFFF99"/>
          <w:rtl/>
        </w:rPr>
        <w:t>, כדי לזהותו;</w:t>
      </w:r>
      <w:r w:rsidRPr="00C30006">
        <w:rPr>
          <w:rStyle w:val="default"/>
          <w:rFonts w:cs="FrankRuehl"/>
          <w:vanish/>
          <w:sz w:val="22"/>
          <w:szCs w:val="22"/>
          <w:shd w:val="clear" w:color="auto" w:fill="FFFF99"/>
          <w:rtl/>
        </w:rPr>
        <w:t xml:space="preserve"> בית</w:t>
      </w:r>
      <w:r w:rsidRPr="00C30006">
        <w:rPr>
          <w:rStyle w:val="default"/>
          <w:rFonts w:cs="FrankRuehl" w:hint="cs"/>
          <w:vanish/>
          <w:sz w:val="22"/>
          <w:szCs w:val="22"/>
          <w:shd w:val="clear" w:color="auto" w:fill="FFFF99"/>
          <w:rtl/>
        </w:rPr>
        <w:t xml:space="preserve"> המשפט רשאי לבקש </w:t>
      </w:r>
      <w:r w:rsidRPr="00C30006">
        <w:rPr>
          <w:rStyle w:val="default"/>
          <w:rFonts w:cs="FrankRuehl"/>
          <w:vanish/>
          <w:sz w:val="22"/>
          <w:szCs w:val="22"/>
          <w:shd w:val="clear" w:color="auto" w:fill="FFFF99"/>
          <w:rtl/>
        </w:rPr>
        <w:t>פר</w:t>
      </w:r>
      <w:r w:rsidRPr="00C30006">
        <w:rPr>
          <w:rStyle w:val="default"/>
          <w:rFonts w:cs="FrankRuehl" w:hint="cs"/>
          <w:vanish/>
          <w:sz w:val="22"/>
          <w:szCs w:val="22"/>
          <w:shd w:val="clear" w:color="auto" w:fill="FFFF99"/>
          <w:rtl/>
        </w:rPr>
        <w:t>טים נוספים כדי למנוע טעות בזיהוי.</w:t>
      </w:r>
    </w:p>
    <w:p w:rsidR="00D34329" w:rsidRPr="00C30006" w:rsidRDefault="00D34329" w:rsidP="00D34329">
      <w:pPr>
        <w:pStyle w:val="P00"/>
        <w:spacing w:before="0"/>
        <w:ind w:left="0" w:right="1134"/>
        <w:rPr>
          <w:rStyle w:val="default"/>
          <w:rFonts w:cs="FrankRuehl" w:hint="cs"/>
          <w:vanish/>
          <w:sz w:val="20"/>
          <w:szCs w:val="20"/>
          <w:shd w:val="clear" w:color="auto" w:fill="FFFF99"/>
          <w:rtl/>
        </w:rPr>
      </w:pPr>
    </w:p>
    <w:p w:rsidR="00D34329" w:rsidRPr="00C30006" w:rsidRDefault="00D34329" w:rsidP="00D34329">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19.3.2017</w:t>
      </w:r>
    </w:p>
    <w:p w:rsidR="00D34329" w:rsidRPr="00C30006" w:rsidRDefault="00D34329" w:rsidP="00D34329">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תשע"ז-2017</w:t>
      </w:r>
    </w:p>
    <w:p w:rsidR="00D34329" w:rsidRPr="00C30006" w:rsidRDefault="00D34329" w:rsidP="00D34329">
      <w:pPr>
        <w:pStyle w:val="P00"/>
        <w:spacing w:before="0"/>
        <w:ind w:left="0" w:right="1134"/>
        <w:rPr>
          <w:rStyle w:val="default"/>
          <w:rFonts w:cs="FrankRuehl" w:hint="cs"/>
          <w:vanish/>
          <w:sz w:val="20"/>
          <w:szCs w:val="20"/>
          <w:shd w:val="clear" w:color="auto" w:fill="FFFF99"/>
          <w:rtl/>
        </w:rPr>
      </w:pPr>
      <w:hyperlink r:id="rId711" w:history="1">
        <w:r w:rsidRPr="00C30006">
          <w:rPr>
            <w:rStyle w:val="Hyperlink"/>
            <w:rFonts w:cs="FrankRuehl" w:hint="cs"/>
            <w:vanish/>
            <w:szCs w:val="20"/>
            <w:shd w:val="clear" w:color="auto" w:fill="FFFF99"/>
            <w:rtl/>
          </w:rPr>
          <w:t>ק"ת תשע"ז מס' 7778</w:t>
        </w:r>
      </w:hyperlink>
      <w:r w:rsidRPr="00C30006">
        <w:rPr>
          <w:rStyle w:val="default"/>
          <w:rFonts w:cs="FrankRuehl" w:hint="cs"/>
          <w:vanish/>
          <w:sz w:val="20"/>
          <w:szCs w:val="20"/>
          <w:shd w:val="clear" w:color="auto" w:fill="FFFF99"/>
          <w:rtl/>
        </w:rPr>
        <w:t xml:space="preserve"> מיום 16.2.2017 עמ' 717</w:t>
      </w:r>
    </w:p>
    <w:p w:rsidR="00D34329" w:rsidRPr="00E70DBA" w:rsidRDefault="00D34329" w:rsidP="00E70DBA">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תקנת משנה 365(א1)</w:t>
      </w:r>
      <w:bookmarkEnd w:id="909"/>
    </w:p>
    <w:p w:rsidR="00DC7C3B" w:rsidRDefault="00DC7C3B" w:rsidP="00997C54">
      <w:pPr>
        <w:pStyle w:val="P00"/>
        <w:spacing w:before="72"/>
        <w:ind w:left="0" w:right="1134"/>
        <w:rPr>
          <w:rStyle w:val="default"/>
          <w:rFonts w:cs="FrankRuehl"/>
          <w:rtl/>
        </w:rPr>
      </w:pPr>
      <w:bookmarkStart w:id="910" w:name="Seif540"/>
      <w:bookmarkEnd w:id="910"/>
      <w:r>
        <w:rPr>
          <w:lang w:val="he-IL"/>
        </w:rPr>
        <w:pict>
          <v:rect id="_x0000_s2554" style="position:absolute;left:0;text-align:left;margin-left:464.5pt;margin-top:8.05pt;width:75.05pt;height:24pt;z-index:251848192" o:allowincell="f" filled="f" stroked="f" strokecolor="lime" strokeweight=".25pt">
            <v:textbox style="mso-next-textbox:#_x0000_s2554" inset="0,0,0,0">
              <w:txbxContent>
                <w:p w:rsidR="00E30CE8" w:rsidRDefault="00E30CE8">
                  <w:pPr>
                    <w:spacing w:line="160" w:lineRule="exact"/>
                    <w:jc w:val="left"/>
                    <w:rPr>
                      <w:rFonts w:cs="Miriam"/>
                      <w:noProof/>
                      <w:sz w:val="18"/>
                      <w:szCs w:val="18"/>
                      <w:rtl/>
                    </w:rPr>
                  </w:pPr>
                  <w:r>
                    <w:rPr>
                      <w:rFonts w:cs="Miriam"/>
                      <w:sz w:val="18"/>
                      <w:szCs w:val="18"/>
                      <w:rtl/>
                    </w:rPr>
                    <w:t>הדיו</w:t>
                  </w:r>
                  <w:r>
                    <w:rPr>
                      <w:rFonts w:cs="Miriam" w:hint="cs"/>
                      <w:sz w:val="18"/>
                      <w:szCs w:val="18"/>
                      <w:rtl/>
                    </w:rPr>
                    <w:t>ן בבקשה</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366.</w:t>
      </w:r>
      <w:r>
        <w:rPr>
          <w:rStyle w:val="big-number"/>
          <w:rtl/>
        </w:rPr>
        <w:tab/>
      </w:r>
      <w:r>
        <w:rPr>
          <w:rStyle w:val="default"/>
          <w:rFonts w:cs="FrankRuehl"/>
          <w:rtl/>
        </w:rPr>
        <w:t>(א)</w:t>
      </w:r>
      <w:r>
        <w:rPr>
          <w:rStyle w:val="default"/>
          <w:rFonts w:cs="FrankRuehl"/>
          <w:rtl/>
        </w:rPr>
        <w:tab/>
        <w:t>בקש</w:t>
      </w:r>
      <w:r>
        <w:rPr>
          <w:rStyle w:val="default"/>
          <w:rFonts w:cs="FrankRuehl" w:hint="cs"/>
          <w:rtl/>
        </w:rPr>
        <w:t>ה למתן סעד זמני תידון במעמד הצדדים, ואולם רשאי בית המשפט ליתן צו על פי צד אחד, אם שוכנע, על בסיס ראיות מהימנות לכאורה,</w:t>
      </w:r>
      <w:r>
        <w:rPr>
          <w:rStyle w:val="default"/>
          <w:rFonts w:cs="FrankRuehl"/>
          <w:rtl/>
        </w:rPr>
        <w:t xml:space="preserve"> </w:t>
      </w:r>
      <w:r>
        <w:rPr>
          <w:rStyle w:val="default"/>
          <w:rFonts w:cs="FrankRuehl" w:hint="cs"/>
          <w:rtl/>
        </w:rPr>
        <w:t>כ</w:t>
      </w:r>
      <w:r>
        <w:rPr>
          <w:rStyle w:val="default"/>
          <w:rFonts w:cs="FrankRuehl"/>
          <w:rtl/>
        </w:rPr>
        <w:t>י</w:t>
      </w:r>
      <w:r>
        <w:rPr>
          <w:rStyle w:val="default"/>
          <w:rFonts w:cs="FrankRuehl" w:hint="cs"/>
          <w:rtl/>
        </w:rPr>
        <w:t xml:space="preserve"> קיים חשש סביר שההשהיה שבקיום הדיון במעמד הצדדים תסכל את מתן הצו או תגרום למבקש נזק חמור.</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אף האמור בתקנת משנה (א), יידונו בקשות לצו עיקול זמני, צו הגבלת שימוש בנכס וצו תפיסת נכסים במעמד צד אחד, אלא אם כן שוכנע בית המשפט כי אין בקיום דיון במעמ</w:t>
      </w:r>
      <w:r>
        <w:rPr>
          <w:rStyle w:val="default"/>
          <w:rFonts w:cs="FrankRuehl"/>
          <w:rtl/>
        </w:rPr>
        <w:t>ד</w:t>
      </w:r>
      <w:r>
        <w:rPr>
          <w:rStyle w:val="default"/>
          <w:rFonts w:cs="FrankRuehl" w:hint="cs"/>
          <w:rtl/>
        </w:rPr>
        <w:t xml:space="preserve"> הצדדים כדי לסכל את מתן הצו.</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הוג</w:t>
      </w:r>
      <w:r>
        <w:rPr>
          <w:rStyle w:val="default"/>
          <w:rFonts w:cs="FrankRuehl" w:hint="cs"/>
          <w:rtl/>
        </w:rPr>
        <w:t>שה הבקשה לסעד זמני לאחר שהוחל בשמיעת ראיות</w:t>
      </w:r>
      <w:r>
        <w:rPr>
          <w:rStyle w:val="default"/>
          <w:rFonts w:cs="FrankRuehl"/>
          <w:rtl/>
        </w:rPr>
        <w:t xml:space="preserve"> ב</w:t>
      </w:r>
      <w:r>
        <w:rPr>
          <w:rStyle w:val="default"/>
          <w:rFonts w:cs="FrankRuehl" w:hint="cs"/>
          <w:rtl/>
        </w:rPr>
        <w:t>תובענה, תידון ה</w:t>
      </w:r>
      <w:r>
        <w:rPr>
          <w:rStyle w:val="default"/>
          <w:rFonts w:cs="FrankRuehl"/>
          <w:rtl/>
        </w:rPr>
        <w:t>בקשה</w:t>
      </w:r>
      <w:r>
        <w:rPr>
          <w:rStyle w:val="default"/>
          <w:rFonts w:cs="FrankRuehl" w:hint="cs"/>
          <w:rtl/>
        </w:rPr>
        <w:t>, במידת האפשר, לפני השופט הדן בתובענה.</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11" w:name="Rov984"/>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12"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366</w:t>
      </w:r>
      <w:bookmarkEnd w:id="911"/>
    </w:p>
    <w:p w:rsidR="00DC7C3B" w:rsidRDefault="00DC7C3B" w:rsidP="00997C54">
      <w:pPr>
        <w:pStyle w:val="P00"/>
        <w:spacing w:before="72"/>
        <w:ind w:left="0" w:right="1134"/>
        <w:rPr>
          <w:rStyle w:val="default"/>
          <w:rFonts w:cs="FrankRuehl"/>
          <w:rtl/>
        </w:rPr>
      </w:pPr>
      <w:bookmarkStart w:id="912" w:name="Seif541"/>
      <w:bookmarkEnd w:id="912"/>
      <w:r>
        <w:rPr>
          <w:lang w:val="he-IL"/>
        </w:rPr>
        <w:pict>
          <v:rect id="_x0000_s2555" style="position:absolute;left:0;text-align:left;margin-left:464.5pt;margin-top:8.05pt;width:75.05pt;height:32pt;z-index:251849216" o:allowincell="f" filled="f" stroked="f" strokecolor="lime" strokeweight=".25pt">
            <v:textbox style="mso-next-textbox:#_x0000_s2555" inset="0,0,0,0">
              <w:txbxContent>
                <w:p w:rsidR="00E30CE8" w:rsidRDefault="00E30CE8">
                  <w:pPr>
                    <w:spacing w:line="160" w:lineRule="exact"/>
                    <w:jc w:val="left"/>
                    <w:rPr>
                      <w:rFonts w:cs="Miriam"/>
                      <w:noProof/>
                      <w:sz w:val="18"/>
                      <w:szCs w:val="18"/>
                      <w:rtl/>
                    </w:rPr>
                  </w:pPr>
                  <w:r>
                    <w:rPr>
                      <w:rFonts w:cs="Miriam"/>
                      <w:sz w:val="18"/>
                      <w:szCs w:val="18"/>
                      <w:rtl/>
                    </w:rPr>
                    <w:t>צו ב</w:t>
                  </w:r>
                  <w:r>
                    <w:rPr>
                      <w:rFonts w:cs="Miriam" w:hint="cs"/>
                      <w:sz w:val="18"/>
                      <w:szCs w:val="18"/>
                      <w:rtl/>
                    </w:rPr>
                    <w:t xml:space="preserve">מעמד </w:t>
                  </w:r>
                  <w:r>
                    <w:rPr>
                      <w:rFonts w:cs="Miriam"/>
                      <w:sz w:val="18"/>
                      <w:szCs w:val="18"/>
                      <w:rtl/>
                    </w:rPr>
                    <w:t>צד א</w:t>
                  </w:r>
                  <w:r>
                    <w:rPr>
                      <w:rFonts w:cs="Miriam" w:hint="cs"/>
                      <w:sz w:val="18"/>
                      <w:szCs w:val="18"/>
                      <w:rtl/>
                    </w:rPr>
                    <w:t>חד</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367.</w:t>
      </w:r>
      <w:r>
        <w:rPr>
          <w:rStyle w:val="big-number"/>
          <w:rtl/>
        </w:rPr>
        <w:tab/>
      </w:r>
      <w:r>
        <w:rPr>
          <w:rStyle w:val="default"/>
          <w:rFonts w:cs="FrankRuehl"/>
          <w:rtl/>
        </w:rPr>
        <w:t>(א)</w:t>
      </w:r>
      <w:r>
        <w:rPr>
          <w:rStyle w:val="default"/>
          <w:rFonts w:cs="FrankRuehl"/>
          <w:rtl/>
        </w:rPr>
        <w:tab/>
        <w:t>נית</w:t>
      </w:r>
      <w:r>
        <w:rPr>
          <w:rStyle w:val="default"/>
          <w:rFonts w:cs="FrankRuehl" w:hint="cs"/>
          <w:rtl/>
        </w:rPr>
        <w:t xml:space="preserve">ן צו, למעט צו עיקול זמני, במעמד צד אחד, יקיים בית המשפט דיון </w:t>
      </w:r>
      <w:r>
        <w:rPr>
          <w:rStyle w:val="default"/>
          <w:rFonts w:cs="FrankRuehl"/>
          <w:rtl/>
        </w:rPr>
        <w:t>ב</w:t>
      </w:r>
      <w:r>
        <w:rPr>
          <w:rStyle w:val="default"/>
          <w:rFonts w:cs="FrankRuehl" w:hint="cs"/>
          <w:rtl/>
        </w:rPr>
        <w:t>מע</w:t>
      </w:r>
      <w:r>
        <w:rPr>
          <w:rStyle w:val="default"/>
          <w:rFonts w:cs="FrankRuehl"/>
          <w:rtl/>
        </w:rPr>
        <w:t>מ</w:t>
      </w:r>
      <w:r>
        <w:rPr>
          <w:rStyle w:val="default"/>
          <w:rFonts w:cs="FrankRuehl" w:hint="cs"/>
          <w:rtl/>
        </w:rPr>
        <w:t>ד</w:t>
      </w:r>
      <w:r>
        <w:rPr>
          <w:rStyle w:val="default"/>
          <w:rFonts w:cs="FrankRuehl"/>
          <w:rtl/>
        </w:rPr>
        <w:t xml:space="preserve"> </w:t>
      </w:r>
      <w:r>
        <w:rPr>
          <w:rStyle w:val="default"/>
          <w:rFonts w:cs="FrankRuehl" w:hint="cs"/>
          <w:rtl/>
        </w:rPr>
        <w:t>הצדדים בהקדם האפשרי ולא יאוחר מארבעה עשר ימים מיום מתן הצו; לבקשת בעל דין,</w:t>
      </w:r>
      <w:r>
        <w:rPr>
          <w:rStyle w:val="default"/>
          <w:rFonts w:cs="FrankRuehl"/>
          <w:rtl/>
        </w:rPr>
        <w:t xml:space="preserve"> ו</w:t>
      </w:r>
      <w:r>
        <w:rPr>
          <w:rStyle w:val="default"/>
          <w:rFonts w:cs="FrankRuehl" w:hint="cs"/>
          <w:rtl/>
        </w:rPr>
        <w:t>במידת האפשר, יקבע בית המשפט את הדיון במועד מוקדם יותר; בי</w:t>
      </w:r>
      <w:r>
        <w:rPr>
          <w:rStyle w:val="default"/>
          <w:rFonts w:cs="FrankRuehl"/>
          <w:rtl/>
        </w:rPr>
        <w:t>ת המ</w:t>
      </w:r>
      <w:r>
        <w:rPr>
          <w:rStyle w:val="default"/>
          <w:rFonts w:cs="FrankRuehl" w:hint="cs"/>
          <w:rtl/>
        </w:rPr>
        <w:t>שפט רשאי לקבוע מועד מאוחר יותר לדיון, מטעמים מיוחדים שיירשמו; הודעה על מועד הדיון תומצא למשיב ולמחזיק, אם ישנו, עם ה</w:t>
      </w:r>
      <w:r>
        <w:rPr>
          <w:rStyle w:val="default"/>
          <w:rFonts w:cs="FrankRuehl"/>
          <w:rtl/>
        </w:rPr>
        <w:t>מ</w:t>
      </w:r>
      <w:r>
        <w:rPr>
          <w:rStyle w:val="default"/>
          <w:rFonts w:cs="FrankRuehl" w:hint="cs"/>
          <w:rtl/>
        </w:rPr>
        <w:t>צ</w:t>
      </w:r>
      <w:r>
        <w:rPr>
          <w:rStyle w:val="default"/>
          <w:rFonts w:cs="FrankRuehl"/>
          <w:rtl/>
        </w:rPr>
        <w:t>א</w:t>
      </w:r>
      <w:r>
        <w:rPr>
          <w:rStyle w:val="default"/>
          <w:rFonts w:cs="FrankRuehl" w:hint="cs"/>
          <w:rtl/>
        </w:rPr>
        <w:t>ת הצו.</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העת</w:t>
      </w:r>
      <w:r>
        <w:rPr>
          <w:rStyle w:val="default"/>
          <w:rFonts w:cs="FrankRuehl" w:hint="cs"/>
          <w:rtl/>
        </w:rPr>
        <w:t>ק הצו, העתק הבקשה והמסמכים המצורפים אליה והעתק כתב הערבות י</w:t>
      </w:r>
      <w:r>
        <w:rPr>
          <w:rStyle w:val="default"/>
          <w:rFonts w:cs="FrankRuehl"/>
          <w:rtl/>
        </w:rPr>
        <w:t>ומ</w:t>
      </w:r>
      <w:r>
        <w:rPr>
          <w:rStyle w:val="default"/>
          <w:rFonts w:cs="FrankRuehl" w:hint="cs"/>
          <w:rtl/>
        </w:rPr>
        <w:t>צאו במסירה אישית למשיב בתוך שלושה ימים, אלא אם כן קבע בית</w:t>
      </w:r>
      <w:r>
        <w:rPr>
          <w:rStyle w:val="default"/>
          <w:rFonts w:cs="FrankRuehl"/>
          <w:rtl/>
        </w:rPr>
        <w:t xml:space="preserve"> המש</w:t>
      </w:r>
      <w:r>
        <w:rPr>
          <w:rStyle w:val="default"/>
          <w:rFonts w:cs="FrankRuehl" w:hint="cs"/>
          <w:rtl/>
        </w:rPr>
        <w:t>פט מועד מאוחר יותר מטעמים מיוחדים שיירשמו; לבקשת המחזיק יורה בית המשפט למבקש להמציא למחזיק בהקדם האפשרי העתק הבקש</w:t>
      </w:r>
      <w:r>
        <w:rPr>
          <w:rStyle w:val="default"/>
          <w:rFonts w:cs="FrankRuehl"/>
          <w:rtl/>
        </w:rPr>
        <w:t>ה</w:t>
      </w:r>
      <w:r>
        <w:rPr>
          <w:rStyle w:val="default"/>
          <w:rFonts w:cs="FrankRuehl" w:hint="cs"/>
          <w:rtl/>
        </w:rPr>
        <w:t xml:space="preserve"> ו</w:t>
      </w:r>
      <w:r>
        <w:rPr>
          <w:rStyle w:val="default"/>
          <w:rFonts w:cs="FrankRuehl"/>
          <w:rtl/>
        </w:rPr>
        <w:t>ה</w:t>
      </w:r>
      <w:r>
        <w:rPr>
          <w:rStyle w:val="default"/>
          <w:rFonts w:cs="FrankRuehl" w:hint="cs"/>
          <w:rtl/>
        </w:rPr>
        <w:t>מ</w:t>
      </w:r>
      <w:r>
        <w:rPr>
          <w:rStyle w:val="default"/>
          <w:rFonts w:cs="FrankRuehl"/>
          <w:rtl/>
        </w:rPr>
        <w:t>ס</w:t>
      </w:r>
      <w:r>
        <w:rPr>
          <w:rStyle w:val="default"/>
          <w:rFonts w:cs="FrankRuehl" w:hint="cs"/>
          <w:rtl/>
        </w:rPr>
        <w:t>מכים המצורפים אליה.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נית</w:t>
      </w:r>
      <w:r>
        <w:rPr>
          <w:rStyle w:val="default"/>
          <w:rFonts w:cs="FrankRuehl" w:hint="cs"/>
          <w:rtl/>
        </w:rPr>
        <w:t>ן צו עיקול זמני במעמד צד אחד, רשאי המשיב לבקש את ביטול הצו בתוך שלושים ימים ממועד המצאתו; מחזיק, אם ישנו,</w:t>
      </w:r>
      <w:r>
        <w:rPr>
          <w:rStyle w:val="default"/>
          <w:rFonts w:cs="FrankRuehl"/>
          <w:rtl/>
        </w:rPr>
        <w:t xml:space="preserve"> רשא</w:t>
      </w:r>
      <w:r>
        <w:rPr>
          <w:rStyle w:val="default"/>
          <w:rFonts w:cs="FrankRuehl" w:hint="cs"/>
          <w:rtl/>
        </w:rPr>
        <w:t>י לבקש את ביטול הצו בהתאם לתקנה 376; הוגשה בקשה לביטול הצו יקיים בית המשפט דיון במעמד הצדדים, בהקדם האפשרי ולא יא</w:t>
      </w:r>
      <w:r>
        <w:rPr>
          <w:rStyle w:val="default"/>
          <w:rFonts w:cs="FrankRuehl"/>
          <w:rtl/>
        </w:rPr>
        <w:t>ו</w:t>
      </w:r>
      <w:r>
        <w:rPr>
          <w:rStyle w:val="default"/>
          <w:rFonts w:cs="FrankRuehl" w:hint="cs"/>
          <w:rtl/>
        </w:rPr>
        <w:t>חר</w:t>
      </w:r>
      <w:r>
        <w:rPr>
          <w:rStyle w:val="default"/>
          <w:rFonts w:cs="FrankRuehl"/>
          <w:rtl/>
        </w:rPr>
        <w:t xml:space="preserve"> </w:t>
      </w:r>
      <w:r>
        <w:rPr>
          <w:rStyle w:val="default"/>
          <w:rFonts w:cs="FrankRuehl" w:hint="cs"/>
          <w:rtl/>
        </w:rPr>
        <w:t>מ</w:t>
      </w:r>
      <w:r>
        <w:rPr>
          <w:rStyle w:val="default"/>
          <w:rFonts w:cs="FrankRuehl"/>
          <w:rtl/>
        </w:rPr>
        <w:t>ש</w:t>
      </w:r>
      <w:r>
        <w:rPr>
          <w:rStyle w:val="default"/>
          <w:rFonts w:cs="FrankRuehl" w:hint="cs"/>
          <w:rtl/>
        </w:rPr>
        <w:t>בעה ימים ממועד הגשתה; בית המשפט רשאי לקבוע מועד מאוחר יותר לדיון מטעמים מי</w:t>
      </w:r>
      <w:r>
        <w:rPr>
          <w:rStyle w:val="default"/>
          <w:rFonts w:cs="FrankRuehl"/>
          <w:rtl/>
        </w:rPr>
        <w:t>וח</w:t>
      </w:r>
      <w:r>
        <w:rPr>
          <w:rStyle w:val="default"/>
          <w:rFonts w:cs="FrankRuehl" w:hint="cs"/>
          <w:rtl/>
        </w:rPr>
        <w:t>דים שיירשמו; הודעה על מועד הדיון תומצא לצדדים במסירה איש</w:t>
      </w:r>
      <w:r>
        <w:rPr>
          <w:rStyle w:val="default"/>
          <w:rFonts w:cs="FrankRuehl"/>
          <w:rtl/>
        </w:rPr>
        <w:t>י</w:t>
      </w:r>
      <w:r>
        <w:rPr>
          <w:rStyle w:val="default"/>
          <w:rFonts w:cs="FrankRuehl" w:hint="cs"/>
          <w:rtl/>
        </w:rPr>
        <w:t>ת ב</w:t>
      </w:r>
      <w:r>
        <w:rPr>
          <w:rStyle w:val="default"/>
          <w:rFonts w:cs="FrankRuehl"/>
          <w:rtl/>
        </w:rPr>
        <w:t>ה</w:t>
      </w:r>
      <w:r>
        <w:rPr>
          <w:rStyle w:val="default"/>
          <w:rFonts w:cs="FrankRuehl" w:hint="cs"/>
          <w:rtl/>
        </w:rPr>
        <w:t>קדם האפשרי, ולא יאוחר משלושה ימים ממועד הגשת בקשת הביטול, אלא אם כן קבע בית המשפט מועד אחר, מטעמים מיוחדים שיירשמ</w:t>
      </w:r>
      <w:r>
        <w:rPr>
          <w:rStyle w:val="default"/>
          <w:rFonts w:cs="FrankRuehl"/>
          <w:rtl/>
        </w:rPr>
        <w:t>ו</w:t>
      </w:r>
      <w:r>
        <w:rPr>
          <w:rStyle w:val="default"/>
          <w:rFonts w:cs="FrankRuehl" w:hint="cs"/>
          <w:rtl/>
        </w:rPr>
        <w:t>.</w:t>
      </w:r>
    </w:p>
    <w:p w:rsidR="00DC7C3B" w:rsidRDefault="00E70DBA" w:rsidP="00E70DBA">
      <w:pPr>
        <w:pStyle w:val="P00"/>
        <w:spacing w:before="72"/>
        <w:ind w:left="0" w:right="1134"/>
        <w:rPr>
          <w:rStyle w:val="default"/>
          <w:rFonts w:cs="FrankRuehl"/>
          <w:rtl/>
        </w:rPr>
      </w:pPr>
      <w:r>
        <w:rPr>
          <w:rFonts w:cs="FrankRuehl"/>
          <w:sz w:val="26"/>
          <w:rtl/>
          <w:lang w:eastAsia="en-US"/>
        </w:rPr>
        <w:pict>
          <v:shape id="_x0000_s3494" type="#_x0000_t202" style="position:absolute;left:0;text-align:left;margin-left:470.35pt;margin-top:7.1pt;width:1in;height:11.2pt;z-index:252135936" filled="f" stroked="f">
            <v:textbox inset="1mm,0,1mm,0">
              <w:txbxContent>
                <w:p w:rsidR="00E30CE8" w:rsidRDefault="00E30CE8" w:rsidP="00E70DBA">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תשע"ז-2017</w:t>
                  </w:r>
                </w:p>
              </w:txbxContent>
            </v:textbox>
            <w10:anchorlock/>
          </v:shape>
        </w:pict>
      </w:r>
      <w:r w:rsidR="00DC7C3B">
        <w:rPr>
          <w:rFonts w:cs="FrankRuehl"/>
          <w:sz w:val="26"/>
          <w:rtl/>
        </w:rPr>
        <w:tab/>
      </w:r>
      <w:r w:rsidR="00DC7C3B">
        <w:rPr>
          <w:rStyle w:val="default"/>
          <w:rFonts w:cs="FrankRuehl"/>
          <w:rtl/>
        </w:rPr>
        <w:t>(ד)</w:t>
      </w:r>
      <w:r w:rsidR="00DC7C3B">
        <w:rPr>
          <w:rStyle w:val="default"/>
          <w:rFonts w:cs="FrankRuehl"/>
          <w:rtl/>
        </w:rPr>
        <w:tab/>
        <w:t>נקב</w:t>
      </w:r>
      <w:r w:rsidR="00DC7C3B">
        <w:rPr>
          <w:rStyle w:val="default"/>
          <w:rFonts w:cs="FrankRuehl" w:hint="cs"/>
          <w:rtl/>
        </w:rPr>
        <w:t>ע דיון על פי תקנה זו, רשאי המשיב לבקשה למתן</w:t>
      </w:r>
      <w:r w:rsidR="00DC7C3B">
        <w:rPr>
          <w:rStyle w:val="default"/>
          <w:rFonts w:cs="FrankRuehl"/>
          <w:rtl/>
        </w:rPr>
        <w:t xml:space="preserve"> ה</w:t>
      </w:r>
      <w:r w:rsidR="00DC7C3B">
        <w:rPr>
          <w:rStyle w:val="default"/>
          <w:rFonts w:cs="FrankRuehl" w:hint="cs"/>
          <w:rtl/>
        </w:rPr>
        <w:t xml:space="preserve">סעד הזמני להגיש תמצית </w:t>
      </w:r>
      <w:r>
        <w:rPr>
          <w:rStyle w:val="default"/>
          <w:rFonts w:cs="FrankRuehl" w:hint="cs"/>
          <w:rtl/>
        </w:rPr>
        <w:t>מתשובתו</w:t>
      </w:r>
      <w:r w:rsidR="00DC7C3B">
        <w:rPr>
          <w:rStyle w:val="default"/>
          <w:rFonts w:cs="FrankRuehl" w:hint="cs"/>
          <w:rtl/>
        </w:rPr>
        <w:t xml:space="preserve"> לבקשה עד יומיים לפני מועד ה</w:t>
      </w:r>
      <w:r w:rsidR="00DC7C3B">
        <w:rPr>
          <w:rStyle w:val="default"/>
          <w:rFonts w:cs="FrankRuehl"/>
          <w:rtl/>
        </w:rPr>
        <w:t>דיון</w:t>
      </w:r>
      <w:r w:rsidR="00DC7C3B">
        <w:rPr>
          <w:rStyle w:val="default"/>
          <w:rFonts w:cs="FrankRuehl" w:hint="cs"/>
          <w:rtl/>
        </w:rPr>
        <w:t>.</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דיו</w:t>
      </w:r>
      <w:r>
        <w:rPr>
          <w:rStyle w:val="default"/>
          <w:rFonts w:cs="FrankRuehl" w:hint="cs"/>
          <w:rtl/>
        </w:rPr>
        <w:t>ן על פי תקנה זו יסתיים בתוך יום שיפוט אחד; ראה בית המשפט כי יש צורך בכך, רשאי הוא לקבוע ימי דיון נוספים</w:t>
      </w:r>
      <w:r>
        <w:rPr>
          <w:rStyle w:val="default"/>
          <w:rFonts w:cs="FrankRuehl"/>
          <w:rtl/>
        </w:rPr>
        <w:t xml:space="preserve">, </w:t>
      </w:r>
      <w:r>
        <w:rPr>
          <w:rStyle w:val="default"/>
          <w:rFonts w:cs="FrankRuehl" w:hint="cs"/>
          <w:rtl/>
        </w:rPr>
        <w:t>ככל הניתן ברציפות; סיכום טענות בעלי הדין יהיה בעל פה לאחר סיום הבאת הראיות, אל</w:t>
      </w:r>
      <w:r>
        <w:rPr>
          <w:rStyle w:val="default"/>
          <w:rFonts w:cs="FrankRuehl"/>
          <w:rtl/>
        </w:rPr>
        <w:t xml:space="preserve">א </w:t>
      </w:r>
      <w:r>
        <w:rPr>
          <w:rStyle w:val="default"/>
          <w:rFonts w:cs="FrankRuehl" w:hint="cs"/>
          <w:rtl/>
        </w:rPr>
        <w:t>אם כן הורה בית המשפט אחרת, מטעמים מיוחדים שיירשמו.</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rtl/>
        </w:rPr>
        <w:tab/>
        <w:t>ה</w:t>
      </w:r>
      <w:r>
        <w:rPr>
          <w:rStyle w:val="default"/>
          <w:rFonts w:cs="FrankRuehl" w:hint="cs"/>
          <w:rtl/>
        </w:rPr>
        <w:t>הו</w:t>
      </w:r>
      <w:r>
        <w:rPr>
          <w:rStyle w:val="default"/>
          <w:rFonts w:cs="FrankRuehl"/>
          <w:rtl/>
        </w:rPr>
        <w:t>רא</w:t>
      </w:r>
      <w:r>
        <w:rPr>
          <w:rStyle w:val="default"/>
          <w:rFonts w:cs="FrankRuehl" w:hint="cs"/>
          <w:rtl/>
        </w:rPr>
        <w:t>ות הנוגעות לדיון בבקשה לסעד זמני יחולו על דיון שנקבע לפי תקנה זו, ככל שאינן סותרות את האמור בתקנה זו.</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13" w:name="Rov1294"/>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13"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Pr="00C30006" w:rsidRDefault="00DC7C3B">
      <w:pPr>
        <w:pStyle w:val="P00"/>
        <w:spacing w:before="0"/>
        <w:ind w:left="0" w:right="1134"/>
        <w:rPr>
          <w:rFonts w:cs="FrankRuehl" w:hint="cs"/>
          <w:vanish/>
          <w:szCs w:val="20"/>
          <w:shd w:val="clear" w:color="auto" w:fill="FFFF99"/>
          <w:rtl/>
        </w:rPr>
      </w:pPr>
      <w:r w:rsidRPr="00C30006">
        <w:rPr>
          <w:rFonts w:cs="FrankRuehl" w:hint="cs"/>
          <w:b/>
          <w:bCs/>
          <w:vanish/>
          <w:szCs w:val="20"/>
          <w:shd w:val="clear" w:color="auto" w:fill="FFFF99"/>
          <w:rtl/>
        </w:rPr>
        <w:t>הוספת תקנה 367</w:t>
      </w:r>
    </w:p>
    <w:p w:rsidR="00E70DBA" w:rsidRPr="00C30006" w:rsidRDefault="00E70DBA" w:rsidP="00E70DBA">
      <w:pPr>
        <w:pStyle w:val="P00"/>
        <w:spacing w:before="0"/>
        <w:ind w:left="0" w:right="1134"/>
        <w:rPr>
          <w:rStyle w:val="default"/>
          <w:rFonts w:cs="FrankRuehl" w:hint="cs"/>
          <w:vanish/>
          <w:sz w:val="20"/>
          <w:szCs w:val="20"/>
          <w:shd w:val="clear" w:color="auto" w:fill="FFFF99"/>
          <w:rtl/>
        </w:rPr>
      </w:pPr>
    </w:p>
    <w:p w:rsidR="00E70DBA" w:rsidRPr="00C30006" w:rsidRDefault="00E70DBA" w:rsidP="00E70DBA">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19.3.2017</w:t>
      </w:r>
    </w:p>
    <w:p w:rsidR="00E70DBA" w:rsidRPr="00C30006" w:rsidRDefault="00E70DBA" w:rsidP="00E70DBA">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תשע"ז-2017</w:t>
      </w:r>
    </w:p>
    <w:p w:rsidR="00E70DBA" w:rsidRPr="00C30006" w:rsidRDefault="00E70DBA" w:rsidP="00E70DBA">
      <w:pPr>
        <w:pStyle w:val="P00"/>
        <w:spacing w:before="0"/>
        <w:ind w:left="0" w:right="1134"/>
        <w:rPr>
          <w:rStyle w:val="default"/>
          <w:rFonts w:cs="FrankRuehl" w:hint="cs"/>
          <w:vanish/>
          <w:sz w:val="20"/>
          <w:szCs w:val="20"/>
          <w:shd w:val="clear" w:color="auto" w:fill="FFFF99"/>
          <w:rtl/>
        </w:rPr>
      </w:pPr>
      <w:hyperlink r:id="rId714" w:history="1">
        <w:r w:rsidRPr="00C30006">
          <w:rPr>
            <w:rStyle w:val="Hyperlink"/>
            <w:rFonts w:cs="FrankRuehl" w:hint="cs"/>
            <w:vanish/>
            <w:szCs w:val="20"/>
            <w:shd w:val="clear" w:color="auto" w:fill="FFFF99"/>
            <w:rtl/>
          </w:rPr>
          <w:t>ק"ת תשע"ז מס' 7778</w:t>
        </w:r>
      </w:hyperlink>
      <w:r w:rsidRPr="00C30006">
        <w:rPr>
          <w:rStyle w:val="default"/>
          <w:rFonts w:cs="FrankRuehl" w:hint="cs"/>
          <w:vanish/>
          <w:sz w:val="20"/>
          <w:szCs w:val="20"/>
          <w:shd w:val="clear" w:color="auto" w:fill="FFFF99"/>
          <w:rtl/>
        </w:rPr>
        <w:t xml:space="preserve"> מיום 16.2.2017 עמ' 717</w:t>
      </w:r>
    </w:p>
    <w:p w:rsidR="00E70DBA" w:rsidRPr="00E70DBA" w:rsidRDefault="00E70DBA" w:rsidP="00E70DBA">
      <w:pPr>
        <w:pStyle w:val="P00"/>
        <w:ind w:left="0" w:right="1134"/>
        <w:rPr>
          <w:rStyle w:val="default"/>
          <w:rFonts w:cs="FrankRuehl"/>
          <w:sz w:val="2"/>
          <w:szCs w:val="2"/>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(ד)</w:t>
      </w:r>
      <w:r w:rsidRPr="00C30006">
        <w:rPr>
          <w:rStyle w:val="default"/>
          <w:rFonts w:cs="FrankRuehl"/>
          <w:vanish/>
          <w:sz w:val="22"/>
          <w:szCs w:val="22"/>
          <w:shd w:val="clear" w:color="auto" w:fill="FFFF99"/>
          <w:rtl/>
        </w:rPr>
        <w:tab/>
        <w:t>נקב</w:t>
      </w:r>
      <w:r w:rsidRPr="00C30006">
        <w:rPr>
          <w:rStyle w:val="default"/>
          <w:rFonts w:cs="FrankRuehl" w:hint="cs"/>
          <w:vanish/>
          <w:sz w:val="22"/>
          <w:szCs w:val="22"/>
          <w:shd w:val="clear" w:color="auto" w:fill="FFFF99"/>
          <w:rtl/>
        </w:rPr>
        <w:t>ע דיון על פי תקנה זו, רשאי המשיב לבקשה למתן</w:t>
      </w:r>
      <w:r w:rsidRPr="00C30006">
        <w:rPr>
          <w:rStyle w:val="default"/>
          <w:rFonts w:cs="FrankRuehl"/>
          <w:vanish/>
          <w:sz w:val="22"/>
          <w:szCs w:val="22"/>
          <w:shd w:val="clear" w:color="auto" w:fill="FFFF99"/>
          <w:rtl/>
        </w:rPr>
        <w:t xml:space="preserve"> ה</w:t>
      </w:r>
      <w:r w:rsidRPr="00C30006">
        <w:rPr>
          <w:rStyle w:val="default"/>
          <w:rFonts w:cs="FrankRuehl" w:hint="cs"/>
          <w:vanish/>
          <w:sz w:val="22"/>
          <w:szCs w:val="22"/>
          <w:shd w:val="clear" w:color="auto" w:fill="FFFF99"/>
          <w:rtl/>
        </w:rPr>
        <w:t xml:space="preserve">סעד הזמני להגיש תמצית </w:t>
      </w:r>
      <w:r w:rsidRPr="00C30006">
        <w:rPr>
          <w:rStyle w:val="default"/>
          <w:rFonts w:cs="FrankRuehl" w:hint="cs"/>
          <w:strike/>
          <w:vanish/>
          <w:sz w:val="22"/>
          <w:szCs w:val="22"/>
          <w:shd w:val="clear" w:color="auto" w:fill="FFFF99"/>
          <w:rtl/>
        </w:rPr>
        <w:t>מתגובתו</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מתשובתו</w:t>
      </w:r>
      <w:r w:rsidRPr="00C30006">
        <w:rPr>
          <w:rStyle w:val="default"/>
          <w:rFonts w:cs="FrankRuehl" w:hint="cs"/>
          <w:vanish/>
          <w:sz w:val="22"/>
          <w:szCs w:val="22"/>
          <w:shd w:val="clear" w:color="auto" w:fill="FFFF99"/>
          <w:rtl/>
        </w:rPr>
        <w:t xml:space="preserve"> לבקשה עד יומיים לפני מועד ה</w:t>
      </w:r>
      <w:r w:rsidRPr="00C30006">
        <w:rPr>
          <w:rStyle w:val="default"/>
          <w:rFonts w:cs="FrankRuehl"/>
          <w:vanish/>
          <w:sz w:val="22"/>
          <w:szCs w:val="22"/>
          <w:shd w:val="clear" w:color="auto" w:fill="FFFF99"/>
          <w:rtl/>
        </w:rPr>
        <w:t>דיון</w:t>
      </w:r>
      <w:r w:rsidRPr="00C30006">
        <w:rPr>
          <w:rStyle w:val="default"/>
          <w:rFonts w:cs="FrankRuehl" w:hint="cs"/>
          <w:vanish/>
          <w:sz w:val="22"/>
          <w:szCs w:val="22"/>
          <w:shd w:val="clear" w:color="auto" w:fill="FFFF99"/>
          <w:rtl/>
        </w:rPr>
        <w:t>.</w:t>
      </w:r>
      <w:bookmarkEnd w:id="913"/>
    </w:p>
    <w:p w:rsidR="00DC7C3B" w:rsidRDefault="00DC7C3B" w:rsidP="00997C54">
      <w:pPr>
        <w:pStyle w:val="P00"/>
        <w:spacing w:before="72"/>
        <w:ind w:left="0" w:right="1134"/>
        <w:rPr>
          <w:rStyle w:val="default"/>
          <w:rFonts w:cs="FrankRuehl"/>
          <w:rtl/>
        </w:rPr>
      </w:pPr>
      <w:bookmarkStart w:id="914" w:name="Seif542"/>
      <w:bookmarkEnd w:id="914"/>
      <w:r>
        <w:rPr>
          <w:lang w:val="he-IL"/>
        </w:rPr>
        <w:pict>
          <v:rect id="_x0000_s2556" style="position:absolute;left:0;text-align:left;margin-left:464.5pt;margin-top:8.05pt;width:75.05pt;height:24pt;z-index:251850240" o:allowincell="f" filled="f" stroked="f" strokecolor="lime" strokeweight=".25pt">
            <v:textbox style="mso-next-textbox:#_x0000_s2556" inset="0,0,0,0">
              <w:txbxContent>
                <w:p w:rsidR="00E30CE8" w:rsidRDefault="00E30CE8">
                  <w:pPr>
                    <w:spacing w:line="160" w:lineRule="exact"/>
                    <w:jc w:val="left"/>
                    <w:rPr>
                      <w:rFonts w:cs="Miriam"/>
                      <w:noProof/>
                      <w:sz w:val="18"/>
                      <w:szCs w:val="18"/>
                      <w:rtl/>
                    </w:rPr>
                  </w:pPr>
                  <w:r>
                    <w:rPr>
                      <w:rFonts w:cs="Miriam"/>
                      <w:sz w:val="18"/>
                      <w:szCs w:val="18"/>
                      <w:rtl/>
                    </w:rPr>
                    <w:t>עיון</w:t>
                  </w:r>
                  <w:r>
                    <w:rPr>
                      <w:rFonts w:cs="Miriam" w:hint="cs"/>
                      <w:sz w:val="18"/>
                      <w:szCs w:val="18"/>
                      <w:rtl/>
                    </w:rPr>
                    <w:t xml:space="preserve"> מחדש</w:t>
                  </w:r>
                </w:p>
                <w:p w:rsidR="00E30CE8" w:rsidRDefault="00E30CE8">
                  <w:pPr>
                    <w:spacing w:line="160" w:lineRule="exact"/>
                    <w:jc w:val="left"/>
                    <w:rPr>
                      <w:rFonts w:cs="Miriam"/>
                      <w:sz w:val="18"/>
                      <w:szCs w:val="18"/>
                      <w:rtl/>
                    </w:rPr>
                  </w:pPr>
                  <w:r>
                    <w:rPr>
                      <w:rFonts w:cs="Miriam"/>
                      <w:sz w:val="18"/>
                      <w:szCs w:val="18"/>
                      <w:rtl/>
                    </w:rPr>
                    <w:t>תק' (</w:t>
                  </w:r>
                  <w:r>
                    <w:rPr>
                      <w:rFonts w:cs="Miriam" w:hint="cs"/>
                      <w:sz w:val="18"/>
                      <w:szCs w:val="18"/>
                      <w:rtl/>
                    </w:rPr>
                    <w:t>מ</w:t>
                  </w:r>
                  <w:r>
                    <w:rPr>
                      <w:rFonts w:cs="Miriam"/>
                      <w:sz w:val="18"/>
                      <w:szCs w:val="18"/>
                      <w:rtl/>
                    </w:rPr>
                    <w:t>ס</w:t>
                  </w:r>
                  <w:r>
                    <w:rPr>
                      <w:rFonts w:cs="Miriam" w:hint="cs"/>
                      <w:sz w:val="18"/>
                      <w:szCs w:val="18"/>
                      <w:rtl/>
                    </w:rPr>
                    <w:t xml:space="preserve">'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368.</w:t>
      </w:r>
      <w:r>
        <w:rPr>
          <w:rStyle w:val="big-number"/>
          <w:rtl/>
        </w:rPr>
        <w:tab/>
      </w:r>
      <w:r>
        <w:rPr>
          <w:rStyle w:val="default"/>
          <w:rFonts w:cs="FrankRuehl"/>
          <w:rtl/>
        </w:rPr>
        <w:t>(א)</w:t>
      </w:r>
      <w:r>
        <w:rPr>
          <w:rStyle w:val="default"/>
          <w:rFonts w:cs="FrankRuehl"/>
          <w:rtl/>
        </w:rPr>
        <w:tab/>
        <w:t>לבק</w:t>
      </w:r>
      <w:r>
        <w:rPr>
          <w:rStyle w:val="default"/>
          <w:rFonts w:cs="FrankRuehl" w:hint="cs"/>
          <w:rtl/>
        </w:rPr>
        <w:t>שת בעל דין רשאי בית המשפט לעיין מחדש בצו זמני שניתן, אם ראה כי הדבר מוצדק בשל נסיבות שהשתנו או עובדות חדשות שנתגלו מאז מתן הצו, או אם ראה</w:t>
      </w:r>
      <w:r>
        <w:rPr>
          <w:rStyle w:val="default"/>
          <w:rFonts w:cs="FrankRuehl"/>
          <w:rtl/>
        </w:rPr>
        <w:t xml:space="preserve"> כי </w:t>
      </w:r>
      <w:r>
        <w:rPr>
          <w:rStyle w:val="default"/>
          <w:rFonts w:cs="FrankRuehl" w:hint="cs"/>
          <w:rtl/>
        </w:rPr>
        <w:t>מלכתחילה לא היתה הצדקה למתן הצו.</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בעי</w:t>
      </w:r>
      <w:r>
        <w:rPr>
          <w:rStyle w:val="default"/>
          <w:rFonts w:cs="FrankRuehl" w:hint="cs"/>
          <w:rtl/>
        </w:rPr>
        <w:t xml:space="preserve">ון מחדש רשאי בית המשפט לקיים, לשנות או לבטל, את ההחלטה נושא העיון, או לתת החלטה אחרת במקומה; בין השאר, רשאי בית המשפט להורות כי אם יפקיד המשיב סכום מסוים כעירבון או ימציא ערובה מספקת אחרת להבטחת ביצוע פסק הדין, </w:t>
      </w:r>
      <w:r>
        <w:rPr>
          <w:rStyle w:val="default"/>
          <w:rFonts w:cs="FrankRuehl"/>
          <w:rtl/>
        </w:rPr>
        <w:t>יפקע</w:t>
      </w:r>
      <w:r>
        <w:rPr>
          <w:rStyle w:val="default"/>
          <w:rFonts w:cs="FrankRuehl" w:hint="cs"/>
          <w:rtl/>
        </w:rPr>
        <w:t xml:space="preserve"> הצו הזמני.</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בקש</w:t>
      </w:r>
      <w:r>
        <w:rPr>
          <w:rStyle w:val="default"/>
          <w:rFonts w:cs="FrankRuehl" w:hint="cs"/>
          <w:rtl/>
        </w:rPr>
        <w:t>ה לעיון מחדש תוגש ותתנהל כאמור בסימן א' של פרק כ'.</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15" w:name="Rov986"/>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15"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368</w:t>
      </w:r>
      <w:bookmarkEnd w:id="915"/>
    </w:p>
    <w:p w:rsidR="00DC7C3B" w:rsidRDefault="00DC7C3B" w:rsidP="00997C54">
      <w:pPr>
        <w:pStyle w:val="P00"/>
        <w:spacing w:before="72"/>
        <w:ind w:left="0" w:right="1134"/>
        <w:rPr>
          <w:rStyle w:val="default"/>
          <w:rFonts w:cs="FrankRuehl" w:hint="cs"/>
          <w:rtl/>
        </w:rPr>
      </w:pPr>
      <w:bookmarkStart w:id="916" w:name="Seif543"/>
      <w:bookmarkEnd w:id="916"/>
      <w:r>
        <w:rPr>
          <w:lang w:val="he-IL"/>
        </w:rPr>
        <w:pict>
          <v:rect id="_x0000_s2557" style="position:absolute;left:0;text-align:left;margin-left:464.5pt;margin-top:8.05pt;width:75.05pt;height:40pt;z-index:251851264" o:allowincell="f" filled="f" stroked="f" strokecolor="lime" strokeweight=".25pt">
            <v:textbox style="mso-next-textbox:#_x0000_s2557" inset="0,0,0,0">
              <w:txbxContent>
                <w:p w:rsidR="00E30CE8" w:rsidRDefault="00E30CE8">
                  <w:pPr>
                    <w:spacing w:line="160" w:lineRule="exact"/>
                    <w:jc w:val="left"/>
                    <w:rPr>
                      <w:rFonts w:cs="Miriam"/>
                      <w:noProof/>
                      <w:sz w:val="18"/>
                      <w:szCs w:val="18"/>
                      <w:rtl/>
                    </w:rPr>
                  </w:pPr>
                  <w:r>
                    <w:rPr>
                      <w:rFonts w:cs="Miriam"/>
                      <w:sz w:val="18"/>
                      <w:szCs w:val="18"/>
                      <w:rtl/>
                    </w:rPr>
                    <w:t>שמיע</w:t>
                  </w:r>
                  <w:r>
                    <w:rPr>
                      <w:rFonts w:cs="Miriam" w:hint="cs"/>
                      <w:sz w:val="18"/>
                      <w:szCs w:val="18"/>
                      <w:rtl/>
                    </w:rPr>
                    <w:t xml:space="preserve">ת </w:t>
                  </w:r>
                  <w:r>
                    <w:rPr>
                      <w:rFonts w:cs="Miriam"/>
                      <w:sz w:val="18"/>
                      <w:szCs w:val="18"/>
                      <w:rtl/>
                    </w:rPr>
                    <w:t>ה</w:t>
                  </w:r>
                  <w:r>
                    <w:rPr>
                      <w:rFonts w:cs="Miriam" w:hint="cs"/>
                      <w:sz w:val="18"/>
                      <w:szCs w:val="18"/>
                      <w:rtl/>
                    </w:rPr>
                    <w:t>תו</w:t>
                  </w:r>
                  <w:r>
                    <w:rPr>
                      <w:rFonts w:cs="Miriam"/>
                      <w:sz w:val="18"/>
                      <w:szCs w:val="18"/>
                      <w:rtl/>
                    </w:rPr>
                    <w:t>ב</w:t>
                  </w:r>
                  <w:r>
                    <w:rPr>
                      <w:rFonts w:cs="Miriam" w:hint="cs"/>
                      <w:sz w:val="18"/>
                      <w:szCs w:val="18"/>
                      <w:rtl/>
                    </w:rPr>
                    <w:t>ע</w:t>
                  </w:r>
                  <w:r>
                    <w:rPr>
                      <w:rFonts w:cs="Miriam"/>
                      <w:sz w:val="18"/>
                      <w:szCs w:val="18"/>
                      <w:rtl/>
                    </w:rPr>
                    <w:t>נ</w:t>
                  </w:r>
                  <w:r>
                    <w:rPr>
                      <w:rFonts w:cs="Miriam" w:hint="cs"/>
                      <w:sz w:val="18"/>
                      <w:szCs w:val="18"/>
                      <w:rtl/>
                    </w:rPr>
                    <w:t>ה במ</w:t>
                  </w:r>
                  <w:r>
                    <w:rPr>
                      <w:rFonts w:cs="Miriam"/>
                      <w:sz w:val="18"/>
                      <w:szCs w:val="18"/>
                      <w:rtl/>
                    </w:rPr>
                    <w:t xml:space="preserve">קום </w:t>
                  </w:r>
                  <w:r>
                    <w:rPr>
                      <w:rFonts w:cs="Miriam" w:hint="cs"/>
                      <w:sz w:val="18"/>
                      <w:szCs w:val="18"/>
                      <w:rtl/>
                    </w:rPr>
                    <w:t xml:space="preserve">דיון </w:t>
                  </w:r>
                  <w:r>
                    <w:rPr>
                      <w:rFonts w:cs="Miriam"/>
                      <w:sz w:val="18"/>
                      <w:szCs w:val="18"/>
                      <w:rtl/>
                    </w:rPr>
                    <w:t>בסעד</w:t>
                  </w:r>
                  <w:r>
                    <w:rPr>
                      <w:rFonts w:cs="Miriam" w:hint="cs"/>
                      <w:sz w:val="18"/>
                      <w:szCs w:val="18"/>
                      <w:rtl/>
                    </w:rPr>
                    <w:t xml:space="preserve"> הזמני</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369.</w:t>
      </w:r>
      <w:r>
        <w:rPr>
          <w:rStyle w:val="big-number"/>
          <w:rtl/>
        </w:rPr>
        <w:tab/>
      </w:r>
      <w:r>
        <w:rPr>
          <w:rStyle w:val="default"/>
          <w:rFonts w:cs="FrankRuehl"/>
          <w:rtl/>
        </w:rPr>
        <w:t>נשיא</w:t>
      </w:r>
      <w:r>
        <w:rPr>
          <w:rStyle w:val="default"/>
          <w:rFonts w:cs="FrankRuehl" w:hint="cs"/>
          <w:rtl/>
        </w:rPr>
        <w:t xml:space="preserve"> בית המשפט או </w:t>
      </w:r>
      <w:r>
        <w:rPr>
          <w:rStyle w:val="default"/>
          <w:rFonts w:cs="FrankRuehl"/>
          <w:rtl/>
        </w:rPr>
        <w:t>שו</w:t>
      </w:r>
      <w:r>
        <w:rPr>
          <w:rStyle w:val="default"/>
          <w:rFonts w:cs="FrankRuehl" w:hint="cs"/>
          <w:rtl/>
        </w:rPr>
        <w:t>פט שנשיא בית המשפט מינה לכך, רשאי להורות על הקדמת מועד הדיון בתובענה, במקום קיום הדיון במעמד הצדדים בבקשה לסעד הזמני, אם ראה כי יהיה בכך כדי לייעל את הדיון</w:t>
      </w:r>
      <w:r>
        <w:rPr>
          <w:rStyle w:val="default"/>
          <w:rFonts w:cs="FrankRuehl"/>
          <w:rtl/>
        </w:rPr>
        <w:t xml:space="preserve"> ולח</w:t>
      </w:r>
      <w:r>
        <w:rPr>
          <w:rStyle w:val="default"/>
          <w:rFonts w:cs="FrankRuehl" w:hint="cs"/>
          <w:rtl/>
        </w:rPr>
        <w:t>סוך מזמנו של בית המשפט ומזמנם של הצדדים; ניתן בתובענה צו במעמד צד אחד, ייתן בית המשפט הוראות בע</w:t>
      </w:r>
      <w:r>
        <w:rPr>
          <w:rStyle w:val="default"/>
          <w:rFonts w:cs="FrankRuehl"/>
          <w:rtl/>
        </w:rPr>
        <w:t>ני</w:t>
      </w:r>
      <w:r>
        <w:rPr>
          <w:rStyle w:val="default"/>
          <w:rFonts w:cs="FrankRuehl" w:hint="cs"/>
          <w:rtl/>
        </w:rPr>
        <w:t>ן הצו, ככל שימצא לנכון בנסיבות הענין.</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17" w:name="Rov987"/>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16"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369</w:t>
      </w:r>
      <w:bookmarkEnd w:id="917"/>
    </w:p>
    <w:p w:rsidR="00DC7C3B" w:rsidRDefault="00DC7C3B" w:rsidP="00997C54">
      <w:pPr>
        <w:pStyle w:val="P00"/>
        <w:spacing w:before="72"/>
        <w:ind w:left="0" w:right="1134"/>
        <w:rPr>
          <w:rStyle w:val="default"/>
          <w:rFonts w:cs="FrankRuehl" w:hint="cs"/>
          <w:rtl/>
        </w:rPr>
      </w:pPr>
      <w:bookmarkStart w:id="918" w:name="Seif544"/>
      <w:bookmarkEnd w:id="918"/>
      <w:r>
        <w:rPr>
          <w:lang w:val="he-IL"/>
        </w:rPr>
        <w:pict>
          <v:rect id="_x0000_s2558" style="position:absolute;left:0;text-align:left;margin-left:464.5pt;margin-top:8.05pt;width:75.05pt;height:24pt;z-index:251852288" o:allowincell="f" filled="f" stroked="f" strokecolor="lime" strokeweight=".25pt">
            <v:textbox style="mso-next-textbox:#_x0000_s2558" inset="0,0,0,0">
              <w:txbxContent>
                <w:p w:rsidR="00E30CE8" w:rsidRDefault="00E30CE8">
                  <w:pPr>
                    <w:spacing w:line="160" w:lineRule="exact"/>
                    <w:jc w:val="left"/>
                    <w:rPr>
                      <w:rFonts w:cs="Miriam"/>
                      <w:noProof/>
                      <w:sz w:val="18"/>
                      <w:szCs w:val="18"/>
                      <w:rtl/>
                    </w:rPr>
                  </w:pPr>
                  <w:r>
                    <w:rPr>
                      <w:rFonts w:cs="Miriam"/>
                      <w:sz w:val="18"/>
                      <w:szCs w:val="18"/>
                      <w:rtl/>
                    </w:rPr>
                    <w:t>פקיע</w:t>
                  </w:r>
                  <w:r>
                    <w:rPr>
                      <w:rFonts w:cs="Miriam" w:hint="cs"/>
                      <w:sz w:val="18"/>
                      <w:szCs w:val="18"/>
                      <w:rtl/>
                    </w:rPr>
                    <w:t>ת הסעד הזמני</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370.</w:t>
      </w:r>
      <w:r>
        <w:rPr>
          <w:rStyle w:val="big-number"/>
          <w:rtl/>
        </w:rPr>
        <w:tab/>
      </w:r>
      <w:r>
        <w:rPr>
          <w:rStyle w:val="default"/>
          <w:rFonts w:cs="FrankRuehl"/>
          <w:rtl/>
        </w:rPr>
        <w:t xml:space="preserve">סעד </w:t>
      </w:r>
      <w:r>
        <w:rPr>
          <w:rStyle w:val="default"/>
          <w:rFonts w:cs="FrankRuehl" w:hint="cs"/>
          <w:rtl/>
        </w:rPr>
        <w:t xml:space="preserve">זמני יפקע </w:t>
      </w:r>
      <w:r w:rsidR="00B624F8">
        <w:rPr>
          <w:rStyle w:val="default"/>
          <w:rFonts w:cs="FrankRuehl"/>
          <w:rtl/>
        </w:rPr>
        <w:t>–</w:t>
      </w:r>
    </w:p>
    <w:p w:rsidR="00DC7C3B" w:rsidRDefault="00DC7C3B">
      <w:pPr>
        <w:pStyle w:val="P11"/>
        <w:spacing w:before="72"/>
        <w:ind w:left="624" w:right="1134"/>
        <w:rPr>
          <w:rStyle w:val="default"/>
          <w:rFonts w:cs="FrankRuehl"/>
          <w:rtl/>
        </w:rPr>
      </w:pPr>
      <w:r>
        <w:rPr>
          <w:rStyle w:val="default"/>
          <w:rFonts w:cs="FrankRuehl"/>
          <w:rtl/>
        </w:rPr>
        <w:t>(1)</w:t>
      </w:r>
      <w:r>
        <w:rPr>
          <w:rStyle w:val="default"/>
          <w:rFonts w:cs="FrankRuehl"/>
          <w:rtl/>
        </w:rPr>
        <w:tab/>
        <w:t xml:space="preserve">עם </w:t>
      </w:r>
      <w:r>
        <w:rPr>
          <w:rStyle w:val="default"/>
          <w:rFonts w:cs="FrankRuehl" w:hint="cs"/>
          <w:rtl/>
        </w:rPr>
        <w:t>הפסקת התובענה, עם ביצוע פסק הדין או בתום המועד שנקבע בו, לפי המו</w:t>
      </w:r>
      <w:r>
        <w:rPr>
          <w:rStyle w:val="default"/>
          <w:rFonts w:cs="FrankRuehl"/>
          <w:rtl/>
        </w:rPr>
        <w:t>ק</w:t>
      </w:r>
      <w:r>
        <w:rPr>
          <w:rStyle w:val="default"/>
          <w:rFonts w:cs="FrankRuehl" w:hint="cs"/>
          <w:rtl/>
        </w:rPr>
        <w:t>דם</w:t>
      </w:r>
      <w:r>
        <w:rPr>
          <w:rStyle w:val="default"/>
          <w:rFonts w:cs="FrankRuehl"/>
          <w:rtl/>
        </w:rPr>
        <w:t>;</w:t>
      </w:r>
    </w:p>
    <w:p w:rsidR="00DC7C3B" w:rsidRDefault="00DC7C3B">
      <w:pPr>
        <w:pStyle w:val="P11"/>
        <w:spacing w:before="72"/>
        <w:ind w:left="624" w:right="1134"/>
        <w:rPr>
          <w:rStyle w:val="default"/>
          <w:rFonts w:cs="FrankRuehl"/>
          <w:rtl/>
        </w:rPr>
      </w:pPr>
      <w:r>
        <w:rPr>
          <w:rStyle w:val="default"/>
          <w:rFonts w:cs="FrankRuehl" w:hint="cs"/>
          <w:rtl/>
        </w:rPr>
        <w:t>(2)</w:t>
      </w:r>
      <w:r>
        <w:rPr>
          <w:rStyle w:val="default"/>
          <w:rFonts w:cs="FrankRuehl"/>
          <w:rtl/>
        </w:rPr>
        <w:tab/>
        <w:t xml:space="preserve">אם </w:t>
      </w:r>
      <w:r>
        <w:rPr>
          <w:rStyle w:val="default"/>
          <w:rFonts w:cs="FrankRuehl" w:hint="cs"/>
          <w:rtl/>
        </w:rPr>
        <w:t>הצו הזמני ני</w:t>
      </w:r>
      <w:r>
        <w:rPr>
          <w:rStyle w:val="default"/>
          <w:rFonts w:cs="FrankRuehl"/>
          <w:rtl/>
        </w:rPr>
        <w:t>תן ל</w:t>
      </w:r>
      <w:r>
        <w:rPr>
          <w:rStyle w:val="default"/>
          <w:rFonts w:cs="FrankRuehl" w:hint="cs"/>
          <w:rtl/>
        </w:rPr>
        <w:t>פני הגשת התובענה והמבקש לא הגיש לבית המשפט את התובענה במועד, כאמור בתקנה 363(א);</w:t>
      </w:r>
    </w:p>
    <w:p w:rsidR="00DC7C3B" w:rsidRDefault="00DC7C3B">
      <w:pPr>
        <w:pStyle w:val="P11"/>
        <w:spacing w:before="72"/>
        <w:ind w:left="624" w:right="1134"/>
        <w:rPr>
          <w:rStyle w:val="default"/>
          <w:rFonts w:cs="FrankRuehl"/>
          <w:rtl/>
        </w:rPr>
      </w:pPr>
      <w:r>
        <w:rPr>
          <w:rStyle w:val="default"/>
          <w:rFonts w:cs="FrankRuehl" w:hint="cs"/>
          <w:rtl/>
        </w:rPr>
        <w:t>(3)</w:t>
      </w:r>
      <w:r>
        <w:rPr>
          <w:rStyle w:val="default"/>
          <w:rFonts w:cs="FrankRuehl"/>
          <w:rtl/>
        </w:rPr>
        <w:tab/>
        <w:t xml:space="preserve">אם </w:t>
      </w:r>
      <w:r>
        <w:rPr>
          <w:rStyle w:val="default"/>
          <w:rFonts w:cs="FrankRuehl" w:hint="cs"/>
          <w:rtl/>
        </w:rPr>
        <w:t>הצו הזמני ניתן במעמד צד אחד, למעט צו מניעה זמני, ולא הומצא למשיב במסירה אישית כאמור בתקנה 367(ב), זולת אם בית המשפט קבע אחרת, מטעמים מיוחדים שי</w:t>
      </w:r>
      <w:r>
        <w:rPr>
          <w:rStyle w:val="default"/>
          <w:rFonts w:cs="FrankRuehl"/>
          <w:rtl/>
        </w:rPr>
        <w:t>י</w:t>
      </w:r>
      <w:r>
        <w:rPr>
          <w:rStyle w:val="default"/>
          <w:rFonts w:cs="FrankRuehl" w:hint="cs"/>
          <w:rtl/>
        </w:rPr>
        <w:t>ר</w:t>
      </w:r>
      <w:r>
        <w:rPr>
          <w:rStyle w:val="default"/>
          <w:rFonts w:cs="FrankRuehl"/>
          <w:rtl/>
        </w:rPr>
        <w:t>ש</w:t>
      </w:r>
      <w:r>
        <w:rPr>
          <w:rStyle w:val="default"/>
          <w:rFonts w:cs="FrankRuehl" w:hint="cs"/>
          <w:rtl/>
        </w:rPr>
        <w:t>מו;</w:t>
      </w:r>
    </w:p>
    <w:p w:rsidR="00DC7C3B" w:rsidRDefault="00DC7C3B">
      <w:pPr>
        <w:pStyle w:val="P11"/>
        <w:spacing w:before="72"/>
        <w:ind w:left="624" w:right="1134"/>
        <w:rPr>
          <w:rStyle w:val="default"/>
          <w:rFonts w:cs="FrankRuehl" w:hint="cs"/>
          <w:rtl/>
        </w:rPr>
      </w:pPr>
      <w:r>
        <w:rPr>
          <w:rStyle w:val="default"/>
          <w:rFonts w:cs="FrankRuehl" w:hint="cs"/>
          <w:rtl/>
        </w:rPr>
        <w:t>(4)</w:t>
      </w:r>
      <w:r>
        <w:rPr>
          <w:rStyle w:val="default"/>
          <w:rFonts w:cs="FrankRuehl"/>
          <w:rtl/>
        </w:rPr>
        <w:tab/>
        <w:t xml:space="preserve">עם </w:t>
      </w:r>
      <w:r>
        <w:rPr>
          <w:rStyle w:val="default"/>
          <w:rFonts w:cs="FrankRuehl" w:hint="cs"/>
          <w:rtl/>
        </w:rPr>
        <w:t xml:space="preserve">ביטולו </w:t>
      </w:r>
      <w:r>
        <w:rPr>
          <w:rStyle w:val="default"/>
          <w:rFonts w:cs="FrankRuehl"/>
          <w:rtl/>
        </w:rPr>
        <w:t>על י</w:t>
      </w:r>
      <w:r>
        <w:rPr>
          <w:rStyle w:val="default"/>
          <w:rFonts w:cs="FrankRuehl" w:hint="cs"/>
          <w:rtl/>
        </w:rPr>
        <w:t>די בית המשפט.</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19" w:name="Rov988"/>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17"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b/>
          <w:bCs/>
          <w:sz w:val="2"/>
          <w:szCs w:val="2"/>
          <w:rtl/>
        </w:rPr>
      </w:pPr>
      <w:r w:rsidRPr="00C30006">
        <w:rPr>
          <w:rFonts w:cs="FrankRuehl" w:hint="cs"/>
          <w:b/>
          <w:bCs/>
          <w:vanish/>
          <w:szCs w:val="20"/>
          <w:shd w:val="clear" w:color="auto" w:fill="FFFF99"/>
          <w:rtl/>
        </w:rPr>
        <w:t>הוספת תקנה 370</w:t>
      </w:r>
      <w:bookmarkEnd w:id="919"/>
    </w:p>
    <w:p w:rsidR="00DC7C3B" w:rsidRDefault="00DC7C3B">
      <w:pPr>
        <w:pStyle w:val="page"/>
        <w:widowControl/>
        <w:ind w:right="1134"/>
        <w:rPr>
          <w:rFonts w:cs="David"/>
          <w:position w:val="0"/>
          <w:sz w:val="22"/>
          <w:rtl/>
        </w:rPr>
      </w:pPr>
      <w:r>
        <w:rPr>
          <w:rFonts w:cs="David"/>
          <w:position w:val="0"/>
          <w:sz w:val="22"/>
          <w:rtl/>
        </w:rPr>
        <w:t xml:space="preserve"> </w:t>
      </w:r>
    </w:p>
    <w:p w:rsidR="00DC7C3B" w:rsidRDefault="00DC7C3B" w:rsidP="00997C54">
      <w:pPr>
        <w:pStyle w:val="P00"/>
        <w:spacing w:before="72"/>
        <w:ind w:left="0" w:right="1134"/>
        <w:rPr>
          <w:rStyle w:val="default"/>
          <w:rFonts w:cs="FrankRuehl"/>
          <w:rtl/>
        </w:rPr>
      </w:pPr>
      <w:bookmarkStart w:id="920" w:name="Seif545"/>
      <w:bookmarkEnd w:id="920"/>
      <w:r>
        <w:rPr>
          <w:lang w:val="he-IL"/>
        </w:rPr>
        <w:pict>
          <v:rect id="_x0000_s2559" style="position:absolute;left:0;text-align:left;margin-left:464.5pt;margin-top:8.05pt;width:75.05pt;height:33.4pt;z-index:251853312" o:allowincell="f" filled="f" stroked="f" strokecolor="lime" strokeweight=".25pt">
            <v:textbox style="mso-next-textbox:#_x0000_s2559" inset="0,0,0,0">
              <w:txbxContent>
                <w:p w:rsidR="00E30CE8" w:rsidRDefault="00E30CE8">
                  <w:pPr>
                    <w:spacing w:line="160" w:lineRule="exact"/>
                    <w:jc w:val="left"/>
                    <w:rPr>
                      <w:rFonts w:cs="Miriam"/>
                      <w:noProof/>
                      <w:sz w:val="18"/>
                      <w:szCs w:val="18"/>
                      <w:rtl/>
                    </w:rPr>
                  </w:pPr>
                  <w:r>
                    <w:rPr>
                      <w:rFonts w:cs="Miriam"/>
                      <w:sz w:val="18"/>
                      <w:szCs w:val="18"/>
                      <w:rtl/>
                    </w:rPr>
                    <w:t>חילו</w:t>
                  </w:r>
                  <w:r>
                    <w:rPr>
                      <w:rFonts w:cs="Miriam" w:hint="cs"/>
                      <w:sz w:val="18"/>
                      <w:szCs w:val="18"/>
                      <w:rtl/>
                    </w:rPr>
                    <w:t>ט עירבון</w:t>
                  </w:r>
                  <w:r>
                    <w:rPr>
                      <w:rFonts w:cs="Miriam"/>
                      <w:sz w:val="18"/>
                      <w:szCs w:val="18"/>
                      <w:rtl/>
                    </w:rPr>
                    <w:t xml:space="preserve">; </w:t>
                  </w:r>
                  <w:r>
                    <w:rPr>
                      <w:rFonts w:cs="Miriam" w:hint="cs"/>
                      <w:sz w:val="18"/>
                      <w:szCs w:val="18"/>
                      <w:rtl/>
                    </w:rPr>
                    <w:t>החז</w:t>
                  </w:r>
                  <w:r>
                    <w:rPr>
                      <w:rFonts w:cs="Miriam"/>
                      <w:sz w:val="18"/>
                      <w:szCs w:val="18"/>
                      <w:rtl/>
                    </w:rPr>
                    <w:t>ר</w:t>
                  </w:r>
                  <w:r>
                    <w:rPr>
                      <w:rFonts w:cs="Miriam" w:hint="cs"/>
                      <w:sz w:val="18"/>
                      <w:szCs w:val="18"/>
                      <w:rtl/>
                    </w:rPr>
                    <w:t>ת ערבות ועירבון</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371.</w:t>
      </w:r>
      <w:r>
        <w:rPr>
          <w:rStyle w:val="big-number"/>
          <w:rtl/>
        </w:rPr>
        <w:tab/>
      </w:r>
      <w:r>
        <w:rPr>
          <w:rStyle w:val="default"/>
          <w:rFonts w:cs="FrankRuehl"/>
          <w:rtl/>
        </w:rPr>
        <w:t>(א)</w:t>
      </w:r>
      <w:r>
        <w:rPr>
          <w:rStyle w:val="default"/>
          <w:rFonts w:cs="FrankRuehl"/>
          <w:rtl/>
        </w:rPr>
        <w:tab/>
        <w:t>פקע</w:t>
      </w:r>
      <w:r>
        <w:rPr>
          <w:rStyle w:val="default"/>
          <w:rFonts w:cs="FrankRuehl" w:hint="cs"/>
          <w:rtl/>
        </w:rPr>
        <w:t xml:space="preserve"> הצו הזמני, יהיה בית המשפט הדן בתובענה רשאי, לאחר שנתן לצדדים הנוגעים בדבר הזדמנות להשמיע את טענותיהם, להורות על חילוט העירבון, כולו או מקצתו, בין לפני מתן פסק הדין ובין לאחריו, לטובת מי שאליו מופנה </w:t>
      </w:r>
      <w:r>
        <w:rPr>
          <w:rStyle w:val="default"/>
          <w:rFonts w:cs="FrankRuehl"/>
          <w:rtl/>
        </w:rPr>
        <w:t xml:space="preserve">הצו, </w:t>
      </w:r>
      <w:r>
        <w:rPr>
          <w:rStyle w:val="default"/>
          <w:rFonts w:cs="FrankRuehl" w:hint="cs"/>
          <w:rtl/>
        </w:rPr>
        <w:t>אם ראה כי נגרמו לו נזק או הוצאות עקב מתן הצו, וכי הבקשה לא היתה סבירה בנסיבות הענין; חילוט העירבון אינו מותנה בהוכחת גובה הנזק שנגרם.</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חיל</w:t>
      </w:r>
      <w:r>
        <w:rPr>
          <w:rStyle w:val="default"/>
          <w:rFonts w:cs="FrankRuehl" w:hint="cs"/>
          <w:rtl/>
        </w:rPr>
        <w:t>וט העירבון אינו גורע מזכ</w:t>
      </w:r>
      <w:r>
        <w:rPr>
          <w:rStyle w:val="default"/>
          <w:rFonts w:cs="FrankRuehl"/>
          <w:rtl/>
        </w:rPr>
        <w:t>ו</w:t>
      </w:r>
      <w:r>
        <w:rPr>
          <w:rStyle w:val="default"/>
          <w:rFonts w:cs="FrankRuehl" w:hint="cs"/>
          <w:rtl/>
        </w:rPr>
        <w:t>תו</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מי שהעירבון חולט לטובתו להיפרע בשל נזקיו, באמצעות הערובה במסגרת ההליך או בדרך </w:t>
      </w:r>
      <w:r>
        <w:rPr>
          <w:rStyle w:val="default"/>
          <w:rFonts w:cs="FrankRuehl"/>
          <w:rtl/>
        </w:rPr>
        <w:t>של ה</w:t>
      </w:r>
      <w:r>
        <w:rPr>
          <w:rStyle w:val="default"/>
          <w:rFonts w:cs="FrankRuehl" w:hint="cs"/>
          <w:rtl/>
        </w:rPr>
        <w:t>גשת תובענה חדשה לפי כל דין, ובלבד שלא ישולם פיצוי יתר.</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לא </w:t>
      </w:r>
      <w:r>
        <w:rPr>
          <w:rStyle w:val="default"/>
          <w:rFonts w:cs="FrankRuehl" w:hint="cs"/>
          <w:rtl/>
        </w:rPr>
        <w:t>הוגשה לבית המשפט תובענה או בקשה לפיצויים בגין נזק עקב מתן הצו הזמני, בתוך שישה חודשים מהמועד שפקע הצו הז</w:t>
      </w:r>
      <w:r>
        <w:rPr>
          <w:rStyle w:val="default"/>
          <w:rFonts w:cs="FrankRuehl"/>
          <w:rtl/>
        </w:rPr>
        <w:t>מ</w:t>
      </w:r>
      <w:r>
        <w:rPr>
          <w:rStyle w:val="default"/>
          <w:rFonts w:cs="FrankRuehl" w:hint="cs"/>
          <w:rtl/>
        </w:rPr>
        <w:t>ני</w:t>
      </w:r>
      <w:r>
        <w:rPr>
          <w:rStyle w:val="default"/>
          <w:rFonts w:cs="FrankRuehl"/>
          <w:rtl/>
        </w:rPr>
        <w:t xml:space="preserve">, </w:t>
      </w:r>
      <w:r>
        <w:rPr>
          <w:rStyle w:val="default"/>
          <w:rFonts w:cs="FrankRuehl" w:hint="cs"/>
          <w:rtl/>
        </w:rPr>
        <w:t>י</w:t>
      </w:r>
      <w:r>
        <w:rPr>
          <w:rStyle w:val="default"/>
          <w:rFonts w:cs="FrankRuehl"/>
          <w:rtl/>
        </w:rPr>
        <w:t>ו</w:t>
      </w:r>
      <w:r>
        <w:rPr>
          <w:rStyle w:val="default"/>
          <w:rFonts w:cs="FrankRuehl" w:hint="cs"/>
          <w:rtl/>
        </w:rPr>
        <w:t>חזר למבקש כתב הערבות; בית המשפט רשאי לקבוע מועד אחר אם ראה שהדבר מוצדק, מ</w:t>
      </w:r>
      <w:r>
        <w:rPr>
          <w:rStyle w:val="default"/>
          <w:rFonts w:cs="FrankRuehl"/>
          <w:rtl/>
        </w:rPr>
        <w:t>טע</w:t>
      </w:r>
      <w:r>
        <w:rPr>
          <w:rStyle w:val="default"/>
          <w:rFonts w:cs="FrankRuehl" w:hint="cs"/>
          <w:rtl/>
        </w:rPr>
        <w:t>מים</w:t>
      </w:r>
      <w:r>
        <w:rPr>
          <w:rStyle w:val="default"/>
          <w:rFonts w:cs="FrankRuehl"/>
          <w:rtl/>
        </w:rPr>
        <w:t xml:space="preserve"> מיו</w:t>
      </w:r>
      <w:r>
        <w:rPr>
          <w:rStyle w:val="default"/>
          <w:rFonts w:cs="FrankRuehl" w:hint="cs"/>
          <w:rtl/>
        </w:rPr>
        <w:t>חדים שיירשמו.</w:t>
      </w:r>
    </w:p>
    <w:p w:rsidR="00DC7C3B" w:rsidRDefault="00E70DBA" w:rsidP="00B624F8">
      <w:pPr>
        <w:pStyle w:val="P00"/>
        <w:spacing w:before="72"/>
        <w:ind w:left="0" w:right="1134"/>
        <w:rPr>
          <w:rStyle w:val="default"/>
          <w:rFonts w:cs="FrankRuehl" w:hint="cs"/>
          <w:rtl/>
        </w:rPr>
      </w:pPr>
      <w:r>
        <w:rPr>
          <w:rFonts w:cs="FrankRuehl"/>
          <w:sz w:val="26"/>
          <w:rtl/>
          <w:lang w:eastAsia="en-US"/>
        </w:rPr>
        <w:pict>
          <v:shape id="_x0000_s3497" type="#_x0000_t202" style="position:absolute;left:0;text-align:left;margin-left:470.35pt;margin-top:7.1pt;width:1in;height:11.2pt;z-index:252136960" filled="f" stroked="f">
            <v:textbox inset="1mm,0,1mm,0">
              <w:txbxContent>
                <w:p w:rsidR="00E30CE8" w:rsidRDefault="00E30CE8" w:rsidP="00E70DBA">
                  <w:pPr>
                    <w:spacing w:line="160" w:lineRule="exact"/>
                    <w:jc w:val="left"/>
                    <w:rPr>
                      <w:rFonts w:cs="Miriam"/>
                      <w:noProof/>
                      <w:sz w:val="18"/>
                      <w:szCs w:val="18"/>
                      <w:rtl/>
                    </w:rPr>
                  </w:pPr>
                  <w:r>
                    <w:rPr>
                      <w:rFonts w:cs="Miriam" w:hint="cs"/>
                      <w:sz w:val="18"/>
                      <w:szCs w:val="18"/>
                      <w:rtl/>
                    </w:rPr>
                    <w:t>תק' תשע"ז-2017</w:t>
                  </w:r>
                </w:p>
              </w:txbxContent>
            </v:textbox>
            <w10:anchorlock/>
          </v:shape>
        </w:pict>
      </w:r>
      <w:r w:rsidR="00DC7C3B">
        <w:rPr>
          <w:rFonts w:cs="FrankRuehl"/>
          <w:sz w:val="26"/>
          <w:rtl/>
        </w:rPr>
        <w:tab/>
      </w:r>
      <w:r w:rsidR="00DC7C3B">
        <w:rPr>
          <w:rStyle w:val="default"/>
          <w:rFonts w:cs="FrankRuehl"/>
          <w:rtl/>
        </w:rPr>
        <w:t>(ד)</w:t>
      </w:r>
      <w:r w:rsidR="00DC7C3B">
        <w:rPr>
          <w:rStyle w:val="default"/>
          <w:rFonts w:cs="FrankRuehl"/>
          <w:rtl/>
        </w:rPr>
        <w:tab/>
        <w:t>הופ</w:t>
      </w:r>
      <w:r w:rsidR="00DC7C3B">
        <w:rPr>
          <w:rStyle w:val="default"/>
          <w:rFonts w:cs="FrankRuehl" w:hint="cs"/>
          <w:rtl/>
        </w:rPr>
        <w:t xml:space="preserve">קד עירבון ולא חולט או חולט מקצתו </w:t>
      </w:r>
      <w:r w:rsidR="00B624F8">
        <w:rPr>
          <w:rStyle w:val="default"/>
          <w:rFonts w:cs="FrankRuehl"/>
          <w:rtl/>
        </w:rPr>
        <w:t>–</w:t>
      </w:r>
      <w:r w:rsidR="00DC7C3B">
        <w:rPr>
          <w:rStyle w:val="default"/>
          <w:rFonts w:cs="FrankRuehl"/>
          <w:rtl/>
        </w:rPr>
        <w:t xml:space="preserve"> תו</w:t>
      </w:r>
      <w:r w:rsidR="00DC7C3B">
        <w:rPr>
          <w:rStyle w:val="default"/>
          <w:rFonts w:cs="FrankRuehl" w:hint="cs"/>
          <w:rtl/>
        </w:rPr>
        <w:t>חזר יתרת העירבון למבקש בתוך שישים ימים מהמועד שפקע הצו הזמני</w:t>
      </w:r>
      <w:r>
        <w:rPr>
          <w:rStyle w:val="default"/>
          <w:rFonts w:cs="FrankRuehl" w:hint="cs"/>
          <w:rtl/>
        </w:rPr>
        <w:t xml:space="preserve"> </w:t>
      </w:r>
      <w:r w:rsidRPr="00E70DBA">
        <w:rPr>
          <w:rStyle w:val="default"/>
          <w:rFonts w:cs="FrankRuehl" w:hint="cs"/>
          <w:rtl/>
        </w:rPr>
        <w:t xml:space="preserve">או בתוך 60 ימים ממועד המצאת ההחלטה לנתבע ולמחזיק </w:t>
      </w:r>
      <w:r w:rsidRPr="00E70DBA">
        <w:rPr>
          <w:rStyle w:val="default"/>
          <w:rFonts w:cs="FrankRuehl"/>
          <w:rtl/>
        </w:rPr>
        <w:t>–</w:t>
      </w:r>
      <w:r w:rsidRPr="00E70DBA">
        <w:rPr>
          <w:rStyle w:val="default"/>
          <w:rFonts w:cs="FrankRuehl" w:hint="cs"/>
          <w:rtl/>
        </w:rPr>
        <w:t xml:space="preserve"> אם ישנו</w:t>
      </w:r>
      <w:r w:rsidR="00DC7C3B">
        <w:rPr>
          <w:rStyle w:val="default"/>
          <w:rFonts w:cs="FrankRuehl" w:hint="cs"/>
          <w:rtl/>
        </w:rPr>
        <w:t>; הוגשה בתוך שישים הימים בקשה לחילוט העירבון, רש</w:t>
      </w:r>
      <w:r w:rsidR="00DC7C3B">
        <w:rPr>
          <w:rStyle w:val="default"/>
          <w:rFonts w:cs="FrankRuehl"/>
          <w:rtl/>
        </w:rPr>
        <w:t>א</w:t>
      </w:r>
      <w:r w:rsidR="00DC7C3B">
        <w:rPr>
          <w:rStyle w:val="default"/>
          <w:rFonts w:cs="FrankRuehl" w:hint="cs"/>
          <w:rtl/>
        </w:rPr>
        <w:t xml:space="preserve">י </w:t>
      </w:r>
      <w:r w:rsidR="00DC7C3B">
        <w:rPr>
          <w:rStyle w:val="default"/>
          <w:rFonts w:cs="FrankRuehl"/>
          <w:rtl/>
        </w:rPr>
        <w:t>ב</w:t>
      </w:r>
      <w:r w:rsidR="00DC7C3B">
        <w:rPr>
          <w:rStyle w:val="default"/>
          <w:rFonts w:cs="FrankRuehl" w:hint="cs"/>
          <w:rtl/>
        </w:rPr>
        <w:t>י</w:t>
      </w:r>
      <w:r w:rsidR="00DC7C3B">
        <w:rPr>
          <w:rStyle w:val="default"/>
          <w:rFonts w:cs="FrankRuehl"/>
          <w:rtl/>
        </w:rPr>
        <w:t>ת</w:t>
      </w:r>
      <w:r w:rsidR="00DC7C3B">
        <w:rPr>
          <w:rStyle w:val="default"/>
          <w:rFonts w:cs="FrankRuehl" w:hint="cs"/>
          <w:rtl/>
        </w:rPr>
        <w:t xml:space="preserve"> המשפט לעכב את החזרת העירבון עד למתן החלטה בבקשה.</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21" w:name="Rov1295"/>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18"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Pr="00C30006" w:rsidRDefault="00DC7C3B">
      <w:pPr>
        <w:pStyle w:val="P00"/>
        <w:spacing w:before="0"/>
        <w:ind w:left="0" w:right="1134"/>
        <w:rPr>
          <w:rFonts w:cs="FrankRuehl" w:hint="cs"/>
          <w:vanish/>
          <w:szCs w:val="20"/>
          <w:shd w:val="clear" w:color="auto" w:fill="FFFF99"/>
          <w:rtl/>
        </w:rPr>
      </w:pPr>
      <w:r w:rsidRPr="00C30006">
        <w:rPr>
          <w:rFonts w:cs="FrankRuehl" w:hint="cs"/>
          <w:b/>
          <w:bCs/>
          <w:vanish/>
          <w:szCs w:val="20"/>
          <w:shd w:val="clear" w:color="auto" w:fill="FFFF99"/>
          <w:rtl/>
        </w:rPr>
        <w:t>הוספת תקנה 371</w:t>
      </w:r>
    </w:p>
    <w:p w:rsidR="00E70DBA" w:rsidRPr="00C30006" w:rsidRDefault="00E70DBA" w:rsidP="00E70DBA">
      <w:pPr>
        <w:pStyle w:val="P00"/>
        <w:spacing w:before="0"/>
        <w:ind w:left="0" w:right="1134"/>
        <w:rPr>
          <w:rStyle w:val="default"/>
          <w:rFonts w:cs="FrankRuehl" w:hint="cs"/>
          <w:vanish/>
          <w:sz w:val="20"/>
          <w:szCs w:val="20"/>
          <w:shd w:val="clear" w:color="auto" w:fill="FFFF99"/>
          <w:rtl/>
        </w:rPr>
      </w:pPr>
    </w:p>
    <w:p w:rsidR="00E70DBA" w:rsidRPr="00C30006" w:rsidRDefault="00E70DBA" w:rsidP="00E70DBA">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19.3.2017</w:t>
      </w:r>
    </w:p>
    <w:p w:rsidR="00E70DBA" w:rsidRPr="00C30006" w:rsidRDefault="00E70DBA" w:rsidP="00E70DBA">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תשע"ז-2017</w:t>
      </w:r>
    </w:p>
    <w:p w:rsidR="00E70DBA" w:rsidRPr="00C30006" w:rsidRDefault="00E70DBA" w:rsidP="00E70DBA">
      <w:pPr>
        <w:pStyle w:val="P00"/>
        <w:spacing w:before="0"/>
        <w:ind w:left="0" w:right="1134"/>
        <w:rPr>
          <w:rStyle w:val="default"/>
          <w:rFonts w:cs="FrankRuehl" w:hint="cs"/>
          <w:vanish/>
          <w:sz w:val="20"/>
          <w:szCs w:val="20"/>
          <w:shd w:val="clear" w:color="auto" w:fill="FFFF99"/>
          <w:rtl/>
        </w:rPr>
      </w:pPr>
      <w:hyperlink r:id="rId719" w:history="1">
        <w:r w:rsidRPr="00C30006">
          <w:rPr>
            <w:rStyle w:val="Hyperlink"/>
            <w:rFonts w:cs="FrankRuehl" w:hint="cs"/>
            <w:vanish/>
            <w:szCs w:val="20"/>
            <w:shd w:val="clear" w:color="auto" w:fill="FFFF99"/>
            <w:rtl/>
          </w:rPr>
          <w:t>ק"ת תשע"ז מס' 7778</w:t>
        </w:r>
      </w:hyperlink>
      <w:r w:rsidRPr="00C30006">
        <w:rPr>
          <w:rStyle w:val="default"/>
          <w:rFonts w:cs="FrankRuehl" w:hint="cs"/>
          <w:vanish/>
          <w:sz w:val="20"/>
          <w:szCs w:val="20"/>
          <w:shd w:val="clear" w:color="auto" w:fill="FFFF99"/>
          <w:rtl/>
        </w:rPr>
        <w:t xml:space="preserve"> מיום 16.2.2017 עמ' 717</w:t>
      </w:r>
    </w:p>
    <w:p w:rsidR="00E70DBA" w:rsidRPr="00E70DBA" w:rsidRDefault="00E70DBA" w:rsidP="00E70DBA">
      <w:pPr>
        <w:pStyle w:val="P0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(ד)</w:t>
      </w:r>
      <w:r w:rsidRPr="00C30006">
        <w:rPr>
          <w:rStyle w:val="default"/>
          <w:rFonts w:cs="FrankRuehl"/>
          <w:vanish/>
          <w:sz w:val="22"/>
          <w:szCs w:val="22"/>
          <w:shd w:val="clear" w:color="auto" w:fill="FFFF99"/>
          <w:rtl/>
        </w:rPr>
        <w:tab/>
        <w:t>הופ</w:t>
      </w:r>
      <w:r w:rsidRPr="00C30006">
        <w:rPr>
          <w:rStyle w:val="default"/>
          <w:rFonts w:cs="FrankRuehl" w:hint="cs"/>
          <w:vanish/>
          <w:sz w:val="22"/>
          <w:szCs w:val="22"/>
          <w:shd w:val="clear" w:color="auto" w:fill="FFFF99"/>
          <w:rtl/>
        </w:rPr>
        <w:t xml:space="preserve">קד עירבון ולא חולט או חולט מקצתו </w:t>
      </w:r>
      <w:r w:rsidRPr="00C30006">
        <w:rPr>
          <w:rStyle w:val="default"/>
          <w:rFonts w:cs="FrankRuehl"/>
          <w:vanish/>
          <w:sz w:val="22"/>
          <w:szCs w:val="22"/>
          <w:shd w:val="clear" w:color="auto" w:fill="FFFF99"/>
          <w:rtl/>
        </w:rPr>
        <w:t>– תו</w:t>
      </w:r>
      <w:r w:rsidRPr="00C30006">
        <w:rPr>
          <w:rStyle w:val="default"/>
          <w:rFonts w:cs="FrankRuehl" w:hint="cs"/>
          <w:vanish/>
          <w:sz w:val="22"/>
          <w:szCs w:val="22"/>
          <w:shd w:val="clear" w:color="auto" w:fill="FFFF99"/>
          <w:rtl/>
        </w:rPr>
        <w:t xml:space="preserve">חזר יתרת העירבון למבקש בתוך שישים ימים מהמועד שפקע הצו הזמני </w:t>
      </w:r>
      <w:r w:rsidRPr="00C30006">
        <w:rPr>
          <w:rStyle w:val="default"/>
          <w:rFonts w:cs="FrankRuehl" w:hint="cs"/>
          <w:vanish/>
          <w:sz w:val="22"/>
          <w:szCs w:val="22"/>
          <w:u w:val="single"/>
          <w:shd w:val="clear" w:color="auto" w:fill="FFFF99"/>
          <w:rtl/>
        </w:rPr>
        <w:t xml:space="preserve">או בתוך 60 ימים ממועד המצאת ההחלטה לנתבע ולמחזיק </w:t>
      </w:r>
      <w:r w:rsidRPr="00C30006">
        <w:rPr>
          <w:rStyle w:val="default"/>
          <w:rFonts w:cs="FrankRuehl"/>
          <w:vanish/>
          <w:sz w:val="22"/>
          <w:szCs w:val="22"/>
          <w:u w:val="single"/>
          <w:shd w:val="clear" w:color="auto" w:fill="FFFF99"/>
          <w:rtl/>
        </w:rPr>
        <w:t>–</w:t>
      </w:r>
      <w:r w:rsidRPr="00C30006">
        <w:rPr>
          <w:rStyle w:val="default"/>
          <w:rFonts w:cs="FrankRuehl" w:hint="cs"/>
          <w:vanish/>
          <w:sz w:val="22"/>
          <w:szCs w:val="22"/>
          <w:u w:val="single"/>
          <w:shd w:val="clear" w:color="auto" w:fill="FFFF99"/>
          <w:rtl/>
        </w:rPr>
        <w:t xml:space="preserve"> אם ישנו</w:t>
      </w:r>
      <w:r w:rsidRPr="00C30006">
        <w:rPr>
          <w:rStyle w:val="default"/>
          <w:rFonts w:cs="FrankRuehl" w:hint="cs"/>
          <w:vanish/>
          <w:sz w:val="22"/>
          <w:szCs w:val="22"/>
          <w:shd w:val="clear" w:color="auto" w:fill="FFFF99"/>
          <w:rtl/>
        </w:rPr>
        <w:t>; הוגשה בתוך שישים הימים בקשה לחילוט העירבון, רש</w:t>
      </w:r>
      <w:r w:rsidRPr="00C30006">
        <w:rPr>
          <w:rStyle w:val="default"/>
          <w:rFonts w:cs="FrankRuehl"/>
          <w:vanish/>
          <w:sz w:val="22"/>
          <w:szCs w:val="22"/>
          <w:shd w:val="clear" w:color="auto" w:fill="FFFF99"/>
          <w:rtl/>
        </w:rPr>
        <w:t>א</w:t>
      </w:r>
      <w:r w:rsidRPr="00C30006">
        <w:rPr>
          <w:rStyle w:val="default"/>
          <w:rFonts w:cs="FrankRuehl" w:hint="cs"/>
          <w:vanish/>
          <w:sz w:val="22"/>
          <w:szCs w:val="22"/>
          <w:shd w:val="clear" w:color="auto" w:fill="FFFF99"/>
          <w:rtl/>
        </w:rPr>
        <w:t xml:space="preserve">י </w:t>
      </w:r>
      <w:r w:rsidRPr="00C30006">
        <w:rPr>
          <w:rStyle w:val="default"/>
          <w:rFonts w:cs="FrankRuehl"/>
          <w:vanish/>
          <w:sz w:val="22"/>
          <w:szCs w:val="22"/>
          <w:shd w:val="clear" w:color="auto" w:fill="FFFF99"/>
          <w:rtl/>
        </w:rPr>
        <w:t>ב</w:t>
      </w:r>
      <w:r w:rsidRPr="00C30006">
        <w:rPr>
          <w:rStyle w:val="default"/>
          <w:rFonts w:cs="FrankRuehl" w:hint="cs"/>
          <w:vanish/>
          <w:sz w:val="22"/>
          <w:szCs w:val="22"/>
          <w:shd w:val="clear" w:color="auto" w:fill="FFFF99"/>
          <w:rtl/>
        </w:rPr>
        <w:t>י</w:t>
      </w:r>
      <w:r w:rsidRPr="00C30006">
        <w:rPr>
          <w:rStyle w:val="default"/>
          <w:rFonts w:cs="FrankRuehl"/>
          <w:vanish/>
          <w:sz w:val="22"/>
          <w:szCs w:val="22"/>
          <w:shd w:val="clear" w:color="auto" w:fill="FFFF99"/>
          <w:rtl/>
        </w:rPr>
        <w:t>ת</w:t>
      </w:r>
      <w:r w:rsidRPr="00C30006">
        <w:rPr>
          <w:rStyle w:val="default"/>
          <w:rFonts w:cs="FrankRuehl" w:hint="cs"/>
          <w:vanish/>
          <w:sz w:val="22"/>
          <w:szCs w:val="22"/>
          <w:shd w:val="clear" w:color="auto" w:fill="FFFF99"/>
          <w:rtl/>
        </w:rPr>
        <w:t xml:space="preserve"> המשפט לעכב את החזרת העירבון עד למתן החלטה בבקשה.</w:t>
      </w:r>
      <w:bookmarkEnd w:id="921"/>
    </w:p>
    <w:p w:rsidR="00DC7C3B" w:rsidRDefault="00DC7C3B" w:rsidP="00997C54">
      <w:pPr>
        <w:pStyle w:val="P00"/>
        <w:spacing w:before="72"/>
        <w:ind w:left="0" w:right="1134"/>
        <w:rPr>
          <w:rStyle w:val="default"/>
          <w:rFonts w:cs="FrankRuehl" w:hint="cs"/>
          <w:rtl/>
        </w:rPr>
      </w:pPr>
      <w:bookmarkStart w:id="922" w:name="Seif546"/>
      <w:bookmarkEnd w:id="922"/>
      <w:r>
        <w:rPr>
          <w:lang w:val="he-IL"/>
        </w:rPr>
        <w:pict>
          <v:rect id="_x0000_s2560" style="position:absolute;left:0;text-align:left;margin-left:464.5pt;margin-top:8.05pt;width:75.05pt;height:24pt;z-index:251854336" o:allowincell="f" filled="f" stroked="f" strokecolor="lime" strokeweight=".25pt">
            <v:textbox style="mso-next-textbox:#_x0000_s2560" inset="0,0,0,0">
              <w:txbxContent>
                <w:p w:rsidR="00E30CE8" w:rsidRDefault="00E30CE8">
                  <w:pPr>
                    <w:spacing w:line="160" w:lineRule="exact"/>
                    <w:jc w:val="left"/>
                    <w:rPr>
                      <w:rFonts w:cs="Miriam"/>
                      <w:noProof/>
                      <w:sz w:val="18"/>
                      <w:szCs w:val="18"/>
                      <w:rtl/>
                    </w:rPr>
                  </w:pPr>
                  <w:r>
                    <w:rPr>
                      <w:rFonts w:cs="Miriam"/>
                      <w:sz w:val="18"/>
                      <w:szCs w:val="18"/>
                      <w:rtl/>
                    </w:rPr>
                    <w:t>סמכו</w:t>
                  </w:r>
                  <w:r>
                    <w:rPr>
                      <w:rFonts w:cs="Miriam" w:hint="cs"/>
                      <w:sz w:val="18"/>
                      <w:szCs w:val="18"/>
                      <w:rtl/>
                    </w:rPr>
                    <w:t>ת רשם</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372.</w:t>
      </w:r>
      <w:r>
        <w:rPr>
          <w:rStyle w:val="big-number"/>
          <w:rtl/>
        </w:rPr>
        <w:tab/>
      </w:r>
      <w:r>
        <w:rPr>
          <w:rStyle w:val="default"/>
          <w:rFonts w:cs="FrankRuehl"/>
          <w:rtl/>
        </w:rPr>
        <w:t>הורא</w:t>
      </w:r>
      <w:r>
        <w:rPr>
          <w:rStyle w:val="default"/>
          <w:rFonts w:cs="FrankRuehl" w:hint="cs"/>
          <w:rtl/>
        </w:rPr>
        <w:t>ות סימן זה יחולו גם</w:t>
      </w:r>
      <w:r>
        <w:rPr>
          <w:rStyle w:val="default"/>
          <w:rFonts w:cs="FrankRuehl"/>
          <w:rtl/>
        </w:rPr>
        <w:t xml:space="preserve"> על </w:t>
      </w:r>
      <w:r>
        <w:rPr>
          <w:rStyle w:val="default"/>
          <w:rFonts w:cs="FrankRuehl" w:hint="cs"/>
          <w:rtl/>
        </w:rPr>
        <w:t>רשם במסגרת סמכויותיו ליתן סעד זמני על פי דין.</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23" w:name="Rov990"/>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20"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372</w:t>
      </w:r>
      <w:bookmarkEnd w:id="923"/>
    </w:p>
    <w:p w:rsidR="00DC7C3B" w:rsidRDefault="00DC7C3B" w:rsidP="00997C54">
      <w:pPr>
        <w:pStyle w:val="P00"/>
        <w:spacing w:before="72"/>
        <w:ind w:left="0" w:right="1134"/>
        <w:rPr>
          <w:rStyle w:val="default"/>
          <w:rFonts w:cs="FrankRuehl" w:hint="cs"/>
          <w:rtl/>
        </w:rPr>
      </w:pPr>
      <w:bookmarkStart w:id="924" w:name="Seif547"/>
      <w:bookmarkEnd w:id="924"/>
      <w:r>
        <w:rPr>
          <w:lang w:val="he-IL"/>
        </w:rPr>
        <w:pict>
          <v:rect id="_x0000_s2561" style="position:absolute;left:0;text-align:left;margin-left:464.5pt;margin-top:8.05pt;width:75.05pt;height:28.6pt;z-index:251855360" o:allowincell="f" filled="f" stroked="f" strokecolor="lime" strokeweight=".25pt">
            <v:textbox style="mso-next-textbox:#_x0000_s2561" inset="0,0,0,0">
              <w:txbxContent>
                <w:p w:rsidR="00E30CE8" w:rsidRDefault="00E30CE8">
                  <w:pPr>
                    <w:spacing w:line="160" w:lineRule="exact"/>
                    <w:jc w:val="left"/>
                    <w:rPr>
                      <w:rFonts w:cs="Miriam"/>
                      <w:sz w:val="18"/>
                      <w:szCs w:val="18"/>
                      <w:rtl/>
                    </w:rPr>
                  </w:pPr>
                  <w:r>
                    <w:rPr>
                      <w:rFonts w:cs="Miriam"/>
                      <w:sz w:val="18"/>
                      <w:szCs w:val="18"/>
                      <w:rtl/>
                    </w:rPr>
                    <w:t>החלט</w:t>
                  </w:r>
                  <w:r>
                    <w:rPr>
                      <w:rFonts w:cs="Miriam" w:hint="cs"/>
                      <w:sz w:val="18"/>
                      <w:szCs w:val="18"/>
                      <w:rtl/>
                    </w:rPr>
                    <w:t xml:space="preserve">ה בבקשה </w:t>
                  </w:r>
                </w:p>
                <w:p w:rsidR="00E30CE8" w:rsidRDefault="00E30CE8">
                  <w:pPr>
                    <w:spacing w:line="160" w:lineRule="exact"/>
                    <w:jc w:val="left"/>
                    <w:rPr>
                      <w:rFonts w:cs="Miriam"/>
                      <w:sz w:val="18"/>
                      <w:szCs w:val="18"/>
                      <w:rtl/>
                    </w:rPr>
                  </w:pPr>
                  <w:r>
                    <w:rPr>
                      <w:rFonts w:cs="Miriam" w:hint="cs"/>
                      <w:sz w:val="18"/>
                      <w:szCs w:val="18"/>
                      <w:rtl/>
                    </w:rPr>
                    <w:t>תק' (</w:t>
                  </w:r>
                  <w:r>
                    <w:rPr>
                      <w:rFonts w:cs="Miriam"/>
                      <w:sz w:val="18"/>
                      <w:szCs w:val="18"/>
                      <w:rtl/>
                    </w:rPr>
                    <w:t>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373.</w:t>
      </w:r>
      <w:r>
        <w:rPr>
          <w:rStyle w:val="big-number"/>
          <w:rtl/>
        </w:rPr>
        <w:tab/>
      </w:r>
      <w:r>
        <w:rPr>
          <w:rStyle w:val="default"/>
          <w:rFonts w:cs="FrankRuehl"/>
          <w:rtl/>
        </w:rPr>
        <w:t xml:space="preserve">בית </w:t>
      </w:r>
      <w:r>
        <w:rPr>
          <w:rStyle w:val="default"/>
          <w:rFonts w:cs="FrankRuehl" w:hint="cs"/>
          <w:rtl/>
        </w:rPr>
        <w:t>המשפט הדן בבקשה לסעד זמני ייתן את החלטתו עם תום הדיון בבקשה, ולכל המאוחר חמישה עשר ימים לאחר תום הדיון; לא נתן את הח</w:t>
      </w:r>
      <w:r>
        <w:rPr>
          <w:rStyle w:val="default"/>
          <w:rFonts w:cs="FrankRuehl"/>
          <w:rtl/>
        </w:rPr>
        <w:t>לט</w:t>
      </w:r>
      <w:r>
        <w:rPr>
          <w:rStyle w:val="default"/>
          <w:rFonts w:cs="FrankRuehl" w:hint="cs"/>
          <w:rtl/>
        </w:rPr>
        <w:t>תו במועד האמור, ייתן על כך הודעה מנומקת בכתב לנשיא בית המשפט או לסגנו.</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25" w:name="Rov991"/>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21"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373</w:t>
      </w:r>
      <w:bookmarkEnd w:id="925"/>
    </w:p>
    <w:p w:rsidR="00DC7C3B" w:rsidRDefault="00DC7C3B">
      <w:pPr>
        <w:pStyle w:val="header-2"/>
        <w:ind w:left="0" w:right="1134"/>
        <w:rPr>
          <w:rFonts w:cs="Miriam" w:hint="cs"/>
          <w:rtl/>
        </w:rPr>
      </w:pPr>
      <w:bookmarkStart w:id="926" w:name="hed242"/>
      <w:bookmarkEnd w:id="926"/>
      <w:r>
        <w:rPr>
          <w:rFonts w:cs="Miriam"/>
          <w:rtl/>
        </w:rPr>
        <w:t>סימן</w:t>
      </w:r>
      <w:r>
        <w:rPr>
          <w:rFonts w:cs="Miriam" w:hint="cs"/>
          <w:rtl/>
        </w:rPr>
        <w:t xml:space="preserve"> א'1:</w:t>
      </w:r>
      <w:r>
        <w:rPr>
          <w:rFonts w:cs="Miriam"/>
          <w:rtl/>
        </w:rPr>
        <w:t xml:space="preserve"> עיק</w:t>
      </w:r>
      <w:r>
        <w:rPr>
          <w:rFonts w:cs="Miriam" w:hint="cs"/>
          <w:rtl/>
        </w:rPr>
        <w:t>ול זמני</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27" w:name="Rov992"/>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22"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Fonts w:cs="FrankRuehl" w:hint="cs"/>
          <w:b/>
          <w:bCs/>
          <w:sz w:val="2"/>
          <w:szCs w:val="2"/>
          <w:rtl/>
        </w:rPr>
      </w:pPr>
      <w:r w:rsidRPr="00C30006">
        <w:rPr>
          <w:rFonts w:cs="FrankRuehl" w:hint="cs"/>
          <w:b/>
          <w:bCs/>
          <w:vanish/>
          <w:szCs w:val="20"/>
          <w:shd w:val="clear" w:color="auto" w:fill="FFFF99"/>
          <w:rtl/>
        </w:rPr>
        <w:t>הוספת סימן א'1</w:t>
      </w:r>
      <w:bookmarkEnd w:id="927"/>
    </w:p>
    <w:p w:rsidR="00DC7C3B" w:rsidRDefault="00DC7C3B" w:rsidP="00997C54">
      <w:pPr>
        <w:pStyle w:val="P00"/>
        <w:spacing w:before="72"/>
        <w:ind w:left="0" w:right="1134"/>
        <w:rPr>
          <w:rStyle w:val="default"/>
          <w:rFonts w:cs="FrankRuehl"/>
          <w:rtl/>
        </w:rPr>
      </w:pPr>
      <w:bookmarkStart w:id="928" w:name="Seif548"/>
      <w:bookmarkEnd w:id="928"/>
      <w:r>
        <w:rPr>
          <w:lang w:val="he-IL"/>
        </w:rPr>
        <w:pict>
          <v:rect id="_x0000_s2562" style="position:absolute;left:0;text-align:left;margin-left:464.5pt;margin-top:8.05pt;width:75.05pt;height:24pt;z-index:251856384" o:allowincell="f" filled="f" stroked="f" strokecolor="lime" strokeweight=".25pt">
            <v:textbox style="mso-next-textbox:#_x0000_s2562" inset="0,0,0,0">
              <w:txbxContent>
                <w:p w:rsidR="00E30CE8" w:rsidRDefault="00E30CE8">
                  <w:pPr>
                    <w:spacing w:line="160" w:lineRule="exact"/>
                    <w:jc w:val="left"/>
                    <w:rPr>
                      <w:rFonts w:cs="Miriam"/>
                      <w:noProof/>
                      <w:sz w:val="18"/>
                      <w:szCs w:val="18"/>
                      <w:rtl/>
                    </w:rPr>
                  </w:pPr>
                  <w:r>
                    <w:rPr>
                      <w:rFonts w:cs="Miriam"/>
                      <w:sz w:val="18"/>
                      <w:szCs w:val="18"/>
                      <w:rtl/>
                    </w:rPr>
                    <w:t>צו ע</w:t>
                  </w:r>
                  <w:r>
                    <w:rPr>
                      <w:rFonts w:cs="Miriam" w:hint="cs"/>
                      <w:sz w:val="18"/>
                      <w:szCs w:val="18"/>
                      <w:rtl/>
                    </w:rPr>
                    <w:t>יקול זמני</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374.</w:t>
      </w:r>
      <w:r>
        <w:rPr>
          <w:rStyle w:val="big-number"/>
          <w:rtl/>
        </w:rPr>
        <w:tab/>
      </w:r>
      <w:r>
        <w:rPr>
          <w:rStyle w:val="default"/>
          <w:rFonts w:cs="FrankRuehl"/>
          <w:rtl/>
        </w:rPr>
        <w:t>(א)</w:t>
      </w:r>
      <w:r>
        <w:rPr>
          <w:rStyle w:val="default"/>
          <w:rFonts w:cs="FrankRuehl"/>
          <w:rtl/>
        </w:rPr>
        <w:tab/>
        <w:t xml:space="preserve">לא </w:t>
      </w:r>
      <w:r>
        <w:rPr>
          <w:rStyle w:val="default"/>
          <w:rFonts w:cs="FrankRuehl" w:hint="cs"/>
          <w:rtl/>
        </w:rPr>
        <w:t>יינתן צו עיקול זמני אלא בתובענה לסכום כסף; ואולם בתובענה לדבר שבעין רשאי בית המשפט או הרשם לצוות על עיקול הנכס הנתבע.</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בית</w:t>
      </w:r>
      <w:r>
        <w:rPr>
          <w:rStyle w:val="default"/>
          <w:rFonts w:cs="FrankRuehl" w:hint="cs"/>
          <w:rtl/>
        </w:rPr>
        <w:t xml:space="preserve"> המשפט או הרשם רשאי לתת צו עיקול זמני על נכסים של המשיב שברשותו, ברשות המבקש או ברשות מחזיק, בכפוף להור</w:t>
      </w:r>
      <w:r>
        <w:rPr>
          <w:rStyle w:val="default"/>
          <w:rFonts w:cs="FrankRuehl"/>
          <w:rtl/>
        </w:rPr>
        <w:t xml:space="preserve">אות </w:t>
      </w:r>
      <w:r>
        <w:rPr>
          <w:rStyle w:val="default"/>
          <w:rFonts w:cs="FrankRuehl" w:hint="cs"/>
          <w:rtl/>
        </w:rPr>
        <w:t>סימן א', ואם שוכנע על בסיס ראיות מהימנות לכאורה כי ק</w:t>
      </w:r>
      <w:r>
        <w:rPr>
          <w:rStyle w:val="default"/>
          <w:rFonts w:cs="FrankRuehl"/>
          <w:rtl/>
        </w:rPr>
        <w:t>י</w:t>
      </w:r>
      <w:r>
        <w:rPr>
          <w:rStyle w:val="default"/>
          <w:rFonts w:cs="FrankRuehl" w:hint="cs"/>
          <w:rtl/>
        </w:rPr>
        <w:t>ים</w:t>
      </w:r>
      <w:r>
        <w:rPr>
          <w:rStyle w:val="default"/>
          <w:rFonts w:cs="FrankRuehl"/>
          <w:rtl/>
        </w:rPr>
        <w:t xml:space="preserve"> </w:t>
      </w:r>
      <w:r>
        <w:rPr>
          <w:rStyle w:val="default"/>
          <w:rFonts w:cs="FrankRuehl" w:hint="cs"/>
          <w:rtl/>
        </w:rPr>
        <w:t>ח</w:t>
      </w:r>
      <w:r>
        <w:rPr>
          <w:rStyle w:val="default"/>
          <w:rFonts w:cs="FrankRuehl"/>
          <w:rtl/>
        </w:rPr>
        <w:t>ש</w:t>
      </w:r>
      <w:r>
        <w:rPr>
          <w:rStyle w:val="default"/>
          <w:rFonts w:cs="FrankRuehl" w:hint="cs"/>
          <w:rtl/>
        </w:rPr>
        <w:t>ש סביר שאי מתן הצו יכביד על ביצוע פסק הדין.</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אין</w:t>
      </w:r>
      <w:r>
        <w:rPr>
          <w:rStyle w:val="default"/>
          <w:rFonts w:cs="FrankRuehl" w:hint="cs"/>
          <w:rtl/>
        </w:rPr>
        <w:t xml:space="preserve"> לעקל נכס הפטור מעיקול</w:t>
      </w:r>
      <w:r>
        <w:rPr>
          <w:rStyle w:val="default"/>
          <w:rFonts w:cs="FrankRuehl"/>
          <w:rtl/>
        </w:rPr>
        <w:t xml:space="preserve"> א</w:t>
      </w:r>
      <w:r>
        <w:rPr>
          <w:rStyle w:val="default"/>
          <w:rFonts w:cs="FrankRuehl" w:hint="cs"/>
          <w:rtl/>
        </w:rPr>
        <w:t>ותה שעה.</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הומ</w:t>
      </w:r>
      <w:r>
        <w:rPr>
          <w:rStyle w:val="default"/>
          <w:rFonts w:cs="FrankRuehl" w:hint="cs"/>
          <w:rtl/>
        </w:rPr>
        <w:t>ר נכס שעוקל בערובה של המשיב, יחולו על הערובה הוראות סימן זה.</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29" w:name="Rov993"/>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23"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374</w:t>
      </w:r>
      <w:bookmarkEnd w:id="929"/>
    </w:p>
    <w:p w:rsidR="00DC7C3B" w:rsidRDefault="00DC7C3B" w:rsidP="00997C54">
      <w:pPr>
        <w:pStyle w:val="P00"/>
        <w:spacing w:before="72"/>
        <w:ind w:left="0" w:right="1134"/>
        <w:rPr>
          <w:rStyle w:val="default"/>
          <w:rFonts w:cs="FrankRuehl" w:hint="cs"/>
          <w:rtl/>
        </w:rPr>
      </w:pPr>
      <w:bookmarkStart w:id="930" w:name="Seif549"/>
      <w:bookmarkEnd w:id="930"/>
      <w:r>
        <w:rPr>
          <w:lang w:val="he-IL"/>
        </w:rPr>
        <w:pict>
          <v:rect id="_x0000_s2563" style="position:absolute;left:0;text-align:left;margin-left:464.5pt;margin-top:8.05pt;width:75.05pt;height:42.6pt;z-index:251857408" o:allowincell="f" filled="f" stroked="f" strokecolor="lime" strokeweight=".25pt">
            <v:textbox style="mso-next-textbox:#_x0000_s2563" inset="0,0,0,0">
              <w:txbxContent>
                <w:p w:rsidR="00E30CE8" w:rsidRDefault="00E30CE8">
                  <w:pPr>
                    <w:spacing w:line="160" w:lineRule="exact"/>
                    <w:jc w:val="left"/>
                    <w:rPr>
                      <w:rFonts w:cs="Miriam"/>
                      <w:noProof/>
                      <w:sz w:val="18"/>
                      <w:szCs w:val="18"/>
                      <w:rtl/>
                    </w:rPr>
                  </w:pPr>
                  <w:r>
                    <w:rPr>
                      <w:rFonts w:cs="Miriam"/>
                      <w:sz w:val="18"/>
                      <w:szCs w:val="18"/>
                      <w:rtl/>
                    </w:rPr>
                    <w:t>רישו</w:t>
                  </w:r>
                  <w:r>
                    <w:rPr>
                      <w:rFonts w:cs="Miriam" w:hint="cs"/>
                      <w:sz w:val="18"/>
                      <w:szCs w:val="18"/>
                      <w:rtl/>
                    </w:rPr>
                    <w:t>ם בפנקסי מקרקעין</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hint="cs"/>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p w:rsidR="00E30CE8" w:rsidRDefault="00E30CE8">
                  <w:pPr>
                    <w:spacing w:line="160" w:lineRule="exact"/>
                    <w:jc w:val="left"/>
                    <w:rPr>
                      <w:rFonts w:cs="Miriam" w:hint="cs"/>
                      <w:noProof/>
                      <w:sz w:val="18"/>
                      <w:szCs w:val="18"/>
                      <w:rtl/>
                    </w:rPr>
                  </w:pPr>
                  <w:r>
                    <w:rPr>
                      <w:rFonts w:cs="Miriam" w:hint="cs"/>
                      <w:sz w:val="18"/>
                      <w:szCs w:val="18"/>
                      <w:rtl/>
                    </w:rPr>
                    <w:t>תק' תשס"ב-2002</w:t>
                  </w:r>
                </w:p>
              </w:txbxContent>
            </v:textbox>
            <w10:anchorlock/>
          </v:rect>
        </w:pict>
      </w:r>
      <w:r>
        <w:rPr>
          <w:rStyle w:val="big-number"/>
          <w:rtl/>
        </w:rPr>
        <w:t>375.</w:t>
      </w:r>
      <w:r>
        <w:rPr>
          <w:rStyle w:val="big-number"/>
          <w:rtl/>
        </w:rPr>
        <w:tab/>
      </w:r>
      <w:r>
        <w:rPr>
          <w:rStyle w:val="default"/>
          <w:rFonts w:cs="FrankRuehl"/>
          <w:rtl/>
        </w:rPr>
        <w:t>ניתן</w:t>
      </w:r>
      <w:r>
        <w:rPr>
          <w:rStyle w:val="default"/>
          <w:rFonts w:cs="FrankRuehl" w:hint="cs"/>
          <w:rtl/>
        </w:rPr>
        <w:t xml:space="preserve"> צו </w:t>
      </w:r>
      <w:r>
        <w:rPr>
          <w:rStyle w:val="default"/>
          <w:rFonts w:cs="FrankRuehl"/>
          <w:rtl/>
        </w:rPr>
        <w:t>עיקו</w:t>
      </w:r>
      <w:r>
        <w:rPr>
          <w:rStyle w:val="default"/>
          <w:rFonts w:cs="FrankRuehl" w:hint="cs"/>
          <w:rtl/>
        </w:rPr>
        <w:t>ל על מקרקעין, יורה בית המשפט או הרשם על רישום הערה בפנקס המקרקעין, והמבקש יודיע על כך לרשם המקרקעין.</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31" w:name="Rov994"/>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24"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Pr="00C30006" w:rsidRDefault="00DC7C3B">
      <w:pPr>
        <w:pStyle w:val="P00"/>
        <w:spacing w:before="0"/>
        <w:ind w:left="0" w:right="1134"/>
        <w:rPr>
          <w:rStyle w:val="default"/>
          <w:rFonts w:cs="FrankRuehl" w:hint="cs"/>
          <w:vanish/>
          <w:shd w:val="clear" w:color="auto" w:fill="FFFF99"/>
          <w:rtl/>
        </w:rPr>
      </w:pPr>
      <w:r w:rsidRPr="00C30006">
        <w:rPr>
          <w:rFonts w:cs="FrankRuehl" w:hint="cs"/>
          <w:b/>
          <w:bCs/>
          <w:vanish/>
          <w:szCs w:val="20"/>
          <w:shd w:val="clear" w:color="auto" w:fill="FFFF99"/>
          <w:rtl/>
        </w:rPr>
        <w:t>הוספת תקנה 375</w:t>
      </w:r>
    </w:p>
    <w:p w:rsidR="00DC7C3B" w:rsidRPr="00C30006" w:rsidRDefault="00DC7C3B">
      <w:pPr>
        <w:pStyle w:val="P00"/>
        <w:spacing w:before="0"/>
        <w:ind w:left="0" w:right="1134"/>
        <w:rPr>
          <w:rStyle w:val="default"/>
          <w:rFonts w:cs="FrankRuehl" w:hint="cs"/>
          <w:vanish/>
          <w:color w:val="FF0000"/>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5.7.2002</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תשס"ב-2002</w:t>
      </w:r>
    </w:p>
    <w:p w:rsidR="00DC7C3B" w:rsidRPr="00C30006" w:rsidRDefault="00DC7C3B">
      <w:pPr>
        <w:pStyle w:val="P00"/>
        <w:spacing w:before="0"/>
        <w:ind w:left="0" w:right="1134"/>
        <w:rPr>
          <w:rStyle w:val="default"/>
          <w:rFonts w:cs="FrankRuehl" w:hint="cs"/>
          <w:vanish/>
          <w:shd w:val="clear" w:color="auto" w:fill="FFFF99"/>
          <w:rtl/>
        </w:rPr>
      </w:pPr>
      <w:hyperlink r:id="rId725" w:history="1">
        <w:r w:rsidRPr="00C30006">
          <w:rPr>
            <w:rStyle w:val="Hyperlink"/>
            <w:rFonts w:cs="FrankRuehl" w:hint="cs"/>
            <w:vanish/>
            <w:szCs w:val="20"/>
            <w:shd w:val="clear" w:color="auto" w:fill="FFFF99"/>
            <w:rtl/>
          </w:rPr>
          <w:t>ק"ת תשס"ב מס' 6172</w:t>
        </w:r>
      </w:hyperlink>
      <w:r w:rsidRPr="00C30006">
        <w:rPr>
          <w:rStyle w:val="default"/>
          <w:rFonts w:cs="FrankRuehl" w:hint="cs"/>
          <w:vanish/>
          <w:sz w:val="20"/>
          <w:szCs w:val="20"/>
          <w:shd w:val="clear" w:color="auto" w:fill="FFFF99"/>
          <w:rtl/>
        </w:rPr>
        <w:t xml:space="preserve"> מיום 5.6.2002</w:t>
      </w:r>
      <w:r w:rsidRPr="00C30006">
        <w:rPr>
          <w:rStyle w:val="default"/>
          <w:rFonts w:cs="FrankRuehl" w:hint="cs"/>
          <w:vanish/>
          <w:szCs w:val="20"/>
          <w:shd w:val="clear" w:color="auto" w:fill="FFFF99"/>
          <w:rtl/>
        </w:rPr>
        <w:t xml:space="preserve">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780</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375.</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ניתן</w:t>
      </w:r>
      <w:r w:rsidRPr="00C30006">
        <w:rPr>
          <w:rStyle w:val="default"/>
          <w:rFonts w:cs="FrankRuehl" w:hint="cs"/>
          <w:vanish/>
          <w:sz w:val="22"/>
          <w:szCs w:val="22"/>
          <w:shd w:val="clear" w:color="auto" w:fill="FFFF99"/>
          <w:rtl/>
        </w:rPr>
        <w:t xml:space="preserve"> צו </w:t>
      </w:r>
      <w:r w:rsidRPr="00C30006">
        <w:rPr>
          <w:rStyle w:val="default"/>
          <w:rFonts w:cs="FrankRuehl"/>
          <w:vanish/>
          <w:sz w:val="22"/>
          <w:szCs w:val="22"/>
          <w:shd w:val="clear" w:color="auto" w:fill="FFFF99"/>
          <w:rtl/>
        </w:rPr>
        <w:t>עיקו</w:t>
      </w:r>
      <w:r w:rsidRPr="00C30006">
        <w:rPr>
          <w:rStyle w:val="default"/>
          <w:rFonts w:cs="FrankRuehl" w:hint="cs"/>
          <w:vanish/>
          <w:sz w:val="22"/>
          <w:szCs w:val="22"/>
          <w:shd w:val="clear" w:color="auto" w:fill="FFFF99"/>
          <w:rtl/>
        </w:rPr>
        <w:t xml:space="preserve">ל על מקרקעין, יורה בית המשפט </w:t>
      </w:r>
      <w:r w:rsidRPr="00C30006">
        <w:rPr>
          <w:rStyle w:val="default"/>
          <w:rFonts w:cs="FrankRuehl" w:hint="cs"/>
          <w:vanish/>
          <w:sz w:val="22"/>
          <w:szCs w:val="22"/>
          <w:u w:val="single"/>
          <w:shd w:val="clear" w:color="auto" w:fill="FFFF99"/>
          <w:rtl/>
        </w:rPr>
        <w:t>או הרשם</w:t>
      </w:r>
      <w:r w:rsidRPr="00C30006">
        <w:rPr>
          <w:rStyle w:val="default"/>
          <w:rFonts w:cs="FrankRuehl" w:hint="cs"/>
          <w:vanish/>
          <w:sz w:val="22"/>
          <w:szCs w:val="22"/>
          <w:shd w:val="clear" w:color="auto" w:fill="FFFF99"/>
          <w:rtl/>
        </w:rPr>
        <w:t xml:space="preserve"> על רישום הערה בפנקס המקרקעין, והמבקש יודיע על כך לרשם המקרקעין.</w:t>
      </w:r>
      <w:bookmarkEnd w:id="931"/>
    </w:p>
    <w:p w:rsidR="00DC7C3B" w:rsidRDefault="00DC7C3B">
      <w:pPr>
        <w:pStyle w:val="P00"/>
        <w:spacing w:before="72"/>
        <w:ind w:left="0" w:right="1134"/>
        <w:rPr>
          <w:rStyle w:val="default"/>
          <w:rFonts w:cs="FrankRuehl"/>
          <w:rtl/>
        </w:rPr>
      </w:pPr>
    </w:p>
    <w:p w:rsidR="00DC7C3B" w:rsidRDefault="00DC7C3B" w:rsidP="00997C54">
      <w:pPr>
        <w:pStyle w:val="P00"/>
        <w:spacing w:before="72"/>
        <w:ind w:left="0" w:right="1134"/>
        <w:rPr>
          <w:rStyle w:val="default"/>
          <w:rFonts w:cs="FrankRuehl"/>
          <w:rtl/>
        </w:rPr>
      </w:pPr>
      <w:bookmarkStart w:id="932" w:name="Seif550"/>
      <w:bookmarkEnd w:id="932"/>
      <w:r>
        <w:rPr>
          <w:lang w:val="he-IL"/>
        </w:rPr>
        <w:pict>
          <v:rect id="_x0000_s2564" style="position:absolute;left:0;text-align:left;margin-left:464.5pt;margin-top:8.05pt;width:75.05pt;height:29.1pt;z-index:251858432" o:allowincell="f" filled="f" stroked="f" strokecolor="lime" strokeweight=".25pt">
            <v:textbox style="mso-next-textbox:#_x0000_s2564" inset="0,0,0,0">
              <w:txbxContent>
                <w:p w:rsidR="00E30CE8" w:rsidRDefault="00E30CE8">
                  <w:pPr>
                    <w:spacing w:line="160" w:lineRule="exact"/>
                    <w:jc w:val="left"/>
                    <w:rPr>
                      <w:rFonts w:cs="Miriam"/>
                      <w:sz w:val="18"/>
                      <w:szCs w:val="18"/>
                      <w:rtl/>
                    </w:rPr>
                  </w:pPr>
                  <w:r>
                    <w:rPr>
                      <w:rFonts w:cs="Miriam"/>
                      <w:sz w:val="18"/>
                      <w:szCs w:val="18"/>
                      <w:rtl/>
                    </w:rPr>
                    <w:t>הודע</w:t>
                  </w:r>
                  <w:r>
                    <w:rPr>
                      <w:rFonts w:cs="Miriam" w:hint="cs"/>
                      <w:sz w:val="18"/>
                      <w:szCs w:val="18"/>
                      <w:rtl/>
                    </w:rPr>
                    <w:t xml:space="preserve">ה למחזיק </w:t>
                  </w:r>
                </w:p>
                <w:p w:rsidR="00E30CE8" w:rsidRDefault="00E30CE8">
                  <w:pPr>
                    <w:spacing w:line="160" w:lineRule="exact"/>
                    <w:jc w:val="left"/>
                    <w:rPr>
                      <w:rFonts w:cs="Miriam"/>
                      <w:sz w:val="18"/>
                      <w:szCs w:val="18"/>
                      <w:rtl/>
                    </w:rPr>
                  </w:pPr>
                  <w:r>
                    <w:rPr>
                      <w:rFonts w:cs="Miriam" w:hint="cs"/>
                      <w:sz w:val="18"/>
                      <w:szCs w:val="18"/>
                      <w:rtl/>
                    </w:rPr>
                    <w:t>תק' (</w:t>
                  </w:r>
                  <w:r>
                    <w:rPr>
                      <w:rFonts w:cs="Miriam"/>
                      <w:sz w:val="18"/>
                      <w:szCs w:val="18"/>
                      <w:rtl/>
                    </w:rPr>
                    <w:t>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376.</w:t>
      </w:r>
      <w:r>
        <w:rPr>
          <w:rStyle w:val="big-number"/>
          <w:rtl/>
        </w:rPr>
        <w:tab/>
      </w:r>
      <w:r>
        <w:rPr>
          <w:rStyle w:val="default"/>
          <w:rFonts w:cs="FrankRuehl"/>
          <w:rtl/>
        </w:rPr>
        <w:t>(א)</w:t>
      </w:r>
      <w:r>
        <w:rPr>
          <w:rStyle w:val="default"/>
          <w:rFonts w:cs="FrankRuehl"/>
          <w:rtl/>
        </w:rPr>
        <w:tab/>
        <w:t>נית</w:t>
      </w:r>
      <w:r>
        <w:rPr>
          <w:rStyle w:val="default"/>
          <w:rFonts w:cs="FrankRuehl" w:hint="cs"/>
          <w:rtl/>
        </w:rPr>
        <w:t>ן צו עיקול על נכסי המשיב שבידי מחזיק, יודיע בית המשפט או הרשם למחזיק, עם הטלת העיקול, כי עליו להשיב בכתב, בתוך המוע</w:t>
      </w:r>
      <w:r>
        <w:rPr>
          <w:rStyle w:val="default"/>
          <w:rFonts w:cs="FrankRuehl"/>
          <w:rtl/>
        </w:rPr>
        <w:t>ד</w:t>
      </w:r>
      <w:r>
        <w:rPr>
          <w:rStyle w:val="default"/>
          <w:rFonts w:cs="FrankRuehl" w:hint="cs"/>
          <w:rtl/>
        </w:rPr>
        <w:t xml:space="preserve"> ש</w:t>
      </w:r>
      <w:r>
        <w:rPr>
          <w:rStyle w:val="default"/>
          <w:rFonts w:cs="FrankRuehl"/>
          <w:rtl/>
        </w:rPr>
        <w:t>נ</w:t>
      </w:r>
      <w:r>
        <w:rPr>
          <w:rStyle w:val="default"/>
          <w:rFonts w:cs="FrankRuehl" w:hint="cs"/>
          <w:rtl/>
        </w:rPr>
        <w:t>ק</w:t>
      </w:r>
      <w:r>
        <w:rPr>
          <w:rStyle w:val="default"/>
          <w:rFonts w:cs="FrankRuehl"/>
          <w:rtl/>
        </w:rPr>
        <w:t>ב</w:t>
      </w:r>
      <w:r>
        <w:rPr>
          <w:rStyle w:val="default"/>
          <w:rFonts w:cs="FrankRuehl" w:hint="cs"/>
          <w:rtl/>
        </w:rPr>
        <w:t>ע בהודעה, אם נכסי המשיב מ</w:t>
      </w:r>
      <w:r>
        <w:rPr>
          <w:rStyle w:val="default"/>
          <w:rFonts w:cs="FrankRuehl"/>
          <w:rtl/>
        </w:rPr>
        <w:t>צויי</w:t>
      </w:r>
      <w:r>
        <w:rPr>
          <w:rStyle w:val="default"/>
          <w:rFonts w:cs="FrankRuehl" w:hint="cs"/>
          <w:rtl/>
        </w:rPr>
        <w:t>ם בידו וכן אם בדעתו להגיש בקשה לביטול צו העיק</w:t>
      </w:r>
      <w:r>
        <w:rPr>
          <w:rStyle w:val="default"/>
          <w:rFonts w:cs="FrankRuehl"/>
          <w:rtl/>
        </w:rPr>
        <w:t>ול</w:t>
      </w:r>
      <w:r>
        <w:rPr>
          <w:rStyle w:val="default"/>
          <w:rFonts w:cs="FrankRuehl" w:hint="cs"/>
          <w:rtl/>
        </w:rPr>
        <w:t xml:space="preserve"> כאמור בתקנה 367; בהודעה למחזיק יצוינו פרטי המבקש ובא כוחו; תשובתו של המחזיק תוגש לבית המשפט והעתק ממנה ימציא המחזיק, במישרין, למבקש.</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הוד</w:t>
      </w:r>
      <w:r>
        <w:rPr>
          <w:rStyle w:val="default"/>
          <w:rFonts w:cs="FrankRuehl" w:hint="cs"/>
          <w:rtl/>
        </w:rPr>
        <w:t>יע המחזיק כי בדעתו להגיש בקשה לב</w:t>
      </w:r>
      <w:r>
        <w:rPr>
          <w:rStyle w:val="default"/>
          <w:rFonts w:cs="FrankRuehl"/>
          <w:rtl/>
        </w:rPr>
        <w:t>י</w:t>
      </w:r>
      <w:r>
        <w:rPr>
          <w:rStyle w:val="default"/>
          <w:rFonts w:cs="FrankRuehl" w:hint="cs"/>
          <w:rtl/>
        </w:rPr>
        <w:t>טו</w:t>
      </w:r>
      <w:r>
        <w:rPr>
          <w:rStyle w:val="default"/>
          <w:rFonts w:cs="FrankRuehl"/>
          <w:rtl/>
        </w:rPr>
        <w:t>ל</w:t>
      </w:r>
      <w:r>
        <w:rPr>
          <w:rStyle w:val="default"/>
          <w:rFonts w:cs="FrankRuehl" w:hint="cs"/>
          <w:rtl/>
        </w:rPr>
        <w:t xml:space="preserve"> </w:t>
      </w:r>
      <w:r>
        <w:rPr>
          <w:rStyle w:val="default"/>
          <w:rFonts w:cs="FrankRuehl"/>
          <w:rtl/>
        </w:rPr>
        <w:t>צ</w:t>
      </w:r>
      <w:r>
        <w:rPr>
          <w:rStyle w:val="default"/>
          <w:rFonts w:cs="FrankRuehl" w:hint="cs"/>
          <w:rtl/>
        </w:rPr>
        <w:t>ו העיקול, ימציא לו המבקש,</w:t>
      </w:r>
      <w:r>
        <w:rPr>
          <w:rStyle w:val="default"/>
          <w:rFonts w:cs="FrankRuehl"/>
          <w:rtl/>
        </w:rPr>
        <w:t xml:space="preserve"> בתו</w:t>
      </w:r>
      <w:r>
        <w:rPr>
          <w:rStyle w:val="default"/>
          <w:rFonts w:cs="FrankRuehl" w:hint="cs"/>
          <w:rtl/>
        </w:rPr>
        <w:t>ך שבעה ימים מיום שהומצאה לו התשובה כאמור בתקנ</w:t>
      </w:r>
      <w:r>
        <w:rPr>
          <w:rStyle w:val="default"/>
          <w:rFonts w:cs="FrankRuehl"/>
          <w:rtl/>
        </w:rPr>
        <w:t xml:space="preserve">ת </w:t>
      </w:r>
      <w:r>
        <w:rPr>
          <w:rStyle w:val="default"/>
          <w:rFonts w:cs="FrankRuehl" w:hint="cs"/>
          <w:rtl/>
        </w:rPr>
        <w:t>משנה (א), העתק מבקשת העיקול והתצהיר.</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המח</w:t>
      </w:r>
      <w:r>
        <w:rPr>
          <w:rStyle w:val="default"/>
          <w:rFonts w:cs="FrankRuehl" w:hint="cs"/>
          <w:rtl/>
        </w:rPr>
        <w:t>זיק רשאי, בתוך שלושים ימים מיום שהומצא לו העתק מבקשת העיקול והתצהיר, להגיש בקשה לביטול צו העיקול.</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33" w:name="Rov995"/>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26"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376</w:t>
      </w:r>
      <w:bookmarkEnd w:id="933"/>
    </w:p>
    <w:p w:rsidR="00DC7C3B" w:rsidRDefault="00DC7C3B" w:rsidP="00997C54">
      <w:pPr>
        <w:pStyle w:val="P00"/>
        <w:spacing w:before="72"/>
        <w:ind w:left="0" w:right="1134"/>
        <w:rPr>
          <w:rStyle w:val="default"/>
          <w:rFonts w:cs="FrankRuehl" w:hint="cs"/>
          <w:rtl/>
        </w:rPr>
      </w:pPr>
      <w:bookmarkStart w:id="934" w:name="Seif551"/>
      <w:bookmarkEnd w:id="934"/>
      <w:r>
        <w:rPr>
          <w:lang w:val="he-IL"/>
        </w:rPr>
        <w:pict>
          <v:rect id="_x0000_s2565" style="position:absolute;left:0;text-align:left;margin-left:464.5pt;margin-top:8.05pt;width:75.05pt;height:31.8pt;z-index:251859456" o:allowincell="f" filled="f" stroked="f" strokecolor="lime" strokeweight=".25pt">
            <v:textbox style="mso-next-textbox:#_x0000_s2565" inset="0,0,0,0">
              <w:txbxContent>
                <w:p w:rsidR="00E30CE8" w:rsidRDefault="00E30CE8">
                  <w:pPr>
                    <w:spacing w:line="160" w:lineRule="exact"/>
                    <w:jc w:val="left"/>
                    <w:rPr>
                      <w:rFonts w:cs="Miriam"/>
                      <w:noProof/>
                      <w:sz w:val="18"/>
                      <w:szCs w:val="18"/>
                      <w:rtl/>
                    </w:rPr>
                  </w:pPr>
                  <w:r>
                    <w:rPr>
                      <w:rFonts w:cs="Miriam"/>
                      <w:sz w:val="18"/>
                      <w:szCs w:val="18"/>
                      <w:rtl/>
                    </w:rPr>
                    <w:t>מחזי</w:t>
                  </w:r>
                  <w:r>
                    <w:rPr>
                      <w:rFonts w:cs="Miriam" w:hint="cs"/>
                      <w:sz w:val="18"/>
                      <w:szCs w:val="18"/>
                      <w:rtl/>
                    </w:rPr>
                    <w:t>ק שהודה</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hint="cs"/>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p w:rsidR="00E30CE8" w:rsidRDefault="00E30CE8">
                  <w:pPr>
                    <w:spacing w:line="160" w:lineRule="exact"/>
                    <w:jc w:val="left"/>
                    <w:rPr>
                      <w:rFonts w:cs="Miriam" w:hint="cs"/>
                      <w:noProof/>
                      <w:sz w:val="18"/>
                      <w:szCs w:val="18"/>
                      <w:rtl/>
                    </w:rPr>
                  </w:pPr>
                  <w:r>
                    <w:rPr>
                      <w:rFonts w:cs="Miriam" w:hint="cs"/>
                      <w:sz w:val="18"/>
                      <w:szCs w:val="18"/>
                      <w:rtl/>
                    </w:rPr>
                    <w:t>תק' תשס"ב-2002</w:t>
                  </w:r>
                </w:p>
              </w:txbxContent>
            </v:textbox>
            <w10:anchorlock/>
          </v:rect>
        </w:pict>
      </w:r>
      <w:r>
        <w:rPr>
          <w:rStyle w:val="big-number"/>
          <w:rtl/>
        </w:rPr>
        <w:t>377</w:t>
      </w:r>
      <w:r>
        <w:rPr>
          <w:rStyle w:val="big-number"/>
          <w:rFonts w:hint="cs"/>
          <w:rtl/>
        </w:rPr>
        <w:t>.</w:t>
      </w:r>
      <w:r>
        <w:rPr>
          <w:rStyle w:val="big-number"/>
          <w:rtl/>
        </w:rPr>
        <w:tab/>
      </w:r>
      <w:r>
        <w:rPr>
          <w:rStyle w:val="default"/>
          <w:rFonts w:cs="FrankRuehl"/>
          <w:rtl/>
        </w:rPr>
        <w:t>הודה</w:t>
      </w:r>
      <w:r>
        <w:rPr>
          <w:rStyle w:val="default"/>
          <w:rFonts w:cs="FrankRuehl" w:hint="cs"/>
          <w:rtl/>
        </w:rPr>
        <w:t xml:space="preserve"> מחזיק בתשובתו כי מצויים בידו נכסי המשיב, לא יחזור ב</w:t>
      </w:r>
      <w:r>
        <w:rPr>
          <w:rStyle w:val="default"/>
          <w:rFonts w:cs="FrankRuehl"/>
          <w:rtl/>
        </w:rPr>
        <w:t>ו מה</w:t>
      </w:r>
      <w:r>
        <w:rPr>
          <w:rStyle w:val="default"/>
          <w:rFonts w:cs="FrankRuehl" w:hint="cs"/>
          <w:rtl/>
        </w:rPr>
        <w:t>ודאתו אלא אם כן נתן לו בית המשפט או הרשם רשות לכך, מטעמים מיוחדים שיירשמו.</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35" w:name="Rov996"/>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27"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Pr="00C30006" w:rsidRDefault="00DC7C3B">
      <w:pPr>
        <w:pStyle w:val="P00"/>
        <w:spacing w:before="0"/>
        <w:ind w:left="0" w:right="1134"/>
        <w:rPr>
          <w:rStyle w:val="default"/>
          <w:rFonts w:cs="FrankRuehl" w:hint="cs"/>
          <w:vanish/>
          <w:shd w:val="clear" w:color="auto" w:fill="FFFF99"/>
          <w:rtl/>
        </w:rPr>
      </w:pPr>
      <w:r w:rsidRPr="00C30006">
        <w:rPr>
          <w:rFonts w:cs="FrankRuehl" w:hint="cs"/>
          <w:b/>
          <w:bCs/>
          <w:vanish/>
          <w:szCs w:val="20"/>
          <w:shd w:val="clear" w:color="auto" w:fill="FFFF99"/>
          <w:rtl/>
        </w:rPr>
        <w:t>הוספת תקנה 377</w:t>
      </w:r>
    </w:p>
    <w:p w:rsidR="00DC7C3B" w:rsidRPr="00C30006" w:rsidRDefault="00DC7C3B">
      <w:pPr>
        <w:pStyle w:val="P00"/>
        <w:spacing w:before="0"/>
        <w:ind w:left="0" w:right="1134"/>
        <w:rPr>
          <w:rStyle w:val="default"/>
          <w:rFonts w:cs="FrankRuehl" w:hint="cs"/>
          <w:vanish/>
          <w:color w:val="FF0000"/>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5.7.2002</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תשס"ב-2002</w:t>
      </w:r>
    </w:p>
    <w:p w:rsidR="00DC7C3B" w:rsidRPr="00C30006" w:rsidRDefault="00DC7C3B">
      <w:pPr>
        <w:pStyle w:val="P00"/>
        <w:spacing w:before="0"/>
        <w:ind w:left="0" w:right="1134"/>
        <w:rPr>
          <w:rStyle w:val="default"/>
          <w:rFonts w:cs="FrankRuehl" w:hint="cs"/>
          <w:vanish/>
          <w:shd w:val="clear" w:color="auto" w:fill="FFFF99"/>
          <w:rtl/>
        </w:rPr>
      </w:pPr>
      <w:hyperlink r:id="rId728" w:history="1">
        <w:r w:rsidRPr="00C30006">
          <w:rPr>
            <w:rStyle w:val="Hyperlink"/>
            <w:rFonts w:cs="FrankRuehl" w:hint="cs"/>
            <w:vanish/>
            <w:szCs w:val="20"/>
            <w:shd w:val="clear" w:color="auto" w:fill="FFFF99"/>
            <w:rtl/>
          </w:rPr>
          <w:t>ק"ת תשס"ב מס' 6172</w:t>
        </w:r>
      </w:hyperlink>
      <w:r w:rsidRPr="00C30006">
        <w:rPr>
          <w:rStyle w:val="default"/>
          <w:rFonts w:cs="FrankRuehl" w:hint="cs"/>
          <w:vanish/>
          <w:sz w:val="20"/>
          <w:szCs w:val="20"/>
          <w:shd w:val="clear" w:color="auto" w:fill="FFFF99"/>
          <w:rtl/>
        </w:rPr>
        <w:t xml:space="preserve"> מיום 5.6.2002</w:t>
      </w:r>
      <w:r w:rsidRPr="00C30006">
        <w:rPr>
          <w:rStyle w:val="default"/>
          <w:rFonts w:cs="FrankRuehl" w:hint="cs"/>
          <w:vanish/>
          <w:szCs w:val="20"/>
          <w:shd w:val="clear" w:color="auto" w:fill="FFFF99"/>
          <w:rtl/>
        </w:rPr>
        <w:t xml:space="preserve">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780</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377</w:t>
      </w:r>
      <w:r w:rsidRPr="00C30006">
        <w:rPr>
          <w:rStyle w:val="big-number"/>
          <w:rFonts w:cs="FrankRuehl" w:hint="cs"/>
          <w:vanish/>
          <w:sz w:val="22"/>
          <w:szCs w:val="22"/>
          <w:shd w:val="clear" w:color="auto" w:fill="FFFF99"/>
          <w:rtl/>
        </w:rPr>
        <w:t>.</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הודה</w:t>
      </w:r>
      <w:r w:rsidRPr="00C30006">
        <w:rPr>
          <w:rStyle w:val="default"/>
          <w:rFonts w:cs="FrankRuehl" w:hint="cs"/>
          <w:vanish/>
          <w:sz w:val="22"/>
          <w:szCs w:val="22"/>
          <w:shd w:val="clear" w:color="auto" w:fill="FFFF99"/>
          <w:rtl/>
        </w:rPr>
        <w:t xml:space="preserve"> מחזיק בתשובתו כי מצויים בידו נכסי המשיב, לא יחזור ב</w:t>
      </w:r>
      <w:r w:rsidRPr="00C30006">
        <w:rPr>
          <w:rStyle w:val="default"/>
          <w:rFonts w:cs="FrankRuehl"/>
          <w:vanish/>
          <w:sz w:val="22"/>
          <w:szCs w:val="22"/>
          <w:shd w:val="clear" w:color="auto" w:fill="FFFF99"/>
          <w:rtl/>
        </w:rPr>
        <w:t>ו מה</w:t>
      </w:r>
      <w:r w:rsidRPr="00C30006">
        <w:rPr>
          <w:rStyle w:val="default"/>
          <w:rFonts w:cs="FrankRuehl" w:hint="cs"/>
          <w:vanish/>
          <w:sz w:val="22"/>
          <w:szCs w:val="22"/>
          <w:shd w:val="clear" w:color="auto" w:fill="FFFF99"/>
          <w:rtl/>
        </w:rPr>
        <w:t xml:space="preserve">ודאתו אלא אם כן נתן לו בית המשפט </w:t>
      </w:r>
      <w:r w:rsidRPr="00C30006">
        <w:rPr>
          <w:rStyle w:val="default"/>
          <w:rFonts w:cs="FrankRuehl" w:hint="cs"/>
          <w:vanish/>
          <w:sz w:val="22"/>
          <w:szCs w:val="22"/>
          <w:u w:val="single"/>
          <w:shd w:val="clear" w:color="auto" w:fill="FFFF99"/>
          <w:rtl/>
        </w:rPr>
        <w:t>או הרשם</w:t>
      </w:r>
      <w:r w:rsidRPr="00C30006">
        <w:rPr>
          <w:rStyle w:val="default"/>
          <w:rFonts w:cs="FrankRuehl" w:hint="cs"/>
          <w:vanish/>
          <w:sz w:val="22"/>
          <w:szCs w:val="22"/>
          <w:shd w:val="clear" w:color="auto" w:fill="FFFF99"/>
          <w:rtl/>
        </w:rPr>
        <w:t xml:space="preserve"> רשות לכך, מטעמים מיוחדים שיירשמו.</w:t>
      </w:r>
      <w:bookmarkEnd w:id="935"/>
    </w:p>
    <w:p w:rsidR="00DC7C3B" w:rsidRDefault="00DC7C3B" w:rsidP="00997C54">
      <w:pPr>
        <w:pStyle w:val="P00"/>
        <w:spacing w:before="72"/>
        <w:ind w:left="0" w:right="1134"/>
        <w:rPr>
          <w:rStyle w:val="default"/>
          <w:rFonts w:cs="FrankRuehl"/>
          <w:rtl/>
        </w:rPr>
      </w:pPr>
      <w:bookmarkStart w:id="936" w:name="Seif552"/>
      <w:bookmarkEnd w:id="936"/>
      <w:r>
        <w:rPr>
          <w:lang w:val="he-IL"/>
        </w:rPr>
        <w:pict>
          <v:rect id="_x0000_s2566" style="position:absolute;left:0;text-align:left;margin-left:464.5pt;margin-top:8.05pt;width:75.05pt;height:29.5pt;z-index:251860480" o:allowincell="f" filled="f" stroked="f" strokecolor="lime" strokeweight=".25pt">
            <v:textbox style="mso-next-textbox:#_x0000_s2566" inset="0,0,0,0">
              <w:txbxContent>
                <w:p w:rsidR="00E30CE8" w:rsidRDefault="00E30CE8">
                  <w:pPr>
                    <w:spacing w:line="160" w:lineRule="exact"/>
                    <w:jc w:val="left"/>
                    <w:rPr>
                      <w:rFonts w:cs="Miriam"/>
                      <w:sz w:val="18"/>
                      <w:szCs w:val="18"/>
                      <w:rtl/>
                    </w:rPr>
                  </w:pPr>
                  <w:r>
                    <w:rPr>
                      <w:rFonts w:cs="Miriam"/>
                      <w:sz w:val="18"/>
                      <w:szCs w:val="18"/>
                      <w:rtl/>
                    </w:rPr>
                    <w:t>מחזי</w:t>
                  </w:r>
                  <w:r>
                    <w:rPr>
                      <w:rFonts w:cs="Miriam" w:hint="cs"/>
                      <w:sz w:val="18"/>
                      <w:szCs w:val="18"/>
                      <w:rtl/>
                    </w:rPr>
                    <w:t xml:space="preserve">ק שלא הודה </w:t>
                  </w:r>
                </w:p>
                <w:p w:rsidR="00E30CE8" w:rsidRDefault="00E30CE8">
                  <w:pPr>
                    <w:spacing w:line="160" w:lineRule="exact"/>
                    <w:jc w:val="left"/>
                    <w:rPr>
                      <w:rFonts w:cs="Miriam"/>
                      <w:sz w:val="18"/>
                      <w:szCs w:val="18"/>
                      <w:rtl/>
                    </w:rPr>
                  </w:pPr>
                  <w:r>
                    <w:rPr>
                      <w:rFonts w:cs="Miriam" w:hint="cs"/>
                      <w:sz w:val="18"/>
                      <w:szCs w:val="18"/>
                      <w:rtl/>
                    </w:rPr>
                    <w:t>תק' (</w:t>
                  </w:r>
                  <w:r>
                    <w:rPr>
                      <w:rFonts w:cs="Miriam"/>
                      <w:sz w:val="18"/>
                      <w:szCs w:val="18"/>
                      <w:rtl/>
                    </w:rPr>
                    <w:t>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378.</w:t>
      </w:r>
      <w:r>
        <w:rPr>
          <w:rStyle w:val="big-number"/>
          <w:rtl/>
        </w:rPr>
        <w:tab/>
      </w:r>
      <w:r>
        <w:rPr>
          <w:rStyle w:val="default"/>
          <w:rFonts w:cs="FrankRuehl"/>
          <w:rtl/>
        </w:rPr>
        <w:t>(א)</w:t>
      </w:r>
      <w:r>
        <w:rPr>
          <w:rStyle w:val="default"/>
          <w:rFonts w:cs="FrankRuehl"/>
          <w:rtl/>
        </w:rPr>
        <w:tab/>
        <w:t xml:space="preserve">לא </w:t>
      </w:r>
      <w:r>
        <w:rPr>
          <w:rStyle w:val="default"/>
          <w:rFonts w:cs="FrankRuehl" w:hint="cs"/>
          <w:rtl/>
        </w:rPr>
        <w:t>הודה המחזיק כי נכסי המשיב מצויים בידו, או התנגד מכל טעם אחר לאישור העיקול או לא השיב כלל בתוך המועד שנקבע לו, יהא המבקש רשאי בתוך חמישה עשר י</w:t>
      </w:r>
      <w:r>
        <w:rPr>
          <w:rStyle w:val="default"/>
          <w:rFonts w:cs="FrankRuehl"/>
          <w:rtl/>
        </w:rPr>
        <w:t>מי</w:t>
      </w:r>
      <w:r>
        <w:rPr>
          <w:rStyle w:val="default"/>
          <w:rFonts w:cs="FrankRuehl" w:hint="cs"/>
          <w:rtl/>
        </w:rPr>
        <w:t>ם מיום שהומצאה לו תשובת המחזי</w:t>
      </w:r>
      <w:r>
        <w:rPr>
          <w:rStyle w:val="default"/>
          <w:rFonts w:cs="FrankRuehl"/>
          <w:rtl/>
        </w:rPr>
        <w:t>ק או</w:t>
      </w:r>
      <w:r>
        <w:rPr>
          <w:rStyle w:val="default"/>
          <w:rFonts w:cs="FrankRuehl" w:hint="cs"/>
          <w:rtl/>
        </w:rPr>
        <w:t xml:space="preserve"> בתוך חמישה עשר ימים מתום המועד האמור, הכל לפי נסיבות הענין, להגיש לבית המשפט בקשה מנומקת בכתב לאישור העיקול.</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דינ</w:t>
      </w:r>
      <w:r>
        <w:rPr>
          <w:rStyle w:val="default"/>
          <w:rFonts w:cs="FrankRuehl" w:hint="cs"/>
          <w:rtl/>
        </w:rPr>
        <w:t>ה של בקשה כאמור כדין כת</w:t>
      </w:r>
      <w:r>
        <w:rPr>
          <w:rStyle w:val="default"/>
          <w:rFonts w:cs="FrankRuehl"/>
          <w:rtl/>
        </w:rPr>
        <w:t>ב</w:t>
      </w:r>
      <w:r>
        <w:rPr>
          <w:rStyle w:val="default"/>
          <w:rFonts w:cs="FrankRuehl" w:hint="cs"/>
          <w:rtl/>
        </w:rPr>
        <w:t xml:space="preserve"> </w:t>
      </w:r>
      <w:r>
        <w:rPr>
          <w:rStyle w:val="default"/>
          <w:rFonts w:cs="FrankRuehl"/>
          <w:rtl/>
        </w:rPr>
        <w:t>ת</w:t>
      </w:r>
      <w:r>
        <w:rPr>
          <w:rStyle w:val="default"/>
          <w:rFonts w:cs="FrankRuehl" w:hint="cs"/>
          <w:rtl/>
        </w:rPr>
        <w:t>ביעה ויחולו עליה הוראות תקנה 19; דינו של מחזיק לענין אישור העיקול כדינו של נת</w:t>
      </w:r>
      <w:r>
        <w:rPr>
          <w:rStyle w:val="default"/>
          <w:rFonts w:cs="FrankRuehl"/>
          <w:rtl/>
        </w:rPr>
        <w:t>בע</w:t>
      </w:r>
      <w:r>
        <w:rPr>
          <w:rStyle w:val="default"/>
          <w:rFonts w:cs="FrankRuehl" w:hint="cs"/>
          <w:rtl/>
        </w:rPr>
        <w:t>, בשינויים המחויבים לפי הענין</w:t>
      </w:r>
      <w:r>
        <w:rPr>
          <w:rStyle w:val="default"/>
          <w:rFonts w:cs="FrankRuehl"/>
          <w:rtl/>
        </w:rPr>
        <w:t>.</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37" w:name="Rov997"/>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29"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378</w:t>
      </w:r>
      <w:bookmarkEnd w:id="937"/>
    </w:p>
    <w:p w:rsidR="00DC7C3B" w:rsidRDefault="00DC7C3B" w:rsidP="00997C54">
      <w:pPr>
        <w:pStyle w:val="P00"/>
        <w:spacing w:before="72"/>
        <w:ind w:left="0" w:right="1134"/>
        <w:rPr>
          <w:rStyle w:val="default"/>
          <w:rFonts w:cs="FrankRuehl" w:hint="cs"/>
          <w:rtl/>
        </w:rPr>
      </w:pPr>
      <w:bookmarkStart w:id="938" w:name="Seif553"/>
      <w:bookmarkEnd w:id="938"/>
      <w:r>
        <w:rPr>
          <w:lang w:val="he-IL"/>
        </w:rPr>
        <w:pict>
          <v:rect id="_x0000_s2567" style="position:absolute;left:0;text-align:left;margin-left:464.5pt;margin-top:8.05pt;width:75.05pt;height:32.9pt;z-index:251861504" o:allowincell="f" filled="f" stroked="f" strokecolor="lime" strokeweight=".25pt">
            <v:textbox style="mso-next-textbox:#_x0000_s2567" inset="0,0,0,0">
              <w:txbxContent>
                <w:p w:rsidR="00E30CE8" w:rsidRDefault="00E30CE8">
                  <w:pPr>
                    <w:spacing w:line="160" w:lineRule="exact"/>
                    <w:jc w:val="left"/>
                    <w:rPr>
                      <w:rFonts w:cs="Miriam"/>
                      <w:noProof/>
                      <w:sz w:val="18"/>
                      <w:szCs w:val="18"/>
                      <w:rtl/>
                    </w:rPr>
                  </w:pPr>
                  <w:r>
                    <w:rPr>
                      <w:rFonts w:cs="Miriam"/>
                      <w:sz w:val="18"/>
                      <w:szCs w:val="18"/>
                      <w:rtl/>
                    </w:rPr>
                    <w:t>הדיו</w:t>
                  </w:r>
                  <w:r>
                    <w:rPr>
                      <w:rFonts w:cs="Miriam" w:hint="cs"/>
                      <w:sz w:val="18"/>
                      <w:szCs w:val="18"/>
                      <w:rtl/>
                    </w:rPr>
                    <w:t>ן בבקשה</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hint="cs"/>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p w:rsidR="00E30CE8" w:rsidRDefault="00E30CE8">
                  <w:pPr>
                    <w:spacing w:line="160" w:lineRule="exact"/>
                    <w:jc w:val="left"/>
                    <w:rPr>
                      <w:rFonts w:cs="Miriam" w:hint="cs"/>
                      <w:noProof/>
                      <w:sz w:val="18"/>
                      <w:szCs w:val="18"/>
                      <w:rtl/>
                    </w:rPr>
                  </w:pPr>
                  <w:r>
                    <w:rPr>
                      <w:rFonts w:cs="Miriam" w:hint="cs"/>
                      <w:sz w:val="18"/>
                      <w:szCs w:val="18"/>
                      <w:rtl/>
                    </w:rPr>
                    <w:t>תק' תשס"ב-2002</w:t>
                  </w:r>
                </w:p>
              </w:txbxContent>
            </v:textbox>
            <w10:anchorlock/>
          </v:rect>
        </w:pict>
      </w:r>
      <w:r>
        <w:rPr>
          <w:rStyle w:val="big-number"/>
          <w:rtl/>
        </w:rPr>
        <w:t>379.</w:t>
      </w:r>
      <w:r>
        <w:rPr>
          <w:rStyle w:val="big-number"/>
          <w:rtl/>
        </w:rPr>
        <w:tab/>
      </w:r>
      <w:r>
        <w:rPr>
          <w:rStyle w:val="default"/>
          <w:rFonts w:cs="FrankRuehl"/>
          <w:rtl/>
        </w:rPr>
        <w:t>הדיו</w:t>
      </w:r>
      <w:r>
        <w:rPr>
          <w:rStyle w:val="default"/>
          <w:rFonts w:cs="FrankRuehl" w:hint="cs"/>
          <w:rtl/>
        </w:rPr>
        <w:t>ן בבקשה לפי תקנה 378 יכול שיהיה בכל שלב של הדיון בתובענה, ואף לאחר שניתן פסק דין בה, כפי שבית ה</w:t>
      </w:r>
      <w:r>
        <w:rPr>
          <w:rStyle w:val="default"/>
          <w:rFonts w:cs="FrankRuehl"/>
          <w:rtl/>
        </w:rPr>
        <w:t>מ</w:t>
      </w:r>
      <w:r>
        <w:rPr>
          <w:rStyle w:val="default"/>
          <w:rFonts w:cs="FrankRuehl" w:hint="cs"/>
          <w:rtl/>
        </w:rPr>
        <w:t>ש</w:t>
      </w:r>
      <w:r>
        <w:rPr>
          <w:rStyle w:val="default"/>
          <w:rFonts w:cs="FrankRuehl"/>
          <w:rtl/>
        </w:rPr>
        <w:t>פ</w:t>
      </w:r>
      <w:r>
        <w:rPr>
          <w:rStyle w:val="default"/>
          <w:rFonts w:cs="FrankRuehl" w:hint="cs"/>
          <w:rtl/>
        </w:rPr>
        <w:t>ט או הרשם יורה, והוא הדין בדיון בסדר דין מקוצר בין אם ניתנה רשות להתגונן ובין אם לאו.</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39" w:name="Rov998"/>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30"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Pr="00C30006" w:rsidRDefault="00DC7C3B">
      <w:pPr>
        <w:pStyle w:val="P00"/>
        <w:spacing w:before="0"/>
        <w:ind w:left="0" w:right="1134"/>
        <w:rPr>
          <w:rStyle w:val="default"/>
          <w:rFonts w:cs="FrankRuehl" w:hint="cs"/>
          <w:vanish/>
          <w:shd w:val="clear" w:color="auto" w:fill="FFFF99"/>
          <w:rtl/>
        </w:rPr>
      </w:pPr>
      <w:r w:rsidRPr="00C30006">
        <w:rPr>
          <w:rFonts w:cs="FrankRuehl" w:hint="cs"/>
          <w:b/>
          <w:bCs/>
          <w:vanish/>
          <w:szCs w:val="20"/>
          <w:shd w:val="clear" w:color="auto" w:fill="FFFF99"/>
          <w:rtl/>
        </w:rPr>
        <w:t>הוספת תקנה 379</w:t>
      </w:r>
    </w:p>
    <w:p w:rsidR="00DC7C3B" w:rsidRPr="00C30006" w:rsidRDefault="00DC7C3B">
      <w:pPr>
        <w:pStyle w:val="P00"/>
        <w:spacing w:before="0"/>
        <w:ind w:left="0" w:right="1134"/>
        <w:rPr>
          <w:rStyle w:val="default"/>
          <w:rFonts w:cs="FrankRuehl" w:hint="cs"/>
          <w:vanish/>
          <w:color w:val="FF0000"/>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5.7.2002</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תשס"ב-2002</w:t>
      </w:r>
    </w:p>
    <w:p w:rsidR="00DC7C3B" w:rsidRPr="00C30006" w:rsidRDefault="00DC7C3B">
      <w:pPr>
        <w:pStyle w:val="P00"/>
        <w:spacing w:before="0"/>
        <w:ind w:left="0" w:right="1134"/>
        <w:rPr>
          <w:rStyle w:val="default"/>
          <w:rFonts w:cs="FrankRuehl" w:hint="cs"/>
          <w:vanish/>
          <w:shd w:val="clear" w:color="auto" w:fill="FFFF99"/>
          <w:rtl/>
        </w:rPr>
      </w:pPr>
      <w:hyperlink r:id="rId731" w:history="1">
        <w:r w:rsidRPr="00C30006">
          <w:rPr>
            <w:rStyle w:val="Hyperlink"/>
            <w:rFonts w:cs="FrankRuehl" w:hint="cs"/>
            <w:vanish/>
            <w:szCs w:val="20"/>
            <w:shd w:val="clear" w:color="auto" w:fill="FFFF99"/>
            <w:rtl/>
          </w:rPr>
          <w:t>ק"ת תשס"ב מס' 6172</w:t>
        </w:r>
      </w:hyperlink>
      <w:r w:rsidRPr="00C30006">
        <w:rPr>
          <w:rStyle w:val="default"/>
          <w:rFonts w:cs="FrankRuehl" w:hint="cs"/>
          <w:vanish/>
          <w:sz w:val="20"/>
          <w:szCs w:val="20"/>
          <w:shd w:val="clear" w:color="auto" w:fill="FFFF99"/>
          <w:rtl/>
        </w:rPr>
        <w:t xml:space="preserve"> מיום 5.6.2002</w:t>
      </w:r>
      <w:r w:rsidRPr="00C30006">
        <w:rPr>
          <w:rStyle w:val="default"/>
          <w:rFonts w:cs="FrankRuehl" w:hint="cs"/>
          <w:vanish/>
          <w:szCs w:val="20"/>
          <w:shd w:val="clear" w:color="auto" w:fill="FFFF99"/>
          <w:rtl/>
        </w:rPr>
        <w:t xml:space="preserve">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780</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379.</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הדיו</w:t>
      </w:r>
      <w:r w:rsidRPr="00C30006">
        <w:rPr>
          <w:rStyle w:val="default"/>
          <w:rFonts w:cs="FrankRuehl" w:hint="cs"/>
          <w:vanish/>
          <w:sz w:val="22"/>
          <w:szCs w:val="22"/>
          <w:shd w:val="clear" w:color="auto" w:fill="FFFF99"/>
          <w:rtl/>
        </w:rPr>
        <w:t>ן בבקשה לפי תקנה 378 יכול שיהיה בכל שלב של הדיון בתובענה, ואף לאחר שניתן פסק דין בה, כפי שבית ה</w:t>
      </w:r>
      <w:r w:rsidRPr="00C30006">
        <w:rPr>
          <w:rStyle w:val="default"/>
          <w:rFonts w:cs="FrankRuehl"/>
          <w:vanish/>
          <w:sz w:val="22"/>
          <w:szCs w:val="22"/>
          <w:shd w:val="clear" w:color="auto" w:fill="FFFF99"/>
          <w:rtl/>
        </w:rPr>
        <w:t>מ</w:t>
      </w:r>
      <w:r w:rsidRPr="00C30006">
        <w:rPr>
          <w:rStyle w:val="default"/>
          <w:rFonts w:cs="FrankRuehl" w:hint="cs"/>
          <w:vanish/>
          <w:sz w:val="22"/>
          <w:szCs w:val="22"/>
          <w:shd w:val="clear" w:color="auto" w:fill="FFFF99"/>
          <w:rtl/>
        </w:rPr>
        <w:t>ש</w:t>
      </w:r>
      <w:r w:rsidRPr="00C30006">
        <w:rPr>
          <w:rStyle w:val="default"/>
          <w:rFonts w:cs="FrankRuehl"/>
          <w:vanish/>
          <w:sz w:val="22"/>
          <w:szCs w:val="22"/>
          <w:shd w:val="clear" w:color="auto" w:fill="FFFF99"/>
          <w:rtl/>
        </w:rPr>
        <w:t>פ</w:t>
      </w:r>
      <w:r w:rsidRPr="00C30006">
        <w:rPr>
          <w:rStyle w:val="default"/>
          <w:rFonts w:cs="FrankRuehl" w:hint="cs"/>
          <w:vanish/>
          <w:sz w:val="22"/>
          <w:szCs w:val="22"/>
          <w:shd w:val="clear" w:color="auto" w:fill="FFFF99"/>
          <w:rtl/>
        </w:rPr>
        <w:t xml:space="preserve">ט </w:t>
      </w:r>
      <w:r w:rsidRPr="00C30006">
        <w:rPr>
          <w:rStyle w:val="default"/>
          <w:rFonts w:cs="FrankRuehl" w:hint="cs"/>
          <w:vanish/>
          <w:sz w:val="22"/>
          <w:szCs w:val="22"/>
          <w:u w:val="single"/>
          <w:shd w:val="clear" w:color="auto" w:fill="FFFF99"/>
          <w:rtl/>
        </w:rPr>
        <w:t>או הרשם</w:t>
      </w:r>
      <w:r w:rsidRPr="00C30006">
        <w:rPr>
          <w:rStyle w:val="default"/>
          <w:rFonts w:cs="FrankRuehl" w:hint="cs"/>
          <w:vanish/>
          <w:sz w:val="22"/>
          <w:szCs w:val="22"/>
          <w:shd w:val="clear" w:color="auto" w:fill="FFFF99"/>
          <w:rtl/>
        </w:rPr>
        <w:t xml:space="preserve"> יורה, והוא הדין בדיון בסדר דין מקוצר בין אם ניתנה רשות להתגונן ובין אם לאו.</w:t>
      </w:r>
      <w:bookmarkEnd w:id="939"/>
    </w:p>
    <w:p w:rsidR="00DC7C3B" w:rsidRDefault="00DC7C3B" w:rsidP="00997C54">
      <w:pPr>
        <w:pStyle w:val="P00"/>
        <w:spacing w:before="72"/>
        <w:ind w:left="0" w:right="1134"/>
        <w:rPr>
          <w:rStyle w:val="default"/>
          <w:rFonts w:cs="FrankRuehl" w:hint="cs"/>
          <w:rtl/>
        </w:rPr>
      </w:pPr>
      <w:bookmarkStart w:id="940" w:name="Seif554"/>
      <w:bookmarkEnd w:id="940"/>
      <w:r>
        <w:rPr>
          <w:lang w:val="he-IL"/>
        </w:rPr>
        <w:pict>
          <v:rect id="_x0000_s2568" style="position:absolute;left:0;text-align:left;margin-left:464.5pt;margin-top:8.05pt;width:75.05pt;height:37.15pt;z-index:251862528" o:allowincell="f" filled="f" stroked="f" strokecolor="lime" strokeweight=".25pt">
            <v:textbox style="mso-next-textbox:#_x0000_s2568" inset="0,0,0,0">
              <w:txbxContent>
                <w:p w:rsidR="00E30CE8" w:rsidRDefault="00E30CE8">
                  <w:pPr>
                    <w:spacing w:line="160" w:lineRule="exact"/>
                    <w:jc w:val="left"/>
                    <w:rPr>
                      <w:rFonts w:cs="Miriam" w:hint="cs"/>
                      <w:sz w:val="18"/>
                      <w:szCs w:val="18"/>
                      <w:rtl/>
                    </w:rPr>
                  </w:pPr>
                  <w:r>
                    <w:rPr>
                      <w:rFonts w:cs="Miriam"/>
                      <w:sz w:val="18"/>
                      <w:szCs w:val="18"/>
                      <w:rtl/>
                    </w:rPr>
                    <w:t>מבקש</w:t>
                  </w:r>
                  <w:r>
                    <w:rPr>
                      <w:rFonts w:cs="Miriam" w:hint="cs"/>
                      <w:sz w:val="18"/>
                      <w:szCs w:val="18"/>
                      <w:rtl/>
                    </w:rPr>
                    <w:t xml:space="preserve"> שלא דרש את </w:t>
                  </w:r>
                  <w:r>
                    <w:rPr>
                      <w:rFonts w:cs="Miriam"/>
                      <w:sz w:val="18"/>
                      <w:szCs w:val="18"/>
                      <w:rtl/>
                    </w:rPr>
                    <w:t>א</w:t>
                  </w:r>
                  <w:r>
                    <w:rPr>
                      <w:rFonts w:cs="Miriam" w:hint="cs"/>
                      <w:sz w:val="18"/>
                      <w:szCs w:val="18"/>
                      <w:rtl/>
                    </w:rPr>
                    <w:t>ישור העיקול</w:t>
                  </w:r>
                </w:p>
                <w:p w:rsidR="00E30CE8" w:rsidRDefault="00E30CE8">
                  <w:pPr>
                    <w:spacing w:line="160" w:lineRule="exact"/>
                    <w:jc w:val="left"/>
                    <w:rPr>
                      <w:rFonts w:cs="Miriam"/>
                      <w:sz w:val="18"/>
                      <w:szCs w:val="18"/>
                      <w:rtl/>
                    </w:rPr>
                  </w:pPr>
                  <w:r>
                    <w:rPr>
                      <w:rFonts w:cs="Miriam" w:hint="cs"/>
                      <w:sz w:val="18"/>
                      <w:szCs w:val="18"/>
                      <w:rtl/>
                    </w:rPr>
                    <w:t xml:space="preserve">תק' (מס'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380.</w:t>
      </w:r>
      <w:r>
        <w:rPr>
          <w:rStyle w:val="big-number"/>
          <w:rtl/>
        </w:rPr>
        <w:tab/>
      </w:r>
      <w:r>
        <w:rPr>
          <w:rStyle w:val="default"/>
          <w:rFonts w:cs="FrankRuehl"/>
          <w:rtl/>
        </w:rPr>
        <w:t>לא ב</w:t>
      </w:r>
      <w:r>
        <w:rPr>
          <w:rStyle w:val="default"/>
          <w:rFonts w:cs="FrankRuehl" w:hint="cs"/>
          <w:rtl/>
        </w:rPr>
        <w:t>יקש המבקש אישור העיקול כאמור בתקנה 378 יהא העיקול בטל לגבי</w:t>
      </w:r>
      <w:r>
        <w:rPr>
          <w:rStyle w:val="default"/>
          <w:rFonts w:cs="FrankRuehl"/>
          <w:rtl/>
        </w:rPr>
        <w:t xml:space="preserve"> כל </w:t>
      </w:r>
      <w:r>
        <w:rPr>
          <w:rStyle w:val="default"/>
          <w:rFonts w:cs="FrankRuehl" w:hint="cs"/>
          <w:rtl/>
        </w:rPr>
        <w:t>נכס שהמחזיק לא הודה שהוא מצוי בידו.</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41" w:name="Rov999"/>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32"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380</w:t>
      </w:r>
      <w:bookmarkEnd w:id="941"/>
    </w:p>
    <w:p w:rsidR="00DC7C3B" w:rsidRDefault="00DC7C3B">
      <w:pPr>
        <w:pStyle w:val="page"/>
        <w:widowControl/>
        <w:ind w:right="1134"/>
        <w:rPr>
          <w:rFonts w:cs="David"/>
          <w:position w:val="0"/>
          <w:sz w:val="22"/>
          <w:rtl/>
        </w:rPr>
      </w:pPr>
      <w:r>
        <w:rPr>
          <w:rFonts w:cs="David"/>
          <w:position w:val="0"/>
          <w:sz w:val="22"/>
          <w:rtl/>
        </w:rPr>
        <w:t xml:space="preserve"> </w:t>
      </w:r>
    </w:p>
    <w:p w:rsidR="00DC7C3B" w:rsidRDefault="00DC7C3B" w:rsidP="00997C54">
      <w:pPr>
        <w:pStyle w:val="P00"/>
        <w:spacing w:before="72"/>
        <w:ind w:left="0" w:right="1134"/>
        <w:rPr>
          <w:rStyle w:val="default"/>
          <w:rFonts w:cs="FrankRuehl" w:hint="cs"/>
          <w:rtl/>
        </w:rPr>
      </w:pPr>
      <w:bookmarkStart w:id="942" w:name="Seif555"/>
      <w:bookmarkEnd w:id="942"/>
      <w:r>
        <w:rPr>
          <w:lang w:val="he-IL"/>
        </w:rPr>
        <w:pict>
          <v:rect id="_x0000_s2569" style="position:absolute;left:0;text-align:left;margin-left:464.5pt;margin-top:8.05pt;width:75.05pt;height:40pt;z-index:251863552" o:allowincell="f" filled="f" stroked="f" strokecolor="lime" strokeweight=".25pt">
            <v:textbox style="mso-next-textbox:#_x0000_s2569" inset="0,0,0,0">
              <w:txbxContent>
                <w:p w:rsidR="00E30CE8" w:rsidRDefault="00E30CE8">
                  <w:pPr>
                    <w:spacing w:line="160" w:lineRule="exact"/>
                    <w:jc w:val="left"/>
                    <w:rPr>
                      <w:rFonts w:cs="Miriam"/>
                      <w:noProof/>
                      <w:sz w:val="18"/>
                      <w:szCs w:val="18"/>
                      <w:rtl/>
                    </w:rPr>
                  </w:pPr>
                  <w:r>
                    <w:rPr>
                      <w:rFonts w:cs="Miriam"/>
                      <w:sz w:val="18"/>
                      <w:szCs w:val="18"/>
                      <w:rtl/>
                    </w:rPr>
                    <w:t>עיקו</w:t>
                  </w:r>
                  <w:r>
                    <w:rPr>
                      <w:rFonts w:cs="Miriam" w:hint="cs"/>
                      <w:sz w:val="18"/>
                      <w:szCs w:val="18"/>
                      <w:rtl/>
                    </w:rPr>
                    <w:t xml:space="preserve">ל זמני </w:t>
                  </w:r>
                  <w:r>
                    <w:rPr>
                      <w:rFonts w:cs="Miriam"/>
                      <w:sz w:val="18"/>
                      <w:szCs w:val="18"/>
                      <w:rtl/>
                    </w:rPr>
                    <w:t>לטוב</w:t>
                  </w:r>
                  <w:r>
                    <w:rPr>
                      <w:rFonts w:cs="Miriam" w:hint="cs"/>
                      <w:sz w:val="18"/>
                      <w:szCs w:val="18"/>
                      <w:rtl/>
                    </w:rPr>
                    <w:t>ת תובע שזכ</w:t>
                  </w:r>
                  <w:r>
                    <w:rPr>
                      <w:rFonts w:cs="Miriam"/>
                      <w:sz w:val="18"/>
                      <w:szCs w:val="18"/>
                      <w:rtl/>
                    </w:rPr>
                    <w:t>ה</w:t>
                  </w:r>
                  <w:r>
                    <w:rPr>
                      <w:rFonts w:cs="Miriam" w:hint="cs"/>
                      <w:sz w:val="18"/>
                      <w:szCs w:val="18"/>
                      <w:rtl/>
                    </w:rPr>
                    <w:t xml:space="preserve"> בתביעתו</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381.</w:t>
      </w:r>
      <w:r>
        <w:rPr>
          <w:rStyle w:val="big-number"/>
          <w:rtl/>
        </w:rPr>
        <w:tab/>
      </w:r>
      <w:r>
        <w:rPr>
          <w:rStyle w:val="default"/>
          <w:rFonts w:cs="FrankRuehl"/>
          <w:rtl/>
        </w:rPr>
        <w:t xml:space="preserve">זכה </w:t>
      </w:r>
      <w:r>
        <w:rPr>
          <w:rStyle w:val="default"/>
          <w:rFonts w:cs="FrankRuehl" w:hint="cs"/>
          <w:rtl/>
        </w:rPr>
        <w:t>התובע בתביעתו, ימשיך העיקול הזמני לעמוד בתוקפו עד שפסק הדין יבוצע; בפסק הדין רשאי בית המשפט או הרשם לחייב את הנתבע בהוצאות העיקול הזמני.</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43" w:name="Rov1000"/>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33"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381</w:t>
      </w:r>
      <w:bookmarkEnd w:id="943"/>
    </w:p>
    <w:p w:rsidR="00DC7C3B" w:rsidRDefault="00DC7C3B" w:rsidP="00B624F8">
      <w:pPr>
        <w:pStyle w:val="P00"/>
        <w:spacing w:before="72"/>
        <w:ind w:left="0" w:right="1134"/>
        <w:rPr>
          <w:rStyle w:val="default"/>
          <w:rFonts w:cs="FrankRuehl" w:hint="cs"/>
          <w:rtl/>
        </w:rPr>
      </w:pPr>
      <w:bookmarkStart w:id="944" w:name="Seif556"/>
      <w:bookmarkEnd w:id="944"/>
      <w:r>
        <w:rPr>
          <w:lang w:val="he-IL"/>
        </w:rPr>
        <w:pict>
          <v:rect id="_x0000_s2570" style="position:absolute;left:0;text-align:left;margin-left:464.5pt;margin-top:8.05pt;width:75.05pt;height:33.75pt;z-index:251864576" o:allowincell="f" filled="f" stroked="f" strokecolor="lime" strokeweight=".25pt">
            <v:textbox style="mso-next-textbox:#_x0000_s2570" inset="0,0,0,0">
              <w:txbxContent>
                <w:p w:rsidR="00E30CE8" w:rsidRDefault="00E30CE8">
                  <w:pPr>
                    <w:spacing w:line="160" w:lineRule="exact"/>
                    <w:jc w:val="left"/>
                    <w:rPr>
                      <w:rFonts w:cs="Miriam"/>
                      <w:sz w:val="18"/>
                      <w:szCs w:val="18"/>
                      <w:rtl/>
                    </w:rPr>
                  </w:pPr>
                  <w:r>
                    <w:rPr>
                      <w:rFonts w:cs="Miriam"/>
                      <w:sz w:val="18"/>
                      <w:szCs w:val="18"/>
                      <w:rtl/>
                    </w:rPr>
                    <w:t>החלת</w:t>
                  </w:r>
                  <w:r>
                    <w:rPr>
                      <w:rFonts w:cs="Miriam" w:hint="cs"/>
                      <w:sz w:val="18"/>
                      <w:szCs w:val="18"/>
                      <w:rtl/>
                    </w:rPr>
                    <w:t xml:space="preserve"> חוק ההו</w:t>
                  </w:r>
                  <w:r>
                    <w:rPr>
                      <w:rFonts w:cs="Miriam"/>
                      <w:sz w:val="18"/>
                      <w:szCs w:val="18"/>
                      <w:rtl/>
                    </w:rPr>
                    <w:t>צ</w:t>
                  </w:r>
                  <w:r>
                    <w:rPr>
                      <w:rFonts w:cs="Miriam" w:hint="cs"/>
                      <w:sz w:val="18"/>
                      <w:szCs w:val="18"/>
                      <w:rtl/>
                    </w:rPr>
                    <w:t xml:space="preserve">אה לפועל </w:t>
                  </w:r>
                </w:p>
                <w:p w:rsidR="00E30CE8" w:rsidRDefault="00E30CE8">
                  <w:pPr>
                    <w:spacing w:line="160" w:lineRule="exact"/>
                    <w:jc w:val="left"/>
                    <w:rPr>
                      <w:rFonts w:cs="Miriam"/>
                      <w:sz w:val="18"/>
                      <w:szCs w:val="18"/>
                      <w:rtl/>
                    </w:rPr>
                  </w:pPr>
                  <w:r>
                    <w:rPr>
                      <w:rFonts w:cs="Miriam" w:hint="cs"/>
                      <w:sz w:val="18"/>
                      <w:szCs w:val="18"/>
                      <w:rtl/>
                    </w:rPr>
                    <w:t>תק' (</w:t>
                  </w:r>
                  <w:r>
                    <w:rPr>
                      <w:rFonts w:cs="Miriam"/>
                      <w:sz w:val="18"/>
                      <w:szCs w:val="18"/>
                      <w:rtl/>
                    </w:rPr>
                    <w:t>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382.</w:t>
      </w:r>
      <w:r>
        <w:rPr>
          <w:rStyle w:val="big-number"/>
          <w:rtl/>
        </w:rPr>
        <w:tab/>
      </w:r>
      <w:r>
        <w:rPr>
          <w:rStyle w:val="default"/>
          <w:rFonts w:cs="FrankRuehl"/>
          <w:rtl/>
        </w:rPr>
        <w:t>הורא</w:t>
      </w:r>
      <w:r>
        <w:rPr>
          <w:rStyle w:val="default"/>
          <w:rFonts w:cs="FrankRuehl" w:hint="cs"/>
          <w:rtl/>
        </w:rPr>
        <w:t>ות חוק ההוצאה לפועל, תשכ"ז</w:t>
      </w:r>
      <w:r w:rsidR="00B624F8">
        <w:rPr>
          <w:rStyle w:val="default"/>
          <w:rFonts w:cs="FrankRuehl" w:hint="cs"/>
          <w:rtl/>
        </w:rPr>
        <w:t>-</w:t>
      </w:r>
      <w:r>
        <w:rPr>
          <w:rStyle w:val="default"/>
          <w:rFonts w:cs="FrankRuehl"/>
          <w:rtl/>
        </w:rPr>
        <w:t xml:space="preserve">1967, </w:t>
      </w:r>
      <w:r>
        <w:rPr>
          <w:rStyle w:val="default"/>
          <w:rFonts w:cs="FrankRuehl" w:hint="cs"/>
          <w:rtl/>
        </w:rPr>
        <w:t>יח</w:t>
      </w:r>
      <w:r>
        <w:rPr>
          <w:rStyle w:val="default"/>
          <w:rFonts w:cs="FrankRuehl"/>
          <w:rtl/>
        </w:rPr>
        <w:t>ול</w:t>
      </w:r>
      <w:r>
        <w:rPr>
          <w:rStyle w:val="default"/>
          <w:rFonts w:cs="FrankRuehl" w:hint="cs"/>
          <w:rtl/>
        </w:rPr>
        <w:t>ו על ביצוע עיקול זמני לפי סימן זה, ואם זכה התובע בתביעתו, ימשיכו בפעולות לפי אותו חוק.</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45" w:name="Rov1001"/>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34"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382</w:t>
      </w:r>
      <w:bookmarkEnd w:id="945"/>
    </w:p>
    <w:p w:rsidR="00DC7C3B" w:rsidRDefault="00DC7C3B" w:rsidP="00997C54">
      <w:pPr>
        <w:pStyle w:val="P00"/>
        <w:spacing w:before="72"/>
        <w:ind w:left="0" w:right="1134"/>
        <w:rPr>
          <w:rStyle w:val="default"/>
          <w:rFonts w:cs="FrankRuehl"/>
          <w:rtl/>
        </w:rPr>
      </w:pPr>
      <w:bookmarkStart w:id="946" w:name="Seif557"/>
      <w:bookmarkEnd w:id="946"/>
      <w:r>
        <w:rPr>
          <w:lang w:val="he-IL"/>
        </w:rPr>
        <w:pict>
          <v:rect id="_x0000_s2571" style="position:absolute;left:0;text-align:left;margin-left:464.5pt;margin-top:8.05pt;width:75.05pt;height:24.15pt;z-index:251865600" o:allowincell="f" filled="f" stroked="f" strokecolor="lime" strokeweight=".25pt">
            <v:textbox style="mso-next-textbox:#_x0000_s2571" inset="0,0,0,0">
              <w:txbxContent>
                <w:p w:rsidR="00E30CE8" w:rsidRDefault="00E30CE8">
                  <w:pPr>
                    <w:spacing w:line="160" w:lineRule="exact"/>
                    <w:jc w:val="left"/>
                    <w:rPr>
                      <w:rFonts w:cs="Miriam"/>
                      <w:noProof/>
                      <w:sz w:val="18"/>
                      <w:szCs w:val="18"/>
                      <w:rtl/>
                    </w:rPr>
                  </w:pPr>
                  <w:r>
                    <w:rPr>
                      <w:rFonts w:cs="Miriam"/>
                      <w:sz w:val="18"/>
                      <w:szCs w:val="18"/>
                      <w:rtl/>
                    </w:rPr>
                    <w:t>הגבל</w:t>
                  </w:r>
                  <w:r>
                    <w:rPr>
                      <w:rFonts w:cs="Miriam" w:hint="cs"/>
                      <w:sz w:val="18"/>
                      <w:szCs w:val="18"/>
                      <w:rtl/>
                    </w:rPr>
                    <w:t>ת שימוש בנכ</w:t>
                  </w:r>
                  <w:r>
                    <w:rPr>
                      <w:rFonts w:cs="Miriam"/>
                      <w:sz w:val="18"/>
                      <w:szCs w:val="18"/>
                      <w:rtl/>
                    </w:rPr>
                    <w:t>ס</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383.</w:t>
      </w:r>
      <w:r>
        <w:rPr>
          <w:rStyle w:val="big-number"/>
          <w:rtl/>
        </w:rPr>
        <w:tab/>
      </w:r>
      <w:r>
        <w:rPr>
          <w:rStyle w:val="default"/>
          <w:rFonts w:cs="FrankRuehl"/>
          <w:rtl/>
        </w:rPr>
        <w:t>(א)</w:t>
      </w:r>
      <w:r>
        <w:rPr>
          <w:rStyle w:val="default"/>
          <w:rFonts w:cs="FrankRuehl"/>
          <w:rtl/>
        </w:rPr>
        <w:tab/>
        <w:t>בית</w:t>
      </w:r>
      <w:r>
        <w:rPr>
          <w:rStyle w:val="default"/>
          <w:rFonts w:cs="FrankRuehl" w:hint="cs"/>
          <w:rtl/>
        </w:rPr>
        <w:t xml:space="preserve"> המשפט או הרשם רשאי, בכפוף להוראות סימן א', להורות למשיב להימנע, בעצמו או באמצעות אדם מטעמו, מלהוציא נכסים מרשותו או מרשות מח</w:t>
      </w:r>
      <w:r>
        <w:rPr>
          <w:rStyle w:val="default"/>
          <w:rFonts w:cs="FrankRuehl"/>
          <w:rtl/>
        </w:rPr>
        <w:t>זי</w:t>
      </w:r>
      <w:r>
        <w:rPr>
          <w:rStyle w:val="default"/>
          <w:rFonts w:cs="FrankRuehl" w:hint="cs"/>
          <w:rtl/>
        </w:rPr>
        <w:t>ק, למכרם, לשעבדם או לשנות</w:t>
      </w:r>
      <w:r>
        <w:rPr>
          <w:rStyle w:val="default"/>
          <w:rFonts w:cs="FrankRuehl"/>
          <w:rtl/>
        </w:rPr>
        <w:t xml:space="preserve"> את </w:t>
      </w:r>
      <w:r>
        <w:rPr>
          <w:rStyle w:val="default"/>
          <w:rFonts w:cs="FrankRuehl" w:hint="cs"/>
          <w:rtl/>
        </w:rPr>
        <w:t>מצבם או את זכויותיו בהם, אם שוכנע על בסיס ראיות מהימנות לכאורה, כי קיים חשש סביר שאי מתן הצו יכביד באופן ממשי על ביצוע פסק הדין.</w:t>
      </w:r>
    </w:p>
    <w:p w:rsidR="00DC7C3B" w:rsidRDefault="00DC7C3B" w:rsidP="00B624F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בתק</w:t>
      </w:r>
      <w:r>
        <w:rPr>
          <w:rStyle w:val="default"/>
          <w:rFonts w:cs="FrankRuehl" w:hint="cs"/>
          <w:rtl/>
        </w:rPr>
        <w:t>נה זו, "נ</w:t>
      </w:r>
      <w:r>
        <w:rPr>
          <w:rStyle w:val="default"/>
          <w:rFonts w:cs="FrankRuehl"/>
          <w:rtl/>
        </w:rPr>
        <w:t>כ</w:t>
      </w:r>
      <w:r>
        <w:rPr>
          <w:rStyle w:val="default"/>
          <w:rFonts w:cs="FrankRuehl" w:hint="cs"/>
          <w:rtl/>
        </w:rPr>
        <w:t>ס</w:t>
      </w:r>
      <w:r>
        <w:rPr>
          <w:rStyle w:val="default"/>
          <w:rFonts w:cs="FrankRuehl"/>
          <w:rtl/>
        </w:rPr>
        <w:t>י</w:t>
      </w:r>
      <w:r>
        <w:rPr>
          <w:rStyle w:val="default"/>
          <w:rFonts w:cs="FrankRuehl" w:hint="cs"/>
          <w:rtl/>
        </w:rPr>
        <w:t xml:space="preserve">ם" </w:t>
      </w:r>
      <w:r w:rsidR="00B624F8">
        <w:rPr>
          <w:rStyle w:val="default"/>
          <w:rFonts w:cs="FrankRuehl"/>
          <w:rtl/>
        </w:rPr>
        <w:t>–</w:t>
      </w:r>
      <w:r>
        <w:rPr>
          <w:rStyle w:val="default"/>
          <w:rFonts w:cs="FrankRuehl"/>
          <w:rtl/>
        </w:rPr>
        <w:t xml:space="preserve"> לר</w:t>
      </w:r>
      <w:r>
        <w:rPr>
          <w:rStyle w:val="default"/>
          <w:rFonts w:cs="FrankRuehl" w:hint="cs"/>
          <w:rtl/>
        </w:rPr>
        <w:t>בות נכסים המצויים מחוץ לתחום המדינה.</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47" w:name="Rov1002"/>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35"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383</w:t>
      </w:r>
      <w:bookmarkEnd w:id="947"/>
    </w:p>
    <w:p w:rsidR="00DC7C3B" w:rsidRDefault="00DC7C3B" w:rsidP="00997C54">
      <w:pPr>
        <w:pStyle w:val="P00"/>
        <w:spacing w:before="72"/>
        <w:ind w:left="0" w:right="1134"/>
        <w:rPr>
          <w:rStyle w:val="default"/>
          <w:rFonts w:cs="FrankRuehl" w:hint="cs"/>
          <w:rtl/>
        </w:rPr>
      </w:pPr>
      <w:bookmarkStart w:id="948" w:name="Seif558"/>
      <w:bookmarkEnd w:id="948"/>
      <w:r>
        <w:rPr>
          <w:lang w:val="he-IL"/>
        </w:rPr>
        <w:pict>
          <v:rect id="_x0000_s2572" style="position:absolute;left:0;text-align:left;margin-left:464.5pt;margin-top:8.05pt;width:75.05pt;height:29.55pt;z-index:251866624" o:allowincell="f" filled="f" stroked="f" strokecolor="lime" strokeweight=".25pt">
            <v:textbox style="mso-next-textbox:#_x0000_s2572" inset="0,0,0,0">
              <w:txbxContent>
                <w:p w:rsidR="00E30CE8" w:rsidRDefault="00E30CE8">
                  <w:pPr>
                    <w:spacing w:line="160" w:lineRule="exact"/>
                    <w:jc w:val="left"/>
                    <w:rPr>
                      <w:rFonts w:cs="Miriam"/>
                      <w:sz w:val="18"/>
                      <w:szCs w:val="18"/>
                      <w:rtl/>
                    </w:rPr>
                  </w:pPr>
                  <w:r>
                    <w:rPr>
                      <w:rFonts w:cs="Miriam"/>
                      <w:sz w:val="18"/>
                      <w:szCs w:val="18"/>
                      <w:rtl/>
                    </w:rPr>
                    <w:t>המצא</w:t>
                  </w:r>
                  <w:r>
                    <w:rPr>
                      <w:rFonts w:cs="Miriam" w:hint="cs"/>
                      <w:sz w:val="18"/>
                      <w:szCs w:val="18"/>
                      <w:rtl/>
                    </w:rPr>
                    <w:t xml:space="preserve">ה למדינה </w:t>
                  </w:r>
                </w:p>
                <w:p w:rsidR="00E30CE8" w:rsidRDefault="00E30CE8">
                  <w:pPr>
                    <w:spacing w:line="160" w:lineRule="exact"/>
                    <w:jc w:val="left"/>
                    <w:rPr>
                      <w:rFonts w:cs="Miriam"/>
                      <w:sz w:val="18"/>
                      <w:szCs w:val="18"/>
                      <w:rtl/>
                    </w:rPr>
                  </w:pPr>
                  <w:r>
                    <w:rPr>
                      <w:rFonts w:cs="Miriam" w:hint="cs"/>
                      <w:sz w:val="18"/>
                      <w:szCs w:val="18"/>
                      <w:rtl/>
                    </w:rPr>
                    <w:t>תק' (</w:t>
                  </w:r>
                  <w:r>
                    <w:rPr>
                      <w:rFonts w:cs="Miriam"/>
                      <w:sz w:val="18"/>
                      <w:szCs w:val="18"/>
                      <w:rtl/>
                    </w:rPr>
                    <w:t>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383</w:t>
      </w:r>
      <w:r>
        <w:rPr>
          <w:rStyle w:val="default"/>
          <w:rFonts w:cs="FrankRuehl"/>
          <w:rtl/>
        </w:rPr>
        <w:t>א.</w:t>
      </w:r>
      <w:r>
        <w:rPr>
          <w:rStyle w:val="default"/>
          <w:rFonts w:cs="FrankRuehl" w:hint="cs"/>
          <w:rtl/>
        </w:rPr>
        <w:t xml:space="preserve"> </w:t>
      </w:r>
      <w:r>
        <w:rPr>
          <w:rStyle w:val="default"/>
          <w:rFonts w:cs="FrankRuehl"/>
          <w:rtl/>
        </w:rPr>
        <w:t>המצ</w:t>
      </w:r>
      <w:r>
        <w:rPr>
          <w:rStyle w:val="default"/>
          <w:rFonts w:cs="FrankRuehl" w:hint="cs"/>
          <w:rtl/>
        </w:rPr>
        <w:t>אה למדינה של צו לפי סימן זה תהא בהמצאתו לחשב המשר</w:t>
      </w:r>
      <w:r>
        <w:rPr>
          <w:rStyle w:val="default"/>
          <w:rFonts w:cs="FrankRuehl"/>
          <w:rtl/>
        </w:rPr>
        <w:t>ד שב</w:t>
      </w:r>
      <w:r>
        <w:rPr>
          <w:rStyle w:val="default"/>
          <w:rFonts w:cs="FrankRuehl" w:hint="cs"/>
          <w:rtl/>
        </w:rPr>
        <w:t>ידיו נמצא הנכס אשר אליו הצו מתייחס.</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49" w:name="Rov1003"/>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36"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383א</w:t>
      </w:r>
      <w:bookmarkEnd w:id="949"/>
    </w:p>
    <w:p w:rsidR="00DC7C3B" w:rsidRDefault="00DC7C3B">
      <w:pPr>
        <w:pStyle w:val="header-2"/>
        <w:ind w:left="0" w:right="1134"/>
        <w:rPr>
          <w:rFonts w:cs="Miriam" w:hint="cs"/>
          <w:rtl/>
        </w:rPr>
      </w:pPr>
      <w:bookmarkStart w:id="950" w:name="hed243"/>
      <w:bookmarkEnd w:id="950"/>
      <w:r>
        <w:rPr>
          <w:lang w:val="he-IL"/>
        </w:rPr>
        <w:pict>
          <v:rect id="_x0000_s2573" style="position:absolute;left:0;text-align:left;margin-left:464.5pt;margin-top:8.05pt;width:75.05pt;height:16pt;z-index:251867648" o:allowincell="f" filled="f" stroked="f" strokecolor="lime" strokeweight=".25pt">
            <v:textbox style="mso-next-textbox:#_x0000_s2573" inset="0,0,0,0">
              <w:txbxContent>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Fonts w:cs="Miriam"/>
          <w:rtl/>
        </w:rPr>
        <w:t>סימן</w:t>
      </w:r>
      <w:r>
        <w:rPr>
          <w:rFonts w:cs="Miriam" w:hint="cs"/>
          <w:rtl/>
        </w:rPr>
        <w:t xml:space="preserve"> ב': עיכוב יציאה מן הארץ</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51" w:name="Rov1004"/>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37"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Fonts w:cs="FrankRuehl" w:hint="cs"/>
          <w:b/>
          <w:bCs/>
          <w:sz w:val="2"/>
          <w:szCs w:val="2"/>
          <w:rtl/>
        </w:rPr>
      </w:pPr>
      <w:r w:rsidRPr="00C30006">
        <w:rPr>
          <w:rFonts w:cs="FrankRuehl" w:hint="cs"/>
          <w:b/>
          <w:bCs/>
          <w:vanish/>
          <w:szCs w:val="20"/>
          <w:shd w:val="clear" w:color="auto" w:fill="FFFF99"/>
          <w:rtl/>
        </w:rPr>
        <w:t xml:space="preserve">הוספת סימן ב' </w:t>
      </w:r>
      <w:bookmarkEnd w:id="951"/>
    </w:p>
    <w:p w:rsidR="00DC7C3B" w:rsidRDefault="00DC7C3B" w:rsidP="00997C54">
      <w:pPr>
        <w:pStyle w:val="P00"/>
        <w:spacing w:before="72"/>
        <w:ind w:left="0" w:right="1134"/>
        <w:rPr>
          <w:rStyle w:val="default"/>
          <w:rFonts w:cs="FrankRuehl"/>
          <w:rtl/>
        </w:rPr>
      </w:pPr>
      <w:bookmarkStart w:id="952" w:name="Seif559"/>
      <w:bookmarkEnd w:id="952"/>
      <w:r>
        <w:rPr>
          <w:lang w:val="he-IL"/>
        </w:rPr>
        <w:pict>
          <v:rect id="_x0000_s2574" style="position:absolute;left:0;text-align:left;margin-left:464.5pt;margin-top:8.05pt;width:75.05pt;height:33.3pt;z-index:251868672" o:allowincell="f" filled="f" stroked="f" strokecolor="lime" strokeweight=".25pt">
            <v:textbox style="mso-next-textbox:#_x0000_s2574" inset="0,0,0,0">
              <w:txbxContent>
                <w:p w:rsidR="00E30CE8" w:rsidRDefault="00E30CE8">
                  <w:pPr>
                    <w:spacing w:line="160" w:lineRule="exact"/>
                    <w:jc w:val="left"/>
                    <w:rPr>
                      <w:rFonts w:cs="Miriam"/>
                      <w:noProof/>
                      <w:sz w:val="18"/>
                      <w:szCs w:val="18"/>
                      <w:rtl/>
                    </w:rPr>
                  </w:pPr>
                  <w:r>
                    <w:rPr>
                      <w:rFonts w:cs="Miriam"/>
                      <w:sz w:val="18"/>
                      <w:szCs w:val="18"/>
                      <w:rtl/>
                    </w:rPr>
                    <w:t>צו ע</w:t>
                  </w:r>
                  <w:r>
                    <w:rPr>
                      <w:rFonts w:cs="Miriam" w:hint="cs"/>
                      <w:sz w:val="18"/>
                      <w:szCs w:val="18"/>
                      <w:rtl/>
                    </w:rPr>
                    <w:t xml:space="preserve">יכוב יציאה מן </w:t>
                  </w:r>
                  <w:r>
                    <w:rPr>
                      <w:rFonts w:cs="Miriam"/>
                      <w:sz w:val="18"/>
                      <w:szCs w:val="18"/>
                      <w:rtl/>
                    </w:rPr>
                    <w:t>ה</w:t>
                  </w:r>
                  <w:r>
                    <w:rPr>
                      <w:rFonts w:cs="Miriam" w:hint="cs"/>
                      <w:sz w:val="18"/>
                      <w:szCs w:val="18"/>
                      <w:rtl/>
                    </w:rPr>
                    <w:t>ארץ</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384.</w:t>
      </w:r>
      <w:r>
        <w:rPr>
          <w:rStyle w:val="big-number"/>
          <w:rtl/>
        </w:rPr>
        <w:tab/>
      </w:r>
      <w:r>
        <w:rPr>
          <w:rStyle w:val="default"/>
          <w:rFonts w:cs="FrankRuehl"/>
          <w:rtl/>
        </w:rPr>
        <w:t>(א)</w:t>
      </w:r>
      <w:r>
        <w:rPr>
          <w:rStyle w:val="default"/>
          <w:rFonts w:cs="FrankRuehl"/>
          <w:rtl/>
        </w:rPr>
        <w:tab/>
        <w:t>בית</w:t>
      </w:r>
      <w:r>
        <w:rPr>
          <w:rStyle w:val="default"/>
          <w:rFonts w:cs="FrankRuehl" w:hint="cs"/>
          <w:rtl/>
        </w:rPr>
        <w:t xml:space="preserve"> המשפט או הרשם רשאי, בכפוף להוראות סימן א', ליתן צו עיכוב יציאה מן הארץ נגד המשיב, אם שוכנע, על בסיס ראיות מהימנות לכאורה, כי קיים חשש סביר שהוא עומד לצאת מן הארץ לצמיתות או</w:t>
      </w:r>
      <w:r>
        <w:rPr>
          <w:rStyle w:val="default"/>
          <w:rFonts w:cs="FrankRuehl"/>
          <w:rtl/>
        </w:rPr>
        <w:t xml:space="preserve"> לתק</w:t>
      </w:r>
      <w:r>
        <w:rPr>
          <w:rStyle w:val="default"/>
          <w:rFonts w:cs="FrankRuehl" w:hint="cs"/>
          <w:rtl/>
        </w:rPr>
        <w:t>ופה ממושכת, וכי הדבר יכביד באופן ממשי על קיום ההליך או על ביצוע פסק הדין; היה המשיב תושב חוץ, לא יינתן נגדו צ</w:t>
      </w:r>
      <w:r>
        <w:rPr>
          <w:rStyle w:val="default"/>
          <w:rFonts w:cs="FrankRuehl"/>
          <w:rtl/>
        </w:rPr>
        <w:t xml:space="preserve">ו </w:t>
      </w:r>
      <w:r>
        <w:rPr>
          <w:rStyle w:val="default"/>
          <w:rFonts w:cs="FrankRuehl" w:hint="cs"/>
          <w:rtl/>
        </w:rPr>
        <w:t>עיכוב יציאה מן הארץ אלא בנסיבות חריגות ומטעמים מיוחדים שיירשמו.</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נית</w:t>
      </w:r>
      <w:r>
        <w:rPr>
          <w:rStyle w:val="default"/>
          <w:rFonts w:cs="FrankRuehl" w:hint="cs"/>
          <w:rtl/>
        </w:rPr>
        <w:t>ן צו על פי סעיף קטן (א), רשאי בית המשפט או הרשם להורות על הפקדת הדרכו</w:t>
      </w:r>
      <w:r>
        <w:rPr>
          <w:rStyle w:val="default"/>
          <w:rFonts w:cs="FrankRuehl"/>
          <w:rtl/>
        </w:rPr>
        <w:t>ן או</w:t>
      </w:r>
      <w:r>
        <w:rPr>
          <w:rStyle w:val="default"/>
          <w:rFonts w:cs="FrankRuehl" w:hint="cs"/>
          <w:rtl/>
        </w:rPr>
        <w:t xml:space="preserve"> תעודת המעבר של המשיב או להתנו</w:t>
      </w:r>
      <w:r>
        <w:rPr>
          <w:rStyle w:val="default"/>
          <w:rFonts w:cs="FrankRuehl"/>
          <w:rtl/>
        </w:rPr>
        <w:t>ת</w:t>
      </w:r>
      <w:r>
        <w:rPr>
          <w:rStyle w:val="default"/>
          <w:rFonts w:cs="FrankRuehl" w:hint="cs"/>
          <w:rtl/>
        </w:rPr>
        <w:t xml:space="preserve"> </w:t>
      </w:r>
      <w:r>
        <w:rPr>
          <w:rStyle w:val="default"/>
          <w:rFonts w:cs="FrankRuehl"/>
          <w:rtl/>
        </w:rPr>
        <w:t>ת</w:t>
      </w:r>
      <w:r>
        <w:rPr>
          <w:rStyle w:val="default"/>
          <w:rFonts w:cs="FrankRuehl" w:hint="cs"/>
          <w:rtl/>
        </w:rPr>
        <w:t>נאים ליציאתו.</w:t>
      </w:r>
    </w:p>
    <w:p w:rsidR="00DC7C3B" w:rsidRDefault="00DC7C3B">
      <w:pPr>
        <w:pStyle w:val="P00"/>
        <w:spacing w:before="72"/>
        <w:ind w:left="0" w:right="1134"/>
        <w:rPr>
          <w:rStyle w:val="default"/>
          <w:rFonts w:cs="FrankRuehl" w:hint="cs"/>
          <w:sz w:val="20"/>
          <w:szCs w:val="20"/>
          <w:highlight w:val="cyan"/>
          <w:rtl/>
        </w:rPr>
      </w:pPr>
      <w:r>
        <w:rPr>
          <w:rFonts w:cs="FrankRuehl"/>
          <w:sz w:val="26"/>
          <w:rtl/>
        </w:rPr>
        <w:tab/>
      </w:r>
      <w:r>
        <w:rPr>
          <w:rStyle w:val="default"/>
          <w:rFonts w:cs="FrankRuehl"/>
          <w:rtl/>
        </w:rPr>
        <w:t>(ג)</w:t>
      </w:r>
      <w:r>
        <w:rPr>
          <w:rStyle w:val="default"/>
          <w:rFonts w:cs="FrankRuehl"/>
          <w:rtl/>
        </w:rPr>
        <w:tab/>
        <w:t xml:space="preserve">לא </w:t>
      </w:r>
      <w:r>
        <w:rPr>
          <w:rStyle w:val="default"/>
          <w:rFonts w:cs="FrankRuehl" w:hint="cs"/>
          <w:rtl/>
        </w:rPr>
        <w:t>יינתן צו עיכוב יציאה מן הארץ אלא אם כן עלה שווי התובענה על חמישים אלף שקלים חדשים, זולת אם התובענה היא למזונות; בית המשפט או הרשם רשאי ליתן צו עיכוב יציאה מן הארץ בתובענה ששוויה פחות מן הסכום האמור</w:t>
      </w:r>
      <w:r>
        <w:rPr>
          <w:rStyle w:val="default"/>
          <w:rFonts w:cs="FrankRuehl"/>
          <w:rtl/>
        </w:rPr>
        <w:t xml:space="preserve">, אם </w:t>
      </w:r>
      <w:r>
        <w:rPr>
          <w:rStyle w:val="default"/>
          <w:rFonts w:cs="FrankRuehl" w:hint="cs"/>
          <w:rtl/>
        </w:rPr>
        <w:t>שוכנע שקיימים טעמים מיוחדים ה</w:t>
      </w:r>
      <w:r>
        <w:rPr>
          <w:rStyle w:val="default"/>
          <w:rFonts w:cs="FrankRuehl"/>
          <w:rtl/>
        </w:rPr>
        <w:t>מ</w:t>
      </w:r>
      <w:r>
        <w:rPr>
          <w:rStyle w:val="default"/>
          <w:rFonts w:cs="FrankRuehl" w:hint="cs"/>
          <w:rtl/>
        </w:rPr>
        <w:t>צ</w:t>
      </w:r>
      <w:r>
        <w:rPr>
          <w:rStyle w:val="default"/>
          <w:rFonts w:cs="FrankRuehl"/>
          <w:rtl/>
        </w:rPr>
        <w:t>ד</w:t>
      </w:r>
      <w:r>
        <w:rPr>
          <w:rStyle w:val="default"/>
          <w:rFonts w:cs="FrankRuehl" w:hint="cs"/>
          <w:rtl/>
        </w:rPr>
        <w:t>יקים זאת.</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בלי</w:t>
      </w:r>
      <w:r>
        <w:rPr>
          <w:rStyle w:val="default"/>
          <w:rFonts w:cs="FrankRuehl" w:hint="cs"/>
          <w:rtl/>
        </w:rPr>
        <w:t xml:space="preserve"> לגרוע מן האמ</w:t>
      </w:r>
      <w:r>
        <w:rPr>
          <w:rStyle w:val="default"/>
          <w:rFonts w:cs="FrankRuehl"/>
          <w:rtl/>
        </w:rPr>
        <w:t>ור</w:t>
      </w:r>
      <w:r>
        <w:rPr>
          <w:rStyle w:val="default"/>
          <w:rFonts w:cs="FrankRuehl" w:hint="cs"/>
          <w:rtl/>
        </w:rPr>
        <w:t xml:space="preserve"> בתקנה 370, צו עיכוב יציאה מן הארץ יפקע בתום שנה מיום נתינתו; ואולם, בית המשפט או הרשם רשאי להאריך את עיכוב היציאה מן הארץ על ידי מתן צו חדש.</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53" w:name="Rov1005"/>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38"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384</w:t>
      </w:r>
      <w:bookmarkEnd w:id="953"/>
    </w:p>
    <w:p w:rsidR="00DC7C3B" w:rsidRDefault="00DC7C3B" w:rsidP="00997C54">
      <w:pPr>
        <w:pStyle w:val="P00"/>
        <w:spacing w:before="72"/>
        <w:ind w:left="0" w:right="1134"/>
        <w:rPr>
          <w:rStyle w:val="default"/>
          <w:rFonts w:cs="FrankRuehl"/>
          <w:rtl/>
        </w:rPr>
      </w:pPr>
      <w:bookmarkStart w:id="954" w:name="Seif560"/>
      <w:bookmarkEnd w:id="954"/>
      <w:r>
        <w:rPr>
          <w:lang w:val="he-IL"/>
        </w:rPr>
        <w:pict>
          <v:rect id="_x0000_s2575" style="position:absolute;left:0;text-align:left;margin-left:464.5pt;margin-top:8.05pt;width:75.05pt;height:32pt;z-index:251869696" o:allowincell="f" filled="f" stroked="f" strokecolor="lime" strokeweight=".25pt">
            <v:textbox style="mso-next-textbox:#_x0000_s2575" inset="0,0,0,0">
              <w:txbxContent>
                <w:p w:rsidR="00E30CE8" w:rsidRDefault="00E30CE8">
                  <w:pPr>
                    <w:spacing w:line="160" w:lineRule="exact"/>
                    <w:jc w:val="left"/>
                    <w:rPr>
                      <w:rFonts w:cs="Miriam"/>
                      <w:noProof/>
                      <w:sz w:val="18"/>
                      <w:szCs w:val="18"/>
                      <w:rtl/>
                    </w:rPr>
                  </w:pPr>
                  <w:r>
                    <w:rPr>
                      <w:rFonts w:cs="Miriam"/>
                      <w:sz w:val="18"/>
                      <w:szCs w:val="18"/>
                      <w:rtl/>
                    </w:rPr>
                    <w:t>ערבו</w:t>
                  </w:r>
                  <w:r>
                    <w:rPr>
                      <w:rFonts w:cs="Miriam" w:hint="cs"/>
                      <w:sz w:val="18"/>
                      <w:szCs w:val="18"/>
                      <w:rtl/>
                    </w:rPr>
                    <w:t xml:space="preserve">ת ועירבון </w:t>
                  </w:r>
                  <w:r>
                    <w:rPr>
                      <w:rFonts w:cs="Miriam"/>
                      <w:sz w:val="18"/>
                      <w:szCs w:val="18"/>
                      <w:rtl/>
                    </w:rPr>
                    <w:t>של ה</w:t>
                  </w:r>
                  <w:r>
                    <w:rPr>
                      <w:rFonts w:cs="Miriam" w:hint="cs"/>
                      <w:sz w:val="18"/>
                      <w:szCs w:val="18"/>
                      <w:rtl/>
                    </w:rPr>
                    <w:t>מבקש</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385.</w:t>
      </w:r>
      <w:r>
        <w:rPr>
          <w:rStyle w:val="big-number"/>
          <w:rtl/>
        </w:rPr>
        <w:tab/>
      </w:r>
      <w:r>
        <w:rPr>
          <w:rStyle w:val="default"/>
          <w:rFonts w:cs="FrankRuehl"/>
          <w:rtl/>
        </w:rPr>
        <w:t>(א)</w:t>
      </w:r>
      <w:r>
        <w:rPr>
          <w:rStyle w:val="default"/>
          <w:rFonts w:cs="FrankRuehl"/>
          <w:rtl/>
        </w:rPr>
        <w:tab/>
        <w:t>ערב</w:t>
      </w:r>
      <w:r>
        <w:rPr>
          <w:rStyle w:val="default"/>
          <w:rFonts w:cs="FrankRuehl" w:hint="cs"/>
          <w:rtl/>
        </w:rPr>
        <w:t>ות כאמור בתקנה 364, שימציא המבקש צו עיכוב יציאה מן הארץ, תהא לפיצוי כל נזק שייגרם גם לאדם שאיננו המשיב בעיכוב יציאתו על סמך הצו, משום שהמבקש מסר פרטים לא נכונים או לא מספיקים לזיהוי המשיב.</w:t>
      </w:r>
    </w:p>
    <w:p w:rsidR="00DC7C3B" w:rsidRDefault="00DC7C3B">
      <w:pPr>
        <w:pStyle w:val="P00"/>
        <w:spacing w:before="72"/>
        <w:ind w:left="0" w:right="1134"/>
        <w:rPr>
          <w:rStyle w:val="default"/>
          <w:rFonts w:cs="FrankRuehl" w:hint="cs"/>
          <w:rtl/>
        </w:rPr>
      </w:pPr>
      <w:r>
        <w:rPr>
          <w:rFonts w:cs="FrankRuehl"/>
          <w:rtl/>
          <w:lang w:val="he-IL"/>
        </w:rPr>
        <w:pict>
          <v:shape id="_x0000_s2837" type="#_x0000_t202" style="position:absolute;left:0;text-align:left;margin-left:462pt;margin-top:2.35pt;width:80.25pt;height:16.8pt;z-index:251895296" filled="f" stroked="f">
            <v:textbox>
              <w:txbxContent>
                <w:p w:rsidR="00E30CE8" w:rsidRDefault="00E30CE8">
                  <w:pPr>
                    <w:spacing w:line="160" w:lineRule="exact"/>
                    <w:jc w:val="left"/>
                    <w:rPr>
                      <w:rFonts w:cs="Miriam" w:hint="cs"/>
                      <w:sz w:val="18"/>
                      <w:szCs w:val="18"/>
                      <w:rtl/>
                    </w:rPr>
                  </w:pPr>
                  <w:r>
                    <w:rPr>
                      <w:rFonts w:cs="Miriam" w:hint="cs"/>
                      <w:sz w:val="18"/>
                      <w:szCs w:val="18"/>
                      <w:rtl/>
                    </w:rPr>
                    <w:t>תק' תשס"ב-2002</w:t>
                  </w:r>
                </w:p>
              </w:txbxContent>
            </v:textbox>
            <w10:anchorlock/>
          </v:shape>
        </w:pict>
      </w:r>
      <w:r>
        <w:rPr>
          <w:rFonts w:cs="FrankRuehl"/>
          <w:sz w:val="26"/>
          <w:rtl/>
        </w:rPr>
        <w:tab/>
      </w:r>
      <w:r>
        <w:rPr>
          <w:rStyle w:val="default"/>
          <w:rFonts w:cs="FrankRuehl"/>
          <w:rtl/>
        </w:rPr>
        <w:t>(ב)</w:t>
      </w:r>
      <w:r>
        <w:rPr>
          <w:rStyle w:val="default"/>
          <w:rFonts w:cs="FrankRuehl"/>
          <w:rtl/>
        </w:rPr>
        <w:tab/>
      </w:r>
      <w:r>
        <w:rPr>
          <w:rStyle w:val="default"/>
          <w:rFonts w:cs="FrankRuehl" w:hint="cs"/>
          <w:rtl/>
        </w:rPr>
        <w:t>על אף האמור בתקנה 364(ב), יהיה המבקש צו עיכוב יציאה מן הארץ במעמד צד אחד בתביעה למזונות, פטור מהפקדת עירבון.</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55" w:name="Rov1112"/>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39"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Pr="00C30006" w:rsidRDefault="00DC7C3B">
      <w:pPr>
        <w:pStyle w:val="P00"/>
        <w:spacing w:before="0"/>
        <w:ind w:left="0" w:right="1134"/>
        <w:rPr>
          <w:rStyle w:val="default"/>
          <w:rFonts w:cs="FrankRuehl" w:hint="cs"/>
          <w:vanish/>
          <w:shd w:val="clear" w:color="auto" w:fill="FFFF99"/>
          <w:rtl/>
        </w:rPr>
      </w:pPr>
      <w:r w:rsidRPr="00C30006">
        <w:rPr>
          <w:rFonts w:cs="FrankRuehl" w:hint="cs"/>
          <w:b/>
          <w:bCs/>
          <w:vanish/>
          <w:szCs w:val="20"/>
          <w:shd w:val="clear" w:color="auto" w:fill="FFFF99"/>
          <w:rtl/>
        </w:rPr>
        <w:t>הוספת תקנה 385</w:t>
      </w:r>
    </w:p>
    <w:p w:rsidR="00DC7C3B" w:rsidRPr="00C30006" w:rsidRDefault="00DC7C3B">
      <w:pPr>
        <w:pStyle w:val="P00"/>
        <w:spacing w:before="0"/>
        <w:ind w:left="0" w:right="1134"/>
        <w:rPr>
          <w:rStyle w:val="default"/>
          <w:rFonts w:cs="FrankRuehl" w:hint="cs"/>
          <w:vanish/>
          <w:color w:val="FF0000"/>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5.7.2002</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תשס"ב-2002</w:t>
      </w:r>
    </w:p>
    <w:p w:rsidR="00DC7C3B" w:rsidRPr="00C30006" w:rsidRDefault="00DC7C3B">
      <w:pPr>
        <w:pStyle w:val="P00"/>
        <w:spacing w:before="0"/>
        <w:ind w:left="0" w:right="1134"/>
        <w:rPr>
          <w:rStyle w:val="default"/>
          <w:rFonts w:cs="FrankRuehl" w:hint="cs"/>
          <w:vanish/>
          <w:szCs w:val="20"/>
          <w:shd w:val="clear" w:color="auto" w:fill="FFFF99"/>
          <w:rtl/>
        </w:rPr>
      </w:pPr>
      <w:hyperlink r:id="rId740" w:history="1">
        <w:r w:rsidRPr="00C30006">
          <w:rPr>
            <w:rStyle w:val="Hyperlink"/>
            <w:rFonts w:cs="FrankRuehl" w:hint="cs"/>
            <w:vanish/>
            <w:szCs w:val="20"/>
            <w:shd w:val="clear" w:color="auto" w:fill="FFFF99"/>
            <w:rtl/>
          </w:rPr>
          <w:t>ק"ת תשס"ב מס' 6172</w:t>
        </w:r>
      </w:hyperlink>
      <w:r w:rsidRPr="00C30006">
        <w:rPr>
          <w:rStyle w:val="default"/>
          <w:rFonts w:cs="FrankRuehl" w:hint="cs"/>
          <w:vanish/>
          <w:sz w:val="20"/>
          <w:szCs w:val="20"/>
          <w:shd w:val="clear" w:color="auto" w:fill="FFFF99"/>
          <w:rtl/>
        </w:rPr>
        <w:t xml:space="preserve"> מיום 5.6.2002</w:t>
      </w:r>
      <w:r w:rsidRPr="00C30006">
        <w:rPr>
          <w:rStyle w:val="default"/>
          <w:rFonts w:cs="FrankRuehl" w:hint="cs"/>
          <w:vanish/>
          <w:szCs w:val="20"/>
          <w:shd w:val="clear" w:color="auto" w:fill="FFFF99"/>
          <w:rtl/>
        </w:rPr>
        <w:t xml:space="preserve">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780</w:t>
      </w:r>
    </w:p>
    <w:p w:rsidR="00DC7C3B" w:rsidRPr="00C30006" w:rsidRDefault="00DC7C3B">
      <w:pPr>
        <w:pStyle w:val="P00"/>
        <w:spacing w:before="0"/>
        <w:ind w:left="0" w:right="1134"/>
        <w:rPr>
          <w:rStyle w:val="default"/>
          <w:rFonts w:cs="FrankRuehl" w:hint="cs"/>
          <w:vanish/>
          <w:szCs w:val="20"/>
          <w:shd w:val="clear" w:color="auto" w:fill="FFFF99"/>
          <w:rtl/>
        </w:rPr>
      </w:pPr>
      <w:r w:rsidRPr="00C30006">
        <w:rPr>
          <w:rStyle w:val="default"/>
          <w:rFonts w:cs="FrankRuehl" w:hint="cs"/>
          <w:b/>
          <w:bCs/>
          <w:vanish/>
          <w:szCs w:val="20"/>
          <w:shd w:val="clear" w:color="auto" w:fill="FFFF99"/>
          <w:rtl/>
        </w:rPr>
        <w:t>החלפת תקנת משנה 385(ב)</w:t>
      </w:r>
    </w:p>
    <w:p w:rsidR="00DC7C3B" w:rsidRPr="00C30006" w:rsidRDefault="00DC7C3B">
      <w:pPr>
        <w:pStyle w:val="P00"/>
        <w:ind w:left="0" w:right="1134"/>
        <w:rPr>
          <w:rStyle w:val="default"/>
          <w:rFonts w:cs="FrankRuehl" w:hint="cs"/>
          <w:vanish/>
          <w:shd w:val="clear" w:color="auto" w:fill="FFFF99"/>
          <w:rtl/>
        </w:rPr>
      </w:pPr>
      <w:r w:rsidRPr="00C30006">
        <w:rPr>
          <w:rStyle w:val="default"/>
          <w:rFonts w:cs="FrankRuehl" w:hint="cs"/>
          <w:vanish/>
          <w:szCs w:val="20"/>
          <w:shd w:val="clear" w:color="auto" w:fill="FFFF99"/>
          <w:rtl/>
        </w:rPr>
        <w:t>הנוסח הקודם:</w:t>
      </w:r>
    </w:p>
    <w:p w:rsidR="00DC7C3B" w:rsidRDefault="00DC7C3B">
      <w:pPr>
        <w:pStyle w:val="P00"/>
        <w:spacing w:before="0"/>
        <w:ind w:left="0" w:right="1134"/>
        <w:rPr>
          <w:rStyle w:val="default"/>
          <w:rFonts w:cs="FrankRuehl" w:hint="cs"/>
          <w:sz w:val="2"/>
          <w:szCs w:val="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בית המשפט או הרשם לא ייתן צו עיכוב יציאה מן הארץ אלא בכפוף להפקדת עירבון כאמור בתקנה 364(ג), זולת אם התביעה היא למזונות</w:t>
      </w:r>
      <w:r w:rsidRPr="00C30006">
        <w:rPr>
          <w:rStyle w:val="default"/>
          <w:rFonts w:cs="FrankRuehl" w:hint="cs"/>
          <w:vanish/>
          <w:sz w:val="22"/>
          <w:szCs w:val="22"/>
          <w:shd w:val="clear" w:color="auto" w:fill="FFFF99"/>
          <w:rtl/>
        </w:rPr>
        <w:t>.</w:t>
      </w:r>
      <w:bookmarkEnd w:id="955"/>
    </w:p>
    <w:p w:rsidR="00DC7C3B" w:rsidRDefault="00DC7C3B" w:rsidP="00B624F8">
      <w:pPr>
        <w:pStyle w:val="P00"/>
        <w:spacing w:before="72"/>
        <w:ind w:left="0" w:right="1134"/>
        <w:rPr>
          <w:rStyle w:val="default"/>
          <w:rFonts w:cs="FrankRuehl" w:hint="cs"/>
          <w:rtl/>
        </w:rPr>
      </w:pPr>
      <w:bookmarkStart w:id="956" w:name="Seif561"/>
      <w:bookmarkEnd w:id="956"/>
      <w:r>
        <w:rPr>
          <w:lang w:val="he-IL"/>
        </w:rPr>
        <w:pict>
          <v:rect id="_x0000_s2576" style="position:absolute;left:0;text-align:left;margin-left:464.5pt;margin-top:8.05pt;width:75.05pt;height:25.5pt;z-index:251870720" o:allowincell="f" filled="f" stroked="f" strokecolor="lime" strokeweight=".25pt">
            <v:textbox style="mso-next-textbox:#_x0000_s2576" inset="0,0,0,0">
              <w:txbxContent>
                <w:p w:rsidR="00E30CE8" w:rsidRDefault="00E30CE8">
                  <w:pPr>
                    <w:spacing w:line="160" w:lineRule="exact"/>
                    <w:jc w:val="left"/>
                    <w:rPr>
                      <w:rFonts w:cs="Miriam"/>
                      <w:sz w:val="18"/>
                      <w:szCs w:val="18"/>
                      <w:rtl/>
                    </w:rPr>
                  </w:pPr>
                  <w:r>
                    <w:rPr>
                      <w:rFonts w:cs="Miriam"/>
                      <w:sz w:val="18"/>
                      <w:szCs w:val="18"/>
                      <w:rtl/>
                    </w:rPr>
                    <w:t>עירב</w:t>
                  </w:r>
                  <w:r>
                    <w:rPr>
                      <w:rFonts w:cs="Miriam" w:hint="cs"/>
                      <w:sz w:val="18"/>
                      <w:szCs w:val="18"/>
                      <w:rtl/>
                    </w:rPr>
                    <w:t xml:space="preserve">ון של המשיב תק' (מס'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386.</w:t>
      </w:r>
      <w:r>
        <w:rPr>
          <w:rStyle w:val="big-number"/>
          <w:rtl/>
        </w:rPr>
        <w:tab/>
      </w:r>
      <w:r>
        <w:rPr>
          <w:rStyle w:val="default"/>
          <w:rFonts w:cs="FrankRuehl"/>
          <w:rtl/>
        </w:rPr>
        <w:t xml:space="preserve">בית </w:t>
      </w:r>
      <w:r>
        <w:rPr>
          <w:rStyle w:val="default"/>
          <w:rFonts w:cs="FrankRuehl" w:hint="cs"/>
          <w:rtl/>
        </w:rPr>
        <w:t xml:space="preserve">המשפט או הרשם יורה, בצו, שאם יופקד בקופת בית המשפט או בקופת המשטרה סכום מסוים כעירבון לתביעה </w:t>
      </w:r>
      <w:r w:rsidR="00B624F8">
        <w:rPr>
          <w:rStyle w:val="default"/>
          <w:rFonts w:cs="FrankRuehl"/>
          <w:rtl/>
        </w:rPr>
        <w:t>–</w:t>
      </w:r>
      <w:r>
        <w:rPr>
          <w:rStyle w:val="default"/>
          <w:rFonts w:cs="FrankRuehl"/>
          <w:rtl/>
        </w:rPr>
        <w:t xml:space="preserve"> יפ</w:t>
      </w:r>
      <w:r>
        <w:rPr>
          <w:rStyle w:val="default"/>
          <w:rFonts w:cs="FrankRuehl" w:hint="cs"/>
          <w:rtl/>
        </w:rPr>
        <w:t xml:space="preserve">קע צו עיכוב היציאה </w:t>
      </w:r>
      <w:r>
        <w:rPr>
          <w:rStyle w:val="default"/>
          <w:rFonts w:cs="FrankRuehl"/>
          <w:rtl/>
        </w:rPr>
        <w:t>מ</w:t>
      </w:r>
      <w:r>
        <w:rPr>
          <w:rStyle w:val="default"/>
          <w:rFonts w:cs="FrankRuehl" w:hint="cs"/>
          <w:rtl/>
        </w:rPr>
        <w:t>ן</w:t>
      </w:r>
      <w:r>
        <w:rPr>
          <w:rStyle w:val="default"/>
          <w:rFonts w:cs="FrankRuehl"/>
          <w:rtl/>
        </w:rPr>
        <w:t xml:space="preserve"> </w:t>
      </w:r>
      <w:r>
        <w:rPr>
          <w:rStyle w:val="default"/>
          <w:rFonts w:cs="FrankRuehl" w:hint="cs"/>
          <w:rtl/>
        </w:rPr>
        <w:t>הארץ; חזר המשיב לפני מתן פסק הדין, או לאחר שפקע הצו, י</w:t>
      </w:r>
      <w:r>
        <w:rPr>
          <w:rStyle w:val="default"/>
          <w:rFonts w:cs="FrankRuehl"/>
          <w:rtl/>
        </w:rPr>
        <w:t>וחזר</w:t>
      </w:r>
      <w:r>
        <w:rPr>
          <w:rStyle w:val="default"/>
          <w:rFonts w:cs="FrankRuehl" w:hint="cs"/>
          <w:rtl/>
        </w:rPr>
        <w:t xml:space="preserve"> לו העירבון לפי דר</w:t>
      </w:r>
      <w:r>
        <w:rPr>
          <w:rStyle w:val="default"/>
          <w:rFonts w:cs="FrankRuehl"/>
          <w:rtl/>
        </w:rPr>
        <w:t>יש</w:t>
      </w:r>
      <w:r>
        <w:rPr>
          <w:rStyle w:val="default"/>
          <w:rFonts w:cs="FrankRuehl" w:hint="cs"/>
          <w:rtl/>
        </w:rPr>
        <w:t>תו; לא חזר עד שניתן פסק דין לזכות המבקש ישמש העירבון לסיפוק התביעה, והעודף על הסכום שבפסק הדין ועל הוצאות הוצאה לפועל יוחזר למשיב לפי דרישתו.</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57" w:name="Rov1007"/>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41"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386</w:t>
      </w:r>
      <w:bookmarkEnd w:id="957"/>
    </w:p>
    <w:p w:rsidR="00DC7C3B" w:rsidRDefault="00DC7C3B" w:rsidP="00B624F8">
      <w:pPr>
        <w:pStyle w:val="P00"/>
        <w:spacing w:before="72"/>
        <w:ind w:left="0" w:right="1134"/>
        <w:rPr>
          <w:rStyle w:val="default"/>
          <w:rFonts w:cs="FrankRuehl"/>
          <w:rtl/>
        </w:rPr>
      </w:pPr>
      <w:bookmarkStart w:id="958" w:name="Seif562"/>
      <w:bookmarkEnd w:id="958"/>
      <w:r>
        <w:rPr>
          <w:lang w:val="he-IL"/>
        </w:rPr>
        <w:pict>
          <v:rect id="_x0000_s2577" style="position:absolute;left:0;text-align:left;margin-left:464.5pt;margin-top:8.05pt;width:75.05pt;height:40pt;z-index:251871744" o:allowincell="f" filled="f" stroked="f" strokecolor="lime" strokeweight=".25pt">
            <v:textbox style="mso-next-textbox:#_x0000_s2577" inset="0,0,0,0">
              <w:txbxContent>
                <w:p w:rsidR="00E30CE8" w:rsidRDefault="00E30CE8">
                  <w:pPr>
                    <w:spacing w:line="160" w:lineRule="exact"/>
                    <w:jc w:val="left"/>
                    <w:rPr>
                      <w:rFonts w:cs="Miriam"/>
                      <w:noProof/>
                      <w:sz w:val="18"/>
                      <w:szCs w:val="18"/>
                      <w:rtl/>
                    </w:rPr>
                  </w:pPr>
                  <w:r>
                    <w:rPr>
                      <w:rFonts w:cs="Miriam"/>
                      <w:sz w:val="18"/>
                      <w:szCs w:val="18"/>
                      <w:rtl/>
                    </w:rPr>
                    <w:t>צו ע</w:t>
                  </w:r>
                  <w:r>
                    <w:rPr>
                      <w:rFonts w:cs="Miriam" w:hint="cs"/>
                      <w:sz w:val="18"/>
                      <w:szCs w:val="18"/>
                      <w:rtl/>
                    </w:rPr>
                    <w:t xml:space="preserve">יכוב </w:t>
                  </w:r>
                  <w:r>
                    <w:rPr>
                      <w:rFonts w:cs="Miriam"/>
                      <w:sz w:val="18"/>
                      <w:szCs w:val="18"/>
                      <w:rtl/>
                    </w:rPr>
                    <w:t xml:space="preserve">וצו </w:t>
                  </w:r>
                  <w:r>
                    <w:rPr>
                      <w:rFonts w:cs="Miriam" w:hint="cs"/>
                      <w:sz w:val="18"/>
                      <w:szCs w:val="18"/>
                      <w:rtl/>
                    </w:rPr>
                    <w:t xml:space="preserve">גירוש או </w:t>
                  </w:r>
                  <w:r>
                    <w:rPr>
                      <w:rFonts w:cs="Miriam"/>
                      <w:sz w:val="18"/>
                      <w:szCs w:val="18"/>
                      <w:rtl/>
                    </w:rPr>
                    <w:t>צו ה</w:t>
                  </w:r>
                  <w:r>
                    <w:rPr>
                      <w:rFonts w:cs="Miriam" w:hint="cs"/>
                      <w:sz w:val="18"/>
                      <w:szCs w:val="18"/>
                      <w:rtl/>
                    </w:rPr>
                    <w:t>סגרה</w:t>
                  </w:r>
                </w:p>
                <w:p w:rsidR="00E30CE8" w:rsidRDefault="00E30CE8">
                  <w:pPr>
                    <w:spacing w:line="160" w:lineRule="exact"/>
                    <w:jc w:val="left"/>
                    <w:rPr>
                      <w:rFonts w:cs="Miriam"/>
                      <w:sz w:val="18"/>
                      <w:szCs w:val="18"/>
                      <w:rtl/>
                    </w:rPr>
                  </w:pPr>
                  <w:r>
                    <w:rPr>
                      <w:rFonts w:cs="Miriam"/>
                      <w:sz w:val="18"/>
                      <w:szCs w:val="18"/>
                      <w:rtl/>
                    </w:rPr>
                    <w:t>תק' (מס</w:t>
                  </w:r>
                  <w:r>
                    <w:rPr>
                      <w:rFonts w:cs="Miriam" w:hint="cs"/>
                      <w:sz w:val="18"/>
                      <w:szCs w:val="18"/>
                      <w:rtl/>
                    </w:rPr>
                    <w:t xml:space="preserve">'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387.</w:t>
      </w:r>
      <w:r>
        <w:rPr>
          <w:rStyle w:val="big-number"/>
          <w:rtl/>
        </w:rPr>
        <w:tab/>
      </w:r>
      <w:r>
        <w:rPr>
          <w:rStyle w:val="default"/>
          <w:rFonts w:cs="FrankRuehl"/>
          <w:rtl/>
        </w:rPr>
        <w:t>(א)</w:t>
      </w:r>
      <w:r>
        <w:rPr>
          <w:rStyle w:val="default"/>
          <w:rFonts w:cs="FrankRuehl"/>
          <w:rtl/>
        </w:rPr>
        <w:tab/>
        <w:t>נית</w:t>
      </w:r>
      <w:r>
        <w:rPr>
          <w:rStyle w:val="default"/>
          <w:rFonts w:cs="FrankRuehl" w:hint="cs"/>
          <w:rtl/>
        </w:rPr>
        <w:t xml:space="preserve">ן על אדם צו עיכוב יציאה, וכן צו גירוש לפי </w:t>
      </w:r>
      <w:r>
        <w:rPr>
          <w:rStyle w:val="default"/>
          <w:rFonts w:cs="FrankRuehl"/>
          <w:rtl/>
        </w:rPr>
        <w:t>חו</w:t>
      </w:r>
      <w:r>
        <w:rPr>
          <w:rStyle w:val="default"/>
          <w:rFonts w:cs="FrankRuehl" w:hint="cs"/>
          <w:rtl/>
        </w:rPr>
        <w:t>ק הכניסה לישראל, התשי"ב</w:t>
      </w:r>
      <w:r>
        <w:rPr>
          <w:rStyle w:val="default"/>
          <w:rFonts w:cs="FrankRuehl"/>
          <w:rtl/>
        </w:rPr>
        <w:t>–1952, או</w:t>
      </w:r>
      <w:r>
        <w:rPr>
          <w:rStyle w:val="default"/>
          <w:rFonts w:cs="FrankRuehl" w:hint="cs"/>
          <w:rtl/>
        </w:rPr>
        <w:t xml:space="preserve"> צ</w:t>
      </w:r>
      <w:r>
        <w:rPr>
          <w:rStyle w:val="default"/>
          <w:rFonts w:cs="FrankRuehl"/>
          <w:rtl/>
        </w:rPr>
        <w:t>ו הס</w:t>
      </w:r>
      <w:r>
        <w:rPr>
          <w:rStyle w:val="default"/>
          <w:rFonts w:cs="FrankRuehl" w:hint="cs"/>
          <w:rtl/>
        </w:rPr>
        <w:t>גרה לפי חוק ההסגרה, התשי"ד</w:t>
      </w:r>
      <w:r w:rsidR="00B624F8">
        <w:rPr>
          <w:rStyle w:val="default"/>
          <w:rFonts w:cs="FrankRuehl" w:hint="cs"/>
          <w:rtl/>
        </w:rPr>
        <w:t>-</w:t>
      </w:r>
      <w:r>
        <w:rPr>
          <w:rStyle w:val="default"/>
          <w:rFonts w:cs="FrankRuehl"/>
          <w:rtl/>
        </w:rPr>
        <w:t>1954, יב</w:t>
      </w:r>
      <w:r>
        <w:rPr>
          <w:rStyle w:val="default"/>
          <w:rFonts w:cs="FrankRuehl" w:hint="cs"/>
          <w:rtl/>
        </w:rPr>
        <w:t>טל בית המשפט או הרשם את צו העיכוב, אם ביקש זאת היועץ המשפטי לממשלה.</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הגי</w:t>
      </w:r>
      <w:r>
        <w:rPr>
          <w:rStyle w:val="default"/>
          <w:rFonts w:cs="FrankRuehl" w:hint="cs"/>
          <w:rtl/>
        </w:rPr>
        <w:t>ש היועץ המשפטי לממשלה בקשה כ</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 בתקנת משנה (א), ימציא הודעה מספקת על כך לצד אשר לפי בקשתו ניתן צו עיכוב הי</w:t>
      </w:r>
      <w:r>
        <w:rPr>
          <w:rStyle w:val="default"/>
          <w:rFonts w:cs="FrankRuehl"/>
          <w:rtl/>
        </w:rPr>
        <w:t>צי</w:t>
      </w:r>
      <w:r>
        <w:rPr>
          <w:rStyle w:val="default"/>
          <w:rFonts w:cs="FrankRuehl" w:hint="cs"/>
          <w:rtl/>
        </w:rPr>
        <w:t>אה.</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59" w:name="Rov1008"/>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42"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387</w:t>
      </w:r>
      <w:bookmarkEnd w:id="959"/>
    </w:p>
    <w:p w:rsidR="00DC7C3B" w:rsidRDefault="00DC7C3B">
      <w:pPr>
        <w:pStyle w:val="header-2"/>
        <w:ind w:left="0" w:right="1134"/>
        <w:rPr>
          <w:rFonts w:cs="Miriam" w:hint="cs"/>
          <w:rtl/>
        </w:rPr>
      </w:pPr>
      <w:bookmarkStart w:id="960" w:name="hed244"/>
      <w:bookmarkEnd w:id="960"/>
      <w:r>
        <w:rPr>
          <w:lang w:val="he-IL"/>
        </w:rPr>
        <w:pict>
          <v:rect id="_x0000_s2578" style="position:absolute;left:0;text-align:left;margin-left:464.5pt;margin-top:8.05pt;width:75.05pt;height:16pt;z-index:251872768" o:allowincell="f" filled="f" stroked="f" strokecolor="lime" strokeweight=".25pt">
            <v:textbox style="mso-next-textbox:#_x0000_s2578" inset="0,0,0,0">
              <w:txbxContent>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Fonts w:cs="Miriam"/>
          <w:rtl/>
        </w:rPr>
        <w:t>סימן</w:t>
      </w:r>
      <w:r>
        <w:rPr>
          <w:rFonts w:cs="Miriam" w:hint="cs"/>
          <w:rtl/>
        </w:rPr>
        <w:t xml:space="preserve"> ב'1: תפיסת נכסים וכינוס</w:t>
      </w:r>
      <w:r>
        <w:rPr>
          <w:rFonts w:cs="Miriam"/>
          <w:rtl/>
        </w:rPr>
        <w:t xml:space="preserve"> נכס</w:t>
      </w:r>
      <w:r>
        <w:rPr>
          <w:rFonts w:cs="Miriam" w:hint="cs"/>
          <w:rtl/>
        </w:rPr>
        <w:t>ים זמני</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61" w:name="Rov1009"/>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43"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Fonts w:cs="FrankRuehl" w:hint="cs"/>
          <w:b/>
          <w:bCs/>
          <w:sz w:val="2"/>
          <w:szCs w:val="2"/>
          <w:rtl/>
        </w:rPr>
      </w:pPr>
      <w:r w:rsidRPr="00C30006">
        <w:rPr>
          <w:rFonts w:cs="FrankRuehl" w:hint="cs"/>
          <w:b/>
          <w:bCs/>
          <w:vanish/>
          <w:szCs w:val="20"/>
          <w:shd w:val="clear" w:color="auto" w:fill="FFFF99"/>
          <w:rtl/>
        </w:rPr>
        <w:t>הוספת סימן ב'1</w:t>
      </w:r>
      <w:bookmarkEnd w:id="961"/>
    </w:p>
    <w:p w:rsidR="00DC7C3B" w:rsidRDefault="00DC7C3B" w:rsidP="00997C54">
      <w:pPr>
        <w:pStyle w:val="P00"/>
        <w:spacing w:before="72"/>
        <w:ind w:left="0" w:right="1134"/>
        <w:rPr>
          <w:rStyle w:val="default"/>
          <w:rFonts w:cs="FrankRuehl"/>
          <w:rtl/>
        </w:rPr>
      </w:pPr>
      <w:bookmarkStart w:id="962" w:name="Seif563"/>
      <w:bookmarkEnd w:id="962"/>
      <w:r>
        <w:rPr>
          <w:lang w:val="he-IL"/>
        </w:rPr>
        <w:pict>
          <v:rect id="_x0000_s2579" style="position:absolute;left:0;text-align:left;margin-left:464.5pt;margin-top:8.05pt;width:75.05pt;height:24pt;z-index:251873792" o:allowincell="f" filled="f" stroked="f" strokecolor="lime" strokeweight=".25pt">
            <v:textbox style="mso-next-textbox:#_x0000_s2579" inset="0,0,0,0">
              <w:txbxContent>
                <w:p w:rsidR="00E30CE8" w:rsidRDefault="00E30CE8">
                  <w:pPr>
                    <w:spacing w:line="160" w:lineRule="exact"/>
                    <w:jc w:val="left"/>
                    <w:rPr>
                      <w:rFonts w:cs="Miriam"/>
                      <w:noProof/>
                      <w:sz w:val="18"/>
                      <w:szCs w:val="18"/>
                      <w:rtl/>
                    </w:rPr>
                  </w:pPr>
                  <w:r>
                    <w:rPr>
                      <w:rFonts w:cs="Miriam"/>
                      <w:sz w:val="18"/>
                      <w:szCs w:val="18"/>
                      <w:rtl/>
                    </w:rPr>
                    <w:t>תפיס</w:t>
                  </w:r>
                  <w:r>
                    <w:rPr>
                      <w:rFonts w:cs="Miriam" w:hint="cs"/>
                      <w:sz w:val="18"/>
                      <w:szCs w:val="18"/>
                      <w:rtl/>
                    </w:rPr>
                    <w:t>ת נכסים</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387</w:t>
      </w:r>
      <w:r>
        <w:rPr>
          <w:rStyle w:val="default"/>
          <w:rFonts w:cs="FrankRuehl"/>
          <w:rtl/>
        </w:rPr>
        <w:t>א.</w:t>
      </w:r>
      <w:r>
        <w:rPr>
          <w:rStyle w:val="default"/>
          <w:rFonts w:cs="FrankRuehl" w:hint="cs"/>
          <w:rtl/>
        </w:rPr>
        <w:t xml:space="preserve"> </w:t>
      </w:r>
      <w:r>
        <w:rPr>
          <w:rStyle w:val="default"/>
          <w:rFonts w:cs="FrankRuehl"/>
          <w:rtl/>
        </w:rPr>
        <w:t>(א)</w:t>
      </w:r>
      <w:r>
        <w:rPr>
          <w:rStyle w:val="default"/>
          <w:rFonts w:cs="FrankRuehl"/>
          <w:rtl/>
        </w:rPr>
        <w:tab/>
        <w:t>בית</w:t>
      </w:r>
      <w:r>
        <w:rPr>
          <w:rStyle w:val="default"/>
          <w:rFonts w:cs="FrankRuehl" w:hint="cs"/>
          <w:rtl/>
        </w:rPr>
        <w:t xml:space="preserve"> המשפט רשאי בצו, בכפוף להוראות סימן א', למנות אדם לשם ביצוע חיפוש, צילום, העתקה או תפיסה של נכסים המצויים בחצרים (להלן </w:t>
      </w:r>
      <w:r>
        <w:rPr>
          <w:rStyle w:val="default"/>
          <w:rFonts w:cs="FrankRuehl"/>
          <w:rtl/>
        </w:rPr>
        <w:t>– תו</w:t>
      </w:r>
      <w:r>
        <w:rPr>
          <w:rStyle w:val="default"/>
          <w:rFonts w:cs="FrankRuehl" w:hint="cs"/>
          <w:rtl/>
        </w:rPr>
        <w:t>פס נכסים) אם שוכנע על בסיס ראיות מהימנות לכאורה כי קיים חשש ממשי שהמשיב או אדם אחר מטעמו עומד להעלים את הנכ</w:t>
      </w:r>
      <w:r>
        <w:rPr>
          <w:rStyle w:val="default"/>
          <w:rFonts w:cs="FrankRuehl"/>
          <w:rtl/>
        </w:rPr>
        <w:t xml:space="preserve">סים </w:t>
      </w:r>
      <w:r>
        <w:rPr>
          <w:rStyle w:val="default"/>
          <w:rFonts w:cs="FrankRuehl" w:hint="cs"/>
          <w:rtl/>
        </w:rPr>
        <w:t>או להשמידם, וכי הדבר יכביד באופן ממשי על קיום ההליך.</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בית</w:t>
      </w:r>
      <w:r>
        <w:rPr>
          <w:rStyle w:val="default"/>
          <w:rFonts w:cs="FrankRuehl" w:hint="cs"/>
          <w:rtl/>
        </w:rPr>
        <w:t xml:space="preserve"> המשפט רשאי ל</w:t>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ות בצו לאדם לאפשר לתופס נכסים כניסה לחצרים שהוא מחזיק בהם, לשם ביצוע הפעולות</w:t>
      </w:r>
      <w:r>
        <w:rPr>
          <w:rStyle w:val="default"/>
          <w:rFonts w:cs="FrankRuehl"/>
          <w:rtl/>
        </w:rPr>
        <w:t xml:space="preserve"> ה</w:t>
      </w:r>
      <w:r>
        <w:rPr>
          <w:rStyle w:val="default"/>
          <w:rFonts w:cs="FrankRuehl" w:hint="cs"/>
          <w:rtl/>
        </w:rPr>
        <w:t xml:space="preserve">מפורטות בצו שניתן על פי תקנת משנה (א) (להלן </w:t>
      </w:r>
      <w:r>
        <w:rPr>
          <w:rStyle w:val="default"/>
          <w:rFonts w:cs="FrankRuehl"/>
          <w:rtl/>
        </w:rPr>
        <w:t>– צו</w:t>
      </w:r>
      <w:r>
        <w:rPr>
          <w:rStyle w:val="default"/>
          <w:rFonts w:cs="FrankRuehl" w:hint="cs"/>
          <w:rtl/>
        </w:rPr>
        <w:t xml:space="preserve"> כניסה לחצרים).</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r>
      <w:r>
        <w:rPr>
          <w:rStyle w:val="default"/>
          <w:rFonts w:cs="FrankRuehl" w:hint="cs"/>
          <w:rtl/>
        </w:rPr>
        <w:t>מונ</w:t>
      </w:r>
      <w:r>
        <w:rPr>
          <w:rStyle w:val="default"/>
          <w:rFonts w:cs="FrankRuehl"/>
          <w:rtl/>
        </w:rPr>
        <w:t>ה</w:t>
      </w:r>
      <w:r>
        <w:rPr>
          <w:rStyle w:val="default"/>
          <w:rFonts w:cs="FrankRuehl" w:hint="cs"/>
          <w:rtl/>
        </w:rPr>
        <w:t xml:space="preserve"> תופס נכסים לפי תקנה זו, יחולו הוראות תקנות 389, 391 ו-392, בשינויים המחויבים.</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בתק</w:t>
      </w:r>
      <w:r>
        <w:rPr>
          <w:rStyle w:val="default"/>
          <w:rFonts w:cs="FrankRuehl" w:hint="cs"/>
          <w:rtl/>
        </w:rPr>
        <w:t xml:space="preserve">נה זו, "נכסים" </w:t>
      </w:r>
      <w:r>
        <w:rPr>
          <w:rStyle w:val="default"/>
          <w:rFonts w:cs="FrankRuehl"/>
          <w:rtl/>
        </w:rPr>
        <w:t>– נכ</w:t>
      </w:r>
      <w:r>
        <w:rPr>
          <w:rStyle w:val="default"/>
          <w:rFonts w:cs="FrankRuehl" w:hint="cs"/>
          <w:rtl/>
        </w:rPr>
        <w:t>סים המהווים ראיות או הדרושים לשם בירור התובענה.</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63" w:name="Rov1010"/>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44"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387א</w:t>
      </w:r>
      <w:bookmarkEnd w:id="963"/>
    </w:p>
    <w:p w:rsidR="00DC7C3B" w:rsidRDefault="00DC7C3B" w:rsidP="00B624F8">
      <w:pPr>
        <w:pStyle w:val="P00"/>
        <w:spacing w:before="72"/>
        <w:ind w:left="0" w:right="1134"/>
        <w:rPr>
          <w:rStyle w:val="default"/>
          <w:rFonts w:cs="FrankRuehl"/>
          <w:rtl/>
        </w:rPr>
      </w:pPr>
      <w:bookmarkStart w:id="964" w:name="Seif564"/>
      <w:bookmarkEnd w:id="964"/>
      <w:r>
        <w:rPr>
          <w:lang w:val="he-IL"/>
        </w:rPr>
        <w:pict>
          <v:rect id="_x0000_s2580" style="position:absolute;left:0;text-align:left;margin-left:464.5pt;margin-top:8.05pt;width:75.05pt;height:31.05pt;z-index:251874816" o:allowincell="f" filled="f" stroked="f" strokecolor="lime" strokeweight=".25pt">
            <v:textbox style="mso-next-textbox:#_x0000_s2580" inset="0,0,0,0">
              <w:txbxContent>
                <w:p w:rsidR="00E30CE8" w:rsidRDefault="00E30CE8">
                  <w:pPr>
                    <w:spacing w:line="160" w:lineRule="exact"/>
                    <w:jc w:val="left"/>
                    <w:rPr>
                      <w:rFonts w:cs="Miriam"/>
                      <w:sz w:val="18"/>
                      <w:szCs w:val="18"/>
                      <w:rtl/>
                    </w:rPr>
                  </w:pPr>
                  <w:r>
                    <w:rPr>
                      <w:rFonts w:cs="Miriam"/>
                      <w:sz w:val="18"/>
                      <w:szCs w:val="18"/>
                      <w:rtl/>
                    </w:rPr>
                    <w:t>כינו</w:t>
                  </w:r>
                  <w:r>
                    <w:rPr>
                      <w:rFonts w:cs="Miriam" w:hint="cs"/>
                      <w:sz w:val="18"/>
                      <w:szCs w:val="18"/>
                      <w:rtl/>
                    </w:rPr>
                    <w:t xml:space="preserve">ס נכסים זמני </w:t>
                  </w:r>
                </w:p>
                <w:p w:rsidR="00E30CE8" w:rsidRDefault="00E30CE8">
                  <w:pPr>
                    <w:spacing w:line="160" w:lineRule="exact"/>
                    <w:jc w:val="left"/>
                    <w:rPr>
                      <w:rFonts w:cs="Miriam"/>
                      <w:sz w:val="18"/>
                      <w:szCs w:val="18"/>
                      <w:rtl/>
                    </w:rPr>
                  </w:pPr>
                  <w:r>
                    <w:rPr>
                      <w:rFonts w:cs="Miriam" w:hint="cs"/>
                      <w:sz w:val="18"/>
                      <w:szCs w:val="18"/>
                      <w:rtl/>
                    </w:rPr>
                    <w:t>תק' (</w:t>
                  </w:r>
                  <w:r>
                    <w:rPr>
                      <w:rFonts w:cs="Miriam"/>
                      <w:sz w:val="18"/>
                      <w:szCs w:val="18"/>
                      <w:rtl/>
                    </w:rPr>
                    <w:t>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א-2001</w:t>
                  </w:r>
                </w:p>
              </w:txbxContent>
            </v:textbox>
            <w10:anchorlock/>
          </v:rect>
        </w:pict>
      </w:r>
      <w:r>
        <w:rPr>
          <w:rStyle w:val="big-number"/>
          <w:rtl/>
        </w:rPr>
        <w:t>387</w:t>
      </w:r>
      <w:r>
        <w:rPr>
          <w:rStyle w:val="default"/>
          <w:rFonts w:cs="FrankRuehl"/>
          <w:rtl/>
        </w:rPr>
        <w:t>ב.</w:t>
      </w:r>
      <w:r w:rsidR="00723BDD">
        <w:rPr>
          <w:rStyle w:val="default"/>
          <w:rFonts w:cs="FrankRuehl" w:hint="cs"/>
          <w:rtl/>
        </w:rPr>
        <w:t xml:space="preserve"> </w:t>
      </w:r>
      <w:r>
        <w:rPr>
          <w:rStyle w:val="default"/>
          <w:rFonts w:cs="FrankRuehl"/>
          <w:rtl/>
        </w:rPr>
        <w:t>(א)</w:t>
      </w:r>
      <w:r>
        <w:rPr>
          <w:rStyle w:val="default"/>
          <w:rFonts w:cs="FrankRuehl"/>
          <w:rtl/>
        </w:rPr>
        <w:tab/>
        <w:t>בית</w:t>
      </w:r>
      <w:r>
        <w:rPr>
          <w:rStyle w:val="default"/>
          <w:rFonts w:cs="FrankRuehl" w:hint="cs"/>
          <w:rtl/>
        </w:rPr>
        <w:t xml:space="preserve"> המשפט רשאי בצו, בכפוף להוראות סימן א', למנות כונס נכסים זמני (להלן </w:t>
      </w:r>
      <w:r w:rsidR="00B624F8">
        <w:rPr>
          <w:rStyle w:val="default"/>
          <w:rFonts w:cs="FrankRuehl"/>
          <w:rtl/>
        </w:rPr>
        <w:t>–</w:t>
      </w:r>
      <w:r>
        <w:rPr>
          <w:rStyle w:val="default"/>
          <w:rFonts w:cs="FrankRuehl"/>
          <w:rtl/>
        </w:rPr>
        <w:t xml:space="preserve"> כו</w:t>
      </w:r>
      <w:r>
        <w:rPr>
          <w:rStyle w:val="default"/>
          <w:rFonts w:cs="FrankRuehl" w:hint="cs"/>
          <w:rtl/>
        </w:rPr>
        <w:t>נס) על נכסים</w:t>
      </w:r>
      <w:r>
        <w:rPr>
          <w:rStyle w:val="default"/>
          <w:rFonts w:cs="FrankRuehl"/>
          <w:rtl/>
        </w:rPr>
        <w:t xml:space="preserve"> מסו</w:t>
      </w:r>
      <w:r>
        <w:rPr>
          <w:rStyle w:val="default"/>
          <w:rFonts w:cs="FrankRuehl" w:hint="cs"/>
          <w:rtl/>
        </w:rPr>
        <w:t>ימים של המשיב שברשותו או ברשות</w:t>
      </w:r>
      <w:r>
        <w:rPr>
          <w:rStyle w:val="default"/>
          <w:rFonts w:cs="FrankRuehl"/>
          <w:rtl/>
        </w:rPr>
        <w:t xml:space="preserve"> </w:t>
      </w:r>
      <w:r>
        <w:rPr>
          <w:rStyle w:val="default"/>
          <w:rFonts w:cs="FrankRuehl" w:hint="cs"/>
          <w:rtl/>
        </w:rPr>
        <w:t>מ</w:t>
      </w:r>
      <w:r>
        <w:rPr>
          <w:rStyle w:val="default"/>
          <w:rFonts w:cs="FrankRuehl"/>
          <w:rtl/>
        </w:rPr>
        <w:t>ח</w:t>
      </w:r>
      <w:r>
        <w:rPr>
          <w:rStyle w:val="default"/>
          <w:rFonts w:cs="FrankRuehl" w:hint="cs"/>
          <w:rtl/>
        </w:rPr>
        <w:t>זיק, אם שוכנע על בסיס ראיות מהימנות לכאורה, כי קיים חשש ממשי לפגיעה ניכרת בע</w:t>
      </w:r>
      <w:r>
        <w:rPr>
          <w:rStyle w:val="default"/>
          <w:rFonts w:cs="FrankRuehl"/>
          <w:rtl/>
        </w:rPr>
        <w:t>רכ</w:t>
      </w:r>
      <w:r>
        <w:rPr>
          <w:rStyle w:val="default"/>
          <w:rFonts w:cs="FrankRuehl" w:hint="cs"/>
          <w:rtl/>
        </w:rPr>
        <w:t>ם של הנכסים או לכך שהמשיב או אדם אחר מטעמו עומד להעלים את הנכסים או להשמידם או כי הנכסים הופקו תוך ביצוע המעשה או המחדל נושא התובענה או שימש</w:t>
      </w:r>
      <w:r>
        <w:rPr>
          <w:rStyle w:val="default"/>
          <w:rFonts w:cs="FrankRuehl"/>
          <w:rtl/>
        </w:rPr>
        <w:t>ו</w:t>
      </w:r>
      <w:r>
        <w:rPr>
          <w:rStyle w:val="default"/>
          <w:rFonts w:cs="FrankRuehl" w:hint="cs"/>
          <w:rtl/>
        </w:rPr>
        <w:t xml:space="preserve"> לב</w:t>
      </w:r>
      <w:r>
        <w:rPr>
          <w:rStyle w:val="default"/>
          <w:rFonts w:cs="FrankRuehl"/>
          <w:rtl/>
        </w:rPr>
        <w:t>י</w:t>
      </w:r>
      <w:r>
        <w:rPr>
          <w:rStyle w:val="default"/>
          <w:rFonts w:cs="FrankRuehl" w:hint="cs"/>
          <w:rtl/>
        </w:rPr>
        <w:t>צועו, וכי אי מתן הצו יכביד באו</w:t>
      </w:r>
      <w:r>
        <w:rPr>
          <w:rStyle w:val="default"/>
          <w:rFonts w:cs="FrankRuehl"/>
          <w:rtl/>
        </w:rPr>
        <w:t>פ</w:t>
      </w:r>
      <w:r>
        <w:rPr>
          <w:rStyle w:val="default"/>
          <w:rFonts w:cs="FrankRuehl" w:hint="cs"/>
          <w:rtl/>
        </w:rPr>
        <w:t>ן</w:t>
      </w:r>
      <w:r>
        <w:rPr>
          <w:rStyle w:val="default"/>
          <w:rFonts w:cs="FrankRuehl"/>
          <w:rtl/>
        </w:rPr>
        <w:t xml:space="preserve"> </w:t>
      </w:r>
      <w:r>
        <w:rPr>
          <w:rStyle w:val="default"/>
          <w:rFonts w:cs="FrankRuehl" w:hint="cs"/>
          <w:rtl/>
        </w:rPr>
        <w:t>ממשי על ביצוע פסק הדין.</w:t>
      </w:r>
    </w:p>
    <w:p w:rsidR="00DC7C3B" w:rsidRDefault="00DC7C3B" w:rsidP="00B624F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בית</w:t>
      </w:r>
      <w:r>
        <w:rPr>
          <w:rStyle w:val="default"/>
          <w:rFonts w:cs="FrankRuehl" w:hint="cs"/>
          <w:rtl/>
        </w:rPr>
        <w:t xml:space="preserve"> המשפט רשאי להורות בצו לאדם לאפשר לכונס כניסה לחצרים שהוא מחזיק בהם לשם ביצוע הפעולות המפורטות בצו שניתן על פי תקנת משנה (א) (להלן </w:t>
      </w:r>
      <w:r w:rsidR="00B624F8">
        <w:rPr>
          <w:rStyle w:val="default"/>
          <w:rFonts w:cs="FrankRuehl"/>
          <w:rtl/>
        </w:rPr>
        <w:t>–</w:t>
      </w:r>
      <w:r>
        <w:rPr>
          <w:rStyle w:val="default"/>
          <w:rFonts w:cs="FrankRuehl"/>
          <w:rtl/>
        </w:rPr>
        <w:t xml:space="preserve"> צו</w:t>
      </w:r>
      <w:r>
        <w:rPr>
          <w:rStyle w:val="default"/>
          <w:rFonts w:cs="FrankRuehl" w:hint="cs"/>
          <w:rtl/>
        </w:rPr>
        <w:t xml:space="preserve"> כניסה לחצרים).</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בית</w:t>
      </w:r>
      <w:r>
        <w:rPr>
          <w:rStyle w:val="default"/>
          <w:rFonts w:cs="FrankRuehl" w:hint="cs"/>
          <w:rtl/>
        </w:rPr>
        <w:t xml:space="preserve"> המשפט רשאי להסמיך כונס לעשו</w:t>
      </w:r>
      <w:r>
        <w:rPr>
          <w:rStyle w:val="default"/>
          <w:rFonts w:cs="FrankRuehl"/>
          <w:rtl/>
        </w:rPr>
        <w:t>ת, בי</w:t>
      </w:r>
      <w:r>
        <w:rPr>
          <w:rStyle w:val="default"/>
          <w:rFonts w:cs="FrankRuehl" w:hint="cs"/>
          <w:rtl/>
        </w:rPr>
        <w:t>ן השאר, את הפעולות האלה, כולן</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מקצתן:</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להי</w:t>
      </w:r>
      <w:r>
        <w:rPr>
          <w:rStyle w:val="default"/>
          <w:rFonts w:cs="FrankRuehl" w:hint="cs"/>
          <w:rtl/>
        </w:rPr>
        <w:t>כנס לחצרים לשם חיפוש או תפיסה של הנכסים;</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לחפ</w:t>
      </w:r>
      <w:r>
        <w:rPr>
          <w:rStyle w:val="default"/>
          <w:rFonts w:cs="FrankRuehl" w:hint="cs"/>
          <w:rtl/>
        </w:rPr>
        <w:t>ש את הנכסים;</w:t>
      </w:r>
    </w:p>
    <w:p w:rsidR="00DC7C3B" w:rsidRDefault="00DC7C3B">
      <w:pPr>
        <w:pStyle w:val="P22"/>
        <w:spacing w:before="72"/>
        <w:ind w:left="1021" w:right="1134"/>
        <w:rPr>
          <w:rStyle w:val="default"/>
          <w:rFonts w:cs="FrankRuehl"/>
          <w:rtl/>
        </w:rPr>
      </w:pPr>
      <w:r>
        <w:rPr>
          <w:rStyle w:val="default"/>
          <w:rFonts w:cs="FrankRuehl" w:hint="cs"/>
          <w:rtl/>
        </w:rPr>
        <w:t>(3)</w:t>
      </w:r>
      <w:r>
        <w:rPr>
          <w:rStyle w:val="default"/>
          <w:rFonts w:cs="FrankRuehl"/>
          <w:rtl/>
        </w:rPr>
        <w:tab/>
        <w:t>לצל</w:t>
      </w:r>
      <w:r>
        <w:rPr>
          <w:rStyle w:val="default"/>
          <w:rFonts w:cs="FrankRuehl" w:hint="cs"/>
          <w:rtl/>
        </w:rPr>
        <w:t>ם או להעתיק את הנכסים;</w:t>
      </w:r>
    </w:p>
    <w:p w:rsidR="00DC7C3B" w:rsidRDefault="00DC7C3B">
      <w:pPr>
        <w:pStyle w:val="P22"/>
        <w:spacing w:before="72"/>
        <w:ind w:left="1021" w:right="1134"/>
        <w:rPr>
          <w:rStyle w:val="default"/>
          <w:rFonts w:cs="FrankRuehl"/>
          <w:rtl/>
        </w:rPr>
      </w:pPr>
      <w:r>
        <w:rPr>
          <w:rStyle w:val="default"/>
          <w:rFonts w:cs="FrankRuehl" w:hint="cs"/>
          <w:rtl/>
        </w:rPr>
        <w:t>(4)</w:t>
      </w:r>
      <w:r>
        <w:rPr>
          <w:rStyle w:val="default"/>
          <w:rFonts w:cs="FrankRuehl"/>
          <w:rtl/>
        </w:rPr>
        <w:tab/>
        <w:t>לתפ</w:t>
      </w:r>
      <w:r>
        <w:rPr>
          <w:rStyle w:val="default"/>
          <w:rFonts w:cs="FrankRuehl" w:hint="cs"/>
          <w:rtl/>
        </w:rPr>
        <w:t>וס את הנכסים;</w:t>
      </w:r>
    </w:p>
    <w:p w:rsidR="00DC7C3B" w:rsidRDefault="00DC7C3B">
      <w:pPr>
        <w:pStyle w:val="P22"/>
        <w:spacing w:before="72"/>
        <w:ind w:left="1021" w:right="1134"/>
        <w:rPr>
          <w:rStyle w:val="default"/>
          <w:rFonts w:cs="FrankRuehl"/>
          <w:rtl/>
        </w:rPr>
      </w:pPr>
      <w:r>
        <w:rPr>
          <w:rStyle w:val="default"/>
          <w:rFonts w:cs="FrankRuehl" w:hint="cs"/>
          <w:rtl/>
        </w:rPr>
        <w:t>(5</w:t>
      </w:r>
      <w:r>
        <w:rPr>
          <w:rStyle w:val="default"/>
          <w:rFonts w:cs="FrankRuehl"/>
          <w:rtl/>
        </w:rPr>
        <w:t>)</w:t>
      </w:r>
      <w:r>
        <w:rPr>
          <w:rStyle w:val="default"/>
          <w:rFonts w:cs="FrankRuehl"/>
          <w:rtl/>
        </w:rPr>
        <w:tab/>
        <w:t>להח</w:t>
      </w:r>
      <w:r>
        <w:rPr>
          <w:rStyle w:val="default"/>
          <w:rFonts w:cs="FrankRuehl" w:hint="cs"/>
          <w:rtl/>
        </w:rPr>
        <w:t>זיק בנכסים;</w:t>
      </w:r>
    </w:p>
    <w:p w:rsidR="00DC7C3B" w:rsidRDefault="00DC7C3B">
      <w:pPr>
        <w:pStyle w:val="P22"/>
        <w:spacing w:before="72"/>
        <w:ind w:left="1021" w:right="1134"/>
        <w:rPr>
          <w:rStyle w:val="default"/>
          <w:rFonts w:cs="FrankRuehl"/>
          <w:rtl/>
        </w:rPr>
      </w:pPr>
      <w:r>
        <w:rPr>
          <w:rStyle w:val="default"/>
          <w:rFonts w:cs="FrankRuehl" w:hint="cs"/>
          <w:rtl/>
        </w:rPr>
        <w:t>(6)</w:t>
      </w:r>
      <w:r>
        <w:rPr>
          <w:rStyle w:val="default"/>
          <w:rFonts w:cs="FrankRuehl"/>
          <w:rtl/>
        </w:rPr>
        <w:tab/>
        <w:t>לשמ</w:t>
      </w:r>
      <w:r>
        <w:rPr>
          <w:rStyle w:val="default"/>
          <w:rFonts w:cs="FrankRuehl" w:hint="cs"/>
          <w:rtl/>
        </w:rPr>
        <w:t>ור או לבטח את הנכסים;</w:t>
      </w:r>
    </w:p>
    <w:p w:rsidR="00DC7C3B" w:rsidRDefault="00DC7C3B">
      <w:pPr>
        <w:pStyle w:val="P22"/>
        <w:spacing w:before="72"/>
        <w:ind w:left="1021" w:right="1134"/>
        <w:rPr>
          <w:rStyle w:val="default"/>
          <w:rFonts w:cs="FrankRuehl"/>
          <w:rtl/>
        </w:rPr>
      </w:pPr>
      <w:r>
        <w:rPr>
          <w:rStyle w:val="default"/>
          <w:rFonts w:cs="FrankRuehl" w:hint="cs"/>
          <w:rtl/>
        </w:rPr>
        <w:t>(7)</w:t>
      </w:r>
      <w:r>
        <w:rPr>
          <w:rStyle w:val="default"/>
          <w:rFonts w:cs="FrankRuehl"/>
          <w:rtl/>
        </w:rPr>
        <w:tab/>
        <w:t>לנה</w:t>
      </w:r>
      <w:r>
        <w:rPr>
          <w:rStyle w:val="default"/>
          <w:rFonts w:cs="FrankRuehl" w:hint="cs"/>
          <w:rtl/>
        </w:rPr>
        <w:t>ל את הנכסים;</w:t>
      </w:r>
    </w:p>
    <w:p w:rsidR="00DC7C3B" w:rsidRDefault="00DC7C3B">
      <w:pPr>
        <w:pStyle w:val="P22"/>
        <w:spacing w:before="72"/>
        <w:ind w:left="1021" w:right="1134"/>
        <w:rPr>
          <w:rStyle w:val="default"/>
          <w:rFonts w:cs="FrankRuehl"/>
          <w:rtl/>
        </w:rPr>
      </w:pPr>
      <w:r>
        <w:rPr>
          <w:rStyle w:val="default"/>
          <w:rFonts w:cs="FrankRuehl" w:hint="cs"/>
          <w:rtl/>
        </w:rPr>
        <w:t>(8)</w:t>
      </w:r>
      <w:r>
        <w:rPr>
          <w:rStyle w:val="default"/>
          <w:rFonts w:cs="FrankRuehl"/>
          <w:rtl/>
        </w:rPr>
        <w:tab/>
        <w:t>להפ</w:t>
      </w:r>
      <w:r>
        <w:rPr>
          <w:rStyle w:val="default"/>
          <w:rFonts w:cs="FrankRuehl" w:hint="cs"/>
          <w:rtl/>
        </w:rPr>
        <w:t>עיל את סמכויות בע</w:t>
      </w:r>
      <w:r>
        <w:rPr>
          <w:rStyle w:val="default"/>
          <w:rFonts w:cs="FrankRuehl"/>
          <w:rtl/>
        </w:rPr>
        <w:t>ל הנ</w:t>
      </w:r>
      <w:r>
        <w:rPr>
          <w:rStyle w:val="default"/>
          <w:rFonts w:cs="FrankRuehl" w:hint="cs"/>
          <w:rtl/>
        </w:rPr>
        <w:t>כסים, כולן או מקצתן.</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מונ</w:t>
      </w:r>
      <w:r>
        <w:rPr>
          <w:rStyle w:val="default"/>
          <w:rFonts w:cs="FrankRuehl" w:hint="cs"/>
          <w:rtl/>
        </w:rPr>
        <w:t xml:space="preserve">ה כונס לפי תקנה זו, יחולו הוראות תקנות 389, 390, 391 ו-392. </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65" w:name="Rov1011"/>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45"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387ב</w:t>
      </w:r>
      <w:bookmarkEnd w:id="965"/>
    </w:p>
    <w:p w:rsidR="00DC7C3B" w:rsidRDefault="00DC7C3B" w:rsidP="00997C54">
      <w:pPr>
        <w:pStyle w:val="P00"/>
        <w:spacing w:before="72"/>
        <w:ind w:left="0" w:right="1134"/>
        <w:rPr>
          <w:rStyle w:val="default"/>
          <w:rFonts w:cs="FrankRuehl" w:hint="cs"/>
          <w:rtl/>
        </w:rPr>
      </w:pPr>
      <w:bookmarkStart w:id="966" w:name="Seif565"/>
      <w:bookmarkEnd w:id="966"/>
      <w:r>
        <w:rPr>
          <w:lang w:val="he-IL"/>
        </w:rPr>
        <w:pict>
          <v:rect id="_x0000_s2581" style="position:absolute;left:0;text-align:left;margin-left:464.5pt;margin-top:8.05pt;width:75.05pt;height:32.3pt;z-index:251875840" o:allowincell="f" filled="f" stroked="f" strokecolor="lime" strokeweight=".25pt">
            <v:textbox style="mso-next-textbox:#_x0000_s2581" inset="0,0,0,0">
              <w:txbxContent>
                <w:p w:rsidR="00E30CE8" w:rsidRDefault="00E30CE8">
                  <w:pPr>
                    <w:spacing w:line="160" w:lineRule="exact"/>
                    <w:jc w:val="left"/>
                    <w:rPr>
                      <w:rFonts w:cs="Miriam"/>
                      <w:noProof/>
                      <w:sz w:val="18"/>
                      <w:szCs w:val="18"/>
                      <w:rtl/>
                    </w:rPr>
                  </w:pPr>
                  <w:r>
                    <w:rPr>
                      <w:rFonts w:cs="Miriam"/>
                      <w:sz w:val="18"/>
                      <w:szCs w:val="18"/>
                      <w:rtl/>
                    </w:rPr>
                    <w:t>סייג</w:t>
                  </w:r>
                  <w:r>
                    <w:rPr>
                      <w:rFonts w:cs="Miriam" w:hint="cs"/>
                      <w:sz w:val="18"/>
                      <w:szCs w:val="18"/>
                      <w:rtl/>
                    </w:rPr>
                    <w:t>ים למינוי תופ</w:t>
                  </w:r>
                  <w:r>
                    <w:rPr>
                      <w:rFonts w:cs="Miriam"/>
                      <w:sz w:val="18"/>
                      <w:szCs w:val="18"/>
                      <w:rtl/>
                    </w:rPr>
                    <w:t>ס</w:t>
                  </w:r>
                  <w:r>
                    <w:rPr>
                      <w:rFonts w:cs="Miriam" w:hint="cs"/>
                      <w:sz w:val="18"/>
                      <w:szCs w:val="18"/>
                      <w:rtl/>
                    </w:rPr>
                    <w:t xml:space="preserve"> נכסים </w:t>
                  </w:r>
                  <w:r>
                    <w:rPr>
                      <w:rFonts w:cs="Miriam"/>
                      <w:sz w:val="18"/>
                      <w:szCs w:val="18"/>
                      <w:rtl/>
                    </w:rPr>
                    <w:t>או כ</w:t>
                  </w:r>
                  <w:r>
                    <w:rPr>
                      <w:rFonts w:cs="Miriam" w:hint="cs"/>
                      <w:sz w:val="18"/>
                      <w:szCs w:val="18"/>
                      <w:rtl/>
                    </w:rPr>
                    <w:t>ונס</w:t>
                  </w:r>
                </w:p>
                <w:p w:rsidR="00E30CE8" w:rsidRDefault="00E30CE8">
                  <w:pPr>
                    <w:spacing w:line="160" w:lineRule="exact"/>
                    <w:jc w:val="left"/>
                    <w:rPr>
                      <w:rFonts w:cs="Miriam"/>
                      <w:sz w:val="18"/>
                      <w:szCs w:val="18"/>
                      <w:rtl/>
                    </w:rPr>
                  </w:pPr>
                  <w:r>
                    <w:rPr>
                      <w:rFonts w:cs="Miriam"/>
                      <w:sz w:val="18"/>
                      <w:szCs w:val="18"/>
                      <w:rtl/>
                    </w:rPr>
                    <w:t>תק' (</w:t>
                  </w:r>
                  <w:r>
                    <w:rPr>
                      <w:rFonts w:cs="Miriam" w:hint="cs"/>
                      <w:sz w:val="18"/>
                      <w:szCs w:val="18"/>
                      <w:rtl/>
                    </w:rPr>
                    <w:t xml:space="preserve">מס'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387</w:t>
      </w:r>
      <w:r>
        <w:rPr>
          <w:rStyle w:val="default"/>
          <w:rFonts w:cs="FrankRuehl"/>
          <w:rtl/>
        </w:rPr>
        <w:t>ג.</w:t>
      </w:r>
      <w:r>
        <w:rPr>
          <w:rStyle w:val="default"/>
          <w:rFonts w:cs="FrankRuehl"/>
          <w:rtl/>
        </w:rPr>
        <w:tab/>
        <w:t>בית</w:t>
      </w:r>
      <w:r>
        <w:rPr>
          <w:rStyle w:val="default"/>
          <w:rFonts w:cs="FrankRuehl" w:hint="cs"/>
          <w:rtl/>
        </w:rPr>
        <w:t xml:space="preserve"> המשפט לא ימנה אדם כתופס נכסים או ככונס אם יש בינו לבין מי מבעלי הדין קשר אישי או מקצועי, זולת אם הסכימו בעלי הדין למינוי, או</w:t>
      </w:r>
      <w:r>
        <w:rPr>
          <w:rStyle w:val="default"/>
          <w:rFonts w:cs="FrankRuehl"/>
          <w:rtl/>
        </w:rPr>
        <w:t xml:space="preserve"> </w:t>
      </w:r>
      <w:r>
        <w:rPr>
          <w:rStyle w:val="default"/>
          <w:rFonts w:cs="FrankRuehl" w:hint="cs"/>
          <w:rtl/>
        </w:rPr>
        <w:t>א</w:t>
      </w:r>
      <w:r>
        <w:rPr>
          <w:rStyle w:val="default"/>
          <w:rFonts w:cs="FrankRuehl"/>
          <w:rtl/>
        </w:rPr>
        <w:t>ם</w:t>
      </w:r>
      <w:r>
        <w:rPr>
          <w:rStyle w:val="default"/>
          <w:rFonts w:cs="FrankRuehl" w:hint="cs"/>
          <w:rtl/>
        </w:rPr>
        <w:t xml:space="preserve"> סבר שיש בכך צורך ולא יה</w:t>
      </w:r>
      <w:r>
        <w:rPr>
          <w:rStyle w:val="default"/>
          <w:rFonts w:cs="FrankRuehl"/>
          <w:rtl/>
        </w:rPr>
        <w:t>יה ב</w:t>
      </w:r>
      <w:r>
        <w:rPr>
          <w:rStyle w:val="default"/>
          <w:rFonts w:cs="FrankRuehl" w:hint="cs"/>
          <w:rtl/>
        </w:rPr>
        <w:t>דבר כדי לפגוע בביצוע יעיל והוגן של הצו, ומטעמים מיוחדים שיירשמו.</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67" w:name="Rov1012"/>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46"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387ג</w:t>
      </w:r>
      <w:bookmarkEnd w:id="967"/>
    </w:p>
    <w:p w:rsidR="00DC7C3B" w:rsidRDefault="00DC7C3B" w:rsidP="00A24731">
      <w:pPr>
        <w:pStyle w:val="P00"/>
        <w:spacing w:before="72"/>
        <w:ind w:left="0" w:right="1134"/>
        <w:rPr>
          <w:rStyle w:val="default"/>
          <w:rFonts w:cs="FrankRuehl"/>
          <w:rtl/>
        </w:rPr>
      </w:pPr>
      <w:bookmarkStart w:id="968" w:name="Seif566"/>
      <w:bookmarkEnd w:id="968"/>
      <w:r>
        <w:rPr>
          <w:lang w:val="he-IL"/>
        </w:rPr>
        <w:pict>
          <v:rect id="_x0000_s2582" style="position:absolute;left:0;text-align:left;margin-left:464.5pt;margin-top:8.05pt;width:75.05pt;height:50.55pt;z-index:251876864" o:allowincell="f" filled="f" stroked="f" strokecolor="lime" strokeweight=".25pt">
            <v:textbox style="mso-next-textbox:#_x0000_s2582" inset="0,0,0,0">
              <w:txbxContent>
                <w:p w:rsidR="00E30CE8" w:rsidRDefault="00E30CE8">
                  <w:pPr>
                    <w:spacing w:line="160" w:lineRule="exact"/>
                    <w:jc w:val="left"/>
                    <w:rPr>
                      <w:rFonts w:cs="Miriam"/>
                      <w:sz w:val="18"/>
                      <w:szCs w:val="18"/>
                      <w:rtl/>
                    </w:rPr>
                  </w:pPr>
                  <w:r>
                    <w:rPr>
                      <w:rFonts w:cs="Miriam"/>
                      <w:sz w:val="18"/>
                      <w:szCs w:val="18"/>
                      <w:rtl/>
                    </w:rPr>
                    <w:t>כניס</w:t>
                  </w:r>
                  <w:r>
                    <w:rPr>
                      <w:rFonts w:cs="Miriam" w:hint="cs"/>
                      <w:sz w:val="18"/>
                      <w:szCs w:val="18"/>
                      <w:rtl/>
                    </w:rPr>
                    <w:t>ה לחצרים חיפ</w:t>
                  </w:r>
                  <w:r>
                    <w:rPr>
                      <w:rFonts w:cs="Miriam"/>
                      <w:sz w:val="18"/>
                      <w:szCs w:val="18"/>
                      <w:rtl/>
                    </w:rPr>
                    <w:t>ו</w:t>
                  </w:r>
                  <w:r>
                    <w:rPr>
                      <w:rFonts w:cs="Miriam" w:hint="cs"/>
                      <w:sz w:val="18"/>
                      <w:szCs w:val="18"/>
                      <w:rtl/>
                    </w:rPr>
                    <w:t>ש ותפיסה</w:t>
                  </w:r>
                </w:p>
                <w:p w:rsidR="00E30CE8" w:rsidRDefault="00E30CE8">
                  <w:pPr>
                    <w:spacing w:line="160" w:lineRule="exact"/>
                    <w:jc w:val="left"/>
                    <w:rPr>
                      <w:rFonts w:cs="Miriam"/>
                      <w:sz w:val="18"/>
                      <w:szCs w:val="18"/>
                      <w:rtl/>
                    </w:rPr>
                  </w:pPr>
                  <w:r>
                    <w:rPr>
                      <w:rFonts w:cs="Miriam" w:hint="cs"/>
                      <w:sz w:val="18"/>
                      <w:szCs w:val="18"/>
                      <w:rtl/>
                    </w:rPr>
                    <w:t>תק' (</w:t>
                  </w:r>
                  <w:r>
                    <w:rPr>
                      <w:rFonts w:cs="Miriam"/>
                      <w:sz w:val="18"/>
                      <w:szCs w:val="18"/>
                      <w:rtl/>
                    </w:rPr>
                    <w:t>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387</w:t>
      </w:r>
      <w:r>
        <w:rPr>
          <w:rStyle w:val="default"/>
          <w:rFonts w:cs="FrankRuehl"/>
          <w:rtl/>
        </w:rPr>
        <w:t>ד.</w:t>
      </w:r>
      <w:r>
        <w:rPr>
          <w:rStyle w:val="default"/>
          <w:rFonts w:cs="FrankRuehl"/>
          <w:rtl/>
        </w:rPr>
        <w:tab/>
        <w:t>(א)</w:t>
      </w:r>
      <w:r>
        <w:rPr>
          <w:rStyle w:val="default"/>
          <w:rFonts w:cs="FrankRuehl"/>
          <w:rtl/>
        </w:rPr>
        <w:tab/>
        <w:t>בטר</w:t>
      </w:r>
      <w:r>
        <w:rPr>
          <w:rStyle w:val="default"/>
          <w:rFonts w:cs="FrankRuehl" w:hint="cs"/>
          <w:rtl/>
        </w:rPr>
        <w:t>ם כניסתו לחצרים ימסור תופס הנכסים או הכונס את צו הכניסה לחצרים והודעה המסבירה את משמעות הצו לפי טופס 44א שבתוספת הראשונה, לאדם שנגדו ניתן הצו או</w:t>
      </w:r>
      <w:r>
        <w:rPr>
          <w:rStyle w:val="default"/>
          <w:rFonts w:cs="FrankRuehl"/>
          <w:rtl/>
        </w:rPr>
        <w:t xml:space="preserve"> </w:t>
      </w:r>
      <w:r>
        <w:rPr>
          <w:rStyle w:val="default"/>
          <w:rFonts w:cs="FrankRuehl" w:hint="cs"/>
          <w:rtl/>
        </w:rPr>
        <w:t>ל</w:t>
      </w:r>
      <w:r>
        <w:rPr>
          <w:rStyle w:val="default"/>
          <w:rFonts w:cs="FrankRuehl"/>
          <w:rtl/>
        </w:rPr>
        <w:t>אדם</w:t>
      </w:r>
      <w:r>
        <w:rPr>
          <w:rStyle w:val="default"/>
          <w:rFonts w:cs="FrankRuehl" w:hint="cs"/>
          <w:rtl/>
        </w:rPr>
        <w:t xml:space="preserve"> בגיר אחר האחראי על החצרים מטעמו (להלן </w:t>
      </w:r>
      <w:r w:rsidR="00A24731">
        <w:rPr>
          <w:rStyle w:val="default"/>
          <w:rFonts w:cs="FrankRuehl" w:hint="cs"/>
          <w:rtl/>
        </w:rPr>
        <w:t>-</w:t>
      </w:r>
      <w:r>
        <w:rPr>
          <w:rStyle w:val="default"/>
          <w:rFonts w:cs="FrankRuehl"/>
          <w:rtl/>
        </w:rPr>
        <w:t xml:space="preserve"> הא</w:t>
      </w:r>
      <w:r>
        <w:rPr>
          <w:rStyle w:val="default"/>
          <w:rFonts w:cs="FrankRuehl" w:hint="cs"/>
          <w:rtl/>
        </w:rPr>
        <w:t>חראי על החצרים), ויידע אותו בדבר זכותו להתייעצות טלפונית עם עורך דין, במידת האפשר, וזכותו להגיש הודעת הצטרפות להליך בתוך עשרים ימ</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 xml:space="preserve">לבקשת האחראי על החצרים, יסביר לו תופס הנכסים או הכונס בשפה ברורה את משמעות </w:t>
      </w:r>
      <w:r>
        <w:rPr>
          <w:rStyle w:val="default"/>
          <w:rFonts w:cs="FrankRuehl"/>
          <w:rtl/>
        </w:rPr>
        <w:t>ה</w:t>
      </w:r>
      <w:r>
        <w:rPr>
          <w:rStyle w:val="default"/>
          <w:rFonts w:cs="FrankRuehl" w:hint="cs"/>
          <w:rtl/>
        </w:rPr>
        <w:t xml:space="preserve">צו, </w:t>
      </w:r>
      <w:r>
        <w:rPr>
          <w:rStyle w:val="default"/>
          <w:rFonts w:cs="FrankRuehl"/>
          <w:rtl/>
        </w:rPr>
        <w:t>ו</w:t>
      </w:r>
      <w:r>
        <w:rPr>
          <w:rStyle w:val="default"/>
          <w:rFonts w:cs="FrankRuehl" w:hint="cs"/>
          <w:rtl/>
        </w:rPr>
        <w:t>כי סירוב לאפשר את ביצועו מהווה ביזיון בית משפט ועשוי לשמש ראיה במסגרת ההליך המשפטי.</w:t>
      </w:r>
    </w:p>
    <w:p w:rsidR="00DC7C3B" w:rsidRDefault="00DC7C3B" w:rsidP="00B624F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כני</w:t>
      </w:r>
      <w:r>
        <w:rPr>
          <w:rStyle w:val="default"/>
          <w:rFonts w:cs="FrankRuehl" w:hint="cs"/>
          <w:rtl/>
        </w:rPr>
        <w:t xml:space="preserve">סה לחצרים, חיפוש, צילום, העתקה או תפיסה של נכסים על פי סימן זה ייעשו בידי תופס </w:t>
      </w:r>
      <w:r>
        <w:rPr>
          <w:rStyle w:val="default"/>
          <w:rFonts w:cs="FrankRuehl"/>
          <w:rtl/>
        </w:rPr>
        <w:t>ה</w:t>
      </w:r>
      <w:r>
        <w:rPr>
          <w:rStyle w:val="default"/>
          <w:rFonts w:cs="FrankRuehl" w:hint="cs"/>
          <w:rtl/>
        </w:rPr>
        <w:t>נ</w:t>
      </w:r>
      <w:r>
        <w:rPr>
          <w:rStyle w:val="default"/>
          <w:rFonts w:cs="FrankRuehl"/>
          <w:rtl/>
        </w:rPr>
        <w:t>כ</w:t>
      </w:r>
      <w:r>
        <w:rPr>
          <w:rStyle w:val="default"/>
          <w:rFonts w:cs="FrankRuehl" w:hint="cs"/>
          <w:rtl/>
        </w:rPr>
        <w:t>סים או הכונס בנוכחות האחראי על החצרים, ובנוכחות שני עדים, אלא אם כן אישר האחר</w:t>
      </w:r>
      <w:r>
        <w:rPr>
          <w:rStyle w:val="default"/>
          <w:rFonts w:cs="FrankRuehl"/>
          <w:rtl/>
        </w:rPr>
        <w:t>אי ע</w:t>
      </w:r>
      <w:r>
        <w:rPr>
          <w:rStyle w:val="default"/>
          <w:rFonts w:cs="FrankRuehl" w:hint="cs"/>
          <w:rtl/>
        </w:rPr>
        <w:t xml:space="preserve">ל החצרים בכתב, כי אינו מעוניין בנוכחות עדים או אם הורה בית המשפט אחרת, מטעמים מיוחדים שיירשמו; לא ישמש עד, לצורך תקנה זו, מי שיש בינו לבין מי מבעלי הדין קשר אישי או מקצועי </w:t>
      </w:r>
      <w:r w:rsidR="00B624F8">
        <w:rPr>
          <w:rStyle w:val="default"/>
          <w:rFonts w:cs="FrankRuehl"/>
          <w:rtl/>
        </w:rPr>
        <w:t>–</w:t>
      </w:r>
      <w:r>
        <w:rPr>
          <w:rStyle w:val="default"/>
          <w:rFonts w:cs="FrankRuehl"/>
          <w:rtl/>
        </w:rPr>
        <w:t xml:space="preserve"> זו</w:t>
      </w:r>
      <w:r>
        <w:rPr>
          <w:rStyle w:val="default"/>
          <w:rFonts w:cs="FrankRuehl" w:hint="cs"/>
          <w:rtl/>
        </w:rPr>
        <w:t>לת אם הסכים לכך בעל הדין שכנגד.</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69" w:name="Rov1013"/>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47"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387ד</w:t>
      </w:r>
      <w:bookmarkEnd w:id="969"/>
    </w:p>
    <w:p w:rsidR="00DC7C3B" w:rsidRDefault="00DC7C3B" w:rsidP="00B624F8">
      <w:pPr>
        <w:pStyle w:val="P00"/>
        <w:spacing w:before="72"/>
        <w:ind w:left="0" w:right="1134"/>
        <w:rPr>
          <w:rStyle w:val="default"/>
          <w:rFonts w:cs="FrankRuehl"/>
          <w:rtl/>
        </w:rPr>
      </w:pPr>
      <w:bookmarkStart w:id="970" w:name="Seif567"/>
      <w:bookmarkEnd w:id="970"/>
      <w:r>
        <w:rPr>
          <w:lang w:val="he-IL"/>
        </w:rPr>
        <w:pict>
          <v:rect id="_x0000_s2583" style="position:absolute;left:0;text-align:left;margin-left:464.5pt;margin-top:8.05pt;width:75.05pt;height:31.35pt;z-index:251877888" o:allowincell="f" filled="f" stroked="f" strokecolor="lime" strokeweight=".25pt">
            <v:textbox style="mso-next-textbox:#_x0000_s2583" inset="0,0,0,0">
              <w:txbxContent>
                <w:p w:rsidR="00E30CE8" w:rsidRDefault="00E30CE8">
                  <w:pPr>
                    <w:spacing w:line="160" w:lineRule="exact"/>
                    <w:jc w:val="left"/>
                    <w:rPr>
                      <w:rFonts w:cs="Miriam"/>
                      <w:noProof/>
                      <w:sz w:val="18"/>
                      <w:szCs w:val="18"/>
                      <w:rtl/>
                    </w:rPr>
                  </w:pPr>
                  <w:r>
                    <w:rPr>
                      <w:rFonts w:cs="Miriam"/>
                      <w:sz w:val="18"/>
                      <w:szCs w:val="18"/>
                      <w:rtl/>
                    </w:rPr>
                    <w:t>חיפו</w:t>
                  </w:r>
                  <w:r>
                    <w:rPr>
                      <w:rFonts w:cs="Miriam" w:hint="cs"/>
                      <w:sz w:val="18"/>
                      <w:szCs w:val="18"/>
                      <w:rtl/>
                    </w:rPr>
                    <w:t>ש בחומר מחש</w:t>
                  </w:r>
                  <w:r>
                    <w:rPr>
                      <w:rFonts w:cs="Miriam"/>
                      <w:sz w:val="18"/>
                      <w:szCs w:val="18"/>
                      <w:rtl/>
                    </w:rPr>
                    <w:t>ב</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ס' 6)</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387</w:t>
      </w:r>
      <w:r>
        <w:rPr>
          <w:rStyle w:val="default"/>
          <w:rFonts w:cs="FrankRuehl"/>
          <w:rtl/>
        </w:rPr>
        <w:t>ה.</w:t>
      </w:r>
      <w:r>
        <w:rPr>
          <w:rStyle w:val="default"/>
          <w:rFonts w:cs="FrankRuehl" w:hint="cs"/>
          <w:rtl/>
        </w:rPr>
        <w:t xml:space="preserve"> </w:t>
      </w:r>
      <w:r>
        <w:rPr>
          <w:rStyle w:val="default"/>
          <w:rFonts w:cs="FrankRuehl"/>
          <w:rtl/>
        </w:rPr>
        <w:t>חיפ</w:t>
      </w:r>
      <w:r>
        <w:rPr>
          <w:rStyle w:val="default"/>
          <w:rFonts w:cs="FrankRuehl" w:hint="cs"/>
          <w:rtl/>
        </w:rPr>
        <w:t>וש ותפיסה של מחשב, חומר מחשב או פל</w:t>
      </w:r>
      <w:r>
        <w:rPr>
          <w:rStyle w:val="default"/>
          <w:rFonts w:cs="FrankRuehl"/>
          <w:rtl/>
        </w:rPr>
        <w:t>ט כה</w:t>
      </w:r>
      <w:r>
        <w:rPr>
          <w:rStyle w:val="default"/>
          <w:rFonts w:cs="FrankRuehl" w:hint="cs"/>
          <w:rtl/>
        </w:rPr>
        <w:t>גדרתם בחוק המחשבים, התשנ"ה</w:t>
      </w:r>
      <w:r w:rsidR="00B624F8">
        <w:rPr>
          <w:rStyle w:val="default"/>
          <w:rFonts w:cs="FrankRuehl" w:hint="cs"/>
          <w:rtl/>
        </w:rPr>
        <w:t>-</w:t>
      </w:r>
      <w:r>
        <w:rPr>
          <w:rStyle w:val="default"/>
          <w:rFonts w:cs="FrankRuehl"/>
          <w:rtl/>
        </w:rPr>
        <w:t>1995, לא</w:t>
      </w:r>
      <w:r>
        <w:rPr>
          <w:rStyle w:val="default"/>
          <w:rFonts w:cs="FrankRuehl" w:hint="cs"/>
          <w:rtl/>
        </w:rPr>
        <w:t xml:space="preserve"> ייערכו אלא בהתקיים תנאים אלה: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בית</w:t>
      </w:r>
      <w:r>
        <w:rPr>
          <w:rStyle w:val="default"/>
          <w:rFonts w:cs="FrankRuehl" w:hint="cs"/>
          <w:rtl/>
        </w:rPr>
        <w:t xml:space="preserve"> המשפט כלל בצו היתר מפורש לחיפוש ותפיסה כאמור;</w:t>
      </w:r>
    </w:p>
    <w:p w:rsidR="00DC7C3B" w:rsidRDefault="00DC7C3B">
      <w:pPr>
        <w:pStyle w:val="P11"/>
        <w:spacing w:before="72"/>
        <w:ind w:left="624" w:right="1134"/>
        <w:rPr>
          <w:rStyle w:val="default"/>
          <w:rFonts w:cs="FrankRuehl"/>
          <w:rtl/>
        </w:rPr>
      </w:pPr>
      <w:r>
        <w:rPr>
          <w:rStyle w:val="default"/>
          <w:rFonts w:cs="FrankRuehl"/>
          <w:rtl/>
        </w:rPr>
        <w:t>(2)</w:t>
      </w:r>
      <w:r>
        <w:rPr>
          <w:rStyle w:val="default"/>
          <w:rFonts w:cs="FrankRuehl"/>
          <w:rtl/>
        </w:rPr>
        <w:tab/>
        <w:t>בית</w:t>
      </w:r>
      <w:r>
        <w:rPr>
          <w:rStyle w:val="default"/>
          <w:rFonts w:cs="FrankRuehl" w:hint="cs"/>
          <w:rtl/>
        </w:rPr>
        <w:t xml:space="preserve"> המשפט מינה בעל תפקיד מיומן לביצוע החיפוש, זולת אם האחראי על החצרים הסכים לבצע את</w:t>
      </w:r>
      <w:r>
        <w:rPr>
          <w:rStyle w:val="default"/>
          <w:rFonts w:cs="FrankRuehl"/>
          <w:rtl/>
        </w:rPr>
        <w:t xml:space="preserve"> ה</w:t>
      </w:r>
      <w:r>
        <w:rPr>
          <w:rStyle w:val="default"/>
          <w:rFonts w:cs="FrankRuehl" w:hint="cs"/>
          <w:rtl/>
        </w:rPr>
        <w:t>חיפוש בעצמו;</w:t>
      </w:r>
    </w:p>
    <w:p w:rsidR="00DC7C3B" w:rsidRDefault="00DC7C3B">
      <w:pPr>
        <w:pStyle w:val="P11"/>
        <w:spacing w:before="72"/>
        <w:ind w:left="624" w:right="1134"/>
        <w:rPr>
          <w:rStyle w:val="default"/>
          <w:rFonts w:cs="FrankRuehl" w:hint="cs"/>
          <w:rtl/>
        </w:rPr>
      </w:pPr>
      <w:r>
        <w:rPr>
          <w:rStyle w:val="default"/>
          <w:rFonts w:cs="FrankRuehl" w:hint="cs"/>
          <w:rtl/>
        </w:rPr>
        <w:t>(3)</w:t>
      </w:r>
      <w:r>
        <w:rPr>
          <w:rStyle w:val="default"/>
          <w:rFonts w:cs="FrankRuehl"/>
          <w:rtl/>
        </w:rPr>
        <w:tab/>
        <w:t>מבצ</w:t>
      </w:r>
      <w:r>
        <w:rPr>
          <w:rStyle w:val="default"/>
          <w:rFonts w:cs="FrankRuehl" w:hint="cs"/>
          <w:rtl/>
        </w:rPr>
        <w:t>ע החיפוש יוודא תחילה כ</w:t>
      </w:r>
      <w:r>
        <w:rPr>
          <w:rStyle w:val="default"/>
          <w:rFonts w:cs="FrankRuehl"/>
          <w:rtl/>
        </w:rPr>
        <w:t>י במ</w:t>
      </w:r>
      <w:r>
        <w:rPr>
          <w:rStyle w:val="default"/>
          <w:rFonts w:cs="FrankRuehl" w:hint="cs"/>
          <w:rtl/>
        </w:rPr>
        <w:t>הלך החיפוש לא תתאפשר קבלת מידע מתקשורת בין מחשבים, זולת אם מבצע את החיפוש האחראי על החצרים.</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71" w:name="Rov1014"/>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48"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b/>
          <w:bCs/>
          <w:sz w:val="2"/>
          <w:szCs w:val="2"/>
          <w:rtl/>
        </w:rPr>
      </w:pPr>
      <w:r w:rsidRPr="00C30006">
        <w:rPr>
          <w:rFonts w:cs="FrankRuehl" w:hint="cs"/>
          <w:b/>
          <w:bCs/>
          <w:vanish/>
          <w:szCs w:val="20"/>
          <w:shd w:val="clear" w:color="auto" w:fill="FFFF99"/>
          <w:rtl/>
        </w:rPr>
        <w:t>הוספת תקנה 387ה</w:t>
      </w:r>
      <w:bookmarkEnd w:id="971"/>
    </w:p>
    <w:p w:rsidR="00DC7C3B" w:rsidRDefault="00DC7C3B" w:rsidP="00997C54">
      <w:pPr>
        <w:pStyle w:val="P00"/>
        <w:spacing w:before="72"/>
        <w:ind w:left="0" w:right="1134"/>
        <w:rPr>
          <w:rStyle w:val="default"/>
          <w:rFonts w:cs="FrankRuehl"/>
          <w:rtl/>
        </w:rPr>
      </w:pPr>
      <w:bookmarkStart w:id="972" w:name="Seif568"/>
      <w:bookmarkEnd w:id="972"/>
      <w:r>
        <w:rPr>
          <w:lang w:val="he-IL"/>
        </w:rPr>
        <w:pict>
          <v:rect id="_x0000_s2584" style="position:absolute;left:0;text-align:left;margin-left:464.5pt;margin-top:8.05pt;width:75.05pt;height:28.2pt;z-index:251878912" o:allowincell="f" filled="f" stroked="f" strokecolor="lime" strokeweight=".25pt">
            <v:textbox style="mso-next-textbox:#_x0000_s2584" inset="0,0,0,0">
              <w:txbxContent>
                <w:p w:rsidR="00E30CE8" w:rsidRDefault="00E30CE8">
                  <w:pPr>
                    <w:spacing w:line="160" w:lineRule="exact"/>
                    <w:jc w:val="left"/>
                    <w:rPr>
                      <w:rFonts w:cs="Miriam"/>
                      <w:sz w:val="18"/>
                      <w:szCs w:val="18"/>
                      <w:rtl/>
                    </w:rPr>
                  </w:pPr>
                  <w:r>
                    <w:rPr>
                      <w:rFonts w:cs="Miriam"/>
                      <w:sz w:val="18"/>
                      <w:szCs w:val="18"/>
                      <w:rtl/>
                    </w:rPr>
                    <w:t xml:space="preserve">מתן </w:t>
                  </w:r>
                  <w:r>
                    <w:rPr>
                      <w:rFonts w:cs="Miriam" w:hint="cs"/>
                      <w:sz w:val="18"/>
                      <w:szCs w:val="18"/>
                      <w:rtl/>
                    </w:rPr>
                    <w:t xml:space="preserve">דין וחשבון </w:t>
                  </w:r>
                </w:p>
                <w:p w:rsidR="00E30CE8" w:rsidRDefault="00E30CE8">
                  <w:pPr>
                    <w:spacing w:line="160" w:lineRule="exact"/>
                    <w:jc w:val="left"/>
                    <w:rPr>
                      <w:rFonts w:cs="Miriam"/>
                      <w:sz w:val="18"/>
                      <w:szCs w:val="18"/>
                      <w:rtl/>
                    </w:rPr>
                  </w:pPr>
                  <w:r>
                    <w:rPr>
                      <w:rFonts w:cs="Miriam" w:hint="cs"/>
                      <w:sz w:val="18"/>
                      <w:szCs w:val="18"/>
                      <w:rtl/>
                    </w:rPr>
                    <w:t>תק' (</w:t>
                  </w:r>
                  <w:r>
                    <w:rPr>
                      <w:rFonts w:cs="Miriam"/>
                      <w:sz w:val="18"/>
                      <w:szCs w:val="18"/>
                      <w:rtl/>
                    </w:rPr>
                    <w:t>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387</w:t>
      </w:r>
      <w:r>
        <w:rPr>
          <w:rStyle w:val="default"/>
          <w:rFonts w:cs="FrankRuehl"/>
          <w:rtl/>
        </w:rPr>
        <w:t>ו.</w:t>
      </w:r>
      <w:r>
        <w:rPr>
          <w:rStyle w:val="default"/>
          <w:rFonts w:cs="FrankRuehl"/>
          <w:rtl/>
        </w:rPr>
        <w:tab/>
        <w:t>(א)</w:t>
      </w:r>
      <w:r>
        <w:rPr>
          <w:rStyle w:val="default"/>
          <w:rFonts w:cs="FrankRuehl"/>
          <w:rtl/>
        </w:rPr>
        <w:tab/>
        <w:t>תופ</w:t>
      </w:r>
      <w:r>
        <w:rPr>
          <w:rStyle w:val="default"/>
          <w:rFonts w:cs="FrankRuehl" w:hint="cs"/>
          <w:rtl/>
        </w:rPr>
        <w:t>ס הנכסים או הכונס יגיש לבית המשפט דין וחשבון על ביצוע הפעולו</w:t>
      </w:r>
      <w:r>
        <w:rPr>
          <w:rStyle w:val="default"/>
          <w:rFonts w:cs="FrankRuehl"/>
          <w:rtl/>
        </w:rPr>
        <w:t xml:space="preserve">ת, </w:t>
      </w:r>
      <w:r>
        <w:rPr>
          <w:rStyle w:val="default"/>
          <w:rFonts w:cs="FrankRuehl" w:hint="cs"/>
          <w:rtl/>
        </w:rPr>
        <w:t>חתום בידי הנוכחים בביצוע, בתוך שבעה ימים ממועד הביצוע, וימציא העתק ממנו למי שאליו מ</w:t>
      </w:r>
      <w:r>
        <w:rPr>
          <w:rStyle w:val="default"/>
          <w:rFonts w:cs="FrankRuehl"/>
          <w:rtl/>
        </w:rPr>
        <w:t>ופנה</w:t>
      </w:r>
      <w:r>
        <w:rPr>
          <w:rStyle w:val="default"/>
          <w:rFonts w:cs="FrankRuehl" w:hint="cs"/>
          <w:rtl/>
        </w:rPr>
        <w:t xml:space="preserve"> צו הכניסה לחצרים ולבעלי הדין.</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הדי</w:t>
      </w:r>
      <w:r>
        <w:rPr>
          <w:rStyle w:val="default"/>
          <w:rFonts w:cs="FrankRuehl" w:hint="cs"/>
          <w:rtl/>
        </w:rPr>
        <w:t>ן וחשבון יכלול, בין השאר, רשימה של הנכסים שנתפ</w:t>
      </w:r>
      <w:r>
        <w:rPr>
          <w:rStyle w:val="default"/>
          <w:rFonts w:cs="FrankRuehl"/>
          <w:rtl/>
        </w:rPr>
        <w:t>ס</w:t>
      </w:r>
      <w:r>
        <w:rPr>
          <w:rStyle w:val="default"/>
          <w:rFonts w:cs="FrankRuehl" w:hint="cs"/>
          <w:rtl/>
        </w:rPr>
        <w:t>ו</w:t>
      </w:r>
      <w:r>
        <w:rPr>
          <w:rStyle w:val="default"/>
          <w:rFonts w:cs="FrankRuehl"/>
          <w:rtl/>
        </w:rPr>
        <w:t xml:space="preserve"> </w:t>
      </w:r>
      <w:r>
        <w:rPr>
          <w:rStyle w:val="default"/>
          <w:rFonts w:cs="FrankRuehl" w:hint="cs"/>
          <w:rtl/>
        </w:rPr>
        <w:t>בעת החיפוש, והערות של האחראי על החצרים שנכח בעת ביצוע הצו.</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73" w:name="Rov1015"/>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49"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387ו</w:t>
      </w:r>
      <w:bookmarkEnd w:id="973"/>
    </w:p>
    <w:p w:rsidR="00DC7C3B" w:rsidRDefault="00DC7C3B" w:rsidP="00997C54">
      <w:pPr>
        <w:pStyle w:val="P00"/>
        <w:spacing w:before="72"/>
        <w:ind w:left="0" w:right="1134"/>
        <w:rPr>
          <w:rStyle w:val="default"/>
          <w:rFonts w:cs="FrankRuehl"/>
          <w:rtl/>
        </w:rPr>
      </w:pPr>
      <w:bookmarkStart w:id="974" w:name="Seif569"/>
      <w:bookmarkEnd w:id="974"/>
      <w:r>
        <w:rPr>
          <w:lang w:val="he-IL"/>
        </w:rPr>
        <w:pict>
          <v:rect id="_x0000_s2585" style="position:absolute;left:0;text-align:left;margin-left:464.5pt;margin-top:8.05pt;width:75.05pt;height:30.3pt;z-index:251879936" o:allowincell="f" filled="f" stroked="f" strokecolor="lime" strokeweight=".25pt">
            <v:textbox style="mso-next-textbox:#_x0000_s2585" inset="0,0,0,0">
              <w:txbxContent>
                <w:p w:rsidR="00E30CE8" w:rsidRDefault="00E30CE8">
                  <w:pPr>
                    <w:spacing w:line="160" w:lineRule="exact"/>
                    <w:jc w:val="left"/>
                    <w:rPr>
                      <w:rFonts w:cs="Miriam"/>
                      <w:sz w:val="18"/>
                      <w:szCs w:val="18"/>
                      <w:rtl/>
                    </w:rPr>
                  </w:pPr>
                  <w:r>
                    <w:rPr>
                      <w:rFonts w:cs="Miriam"/>
                      <w:sz w:val="18"/>
                      <w:szCs w:val="18"/>
                      <w:rtl/>
                    </w:rPr>
                    <w:t>שמיר</w:t>
                  </w:r>
                  <w:r>
                    <w:rPr>
                      <w:rFonts w:cs="Miriam" w:hint="cs"/>
                      <w:sz w:val="18"/>
                      <w:szCs w:val="18"/>
                      <w:rtl/>
                    </w:rPr>
                    <w:t xml:space="preserve">ת סודיות </w:t>
                  </w:r>
                </w:p>
                <w:p w:rsidR="00E30CE8" w:rsidRDefault="00E30CE8">
                  <w:pPr>
                    <w:spacing w:line="160" w:lineRule="exact"/>
                    <w:jc w:val="left"/>
                    <w:rPr>
                      <w:rFonts w:cs="Miriam"/>
                      <w:sz w:val="18"/>
                      <w:szCs w:val="18"/>
                      <w:rtl/>
                    </w:rPr>
                  </w:pPr>
                  <w:r>
                    <w:rPr>
                      <w:rFonts w:cs="Miriam" w:hint="cs"/>
                      <w:sz w:val="18"/>
                      <w:szCs w:val="18"/>
                      <w:rtl/>
                    </w:rPr>
                    <w:t>תק' (</w:t>
                  </w:r>
                  <w:r>
                    <w:rPr>
                      <w:rFonts w:cs="Miriam"/>
                      <w:sz w:val="18"/>
                      <w:szCs w:val="18"/>
                      <w:rtl/>
                    </w:rPr>
                    <w:t>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387</w:t>
      </w:r>
      <w:r>
        <w:rPr>
          <w:rStyle w:val="default"/>
          <w:rFonts w:cs="FrankRuehl"/>
          <w:rtl/>
        </w:rPr>
        <w:t>ז.</w:t>
      </w:r>
      <w:r>
        <w:rPr>
          <w:rStyle w:val="default"/>
          <w:rFonts w:cs="FrankRuehl"/>
          <w:rtl/>
        </w:rPr>
        <w:tab/>
        <w:t>(א)</w:t>
      </w:r>
      <w:r>
        <w:rPr>
          <w:rStyle w:val="default"/>
          <w:rFonts w:cs="FrankRuehl"/>
          <w:rtl/>
        </w:rPr>
        <w:tab/>
        <w:t>תופ</w:t>
      </w:r>
      <w:r>
        <w:rPr>
          <w:rStyle w:val="default"/>
          <w:rFonts w:cs="FrankRuehl" w:hint="cs"/>
          <w:rtl/>
        </w:rPr>
        <w:t>ס הנכסים או הכונס לא יעשה שימוש בנכסים, במידע או במסמכים שהגיעו אליו עקב תפקידו, ולא יגלה מ</w:t>
      </w:r>
      <w:r>
        <w:rPr>
          <w:rStyle w:val="default"/>
          <w:rFonts w:cs="FrankRuehl"/>
          <w:rtl/>
        </w:rPr>
        <w:t xml:space="preserve">ידע </w:t>
      </w:r>
      <w:r>
        <w:rPr>
          <w:rStyle w:val="default"/>
          <w:rFonts w:cs="FrankRuehl" w:hint="cs"/>
          <w:rtl/>
        </w:rPr>
        <w:t>או מסמכים כאמור לאחר, עד לקיום דיון במעמד הצד</w:t>
      </w:r>
      <w:r>
        <w:rPr>
          <w:rStyle w:val="default"/>
          <w:rFonts w:cs="FrankRuehl"/>
          <w:rtl/>
        </w:rPr>
        <w:t>ד</w:t>
      </w:r>
      <w:r>
        <w:rPr>
          <w:rStyle w:val="default"/>
          <w:rFonts w:cs="FrankRuehl" w:hint="cs"/>
          <w:rtl/>
        </w:rPr>
        <w:t>י</w:t>
      </w:r>
      <w:r>
        <w:rPr>
          <w:rStyle w:val="default"/>
          <w:rFonts w:cs="FrankRuehl"/>
          <w:rtl/>
        </w:rPr>
        <w:t>ם</w:t>
      </w:r>
      <w:r>
        <w:rPr>
          <w:rStyle w:val="default"/>
          <w:rFonts w:cs="FrankRuehl" w:hint="cs"/>
          <w:rtl/>
        </w:rPr>
        <w:t xml:space="preserve"> שבו יכריע בית המשפט מה ייעשה בנכסים או במסמכים, אלא אם כן הורה בית המשפט אחרת</w:t>
      </w:r>
      <w:r>
        <w:rPr>
          <w:rStyle w:val="default"/>
          <w:rFonts w:cs="FrankRuehl"/>
          <w:rtl/>
        </w:rPr>
        <w:t>, מ</w:t>
      </w:r>
      <w:r>
        <w:rPr>
          <w:rStyle w:val="default"/>
          <w:rFonts w:cs="FrankRuehl" w:hint="cs"/>
          <w:rtl/>
        </w:rPr>
        <w:t>טעמים מיוחדים שיירשמו.</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תופ</w:t>
      </w:r>
      <w:r>
        <w:rPr>
          <w:rStyle w:val="default"/>
          <w:rFonts w:cs="FrankRuehl" w:hint="cs"/>
          <w:rtl/>
        </w:rPr>
        <w:t>ס הנכסים או הכונס ינקוט אמצעים, ככל הדרוש, כדי להבטיח שהעובדים ב</w:t>
      </w:r>
      <w:r>
        <w:rPr>
          <w:rStyle w:val="default"/>
          <w:rFonts w:cs="FrankRuehl"/>
          <w:rtl/>
        </w:rPr>
        <w:t>שירו</w:t>
      </w:r>
      <w:r>
        <w:rPr>
          <w:rStyle w:val="default"/>
          <w:rFonts w:cs="FrankRuehl" w:hint="cs"/>
          <w:rtl/>
        </w:rPr>
        <w:t>תו והנוכחים בעת ביצוע הפעולות, ישמרו על סודיות כאמור בתקנת משנה (א).</w:t>
      </w:r>
    </w:p>
    <w:p w:rsidR="00DC7C3B" w:rsidRDefault="00DC7C3B" w:rsidP="00B624F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נטע</w:t>
      </w:r>
      <w:r>
        <w:rPr>
          <w:rStyle w:val="default"/>
          <w:rFonts w:cs="FrankRuehl" w:hint="cs"/>
          <w:rtl/>
        </w:rPr>
        <w:t>נה טענת חיסיון לגבי נכסים או מסמכים מסוימים, יכני</w:t>
      </w:r>
      <w:r>
        <w:rPr>
          <w:rStyle w:val="default"/>
          <w:rFonts w:cs="FrankRuehl"/>
          <w:rtl/>
        </w:rPr>
        <w:t xml:space="preserve">ס </w:t>
      </w:r>
      <w:r>
        <w:rPr>
          <w:rStyle w:val="default"/>
          <w:rFonts w:cs="FrankRuehl" w:hint="cs"/>
          <w:rtl/>
        </w:rPr>
        <w:t xml:space="preserve">תופס הנכסים או הכונס את הנכסים או המסמכים, לפי הענין, לחבילה בלי שיעיין בהם, יסגור את החבילה, יסמן אותה באופן הניתן לזיהוי, </w:t>
      </w:r>
      <w:r>
        <w:rPr>
          <w:rStyle w:val="default"/>
          <w:rFonts w:cs="FrankRuehl"/>
          <w:rtl/>
        </w:rPr>
        <w:t>וימס</w:t>
      </w:r>
      <w:r>
        <w:rPr>
          <w:rStyle w:val="default"/>
          <w:rFonts w:cs="FrankRuehl" w:hint="cs"/>
          <w:rtl/>
        </w:rPr>
        <w:t>ור אותה לבית המשפט, בהקדם האפשרי; בתוך שבעה ימי</w:t>
      </w:r>
      <w:r>
        <w:rPr>
          <w:rStyle w:val="default"/>
          <w:rFonts w:cs="FrankRuehl"/>
          <w:rtl/>
        </w:rPr>
        <w:t>ם</w:t>
      </w:r>
      <w:r>
        <w:rPr>
          <w:rStyle w:val="default"/>
          <w:rFonts w:cs="FrankRuehl" w:hint="cs"/>
          <w:rtl/>
        </w:rPr>
        <w:t xml:space="preserve"> ממועד מסירת החבילה רשאי הטוען להגיש לבית המשפט בקשה להחליט בטענת החיסיון, ולפרט בה את טענותיו; בית המשפט יחליט בבקשה בתוך שבעה ימים מיום שהוגשה הבקשה, ולצורך כך הוא רשאי לעיין בנכס או במסמך; הדיון בבקשה</w:t>
      </w:r>
      <w:r>
        <w:rPr>
          <w:rStyle w:val="default"/>
          <w:rFonts w:cs="FrankRuehl"/>
          <w:rtl/>
        </w:rPr>
        <w:t xml:space="preserve"> </w:t>
      </w:r>
      <w:r>
        <w:rPr>
          <w:rStyle w:val="default"/>
          <w:rFonts w:cs="FrankRuehl" w:hint="cs"/>
          <w:rtl/>
        </w:rPr>
        <w:t>לפי</w:t>
      </w:r>
      <w:r>
        <w:rPr>
          <w:rStyle w:val="default"/>
          <w:rFonts w:cs="FrankRuehl"/>
          <w:rtl/>
        </w:rPr>
        <w:t xml:space="preserve"> </w:t>
      </w:r>
      <w:r>
        <w:rPr>
          <w:rStyle w:val="default"/>
          <w:rFonts w:cs="FrankRuehl" w:hint="cs"/>
          <w:rtl/>
        </w:rPr>
        <w:t>תקנת משנה זו יהיה בדלתיים סגורות; בתקנה זו, "</w:t>
      </w:r>
      <w:r>
        <w:rPr>
          <w:rStyle w:val="default"/>
          <w:rFonts w:cs="FrankRuehl"/>
          <w:rtl/>
        </w:rPr>
        <w:t>ח</w:t>
      </w:r>
      <w:r>
        <w:rPr>
          <w:rStyle w:val="default"/>
          <w:rFonts w:cs="FrankRuehl" w:hint="cs"/>
          <w:rtl/>
        </w:rPr>
        <w:t>ב</w:t>
      </w:r>
      <w:r>
        <w:rPr>
          <w:rStyle w:val="default"/>
          <w:rFonts w:cs="FrankRuehl"/>
          <w:rtl/>
        </w:rPr>
        <w:t>י</w:t>
      </w:r>
      <w:r>
        <w:rPr>
          <w:rStyle w:val="default"/>
          <w:rFonts w:cs="FrankRuehl" w:hint="cs"/>
          <w:rtl/>
        </w:rPr>
        <w:t xml:space="preserve">לה" </w:t>
      </w:r>
      <w:r w:rsidR="00B624F8">
        <w:rPr>
          <w:rStyle w:val="default"/>
          <w:rFonts w:cs="FrankRuehl"/>
          <w:rtl/>
        </w:rPr>
        <w:t>–</w:t>
      </w:r>
      <w:r>
        <w:rPr>
          <w:rStyle w:val="default"/>
          <w:rFonts w:cs="FrankRuehl"/>
          <w:rtl/>
        </w:rPr>
        <w:t xml:space="preserve"> מע</w:t>
      </w:r>
      <w:r>
        <w:rPr>
          <w:rStyle w:val="default"/>
          <w:rFonts w:cs="FrankRuehl" w:hint="cs"/>
          <w:rtl/>
        </w:rPr>
        <w:t>טפה או כלי קיבול אחר.</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75" w:name="Rov1016"/>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50"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387ז</w:t>
      </w:r>
      <w:bookmarkEnd w:id="975"/>
    </w:p>
    <w:p w:rsidR="00DC7C3B" w:rsidRDefault="00DC7C3B" w:rsidP="00997C54">
      <w:pPr>
        <w:pStyle w:val="P00"/>
        <w:spacing w:before="72"/>
        <w:ind w:left="0" w:right="1134"/>
        <w:rPr>
          <w:rStyle w:val="default"/>
          <w:rFonts w:cs="FrankRuehl"/>
          <w:rtl/>
        </w:rPr>
      </w:pPr>
      <w:bookmarkStart w:id="976" w:name="Seif570"/>
      <w:bookmarkEnd w:id="976"/>
      <w:r>
        <w:rPr>
          <w:lang w:val="he-IL"/>
        </w:rPr>
        <w:pict>
          <v:rect id="_x0000_s2586" style="position:absolute;left:0;text-align:left;margin-left:464.5pt;margin-top:8.05pt;width:75.05pt;height:45.75pt;z-index:251880960" o:allowincell="f" filled="f" stroked="f" strokecolor="lime" strokeweight=".25pt">
            <v:textbox style="mso-next-textbox:#_x0000_s2586" inset="0,0,0,0">
              <w:txbxContent>
                <w:p w:rsidR="00E30CE8" w:rsidRDefault="00E30CE8">
                  <w:pPr>
                    <w:spacing w:line="160" w:lineRule="exact"/>
                    <w:jc w:val="left"/>
                    <w:rPr>
                      <w:rFonts w:cs="Miriam"/>
                      <w:sz w:val="18"/>
                      <w:szCs w:val="18"/>
                      <w:rtl/>
                    </w:rPr>
                  </w:pPr>
                  <w:r>
                    <w:rPr>
                      <w:rFonts w:cs="Miriam"/>
                      <w:sz w:val="18"/>
                      <w:szCs w:val="18"/>
                      <w:rtl/>
                    </w:rPr>
                    <w:t>הורא</w:t>
                  </w:r>
                  <w:r>
                    <w:rPr>
                      <w:rFonts w:cs="Miriam" w:hint="cs"/>
                      <w:sz w:val="18"/>
                      <w:szCs w:val="18"/>
                      <w:rtl/>
                    </w:rPr>
                    <w:t>ות בדבר הנכס</w:t>
                  </w:r>
                  <w:r>
                    <w:rPr>
                      <w:rFonts w:cs="Miriam"/>
                      <w:sz w:val="18"/>
                      <w:szCs w:val="18"/>
                      <w:rtl/>
                    </w:rPr>
                    <w:t xml:space="preserve">ים </w:t>
                  </w:r>
                  <w:r>
                    <w:rPr>
                      <w:rFonts w:cs="Miriam" w:hint="cs"/>
                      <w:sz w:val="18"/>
                      <w:szCs w:val="18"/>
                      <w:rtl/>
                    </w:rPr>
                    <w:t xml:space="preserve">התפוסים </w:t>
                  </w:r>
                </w:p>
                <w:p w:rsidR="00E30CE8" w:rsidRDefault="00E30CE8">
                  <w:pPr>
                    <w:spacing w:line="160" w:lineRule="exact"/>
                    <w:jc w:val="left"/>
                    <w:rPr>
                      <w:rFonts w:cs="Miriam"/>
                      <w:sz w:val="18"/>
                      <w:szCs w:val="18"/>
                      <w:rtl/>
                    </w:rPr>
                  </w:pPr>
                  <w:r>
                    <w:rPr>
                      <w:rFonts w:cs="Miriam" w:hint="cs"/>
                      <w:sz w:val="18"/>
                      <w:szCs w:val="18"/>
                      <w:rtl/>
                    </w:rPr>
                    <w:t>תק' (</w:t>
                  </w:r>
                  <w:r>
                    <w:rPr>
                      <w:rFonts w:cs="Miriam"/>
                      <w:sz w:val="18"/>
                      <w:szCs w:val="18"/>
                      <w:rtl/>
                    </w:rPr>
                    <w:t>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387</w:t>
      </w:r>
      <w:r>
        <w:rPr>
          <w:rStyle w:val="default"/>
          <w:rFonts w:cs="FrankRuehl"/>
          <w:rtl/>
        </w:rPr>
        <w:t>ח.</w:t>
      </w:r>
      <w:r>
        <w:rPr>
          <w:rStyle w:val="default"/>
          <w:rFonts w:cs="FrankRuehl" w:hint="cs"/>
          <w:rtl/>
        </w:rPr>
        <w:t xml:space="preserve"> </w:t>
      </w:r>
      <w:r>
        <w:rPr>
          <w:rStyle w:val="default"/>
          <w:rFonts w:cs="FrankRuehl"/>
          <w:rtl/>
        </w:rPr>
        <w:t>(א)</w:t>
      </w:r>
      <w:r>
        <w:rPr>
          <w:rStyle w:val="default"/>
          <w:rFonts w:cs="FrankRuehl"/>
          <w:rtl/>
        </w:rPr>
        <w:tab/>
        <w:t>בית</w:t>
      </w:r>
      <w:r>
        <w:rPr>
          <w:rStyle w:val="default"/>
          <w:rFonts w:cs="FrankRuehl" w:hint="cs"/>
          <w:rtl/>
        </w:rPr>
        <w:t xml:space="preserve"> המשפט רשאי, בכל עת, לפי בקשת תופס הנכסים, הכונס, בעל הנכסים או בעל דין, להורות מה ייעשה בנכסים התפוסים, לרבות החזרתם לחצרים שמהם נלקחו או לבעליהם, לתת צו</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כיר</w:t>
      </w:r>
      <w:r>
        <w:rPr>
          <w:rStyle w:val="default"/>
          <w:rFonts w:cs="FrankRuehl"/>
          <w:rtl/>
        </w:rPr>
        <w:t>תם ש</w:t>
      </w:r>
      <w:r>
        <w:rPr>
          <w:rStyle w:val="default"/>
          <w:rFonts w:cs="FrankRuehl" w:hint="cs"/>
          <w:rtl/>
        </w:rPr>
        <w:t>ל נכסים העלולים להתקלקל, להשמדה או להעברה של נכסים או להורות כל הוראה א</w:t>
      </w:r>
      <w:r>
        <w:rPr>
          <w:rStyle w:val="default"/>
          <w:rFonts w:cs="FrankRuehl"/>
          <w:rtl/>
        </w:rPr>
        <w:t>חר</w:t>
      </w:r>
      <w:r>
        <w:rPr>
          <w:rStyle w:val="default"/>
          <w:rFonts w:cs="FrankRuehl" w:hint="cs"/>
          <w:rtl/>
        </w:rPr>
        <w:t>ת המוצדקת וראויה בנסיבות הענין.</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הסת</w:t>
      </w:r>
      <w:r>
        <w:rPr>
          <w:rStyle w:val="default"/>
          <w:rFonts w:cs="FrankRuehl" w:hint="cs"/>
          <w:rtl/>
        </w:rPr>
        <w:t>יים הדיון בתובענה, יורה בית המשפט מה ייעשה בנכסים תפוסים, שהוראה כאמור טרם ניתנה לגביהם.</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פקע</w:t>
      </w:r>
      <w:r>
        <w:rPr>
          <w:rStyle w:val="default"/>
          <w:rFonts w:cs="FrankRuehl" w:hint="cs"/>
          <w:rtl/>
        </w:rPr>
        <w:t xml:space="preserve"> צו תפיסת נכסים או צו כינוס נכסים זמ</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שני</w:t>
      </w:r>
      <w:r>
        <w:rPr>
          <w:rStyle w:val="default"/>
          <w:rFonts w:cs="FrankRuehl"/>
          <w:rtl/>
        </w:rPr>
        <w:t>תן ל</w:t>
      </w:r>
      <w:r>
        <w:rPr>
          <w:rStyle w:val="default"/>
          <w:rFonts w:cs="FrankRuehl" w:hint="cs"/>
          <w:rtl/>
        </w:rPr>
        <w:t>פי סימן זה, ולא הורה בית המשפט מה ייעשה בנכסים התפוסים, יוחזרו הנכסים א</w:t>
      </w:r>
      <w:r>
        <w:rPr>
          <w:rStyle w:val="default"/>
          <w:rFonts w:cs="FrankRuehl"/>
          <w:rtl/>
        </w:rPr>
        <w:t xml:space="preserve">ל </w:t>
      </w:r>
      <w:r>
        <w:rPr>
          <w:rStyle w:val="default"/>
          <w:rFonts w:cs="FrankRuehl" w:hint="cs"/>
          <w:rtl/>
        </w:rPr>
        <w:t>החצרים שמהם נלקחו בהקדם האפשרי, ולא יאוחר מתום שבעה ימים ממועד פקיעת הצו.</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77" w:name="Rov1017"/>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51"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387ח</w:t>
      </w:r>
      <w:bookmarkEnd w:id="977"/>
    </w:p>
    <w:p w:rsidR="00DC7C3B" w:rsidRDefault="00DC7C3B" w:rsidP="00997C54">
      <w:pPr>
        <w:pStyle w:val="P00"/>
        <w:spacing w:before="72"/>
        <w:ind w:left="0" w:right="1134"/>
        <w:rPr>
          <w:rStyle w:val="default"/>
          <w:rFonts w:cs="FrankRuehl"/>
          <w:rtl/>
        </w:rPr>
      </w:pPr>
      <w:bookmarkStart w:id="978" w:name="Seif571"/>
      <w:bookmarkEnd w:id="978"/>
      <w:r>
        <w:rPr>
          <w:lang w:val="he-IL"/>
        </w:rPr>
        <w:pict>
          <v:rect id="_x0000_s2587" style="position:absolute;left:0;text-align:left;margin-left:464.5pt;margin-top:8.05pt;width:75.05pt;height:32pt;z-index:251881984" o:allowincell="f" filled="f" stroked="f" strokecolor="lime" strokeweight=".25pt">
            <v:textbox style="mso-next-textbox:#_x0000_s2587" inset="0,0,0,0">
              <w:txbxContent>
                <w:p w:rsidR="00E30CE8" w:rsidRDefault="00E30CE8">
                  <w:pPr>
                    <w:spacing w:line="160" w:lineRule="exact"/>
                    <w:jc w:val="left"/>
                    <w:rPr>
                      <w:rFonts w:cs="Miriam"/>
                      <w:noProof/>
                      <w:sz w:val="18"/>
                      <w:szCs w:val="18"/>
                      <w:rtl/>
                    </w:rPr>
                  </w:pPr>
                  <w:r>
                    <w:rPr>
                      <w:rFonts w:cs="Miriam"/>
                      <w:sz w:val="18"/>
                      <w:szCs w:val="18"/>
                      <w:rtl/>
                    </w:rPr>
                    <w:t>זכוי</w:t>
                  </w:r>
                  <w:r>
                    <w:rPr>
                      <w:rFonts w:cs="Miriam" w:hint="cs"/>
                      <w:sz w:val="18"/>
                      <w:szCs w:val="18"/>
                      <w:rtl/>
                    </w:rPr>
                    <w:t xml:space="preserve">ות מחזיק </w:t>
                  </w:r>
                  <w:r>
                    <w:rPr>
                      <w:rFonts w:cs="Miriam"/>
                      <w:sz w:val="18"/>
                      <w:szCs w:val="18"/>
                      <w:rtl/>
                    </w:rPr>
                    <w:t xml:space="preserve">וצד </w:t>
                  </w:r>
                  <w:r>
                    <w:rPr>
                      <w:rFonts w:cs="Miriam" w:hint="cs"/>
                      <w:sz w:val="18"/>
                      <w:szCs w:val="18"/>
                      <w:rtl/>
                    </w:rPr>
                    <w:t>שלישי</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387</w:t>
      </w:r>
      <w:r>
        <w:rPr>
          <w:rStyle w:val="default"/>
          <w:rFonts w:cs="FrankRuehl"/>
          <w:rtl/>
        </w:rPr>
        <w:t>ט.</w:t>
      </w:r>
      <w:r>
        <w:rPr>
          <w:rStyle w:val="default"/>
          <w:rFonts w:cs="FrankRuehl" w:hint="cs"/>
          <w:rtl/>
        </w:rPr>
        <w:t xml:space="preserve"> </w:t>
      </w:r>
      <w:r>
        <w:rPr>
          <w:rStyle w:val="default"/>
          <w:rFonts w:cs="FrankRuehl"/>
          <w:rtl/>
        </w:rPr>
        <w:t>(א)</w:t>
      </w:r>
      <w:r>
        <w:rPr>
          <w:rStyle w:val="default"/>
          <w:rFonts w:cs="FrankRuehl"/>
          <w:rtl/>
        </w:rPr>
        <w:tab/>
        <w:t>נית</w:t>
      </w:r>
      <w:r>
        <w:rPr>
          <w:rStyle w:val="default"/>
          <w:rFonts w:cs="FrankRuehl" w:hint="cs"/>
          <w:rtl/>
        </w:rPr>
        <w:t>ן צו על פי סימן זה המתייחס לנכסים שבידי מחזיק, רשאי המחזיק להגיש הודעת הצטרפות להליך בתוך ע</w:t>
      </w:r>
      <w:r>
        <w:rPr>
          <w:rStyle w:val="default"/>
          <w:rFonts w:cs="FrankRuehl"/>
          <w:rtl/>
        </w:rPr>
        <w:t>שרים</w:t>
      </w:r>
      <w:r>
        <w:rPr>
          <w:rStyle w:val="default"/>
          <w:rFonts w:cs="FrankRuehl" w:hint="cs"/>
          <w:rtl/>
        </w:rPr>
        <w:t xml:space="preserve"> ימים ממועד ההמצאה; הודעה על כך תימסר למחזיק עם מסירת הצו או המצאתו.</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טוע</w:t>
      </w:r>
      <w:r>
        <w:rPr>
          <w:rStyle w:val="default"/>
          <w:rFonts w:cs="FrankRuehl" w:hint="cs"/>
          <w:rtl/>
        </w:rPr>
        <w:t>ן צד שלישי לזכויות בנכסים שנתפסו לפי סימן זה, רשאי הוא להגיש הודעת הצטרפות להליך בתוך עשרים ימים מיום שנודע לו על תפיסתם</w:t>
      </w:r>
      <w:r>
        <w:rPr>
          <w:rStyle w:val="default"/>
          <w:rFonts w:cs="FrankRuehl"/>
          <w:rtl/>
        </w:rPr>
        <w:t>.</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התב</w:t>
      </w:r>
      <w:r>
        <w:rPr>
          <w:rStyle w:val="default"/>
          <w:rFonts w:cs="FrankRuehl" w:hint="cs"/>
          <w:rtl/>
        </w:rPr>
        <w:t xml:space="preserve">רר לבית המשפט במהלך דיון כי לצד שלישי עשויות </w:t>
      </w:r>
      <w:r>
        <w:rPr>
          <w:rStyle w:val="default"/>
          <w:rFonts w:cs="FrankRuehl"/>
          <w:rtl/>
        </w:rPr>
        <w:t>להיו</w:t>
      </w:r>
      <w:r>
        <w:rPr>
          <w:rStyle w:val="default"/>
          <w:rFonts w:cs="FrankRuehl" w:hint="cs"/>
          <w:rtl/>
        </w:rPr>
        <w:t>ת זכויות בנכסים שנתפסו</w:t>
      </w:r>
      <w:r>
        <w:rPr>
          <w:rStyle w:val="default"/>
          <w:rFonts w:cs="FrankRuehl"/>
          <w:rtl/>
        </w:rPr>
        <w:t xml:space="preserve"> ל</w:t>
      </w:r>
      <w:r>
        <w:rPr>
          <w:rStyle w:val="default"/>
          <w:rFonts w:cs="FrankRuehl" w:hint="cs"/>
          <w:rtl/>
        </w:rPr>
        <w:t>פי פרק זה, יודיע לו בית המשפט על זכותו להגיש הודעת הצטרפות להליך בתוך עשרים ימים ממועד המצאת ההודעה.</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הוג</w:t>
      </w:r>
      <w:r>
        <w:rPr>
          <w:rStyle w:val="default"/>
          <w:rFonts w:cs="FrankRuehl" w:hint="cs"/>
          <w:rtl/>
        </w:rPr>
        <w:t xml:space="preserve">שה הודעת הצטרפות על ידי מחזיק או צד </w:t>
      </w:r>
      <w:r>
        <w:rPr>
          <w:rStyle w:val="default"/>
          <w:rFonts w:cs="FrankRuehl"/>
          <w:rtl/>
        </w:rPr>
        <w:t>ש</w:t>
      </w:r>
      <w:r>
        <w:rPr>
          <w:rStyle w:val="default"/>
          <w:rFonts w:cs="FrankRuehl" w:hint="cs"/>
          <w:rtl/>
        </w:rPr>
        <w:t>ל</w:t>
      </w:r>
      <w:r>
        <w:rPr>
          <w:rStyle w:val="default"/>
          <w:rFonts w:cs="FrankRuehl"/>
          <w:rtl/>
        </w:rPr>
        <w:t>י</w:t>
      </w:r>
      <w:r>
        <w:rPr>
          <w:rStyle w:val="default"/>
          <w:rFonts w:cs="FrankRuehl" w:hint="cs"/>
          <w:rtl/>
        </w:rPr>
        <w:t>שי, יקיים בית המשפט דיון במעמד המצטרף בהקדם האפשרי ו</w:t>
      </w:r>
      <w:r>
        <w:rPr>
          <w:rStyle w:val="default"/>
          <w:rFonts w:cs="FrankRuehl"/>
          <w:rtl/>
        </w:rPr>
        <w:t>לא י</w:t>
      </w:r>
      <w:r>
        <w:rPr>
          <w:rStyle w:val="default"/>
          <w:rFonts w:cs="FrankRuehl" w:hint="cs"/>
          <w:rtl/>
        </w:rPr>
        <w:t>אוחר משבעה ימים מיום ק</w:t>
      </w:r>
      <w:r>
        <w:rPr>
          <w:rStyle w:val="default"/>
          <w:rFonts w:cs="FrankRuehl"/>
          <w:rtl/>
        </w:rPr>
        <w:t>בל</w:t>
      </w:r>
      <w:r>
        <w:rPr>
          <w:rStyle w:val="default"/>
          <w:rFonts w:cs="FrankRuehl" w:hint="cs"/>
          <w:rtl/>
        </w:rPr>
        <w:t>ת הודעת ההצטרפות.</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979" w:name="Rov1018"/>
      <w:r w:rsidRPr="00C30006">
        <w:rPr>
          <w:rStyle w:val="default"/>
          <w:rFonts w:cs="FrankRuehl" w:hint="cs"/>
          <w:vanish/>
          <w:color w:val="FF0000"/>
          <w:szCs w:val="20"/>
          <w:shd w:val="clear" w:color="auto" w:fill="FFFF99"/>
          <w:rtl/>
        </w:rPr>
        <w:t>מיום 7.9.2001</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6) תשס"א-2001</w:t>
      </w:r>
    </w:p>
    <w:p w:rsidR="00DC7C3B" w:rsidRPr="00C30006" w:rsidRDefault="00DC7C3B">
      <w:pPr>
        <w:pStyle w:val="P00"/>
        <w:spacing w:before="0"/>
        <w:ind w:left="0" w:right="1134"/>
        <w:rPr>
          <w:rFonts w:hint="cs"/>
          <w:b/>
          <w:bCs/>
          <w:vanish/>
          <w:color w:val="FF0000"/>
          <w:shd w:val="clear" w:color="auto" w:fill="FFFF99"/>
          <w:rtl/>
        </w:rPr>
      </w:pPr>
      <w:hyperlink r:id="rId752" w:history="1">
        <w:r w:rsidRPr="00C30006">
          <w:rPr>
            <w:rStyle w:val="Hyperlink"/>
            <w:rFonts w:cs="FrankRuehl" w:hint="cs"/>
            <w:vanish/>
            <w:szCs w:val="20"/>
            <w:shd w:val="clear" w:color="auto" w:fill="FFFF99"/>
            <w:rtl/>
          </w:rPr>
          <w:t>ק"ת תשס"א מס' 6119</w:t>
        </w:r>
      </w:hyperlink>
      <w:r w:rsidRPr="00C30006">
        <w:rPr>
          <w:rStyle w:val="default"/>
          <w:rFonts w:cs="FrankRuehl" w:hint="cs"/>
          <w:vanish/>
          <w:szCs w:val="20"/>
          <w:shd w:val="clear" w:color="auto" w:fill="FFFF99"/>
          <w:rtl/>
        </w:rPr>
        <w:t xml:space="preserve"> מיום 8.8.2001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976</w:t>
      </w:r>
    </w:p>
    <w:p w:rsidR="00DC7C3B" w:rsidRDefault="00DC7C3B">
      <w:pPr>
        <w:pStyle w:val="P00"/>
        <w:spacing w:before="0"/>
        <w:ind w:left="0" w:right="1134"/>
        <w:rPr>
          <w:rStyle w:val="default"/>
          <w:rFonts w:cs="FrankRuehl" w:hint="cs"/>
          <w:sz w:val="2"/>
          <w:szCs w:val="2"/>
          <w:rtl/>
        </w:rPr>
      </w:pPr>
      <w:r w:rsidRPr="00C30006">
        <w:rPr>
          <w:rFonts w:cs="FrankRuehl" w:hint="cs"/>
          <w:b/>
          <w:bCs/>
          <w:vanish/>
          <w:szCs w:val="20"/>
          <w:shd w:val="clear" w:color="auto" w:fill="FFFF99"/>
          <w:rtl/>
        </w:rPr>
        <w:t>הוספת תקנה 387ט</w:t>
      </w:r>
      <w:bookmarkEnd w:id="979"/>
    </w:p>
    <w:p w:rsidR="00DC7C3B" w:rsidRDefault="00DC7C3B" w:rsidP="00997C54">
      <w:pPr>
        <w:pStyle w:val="P00"/>
        <w:spacing w:before="72"/>
        <w:ind w:left="0" w:right="1134"/>
        <w:rPr>
          <w:rStyle w:val="default"/>
          <w:rFonts w:cs="FrankRuehl"/>
          <w:rtl/>
        </w:rPr>
      </w:pPr>
      <w:bookmarkStart w:id="980" w:name="Seif572"/>
      <w:bookmarkEnd w:id="980"/>
      <w:r>
        <w:rPr>
          <w:lang w:val="he-IL"/>
        </w:rPr>
        <w:pict>
          <v:rect id="_x0000_s2588" style="position:absolute;left:0;text-align:left;margin-left:464.5pt;margin-top:8.05pt;width:75.05pt;height:29.6pt;z-index:251883008" o:allowincell="f" filled="f" stroked="f" strokecolor="lime" strokeweight=".25pt">
            <v:textbox style="mso-next-textbox:#_x0000_s2588" inset="0,0,0,0">
              <w:txbxContent>
                <w:p w:rsidR="00E30CE8" w:rsidRDefault="00E30CE8">
                  <w:pPr>
                    <w:spacing w:line="160" w:lineRule="exact"/>
                    <w:jc w:val="left"/>
                    <w:rPr>
                      <w:rFonts w:cs="Miriam"/>
                      <w:sz w:val="18"/>
                      <w:szCs w:val="18"/>
                      <w:rtl/>
                    </w:rPr>
                  </w:pPr>
                  <w:r>
                    <w:rPr>
                      <w:rFonts w:cs="Miriam"/>
                      <w:sz w:val="18"/>
                      <w:szCs w:val="18"/>
                      <w:rtl/>
                    </w:rPr>
                    <w:t>הודע</w:t>
                  </w:r>
                  <w:r>
                    <w:rPr>
                      <w:rFonts w:cs="Miriam" w:hint="cs"/>
                      <w:sz w:val="18"/>
                      <w:szCs w:val="18"/>
                      <w:rtl/>
                    </w:rPr>
                    <w:t xml:space="preserve">ת הצטרפות </w:t>
                  </w:r>
                </w:p>
                <w:p w:rsidR="00E30CE8" w:rsidRDefault="00E30CE8">
                  <w:pPr>
                    <w:spacing w:line="160" w:lineRule="exact"/>
                    <w:jc w:val="left"/>
                    <w:rPr>
                      <w:rFonts w:cs="Miriam"/>
                      <w:sz w:val="18"/>
                      <w:szCs w:val="18"/>
                      <w:rtl/>
                    </w:rPr>
                  </w:pPr>
                  <w:r>
                    <w:rPr>
                      <w:rFonts w:cs="Miriam" w:hint="cs"/>
                      <w:sz w:val="18"/>
                      <w:szCs w:val="18"/>
                      <w:rtl/>
                    </w:rPr>
                    <w:t>תק' (</w:t>
                  </w:r>
                  <w:r>
                    <w:rPr>
                      <w:rFonts w:cs="Miriam"/>
                      <w:sz w:val="18"/>
                      <w:szCs w:val="18"/>
                      <w:rtl/>
                    </w:rPr>
                    <w:t>מ</w:t>
                  </w:r>
                  <w:r>
                    <w:rPr>
                      <w:rFonts w:cs="Miriam" w:hint="cs"/>
                      <w:sz w:val="18"/>
                      <w:szCs w:val="18"/>
                      <w:rtl/>
                    </w:rPr>
                    <w:t xml:space="preserve">ס' 6) </w:t>
                  </w:r>
                </w:p>
                <w:p w:rsidR="00E30CE8" w:rsidRDefault="00E30CE8">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387</w:t>
      </w:r>
      <w:r>
        <w:rPr>
          <w:rStyle w:val="default"/>
          <w:rFonts w:cs="FrankRuehl"/>
          <w:rtl/>
        </w:rPr>
        <w:t>י.</w:t>
      </w:r>
      <w:r>
        <w:rPr>
          <w:rStyle w:val="default"/>
          <w:rFonts w:cs="FrankRuehl"/>
          <w:rtl/>
        </w:rPr>
        <w:tab/>
        <w:t>(א)</w:t>
      </w:r>
      <w:r>
        <w:rPr>
          <w:rStyle w:val="default"/>
          <w:rFonts w:cs="FrankRuehl"/>
          <w:rtl/>
        </w:rPr>
        <w:tab/>
        <w:t>הוד</w:t>
      </w:r>
      <w:r>
        <w:rPr>
          <w:rStyle w:val="default"/>
          <w:rFonts w:cs="FrankRuehl" w:hint="cs"/>
          <w:rtl/>
        </w:rPr>
        <w:t>עת הצטרפות תוגש לבית המשפט בכתב, במספר עותקים מספיק לשם המצאה לכל בעלי הדין.</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דין</w:t>
      </w:r>
      <w:r>
        <w:rPr>
          <w:rStyle w:val="default"/>
          <w:rFonts w:cs="FrankRuehl" w:hint="cs"/>
          <w:rtl/>
        </w:rPr>
        <w:t xml:space="preserve"> המצטרף כדין משיב בבקשה לסעד הזמני, ודין הודעת ההצטרפות כדין תשובה לבקשה בכתב, בשינויים המחויבים.</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הוד</w:t>
      </w:r>
      <w:r>
        <w:rPr>
          <w:rStyle w:val="default"/>
          <w:rFonts w:cs="FrankRuehl" w:hint="cs"/>
          <w:rtl/>
        </w:rPr>
        <w:t>עת הה</w:t>
      </w:r>
      <w:r>
        <w:rPr>
          <w:rStyle w:val="default"/>
          <w:rFonts w:cs="FrankRuehl"/>
          <w:rtl/>
        </w:rPr>
        <w:t>צטרפ</w:t>
      </w:r>
      <w:r>
        <w:rPr>
          <w:rStyle w:val="default"/>
          <w:rFonts w:cs="FrankRuehl" w:hint="cs"/>
          <w:rtl/>
        </w:rPr>
        <w:t>ות והודעה בדבר מועד הדיון יומצאו לכל בעלי הדין בהקדם האפשרי ולא יאוחר משלושה ימים מיום החלטת בית המשפט בדבר מועד הדיון.</w:t>
      </w:r>
    </w:p>
    <w:p w:rsidR="00DC7C3B" w:rsidRDefault="00DC7C3B">
      <w:pPr>
        <w:pStyle w:val="header-2"/>
        <w:ind w:left="0" w:right="1134"/>
        <w:rPr>
          <w:rFonts w:cs="Miriam"/>
          <w:rtl/>
        </w:rPr>
      </w:pPr>
      <w:bookmarkStart w:id="981" w:name="hed245"/>
      <w:bookmarkEnd w:id="981"/>
      <w:r>
        <w:rPr>
          <w:rFonts w:cs="Miriam"/>
          <w:rtl/>
        </w:rPr>
        <w:t>סימן</w:t>
      </w:r>
      <w:r>
        <w:rPr>
          <w:rFonts w:cs="Miriam" w:hint="cs"/>
          <w:rtl/>
        </w:rPr>
        <w:t xml:space="preserve"> ג': מינוי כונס נכסים</w:t>
      </w:r>
    </w:p>
    <w:p w:rsidR="00DC7C3B" w:rsidRDefault="00DC7C3B" w:rsidP="00B624F8">
      <w:pPr>
        <w:pStyle w:val="P00"/>
        <w:spacing w:before="72"/>
        <w:ind w:left="0" w:right="1134"/>
        <w:rPr>
          <w:rStyle w:val="default"/>
          <w:rFonts w:cs="FrankRuehl"/>
          <w:rtl/>
        </w:rPr>
      </w:pPr>
      <w:bookmarkStart w:id="982" w:name="Seif573"/>
      <w:bookmarkEnd w:id="982"/>
      <w:r>
        <w:rPr>
          <w:lang w:val="he-IL"/>
        </w:rPr>
        <w:pict>
          <v:rect id="_x0000_s2589" style="position:absolute;left:0;text-align:left;margin-left:464.5pt;margin-top:8.05pt;width:75.05pt;height:24pt;z-index:251884032" o:allowincell="f" filled="f" stroked="f" strokecolor="lime" strokeweight=".25pt">
            <v:textbox style="mso-next-textbox:#_x0000_s2589" inset="0,0,0,0">
              <w:txbxContent>
                <w:p w:rsidR="00E30CE8" w:rsidRDefault="00E30CE8">
                  <w:pPr>
                    <w:spacing w:line="160" w:lineRule="exact"/>
                    <w:jc w:val="left"/>
                    <w:rPr>
                      <w:rFonts w:cs="Miriam"/>
                      <w:noProof/>
                      <w:sz w:val="18"/>
                      <w:szCs w:val="18"/>
                      <w:rtl/>
                    </w:rPr>
                  </w:pPr>
                  <w:r>
                    <w:rPr>
                      <w:rFonts w:cs="Miriam"/>
                      <w:sz w:val="18"/>
                      <w:szCs w:val="18"/>
                      <w:rtl/>
                    </w:rPr>
                    <w:t>מינו</w:t>
                  </w:r>
                  <w:r>
                    <w:rPr>
                      <w:rFonts w:cs="Miriam" w:hint="cs"/>
                      <w:sz w:val="18"/>
                      <w:szCs w:val="18"/>
                      <w:rtl/>
                    </w:rPr>
                    <w:t xml:space="preserve">י כונס </w:t>
                  </w:r>
                  <w:r>
                    <w:rPr>
                      <w:rFonts w:cs="Miriam"/>
                      <w:sz w:val="18"/>
                      <w:szCs w:val="18"/>
                      <w:rtl/>
                    </w:rPr>
                    <w:t>נכסי</w:t>
                  </w:r>
                  <w:r>
                    <w:rPr>
                      <w:rFonts w:cs="Miriam" w:hint="cs"/>
                      <w:sz w:val="18"/>
                      <w:szCs w:val="18"/>
                      <w:rtl/>
                    </w:rPr>
                    <w:t xml:space="preserve">ם </w:t>
                  </w:r>
                  <w:r>
                    <w:rPr>
                      <w:rFonts w:cs="Miriam"/>
                      <w:sz w:val="18"/>
                      <w:szCs w:val="18"/>
                      <w:rtl/>
                    </w:rPr>
                    <w:br/>
                    <w:t>[264]</w:t>
                  </w:r>
                </w:p>
              </w:txbxContent>
            </v:textbox>
            <w10:anchorlock/>
          </v:rect>
        </w:pict>
      </w:r>
      <w:r>
        <w:rPr>
          <w:rStyle w:val="big-number"/>
          <w:rtl/>
        </w:rPr>
        <w:t>388.</w:t>
      </w:r>
      <w:r>
        <w:rPr>
          <w:rStyle w:val="big-number"/>
          <w:rtl/>
        </w:rPr>
        <w:tab/>
      </w:r>
      <w:r>
        <w:rPr>
          <w:rStyle w:val="default"/>
          <w:rFonts w:cs="FrankRuehl"/>
          <w:rtl/>
        </w:rPr>
        <w:t>(א)</w:t>
      </w:r>
      <w:r>
        <w:rPr>
          <w:rStyle w:val="default"/>
          <w:rFonts w:cs="FrankRuehl"/>
          <w:rtl/>
        </w:rPr>
        <w:tab/>
        <w:t>הוג</w:t>
      </w:r>
      <w:r>
        <w:rPr>
          <w:rStyle w:val="default"/>
          <w:rFonts w:cs="FrankRuehl" w:hint="cs"/>
          <w:rtl/>
        </w:rPr>
        <w:t>שה בקשה למינוי כונס נכסים, רשאי בית המשפט, או רשם שהוא שופט, אם הדבר נראה לו צודק ונוח, לעשות</w:t>
      </w:r>
      <w:r>
        <w:rPr>
          <w:rStyle w:val="default"/>
          <w:rFonts w:cs="FrankRuehl"/>
          <w:rtl/>
        </w:rPr>
        <w:t>, לפי</w:t>
      </w:r>
      <w:r>
        <w:rPr>
          <w:rStyle w:val="default"/>
          <w:rFonts w:cs="FrankRuehl" w:hint="cs"/>
          <w:rtl/>
        </w:rPr>
        <w:t xml:space="preserve"> טופס 45, את</w:t>
      </w:r>
      <w:r>
        <w:rPr>
          <w:rStyle w:val="default"/>
          <w:rFonts w:cs="FrankRuehl"/>
          <w:rtl/>
        </w:rPr>
        <w:t xml:space="preserve"> הדב</w:t>
      </w:r>
      <w:r>
        <w:rPr>
          <w:rStyle w:val="default"/>
          <w:rFonts w:cs="FrankRuehl" w:hint="cs"/>
          <w:rtl/>
        </w:rPr>
        <w:t>רים האלה:</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למנ</w:t>
      </w:r>
      <w:r>
        <w:rPr>
          <w:rStyle w:val="default"/>
          <w:rFonts w:cs="FrankRuehl" w:hint="cs"/>
          <w:rtl/>
        </w:rPr>
        <w:t>ות כונס נכסים לכל רכוש, בין לפני מתן פסק הדין ובין לאחריו;</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לסל</w:t>
      </w:r>
      <w:r>
        <w:rPr>
          <w:rStyle w:val="default"/>
          <w:rFonts w:cs="FrankRuehl" w:hint="cs"/>
          <w:rtl/>
        </w:rPr>
        <w:t>ק כל אדם מהחזקת הרכוש או ממשמו</w:t>
      </w:r>
      <w:r>
        <w:rPr>
          <w:rStyle w:val="default"/>
          <w:rFonts w:cs="FrankRuehl"/>
          <w:rtl/>
        </w:rPr>
        <w:t>ר</w:t>
      </w:r>
      <w:r>
        <w:rPr>
          <w:rStyle w:val="default"/>
          <w:rFonts w:cs="FrankRuehl" w:hint="cs"/>
          <w:rtl/>
        </w:rPr>
        <w:t>ת</w:t>
      </w:r>
      <w:r>
        <w:rPr>
          <w:rStyle w:val="default"/>
          <w:rFonts w:cs="FrankRuehl"/>
          <w:rtl/>
        </w:rPr>
        <w:t>ו</w:t>
      </w:r>
      <w:r>
        <w:rPr>
          <w:rStyle w:val="default"/>
          <w:rFonts w:cs="FrankRuehl" w:hint="cs"/>
          <w:rtl/>
        </w:rPr>
        <w:t>;</w:t>
      </w:r>
    </w:p>
    <w:p w:rsidR="00DC7C3B" w:rsidRDefault="00DC7C3B">
      <w:pPr>
        <w:pStyle w:val="P22"/>
        <w:spacing w:before="72"/>
        <w:ind w:left="1021" w:right="1134"/>
        <w:rPr>
          <w:rStyle w:val="default"/>
          <w:rFonts w:cs="FrankRuehl"/>
          <w:rtl/>
        </w:rPr>
      </w:pPr>
      <w:r>
        <w:rPr>
          <w:rStyle w:val="default"/>
          <w:rFonts w:cs="FrankRuehl" w:hint="cs"/>
          <w:rtl/>
        </w:rPr>
        <w:t>(3)</w:t>
      </w:r>
      <w:r>
        <w:rPr>
          <w:rStyle w:val="default"/>
          <w:rFonts w:cs="FrankRuehl"/>
          <w:rtl/>
        </w:rPr>
        <w:tab/>
        <w:t>להע</w:t>
      </w:r>
      <w:r>
        <w:rPr>
          <w:rStyle w:val="default"/>
          <w:rFonts w:cs="FrankRuehl" w:hint="cs"/>
          <w:rtl/>
        </w:rPr>
        <w:t>מיד את הרכוש להחזקתו, למשמורתו או לניהולו של כונס הנכסים;</w:t>
      </w:r>
    </w:p>
    <w:p w:rsidR="00DC7C3B" w:rsidRDefault="00DC7C3B">
      <w:pPr>
        <w:pStyle w:val="P22"/>
        <w:spacing w:before="72"/>
        <w:ind w:left="1021" w:right="1134"/>
        <w:rPr>
          <w:rStyle w:val="default"/>
          <w:rFonts w:cs="FrankRuehl"/>
          <w:rtl/>
        </w:rPr>
      </w:pPr>
      <w:r>
        <w:rPr>
          <w:rStyle w:val="default"/>
          <w:rFonts w:cs="FrankRuehl" w:hint="cs"/>
          <w:rtl/>
        </w:rPr>
        <w:t>(4)</w:t>
      </w:r>
      <w:r>
        <w:rPr>
          <w:rStyle w:val="default"/>
          <w:rFonts w:cs="FrankRuehl"/>
          <w:rtl/>
        </w:rPr>
        <w:tab/>
        <w:t>להע</w:t>
      </w:r>
      <w:r>
        <w:rPr>
          <w:rStyle w:val="default"/>
          <w:rFonts w:cs="FrankRuehl" w:hint="cs"/>
          <w:rtl/>
        </w:rPr>
        <w:t>ניק לכונס הנכסים את הסמכויות שבידי בעל הרכוש</w:t>
      </w:r>
      <w:r>
        <w:rPr>
          <w:rStyle w:val="default"/>
          <w:rFonts w:cs="FrankRuehl"/>
          <w:rtl/>
        </w:rPr>
        <w:t>, כול</w:t>
      </w:r>
      <w:r>
        <w:rPr>
          <w:rStyle w:val="default"/>
          <w:rFonts w:cs="FrankRuehl" w:hint="cs"/>
          <w:rtl/>
        </w:rPr>
        <w:t>ן או מקצתן, כפי שייראה לבית המשפט או לרשם כאמור, בכל הנוגע להגשת תובענות והתגוננות בהן, מימוש הרכוש, ניהולו, שמירתו, שימורו והשבחת</w:t>
      </w:r>
      <w:r>
        <w:rPr>
          <w:rStyle w:val="default"/>
          <w:rFonts w:cs="FrankRuehl"/>
          <w:rtl/>
        </w:rPr>
        <w:t>ו</w:t>
      </w:r>
      <w:r>
        <w:rPr>
          <w:rStyle w:val="default"/>
          <w:rFonts w:cs="FrankRuehl" w:hint="cs"/>
          <w:rtl/>
        </w:rPr>
        <w:t>,</w:t>
      </w:r>
      <w:r>
        <w:rPr>
          <w:rStyle w:val="default"/>
          <w:rFonts w:cs="FrankRuehl"/>
          <w:rtl/>
        </w:rPr>
        <w:t xml:space="preserve"> ג</w:t>
      </w:r>
      <w:r>
        <w:rPr>
          <w:rStyle w:val="default"/>
          <w:rFonts w:cs="FrankRuehl" w:hint="cs"/>
          <w:rtl/>
        </w:rPr>
        <w:t>ביית דמי שכירות ורווחים מן הרכוש ואופן השימוש בהם וחתימה על כל המסמכים.</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r>
      <w:r>
        <w:rPr>
          <w:rStyle w:val="default"/>
          <w:rFonts w:cs="FrankRuehl" w:hint="cs"/>
          <w:rtl/>
        </w:rPr>
        <w:t>בי</w:t>
      </w:r>
      <w:r>
        <w:rPr>
          <w:rStyle w:val="default"/>
          <w:rFonts w:cs="FrankRuehl"/>
          <w:rtl/>
        </w:rPr>
        <w:t>ת</w:t>
      </w:r>
      <w:r>
        <w:rPr>
          <w:rStyle w:val="default"/>
          <w:rFonts w:cs="FrankRuehl" w:hint="cs"/>
          <w:rtl/>
        </w:rPr>
        <w:t xml:space="preserve"> המשפט או הרשם הדן בבקשה יביא בחשבון </w:t>
      </w:r>
      <w:r>
        <w:rPr>
          <w:rStyle w:val="default"/>
          <w:rFonts w:cs="FrankRuehl"/>
          <w:rtl/>
        </w:rPr>
        <w:t>את ס</w:t>
      </w:r>
      <w:r>
        <w:rPr>
          <w:rStyle w:val="default"/>
          <w:rFonts w:cs="FrankRuehl" w:hint="cs"/>
          <w:rtl/>
        </w:rPr>
        <w:t>כום החוב שהמבקש תובע, את הסכום שכונס הנכסים יכול להשיג לפי המשוער ואת ההוצאות המשוערות הכרוכות במינויו, ורשאי הוא, אם נראה לו הדבר,</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 xml:space="preserve">ורות על עריכת חקירה בענינים אלה או בענינים אחרים לפני המינוי. </w:t>
      </w:r>
    </w:p>
    <w:p w:rsidR="00DC7C3B" w:rsidRDefault="00DC7C3B" w:rsidP="00997C54">
      <w:pPr>
        <w:pStyle w:val="P00"/>
        <w:spacing w:before="72"/>
        <w:ind w:left="0" w:right="1134"/>
        <w:rPr>
          <w:rStyle w:val="default"/>
          <w:rFonts w:cs="FrankRuehl"/>
          <w:rtl/>
        </w:rPr>
      </w:pPr>
      <w:bookmarkStart w:id="983" w:name="Seif574"/>
      <w:bookmarkEnd w:id="983"/>
      <w:r>
        <w:rPr>
          <w:lang w:val="he-IL"/>
        </w:rPr>
        <w:pict>
          <v:rect id="_x0000_s2590" style="position:absolute;left:0;text-align:left;margin-left:464.5pt;margin-top:8.05pt;width:75.05pt;height:16pt;z-index:251885056" o:allowincell="f" filled="f" stroked="f" strokecolor="lime" strokeweight=".25pt">
            <v:textbox style="mso-next-textbox:#_x0000_s2590" inset="0,0,0,0">
              <w:txbxContent>
                <w:p w:rsidR="00E30CE8" w:rsidRDefault="00E30CE8">
                  <w:pPr>
                    <w:spacing w:line="160" w:lineRule="exact"/>
                    <w:jc w:val="left"/>
                    <w:rPr>
                      <w:rFonts w:cs="Miriam"/>
                      <w:noProof/>
                      <w:sz w:val="18"/>
                      <w:szCs w:val="18"/>
                      <w:rtl/>
                    </w:rPr>
                  </w:pPr>
                  <w:r>
                    <w:rPr>
                      <w:rFonts w:cs="Miriam"/>
                      <w:sz w:val="18"/>
                      <w:szCs w:val="18"/>
                      <w:rtl/>
                    </w:rPr>
                    <w:t>שכר</w:t>
                  </w:r>
                  <w:r>
                    <w:rPr>
                      <w:rFonts w:cs="Miriam" w:hint="cs"/>
                      <w:sz w:val="18"/>
                      <w:szCs w:val="18"/>
                      <w:rtl/>
                    </w:rPr>
                    <w:t xml:space="preserve"> </w:t>
                  </w:r>
                  <w:r>
                    <w:rPr>
                      <w:rFonts w:cs="Miriam"/>
                      <w:sz w:val="18"/>
                      <w:szCs w:val="18"/>
                      <w:rtl/>
                    </w:rPr>
                    <w:t>[265]</w:t>
                  </w:r>
                </w:p>
              </w:txbxContent>
            </v:textbox>
            <w10:anchorlock/>
          </v:rect>
        </w:pict>
      </w:r>
      <w:r>
        <w:rPr>
          <w:rStyle w:val="big-number"/>
          <w:rtl/>
        </w:rPr>
        <w:t>389.</w:t>
      </w:r>
      <w:r>
        <w:rPr>
          <w:rStyle w:val="big-number"/>
          <w:rtl/>
        </w:rPr>
        <w:tab/>
      </w:r>
      <w:r>
        <w:rPr>
          <w:rStyle w:val="default"/>
          <w:rFonts w:cs="FrankRuehl"/>
          <w:rtl/>
        </w:rPr>
        <w:t>(א)</w:t>
      </w:r>
      <w:r>
        <w:rPr>
          <w:rStyle w:val="default"/>
          <w:rFonts w:cs="FrankRuehl"/>
          <w:rtl/>
        </w:rPr>
        <w:tab/>
        <w:t>בית</w:t>
      </w:r>
      <w:r>
        <w:rPr>
          <w:rStyle w:val="default"/>
          <w:rFonts w:cs="FrankRuehl" w:hint="cs"/>
          <w:rtl/>
        </w:rPr>
        <w:t xml:space="preserve"> המשפט או רשם שהוא שופט רשאי לקבוע, בצו כל</w:t>
      </w:r>
      <w:r>
        <w:rPr>
          <w:rStyle w:val="default"/>
          <w:rFonts w:cs="FrankRuehl"/>
          <w:rtl/>
        </w:rPr>
        <w:t>לי א</w:t>
      </w:r>
      <w:r>
        <w:rPr>
          <w:rStyle w:val="default"/>
          <w:rFonts w:cs="FrankRuehl" w:hint="cs"/>
          <w:rtl/>
        </w:rPr>
        <w:t>ו מיוחד, את שכר שירותיו של כונס הנכסים וכיצד ועל מי לשלמו.</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מינ</w:t>
      </w:r>
      <w:r>
        <w:rPr>
          <w:rStyle w:val="default"/>
          <w:rFonts w:cs="FrankRuehl" w:hint="cs"/>
          <w:rtl/>
        </w:rPr>
        <w:t>ה בית המשפט או הרשם עובד המדינה לשמש כונס נכסים, ישולם שכרו לאוצר המדינה, אך באישור נציב שירות המדינה רשא</w:t>
      </w:r>
      <w:r>
        <w:rPr>
          <w:rStyle w:val="default"/>
          <w:rFonts w:cs="FrankRuehl"/>
          <w:rtl/>
        </w:rPr>
        <w:t xml:space="preserve">י </w:t>
      </w:r>
      <w:r>
        <w:rPr>
          <w:rStyle w:val="default"/>
          <w:rFonts w:cs="FrankRuehl" w:hint="cs"/>
          <w:rtl/>
        </w:rPr>
        <w:t xml:space="preserve">הוא לקבל שכר מיוחד בעד טרחתו. </w:t>
      </w:r>
    </w:p>
    <w:p w:rsidR="00DC7C3B" w:rsidRDefault="00DC7C3B" w:rsidP="00997C54">
      <w:pPr>
        <w:pStyle w:val="P00"/>
        <w:spacing w:before="72"/>
        <w:ind w:left="0" w:right="1134"/>
        <w:rPr>
          <w:rStyle w:val="default"/>
          <w:rFonts w:cs="FrankRuehl" w:hint="cs"/>
          <w:rtl/>
        </w:rPr>
      </w:pPr>
      <w:bookmarkStart w:id="984" w:name="Seif575"/>
      <w:bookmarkEnd w:id="984"/>
      <w:r>
        <w:rPr>
          <w:lang w:val="he-IL"/>
        </w:rPr>
        <w:pict>
          <v:rect id="_x0000_s2591" style="position:absolute;left:0;text-align:left;margin-left:464.5pt;margin-top:8.05pt;width:75.05pt;height:36.75pt;z-index:251886080" o:allowincell="f" filled="f" stroked="f" strokecolor="lime" strokeweight=".25pt">
            <v:textbox style="mso-next-textbox:#_x0000_s2591" inset="0,0,0,0">
              <w:txbxContent>
                <w:p w:rsidR="00E30CE8" w:rsidRDefault="00E30CE8">
                  <w:pPr>
                    <w:spacing w:line="160" w:lineRule="exact"/>
                    <w:jc w:val="left"/>
                    <w:rPr>
                      <w:rFonts w:cs="Miriam"/>
                      <w:noProof/>
                      <w:sz w:val="18"/>
                      <w:szCs w:val="18"/>
                      <w:rtl/>
                    </w:rPr>
                  </w:pPr>
                  <w:r>
                    <w:rPr>
                      <w:rFonts w:cs="Miriam"/>
                      <w:sz w:val="18"/>
                      <w:szCs w:val="18"/>
                      <w:rtl/>
                    </w:rPr>
                    <w:t>חובת</w:t>
                  </w:r>
                  <w:r>
                    <w:rPr>
                      <w:rFonts w:cs="Miriam" w:hint="cs"/>
                      <w:sz w:val="18"/>
                      <w:szCs w:val="18"/>
                      <w:rtl/>
                    </w:rPr>
                    <w:t xml:space="preserve"> פרסום [266]</w:t>
                  </w:r>
                </w:p>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2) </w:t>
                  </w:r>
                </w:p>
                <w:p w:rsidR="00E30CE8" w:rsidRDefault="00E30CE8">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ז-</w:t>
                  </w:r>
                  <w:r>
                    <w:rPr>
                      <w:rFonts w:cs="Miriam"/>
                      <w:sz w:val="18"/>
                      <w:szCs w:val="18"/>
                      <w:rtl/>
                    </w:rPr>
                    <w:t>1997</w:t>
                  </w:r>
                </w:p>
              </w:txbxContent>
            </v:textbox>
            <w10:anchorlock/>
          </v:rect>
        </w:pict>
      </w:r>
      <w:r>
        <w:rPr>
          <w:rStyle w:val="big-number"/>
          <w:rtl/>
        </w:rPr>
        <w:t>390.</w:t>
      </w:r>
      <w:r>
        <w:rPr>
          <w:rStyle w:val="big-number"/>
          <w:rtl/>
        </w:rPr>
        <w:tab/>
      </w:r>
      <w:r>
        <w:rPr>
          <w:rStyle w:val="default"/>
          <w:rFonts w:cs="FrankRuehl"/>
          <w:rtl/>
        </w:rPr>
        <w:t>ניתן</w:t>
      </w:r>
      <w:r>
        <w:rPr>
          <w:rStyle w:val="default"/>
          <w:rFonts w:cs="FrankRuehl" w:hint="cs"/>
          <w:rtl/>
        </w:rPr>
        <w:t xml:space="preserve"> צו למינו</w:t>
      </w:r>
      <w:r>
        <w:rPr>
          <w:rStyle w:val="default"/>
          <w:rFonts w:cs="FrankRuehl"/>
          <w:rtl/>
        </w:rPr>
        <w:t>י כו</w:t>
      </w:r>
      <w:r>
        <w:rPr>
          <w:rStyle w:val="default"/>
          <w:rFonts w:cs="FrankRuehl" w:hint="cs"/>
          <w:rtl/>
        </w:rPr>
        <w:t>נס נכסים, יורה בית המשפט או הרשם לפרסם ברשומות או בעתון יומי את שם האדם שנג</w:t>
      </w:r>
      <w:r>
        <w:rPr>
          <w:rStyle w:val="default"/>
          <w:rFonts w:cs="FrankRuehl"/>
          <w:rtl/>
        </w:rPr>
        <w:t>ד</w:t>
      </w:r>
      <w:r>
        <w:rPr>
          <w:rStyle w:val="default"/>
          <w:rFonts w:cs="FrankRuehl" w:hint="cs"/>
          <w:rtl/>
        </w:rPr>
        <w:t>ו</w:t>
      </w:r>
      <w:r>
        <w:rPr>
          <w:rStyle w:val="default"/>
          <w:rFonts w:cs="FrankRuehl"/>
          <w:rtl/>
        </w:rPr>
        <w:t xml:space="preserve"> </w:t>
      </w:r>
      <w:r>
        <w:rPr>
          <w:rStyle w:val="default"/>
          <w:rFonts w:cs="FrankRuehl" w:hint="cs"/>
          <w:rtl/>
        </w:rPr>
        <w:t>ניתן הצו, מקום עסקו או מענו הרשום, שמו ומענו של כונס הנכסים שנתמנה וכן מקום מושבו של בית המשפט ומספר התיק; בית המשפט או הרשם רשאי שלא להורות על הפרסום מטעמים מיוחדים שיירשמו</w:t>
      </w:r>
      <w:r>
        <w:rPr>
          <w:rStyle w:val="default"/>
          <w:rFonts w:cs="FrankRuehl"/>
          <w:rtl/>
        </w:rPr>
        <w:t xml:space="preserve">.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985" w:name="Rov1019"/>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753"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390.</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ניתן</w:t>
      </w:r>
      <w:r w:rsidRPr="00C30006">
        <w:rPr>
          <w:rStyle w:val="default"/>
          <w:rFonts w:cs="FrankRuehl" w:hint="cs"/>
          <w:vanish/>
          <w:sz w:val="22"/>
          <w:szCs w:val="22"/>
          <w:shd w:val="clear" w:color="auto" w:fill="FFFF99"/>
          <w:rtl/>
        </w:rPr>
        <w:t xml:space="preserve"> צו למינו</w:t>
      </w:r>
      <w:r w:rsidRPr="00C30006">
        <w:rPr>
          <w:rStyle w:val="default"/>
          <w:rFonts w:cs="FrankRuehl"/>
          <w:vanish/>
          <w:sz w:val="22"/>
          <w:szCs w:val="22"/>
          <w:shd w:val="clear" w:color="auto" w:fill="FFFF99"/>
          <w:rtl/>
        </w:rPr>
        <w:t>י כו</w:t>
      </w:r>
      <w:r w:rsidRPr="00C30006">
        <w:rPr>
          <w:rStyle w:val="default"/>
          <w:rFonts w:cs="FrankRuehl" w:hint="cs"/>
          <w:vanish/>
          <w:sz w:val="22"/>
          <w:szCs w:val="22"/>
          <w:shd w:val="clear" w:color="auto" w:fill="FFFF99"/>
          <w:rtl/>
        </w:rPr>
        <w:t>נס נכסים, יורה בית המשפט או הרשם לפרסם ברשומות או בעתון יומי את שם האדם שנג</w:t>
      </w:r>
      <w:r w:rsidRPr="00C30006">
        <w:rPr>
          <w:rStyle w:val="default"/>
          <w:rFonts w:cs="FrankRuehl"/>
          <w:vanish/>
          <w:sz w:val="22"/>
          <w:szCs w:val="22"/>
          <w:shd w:val="clear" w:color="auto" w:fill="FFFF99"/>
          <w:rtl/>
        </w:rPr>
        <w:t>ד</w:t>
      </w:r>
      <w:r w:rsidRPr="00C30006">
        <w:rPr>
          <w:rStyle w:val="default"/>
          <w:rFonts w:cs="FrankRuehl" w:hint="cs"/>
          <w:vanish/>
          <w:sz w:val="22"/>
          <w:szCs w:val="22"/>
          <w:shd w:val="clear" w:color="auto" w:fill="FFFF99"/>
          <w:rtl/>
        </w:rPr>
        <w:t>ו</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 xml:space="preserve">ניתן הצו, מקום עסקו או מענו הרשום, שמו ומענו של כונס הנכסים שנתמנה וכן מקום מושבו של בית המשפט ומספר התיק; בית המשפט או הרשם רשאי שלא להורות על הפרסום </w:t>
      </w:r>
      <w:r w:rsidRPr="00C30006">
        <w:rPr>
          <w:rStyle w:val="default"/>
          <w:rFonts w:cs="FrankRuehl" w:hint="cs"/>
          <w:strike/>
          <w:vanish/>
          <w:sz w:val="22"/>
          <w:szCs w:val="22"/>
          <w:shd w:val="clear" w:color="auto" w:fill="FFFF99"/>
          <w:rtl/>
        </w:rPr>
        <w:t>אם ראה טעם מיוחד לדבר</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מטעמים מיוחדים שיירשמו</w:t>
      </w:r>
      <w:r w:rsidRPr="00C30006">
        <w:rPr>
          <w:rStyle w:val="default"/>
          <w:rFonts w:cs="FrankRuehl"/>
          <w:vanish/>
          <w:sz w:val="22"/>
          <w:szCs w:val="22"/>
          <w:shd w:val="clear" w:color="auto" w:fill="FFFF99"/>
          <w:rtl/>
        </w:rPr>
        <w:t xml:space="preserve">. </w:t>
      </w:r>
      <w:bookmarkEnd w:id="985"/>
    </w:p>
    <w:p w:rsidR="00DC7C3B" w:rsidRDefault="00DC7C3B" w:rsidP="00997C54">
      <w:pPr>
        <w:pStyle w:val="P00"/>
        <w:spacing w:before="72"/>
        <w:ind w:left="0" w:right="1134"/>
        <w:rPr>
          <w:rStyle w:val="default"/>
          <w:rFonts w:cs="FrankRuehl" w:hint="cs"/>
          <w:rtl/>
        </w:rPr>
      </w:pPr>
      <w:bookmarkStart w:id="986" w:name="Seif576"/>
      <w:bookmarkEnd w:id="986"/>
      <w:r>
        <w:rPr>
          <w:lang w:val="he-IL"/>
        </w:rPr>
        <w:pict>
          <v:rect id="_x0000_s2592" style="position:absolute;left:0;text-align:left;margin-left:464.5pt;margin-top:8.05pt;width:75.05pt;height:24pt;z-index:251887104" o:allowincell="f" filled="f" stroked="f" strokecolor="lime" strokeweight=".25pt">
            <v:textbox style="mso-next-textbox:#_x0000_s2592" inset="0,0,0,0">
              <w:txbxContent>
                <w:p w:rsidR="00E30CE8" w:rsidRDefault="00E30CE8">
                  <w:pPr>
                    <w:spacing w:line="160" w:lineRule="exact"/>
                    <w:jc w:val="left"/>
                    <w:rPr>
                      <w:rFonts w:cs="Miriam"/>
                      <w:noProof/>
                      <w:sz w:val="18"/>
                      <w:szCs w:val="18"/>
                      <w:rtl/>
                    </w:rPr>
                  </w:pPr>
                  <w:r>
                    <w:rPr>
                      <w:rFonts w:cs="Miriam"/>
                      <w:sz w:val="18"/>
                      <w:szCs w:val="18"/>
                      <w:rtl/>
                    </w:rPr>
                    <w:t>חובו</w:t>
                  </w:r>
                  <w:r>
                    <w:rPr>
                      <w:rFonts w:cs="Miriam" w:hint="cs"/>
                      <w:sz w:val="18"/>
                      <w:szCs w:val="18"/>
                      <w:rtl/>
                    </w:rPr>
                    <w:t xml:space="preserve">תיו של </w:t>
                  </w:r>
                  <w:r>
                    <w:rPr>
                      <w:rFonts w:cs="Miriam"/>
                      <w:sz w:val="18"/>
                      <w:szCs w:val="18"/>
                      <w:rtl/>
                    </w:rPr>
                    <w:t>כונס</w:t>
                  </w:r>
                  <w:r>
                    <w:rPr>
                      <w:rFonts w:cs="Miriam" w:hint="cs"/>
                      <w:sz w:val="18"/>
                      <w:szCs w:val="18"/>
                      <w:rtl/>
                    </w:rPr>
                    <w:t xml:space="preserve"> נכסים </w:t>
                  </w:r>
                  <w:r>
                    <w:rPr>
                      <w:rFonts w:cs="Miriam"/>
                      <w:sz w:val="18"/>
                      <w:szCs w:val="18"/>
                      <w:rtl/>
                    </w:rPr>
                    <w:t>[267]</w:t>
                  </w:r>
                </w:p>
              </w:txbxContent>
            </v:textbox>
            <w10:anchorlock/>
          </v:rect>
        </w:pict>
      </w:r>
      <w:r>
        <w:rPr>
          <w:rStyle w:val="big-number"/>
          <w:rtl/>
        </w:rPr>
        <w:t>391.</w:t>
      </w:r>
      <w:r>
        <w:rPr>
          <w:rStyle w:val="big-number"/>
          <w:rtl/>
        </w:rPr>
        <w:tab/>
      </w:r>
      <w:r>
        <w:rPr>
          <w:rStyle w:val="default"/>
          <w:rFonts w:cs="FrankRuehl"/>
          <w:rtl/>
        </w:rPr>
        <w:t>כונס</w:t>
      </w:r>
      <w:r>
        <w:rPr>
          <w:rStyle w:val="default"/>
          <w:rFonts w:cs="FrankRuehl" w:hint="cs"/>
          <w:rtl/>
        </w:rPr>
        <w:t xml:space="preserve"> נכסים שנתמנה כאמור </w:t>
      </w:r>
      <w:r w:rsidR="00A24731">
        <w:rPr>
          <w:rStyle w:val="default"/>
          <w:rFonts w:cs="FrankRuehl"/>
          <w:rtl/>
        </w:rPr>
        <w:t>–</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יתן</w:t>
      </w:r>
      <w:r>
        <w:rPr>
          <w:rStyle w:val="default"/>
          <w:rFonts w:cs="FrankRuehl" w:hint="cs"/>
          <w:rtl/>
        </w:rPr>
        <w:t xml:space="preserve"> כל ערו</w:t>
      </w:r>
      <w:r>
        <w:rPr>
          <w:rStyle w:val="default"/>
          <w:rFonts w:cs="FrankRuehl"/>
          <w:rtl/>
        </w:rPr>
        <w:t>ב</w:t>
      </w:r>
      <w:r>
        <w:rPr>
          <w:rStyle w:val="default"/>
          <w:rFonts w:cs="FrankRuehl" w:hint="cs"/>
          <w:rtl/>
        </w:rPr>
        <w:t>ה</w:t>
      </w:r>
      <w:r>
        <w:rPr>
          <w:rStyle w:val="default"/>
          <w:rFonts w:cs="FrankRuehl"/>
          <w:rtl/>
        </w:rPr>
        <w:t xml:space="preserve"> </w:t>
      </w:r>
      <w:r>
        <w:rPr>
          <w:rStyle w:val="default"/>
          <w:rFonts w:cs="FrankRuehl" w:hint="cs"/>
          <w:rtl/>
        </w:rPr>
        <w:t>שתיראה לבית המשפט או לרשם להבטחת אחריותו לנכסים שהוא ממונה עליהם ולכל אשר יגיע</w:t>
      </w:r>
      <w:r>
        <w:rPr>
          <w:rStyle w:val="default"/>
          <w:rFonts w:cs="FrankRuehl"/>
          <w:rtl/>
        </w:rPr>
        <w:t xml:space="preserve"> ל</w:t>
      </w:r>
      <w:r>
        <w:rPr>
          <w:rStyle w:val="default"/>
          <w:rFonts w:cs="FrankRuehl" w:hint="cs"/>
          <w:rtl/>
        </w:rPr>
        <w:t>ידו בקשר לנכסים; הערובה תהא בכתב ערבות ערוך לפי טופס 46;</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יגי</w:t>
      </w:r>
      <w:r>
        <w:rPr>
          <w:rStyle w:val="default"/>
          <w:rFonts w:cs="FrankRuehl" w:hint="cs"/>
          <w:rtl/>
        </w:rPr>
        <w:t>ש את חשבונותיו בפרקי זמן ובצורה שיורה עליהם בית המשפט או הרש</w:t>
      </w:r>
      <w:r>
        <w:rPr>
          <w:rStyle w:val="default"/>
          <w:rFonts w:cs="FrankRuehl"/>
          <w:rtl/>
        </w:rPr>
        <w:t>ם;</w:t>
      </w:r>
    </w:p>
    <w:p w:rsidR="00DC7C3B" w:rsidRDefault="00DC7C3B">
      <w:pPr>
        <w:pStyle w:val="P22"/>
        <w:spacing w:before="72"/>
        <w:ind w:left="1021" w:right="1134"/>
        <w:rPr>
          <w:rStyle w:val="default"/>
          <w:rFonts w:cs="FrankRuehl"/>
          <w:rtl/>
        </w:rPr>
      </w:pPr>
      <w:r>
        <w:rPr>
          <w:rStyle w:val="default"/>
          <w:rFonts w:cs="FrankRuehl" w:hint="cs"/>
          <w:rtl/>
        </w:rPr>
        <w:t>(3)</w:t>
      </w:r>
      <w:r>
        <w:rPr>
          <w:rStyle w:val="default"/>
          <w:rFonts w:cs="FrankRuehl"/>
          <w:rtl/>
        </w:rPr>
        <w:tab/>
        <w:t>ישל</w:t>
      </w:r>
      <w:r>
        <w:rPr>
          <w:rStyle w:val="default"/>
          <w:rFonts w:cs="FrankRuehl" w:hint="cs"/>
          <w:rtl/>
        </w:rPr>
        <w:t>ם את הסכום המגיע ממנו ככל שיורה בית המשפט</w:t>
      </w:r>
      <w:r>
        <w:rPr>
          <w:rStyle w:val="default"/>
          <w:rFonts w:cs="FrankRuehl"/>
          <w:rtl/>
        </w:rPr>
        <w:t xml:space="preserve"> </w:t>
      </w:r>
      <w:r>
        <w:rPr>
          <w:rStyle w:val="default"/>
          <w:rFonts w:cs="FrankRuehl" w:hint="cs"/>
          <w:rtl/>
        </w:rPr>
        <w:t>או הרשם;</w:t>
      </w:r>
    </w:p>
    <w:p w:rsidR="00DC7C3B" w:rsidRDefault="00DC7C3B">
      <w:pPr>
        <w:pStyle w:val="P22"/>
        <w:spacing w:before="72"/>
        <w:ind w:left="1021" w:right="1134"/>
        <w:rPr>
          <w:rStyle w:val="default"/>
          <w:rFonts w:cs="FrankRuehl"/>
          <w:rtl/>
        </w:rPr>
      </w:pPr>
      <w:r>
        <w:rPr>
          <w:rStyle w:val="default"/>
          <w:rFonts w:cs="FrankRuehl" w:hint="cs"/>
          <w:rtl/>
        </w:rPr>
        <w:t>(4)</w:t>
      </w:r>
      <w:r>
        <w:rPr>
          <w:rStyle w:val="default"/>
          <w:rFonts w:cs="FrankRuehl"/>
          <w:rtl/>
        </w:rPr>
        <w:tab/>
        <w:t>יהא</w:t>
      </w:r>
      <w:r>
        <w:rPr>
          <w:rStyle w:val="default"/>
          <w:rFonts w:cs="FrankRuehl" w:hint="cs"/>
          <w:rtl/>
        </w:rPr>
        <w:t xml:space="preserve"> אחראי לכל הפסד שגרם לרכוש מתוך זדון או רשלנות. </w:t>
      </w:r>
    </w:p>
    <w:p w:rsidR="00DC7C3B" w:rsidRDefault="00DC7C3B" w:rsidP="00997C54">
      <w:pPr>
        <w:pStyle w:val="P00"/>
        <w:spacing w:before="72"/>
        <w:ind w:left="0" w:right="1134"/>
        <w:rPr>
          <w:rStyle w:val="default"/>
          <w:rFonts w:cs="FrankRuehl"/>
          <w:rtl/>
        </w:rPr>
      </w:pPr>
      <w:bookmarkStart w:id="987" w:name="Seif577"/>
      <w:bookmarkEnd w:id="987"/>
      <w:r>
        <w:rPr>
          <w:lang w:val="he-IL"/>
        </w:rPr>
        <w:pict>
          <v:rect id="_x0000_s2593" style="position:absolute;left:0;text-align:left;margin-left:464.5pt;margin-top:8.05pt;width:75.05pt;height:10pt;z-index:251888128" o:allowincell="f" filled="f" stroked="f" strokecolor="lime" strokeweight=".25pt">
            <v:textbox style="mso-next-textbox:#_x0000_s2593" inset="0,0,0,0">
              <w:txbxContent>
                <w:p w:rsidR="00E30CE8" w:rsidRDefault="00E30CE8">
                  <w:pPr>
                    <w:spacing w:line="160" w:lineRule="exact"/>
                    <w:jc w:val="left"/>
                    <w:rPr>
                      <w:rFonts w:cs="Miriam"/>
                      <w:noProof/>
                      <w:sz w:val="18"/>
                      <w:szCs w:val="18"/>
                      <w:rtl/>
                    </w:rPr>
                  </w:pPr>
                  <w:r>
                    <w:rPr>
                      <w:rFonts w:cs="Miriam"/>
                      <w:sz w:val="18"/>
                      <w:szCs w:val="18"/>
                      <w:rtl/>
                    </w:rPr>
                    <w:t>אכיפ</w:t>
                  </w:r>
                  <w:r>
                    <w:rPr>
                      <w:rFonts w:cs="Miriam" w:hint="cs"/>
                      <w:sz w:val="18"/>
                      <w:szCs w:val="18"/>
                      <w:rtl/>
                    </w:rPr>
                    <w:t>ת תשלום [268]</w:t>
                  </w:r>
                </w:p>
              </w:txbxContent>
            </v:textbox>
            <w10:anchorlock/>
          </v:rect>
        </w:pict>
      </w:r>
      <w:r>
        <w:rPr>
          <w:rStyle w:val="big-number"/>
          <w:rtl/>
        </w:rPr>
        <w:t>392.</w:t>
      </w:r>
      <w:r>
        <w:rPr>
          <w:rStyle w:val="big-number"/>
          <w:rtl/>
        </w:rPr>
        <w:tab/>
      </w:r>
      <w:r>
        <w:rPr>
          <w:rStyle w:val="default"/>
          <w:rFonts w:cs="FrankRuehl"/>
          <w:rtl/>
        </w:rPr>
        <w:t>כונס</w:t>
      </w:r>
      <w:r>
        <w:rPr>
          <w:rStyle w:val="default"/>
          <w:rFonts w:cs="FrankRuehl" w:hint="cs"/>
          <w:rtl/>
        </w:rPr>
        <w:t xml:space="preserve"> נכסים שלא הגיש חשבונותיו או לא שילם את הסכום המגיע ממנו, או שגרם הפסד לרכוש מתוך זדון או רשלנות, רשאי בית המשפט להורות על עיקול </w:t>
      </w:r>
      <w:r>
        <w:rPr>
          <w:rStyle w:val="default"/>
          <w:rFonts w:cs="FrankRuehl"/>
          <w:rtl/>
        </w:rPr>
        <w:t>נכסי</w:t>
      </w:r>
      <w:r>
        <w:rPr>
          <w:rStyle w:val="default"/>
          <w:rFonts w:cs="FrankRuehl" w:hint="cs"/>
          <w:rtl/>
        </w:rPr>
        <w:t>ו, למכרם ולהשתמש בדמי המ</w:t>
      </w:r>
      <w:r>
        <w:rPr>
          <w:rStyle w:val="default"/>
          <w:rFonts w:cs="FrankRuehl"/>
          <w:rtl/>
        </w:rPr>
        <w:t>כ</w:t>
      </w:r>
      <w:r>
        <w:rPr>
          <w:rStyle w:val="default"/>
          <w:rFonts w:cs="FrankRuehl" w:hint="cs"/>
          <w:rtl/>
        </w:rPr>
        <w:t>ר</w:t>
      </w:r>
      <w:r>
        <w:rPr>
          <w:rStyle w:val="default"/>
          <w:rFonts w:cs="FrankRuehl"/>
          <w:rtl/>
        </w:rPr>
        <w:t xml:space="preserve"> </w:t>
      </w:r>
      <w:r>
        <w:rPr>
          <w:rStyle w:val="default"/>
          <w:rFonts w:cs="FrankRuehl" w:hint="cs"/>
          <w:rtl/>
        </w:rPr>
        <w:t xml:space="preserve">לסילוק כל סכום המגיע מכונס הנכסים או לכיסוי כל הפסד שגרם ואת היתרה ישלם לכונס </w:t>
      </w:r>
      <w:r>
        <w:rPr>
          <w:rStyle w:val="default"/>
          <w:rFonts w:cs="FrankRuehl"/>
          <w:rtl/>
        </w:rPr>
        <w:t>הנ</w:t>
      </w:r>
      <w:r>
        <w:rPr>
          <w:rStyle w:val="default"/>
          <w:rFonts w:cs="FrankRuehl" w:hint="cs"/>
          <w:rtl/>
        </w:rPr>
        <w:t>כסים.</w:t>
      </w:r>
    </w:p>
    <w:p w:rsidR="00DC7C3B" w:rsidRDefault="00DC7C3B">
      <w:pPr>
        <w:pStyle w:val="medium2-header"/>
        <w:keepLines w:val="0"/>
        <w:spacing w:before="72"/>
        <w:ind w:left="0" w:right="1134"/>
        <w:rPr>
          <w:rFonts w:cs="FrankRuehl"/>
          <w:noProof/>
          <w:rtl/>
        </w:rPr>
      </w:pPr>
      <w:bookmarkStart w:id="988" w:name="med39"/>
      <w:bookmarkEnd w:id="988"/>
      <w:r>
        <w:rPr>
          <w:rFonts w:cs="FrankRuehl"/>
          <w:noProof/>
          <w:rtl/>
        </w:rPr>
        <w:t xml:space="preserve">פרק </w:t>
      </w:r>
      <w:r>
        <w:rPr>
          <w:rFonts w:cs="FrankRuehl" w:hint="cs"/>
          <w:noProof/>
          <w:rtl/>
        </w:rPr>
        <w:t>כ"ט: סדר הדין בבית הדין המיוחד</w:t>
      </w:r>
    </w:p>
    <w:p w:rsidR="00DC7C3B" w:rsidRDefault="00DC7C3B" w:rsidP="00997C54">
      <w:pPr>
        <w:pStyle w:val="P00"/>
        <w:spacing w:before="72"/>
        <w:ind w:left="0" w:right="1134"/>
        <w:rPr>
          <w:rStyle w:val="default"/>
          <w:rFonts w:cs="FrankRuehl"/>
          <w:rtl/>
        </w:rPr>
      </w:pPr>
      <w:bookmarkStart w:id="989" w:name="Seif267"/>
      <w:bookmarkEnd w:id="989"/>
      <w:r>
        <w:rPr>
          <w:lang w:val="he-IL"/>
        </w:rPr>
        <w:pict>
          <v:rect id="_x0000_s2594" style="position:absolute;left:0;text-align:left;margin-left:464.5pt;margin-top:8.05pt;width:75.05pt;height:32pt;z-index:251493888" o:allowincell="f" filled="f" stroked="f" strokecolor="lime" strokeweight=".25pt">
            <v:textbox style="mso-next-textbox:#_x0000_s2594" inset="0,0,0,0">
              <w:txbxContent>
                <w:p w:rsidR="00E30CE8" w:rsidRDefault="00E30CE8">
                  <w:pPr>
                    <w:spacing w:line="160" w:lineRule="exact"/>
                    <w:jc w:val="left"/>
                    <w:rPr>
                      <w:rFonts w:cs="Miriam"/>
                      <w:noProof/>
                      <w:sz w:val="18"/>
                      <w:szCs w:val="18"/>
                      <w:rtl/>
                    </w:rPr>
                  </w:pPr>
                  <w:r>
                    <w:rPr>
                      <w:rFonts w:cs="Miriam"/>
                      <w:sz w:val="18"/>
                      <w:szCs w:val="18"/>
                      <w:rtl/>
                    </w:rPr>
                    <w:t xml:space="preserve">מה </w:t>
                  </w:r>
                  <w:r>
                    <w:rPr>
                      <w:rFonts w:cs="Miriam" w:hint="cs"/>
                      <w:sz w:val="18"/>
                      <w:szCs w:val="18"/>
                      <w:rtl/>
                    </w:rPr>
                    <w:t>י</w:t>
                  </w:r>
                  <w:r>
                    <w:rPr>
                      <w:rFonts w:cs="Miriam"/>
                      <w:sz w:val="18"/>
                      <w:szCs w:val="18"/>
                      <w:rtl/>
                    </w:rPr>
                    <w:t>ובא</w:t>
                  </w:r>
                  <w:r>
                    <w:rPr>
                      <w:rFonts w:cs="Miriam" w:hint="cs"/>
                      <w:sz w:val="18"/>
                      <w:szCs w:val="18"/>
                      <w:rtl/>
                    </w:rPr>
                    <w:t xml:space="preserve"> </w:t>
                  </w:r>
                  <w:r>
                    <w:rPr>
                      <w:rFonts w:cs="Miriam"/>
                      <w:sz w:val="18"/>
                      <w:szCs w:val="18"/>
                      <w:rtl/>
                    </w:rPr>
                    <w:t>לפני</w:t>
                  </w:r>
                  <w:r>
                    <w:rPr>
                      <w:rFonts w:cs="Miriam" w:hint="cs"/>
                      <w:sz w:val="18"/>
                      <w:szCs w:val="18"/>
                      <w:rtl/>
                    </w:rPr>
                    <w:t xml:space="preserve"> בית </w:t>
                  </w:r>
                  <w:r>
                    <w:rPr>
                      <w:rFonts w:cs="Miriam"/>
                      <w:sz w:val="18"/>
                      <w:szCs w:val="18"/>
                      <w:rtl/>
                    </w:rPr>
                    <w:t>הדין</w:t>
                  </w:r>
                  <w:r>
                    <w:rPr>
                      <w:rFonts w:cs="Miriam" w:hint="cs"/>
                      <w:sz w:val="18"/>
                      <w:szCs w:val="18"/>
                      <w:rtl/>
                    </w:rPr>
                    <w:t xml:space="preserve"> המיוחד </w:t>
                  </w:r>
                  <w:r>
                    <w:rPr>
                      <w:rFonts w:cs="Miriam"/>
                      <w:sz w:val="18"/>
                      <w:szCs w:val="18"/>
                      <w:rtl/>
                    </w:rPr>
                    <w:t>[364]</w:t>
                  </w:r>
                </w:p>
              </w:txbxContent>
            </v:textbox>
            <w10:anchorlock/>
          </v:rect>
        </w:pict>
      </w:r>
      <w:r>
        <w:rPr>
          <w:rStyle w:val="big-number"/>
          <w:rtl/>
        </w:rPr>
        <w:t>393.</w:t>
      </w:r>
      <w:r>
        <w:rPr>
          <w:rStyle w:val="big-number"/>
          <w:rtl/>
        </w:rPr>
        <w:tab/>
      </w:r>
      <w:r>
        <w:rPr>
          <w:rStyle w:val="default"/>
          <w:rFonts w:cs="FrankRuehl"/>
          <w:rtl/>
        </w:rPr>
        <w:t xml:space="preserve">היה </w:t>
      </w:r>
      <w:r>
        <w:rPr>
          <w:rStyle w:val="default"/>
          <w:rFonts w:cs="FrankRuehl" w:hint="cs"/>
          <w:rtl/>
        </w:rPr>
        <w:t>ספק בענין פלוני אם אין הוא ענין של מעמד אישי שבת</w:t>
      </w:r>
      <w:r>
        <w:rPr>
          <w:rStyle w:val="default"/>
          <w:rFonts w:cs="FrankRuehl"/>
          <w:rtl/>
        </w:rPr>
        <w:t xml:space="preserve">חום </w:t>
      </w:r>
      <w:r>
        <w:rPr>
          <w:rStyle w:val="default"/>
          <w:rFonts w:cs="FrankRuehl" w:hint="cs"/>
          <w:rtl/>
        </w:rPr>
        <w:t xml:space="preserve">שיפוטו הייחודי של בית דין דתי, יביאו בעלי הדין הנוגעים בדבר, או בית המשפט שבו נתעורר הספק, את השאלה לפני בית הדין המיוחד כאמור בסעיף 9 לפקודת בתי המשפט, 1940, על ידי תזכיר שיישלח לרשם בית המשפט העליון. </w:t>
      </w:r>
    </w:p>
    <w:p w:rsidR="00DC7C3B" w:rsidRDefault="00DC7C3B" w:rsidP="00997C54">
      <w:pPr>
        <w:pStyle w:val="P00"/>
        <w:spacing w:before="72"/>
        <w:ind w:left="0" w:right="1134"/>
        <w:rPr>
          <w:rStyle w:val="default"/>
          <w:rFonts w:cs="FrankRuehl"/>
          <w:rtl/>
        </w:rPr>
      </w:pPr>
      <w:bookmarkStart w:id="990" w:name="Seif268"/>
      <w:bookmarkEnd w:id="990"/>
      <w:r>
        <w:rPr>
          <w:lang w:val="he-IL"/>
        </w:rPr>
        <w:pict>
          <v:rect id="_x0000_s2595" style="position:absolute;left:0;text-align:left;margin-left:464.5pt;margin-top:8.05pt;width:75.05pt;height:16pt;z-index:251494912" o:allowincell="f" filled="f" stroked="f" strokecolor="lime" strokeweight=".25pt">
            <v:textbox style="mso-next-textbox:#_x0000_s2595" inset="0,0,0,0">
              <w:txbxContent>
                <w:p w:rsidR="00E30CE8" w:rsidRDefault="00E30CE8">
                  <w:pPr>
                    <w:spacing w:line="160" w:lineRule="exact"/>
                    <w:jc w:val="left"/>
                    <w:rPr>
                      <w:rFonts w:cs="Miriam"/>
                      <w:noProof/>
                      <w:sz w:val="18"/>
                      <w:szCs w:val="18"/>
                      <w:rtl/>
                    </w:rPr>
                  </w:pPr>
                  <w:r>
                    <w:rPr>
                      <w:rFonts w:cs="Miriam"/>
                      <w:sz w:val="18"/>
                      <w:szCs w:val="18"/>
                      <w:rtl/>
                    </w:rPr>
                    <w:t>צורת</w:t>
                  </w:r>
                  <w:r>
                    <w:rPr>
                      <w:rFonts w:cs="Miriam" w:hint="cs"/>
                      <w:sz w:val="18"/>
                      <w:szCs w:val="18"/>
                      <w:rtl/>
                    </w:rPr>
                    <w:t xml:space="preserve"> התזכיר </w:t>
                  </w:r>
                  <w:r>
                    <w:rPr>
                      <w:rFonts w:cs="Miriam"/>
                      <w:sz w:val="18"/>
                      <w:szCs w:val="18"/>
                      <w:rtl/>
                    </w:rPr>
                    <w:t>[365]</w:t>
                  </w:r>
                </w:p>
              </w:txbxContent>
            </v:textbox>
            <w10:anchorlock/>
          </v:rect>
        </w:pict>
      </w:r>
      <w:r>
        <w:rPr>
          <w:rStyle w:val="big-number"/>
          <w:rtl/>
        </w:rPr>
        <w:t>394.</w:t>
      </w:r>
      <w:r>
        <w:rPr>
          <w:rStyle w:val="big-number"/>
          <w:rtl/>
        </w:rPr>
        <w:tab/>
      </w:r>
      <w:r>
        <w:rPr>
          <w:rStyle w:val="default"/>
          <w:rFonts w:cs="FrankRuehl"/>
          <w:rtl/>
        </w:rPr>
        <w:t>התזכ</w:t>
      </w:r>
      <w:r>
        <w:rPr>
          <w:rStyle w:val="default"/>
          <w:rFonts w:cs="FrankRuehl" w:hint="cs"/>
          <w:rtl/>
        </w:rPr>
        <w:t>יר יחולק לסע</w:t>
      </w:r>
      <w:r>
        <w:rPr>
          <w:rStyle w:val="default"/>
          <w:rFonts w:cs="FrankRuehl"/>
          <w:rtl/>
        </w:rPr>
        <w:t>י</w:t>
      </w:r>
      <w:r>
        <w:rPr>
          <w:rStyle w:val="default"/>
          <w:rFonts w:cs="FrankRuehl" w:hint="cs"/>
          <w:rtl/>
        </w:rPr>
        <w:t>פים מסומנים במספרים סידורי</w:t>
      </w:r>
      <w:r>
        <w:rPr>
          <w:rStyle w:val="default"/>
          <w:rFonts w:cs="FrankRuehl"/>
          <w:rtl/>
        </w:rPr>
        <w:t>ים ו</w:t>
      </w:r>
      <w:r>
        <w:rPr>
          <w:rStyle w:val="default"/>
          <w:rFonts w:cs="FrankRuehl" w:hint="cs"/>
          <w:rtl/>
        </w:rPr>
        <w:t>יציין בצורה תמציתית:</w:t>
      </w:r>
    </w:p>
    <w:p w:rsidR="00DC7C3B" w:rsidRDefault="00DC7C3B" w:rsidP="0067776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העו</w:t>
      </w:r>
      <w:r>
        <w:rPr>
          <w:rStyle w:val="default"/>
          <w:rFonts w:cs="FrankRuehl" w:hint="cs"/>
          <w:rtl/>
        </w:rPr>
        <w:t>בדות החשובות שבעלי ה</w:t>
      </w:r>
      <w:r>
        <w:rPr>
          <w:rStyle w:val="default"/>
          <w:rFonts w:cs="FrankRuehl"/>
          <w:rtl/>
        </w:rPr>
        <w:t>די</w:t>
      </w:r>
      <w:r>
        <w:rPr>
          <w:rStyle w:val="default"/>
          <w:rFonts w:cs="FrankRuehl" w:hint="cs"/>
          <w:rtl/>
        </w:rPr>
        <w:t>ן הסכימו עליהן;</w:t>
      </w:r>
    </w:p>
    <w:p w:rsidR="00DC7C3B" w:rsidRDefault="00DC7C3B" w:rsidP="0067776F">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העו</w:t>
      </w:r>
      <w:r>
        <w:rPr>
          <w:rStyle w:val="default"/>
          <w:rFonts w:cs="FrankRuehl" w:hint="cs"/>
          <w:rtl/>
        </w:rPr>
        <w:t>בדות המהותיות השנויות במחלוקת;</w:t>
      </w:r>
    </w:p>
    <w:p w:rsidR="00DC7C3B" w:rsidRDefault="00DC7C3B" w:rsidP="0067776F">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טענ</w:t>
      </w:r>
      <w:r>
        <w:rPr>
          <w:rStyle w:val="default"/>
          <w:rFonts w:cs="FrankRuehl" w:hint="cs"/>
          <w:rtl/>
        </w:rPr>
        <w:t xml:space="preserve">ותיהם החולקות של בעלי הדין. </w:t>
      </w:r>
    </w:p>
    <w:p w:rsidR="00DC7C3B" w:rsidRDefault="00DC7C3B" w:rsidP="00997C54">
      <w:pPr>
        <w:pStyle w:val="P00"/>
        <w:spacing w:before="72"/>
        <w:ind w:left="0" w:right="1134"/>
        <w:rPr>
          <w:rStyle w:val="default"/>
          <w:rFonts w:cs="FrankRuehl"/>
          <w:rtl/>
        </w:rPr>
      </w:pPr>
      <w:bookmarkStart w:id="991" w:name="Seif269"/>
      <w:bookmarkEnd w:id="991"/>
      <w:r>
        <w:rPr>
          <w:lang w:val="he-IL"/>
        </w:rPr>
        <w:pict>
          <v:rect id="_x0000_s2596" style="position:absolute;left:0;text-align:left;margin-left:464.5pt;margin-top:8.05pt;width:75.05pt;height:16pt;z-index:251495936" o:allowincell="f" filled="f" stroked="f" strokecolor="lime" strokeweight=".25pt">
            <v:textbox style="mso-next-textbox:#_x0000_s2596" inset="0,0,0,0">
              <w:txbxContent>
                <w:p w:rsidR="00E30CE8" w:rsidRDefault="00E30CE8">
                  <w:pPr>
                    <w:spacing w:line="160" w:lineRule="exact"/>
                    <w:jc w:val="left"/>
                    <w:rPr>
                      <w:rFonts w:cs="Miriam"/>
                      <w:noProof/>
                      <w:sz w:val="18"/>
                      <w:szCs w:val="18"/>
                      <w:rtl/>
                    </w:rPr>
                  </w:pPr>
                  <w:r>
                    <w:rPr>
                      <w:rFonts w:cs="Miriam"/>
                      <w:sz w:val="18"/>
                      <w:szCs w:val="18"/>
                      <w:rtl/>
                    </w:rPr>
                    <w:t>הדיו</w:t>
                  </w:r>
                  <w:r>
                    <w:rPr>
                      <w:rFonts w:cs="Miriam" w:hint="cs"/>
                      <w:sz w:val="18"/>
                      <w:szCs w:val="18"/>
                      <w:rtl/>
                    </w:rPr>
                    <w:t xml:space="preserve">ן </w:t>
                  </w:r>
                  <w:r>
                    <w:rPr>
                      <w:rFonts w:cs="Miriam"/>
                      <w:sz w:val="18"/>
                      <w:szCs w:val="18"/>
                      <w:rtl/>
                    </w:rPr>
                    <w:t>[366]</w:t>
                  </w:r>
                </w:p>
              </w:txbxContent>
            </v:textbox>
            <w10:anchorlock/>
          </v:rect>
        </w:pict>
      </w:r>
      <w:r>
        <w:rPr>
          <w:rStyle w:val="big-number"/>
          <w:rtl/>
        </w:rPr>
        <w:t>395.</w:t>
      </w:r>
      <w:r>
        <w:rPr>
          <w:rStyle w:val="big-number"/>
          <w:rtl/>
        </w:rPr>
        <w:tab/>
      </w:r>
      <w:r>
        <w:rPr>
          <w:rStyle w:val="default"/>
          <w:rFonts w:cs="FrankRuehl"/>
          <w:rtl/>
        </w:rPr>
        <w:t>משנת</w:t>
      </w:r>
      <w:r>
        <w:rPr>
          <w:rStyle w:val="default"/>
          <w:rFonts w:cs="FrankRuehl" w:hint="cs"/>
          <w:rtl/>
        </w:rPr>
        <w:t>קבל התזכיר, יזמין הרשם את בעלי הדין להתייצב לפני בית הדין המיוחד בתאריך שיקבע; לבית הדין יהיו לענין זה</w:t>
      </w:r>
      <w:r>
        <w:rPr>
          <w:rStyle w:val="default"/>
          <w:rFonts w:cs="FrankRuehl"/>
          <w:rtl/>
        </w:rPr>
        <w:t xml:space="preserve"> כל </w:t>
      </w:r>
      <w:r>
        <w:rPr>
          <w:rStyle w:val="default"/>
          <w:rFonts w:cs="FrankRuehl" w:hint="cs"/>
          <w:rtl/>
        </w:rPr>
        <w:t xml:space="preserve">הסמכויות הנתונות לפי תקנות אלה לבית משפט מחוזי בערכאה ראשונה, והוא ינהג, במידה שהדבר רצוי באותן נסיבות, לפי סדרי הדין והנוהג המקובלים בבתי המשפט כאמור בתקנה 2. </w:t>
      </w:r>
    </w:p>
    <w:p w:rsidR="00DC7C3B" w:rsidRDefault="00DC7C3B" w:rsidP="00997C54">
      <w:pPr>
        <w:pStyle w:val="P00"/>
        <w:spacing w:before="72"/>
        <w:ind w:left="0" w:right="1134"/>
        <w:rPr>
          <w:rStyle w:val="default"/>
          <w:rFonts w:cs="FrankRuehl"/>
          <w:rtl/>
        </w:rPr>
      </w:pPr>
      <w:bookmarkStart w:id="992" w:name="Seif270"/>
      <w:bookmarkEnd w:id="992"/>
      <w:r>
        <w:rPr>
          <w:lang w:val="he-IL"/>
        </w:rPr>
        <w:pict>
          <v:rect id="_x0000_s2597" style="position:absolute;left:0;text-align:left;margin-left:464.5pt;margin-top:8.05pt;width:75.05pt;height:16pt;z-index:251496960" o:allowincell="f" filled="f" stroked="f" strokecolor="lime" strokeweight=".25pt">
            <v:textbox style="mso-next-textbox:#_x0000_s2597" inset="0,0,0,0">
              <w:txbxContent>
                <w:p w:rsidR="00E30CE8" w:rsidRDefault="00E30CE8">
                  <w:pPr>
                    <w:spacing w:line="160" w:lineRule="exact"/>
                    <w:jc w:val="left"/>
                    <w:rPr>
                      <w:rFonts w:cs="Miriam"/>
                      <w:noProof/>
                      <w:sz w:val="18"/>
                      <w:szCs w:val="18"/>
                      <w:rtl/>
                    </w:rPr>
                  </w:pPr>
                  <w:r>
                    <w:rPr>
                      <w:rFonts w:cs="Miriam"/>
                      <w:sz w:val="18"/>
                      <w:szCs w:val="18"/>
                      <w:rtl/>
                    </w:rPr>
                    <w:t xml:space="preserve">פסק </w:t>
                  </w:r>
                  <w:r>
                    <w:rPr>
                      <w:rFonts w:cs="Miriam" w:hint="cs"/>
                      <w:sz w:val="18"/>
                      <w:szCs w:val="18"/>
                      <w:rtl/>
                    </w:rPr>
                    <w:t xml:space="preserve">הדין </w:t>
                  </w:r>
                  <w:r>
                    <w:rPr>
                      <w:rFonts w:cs="Miriam"/>
                      <w:sz w:val="18"/>
                      <w:szCs w:val="18"/>
                      <w:rtl/>
                    </w:rPr>
                    <w:t>[367]</w:t>
                  </w:r>
                </w:p>
              </w:txbxContent>
            </v:textbox>
            <w10:anchorlock/>
          </v:rect>
        </w:pict>
      </w:r>
      <w:r>
        <w:rPr>
          <w:rStyle w:val="big-number"/>
          <w:rtl/>
        </w:rPr>
        <w:t>396.</w:t>
      </w:r>
      <w:r>
        <w:rPr>
          <w:rStyle w:val="big-number"/>
          <w:rtl/>
        </w:rPr>
        <w:tab/>
      </w:r>
      <w:r>
        <w:rPr>
          <w:rStyle w:val="default"/>
          <w:rFonts w:cs="FrankRuehl"/>
          <w:rtl/>
        </w:rPr>
        <w:t>הכרי</w:t>
      </w:r>
      <w:r>
        <w:rPr>
          <w:rStyle w:val="default"/>
          <w:rFonts w:cs="FrankRuehl" w:hint="cs"/>
          <w:rtl/>
        </w:rPr>
        <w:t>ע בית הדין בשאלה שהוב</w:t>
      </w:r>
      <w:r>
        <w:rPr>
          <w:rStyle w:val="default"/>
          <w:rFonts w:cs="FrankRuehl"/>
          <w:rtl/>
        </w:rPr>
        <w:t>א</w:t>
      </w:r>
      <w:r>
        <w:rPr>
          <w:rStyle w:val="default"/>
          <w:rFonts w:cs="FrankRuehl" w:hint="cs"/>
          <w:rtl/>
        </w:rPr>
        <w:t>ה</w:t>
      </w:r>
      <w:r>
        <w:rPr>
          <w:rStyle w:val="default"/>
          <w:rFonts w:cs="FrankRuehl"/>
          <w:rtl/>
        </w:rPr>
        <w:t xml:space="preserve"> </w:t>
      </w:r>
      <w:r>
        <w:rPr>
          <w:rStyle w:val="default"/>
          <w:rFonts w:cs="FrankRuehl" w:hint="cs"/>
          <w:rtl/>
        </w:rPr>
        <w:t>לפניו, ינסח את ממצאו בצורת פסק דין כדרך שמנסח בית משפט, ו</w:t>
      </w:r>
      <w:r>
        <w:rPr>
          <w:rStyle w:val="default"/>
          <w:rFonts w:cs="FrankRuehl"/>
          <w:rtl/>
        </w:rPr>
        <w:t>כיוצ</w:t>
      </w:r>
      <w:r>
        <w:rPr>
          <w:rStyle w:val="default"/>
          <w:rFonts w:cs="FrankRuehl" w:hint="cs"/>
          <w:rtl/>
        </w:rPr>
        <w:t>א בזה יערך פסק דין בצורת פסיקתה.</w:t>
      </w:r>
    </w:p>
    <w:p w:rsidR="00DC7C3B" w:rsidRDefault="00DC7C3B">
      <w:pPr>
        <w:pStyle w:val="header-2"/>
        <w:ind w:left="0" w:right="1134"/>
        <w:rPr>
          <w:rFonts w:cs="Miriam"/>
          <w:rtl/>
        </w:rPr>
      </w:pPr>
      <w:bookmarkStart w:id="993" w:name="hed246"/>
      <w:bookmarkEnd w:id="993"/>
      <w:r>
        <w:rPr>
          <w:rFonts w:cs="Miriam"/>
          <w:rtl/>
        </w:rPr>
        <w:t xml:space="preserve">חלק </w:t>
      </w:r>
      <w:r>
        <w:rPr>
          <w:rFonts w:cs="Miriam" w:hint="cs"/>
          <w:rtl/>
        </w:rPr>
        <w:t>ד': הערעור</w:t>
      </w:r>
    </w:p>
    <w:p w:rsidR="00DC7C3B" w:rsidRDefault="00DC7C3B">
      <w:pPr>
        <w:pStyle w:val="medium2-header"/>
        <w:keepLines w:val="0"/>
        <w:spacing w:before="72"/>
        <w:ind w:left="0" w:right="1134"/>
        <w:rPr>
          <w:rFonts w:cs="FrankRuehl"/>
          <w:noProof/>
          <w:rtl/>
        </w:rPr>
      </w:pPr>
      <w:bookmarkStart w:id="994" w:name="med40"/>
      <w:bookmarkEnd w:id="994"/>
      <w:r>
        <w:rPr>
          <w:rFonts w:cs="FrankRuehl"/>
          <w:noProof/>
          <w:rtl/>
        </w:rPr>
        <w:t xml:space="preserve">פרק </w:t>
      </w:r>
      <w:r>
        <w:rPr>
          <w:rFonts w:cs="FrankRuehl" w:hint="cs"/>
          <w:noProof/>
          <w:rtl/>
        </w:rPr>
        <w:t>ל': סדר הדין בערעור</w:t>
      </w:r>
    </w:p>
    <w:p w:rsidR="00DC7C3B" w:rsidRDefault="00DC7C3B">
      <w:pPr>
        <w:pStyle w:val="header-2"/>
        <w:ind w:left="0" w:right="1134"/>
        <w:rPr>
          <w:rFonts w:cs="Miriam"/>
          <w:rtl/>
        </w:rPr>
      </w:pPr>
      <w:bookmarkStart w:id="995" w:name="hed247"/>
      <w:bookmarkEnd w:id="995"/>
      <w:r>
        <w:rPr>
          <w:rFonts w:cs="Miriam"/>
          <w:rtl/>
        </w:rPr>
        <w:t>סימן</w:t>
      </w:r>
      <w:r>
        <w:rPr>
          <w:rFonts w:cs="Miriam" w:hint="cs"/>
          <w:rtl/>
        </w:rPr>
        <w:t xml:space="preserve"> א': המועדים</w:t>
      </w:r>
    </w:p>
    <w:p w:rsidR="00DC7C3B" w:rsidRDefault="00DC7C3B" w:rsidP="00997C54">
      <w:pPr>
        <w:pStyle w:val="P00"/>
        <w:spacing w:before="72"/>
        <w:ind w:left="0" w:right="1134"/>
        <w:rPr>
          <w:rStyle w:val="default"/>
          <w:rFonts w:cs="FrankRuehl"/>
          <w:rtl/>
        </w:rPr>
      </w:pPr>
      <w:bookmarkStart w:id="996" w:name="Seif271"/>
      <w:bookmarkEnd w:id="996"/>
      <w:r>
        <w:rPr>
          <w:lang w:val="he-IL"/>
        </w:rPr>
        <w:pict>
          <v:rect id="_x0000_s2598" style="position:absolute;left:0;text-align:left;margin-left:464.5pt;margin-top:8.05pt;width:75.05pt;height:16pt;z-index:251497984" o:allowincell="f" filled="f" stroked="f" strokecolor="lime" strokeweight=".25pt">
            <v:textbox style="mso-next-textbox:#_x0000_s2598" inset="0,0,0,0">
              <w:txbxContent>
                <w:p w:rsidR="00E30CE8" w:rsidRDefault="00E30CE8">
                  <w:pPr>
                    <w:spacing w:line="160" w:lineRule="exact"/>
                    <w:jc w:val="left"/>
                    <w:rPr>
                      <w:rFonts w:cs="Miriam"/>
                      <w:noProof/>
                      <w:sz w:val="18"/>
                      <w:szCs w:val="18"/>
                      <w:rtl/>
                    </w:rPr>
                  </w:pPr>
                  <w:r>
                    <w:rPr>
                      <w:rFonts w:cs="Miriam"/>
                      <w:sz w:val="18"/>
                      <w:szCs w:val="18"/>
                      <w:rtl/>
                    </w:rPr>
                    <w:t>המוע</w:t>
                  </w:r>
                  <w:r>
                    <w:rPr>
                      <w:rFonts w:cs="Miriam" w:hint="cs"/>
                      <w:sz w:val="18"/>
                      <w:szCs w:val="18"/>
                      <w:rtl/>
                    </w:rPr>
                    <w:t>ד להגשת ערעור בזכות [368]</w:t>
                  </w:r>
                </w:p>
              </w:txbxContent>
            </v:textbox>
            <w10:anchorlock/>
          </v:rect>
        </w:pict>
      </w:r>
      <w:r>
        <w:rPr>
          <w:rStyle w:val="big-number"/>
          <w:rtl/>
        </w:rPr>
        <w:t>397.</w:t>
      </w:r>
      <w:r>
        <w:rPr>
          <w:rStyle w:val="big-number"/>
          <w:rtl/>
        </w:rPr>
        <w:tab/>
      </w:r>
      <w:r>
        <w:rPr>
          <w:rStyle w:val="default"/>
          <w:rFonts w:cs="FrankRuehl"/>
          <w:rtl/>
        </w:rPr>
        <w:t>מועד</w:t>
      </w:r>
      <w:r>
        <w:rPr>
          <w:rStyle w:val="default"/>
          <w:rFonts w:cs="FrankRuehl" w:hint="cs"/>
          <w:rtl/>
        </w:rPr>
        <w:t xml:space="preserve"> להגשת ערעור בזכות על החלטה של בית משפט הוא ארבעים וחמישה ימי</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יום מתן ההחלטה, והוא כשאין הוראת חיקוק אחרת הקובעת מועד להגשת ערעור.</w:t>
      </w:r>
    </w:p>
    <w:p w:rsidR="00DC7C3B" w:rsidRDefault="00DC7C3B" w:rsidP="00997C54">
      <w:pPr>
        <w:pStyle w:val="P00"/>
        <w:spacing w:before="72"/>
        <w:ind w:left="0" w:right="1134"/>
        <w:rPr>
          <w:rStyle w:val="default"/>
          <w:rFonts w:cs="FrankRuehl" w:hint="cs"/>
          <w:rtl/>
        </w:rPr>
      </w:pPr>
      <w:bookmarkStart w:id="997" w:name="Seif272"/>
      <w:bookmarkEnd w:id="997"/>
      <w:r>
        <w:rPr>
          <w:lang w:val="he-IL"/>
        </w:rPr>
        <w:pict>
          <v:rect id="_x0000_s2599" style="position:absolute;left:0;text-align:left;margin-left:464.5pt;margin-top:8.05pt;width:75.05pt;height:33.15pt;z-index:251499008" o:allowincell="f" filled="f" stroked="f" strokecolor="lime" strokeweight=".25pt">
            <v:textbox style="mso-next-textbox:#_x0000_s2599" inset="0,0,0,0">
              <w:txbxContent>
                <w:p w:rsidR="00E30CE8" w:rsidRDefault="00E30CE8">
                  <w:pPr>
                    <w:spacing w:line="160" w:lineRule="exact"/>
                    <w:jc w:val="left"/>
                    <w:rPr>
                      <w:rFonts w:cs="Miriam"/>
                      <w:noProof/>
                      <w:sz w:val="18"/>
                      <w:szCs w:val="18"/>
                      <w:rtl/>
                    </w:rPr>
                  </w:pPr>
                  <w:r>
                    <w:rPr>
                      <w:rFonts w:cs="Miriam"/>
                      <w:sz w:val="18"/>
                      <w:szCs w:val="18"/>
                      <w:rtl/>
                    </w:rPr>
                    <w:t>המוע</w:t>
                  </w:r>
                  <w:r>
                    <w:rPr>
                      <w:rFonts w:cs="Miriam" w:hint="cs"/>
                      <w:sz w:val="18"/>
                      <w:szCs w:val="18"/>
                      <w:rtl/>
                    </w:rPr>
                    <w:t>ד להגשת ערעור ברשות [369, 370]</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תשנ"ט-</w:t>
                  </w:r>
                  <w:r>
                    <w:rPr>
                      <w:rFonts w:cs="Miriam"/>
                      <w:sz w:val="18"/>
                      <w:szCs w:val="18"/>
                      <w:rtl/>
                    </w:rPr>
                    <w:t>1999</w:t>
                  </w:r>
                </w:p>
              </w:txbxContent>
            </v:textbox>
            <w10:anchorlock/>
          </v:rect>
        </w:pict>
      </w:r>
      <w:r>
        <w:rPr>
          <w:rStyle w:val="big-number"/>
          <w:rtl/>
        </w:rPr>
        <w:t>398.</w:t>
      </w:r>
      <w:r>
        <w:rPr>
          <w:rStyle w:val="big-number"/>
          <w:rtl/>
        </w:rPr>
        <w:tab/>
      </w:r>
      <w:r>
        <w:rPr>
          <w:rStyle w:val="default"/>
          <w:rFonts w:cs="FrankRuehl"/>
          <w:rtl/>
        </w:rPr>
        <w:t>המוע</w:t>
      </w:r>
      <w:r>
        <w:rPr>
          <w:rStyle w:val="default"/>
          <w:rFonts w:cs="FrankRuehl" w:hint="cs"/>
          <w:rtl/>
        </w:rPr>
        <w:t>ד להגשת ער</w:t>
      </w:r>
      <w:r>
        <w:rPr>
          <w:rStyle w:val="default"/>
          <w:rFonts w:cs="FrankRuehl"/>
          <w:rtl/>
        </w:rPr>
        <w:t xml:space="preserve">עור </w:t>
      </w:r>
      <w:r>
        <w:rPr>
          <w:rStyle w:val="default"/>
          <w:rFonts w:cs="FrankRuehl" w:hint="cs"/>
          <w:rtl/>
        </w:rPr>
        <w:t>ברשות על החלטה, הוא שלושים ימים מהיום שבו ניתנה הרשות לערער.</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998" w:name="Rov1020"/>
      <w:r w:rsidRPr="00C30006">
        <w:rPr>
          <w:rStyle w:val="default"/>
          <w:rFonts w:cs="FrankRuehl" w:hint="cs"/>
          <w:vanish/>
          <w:color w:val="FF0000"/>
          <w:sz w:val="20"/>
          <w:szCs w:val="20"/>
          <w:shd w:val="clear" w:color="auto" w:fill="FFFF99"/>
          <w:rtl/>
        </w:rPr>
        <w:t>מיום 25.7.1999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תשנ"ט-1999</w:t>
      </w:r>
    </w:p>
    <w:p w:rsidR="00DC7C3B" w:rsidRPr="00C30006" w:rsidRDefault="00DC7C3B">
      <w:pPr>
        <w:pStyle w:val="P00"/>
        <w:spacing w:before="0"/>
        <w:ind w:left="0" w:right="1134"/>
        <w:rPr>
          <w:rStyle w:val="default"/>
          <w:rFonts w:cs="FrankRuehl" w:hint="cs"/>
          <w:vanish/>
          <w:shd w:val="clear" w:color="auto" w:fill="FFFF99"/>
          <w:rtl/>
        </w:rPr>
      </w:pPr>
      <w:hyperlink r:id="rId754" w:history="1">
        <w:r w:rsidRPr="00C30006">
          <w:rPr>
            <w:rStyle w:val="Hyperlink"/>
            <w:rFonts w:cs="FrankRuehl" w:hint="cs"/>
            <w:vanish/>
            <w:szCs w:val="20"/>
            <w:shd w:val="clear" w:color="auto" w:fill="FFFF99"/>
            <w:rtl/>
          </w:rPr>
          <w:t>ק"ת תשנ"ט מס' 5985</w:t>
        </w:r>
      </w:hyperlink>
      <w:r w:rsidRPr="00C30006">
        <w:rPr>
          <w:rStyle w:val="default"/>
          <w:rFonts w:cs="FrankRuehl" w:hint="cs"/>
          <w:vanish/>
          <w:sz w:val="20"/>
          <w:szCs w:val="20"/>
          <w:shd w:val="clear" w:color="auto" w:fill="FFFF99"/>
          <w:rtl/>
        </w:rPr>
        <w:t xml:space="preserve"> מיום 25.6.1999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1000</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398.</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המוע</w:t>
      </w:r>
      <w:r w:rsidRPr="00C30006">
        <w:rPr>
          <w:rStyle w:val="default"/>
          <w:rFonts w:cs="FrankRuehl" w:hint="cs"/>
          <w:vanish/>
          <w:sz w:val="22"/>
          <w:szCs w:val="22"/>
          <w:shd w:val="clear" w:color="auto" w:fill="FFFF99"/>
          <w:rtl/>
        </w:rPr>
        <w:t>ד להגשת ער</w:t>
      </w:r>
      <w:r w:rsidRPr="00C30006">
        <w:rPr>
          <w:rStyle w:val="default"/>
          <w:rFonts w:cs="FrankRuehl"/>
          <w:vanish/>
          <w:sz w:val="22"/>
          <w:szCs w:val="22"/>
          <w:shd w:val="clear" w:color="auto" w:fill="FFFF99"/>
          <w:rtl/>
        </w:rPr>
        <w:t xml:space="preserve">עור </w:t>
      </w:r>
      <w:r w:rsidRPr="00C30006">
        <w:rPr>
          <w:rStyle w:val="default"/>
          <w:rFonts w:cs="FrankRuehl" w:hint="cs"/>
          <w:vanish/>
          <w:sz w:val="22"/>
          <w:szCs w:val="22"/>
          <w:shd w:val="clear" w:color="auto" w:fill="FFFF99"/>
          <w:rtl/>
        </w:rPr>
        <w:t xml:space="preserve">ברשות על החלטה, הוא </w:t>
      </w:r>
      <w:r w:rsidRPr="00C30006">
        <w:rPr>
          <w:rStyle w:val="default"/>
          <w:rFonts w:cs="FrankRuehl" w:hint="cs"/>
          <w:strike/>
          <w:vanish/>
          <w:sz w:val="22"/>
          <w:szCs w:val="22"/>
          <w:shd w:val="clear" w:color="auto" w:fill="FFFF99"/>
          <w:rtl/>
        </w:rPr>
        <w:t>חמישה עשר ימים</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שלושים ימים</w:t>
      </w:r>
      <w:r w:rsidRPr="00C30006">
        <w:rPr>
          <w:rStyle w:val="default"/>
          <w:rFonts w:cs="FrankRuehl" w:hint="cs"/>
          <w:vanish/>
          <w:sz w:val="22"/>
          <w:szCs w:val="22"/>
          <w:shd w:val="clear" w:color="auto" w:fill="FFFF99"/>
          <w:rtl/>
        </w:rPr>
        <w:t xml:space="preserve"> מהיום שבו ניתנה הרשות לערער.</w:t>
      </w:r>
      <w:bookmarkEnd w:id="998"/>
    </w:p>
    <w:p w:rsidR="00DC7C3B" w:rsidRPr="0067776F" w:rsidRDefault="00DC7C3B" w:rsidP="0067776F">
      <w:pPr>
        <w:pStyle w:val="P00"/>
        <w:spacing w:before="72"/>
        <w:ind w:left="0" w:right="1134"/>
        <w:rPr>
          <w:rStyle w:val="default"/>
          <w:rFonts w:cs="FrankRuehl"/>
          <w:rtl/>
        </w:rPr>
      </w:pPr>
    </w:p>
    <w:p w:rsidR="00DC7C3B" w:rsidRDefault="00DC7C3B" w:rsidP="00997C54">
      <w:pPr>
        <w:pStyle w:val="P00"/>
        <w:spacing w:before="72"/>
        <w:ind w:left="0" w:right="1134"/>
        <w:rPr>
          <w:rStyle w:val="default"/>
          <w:rFonts w:cs="FrankRuehl"/>
          <w:rtl/>
        </w:rPr>
      </w:pPr>
      <w:bookmarkStart w:id="999" w:name="Seif273"/>
      <w:bookmarkEnd w:id="999"/>
      <w:r>
        <w:rPr>
          <w:lang w:val="he-IL"/>
        </w:rPr>
        <w:pict>
          <v:rect id="_x0000_s2600" style="position:absolute;left:0;text-align:left;margin-left:464.5pt;margin-top:8.05pt;width:75.05pt;height:64.35pt;z-index:251500032" o:allowincell="f" filled="f" stroked="f" strokecolor="lime" strokeweight=".25pt">
            <v:textbox style="mso-next-textbox:#_x0000_s2600" inset="0,0,0,0">
              <w:txbxContent>
                <w:p w:rsidR="00E30CE8" w:rsidRDefault="00E30CE8">
                  <w:pPr>
                    <w:spacing w:line="160" w:lineRule="exact"/>
                    <w:jc w:val="left"/>
                    <w:rPr>
                      <w:rFonts w:cs="Miriam" w:hint="cs"/>
                      <w:sz w:val="18"/>
                      <w:szCs w:val="18"/>
                      <w:rtl/>
                    </w:rPr>
                  </w:pPr>
                  <w:r>
                    <w:rPr>
                      <w:rFonts w:cs="Miriam"/>
                      <w:sz w:val="18"/>
                      <w:szCs w:val="18"/>
                      <w:rtl/>
                    </w:rPr>
                    <w:t>המוע</w:t>
                  </w:r>
                  <w:r>
                    <w:rPr>
                      <w:rFonts w:cs="Miriam" w:hint="cs"/>
                      <w:sz w:val="18"/>
                      <w:szCs w:val="18"/>
                      <w:rtl/>
                    </w:rPr>
                    <w:t>ד להגשת ערע</w:t>
                  </w:r>
                  <w:r>
                    <w:rPr>
                      <w:rFonts w:cs="Miriam"/>
                      <w:sz w:val="18"/>
                      <w:szCs w:val="18"/>
                      <w:rtl/>
                    </w:rPr>
                    <w:t>ו</w:t>
                  </w:r>
                  <w:r>
                    <w:rPr>
                      <w:rFonts w:cs="Miriam" w:hint="cs"/>
                      <w:sz w:val="18"/>
                      <w:szCs w:val="18"/>
                      <w:rtl/>
                    </w:rPr>
                    <w:t>ר על החלטה במעמד צד אחד</w:t>
                  </w:r>
                </w:p>
                <w:p w:rsidR="00E30CE8" w:rsidRDefault="00E30CE8">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תשנ"ה-</w:t>
                  </w:r>
                  <w:r>
                    <w:rPr>
                      <w:rFonts w:cs="Miriam"/>
                      <w:sz w:val="18"/>
                      <w:szCs w:val="18"/>
                      <w:rtl/>
                    </w:rPr>
                    <w:t>1995</w:t>
                  </w:r>
                </w:p>
                <w:p w:rsidR="00E30CE8" w:rsidRDefault="00E30CE8">
                  <w:pPr>
                    <w:spacing w:line="160" w:lineRule="exact"/>
                    <w:jc w:val="left"/>
                    <w:rPr>
                      <w:rFonts w:cs="Miriam"/>
                      <w:noProof/>
                      <w:sz w:val="18"/>
                      <w:szCs w:val="18"/>
                      <w:rtl/>
                    </w:rPr>
                  </w:pPr>
                  <w:r>
                    <w:rPr>
                      <w:rFonts w:cs="Miriam"/>
                      <w:sz w:val="18"/>
                      <w:szCs w:val="18"/>
                      <w:rtl/>
                    </w:rPr>
                    <w:t xml:space="preserve">ת"ט </w:t>
                  </w:r>
                  <w:r>
                    <w:rPr>
                      <w:rFonts w:cs="Miriam" w:hint="cs"/>
                      <w:sz w:val="18"/>
                      <w:szCs w:val="18"/>
                      <w:rtl/>
                    </w:rPr>
                    <w:t>תשנ"ה-</w:t>
                  </w:r>
                  <w:r>
                    <w:rPr>
                      <w:rFonts w:cs="Miriam"/>
                      <w:sz w:val="18"/>
                      <w:szCs w:val="18"/>
                      <w:rtl/>
                    </w:rPr>
                    <w:t>1995</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w:t>
                  </w:r>
                  <w:r>
                    <w:rPr>
                      <w:rFonts w:cs="Miriam"/>
                      <w:sz w:val="18"/>
                      <w:szCs w:val="18"/>
                      <w:rtl/>
                    </w:rPr>
                    <w:t xml:space="preserve">' 2) </w:t>
                  </w:r>
                  <w:r>
                    <w:rPr>
                      <w:rFonts w:cs="Miriam" w:hint="cs"/>
                      <w:sz w:val="18"/>
                      <w:szCs w:val="18"/>
                      <w:rtl/>
                    </w:rPr>
                    <w:br/>
                  </w:r>
                  <w:r>
                    <w:rPr>
                      <w:rFonts w:cs="Miriam"/>
                      <w:sz w:val="18"/>
                      <w:szCs w:val="18"/>
                      <w:rtl/>
                    </w:rPr>
                    <w:t>תשנ</w:t>
                  </w:r>
                  <w:r>
                    <w:rPr>
                      <w:rFonts w:cs="Miriam" w:hint="cs"/>
                      <w:sz w:val="18"/>
                      <w:szCs w:val="18"/>
                      <w:rtl/>
                    </w:rPr>
                    <w:t>"</w:t>
                  </w:r>
                  <w:r>
                    <w:rPr>
                      <w:rFonts w:cs="Miriam"/>
                      <w:sz w:val="18"/>
                      <w:szCs w:val="18"/>
                      <w:rtl/>
                    </w:rPr>
                    <w:t>ז</w:t>
                  </w:r>
                  <w:r>
                    <w:rPr>
                      <w:rFonts w:cs="Miriam" w:hint="cs"/>
                      <w:sz w:val="18"/>
                      <w:szCs w:val="18"/>
                      <w:rtl/>
                    </w:rPr>
                    <w:t>-</w:t>
                  </w:r>
                  <w:r>
                    <w:rPr>
                      <w:rFonts w:cs="Miriam"/>
                      <w:sz w:val="18"/>
                      <w:szCs w:val="18"/>
                      <w:rtl/>
                    </w:rPr>
                    <w:t>1997</w:t>
                  </w:r>
                </w:p>
              </w:txbxContent>
            </v:textbox>
            <w10:anchorlock/>
          </v:rect>
        </w:pict>
      </w:r>
      <w:r>
        <w:rPr>
          <w:rStyle w:val="big-number"/>
          <w:rtl/>
        </w:rPr>
        <w:t>398</w:t>
      </w:r>
      <w:r w:rsidR="0067776F">
        <w:rPr>
          <w:rStyle w:val="default"/>
          <w:rFonts w:cs="FrankRuehl"/>
          <w:rtl/>
        </w:rPr>
        <w:t>א.</w:t>
      </w:r>
      <w:r w:rsidR="0067776F">
        <w:rPr>
          <w:rStyle w:val="default"/>
          <w:rFonts w:cs="FrankRuehl" w:hint="cs"/>
          <w:rtl/>
        </w:rPr>
        <w:t xml:space="preserve"> </w:t>
      </w:r>
      <w:r>
        <w:rPr>
          <w:rStyle w:val="default"/>
          <w:rFonts w:cs="FrankRuehl"/>
          <w:rtl/>
        </w:rPr>
        <w:t>(א)</w:t>
      </w:r>
      <w:r>
        <w:rPr>
          <w:rStyle w:val="default"/>
          <w:rFonts w:cs="FrankRuehl"/>
          <w:rtl/>
        </w:rPr>
        <w:tab/>
        <w:t>המו</w:t>
      </w:r>
      <w:r>
        <w:rPr>
          <w:rStyle w:val="default"/>
          <w:rFonts w:cs="FrankRuehl" w:hint="cs"/>
          <w:rtl/>
        </w:rPr>
        <w:t xml:space="preserve">עד להגשת ערעור או בקשת רשות ערעור על החלטה במעמד צד אחד או בהעדר כתבי טענות מהצד השני (בתקנה זו </w:t>
      </w:r>
      <w:r>
        <w:rPr>
          <w:rStyle w:val="default"/>
          <w:rFonts w:cs="FrankRuehl"/>
          <w:rtl/>
        </w:rPr>
        <w:t>– הה</w:t>
      </w:r>
      <w:r>
        <w:rPr>
          <w:rStyle w:val="default"/>
          <w:rFonts w:cs="FrankRuehl" w:hint="cs"/>
          <w:rtl/>
        </w:rPr>
        <w:t>חלטה הראשונה), שהוגשה לגביה בקשת ביטול לפי תקנה 201</w:t>
      </w:r>
      <w:r>
        <w:rPr>
          <w:rStyle w:val="default"/>
          <w:rFonts w:cs="FrankRuehl"/>
          <w:rtl/>
        </w:rPr>
        <w:t xml:space="preserve"> או </w:t>
      </w:r>
      <w:r>
        <w:rPr>
          <w:rStyle w:val="default"/>
          <w:rFonts w:cs="FrankRuehl" w:hint="cs"/>
          <w:rtl/>
        </w:rPr>
        <w:t xml:space="preserve">תקנה 214, יימנה מיום מתן ההחלטה בבקשת הביטול (בתקנה זו </w:t>
      </w:r>
      <w:r>
        <w:rPr>
          <w:rStyle w:val="default"/>
          <w:rFonts w:cs="FrankRuehl"/>
          <w:rtl/>
        </w:rPr>
        <w:t>– הה</w:t>
      </w:r>
      <w:r>
        <w:rPr>
          <w:rStyle w:val="default"/>
          <w:rFonts w:cs="FrankRuehl" w:hint="cs"/>
          <w:rtl/>
        </w:rPr>
        <w:t>חלטה השניה).</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מני</w:t>
      </w:r>
      <w:r>
        <w:rPr>
          <w:rStyle w:val="default"/>
          <w:rFonts w:cs="FrankRuehl" w:hint="cs"/>
          <w:rtl/>
        </w:rPr>
        <w:t>ן המועדים להגשת הערעור או בקשת רשות הערעור, לפי הענין, על ההחלטה הראשונה או ההחלטה השניה יהיה לפי הוראות סימן זה.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000" w:name="Rov1113"/>
      <w:r w:rsidRPr="00C30006">
        <w:rPr>
          <w:rStyle w:val="default"/>
          <w:rFonts w:cs="FrankRuehl" w:hint="cs"/>
          <w:vanish/>
          <w:color w:val="FF0000"/>
          <w:sz w:val="20"/>
          <w:szCs w:val="20"/>
          <w:shd w:val="clear" w:color="auto" w:fill="FFFF99"/>
          <w:rtl/>
        </w:rPr>
        <w:t>מיום 28.9.1991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תשנ"א-1991</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755" w:history="1">
        <w:r w:rsidRPr="00C30006">
          <w:rPr>
            <w:rStyle w:val="Hyperlink"/>
            <w:rFonts w:cs="FrankRuehl" w:hint="cs"/>
            <w:vanish/>
            <w:szCs w:val="20"/>
            <w:shd w:val="clear" w:color="auto" w:fill="FFFF99"/>
            <w:rtl/>
          </w:rPr>
          <w:t>ק"ת תשנ"א מס' 5380</w:t>
        </w:r>
      </w:hyperlink>
      <w:r w:rsidRPr="00C30006">
        <w:rPr>
          <w:rStyle w:val="default"/>
          <w:rFonts w:cs="FrankRuehl" w:hint="cs"/>
          <w:vanish/>
          <w:sz w:val="20"/>
          <w:szCs w:val="20"/>
          <w:shd w:val="clear" w:color="auto" w:fill="FFFF99"/>
          <w:rtl/>
        </w:rPr>
        <w:t xml:space="preserve"> מיום 29.8.1991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1228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הוספת תקנה 398א</w:t>
      </w:r>
    </w:p>
    <w:p w:rsidR="00DC7C3B" w:rsidRPr="00C30006" w:rsidRDefault="00DC7C3B">
      <w:pPr>
        <w:pStyle w:val="P00"/>
        <w:spacing w:before="0"/>
        <w:ind w:left="0" w:right="1134"/>
        <w:jc w:val="left"/>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jc w:val="left"/>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4.6.1992</w:t>
      </w:r>
    </w:p>
    <w:p w:rsidR="00DC7C3B" w:rsidRPr="00C30006" w:rsidRDefault="00DC7C3B">
      <w:pPr>
        <w:pStyle w:val="P00"/>
        <w:spacing w:before="0"/>
        <w:ind w:left="0" w:right="1134"/>
        <w:jc w:val="left"/>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תשנ"ב-1992</w:t>
      </w:r>
    </w:p>
    <w:p w:rsidR="00DC7C3B" w:rsidRPr="00C30006" w:rsidRDefault="00DC7C3B">
      <w:pPr>
        <w:pStyle w:val="P00"/>
        <w:spacing w:before="0"/>
        <w:ind w:left="0" w:right="1134"/>
        <w:jc w:val="left"/>
        <w:rPr>
          <w:rFonts w:hint="cs"/>
          <w:vanish/>
          <w:shd w:val="clear" w:color="auto" w:fill="FFFF99"/>
          <w:rtl/>
        </w:rPr>
      </w:pPr>
      <w:hyperlink r:id="rId756" w:history="1">
        <w:r w:rsidRPr="00C30006">
          <w:rPr>
            <w:rStyle w:val="Hyperlink"/>
            <w:rFonts w:cs="FrankRuehl" w:hint="cs"/>
            <w:vanish/>
            <w:szCs w:val="20"/>
            <w:shd w:val="clear" w:color="auto" w:fill="FFFF99"/>
            <w:rtl/>
          </w:rPr>
          <w:t>ק"ת תשנ"ב מס' 5448</w:t>
        </w:r>
      </w:hyperlink>
      <w:r w:rsidRPr="00C30006">
        <w:rPr>
          <w:rStyle w:val="default"/>
          <w:rFonts w:cs="FrankRuehl" w:hint="cs"/>
          <w:vanish/>
          <w:sz w:val="20"/>
          <w:szCs w:val="20"/>
          <w:shd w:val="clear" w:color="auto" w:fill="FFFF99"/>
          <w:rtl/>
        </w:rPr>
        <w:t xml:space="preserve"> מיום 4.6.1992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1147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398א</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המועד להגשת ערעור על החלטה על פי צד אחד</w:t>
      </w:r>
    </w:p>
    <w:p w:rsidR="00DC7C3B" w:rsidRPr="00C30006" w:rsidRDefault="00DC7C3B">
      <w:pPr>
        <w:pStyle w:val="P00"/>
        <w:spacing w:before="0"/>
        <w:ind w:left="0" w:right="1134"/>
        <w:rPr>
          <w:rStyle w:val="default"/>
          <w:rFonts w:cs="FrankRuehl" w:hint="cs"/>
          <w:b/>
          <w:bCs/>
          <w:strike/>
          <w:vanish/>
          <w:sz w:val="20"/>
          <w:szCs w:val="20"/>
          <w:shd w:val="clear" w:color="auto" w:fill="FFFF99"/>
          <w:rtl/>
        </w:rPr>
      </w:pPr>
      <w:r w:rsidRPr="00C30006">
        <w:rPr>
          <w:rStyle w:val="big-number"/>
          <w:rFonts w:cs="FrankRuehl" w:hint="cs"/>
          <w:strike/>
          <w:vanish/>
          <w:sz w:val="22"/>
          <w:szCs w:val="22"/>
          <w:shd w:val="clear" w:color="auto" w:fill="FFFF99"/>
          <w:rtl/>
        </w:rPr>
        <w:t>398א</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ניתנה החלטה כאמור בתקנה 201 והוגשה בקשה לבטלה, יהיה המועד להגשת ערעור או בקשת רשות ערעור על ההחלטה, לפי הענין, שלושים ימים מהיום שבו הוחלט בבקשת הביטול.</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1.6.1995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תשנ"ה-1995</w:t>
      </w:r>
    </w:p>
    <w:p w:rsidR="00DC7C3B" w:rsidRPr="00C30006" w:rsidRDefault="00DC7C3B">
      <w:pPr>
        <w:pStyle w:val="P00"/>
        <w:spacing w:before="0"/>
        <w:ind w:left="0" w:right="1134"/>
        <w:rPr>
          <w:rFonts w:cs="FrankRuehl" w:hint="cs"/>
          <w:b/>
          <w:bCs/>
          <w:vanish/>
          <w:szCs w:val="20"/>
          <w:shd w:val="clear" w:color="auto" w:fill="FFFF99"/>
          <w:rtl/>
        </w:rPr>
      </w:pPr>
      <w:hyperlink r:id="rId757" w:history="1">
        <w:r w:rsidRPr="00C30006">
          <w:rPr>
            <w:rStyle w:val="Hyperlink"/>
            <w:rFonts w:cs="FrankRuehl" w:hint="cs"/>
            <w:vanish/>
            <w:szCs w:val="20"/>
            <w:shd w:val="clear" w:color="auto" w:fill="FFFF99"/>
            <w:rtl/>
          </w:rPr>
          <w:t>ק"ת תשנ"ה מס' 5683</w:t>
        </w:r>
      </w:hyperlink>
      <w:r w:rsidRPr="00C30006">
        <w:rPr>
          <w:rStyle w:val="default"/>
          <w:rFonts w:cs="FrankRuehl" w:hint="cs"/>
          <w:vanish/>
          <w:sz w:val="20"/>
          <w:szCs w:val="20"/>
          <w:shd w:val="clear" w:color="auto" w:fill="FFFF99"/>
          <w:rtl/>
        </w:rPr>
        <w:t xml:space="preserve"> מיום 1.6.1995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1495</w:t>
      </w:r>
    </w:p>
    <w:p w:rsidR="00DC7C3B" w:rsidRPr="00C30006" w:rsidRDefault="00DC7C3B">
      <w:pPr>
        <w:pStyle w:val="medium2-header"/>
        <w:keepLines w:val="0"/>
        <w:spacing w:before="0"/>
        <w:ind w:left="0" w:right="1134"/>
        <w:jc w:val="both"/>
        <w:rPr>
          <w:rStyle w:val="default"/>
          <w:rFonts w:cs="FrankRuehl" w:hint="cs"/>
          <w:vanish/>
          <w:sz w:val="20"/>
          <w:szCs w:val="20"/>
          <w:shd w:val="clear" w:color="auto" w:fill="FFFF99"/>
          <w:rtl/>
        </w:rPr>
      </w:pPr>
      <w:r w:rsidRPr="00C30006">
        <w:rPr>
          <w:rFonts w:cs="FrankRuehl" w:hint="cs"/>
          <w:noProof/>
          <w:vanish/>
          <w:sz w:val="20"/>
          <w:szCs w:val="20"/>
          <w:shd w:val="clear" w:color="auto" w:fill="FFFF99"/>
          <w:rtl/>
        </w:rPr>
        <w:t>החלפת תקנה 398א</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המועד להגשת ערעור על בקשה לבטל החלטה על פי צד אחד</w:t>
      </w:r>
    </w:p>
    <w:p w:rsidR="00DC7C3B" w:rsidRPr="00C30006" w:rsidRDefault="00DC7C3B">
      <w:pPr>
        <w:pStyle w:val="P00"/>
        <w:spacing w:before="0"/>
        <w:ind w:left="0" w:right="1134"/>
        <w:rPr>
          <w:rStyle w:val="default"/>
          <w:rFonts w:cs="FrankRuehl" w:hint="cs"/>
          <w:b/>
          <w:bCs/>
          <w:vanish/>
          <w:sz w:val="22"/>
          <w:szCs w:val="22"/>
          <w:shd w:val="clear" w:color="auto" w:fill="FFFF99"/>
          <w:rtl/>
        </w:rPr>
      </w:pPr>
      <w:r w:rsidRPr="00C30006">
        <w:rPr>
          <w:rStyle w:val="big-number"/>
          <w:rFonts w:cs="FrankRuehl" w:hint="cs"/>
          <w:strike/>
          <w:vanish/>
          <w:sz w:val="22"/>
          <w:szCs w:val="22"/>
          <w:shd w:val="clear" w:color="auto" w:fill="FFFF99"/>
          <w:rtl/>
        </w:rPr>
        <w:t>398</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big-number"/>
          <w:rFonts w:cs="FrankRuehl" w:hint="cs"/>
          <w:strike/>
          <w:vanish/>
          <w:sz w:val="22"/>
          <w:szCs w:val="22"/>
          <w:shd w:val="clear" w:color="auto" w:fill="FFFF99"/>
          <w:rtl/>
        </w:rPr>
        <w:t>המועד להגשת ערעור או בקשת רשות ערעור, לפי הענין, על החלטה לגבי בקשה לבטל החלטה על פי צד אחד או בהעדר כתבי טענות של הצד השני, יהיה חמישה עשר ימים מהיום שבו הוחלט לגבי בקשת הביטול</w:t>
      </w:r>
      <w:r w:rsidRPr="00C30006">
        <w:rPr>
          <w:rStyle w:val="big-number"/>
          <w:rFonts w:cs="FrankRuehl" w:hint="cs"/>
          <w:vanish/>
          <w:sz w:val="22"/>
          <w:szCs w:val="22"/>
          <w:shd w:val="clear" w:color="auto" w:fill="FFFF99"/>
          <w:rtl/>
        </w:rPr>
        <w:t>.</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20.7.1995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ת"ט תשנ"ה-1995</w:t>
      </w:r>
    </w:p>
    <w:p w:rsidR="00DC7C3B" w:rsidRPr="00C30006" w:rsidRDefault="00DC7C3B">
      <w:pPr>
        <w:pStyle w:val="P00"/>
        <w:spacing w:before="0"/>
        <w:ind w:left="0" w:right="1134"/>
        <w:rPr>
          <w:rFonts w:cs="FrankRuehl" w:hint="cs"/>
          <w:b/>
          <w:bCs/>
          <w:vanish/>
          <w:szCs w:val="20"/>
          <w:shd w:val="clear" w:color="auto" w:fill="FFFF99"/>
          <w:rtl/>
        </w:rPr>
      </w:pPr>
      <w:hyperlink r:id="rId758" w:history="1">
        <w:r w:rsidRPr="00C30006">
          <w:rPr>
            <w:rStyle w:val="Hyperlink"/>
            <w:rFonts w:cs="FrankRuehl" w:hint="cs"/>
            <w:vanish/>
            <w:szCs w:val="20"/>
            <w:shd w:val="clear" w:color="auto" w:fill="FFFF99"/>
            <w:rtl/>
          </w:rPr>
          <w:t>ק"ת תשנ"ה מס' 5693</w:t>
        </w:r>
      </w:hyperlink>
      <w:r w:rsidRPr="00C30006">
        <w:rPr>
          <w:rStyle w:val="default"/>
          <w:rFonts w:cs="FrankRuehl" w:hint="cs"/>
          <w:vanish/>
          <w:sz w:val="20"/>
          <w:szCs w:val="20"/>
          <w:shd w:val="clear" w:color="auto" w:fill="FFFF99"/>
          <w:rtl/>
        </w:rPr>
        <w:t xml:space="preserve"> מיום 20.7.1995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1688</w:t>
      </w:r>
    </w:p>
    <w:p w:rsidR="00DC7C3B" w:rsidRPr="00C30006" w:rsidRDefault="00DC7C3B">
      <w:pPr>
        <w:pStyle w:val="P00"/>
        <w:ind w:left="0" w:right="1134"/>
        <w:rPr>
          <w:rStyle w:val="default"/>
          <w:rFonts w:cs="FrankRuehl" w:hint="cs"/>
          <w:vanish/>
          <w:sz w:val="22"/>
          <w:szCs w:val="22"/>
          <w:shd w:val="clear" w:color="auto" w:fill="FFFF99"/>
          <w:rtl/>
        </w:rPr>
      </w:pPr>
      <w:r w:rsidRPr="00C30006">
        <w:rPr>
          <w:rStyle w:val="big-number"/>
          <w:rFonts w:cs="FrankRuehl"/>
          <w:vanish/>
          <w:sz w:val="22"/>
          <w:szCs w:val="22"/>
          <w:shd w:val="clear" w:color="auto" w:fill="FFFF99"/>
          <w:rtl/>
        </w:rPr>
        <w:t>398</w:t>
      </w:r>
      <w:r w:rsidRPr="00C30006">
        <w:rPr>
          <w:rStyle w:val="default"/>
          <w:rFonts w:cs="FrankRuehl"/>
          <w:vanish/>
          <w:sz w:val="22"/>
          <w:szCs w:val="22"/>
          <w:u w:val="single"/>
          <w:shd w:val="clear" w:color="auto" w:fill="FFFF99"/>
          <w:rtl/>
        </w:rPr>
        <w:t>א</w:t>
      </w:r>
      <w:r w:rsidRPr="00C30006">
        <w:rPr>
          <w:rStyle w:val="default"/>
          <w:rFonts w:cs="FrankRuehl"/>
          <w:vanish/>
          <w:sz w:val="22"/>
          <w:szCs w:val="22"/>
          <w:shd w:val="clear" w:color="auto" w:fill="FFFF99"/>
          <w:rtl/>
        </w:rPr>
        <w:t>.</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759"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Default="00DC7C3B" w:rsidP="0067776F">
      <w:pPr>
        <w:pStyle w:val="P00"/>
        <w:ind w:left="0" w:right="1134"/>
        <w:rPr>
          <w:rStyle w:val="default"/>
          <w:rFonts w:cs="FrankRuehl"/>
          <w:sz w:val="2"/>
          <w:szCs w:val="2"/>
          <w:shd w:val="clear" w:color="auto" w:fill="FFFF99"/>
          <w:rtl/>
        </w:rPr>
      </w:pPr>
      <w:r w:rsidRPr="00C30006">
        <w:rPr>
          <w:rStyle w:val="default"/>
          <w:rFonts w:cs="FrankRuehl"/>
          <w:vanish/>
          <w:sz w:val="22"/>
          <w:szCs w:val="22"/>
          <w:shd w:val="clear" w:color="auto" w:fill="FFFF99"/>
          <w:rtl/>
        </w:rPr>
        <w:tab/>
        <w:t>(א)</w:t>
      </w:r>
      <w:r w:rsidRPr="00C30006">
        <w:rPr>
          <w:rStyle w:val="default"/>
          <w:rFonts w:cs="FrankRuehl"/>
          <w:vanish/>
          <w:sz w:val="22"/>
          <w:szCs w:val="22"/>
          <w:shd w:val="clear" w:color="auto" w:fill="FFFF99"/>
          <w:rtl/>
        </w:rPr>
        <w:tab/>
        <w:t>המו</w:t>
      </w:r>
      <w:r w:rsidRPr="00C30006">
        <w:rPr>
          <w:rStyle w:val="default"/>
          <w:rFonts w:cs="FrankRuehl" w:hint="cs"/>
          <w:vanish/>
          <w:sz w:val="22"/>
          <w:szCs w:val="22"/>
          <w:shd w:val="clear" w:color="auto" w:fill="FFFF99"/>
          <w:rtl/>
        </w:rPr>
        <w:t xml:space="preserve">עד להגשת ערעור או בקשת רשות ערעור על החלטה במעמד צד אחד או בהעדר כתבי טענות מהצד השני (בתקנה זו </w:t>
      </w:r>
      <w:r w:rsidRPr="00C30006">
        <w:rPr>
          <w:rStyle w:val="default"/>
          <w:rFonts w:cs="FrankRuehl"/>
          <w:vanish/>
          <w:sz w:val="22"/>
          <w:szCs w:val="22"/>
          <w:shd w:val="clear" w:color="auto" w:fill="FFFF99"/>
          <w:rtl/>
        </w:rPr>
        <w:t>– הה</w:t>
      </w:r>
      <w:r w:rsidRPr="00C30006">
        <w:rPr>
          <w:rStyle w:val="default"/>
          <w:rFonts w:cs="FrankRuehl" w:hint="cs"/>
          <w:vanish/>
          <w:sz w:val="22"/>
          <w:szCs w:val="22"/>
          <w:shd w:val="clear" w:color="auto" w:fill="FFFF99"/>
          <w:rtl/>
        </w:rPr>
        <w:t xml:space="preserve">חלטה הראשונה), שהוגשה לגביה בקשת ביטול לפי תקנה 201 </w:t>
      </w:r>
      <w:r w:rsidRPr="00C30006">
        <w:rPr>
          <w:rStyle w:val="default"/>
          <w:rFonts w:cs="FrankRuehl" w:hint="cs"/>
          <w:vanish/>
          <w:sz w:val="22"/>
          <w:szCs w:val="22"/>
          <w:u w:val="single"/>
          <w:shd w:val="clear" w:color="auto" w:fill="FFFF99"/>
          <w:rtl/>
        </w:rPr>
        <w:t>או תקנה 214</w:t>
      </w:r>
      <w:r w:rsidRPr="00C30006">
        <w:rPr>
          <w:rStyle w:val="default"/>
          <w:rFonts w:cs="FrankRuehl" w:hint="cs"/>
          <w:vanish/>
          <w:sz w:val="22"/>
          <w:szCs w:val="22"/>
          <w:shd w:val="clear" w:color="auto" w:fill="FFFF99"/>
          <w:rtl/>
        </w:rPr>
        <w:t xml:space="preserve">, יימנה מיום מתן ההחלטה בבקשת הביטול (בתקנה זו </w:t>
      </w:r>
      <w:r w:rsidRPr="00C30006">
        <w:rPr>
          <w:rStyle w:val="default"/>
          <w:rFonts w:cs="FrankRuehl"/>
          <w:vanish/>
          <w:sz w:val="22"/>
          <w:szCs w:val="22"/>
          <w:shd w:val="clear" w:color="auto" w:fill="FFFF99"/>
          <w:rtl/>
        </w:rPr>
        <w:t>– הה</w:t>
      </w:r>
      <w:r w:rsidRPr="00C30006">
        <w:rPr>
          <w:rStyle w:val="default"/>
          <w:rFonts w:cs="FrankRuehl" w:hint="cs"/>
          <w:vanish/>
          <w:sz w:val="22"/>
          <w:szCs w:val="22"/>
          <w:shd w:val="clear" w:color="auto" w:fill="FFFF99"/>
          <w:rtl/>
        </w:rPr>
        <w:t>חלטה השניה).</w:t>
      </w:r>
      <w:bookmarkEnd w:id="1000"/>
    </w:p>
    <w:p w:rsidR="00DC7C3B" w:rsidRDefault="00DC7C3B" w:rsidP="00997C54">
      <w:pPr>
        <w:pStyle w:val="P00"/>
        <w:spacing w:before="72"/>
        <w:ind w:left="0" w:right="1134"/>
        <w:rPr>
          <w:rStyle w:val="default"/>
          <w:rFonts w:cs="FrankRuehl" w:hint="cs"/>
          <w:rtl/>
        </w:rPr>
      </w:pPr>
      <w:bookmarkStart w:id="1001" w:name="Seif274"/>
      <w:bookmarkEnd w:id="1001"/>
      <w:r>
        <w:rPr>
          <w:lang w:val="he-IL"/>
        </w:rPr>
        <w:pict>
          <v:rect id="_x0000_s2601" style="position:absolute;left:0;text-align:left;margin-left:464.5pt;margin-top:8.05pt;width:75.05pt;height:41.65pt;z-index:251501056" o:allowincell="f" filled="f" stroked="f" strokecolor="lime" strokeweight=".25pt">
            <v:textbox style="mso-next-textbox:#_x0000_s2601" inset="0,0,0,0">
              <w:txbxContent>
                <w:p w:rsidR="00E30CE8" w:rsidRDefault="00E30CE8">
                  <w:pPr>
                    <w:spacing w:line="160" w:lineRule="exact"/>
                    <w:jc w:val="left"/>
                    <w:rPr>
                      <w:rFonts w:cs="Miriam"/>
                      <w:noProof/>
                      <w:sz w:val="18"/>
                      <w:szCs w:val="18"/>
                      <w:rtl/>
                    </w:rPr>
                  </w:pPr>
                  <w:r>
                    <w:rPr>
                      <w:rFonts w:cs="Miriam"/>
                      <w:sz w:val="18"/>
                      <w:szCs w:val="18"/>
                      <w:rtl/>
                    </w:rPr>
                    <w:t>המוע</w:t>
                  </w:r>
                  <w:r>
                    <w:rPr>
                      <w:rFonts w:cs="Miriam" w:hint="cs"/>
                      <w:sz w:val="18"/>
                      <w:szCs w:val="18"/>
                      <w:rtl/>
                    </w:rPr>
                    <w:t>ד לבקשת רשות לערער [371]</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תשנ"ט-</w:t>
                  </w:r>
                  <w:r>
                    <w:rPr>
                      <w:rFonts w:cs="Miriam"/>
                      <w:sz w:val="18"/>
                      <w:szCs w:val="18"/>
                      <w:rtl/>
                    </w:rPr>
                    <w:t>1999</w:t>
                  </w:r>
                </w:p>
              </w:txbxContent>
            </v:textbox>
            <w10:anchorlock/>
          </v:rect>
        </w:pict>
      </w:r>
      <w:r>
        <w:rPr>
          <w:rStyle w:val="big-number"/>
          <w:rtl/>
        </w:rPr>
        <w:t>399.</w:t>
      </w:r>
      <w:r>
        <w:rPr>
          <w:rStyle w:val="big-number"/>
          <w:rtl/>
        </w:rPr>
        <w:tab/>
      </w:r>
      <w:r>
        <w:rPr>
          <w:rStyle w:val="default"/>
          <w:rFonts w:cs="FrankRuehl"/>
          <w:rtl/>
        </w:rPr>
        <w:t>נקבע</w:t>
      </w:r>
      <w:r>
        <w:rPr>
          <w:rStyle w:val="default"/>
          <w:rFonts w:cs="FrankRuehl" w:hint="cs"/>
          <w:rtl/>
        </w:rPr>
        <w:t>ה בחיקוק הוראה בדבר בקשת רשות לערער על החלטה ולא</w:t>
      </w:r>
      <w:r>
        <w:rPr>
          <w:rStyle w:val="default"/>
          <w:rFonts w:cs="FrankRuehl"/>
          <w:rtl/>
        </w:rPr>
        <w:t xml:space="preserve"> נקב</w:t>
      </w:r>
      <w:r>
        <w:rPr>
          <w:rStyle w:val="default"/>
          <w:rFonts w:cs="FrankRuehl" w:hint="cs"/>
          <w:rtl/>
        </w:rPr>
        <w:t>ע במפורש המועד להגשת הבקשה, תוגש הבקשה בתוך שלושים ימים מיום שניתנה ההחלטה.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002" w:name="Rov1022"/>
      <w:r w:rsidRPr="00C30006">
        <w:rPr>
          <w:rStyle w:val="default"/>
          <w:rFonts w:cs="FrankRuehl" w:hint="cs"/>
          <w:vanish/>
          <w:color w:val="FF0000"/>
          <w:sz w:val="20"/>
          <w:szCs w:val="20"/>
          <w:shd w:val="clear" w:color="auto" w:fill="FFFF99"/>
          <w:rtl/>
        </w:rPr>
        <w:t>מיום 25.7.1999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תשנ"ט-1999</w:t>
      </w:r>
    </w:p>
    <w:p w:rsidR="00DC7C3B" w:rsidRPr="00C30006" w:rsidRDefault="00DC7C3B">
      <w:pPr>
        <w:pStyle w:val="P00"/>
        <w:spacing w:before="0"/>
        <w:ind w:left="0" w:right="1134"/>
        <w:rPr>
          <w:rStyle w:val="default"/>
          <w:rFonts w:cs="FrankRuehl" w:hint="cs"/>
          <w:vanish/>
          <w:shd w:val="clear" w:color="auto" w:fill="FFFF99"/>
          <w:rtl/>
        </w:rPr>
      </w:pPr>
      <w:hyperlink r:id="rId760" w:history="1">
        <w:r w:rsidRPr="00C30006">
          <w:rPr>
            <w:rStyle w:val="Hyperlink"/>
            <w:rFonts w:cs="FrankRuehl" w:hint="cs"/>
            <w:vanish/>
            <w:szCs w:val="20"/>
            <w:shd w:val="clear" w:color="auto" w:fill="FFFF99"/>
            <w:rtl/>
          </w:rPr>
          <w:t>ק"ת תשנ"ט מס' 5985</w:t>
        </w:r>
      </w:hyperlink>
      <w:r w:rsidRPr="00C30006">
        <w:rPr>
          <w:rStyle w:val="default"/>
          <w:rFonts w:cs="FrankRuehl" w:hint="cs"/>
          <w:vanish/>
          <w:sz w:val="20"/>
          <w:szCs w:val="20"/>
          <w:shd w:val="clear" w:color="auto" w:fill="FFFF99"/>
          <w:rtl/>
        </w:rPr>
        <w:t xml:space="preserve"> מיום 25.6.1999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1000</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399.</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נקבע</w:t>
      </w:r>
      <w:r w:rsidRPr="00C30006">
        <w:rPr>
          <w:rStyle w:val="default"/>
          <w:rFonts w:cs="FrankRuehl" w:hint="cs"/>
          <w:vanish/>
          <w:sz w:val="22"/>
          <w:szCs w:val="22"/>
          <w:shd w:val="clear" w:color="auto" w:fill="FFFF99"/>
          <w:rtl/>
        </w:rPr>
        <w:t>ה בחיקוק הוראה בדבר בקשת רשות לערער על החלטה ולא</w:t>
      </w:r>
      <w:r w:rsidRPr="00C30006">
        <w:rPr>
          <w:rStyle w:val="default"/>
          <w:rFonts w:cs="FrankRuehl"/>
          <w:vanish/>
          <w:sz w:val="22"/>
          <w:szCs w:val="22"/>
          <w:shd w:val="clear" w:color="auto" w:fill="FFFF99"/>
          <w:rtl/>
        </w:rPr>
        <w:t xml:space="preserve"> נקב</w:t>
      </w:r>
      <w:r w:rsidRPr="00C30006">
        <w:rPr>
          <w:rStyle w:val="default"/>
          <w:rFonts w:cs="FrankRuehl" w:hint="cs"/>
          <w:vanish/>
          <w:sz w:val="22"/>
          <w:szCs w:val="22"/>
          <w:shd w:val="clear" w:color="auto" w:fill="FFFF99"/>
          <w:rtl/>
        </w:rPr>
        <w:t xml:space="preserve">ע במפורש המועד להגשת הבקשה, תוגש הבקשה, </w:t>
      </w:r>
      <w:r w:rsidRPr="00C30006">
        <w:rPr>
          <w:rStyle w:val="default"/>
          <w:rFonts w:cs="FrankRuehl" w:hint="cs"/>
          <w:strike/>
          <w:vanish/>
          <w:sz w:val="22"/>
          <w:szCs w:val="22"/>
          <w:shd w:val="clear" w:color="auto" w:fill="FFFF99"/>
          <w:rtl/>
        </w:rPr>
        <w:t>אם ההחלטה היא של בית משפט מחוזי</w:t>
      </w:r>
      <w:r w:rsidR="0067776F" w:rsidRPr="00C30006">
        <w:rPr>
          <w:rStyle w:val="default"/>
          <w:rFonts w:cs="FrankRuehl" w:hint="cs"/>
          <w:strike/>
          <w:vanish/>
          <w:sz w:val="22"/>
          <w:szCs w:val="22"/>
          <w:shd w:val="clear" w:color="auto" w:fill="FFFF99"/>
          <w:rtl/>
        </w:rPr>
        <w:t xml:space="preserve"> </w:t>
      </w:r>
      <w:r w:rsidR="0067776F"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 xml:space="preserve"> תוך שלושים מים מיום שניתנה ההחלטה, ואם היא של בית משפט שלום </w:t>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 xml:space="preserve"> תוך חמישה עשר ימים כאמור</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בתוך שלושים ימים מיום שניתנה ההחלטה</w:t>
      </w:r>
      <w:r w:rsidRPr="00C30006">
        <w:rPr>
          <w:rStyle w:val="default"/>
          <w:rFonts w:cs="FrankRuehl" w:hint="cs"/>
          <w:vanish/>
          <w:sz w:val="22"/>
          <w:szCs w:val="22"/>
          <w:shd w:val="clear" w:color="auto" w:fill="FFFF99"/>
          <w:rtl/>
        </w:rPr>
        <w:t>.</w:t>
      </w:r>
      <w:bookmarkEnd w:id="1002"/>
    </w:p>
    <w:p w:rsidR="00DC7C3B" w:rsidRDefault="00DC7C3B" w:rsidP="00997C54">
      <w:pPr>
        <w:pStyle w:val="P00"/>
        <w:spacing w:before="72"/>
        <w:ind w:left="0" w:right="1134"/>
        <w:rPr>
          <w:rStyle w:val="default"/>
          <w:rFonts w:cs="FrankRuehl" w:hint="cs"/>
          <w:rtl/>
        </w:rPr>
      </w:pPr>
      <w:bookmarkStart w:id="1003" w:name="Seif275"/>
      <w:bookmarkEnd w:id="1003"/>
      <w:r>
        <w:rPr>
          <w:lang w:val="he-IL"/>
        </w:rPr>
        <w:pict>
          <v:rect id="_x0000_s2602" style="position:absolute;left:0;text-align:left;margin-left:464.5pt;margin-top:8.05pt;width:75.05pt;height:68.95pt;z-index:251502080" o:allowincell="f" filled="f" stroked="f" strokecolor="lime" strokeweight=".25pt">
            <v:textbox style="mso-next-textbox:#_x0000_s2602" inset="0,0,0,0">
              <w:txbxContent>
                <w:p w:rsidR="00E30CE8" w:rsidRDefault="00E30CE8">
                  <w:pPr>
                    <w:spacing w:line="160" w:lineRule="exact"/>
                    <w:jc w:val="left"/>
                    <w:rPr>
                      <w:rFonts w:cs="Miriam"/>
                      <w:noProof/>
                      <w:sz w:val="18"/>
                      <w:szCs w:val="18"/>
                      <w:rtl/>
                    </w:rPr>
                  </w:pPr>
                  <w:r>
                    <w:rPr>
                      <w:rFonts w:cs="Miriam"/>
                      <w:sz w:val="18"/>
                      <w:szCs w:val="18"/>
                      <w:rtl/>
                    </w:rPr>
                    <w:t>ערעו</w:t>
                  </w:r>
                  <w:r>
                    <w:rPr>
                      <w:rFonts w:cs="Miriam" w:hint="cs"/>
                      <w:sz w:val="18"/>
                      <w:szCs w:val="18"/>
                      <w:rtl/>
                    </w:rPr>
                    <w:t>ר על החלטת רשם</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2)</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ב-</w:t>
                  </w:r>
                  <w:r>
                    <w:rPr>
                      <w:rFonts w:cs="Miriam"/>
                      <w:sz w:val="18"/>
                      <w:szCs w:val="18"/>
                      <w:rtl/>
                    </w:rPr>
                    <w:t>1992</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תשנ"ו-</w:t>
                  </w:r>
                  <w:r>
                    <w:rPr>
                      <w:rFonts w:cs="Miriam"/>
                      <w:sz w:val="18"/>
                      <w:szCs w:val="18"/>
                      <w:rtl/>
                    </w:rPr>
                    <w:t>1996</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תשנ"ט-</w:t>
                  </w:r>
                  <w:r>
                    <w:rPr>
                      <w:rFonts w:cs="Miriam"/>
                      <w:sz w:val="18"/>
                      <w:szCs w:val="18"/>
                      <w:rtl/>
                    </w:rPr>
                    <w:t>1999</w:t>
                  </w:r>
                </w:p>
              </w:txbxContent>
            </v:textbox>
            <w10:anchorlock/>
          </v:rect>
        </w:pict>
      </w:r>
      <w:r>
        <w:rPr>
          <w:rStyle w:val="big-number"/>
          <w:rtl/>
        </w:rPr>
        <w:t>400.</w:t>
      </w:r>
      <w:r>
        <w:rPr>
          <w:rStyle w:val="big-number"/>
          <w:rtl/>
        </w:rPr>
        <w:tab/>
      </w:r>
      <w:r>
        <w:rPr>
          <w:rStyle w:val="default"/>
          <w:rFonts w:cs="FrankRuehl"/>
          <w:rtl/>
        </w:rPr>
        <w:t>ערעו</w:t>
      </w:r>
      <w:r>
        <w:rPr>
          <w:rStyle w:val="default"/>
          <w:rFonts w:cs="FrankRuehl" w:hint="cs"/>
          <w:rtl/>
        </w:rPr>
        <w:t>ר על החלטת רשם לפי סעי</w:t>
      </w:r>
      <w:r>
        <w:rPr>
          <w:rStyle w:val="default"/>
          <w:rFonts w:cs="FrankRuehl"/>
          <w:rtl/>
        </w:rPr>
        <w:t>ף</w:t>
      </w:r>
      <w:r>
        <w:rPr>
          <w:rStyle w:val="default"/>
          <w:rFonts w:cs="FrankRuehl" w:hint="cs"/>
          <w:rtl/>
        </w:rPr>
        <w:t xml:space="preserve"> </w:t>
      </w:r>
      <w:r>
        <w:rPr>
          <w:rStyle w:val="default"/>
          <w:rFonts w:cs="FrankRuehl"/>
          <w:rtl/>
        </w:rPr>
        <w:t>96 ל</w:t>
      </w:r>
      <w:r>
        <w:rPr>
          <w:rStyle w:val="default"/>
          <w:rFonts w:cs="FrankRuehl" w:hint="cs"/>
          <w:rtl/>
        </w:rPr>
        <w:t xml:space="preserve">חוק בתי המשפט, לרבות החלטה לגבי בקשה לבטל החלטה על פי צד אחד או בהעדר כתבי </w:t>
      </w:r>
      <w:r>
        <w:rPr>
          <w:rStyle w:val="default"/>
          <w:rFonts w:cs="FrankRuehl"/>
          <w:rtl/>
        </w:rPr>
        <w:t>טע</w:t>
      </w:r>
      <w:r>
        <w:rPr>
          <w:rStyle w:val="default"/>
          <w:rFonts w:cs="FrankRuehl" w:hint="cs"/>
          <w:rtl/>
        </w:rPr>
        <w:t>נות של הצד השני, יהיה עשרים ימים מהיום שבו ניתנה ההחלטה, והור</w:t>
      </w:r>
      <w:r>
        <w:rPr>
          <w:rStyle w:val="default"/>
          <w:rFonts w:cs="FrankRuehl"/>
          <w:rtl/>
        </w:rPr>
        <w:t xml:space="preserve">אות </w:t>
      </w:r>
      <w:r>
        <w:rPr>
          <w:rStyle w:val="default"/>
          <w:rFonts w:cs="FrankRuehl" w:hint="cs"/>
          <w:rtl/>
        </w:rPr>
        <w:t>פרק זה, למעט סימן ד', יחולו על הערעור האמור בשינויים המחוייבים.</w:t>
      </w:r>
    </w:p>
    <w:p w:rsidR="00DC7C3B" w:rsidRPr="00C30006" w:rsidRDefault="00DC7C3B">
      <w:pPr>
        <w:pStyle w:val="P00"/>
        <w:spacing w:before="0"/>
        <w:ind w:left="0" w:right="1134"/>
        <w:jc w:val="left"/>
        <w:rPr>
          <w:rStyle w:val="default"/>
          <w:rFonts w:cs="FrankRuehl" w:hint="cs"/>
          <w:vanish/>
          <w:color w:val="FF0000"/>
          <w:sz w:val="20"/>
          <w:szCs w:val="20"/>
          <w:shd w:val="clear" w:color="auto" w:fill="FFFF99"/>
          <w:rtl/>
        </w:rPr>
      </w:pPr>
      <w:bookmarkStart w:id="1004" w:name="Rov1023"/>
      <w:r w:rsidRPr="00C30006">
        <w:rPr>
          <w:rStyle w:val="default"/>
          <w:rFonts w:cs="FrankRuehl" w:hint="cs"/>
          <w:vanish/>
          <w:color w:val="FF0000"/>
          <w:sz w:val="20"/>
          <w:szCs w:val="20"/>
          <w:shd w:val="clear" w:color="auto" w:fill="FFFF99"/>
          <w:rtl/>
        </w:rPr>
        <w:t>מיום 4.6.1992</w:t>
      </w:r>
    </w:p>
    <w:p w:rsidR="00DC7C3B" w:rsidRPr="00C30006" w:rsidRDefault="00DC7C3B">
      <w:pPr>
        <w:pStyle w:val="P00"/>
        <w:spacing w:before="0"/>
        <w:ind w:left="0" w:right="1134"/>
        <w:jc w:val="left"/>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תשנ"ב-1992</w:t>
      </w:r>
    </w:p>
    <w:p w:rsidR="00DC7C3B" w:rsidRPr="00C30006" w:rsidRDefault="00DC7C3B">
      <w:pPr>
        <w:pStyle w:val="P00"/>
        <w:spacing w:before="0"/>
        <w:ind w:left="0" w:right="1134"/>
        <w:jc w:val="left"/>
        <w:rPr>
          <w:rFonts w:hint="cs"/>
          <w:vanish/>
          <w:shd w:val="clear" w:color="auto" w:fill="FFFF99"/>
          <w:rtl/>
        </w:rPr>
      </w:pPr>
      <w:hyperlink r:id="rId761" w:history="1">
        <w:r w:rsidRPr="00C30006">
          <w:rPr>
            <w:rStyle w:val="Hyperlink"/>
            <w:rFonts w:cs="FrankRuehl" w:hint="cs"/>
            <w:vanish/>
            <w:szCs w:val="20"/>
            <w:shd w:val="clear" w:color="auto" w:fill="FFFF99"/>
            <w:rtl/>
          </w:rPr>
          <w:t>ק"ת תשנ"ב מס' 5448</w:t>
        </w:r>
      </w:hyperlink>
      <w:r w:rsidRPr="00C30006">
        <w:rPr>
          <w:rStyle w:val="default"/>
          <w:rFonts w:cs="FrankRuehl" w:hint="cs"/>
          <w:vanish/>
          <w:sz w:val="20"/>
          <w:szCs w:val="20"/>
          <w:shd w:val="clear" w:color="auto" w:fill="FFFF99"/>
          <w:rtl/>
        </w:rPr>
        <w:t xml:space="preserve"> מיום 4.6.1992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1147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400</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0"/>
        <w:ind w:left="0" w:right="1134"/>
        <w:rPr>
          <w:rStyle w:val="default"/>
          <w:rFonts w:cs="FrankRuehl" w:hint="cs"/>
          <w:strike/>
          <w:vanish/>
          <w:shd w:val="clear" w:color="auto" w:fill="FFFF99"/>
          <w:rtl/>
        </w:rPr>
      </w:pPr>
      <w:r w:rsidRPr="00C30006">
        <w:rPr>
          <w:rStyle w:val="big-number"/>
          <w:rFonts w:cs="FrankRuehl"/>
          <w:strike/>
          <w:vanish/>
          <w:sz w:val="22"/>
          <w:szCs w:val="22"/>
          <w:shd w:val="clear" w:color="auto" w:fill="FFFF99"/>
          <w:rtl/>
        </w:rPr>
        <w:t>400.</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ערעו</w:t>
      </w:r>
      <w:r w:rsidRPr="00C30006">
        <w:rPr>
          <w:rStyle w:val="default"/>
          <w:rFonts w:cs="FrankRuehl" w:hint="cs"/>
          <w:strike/>
          <w:vanish/>
          <w:sz w:val="22"/>
          <w:szCs w:val="22"/>
          <w:shd w:val="clear" w:color="auto" w:fill="FFFF99"/>
          <w:rtl/>
        </w:rPr>
        <w:t>ר על החלטת רשם לפי סעי</w:t>
      </w:r>
      <w:r w:rsidRPr="00C30006">
        <w:rPr>
          <w:rStyle w:val="default"/>
          <w:rFonts w:cs="FrankRuehl"/>
          <w:strike/>
          <w:vanish/>
          <w:sz w:val="22"/>
          <w:szCs w:val="22"/>
          <w:shd w:val="clear" w:color="auto" w:fill="FFFF99"/>
          <w:rtl/>
        </w:rPr>
        <w:t>ף</w:t>
      </w:r>
      <w:r w:rsidRPr="00C30006">
        <w:rPr>
          <w:rStyle w:val="default"/>
          <w:rFonts w:cs="FrankRuehl" w:hint="cs"/>
          <w:strike/>
          <w:vanish/>
          <w:sz w:val="22"/>
          <w:szCs w:val="22"/>
          <w:shd w:val="clear" w:color="auto" w:fill="FFFF99"/>
          <w:rtl/>
        </w:rPr>
        <w:t xml:space="preserve"> 12(ב) לפקודת הרשמים [נוסח חדש], התשל"א-1971, יוגש תוך שבעה ימים מיום מתן ההחלטה, והוראות פרק זה, למעט סימן ד', יחולו על הערעור האמור בשינויים המחוייבים.</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29.6.1996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תשנ"ו-1996</w:t>
      </w:r>
    </w:p>
    <w:p w:rsidR="00DC7C3B" w:rsidRPr="00C30006" w:rsidRDefault="00DC7C3B">
      <w:pPr>
        <w:pStyle w:val="P00"/>
        <w:spacing w:before="0"/>
        <w:ind w:left="0" w:right="1134"/>
        <w:rPr>
          <w:rStyle w:val="default"/>
          <w:rFonts w:cs="FrankRuehl" w:hint="cs"/>
          <w:vanish/>
          <w:shd w:val="clear" w:color="auto" w:fill="FFFF99"/>
          <w:rtl/>
        </w:rPr>
      </w:pPr>
      <w:hyperlink r:id="rId762" w:history="1">
        <w:r w:rsidRPr="00C30006">
          <w:rPr>
            <w:rStyle w:val="Hyperlink"/>
            <w:rFonts w:cs="FrankRuehl" w:hint="cs"/>
            <w:vanish/>
            <w:szCs w:val="20"/>
            <w:shd w:val="clear" w:color="auto" w:fill="FFFF99"/>
            <w:rtl/>
          </w:rPr>
          <w:t>ק"ת תשנ"ו מס' 5756</w:t>
        </w:r>
      </w:hyperlink>
      <w:r w:rsidRPr="00C30006">
        <w:rPr>
          <w:rStyle w:val="default"/>
          <w:rFonts w:cs="FrankRuehl" w:hint="cs"/>
          <w:vanish/>
          <w:sz w:val="20"/>
          <w:szCs w:val="20"/>
          <w:shd w:val="clear" w:color="auto" w:fill="FFFF99"/>
          <w:rtl/>
        </w:rPr>
        <w:t xml:space="preserve"> מיום 30.5.1996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932</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vanish/>
          <w:sz w:val="22"/>
          <w:szCs w:val="22"/>
          <w:shd w:val="clear" w:color="auto" w:fill="FFFF99"/>
          <w:rtl/>
        </w:rPr>
        <w:t>400.</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ערעו</w:t>
      </w:r>
      <w:r w:rsidRPr="00C30006">
        <w:rPr>
          <w:rStyle w:val="default"/>
          <w:rFonts w:cs="FrankRuehl" w:hint="cs"/>
          <w:vanish/>
          <w:sz w:val="22"/>
          <w:szCs w:val="22"/>
          <w:shd w:val="clear" w:color="auto" w:fill="FFFF99"/>
          <w:rtl/>
        </w:rPr>
        <w:t>ר על החלטת רשם לפי סעי</w:t>
      </w:r>
      <w:r w:rsidRPr="00C30006">
        <w:rPr>
          <w:rStyle w:val="default"/>
          <w:rFonts w:cs="FrankRuehl"/>
          <w:vanish/>
          <w:sz w:val="22"/>
          <w:szCs w:val="22"/>
          <w:shd w:val="clear" w:color="auto" w:fill="FFFF99"/>
          <w:rtl/>
        </w:rPr>
        <w:t>ף</w:t>
      </w:r>
      <w:r w:rsidRPr="00C30006">
        <w:rPr>
          <w:rStyle w:val="default"/>
          <w:rFonts w:cs="FrankRuehl" w:hint="cs"/>
          <w:vanish/>
          <w:sz w:val="22"/>
          <w:szCs w:val="22"/>
          <w:shd w:val="clear" w:color="auto" w:fill="FFFF99"/>
          <w:rtl/>
        </w:rPr>
        <w:t xml:space="preserve"> 96 לחוק בתי המשפט </w:t>
      </w:r>
      <w:r w:rsidRPr="00C30006">
        <w:rPr>
          <w:rStyle w:val="default"/>
          <w:rFonts w:cs="FrankRuehl" w:hint="cs"/>
          <w:strike/>
          <w:vanish/>
          <w:sz w:val="22"/>
          <w:szCs w:val="22"/>
          <w:shd w:val="clear" w:color="auto" w:fill="FFFF99"/>
          <w:rtl/>
        </w:rPr>
        <w:t>[נוסח משולב], התשמ"ד-1984</w:t>
      </w:r>
      <w:r w:rsidRPr="00C30006">
        <w:rPr>
          <w:rStyle w:val="default"/>
          <w:rFonts w:cs="FrankRuehl" w:hint="cs"/>
          <w:vanish/>
          <w:sz w:val="22"/>
          <w:szCs w:val="22"/>
          <w:shd w:val="clear" w:color="auto" w:fill="FFFF99"/>
          <w:rtl/>
        </w:rPr>
        <w:t>, לרבות החלטה לגבי בקשה לבטל החלטה עלפי צד אחד או בהעדר כתבי טענות של הצד השני, יהיה שבעה ימים מהיום שבו ניתנה ההחלטה, והוראות פרק זה, למעט סימן ד', יחולו על הערעור האמור בשינויים המחוייבים.</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25.7.1999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תשנ"ט-1999</w:t>
      </w:r>
    </w:p>
    <w:p w:rsidR="00DC7C3B" w:rsidRPr="00C30006" w:rsidRDefault="00DC7C3B">
      <w:pPr>
        <w:pStyle w:val="P00"/>
        <w:spacing w:before="0"/>
        <w:ind w:left="0" w:right="1134"/>
        <w:rPr>
          <w:rStyle w:val="default"/>
          <w:rFonts w:cs="FrankRuehl" w:hint="cs"/>
          <w:vanish/>
          <w:shd w:val="clear" w:color="auto" w:fill="FFFF99"/>
          <w:rtl/>
        </w:rPr>
      </w:pPr>
      <w:hyperlink r:id="rId763" w:history="1">
        <w:r w:rsidRPr="00C30006">
          <w:rPr>
            <w:rStyle w:val="Hyperlink"/>
            <w:rFonts w:cs="FrankRuehl" w:hint="cs"/>
            <w:vanish/>
            <w:szCs w:val="20"/>
            <w:shd w:val="clear" w:color="auto" w:fill="FFFF99"/>
            <w:rtl/>
          </w:rPr>
          <w:t>ק"ת תשנ"ט מס' 5985</w:t>
        </w:r>
      </w:hyperlink>
      <w:r w:rsidRPr="00C30006">
        <w:rPr>
          <w:rStyle w:val="default"/>
          <w:rFonts w:cs="FrankRuehl" w:hint="cs"/>
          <w:vanish/>
          <w:sz w:val="20"/>
          <w:szCs w:val="20"/>
          <w:shd w:val="clear" w:color="auto" w:fill="FFFF99"/>
          <w:rtl/>
        </w:rPr>
        <w:t xml:space="preserve"> מיום 25.6.1999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1000</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400.</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ערעו</w:t>
      </w:r>
      <w:r w:rsidRPr="00C30006">
        <w:rPr>
          <w:rStyle w:val="default"/>
          <w:rFonts w:cs="FrankRuehl" w:hint="cs"/>
          <w:vanish/>
          <w:sz w:val="22"/>
          <w:szCs w:val="22"/>
          <w:shd w:val="clear" w:color="auto" w:fill="FFFF99"/>
          <w:rtl/>
        </w:rPr>
        <w:t>ר על החלטת רשם לפי סעי</w:t>
      </w:r>
      <w:r w:rsidRPr="00C30006">
        <w:rPr>
          <w:rStyle w:val="default"/>
          <w:rFonts w:cs="FrankRuehl"/>
          <w:vanish/>
          <w:sz w:val="22"/>
          <w:szCs w:val="22"/>
          <w:shd w:val="clear" w:color="auto" w:fill="FFFF99"/>
          <w:rtl/>
        </w:rPr>
        <w:t>ף</w:t>
      </w:r>
      <w:r w:rsidRPr="00C30006">
        <w:rPr>
          <w:rStyle w:val="default"/>
          <w:rFonts w:cs="FrankRuehl" w:hint="cs"/>
          <w:vanish/>
          <w:sz w:val="22"/>
          <w:szCs w:val="22"/>
          <w:shd w:val="clear" w:color="auto" w:fill="FFFF99"/>
          <w:rtl/>
        </w:rPr>
        <w:t xml:space="preserve"> 96 לחוק בתי המשפט, לרבות החלטה לגבי בקשה לבטל החלטה עלפי צד אחד או בהעדר כתבי טענות של הצד השני, יהיה </w:t>
      </w:r>
      <w:r w:rsidRPr="00C30006">
        <w:rPr>
          <w:rStyle w:val="default"/>
          <w:rFonts w:cs="FrankRuehl" w:hint="cs"/>
          <w:strike/>
          <w:vanish/>
          <w:sz w:val="22"/>
          <w:szCs w:val="22"/>
          <w:shd w:val="clear" w:color="auto" w:fill="FFFF99"/>
          <w:rtl/>
        </w:rPr>
        <w:t>שבעה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עשרים</w:t>
      </w:r>
      <w:r w:rsidRPr="00C30006">
        <w:rPr>
          <w:rStyle w:val="default"/>
          <w:rFonts w:cs="FrankRuehl" w:hint="cs"/>
          <w:vanish/>
          <w:sz w:val="22"/>
          <w:szCs w:val="22"/>
          <w:shd w:val="clear" w:color="auto" w:fill="FFFF99"/>
          <w:rtl/>
        </w:rPr>
        <w:t xml:space="preserve"> ימים מהיום שבו ניתנה ההחלטה, והוראות פרק זה, למעט סימן ד', יחולו על הערעור האמור בשינויים המחוייבים.</w:t>
      </w:r>
      <w:bookmarkEnd w:id="1004"/>
    </w:p>
    <w:p w:rsidR="00DC7C3B" w:rsidRDefault="00DC7C3B">
      <w:pPr>
        <w:pStyle w:val="P00"/>
        <w:ind w:left="0" w:right="1134"/>
        <w:rPr>
          <w:rStyle w:val="default"/>
          <w:rFonts w:cs="FrankRuehl" w:hint="cs"/>
          <w:rtl/>
        </w:rPr>
      </w:pPr>
    </w:p>
    <w:p w:rsidR="00DC7C3B" w:rsidRDefault="00DC7C3B" w:rsidP="00997C54">
      <w:pPr>
        <w:pStyle w:val="P00"/>
        <w:spacing w:before="72"/>
        <w:ind w:left="0" w:right="1134"/>
        <w:rPr>
          <w:rStyle w:val="default"/>
          <w:rFonts w:cs="FrankRuehl" w:hint="cs"/>
          <w:rtl/>
        </w:rPr>
      </w:pPr>
      <w:bookmarkStart w:id="1005" w:name="Seif276"/>
      <w:bookmarkEnd w:id="1005"/>
      <w:r>
        <w:rPr>
          <w:lang w:val="he-IL"/>
        </w:rPr>
        <w:pict>
          <v:rect id="_x0000_s2603" style="position:absolute;left:0;text-align:left;margin-left:464.5pt;margin-top:8.05pt;width:75.05pt;height:24pt;z-index:251503104" o:allowincell="f" filled="f" stroked="f" strokecolor="lime" strokeweight=".25pt">
            <v:textbox style="mso-next-textbox:#_x0000_s2603" inset="0,0,0,0">
              <w:txbxContent>
                <w:p w:rsidR="00E30CE8" w:rsidRDefault="00E30CE8">
                  <w:pPr>
                    <w:spacing w:line="160" w:lineRule="exact"/>
                    <w:jc w:val="left"/>
                    <w:rPr>
                      <w:rFonts w:cs="Miriam"/>
                      <w:noProof/>
                      <w:sz w:val="18"/>
                      <w:szCs w:val="18"/>
                      <w:rtl/>
                    </w:rPr>
                  </w:pPr>
                  <w:r>
                    <w:rPr>
                      <w:rFonts w:cs="Miriam"/>
                      <w:sz w:val="18"/>
                      <w:szCs w:val="18"/>
                      <w:rtl/>
                    </w:rPr>
                    <w:t>ערעו</w:t>
                  </w:r>
                  <w:r>
                    <w:rPr>
                      <w:rFonts w:cs="Miriam" w:hint="cs"/>
                      <w:sz w:val="18"/>
                      <w:szCs w:val="18"/>
                      <w:rtl/>
                    </w:rPr>
                    <w:t xml:space="preserve">ר על פסק-דין בתביעה אזרחית </w:t>
                  </w:r>
                  <w:r>
                    <w:rPr>
                      <w:rFonts w:cs="Miriam"/>
                      <w:sz w:val="18"/>
                      <w:szCs w:val="18"/>
                      <w:rtl/>
                    </w:rPr>
                    <w:br/>
                    <w:t>[372ב]</w:t>
                  </w:r>
                </w:p>
              </w:txbxContent>
            </v:textbox>
            <w10:anchorlock/>
          </v:rect>
        </w:pict>
      </w:r>
      <w:r>
        <w:rPr>
          <w:rStyle w:val="big-number"/>
          <w:rtl/>
        </w:rPr>
        <w:t>401.</w:t>
      </w:r>
      <w:r>
        <w:rPr>
          <w:rStyle w:val="big-number"/>
          <w:rtl/>
        </w:rPr>
        <w:tab/>
      </w:r>
      <w:r>
        <w:rPr>
          <w:rStyle w:val="default"/>
          <w:rFonts w:cs="FrankRuehl"/>
          <w:rtl/>
        </w:rPr>
        <w:t>הורא</w:t>
      </w:r>
      <w:r>
        <w:rPr>
          <w:rStyle w:val="default"/>
          <w:rFonts w:cs="FrankRuehl" w:hint="cs"/>
          <w:rtl/>
        </w:rPr>
        <w:t>ות פרק זה יחולו אף לגבי ערעור על פסק דין בתביעה אזרחית כאמור בתקנה 17.</w:t>
      </w:r>
    </w:p>
    <w:p w:rsidR="00DC7C3B" w:rsidRDefault="00DC7C3B">
      <w:pPr>
        <w:pStyle w:val="P00"/>
        <w:spacing w:before="72"/>
        <w:ind w:left="0" w:right="1134"/>
        <w:rPr>
          <w:rStyle w:val="default"/>
          <w:rFonts w:cs="FrankRuehl"/>
          <w:rtl/>
        </w:rPr>
      </w:pPr>
    </w:p>
    <w:p w:rsidR="00DC7C3B" w:rsidRDefault="00DC7C3B" w:rsidP="00997C54">
      <w:pPr>
        <w:pStyle w:val="P00"/>
        <w:spacing w:before="72"/>
        <w:ind w:left="0" w:right="1134"/>
        <w:rPr>
          <w:rStyle w:val="default"/>
          <w:rFonts w:cs="FrankRuehl"/>
          <w:rtl/>
        </w:rPr>
      </w:pPr>
      <w:bookmarkStart w:id="1006" w:name="Seif277"/>
      <w:bookmarkEnd w:id="1006"/>
      <w:r>
        <w:rPr>
          <w:lang w:val="he-IL"/>
        </w:rPr>
        <w:pict>
          <v:rect id="_x0000_s2604" style="position:absolute;left:0;text-align:left;margin-left:464.5pt;margin-top:8.05pt;width:75.05pt;height:14.05pt;z-index:251504128" o:allowincell="f" filled="f" stroked="f" strokecolor="lime" strokeweight=".25pt">
            <v:textbox style="mso-next-textbox:#_x0000_s2604" inset="0,0,0,0">
              <w:txbxContent>
                <w:p w:rsidR="00E30CE8" w:rsidRDefault="00E30CE8">
                  <w:pPr>
                    <w:spacing w:line="160" w:lineRule="exact"/>
                    <w:jc w:val="left"/>
                    <w:rPr>
                      <w:rFonts w:cs="Miriam"/>
                      <w:noProof/>
                      <w:sz w:val="18"/>
                      <w:szCs w:val="18"/>
                      <w:rtl/>
                    </w:rPr>
                  </w:pPr>
                  <w:r>
                    <w:rPr>
                      <w:rFonts w:cs="Miriam"/>
                      <w:sz w:val="18"/>
                      <w:szCs w:val="18"/>
                      <w:rtl/>
                    </w:rPr>
                    <w:t>מני</w:t>
                  </w:r>
                  <w:r>
                    <w:rPr>
                      <w:rFonts w:cs="Miriam" w:hint="cs"/>
                      <w:sz w:val="18"/>
                      <w:szCs w:val="18"/>
                      <w:rtl/>
                    </w:rPr>
                    <w:t>ן</w:t>
                  </w:r>
                  <w:r>
                    <w:rPr>
                      <w:rFonts w:cs="Miriam"/>
                      <w:sz w:val="18"/>
                      <w:szCs w:val="18"/>
                      <w:rtl/>
                    </w:rPr>
                    <w:t xml:space="preserve"> </w:t>
                  </w:r>
                  <w:r>
                    <w:rPr>
                      <w:rFonts w:cs="Miriam" w:hint="cs"/>
                      <w:sz w:val="18"/>
                      <w:szCs w:val="18"/>
                      <w:rtl/>
                    </w:rPr>
                    <w:t xml:space="preserve">הימים </w:t>
                  </w:r>
                  <w:r>
                    <w:rPr>
                      <w:rFonts w:cs="Miriam"/>
                      <w:sz w:val="18"/>
                      <w:szCs w:val="18"/>
                      <w:rtl/>
                    </w:rPr>
                    <w:t>[372ג]</w:t>
                  </w:r>
                </w:p>
              </w:txbxContent>
            </v:textbox>
            <w10:anchorlock/>
          </v:rect>
        </w:pict>
      </w:r>
      <w:r>
        <w:rPr>
          <w:rStyle w:val="big-number"/>
          <w:rtl/>
        </w:rPr>
        <w:t>402.</w:t>
      </w:r>
      <w:r>
        <w:rPr>
          <w:rStyle w:val="big-number"/>
          <w:rtl/>
        </w:rPr>
        <w:tab/>
      </w:r>
      <w:r>
        <w:rPr>
          <w:rStyle w:val="default"/>
          <w:rFonts w:cs="FrankRuehl"/>
          <w:rtl/>
        </w:rPr>
        <w:t>מנין</w:t>
      </w:r>
      <w:r>
        <w:rPr>
          <w:rStyle w:val="default"/>
          <w:rFonts w:cs="FrankRuehl" w:hint="cs"/>
          <w:rtl/>
        </w:rPr>
        <w:t xml:space="preserve"> הימים שנקבעו בסימן זה יתחיל בין אם ניתנה ההחלטה בפני המערער או המבקש ובין אם ניתנה שלא בפניו, ו</w:t>
      </w:r>
      <w:r>
        <w:rPr>
          <w:rStyle w:val="default"/>
          <w:rFonts w:cs="FrankRuehl"/>
          <w:rtl/>
        </w:rPr>
        <w:t>בלבד</w:t>
      </w:r>
      <w:r>
        <w:rPr>
          <w:rStyle w:val="default"/>
          <w:rFonts w:cs="FrankRuehl" w:hint="cs"/>
          <w:rtl/>
        </w:rPr>
        <w:t xml:space="preserve"> שהוזמן כדין לשמוע את ההחלטה; ניתנה ההחלטה שלא בפני המערער או המבקש בלי שהוזמן כאמור, יראו כיום מתן ההחלטה את היום שבו הומצא לו העתק ממנה.</w:t>
      </w:r>
    </w:p>
    <w:p w:rsidR="00DC7C3B" w:rsidRDefault="00DC7C3B">
      <w:pPr>
        <w:pStyle w:val="header-2"/>
        <w:ind w:left="0" w:right="1134"/>
        <w:rPr>
          <w:rFonts w:cs="Miriam"/>
          <w:rtl/>
        </w:rPr>
      </w:pPr>
      <w:bookmarkStart w:id="1007" w:name="hed248"/>
      <w:bookmarkEnd w:id="1007"/>
      <w:r>
        <w:rPr>
          <w:rFonts w:cs="Miriam"/>
          <w:rtl/>
        </w:rPr>
        <w:t>סימן</w:t>
      </w:r>
      <w:r>
        <w:rPr>
          <w:rFonts w:cs="Miriam" w:hint="cs"/>
          <w:rtl/>
        </w:rPr>
        <w:t xml:space="preserve"> ב': רשות לערער</w:t>
      </w:r>
    </w:p>
    <w:p w:rsidR="00DC7C3B" w:rsidRDefault="00DC7C3B" w:rsidP="00997C54">
      <w:pPr>
        <w:pStyle w:val="P00"/>
        <w:spacing w:before="72"/>
        <w:ind w:left="0" w:right="1134"/>
        <w:rPr>
          <w:rStyle w:val="default"/>
          <w:rFonts w:cs="FrankRuehl"/>
          <w:rtl/>
        </w:rPr>
      </w:pPr>
      <w:bookmarkStart w:id="1008" w:name="Seif278"/>
      <w:bookmarkEnd w:id="1008"/>
      <w:r>
        <w:rPr>
          <w:lang w:val="he-IL"/>
        </w:rPr>
        <w:pict>
          <v:rect id="_x0000_s2605" style="position:absolute;left:0;text-align:left;margin-left:464.5pt;margin-top:8.05pt;width:75.05pt;height:35.7pt;z-index:251505152" o:allowincell="f" filled="f" stroked="f" strokecolor="lime" strokeweight=".25pt">
            <v:textbox style="mso-next-textbox:#_x0000_s2605" inset="0,0,0,0">
              <w:txbxContent>
                <w:p w:rsidR="00E30CE8" w:rsidRDefault="00E30CE8">
                  <w:pPr>
                    <w:spacing w:line="160" w:lineRule="exact"/>
                    <w:jc w:val="left"/>
                    <w:rPr>
                      <w:rFonts w:cs="Miriam"/>
                      <w:noProof/>
                      <w:sz w:val="18"/>
                      <w:szCs w:val="18"/>
                      <w:rtl/>
                    </w:rPr>
                  </w:pPr>
                  <w:r>
                    <w:rPr>
                      <w:rFonts w:cs="Miriam"/>
                      <w:sz w:val="18"/>
                      <w:szCs w:val="18"/>
                      <w:rtl/>
                    </w:rPr>
                    <w:t>הגשת</w:t>
                  </w:r>
                  <w:r>
                    <w:rPr>
                      <w:rFonts w:cs="Miriam" w:hint="cs"/>
                      <w:sz w:val="18"/>
                      <w:szCs w:val="18"/>
                      <w:rtl/>
                    </w:rPr>
                    <w:t xml:space="preserve"> בקשת </w:t>
                  </w:r>
                  <w:r>
                    <w:rPr>
                      <w:rFonts w:cs="Miriam"/>
                      <w:sz w:val="18"/>
                      <w:szCs w:val="18"/>
                      <w:rtl/>
                    </w:rPr>
                    <w:t>רשות</w:t>
                  </w:r>
                  <w:r>
                    <w:rPr>
                      <w:rFonts w:cs="Miriam" w:hint="cs"/>
                      <w:sz w:val="18"/>
                      <w:szCs w:val="18"/>
                      <w:rtl/>
                    </w:rPr>
                    <w:t xml:space="preserve"> לערער </w:t>
                  </w:r>
                  <w:r>
                    <w:rPr>
                      <w:rFonts w:cs="Miriam"/>
                      <w:sz w:val="18"/>
                      <w:szCs w:val="18"/>
                      <w:rtl/>
                    </w:rPr>
                    <w:t>לבית</w:t>
                  </w:r>
                  <w:r>
                    <w:rPr>
                      <w:rFonts w:cs="Miriam" w:hint="cs"/>
                      <w:sz w:val="18"/>
                      <w:szCs w:val="18"/>
                      <w:rtl/>
                    </w:rPr>
                    <w:t xml:space="preserve"> המשפט </w:t>
                  </w:r>
                  <w:r>
                    <w:rPr>
                      <w:rFonts w:cs="Miriam"/>
                      <w:sz w:val="18"/>
                      <w:szCs w:val="18"/>
                      <w:rtl/>
                    </w:rPr>
                    <w:t>שלער</w:t>
                  </w:r>
                  <w:r>
                    <w:rPr>
                      <w:rFonts w:cs="Miriam" w:hint="cs"/>
                      <w:sz w:val="18"/>
                      <w:szCs w:val="18"/>
                      <w:rtl/>
                    </w:rPr>
                    <w:t>ע</w:t>
                  </w:r>
                  <w:r>
                    <w:rPr>
                      <w:rFonts w:cs="Miriam"/>
                      <w:sz w:val="18"/>
                      <w:szCs w:val="18"/>
                      <w:rtl/>
                    </w:rPr>
                    <w:t>ור</w:t>
                  </w:r>
                  <w:r>
                    <w:rPr>
                      <w:rFonts w:cs="Miriam" w:hint="cs"/>
                      <w:sz w:val="18"/>
                      <w:szCs w:val="18"/>
                      <w:rtl/>
                    </w:rPr>
                    <w:t xml:space="preserve"> </w:t>
                  </w:r>
                  <w:r>
                    <w:rPr>
                      <w:rFonts w:cs="Miriam"/>
                      <w:sz w:val="18"/>
                      <w:szCs w:val="18"/>
                      <w:rtl/>
                    </w:rPr>
                    <w:t>[</w:t>
                  </w:r>
                  <w:r>
                    <w:rPr>
                      <w:rFonts w:cs="Miriam" w:hint="cs"/>
                      <w:sz w:val="18"/>
                      <w:szCs w:val="18"/>
                      <w:rtl/>
                    </w:rPr>
                    <w:t xml:space="preserve">370, </w:t>
                  </w:r>
                  <w:r>
                    <w:rPr>
                      <w:rFonts w:cs="Miriam"/>
                      <w:sz w:val="18"/>
                      <w:szCs w:val="18"/>
                      <w:rtl/>
                    </w:rPr>
                    <w:br/>
                    <w:t>377א(א</w:t>
                  </w:r>
                  <w:r>
                    <w:rPr>
                      <w:rFonts w:cs="Miriam" w:hint="cs"/>
                      <w:sz w:val="18"/>
                      <w:szCs w:val="18"/>
                      <w:rtl/>
                    </w:rPr>
                    <w:t xml:space="preserve">), </w:t>
                  </w:r>
                  <w:r>
                    <w:rPr>
                      <w:rFonts w:cs="Miriam"/>
                      <w:sz w:val="18"/>
                      <w:szCs w:val="18"/>
                      <w:rtl/>
                    </w:rPr>
                    <w:t>389(ב)]</w:t>
                  </w:r>
                </w:p>
              </w:txbxContent>
            </v:textbox>
            <w10:anchorlock/>
          </v:rect>
        </w:pict>
      </w:r>
      <w:r>
        <w:rPr>
          <w:rStyle w:val="big-number"/>
          <w:rtl/>
        </w:rPr>
        <w:t>403.</w:t>
      </w:r>
      <w:r>
        <w:rPr>
          <w:rStyle w:val="big-number"/>
          <w:rtl/>
        </w:rPr>
        <w:tab/>
      </w:r>
      <w:r>
        <w:rPr>
          <w:rStyle w:val="default"/>
          <w:rFonts w:cs="FrankRuehl"/>
          <w:rtl/>
        </w:rPr>
        <w:t>(א)</w:t>
      </w:r>
      <w:r>
        <w:rPr>
          <w:rStyle w:val="default"/>
          <w:rFonts w:cs="FrankRuehl"/>
          <w:rtl/>
        </w:rPr>
        <w:tab/>
        <w:t>בקש</w:t>
      </w:r>
      <w:r>
        <w:rPr>
          <w:rStyle w:val="default"/>
          <w:rFonts w:cs="FrankRuehl" w:hint="cs"/>
          <w:rtl/>
        </w:rPr>
        <w:t xml:space="preserve">ת רשות לערער לבית משפט שלערעור תוגש בכתב, תפרט בצורה תמציתית את </w:t>
      </w:r>
      <w:r>
        <w:rPr>
          <w:rStyle w:val="default"/>
          <w:rFonts w:cs="FrankRuehl"/>
          <w:rtl/>
        </w:rPr>
        <w:t>ה</w:t>
      </w:r>
      <w:r>
        <w:rPr>
          <w:rStyle w:val="default"/>
          <w:rFonts w:cs="FrankRuehl" w:hint="cs"/>
          <w:rtl/>
        </w:rPr>
        <w:t>נ</w:t>
      </w:r>
      <w:r>
        <w:rPr>
          <w:rStyle w:val="default"/>
          <w:rFonts w:cs="FrankRuehl"/>
          <w:rtl/>
        </w:rPr>
        <w:t>י</w:t>
      </w:r>
      <w:r>
        <w:rPr>
          <w:rStyle w:val="default"/>
          <w:rFonts w:cs="FrankRuehl" w:hint="cs"/>
          <w:rtl/>
        </w:rPr>
        <w:t xml:space="preserve">מוקים שעליהם </w:t>
      </w:r>
      <w:r>
        <w:rPr>
          <w:rStyle w:val="default"/>
          <w:rFonts w:cs="FrankRuehl"/>
          <w:rtl/>
        </w:rPr>
        <w:t>סומך</w:t>
      </w:r>
      <w:r>
        <w:rPr>
          <w:rStyle w:val="default"/>
          <w:rFonts w:cs="FrankRuehl" w:hint="cs"/>
          <w:rtl/>
        </w:rPr>
        <w:t xml:space="preserve"> המבקש את בקשתו ותציין את האסמכתאות הנוגעות לענין; הבקשה תוגש ב</w:t>
      </w:r>
      <w:r>
        <w:rPr>
          <w:rStyle w:val="default"/>
          <w:rFonts w:cs="FrankRuehl"/>
          <w:rtl/>
        </w:rPr>
        <w:t>מס</w:t>
      </w:r>
      <w:r>
        <w:rPr>
          <w:rStyle w:val="default"/>
          <w:rFonts w:cs="FrankRuehl" w:hint="cs"/>
          <w:rtl/>
        </w:rPr>
        <w:t>ירת ארבעה עתקים של כתב הבקשה לבית המשפט שלערעור, בצירוף מספר עתקים מספיק לשם המצאה למשיבים.</w:t>
      </w:r>
    </w:p>
    <w:p w:rsidR="00DC7C3B" w:rsidRDefault="00DC7C3B">
      <w:pPr>
        <w:pStyle w:val="P00"/>
        <w:spacing w:before="72"/>
        <w:ind w:left="0" w:right="1134"/>
        <w:rPr>
          <w:rStyle w:val="default"/>
          <w:rFonts w:cs="FrankRuehl" w:hint="cs"/>
          <w:rtl/>
        </w:rPr>
      </w:pPr>
      <w:r>
        <w:rPr>
          <w:lang w:val="he-IL"/>
        </w:rPr>
        <w:pict>
          <v:rect id="_x0000_s2606" style="position:absolute;left:0;text-align:left;margin-left:464.5pt;margin-top:8.05pt;width:75.05pt;height:24pt;z-index:251506176" o:allowincell="f" filled="f" stroked="f" strokecolor="lime" strokeweight=".25pt">
            <v:textbox style="mso-next-textbox:#_x0000_s2606"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ב-</w:t>
                  </w:r>
                  <w:r>
                    <w:rPr>
                      <w:rFonts w:cs="Miriam"/>
                      <w:sz w:val="18"/>
                      <w:szCs w:val="18"/>
                      <w:rtl/>
                    </w:rPr>
                    <w:t>1992</w:t>
                  </w:r>
                </w:p>
                <w:p w:rsidR="00E30CE8" w:rsidRDefault="00E30CE8">
                  <w:pPr>
                    <w:spacing w:line="160" w:lineRule="exact"/>
                    <w:jc w:val="left"/>
                    <w:rPr>
                      <w:rFonts w:cs="Miriam"/>
                      <w:noProof/>
                      <w:sz w:val="18"/>
                      <w:szCs w:val="18"/>
                      <w:rtl/>
                    </w:rPr>
                  </w:pPr>
                </w:p>
              </w:txbxContent>
            </v:textbox>
            <w10:anchorlock/>
          </v:rect>
        </w:pict>
      </w:r>
      <w:r>
        <w:rPr>
          <w:rFonts w:cs="FrankRuehl"/>
          <w:sz w:val="26"/>
          <w:rtl/>
        </w:rPr>
        <w:tab/>
      </w:r>
      <w:r>
        <w:rPr>
          <w:rStyle w:val="default"/>
          <w:rFonts w:cs="FrankRuehl"/>
          <w:rtl/>
        </w:rPr>
        <w:t>(ב)</w:t>
      </w:r>
      <w:r>
        <w:rPr>
          <w:rStyle w:val="default"/>
          <w:rFonts w:cs="FrankRuehl"/>
          <w:rtl/>
        </w:rPr>
        <w:tab/>
        <w:t>רשו</w:t>
      </w:r>
      <w:r>
        <w:rPr>
          <w:rStyle w:val="default"/>
          <w:rFonts w:cs="FrankRuehl" w:hint="cs"/>
          <w:rtl/>
        </w:rPr>
        <w:t xml:space="preserve">ת לערער על פסק דין של בית משפט מחוזי בשבתו </w:t>
      </w:r>
      <w:r>
        <w:rPr>
          <w:rStyle w:val="default"/>
          <w:rFonts w:cs="FrankRuehl"/>
          <w:rtl/>
        </w:rPr>
        <w:t>כ</w:t>
      </w:r>
      <w:r>
        <w:rPr>
          <w:rStyle w:val="default"/>
          <w:rFonts w:cs="FrankRuehl" w:hint="cs"/>
          <w:rtl/>
        </w:rPr>
        <w:t>ב</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משפט לערעורים על החלטה של בית משפט שלו</w:t>
      </w:r>
      <w:r>
        <w:rPr>
          <w:rStyle w:val="default"/>
          <w:rFonts w:cs="FrankRuehl"/>
          <w:rtl/>
        </w:rPr>
        <w:t>ם יכ</w:t>
      </w:r>
      <w:r>
        <w:rPr>
          <w:rStyle w:val="default"/>
          <w:rFonts w:cs="FrankRuehl" w:hint="cs"/>
          <w:rtl/>
        </w:rPr>
        <w:t>ול שתינתן בגוף פסק הדין או על פי בקש</w:t>
      </w:r>
      <w:r>
        <w:rPr>
          <w:rStyle w:val="default"/>
          <w:rFonts w:cs="FrankRuehl"/>
          <w:rtl/>
        </w:rPr>
        <w:t xml:space="preserve">ה </w:t>
      </w:r>
      <w:r>
        <w:rPr>
          <w:rStyle w:val="default"/>
          <w:rFonts w:cs="FrankRuehl" w:hint="cs"/>
          <w:rtl/>
        </w:rPr>
        <w:t>לבית המשפט שלערעור.</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 xml:space="preserve">כל </w:t>
      </w:r>
      <w:r>
        <w:rPr>
          <w:rStyle w:val="default"/>
          <w:rFonts w:cs="FrankRuehl" w:hint="cs"/>
          <w:rtl/>
        </w:rPr>
        <w:t>העתקים של הבקשה ושל המסמכים המצורפים אליה יהיו מודפסים במכונת כתיבה, או מצולמים, בצורה נוחה לקריאה.</w:t>
      </w:r>
    </w:p>
    <w:p w:rsidR="00DC7C3B" w:rsidRPr="00C30006" w:rsidRDefault="00DC7C3B">
      <w:pPr>
        <w:pStyle w:val="P00"/>
        <w:spacing w:before="0"/>
        <w:ind w:left="0" w:right="1134"/>
        <w:jc w:val="left"/>
        <w:rPr>
          <w:rStyle w:val="default"/>
          <w:rFonts w:cs="FrankRuehl" w:hint="cs"/>
          <w:vanish/>
          <w:color w:val="FF0000"/>
          <w:sz w:val="20"/>
          <w:szCs w:val="20"/>
          <w:shd w:val="clear" w:color="auto" w:fill="FFFF99"/>
          <w:rtl/>
        </w:rPr>
      </w:pPr>
      <w:bookmarkStart w:id="1009" w:name="Rov1114"/>
      <w:r w:rsidRPr="00C30006">
        <w:rPr>
          <w:rStyle w:val="default"/>
          <w:rFonts w:cs="FrankRuehl" w:hint="cs"/>
          <w:vanish/>
          <w:color w:val="FF0000"/>
          <w:sz w:val="20"/>
          <w:szCs w:val="20"/>
          <w:shd w:val="clear" w:color="auto" w:fill="FFFF99"/>
          <w:rtl/>
        </w:rPr>
        <w:t>מיום 4.6.1992</w:t>
      </w:r>
    </w:p>
    <w:p w:rsidR="00DC7C3B" w:rsidRPr="00C30006" w:rsidRDefault="00DC7C3B">
      <w:pPr>
        <w:pStyle w:val="P00"/>
        <w:spacing w:before="0"/>
        <w:ind w:left="0" w:right="1134"/>
        <w:jc w:val="left"/>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תשנ"ב-1992</w:t>
      </w:r>
    </w:p>
    <w:p w:rsidR="00DC7C3B" w:rsidRPr="00C30006" w:rsidRDefault="00DC7C3B">
      <w:pPr>
        <w:pStyle w:val="P00"/>
        <w:spacing w:before="0"/>
        <w:ind w:left="0" w:right="1134"/>
        <w:jc w:val="left"/>
        <w:rPr>
          <w:rFonts w:hint="cs"/>
          <w:vanish/>
          <w:shd w:val="clear" w:color="auto" w:fill="FFFF99"/>
          <w:rtl/>
        </w:rPr>
      </w:pPr>
      <w:hyperlink r:id="rId764" w:history="1">
        <w:r w:rsidRPr="00C30006">
          <w:rPr>
            <w:rStyle w:val="Hyperlink"/>
            <w:rFonts w:cs="FrankRuehl" w:hint="cs"/>
            <w:vanish/>
            <w:szCs w:val="20"/>
            <w:shd w:val="clear" w:color="auto" w:fill="FFFF99"/>
            <w:rtl/>
          </w:rPr>
          <w:t>ק"ת תשנ"ב מס' 5448</w:t>
        </w:r>
      </w:hyperlink>
      <w:r w:rsidRPr="00C30006">
        <w:rPr>
          <w:rStyle w:val="default"/>
          <w:rFonts w:cs="FrankRuehl" w:hint="cs"/>
          <w:vanish/>
          <w:sz w:val="20"/>
          <w:szCs w:val="20"/>
          <w:shd w:val="clear" w:color="auto" w:fill="FFFF99"/>
          <w:rtl/>
        </w:rPr>
        <w:t xml:space="preserve"> מיום 4.6.1992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1147</w:t>
      </w:r>
    </w:p>
    <w:p w:rsidR="00DC7C3B" w:rsidRDefault="00DC7C3B">
      <w:pPr>
        <w:pStyle w:val="P00"/>
        <w:ind w:left="0" w:right="1134"/>
        <w:rPr>
          <w:rStyle w:val="default"/>
          <w:rFonts w:cs="FrankRuehl" w:hint="cs"/>
          <w:sz w:val="2"/>
          <w:szCs w:val="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רשו</w:t>
      </w:r>
      <w:r w:rsidRPr="00C30006">
        <w:rPr>
          <w:rStyle w:val="default"/>
          <w:rFonts w:cs="FrankRuehl" w:hint="cs"/>
          <w:vanish/>
          <w:sz w:val="22"/>
          <w:szCs w:val="22"/>
          <w:shd w:val="clear" w:color="auto" w:fill="FFFF99"/>
          <w:rtl/>
        </w:rPr>
        <w:t xml:space="preserve">ת לערער על פסק דין של בית משפט מחוזי בשבתו </w:t>
      </w:r>
      <w:r w:rsidRPr="00C30006">
        <w:rPr>
          <w:rStyle w:val="default"/>
          <w:rFonts w:cs="FrankRuehl"/>
          <w:vanish/>
          <w:sz w:val="22"/>
          <w:szCs w:val="22"/>
          <w:shd w:val="clear" w:color="auto" w:fill="FFFF99"/>
          <w:rtl/>
        </w:rPr>
        <w:t>כ</w:t>
      </w:r>
      <w:r w:rsidRPr="00C30006">
        <w:rPr>
          <w:rStyle w:val="default"/>
          <w:rFonts w:cs="FrankRuehl" w:hint="cs"/>
          <w:vanish/>
          <w:sz w:val="22"/>
          <w:szCs w:val="22"/>
          <w:shd w:val="clear" w:color="auto" w:fill="FFFF99"/>
          <w:rtl/>
        </w:rPr>
        <w:t>ב</w:t>
      </w:r>
      <w:r w:rsidRPr="00C30006">
        <w:rPr>
          <w:rStyle w:val="default"/>
          <w:rFonts w:cs="FrankRuehl"/>
          <w:vanish/>
          <w:sz w:val="22"/>
          <w:szCs w:val="22"/>
          <w:shd w:val="clear" w:color="auto" w:fill="FFFF99"/>
          <w:rtl/>
        </w:rPr>
        <w:t>י</w:t>
      </w:r>
      <w:r w:rsidRPr="00C30006">
        <w:rPr>
          <w:rStyle w:val="default"/>
          <w:rFonts w:cs="FrankRuehl" w:hint="cs"/>
          <w:vanish/>
          <w:sz w:val="22"/>
          <w:szCs w:val="22"/>
          <w:shd w:val="clear" w:color="auto" w:fill="FFFF99"/>
          <w:rtl/>
        </w:rPr>
        <w:t>ת</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משפט לערעורים על החלטה של בית משפט שלו</w:t>
      </w:r>
      <w:r w:rsidRPr="00C30006">
        <w:rPr>
          <w:rStyle w:val="default"/>
          <w:rFonts w:cs="FrankRuehl"/>
          <w:vanish/>
          <w:sz w:val="22"/>
          <w:szCs w:val="22"/>
          <w:shd w:val="clear" w:color="auto" w:fill="FFFF99"/>
          <w:rtl/>
        </w:rPr>
        <w:t>ם יכ</w:t>
      </w:r>
      <w:r w:rsidRPr="00C30006">
        <w:rPr>
          <w:rStyle w:val="default"/>
          <w:rFonts w:cs="FrankRuehl" w:hint="cs"/>
          <w:vanish/>
          <w:sz w:val="22"/>
          <w:szCs w:val="22"/>
          <w:shd w:val="clear" w:color="auto" w:fill="FFFF99"/>
          <w:rtl/>
        </w:rPr>
        <w:t>ול שתינתן בגוף פסק הדין או על פי בקש</w:t>
      </w:r>
      <w:r w:rsidRPr="00C30006">
        <w:rPr>
          <w:rStyle w:val="default"/>
          <w:rFonts w:cs="FrankRuehl"/>
          <w:vanish/>
          <w:sz w:val="22"/>
          <w:szCs w:val="22"/>
          <w:shd w:val="clear" w:color="auto" w:fill="FFFF99"/>
          <w:rtl/>
        </w:rPr>
        <w:t xml:space="preserve">ה </w:t>
      </w:r>
      <w:r w:rsidRPr="00C30006">
        <w:rPr>
          <w:rStyle w:val="default"/>
          <w:rFonts w:cs="FrankRuehl" w:hint="cs"/>
          <w:vanish/>
          <w:sz w:val="22"/>
          <w:szCs w:val="22"/>
          <w:shd w:val="clear" w:color="auto" w:fill="FFFF99"/>
          <w:rtl/>
        </w:rPr>
        <w:t>לבית המשפט שלערעור</w:t>
      </w:r>
      <w:r w:rsidRPr="00C30006">
        <w:rPr>
          <w:rStyle w:val="default"/>
          <w:rFonts w:cs="FrankRuehl" w:hint="cs"/>
          <w:strike/>
          <w:vanish/>
          <w:sz w:val="22"/>
          <w:szCs w:val="22"/>
          <w:shd w:val="clear" w:color="auto" w:fill="FFFF99"/>
          <w:rtl/>
        </w:rPr>
        <w:t>, שתוגש בדרך המרצה</w:t>
      </w:r>
      <w:r w:rsidRPr="00C30006">
        <w:rPr>
          <w:rStyle w:val="default"/>
          <w:rFonts w:cs="FrankRuehl" w:hint="cs"/>
          <w:vanish/>
          <w:sz w:val="22"/>
          <w:szCs w:val="22"/>
          <w:shd w:val="clear" w:color="auto" w:fill="FFFF99"/>
          <w:rtl/>
        </w:rPr>
        <w:t>.</w:t>
      </w:r>
      <w:bookmarkEnd w:id="1009"/>
    </w:p>
    <w:p w:rsidR="00DC7C3B" w:rsidRDefault="00DC7C3B" w:rsidP="00997C54">
      <w:pPr>
        <w:pStyle w:val="P00"/>
        <w:spacing w:before="72"/>
        <w:ind w:left="0" w:right="1134"/>
        <w:rPr>
          <w:rStyle w:val="default"/>
          <w:rFonts w:cs="FrankRuehl"/>
          <w:rtl/>
        </w:rPr>
      </w:pPr>
      <w:bookmarkStart w:id="1010" w:name="Seif279"/>
      <w:bookmarkEnd w:id="1010"/>
      <w:r>
        <w:rPr>
          <w:lang w:val="he-IL"/>
        </w:rPr>
        <w:pict>
          <v:rect id="_x0000_s2607" style="position:absolute;left:0;text-align:left;margin-left:464.5pt;margin-top:8.05pt;width:75.05pt;height:37.35pt;z-index:251507200" o:allowincell="f" filled="f" stroked="f" strokecolor="lime" strokeweight=".25pt">
            <v:textbox style="mso-next-textbox:#_x0000_s2607" inset="0,0,0,0">
              <w:txbxContent>
                <w:p w:rsidR="00E30CE8" w:rsidRDefault="00E30CE8">
                  <w:pPr>
                    <w:spacing w:line="160" w:lineRule="exact"/>
                    <w:jc w:val="left"/>
                    <w:rPr>
                      <w:rFonts w:cs="Miriam"/>
                      <w:noProof/>
                      <w:sz w:val="18"/>
                      <w:szCs w:val="18"/>
                      <w:rtl/>
                    </w:rPr>
                  </w:pPr>
                  <w:r>
                    <w:rPr>
                      <w:rFonts w:cs="Miriam"/>
                      <w:sz w:val="18"/>
                      <w:szCs w:val="18"/>
                      <w:rtl/>
                    </w:rPr>
                    <w:t>ערוב</w:t>
                  </w:r>
                  <w:r>
                    <w:rPr>
                      <w:rFonts w:cs="Miriam" w:hint="cs"/>
                      <w:sz w:val="18"/>
                      <w:szCs w:val="18"/>
                      <w:rtl/>
                    </w:rPr>
                    <w:t xml:space="preserve">ה ומסמכים </w:t>
                  </w:r>
                  <w:r>
                    <w:rPr>
                      <w:rFonts w:cs="Miriam"/>
                      <w:sz w:val="18"/>
                      <w:szCs w:val="18"/>
                      <w:rtl/>
                    </w:rPr>
                    <w:t xml:space="preserve">שיש </w:t>
                  </w:r>
                  <w:r>
                    <w:rPr>
                      <w:rFonts w:cs="Miriam" w:hint="cs"/>
                      <w:sz w:val="18"/>
                      <w:szCs w:val="18"/>
                      <w:rtl/>
                    </w:rPr>
                    <w:t xml:space="preserve">לצרפם </w:t>
                  </w:r>
                  <w:r>
                    <w:rPr>
                      <w:rFonts w:cs="Miriam"/>
                      <w:sz w:val="18"/>
                      <w:szCs w:val="18"/>
                      <w:rtl/>
                    </w:rPr>
                    <w:t>לבקש</w:t>
                  </w:r>
                  <w:r>
                    <w:rPr>
                      <w:rFonts w:cs="Miriam" w:hint="cs"/>
                      <w:sz w:val="18"/>
                      <w:szCs w:val="18"/>
                      <w:rtl/>
                    </w:rPr>
                    <w:t xml:space="preserve">ה לרשות </w:t>
                  </w:r>
                  <w:r>
                    <w:rPr>
                      <w:rFonts w:cs="Miriam"/>
                      <w:sz w:val="18"/>
                      <w:szCs w:val="18"/>
                      <w:rtl/>
                    </w:rPr>
                    <w:t>ערעו</w:t>
                  </w:r>
                  <w:r>
                    <w:rPr>
                      <w:rFonts w:cs="Miriam" w:hint="cs"/>
                      <w:sz w:val="18"/>
                      <w:szCs w:val="18"/>
                      <w:rtl/>
                    </w:rPr>
                    <w:t>ר</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ש"ן-</w:t>
                  </w:r>
                  <w:r>
                    <w:rPr>
                      <w:rFonts w:cs="Miriam"/>
                      <w:sz w:val="18"/>
                      <w:szCs w:val="18"/>
                      <w:rtl/>
                    </w:rPr>
                    <w:t>1990</w:t>
                  </w:r>
                </w:p>
                <w:p w:rsidR="00E30CE8" w:rsidRDefault="00E30CE8">
                  <w:pPr>
                    <w:spacing w:line="160" w:lineRule="exact"/>
                    <w:jc w:val="left"/>
                    <w:rPr>
                      <w:rFonts w:cs="Miriam"/>
                      <w:noProof/>
                      <w:sz w:val="18"/>
                      <w:szCs w:val="18"/>
                      <w:rtl/>
                    </w:rPr>
                  </w:pPr>
                </w:p>
              </w:txbxContent>
            </v:textbox>
            <w10:anchorlock/>
          </v:rect>
        </w:pict>
      </w:r>
      <w:r>
        <w:rPr>
          <w:rStyle w:val="big-number"/>
          <w:rtl/>
        </w:rPr>
        <w:t>404.</w:t>
      </w:r>
      <w:r>
        <w:rPr>
          <w:rStyle w:val="big-number"/>
          <w:rtl/>
        </w:rPr>
        <w:tab/>
      </w:r>
      <w:r>
        <w:rPr>
          <w:rStyle w:val="default"/>
          <w:rFonts w:cs="FrankRuehl"/>
          <w:rtl/>
        </w:rPr>
        <w:t>(א)</w:t>
      </w:r>
      <w:r>
        <w:rPr>
          <w:rStyle w:val="default"/>
          <w:rFonts w:cs="FrankRuehl"/>
          <w:rtl/>
        </w:rPr>
        <w:tab/>
        <w:t xml:space="preserve">עם </w:t>
      </w:r>
      <w:r>
        <w:rPr>
          <w:rStyle w:val="default"/>
          <w:rFonts w:cs="FrankRuehl" w:hint="cs"/>
          <w:rtl/>
        </w:rPr>
        <w:t>הגשת בקשה לר</w:t>
      </w:r>
      <w:r>
        <w:rPr>
          <w:rStyle w:val="default"/>
          <w:rFonts w:cs="FrankRuehl"/>
          <w:rtl/>
        </w:rPr>
        <w:t xml:space="preserve">שות </w:t>
      </w:r>
      <w:r>
        <w:rPr>
          <w:rStyle w:val="default"/>
          <w:rFonts w:cs="FrankRuehl" w:hint="cs"/>
          <w:rtl/>
        </w:rPr>
        <w:t xml:space="preserve">ערעור, יפקיד המבקש ערבון או יתן ערובה להבטחת הוצאותיו של המשיב בבקשה ובערעור, ויצרף את המסמכים המפורטים בתקנה 419, אך רשאי בית המשפט לדון בבקשה אף אם </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צורפו העתקים מהחלטות הערכאות הקודמות הנוגעות לאותו ענין.</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הפקדת ערבון או מתן ערובה בבקשה לרש</w:t>
      </w:r>
      <w:r>
        <w:rPr>
          <w:rStyle w:val="default"/>
          <w:rFonts w:cs="FrankRuehl"/>
          <w:rtl/>
        </w:rPr>
        <w:t>ות ע</w:t>
      </w:r>
      <w:r>
        <w:rPr>
          <w:rStyle w:val="default"/>
          <w:rFonts w:cs="FrankRuehl" w:hint="cs"/>
          <w:rtl/>
        </w:rPr>
        <w:t>רעור יחולו הוראות תקנות 427 עד 433, בשינויים המחוייבים.</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011" w:name="Rov1025"/>
      <w:r w:rsidRPr="00C30006">
        <w:rPr>
          <w:rStyle w:val="default"/>
          <w:rFonts w:cs="FrankRuehl" w:hint="cs"/>
          <w:vanish/>
          <w:color w:val="FF0000"/>
          <w:sz w:val="20"/>
          <w:szCs w:val="20"/>
          <w:shd w:val="clear" w:color="auto" w:fill="FFFF99"/>
          <w:rtl/>
        </w:rPr>
        <w:t>מיום 9.6.1990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תש"ן-1990</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765" w:history="1">
        <w:r w:rsidRPr="00C30006">
          <w:rPr>
            <w:rStyle w:val="Hyperlink"/>
            <w:rFonts w:cs="FrankRuehl" w:hint="cs"/>
            <w:vanish/>
            <w:szCs w:val="20"/>
            <w:shd w:val="clear" w:color="auto" w:fill="FFFF99"/>
            <w:rtl/>
          </w:rPr>
          <w:t>ק"ת תש"ן מס' 5266</w:t>
        </w:r>
      </w:hyperlink>
      <w:r w:rsidRPr="00C30006">
        <w:rPr>
          <w:rStyle w:val="default"/>
          <w:rFonts w:cs="FrankRuehl" w:hint="cs"/>
          <w:vanish/>
          <w:sz w:val="20"/>
          <w:szCs w:val="20"/>
          <w:shd w:val="clear" w:color="auto" w:fill="FFFF99"/>
          <w:rtl/>
        </w:rPr>
        <w:t xml:space="preserve"> מיום 10.5.1990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404</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מסמכים שיצורפו לבקשת רשות לערער</w:t>
      </w:r>
    </w:p>
    <w:p w:rsidR="00DC7C3B" w:rsidRDefault="00DC7C3B">
      <w:pPr>
        <w:pStyle w:val="P00"/>
        <w:spacing w:before="0"/>
        <w:ind w:left="0" w:right="1134"/>
        <w:rPr>
          <w:rStyle w:val="default"/>
          <w:rFonts w:cs="FrankRuehl" w:hint="cs"/>
          <w:sz w:val="2"/>
          <w:szCs w:val="2"/>
          <w:rtl/>
        </w:rPr>
      </w:pPr>
      <w:r w:rsidRPr="00C30006">
        <w:rPr>
          <w:rStyle w:val="big-number"/>
          <w:rFonts w:cs="FrankRuehl" w:hint="cs"/>
          <w:strike/>
          <w:vanish/>
          <w:sz w:val="22"/>
          <w:szCs w:val="22"/>
          <w:shd w:val="clear" w:color="auto" w:fill="FFFF99"/>
          <w:rtl/>
        </w:rPr>
        <w:t>404</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לבקשת רשות לערער יצורפו העתקים או תצלומי העתקים של החלטות הערכאות הקודמות הנוגעות לאותו ענין, כשהם מאושרים בידי הרשם או המזכיר הראשי של אחת מאותן הערכאות או בידי עורך דין או היועץ המשפטי לממשלה או בא כוחו, אך רשאי בית המשפט לדון בבקשה אף אם לא צורפו העתקים כאמור</w:t>
      </w:r>
      <w:r w:rsidRPr="00C30006">
        <w:rPr>
          <w:rStyle w:val="default"/>
          <w:rFonts w:cs="FrankRuehl" w:hint="cs"/>
          <w:vanish/>
          <w:sz w:val="22"/>
          <w:szCs w:val="22"/>
          <w:shd w:val="clear" w:color="auto" w:fill="FFFF99"/>
          <w:rtl/>
        </w:rPr>
        <w:t>.</w:t>
      </w:r>
      <w:bookmarkEnd w:id="1011"/>
    </w:p>
    <w:p w:rsidR="00DC7C3B" w:rsidRDefault="00DC7C3B" w:rsidP="00997C54">
      <w:pPr>
        <w:pStyle w:val="P00"/>
        <w:spacing w:before="72"/>
        <w:ind w:left="0" w:right="1134"/>
        <w:rPr>
          <w:rStyle w:val="default"/>
          <w:rFonts w:cs="FrankRuehl" w:hint="cs"/>
          <w:rtl/>
        </w:rPr>
      </w:pPr>
      <w:bookmarkStart w:id="1012" w:name="Seif280"/>
      <w:bookmarkEnd w:id="1012"/>
      <w:r>
        <w:rPr>
          <w:lang w:val="he-IL"/>
        </w:rPr>
        <w:pict>
          <v:rect id="_x0000_s2608" style="position:absolute;left:0;text-align:left;margin-left:464.5pt;margin-top:8.05pt;width:75.05pt;height:32pt;z-index:251508224" o:allowincell="f" filled="f" stroked="f" strokecolor="lime" strokeweight=".25pt">
            <v:textbox style="mso-next-textbox:#_x0000_s2608" inset="0,0,0,0">
              <w:txbxContent>
                <w:p w:rsidR="00E30CE8" w:rsidRDefault="00E30CE8">
                  <w:pPr>
                    <w:spacing w:line="160" w:lineRule="exact"/>
                    <w:jc w:val="left"/>
                    <w:rPr>
                      <w:rFonts w:cs="Miriam"/>
                      <w:noProof/>
                      <w:sz w:val="18"/>
                      <w:szCs w:val="18"/>
                      <w:rtl/>
                    </w:rPr>
                  </w:pPr>
                  <w:r>
                    <w:rPr>
                      <w:rFonts w:cs="Miriam"/>
                      <w:sz w:val="18"/>
                      <w:szCs w:val="18"/>
                      <w:rtl/>
                    </w:rPr>
                    <w:t>ערוב</w:t>
                  </w:r>
                  <w:r>
                    <w:rPr>
                      <w:rFonts w:cs="Miriam" w:hint="cs"/>
                      <w:sz w:val="18"/>
                      <w:szCs w:val="18"/>
                      <w:rtl/>
                    </w:rPr>
                    <w:t>ה להוצאות</w:t>
                  </w:r>
                </w:p>
                <w:p w:rsidR="00E30CE8" w:rsidRDefault="00E30CE8">
                  <w:pPr>
                    <w:spacing w:line="160" w:lineRule="exact"/>
                    <w:jc w:val="left"/>
                    <w:rPr>
                      <w:rFonts w:cs="Miriam"/>
                      <w:noProof/>
                      <w:sz w:val="18"/>
                      <w:szCs w:val="18"/>
                      <w:rtl/>
                    </w:rPr>
                  </w:pPr>
                  <w:r>
                    <w:rPr>
                      <w:rFonts w:cs="Miriam"/>
                      <w:sz w:val="18"/>
                      <w:szCs w:val="18"/>
                      <w:rtl/>
                    </w:rPr>
                    <w:t>בערע</w:t>
                  </w:r>
                  <w:r>
                    <w:rPr>
                      <w:rFonts w:cs="Miriam" w:hint="cs"/>
                      <w:sz w:val="18"/>
                      <w:szCs w:val="18"/>
                      <w:rtl/>
                    </w:rPr>
                    <w:t>ור ברשות</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ש"ן-</w:t>
                  </w:r>
                  <w:r>
                    <w:rPr>
                      <w:rFonts w:cs="Miriam"/>
                      <w:sz w:val="18"/>
                      <w:szCs w:val="18"/>
                      <w:rtl/>
                    </w:rPr>
                    <w:t>1990</w:t>
                  </w:r>
                </w:p>
                <w:p w:rsidR="00E30CE8" w:rsidRDefault="00E30CE8">
                  <w:pPr>
                    <w:spacing w:line="160" w:lineRule="exact"/>
                    <w:jc w:val="left"/>
                    <w:rPr>
                      <w:rFonts w:cs="Miriam"/>
                      <w:noProof/>
                      <w:sz w:val="18"/>
                      <w:szCs w:val="18"/>
                      <w:rtl/>
                    </w:rPr>
                  </w:pPr>
                </w:p>
              </w:txbxContent>
            </v:textbox>
            <w10:anchorlock/>
          </v:rect>
        </w:pict>
      </w:r>
      <w:r>
        <w:rPr>
          <w:rStyle w:val="big-number"/>
          <w:rtl/>
        </w:rPr>
        <w:t>405.</w:t>
      </w:r>
      <w:r>
        <w:rPr>
          <w:rStyle w:val="big-number"/>
          <w:rtl/>
        </w:rPr>
        <w:tab/>
      </w:r>
      <w:r>
        <w:rPr>
          <w:rStyle w:val="default"/>
          <w:rFonts w:cs="FrankRuehl"/>
          <w:rtl/>
        </w:rPr>
        <w:t>הפקד</w:t>
      </w:r>
      <w:r>
        <w:rPr>
          <w:rStyle w:val="default"/>
          <w:rFonts w:cs="FrankRuehl" w:hint="cs"/>
          <w:rtl/>
        </w:rPr>
        <w:t xml:space="preserve">ת ערבון או מתן ערובה כנדרש בתקנה 404, פוטרת </w:t>
      </w:r>
      <w:r>
        <w:rPr>
          <w:rStyle w:val="default"/>
          <w:rFonts w:cs="FrankRuehl"/>
          <w:rtl/>
        </w:rPr>
        <w:t>א</w:t>
      </w:r>
      <w:r>
        <w:rPr>
          <w:rStyle w:val="default"/>
          <w:rFonts w:cs="FrankRuehl" w:hint="cs"/>
          <w:rtl/>
        </w:rPr>
        <w:t>ת המבקש שקיבל רשות ערעור ממתן ערובה עם הגשת הערעור.</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013" w:name="Rov1026"/>
      <w:r w:rsidRPr="00C30006">
        <w:rPr>
          <w:rStyle w:val="default"/>
          <w:rFonts w:cs="FrankRuehl" w:hint="cs"/>
          <w:vanish/>
          <w:color w:val="FF0000"/>
          <w:sz w:val="20"/>
          <w:szCs w:val="20"/>
          <w:shd w:val="clear" w:color="auto" w:fill="FFFF99"/>
          <w:rtl/>
        </w:rPr>
        <w:t>מיום 9.6.1990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תש"ן-1990</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766" w:history="1">
        <w:r w:rsidRPr="00C30006">
          <w:rPr>
            <w:rStyle w:val="Hyperlink"/>
            <w:rFonts w:cs="FrankRuehl" w:hint="cs"/>
            <w:vanish/>
            <w:szCs w:val="20"/>
            <w:shd w:val="clear" w:color="auto" w:fill="FFFF99"/>
            <w:rtl/>
          </w:rPr>
          <w:t>ק"ת תש"ן מס' 5266</w:t>
        </w:r>
      </w:hyperlink>
      <w:r w:rsidRPr="00C30006">
        <w:rPr>
          <w:rStyle w:val="default"/>
          <w:rFonts w:cs="FrankRuehl" w:hint="cs"/>
          <w:vanish/>
          <w:sz w:val="20"/>
          <w:szCs w:val="20"/>
          <w:shd w:val="clear" w:color="auto" w:fill="FFFF99"/>
          <w:rtl/>
        </w:rPr>
        <w:t xml:space="preserve"> מיום 10.5.1990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405</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ערובה להוצאות בבקשת רשות לערער</w:t>
      </w:r>
    </w:p>
    <w:p w:rsidR="00DC7C3B" w:rsidRDefault="00DC7C3B">
      <w:pPr>
        <w:pStyle w:val="P00"/>
        <w:spacing w:before="0"/>
        <w:ind w:left="0" w:right="1134"/>
        <w:rPr>
          <w:rStyle w:val="default"/>
          <w:rFonts w:cs="FrankRuehl" w:hint="cs"/>
          <w:sz w:val="2"/>
          <w:szCs w:val="2"/>
          <w:rtl/>
        </w:rPr>
      </w:pPr>
      <w:r w:rsidRPr="00C30006">
        <w:rPr>
          <w:rStyle w:val="big-number"/>
          <w:rFonts w:cs="FrankRuehl"/>
          <w:strike/>
          <w:vanish/>
          <w:sz w:val="22"/>
          <w:szCs w:val="22"/>
          <w:shd w:val="clear" w:color="auto" w:fill="FFFF99"/>
          <w:rtl/>
        </w:rPr>
        <w:t>405.</w:t>
      </w:r>
      <w:r w:rsidRPr="00C30006">
        <w:rPr>
          <w:rStyle w:val="big-number"/>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עם הבקשה לרשות ערעור יגיש המבקש התחייבות לערוב את הוצאותיו של המשיב בבקשה והוצאותיו בערעור- אם תינתן הרשות ויוגש הערור, והוראות תקנות 427 עד 433 בדבר עורבה להוצאות יחולו, בשינויים המחוייבים: הגיש המבקש התחייבות כאמור והגיש  ערעור ברשות בית המשפט שלערעור, לא יחולו תקנות 419(2) ו-(3), 420(3) ו- 427 עד 433 בדבר מתן ערובה.</w:t>
      </w:r>
      <w:bookmarkEnd w:id="1013"/>
    </w:p>
    <w:p w:rsidR="00DC7C3B" w:rsidRDefault="00DC7C3B" w:rsidP="00997C54">
      <w:pPr>
        <w:pStyle w:val="P00"/>
        <w:spacing w:before="72"/>
        <w:ind w:left="0" w:right="1134"/>
        <w:rPr>
          <w:rStyle w:val="default"/>
          <w:rFonts w:cs="FrankRuehl" w:hint="cs"/>
          <w:rtl/>
        </w:rPr>
      </w:pPr>
      <w:bookmarkStart w:id="1014" w:name="Seif281"/>
      <w:bookmarkEnd w:id="1014"/>
      <w:r>
        <w:rPr>
          <w:lang w:val="he-IL"/>
        </w:rPr>
        <w:pict>
          <v:rect id="_x0000_s2609" style="position:absolute;left:0;text-align:left;margin-left:464.5pt;margin-top:8.05pt;width:75.05pt;height:52.6pt;z-index:251509248" o:allowincell="f" filled="f" stroked="f" strokecolor="lime" strokeweight=".25pt">
            <v:textbox style="mso-next-textbox:#_x0000_s2609" inset="0,0,0,0">
              <w:txbxContent>
                <w:p w:rsidR="00E30CE8" w:rsidRDefault="00E30CE8">
                  <w:pPr>
                    <w:spacing w:line="160" w:lineRule="exact"/>
                    <w:jc w:val="left"/>
                    <w:rPr>
                      <w:rFonts w:cs="Miriam"/>
                      <w:noProof/>
                      <w:sz w:val="18"/>
                      <w:szCs w:val="18"/>
                      <w:rtl/>
                    </w:rPr>
                  </w:pPr>
                  <w:r>
                    <w:rPr>
                      <w:rFonts w:cs="Miriam"/>
                      <w:sz w:val="18"/>
                      <w:szCs w:val="18"/>
                      <w:rtl/>
                    </w:rPr>
                    <w:t>תשוב</w:t>
                  </w:r>
                  <w:r>
                    <w:rPr>
                      <w:rFonts w:cs="Miriam" w:hint="cs"/>
                      <w:sz w:val="18"/>
                      <w:szCs w:val="18"/>
                      <w:rtl/>
                    </w:rPr>
                    <w:t>ת המשיב בעל פה או בכתב</w:t>
                  </w:r>
                  <w:r>
                    <w:rPr>
                      <w:rFonts w:cs="Miriam"/>
                      <w:sz w:val="18"/>
                      <w:szCs w:val="18"/>
                      <w:rtl/>
                    </w:rPr>
                    <w:t xml:space="preserve"> </w:t>
                  </w:r>
                  <w:r>
                    <w:rPr>
                      <w:rFonts w:cs="Miriam" w:hint="cs"/>
                      <w:sz w:val="18"/>
                      <w:szCs w:val="18"/>
                      <w:rtl/>
                    </w:rPr>
                    <w:br/>
                  </w:r>
                  <w:r>
                    <w:rPr>
                      <w:rFonts w:cs="Miriam"/>
                      <w:sz w:val="18"/>
                      <w:szCs w:val="18"/>
                      <w:rtl/>
                    </w:rPr>
                    <w:t>[377א</w:t>
                  </w:r>
                  <w:r>
                    <w:rPr>
                      <w:rFonts w:cs="Miriam" w:hint="cs"/>
                      <w:sz w:val="18"/>
                      <w:szCs w:val="18"/>
                      <w:rtl/>
                    </w:rPr>
                    <w:t xml:space="preserve">(ב), </w:t>
                  </w:r>
                  <w:r>
                    <w:rPr>
                      <w:rFonts w:cs="Miriam"/>
                      <w:sz w:val="18"/>
                      <w:szCs w:val="18"/>
                      <w:rtl/>
                    </w:rPr>
                    <w:br/>
                  </w:r>
                  <w:r>
                    <w:rPr>
                      <w:rFonts w:cs="Miriam" w:hint="cs"/>
                      <w:sz w:val="18"/>
                      <w:szCs w:val="18"/>
                      <w:rtl/>
                    </w:rPr>
                    <w:t>377ב(א)(3)]</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Pr>
          <w:rStyle w:val="big-number"/>
          <w:rtl/>
        </w:rPr>
        <w:t>406.</w:t>
      </w:r>
      <w:r>
        <w:rPr>
          <w:rStyle w:val="big-number"/>
          <w:rtl/>
        </w:rPr>
        <w:tab/>
      </w:r>
      <w:r>
        <w:rPr>
          <w:rStyle w:val="default"/>
          <w:rFonts w:cs="FrankRuehl"/>
          <w:rtl/>
        </w:rPr>
        <w:t>(א)</w:t>
      </w:r>
      <w:r>
        <w:rPr>
          <w:rStyle w:val="default"/>
          <w:rFonts w:cs="FrankRuehl"/>
          <w:rtl/>
        </w:rPr>
        <w:tab/>
        <w:t>החל</w:t>
      </w:r>
      <w:r>
        <w:rPr>
          <w:rStyle w:val="default"/>
          <w:rFonts w:cs="FrankRuehl" w:hint="cs"/>
          <w:rtl/>
        </w:rPr>
        <w:t>יט בית המשפט, לאחר שעיין בבקשה לפי תקנה 403, שאין היא מצריכה תשובה, ידחנה מי</w:t>
      </w:r>
      <w:r>
        <w:rPr>
          <w:rStyle w:val="default"/>
          <w:rFonts w:cs="FrankRuehl"/>
          <w:rtl/>
        </w:rPr>
        <w:t>ד.</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החל</w:t>
      </w:r>
      <w:r>
        <w:rPr>
          <w:rStyle w:val="default"/>
          <w:rFonts w:cs="FrankRuehl" w:hint="cs"/>
          <w:rtl/>
        </w:rPr>
        <w:t>יט בית המשפט שהבקשה מצריכה תשובה, רשאי הוא להורות על טענות לפניו בעל פה או על תשובה בכתב; עשה כן, תומצא הבקשה למשיב, ובלבד שהמבקש קיים את ההוראות בדבר מתן ערובה להוצאות המשיב; הורה בית המשפט על תשובה בכתב, על המשיב להגישה תוך חמישה עשר ימים מיום</w:t>
      </w:r>
      <w:r>
        <w:rPr>
          <w:rStyle w:val="default"/>
          <w:rFonts w:cs="FrankRuehl"/>
          <w:rtl/>
        </w:rPr>
        <w:t xml:space="preserve"> ההמ</w:t>
      </w:r>
      <w:r>
        <w:rPr>
          <w:rStyle w:val="default"/>
          <w:rFonts w:cs="FrankRuehl" w:hint="cs"/>
          <w:rtl/>
        </w:rPr>
        <w:t>צאה או במועד אחר שקבע בית המשפט</w:t>
      </w:r>
      <w:r>
        <w:rPr>
          <w:rStyle w:val="default"/>
          <w:rFonts w:cs="FrankRuehl"/>
          <w:rtl/>
        </w:rPr>
        <w:t xml:space="preserve">; </w:t>
      </w:r>
      <w:r>
        <w:rPr>
          <w:rStyle w:val="default"/>
          <w:rFonts w:cs="FrankRuehl" w:hint="cs"/>
          <w:rtl/>
        </w:rPr>
        <w:t>ה</w:t>
      </w:r>
      <w:r>
        <w:rPr>
          <w:rStyle w:val="default"/>
          <w:rFonts w:cs="FrankRuehl"/>
          <w:rtl/>
        </w:rPr>
        <w:t>תש</w:t>
      </w:r>
      <w:r>
        <w:rPr>
          <w:rStyle w:val="default"/>
          <w:rFonts w:cs="FrankRuehl" w:hint="cs"/>
          <w:rtl/>
        </w:rPr>
        <w:t xml:space="preserve">ובה תיכתב בצורה תמציתית, ויצוינו בה האסמכתאות שהמשיב מסתמך עליהן. </w:t>
      </w:r>
    </w:p>
    <w:p w:rsidR="00DC7C3B" w:rsidRDefault="00DC7C3B">
      <w:pPr>
        <w:pStyle w:val="P00"/>
        <w:spacing w:before="72"/>
        <w:ind w:left="0" w:right="1134"/>
        <w:rPr>
          <w:rStyle w:val="default"/>
          <w:rFonts w:cs="FrankRuehl" w:hint="cs"/>
          <w:rtl/>
        </w:rPr>
      </w:pPr>
      <w:r>
        <w:rPr>
          <w:lang w:val="he-IL"/>
        </w:rPr>
        <w:pict>
          <v:rect id="_x0000_s2610" style="position:absolute;left:0;text-align:left;margin-left:464.5pt;margin-top:8.05pt;width:75.05pt;height:8pt;z-index:251510272" o:allowincell="f" filled="f" stroked="f" strokecolor="lime" strokeweight=".25pt">
            <v:textbox style="mso-next-textbox:#_x0000_s2610" inset="0,0,0,0">
              <w:txbxContent>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ש"ן-</w:t>
                  </w:r>
                  <w:r>
                    <w:rPr>
                      <w:rFonts w:cs="Miriam"/>
                      <w:sz w:val="18"/>
                      <w:szCs w:val="18"/>
                      <w:rtl/>
                    </w:rPr>
                    <w:t>1990</w:t>
                  </w:r>
                </w:p>
              </w:txbxContent>
            </v:textbox>
            <w10:anchorlock/>
          </v:rect>
        </w:pict>
      </w:r>
      <w:r>
        <w:rPr>
          <w:rFonts w:cs="FrankRuehl"/>
          <w:sz w:val="26"/>
          <w:rtl/>
        </w:rPr>
        <w:tab/>
      </w:r>
      <w:r>
        <w:rPr>
          <w:rStyle w:val="default"/>
          <w:rFonts w:cs="FrankRuehl"/>
          <w:rtl/>
        </w:rPr>
        <w:t>(ג)</w:t>
      </w:r>
      <w:r>
        <w:rPr>
          <w:rStyle w:val="default"/>
          <w:rFonts w:cs="FrankRuehl"/>
          <w:rtl/>
        </w:rPr>
        <w:tab/>
        <w:t>נתק</w:t>
      </w:r>
      <w:r>
        <w:rPr>
          <w:rStyle w:val="default"/>
          <w:rFonts w:cs="FrankRuehl" w:hint="cs"/>
          <w:rtl/>
        </w:rPr>
        <w:t xml:space="preserve">בלה תשובת המשיב בכתב, רשאי בית המשפט להורות על טענות נוספות לפניו בעל פה או בכתב.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015" w:name="Rov1115"/>
      <w:r w:rsidRPr="00C30006">
        <w:rPr>
          <w:rStyle w:val="default"/>
          <w:rFonts w:cs="FrankRuehl" w:hint="cs"/>
          <w:vanish/>
          <w:color w:val="FF0000"/>
          <w:sz w:val="20"/>
          <w:szCs w:val="20"/>
          <w:shd w:val="clear" w:color="auto" w:fill="FFFF99"/>
          <w:rtl/>
        </w:rPr>
        <w:t>מיום 9.6.1990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תש"ן-1990</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767" w:history="1">
        <w:r w:rsidRPr="00C30006">
          <w:rPr>
            <w:rStyle w:val="Hyperlink"/>
            <w:rFonts w:cs="FrankRuehl" w:hint="cs"/>
            <w:vanish/>
            <w:szCs w:val="20"/>
            <w:shd w:val="clear" w:color="auto" w:fill="FFFF99"/>
            <w:rtl/>
          </w:rPr>
          <w:t>ק"ת תש"ן מס' 5266</w:t>
        </w:r>
      </w:hyperlink>
      <w:r w:rsidRPr="00C30006">
        <w:rPr>
          <w:rStyle w:val="default"/>
          <w:rFonts w:cs="FrankRuehl" w:hint="cs"/>
          <w:vanish/>
          <w:sz w:val="20"/>
          <w:szCs w:val="20"/>
          <w:shd w:val="clear" w:color="auto" w:fill="FFFF99"/>
          <w:rtl/>
        </w:rPr>
        <w:t xml:space="preserve"> מיום 10.5.1990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598</w:t>
      </w:r>
    </w:p>
    <w:p w:rsidR="00DC7C3B" w:rsidRPr="00C30006" w:rsidRDefault="00DC7C3B">
      <w:pPr>
        <w:pStyle w:val="P0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(ג)</w:t>
      </w:r>
      <w:r w:rsidRPr="00C30006">
        <w:rPr>
          <w:rStyle w:val="default"/>
          <w:rFonts w:cs="FrankRuehl"/>
          <w:vanish/>
          <w:sz w:val="22"/>
          <w:szCs w:val="22"/>
          <w:shd w:val="clear" w:color="auto" w:fill="FFFF99"/>
          <w:rtl/>
        </w:rPr>
        <w:tab/>
        <w:t>נתק</w:t>
      </w:r>
      <w:r w:rsidRPr="00C30006">
        <w:rPr>
          <w:rStyle w:val="default"/>
          <w:rFonts w:cs="FrankRuehl" w:hint="cs"/>
          <w:vanish/>
          <w:sz w:val="22"/>
          <w:szCs w:val="22"/>
          <w:shd w:val="clear" w:color="auto" w:fill="FFFF99"/>
          <w:rtl/>
        </w:rPr>
        <w:t xml:space="preserve">בלה תשובת המשיב בכתב, רשאי בית המשפט להורות על טענות נוספות לפניו בעל פה </w:t>
      </w:r>
      <w:r w:rsidRPr="00C30006">
        <w:rPr>
          <w:rStyle w:val="default"/>
          <w:rFonts w:cs="FrankRuehl" w:hint="cs"/>
          <w:vanish/>
          <w:sz w:val="22"/>
          <w:szCs w:val="22"/>
          <w:u w:val="single"/>
          <w:shd w:val="clear" w:color="auto" w:fill="FFFF99"/>
          <w:rtl/>
        </w:rPr>
        <w:t>או בכתב</w:t>
      </w:r>
      <w:r w:rsidRPr="00C30006">
        <w:rPr>
          <w:rStyle w:val="default"/>
          <w:rFonts w:cs="FrankRuehl" w:hint="cs"/>
          <w:vanish/>
          <w:sz w:val="22"/>
          <w:szCs w:val="22"/>
          <w:shd w:val="clear" w:color="auto" w:fill="FFFF99"/>
          <w:rtl/>
        </w:rPr>
        <w:t>.</w:t>
      </w:r>
    </w:p>
    <w:p w:rsidR="00DC7C3B" w:rsidRPr="00C30006" w:rsidRDefault="00DC7C3B">
      <w:pPr>
        <w:pStyle w:val="P00"/>
        <w:spacing w:before="0"/>
        <w:ind w:left="0" w:right="1134"/>
        <w:rPr>
          <w:rStyle w:val="default"/>
          <w:rFonts w:cs="FrankRuehl" w:hint="cs"/>
          <w:vanish/>
          <w:sz w:val="22"/>
          <w:szCs w:val="22"/>
          <w:shd w:val="clear" w:color="auto" w:fill="FFFF99"/>
          <w:rtl/>
        </w:rPr>
      </w:pPr>
    </w:p>
    <w:p w:rsidR="00DC7C3B" w:rsidRPr="00C30006" w:rsidRDefault="00DC7C3B">
      <w:pPr>
        <w:pStyle w:val="P00"/>
        <w:spacing w:before="0"/>
        <w:ind w:left="0" w:right="1134"/>
        <w:jc w:val="left"/>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4.6.1992</w:t>
      </w:r>
    </w:p>
    <w:p w:rsidR="00DC7C3B" w:rsidRPr="00C30006" w:rsidRDefault="00DC7C3B">
      <w:pPr>
        <w:pStyle w:val="P00"/>
        <w:spacing w:before="0"/>
        <w:ind w:left="0" w:right="1134"/>
        <w:jc w:val="left"/>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תשנ"ב-1992</w:t>
      </w:r>
    </w:p>
    <w:p w:rsidR="00DC7C3B" w:rsidRPr="00C30006" w:rsidRDefault="00DC7C3B">
      <w:pPr>
        <w:pStyle w:val="P00"/>
        <w:spacing w:before="0"/>
        <w:ind w:left="0" w:right="1134"/>
        <w:jc w:val="left"/>
        <w:rPr>
          <w:rFonts w:hint="cs"/>
          <w:vanish/>
          <w:shd w:val="clear" w:color="auto" w:fill="FFFF99"/>
          <w:rtl/>
        </w:rPr>
      </w:pPr>
      <w:hyperlink r:id="rId768" w:history="1">
        <w:r w:rsidRPr="00C30006">
          <w:rPr>
            <w:rStyle w:val="Hyperlink"/>
            <w:rFonts w:cs="FrankRuehl" w:hint="cs"/>
            <w:vanish/>
            <w:szCs w:val="20"/>
            <w:shd w:val="clear" w:color="auto" w:fill="FFFF99"/>
            <w:rtl/>
          </w:rPr>
          <w:t>ק"ת תשנ"ב מס' 5448</w:t>
        </w:r>
      </w:hyperlink>
      <w:r w:rsidRPr="00C30006">
        <w:rPr>
          <w:rStyle w:val="default"/>
          <w:rFonts w:cs="FrankRuehl" w:hint="cs"/>
          <w:vanish/>
          <w:sz w:val="20"/>
          <w:szCs w:val="20"/>
          <w:shd w:val="clear" w:color="auto" w:fill="FFFF99"/>
          <w:rtl/>
        </w:rPr>
        <w:t xml:space="preserve"> מיום 4.6.1992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1147</w:t>
      </w:r>
    </w:p>
    <w:p w:rsidR="00DC7C3B" w:rsidRDefault="00DC7C3B">
      <w:pPr>
        <w:pStyle w:val="P00"/>
        <w:ind w:left="0" w:right="1134"/>
        <w:rPr>
          <w:rStyle w:val="default"/>
          <w:rFonts w:cs="FrankRuehl" w:hint="cs"/>
          <w:sz w:val="2"/>
          <w:szCs w:val="2"/>
          <w:shd w:val="clear" w:color="auto" w:fill="FFFF99"/>
          <w:rtl/>
        </w:rPr>
      </w:pP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החל</w:t>
      </w:r>
      <w:r w:rsidRPr="00C30006">
        <w:rPr>
          <w:rStyle w:val="default"/>
          <w:rFonts w:cs="FrankRuehl" w:hint="cs"/>
          <w:vanish/>
          <w:sz w:val="22"/>
          <w:szCs w:val="22"/>
          <w:shd w:val="clear" w:color="auto" w:fill="FFFF99"/>
          <w:rtl/>
        </w:rPr>
        <w:t>יט בית המשפט, לאחר שעיין בבקשה לפי תקנה 403</w:t>
      </w:r>
      <w:r w:rsidRPr="00C30006">
        <w:rPr>
          <w:rStyle w:val="default"/>
          <w:rFonts w:cs="FrankRuehl" w:hint="cs"/>
          <w:strike/>
          <w:vanish/>
          <w:sz w:val="22"/>
          <w:szCs w:val="22"/>
          <w:shd w:val="clear" w:color="auto" w:fill="FFFF99"/>
          <w:rtl/>
        </w:rPr>
        <w:t>(א)</w:t>
      </w:r>
      <w:r w:rsidRPr="00C30006">
        <w:rPr>
          <w:rStyle w:val="default"/>
          <w:rFonts w:cs="FrankRuehl" w:hint="cs"/>
          <w:vanish/>
          <w:sz w:val="22"/>
          <w:szCs w:val="22"/>
          <w:shd w:val="clear" w:color="auto" w:fill="FFFF99"/>
          <w:rtl/>
        </w:rPr>
        <w:t>, שאין היא מצריכה תשובה, ידחנה מי</w:t>
      </w:r>
      <w:r w:rsidRPr="00C30006">
        <w:rPr>
          <w:rStyle w:val="default"/>
          <w:rFonts w:cs="FrankRuehl"/>
          <w:vanish/>
          <w:sz w:val="22"/>
          <w:szCs w:val="22"/>
          <w:shd w:val="clear" w:color="auto" w:fill="FFFF99"/>
          <w:rtl/>
        </w:rPr>
        <w:t>ד.</w:t>
      </w:r>
      <w:bookmarkEnd w:id="1015"/>
    </w:p>
    <w:p w:rsidR="00DC7C3B" w:rsidRDefault="00DC7C3B" w:rsidP="00997C54">
      <w:pPr>
        <w:pStyle w:val="P00"/>
        <w:spacing w:before="72"/>
        <w:ind w:left="0" w:right="1134"/>
        <w:rPr>
          <w:rStyle w:val="default"/>
          <w:rFonts w:cs="FrankRuehl" w:hint="cs"/>
          <w:rtl/>
        </w:rPr>
      </w:pPr>
      <w:bookmarkStart w:id="1016" w:name="Seif282"/>
      <w:bookmarkEnd w:id="1016"/>
      <w:r>
        <w:rPr>
          <w:lang w:val="he-IL"/>
        </w:rPr>
        <w:pict>
          <v:rect id="_x0000_s2611" style="position:absolute;left:0;text-align:left;margin-left:464.5pt;margin-top:8.05pt;width:75.05pt;height:40pt;z-index:251511296" o:allowincell="f" filled="f" stroked="f" strokecolor="lime" strokeweight=".25pt">
            <v:textbox style="mso-next-textbox:#_x0000_s2611" inset="0,0,0,0">
              <w:txbxContent>
                <w:p w:rsidR="00E30CE8" w:rsidRDefault="00E30CE8">
                  <w:pPr>
                    <w:spacing w:line="160" w:lineRule="exact"/>
                    <w:jc w:val="left"/>
                    <w:rPr>
                      <w:rFonts w:cs="Miriam"/>
                      <w:noProof/>
                      <w:sz w:val="18"/>
                      <w:szCs w:val="18"/>
                      <w:rtl/>
                    </w:rPr>
                  </w:pPr>
                  <w:r>
                    <w:rPr>
                      <w:rFonts w:cs="Miriam"/>
                      <w:sz w:val="18"/>
                      <w:szCs w:val="18"/>
                      <w:rtl/>
                    </w:rPr>
                    <w:t>רשות</w:t>
                  </w:r>
                  <w:r>
                    <w:rPr>
                      <w:rFonts w:cs="Miriam" w:hint="cs"/>
                      <w:sz w:val="18"/>
                      <w:szCs w:val="18"/>
                      <w:rtl/>
                    </w:rPr>
                    <w:t xml:space="preserve"> ערעור על</w:t>
                  </w:r>
                  <w:r>
                    <w:rPr>
                      <w:rFonts w:cs="Miriam"/>
                      <w:sz w:val="18"/>
                      <w:szCs w:val="18"/>
                      <w:rtl/>
                    </w:rPr>
                    <w:t xml:space="preserve"> </w:t>
                  </w:r>
                  <w:r>
                    <w:rPr>
                      <w:rFonts w:cs="Miriam" w:hint="cs"/>
                      <w:sz w:val="18"/>
                      <w:szCs w:val="18"/>
                      <w:rtl/>
                    </w:rPr>
                    <w:t>ה</w:t>
                  </w:r>
                  <w:r>
                    <w:rPr>
                      <w:rFonts w:cs="Miriam"/>
                      <w:sz w:val="18"/>
                      <w:szCs w:val="18"/>
                      <w:rtl/>
                    </w:rPr>
                    <w:t>חל</w:t>
                  </w:r>
                  <w:r>
                    <w:rPr>
                      <w:rFonts w:cs="Miriam" w:hint="cs"/>
                      <w:sz w:val="18"/>
                      <w:szCs w:val="18"/>
                      <w:rtl/>
                    </w:rPr>
                    <w:t xml:space="preserve">טה בענין </w:t>
                  </w:r>
                  <w:r>
                    <w:rPr>
                      <w:rFonts w:cs="Miriam"/>
                      <w:sz w:val="18"/>
                      <w:szCs w:val="18"/>
                      <w:rtl/>
                    </w:rPr>
                    <w:t xml:space="preserve">סעד </w:t>
                  </w:r>
                  <w:r>
                    <w:rPr>
                      <w:rFonts w:cs="Miriam" w:hint="cs"/>
                      <w:sz w:val="18"/>
                      <w:szCs w:val="18"/>
                      <w:rtl/>
                    </w:rPr>
                    <w:t>זמני</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תשנ"ו-</w:t>
                  </w:r>
                  <w:r>
                    <w:rPr>
                      <w:rFonts w:cs="Miriam"/>
                      <w:sz w:val="18"/>
                      <w:szCs w:val="18"/>
                      <w:rtl/>
                    </w:rPr>
                    <w:t>1996</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שנ"ז</w:t>
                  </w:r>
                  <w:r>
                    <w:rPr>
                      <w:rFonts w:cs="Miriam"/>
                      <w:sz w:val="18"/>
                      <w:szCs w:val="18"/>
                      <w:rtl/>
                    </w:rPr>
                    <w:t>–1996</w:t>
                  </w:r>
                </w:p>
              </w:txbxContent>
            </v:textbox>
            <w10:anchorlock/>
          </v:rect>
        </w:pict>
      </w:r>
      <w:r>
        <w:rPr>
          <w:rStyle w:val="big-number"/>
          <w:rtl/>
        </w:rPr>
        <w:t>406</w:t>
      </w:r>
      <w:r>
        <w:rPr>
          <w:rStyle w:val="default"/>
          <w:rFonts w:cs="FrankRuehl"/>
          <w:rtl/>
        </w:rPr>
        <w:t>א.</w:t>
      </w:r>
      <w:r w:rsidR="00A62D41">
        <w:rPr>
          <w:rStyle w:val="default"/>
          <w:rFonts w:cs="FrankRuehl" w:hint="cs"/>
          <w:rtl/>
        </w:rPr>
        <w:t xml:space="preserve"> </w:t>
      </w:r>
      <w:r>
        <w:rPr>
          <w:rStyle w:val="default"/>
          <w:rFonts w:cs="FrankRuehl"/>
          <w:rtl/>
        </w:rPr>
        <w:t>בקש</w:t>
      </w:r>
      <w:r>
        <w:rPr>
          <w:rStyle w:val="default"/>
          <w:rFonts w:cs="FrankRuehl" w:hint="cs"/>
          <w:rtl/>
        </w:rPr>
        <w:t xml:space="preserve">ת רשות ערעור או ערעור על החלטה הדוחה בקשה למתן </w:t>
      </w:r>
      <w:r>
        <w:rPr>
          <w:rStyle w:val="default"/>
          <w:rFonts w:cs="FrankRuehl"/>
          <w:rtl/>
        </w:rPr>
        <w:t xml:space="preserve">סעד </w:t>
      </w:r>
      <w:r>
        <w:rPr>
          <w:rStyle w:val="default"/>
          <w:rFonts w:cs="FrankRuehl" w:hint="cs"/>
          <w:rtl/>
        </w:rPr>
        <w:t>זמני, שניתנה על פי צד אחד ושלא נדחתה לפי תקנה 406(א), תידון במעמד צד אחד, אלא אם כן הורה בית המשפט על הזמנת בעל הדין האחר.</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017" w:name="Rov1029"/>
      <w:r w:rsidRPr="00C30006">
        <w:rPr>
          <w:rStyle w:val="default"/>
          <w:rFonts w:cs="FrankRuehl" w:hint="cs"/>
          <w:vanish/>
          <w:color w:val="FF0000"/>
          <w:sz w:val="20"/>
          <w:szCs w:val="20"/>
          <w:shd w:val="clear" w:color="auto" w:fill="FFFF99"/>
          <w:rtl/>
        </w:rPr>
        <w:t>מיום 29.6.1996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תשנ"ו-1996</w:t>
      </w:r>
    </w:p>
    <w:p w:rsidR="00DC7C3B" w:rsidRPr="00C30006" w:rsidRDefault="00DC7C3B">
      <w:pPr>
        <w:pStyle w:val="P00"/>
        <w:spacing w:before="0"/>
        <w:ind w:left="0" w:right="1134"/>
        <w:rPr>
          <w:rStyle w:val="default"/>
          <w:rFonts w:cs="FrankRuehl" w:hint="cs"/>
          <w:vanish/>
          <w:shd w:val="clear" w:color="auto" w:fill="FFFF99"/>
          <w:rtl/>
        </w:rPr>
      </w:pPr>
      <w:hyperlink r:id="rId769" w:history="1">
        <w:r w:rsidRPr="00C30006">
          <w:rPr>
            <w:rStyle w:val="Hyperlink"/>
            <w:rFonts w:cs="FrankRuehl" w:hint="cs"/>
            <w:vanish/>
            <w:szCs w:val="20"/>
            <w:shd w:val="clear" w:color="auto" w:fill="FFFF99"/>
            <w:rtl/>
          </w:rPr>
          <w:t>ק"ת תשנ"ו מס' 5756</w:t>
        </w:r>
      </w:hyperlink>
      <w:r w:rsidRPr="00C30006">
        <w:rPr>
          <w:rStyle w:val="default"/>
          <w:rFonts w:cs="FrankRuehl" w:hint="cs"/>
          <w:vanish/>
          <w:sz w:val="20"/>
          <w:szCs w:val="20"/>
          <w:shd w:val="clear" w:color="auto" w:fill="FFFF99"/>
          <w:rtl/>
        </w:rPr>
        <w:t xml:space="preserve"> מיום 30.5.1996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932</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הוספת תקנה 406א</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26.12.1996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hyperlink r:id="rId770"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406</w:t>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בקש</w:t>
      </w:r>
      <w:r w:rsidRPr="00C30006">
        <w:rPr>
          <w:rStyle w:val="default"/>
          <w:rFonts w:cs="FrankRuehl" w:hint="cs"/>
          <w:vanish/>
          <w:sz w:val="22"/>
          <w:szCs w:val="22"/>
          <w:shd w:val="clear" w:color="auto" w:fill="FFFF99"/>
          <w:rtl/>
        </w:rPr>
        <w:t xml:space="preserve">ת רשות ערעור </w:t>
      </w:r>
      <w:r w:rsidRPr="00C30006">
        <w:rPr>
          <w:rStyle w:val="default"/>
          <w:rFonts w:cs="FrankRuehl" w:hint="cs"/>
          <w:vanish/>
          <w:sz w:val="22"/>
          <w:szCs w:val="22"/>
          <w:u w:val="single"/>
          <w:shd w:val="clear" w:color="auto" w:fill="FFFF99"/>
          <w:rtl/>
        </w:rPr>
        <w:t>או ערעור</w:t>
      </w:r>
      <w:r w:rsidRPr="00C30006">
        <w:rPr>
          <w:rStyle w:val="default"/>
          <w:rFonts w:cs="FrankRuehl" w:hint="cs"/>
          <w:vanish/>
          <w:sz w:val="22"/>
          <w:szCs w:val="22"/>
          <w:shd w:val="clear" w:color="auto" w:fill="FFFF99"/>
          <w:rtl/>
        </w:rPr>
        <w:t xml:space="preserve"> על החלטה הדוחה בקשה למתן סעד זמני, </w:t>
      </w:r>
      <w:r w:rsidRPr="00C30006">
        <w:rPr>
          <w:rStyle w:val="default"/>
          <w:rFonts w:cs="FrankRuehl" w:hint="cs"/>
          <w:strike/>
          <w:vanish/>
          <w:sz w:val="22"/>
          <w:szCs w:val="22"/>
          <w:shd w:val="clear" w:color="auto" w:fill="FFFF99"/>
          <w:rtl/>
        </w:rPr>
        <w:t>שלא</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 xml:space="preserve">שניתנה על פי צד אחד ושלא </w:t>
      </w:r>
      <w:r w:rsidRPr="00C30006">
        <w:rPr>
          <w:rStyle w:val="default"/>
          <w:rFonts w:cs="FrankRuehl" w:hint="cs"/>
          <w:vanish/>
          <w:sz w:val="22"/>
          <w:szCs w:val="22"/>
          <w:shd w:val="clear" w:color="auto" w:fill="FFFF99"/>
          <w:rtl/>
        </w:rPr>
        <w:t>נדחתה לפי תקנה 406(א), תידון במעמד צד אחד, אלא אם כן הורה בית המשפט על הזמנת בעל הדין האחר.</w:t>
      </w:r>
      <w:bookmarkEnd w:id="1017"/>
    </w:p>
    <w:p w:rsidR="00DC7C3B" w:rsidRDefault="00DC7C3B" w:rsidP="00997C54">
      <w:pPr>
        <w:pStyle w:val="P00"/>
        <w:spacing w:before="72"/>
        <w:ind w:left="0" w:right="1134"/>
        <w:rPr>
          <w:rStyle w:val="default"/>
          <w:rFonts w:cs="FrankRuehl"/>
          <w:rtl/>
        </w:rPr>
      </w:pPr>
      <w:bookmarkStart w:id="1018" w:name="Seif283"/>
      <w:bookmarkEnd w:id="1018"/>
      <w:r>
        <w:rPr>
          <w:lang w:val="he-IL"/>
        </w:rPr>
        <w:pict>
          <v:rect id="_x0000_s2612" style="position:absolute;left:0;text-align:left;margin-left:464.5pt;margin-top:8.05pt;width:75.05pt;height:16pt;z-index:251512320" o:allowincell="f" filled="f" stroked="f" strokecolor="lime" strokeweight=".25pt">
            <v:textbox style="mso-next-textbox:#_x0000_s2612" inset="0,0,0,0">
              <w:txbxContent>
                <w:p w:rsidR="00E30CE8" w:rsidRDefault="00E30CE8">
                  <w:pPr>
                    <w:spacing w:line="160" w:lineRule="exact"/>
                    <w:jc w:val="left"/>
                    <w:rPr>
                      <w:rFonts w:cs="Miriam"/>
                      <w:noProof/>
                      <w:sz w:val="18"/>
                      <w:szCs w:val="18"/>
                      <w:rtl/>
                    </w:rPr>
                  </w:pPr>
                  <w:r>
                    <w:rPr>
                      <w:rFonts w:cs="Miriam"/>
                      <w:sz w:val="18"/>
                      <w:szCs w:val="18"/>
                      <w:rtl/>
                    </w:rPr>
                    <w:t>החלט</w:t>
                  </w:r>
                  <w:r>
                    <w:rPr>
                      <w:rFonts w:cs="Miriam" w:hint="cs"/>
                      <w:sz w:val="18"/>
                      <w:szCs w:val="18"/>
                      <w:rtl/>
                    </w:rPr>
                    <w:t>ת בית המשפט והמצאתה [377ב]</w:t>
                  </w:r>
                </w:p>
              </w:txbxContent>
            </v:textbox>
            <w10:anchorlock/>
          </v:rect>
        </w:pict>
      </w:r>
      <w:r>
        <w:rPr>
          <w:rStyle w:val="big-number"/>
          <w:rtl/>
        </w:rPr>
        <w:t>407.</w:t>
      </w:r>
      <w:r>
        <w:rPr>
          <w:rStyle w:val="big-number"/>
          <w:rtl/>
        </w:rPr>
        <w:tab/>
      </w:r>
      <w:r>
        <w:rPr>
          <w:rStyle w:val="default"/>
          <w:rFonts w:cs="FrankRuehl"/>
          <w:rtl/>
        </w:rPr>
        <w:t>(א)</w:t>
      </w:r>
      <w:r>
        <w:rPr>
          <w:rStyle w:val="default"/>
          <w:rFonts w:cs="FrankRuehl"/>
          <w:rtl/>
        </w:rPr>
        <w:tab/>
        <w:t>בתו</w:t>
      </w:r>
      <w:r>
        <w:rPr>
          <w:rStyle w:val="default"/>
          <w:rFonts w:cs="FrankRuehl" w:hint="cs"/>
          <w:rtl/>
        </w:rPr>
        <w:t>ם ההליכים שנתקיימו לפי תקנ</w:t>
      </w:r>
      <w:r>
        <w:rPr>
          <w:rStyle w:val="default"/>
          <w:rFonts w:cs="FrankRuehl"/>
          <w:rtl/>
        </w:rPr>
        <w:t>ה</w:t>
      </w:r>
      <w:r>
        <w:rPr>
          <w:rStyle w:val="default"/>
          <w:rFonts w:cs="FrankRuehl" w:hint="cs"/>
          <w:rtl/>
        </w:rPr>
        <w:t xml:space="preserve"> 40</w:t>
      </w:r>
      <w:r>
        <w:rPr>
          <w:rStyle w:val="default"/>
          <w:rFonts w:cs="FrankRuehl"/>
          <w:rtl/>
        </w:rPr>
        <w:t>6(ב</w:t>
      </w:r>
      <w:r>
        <w:rPr>
          <w:rStyle w:val="default"/>
          <w:rFonts w:cs="FrankRuehl" w:hint="cs"/>
          <w:rtl/>
        </w:rPr>
        <w:t>) ו-(ג) או בתום התקופה שנקבעה לקיומם, יחליט בית המשפט אחת מאלה:</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לדח</w:t>
      </w:r>
      <w:r>
        <w:rPr>
          <w:rStyle w:val="default"/>
          <w:rFonts w:cs="FrankRuehl" w:hint="cs"/>
          <w:rtl/>
        </w:rPr>
        <w:t>ות את</w:t>
      </w:r>
      <w:r>
        <w:rPr>
          <w:rStyle w:val="default"/>
          <w:rFonts w:cs="FrankRuehl"/>
          <w:rtl/>
        </w:rPr>
        <w:t xml:space="preserve"> ה</w:t>
      </w:r>
      <w:r>
        <w:rPr>
          <w:rStyle w:val="default"/>
          <w:rFonts w:cs="FrankRuehl" w:hint="cs"/>
          <w:rtl/>
        </w:rPr>
        <w:t>בקשה</w:t>
      </w:r>
      <w:r>
        <w:rPr>
          <w:rStyle w:val="default"/>
          <w:rFonts w:cs="FrankRuehl"/>
          <w:rtl/>
        </w:rPr>
        <w:t xml:space="preserve">; </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לית</w:t>
      </w:r>
      <w:r>
        <w:rPr>
          <w:rStyle w:val="default"/>
          <w:rFonts w:cs="FrankRuehl" w:hint="cs"/>
          <w:rtl/>
        </w:rPr>
        <w:t>ן רשות לערער, אם דרך כלל ואם לגבי בעיה מסויימת כאמור בתקנה 408.</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דן </w:t>
      </w:r>
      <w:r>
        <w:rPr>
          <w:rStyle w:val="default"/>
          <w:rFonts w:cs="FrankRuehl" w:hint="cs"/>
          <w:rtl/>
        </w:rPr>
        <w:t>בבקשה שופט יחיד יכול הוא להעביר את הבקשה לדיון לפני הרכב רחב יותר.</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החל</w:t>
      </w:r>
      <w:r>
        <w:rPr>
          <w:rStyle w:val="default"/>
          <w:rFonts w:cs="FrankRuehl" w:hint="cs"/>
          <w:rtl/>
        </w:rPr>
        <w:t>טת בית המשפט תומצא לבעלי הדין ואין צור</w:t>
      </w:r>
      <w:r>
        <w:rPr>
          <w:rStyle w:val="default"/>
          <w:rFonts w:cs="FrankRuehl"/>
          <w:rtl/>
        </w:rPr>
        <w:t>ך לה</w:t>
      </w:r>
      <w:r>
        <w:rPr>
          <w:rStyle w:val="default"/>
          <w:rFonts w:cs="FrankRuehl" w:hint="cs"/>
          <w:rtl/>
        </w:rPr>
        <w:t>שמיעה, אלא אם כן הורה על כך בית המשפט.</w:t>
      </w:r>
    </w:p>
    <w:p w:rsidR="00A62D41" w:rsidRDefault="00A62D41" w:rsidP="00A62D41">
      <w:pPr>
        <w:pStyle w:val="P00"/>
        <w:spacing w:before="72"/>
        <w:ind w:left="0" w:right="1134"/>
        <w:rPr>
          <w:rStyle w:val="default"/>
          <w:rFonts w:cs="FrankRuehl"/>
          <w:rtl/>
        </w:rPr>
      </w:pPr>
      <w:bookmarkStart w:id="1019" w:name="Seif651"/>
      <w:bookmarkEnd w:id="1019"/>
      <w:r>
        <w:rPr>
          <w:lang w:val="he-IL"/>
        </w:rPr>
        <w:pict>
          <v:rect id="_x0000_s3505" style="position:absolute;left:0;text-align:left;margin-left:464.5pt;margin-top:8.05pt;width:75.05pt;height:43.05pt;z-index:252140032" o:allowincell="f" filled="f" stroked="f" strokecolor="lime" strokeweight=".25pt">
            <v:textbox style="mso-next-textbox:#_x0000_s3505" inset="0,0,0,0">
              <w:txbxContent>
                <w:p w:rsidR="00E30CE8" w:rsidRDefault="00E30CE8" w:rsidP="00A62D41">
                  <w:pPr>
                    <w:spacing w:line="160" w:lineRule="exact"/>
                    <w:jc w:val="left"/>
                    <w:rPr>
                      <w:rFonts w:cs="Miriam"/>
                      <w:sz w:val="18"/>
                      <w:szCs w:val="18"/>
                      <w:rtl/>
                    </w:rPr>
                  </w:pPr>
                  <w:r>
                    <w:rPr>
                      <w:rFonts w:cs="Miriam" w:hint="cs"/>
                      <w:sz w:val="18"/>
                      <w:szCs w:val="18"/>
                      <w:rtl/>
                    </w:rPr>
                    <w:t>החלטה בבקשת רשות ערעור לאחר שתי ערכאות</w:t>
                  </w:r>
                </w:p>
                <w:p w:rsidR="00E30CE8" w:rsidRDefault="00E30CE8" w:rsidP="00A62D41">
                  <w:pPr>
                    <w:spacing w:line="160" w:lineRule="exact"/>
                    <w:jc w:val="left"/>
                    <w:rPr>
                      <w:rFonts w:cs="Miriam"/>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תשע"ט-2018</w:t>
                  </w:r>
                </w:p>
              </w:txbxContent>
            </v:textbox>
            <w10:anchorlock/>
          </v:rect>
        </w:pict>
      </w:r>
      <w:r>
        <w:rPr>
          <w:rStyle w:val="big-number"/>
          <w:rtl/>
        </w:rPr>
        <w:t>407</w:t>
      </w:r>
      <w:r>
        <w:rPr>
          <w:rStyle w:val="default"/>
          <w:rFonts w:cs="FrankRuehl" w:hint="cs"/>
          <w:rtl/>
        </w:rPr>
        <w:t>א</w:t>
      </w:r>
      <w:r w:rsidRPr="00A62D41">
        <w:rPr>
          <w:rStyle w:val="default"/>
          <w:rFonts w:cs="FrankRuehl"/>
          <w:rtl/>
        </w:rPr>
        <w:t>.</w:t>
      </w:r>
      <w:r>
        <w:rPr>
          <w:rStyle w:val="default"/>
          <w:rFonts w:cs="FrankRuehl" w:hint="cs"/>
          <w:rtl/>
        </w:rPr>
        <w:t xml:space="preserve"> החליט </w:t>
      </w:r>
      <w:r w:rsidR="00772166">
        <w:rPr>
          <w:rStyle w:val="default"/>
          <w:rFonts w:cs="FrankRuehl" w:hint="cs"/>
          <w:rtl/>
        </w:rPr>
        <w:t>בית המשפט העליון לדחות בקשת רשות ערעור על החלטה של בית משפט מחוזי בשבתו כבית משפט לערעורים, רשאי בית המשפט לכלול בהחלטתו רק את קביעתו בדבר דחיית בקשת רשות הערעור, ובלבד שלדעתו מתקיימים שני אלה לגבי ההחלטה שעליה מערערים</w:t>
      </w:r>
      <w:r>
        <w:rPr>
          <w:rStyle w:val="default"/>
          <w:rFonts w:cs="FrankRuehl" w:hint="cs"/>
          <w:rtl/>
        </w:rPr>
        <w:t>:</w:t>
      </w:r>
    </w:p>
    <w:p w:rsidR="00772166" w:rsidRDefault="00772166" w:rsidP="00772166">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הקביעות בהחלטה אינן מעוררות שאלה משפטית עקרונית החורגת מעניינם של הצדדים;</w:t>
      </w:r>
    </w:p>
    <w:p w:rsidR="00772166" w:rsidRDefault="00772166" w:rsidP="00772166">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מתן רשות ערעור אינו דרוש כדי למנוע עיוות דין.</w:t>
      </w:r>
    </w:p>
    <w:p w:rsidR="00A62D41" w:rsidRPr="00C30006" w:rsidRDefault="00A62D41" w:rsidP="00A62D41">
      <w:pPr>
        <w:pStyle w:val="P00"/>
        <w:spacing w:before="0"/>
        <w:ind w:left="0" w:right="1134"/>
        <w:rPr>
          <w:rStyle w:val="default"/>
          <w:rFonts w:ascii="FrankRuehl" w:hAnsi="FrankRuehl" w:cs="FrankRuehl"/>
          <w:vanish/>
          <w:color w:val="FF0000"/>
          <w:sz w:val="20"/>
          <w:szCs w:val="20"/>
          <w:shd w:val="clear" w:color="auto" w:fill="FFFF99"/>
          <w:rtl/>
        </w:rPr>
      </w:pPr>
      <w:bookmarkStart w:id="1020" w:name="Rov1302"/>
      <w:r w:rsidRPr="00C30006">
        <w:rPr>
          <w:rStyle w:val="default"/>
          <w:rFonts w:ascii="FrankRuehl" w:hAnsi="FrankRuehl" w:cs="FrankRuehl" w:hint="cs"/>
          <w:vanish/>
          <w:color w:val="FF0000"/>
          <w:sz w:val="20"/>
          <w:szCs w:val="20"/>
          <w:shd w:val="clear" w:color="auto" w:fill="FFFF99"/>
          <w:rtl/>
        </w:rPr>
        <w:t>מיום 11.12.2018</w:t>
      </w:r>
    </w:p>
    <w:p w:rsidR="00A62D41" w:rsidRPr="00C30006" w:rsidRDefault="00A62D41" w:rsidP="00A62D41">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b/>
          <w:bCs/>
          <w:vanish/>
          <w:sz w:val="20"/>
          <w:szCs w:val="20"/>
          <w:shd w:val="clear" w:color="auto" w:fill="FFFF99"/>
          <w:rtl/>
        </w:rPr>
        <w:t>תק' (מס' 2) תשע"ט-2018</w:t>
      </w:r>
    </w:p>
    <w:p w:rsidR="00A62D41" w:rsidRPr="00C30006" w:rsidRDefault="00A62D41" w:rsidP="00A62D41">
      <w:pPr>
        <w:pStyle w:val="P00"/>
        <w:spacing w:before="0"/>
        <w:ind w:left="0" w:right="1134"/>
        <w:rPr>
          <w:rStyle w:val="default"/>
          <w:rFonts w:ascii="FrankRuehl" w:hAnsi="FrankRuehl" w:cs="FrankRuehl"/>
          <w:vanish/>
          <w:sz w:val="20"/>
          <w:szCs w:val="20"/>
          <w:shd w:val="clear" w:color="auto" w:fill="FFFF99"/>
          <w:rtl/>
        </w:rPr>
      </w:pPr>
      <w:hyperlink r:id="rId771" w:history="1">
        <w:r w:rsidRPr="00C30006">
          <w:rPr>
            <w:rStyle w:val="Hyperlink"/>
            <w:rFonts w:ascii="FrankRuehl" w:hAnsi="FrankRuehl" w:cs="FrankRuehl"/>
            <w:vanish/>
            <w:szCs w:val="20"/>
            <w:shd w:val="clear" w:color="auto" w:fill="FFFF99"/>
            <w:rtl/>
          </w:rPr>
          <w:t>ק"ת תשע"ט מס' 8120</w:t>
        </w:r>
      </w:hyperlink>
      <w:r w:rsidRPr="00C30006">
        <w:rPr>
          <w:rStyle w:val="default"/>
          <w:rFonts w:ascii="FrankRuehl" w:hAnsi="FrankRuehl" w:cs="FrankRuehl"/>
          <w:vanish/>
          <w:sz w:val="20"/>
          <w:szCs w:val="20"/>
          <w:shd w:val="clear" w:color="auto" w:fill="FFFF99"/>
          <w:rtl/>
        </w:rPr>
        <w:t xml:space="preserve"> מיום 11.12.2018 עמ' 1483</w:t>
      </w:r>
    </w:p>
    <w:p w:rsidR="00A62D41" w:rsidRPr="00772166" w:rsidRDefault="00A62D41" w:rsidP="00772166">
      <w:pPr>
        <w:pStyle w:val="P00"/>
        <w:spacing w:before="0"/>
        <w:ind w:left="0" w:right="1134"/>
        <w:rPr>
          <w:rStyle w:val="default"/>
          <w:rFonts w:ascii="FrankRuehl" w:hAnsi="FrankRuehl" w:cs="FrankRuehl"/>
          <w:sz w:val="2"/>
          <w:szCs w:val="2"/>
          <w:shd w:val="clear" w:color="auto" w:fill="FFFF99"/>
          <w:rtl/>
        </w:rPr>
      </w:pPr>
      <w:r w:rsidRPr="00C30006">
        <w:rPr>
          <w:rStyle w:val="default"/>
          <w:rFonts w:ascii="FrankRuehl" w:hAnsi="FrankRuehl" w:cs="FrankRuehl" w:hint="cs"/>
          <w:b/>
          <w:bCs/>
          <w:vanish/>
          <w:sz w:val="20"/>
          <w:szCs w:val="20"/>
          <w:shd w:val="clear" w:color="auto" w:fill="FFFF99"/>
          <w:rtl/>
        </w:rPr>
        <w:t>הוספת תקנה 407א</w:t>
      </w:r>
      <w:bookmarkEnd w:id="1020"/>
    </w:p>
    <w:p w:rsidR="00DC7C3B" w:rsidRDefault="00DC7C3B" w:rsidP="00997C54">
      <w:pPr>
        <w:pStyle w:val="P00"/>
        <w:spacing w:before="72"/>
        <w:ind w:left="0" w:right="1134"/>
        <w:rPr>
          <w:rStyle w:val="default"/>
          <w:rFonts w:cs="FrankRuehl"/>
          <w:rtl/>
        </w:rPr>
      </w:pPr>
      <w:bookmarkStart w:id="1021" w:name="Seif284"/>
      <w:bookmarkEnd w:id="1021"/>
      <w:r>
        <w:rPr>
          <w:lang w:val="he-IL"/>
        </w:rPr>
        <w:pict>
          <v:rect id="_x0000_s2613" style="position:absolute;left:0;text-align:left;margin-left:464.5pt;margin-top:8.05pt;width:75.05pt;height:24pt;z-index:251513344" o:allowincell="f" filled="f" stroked="f" strokecolor="lime" strokeweight=".25pt">
            <v:textbox style="mso-next-textbox:#_x0000_s2613" inset="0,0,0,0">
              <w:txbxContent>
                <w:p w:rsidR="00E30CE8" w:rsidRDefault="00E30CE8">
                  <w:pPr>
                    <w:spacing w:line="160" w:lineRule="exact"/>
                    <w:jc w:val="left"/>
                    <w:rPr>
                      <w:rFonts w:cs="Miriam"/>
                      <w:noProof/>
                      <w:sz w:val="18"/>
                      <w:szCs w:val="18"/>
                      <w:rtl/>
                    </w:rPr>
                  </w:pPr>
                  <w:r>
                    <w:rPr>
                      <w:rFonts w:cs="Miriam"/>
                      <w:sz w:val="18"/>
                      <w:szCs w:val="18"/>
                      <w:rtl/>
                    </w:rPr>
                    <w:t>הרשו</w:t>
                  </w:r>
                  <w:r>
                    <w:rPr>
                      <w:rFonts w:cs="Miriam" w:hint="cs"/>
                      <w:sz w:val="18"/>
                      <w:szCs w:val="18"/>
                      <w:rtl/>
                    </w:rPr>
                    <w:t xml:space="preserve">ת לערער </w:t>
                  </w:r>
                  <w:r>
                    <w:rPr>
                      <w:rFonts w:cs="Miriam"/>
                      <w:sz w:val="18"/>
                      <w:szCs w:val="18"/>
                      <w:rtl/>
                    </w:rPr>
                    <w:t>מסוי</w:t>
                  </w:r>
                  <w:r>
                    <w:rPr>
                      <w:rFonts w:cs="Miriam" w:hint="cs"/>
                      <w:sz w:val="18"/>
                      <w:szCs w:val="18"/>
                      <w:rtl/>
                    </w:rPr>
                    <w:t xml:space="preserve">יגת </w:t>
                  </w:r>
                  <w:r>
                    <w:rPr>
                      <w:rFonts w:cs="Miriam"/>
                      <w:sz w:val="18"/>
                      <w:szCs w:val="18"/>
                      <w:rtl/>
                    </w:rPr>
                    <w:t>[373]</w:t>
                  </w:r>
                </w:p>
              </w:txbxContent>
            </v:textbox>
            <w10:anchorlock/>
          </v:rect>
        </w:pict>
      </w:r>
      <w:r>
        <w:rPr>
          <w:rStyle w:val="big-number"/>
          <w:rtl/>
        </w:rPr>
        <w:t>408.</w:t>
      </w:r>
      <w:r>
        <w:rPr>
          <w:rStyle w:val="big-number"/>
          <w:rtl/>
        </w:rPr>
        <w:tab/>
      </w:r>
      <w:r>
        <w:rPr>
          <w:rStyle w:val="default"/>
          <w:rFonts w:cs="FrankRuehl"/>
          <w:rtl/>
        </w:rPr>
        <w:t xml:space="preserve">בית </w:t>
      </w:r>
      <w:r>
        <w:rPr>
          <w:rStyle w:val="default"/>
          <w:rFonts w:cs="FrankRuehl" w:hint="cs"/>
          <w:rtl/>
        </w:rPr>
        <w:t>משפט הנותן רשות לערער רשאי לפרש את הבעיה שעליה ניתנת הרשות לערער, ומשעשה כן לא יטען המערער בבעיה שלא פורשה, אולם אין בהוראה זו כדי לגרוע מסמכותו של בית המשפט שלערעור לפ</w:t>
      </w:r>
      <w:r>
        <w:rPr>
          <w:rStyle w:val="default"/>
          <w:rFonts w:cs="FrankRuehl"/>
          <w:rtl/>
        </w:rPr>
        <w:t xml:space="preserve">י </w:t>
      </w:r>
      <w:r>
        <w:rPr>
          <w:rStyle w:val="default"/>
          <w:rFonts w:cs="FrankRuehl" w:hint="cs"/>
          <w:rtl/>
        </w:rPr>
        <w:t xml:space="preserve">התקנות 415 ו-462. </w:t>
      </w:r>
    </w:p>
    <w:p w:rsidR="00DC7C3B" w:rsidRDefault="00DC7C3B" w:rsidP="00997C54">
      <w:pPr>
        <w:pStyle w:val="P00"/>
        <w:spacing w:before="72"/>
        <w:ind w:left="0" w:right="1134"/>
        <w:rPr>
          <w:rStyle w:val="default"/>
          <w:rFonts w:cs="FrankRuehl"/>
          <w:rtl/>
        </w:rPr>
      </w:pPr>
      <w:bookmarkStart w:id="1022" w:name="Seif285"/>
      <w:bookmarkEnd w:id="1022"/>
      <w:r>
        <w:rPr>
          <w:lang w:val="he-IL"/>
        </w:rPr>
        <w:pict>
          <v:rect id="_x0000_s2614" style="position:absolute;left:0;text-align:left;margin-left:464.5pt;margin-top:8.05pt;width:75.05pt;height:24pt;z-index:251514368" o:allowincell="f" filled="f" stroked="f" strokecolor="lime" strokeweight=".25pt">
            <v:textbox style="mso-next-textbox:#_x0000_s2614" inset="0,0,0,0">
              <w:txbxContent>
                <w:p w:rsidR="00E30CE8" w:rsidRDefault="00E30CE8">
                  <w:pPr>
                    <w:spacing w:line="160" w:lineRule="exact"/>
                    <w:jc w:val="left"/>
                    <w:rPr>
                      <w:rFonts w:cs="Miriam"/>
                      <w:noProof/>
                      <w:sz w:val="18"/>
                      <w:szCs w:val="18"/>
                      <w:rtl/>
                    </w:rPr>
                  </w:pPr>
                  <w:r>
                    <w:rPr>
                      <w:rFonts w:cs="Miriam"/>
                      <w:sz w:val="18"/>
                      <w:szCs w:val="18"/>
                      <w:rtl/>
                    </w:rPr>
                    <w:t xml:space="preserve">אין </w:t>
                  </w:r>
                  <w:r>
                    <w:rPr>
                      <w:rFonts w:cs="Miriam" w:hint="cs"/>
                      <w:sz w:val="18"/>
                      <w:szCs w:val="18"/>
                      <w:rtl/>
                    </w:rPr>
                    <w:t xml:space="preserve">ערעור </w:t>
                  </w:r>
                  <w:r>
                    <w:rPr>
                      <w:rFonts w:cs="Miriam"/>
                      <w:sz w:val="18"/>
                      <w:szCs w:val="18"/>
                      <w:rtl/>
                    </w:rPr>
                    <w:t>על ר</w:t>
                  </w:r>
                  <w:r>
                    <w:rPr>
                      <w:rFonts w:cs="Miriam" w:hint="cs"/>
                      <w:sz w:val="18"/>
                      <w:szCs w:val="18"/>
                      <w:rtl/>
                    </w:rPr>
                    <w:t xml:space="preserve">שות לערער </w:t>
                  </w:r>
                  <w:r>
                    <w:rPr>
                      <w:rFonts w:cs="Miriam"/>
                      <w:sz w:val="18"/>
                      <w:szCs w:val="18"/>
                      <w:rtl/>
                    </w:rPr>
                    <w:t>[374]</w:t>
                  </w:r>
                </w:p>
              </w:txbxContent>
            </v:textbox>
            <w10:anchorlock/>
          </v:rect>
        </w:pict>
      </w:r>
      <w:r>
        <w:rPr>
          <w:rStyle w:val="big-number"/>
          <w:rtl/>
        </w:rPr>
        <w:t>409.</w:t>
      </w:r>
      <w:r>
        <w:rPr>
          <w:rStyle w:val="big-number"/>
          <w:rtl/>
        </w:rPr>
        <w:tab/>
      </w:r>
      <w:r>
        <w:rPr>
          <w:rStyle w:val="default"/>
          <w:rFonts w:cs="FrankRuehl"/>
          <w:rtl/>
        </w:rPr>
        <w:t>החלט</w:t>
      </w:r>
      <w:r>
        <w:rPr>
          <w:rStyle w:val="default"/>
          <w:rFonts w:cs="FrankRuehl" w:hint="cs"/>
          <w:rtl/>
        </w:rPr>
        <w:t>ה ה</w:t>
      </w:r>
      <w:r>
        <w:rPr>
          <w:rStyle w:val="default"/>
          <w:rFonts w:cs="FrankRuehl"/>
          <w:rtl/>
        </w:rPr>
        <w:t>מרשה</w:t>
      </w:r>
      <w:r>
        <w:rPr>
          <w:rStyle w:val="default"/>
          <w:rFonts w:cs="FrankRuehl" w:hint="cs"/>
          <w:rtl/>
        </w:rPr>
        <w:t xml:space="preserve"> לערער אינה ניתנת לערעור. </w:t>
      </w:r>
    </w:p>
    <w:p w:rsidR="00DC7C3B" w:rsidRDefault="00DC7C3B" w:rsidP="00997C54">
      <w:pPr>
        <w:pStyle w:val="P00"/>
        <w:spacing w:before="72"/>
        <w:ind w:left="0" w:right="1134"/>
        <w:rPr>
          <w:rStyle w:val="default"/>
          <w:rFonts w:cs="FrankRuehl" w:hint="cs"/>
          <w:rtl/>
        </w:rPr>
      </w:pPr>
      <w:bookmarkStart w:id="1023" w:name="Seif286"/>
      <w:bookmarkEnd w:id="1023"/>
      <w:r>
        <w:rPr>
          <w:lang w:val="he-IL"/>
        </w:rPr>
        <w:pict>
          <v:rect id="_x0000_s2615" style="position:absolute;left:0;text-align:left;margin-left:464.5pt;margin-top:8.05pt;width:75.05pt;height:40pt;z-index:251515392" o:allowincell="f" filled="f" stroked="f" strokecolor="lime" strokeweight=".25pt">
            <v:textbox style="mso-next-textbox:#_x0000_s2615" inset="0,0,0,0">
              <w:txbxContent>
                <w:p w:rsidR="00E30CE8" w:rsidRDefault="00E30CE8">
                  <w:pPr>
                    <w:spacing w:line="160" w:lineRule="exact"/>
                    <w:jc w:val="left"/>
                    <w:rPr>
                      <w:rFonts w:cs="Miriam"/>
                      <w:noProof/>
                      <w:sz w:val="18"/>
                      <w:szCs w:val="18"/>
                      <w:rtl/>
                    </w:rPr>
                  </w:pPr>
                  <w:r>
                    <w:rPr>
                      <w:rFonts w:cs="Miriam"/>
                      <w:sz w:val="18"/>
                      <w:szCs w:val="18"/>
                      <w:rtl/>
                    </w:rPr>
                    <w:t>הגשת</w:t>
                  </w:r>
                  <w:r>
                    <w:rPr>
                      <w:rFonts w:cs="Miriam" w:hint="cs"/>
                      <w:sz w:val="18"/>
                      <w:szCs w:val="18"/>
                      <w:rtl/>
                    </w:rPr>
                    <w:t xml:space="preserve"> בקשת </w:t>
                  </w:r>
                  <w:r>
                    <w:rPr>
                      <w:rFonts w:cs="Miriam"/>
                      <w:sz w:val="18"/>
                      <w:szCs w:val="18"/>
                      <w:rtl/>
                    </w:rPr>
                    <w:t>רשות</w:t>
                  </w:r>
                  <w:r>
                    <w:rPr>
                      <w:rFonts w:cs="Miriam" w:hint="cs"/>
                      <w:sz w:val="18"/>
                      <w:szCs w:val="18"/>
                      <w:rtl/>
                    </w:rPr>
                    <w:t xml:space="preserve"> לערער </w:t>
                  </w:r>
                  <w:r>
                    <w:rPr>
                      <w:rFonts w:cs="Miriam"/>
                      <w:sz w:val="18"/>
                      <w:szCs w:val="18"/>
                      <w:rtl/>
                    </w:rPr>
                    <w:t>כהגש</w:t>
                  </w:r>
                  <w:r>
                    <w:rPr>
                      <w:rFonts w:cs="Miriam" w:hint="cs"/>
                      <w:sz w:val="18"/>
                      <w:szCs w:val="18"/>
                      <w:rtl/>
                    </w:rPr>
                    <w:t xml:space="preserve">ת ערעור </w:t>
                  </w:r>
                  <w:r>
                    <w:rPr>
                      <w:rFonts w:cs="Miriam"/>
                      <w:sz w:val="18"/>
                      <w:szCs w:val="18"/>
                      <w:rtl/>
                    </w:rPr>
                    <w:t>[375]</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ש"ן-</w:t>
                  </w:r>
                  <w:r>
                    <w:rPr>
                      <w:rFonts w:cs="Miriam"/>
                      <w:sz w:val="18"/>
                      <w:szCs w:val="18"/>
                      <w:rtl/>
                    </w:rPr>
                    <w:t>1990</w:t>
                  </w:r>
                </w:p>
              </w:txbxContent>
            </v:textbox>
            <w10:anchorlock/>
          </v:rect>
        </w:pict>
      </w:r>
      <w:r>
        <w:rPr>
          <w:rStyle w:val="big-number"/>
          <w:rtl/>
        </w:rPr>
        <w:t>410.</w:t>
      </w:r>
      <w:r>
        <w:rPr>
          <w:rStyle w:val="big-number"/>
          <w:rtl/>
        </w:rPr>
        <w:tab/>
      </w:r>
      <w:r>
        <w:rPr>
          <w:rStyle w:val="default"/>
          <w:rFonts w:cs="FrankRuehl"/>
          <w:rtl/>
        </w:rPr>
        <w:t>הוגש</w:t>
      </w:r>
      <w:r>
        <w:rPr>
          <w:rStyle w:val="default"/>
          <w:rFonts w:cs="FrankRuehl" w:hint="cs"/>
          <w:rtl/>
        </w:rPr>
        <w:t xml:space="preserve">ה בקשת רשות לערער לבית משפט שלערעור, רשאי בית המשפט לדון בה כאילו ניתנה הרשות והוגש ערעור על פי הרשות שניתנה, אם הסכימו לכך בעלי הדין לערעור, ואף ללא הסכמת בעל דין לאחר שניתנה לו ההזדמנות להביע התנגדותו ונראה לבית </w:t>
      </w:r>
      <w:r>
        <w:rPr>
          <w:rStyle w:val="default"/>
          <w:rFonts w:cs="FrankRuehl"/>
          <w:rtl/>
        </w:rPr>
        <w:t>המשפ</w:t>
      </w:r>
      <w:r>
        <w:rPr>
          <w:rStyle w:val="default"/>
          <w:rFonts w:cs="FrankRuehl" w:hint="cs"/>
          <w:rtl/>
        </w:rPr>
        <w:t>ט שלא תיפגע זכותו כבעל דין; החליט בית המשפט כאמו</w:t>
      </w:r>
      <w:r>
        <w:rPr>
          <w:rStyle w:val="default"/>
          <w:rFonts w:cs="FrankRuehl"/>
          <w:rtl/>
        </w:rPr>
        <w:t>ר</w:t>
      </w:r>
      <w:r>
        <w:rPr>
          <w:rStyle w:val="default"/>
          <w:rFonts w:cs="FrankRuehl" w:hint="cs"/>
          <w:rtl/>
        </w:rPr>
        <w:t xml:space="preserve">, </w:t>
      </w:r>
      <w:r>
        <w:rPr>
          <w:rStyle w:val="default"/>
          <w:rFonts w:cs="FrankRuehl"/>
          <w:rtl/>
        </w:rPr>
        <w:t>ת</w:t>
      </w:r>
      <w:r>
        <w:rPr>
          <w:rStyle w:val="default"/>
          <w:rFonts w:cs="FrankRuehl" w:hint="cs"/>
          <w:rtl/>
        </w:rPr>
        <w:t xml:space="preserve">חול תקנה 407(ג) ולא יחולו תקנות 412, 419 עד 421 ו-427 עד 433.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024" w:name="Rov1192"/>
      <w:r w:rsidRPr="00C30006">
        <w:rPr>
          <w:rStyle w:val="default"/>
          <w:rFonts w:cs="FrankRuehl" w:hint="cs"/>
          <w:vanish/>
          <w:color w:val="FF0000"/>
          <w:sz w:val="20"/>
          <w:szCs w:val="20"/>
          <w:shd w:val="clear" w:color="auto" w:fill="FFFF99"/>
          <w:rtl/>
        </w:rPr>
        <w:t>מיום 9.6.1990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תש"ן-1990</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772" w:history="1">
        <w:r w:rsidRPr="00C30006">
          <w:rPr>
            <w:rStyle w:val="Hyperlink"/>
            <w:rFonts w:cs="FrankRuehl" w:hint="cs"/>
            <w:vanish/>
            <w:szCs w:val="20"/>
            <w:shd w:val="clear" w:color="auto" w:fill="FFFF99"/>
            <w:rtl/>
          </w:rPr>
          <w:t>ק"ת תש"ן מס' 5266</w:t>
        </w:r>
      </w:hyperlink>
      <w:r w:rsidRPr="00C30006">
        <w:rPr>
          <w:rStyle w:val="default"/>
          <w:rFonts w:cs="FrankRuehl" w:hint="cs"/>
          <w:vanish/>
          <w:sz w:val="20"/>
          <w:szCs w:val="20"/>
          <w:shd w:val="clear" w:color="auto" w:fill="FFFF99"/>
          <w:rtl/>
        </w:rPr>
        <w:t xml:space="preserve"> מיום 10.5.1990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598</w:t>
      </w:r>
    </w:p>
    <w:p w:rsidR="00DC7C3B" w:rsidRPr="00A24731" w:rsidRDefault="00DC7C3B" w:rsidP="00A24731">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410.</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הוגש</w:t>
      </w:r>
      <w:r w:rsidRPr="00C30006">
        <w:rPr>
          <w:rStyle w:val="default"/>
          <w:rFonts w:cs="FrankRuehl" w:hint="cs"/>
          <w:vanish/>
          <w:sz w:val="22"/>
          <w:szCs w:val="22"/>
          <w:shd w:val="clear" w:color="auto" w:fill="FFFF99"/>
          <w:rtl/>
        </w:rPr>
        <w:t xml:space="preserve">ה בקשת רשות לערער לבית משפט שלערעור, רשאי בית המשפט לדון בה כאילו ניתנה הרשות והוגש ערעור על פי הרשות שניתנה, אם הסכימו לכך בעלי הדין לערעור, ואף ללא הסכמת בעל דין לאחר שניתנה לו ההזדמנות להביע התנגדותו ונראה לבית </w:t>
      </w:r>
      <w:r w:rsidRPr="00C30006">
        <w:rPr>
          <w:rStyle w:val="default"/>
          <w:rFonts w:cs="FrankRuehl"/>
          <w:vanish/>
          <w:sz w:val="22"/>
          <w:szCs w:val="22"/>
          <w:shd w:val="clear" w:color="auto" w:fill="FFFF99"/>
          <w:rtl/>
        </w:rPr>
        <w:t>המשפ</w:t>
      </w:r>
      <w:r w:rsidRPr="00C30006">
        <w:rPr>
          <w:rStyle w:val="default"/>
          <w:rFonts w:cs="FrankRuehl" w:hint="cs"/>
          <w:vanish/>
          <w:sz w:val="22"/>
          <w:szCs w:val="22"/>
          <w:shd w:val="clear" w:color="auto" w:fill="FFFF99"/>
          <w:rtl/>
        </w:rPr>
        <w:t>ט שלא תיפגע זכותו כבעל דין; החליט בית המשפט כאמו</w:t>
      </w:r>
      <w:r w:rsidRPr="00C30006">
        <w:rPr>
          <w:rStyle w:val="default"/>
          <w:rFonts w:cs="FrankRuehl"/>
          <w:vanish/>
          <w:sz w:val="22"/>
          <w:szCs w:val="22"/>
          <w:shd w:val="clear" w:color="auto" w:fill="FFFF99"/>
          <w:rtl/>
        </w:rPr>
        <w:t>ר</w:t>
      </w:r>
      <w:r w:rsidRPr="00C30006">
        <w:rPr>
          <w:rStyle w:val="default"/>
          <w:rFonts w:cs="FrankRuehl" w:hint="cs"/>
          <w:vanish/>
          <w:sz w:val="22"/>
          <w:szCs w:val="22"/>
          <w:shd w:val="clear" w:color="auto" w:fill="FFFF99"/>
          <w:rtl/>
        </w:rPr>
        <w:t xml:space="preserve">, </w:t>
      </w:r>
      <w:r w:rsidRPr="00C30006">
        <w:rPr>
          <w:rStyle w:val="default"/>
          <w:rFonts w:cs="FrankRuehl" w:hint="cs"/>
          <w:strike/>
          <w:vanish/>
          <w:sz w:val="22"/>
          <w:szCs w:val="22"/>
          <w:shd w:val="clear" w:color="auto" w:fill="FFFF99"/>
          <w:rtl/>
        </w:rPr>
        <w:t>לא יחולו  תקנות 412 עד 421 ו- 427 עד 449</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u w:val="single"/>
          <w:shd w:val="clear" w:color="auto" w:fill="FFFF99"/>
          <w:rtl/>
        </w:rPr>
        <w:t>ת</w:t>
      </w:r>
      <w:r w:rsidRPr="00C30006">
        <w:rPr>
          <w:rStyle w:val="default"/>
          <w:rFonts w:cs="FrankRuehl" w:hint="cs"/>
          <w:vanish/>
          <w:sz w:val="22"/>
          <w:szCs w:val="22"/>
          <w:u w:val="single"/>
          <w:shd w:val="clear" w:color="auto" w:fill="FFFF99"/>
          <w:rtl/>
        </w:rPr>
        <w:t>חול תקנה 407(ג) ולא יחולו תקנות 412, 419 עד 421 ו-427 עד 433</w:t>
      </w:r>
      <w:r w:rsidRPr="00C30006">
        <w:rPr>
          <w:rStyle w:val="default"/>
          <w:rFonts w:cs="FrankRuehl" w:hint="cs"/>
          <w:vanish/>
          <w:sz w:val="22"/>
          <w:szCs w:val="22"/>
          <w:shd w:val="clear" w:color="auto" w:fill="FFFF99"/>
          <w:rtl/>
        </w:rPr>
        <w:t>.</w:t>
      </w:r>
      <w:r w:rsidRPr="00C30006">
        <w:rPr>
          <w:rStyle w:val="default"/>
          <w:rFonts w:cs="FrankRuehl" w:hint="cs"/>
          <w:vanish/>
          <w:sz w:val="2"/>
          <w:szCs w:val="2"/>
          <w:shd w:val="clear" w:color="auto" w:fill="FFFF99"/>
          <w:rtl/>
        </w:rPr>
        <w:t xml:space="preserve"> </w:t>
      </w:r>
      <w:bookmarkEnd w:id="1024"/>
    </w:p>
    <w:p w:rsidR="00DC7C3B" w:rsidRDefault="00DC7C3B" w:rsidP="00997C54">
      <w:pPr>
        <w:pStyle w:val="P00"/>
        <w:spacing w:before="72"/>
        <w:ind w:left="0" w:right="1134"/>
        <w:rPr>
          <w:rStyle w:val="default"/>
          <w:rFonts w:cs="FrankRuehl" w:hint="cs"/>
          <w:rtl/>
        </w:rPr>
      </w:pPr>
      <w:bookmarkStart w:id="1025" w:name="Seif287"/>
      <w:bookmarkEnd w:id="1025"/>
      <w:r>
        <w:rPr>
          <w:lang w:val="he-IL"/>
        </w:rPr>
        <w:pict>
          <v:rect id="_x0000_s2616" style="position:absolute;left:0;text-align:left;margin-left:464.5pt;margin-top:8.05pt;width:75.05pt;height:24pt;z-index:251516416" o:allowincell="f" filled="f" stroked="f" strokecolor="lime" strokeweight=".25pt">
            <v:textbox style="mso-next-textbox:#_x0000_s2616" inset="0,0,0,0">
              <w:txbxContent>
                <w:p w:rsidR="00E30CE8" w:rsidRDefault="00E30CE8">
                  <w:pPr>
                    <w:spacing w:line="160" w:lineRule="exact"/>
                    <w:jc w:val="left"/>
                    <w:rPr>
                      <w:rFonts w:cs="Miriam"/>
                      <w:noProof/>
                      <w:sz w:val="18"/>
                      <w:szCs w:val="18"/>
                      <w:rtl/>
                    </w:rPr>
                  </w:pPr>
                  <w:r>
                    <w:rPr>
                      <w:rFonts w:cs="Miriam"/>
                      <w:sz w:val="18"/>
                      <w:szCs w:val="18"/>
                      <w:rtl/>
                    </w:rPr>
                    <w:t>הפיכ</w:t>
                  </w:r>
                  <w:r>
                    <w:rPr>
                      <w:rFonts w:cs="Miriam" w:hint="cs"/>
                      <w:sz w:val="18"/>
                      <w:szCs w:val="18"/>
                      <w:rtl/>
                    </w:rPr>
                    <w:t xml:space="preserve">ת בקשה </w:t>
                  </w:r>
                  <w:r>
                    <w:rPr>
                      <w:rFonts w:cs="Miriam"/>
                      <w:sz w:val="18"/>
                      <w:szCs w:val="18"/>
                      <w:rtl/>
                    </w:rPr>
                    <w:t>לכתב</w:t>
                  </w:r>
                  <w:r>
                    <w:rPr>
                      <w:rFonts w:cs="Miriam" w:hint="cs"/>
                      <w:sz w:val="18"/>
                      <w:szCs w:val="18"/>
                      <w:rtl/>
                    </w:rPr>
                    <w:t xml:space="preserve"> </w:t>
                  </w:r>
                  <w:r>
                    <w:rPr>
                      <w:rFonts w:cs="Miriam"/>
                      <w:sz w:val="18"/>
                      <w:szCs w:val="18"/>
                      <w:rtl/>
                    </w:rPr>
                    <w:t>ער</w:t>
                  </w:r>
                  <w:r>
                    <w:rPr>
                      <w:rFonts w:cs="Miriam" w:hint="cs"/>
                      <w:sz w:val="18"/>
                      <w:szCs w:val="18"/>
                      <w:rtl/>
                    </w:rPr>
                    <w:t>עור</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ש"ן-</w:t>
                  </w:r>
                  <w:r>
                    <w:rPr>
                      <w:rFonts w:cs="Miriam"/>
                      <w:sz w:val="18"/>
                      <w:szCs w:val="18"/>
                      <w:rtl/>
                    </w:rPr>
                    <w:t>1990</w:t>
                  </w:r>
                </w:p>
              </w:txbxContent>
            </v:textbox>
            <w10:anchorlock/>
          </v:rect>
        </w:pict>
      </w:r>
      <w:r>
        <w:rPr>
          <w:rStyle w:val="big-number"/>
          <w:rtl/>
        </w:rPr>
        <w:t>410</w:t>
      </w:r>
      <w:r>
        <w:rPr>
          <w:rStyle w:val="default"/>
          <w:rFonts w:cs="FrankRuehl"/>
          <w:rtl/>
        </w:rPr>
        <w:t>א.</w:t>
      </w:r>
      <w:r>
        <w:rPr>
          <w:rStyle w:val="default"/>
          <w:rFonts w:cs="FrankRuehl"/>
          <w:rtl/>
        </w:rPr>
        <w:tab/>
        <w:t>הוג</w:t>
      </w:r>
      <w:r>
        <w:rPr>
          <w:rStyle w:val="default"/>
          <w:rFonts w:cs="FrankRuehl" w:hint="cs"/>
          <w:rtl/>
        </w:rPr>
        <w:t>שה בקשה לרשות ערעור לבית משפט שלערעור וראה בית המשפט כי הבקשה הוגשה בטעות משום שלמערער היתה זכות ערעור, רשאי בית המשפט להחליט ל</w:t>
      </w:r>
      <w:r>
        <w:rPr>
          <w:rStyle w:val="default"/>
          <w:rFonts w:cs="FrankRuehl"/>
          <w:rtl/>
        </w:rPr>
        <w:t xml:space="preserve">דון </w:t>
      </w:r>
      <w:r>
        <w:rPr>
          <w:rStyle w:val="default"/>
          <w:rFonts w:cs="FrankRuehl" w:hint="cs"/>
          <w:rtl/>
        </w:rPr>
        <w:t>בבקשה כבכתב ער</w:t>
      </w:r>
      <w:r>
        <w:rPr>
          <w:rStyle w:val="default"/>
          <w:rFonts w:cs="FrankRuehl"/>
          <w:rtl/>
        </w:rPr>
        <w:t>ע</w:t>
      </w:r>
      <w:r>
        <w:rPr>
          <w:rStyle w:val="default"/>
          <w:rFonts w:cs="FrankRuehl" w:hint="cs"/>
          <w:rtl/>
        </w:rPr>
        <w:t>ור, בתנאים שיקבע; ההחלטה לא תינתן אלא לאחר שניתנה למשיב הזדמנות להביע התנגדותו</w:t>
      </w:r>
      <w:r>
        <w:rPr>
          <w:rStyle w:val="default"/>
          <w:rFonts w:cs="FrankRuehl"/>
          <w:rtl/>
        </w:rPr>
        <w:t xml:space="preserve"> ל</w:t>
      </w:r>
      <w:r>
        <w:rPr>
          <w:rStyle w:val="default"/>
          <w:rFonts w:cs="FrankRuehl" w:hint="cs"/>
          <w:rtl/>
        </w:rPr>
        <w:t xml:space="preserve">כך; החליט בית המשפט כאמור, לא יחולו תקנות 412, 419 עד 421 ו-427 עד 433.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026" w:name="Rov1031"/>
      <w:r w:rsidRPr="00C30006">
        <w:rPr>
          <w:rStyle w:val="default"/>
          <w:rFonts w:cs="FrankRuehl" w:hint="cs"/>
          <w:vanish/>
          <w:color w:val="FF0000"/>
          <w:sz w:val="20"/>
          <w:szCs w:val="20"/>
          <w:shd w:val="clear" w:color="auto" w:fill="FFFF99"/>
          <w:rtl/>
        </w:rPr>
        <w:t>מיום 9.6.1990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תש"ן-1990</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773" w:history="1">
        <w:r w:rsidRPr="00C30006">
          <w:rPr>
            <w:rStyle w:val="Hyperlink"/>
            <w:rFonts w:cs="FrankRuehl" w:hint="cs"/>
            <w:vanish/>
            <w:szCs w:val="20"/>
            <w:shd w:val="clear" w:color="auto" w:fill="FFFF99"/>
            <w:rtl/>
          </w:rPr>
          <w:t>ק"ת תש"ן מס' 5266</w:t>
        </w:r>
      </w:hyperlink>
      <w:r w:rsidRPr="00C30006">
        <w:rPr>
          <w:rStyle w:val="default"/>
          <w:rFonts w:cs="FrankRuehl" w:hint="cs"/>
          <w:vanish/>
          <w:sz w:val="20"/>
          <w:szCs w:val="20"/>
          <w:shd w:val="clear" w:color="auto" w:fill="FFFF99"/>
          <w:rtl/>
        </w:rPr>
        <w:t xml:space="preserve"> מיום 10.5.1990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598</w:t>
      </w:r>
    </w:p>
    <w:p w:rsidR="00DC7C3B" w:rsidRDefault="00DC7C3B">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תקנה 410א</w:t>
      </w:r>
      <w:bookmarkEnd w:id="1026"/>
    </w:p>
    <w:p w:rsidR="00DC7C3B" w:rsidRDefault="00DC7C3B" w:rsidP="00997C54">
      <w:pPr>
        <w:pStyle w:val="P00"/>
        <w:spacing w:before="72"/>
        <w:ind w:left="0" w:right="1134"/>
        <w:rPr>
          <w:rStyle w:val="default"/>
          <w:rFonts w:cs="FrankRuehl" w:hint="cs"/>
          <w:rtl/>
        </w:rPr>
      </w:pPr>
      <w:bookmarkStart w:id="1027" w:name="Seif288"/>
      <w:bookmarkEnd w:id="1027"/>
      <w:r>
        <w:rPr>
          <w:lang w:val="he-IL"/>
        </w:rPr>
        <w:pict>
          <v:rect id="_x0000_s2617" style="position:absolute;left:0;text-align:left;margin-left:464.5pt;margin-top:8.05pt;width:75.05pt;height:23.5pt;z-index:251517440" o:allowincell="f" filled="f" stroked="f" strokecolor="lime" strokeweight=".25pt">
            <v:textbox style="mso-next-textbox:#_x0000_s2617" inset="0,0,0,0">
              <w:txbxContent>
                <w:p w:rsidR="00E30CE8" w:rsidRDefault="00E30CE8">
                  <w:pPr>
                    <w:spacing w:line="160" w:lineRule="exact"/>
                    <w:jc w:val="left"/>
                    <w:rPr>
                      <w:rFonts w:cs="Miriam"/>
                      <w:noProof/>
                      <w:sz w:val="18"/>
                      <w:szCs w:val="18"/>
                      <w:rtl/>
                    </w:rPr>
                  </w:pPr>
                  <w:r>
                    <w:rPr>
                      <w:rFonts w:cs="Miriam"/>
                      <w:sz w:val="18"/>
                      <w:szCs w:val="18"/>
                      <w:rtl/>
                    </w:rPr>
                    <w:t>השגה</w:t>
                  </w:r>
                  <w:r>
                    <w:rPr>
                      <w:rFonts w:cs="Miriam" w:hint="cs"/>
                      <w:sz w:val="18"/>
                      <w:szCs w:val="18"/>
                      <w:rtl/>
                    </w:rPr>
                    <w:t xml:space="preserve"> על </w:t>
                  </w:r>
                  <w:r>
                    <w:rPr>
                      <w:rFonts w:cs="Miriam"/>
                      <w:sz w:val="18"/>
                      <w:szCs w:val="18"/>
                      <w:rtl/>
                    </w:rPr>
                    <w:t>החלט</w:t>
                  </w:r>
                  <w:r>
                    <w:rPr>
                      <w:rFonts w:cs="Miriam" w:hint="cs"/>
                      <w:sz w:val="18"/>
                      <w:szCs w:val="18"/>
                      <w:rtl/>
                    </w:rPr>
                    <w:t>ות</w:t>
                  </w:r>
                  <w:r>
                    <w:rPr>
                      <w:rFonts w:cs="Miriam"/>
                      <w:sz w:val="18"/>
                      <w:szCs w:val="18"/>
                      <w:rtl/>
                    </w:rPr>
                    <w:t xml:space="preserve"> שאי</w:t>
                  </w:r>
                  <w:r>
                    <w:rPr>
                      <w:rFonts w:cs="Miriam" w:hint="cs"/>
                      <w:sz w:val="18"/>
                      <w:szCs w:val="18"/>
                      <w:rtl/>
                    </w:rPr>
                    <w:t xml:space="preserve">נן </w:t>
                  </w:r>
                  <w:r>
                    <w:rPr>
                      <w:rFonts w:cs="Miriam"/>
                      <w:sz w:val="18"/>
                      <w:szCs w:val="18"/>
                      <w:rtl/>
                    </w:rPr>
                    <w:t xml:space="preserve">פסק </w:t>
                  </w:r>
                  <w:r>
                    <w:rPr>
                      <w:rFonts w:cs="Miriam" w:hint="cs"/>
                      <w:sz w:val="18"/>
                      <w:szCs w:val="18"/>
                      <w:rtl/>
                    </w:rPr>
                    <w:t xml:space="preserve">דין </w:t>
                  </w:r>
                  <w:r>
                    <w:rPr>
                      <w:rFonts w:cs="Miriam"/>
                      <w:sz w:val="18"/>
                      <w:szCs w:val="18"/>
                      <w:rtl/>
                    </w:rPr>
                    <w:t>[376]</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ש"ן-</w:t>
                  </w:r>
                  <w:r>
                    <w:rPr>
                      <w:rFonts w:cs="Miriam"/>
                      <w:sz w:val="18"/>
                      <w:szCs w:val="18"/>
                      <w:rtl/>
                    </w:rPr>
                    <w:t>1990</w:t>
                  </w:r>
                </w:p>
              </w:txbxContent>
            </v:textbox>
            <w10:anchorlock/>
          </v:rect>
        </w:pict>
      </w:r>
      <w:r>
        <w:rPr>
          <w:rStyle w:val="big-number"/>
          <w:rtl/>
        </w:rPr>
        <w:t>411.</w:t>
      </w:r>
      <w:r>
        <w:rPr>
          <w:rStyle w:val="big-number"/>
          <w:rtl/>
        </w:rPr>
        <w:tab/>
      </w:r>
      <w:r>
        <w:rPr>
          <w:rStyle w:val="default"/>
          <w:rFonts w:cs="FrankRuehl"/>
          <w:rtl/>
        </w:rPr>
        <w:t>לא ע</w:t>
      </w:r>
      <w:r>
        <w:rPr>
          <w:rStyle w:val="default"/>
          <w:rFonts w:cs="FrankRuehl" w:hint="cs"/>
          <w:rtl/>
        </w:rPr>
        <w:t>רער בעל דין על החלטה שאינה פסק דין וה</w:t>
      </w:r>
      <w:r>
        <w:rPr>
          <w:rStyle w:val="default"/>
          <w:rFonts w:cs="FrankRuehl"/>
          <w:rtl/>
        </w:rPr>
        <w:t>י</w:t>
      </w:r>
      <w:r>
        <w:rPr>
          <w:rStyle w:val="default"/>
          <w:rFonts w:cs="FrankRuehl" w:hint="cs"/>
          <w:rtl/>
        </w:rPr>
        <w:t>א</w:t>
      </w:r>
      <w:r>
        <w:rPr>
          <w:rStyle w:val="default"/>
          <w:rFonts w:cs="FrankRuehl"/>
          <w:rtl/>
        </w:rPr>
        <w:t xml:space="preserve"> </w:t>
      </w:r>
      <w:r>
        <w:rPr>
          <w:rStyle w:val="default"/>
          <w:rFonts w:cs="FrankRuehl" w:hint="cs"/>
          <w:rtl/>
        </w:rPr>
        <w:t>ניתנת לערעור ברשות בלבד, אין בכך כ</w:t>
      </w:r>
      <w:r>
        <w:rPr>
          <w:rStyle w:val="default"/>
          <w:rFonts w:cs="FrankRuehl"/>
          <w:rtl/>
        </w:rPr>
        <w:t>די ל</w:t>
      </w:r>
      <w:r>
        <w:rPr>
          <w:rStyle w:val="default"/>
          <w:rFonts w:cs="FrankRuehl" w:hint="cs"/>
          <w:rtl/>
        </w:rPr>
        <w:t>פגוע בזכותו להשיג על אותה החלטה בבואו לערע</w:t>
      </w:r>
      <w:r>
        <w:rPr>
          <w:rStyle w:val="default"/>
          <w:rFonts w:cs="FrankRuehl"/>
          <w:rtl/>
        </w:rPr>
        <w:t xml:space="preserve">ר </w:t>
      </w:r>
      <w:r>
        <w:rPr>
          <w:rStyle w:val="default"/>
          <w:rFonts w:cs="FrankRuehl" w:hint="cs"/>
          <w:rtl/>
        </w:rPr>
        <w:t>על פסק הדין במשפט. האמור בתקנה זו לא יחול על החלטה לפי סעיף 5 לחוק הבוררות, תשכ"ח-</w:t>
      </w:r>
      <w:r>
        <w:rPr>
          <w:rStyle w:val="default"/>
          <w:rFonts w:cs="FrankRuehl"/>
          <w:rtl/>
        </w:rPr>
        <w:t>1968.</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028" w:name="Rov1032"/>
      <w:r w:rsidRPr="00C30006">
        <w:rPr>
          <w:rStyle w:val="default"/>
          <w:rFonts w:cs="FrankRuehl" w:hint="cs"/>
          <w:vanish/>
          <w:color w:val="FF0000"/>
          <w:sz w:val="20"/>
          <w:szCs w:val="20"/>
          <w:shd w:val="clear" w:color="auto" w:fill="FFFF99"/>
          <w:rtl/>
        </w:rPr>
        <w:t>מיום 9.6.1990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תש"ן-1990</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774" w:history="1">
        <w:r w:rsidRPr="00C30006">
          <w:rPr>
            <w:rStyle w:val="Hyperlink"/>
            <w:rFonts w:cs="FrankRuehl" w:hint="cs"/>
            <w:vanish/>
            <w:szCs w:val="20"/>
            <w:shd w:val="clear" w:color="auto" w:fill="FFFF99"/>
            <w:rtl/>
          </w:rPr>
          <w:t>ק"ת תש"ן מס' 5266</w:t>
        </w:r>
      </w:hyperlink>
      <w:r w:rsidRPr="00C30006">
        <w:rPr>
          <w:rStyle w:val="default"/>
          <w:rFonts w:cs="FrankRuehl" w:hint="cs"/>
          <w:vanish/>
          <w:sz w:val="20"/>
          <w:szCs w:val="20"/>
          <w:shd w:val="clear" w:color="auto" w:fill="FFFF99"/>
          <w:rtl/>
        </w:rPr>
        <w:t xml:space="preserve"> מיום 10.5.1990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598</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411.</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לא ע</w:t>
      </w:r>
      <w:r w:rsidRPr="00C30006">
        <w:rPr>
          <w:rStyle w:val="default"/>
          <w:rFonts w:cs="FrankRuehl" w:hint="cs"/>
          <w:vanish/>
          <w:sz w:val="22"/>
          <w:szCs w:val="22"/>
          <w:shd w:val="clear" w:color="auto" w:fill="FFFF99"/>
          <w:rtl/>
        </w:rPr>
        <w:t>רער בעל דין על החלטה שאינה פסק דין וה</w:t>
      </w:r>
      <w:r w:rsidRPr="00C30006">
        <w:rPr>
          <w:rStyle w:val="default"/>
          <w:rFonts w:cs="FrankRuehl"/>
          <w:vanish/>
          <w:sz w:val="22"/>
          <w:szCs w:val="22"/>
          <w:shd w:val="clear" w:color="auto" w:fill="FFFF99"/>
          <w:rtl/>
        </w:rPr>
        <w:t>י</w:t>
      </w:r>
      <w:r w:rsidRPr="00C30006">
        <w:rPr>
          <w:rStyle w:val="default"/>
          <w:rFonts w:cs="FrankRuehl" w:hint="cs"/>
          <w:vanish/>
          <w:sz w:val="22"/>
          <w:szCs w:val="22"/>
          <w:shd w:val="clear" w:color="auto" w:fill="FFFF99"/>
          <w:rtl/>
        </w:rPr>
        <w:t>א</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ניתנת לערעור ברשות בלבד, אין בכך כ</w:t>
      </w:r>
      <w:r w:rsidRPr="00C30006">
        <w:rPr>
          <w:rStyle w:val="default"/>
          <w:rFonts w:cs="FrankRuehl"/>
          <w:vanish/>
          <w:sz w:val="22"/>
          <w:szCs w:val="22"/>
          <w:shd w:val="clear" w:color="auto" w:fill="FFFF99"/>
          <w:rtl/>
        </w:rPr>
        <w:t>די ל</w:t>
      </w:r>
      <w:r w:rsidRPr="00C30006">
        <w:rPr>
          <w:rStyle w:val="default"/>
          <w:rFonts w:cs="FrankRuehl" w:hint="cs"/>
          <w:vanish/>
          <w:sz w:val="22"/>
          <w:szCs w:val="22"/>
          <w:shd w:val="clear" w:color="auto" w:fill="FFFF99"/>
          <w:rtl/>
        </w:rPr>
        <w:t>פגוע בזכותו להשיג על אותה החלטה בבואו לערע</w:t>
      </w:r>
      <w:r w:rsidRPr="00C30006">
        <w:rPr>
          <w:rStyle w:val="default"/>
          <w:rFonts w:cs="FrankRuehl"/>
          <w:vanish/>
          <w:sz w:val="22"/>
          <w:szCs w:val="22"/>
          <w:shd w:val="clear" w:color="auto" w:fill="FFFF99"/>
          <w:rtl/>
        </w:rPr>
        <w:t xml:space="preserve">ר </w:t>
      </w:r>
      <w:r w:rsidRPr="00C30006">
        <w:rPr>
          <w:rStyle w:val="default"/>
          <w:rFonts w:cs="FrankRuehl" w:hint="cs"/>
          <w:vanish/>
          <w:sz w:val="22"/>
          <w:szCs w:val="22"/>
          <w:shd w:val="clear" w:color="auto" w:fill="FFFF99"/>
          <w:rtl/>
        </w:rPr>
        <w:t xml:space="preserve">על פסק הדין במשפט. </w:t>
      </w:r>
      <w:r w:rsidRPr="00C30006">
        <w:rPr>
          <w:rStyle w:val="default"/>
          <w:rFonts w:cs="FrankRuehl" w:hint="cs"/>
          <w:vanish/>
          <w:sz w:val="22"/>
          <w:szCs w:val="22"/>
          <w:u w:val="single"/>
          <w:shd w:val="clear" w:color="auto" w:fill="FFFF99"/>
          <w:rtl/>
        </w:rPr>
        <w:t>האמור בתקנה זו לא יחול על החלטה לפי סעיף 5 לחוק הבוררות, תשכ"ח-</w:t>
      </w:r>
      <w:r w:rsidRPr="00C30006">
        <w:rPr>
          <w:rStyle w:val="default"/>
          <w:rFonts w:cs="FrankRuehl"/>
          <w:vanish/>
          <w:sz w:val="22"/>
          <w:szCs w:val="22"/>
          <w:u w:val="single"/>
          <w:shd w:val="clear" w:color="auto" w:fill="FFFF99"/>
          <w:rtl/>
        </w:rPr>
        <w:t>1968</w:t>
      </w:r>
      <w:r w:rsidRPr="00C30006">
        <w:rPr>
          <w:rStyle w:val="default"/>
          <w:rFonts w:cs="FrankRuehl"/>
          <w:vanish/>
          <w:sz w:val="22"/>
          <w:szCs w:val="22"/>
          <w:shd w:val="clear" w:color="auto" w:fill="FFFF99"/>
          <w:rtl/>
        </w:rPr>
        <w:t>.</w:t>
      </w:r>
      <w:bookmarkEnd w:id="1028"/>
    </w:p>
    <w:p w:rsidR="00DC7C3B" w:rsidRDefault="00DC7C3B">
      <w:pPr>
        <w:pStyle w:val="header-2"/>
        <w:ind w:left="0" w:right="1134"/>
        <w:rPr>
          <w:rFonts w:cs="Miriam"/>
          <w:rtl/>
        </w:rPr>
      </w:pPr>
      <w:bookmarkStart w:id="1029" w:name="hed249"/>
      <w:bookmarkEnd w:id="1029"/>
      <w:r>
        <w:rPr>
          <w:rFonts w:cs="Miriam"/>
          <w:rtl/>
        </w:rPr>
        <w:t>סימן</w:t>
      </w:r>
      <w:r>
        <w:rPr>
          <w:rFonts w:cs="Miriam" w:hint="cs"/>
          <w:rtl/>
        </w:rPr>
        <w:t xml:space="preserve"> ג': ערעור </w:t>
      </w:r>
    </w:p>
    <w:p w:rsidR="00DC7C3B" w:rsidRDefault="00DC7C3B" w:rsidP="00997C54">
      <w:pPr>
        <w:pStyle w:val="P00"/>
        <w:spacing w:before="72"/>
        <w:ind w:left="0" w:right="1134"/>
        <w:rPr>
          <w:rStyle w:val="default"/>
          <w:rFonts w:cs="FrankRuehl"/>
          <w:rtl/>
        </w:rPr>
      </w:pPr>
      <w:bookmarkStart w:id="1030" w:name="Seif289"/>
      <w:bookmarkEnd w:id="1030"/>
      <w:r>
        <w:rPr>
          <w:lang w:val="he-IL"/>
        </w:rPr>
        <w:pict>
          <v:rect id="_x0000_s2618" style="position:absolute;left:0;text-align:left;margin-left:464.5pt;margin-top:8.05pt;width:75.05pt;height:24pt;z-index:251518464" o:allowincell="f" filled="f" stroked="f" strokecolor="lime" strokeweight=".25pt">
            <v:textbox style="mso-next-textbox:#_x0000_s2618" inset="0,0,0,0">
              <w:txbxContent>
                <w:p w:rsidR="00E30CE8" w:rsidRDefault="00E30CE8">
                  <w:pPr>
                    <w:spacing w:line="160" w:lineRule="exact"/>
                    <w:jc w:val="left"/>
                    <w:rPr>
                      <w:rFonts w:cs="Miriam"/>
                      <w:noProof/>
                      <w:sz w:val="18"/>
                      <w:szCs w:val="18"/>
                      <w:rtl/>
                    </w:rPr>
                  </w:pPr>
                  <w:r>
                    <w:rPr>
                      <w:rFonts w:cs="Miriam"/>
                      <w:sz w:val="18"/>
                      <w:szCs w:val="18"/>
                      <w:rtl/>
                    </w:rPr>
                    <w:t>הגשת</w:t>
                  </w:r>
                  <w:r>
                    <w:rPr>
                      <w:rFonts w:cs="Miriam" w:hint="cs"/>
                      <w:sz w:val="18"/>
                      <w:szCs w:val="18"/>
                      <w:rtl/>
                    </w:rPr>
                    <w:t xml:space="preserve"> ערעור </w:t>
                  </w:r>
                  <w:r>
                    <w:rPr>
                      <w:rFonts w:cs="Miriam"/>
                      <w:sz w:val="18"/>
                      <w:szCs w:val="18"/>
                      <w:rtl/>
                    </w:rPr>
                    <w:br/>
                    <w:t>[378(א),</w:t>
                  </w:r>
                  <w:r>
                    <w:rPr>
                      <w:rFonts w:cs="Miriam" w:hint="cs"/>
                      <w:sz w:val="18"/>
                      <w:szCs w:val="18"/>
                      <w:rtl/>
                    </w:rPr>
                    <w:t xml:space="preserve"> </w:t>
                  </w:r>
                  <w:r>
                    <w:rPr>
                      <w:rFonts w:cs="Miriam"/>
                      <w:sz w:val="18"/>
                      <w:szCs w:val="18"/>
                      <w:rtl/>
                    </w:rPr>
                    <w:t>389(ב), 392]</w:t>
                  </w:r>
                </w:p>
              </w:txbxContent>
            </v:textbox>
            <w10:anchorlock/>
          </v:rect>
        </w:pict>
      </w:r>
      <w:r>
        <w:rPr>
          <w:rStyle w:val="big-number"/>
          <w:rtl/>
        </w:rPr>
        <w:t>412.</w:t>
      </w:r>
      <w:r>
        <w:rPr>
          <w:rStyle w:val="big-number"/>
          <w:rtl/>
        </w:rPr>
        <w:tab/>
      </w:r>
      <w:r>
        <w:rPr>
          <w:rStyle w:val="default"/>
          <w:rFonts w:cs="FrankRuehl"/>
          <w:rtl/>
        </w:rPr>
        <w:t>(א)</w:t>
      </w:r>
      <w:r>
        <w:rPr>
          <w:rStyle w:val="default"/>
          <w:rFonts w:cs="FrankRuehl"/>
          <w:rtl/>
        </w:rPr>
        <w:tab/>
        <w:t>ערע</w:t>
      </w:r>
      <w:r>
        <w:rPr>
          <w:rStyle w:val="default"/>
          <w:rFonts w:cs="FrankRuehl" w:hint="cs"/>
          <w:rtl/>
        </w:rPr>
        <w:t>ור יוגש במסירת שלוש</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ת</w:t>
      </w:r>
      <w:r>
        <w:rPr>
          <w:rStyle w:val="default"/>
          <w:rFonts w:cs="FrankRuehl"/>
          <w:rtl/>
        </w:rPr>
        <w:t>ק</w:t>
      </w:r>
      <w:r>
        <w:rPr>
          <w:rStyle w:val="default"/>
          <w:rFonts w:cs="FrankRuehl" w:hint="cs"/>
          <w:rtl/>
        </w:rPr>
        <w:t>ים של כתב ערעור לבית המשפט שלערעור בצירוף מספר עתקים מספיק לשם המצא</w:t>
      </w:r>
      <w:r>
        <w:rPr>
          <w:rStyle w:val="default"/>
          <w:rFonts w:cs="FrankRuehl"/>
          <w:rtl/>
        </w:rPr>
        <w:t>ה למ</w:t>
      </w:r>
      <w:r>
        <w:rPr>
          <w:rStyle w:val="default"/>
          <w:rFonts w:cs="FrankRuehl" w:hint="cs"/>
          <w:rtl/>
        </w:rPr>
        <w:t>שיבים.</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לפי</w:t>
      </w:r>
      <w:r>
        <w:rPr>
          <w:rStyle w:val="default"/>
          <w:rFonts w:cs="FrankRuehl" w:hint="cs"/>
          <w:rtl/>
        </w:rPr>
        <w:t xml:space="preserve"> דרישת המערער רשאי שופט בית המשפט שלערעור או הרשם, על פי צד אחד, לוותר על המצאת כתב הערעור למשיב שאינו נוגע בדבר במישרין.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כל </w:t>
      </w:r>
      <w:r>
        <w:rPr>
          <w:rStyle w:val="default"/>
          <w:rFonts w:cs="FrankRuehl" w:hint="cs"/>
          <w:rtl/>
        </w:rPr>
        <w:t>העתקים של כתב הערעור ושל המסמכים המצורפים אליו יהיו מודפסים במכונת כתיבה או מצול</w:t>
      </w:r>
      <w:r>
        <w:rPr>
          <w:rStyle w:val="default"/>
          <w:rFonts w:cs="FrankRuehl"/>
          <w:rtl/>
        </w:rPr>
        <w:t xml:space="preserve">מים, </w:t>
      </w:r>
      <w:r>
        <w:rPr>
          <w:rStyle w:val="default"/>
          <w:rFonts w:cs="FrankRuehl" w:hint="cs"/>
          <w:rtl/>
        </w:rPr>
        <w:t xml:space="preserve">בצורה נוחה לקריאה. </w:t>
      </w:r>
    </w:p>
    <w:p w:rsidR="00DC7C3B" w:rsidRDefault="00DC7C3B" w:rsidP="00997C54">
      <w:pPr>
        <w:pStyle w:val="P00"/>
        <w:spacing w:before="72"/>
        <w:ind w:left="0" w:right="1134"/>
        <w:rPr>
          <w:rStyle w:val="default"/>
          <w:rFonts w:cs="FrankRuehl"/>
          <w:rtl/>
        </w:rPr>
      </w:pPr>
      <w:bookmarkStart w:id="1031" w:name="Seif290"/>
      <w:bookmarkEnd w:id="1031"/>
      <w:r>
        <w:rPr>
          <w:lang w:val="he-IL"/>
        </w:rPr>
        <w:pict>
          <v:rect id="_x0000_s2619" style="position:absolute;left:0;text-align:left;margin-left:464.35pt;margin-top:7.1pt;width:75.05pt;height:20.75pt;z-index:251519488" o:allowincell="f" filled="f" stroked="f" strokecolor="lime" strokeweight=".25pt">
            <v:textbox style="mso-next-textbox:#_x0000_s2619" inset="0,0,0,0">
              <w:txbxContent>
                <w:p w:rsidR="00E30CE8" w:rsidRDefault="00E30CE8">
                  <w:pPr>
                    <w:spacing w:line="160" w:lineRule="exact"/>
                    <w:jc w:val="left"/>
                    <w:rPr>
                      <w:rFonts w:cs="Miriam"/>
                      <w:noProof/>
                      <w:sz w:val="18"/>
                      <w:szCs w:val="18"/>
                      <w:rtl/>
                    </w:rPr>
                  </w:pPr>
                  <w:r>
                    <w:rPr>
                      <w:rFonts w:cs="Miriam"/>
                      <w:sz w:val="18"/>
                      <w:szCs w:val="18"/>
                      <w:rtl/>
                    </w:rPr>
                    <w:t>תוכן</w:t>
                  </w:r>
                  <w:r>
                    <w:rPr>
                      <w:rFonts w:cs="Miriam" w:hint="cs"/>
                      <w:sz w:val="18"/>
                      <w:szCs w:val="18"/>
                      <w:rtl/>
                    </w:rPr>
                    <w:t xml:space="preserve"> כתב </w:t>
                  </w:r>
                  <w:r>
                    <w:rPr>
                      <w:rFonts w:cs="Miriam"/>
                      <w:sz w:val="18"/>
                      <w:szCs w:val="18"/>
                      <w:rtl/>
                    </w:rPr>
                    <w:t>הערע</w:t>
                  </w:r>
                  <w:r>
                    <w:rPr>
                      <w:rFonts w:cs="Miriam" w:hint="cs"/>
                      <w:sz w:val="18"/>
                      <w:szCs w:val="18"/>
                      <w:rtl/>
                    </w:rPr>
                    <w:t xml:space="preserve">ור </w:t>
                  </w:r>
                  <w:r>
                    <w:rPr>
                      <w:rFonts w:cs="Miriam"/>
                      <w:sz w:val="18"/>
                      <w:szCs w:val="18"/>
                      <w:rtl/>
                    </w:rPr>
                    <w:br/>
                    <w:t>[384]</w:t>
                  </w:r>
                </w:p>
              </w:txbxContent>
            </v:textbox>
            <w10:anchorlock/>
          </v:rect>
        </w:pict>
      </w:r>
      <w:r>
        <w:rPr>
          <w:rStyle w:val="big-number"/>
          <w:rtl/>
        </w:rPr>
        <w:t>413.</w:t>
      </w:r>
      <w:r>
        <w:rPr>
          <w:rStyle w:val="big-number"/>
          <w:rtl/>
        </w:rPr>
        <w:tab/>
      </w:r>
      <w:r>
        <w:rPr>
          <w:rStyle w:val="default"/>
          <w:rFonts w:cs="FrankRuehl"/>
          <w:rtl/>
        </w:rPr>
        <w:t>ואלה</w:t>
      </w:r>
      <w:r>
        <w:rPr>
          <w:rStyle w:val="default"/>
          <w:rFonts w:cs="FrankRuehl" w:hint="cs"/>
          <w:rtl/>
        </w:rPr>
        <w:t xml:space="preserve"> הדברים שיכיל כתב הערעור:</w:t>
      </w:r>
    </w:p>
    <w:p w:rsidR="00DC7C3B" w:rsidRDefault="00BC06D7" w:rsidP="0067776F">
      <w:pPr>
        <w:pStyle w:val="P22"/>
        <w:tabs>
          <w:tab w:val="left" w:pos="624"/>
          <w:tab w:val="left" w:pos="1021"/>
        </w:tabs>
        <w:spacing w:before="72"/>
        <w:ind w:left="624" w:right="1134"/>
        <w:rPr>
          <w:rStyle w:val="default"/>
          <w:rFonts w:cs="FrankRuehl" w:hint="cs"/>
          <w:rtl/>
        </w:rPr>
      </w:pPr>
      <w:r>
        <w:rPr>
          <w:rFonts w:cs="FrankRuehl"/>
          <w:sz w:val="26"/>
          <w:rtl/>
          <w:lang w:eastAsia="en-US"/>
        </w:rPr>
        <w:pict>
          <v:shape id="_x0000_s3323" type="#_x0000_t202" style="position:absolute;left:0;text-align:left;margin-left:470.25pt;margin-top:7.1pt;width:1in;height:22.4pt;z-index:252052992" filled="f" stroked="f">
            <v:textbox inset="1mm,0,1mm,0">
              <w:txbxContent>
                <w:p w:rsidR="00E30CE8" w:rsidRDefault="00E30CE8" w:rsidP="00BC06D7">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rsidP="00BC06D7">
                  <w:pPr>
                    <w:spacing w:line="160" w:lineRule="exact"/>
                    <w:jc w:val="left"/>
                    <w:rPr>
                      <w:rFonts w:cs="Miriam"/>
                      <w:noProof/>
                      <w:sz w:val="18"/>
                      <w:szCs w:val="18"/>
                      <w:rtl/>
                    </w:rPr>
                  </w:pPr>
                  <w:r>
                    <w:rPr>
                      <w:rFonts w:cs="Miriam"/>
                      <w:sz w:val="18"/>
                      <w:szCs w:val="18"/>
                      <w:rtl/>
                    </w:rPr>
                    <w:t>תשמ"</w:t>
                  </w:r>
                  <w:r>
                    <w:rPr>
                      <w:rFonts w:cs="Miriam" w:hint="cs"/>
                      <w:sz w:val="18"/>
                      <w:szCs w:val="18"/>
                      <w:rtl/>
                    </w:rPr>
                    <w:t>ט-</w:t>
                  </w:r>
                  <w:r>
                    <w:rPr>
                      <w:rFonts w:cs="Miriam"/>
                      <w:sz w:val="18"/>
                      <w:szCs w:val="18"/>
                      <w:rtl/>
                    </w:rPr>
                    <w:t>1989</w:t>
                  </w:r>
                </w:p>
              </w:txbxContent>
            </v:textbox>
          </v:shape>
        </w:pict>
      </w:r>
      <w:r w:rsidR="00DC7C3B">
        <w:rPr>
          <w:rStyle w:val="default"/>
          <w:rFonts w:cs="FrankRuehl"/>
          <w:rtl/>
        </w:rPr>
        <w:t>(1)</w:t>
      </w:r>
      <w:r w:rsidR="00DC7C3B">
        <w:rPr>
          <w:rStyle w:val="default"/>
          <w:rFonts w:cs="FrankRuehl"/>
          <w:rtl/>
        </w:rPr>
        <w:tab/>
        <w:t>שמו</w:t>
      </w:r>
      <w:r w:rsidR="00DC7C3B">
        <w:rPr>
          <w:rStyle w:val="default"/>
          <w:rFonts w:cs="FrankRuehl" w:hint="cs"/>
          <w:rtl/>
        </w:rPr>
        <w:t>, מספר זהותו ומקום מגוריו של המערער;</w:t>
      </w:r>
    </w:p>
    <w:p w:rsidR="00DC7C3B" w:rsidRPr="00C30006" w:rsidRDefault="00DC7C3B" w:rsidP="0067776F">
      <w:pPr>
        <w:pStyle w:val="P00"/>
        <w:spacing w:before="0"/>
        <w:ind w:left="624" w:right="1134"/>
        <w:rPr>
          <w:rStyle w:val="default"/>
          <w:rFonts w:cs="FrankRuehl" w:hint="cs"/>
          <w:vanish/>
          <w:color w:val="FF0000"/>
          <w:sz w:val="20"/>
          <w:szCs w:val="20"/>
          <w:shd w:val="clear" w:color="auto" w:fill="FFFF99"/>
          <w:rtl/>
        </w:rPr>
      </w:pPr>
      <w:bookmarkStart w:id="1032" w:name="Rov1033"/>
      <w:r w:rsidRPr="00C30006">
        <w:rPr>
          <w:rStyle w:val="default"/>
          <w:rFonts w:cs="FrankRuehl" w:hint="cs"/>
          <w:vanish/>
          <w:color w:val="FF0000"/>
          <w:sz w:val="20"/>
          <w:szCs w:val="20"/>
          <w:shd w:val="clear" w:color="auto" w:fill="FFFF99"/>
          <w:rtl/>
        </w:rPr>
        <w:t>מיום 26.3.1989</w:t>
      </w:r>
    </w:p>
    <w:p w:rsidR="00DC7C3B" w:rsidRPr="00C30006" w:rsidRDefault="00DC7C3B" w:rsidP="0067776F">
      <w:pPr>
        <w:pStyle w:val="P00"/>
        <w:spacing w:before="0"/>
        <w:ind w:left="624"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תשמ"ט-1989</w:t>
      </w:r>
    </w:p>
    <w:p w:rsidR="00DC7C3B" w:rsidRPr="00C30006" w:rsidRDefault="00DC7C3B" w:rsidP="0067776F">
      <w:pPr>
        <w:pStyle w:val="P00"/>
        <w:spacing w:before="0"/>
        <w:ind w:left="624" w:right="1134"/>
        <w:rPr>
          <w:rStyle w:val="default"/>
          <w:rFonts w:cs="FrankRuehl" w:hint="cs"/>
          <w:vanish/>
          <w:sz w:val="22"/>
          <w:szCs w:val="22"/>
          <w:shd w:val="clear" w:color="auto" w:fill="FFFF99"/>
          <w:rtl/>
        </w:rPr>
      </w:pPr>
      <w:hyperlink r:id="rId775" w:history="1">
        <w:r w:rsidRPr="00C30006">
          <w:rPr>
            <w:rStyle w:val="Hyperlink"/>
            <w:rFonts w:cs="FrankRuehl" w:hint="cs"/>
            <w:vanish/>
            <w:szCs w:val="20"/>
            <w:shd w:val="clear" w:color="auto" w:fill="FFFF99"/>
            <w:rtl/>
          </w:rPr>
          <w:t>ק"ת תשמ"ט מס' 5173</w:t>
        </w:r>
      </w:hyperlink>
      <w:r w:rsidRPr="00C30006">
        <w:rPr>
          <w:rStyle w:val="default"/>
          <w:rFonts w:cs="FrankRuehl" w:hint="cs"/>
          <w:vanish/>
          <w:sz w:val="20"/>
          <w:szCs w:val="20"/>
          <w:shd w:val="clear" w:color="auto" w:fill="FFFF99"/>
          <w:rtl/>
        </w:rPr>
        <w:t xml:space="preserve"> מיום 26.3.1989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586</w:t>
      </w:r>
    </w:p>
    <w:p w:rsidR="00DC7C3B" w:rsidRDefault="00DC7C3B" w:rsidP="0067776F">
      <w:pPr>
        <w:pStyle w:val="P22"/>
        <w:tabs>
          <w:tab w:val="left" w:pos="624"/>
          <w:tab w:val="left" w:pos="1021"/>
        </w:tabs>
        <w:ind w:left="624" w:right="1134"/>
        <w:rPr>
          <w:rStyle w:val="default"/>
          <w:rFonts w:cs="FrankRuehl" w:hint="cs"/>
          <w:sz w:val="2"/>
          <w:szCs w:val="2"/>
          <w:rtl/>
        </w:rPr>
      </w:pPr>
      <w:r w:rsidRPr="00C30006">
        <w:rPr>
          <w:rStyle w:val="default"/>
          <w:rFonts w:cs="FrankRuehl"/>
          <w:vanish/>
          <w:sz w:val="22"/>
          <w:szCs w:val="22"/>
          <w:shd w:val="clear" w:color="auto" w:fill="FFFF99"/>
          <w:rtl/>
        </w:rPr>
        <w:t>(1)</w:t>
      </w:r>
      <w:r w:rsidRPr="00C30006">
        <w:rPr>
          <w:rStyle w:val="default"/>
          <w:rFonts w:cs="FrankRuehl"/>
          <w:vanish/>
          <w:sz w:val="22"/>
          <w:szCs w:val="22"/>
          <w:shd w:val="clear" w:color="auto" w:fill="FFFF99"/>
          <w:rtl/>
        </w:rPr>
        <w:tab/>
        <w:t>שמו</w:t>
      </w:r>
      <w:r w:rsidRPr="00C30006">
        <w:rPr>
          <w:rStyle w:val="default"/>
          <w:rFonts w:cs="FrankRuehl" w:hint="cs"/>
          <w:vanish/>
          <w:sz w:val="22"/>
          <w:szCs w:val="22"/>
          <w:u w:val="single"/>
          <w:shd w:val="clear" w:color="auto" w:fill="FFFF99"/>
          <w:rtl/>
        </w:rPr>
        <w:t>, מספר זהותו</w:t>
      </w:r>
      <w:r w:rsidRPr="00C30006">
        <w:rPr>
          <w:rStyle w:val="default"/>
          <w:rFonts w:cs="FrankRuehl" w:hint="cs"/>
          <w:vanish/>
          <w:sz w:val="22"/>
          <w:szCs w:val="22"/>
          <w:shd w:val="clear" w:color="auto" w:fill="FFFF99"/>
          <w:rtl/>
        </w:rPr>
        <w:t xml:space="preserve"> ומקום מגוריו של המערער;</w:t>
      </w:r>
      <w:bookmarkEnd w:id="1032"/>
    </w:p>
    <w:p w:rsidR="00DC7C3B" w:rsidRDefault="00BC06D7" w:rsidP="0067776F">
      <w:pPr>
        <w:pStyle w:val="P22"/>
        <w:tabs>
          <w:tab w:val="left" w:pos="624"/>
          <w:tab w:val="left" w:pos="1021"/>
        </w:tabs>
        <w:spacing w:before="72"/>
        <w:ind w:left="624" w:right="1134"/>
        <w:rPr>
          <w:rStyle w:val="default"/>
          <w:rFonts w:cs="FrankRuehl" w:hint="cs"/>
          <w:rtl/>
        </w:rPr>
      </w:pPr>
      <w:r>
        <w:rPr>
          <w:rFonts w:cs="FrankRuehl" w:hint="cs"/>
          <w:sz w:val="26"/>
          <w:rtl/>
          <w:lang w:eastAsia="en-US"/>
        </w:rPr>
        <w:pict>
          <v:shape id="_x0000_s3324" type="#_x0000_t202" style="position:absolute;left:0;text-align:left;margin-left:470.25pt;margin-top:6.95pt;width:1in;height:22.4pt;z-index:252054016" filled="f" stroked="f">
            <v:textbox inset="1mm,0,1mm,0">
              <w:txbxContent>
                <w:p w:rsidR="00E30CE8" w:rsidRDefault="00E30CE8" w:rsidP="00BC06D7">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rsidP="00BC06D7">
                  <w:pPr>
                    <w:spacing w:line="160" w:lineRule="exact"/>
                    <w:jc w:val="left"/>
                    <w:rPr>
                      <w:rFonts w:cs="Miriam"/>
                      <w:noProof/>
                      <w:sz w:val="18"/>
                      <w:szCs w:val="18"/>
                      <w:rtl/>
                    </w:rPr>
                  </w:pPr>
                  <w:r>
                    <w:rPr>
                      <w:rFonts w:cs="Miriam"/>
                      <w:sz w:val="18"/>
                      <w:szCs w:val="18"/>
                      <w:rtl/>
                    </w:rPr>
                    <w:t>תשמ"</w:t>
                  </w:r>
                  <w:r>
                    <w:rPr>
                      <w:rFonts w:cs="Miriam" w:hint="cs"/>
                      <w:sz w:val="18"/>
                      <w:szCs w:val="18"/>
                      <w:rtl/>
                    </w:rPr>
                    <w:t>ט-</w:t>
                  </w:r>
                  <w:r>
                    <w:rPr>
                      <w:rFonts w:cs="Miriam"/>
                      <w:sz w:val="18"/>
                      <w:szCs w:val="18"/>
                      <w:rtl/>
                    </w:rPr>
                    <w:t>1989</w:t>
                  </w:r>
                </w:p>
              </w:txbxContent>
            </v:textbox>
          </v:shape>
        </w:pict>
      </w:r>
      <w:r w:rsidR="00DC7C3B">
        <w:rPr>
          <w:rStyle w:val="default"/>
          <w:rFonts w:cs="FrankRuehl" w:hint="cs"/>
          <w:rtl/>
        </w:rPr>
        <w:t>(2)</w:t>
      </w:r>
      <w:r w:rsidR="00DC7C3B">
        <w:rPr>
          <w:rStyle w:val="default"/>
          <w:rFonts w:cs="FrankRuehl"/>
          <w:rtl/>
        </w:rPr>
        <w:tab/>
        <w:t>שמו</w:t>
      </w:r>
      <w:r w:rsidR="00DC7C3B">
        <w:rPr>
          <w:rStyle w:val="default"/>
          <w:rFonts w:cs="FrankRuehl" w:hint="cs"/>
          <w:rtl/>
        </w:rPr>
        <w:t xml:space="preserve"> של כל משיב וכן מספר זהו</w:t>
      </w:r>
      <w:r w:rsidR="00DC7C3B">
        <w:rPr>
          <w:rStyle w:val="default"/>
          <w:rFonts w:cs="FrankRuehl"/>
          <w:rtl/>
        </w:rPr>
        <w:t>ת</w:t>
      </w:r>
      <w:r w:rsidR="00DC7C3B">
        <w:rPr>
          <w:rStyle w:val="default"/>
          <w:rFonts w:cs="FrankRuehl" w:hint="cs"/>
          <w:rtl/>
        </w:rPr>
        <w:t>ו</w:t>
      </w:r>
      <w:r w:rsidR="00DC7C3B">
        <w:rPr>
          <w:rStyle w:val="default"/>
          <w:rFonts w:cs="FrankRuehl"/>
          <w:rtl/>
        </w:rPr>
        <w:t xml:space="preserve"> </w:t>
      </w:r>
      <w:r w:rsidR="00DC7C3B">
        <w:rPr>
          <w:rStyle w:val="default"/>
          <w:rFonts w:cs="FrankRuehl" w:hint="cs"/>
          <w:rtl/>
        </w:rPr>
        <w:t xml:space="preserve">ומקום מגוריו, במידה שניתן לבררם; </w:t>
      </w:r>
    </w:p>
    <w:p w:rsidR="00DC7C3B" w:rsidRPr="00C30006" w:rsidRDefault="00DC7C3B" w:rsidP="0067776F">
      <w:pPr>
        <w:pStyle w:val="P00"/>
        <w:spacing w:before="0"/>
        <w:ind w:left="624" w:right="1134"/>
        <w:rPr>
          <w:rStyle w:val="default"/>
          <w:rFonts w:cs="FrankRuehl" w:hint="cs"/>
          <w:vanish/>
          <w:color w:val="FF0000"/>
          <w:sz w:val="20"/>
          <w:szCs w:val="20"/>
          <w:shd w:val="clear" w:color="auto" w:fill="FFFF99"/>
          <w:rtl/>
        </w:rPr>
      </w:pPr>
      <w:bookmarkStart w:id="1033" w:name="Rov1034"/>
      <w:r w:rsidRPr="00C30006">
        <w:rPr>
          <w:rStyle w:val="default"/>
          <w:rFonts w:cs="FrankRuehl" w:hint="cs"/>
          <w:vanish/>
          <w:color w:val="FF0000"/>
          <w:sz w:val="20"/>
          <w:szCs w:val="20"/>
          <w:shd w:val="clear" w:color="auto" w:fill="FFFF99"/>
          <w:rtl/>
        </w:rPr>
        <w:t>מיום 26.3.1989</w:t>
      </w:r>
    </w:p>
    <w:p w:rsidR="00DC7C3B" w:rsidRPr="00C30006" w:rsidRDefault="00DC7C3B" w:rsidP="0067776F">
      <w:pPr>
        <w:pStyle w:val="P00"/>
        <w:spacing w:before="0"/>
        <w:ind w:left="624"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תשמ"ט-1989</w:t>
      </w:r>
    </w:p>
    <w:p w:rsidR="00DC7C3B" w:rsidRPr="00C30006" w:rsidRDefault="00DC7C3B" w:rsidP="0067776F">
      <w:pPr>
        <w:pStyle w:val="P00"/>
        <w:spacing w:before="0"/>
        <w:ind w:left="624" w:right="1134"/>
        <w:rPr>
          <w:rStyle w:val="default"/>
          <w:rFonts w:cs="FrankRuehl" w:hint="cs"/>
          <w:vanish/>
          <w:sz w:val="22"/>
          <w:szCs w:val="22"/>
          <w:shd w:val="clear" w:color="auto" w:fill="FFFF99"/>
          <w:rtl/>
        </w:rPr>
      </w:pPr>
      <w:hyperlink r:id="rId776" w:history="1">
        <w:r w:rsidRPr="00C30006">
          <w:rPr>
            <w:rStyle w:val="Hyperlink"/>
            <w:rFonts w:cs="FrankRuehl" w:hint="cs"/>
            <w:vanish/>
            <w:szCs w:val="20"/>
            <w:shd w:val="clear" w:color="auto" w:fill="FFFF99"/>
            <w:rtl/>
          </w:rPr>
          <w:t>ק"ת תשמ"ט מס' 5173</w:t>
        </w:r>
      </w:hyperlink>
      <w:r w:rsidRPr="00C30006">
        <w:rPr>
          <w:rStyle w:val="default"/>
          <w:rFonts w:cs="FrankRuehl" w:hint="cs"/>
          <w:vanish/>
          <w:sz w:val="20"/>
          <w:szCs w:val="20"/>
          <w:shd w:val="clear" w:color="auto" w:fill="FFFF99"/>
          <w:rtl/>
        </w:rPr>
        <w:t xml:space="preserve"> מיום 26.3.1989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586</w:t>
      </w:r>
    </w:p>
    <w:p w:rsidR="00DC7C3B" w:rsidRPr="00C30006" w:rsidRDefault="00DC7C3B" w:rsidP="0067776F">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פסקה 413(2)</w:t>
      </w:r>
    </w:p>
    <w:p w:rsidR="00DC7C3B" w:rsidRPr="00C30006" w:rsidRDefault="00DC7C3B" w:rsidP="0067776F">
      <w:pPr>
        <w:pStyle w:val="P22"/>
        <w:tabs>
          <w:tab w:val="left" w:pos="624"/>
          <w:tab w:val="left" w:pos="1021"/>
        </w:tabs>
        <w:ind w:left="624"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rsidP="0067776F">
      <w:pPr>
        <w:pStyle w:val="P22"/>
        <w:tabs>
          <w:tab w:val="left" w:pos="624"/>
          <w:tab w:val="left" w:pos="1021"/>
        </w:tabs>
        <w:spacing w:before="0"/>
        <w:ind w:left="624" w:right="1134"/>
        <w:rPr>
          <w:rStyle w:val="default"/>
          <w:rFonts w:cs="FrankRuehl" w:hint="cs"/>
          <w:strike/>
          <w:sz w:val="2"/>
          <w:szCs w:val="2"/>
          <w:rtl/>
        </w:rPr>
      </w:pPr>
      <w:r w:rsidRPr="00C30006">
        <w:rPr>
          <w:rStyle w:val="default"/>
          <w:rFonts w:cs="FrankRuehl" w:hint="cs"/>
          <w:strike/>
          <w:vanish/>
          <w:sz w:val="22"/>
          <w:szCs w:val="22"/>
          <w:shd w:val="clear" w:color="auto" w:fill="FFFF99"/>
          <w:rtl/>
        </w:rPr>
        <w:t>(2)</w:t>
      </w:r>
      <w:r w:rsidRPr="00C30006">
        <w:rPr>
          <w:rStyle w:val="default"/>
          <w:rFonts w:cs="FrankRuehl"/>
          <w:strike/>
          <w:vanish/>
          <w:sz w:val="22"/>
          <w:szCs w:val="22"/>
          <w:shd w:val="clear" w:color="auto" w:fill="FFFF99"/>
          <w:rtl/>
        </w:rPr>
        <w:tab/>
        <w:t>שמו</w:t>
      </w:r>
      <w:r w:rsidRPr="00C30006">
        <w:rPr>
          <w:rStyle w:val="default"/>
          <w:rFonts w:cs="FrankRuehl" w:hint="cs"/>
          <w:strike/>
          <w:vanish/>
          <w:sz w:val="22"/>
          <w:szCs w:val="22"/>
          <w:shd w:val="clear" w:color="auto" w:fill="FFFF99"/>
          <w:rtl/>
        </w:rPr>
        <w:t xml:space="preserve"> של כל משיב ומקום מגוריו אם הוא ידוע; </w:t>
      </w:r>
      <w:bookmarkEnd w:id="1033"/>
    </w:p>
    <w:p w:rsidR="00DC7C3B" w:rsidRDefault="00DC7C3B" w:rsidP="0067776F">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 xml:space="preserve">שם </w:t>
      </w:r>
      <w:r>
        <w:rPr>
          <w:rStyle w:val="default"/>
          <w:rFonts w:cs="FrankRuehl" w:hint="cs"/>
          <w:rtl/>
        </w:rPr>
        <w:t>הערכאה הקודמת, תאריך ההחלטה שעליה מערערים ומספר התיק של התובענה שבה ניתנה;</w:t>
      </w:r>
    </w:p>
    <w:p w:rsidR="00DC7C3B" w:rsidRDefault="00DC7C3B" w:rsidP="0067776F">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מען</w:t>
      </w:r>
      <w:r>
        <w:rPr>
          <w:rStyle w:val="default"/>
          <w:rFonts w:cs="FrankRuehl" w:hint="cs"/>
          <w:rtl/>
        </w:rPr>
        <w:t xml:space="preserve"> להמצאה בתחומה של המדינה;</w:t>
      </w:r>
    </w:p>
    <w:p w:rsidR="00DC7C3B" w:rsidRDefault="00DC7C3B" w:rsidP="0067776F">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 xml:space="preserve">אם </w:t>
      </w:r>
      <w:r>
        <w:rPr>
          <w:rStyle w:val="default"/>
          <w:rFonts w:cs="FrankRuehl" w:hint="cs"/>
          <w:rtl/>
        </w:rPr>
        <w:t xml:space="preserve">ניתנה ההחלטה שלא בפני המערער </w:t>
      </w:r>
      <w:r>
        <w:rPr>
          <w:rStyle w:val="default"/>
          <w:rFonts w:cs="FrankRuehl"/>
          <w:rtl/>
        </w:rPr>
        <w:t>– הת</w:t>
      </w:r>
      <w:r>
        <w:rPr>
          <w:rStyle w:val="default"/>
          <w:rFonts w:cs="FrankRuehl" w:hint="cs"/>
          <w:rtl/>
        </w:rPr>
        <w:t>אריך שבו הומצאה לו, אם הומצאה, או ציון שההחלטה לא הומצאה;</w:t>
      </w:r>
    </w:p>
    <w:p w:rsidR="00DC7C3B" w:rsidRDefault="00DC7C3B" w:rsidP="0067776F">
      <w:pPr>
        <w:pStyle w:val="P22"/>
        <w:tabs>
          <w:tab w:val="left" w:pos="624"/>
          <w:tab w:val="left" w:pos="1021"/>
        </w:tabs>
        <w:spacing w:before="72"/>
        <w:ind w:left="624" w:right="1134"/>
        <w:rPr>
          <w:rStyle w:val="default"/>
          <w:rFonts w:cs="FrankRuehl" w:hint="cs"/>
          <w:rtl/>
        </w:rPr>
      </w:pPr>
      <w:r>
        <w:rPr>
          <w:rStyle w:val="default"/>
          <w:rFonts w:cs="FrankRuehl" w:hint="cs"/>
          <w:rtl/>
        </w:rPr>
        <w:t>(6)</w:t>
      </w:r>
      <w:r>
        <w:rPr>
          <w:rStyle w:val="default"/>
          <w:rFonts w:cs="FrankRuehl"/>
          <w:rtl/>
        </w:rPr>
        <w:tab/>
        <w:t>ני</w:t>
      </w:r>
      <w:r>
        <w:rPr>
          <w:rStyle w:val="default"/>
          <w:rFonts w:cs="FrankRuehl" w:hint="cs"/>
          <w:rtl/>
        </w:rPr>
        <w:t>מו</w:t>
      </w:r>
      <w:r>
        <w:rPr>
          <w:rStyle w:val="default"/>
          <w:rFonts w:cs="FrankRuehl"/>
          <w:rtl/>
        </w:rPr>
        <w:t>ק</w:t>
      </w:r>
      <w:r>
        <w:rPr>
          <w:rStyle w:val="default"/>
          <w:rFonts w:cs="FrankRuehl" w:hint="cs"/>
          <w:rtl/>
        </w:rPr>
        <w:t>י</w:t>
      </w:r>
      <w:r>
        <w:rPr>
          <w:rStyle w:val="default"/>
          <w:rFonts w:cs="FrankRuehl"/>
          <w:rtl/>
        </w:rPr>
        <w:t xml:space="preserve"> </w:t>
      </w:r>
      <w:r w:rsidR="00BC06D7">
        <w:rPr>
          <w:rStyle w:val="default"/>
          <w:rFonts w:cs="FrankRuehl" w:hint="cs"/>
          <w:rtl/>
        </w:rPr>
        <w:t>הערעור;</w:t>
      </w:r>
    </w:p>
    <w:p w:rsidR="00BC06D7" w:rsidRDefault="00BC06D7" w:rsidP="0067776F">
      <w:pPr>
        <w:pStyle w:val="P22"/>
        <w:tabs>
          <w:tab w:val="left" w:pos="624"/>
          <w:tab w:val="left" w:pos="1021"/>
        </w:tabs>
        <w:spacing w:before="72"/>
        <w:ind w:left="624" w:right="1134"/>
        <w:rPr>
          <w:rStyle w:val="default"/>
          <w:rFonts w:cs="FrankRuehl" w:hint="cs"/>
          <w:rtl/>
        </w:rPr>
      </w:pPr>
      <w:r>
        <w:rPr>
          <w:rFonts w:cs="FrankRuehl" w:hint="cs"/>
          <w:sz w:val="26"/>
          <w:rtl/>
          <w:lang w:eastAsia="en-US"/>
        </w:rPr>
        <w:pict>
          <v:shape id="_x0000_s3320" type="#_x0000_t202" style="position:absolute;left:0;text-align:left;margin-left:470.25pt;margin-top:7.1pt;width:1in;height:22.4pt;z-index:252049920" filled="f" stroked="f">
            <v:textbox inset="1mm,0,1mm,0">
              <w:txbxContent>
                <w:p w:rsidR="00E30CE8" w:rsidRDefault="00E30CE8" w:rsidP="00BC06D7">
                  <w:pPr>
                    <w:spacing w:line="160" w:lineRule="exact"/>
                    <w:jc w:val="left"/>
                    <w:rPr>
                      <w:rFonts w:cs="Miriam"/>
                      <w:sz w:val="18"/>
                      <w:szCs w:val="18"/>
                      <w:rtl/>
                    </w:rPr>
                  </w:pPr>
                  <w:r>
                    <w:rPr>
                      <w:rFonts w:cs="Miriam" w:hint="cs"/>
                      <w:sz w:val="18"/>
                      <w:szCs w:val="18"/>
                      <w:rtl/>
                    </w:rPr>
                    <w:t>תק' (מס' 2) תשס"ט-2008</w:t>
                  </w:r>
                </w:p>
              </w:txbxContent>
            </v:textbox>
          </v:shape>
        </w:pict>
      </w:r>
      <w:r>
        <w:rPr>
          <w:rStyle w:val="default"/>
          <w:rFonts w:cs="FrankRuehl" w:hint="cs"/>
          <w:rtl/>
        </w:rPr>
        <w:t>(7)</w:t>
      </w:r>
      <w:r>
        <w:rPr>
          <w:rStyle w:val="default"/>
          <w:rFonts w:cs="FrankRuehl" w:hint="cs"/>
          <w:rtl/>
        </w:rPr>
        <w:tab/>
        <w:t xml:space="preserve">אם הערעור הוא על פסק דין של בית משפט שלום </w:t>
      </w:r>
      <w:r>
        <w:rPr>
          <w:rStyle w:val="default"/>
          <w:rFonts w:cs="FrankRuehl"/>
          <w:rtl/>
        </w:rPr>
        <w:t>–</w:t>
      </w:r>
      <w:r>
        <w:rPr>
          <w:rStyle w:val="default"/>
          <w:rFonts w:cs="FrankRuehl" w:hint="cs"/>
          <w:rtl/>
        </w:rPr>
        <w:t xml:space="preserve"> סכום התביעה או שווי נושאה, ביום הגשת התובענה לבית משפט השלום;</w:t>
      </w:r>
    </w:p>
    <w:p w:rsidR="00BC06D7" w:rsidRPr="00C30006" w:rsidRDefault="00BC06D7" w:rsidP="0067776F">
      <w:pPr>
        <w:pStyle w:val="P00"/>
        <w:spacing w:before="0"/>
        <w:ind w:left="624" w:right="1134"/>
        <w:rPr>
          <w:rStyle w:val="default"/>
          <w:rFonts w:cs="FrankRuehl" w:hint="cs"/>
          <w:vanish/>
          <w:color w:val="FF0000"/>
          <w:sz w:val="20"/>
          <w:szCs w:val="20"/>
          <w:shd w:val="clear" w:color="auto" w:fill="FFFF99"/>
          <w:rtl/>
        </w:rPr>
      </w:pPr>
      <w:bookmarkStart w:id="1034" w:name="Rov1354"/>
      <w:r w:rsidRPr="00C30006">
        <w:rPr>
          <w:rStyle w:val="default"/>
          <w:rFonts w:cs="FrankRuehl" w:hint="cs"/>
          <w:vanish/>
          <w:color w:val="FF0000"/>
          <w:sz w:val="20"/>
          <w:szCs w:val="20"/>
          <w:shd w:val="clear" w:color="auto" w:fill="FFFF99"/>
          <w:rtl/>
        </w:rPr>
        <w:t>מיום 3.1.2009</w:t>
      </w:r>
    </w:p>
    <w:p w:rsidR="00BC06D7" w:rsidRPr="00C30006" w:rsidRDefault="00BC06D7" w:rsidP="0067776F">
      <w:pPr>
        <w:pStyle w:val="P00"/>
        <w:spacing w:before="0"/>
        <w:ind w:left="624"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תשס"ט-2008</w:t>
      </w:r>
    </w:p>
    <w:p w:rsidR="00BC06D7" w:rsidRPr="00C30006" w:rsidRDefault="00BC06D7" w:rsidP="0067776F">
      <w:pPr>
        <w:pStyle w:val="P00"/>
        <w:spacing w:before="0"/>
        <w:ind w:left="624" w:right="1134"/>
        <w:rPr>
          <w:rStyle w:val="default"/>
          <w:rFonts w:cs="FrankRuehl" w:hint="cs"/>
          <w:vanish/>
          <w:sz w:val="20"/>
          <w:szCs w:val="20"/>
          <w:shd w:val="clear" w:color="auto" w:fill="FFFF99"/>
          <w:rtl/>
        </w:rPr>
      </w:pPr>
      <w:hyperlink r:id="rId777" w:history="1">
        <w:r w:rsidRPr="00C30006">
          <w:rPr>
            <w:rStyle w:val="Hyperlink"/>
            <w:rFonts w:cs="FrankRuehl" w:hint="cs"/>
            <w:vanish/>
            <w:szCs w:val="20"/>
            <w:shd w:val="clear" w:color="auto" w:fill="FFFF99"/>
            <w:rtl/>
          </w:rPr>
          <w:t>ק"ת תשס"ט מס' 6728</w:t>
        </w:r>
      </w:hyperlink>
      <w:r w:rsidRPr="00C30006">
        <w:rPr>
          <w:rStyle w:val="default"/>
          <w:rFonts w:cs="FrankRuehl" w:hint="cs"/>
          <w:vanish/>
          <w:sz w:val="20"/>
          <w:szCs w:val="20"/>
          <w:shd w:val="clear" w:color="auto" w:fill="FFFF99"/>
          <w:rtl/>
        </w:rPr>
        <w:t xml:space="preserve"> מיום 4.12.2008 עמ' 179</w:t>
      </w:r>
    </w:p>
    <w:p w:rsidR="00BC06D7" w:rsidRPr="00BC06D7" w:rsidRDefault="00BC06D7" w:rsidP="0067776F">
      <w:pPr>
        <w:pStyle w:val="P00"/>
        <w:spacing w:before="0"/>
        <w:ind w:left="624"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פסקה 413(7)</w:t>
      </w:r>
      <w:bookmarkEnd w:id="1034"/>
    </w:p>
    <w:p w:rsidR="00BC06D7" w:rsidRDefault="00BC06D7" w:rsidP="0067776F">
      <w:pPr>
        <w:pStyle w:val="P22"/>
        <w:tabs>
          <w:tab w:val="left" w:pos="624"/>
          <w:tab w:val="left" w:pos="1021"/>
        </w:tabs>
        <w:spacing w:before="72"/>
        <w:ind w:left="624" w:right="1134"/>
        <w:rPr>
          <w:rStyle w:val="default"/>
          <w:rFonts w:cs="FrankRuehl" w:hint="cs"/>
          <w:rtl/>
        </w:rPr>
      </w:pPr>
      <w:r>
        <w:rPr>
          <w:rFonts w:cs="FrankRuehl" w:hint="cs"/>
          <w:sz w:val="26"/>
          <w:rtl/>
          <w:lang w:eastAsia="en-US"/>
        </w:rPr>
        <w:pict>
          <v:shape id="_x0000_s3321" type="#_x0000_t202" style="position:absolute;left:0;text-align:left;margin-left:470.25pt;margin-top:7.1pt;width:1in;height:22.4pt;z-index:252050944" filled="f" stroked="f">
            <v:textbox inset="1mm,0,1mm,0">
              <w:txbxContent>
                <w:p w:rsidR="00E30CE8" w:rsidRDefault="00E30CE8" w:rsidP="00BC06D7">
                  <w:pPr>
                    <w:spacing w:line="160" w:lineRule="exact"/>
                    <w:jc w:val="left"/>
                    <w:rPr>
                      <w:rFonts w:cs="Miriam"/>
                      <w:sz w:val="18"/>
                      <w:szCs w:val="18"/>
                      <w:rtl/>
                    </w:rPr>
                  </w:pPr>
                  <w:r>
                    <w:rPr>
                      <w:rFonts w:cs="Miriam" w:hint="cs"/>
                      <w:sz w:val="18"/>
                      <w:szCs w:val="18"/>
                      <w:rtl/>
                    </w:rPr>
                    <w:t>תק' (מס' 2) תשס"ט-2008</w:t>
                  </w:r>
                </w:p>
              </w:txbxContent>
            </v:textbox>
          </v:shape>
        </w:pict>
      </w:r>
      <w:r>
        <w:rPr>
          <w:rStyle w:val="default"/>
          <w:rFonts w:cs="FrankRuehl" w:hint="cs"/>
          <w:rtl/>
        </w:rPr>
        <w:t>(8)</w:t>
      </w:r>
      <w:r>
        <w:rPr>
          <w:rStyle w:val="default"/>
          <w:rFonts w:cs="FrankRuehl" w:hint="cs"/>
          <w:rtl/>
        </w:rPr>
        <w:tab/>
        <w:t xml:space="preserve">אם הערעור הוא על פסק דין של בית משפט שלום בתביעה לפי סעיף 37(ב)(9)(א), (ב) או (ג), לחוק בתי המשפט </w:t>
      </w:r>
      <w:r>
        <w:rPr>
          <w:rStyle w:val="default"/>
          <w:rFonts w:cs="FrankRuehl"/>
          <w:rtl/>
        </w:rPr>
        <w:t>–</w:t>
      </w:r>
      <w:r>
        <w:rPr>
          <w:rStyle w:val="default"/>
          <w:rFonts w:cs="FrankRuehl" w:hint="cs"/>
          <w:rtl/>
        </w:rPr>
        <w:t xml:space="preserve"> סוג התביעה בהתאם לאחת מפסקאות המשנה האמורות, לפי העניין;</w:t>
      </w:r>
    </w:p>
    <w:p w:rsidR="00BC06D7" w:rsidRPr="00C30006" w:rsidRDefault="00BC06D7" w:rsidP="0067776F">
      <w:pPr>
        <w:pStyle w:val="P00"/>
        <w:spacing w:before="0"/>
        <w:ind w:left="624" w:right="1134"/>
        <w:rPr>
          <w:rStyle w:val="default"/>
          <w:rFonts w:cs="FrankRuehl" w:hint="cs"/>
          <w:vanish/>
          <w:color w:val="FF0000"/>
          <w:sz w:val="20"/>
          <w:szCs w:val="20"/>
          <w:shd w:val="clear" w:color="auto" w:fill="FFFF99"/>
          <w:rtl/>
        </w:rPr>
      </w:pPr>
      <w:bookmarkStart w:id="1035" w:name="Rov1355"/>
      <w:r w:rsidRPr="00C30006">
        <w:rPr>
          <w:rStyle w:val="default"/>
          <w:rFonts w:cs="FrankRuehl" w:hint="cs"/>
          <w:vanish/>
          <w:color w:val="FF0000"/>
          <w:sz w:val="20"/>
          <w:szCs w:val="20"/>
          <w:shd w:val="clear" w:color="auto" w:fill="FFFF99"/>
          <w:rtl/>
        </w:rPr>
        <w:t>מיום 3.1.2009</w:t>
      </w:r>
    </w:p>
    <w:p w:rsidR="00BC06D7" w:rsidRPr="00C30006" w:rsidRDefault="00BC06D7" w:rsidP="0067776F">
      <w:pPr>
        <w:pStyle w:val="P00"/>
        <w:spacing w:before="0"/>
        <w:ind w:left="624"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תשס"ט-2008</w:t>
      </w:r>
    </w:p>
    <w:p w:rsidR="00BC06D7" w:rsidRPr="00C30006" w:rsidRDefault="00BC06D7" w:rsidP="0067776F">
      <w:pPr>
        <w:pStyle w:val="P00"/>
        <w:spacing w:before="0"/>
        <w:ind w:left="624" w:right="1134"/>
        <w:rPr>
          <w:rStyle w:val="default"/>
          <w:rFonts w:cs="FrankRuehl" w:hint="cs"/>
          <w:vanish/>
          <w:sz w:val="20"/>
          <w:szCs w:val="20"/>
          <w:shd w:val="clear" w:color="auto" w:fill="FFFF99"/>
          <w:rtl/>
        </w:rPr>
      </w:pPr>
      <w:hyperlink r:id="rId778" w:history="1">
        <w:r w:rsidRPr="00C30006">
          <w:rPr>
            <w:rStyle w:val="Hyperlink"/>
            <w:rFonts w:cs="FrankRuehl" w:hint="cs"/>
            <w:vanish/>
            <w:szCs w:val="20"/>
            <w:shd w:val="clear" w:color="auto" w:fill="FFFF99"/>
            <w:rtl/>
          </w:rPr>
          <w:t>ק"ת תשס"ט מס' 6728</w:t>
        </w:r>
      </w:hyperlink>
      <w:r w:rsidRPr="00C30006">
        <w:rPr>
          <w:rStyle w:val="default"/>
          <w:rFonts w:cs="FrankRuehl" w:hint="cs"/>
          <w:vanish/>
          <w:sz w:val="20"/>
          <w:szCs w:val="20"/>
          <w:shd w:val="clear" w:color="auto" w:fill="FFFF99"/>
          <w:rtl/>
        </w:rPr>
        <w:t xml:space="preserve"> מיום 4.12.2008 עמ' 179</w:t>
      </w:r>
    </w:p>
    <w:p w:rsidR="00BC06D7" w:rsidRPr="00BC06D7" w:rsidRDefault="00BC06D7" w:rsidP="0067776F">
      <w:pPr>
        <w:pStyle w:val="P00"/>
        <w:spacing w:before="0"/>
        <w:ind w:left="624"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פסקה 413(8)</w:t>
      </w:r>
      <w:bookmarkEnd w:id="1035"/>
    </w:p>
    <w:p w:rsidR="00BC06D7" w:rsidRDefault="00BC06D7" w:rsidP="0067776F">
      <w:pPr>
        <w:pStyle w:val="P22"/>
        <w:tabs>
          <w:tab w:val="left" w:pos="624"/>
          <w:tab w:val="left" w:pos="1021"/>
        </w:tabs>
        <w:spacing w:before="72"/>
        <w:ind w:left="624" w:right="1134"/>
        <w:rPr>
          <w:rStyle w:val="default"/>
          <w:rFonts w:cs="FrankRuehl" w:hint="cs"/>
          <w:rtl/>
        </w:rPr>
      </w:pPr>
      <w:r>
        <w:rPr>
          <w:rFonts w:cs="FrankRuehl" w:hint="cs"/>
          <w:sz w:val="26"/>
          <w:rtl/>
          <w:lang w:eastAsia="en-US"/>
        </w:rPr>
        <w:pict>
          <v:shape id="_x0000_s3322" type="#_x0000_t202" style="position:absolute;left:0;text-align:left;margin-left:470.25pt;margin-top:7.1pt;width:1in;height:22.4pt;z-index:252051968" filled="f" stroked="f">
            <v:textbox inset="1mm,0,1mm,0">
              <w:txbxContent>
                <w:p w:rsidR="00E30CE8" w:rsidRDefault="00E30CE8" w:rsidP="00BC06D7">
                  <w:pPr>
                    <w:spacing w:line="160" w:lineRule="exact"/>
                    <w:jc w:val="left"/>
                    <w:rPr>
                      <w:rFonts w:cs="Miriam"/>
                      <w:sz w:val="18"/>
                      <w:szCs w:val="18"/>
                      <w:rtl/>
                    </w:rPr>
                  </w:pPr>
                  <w:r>
                    <w:rPr>
                      <w:rFonts w:cs="Miriam" w:hint="cs"/>
                      <w:sz w:val="18"/>
                      <w:szCs w:val="18"/>
                      <w:rtl/>
                    </w:rPr>
                    <w:t>תק' (מס' 2) תשס"ט-2008</w:t>
                  </w:r>
                </w:p>
              </w:txbxContent>
            </v:textbox>
          </v:shape>
        </w:pict>
      </w:r>
      <w:r>
        <w:rPr>
          <w:rStyle w:val="default"/>
          <w:rFonts w:cs="FrankRuehl" w:hint="cs"/>
          <w:rtl/>
        </w:rPr>
        <w:t>(9)</w:t>
      </w:r>
      <w:r>
        <w:rPr>
          <w:rStyle w:val="default"/>
          <w:rFonts w:cs="FrankRuehl" w:hint="cs"/>
          <w:rtl/>
        </w:rPr>
        <w:tab/>
        <w:t xml:space="preserve">אם הערעור מוגש לבית משפט מחוזי </w:t>
      </w:r>
      <w:r>
        <w:rPr>
          <w:rStyle w:val="default"/>
          <w:rFonts w:cs="FrankRuehl"/>
          <w:rtl/>
        </w:rPr>
        <w:t>–</w:t>
      </w:r>
      <w:r>
        <w:rPr>
          <w:rStyle w:val="default"/>
          <w:rFonts w:cs="FrankRuehl" w:hint="cs"/>
          <w:rtl/>
        </w:rPr>
        <w:t xml:space="preserve"> אם ידון בו דן יחיד או הרכב כאמור בסעיף 37 לחוק בתי המשפט.</w:t>
      </w:r>
    </w:p>
    <w:p w:rsidR="00BC06D7" w:rsidRPr="00C30006" w:rsidRDefault="00BC06D7" w:rsidP="0067776F">
      <w:pPr>
        <w:pStyle w:val="P00"/>
        <w:spacing w:before="0"/>
        <w:ind w:left="624" w:right="1134"/>
        <w:rPr>
          <w:rStyle w:val="default"/>
          <w:rFonts w:cs="FrankRuehl" w:hint="cs"/>
          <w:vanish/>
          <w:color w:val="FF0000"/>
          <w:sz w:val="20"/>
          <w:szCs w:val="20"/>
          <w:shd w:val="clear" w:color="auto" w:fill="FFFF99"/>
          <w:rtl/>
        </w:rPr>
      </w:pPr>
      <w:bookmarkStart w:id="1036" w:name="Rov1356"/>
      <w:r w:rsidRPr="00C30006">
        <w:rPr>
          <w:rStyle w:val="default"/>
          <w:rFonts w:cs="FrankRuehl" w:hint="cs"/>
          <w:vanish/>
          <w:color w:val="FF0000"/>
          <w:sz w:val="20"/>
          <w:szCs w:val="20"/>
          <w:shd w:val="clear" w:color="auto" w:fill="FFFF99"/>
          <w:rtl/>
        </w:rPr>
        <w:t>מיום 3.1.2009</w:t>
      </w:r>
    </w:p>
    <w:p w:rsidR="00BC06D7" w:rsidRPr="00C30006" w:rsidRDefault="00BC06D7" w:rsidP="0067776F">
      <w:pPr>
        <w:pStyle w:val="P00"/>
        <w:spacing w:before="0"/>
        <w:ind w:left="624"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תשס"ט-2008</w:t>
      </w:r>
    </w:p>
    <w:p w:rsidR="00BC06D7" w:rsidRPr="00C30006" w:rsidRDefault="00BC06D7" w:rsidP="0067776F">
      <w:pPr>
        <w:pStyle w:val="P00"/>
        <w:spacing w:before="0"/>
        <w:ind w:left="624" w:right="1134"/>
        <w:rPr>
          <w:rStyle w:val="default"/>
          <w:rFonts w:cs="FrankRuehl" w:hint="cs"/>
          <w:vanish/>
          <w:sz w:val="20"/>
          <w:szCs w:val="20"/>
          <w:shd w:val="clear" w:color="auto" w:fill="FFFF99"/>
          <w:rtl/>
        </w:rPr>
      </w:pPr>
      <w:hyperlink r:id="rId779" w:history="1">
        <w:r w:rsidRPr="00C30006">
          <w:rPr>
            <w:rStyle w:val="Hyperlink"/>
            <w:rFonts w:cs="FrankRuehl" w:hint="cs"/>
            <w:vanish/>
            <w:szCs w:val="20"/>
            <w:shd w:val="clear" w:color="auto" w:fill="FFFF99"/>
            <w:rtl/>
          </w:rPr>
          <w:t>ק"ת תשס"ט מס' 6728</w:t>
        </w:r>
      </w:hyperlink>
      <w:r w:rsidRPr="00C30006">
        <w:rPr>
          <w:rStyle w:val="default"/>
          <w:rFonts w:cs="FrankRuehl" w:hint="cs"/>
          <w:vanish/>
          <w:sz w:val="20"/>
          <w:szCs w:val="20"/>
          <w:shd w:val="clear" w:color="auto" w:fill="FFFF99"/>
          <w:rtl/>
        </w:rPr>
        <w:t xml:space="preserve"> מיום 4.12.2008 עמ' 179</w:t>
      </w:r>
    </w:p>
    <w:p w:rsidR="00BC06D7" w:rsidRPr="00BC06D7" w:rsidRDefault="00BC06D7" w:rsidP="0067776F">
      <w:pPr>
        <w:pStyle w:val="P00"/>
        <w:spacing w:before="0"/>
        <w:ind w:left="624"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פסקה 413(9)</w:t>
      </w:r>
      <w:bookmarkEnd w:id="1036"/>
    </w:p>
    <w:p w:rsidR="00DC7C3B" w:rsidRDefault="00DC7C3B" w:rsidP="00997C54">
      <w:pPr>
        <w:pStyle w:val="P00"/>
        <w:spacing w:before="72"/>
        <w:ind w:left="0" w:right="1134"/>
        <w:rPr>
          <w:rStyle w:val="default"/>
          <w:rFonts w:cs="FrankRuehl"/>
          <w:rtl/>
        </w:rPr>
      </w:pPr>
      <w:bookmarkStart w:id="1037" w:name="Seif291"/>
      <w:bookmarkEnd w:id="1037"/>
      <w:r>
        <w:rPr>
          <w:lang w:val="he-IL"/>
        </w:rPr>
        <w:pict>
          <v:rect id="_x0000_s2620" style="position:absolute;left:0;text-align:left;margin-left:464.5pt;margin-top:8.05pt;width:75.05pt;height:16pt;z-index:251520512" o:allowincell="f" filled="f" stroked="f" strokecolor="lime" strokeweight=".25pt">
            <v:textbox style="mso-next-textbox:#_x0000_s2620" inset="0,0,0,0">
              <w:txbxContent>
                <w:p w:rsidR="00E30CE8" w:rsidRDefault="00E30CE8">
                  <w:pPr>
                    <w:spacing w:line="160" w:lineRule="exact"/>
                    <w:jc w:val="left"/>
                    <w:rPr>
                      <w:rFonts w:cs="Miriam"/>
                      <w:noProof/>
                      <w:sz w:val="18"/>
                      <w:szCs w:val="18"/>
                      <w:rtl/>
                    </w:rPr>
                  </w:pPr>
                  <w:r>
                    <w:rPr>
                      <w:rFonts w:cs="Miriam"/>
                      <w:sz w:val="18"/>
                      <w:szCs w:val="18"/>
                      <w:rtl/>
                    </w:rPr>
                    <w:t>נימו</w:t>
                  </w:r>
                  <w:r>
                    <w:rPr>
                      <w:rFonts w:cs="Miriam" w:hint="cs"/>
                      <w:sz w:val="18"/>
                      <w:szCs w:val="18"/>
                      <w:rtl/>
                    </w:rPr>
                    <w:t xml:space="preserve">קי הערעור </w:t>
                  </w:r>
                  <w:r>
                    <w:rPr>
                      <w:rFonts w:cs="Miriam"/>
                      <w:sz w:val="18"/>
                      <w:szCs w:val="18"/>
                      <w:rtl/>
                    </w:rPr>
                    <w:t>[385]</w:t>
                  </w:r>
                </w:p>
              </w:txbxContent>
            </v:textbox>
            <w10:anchorlock/>
          </v:rect>
        </w:pict>
      </w:r>
      <w:r>
        <w:rPr>
          <w:rStyle w:val="big-number"/>
          <w:rtl/>
        </w:rPr>
        <w:t>414.</w:t>
      </w:r>
      <w:r>
        <w:rPr>
          <w:rStyle w:val="big-number"/>
          <w:rtl/>
        </w:rPr>
        <w:tab/>
      </w:r>
      <w:r>
        <w:rPr>
          <w:rStyle w:val="default"/>
          <w:rFonts w:cs="FrankRuehl"/>
          <w:rtl/>
        </w:rPr>
        <w:t xml:space="preserve">כתב </w:t>
      </w:r>
      <w:r>
        <w:rPr>
          <w:rStyle w:val="default"/>
          <w:rFonts w:cs="FrankRuehl" w:hint="cs"/>
          <w:rtl/>
        </w:rPr>
        <w:t>הערעור יפרט בצורה תמציתית את נימוקי ה</w:t>
      </w:r>
      <w:r>
        <w:rPr>
          <w:rStyle w:val="default"/>
          <w:rFonts w:cs="FrankRuehl"/>
          <w:rtl/>
        </w:rPr>
        <w:t>הת</w:t>
      </w:r>
      <w:r>
        <w:rPr>
          <w:rStyle w:val="default"/>
          <w:rFonts w:cs="FrankRuehl" w:hint="cs"/>
          <w:rtl/>
        </w:rPr>
        <w:t>נגדות להחלטה שעליה מערערים, שלא על דרך הוויכוח או הסיפור,</w:t>
      </w:r>
      <w:r>
        <w:rPr>
          <w:rStyle w:val="default"/>
          <w:rFonts w:cs="FrankRuehl"/>
          <w:rtl/>
        </w:rPr>
        <w:t xml:space="preserve"> ויצ</w:t>
      </w:r>
      <w:r>
        <w:rPr>
          <w:rStyle w:val="default"/>
          <w:rFonts w:cs="FrankRuehl" w:hint="cs"/>
          <w:rtl/>
        </w:rPr>
        <w:t xml:space="preserve">יין כל נימוק במספר סידורי. </w:t>
      </w:r>
    </w:p>
    <w:p w:rsidR="00DC7C3B" w:rsidRDefault="00DC7C3B" w:rsidP="00997C54">
      <w:pPr>
        <w:pStyle w:val="P00"/>
        <w:spacing w:before="72"/>
        <w:ind w:left="0" w:right="1134"/>
        <w:rPr>
          <w:rStyle w:val="default"/>
          <w:rFonts w:cs="FrankRuehl"/>
          <w:rtl/>
        </w:rPr>
      </w:pPr>
      <w:bookmarkStart w:id="1038" w:name="Seif292"/>
      <w:bookmarkEnd w:id="1038"/>
      <w:r>
        <w:rPr>
          <w:lang w:val="he-IL"/>
        </w:rPr>
        <w:pict>
          <v:rect id="_x0000_s2621" style="position:absolute;left:0;text-align:left;margin-left:464.5pt;margin-top:8.05pt;width:75.05pt;height:24pt;z-index:251521536" o:allowincell="f" filled="f" stroked="f" strokecolor="lime" strokeweight=".25pt">
            <v:textbox style="mso-next-textbox:#_x0000_s2621" inset="0,0,0,0">
              <w:txbxContent>
                <w:p w:rsidR="00E30CE8" w:rsidRDefault="00E30CE8">
                  <w:pPr>
                    <w:spacing w:line="160" w:lineRule="exact"/>
                    <w:jc w:val="left"/>
                    <w:rPr>
                      <w:rFonts w:cs="Miriam"/>
                      <w:noProof/>
                      <w:sz w:val="18"/>
                      <w:szCs w:val="18"/>
                      <w:rtl/>
                    </w:rPr>
                  </w:pPr>
                  <w:r>
                    <w:rPr>
                      <w:rFonts w:cs="Miriam"/>
                      <w:sz w:val="18"/>
                      <w:szCs w:val="18"/>
                      <w:rtl/>
                    </w:rPr>
                    <w:t>נימו</w:t>
                  </w:r>
                  <w:r>
                    <w:rPr>
                      <w:rFonts w:cs="Miriam" w:hint="cs"/>
                      <w:sz w:val="18"/>
                      <w:szCs w:val="18"/>
                      <w:rtl/>
                    </w:rPr>
                    <w:t xml:space="preserve">קים שלא </w:t>
                  </w:r>
                  <w:r>
                    <w:rPr>
                      <w:rFonts w:cs="Miriam"/>
                      <w:sz w:val="18"/>
                      <w:szCs w:val="18"/>
                      <w:rtl/>
                    </w:rPr>
                    <w:t>פורש</w:t>
                  </w:r>
                  <w:r>
                    <w:rPr>
                      <w:rFonts w:cs="Miriam" w:hint="cs"/>
                      <w:sz w:val="18"/>
                      <w:szCs w:val="18"/>
                      <w:rtl/>
                    </w:rPr>
                    <w:t xml:space="preserve">ו </w:t>
                  </w:r>
                  <w:r>
                    <w:rPr>
                      <w:rFonts w:cs="Miriam"/>
                      <w:sz w:val="18"/>
                      <w:szCs w:val="18"/>
                      <w:rtl/>
                    </w:rPr>
                    <w:br/>
                    <w:t>[386]</w:t>
                  </w:r>
                </w:p>
              </w:txbxContent>
            </v:textbox>
            <w10:anchorlock/>
          </v:rect>
        </w:pict>
      </w:r>
      <w:r>
        <w:rPr>
          <w:rStyle w:val="big-number"/>
          <w:rtl/>
        </w:rPr>
        <w:t>415.</w:t>
      </w:r>
      <w:r>
        <w:rPr>
          <w:rStyle w:val="big-number"/>
          <w:rtl/>
        </w:rPr>
        <w:tab/>
      </w:r>
      <w:r>
        <w:rPr>
          <w:rStyle w:val="default"/>
          <w:rFonts w:cs="FrankRuehl"/>
          <w:rtl/>
        </w:rPr>
        <w:t>המער</w:t>
      </w:r>
      <w:r>
        <w:rPr>
          <w:rStyle w:val="default"/>
          <w:rFonts w:cs="FrankRuehl" w:hint="cs"/>
          <w:rtl/>
        </w:rPr>
        <w:t xml:space="preserve">ער לא יטען ולא יקבלו מפיו נימוק התנגדות שלא פורש בכתב הערעור אלא ברשות בית המשפט, והיא לא תינתן אלא אם כן הראה טעם מספיק לכך; אולם בית המשפט בבואו להחליט בערעור לא יהיה מוגבל לנימוקי ההתנגדות שפורשו בכתב הערעור או </w:t>
      </w:r>
      <w:r>
        <w:rPr>
          <w:rStyle w:val="default"/>
          <w:rFonts w:cs="FrankRuehl"/>
          <w:rtl/>
        </w:rPr>
        <w:t>שנטע</w:t>
      </w:r>
      <w:r>
        <w:rPr>
          <w:rStyle w:val="default"/>
          <w:rFonts w:cs="FrankRuehl" w:hint="cs"/>
          <w:rtl/>
        </w:rPr>
        <w:t xml:space="preserve">נו בבית המשפט לפי תקנה זו. </w:t>
      </w:r>
    </w:p>
    <w:p w:rsidR="00DC7C3B" w:rsidRDefault="00DC7C3B" w:rsidP="00997C54">
      <w:pPr>
        <w:pStyle w:val="P00"/>
        <w:spacing w:before="72"/>
        <w:ind w:left="0" w:right="1134"/>
        <w:rPr>
          <w:rStyle w:val="default"/>
          <w:rFonts w:cs="FrankRuehl"/>
          <w:rtl/>
        </w:rPr>
      </w:pPr>
      <w:bookmarkStart w:id="1039" w:name="Seif293"/>
      <w:bookmarkEnd w:id="1039"/>
      <w:r>
        <w:rPr>
          <w:lang w:val="he-IL"/>
        </w:rPr>
        <w:pict>
          <v:rect id="_x0000_s2622" style="position:absolute;left:0;text-align:left;margin-left:464.5pt;margin-top:8.05pt;width:75.05pt;height:32pt;z-index:251522560" o:allowincell="f" filled="f" stroked="f" strokecolor="lime" strokeweight=".25pt">
            <v:textbox style="mso-next-textbox:#_x0000_s2622" inset="0,0,0,0">
              <w:txbxContent>
                <w:p w:rsidR="00E30CE8" w:rsidRDefault="00E30CE8">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מנימוקי </w:t>
                  </w:r>
                  <w:r>
                    <w:rPr>
                      <w:rFonts w:cs="Miriam"/>
                      <w:sz w:val="18"/>
                      <w:szCs w:val="18"/>
                      <w:rtl/>
                    </w:rPr>
                    <w:t>ערעו</w:t>
                  </w:r>
                  <w:r>
                    <w:rPr>
                      <w:rFonts w:cs="Miriam" w:hint="cs"/>
                      <w:sz w:val="18"/>
                      <w:szCs w:val="18"/>
                      <w:rtl/>
                    </w:rPr>
                    <w:t xml:space="preserve">ר </w:t>
                  </w:r>
                  <w:r>
                    <w:rPr>
                      <w:rFonts w:cs="Miriam"/>
                      <w:sz w:val="18"/>
                      <w:szCs w:val="18"/>
                      <w:rtl/>
                    </w:rPr>
                    <w:t>[378(ב) ר</w:t>
                  </w:r>
                  <w:r>
                    <w:rPr>
                      <w:rFonts w:cs="Miriam" w:hint="cs"/>
                      <w:sz w:val="18"/>
                      <w:szCs w:val="18"/>
                      <w:rtl/>
                    </w:rPr>
                    <w:t xml:space="preserve">ישה, </w:t>
                  </w:r>
                  <w:r>
                    <w:rPr>
                      <w:rFonts w:cs="Miriam"/>
                      <w:sz w:val="18"/>
                      <w:szCs w:val="18"/>
                      <w:rtl/>
                    </w:rPr>
                    <w:br/>
                    <w:t>378(ג)]</w:t>
                  </w:r>
                </w:p>
              </w:txbxContent>
            </v:textbox>
            <w10:anchorlock/>
          </v:rect>
        </w:pict>
      </w:r>
      <w:r>
        <w:rPr>
          <w:rStyle w:val="big-number"/>
          <w:rtl/>
        </w:rPr>
        <w:t>416.</w:t>
      </w:r>
      <w:r>
        <w:rPr>
          <w:rStyle w:val="big-number"/>
          <w:rtl/>
        </w:rPr>
        <w:tab/>
      </w:r>
      <w:r>
        <w:rPr>
          <w:rStyle w:val="default"/>
          <w:rFonts w:cs="FrankRuehl"/>
          <w:rtl/>
        </w:rPr>
        <w:t>(א)</w:t>
      </w:r>
      <w:r>
        <w:rPr>
          <w:rStyle w:val="default"/>
          <w:rFonts w:cs="FrankRuehl"/>
          <w:rtl/>
        </w:rPr>
        <w:tab/>
        <w:t xml:space="preserve">נתן </w:t>
      </w:r>
      <w:r>
        <w:rPr>
          <w:rStyle w:val="default"/>
          <w:rFonts w:cs="FrankRuehl" w:hint="cs"/>
          <w:rtl/>
        </w:rPr>
        <w:t>ב</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המשפט רשות לערער כאמור בתקנה 407, יהיה המערער פטור מלכלול בכתב הערעור את נימוקי הערעור והאמור בתקנה 446 לא יחול על הערעור, זולת אם הורה בית המשפט אחרת.</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בכפ</w:t>
      </w:r>
      <w:r>
        <w:rPr>
          <w:rStyle w:val="default"/>
          <w:rFonts w:cs="FrankRuehl" w:hint="cs"/>
          <w:rtl/>
        </w:rPr>
        <w:t xml:space="preserve">וף לאמור בתקנה 408 יראו את נימוקי הבקשה לרשות </w:t>
      </w:r>
      <w:r>
        <w:rPr>
          <w:rStyle w:val="default"/>
          <w:rFonts w:cs="FrankRuehl"/>
          <w:rtl/>
        </w:rPr>
        <w:t>לערע</w:t>
      </w:r>
      <w:r>
        <w:rPr>
          <w:rStyle w:val="default"/>
          <w:rFonts w:cs="FrankRuehl" w:hint="cs"/>
          <w:rtl/>
        </w:rPr>
        <w:t xml:space="preserve">ר כנימוקי הערעור. </w:t>
      </w:r>
    </w:p>
    <w:p w:rsidR="00DC7C3B" w:rsidRDefault="00DC7C3B" w:rsidP="00997C54">
      <w:pPr>
        <w:pStyle w:val="P00"/>
        <w:spacing w:before="72"/>
        <w:ind w:left="0" w:right="1134"/>
        <w:rPr>
          <w:rStyle w:val="default"/>
          <w:rFonts w:cs="FrankRuehl"/>
          <w:rtl/>
        </w:rPr>
      </w:pPr>
      <w:bookmarkStart w:id="1040" w:name="Seif294"/>
      <w:bookmarkEnd w:id="1040"/>
      <w:r>
        <w:rPr>
          <w:lang w:val="he-IL"/>
        </w:rPr>
        <w:pict>
          <v:rect id="_x0000_s2623" style="position:absolute;left:0;text-align:left;margin-left:464.5pt;margin-top:8.05pt;width:75.05pt;height:24pt;z-index:251523584" o:allowincell="f" filled="f" stroked="f" strokecolor="lime" strokeweight=".25pt">
            <v:textbox style="mso-next-textbox:#_x0000_s2623" inset="0,0,0,0">
              <w:txbxContent>
                <w:p w:rsidR="00E30CE8" w:rsidRDefault="00E30CE8">
                  <w:pPr>
                    <w:spacing w:line="160" w:lineRule="exact"/>
                    <w:jc w:val="left"/>
                    <w:rPr>
                      <w:rFonts w:cs="Miriam"/>
                      <w:noProof/>
                      <w:sz w:val="18"/>
                      <w:szCs w:val="18"/>
                      <w:rtl/>
                    </w:rPr>
                  </w:pPr>
                  <w:r>
                    <w:rPr>
                      <w:rFonts w:cs="Miriam"/>
                      <w:sz w:val="18"/>
                      <w:szCs w:val="18"/>
                      <w:rtl/>
                    </w:rPr>
                    <w:t>מחיק</w:t>
                  </w:r>
                  <w:r>
                    <w:rPr>
                      <w:rFonts w:cs="Miriam" w:hint="cs"/>
                      <w:sz w:val="18"/>
                      <w:szCs w:val="18"/>
                      <w:rtl/>
                    </w:rPr>
                    <w:t xml:space="preserve">ת נימוקים </w:t>
                  </w:r>
                  <w:r>
                    <w:rPr>
                      <w:rFonts w:cs="Miriam"/>
                      <w:sz w:val="18"/>
                      <w:szCs w:val="18"/>
                      <w:rtl/>
                    </w:rPr>
                    <w:t>ותיק</w:t>
                  </w:r>
                  <w:r>
                    <w:rPr>
                      <w:rFonts w:cs="Miriam" w:hint="cs"/>
                      <w:sz w:val="18"/>
                      <w:szCs w:val="18"/>
                      <w:rtl/>
                    </w:rPr>
                    <w:t xml:space="preserve">ונם </w:t>
                  </w:r>
                  <w:r>
                    <w:rPr>
                      <w:rFonts w:cs="Miriam"/>
                      <w:sz w:val="18"/>
                      <w:szCs w:val="18"/>
                      <w:rtl/>
                    </w:rPr>
                    <w:t>[387]</w:t>
                  </w:r>
                </w:p>
              </w:txbxContent>
            </v:textbox>
            <w10:anchorlock/>
          </v:rect>
        </w:pict>
      </w:r>
      <w:r>
        <w:rPr>
          <w:rStyle w:val="big-number"/>
          <w:rtl/>
        </w:rPr>
        <w:t>417.</w:t>
      </w:r>
      <w:r>
        <w:rPr>
          <w:rStyle w:val="big-number"/>
          <w:rtl/>
        </w:rPr>
        <w:tab/>
      </w:r>
      <w:r>
        <w:rPr>
          <w:rStyle w:val="default"/>
          <w:rFonts w:cs="FrankRuehl"/>
          <w:rtl/>
        </w:rPr>
        <w:t xml:space="preserve">כתב </w:t>
      </w:r>
      <w:r>
        <w:rPr>
          <w:rStyle w:val="default"/>
          <w:rFonts w:cs="FrankRuehl" w:hint="cs"/>
          <w:rtl/>
        </w:rPr>
        <w:t>ערעור ניתן לתיקון בכל עת שתיראה לבית המ</w:t>
      </w:r>
      <w:r>
        <w:rPr>
          <w:rStyle w:val="default"/>
          <w:rFonts w:cs="FrankRuehl"/>
          <w:rtl/>
        </w:rPr>
        <w:t>שפ</w:t>
      </w:r>
      <w:r>
        <w:rPr>
          <w:rStyle w:val="default"/>
          <w:rFonts w:cs="FrankRuehl" w:hint="cs"/>
          <w:rtl/>
        </w:rPr>
        <w:t>ט, ורשאי הוא בכל עת להורות על מחיקתו או תיקונו של כל נימוק שבערעור שאינו דרוש לענין, או שהוא מביש או עלול להפריע לדיון הוגן או לסבכו או להשהותו.</w:t>
      </w:r>
    </w:p>
    <w:p w:rsidR="00DC7C3B" w:rsidRDefault="00DC7C3B" w:rsidP="00997C54">
      <w:pPr>
        <w:pStyle w:val="P00"/>
        <w:spacing w:before="72"/>
        <w:ind w:left="0" w:right="1134"/>
        <w:rPr>
          <w:rStyle w:val="default"/>
          <w:rFonts w:cs="FrankRuehl"/>
          <w:rtl/>
        </w:rPr>
      </w:pPr>
      <w:bookmarkStart w:id="1041" w:name="Seif295"/>
      <w:bookmarkEnd w:id="1041"/>
      <w:r>
        <w:rPr>
          <w:lang w:val="he-IL"/>
        </w:rPr>
        <w:pict>
          <v:rect id="_x0000_s2624" style="position:absolute;left:0;text-align:left;margin-left:464.5pt;margin-top:8.05pt;width:75.05pt;height:16pt;z-index:251524608" o:allowincell="f" filled="f" stroked="f" strokecolor="lime" strokeweight=".25pt">
            <v:textbox style="mso-next-textbox:#_x0000_s2624" inset="0,0,0,0">
              <w:txbxContent>
                <w:p w:rsidR="00E30CE8" w:rsidRDefault="00E30CE8">
                  <w:pPr>
                    <w:spacing w:line="160" w:lineRule="exact"/>
                    <w:jc w:val="left"/>
                    <w:rPr>
                      <w:rFonts w:cs="Miriam"/>
                      <w:noProof/>
                      <w:sz w:val="18"/>
                      <w:szCs w:val="18"/>
                      <w:rtl/>
                    </w:rPr>
                  </w:pPr>
                  <w:r>
                    <w:rPr>
                      <w:rFonts w:cs="Miriam"/>
                      <w:sz w:val="18"/>
                      <w:szCs w:val="18"/>
                      <w:rtl/>
                    </w:rPr>
                    <w:t>פרטי</w:t>
                  </w:r>
                  <w:r>
                    <w:rPr>
                      <w:rFonts w:cs="Miriam" w:hint="cs"/>
                      <w:sz w:val="18"/>
                      <w:szCs w:val="18"/>
                      <w:rtl/>
                    </w:rPr>
                    <w:t xml:space="preserve">ם נוספים </w:t>
                  </w:r>
                  <w:r>
                    <w:rPr>
                      <w:rFonts w:cs="Miriam"/>
                      <w:sz w:val="18"/>
                      <w:szCs w:val="18"/>
                      <w:rtl/>
                    </w:rPr>
                    <w:t>[388]</w:t>
                  </w:r>
                </w:p>
              </w:txbxContent>
            </v:textbox>
            <w10:anchorlock/>
          </v:rect>
        </w:pict>
      </w:r>
      <w:r>
        <w:rPr>
          <w:rStyle w:val="big-number"/>
          <w:rtl/>
        </w:rPr>
        <w:t>418.</w:t>
      </w:r>
      <w:r>
        <w:rPr>
          <w:rStyle w:val="big-number"/>
          <w:rtl/>
        </w:rPr>
        <w:tab/>
      </w:r>
      <w:r>
        <w:rPr>
          <w:rStyle w:val="default"/>
          <w:rFonts w:cs="FrankRuehl"/>
          <w:rtl/>
        </w:rPr>
        <w:t xml:space="preserve">בית </w:t>
      </w:r>
      <w:r>
        <w:rPr>
          <w:rStyle w:val="default"/>
          <w:rFonts w:cs="FrankRuehl" w:hint="cs"/>
          <w:rtl/>
        </w:rPr>
        <w:t>ה</w:t>
      </w:r>
      <w:r>
        <w:rPr>
          <w:rStyle w:val="default"/>
          <w:rFonts w:cs="FrankRuehl"/>
          <w:rtl/>
        </w:rPr>
        <w:t>משפט</w:t>
      </w:r>
      <w:r>
        <w:rPr>
          <w:rStyle w:val="default"/>
          <w:rFonts w:cs="FrankRuehl" w:hint="cs"/>
          <w:rtl/>
        </w:rPr>
        <w:t xml:space="preserve"> רשאי בכל עת להורות למערער להמציא לו פרטים נוספים ומפורטים יותר לכל נימוק שבערעור, בתנאים שייראו לבית המשפט, לרבות תשלום הוצאות. </w:t>
      </w:r>
    </w:p>
    <w:p w:rsidR="00DC7C3B" w:rsidRDefault="00DC7C3B" w:rsidP="00997C54">
      <w:pPr>
        <w:pStyle w:val="P00"/>
        <w:spacing w:before="72"/>
        <w:ind w:left="0" w:right="1134"/>
        <w:rPr>
          <w:rStyle w:val="default"/>
          <w:rFonts w:cs="FrankRuehl"/>
          <w:rtl/>
        </w:rPr>
      </w:pPr>
      <w:bookmarkStart w:id="1042" w:name="Seif296"/>
      <w:bookmarkEnd w:id="1042"/>
      <w:r>
        <w:rPr>
          <w:lang w:val="he-IL"/>
        </w:rPr>
        <w:pict>
          <v:rect id="_x0000_s2625" style="position:absolute;left:0;text-align:left;margin-left:464.5pt;margin-top:8.05pt;width:75.05pt;height:20.6pt;z-index:251525632" o:allowincell="f" filled="f" stroked="f" strokecolor="lime" strokeweight=".25pt">
            <v:textbox style="mso-next-textbox:#_x0000_s2625" inset="0,0,0,0">
              <w:txbxContent>
                <w:p w:rsidR="00E30CE8" w:rsidRDefault="00E30CE8">
                  <w:pPr>
                    <w:spacing w:line="160" w:lineRule="exact"/>
                    <w:jc w:val="left"/>
                    <w:rPr>
                      <w:rFonts w:cs="Miriam"/>
                      <w:noProof/>
                      <w:sz w:val="18"/>
                      <w:szCs w:val="18"/>
                      <w:rtl/>
                    </w:rPr>
                  </w:pPr>
                  <w:r>
                    <w:rPr>
                      <w:rFonts w:cs="Miriam"/>
                      <w:sz w:val="18"/>
                      <w:szCs w:val="18"/>
                      <w:rtl/>
                    </w:rPr>
                    <w:t>מס</w:t>
                  </w:r>
                  <w:r>
                    <w:rPr>
                      <w:rFonts w:cs="Miriam" w:hint="cs"/>
                      <w:sz w:val="18"/>
                      <w:szCs w:val="18"/>
                      <w:rtl/>
                    </w:rPr>
                    <w:t>מכ</w:t>
                  </w:r>
                  <w:r>
                    <w:rPr>
                      <w:rFonts w:cs="Miriam"/>
                      <w:sz w:val="18"/>
                      <w:szCs w:val="18"/>
                      <w:rtl/>
                    </w:rPr>
                    <w:t>ים</w:t>
                  </w:r>
                  <w:r>
                    <w:rPr>
                      <w:rFonts w:cs="Miriam" w:hint="cs"/>
                      <w:sz w:val="18"/>
                      <w:szCs w:val="18"/>
                      <w:rtl/>
                    </w:rPr>
                    <w:t xml:space="preserve"> שיש </w:t>
                  </w:r>
                  <w:r>
                    <w:rPr>
                      <w:rFonts w:cs="Miriam"/>
                      <w:sz w:val="18"/>
                      <w:szCs w:val="18"/>
                      <w:rtl/>
                    </w:rPr>
                    <w:t>לצרפ</w:t>
                  </w:r>
                  <w:r>
                    <w:rPr>
                      <w:rFonts w:cs="Miriam" w:hint="cs"/>
                      <w:sz w:val="18"/>
                      <w:szCs w:val="18"/>
                      <w:rtl/>
                    </w:rPr>
                    <w:t xml:space="preserve">ם לכתב </w:t>
                  </w:r>
                  <w:r>
                    <w:rPr>
                      <w:rFonts w:cs="Miriam"/>
                      <w:sz w:val="18"/>
                      <w:szCs w:val="18"/>
                      <w:rtl/>
                    </w:rPr>
                    <w:t>ערעו</w:t>
                  </w:r>
                  <w:r>
                    <w:rPr>
                      <w:rFonts w:cs="Miriam" w:hint="cs"/>
                      <w:sz w:val="18"/>
                      <w:szCs w:val="18"/>
                      <w:rtl/>
                    </w:rPr>
                    <w:t xml:space="preserve">ר </w:t>
                  </w:r>
                  <w:r>
                    <w:rPr>
                      <w:rFonts w:cs="Miriam"/>
                      <w:sz w:val="18"/>
                      <w:szCs w:val="18"/>
                      <w:rtl/>
                    </w:rPr>
                    <w:t>[389(א)]</w:t>
                  </w:r>
                </w:p>
              </w:txbxContent>
            </v:textbox>
            <w10:anchorlock/>
          </v:rect>
        </w:pict>
      </w:r>
      <w:r>
        <w:rPr>
          <w:rStyle w:val="big-number"/>
          <w:rtl/>
        </w:rPr>
        <w:t>419.</w:t>
      </w:r>
      <w:r>
        <w:rPr>
          <w:rStyle w:val="big-number"/>
          <w:rtl/>
        </w:rPr>
        <w:tab/>
      </w:r>
      <w:r>
        <w:rPr>
          <w:rStyle w:val="default"/>
          <w:rFonts w:cs="FrankRuehl"/>
          <w:rtl/>
        </w:rPr>
        <w:t xml:space="preserve">אלה </w:t>
      </w:r>
      <w:r>
        <w:rPr>
          <w:rStyle w:val="default"/>
          <w:rFonts w:cs="FrankRuehl" w:hint="cs"/>
          <w:rtl/>
        </w:rPr>
        <w:t>המסמכים שיש לצרף לכתב ערעור:</w:t>
      </w:r>
    </w:p>
    <w:p w:rsidR="00DC7C3B" w:rsidRDefault="00DC7C3B" w:rsidP="0067776F">
      <w:pPr>
        <w:pStyle w:val="P22"/>
        <w:tabs>
          <w:tab w:val="left" w:pos="624"/>
          <w:tab w:val="left" w:pos="1021"/>
        </w:tabs>
        <w:spacing w:before="72"/>
        <w:ind w:left="624" w:right="1134"/>
        <w:rPr>
          <w:rStyle w:val="default"/>
          <w:rFonts w:cs="FrankRuehl"/>
          <w:rtl/>
        </w:rPr>
      </w:pPr>
      <w:r>
        <w:rPr>
          <w:rFonts w:cs="FrankRuehl"/>
          <w:rtl/>
          <w:lang w:val="he-IL"/>
        </w:rPr>
        <w:pict>
          <v:shape id="_x0000_s2861" type="#_x0000_t202" style="position:absolute;left:0;text-align:left;margin-left:470.25pt;margin-top:7.1pt;width:1in;height:26.6pt;z-index:251918848" filled="f" stroked="f">
            <v:textbox inset="1mm,0,1mm,0">
              <w:txbxContent>
                <w:p w:rsidR="00E30CE8" w:rsidRDefault="00E30CE8">
                  <w:pPr>
                    <w:spacing w:line="160" w:lineRule="exact"/>
                    <w:jc w:val="left"/>
                    <w:rPr>
                      <w:rFonts w:cs="Miriam" w:hint="cs"/>
                      <w:sz w:val="18"/>
                      <w:szCs w:val="18"/>
                      <w:rtl/>
                    </w:rPr>
                  </w:pPr>
                  <w:r>
                    <w:rPr>
                      <w:rFonts w:cs="Miriam" w:hint="cs"/>
                      <w:sz w:val="18"/>
                      <w:szCs w:val="18"/>
                      <w:rtl/>
                    </w:rPr>
                    <w:t>תק' (מס' 2) תשס"ה-2004</w:t>
                  </w:r>
                </w:p>
                <w:p w:rsidR="00E30CE8" w:rsidRDefault="00E30CE8">
                  <w:pPr>
                    <w:spacing w:line="160" w:lineRule="exact"/>
                    <w:jc w:val="left"/>
                    <w:rPr>
                      <w:rFonts w:cs="Miriam" w:hint="cs"/>
                      <w:sz w:val="18"/>
                      <w:szCs w:val="18"/>
                      <w:rtl/>
                    </w:rPr>
                  </w:pPr>
                  <w:r>
                    <w:rPr>
                      <w:rFonts w:cs="Miriam" w:hint="cs"/>
                      <w:sz w:val="18"/>
                      <w:szCs w:val="18"/>
                      <w:rtl/>
                    </w:rPr>
                    <w:t>תק' תש"ע-2009</w:t>
                  </w:r>
                </w:p>
              </w:txbxContent>
            </v:textbox>
            <w10:anchorlock/>
          </v:shape>
        </w:pict>
      </w:r>
      <w:r>
        <w:rPr>
          <w:rStyle w:val="default"/>
          <w:rFonts w:cs="FrankRuehl"/>
          <w:rtl/>
        </w:rPr>
        <w:t>(1)</w:t>
      </w:r>
      <w:r>
        <w:rPr>
          <w:rStyle w:val="default"/>
          <w:rFonts w:cs="FrankRuehl"/>
          <w:rtl/>
        </w:rPr>
        <w:tab/>
        <w:t>העת</w:t>
      </w:r>
      <w:r>
        <w:rPr>
          <w:rStyle w:val="default"/>
          <w:rFonts w:cs="FrankRuehl" w:hint="cs"/>
          <w:rtl/>
        </w:rPr>
        <w:t>קים או תצלומי העתקים של החלטות הערכאות הקודמות הנוגעות לאותו ענין, כשהם מאוש</w:t>
      </w:r>
      <w:r>
        <w:rPr>
          <w:rStyle w:val="default"/>
          <w:rFonts w:cs="FrankRuehl"/>
          <w:rtl/>
        </w:rPr>
        <w:t xml:space="preserve">רים </w:t>
      </w:r>
      <w:r>
        <w:rPr>
          <w:rStyle w:val="default"/>
          <w:rFonts w:cs="FrankRuehl" w:hint="cs"/>
          <w:rtl/>
        </w:rPr>
        <w:t>בידי הרשם או המזכיר הראשי של אחת מאותן הערכאות או בידי עורך דין או היועץ המשפטי לממשלה או בא כוחו;</w:t>
      </w:r>
    </w:p>
    <w:p w:rsidR="00DC7C3B" w:rsidRDefault="00DC7C3B" w:rsidP="0067776F">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הצע</w:t>
      </w:r>
      <w:r>
        <w:rPr>
          <w:rStyle w:val="default"/>
          <w:rFonts w:cs="FrankRuehl" w:hint="cs"/>
          <w:rtl/>
        </w:rPr>
        <w:t>ת ערובה במקום ערבון, אם רצה בכך המערער;</w:t>
      </w:r>
    </w:p>
    <w:p w:rsidR="00DC7C3B" w:rsidRDefault="00DC7C3B" w:rsidP="0067776F">
      <w:pPr>
        <w:pStyle w:val="P22"/>
        <w:tabs>
          <w:tab w:val="left" w:pos="624"/>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טופ</w:t>
      </w:r>
      <w:r>
        <w:rPr>
          <w:rStyle w:val="default"/>
          <w:rFonts w:cs="FrankRuehl" w:hint="cs"/>
          <w:rtl/>
        </w:rPr>
        <w:t xml:space="preserve">ס של הודעה על הפקדת הערבון או על מתן הערובה; תורפה של </w:t>
      </w:r>
      <w:r>
        <w:rPr>
          <w:rStyle w:val="default"/>
          <w:rFonts w:cs="FrankRuehl"/>
          <w:rtl/>
        </w:rPr>
        <w:t>ה</w:t>
      </w:r>
      <w:r>
        <w:rPr>
          <w:rStyle w:val="default"/>
          <w:rFonts w:cs="FrankRuehl" w:hint="cs"/>
          <w:rtl/>
        </w:rPr>
        <w:t>ה</w:t>
      </w:r>
      <w:r>
        <w:rPr>
          <w:rStyle w:val="default"/>
          <w:rFonts w:cs="FrankRuehl"/>
          <w:rtl/>
        </w:rPr>
        <w:t>ו</w:t>
      </w:r>
      <w:r>
        <w:rPr>
          <w:rStyle w:val="default"/>
          <w:rFonts w:cs="FrankRuehl" w:hint="cs"/>
          <w:rtl/>
        </w:rPr>
        <w:t>ד</w:t>
      </w:r>
      <w:r>
        <w:rPr>
          <w:rStyle w:val="default"/>
          <w:rFonts w:cs="FrankRuehl"/>
          <w:rtl/>
        </w:rPr>
        <w:t>ע</w:t>
      </w:r>
      <w:r>
        <w:rPr>
          <w:rStyle w:val="default"/>
          <w:rFonts w:cs="FrankRuehl" w:hint="cs"/>
          <w:rtl/>
        </w:rPr>
        <w:t>ה, המפרשת את סכום הערבון או הערובה, ימול</w:t>
      </w:r>
      <w:r>
        <w:rPr>
          <w:rStyle w:val="default"/>
          <w:rFonts w:cs="FrankRuehl"/>
          <w:rtl/>
        </w:rPr>
        <w:t>א בי</w:t>
      </w:r>
      <w:r>
        <w:rPr>
          <w:rStyle w:val="default"/>
          <w:rFonts w:cs="FrankRuehl" w:hint="cs"/>
          <w:rtl/>
        </w:rPr>
        <w:t xml:space="preserve">די מזכירות בית המשפט. </w:t>
      </w:r>
    </w:p>
    <w:p w:rsidR="00DC7C3B" w:rsidRPr="00C30006" w:rsidRDefault="00DC7C3B" w:rsidP="0067776F">
      <w:pPr>
        <w:pStyle w:val="P00"/>
        <w:spacing w:before="0"/>
        <w:ind w:left="624" w:right="1134"/>
        <w:rPr>
          <w:rStyle w:val="default"/>
          <w:rFonts w:cs="FrankRuehl" w:hint="cs"/>
          <w:vanish/>
          <w:color w:val="FF0000"/>
          <w:szCs w:val="20"/>
          <w:shd w:val="clear" w:color="auto" w:fill="FFFF99"/>
          <w:rtl/>
        </w:rPr>
      </w:pPr>
      <w:bookmarkStart w:id="1043" w:name="Rov1378"/>
      <w:r w:rsidRPr="00C30006">
        <w:rPr>
          <w:rStyle w:val="default"/>
          <w:rFonts w:cs="FrankRuehl" w:hint="cs"/>
          <w:vanish/>
          <w:color w:val="FF0000"/>
          <w:szCs w:val="20"/>
          <w:shd w:val="clear" w:color="auto" w:fill="FFFF99"/>
          <w:rtl/>
        </w:rPr>
        <w:t>מיום 15.6.2005</w:t>
      </w:r>
    </w:p>
    <w:p w:rsidR="00DC7C3B" w:rsidRPr="00C30006" w:rsidRDefault="00DC7C3B" w:rsidP="0067776F">
      <w:pPr>
        <w:pStyle w:val="P00"/>
        <w:spacing w:before="0"/>
        <w:ind w:left="624"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2) תשס"ה-2004</w:t>
      </w:r>
    </w:p>
    <w:p w:rsidR="00DC7C3B" w:rsidRPr="00C30006" w:rsidRDefault="00DC7C3B" w:rsidP="0067776F">
      <w:pPr>
        <w:pStyle w:val="P00"/>
        <w:spacing w:before="0"/>
        <w:ind w:left="624" w:right="1134"/>
        <w:rPr>
          <w:rFonts w:hint="cs"/>
          <w:b/>
          <w:bCs/>
          <w:vanish/>
          <w:color w:val="FF0000"/>
          <w:shd w:val="clear" w:color="auto" w:fill="FFFF99"/>
          <w:rtl/>
        </w:rPr>
      </w:pPr>
      <w:hyperlink r:id="rId780" w:history="1">
        <w:r w:rsidRPr="00C30006">
          <w:rPr>
            <w:rStyle w:val="Hyperlink"/>
            <w:rFonts w:cs="FrankRuehl" w:hint="cs"/>
            <w:vanish/>
            <w:szCs w:val="20"/>
            <w:shd w:val="clear" w:color="auto" w:fill="FFFF99"/>
            <w:rtl/>
          </w:rPr>
          <w:t>ק"ת תשס"ה מס' 6352</w:t>
        </w:r>
      </w:hyperlink>
      <w:r w:rsidRPr="00C30006">
        <w:rPr>
          <w:rStyle w:val="default"/>
          <w:rFonts w:cs="FrankRuehl" w:hint="cs"/>
          <w:vanish/>
          <w:szCs w:val="20"/>
          <w:shd w:val="clear" w:color="auto" w:fill="FFFF99"/>
          <w:rtl/>
        </w:rPr>
        <w:t xml:space="preserve"> מיום 14.12.2004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202</w:t>
      </w:r>
    </w:p>
    <w:p w:rsidR="00DC7C3B" w:rsidRPr="00C30006" w:rsidRDefault="00DC7C3B" w:rsidP="0067776F">
      <w:pPr>
        <w:pStyle w:val="P22"/>
        <w:tabs>
          <w:tab w:val="left" w:pos="624"/>
          <w:tab w:val="left" w:pos="1021"/>
        </w:tabs>
        <w:ind w:left="624" w:right="1134"/>
        <w:rPr>
          <w:rStyle w:val="default"/>
          <w:rFonts w:cs="FrankRuehl" w:hint="cs"/>
          <w:vanish/>
          <w:sz w:val="22"/>
          <w:szCs w:val="22"/>
          <w:shd w:val="clear" w:color="auto" w:fill="FFFF99"/>
          <w:rtl/>
        </w:rPr>
      </w:pPr>
      <w:r w:rsidRPr="00C30006">
        <w:rPr>
          <w:rStyle w:val="default"/>
          <w:rFonts w:cs="FrankRuehl"/>
          <w:vanish/>
          <w:sz w:val="22"/>
          <w:szCs w:val="22"/>
          <w:shd w:val="clear" w:color="auto" w:fill="FFFF99"/>
          <w:rtl/>
        </w:rPr>
        <w:t>(1)</w:t>
      </w:r>
      <w:r w:rsidRPr="00C30006">
        <w:rPr>
          <w:rStyle w:val="default"/>
          <w:rFonts w:cs="FrankRuehl"/>
          <w:vanish/>
          <w:sz w:val="22"/>
          <w:szCs w:val="22"/>
          <w:shd w:val="clear" w:color="auto" w:fill="FFFF99"/>
          <w:rtl/>
        </w:rPr>
        <w:tab/>
        <w:t>העת</w:t>
      </w:r>
      <w:r w:rsidRPr="00C30006">
        <w:rPr>
          <w:rStyle w:val="default"/>
          <w:rFonts w:cs="FrankRuehl" w:hint="cs"/>
          <w:vanish/>
          <w:sz w:val="22"/>
          <w:szCs w:val="22"/>
          <w:shd w:val="clear" w:color="auto" w:fill="FFFF99"/>
          <w:rtl/>
        </w:rPr>
        <w:t xml:space="preserve">קים או תצלומי העתקים של החלטות הערכאות הקודמות הנוגעות לאותו ענין, </w:t>
      </w:r>
      <w:r w:rsidRPr="00C30006">
        <w:rPr>
          <w:rStyle w:val="default"/>
          <w:rFonts w:cs="FrankRuehl" w:hint="cs"/>
          <w:vanish/>
          <w:sz w:val="22"/>
          <w:szCs w:val="22"/>
          <w:u w:val="single"/>
          <w:shd w:val="clear" w:color="auto" w:fill="FFFF99"/>
          <w:rtl/>
        </w:rPr>
        <w:t xml:space="preserve">אם אינן החלטות של מערכת בתי המשפט, </w:t>
      </w:r>
      <w:r w:rsidRPr="00C30006">
        <w:rPr>
          <w:rStyle w:val="default"/>
          <w:rFonts w:cs="FrankRuehl" w:hint="cs"/>
          <w:vanish/>
          <w:sz w:val="22"/>
          <w:szCs w:val="22"/>
          <w:shd w:val="clear" w:color="auto" w:fill="FFFF99"/>
          <w:rtl/>
        </w:rPr>
        <w:t>כשהם מאוש</w:t>
      </w:r>
      <w:r w:rsidRPr="00C30006">
        <w:rPr>
          <w:rStyle w:val="default"/>
          <w:rFonts w:cs="FrankRuehl"/>
          <w:vanish/>
          <w:sz w:val="22"/>
          <w:szCs w:val="22"/>
          <w:shd w:val="clear" w:color="auto" w:fill="FFFF99"/>
          <w:rtl/>
        </w:rPr>
        <w:t xml:space="preserve">רים </w:t>
      </w:r>
      <w:r w:rsidRPr="00C30006">
        <w:rPr>
          <w:rStyle w:val="default"/>
          <w:rFonts w:cs="FrankRuehl" w:hint="cs"/>
          <w:vanish/>
          <w:sz w:val="22"/>
          <w:szCs w:val="22"/>
          <w:shd w:val="clear" w:color="auto" w:fill="FFFF99"/>
          <w:rtl/>
        </w:rPr>
        <w:t>בידי הרשם או המזכיר הראשי של אחת מאותן הערכאות או בידי עורך דין או היועץ המשפטי לממשלה או בא כוחו;</w:t>
      </w:r>
    </w:p>
    <w:p w:rsidR="00600A41" w:rsidRPr="00C30006" w:rsidRDefault="00600A41" w:rsidP="0067776F">
      <w:pPr>
        <w:pStyle w:val="P00"/>
        <w:spacing w:before="0"/>
        <w:ind w:left="624" w:right="1134"/>
        <w:rPr>
          <w:rStyle w:val="default"/>
          <w:rFonts w:cs="FrankRuehl" w:hint="cs"/>
          <w:vanish/>
          <w:sz w:val="20"/>
          <w:szCs w:val="20"/>
          <w:shd w:val="clear" w:color="auto" w:fill="FFFF99"/>
          <w:rtl/>
        </w:rPr>
      </w:pPr>
    </w:p>
    <w:p w:rsidR="00600A41" w:rsidRPr="00C30006" w:rsidRDefault="00600A41" w:rsidP="0067776F">
      <w:pPr>
        <w:pStyle w:val="P00"/>
        <w:spacing w:before="0"/>
        <w:ind w:left="624" w:right="1134"/>
        <w:rPr>
          <w:rStyle w:val="default"/>
          <w:rFonts w:cs="FrankRuehl" w:hint="cs"/>
          <w:vanish/>
          <w:sz w:val="20"/>
          <w:szCs w:val="20"/>
          <w:shd w:val="clear" w:color="auto" w:fill="FFFF99"/>
          <w:rtl/>
        </w:rPr>
      </w:pPr>
      <w:r w:rsidRPr="00C30006">
        <w:rPr>
          <w:rStyle w:val="default"/>
          <w:rFonts w:cs="FrankRuehl" w:hint="cs"/>
          <w:vanish/>
          <w:color w:val="FF0000"/>
          <w:sz w:val="20"/>
          <w:szCs w:val="20"/>
          <w:shd w:val="clear" w:color="auto" w:fill="FFFF99"/>
          <w:rtl/>
        </w:rPr>
        <w:t>מיום 24.10.2009</w:t>
      </w:r>
      <w:r w:rsidRPr="00C30006">
        <w:rPr>
          <w:rStyle w:val="default"/>
          <w:rFonts w:cs="FrankRuehl" w:hint="cs"/>
          <w:vanish/>
          <w:sz w:val="20"/>
          <w:szCs w:val="20"/>
          <w:shd w:val="clear" w:color="auto" w:fill="FFFF99"/>
          <w:rtl/>
        </w:rPr>
        <w:t xml:space="preserve"> </w:t>
      </w:r>
    </w:p>
    <w:p w:rsidR="00600A41" w:rsidRPr="00C30006" w:rsidRDefault="00600A41" w:rsidP="0067776F">
      <w:pPr>
        <w:pStyle w:val="P00"/>
        <w:spacing w:before="0"/>
        <w:ind w:left="624"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תש"ע-2009</w:t>
      </w:r>
    </w:p>
    <w:p w:rsidR="00600A41" w:rsidRPr="00C30006" w:rsidRDefault="00600A41" w:rsidP="0067776F">
      <w:pPr>
        <w:pStyle w:val="P00"/>
        <w:spacing w:before="0"/>
        <w:ind w:left="624" w:right="1134"/>
        <w:rPr>
          <w:rStyle w:val="default"/>
          <w:rFonts w:cs="FrankRuehl" w:hint="cs"/>
          <w:vanish/>
          <w:sz w:val="20"/>
          <w:szCs w:val="20"/>
          <w:shd w:val="clear" w:color="auto" w:fill="FFFF99"/>
          <w:rtl/>
        </w:rPr>
      </w:pPr>
      <w:hyperlink r:id="rId781" w:history="1">
        <w:r w:rsidRPr="00C30006">
          <w:rPr>
            <w:rStyle w:val="Hyperlink"/>
            <w:rFonts w:cs="FrankRuehl" w:hint="cs"/>
            <w:vanish/>
            <w:szCs w:val="20"/>
            <w:shd w:val="clear" w:color="auto" w:fill="FFFF99"/>
            <w:rtl/>
          </w:rPr>
          <w:t>ק"ת תש"ע מס' 6817</w:t>
        </w:r>
      </w:hyperlink>
      <w:r w:rsidRPr="00C30006">
        <w:rPr>
          <w:rStyle w:val="default"/>
          <w:rFonts w:cs="FrankRuehl" w:hint="cs"/>
          <w:vanish/>
          <w:sz w:val="20"/>
          <w:szCs w:val="20"/>
          <w:shd w:val="clear" w:color="auto" w:fill="FFFF99"/>
          <w:rtl/>
        </w:rPr>
        <w:t xml:space="preserve"> מיום 24.9.2009 עמ' 42</w:t>
      </w:r>
    </w:p>
    <w:p w:rsidR="00600A41" w:rsidRPr="00600A41" w:rsidRDefault="00600A41" w:rsidP="0067776F">
      <w:pPr>
        <w:pStyle w:val="P22"/>
        <w:tabs>
          <w:tab w:val="left" w:pos="624"/>
          <w:tab w:val="left" w:pos="1021"/>
        </w:tabs>
        <w:ind w:left="624" w:right="1134"/>
        <w:rPr>
          <w:rStyle w:val="default"/>
          <w:rFonts w:cs="FrankRuehl"/>
          <w:sz w:val="2"/>
          <w:szCs w:val="2"/>
          <w:rtl/>
        </w:rPr>
      </w:pPr>
      <w:r w:rsidRPr="00C30006">
        <w:rPr>
          <w:rStyle w:val="default"/>
          <w:rFonts w:cs="FrankRuehl"/>
          <w:vanish/>
          <w:sz w:val="22"/>
          <w:szCs w:val="22"/>
          <w:shd w:val="clear" w:color="auto" w:fill="FFFF99"/>
          <w:rtl/>
        </w:rPr>
        <w:t>(1)</w:t>
      </w:r>
      <w:r w:rsidRPr="00C30006">
        <w:rPr>
          <w:rStyle w:val="default"/>
          <w:rFonts w:cs="FrankRuehl"/>
          <w:vanish/>
          <w:sz w:val="22"/>
          <w:szCs w:val="22"/>
          <w:shd w:val="clear" w:color="auto" w:fill="FFFF99"/>
          <w:rtl/>
        </w:rPr>
        <w:tab/>
        <w:t>העת</w:t>
      </w:r>
      <w:r w:rsidRPr="00C30006">
        <w:rPr>
          <w:rStyle w:val="default"/>
          <w:rFonts w:cs="FrankRuehl" w:hint="cs"/>
          <w:vanish/>
          <w:sz w:val="22"/>
          <w:szCs w:val="22"/>
          <w:shd w:val="clear" w:color="auto" w:fill="FFFF99"/>
          <w:rtl/>
        </w:rPr>
        <w:t xml:space="preserve">קים או תצלומי העתקים של החלטות הערכאות הקודמות הנוגעות לאותו ענין, </w:t>
      </w:r>
      <w:r w:rsidRPr="00C30006">
        <w:rPr>
          <w:rStyle w:val="default"/>
          <w:rFonts w:cs="FrankRuehl" w:hint="cs"/>
          <w:strike/>
          <w:vanish/>
          <w:sz w:val="22"/>
          <w:szCs w:val="22"/>
          <w:shd w:val="clear" w:color="auto" w:fill="FFFF99"/>
          <w:rtl/>
        </w:rPr>
        <w:t>אם אינן החלטות של מערכת בתי המשפט,</w:t>
      </w:r>
      <w:r w:rsidRPr="00C30006">
        <w:rPr>
          <w:rStyle w:val="default"/>
          <w:rFonts w:cs="FrankRuehl" w:hint="cs"/>
          <w:vanish/>
          <w:sz w:val="22"/>
          <w:szCs w:val="22"/>
          <w:shd w:val="clear" w:color="auto" w:fill="FFFF99"/>
          <w:rtl/>
        </w:rPr>
        <w:t xml:space="preserve"> כשהם מאוש</w:t>
      </w:r>
      <w:r w:rsidRPr="00C30006">
        <w:rPr>
          <w:rStyle w:val="default"/>
          <w:rFonts w:cs="FrankRuehl"/>
          <w:vanish/>
          <w:sz w:val="22"/>
          <w:szCs w:val="22"/>
          <w:shd w:val="clear" w:color="auto" w:fill="FFFF99"/>
          <w:rtl/>
        </w:rPr>
        <w:t xml:space="preserve">רים </w:t>
      </w:r>
      <w:r w:rsidRPr="00C30006">
        <w:rPr>
          <w:rStyle w:val="default"/>
          <w:rFonts w:cs="FrankRuehl" w:hint="cs"/>
          <w:vanish/>
          <w:sz w:val="22"/>
          <w:szCs w:val="22"/>
          <w:shd w:val="clear" w:color="auto" w:fill="FFFF99"/>
          <w:rtl/>
        </w:rPr>
        <w:t>בידי הרשם או המזכיר הראשי של אחת מאותן הערכאות או בידי עורך דין או היועץ המשפטי לממשלה או בא כוחו;</w:t>
      </w:r>
      <w:bookmarkEnd w:id="1043"/>
    </w:p>
    <w:p w:rsidR="00DC7C3B" w:rsidRDefault="00DC7C3B" w:rsidP="00997C54">
      <w:pPr>
        <w:pStyle w:val="P00"/>
        <w:spacing w:before="72"/>
        <w:ind w:left="0" w:right="1134"/>
        <w:rPr>
          <w:rStyle w:val="default"/>
          <w:rFonts w:cs="FrankRuehl"/>
          <w:rtl/>
        </w:rPr>
      </w:pPr>
      <w:bookmarkStart w:id="1044" w:name="Seif297"/>
      <w:bookmarkEnd w:id="1044"/>
      <w:r>
        <w:rPr>
          <w:lang w:val="he-IL"/>
        </w:rPr>
        <w:pict>
          <v:rect id="_x0000_s2626" style="position:absolute;left:0;text-align:left;margin-left:464.5pt;margin-top:8.05pt;width:75.05pt;height:24pt;z-index:251526656" o:allowincell="f" filled="f" stroked="f" strokecolor="lime" strokeweight=".25pt">
            <v:textbox style="mso-next-textbox:#_x0000_s2626" inset="0,0,0,0">
              <w:txbxContent>
                <w:p w:rsidR="00E30CE8" w:rsidRDefault="00E30CE8">
                  <w:pPr>
                    <w:spacing w:line="160" w:lineRule="exact"/>
                    <w:jc w:val="left"/>
                    <w:rPr>
                      <w:rFonts w:cs="Miriam"/>
                      <w:noProof/>
                      <w:sz w:val="18"/>
                      <w:szCs w:val="18"/>
                      <w:rtl/>
                    </w:rPr>
                  </w:pPr>
                  <w:r>
                    <w:rPr>
                      <w:rFonts w:cs="Miriam"/>
                      <w:sz w:val="18"/>
                      <w:szCs w:val="18"/>
                      <w:rtl/>
                    </w:rPr>
                    <w:t>מסמכ</w:t>
                  </w:r>
                  <w:r>
                    <w:rPr>
                      <w:rFonts w:cs="Miriam" w:hint="cs"/>
                      <w:sz w:val="18"/>
                      <w:szCs w:val="18"/>
                      <w:rtl/>
                    </w:rPr>
                    <w:t xml:space="preserve">ים שיש </w:t>
                  </w:r>
                  <w:r>
                    <w:rPr>
                      <w:rFonts w:cs="Miriam"/>
                      <w:sz w:val="18"/>
                      <w:szCs w:val="18"/>
                      <w:rtl/>
                    </w:rPr>
                    <w:t>להמצ</w:t>
                  </w:r>
                  <w:r>
                    <w:rPr>
                      <w:rFonts w:cs="Miriam" w:hint="cs"/>
                      <w:sz w:val="18"/>
                      <w:szCs w:val="18"/>
                      <w:rtl/>
                    </w:rPr>
                    <w:t xml:space="preserve">יאם למשיבים </w:t>
                  </w:r>
                  <w:r>
                    <w:rPr>
                      <w:rFonts w:cs="Miriam"/>
                      <w:sz w:val="18"/>
                      <w:szCs w:val="18"/>
                      <w:rtl/>
                    </w:rPr>
                    <w:br/>
                    <w:t>[390]</w:t>
                  </w:r>
                </w:p>
              </w:txbxContent>
            </v:textbox>
            <w10:anchorlock/>
          </v:rect>
        </w:pict>
      </w:r>
      <w:r>
        <w:rPr>
          <w:rStyle w:val="big-number"/>
          <w:rtl/>
        </w:rPr>
        <w:t>420.</w:t>
      </w:r>
      <w:r>
        <w:rPr>
          <w:rStyle w:val="big-number"/>
          <w:rtl/>
        </w:rPr>
        <w:tab/>
      </w:r>
      <w:r>
        <w:rPr>
          <w:rStyle w:val="default"/>
          <w:rFonts w:cs="FrankRuehl"/>
          <w:rtl/>
        </w:rPr>
        <w:t>ואלה</w:t>
      </w:r>
      <w:r>
        <w:rPr>
          <w:rStyle w:val="default"/>
          <w:rFonts w:cs="FrankRuehl" w:hint="cs"/>
          <w:rtl/>
        </w:rPr>
        <w:t xml:space="preserve"> המסמכים שיש להמציא למשיבים:</w:t>
      </w:r>
    </w:p>
    <w:p w:rsidR="00DC7C3B" w:rsidRDefault="00DC7C3B" w:rsidP="0067776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עות</w:t>
      </w:r>
      <w:r>
        <w:rPr>
          <w:rStyle w:val="default"/>
          <w:rFonts w:cs="FrankRuehl" w:hint="cs"/>
          <w:rtl/>
        </w:rPr>
        <w:t>ק של כתב הערעור;</w:t>
      </w:r>
    </w:p>
    <w:p w:rsidR="00DC7C3B" w:rsidRDefault="00DC7C3B" w:rsidP="0067776F">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העת</w:t>
      </w:r>
      <w:r>
        <w:rPr>
          <w:rStyle w:val="default"/>
          <w:rFonts w:cs="FrankRuehl" w:hint="cs"/>
          <w:rtl/>
        </w:rPr>
        <w:t xml:space="preserve">ק ההחלטה שעליה מערערים; </w:t>
      </w:r>
    </w:p>
    <w:p w:rsidR="00DC7C3B" w:rsidRDefault="00DC7C3B" w:rsidP="0067776F">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הוד</w:t>
      </w:r>
      <w:r>
        <w:rPr>
          <w:rStyle w:val="default"/>
          <w:rFonts w:cs="FrankRuehl" w:hint="cs"/>
          <w:rtl/>
        </w:rPr>
        <w:t xml:space="preserve">עה על הפקדת ערבון או ערובה או הודעת הרשם על החלטתו לפטור ממתן ערבון, אם ניתנה שלא בפני המשיב, בהתאם לתקנה 432(ב). </w:t>
      </w:r>
    </w:p>
    <w:p w:rsidR="00DC7C3B" w:rsidRDefault="00DC7C3B" w:rsidP="00997C54">
      <w:pPr>
        <w:pStyle w:val="P00"/>
        <w:spacing w:before="72"/>
        <w:ind w:left="0" w:right="1134"/>
        <w:rPr>
          <w:rStyle w:val="default"/>
          <w:rFonts w:cs="FrankRuehl"/>
          <w:rtl/>
        </w:rPr>
      </w:pPr>
      <w:bookmarkStart w:id="1045" w:name="Seif298"/>
      <w:bookmarkEnd w:id="1045"/>
      <w:r>
        <w:rPr>
          <w:lang w:val="he-IL"/>
        </w:rPr>
        <w:pict>
          <v:rect id="_x0000_s2627" style="position:absolute;left:0;text-align:left;margin-left:464.5pt;margin-top:8.05pt;width:75.05pt;height:24pt;z-index:251527680" o:allowincell="f" filled="f" stroked="f" strokecolor="lime" strokeweight=".25pt">
            <v:textbox style="mso-next-textbox:#_x0000_s2627" inset="0,0,0,0">
              <w:txbxContent>
                <w:p w:rsidR="00E30CE8" w:rsidRDefault="00E30CE8">
                  <w:pPr>
                    <w:spacing w:line="160" w:lineRule="exact"/>
                    <w:jc w:val="left"/>
                    <w:rPr>
                      <w:rFonts w:cs="Miriam"/>
                      <w:noProof/>
                      <w:sz w:val="18"/>
                      <w:szCs w:val="18"/>
                      <w:rtl/>
                    </w:rPr>
                  </w:pPr>
                  <w:r>
                    <w:rPr>
                      <w:rFonts w:cs="Miriam"/>
                      <w:sz w:val="18"/>
                      <w:szCs w:val="18"/>
                      <w:rtl/>
                    </w:rPr>
                    <w:t>ערעו</w:t>
                  </w:r>
                  <w:r>
                    <w:rPr>
                      <w:rFonts w:cs="Miriam" w:hint="cs"/>
                      <w:sz w:val="18"/>
                      <w:szCs w:val="18"/>
                      <w:rtl/>
                    </w:rPr>
                    <w:t xml:space="preserve">ר שאינו </w:t>
                  </w:r>
                  <w:r>
                    <w:rPr>
                      <w:rFonts w:cs="Miriam"/>
                      <w:sz w:val="18"/>
                      <w:szCs w:val="18"/>
                      <w:rtl/>
                    </w:rPr>
                    <w:t>בהתא</w:t>
                  </w:r>
                  <w:r>
                    <w:rPr>
                      <w:rFonts w:cs="Miriam" w:hint="cs"/>
                      <w:sz w:val="18"/>
                      <w:szCs w:val="18"/>
                      <w:rtl/>
                    </w:rPr>
                    <w:t xml:space="preserve">ם להוראות </w:t>
                  </w:r>
                  <w:r>
                    <w:rPr>
                      <w:rFonts w:cs="Miriam"/>
                      <w:sz w:val="18"/>
                      <w:szCs w:val="18"/>
                      <w:rtl/>
                    </w:rPr>
                    <w:t>[393]</w:t>
                  </w:r>
                </w:p>
              </w:txbxContent>
            </v:textbox>
            <w10:anchorlock/>
          </v:rect>
        </w:pict>
      </w:r>
      <w:r>
        <w:rPr>
          <w:rStyle w:val="big-number"/>
          <w:rtl/>
        </w:rPr>
        <w:t>421.</w:t>
      </w:r>
      <w:r>
        <w:rPr>
          <w:rStyle w:val="big-number"/>
          <w:rtl/>
        </w:rPr>
        <w:tab/>
      </w:r>
      <w:r>
        <w:rPr>
          <w:rStyle w:val="default"/>
          <w:rFonts w:cs="FrankRuehl"/>
          <w:rtl/>
        </w:rPr>
        <w:t>ערעו</w:t>
      </w:r>
      <w:r>
        <w:rPr>
          <w:rStyle w:val="default"/>
          <w:rFonts w:cs="FrankRuehl" w:hint="cs"/>
          <w:rtl/>
        </w:rPr>
        <w:t xml:space="preserve">ר </w:t>
      </w:r>
      <w:r>
        <w:rPr>
          <w:rStyle w:val="default"/>
          <w:rFonts w:cs="FrankRuehl"/>
          <w:rtl/>
        </w:rPr>
        <w:t>שאינ</w:t>
      </w:r>
      <w:r>
        <w:rPr>
          <w:rStyle w:val="default"/>
          <w:rFonts w:cs="FrankRuehl" w:hint="cs"/>
          <w:rtl/>
        </w:rPr>
        <w:t xml:space="preserve">ו ממלא אחרי הוראות פרק זה לא יקובל לרישום, אלא שהמערער יכול לדרוש ששופט משופטי בית המשפט שלערעור יחליט בשאלה אם הערעור ממלא או אינו ממלא אחרי </w:t>
      </w:r>
      <w:r>
        <w:rPr>
          <w:rStyle w:val="default"/>
          <w:rFonts w:cs="FrankRuehl"/>
          <w:rtl/>
        </w:rPr>
        <w:t>ה</w:t>
      </w:r>
      <w:r>
        <w:rPr>
          <w:rStyle w:val="default"/>
          <w:rFonts w:cs="FrankRuehl" w:hint="cs"/>
          <w:rtl/>
        </w:rPr>
        <w:t xml:space="preserve">וראות פרק זה, והחלטתו תהא סופית ומכרעת. </w:t>
      </w:r>
    </w:p>
    <w:p w:rsidR="00DC7C3B" w:rsidRDefault="00DC7C3B" w:rsidP="00997C54">
      <w:pPr>
        <w:pStyle w:val="P00"/>
        <w:spacing w:before="72"/>
        <w:ind w:left="0" w:right="1134"/>
        <w:rPr>
          <w:rStyle w:val="default"/>
          <w:rFonts w:cs="FrankRuehl"/>
          <w:rtl/>
        </w:rPr>
      </w:pPr>
      <w:bookmarkStart w:id="1046" w:name="Seif299"/>
      <w:bookmarkEnd w:id="1046"/>
      <w:r>
        <w:rPr>
          <w:lang w:val="he-IL"/>
        </w:rPr>
        <w:pict>
          <v:rect id="_x0000_s2628" style="position:absolute;left:0;text-align:left;margin-left:464.5pt;margin-top:8.05pt;width:75.05pt;height:9.6pt;z-index:251528704" o:allowincell="f" filled="f" stroked="f" strokecolor="lime" strokeweight=".25pt">
            <v:textbox style="mso-next-textbox:#_x0000_s2628" inset="0,0,0,0">
              <w:txbxContent>
                <w:p w:rsidR="00E30CE8" w:rsidRDefault="00E30CE8">
                  <w:pPr>
                    <w:spacing w:line="160" w:lineRule="exact"/>
                    <w:jc w:val="left"/>
                    <w:rPr>
                      <w:rFonts w:cs="Miriam"/>
                      <w:noProof/>
                      <w:sz w:val="18"/>
                      <w:szCs w:val="18"/>
                      <w:rtl/>
                    </w:rPr>
                  </w:pPr>
                  <w:r>
                    <w:rPr>
                      <w:rFonts w:cs="Miriam"/>
                      <w:sz w:val="18"/>
                      <w:szCs w:val="18"/>
                      <w:rtl/>
                    </w:rPr>
                    <w:t>איחו</w:t>
                  </w:r>
                  <w:r>
                    <w:rPr>
                      <w:rFonts w:cs="Miriam" w:hint="cs"/>
                      <w:sz w:val="18"/>
                      <w:szCs w:val="18"/>
                      <w:rtl/>
                    </w:rPr>
                    <w:t xml:space="preserve">ד </w:t>
                  </w:r>
                  <w:r>
                    <w:rPr>
                      <w:rFonts w:cs="Miriam"/>
                      <w:sz w:val="18"/>
                      <w:szCs w:val="18"/>
                      <w:rtl/>
                    </w:rPr>
                    <w:t>בעלי</w:t>
                  </w:r>
                  <w:r>
                    <w:rPr>
                      <w:rFonts w:cs="Miriam" w:hint="cs"/>
                      <w:sz w:val="18"/>
                      <w:szCs w:val="18"/>
                      <w:rtl/>
                    </w:rPr>
                    <w:t xml:space="preserve"> דין </w:t>
                  </w:r>
                  <w:r>
                    <w:rPr>
                      <w:rFonts w:cs="Miriam"/>
                      <w:sz w:val="18"/>
                      <w:szCs w:val="18"/>
                      <w:rtl/>
                    </w:rPr>
                    <w:t>[380]</w:t>
                  </w:r>
                </w:p>
              </w:txbxContent>
            </v:textbox>
            <w10:anchorlock/>
          </v:rect>
        </w:pict>
      </w:r>
      <w:r>
        <w:rPr>
          <w:rStyle w:val="big-number"/>
          <w:rtl/>
        </w:rPr>
        <w:t>422.</w:t>
      </w:r>
      <w:r>
        <w:rPr>
          <w:rStyle w:val="big-number"/>
          <w:rtl/>
        </w:rPr>
        <w:tab/>
      </w:r>
      <w:r>
        <w:rPr>
          <w:rStyle w:val="default"/>
          <w:rFonts w:cs="FrankRuehl"/>
          <w:rtl/>
        </w:rPr>
        <w:t>בעלי</w:t>
      </w:r>
      <w:r>
        <w:rPr>
          <w:rStyle w:val="default"/>
          <w:rFonts w:cs="FrankRuehl" w:hint="cs"/>
          <w:rtl/>
        </w:rPr>
        <w:t xml:space="preserve"> דין אחדים בתובענה אחת רשאים להצטרף יחד בערעור אחד.</w:t>
      </w:r>
    </w:p>
    <w:p w:rsidR="00DC7C3B" w:rsidRDefault="00DC7C3B" w:rsidP="00997C54">
      <w:pPr>
        <w:pStyle w:val="P00"/>
        <w:spacing w:before="72"/>
        <w:ind w:left="0" w:right="1134"/>
        <w:rPr>
          <w:rStyle w:val="default"/>
          <w:rFonts w:cs="FrankRuehl"/>
          <w:rtl/>
        </w:rPr>
      </w:pPr>
      <w:bookmarkStart w:id="1047" w:name="Seif300"/>
      <w:bookmarkEnd w:id="1047"/>
      <w:r>
        <w:rPr>
          <w:lang w:val="he-IL"/>
        </w:rPr>
        <w:pict>
          <v:rect id="_x0000_s2629" style="position:absolute;left:0;text-align:left;margin-left:464.5pt;margin-top:8.05pt;width:75.05pt;height:24pt;z-index:251529728" o:allowincell="f" filled="f" stroked="f" strokecolor="lime" strokeweight=".25pt">
            <v:textbox style="mso-next-textbox:#_x0000_s2629" inset="0,0,0,0">
              <w:txbxContent>
                <w:p w:rsidR="00E30CE8" w:rsidRDefault="00E30CE8">
                  <w:pPr>
                    <w:spacing w:line="160" w:lineRule="exact"/>
                    <w:jc w:val="left"/>
                    <w:rPr>
                      <w:rFonts w:cs="Miriam"/>
                      <w:noProof/>
                      <w:sz w:val="18"/>
                      <w:szCs w:val="18"/>
                      <w:rtl/>
                    </w:rPr>
                  </w:pPr>
                  <w:r>
                    <w:rPr>
                      <w:rFonts w:cs="Miriam"/>
                      <w:sz w:val="18"/>
                      <w:szCs w:val="18"/>
                      <w:rtl/>
                    </w:rPr>
                    <w:t>ערעו</w:t>
                  </w:r>
                  <w:r>
                    <w:rPr>
                      <w:rFonts w:cs="Miriam" w:hint="cs"/>
                      <w:sz w:val="18"/>
                      <w:szCs w:val="18"/>
                      <w:rtl/>
                    </w:rPr>
                    <w:t xml:space="preserve">ר של </w:t>
                  </w:r>
                  <w:r>
                    <w:rPr>
                      <w:rFonts w:cs="Miriam"/>
                      <w:sz w:val="18"/>
                      <w:szCs w:val="18"/>
                      <w:rtl/>
                    </w:rPr>
                    <w:t>תובע</w:t>
                  </w:r>
                  <w:r>
                    <w:rPr>
                      <w:rFonts w:cs="Miriam" w:hint="cs"/>
                      <w:sz w:val="18"/>
                      <w:szCs w:val="18"/>
                      <w:rtl/>
                    </w:rPr>
                    <w:t xml:space="preserve">נות שאוחדו </w:t>
                  </w:r>
                  <w:r>
                    <w:rPr>
                      <w:rFonts w:cs="Miriam"/>
                      <w:sz w:val="18"/>
                      <w:szCs w:val="18"/>
                      <w:rtl/>
                    </w:rPr>
                    <w:t>[379]</w:t>
                  </w:r>
                </w:p>
              </w:txbxContent>
            </v:textbox>
            <w10:anchorlock/>
          </v:rect>
        </w:pict>
      </w:r>
      <w:r>
        <w:rPr>
          <w:rStyle w:val="big-number"/>
          <w:rtl/>
        </w:rPr>
        <w:t>423.</w:t>
      </w:r>
      <w:r>
        <w:rPr>
          <w:rStyle w:val="big-number"/>
          <w:rtl/>
        </w:rPr>
        <w:tab/>
      </w:r>
      <w:r>
        <w:rPr>
          <w:rStyle w:val="default"/>
          <w:rFonts w:cs="FrankRuehl"/>
          <w:rtl/>
        </w:rPr>
        <w:t>תובע</w:t>
      </w:r>
      <w:r>
        <w:rPr>
          <w:rStyle w:val="default"/>
          <w:rFonts w:cs="FrankRuehl" w:hint="cs"/>
          <w:rtl/>
        </w:rPr>
        <w:t xml:space="preserve">נות שאוחדו וניתנה בתובענה המאוחדת החלטה אחת, רשאי כל בעל דין לערער על ההחלטה, ואין צורך להגיש ערעור נפרד לכל אחת מן התובענות שאוחדו. </w:t>
      </w:r>
    </w:p>
    <w:p w:rsidR="00DC7C3B" w:rsidRDefault="00DC7C3B" w:rsidP="00997C54">
      <w:pPr>
        <w:pStyle w:val="P00"/>
        <w:spacing w:before="72"/>
        <w:ind w:left="0" w:right="1134"/>
        <w:rPr>
          <w:rStyle w:val="default"/>
          <w:rFonts w:cs="FrankRuehl"/>
          <w:rtl/>
        </w:rPr>
      </w:pPr>
      <w:bookmarkStart w:id="1048" w:name="Seif301"/>
      <w:bookmarkEnd w:id="1048"/>
      <w:r>
        <w:rPr>
          <w:lang w:val="he-IL"/>
        </w:rPr>
        <w:pict>
          <v:rect id="_x0000_s2630" style="position:absolute;left:0;text-align:left;margin-left:464.5pt;margin-top:8.05pt;width:75.05pt;height:16pt;z-index:251530752" o:allowincell="f" filled="f" stroked="f" strokecolor="lime" strokeweight=".25pt">
            <v:textbox style="mso-next-textbox:#_x0000_s2630" inset="0,0,0,0">
              <w:txbxContent>
                <w:p w:rsidR="00E30CE8" w:rsidRDefault="00E30CE8">
                  <w:pPr>
                    <w:spacing w:line="160" w:lineRule="exact"/>
                    <w:jc w:val="left"/>
                    <w:rPr>
                      <w:rFonts w:cs="Miriam"/>
                      <w:noProof/>
                      <w:sz w:val="18"/>
                      <w:szCs w:val="18"/>
                      <w:rtl/>
                    </w:rPr>
                  </w:pPr>
                  <w:r>
                    <w:rPr>
                      <w:rFonts w:cs="Miriam"/>
                      <w:sz w:val="18"/>
                      <w:szCs w:val="18"/>
                      <w:rtl/>
                    </w:rPr>
                    <w:t>מיהו</w:t>
                  </w:r>
                  <w:r>
                    <w:rPr>
                      <w:rFonts w:cs="Miriam" w:hint="cs"/>
                      <w:sz w:val="18"/>
                      <w:szCs w:val="18"/>
                      <w:rtl/>
                    </w:rPr>
                    <w:t xml:space="preserve"> ה</w:t>
                  </w:r>
                  <w:r>
                    <w:rPr>
                      <w:rFonts w:cs="Miriam"/>
                      <w:sz w:val="18"/>
                      <w:szCs w:val="18"/>
                      <w:rtl/>
                    </w:rPr>
                    <w:t>מש</w:t>
                  </w:r>
                  <w:r>
                    <w:rPr>
                      <w:rFonts w:cs="Miriam" w:hint="cs"/>
                      <w:sz w:val="18"/>
                      <w:szCs w:val="18"/>
                      <w:rtl/>
                    </w:rPr>
                    <w:t xml:space="preserve">יב </w:t>
                  </w:r>
                  <w:r>
                    <w:rPr>
                      <w:rFonts w:cs="Miriam"/>
                      <w:sz w:val="18"/>
                      <w:szCs w:val="18"/>
                      <w:rtl/>
                    </w:rPr>
                    <w:t>[381]</w:t>
                  </w:r>
                </w:p>
              </w:txbxContent>
            </v:textbox>
            <w10:anchorlock/>
          </v:rect>
        </w:pict>
      </w:r>
      <w:r>
        <w:rPr>
          <w:rStyle w:val="big-number"/>
          <w:rtl/>
        </w:rPr>
        <w:t>424.</w:t>
      </w:r>
      <w:r>
        <w:rPr>
          <w:rStyle w:val="big-number"/>
          <w:rtl/>
        </w:rPr>
        <w:tab/>
      </w:r>
      <w:r>
        <w:rPr>
          <w:rStyle w:val="default"/>
          <w:rFonts w:cs="FrankRuehl"/>
          <w:rtl/>
        </w:rPr>
        <w:t>כל מ</w:t>
      </w:r>
      <w:r>
        <w:rPr>
          <w:rStyle w:val="default"/>
          <w:rFonts w:cs="FrankRuehl" w:hint="cs"/>
          <w:rtl/>
        </w:rPr>
        <w:t xml:space="preserve">י שהיה בעל דין בתובענה לפני הערכאה הקודמת ואיננו מערער, יהיה משיב בערעור. </w:t>
      </w:r>
    </w:p>
    <w:p w:rsidR="00DC7C3B" w:rsidRDefault="00DC7C3B" w:rsidP="00997C54">
      <w:pPr>
        <w:pStyle w:val="P00"/>
        <w:spacing w:before="72"/>
        <w:ind w:left="0" w:right="1134"/>
        <w:rPr>
          <w:rStyle w:val="default"/>
          <w:rFonts w:cs="FrankRuehl"/>
          <w:rtl/>
        </w:rPr>
      </w:pPr>
      <w:bookmarkStart w:id="1049" w:name="Seif302"/>
      <w:bookmarkEnd w:id="1049"/>
      <w:r>
        <w:rPr>
          <w:lang w:val="he-IL"/>
        </w:rPr>
        <w:pict>
          <v:rect id="_x0000_s2631" style="position:absolute;left:0;text-align:left;margin-left:464.5pt;margin-top:8.05pt;width:75.05pt;height:24pt;z-index:251531776" o:allowincell="f" filled="f" stroked="f" strokecolor="lime" strokeweight=".25pt">
            <v:textbox style="mso-next-textbox:#_x0000_s2631" inset="0,0,0,0">
              <w:txbxContent>
                <w:p w:rsidR="00E30CE8" w:rsidRDefault="00E30CE8">
                  <w:pPr>
                    <w:spacing w:line="160" w:lineRule="exact"/>
                    <w:jc w:val="left"/>
                    <w:rPr>
                      <w:rFonts w:cs="Miriam"/>
                      <w:noProof/>
                      <w:sz w:val="18"/>
                      <w:szCs w:val="18"/>
                      <w:rtl/>
                    </w:rPr>
                  </w:pPr>
                  <w:r>
                    <w:rPr>
                      <w:rFonts w:cs="Miriam"/>
                      <w:sz w:val="18"/>
                      <w:szCs w:val="18"/>
                      <w:rtl/>
                    </w:rPr>
                    <w:t>צירו</w:t>
                  </w:r>
                  <w:r>
                    <w:rPr>
                      <w:rFonts w:cs="Miriam" w:hint="cs"/>
                      <w:sz w:val="18"/>
                      <w:szCs w:val="18"/>
                      <w:rtl/>
                    </w:rPr>
                    <w:t xml:space="preserve">ף משיב </w:t>
                  </w:r>
                  <w:r>
                    <w:rPr>
                      <w:rFonts w:cs="Miriam"/>
                      <w:sz w:val="18"/>
                      <w:szCs w:val="18"/>
                      <w:rtl/>
                    </w:rPr>
                    <w:t>בידי</w:t>
                  </w:r>
                  <w:r>
                    <w:rPr>
                      <w:rFonts w:cs="Miriam" w:hint="cs"/>
                      <w:sz w:val="18"/>
                      <w:szCs w:val="18"/>
                      <w:rtl/>
                    </w:rPr>
                    <w:t xml:space="preserve"> בית המשפט </w:t>
                  </w:r>
                  <w:r>
                    <w:rPr>
                      <w:rFonts w:cs="Miriam"/>
                      <w:sz w:val="18"/>
                      <w:szCs w:val="18"/>
                      <w:rtl/>
                    </w:rPr>
                    <w:t>[382]</w:t>
                  </w:r>
                </w:p>
              </w:txbxContent>
            </v:textbox>
            <w10:anchorlock/>
          </v:rect>
        </w:pict>
      </w:r>
      <w:r>
        <w:rPr>
          <w:rStyle w:val="big-number"/>
          <w:rtl/>
        </w:rPr>
        <w:t>425.</w:t>
      </w:r>
      <w:r>
        <w:rPr>
          <w:rStyle w:val="big-number"/>
          <w:rtl/>
        </w:rPr>
        <w:tab/>
      </w:r>
      <w:r>
        <w:rPr>
          <w:rStyle w:val="default"/>
          <w:rFonts w:cs="FrankRuehl"/>
          <w:rtl/>
        </w:rPr>
        <w:t>ב</w:t>
      </w:r>
      <w:r>
        <w:rPr>
          <w:rStyle w:val="default"/>
          <w:rFonts w:cs="FrankRuehl" w:hint="cs"/>
          <w:rtl/>
        </w:rPr>
        <w:t xml:space="preserve">ית </w:t>
      </w:r>
      <w:r>
        <w:rPr>
          <w:rStyle w:val="default"/>
          <w:rFonts w:cs="FrankRuehl"/>
          <w:rtl/>
        </w:rPr>
        <w:t>ה</w:t>
      </w:r>
      <w:r>
        <w:rPr>
          <w:rStyle w:val="default"/>
          <w:rFonts w:cs="FrankRuehl" w:hint="cs"/>
          <w:rtl/>
        </w:rPr>
        <w:t>משפט שלערעור או הרשם רשאי להור</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 xml:space="preserve">על צירוף משיב שלא היה בעל דין ולהמציא לו כתב ערעור מתוקן, ורשאי הוא לדחות בינתיים את הדיון בערעור, בתנאים שייראו לו צודקים, ורשאי בית המשפט ליתן פסק דין כאילו היה המשיב שצורף בעל דין מלכתחילה. </w:t>
      </w:r>
    </w:p>
    <w:p w:rsidR="00DC7C3B" w:rsidRDefault="00DC7C3B" w:rsidP="0067792F">
      <w:pPr>
        <w:pStyle w:val="P00"/>
        <w:spacing w:before="72"/>
        <w:ind w:left="0" w:right="1134"/>
        <w:rPr>
          <w:rStyle w:val="default"/>
          <w:rFonts w:cs="FrankRuehl"/>
          <w:rtl/>
        </w:rPr>
      </w:pPr>
      <w:bookmarkStart w:id="1050" w:name="Seif303"/>
      <w:bookmarkEnd w:id="1050"/>
      <w:r>
        <w:rPr>
          <w:lang w:val="he-IL"/>
        </w:rPr>
        <w:pict>
          <v:rect id="_x0000_s2632" style="position:absolute;left:0;text-align:left;margin-left:464.5pt;margin-top:8.05pt;width:75.05pt;height:24pt;z-index:251532800" o:allowincell="f" filled="f" stroked="f" strokecolor="lime" strokeweight=".25pt">
            <v:textbox style="mso-next-textbox:#_x0000_s2632" inset="0,0,0,0">
              <w:txbxContent>
                <w:p w:rsidR="00E30CE8" w:rsidRDefault="00E30CE8">
                  <w:pPr>
                    <w:spacing w:line="160" w:lineRule="exact"/>
                    <w:jc w:val="left"/>
                    <w:rPr>
                      <w:rFonts w:cs="Miriam"/>
                      <w:noProof/>
                      <w:sz w:val="18"/>
                      <w:szCs w:val="18"/>
                      <w:rtl/>
                    </w:rPr>
                  </w:pPr>
                  <w:r>
                    <w:rPr>
                      <w:rFonts w:cs="Miriam"/>
                      <w:sz w:val="18"/>
                      <w:szCs w:val="18"/>
                      <w:rtl/>
                    </w:rPr>
                    <w:t>תחול</w:t>
                  </w:r>
                  <w:r>
                    <w:rPr>
                      <w:rFonts w:cs="Miriam" w:hint="cs"/>
                      <w:sz w:val="18"/>
                      <w:szCs w:val="18"/>
                      <w:rtl/>
                    </w:rPr>
                    <w:t xml:space="preserve">ת התקנות </w:t>
                  </w:r>
                  <w:r>
                    <w:rPr>
                      <w:rFonts w:cs="Miriam"/>
                      <w:sz w:val="18"/>
                      <w:szCs w:val="18"/>
                      <w:rtl/>
                    </w:rPr>
                    <w:t>36 עד 43</w:t>
                  </w:r>
                  <w:r>
                    <w:rPr>
                      <w:rFonts w:cs="Miriam" w:hint="cs"/>
                      <w:sz w:val="18"/>
                      <w:szCs w:val="18"/>
                      <w:rtl/>
                    </w:rPr>
                    <w:t xml:space="preserve"> </w:t>
                  </w:r>
                  <w:r>
                    <w:rPr>
                      <w:rFonts w:cs="Miriam"/>
                      <w:sz w:val="18"/>
                      <w:szCs w:val="18"/>
                      <w:rtl/>
                    </w:rPr>
                    <w:t>[383]</w:t>
                  </w:r>
                </w:p>
              </w:txbxContent>
            </v:textbox>
            <w10:anchorlock/>
          </v:rect>
        </w:pict>
      </w:r>
      <w:r>
        <w:rPr>
          <w:rStyle w:val="big-number"/>
          <w:rtl/>
        </w:rPr>
        <w:t>426.</w:t>
      </w:r>
      <w:r>
        <w:rPr>
          <w:rStyle w:val="big-number"/>
          <w:rtl/>
        </w:rPr>
        <w:tab/>
      </w:r>
      <w:r>
        <w:rPr>
          <w:rStyle w:val="default"/>
          <w:rFonts w:cs="FrankRuehl"/>
          <w:rtl/>
        </w:rPr>
        <w:t>הורא</w:t>
      </w:r>
      <w:r>
        <w:rPr>
          <w:rStyle w:val="default"/>
          <w:rFonts w:cs="FrankRuehl" w:hint="cs"/>
          <w:rtl/>
        </w:rPr>
        <w:t xml:space="preserve">ות תקנות 36 עד </w:t>
      </w:r>
      <w:r>
        <w:rPr>
          <w:rStyle w:val="default"/>
          <w:rFonts w:cs="FrankRuehl"/>
          <w:rtl/>
        </w:rPr>
        <w:t>43 יחו</w:t>
      </w:r>
      <w:r>
        <w:rPr>
          <w:rStyle w:val="default"/>
          <w:rFonts w:cs="FrankRuehl" w:hint="cs"/>
          <w:rtl/>
        </w:rPr>
        <w:t xml:space="preserve">לו על ערעורים, ולענין זה כל מקום שנאמר באותן הוראות "תובע" </w:t>
      </w:r>
      <w:r w:rsidR="0067792F">
        <w:rPr>
          <w:rStyle w:val="default"/>
          <w:rFonts w:cs="FrankRuehl"/>
          <w:rtl/>
        </w:rPr>
        <w:t>–</w:t>
      </w:r>
      <w:r>
        <w:rPr>
          <w:rStyle w:val="default"/>
          <w:rFonts w:cs="FrankRuehl"/>
          <w:rtl/>
        </w:rPr>
        <w:t xml:space="preserve"> לר</w:t>
      </w:r>
      <w:r>
        <w:rPr>
          <w:rStyle w:val="default"/>
          <w:rFonts w:cs="FrankRuehl" w:hint="cs"/>
          <w:rtl/>
        </w:rPr>
        <w:t xml:space="preserve">בות מערער, "נתבע" </w:t>
      </w:r>
      <w:r w:rsidR="0067792F">
        <w:rPr>
          <w:rStyle w:val="default"/>
          <w:rFonts w:cs="FrankRuehl"/>
          <w:rtl/>
        </w:rPr>
        <w:t>–</w:t>
      </w:r>
      <w:r>
        <w:rPr>
          <w:rStyle w:val="default"/>
          <w:rFonts w:cs="FrankRuehl"/>
          <w:rtl/>
        </w:rPr>
        <w:t xml:space="preserve"> לר</w:t>
      </w:r>
      <w:r>
        <w:rPr>
          <w:rStyle w:val="default"/>
          <w:rFonts w:cs="FrankRuehl" w:hint="cs"/>
          <w:rtl/>
        </w:rPr>
        <w:t xml:space="preserve">בות משיב ו"תובענה" </w:t>
      </w:r>
      <w:r w:rsidR="0067792F">
        <w:rPr>
          <w:rStyle w:val="default"/>
          <w:rFonts w:cs="FrankRuehl"/>
          <w:rtl/>
        </w:rPr>
        <w:t>–</w:t>
      </w:r>
      <w:r>
        <w:rPr>
          <w:rStyle w:val="default"/>
          <w:rFonts w:cs="FrankRuehl"/>
          <w:rtl/>
        </w:rPr>
        <w:t xml:space="preserve"> לר</w:t>
      </w:r>
      <w:r>
        <w:rPr>
          <w:rStyle w:val="default"/>
          <w:rFonts w:cs="FrankRuehl" w:hint="cs"/>
          <w:rtl/>
        </w:rPr>
        <w:t>בות ערעור.</w:t>
      </w:r>
    </w:p>
    <w:p w:rsidR="00DC7C3B" w:rsidRDefault="00DC7C3B">
      <w:pPr>
        <w:pStyle w:val="header-2"/>
        <w:ind w:left="0" w:right="1134"/>
        <w:rPr>
          <w:rFonts w:cs="Miriam"/>
          <w:rtl/>
        </w:rPr>
      </w:pPr>
      <w:bookmarkStart w:id="1051" w:name="hed250"/>
      <w:bookmarkEnd w:id="1051"/>
      <w:r>
        <w:rPr>
          <w:rFonts w:cs="Miriam"/>
          <w:rtl/>
        </w:rPr>
        <w:t>סימן</w:t>
      </w:r>
      <w:r>
        <w:rPr>
          <w:rFonts w:cs="Miriam" w:hint="cs"/>
          <w:rtl/>
        </w:rPr>
        <w:t xml:space="preserve"> ד': ערובה להוצאות </w:t>
      </w:r>
    </w:p>
    <w:p w:rsidR="00DC7C3B" w:rsidRDefault="00DC7C3B" w:rsidP="00997C54">
      <w:pPr>
        <w:pStyle w:val="P00"/>
        <w:spacing w:before="72"/>
        <w:ind w:left="0" w:right="1134"/>
        <w:rPr>
          <w:rStyle w:val="default"/>
          <w:rFonts w:cs="FrankRuehl"/>
          <w:rtl/>
        </w:rPr>
      </w:pPr>
      <w:bookmarkStart w:id="1052" w:name="Seif304"/>
      <w:bookmarkEnd w:id="1052"/>
      <w:r>
        <w:rPr>
          <w:lang w:val="he-IL"/>
        </w:rPr>
        <w:pict>
          <v:rect id="_x0000_s2633" style="position:absolute;left:0;text-align:left;margin-left:464.5pt;margin-top:8.05pt;width:75.05pt;height:16pt;z-index:251533824" o:allowincell="f" filled="f" stroked="f" strokecolor="lime" strokeweight=".25pt">
            <v:textbox style="mso-next-textbox:#_x0000_s2633" inset="0,0,0,0">
              <w:txbxContent>
                <w:p w:rsidR="00E30CE8" w:rsidRDefault="00E30CE8">
                  <w:pPr>
                    <w:spacing w:line="160" w:lineRule="exact"/>
                    <w:jc w:val="left"/>
                    <w:rPr>
                      <w:rFonts w:cs="Miriam"/>
                      <w:noProof/>
                      <w:sz w:val="18"/>
                      <w:szCs w:val="18"/>
                      <w:rtl/>
                    </w:rPr>
                  </w:pPr>
                  <w:r>
                    <w:rPr>
                      <w:rFonts w:cs="Miriam"/>
                      <w:sz w:val="18"/>
                      <w:szCs w:val="18"/>
                      <w:rtl/>
                    </w:rPr>
                    <w:t>הוצא</w:t>
                  </w:r>
                  <w:r>
                    <w:rPr>
                      <w:rFonts w:cs="Miriam" w:hint="cs"/>
                      <w:sz w:val="18"/>
                      <w:szCs w:val="18"/>
                      <w:rtl/>
                    </w:rPr>
                    <w:t xml:space="preserve">ות הערעור </w:t>
                  </w:r>
                  <w:r>
                    <w:rPr>
                      <w:rFonts w:cs="Miriam"/>
                      <w:sz w:val="18"/>
                      <w:szCs w:val="18"/>
                      <w:rtl/>
                    </w:rPr>
                    <w:br/>
                    <w:t>[394]</w:t>
                  </w:r>
                </w:p>
              </w:txbxContent>
            </v:textbox>
            <w10:anchorlock/>
          </v:rect>
        </w:pict>
      </w:r>
      <w:r>
        <w:rPr>
          <w:rStyle w:val="big-number"/>
          <w:rtl/>
        </w:rPr>
        <w:t>427.</w:t>
      </w:r>
      <w:r>
        <w:rPr>
          <w:rStyle w:val="big-number"/>
          <w:rtl/>
        </w:rPr>
        <w:tab/>
      </w:r>
      <w:r>
        <w:rPr>
          <w:rStyle w:val="default"/>
          <w:rFonts w:cs="FrankRuehl"/>
          <w:rtl/>
        </w:rPr>
        <w:t>המער</w:t>
      </w:r>
      <w:r>
        <w:rPr>
          <w:rStyle w:val="default"/>
          <w:rFonts w:cs="FrankRuehl" w:hint="cs"/>
          <w:rtl/>
        </w:rPr>
        <w:t>ער חייב לערוב את הוצאות המשיב בדרך האמורה בסימן זה.</w:t>
      </w:r>
    </w:p>
    <w:p w:rsidR="00DC7C3B" w:rsidRDefault="00DC7C3B" w:rsidP="00997C54">
      <w:pPr>
        <w:pStyle w:val="P00"/>
        <w:spacing w:before="72"/>
        <w:ind w:left="0" w:right="1134"/>
        <w:rPr>
          <w:rStyle w:val="default"/>
          <w:rFonts w:cs="FrankRuehl" w:hint="cs"/>
          <w:rtl/>
        </w:rPr>
      </w:pPr>
      <w:bookmarkStart w:id="1053" w:name="Seif305"/>
      <w:bookmarkEnd w:id="1053"/>
      <w:r>
        <w:rPr>
          <w:lang w:val="he-IL"/>
        </w:rPr>
        <w:pict>
          <v:rect id="_x0000_s2634" style="position:absolute;left:0;text-align:left;margin-left:464.5pt;margin-top:8.05pt;width:75.05pt;height:16pt;z-index:251534848" o:allowincell="f" filled="f" stroked="f" strokecolor="lime" strokeweight=".25pt">
            <v:textbox style="mso-next-textbox:#_x0000_s2634" inset="0,0,0,0">
              <w:txbxContent>
                <w:p w:rsidR="00E30CE8" w:rsidRDefault="00E30CE8">
                  <w:pPr>
                    <w:spacing w:line="160" w:lineRule="exact"/>
                    <w:jc w:val="left"/>
                    <w:rPr>
                      <w:rFonts w:cs="Miriam"/>
                      <w:noProof/>
                      <w:sz w:val="18"/>
                      <w:szCs w:val="18"/>
                      <w:rtl/>
                    </w:rPr>
                  </w:pPr>
                  <w:r>
                    <w:rPr>
                      <w:rFonts w:cs="Miriam"/>
                      <w:sz w:val="18"/>
                      <w:szCs w:val="18"/>
                      <w:rtl/>
                    </w:rPr>
                    <w:t>ערבו</w:t>
                  </w:r>
                  <w:r>
                    <w:rPr>
                      <w:rFonts w:cs="Miriam" w:hint="cs"/>
                      <w:sz w:val="18"/>
                      <w:szCs w:val="18"/>
                      <w:rtl/>
                    </w:rPr>
                    <w:t xml:space="preserve">ן </w:t>
                  </w:r>
                  <w:r>
                    <w:rPr>
                      <w:rFonts w:cs="Miriam"/>
                      <w:sz w:val="18"/>
                      <w:szCs w:val="18"/>
                      <w:rtl/>
                    </w:rPr>
                    <w:t>[395]</w:t>
                  </w:r>
                </w:p>
              </w:txbxContent>
            </v:textbox>
            <w10:anchorlock/>
          </v:rect>
        </w:pict>
      </w:r>
      <w:r>
        <w:rPr>
          <w:rStyle w:val="big-number"/>
          <w:rtl/>
        </w:rPr>
        <w:t>428.</w:t>
      </w:r>
      <w:r>
        <w:rPr>
          <w:rStyle w:val="big-number"/>
          <w:rtl/>
        </w:rPr>
        <w:tab/>
      </w:r>
      <w:r>
        <w:rPr>
          <w:rStyle w:val="default"/>
          <w:rFonts w:cs="FrankRuehl"/>
          <w:rtl/>
        </w:rPr>
        <w:t>משהו</w:t>
      </w:r>
      <w:r>
        <w:rPr>
          <w:rStyle w:val="default"/>
          <w:rFonts w:cs="FrankRuehl" w:hint="cs"/>
          <w:rtl/>
        </w:rPr>
        <w:t>גש כתב הערעור, יקבע הרשם של בית המש</w:t>
      </w:r>
      <w:r>
        <w:rPr>
          <w:rStyle w:val="default"/>
          <w:rFonts w:cs="FrankRuehl"/>
          <w:rtl/>
        </w:rPr>
        <w:t>פט ש</w:t>
      </w:r>
      <w:r>
        <w:rPr>
          <w:rStyle w:val="default"/>
          <w:rFonts w:cs="FrankRuehl" w:hint="cs"/>
          <w:rtl/>
        </w:rPr>
        <w:t>לערעור את סכום הערבון שעל המערער להפקיד בבית המשפט להבטחת הוצאותיו של כל משיב ואת המועד להפקדתו וימציא למערער הודעה על כך; לענין סימן זה ד</w:t>
      </w:r>
      <w:r w:rsidR="0067792F">
        <w:rPr>
          <w:rStyle w:val="default"/>
          <w:rFonts w:cs="FrankRuehl" w:hint="cs"/>
          <w:rtl/>
        </w:rPr>
        <w:t>ין כתב ערבות בנקאית כדין ערבון.</w:t>
      </w:r>
    </w:p>
    <w:p w:rsidR="00DC7C3B" w:rsidRDefault="00DC7C3B" w:rsidP="00997C54">
      <w:pPr>
        <w:pStyle w:val="P00"/>
        <w:spacing w:before="72"/>
        <w:ind w:left="0" w:right="1134"/>
        <w:rPr>
          <w:rStyle w:val="default"/>
          <w:rFonts w:cs="FrankRuehl" w:hint="cs"/>
          <w:rtl/>
        </w:rPr>
      </w:pPr>
      <w:bookmarkStart w:id="1054" w:name="Seif306"/>
      <w:bookmarkEnd w:id="1054"/>
      <w:r>
        <w:rPr>
          <w:lang w:val="he-IL"/>
        </w:rPr>
        <w:pict>
          <v:rect id="_x0000_s2635" style="position:absolute;left:0;text-align:left;margin-left:464.5pt;margin-top:8.05pt;width:75.05pt;height:24pt;z-index:251535872" o:allowincell="f" filled="f" stroked="f" strokecolor="lime" strokeweight=".25pt">
            <v:textbox style="mso-next-textbox:#_x0000_s2635" inset="0,0,0,0">
              <w:txbxContent>
                <w:p w:rsidR="00E30CE8" w:rsidRDefault="00E30CE8">
                  <w:pPr>
                    <w:spacing w:line="160" w:lineRule="exact"/>
                    <w:jc w:val="left"/>
                    <w:rPr>
                      <w:rFonts w:cs="Miriam"/>
                      <w:noProof/>
                      <w:sz w:val="18"/>
                      <w:szCs w:val="18"/>
                      <w:rtl/>
                    </w:rPr>
                  </w:pPr>
                  <w:r>
                    <w:rPr>
                      <w:rFonts w:cs="Miriam"/>
                      <w:sz w:val="18"/>
                      <w:szCs w:val="18"/>
                      <w:rtl/>
                    </w:rPr>
                    <w:t>ערוב</w:t>
                  </w:r>
                  <w:r>
                    <w:rPr>
                      <w:rFonts w:cs="Miriam" w:hint="cs"/>
                      <w:sz w:val="18"/>
                      <w:szCs w:val="18"/>
                      <w:rtl/>
                    </w:rPr>
                    <w:t xml:space="preserve">ה במקום </w:t>
                  </w:r>
                  <w:r>
                    <w:rPr>
                      <w:rFonts w:cs="Miriam"/>
                      <w:sz w:val="18"/>
                      <w:szCs w:val="18"/>
                      <w:rtl/>
                    </w:rPr>
                    <w:t>ערבו</w:t>
                  </w:r>
                  <w:r>
                    <w:rPr>
                      <w:rFonts w:cs="Miriam" w:hint="cs"/>
                      <w:sz w:val="18"/>
                      <w:szCs w:val="18"/>
                      <w:rtl/>
                    </w:rPr>
                    <w:t xml:space="preserve">ן </w:t>
                  </w:r>
                  <w:r>
                    <w:rPr>
                      <w:rFonts w:cs="Miriam"/>
                      <w:sz w:val="18"/>
                      <w:szCs w:val="18"/>
                      <w:rtl/>
                    </w:rPr>
                    <w:br/>
                    <w:t>[396]</w:t>
                  </w:r>
                </w:p>
              </w:txbxContent>
            </v:textbox>
            <w10:anchorlock/>
          </v:rect>
        </w:pict>
      </w:r>
      <w:r>
        <w:rPr>
          <w:rStyle w:val="big-number"/>
          <w:rtl/>
        </w:rPr>
        <w:t>429.</w:t>
      </w:r>
      <w:r>
        <w:rPr>
          <w:rStyle w:val="big-number"/>
          <w:rtl/>
        </w:rPr>
        <w:tab/>
      </w:r>
      <w:r>
        <w:rPr>
          <w:rStyle w:val="default"/>
          <w:rFonts w:cs="FrankRuehl"/>
          <w:rtl/>
        </w:rPr>
        <w:t xml:space="preserve">רצה </w:t>
      </w:r>
      <w:r>
        <w:rPr>
          <w:rStyle w:val="default"/>
          <w:rFonts w:cs="FrankRuehl" w:hint="cs"/>
          <w:rtl/>
        </w:rPr>
        <w:t>המערער ליתן ע</w:t>
      </w:r>
      <w:r>
        <w:rPr>
          <w:rStyle w:val="default"/>
          <w:rFonts w:cs="FrankRuehl"/>
          <w:rtl/>
        </w:rPr>
        <w:t>ר</w:t>
      </w:r>
      <w:r>
        <w:rPr>
          <w:rStyle w:val="default"/>
          <w:rFonts w:cs="FrankRuehl" w:hint="cs"/>
          <w:rtl/>
        </w:rPr>
        <w:t>ו</w:t>
      </w:r>
      <w:r>
        <w:rPr>
          <w:rStyle w:val="default"/>
          <w:rFonts w:cs="FrankRuehl"/>
          <w:rtl/>
        </w:rPr>
        <w:t>ב</w:t>
      </w:r>
      <w:r>
        <w:rPr>
          <w:rStyle w:val="default"/>
          <w:rFonts w:cs="FrankRuehl" w:hint="cs"/>
          <w:rtl/>
        </w:rPr>
        <w:t>ה</w:t>
      </w:r>
      <w:r>
        <w:rPr>
          <w:rStyle w:val="default"/>
          <w:rFonts w:cs="FrankRuehl"/>
          <w:rtl/>
        </w:rPr>
        <w:t xml:space="preserve"> </w:t>
      </w:r>
      <w:r>
        <w:rPr>
          <w:rStyle w:val="default"/>
          <w:rFonts w:cs="FrankRuehl" w:hint="cs"/>
          <w:rtl/>
        </w:rPr>
        <w:t>אחרת במקום הערבון, יצרף הודעה מתאימה לכתב הערעור והרש</w:t>
      </w:r>
      <w:r>
        <w:rPr>
          <w:rStyle w:val="default"/>
          <w:rFonts w:cs="FrankRuehl"/>
          <w:rtl/>
        </w:rPr>
        <w:t>ם רש</w:t>
      </w:r>
      <w:r>
        <w:rPr>
          <w:rStyle w:val="default"/>
          <w:rFonts w:cs="FrankRuehl" w:hint="cs"/>
          <w:rtl/>
        </w:rPr>
        <w:t>אי, על פי צד אחד, להר</w:t>
      </w:r>
      <w:r>
        <w:rPr>
          <w:rStyle w:val="default"/>
          <w:rFonts w:cs="FrankRuehl"/>
          <w:rtl/>
        </w:rPr>
        <w:t>שו</w:t>
      </w:r>
      <w:r>
        <w:rPr>
          <w:rStyle w:val="default"/>
          <w:rFonts w:cs="FrankRuehl" w:hint="cs"/>
          <w:rtl/>
        </w:rPr>
        <w:t>ת לו מתן ערובה סבירה אחרת להנחת דעתו במקום הערבון במועד שקבע לכך, וימציא לו הודעה על כך; לא הרשה מתן ערובה אחרת, יקבע את סכום הערב</w:t>
      </w:r>
      <w:r w:rsidR="0067792F">
        <w:rPr>
          <w:rStyle w:val="default"/>
          <w:rFonts w:cs="FrankRuehl" w:hint="cs"/>
          <w:rtl/>
        </w:rPr>
        <w:t>ון שעל המערער להפקיד ואת המועד.</w:t>
      </w:r>
    </w:p>
    <w:p w:rsidR="00DC7C3B" w:rsidRDefault="00DC7C3B" w:rsidP="00997C54">
      <w:pPr>
        <w:pStyle w:val="P00"/>
        <w:spacing w:before="72"/>
        <w:ind w:left="0" w:right="1134"/>
        <w:rPr>
          <w:rStyle w:val="default"/>
          <w:rFonts w:cs="FrankRuehl" w:hint="cs"/>
          <w:rtl/>
        </w:rPr>
      </w:pPr>
      <w:bookmarkStart w:id="1055" w:name="Seif307"/>
      <w:bookmarkEnd w:id="1055"/>
      <w:r>
        <w:rPr>
          <w:lang w:val="he-IL"/>
        </w:rPr>
        <w:pict>
          <v:rect id="_x0000_s2636" style="position:absolute;left:0;text-align:left;margin-left:464.5pt;margin-top:8.05pt;width:75.05pt;height:24pt;z-index:251536896" o:allowincell="f" filled="f" stroked="f" strokecolor="lime" strokeweight=".25pt">
            <v:textbox style="mso-next-textbox:#_x0000_s2636" inset="0,0,0,0">
              <w:txbxContent>
                <w:p w:rsidR="00E30CE8" w:rsidRDefault="00E30CE8">
                  <w:pPr>
                    <w:spacing w:line="160" w:lineRule="exact"/>
                    <w:jc w:val="left"/>
                    <w:rPr>
                      <w:rFonts w:cs="Miriam"/>
                      <w:noProof/>
                      <w:sz w:val="18"/>
                      <w:szCs w:val="18"/>
                      <w:rtl/>
                    </w:rPr>
                  </w:pPr>
                  <w:r>
                    <w:rPr>
                      <w:rFonts w:cs="Miriam"/>
                      <w:sz w:val="18"/>
                      <w:szCs w:val="18"/>
                      <w:rtl/>
                    </w:rPr>
                    <w:t>קביע</w:t>
                  </w:r>
                  <w:r>
                    <w:rPr>
                      <w:rFonts w:cs="Miriam" w:hint="cs"/>
                      <w:sz w:val="18"/>
                      <w:szCs w:val="18"/>
                      <w:rtl/>
                    </w:rPr>
                    <w:t>ת ער</w:t>
                  </w:r>
                  <w:r>
                    <w:rPr>
                      <w:rFonts w:cs="Miriam"/>
                      <w:sz w:val="18"/>
                      <w:szCs w:val="18"/>
                      <w:rtl/>
                    </w:rPr>
                    <w:t>ו</w:t>
                  </w:r>
                  <w:r>
                    <w:rPr>
                      <w:rFonts w:cs="Miriam" w:hint="cs"/>
                      <w:sz w:val="18"/>
                      <w:szCs w:val="18"/>
                      <w:rtl/>
                    </w:rPr>
                    <w:t>ב</w:t>
                  </w:r>
                  <w:r>
                    <w:rPr>
                      <w:rFonts w:cs="Miriam"/>
                      <w:sz w:val="18"/>
                      <w:szCs w:val="18"/>
                      <w:rtl/>
                    </w:rPr>
                    <w:t>ה</w:t>
                  </w:r>
                  <w:r>
                    <w:rPr>
                      <w:rFonts w:cs="Miriam" w:hint="cs"/>
                      <w:sz w:val="18"/>
                      <w:szCs w:val="18"/>
                      <w:rtl/>
                    </w:rPr>
                    <w:t xml:space="preserve"> </w:t>
                  </w:r>
                  <w:r>
                    <w:rPr>
                      <w:rFonts w:cs="Miriam"/>
                      <w:sz w:val="18"/>
                      <w:szCs w:val="18"/>
                      <w:rtl/>
                    </w:rPr>
                    <w:t>[396א]</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שנ"א-</w:t>
                  </w:r>
                  <w:r>
                    <w:rPr>
                      <w:rFonts w:cs="Miriam"/>
                      <w:sz w:val="18"/>
                      <w:szCs w:val="18"/>
                      <w:rtl/>
                    </w:rPr>
                    <w:t>1991</w:t>
                  </w:r>
                </w:p>
              </w:txbxContent>
            </v:textbox>
            <w10:anchorlock/>
          </v:rect>
        </w:pict>
      </w:r>
      <w:r>
        <w:rPr>
          <w:rStyle w:val="big-number"/>
          <w:rtl/>
        </w:rPr>
        <w:t>430.</w:t>
      </w:r>
      <w:r>
        <w:rPr>
          <w:rStyle w:val="big-number"/>
          <w:rtl/>
        </w:rPr>
        <w:tab/>
      </w:r>
      <w:r>
        <w:rPr>
          <w:rStyle w:val="default"/>
          <w:rFonts w:cs="FrankRuehl"/>
          <w:rtl/>
        </w:rPr>
        <w:t>הפעו</w:t>
      </w:r>
      <w:r>
        <w:rPr>
          <w:rStyle w:val="default"/>
          <w:rFonts w:cs="FrankRuehl" w:hint="cs"/>
          <w:rtl/>
        </w:rPr>
        <w:t>לות לפי תקנות 428 ו-429 יכול שיעשה המזכיר הראשי של בית ה</w:t>
      </w:r>
      <w:r>
        <w:rPr>
          <w:rStyle w:val="default"/>
          <w:rFonts w:cs="FrankRuehl"/>
          <w:rtl/>
        </w:rPr>
        <w:t>משפט</w:t>
      </w:r>
      <w:r>
        <w:rPr>
          <w:rStyle w:val="default"/>
          <w:rFonts w:cs="FrankRuehl" w:hint="cs"/>
          <w:rtl/>
        </w:rPr>
        <w:t>, אך לפי בקשת אחד הצדדים יובא הדב</w:t>
      </w:r>
      <w:r w:rsidR="0067792F">
        <w:rPr>
          <w:rStyle w:val="default"/>
          <w:rFonts w:cs="FrankRuehl" w:hint="cs"/>
          <w:rtl/>
        </w:rPr>
        <w:t>ר שנית לפני הרשם לעיון ולהכרעה.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056" w:name="Rov1036"/>
      <w:r w:rsidRPr="00C30006">
        <w:rPr>
          <w:rStyle w:val="default"/>
          <w:rFonts w:cs="FrankRuehl" w:hint="cs"/>
          <w:vanish/>
          <w:color w:val="FF0000"/>
          <w:sz w:val="20"/>
          <w:szCs w:val="20"/>
          <w:shd w:val="clear" w:color="auto" w:fill="FFFF99"/>
          <w:rtl/>
        </w:rPr>
        <w:t>מיום 22.2.1991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תשנ"א-1991</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782" w:history="1">
        <w:r w:rsidRPr="00C30006">
          <w:rPr>
            <w:rStyle w:val="Hyperlink"/>
            <w:rFonts w:cs="FrankRuehl" w:hint="cs"/>
            <w:vanish/>
            <w:szCs w:val="20"/>
            <w:shd w:val="clear" w:color="auto" w:fill="FFFF99"/>
            <w:rtl/>
          </w:rPr>
          <w:t>ק"ת תשנ"א מס' 5336</w:t>
        </w:r>
      </w:hyperlink>
      <w:r w:rsidRPr="00C30006">
        <w:rPr>
          <w:rStyle w:val="default"/>
          <w:rFonts w:cs="FrankRuehl" w:hint="cs"/>
          <w:vanish/>
          <w:sz w:val="20"/>
          <w:szCs w:val="20"/>
          <w:shd w:val="clear" w:color="auto" w:fill="FFFF99"/>
          <w:rtl/>
        </w:rPr>
        <w:t xml:space="preserve"> מיום 22.2.1991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624</w:t>
      </w:r>
    </w:p>
    <w:p w:rsidR="00DC7C3B" w:rsidRDefault="00DC7C3B" w:rsidP="0067792F">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430.</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הפעו</w:t>
      </w:r>
      <w:r w:rsidRPr="00C30006">
        <w:rPr>
          <w:rStyle w:val="default"/>
          <w:rFonts w:cs="FrankRuehl" w:hint="cs"/>
          <w:vanish/>
          <w:sz w:val="22"/>
          <w:szCs w:val="22"/>
          <w:shd w:val="clear" w:color="auto" w:fill="FFFF99"/>
          <w:rtl/>
        </w:rPr>
        <w:t>לות לפי תקנות 428 ו-429 יכול שיעשה המזכיר הראשי של בית ה</w:t>
      </w:r>
      <w:r w:rsidRPr="00C30006">
        <w:rPr>
          <w:rStyle w:val="default"/>
          <w:rFonts w:cs="FrankRuehl"/>
          <w:vanish/>
          <w:sz w:val="22"/>
          <w:szCs w:val="22"/>
          <w:shd w:val="clear" w:color="auto" w:fill="FFFF99"/>
          <w:rtl/>
        </w:rPr>
        <w:t>משפט</w:t>
      </w:r>
      <w:r w:rsidRPr="00C30006">
        <w:rPr>
          <w:rStyle w:val="default"/>
          <w:rFonts w:cs="FrankRuehl" w:hint="cs"/>
          <w:vanish/>
          <w:sz w:val="22"/>
          <w:szCs w:val="22"/>
          <w:shd w:val="clear" w:color="auto" w:fill="FFFF99"/>
          <w:rtl/>
        </w:rPr>
        <w:t xml:space="preserve"> </w:t>
      </w:r>
      <w:r w:rsidRPr="00C30006">
        <w:rPr>
          <w:rStyle w:val="default"/>
          <w:rFonts w:cs="FrankRuehl" w:hint="cs"/>
          <w:strike/>
          <w:vanish/>
          <w:sz w:val="22"/>
          <w:szCs w:val="22"/>
          <w:shd w:val="clear" w:color="auto" w:fill="FFFF99"/>
          <w:rtl/>
        </w:rPr>
        <w:t>או סגנו</w:t>
      </w:r>
      <w:r w:rsidRPr="00C30006">
        <w:rPr>
          <w:rStyle w:val="default"/>
          <w:rFonts w:cs="FrankRuehl" w:hint="cs"/>
          <w:vanish/>
          <w:sz w:val="22"/>
          <w:szCs w:val="22"/>
          <w:shd w:val="clear" w:color="auto" w:fill="FFFF99"/>
          <w:rtl/>
        </w:rPr>
        <w:t>, אך לפי בקשת אחד הצדדים יובא הדבר שנית לפני הרשם לעיון ולהכרעה.</w:t>
      </w:r>
      <w:bookmarkEnd w:id="1056"/>
    </w:p>
    <w:p w:rsidR="00DC7C3B" w:rsidRDefault="00DC7C3B" w:rsidP="00997C54">
      <w:pPr>
        <w:pStyle w:val="P00"/>
        <w:spacing w:before="72"/>
        <w:ind w:left="0" w:right="1134"/>
        <w:rPr>
          <w:rStyle w:val="default"/>
          <w:rFonts w:cs="FrankRuehl"/>
          <w:rtl/>
        </w:rPr>
      </w:pPr>
      <w:bookmarkStart w:id="1057" w:name="Seif308"/>
      <w:bookmarkEnd w:id="1057"/>
      <w:r>
        <w:rPr>
          <w:lang w:val="he-IL"/>
        </w:rPr>
        <w:pict>
          <v:rect id="_x0000_s2637" style="position:absolute;left:0;text-align:left;margin-left:464.5pt;margin-top:8.05pt;width:75.05pt;height:24pt;z-index:251537920" o:allowincell="f" filled="f" stroked="f" strokecolor="lime" strokeweight=".25pt">
            <v:textbox style="mso-next-textbox:#_x0000_s2637" inset="0,0,0,0">
              <w:txbxContent>
                <w:p w:rsidR="00E30CE8" w:rsidRDefault="00E30CE8">
                  <w:pPr>
                    <w:spacing w:line="160" w:lineRule="exact"/>
                    <w:jc w:val="left"/>
                    <w:rPr>
                      <w:rFonts w:cs="Miriam"/>
                      <w:noProof/>
                      <w:sz w:val="18"/>
                      <w:szCs w:val="18"/>
                      <w:rtl/>
                    </w:rPr>
                  </w:pPr>
                  <w:r>
                    <w:rPr>
                      <w:rFonts w:cs="Miriam"/>
                      <w:sz w:val="18"/>
                      <w:szCs w:val="18"/>
                      <w:rtl/>
                    </w:rPr>
                    <w:t>דחיי</w:t>
                  </w:r>
                  <w:r>
                    <w:rPr>
                      <w:rFonts w:cs="Miriam" w:hint="cs"/>
                      <w:sz w:val="18"/>
                      <w:szCs w:val="18"/>
                      <w:rtl/>
                    </w:rPr>
                    <w:t xml:space="preserve">ת ערעור </w:t>
                  </w:r>
                  <w:r>
                    <w:rPr>
                      <w:rFonts w:cs="Miriam"/>
                      <w:sz w:val="18"/>
                      <w:szCs w:val="18"/>
                      <w:rtl/>
                    </w:rPr>
                    <w:t>מהעד</w:t>
                  </w:r>
                  <w:r>
                    <w:rPr>
                      <w:rFonts w:cs="Miriam" w:hint="cs"/>
                      <w:sz w:val="18"/>
                      <w:szCs w:val="18"/>
                      <w:rtl/>
                    </w:rPr>
                    <w:t xml:space="preserve">ר ערובה </w:t>
                  </w:r>
                  <w:r>
                    <w:rPr>
                      <w:rFonts w:cs="Miriam"/>
                      <w:sz w:val="18"/>
                      <w:szCs w:val="18"/>
                      <w:rtl/>
                    </w:rPr>
                    <w:t>[397]</w:t>
                  </w:r>
                </w:p>
              </w:txbxContent>
            </v:textbox>
            <w10:anchorlock/>
          </v:rect>
        </w:pict>
      </w:r>
      <w:r>
        <w:rPr>
          <w:rStyle w:val="big-number"/>
          <w:rtl/>
        </w:rPr>
        <w:t>431.</w:t>
      </w:r>
      <w:r>
        <w:rPr>
          <w:rStyle w:val="big-number"/>
          <w:rtl/>
        </w:rPr>
        <w:tab/>
      </w:r>
      <w:r>
        <w:rPr>
          <w:rStyle w:val="default"/>
          <w:rFonts w:cs="FrankRuehl"/>
          <w:rtl/>
        </w:rPr>
        <w:t>לא ק</w:t>
      </w:r>
      <w:r>
        <w:rPr>
          <w:rStyle w:val="default"/>
          <w:rFonts w:cs="FrankRuehl" w:hint="cs"/>
          <w:rtl/>
        </w:rPr>
        <w:t>יים המערער הוראה בדבר הערבון או הערובה, יירשם הערעור לדחיה לפני בית המשפט או הרשם ותומצא על כך הודעה לכל בעלי הדין.</w:t>
      </w:r>
    </w:p>
    <w:p w:rsidR="00DC7C3B" w:rsidRDefault="00DC7C3B" w:rsidP="00997C54">
      <w:pPr>
        <w:pStyle w:val="P00"/>
        <w:spacing w:before="72"/>
        <w:ind w:left="0" w:right="1134"/>
        <w:rPr>
          <w:rStyle w:val="default"/>
          <w:rFonts w:cs="FrankRuehl"/>
          <w:rtl/>
        </w:rPr>
      </w:pPr>
      <w:bookmarkStart w:id="1058" w:name="Seif309"/>
      <w:bookmarkEnd w:id="1058"/>
      <w:r>
        <w:rPr>
          <w:lang w:val="he-IL"/>
        </w:rPr>
        <w:pict>
          <v:rect id="_x0000_s2638" style="position:absolute;left:0;text-align:left;margin-left:464.5pt;margin-top:8.05pt;width:75.05pt;height:24pt;z-index:251538944" o:allowincell="f" filled="f" stroked="f" strokecolor="lime" strokeweight=".25pt">
            <v:textbox style="mso-next-textbox:#_x0000_s2638" inset="0,0,0,0">
              <w:txbxContent>
                <w:p w:rsidR="00E30CE8" w:rsidRDefault="00E30CE8">
                  <w:pPr>
                    <w:spacing w:line="160" w:lineRule="exact"/>
                    <w:jc w:val="left"/>
                    <w:rPr>
                      <w:rFonts w:cs="Miriam"/>
                      <w:noProof/>
                      <w:sz w:val="18"/>
                      <w:szCs w:val="18"/>
                      <w:rtl/>
                    </w:rPr>
                  </w:pPr>
                  <w:r>
                    <w:rPr>
                      <w:rFonts w:cs="Miriam"/>
                      <w:sz w:val="18"/>
                      <w:szCs w:val="18"/>
                      <w:rtl/>
                    </w:rPr>
                    <w:t>פטור</w:t>
                  </w:r>
                  <w:r>
                    <w:rPr>
                      <w:rFonts w:cs="Miriam" w:hint="cs"/>
                      <w:sz w:val="18"/>
                      <w:szCs w:val="18"/>
                      <w:rtl/>
                    </w:rPr>
                    <w:t xml:space="preserve"> </w:t>
                  </w:r>
                  <w:r>
                    <w:rPr>
                      <w:rFonts w:cs="Miriam"/>
                      <w:sz w:val="18"/>
                      <w:szCs w:val="18"/>
                      <w:rtl/>
                    </w:rPr>
                    <w:t>מחוב</w:t>
                  </w:r>
                  <w:r>
                    <w:rPr>
                      <w:rFonts w:cs="Miriam" w:hint="cs"/>
                      <w:sz w:val="18"/>
                      <w:szCs w:val="18"/>
                      <w:rtl/>
                    </w:rPr>
                    <w:t xml:space="preserve">ת ערבון </w:t>
                  </w:r>
                  <w:r>
                    <w:rPr>
                      <w:rFonts w:cs="Miriam"/>
                      <w:sz w:val="18"/>
                      <w:szCs w:val="18"/>
                      <w:rtl/>
                    </w:rPr>
                    <w:br/>
                    <w:t>[398, 399]</w:t>
                  </w:r>
                </w:p>
              </w:txbxContent>
            </v:textbox>
            <w10:anchorlock/>
          </v:rect>
        </w:pict>
      </w:r>
      <w:r>
        <w:rPr>
          <w:rStyle w:val="big-number"/>
          <w:rtl/>
        </w:rPr>
        <w:t>432.</w:t>
      </w:r>
      <w:r>
        <w:rPr>
          <w:rStyle w:val="big-number"/>
          <w:rtl/>
        </w:rPr>
        <w:tab/>
      </w:r>
      <w:r>
        <w:rPr>
          <w:rStyle w:val="default"/>
          <w:rFonts w:cs="FrankRuehl"/>
          <w:rtl/>
        </w:rPr>
        <w:t>(א)</w:t>
      </w:r>
      <w:r>
        <w:rPr>
          <w:rStyle w:val="default"/>
          <w:rFonts w:cs="FrankRuehl"/>
          <w:rtl/>
        </w:rPr>
        <w:tab/>
        <w:t>החל</w:t>
      </w:r>
      <w:r>
        <w:rPr>
          <w:rStyle w:val="default"/>
          <w:rFonts w:cs="FrankRuehl" w:hint="cs"/>
          <w:rtl/>
        </w:rPr>
        <w:t>יט הרשם, לפי בקשת המע</w:t>
      </w:r>
      <w:r>
        <w:rPr>
          <w:rStyle w:val="default"/>
          <w:rFonts w:cs="FrankRuehl"/>
          <w:rtl/>
        </w:rPr>
        <w:t xml:space="preserve">רער, </w:t>
      </w:r>
      <w:r>
        <w:rPr>
          <w:rStyle w:val="default"/>
          <w:rFonts w:cs="FrankRuehl" w:hint="cs"/>
          <w:rtl/>
        </w:rPr>
        <w:t>לדחות את תשלומה של אגרת הערעור, כולה או מקצתה, ישקול אם אין זה מן הצדק לפטור את המערער מחובת ערבון לכל הוצאות הערעור או למקצתן, לאחר שניתנה למשיב הזדמנות להשמיע דברו בענין זה,</w:t>
      </w:r>
      <w:r>
        <w:rPr>
          <w:rStyle w:val="default"/>
          <w:rFonts w:cs="FrankRuehl"/>
          <w:rtl/>
        </w:rPr>
        <w:t xml:space="preserve"> ו</w:t>
      </w:r>
      <w:r>
        <w:rPr>
          <w:rStyle w:val="default"/>
          <w:rFonts w:cs="FrankRuehl" w:hint="cs"/>
          <w:rtl/>
        </w:rPr>
        <w:t xml:space="preserve">לא יינתן הפטור אם הראה המשיב טעם מספיק לכך.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הוד</w:t>
      </w:r>
      <w:r>
        <w:rPr>
          <w:rStyle w:val="default"/>
          <w:rFonts w:cs="FrankRuehl" w:hint="cs"/>
          <w:rtl/>
        </w:rPr>
        <w:t>יע הרשם שלא בפני המשי</w:t>
      </w:r>
      <w:r>
        <w:rPr>
          <w:rStyle w:val="default"/>
          <w:rFonts w:cs="FrankRuehl"/>
          <w:rtl/>
        </w:rPr>
        <w:t>ב על</w:t>
      </w:r>
      <w:r>
        <w:rPr>
          <w:rStyle w:val="default"/>
          <w:rFonts w:cs="FrankRuehl" w:hint="cs"/>
          <w:rtl/>
        </w:rPr>
        <w:t xml:space="preserve"> החלטתו לפטור את המערער מחובת ערבון, תומצא הודעה על כך למשיב; החליט שלא לפטרו, יקבע את סכום הערב</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ו</w:t>
      </w:r>
      <w:r>
        <w:rPr>
          <w:rStyle w:val="default"/>
          <w:rFonts w:cs="FrankRuehl"/>
          <w:rtl/>
        </w:rPr>
        <w:t>ה</w:t>
      </w:r>
      <w:r>
        <w:rPr>
          <w:rStyle w:val="default"/>
          <w:rFonts w:cs="FrankRuehl" w:hint="cs"/>
          <w:rtl/>
        </w:rPr>
        <w:t xml:space="preserve">מועד לתשלומו או ירשה לו מתן ערובה במקום הערבון. </w:t>
      </w:r>
    </w:p>
    <w:p w:rsidR="00DC7C3B" w:rsidRDefault="00DC7C3B" w:rsidP="00997C54">
      <w:pPr>
        <w:pStyle w:val="P00"/>
        <w:spacing w:before="72"/>
        <w:ind w:left="0" w:right="1134"/>
        <w:rPr>
          <w:rStyle w:val="default"/>
          <w:rFonts w:cs="FrankRuehl"/>
          <w:rtl/>
        </w:rPr>
      </w:pPr>
      <w:bookmarkStart w:id="1059" w:name="Seif310"/>
      <w:bookmarkEnd w:id="1059"/>
      <w:r>
        <w:rPr>
          <w:lang w:val="he-IL"/>
        </w:rPr>
        <w:pict>
          <v:rect id="_x0000_s2639" style="position:absolute;left:0;text-align:left;margin-left:464.5pt;margin-top:8.05pt;width:75.05pt;height:24pt;z-index:251539968" o:allowincell="f" filled="f" stroked="f" strokecolor="lime" strokeweight=".25pt">
            <v:textbox style="mso-next-textbox:#_x0000_s2639" inset="0,0,0,0">
              <w:txbxContent>
                <w:p w:rsidR="00E30CE8" w:rsidRDefault="00E30CE8">
                  <w:pPr>
                    <w:spacing w:line="160" w:lineRule="exact"/>
                    <w:jc w:val="left"/>
                    <w:rPr>
                      <w:rFonts w:cs="Miriam"/>
                      <w:noProof/>
                      <w:sz w:val="18"/>
                      <w:szCs w:val="18"/>
                      <w:rtl/>
                    </w:rPr>
                  </w:pPr>
                  <w:r>
                    <w:rPr>
                      <w:rFonts w:cs="Miriam"/>
                      <w:sz w:val="18"/>
                      <w:szCs w:val="18"/>
                      <w:rtl/>
                    </w:rPr>
                    <w:t>שינו</w:t>
                  </w:r>
                  <w:r>
                    <w:rPr>
                      <w:rFonts w:cs="Miriam" w:hint="cs"/>
                      <w:sz w:val="18"/>
                      <w:szCs w:val="18"/>
                      <w:rtl/>
                    </w:rPr>
                    <w:t xml:space="preserve">י החלטה </w:t>
                  </w:r>
                  <w:r>
                    <w:rPr>
                      <w:rFonts w:cs="Miriam"/>
                      <w:sz w:val="18"/>
                      <w:szCs w:val="18"/>
                      <w:rtl/>
                    </w:rPr>
                    <w:t>בעני</w:t>
                  </w:r>
                  <w:r>
                    <w:rPr>
                      <w:rFonts w:cs="Miriam" w:hint="cs"/>
                      <w:sz w:val="18"/>
                      <w:szCs w:val="18"/>
                      <w:rtl/>
                    </w:rPr>
                    <w:t xml:space="preserve">ן ערבון </w:t>
                  </w:r>
                  <w:r>
                    <w:rPr>
                      <w:rFonts w:cs="Miriam"/>
                      <w:sz w:val="18"/>
                      <w:szCs w:val="18"/>
                      <w:rtl/>
                    </w:rPr>
                    <w:t>[400]</w:t>
                  </w:r>
                </w:p>
              </w:txbxContent>
            </v:textbox>
            <w10:anchorlock/>
          </v:rect>
        </w:pict>
      </w:r>
      <w:r>
        <w:rPr>
          <w:rStyle w:val="big-number"/>
          <w:rtl/>
        </w:rPr>
        <w:t>433.</w:t>
      </w:r>
      <w:r>
        <w:rPr>
          <w:rStyle w:val="big-number"/>
          <w:rtl/>
        </w:rPr>
        <w:tab/>
      </w:r>
      <w:r>
        <w:rPr>
          <w:rStyle w:val="default"/>
          <w:rFonts w:cs="FrankRuehl"/>
          <w:rtl/>
        </w:rPr>
        <w:t xml:space="preserve">בכל </w:t>
      </w:r>
      <w:r>
        <w:rPr>
          <w:rStyle w:val="default"/>
          <w:rFonts w:cs="FrankRuehl" w:hint="cs"/>
          <w:rtl/>
        </w:rPr>
        <w:t>שלב משלבי הדיון רשאי הרשם להגדיל את סכום הערבון של המערער, וכן לחזור ולחייב מערער שנפטר מערו</w:t>
      </w:r>
      <w:r>
        <w:rPr>
          <w:rStyle w:val="default"/>
          <w:rFonts w:cs="FrankRuehl"/>
          <w:rtl/>
        </w:rPr>
        <w:t>בה ל</w:t>
      </w:r>
      <w:r>
        <w:rPr>
          <w:rStyle w:val="default"/>
          <w:rFonts w:cs="FrankRuehl" w:hint="cs"/>
          <w:rtl/>
        </w:rPr>
        <w:t>הגישה, אם נוכח שהמערער נעשה בינתיים בעל יכולת לשלם.</w:t>
      </w:r>
    </w:p>
    <w:p w:rsidR="00DC7C3B" w:rsidRDefault="00DC7C3B">
      <w:pPr>
        <w:pStyle w:val="header-2"/>
        <w:ind w:left="0" w:right="1134"/>
        <w:rPr>
          <w:rFonts w:cs="Miriam"/>
          <w:rtl/>
        </w:rPr>
      </w:pPr>
      <w:bookmarkStart w:id="1060" w:name="hed251"/>
      <w:bookmarkEnd w:id="1060"/>
      <w:r>
        <w:rPr>
          <w:rFonts w:cs="Miriam"/>
          <w:rtl/>
        </w:rPr>
        <w:t>סימן</w:t>
      </w:r>
      <w:r>
        <w:rPr>
          <w:rFonts w:cs="Miriam" w:hint="cs"/>
          <w:rtl/>
        </w:rPr>
        <w:t xml:space="preserve"> ה': ערעור שכנגד </w:t>
      </w:r>
    </w:p>
    <w:p w:rsidR="00DC7C3B" w:rsidRDefault="00DC7C3B" w:rsidP="00997C54">
      <w:pPr>
        <w:pStyle w:val="P00"/>
        <w:spacing w:before="72"/>
        <w:ind w:left="0" w:right="1134"/>
        <w:rPr>
          <w:rStyle w:val="default"/>
          <w:rFonts w:cs="FrankRuehl"/>
          <w:rtl/>
        </w:rPr>
      </w:pPr>
      <w:bookmarkStart w:id="1061" w:name="Seif311"/>
      <w:bookmarkEnd w:id="1061"/>
      <w:r>
        <w:rPr>
          <w:lang w:val="he-IL"/>
        </w:rPr>
        <w:pict>
          <v:rect id="_x0000_s2640" style="position:absolute;left:0;text-align:left;margin-left:464.5pt;margin-top:8.05pt;width:75.05pt;height:24pt;z-index:251540992" o:allowincell="f" filled="f" stroked="f" strokecolor="lime" strokeweight=".25pt">
            <v:textbox style="mso-next-textbox:#_x0000_s2640" inset="0,0,0,0">
              <w:txbxContent>
                <w:p w:rsidR="00E30CE8" w:rsidRDefault="00E30CE8">
                  <w:pPr>
                    <w:spacing w:line="160" w:lineRule="exact"/>
                    <w:jc w:val="left"/>
                    <w:rPr>
                      <w:rFonts w:cs="Miriam"/>
                      <w:noProof/>
                      <w:sz w:val="18"/>
                      <w:szCs w:val="18"/>
                      <w:rtl/>
                    </w:rPr>
                  </w:pPr>
                  <w:r>
                    <w:rPr>
                      <w:rFonts w:cs="Miriam"/>
                      <w:sz w:val="18"/>
                      <w:szCs w:val="18"/>
                      <w:rtl/>
                    </w:rPr>
                    <w:t>ערעו</w:t>
                  </w:r>
                  <w:r>
                    <w:rPr>
                      <w:rFonts w:cs="Miriam" w:hint="cs"/>
                      <w:sz w:val="18"/>
                      <w:szCs w:val="18"/>
                      <w:rtl/>
                    </w:rPr>
                    <w:t xml:space="preserve">ר שכנגד </w:t>
                  </w:r>
                  <w:r>
                    <w:rPr>
                      <w:rFonts w:cs="Miriam"/>
                      <w:sz w:val="18"/>
                      <w:szCs w:val="18"/>
                      <w:rtl/>
                    </w:rPr>
                    <w:t>טעון</w:t>
                  </w:r>
                  <w:r>
                    <w:rPr>
                      <w:rFonts w:cs="Miriam" w:hint="cs"/>
                      <w:sz w:val="18"/>
                      <w:szCs w:val="18"/>
                      <w:rtl/>
                    </w:rPr>
                    <w:t xml:space="preserve"> הודעה </w:t>
                  </w:r>
                  <w:r>
                    <w:rPr>
                      <w:rFonts w:cs="Miriam"/>
                      <w:sz w:val="18"/>
                      <w:szCs w:val="18"/>
                      <w:rtl/>
                    </w:rPr>
                    <w:t>[401]</w:t>
                  </w:r>
                </w:p>
              </w:txbxContent>
            </v:textbox>
            <w10:anchorlock/>
          </v:rect>
        </w:pict>
      </w:r>
      <w:r>
        <w:rPr>
          <w:rStyle w:val="big-number"/>
          <w:rtl/>
        </w:rPr>
        <w:t>434.</w:t>
      </w:r>
      <w:r>
        <w:rPr>
          <w:rStyle w:val="big-number"/>
          <w:rtl/>
        </w:rPr>
        <w:tab/>
      </w:r>
      <w:r>
        <w:rPr>
          <w:rStyle w:val="default"/>
          <w:rFonts w:cs="FrankRuehl"/>
          <w:rtl/>
        </w:rPr>
        <w:t xml:space="preserve">היה </w:t>
      </w:r>
      <w:r>
        <w:rPr>
          <w:rStyle w:val="default"/>
          <w:rFonts w:cs="FrankRuehl" w:hint="cs"/>
          <w:rtl/>
        </w:rPr>
        <w:t>בדעת המשיב לטעון בשעת הדיון בערעור שהחלטת בית המשפט בערכאה הקודמת טעונה שינוי, יגיש על כך הודעה לבית המשפט בפירוט נימוקים, תוך שלושים ימים מהיום שבו הומצא לו כתב הערעור</w:t>
      </w:r>
      <w:r>
        <w:rPr>
          <w:rStyle w:val="default"/>
          <w:rFonts w:cs="FrankRuehl"/>
          <w:rtl/>
        </w:rPr>
        <w:t xml:space="preserve"> לפי</w:t>
      </w:r>
      <w:r>
        <w:rPr>
          <w:rStyle w:val="default"/>
          <w:rFonts w:cs="FrankRuehl" w:hint="cs"/>
          <w:rtl/>
        </w:rPr>
        <w:t xml:space="preserve"> תקנה 420 או ניתנה החלטת הפטור לפי תקנה 432(א) אם ניתנה במעמד המשיב, או נמסרה ההודעה לפי תקנה 432(ב) אם ניתנה שלא</w:t>
      </w:r>
      <w:r>
        <w:rPr>
          <w:rStyle w:val="default"/>
          <w:rFonts w:cs="FrankRuehl"/>
          <w:rtl/>
        </w:rPr>
        <w:t xml:space="preserve"> ב</w:t>
      </w:r>
      <w:r>
        <w:rPr>
          <w:rStyle w:val="default"/>
          <w:rFonts w:cs="FrankRuehl" w:hint="cs"/>
          <w:rtl/>
        </w:rPr>
        <w:t xml:space="preserve">מעמד המשיב, אולם לא יאוחר משבעה ימים לפני התחלת הדיון בערעור, והעתק מההודעה יומצא לכל בעל דין העלול להיפגע מטענה זו. </w:t>
      </w:r>
    </w:p>
    <w:p w:rsidR="00DC7C3B" w:rsidRDefault="00DC7C3B" w:rsidP="00997C54">
      <w:pPr>
        <w:pStyle w:val="P00"/>
        <w:spacing w:before="72"/>
        <w:ind w:left="0" w:right="1134"/>
        <w:rPr>
          <w:rStyle w:val="default"/>
          <w:rFonts w:cs="FrankRuehl"/>
          <w:rtl/>
        </w:rPr>
      </w:pPr>
      <w:bookmarkStart w:id="1062" w:name="Seif312"/>
      <w:bookmarkEnd w:id="1062"/>
      <w:r>
        <w:rPr>
          <w:lang w:val="he-IL"/>
        </w:rPr>
        <w:pict>
          <v:rect id="_x0000_s2641" style="position:absolute;left:0;text-align:left;margin-left:464.5pt;margin-top:8.05pt;width:75.05pt;height:24pt;z-index:251542016" o:allowincell="f" filled="f" stroked="f" strokecolor="lime" strokeweight=".25pt">
            <v:textbox style="mso-next-textbox:#_x0000_s2641" inset="0,0,0,0">
              <w:txbxContent>
                <w:p w:rsidR="00E30CE8" w:rsidRDefault="00E30CE8">
                  <w:pPr>
                    <w:spacing w:line="160" w:lineRule="exact"/>
                    <w:jc w:val="left"/>
                    <w:rPr>
                      <w:rFonts w:cs="Miriam"/>
                      <w:noProof/>
                      <w:sz w:val="18"/>
                      <w:szCs w:val="18"/>
                      <w:rtl/>
                    </w:rPr>
                  </w:pPr>
                  <w:r>
                    <w:rPr>
                      <w:rFonts w:cs="Miriam"/>
                      <w:sz w:val="18"/>
                      <w:szCs w:val="18"/>
                      <w:rtl/>
                    </w:rPr>
                    <w:t>הודע</w:t>
                  </w:r>
                  <w:r>
                    <w:rPr>
                      <w:rFonts w:cs="Miriam" w:hint="cs"/>
                      <w:sz w:val="18"/>
                      <w:szCs w:val="18"/>
                      <w:rtl/>
                    </w:rPr>
                    <w:t xml:space="preserve">ה כשהמערער </w:t>
                  </w:r>
                  <w:r>
                    <w:rPr>
                      <w:rFonts w:cs="Miriam"/>
                      <w:sz w:val="18"/>
                      <w:szCs w:val="18"/>
                      <w:rtl/>
                    </w:rPr>
                    <w:t>פטור</w:t>
                  </w:r>
                  <w:r>
                    <w:rPr>
                      <w:rFonts w:cs="Miriam" w:hint="cs"/>
                      <w:sz w:val="18"/>
                      <w:szCs w:val="18"/>
                      <w:rtl/>
                    </w:rPr>
                    <w:t xml:space="preserve"> מערובה </w:t>
                  </w:r>
                  <w:r>
                    <w:rPr>
                      <w:rFonts w:cs="Miriam"/>
                      <w:sz w:val="18"/>
                      <w:szCs w:val="18"/>
                      <w:rtl/>
                    </w:rPr>
                    <w:t>[403]</w:t>
                  </w:r>
                </w:p>
              </w:txbxContent>
            </v:textbox>
            <w10:anchorlock/>
          </v:rect>
        </w:pict>
      </w:r>
      <w:r>
        <w:rPr>
          <w:rStyle w:val="big-number"/>
          <w:rtl/>
        </w:rPr>
        <w:t>435.</w:t>
      </w:r>
      <w:r>
        <w:rPr>
          <w:rStyle w:val="big-number"/>
          <w:rtl/>
        </w:rPr>
        <w:tab/>
      </w:r>
      <w:r>
        <w:rPr>
          <w:rStyle w:val="default"/>
          <w:rFonts w:cs="FrankRuehl"/>
          <w:rtl/>
        </w:rPr>
        <w:t xml:space="preserve">היה </w:t>
      </w:r>
      <w:r>
        <w:rPr>
          <w:rStyle w:val="default"/>
          <w:rFonts w:cs="FrankRuehl" w:hint="cs"/>
          <w:rtl/>
        </w:rPr>
        <w:t>המערער פט</w:t>
      </w:r>
      <w:r>
        <w:rPr>
          <w:rStyle w:val="default"/>
          <w:rFonts w:cs="FrankRuehl"/>
          <w:rtl/>
        </w:rPr>
        <w:t>ור</w:t>
      </w:r>
      <w:r>
        <w:rPr>
          <w:rStyle w:val="default"/>
          <w:rFonts w:cs="FrankRuehl" w:hint="cs"/>
          <w:rtl/>
        </w:rPr>
        <w:t xml:space="preserve"> </w:t>
      </w:r>
      <w:r>
        <w:rPr>
          <w:rStyle w:val="default"/>
          <w:rFonts w:cs="FrankRuehl"/>
          <w:rtl/>
        </w:rPr>
        <w:t>על</w:t>
      </w:r>
      <w:r>
        <w:rPr>
          <w:rStyle w:val="default"/>
          <w:rFonts w:cs="FrankRuehl" w:hint="cs"/>
          <w:rtl/>
        </w:rPr>
        <w:t xml:space="preserve"> פי חוק ממתן ערובה, יתחיל המועד של שלושים ימים שבו חייב המשיב להגיש את ההודעה</w:t>
      </w:r>
      <w:r>
        <w:rPr>
          <w:rStyle w:val="default"/>
          <w:rFonts w:cs="FrankRuehl"/>
          <w:rtl/>
        </w:rPr>
        <w:t xml:space="preserve"> ל</w:t>
      </w:r>
      <w:r>
        <w:rPr>
          <w:rStyle w:val="default"/>
          <w:rFonts w:cs="FrankRuehl" w:hint="cs"/>
          <w:rtl/>
        </w:rPr>
        <w:t xml:space="preserve">בית המשפט, כאמור בתקנה 434, מהיום שבו הומצא לו כתב הערעור. </w:t>
      </w:r>
    </w:p>
    <w:p w:rsidR="00DC7C3B" w:rsidRDefault="00DC7C3B" w:rsidP="00997C54">
      <w:pPr>
        <w:pStyle w:val="P00"/>
        <w:spacing w:before="72"/>
        <w:ind w:left="0" w:right="1134"/>
        <w:rPr>
          <w:rStyle w:val="default"/>
          <w:rFonts w:cs="FrankRuehl"/>
          <w:rtl/>
        </w:rPr>
      </w:pPr>
      <w:bookmarkStart w:id="1063" w:name="Seif313"/>
      <w:bookmarkEnd w:id="1063"/>
      <w:r>
        <w:rPr>
          <w:lang w:val="he-IL"/>
        </w:rPr>
        <w:pict>
          <v:rect id="_x0000_s2642" style="position:absolute;left:0;text-align:left;margin-left:464.5pt;margin-top:8.05pt;width:75.05pt;height:24pt;z-index:251543040" o:allowincell="f" filled="f" stroked="f" strokecolor="lime" strokeweight=".25pt">
            <v:textbox style="mso-next-textbox:#_x0000_s2642" inset="0,0,0,0">
              <w:txbxContent>
                <w:p w:rsidR="00E30CE8" w:rsidRDefault="00E30CE8">
                  <w:pPr>
                    <w:spacing w:line="160" w:lineRule="exact"/>
                    <w:jc w:val="left"/>
                    <w:rPr>
                      <w:rFonts w:cs="Miriam"/>
                      <w:noProof/>
                      <w:sz w:val="18"/>
                      <w:szCs w:val="18"/>
                      <w:rtl/>
                    </w:rPr>
                  </w:pPr>
                  <w:r>
                    <w:rPr>
                      <w:rFonts w:cs="Miriam"/>
                      <w:sz w:val="18"/>
                      <w:szCs w:val="18"/>
                      <w:rtl/>
                    </w:rPr>
                    <w:t>אי ה</w:t>
                  </w:r>
                  <w:r>
                    <w:rPr>
                      <w:rFonts w:cs="Miriam" w:hint="cs"/>
                      <w:sz w:val="18"/>
                      <w:szCs w:val="18"/>
                      <w:rtl/>
                    </w:rPr>
                    <w:t xml:space="preserve">גשת </w:t>
                  </w:r>
                  <w:r>
                    <w:rPr>
                      <w:rFonts w:cs="Miriam"/>
                      <w:sz w:val="18"/>
                      <w:szCs w:val="18"/>
                      <w:rtl/>
                    </w:rPr>
                    <w:t>הודע</w:t>
                  </w:r>
                  <w:r>
                    <w:rPr>
                      <w:rFonts w:cs="Miriam" w:hint="cs"/>
                      <w:sz w:val="18"/>
                      <w:szCs w:val="18"/>
                      <w:rtl/>
                    </w:rPr>
                    <w:t xml:space="preserve">ה </w:t>
                  </w:r>
                  <w:r>
                    <w:rPr>
                      <w:rFonts w:cs="Miriam"/>
                      <w:sz w:val="18"/>
                      <w:szCs w:val="18"/>
                      <w:rtl/>
                    </w:rPr>
                    <w:br/>
                    <w:t>[402]</w:t>
                  </w:r>
                </w:p>
              </w:txbxContent>
            </v:textbox>
            <w10:anchorlock/>
          </v:rect>
        </w:pict>
      </w:r>
      <w:r>
        <w:rPr>
          <w:rStyle w:val="big-number"/>
          <w:rtl/>
        </w:rPr>
        <w:t>436.</w:t>
      </w:r>
      <w:r>
        <w:rPr>
          <w:rStyle w:val="big-number"/>
          <w:rtl/>
        </w:rPr>
        <w:tab/>
      </w:r>
      <w:r>
        <w:rPr>
          <w:rStyle w:val="default"/>
          <w:rFonts w:cs="FrankRuehl"/>
          <w:rtl/>
        </w:rPr>
        <w:t>אי ה</w:t>
      </w:r>
      <w:r>
        <w:rPr>
          <w:rStyle w:val="default"/>
          <w:rFonts w:cs="FrankRuehl" w:hint="cs"/>
          <w:rtl/>
        </w:rPr>
        <w:t>גשת הודעה אין בה כדי לגרוע מהסמכויות הנתונות לבית המשפט שלערעור לפי תקנות אלה או ל</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כ</w:t>
      </w:r>
      <w:r>
        <w:rPr>
          <w:rStyle w:val="default"/>
          <w:rFonts w:cs="FrankRuehl"/>
          <w:rtl/>
        </w:rPr>
        <w:t>ל</w:t>
      </w:r>
      <w:r>
        <w:rPr>
          <w:rStyle w:val="default"/>
          <w:rFonts w:cs="FrankRuehl" w:hint="cs"/>
          <w:rtl/>
        </w:rPr>
        <w:t xml:space="preserve"> דין אחר, אך יכ</w:t>
      </w:r>
      <w:r>
        <w:rPr>
          <w:rStyle w:val="default"/>
          <w:rFonts w:cs="FrankRuehl"/>
          <w:rtl/>
        </w:rPr>
        <w:t xml:space="preserve">ולה </w:t>
      </w:r>
      <w:r>
        <w:rPr>
          <w:rStyle w:val="default"/>
          <w:rFonts w:cs="FrankRuehl" w:hint="cs"/>
          <w:rtl/>
        </w:rPr>
        <w:t>היא לשמש סיבה, לפי שיקול דעתו של בית המשפט, לדחיית הדיון</w:t>
      </w:r>
      <w:r>
        <w:rPr>
          <w:rStyle w:val="default"/>
          <w:rFonts w:cs="FrankRuehl"/>
          <w:rtl/>
        </w:rPr>
        <w:t xml:space="preserve"> ב</w:t>
      </w:r>
      <w:r>
        <w:rPr>
          <w:rStyle w:val="default"/>
          <w:rFonts w:cs="FrankRuehl" w:hint="cs"/>
          <w:rtl/>
        </w:rPr>
        <w:t>ערעור או לצו מיוחד להוצאות.</w:t>
      </w:r>
    </w:p>
    <w:p w:rsidR="00DC7C3B" w:rsidRDefault="00DC7C3B">
      <w:pPr>
        <w:pStyle w:val="header-2"/>
        <w:ind w:left="0" w:right="1134"/>
        <w:rPr>
          <w:rFonts w:cs="Miriam"/>
          <w:rtl/>
        </w:rPr>
      </w:pPr>
      <w:bookmarkStart w:id="1064" w:name="hed252"/>
      <w:bookmarkEnd w:id="1064"/>
      <w:r>
        <w:rPr>
          <w:rFonts w:cs="Miriam"/>
          <w:rtl/>
        </w:rPr>
        <w:t>סימן</w:t>
      </w:r>
      <w:r>
        <w:rPr>
          <w:rFonts w:cs="Miriam" w:hint="cs"/>
          <w:rtl/>
        </w:rPr>
        <w:t xml:space="preserve"> ו': תיק מוצגים</w:t>
      </w:r>
    </w:p>
    <w:p w:rsidR="00DC7C3B" w:rsidRDefault="00DC7C3B" w:rsidP="0067792F">
      <w:pPr>
        <w:pStyle w:val="P00"/>
        <w:spacing w:before="72"/>
        <w:ind w:left="0" w:right="1134"/>
        <w:rPr>
          <w:rStyle w:val="default"/>
          <w:rFonts w:cs="FrankRuehl"/>
          <w:rtl/>
        </w:rPr>
      </w:pPr>
      <w:bookmarkStart w:id="1065" w:name="Seif314"/>
      <w:bookmarkEnd w:id="1065"/>
      <w:r>
        <w:rPr>
          <w:lang w:val="he-IL"/>
        </w:rPr>
        <w:pict>
          <v:rect id="_x0000_s2643" style="position:absolute;left:0;text-align:left;margin-left:464.5pt;margin-top:8.05pt;width:75.05pt;height:32pt;z-index:251544064" o:allowincell="f" filled="f" stroked="f" strokecolor="lime" strokeweight=".25pt">
            <v:textbox style="mso-next-textbox:#_x0000_s2643" inset="0,0,0,0">
              <w:txbxContent>
                <w:p w:rsidR="00E30CE8" w:rsidRDefault="00E30CE8">
                  <w:pPr>
                    <w:spacing w:line="160" w:lineRule="exact"/>
                    <w:jc w:val="left"/>
                    <w:rPr>
                      <w:rFonts w:cs="Miriam"/>
                      <w:noProof/>
                      <w:sz w:val="18"/>
                      <w:szCs w:val="18"/>
                      <w:rtl/>
                    </w:rPr>
                  </w:pPr>
                  <w:r>
                    <w:rPr>
                      <w:rFonts w:cs="Miriam"/>
                      <w:sz w:val="18"/>
                      <w:szCs w:val="18"/>
                      <w:rtl/>
                    </w:rPr>
                    <w:t>הגשת</w:t>
                  </w:r>
                  <w:r>
                    <w:rPr>
                      <w:rFonts w:cs="Miriam" w:hint="cs"/>
                      <w:sz w:val="18"/>
                      <w:szCs w:val="18"/>
                      <w:rtl/>
                    </w:rPr>
                    <w:t xml:space="preserve"> ה</w:t>
                  </w:r>
                  <w:r>
                    <w:rPr>
                      <w:rFonts w:cs="Miriam"/>
                      <w:sz w:val="18"/>
                      <w:szCs w:val="18"/>
                      <w:rtl/>
                    </w:rPr>
                    <w:t>עתקי</w:t>
                  </w:r>
                  <w:r>
                    <w:rPr>
                      <w:rFonts w:cs="Miriam" w:hint="cs"/>
                      <w:sz w:val="18"/>
                      <w:szCs w:val="18"/>
                      <w:rtl/>
                    </w:rPr>
                    <w:t xml:space="preserve"> </w:t>
                  </w:r>
                  <w:r>
                    <w:rPr>
                      <w:rFonts w:cs="Miriam"/>
                      <w:sz w:val="18"/>
                      <w:szCs w:val="18"/>
                      <w:rtl/>
                    </w:rPr>
                    <w:t>מוצג</w:t>
                  </w:r>
                  <w:r>
                    <w:rPr>
                      <w:rFonts w:cs="Miriam" w:hint="cs"/>
                      <w:sz w:val="18"/>
                      <w:szCs w:val="18"/>
                      <w:rtl/>
                    </w:rPr>
                    <w:t xml:space="preserve">ים בידי </w:t>
                  </w:r>
                  <w:r>
                    <w:rPr>
                      <w:rFonts w:cs="Miriam"/>
                      <w:sz w:val="18"/>
                      <w:szCs w:val="18"/>
                      <w:rtl/>
                    </w:rPr>
                    <w:t>המער</w:t>
                  </w:r>
                  <w:r>
                    <w:rPr>
                      <w:rFonts w:cs="Miriam" w:hint="cs"/>
                      <w:sz w:val="18"/>
                      <w:szCs w:val="18"/>
                      <w:rtl/>
                    </w:rPr>
                    <w:t xml:space="preserve">ער </w:t>
                  </w:r>
                  <w:r>
                    <w:rPr>
                      <w:rFonts w:cs="Miriam"/>
                      <w:sz w:val="18"/>
                      <w:szCs w:val="18"/>
                      <w:rtl/>
                    </w:rPr>
                    <w:t>[393א]</w:t>
                  </w:r>
                </w:p>
              </w:txbxContent>
            </v:textbox>
            <w10:anchorlock/>
          </v:rect>
        </w:pict>
      </w:r>
      <w:r>
        <w:rPr>
          <w:rStyle w:val="big-number"/>
          <w:rtl/>
        </w:rPr>
        <w:t>437.</w:t>
      </w:r>
      <w:r>
        <w:rPr>
          <w:rStyle w:val="big-number"/>
          <w:rtl/>
        </w:rPr>
        <w:tab/>
      </w:r>
      <w:r>
        <w:rPr>
          <w:rStyle w:val="default"/>
          <w:rFonts w:cs="FrankRuehl"/>
          <w:rtl/>
        </w:rPr>
        <w:t>(א)</w:t>
      </w:r>
      <w:r>
        <w:rPr>
          <w:rStyle w:val="default"/>
          <w:rFonts w:cs="FrankRuehl"/>
          <w:rtl/>
        </w:rPr>
        <w:tab/>
        <w:t>מער</w:t>
      </w:r>
      <w:r>
        <w:rPr>
          <w:rStyle w:val="default"/>
          <w:rFonts w:cs="FrankRuehl" w:hint="cs"/>
          <w:rtl/>
        </w:rPr>
        <w:t xml:space="preserve">ער המבקש להסתמך בשעת הדיון בערעור על מסמכים שהוצגו לפני בית המשפט בערכאות הקודמות (להלן </w:t>
      </w:r>
      <w:r w:rsidR="0067792F">
        <w:rPr>
          <w:rStyle w:val="default"/>
          <w:rFonts w:cs="FrankRuehl"/>
          <w:rtl/>
        </w:rPr>
        <w:t>–</w:t>
      </w:r>
      <w:r>
        <w:rPr>
          <w:rStyle w:val="default"/>
          <w:rFonts w:cs="FrankRuehl"/>
          <w:rtl/>
        </w:rPr>
        <w:t xml:space="preserve"> המ</w:t>
      </w:r>
      <w:r>
        <w:rPr>
          <w:rStyle w:val="default"/>
          <w:rFonts w:cs="FrankRuehl" w:hint="cs"/>
          <w:rtl/>
        </w:rPr>
        <w:t>וצגים), יגיש לב</w:t>
      </w:r>
      <w:r>
        <w:rPr>
          <w:rStyle w:val="default"/>
          <w:rFonts w:cs="FrankRuehl"/>
          <w:rtl/>
        </w:rPr>
        <w:t>ית ה</w:t>
      </w:r>
      <w:r>
        <w:rPr>
          <w:rStyle w:val="default"/>
          <w:rFonts w:cs="FrankRuehl" w:hint="cs"/>
          <w:rtl/>
        </w:rPr>
        <w:t xml:space="preserve">משפט שלערעור העתקים מהם מודפסים במכונת כתיבה בצורה נוחה לקריאה, או בצילום.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נוכ</w:t>
      </w:r>
      <w:r>
        <w:rPr>
          <w:rStyle w:val="default"/>
          <w:rFonts w:cs="FrankRuehl" w:hint="cs"/>
          <w:rtl/>
        </w:rPr>
        <w:t>ח הרשם שצילום של מסמך אינו נוח לקריאה, רשאי הוא לצוות על בעל הדין שהגישו להגיש לבית המשפט, תוך מועד שיקבע, הע</w:t>
      </w:r>
      <w:r>
        <w:rPr>
          <w:rStyle w:val="default"/>
          <w:rFonts w:cs="FrankRuehl"/>
          <w:rtl/>
        </w:rPr>
        <w:t>ת</w:t>
      </w:r>
      <w:r>
        <w:rPr>
          <w:rStyle w:val="default"/>
          <w:rFonts w:cs="FrankRuehl" w:hint="cs"/>
          <w:rtl/>
        </w:rPr>
        <w:t>ק</w:t>
      </w:r>
      <w:r>
        <w:rPr>
          <w:rStyle w:val="default"/>
          <w:rFonts w:cs="FrankRuehl"/>
          <w:rtl/>
        </w:rPr>
        <w:t xml:space="preserve"> </w:t>
      </w:r>
      <w:r>
        <w:rPr>
          <w:rStyle w:val="default"/>
          <w:rFonts w:cs="FrankRuehl" w:hint="cs"/>
          <w:rtl/>
        </w:rPr>
        <w:t>א</w:t>
      </w:r>
      <w:r>
        <w:rPr>
          <w:rStyle w:val="default"/>
          <w:rFonts w:cs="FrankRuehl"/>
          <w:rtl/>
        </w:rPr>
        <w:t>ח</w:t>
      </w:r>
      <w:r>
        <w:rPr>
          <w:rStyle w:val="default"/>
          <w:rFonts w:cs="FrankRuehl" w:hint="cs"/>
          <w:rtl/>
        </w:rPr>
        <w:t xml:space="preserve">ר של אותו מסמך, בצורה נוחה לקריאה. </w:t>
      </w:r>
    </w:p>
    <w:p w:rsidR="00DC7C3B" w:rsidRDefault="00DC7C3B" w:rsidP="00997C54">
      <w:pPr>
        <w:pStyle w:val="P00"/>
        <w:spacing w:before="72"/>
        <w:ind w:left="0" w:right="1134"/>
        <w:rPr>
          <w:rStyle w:val="default"/>
          <w:rFonts w:cs="FrankRuehl" w:hint="cs"/>
          <w:rtl/>
        </w:rPr>
      </w:pPr>
      <w:bookmarkStart w:id="1066" w:name="Seif315"/>
      <w:bookmarkEnd w:id="1066"/>
      <w:r>
        <w:rPr>
          <w:lang w:val="he-IL"/>
        </w:rPr>
        <w:pict>
          <v:rect id="_x0000_s2644" style="position:absolute;left:0;text-align:left;margin-left:464.5pt;margin-top:8.05pt;width:75.05pt;height:16pt;z-index:251545088" o:allowincell="f" filled="f" stroked="f" strokecolor="lime" strokeweight=".25pt">
            <v:textbox style="mso-next-textbox:#_x0000_s2644" inset="0,0,0,0">
              <w:txbxContent>
                <w:p w:rsidR="00E30CE8" w:rsidRDefault="00E30CE8">
                  <w:pPr>
                    <w:spacing w:line="160" w:lineRule="exact"/>
                    <w:jc w:val="left"/>
                    <w:rPr>
                      <w:rFonts w:cs="Miriam"/>
                      <w:noProof/>
                      <w:sz w:val="18"/>
                      <w:szCs w:val="18"/>
                      <w:rtl/>
                    </w:rPr>
                  </w:pPr>
                  <w:r>
                    <w:rPr>
                      <w:rFonts w:cs="Miriam"/>
                      <w:sz w:val="18"/>
                      <w:szCs w:val="18"/>
                      <w:rtl/>
                    </w:rPr>
                    <w:t>הזמן</w:t>
                  </w:r>
                  <w:r>
                    <w:rPr>
                      <w:rFonts w:cs="Miriam" w:hint="cs"/>
                      <w:sz w:val="18"/>
                      <w:szCs w:val="18"/>
                      <w:rtl/>
                    </w:rPr>
                    <w:t xml:space="preserve"> להגשה </w:t>
                  </w:r>
                  <w:r>
                    <w:rPr>
                      <w:rFonts w:cs="Miriam"/>
                      <w:sz w:val="18"/>
                      <w:szCs w:val="18"/>
                      <w:rtl/>
                    </w:rPr>
                    <w:t>[393ב]</w:t>
                  </w:r>
                </w:p>
              </w:txbxContent>
            </v:textbox>
            <w10:anchorlock/>
          </v:rect>
        </w:pict>
      </w:r>
      <w:r>
        <w:rPr>
          <w:rStyle w:val="big-number"/>
          <w:rtl/>
        </w:rPr>
        <w:t>438.</w:t>
      </w:r>
      <w:r>
        <w:rPr>
          <w:rStyle w:val="big-number"/>
          <w:rtl/>
        </w:rPr>
        <w:tab/>
      </w:r>
      <w:r>
        <w:rPr>
          <w:rStyle w:val="default"/>
          <w:rFonts w:cs="FrankRuehl"/>
          <w:rtl/>
        </w:rPr>
        <w:t>העתק</w:t>
      </w:r>
      <w:r>
        <w:rPr>
          <w:rStyle w:val="default"/>
          <w:rFonts w:cs="FrankRuehl" w:hint="cs"/>
          <w:rtl/>
        </w:rPr>
        <w:t>י המוצגי</w:t>
      </w:r>
      <w:r>
        <w:rPr>
          <w:rStyle w:val="default"/>
          <w:rFonts w:cs="FrankRuehl"/>
          <w:rtl/>
        </w:rPr>
        <w:t>ם</w:t>
      </w:r>
      <w:r>
        <w:rPr>
          <w:rStyle w:val="default"/>
          <w:rFonts w:cs="FrankRuehl" w:hint="cs"/>
          <w:rtl/>
        </w:rPr>
        <w:t xml:space="preserve"> י</w:t>
      </w:r>
      <w:r>
        <w:rPr>
          <w:rStyle w:val="default"/>
          <w:rFonts w:cs="FrankRuehl"/>
          <w:rtl/>
        </w:rPr>
        <w:t>ו</w:t>
      </w:r>
      <w:r>
        <w:rPr>
          <w:rStyle w:val="default"/>
          <w:rFonts w:cs="FrankRuehl" w:hint="cs"/>
          <w:rtl/>
        </w:rPr>
        <w:t xml:space="preserve">גשו </w:t>
      </w:r>
      <w:r w:rsidR="001A2275">
        <w:rPr>
          <w:rStyle w:val="default"/>
          <w:rFonts w:cs="FrankRuehl"/>
          <w:rtl/>
        </w:rPr>
        <w:t>–</w:t>
      </w:r>
    </w:p>
    <w:p w:rsidR="00DC7C3B" w:rsidRDefault="00DC7C3B" w:rsidP="0067792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 xml:space="preserve">אם </w:t>
      </w:r>
      <w:r>
        <w:rPr>
          <w:rStyle w:val="default"/>
          <w:rFonts w:cs="FrankRuehl" w:hint="cs"/>
          <w:rtl/>
        </w:rPr>
        <w:t xml:space="preserve">הורה בית המשפט על שמיעת טענות שבעל-פה </w:t>
      </w:r>
      <w:r w:rsidR="0067792F">
        <w:rPr>
          <w:rStyle w:val="default"/>
          <w:rFonts w:cs="FrankRuehl"/>
          <w:rtl/>
        </w:rPr>
        <w:t>–</w:t>
      </w:r>
      <w:r>
        <w:rPr>
          <w:rStyle w:val="default"/>
          <w:rFonts w:cs="FrankRuehl"/>
          <w:rtl/>
        </w:rPr>
        <w:t xml:space="preserve"> תו</w:t>
      </w:r>
      <w:r>
        <w:rPr>
          <w:rStyle w:val="default"/>
          <w:rFonts w:cs="FrankRuehl" w:hint="cs"/>
          <w:rtl/>
        </w:rPr>
        <w:t>ך חמישה עשר ימים מהיום שנמסרה למערער הודעה על השמיעה;</w:t>
      </w:r>
    </w:p>
    <w:p w:rsidR="00DC7C3B" w:rsidRDefault="00DC7C3B" w:rsidP="0067792F">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 xml:space="preserve">אם </w:t>
      </w:r>
      <w:r>
        <w:rPr>
          <w:rStyle w:val="default"/>
          <w:rFonts w:cs="FrankRuehl" w:hint="cs"/>
          <w:rtl/>
        </w:rPr>
        <w:t xml:space="preserve">לא הורה בית המשפט כאמור </w:t>
      </w:r>
      <w:r w:rsidR="0067792F">
        <w:rPr>
          <w:rStyle w:val="default"/>
          <w:rFonts w:cs="FrankRuehl"/>
          <w:rtl/>
        </w:rPr>
        <w:t>–</w:t>
      </w:r>
      <w:r>
        <w:rPr>
          <w:rStyle w:val="default"/>
          <w:rFonts w:cs="FrankRuehl"/>
          <w:rtl/>
        </w:rPr>
        <w:t xml:space="preserve"> יח</w:t>
      </w:r>
      <w:r>
        <w:rPr>
          <w:rStyle w:val="default"/>
          <w:rFonts w:cs="FrankRuehl" w:hint="cs"/>
          <w:rtl/>
        </w:rPr>
        <w:t xml:space="preserve">ד עם הגשת הסיכומים שבכתב. </w:t>
      </w:r>
    </w:p>
    <w:p w:rsidR="00DC7C3B" w:rsidRDefault="00DC7C3B" w:rsidP="001A2275">
      <w:pPr>
        <w:pStyle w:val="P00"/>
        <w:spacing w:before="72"/>
        <w:ind w:left="0" w:right="1134"/>
        <w:rPr>
          <w:rStyle w:val="default"/>
          <w:rFonts w:cs="FrankRuehl"/>
          <w:rtl/>
        </w:rPr>
      </w:pPr>
      <w:bookmarkStart w:id="1067" w:name="Seif316"/>
      <w:bookmarkEnd w:id="1067"/>
      <w:r>
        <w:rPr>
          <w:lang w:val="he-IL"/>
        </w:rPr>
        <w:pict>
          <v:rect id="_x0000_s2645" style="position:absolute;left:0;text-align:left;margin-left:464.5pt;margin-top:8.05pt;width:75.05pt;height:16pt;z-index:251546112" o:allowincell="f" filled="f" stroked="f" strokecolor="lime" strokeweight=".25pt">
            <v:textbox style="mso-next-textbox:#_x0000_s2645" inset="0,0,0,0">
              <w:txbxContent>
                <w:p w:rsidR="00E30CE8" w:rsidRDefault="00E30CE8">
                  <w:pPr>
                    <w:spacing w:line="160" w:lineRule="exact"/>
                    <w:jc w:val="left"/>
                    <w:rPr>
                      <w:rFonts w:cs="Miriam"/>
                      <w:noProof/>
                      <w:sz w:val="18"/>
                      <w:szCs w:val="18"/>
                      <w:rtl/>
                    </w:rPr>
                  </w:pPr>
                  <w:r>
                    <w:rPr>
                      <w:rFonts w:cs="Miriam"/>
                      <w:sz w:val="18"/>
                      <w:szCs w:val="18"/>
                      <w:rtl/>
                    </w:rPr>
                    <w:t xml:space="preserve">תיק </w:t>
                  </w:r>
                  <w:r>
                    <w:rPr>
                      <w:rFonts w:cs="Miriam" w:hint="cs"/>
                      <w:sz w:val="18"/>
                      <w:szCs w:val="18"/>
                      <w:rtl/>
                    </w:rPr>
                    <w:t xml:space="preserve">המוצגים </w:t>
                  </w:r>
                  <w:r>
                    <w:rPr>
                      <w:rFonts w:cs="Miriam"/>
                      <w:sz w:val="18"/>
                      <w:szCs w:val="18"/>
                      <w:rtl/>
                    </w:rPr>
                    <w:t>[393ג]</w:t>
                  </w:r>
                </w:p>
              </w:txbxContent>
            </v:textbox>
            <w10:anchorlock/>
          </v:rect>
        </w:pict>
      </w:r>
      <w:r>
        <w:rPr>
          <w:rStyle w:val="big-number"/>
          <w:rtl/>
        </w:rPr>
        <w:t>439.</w:t>
      </w:r>
      <w:r>
        <w:rPr>
          <w:rStyle w:val="big-number"/>
          <w:rtl/>
        </w:rPr>
        <w:tab/>
      </w:r>
      <w:r>
        <w:rPr>
          <w:rStyle w:val="default"/>
          <w:rFonts w:cs="FrankRuehl"/>
          <w:rtl/>
        </w:rPr>
        <w:t>(א)</w:t>
      </w:r>
      <w:r>
        <w:rPr>
          <w:rStyle w:val="default"/>
          <w:rFonts w:cs="FrankRuehl"/>
          <w:rtl/>
        </w:rPr>
        <w:tab/>
        <w:t>העת</w:t>
      </w:r>
      <w:r>
        <w:rPr>
          <w:rStyle w:val="default"/>
          <w:rFonts w:cs="FrankRuehl" w:hint="cs"/>
          <w:rtl/>
        </w:rPr>
        <w:t xml:space="preserve">קי המוצגים יהיו מסומנים במספר הסידורי שניתן למוצגים בבית המשפט שבו </w:t>
      </w:r>
      <w:r>
        <w:rPr>
          <w:rStyle w:val="default"/>
          <w:rFonts w:cs="FrankRuehl"/>
          <w:rtl/>
        </w:rPr>
        <w:t>הוגש</w:t>
      </w:r>
      <w:r>
        <w:rPr>
          <w:rStyle w:val="default"/>
          <w:rFonts w:cs="FrankRuehl" w:hint="cs"/>
          <w:rtl/>
        </w:rPr>
        <w:t xml:space="preserve">ו, ויתוייקו בתיק מיוחד (להלן </w:t>
      </w:r>
      <w:r w:rsidR="0067792F">
        <w:rPr>
          <w:rStyle w:val="default"/>
          <w:rFonts w:cs="FrankRuehl"/>
          <w:rtl/>
        </w:rPr>
        <w:t>–</w:t>
      </w:r>
      <w:r>
        <w:rPr>
          <w:rStyle w:val="default"/>
          <w:rFonts w:cs="FrankRuehl"/>
          <w:rtl/>
        </w:rPr>
        <w:t xml:space="preserve"> תי</w:t>
      </w:r>
      <w:r>
        <w:rPr>
          <w:rStyle w:val="default"/>
          <w:rFonts w:cs="FrankRuehl" w:hint="cs"/>
          <w:rtl/>
        </w:rPr>
        <w:t>ק המוצגים) לפי מספר סידורי, מוצגי התובע תחילה ומוצגי הנתבע לאחריהם.</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גבי תיק המוצגים יירשמו שמות בעלי הדין כאמור בתק</w:t>
      </w:r>
      <w:r>
        <w:rPr>
          <w:rStyle w:val="default"/>
          <w:rFonts w:cs="FrankRuehl"/>
          <w:rtl/>
        </w:rPr>
        <w:t>נ</w:t>
      </w:r>
      <w:r>
        <w:rPr>
          <w:rStyle w:val="default"/>
          <w:rFonts w:cs="FrankRuehl" w:hint="cs"/>
          <w:rtl/>
        </w:rPr>
        <w:t>ה 413(1) ו-(2), מספר הערעור והערה "מוצגי המערער"; בעטיפה הפנימית, או בגליון</w:t>
      </w:r>
      <w:r>
        <w:rPr>
          <w:rStyle w:val="default"/>
          <w:rFonts w:cs="FrankRuehl"/>
          <w:rtl/>
        </w:rPr>
        <w:t xml:space="preserve"> ש</w:t>
      </w:r>
      <w:r>
        <w:rPr>
          <w:rStyle w:val="default"/>
          <w:rFonts w:cs="FrankRuehl" w:hint="cs"/>
          <w:rtl/>
        </w:rPr>
        <w:t>יתוייק לפני ההעתקי</w:t>
      </w:r>
      <w:r>
        <w:rPr>
          <w:rStyle w:val="default"/>
          <w:rFonts w:cs="FrankRuehl"/>
          <w:rtl/>
        </w:rPr>
        <w:t>ם, יר</w:t>
      </w:r>
      <w:r>
        <w:rPr>
          <w:rStyle w:val="default"/>
          <w:rFonts w:cs="FrankRuehl" w:hint="cs"/>
          <w:rtl/>
        </w:rPr>
        <w:t xml:space="preserve">שום המערער את ההעתקים שנכללו בתיק לפי מספרם הסידורי. </w:t>
      </w:r>
    </w:p>
    <w:p w:rsidR="00DC7C3B" w:rsidRDefault="00DC7C3B" w:rsidP="001A2275">
      <w:pPr>
        <w:pStyle w:val="P00"/>
        <w:spacing w:before="72"/>
        <w:ind w:left="0" w:right="1134"/>
        <w:rPr>
          <w:rStyle w:val="default"/>
          <w:rFonts w:cs="FrankRuehl"/>
          <w:rtl/>
        </w:rPr>
      </w:pPr>
      <w:bookmarkStart w:id="1068" w:name="Seif317"/>
      <w:bookmarkEnd w:id="1068"/>
      <w:r>
        <w:rPr>
          <w:lang w:val="he-IL"/>
        </w:rPr>
        <w:pict>
          <v:rect id="_x0000_s2646" style="position:absolute;left:0;text-align:left;margin-left:464.5pt;margin-top:8.05pt;width:75.05pt;height:24pt;z-index:251547136" o:allowincell="f" filled="f" stroked="f" strokecolor="lime" strokeweight=".25pt">
            <v:textbox style="mso-next-textbox:#_x0000_s2646" inset="0,0,0,0">
              <w:txbxContent>
                <w:p w:rsidR="00E30CE8" w:rsidRDefault="00E30CE8">
                  <w:pPr>
                    <w:spacing w:line="160" w:lineRule="exact"/>
                    <w:jc w:val="left"/>
                    <w:rPr>
                      <w:rFonts w:cs="Miriam"/>
                      <w:noProof/>
                      <w:sz w:val="18"/>
                      <w:szCs w:val="18"/>
                      <w:rtl/>
                    </w:rPr>
                  </w:pPr>
                  <w:r>
                    <w:rPr>
                      <w:rFonts w:cs="Miriam"/>
                      <w:sz w:val="18"/>
                      <w:szCs w:val="18"/>
                      <w:rtl/>
                    </w:rPr>
                    <w:t>המצא</w:t>
                  </w:r>
                  <w:r>
                    <w:rPr>
                      <w:rFonts w:cs="Miriam" w:hint="cs"/>
                      <w:sz w:val="18"/>
                      <w:szCs w:val="18"/>
                      <w:rtl/>
                    </w:rPr>
                    <w:t xml:space="preserve">ת תיק </w:t>
                  </w:r>
                  <w:r>
                    <w:rPr>
                      <w:rFonts w:cs="Miriam"/>
                      <w:sz w:val="18"/>
                      <w:szCs w:val="18"/>
                      <w:rtl/>
                    </w:rPr>
                    <w:t>המוצ</w:t>
                  </w:r>
                  <w:r>
                    <w:rPr>
                      <w:rFonts w:cs="Miriam" w:hint="cs"/>
                      <w:sz w:val="18"/>
                      <w:szCs w:val="18"/>
                      <w:rtl/>
                    </w:rPr>
                    <w:t xml:space="preserve">גים </w:t>
                  </w:r>
                  <w:r>
                    <w:rPr>
                      <w:rFonts w:cs="Miriam"/>
                      <w:sz w:val="18"/>
                      <w:szCs w:val="18"/>
                      <w:rtl/>
                    </w:rPr>
                    <w:t>[393ד]</w:t>
                  </w:r>
                </w:p>
              </w:txbxContent>
            </v:textbox>
            <w10:anchorlock/>
          </v:rect>
        </w:pict>
      </w:r>
      <w:r>
        <w:rPr>
          <w:rStyle w:val="big-number"/>
          <w:rtl/>
        </w:rPr>
        <w:t>440.</w:t>
      </w:r>
      <w:r>
        <w:rPr>
          <w:rStyle w:val="big-number"/>
          <w:rtl/>
        </w:rPr>
        <w:tab/>
      </w:r>
      <w:r>
        <w:rPr>
          <w:rStyle w:val="default"/>
          <w:rFonts w:cs="FrankRuehl"/>
          <w:rtl/>
        </w:rPr>
        <w:t xml:space="preserve">תיק </w:t>
      </w:r>
      <w:r>
        <w:rPr>
          <w:rStyle w:val="default"/>
          <w:rFonts w:cs="FrankRuehl" w:hint="cs"/>
          <w:rtl/>
        </w:rPr>
        <w:t>המוצגים, יחד עם רשימה של המוצגים הכלולים בו, יוגש לבית המשפט במספר עתקים מספיק לשם המצאה למשיבים ובעוד עותק נוסף עבור בית המשפט, ואם הורה בי</w:t>
      </w:r>
      <w:r>
        <w:rPr>
          <w:rStyle w:val="default"/>
          <w:rFonts w:cs="FrankRuehl"/>
          <w:rtl/>
        </w:rPr>
        <w:t xml:space="preserve">ת </w:t>
      </w:r>
      <w:r>
        <w:rPr>
          <w:rStyle w:val="default"/>
          <w:rFonts w:cs="FrankRuehl" w:hint="cs"/>
          <w:rtl/>
        </w:rPr>
        <w:t xml:space="preserve">המשפט על שמיעת טענות שבעל-פה </w:t>
      </w:r>
      <w:r w:rsidR="0067792F">
        <w:rPr>
          <w:rStyle w:val="default"/>
          <w:rFonts w:cs="FrankRuehl"/>
          <w:rtl/>
        </w:rPr>
        <w:t>–</w:t>
      </w:r>
      <w:r>
        <w:rPr>
          <w:rStyle w:val="default"/>
          <w:rFonts w:cs="FrankRuehl"/>
          <w:rtl/>
        </w:rPr>
        <w:t xml:space="preserve"> בע</w:t>
      </w:r>
      <w:r>
        <w:rPr>
          <w:rStyle w:val="default"/>
          <w:rFonts w:cs="FrankRuehl" w:hint="cs"/>
          <w:rtl/>
        </w:rPr>
        <w:t>וד שלושה עתק</w:t>
      </w:r>
      <w:r>
        <w:rPr>
          <w:rStyle w:val="default"/>
          <w:rFonts w:cs="FrankRuehl"/>
          <w:rtl/>
        </w:rPr>
        <w:t>ים נ</w:t>
      </w:r>
      <w:r>
        <w:rPr>
          <w:rStyle w:val="default"/>
          <w:rFonts w:cs="FrankRuehl" w:hint="cs"/>
          <w:rtl/>
        </w:rPr>
        <w:t xml:space="preserve">וספים עבור בית המשפט. </w:t>
      </w:r>
    </w:p>
    <w:p w:rsidR="00DC7C3B" w:rsidRDefault="00DC7C3B" w:rsidP="001A2275">
      <w:pPr>
        <w:pStyle w:val="P00"/>
        <w:spacing w:before="72"/>
        <w:ind w:left="0" w:right="1134"/>
        <w:rPr>
          <w:rStyle w:val="default"/>
          <w:rFonts w:cs="FrankRuehl"/>
          <w:rtl/>
        </w:rPr>
      </w:pPr>
      <w:bookmarkStart w:id="1069" w:name="Seif318"/>
      <w:bookmarkEnd w:id="1069"/>
      <w:r>
        <w:rPr>
          <w:lang w:val="he-IL"/>
        </w:rPr>
        <w:pict>
          <v:rect id="_x0000_s2647" style="position:absolute;left:0;text-align:left;margin-left:464.5pt;margin-top:8.05pt;width:75.05pt;height:24pt;z-index:251548160" o:allowincell="f" filled="f" stroked="f" strokecolor="lime" strokeweight=".25pt">
            <v:textbox style="mso-next-textbox:#_x0000_s2647" inset="0,0,0,0">
              <w:txbxContent>
                <w:p w:rsidR="00E30CE8" w:rsidRDefault="00E30CE8">
                  <w:pPr>
                    <w:spacing w:line="160" w:lineRule="exact"/>
                    <w:jc w:val="left"/>
                    <w:rPr>
                      <w:rFonts w:cs="Miriam"/>
                      <w:noProof/>
                      <w:sz w:val="18"/>
                      <w:szCs w:val="18"/>
                      <w:rtl/>
                    </w:rPr>
                  </w:pPr>
                  <w:r>
                    <w:rPr>
                      <w:rFonts w:cs="Miriam"/>
                      <w:sz w:val="18"/>
                      <w:szCs w:val="18"/>
                      <w:rtl/>
                    </w:rPr>
                    <w:t>הגשת</w:t>
                  </w:r>
                  <w:r>
                    <w:rPr>
                      <w:rFonts w:cs="Miriam" w:hint="cs"/>
                      <w:sz w:val="18"/>
                      <w:szCs w:val="18"/>
                      <w:rtl/>
                    </w:rPr>
                    <w:t xml:space="preserve"> מוצגים </w:t>
                  </w:r>
                  <w:r>
                    <w:rPr>
                      <w:rFonts w:cs="Miriam"/>
                      <w:sz w:val="18"/>
                      <w:szCs w:val="18"/>
                      <w:rtl/>
                    </w:rPr>
                    <w:t>בידי</w:t>
                  </w:r>
                  <w:r>
                    <w:rPr>
                      <w:rFonts w:cs="Miriam" w:hint="cs"/>
                      <w:sz w:val="18"/>
                      <w:szCs w:val="18"/>
                      <w:rtl/>
                    </w:rPr>
                    <w:t xml:space="preserve"> המשיב </w:t>
                  </w:r>
                  <w:r>
                    <w:rPr>
                      <w:rFonts w:cs="Miriam"/>
                      <w:sz w:val="18"/>
                      <w:szCs w:val="18"/>
                      <w:rtl/>
                    </w:rPr>
                    <w:t>[393ה]</w:t>
                  </w:r>
                </w:p>
              </w:txbxContent>
            </v:textbox>
            <w10:anchorlock/>
          </v:rect>
        </w:pict>
      </w:r>
      <w:r>
        <w:rPr>
          <w:rStyle w:val="big-number"/>
          <w:rtl/>
        </w:rPr>
        <w:t>441.</w:t>
      </w:r>
      <w:r>
        <w:rPr>
          <w:rStyle w:val="big-number"/>
          <w:rtl/>
        </w:rPr>
        <w:tab/>
      </w:r>
      <w:r>
        <w:rPr>
          <w:rStyle w:val="default"/>
          <w:rFonts w:cs="FrankRuehl"/>
          <w:rtl/>
        </w:rPr>
        <w:t>(א)</w:t>
      </w:r>
      <w:r>
        <w:rPr>
          <w:rStyle w:val="default"/>
          <w:rFonts w:cs="FrankRuehl"/>
          <w:rtl/>
        </w:rPr>
        <w:tab/>
        <w:t>רצה</w:t>
      </w:r>
      <w:r>
        <w:rPr>
          <w:rStyle w:val="default"/>
          <w:rFonts w:cs="FrankRuehl" w:hint="cs"/>
          <w:rtl/>
        </w:rPr>
        <w:t xml:space="preserve"> המשיב, לרבות משיב שהגיש ערעור שכנגד, להסתמך על מוצגים של</w:t>
      </w:r>
      <w:r>
        <w:rPr>
          <w:rStyle w:val="default"/>
          <w:rFonts w:cs="FrankRuehl"/>
          <w:rtl/>
        </w:rPr>
        <w:t>א</w:t>
      </w:r>
      <w:r>
        <w:rPr>
          <w:rStyle w:val="default"/>
          <w:rFonts w:cs="FrankRuehl" w:hint="cs"/>
          <w:rtl/>
        </w:rPr>
        <w:t xml:space="preserve"> </w:t>
      </w:r>
      <w:r>
        <w:rPr>
          <w:rStyle w:val="default"/>
          <w:rFonts w:cs="FrankRuehl"/>
          <w:rtl/>
        </w:rPr>
        <w:t>נ</w:t>
      </w:r>
      <w:r>
        <w:rPr>
          <w:rStyle w:val="default"/>
          <w:rFonts w:cs="FrankRuehl" w:hint="cs"/>
          <w:rtl/>
        </w:rPr>
        <w:t xml:space="preserve">כללו בתיק המוצגים של המערער, יגיש לבית המשפט העתקים של המוצגים שלא נכללו תוך חמישה עשר ימים מהיום שהומצא לו תיק המוצגים של המערער </w:t>
      </w:r>
      <w:r w:rsidR="0067792F">
        <w:rPr>
          <w:rStyle w:val="default"/>
          <w:rFonts w:cs="FrankRuehl"/>
          <w:rtl/>
        </w:rPr>
        <w:t>–</w:t>
      </w:r>
      <w:r>
        <w:rPr>
          <w:rStyle w:val="default"/>
          <w:rFonts w:cs="FrankRuehl"/>
          <w:rtl/>
        </w:rPr>
        <w:t xml:space="preserve"> אם</w:t>
      </w:r>
      <w:r>
        <w:rPr>
          <w:rStyle w:val="default"/>
          <w:rFonts w:cs="FrankRuehl" w:hint="cs"/>
          <w:rtl/>
        </w:rPr>
        <w:t xml:space="preserve"> הורה בית המשפט על שמי</w:t>
      </w:r>
      <w:r>
        <w:rPr>
          <w:rStyle w:val="default"/>
          <w:rFonts w:cs="FrankRuehl"/>
          <w:rtl/>
        </w:rPr>
        <w:t>עת ט</w:t>
      </w:r>
      <w:r>
        <w:rPr>
          <w:rStyle w:val="default"/>
          <w:rFonts w:cs="FrankRuehl" w:hint="cs"/>
          <w:rtl/>
        </w:rPr>
        <w:t xml:space="preserve">ענות שבעל פה, או יחד עם הגשת סיכומיו שבכתב </w:t>
      </w:r>
      <w:r w:rsidR="0067792F">
        <w:rPr>
          <w:rStyle w:val="default"/>
          <w:rFonts w:cs="FrankRuehl"/>
          <w:rtl/>
        </w:rPr>
        <w:t>–</w:t>
      </w:r>
      <w:r>
        <w:rPr>
          <w:rStyle w:val="default"/>
          <w:rFonts w:cs="FrankRuehl"/>
          <w:rtl/>
        </w:rPr>
        <w:t xml:space="preserve"> אם</w:t>
      </w:r>
      <w:r>
        <w:rPr>
          <w:rStyle w:val="default"/>
          <w:rFonts w:cs="FrankRuehl" w:hint="cs"/>
          <w:rtl/>
        </w:rPr>
        <w:t xml:space="preserve"> לא הורה בית המשפט כאמור.</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תקנ</w:t>
      </w:r>
      <w:r>
        <w:rPr>
          <w:rStyle w:val="default"/>
          <w:rFonts w:cs="FrankRuehl" w:hint="cs"/>
          <w:rtl/>
        </w:rPr>
        <w:t>ות 437 עד 440 יחולו על תיק המוצגים של המשיב,</w:t>
      </w:r>
      <w:r w:rsidR="001A2275">
        <w:rPr>
          <w:rFonts w:cs="FrankRuehl" w:hint="cs"/>
          <w:sz w:val="26"/>
          <w:rtl/>
        </w:rPr>
        <w:t xml:space="preserve"> </w:t>
      </w:r>
      <w:r>
        <w:rPr>
          <w:rStyle w:val="default"/>
          <w:rFonts w:cs="FrankRuehl"/>
          <w:rtl/>
        </w:rPr>
        <w:t>בשי</w:t>
      </w:r>
      <w:r>
        <w:rPr>
          <w:rStyle w:val="default"/>
          <w:rFonts w:cs="FrankRuehl" w:hint="cs"/>
          <w:rtl/>
        </w:rPr>
        <w:t>נויים המחוייבים ל</w:t>
      </w:r>
      <w:r>
        <w:rPr>
          <w:rStyle w:val="default"/>
          <w:rFonts w:cs="FrankRuehl"/>
          <w:rtl/>
        </w:rPr>
        <w:t>פי</w:t>
      </w:r>
      <w:r>
        <w:rPr>
          <w:rStyle w:val="default"/>
          <w:rFonts w:cs="FrankRuehl" w:hint="cs"/>
          <w:rtl/>
        </w:rPr>
        <w:t xml:space="preserve"> הענין. </w:t>
      </w:r>
    </w:p>
    <w:p w:rsidR="00DC7C3B" w:rsidRDefault="00DC7C3B" w:rsidP="00997C54">
      <w:pPr>
        <w:pStyle w:val="P00"/>
        <w:spacing w:before="72"/>
        <w:ind w:left="0" w:right="1134"/>
        <w:rPr>
          <w:rStyle w:val="default"/>
          <w:rFonts w:cs="FrankRuehl"/>
          <w:rtl/>
        </w:rPr>
      </w:pPr>
      <w:bookmarkStart w:id="1070" w:name="Seif319"/>
      <w:bookmarkEnd w:id="1070"/>
      <w:r>
        <w:rPr>
          <w:lang w:val="he-IL"/>
        </w:rPr>
        <w:pict>
          <v:rect id="_x0000_s2648" style="position:absolute;left:0;text-align:left;margin-left:464.5pt;margin-top:8.05pt;width:75.05pt;height:32pt;z-index:251549184" o:allowincell="f" filled="f" stroked="f" strokecolor="lime" strokeweight=".25pt">
            <v:textbox style="mso-next-textbox:#_x0000_s2648" inset="0,0,0,0">
              <w:txbxContent>
                <w:p w:rsidR="00E30CE8" w:rsidRDefault="00E30CE8">
                  <w:pPr>
                    <w:spacing w:line="160" w:lineRule="exact"/>
                    <w:jc w:val="left"/>
                    <w:rPr>
                      <w:rFonts w:cs="Miriam"/>
                      <w:noProof/>
                      <w:sz w:val="18"/>
                      <w:szCs w:val="18"/>
                      <w:rtl/>
                    </w:rPr>
                  </w:pPr>
                  <w:r>
                    <w:rPr>
                      <w:rFonts w:cs="Miriam"/>
                      <w:sz w:val="18"/>
                      <w:szCs w:val="18"/>
                      <w:rtl/>
                    </w:rPr>
                    <w:t>הגשת</w:t>
                  </w:r>
                  <w:r>
                    <w:rPr>
                      <w:rFonts w:cs="Miriam" w:hint="cs"/>
                      <w:sz w:val="18"/>
                      <w:szCs w:val="18"/>
                      <w:rtl/>
                    </w:rPr>
                    <w:t xml:space="preserve"> תיק </w:t>
                  </w:r>
                  <w:r>
                    <w:rPr>
                      <w:rFonts w:cs="Miriam"/>
                      <w:sz w:val="18"/>
                      <w:szCs w:val="18"/>
                      <w:rtl/>
                    </w:rPr>
                    <w:t>מוצג</w:t>
                  </w:r>
                  <w:r>
                    <w:rPr>
                      <w:rFonts w:cs="Miriam" w:hint="cs"/>
                      <w:sz w:val="18"/>
                      <w:szCs w:val="18"/>
                      <w:rtl/>
                    </w:rPr>
                    <w:t xml:space="preserve">ים נוסף </w:t>
                  </w:r>
                  <w:r>
                    <w:rPr>
                      <w:rFonts w:cs="Miriam"/>
                      <w:sz w:val="18"/>
                      <w:szCs w:val="18"/>
                      <w:rtl/>
                    </w:rPr>
                    <w:t>בידי</w:t>
                  </w:r>
                  <w:r>
                    <w:rPr>
                      <w:rFonts w:cs="Miriam" w:hint="cs"/>
                      <w:sz w:val="18"/>
                      <w:szCs w:val="18"/>
                      <w:rtl/>
                    </w:rPr>
                    <w:t xml:space="preserve"> המערער </w:t>
                  </w:r>
                  <w:r>
                    <w:rPr>
                      <w:rFonts w:cs="Miriam"/>
                      <w:sz w:val="18"/>
                      <w:szCs w:val="18"/>
                      <w:rtl/>
                    </w:rPr>
                    <w:br/>
                    <w:t>[393ו]</w:t>
                  </w:r>
                </w:p>
              </w:txbxContent>
            </v:textbox>
            <w10:anchorlock/>
          </v:rect>
        </w:pict>
      </w:r>
      <w:r>
        <w:rPr>
          <w:rStyle w:val="big-number"/>
          <w:rtl/>
        </w:rPr>
        <w:t>442.</w:t>
      </w:r>
      <w:r>
        <w:rPr>
          <w:rStyle w:val="big-number"/>
          <w:rtl/>
        </w:rPr>
        <w:tab/>
      </w:r>
      <w:r>
        <w:rPr>
          <w:rStyle w:val="default"/>
          <w:rFonts w:cs="FrankRuehl"/>
          <w:rtl/>
        </w:rPr>
        <w:t>הגיש</w:t>
      </w:r>
      <w:r>
        <w:rPr>
          <w:rStyle w:val="default"/>
          <w:rFonts w:cs="FrankRuehl" w:hint="cs"/>
          <w:rtl/>
        </w:rPr>
        <w:t xml:space="preserve"> המשיב ערעור שכנגד, רשאי המערער, תוך שבעה ימים מיום שהומצא</w:t>
      </w:r>
      <w:r>
        <w:rPr>
          <w:rStyle w:val="default"/>
          <w:rFonts w:cs="FrankRuehl"/>
          <w:rtl/>
        </w:rPr>
        <w:t xml:space="preserve"> לו </w:t>
      </w:r>
      <w:r>
        <w:rPr>
          <w:rStyle w:val="default"/>
          <w:rFonts w:cs="FrankRuehl" w:hint="cs"/>
          <w:rtl/>
        </w:rPr>
        <w:t>תיק המוצגים של המשיב, להגיש תיק מוצגים נוסף; תקנות 437 עד 440 יחולו על תיק המוצגים הנוסף.</w:t>
      </w:r>
    </w:p>
    <w:p w:rsidR="00DC7C3B" w:rsidRDefault="00DC7C3B" w:rsidP="00997C54">
      <w:pPr>
        <w:pStyle w:val="P00"/>
        <w:spacing w:before="72"/>
        <w:ind w:left="0" w:right="1134"/>
        <w:rPr>
          <w:rStyle w:val="default"/>
          <w:rFonts w:cs="FrankRuehl"/>
          <w:rtl/>
        </w:rPr>
      </w:pPr>
      <w:bookmarkStart w:id="1071" w:name="Seif320"/>
      <w:bookmarkEnd w:id="1071"/>
      <w:r>
        <w:rPr>
          <w:lang w:val="he-IL"/>
        </w:rPr>
        <w:pict>
          <v:rect id="_x0000_s2649" style="position:absolute;left:0;text-align:left;margin-left:464.5pt;margin-top:8.05pt;width:75.05pt;height:32pt;z-index:251550208" o:allowincell="f" filled="f" stroked="f" strokecolor="lime" strokeweight=".25pt">
            <v:textbox style="mso-next-textbox:#_x0000_s2649" inset="0,0,0,0">
              <w:txbxContent>
                <w:p w:rsidR="00E30CE8" w:rsidRDefault="00E30CE8">
                  <w:pPr>
                    <w:spacing w:line="160" w:lineRule="exact"/>
                    <w:jc w:val="left"/>
                    <w:rPr>
                      <w:rFonts w:cs="Miriam"/>
                      <w:noProof/>
                      <w:sz w:val="18"/>
                      <w:szCs w:val="18"/>
                      <w:rtl/>
                    </w:rPr>
                  </w:pPr>
                  <w:r>
                    <w:rPr>
                      <w:rFonts w:cs="Miriam"/>
                      <w:sz w:val="18"/>
                      <w:szCs w:val="18"/>
                      <w:rtl/>
                    </w:rPr>
                    <w:t>הגשת</w:t>
                  </w:r>
                  <w:r>
                    <w:rPr>
                      <w:rFonts w:cs="Miriam" w:hint="cs"/>
                      <w:sz w:val="18"/>
                      <w:szCs w:val="18"/>
                      <w:rtl/>
                    </w:rPr>
                    <w:t xml:space="preserve"> תיק </w:t>
                  </w:r>
                  <w:r>
                    <w:rPr>
                      <w:rFonts w:cs="Miriam"/>
                      <w:sz w:val="18"/>
                      <w:szCs w:val="18"/>
                      <w:rtl/>
                    </w:rPr>
                    <w:t>מוצג</w:t>
                  </w:r>
                  <w:r>
                    <w:rPr>
                      <w:rFonts w:cs="Miriam" w:hint="cs"/>
                      <w:sz w:val="18"/>
                      <w:szCs w:val="18"/>
                      <w:rtl/>
                    </w:rPr>
                    <w:t xml:space="preserve">ים לאחר </w:t>
                  </w:r>
                  <w:r>
                    <w:rPr>
                      <w:rFonts w:cs="Miriam"/>
                      <w:sz w:val="18"/>
                      <w:szCs w:val="18"/>
                      <w:rtl/>
                    </w:rPr>
                    <w:t>שעבר</w:t>
                  </w:r>
                  <w:r>
                    <w:rPr>
                      <w:rFonts w:cs="Miriam" w:hint="cs"/>
                      <w:sz w:val="18"/>
                      <w:szCs w:val="18"/>
                      <w:rtl/>
                    </w:rPr>
                    <w:t xml:space="preserve"> המועד </w:t>
                  </w:r>
                  <w:r>
                    <w:rPr>
                      <w:rFonts w:cs="Miriam"/>
                      <w:sz w:val="18"/>
                      <w:szCs w:val="18"/>
                      <w:rtl/>
                    </w:rPr>
                    <w:br/>
                    <w:t>[393ז]</w:t>
                  </w:r>
                </w:p>
              </w:txbxContent>
            </v:textbox>
            <w10:anchorlock/>
          </v:rect>
        </w:pict>
      </w:r>
      <w:r>
        <w:rPr>
          <w:rStyle w:val="big-number"/>
          <w:rtl/>
        </w:rPr>
        <w:t>443.</w:t>
      </w:r>
      <w:r>
        <w:rPr>
          <w:rStyle w:val="big-number"/>
          <w:rtl/>
        </w:rPr>
        <w:tab/>
      </w:r>
      <w:r>
        <w:rPr>
          <w:rStyle w:val="default"/>
          <w:rFonts w:cs="FrankRuehl"/>
          <w:rtl/>
        </w:rPr>
        <w:t>הרשם</w:t>
      </w:r>
      <w:r>
        <w:rPr>
          <w:rStyle w:val="default"/>
          <w:rFonts w:cs="FrankRuehl" w:hint="cs"/>
          <w:rtl/>
        </w:rPr>
        <w:t xml:space="preserve"> רשאי על פי צד אחד להתיר לבעל דין לפי בקשתו הגשת תיק מוצגים לאחר שעבר המועד לכך, ולהתיר לו הגשת תיק מוצגים נוסף, ובלבד שהמבקש הראה סיבה מספקת לכך, והדבר</w:t>
      </w:r>
      <w:r>
        <w:rPr>
          <w:rStyle w:val="default"/>
          <w:rFonts w:cs="FrankRuehl"/>
          <w:rtl/>
        </w:rPr>
        <w:t xml:space="preserve"> לא </w:t>
      </w:r>
      <w:r>
        <w:rPr>
          <w:rStyle w:val="default"/>
          <w:rFonts w:cs="FrankRuehl" w:hint="cs"/>
          <w:rtl/>
        </w:rPr>
        <w:t>יגרום לדחי</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מ</w:t>
      </w:r>
      <w:r>
        <w:rPr>
          <w:rStyle w:val="default"/>
          <w:rFonts w:cs="FrankRuehl"/>
          <w:rtl/>
        </w:rPr>
        <w:t>ו</w:t>
      </w:r>
      <w:r>
        <w:rPr>
          <w:rStyle w:val="default"/>
          <w:rFonts w:cs="FrankRuehl" w:hint="cs"/>
          <w:rtl/>
        </w:rPr>
        <w:t xml:space="preserve">עד הדיון. </w:t>
      </w:r>
    </w:p>
    <w:p w:rsidR="00DC7C3B" w:rsidRDefault="00DC7C3B" w:rsidP="00997C54">
      <w:pPr>
        <w:pStyle w:val="P00"/>
        <w:spacing w:before="72"/>
        <w:ind w:left="0" w:right="1134"/>
        <w:rPr>
          <w:rStyle w:val="default"/>
          <w:rFonts w:cs="FrankRuehl" w:hint="cs"/>
          <w:rtl/>
        </w:rPr>
      </w:pPr>
      <w:bookmarkStart w:id="1072" w:name="Seif321"/>
      <w:bookmarkEnd w:id="1072"/>
      <w:r>
        <w:rPr>
          <w:lang w:val="he-IL"/>
        </w:rPr>
        <w:pict>
          <v:rect id="_x0000_s2650" style="position:absolute;left:0;text-align:left;margin-left:464.5pt;margin-top:8.05pt;width:75.05pt;height:32pt;z-index:251551232" o:allowincell="f" filled="f" stroked="f" strokecolor="lime" strokeweight=".25pt">
            <v:textbox style="mso-next-textbox:#_x0000_s2650" inset="0,0,0,0">
              <w:txbxContent>
                <w:p w:rsidR="00E30CE8" w:rsidRDefault="00E30CE8">
                  <w:pPr>
                    <w:spacing w:line="160" w:lineRule="exact"/>
                    <w:jc w:val="left"/>
                    <w:rPr>
                      <w:rFonts w:cs="Miriam"/>
                      <w:noProof/>
                      <w:sz w:val="18"/>
                      <w:szCs w:val="18"/>
                      <w:rtl/>
                    </w:rPr>
                  </w:pPr>
                  <w:r>
                    <w:rPr>
                      <w:rFonts w:cs="Miriam"/>
                      <w:sz w:val="18"/>
                      <w:szCs w:val="18"/>
                      <w:rtl/>
                    </w:rPr>
                    <w:t>הסתמ</w:t>
                  </w:r>
                  <w:r>
                    <w:rPr>
                      <w:rFonts w:cs="Miriam" w:hint="cs"/>
                      <w:sz w:val="18"/>
                      <w:szCs w:val="18"/>
                      <w:rtl/>
                    </w:rPr>
                    <w:t xml:space="preserve">כות </w:t>
                  </w:r>
                  <w:r>
                    <w:rPr>
                      <w:rFonts w:cs="Miriam"/>
                      <w:sz w:val="18"/>
                      <w:szCs w:val="18"/>
                      <w:rtl/>
                    </w:rPr>
                    <w:t>על מ</w:t>
                  </w:r>
                  <w:r>
                    <w:rPr>
                      <w:rFonts w:cs="Miriam" w:hint="cs"/>
                      <w:sz w:val="18"/>
                      <w:szCs w:val="18"/>
                      <w:rtl/>
                    </w:rPr>
                    <w:t xml:space="preserve">וצגים </w:t>
                  </w:r>
                  <w:r>
                    <w:rPr>
                      <w:rFonts w:cs="Miriam"/>
                      <w:sz w:val="18"/>
                      <w:szCs w:val="18"/>
                      <w:rtl/>
                    </w:rPr>
                    <w:t>[393ח]</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big-number"/>
          <w:rtl/>
        </w:rPr>
        <w:t>444.</w:t>
      </w:r>
      <w:r>
        <w:rPr>
          <w:rStyle w:val="big-number"/>
          <w:rtl/>
        </w:rPr>
        <w:tab/>
      </w:r>
      <w:r>
        <w:rPr>
          <w:rStyle w:val="default"/>
          <w:rFonts w:cs="FrankRuehl"/>
          <w:rtl/>
        </w:rPr>
        <w:t>בשעת</w:t>
      </w:r>
      <w:r>
        <w:rPr>
          <w:rStyle w:val="default"/>
          <w:rFonts w:cs="FrankRuehl" w:hint="cs"/>
          <w:rtl/>
        </w:rPr>
        <w:t xml:space="preserve"> הדיון בערעור לא יהיה בעל דין רשאי להסתמך על מוצג שלא נכלל בתיק המוצגים של בעל דין, אלא ברשות בית המשפט שתינתן מטעמים מיוחדים שיירשמו.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073" w:name="Rov1037"/>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783"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444.</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בשעת</w:t>
      </w:r>
      <w:r w:rsidRPr="00C30006">
        <w:rPr>
          <w:rStyle w:val="default"/>
          <w:rFonts w:cs="FrankRuehl" w:hint="cs"/>
          <w:vanish/>
          <w:sz w:val="22"/>
          <w:szCs w:val="22"/>
          <w:shd w:val="clear" w:color="auto" w:fill="FFFF99"/>
          <w:rtl/>
        </w:rPr>
        <w:t xml:space="preserve"> הדיון בערעור לא יהיה בעל דין רשאי להסתמך על מוצג שלא נכלל בתיק המוצגים של בעל דין, אלא ברשות בית המשפט שתינתן מטעמים מיוחדים </w:t>
      </w:r>
      <w:r w:rsidRPr="00C30006">
        <w:rPr>
          <w:rStyle w:val="default"/>
          <w:rFonts w:cs="FrankRuehl" w:hint="cs"/>
          <w:vanish/>
          <w:sz w:val="22"/>
          <w:szCs w:val="22"/>
          <w:u w:val="single"/>
          <w:shd w:val="clear" w:color="auto" w:fill="FFFF99"/>
          <w:rtl/>
        </w:rPr>
        <w:t>שיירשמו</w:t>
      </w:r>
      <w:r w:rsidRPr="00C30006">
        <w:rPr>
          <w:rStyle w:val="default"/>
          <w:rFonts w:cs="FrankRuehl" w:hint="cs"/>
          <w:vanish/>
          <w:sz w:val="22"/>
          <w:szCs w:val="22"/>
          <w:shd w:val="clear" w:color="auto" w:fill="FFFF99"/>
          <w:rtl/>
        </w:rPr>
        <w:t>.</w:t>
      </w:r>
      <w:bookmarkEnd w:id="1073"/>
    </w:p>
    <w:p w:rsidR="00DC7C3B" w:rsidRDefault="00DC7C3B">
      <w:pPr>
        <w:pStyle w:val="header-2"/>
        <w:ind w:left="0" w:right="1134"/>
        <w:rPr>
          <w:rFonts w:cs="Miriam"/>
          <w:rtl/>
        </w:rPr>
      </w:pPr>
      <w:bookmarkStart w:id="1074" w:name="hed253"/>
      <w:bookmarkEnd w:id="1074"/>
      <w:r>
        <w:rPr>
          <w:rFonts w:cs="Miriam"/>
          <w:rtl/>
        </w:rPr>
        <w:t>סימן</w:t>
      </w:r>
      <w:r>
        <w:rPr>
          <w:rFonts w:cs="Miriam" w:hint="cs"/>
          <w:rtl/>
        </w:rPr>
        <w:t xml:space="preserve"> ז': הדיון בערעור</w:t>
      </w:r>
    </w:p>
    <w:p w:rsidR="00DC7C3B" w:rsidRDefault="00DC7C3B" w:rsidP="00997C54">
      <w:pPr>
        <w:pStyle w:val="P00"/>
        <w:spacing w:before="72"/>
        <w:ind w:left="0" w:right="1134"/>
        <w:rPr>
          <w:rStyle w:val="default"/>
          <w:rFonts w:cs="FrankRuehl"/>
          <w:rtl/>
        </w:rPr>
      </w:pPr>
      <w:bookmarkStart w:id="1075" w:name="Seif322"/>
      <w:bookmarkEnd w:id="1075"/>
      <w:r>
        <w:rPr>
          <w:lang w:val="he-IL"/>
        </w:rPr>
        <w:pict>
          <v:rect id="_x0000_s2651" style="position:absolute;left:0;text-align:left;margin-left:464.5pt;margin-top:8.05pt;width:75.05pt;height:24pt;z-index:251552256" o:allowincell="f" filled="f" stroked="f" strokecolor="lime" strokeweight=".25pt">
            <v:textbox style="mso-next-textbox:#_x0000_s2651" inset="0,0,0,0">
              <w:txbxContent>
                <w:p w:rsidR="00E30CE8" w:rsidRDefault="00E30CE8">
                  <w:pPr>
                    <w:spacing w:line="160" w:lineRule="exact"/>
                    <w:jc w:val="left"/>
                    <w:rPr>
                      <w:rFonts w:cs="Miriam"/>
                      <w:noProof/>
                      <w:sz w:val="18"/>
                      <w:szCs w:val="18"/>
                      <w:rtl/>
                    </w:rPr>
                  </w:pPr>
                  <w:r>
                    <w:rPr>
                      <w:rFonts w:cs="Miriam"/>
                      <w:sz w:val="18"/>
                      <w:szCs w:val="18"/>
                      <w:rtl/>
                    </w:rPr>
                    <w:t>דיון</w:t>
                  </w:r>
                  <w:r>
                    <w:rPr>
                      <w:rFonts w:cs="Miriam" w:hint="cs"/>
                      <w:sz w:val="18"/>
                      <w:szCs w:val="18"/>
                      <w:rtl/>
                    </w:rPr>
                    <w:t xml:space="preserve"> מקדמי </w:t>
                  </w:r>
                  <w:r>
                    <w:rPr>
                      <w:rFonts w:cs="Miriam"/>
                      <w:sz w:val="18"/>
                      <w:szCs w:val="18"/>
                      <w:rtl/>
                    </w:rPr>
                    <w:t>בערע</w:t>
                  </w:r>
                  <w:r>
                    <w:rPr>
                      <w:rFonts w:cs="Miriam" w:hint="cs"/>
                      <w:sz w:val="18"/>
                      <w:szCs w:val="18"/>
                      <w:rtl/>
                    </w:rPr>
                    <w:t xml:space="preserve">ור </w:t>
                  </w:r>
                  <w:r>
                    <w:rPr>
                      <w:rFonts w:cs="Miriam"/>
                      <w:sz w:val="18"/>
                      <w:szCs w:val="18"/>
                      <w:rtl/>
                    </w:rPr>
                    <w:br/>
                    <w:t>[404]</w:t>
                  </w:r>
                </w:p>
              </w:txbxContent>
            </v:textbox>
            <w10:anchorlock/>
          </v:rect>
        </w:pict>
      </w:r>
      <w:r>
        <w:rPr>
          <w:rStyle w:val="big-number"/>
          <w:rtl/>
        </w:rPr>
        <w:t>445.</w:t>
      </w:r>
      <w:r>
        <w:rPr>
          <w:rStyle w:val="big-number"/>
          <w:rtl/>
        </w:rPr>
        <w:tab/>
      </w:r>
      <w:r>
        <w:rPr>
          <w:rStyle w:val="default"/>
          <w:rFonts w:cs="FrankRuehl"/>
          <w:rtl/>
        </w:rPr>
        <w:t>(א)</w:t>
      </w:r>
      <w:r>
        <w:rPr>
          <w:rStyle w:val="default"/>
          <w:rFonts w:cs="FrankRuehl"/>
          <w:rtl/>
        </w:rPr>
        <w:tab/>
        <w:t>נשי</w:t>
      </w:r>
      <w:r>
        <w:rPr>
          <w:rStyle w:val="default"/>
          <w:rFonts w:cs="FrankRuehl" w:hint="cs"/>
          <w:rtl/>
        </w:rPr>
        <w:t>א בית המשפט העליון, או נשיא בית משפט מחוזי, לפ</w:t>
      </w:r>
      <w:r>
        <w:rPr>
          <w:rStyle w:val="default"/>
          <w:rFonts w:cs="FrankRuehl"/>
          <w:rtl/>
        </w:rPr>
        <w:t>י הע</w:t>
      </w:r>
      <w:r>
        <w:rPr>
          <w:rStyle w:val="default"/>
          <w:rFonts w:cs="FrankRuehl" w:hint="cs"/>
          <w:rtl/>
        </w:rPr>
        <w:t>נין, רשאי למנו</w:t>
      </w:r>
      <w:r>
        <w:rPr>
          <w:rStyle w:val="default"/>
          <w:rFonts w:cs="FrankRuehl"/>
          <w:rtl/>
        </w:rPr>
        <w:t xml:space="preserve">ת </w:t>
      </w:r>
      <w:r>
        <w:rPr>
          <w:rStyle w:val="default"/>
          <w:rFonts w:cs="FrankRuehl" w:hint="cs"/>
          <w:rtl/>
        </w:rPr>
        <w:t>שופט של אותו בית משפט שינהל דיון מקדמי לצורך הכנת הערעור, במגמה לייעל את הדיון בערעור, לפשטו, לקצרו ולהחישו וכן כדי לברר אם יש מקום לפשרה בין בעלי הדין; עשה כן, תומצא לבעלי ה</w:t>
      </w:r>
      <w:r>
        <w:rPr>
          <w:rStyle w:val="default"/>
          <w:rFonts w:cs="FrankRuehl"/>
          <w:rtl/>
        </w:rPr>
        <w:t>ד</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 xml:space="preserve">ודעה על קיום הדיון המקדמי ועל תאריך הדיון בו לפחות שבעה </w:t>
      </w:r>
      <w:r>
        <w:rPr>
          <w:rStyle w:val="default"/>
          <w:rFonts w:cs="FrankRuehl"/>
          <w:rtl/>
        </w:rPr>
        <w:t>י</w:t>
      </w:r>
      <w:r>
        <w:rPr>
          <w:rStyle w:val="default"/>
          <w:rFonts w:cs="FrankRuehl" w:hint="cs"/>
          <w:rtl/>
        </w:rPr>
        <w:t>מים</w:t>
      </w:r>
      <w:r>
        <w:rPr>
          <w:rStyle w:val="default"/>
          <w:rFonts w:cs="FrankRuehl"/>
          <w:rtl/>
        </w:rPr>
        <w:t xml:space="preserve"> </w:t>
      </w:r>
      <w:r>
        <w:rPr>
          <w:rStyle w:val="default"/>
          <w:rFonts w:cs="FrankRuehl" w:hint="cs"/>
          <w:rtl/>
        </w:rPr>
        <w:t xml:space="preserve">מראש. </w:t>
      </w:r>
    </w:p>
    <w:p w:rsidR="00DC7C3B" w:rsidRDefault="00DC7C3B">
      <w:pPr>
        <w:pStyle w:val="P00"/>
        <w:spacing w:before="72"/>
        <w:ind w:left="0" w:right="1134"/>
        <w:rPr>
          <w:rStyle w:val="default"/>
          <w:rFonts w:cs="FrankRuehl" w:hint="cs"/>
          <w:rtl/>
        </w:rPr>
      </w:pPr>
      <w:r>
        <w:rPr>
          <w:lang w:val="he-IL"/>
        </w:rPr>
        <w:pict>
          <v:rect id="_x0000_s2652" style="position:absolute;left:0;text-align:left;margin-left:464.5pt;margin-top:8.05pt;width:75.05pt;height:16pt;z-index:251553280" o:allowincell="f" filled="f" stroked="f" strokecolor="lime" strokeweight=".25pt">
            <v:textbox style="mso-next-textbox:#_x0000_s2652"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10)</w:t>
                  </w:r>
                </w:p>
                <w:p w:rsidR="00E30CE8" w:rsidRDefault="00E30CE8">
                  <w:pPr>
                    <w:spacing w:line="160" w:lineRule="exact"/>
                    <w:jc w:val="left"/>
                    <w:rPr>
                      <w:rFonts w:cs="Miriam"/>
                      <w:noProof/>
                      <w:sz w:val="18"/>
                      <w:szCs w:val="18"/>
                      <w:rtl/>
                    </w:rPr>
                  </w:pPr>
                  <w:r>
                    <w:rPr>
                      <w:rFonts w:cs="Miriam"/>
                      <w:sz w:val="18"/>
                      <w:szCs w:val="18"/>
                      <w:rtl/>
                    </w:rPr>
                    <w:t>תשמ"</w:t>
                  </w:r>
                  <w:r>
                    <w:rPr>
                      <w:rFonts w:cs="Miriam" w:hint="cs"/>
                      <w:sz w:val="18"/>
                      <w:szCs w:val="18"/>
                      <w:rtl/>
                    </w:rPr>
                    <w:t>ט-</w:t>
                  </w:r>
                  <w:r>
                    <w:rPr>
                      <w:rFonts w:cs="Miriam"/>
                      <w:sz w:val="18"/>
                      <w:szCs w:val="18"/>
                      <w:rtl/>
                    </w:rPr>
                    <w:t>1989</w:t>
                  </w:r>
                </w:p>
              </w:txbxContent>
            </v:textbox>
            <w10:anchorlock/>
          </v:rect>
        </w:pict>
      </w:r>
      <w:r>
        <w:rPr>
          <w:rFonts w:cs="FrankRuehl"/>
          <w:sz w:val="26"/>
          <w:rtl/>
        </w:rPr>
        <w:tab/>
      </w:r>
      <w:r>
        <w:rPr>
          <w:rStyle w:val="default"/>
          <w:rFonts w:cs="FrankRuehl"/>
          <w:rtl/>
        </w:rPr>
        <w:t>(ב)</w:t>
      </w:r>
      <w:r>
        <w:rPr>
          <w:rStyle w:val="default"/>
          <w:rFonts w:cs="FrankRuehl"/>
          <w:rtl/>
        </w:rPr>
        <w:tab/>
        <w:t>מבל</w:t>
      </w:r>
      <w:r>
        <w:rPr>
          <w:rStyle w:val="default"/>
          <w:rFonts w:cs="FrankRuehl" w:hint="cs"/>
          <w:rtl/>
        </w:rPr>
        <w:t xml:space="preserve">י לפגוע בכלליות האמור בתקנת משנה (א), מוסמך שופט בדיון מקדמי </w:t>
      </w:r>
      <w:r w:rsidR="0067792F">
        <w:rPr>
          <w:rStyle w:val="default"/>
          <w:rFonts w:cs="FrankRuehl"/>
          <w:rtl/>
        </w:rPr>
        <w:t>–</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לבד</w:t>
      </w:r>
      <w:r>
        <w:rPr>
          <w:rStyle w:val="default"/>
          <w:rFonts w:cs="FrankRuehl" w:hint="cs"/>
          <w:rtl/>
        </w:rPr>
        <w:t>וק אם כתב ערעור ערוך כדין ומפורט כראוי, ולהורות על הבהרתו, פירוטו או תיקונו;</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לבר</w:t>
      </w:r>
      <w:r>
        <w:rPr>
          <w:rStyle w:val="default"/>
          <w:rFonts w:cs="FrankRuehl" w:hint="cs"/>
          <w:rtl/>
        </w:rPr>
        <w:t>ר מה הן השאלות שהן באמת שנויות במחלוקת בערעור, לתחום אותן ולערוך את רשימת</w:t>
      </w:r>
      <w:r>
        <w:rPr>
          <w:rStyle w:val="default"/>
          <w:rFonts w:cs="FrankRuehl"/>
          <w:rtl/>
        </w:rPr>
        <w:t xml:space="preserve"> ה</w:t>
      </w:r>
      <w:r>
        <w:rPr>
          <w:rStyle w:val="default"/>
          <w:rFonts w:cs="FrankRuehl" w:hint="cs"/>
          <w:rtl/>
        </w:rPr>
        <w:t>פלוגתו</w:t>
      </w:r>
      <w:r>
        <w:rPr>
          <w:rStyle w:val="default"/>
          <w:rFonts w:cs="FrankRuehl"/>
          <w:rtl/>
        </w:rPr>
        <w:t>ת;</w:t>
      </w:r>
    </w:p>
    <w:p w:rsidR="00DC7C3B" w:rsidRDefault="00DC7C3B">
      <w:pPr>
        <w:pStyle w:val="P22"/>
        <w:spacing w:before="72"/>
        <w:ind w:left="1021" w:right="1134"/>
        <w:rPr>
          <w:rStyle w:val="default"/>
          <w:rFonts w:cs="FrankRuehl"/>
          <w:rtl/>
        </w:rPr>
      </w:pPr>
      <w:r>
        <w:rPr>
          <w:rStyle w:val="default"/>
          <w:rFonts w:cs="FrankRuehl" w:hint="cs"/>
          <w:rtl/>
        </w:rPr>
        <w:t>(3)</w:t>
      </w:r>
      <w:r>
        <w:rPr>
          <w:rStyle w:val="default"/>
          <w:rFonts w:cs="FrankRuehl"/>
          <w:rtl/>
        </w:rPr>
        <w:tab/>
        <w:t>להו</w:t>
      </w:r>
      <w:r>
        <w:rPr>
          <w:rStyle w:val="default"/>
          <w:rFonts w:cs="FrankRuehl" w:hint="cs"/>
          <w:rtl/>
        </w:rPr>
        <w:t>רות כי יימחק או יתוקן כל נימוק בכתב הערעור שאין בו צורך או שהוא מביש או עלול להפריע לדיון הוגן, לסבכו או להשהותו;</w:t>
      </w:r>
    </w:p>
    <w:p w:rsidR="00DC7C3B" w:rsidRDefault="00DC7C3B">
      <w:pPr>
        <w:pStyle w:val="P22"/>
        <w:spacing w:before="72"/>
        <w:ind w:left="1021" w:right="1134"/>
        <w:rPr>
          <w:rStyle w:val="default"/>
          <w:rFonts w:cs="FrankRuehl"/>
          <w:rtl/>
        </w:rPr>
      </w:pPr>
      <w:r>
        <w:rPr>
          <w:rStyle w:val="default"/>
          <w:rFonts w:cs="FrankRuehl" w:hint="cs"/>
          <w:rtl/>
        </w:rPr>
        <w:t>(4)</w:t>
      </w:r>
      <w:r>
        <w:rPr>
          <w:rStyle w:val="default"/>
          <w:rFonts w:cs="FrankRuehl"/>
          <w:rtl/>
        </w:rPr>
        <w:tab/>
        <w:t>לתת</w:t>
      </w:r>
      <w:r>
        <w:rPr>
          <w:rStyle w:val="default"/>
          <w:rFonts w:cs="FrankRuehl" w:hint="cs"/>
          <w:rtl/>
        </w:rPr>
        <w:t xml:space="preserve"> סעד זמני;</w:t>
      </w:r>
    </w:p>
    <w:p w:rsidR="00DC7C3B" w:rsidRDefault="00DC7C3B">
      <w:pPr>
        <w:pStyle w:val="P22"/>
        <w:spacing w:before="72"/>
        <w:ind w:left="1021" w:right="1134"/>
        <w:rPr>
          <w:rStyle w:val="default"/>
          <w:rFonts w:cs="FrankRuehl"/>
          <w:rtl/>
        </w:rPr>
      </w:pPr>
      <w:r>
        <w:rPr>
          <w:rStyle w:val="default"/>
          <w:rFonts w:cs="FrankRuehl" w:hint="cs"/>
          <w:rtl/>
        </w:rPr>
        <w:t>(5)</w:t>
      </w:r>
      <w:r>
        <w:rPr>
          <w:rStyle w:val="default"/>
          <w:rFonts w:cs="FrankRuehl"/>
          <w:rtl/>
        </w:rPr>
        <w:tab/>
        <w:t>להג</w:t>
      </w:r>
      <w:r>
        <w:rPr>
          <w:rStyle w:val="default"/>
          <w:rFonts w:cs="FrankRuehl" w:hint="cs"/>
          <w:rtl/>
        </w:rPr>
        <w:t>דיר בעל דין כצד פור</w:t>
      </w:r>
      <w:r>
        <w:rPr>
          <w:rStyle w:val="default"/>
          <w:rFonts w:cs="FrankRuehl"/>
          <w:rtl/>
        </w:rPr>
        <w:t>מ</w:t>
      </w:r>
      <w:r>
        <w:rPr>
          <w:rStyle w:val="default"/>
          <w:rFonts w:cs="FrankRuehl" w:hint="cs"/>
          <w:rtl/>
        </w:rPr>
        <w:t>ל</w:t>
      </w:r>
      <w:r>
        <w:rPr>
          <w:rStyle w:val="default"/>
          <w:rFonts w:cs="FrankRuehl"/>
          <w:rtl/>
        </w:rPr>
        <w:t>י</w:t>
      </w:r>
      <w:r>
        <w:rPr>
          <w:rStyle w:val="default"/>
          <w:rFonts w:cs="FrankRuehl" w:hint="cs"/>
          <w:rtl/>
        </w:rPr>
        <w:t xml:space="preserve"> </w:t>
      </w:r>
      <w:r>
        <w:rPr>
          <w:rStyle w:val="default"/>
          <w:rFonts w:cs="FrankRuehl"/>
          <w:rtl/>
        </w:rPr>
        <w:t>א</w:t>
      </w:r>
      <w:r>
        <w:rPr>
          <w:rStyle w:val="default"/>
          <w:rFonts w:cs="FrankRuehl" w:hint="cs"/>
          <w:rtl/>
        </w:rPr>
        <w:t>ו להגביל, בהסכמתו של בעל דין, את היקף השתתפותו בטיעונים שיושמעו בערעור;</w:t>
      </w:r>
    </w:p>
    <w:p w:rsidR="00DC7C3B" w:rsidRDefault="00DC7C3B">
      <w:pPr>
        <w:pStyle w:val="P22"/>
        <w:spacing w:before="72"/>
        <w:ind w:left="1021" w:right="1134"/>
        <w:rPr>
          <w:rStyle w:val="default"/>
          <w:rFonts w:cs="FrankRuehl"/>
          <w:rtl/>
        </w:rPr>
      </w:pPr>
      <w:r>
        <w:rPr>
          <w:rStyle w:val="default"/>
          <w:rFonts w:cs="FrankRuehl"/>
          <w:rtl/>
        </w:rPr>
        <w:t>(6)</w:t>
      </w:r>
      <w:r>
        <w:rPr>
          <w:rStyle w:val="default"/>
          <w:rFonts w:cs="FrankRuehl"/>
          <w:rtl/>
        </w:rPr>
        <w:tab/>
        <w:t>להו</w:t>
      </w:r>
      <w:r>
        <w:rPr>
          <w:rStyle w:val="default"/>
          <w:rFonts w:cs="FrankRuehl" w:hint="cs"/>
          <w:rtl/>
        </w:rPr>
        <w:t xml:space="preserve">רות לבעלי הדין לסכם את טענותיהם בכתב, כאמור בתקנה 448, ולהגביל את היקף הסיכומים; </w:t>
      </w:r>
    </w:p>
    <w:p w:rsidR="00DC7C3B" w:rsidRDefault="00DC7C3B">
      <w:pPr>
        <w:pStyle w:val="P22"/>
        <w:spacing w:before="72"/>
        <w:ind w:left="1021" w:right="1134"/>
        <w:rPr>
          <w:rStyle w:val="default"/>
          <w:rFonts w:cs="FrankRuehl"/>
          <w:rtl/>
        </w:rPr>
      </w:pPr>
      <w:r>
        <w:rPr>
          <w:rStyle w:val="default"/>
          <w:rFonts w:cs="FrankRuehl" w:hint="cs"/>
          <w:rtl/>
        </w:rPr>
        <w:t>(7)</w:t>
      </w:r>
      <w:r>
        <w:rPr>
          <w:rStyle w:val="default"/>
          <w:rFonts w:cs="FrankRuehl"/>
          <w:rtl/>
        </w:rPr>
        <w:tab/>
        <w:t>לקב</w:t>
      </w:r>
      <w:r>
        <w:rPr>
          <w:rStyle w:val="default"/>
          <w:rFonts w:cs="FrankRuehl" w:hint="cs"/>
          <w:rtl/>
        </w:rPr>
        <w:t>וע את אופן הדיון בערעור ואת הסדר שבו יתברר, ולקצוב זמן לטיעוני הצדדים;</w:t>
      </w:r>
    </w:p>
    <w:p w:rsidR="00DC7C3B" w:rsidRDefault="00DC7C3B">
      <w:pPr>
        <w:pStyle w:val="P22"/>
        <w:spacing w:before="72"/>
        <w:ind w:left="1021" w:right="1134"/>
        <w:rPr>
          <w:rStyle w:val="default"/>
          <w:rFonts w:cs="FrankRuehl" w:hint="cs"/>
          <w:rtl/>
        </w:rPr>
      </w:pPr>
      <w:r>
        <w:rPr>
          <w:lang w:val="he-IL"/>
        </w:rPr>
        <w:pict>
          <v:rect id="_x0000_s2653" style="position:absolute;left:0;text-align:left;margin-left:464.5pt;margin-top:8.05pt;width:75.05pt;height:27.35pt;z-index:251755008" o:allowincell="f" filled="f" stroked="f" strokecolor="lime" strokeweight=".25pt">
            <v:textbox style="mso-next-textbox:#_x0000_s2653"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default"/>
          <w:rFonts w:cs="FrankRuehl"/>
          <w:rtl/>
        </w:rPr>
        <w:t>(8)</w:t>
      </w:r>
      <w:r>
        <w:rPr>
          <w:rStyle w:val="default"/>
          <w:rFonts w:cs="FrankRuehl"/>
          <w:rtl/>
        </w:rPr>
        <w:tab/>
        <w:t>לתת</w:t>
      </w:r>
      <w:r>
        <w:rPr>
          <w:rStyle w:val="default"/>
          <w:rFonts w:cs="FrankRuehl" w:hint="cs"/>
          <w:rtl/>
        </w:rPr>
        <w:t xml:space="preserve"> תוקף של פסק דין להסדר פשרה.</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שופ</w:t>
      </w:r>
      <w:r>
        <w:rPr>
          <w:rStyle w:val="default"/>
          <w:rFonts w:cs="FrankRuehl" w:hint="cs"/>
          <w:rtl/>
        </w:rPr>
        <w:t>ט בדיון מקדמי רשאי להורות שבע</w:t>
      </w:r>
      <w:r>
        <w:rPr>
          <w:rStyle w:val="default"/>
          <w:rFonts w:cs="FrankRuehl"/>
          <w:rtl/>
        </w:rPr>
        <w:t>לי ה</w:t>
      </w:r>
      <w:r>
        <w:rPr>
          <w:rStyle w:val="default"/>
          <w:rFonts w:cs="FrankRuehl" w:hint="cs"/>
          <w:rtl/>
        </w:rPr>
        <w:t xml:space="preserve">דין ובאי כוחם יתייצבו בעצמם לדיון המקדמי, והוראות תקנה 147 יחולו בשינויים המחוייבים; לא התייצב בעל דין או בא כוחו כאמור, רשאי השופט, בנוסף </w:t>
      </w:r>
      <w:r>
        <w:rPr>
          <w:rStyle w:val="default"/>
          <w:rFonts w:cs="FrankRuehl"/>
          <w:rtl/>
        </w:rPr>
        <w:t>ל</w:t>
      </w:r>
      <w:r>
        <w:rPr>
          <w:rStyle w:val="default"/>
          <w:rFonts w:cs="FrankRuehl" w:hint="cs"/>
          <w:rtl/>
        </w:rPr>
        <w:t>כ</w:t>
      </w:r>
      <w:r>
        <w:rPr>
          <w:rStyle w:val="default"/>
          <w:rFonts w:cs="FrankRuehl"/>
          <w:rtl/>
        </w:rPr>
        <w:t>ל</w:t>
      </w:r>
      <w:r>
        <w:rPr>
          <w:rStyle w:val="default"/>
          <w:rFonts w:cs="FrankRuehl" w:hint="cs"/>
          <w:rtl/>
        </w:rPr>
        <w:t xml:space="preserve"> צו אחר שהוא מוסמך לתתו לפי תקנות אלה, להורות בדבר תשלום הוצאות. </w:t>
      </w:r>
    </w:p>
    <w:p w:rsidR="00DC7C3B" w:rsidRDefault="00DC7C3B">
      <w:pPr>
        <w:pStyle w:val="P00"/>
        <w:spacing w:before="72"/>
        <w:ind w:left="0" w:right="1134"/>
        <w:rPr>
          <w:rStyle w:val="default"/>
          <w:rFonts w:cs="FrankRuehl" w:hint="cs"/>
          <w:rtl/>
        </w:rPr>
      </w:pPr>
      <w:r>
        <w:rPr>
          <w:lang w:val="he-IL"/>
        </w:rPr>
        <w:pict>
          <v:rect id="_x0000_s2654" style="position:absolute;left:0;text-align:left;margin-left:464.5pt;margin-top:8.05pt;width:75.05pt;height:16pt;z-index:251756032" o:allowincell="f" filled="f" stroked="f" strokecolor="lime" strokeweight=".25pt">
            <v:textbox style="mso-next-textbox:#_x0000_s2654"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10</w:t>
                  </w:r>
                  <w:r>
                    <w:rPr>
                      <w:rFonts w:cs="Miriam"/>
                      <w:sz w:val="18"/>
                      <w:szCs w:val="18"/>
                      <w:rtl/>
                    </w:rPr>
                    <w:t>)</w:t>
                  </w:r>
                </w:p>
                <w:p w:rsidR="00E30CE8" w:rsidRDefault="00E30CE8">
                  <w:pPr>
                    <w:spacing w:line="160" w:lineRule="exact"/>
                    <w:jc w:val="left"/>
                    <w:rPr>
                      <w:rFonts w:cs="Miriam"/>
                      <w:noProof/>
                      <w:sz w:val="18"/>
                      <w:szCs w:val="18"/>
                      <w:rtl/>
                    </w:rPr>
                  </w:pPr>
                  <w:r>
                    <w:rPr>
                      <w:rFonts w:cs="Miriam"/>
                      <w:sz w:val="18"/>
                      <w:szCs w:val="18"/>
                      <w:rtl/>
                    </w:rPr>
                    <w:t>תשמ"</w:t>
                  </w:r>
                  <w:r>
                    <w:rPr>
                      <w:rFonts w:cs="Miriam" w:hint="cs"/>
                      <w:sz w:val="18"/>
                      <w:szCs w:val="18"/>
                      <w:rtl/>
                    </w:rPr>
                    <w:t>ט-</w:t>
                  </w:r>
                  <w:r>
                    <w:rPr>
                      <w:rFonts w:cs="Miriam"/>
                      <w:sz w:val="18"/>
                      <w:szCs w:val="18"/>
                      <w:rtl/>
                    </w:rPr>
                    <w:t>1989</w:t>
                  </w:r>
                </w:p>
              </w:txbxContent>
            </v:textbox>
            <w10:anchorlock/>
          </v:rect>
        </w:pict>
      </w:r>
      <w:r>
        <w:rPr>
          <w:rFonts w:cs="FrankRuehl"/>
          <w:sz w:val="26"/>
          <w:rtl/>
        </w:rPr>
        <w:tab/>
      </w:r>
      <w:r>
        <w:rPr>
          <w:rStyle w:val="default"/>
          <w:rFonts w:cs="FrankRuehl"/>
          <w:rtl/>
        </w:rPr>
        <w:t>(ד)</w:t>
      </w:r>
      <w:r>
        <w:rPr>
          <w:rStyle w:val="default"/>
          <w:rFonts w:cs="FrankRuehl"/>
          <w:rtl/>
        </w:rPr>
        <w:tab/>
        <w:t xml:space="preserve">לא </w:t>
      </w:r>
      <w:r>
        <w:rPr>
          <w:rStyle w:val="default"/>
          <w:rFonts w:cs="FrankRuehl" w:hint="cs"/>
          <w:rtl/>
        </w:rPr>
        <w:t>מינה נשיא בית המשפט שופט כאמור בתקנ</w:t>
      </w:r>
      <w:r>
        <w:rPr>
          <w:rStyle w:val="default"/>
          <w:rFonts w:cs="FrankRuehl"/>
          <w:rtl/>
        </w:rPr>
        <w:t>ת מש</w:t>
      </w:r>
      <w:r>
        <w:rPr>
          <w:rStyle w:val="default"/>
          <w:rFonts w:cs="FrankRuehl" w:hint="cs"/>
          <w:rtl/>
        </w:rPr>
        <w:t>נה (א), או אם נסתיים הדיון המקדמי, יקבע בית המשפט או הרשם תאריך לדיון בערעור, יודיע עליו לבעלי הדין ורשאי הוא לקצ</w:t>
      </w:r>
      <w:r>
        <w:rPr>
          <w:rStyle w:val="default"/>
          <w:rFonts w:cs="FrankRuehl"/>
          <w:rtl/>
        </w:rPr>
        <w:t>ו</w:t>
      </w:r>
      <w:r>
        <w:rPr>
          <w:rStyle w:val="default"/>
          <w:rFonts w:cs="FrankRuehl" w:hint="cs"/>
          <w:rtl/>
        </w:rPr>
        <w:t>ב</w:t>
      </w:r>
      <w:r>
        <w:rPr>
          <w:rStyle w:val="default"/>
          <w:rFonts w:cs="FrankRuehl"/>
          <w:rtl/>
        </w:rPr>
        <w:t xml:space="preserve"> </w:t>
      </w:r>
      <w:r>
        <w:rPr>
          <w:rStyle w:val="default"/>
          <w:rFonts w:cs="FrankRuehl" w:hint="cs"/>
          <w:rtl/>
        </w:rPr>
        <w:t>ז</w:t>
      </w:r>
      <w:r>
        <w:rPr>
          <w:rStyle w:val="default"/>
          <w:rFonts w:cs="FrankRuehl"/>
          <w:rtl/>
        </w:rPr>
        <w:t>מ</w:t>
      </w:r>
      <w:r>
        <w:rPr>
          <w:rStyle w:val="default"/>
          <w:rFonts w:cs="FrankRuehl" w:hint="cs"/>
          <w:rtl/>
        </w:rPr>
        <w:t xml:space="preserve">ן לטיעוניהם.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076" w:name="Rov1038"/>
      <w:r w:rsidRPr="00C30006">
        <w:rPr>
          <w:rStyle w:val="default"/>
          <w:rFonts w:cs="FrankRuehl" w:hint="cs"/>
          <w:vanish/>
          <w:color w:val="FF0000"/>
          <w:sz w:val="20"/>
          <w:szCs w:val="20"/>
          <w:shd w:val="clear" w:color="auto" w:fill="FFFF99"/>
          <w:rtl/>
        </w:rPr>
        <w:t>מיום 26.3.1989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תשמ"ט-1989</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784" w:history="1">
        <w:r w:rsidRPr="00C30006">
          <w:rPr>
            <w:rStyle w:val="Hyperlink"/>
            <w:rFonts w:cs="FrankRuehl" w:hint="cs"/>
            <w:vanish/>
            <w:szCs w:val="20"/>
            <w:shd w:val="clear" w:color="auto" w:fill="FFFF99"/>
            <w:rtl/>
          </w:rPr>
          <w:t>ק"ת תשמ"ט מס' 5173</w:t>
        </w:r>
      </w:hyperlink>
      <w:r w:rsidRPr="00C30006">
        <w:rPr>
          <w:rStyle w:val="default"/>
          <w:rFonts w:cs="FrankRuehl" w:hint="cs"/>
          <w:vanish/>
          <w:sz w:val="20"/>
          <w:szCs w:val="20"/>
          <w:shd w:val="clear" w:color="auto" w:fill="FFFF99"/>
          <w:rtl/>
        </w:rPr>
        <w:t xml:space="preserve"> מיום 26.3.1989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586</w:t>
      </w:r>
    </w:p>
    <w:p w:rsidR="00DC7C3B" w:rsidRPr="00C30006" w:rsidRDefault="00DC7C3B">
      <w:pPr>
        <w:pStyle w:val="P00"/>
        <w:ind w:left="0" w:right="1134"/>
        <w:rPr>
          <w:rStyle w:val="default"/>
          <w:rFonts w:cs="FrankRuehl" w:hint="cs"/>
          <w:vanish/>
          <w:sz w:val="22"/>
          <w:szCs w:val="22"/>
          <w:u w:val="single"/>
          <w:shd w:val="clear" w:color="auto" w:fill="FFFF99"/>
          <w:rtl/>
        </w:rPr>
      </w:pPr>
      <w:r w:rsidRPr="00C30006">
        <w:rPr>
          <w:vanish/>
          <w:sz w:val="22"/>
          <w:szCs w:val="22"/>
          <w:shd w:val="clear" w:color="auto" w:fill="FFFF99"/>
          <w:lang w:val="he-IL"/>
        </w:rPr>
        <w:pict>
          <v:rect id="_x0000_s2893" style="position:absolute;left:0;text-align:left;margin-left:464.5pt;margin-top:8.05pt;width:75.05pt;height:16pt;z-index:251922944" o:allowincell="f" filled="f" stroked="f" strokecolor="lime" strokeweight=".25pt">
            <v:textbox style="mso-next-textbox:#_x0000_s2893"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10)</w:t>
                  </w:r>
                </w:p>
                <w:p w:rsidR="00E30CE8" w:rsidRDefault="00E30CE8">
                  <w:pPr>
                    <w:spacing w:line="160" w:lineRule="exact"/>
                    <w:jc w:val="left"/>
                    <w:rPr>
                      <w:rFonts w:cs="Miriam"/>
                      <w:noProof/>
                      <w:sz w:val="18"/>
                      <w:szCs w:val="18"/>
                      <w:rtl/>
                    </w:rPr>
                  </w:pPr>
                  <w:r>
                    <w:rPr>
                      <w:rFonts w:cs="Miriam"/>
                      <w:sz w:val="18"/>
                      <w:szCs w:val="18"/>
                      <w:rtl/>
                    </w:rPr>
                    <w:t>תשמ"</w:t>
                  </w:r>
                  <w:r>
                    <w:rPr>
                      <w:rFonts w:cs="Miriam" w:hint="cs"/>
                      <w:sz w:val="18"/>
                      <w:szCs w:val="18"/>
                      <w:rtl/>
                    </w:rPr>
                    <w:t>ט-</w:t>
                  </w:r>
                  <w:r>
                    <w:rPr>
                      <w:rFonts w:cs="Miriam"/>
                      <w:sz w:val="18"/>
                      <w:szCs w:val="18"/>
                      <w:rtl/>
                    </w:rPr>
                    <w:t>1989</w:t>
                  </w:r>
                </w:p>
              </w:txbxContent>
            </v:textbox>
            <w10:anchorlock/>
          </v:rect>
        </w:pict>
      </w:r>
      <w:r w:rsidRPr="00C30006">
        <w:rPr>
          <w:rFonts w:cs="FrankRuehl"/>
          <w:vanish/>
          <w:sz w:val="22"/>
          <w:szCs w:val="22"/>
          <w:shd w:val="clear" w:color="auto" w:fill="FFFF99"/>
          <w:rtl/>
        </w:rPr>
        <w:tab/>
      </w:r>
      <w:r w:rsidRPr="00C30006">
        <w:rPr>
          <w:rStyle w:val="default"/>
          <w:rFonts w:cs="FrankRuehl"/>
          <w:vanish/>
          <w:sz w:val="22"/>
          <w:szCs w:val="22"/>
          <w:u w:val="single"/>
          <w:shd w:val="clear" w:color="auto" w:fill="FFFF99"/>
          <w:rtl/>
        </w:rPr>
        <w:t>(ב)</w:t>
      </w:r>
      <w:r w:rsidRPr="00C30006">
        <w:rPr>
          <w:rStyle w:val="default"/>
          <w:rFonts w:cs="FrankRuehl"/>
          <w:vanish/>
          <w:sz w:val="22"/>
          <w:szCs w:val="22"/>
          <w:u w:val="single"/>
          <w:shd w:val="clear" w:color="auto" w:fill="FFFF99"/>
          <w:rtl/>
        </w:rPr>
        <w:tab/>
        <w:t>מבל</w:t>
      </w:r>
      <w:r w:rsidRPr="00C30006">
        <w:rPr>
          <w:rStyle w:val="default"/>
          <w:rFonts w:cs="FrankRuehl" w:hint="cs"/>
          <w:vanish/>
          <w:sz w:val="22"/>
          <w:szCs w:val="22"/>
          <w:u w:val="single"/>
          <w:shd w:val="clear" w:color="auto" w:fill="FFFF99"/>
          <w:rtl/>
        </w:rPr>
        <w:t xml:space="preserve">י לפגוע בכלליות האמור בתקנת משנה (א), מוסמך שופט בדיון מקדמי </w:t>
      </w:r>
      <w:r w:rsidRPr="00C30006">
        <w:rPr>
          <w:rStyle w:val="default"/>
          <w:rFonts w:cs="FrankRuehl"/>
          <w:vanish/>
          <w:sz w:val="22"/>
          <w:szCs w:val="22"/>
          <w:u w:val="single"/>
          <w:shd w:val="clear" w:color="auto" w:fill="FFFF99"/>
          <w:rtl/>
        </w:rPr>
        <w:t>–</w:t>
      </w:r>
    </w:p>
    <w:p w:rsidR="00DC7C3B" w:rsidRPr="00C30006" w:rsidRDefault="00DC7C3B">
      <w:pPr>
        <w:pStyle w:val="P22"/>
        <w:spacing w:before="0"/>
        <w:ind w:left="1021" w:right="1134"/>
        <w:rPr>
          <w:rStyle w:val="default"/>
          <w:rFonts w:cs="FrankRuehl"/>
          <w:vanish/>
          <w:sz w:val="22"/>
          <w:szCs w:val="22"/>
          <w:u w:val="single"/>
          <w:shd w:val="clear" w:color="auto" w:fill="FFFF99"/>
          <w:rtl/>
        </w:rPr>
      </w:pPr>
      <w:r w:rsidRPr="00C30006">
        <w:rPr>
          <w:rStyle w:val="default"/>
          <w:rFonts w:cs="FrankRuehl"/>
          <w:vanish/>
          <w:sz w:val="22"/>
          <w:szCs w:val="22"/>
          <w:u w:val="single"/>
          <w:shd w:val="clear" w:color="auto" w:fill="FFFF99"/>
          <w:rtl/>
        </w:rPr>
        <w:t>(1)</w:t>
      </w:r>
      <w:r w:rsidRPr="00C30006">
        <w:rPr>
          <w:rStyle w:val="default"/>
          <w:rFonts w:cs="FrankRuehl"/>
          <w:vanish/>
          <w:sz w:val="22"/>
          <w:szCs w:val="22"/>
          <w:u w:val="single"/>
          <w:shd w:val="clear" w:color="auto" w:fill="FFFF99"/>
          <w:rtl/>
        </w:rPr>
        <w:tab/>
        <w:t>לבד</w:t>
      </w:r>
      <w:r w:rsidRPr="00C30006">
        <w:rPr>
          <w:rStyle w:val="default"/>
          <w:rFonts w:cs="FrankRuehl" w:hint="cs"/>
          <w:vanish/>
          <w:sz w:val="22"/>
          <w:szCs w:val="22"/>
          <w:u w:val="single"/>
          <w:shd w:val="clear" w:color="auto" w:fill="FFFF99"/>
          <w:rtl/>
        </w:rPr>
        <w:t>וק אם כתב ערעור ערוך כדין ומפורט כראוי, ולהורות על הבהרתו, פירוטו או תיקונו;</w:t>
      </w:r>
    </w:p>
    <w:p w:rsidR="00DC7C3B" w:rsidRPr="00C30006" w:rsidRDefault="00DC7C3B">
      <w:pPr>
        <w:pStyle w:val="P22"/>
        <w:spacing w:before="0"/>
        <w:ind w:left="1021" w:right="1134"/>
        <w:rPr>
          <w:rStyle w:val="default"/>
          <w:rFonts w:cs="FrankRuehl"/>
          <w:vanish/>
          <w:sz w:val="22"/>
          <w:szCs w:val="22"/>
          <w:u w:val="single"/>
          <w:shd w:val="clear" w:color="auto" w:fill="FFFF99"/>
          <w:rtl/>
        </w:rPr>
      </w:pPr>
      <w:r w:rsidRPr="00C30006">
        <w:rPr>
          <w:rStyle w:val="default"/>
          <w:rFonts w:cs="FrankRuehl" w:hint="cs"/>
          <w:vanish/>
          <w:sz w:val="22"/>
          <w:szCs w:val="22"/>
          <w:u w:val="single"/>
          <w:shd w:val="clear" w:color="auto" w:fill="FFFF99"/>
          <w:rtl/>
        </w:rPr>
        <w:t>(2)</w:t>
      </w:r>
      <w:r w:rsidRPr="00C30006">
        <w:rPr>
          <w:rStyle w:val="default"/>
          <w:rFonts w:cs="FrankRuehl"/>
          <w:vanish/>
          <w:sz w:val="22"/>
          <w:szCs w:val="22"/>
          <w:u w:val="single"/>
          <w:shd w:val="clear" w:color="auto" w:fill="FFFF99"/>
          <w:rtl/>
        </w:rPr>
        <w:tab/>
        <w:t>לבר</w:t>
      </w:r>
      <w:r w:rsidRPr="00C30006">
        <w:rPr>
          <w:rStyle w:val="default"/>
          <w:rFonts w:cs="FrankRuehl" w:hint="cs"/>
          <w:vanish/>
          <w:sz w:val="22"/>
          <w:szCs w:val="22"/>
          <w:u w:val="single"/>
          <w:shd w:val="clear" w:color="auto" w:fill="FFFF99"/>
          <w:rtl/>
        </w:rPr>
        <w:t>ר מה הן השאלות שהן באמת שנויות במחלוקת בערעור, לתחום אותן ולערוך את רשימת</w:t>
      </w:r>
      <w:r w:rsidRPr="00C30006">
        <w:rPr>
          <w:rStyle w:val="default"/>
          <w:rFonts w:cs="FrankRuehl"/>
          <w:vanish/>
          <w:sz w:val="22"/>
          <w:szCs w:val="22"/>
          <w:u w:val="single"/>
          <w:shd w:val="clear" w:color="auto" w:fill="FFFF99"/>
          <w:rtl/>
        </w:rPr>
        <w:t xml:space="preserve"> ה</w:t>
      </w:r>
      <w:r w:rsidRPr="00C30006">
        <w:rPr>
          <w:rStyle w:val="default"/>
          <w:rFonts w:cs="FrankRuehl" w:hint="cs"/>
          <w:vanish/>
          <w:sz w:val="22"/>
          <w:szCs w:val="22"/>
          <w:u w:val="single"/>
          <w:shd w:val="clear" w:color="auto" w:fill="FFFF99"/>
          <w:rtl/>
        </w:rPr>
        <w:t>פלוגתו</w:t>
      </w:r>
      <w:r w:rsidRPr="00C30006">
        <w:rPr>
          <w:rStyle w:val="default"/>
          <w:rFonts w:cs="FrankRuehl"/>
          <w:vanish/>
          <w:sz w:val="22"/>
          <w:szCs w:val="22"/>
          <w:u w:val="single"/>
          <w:shd w:val="clear" w:color="auto" w:fill="FFFF99"/>
          <w:rtl/>
        </w:rPr>
        <w:t>ת;</w:t>
      </w:r>
    </w:p>
    <w:p w:rsidR="00DC7C3B" w:rsidRPr="00C30006" w:rsidRDefault="00DC7C3B">
      <w:pPr>
        <w:pStyle w:val="P22"/>
        <w:spacing w:before="0"/>
        <w:ind w:left="1021" w:right="1134"/>
        <w:rPr>
          <w:rStyle w:val="default"/>
          <w:rFonts w:cs="FrankRuehl"/>
          <w:vanish/>
          <w:sz w:val="22"/>
          <w:szCs w:val="22"/>
          <w:u w:val="single"/>
          <w:shd w:val="clear" w:color="auto" w:fill="FFFF99"/>
          <w:rtl/>
        </w:rPr>
      </w:pPr>
      <w:r w:rsidRPr="00C30006">
        <w:rPr>
          <w:rStyle w:val="default"/>
          <w:rFonts w:cs="FrankRuehl" w:hint="cs"/>
          <w:vanish/>
          <w:sz w:val="22"/>
          <w:szCs w:val="22"/>
          <w:u w:val="single"/>
          <w:shd w:val="clear" w:color="auto" w:fill="FFFF99"/>
          <w:rtl/>
        </w:rPr>
        <w:t>(3)</w:t>
      </w:r>
      <w:r w:rsidRPr="00C30006">
        <w:rPr>
          <w:rStyle w:val="default"/>
          <w:rFonts w:cs="FrankRuehl"/>
          <w:vanish/>
          <w:sz w:val="22"/>
          <w:szCs w:val="22"/>
          <w:u w:val="single"/>
          <w:shd w:val="clear" w:color="auto" w:fill="FFFF99"/>
          <w:rtl/>
        </w:rPr>
        <w:tab/>
        <w:t>להו</w:t>
      </w:r>
      <w:r w:rsidRPr="00C30006">
        <w:rPr>
          <w:rStyle w:val="default"/>
          <w:rFonts w:cs="FrankRuehl" w:hint="cs"/>
          <w:vanish/>
          <w:sz w:val="22"/>
          <w:szCs w:val="22"/>
          <w:u w:val="single"/>
          <w:shd w:val="clear" w:color="auto" w:fill="FFFF99"/>
          <w:rtl/>
        </w:rPr>
        <w:t>רות כי יימחק או יתוקן כל נימוק בכתב הערעור שאין בו צורך או שהוא מביש או עלול להפריע לדיון הוגן, לסבכו או להשהותו;</w:t>
      </w:r>
    </w:p>
    <w:p w:rsidR="00DC7C3B" w:rsidRPr="00C30006" w:rsidRDefault="00DC7C3B">
      <w:pPr>
        <w:pStyle w:val="P22"/>
        <w:spacing w:before="0"/>
        <w:ind w:left="1021" w:right="1134"/>
        <w:rPr>
          <w:rStyle w:val="default"/>
          <w:rFonts w:cs="FrankRuehl"/>
          <w:vanish/>
          <w:sz w:val="22"/>
          <w:szCs w:val="22"/>
          <w:u w:val="single"/>
          <w:shd w:val="clear" w:color="auto" w:fill="FFFF99"/>
          <w:rtl/>
        </w:rPr>
      </w:pPr>
      <w:r w:rsidRPr="00C30006">
        <w:rPr>
          <w:rStyle w:val="default"/>
          <w:rFonts w:cs="FrankRuehl" w:hint="cs"/>
          <w:vanish/>
          <w:sz w:val="22"/>
          <w:szCs w:val="22"/>
          <w:u w:val="single"/>
          <w:shd w:val="clear" w:color="auto" w:fill="FFFF99"/>
          <w:rtl/>
        </w:rPr>
        <w:t>(4)</w:t>
      </w:r>
      <w:r w:rsidRPr="00C30006">
        <w:rPr>
          <w:rStyle w:val="default"/>
          <w:rFonts w:cs="FrankRuehl"/>
          <w:vanish/>
          <w:sz w:val="22"/>
          <w:szCs w:val="22"/>
          <w:u w:val="single"/>
          <w:shd w:val="clear" w:color="auto" w:fill="FFFF99"/>
          <w:rtl/>
        </w:rPr>
        <w:tab/>
        <w:t>לתת</w:t>
      </w:r>
      <w:r w:rsidRPr="00C30006">
        <w:rPr>
          <w:rStyle w:val="default"/>
          <w:rFonts w:cs="FrankRuehl" w:hint="cs"/>
          <w:vanish/>
          <w:sz w:val="22"/>
          <w:szCs w:val="22"/>
          <w:u w:val="single"/>
          <w:shd w:val="clear" w:color="auto" w:fill="FFFF99"/>
          <w:rtl/>
        </w:rPr>
        <w:t xml:space="preserve"> סעד זמני;</w:t>
      </w:r>
    </w:p>
    <w:p w:rsidR="00DC7C3B" w:rsidRPr="00C30006" w:rsidRDefault="00DC7C3B">
      <w:pPr>
        <w:pStyle w:val="P22"/>
        <w:spacing w:before="0"/>
        <w:ind w:left="1021" w:right="1134"/>
        <w:rPr>
          <w:rFonts w:cs="David"/>
          <w:vanish/>
          <w:shd w:val="clear" w:color="auto" w:fill="FFFF99"/>
          <w:rtl/>
        </w:rPr>
      </w:pPr>
      <w:r w:rsidRPr="00C30006">
        <w:rPr>
          <w:rStyle w:val="default"/>
          <w:rFonts w:cs="FrankRuehl" w:hint="cs"/>
          <w:vanish/>
          <w:sz w:val="22"/>
          <w:szCs w:val="22"/>
          <w:u w:val="single"/>
          <w:shd w:val="clear" w:color="auto" w:fill="FFFF99"/>
          <w:rtl/>
        </w:rPr>
        <w:t>(5)</w:t>
      </w:r>
      <w:r w:rsidRPr="00C30006">
        <w:rPr>
          <w:rStyle w:val="default"/>
          <w:rFonts w:cs="FrankRuehl"/>
          <w:vanish/>
          <w:sz w:val="22"/>
          <w:szCs w:val="22"/>
          <w:u w:val="single"/>
          <w:shd w:val="clear" w:color="auto" w:fill="FFFF99"/>
          <w:rtl/>
        </w:rPr>
        <w:tab/>
        <w:t>להג</w:t>
      </w:r>
      <w:r w:rsidRPr="00C30006">
        <w:rPr>
          <w:rStyle w:val="default"/>
          <w:rFonts w:cs="FrankRuehl" w:hint="cs"/>
          <w:vanish/>
          <w:sz w:val="22"/>
          <w:szCs w:val="22"/>
          <w:u w:val="single"/>
          <w:shd w:val="clear" w:color="auto" w:fill="FFFF99"/>
          <w:rtl/>
        </w:rPr>
        <w:t>דיר בעל דין כצד פור</w:t>
      </w:r>
      <w:r w:rsidRPr="00C30006">
        <w:rPr>
          <w:rStyle w:val="default"/>
          <w:rFonts w:cs="FrankRuehl"/>
          <w:vanish/>
          <w:sz w:val="22"/>
          <w:szCs w:val="22"/>
          <w:u w:val="single"/>
          <w:shd w:val="clear" w:color="auto" w:fill="FFFF99"/>
          <w:rtl/>
        </w:rPr>
        <w:t>מ</w:t>
      </w:r>
      <w:r w:rsidRPr="00C30006">
        <w:rPr>
          <w:rStyle w:val="default"/>
          <w:rFonts w:cs="FrankRuehl" w:hint="cs"/>
          <w:vanish/>
          <w:sz w:val="22"/>
          <w:szCs w:val="22"/>
          <w:u w:val="single"/>
          <w:shd w:val="clear" w:color="auto" w:fill="FFFF99"/>
          <w:rtl/>
        </w:rPr>
        <w:t>ל</w:t>
      </w:r>
      <w:r w:rsidRPr="00C30006">
        <w:rPr>
          <w:rStyle w:val="default"/>
          <w:rFonts w:cs="FrankRuehl"/>
          <w:vanish/>
          <w:sz w:val="22"/>
          <w:szCs w:val="22"/>
          <w:u w:val="single"/>
          <w:shd w:val="clear" w:color="auto" w:fill="FFFF99"/>
          <w:rtl/>
        </w:rPr>
        <w:t>י</w:t>
      </w:r>
      <w:r w:rsidRPr="00C30006">
        <w:rPr>
          <w:rStyle w:val="default"/>
          <w:rFonts w:cs="FrankRuehl" w:hint="cs"/>
          <w:vanish/>
          <w:sz w:val="22"/>
          <w:szCs w:val="22"/>
          <w:u w:val="single"/>
          <w:shd w:val="clear" w:color="auto" w:fill="FFFF99"/>
          <w:rtl/>
        </w:rPr>
        <w:t xml:space="preserve"> </w:t>
      </w:r>
      <w:r w:rsidRPr="00C30006">
        <w:rPr>
          <w:rStyle w:val="default"/>
          <w:rFonts w:cs="FrankRuehl"/>
          <w:vanish/>
          <w:sz w:val="22"/>
          <w:szCs w:val="22"/>
          <w:u w:val="single"/>
          <w:shd w:val="clear" w:color="auto" w:fill="FFFF99"/>
          <w:rtl/>
        </w:rPr>
        <w:t>א</w:t>
      </w:r>
      <w:r w:rsidRPr="00C30006">
        <w:rPr>
          <w:rStyle w:val="default"/>
          <w:rFonts w:cs="FrankRuehl" w:hint="cs"/>
          <w:vanish/>
          <w:sz w:val="22"/>
          <w:szCs w:val="22"/>
          <w:u w:val="single"/>
          <w:shd w:val="clear" w:color="auto" w:fill="FFFF99"/>
          <w:rtl/>
        </w:rPr>
        <w:t>ו להגביל, בהסכמתו של בעל דין, את היקף השתתפותו בטיעונים שיושמעו בערעור;</w:t>
      </w:r>
      <w:r w:rsidRPr="00C30006">
        <w:rPr>
          <w:rFonts w:cs="David"/>
          <w:vanish/>
          <w:shd w:val="clear" w:color="auto" w:fill="FFFF99"/>
          <w:rtl/>
        </w:rPr>
        <w:t xml:space="preserve"> </w:t>
      </w:r>
    </w:p>
    <w:p w:rsidR="00DC7C3B" w:rsidRPr="00C30006" w:rsidRDefault="00DC7C3B">
      <w:pPr>
        <w:pStyle w:val="P22"/>
        <w:spacing w:before="0"/>
        <w:ind w:left="1021" w:right="1134"/>
        <w:rPr>
          <w:rStyle w:val="default"/>
          <w:rFonts w:cs="FrankRuehl"/>
          <w:vanish/>
          <w:sz w:val="22"/>
          <w:szCs w:val="22"/>
          <w:u w:val="single"/>
          <w:shd w:val="clear" w:color="auto" w:fill="FFFF99"/>
          <w:rtl/>
        </w:rPr>
      </w:pPr>
      <w:r w:rsidRPr="00C30006">
        <w:rPr>
          <w:rStyle w:val="default"/>
          <w:rFonts w:cs="FrankRuehl"/>
          <w:vanish/>
          <w:sz w:val="22"/>
          <w:szCs w:val="22"/>
          <w:u w:val="single"/>
          <w:shd w:val="clear" w:color="auto" w:fill="FFFF99"/>
          <w:rtl/>
        </w:rPr>
        <w:t>(6)</w:t>
      </w:r>
      <w:r w:rsidRPr="00C30006">
        <w:rPr>
          <w:rStyle w:val="default"/>
          <w:rFonts w:cs="FrankRuehl"/>
          <w:vanish/>
          <w:sz w:val="22"/>
          <w:szCs w:val="22"/>
          <w:u w:val="single"/>
          <w:shd w:val="clear" w:color="auto" w:fill="FFFF99"/>
          <w:rtl/>
        </w:rPr>
        <w:tab/>
        <w:t>להו</w:t>
      </w:r>
      <w:r w:rsidRPr="00C30006">
        <w:rPr>
          <w:rStyle w:val="default"/>
          <w:rFonts w:cs="FrankRuehl" w:hint="cs"/>
          <w:vanish/>
          <w:sz w:val="22"/>
          <w:szCs w:val="22"/>
          <w:u w:val="single"/>
          <w:shd w:val="clear" w:color="auto" w:fill="FFFF99"/>
          <w:rtl/>
        </w:rPr>
        <w:t xml:space="preserve">רות לבעלי הדין לסכם את טענותיהם בכתב, כאמור בתקנה 448, ולהגביל את היקף הסיכומים; </w:t>
      </w:r>
    </w:p>
    <w:p w:rsidR="00DC7C3B" w:rsidRPr="00C30006" w:rsidRDefault="00DC7C3B">
      <w:pPr>
        <w:pStyle w:val="P22"/>
        <w:spacing w:before="0"/>
        <w:ind w:left="1021" w:right="1134"/>
        <w:rPr>
          <w:rStyle w:val="default"/>
          <w:rFonts w:cs="FrankRuehl" w:hint="cs"/>
          <w:vanish/>
          <w:sz w:val="22"/>
          <w:szCs w:val="22"/>
          <w:u w:val="single"/>
          <w:shd w:val="clear" w:color="auto" w:fill="FFFF99"/>
          <w:rtl/>
        </w:rPr>
      </w:pPr>
      <w:r w:rsidRPr="00C30006">
        <w:rPr>
          <w:rStyle w:val="default"/>
          <w:rFonts w:cs="FrankRuehl" w:hint="cs"/>
          <w:vanish/>
          <w:sz w:val="22"/>
          <w:szCs w:val="22"/>
          <w:u w:val="single"/>
          <w:shd w:val="clear" w:color="auto" w:fill="FFFF99"/>
          <w:rtl/>
        </w:rPr>
        <w:t>(7)</w:t>
      </w:r>
      <w:r w:rsidRPr="00C30006">
        <w:rPr>
          <w:rStyle w:val="default"/>
          <w:rFonts w:cs="FrankRuehl"/>
          <w:vanish/>
          <w:sz w:val="22"/>
          <w:szCs w:val="22"/>
          <w:u w:val="single"/>
          <w:shd w:val="clear" w:color="auto" w:fill="FFFF99"/>
          <w:rtl/>
        </w:rPr>
        <w:tab/>
        <w:t>לקב</w:t>
      </w:r>
      <w:r w:rsidRPr="00C30006">
        <w:rPr>
          <w:rStyle w:val="default"/>
          <w:rFonts w:cs="FrankRuehl" w:hint="cs"/>
          <w:vanish/>
          <w:sz w:val="22"/>
          <w:szCs w:val="22"/>
          <w:u w:val="single"/>
          <w:shd w:val="clear" w:color="auto" w:fill="FFFF99"/>
          <w:rtl/>
        </w:rPr>
        <w:t>וע את אופן הדיון בערעור ואת הסדר שבו יתברר, ולקצוב זמן לטיעוני הצדדים;</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ב</w:t>
      </w:r>
      <w:r w:rsidRPr="00C30006">
        <w:rPr>
          <w:rStyle w:val="default"/>
          <w:rFonts w:cs="FrankRuehl"/>
          <w:strike/>
          <w:vanish/>
          <w:sz w:val="22"/>
          <w:szCs w:val="22"/>
          <w:shd w:val="clear" w:color="auto" w:fill="FFFF99"/>
          <w:rtl/>
        </w:rPr>
        <w:t>)</w:t>
      </w:r>
      <w:r w:rsidR="0067792F"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(ג)</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שופ</w:t>
      </w:r>
      <w:r w:rsidRPr="00C30006">
        <w:rPr>
          <w:rStyle w:val="default"/>
          <w:rFonts w:cs="FrankRuehl" w:hint="cs"/>
          <w:vanish/>
          <w:sz w:val="22"/>
          <w:szCs w:val="22"/>
          <w:shd w:val="clear" w:color="auto" w:fill="FFFF99"/>
          <w:rtl/>
        </w:rPr>
        <w:t>ט בדיון מקדמי רשאי להורות שבע</w:t>
      </w:r>
      <w:r w:rsidRPr="00C30006">
        <w:rPr>
          <w:rStyle w:val="default"/>
          <w:rFonts w:cs="FrankRuehl"/>
          <w:vanish/>
          <w:sz w:val="22"/>
          <w:szCs w:val="22"/>
          <w:shd w:val="clear" w:color="auto" w:fill="FFFF99"/>
          <w:rtl/>
        </w:rPr>
        <w:t>לי ה</w:t>
      </w:r>
      <w:r w:rsidRPr="00C30006">
        <w:rPr>
          <w:rStyle w:val="default"/>
          <w:rFonts w:cs="FrankRuehl" w:hint="cs"/>
          <w:vanish/>
          <w:sz w:val="22"/>
          <w:szCs w:val="22"/>
          <w:shd w:val="clear" w:color="auto" w:fill="FFFF99"/>
          <w:rtl/>
        </w:rPr>
        <w:t xml:space="preserve">דין ובאי כוחם יתייצבו בעצמם לדיון המקדמי, והוראות תקנה 147 יחולו בשינויים המחוייבים; לא התייצב בעל דין או בא כוחו כאמור, רשאי השופט, בנוסף </w:t>
      </w:r>
      <w:r w:rsidRPr="00C30006">
        <w:rPr>
          <w:rStyle w:val="default"/>
          <w:rFonts w:cs="FrankRuehl"/>
          <w:vanish/>
          <w:sz w:val="22"/>
          <w:szCs w:val="22"/>
          <w:shd w:val="clear" w:color="auto" w:fill="FFFF99"/>
          <w:rtl/>
        </w:rPr>
        <w:t>ל</w:t>
      </w:r>
      <w:r w:rsidRPr="00C30006">
        <w:rPr>
          <w:rStyle w:val="default"/>
          <w:rFonts w:cs="FrankRuehl" w:hint="cs"/>
          <w:vanish/>
          <w:sz w:val="22"/>
          <w:szCs w:val="22"/>
          <w:shd w:val="clear" w:color="auto" w:fill="FFFF99"/>
          <w:rtl/>
        </w:rPr>
        <w:t>כ</w:t>
      </w:r>
      <w:r w:rsidRPr="00C30006">
        <w:rPr>
          <w:rStyle w:val="default"/>
          <w:rFonts w:cs="FrankRuehl"/>
          <w:vanish/>
          <w:sz w:val="22"/>
          <w:szCs w:val="22"/>
          <w:shd w:val="clear" w:color="auto" w:fill="FFFF99"/>
          <w:rtl/>
        </w:rPr>
        <w:t>ל</w:t>
      </w:r>
      <w:r w:rsidRPr="00C30006">
        <w:rPr>
          <w:rStyle w:val="default"/>
          <w:rFonts w:cs="FrankRuehl" w:hint="cs"/>
          <w:vanish/>
          <w:sz w:val="22"/>
          <w:szCs w:val="22"/>
          <w:shd w:val="clear" w:color="auto" w:fill="FFFF99"/>
          <w:rtl/>
        </w:rPr>
        <w:t xml:space="preserve"> צו אחר שהוא מוסמך לתתו לפי תקנות אלה, להורות בדבר תשלום הוצאות. </w:t>
      </w:r>
    </w:p>
    <w:p w:rsidR="00DC7C3B" w:rsidRPr="00C30006" w:rsidRDefault="00DC7C3B">
      <w:pPr>
        <w:pStyle w:val="P00"/>
        <w:spacing w:before="0"/>
        <w:ind w:left="0" w:right="1134"/>
        <w:rPr>
          <w:rStyle w:val="default"/>
          <w:rFonts w:cs="FrankRuehl" w:hint="cs"/>
          <w:vanish/>
          <w:shd w:val="clear" w:color="auto" w:fill="FFFF99"/>
          <w:rtl/>
        </w:rPr>
      </w:pPr>
      <w:r w:rsidRPr="00C30006">
        <w:rPr>
          <w:vanish/>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ג</w:t>
      </w:r>
      <w:r w:rsidRPr="00C30006">
        <w:rPr>
          <w:rStyle w:val="default"/>
          <w:rFonts w:cs="FrankRuehl"/>
          <w:strike/>
          <w:vanish/>
          <w:sz w:val="22"/>
          <w:szCs w:val="22"/>
          <w:shd w:val="clear" w:color="auto" w:fill="FFFF99"/>
          <w:rtl/>
        </w:rPr>
        <w:t>)</w:t>
      </w:r>
      <w:r w:rsidR="0067792F"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(ד)</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 xml:space="preserve">לא </w:t>
      </w:r>
      <w:r w:rsidRPr="00C30006">
        <w:rPr>
          <w:rStyle w:val="default"/>
          <w:rFonts w:cs="FrankRuehl" w:hint="cs"/>
          <w:vanish/>
          <w:sz w:val="22"/>
          <w:szCs w:val="22"/>
          <w:shd w:val="clear" w:color="auto" w:fill="FFFF99"/>
          <w:rtl/>
        </w:rPr>
        <w:t>מינה נשיא בית המשפט שופט כאמור בתקנ</w:t>
      </w:r>
      <w:r w:rsidRPr="00C30006">
        <w:rPr>
          <w:rStyle w:val="default"/>
          <w:rFonts w:cs="FrankRuehl"/>
          <w:vanish/>
          <w:sz w:val="22"/>
          <w:szCs w:val="22"/>
          <w:shd w:val="clear" w:color="auto" w:fill="FFFF99"/>
          <w:rtl/>
        </w:rPr>
        <w:t>ת מש</w:t>
      </w:r>
      <w:r w:rsidRPr="00C30006">
        <w:rPr>
          <w:rStyle w:val="default"/>
          <w:rFonts w:cs="FrankRuehl" w:hint="cs"/>
          <w:vanish/>
          <w:sz w:val="22"/>
          <w:szCs w:val="22"/>
          <w:shd w:val="clear" w:color="auto" w:fill="FFFF99"/>
          <w:rtl/>
        </w:rPr>
        <w:t xml:space="preserve">נה (א), או אם נסתיים הדיון המקדמי, יקבע בית המשפט או הרשם תאריך לדיון בערעור </w:t>
      </w:r>
      <w:r w:rsidRPr="00C30006">
        <w:rPr>
          <w:rStyle w:val="default"/>
          <w:rFonts w:cs="FrankRuehl" w:hint="cs"/>
          <w:strike/>
          <w:vanish/>
          <w:sz w:val="22"/>
          <w:szCs w:val="22"/>
          <w:shd w:val="clear" w:color="auto" w:fill="FFFF99"/>
          <w:rtl/>
        </w:rPr>
        <w:t>ויודיע על כך לבעלי הדין</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יודיע עליו לבעלי הדין ורשאי הוא לקצ</w:t>
      </w:r>
      <w:r w:rsidRPr="00C30006">
        <w:rPr>
          <w:rStyle w:val="default"/>
          <w:rFonts w:cs="FrankRuehl"/>
          <w:vanish/>
          <w:sz w:val="22"/>
          <w:szCs w:val="22"/>
          <w:u w:val="single"/>
          <w:shd w:val="clear" w:color="auto" w:fill="FFFF99"/>
          <w:rtl/>
        </w:rPr>
        <w:t>ו</w:t>
      </w:r>
      <w:r w:rsidRPr="00C30006">
        <w:rPr>
          <w:rStyle w:val="default"/>
          <w:rFonts w:cs="FrankRuehl" w:hint="cs"/>
          <w:vanish/>
          <w:sz w:val="22"/>
          <w:szCs w:val="22"/>
          <w:u w:val="single"/>
          <w:shd w:val="clear" w:color="auto" w:fill="FFFF99"/>
          <w:rtl/>
        </w:rPr>
        <w:t>ב</w:t>
      </w:r>
      <w:r w:rsidRPr="00C30006">
        <w:rPr>
          <w:rStyle w:val="default"/>
          <w:rFonts w:cs="FrankRuehl"/>
          <w:vanish/>
          <w:sz w:val="22"/>
          <w:szCs w:val="22"/>
          <w:u w:val="single"/>
          <w:shd w:val="clear" w:color="auto" w:fill="FFFF99"/>
          <w:rtl/>
        </w:rPr>
        <w:t xml:space="preserve"> </w:t>
      </w:r>
      <w:r w:rsidRPr="00C30006">
        <w:rPr>
          <w:rStyle w:val="default"/>
          <w:rFonts w:cs="FrankRuehl" w:hint="cs"/>
          <w:vanish/>
          <w:sz w:val="22"/>
          <w:szCs w:val="22"/>
          <w:u w:val="single"/>
          <w:shd w:val="clear" w:color="auto" w:fill="FFFF99"/>
          <w:rtl/>
        </w:rPr>
        <w:t>ז</w:t>
      </w:r>
      <w:r w:rsidRPr="00C30006">
        <w:rPr>
          <w:rStyle w:val="default"/>
          <w:rFonts w:cs="FrankRuehl"/>
          <w:vanish/>
          <w:sz w:val="22"/>
          <w:szCs w:val="22"/>
          <w:u w:val="single"/>
          <w:shd w:val="clear" w:color="auto" w:fill="FFFF99"/>
          <w:rtl/>
        </w:rPr>
        <w:t>מ</w:t>
      </w:r>
      <w:r w:rsidRPr="00C30006">
        <w:rPr>
          <w:rStyle w:val="default"/>
          <w:rFonts w:cs="FrankRuehl" w:hint="cs"/>
          <w:vanish/>
          <w:sz w:val="22"/>
          <w:szCs w:val="22"/>
          <w:u w:val="single"/>
          <w:shd w:val="clear" w:color="auto" w:fill="FFFF99"/>
          <w:rtl/>
        </w:rPr>
        <w:t>ן לטיעוניהם</w:t>
      </w:r>
      <w:r w:rsidRPr="00C30006">
        <w:rPr>
          <w:rStyle w:val="default"/>
          <w:rFonts w:cs="FrankRuehl" w:hint="cs"/>
          <w:vanish/>
          <w:sz w:val="22"/>
          <w:szCs w:val="22"/>
          <w:shd w:val="clear" w:color="auto" w:fill="FFFF99"/>
          <w:rtl/>
        </w:rPr>
        <w:t xml:space="preserve">.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rsidP="0067792F">
      <w:pPr>
        <w:pStyle w:val="P00"/>
        <w:spacing w:before="0"/>
        <w:ind w:left="1021"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29.6.1996</w:t>
      </w:r>
    </w:p>
    <w:p w:rsidR="00DC7C3B" w:rsidRPr="00C30006" w:rsidRDefault="00DC7C3B" w:rsidP="0067792F">
      <w:pPr>
        <w:pStyle w:val="P00"/>
        <w:spacing w:before="0"/>
        <w:ind w:left="1021"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תשנ"ו-1996</w:t>
      </w:r>
    </w:p>
    <w:p w:rsidR="00DC7C3B" w:rsidRPr="00C30006" w:rsidRDefault="00DC7C3B" w:rsidP="0067792F">
      <w:pPr>
        <w:pStyle w:val="P00"/>
        <w:spacing w:before="0"/>
        <w:ind w:left="1021" w:right="1134"/>
        <w:rPr>
          <w:rStyle w:val="default"/>
          <w:rFonts w:cs="FrankRuehl" w:hint="cs"/>
          <w:vanish/>
          <w:shd w:val="clear" w:color="auto" w:fill="FFFF99"/>
          <w:rtl/>
        </w:rPr>
      </w:pPr>
      <w:hyperlink r:id="rId785" w:history="1">
        <w:r w:rsidRPr="00C30006">
          <w:rPr>
            <w:rStyle w:val="Hyperlink"/>
            <w:rFonts w:cs="FrankRuehl" w:hint="cs"/>
            <w:vanish/>
            <w:szCs w:val="20"/>
            <w:shd w:val="clear" w:color="auto" w:fill="FFFF99"/>
            <w:rtl/>
          </w:rPr>
          <w:t>ק"ת תשנ"ו מס' 5756</w:t>
        </w:r>
      </w:hyperlink>
      <w:r w:rsidRPr="00C30006">
        <w:rPr>
          <w:rStyle w:val="default"/>
          <w:rFonts w:cs="FrankRuehl" w:hint="cs"/>
          <w:vanish/>
          <w:sz w:val="20"/>
          <w:szCs w:val="20"/>
          <w:shd w:val="clear" w:color="auto" w:fill="FFFF99"/>
          <w:rtl/>
        </w:rPr>
        <w:t xml:space="preserve"> מיום 30.5.1996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932</w:t>
      </w:r>
    </w:p>
    <w:p w:rsidR="00DC7C3B" w:rsidRDefault="00DC7C3B" w:rsidP="0067792F">
      <w:pPr>
        <w:pStyle w:val="P00"/>
        <w:spacing w:before="0"/>
        <w:ind w:left="1021"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פסקה (ב)(8)</w:t>
      </w:r>
      <w:bookmarkEnd w:id="1076"/>
    </w:p>
    <w:p w:rsidR="00DC7C3B" w:rsidRDefault="00DC7C3B" w:rsidP="00997C54">
      <w:pPr>
        <w:pStyle w:val="P00"/>
        <w:spacing w:before="72"/>
        <w:ind w:left="0" w:right="1134"/>
        <w:rPr>
          <w:rStyle w:val="default"/>
          <w:rFonts w:cs="FrankRuehl" w:hint="cs"/>
          <w:rtl/>
        </w:rPr>
      </w:pPr>
      <w:bookmarkStart w:id="1077" w:name="Seif476"/>
      <w:bookmarkEnd w:id="1077"/>
      <w:r>
        <w:rPr>
          <w:lang w:val="he-IL"/>
        </w:rPr>
        <w:pict>
          <v:rect id="_x0000_s2655" style="position:absolute;left:0;text-align:left;margin-left:464.5pt;margin-top:8.05pt;width:75.05pt;height:25.95pt;z-index:251757056" o:allowincell="f" filled="f" stroked="f" strokecolor="lime" strokeweight=".25pt">
            <v:textbox style="mso-next-textbox:#_x0000_s2655" inset="0,0,0,0">
              <w:txbxContent>
                <w:p w:rsidR="00E30CE8" w:rsidRDefault="00E30CE8">
                  <w:pPr>
                    <w:spacing w:line="160" w:lineRule="exact"/>
                    <w:jc w:val="left"/>
                    <w:rPr>
                      <w:rFonts w:cs="Miriam"/>
                      <w:noProof/>
                      <w:sz w:val="18"/>
                      <w:szCs w:val="18"/>
                      <w:rtl/>
                    </w:rPr>
                  </w:pPr>
                  <w:r>
                    <w:rPr>
                      <w:rFonts w:cs="Miriam"/>
                      <w:sz w:val="18"/>
                      <w:szCs w:val="18"/>
                      <w:rtl/>
                    </w:rPr>
                    <w:t>עיקר</w:t>
                  </w:r>
                  <w:r>
                    <w:rPr>
                      <w:rFonts w:cs="Miriam" w:hint="cs"/>
                      <w:sz w:val="18"/>
                      <w:szCs w:val="18"/>
                      <w:rtl/>
                    </w:rPr>
                    <w:t xml:space="preserve">י טיעון </w:t>
                  </w:r>
                  <w:r>
                    <w:rPr>
                      <w:rFonts w:cs="Miriam"/>
                      <w:sz w:val="18"/>
                      <w:szCs w:val="18"/>
                      <w:rtl/>
                    </w:rPr>
                    <w:t>[404א]</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tl/>
        </w:rPr>
        <w:t>446.</w:t>
      </w:r>
      <w:r>
        <w:rPr>
          <w:rStyle w:val="big-number"/>
          <w:rtl/>
        </w:rPr>
        <w:tab/>
      </w:r>
      <w:r>
        <w:rPr>
          <w:rStyle w:val="default"/>
          <w:rFonts w:cs="FrankRuehl"/>
          <w:rtl/>
        </w:rPr>
        <w:t>(א)</w:t>
      </w:r>
      <w:r>
        <w:rPr>
          <w:rStyle w:val="default"/>
          <w:rFonts w:cs="FrankRuehl"/>
          <w:rtl/>
        </w:rPr>
        <w:tab/>
        <w:t>נקב</w:t>
      </w:r>
      <w:r>
        <w:rPr>
          <w:rStyle w:val="default"/>
          <w:rFonts w:cs="FrankRuehl" w:hint="cs"/>
          <w:rtl/>
        </w:rPr>
        <w:t>ע מו</w:t>
      </w:r>
      <w:r>
        <w:rPr>
          <w:rStyle w:val="default"/>
          <w:rFonts w:cs="FrankRuehl"/>
          <w:rtl/>
        </w:rPr>
        <w:t>עד</w:t>
      </w:r>
      <w:r>
        <w:rPr>
          <w:rStyle w:val="default"/>
          <w:rFonts w:cs="FrankRuehl" w:hint="cs"/>
          <w:rtl/>
        </w:rPr>
        <w:t xml:space="preserve"> לדיון בערעור, יגיש המערער לבית המשפט את עיקרי טיעונו, וימציא עותק למשיבים, ארבעה עשר ימים לפחות לפני</w:t>
      </w:r>
      <w:r>
        <w:rPr>
          <w:rStyle w:val="default"/>
          <w:rFonts w:cs="FrankRuehl"/>
          <w:rtl/>
        </w:rPr>
        <w:t xml:space="preserve"> מוע</w:t>
      </w:r>
      <w:r>
        <w:rPr>
          <w:rStyle w:val="default"/>
          <w:rFonts w:cs="FrankRuehl" w:hint="cs"/>
          <w:rtl/>
        </w:rPr>
        <w:t>ד הדיון; המשיב יגיש לבית המשפט את עיקרי טיעונו, וימציא עותק לבעלי הדין האחרים, שבעה ימים לפחות לפני מועד הדיון, והכל אם לא הורה בית המשפט אחרת.</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078" w:name="Rov1039"/>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תשנ"ח-1998</w:t>
      </w:r>
    </w:p>
    <w:p w:rsidR="00DC7C3B" w:rsidRPr="00C30006" w:rsidRDefault="00DC7C3B">
      <w:pPr>
        <w:pStyle w:val="P00"/>
        <w:spacing w:before="0"/>
        <w:ind w:left="0" w:right="1134"/>
        <w:rPr>
          <w:rStyle w:val="default"/>
          <w:rFonts w:cs="FrankRuehl" w:hint="cs"/>
          <w:vanish/>
          <w:shd w:val="clear" w:color="auto" w:fill="FFFF99"/>
          <w:rtl/>
        </w:rPr>
      </w:pPr>
      <w:hyperlink r:id="rId786" w:history="1">
        <w:r w:rsidRPr="00C30006">
          <w:rPr>
            <w:rStyle w:val="Hyperlink"/>
            <w:rFonts w:cs="FrankRuehl" w:hint="cs"/>
            <w:vanish/>
            <w:szCs w:val="20"/>
            <w:shd w:val="clear" w:color="auto" w:fill="FFFF99"/>
            <w:rtl/>
          </w:rPr>
          <w:t>ק"ת תשנ"ח מס' 5911</w:t>
        </w:r>
      </w:hyperlink>
      <w:r w:rsidRPr="00C30006">
        <w:rPr>
          <w:rStyle w:val="default"/>
          <w:rFonts w:cs="FrankRuehl" w:hint="cs"/>
          <w:vanish/>
          <w:sz w:val="20"/>
          <w:szCs w:val="20"/>
          <w:shd w:val="clear" w:color="auto" w:fill="FFFF99"/>
          <w:rtl/>
        </w:rPr>
        <w:t xml:space="preserve"> מיום 16.7.1998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1024</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תקנת משנה 446(א)</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pPr>
        <w:pStyle w:val="P00"/>
        <w:spacing w:before="0"/>
        <w:ind w:left="0" w:right="1134"/>
        <w:rPr>
          <w:rStyle w:val="default"/>
          <w:rFonts w:cs="FrankRuehl" w:hint="cs"/>
          <w:sz w:val="2"/>
          <w:szCs w:val="2"/>
          <w:rtl/>
        </w:rPr>
      </w:pPr>
      <w:r w:rsidRPr="00C30006">
        <w:rPr>
          <w:rStyle w:val="big-number"/>
          <w:rFonts w:cs="FrankRuehl"/>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t>נקב</w:t>
      </w:r>
      <w:r w:rsidRPr="00C30006">
        <w:rPr>
          <w:rStyle w:val="default"/>
          <w:rFonts w:cs="FrankRuehl" w:hint="cs"/>
          <w:strike/>
          <w:vanish/>
          <w:sz w:val="22"/>
          <w:szCs w:val="22"/>
          <w:shd w:val="clear" w:color="auto" w:fill="FFFF99"/>
          <w:rtl/>
        </w:rPr>
        <w:t>ע תאריך לדיון בערעור, יגיש כל צד לבית המשפט במספר עתקים מספיק, וימסור לצד שכנגד, את עיקרי טיעונו, לפחות שבעה ימים לפני אותו תאריך; והכל אם לא הורה בית המשפט הוראה אחרת</w:t>
      </w:r>
      <w:r w:rsidRPr="00C30006">
        <w:rPr>
          <w:rStyle w:val="default"/>
          <w:rFonts w:cs="FrankRuehl" w:hint="cs"/>
          <w:vanish/>
          <w:sz w:val="22"/>
          <w:szCs w:val="22"/>
          <w:shd w:val="clear" w:color="auto" w:fill="FFFF99"/>
          <w:rtl/>
        </w:rPr>
        <w:t>.</w:t>
      </w:r>
      <w:bookmarkEnd w:id="1078"/>
    </w:p>
    <w:p w:rsidR="00DC7C3B" w:rsidRDefault="00DC7C3B">
      <w:pPr>
        <w:pStyle w:val="P00"/>
        <w:spacing w:before="72"/>
        <w:ind w:left="0" w:right="1134"/>
        <w:rPr>
          <w:rStyle w:val="default"/>
          <w:rFonts w:cs="FrankRuehl" w:hint="cs"/>
          <w:rtl/>
        </w:rPr>
      </w:pPr>
      <w:r>
        <w:rPr>
          <w:lang w:val="he-IL"/>
        </w:rPr>
        <w:pict>
          <v:rect id="_x0000_s2656" style="position:absolute;left:0;text-align:left;margin-left:464.5pt;margin-top:8.05pt;width:75.05pt;height:43.95pt;z-index:251758080" o:allowincell="f" filled="f" stroked="f" strokecolor="lime" strokeweight=".25pt">
            <v:textbox style="mso-next-textbox:#_x0000_s2656" inset="0,0,0,0">
              <w:txbxContent>
                <w:p w:rsidR="00E30CE8" w:rsidRDefault="00E30CE8">
                  <w:pPr>
                    <w:spacing w:line="160" w:lineRule="exact"/>
                    <w:jc w:val="left"/>
                    <w:rPr>
                      <w:rFonts w:cs="Miriam"/>
                      <w:noProof/>
                      <w:sz w:val="18"/>
                      <w:szCs w:val="18"/>
                      <w:rtl/>
                    </w:rPr>
                  </w:pPr>
                  <w:r>
                    <w:rPr>
                      <w:rFonts w:cs="Miriam"/>
                      <w:sz w:val="18"/>
                      <w:szCs w:val="18"/>
                      <w:rtl/>
                    </w:rPr>
                    <w:t>תק' (</w:t>
                  </w:r>
                  <w:r>
                    <w:rPr>
                      <w:rFonts w:cs="Miriam" w:hint="cs"/>
                      <w:sz w:val="18"/>
                      <w:szCs w:val="18"/>
                      <w:rtl/>
                    </w:rPr>
                    <w:t>מ</w:t>
                  </w:r>
                  <w:r>
                    <w:rPr>
                      <w:rFonts w:cs="Miriam"/>
                      <w:sz w:val="18"/>
                      <w:szCs w:val="18"/>
                      <w:rtl/>
                    </w:rPr>
                    <w:t>ס</w:t>
                  </w:r>
                  <w:r>
                    <w:rPr>
                      <w:rFonts w:cs="Miriam" w:hint="cs"/>
                      <w:sz w:val="18"/>
                      <w:szCs w:val="18"/>
                      <w:rtl/>
                    </w:rPr>
                    <w:t>' 4)</w:t>
                  </w:r>
                </w:p>
                <w:p w:rsidR="00E30CE8" w:rsidRDefault="00E30CE8">
                  <w:pPr>
                    <w:spacing w:line="160" w:lineRule="exact"/>
                    <w:jc w:val="left"/>
                    <w:rPr>
                      <w:rFonts w:cs="Miriam"/>
                      <w:noProof/>
                      <w:sz w:val="18"/>
                      <w:szCs w:val="18"/>
                      <w:rtl/>
                    </w:rPr>
                  </w:pPr>
                  <w:r>
                    <w:rPr>
                      <w:rFonts w:cs="Miriam"/>
                      <w:sz w:val="18"/>
                      <w:szCs w:val="18"/>
                      <w:rtl/>
                    </w:rPr>
                    <w:t>תשמ"</w:t>
                  </w:r>
                  <w:r>
                    <w:rPr>
                      <w:rFonts w:cs="Miriam" w:hint="cs"/>
                      <w:sz w:val="18"/>
                      <w:szCs w:val="18"/>
                      <w:rtl/>
                    </w:rPr>
                    <w:t>ו-</w:t>
                  </w:r>
                  <w:r>
                    <w:rPr>
                      <w:rFonts w:cs="Miriam"/>
                      <w:sz w:val="18"/>
                      <w:szCs w:val="18"/>
                      <w:rtl/>
                    </w:rPr>
                    <w:t>1986</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Fonts w:cs="FrankRuehl"/>
          <w:sz w:val="26"/>
          <w:rtl/>
        </w:rPr>
        <w:tab/>
      </w:r>
      <w:r>
        <w:rPr>
          <w:rStyle w:val="default"/>
          <w:rFonts w:cs="FrankRuehl"/>
          <w:rtl/>
        </w:rPr>
        <w:t>(ב)</w:t>
      </w:r>
      <w:r>
        <w:rPr>
          <w:rStyle w:val="default"/>
          <w:rFonts w:cs="FrankRuehl"/>
          <w:rtl/>
        </w:rPr>
        <w:tab/>
        <w:t>עיק</w:t>
      </w:r>
      <w:r>
        <w:rPr>
          <w:rStyle w:val="default"/>
          <w:rFonts w:cs="FrankRuehl" w:hint="cs"/>
          <w:rtl/>
        </w:rPr>
        <w:t>רי טיעון יכללו בצורה תמציתית את טענותיו של כל צד בנקודות שהוא רשאי לטעון על פי תקנות אלה, ואת האסמכ</w:t>
      </w:r>
      <w:r>
        <w:rPr>
          <w:rStyle w:val="default"/>
          <w:rFonts w:cs="FrankRuehl"/>
          <w:rtl/>
        </w:rPr>
        <w:t>תאות</w:t>
      </w:r>
      <w:r>
        <w:rPr>
          <w:rStyle w:val="default"/>
          <w:rFonts w:cs="FrankRuehl" w:hint="cs"/>
          <w:rtl/>
        </w:rPr>
        <w:t xml:space="preserve"> שבדעתו להסתמך עליהן, ליד כל טענה בנפרד. היתה האסמכתא פסק דין שלא פורסם בדפוס בפרסום רשמי, יצרף הצד לעיקרי הטיעון צילום מפסק הדין.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079" w:name="Rov1040"/>
      <w:r w:rsidRPr="00C30006">
        <w:rPr>
          <w:rStyle w:val="default"/>
          <w:rFonts w:cs="FrankRuehl" w:hint="cs"/>
          <w:vanish/>
          <w:color w:val="FF0000"/>
          <w:sz w:val="20"/>
          <w:szCs w:val="20"/>
          <w:shd w:val="clear" w:color="auto" w:fill="FFFF99"/>
          <w:rtl/>
        </w:rPr>
        <w:t>מיום 10.7.1986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תשמ"ו-1986</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787" w:history="1">
        <w:r w:rsidRPr="00C30006">
          <w:rPr>
            <w:rStyle w:val="Hyperlink"/>
            <w:rFonts w:cs="FrankRuehl" w:hint="cs"/>
            <w:vanish/>
            <w:szCs w:val="20"/>
            <w:shd w:val="clear" w:color="auto" w:fill="FFFF99"/>
            <w:rtl/>
          </w:rPr>
          <w:t>ק"ת תשמ"ו מס' 4939</w:t>
        </w:r>
      </w:hyperlink>
      <w:r w:rsidRPr="00C30006">
        <w:rPr>
          <w:rStyle w:val="default"/>
          <w:rFonts w:cs="FrankRuehl" w:hint="cs"/>
          <w:vanish/>
          <w:sz w:val="20"/>
          <w:szCs w:val="20"/>
          <w:shd w:val="clear" w:color="auto" w:fill="FFFF99"/>
          <w:rtl/>
        </w:rPr>
        <w:t xml:space="preserve"> מיום 10.6.1986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994</w:t>
      </w:r>
    </w:p>
    <w:p w:rsidR="00DC7C3B" w:rsidRPr="00C30006" w:rsidRDefault="00DC7C3B">
      <w:pPr>
        <w:pStyle w:val="P0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עיק</w:t>
      </w:r>
      <w:r w:rsidRPr="00C30006">
        <w:rPr>
          <w:rStyle w:val="default"/>
          <w:rFonts w:cs="FrankRuehl" w:hint="cs"/>
          <w:vanish/>
          <w:sz w:val="22"/>
          <w:szCs w:val="22"/>
          <w:shd w:val="clear" w:color="auto" w:fill="FFFF99"/>
          <w:rtl/>
        </w:rPr>
        <w:t>רי טיעון יכללו בצורה תמציתית את טענותיו של כל צד בנקודות שהוא רשאי לטעון על פי תקנות אלה, ואת האסמכ</w:t>
      </w:r>
      <w:r w:rsidRPr="00C30006">
        <w:rPr>
          <w:rStyle w:val="default"/>
          <w:rFonts w:cs="FrankRuehl"/>
          <w:vanish/>
          <w:sz w:val="22"/>
          <w:szCs w:val="22"/>
          <w:shd w:val="clear" w:color="auto" w:fill="FFFF99"/>
          <w:rtl/>
        </w:rPr>
        <w:t>תאות</w:t>
      </w:r>
      <w:r w:rsidRPr="00C30006">
        <w:rPr>
          <w:rStyle w:val="default"/>
          <w:rFonts w:cs="FrankRuehl" w:hint="cs"/>
          <w:vanish/>
          <w:sz w:val="22"/>
          <w:szCs w:val="22"/>
          <w:shd w:val="clear" w:color="auto" w:fill="FFFF99"/>
          <w:rtl/>
        </w:rPr>
        <w:t xml:space="preserve"> שבדעתו להסתמך עליהן, ליד כל טענה בנפרד. </w:t>
      </w:r>
      <w:r w:rsidRPr="00C30006">
        <w:rPr>
          <w:rStyle w:val="default"/>
          <w:rFonts w:cs="FrankRuehl" w:hint="cs"/>
          <w:vanish/>
          <w:sz w:val="22"/>
          <w:szCs w:val="22"/>
          <w:u w:val="single"/>
          <w:shd w:val="clear" w:color="auto" w:fill="FFFF99"/>
          <w:rtl/>
        </w:rPr>
        <w:t>היתה האסמכתא פסק דין שלא פורסם מטעם בית המשפט או מטעם לשכת עורכי הדין, יצרף הצד לעיקרי הטיעון צילום מפסק הדין</w:t>
      </w:r>
      <w:r w:rsidRPr="00C30006">
        <w:rPr>
          <w:rStyle w:val="default"/>
          <w:rFonts w:cs="FrankRuehl" w:hint="cs"/>
          <w:vanish/>
          <w:sz w:val="22"/>
          <w:szCs w:val="22"/>
          <w:shd w:val="clear" w:color="auto" w:fill="FFFF99"/>
          <w:rtl/>
        </w:rPr>
        <w:t>.</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788"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Default="00DC7C3B" w:rsidP="0067792F">
      <w:pPr>
        <w:pStyle w:val="P0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עיק</w:t>
      </w:r>
      <w:r w:rsidRPr="00C30006">
        <w:rPr>
          <w:rStyle w:val="default"/>
          <w:rFonts w:cs="FrankRuehl" w:hint="cs"/>
          <w:vanish/>
          <w:sz w:val="22"/>
          <w:szCs w:val="22"/>
          <w:shd w:val="clear" w:color="auto" w:fill="FFFF99"/>
          <w:rtl/>
        </w:rPr>
        <w:t>רי טיעון יכללו בצורה תמציתית את טענותיו של כל צד בנקודות שהוא רשאי לטעון על פי תקנות אלה, ואת האסמכ</w:t>
      </w:r>
      <w:r w:rsidRPr="00C30006">
        <w:rPr>
          <w:rStyle w:val="default"/>
          <w:rFonts w:cs="FrankRuehl"/>
          <w:vanish/>
          <w:sz w:val="22"/>
          <w:szCs w:val="22"/>
          <w:shd w:val="clear" w:color="auto" w:fill="FFFF99"/>
          <w:rtl/>
        </w:rPr>
        <w:t>תאות</w:t>
      </w:r>
      <w:r w:rsidRPr="00C30006">
        <w:rPr>
          <w:rStyle w:val="default"/>
          <w:rFonts w:cs="FrankRuehl" w:hint="cs"/>
          <w:vanish/>
          <w:sz w:val="22"/>
          <w:szCs w:val="22"/>
          <w:shd w:val="clear" w:color="auto" w:fill="FFFF99"/>
          <w:rtl/>
        </w:rPr>
        <w:t xml:space="preserve"> שבדעתו להסתמך עליהן, ליד כל טענה בנפרד. היתה האסמכתא פסק דין שלא </w:t>
      </w:r>
      <w:r w:rsidRPr="00C30006">
        <w:rPr>
          <w:rStyle w:val="default"/>
          <w:rFonts w:cs="FrankRuehl" w:hint="cs"/>
          <w:strike/>
          <w:vanish/>
          <w:sz w:val="22"/>
          <w:szCs w:val="22"/>
          <w:shd w:val="clear" w:color="auto" w:fill="FFFF99"/>
          <w:rtl/>
        </w:rPr>
        <w:t>פורסם מטעם בית המשפט או מטעם לשכת עורכי הדין</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פורסם בדפוס בפרסום רשמי</w:t>
      </w:r>
      <w:r w:rsidRPr="00C30006">
        <w:rPr>
          <w:rStyle w:val="default"/>
          <w:rFonts w:cs="FrankRuehl" w:hint="cs"/>
          <w:vanish/>
          <w:sz w:val="22"/>
          <w:szCs w:val="22"/>
          <w:shd w:val="clear" w:color="auto" w:fill="FFFF99"/>
          <w:rtl/>
        </w:rPr>
        <w:t>, יצרף הצד לעיקרי הטיעון צילום מפסק הדין.</w:t>
      </w:r>
      <w:bookmarkEnd w:id="1079"/>
    </w:p>
    <w:p w:rsidR="00DC7C3B" w:rsidRDefault="00DC7C3B">
      <w:pPr>
        <w:pStyle w:val="P00"/>
        <w:spacing w:before="72"/>
        <w:ind w:left="0" w:right="1134"/>
        <w:rPr>
          <w:rStyle w:val="default"/>
          <w:rFonts w:cs="FrankRuehl" w:hint="cs"/>
          <w:rtl/>
        </w:rPr>
      </w:pPr>
      <w:r>
        <w:rPr>
          <w:lang w:val="he-IL"/>
        </w:rPr>
        <w:pict>
          <v:rect id="_x0000_s2657" style="position:absolute;left:0;text-align:left;margin-left:464.5pt;margin-top:8.05pt;width:75.05pt;height:16pt;z-index:251759104" o:allowincell="f" filled="f" stroked="f" strokecolor="lime" strokeweight=".25pt">
            <v:textbox style="mso-next-textbox:#_x0000_s2657"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3) </w:t>
                  </w:r>
                  <w:r>
                    <w:rPr>
                      <w:rFonts w:cs="Miriam"/>
                      <w:sz w:val="18"/>
                      <w:szCs w:val="18"/>
                      <w:rtl/>
                    </w:rPr>
                    <w:br/>
                  </w:r>
                  <w:r>
                    <w:rPr>
                      <w:rFonts w:cs="Miriam" w:hint="cs"/>
                      <w:sz w:val="18"/>
                      <w:szCs w:val="18"/>
                      <w:rtl/>
                    </w:rPr>
                    <w:t>תשס"א-</w:t>
                  </w:r>
                  <w:r>
                    <w:rPr>
                      <w:rFonts w:cs="Miriam"/>
                      <w:sz w:val="18"/>
                      <w:szCs w:val="18"/>
                      <w:rtl/>
                    </w:rPr>
                    <w:t>2001</w:t>
                  </w:r>
                </w:p>
              </w:txbxContent>
            </v:textbox>
            <w10:anchorlock/>
          </v:rect>
        </w:pict>
      </w:r>
      <w:r>
        <w:rPr>
          <w:rFonts w:cs="FrankRuehl"/>
          <w:sz w:val="26"/>
          <w:rtl/>
        </w:rPr>
        <w:tab/>
      </w:r>
      <w:r>
        <w:rPr>
          <w:rStyle w:val="default"/>
          <w:rFonts w:cs="FrankRuehl"/>
          <w:rtl/>
        </w:rPr>
        <w:t>(ג)</w:t>
      </w:r>
      <w:r>
        <w:rPr>
          <w:rStyle w:val="default"/>
          <w:rFonts w:cs="FrankRuehl"/>
          <w:rtl/>
        </w:rPr>
        <w:tab/>
        <w:t>ביו</w:t>
      </w:r>
      <w:r>
        <w:rPr>
          <w:rStyle w:val="default"/>
          <w:rFonts w:cs="FrankRuehl" w:hint="cs"/>
          <w:rtl/>
        </w:rPr>
        <w:t>ם הקבוע לדיון יהיה כל צד רשאי לטעון בפני בית המשפט על סמך עיקרי הטיעון, ואם רצה להוסיף טענה נוספת או להביא אסמ</w:t>
      </w:r>
      <w:r>
        <w:rPr>
          <w:rStyle w:val="default"/>
          <w:rFonts w:cs="FrankRuehl"/>
          <w:rtl/>
        </w:rPr>
        <w:t>כת</w:t>
      </w:r>
      <w:r>
        <w:rPr>
          <w:rStyle w:val="default"/>
          <w:rFonts w:cs="FrankRuehl" w:hint="cs"/>
          <w:rtl/>
        </w:rPr>
        <w:t>א</w:t>
      </w:r>
      <w:r>
        <w:rPr>
          <w:rStyle w:val="default"/>
          <w:rFonts w:cs="FrankRuehl"/>
          <w:rtl/>
        </w:rPr>
        <w:t xml:space="preserve"> נ</w:t>
      </w:r>
      <w:r>
        <w:rPr>
          <w:rStyle w:val="default"/>
          <w:rFonts w:cs="FrankRuehl" w:hint="cs"/>
          <w:rtl/>
        </w:rPr>
        <w:t xml:space="preserve">וספת יוכל לעשות זאת רק ברשות בית המשפט, זולת אם היתה זו תשובת המערער לעיקרי </w:t>
      </w:r>
      <w:r>
        <w:rPr>
          <w:rStyle w:val="default"/>
          <w:rFonts w:cs="FrankRuehl"/>
          <w:rtl/>
        </w:rPr>
        <w:t>הט</w:t>
      </w:r>
      <w:r>
        <w:rPr>
          <w:rStyle w:val="default"/>
          <w:rFonts w:cs="FrankRuehl" w:hint="cs"/>
          <w:rtl/>
        </w:rPr>
        <w:t>יעון של המשיב.</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080" w:name="Rov1041"/>
      <w:r w:rsidRPr="00C30006">
        <w:rPr>
          <w:rStyle w:val="default"/>
          <w:rFonts w:cs="FrankRuehl" w:hint="cs"/>
          <w:vanish/>
          <w:color w:val="FF0000"/>
          <w:sz w:val="20"/>
          <w:szCs w:val="20"/>
          <w:shd w:val="clear" w:color="auto" w:fill="FFFF99"/>
          <w:rtl/>
        </w:rPr>
        <w:t>מיום 7.2.2001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תשס"א-2001</w:t>
      </w:r>
    </w:p>
    <w:p w:rsidR="00DC7C3B" w:rsidRPr="00C30006" w:rsidRDefault="00DC7C3B">
      <w:pPr>
        <w:pStyle w:val="P00"/>
        <w:spacing w:before="0"/>
        <w:ind w:left="0" w:right="1134"/>
        <w:rPr>
          <w:rStyle w:val="default"/>
          <w:rFonts w:cs="Miriam" w:hint="cs"/>
          <w:vanish/>
          <w:sz w:val="16"/>
          <w:szCs w:val="16"/>
          <w:shd w:val="clear" w:color="auto" w:fill="FFFF99"/>
          <w:rtl/>
        </w:rPr>
      </w:pPr>
      <w:hyperlink r:id="rId789" w:history="1">
        <w:r w:rsidRPr="00C30006">
          <w:rPr>
            <w:rStyle w:val="Hyperlink"/>
            <w:rFonts w:cs="FrankRuehl" w:hint="cs"/>
            <w:vanish/>
            <w:szCs w:val="20"/>
            <w:shd w:val="clear" w:color="auto" w:fill="FFFF99"/>
            <w:rtl/>
          </w:rPr>
          <w:t>ק"ת תשס"א מס' 6075</w:t>
        </w:r>
      </w:hyperlink>
      <w:r w:rsidRPr="00C30006">
        <w:rPr>
          <w:rStyle w:val="default"/>
          <w:rFonts w:cs="FrankRuehl" w:hint="cs"/>
          <w:vanish/>
          <w:sz w:val="20"/>
          <w:szCs w:val="20"/>
          <w:shd w:val="clear" w:color="auto" w:fill="FFFF99"/>
          <w:rtl/>
        </w:rPr>
        <w:t xml:space="preserve"> מיום 8.1.2001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242</w:t>
      </w:r>
    </w:p>
    <w:p w:rsidR="00DC7C3B" w:rsidRDefault="00DC7C3B">
      <w:pPr>
        <w:pStyle w:val="P0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(ג)</w:t>
      </w:r>
      <w:r w:rsidRPr="00C30006">
        <w:rPr>
          <w:rStyle w:val="default"/>
          <w:rFonts w:cs="FrankRuehl"/>
          <w:vanish/>
          <w:sz w:val="22"/>
          <w:szCs w:val="22"/>
          <w:shd w:val="clear" w:color="auto" w:fill="FFFF99"/>
          <w:rtl/>
        </w:rPr>
        <w:tab/>
        <w:t>ביו</w:t>
      </w:r>
      <w:r w:rsidRPr="00C30006">
        <w:rPr>
          <w:rStyle w:val="default"/>
          <w:rFonts w:cs="FrankRuehl" w:hint="cs"/>
          <w:vanish/>
          <w:sz w:val="22"/>
          <w:szCs w:val="22"/>
          <w:shd w:val="clear" w:color="auto" w:fill="FFFF99"/>
          <w:rtl/>
        </w:rPr>
        <w:t>ם הקבוע לדיון יהיה כל צד רשאי לטעון בפני בית המשפט על סמך עיקרי הטיעון, ואם רצה להוסיף טענה נוספת או להביא אסמ</w:t>
      </w:r>
      <w:r w:rsidRPr="00C30006">
        <w:rPr>
          <w:rStyle w:val="default"/>
          <w:rFonts w:cs="FrankRuehl"/>
          <w:vanish/>
          <w:sz w:val="22"/>
          <w:szCs w:val="22"/>
          <w:shd w:val="clear" w:color="auto" w:fill="FFFF99"/>
          <w:rtl/>
        </w:rPr>
        <w:t>כת</w:t>
      </w:r>
      <w:r w:rsidRPr="00C30006">
        <w:rPr>
          <w:rStyle w:val="default"/>
          <w:rFonts w:cs="FrankRuehl" w:hint="cs"/>
          <w:vanish/>
          <w:sz w:val="22"/>
          <w:szCs w:val="22"/>
          <w:shd w:val="clear" w:color="auto" w:fill="FFFF99"/>
          <w:rtl/>
        </w:rPr>
        <w:t>א</w:t>
      </w:r>
      <w:r w:rsidRPr="00C30006">
        <w:rPr>
          <w:rStyle w:val="default"/>
          <w:rFonts w:cs="FrankRuehl"/>
          <w:vanish/>
          <w:sz w:val="22"/>
          <w:szCs w:val="22"/>
          <w:shd w:val="clear" w:color="auto" w:fill="FFFF99"/>
          <w:rtl/>
        </w:rPr>
        <w:t xml:space="preserve"> נ</w:t>
      </w:r>
      <w:r w:rsidRPr="00C30006">
        <w:rPr>
          <w:rStyle w:val="default"/>
          <w:rFonts w:cs="FrankRuehl" w:hint="cs"/>
          <w:vanish/>
          <w:sz w:val="22"/>
          <w:szCs w:val="22"/>
          <w:shd w:val="clear" w:color="auto" w:fill="FFFF99"/>
          <w:rtl/>
        </w:rPr>
        <w:t xml:space="preserve">וספת יוכל לעשות זאת רק ברשות בית המשפט, </w:t>
      </w:r>
      <w:r w:rsidRPr="00C30006">
        <w:rPr>
          <w:rStyle w:val="default"/>
          <w:rFonts w:cs="FrankRuehl" w:hint="cs"/>
          <w:strike/>
          <w:vanish/>
          <w:sz w:val="22"/>
          <w:szCs w:val="22"/>
          <w:shd w:val="clear" w:color="auto" w:fill="FFFF99"/>
          <w:rtl/>
        </w:rPr>
        <w:t>אולם אם הגיש עיקרי טיעון אין צורך ברשות בית המשפט אם היתה זו תשובה לעיקרי הטיעון של הצד שכנגד</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 xml:space="preserve">זולת אם היתה זו תשובת המערער לעיקרי </w:t>
      </w:r>
      <w:r w:rsidRPr="00C30006">
        <w:rPr>
          <w:rStyle w:val="default"/>
          <w:rFonts w:cs="FrankRuehl"/>
          <w:vanish/>
          <w:sz w:val="22"/>
          <w:szCs w:val="22"/>
          <w:u w:val="single"/>
          <w:shd w:val="clear" w:color="auto" w:fill="FFFF99"/>
          <w:rtl/>
        </w:rPr>
        <w:t>הט</w:t>
      </w:r>
      <w:r w:rsidRPr="00C30006">
        <w:rPr>
          <w:rStyle w:val="default"/>
          <w:rFonts w:cs="FrankRuehl" w:hint="cs"/>
          <w:vanish/>
          <w:sz w:val="22"/>
          <w:szCs w:val="22"/>
          <w:u w:val="single"/>
          <w:shd w:val="clear" w:color="auto" w:fill="FFFF99"/>
          <w:rtl/>
        </w:rPr>
        <w:t>יעון של המשיב</w:t>
      </w:r>
      <w:r w:rsidRPr="00C30006">
        <w:rPr>
          <w:rStyle w:val="default"/>
          <w:rFonts w:cs="FrankRuehl" w:hint="cs"/>
          <w:vanish/>
          <w:sz w:val="22"/>
          <w:szCs w:val="22"/>
          <w:shd w:val="clear" w:color="auto" w:fill="FFFF99"/>
          <w:rtl/>
        </w:rPr>
        <w:t>.</w:t>
      </w:r>
      <w:bookmarkEnd w:id="1080"/>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בעל</w:t>
      </w:r>
      <w:r>
        <w:rPr>
          <w:rStyle w:val="default"/>
          <w:rFonts w:cs="FrankRuehl" w:hint="cs"/>
          <w:rtl/>
        </w:rPr>
        <w:t xml:space="preserve"> דין שלא הגיש עיקרי טיעונו במועד הקבוע, דינו כדין בעל דין שלא התייצב במועד שנקבע לדיון, זולת אם הורה בית המשפט הוראה אחרת. </w:t>
      </w:r>
    </w:p>
    <w:p w:rsidR="00DC7C3B" w:rsidRDefault="00DC7C3B" w:rsidP="00997C54">
      <w:pPr>
        <w:pStyle w:val="P00"/>
        <w:spacing w:before="72"/>
        <w:ind w:left="0" w:right="1134"/>
        <w:rPr>
          <w:rStyle w:val="default"/>
          <w:rFonts w:cs="FrankRuehl"/>
          <w:rtl/>
        </w:rPr>
      </w:pPr>
      <w:bookmarkStart w:id="1081" w:name="Seif477"/>
      <w:bookmarkEnd w:id="1081"/>
      <w:r>
        <w:rPr>
          <w:lang w:val="he-IL"/>
        </w:rPr>
        <w:pict>
          <v:rect id="_x0000_s2658" style="position:absolute;left:0;text-align:left;margin-left:464.5pt;margin-top:8.05pt;width:75.05pt;height:16pt;z-index:251760128" o:allowincell="f" filled="f" stroked="f" strokecolor="lime" strokeweight=".25pt">
            <v:textbox style="mso-next-textbox:#_x0000_s2658" inset="0,0,0,0">
              <w:txbxContent>
                <w:p w:rsidR="00E30CE8" w:rsidRDefault="00E30CE8">
                  <w:pPr>
                    <w:spacing w:line="160" w:lineRule="exact"/>
                    <w:jc w:val="left"/>
                    <w:rPr>
                      <w:rFonts w:cs="Miriam"/>
                      <w:noProof/>
                      <w:sz w:val="18"/>
                      <w:szCs w:val="18"/>
                      <w:rtl/>
                    </w:rPr>
                  </w:pPr>
                  <w:r>
                    <w:rPr>
                      <w:rFonts w:cs="Miriam"/>
                      <w:sz w:val="18"/>
                      <w:szCs w:val="18"/>
                      <w:rtl/>
                    </w:rPr>
                    <w:t>הדיו</w:t>
                  </w:r>
                  <w:r>
                    <w:rPr>
                      <w:rFonts w:cs="Miriam" w:hint="cs"/>
                      <w:sz w:val="18"/>
                      <w:szCs w:val="18"/>
                      <w:rtl/>
                    </w:rPr>
                    <w:t xml:space="preserve">ן בערעור </w:t>
                  </w:r>
                  <w:r>
                    <w:rPr>
                      <w:rFonts w:cs="Miriam"/>
                      <w:sz w:val="18"/>
                      <w:szCs w:val="18"/>
                      <w:rtl/>
                    </w:rPr>
                    <w:t>[405]</w:t>
                  </w:r>
                </w:p>
              </w:txbxContent>
            </v:textbox>
            <w10:anchorlock/>
          </v:rect>
        </w:pict>
      </w:r>
      <w:r>
        <w:rPr>
          <w:rStyle w:val="big-number"/>
          <w:rtl/>
        </w:rPr>
        <w:t>447.</w:t>
      </w:r>
      <w:r>
        <w:rPr>
          <w:rStyle w:val="big-number"/>
          <w:rtl/>
        </w:rPr>
        <w:tab/>
      </w:r>
      <w:r>
        <w:rPr>
          <w:rStyle w:val="default"/>
          <w:rFonts w:cs="FrankRuehl"/>
          <w:rtl/>
        </w:rPr>
        <w:t>(א)</w:t>
      </w:r>
      <w:r>
        <w:rPr>
          <w:rStyle w:val="default"/>
          <w:rFonts w:cs="FrankRuehl"/>
          <w:rtl/>
        </w:rPr>
        <w:tab/>
        <w:t>בתא</w:t>
      </w:r>
      <w:r>
        <w:rPr>
          <w:rStyle w:val="default"/>
          <w:rFonts w:cs="FrankRuehl" w:hint="cs"/>
          <w:rtl/>
        </w:rPr>
        <w:t>ריך שנקבע לדיו</w:t>
      </w:r>
      <w:r>
        <w:rPr>
          <w:rStyle w:val="default"/>
          <w:rFonts w:cs="FrankRuehl"/>
          <w:rtl/>
        </w:rPr>
        <w:t>ן או</w:t>
      </w:r>
      <w:r>
        <w:rPr>
          <w:rStyle w:val="default"/>
          <w:rFonts w:cs="FrankRuehl" w:hint="cs"/>
          <w:rtl/>
        </w:rPr>
        <w:t xml:space="preserve"> בתאריך נדחה ישמיע המערער את טענותיו לביסוס הערעור; לא </w:t>
      </w:r>
      <w:r>
        <w:rPr>
          <w:rStyle w:val="default"/>
          <w:rFonts w:cs="FrankRuehl"/>
          <w:rtl/>
        </w:rPr>
        <w:t>דח</w:t>
      </w:r>
      <w:r>
        <w:rPr>
          <w:rStyle w:val="default"/>
          <w:rFonts w:cs="FrankRuehl" w:hint="cs"/>
          <w:rtl/>
        </w:rPr>
        <w:t>ה בית המשפט את הערעור מיד, ישמע את טענות המשיב נגד הערעור ובמקרה זה זכאי המערער להשיב.</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היו</w:t>
      </w:r>
      <w:r>
        <w:rPr>
          <w:rStyle w:val="default"/>
          <w:rFonts w:cs="FrankRuehl" w:hint="cs"/>
          <w:rtl/>
        </w:rPr>
        <w:t xml:space="preserve"> כמה משיבים, יחליט בית המשפט על סדר הטענות ביניהם.</w:t>
      </w:r>
    </w:p>
    <w:p w:rsidR="00DC7C3B" w:rsidRDefault="00DC7C3B">
      <w:pPr>
        <w:pStyle w:val="P00"/>
        <w:spacing w:before="72"/>
        <w:ind w:left="0" w:right="1134"/>
        <w:rPr>
          <w:rStyle w:val="default"/>
          <w:rFonts w:cs="FrankRuehl"/>
          <w:rtl/>
        </w:rPr>
      </w:pPr>
      <w:r>
        <w:rPr>
          <w:lang w:val="he-IL"/>
        </w:rPr>
        <w:pict>
          <v:rect id="_x0000_s2659" style="position:absolute;left:0;text-align:left;margin-left:464.5pt;margin-top:8.05pt;width:75.05pt;height:16pt;z-index:251761152" o:allowincell="f" filled="f" stroked="f" strokecolor="lime" strokeweight=".25pt">
            <v:textbox style="mso-next-textbox:#_x0000_s2659"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10)</w:t>
                  </w:r>
                </w:p>
                <w:p w:rsidR="00E30CE8" w:rsidRDefault="00E30CE8">
                  <w:pPr>
                    <w:spacing w:line="160" w:lineRule="exact"/>
                    <w:jc w:val="left"/>
                    <w:rPr>
                      <w:rFonts w:cs="Miriam"/>
                      <w:noProof/>
                      <w:sz w:val="18"/>
                      <w:szCs w:val="18"/>
                      <w:rtl/>
                    </w:rPr>
                  </w:pPr>
                  <w:r>
                    <w:rPr>
                      <w:rFonts w:cs="Miriam"/>
                      <w:sz w:val="18"/>
                      <w:szCs w:val="18"/>
                      <w:rtl/>
                    </w:rPr>
                    <w:t>תשמ"</w:t>
                  </w:r>
                  <w:r>
                    <w:rPr>
                      <w:rFonts w:cs="Miriam" w:hint="cs"/>
                      <w:sz w:val="18"/>
                      <w:szCs w:val="18"/>
                      <w:rtl/>
                    </w:rPr>
                    <w:t>ט-</w:t>
                  </w:r>
                  <w:r>
                    <w:rPr>
                      <w:rFonts w:cs="Miriam"/>
                      <w:sz w:val="18"/>
                      <w:szCs w:val="18"/>
                      <w:rtl/>
                    </w:rPr>
                    <w:t>1989</w:t>
                  </w:r>
                </w:p>
              </w:txbxContent>
            </v:textbox>
            <w10:anchorlock/>
          </v:rect>
        </w:pict>
      </w:r>
      <w:r>
        <w:rPr>
          <w:rFonts w:cs="FrankRuehl"/>
          <w:sz w:val="26"/>
          <w:rtl/>
        </w:rPr>
        <w:tab/>
      </w:r>
      <w:r>
        <w:rPr>
          <w:rStyle w:val="default"/>
          <w:rFonts w:cs="FrankRuehl"/>
          <w:rtl/>
        </w:rPr>
        <w:t>(ג)</w:t>
      </w:r>
      <w:r>
        <w:rPr>
          <w:rStyle w:val="default"/>
          <w:rFonts w:cs="FrankRuehl"/>
          <w:rtl/>
        </w:rPr>
        <w:tab/>
        <w:t>הוג</w:t>
      </w:r>
      <w:r>
        <w:rPr>
          <w:rStyle w:val="default"/>
          <w:rFonts w:cs="FrankRuehl" w:hint="cs"/>
          <w:rtl/>
        </w:rPr>
        <w:t>בל היקפם של סי</w:t>
      </w:r>
      <w:r>
        <w:rPr>
          <w:rStyle w:val="default"/>
          <w:rFonts w:cs="FrankRuehl"/>
          <w:rtl/>
        </w:rPr>
        <w:t>כומי</w:t>
      </w:r>
      <w:r>
        <w:rPr>
          <w:rStyle w:val="default"/>
          <w:rFonts w:cs="FrankRuehl" w:hint="cs"/>
          <w:rtl/>
        </w:rPr>
        <w:t xml:space="preserve">ם או נקצב זמן לטיעונים לפי תקנה 445, רשאי בית המשפט, לפי בקשת בעל דין, לשנות הגבלה או קציבה כאמור. </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ראה</w:t>
      </w:r>
      <w:r>
        <w:rPr>
          <w:rStyle w:val="default"/>
          <w:rFonts w:cs="FrankRuehl" w:hint="cs"/>
          <w:rtl/>
        </w:rPr>
        <w:t xml:space="preserve"> בית המשפט כי בעל דין מאריך בטיעונו ללא צורך, רשאי הוא להורות לבעל הדין לסיים את טיעונו בתוך הזמ</w:t>
      </w:r>
      <w:r>
        <w:rPr>
          <w:rStyle w:val="default"/>
          <w:rFonts w:cs="FrankRuehl"/>
          <w:rtl/>
        </w:rPr>
        <w:t>ן</w:t>
      </w:r>
      <w:r>
        <w:rPr>
          <w:rStyle w:val="default"/>
          <w:rFonts w:cs="FrankRuehl" w:hint="cs"/>
          <w:rtl/>
        </w:rPr>
        <w:t xml:space="preserve"> </w:t>
      </w:r>
      <w:r>
        <w:rPr>
          <w:rStyle w:val="default"/>
          <w:rFonts w:cs="FrankRuehl"/>
          <w:rtl/>
        </w:rPr>
        <w:t>ש</w:t>
      </w:r>
      <w:r>
        <w:rPr>
          <w:rStyle w:val="default"/>
          <w:rFonts w:cs="FrankRuehl" w:hint="cs"/>
          <w:rtl/>
        </w:rPr>
        <w:t>יק</w:t>
      </w:r>
      <w:r>
        <w:rPr>
          <w:rStyle w:val="default"/>
          <w:rFonts w:cs="FrankRuehl"/>
          <w:rtl/>
        </w:rPr>
        <w:t>ב</w:t>
      </w:r>
      <w:r>
        <w:rPr>
          <w:rStyle w:val="default"/>
          <w:rFonts w:cs="FrankRuehl" w:hint="cs"/>
          <w:rtl/>
        </w:rPr>
        <w:t>ע.</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082" w:name="Rov1042"/>
      <w:r w:rsidRPr="00C30006">
        <w:rPr>
          <w:rStyle w:val="default"/>
          <w:rFonts w:cs="FrankRuehl" w:hint="cs"/>
          <w:vanish/>
          <w:color w:val="FF0000"/>
          <w:sz w:val="20"/>
          <w:szCs w:val="20"/>
          <w:shd w:val="clear" w:color="auto" w:fill="FFFF99"/>
          <w:rtl/>
        </w:rPr>
        <w:t>מיום 26.3.1989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תשמ"ט-1989</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790" w:history="1">
        <w:r w:rsidRPr="00C30006">
          <w:rPr>
            <w:rStyle w:val="Hyperlink"/>
            <w:rFonts w:cs="FrankRuehl" w:hint="cs"/>
            <w:vanish/>
            <w:szCs w:val="20"/>
            <w:shd w:val="clear" w:color="auto" w:fill="FFFF99"/>
            <w:rtl/>
          </w:rPr>
          <w:t>ק"ת תשמ"ט מס' 5173</w:t>
        </w:r>
      </w:hyperlink>
      <w:r w:rsidRPr="00C30006">
        <w:rPr>
          <w:rStyle w:val="default"/>
          <w:rFonts w:cs="FrankRuehl" w:hint="cs"/>
          <w:vanish/>
          <w:sz w:val="20"/>
          <w:szCs w:val="20"/>
          <w:shd w:val="clear" w:color="auto" w:fill="FFFF99"/>
          <w:rtl/>
        </w:rPr>
        <w:t xml:space="preserve"> מיום 26.3.1989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586</w:t>
      </w:r>
    </w:p>
    <w:p w:rsidR="00DC7C3B" w:rsidRPr="00C30006" w:rsidRDefault="00DC7C3B">
      <w:pPr>
        <w:pStyle w:val="P00"/>
        <w:ind w:left="0" w:right="1134"/>
        <w:rPr>
          <w:rStyle w:val="default"/>
          <w:rFonts w:cs="FrankRuehl"/>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u w:val="single"/>
          <w:shd w:val="clear" w:color="auto" w:fill="FFFF99"/>
          <w:rtl/>
        </w:rPr>
        <w:t>(ג)</w:t>
      </w:r>
      <w:r w:rsidRPr="00C30006">
        <w:rPr>
          <w:rStyle w:val="default"/>
          <w:rFonts w:cs="FrankRuehl"/>
          <w:vanish/>
          <w:sz w:val="22"/>
          <w:szCs w:val="22"/>
          <w:u w:val="single"/>
          <w:shd w:val="clear" w:color="auto" w:fill="FFFF99"/>
          <w:rtl/>
        </w:rPr>
        <w:tab/>
        <w:t>הוג</w:t>
      </w:r>
      <w:r w:rsidRPr="00C30006">
        <w:rPr>
          <w:rStyle w:val="default"/>
          <w:rFonts w:cs="FrankRuehl" w:hint="cs"/>
          <w:vanish/>
          <w:sz w:val="22"/>
          <w:szCs w:val="22"/>
          <w:u w:val="single"/>
          <w:shd w:val="clear" w:color="auto" w:fill="FFFF99"/>
          <w:rtl/>
        </w:rPr>
        <w:t>בל היקפם של סי</w:t>
      </w:r>
      <w:r w:rsidRPr="00C30006">
        <w:rPr>
          <w:rStyle w:val="default"/>
          <w:rFonts w:cs="FrankRuehl"/>
          <w:vanish/>
          <w:sz w:val="22"/>
          <w:szCs w:val="22"/>
          <w:u w:val="single"/>
          <w:shd w:val="clear" w:color="auto" w:fill="FFFF99"/>
          <w:rtl/>
        </w:rPr>
        <w:t>כומי</w:t>
      </w:r>
      <w:r w:rsidRPr="00C30006">
        <w:rPr>
          <w:rStyle w:val="default"/>
          <w:rFonts w:cs="FrankRuehl" w:hint="cs"/>
          <w:vanish/>
          <w:sz w:val="22"/>
          <w:szCs w:val="22"/>
          <w:u w:val="single"/>
          <w:shd w:val="clear" w:color="auto" w:fill="FFFF99"/>
          <w:rtl/>
        </w:rPr>
        <w:t>ם או נקצב זמן לטיעונים לפי תקנה 445, רשאי בית המשפט, לפי בקשת בעל דין, לשנות הגבלה או קציבה כאמור</w:t>
      </w:r>
      <w:r w:rsidRPr="00C30006">
        <w:rPr>
          <w:rStyle w:val="default"/>
          <w:rFonts w:cs="FrankRuehl" w:hint="cs"/>
          <w:vanish/>
          <w:sz w:val="22"/>
          <w:szCs w:val="22"/>
          <w:shd w:val="clear" w:color="auto" w:fill="FFFF99"/>
          <w:rtl/>
        </w:rPr>
        <w:t xml:space="preserve">. </w:t>
      </w:r>
    </w:p>
    <w:p w:rsidR="00DC7C3B" w:rsidRDefault="00DC7C3B">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ג</w:t>
      </w:r>
      <w:r w:rsidRPr="00C30006">
        <w:rPr>
          <w:rStyle w:val="default"/>
          <w:rFonts w:cs="FrankRuehl"/>
          <w:strike/>
          <w:vanish/>
          <w:sz w:val="22"/>
          <w:szCs w:val="22"/>
          <w:shd w:val="clear" w:color="auto" w:fill="FFFF99"/>
          <w:rtl/>
        </w:rPr>
        <w:t>)</w:t>
      </w:r>
      <w:r w:rsidR="0067792F"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(ד)</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ראה</w:t>
      </w:r>
      <w:r w:rsidRPr="00C30006">
        <w:rPr>
          <w:rStyle w:val="default"/>
          <w:rFonts w:cs="FrankRuehl" w:hint="cs"/>
          <w:vanish/>
          <w:sz w:val="22"/>
          <w:szCs w:val="22"/>
          <w:shd w:val="clear" w:color="auto" w:fill="FFFF99"/>
          <w:rtl/>
        </w:rPr>
        <w:t xml:space="preserve"> בית המשפט כי בעל דין מאריך בטיעונו ללא צורך, רשאי הוא להורות לבעל הדין לסיים את טיעונו בתוך הזמ</w:t>
      </w:r>
      <w:r w:rsidRPr="00C30006">
        <w:rPr>
          <w:rStyle w:val="default"/>
          <w:rFonts w:cs="FrankRuehl"/>
          <w:vanish/>
          <w:sz w:val="22"/>
          <w:szCs w:val="22"/>
          <w:shd w:val="clear" w:color="auto" w:fill="FFFF99"/>
          <w:rtl/>
        </w:rPr>
        <w:t>ן</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ש</w:t>
      </w:r>
      <w:r w:rsidRPr="00C30006">
        <w:rPr>
          <w:rStyle w:val="default"/>
          <w:rFonts w:cs="FrankRuehl" w:hint="cs"/>
          <w:vanish/>
          <w:sz w:val="22"/>
          <w:szCs w:val="22"/>
          <w:shd w:val="clear" w:color="auto" w:fill="FFFF99"/>
          <w:rtl/>
        </w:rPr>
        <w:t>יק</w:t>
      </w:r>
      <w:r w:rsidRPr="00C30006">
        <w:rPr>
          <w:rStyle w:val="default"/>
          <w:rFonts w:cs="FrankRuehl"/>
          <w:vanish/>
          <w:sz w:val="22"/>
          <w:szCs w:val="22"/>
          <w:shd w:val="clear" w:color="auto" w:fill="FFFF99"/>
          <w:rtl/>
        </w:rPr>
        <w:t>ב</w:t>
      </w:r>
      <w:r w:rsidRPr="00C30006">
        <w:rPr>
          <w:rStyle w:val="default"/>
          <w:rFonts w:cs="FrankRuehl" w:hint="cs"/>
          <w:vanish/>
          <w:sz w:val="22"/>
          <w:szCs w:val="22"/>
          <w:shd w:val="clear" w:color="auto" w:fill="FFFF99"/>
          <w:rtl/>
        </w:rPr>
        <w:t>ע.</w:t>
      </w:r>
      <w:bookmarkEnd w:id="1082"/>
    </w:p>
    <w:p w:rsidR="00DC7C3B" w:rsidRDefault="00DC7C3B" w:rsidP="00997C54">
      <w:pPr>
        <w:pStyle w:val="P00"/>
        <w:spacing w:before="72"/>
        <w:ind w:left="0" w:right="1134"/>
        <w:rPr>
          <w:rStyle w:val="default"/>
          <w:rFonts w:cs="FrankRuehl" w:hint="cs"/>
          <w:rtl/>
        </w:rPr>
      </w:pPr>
      <w:bookmarkStart w:id="1083" w:name="Seif478"/>
      <w:bookmarkEnd w:id="1083"/>
      <w:r>
        <w:rPr>
          <w:lang w:val="he-IL"/>
        </w:rPr>
        <w:pict>
          <v:rect id="_x0000_s2660" style="position:absolute;left:0;text-align:left;margin-left:464.5pt;margin-top:8.05pt;width:75.05pt;height:40pt;z-index:251762176" o:allowincell="f" filled="f" stroked="f" strokecolor="lime" strokeweight=".25pt">
            <v:textbox style="mso-next-textbox:#_x0000_s2660" inset="0,0,0,0">
              <w:txbxContent>
                <w:p w:rsidR="00E30CE8" w:rsidRDefault="00E30CE8">
                  <w:pPr>
                    <w:spacing w:line="160" w:lineRule="exact"/>
                    <w:jc w:val="left"/>
                    <w:rPr>
                      <w:rFonts w:cs="Miriam"/>
                      <w:noProof/>
                      <w:sz w:val="18"/>
                      <w:szCs w:val="18"/>
                      <w:rtl/>
                    </w:rPr>
                  </w:pPr>
                  <w:r>
                    <w:rPr>
                      <w:rFonts w:cs="Miriam"/>
                      <w:sz w:val="18"/>
                      <w:szCs w:val="18"/>
                      <w:rtl/>
                    </w:rPr>
                    <w:t>סיכו</w:t>
                  </w:r>
                  <w:r>
                    <w:rPr>
                      <w:rFonts w:cs="Miriam" w:hint="cs"/>
                      <w:sz w:val="18"/>
                      <w:szCs w:val="18"/>
                      <w:rtl/>
                    </w:rPr>
                    <w:t xml:space="preserve">ם טענות </w:t>
                  </w:r>
                  <w:r>
                    <w:rPr>
                      <w:rFonts w:cs="Miriam"/>
                      <w:sz w:val="18"/>
                      <w:szCs w:val="18"/>
                      <w:rtl/>
                    </w:rPr>
                    <w:t>בכתב</w:t>
                  </w:r>
                  <w:r>
                    <w:rPr>
                      <w:rFonts w:cs="Miriam" w:hint="cs"/>
                      <w:sz w:val="18"/>
                      <w:szCs w:val="18"/>
                      <w:rtl/>
                    </w:rPr>
                    <w:t xml:space="preserve"> </w:t>
                  </w:r>
                  <w:r>
                    <w:rPr>
                      <w:rFonts w:cs="Miriam"/>
                      <w:sz w:val="18"/>
                      <w:szCs w:val="18"/>
                      <w:rtl/>
                    </w:rPr>
                    <w:br/>
                    <w:t>[406]</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10)</w:t>
                  </w:r>
                </w:p>
                <w:p w:rsidR="00E30CE8" w:rsidRDefault="00E30CE8">
                  <w:pPr>
                    <w:spacing w:line="160" w:lineRule="exact"/>
                    <w:jc w:val="left"/>
                    <w:rPr>
                      <w:rFonts w:cs="Miriam"/>
                      <w:noProof/>
                      <w:sz w:val="18"/>
                      <w:szCs w:val="18"/>
                      <w:rtl/>
                    </w:rPr>
                  </w:pPr>
                  <w:r>
                    <w:rPr>
                      <w:rFonts w:cs="Miriam"/>
                      <w:sz w:val="18"/>
                      <w:szCs w:val="18"/>
                      <w:rtl/>
                    </w:rPr>
                    <w:t>תשמ"</w:t>
                  </w:r>
                  <w:r>
                    <w:rPr>
                      <w:rFonts w:cs="Miriam" w:hint="cs"/>
                      <w:sz w:val="18"/>
                      <w:szCs w:val="18"/>
                      <w:rtl/>
                    </w:rPr>
                    <w:t>ט-</w:t>
                  </w:r>
                  <w:r>
                    <w:rPr>
                      <w:rFonts w:cs="Miriam"/>
                      <w:sz w:val="18"/>
                      <w:szCs w:val="18"/>
                      <w:rtl/>
                    </w:rPr>
                    <w:t>1989</w:t>
                  </w:r>
                </w:p>
              </w:txbxContent>
            </v:textbox>
            <w10:anchorlock/>
          </v:rect>
        </w:pict>
      </w:r>
      <w:r>
        <w:rPr>
          <w:rStyle w:val="big-number"/>
          <w:rtl/>
        </w:rPr>
        <w:t>448.</w:t>
      </w:r>
      <w:r>
        <w:rPr>
          <w:rStyle w:val="big-number"/>
          <w:rtl/>
        </w:rPr>
        <w:tab/>
      </w:r>
      <w:r>
        <w:rPr>
          <w:rStyle w:val="default"/>
          <w:rFonts w:cs="FrankRuehl"/>
          <w:rtl/>
        </w:rPr>
        <w:t>(א)</w:t>
      </w:r>
      <w:r>
        <w:rPr>
          <w:rStyle w:val="default"/>
          <w:rFonts w:cs="FrankRuehl"/>
          <w:rtl/>
        </w:rPr>
        <w:tab/>
        <w:t>נשי</w:t>
      </w:r>
      <w:r>
        <w:rPr>
          <w:rStyle w:val="default"/>
          <w:rFonts w:cs="FrankRuehl" w:hint="cs"/>
          <w:rtl/>
        </w:rPr>
        <w:t>א בית המשפט שלערעור או שופ</w:t>
      </w:r>
      <w:r>
        <w:rPr>
          <w:rStyle w:val="default"/>
          <w:rFonts w:cs="FrankRuehl"/>
          <w:rtl/>
        </w:rPr>
        <w:t>ט שה</w:t>
      </w:r>
      <w:r>
        <w:rPr>
          <w:rStyle w:val="default"/>
          <w:rFonts w:cs="FrankRuehl" w:hint="cs"/>
          <w:rtl/>
        </w:rPr>
        <w:t>וא מינה לכך, רשאי להורות לבעלי הדין, לפני תחילת הדיון בערעור, לסכם את טענותיהם בכתב על הפרשה כולה או על שאלה מסויימת שקבע, בין בנוסף על טענות שבעל פה, כולן או מקצתן, ובין במקומן, ורשאי הוא להגביל את היקפם של סיכומים אלה; בית המשפט היושב</w:t>
      </w:r>
      <w:r>
        <w:rPr>
          <w:rStyle w:val="default"/>
          <w:rFonts w:cs="FrankRuehl"/>
          <w:rtl/>
        </w:rPr>
        <w:t xml:space="preserve"> ל</w:t>
      </w:r>
      <w:r>
        <w:rPr>
          <w:rStyle w:val="default"/>
          <w:rFonts w:cs="FrankRuehl" w:hint="cs"/>
          <w:rtl/>
        </w:rPr>
        <w:t>דין בערעור רש</w:t>
      </w:r>
      <w:r>
        <w:rPr>
          <w:rStyle w:val="default"/>
          <w:rFonts w:cs="FrankRuehl"/>
          <w:rtl/>
        </w:rPr>
        <w:t>א</w:t>
      </w:r>
      <w:r>
        <w:rPr>
          <w:rStyle w:val="default"/>
          <w:rFonts w:cs="FrankRuehl" w:hint="cs"/>
          <w:rtl/>
        </w:rPr>
        <w:t>י ל</w:t>
      </w:r>
      <w:r>
        <w:rPr>
          <w:rStyle w:val="default"/>
          <w:rFonts w:cs="FrankRuehl"/>
          <w:rtl/>
        </w:rPr>
        <w:t>ה</w:t>
      </w:r>
      <w:r>
        <w:rPr>
          <w:rStyle w:val="default"/>
          <w:rFonts w:cs="FrankRuehl" w:hint="cs"/>
          <w:rtl/>
        </w:rPr>
        <w:t>ורות לבעלי הדין כאמור גם אם התחילו כבר בטענות שבעל פה.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084" w:name="Rov1043"/>
      <w:r w:rsidRPr="00C30006">
        <w:rPr>
          <w:rStyle w:val="default"/>
          <w:rFonts w:cs="FrankRuehl" w:hint="cs"/>
          <w:vanish/>
          <w:color w:val="FF0000"/>
          <w:sz w:val="20"/>
          <w:szCs w:val="20"/>
          <w:shd w:val="clear" w:color="auto" w:fill="FFFF99"/>
          <w:rtl/>
        </w:rPr>
        <w:t>מיום 26.3.1989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תשמ"ט-1989</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791" w:history="1">
        <w:r w:rsidRPr="00C30006">
          <w:rPr>
            <w:rStyle w:val="Hyperlink"/>
            <w:rFonts w:cs="FrankRuehl" w:hint="cs"/>
            <w:vanish/>
            <w:szCs w:val="20"/>
            <w:shd w:val="clear" w:color="auto" w:fill="FFFF99"/>
            <w:rtl/>
          </w:rPr>
          <w:t>ק"ת תשמ"ט מס' 5173</w:t>
        </w:r>
      </w:hyperlink>
      <w:r w:rsidRPr="00C30006">
        <w:rPr>
          <w:rStyle w:val="default"/>
          <w:rFonts w:cs="FrankRuehl" w:hint="cs"/>
          <w:vanish/>
          <w:sz w:val="20"/>
          <w:szCs w:val="20"/>
          <w:shd w:val="clear" w:color="auto" w:fill="FFFF99"/>
          <w:rtl/>
        </w:rPr>
        <w:t xml:space="preserve"> מיום 26.3.1989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586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תקנת משנה 448(א)</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pPr>
        <w:pStyle w:val="P00"/>
        <w:spacing w:before="0"/>
        <w:ind w:left="0" w:right="1134"/>
        <w:rPr>
          <w:rStyle w:val="default"/>
          <w:rFonts w:cs="FrankRuehl" w:hint="cs"/>
          <w:strike/>
          <w:sz w:val="2"/>
          <w:szCs w:val="2"/>
          <w:rtl/>
        </w:rPr>
      </w:pPr>
      <w:r w:rsidRPr="00C30006">
        <w:rPr>
          <w:rStyle w:val="big-number"/>
          <w:vanish/>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בית המשפט רשאי להורות לבעלי הדין לסכם את טענותיהם בכתב על הפרשה כולה או על שאלה מסויימת שקבע בית המשפט, בין בנוסף על טענות שבעל פה ובין במקומן, בין שהתחילו בטענות שבעל פה ובין לפני כן.</w:t>
      </w:r>
      <w:bookmarkEnd w:id="1084"/>
    </w:p>
    <w:p w:rsidR="00DC7C3B" w:rsidRDefault="00DC7C3B">
      <w:pPr>
        <w:pStyle w:val="P00"/>
        <w:spacing w:before="72"/>
        <w:ind w:left="0" w:right="1134"/>
        <w:rPr>
          <w:rStyle w:val="default"/>
          <w:rFonts w:cs="FrankRuehl" w:hint="cs"/>
          <w:rtl/>
        </w:rPr>
      </w:pPr>
      <w:r>
        <w:rPr>
          <w:lang w:val="he-IL"/>
        </w:rPr>
        <w:pict>
          <v:rect id="_x0000_s2661" style="position:absolute;left:0;text-align:left;margin-left:464.5pt;margin-top:8.05pt;width:75.05pt;height:16pt;z-index:251763200" o:allowincell="f" filled="f" stroked="f" strokecolor="lime" strokeweight=".25pt">
            <v:textbox style="mso-next-textbox:#_x0000_s2661"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3)</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rect>
        </w:pict>
      </w:r>
      <w:r>
        <w:rPr>
          <w:rFonts w:cs="FrankRuehl"/>
          <w:sz w:val="26"/>
          <w:rtl/>
        </w:rPr>
        <w:tab/>
      </w:r>
      <w:r>
        <w:rPr>
          <w:rStyle w:val="default"/>
          <w:rFonts w:cs="FrankRuehl"/>
          <w:rtl/>
        </w:rPr>
        <w:t>(א1)</w:t>
      </w:r>
      <w:r>
        <w:rPr>
          <w:rStyle w:val="default"/>
          <w:rFonts w:cs="FrankRuehl"/>
          <w:rtl/>
        </w:rPr>
        <w:tab/>
        <w:t>רשם</w:t>
      </w:r>
      <w:r>
        <w:rPr>
          <w:rStyle w:val="default"/>
          <w:rFonts w:cs="FrankRuehl" w:hint="cs"/>
          <w:rtl/>
        </w:rPr>
        <w:t xml:space="preserve"> של בית המשפט העליון אשר נשיא בית המשפט העליון מינה לכך, רשאי לתת לבעל</w:t>
      </w:r>
      <w:r>
        <w:rPr>
          <w:rStyle w:val="default"/>
          <w:rFonts w:cs="FrankRuehl"/>
          <w:rtl/>
        </w:rPr>
        <w:t>י</w:t>
      </w:r>
      <w:r>
        <w:rPr>
          <w:rStyle w:val="default"/>
          <w:rFonts w:cs="FrankRuehl" w:hint="cs"/>
          <w:rtl/>
        </w:rPr>
        <w:t xml:space="preserve"> הדין הוראות כאמור בתקנת משנה (א), לפני תחילת הדיון בערעור בבית המשפט העליון.</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085" w:name="Rov1044"/>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792"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Default="00DC7C3B">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תקנת משנה (א1)</w:t>
      </w:r>
      <w:bookmarkEnd w:id="1085"/>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צו </w:t>
      </w:r>
      <w:r>
        <w:rPr>
          <w:rStyle w:val="default"/>
          <w:rFonts w:cs="FrankRuehl" w:hint="cs"/>
          <w:rtl/>
        </w:rPr>
        <w:t>כאמור יקבע את סדרי הטענות הן ש</w:t>
      </w:r>
      <w:r>
        <w:rPr>
          <w:rStyle w:val="default"/>
          <w:rFonts w:cs="FrankRuehl"/>
          <w:rtl/>
        </w:rPr>
        <w:t xml:space="preserve">בעל </w:t>
      </w:r>
      <w:r>
        <w:rPr>
          <w:rStyle w:val="default"/>
          <w:rFonts w:cs="FrankRuehl" w:hint="cs"/>
          <w:rtl/>
        </w:rPr>
        <w:t>פה והן שבכתב וכל יתר הדברים הטעונים, לדעת בית המשפט, הסדר בשל צו כזה.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בעל</w:t>
      </w:r>
      <w:r>
        <w:rPr>
          <w:rStyle w:val="default"/>
          <w:rFonts w:cs="FrankRuehl" w:hint="cs"/>
          <w:rtl/>
        </w:rPr>
        <w:t xml:space="preserve"> דין שלא הגיש סיכום טענותיו במועד, כהוראת בית המשפט,</w:t>
      </w:r>
      <w:r>
        <w:rPr>
          <w:rStyle w:val="default"/>
          <w:rFonts w:cs="FrankRuehl"/>
          <w:rtl/>
        </w:rPr>
        <w:t xml:space="preserve"> </w:t>
      </w:r>
      <w:r>
        <w:rPr>
          <w:rStyle w:val="default"/>
          <w:rFonts w:cs="FrankRuehl" w:hint="cs"/>
          <w:rtl/>
        </w:rPr>
        <w:t>ד</w:t>
      </w:r>
      <w:r>
        <w:rPr>
          <w:rStyle w:val="default"/>
          <w:rFonts w:cs="FrankRuehl"/>
          <w:rtl/>
        </w:rPr>
        <w:t>י</w:t>
      </w:r>
      <w:r>
        <w:rPr>
          <w:rStyle w:val="default"/>
          <w:rFonts w:cs="FrankRuehl" w:hint="cs"/>
          <w:rtl/>
        </w:rPr>
        <w:t>נו כדין בעל דין שלא התייצב במועד שנקבע לדיון, זולת אם הורה בית המשפט הוראה אחר</w:t>
      </w:r>
      <w:r>
        <w:rPr>
          <w:rStyle w:val="default"/>
          <w:rFonts w:cs="FrankRuehl"/>
          <w:rtl/>
        </w:rPr>
        <w:t xml:space="preserve">ת. </w:t>
      </w:r>
    </w:p>
    <w:p w:rsidR="00DC7C3B" w:rsidRDefault="00DC7C3B" w:rsidP="00997C54">
      <w:pPr>
        <w:pStyle w:val="P00"/>
        <w:spacing w:before="72"/>
        <w:ind w:left="0" w:right="1134"/>
        <w:rPr>
          <w:rStyle w:val="default"/>
          <w:rFonts w:cs="FrankRuehl"/>
          <w:rtl/>
        </w:rPr>
      </w:pPr>
      <w:bookmarkStart w:id="1086" w:name="Seif479"/>
      <w:bookmarkEnd w:id="1086"/>
      <w:r>
        <w:rPr>
          <w:lang w:val="he-IL"/>
        </w:rPr>
        <w:pict>
          <v:rect id="_x0000_s2662" style="position:absolute;left:0;text-align:left;margin-left:464.5pt;margin-top:8.05pt;width:75.05pt;height:32pt;z-index:251764224" o:allowincell="f" filled="f" stroked="f" strokecolor="lime" strokeweight=".25pt">
            <v:textbox style="mso-next-textbox:#_x0000_s2662" inset="0,0,0,0">
              <w:txbxContent>
                <w:p w:rsidR="00E30CE8" w:rsidRDefault="00E30CE8">
                  <w:pPr>
                    <w:spacing w:line="160" w:lineRule="exact"/>
                    <w:jc w:val="left"/>
                    <w:rPr>
                      <w:rFonts w:cs="Miriam"/>
                      <w:noProof/>
                      <w:sz w:val="18"/>
                      <w:szCs w:val="18"/>
                      <w:rtl/>
                    </w:rPr>
                  </w:pPr>
                  <w:r>
                    <w:rPr>
                      <w:rFonts w:cs="Miriam"/>
                      <w:sz w:val="18"/>
                      <w:szCs w:val="18"/>
                      <w:rtl/>
                    </w:rPr>
                    <w:t>טענת</w:t>
                  </w:r>
                  <w:r>
                    <w:rPr>
                      <w:rFonts w:cs="Miriam" w:hint="cs"/>
                      <w:sz w:val="18"/>
                      <w:szCs w:val="18"/>
                      <w:rtl/>
                    </w:rPr>
                    <w:t xml:space="preserve"> פגם </w:t>
                  </w:r>
                  <w:r>
                    <w:rPr>
                      <w:rFonts w:cs="Miriam"/>
                      <w:sz w:val="18"/>
                      <w:szCs w:val="18"/>
                      <w:rtl/>
                    </w:rPr>
                    <w:t>או א</w:t>
                  </w:r>
                  <w:r>
                    <w:rPr>
                      <w:rFonts w:cs="Miriam" w:hint="cs"/>
                      <w:sz w:val="18"/>
                      <w:szCs w:val="18"/>
                      <w:rtl/>
                    </w:rPr>
                    <w:t xml:space="preserve">י קיום </w:t>
                  </w:r>
                  <w:r>
                    <w:rPr>
                      <w:rFonts w:cs="Miriam"/>
                      <w:sz w:val="18"/>
                      <w:szCs w:val="18"/>
                      <w:rtl/>
                    </w:rPr>
                    <w:t>תנאי</w:t>
                  </w:r>
                  <w:r>
                    <w:rPr>
                      <w:rFonts w:cs="Miriam" w:hint="cs"/>
                      <w:sz w:val="18"/>
                      <w:szCs w:val="18"/>
                      <w:rtl/>
                    </w:rPr>
                    <w:t xml:space="preserve"> </w:t>
                  </w:r>
                  <w:r>
                    <w:rPr>
                      <w:rFonts w:cs="Miriam"/>
                      <w:sz w:val="18"/>
                      <w:szCs w:val="18"/>
                      <w:rtl/>
                    </w:rPr>
                    <w:t>[407]</w:t>
                  </w:r>
                </w:p>
              </w:txbxContent>
            </v:textbox>
            <w10:anchorlock/>
          </v:rect>
        </w:pict>
      </w:r>
      <w:r>
        <w:rPr>
          <w:rStyle w:val="big-number"/>
          <w:rtl/>
        </w:rPr>
        <w:t>449.</w:t>
      </w:r>
      <w:r>
        <w:rPr>
          <w:rStyle w:val="big-number"/>
          <w:rtl/>
        </w:rPr>
        <w:tab/>
      </w:r>
      <w:r>
        <w:rPr>
          <w:rStyle w:val="default"/>
          <w:rFonts w:cs="FrankRuehl"/>
          <w:rtl/>
        </w:rPr>
        <w:t>(א)</w:t>
      </w:r>
      <w:r>
        <w:rPr>
          <w:rStyle w:val="default"/>
          <w:rFonts w:cs="FrankRuehl"/>
          <w:rtl/>
        </w:rPr>
        <w:tab/>
        <w:t>אין</w:t>
      </w:r>
      <w:r>
        <w:rPr>
          <w:rStyle w:val="default"/>
          <w:rFonts w:cs="FrankRuehl" w:hint="cs"/>
          <w:rtl/>
        </w:rPr>
        <w:t xml:space="preserve"> שומעים בערעור טענה שקיי</w:t>
      </w:r>
      <w:r>
        <w:rPr>
          <w:rStyle w:val="default"/>
          <w:rFonts w:cs="FrankRuehl"/>
          <w:rtl/>
        </w:rPr>
        <w:t>ם פג</w:t>
      </w:r>
      <w:r>
        <w:rPr>
          <w:rStyle w:val="default"/>
          <w:rFonts w:cs="FrankRuehl" w:hint="cs"/>
          <w:rtl/>
        </w:rPr>
        <w:t>ם בצורת כתב הערעור, או שלא נתמלא תנאי קודם לדיון בערעור, אלא אם כן הומצאה הודעה בכתב על כך למערער</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חו</w:t>
      </w:r>
      <w:r>
        <w:rPr>
          <w:rStyle w:val="default"/>
          <w:rFonts w:cs="FrankRuehl"/>
          <w:rtl/>
        </w:rPr>
        <w:t>ת</w:t>
      </w:r>
      <w:r>
        <w:rPr>
          <w:rStyle w:val="default"/>
          <w:rFonts w:cs="FrankRuehl" w:hint="cs"/>
          <w:rtl/>
        </w:rPr>
        <w:t xml:space="preserve"> שבעה ימים לפני הדיון בערעור והמערער לא תיקן את הפגם או לא מילא אחר התנאי.</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הומ</w:t>
      </w:r>
      <w:r>
        <w:rPr>
          <w:rStyle w:val="default"/>
          <w:rFonts w:cs="FrankRuehl" w:hint="cs"/>
          <w:rtl/>
        </w:rPr>
        <w:t>צאה הודעה לפי תקנת משנה (א) והמערער לא תיקן את הפגם או לא מילא אחר</w:t>
      </w:r>
      <w:r>
        <w:rPr>
          <w:rStyle w:val="default"/>
          <w:rFonts w:cs="FrankRuehl"/>
          <w:rtl/>
        </w:rPr>
        <w:t xml:space="preserve"> התנ</w:t>
      </w:r>
      <w:r>
        <w:rPr>
          <w:rStyle w:val="default"/>
          <w:rFonts w:cs="FrankRuehl" w:hint="cs"/>
          <w:rtl/>
        </w:rPr>
        <w:t>אי, רשאי בית המשפט, אם ראה טעם מספיק לכך, להתיר את תיקון הפגם או מילוי התנאי לפני הדיון בערעור, ו</w:t>
      </w:r>
      <w:r>
        <w:rPr>
          <w:rStyle w:val="default"/>
          <w:rFonts w:cs="FrankRuehl"/>
          <w:rtl/>
        </w:rPr>
        <w:t>ל</w:t>
      </w:r>
      <w:r>
        <w:rPr>
          <w:rStyle w:val="default"/>
          <w:rFonts w:cs="FrankRuehl" w:hint="cs"/>
          <w:rtl/>
        </w:rPr>
        <w:t>ק</w:t>
      </w:r>
      <w:r>
        <w:rPr>
          <w:rStyle w:val="default"/>
          <w:rFonts w:cs="FrankRuehl"/>
          <w:rtl/>
        </w:rPr>
        <w:t>ב</w:t>
      </w:r>
      <w:r>
        <w:rPr>
          <w:rStyle w:val="default"/>
          <w:rFonts w:cs="FrankRuehl" w:hint="cs"/>
          <w:rtl/>
        </w:rPr>
        <w:t xml:space="preserve">וע תנאים שייראו לו צודקים בדבר תשלום הוצאות או בענינים אחרים. </w:t>
      </w:r>
    </w:p>
    <w:p w:rsidR="00DC7C3B" w:rsidRDefault="00DC7C3B" w:rsidP="00997C54">
      <w:pPr>
        <w:pStyle w:val="P00"/>
        <w:spacing w:before="72"/>
        <w:ind w:left="0" w:right="1134"/>
        <w:rPr>
          <w:rStyle w:val="default"/>
          <w:rFonts w:cs="FrankRuehl"/>
          <w:rtl/>
        </w:rPr>
      </w:pPr>
      <w:bookmarkStart w:id="1087" w:name="Seif480"/>
      <w:bookmarkEnd w:id="1087"/>
      <w:r>
        <w:rPr>
          <w:lang w:val="he-IL"/>
        </w:rPr>
        <w:pict>
          <v:rect id="_x0000_s2663" style="position:absolute;left:0;text-align:left;margin-left:464.5pt;margin-top:8.05pt;width:75.05pt;height:24pt;z-index:251765248" o:allowincell="f" filled="f" stroked="f" strokecolor="lime" strokeweight=".25pt">
            <v:textbox style="mso-next-textbox:#_x0000_s2663" inset="0,0,0,0">
              <w:txbxContent>
                <w:p w:rsidR="00E30CE8" w:rsidRDefault="00E30CE8">
                  <w:pPr>
                    <w:spacing w:line="160" w:lineRule="exact"/>
                    <w:jc w:val="left"/>
                    <w:rPr>
                      <w:rFonts w:cs="Miriam"/>
                      <w:noProof/>
                      <w:sz w:val="18"/>
                      <w:szCs w:val="18"/>
                      <w:rtl/>
                    </w:rPr>
                  </w:pPr>
                  <w:r>
                    <w:rPr>
                      <w:rFonts w:cs="Miriam"/>
                      <w:sz w:val="18"/>
                      <w:szCs w:val="18"/>
                      <w:rtl/>
                    </w:rPr>
                    <w:t>אי ה</w:t>
                  </w:r>
                  <w:r>
                    <w:rPr>
                      <w:rFonts w:cs="Miriam" w:hint="cs"/>
                      <w:sz w:val="18"/>
                      <w:szCs w:val="18"/>
                      <w:rtl/>
                    </w:rPr>
                    <w:t xml:space="preserve">תייצבות </w:t>
                  </w:r>
                  <w:r>
                    <w:rPr>
                      <w:rFonts w:cs="Miriam"/>
                      <w:sz w:val="18"/>
                      <w:szCs w:val="18"/>
                      <w:rtl/>
                    </w:rPr>
                    <w:t>בערע</w:t>
                  </w:r>
                  <w:r>
                    <w:rPr>
                      <w:rFonts w:cs="Miriam" w:hint="cs"/>
                      <w:sz w:val="18"/>
                      <w:szCs w:val="18"/>
                      <w:rtl/>
                    </w:rPr>
                    <w:t xml:space="preserve">ור </w:t>
                  </w:r>
                  <w:r>
                    <w:rPr>
                      <w:rFonts w:cs="Miriam"/>
                      <w:sz w:val="18"/>
                      <w:szCs w:val="18"/>
                      <w:rtl/>
                    </w:rPr>
                    <w:t>[408]</w:t>
                  </w:r>
                </w:p>
              </w:txbxContent>
            </v:textbox>
            <w10:anchorlock/>
          </v:rect>
        </w:pict>
      </w:r>
      <w:r>
        <w:rPr>
          <w:rStyle w:val="big-number"/>
          <w:rtl/>
        </w:rPr>
        <w:t>450.</w:t>
      </w:r>
      <w:r>
        <w:rPr>
          <w:rStyle w:val="big-number"/>
          <w:rtl/>
        </w:rPr>
        <w:tab/>
      </w:r>
      <w:r>
        <w:rPr>
          <w:rStyle w:val="default"/>
          <w:rFonts w:cs="FrankRuehl"/>
          <w:rtl/>
        </w:rPr>
        <w:t>לעני</w:t>
      </w:r>
      <w:r>
        <w:rPr>
          <w:rStyle w:val="default"/>
          <w:rFonts w:cs="FrankRuehl" w:hint="cs"/>
          <w:rtl/>
        </w:rPr>
        <w:t>ן ההתייצבות בתאריך שנקבע לדיון בערעור או לדיון נדחה ינהגו כך:</w:t>
      </w:r>
    </w:p>
    <w:p w:rsidR="00DC7C3B" w:rsidRDefault="00DC7C3B" w:rsidP="0067792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נמס</w:t>
      </w:r>
      <w:r>
        <w:rPr>
          <w:rStyle w:val="default"/>
          <w:rFonts w:cs="FrankRuehl" w:hint="cs"/>
          <w:rtl/>
        </w:rPr>
        <w:t>רה על הדיו</w:t>
      </w:r>
      <w:r>
        <w:rPr>
          <w:rStyle w:val="default"/>
          <w:rFonts w:cs="FrankRuehl"/>
          <w:rtl/>
        </w:rPr>
        <w:t>ן הו</w:t>
      </w:r>
      <w:r>
        <w:rPr>
          <w:rStyle w:val="default"/>
          <w:rFonts w:cs="FrankRuehl" w:hint="cs"/>
          <w:rtl/>
        </w:rPr>
        <w:t>דעה כראוי ואיש מבעלי הדין לא התייצב, רשאי בית המשפט לדחות את הדיון למועד אח</w:t>
      </w:r>
      <w:r>
        <w:rPr>
          <w:rStyle w:val="default"/>
          <w:rFonts w:cs="FrankRuehl"/>
          <w:rtl/>
        </w:rPr>
        <w:t>ר</w:t>
      </w:r>
      <w:r>
        <w:rPr>
          <w:rStyle w:val="default"/>
          <w:rFonts w:cs="FrankRuehl" w:hint="cs"/>
          <w:rtl/>
        </w:rPr>
        <w:t xml:space="preserve"> או למחוק את הערעור;</w:t>
      </w:r>
    </w:p>
    <w:p w:rsidR="00DC7C3B" w:rsidRDefault="00DC7C3B" w:rsidP="0067792F">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התי</w:t>
      </w:r>
      <w:r>
        <w:rPr>
          <w:rStyle w:val="default"/>
          <w:rFonts w:cs="FrankRuehl" w:hint="cs"/>
          <w:rtl/>
        </w:rPr>
        <w:t>יצב המערער, ואילו המשיב לא התייצב לאחר</w:t>
      </w:r>
      <w:r>
        <w:rPr>
          <w:rStyle w:val="default"/>
          <w:rFonts w:cs="FrankRuehl"/>
          <w:rtl/>
        </w:rPr>
        <w:t xml:space="preserve"> שנמ</w:t>
      </w:r>
      <w:r>
        <w:rPr>
          <w:rStyle w:val="default"/>
          <w:rFonts w:cs="FrankRuehl" w:hint="cs"/>
          <w:rtl/>
        </w:rPr>
        <w:t>סרה לו הודעה כראוי, יתברר הערעור או יידחה למועד אחר, כפי שיחליט בית המשפט;</w:t>
      </w:r>
    </w:p>
    <w:p w:rsidR="00DC7C3B" w:rsidRDefault="00DC7C3B" w:rsidP="0067792F">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התי</w:t>
      </w:r>
      <w:r>
        <w:rPr>
          <w:rStyle w:val="default"/>
          <w:rFonts w:cs="FrankRuehl"/>
          <w:rtl/>
        </w:rPr>
        <w:t>י</w:t>
      </w:r>
      <w:r>
        <w:rPr>
          <w:rStyle w:val="default"/>
          <w:rFonts w:cs="FrankRuehl" w:hint="cs"/>
          <w:rtl/>
        </w:rPr>
        <w:t>צב המשיב, ואילו המערער לא התייצב לאחר</w:t>
      </w:r>
      <w:r>
        <w:rPr>
          <w:rStyle w:val="default"/>
          <w:rFonts w:cs="FrankRuehl"/>
          <w:rtl/>
        </w:rPr>
        <w:t xml:space="preserve"> שנמ</w:t>
      </w:r>
      <w:r>
        <w:rPr>
          <w:rStyle w:val="default"/>
          <w:rFonts w:cs="FrankRuehl" w:hint="cs"/>
          <w:rtl/>
        </w:rPr>
        <w:t>סרה לו הודעה כראוי, יתברר הערעור או יימחק או יידחה למועד אחר, הכל כפי שיחליט בית המשפט.</w:t>
      </w:r>
    </w:p>
    <w:p w:rsidR="00DC7C3B" w:rsidRDefault="00DC7C3B" w:rsidP="00997C54">
      <w:pPr>
        <w:pStyle w:val="P00"/>
        <w:spacing w:before="72"/>
        <w:ind w:left="0" w:right="1134"/>
        <w:rPr>
          <w:rStyle w:val="default"/>
          <w:rFonts w:cs="FrankRuehl" w:hint="cs"/>
          <w:rtl/>
        </w:rPr>
      </w:pPr>
      <w:bookmarkStart w:id="1088" w:name="Seif323"/>
      <w:bookmarkEnd w:id="1088"/>
      <w:r>
        <w:rPr>
          <w:lang w:val="he-IL"/>
        </w:rPr>
        <w:pict>
          <v:rect id="_x0000_s2664" style="position:absolute;left:0;text-align:left;margin-left:464.5pt;margin-top:8.05pt;width:75.05pt;height:34pt;z-index:251554304" o:allowincell="f" filled="f" stroked="f" strokecolor="lime" strokeweight=".25pt">
            <v:textbox style="mso-next-textbox:#_x0000_s2664" inset="0,0,0,0">
              <w:txbxContent>
                <w:p w:rsidR="00E30CE8" w:rsidRDefault="00E30CE8">
                  <w:pPr>
                    <w:spacing w:line="160" w:lineRule="exact"/>
                    <w:jc w:val="left"/>
                    <w:rPr>
                      <w:rFonts w:cs="Miriam"/>
                      <w:noProof/>
                      <w:sz w:val="18"/>
                      <w:szCs w:val="18"/>
                      <w:rtl/>
                    </w:rPr>
                  </w:pPr>
                  <w:r>
                    <w:rPr>
                      <w:rFonts w:cs="Miriam"/>
                      <w:sz w:val="18"/>
                      <w:szCs w:val="18"/>
                      <w:rtl/>
                    </w:rPr>
                    <w:t>ביטו</w:t>
                  </w:r>
                  <w:r>
                    <w:rPr>
                      <w:rFonts w:cs="Miriam" w:hint="cs"/>
                      <w:sz w:val="18"/>
                      <w:szCs w:val="18"/>
                      <w:rtl/>
                    </w:rPr>
                    <w:t xml:space="preserve">ל החלטה </w:t>
                  </w:r>
                  <w:r>
                    <w:rPr>
                      <w:rFonts w:cs="Miriam"/>
                      <w:sz w:val="18"/>
                      <w:szCs w:val="18"/>
                      <w:rtl/>
                    </w:rPr>
                    <w:t>על פ</w:t>
                  </w:r>
                  <w:r>
                    <w:rPr>
                      <w:rFonts w:cs="Miriam" w:hint="cs"/>
                      <w:sz w:val="18"/>
                      <w:szCs w:val="18"/>
                      <w:rtl/>
                    </w:rPr>
                    <w:t xml:space="preserve">י צד </w:t>
                  </w:r>
                  <w:r>
                    <w:rPr>
                      <w:rFonts w:cs="Miriam"/>
                      <w:sz w:val="18"/>
                      <w:szCs w:val="18"/>
                      <w:rtl/>
                    </w:rPr>
                    <w:t>אח</w:t>
                  </w:r>
                  <w:r>
                    <w:rPr>
                      <w:rFonts w:cs="Miriam" w:hint="cs"/>
                      <w:sz w:val="18"/>
                      <w:szCs w:val="18"/>
                      <w:rtl/>
                    </w:rPr>
                    <w:t>ד</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תשנ"ט-</w:t>
                  </w:r>
                  <w:r>
                    <w:rPr>
                      <w:rFonts w:cs="Miriam"/>
                      <w:sz w:val="18"/>
                      <w:szCs w:val="18"/>
                      <w:rtl/>
                    </w:rPr>
                    <w:t>1999</w:t>
                  </w:r>
                </w:p>
              </w:txbxContent>
            </v:textbox>
            <w10:anchorlock/>
          </v:rect>
        </w:pict>
      </w:r>
      <w:r>
        <w:rPr>
          <w:rStyle w:val="big-number"/>
          <w:rtl/>
        </w:rPr>
        <w:t>451.</w:t>
      </w:r>
      <w:r>
        <w:rPr>
          <w:rStyle w:val="big-number"/>
          <w:rtl/>
        </w:rPr>
        <w:tab/>
      </w:r>
      <w:r>
        <w:rPr>
          <w:rStyle w:val="default"/>
          <w:rFonts w:cs="FrankRuehl"/>
          <w:rtl/>
        </w:rPr>
        <w:t>ניתנ</w:t>
      </w:r>
      <w:r>
        <w:rPr>
          <w:rStyle w:val="default"/>
          <w:rFonts w:cs="FrankRuehl" w:hint="cs"/>
          <w:rtl/>
        </w:rPr>
        <w:t>ה החלטה על פי צד אחד לפי תקנה 450, והגיש בעל הדין שנגדו ניתנה ההחלטה בקשת ביטול בתוך שלושים ימים מיום שהומצאה לו</w:t>
      </w:r>
      <w:r>
        <w:rPr>
          <w:rStyle w:val="default"/>
          <w:rFonts w:cs="FrankRuehl"/>
          <w:rtl/>
        </w:rPr>
        <w:t xml:space="preserve"> ההח</w:t>
      </w:r>
      <w:r>
        <w:rPr>
          <w:rStyle w:val="default"/>
          <w:rFonts w:cs="FrankRuehl" w:hint="cs"/>
          <w:rtl/>
        </w:rPr>
        <w:t>לטה, רשאי בית המשפט,</w:t>
      </w:r>
      <w:r>
        <w:rPr>
          <w:rStyle w:val="default"/>
          <w:rFonts w:cs="FrankRuehl"/>
          <w:rtl/>
        </w:rPr>
        <w:t xml:space="preserve"> </w:t>
      </w:r>
      <w:r>
        <w:rPr>
          <w:rStyle w:val="default"/>
          <w:rFonts w:cs="FrankRuehl" w:hint="cs"/>
          <w:rtl/>
        </w:rPr>
        <w:t>ו</w:t>
      </w:r>
      <w:r>
        <w:rPr>
          <w:rStyle w:val="default"/>
          <w:rFonts w:cs="FrankRuehl"/>
          <w:rtl/>
        </w:rPr>
        <w:t>א</w:t>
      </w:r>
      <w:r>
        <w:rPr>
          <w:rStyle w:val="default"/>
          <w:rFonts w:cs="FrankRuehl" w:hint="cs"/>
          <w:rtl/>
        </w:rPr>
        <w:t xml:space="preserve">ם </w:t>
      </w:r>
      <w:r>
        <w:rPr>
          <w:rStyle w:val="default"/>
          <w:rFonts w:cs="FrankRuehl"/>
          <w:rtl/>
        </w:rPr>
        <w:t>ה</w:t>
      </w:r>
      <w:r>
        <w:rPr>
          <w:rStyle w:val="default"/>
          <w:rFonts w:cs="FrankRuehl" w:hint="cs"/>
          <w:rtl/>
        </w:rPr>
        <w:t xml:space="preserve">יתה ההחלטה על מחיקת ערעור </w:t>
      </w:r>
      <w:r>
        <w:rPr>
          <w:rStyle w:val="default"/>
          <w:rFonts w:cs="FrankRuehl"/>
          <w:rtl/>
        </w:rPr>
        <w:t>– גם</w:t>
      </w:r>
      <w:r>
        <w:rPr>
          <w:rStyle w:val="default"/>
          <w:rFonts w:cs="FrankRuehl" w:hint="cs"/>
          <w:rtl/>
        </w:rPr>
        <w:t xml:space="preserve"> הרשם, לבטל את ההחלטה לפי הוראות תקנה 201.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089" w:name="Rov1045"/>
      <w:r w:rsidRPr="00C30006">
        <w:rPr>
          <w:rStyle w:val="default"/>
          <w:rFonts w:cs="FrankRuehl" w:hint="cs"/>
          <w:vanish/>
          <w:color w:val="FF0000"/>
          <w:sz w:val="20"/>
          <w:szCs w:val="20"/>
          <w:shd w:val="clear" w:color="auto" w:fill="FFFF99"/>
          <w:rtl/>
        </w:rPr>
        <w:t>מיום 25.7.1999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תשנ"ט-1999</w:t>
      </w:r>
    </w:p>
    <w:p w:rsidR="00DC7C3B" w:rsidRPr="00C30006" w:rsidRDefault="00DC7C3B">
      <w:pPr>
        <w:pStyle w:val="P00"/>
        <w:spacing w:before="0"/>
        <w:ind w:left="0" w:right="1134"/>
        <w:rPr>
          <w:rStyle w:val="default"/>
          <w:rFonts w:cs="FrankRuehl" w:hint="cs"/>
          <w:vanish/>
          <w:shd w:val="clear" w:color="auto" w:fill="FFFF99"/>
          <w:rtl/>
        </w:rPr>
      </w:pPr>
      <w:hyperlink r:id="rId793" w:history="1">
        <w:r w:rsidRPr="00C30006">
          <w:rPr>
            <w:rStyle w:val="Hyperlink"/>
            <w:rFonts w:cs="FrankRuehl" w:hint="cs"/>
            <w:vanish/>
            <w:szCs w:val="20"/>
            <w:shd w:val="clear" w:color="auto" w:fill="FFFF99"/>
            <w:rtl/>
          </w:rPr>
          <w:t>ק"ת תשנ"ט מס' 5985</w:t>
        </w:r>
      </w:hyperlink>
      <w:r w:rsidRPr="00C30006">
        <w:rPr>
          <w:rStyle w:val="default"/>
          <w:rFonts w:cs="FrankRuehl" w:hint="cs"/>
          <w:vanish/>
          <w:sz w:val="20"/>
          <w:szCs w:val="20"/>
          <w:shd w:val="clear" w:color="auto" w:fill="FFFF99"/>
          <w:rtl/>
        </w:rPr>
        <w:t xml:space="preserve"> מיום 25.6.1999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1000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451</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השבת ערעור שנמחק</w:t>
      </w:r>
    </w:p>
    <w:p w:rsidR="00DC7C3B" w:rsidRDefault="00DC7C3B">
      <w:pPr>
        <w:pStyle w:val="P00"/>
        <w:spacing w:before="0"/>
        <w:ind w:left="0" w:right="1134"/>
        <w:rPr>
          <w:rStyle w:val="default"/>
          <w:rFonts w:cs="FrankRuehl" w:hint="cs"/>
          <w:sz w:val="2"/>
          <w:szCs w:val="2"/>
          <w:rtl/>
        </w:rPr>
      </w:pPr>
      <w:r w:rsidRPr="00C30006">
        <w:rPr>
          <w:rStyle w:val="big-number"/>
          <w:rFonts w:cs="FrankRuehl"/>
          <w:strike/>
          <w:vanish/>
          <w:sz w:val="22"/>
          <w:szCs w:val="22"/>
          <w:shd w:val="clear" w:color="auto" w:fill="FFFF99"/>
          <w:rtl/>
        </w:rPr>
        <w:t>451.</w:t>
      </w:r>
      <w:r w:rsidRPr="00C30006">
        <w:rPr>
          <w:rStyle w:val="big-number"/>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נמחק ערעור לפי תקנה 450, רשאי המערער, תוך שלושים ימים מיום המצאת ההחלטה על המחיקה, לבקש מבית המשפט שלערעור או מהרשם להשיב את הערעור; הוכיח המערער כי נבצר ממנו מסיבה מספקת להתייצב בתאריך שנקבע לדיון, רשאי בית המשפט או הרשם להשיב את הערעור, בתנאים שיראה לקבוע בדבר תשלום הוצאות</w:t>
      </w:r>
      <w:r w:rsidRPr="00C30006">
        <w:rPr>
          <w:rStyle w:val="default"/>
          <w:rFonts w:cs="FrankRuehl" w:hint="cs"/>
          <w:vanish/>
          <w:shd w:val="clear" w:color="auto" w:fill="FFFF99"/>
          <w:rtl/>
        </w:rPr>
        <w:t xml:space="preserve">. </w:t>
      </w:r>
      <w:bookmarkEnd w:id="1089"/>
    </w:p>
    <w:p w:rsidR="00DC7C3B" w:rsidRDefault="00DC7C3B" w:rsidP="00997C54">
      <w:pPr>
        <w:pStyle w:val="P00"/>
        <w:spacing w:before="72"/>
        <w:ind w:left="0" w:right="1134"/>
        <w:rPr>
          <w:rStyle w:val="default"/>
          <w:rFonts w:cs="FrankRuehl" w:hint="cs"/>
          <w:rtl/>
        </w:rPr>
      </w:pPr>
      <w:r>
        <w:rPr>
          <w:lang w:val="he-IL"/>
        </w:rPr>
        <w:pict>
          <v:rect id="_x0000_s2665" style="position:absolute;left:0;text-align:left;margin-left:464.5pt;margin-top:8.05pt;width:75.05pt;height:20.45pt;z-index:251555328" o:allowincell="f" filled="f" stroked="f" strokecolor="lime" strokeweight=".25pt">
            <v:textbox style="mso-next-textbox:#_x0000_s2665"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תשנ"ט-</w:t>
                  </w:r>
                  <w:r>
                    <w:rPr>
                      <w:rFonts w:cs="Miriam"/>
                      <w:sz w:val="18"/>
                      <w:szCs w:val="18"/>
                      <w:rtl/>
                    </w:rPr>
                    <w:t>1999</w:t>
                  </w:r>
                </w:p>
              </w:txbxContent>
            </v:textbox>
            <w10:anchorlock/>
          </v:rect>
        </w:pict>
      </w:r>
      <w:r>
        <w:rPr>
          <w:rStyle w:val="big-number"/>
          <w:rtl/>
        </w:rPr>
        <w:t>452.</w:t>
      </w:r>
      <w:r>
        <w:rPr>
          <w:rStyle w:val="big-number"/>
          <w:rtl/>
        </w:rPr>
        <w:tab/>
      </w:r>
      <w:r>
        <w:rPr>
          <w:rStyle w:val="default"/>
          <w:rFonts w:cs="FrankRuehl"/>
          <w:rtl/>
        </w:rPr>
        <w:t>(בוט</w:t>
      </w:r>
      <w:r>
        <w:rPr>
          <w:rStyle w:val="default"/>
          <w:rFonts w:cs="FrankRuehl" w:hint="cs"/>
          <w:rtl/>
        </w:rPr>
        <w:t>לה).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090" w:name="Rov1046"/>
      <w:r w:rsidRPr="00C30006">
        <w:rPr>
          <w:rStyle w:val="default"/>
          <w:rFonts w:cs="FrankRuehl" w:hint="cs"/>
          <w:vanish/>
          <w:color w:val="FF0000"/>
          <w:sz w:val="20"/>
          <w:szCs w:val="20"/>
          <w:shd w:val="clear" w:color="auto" w:fill="FFFF99"/>
          <w:rtl/>
        </w:rPr>
        <w:t>מיום 25.7.1999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תשנ"ט-1999</w:t>
      </w:r>
    </w:p>
    <w:p w:rsidR="00DC7C3B" w:rsidRPr="00C30006" w:rsidRDefault="00DC7C3B">
      <w:pPr>
        <w:pStyle w:val="P00"/>
        <w:spacing w:before="0"/>
        <w:ind w:left="0" w:right="1134"/>
        <w:rPr>
          <w:rStyle w:val="default"/>
          <w:rFonts w:cs="FrankRuehl" w:hint="cs"/>
          <w:vanish/>
          <w:shd w:val="clear" w:color="auto" w:fill="FFFF99"/>
          <w:rtl/>
        </w:rPr>
      </w:pPr>
      <w:hyperlink r:id="rId794" w:history="1">
        <w:r w:rsidRPr="00C30006">
          <w:rPr>
            <w:rStyle w:val="Hyperlink"/>
            <w:rFonts w:cs="FrankRuehl" w:hint="cs"/>
            <w:vanish/>
            <w:szCs w:val="20"/>
            <w:shd w:val="clear" w:color="auto" w:fill="FFFF99"/>
            <w:rtl/>
          </w:rPr>
          <w:t>ק"ת תשנ"ט מס' 5985</w:t>
        </w:r>
      </w:hyperlink>
      <w:r w:rsidRPr="00C30006">
        <w:rPr>
          <w:rStyle w:val="default"/>
          <w:rFonts w:cs="FrankRuehl" w:hint="cs"/>
          <w:vanish/>
          <w:sz w:val="20"/>
          <w:szCs w:val="20"/>
          <w:shd w:val="clear" w:color="auto" w:fill="FFFF99"/>
          <w:rtl/>
        </w:rPr>
        <w:t xml:space="preserve"> מיום 25.6.1999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1000</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ביטול תקנה 452</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דיון שנית בערעור שנדון על פי צד אחד</w:t>
      </w:r>
    </w:p>
    <w:p w:rsidR="00DC7C3B" w:rsidRDefault="00DC7C3B">
      <w:pPr>
        <w:pStyle w:val="P00"/>
        <w:spacing w:before="0"/>
        <w:ind w:left="0" w:right="1134"/>
        <w:rPr>
          <w:rStyle w:val="default"/>
          <w:rFonts w:cs="FrankRuehl" w:hint="cs"/>
          <w:sz w:val="2"/>
          <w:szCs w:val="2"/>
          <w:rtl/>
        </w:rPr>
      </w:pPr>
      <w:r w:rsidRPr="00C30006">
        <w:rPr>
          <w:rStyle w:val="big-number"/>
          <w:rFonts w:cs="FrankRuehl" w:hint="cs"/>
          <w:strike/>
          <w:vanish/>
          <w:sz w:val="22"/>
          <w:szCs w:val="22"/>
          <w:shd w:val="clear" w:color="auto" w:fill="FFFF99"/>
          <w:rtl/>
        </w:rPr>
        <w:t>452</w:t>
      </w:r>
      <w:r w:rsidRPr="00C30006">
        <w:rPr>
          <w:rStyle w:val="big-number"/>
          <w:rFonts w:cs="FrankRuehl"/>
          <w:strike/>
          <w:vanish/>
          <w:sz w:val="22"/>
          <w:szCs w:val="22"/>
          <w:shd w:val="clear" w:color="auto" w:fill="FFFF99"/>
          <w:rtl/>
        </w:rPr>
        <w:t>.</w:t>
      </w:r>
      <w:r w:rsidRPr="00C30006">
        <w:rPr>
          <w:rStyle w:val="big-number"/>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נדון ערעור על פי צד אחד לפי תקנה 450, רשאי בעל הדין הנעדר, לא יאוחר משלושים ימים מיום שהומצאה לו ההחלטה, לבקש מבית המשפט שידון בערעור שנית; הוכיח בעל הדין כי נבצר ממנו, מסיבה מספקת, להתייצב בתאריך שנקבע, רשאי בית המשפט לדון בערעור שנית, ואם יהיה צורך בכך, לבטל את פסק הדין שניתן כלפי כל בעלי הדין שבערעור או כלפי מקצתם, בתנאים שיראה לקבוע בדבר תשלום הוצאות או בעניינים אחרים</w:t>
      </w:r>
      <w:r w:rsidRPr="00C30006">
        <w:rPr>
          <w:rStyle w:val="default"/>
          <w:rFonts w:cs="FrankRuehl" w:hint="cs"/>
          <w:vanish/>
          <w:shd w:val="clear" w:color="auto" w:fill="FFFF99"/>
          <w:rtl/>
        </w:rPr>
        <w:t xml:space="preserve">. </w:t>
      </w:r>
      <w:bookmarkEnd w:id="1090"/>
    </w:p>
    <w:p w:rsidR="00DC7C3B" w:rsidRDefault="00DC7C3B" w:rsidP="00997C54">
      <w:pPr>
        <w:pStyle w:val="P00"/>
        <w:spacing w:before="72"/>
        <w:ind w:left="0" w:right="1134"/>
        <w:rPr>
          <w:rStyle w:val="default"/>
          <w:rFonts w:cs="FrankRuehl"/>
          <w:rtl/>
        </w:rPr>
      </w:pPr>
      <w:bookmarkStart w:id="1091" w:name="Seif324"/>
      <w:bookmarkEnd w:id="1091"/>
      <w:r>
        <w:rPr>
          <w:lang w:val="he-IL"/>
        </w:rPr>
        <w:pict>
          <v:rect id="_x0000_s2666" style="position:absolute;left:0;text-align:left;margin-left:464.5pt;margin-top:8.05pt;width:75.05pt;height:24pt;z-index:251556352" o:allowincell="f" filled="f" stroked="f" strokecolor="lime" strokeweight=".25pt">
            <v:textbox style="mso-next-textbox:#_x0000_s2666" inset="0,0,0,0">
              <w:txbxContent>
                <w:p w:rsidR="00E30CE8" w:rsidRDefault="00E30CE8">
                  <w:pPr>
                    <w:spacing w:line="160" w:lineRule="exact"/>
                    <w:jc w:val="left"/>
                    <w:rPr>
                      <w:rFonts w:cs="Miriam"/>
                      <w:noProof/>
                      <w:sz w:val="18"/>
                      <w:szCs w:val="18"/>
                      <w:rtl/>
                    </w:rPr>
                  </w:pPr>
                  <w:r>
                    <w:rPr>
                      <w:rFonts w:cs="Miriam"/>
                      <w:sz w:val="18"/>
                      <w:szCs w:val="18"/>
                      <w:rtl/>
                    </w:rPr>
                    <w:t>היסו</w:t>
                  </w:r>
                  <w:r>
                    <w:rPr>
                      <w:rFonts w:cs="Miriam" w:hint="cs"/>
                      <w:sz w:val="18"/>
                      <w:szCs w:val="18"/>
                      <w:rtl/>
                    </w:rPr>
                    <w:t xml:space="preserve">ד להכרעה </w:t>
                  </w:r>
                  <w:r>
                    <w:rPr>
                      <w:rFonts w:cs="Miriam"/>
                      <w:sz w:val="18"/>
                      <w:szCs w:val="18"/>
                      <w:rtl/>
                    </w:rPr>
                    <w:t>בערע</w:t>
                  </w:r>
                  <w:r>
                    <w:rPr>
                      <w:rFonts w:cs="Miriam" w:hint="cs"/>
                      <w:sz w:val="18"/>
                      <w:szCs w:val="18"/>
                      <w:rtl/>
                    </w:rPr>
                    <w:t xml:space="preserve">ור </w:t>
                  </w:r>
                  <w:r>
                    <w:rPr>
                      <w:rFonts w:cs="Miriam"/>
                      <w:sz w:val="18"/>
                      <w:szCs w:val="18"/>
                      <w:rtl/>
                    </w:rPr>
                    <w:t>[411]</w:t>
                  </w:r>
                </w:p>
              </w:txbxContent>
            </v:textbox>
            <w10:anchorlock/>
          </v:rect>
        </w:pict>
      </w:r>
      <w:r>
        <w:rPr>
          <w:rStyle w:val="big-number"/>
          <w:rtl/>
        </w:rPr>
        <w:t>453.</w:t>
      </w:r>
      <w:r>
        <w:rPr>
          <w:rStyle w:val="big-number"/>
          <w:rtl/>
        </w:rPr>
        <w:tab/>
      </w:r>
      <w:r>
        <w:rPr>
          <w:rStyle w:val="default"/>
          <w:rFonts w:cs="FrankRuehl"/>
          <w:rtl/>
        </w:rPr>
        <w:t>בכפו</w:t>
      </w:r>
      <w:r>
        <w:rPr>
          <w:rStyle w:val="default"/>
          <w:rFonts w:cs="FrankRuehl" w:hint="cs"/>
          <w:rtl/>
        </w:rPr>
        <w:t>ף להוראות פרק זה בדבר קבלת ראיות נוספות, יפסוק בית המשפט בערעור על יסוד כתבי הטענות של בעלי הדין, ההודיות שהודו, והראיות שהביאו</w:t>
      </w:r>
      <w:r>
        <w:rPr>
          <w:rStyle w:val="default"/>
          <w:rFonts w:cs="FrankRuehl"/>
          <w:rtl/>
        </w:rPr>
        <w:t xml:space="preserve"> לפנ</w:t>
      </w:r>
      <w:r>
        <w:rPr>
          <w:rStyle w:val="default"/>
          <w:rFonts w:cs="FrankRuehl" w:hint="cs"/>
          <w:rtl/>
        </w:rPr>
        <w:t>י בית המשפט בערכאה הקודמת כפי שאלה מתגלים מפרוטו</w:t>
      </w:r>
      <w:r>
        <w:rPr>
          <w:rStyle w:val="default"/>
          <w:rFonts w:cs="FrankRuehl"/>
          <w:rtl/>
        </w:rPr>
        <w:t>קו</w:t>
      </w:r>
      <w:r>
        <w:rPr>
          <w:rStyle w:val="default"/>
          <w:rFonts w:cs="FrankRuehl" w:hint="cs"/>
          <w:rtl/>
        </w:rPr>
        <w:t xml:space="preserve">ל המשפט. </w:t>
      </w:r>
    </w:p>
    <w:p w:rsidR="00DC7C3B" w:rsidRDefault="00DC7C3B" w:rsidP="00997C54">
      <w:pPr>
        <w:pStyle w:val="P00"/>
        <w:spacing w:before="72"/>
        <w:ind w:left="0" w:right="1134"/>
        <w:rPr>
          <w:rStyle w:val="default"/>
          <w:rFonts w:cs="FrankRuehl"/>
          <w:rtl/>
        </w:rPr>
      </w:pPr>
      <w:bookmarkStart w:id="1092" w:name="Seif325"/>
      <w:bookmarkEnd w:id="1092"/>
      <w:r>
        <w:rPr>
          <w:lang w:val="he-IL"/>
        </w:rPr>
        <w:pict>
          <v:rect id="_x0000_s2667" style="position:absolute;left:0;text-align:left;margin-left:464.5pt;margin-top:8.05pt;width:75.05pt;height:24pt;z-index:251557376" o:allowincell="f" filled="f" stroked="f" strokecolor="lime" strokeweight=".25pt">
            <v:textbox style="mso-next-textbox:#_x0000_s2667" inset="0,0,0,0">
              <w:txbxContent>
                <w:p w:rsidR="00E30CE8" w:rsidRDefault="00E30CE8">
                  <w:pPr>
                    <w:spacing w:line="160" w:lineRule="exact"/>
                    <w:jc w:val="left"/>
                    <w:rPr>
                      <w:rFonts w:cs="Miriam"/>
                      <w:noProof/>
                      <w:sz w:val="18"/>
                      <w:szCs w:val="18"/>
                      <w:rtl/>
                    </w:rPr>
                  </w:pPr>
                  <w:r>
                    <w:rPr>
                      <w:rFonts w:cs="Miriam"/>
                      <w:sz w:val="18"/>
                      <w:szCs w:val="18"/>
                      <w:rtl/>
                    </w:rPr>
                    <w:t>הכרע</w:t>
                  </w:r>
                  <w:r>
                    <w:rPr>
                      <w:rFonts w:cs="Miriam" w:hint="cs"/>
                      <w:sz w:val="18"/>
                      <w:szCs w:val="18"/>
                      <w:rtl/>
                    </w:rPr>
                    <w:t xml:space="preserve">ה על יסוד </w:t>
                  </w:r>
                  <w:r>
                    <w:rPr>
                      <w:rFonts w:cs="Miriam"/>
                      <w:sz w:val="18"/>
                      <w:szCs w:val="18"/>
                      <w:rtl/>
                    </w:rPr>
                    <w:t>נימו</w:t>
                  </w:r>
                  <w:r>
                    <w:rPr>
                      <w:rFonts w:cs="Miriam" w:hint="cs"/>
                      <w:sz w:val="18"/>
                      <w:szCs w:val="18"/>
                      <w:rtl/>
                    </w:rPr>
                    <w:t>ק שו</w:t>
                  </w:r>
                  <w:r>
                    <w:rPr>
                      <w:rFonts w:cs="Miriam"/>
                      <w:sz w:val="18"/>
                      <w:szCs w:val="18"/>
                      <w:rtl/>
                    </w:rPr>
                    <w:t>נה</w:t>
                  </w:r>
                  <w:r>
                    <w:rPr>
                      <w:rFonts w:cs="Miriam" w:hint="cs"/>
                      <w:sz w:val="18"/>
                      <w:szCs w:val="18"/>
                      <w:rtl/>
                    </w:rPr>
                    <w:t xml:space="preserve"> </w:t>
                  </w:r>
                  <w:r>
                    <w:rPr>
                      <w:rFonts w:cs="Miriam"/>
                      <w:sz w:val="18"/>
                      <w:szCs w:val="18"/>
                      <w:rtl/>
                    </w:rPr>
                    <w:t>[412]</w:t>
                  </w:r>
                </w:p>
              </w:txbxContent>
            </v:textbox>
            <w10:anchorlock/>
          </v:rect>
        </w:pict>
      </w:r>
      <w:r>
        <w:rPr>
          <w:rStyle w:val="big-number"/>
          <w:rtl/>
        </w:rPr>
        <w:t>454.</w:t>
      </w:r>
      <w:r>
        <w:rPr>
          <w:rStyle w:val="big-number"/>
          <w:rtl/>
        </w:rPr>
        <w:tab/>
      </w:r>
      <w:r>
        <w:rPr>
          <w:rStyle w:val="default"/>
          <w:rFonts w:cs="FrankRuehl"/>
          <w:rtl/>
        </w:rPr>
        <w:t xml:space="preserve">היה </w:t>
      </w:r>
      <w:r>
        <w:rPr>
          <w:rStyle w:val="default"/>
          <w:rFonts w:cs="FrankRuehl" w:hint="cs"/>
          <w:rtl/>
        </w:rPr>
        <w:t>בראיות שבתיק המשפט כדי לאפשר לבית המשפט שלערעור ליתן פסק דין, רשאי הוא לפסוק סופית בתובענה אף אם בית המשפט בערכאה הקודמת הסתמך בפסק דינו על נימוק שונה מהנימוק שעליו מסתמך בית המשפט ש</w:t>
      </w:r>
      <w:r>
        <w:rPr>
          <w:rStyle w:val="default"/>
          <w:rFonts w:cs="FrankRuehl"/>
          <w:rtl/>
        </w:rPr>
        <w:t>לערע</w:t>
      </w:r>
      <w:r>
        <w:rPr>
          <w:rStyle w:val="default"/>
          <w:rFonts w:cs="FrankRuehl" w:hint="cs"/>
          <w:rtl/>
        </w:rPr>
        <w:t xml:space="preserve">ור. </w:t>
      </w:r>
    </w:p>
    <w:p w:rsidR="00DC7C3B" w:rsidRDefault="00DC7C3B" w:rsidP="00997C54">
      <w:pPr>
        <w:pStyle w:val="P00"/>
        <w:spacing w:before="72"/>
        <w:ind w:left="0" w:right="1134"/>
        <w:rPr>
          <w:rStyle w:val="default"/>
          <w:rFonts w:cs="FrankRuehl"/>
          <w:rtl/>
        </w:rPr>
      </w:pPr>
      <w:bookmarkStart w:id="1093" w:name="Seif326"/>
      <w:bookmarkEnd w:id="1093"/>
      <w:r>
        <w:rPr>
          <w:lang w:val="he-IL"/>
        </w:rPr>
        <w:pict>
          <v:rect id="_x0000_s2668" style="position:absolute;left:0;text-align:left;margin-left:464.5pt;margin-top:8.05pt;width:75.05pt;height:32pt;z-index:251558400" o:allowincell="f" filled="f" stroked="f" strokecolor="lime" strokeweight=".25pt">
            <v:textbox style="mso-next-textbox:#_x0000_s2668" inset="0,0,0,0">
              <w:txbxContent>
                <w:p w:rsidR="00E30CE8" w:rsidRDefault="00E30CE8">
                  <w:pPr>
                    <w:spacing w:line="160" w:lineRule="exact"/>
                    <w:jc w:val="left"/>
                    <w:rPr>
                      <w:rFonts w:cs="Miriam"/>
                      <w:noProof/>
                      <w:sz w:val="18"/>
                      <w:szCs w:val="18"/>
                      <w:rtl/>
                    </w:rPr>
                  </w:pPr>
                  <w:r>
                    <w:rPr>
                      <w:rFonts w:cs="Miriam"/>
                      <w:sz w:val="18"/>
                      <w:szCs w:val="18"/>
                      <w:rtl/>
                    </w:rPr>
                    <w:t>החזר</w:t>
                  </w:r>
                  <w:r>
                    <w:rPr>
                      <w:rFonts w:cs="Miriam" w:hint="cs"/>
                      <w:sz w:val="18"/>
                      <w:szCs w:val="18"/>
                      <w:rtl/>
                    </w:rPr>
                    <w:t xml:space="preserve">ת הדיון </w:t>
                  </w:r>
                  <w:r>
                    <w:rPr>
                      <w:rFonts w:cs="Miriam"/>
                      <w:sz w:val="18"/>
                      <w:szCs w:val="18"/>
                      <w:rtl/>
                    </w:rPr>
                    <w:t>לבית</w:t>
                  </w:r>
                  <w:r>
                    <w:rPr>
                      <w:rFonts w:cs="Miriam" w:hint="cs"/>
                      <w:sz w:val="18"/>
                      <w:szCs w:val="18"/>
                      <w:rtl/>
                    </w:rPr>
                    <w:t xml:space="preserve"> המשפט </w:t>
                  </w:r>
                  <w:r>
                    <w:rPr>
                      <w:rFonts w:cs="Miriam"/>
                      <w:sz w:val="18"/>
                      <w:szCs w:val="18"/>
                      <w:rtl/>
                    </w:rPr>
                    <w:t>בערכ</w:t>
                  </w:r>
                  <w:r>
                    <w:rPr>
                      <w:rFonts w:cs="Miriam" w:hint="cs"/>
                      <w:sz w:val="18"/>
                      <w:szCs w:val="18"/>
                      <w:rtl/>
                    </w:rPr>
                    <w:t xml:space="preserve">אה הקודמת </w:t>
                  </w:r>
                  <w:r>
                    <w:rPr>
                      <w:rFonts w:cs="Miriam"/>
                      <w:sz w:val="18"/>
                      <w:szCs w:val="18"/>
                      <w:rtl/>
                    </w:rPr>
                    <w:t>[413]</w:t>
                  </w:r>
                </w:p>
              </w:txbxContent>
            </v:textbox>
            <w10:anchorlock/>
          </v:rect>
        </w:pict>
      </w:r>
      <w:r>
        <w:rPr>
          <w:rStyle w:val="big-number"/>
          <w:rtl/>
        </w:rPr>
        <w:t>455.</w:t>
      </w:r>
      <w:r>
        <w:rPr>
          <w:rStyle w:val="big-number"/>
          <w:rtl/>
        </w:rPr>
        <w:tab/>
      </w:r>
      <w:r>
        <w:rPr>
          <w:rStyle w:val="default"/>
          <w:rFonts w:cs="FrankRuehl"/>
          <w:rtl/>
        </w:rPr>
        <w:t>לא ה</w:t>
      </w:r>
      <w:r>
        <w:rPr>
          <w:rStyle w:val="default"/>
          <w:rFonts w:cs="FrankRuehl" w:hint="cs"/>
          <w:rtl/>
        </w:rPr>
        <w:t xml:space="preserve">כריע בית המשפט בערכאה הקודמת בפלוגתה פלונית או בשאלה של עובדה, והיא נראית לבית המשפט שלערעור כמהותית למתן החלטה נכונה במשפט לגופו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ענין, רשאי בית המשפט שלערעור לנסח פלוגתות או שאלות ולהעבירן לדיון לבית המשפט בערכאה הקודמת, ובמקרה זה יו</w:t>
      </w:r>
      <w:r>
        <w:rPr>
          <w:rStyle w:val="default"/>
          <w:rFonts w:cs="FrankRuehl"/>
          <w:rtl/>
        </w:rPr>
        <w:t>רה ל</w:t>
      </w:r>
      <w:r>
        <w:rPr>
          <w:rStyle w:val="default"/>
          <w:rFonts w:cs="FrankRuehl" w:hint="cs"/>
          <w:rtl/>
        </w:rPr>
        <w:t>אותו בית משפט לקבל את הראיות הנוספות הדרושות; בית המשפט בערכאה הקודמת ידון בפלוגתות או בשאלות ויחזיר את חומר הראיות, בצירוף ממצאיו ונימוקיהם, לבי</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מש</w:t>
      </w:r>
      <w:r>
        <w:rPr>
          <w:rStyle w:val="default"/>
          <w:rFonts w:cs="FrankRuehl"/>
          <w:rtl/>
        </w:rPr>
        <w:t>פ</w:t>
      </w:r>
      <w:r>
        <w:rPr>
          <w:rStyle w:val="default"/>
          <w:rFonts w:cs="FrankRuehl" w:hint="cs"/>
          <w:rtl/>
        </w:rPr>
        <w:t xml:space="preserve">ט שלערעור. </w:t>
      </w:r>
    </w:p>
    <w:p w:rsidR="00DC7C3B" w:rsidRDefault="00DC7C3B" w:rsidP="00997C54">
      <w:pPr>
        <w:pStyle w:val="P00"/>
        <w:spacing w:before="72"/>
        <w:ind w:left="0" w:right="1134"/>
        <w:rPr>
          <w:rStyle w:val="default"/>
          <w:rFonts w:cs="FrankRuehl"/>
          <w:rtl/>
        </w:rPr>
      </w:pPr>
      <w:bookmarkStart w:id="1094" w:name="Seif327"/>
      <w:bookmarkEnd w:id="1094"/>
      <w:r>
        <w:rPr>
          <w:lang w:val="he-IL"/>
        </w:rPr>
        <w:pict>
          <v:rect id="_x0000_s2669" style="position:absolute;left:0;text-align:left;margin-left:464.5pt;margin-top:8.05pt;width:75.05pt;height:32pt;z-index:251559424" o:allowincell="f" filled="f" stroked="f" strokecolor="lime" strokeweight=".25pt">
            <v:textbox style="mso-next-textbox:#_x0000_s2669" inset="0,0,0,0">
              <w:txbxContent>
                <w:p w:rsidR="00E30CE8" w:rsidRDefault="00E30CE8">
                  <w:pPr>
                    <w:spacing w:line="160" w:lineRule="exact"/>
                    <w:jc w:val="left"/>
                    <w:rPr>
                      <w:rFonts w:cs="Miriam"/>
                      <w:noProof/>
                      <w:sz w:val="18"/>
                      <w:szCs w:val="18"/>
                      <w:rtl/>
                    </w:rPr>
                  </w:pPr>
                  <w:r>
                    <w:rPr>
                      <w:rFonts w:cs="Miriam"/>
                      <w:sz w:val="18"/>
                      <w:szCs w:val="18"/>
                      <w:rtl/>
                    </w:rPr>
                    <w:t>התנג</w:t>
                  </w:r>
                  <w:r>
                    <w:rPr>
                      <w:rFonts w:cs="Miriam" w:hint="cs"/>
                      <w:sz w:val="18"/>
                      <w:szCs w:val="18"/>
                      <w:rtl/>
                    </w:rPr>
                    <w:t xml:space="preserve">דות לממצאי </w:t>
                  </w:r>
                  <w:r>
                    <w:rPr>
                      <w:rFonts w:cs="Miriam"/>
                      <w:sz w:val="18"/>
                      <w:szCs w:val="18"/>
                      <w:rtl/>
                    </w:rPr>
                    <w:t xml:space="preserve">בית </w:t>
                  </w:r>
                  <w:r>
                    <w:rPr>
                      <w:rFonts w:cs="Miriam" w:hint="cs"/>
                      <w:sz w:val="18"/>
                      <w:szCs w:val="18"/>
                      <w:rtl/>
                    </w:rPr>
                    <w:t xml:space="preserve">המשפט </w:t>
                  </w:r>
                  <w:r>
                    <w:rPr>
                      <w:rFonts w:cs="Miriam"/>
                      <w:sz w:val="18"/>
                      <w:szCs w:val="18"/>
                      <w:rtl/>
                    </w:rPr>
                    <w:t>בערכ</w:t>
                  </w:r>
                  <w:r>
                    <w:rPr>
                      <w:rFonts w:cs="Miriam" w:hint="cs"/>
                      <w:sz w:val="18"/>
                      <w:szCs w:val="18"/>
                      <w:rtl/>
                    </w:rPr>
                    <w:t xml:space="preserve">אה הקודמת </w:t>
                  </w:r>
                  <w:r>
                    <w:rPr>
                      <w:rFonts w:cs="Miriam"/>
                      <w:sz w:val="18"/>
                      <w:szCs w:val="18"/>
                      <w:rtl/>
                    </w:rPr>
                    <w:t>[414]</w:t>
                  </w:r>
                </w:p>
              </w:txbxContent>
            </v:textbox>
            <w10:anchorlock/>
          </v:rect>
        </w:pict>
      </w:r>
      <w:r>
        <w:rPr>
          <w:rStyle w:val="big-number"/>
          <w:rtl/>
        </w:rPr>
        <w:t>456.</w:t>
      </w:r>
      <w:r>
        <w:rPr>
          <w:rStyle w:val="big-number"/>
          <w:rtl/>
        </w:rPr>
        <w:tab/>
      </w:r>
      <w:r>
        <w:rPr>
          <w:rStyle w:val="default"/>
          <w:rFonts w:cs="FrankRuehl"/>
          <w:rtl/>
        </w:rPr>
        <w:t>הראי</w:t>
      </w:r>
      <w:r>
        <w:rPr>
          <w:rStyle w:val="default"/>
          <w:rFonts w:cs="FrankRuehl" w:hint="cs"/>
          <w:rtl/>
        </w:rPr>
        <w:t>ות הנו</w:t>
      </w:r>
      <w:r>
        <w:rPr>
          <w:rStyle w:val="default"/>
          <w:rFonts w:cs="FrankRuehl"/>
          <w:rtl/>
        </w:rPr>
        <w:t>ספ</w:t>
      </w:r>
      <w:r>
        <w:rPr>
          <w:rStyle w:val="default"/>
          <w:rFonts w:cs="FrankRuehl" w:hint="cs"/>
          <w:rtl/>
        </w:rPr>
        <w:t xml:space="preserve">ות והממצאים של בית המשפט בערכאה הקודמת יהיו חלק מתיק התובענה; תוך מועד </w:t>
      </w:r>
      <w:r>
        <w:rPr>
          <w:rStyle w:val="default"/>
          <w:rFonts w:cs="FrankRuehl"/>
          <w:rtl/>
        </w:rPr>
        <w:t>שיקב</w:t>
      </w:r>
      <w:r>
        <w:rPr>
          <w:rStyle w:val="default"/>
          <w:rFonts w:cs="FrankRuehl" w:hint="cs"/>
          <w:rtl/>
        </w:rPr>
        <w:t>ע בית המשפט שלערעור רשאי כל בעל דין להגיש התנגדות לכל ממצא; לאחר תום המועד שנקבע יפסוק בית המשפט בערעור</w:t>
      </w:r>
      <w:r>
        <w:rPr>
          <w:rStyle w:val="default"/>
          <w:rFonts w:cs="FrankRuehl"/>
          <w:rtl/>
        </w:rPr>
        <w:t>.</w:t>
      </w:r>
    </w:p>
    <w:p w:rsidR="00DC7C3B" w:rsidRDefault="00DC7C3B" w:rsidP="00997C54">
      <w:pPr>
        <w:pStyle w:val="P00"/>
        <w:spacing w:before="72"/>
        <w:ind w:left="0" w:right="1134"/>
        <w:rPr>
          <w:rStyle w:val="default"/>
          <w:rFonts w:cs="FrankRuehl"/>
          <w:rtl/>
        </w:rPr>
      </w:pPr>
      <w:bookmarkStart w:id="1095" w:name="Seif328"/>
      <w:bookmarkEnd w:id="1095"/>
      <w:r>
        <w:rPr>
          <w:lang w:val="he-IL"/>
        </w:rPr>
        <w:pict>
          <v:rect id="_x0000_s2670" style="position:absolute;left:0;text-align:left;margin-left:464.5pt;margin-top:8.05pt;width:75.05pt;height:24pt;z-index:251560448" o:allowincell="f" filled="f" stroked="f" strokecolor="lime" strokeweight=".25pt">
            <v:textbox style="mso-next-textbox:#_x0000_s2670" inset="0,0,0,0">
              <w:txbxContent>
                <w:p w:rsidR="00E30CE8" w:rsidRDefault="00E30CE8">
                  <w:pPr>
                    <w:spacing w:line="160" w:lineRule="exact"/>
                    <w:jc w:val="left"/>
                    <w:rPr>
                      <w:rFonts w:cs="Miriam"/>
                      <w:noProof/>
                      <w:sz w:val="18"/>
                      <w:szCs w:val="18"/>
                      <w:rtl/>
                    </w:rPr>
                  </w:pPr>
                  <w:r>
                    <w:rPr>
                      <w:rFonts w:cs="Miriam"/>
                      <w:sz w:val="18"/>
                      <w:szCs w:val="18"/>
                      <w:rtl/>
                    </w:rPr>
                    <w:t>ראיו</w:t>
                  </w:r>
                  <w:r>
                    <w:rPr>
                      <w:rFonts w:cs="Miriam" w:hint="cs"/>
                      <w:sz w:val="18"/>
                      <w:szCs w:val="18"/>
                      <w:rtl/>
                    </w:rPr>
                    <w:t xml:space="preserve">ת נוספות </w:t>
                  </w:r>
                  <w:r>
                    <w:rPr>
                      <w:rFonts w:cs="Miriam"/>
                      <w:sz w:val="18"/>
                      <w:szCs w:val="18"/>
                      <w:rtl/>
                    </w:rPr>
                    <w:t>בערע</w:t>
                  </w:r>
                  <w:r>
                    <w:rPr>
                      <w:rFonts w:cs="Miriam" w:hint="cs"/>
                      <w:sz w:val="18"/>
                      <w:szCs w:val="18"/>
                      <w:rtl/>
                    </w:rPr>
                    <w:t xml:space="preserve">ור </w:t>
                  </w:r>
                  <w:r>
                    <w:rPr>
                      <w:rFonts w:cs="Miriam"/>
                      <w:sz w:val="18"/>
                      <w:szCs w:val="18"/>
                      <w:rtl/>
                    </w:rPr>
                    <w:t>[415, 417]</w:t>
                  </w:r>
                </w:p>
              </w:txbxContent>
            </v:textbox>
            <w10:anchorlock/>
          </v:rect>
        </w:pict>
      </w:r>
      <w:r>
        <w:rPr>
          <w:rStyle w:val="big-number"/>
          <w:rtl/>
        </w:rPr>
        <w:t>457.</w:t>
      </w:r>
      <w:r>
        <w:rPr>
          <w:rStyle w:val="big-number"/>
          <w:rtl/>
        </w:rPr>
        <w:tab/>
      </w:r>
      <w:r>
        <w:rPr>
          <w:rStyle w:val="default"/>
          <w:rFonts w:cs="FrankRuehl"/>
          <w:rtl/>
        </w:rPr>
        <w:t>(א)</w:t>
      </w:r>
      <w:r>
        <w:rPr>
          <w:rStyle w:val="default"/>
          <w:rFonts w:cs="FrankRuehl"/>
          <w:rtl/>
        </w:rPr>
        <w:tab/>
        <w:t>בעל</w:t>
      </w:r>
      <w:r>
        <w:rPr>
          <w:rStyle w:val="default"/>
          <w:rFonts w:cs="FrankRuehl" w:hint="cs"/>
          <w:rtl/>
        </w:rPr>
        <w:t xml:space="preserve">י </w:t>
      </w:r>
      <w:r>
        <w:rPr>
          <w:rStyle w:val="default"/>
          <w:rFonts w:cs="FrankRuehl"/>
          <w:rtl/>
        </w:rPr>
        <w:t>הד</w:t>
      </w:r>
      <w:r>
        <w:rPr>
          <w:rStyle w:val="default"/>
          <w:rFonts w:cs="FrankRuehl" w:hint="cs"/>
          <w:rtl/>
        </w:rPr>
        <w:t>ין בערעור אינם זכאים להביא ראיות נוספות, בין בכתב ובין בעל פה, לפני בית המשפט שלערעור, ואולם אם בית המשפ</w:t>
      </w:r>
      <w:r>
        <w:rPr>
          <w:rStyle w:val="default"/>
          <w:rFonts w:cs="FrankRuehl"/>
          <w:rtl/>
        </w:rPr>
        <w:t>ט שב</w:t>
      </w:r>
      <w:r>
        <w:rPr>
          <w:rStyle w:val="default"/>
          <w:rFonts w:cs="FrankRuehl" w:hint="cs"/>
          <w:rtl/>
        </w:rPr>
        <w:t>ערכאה קודמת סירב לקבל ראיות שצריך היה לקבלן, או אם בית המשפט שלער</w:t>
      </w:r>
      <w:r>
        <w:rPr>
          <w:rStyle w:val="default"/>
          <w:rFonts w:cs="FrankRuehl"/>
          <w:rtl/>
        </w:rPr>
        <w:t>ע</w:t>
      </w:r>
      <w:r>
        <w:rPr>
          <w:rStyle w:val="default"/>
          <w:rFonts w:cs="FrankRuehl" w:hint="cs"/>
          <w:rtl/>
        </w:rPr>
        <w:t>ו</w:t>
      </w:r>
      <w:r>
        <w:rPr>
          <w:rStyle w:val="default"/>
          <w:rFonts w:cs="FrankRuehl"/>
          <w:rtl/>
        </w:rPr>
        <w:t>ר</w:t>
      </w:r>
      <w:r>
        <w:rPr>
          <w:rStyle w:val="default"/>
          <w:rFonts w:cs="FrankRuehl" w:hint="cs"/>
          <w:rtl/>
        </w:rPr>
        <w:t xml:space="preserve"> סבור שכדי לאפשר לו מתן פסק דין, או מכל סיבה חשובה אחרת, דרושה הצגת מסמך או חקירת עד, רשאי בית המשפט שלערעור להתיר הבאת הראיות הנוספות.</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התי</w:t>
      </w:r>
      <w:r>
        <w:rPr>
          <w:rStyle w:val="default"/>
          <w:rFonts w:cs="FrankRuehl" w:hint="cs"/>
          <w:rtl/>
        </w:rPr>
        <w:t>ר בית המשפט שלערעור הבאת ראיות נוספות, י</w:t>
      </w:r>
      <w:r>
        <w:rPr>
          <w:rStyle w:val="default"/>
          <w:rFonts w:cs="FrankRuehl"/>
          <w:rtl/>
        </w:rPr>
        <w:t>רשום</w:t>
      </w:r>
      <w:r>
        <w:rPr>
          <w:rStyle w:val="default"/>
          <w:rFonts w:cs="FrankRuehl" w:hint="cs"/>
          <w:rtl/>
        </w:rPr>
        <w:t xml:space="preserve"> את הטעמים לכך ויפרש את הענינים שבהם יש לצמצם את הראיות. </w:t>
      </w:r>
    </w:p>
    <w:p w:rsidR="00DC7C3B" w:rsidRDefault="00DC7C3B" w:rsidP="00997C54">
      <w:pPr>
        <w:pStyle w:val="P00"/>
        <w:spacing w:before="72"/>
        <w:ind w:left="0" w:right="1134"/>
        <w:rPr>
          <w:rStyle w:val="default"/>
          <w:rFonts w:cs="FrankRuehl"/>
          <w:rtl/>
        </w:rPr>
      </w:pPr>
      <w:bookmarkStart w:id="1096" w:name="Seif329"/>
      <w:bookmarkEnd w:id="1096"/>
      <w:r>
        <w:rPr>
          <w:lang w:val="he-IL"/>
        </w:rPr>
        <w:pict>
          <v:rect id="_x0000_s2671" style="position:absolute;left:0;text-align:left;margin-left:464.5pt;margin-top:8.05pt;width:75.05pt;height:24pt;z-index:251561472" o:allowincell="f" filled="f" stroked="f" strokecolor="lime" strokeweight=".25pt">
            <v:textbox style="mso-next-textbox:#_x0000_s2671" inset="0,0,0,0">
              <w:txbxContent>
                <w:p w:rsidR="00E30CE8" w:rsidRDefault="00E30CE8">
                  <w:pPr>
                    <w:spacing w:line="160" w:lineRule="exact"/>
                    <w:jc w:val="left"/>
                    <w:rPr>
                      <w:rFonts w:cs="Miriam"/>
                      <w:noProof/>
                      <w:sz w:val="18"/>
                      <w:szCs w:val="18"/>
                      <w:rtl/>
                    </w:rPr>
                  </w:pPr>
                  <w:r>
                    <w:rPr>
                      <w:rFonts w:cs="Miriam"/>
                      <w:sz w:val="18"/>
                      <w:szCs w:val="18"/>
                      <w:rtl/>
                    </w:rPr>
                    <w:t>כיצד</w:t>
                  </w:r>
                  <w:r>
                    <w:rPr>
                      <w:rFonts w:cs="Miriam" w:hint="cs"/>
                      <w:sz w:val="18"/>
                      <w:szCs w:val="18"/>
                      <w:rtl/>
                    </w:rPr>
                    <w:t xml:space="preserve"> גו</w:t>
                  </w:r>
                  <w:r>
                    <w:rPr>
                      <w:rFonts w:cs="Miriam"/>
                      <w:sz w:val="18"/>
                      <w:szCs w:val="18"/>
                      <w:rtl/>
                    </w:rPr>
                    <w:t>ב</w:t>
                  </w:r>
                  <w:r>
                    <w:rPr>
                      <w:rFonts w:cs="Miriam" w:hint="cs"/>
                      <w:sz w:val="18"/>
                      <w:szCs w:val="18"/>
                      <w:rtl/>
                    </w:rPr>
                    <w:t>י</w:t>
                  </w:r>
                  <w:r>
                    <w:rPr>
                      <w:rFonts w:cs="Miriam"/>
                      <w:sz w:val="18"/>
                      <w:szCs w:val="18"/>
                      <w:rtl/>
                    </w:rPr>
                    <w:t>ם</w:t>
                  </w:r>
                  <w:r>
                    <w:rPr>
                      <w:rFonts w:cs="Miriam" w:hint="cs"/>
                      <w:sz w:val="18"/>
                      <w:szCs w:val="18"/>
                      <w:rtl/>
                    </w:rPr>
                    <w:t xml:space="preserve"> </w:t>
                  </w:r>
                  <w:r>
                    <w:rPr>
                      <w:rFonts w:cs="Miriam"/>
                      <w:sz w:val="18"/>
                      <w:szCs w:val="18"/>
                      <w:rtl/>
                    </w:rPr>
                    <w:t>עדות</w:t>
                  </w:r>
                  <w:r>
                    <w:rPr>
                      <w:rFonts w:cs="Miriam" w:hint="cs"/>
                      <w:sz w:val="18"/>
                      <w:szCs w:val="18"/>
                      <w:rtl/>
                    </w:rPr>
                    <w:t xml:space="preserve"> נוספת </w:t>
                  </w:r>
                  <w:r>
                    <w:rPr>
                      <w:rFonts w:cs="Miriam"/>
                      <w:sz w:val="18"/>
                      <w:szCs w:val="18"/>
                      <w:rtl/>
                    </w:rPr>
                    <w:t>[416]</w:t>
                  </w:r>
                </w:p>
              </w:txbxContent>
            </v:textbox>
            <w10:anchorlock/>
          </v:rect>
        </w:pict>
      </w:r>
      <w:r>
        <w:rPr>
          <w:rStyle w:val="big-number"/>
          <w:rtl/>
        </w:rPr>
        <w:t>458.</w:t>
      </w:r>
      <w:r>
        <w:rPr>
          <w:rStyle w:val="big-number"/>
          <w:rtl/>
        </w:rPr>
        <w:tab/>
      </w:r>
      <w:r>
        <w:rPr>
          <w:rStyle w:val="default"/>
          <w:rFonts w:cs="FrankRuehl"/>
          <w:rtl/>
        </w:rPr>
        <w:t>התיר</w:t>
      </w:r>
      <w:r>
        <w:rPr>
          <w:rStyle w:val="default"/>
          <w:rFonts w:cs="FrankRuehl" w:hint="cs"/>
          <w:rtl/>
        </w:rPr>
        <w:t xml:space="preserve"> בית המשפט שלערעור הבאת עדויות נוספות, יכול הוא עצמו לגבותן, אם בעל פה, אם בתצהיר ואם בדרך אחרת, או להורות לבית משפט אחר לגבותן ולשלחן אליו.</w:t>
      </w:r>
    </w:p>
    <w:p w:rsidR="00DC7C3B" w:rsidRDefault="00DC7C3B">
      <w:pPr>
        <w:pStyle w:val="header-2"/>
        <w:ind w:left="0" w:right="1134"/>
        <w:rPr>
          <w:rFonts w:cs="Miriam"/>
          <w:rtl/>
        </w:rPr>
      </w:pPr>
      <w:bookmarkStart w:id="1097" w:name="hed254"/>
      <w:bookmarkEnd w:id="1097"/>
      <w:r>
        <w:rPr>
          <w:rFonts w:cs="Miriam"/>
          <w:rtl/>
        </w:rPr>
        <w:t>סימן</w:t>
      </w:r>
      <w:r>
        <w:rPr>
          <w:rFonts w:cs="Miriam" w:hint="cs"/>
          <w:rtl/>
        </w:rPr>
        <w:t xml:space="preserve"> ח': פסק הדין בערעור</w:t>
      </w:r>
    </w:p>
    <w:p w:rsidR="00DC7C3B" w:rsidRDefault="00DC7C3B" w:rsidP="00997C54">
      <w:pPr>
        <w:pStyle w:val="P00"/>
        <w:spacing w:before="72"/>
        <w:ind w:left="0" w:right="1134"/>
        <w:rPr>
          <w:rStyle w:val="default"/>
          <w:rFonts w:cs="FrankRuehl"/>
          <w:rtl/>
        </w:rPr>
      </w:pPr>
      <w:bookmarkStart w:id="1098" w:name="Seif330"/>
      <w:bookmarkEnd w:id="1098"/>
      <w:r>
        <w:rPr>
          <w:lang w:val="he-IL"/>
        </w:rPr>
        <w:pict>
          <v:rect id="_x0000_s2672" style="position:absolute;left:0;text-align:left;margin-left:464.5pt;margin-top:8.05pt;width:75.05pt;height:32pt;z-index:251562496" o:allowincell="f" filled="f" stroked="f" strokecolor="lime" strokeweight=".25pt">
            <v:textbox style="mso-next-textbox:#_x0000_s2672" inset="0,0,0,0">
              <w:txbxContent>
                <w:p w:rsidR="00E30CE8" w:rsidRDefault="00E30CE8">
                  <w:pPr>
                    <w:spacing w:line="160" w:lineRule="exact"/>
                    <w:jc w:val="left"/>
                    <w:rPr>
                      <w:rFonts w:cs="Miriam"/>
                      <w:noProof/>
                      <w:sz w:val="18"/>
                      <w:szCs w:val="18"/>
                      <w:rtl/>
                    </w:rPr>
                  </w:pPr>
                  <w:r>
                    <w:rPr>
                      <w:rFonts w:cs="Miriam"/>
                      <w:sz w:val="18"/>
                      <w:szCs w:val="18"/>
                      <w:rtl/>
                    </w:rPr>
                    <w:t xml:space="preserve">מתן </w:t>
                  </w:r>
                  <w:r>
                    <w:rPr>
                      <w:rFonts w:cs="Miriam" w:hint="cs"/>
                      <w:sz w:val="18"/>
                      <w:szCs w:val="18"/>
                      <w:rtl/>
                    </w:rPr>
                    <w:t xml:space="preserve">פסק דין </w:t>
                  </w:r>
                  <w:r>
                    <w:rPr>
                      <w:rFonts w:cs="Miriam"/>
                      <w:sz w:val="18"/>
                      <w:szCs w:val="18"/>
                      <w:rtl/>
                    </w:rPr>
                    <w:t>בערע</w:t>
                  </w:r>
                  <w:r>
                    <w:rPr>
                      <w:rFonts w:cs="Miriam" w:hint="cs"/>
                      <w:sz w:val="18"/>
                      <w:szCs w:val="18"/>
                      <w:rtl/>
                    </w:rPr>
                    <w:t xml:space="preserve">ור </w:t>
                  </w:r>
                  <w:r>
                    <w:rPr>
                      <w:rFonts w:cs="Miriam"/>
                      <w:sz w:val="18"/>
                      <w:szCs w:val="18"/>
                      <w:rtl/>
                    </w:rPr>
                    <w:t>[418, 419 ריש</w:t>
                  </w:r>
                  <w:r>
                    <w:rPr>
                      <w:rFonts w:cs="Miriam" w:hint="cs"/>
                      <w:sz w:val="18"/>
                      <w:szCs w:val="18"/>
                      <w:rtl/>
                    </w:rPr>
                    <w:t xml:space="preserve">ה </w:t>
                  </w:r>
                  <w:r>
                    <w:rPr>
                      <w:rFonts w:cs="Miriam"/>
                      <w:sz w:val="18"/>
                      <w:szCs w:val="18"/>
                      <w:rtl/>
                    </w:rPr>
                    <w:t>420, 424]</w:t>
                  </w:r>
                </w:p>
              </w:txbxContent>
            </v:textbox>
            <w10:anchorlock/>
          </v:rect>
        </w:pict>
      </w:r>
      <w:r>
        <w:rPr>
          <w:rStyle w:val="big-number"/>
          <w:rtl/>
        </w:rPr>
        <w:t>459.</w:t>
      </w:r>
      <w:r>
        <w:rPr>
          <w:rStyle w:val="big-number"/>
          <w:rtl/>
        </w:rPr>
        <w:tab/>
      </w:r>
      <w:r>
        <w:rPr>
          <w:rStyle w:val="default"/>
          <w:rFonts w:cs="FrankRuehl"/>
          <w:rtl/>
        </w:rPr>
        <w:t>(א)</w:t>
      </w:r>
      <w:r>
        <w:rPr>
          <w:rStyle w:val="default"/>
          <w:rFonts w:cs="FrankRuehl"/>
          <w:rtl/>
        </w:rPr>
        <w:tab/>
        <w:t>בית</w:t>
      </w:r>
      <w:r>
        <w:rPr>
          <w:rStyle w:val="default"/>
          <w:rFonts w:cs="FrankRuehl" w:hint="cs"/>
          <w:rtl/>
        </w:rPr>
        <w:t xml:space="preserve"> המ</w:t>
      </w:r>
      <w:r>
        <w:rPr>
          <w:rStyle w:val="default"/>
          <w:rFonts w:cs="FrankRuehl"/>
          <w:rtl/>
        </w:rPr>
        <w:t>ש</w:t>
      </w:r>
      <w:r>
        <w:rPr>
          <w:rStyle w:val="default"/>
          <w:rFonts w:cs="FrankRuehl" w:hint="cs"/>
          <w:rtl/>
        </w:rPr>
        <w:t>פ</w:t>
      </w:r>
      <w:r>
        <w:rPr>
          <w:rStyle w:val="default"/>
          <w:rFonts w:cs="FrankRuehl"/>
          <w:rtl/>
        </w:rPr>
        <w:t>ט של</w:t>
      </w:r>
      <w:r>
        <w:rPr>
          <w:rStyle w:val="default"/>
          <w:rFonts w:cs="FrankRuehl" w:hint="cs"/>
          <w:rtl/>
        </w:rPr>
        <w:t>ערעור יתן פסק דין או החלטה אחרת כתום הדיון או בתאריך אחר שעליו יודיע ל</w:t>
      </w:r>
      <w:r>
        <w:rPr>
          <w:rStyle w:val="default"/>
          <w:rFonts w:cs="FrankRuehl"/>
          <w:rtl/>
        </w:rPr>
        <w:t>בע</w:t>
      </w:r>
      <w:r>
        <w:rPr>
          <w:rStyle w:val="default"/>
          <w:rFonts w:cs="FrankRuehl" w:hint="cs"/>
          <w:rtl/>
        </w:rPr>
        <w:t>לי הדין; ההחלטה תהיה בכתב, תחתם בידי בית המשפט בשעת נתינתה ויירשם בה תאריך נתינתה.</w:t>
      </w:r>
    </w:p>
    <w:p w:rsidR="00DC7C3B" w:rsidRDefault="00DC7C3B" w:rsidP="0044214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פסק</w:t>
      </w:r>
      <w:r>
        <w:rPr>
          <w:rStyle w:val="default"/>
          <w:rFonts w:cs="FrankRuehl" w:hint="cs"/>
          <w:rtl/>
        </w:rPr>
        <w:t xml:space="preserve"> דינו של בית המשפט שלערעור יהיה על פי החלטת רוב השופטים שישבו לדין, אך כל אחד מהם </w:t>
      </w:r>
      <w:r>
        <w:rPr>
          <w:rStyle w:val="default"/>
          <w:rFonts w:cs="FrankRuehl"/>
          <w:rtl/>
        </w:rPr>
        <w:t>ר</w:t>
      </w:r>
      <w:r>
        <w:rPr>
          <w:rStyle w:val="default"/>
          <w:rFonts w:cs="FrankRuehl" w:hint="cs"/>
          <w:rtl/>
        </w:rPr>
        <w:t>ש</w:t>
      </w:r>
      <w:r>
        <w:rPr>
          <w:rStyle w:val="default"/>
          <w:rFonts w:cs="FrankRuehl"/>
          <w:rtl/>
        </w:rPr>
        <w:t>א</w:t>
      </w:r>
      <w:r>
        <w:rPr>
          <w:rStyle w:val="default"/>
          <w:rFonts w:cs="FrankRuehl" w:hint="cs"/>
          <w:rtl/>
        </w:rPr>
        <w:t>י לר</w:t>
      </w:r>
      <w:r>
        <w:rPr>
          <w:rStyle w:val="default"/>
          <w:rFonts w:cs="FrankRuehl"/>
          <w:rtl/>
        </w:rPr>
        <w:t xml:space="preserve">שום </w:t>
      </w:r>
      <w:r>
        <w:rPr>
          <w:rStyle w:val="default"/>
          <w:rFonts w:cs="FrankRuehl" w:hint="cs"/>
          <w:rtl/>
        </w:rPr>
        <w:t xml:space="preserve">דעה חולקת וליתן את נימוקיו לכך; אם אין רוב לדעה אחת </w:t>
      </w:r>
      <w:r w:rsidR="0044214D">
        <w:rPr>
          <w:rStyle w:val="default"/>
          <w:rFonts w:cs="FrankRuehl" w:hint="cs"/>
          <w:rtl/>
        </w:rPr>
        <w:t>-</w:t>
      </w:r>
      <w:r>
        <w:rPr>
          <w:rStyle w:val="default"/>
          <w:rFonts w:cs="FrankRuehl"/>
          <w:rtl/>
        </w:rPr>
        <w:t xml:space="preserve"> תכ</w:t>
      </w:r>
      <w:r>
        <w:rPr>
          <w:rStyle w:val="default"/>
          <w:rFonts w:cs="FrankRuehl" w:hint="cs"/>
          <w:rtl/>
        </w:rPr>
        <w:t>ריע דעת אב-בית</w:t>
      </w:r>
      <w:r>
        <w:rPr>
          <w:rStyle w:val="default"/>
          <w:rFonts w:cs="FrankRuehl"/>
          <w:rtl/>
        </w:rPr>
        <w:t>-ה</w:t>
      </w:r>
      <w:r>
        <w:rPr>
          <w:rStyle w:val="default"/>
          <w:rFonts w:cs="FrankRuehl" w:hint="cs"/>
          <w:rtl/>
        </w:rPr>
        <w:t xml:space="preserve">דין. </w:t>
      </w:r>
    </w:p>
    <w:p w:rsidR="00DC7C3B" w:rsidRDefault="00DC7C3B" w:rsidP="00997C54">
      <w:pPr>
        <w:pStyle w:val="P00"/>
        <w:spacing w:before="72"/>
        <w:ind w:left="0" w:right="1134"/>
        <w:rPr>
          <w:rStyle w:val="default"/>
          <w:rFonts w:cs="FrankRuehl"/>
          <w:rtl/>
        </w:rPr>
      </w:pPr>
      <w:bookmarkStart w:id="1099" w:name="Seif331"/>
      <w:bookmarkEnd w:id="1099"/>
      <w:r>
        <w:rPr>
          <w:lang w:val="he-IL"/>
        </w:rPr>
        <w:pict>
          <v:rect id="_x0000_s2673" style="position:absolute;left:0;text-align:left;margin-left:464.5pt;margin-top:8.05pt;width:75.05pt;height:16pt;z-index:251563520" o:allowincell="f" filled="f" stroked="f" strokecolor="lime" strokeweight=".25pt">
            <v:textbox style="mso-next-textbox:#_x0000_s2673" inset="0,0,0,0">
              <w:txbxContent>
                <w:p w:rsidR="00E30CE8" w:rsidRDefault="00E30CE8">
                  <w:pPr>
                    <w:spacing w:line="160" w:lineRule="exact"/>
                    <w:jc w:val="left"/>
                    <w:rPr>
                      <w:rFonts w:cs="Miriam"/>
                      <w:noProof/>
                      <w:sz w:val="18"/>
                      <w:szCs w:val="18"/>
                      <w:rtl/>
                    </w:rPr>
                  </w:pPr>
                  <w:r>
                    <w:rPr>
                      <w:rFonts w:cs="Miriam"/>
                      <w:sz w:val="18"/>
                      <w:szCs w:val="18"/>
                      <w:rtl/>
                    </w:rPr>
                    <w:t>תוכן</w:t>
                  </w:r>
                  <w:r>
                    <w:rPr>
                      <w:rFonts w:cs="Miriam" w:hint="cs"/>
                      <w:sz w:val="18"/>
                      <w:szCs w:val="18"/>
                      <w:rtl/>
                    </w:rPr>
                    <w:t xml:space="preserve"> פסק הדין </w:t>
                  </w:r>
                  <w:r>
                    <w:rPr>
                      <w:rFonts w:cs="Miriam"/>
                      <w:sz w:val="18"/>
                      <w:szCs w:val="18"/>
                      <w:rtl/>
                    </w:rPr>
                    <w:t>[419]</w:t>
                  </w:r>
                </w:p>
              </w:txbxContent>
            </v:textbox>
            <w10:anchorlock/>
          </v:rect>
        </w:pict>
      </w:r>
      <w:r>
        <w:rPr>
          <w:rStyle w:val="big-number"/>
          <w:rtl/>
        </w:rPr>
        <w:t>460.</w:t>
      </w:r>
      <w:r>
        <w:rPr>
          <w:rStyle w:val="big-number"/>
          <w:rtl/>
        </w:rPr>
        <w:tab/>
      </w:r>
      <w:r>
        <w:rPr>
          <w:rStyle w:val="default"/>
          <w:rFonts w:cs="FrankRuehl"/>
          <w:rtl/>
        </w:rPr>
        <w:t>(א)</w:t>
      </w:r>
      <w:r>
        <w:rPr>
          <w:rStyle w:val="default"/>
          <w:rFonts w:cs="FrankRuehl"/>
          <w:rtl/>
        </w:rPr>
        <w:tab/>
        <w:t>פסק</w:t>
      </w:r>
      <w:r>
        <w:rPr>
          <w:rStyle w:val="default"/>
          <w:rFonts w:cs="FrankRuehl" w:hint="cs"/>
          <w:rtl/>
        </w:rPr>
        <w:t xml:space="preserve"> דינו של בית המשפט שלערעור יכיל את אלה:</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השא</w:t>
      </w:r>
      <w:r>
        <w:rPr>
          <w:rStyle w:val="default"/>
          <w:rFonts w:cs="FrankRuehl" w:hint="cs"/>
          <w:rtl/>
        </w:rPr>
        <w:t>לות הטעונות הכרעה;</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ההכ</w:t>
      </w:r>
      <w:r>
        <w:rPr>
          <w:rStyle w:val="default"/>
          <w:rFonts w:cs="FrankRuehl" w:hint="cs"/>
          <w:rtl/>
        </w:rPr>
        <w:t>רעה;</w:t>
      </w:r>
    </w:p>
    <w:p w:rsidR="00DC7C3B" w:rsidRDefault="00DC7C3B">
      <w:pPr>
        <w:pStyle w:val="P22"/>
        <w:spacing w:before="72"/>
        <w:ind w:left="1021" w:right="1134"/>
        <w:rPr>
          <w:rStyle w:val="default"/>
          <w:rFonts w:cs="FrankRuehl"/>
          <w:rtl/>
        </w:rPr>
      </w:pPr>
      <w:r>
        <w:rPr>
          <w:rStyle w:val="default"/>
          <w:rFonts w:cs="FrankRuehl" w:hint="cs"/>
          <w:rtl/>
        </w:rPr>
        <w:t>(3)</w:t>
      </w:r>
      <w:r>
        <w:rPr>
          <w:rStyle w:val="default"/>
          <w:rFonts w:cs="FrankRuehl"/>
          <w:rtl/>
        </w:rPr>
        <w:tab/>
        <w:t>נימ</w:t>
      </w:r>
      <w:r>
        <w:rPr>
          <w:rStyle w:val="default"/>
          <w:rFonts w:cs="FrankRuehl" w:hint="cs"/>
          <w:rtl/>
        </w:rPr>
        <w:t>וקי ההכרעה;</w:t>
      </w:r>
    </w:p>
    <w:p w:rsidR="00DC7C3B" w:rsidRDefault="00DC7C3B">
      <w:pPr>
        <w:pStyle w:val="P22"/>
        <w:spacing w:before="72"/>
        <w:ind w:left="1021" w:right="1134"/>
        <w:rPr>
          <w:rStyle w:val="default"/>
          <w:rFonts w:cs="FrankRuehl"/>
          <w:rtl/>
        </w:rPr>
      </w:pPr>
      <w:r>
        <w:rPr>
          <w:rStyle w:val="default"/>
          <w:rFonts w:cs="FrankRuehl" w:hint="cs"/>
          <w:rtl/>
        </w:rPr>
        <w:t>(4)</w:t>
      </w:r>
      <w:r>
        <w:rPr>
          <w:rStyle w:val="default"/>
          <w:rFonts w:cs="FrankRuehl"/>
          <w:rtl/>
        </w:rPr>
        <w:tab/>
        <w:t>הסע</w:t>
      </w:r>
      <w:r>
        <w:rPr>
          <w:rStyle w:val="default"/>
          <w:rFonts w:cs="FrankRuehl" w:hint="cs"/>
          <w:rtl/>
        </w:rPr>
        <w:t>ד שהמערער זכאי לו, אם ההחלטה</w:t>
      </w:r>
      <w:r>
        <w:rPr>
          <w:rStyle w:val="default"/>
          <w:rFonts w:cs="FrankRuehl"/>
          <w:rtl/>
        </w:rPr>
        <w:t xml:space="preserve"> </w:t>
      </w:r>
      <w:r>
        <w:rPr>
          <w:rStyle w:val="default"/>
          <w:rFonts w:cs="FrankRuehl" w:hint="cs"/>
          <w:rtl/>
        </w:rPr>
        <w:t>ש</w:t>
      </w:r>
      <w:r>
        <w:rPr>
          <w:rStyle w:val="default"/>
          <w:rFonts w:cs="FrankRuehl"/>
          <w:rtl/>
        </w:rPr>
        <w:t>ע</w:t>
      </w:r>
      <w:r>
        <w:rPr>
          <w:rStyle w:val="default"/>
          <w:rFonts w:cs="FrankRuehl" w:hint="cs"/>
          <w:rtl/>
        </w:rPr>
        <w:t>לי</w:t>
      </w:r>
      <w:r>
        <w:rPr>
          <w:rStyle w:val="default"/>
          <w:rFonts w:cs="FrankRuehl"/>
          <w:rtl/>
        </w:rPr>
        <w:t>ה</w:t>
      </w:r>
      <w:r>
        <w:rPr>
          <w:rStyle w:val="default"/>
          <w:rFonts w:cs="FrankRuehl" w:hint="cs"/>
          <w:rtl/>
        </w:rPr>
        <w:t xml:space="preserve"> ערער בוטלה או שונתה. </w:t>
      </w:r>
    </w:p>
    <w:p w:rsidR="00DC7C3B" w:rsidRDefault="00DC7C3B">
      <w:pPr>
        <w:pStyle w:val="P00"/>
        <w:spacing w:before="72"/>
        <w:ind w:left="0" w:right="1134"/>
        <w:rPr>
          <w:rStyle w:val="default"/>
          <w:rFonts w:cs="FrankRuehl"/>
          <w:rtl/>
        </w:rPr>
      </w:pPr>
      <w:r>
        <w:rPr>
          <w:lang w:val="he-IL"/>
        </w:rPr>
        <w:pict>
          <v:rect id="_x0000_s2674" style="position:absolute;left:0;text-align:left;margin-left:464.5pt;margin-top:8.05pt;width:75.05pt;height:16pt;z-index:251564544" o:allowincell="f" filled="f" stroked="f" strokecolor="lime" strokeweight=".25pt">
            <v:textbox style="mso-next-textbox:#_x0000_s2674"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4)</w:t>
                  </w:r>
                </w:p>
                <w:p w:rsidR="00E30CE8" w:rsidRDefault="00E30CE8">
                  <w:pPr>
                    <w:spacing w:line="160" w:lineRule="exact"/>
                    <w:jc w:val="left"/>
                    <w:rPr>
                      <w:rFonts w:cs="Miriam"/>
                      <w:noProof/>
                      <w:sz w:val="18"/>
                      <w:szCs w:val="18"/>
                      <w:rtl/>
                    </w:rPr>
                  </w:pPr>
                  <w:r>
                    <w:rPr>
                      <w:rFonts w:cs="Miriam"/>
                      <w:sz w:val="18"/>
                      <w:szCs w:val="18"/>
                      <w:rtl/>
                    </w:rPr>
                    <w:t>תשמ"</w:t>
                  </w:r>
                  <w:r>
                    <w:rPr>
                      <w:rFonts w:cs="Miriam" w:hint="cs"/>
                      <w:sz w:val="18"/>
                      <w:szCs w:val="18"/>
                      <w:rtl/>
                    </w:rPr>
                    <w:t>ו-</w:t>
                  </w:r>
                  <w:r>
                    <w:rPr>
                      <w:rFonts w:cs="Miriam"/>
                      <w:sz w:val="18"/>
                      <w:szCs w:val="18"/>
                      <w:rtl/>
                    </w:rPr>
                    <w:t>1986</w:t>
                  </w:r>
                </w:p>
              </w:txbxContent>
            </v:textbox>
            <w10:anchorlock/>
          </v:rect>
        </w:pict>
      </w: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אף האמור בתקנת משנה (א)(1) עד (3), בית המשפט שהחליט לדחות ערעור רשאי לכלול בפסק דינו רק את קביעתו בדבר דחיית הערעור, ובלבד שלדעתו מתקיימים כל אלה לגבי ההחלטה שעליה מערערים:</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אין</w:t>
      </w:r>
      <w:r>
        <w:rPr>
          <w:rStyle w:val="default"/>
          <w:rFonts w:cs="FrankRuehl" w:hint="cs"/>
          <w:rtl/>
        </w:rPr>
        <w:t xml:space="preserve"> מקום לדחות את הממצאים העובדתיים שנקבעו ב</w:t>
      </w:r>
      <w:r>
        <w:rPr>
          <w:rStyle w:val="default"/>
          <w:rFonts w:cs="FrankRuehl"/>
          <w:rtl/>
        </w:rPr>
        <w:t>ה;</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הממ</w:t>
      </w:r>
      <w:r>
        <w:rPr>
          <w:rStyle w:val="default"/>
          <w:rFonts w:cs="FrankRuehl" w:hint="cs"/>
          <w:rtl/>
        </w:rPr>
        <w:t>צאים שנקבעו בה תומכים במסקנה המשפטית;</w:t>
      </w:r>
    </w:p>
    <w:p w:rsidR="00DC7C3B" w:rsidRDefault="00DC7C3B">
      <w:pPr>
        <w:pStyle w:val="P22"/>
        <w:spacing w:before="72"/>
        <w:ind w:left="1021" w:right="1134"/>
        <w:rPr>
          <w:rStyle w:val="default"/>
          <w:rFonts w:cs="FrankRuehl"/>
          <w:rtl/>
        </w:rPr>
      </w:pPr>
      <w:r>
        <w:rPr>
          <w:rStyle w:val="default"/>
          <w:rFonts w:cs="FrankRuehl" w:hint="cs"/>
          <w:rtl/>
        </w:rPr>
        <w:t>(3)</w:t>
      </w:r>
      <w:r>
        <w:rPr>
          <w:rStyle w:val="default"/>
          <w:rFonts w:cs="FrankRuehl"/>
          <w:rtl/>
        </w:rPr>
        <w:tab/>
        <w:t>אין</w:t>
      </w:r>
      <w:r>
        <w:rPr>
          <w:rStyle w:val="default"/>
          <w:rFonts w:cs="FrankRuehl" w:hint="cs"/>
          <w:rtl/>
        </w:rPr>
        <w:t xml:space="preserve"> לגלות בה טעות שבחוק. </w:t>
      </w:r>
    </w:p>
    <w:p w:rsidR="00DC7C3B" w:rsidRDefault="00DC7C3B">
      <w:pPr>
        <w:pStyle w:val="P00"/>
        <w:spacing w:before="72"/>
        <w:ind w:left="0" w:right="1134"/>
        <w:rPr>
          <w:rStyle w:val="default"/>
          <w:rFonts w:cs="FrankRuehl" w:hint="cs"/>
          <w:rtl/>
        </w:rPr>
      </w:pPr>
      <w:r>
        <w:rPr>
          <w:lang w:val="he-IL"/>
        </w:rPr>
        <w:pict>
          <v:rect id="_x0000_s2675" style="position:absolute;left:0;text-align:left;margin-left:464.5pt;margin-top:8.05pt;width:75.05pt;height:16pt;z-index:251565568" o:allowincell="f" filled="f" stroked="f" strokecolor="lime" strokeweight=".25pt">
            <v:textbox style="mso-next-textbox:#_x0000_s2675" inset="0,0,0,0">
              <w:txbxContent>
                <w:p w:rsidR="00E30CE8" w:rsidRDefault="00E30CE8">
                  <w:pPr>
                    <w:spacing w:line="160" w:lineRule="exact"/>
                    <w:jc w:val="left"/>
                    <w:rPr>
                      <w:rFonts w:cs="Miriam"/>
                      <w:noProof/>
                      <w:sz w:val="18"/>
                      <w:szCs w:val="18"/>
                      <w:rtl/>
                    </w:rPr>
                  </w:pPr>
                  <w:r>
                    <w:rPr>
                      <w:rFonts w:cs="Miriam"/>
                      <w:sz w:val="18"/>
                      <w:szCs w:val="18"/>
                      <w:rtl/>
                    </w:rPr>
                    <w:t>תק' (</w:t>
                  </w:r>
                  <w:r>
                    <w:rPr>
                      <w:rFonts w:cs="Miriam" w:hint="cs"/>
                      <w:sz w:val="18"/>
                      <w:szCs w:val="18"/>
                      <w:rtl/>
                    </w:rPr>
                    <w:t>מ</w:t>
                  </w:r>
                  <w:r>
                    <w:rPr>
                      <w:rFonts w:cs="Miriam"/>
                      <w:sz w:val="18"/>
                      <w:szCs w:val="18"/>
                      <w:rtl/>
                    </w:rPr>
                    <w:t>ס' 4)</w:t>
                  </w:r>
                </w:p>
                <w:p w:rsidR="00E30CE8" w:rsidRDefault="00E30CE8">
                  <w:pPr>
                    <w:spacing w:line="160" w:lineRule="exact"/>
                    <w:jc w:val="left"/>
                    <w:rPr>
                      <w:rFonts w:cs="Miriam"/>
                      <w:noProof/>
                      <w:sz w:val="18"/>
                      <w:szCs w:val="18"/>
                      <w:rtl/>
                    </w:rPr>
                  </w:pPr>
                  <w:r>
                    <w:rPr>
                      <w:rFonts w:cs="Miriam"/>
                      <w:sz w:val="18"/>
                      <w:szCs w:val="18"/>
                      <w:rtl/>
                    </w:rPr>
                    <w:t>תשמ"</w:t>
                  </w:r>
                  <w:r>
                    <w:rPr>
                      <w:rFonts w:cs="Miriam" w:hint="cs"/>
                      <w:sz w:val="18"/>
                      <w:szCs w:val="18"/>
                      <w:rtl/>
                    </w:rPr>
                    <w:t>ו-</w:t>
                  </w:r>
                  <w:r>
                    <w:rPr>
                      <w:rFonts w:cs="Miriam"/>
                      <w:sz w:val="18"/>
                      <w:szCs w:val="18"/>
                      <w:rtl/>
                    </w:rPr>
                    <w:t>1986</w:t>
                  </w:r>
                </w:p>
              </w:txbxContent>
            </v:textbox>
            <w10:anchorlock/>
          </v:rect>
        </w:pict>
      </w:r>
      <w:r>
        <w:rPr>
          <w:rFonts w:cs="FrankRuehl"/>
          <w:sz w:val="26"/>
          <w:rtl/>
        </w:rPr>
        <w:tab/>
      </w:r>
      <w:r>
        <w:rPr>
          <w:rStyle w:val="default"/>
          <w:rFonts w:cs="FrankRuehl"/>
          <w:rtl/>
        </w:rPr>
        <w:t>(ג)</w:t>
      </w:r>
      <w:r>
        <w:rPr>
          <w:rStyle w:val="default"/>
          <w:rFonts w:cs="FrankRuehl"/>
          <w:rtl/>
        </w:rPr>
        <w:tab/>
        <w:t>נית</w:t>
      </w:r>
      <w:r>
        <w:rPr>
          <w:rStyle w:val="default"/>
          <w:rFonts w:cs="FrankRuehl" w:hint="cs"/>
          <w:rtl/>
        </w:rPr>
        <w:t>ן פסק דין כאמור בתקנת משנה (ב), יראו לענין הליכים נוספים בבית משפט את תוכן ההחלטה שעליה ער</w:t>
      </w:r>
      <w:r>
        <w:rPr>
          <w:rStyle w:val="default"/>
          <w:rFonts w:cs="FrankRuehl"/>
          <w:rtl/>
        </w:rPr>
        <w:t>ע</w:t>
      </w:r>
      <w:r>
        <w:rPr>
          <w:rStyle w:val="default"/>
          <w:rFonts w:cs="FrankRuehl" w:hint="cs"/>
          <w:rtl/>
        </w:rPr>
        <w:t>ר</w:t>
      </w:r>
      <w:r>
        <w:rPr>
          <w:rStyle w:val="default"/>
          <w:rFonts w:cs="FrankRuehl"/>
          <w:rtl/>
        </w:rPr>
        <w:t>ו</w:t>
      </w:r>
      <w:r>
        <w:rPr>
          <w:rStyle w:val="default"/>
          <w:rFonts w:cs="FrankRuehl" w:hint="cs"/>
          <w:rtl/>
        </w:rPr>
        <w:t xml:space="preserve"> כחלק מפסק הדין של בית המשפט שלערעור.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100" w:name="Rov1047"/>
      <w:r w:rsidRPr="00C30006">
        <w:rPr>
          <w:rStyle w:val="default"/>
          <w:rFonts w:cs="FrankRuehl" w:hint="cs"/>
          <w:vanish/>
          <w:color w:val="FF0000"/>
          <w:sz w:val="20"/>
          <w:szCs w:val="20"/>
          <w:shd w:val="clear" w:color="auto" w:fill="FFFF99"/>
          <w:rtl/>
        </w:rPr>
        <w:t>מיום 10.7.1986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תשמ"ו-1986</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795" w:history="1">
        <w:r w:rsidRPr="00C30006">
          <w:rPr>
            <w:rStyle w:val="Hyperlink"/>
            <w:rFonts w:cs="FrankRuehl" w:hint="cs"/>
            <w:vanish/>
            <w:szCs w:val="20"/>
            <w:shd w:val="clear" w:color="auto" w:fill="FFFF99"/>
            <w:rtl/>
          </w:rPr>
          <w:t>ק"ת תשמ"ו מס' 4939</w:t>
        </w:r>
      </w:hyperlink>
      <w:r w:rsidRPr="00C30006">
        <w:rPr>
          <w:rStyle w:val="default"/>
          <w:rFonts w:cs="FrankRuehl" w:hint="cs"/>
          <w:vanish/>
          <w:sz w:val="20"/>
          <w:szCs w:val="20"/>
          <w:shd w:val="clear" w:color="auto" w:fill="FFFF99"/>
          <w:rtl/>
        </w:rPr>
        <w:t xml:space="preserve"> מיום 10.6.1986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994</w:t>
      </w:r>
    </w:p>
    <w:p w:rsidR="00DC7C3B" w:rsidRPr="00C30006" w:rsidRDefault="00DC7C3B">
      <w:pPr>
        <w:pStyle w:val="P00"/>
        <w:ind w:left="0" w:right="1134"/>
        <w:rPr>
          <w:rStyle w:val="default"/>
          <w:rFonts w:cs="FrankRuehl" w:hint="cs"/>
          <w:b/>
          <w:bCs/>
          <w:vanish/>
          <w:sz w:val="20"/>
          <w:szCs w:val="20"/>
          <w:shd w:val="clear" w:color="auto" w:fill="FFFF99"/>
          <w:rtl/>
        </w:rPr>
      </w:pPr>
      <w:r w:rsidRPr="00C30006">
        <w:rPr>
          <w:rStyle w:val="big-number"/>
          <w:rFonts w:cs="FrankRuehl"/>
          <w:vanish/>
          <w:sz w:val="22"/>
          <w:szCs w:val="22"/>
          <w:shd w:val="clear" w:color="auto" w:fill="FFFF99"/>
          <w:rtl/>
        </w:rPr>
        <w:t>460.</w:t>
      </w:r>
      <w:r w:rsidRPr="00C30006">
        <w:rPr>
          <w:rStyle w:val="big-number"/>
          <w:rFonts w:cs="FrankRuehl"/>
          <w:vanish/>
          <w:sz w:val="22"/>
          <w:szCs w:val="22"/>
          <w:shd w:val="clear" w:color="auto" w:fill="FFFF99"/>
          <w:rtl/>
        </w:rPr>
        <w:tab/>
      </w:r>
      <w:r w:rsidRPr="00C30006">
        <w:rPr>
          <w:rStyle w:val="default"/>
          <w:rFonts w:cs="FrankRuehl"/>
          <w:vanish/>
          <w:sz w:val="22"/>
          <w:szCs w:val="22"/>
          <w:u w:val="single"/>
          <w:shd w:val="clear" w:color="auto" w:fill="FFFF99"/>
          <w:rtl/>
        </w:rPr>
        <w:t>(א)</w:t>
      </w:r>
      <w:r w:rsidRPr="00C30006">
        <w:rPr>
          <w:rStyle w:val="default"/>
          <w:rFonts w:cs="FrankRuehl"/>
          <w:vanish/>
          <w:sz w:val="22"/>
          <w:szCs w:val="22"/>
          <w:shd w:val="clear" w:color="auto" w:fill="FFFF99"/>
          <w:rtl/>
        </w:rPr>
        <w:tab/>
        <w:t>פסק</w:t>
      </w:r>
      <w:r w:rsidRPr="00C30006">
        <w:rPr>
          <w:rStyle w:val="default"/>
          <w:rFonts w:cs="FrankRuehl" w:hint="cs"/>
          <w:vanish/>
          <w:sz w:val="22"/>
          <w:szCs w:val="22"/>
          <w:shd w:val="clear" w:color="auto" w:fill="FFFF99"/>
          <w:rtl/>
        </w:rPr>
        <w:t xml:space="preserve"> דינו של בית המשפט שלערעור יכיל את אלה:</w:t>
      </w:r>
      <w:r w:rsidRPr="00C30006">
        <w:rPr>
          <w:rStyle w:val="default"/>
          <w:rFonts w:cs="FrankRuehl" w:hint="cs"/>
          <w:b/>
          <w:bCs/>
          <w:vanish/>
          <w:sz w:val="20"/>
          <w:szCs w:val="20"/>
          <w:shd w:val="clear" w:color="auto" w:fill="FFFF99"/>
          <w:rtl/>
        </w:rPr>
        <w:t xml:space="preserve"> </w:t>
      </w:r>
    </w:p>
    <w:p w:rsidR="00DC7C3B" w:rsidRPr="00C30006" w:rsidRDefault="00DC7C3B">
      <w:pPr>
        <w:pStyle w:val="P22"/>
        <w:spacing w:before="0"/>
        <w:ind w:left="1021" w:right="1134"/>
        <w:rPr>
          <w:rStyle w:val="default"/>
          <w:rFonts w:cs="FrankRuehl"/>
          <w:vanish/>
          <w:sz w:val="22"/>
          <w:szCs w:val="22"/>
          <w:shd w:val="clear" w:color="auto" w:fill="FFFF99"/>
          <w:rtl/>
        </w:rPr>
      </w:pPr>
      <w:r w:rsidRPr="00C30006">
        <w:rPr>
          <w:rStyle w:val="default"/>
          <w:rFonts w:cs="FrankRuehl"/>
          <w:vanish/>
          <w:sz w:val="22"/>
          <w:szCs w:val="22"/>
          <w:shd w:val="clear" w:color="auto" w:fill="FFFF99"/>
          <w:rtl/>
        </w:rPr>
        <w:t>(1)</w:t>
      </w:r>
      <w:r w:rsidRPr="00C30006">
        <w:rPr>
          <w:rStyle w:val="default"/>
          <w:rFonts w:cs="FrankRuehl"/>
          <w:vanish/>
          <w:sz w:val="22"/>
          <w:szCs w:val="22"/>
          <w:shd w:val="clear" w:color="auto" w:fill="FFFF99"/>
          <w:rtl/>
        </w:rPr>
        <w:tab/>
        <w:t>השא</w:t>
      </w:r>
      <w:r w:rsidRPr="00C30006">
        <w:rPr>
          <w:rStyle w:val="default"/>
          <w:rFonts w:cs="FrankRuehl" w:hint="cs"/>
          <w:vanish/>
          <w:sz w:val="22"/>
          <w:szCs w:val="22"/>
          <w:shd w:val="clear" w:color="auto" w:fill="FFFF99"/>
          <w:rtl/>
        </w:rPr>
        <w:t>לות הטעונות הכרעה;</w:t>
      </w:r>
    </w:p>
    <w:p w:rsidR="00DC7C3B" w:rsidRPr="00C30006" w:rsidRDefault="00DC7C3B">
      <w:pPr>
        <w:pStyle w:val="P22"/>
        <w:spacing w:before="0"/>
        <w:ind w:left="1021"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(2)</w:t>
      </w:r>
      <w:r w:rsidRPr="00C30006">
        <w:rPr>
          <w:rStyle w:val="default"/>
          <w:rFonts w:cs="FrankRuehl"/>
          <w:vanish/>
          <w:sz w:val="22"/>
          <w:szCs w:val="22"/>
          <w:shd w:val="clear" w:color="auto" w:fill="FFFF99"/>
          <w:rtl/>
        </w:rPr>
        <w:tab/>
        <w:t>ההכ</w:t>
      </w:r>
      <w:r w:rsidRPr="00C30006">
        <w:rPr>
          <w:rStyle w:val="default"/>
          <w:rFonts w:cs="FrankRuehl" w:hint="cs"/>
          <w:vanish/>
          <w:sz w:val="22"/>
          <w:szCs w:val="22"/>
          <w:shd w:val="clear" w:color="auto" w:fill="FFFF99"/>
          <w:rtl/>
        </w:rPr>
        <w:t>רעה;</w:t>
      </w:r>
    </w:p>
    <w:p w:rsidR="00DC7C3B" w:rsidRPr="00C30006" w:rsidRDefault="00DC7C3B">
      <w:pPr>
        <w:pStyle w:val="P22"/>
        <w:spacing w:before="0"/>
        <w:ind w:left="1021"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(3)</w:t>
      </w:r>
      <w:r w:rsidRPr="00C30006">
        <w:rPr>
          <w:rStyle w:val="default"/>
          <w:rFonts w:cs="FrankRuehl"/>
          <w:vanish/>
          <w:sz w:val="22"/>
          <w:szCs w:val="22"/>
          <w:shd w:val="clear" w:color="auto" w:fill="FFFF99"/>
          <w:rtl/>
        </w:rPr>
        <w:tab/>
        <w:t>נימ</w:t>
      </w:r>
      <w:r w:rsidRPr="00C30006">
        <w:rPr>
          <w:rStyle w:val="default"/>
          <w:rFonts w:cs="FrankRuehl" w:hint="cs"/>
          <w:vanish/>
          <w:sz w:val="22"/>
          <w:szCs w:val="22"/>
          <w:shd w:val="clear" w:color="auto" w:fill="FFFF99"/>
          <w:rtl/>
        </w:rPr>
        <w:t>וקי ההכרעה;</w:t>
      </w:r>
    </w:p>
    <w:p w:rsidR="00DC7C3B" w:rsidRPr="00C30006" w:rsidRDefault="00DC7C3B">
      <w:pPr>
        <w:pStyle w:val="P22"/>
        <w:spacing w:before="0"/>
        <w:ind w:left="1021"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(4)</w:t>
      </w:r>
      <w:r w:rsidRPr="00C30006">
        <w:rPr>
          <w:rStyle w:val="default"/>
          <w:rFonts w:cs="FrankRuehl"/>
          <w:vanish/>
          <w:sz w:val="22"/>
          <w:szCs w:val="22"/>
          <w:shd w:val="clear" w:color="auto" w:fill="FFFF99"/>
          <w:rtl/>
        </w:rPr>
        <w:tab/>
        <w:t>הסע</w:t>
      </w:r>
      <w:r w:rsidRPr="00C30006">
        <w:rPr>
          <w:rStyle w:val="default"/>
          <w:rFonts w:cs="FrankRuehl" w:hint="cs"/>
          <w:vanish/>
          <w:sz w:val="22"/>
          <w:szCs w:val="22"/>
          <w:shd w:val="clear" w:color="auto" w:fill="FFFF99"/>
          <w:rtl/>
        </w:rPr>
        <w:t>ד שהמערער זכאי לו, אם ההחלטה</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ש</w:t>
      </w:r>
      <w:r w:rsidRPr="00C30006">
        <w:rPr>
          <w:rStyle w:val="default"/>
          <w:rFonts w:cs="FrankRuehl"/>
          <w:vanish/>
          <w:sz w:val="22"/>
          <w:szCs w:val="22"/>
          <w:shd w:val="clear" w:color="auto" w:fill="FFFF99"/>
          <w:rtl/>
        </w:rPr>
        <w:t>ע</w:t>
      </w:r>
      <w:r w:rsidRPr="00C30006">
        <w:rPr>
          <w:rStyle w:val="default"/>
          <w:rFonts w:cs="FrankRuehl" w:hint="cs"/>
          <w:vanish/>
          <w:sz w:val="22"/>
          <w:szCs w:val="22"/>
          <w:shd w:val="clear" w:color="auto" w:fill="FFFF99"/>
          <w:rtl/>
        </w:rPr>
        <w:t>לי</w:t>
      </w:r>
      <w:r w:rsidRPr="00C30006">
        <w:rPr>
          <w:rStyle w:val="default"/>
          <w:rFonts w:cs="FrankRuehl"/>
          <w:vanish/>
          <w:sz w:val="22"/>
          <w:szCs w:val="22"/>
          <w:shd w:val="clear" w:color="auto" w:fill="FFFF99"/>
          <w:rtl/>
        </w:rPr>
        <w:t>ה</w:t>
      </w:r>
      <w:r w:rsidRPr="00C30006">
        <w:rPr>
          <w:rStyle w:val="default"/>
          <w:rFonts w:cs="FrankRuehl" w:hint="cs"/>
          <w:vanish/>
          <w:sz w:val="22"/>
          <w:szCs w:val="22"/>
          <w:shd w:val="clear" w:color="auto" w:fill="FFFF99"/>
          <w:rtl/>
        </w:rPr>
        <w:t xml:space="preserve"> ערער בוטלה או שונתה. </w:t>
      </w:r>
    </w:p>
    <w:p w:rsidR="00DC7C3B" w:rsidRPr="00C30006" w:rsidRDefault="00DC7C3B">
      <w:pPr>
        <w:pStyle w:val="P00"/>
        <w:spacing w:before="0"/>
        <w:ind w:left="0" w:right="1134"/>
        <w:rPr>
          <w:rFonts w:cs="David"/>
          <w:vanish/>
          <w:shd w:val="clear" w:color="auto" w:fill="FFFF99"/>
          <w:rtl/>
        </w:rPr>
      </w:pPr>
      <w:r w:rsidRPr="00C30006">
        <w:rPr>
          <w:vanish/>
          <w:shd w:val="clear" w:color="auto" w:fill="FFFF99"/>
          <w:rtl/>
        </w:rPr>
        <w:tab/>
      </w:r>
      <w:r w:rsidRPr="00C30006">
        <w:rPr>
          <w:rStyle w:val="default"/>
          <w:rFonts w:cs="FrankRuehl"/>
          <w:vanish/>
          <w:sz w:val="22"/>
          <w:szCs w:val="22"/>
          <w:u w:val="single"/>
          <w:shd w:val="clear" w:color="auto" w:fill="FFFF99"/>
          <w:rtl/>
        </w:rPr>
        <w:t>(ב)</w:t>
      </w:r>
      <w:r w:rsidRPr="00C30006">
        <w:rPr>
          <w:rStyle w:val="default"/>
          <w:rFonts w:cs="FrankRuehl"/>
          <w:vanish/>
          <w:sz w:val="22"/>
          <w:szCs w:val="22"/>
          <w:u w:val="single"/>
          <w:shd w:val="clear" w:color="auto" w:fill="FFFF99"/>
          <w:rtl/>
        </w:rPr>
        <w:tab/>
        <w:t xml:space="preserve">על </w:t>
      </w:r>
      <w:r w:rsidRPr="00C30006">
        <w:rPr>
          <w:rStyle w:val="default"/>
          <w:rFonts w:cs="FrankRuehl" w:hint="cs"/>
          <w:vanish/>
          <w:sz w:val="22"/>
          <w:szCs w:val="22"/>
          <w:u w:val="single"/>
          <w:shd w:val="clear" w:color="auto" w:fill="FFFF99"/>
          <w:rtl/>
        </w:rPr>
        <w:t>אף האמור בתקנת משנה (א)(1) עד (3), בית המשפט שהחליט לדחות ערעור רשאי לכלול בפסק דינו רק את קביעתו בדבר דחיית הערעור, ובלבד שלדעתו מתקיימים כל אלה לגבי ההחלטה שעליה מערערים:</w:t>
      </w:r>
      <w:r w:rsidRPr="00C30006">
        <w:rPr>
          <w:rFonts w:cs="David"/>
          <w:vanish/>
          <w:shd w:val="clear" w:color="auto" w:fill="FFFF99"/>
          <w:rtl/>
        </w:rPr>
        <w:t xml:space="preserve"> </w:t>
      </w:r>
    </w:p>
    <w:p w:rsidR="00DC7C3B" w:rsidRPr="00C30006" w:rsidRDefault="00DC7C3B">
      <w:pPr>
        <w:pStyle w:val="P22"/>
        <w:spacing w:before="0"/>
        <w:ind w:left="1021" w:right="1134"/>
        <w:rPr>
          <w:rStyle w:val="default"/>
          <w:rFonts w:cs="FrankRuehl"/>
          <w:vanish/>
          <w:sz w:val="22"/>
          <w:szCs w:val="22"/>
          <w:u w:val="single"/>
          <w:shd w:val="clear" w:color="auto" w:fill="FFFF99"/>
          <w:rtl/>
        </w:rPr>
      </w:pPr>
      <w:r w:rsidRPr="00C30006">
        <w:rPr>
          <w:rStyle w:val="default"/>
          <w:rFonts w:cs="FrankRuehl"/>
          <w:vanish/>
          <w:sz w:val="22"/>
          <w:szCs w:val="22"/>
          <w:u w:val="single"/>
          <w:shd w:val="clear" w:color="auto" w:fill="FFFF99"/>
          <w:rtl/>
        </w:rPr>
        <w:t>(1)</w:t>
      </w:r>
      <w:r w:rsidRPr="00C30006">
        <w:rPr>
          <w:rStyle w:val="default"/>
          <w:rFonts w:cs="FrankRuehl"/>
          <w:vanish/>
          <w:sz w:val="22"/>
          <w:szCs w:val="22"/>
          <w:u w:val="single"/>
          <w:shd w:val="clear" w:color="auto" w:fill="FFFF99"/>
          <w:rtl/>
        </w:rPr>
        <w:tab/>
        <w:t>אין</w:t>
      </w:r>
      <w:r w:rsidRPr="00C30006">
        <w:rPr>
          <w:rStyle w:val="default"/>
          <w:rFonts w:cs="FrankRuehl" w:hint="cs"/>
          <w:vanish/>
          <w:sz w:val="22"/>
          <w:szCs w:val="22"/>
          <w:u w:val="single"/>
          <w:shd w:val="clear" w:color="auto" w:fill="FFFF99"/>
          <w:rtl/>
        </w:rPr>
        <w:t xml:space="preserve"> מקום לדחות את הממצאים העובדתיים שנקבעו ב</w:t>
      </w:r>
      <w:r w:rsidRPr="00C30006">
        <w:rPr>
          <w:rStyle w:val="default"/>
          <w:rFonts w:cs="FrankRuehl"/>
          <w:vanish/>
          <w:sz w:val="22"/>
          <w:szCs w:val="22"/>
          <w:u w:val="single"/>
          <w:shd w:val="clear" w:color="auto" w:fill="FFFF99"/>
          <w:rtl/>
        </w:rPr>
        <w:t>ה;</w:t>
      </w:r>
    </w:p>
    <w:p w:rsidR="00DC7C3B" w:rsidRPr="00C30006" w:rsidRDefault="00DC7C3B">
      <w:pPr>
        <w:pStyle w:val="P22"/>
        <w:spacing w:before="0"/>
        <w:ind w:left="1021" w:right="1134"/>
        <w:rPr>
          <w:rStyle w:val="default"/>
          <w:rFonts w:cs="FrankRuehl"/>
          <w:vanish/>
          <w:sz w:val="22"/>
          <w:szCs w:val="22"/>
          <w:u w:val="single"/>
          <w:shd w:val="clear" w:color="auto" w:fill="FFFF99"/>
          <w:rtl/>
        </w:rPr>
      </w:pPr>
      <w:r w:rsidRPr="00C30006">
        <w:rPr>
          <w:rStyle w:val="default"/>
          <w:rFonts w:cs="FrankRuehl" w:hint="cs"/>
          <w:vanish/>
          <w:sz w:val="22"/>
          <w:szCs w:val="22"/>
          <w:u w:val="single"/>
          <w:shd w:val="clear" w:color="auto" w:fill="FFFF99"/>
          <w:rtl/>
        </w:rPr>
        <w:t>(2)</w:t>
      </w:r>
      <w:r w:rsidRPr="00C30006">
        <w:rPr>
          <w:rStyle w:val="default"/>
          <w:rFonts w:cs="FrankRuehl"/>
          <w:vanish/>
          <w:sz w:val="22"/>
          <w:szCs w:val="22"/>
          <w:u w:val="single"/>
          <w:shd w:val="clear" w:color="auto" w:fill="FFFF99"/>
          <w:rtl/>
        </w:rPr>
        <w:tab/>
        <w:t>הממ</w:t>
      </w:r>
      <w:r w:rsidRPr="00C30006">
        <w:rPr>
          <w:rStyle w:val="default"/>
          <w:rFonts w:cs="FrankRuehl" w:hint="cs"/>
          <w:vanish/>
          <w:sz w:val="22"/>
          <w:szCs w:val="22"/>
          <w:u w:val="single"/>
          <w:shd w:val="clear" w:color="auto" w:fill="FFFF99"/>
          <w:rtl/>
        </w:rPr>
        <w:t>צאים שנקבעו בה תומכים במסקנה המשפטית;</w:t>
      </w:r>
    </w:p>
    <w:p w:rsidR="00DC7C3B" w:rsidRPr="00C30006" w:rsidRDefault="00DC7C3B">
      <w:pPr>
        <w:pStyle w:val="P22"/>
        <w:spacing w:before="0"/>
        <w:ind w:left="1021" w:right="1134"/>
        <w:rPr>
          <w:rStyle w:val="default"/>
          <w:rFonts w:cs="FrankRuehl"/>
          <w:vanish/>
          <w:sz w:val="22"/>
          <w:szCs w:val="22"/>
          <w:u w:val="single"/>
          <w:shd w:val="clear" w:color="auto" w:fill="FFFF99"/>
          <w:rtl/>
        </w:rPr>
      </w:pPr>
      <w:r w:rsidRPr="00C30006">
        <w:rPr>
          <w:rStyle w:val="default"/>
          <w:rFonts w:cs="FrankRuehl" w:hint="cs"/>
          <w:vanish/>
          <w:sz w:val="22"/>
          <w:szCs w:val="22"/>
          <w:u w:val="single"/>
          <w:shd w:val="clear" w:color="auto" w:fill="FFFF99"/>
          <w:rtl/>
        </w:rPr>
        <w:t>(3)</w:t>
      </w:r>
      <w:r w:rsidRPr="00C30006">
        <w:rPr>
          <w:rStyle w:val="default"/>
          <w:rFonts w:cs="FrankRuehl"/>
          <w:vanish/>
          <w:sz w:val="22"/>
          <w:szCs w:val="22"/>
          <w:u w:val="single"/>
          <w:shd w:val="clear" w:color="auto" w:fill="FFFF99"/>
          <w:rtl/>
        </w:rPr>
        <w:tab/>
        <w:t>אין</w:t>
      </w:r>
      <w:r w:rsidRPr="00C30006">
        <w:rPr>
          <w:rStyle w:val="default"/>
          <w:rFonts w:cs="FrankRuehl" w:hint="cs"/>
          <w:vanish/>
          <w:sz w:val="22"/>
          <w:szCs w:val="22"/>
          <w:u w:val="single"/>
          <w:shd w:val="clear" w:color="auto" w:fill="FFFF99"/>
          <w:rtl/>
        </w:rPr>
        <w:t xml:space="preserve"> לגלות בה טעות שבחוק. </w:t>
      </w:r>
    </w:p>
    <w:p w:rsidR="00DC7C3B" w:rsidRDefault="00DC7C3B">
      <w:pPr>
        <w:pStyle w:val="P00"/>
        <w:spacing w:before="0"/>
        <w:ind w:left="0" w:right="1134"/>
        <w:rPr>
          <w:rStyle w:val="default"/>
          <w:rFonts w:cs="FrankRuehl" w:hint="cs"/>
          <w:b/>
          <w:bCs/>
          <w:sz w:val="2"/>
          <w:szCs w:val="2"/>
          <w:rtl/>
        </w:rPr>
      </w:pPr>
      <w:r w:rsidRPr="00C30006">
        <w:rPr>
          <w:rFonts w:cs="FrankRuehl"/>
          <w:vanish/>
          <w:sz w:val="22"/>
          <w:szCs w:val="22"/>
          <w:shd w:val="clear" w:color="auto" w:fill="FFFF99"/>
          <w:rtl/>
        </w:rPr>
        <w:tab/>
      </w:r>
      <w:r w:rsidRPr="00C30006">
        <w:rPr>
          <w:rStyle w:val="default"/>
          <w:rFonts w:cs="FrankRuehl"/>
          <w:vanish/>
          <w:sz w:val="22"/>
          <w:szCs w:val="22"/>
          <w:u w:val="single"/>
          <w:shd w:val="clear" w:color="auto" w:fill="FFFF99"/>
          <w:rtl/>
        </w:rPr>
        <w:t>(ג)</w:t>
      </w:r>
      <w:r w:rsidRPr="00C30006">
        <w:rPr>
          <w:rStyle w:val="default"/>
          <w:rFonts w:cs="FrankRuehl"/>
          <w:vanish/>
          <w:sz w:val="22"/>
          <w:szCs w:val="22"/>
          <w:u w:val="single"/>
          <w:shd w:val="clear" w:color="auto" w:fill="FFFF99"/>
          <w:rtl/>
        </w:rPr>
        <w:tab/>
        <w:t>נית</w:t>
      </w:r>
      <w:r w:rsidRPr="00C30006">
        <w:rPr>
          <w:rStyle w:val="default"/>
          <w:rFonts w:cs="FrankRuehl" w:hint="cs"/>
          <w:vanish/>
          <w:sz w:val="22"/>
          <w:szCs w:val="22"/>
          <w:u w:val="single"/>
          <w:shd w:val="clear" w:color="auto" w:fill="FFFF99"/>
          <w:rtl/>
        </w:rPr>
        <w:t>ן פסק דין כאמור בתקנת משנה (ב), יראו לענין הליכים נוספים בבית משפט את תוכן ההחלטה שעליה ער</w:t>
      </w:r>
      <w:r w:rsidRPr="00C30006">
        <w:rPr>
          <w:rStyle w:val="default"/>
          <w:rFonts w:cs="FrankRuehl"/>
          <w:vanish/>
          <w:sz w:val="22"/>
          <w:szCs w:val="22"/>
          <w:u w:val="single"/>
          <w:shd w:val="clear" w:color="auto" w:fill="FFFF99"/>
          <w:rtl/>
        </w:rPr>
        <w:t>ע</w:t>
      </w:r>
      <w:r w:rsidRPr="00C30006">
        <w:rPr>
          <w:rStyle w:val="default"/>
          <w:rFonts w:cs="FrankRuehl" w:hint="cs"/>
          <w:vanish/>
          <w:sz w:val="22"/>
          <w:szCs w:val="22"/>
          <w:u w:val="single"/>
          <w:shd w:val="clear" w:color="auto" w:fill="FFFF99"/>
          <w:rtl/>
        </w:rPr>
        <w:t>ר</w:t>
      </w:r>
      <w:r w:rsidRPr="00C30006">
        <w:rPr>
          <w:rStyle w:val="default"/>
          <w:rFonts w:cs="FrankRuehl"/>
          <w:vanish/>
          <w:sz w:val="22"/>
          <w:szCs w:val="22"/>
          <w:u w:val="single"/>
          <w:shd w:val="clear" w:color="auto" w:fill="FFFF99"/>
          <w:rtl/>
        </w:rPr>
        <w:t>ו</w:t>
      </w:r>
      <w:r w:rsidRPr="00C30006">
        <w:rPr>
          <w:rStyle w:val="default"/>
          <w:rFonts w:cs="FrankRuehl" w:hint="cs"/>
          <w:vanish/>
          <w:sz w:val="22"/>
          <w:szCs w:val="22"/>
          <w:u w:val="single"/>
          <w:shd w:val="clear" w:color="auto" w:fill="FFFF99"/>
          <w:rtl/>
        </w:rPr>
        <w:t xml:space="preserve"> כחלק מפסק הדין של בית המשפט שלערעור</w:t>
      </w:r>
      <w:r w:rsidRPr="00C30006">
        <w:rPr>
          <w:rStyle w:val="default"/>
          <w:rFonts w:cs="FrankRuehl" w:hint="cs"/>
          <w:vanish/>
          <w:sz w:val="22"/>
          <w:szCs w:val="22"/>
          <w:shd w:val="clear" w:color="auto" w:fill="FFFF99"/>
          <w:rtl/>
        </w:rPr>
        <w:t xml:space="preserve">. </w:t>
      </w:r>
      <w:bookmarkEnd w:id="1100"/>
    </w:p>
    <w:p w:rsidR="00DC7C3B" w:rsidRDefault="00DC7C3B" w:rsidP="00997C54">
      <w:pPr>
        <w:pStyle w:val="P00"/>
        <w:spacing w:before="72"/>
        <w:ind w:left="0" w:right="1134"/>
        <w:rPr>
          <w:rStyle w:val="default"/>
          <w:rFonts w:cs="FrankRuehl"/>
          <w:rtl/>
        </w:rPr>
      </w:pPr>
      <w:bookmarkStart w:id="1101" w:name="Seif332"/>
      <w:bookmarkEnd w:id="1101"/>
      <w:r>
        <w:rPr>
          <w:lang w:val="he-IL"/>
        </w:rPr>
        <w:pict>
          <v:rect id="_x0000_s2676" style="position:absolute;left:0;text-align:left;margin-left:464.5pt;margin-top:8.05pt;width:75.05pt;height:16pt;z-index:251566592" o:allowincell="f" filled="f" stroked="f" strokecolor="lime" strokeweight=".25pt">
            <v:textbox style="mso-next-textbox:#_x0000_s2676" inset="0,0,0,0">
              <w:txbxContent>
                <w:p w:rsidR="00E30CE8" w:rsidRDefault="00E30CE8">
                  <w:pPr>
                    <w:spacing w:line="160" w:lineRule="exact"/>
                    <w:jc w:val="left"/>
                    <w:rPr>
                      <w:rFonts w:cs="Miriam"/>
                      <w:noProof/>
                      <w:sz w:val="18"/>
                      <w:szCs w:val="18"/>
                      <w:rtl/>
                    </w:rPr>
                  </w:pPr>
                  <w:r>
                    <w:rPr>
                      <w:rFonts w:cs="Miriam"/>
                      <w:sz w:val="18"/>
                      <w:szCs w:val="18"/>
                      <w:rtl/>
                    </w:rPr>
                    <w:t xml:space="preserve">פסק </w:t>
                  </w:r>
                  <w:r>
                    <w:rPr>
                      <w:rFonts w:cs="Miriam" w:hint="cs"/>
                      <w:sz w:val="18"/>
                      <w:szCs w:val="18"/>
                      <w:rtl/>
                    </w:rPr>
                    <w:t xml:space="preserve">דין מוסכם </w:t>
                  </w:r>
                  <w:r>
                    <w:rPr>
                      <w:rFonts w:cs="Miriam"/>
                      <w:sz w:val="18"/>
                      <w:szCs w:val="18"/>
                      <w:rtl/>
                    </w:rPr>
                    <w:t>[421, 422]</w:t>
                  </w:r>
                </w:p>
              </w:txbxContent>
            </v:textbox>
            <w10:anchorlock/>
          </v:rect>
        </w:pict>
      </w:r>
      <w:r>
        <w:rPr>
          <w:rStyle w:val="big-number"/>
          <w:rtl/>
        </w:rPr>
        <w:t>461.</w:t>
      </w:r>
      <w:r>
        <w:rPr>
          <w:rStyle w:val="big-number"/>
          <w:rtl/>
        </w:rPr>
        <w:tab/>
      </w:r>
      <w:r>
        <w:rPr>
          <w:rStyle w:val="default"/>
          <w:rFonts w:cs="FrankRuehl"/>
          <w:rtl/>
        </w:rPr>
        <w:t>(א)</w:t>
      </w:r>
      <w:r>
        <w:rPr>
          <w:rStyle w:val="default"/>
          <w:rFonts w:cs="FrankRuehl"/>
          <w:rtl/>
        </w:rPr>
        <w:tab/>
        <w:t>פס</w:t>
      </w:r>
      <w:r>
        <w:rPr>
          <w:rStyle w:val="default"/>
          <w:rFonts w:cs="FrankRuehl" w:hint="cs"/>
          <w:rtl/>
        </w:rPr>
        <w:t>ק</w:t>
      </w:r>
      <w:r>
        <w:rPr>
          <w:rStyle w:val="default"/>
          <w:rFonts w:cs="FrankRuehl"/>
          <w:rtl/>
        </w:rPr>
        <w:t xml:space="preserve"> </w:t>
      </w:r>
      <w:r>
        <w:rPr>
          <w:rStyle w:val="default"/>
          <w:rFonts w:cs="FrankRuehl" w:hint="cs"/>
          <w:rtl/>
        </w:rPr>
        <w:t>הדין יכול לאשר, לשנות א</w:t>
      </w:r>
      <w:r>
        <w:rPr>
          <w:rStyle w:val="default"/>
          <w:rFonts w:cs="FrankRuehl"/>
          <w:rtl/>
        </w:rPr>
        <w:t>ו לב</w:t>
      </w:r>
      <w:r>
        <w:rPr>
          <w:rStyle w:val="default"/>
          <w:rFonts w:cs="FrankRuehl" w:hint="cs"/>
          <w:rtl/>
        </w:rPr>
        <w:t>טל את ההחלטה שעליה מערערים, אך אם הגיעו בעלי הדין שבערעור לידי הסכם על צורת פסק הדין בערעור, רשאי בית המשפט שלערעור ליתן פסק דין לפי ההסכם.</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w:t>
      </w:r>
      <w:r>
        <w:rPr>
          <w:rStyle w:val="default"/>
          <w:rFonts w:cs="FrankRuehl" w:hint="cs"/>
          <w:rtl/>
        </w:rPr>
        <w:t>ס</w:t>
      </w:r>
      <w:r>
        <w:rPr>
          <w:rStyle w:val="default"/>
          <w:rFonts w:cs="FrankRuehl"/>
          <w:rtl/>
        </w:rPr>
        <w:t>כי</w:t>
      </w:r>
      <w:r>
        <w:rPr>
          <w:rStyle w:val="default"/>
          <w:rFonts w:cs="FrankRuehl" w:hint="cs"/>
          <w:rtl/>
        </w:rPr>
        <w:t>מו</w:t>
      </w:r>
      <w:r>
        <w:rPr>
          <w:rStyle w:val="default"/>
          <w:rFonts w:cs="FrankRuehl"/>
          <w:rtl/>
        </w:rPr>
        <w:t xml:space="preserve"> </w:t>
      </w:r>
      <w:r>
        <w:rPr>
          <w:rStyle w:val="default"/>
          <w:rFonts w:cs="FrankRuehl" w:hint="cs"/>
          <w:rtl/>
        </w:rPr>
        <w:t>בעלי הדין בערעור למתן פסק דין לפי נוסח מוסכם, רשאי בית המשפט שלערעור או הרש</w:t>
      </w:r>
      <w:r>
        <w:rPr>
          <w:rStyle w:val="default"/>
          <w:rFonts w:cs="FrankRuehl"/>
          <w:rtl/>
        </w:rPr>
        <w:t xml:space="preserve">ם, </w:t>
      </w:r>
      <w:r>
        <w:rPr>
          <w:rStyle w:val="default"/>
          <w:rFonts w:cs="FrankRuehl" w:hint="cs"/>
          <w:rtl/>
        </w:rPr>
        <w:t>על פי בקשת בעל דין בכת</w:t>
      </w:r>
      <w:r>
        <w:rPr>
          <w:rStyle w:val="default"/>
          <w:rFonts w:cs="FrankRuehl"/>
          <w:rtl/>
        </w:rPr>
        <w:t>ב או</w:t>
      </w:r>
      <w:r>
        <w:rPr>
          <w:rStyle w:val="default"/>
          <w:rFonts w:cs="FrankRuehl" w:hint="cs"/>
          <w:rtl/>
        </w:rPr>
        <w:t xml:space="preserve"> בעל פה, ליתן פסק דין כאמור, אף אם הסכימו בעלי הדין לגופו של הענין בלבד ולא על סכום הוצאות המשפט, ובית המשפט שלערעור או הרשם ישום ויקבע בפסק הדין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הה</w:t>
      </w:r>
      <w:r>
        <w:rPr>
          <w:rStyle w:val="default"/>
          <w:rFonts w:cs="FrankRuehl"/>
          <w:rtl/>
        </w:rPr>
        <w:t>ו</w:t>
      </w:r>
      <w:r>
        <w:rPr>
          <w:rStyle w:val="default"/>
          <w:rFonts w:cs="FrankRuehl" w:hint="cs"/>
          <w:rtl/>
        </w:rPr>
        <w:t xml:space="preserve">צאות האמורות. </w:t>
      </w:r>
    </w:p>
    <w:p w:rsidR="00DC7C3B" w:rsidRDefault="00DC7C3B" w:rsidP="00997C54">
      <w:pPr>
        <w:pStyle w:val="P00"/>
        <w:spacing w:before="72"/>
        <w:ind w:left="0" w:right="1134"/>
        <w:rPr>
          <w:rStyle w:val="default"/>
          <w:rFonts w:cs="FrankRuehl"/>
          <w:rtl/>
        </w:rPr>
      </w:pPr>
      <w:bookmarkStart w:id="1102" w:name="Seif333"/>
      <w:bookmarkEnd w:id="1102"/>
      <w:r>
        <w:rPr>
          <w:lang w:val="he-IL"/>
        </w:rPr>
        <w:pict>
          <v:rect id="_x0000_s2677" style="position:absolute;left:0;text-align:left;margin-left:464.5pt;margin-top:8.05pt;width:75.05pt;height:32pt;z-index:251567616" o:allowincell="f" filled="f" stroked="f" strokecolor="lime" strokeweight=".25pt">
            <v:textbox style="mso-next-textbox:#_x0000_s2677" inset="0,0,0,0">
              <w:txbxContent>
                <w:p w:rsidR="00E30CE8" w:rsidRDefault="00E30CE8">
                  <w:pPr>
                    <w:spacing w:line="160" w:lineRule="exact"/>
                    <w:jc w:val="left"/>
                    <w:rPr>
                      <w:rFonts w:cs="Miriam"/>
                      <w:noProof/>
                      <w:sz w:val="18"/>
                      <w:szCs w:val="18"/>
                      <w:rtl/>
                    </w:rPr>
                  </w:pPr>
                  <w:r>
                    <w:rPr>
                      <w:rFonts w:cs="Miriam"/>
                      <w:sz w:val="18"/>
                      <w:szCs w:val="18"/>
                      <w:rtl/>
                    </w:rPr>
                    <w:t>סמכו</w:t>
                  </w:r>
                  <w:r>
                    <w:rPr>
                      <w:rFonts w:cs="Miriam" w:hint="cs"/>
                      <w:sz w:val="18"/>
                      <w:szCs w:val="18"/>
                      <w:rtl/>
                    </w:rPr>
                    <w:t xml:space="preserve">תו של </w:t>
                  </w:r>
                  <w:r>
                    <w:rPr>
                      <w:rFonts w:cs="Miriam"/>
                      <w:sz w:val="18"/>
                      <w:szCs w:val="18"/>
                      <w:rtl/>
                    </w:rPr>
                    <w:t xml:space="preserve">בית </w:t>
                  </w:r>
                  <w:r>
                    <w:rPr>
                      <w:rFonts w:cs="Miriam" w:hint="cs"/>
                      <w:sz w:val="18"/>
                      <w:szCs w:val="18"/>
                      <w:rtl/>
                    </w:rPr>
                    <w:t xml:space="preserve">המשפט </w:t>
                  </w:r>
                  <w:r>
                    <w:rPr>
                      <w:rFonts w:cs="Miriam"/>
                      <w:sz w:val="18"/>
                      <w:szCs w:val="18"/>
                      <w:rtl/>
                    </w:rPr>
                    <w:t>בערע</w:t>
                  </w:r>
                  <w:r>
                    <w:rPr>
                      <w:rFonts w:cs="Miriam" w:hint="cs"/>
                      <w:sz w:val="18"/>
                      <w:szCs w:val="18"/>
                      <w:rtl/>
                    </w:rPr>
                    <w:t xml:space="preserve">ור </w:t>
                  </w:r>
                  <w:r>
                    <w:rPr>
                      <w:rFonts w:cs="Miriam"/>
                      <w:sz w:val="18"/>
                      <w:szCs w:val="18"/>
                      <w:rtl/>
                    </w:rPr>
                    <w:br/>
                    <w:t>[423]</w:t>
                  </w:r>
                </w:p>
              </w:txbxContent>
            </v:textbox>
            <w10:anchorlock/>
          </v:rect>
        </w:pict>
      </w:r>
      <w:r>
        <w:rPr>
          <w:rStyle w:val="big-number"/>
          <w:rtl/>
        </w:rPr>
        <w:t>462.</w:t>
      </w:r>
      <w:r>
        <w:rPr>
          <w:rStyle w:val="big-number"/>
          <w:rtl/>
        </w:rPr>
        <w:tab/>
      </w:r>
      <w:r>
        <w:rPr>
          <w:rStyle w:val="default"/>
          <w:rFonts w:cs="FrankRuehl"/>
          <w:rtl/>
        </w:rPr>
        <w:t xml:space="preserve">בית </w:t>
      </w:r>
      <w:r>
        <w:rPr>
          <w:rStyle w:val="default"/>
          <w:rFonts w:cs="FrankRuehl" w:hint="cs"/>
          <w:rtl/>
        </w:rPr>
        <w:t>המשפט שלערעור מוסמך ליתן כל החלטה שצריך היה לתיתה, או לאשר או לבטל את ההחלט</w:t>
      </w:r>
      <w:r>
        <w:rPr>
          <w:rStyle w:val="default"/>
          <w:rFonts w:cs="FrankRuehl"/>
          <w:rtl/>
        </w:rPr>
        <w:t>ה שנ</w:t>
      </w:r>
      <w:r>
        <w:rPr>
          <w:rStyle w:val="default"/>
          <w:rFonts w:cs="FrankRuehl" w:hint="cs"/>
          <w:rtl/>
        </w:rPr>
        <w:t>יתנה ולהורות על דיון חדש, או ליתן החלטה נוספת או אחרת ככל שיחייב הענין; בית המשפט רשאי להשתמש בסמכותו זו אף אם הערעור מתייחס רק לחלק מן ההחלטה, ורשאי להשתמש בה לטובת המשיבים או בעלי הדין האחרי</w:t>
      </w:r>
      <w:r>
        <w:rPr>
          <w:rStyle w:val="default"/>
          <w:rFonts w:cs="FrankRuehl"/>
          <w:rtl/>
        </w:rPr>
        <w:t xml:space="preserve">ם, </w:t>
      </w:r>
      <w:r>
        <w:rPr>
          <w:rStyle w:val="default"/>
          <w:rFonts w:cs="FrankRuehl" w:hint="cs"/>
          <w:rtl/>
        </w:rPr>
        <w:t xml:space="preserve">כולם או מקצתם, אף אם לא הגישו ערעור או ערעור שכנגד. </w:t>
      </w:r>
    </w:p>
    <w:p w:rsidR="00DC7C3B" w:rsidRDefault="00DC7C3B" w:rsidP="00997C54">
      <w:pPr>
        <w:pStyle w:val="P00"/>
        <w:spacing w:before="72"/>
        <w:ind w:left="0" w:right="1134"/>
        <w:rPr>
          <w:rStyle w:val="default"/>
          <w:rFonts w:cs="FrankRuehl"/>
          <w:rtl/>
        </w:rPr>
      </w:pPr>
      <w:bookmarkStart w:id="1103" w:name="Seif334"/>
      <w:bookmarkEnd w:id="1103"/>
      <w:r>
        <w:rPr>
          <w:lang w:val="he-IL"/>
        </w:rPr>
        <w:pict>
          <v:rect id="_x0000_s2678" style="position:absolute;left:0;text-align:left;margin-left:464.5pt;margin-top:8.05pt;width:75.05pt;height:16pt;z-index:251568640" o:allowincell="f" filled="f" stroked="f" strokecolor="lime" strokeweight=".25pt">
            <v:textbox style="mso-next-textbox:#_x0000_s2678" inset="0,0,0,0">
              <w:txbxContent>
                <w:p w:rsidR="00E30CE8" w:rsidRDefault="00E30CE8">
                  <w:pPr>
                    <w:spacing w:line="160" w:lineRule="exact"/>
                    <w:jc w:val="left"/>
                    <w:rPr>
                      <w:rFonts w:cs="Miriam"/>
                      <w:noProof/>
                      <w:sz w:val="18"/>
                      <w:szCs w:val="18"/>
                      <w:rtl/>
                    </w:rPr>
                  </w:pPr>
                  <w:r>
                    <w:rPr>
                      <w:rFonts w:cs="Miriam"/>
                      <w:sz w:val="18"/>
                      <w:szCs w:val="18"/>
                      <w:rtl/>
                    </w:rPr>
                    <w:t>שימו</w:t>
                  </w:r>
                  <w:r>
                    <w:rPr>
                      <w:rFonts w:cs="Miriam" w:hint="cs"/>
                      <w:sz w:val="18"/>
                      <w:szCs w:val="18"/>
                      <w:rtl/>
                    </w:rPr>
                    <w:t xml:space="preserve">ע החלטה </w:t>
                  </w:r>
                  <w:r>
                    <w:rPr>
                      <w:rFonts w:cs="Miriam"/>
                      <w:sz w:val="18"/>
                      <w:szCs w:val="18"/>
                      <w:rtl/>
                    </w:rPr>
                    <w:t>[426]</w:t>
                  </w:r>
                </w:p>
              </w:txbxContent>
            </v:textbox>
            <w10:anchorlock/>
          </v:rect>
        </w:pict>
      </w:r>
      <w:r>
        <w:rPr>
          <w:rStyle w:val="big-number"/>
          <w:rtl/>
        </w:rPr>
        <w:t>463.</w:t>
      </w:r>
      <w:r>
        <w:rPr>
          <w:rStyle w:val="big-number"/>
          <w:rtl/>
        </w:rPr>
        <w:tab/>
      </w:r>
      <w:r>
        <w:rPr>
          <w:rStyle w:val="default"/>
          <w:rFonts w:cs="FrankRuehl"/>
          <w:rtl/>
        </w:rPr>
        <w:t>בשימ</w:t>
      </w:r>
      <w:r>
        <w:rPr>
          <w:rStyle w:val="default"/>
          <w:rFonts w:cs="FrankRuehl" w:hint="cs"/>
          <w:rtl/>
        </w:rPr>
        <w:t xml:space="preserve">וע החלטה לא ייקרא אלא אותו חלק המפרט את הסעד או את ההכרעה שניתנו בערעור. </w:t>
      </w:r>
    </w:p>
    <w:p w:rsidR="00DC7C3B" w:rsidRDefault="00DC7C3B" w:rsidP="00997C54">
      <w:pPr>
        <w:pStyle w:val="P00"/>
        <w:spacing w:before="72"/>
        <w:ind w:left="0" w:right="1134"/>
        <w:rPr>
          <w:rStyle w:val="default"/>
          <w:rFonts w:cs="FrankRuehl"/>
          <w:rtl/>
        </w:rPr>
      </w:pPr>
      <w:bookmarkStart w:id="1104" w:name="Seif335"/>
      <w:bookmarkEnd w:id="1104"/>
      <w:r>
        <w:rPr>
          <w:lang w:val="he-IL"/>
        </w:rPr>
        <w:pict>
          <v:rect id="_x0000_s2679" style="position:absolute;left:0;text-align:left;margin-left:464.5pt;margin-top:8.05pt;width:75.05pt;height:24pt;z-index:251569664" o:allowincell="f" filled="f" stroked="f" strokecolor="lime" strokeweight=".25pt">
            <v:textbox style="mso-next-textbox:#_x0000_s2679" inset="0,0,0,0">
              <w:txbxContent>
                <w:p w:rsidR="00E30CE8" w:rsidRDefault="00E30CE8">
                  <w:pPr>
                    <w:spacing w:line="160" w:lineRule="exact"/>
                    <w:jc w:val="left"/>
                    <w:rPr>
                      <w:rFonts w:cs="Miriam"/>
                      <w:noProof/>
                      <w:sz w:val="18"/>
                      <w:szCs w:val="18"/>
                      <w:rtl/>
                    </w:rPr>
                  </w:pPr>
                  <w:r>
                    <w:rPr>
                      <w:rFonts w:cs="Miriam"/>
                      <w:sz w:val="18"/>
                      <w:szCs w:val="18"/>
                      <w:rtl/>
                    </w:rPr>
                    <w:t>החלט</w:t>
                  </w:r>
                  <w:r>
                    <w:rPr>
                      <w:rFonts w:cs="Miriam" w:hint="cs"/>
                      <w:sz w:val="18"/>
                      <w:szCs w:val="18"/>
                      <w:rtl/>
                    </w:rPr>
                    <w:t xml:space="preserve">ה תיערך </w:t>
                  </w:r>
                  <w:r>
                    <w:rPr>
                      <w:rFonts w:cs="Miriam"/>
                      <w:sz w:val="18"/>
                      <w:szCs w:val="18"/>
                      <w:rtl/>
                    </w:rPr>
                    <w:t>בצו</w:t>
                  </w:r>
                  <w:r>
                    <w:rPr>
                      <w:rFonts w:cs="Miriam" w:hint="cs"/>
                      <w:sz w:val="18"/>
                      <w:szCs w:val="18"/>
                      <w:rtl/>
                    </w:rPr>
                    <w:t>רת</w:t>
                  </w:r>
                  <w:r>
                    <w:rPr>
                      <w:rFonts w:cs="Miriam"/>
                      <w:sz w:val="18"/>
                      <w:szCs w:val="18"/>
                      <w:rtl/>
                    </w:rPr>
                    <w:t xml:space="preserve"> </w:t>
                  </w:r>
                  <w:r>
                    <w:rPr>
                      <w:rFonts w:cs="Miriam" w:hint="cs"/>
                      <w:sz w:val="18"/>
                      <w:szCs w:val="18"/>
                      <w:rtl/>
                    </w:rPr>
                    <w:t>פס</w:t>
                  </w:r>
                  <w:r>
                    <w:rPr>
                      <w:rFonts w:cs="Miriam"/>
                      <w:sz w:val="18"/>
                      <w:szCs w:val="18"/>
                      <w:rtl/>
                    </w:rPr>
                    <w:t>י</w:t>
                  </w:r>
                  <w:r>
                    <w:rPr>
                      <w:rFonts w:cs="Miriam" w:hint="cs"/>
                      <w:sz w:val="18"/>
                      <w:szCs w:val="18"/>
                      <w:rtl/>
                    </w:rPr>
                    <w:t xml:space="preserve">קתה </w:t>
                  </w:r>
                  <w:r>
                    <w:rPr>
                      <w:rFonts w:cs="Miriam"/>
                      <w:sz w:val="18"/>
                      <w:szCs w:val="18"/>
                      <w:rtl/>
                    </w:rPr>
                    <w:t>[425]</w:t>
                  </w:r>
                </w:p>
              </w:txbxContent>
            </v:textbox>
            <w10:anchorlock/>
          </v:rect>
        </w:pict>
      </w:r>
      <w:r>
        <w:rPr>
          <w:rStyle w:val="big-number"/>
          <w:rtl/>
        </w:rPr>
        <w:t>464.</w:t>
      </w:r>
      <w:r>
        <w:rPr>
          <w:rStyle w:val="big-number"/>
          <w:rtl/>
        </w:rPr>
        <w:tab/>
      </w:r>
      <w:r>
        <w:rPr>
          <w:rStyle w:val="default"/>
          <w:rFonts w:cs="FrankRuehl"/>
          <w:rtl/>
        </w:rPr>
        <w:t>על ס</w:t>
      </w:r>
      <w:r>
        <w:rPr>
          <w:rStyle w:val="default"/>
          <w:rFonts w:cs="FrankRuehl" w:hint="cs"/>
          <w:rtl/>
        </w:rPr>
        <w:t xml:space="preserve">מך החלטה של בית המשפט שלערעור מותר לערוך פסיקתה כדרך </w:t>
      </w:r>
      <w:r>
        <w:rPr>
          <w:rStyle w:val="default"/>
          <w:rFonts w:cs="FrankRuehl"/>
          <w:rtl/>
        </w:rPr>
        <w:t>שע</w:t>
      </w:r>
      <w:r>
        <w:rPr>
          <w:rStyle w:val="default"/>
          <w:rFonts w:cs="FrankRuehl" w:hint="cs"/>
          <w:rtl/>
        </w:rPr>
        <w:t>ורכים אותה בערכאה ראשונה, ויצויין בה התאריך שבו ניתנה ההחלטה.</w:t>
      </w:r>
    </w:p>
    <w:p w:rsidR="00DC7C3B" w:rsidRDefault="00DC7C3B">
      <w:pPr>
        <w:pStyle w:val="header-2"/>
        <w:ind w:left="0" w:right="1134"/>
        <w:rPr>
          <w:rFonts w:cs="Miriam"/>
          <w:rtl/>
        </w:rPr>
      </w:pPr>
      <w:bookmarkStart w:id="1105" w:name="hed255"/>
      <w:bookmarkEnd w:id="1105"/>
      <w:r>
        <w:rPr>
          <w:rFonts w:cs="Miriam"/>
          <w:rtl/>
        </w:rPr>
        <w:t>סימן</w:t>
      </w:r>
      <w:r>
        <w:rPr>
          <w:rFonts w:cs="Miriam" w:hint="cs"/>
          <w:rtl/>
        </w:rPr>
        <w:t xml:space="preserve"> ט': בקשות ביניים בערעור</w:t>
      </w:r>
    </w:p>
    <w:p w:rsidR="00DC7C3B" w:rsidRDefault="00DC7C3B" w:rsidP="00997C54">
      <w:pPr>
        <w:pStyle w:val="P00"/>
        <w:spacing w:before="72"/>
        <w:ind w:left="0" w:right="1134"/>
        <w:rPr>
          <w:rStyle w:val="default"/>
          <w:rFonts w:cs="FrankRuehl"/>
          <w:rtl/>
        </w:rPr>
      </w:pPr>
      <w:bookmarkStart w:id="1106" w:name="Seif336"/>
      <w:bookmarkEnd w:id="1106"/>
      <w:r>
        <w:rPr>
          <w:lang w:val="he-IL"/>
        </w:rPr>
        <w:pict>
          <v:rect id="_x0000_s2680" style="position:absolute;left:0;text-align:left;margin-left:464.5pt;margin-top:8.05pt;width:75.05pt;height:16pt;z-index:251570688" o:allowincell="f" filled="f" stroked="f" strokecolor="lime" strokeweight=".25pt">
            <v:textbox style="mso-next-textbox:#_x0000_s2680" inset="0,0,0,0">
              <w:txbxContent>
                <w:p w:rsidR="00E30CE8" w:rsidRDefault="00E30CE8">
                  <w:pPr>
                    <w:spacing w:line="160" w:lineRule="exact"/>
                    <w:jc w:val="left"/>
                    <w:rPr>
                      <w:rFonts w:cs="Miriam"/>
                      <w:noProof/>
                      <w:sz w:val="18"/>
                      <w:szCs w:val="18"/>
                      <w:rtl/>
                    </w:rPr>
                  </w:pPr>
                  <w:r>
                    <w:rPr>
                      <w:rFonts w:cs="Miriam"/>
                      <w:sz w:val="18"/>
                      <w:szCs w:val="18"/>
                      <w:rtl/>
                    </w:rPr>
                    <w:t>בקשה</w:t>
                  </w:r>
                  <w:r>
                    <w:rPr>
                      <w:rFonts w:cs="Miriam" w:hint="cs"/>
                      <w:sz w:val="18"/>
                      <w:szCs w:val="18"/>
                      <w:rtl/>
                    </w:rPr>
                    <w:t xml:space="preserve"> להחלטת </w:t>
                  </w:r>
                  <w:r>
                    <w:rPr>
                      <w:rFonts w:cs="Miriam"/>
                      <w:sz w:val="18"/>
                      <w:szCs w:val="18"/>
                      <w:rtl/>
                    </w:rPr>
                    <w:t>ביני</w:t>
                  </w:r>
                  <w:r>
                    <w:rPr>
                      <w:rFonts w:cs="Miriam" w:hint="cs"/>
                      <w:sz w:val="18"/>
                      <w:szCs w:val="18"/>
                      <w:rtl/>
                    </w:rPr>
                    <w:t>ים</w:t>
                  </w:r>
                </w:p>
              </w:txbxContent>
            </v:textbox>
            <w10:anchorlock/>
          </v:rect>
        </w:pict>
      </w:r>
      <w:r>
        <w:rPr>
          <w:rStyle w:val="big-number"/>
          <w:rtl/>
        </w:rPr>
        <w:t>465.</w:t>
      </w:r>
      <w:r>
        <w:rPr>
          <w:rStyle w:val="big-number"/>
          <w:rtl/>
        </w:rPr>
        <w:tab/>
      </w:r>
      <w:r>
        <w:rPr>
          <w:rStyle w:val="default"/>
          <w:rFonts w:cs="FrankRuehl"/>
          <w:rtl/>
        </w:rPr>
        <w:t>(א)</w:t>
      </w:r>
      <w:r>
        <w:rPr>
          <w:rStyle w:val="default"/>
          <w:rFonts w:cs="FrankRuehl"/>
          <w:rtl/>
        </w:rPr>
        <w:tab/>
        <w:t>בקש</w:t>
      </w:r>
      <w:r>
        <w:rPr>
          <w:rStyle w:val="default"/>
          <w:rFonts w:cs="FrankRuehl" w:hint="cs"/>
          <w:rtl/>
        </w:rPr>
        <w:t>ה להחלט</w:t>
      </w:r>
      <w:r>
        <w:rPr>
          <w:rStyle w:val="default"/>
          <w:rFonts w:cs="FrankRuehl"/>
          <w:rtl/>
        </w:rPr>
        <w:t>ת בי</w:t>
      </w:r>
      <w:r>
        <w:rPr>
          <w:rStyle w:val="default"/>
          <w:rFonts w:cs="FrankRuehl" w:hint="cs"/>
          <w:rtl/>
        </w:rPr>
        <w:t>ניים שבערעור תוגש בכתב במספר עתקים מס</w:t>
      </w:r>
      <w:r>
        <w:rPr>
          <w:rStyle w:val="default"/>
          <w:rFonts w:cs="FrankRuehl"/>
          <w:rtl/>
        </w:rPr>
        <w:t>פ</w:t>
      </w:r>
      <w:r>
        <w:rPr>
          <w:rStyle w:val="default"/>
          <w:rFonts w:cs="FrankRuehl" w:hint="cs"/>
          <w:rtl/>
        </w:rPr>
        <w:t>י</w:t>
      </w:r>
      <w:r>
        <w:rPr>
          <w:rStyle w:val="default"/>
          <w:rFonts w:cs="FrankRuehl"/>
          <w:rtl/>
        </w:rPr>
        <w:t>ק</w:t>
      </w:r>
      <w:r>
        <w:rPr>
          <w:rStyle w:val="default"/>
          <w:rFonts w:cs="FrankRuehl" w:hint="cs"/>
          <w:rtl/>
        </w:rPr>
        <w:t xml:space="preserve"> לבית המשפט ולשם המצאה למשיבים, תפרט בצורה תמציתית את הנימוקים שעליהם סומך המב</w:t>
      </w:r>
      <w:r>
        <w:rPr>
          <w:rStyle w:val="default"/>
          <w:rFonts w:cs="FrankRuehl"/>
          <w:rtl/>
        </w:rPr>
        <w:t>קש</w:t>
      </w:r>
      <w:r>
        <w:rPr>
          <w:rStyle w:val="default"/>
          <w:rFonts w:cs="FrankRuehl" w:hint="cs"/>
          <w:rtl/>
        </w:rPr>
        <w:t xml:space="preserve"> את בקשתו, תציין את האסמכתאות הנוגעות לענין ויצורף אליה העתק של כל מסמך הנוגע לענין; אין לצרף לבקשה תצהיר אלא לשם אימות עובדות המשמ</w:t>
      </w:r>
      <w:r>
        <w:rPr>
          <w:rStyle w:val="default"/>
          <w:rFonts w:cs="FrankRuehl"/>
          <w:rtl/>
        </w:rPr>
        <w:t>ש</w:t>
      </w:r>
      <w:r>
        <w:rPr>
          <w:rStyle w:val="default"/>
          <w:rFonts w:cs="FrankRuehl" w:hint="cs"/>
          <w:rtl/>
        </w:rPr>
        <w:t xml:space="preserve">ות </w:t>
      </w:r>
      <w:r>
        <w:rPr>
          <w:rStyle w:val="default"/>
          <w:rFonts w:cs="FrankRuehl"/>
          <w:rtl/>
        </w:rPr>
        <w:t>י</w:t>
      </w:r>
      <w:r>
        <w:rPr>
          <w:rStyle w:val="default"/>
          <w:rFonts w:cs="FrankRuehl" w:hint="cs"/>
          <w:rtl/>
        </w:rPr>
        <w:t>סוד לבקשה.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החל</w:t>
      </w:r>
      <w:r>
        <w:rPr>
          <w:rStyle w:val="default"/>
          <w:rFonts w:cs="FrankRuehl" w:hint="cs"/>
          <w:rtl/>
        </w:rPr>
        <w:t>יט בית המשפט, לאחר שעיין בבקשה, שאין היא מצריכה תשובה, ידחנה מיד.</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החל</w:t>
      </w:r>
      <w:r>
        <w:rPr>
          <w:rStyle w:val="default"/>
          <w:rFonts w:cs="FrankRuehl" w:hint="cs"/>
          <w:rtl/>
        </w:rPr>
        <w:t>יט בית המשפט שהבקשה מצריכה תשובה, רשאי הוא להורות על טענות לפניו בעל פה או על תשובה בכתב; עשה כן, תומצא הבקשה למשיב; הורה בית המשפט ע</w:t>
      </w:r>
      <w:r>
        <w:rPr>
          <w:rStyle w:val="default"/>
          <w:rFonts w:cs="FrankRuehl"/>
          <w:rtl/>
        </w:rPr>
        <w:t>ל תש</w:t>
      </w:r>
      <w:r>
        <w:rPr>
          <w:rStyle w:val="default"/>
          <w:rFonts w:cs="FrankRuehl" w:hint="cs"/>
          <w:rtl/>
        </w:rPr>
        <w:t>ובה בכתב, על המשיב להגישה תוך חמישה עשר ימים מיום ההמצאה או במועד אחר שקבע בית המשפט, בצורה תמציתית, ויציין את האסמכתא</w:t>
      </w:r>
      <w:r>
        <w:rPr>
          <w:rStyle w:val="default"/>
          <w:rFonts w:cs="FrankRuehl"/>
          <w:rtl/>
        </w:rPr>
        <w:t>ות</w:t>
      </w:r>
      <w:r>
        <w:rPr>
          <w:rStyle w:val="default"/>
          <w:rFonts w:cs="FrankRuehl" w:hint="cs"/>
          <w:rtl/>
        </w:rPr>
        <w:t xml:space="preserve"> שהוא מסתמך עליהן.</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נתק</w:t>
      </w:r>
      <w:r>
        <w:rPr>
          <w:rStyle w:val="default"/>
          <w:rFonts w:cs="FrankRuehl" w:hint="cs"/>
          <w:rtl/>
        </w:rPr>
        <w:t>בלה תשובת המשיב בכתב, רשאי בית המשפט להורות על טענות נוספות לפניו בעל פה.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בתו</w:t>
      </w:r>
      <w:r>
        <w:rPr>
          <w:rStyle w:val="default"/>
          <w:rFonts w:cs="FrankRuehl" w:hint="cs"/>
          <w:rtl/>
        </w:rPr>
        <w:t xml:space="preserve">ם ההליכים שנתקיימו לפי </w:t>
      </w:r>
      <w:r>
        <w:rPr>
          <w:rStyle w:val="default"/>
          <w:rFonts w:cs="FrankRuehl"/>
          <w:rtl/>
        </w:rPr>
        <w:t>תקנו</w:t>
      </w:r>
      <w:r>
        <w:rPr>
          <w:rStyle w:val="default"/>
          <w:rFonts w:cs="FrankRuehl" w:hint="cs"/>
          <w:rtl/>
        </w:rPr>
        <w:t>ת משנה (ג) ו-(ד), או בתום התקופה שנקב</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לק</w:t>
      </w:r>
      <w:r>
        <w:rPr>
          <w:rStyle w:val="default"/>
          <w:rFonts w:cs="FrankRuehl"/>
          <w:rtl/>
        </w:rPr>
        <w:t>י</w:t>
      </w:r>
      <w:r>
        <w:rPr>
          <w:rStyle w:val="default"/>
          <w:rFonts w:cs="FrankRuehl" w:hint="cs"/>
          <w:rtl/>
        </w:rPr>
        <w:t>ומם, יחליט בית המשפט אם לקבל את הבקשה או לדחותה; החלטת בית המשפט תומצא לבעל</w:t>
      </w:r>
      <w:r>
        <w:rPr>
          <w:rStyle w:val="default"/>
          <w:rFonts w:cs="FrankRuehl"/>
          <w:rtl/>
        </w:rPr>
        <w:t xml:space="preserve">י </w:t>
      </w:r>
      <w:r>
        <w:rPr>
          <w:rStyle w:val="default"/>
          <w:rFonts w:cs="FrankRuehl" w:hint="cs"/>
          <w:rtl/>
        </w:rPr>
        <w:t>הדין ואין צורך להשמיעה, אלא אם כן הורה על כך בית המשפט.</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הור</w:t>
      </w:r>
      <w:r>
        <w:rPr>
          <w:rStyle w:val="default"/>
          <w:rFonts w:cs="FrankRuehl" w:hint="cs"/>
          <w:rtl/>
        </w:rPr>
        <w:t xml:space="preserve">אות תקנה 244 יחולו, בשינויים המחוייבים, גם על בקשה לפי תקנה זו. </w:t>
      </w:r>
    </w:p>
    <w:p w:rsidR="00DC7C3B" w:rsidRDefault="00DC7C3B">
      <w:pPr>
        <w:pStyle w:val="P00"/>
        <w:spacing w:before="72"/>
        <w:ind w:left="0" w:right="1134"/>
        <w:rPr>
          <w:rStyle w:val="default"/>
          <w:rFonts w:cs="FrankRuehl" w:hint="cs"/>
          <w:rtl/>
        </w:rPr>
      </w:pPr>
      <w:r>
        <w:rPr>
          <w:lang w:val="he-IL"/>
        </w:rPr>
        <w:pict>
          <v:rect id="_x0000_s2681" style="position:absolute;left:0;text-align:left;margin-left:464.5pt;margin-top:8.05pt;width:75.05pt;height:17.05pt;z-index:251571712" o:allowincell="f" filled="f" stroked="f" strokecolor="lime" strokeweight=".25pt">
            <v:textbox style="mso-next-textbox:#_x0000_s2681"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Fonts w:cs="FrankRuehl"/>
          <w:sz w:val="26"/>
          <w:rtl/>
        </w:rPr>
        <w:tab/>
      </w:r>
      <w:r>
        <w:rPr>
          <w:rStyle w:val="default"/>
          <w:rFonts w:cs="FrankRuehl"/>
          <w:rtl/>
        </w:rPr>
        <w:t>(</w:t>
      </w:r>
      <w:r>
        <w:rPr>
          <w:rStyle w:val="default"/>
          <w:rFonts w:cs="FrankRuehl" w:hint="cs"/>
          <w:rtl/>
        </w:rPr>
        <w:t>ז)</w:t>
      </w:r>
      <w:r>
        <w:rPr>
          <w:rStyle w:val="default"/>
          <w:rFonts w:cs="FrankRuehl"/>
          <w:rtl/>
        </w:rPr>
        <w:tab/>
        <w:t>(נמ</w:t>
      </w:r>
      <w:r>
        <w:rPr>
          <w:rStyle w:val="default"/>
          <w:rFonts w:cs="FrankRuehl" w:hint="cs"/>
          <w:rtl/>
        </w:rPr>
        <w:t>חקה).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107" w:name="Rov1048"/>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796"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Pr="00C30006" w:rsidRDefault="00DC7C3B">
      <w:pPr>
        <w:pStyle w:val="P00"/>
        <w:spacing w:before="0"/>
        <w:ind w:left="0" w:right="1134"/>
        <w:rPr>
          <w:rStyle w:val="big-number"/>
          <w:rFonts w:cs="FrankRuehl" w:hint="cs"/>
          <w:vanish/>
          <w:sz w:val="20"/>
          <w:szCs w:val="20"/>
          <w:shd w:val="clear" w:color="auto" w:fill="FFFF99"/>
          <w:rtl/>
        </w:rPr>
      </w:pPr>
      <w:r w:rsidRPr="00C30006">
        <w:rPr>
          <w:rStyle w:val="big-number"/>
          <w:rFonts w:cs="FrankRuehl" w:hint="cs"/>
          <w:b/>
          <w:bCs/>
          <w:vanish/>
          <w:sz w:val="20"/>
          <w:szCs w:val="20"/>
          <w:shd w:val="clear" w:color="auto" w:fill="FFFF99"/>
          <w:rtl/>
        </w:rPr>
        <w:t>מחיקת תקנת משנה 465(ז)</w:t>
      </w:r>
    </w:p>
    <w:p w:rsidR="00DC7C3B" w:rsidRPr="00C30006" w:rsidRDefault="00DC7C3B">
      <w:pPr>
        <w:pStyle w:val="P00"/>
        <w:ind w:left="0" w:right="1134"/>
        <w:rPr>
          <w:rStyle w:val="big-number"/>
          <w:rFonts w:cs="FrankRuehl" w:hint="cs"/>
          <w:vanish/>
          <w:sz w:val="20"/>
          <w:szCs w:val="20"/>
          <w:shd w:val="clear" w:color="auto" w:fill="FFFF99"/>
          <w:rtl/>
        </w:rPr>
      </w:pPr>
      <w:r w:rsidRPr="00C30006">
        <w:rPr>
          <w:rStyle w:val="big-number"/>
          <w:rFonts w:cs="FrankRuehl" w:hint="cs"/>
          <w:vanish/>
          <w:sz w:val="20"/>
          <w:szCs w:val="20"/>
          <w:shd w:val="clear" w:color="auto" w:fill="FFFF99"/>
          <w:rtl/>
        </w:rPr>
        <w:t>הנוסח הקודם:</w:t>
      </w:r>
    </w:p>
    <w:p w:rsidR="00DC7C3B" w:rsidRDefault="00DC7C3B">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ז)</w:t>
      </w:r>
      <w:r w:rsidRPr="00C30006">
        <w:rPr>
          <w:rStyle w:val="default"/>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הובאה הבקשה לדיון בפני הרשם לפי תקנות אלה, ידון בה הרשם כאילו הוגשה בדרך המרצה.</w:t>
      </w:r>
      <w:bookmarkEnd w:id="1107"/>
    </w:p>
    <w:p w:rsidR="00DC7C3B" w:rsidRDefault="00DC7C3B">
      <w:pPr>
        <w:pStyle w:val="header-2"/>
        <w:ind w:left="0" w:right="1134"/>
        <w:rPr>
          <w:rFonts w:cs="Miriam"/>
          <w:rtl/>
        </w:rPr>
      </w:pPr>
      <w:bookmarkStart w:id="1108" w:name="hed256"/>
      <w:bookmarkEnd w:id="1108"/>
      <w:r>
        <w:rPr>
          <w:rFonts w:cs="Miriam"/>
          <w:rtl/>
        </w:rPr>
        <w:t xml:space="preserve">סימן </w:t>
      </w:r>
      <w:r>
        <w:rPr>
          <w:rFonts w:cs="Miriam" w:hint="cs"/>
          <w:rtl/>
        </w:rPr>
        <w:t>י</w:t>
      </w:r>
      <w:r>
        <w:rPr>
          <w:rFonts w:cs="Miriam"/>
          <w:rtl/>
        </w:rPr>
        <w:t xml:space="preserve">': </w:t>
      </w:r>
      <w:r>
        <w:rPr>
          <w:rFonts w:cs="Miriam" w:hint="cs"/>
          <w:rtl/>
        </w:rPr>
        <w:t xml:space="preserve">עיכוב ביצוע וסעד זמני </w:t>
      </w:r>
    </w:p>
    <w:p w:rsidR="00DC7C3B" w:rsidRDefault="00DC7C3B" w:rsidP="00997C54">
      <w:pPr>
        <w:pStyle w:val="P00"/>
        <w:spacing w:before="72"/>
        <w:ind w:left="0" w:right="1134"/>
        <w:rPr>
          <w:rStyle w:val="default"/>
          <w:rFonts w:cs="FrankRuehl"/>
          <w:rtl/>
        </w:rPr>
      </w:pPr>
      <w:bookmarkStart w:id="1109" w:name="Seif337"/>
      <w:bookmarkEnd w:id="1109"/>
      <w:r>
        <w:rPr>
          <w:lang w:val="he-IL"/>
        </w:rPr>
        <w:pict>
          <v:rect id="_x0000_s2682" style="position:absolute;left:0;text-align:left;margin-left:464.5pt;margin-top:8.05pt;width:75.05pt;height:16pt;z-index:251572736" o:allowincell="f" filled="f" stroked="f" strokecolor="lime" strokeweight=".25pt">
            <v:textbox style="mso-next-textbox:#_x0000_s2682" inset="0,0,0,0">
              <w:txbxContent>
                <w:p w:rsidR="00E30CE8" w:rsidRDefault="00E30CE8">
                  <w:pPr>
                    <w:spacing w:line="160" w:lineRule="exact"/>
                    <w:jc w:val="left"/>
                    <w:rPr>
                      <w:rFonts w:cs="Miriam"/>
                      <w:noProof/>
                      <w:sz w:val="18"/>
                      <w:szCs w:val="18"/>
                      <w:rtl/>
                    </w:rPr>
                  </w:pPr>
                  <w:r>
                    <w:rPr>
                      <w:rFonts w:cs="Miriam"/>
                      <w:sz w:val="18"/>
                      <w:szCs w:val="18"/>
                      <w:rtl/>
                    </w:rPr>
                    <w:t>הביצ</w:t>
                  </w:r>
                  <w:r>
                    <w:rPr>
                      <w:rFonts w:cs="Miriam" w:hint="cs"/>
                      <w:sz w:val="18"/>
                      <w:szCs w:val="18"/>
                      <w:rtl/>
                    </w:rPr>
                    <w:t xml:space="preserve">וע לא יעוכב </w:t>
                  </w:r>
                  <w:r>
                    <w:rPr>
                      <w:rFonts w:cs="Miriam"/>
                      <w:sz w:val="18"/>
                      <w:szCs w:val="18"/>
                      <w:rtl/>
                    </w:rPr>
                    <w:br/>
                    <w:t>[427]</w:t>
                  </w:r>
                </w:p>
              </w:txbxContent>
            </v:textbox>
            <w10:anchorlock/>
          </v:rect>
        </w:pict>
      </w:r>
      <w:r>
        <w:rPr>
          <w:rStyle w:val="big-number"/>
          <w:rtl/>
        </w:rPr>
        <w:t>466.</w:t>
      </w:r>
      <w:r>
        <w:rPr>
          <w:rStyle w:val="big-number"/>
          <w:rtl/>
        </w:rPr>
        <w:tab/>
      </w:r>
      <w:r>
        <w:rPr>
          <w:rStyle w:val="default"/>
          <w:rFonts w:cs="FrankRuehl"/>
          <w:rtl/>
        </w:rPr>
        <w:t>הגשת</w:t>
      </w:r>
      <w:r>
        <w:rPr>
          <w:rStyle w:val="default"/>
          <w:rFonts w:cs="FrankRuehl" w:hint="cs"/>
          <w:rtl/>
        </w:rPr>
        <w:t xml:space="preserve"> ערעור לא תעכב את ביצוע ההחלטה שעליה מערערים. </w:t>
      </w:r>
    </w:p>
    <w:p w:rsidR="00DC7C3B" w:rsidRDefault="00DC7C3B" w:rsidP="00073852">
      <w:pPr>
        <w:pStyle w:val="P00"/>
        <w:spacing w:before="72"/>
        <w:ind w:left="0" w:right="1134"/>
        <w:rPr>
          <w:rStyle w:val="default"/>
          <w:rFonts w:cs="FrankRuehl" w:hint="cs"/>
          <w:rtl/>
        </w:rPr>
      </w:pPr>
      <w:bookmarkStart w:id="1110" w:name="Seif338"/>
      <w:bookmarkEnd w:id="1110"/>
      <w:r>
        <w:rPr>
          <w:lang w:val="he-IL"/>
        </w:rPr>
        <w:pict>
          <v:rect id="_x0000_s2683" style="position:absolute;left:0;text-align:left;margin-left:464.5pt;margin-top:8.05pt;width:75.05pt;height:41.15pt;z-index:251573760" o:allowincell="f" filled="f" stroked="f" strokecolor="lime" strokeweight=".25pt">
            <v:textbox style="mso-next-textbox:#_x0000_s2683" inset="0,0,0,0">
              <w:txbxContent>
                <w:p w:rsidR="00E30CE8" w:rsidRDefault="00E30CE8" w:rsidP="00073852">
                  <w:pPr>
                    <w:spacing w:line="160" w:lineRule="exact"/>
                    <w:jc w:val="left"/>
                    <w:rPr>
                      <w:rFonts w:cs="Miriam" w:hint="cs"/>
                      <w:sz w:val="18"/>
                      <w:szCs w:val="18"/>
                      <w:rtl/>
                    </w:rPr>
                  </w:pPr>
                  <w:r>
                    <w:rPr>
                      <w:rFonts w:cs="Miriam"/>
                      <w:sz w:val="18"/>
                      <w:szCs w:val="18"/>
                      <w:rtl/>
                    </w:rPr>
                    <w:t>עיכו</w:t>
                  </w:r>
                  <w:r>
                    <w:rPr>
                      <w:rFonts w:cs="Miriam" w:hint="cs"/>
                      <w:sz w:val="18"/>
                      <w:szCs w:val="18"/>
                      <w:rtl/>
                    </w:rPr>
                    <w:t>ב ביצוע וסעד זמני</w:t>
                  </w:r>
                </w:p>
                <w:p w:rsidR="00E30CE8" w:rsidRDefault="00E30CE8" w:rsidP="00073852">
                  <w:pPr>
                    <w:spacing w:line="160" w:lineRule="exact"/>
                    <w:jc w:val="left"/>
                    <w:rPr>
                      <w:rFonts w:cs="Miriam" w:hint="cs"/>
                      <w:noProof/>
                      <w:sz w:val="18"/>
                      <w:szCs w:val="18"/>
                      <w:rtl/>
                    </w:rPr>
                  </w:pPr>
                  <w:r>
                    <w:rPr>
                      <w:rFonts w:cs="Miriam" w:hint="cs"/>
                      <w:sz w:val="18"/>
                      <w:szCs w:val="18"/>
                      <w:rtl/>
                    </w:rPr>
                    <w:t>תק' תשע"ג-2013</w:t>
                  </w:r>
                </w:p>
                <w:p w:rsidR="00E30CE8" w:rsidRDefault="00E30CE8" w:rsidP="00073852">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תשע"ו-2016</w:t>
                  </w:r>
                </w:p>
              </w:txbxContent>
            </v:textbox>
            <w10:anchorlock/>
          </v:rect>
        </w:pict>
      </w:r>
      <w:r>
        <w:rPr>
          <w:rStyle w:val="big-number"/>
          <w:rtl/>
        </w:rPr>
        <w:t>467</w:t>
      </w:r>
      <w:r w:rsidRPr="00073852">
        <w:rPr>
          <w:rStyle w:val="default"/>
          <w:rFonts w:cs="FrankRuehl"/>
          <w:rtl/>
        </w:rPr>
        <w:t>.</w:t>
      </w:r>
      <w:r w:rsidRPr="00073852">
        <w:rPr>
          <w:rStyle w:val="default"/>
          <w:rFonts w:cs="FrankRuehl"/>
          <w:rtl/>
        </w:rPr>
        <w:tab/>
      </w:r>
      <w:r w:rsidR="00073852">
        <w:rPr>
          <w:rStyle w:val="default"/>
          <w:rFonts w:cs="FrankRuehl" w:hint="cs"/>
          <w:rtl/>
        </w:rPr>
        <w:t>(א)</w:t>
      </w:r>
      <w:r w:rsidR="00073852">
        <w:rPr>
          <w:rStyle w:val="default"/>
          <w:rFonts w:cs="FrankRuehl" w:hint="cs"/>
          <w:rtl/>
        </w:rPr>
        <w:tab/>
      </w:r>
      <w:r>
        <w:rPr>
          <w:rStyle w:val="default"/>
          <w:rFonts w:cs="FrankRuehl"/>
          <w:rtl/>
        </w:rPr>
        <w:t xml:space="preserve">בית </w:t>
      </w:r>
      <w:r>
        <w:rPr>
          <w:rStyle w:val="default"/>
          <w:rFonts w:cs="FrankRuehl" w:hint="cs"/>
          <w:rtl/>
        </w:rPr>
        <w:t>המשפט רשאי להורות על עיכוב ביצוע</w:t>
      </w:r>
      <w:r w:rsidR="00073852">
        <w:rPr>
          <w:rStyle w:val="default"/>
          <w:rFonts w:cs="FrankRuehl" w:hint="cs"/>
          <w:rtl/>
        </w:rPr>
        <w:t>ה של</w:t>
      </w:r>
      <w:r>
        <w:rPr>
          <w:rStyle w:val="default"/>
          <w:rFonts w:cs="FrankRuehl" w:hint="cs"/>
          <w:rtl/>
        </w:rPr>
        <w:t xml:space="preserve"> החלט</w:t>
      </w:r>
      <w:r w:rsidR="00073852">
        <w:rPr>
          <w:rStyle w:val="default"/>
          <w:rFonts w:cs="FrankRuehl" w:hint="cs"/>
          <w:rtl/>
        </w:rPr>
        <w:t>ה שנתן, וכן על מתן סעד זמני בנוגע להחלטה כאמור, למועד שיקבע ובתנאים שייראו לו, והוא כל עוד לא הוגשו ערעור או בקשת רשות לערער</w:t>
      </w:r>
      <w:r w:rsidR="003C30E9">
        <w:rPr>
          <w:rStyle w:val="default"/>
          <w:rFonts w:cs="FrankRuehl" w:hint="cs"/>
          <w:rtl/>
        </w:rPr>
        <w:t xml:space="preserve"> </w:t>
      </w:r>
      <w:r w:rsidR="003C30E9" w:rsidRPr="003C30E9">
        <w:rPr>
          <w:rStyle w:val="default"/>
          <w:rFonts w:cs="FrankRuehl" w:hint="cs"/>
          <w:rtl/>
        </w:rPr>
        <w:t>במועד הגשת הבקשה לסעד זמני או לעיכוב ביצוע</w:t>
      </w:r>
      <w:r w:rsidR="00073852">
        <w:rPr>
          <w:rStyle w:val="default"/>
          <w:rFonts w:cs="FrankRuehl" w:hint="cs"/>
          <w:rtl/>
        </w:rPr>
        <w:t>; בקשה למתן סעד לפי תקנה זו אפשר שתידון בלא מתן הודעה עליה, אם הוגשה מיד לאחר שימוע ההחלטה.</w:t>
      </w:r>
    </w:p>
    <w:p w:rsidR="00073852" w:rsidRDefault="00073852" w:rsidP="0007385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 ערעור או בקשת רשות לערער, רשאי בית המשפט שלערעור להורות על עיכוב ביצועה של החלטה שהיא נושא ערעור או נושא בקשת רשות לערער, וכן על מתן סעד זמני בנוגע להחלטה כאמור, למועד שיקבע ובתנאים שיראו לו.</w:t>
      </w:r>
    </w:p>
    <w:p w:rsidR="00073852" w:rsidRDefault="002429D4" w:rsidP="00A5387E">
      <w:pPr>
        <w:pStyle w:val="P00"/>
        <w:spacing w:before="72"/>
        <w:ind w:left="0" w:right="1134"/>
        <w:rPr>
          <w:rStyle w:val="default"/>
          <w:rFonts w:cs="FrankRuehl" w:hint="cs"/>
          <w:rtl/>
        </w:rPr>
      </w:pPr>
      <w:r>
        <w:rPr>
          <w:rFonts w:cs="FrankRuehl" w:hint="cs"/>
          <w:sz w:val="26"/>
          <w:rtl/>
          <w:lang w:eastAsia="en-US"/>
        </w:rPr>
        <w:pict>
          <v:shape id="_x0000_s3444" type="#_x0000_t202" style="position:absolute;left:0;text-align:left;margin-left:470.35pt;margin-top:7.1pt;width:1in;height:11.2pt;z-index:252120576" filled="f" stroked="f">
            <v:textbox inset="1mm,0,1mm,0">
              <w:txbxContent>
                <w:p w:rsidR="00E30CE8" w:rsidRDefault="00E30CE8" w:rsidP="002429D4">
                  <w:pPr>
                    <w:spacing w:line="160" w:lineRule="exact"/>
                    <w:jc w:val="left"/>
                    <w:rPr>
                      <w:rFonts w:cs="Miriam" w:hint="cs"/>
                      <w:noProof/>
                      <w:sz w:val="18"/>
                      <w:szCs w:val="18"/>
                      <w:rtl/>
                    </w:rPr>
                  </w:pPr>
                  <w:r>
                    <w:rPr>
                      <w:rFonts w:cs="Miriam" w:hint="cs"/>
                      <w:sz w:val="18"/>
                      <w:szCs w:val="18"/>
                      <w:rtl/>
                    </w:rPr>
                    <w:t>תק' תשע"ד-2013</w:t>
                  </w:r>
                </w:p>
              </w:txbxContent>
            </v:textbox>
          </v:shape>
        </w:pict>
      </w:r>
      <w:r w:rsidR="00073852">
        <w:rPr>
          <w:rStyle w:val="default"/>
          <w:rFonts w:cs="FrankRuehl" w:hint="cs"/>
          <w:rtl/>
        </w:rPr>
        <w:tab/>
        <w:t>(ג)</w:t>
      </w:r>
      <w:r w:rsidR="00073852">
        <w:rPr>
          <w:rStyle w:val="default"/>
          <w:rFonts w:cs="FrankRuehl" w:hint="cs"/>
          <w:rtl/>
        </w:rPr>
        <w:tab/>
      </w:r>
      <w:r w:rsidR="00A5387E">
        <w:rPr>
          <w:rStyle w:val="default"/>
          <w:rFonts w:cs="FrankRuehl" w:hint="cs"/>
          <w:rtl/>
        </w:rPr>
        <w:t>הוראות תקנה 364(א) עד (ד) יחולו על בקשה למתן סעד או עיכוב ביצוע שיוגשו לפי תקנה זו, בשינויים המחויבים לפי העניין</w:t>
      </w:r>
      <w:r w:rsidR="00073852">
        <w:rPr>
          <w:rStyle w:val="default"/>
          <w:rFonts w:cs="FrankRuehl" w:hint="cs"/>
          <w:rtl/>
        </w:rPr>
        <w:t>.</w:t>
      </w:r>
    </w:p>
    <w:p w:rsidR="00073852" w:rsidRPr="00C30006" w:rsidRDefault="00073852" w:rsidP="00073852">
      <w:pPr>
        <w:pStyle w:val="P00"/>
        <w:spacing w:before="0"/>
        <w:ind w:left="0" w:right="1134"/>
        <w:rPr>
          <w:rStyle w:val="default"/>
          <w:rFonts w:cs="FrankRuehl" w:hint="cs"/>
          <w:vanish/>
          <w:color w:val="FF0000"/>
          <w:sz w:val="20"/>
          <w:szCs w:val="20"/>
          <w:shd w:val="clear" w:color="auto" w:fill="FFFF99"/>
          <w:rtl/>
        </w:rPr>
      </w:pPr>
      <w:bookmarkStart w:id="1111" w:name="Rov1276"/>
      <w:r w:rsidRPr="00C30006">
        <w:rPr>
          <w:rStyle w:val="default"/>
          <w:rFonts w:cs="FrankRuehl" w:hint="cs"/>
          <w:vanish/>
          <w:color w:val="FF0000"/>
          <w:sz w:val="20"/>
          <w:szCs w:val="20"/>
          <w:shd w:val="clear" w:color="auto" w:fill="FFFF99"/>
          <w:rtl/>
        </w:rPr>
        <w:t>מיום 11.4.2013</w:t>
      </w:r>
    </w:p>
    <w:p w:rsidR="00073852" w:rsidRPr="00C30006" w:rsidRDefault="00073852" w:rsidP="000738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תשע"ג-2013</w:t>
      </w:r>
    </w:p>
    <w:p w:rsidR="00073852" w:rsidRPr="00C30006" w:rsidRDefault="00073852" w:rsidP="00073852">
      <w:pPr>
        <w:pStyle w:val="P00"/>
        <w:spacing w:before="0"/>
        <w:ind w:left="0" w:right="1134"/>
        <w:rPr>
          <w:rStyle w:val="default"/>
          <w:rFonts w:cs="FrankRuehl" w:hint="cs"/>
          <w:vanish/>
          <w:sz w:val="20"/>
          <w:szCs w:val="20"/>
          <w:shd w:val="clear" w:color="auto" w:fill="FFFF99"/>
          <w:rtl/>
        </w:rPr>
      </w:pPr>
      <w:hyperlink r:id="rId797" w:history="1">
        <w:r w:rsidRPr="00C30006">
          <w:rPr>
            <w:rStyle w:val="Hyperlink"/>
            <w:rFonts w:cs="FrankRuehl" w:hint="cs"/>
            <w:vanish/>
            <w:szCs w:val="20"/>
            <w:shd w:val="clear" w:color="auto" w:fill="FFFF99"/>
            <w:rtl/>
          </w:rPr>
          <w:t>ק"ת תשע"ג מס' 7231</w:t>
        </w:r>
      </w:hyperlink>
      <w:r w:rsidRPr="00C30006">
        <w:rPr>
          <w:rStyle w:val="default"/>
          <w:rFonts w:cs="FrankRuehl" w:hint="cs"/>
          <w:vanish/>
          <w:sz w:val="20"/>
          <w:szCs w:val="20"/>
          <w:shd w:val="clear" w:color="auto" w:fill="FFFF99"/>
          <w:rtl/>
        </w:rPr>
        <w:t xml:space="preserve"> מיום 12.3.2013 עמ' 868</w:t>
      </w:r>
    </w:p>
    <w:p w:rsidR="00073852" w:rsidRPr="00C30006" w:rsidRDefault="00073852" w:rsidP="000738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החלפת תקנה 467</w:t>
      </w:r>
    </w:p>
    <w:p w:rsidR="00073852" w:rsidRPr="00C30006" w:rsidRDefault="00073852" w:rsidP="00073852">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073852" w:rsidRPr="00C30006" w:rsidRDefault="00073852" w:rsidP="00073852">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עיכוב ביצוע על פי בית המשפט שנתן החלטה</w:t>
      </w:r>
    </w:p>
    <w:p w:rsidR="00073852" w:rsidRPr="00C30006" w:rsidRDefault="00073852" w:rsidP="00073852">
      <w:pPr>
        <w:pStyle w:val="P00"/>
        <w:spacing w:before="0"/>
        <w:ind w:left="0" w:right="1134"/>
        <w:rPr>
          <w:rStyle w:val="default"/>
          <w:rFonts w:cs="FrankRuehl" w:hint="cs"/>
          <w:vanish/>
          <w:sz w:val="22"/>
          <w:szCs w:val="22"/>
          <w:shd w:val="clear" w:color="auto" w:fill="FFFF99"/>
          <w:rtl/>
        </w:rPr>
      </w:pPr>
      <w:r w:rsidRPr="00C30006">
        <w:rPr>
          <w:rStyle w:val="default"/>
          <w:rFonts w:cs="FrankRuehl"/>
          <w:strike/>
          <w:vanish/>
          <w:sz w:val="22"/>
          <w:szCs w:val="22"/>
          <w:shd w:val="clear" w:color="auto" w:fill="FFFF99"/>
          <w:rtl/>
        </w:rPr>
        <w:t>467.</w:t>
      </w:r>
      <w:r w:rsidRPr="00C30006">
        <w:rPr>
          <w:rStyle w:val="default"/>
          <w:rFonts w:cs="FrankRuehl"/>
          <w:strike/>
          <w:vanish/>
          <w:sz w:val="22"/>
          <w:szCs w:val="22"/>
          <w:shd w:val="clear" w:color="auto" w:fill="FFFF99"/>
          <w:rtl/>
        </w:rPr>
        <w:tab/>
        <w:t xml:space="preserve">בית </w:t>
      </w:r>
      <w:r w:rsidRPr="00C30006">
        <w:rPr>
          <w:rStyle w:val="default"/>
          <w:rFonts w:cs="FrankRuehl" w:hint="cs"/>
          <w:strike/>
          <w:vanish/>
          <w:sz w:val="22"/>
          <w:szCs w:val="22"/>
          <w:shd w:val="clear" w:color="auto" w:fill="FFFF99"/>
          <w:rtl/>
        </w:rPr>
        <w:t>המשפט או הרשם שנתן החלטה רשאי להורות על עיכוב ביצוע החלטתו עד להכרעה בערעור, או לתקופה קצרה מזו</w:t>
      </w:r>
      <w:r w:rsidRPr="00C30006">
        <w:rPr>
          <w:rStyle w:val="default"/>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אם הוגשה לו על כך בקשה בכל עת שלאחר ההחלטה ועד ל</w:t>
      </w:r>
      <w:r w:rsidRPr="00C30006">
        <w:rPr>
          <w:rStyle w:val="default"/>
          <w:rFonts w:cs="FrankRuehl"/>
          <w:strike/>
          <w:vanish/>
          <w:sz w:val="22"/>
          <w:szCs w:val="22"/>
          <w:shd w:val="clear" w:color="auto" w:fill="FFFF99"/>
          <w:rtl/>
        </w:rPr>
        <w:t xml:space="preserve">גמר </w:t>
      </w:r>
      <w:r w:rsidRPr="00C30006">
        <w:rPr>
          <w:rStyle w:val="default"/>
          <w:rFonts w:cs="FrankRuehl" w:hint="cs"/>
          <w:strike/>
          <w:vanish/>
          <w:sz w:val="22"/>
          <w:szCs w:val="22"/>
          <w:shd w:val="clear" w:color="auto" w:fill="FFFF99"/>
          <w:rtl/>
        </w:rPr>
        <w:t xml:space="preserve">הדיון בערעור או בבקשת </w:t>
      </w:r>
      <w:r w:rsidRPr="00C30006">
        <w:rPr>
          <w:rStyle w:val="default"/>
          <w:rFonts w:cs="FrankRuehl"/>
          <w:strike/>
          <w:vanish/>
          <w:sz w:val="22"/>
          <w:szCs w:val="22"/>
          <w:shd w:val="clear" w:color="auto" w:fill="FFFF99"/>
          <w:rtl/>
        </w:rPr>
        <w:t>הר</w:t>
      </w:r>
      <w:r w:rsidRPr="00C30006">
        <w:rPr>
          <w:rStyle w:val="default"/>
          <w:rFonts w:cs="FrankRuehl" w:hint="cs"/>
          <w:strike/>
          <w:vanish/>
          <w:sz w:val="22"/>
          <w:szCs w:val="22"/>
          <w:shd w:val="clear" w:color="auto" w:fill="FFFF99"/>
          <w:rtl/>
        </w:rPr>
        <w:t>שות לערער, או עד תום המועד להגשתם, הכל לפי התאריך המאוחר יותר; הוגשה הבקשה מיד לאחר שימוע ההחלטה, ידון בה בית המשפט או הרשם אף בלי שניתנה הודעה עליה.</w:t>
      </w:r>
    </w:p>
    <w:p w:rsidR="00A5387E" w:rsidRPr="00C30006" w:rsidRDefault="00A5387E" w:rsidP="00A5387E">
      <w:pPr>
        <w:pStyle w:val="P00"/>
        <w:spacing w:before="0"/>
        <w:ind w:left="0" w:right="1134"/>
        <w:rPr>
          <w:rStyle w:val="default"/>
          <w:rFonts w:cs="FrankRuehl" w:hint="cs"/>
          <w:vanish/>
          <w:sz w:val="20"/>
          <w:szCs w:val="20"/>
          <w:shd w:val="clear" w:color="auto" w:fill="FFFF99"/>
          <w:rtl/>
        </w:rPr>
      </w:pPr>
    </w:p>
    <w:p w:rsidR="00A5387E" w:rsidRPr="00C30006" w:rsidRDefault="00A5387E" w:rsidP="00A5387E">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22.12.2013</w:t>
      </w:r>
    </w:p>
    <w:p w:rsidR="00A5387E" w:rsidRPr="00C30006" w:rsidRDefault="00A5387E" w:rsidP="00A5387E">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תשע"ד-2013</w:t>
      </w:r>
    </w:p>
    <w:p w:rsidR="00A5387E" w:rsidRPr="00C30006" w:rsidRDefault="00A5387E" w:rsidP="00A5387E">
      <w:pPr>
        <w:pStyle w:val="P00"/>
        <w:spacing w:before="0"/>
        <w:ind w:left="0" w:right="1134"/>
        <w:rPr>
          <w:rStyle w:val="default"/>
          <w:rFonts w:cs="FrankRuehl" w:hint="cs"/>
          <w:vanish/>
          <w:sz w:val="20"/>
          <w:szCs w:val="20"/>
          <w:shd w:val="clear" w:color="auto" w:fill="FFFF99"/>
          <w:rtl/>
        </w:rPr>
      </w:pPr>
      <w:hyperlink r:id="rId798" w:history="1">
        <w:r w:rsidRPr="00C30006">
          <w:rPr>
            <w:rStyle w:val="Hyperlink"/>
            <w:rFonts w:cs="FrankRuehl" w:hint="cs"/>
            <w:vanish/>
            <w:szCs w:val="20"/>
            <w:shd w:val="clear" w:color="auto" w:fill="FFFF99"/>
            <w:rtl/>
          </w:rPr>
          <w:t>ק"ת תשע"ד מס' 7307</w:t>
        </w:r>
      </w:hyperlink>
      <w:r w:rsidRPr="00C30006">
        <w:rPr>
          <w:rStyle w:val="default"/>
          <w:rFonts w:cs="FrankRuehl" w:hint="cs"/>
          <w:vanish/>
          <w:sz w:val="20"/>
          <w:szCs w:val="20"/>
          <w:shd w:val="clear" w:color="auto" w:fill="FFFF99"/>
          <w:rtl/>
        </w:rPr>
        <w:t xml:space="preserve"> מיום 21.11.2013 עמ' 250</w:t>
      </w:r>
    </w:p>
    <w:p w:rsidR="00A5387E" w:rsidRPr="00C30006" w:rsidRDefault="00A5387E" w:rsidP="00A5387E">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החלפת תקנת משנה 467(ג)</w:t>
      </w:r>
    </w:p>
    <w:p w:rsidR="00A5387E" w:rsidRPr="00C30006" w:rsidRDefault="00A5387E" w:rsidP="00A5387E">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A5387E" w:rsidRPr="00C30006" w:rsidRDefault="00A5387E" w:rsidP="002429D4">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strike/>
          <w:vanish/>
          <w:sz w:val="22"/>
          <w:szCs w:val="22"/>
          <w:shd w:val="clear" w:color="auto" w:fill="FFFF99"/>
          <w:rtl/>
        </w:rPr>
        <w:t>(ג)</w:t>
      </w:r>
      <w:r w:rsidRPr="00C30006">
        <w:rPr>
          <w:rStyle w:val="default"/>
          <w:rFonts w:cs="FrankRuehl" w:hint="cs"/>
          <w:strike/>
          <w:vanish/>
          <w:sz w:val="22"/>
          <w:szCs w:val="22"/>
          <w:shd w:val="clear" w:color="auto" w:fill="FFFF99"/>
          <w:rtl/>
        </w:rPr>
        <w:tab/>
        <w:t>בית המשפט רשאי לצוות על מתן סעד או על עיכוב ביצוע לפי תקנה זו בתנאים שייראו לו, לרבות מתן ערובה מאת המבקש להבטחת נזק העלול להיגרם בשל הצו.</w:t>
      </w:r>
    </w:p>
    <w:p w:rsidR="003C30E9" w:rsidRPr="00C30006" w:rsidRDefault="003C30E9" w:rsidP="003C30E9">
      <w:pPr>
        <w:pStyle w:val="P00"/>
        <w:spacing w:before="0"/>
        <w:ind w:left="0" w:right="1134"/>
        <w:rPr>
          <w:rStyle w:val="default"/>
          <w:rFonts w:cs="FrankRuehl" w:hint="cs"/>
          <w:vanish/>
          <w:sz w:val="20"/>
          <w:szCs w:val="20"/>
          <w:shd w:val="clear" w:color="auto" w:fill="FFFF99"/>
          <w:rtl/>
        </w:rPr>
      </w:pPr>
    </w:p>
    <w:p w:rsidR="003C30E9" w:rsidRPr="00C30006" w:rsidRDefault="003C30E9" w:rsidP="003C30E9">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23.6.2016</w:t>
      </w:r>
    </w:p>
    <w:p w:rsidR="003C30E9" w:rsidRPr="00C30006" w:rsidRDefault="003C30E9" w:rsidP="003C30E9">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תשע"ו-2016</w:t>
      </w:r>
    </w:p>
    <w:p w:rsidR="003C30E9" w:rsidRPr="00C30006" w:rsidRDefault="003C30E9" w:rsidP="003C30E9">
      <w:pPr>
        <w:pStyle w:val="P00"/>
        <w:spacing w:before="0"/>
        <w:ind w:left="0" w:right="1134"/>
        <w:rPr>
          <w:rStyle w:val="default"/>
          <w:rFonts w:cs="FrankRuehl" w:hint="cs"/>
          <w:vanish/>
          <w:sz w:val="20"/>
          <w:szCs w:val="20"/>
          <w:shd w:val="clear" w:color="auto" w:fill="FFFF99"/>
          <w:rtl/>
        </w:rPr>
      </w:pPr>
      <w:hyperlink r:id="rId799" w:history="1">
        <w:r w:rsidRPr="00C30006">
          <w:rPr>
            <w:rStyle w:val="Hyperlink"/>
            <w:rFonts w:cs="FrankRuehl" w:hint="cs"/>
            <w:vanish/>
            <w:szCs w:val="20"/>
            <w:shd w:val="clear" w:color="auto" w:fill="FFFF99"/>
            <w:rtl/>
          </w:rPr>
          <w:t>ק"ת תשע"ו מס' 7661</w:t>
        </w:r>
      </w:hyperlink>
      <w:r w:rsidRPr="00C30006">
        <w:rPr>
          <w:rStyle w:val="default"/>
          <w:rFonts w:cs="FrankRuehl" w:hint="cs"/>
          <w:vanish/>
          <w:sz w:val="20"/>
          <w:szCs w:val="20"/>
          <w:shd w:val="clear" w:color="auto" w:fill="FFFF99"/>
          <w:rtl/>
        </w:rPr>
        <w:t xml:space="preserve"> מיום 24.5.2016 עמ' 1154</w:t>
      </w:r>
    </w:p>
    <w:p w:rsidR="003C30E9" w:rsidRPr="003C30E9" w:rsidRDefault="003C30E9" w:rsidP="003C30E9">
      <w:pPr>
        <w:pStyle w:val="P00"/>
        <w:ind w:left="0" w:right="1134"/>
        <w:rPr>
          <w:rStyle w:val="default"/>
          <w:rFonts w:cs="FrankRuehl" w:hint="cs"/>
          <w:sz w:val="2"/>
          <w:szCs w:val="2"/>
          <w:rtl/>
        </w:rPr>
      </w:pP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(א)</w:t>
      </w: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 xml:space="preserve">בית </w:t>
      </w:r>
      <w:r w:rsidRPr="00C30006">
        <w:rPr>
          <w:rStyle w:val="default"/>
          <w:rFonts w:cs="FrankRuehl" w:hint="cs"/>
          <w:vanish/>
          <w:sz w:val="22"/>
          <w:szCs w:val="22"/>
          <w:shd w:val="clear" w:color="auto" w:fill="FFFF99"/>
          <w:rtl/>
        </w:rPr>
        <w:t xml:space="preserve">המשפט רשאי להורות על עיכוב ביצועה של החלטה שנתן, וכן על מתן סעד זמני בנוגע להחלטה כאמור, למועד שיקבע ובתנאים שייראו לו, והוא כל עוד לא הוגשו ערעור או בקשת רשות לערער </w:t>
      </w:r>
      <w:r w:rsidRPr="00C30006">
        <w:rPr>
          <w:rStyle w:val="default"/>
          <w:rFonts w:cs="FrankRuehl" w:hint="cs"/>
          <w:vanish/>
          <w:sz w:val="22"/>
          <w:szCs w:val="22"/>
          <w:u w:val="single"/>
          <w:shd w:val="clear" w:color="auto" w:fill="FFFF99"/>
          <w:rtl/>
        </w:rPr>
        <w:t>במועד הגשת הבקשה לסעד זמני או לעיכוב ביצוע</w:t>
      </w:r>
      <w:r w:rsidRPr="00C30006">
        <w:rPr>
          <w:rStyle w:val="default"/>
          <w:rFonts w:cs="FrankRuehl" w:hint="cs"/>
          <w:vanish/>
          <w:sz w:val="22"/>
          <w:szCs w:val="22"/>
          <w:shd w:val="clear" w:color="auto" w:fill="FFFF99"/>
          <w:rtl/>
        </w:rPr>
        <w:t>; בקשה למתן סעד לפי תקנה זו אפשר שתידון בלא מתן הודעה עליה, אם הוגשה מיד לאחר שימוע ההחלטה.</w:t>
      </w:r>
      <w:bookmarkEnd w:id="1111"/>
    </w:p>
    <w:p w:rsidR="00DC7C3B" w:rsidRDefault="00DC7C3B" w:rsidP="00073852">
      <w:pPr>
        <w:pStyle w:val="P00"/>
        <w:spacing w:before="72"/>
        <w:ind w:left="0" w:right="1134"/>
        <w:rPr>
          <w:rStyle w:val="default"/>
          <w:rFonts w:cs="FrankRuehl" w:hint="cs"/>
          <w:rtl/>
        </w:rPr>
      </w:pPr>
      <w:r>
        <w:rPr>
          <w:lang w:val="he-IL"/>
        </w:rPr>
        <w:pict>
          <v:rect id="_x0000_s2684" style="position:absolute;left:0;text-align:left;margin-left:464.5pt;margin-top:8.05pt;width:75.05pt;height:9.25pt;z-index:251574784" o:allowincell="f" filled="f" stroked="f" strokecolor="lime" strokeweight=".25pt">
            <v:textbox style="mso-next-textbox:#_x0000_s2684" inset="0,0,0,0">
              <w:txbxContent>
                <w:p w:rsidR="00E30CE8" w:rsidRDefault="00E30CE8">
                  <w:pPr>
                    <w:spacing w:line="160" w:lineRule="exact"/>
                    <w:jc w:val="left"/>
                    <w:rPr>
                      <w:rFonts w:cs="Miriam" w:hint="cs"/>
                      <w:noProof/>
                      <w:sz w:val="18"/>
                      <w:szCs w:val="18"/>
                      <w:rtl/>
                    </w:rPr>
                  </w:pPr>
                  <w:r>
                    <w:rPr>
                      <w:rFonts w:cs="Miriam" w:hint="cs"/>
                      <w:sz w:val="18"/>
                      <w:szCs w:val="18"/>
                      <w:rtl/>
                    </w:rPr>
                    <w:t>תק' תשע"ג-2013</w:t>
                  </w:r>
                </w:p>
              </w:txbxContent>
            </v:textbox>
            <w10:anchorlock/>
          </v:rect>
        </w:pict>
      </w:r>
      <w:r>
        <w:rPr>
          <w:rStyle w:val="big-number"/>
          <w:rtl/>
        </w:rPr>
        <w:t>468.</w:t>
      </w:r>
      <w:r>
        <w:rPr>
          <w:rStyle w:val="big-number"/>
          <w:rtl/>
        </w:rPr>
        <w:tab/>
      </w:r>
      <w:r w:rsidR="00073852">
        <w:rPr>
          <w:rStyle w:val="default"/>
          <w:rFonts w:cs="FrankRuehl" w:hint="cs"/>
          <w:rtl/>
        </w:rPr>
        <w:t>(בוטלה)</w:t>
      </w:r>
      <w:r>
        <w:rPr>
          <w:rStyle w:val="default"/>
          <w:rFonts w:cs="FrankRuehl" w:hint="cs"/>
          <w:rtl/>
        </w:rPr>
        <w:t>.</w:t>
      </w:r>
    </w:p>
    <w:p w:rsidR="00073852" w:rsidRPr="00C30006" w:rsidRDefault="00073852" w:rsidP="00073852">
      <w:pPr>
        <w:pStyle w:val="P00"/>
        <w:spacing w:before="0"/>
        <w:ind w:left="0" w:right="1134"/>
        <w:rPr>
          <w:rStyle w:val="default"/>
          <w:rFonts w:cs="FrankRuehl" w:hint="cs"/>
          <w:vanish/>
          <w:color w:val="FF0000"/>
          <w:sz w:val="20"/>
          <w:szCs w:val="20"/>
          <w:shd w:val="clear" w:color="auto" w:fill="FFFF99"/>
          <w:rtl/>
        </w:rPr>
      </w:pPr>
      <w:bookmarkStart w:id="1112" w:name="Rov1212"/>
      <w:r w:rsidRPr="00C30006">
        <w:rPr>
          <w:rStyle w:val="default"/>
          <w:rFonts w:cs="FrankRuehl" w:hint="cs"/>
          <w:vanish/>
          <w:color w:val="FF0000"/>
          <w:sz w:val="20"/>
          <w:szCs w:val="20"/>
          <w:shd w:val="clear" w:color="auto" w:fill="FFFF99"/>
          <w:rtl/>
        </w:rPr>
        <w:t>מיום 11.4.2013</w:t>
      </w:r>
    </w:p>
    <w:p w:rsidR="00073852" w:rsidRPr="00C30006" w:rsidRDefault="00073852" w:rsidP="000738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תשע"ג-2013</w:t>
      </w:r>
    </w:p>
    <w:p w:rsidR="00073852" w:rsidRPr="00C30006" w:rsidRDefault="00073852" w:rsidP="00073852">
      <w:pPr>
        <w:pStyle w:val="P00"/>
        <w:spacing w:before="0"/>
        <w:ind w:left="0" w:right="1134"/>
        <w:rPr>
          <w:rStyle w:val="default"/>
          <w:rFonts w:cs="FrankRuehl" w:hint="cs"/>
          <w:vanish/>
          <w:sz w:val="20"/>
          <w:szCs w:val="20"/>
          <w:shd w:val="clear" w:color="auto" w:fill="FFFF99"/>
          <w:rtl/>
        </w:rPr>
      </w:pPr>
      <w:hyperlink r:id="rId800" w:history="1">
        <w:r w:rsidRPr="00C30006">
          <w:rPr>
            <w:rStyle w:val="Hyperlink"/>
            <w:rFonts w:cs="FrankRuehl" w:hint="cs"/>
            <w:vanish/>
            <w:szCs w:val="20"/>
            <w:shd w:val="clear" w:color="auto" w:fill="FFFF99"/>
            <w:rtl/>
          </w:rPr>
          <w:t>ק"ת תשע"ג מס' 7231</w:t>
        </w:r>
      </w:hyperlink>
      <w:r w:rsidRPr="00C30006">
        <w:rPr>
          <w:rStyle w:val="default"/>
          <w:rFonts w:cs="FrankRuehl" w:hint="cs"/>
          <w:vanish/>
          <w:sz w:val="20"/>
          <w:szCs w:val="20"/>
          <w:shd w:val="clear" w:color="auto" w:fill="FFFF99"/>
          <w:rtl/>
        </w:rPr>
        <w:t xml:space="preserve"> מיום 12.3.2013 עמ' 868</w:t>
      </w:r>
    </w:p>
    <w:p w:rsidR="00073852" w:rsidRPr="00C30006" w:rsidRDefault="00073852" w:rsidP="000738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ביטול תקנה 468</w:t>
      </w:r>
    </w:p>
    <w:p w:rsidR="00073852" w:rsidRPr="00C30006" w:rsidRDefault="00073852" w:rsidP="00073852">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073852" w:rsidRPr="00C30006" w:rsidRDefault="00073852" w:rsidP="00073852">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עיכוב ביצוע על פי בית המשפט שלערעור</w:t>
      </w:r>
    </w:p>
    <w:p w:rsidR="00073852" w:rsidRPr="00073852" w:rsidRDefault="00073852" w:rsidP="00073852">
      <w:pPr>
        <w:pStyle w:val="P00"/>
        <w:spacing w:before="0"/>
        <w:ind w:left="0" w:right="1134"/>
        <w:rPr>
          <w:rStyle w:val="default"/>
          <w:rFonts w:cs="FrankRuehl" w:hint="cs"/>
          <w:strike/>
          <w:sz w:val="2"/>
          <w:szCs w:val="2"/>
          <w:rtl/>
        </w:rPr>
      </w:pPr>
      <w:r w:rsidRPr="00C30006">
        <w:rPr>
          <w:rStyle w:val="default"/>
          <w:rFonts w:cs="FrankRuehl"/>
          <w:strike/>
          <w:vanish/>
          <w:sz w:val="22"/>
          <w:szCs w:val="22"/>
          <w:shd w:val="clear" w:color="auto" w:fill="FFFF99"/>
          <w:rtl/>
        </w:rPr>
        <w:t>468.</w:t>
      </w:r>
      <w:r w:rsidRPr="00C30006">
        <w:rPr>
          <w:rStyle w:val="default"/>
          <w:rFonts w:cs="FrankRuehl"/>
          <w:strike/>
          <w:vanish/>
          <w:sz w:val="22"/>
          <w:szCs w:val="22"/>
          <w:shd w:val="clear" w:color="auto" w:fill="FFFF99"/>
          <w:rtl/>
        </w:rPr>
        <w:tab/>
        <w:t>סירב</w:t>
      </w:r>
      <w:r w:rsidRPr="00C30006">
        <w:rPr>
          <w:rStyle w:val="default"/>
          <w:rFonts w:cs="FrankRuehl" w:hint="cs"/>
          <w:strike/>
          <w:vanish/>
          <w:sz w:val="22"/>
          <w:szCs w:val="22"/>
          <w:shd w:val="clear" w:color="auto" w:fill="FFFF99"/>
          <w:rtl/>
        </w:rPr>
        <w:t xml:space="preserve"> בית המשפט או הרשם שנתן החלטה לעכב את ביצועה, רשאי בית המשפט שלערעו</w:t>
      </w:r>
      <w:r w:rsidRPr="00C30006">
        <w:rPr>
          <w:rStyle w:val="default"/>
          <w:rFonts w:cs="FrankRuehl"/>
          <w:strike/>
          <w:vanish/>
          <w:sz w:val="22"/>
          <w:szCs w:val="22"/>
          <w:shd w:val="clear" w:color="auto" w:fill="FFFF99"/>
          <w:rtl/>
        </w:rPr>
        <w:t>ר לצ</w:t>
      </w:r>
      <w:r w:rsidRPr="00C30006">
        <w:rPr>
          <w:rStyle w:val="default"/>
          <w:rFonts w:cs="FrankRuehl" w:hint="cs"/>
          <w:strike/>
          <w:vanish/>
          <w:sz w:val="22"/>
          <w:szCs w:val="22"/>
          <w:shd w:val="clear" w:color="auto" w:fill="FFFF99"/>
          <w:rtl/>
        </w:rPr>
        <w:t>וות על העיכוב.</w:t>
      </w:r>
      <w:bookmarkEnd w:id="1112"/>
    </w:p>
    <w:p w:rsidR="00DC7C3B" w:rsidRDefault="00DC7C3B" w:rsidP="00073852">
      <w:pPr>
        <w:pStyle w:val="P00"/>
        <w:spacing w:before="72"/>
        <w:ind w:left="0" w:right="1134"/>
        <w:rPr>
          <w:rStyle w:val="default"/>
          <w:rFonts w:cs="FrankRuehl" w:hint="cs"/>
          <w:rtl/>
        </w:rPr>
      </w:pPr>
      <w:r>
        <w:rPr>
          <w:lang w:val="he-IL"/>
        </w:rPr>
        <w:pict>
          <v:rect id="_x0000_s2685" style="position:absolute;left:0;text-align:left;margin-left:464.5pt;margin-top:8.05pt;width:75.05pt;height:11.55pt;z-index:251575808" o:allowincell="f" filled="f" stroked="f" strokecolor="lime" strokeweight=".25pt">
            <v:textbox style="mso-next-textbox:#_x0000_s2685" inset="0,0,0,0">
              <w:txbxContent>
                <w:p w:rsidR="00E30CE8" w:rsidRDefault="00E30CE8" w:rsidP="00073852">
                  <w:pPr>
                    <w:spacing w:line="160" w:lineRule="exact"/>
                    <w:jc w:val="left"/>
                    <w:rPr>
                      <w:rFonts w:cs="Miriam" w:hint="cs"/>
                      <w:noProof/>
                      <w:sz w:val="18"/>
                      <w:szCs w:val="18"/>
                      <w:rtl/>
                    </w:rPr>
                  </w:pPr>
                  <w:r>
                    <w:rPr>
                      <w:rFonts w:cs="Miriam" w:hint="cs"/>
                      <w:sz w:val="18"/>
                      <w:szCs w:val="18"/>
                      <w:rtl/>
                    </w:rPr>
                    <w:t>תק' תשע"ג-2013</w:t>
                  </w:r>
                </w:p>
              </w:txbxContent>
            </v:textbox>
            <w10:anchorlock/>
          </v:rect>
        </w:pict>
      </w:r>
      <w:r>
        <w:rPr>
          <w:rStyle w:val="big-number"/>
          <w:rtl/>
        </w:rPr>
        <w:t>469.</w:t>
      </w:r>
      <w:r>
        <w:rPr>
          <w:rStyle w:val="big-number"/>
          <w:rtl/>
        </w:rPr>
        <w:tab/>
      </w:r>
      <w:r w:rsidR="00073852">
        <w:rPr>
          <w:rStyle w:val="default"/>
          <w:rFonts w:cs="FrankRuehl" w:hint="cs"/>
          <w:rtl/>
        </w:rPr>
        <w:t>(בוטלה).</w:t>
      </w:r>
    </w:p>
    <w:p w:rsidR="00073852" w:rsidRPr="00C30006" w:rsidRDefault="00073852" w:rsidP="00073852">
      <w:pPr>
        <w:pStyle w:val="P00"/>
        <w:spacing w:before="0"/>
        <w:ind w:left="0" w:right="1134"/>
        <w:rPr>
          <w:rStyle w:val="default"/>
          <w:rFonts w:cs="FrankRuehl" w:hint="cs"/>
          <w:vanish/>
          <w:color w:val="FF0000"/>
          <w:sz w:val="20"/>
          <w:szCs w:val="20"/>
          <w:shd w:val="clear" w:color="auto" w:fill="FFFF99"/>
          <w:rtl/>
        </w:rPr>
      </w:pPr>
      <w:bookmarkStart w:id="1113" w:name="Rov1213"/>
      <w:r w:rsidRPr="00C30006">
        <w:rPr>
          <w:rStyle w:val="default"/>
          <w:rFonts w:cs="FrankRuehl" w:hint="cs"/>
          <w:vanish/>
          <w:color w:val="FF0000"/>
          <w:sz w:val="20"/>
          <w:szCs w:val="20"/>
          <w:shd w:val="clear" w:color="auto" w:fill="FFFF99"/>
          <w:rtl/>
        </w:rPr>
        <w:t>מיום 11.4.2013</w:t>
      </w:r>
    </w:p>
    <w:p w:rsidR="00073852" w:rsidRPr="00C30006" w:rsidRDefault="00073852" w:rsidP="000738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תשע"ג-2013</w:t>
      </w:r>
    </w:p>
    <w:p w:rsidR="00073852" w:rsidRPr="00C30006" w:rsidRDefault="00073852" w:rsidP="00073852">
      <w:pPr>
        <w:pStyle w:val="P00"/>
        <w:spacing w:before="0"/>
        <w:ind w:left="0" w:right="1134"/>
        <w:rPr>
          <w:rStyle w:val="default"/>
          <w:rFonts w:cs="FrankRuehl" w:hint="cs"/>
          <w:vanish/>
          <w:sz w:val="20"/>
          <w:szCs w:val="20"/>
          <w:shd w:val="clear" w:color="auto" w:fill="FFFF99"/>
          <w:rtl/>
        </w:rPr>
      </w:pPr>
      <w:hyperlink r:id="rId801" w:history="1">
        <w:r w:rsidRPr="00C30006">
          <w:rPr>
            <w:rStyle w:val="Hyperlink"/>
            <w:rFonts w:cs="FrankRuehl" w:hint="cs"/>
            <w:vanish/>
            <w:szCs w:val="20"/>
            <w:shd w:val="clear" w:color="auto" w:fill="FFFF99"/>
            <w:rtl/>
          </w:rPr>
          <w:t>ק"ת תשע"ג מס' 7231</w:t>
        </w:r>
      </w:hyperlink>
      <w:r w:rsidRPr="00C30006">
        <w:rPr>
          <w:rStyle w:val="default"/>
          <w:rFonts w:cs="FrankRuehl" w:hint="cs"/>
          <w:vanish/>
          <w:sz w:val="20"/>
          <w:szCs w:val="20"/>
          <w:shd w:val="clear" w:color="auto" w:fill="FFFF99"/>
          <w:rtl/>
        </w:rPr>
        <w:t xml:space="preserve"> מיום 12.3.2013 עמ' 868</w:t>
      </w:r>
    </w:p>
    <w:p w:rsidR="00073852" w:rsidRPr="00C30006" w:rsidRDefault="00073852" w:rsidP="000738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ביטול תקנה 469</w:t>
      </w:r>
    </w:p>
    <w:p w:rsidR="00073852" w:rsidRPr="00C30006" w:rsidRDefault="00073852" w:rsidP="00073852">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073852" w:rsidRPr="00C30006" w:rsidRDefault="00073852" w:rsidP="00073852">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דרך ההחלטה על עיכוב ביצוע</w:t>
      </w:r>
    </w:p>
    <w:p w:rsidR="00073852" w:rsidRPr="00073852" w:rsidRDefault="00073852" w:rsidP="00073852">
      <w:pPr>
        <w:pStyle w:val="P00"/>
        <w:spacing w:before="0"/>
        <w:ind w:left="0" w:right="1134"/>
        <w:rPr>
          <w:rStyle w:val="default"/>
          <w:rFonts w:cs="FrankRuehl" w:hint="cs"/>
          <w:strike/>
          <w:sz w:val="2"/>
          <w:szCs w:val="2"/>
          <w:rtl/>
        </w:rPr>
      </w:pPr>
      <w:r w:rsidRPr="00C30006">
        <w:rPr>
          <w:rStyle w:val="default"/>
          <w:rFonts w:cs="FrankRuehl"/>
          <w:strike/>
          <w:vanish/>
          <w:sz w:val="22"/>
          <w:szCs w:val="22"/>
          <w:shd w:val="clear" w:color="auto" w:fill="FFFF99"/>
          <w:rtl/>
        </w:rPr>
        <w:t>469.</w:t>
      </w:r>
      <w:r w:rsidRPr="00C30006">
        <w:rPr>
          <w:rStyle w:val="default"/>
          <w:rFonts w:cs="FrankRuehl"/>
          <w:strike/>
          <w:vanish/>
          <w:sz w:val="22"/>
          <w:szCs w:val="22"/>
          <w:shd w:val="clear" w:color="auto" w:fill="FFFF99"/>
          <w:rtl/>
        </w:rPr>
        <w:tab/>
        <w:t xml:space="preserve">בית </w:t>
      </w:r>
      <w:r w:rsidRPr="00C30006">
        <w:rPr>
          <w:rStyle w:val="default"/>
          <w:rFonts w:cs="FrankRuehl" w:hint="cs"/>
          <w:strike/>
          <w:vanish/>
          <w:sz w:val="22"/>
          <w:szCs w:val="22"/>
          <w:shd w:val="clear" w:color="auto" w:fill="FFFF99"/>
          <w:rtl/>
        </w:rPr>
        <w:t>המשפט או הרשם המורה על עיכוב ביצוע רשאי להתנות את העיכוב בתנאים שייראו לו, לרבות מתן ערובה מתא</w:t>
      </w:r>
      <w:r w:rsidRPr="00C30006">
        <w:rPr>
          <w:rStyle w:val="default"/>
          <w:rFonts w:cs="FrankRuehl"/>
          <w:strike/>
          <w:vanish/>
          <w:sz w:val="22"/>
          <w:szCs w:val="22"/>
          <w:shd w:val="clear" w:color="auto" w:fill="FFFF99"/>
          <w:rtl/>
        </w:rPr>
        <w:t>י</w:t>
      </w:r>
      <w:r w:rsidRPr="00C30006">
        <w:rPr>
          <w:rStyle w:val="default"/>
          <w:rFonts w:cs="FrankRuehl" w:hint="cs"/>
          <w:strike/>
          <w:vanish/>
          <w:sz w:val="22"/>
          <w:szCs w:val="22"/>
          <w:shd w:val="clear" w:color="auto" w:fill="FFFF99"/>
          <w:rtl/>
        </w:rPr>
        <w:t>מ</w:t>
      </w:r>
      <w:r w:rsidRPr="00C30006">
        <w:rPr>
          <w:rStyle w:val="default"/>
          <w:rFonts w:cs="FrankRuehl"/>
          <w:strike/>
          <w:vanish/>
          <w:sz w:val="22"/>
          <w:szCs w:val="22"/>
          <w:shd w:val="clear" w:color="auto" w:fill="FFFF99"/>
          <w:rtl/>
        </w:rPr>
        <w:t>ה</w:t>
      </w:r>
      <w:r w:rsidRPr="00C30006">
        <w:rPr>
          <w:rStyle w:val="default"/>
          <w:rFonts w:cs="FrankRuehl" w:hint="cs"/>
          <w:strike/>
          <w:vanish/>
          <w:sz w:val="22"/>
          <w:szCs w:val="22"/>
          <w:shd w:val="clear" w:color="auto" w:fill="FFFF99"/>
          <w:rtl/>
        </w:rPr>
        <w:t xml:space="preserve"> מ</w:t>
      </w:r>
      <w:r w:rsidRPr="00C30006">
        <w:rPr>
          <w:rStyle w:val="default"/>
          <w:rFonts w:cs="FrankRuehl"/>
          <w:strike/>
          <w:vanish/>
          <w:sz w:val="22"/>
          <w:szCs w:val="22"/>
          <w:shd w:val="clear" w:color="auto" w:fill="FFFF99"/>
          <w:rtl/>
        </w:rPr>
        <w:t>א</w:t>
      </w:r>
      <w:r w:rsidRPr="00C30006">
        <w:rPr>
          <w:rStyle w:val="default"/>
          <w:rFonts w:cs="FrankRuehl" w:hint="cs"/>
          <w:strike/>
          <w:vanish/>
          <w:sz w:val="22"/>
          <w:szCs w:val="22"/>
          <w:shd w:val="clear" w:color="auto" w:fill="FFFF99"/>
          <w:rtl/>
        </w:rPr>
        <w:t>ת בעל הדין המבקש את העיכוב וקביעת מועד להגשת כתב הערעור או בקשת רשות לערער.</w:t>
      </w:r>
      <w:bookmarkEnd w:id="1113"/>
    </w:p>
    <w:p w:rsidR="00DC7C3B" w:rsidRDefault="00DC7C3B" w:rsidP="00997C54">
      <w:pPr>
        <w:pStyle w:val="P00"/>
        <w:spacing w:before="72"/>
        <w:ind w:left="0" w:right="1134"/>
        <w:rPr>
          <w:rStyle w:val="default"/>
          <w:rFonts w:cs="FrankRuehl"/>
          <w:rtl/>
        </w:rPr>
      </w:pPr>
      <w:bookmarkStart w:id="1114" w:name="Seif339"/>
      <w:bookmarkEnd w:id="1114"/>
      <w:r>
        <w:rPr>
          <w:lang w:val="he-IL"/>
        </w:rPr>
        <w:pict>
          <v:rect id="_x0000_s2686" style="position:absolute;left:0;text-align:left;margin-left:464.5pt;margin-top:8.05pt;width:75.05pt;height:24pt;z-index:251576832" o:allowincell="f" filled="f" stroked="f" strokecolor="lime" strokeweight=".25pt">
            <v:textbox style="mso-next-textbox:#_x0000_s2686" inset="0,0,0,0">
              <w:txbxContent>
                <w:p w:rsidR="00E30CE8" w:rsidRDefault="00E30CE8">
                  <w:pPr>
                    <w:spacing w:line="160" w:lineRule="exact"/>
                    <w:jc w:val="left"/>
                    <w:rPr>
                      <w:rFonts w:cs="Miriam"/>
                      <w:noProof/>
                      <w:sz w:val="18"/>
                      <w:szCs w:val="18"/>
                      <w:rtl/>
                    </w:rPr>
                  </w:pPr>
                  <w:r>
                    <w:rPr>
                      <w:rFonts w:cs="Miriam"/>
                      <w:sz w:val="18"/>
                      <w:szCs w:val="18"/>
                      <w:rtl/>
                    </w:rPr>
                    <w:t>עיכו</w:t>
                  </w:r>
                  <w:r>
                    <w:rPr>
                      <w:rFonts w:cs="Miriam" w:hint="cs"/>
                      <w:sz w:val="18"/>
                      <w:szCs w:val="18"/>
                      <w:rtl/>
                    </w:rPr>
                    <w:t xml:space="preserve">ב ביצוע </w:t>
                  </w:r>
                  <w:r>
                    <w:rPr>
                      <w:rFonts w:cs="Miriam"/>
                      <w:sz w:val="18"/>
                      <w:szCs w:val="18"/>
                      <w:rtl/>
                    </w:rPr>
                    <w:t>מהו?</w:t>
                  </w:r>
                  <w:r>
                    <w:rPr>
                      <w:rFonts w:cs="Miriam" w:hint="cs"/>
                      <w:sz w:val="18"/>
                      <w:szCs w:val="18"/>
                      <w:rtl/>
                    </w:rPr>
                    <w:t xml:space="preserve"> </w:t>
                  </w:r>
                  <w:r>
                    <w:rPr>
                      <w:rFonts w:cs="Miriam"/>
                      <w:sz w:val="18"/>
                      <w:szCs w:val="18"/>
                      <w:rtl/>
                    </w:rPr>
                    <w:br/>
                    <w:t>[431]</w:t>
                  </w:r>
                </w:p>
              </w:txbxContent>
            </v:textbox>
            <w10:anchorlock/>
          </v:rect>
        </w:pict>
      </w:r>
      <w:r>
        <w:rPr>
          <w:rStyle w:val="big-number"/>
          <w:rtl/>
        </w:rPr>
        <w:t>470.</w:t>
      </w:r>
      <w:r>
        <w:rPr>
          <w:rStyle w:val="big-number"/>
          <w:rtl/>
        </w:rPr>
        <w:tab/>
      </w:r>
      <w:r>
        <w:rPr>
          <w:rStyle w:val="default"/>
          <w:rFonts w:cs="FrankRuehl"/>
          <w:rtl/>
        </w:rPr>
        <w:t>עיכו</w:t>
      </w:r>
      <w:r>
        <w:rPr>
          <w:rStyle w:val="default"/>
          <w:rFonts w:cs="FrankRuehl" w:hint="cs"/>
          <w:rtl/>
        </w:rPr>
        <w:t>ב ביצוע, לענין</w:t>
      </w:r>
      <w:r>
        <w:rPr>
          <w:rStyle w:val="default"/>
          <w:rFonts w:cs="FrankRuehl"/>
          <w:rtl/>
        </w:rPr>
        <w:t xml:space="preserve"> סימ</w:t>
      </w:r>
      <w:r>
        <w:rPr>
          <w:rStyle w:val="default"/>
          <w:rFonts w:cs="FrankRuehl" w:hint="cs"/>
          <w:rtl/>
        </w:rPr>
        <w:t>ן זה הוא:</w:t>
      </w:r>
    </w:p>
    <w:p w:rsidR="00DC7C3B" w:rsidRDefault="00DC7C3B" w:rsidP="0067792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עיכ</w:t>
      </w:r>
      <w:r>
        <w:rPr>
          <w:rStyle w:val="default"/>
          <w:rFonts w:cs="FrankRuehl" w:hint="cs"/>
          <w:rtl/>
        </w:rPr>
        <w:t>וב הוצאה לפועל לפי חוק ההוצאה לפועל, תשכ"ז</w:t>
      </w:r>
      <w:r w:rsidR="0044214D">
        <w:rPr>
          <w:rStyle w:val="default"/>
          <w:rFonts w:cs="FrankRuehl" w:hint="cs"/>
          <w:rtl/>
        </w:rPr>
        <w:t>-</w:t>
      </w:r>
      <w:r>
        <w:rPr>
          <w:rStyle w:val="default"/>
          <w:rFonts w:cs="FrankRuehl"/>
          <w:rtl/>
        </w:rPr>
        <w:t>1967;</w:t>
      </w:r>
    </w:p>
    <w:p w:rsidR="00DC7C3B" w:rsidRDefault="00DC7C3B" w:rsidP="0067792F">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עיכ</w:t>
      </w:r>
      <w:r>
        <w:rPr>
          <w:rStyle w:val="default"/>
          <w:rFonts w:cs="FrankRuehl" w:hint="cs"/>
          <w:rtl/>
        </w:rPr>
        <w:t>וב ביצוע בכל דרך אחרת;</w:t>
      </w:r>
    </w:p>
    <w:p w:rsidR="00DC7C3B" w:rsidRDefault="00DC7C3B" w:rsidP="0067792F">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התל</w:t>
      </w:r>
      <w:r>
        <w:rPr>
          <w:rStyle w:val="default"/>
          <w:rFonts w:cs="FrankRuehl" w:hint="cs"/>
          <w:rtl/>
        </w:rPr>
        <w:t xml:space="preserve">יית פעולתה של החלטה. </w:t>
      </w:r>
    </w:p>
    <w:p w:rsidR="00DC7C3B" w:rsidRDefault="00DC7C3B" w:rsidP="00073852">
      <w:pPr>
        <w:pStyle w:val="P00"/>
        <w:spacing w:before="72"/>
        <w:ind w:left="0" w:right="1134"/>
        <w:rPr>
          <w:rStyle w:val="default"/>
          <w:rFonts w:cs="FrankRuehl"/>
          <w:rtl/>
        </w:rPr>
      </w:pPr>
      <w:r>
        <w:rPr>
          <w:lang w:val="he-IL"/>
        </w:rPr>
        <w:pict>
          <v:rect id="_x0000_s2687" style="position:absolute;left:0;text-align:left;margin-left:464.5pt;margin-top:8.05pt;width:75.05pt;height:13.3pt;z-index:251577856" o:allowincell="f" filled="f" stroked="f" strokecolor="lime" strokeweight=".25pt">
            <v:textbox style="mso-next-textbox:#_x0000_s2687" inset="0,0,0,0">
              <w:txbxContent>
                <w:p w:rsidR="00E30CE8" w:rsidRDefault="00E30CE8">
                  <w:pPr>
                    <w:spacing w:line="160" w:lineRule="exact"/>
                    <w:jc w:val="left"/>
                    <w:rPr>
                      <w:rFonts w:cs="Miriam" w:hint="cs"/>
                      <w:noProof/>
                      <w:sz w:val="18"/>
                      <w:szCs w:val="18"/>
                      <w:rtl/>
                    </w:rPr>
                  </w:pPr>
                  <w:r>
                    <w:rPr>
                      <w:rFonts w:cs="Miriam" w:hint="cs"/>
                      <w:sz w:val="18"/>
                      <w:szCs w:val="18"/>
                      <w:rtl/>
                    </w:rPr>
                    <w:t>תק' תשע"ג-2013</w:t>
                  </w:r>
                </w:p>
              </w:txbxContent>
            </v:textbox>
            <w10:anchorlock/>
          </v:rect>
        </w:pict>
      </w:r>
      <w:r>
        <w:rPr>
          <w:rStyle w:val="big-number"/>
          <w:rtl/>
        </w:rPr>
        <w:t>471.</w:t>
      </w:r>
      <w:r>
        <w:rPr>
          <w:rStyle w:val="big-number"/>
          <w:rtl/>
        </w:rPr>
        <w:tab/>
      </w:r>
      <w:r>
        <w:rPr>
          <w:rStyle w:val="default"/>
          <w:rFonts w:cs="FrankRuehl"/>
          <w:rtl/>
        </w:rPr>
        <w:t>(</w:t>
      </w:r>
      <w:r w:rsidR="00073852">
        <w:rPr>
          <w:rStyle w:val="default"/>
          <w:rFonts w:cs="FrankRuehl" w:hint="cs"/>
          <w:rtl/>
        </w:rPr>
        <w:t>בוטלה)</w:t>
      </w:r>
      <w:r>
        <w:rPr>
          <w:rStyle w:val="default"/>
          <w:rFonts w:cs="FrankRuehl" w:hint="cs"/>
          <w:rtl/>
        </w:rPr>
        <w:t xml:space="preserve">. </w:t>
      </w:r>
    </w:p>
    <w:p w:rsidR="00073852" w:rsidRPr="00C30006" w:rsidRDefault="00073852" w:rsidP="00073852">
      <w:pPr>
        <w:pStyle w:val="P00"/>
        <w:spacing w:before="0"/>
        <w:ind w:left="0" w:right="1134"/>
        <w:rPr>
          <w:rStyle w:val="default"/>
          <w:rFonts w:cs="FrankRuehl" w:hint="cs"/>
          <w:vanish/>
          <w:color w:val="FF0000"/>
          <w:sz w:val="20"/>
          <w:szCs w:val="20"/>
          <w:shd w:val="clear" w:color="auto" w:fill="FFFF99"/>
          <w:rtl/>
        </w:rPr>
      </w:pPr>
      <w:bookmarkStart w:id="1115" w:name="Rov1214"/>
      <w:r w:rsidRPr="00C30006">
        <w:rPr>
          <w:rStyle w:val="default"/>
          <w:rFonts w:cs="FrankRuehl" w:hint="cs"/>
          <w:vanish/>
          <w:color w:val="FF0000"/>
          <w:sz w:val="20"/>
          <w:szCs w:val="20"/>
          <w:shd w:val="clear" w:color="auto" w:fill="FFFF99"/>
          <w:rtl/>
        </w:rPr>
        <w:t>מיום 11.4.2013</w:t>
      </w:r>
    </w:p>
    <w:p w:rsidR="00073852" w:rsidRPr="00C30006" w:rsidRDefault="00073852" w:rsidP="000738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תשע"ג-2013</w:t>
      </w:r>
    </w:p>
    <w:p w:rsidR="00073852" w:rsidRPr="00C30006" w:rsidRDefault="00073852" w:rsidP="00073852">
      <w:pPr>
        <w:pStyle w:val="P00"/>
        <w:spacing w:before="0"/>
        <w:ind w:left="0" w:right="1134"/>
        <w:rPr>
          <w:rStyle w:val="default"/>
          <w:rFonts w:cs="FrankRuehl" w:hint="cs"/>
          <w:vanish/>
          <w:sz w:val="20"/>
          <w:szCs w:val="20"/>
          <w:shd w:val="clear" w:color="auto" w:fill="FFFF99"/>
          <w:rtl/>
        </w:rPr>
      </w:pPr>
      <w:hyperlink r:id="rId802" w:history="1">
        <w:r w:rsidRPr="00C30006">
          <w:rPr>
            <w:rStyle w:val="Hyperlink"/>
            <w:rFonts w:cs="FrankRuehl" w:hint="cs"/>
            <w:vanish/>
            <w:szCs w:val="20"/>
            <w:shd w:val="clear" w:color="auto" w:fill="FFFF99"/>
            <w:rtl/>
          </w:rPr>
          <w:t>ק"ת תשע"ג מס' 7231</w:t>
        </w:r>
      </w:hyperlink>
      <w:r w:rsidRPr="00C30006">
        <w:rPr>
          <w:rStyle w:val="default"/>
          <w:rFonts w:cs="FrankRuehl" w:hint="cs"/>
          <w:vanish/>
          <w:sz w:val="20"/>
          <w:szCs w:val="20"/>
          <w:shd w:val="clear" w:color="auto" w:fill="FFFF99"/>
          <w:rtl/>
        </w:rPr>
        <w:t xml:space="preserve"> מיום 12.3.2013 עמ' 868</w:t>
      </w:r>
    </w:p>
    <w:p w:rsidR="00073852" w:rsidRPr="00C30006" w:rsidRDefault="00073852" w:rsidP="0007385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ביטול תקנה 471</w:t>
      </w:r>
    </w:p>
    <w:p w:rsidR="00073852" w:rsidRPr="00C30006" w:rsidRDefault="00073852" w:rsidP="00073852">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073852" w:rsidRPr="00C30006" w:rsidRDefault="00073852" w:rsidP="00073852">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סעד זמני לתקופת הערעור</w:t>
      </w:r>
    </w:p>
    <w:p w:rsidR="00073852" w:rsidRPr="00C30006" w:rsidRDefault="00073852" w:rsidP="00073852">
      <w:pPr>
        <w:pStyle w:val="P00"/>
        <w:spacing w:before="0"/>
        <w:ind w:left="0" w:right="1134"/>
        <w:rPr>
          <w:rStyle w:val="default"/>
          <w:rFonts w:cs="FrankRuehl"/>
          <w:strike/>
          <w:vanish/>
          <w:sz w:val="22"/>
          <w:szCs w:val="22"/>
          <w:shd w:val="clear" w:color="auto" w:fill="FFFF99"/>
          <w:rtl/>
        </w:rPr>
      </w:pPr>
      <w:r w:rsidRPr="00C30006">
        <w:rPr>
          <w:rStyle w:val="default"/>
          <w:rFonts w:cs="FrankRuehl"/>
          <w:strike/>
          <w:vanish/>
          <w:sz w:val="22"/>
          <w:szCs w:val="22"/>
          <w:shd w:val="clear" w:color="auto" w:fill="FFFF99"/>
          <w:rtl/>
        </w:rPr>
        <w:t>471.</w:t>
      </w:r>
      <w:r w:rsidRPr="00C30006">
        <w:rPr>
          <w:rStyle w:val="default"/>
          <w:rFonts w:cs="FrankRuehl"/>
          <w:strike/>
          <w:vanish/>
          <w:sz w:val="22"/>
          <w:szCs w:val="22"/>
          <w:shd w:val="clear" w:color="auto" w:fill="FFFF99"/>
          <w:rtl/>
        </w:rPr>
        <w:tab/>
        <w:t>(א)</w:t>
      </w:r>
      <w:r w:rsidRPr="00C30006">
        <w:rPr>
          <w:rStyle w:val="default"/>
          <w:rFonts w:cs="FrankRuehl"/>
          <w:strike/>
          <w:vanish/>
          <w:sz w:val="22"/>
          <w:szCs w:val="22"/>
          <w:shd w:val="clear" w:color="auto" w:fill="FFFF99"/>
          <w:rtl/>
        </w:rPr>
        <w:tab/>
        <w:t>בית</w:t>
      </w:r>
      <w:r w:rsidRPr="00C30006">
        <w:rPr>
          <w:rStyle w:val="default"/>
          <w:rFonts w:cs="FrankRuehl" w:hint="cs"/>
          <w:strike/>
          <w:vanish/>
          <w:sz w:val="22"/>
          <w:szCs w:val="22"/>
          <w:shd w:val="clear" w:color="auto" w:fill="FFFF99"/>
          <w:rtl/>
        </w:rPr>
        <w:t xml:space="preserve"> המשפט שנתן החלטה המבטלת, במפורש או מכללא, החלטה אחרת של בית המשפט, רשאי, מטעמים מיוחדים שיירשמו וכל עוד לא הוגש </w:t>
      </w:r>
      <w:r w:rsidRPr="00C30006">
        <w:rPr>
          <w:rStyle w:val="default"/>
          <w:rFonts w:cs="FrankRuehl"/>
          <w:strike/>
          <w:vanish/>
          <w:sz w:val="22"/>
          <w:szCs w:val="22"/>
          <w:shd w:val="clear" w:color="auto" w:fill="FFFF99"/>
          <w:rtl/>
        </w:rPr>
        <w:t>ערעו</w:t>
      </w:r>
      <w:r w:rsidRPr="00C30006">
        <w:rPr>
          <w:rStyle w:val="default"/>
          <w:rFonts w:cs="FrankRuehl" w:hint="cs"/>
          <w:strike/>
          <w:vanish/>
          <w:sz w:val="22"/>
          <w:szCs w:val="22"/>
          <w:shd w:val="clear" w:color="auto" w:fill="FFFF99"/>
          <w:rtl/>
        </w:rPr>
        <w:t>ר או לא הוגשה בקשת רשות לערער, להורות שההחלטה המתבטלת תעמוד בתקפה, בלי שינויים או בשינויים, הכל עד להכרעה בערעור או בבקשת הרשות לערער, או לתקופ</w:t>
      </w:r>
      <w:r w:rsidRPr="00C30006">
        <w:rPr>
          <w:rStyle w:val="default"/>
          <w:rFonts w:cs="FrankRuehl"/>
          <w:strike/>
          <w:vanish/>
          <w:sz w:val="22"/>
          <w:szCs w:val="22"/>
          <w:shd w:val="clear" w:color="auto" w:fill="FFFF99"/>
          <w:rtl/>
        </w:rPr>
        <w:t xml:space="preserve">ה </w:t>
      </w:r>
      <w:r w:rsidRPr="00C30006">
        <w:rPr>
          <w:rStyle w:val="default"/>
          <w:rFonts w:cs="FrankRuehl" w:hint="cs"/>
          <w:strike/>
          <w:vanish/>
          <w:sz w:val="22"/>
          <w:szCs w:val="22"/>
          <w:shd w:val="clear" w:color="auto" w:fill="FFFF99"/>
          <w:rtl/>
        </w:rPr>
        <w:t xml:space="preserve">קצרה מזו, או לתת כאמור סעד זמני אחר לפי פרק כ"ח. </w:t>
      </w:r>
    </w:p>
    <w:p w:rsidR="00073852" w:rsidRPr="00C30006" w:rsidRDefault="00073852" w:rsidP="00073852">
      <w:pPr>
        <w:pStyle w:val="P00"/>
        <w:spacing w:before="0"/>
        <w:ind w:left="0" w:right="1134"/>
        <w:rPr>
          <w:rStyle w:val="default"/>
          <w:rFonts w:cs="FrankRuehl"/>
          <w:strike/>
          <w:vanish/>
          <w:sz w:val="22"/>
          <w:szCs w:val="22"/>
          <w:shd w:val="clear" w:color="auto" w:fill="FFFF99"/>
          <w:rtl/>
        </w:rPr>
      </w:pPr>
      <w:r w:rsidRPr="00C30006">
        <w:rPr>
          <w:rStyle w:val="default"/>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t>בקש</w:t>
      </w:r>
      <w:r w:rsidRPr="00C30006">
        <w:rPr>
          <w:rStyle w:val="default"/>
          <w:rFonts w:cs="FrankRuehl" w:hint="cs"/>
          <w:strike/>
          <w:vanish/>
          <w:sz w:val="22"/>
          <w:szCs w:val="22"/>
          <w:shd w:val="clear" w:color="auto" w:fill="FFFF99"/>
          <w:rtl/>
        </w:rPr>
        <w:t>ה למתן סעד על פי תקנה זו אפשר שתידון ללא מתן הודע</w:t>
      </w:r>
      <w:r w:rsidRPr="00C30006">
        <w:rPr>
          <w:rStyle w:val="default"/>
          <w:rFonts w:cs="FrankRuehl"/>
          <w:strike/>
          <w:vanish/>
          <w:sz w:val="22"/>
          <w:szCs w:val="22"/>
          <w:shd w:val="clear" w:color="auto" w:fill="FFFF99"/>
          <w:rtl/>
        </w:rPr>
        <w:t>ה על</w:t>
      </w:r>
      <w:r w:rsidRPr="00C30006">
        <w:rPr>
          <w:rStyle w:val="default"/>
          <w:rFonts w:cs="FrankRuehl" w:hint="cs"/>
          <w:strike/>
          <w:vanish/>
          <w:sz w:val="22"/>
          <w:szCs w:val="22"/>
          <w:shd w:val="clear" w:color="auto" w:fill="FFFF99"/>
          <w:rtl/>
        </w:rPr>
        <w:t>יה, אם הוגשה מיד לאחר שימוע ההחלטה המבטלת.</w:t>
      </w:r>
    </w:p>
    <w:p w:rsidR="00073852" w:rsidRPr="00C30006" w:rsidRDefault="00073852" w:rsidP="00073852">
      <w:pPr>
        <w:pStyle w:val="P00"/>
        <w:spacing w:before="0"/>
        <w:ind w:left="0" w:right="1134"/>
        <w:rPr>
          <w:rStyle w:val="default"/>
          <w:rFonts w:cs="FrankRuehl"/>
          <w:strike/>
          <w:vanish/>
          <w:sz w:val="22"/>
          <w:szCs w:val="22"/>
          <w:shd w:val="clear" w:color="auto" w:fill="FFFF99"/>
          <w:rtl/>
        </w:rPr>
      </w:pPr>
      <w:r w:rsidRPr="00C30006">
        <w:rPr>
          <w:rStyle w:val="default"/>
          <w:rFonts w:cs="FrankRuehl"/>
          <w:vanish/>
          <w:sz w:val="22"/>
          <w:szCs w:val="22"/>
          <w:shd w:val="clear" w:color="auto" w:fill="FFFF99"/>
          <w:rtl/>
        </w:rPr>
        <w:tab/>
      </w:r>
      <w:r w:rsidRPr="00C30006">
        <w:rPr>
          <w:rStyle w:val="default"/>
          <w:rFonts w:cs="FrankRuehl"/>
          <w:strike/>
          <w:vanish/>
          <w:sz w:val="22"/>
          <w:szCs w:val="22"/>
          <w:shd w:val="clear" w:color="auto" w:fill="FFFF99"/>
          <w:rtl/>
        </w:rPr>
        <w:t>(ג)</w:t>
      </w:r>
      <w:r w:rsidRPr="00C30006">
        <w:rPr>
          <w:rStyle w:val="default"/>
          <w:rFonts w:cs="FrankRuehl"/>
          <w:strike/>
          <w:vanish/>
          <w:sz w:val="22"/>
          <w:szCs w:val="22"/>
          <w:shd w:val="clear" w:color="auto" w:fill="FFFF99"/>
          <w:rtl/>
        </w:rPr>
        <w:tab/>
        <w:t>הוג</w:t>
      </w:r>
      <w:r w:rsidRPr="00C30006">
        <w:rPr>
          <w:rStyle w:val="default"/>
          <w:rFonts w:cs="FrankRuehl" w:hint="cs"/>
          <w:strike/>
          <w:vanish/>
          <w:sz w:val="22"/>
          <w:szCs w:val="22"/>
          <w:shd w:val="clear" w:color="auto" w:fill="FFFF99"/>
          <w:rtl/>
        </w:rPr>
        <w:t>ש ערעור או ה</w:t>
      </w:r>
      <w:r w:rsidRPr="00C30006">
        <w:rPr>
          <w:rStyle w:val="default"/>
          <w:rFonts w:cs="FrankRuehl"/>
          <w:strike/>
          <w:vanish/>
          <w:sz w:val="22"/>
          <w:szCs w:val="22"/>
          <w:shd w:val="clear" w:color="auto" w:fill="FFFF99"/>
          <w:rtl/>
        </w:rPr>
        <w:t>ו</w:t>
      </w:r>
      <w:r w:rsidRPr="00C30006">
        <w:rPr>
          <w:rStyle w:val="default"/>
          <w:rFonts w:cs="FrankRuehl" w:hint="cs"/>
          <w:strike/>
          <w:vanish/>
          <w:sz w:val="22"/>
          <w:szCs w:val="22"/>
          <w:shd w:val="clear" w:color="auto" w:fill="FFFF99"/>
          <w:rtl/>
        </w:rPr>
        <w:t>ג</w:t>
      </w:r>
      <w:r w:rsidRPr="00C30006">
        <w:rPr>
          <w:rStyle w:val="default"/>
          <w:rFonts w:cs="FrankRuehl"/>
          <w:strike/>
          <w:vanish/>
          <w:sz w:val="22"/>
          <w:szCs w:val="22"/>
          <w:shd w:val="clear" w:color="auto" w:fill="FFFF99"/>
          <w:rtl/>
        </w:rPr>
        <w:t>ש</w:t>
      </w:r>
      <w:r w:rsidRPr="00C30006">
        <w:rPr>
          <w:rStyle w:val="default"/>
          <w:rFonts w:cs="FrankRuehl" w:hint="cs"/>
          <w:strike/>
          <w:vanish/>
          <w:sz w:val="22"/>
          <w:szCs w:val="22"/>
          <w:shd w:val="clear" w:color="auto" w:fill="FFFF99"/>
          <w:rtl/>
        </w:rPr>
        <w:t xml:space="preserve">ה </w:t>
      </w:r>
      <w:r w:rsidRPr="00C30006">
        <w:rPr>
          <w:rStyle w:val="default"/>
          <w:rFonts w:cs="FrankRuehl"/>
          <w:strike/>
          <w:vanish/>
          <w:sz w:val="22"/>
          <w:szCs w:val="22"/>
          <w:shd w:val="clear" w:color="auto" w:fill="FFFF99"/>
          <w:rtl/>
        </w:rPr>
        <w:t>ב</w:t>
      </w:r>
      <w:r w:rsidRPr="00C30006">
        <w:rPr>
          <w:rStyle w:val="default"/>
          <w:rFonts w:cs="FrankRuehl" w:hint="cs"/>
          <w:strike/>
          <w:vanish/>
          <w:sz w:val="22"/>
          <w:szCs w:val="22"/>
          <w:shd w:val="clear" w:color="auto" w:fill="FFFF99"/>
          <w:rtl/>
        </w:rPr>
        <w:t>קשת רשות לערער, יהיו הסמכויות על פי תקנת משנה (א) נתונות לבית המשפט שלערעו</w:t>
      </w:r>
      <w:r w:rsidRPr="00C30006">
        <w:rPr>
          <w:rStyle w:val="default"/>
          <w:rFonts w:cs="FrankRuehl"/>
          <w:strike/>
          <w:vanish/>
          <w:sz w:val="22"/>
          <w:szCs w:val="22"/>
          <w:shd w:val="clear" w:color="auto" w:fill="FFFF99"/>
          <w:rtl/>
        </w:rPr>
        <w:t>ר.</w:t>
      </w:r>
    </w:p>
    <w:p w:rsidR="00073852" w:rsidRPr="00073852" w:rsidRDefault="00073852" w:rsidP="00073852">
      <w:pPr>
        <w:pStyle w:val="P00"/>
        <w:spacing w:before="0"/>
        <w:ind w:left="0" w:right="1134"/>
        <w:rPr>
          <w:rStyle w:val="default"/>
          <w:rFonts w:cs="FrankRuehl" w:hint="cs"/>
          <w:strike/>
          <w:sz w:val="2"/>
          <w:szCs w:val="2"/>
          <w:rtl/>
        </w:rPr>
      </w:pPr>
      <w:r w:rsidRPr="00C30006">
        <w:rPr>
          <w:rStyle w:val="default"/>
          <w:rFonts w:cs="FrankRuehl"/>
          <w:vanish/>
          <w:sz w:val="22"/>
          <w:szCs w:val="22"/>
          <w:shd w:val="clear" w:color="auto" w:fill="FFFF99"/>
          <w:rtl/>
        </w:rPr>
        <w:tab/>
      </w:r>
      <w:r w:rsidRPr="00C30006">
        <w:rPr>
          <w:rStyle w:val="default"/>
          <w:rFonts w:cs="FrankRuehl"/>
          <w:strike/>
          <w:vanish/>
          <w:sz w:val="22"/>
          <w:szCs w:val="22"/>
          <w:shd w:val="clear" w:color="auto" w:fill="FFFF99"/>
          <w:rtl/>
        </w:rPr>
        <w:t>(ד)</w:t>
      </w:r>
      <w:r w:rsidRPr="00C30006">
        <w:rPr>
          <w:rStyle w:val="default"/>
          <w:rFonts w:cs="FrankRuehl"/>
          <w:strike/>
          <w:vanish/>
          <w:sz w:val="22"/>
          <w:szCs w:val="22"/>
          <w:shd w:val="clear" w:color="auto" w:fill="FFFF99"/>
          <w:rtl/>
        </w:rPr>
        <w:tab/>
        <w:t>בית</w:t>
      </w:r>
      <w:r w:rsidRPr="00C30006">
        <w:rPr>
          <w:rStyle w:val="default"/>
          <w:rFonts w:cs="FrankRuehl" w:hint="cs"/>
          <w:strike/>
          <w:vanish/>
          <w:sz w:val="22"/>
          <w:szCs w:val="22"/>
          <w:shd w:val="clear" w:color="auto" w:fill="FFFF99"/>
          <w:rtl/>
        </w:rPr>
        <w:t xml:space="preserve"> המשפט רשאי לצוות על מתן סעד על פי תקנה זו בתנאים שייראו לו, לרבות מתן ערובה מאת המבקש להבטחת נזק </w:t>
      </w:r>
      <w:r w:rsidRPr="00C30006">
        <w:rPr>
          <w:rStyle w:val="default"/>
          <w:rFonts w:cs="FrankRuehl"/>
          <w:strike/>
          <w:vanish/>
          <w:sz w:val="22"/>
          <w:szCs w:val="22"/>
          <w:shd w:val="clear" w:color="auto" w:fill="FFFF99"/>
          <w:rtl/>
        </w:rPr>
        <w:t>העלו</w:t>
      </w:r>
      <w:r w:rsidRPr="00C30006">
        <w:rPr>
          <w:rStyle w:val="default"/>
          <w:rFonts w:cs="FrankRuehl" w:hint="cs"/>
          <w:strike/>
          <w:vanish/>
          <w:sz w:val="22"/>
          <w:szCs w:val="22"/>
          <w:shd w:val="clear" w:color="auto" w:fill="FFFF99"/>
          <w:rtl/>
        </w:rPr>
        <w:t>ל להיגרם על ידי הצו וקביעת מועד להגשת הערעור או בקשת הרשות לערער.</w:t>
      </w:r>
      <w:bookmarkEnd w:id="1115"/>
    </w:p>
    <w:p w:rsidR="00DC7C3B" w:rsidRDefault="00DC7C3B">
      <w:pPr>
        <w:pStyle w:val="header-2"/>
        <w:ind w:left="0" w:right="1134"/>
        <w:rPr>
          <w:rFonts w:cs="Miriam"/>
          <w:rtl/>
        </w:rPr>
      </w:pPr>
      <w:bookmarkStart w:id="1116" w:name="hed257"/>
      <w:bookmarkEnd w:id="1116"/>
      <w:r>
        <w:rPr>
          <w:rFonts w:cs="Miriam"/>
          <w:rtl/>
        </w:rPr>
        <w:t xml:space="preserve">חלק </w:t>
      </w:r>
      <w:r>
        <w:rPr>
          <w:rFonts w:cs="Miriam" w:hint="cs"/>
          <w:rtl/>
        </w:rPr>
        <w:t>ה': הוראות כלליות</w:t>
      </w:r>
    </w:p>
    <w:p w:rsidR="00DC7C3B" w:rsidRDefault="00DC7C3B">
      <w:pPr>
        <w:pStyle w:val="medium2-header"/>
        <w:keepLines w:val="0"/>
        <w:spacing w:before="72"/>
        <w:ind w:left="0" w:right="1134"/>
        <w:rPr>
          <w:rFonts w:cs="FrankRuehl" w:hint="cs"/>
          <w:noProof/>
          <w:rtl/>
        </w:rPr>
      </w:pPr>
      <w:bookmarkStart w:id="1117" w:name="med41"/>
      <w:bookmarkEnd w:id="1117"/>
      <w:r>
        <w:rPr>
          <w:noProof/>
          <w:sz w:val="20"/>
          <w:lang w:val="he-IL"/>
        </w:rPr>
        <w:pict>
          <v:rect id="_x0000_s2688" style="position:absolute;left:0;text-align:left;margin-left:464.5pt;margin-top:8.05pt;width:75.05pt;height:8pt;z-index:251578880" o:allowincell="f" filled="f" stroked="f" strokecolor="lime" strokeweight=".25pt">
            <v:textbox style="mso-next-textbox:#_x0000_s2688" inset="0,0,0,0">
              <w:txbxContent>
                <w:p w:rsidR="00E30CE8" w:rsidRDefault="00E30CE8">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ק' </w:t>
                  </w:r>
                  <w:r>
                    <w:rPr>
                      <w:rFonts w:cs="Miriam"/>
                      <w:sz w:val="18"/>
                      <w:szCs w:val="18"/>
                      <w:rtl/>
                    </w:rPr>
                    <w:t>ת</w:t>
                  </w:r>
                  <w:r>
                    <w:rPr>
                      <w:rFonts w:cs="Miriam" w:hint="cs"/>
                      <w:sz w:val="18"/>
                      <w:szCs w:val="18"/>
                      <w:rtl/>
                    </w:rPr>
                    <w:t>שנ"ב-</w:t>
                  </w:r>
                  <w:r>
                    <w:rPr>
                      <w:rFonts w:cs="Miriam"/>
                      <w:sz w:val="18"/>
                      <w:szCs w:val="18"/>
                      <w:rtl/>
                    </w:rPr>
                    <w:t>1992</w:t>
                  </w:r>
                </w:p>
              </w:txbxContent>
            </v:textbox>
            <w10:anchorlock/>
          </v:rect>
        </w:pict>
      </w:r>
      <w:r>
        <w:rPr>
          <w:rFonts w:cs="FrankRuehl"/>
          <w:noProof/>
          <w:rtl/>
        </w:rPr>
        <w:t xml:space="preserve">פרק </w:t>
      </w:r>
      <w:r>
        <w:rPr>
          <w:rFonts w:cs="FrankRuehl" w:hint="cs"/>
          <w:noProof/>
          <w:rtl/>
        </w:rPr>
        <w:t>ל"א: טענת פסלות לישב בדין</w:t>
      </w:r>
    </w:p>
    <w:p w:rsidR="00DC7C3B" w:rsidRPr="00C30006" w:rsidRDefault="00DC7C3B">
      <w:pPr>
        <w:pStyle w:val="P00"/>
        <w:spacing w:before="0"/>
        <w:ind w:left="0" w:right="1134"/>
        <w:jc w:val="left"/>
        <w:rPr>
          <w:rStyle w:val="default"/>
          <w:rFonts w:cs="FrankRuehl" w:hint="cs"/>
          <w:vanish/>
          <w:color w:val="FF0000"/>
          <w:sz w:val="20"/>
          <w:szCs w:val="20"/>
          <w:shd w:val="clear" w:color="auto" w:fill="FFFF99"/>
          <w:rtl/>
        </w:rPr>
      </w:pPr>
      <w:bookmarkStart w:id="1118" w:name="Rov1049"/>
      <w:r w:rsidRPr="00C30006">
        <w:rPr>
          <w:rStyle w:val="default"/>
          <w:rFonts w:cs="FrankRuehl" w:hint="cs"/>
          <w:vanish/>
          <w:color w:val="FF0000"/>
          <w:sz w:val="20"/>
          <w:szCs w:val="20"/>
          <w:shd w:val="clear" w:color="auto" w:fill="FFFF99"/>
          <w:rtl/>
        </w:rPr>
        <w:t>מיום 30.4.1992</w:t>
      </w:r>
    </w:p>
    <w:p w:rsidR="00DC7C3B" w:rsidRPr="00C30006" w:rsidRDefault="00DC7C3B">
      <w:pPr>
        <w:pStyle w:val="P00"/>
        <w:spacing w:before="0"/>
        <w:ind w:left="0" w:right="1134"/>
        <w:jc w:val="left"/>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תשנ"ב-1992</w:t>
      </w:r>
    </w:p>
    <w:p w:rsidR="00DC7C3B" w:rsidRPr="00C30006" w:rsidRDefault="00DC7C3B">
      <w:pPr>
        <w:pStyle w:val="P00"/>
        <w:spacing w:before="0"/>
        <w:ind w:left="0" w:right="1134"/>
        <w:jc w:val="left"/>
        <w:rPr>
          <w:rFonts w:hint="cs"/>
          <w:vanish/>
          <w:shd w:val="clear" w:color="auto" w:fill="FFFF99"/>
          <w:rtl/>
        </w:rPr>
      </w:pPr>
      <w:hyperlink r:id="rId803" w:history="1">
        <w:r w:rsidRPr="00C30006">
          <w:rPr>
            <w:rStyle w:val="Hyperlink"/>
            <w:rFonts w:cs="FrankRuehl" w:hint="cs"/>
            <w:vanish/>
            <w:szCs w:val="20"/>
            <w:shd w:val="clear" w:color="auto" w:fill="FFFF99"/>
            <w:rtl/>
          </w:rPr>
          <w:t>ק"ת תשנ"ב מס' 5437</w:t>
        </w:r>
      </w:hyperlink>
      <w:r w:rsidRPr="00C30006">
        <w:rPr>
          <w:rStyle w:val="default"/>
          <w:rFonts w:cs="FrankRuehl" w:hint="cs"/>
          <w:vanish/>
          <w:sz w:val="20"/>
          <w:szCs w:val="20"/>
          <w:shd w:val="clear" w:color="auto" w:fill="FFFF99"/>
          <w:rtl/>
        </w:rPr>
        <w:t xml:space="preserve"> מיום 30.4.1992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991</w:t>
      </w:r>
    </w:p>
    <w:p w:rsidR="00DC7C3B" w:rsidRDefault="00DC7C3B">
      <w:pPr>
        <w:pStyle w:val="P00"/>
        <w:spacing w:before="0"/>
        <w:ind w:left="0" w:right="1134"/>
        <w:jc w:val="left"/>
        <w:rPr>
          <w:rFonts w:cs="FrankRuehl" w:hint="cs"/>
          <w:b/>
          <w:bCs/>
          <w:sz w:val="2"/>
          <w:szCs w:val="2"/>
          <w:rtl/>
        </w:rPr>
      </w:pPr>
      <w:r w:rsidRPr="00C30006">
        <w:rPr>
          <w:rFonts w:cs="FrankRuehl" w:hint="cs"/>
          <w:b/>
          <w:bCs/>
          <w:vanish/>
          <w:szCs w:val="20"/>
          <w:shd w:val="clear" w:color="auto" w:fill="FFFF99"/>
          <w:rtl/>
        </w:rPr>
        <w:t>הוספת פרק ל"א</w:t>
      </w:r>
      <w:bookmarkEnd w:id="1118"/>
    </w:p>
    <w:p w:rsidR="00FC6C34" w:rsidRDefault="00DC7C3B" w:rsidP="003C30E9">
      <w:pPr>
        <w:pStyle w:val="P00"/>
        <w:spacing w:before="72"/>
        <w:ind w:left="0" w:right="1134"/>
        <w:rPr>
          <w:rStyle w:val="default"/>
          <w:rFonts w:cs="FrankRuehl" w:hint="cs"/>
          <w:rtl/>
        </w:rPr>
      </w:pPr>
      <w:bookmarkStart w:id="1119" w:name="Seif340"/>
      <w:bookmarkEnd w:id="1119"/>
      <w:r>
        <w:rPr>
          <w:lang w:val="he-IL"/>
        </w:rPr>
        <w:pict>
          <v:rect id="_x0000_s2689" style="position:absolute;left:0;text-align:left;margin-left:464.5pt;margin-top:8.05pt;width:75.05pt;height:67.85pt;z-index:251579904" o:allowincell="f" filled="f" stroked="f" strokecolor="lime" strokeweight=".25pt">
            <v:textbox style="mso-next-textbox:#_x0000_s2689" inset="0,0,0,0">
              <w:txbxContent>
                <w:p w:rsidR="00E30CE8" w:rsidRDefault="00E30CE8">
                  <w:pPr>
                    <w:spacing w:line="160" w:lineRule="exact"/>
                    <w:jc w:val="left"/>
                    <w:rPr>
                      <w:rFonts w:cs="Miriam"/>
                      <w:noProof/>
                      <w:sz w:val="18"/>
                      <w:szCs w:val="18"/>
                      <w:rtl/>
                    </w:rPr>
                  </w:pPr>
                  <w:r>
                    <w:rPr>
                      <w:rFonts w:cs="Miriam"/>
                      <w:sz w:val="18"/>
                      <w:szCs w:val="18"/>
                      <w:rtl/>
                    </w:rPr>
                    <w:t>סייג</w:t>
                  </w:r>
                  <w:r>
                    <w:rPr>
                      <w:rFonts w:cs="Miriam" w:hint="cs"/>
                      <w:sz w:val="18"/>
                      <w:szCs w:val="18"/>
                      <w:rtl/>
                    </w:rPr>
                    <w:t xml:space="preserve"> ל</w:t>
                  </w:r>
                  <w:r>
                    <w:rPr>
                      <w:rFonts w:cs="Miriam"/>
                      <w:sz w:val="18"/>
                      <w:szCs w:val="18"/>
                      <w:rtl/>
                    </w:rPr>
                    <w:t>תח</w:t>
                  </w:r>
                  <w:r>
                    <w:rPr>
                      <w:rFonts w:cs="Miriam" w:hint="cs"/>
                      <w:sz w:val="18"/>
                      <w:szCs w:val="18"/>
                      <w:rtl/>
                    </w:rPr>
                    <w:t xml:space="preserve">ולתן </w:t>
                  </w:r>
                  <w:r>
                    <w:rPr>
                      <w:rFonts w:cs="Miriam"/>
                      <w:sz w:val="18"/>
                      <w:szCs w:val="18"/>
                      <w:rtl/>
                    </w:rPr>
                    <w:t>של ה</w:t>
                  </w:r>
                  <w:r>
                    <w:rPr>
                      <w:rFonts w:cs="Miriam" w:hint="cs"/>
                      <w:sz w:val="18"/>
                      <w:szCs w:val="18"/>
                      <w:rtl/>
                    </w:rPr>
                    <w:t>תקנות</w:t>
                  </w:r>
                </w:p>
                <w:p w:rsidR="00E30CE8" w:rsidRDefault="00E30CE8">
                  <w:pPr>
                    <w:spacing w:line="160" w:lineRule="exact"/>
                    <w:jc w:val="left"/>
                    <w:rPr>
                      <w:rFonts w:cs="Miriam" w:hint="cs"/>
                      <w:sz w:val="18"/>
                      <w:szCs w:val="18"/>
                      <w:rtl/>
                    </w:rPr>
                  </w:pPr>
                  <w:r>
                    <w:rPr>
                      <w:rFonts w:cs="Miriam"/>
                      <w:sz w:val="18"/>
                      <w:szCs w:val="18"/>
                      <w:rtl/>
                    </w:rPr>
                    <w:t>תק' ת</w:t>
                  </w:r>
                  <w:r>
                    <w:rPr>
                      <w:rFonts w:cs="Miriam" w:hint="cs"/>
                      <w:sz w:val="18"/>
                      <w:szCs w:val="18"/>
                      <w:rtl/>
                    </w:rPr>
                    <w:t>שנ"ב-</w:t>
                  </w:r>
                  <w:r>
                    <w:rPr>
                      <w:rFonts w:cs="Miriam"/>
                      <w:sz w:val="18"/>
                      <w:szCs w:val="18"/>
                      <w:rtl/>
                    </w:rPr>
                    <w:t>1992</w:t>
                  </w:r>
                </w:p>
                <w:p w:rsidR="00E30CE8" w:rsidRDefault="00E30CE8" w:rsidP="00D47359">
                  <w:pPr>
                    <w:spacing w:line="160" w:lineRule="exact"/>
                    <w:jc w:val="left"/>
                    <w:rPr>
                      <w:rFonts w:cs="Miriam" w:hint="cs"/>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תשנ"ו-1996</w:t>
                  </w:r>
                </w:p>
                <w:p w:rsidR="00E30CE8" w:rsidRDefault="00E30CE8" w:rsidP="00D47359">
                  <w:pPr>
                    <w:spacing w:line="160" w:lineRule="exact"/>
                    <w:jc w:val="left"/>
                    <w:rPr>
                      <w:rFonts w:cs="Miriam" w:hint="cs"/>
                      <w:noProof/>
                      <w:sz w:val="18"/>
                      <w:szCs w:val="18"/>
                      <w:rtl/>
                    </w:rPr>
                  </w:pPr>
                  <w:r>
                    <w:rPr>
                      <w:rFonts w:cs="Miriam" w:hint="cs"/>
                      <w:sz w:val="18"/>
                      <w:szCs w:val="18"/>
                      <w:rtl/>
                    </w:rPr>
                    <w:t>תק' תשס"ד-2004</w:t>
                  </w:r>
                </w:p>
                <w:p w:rsidR="00E30CE8" w:rsidRDefault="00E30CE8" w:rsidP="00D47359">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תשע"ו-2016</w:t>
                  </w:r>
                </w:p>
              </w:txbxContent>
            </v:textbox>
            <w10:anchorlock/>
          </v:rect>
        </w:pict>
      </w:r>
      <w:r>
        <w:rPr>
          <w:rStyle w:val="big-number"/>
          <w:rtl/>
        </w:rPr>
        <w:t>471</w:t>
      </w:r>
      <w:r>
        <w:rPr>
          <w:rStyle w:val="default"/>
          <w:rFonts w:cs="FrankRuehl"/>
          <w:rtl/>
        </w:rPr>
        <w:t>א.</w:t>
      </w:r>
      <w:r>
        <w:rPr>
          <w:rStyle w:val="default"/>
          <w:rFonts w:cs="FrankRuehl" w:hint="cs"/>
          <w:rtl/>
        </w:rPr>
        <w:t xml:space="preserve"> </w:t>
      </w:r>
      <w:r>
        <w:rPr>
          <w:rStyle w:val="default"/>
          <w:rFonts w:cs="FrankRuehl"/>
          <w:rtl/>
        </w:rPr>
        <w:t>(א)</w:t>
      </w:r>
      <w:r>
        <w:rPr>
          <w:rStyle w:val="default"/>
          <w:rFonts w:cs="FrankRuehl"/>
          <w:rtl/>
        </w:rPr>
        <w:tab/>
      </w:r>
      <w:r w:rsidR="00FC6C34" w:rsidRPr="00FC6C34">
        <w:rPr>
          <w:rStyle w:val="default"/>
          <w:rFonts w:cs="FrankRuehl"/>
          <w:rtl/>
        </w:rPr>
        <w:t>בקש</w:t>
      </w:r>
      <w:r w:rsidR="00FC6C34" w:rsidRPr="00FC6C34">
        <w:rPr>
          <w:rStyle w:val="default"/>
          <w:rFonts w:cs="FrankRuehl" w:hint="cs"/>
          <w:rtl/>
        </w:rPr>
        <w:t xml:space="preserve">ה ששופט יפסול עצמו מלישב בדין לפי סעיף 77א לחוק בתי המשפט (להלן </w:t>
      </w:r>
      <w:r w:rsidR="00FC6C34" w:rsidRPr="00FC6C34">
        <w:rPr>
          <w:rStyle w:val="default"/>
          <w:rFonts w:cs="FrankRuehl"/>
          <w:rtl/>
        </w:rPr>
        <w:t>– טע</w:t>
      </w:r>
      <w:r w:rsidR="00FC6C34" w:rsidRPr="00FC6C34">
        <w:rPr>
          <w:rStyle w:val="default"/>
          <w:rFonts w:cs="FrankRuehl" w:hint="cs"/>
          <w:rtl/>
        </w:rPr>
        <w:t>נת פסלות), וערעור על החלטה בבקשה כאמור, או בבקשה להיתר ייצוג לפי אותו סעיף</w:t>
      </w:r>
      <w:r w:rsidR="00FC6C34">
        <w:rPr>
          <w:rStyle w:val="default"/>
          <w:rFonts w:cs="FrankRuehl" w:hint="cs"/>
          <w:rtl/>
        </w:rPr>
        <w:t>,</w:t>
      </w:r>
      <w:r w:rsidR="00FC6C34" w:rsidRPr="00FC6C34">
        <w:rPr>
          <w:rStyle w:val="default"/>
          <w:rFonts w:cs="FrankRuehl" w:hint="cs"/>
          <w:rtl/>
        </w:rPr>
        <w:t xml:space="preserve"> לא יוגשו א</w:t>
      </w:r>
      <w:r w:rsidR="00FC6C34" w:rsidRPr="00FC6C34">
        <w:rPr>
          <w:rStyle w:val="default"/>
          <w:rFonts w:cs="FrankRuehl"/>
          <w:rtl/>
        </w:rPr>
        <w:t>לא ב</w:t>
      </w:r>
      <w:r w:rsidR="00FC6C34" w:rsidRPr="00FC6C34">
        <w:rPr>
          <w:rStyle w:val="default"/>
          <w:rFonts w:cs="FrankRuehl" w:hint="cs"/>
          <w:rtl/>
        </w:rPr>
        <w:t xml:space="preserve">התאם להוראות </w:t>
      </w:r>
      <w:r w:rsidR="003C30E9">
        <w:rPr>
          <w:rStyle w:val="default"/>
          <w:rFonts w:cs="FrankRuehl" w:hint="cs"/>
          <w:rtl/>
        </w:rPr>
        <w:t>פרק</w:t>
      </w:r>
      <w:r w:rsidR="00FC6C34" w:rsidRPr="00FC6C34">
        <w:rPr>
          <w:rStyle w:val="default"/>
          <w:rFonts w:cs="FrankRuehl" w:hint="cs"/>
          <w:rtl/>
        </w:rPr>
        <w:t xml:space="preserve"> זה, על אף כל הוראה אחרת בענין הגשת בקשות או ערעורים בתקנות אלה</w:t>
      </w:r>
      <w:r w:rsidR="00FC6C34">
        <w:rPr>
          <w:rStyle w:val="default"/>
          <w:rFonts w:cs="FrankRuehl" w:hint="cs"/>
          <w:rtl/>
        </w:rPr>
        <w:t>.</w:t>
      </w:r>
    </w:p>
    <w:p w:rsidR="00DC7C3B" w:rsidRDefault="00DC7C3B">
      <w:pPr>
        <w:pStyle w:val="P00"/>
        <w:spacing w:before="72"/>
        <w:ind w:left="0" w:right="1134"/>
        <w:rPr>
          <w:rStyle w:val="default"/>
          <w:rFonts w:cs="FrankRuehl" w:hint="cs"/>
          <w:rtl/>
        </w:rPr>
      </w:pPr>
      <w:r w:rsidRPr="00A1778D">
        <w:rPr>
          <w:rStyle w:val="default"/>
          <w:rFonts w:cs="FrankRuehl"/>
          <w:rtl/>
        </w:rPr>
        <w:tab/>
      </w:r>
      <w:r>
        <w:rPr>
          <w:rStyle w:val="default"/>
          <w:rFonts w:cs="FrankRuehl"/>
          <w:rtl/>
        </w:rPr>
        <w:t>(ב)</w:t>
      </w:r>
      <w:r>
        <w:rPr>
          <w:rStyle w:val="default"/>
          <w:rFonts w:cs="FrankRuehl"/>
          <w:rtl/>
        </w:rPr>
        <w:tab/>
        <w:t>הור</w:t>
      </w:r>
      <w:r>
        <w:rPr>
          <w:rStyle w:val="default"/>
          <w:rFonts w:cs="FrankRuehl" w:hint="cs"/>
          <w:rtl/>
        </w:rPr>
        <w:t xml:space="preserve">אות אחרות בתקנות אלה יחולו לענין טענת פסלות במידה שאינן סותרות הוראות סימן זה ובשינויים המחוייבים לפי הענין. </w:t>
      </w:r>
    </w:p>
    <w:p w:rsidR="00DC7C3B" w:rsidRPr="00C30006" w:rsidRDefault="00DC7C3B">
      <w:pPr>
        <w:pStyle w:val="P00"/>
        <w:spacing w:before="0"/>
        <w:ind w:left="0" w:right="1134"/>
        <w:jc w:val="left"/>
        <w:rPr>
          <w:rStyle w:val="default"/>
          <w:rFonts w:cs="FrankRuehl" w:hint="cs"/>
          <w:vanish/>
          <w:color w:val="FF0000"/>
          <w:sz w:val="20"/>
          <w:szCs w:val="20"/>
          <w:shd w:val="clear" w:color="auto" w:fill="FFFF99"/>
          <w:rtl/>
        </w:rPr>
      </w:pPr>
      <w:bookmarkStart w:id="1120" w:name="Rov1050"/>
      <w:r w:rsidRPr="00C30006">
        <w:rPr>
          <w:rStyle w:val="default"/>
          <w:rFonts w:cs="FrankRuehl" w:hint="cs"/>
          <w:vanish/>
          <w:color w:val="FF0000"/>
          <w:sz w:val="20"/>
          <w:szCs w:val="20"/>
          <w:shd w:val="clear" w:color="auto" w:fill="FFFF99"/>
          <w:rtl/>
        </w:rPr>
        <w:t>מיום 30.4.1992</w:t>
      </w:r>
    </w:p>
    <w:p w:rsidR="00DC7C3B" w:rsidRPr="00C30006" w:rsidRDefault="00DC7C3B">
      <w:pPr>
        <w:pStyle w:val="P00"/>
        <w:spacing w:before="0"/>
        <w:ind w:left="0" w:right="1134"/>
        <w:jc w:val="left"/>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תשנ"ב-1992</w:t>
      </w:r>
    </w:p>
    <w:p w:rsidR="00DC7C3B" w:rsidRPr="00C30006" w:rsidRDefault="00DC7C3B">
      <w:pPr>
        <w:pStyle w:val="P00"/>
        <w:spacing w:before="0"/>
        <w:ind w:left="0" w:right="1134"/>
        <w:jc w:val="left"/>
        <w:rPr>
          <w:rFonts w:hint="cs"/>
          <w:vanish/>
          <w:shd w:val="clear" w:color="auto" w:fill="FFFF99"/>
          <w:rtl/>
        </w:rPr>
      </w:pPr>
      <w:hyperlink r:id="rId804" w:history="1">
        <w:r w:rsidRPr="00C30006">
          <w:rPr>
            <w:rStyle w:val="Hyperlink"/>
            <w:rFonts w:cs="FrankRuehl" w:hint="cs"/>
            <w:vanish/>
            <w:szCs w:val="20"/>
            <w:shd w:val="clear" w:color="auto" w:fill="FFFF99"/>
            <w:rtl/>
          </w:rPr>
          <w:t>ק"ת תשנ"ב מס' 5437</w:t>
        </w:r>
      </w:hyperlink>
      <w:r w:rsidRPr="00C30006">
        <w:rPr>
          <w:rStyle w:val="default"/>
          <w:rFonts w:cs="FrankRuehl" w:hint="cs"/>
          <w:vanish/>
          <w:sz w:val="20"/>
          <w:szCs w:val="20"/>
          <w:shd w:val="clear" w:color="auto" w:fill="FFFF99"/>
          <w:rtl/>
        </w:rPr>
        <w:t xml:space="preserve"> מיום 30.4.1992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991</w:t>
      </w:r>
    </w:p>
    <w:p w:rsidR="00DC7C3B" w:rsidRPr="00C30006" w:rsidRDefault="00DC7C3B">
      <w:pPr>
        <w:pStyle w:val="P00"/>
        <w:spacing w:before="0"/>
        <w:ind w:left="0" w:right="1134"/>
        <w:jc w:val="left"/>
        <w:rPr>
          <w:rStyle w:val="default"/>
          <w:rFonts w:cs="FrankRuehl" w:hint="cs"/>
          <w:vanish/>
          <w:shd w:val="clear" w:color="auto" w:fill="FFFF99"/>
          <w:rtl/>
        </w:rPr>
      </w:pPr>
      <w:r w:rsidRPr="00C30006">
        <w:rPr>
          <w:rFonts w:cs="FrankRuehl" w:hint="cs"/>
          <w:b/>
          <w:bCs/>
          <w:vanish/>
          <w:szCs w:val="20"/>
          <w:shd w:val="clear" w:color="auto" w:fill="FFFF99"/>
          <w:rtl/>
        </w:rPr>
        <w:t>הוספת תקנה 471א</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29.6.1996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תשנ"ו-1996</w:t>
      </w:r>
    </w:p>
    <w:p w:rsidR="00DC7C3B" w:rsidRPr="00C30006" w:rsidRDefault="00DC7C3B">
      <w:pPr>
        <w:pStyle w:val="P00"/>
        <w:spacing w:before="0"/>
        <w:ind w:left="0" w:right="1134"/>
        <w:rPr>
          <w:rStyle w:val="default"/>
          <w:rFonts w:cs="FrankRuehl" w:hint="cs"/>
          <w:vanish/>
          <w:shd w:val="clear" w:color="auto" w:fill="FFFF99"/>
          <w:rtl/>
        </w:rPr>
      </w:pPr>
      <w:hyperlink r:id="rId805" w:history="1">
        <w:r w:rsidRPr="00C30006">
          <w:rPr>
            <w:rStyle w:val="Hyperlink"/>
            <w:rFonts w:cs="FrankRuehl" w:hint="cs"/>
            <w:vanish/>
            <w:szCs w:val="20"/>
            <w:shd w:val="clear" w:color="auto" w:fill="FFFF99"/>
            <w:rtl/>
          </w:rPr>
          <w:t>ק"ת תשנ"ו מס' 5756</w:t>
        </w:r>
      </w:hyperlink>
      <w:r w:rsidRPr="00C30006">
        <w:rPr>
          <w:rStyle w:val="default"/>
          <w:rFonts w:cs="FrankRuehl" w:hint="cs"/>
          <w:vanish/>
          <w:sz w:val="20"/>
          <w:szCs w:val="20"/>
          <w:shd w:val="clear" w:color="auto" w:fill="FFFF99"/>
          <w:rtl/>
        </w:rPr>
        <w:t xml:space="preserve"> מיום 30.5.1996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932</w:t>
      </w:r>
    </w:p>
    <w:p w:rsidR="00DC7C3B" w:rsidRPr="00C30006" w:rsidRDefault="00DC7C3B">
      <w:pPr>
        <w:pStyle w:val="P00"/>
        <w:ind w:left="0"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בקש</w:t>
      </w:r>
      <w:r w:rsidRPr="00C30006">
        <w:rPr>
          <w:rStyle w:val="default"/>
          <w:rFonts w:cs="FrankRuehl" w:hint="cs"/>
          <w:vanish/>
          <w:sz w:val="22"/>
          <w:szCs w:val="22"/>
          <w:shd w:val="clear" w:color="auto" w:fill="FFFF99"/>
          <w:rtl/>
        </w:rPr>
        <w:t xml:space="preserve">ה ששופט יפסול עצמו מלישב בדין לפי סעיף 77א לחוק </w:t>
      </w:r>
      <w:r w:rsidRPr="00C30006">
        <w:rPr>
          <w:rStyle w:val="default"/>
          <w:rFonts w:cs="FrankRuehl" w:hint="cs"/>
          <w:vanish/>
          <w:sz w:val="22"/>
          <w:szCs w:val="22"/>
          <w:u w:val="single"/>
          <w:shd w:val="clear" w:color="auto" w:fill="FFFF99"/>
          <w:rtl/>
        </w:rPr>
        <w:t>בתי המשפט</w:t>
      </w:r>
      <w:r w:rsidRPr="00C30006">
        <w:rPr>
          <w:rStyle w:val="default"/>
          <w:rFonts w:cs="FrankRuehl" w:hint="cs"/>
          <w:vanish/>
          <w:sz w:val="22"/>
          <w:szCs w:val="22"/>
          <w:shd w:val="clear" w:color="auto" w:fill="FFFF99"/>
          <w:rtl/>
        </w:rPr>
        <w:t xml:space="preserve"> (להלן </w:t>
      </w:r>
      <w:r w:rsidRPr="00C30006">
        <w:rPr>
          <w:rStyle w:val="default"/>
          <w:rFonts w:cs="FrankRuehl"/>
          <w:vanish/>
          <w:sz w:val="22"/>
          <w:szCs w:val="22"/>
          <w:shd w:val="clear" w:color="auto" w:fill="FFFF99"/>
          <w:rtl/>
        </w:rPr>
        <w:t>– טע</w:t>
      </w:r>
      <w:r w:rsidRPr="00C30006">
        <w:rPr>
          <w:rStyle w:val="default"/>
          <w:rFonts w:cs="FrankRuehl" w:hint="cs"/>
          <w:vanish/>
          <w:sz w:val="22"/>
          <w:szCs w:val="22"/>
          <w:shd w:val="clear" w:color="auto" w:fill="FFFF99"/>
          <w:rtl/>
        </w:rPr>
        <w:t>נת פסלות), וערעור על החלטה בבקשה כאמור, לא יוגשו א</w:t>
      </w:r>
      <w:r w:rsidRPr="00C30006">
        <w:rPr>
          <w:rStyle w:val="default"/>
          <w:rFonts w:cs="FrankRuehl"/>
          <w:vanish/>
          <w:sz w:val="22"/>
          <w:szCs w:val="22"/>
          <w:shd w:val="clear" w:color="auto" w:fill="FFFF99"/>
          <w:rtl/>
        </w:rPr>
        <w:t>לא ב</w:t>
      </w:r>
      <w:r w:rsidRPr="00C30006">
        <w:rPr>
          <w:rStyle w:val="default"/>
          <w:rFonts w:cs="FrankRuehl" w:hint="cs"/>
          <w:vanish/>
          <w:sz w:val="22"/>
          <w:szCs w:val="22"/>
          <w:shd w:val="clear" w:color="auto" w:fill="FFFF99"/>
          <w:rtl/>
        </w:rPr>
        <w:t>התאם להוראות סימן זה, על אף כל הוראה אחרת בענין הגשת בקשות או ערעורים בתקנות אלה.</w:t>
      </w:r>
    </w:p>
    <w:p w:rsidR="00DC7C3B" w:rsidRPr="00C30006" w:rsidRDefault="00DC7C3B">
      <w:pPr>
        <w:pStyle w:val="P00"/>
        <w:spacing w:before="0"/>
        <w:ind w:left="0" w:right="1134"/>
        <w:rPr>
          <w:rStyle w:val="default"/>
          <w:rFonts w:cs="FrankRuehl" w:hint="cs"/>
          <w:vanish/>
          <w:color w:val="FF0000"/>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24.8.2004</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תשס"ד-2004</w:t>
      </w:r>
    </w:p>
    <w:p w:rsidR="00DC7C3B" w:rsidRPr="00C30006" w:rsidRDefault="00DC7C3B">
      <w:pPr>
        <w:pStyle w:val="P00"/>
        <w:spacing w:before="0"/>
        <w:ind w:left="0" w:right="1134"/>
        <w:rPr>
          <w:rFonts w:hint="cs"/>
          <w:vanish/>
          <w:shd w:val="clear" w:color="auto" w:fill="FFFF99"/>
          <w:rtl/>
        </w:rPr>
      </w:pPr>
      <w:hyperlink r:id="rId806" w:history="1">
        <w:r w:rsidRPr="00C30006">
          <w:rPr>
            <w:rStyle w:val="Hyperlink"/>
            <w:rFonts w:cs="FrankRuehl" w:hint="cs"/>
            <w:vanish/>
            <w:szCs w:val="20"/>
            <w:shd w:val="clear" w:color="auto" w:fill="FFFF99"/>
            <w:rtl/>
          </w:rPr>
          <w:t>ק"ת תשס"ד מס' 6336</w:t>
        </w:r>
      </w:hyperlink>
      <w:r w:rsidRPr="00C30006">
        <w:rPr>
          <w:rStyle w:val="default"/>
          <w:rFonts w:cs="FrankRuehl" w:hint="cs"/>
          <w:vanish/>
          <w:szCs w:val="20"/>
          <w:shd w:val="clear" w:color="auto" w:fill="FFFF99"/>
          <w:rtl/>
        </w:rPr>
        <w:t xml:space="preserve"> מיום 24.8.2004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936</w:t>
      </w:r>
    </w:p>
    <w:p w:rsidR="003C30E9" w:rsidRPr="00C30006" w:rsidRDefault="003C30E9" w:rsidP="003C30E9">
      <w:pPr>
        <w:pStyle w:val="P0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בקש</w:t>
      </w:r>
      <w:r w:rsidRPr="00C30006">
        <w:rPr>
          <w:rStyle w:val="default"/>
          <w:rFonts w:cs="FrankRuehl" w:hint="cs"/>
          <w:vanish/>
          <w:sz w:val="22"/>
          <w:szCs w:val="22"/>
          <w:shd w:val="clear" w:color="auto" w:fill="FFFF99"/>
          <w:rtl/>
        </w:rPr>
        <w:t xml:space="preserve">ה ששופט יפסול עצמו מלישב בדין לפי סעיף 77א לחוק בתי המשפט (להלן </w:t>
      </w:r>
      <w:r w:rsidRPr="00C30006">
        <w:rPr>
          <w:rStyle w:val="default"/>
          <w:rFonts w:cs="FrankRuehl"/>
          <w:vanish/>
          <w:sz w:val="22"/>
          <w:szCs w:val="22"/>
          <w:shd w:val="clear" w:color="auto" w:fill="FFFF99"/>
          <w:rtl/>
        </w:rPr>
        <w:t>– טע</w:t>
      </w:r>
      <w:r w:rsidRPr="00C30006">
        <w:rPr>
          <w:rStyle w:val="default"/>
          <w:rFonts w:cs="FrankRuehl" w:hint="cs"/>
          <w:vanish/>
          <w:sz w:val="22"/>
          <w:szCs w:val="22"/>
          <w:shd w:val="clear" w:color="auto" w:fill="FFFF99"/>
          <w:rtl/>
        </w:rPr>
        <w:t xml:space="preserve">נת פסלות), וערעור על החלטה בבקשה כאמור, </w:t>
      </w:r>
      <w:r w:rsidRPr="00C30006">
        <w:rPr>
          <w:rStyle w:val="default"/>
          <w:rFonts w:cs="FrankRuehl" w:hint="cs"/>
          <w:vanish/>
          <w:sz w:val="22"/>
          <w:szCs w:val="22"/>
          <w:u w:val="single"/>
          <w:shd w:val="clear" w:color="auto" w:fill="FFFF99"/>
          <w:rtl/>
        </w:rPr>
        <w:t>או בבקשה להיתר ייצוג לפי אותו סעיף,</w:t>
      </w:r>
      <w:r w:rsidRPr="00C30006">
        <w:rPr>
          <w:rStyle w:val="default"/>
          <w:rFonts w:cs="FrankRuehl" w:hint="cs"/>
          <w:vanish/>
          <w:sz w:val="22"/>
          <w:szCs w:val="22"/>
          <w:shd w:val="clear" w:color="auto" w:fill="FFFF99"/>
          <w:rtl/>
        </w:rPr>
        <w:t xml:space="preserve"> לא יוגשו א</w:t>
      </w:r>
      <w:r w:rsidRPr="00C30006">
        <w:rPr>
          <w:rStyle w:val="default"/>
          <w:rFonts w:cs="FrankRuehl"/>
          <w:vanish/>
          <w:sz w:val="22"/>
          <w:szCs w:val="22"/>
          <w:shd w:val="clear" w:color="auto" w:fill="FFFF99"/>
          <w:rtl/>
        </w:rPr>
        <w:t>לא ב</w:t>
      </w:r>
      <w:r w:rsidRPr="00C30006">
        <w:rPr>
          <w:rStyle w:val="default"/>
          <w:rFonts w:cs="FrankRuehl" w:hint="cs"/>
          <w:vanish/>
          <w:sz w:val="22"/>
          <w:szCs w:val="22"/>
          <w:shd w:val="clear" w:color="auto" w:fill="FFFF99"/>
          <w:rtl/>
        </w:rPr>
        <w:t>התאם להוראות סימן זה, על אף כל הוראה אחרת בענין הגשת בקשות או ערעורים בתקנות אלה.</w:t>
      </w:r>
    </w:p>
    <w:p w:rsidR="003C30E9" w:rsidRPr="00C30006" w:rsidRDefault="003C30E9" w:rsidP="003C30E9">
      <w:pPr>
        <w:pStyle w:val="P00"/>
        <w:spacing w:before="0"/>
        <w:ind w:left="0" w:right="1134"/>
        <w:rPr>
          <w:rStyle w:val="default"/>
          <w:rFonts w:cs="FrankRuehl" w:hint="cs"/>
          <w:vanish/>
          <w:sz w:val="20"/>
          <w:szCs w:val="20"/>
          <w:shd w:val="clear" w:color="auto" w:fill="FFFF99"/>
          <w:rtl/>
        </w:rPr>
      </w:pPr>
    </w:p>
    <w:p w:rsidR="003C30E9" w:rsidRPr="00C30006" w:rsidRDefault="003C30E9" w:rsidP="003C30E9">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23.6.2016</w:t>
      </w:r>
    </w:p>
    <w:p w:rsidR="003C30E9" w:rsidRPr="00C30006" w:rsidRDefault="003C30E9" w:rsidP="003C30E9">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2) תשע"ו-2016</w:t>
      </w:r>
    </w:p>
    <w:p w:rsidR="003C30E9" w:rsidRPr="00C30006" w:rsidRDefault="003C30E9" w:rsidP="003C30E9">
      <w:pPr>
        <w:pStyle w:val="P00"/>
        <w:spacing w:before="0"/>
        <w:ind w:left="0" w:right="1134"/>
        <w:rPr>
          <w:rStyle w:val="default"/>
          <w:rFonts w:cs="FrankRuehl" w:hint="cs"/>
          <w:vanish/>
          <w:sz w:val="20"/>
          <w:szCs w:val="20"/>
          <w:shd w:val="clear" w:color="auto" w:fill="FFFF99"/>
          <w:rtl/>
        </w:rPr>
      </w:pPr>
      <w:hyperlink r:id="rId807" w:history="1">
        <w:r w:rsidRPr="00C30006">
          <w:rPr>
            <w:rStyle w:val="Hyperlink"/>
            <w:rFonts w:cs="FrankRuehl" w:hint="cs"/>
            <w:vanish/>
            <w:szCs w:val="20"/>
            <w:shd w:val="clear" w:color="auto" w:fill="FFFF99"/>
            <w:rtl/>
          </w:rPr>
          <w:t>ק"ת תשע"ו מס' 7661</w:t>
        </w:r>
      </w:hyperlink>
      <w:r w:rsidRPr="00C30006">
        <w:rPr>
          <w:rStyle w:val="default"/>
          <w:rFonts w:cs="FrankRuehl" w:hint="cs"/>
          <w:vanish/>
          <w:sz w:val="20"/>
          <w:szCs w:val="20"/>
          <w:shd w:val="clear" w:color="auto" w:fill="FFFF99"/>
          <w:rtl/>
        </w:rPr>
        <w:t xml:space="preserve"> מיום 24.5.2016 עמ' 1154</w:t>
      </w:r>
    </w:p>
    <w:p w:rsidR="00DC7C3B" w:rsidRDefault="00DC7C3B">
      <w:pPr>
        <w:pStyle w:val="P00"/>
        <w:ind w:left="0" w:right="1134"/>
        <w:rPr>
          <w:rStyle w:val="default"/>
          <w:rFonts w:cs="FrankRuehl" w:hint="cs"/>
          <w:sz w:val="2"/>
          <w:szCs w:val="2"/>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בקש</w:t>
      </w:r>
      <w:r w:rsidRPr="00C30006">
        <w:rPr>
          <w:rStyle w:val="default"/>
          <w:rFonts w:cs="FrankRuehl" w:hint="cs"/>
          <w:vanish/>
          <w:sz w:val="22"/>
          <w:szCs w:val="22"/>
          <w:shd w:val="clear" w:color="auto" w:fill="FFFF99"/>
          <w:rtl/>
        </w:rPr>
        <w:t xml:space="preserve">ה ששופט יפסול עצמו מלישב בדין לפי סעיף 77א לחוק בתי המשפט (להלן </w:t>
      </w:r>
      <w:r w:rsidRPr="00C30006">
        <w:rPr>
          <w:rStyle w:val="default"/>
          <w:rFonts w:cs="FrankRuehl"/>
          <w:vanish/>
          <w:sz w:val="22"/>
          <w:szCs w:val="22"/>
          <w:shd w:val="clear" w:color="auto" w:fill="FFFF99"/>
          <w:rtl/>
        </w:rPr>
        <w:t>– טע</w:t>
      </w:r>
      <w:r w:rsidRPr="00C30006">
        <w:rPr>
          <w:rStyle w:val="default"/>
          <w:rFonts w:cs="FrankRuehl" w:hint="cs"/>
          <w:vanish/>
          <w:sz w:val="22"/>
          <w:szCs w:val="22"/>
          <w:shd w:val="clear" w:color="auto" w:fill="FFFF99"/>
          <w:rtl/>
        </w:rPr>
        <w:t>נת פסלות), וערעור על החלטה בבקשה כאמור, או בבקשה להיתר ייצוג לפי אותו סעיף</w:t>
      </w:r>
      <w:r w:rsidR="00FC6C34" w:rsidRPr="00C30006">
        <w:rPr>
          <w:rStyle w:val="default"/>
          <w:rFonts w:cs="FrankRuehl" w:hint="cs"/>
          <w:vanish/>
          <w:sz w:val="22"/>
          <w:szCs w:val="22"/>
          <w:shd w:val="clear" w:color="auto" w:fill="FFFF99"/>
          <w:rtl/>
        </w:rPr>
        <w:t>,</w:t>
      </w:r>
      <w:r w:rsidRPr="00C30006">
        <w:rPr>
          <w:rStyle w:val="default"/>
          <w:rFonts w:cs="FrankRuehl" w:hint="cs"/>
          <w:vanish/>
          <w:sz w:val="22"/>
          <w:szCs w:val="22"/>
          <w:shd w:val="clear" w:color="auto" w:fill="FFFF99"/>
          <w:rtl/>
        </w:rPr>
        <w:t xml:space="preserve"> לא יוגשו א</w:t>
      </w:r>
      <w:r w:rsidRPr="00C30006">
        <w:rPr>
          <w:rStyle w:val="default"/>
          <w:rFonts w:cs="FrankRuehl"/>
          <w:vanish/>
          <w:sz w:val="22"/>
          <w:szCs w:val="22"/>
          <w:shd w:val="clear" w:color="auto" w:fill="FFFF99"/>
          <w:rtl/>
        </w:rPr>
        <w:t>לא ב</w:t>
      </w:r>
      <w:r w:rsidRPr="00C30006">
        <w:rPr>
          <w:rStyle w:val="default"/>
          <w:rFonts w:cs="FrankRuehl" w:hint="cs"/>
          <w:vanish/>
          <w:sz w:val="22"/>
          <w:szCs w:val="22"/>
          <w:shd w:val="clear" w:color="auto" w:fill="FFFF99"/>
          <w:rtl/>
        </w:rPr>
        <w:t xml:space="preserve">התאם להוראות </w:t>
      </w:r>
      <w:r w:rsidRPr="00C30006">
        <w:rPr>
          <w:rStyle w:val="default"/>
          <w:rFonts w:cs="FrankRuehl" w:hint="cs"/>
          <w:strike/>
          <w:vanish/>
          <w:sz w:val="22"/>
          <w:szCs w:val="22"/>
          <w:shd w:val="clear" w:color="auto" w:fill="FFFF99"/>
          <w:rtl/>
        </w:rPr>
        <w:t>סימן זה</w:t>
      </w:r>
      <w:r w:rsidR="003C30E9" w:rsidRPr="00C30006">
        <w:rPr>
          <w:rStyle w:val="default"/>
          <w:rFonts w:cs="FrankRuehl" w:hint="cs"/>
          <w:vanish/>
          <w:sz w:val="22"/>
          <w:szCs w:val="22"/>
          <w:shd w:val="clear" w:color="auto" w:fill="FFFF99"/>
          <w:rtl/>
        </w:rPr>
        <w:t xml:space="preserve"> </w:t>
      </w:r>
      <w:r w:rsidR="003C30E9" w:rsidRPr="00C30006">
        <w:rPr>
          <w:rStyle w:val="default"/>
          <w:rFonts w:cs="FrankRuehl" w:hint="cs"/>
          <w:vanish/>
          <w:sz w:val="22"/>
          <w:szCs w:val="22"/>
          <w:u w:val="single"/>
          <w:shd w:val="clear" w:color="auto" w:fill="FFFF99"/>
          <w:rtl/>
        </w:rPr>
        <w:t>פרק זה</w:t>
      </w:r>
      <w:r w:rsidRPr="00C30006">
        <w:rPr>
          <w:rStyle w:val="default"/>
          <w:rFonts w:cs="FrankRuehl" w:hint="cs"/>
          <w:vanish/>
          <w:sz w:val="22"/>
          <w:szCs w:val="22"/>
          <w:shd w:val="clear" w:color="auto" w:fill="FFFF99"/>
          <w:rtl/>
        </w:rPr>
        <w:t>, על אף כל הוראה אחרת בענין הגשת בקשות או ערעורים בתקנות אלה.</w:t>
      </w:r>
      <w:bookmarkEnd w:id="1120"/>
    </w:p>
    <w:p w:rsidR="00DC7C3B" w:rsidRDefault="00DC7C3B" w:rsidP="00997C54">
      <w:pPr>
        <w:pStyle w:val="P00"/>
        <w:spacing w:before="72"/>
        <w:ind w:left="0" w:right="1134"/>
        <w:rPr>
          <w:rStyle w:val="default"/>
          <w:rFonts w:cs="FrankRuehl" w:hint="cs"/>
          <w:rtl/>
        </w:rPr>
      </w:pPr>
      <w:bookmarkStart w:id="1121" w:name="Seif341"/>
      <w:bookmarkEnd w:id="1121"/>
      <w:r>
        <w:rPr>
          <w:lang w:val="he-IL"/>
        </w:rPr>
        <w:pict>
          <v:rect id="_x0000_s2690" style="position:absolute;left:0;text-align:left;margin-left:464.5pt;margin-top:8.05pt;width:75.05pt;height:16.7pt;z-index:251580928" o:allowincell="f" filled="f" stroked="f" strokecolor="lime" strokeweight=".25pt">
            <v:textbox style="mso-next-textbox:#_x0000_s2690" inset="0,0,0,0">
              <w:txbxContent>
                <w:p w:rsidR="00E30CE8" w:rsidRDefault="00E30CE8">
                  <w:pPr>
                    <w:spacing w:line="160" w:lineRule="exact"/>
                    <w:jc w:val="left"/>
                    <w:rPr>
                      <w:rFonts w:cs="Miriam"/>
                      <w:noProof/>
                      <w:sz w:val="18"/>
                      <w:szCs w:val="18"/>
                      <w:rtl/>
                    </w:rPr>
                  </w:pPr>
                  <w:r>
                    <w:rPr>
                      <w:rFonts w:cs="Miriam"/>
                      <w:sz w:val="18"/>
                      <w:szCs w:val="18"/>
                      <w:rtl/>
                    </w:rPr>
                    <w:t>מועד</w:t>
                  </w:r>
                  <w:r>
                    <w:rPr>
                      <w:rFonts w:cs="Miriam" w:hint="cs"/>
                      <w:sz w:val="18"/>
                      <w:szCs w:val="18"/>
                      <w:rtl/>
                    </w:rPr>
                    <w:t xml:space="preserve"> לטענת </w:t>
                  </w:r>
                  <w:r>
                    <w:rPr>
                      <w:rFonts w:cs="Miriam"/>
                      <w:sz w:val="18"/>
                      <w:szCs w:val="18"/>
                      <w:rtl/>
                    </w:rPr>
                    <w:t>פסלו</w:t>
                  </w:r>
                  <w:r>
                    <w:rPr>
                      <w:rFonts w:cs="Miriam" w:hint="cs"/>
                      <w:sz w:val="18"/>
                      <w:szCs w:val="18"/>
                      <w:rtl/>
                    </w:rPr>
                    <w:t>ת</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שנ"ב-</w:t>
                  </w:r>
                  <w:r>
                    <w:rPr>
                      <w:rFonts w:cs="Miriam"/>
                      <w:sz w:val="18"/>
                      <w:szCs w:val="18"/>
                      <w:rtl/>
                    </w:rPr>
                    <w:t>1992</w:t>
                  </w:r>
                </w:p>
              </w:txbxContent>
            </v:textbox>
            <w10:anchorlock/>
          </v:rect>
        </w:pict>
      </w:r>
      <w:r>
        <w:rPr>
          <w:rStyle w:val="big-number"/>
          <w:rtl/>
        </w:rPr>
        <w:t>471</w:t>
      </w:r>
      <w:r w:rsidR="003F62D2">
        <w:rPr>
          <w:rStyle w:val="default"/>
          <w:rFonts w:cs="FrankRuehl"/>
          <w:rtl/>
        </w:rPr>
        <w:t>ב.</w:t>
      </w:r>
      <w:r w:rsidR="003F62D2">
        <w:rPr>
          <w:rStyle w:val="default"/>
          <w:rFonts w:cs="FrankRuehl" w:hint="cs"/>
          <w:rtl/>
        </w:rPr>
        <w:t xml:space="preserve"> </w:t>
      </w:r>
      <w:r>
        <w:rPr>
          <w:rStyle w:val="default"/>
          <w:rFonts w:cs="FrankRuehl"/>
          <w:rtl/>
        </w:rPr>
        <w:t>בתח</w:t>
      </w:r>
      <w:r>
        <w:rPr>
          <w:rStyle w:val="default"/>
          <w:rFonts w:cs="FrankRuehl" w:hint="cs"/>
          <w:rtl/>
        </w:rPr>
        <w:t>ילת הדיון בתובענה או בערעור, ולפני כל טענה</w:t>
      </w:r>
      <w:r>
        <w:rPr>
          <w:rStyle w:val="default"/>
          <w:rFonts w:cs="FrankRuehl"/>
          <w:rtl/>
        </w:rPr>
        <w:t xml:space="preserve"> אחר</w:t>
      </w:r>
      <w:r>
        <w:rPr>
          <w:rStyle w:val="default"/>
          <w:rFonts w:cs="FrankRuehl" w:hint="cs"/>
          <w:rtl/>
        </w:rPr>
        <w:t xml:space="preserve">ת, רשאי בעל דין לטעון טענת פסלות; לא היה באפשרותו לטעון טענת פסלות בשלב האמור, רשאי הוא לטענה לאחר מכן, ובלבד שיעשה זאת מיד לאחר שנודעה לו עילת הפסלות. </w:t>
      </w:r>
    </w:p>
    <w:p w:rsidR="00DC7C3B" w:rsidRPr="00C30006" w:rsidRDefault="00DC7C3B">
      <w:pPr>
        <w:pStyle w:val="P00"/>
        <w:spacing w:before="0"/>
        <w:ind w:left="0" w:right="1134"/>
        <w:jc w:val="left"/>
        <w:rPr>
          <w:rStyle w:val="default"/>
          <w:rFonts w:cs="FrankRuehl" w:hint="cs"/>
          <w:vanish/>
          <w:color w:val="FF0000"/>
          <w:sz w:val="20"/>
          <w:szCs w:val="20"/>
          <w:shd w:val="clear" w:color="auto" w:fill="FFFF99"/>
          <w:rtl/>
        </w:rPr>
      </w:pPr>
      <w:bookmarkStart w:id="1122" w:name="Rov1051"/>
      <w:r w:rsidRPr="00C30006">
        <w:rPr>
          <w:rStyle w:val="default"/>
          <w:rFonts w:cs="FrankRuehl" w:hint="cs"/>
          <w:vanish/>
          <w:color w:val="FF0000"/>
          <w:sz w:val="20"/>
          <w:szCs w:val="20"/>
          <w:shd w:val="clear" w:color="auto" w:fill="FFFF99"/>
          <w:rtl/>
        </w:rPr>
        <w:t>מיום 30.4.1992</w:t>
      </w:r>
    </w:p>
    <w:p w:rsidR="00DC7C3B" w:rsidRPr="00C30006" w:rsidRDefault="00DC7C3B">
      <w:pPr>
        <w:pStyle w:val="P00"/>
        <w:spacing w:before="0"/>
        <w:ind w:left="0" w:right="1134"/>
        <w:jc w:val="left"/>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תשנ"ב-1992</w:t>
      </w:r>
    </w:p>
    <w:p w:rsidR="00DC7C3B" w:rsidRPr="00C30006" w:rsidRDefault="00DC7C3B">
      <w:pPr>
        <w:pStyle w:val="P00"/>
        <w:spacing w:before="0"/>
        <w:ind w:left="0" w:right="1134"/>
        <w:jc w:val="left"/>
        <w:rPr>
          <w:rFonts w:hint="cs"/>
          <w:vanish/>
          <w:shd w:val="clear" w:color="auto" w:fill="FFFF99"/>
          <w:rtl/>
        </w:rPr>
      </w:pPr>
      <w:hyperlink r:id="rId808" w:history="1">
        <w:r w:rsidRPr="00C30006">
          <w:rPr>
            <w:rStyle w:val="Hyperlink"/>
            <w:rFonts w:cs="FrankRuehl" w:hint="cs"/>
            <w:vanish/>
            <w:szCs w:val="20"/>
            <w:shd w:val="clear" w:color="auto" w:fill="FFFF99"/>
            <w:rtl/>
          </w:rPr>
          <w:t>ק"ת תשנ"ב מס' 5437</w:t>
        </w:r>
      </w:hyperlink>
      <w:r w:rsidRPr="00C30006">
        <w:rPr>
          <w:rStyle w:val="default"/>
          <w:rFonts w:cs="FrankRuehl" w:hint="cs"/>
          <w:vanish/>
          <w:sz w:val="20"/>
          <w:szCs w:val="20"/>
          <w:shd w:val="clear" w:color="auto" w:fill="FFFF99"/>
          <w:rtl/>
        </w:rPr>
        <w:t xml:space="preserve"> מיום 30.4.1992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991</w:t>
      </w:r>
    </w:p>
    <w:p w:rsidR="00DC7C3B" w:rsidRDefault="00DC7C3B">
      <w:pPr>
        <w:pStyle w:val="P00"/>
        <w:spacing w:before="0"/>
        <w:ind w:left="0" w:right="1134"/>
        <w:jc w:val="left"/>
        <w:rPr>
          <w:rStyle w:val="default"/>
          <w:rFonts w:cs="FrankRuehl" w:hint="cs"/>
          <w:sz w:val="2"/>
          <w:szCs w:val="2"/>
          <w:rtl/>
        </w:rPr>
      </w:pPr>
      <w:r w:rsidRPr="00C30006">
        <w:rPr>
          <w:rFonts w:cs="FrankRuehl" w:hint="cs"/>
          <w:b/>
          <w:bCs/>
          <w:vanish/>
          <w:szCs w:val="20"/>
          <w:shd w:val="clear" w:color="auto" w:fill="FFFF99"/>
          <w:rtl/>
        </w:rPr>
        <w:t>הוספת תקנה 471ב</w:t>
      </w:r>
      <w:bookmarkEnd w:id="1122"/>
    </w:p>
    <w:p w:rsidR="00C431B3" w:rsidRPr="00C431B3" w:rsidRDefault="00DC7C3B" w:rsidP="00C431B3">
      <w:pPr>
        <w:pStyle w:val="P00"/>
        <w:spacing w:before="72"/>
        <w:ind w:left="0" w:right="1134"/>
        <w:rPr>
          <w:rStyle w:val="default"/>
          <w:rFonts w:cs="FrankRuehl" w:hint="cs"/>
          <w:rtl/>
        </w:rPr>
      </w:pPr>
      <w:bookmarkStart w:id="1123" w:name="Seif342"/>
      <w:bookmarkEnd w:id="1123"/>
      <w:r>
        <w:rPr>
          <w:lang w:val="he-IL"/>
        </w:rPr>
        <w:pict>
          <v:rect id="_x0000_s2691" style="position:absolute;left:0;text-align:left;margin-left:464.5pt;margin-top:8.05pt;width:75.05pt;height:36.95pt;z-index:251581952" o:allowincell="f" filled="f" stroked="f" strokecolor="lime" strokeweight=".25pt">
            <v:textbox style="mso-next-textbox:#_x0000_s2691" inset="0,0,0,0">
              <w:txbxContent>
                <w:p w:rsidR="00E30CE8" w:rsidRDefault="00E30CE8">
                  <w:pPr>
                    <w:spacing w:line="160" w:lineRule="exact"/>
                    <w:jc w:val="left"/>
                    <w:rPr>
                      <w:rFonts w:cs="Miriam"/>
                      <w:noProof/>
                      <w:sz w:val="18"/>
                      <w:szCs w:val="18"/>
                      <w:rtl/>
                    </w:rPr>
                  </w:pPr>
                  <w:r>
                    <w:rPr>
                      <w:rFonts w:cs="Miriam"/>
                      <w:sz w:val="18"/>
                      <w:szCs w:val="18"/>
                      <w:rtl/>
                    </w:rPr>
                    <w:t>ערעו</w:t>
                  </w:r>
                  <w:r>
                    <w:rPr>
                      <w:rFonts w:cs="Miriam" w:hint="cs"/>
                      <w:sz w:val="18"/>
                      <w:szCs w:val="18"/>
                      <w:rtl/>
                    </w:rPr>
                    <w:t xml:space="preserve">ר על </w:t>
                  </w:r>
                  <w:r>
                    <w:rPr>
                      <w:rFonts w:cs="Miriam"/>
                      <w:sz w:val="18"/>
                      <w:szCs w:val="18"/>
                      <w:rtl/>
                    </w:rPr>
                    <w:t>החלט</w:t>
                  </w:r>
                  <w:r>
                    <w:rPr>
                      <w:rFonts w:cs="Miriam" w:hint="cs"/>
                      <w:sz w:val="18"/>
                      <w:szCs w:val="18"/>
                      <w:rtl/>
                    </w:rPr>
                    <w:t>ה</w:t>
                  </w:r>
                </w:p>
                <w:p w:rsidR="00E30CE8" w:rsidRDefault="00E30CE8">
                  <w:pPr>
                    <w:spacing w:line="160" w:lineRule="exact"/>
                    <w:jc w:val="left"/>
                    <w:rPr>
                      <w:rFonts w:cs="Miriam" w:hint="cs"/>
                      <w:sz w:val="18"/>
                      <w:szCs w:val="18"/>
                      <w:rtl/>
                    </w:rPr>
                  </w:pPr>
                  <w:r>
                    <w:rPr>
                      <w:rFonts w:cs="Miriam"/>
                      <w:sz w:val="18"/>
                      <w:szCs w:val="18"/>
                      <w:rtl/>
                    </w:rPr>
                    <w:t>תק' ת</w:t>
                  </w:r>
                  <w:r>
                    <w:rPr>
                      <w:rFonts w:cs="Miriam" w:hint="cs"/>
                      <w:sz w:val="18"/>
                      <w:szCs w:val="18"/>
                      <w:rtl/>
                    </w:rPr>
                    <w:t>שנ"ב-</w:t>
                  </w:r>
                  <w:r>
                    <w:rPr>
                      <w:rFonts w:cs="Miriam"/>
                      <w:sz w:val="18"/>
                      <w:szCs w:val="18"/>
                      <w:rtl/>
                    </w:rPr>
                    <w:t>1992</w:t>
                  </w:r>
                </w:p>
                <w:p w:rsidR="00E30CE8" w:rsidRDefault="00E30CE8" w:rsidP="00D47359">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3) </w:t>
                  </w:r>
                  <w:r>
                    <w:rPr>
                      <w:rFonts w:cs="Miriam"/>
                      <w:sz w:val="18"/>
                      <w:szCs w:val="18"/>
                      <w:rtl/>
                    </w:rPr>
                    <w:br/>
                  </w:r>
                  <w:r>
                    <w:rPr>
                      <w:rFonts w:cs="Miriam" w:hint="cs"/>
                      <w:sz w:val="18"/>
                      <w:szCs w:val="18"/>
                      <w:rtl/>
                    </w:rPr>
                    <w:t>תשע"א-2011</w:t>
                  </w:r>
                </w:p>
              </w:txbxContent>
            </v:textbox>
            <w10:anchorlock/>
          </v:rect>
        </w:pict>
      </w:r>
      <w:r>
        <w:rPr>
          <w:rStyle w:val="big-number"/>
          <w:rtl/>
        </w:rPr>
        <w:t>471</w:t>
      </w:r>
      <w:r>
        <w:rPr>
          <w:rStyle w:val="default"/>
          <w:rFonts w:cs="FrankRuehl"/>
          <w:rtl/>
        </w:rPr>
        <w:t>ג.</w:t>
      </w:r>
      <w:r>
        <w:rPr>
          <w:rStyle w:val="default"/>
          <w:rFonts w:cs="FrankRuehl"/>
          <w:rtl/>
        </w:rPr>
        <w:tab/>
        <w:t>(א)</w:t>
      </w:r>
      <w:r>
        <w:rPr>
          <w:rStyle w:val="default"/>
          <w:rFonts w:cs="FrankRuehl"/>
          <w:rtl/>
        </w:rPr>
        <w:tab/>
      </w:r>
      <w:r w:rsidR="00C431B3" w:rsidRPr="00C431B3">
        <w:rPr>
          <w:rStyle w:val="default"/>
          <w:rFonts w:cs="FrankRuehl" w:hint="cs"/>
          <w:rtl/>
        </w:rPr>
        <w:t>בעל דין שבדעתו לערער על החלטת שופט בעניין טענת פסלות או בעניין היתר ייצוג יודיע על כך לבית המשפט ומשהודיע כך, יימשך המשפט, זולת אם החליט השופט או המותב, לפי העניין, מנימוקים שיירשמו, שיש להפסיקו.</w:t>
      </w:r>
    </w:p>
    <w:p w:rsidR="00DC7C3B" w:rsidRDefault="00DC7C3B" w:rsidP="00E70DBA">
      <w:pPr>
        <w:pStyle w:val="P00"/>
        <w:spacing w:before="72"/>
        <w:ind w:left="0" w:right="1134"/>
        <w:rPr>
          <w:rStyle w:val="default"/>
          <w:rFonts w:cs="FrankRuehl"/>
          <w:rtl/>
        </w:rPr>
      </w:pPr>
      <w:r>
        <w:rPr>
          <w:lang w:val="he-IL"/>
        </w:rPr>
        <w:pict>
          <v:rect id="_x0000_s2692" style="position:absolute;left:0;text-align:left;margin-left:470.25pt;margin-top:8.05pt;width:69.3pt;height:32.95pt;z-index:251582976" o:allowincell="f" filled="f" stroked="f" strokecolor="lime" strokeweight=".25pt">
            <v:textbox style="mso-next-textbox:#_x0000_s2692" inset="0,0,0,0">
              <w:txbxContent>
                <w:p w:rsidR="00E30CE8" w:rsidRDefault="00E30CE8">
                  <w:pPr>
                    <w:spacing w:line="160" w:lineRule="exact"/>
                    <w:jc w:val="left"/>
                    <w:rPr>
                      <w:rFonts w:cs="Miriam" w:hint="cs"/>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תשנ"ט-</w:t>
                  </w:r>
                  <w:r>
                    <w:rPr>
                      <w:rFonts w:cs="Miriam"/>
                      <w:sz w:val="18"/>
                      <w:szCs w:val="18"/>
                      <w:rtl/>
                    </w:rPr>
                    <w:t>1999</w:t>
                  </w:r>
                </w:p>
                <w:p w:rsidR="00E30CE8" w:rsidRDefault="00E30CE8">
                  <w:pPr>
                    <w:spacing w:line="160" w:lineRule="exact"/>
                    <w:jc w:val="left"/>
                    <w:rPr>
                      <w:rFonts w:cs="Miriam" w:hint="cs"/>
                      <w:noProof/>
                      <w:sz w:val="18"/>
                      <w:szCs w:val="18"/>
                      <w:rtl/>
                    </w:rPr>
                  </w:pPr>
                  <w:r>
                    <w:rPr>
                      <w:rFonts w:cs="Miriam" w:hint="cs"/>
                      <w:sz w:val="18"/>
                      <w:szCs w:val="18"/>
                      <w:rtl/>
                    </w:rPr>
                    <w:t>תק' תשס"ד-2004</w:t>
                  </w:r>
                </w:p>
                <w:p w:rsidR="00E30CE8" w:rsidRDefault="00E30CE8">
                  <w:pPr>
                    <w:spacing w:line="160" w:lineRule="exact"/>
                    <w:jc w:val="left"/>
                    <w:rPr>
                      <w:rFonts w:cs="Miriam" w:hint="cs"/>
                      <w:noProof/>
                      <w:sz w:val="18"/>
                      <w:szCs w:val="18"/>
                      <w:rtl/>
                    </w:rPr>
                  </w:pPr>
                  <w:r>
                    <w:rPr>
                      <w:rFonts w:cs="Miriam" w:hint="cs"/>
                      <w:noProof/>
                      <w:sz w:val="18"/>
                      <w:szCs w:val="18"/>
                      <w:rtl/>
                    </w:rPr>
                    <w:t>תק' תשע"ז-2017</w:t>
                  </w:r>
                </w:p>
              </w:txbxContent>
            </v:textbox>
            <w10:anchorlock/>
          </v:rect>
        </w:pict>
      </w:r>
      <w:r>
        <w:rPr>
          <w:rFonts w:cs="FrankRuehl"/>
          <w:sz w:val="26"/>
          <w:rtl/>
        </w:rPr>
        <w:tab/>
      </w:r>
      <w:r>
        <w:rPr>
          <w:rStyle w:val="default"/>
          <w:rFonts w:cs="FrankRuehl"/>
          <w:rtl/>
        </w:rPr>
        <w:t>(ב)</w:t>
      </w:r>
      <w:r>
        <w:rPr>
          <w:rStyle w:val="default"/>
          <w:rFonts w:cs="FrankRuehl"/>
          <w:rtl/>
        </w:rPr>
        <w:tab/>
        <w:t>הער</w:t>
      </w:r>
      <w:r>
        <w:rPr>
          <w:rStyle w:val="default"/>
          <w:rFonts w:cs="FrankRuehl" w:hint="cs"/>
          <w:rtl/>
        </w:rPr>
        <w:t>עור יוגש בכתב</w:t>
      </w:r>
      <w:r>
        <w:rPr>
          <w:rStyle w:val="default"/>
          <w:rFonts w:cs="FrankRuehl"/>
          <w:rtl/>
        </w:rPr>
        <w:t xml:space="preserve"> </w:t>
      </w:r>
      <w:r>
        <w:rPr>
          <w:rStyle w:val="default"/>
          <w:rFonts w:cs="FrankRuehl" w:hint="cs"/>
          <w:rtl/>
        </w:rPr>
        <w:t>בשלושה עותקים, תוך עשרה ימים מהיום שבו הודעה לבעל הדין החלטת השופט; בערעור</w:t>
      </w:r>
      <w:r>
        <w:rPr>
          <w:rStyle w:val="default"/>
          <w:rFonts w:cs="FrankRuehl"/>
          <w:rtl/>
        </w:rPr>
        <w:t xml:space="preserve"> י</w:t>
      </w:r>
      <w:r>
        <w:rPr>
          <w:rStyle w:val="default"/>
          <w:rFonts w:cs="FrankRuehl" w:hint="cs"/>
          <w:rtl/>
        </w:rPr>
        <w:t>פורטו כל נימוקי ההתנגד</w:t>
      </w:r>
      <w:r>
        <w:rPr>
          <w:rStyle w:val="default"/>
          <w:rFonts w:cs="FrankRuehl"/>
          <w:rtl/>
        </w:rPr>
        <w:t>ות ל</w:t>
      </w:r>
      <w:r>
        <w:rPr>
          <w:rStyle w:val="default"/>
          <w:rFonts w:cs="FrankRuehl" w:hint="cs"/>
          <w:rtl/>
        </w:rPr>
        <w:t xml:space="preserve">החלטה ויצורפו לו תצהיר לשם אימות העובדות המשמשות יסוד לבקשה, ההחלטה נושא הערעור, הבקשה לפי תקנה 471ב, </w:t>
      </w:r>
      <w:r w:rsidR="00E70DBA">
        <w:rPr>
          <w:rStyle w:val="default"/>
          <w:rFonts w:cs="FrankRuehl" w:hint="cs"/>
          <w:rtl/>
        </w:rPr>
        <w:t>התשובה</w:t>
      </w:r>
      <w:r>
        <w:rPr>
          <w:rStyle w:val="default"/>
          <w:rFonts w:cs="FrankRuehl" w:hint="cs"/>
          <w:rtl/>
        </w:rPr>
        <w:t xml:space="preserve"> לבקשה, ופרוטוקול הדיון בבק</w:t>
      </w:r>
      <w:r>
        <w:rPr>
          <w:rStyle w:val="default"/>
          <w:rFonts w:cs="FrankRuehl"/>
          <w:rtl/>
        </w:rPr>
        <w:t>ש</w:t>
      </w:r>
      <w:r>
        <w:rPr>
          <w:rStyle w:val="default"/>
          <w:rFonts w:cs="FrankRuehl" w:hint="cs"/>
          <w:rtl/>
        </w:rPr>
        <w:t>ה</w:t>
      </w:r>
      <w:r>
        <w:rPr>
          <w:rStyle w:val="default"/>
          <w:rFonts w:cs="FrankRuehl"/>
          <w:rtl/>
        </w:rPr>
        <w:t xml:space="preserve">; </w:t>
      </w:r>
      <w:r>
        <w:rPr>
          <w:rStyle w:val="default"/>
          <w:rFonts w:cs="FrankRuehl" w:hint="cs"/>
          <w:rtl/>
        </w:rPr>
        <w:t>ב</w:t>
      </w:r>
      <w:r>
        <w:rPr>
          <w:rStyle w:val="default"/>
          <w:rFonts w:cs="FrankRuehl"/>
          <w:rtl/>
        </w:rPr>
        <w:t>ו</w:t>
      </w:r>
      <w:r>
        <w:rPr>
          <w:rStyle w:val="default"/>
          <w:rFonts w:cs="FrankRuehl" w:hint="cs"/>
          <w:rtl/>
        </w:rPr>
        <w:t xml:space="preserve"> ביום ימציא המערער עותק מהערעור על מצורפיו, במישרין, לכל אחד מבעלי הדין; ה</w:t>
      </w:r>
      <w:r>
        <w:rPr>
          <w:rStyle w:val="default"/>
          <w:rFonts w:cs="FrankRuehl"/>
          <w:rtl/>
        </w:rPr>
        <w:t>יו</w:t>
      </w:r>
      <w:r>
        <w:rPr>
          <w:rStyle w:val="default"/>
          <w:rFonts w:cs="FrankRuehl" w:hint="cs"/>
          <w:rtl/>
        </w:rPr>
        <w:t xml:space="preserve"> בעלי דין אחדים מיוצג</w:t>
      </w:r>
      <w:r>
        <w:rPr>
          <w:rStyle w:val="default"/>
          <w:rFonts w:cs="FrankRuehl"/>
          <w:rtl/>
        </w:rPr>
        <w:t>י</w:t>
      </w:r>
      <w:r>
        <w:rPr>
          <w:rStyle w:val="default"/>
          <w:rFonts w:cs="FrankRuehl" w:hint="cs"/>
          <w:rtl/>
        </w:rPr>
        <w:t>ם ב</w:t>
      </w:r>
      <w:r>
        <w:rPr>
          <w:rStyle w:val="default"/>
          <w:rFonts w:cs="FrankRuehl"/>
          <w:rtl/>
        </w:rPr>
        <w:t>י</w:t>
      </w:r>
      <w:r>
        <w:rPr>
          <w:rStyle w:val="default"/>
          <w:rFonts w:cs="FrankRuehl" w:hint="cs"/>
          <w:rtl/>
        </w:rPr>
        <w:t>די עורך דין אחד, די בהמצאת עותק אחד בשביל כל בעלי הדין המיוצגים כאמור.</w:t>
      </w:r>
    </w:p>
    <w:p w:rsidR="00DC7C3B" w:rsidRDefault="00D47359" w:rsidP="00D47359">
      <w:pPr>
        <w:pStyle w:val="P00"/>
        <w:spacing w:before="72"/>
        <w:ind w:left="0" w:right="1134"/>
        <w:rPr>
          <w:rStyle w:val="default"/>
          <w:rFonts w:cs="FrankRuehl"/>
          <w:rtl/>
        </w:rPr>
      </w:pPr>
      <w:r>
        <w:rPr>
          <w:rFonts w:cs="FrankRuehl"/>
          <w:sz w:val="26"/>
          <w:rtl/>
          <w:lang w:eastAsia="en-US"/>
        </w:rPr>
        <w:pict>
          <v:shape id="_x0000_s3357" type="#_x0000_t202" style="position:absolute;left:0;text-align:left;margin-left:470.25pt;margin-top:7.1pt;width:1in;height:16.8pt;z-index:252072448" filled="f" stroked="f">
            <v:textbox inset="1mm,0,1mm,0">
              <w:txbxContent>
                <w:p w:rsidR="00E30CE8" w:rsidRDefault="00E30CE8" w:rsidP="00D47359">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3) </w:t>
                  </w:r>
                  <w:r>
                    <w:rPr>
                      <w:rFonts w:cs="Miriam"/>
                      <w:sz w:val="18"/>
                      <w:szCs w:val="18"/>
                      <w:rtl/>
                    </w:rPr>
                    <w:br/>
                  </w:r>
                  <w:r>
                    <w:rPr>
                      <w:rFonts w:cs="Miriam" w:hint="cs"/>
                      <w:sz w:val="18"/>
                      <w:szCs w:val="18"/>
                      <w:rtl/>
                    </w:rPr>
                    <w:t>תשע"א-2011</w:t>
                  </w:r>
                </w:p>
              </w:txbxContent>
            </v:textbox>
            <w10:anchorlock/>
          </v:shape>
        </w:pict>
      </w:r>
      <w:r w:rsidR="00DC7C3B" w:rsidRPr="00D47359">
        <w:rPr>
          <w:rStyle w:val="default"/>
          <w:rFonts w:cs="FrankRuehl"/>
          <w:rtl/>
        </w:rPr>
        <w:tab/>
      </w:r>
      <w:r w:rsidR="00DC7C3B">
        <w:rPr>
          <w:rStyle w:val="default"/>
          <w:rFonts w:cs="FrankRuehl"/>
          <w:rtl/>
        </w:rPr>
        <w:t>(ג)</w:t>
      </w:r>
      <w:r w:rsidR="00DC7C3B">
        <w:rPr>
          <w:rStyle w:val="default"/>
          <w:rFonts w:cs="FrankRuehl"/>
          <w:rtl/>
        </w:rPr>
        <w:tab/>
      </w:r>
      <w:r w:rsidRPr="00D47359">
        <w:rPr>
          <w:rStyle w:val="default"/>
          <w:rFonts w:cs="FrankRuehl" w:hint="cs"/>
          <w:rtl/>
        </w:rPr>
        <w:t>נשיא בית המשפט העליון או מי שדן בערעור רשאי להורות, לבקשת המערער בכתב הערעור, על הפסקת המשפט עד להחלטה בערעור</w:t>
      </w:r>
      <w:r w:rsidR="00DC7C3B">
        <w:rPr>
          <w:rStyle w:val="default"/>
          <w:rFonts w:cs="FrankRuehl" w:hint="cs"/>
          <w:rtl/>
        </w:rPr>
        <w:t>.</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 xml:space="preserve">כל </w:t>
      </w:r>
      <w:r>
        <w:rPr>
          <w:rStyle w:val="default"/>
          <w:rFonts w:cs="FrankRuehl" w:hint="cs"/>
          <w:rtl/>
        </w:rPr>
        <w:t>בעל דין אחר רשאי</w:t>
      </w:r>
      <w:r>
        <w:rPr>
          <w:rStyle w:val="default"/>
          <w:rFonts w:cs="FrankRuehl"/>
          <w:rtl/>
        </w:rPr>
        <w:t xml:space="preserve"> להש</w:t>
      </w:r>
      <w:r>
        <w:rPr>
          <w:rStyle w:val="default"/>
          <w:rFonts w:cs="FrankRuehl" w:hint="cs"/>
          <w:rtl/>
        </w:rPr>
        <w:t>יב לערעור; תשובת בעל דין תוגש בכתב בשלושה עותקים, תוך עשרה ימים מהיום שבו הומצא לו כתב הערעור, יפורטו בה כל נימוקיו ויצורף לה תצהיר לשם אימות העובדו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משמשות יסוד לתשובה; לא הוגשה תשובה בתוך עשרה ימים כאמור, רשאי בית המשפט להחלי</w:t>
      </w:r>
      <w:r>
        <w:rPr>
          <w:rStyle w:val="default"/>
          <w:rFonts w:cs="FrankRuehl"/>
          <w:rtl/>
        </w:rPr>
        <w:t xml:space="preserve">ט </w:t>
      </w:r>
      <w:r>
        <w:rPr>
          <w:rStyle w:val="default"/>
          <w:rFonts w:cs="FrankRuehl" w:hint="cs"/>
          <w:rtl/>
        </w:rPr>
        <w:t xml:space="preserve">בערעור לאלתר על יסוד </w:t>
      </w:r>
      <w:r>
        <w:rPr>
          <w:rStyle w:val="default"/>
          <w:rFonts w:cs="FrankRuehl"/>
          <w:rtl/>
        </w:rPr>
        <w:t>ה</w:t>
      </w:r>
      <w:r>
        <w:rPr>
          <w:rStyle w:val="default"/>
          <w:rFonts w:cs="FrankRuehl" w:hint="cs"/>
          <w:rtl/>
        </w:rPr>
        <w:t>טענ</w:t>
      </w:r>
      <w:r>
        <w:rPr>
          <w:rStyle w:val="default"/>
          <w:rFonts w:cs="FrankRuehl"/>
          <w:rtl/>
        </w:rPr>
        <w:t>ו</w:t>
      </w:r>
      <w:r>
        <w:rPr>
          <w:rStyle w:val="default"/>
          <w:rFonts w:cs="FrankRuehl" w:hint="cs"/>
          <w:rtl/>
        </w:rPr>
        <w:t>ת בכתב שבפניו.</w:t>
      </w:r>
    </w:p>
    <w:p w:rsidR="00DC7C3B" w:rsidRDefault="00DC7C3B" w:rsidP="0044214D">
      <w:pPr>
        <w:pStyle w:val="P00"/>
        <w:spacing w:before="72"/>
        <w:ind w:left="0" w:right="1134"/>
        <w:rPr>
          <w:rStyle w:val="default"/>
          <w:rFonts w:cs="FrankRuehl"/>
          <w:rtl/>
        </w:rPr>
      </w:pPr>
      <w:r>
        <w:rPr>
          <w:lang w:val="he-IL"/>
        </w:rPr>
        <w:pict>
          <v:rect id="_x0000_s2693" style="position:absolute;left:0;text-align:left;margin-left:464.5pt;margin-top:8.05pt;width:75.05pt;height:17.25pt;z-index:251584000" o:allowincell="f" filled="f" stroked="f" strokecolor="lime" strokeweight=".25pt">
            <v:textbox style="mso-next-textbox:#_x0000_s2693"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Fonts w:cs="FrankRuehl"/>
          <w:sz w:val="26"/>
          <w:rtl/>
        </w:rPr>
        <w:tab/>
      </w:r>
      <w:r>
        <w:rPr>
          <w:rStyle w:val="default"/>
          <w:rFonts w:cs="FrankRuehl"/>
          <w:rtl/>
        </w:rPr>
        <w:t>(ה)</w:t>
      </w:r>
      <w:r>
        <w:rPr>
          <w:rStyle w:val="default"/>
          <w:rFonts w:cs="FrankRuehl"/>
          <w:rtl/>
        </w:rPr>
        <w:tab/>
        <w:t xml:space="preserve">מי </w:t>
      </w:r>
      <w:r>
        <w:rPr>
          <w:rStyle w:val="default"/>
          <w:rFonts w:cs="FrankRuehl" w:hint="cs"/>
          <w:rtl/>
        </w:rPr>
        <w:t>שדן בערעור רשאי, מטעמים מיוחדים שיירשמו, ליתן,</w:t>
      </w:r>
      <w:r>
        <w:rPr>
          <w:rStyle w:val="default"/>
          <w:rFonts w:cs="FrankRuehl"/>
          <w:rtl/>
        </w:rPr>
        <w:t xml:space="preserve"> לבק</w:t>
      </w:r>
      <w:r>
        <w:rPr>
          <w:rStyle w:val="default"/>
          <w:rFonts w:cs="FrankRuehl" w:hint="cs"/>
          <w:rtl/>
        </w:rPr>
        <w:t xml:space="preserve">שת בעלי דין בכתב הערעור או בכתב התשובה, הזדמנות </w:t>
      </w:r>
      <w:r>
        <w:rPr>
          <w:rStyle w:val="default"/>
          <w:rFonts w:cs="FrankRuehl"/>
          <w:rtl/>
        </w:rPr>
        <w:t>ל</w:t>
      </w:r>
      <w:r>
        <w:rPr>
          <w:rStyle w:val="default"/>
          <w:rFonts w:cs="FrankRuehl" w:hint="cs"/>
          <w:rtl/>
        </w:rPr>
        <w:t>ט</w:t>
      </w:r>
      <w:r>
        <w:rPr>
          <w:rStyle w:val="default"/>
          <w:rFonts w:cs="FrankRuehl"/>
          <w:rtl/>
        </w:rPr>
        <w:t>ע</w:t>
      </w:r>
      <w:r>
        <w:rPr>
          <w:rStyle w:val="default"/>
          <w:rFonts w:cs="FrankRuehl" w:hint="cs"/>
          <w:rtl/>
        </w:rPr>
        <w:t>ון</w:t>
      </w:r>
      <w:r>
        <w:rPr>
          <w:rStyle w:val="default"/>
          <w:rFonts w:cs="FrankRuehl"/>
          <w:rtl/>
        </w:rPr>
        <w:t xml:space="preserve"> </w:t>
      </w:r>
      <w:r>
        <w:rPr>
          <w:rStyle w:val="default"/>
          <w:rFonts w:cs="FrankRuehl" w:hint="cs"/>
          <w:rtl/>
        </w:rPr>
        <w:t>טענות נוספות בכתב או בעל פה, וכן לבקש מהשופט אשר על החלטתו הוגש הערעור, להעיר את הערותיו.</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rtl/>
        </w:rPr>
        <w:tab/>
        <w:t>הוח</w:t>
      </w:r>
      <w:r>
        <w:rPr>
          <w:rStyle w:val="default"/>
          <w:rFonts w:cs="FrankRuehl" w:hint="cs"/>
          <w:rtl/>
        </w:rPr>
        <w:t>לט בערעור להעביר את הדיון</w:t>
      </w:r>
      <w:r>
        <w:rPr>
          <w:rStyle w:val="default"/>
          <w:rFonts w:cs="FrankRuehl"/>
          <w:rtl/>
        </w:rPr>
        <w:t xml:space="preserve"> בתו</w:t>
      </w:r>
      <w:r>
        <w:rPr>
          <w:rStyle w:val="default"/>
          <w:rFonts w:cs="FrankRuehl" w:hint="cs"/>
          <w:rtl/>
        </w:rPr>
        <w:t xml:space="preserve">בענה לשופט אחר, רשאי הוא לדון בה מן השלב שאליו הגיע השופט הקודם או מכל שלב אחר שייראה לו נכון וצודק בנסיבות הענין. </w:t>
      </w:r>
    </w:p>
    <w:p w:rsidR="00DC7C3B" w:rsidRPr="00C30006" w:rsidRDefault="00DC7C3B">
      <w:pPr>
        <w:pStyle w:val="P00"/>
        <w:spacing w:before="0"/>
        <w:ind w:left="0" w:right="1134"/>
        <w:jc w:val="left"/>
        <w:rPr>
          <w:rStyle w:val="default"/>
          <w:rFonts w:cs="FrankRuehl" w:hint="cs"/>
          <w:vanish/>
          <w:color w:val="FF0000"/>
          <w:sz w:val="20"/>
          <w:szCs w:val="20"/>
          <w:shd w:val="clear" w:color="auto" w:fill="FFFF99"/>
          <w:rtl/>
        </w:rPr>
      </w:pPr>
      <w:bookmarkStart w:id="1124" w:name="Rov1296"/>
      <w:r w:rsidRPr="00C30006">
        <w:rPr>
          <w:rStyle w:val="default"/>
          <w:rFonts w:cs="FrankRuehl" w:hint="cs"/>
          <w:vanish/>
          <w:color w:val="FF0000"/>
          <w:sz w:val="20"/>
          <w:szCs w:val="20"/>
          <w:shd w:val="clear" w:color="auto" w:fill="FFFF99"/>
          <w:rtl/>
        </w:rPr>
        <w:t>מיום 30.4.1992</w:t>
      </w:r>
    </w:p>
    <w:p w:rsidR="00DC7C3B" w:rsidRPr="00C30006" w:rsidRDefault="00DC7C3B">
      <w:pPr>
        <w:pStyle w:val="P00"/>
        <w:spacing w:before="0"/>
        <w:ind w:left="0" w:right="1134"/>
        <w:jc w:val="left"/>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תשנ"ב-1992</w:t>
      </w:r>
    </w:p>
    <w:p w:rsidR="00DC7C3B" w:rsidRPr="00C30006" w:rsidRDefault="00DC7C3B">
      <w:pPr>
        <w:pStyle w:val="P00"/>
        <w:spacing w:before="0"/>
        <w:ind w:left="0" w:right="1134"/>
        <w:jc w:val="left"/>
        <w:rPr>
          <w:rFonts w:hint="cs"/>
          <w:vanish/>
          <w:shd w:val="clear" w:color="auto" w:fill="FFFF99"/>
          <w:rtl/>
        </w:rPr>
      </w:pPr>
      <w:hyperlink r:id="rId809" w:history="1">
        <w:r w:rsidRPr="00C30006">
          <w:rPr>
            <w:rStyle w:val="Hyperlink"/>
            <w:rFonts w:cs="FrankRuehl" w:hint="cs"/>
            <w:vanish/>
            <w:szCs w:val="20"/>
            <w:shd w:val="clear" w:color="auto" w:fill="FFFF99"/>
            <w:rtl/>
          </w:rPr>
          <w:t>ק"ת תשנ"ב מס' 5437</w:t>
        </w:r>
      </w:hyperlink>
      <w:r w:rsidRPr="00C30006">
        <w:rPr>
          <w:rStyle w:val="default"/>
          <w:rFonts w:cs="FrankRuehl" w:hint="cs"/>
          <w:vanish/>
          <w:sz w:val="20"/>
          <w:szCs w:val="20"/>
          <w:shd w:val="clear" w:color="auto" w:fill="FFFF99"/>
          <w:rtl/>
        </w:rPr>
        <w:t xml:space="preserve"> מיום 30.4.1992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991</w:t>
      </w:r>
    </w:p>
    <w:p w:rsidR="00DC7C3B" w:rsidRPr="00C30006" w:rsidRDefault="00DC7C3B">
      <w:pPr>
        <w:pStyle w:val="P00"/>
        <w:spacing w:before="0"/>
        <w:ind w:left="0" w:right="1134"/>
        <w:jc w:val="left"/>
        <w:rPr>
          <w:rStyle w:val="default"/>
          <w:rFonts w:cs="FrankRuehl" w:hint="cs"/>
          <w:vanish/>
          <w:shd w:val="clear" w:color="auto" w:fill="FFFF99"/>
          <w:rtl/>
        </w:rPr>
      </w:pPr>
      <w:r w:rsidRPr="00C30006">
        <w:rPr>
          <w:rFonts w:cs="FrankRuehl" w:hint="cs"/>
          <w:b/>
          <w:bCs/>
          <w:vanish/>
          <w:szCs w:val="20"/>
          <w:shd w:val="clear" w:color="auto" w:fill="FFFF99"/>
          <w:rtl/>
        </w:rPr>
        <w:t>הוספת תקנה 471ג</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default"/>
          <w:rFonts w:cs="FrankRuehl" w:hint="cs"/>
          <w:vanish/>
          <w:shd w:val="clear" w:color="auto" w:fill="FFFF99"/>
          <w:rtl/>
        </w:rPr>
      </w:pPr>
      <w:hyperlink r:id="rId810"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Pr="00C30006" w:rsidRDefault="00DC7C3B">
      <w:pPr>
        <w:pStyle w:val="P00"/>
        <w:ind w:left="0" w:right="1134"/>
        <w:rPr>
          <w:rStyle w:val="default"/>
          <w:rFonts w:cs="FrankRuehl"/>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(ה)</w:t>
      </w:r>
      <w:r w:rsidRPr="00C30006">
        <w:rPr>
          <w:rStyle w:val="default"/>
          <w:rFonts w:cs="FrankRuehl"/>
          <w:vanish/>
          <w:sz w:val="22"/>
          <w:szCs w:val="22"/>
          <w:shd w:val="clear" w:color="auto" w:fill="FFFF99"/>
          <w:rtl/>
        </w:rPr>
        <w:tab/>
        <w:t xml:space="preserve">מי </w:t>
      </w:r>
      <w:r w:rsidRPr="00C30006">
        <w:rPr>
          <w:rStyle w:val="default"/>
          <w:rFonts w:cs="FrankRuehl" w:hint="cs"/>
          <w:vanish/>
          <w:sz w:val="22"/>
          <w:szCs w:val="22"/>
          <w:shd w:val="clear" w:color="auto" w:fill="FFFF99"/>
          <w:rtl/>
        </w:rPr>
        <w:t xml:space="preserve">שדן בערעור רשאי, מטעמים מיוחדים </w:t>
      </w:r>
      <w:r w:rsidRPr="00C30006">
        <w:rPr>
          <w:rStyle w:val="default"/>
          <w:rFonts w:cs="FrankRuehl" w:hint="cs"/>
          <w:vanish/>
          <w:sz w:val="22"/>
          <w:szCs w:val="22"/>
          <w:u w:val="single"/>
          <w:shd w:val="clear" w:color="auto" w:fill="FFFF99"/>
          <w:rtl/>
        </w:rPr>
        <w:t>שיירשמו</w:t>
      </w:r>
      <w:r w:rsidRPr="00C30006">
        <w:rPr>
          <w:rStyle w:val="default"/>
          <w:rFonts w:cs="FrankRuehl" w:hint="cs"/>
          <w:vanish/>
          <w:sz w:val="22"/>
          <w:szCs w:val="22"/>
          <w:shd w:val="clear" w:color="auto" w:fill="FFFF99"/>
          <w:rtl/>
        </w:rPr>
        <w:t>, ליתן,</w:t>
      </w:r>
      <w:r w:rsidRPr="00C30006">
        <w:rPr>
          <w:rStyle w:val="default"/>
          <w:rFonts w:cs="FrankRuehl"/>
          <w:vanish/>
          <w:sz w:val="22"/>
          <w:szCs w:val="22"/>
          <w:shd w:val="clear" w:color="auto" w:fill="FFFF99"/>
          <w:rtl/>
        </w:rPr>
        <w:t xml:space="preserve"> לבק</w:t>
      </w:r>
      <w:r w:rsidRPr="00C30006">
        <w:rPr>
          <w:rStyle w:val="default"/>
          <w:rFonts w:cs="FrankRuehl" w:hint="cs"/>
          <w:vanish/>
          <w:sz w:val="22"/>
          <w:szCs w:val="22"/>
          <w:shd w:val="clear" w:color="auto" w:fill="FFFF99"/>
          <w:rtl/>
        </w:rPr>
        <w:t xml:space="preserve">שת בעלי דין בכתב הערעור או בכתב התשובה, הזדמנות </w:t>
      </w:r>
      <w:r w:rsidRPr="00C30006">
        <w:rPr>
          <w:rStyle w:val="default"/>
          <w:rFonts w:cs="FrankRuehl"/>
          <w:vanish/>
          <w:sz w:val="22"/>
          <w:szCs w:val="22"/>
          <w:shd w:val="clear" w:color="auto" w:fill="FFFF99"/>
          <w:rtl/>
        </w:rPr>
        <w:t>ל</w:t>
      </w:r>
      <w:r w:rsidRPr="00C30006">
        <w:rPr>
          <w:rStyle w:val="default"/>
          <w:rFonts w:cs="FrankRuehl" w:hint="cs"/>
          <w:vanish/>
          <w:sz w:val="22"/>
          <w:szCs w:val="22"/>
          <w:shd w:val="clear" w:color="auto" w:fill="FFFF99"/>
          <w:rtl/>
        </w:rPr>
        <w:t>ט</w:t>
      </w:r>
      <w:r w:rsidRPr="00C30006">
        <w:rPr>
          <w:rStyle w:val="default"/>
          <w:rFonts w:cs="FrankRuehl"/>
          <w:vanish/>
          <w:sz w:val="22"/>
          <w:szCs w:val="22"/>
          <w:shd w:val="clear" w:color="auto" w:fill="FFFF99"/>
          <w:rtl/>
        </w:rPr>
        <w:t>ע</w:t>
      </w:r>
      <w:r w:rsidRPr="00C30006">
        <w:rPr>
          <w:rStyle w:val="default"/>
          <w:rFonts w:cs="FrankRuehl" w:hint="cs"/>
          <w:vanish/>
          <w:sz w:val="22"/>
          <w:szCs w:val="22"/>
          <w:shd w:val="clear" w:color="auto" w:fill="FFFF99"/>
          <w:rtl/>
        </w:rPr>
        <w:t>ון</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טענות נוספות בכתב או בעל פה, וכן לבקש מהשופט אשר על החלטתו הוגש הערעור, להעיר את הערותיו.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25.7.1999</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תשנ"ט-1999</w:t>
      </w:r>
    </w:p>
    <w:p w:rsidR="00DC7C3B" w:rsidRPr="00C30006" w:rsidRDefault="00DC7C3B">
      <w:pPr>
        <w:pStyle w:val="P00"/>
        <w:spacing w:before="0"/>
        <w:ind w:left="0" w:right="1134"/>
        <w:rPr>
          <w:rStyle w:val="default"/>
          <w:rFonts w:cs="FrankRuehl" w:hint="cs"/>
          <w:vanish/>
          <w:shd w:val="clear" w:color="auto" w:fill="FFFF99"/>
          <w:rtl/>
        </w:rPr>
      </w:pPr>
      <w:hyperlink r:id="rId811" w:history="1">
        <w:r w:rsidRPr="00C30006">
          <w:rPr>
            <w:rStyle w:val="Hyperlink"/>
            <w:rFonts w:cs="FrankRuehl" w:hint="cs"/>
            <w:vanish/>
            <w:szCs w:val="20"/>
            <w:shd w:val="clear" w:color="auto" w:fill="FFFF99"/>
            <w:rtl/>
          </w:rPr>
          <w:t>ק"ת תשנ"ט מס' 5985</w:t>
        </w:r>
      </w:hyperlink>
      <w:r w:rsidRPr="00C30006">
        <w:rPr>
          <w:rStyle w:val="default"/>
          <w:rFonts w:cs="FrankRuehl" w:hint="cs"/>
          <w:vanish/>
          <w:sz w:val="20"/>
          <w:szCs w:val="20"/>
          <w:shd w:val="clear" w:color="auto" w:fill="FFFF99"/>
          <w:rtl/>
        </w:rPr>
        <w:t xml:space="preserve"> מיום 25.6.1999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1000</w:t>
      </w:r>
    </w:p>
    <w:p w:rsidR="00DC7C3B" w:rsidRPr="00C30006" w:rsidRDefault="00DC7C3B">
      <w:pPr>
        <w:pStyle w:val="P00"/>
        <w:ind w:left="0" w:right="1134"/>
        <w:rPr>
          <w:rStyle w:val="default"/>
          <w:rFonts w:cs="FrankRuehl" w:hint="cs"/>
          <w:vanish/>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הער</w:t>
      </w:r>
      <w:r w:rsidRPr="00C30006">
        <w:rPr>
          <w:rStyle w:val="default"/>
          <w:rFonts w:cs="FrankRuehl" w:hint="cs"/>
          <w:vanish/>
          <w:sz w:val="22"/>
          <w:szCs w:val="22"/>
          <w:shd w:val="clear" w:color="auto" w:fill="FFFF99"/>
          <w:rtl/>
        </w:rPr>
        <w:t>עור יוגש בכתב</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בשלושה עותקים, תוך עשרה ימים מהיום שבו הודעה לבעל הדין החלטת השופט; בערעור</w:t>
      </w:r>
      <w:r w:rsidRPr="00C30006">
        <w:rPr>
          <w:rStyle w:val="default"/>
          <w:rFonts w:cs="FrankRuehl"/>
          <w:vanish/>
          <w:sz w:val="22"/>
          <w:szCs w:val="22"/>
          <w:shd w:val="clear" w:color="auto" w:fill="FFFF99"/>
          <w:rtl/>
        </w:rPr>
        <w:t xml:space="preserve"> י</w:t>
      </w:r>
      <w:r w:rsidRPr="00C30006">
        <w:rPr>
          <w:rStyle w:val="default"/>
          <w:rFonts w:cs="FrankRuehl" w:hint="cs"/>
          <w:vanish/>
          <w:sz w:val="22"/>
          <w:szCs w:val="22"/>
          <w:shd w:val="clear" w:color="auto" w:fill="FFFF99"/>
          <w:rtl/>
        </w:rPr>
        <w:t>פורטו כל נימוקי ההתנגד</w:t>
      </w:r>
      <w:r w:rsidRPr="00C30006">
        <w:rPr>
          <w:rStyle w:val="default"/>
          <w:rFonts w:cs="FrankRuehl"/>
          <w:vanish/>
          <w:sz w:val="22"/>
          <w:szCs w:val="22"/>
          <w:shd w:val="clear" w:color="auto" w:fill="FFFF99"/>
          <w:rtl/>
        </w:rPr>
        <w:t>ות ל</w:t>
      </w:r>
      <w:r w:rsidRPr="00C30006">
        <w:rPr>
          <w:rStyle w:val="default"/>
          <w:rFonts w:cs="FrankRuehl" w:hint="cs"/>
          <w:vanish/>
          <w:sz w:val="22"/>
          <w:szCs w:val="22"/>
          <w:shd w:val="clear" w:color="auto" w:fill="FFFF99"/>
          <w:rtl/>
        </w:rPr>
        <w:t xml:space="preserve">החלטה בטענת הפסלות </w:t>
      </w:r>
      <w:r w:rsidRPr="00C30006">
        <w:rPr>
          <w:rStyle w:val="default"/>
          <w:rFonts w:cs="FrankRuehl" w:hint="cs"/>
          <w:strike/>
          <w:vanish/>
          <w:sz w:val="22"/>
          <w:szCs w:val="22"/>
          <w:shd w:val="clear" w:color="auto" w:fill="FFFF99"/>
          <w:rtl/>
        </w:rPr>
        <w:t>ויצורף לו תצהיר לשם אימות העובדות המשמשות יסוד לבקשה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ויצורפו לו תצהיר לשם אימות העובדות המשמשות יסוד לבקשה, ההחלטה נושא הערעור, הבקשה לפי תקנה 471ב, התגובה לבקשה, ופרוטוקול הדיון בבקשה</w:t>
      </w:r>
      <w:r w:rsidRPr="00C30006">
        <w:rPr>
          <w:rStyle w:val="default"/>
          <w:rFonts w:cs="FrankRuehl" w:hint="cs"/>
          <w:vanish/>
          <w:sz w:val="22"/>
          <w:szCs w:val="22"/>
          <w:shd w:val="clear" w:color="auto" w:fill="FFFF99"/>
          <w:rtl/>
        </w:rPr>
        <w:t>; בו ביום ימציא המערער עותק מהערעור על מצורפיו, במישרין, לכל אחד מבעלי הדין; היו בעלי דין אחדים מיוצגים בידי עורך דין אחד, די בהמצאת עותק אחד בשביל כל בעלי הדין המיוצגים כאמור.</w:t>
      </w:r>
    </w:p>
    <w:p w:rsidR="00DC7C3B" w:rsidRPr="00C30006" w:rsidRDefault="00DC7C3B">
      <w:pPr>
        <w:pStyle w:val="P00"/>
        <w:spacing w:before="0"/>
        <w:ind w:left="0" w:right="1134"/>
        <w:rPr>
          <w:rStyle w:val="default"/>
          <w:rFonts w:cs="FrankRuehl" w:hint="cs"/>
          <w:vanish/>
          <w:color w:val="FF0000"/>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24.8.2004</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תשס"ד-2004</w:t>
      </w:r>
    </w:p>
    <w:p w:rsidR="00DC7C3B" w:rsidRPr="00C30006" w:rsidRDefault="00DC7C3B">
      <w:pPr>
        <w:pStyle w:val="P00"/>
        <w:spacing w:before="0"/>
        <w:ind w:left="0" w:right="1134"/>
        <w:rPr>
          <w:rFonts w:hint="cs"/>
          <w:vanish/>
          <w:shd w:val="clear" w:color="auto" w:fill="FFFF99"/>
          <w:rtl/>
        </w:rPr>
      </w:pPr>
      <w:hyperlink r:id="rId812" w:history="1">
        <w:r w:rsidRPr="00C30006">
          <w:rPr>
            <w:rStyle w:val="Hyperlink"/>
            <w:rFonts w:cs="FrankRuehl" w:hint="cs"/>
            <w:vanish/>
            <w:szCs w:val="20"/>
            <w:shd w:val="clear" w:color="auto" w:fill="FFFF99"/>
            <w:rtl/>
          </w:rPr>
          <w:t>ק"ת תשס"ד מס' 6336</w:t>
        </w:r>
      </w:hyperlink>
      <w:r w:rsidRPr="00C30006">
        <w:rPr>
          <w:rStyle w:val="default"/>
          <w:rFonts w:cs="FrankRuehl" w:hint="cs"/>
          <w:vanish/>
          <w:szCs w:val="20"/>
          <w:shd w:val="clear" w:color="auto" w:fill="FFFF99"/>
          <w:rtl/>
        </w:rPr>
        <w:t xml:space="preserve"> מיום 24.8.2004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936</w:t>
      </w:r>
    </w:p>
    <w:p w:rsidR="00DC7C3B" w:rsidRPr="00C30006" w:rsidRDefault="00DC7C3B">
      <w:pPr>
        <w:pStyle w:val="P00"/>
        <w:ind w:left="0" w:right="1134"/>
        <w:rPr>
          <w:rStyle w:val="default"/>
          <w:rFonts w:cs="FrankRuehl"/>
          <w:vanish/>
          <w:sz w:val="22"/>
          <w:szCs w:val="22"/>
          <w:shd w:val="clear" w:color="auto" w:fill="FFFF99"/>
          <w:rtl/>
        </w:rPr>
      </w:pPr>
      <w:r w:rsidRPr="00C30006">
        <w:rPr>
          <w:rStyle w:val="default"/>
          <w:rFonts w:cs="FrankRuehl"/>
          <w:vanish/>
          <w:sz w:val="22"/>
          <w:szCs w:val="22"/>
          <w:shd w:val="clear" w:color="auto" w:fill="FFFF99"/>
          <w:rtl/>
        </w:rPr>
        <w:tab/>
        <w:t>(א)</w:t>
      </w:r>
      <w:r w:rsidRPr="00C30006">
        <w:rPr>
          <w:rStyle w:val="default"/>
          <w:rFonts w:cs="FrankRuehl"/>
          <w:vanish/>
          <w:sz w:val="22"/>
          <w:szCs w:val="22"/>
          <w:shd w:val="clear" w:color="auto" w:fill="FFFF99"/>
          <w:rtl/>
        </w:rPr>
        <w:tab/>
        <w:t>בעל</w:t>
      </w:r>
      <w:r w:rsidRPr="00C30006">
        <w:rPr>
          <w:rStyle w:val="default"/>
          <w:rFonts w:cs="FrankRuehl" w:hint="cs"/>
          <w:vanish/>
          <w:sz w:val="22"/>
          <w:szCs w:val="22"/>
          <w:shd w:val="clear" w:color="auto" w:fill="FFFF99"/>
          <w:rtl/>
        </w:rPr>
        <w:t xml:space="preserve"> דין שבדעתו לערער על החלטת שופט בענין טענת פסלות </w:t>
      </w:r>
      <w:r w:rsidRPr="00C30006">
        <w:rPr>
          <w:rStyle w:val="default"/>
          <w:rFonts w:cs="FrankRuehl" w:hint="cs"/>
          <w:vanish/>
          <w:sz w:val="22"/>
          <w:szCs w:val="22"/>
          <w:u w:val="single"/>
          <w:shd w:val="clear" w:color="auto" w:fill="FFFF99"/>
          <w:rtl/>
        </w:rPr>
        <w:t>או בענין היתר ייצוג</w:t>
      </w:r>
      <w:r w:rsidRPr="00C30006">
        <w:rPr>
          <w:rStyle w:val="default"/>
          <w:rFonts w:cs="FrankRuehl" w:hint="cs"/>
          <w:vanish/>
          <w:sz w:val="22"/>
          <w:szCs w:val="22"/>
          <w:shd w:val="clear" w:color="auto" w:fill="FFFF99"/>
          <w:rtl/>
        </w:rPr>
        <w:t xml:space="preserve"> יודיע על כ</w:t>
      </w:r>
      <w:r w:rsidRPr="00C30006">
        <w:rPr>
          <w:rStyle w:val="default"/>
          <w:rFonts w:cs="FrankRuehl"/>
          <w:vanish/>
          <w:sz w:val="22"/>
          <w:szCs w:val="22"/>
          <w:shd w:val="clear" w:color="auto" w:fill="FFFF99"/>
          <w:rtl/>
        </w:rPr>
        <w:t>ך לב</w:t>
      </w:r>
      <w:r w:rsidRPr="00C30006">
        <w:rPr>
          <w:rStyle w:val="default"/>
          <w:rFonts w:cs="FrankRuehl" w:hint="cs"/>
          <w:vanish/>
          <w:sz w:val="22"/>
          <w:szCs w:val="22"/>
          <w:shd w:val="clear" w:color="auto" w:fill="FFFF99"/>
          <w:rtl/>
        </w:rPr>
        <w:t xml:space="preserve">ית המשפט, ומשהודיע כך, יופסק הדיון עד להחלטה בערעור, זולת אם החליט השופט או המותב, לפי הענין, מנימוקים שיירשמו, שיש להמשיך במשפט. </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הער</w:t>
      </w:r>
      <w:r w:rsidRPr="00C30006">
        <w:rPr>
          <w:rStyle w:val="default"/>
          <w:rFonts w:cs="FrankRuehl" w:hint="cs"/>
          <w:vanish/>
          <w:sz w:val="22"/>
          <w:szCs w:val="22"/>
          <w:shd w:val="clear" w:color="auto" w:fill="FFFF99"/>
          <w:rtl/>
        </w:rPr>
        <w:t>עור יוגש בכתב</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בשלושה עותקים, תוך עשרה ימים מהיום שבו הודעה לבעל הדין החלטת השופט; בערעור</w:t>
      </w:r>
      <w:r w:rsidRPr="00C30006">
        <w:rPr>
          <w:rStyle w:val="default"/>
          <w:rFonts w:cs="FrankRuehl"/>
          <w:vanish/>
          <w:sz w:val="22"/>
          <w:szCs w:val="22"/>
          <w:shd w:val="clear" w:color="auto" w:fill="FFFF99"/>
          <w:rtl/>
        </w:rPr>
        <w:t xml:space="preserve"> י</w:t>
      </w:r>
      <w:r w:rsidRPr="00C30006">
        <w:rPr>
          <w:rStyle w:val="default"/>
          <w:rFonts w:cs="FrankRuehl" w:hint="cs"/>
          <w:vanish/>
          <w:sz w:val="22"/>
          <w:szCs w:val="22"/>
          <w:shd w:val="clear" w:color="auto" w:fill="FFFF99"/>
          <w:rtl/>
        </w:rPr>
        <w:t>פורטו כל נימוקי ההתנגד</w:t>
      </w:r>
      <w:r w:rsidRPr="00C30006">
        <w:rPr>
          <w:rStyle w:val="default"/>
          <w:rFonts w:cs="FrankRuehl"/>
          <w:vanish/>
          <w:sz w:val="22"/>
          <w:szCs w:val="22"/>
          <w:shd w:val="clear" w:color="auto" w:fill="FFFF99"/>
          <w:rtl/>
        </w:rPr>
        <w:t>ות ל</w:t>
      </w:r>
      <w:r w:rsidRPr="00C30006">
        <w:rPr>
          <w:rStyle w:val="default"/>
          <w:rFonts w:cs="FrankRuehl" w:hint="cs"/>
          <w:vanish/>
          <w:sz w:val="22"/>
          <w:szCs w:val="22"/>
          <w:shd w:val="clear" w:color="auto" w:fill="FFFF99"/>
          <w:rtl/>
        </w:rPr>
        <w:t xml:space="preserve">החלטה </w:t>
      </w:r>
      <w:r w:rsidRPr="00C30006">
        <w:rPr>
          <w:rStyle w:val="default"/>
          <w:rFonts w:cs="FrankRuehl" w:hint="cs"/>
          <w:strike/>
          <w:vanish/>
          <w:sz w:val="22"/>
          <w:szCs w:val="22"/>
          <w:shd w:val="clear" w:color="auto" w:fill="FFFF99"/>
          <w:rtl/>
        </w:rPr>
        <w:t>בטענת הפסלות</w:t>
      </w:r>
      <w:r w:rsidRPr="00C30006">
        <w:rPr>
          <w:rStyle w:val="default"/>
          <w:rFonts w:cs="FrankRuehl" w:hint="cs"/>
          <w:vanish/>
          <w:sz w:val="22"/>
          <w:szCs w:val="22"/>
          <w:shd w:val="clear" w:color="auto" w:fill="FFFF99"/>
          <w:rtl/>
        </w:rPr>
        <w:t xml:space="preserve"> ויצורפו לו תצהיר לשם אימות העובדות המשמשות יסוד לבקשה, ההחלטה נושא הערעור, הבקשה לפי תקנה 471ב, התגובה לבקשה, ופרוטוקול הדיון בבקשה; בו ביום ימציא המערער עותק מהערעור על מצורפיו, במישרין, לכל אחד מבעלי הדין; היו בעלי דין אחדים מיוצגים בידי עורך דין אחד, די בהמצאת עותק אחד בשביל כל בעלי הדין המיוצגים כאמור.</w:t>
      </w:r>
    </w:p>
    <w:p w:rsidR="003F62D2" w:rsidRPr="00C30006" w:rsidRDefault="003F62D2">
      <w:pPr>
        <w:pStyle w:val="P00"/>
        <w:spacing w:before="0"/>
        <w:ind w:left="0" w:right="1134"/>
        <w:rPr>
          <w:rStyle w:val="default"/>
          <w:rFonts w:cs="FrankRuehl" w:hint="cs"/>
          <w:vanish/>
          <w:sz w:val="20"/>
          <w:szCs w:val="20"/>
          <w:shd w:val="clear" w:color="auto" w:fill="FFFF99"/>
          <w:rtl/>
        </w:rPr>
      </w:pPr>
    </w:p>
    <w:p w:rsidR="003F62D2" w:rsidRPr="00C30006" w:rsidRDefault="003F62D2">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29.5.2011</w:t>
      </w:r>
    </w:p>
    <w:p w:rsidR="003F62D2" w:rsidRPr="00C30006" w:rsidRDefault="003F62D2">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3) תשע"א-2011</w:t>
      </w:r>
    </w:p>
    <w:p w:rsidR="003F62D2" w:rsidRPr="00C30006" w:rsidRDefault="003F62D2">
      <w:pPr>
        <w:pStyle w:val="P00"/>
        <w:spacing w:before="0"/>
        <w:ind w:left="0" w:right="1134"/>
        <w:rPr>
          <w:rStyle w:val="default"/>
          <w:rFonts w:cs="FrankRuehl" w:hint="cs"/>
          <w:vanish/>
          <w:sz w:val="20"/>
          <w:szCs w:val="20"/>
          <w:shd w:val="clear" w:color="auto" w:fill="FFFF99"/>
          <w:rtl/>
        </w:rPr>
      </w:pPr>
      <w:hyperlink r:id="rId813" w:history="1">
        <w:r w:rsidRPr="00C30006">
          <w:rPr>
            <w:rStyle w:val="Hyperlink"/>
            <w:rFonts w:cs="FrankRuehl" w:hint="cs"/>
            <w:vanish/>
            <w:szCs w:val="20"/>
            <w:shd w:val="clear" w:color="auto" w:fill="FFFF99"/>
            <w:rtl/>
          </w:rPr>
          <w:t>ק"ת תשע"א מס' 6996</w:t>
        </w:r>
      </w:hyperlink>
      <w:r w:rsidRPr="00C30006">
        <w:rPr>
          <w:rStyle w:val="default"/>
          <w:rFonts w:cs="FrankRuehl" w:hint="cs"/>
          <w:vanish/>
          <w:sz w:val="20"/>
          <w:szCs w:val="20"/>
          <w:shd w:val="clear" w:color="auto" w:fill="FFFF99"/>
          <w:rtl/>
        </w:rPr>
        <w:t xml:space="preserve"> מיום 28.4.2011 עמ' 934</w:t>
      </w:r>
    </w:p>
    <w:p w:rsidR="003F62D2" w:rsidRPr="00C30006" w:rsidRDefault="003F62D2" w:rsidP="003F62D2">
      <w:pPr>
        <w:pStyle w:val="P00"/>
        <w:ind w:left="0" w:right="1134"/>
        <w:rPr>
          <w:rStyle w:val="default"/>
          <w:rFonts w:cs="FrankRuehl"/>
          <w:strike/>
          <w:vanish/>
          <w:sz w:val="22"/>
          <w:szCs w:val="22"/>
          <w:shd w:val="clear" w:color="auto" w:fill="FFFF99"/>
          <w:rtl/>
        </w:rPr>
      </w:pPr>
      <w:r w:rsidRPr="00C30006">
        <w:rPr>
          <w:rStyle w:val="default"/>
          <w:rFonts w:cs="FrankRuehl"/>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t>בעל</w:t>
      </w:r>
      <w:r w:rsidRPr="00C30006">
        <w:rPr>
          <w:rStyle w:val="default"/>
          <w:rFonts w:cs="FrankRuehl" w:hint="cs"/>
          <w:strike/>
          <w:vanish/>
          <w:sz w:val="22"/>
          <w:szCs w:val="22"/>
          <w:shd w:val="clear" w:color="auto" w:fill="FFFF99"/>
          <w:rtl/>
        </w:rPr>
        <w:t xml:space="preserve"> דין שבדעתו לערער על החלטת שופט בענין טענת פסלות או בענין היתר ייצוג יודיע על כ</w:t>
      </w:r>
      <w:r w:rsidRPr="00C30006">
        <w:rPr>
          <w:rStyle w:val="default"/>
          <w:rFonts w:cs="FrankRuehl"/>
          <w:strike/>
          <w:vanish/>
          <w:sz w:val="22"/>
          <w:szCs w:val="22"/>
          <w:shd w:val="clear" w:color="auto" w:fill="FFFF99"/>
          <w:rtl/>
        </w:rPr>
        <w:t>ך לב</w:t>
      </w:r>
      <w:r w:rsidRPr="00C30006">
        <w:rPr>
          <w:rStyle w:val="default"/>
          <w:rFonts w:cs="FrankRuehl" w:hint="cs"/>
          <w:strike/>
          <w:vanish/>
          <w:sz w:val="22"/>
          <w:szCs w:val="22"/>
          <w:shd w:val="clear" w:color="auto" w:fill="FFFF99"/>
          <w:rtl/>
        </w:rPr>
        <w:t>ית המשפט, ומשהודיע כך, יופסק הדיון עד להחלטה בערעור, זולת אם החליט השופט או המותב, לפי הענין, מנימוקים שיירשמו, שיש להמשיך במשפט.</w:t>
      </w:r>
    </w:p>
    <w:p w:rsidR="003F62D2" w:rsidRPr="00C30006" w:rsidRDefault="003F62D2" w:rsidP="003F62D2">
      <w:pPr>
        <w:pStyle w:val="P00"/>
        <w:spacing w:before="0"/>
        <w:ind w:left="0" w:right="1134"/>
        <w:rPr>
          <w:rFonts w:cs="FrankRuehl" w:hint="cs"/>
          <w:vanish/>
          <w:sz w:val="22"/>
          <w:szCs w:val="22"/>
          <w:u w:val="single"/>
          <w:shd w:val="clear" w:color="auto" w:fill="FFFF99"/>
          <w:rtl/>
        </w:rPr>
      </w:pPr>
      <w:r w:rsidRPr="00C30006">
        <w:rPr>
          <w:rFonts w:cs="FrankRuehl" w:hint="cs"/>
          <w:vanish/>
          <w:sz w:val="22"/>
          <w:szCs w:val="22"/>
          <w:shd w:val="clear" w:color="auto" w:fill="FFFF99"/>
          <w:rtl/>
        </w:rPr>
        <w:tab/>
      </w:r>
      <w:r w:rsidRPr="00C30006">
        <w:rPr>
          <w:rFonts w:cs="FrankRuehl" w:hint="cs"/>
          <w:vanish/>
          <w:sz w:val="22"/>
          <w:szCs w:val="22"/>
          <w:u w:val="single"/>
          <w:shd w:val="clear" w:color="auto" w:fill="FFFF99"/>
          <w:rtl/>
        </w:rPr>
        <w:t>(א)</w:t>
      </w:r>
      <w:r w:rsidRPr="00C30006">
        <w:rPr>
          <w:rFonts w:cs="FrankRuehl" w:hint="cs"/>
          <w:vanish/>
          <w:sz w:val="22"/>
          <w:szCs w:val="22"/>
          <w:u w:val="single"/>
          <w:shd w:val="clear" w:color="auto" w:fill="FFFF99"/>
          <w:rtl/>
        </w:rPr>
        <w:tab/>
        <w:t>בעל דין שבדעתו לערער על החלטת שופט בעניין טענת פסלות או בעניין היתר ייצוג יודיע על כך לבית המשפט ומשהודיע כך, יימשך המשפט, זולת אם החליט השופט או המותב, לפי העניין, מנימוקים שיירשמו, שיש להפסיקו.</w:t>
      </w:r>
    </w:p>
    <w:p w:rsidR="003F62D2" w:rsidRPr="00C30006" w:rsidRDefault="003F62D2" w:rsidP="003F62D2">
      <w:pPr>
        <w:pStyle w:val="P00"/>
        <w:spacing w:before="0"/>
        <w:ind w:left="0" w:right="1134"/>
        <w:rPr>
          <w:rStyle w:val="default"/>
          <w:rFonts w:cs="FrankRuehl"/>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הער</w:t>
      </w:r>
      <w:r w:rsidRPr="00C30006">
        <w:rPr>
          <w:rStyle w:val="default"/>
          <w:rFonts w:cs="FrankRuehl" w:hint="cs"/>
          <w:vanish/>
          <w:sz w:val="22"/>
          <w:szCs w:val="22"/>
          <w:shd w:val="clear" w:color="auto" w:fill="FFFF99"/>
          <w:rtl/>
        </w:rPr>
        <w:t>עור יוגש בכתב</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בשלושה עותקים, תוך עשרה ימים מהיום שבו הודעה לבעל הדין החלטת השופט; בערעור</w:t>
      </w:r>
      <w:r w:rsidRPr="00C30006">
        <w:rPr>
          <w:rStyle w:val="default"/>
          <w:rFonts w:cs="FrankRuehl"/>
          <w:vanish/>
          <w:sz w:val="22"/>
          <w:szCs w:val="22"/>
          <w:shd w:val="clear" w:color="auto" w:fill="FFFF99"/>
          <w:rtl/>
        </w:rPr>
        <w:t xml:space="preserve"> י</w:t>
      </w:r>
      <w:r w:rsidRPr="00C30006">
        <w:rPr>
          <w:rStyle w:val="default"/>
          <w:rFonts w:cs="FrankRuehl" w:hint="cs"/>
          <w:vanish/>
          <w:sz w:val="22"/>
          <w:szCs w:val="22"/>
          <w:shd w:val="clear" w:color="auto" w:fill="FFFF99"/>
          <w:rtl/>
        </w:rPr>
        <w:t>פורטו כל נימוקי ההתנגד</w:t>
      </w:r>
      <w:r w:rsidRPr="00C30006">
        <w:rPr>
          <w:rStyle w:val="default"/>
          <w:rFonts w:cs="FrankRuehl"/>
          <w:vanish/>
          <w:sz w:val="22"/>
          <w:szCs w:val="22"/>
          <w:shd w:val="clear" w:color="auto" w:fill="FFFF99"/>
          <w:rtl/>
        </w:rPr>
        <w:t>ות ל</w:t>
      </w:r>
      <w:r w:rsidRPr="00C30006">
        <w:rPr>
          <w:rStyle w:val="default"/>
          <w:rFonts w:cs="FrankRuehl" w:hint="cs"/>
          <w:vanish/>
          <w:sz w:val="22"/>
          <w:szCs w:val="22"/>
          <w:shd w:val="clear" w:color="auto" w:fill="FFFF99"/>
          <w:rtl/>
        </w:rPr>
        <w:t>החלטה ויצורפו לו תצהיר לשם אימות העובדות המשמשות יסוד לבקשה, ההחלטה נושא הערעור, הבקשה לפי תקנה 471ב, התגובה לבקשה, ופרוטוקול הדיון בבק</w:t>
      </w:r>
      <w:r w:rsidRPr="00C30006">
        <w:rPr>
          <w:rStyle w:val="default"/>
          <w:rFonts w:cs="FrankRuehl"/>
          <w:vanish/>
          <w:sz w:val="22"/>
          <w:szCs w:val="22"/>
          <w:shd w:val="clear" w:color="auto" w:fill="FFFF99"/>
          <w:rtl/>
        </w:rPr>
        <w:t>ש</w:t>
      </w:r>
      <w:r w:rsidRPr="00C30006">
        <w:rPr>
          <w:rStyle w:val="default"/>
          <w:rFonts w:cs="FrankRuehl" w:hint="cs"/>
          <w:vanish/>
          <w:sz w:val="22"/>
          <w:szCs w:val="22"/>
          <w:shd w:val="clear" w:color="auto" w:fill="FFFF99"/>
          <w:rtl/>
        </w:rPr>
        <w:t>ה</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ב</w:t>
      </w:r>
      <w:r w:rsidRPr="00C30006">
        <w:rPr>
          <w:rStyle w:val="default"/>
          <w:rFonts w:cs="FrankRuehl"/>
          <w:vanish/>
          <w:sz w:val="22"/>
          <w:szCs w:val="22"/>
          <w:shd w:val="clear" w:color="auto" w:fill="FFFF99"/>
          <w:rtl/>
        </w:rPr>
        <w:t>ו</w:t>
      </w:r>
      <w:r w:rsidRPr="00C30006">
        <w:rPr>
          <w:rStyle w:val="default"/>
          <w:rFonts w:cs="FrankRuehl" w:hint="cs"/>
          <w:vanish/>
          <w:sz w:val="22"/>
          <w:szCs w:val="22"/>
          <w:shd w:val="clear" w:color="auto" w:fill="FFFF99"/>
          <w:rtl/>
        </w:rPr>
        <w:t xml:space="preserve"> ביום ימציא המערער עותק מהערעור על מצורפיו, במישרין, לכל אחד מבעלי הדין; ה</w:t>
      </w:r>
      <w:r w:rsidRPr="00C30006">
        <w:rPr>
          <w:rStyle w:val="default"/>
          <w:rFonts w:cs="FrankRuehl"/>
          <w:vanish/>
          <w:sz w:val="22"/>
          <w:szCs w:val="22"/>
          <w:shd w:val="clear" w:color="auto" w:fill="FFFF99"/>
          <w:rtl/>
        </w:rPr>
        <w:t>יו</w:t>
      </w:r>
      <w:r w:rsidRPr="00C30006">
        <w:rPr>
          <w:rStyle w:val="default"/>
          <w:rFonts w:cs="FrankRuehl" w:hint="cs"/>
          <w:vanish/>
          <w:sz w:val="22"/>
          <w:szCs w:val="22"/>
          <w:shd w:val="clear" w:color="auto" w:fill="FFFF99"/>
          <w:rtl/>
        </w:rPr>
        <w:t xml:space="preserve"> בעלי דין אחדים מיוצג</w:t>
      </w:r>
      <w:r w:rsidRPr="00C30006">
        <w:rPr>
          <w:rStyle w:val="default"/>
          <w:rFonts w:cs="FrankRuehl"/>
          <w:vanish/>
          <w:sz w:val="22"/>
          <w:szCs w:val="22"/>
          <w:shd w:val="clear" w:color="auto" w:fill="FFFF99"/>
          <w:rtl/>
        </w:rPr>
        <w:t>י</w:t>
      </w:r>
      <w:r w:rsidRPr="00C30006">
        <w:rPr>
          <w:rStyle w:val="default"/>
          <w:rFonts w:cs="FrankRuehl" w:hint="cs"/>
          <w:vanish/>
          <w:sz w:val="22"/>
          <w:szCs w:val="22"/>
          <w:shd w:val="clear" w:color="auto" w:fill="FFFF99"/>
          <w:rtl/>
        </w:rPr>
        <w:t>ם ב</w:t>
      </w:r>
      <w:r w:rsidRPr="00C30006">
        <w:rPr>
          <w:rStyle w:val="default"/>
          <w:rFonts w:cs="FrankRuehl"/>
          <w:vanish/>
          <w:sz w:val="22"/>
          <w:szCs w:val="22"/>
          <w:shd w:val="clear" w:color="auto" w:fill="FFFF99"/>
          <w:rtl/>
        </w:rPr>
        <w:t>י</w:t>
      </w:r>
      <w:r w:rsidRPr="00C30006">
        <w:rPr>
          <w:rStyle w:val="default"/>
          <w:rFonts w:cs="FrankRuehl" w:hint="cs"/>
          <w:vanish/>
          <w:sz w:val="22"/>
          <w:szCs w:val="22"/>
          <w:shd w:val="clear" w:color="auto" w:fill="FFFF99"/>
          <w:rtl/>
        </w:rPr>
        <w:t>די עורך דין אחד, די בהמצאת עותק אחד בשביל כל בעלי הדין המיוצגים כאמור.</w:t>
      </w:r>
    </w:p>
    <w:p w:rsidR="003F62D2" w:rsidRPr="00C30006" w:rsidRDefault="003F62D2" w:rsidP="003F62D2">
      <w:pPr>
        <w:pStyle w:val="P00"/>
        <w:spacing w:before="0"/>
        <w:ind w:left="0" w:right="1134"/>
        <w:rPr>
          <w:rStyle w:val="default"/>
          <w:rFonts w:cs="FrankRuehl" w:hint="cs"/>
          <w:strike/>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(ג)</w:t>
      </w:r>
      <w:r w:rsidRPr="00C30006">
        <w:rPr>
          <w:rStyle w:val="default"/>
          <w:rFonts w:cs="FrankRuehl"/>
          <w:strike/>
          <w:vanish/>
          <w:sz w:val="22"/>
          <w:szCs w:val="22"/>
          <w:shd w:val="clear" w:color="auto" w:fill="FFFF99"/>
          <w:rtl/>
        </w:rPr>
        <w:tab/>
        <w:t>הוח</w:t>
      </w:r>
      <w:r w:rsidRPr="00C30006">
        <w:rPr>
          <w:rStyle w:val="default"/>
          <w:rFonts w:cs="FrankRuehl" w:hint="cs"/>
          <w:strike/>
          <w:vanish/>
          <w:sz w:val="22"/>
          <w:szCs w:val="22"/>
          <w:shd w:val="clear" w:color="auto" w:fill="FFFF99"/>
          <w:rtl/>
        </w:rPr>
        <w:t>לט להמשיך במשפט כאמור בתקנת משנה (א), רשאי נשיא בית המשפט העליון או מ</w:t>
      </w:r>
      <w:r w:rsidRPr="00C30006">
        <w:rPr>
          <w:rStyle w:val="default"/>
          <w:rFonts w:cs="FrankRuehl"/>
          <w:strike/>
          <w:vanish/>
          <w:sz w:val="22"/>
          <w:szCs w:val="22"/>
          <w:shd w:val="clear" w:color="auto" w:fill="FFFF99"/>
          <w:rtl/>
        </w:rPr>
        <w:t>י</w:t>
      </w:r>
      <w:r w:rsidRPr="00C30006">
        <w:rPr>
          <w:rStyle w:val="default"/>
          <w:rFonts w:cs="FrankRuehl" w:hint="cs"/>
          <w:strike/>
          <w:vanish/>
          <w:sz w:val="22"/>
          <w:szCs w:val="22"/>
          <w:shd w:val="clear" w:color="auto" w:fill="FFFF99"/>
          <w:rtl/>
        </w:rPr>
        <w:t xml:space="preserve"> </w:t>
      </w:r>
      <w:r w:rsidRPr="00C30006">
        <w:rPr>
          <w:rStyle w:val="default"/>
          <w:rFonts w:cs="FrankRuehl"/>
          <w:strike/>
          <w:vanish/>
          <w:sz w:val="22"/>
          <w:szCs w:val="22"/>
          <w:shd w:val="clear" w:color="auto" w:fill="FFFF99"/>
          <w:rtl/>
        </w:rPr>
        <w:t>ש</w:t>
      </w:r>
      <w:r w:rsidRPr="00C30006">
        <w:rPr>
          <w:rStyle w:val="default"/>
          <w:rFonts w:cs="FrankRuehl" w:hint="cs"/>
          <w:strike/>
          <w:vanish/>
          <w:sz w:val="22"/>
          <w:szCs w:val="22"/>
          <w:shd w:val="clear" w:color="auto" w:fill="FFFF99"/>
          <w:rtl/>
        </w:rPr>
        <w:t>דן</w:t>
      </w:r>
      <w:r w:rsidRPr="00C30006">
        <w:rPr>
          <w:rStyle w:val="default"/>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בערעור להורות, לבקשת המערער בכתב הערעור, על הפסקת המשפט עד להחלטה בערעור.</w:t>
      </w:r>
    </w:p>
    <w:p w:rsidR="003F62D2" w:rsidRPr="00C30006" w:rsidRDefault="003F62D2" w:rsidP="00E44491">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(ג)</w:t>
      </w:r>
      <w:r w:rsidRPr="00C30006">
        <w:rPr>
          <w:rStyle w:val="default"/>
          <w:rFonts w:cs="FrankRuehl" w:hint="cs"/>
          <w:vanish/>
          <w:sz w:val="22"/>
          <w:szCs w:val="22"/>
          <w:u w:val="single"/>
          <w:shd w:val="clear" w:color="auto" w:fill="FFFF99"/>
          <w:rtl/>
        </w:rPr>
        <w:tab/>
        <w:t>נשיא בית המשפט העליון או מי שדן בערעור רשאי להורות, לבקשת המערער בכתב הערעור, על הפסקת המשפט עד להחלטה בערעור.</w:t>
      </w:r>
    </w:p>
    <w:p w:rsidR="00E70DBA" w:rsidRPr="00C30006" w:rsidRDefault="00E70DBA" w:rsidP="00E70DBA">
      <w:pPr>
        <w:pStyle w:val="P00"/>
        <w:spacing w:before="0"/>
        <w:ind w:left="0" w:right="1134"/>
        <w:rPr>
          <w:rStyle w:val="default"/>
          <w:rFonts w:cs="FrankRuehl" w:hint="cs"/>
          <w:vanish/>
          <w:sz w:val="20"/>
          <w:szCs w:val="20"/>
          <w:shd w:val="clear" w:color="auto" w:fill="FFFF99"/>
          <w:rtl/>
        </w:rPr>
      </w:pPr>
    </w:p>
    <w:p w:rsidR="00E70DBA" w:rsidRPr="00C30006" w:rsidRDefault="00E70DBA" w:rsidP="00E70DBA">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19.3.2017</w:t>
      </w:r>
    </w:p>
    <w:p w:rsidR="00E70DBA" w:rsidRPr="00C30006" w:rsidRDefault="00E70DBA" w:rsidP="00E70DBA">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תשע"ז-2017</w:t>
      </w:r>
    </w:p>
    <w:p w:rsidR="00E70DBA" w:rsidRPr="00C30006" w:rsidRDefault="00E70DBA" w:rsidP="00E70DBA">
      <w:pPr>
        <w:pStyle w:val="P00"/>
        <w:spacing w:before="0"/>
        <w:ind w:left="0" w:right="1134"/>
        <w:rPr>
          <w:rStyle w:val="default"/>
          <w:rFonts w:cs="FrankRuehl" w:hint="cs"/>
          <w:vanish/>
          <w:sz w:val="20"/>
          <w:szCs w:val="20"/>
          <w:shd w:val="clear" w:color="auto" w:fill="FFFF99"/>
          <w:rtl/>
        </w:rPr>
      </w:pPr>
      <w:hyperlink r:id="rId814" w:history="1">
        <w:r w:rsidRPr="00C30006">
          <w:rPr>
            <w:rStyle w:val="Hyperlink"/>
            <w:rFonts w:cs="FrankRuehl" w:hint="cs"/>
            <w:vanish/>
            <w:szCs w:val="20"/>
            <w:shd w:val="clear" w:color="auto" w:fill="FFFF99"/>
            <w:rtl/>
          </w:rPr>
          <w:t>ק"ת תשע"ז מס' 7778</w:t>
        </w:r>
      </w:hyperlink>
      <w:r w:rsidRPr="00C30006">
        <w:rPr>
          <w:rStyle w:val="default"/>
          <w:rFonts w:cs="FrankRuehl" w:hint="cs"/>
          <w:vanish/>
          <w:sz w:val="20"/>
          <w:szCs w:val="20"/>
          <w:shd w:val="clear" w:color="auto" w:fill="FFFF99"/>
          <w:rtl/>
        </w:rPr>
        <w:t xml:space="preserve"> מיום 16.2.2017 עמ' 717</w:t>
      </w:r>
    </w:p>
    <w:p w:rsidR="00E70DBA" w:rsidRPr="00E70DBA" w:rsidRDefault="00E70DBA" w:rsidP="00E70DBA">
      <w:pPr>
        <w:pStyle w:val="P00"/>
        <w:ind w:left="0" w:right="1134"/>
        <w:rPr>
          <w:rStyle w:val="default"/>
          <w:rFonts w:cs="FrankRuehl"/>
          <w:sz w:val="2"/>
          <w:szCs w:val="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הער</w:t>
      </w:r>
      <w:r w:rsidRPr="00C30006">
        <w:rPr>
          <w:rStyle w:val="default"/>
          <w:rFonts w:cs="FrankRuehl" w:hint="cs"/>
          <w:vanish/>
          <w:sz w:val="22"/>
          <w:szCs w:val="22"/>
          <w:shd w:val="clear" w:color="auto" w:fill="FFFF99"/>
          <w:rtl/>
        </w:rPr>
        <w:t>עור יוגש בכתב</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בשלושה עותקים, תוך עשרה ימים מהיום שבו הודעה לבעל הדין החלטת השופט; בערעור</w:t>
      </w:r>
      <w:r w:rsidRPr="00C30006">
        <w:rPr>
          <w:rStyle w:val="default"/>
          <w:rFonts w:cs="FrankRuehl"/>
          <w:vanish/>
          <w:sz w:val="22"/>
          <w:szCs w:val="22"/>
          <w:shd w:val="clear" w:color="auto" w:fill="FFFF99"/>
          <w:rtl/>
        </w:rPr>
        <w:t xml:space="preserve"> י</w:t>
      </w:r>
      <w:r w:rsidRPr="00C30006">
        <w:rPr>
          <w:rStyle w:val="default"/>
          <w:rFonts w:cs="FrankRuehl" w:hint="cs"/>
          <w:vanish/>
          <w:sz w:val="22"/>
          <w:szCs w:val="22"/>
          <w:shd w:val="clear" w:color="auto" w:fill="FFFF99"/>
          <w:rtl/>
        </w:rPr>
        <w:t>פורטו כל נימוקי ההתנגד</w:t>
      </w:r>
      <w:r w:rsidRPr="00C30006">
        <w:rPr>
          <w:rStyle w:val="default"/>
          <w:rFonts w:cs="FrankRuehl"/>
          <w:vanish/>
          <w:sz w:val="22"/>
          <w:szCs w:val="22"/>
          <w:shd w:val="clear" w:color="auto" w:fill="FFFF99"/>
          <w:rtl/>
        </w:rPr>
        <w:t>ות ל</w:t>
      </w:r>
      <w:r w:rsidRPr="00C30006">
        <w:rPr>
          <w:rStyle w:val="default"/>
          <w:rFonts w:cs="FrankRuehl" w:hint="cs"/>
          <w:vanish/>
          <w:sz w:val="22"/>
          <w:szCs w:val="22"/>
          <w:shd w:val="clear" w:color="auto" w:fill="FFFF99"/>
          <w:rtl/>
        </w:rPr>
        <w:t xml:space="preserve">החלטה ויצורפו לו תצהיר לשם אימות העובדות המשמשות יסוד לבקשה, ההחלטה נושא הערעור, הבקשה לפי תקנה 471ב, </w:t>
      </w:r>
      <w:r w:rsidRPr="00C30006">
        <w:rPr>
          <w:rStyle w:val="default"/>
          <w:rFonts w:cs="FrankRuehl" w:hint="cs"/>
          <w:strike/>
          <w:vanish/>
          <w:sz w:val="22"/>
          <w:szCs w:val="22"/>
          <w:shd w:val="clear" w:color="auto" w:fill="FFFF99"/>
          <w:rtl/>
        </w:rPr>
        <w:t>התגובה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התשובה</w:t>
      </w:r>
      <w:r w:rsidRPr="00C30006">
        <w:rPr>
          <w:rStyle w:val="default"/>
          <w:rFonts w:cs="FrankRuehl" w:hint="cs"/>
          <w:vanish/>
          <w:sz w:val="22"/>
          <w:szCs w:val="22"/>
          <w:shd w:val="clear" w:color="auto" w:fill="FFFF99"/>
          <w:rtl/>
        </w:rPr>
        <w:t xml:space="preserve"> לבקשה, ופרוטוקול הדיון בבק</w:t>
      </w:r>
      <w:r w:rsidRPr="00C30006">
        <w:rPr>
          <w:rStyle w:val="default"/>
          <w:rFonts w:cs="FrankRuehl"/>
          <w:vanish/>
          <w:sz w:val="22"/>
          <w:szCs w:val="22"/>
          <w:shd w:val="clear" w:color="auto" w:fill="FFFF99"/>
          <w:rtl/>
        </w:rPr>
        <w:t>ש</w:t>
      </w:r>
      <w:r w:rsidRPr="00C30006">
        <w:rPr>
          <w:rStyle w:val="default"/>
          <w:rFonts w:cs="FrankRuehl" w:hint="cs"/>
          <w:vanish/>
          <w:sz w:val="22"/>
          <w:szCs w:val="22"/>
          <w:shd w:val="clear" w:color="auto" w:fill="FFFF99"/>
          <w:rtl/>
        </w:rPr>
        <w:t>ה</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ב</w:t>
      </w:r>
      <w:r w:rsidRPr="00C30006">
        <w:rPr>
          <w:rStyle w:val="default"/>
          <w:rFonts w:cs="FrankRuehl"/>
          <w:vanish/>
          <w:sz w:val="22"/>
          <w:szCs w:val="22"/>
          <w:shd w:val="clear" w:color="auto" w:fill="FFFF99"/>
          <w:rtl/>
        </w:rPr>
        <w:t>ו</w:t>
      </w:r>
      <w:r w:rsidRPr="00C30006">
        <w:rPr>
          <w:rStyle w:val="default"/>
          <w:rFonts w:cs="FrankRuehl" w:hint="cs"/>
          <w:vanish/>
          <w:sz w:val="22"/>
          <w:szCs w:val="22"/>
          <w:shd w:val="clear" w:color="auto" w:fill="FFFF99"/>
          <w:rtl/>
        </w:rPr>
        <w:t xml:space="preserve"> ביום ימציא המערער עותק מהערעור על מצורפיו, במישרין, לכל אחד מבעלי הדין; ה</w:t>
      </w:r>
      <w:r w:rsidRPr="00C30006">
        <w:rPr>
          <w:rStyle w:val="default"/>
          <w:rFonts w:cs="FrankRuehl"/>
          <w:vanish/>
          <w:sz w:val="22"/>
          <w:szCs w:val="22"/>
          <w:shd w:val="clear" w:color="auto" w:fill="FFFF99"/>
          <w:rtl/>
        </w:rPr>
        <w:t>יו</w:t>
      </w:r>
      <w:r w:rsidRPr="00C30006">
        <w:rPr>
          <w:rStyle w:val="default"/>
          <w:rFonts w:cs="FrankRuehl" w:hint="cs"/>
          <w:vanish/>
          <w:sz w:val="22"/>
          <w:szCs w:val="22"/>
          <w:shd w:val="clear" w:color="auto" w:fill="FFFF99"/>
          <w:rtl/>
        </w:rPr>
        <w:t xml:space="preserve"> בעלי דין אחדים מיוצג</w:t>
      </w:r>
      <w:r w:rsidRPr="00C30006">
        <w:rPr>
          <w:rStyle w:val="default"/>
          <w:rFonts w:cs="FrankRuehl"/>
          <w:vanish/>
          <w:sz w:val="22"/>
          <w:szCs w:val="22"/>
          <w:shd w:val="clear" w:color="auto" w:fill="FFFF99"/>
          <w:rtl/>
        </w:rPr>
        <w:t>י</w:t>
      </w:r>
      <w:r w:rsidRPr="00C30006">
        <w:rPr>
          <w:rStyle w:val="default"/>
          <w:rFonts w:cs="FrankRuehl" w:hint="cs"/>
          <w:vanish/>
          <w:sz w:val="22"/>
          <w:szCs w:val="22"/>
          <w:shd w:val="clear" w:color="auto" w:fill="FFFF99"/>
          <w:rtl/>
        </w:rPr>
        <w:t>ם ב</w:t>
      </w:r>
      <w:r w:rsidRPr="00C30006">
        <w:rPr>
          <w:rStyle w:val="default"/>
          <w:rFonts w:cs="FrankRuehl"/>
          <w:vanish/>
          <w:sz w:val="22"/>
          <w:szCs w:val="22"/>
          <w:shd w:val="clear" w:color="auto" w:fill="FFFF99"/>
          <w:rtl/>
        </w:rPr>
        <w:t>י</w:t>
      </w:r>
      <w:r w:rsidRPr="00C30006">
        <w:rPr>
          <w:rStyle w:val="default"/>
          <w:rFonts w:cs="FrankRuehl" w:hint="cs"/>
          <w:vanish/>
          <w:sz w:val="22"/>
          <w:szCs w:val="22"/>
          <w:shd w:val="clear" w:color="auto" w:fill="FFFF99"/>
          <w:rtl/>
        </w:rPr>
        <w:t>די עורך דין אחד, די בהמצאת עותק אחד בשביל כל בעלי הדין המיוצגים כאמור.</w:t>
      </w:r>
      <w:bookmarkEnd w:id="1124"/>
    </w:p>
    <w:p w:rsidR="00DC7C3B" w:rsidRDefault="00DC7C3B">
      <w:pPr>
        <w:pStyle w:val="medium2-header"/>
        <w:keepLines w:val="0"/>
        <w:spacing w:before="72"/>
        <w:ind w:left="0" w:right="1134"/>
        <w:rPr>
          <w:rFonts w:cs="FrankRuehl" w:hint="cs"/>
          <w:noProof/>
          <w:rtl/>
        </w:rPr>
      </w:pPr>
      <w:bookmarkStart w:id="1125" w:name="med42"/>
      <w:bookmarkEnd w:id="1125"/>
      <w:r>
        <w:rPr>
          <w:noProof/>
          <w:sz w:val="20"/>
          <w:lang w:val="he-IL"/>
        </w:rPr>
        <w:pict>
          <v:rect id="_x0000_s2694" style="position:absolute;left:0;text-align:left;margin-left:464.5pt;margin-top:8.05pt;width:75.05pt;height:8pt;z-index:251585024" o:allowincell="f" filled="f" stroked="f" strokecolor="lime" strokeweight=".25pt">
            <v:textbox style="mso-next-textbox:#_x0000_s2694" inset="0,0,0,0">
              <w:txbxContent>
                <w:p w:rsidR="00E30CE8" w:rsidRDefault="00E30CE8">
                  <w:pPr>
                    <w:spacing w:line="160" w:lineRule="exact"/>
                    <w:jc w:val="left"/>
                    <w:rPr>
                      <w:rFonts w:cs="Miriam"/>
                      <w:noProof/>
                      <w:sz w:val="18"/>
                      <w:szCs w:val="18"/>
                      <w:rtl/>
                    </w:rPr>
                  </w:pPr>
                  <w:r>
                    <w:rPr>
                      <w:rFonts w:cs="Miriam"/>
                      <w:sz w:val="18"/>
                      <w:szCs w:val="18"/>
                      <w:rtl/>
                    </w:rPr>
                    <w:t>ת</w:t>
                  </w:r>
                  <w:r>
                    <w:rPr>
                      <w:rFonts w:cs="Miriam" w:hint="cs"/>
                      <w:sz w:val="18"/>
                      <w:szCs w:val="18"/>
                      <w:rtl/>
                    </w:rPr>
                    <w:t xml:space="preserve">ק' </w:t>
                  </w:r>
                  <w:r>
                    <w:rPr>
                      <w:rFonts w:cs="Miriam"/>
                      <w:sz w:val="18"/>
                      <w:szCs w:val="18"/>
                      <w:rtl/>
                    </w:rPr>
                    <w:t>ת</w:t>
                  </w:r>
                  <w:r>
                    <w:rPr>
                      <w:rFonts w:cs="Miriam" w:hint="cs"/>
                      <w:sz w:val="18"/>
                      <w:szCs w:val="18"/>
                      <w:rtl/>
                    </w:rPr>
                    <w:t>שנ</w:t>
                  </w:r>
                  <w:r>
                    <w:rPr>
                      <w:rFonts w:cs="Miriam"/>
                      <w:sz w:val="18"/>
                      <w:szCs w:val="18"/>
                      <w:rtl/>
                    </w:rPr>
                    <w:t>"</w:t>
                  </w:r>
                  <w:r>
                    <w:rPr>
                      <w:rFonts w:cs="Miriam" w:hint="cs"/>
                      <w:sz w:val="18"/>
                      <w:szCs w:val="18"/>
                      <w:rtl/>
                    </w:rPr>
                    <w:t>ב-</w:t>
                  </w:r>
                  <w:r>
                    <w:rPr>
                      <w:rFonts w:cs="Miriam"/>
                      <w:sz w:val="18"/>
                      <w:szCs w:val="18"/>
                      <w:rtl/>
                    </w:rPr>
                    <w:t>1992</w:t>
                  </w:r>
                </w:p>
              </w:txbxContent>
            </v:textbox>
            <w10:anchorlock/>
          </v:rect>
        </w:pict>
      </w:r>
      <w:r>
        <w:rPr>
          <w:rFonts w:cs="FrankRuehl"/>
          <w:noProof/>
          <w:rtl/>
        </w:rPr>
        <w:t xml:space="preserve">פרק </w:t>
      </w:r>
      <w:r>
        <w:rPr>
          <w:rFonts w:cs="FrankRuehl" w:hint="cs"/>
          <w:noProof/>
          <w:rtl/>
        </w:rPr>
        <w:t>ל"א1: עורכי דין</w:t>
      </w:r>
    </w:p>
    <w:p w:rsidR="00DC7C3B" w:rsidRPr="00C30006" w:rsidRDefault="00DC7C3B">
      <w:pPr>
        <w:pStyle w:val="P00"/>
        <w:spacing w:before="0"/>
        <w:ind w:left="0" w:right="1134"/>
        <w:jc w:val="left"/>
        <w:rPr>
          <w:rStyle w:val="default"/>
          <w:rFonts w:cs="FrankRuehl" w:hint="cs"/>
          <w:vanish/>
          <w:color w:val="FF0000"/>
          <w:sz w:val="20"/>
          <w:szCs w:val="20"/>
          <w:shd w:val="clear" w:color="auto" w:fill="FFFF99"/>
          <w:rtl/>
        </w:rPr>
      </w:pPr>
      <w:bookmarkStart w:id="1126" w:name="Rov1053"/>
      <w:r w:rsidRPr="00C30006">
        <w:rPr>
          <w:rStyle w:val="default"/>
          <w:rFonts w:cs="FrankRuehl" w:hint="cs"/>
          <w:vanish/>
          <w:color w:val="FF0000"/>
          <w:sz w:val="20"/>
          <w:szCs w:val="20"/>
          <w:shd w:val="clear" w:color="auto" w:fill="FFFF99"/>
          <w:rtl/>
        </w:rPr>
        <w:t>מיום 30.4.1992</w:t>
      </w:r>
    </w:p>
    <w:p w:rsidR="00DC7C3B" w:rsidRPr="00C30006" w:rsidRDefault="00DC7C3B">
      <w:pPr>
        <w:pStyle w:val="P00"/>
        <w:spacing w:before="0"/>
        <w:ind w:left="0" w:right="1134"/>
        <w:jc w:val="left"/>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תשנ"ב-1992</w:t>
      </w:r>
    </w:p>
    <w:p w:rsidR="00DC7C3B" w:rsidRPr="00C30006" w:rsidRDefault="00DC7C3B">
      <w:pPr>
        <w:pStyle w:val="P00"/>
        <w:spacing w:before="0"/>
        <w:ind w:left="0" w:right="1134"/>
        <w:jc w:val="left"/>
        <w:rPr>
          <w:rStyle w:val="default"/>
          <w:rFonts w:cs="FrankRuehl" w:hint="cs"/>
          <w:vanish/>
          <w:sz w:val="22"/>
          <w:szCs w:val="22"/>
          <w:shd w:val="clear" w:color="auto" w:fill="FFFF99"/>
          <w:rtl/>
        </w:rPr>
      </w:pPr>
      <w:hyperlink r:id="rId815" w:history="1">
        <w:r w:rsidRPr="00C30006">
          <w:rPr>
            <w:rStyle w:val="Hyperlink"/>
            <w:rFonts w:cs="FrankRuehl" w:hint="cs"/>
            <w:vanish/>
            <w:szCs w:val="20"/>
            <w:shd w:val="clear" w:color="auto" w:fill="FFFF99"/>
            <w:rtl/>
          </w:rPr>
          <w:t>ק"ת תשנ"ב מס' 5437</w:t>
        </w:r>
      </w:hyperlink>
      <w:r w:rsidRPr="00C30006">
        <w:rPr>
          <w:rStyle w:val="default"/>
          <w:rFonts w:cs="FrankRuehl" w:hint="cs"/>
          <w:vanish/>
          <w:sz w:val="20"/>
          <w:szCs w:val="20"/>
          <w:shd w:val="clear" w:color="auto" w:fill="FFFF99"/>
          <w:rtl/>
        </w:rPr>
        <w:t xml:space="preserve"> מיום 30.4.1992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991</w:t>
      </w:r>
    </w:p>
    <w:p w:rsidR="00DC7C3B" w:rsidRDefault="00DC7C3B">
      <w:pPr>
        <w:pStyle w:val="medium2-header"/>
        <w:keepLines w:val="0"/>
        <w:spacing w:before="0"/>
        <w:ind w:left="0" w:right="1134"/>
        <w:jc w:val="both"/>
        <w:rPr>
          <w:rStyle w:val="default"/>
          <w:rFonts w:cs="FrankRuehl" w:hint="cs"/>
          <w:sz w:val="2"/>
          <w:szCs w:val="2"/>
          <w:rtl/>
        </w:rPr>
      </w:pPr>
      <w:r w:rsidRPr="00C30006">
        <w:rPr>
          <w:rFonts w:cs="FrankRuehl"/>
          <w:noProof/>
          <w:vanish/>
          <w:sz w:val="22"/>
          <w:szCs w:val="22"/>
          <w:shd w:val="clear" w:color="auto" w:fill="FFFF99"/>
          <w:rtl/>
        </w:rPr>
        <w:t xml:space="preserve">פרק </w:t>
      </w:r>
      <w:r w:rsidRPr="00C30006">
        <w:rPr>
          <w:rFonts w:cs="FrankRuehl" w:hint="cs"/>
          <w:noProof/>
          <w:vanish/>
          <w:sz w:val="22"/>
          <w:szCs w:val="22"/>
          <w:shd w:val="clear" w:color="auto" w:fill="FFFF99"/>
          <w:rtl/>
        </w:rPr>
        <w:t>ל"א</w:t>
      </w:r>
      <w:r w:rsidRPr="00C30006">
        <w:rPr>
          <w:rFonts w:cs="FrankRuehl" w:hint="cs"/>
          <w:noProof/>
          <w:vanish/>
          <w:sz w:val="22"/>
          <w:szCs w:val="22"/>
          <w:u w:val="single"/>
          <w:shd w:val="clear" w:color="auto" w:fill="FFFF99"/>
          <w:rtl/>
        </w:rPr>
        <w:t>1</w:t>
      </w:r>
      <w:r w:rsidRPr="00C30006">
        <w:rPr>
          <w:rFonts w:cs="FrankRuehl" w:hint="cs"/>
          <w:noProof/>
          <w:vanish/>
          <w:sz w:val="22"/>
          <w:szCs w:val="22"/>
          <w:shd w:val="clear" w:color="auto" w:fill="FFFF99"/>
          <w:rtl/>
        </w:rPr>
        <w:t>: עורכי דין</w:t>
      </w:r>
      <w:bookmarkEnd w:id="1126"/>
    </w:p>
    <w:p w:rsidR="00DC7C3B" w:rsidRDefault="00DC7C3B" w:rsidP="00997C54">
      <w:pPr>
        <w:pStyle w:val="P00"/>
        <w:spacing w:before="72"/>
        <w:ind w:left="0" w:right="1134"/>
        <w:rPr>
          <w:rStyle w:val="default"/>
          <w:rFonts w:cs="FrankRuehl" w:hint="cs"/>
          <w:rtl/>
        </w:rPr>
      </w:pPr>
      <w:bookmarkStart w:id="1127" w:name="Seif343"/>
      <w:bookmarkEnd w:id="1127"/>
      <w:r>
        <w:rPr>
          <w:lang w:val="he-IL"/>
        </w:rPr>
        <w:pict>
          <v:rect id="_x0000_s2695" style="position:absolute;left:0;text-align:left;margin-left:464.5pt;margin-top:8.05pt;width:75.05pt;height:45.9pt;z-index:251586048" o:allowincell="f" filled="f" stroked="f" strokecolor="lime" strokeweight=".25pt">
            <v:textbox style="mso-next-textbox:#_x0000_s2695" inset="0,0,0,0">
              <w:txbxContent>
                <w:p w:rsidR="00E30CE8" w:rsidRDefault="00E30CE8">
                  <w:pPr>
                    <w:spacing w:line="160" w:lineRule="exact"/>
                    <w:jc w:val="left"/>
                    <w:rPr>
                      <w:rFonts w:cs="Miriam" w:hint="cs"/>
                      <w:sz w:val="18"/>
                      <w:szCs w:val="18"/>
                      <w:rtl/>
                    </w:rPr>
                  </w:pPr>
                  <w:r>
                    <w:rPr>
                      <w:rFonts w:cs="Miriam" w:hint="cs"/>
                      <w:sz w:val="18"/>
                      <w:szCs w:val="18"/>
                      <w:rtl/>
                    </w:rPr>
                    <w:t>ייפוי כוח לעורך דין</w:t>
                  </w:r>
                </w:p>
                <w:p w:rsidR="00E30CE8" w:rsidRDefault="00E30CE8">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תשס"ה-2004</w:t>
                  </w:r>
                </w:p>
                <w:p w:rsidR="00E30CE8" w:rsidRDefault="00E30CE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תשס"ו-2006</w:t>
                  </w:r>
                </w:p>
              </w:txbxContent>
            </v:textbox>
            <w10:anchorlock/>
          </v:rect>
        </w:pict>
      </w:r>
      <w:r>
        <w:rPr>
          <w:rStyle w:val="big-number"/>
          <w:rtl/>
        </w:rPr>
        <w:t>472.</w:t>
      </w:r>
      <w:r>
        <w:rPr>
          <w:rStyle w:val="big-number"/>
          <w:rtl/>
        </w:rPr>
        <w:tab/>
      </w:r>
      <w:r>
        <w:rPr>
          <w:rStyle w:val="default"/>
          <w:rFonts w:cs="FrankRuehl" w:hint="cs"/>
          <w:rtl/>
        </w:rPr>
        <w:t xml:space="preserve">כל פעולה בבית משפט הנדרשת מאת בעל דין או המותרת לו על פי דין, רשאי בעל דין לעשותה בין בעצמו ובין על ידי עורך דין שהודיע בכתב הטענות הראשון שהוא מגיש, שיש בידיו </w:t>
      </w:r>
      <w:r>
        <w:rPr>
          <w:rStyle w:val="default"/>
          <w:rFonts w:cs="FrankRuehl"/>
          <w:rtl/>
        </w:rPr>
        <w:t>ובידי עורכי הדין הכלולים ברשימה כאמור בתקנה 472א</w:t>
      </w:r>
      <w:r>
        <w:rPr>
          <w:rStyle w:val="default"/>
          <w:rFonts w:cs="FrankRuehl" w:hint="cs"/>
          <w:rtl/>
        </w:rPr>
        <w:t xml:space="preserve"> ייפוי כוח מטעם בעל הדין, והוא כשאין הוראה מפורשת אחרת בכל דין; אין בהוראת תקנה זו כדי למנוע מבית המשפט לחייב, ביזמתו או לפי בקשה, את המצאת ייפוי הכוח לכל בעל דין או לבית המשפט.</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1128" w:name="Rov1248"/>
      <w:r w:rsidRPr="00C30006">
        <w:rPr>
          <w:rStyle w:val="default"/>
          <w:rFonts w:cs="FrankRuehl" w:hint="cs"/>
          <w:vanish/>
          <w:color w:val="FF0000"/>
          <w:szCs w:val="20"/>
          <w:shd w:val="clear" w:color="auto" w:fill="FFFF99"/>
          <w:rtl/>
        </w:rPr>
        <w:t>מיום 15.6.2005</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2) תשס"ה-2004</w:t>
      </w:r>
    </w:p>
    <w:p w:rsidR="00DC7C3B" w:rsidRPr="00C30006" w:rsidRDefault="00DC7C3B">
      <w:pPr>
        <w:pStyle w:val="P00"/>
        <w:spacing w:before="0"/>
        <w:ind w:left="0" w:right="1134"/>
        <w:rPr>
          <w:rFonts w:hint="cs"/>
          <w:b/>
          <w:bCs/>
          <w:vanish/>
          <w:color w:val="FF0000"/>
          <w:shd w:val="clear" w:color="auto" w:fill="FFFF99"/>
          <w:rtl/>
        </w:rPr>
      </w:pPr>
      <w:hyperlink r:id="rId816" w:history="1">
        <w:r w:rsidRPr="00C30006">
          <w:rPr>
            <w:rStyle w:val="Hyperlink"/>
            <w:rFonts w:cs="FrankRuehl" w:hint="cs"/>
            <w:vanish/>
            <w:szCs w:val="20"/>
            <w:shd w:val="clear" w:color="auto" w:fill="FFFF99"/>
            <w:rtl/>
          </w:rPr>
          <w:t>ק"ת תשס"ה מס' 6352</w:t>
        </w:r>
      </w:hyperlink>
      <w:r w:rsidRPr="00C30006">
        <w:rPr>
          <w:rStyle w:val="default"/>
          <w:rFonts w:cs="FrankRuehl" w:hint="cs"/>
          <w:vanish/>
          <w:szCs w:val="20"/>
          <w:shd w:val="clear" w:color="auto" w:fill="FFFF99"/>
          <w:rtl/>
        </w:rPr>
        <w:t xml:space="preserve"> מיום 14.12.2004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202</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472</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רשות לפעול ל ידי עורך דין</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Style w:val="big-number"/>
          <w:rFonts w:cs="FrankRuehl"/>
          <w:strike/>
          <w:vanish/>
          <w:sz w:val="22"/>
          <w:szCs w:val="22"/>
          <w:shd w:val="clear" w:color="auto" w:fill="FFFF99"/>
          <w:rtl/>
        </w:rPr>
        <w:t>472.</w:t>
      </w:r>
      <w:r w:rsidRPr="00C30006">
        <w:rPr>
          <w:rStyle w:val="big-number"/>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כל פעולה בבית משפט הנדרשת מאת בעל דין או המותרת לו על פי דין, רשאי בעל דין לעשותה בין בעצמו ובין על ידי עורך דין שהגיש לבית המשפט יפוי כוח מטעם בעל הדין או העתק יפוי כוח כללי מטעמו שאושר כדין, והוא כשאין הוראה מפורשת אחרת בכל דין.</w:t>
      </w:r>
    </w:p>
    <w:p w:rsidR="00DC7C3B" w:rsidRPr="00C30006" w:rsidRDefault="00DC7C3B">
      <w:pPr>
        <w:pStyle w:val="P00"/>
        <w:tabs>
          <w:tab w:val="clear" w:pos="624"/>
          <w:tab w:val="clear" w:pos="1021"/>
          <w:tab w:val="clear" w:pos="1474"/>
          <w:tab w:val="clear" w:pos="1928"/>
          <w:tab w:val="clear" w:pos="2381"/>
          <w:tab w:val="clear" w:pos="2835"/>
          <w:tab w:val="clear" w:pos="6259"/>
        </w:tabs>
        <w:spacing w:before="0"/>
        <w:ind w:left="0" w:right="1134"/>
        <w:rPr>
          <w:rFonts w:cs="FrankRuehl" w:hint="cs"/>
          <w:vanish/>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14.7.2006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תשס"ו-2006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817" w:history="1">
        <w:r w:rsidRPr="00C30006">
          <w:rPr>
            <w:rStyle w:val="Hyperlink"/>
            <w:rFonts w:cs="FrankRuehl" w:hint="cs"/>
            <w:vanish/>
            <w:szCs w:val="20"/>
            <w:shd w:val="clear" w:color="auto" w:fill="FFFF99"/>
            <w:rtl/>
          </w:rPr>
          <w:t>ק"ת תשס"ו מס' 6490</w:t>
        </w:r>
      </w:hyperlink>
      <w:r w:rsidRPr="00C30006">
        <w:rPr>
          <w:rStyle w:val="default"/>
          <w:rFonts w:cs="FrankRuehl" w:hint="cs"/>
          <w:vanish/>
          <w:sz w:val="20"/>
          <w:szCs w:val="20"/>
          <w:shd w:val="clear" w:color="auto" w:fill="FFFF99"/>
          <w:rtl/>
        </w:rPr>
        <w:t xml:space="preserve"> מיום 14.6.2006 עמ' 835</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472.</w:t>
      </w:r>
      <w:r w:rsidRPr="00C30006">
        <w:rPr>
          <w:rStyle w:val="big-number"/>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כל פעולה בבית משפט הנדרשת מאת בעל דין או המותרת לו על פי דין, רשאי בעל דין לעשותה בין בעצמו ובין על ידי עורך דין שהודיע בכתב הטענות הראשון שהוא מגיש, שיש בידיו </w:t>
      </w:r>
      <w:r w:rsidRPr="00C30006">
        <w:rPr>
          <w:rStyle w:val="default"/>
          <w:rFonts w:cs="FrankRuehl"/>
          <w:vanish/>
          <w:sz w:val="22"/>
          <w:szCs w:val="22"/>
          <w:u w:val="single"/>
          <w:shd w:val="clear" w:color="auto" w:fill="FFFF99"/>
          <w:rtl/>
        </w:rPr>
        <w:t>ובידי עורכי הדין הכלולים ברשימה כאמור בתקנה 472א</w:t>
      </w:r>
      <w:r w:rsidRPr="00C30006">
        <w:rPr>
          <w:rStyle w:val="default"/>
          <w:rFonts w:cs="FrankRuehl" w:hint="cs"/>
          <w:vanish/>
          <w:sz w:val="22"/>
          <w:szCs w:val="22"/>
          <w:shd w:val="clear" w:color="auto" w:fill="FFFF99"/>
          <w:rtl/>
        </w:rPr>
        <w:t xml:space="preserve"> ייפוי כוח מטעם בעל הדין, והוא כשאין הוראה מפורשת אחרת בכל דין; אין בהוראת תקנה זו כדי למנוע מבית המשפט לחייב, ביזמתו או לפי בקשה, את המצאת ייפוי הכוח לכל בעל דין או לבית המשפט.</w:t>
      </w:r>
      <w:bookmarkEnd w:id="1128"/>
    </w:p>
    <w:p w:rsidR="00DC7C3B" w:rsidRDefault="00DC7C3B" w:rsidP="00997C54">
      <w:pPr>
        <w:pStyle w:val="P00"/>
        <w:spacing w:before="72"/>
        <w:ind w:left="0" w:right="1134"/>
        <w:rPr>
          <w:rStyle w:val="default"/>
          <w:rFonts w:cs="FrankRuehl" w:hint="cs"/>
          <w:rtl/>
        </w:rPr>
      </w:pPr>
      <w:bookmarkStart w:id="1129" w:name="Seif587"/>
      <w:bookmarkEnd w:id="1129"/>
      <w:r>
        <w:rPr>
          <w:lang w:val="he-IL"/>
        </w:rPr>
        <w:pict>
          <v:rect id="_x0000_s2851" style="position:absolute;left:0;text-align:left;margin-left:462pt;margin-top:8.05pt;width:77.55pt;height:42.3pt;z-index:251908608" o:allowincell="f" filled="f" stroked="f" strokecolor="lime" strokeweight=".25pt">
            <v:textbox style="mso-next-textbox:#_x0000_s2851" inset="0,0,0,0">
              <w:txbxContent>
                <w:p w:rsidR="00E30CE8" w:rsidRDefault="00E30CE8">
                  <w:pPr>
                    <w:spacing w:line="160" w:lineRule="exact"/>
                    <w:jc w:val="left"/>
                    <w:rPr>
                      <w:rFonts w:cs="Miriam" w:hint="cs"/>
                      <w:sz w:val="18"/>
                      <w:szCs w:val="18"/>
                      <w:rtl/>
                    </w:rPr>
                  </w:pPr>
                  <w:r>
                    <w:rPr>
                      <w:rFonts w:cs="Miriam" w:hint="cs"/>
                      <w:sz w:val="18"/>
                      <w:szCs w:val="18"/>
                      <w:rtl/>
                    </w:rPr>
                    <w:t>רשימת עורכי דין</w:t>
                  </w:r>
                </w:p>
                <w:p w:rsidR="00E30CE8" w:rsidRDefault="00E30CE8">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תשס"ה-2004</w:t>
                  </w:r>
                </w:p>
                <w:p w:rsidR="00E30CE8" w:rsidRDefault="00E30CE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תשס"ו-2006</w:t>
                  </w:r>
                </w:p>
              </w:txbxContent>
            </v:textbox>
            <w10:anchorlock/>
          </v:rect>
        </w:pict>
      </w:r>
      <w:r>
        <w:rPr>
          <w:rStyle w:val="big-number"/>
          <w:rtl/>
        </w:rPr>
        <w:t>472</w:t>
      </w:r>
      <w:r>
        <w:rPr>
          <w:rStyle w:val="default"/>
          <w:rFonts w:cs="FrankRuehl" w:hint="cs"/>
          <w:rtl/>
        </w:rPr>
        <w:t>א</w:t>
      </w:r>
      <w:r>
        <w:rPr>
          <w:rStyle w:val="default"/>
          <w:rFonts w:cs="FrankRuehl"/>
          <w:rtl/>
        </w:rPr>
        <w:t>.</w:t>
      </w:r>
      <w:r>
        <w:rPr>
          <w:rStyle w:val="default"/>
          <w:rFonts w:cs="FrankRuehl" w:hint="cs"/>
          <w:rtl/>
        </w:rPr>
        <w:t xml:space="preserve"> (א)</w:t>
      </w:r>
      <w:r>
        <w:rPr>
          <w:rStyle w:val="default"/>
          <w:rFonts w:cs="FrankRuehl" w:hint="cs"/>
          <w:rtl/>
        </w:rPr>
        <w:tab/>
      </w:r>
      <w:r>
        <w:rPr>
          <w:rStyle w:val="default"/>
          <w:rFonts w:cs="FrankRuehl"/>
          <w:rtl/>
        </w:rPr>
        <w:t>משרד עורכי דין שבו עורכי דין המייצגים בבית המשפט, ימציא לבית</w:t>
      </w:r>
      <w:r>
        <w:rPr>
          <w:rStyle w:val="default"/>
          <w:rFonts w:cs="FrankRuehl" w:hint="cs"/>
          <w:rtl/>
        </w:rPr>
        <w:t xml:space="preserve"> </w:t>
      </w:r>
      <w:r>
        <w:rPr>
          <w:rStyle w:val="default"/>
          <w:rFonts w:cs="FrankRuehl"/>
          <w:rtl/>
        </w:rPr>
        <w:t>המשפט את רשימת עורכי הדין שבמשרד המייצגים בבית המשפט ואת מספר</w:t>
      </w:r>
      <w:r>
        <w:rPr>
          <w:rStyle w:val="default"/>
          <w:rFonts w:cs="FrankRuehl" w:hint="cs"/>
          <w:rtl/>
        </w:rPr>
        <w:t xml:space="preserve"> </w:t>
      </w:r>
      <w:r>
        <w:rPr>
          <w:rStyle w:val="default"/>
          <w:rFonts w:cs="FrankRuehl"/>
          <w:rtl/>
        </w:rPr>
        <w:t>הרישיון של כל אחד מהם; המצאה כאמור, כמוה כהודעה של משרד עורכי הדין, כי בעל הדין ייפה את כוחו של עורך הדין כאמור בתקנה 472.</w:t>
      </w:r>
    </w:p>
    <w:p w:rsidR="00DC7C3B" w:rsidRDefault="00DC7C3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 במועד מסירת רשימה לפי תקנת משנה (א), ימסור המשרד גם את שם עורך הדין במשרד אשר יורשה להוסיף לרשימה או לגרוע ממנה.</w:t>
      </w:r>
    </w:p>
    <w:p w:rsidR="00DC7C3B" w:rsidRDefault="00DC7C3B">
      <w:pPr>
        <w:pStyle w:val="P00"/>
        <w:spacing w:before="72"/>
        <w:ind w:left="0" w:right="1134"/>
        <w:rPr>
          <w:rStyle w:val="default"/>
          <w:rFonts w:cs="FrankRuehl" w:hint="cs"/>
          <w:rtl/>
        </w:rPr>
      </w:pPr>
      <w:r>
        <w:rPr>
          <w:rFonts w:cs="FrankRuehl"/>
          <w:rtl/>
          <w:lang w:val="he-IL"/>
        </w:rPr>
        <w:pict>
          <v:shape id="_x0000_s3260" type="#_x0000_t202" style="position:absolute;left:0;text-align:left;margin-left:470.25pt;margin-top:6.65pt;width:1in;height:16.8pt;z-index:252004864" filled="f" stroked="f">
            <v:textbox inset="1mm,0,1mm,0">
              <w:txbxContent>
                <w:p w:rsidR="00E30CE8" w:rsidRDefault="00E30CE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תשס"ו-2006</w:t>
                  </w:r>
                </w:p>
              </w:txbxContent>
            </v:textbox>
            <w10:anchorlock/>
          </v:shape>
        </w:pict>
      </w:r>
      <w:r>
        <w:rPr>
          <w:rStyle w:val="default"/>
          <w:rFonts w:cs="FrankRuehl" w:hint="cs"/>
          <w:rtl/>
        </w:rPr>
        <w:tab/>
        <w:t>(ג)</w:t>
      </w:r>
      <w:r>
        <w:rPr>
          <w:rStyle w:val="default"/>
          <w:rFonts w:cs="FrankRuehl" w:hint="cs"/>
          <w:rtl/>
        </w:rPr>
        <w:tab/>
        <w:t>(בוטלה).</w:t>
      </w:r>
    </w:p>
    <w:p w:rsidR="00DC7C3B" w:rsidRDefault="00DC7C3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תקנה זו יחולו בהתאמה על פרקליטות המדינה, על פרקליטויות המחוז ועל לשכות משפטיות.</w:t>
      </w:r>
    </w:p>
    <w:p w:rsidR="00DC7C3B" w:rsidRDefault="00DC7C3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מנהל בתי המשפט רשאי לפרסם הנחיות למילוי תקנה זו.</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1130" w:name="Rov1249"/>
      <w:r w:rsidRPr="00C30006">
        <w:rPr>
          <w:rStyle w:val="default"/>
          <w:rFonts w:cs="FrankRuehl" w:hint="cs"/>
          <w:vanish/>
          <w:color w:val="FF0000"/>
          <w:szCs w:val="20"/>
          <w:shd w:val="clear" w:color="auto" w:fill="FFFF99"/>
          <w:rtl/>
        </w:rPr>
        <w:t>מיום 15.6.2005</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2) תשס"ה-2004</w:t>
      </w:r>
    </w:p>
    <w:p w:rsidR="00DC7C3B" w:rsidRPr="00C30006" w:rsidRDefault="00DC7C3B">
      <w:pPr>
        <w:pStyle w:val="P00"/>
        <w:spacing w:before="0"/>
        <w:ind w:left="0" w:right="1134"/>
        <w:rPr>
          <w:rFonts w:hint="cs"/>
          <w:b/>
          <w:bCs/>
          <w:vanish/>
          <w:color w:val="FF0000"/>
          <w:shd w:val="clear" w:color="auto" w:fill="FFFF99"/>
          <w:rtl/>
        </w:rPr>
      </w:pPr>
      <w:hyperlink r:id="rId818" w:history="1">
        <w:r w:rsidRPr="00C30006">
          <w:rPr>
            <w:rStyle w:val="Hyperlink"/>
            <w:rFonts w:cs="FrankRuehl" w:hint="cs"/>
            <w:vanish/>
            <w:szCs w:val="20"/>
            <w:shd w:val="clear" w:color="auto" w:fill="FFFF99"/>
            <w:rtl/>
          </w:rPr>
          <w:t>ק"ת תשס"ה מס' 6352</w:t>
        </w:r>
      </w:hyperlink>
      <w:r w:rsidRPr="00C30006">
        <w:rPr>
          <w:rStyle w:val="default"/>
          <w:rFonts w:cs="FrankRuehl" w:hint="cs"/>
          <w:vanish/>
          <w:szCs w:val="20"/>
          <w:shd w:val="clear" w:color="auto" w:fill="FFFF99"/>
          <w:rtl/>
        </w:rPr>
        <w:t xml:space="preserve"> מיום 14.12.2004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202</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הוספת תקנה 472א</w:t>
      </w:r>
    </w:p>
    <w:p w:rsidR="00DC7C3B" w:rsidRPr="00C30006" w:rsidRDefault="00DC7C3B">
      <w:pPr>
        <w:pStyle w:val="P00"/>
        <w:tabs>
          <w:tab w:val="clear" w:pos="624"/>
          <w:tab w:val="clear" w:pos="1021"/>
          <w:tab w:val="clear" w:pos="1474"/>
          <w:tab w:val="clear" w:pos="1928"/>
          <w:tab w:val="clear" w:pos="2381"/>
          <w:tab w:val="clear" w:pos="2835"/>
          <w:tab w:val="clear" w:pos="6259"/>
        </w:tabs>
        <w:spacing w:before="0"/>
        <w:ind w:left="0" w:right="1134"/>
        <w:rPr>
          <w:rFonts w:cs="FrankRuehl" w:hint="cs"/>
          <w:vanish/>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14.7.2006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תשס"ו-2006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819" w:history="1">
        <w:r w:rsidRPr="00C30006">
          <w:rPr>
            <w:rStyle w:val="Hyperlink"/>
            <w:rFonts w:cs="FrankRuehl" w:hint="cs"/>
            <w:vanish/>
            <w:szCs w:val="20"/>
            <w:shd w:val="clear" w:color="auto" w:fill="FFFF99"/>
            <w:rtl/>
          </w:rPr>
          <w:t>ק"ת תשס"ו מס' 6490</w:t>
        </w:r>
      </w:hyperlink>
      <w:r w:rsidRPr="00C30006">
        <w:rPr>
          <w:rStyle w:val="default"/>
          <w:rFonts w:cs="FrankRuehl" w:hint="cs"/>
          <w:vanish/>
          <w:sz w:val="20"/>
          <w:szCs w:val="20"/>
          <w:shd w:val="clear" w:color="auto" w:fill="FFFF99"/>
          <w:rtl/>
        </w:rPr>
        <w:t xml:space="preserve"> מיום 14.6.2006 עמ' 835</w:t>
      </w:r>
    </w:p>
    <w:p w:rsidR="00DC7C3B" w:rsidRPr="00C30006" w:rsidRDefault="00DC7C3B">
      <w:pPr>
        <w:pStyle w:val="P00"/>
        <w:ind w:left="0" w:right="1134"/>
        <w:rPr>
          <w:rStyle w:val="default"/>
          <w:rFonts w:cs="FrankRuehl" w:hint="cs"/>
          <w:strike/>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strike/>
          <w:vanish/>
          <w:sz w:val="22"/>
          <w:szCs w:val="22"/>
          <w:shd w:val="clear" w:color="auto" w:fill="FFFF99"/>
          <w:rtl/>
        </w:rPr>
        <w:t>(א)</w:t>
      </w:r>
      <w:r w:rsidRPr="00C30006">
        <w:rPr>
          <w:rStyle w:val="default"/>
          <w:rFonts w:cs="FrankRuehl" w:hint="cs"/>
          <w:strike/>
          <w:vanish/>
          <w:sz w:val="22"/>
          <w:szCs w:val="22"/>
          <w:shd w:val="clear" w:color="auto" w:fill="FFFF99"/>
          <w:rtl/>
        </w:rPr>
        <w:tab/>
        <w:t>משרד עורכי דין שעורכי הדין בו מייצגים בבית המשפט ימציא לבית המשפט את רשימת עורכי הדין במשרד ומספר הרישיון של כל אחד מהם; עורכי הדין המנויים ברשימה שהומצאה כאמור ואשר כלולים בייפוי כוח כאמור בתקנה 472, רשאים לבצע כל פעולה כאמור בתקנה 472, בבית המשפט בשמו של בעל דין.</w:t>
      </w:r>
    </w:p>
    <w:p w:rsidR="00DC7C3B" w:rsidRPr="00C30006" w:rsidRDefault="00DC7C3B">
      <w:pPr>
        <w:pStyle w:val="P00"/>
        <w:spacing w:before="0"/>
        <w:ind w:left="0" w:right="1134"/>
        <w:rPr>
          <w:rStyle w:val="default"/>
          <w:rFonts w:cs="FrankRuehl" w:hint="cs"/>
          <w:vanish/>
          <w:sz w:val="22"/>
          <w:szCs w:val="22"/>
          <w:u w:val="single"/>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(א)</w:t>
      </w:r>
      <w:r w:rsidRPr="00C30006">
        <w:rPr>
          <w:rStyle w:val="default"/>
          <w:rFonts w:cs="FrankRuehl" w:hint="cs"/>
          <w:vanish/>
          <w:sz w:val="22"/>
          <w:szCs w:val="22"/>
          <w:u w:val="single"/>
          <w:shd w:val="clear" w:color="auto" w:fill="FFFF99"/>
          <w:rtl/>
        </w:rPr>
        <w:tab/>
      </w:r>
      <w:r w:rsidRPr="00C30006">
        <w:rPr>
          <w:rStyle w:val="default"/>
          <w:rFonts w:cs="FrankRuehl"/>
          <w:vanish/>
          <w:sz w:val="22"/>
          <w:szCs w:val="22"/>
          <w:u w:val="single"/>
          <w:shd w:val="clear" w:color="auto" w:fill="FFFF99"/>
          <w:rtl/>
        </w:rPr>
        <w:t>משרד עורכי דין שבו עורכי דין המייצגים בבית המשפט, ימציא לבית</w:t>
      </w:r>
      <w:r w:rsidRPr="00C30006">
        <w:rPr>
          <w:rStyle w:val="default"/>
          <w:rFonts w:cs="FrankRuehl" w:hint="cs"/>
          <w:vanish/>
          <w:sz w:val="22"/>
          <w:szCs w:val="22"/>
          <w:u w:val="single"/>
          <w:shd w:val="clear" w:color="auto" w:fill="FFFF99"/>
          <w:rtl/>
        </w:rPr>
        <w:t xml:space="preserve"> </w:t>
      </w:r>
      <w:r w:rsidRPr="00C30006">
        <w:rPr>
          <w:rStyle w:val="default"/>
          <w:rFonts w:cs="FrankRuehl"/>
          <w:vanish/>
          <w:sz w:val="22"/>
          <w:szCs w:val="22"/>
          <w:u w:val="single"/>
          <w:shd w:val="clear" w:color="auto" w:fill="FFFF99"/>
          <w:rtl/>
        </w:rPr>
        <w:t>המשפט את רשימת עורכי הדין שבמשרד המייצגים בבית המשפט ואת מספר</w:t>
      </w:r>
      <w:r w:rsidRPr="00C30006">
        <w:rPr>
          <w:rStyle w:val="default"/>
          <w:rFonts w:cs="FrankRuehl" w:hint="cs"/>
          <w:vanish/>
          <w:sz w:val="22"/>
          <w:szCs w:val="22"/>
          <w:u w:val="single"/>
          <w:shd w:val="clear" w:color="auto" w:fill="FFFF99"/>
          <w:rtl/>
        </w:rPr>
        <w:t xml:space="preserve"> </w:t>
      </w:r>
      <w:r w:rsidRPr="00C30006">
        <w:rPr>
          <w:rStyle w:val="default"/>
          <w:rFonts w:cs="FrankRuehl"/>
          <w:vanish/>
          <w:sz w:val="22"/>
          <w:szCs w:val="22"/>
          <w:u w:val="single"/>
          <w:shd w:val="clear" w:color="auto" w:fill="FFFF99"/>
          <w:rtl/>
        </w:rPr>
        <w:t>הרישיון של כל אחד מהם; המצאה כאמור, כמוה כהודעה של משרד עורכי הדין, כי בעל הדין ייפה את כוחו של עורך הדין כאמור בתקנה 472.</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t>(ב)</w:t>
      </w:r>
      <w:r w:rsidRPr="00C30006">
        <w:rPr>
          <w:rStyle w:val="default"/>
          <w:rFonts w:cs="FrankRuehl" w:hint="cs"/>
          <w:vanish/>
          <w:sz w:val="22"/>
          <w:szCs w:val="22"/>
          <w:shd w:val="clear" w:color="auto" w:fill="FFFF99"/>
          <w:rtl/>
        </w:rPr>
        <w:tab/>
        <w:t xml:space="preserve"> במועד מסירת רשימה לפי תקנת משנה (א), ימסור המשרד גם את שם עורך הדין במשרד אשר יורשה להוסיף לרשימה או לגרוע ממנה.</w:t>
      </w:r>
    </w:p>
    <w:p w:rsidR="00DC7C3B" w:rsidRDefault="00DC7C3B">
      <w:pPr>
        <w:pStyle w:val="P00"/>
        <w:spacing w:before="0"/>
        <w:ind w:left="0" w:right="1134"/>
        <w:rPr>
          <w:rStyle w:val="default"/>
          <w:rFonts w:cs="FrankRuehl" w:hint="cs"/>
          <w:strike/>
          <w:sz w:val="2"/>
          <w:szCs w:val="2"/>
          <w:rtl/>
        </w:rPr>
      </w:pPr>
      <w:r w:rsidRPr="00C30006">
        <w:rPr>
          <w:rStyle w:val="default"/>
          <w:rFonts w:cs="FrankRuehl" w:hint="cs"/>
          <w:vanish/>
          <w:sz w:val="22"/>
          <w:szCs w:val="22"/>
          <w:shd w:val="clear" w:color="auto" w:fill="FFFF99"/>
          <w:rtl/>
        </w:rPr>
        <w:tab/>
      </w:r>
      <w:r w:rsidRPr="00C30006">
        <w:rPr>
          <w:rStyle w:val="default"/>
          <w:rFonts w:cs="FrankRuehl" w:hint="cs"/>
          <w:strike/>
          <w:vanish/>
          <w:sz w:val="22"/>
          <w:szCs w:val="22"/>
          <w:shd w:val="clear" w:color="auto" w:fill="FFFF99"/>
          <w:rtl/>
        </w:rPr>
        <w:t>(ג)</w:t>
      </w:r>
      <w:r w:rsidRPr="00C30006">
        <w:rPr>
          <w:rStyle w:val="default"/>
          <w:rFonts w:cs="FrankRuehl" w:hint="cs"/>
          <w:strike/>
          <w:vanish/>
          <w:sz w:val="22"/>
          <w:szCs w:val="22"/>
          <w:shd w:val="clear" w:color="auto" w:fill="FFFF99"/>
          <w:rtl/>
        </w:rPr>
        <w:tab/>
        <w:t>המצאה לבית המשפט של רשימת עורכי הדין במשרד, כאמור בתקנת משנה (א), כמוה כהתחייבות של משרד עורכי הדין, כי כל פעולה כאמור בתקנה 472 מבוצעת בהתאם לייפוי הכוח המצוי בידי המשרד.</w:t>
      </w:r>
      <w:bookmarkEnd w:id="1130"/>
    </w:p>
    <w:p w:rsidR="00DC7C3B" w:rsidRDefault="00DC7C3B" w:rsidP="00997C54">
      <w:pPr>
        <w:pStyle w:val="P00"/>
        <w:spacing w:before="72"/>
        <w:ind w:left="0" w:right="1134"/>
        <w:rPr>
          <w:rStyle w:val="default"/>
          <w:rFonts w:cs="FrankRuehl" w:hint="cs"/>
          <w:rtl/>
        </w:rPr>
      </w:pPr>
      <w:bookmarkStart w:id="1131" w:name="Seif588"/>
      <w:bookmarkEnd w:id="1131"/>
      <w:r>
        <w:rPr>
          <w:lang w:val="he-IL"/>
        </w:rPr>
        <w:pict>
          <v:rect id="_x0000_s2852" style="position:absolute;left:0;text-align:left;margin-left:462pt;margin-top:8.05pt;width:77.55pt;height:42.05pt;z-index:251909632" o:allowincell="f" filled="f" stroked="f" strokecolor="lime" strokeweight=".25pt">
            <v:textbox style="mso-next-textbox:#_x0000_s2852" inset="0,0,0,0">
              <w:txbxContent>
                <w:p w:rsidR="00E30CE8" w:rsidRDefault="00E30CE8">
                  <w:pPr>
                    <w:spacing w:line="160" w:lineRule="exact"/>
                    <w:jc w:val="left"/>
                    <w:rPr>
                      <w:rFonts w:cs="Miriam" w:hint="cs"/>
                      <w:sz w:val="18"/>
                      <w:szCs w:val="18"/>
                      <w:rtl/>
                    </w:rPr>
                  </w:pPr>
                  <w:r>
                    <w:rPr>
                      <w:rFonts w:cs="Miriam" w:hint="cs"/>
                      <w:sz w:val="18"/>
                      <w:szCs w:val="18"/>
                      <w:rtl/>
                    </w:rPr>
                    <w:t>הודעה על הרשאה לעיין בתיק בית המשפט</w:t>
                  </w:r>
                </w:p>
                <w:p w:rsidR="00E30CE8" w:rsidRDefault="00E30CE8">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תשס"ה-2004</w:t>
                  </w:r>
                </w:p>
              </w:txbxContent>
            </v:textbox>
            <w10:anchorlock/>
          </v:rect>
        </w:pict>
      </w:r>
      <w:r>
        <w:rPr>
          <w:rStyle w:val="big-number"/>
          <w:rtl/>
        </w:rPr>
        <w:t>472</w:t>
      </w:r>
      <w:r>
        <w:rPr>
          <w:rStyle w:val="default"/>
          <w:rFonts w:cs="FrankRuehl" w:hint="cs"/>
          <w:rtl/>
        </w:rPr>
        <w:t>ב</w:t>
      </w:r>
      <w:r>
        <w:rPr>
          <w:rStyle w:val="default"/>
          <w:rFonts w:cs="FrankRuehl"/>
          <w:rtl/>
        </w:rPr>
        <w:t>.</w:t>
      </w:r>
      <w:r>
        <w:rPr>
          <w:rStyle w:val="default"/>
          <w:rFonts w:cs="FrankRuehl" w:hint="cs"/>
          <w:rtl/>
        </w:rPr>
        <w:t xml:space="preserve"> בעל דין, בעצמו או באמצעות עורך דינו, יודיע לבית המשפט מי מטעמו רשאי לעיין בתיק בית המשפט; מנהל בתי המשפט רשאי לפרסם הנחיות למילוי תקנה זו.</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1132" w:name="Rov1056"/>
      <w:r w:rsidRPr="00C30006">
        <w:rPr>
          <w:rStyle w:val="default"/>
          <w:rFonts w:cs="FrankRuehl" w:hint="cs"/>
          <w:vanish/>
          <w:color w:val="FF0000"/>
          <w:szCs w:val="20"/>
          <w:shd w:val="clear" w:color="auto" w:fill="FFFF99"/>
          <w:rtl/>
        </w:rPr>
        <w:t>מיום 15.6.2005</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2) תשס"ה-2004</w:t>
      </w:r>
    </w:p>
    <w:p w:rsidR="00DC7C3B" w:rsidRPr="00C30006" w:rsidRDefault="00DC7C3B">
      <w:pPr>
        <w:pStyle w:val="P00"/>
        <w:spacing w:before="0"/>
        <w:ind w:left="0" w:right="1134"/>
        <w:rPr>
          <w:rFonts w:hint="cs"/>
          <w:b/>
          <w:bCs/>
          <w:vanish/>
          <w:color w:val="FF0000"/>
          <w:shd w:val="clear" w:color="auto" w:fill="FFFF99"/>
          <w:rtl/>
        </w:rPr>
      </w:pPr>
      <w:hyperlink r:id="rId820" w:history="1">
        <w:r w:rsidRPr="00C30006">
          <w:rPr>
            <w:rStyle w:val="Hyperlink"/>
            <w:rFonts w:cs="FrankRuehl" w:hint="cs"/>
            <w:vanish/>
            <w:szCs w:val="20"/>
            <w:shd w:val="clear" w:color="auto" w:fill="FFFF99"/>
            <w:rtl/>
          </w:rPr>
          <w:t>ק"ת תשס"ה מס' 6352</w:t>
        </w:r>
      </w:hyperlink>
      <w:r w:rsidRPr="00C30006">
        <w:rPr>
          <w:rStyle w:val="default"/>
          <w:rFonts w:cs="FrankRuehl" w:hint="cs"/>
          <w:vanish/>
          <w:szCs w:val="20"/>
          <w:shd w:val="clear" w:color="auto" w:fill="FFFF99"/>
          <w:rtl/>
        </w:rPr>
        <w:t xml:space="preserve"> מיום 14.12.2004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202</w:t>
      </w:r>
    </w:p>
    <w:p w:rsidR="00DC7C3B" w:rsidRDefault="00DC7C3B">
      <w:pPr>
        <w:pStyle w:val="P00"/>
        <w:spacing w:before="0"/>
        <w:ind w:left="0" w:right="1134"/>
        <w:rPr>
          <w:rStyle w:val="default"/>
          <w:rFonts w:cs="FrankRuehl" w:hint="cs"/>
          <w:sz w:val="2"/>
          <w:szCs w:val="2"/>
          <w:rtl/>
        </w:rPr>
      </w:pPr>
      <w:r w:rsidRPr="00C30006">
        <w:rPr>
          <w:rStyle w:val="default"/>
          <w:rFonts w:cs="FrankRuehl" w:hint="cs"/>
          <w:b/>
          <w:bCs/>
          <w:vanish/>
          <w:sz w:val="20"/>
          <w:szCs w:val="20"/>
          <w:shd w:val="clear" w:color="auto" w:fill="FFFF99"/>
          <w:rtl/>
        </w:rPr>
        <w:t>הוספת תקנה 472ב</w:t>
      </w:r>
      <w:bookmarkEnd w:id="1132"/>
    </w:p>
    <w:p w:rsidR="00DC7C3B" w:rsidRDefault="00DC7C3B">
      <w:pPr>
        <w:pStyle w:val="P00"/>
        <w:spacing w:before="72"/>
        <w:ind w:left="0" w:right="1134"/>
        <w:rPr>
          <w:rStyle w:val="default"/>
          <w:rFonts w:cs="FrankRuehl" w:hint="cs"/>
          <w:rtl/>
        </w:rPr>
      </w:pPr>
    </w:p>
    <w:p w:rsidR="00DC7C3B" w:rsidRDefault="00DC7C3B" w:rsidP="00997C54">
      <w:pPr>
        <w:pStyle w:val="P00"/>
        <w:spacing w:before="72"/>
        <w:ind w:left="0" w:right="1134"/>
        <w:rPr>
          <w:rStyle w:val="default"/>
          <w:rFonts w:cs="FrankRuehl"/>
          <w:rtl/>
        </w:rPr>
      </w:pPr>
      <w:bookmarkStart w:id="1133" w:name="Seif344"/>
      <w:bookmarkEnd w:id="1133"/>
      <w:r>
        <w:rPr>
          <w:lang w:val="he-IL"/>
        </w:rPr>
        <w:pict>
          <v:rect id="_x0000_s2696" style="position:absolute;left:0;text-align:left;margin-left:464.5pt;margin-top:8.05pt;width:75.05pt;height:32pt;z-index:251587072" o:allowincell="f" filled="f" stroked="f" strokecolor="lime" strokeweight=".25pt">
            <v:textbox style="mso-next-textbox:#_x0000_s2696" inset="0,0,0,0">
              <w:txbxContent>
                <w:p w:rsidR="00E30CE8" w:rsidRDefault="00E30CE8">
                  <w:pPr>
                    <w:spacing w:line="160" w:lineRule="exact"/>
                    <w:jc w:val="left"/>
                    <w:rPr>
                      <w:rFonts w:cs="Miriam"/>
                      <w:noProof/>
                      <w:sz w:val="18"/>
                      <w:szCs w:val="18"/>
                      <w:rtl/>
                    </w:rPr>
                  </w:pPr>
                  <w:r>
                    <w:rPr>
                      <w:rFonts w:cs="Miriam"/>
                      <w:sz w:val="18"/>
                      <w:szCs w:val="18"/>
                      <w:rtl/>
                    </w:rPr>
                    <w:t xml:space="preserve">בעל </w:t>
                  </w:r>
                  <w:r>
                    <w:rPr>
                      <w:rFonts w:cs="Miriam" w:hint="cs"/>
                      <w:sz w:val="18"/>
                      <w:szCs w:val="18"/>
                      <w:rtl/>
                    </w:rPr>
                    <w:t>ד</w:t>
                  </w:r>
                  <w:r>
                    <w:rPr>
                      <w:rFonts w:cs="Miriam"/>
                      <w:sz w:val="18"/>
                      <w:szCs w:val="18"/>
                      <w:rtl/>
                    </w:rPr>
                    <w:t>ין</w:t>
                  </w:r>
                  <w:r>
                    <w:rPr>
                      <w:rFonts w:cs="Miriam" w:hint="cs"/>
                      <w:sz w:val="18"/>
                      <w:szCs w:val="18"/>
                      <w:rtl/>
                    </w:rPr>
                    <w:t xml:space="preserve"> </w:t>
                  </w:r>
                  <w:r>
                    <w:rPr>
                      <w:rFonts w:cs="Miriam"/>
                      <w:sz w:val="18"/>
                      <w:szCs w:val="18"/>
                      <w:rtl/>
                    </w:rPr>
                    <w:t>רשאי</w:t>
                  </w:r>
                  <w:r>
                    <w:rPr>
                      <w:rFonts w:cs="Miriam" w:hint="cs"/>
                      <w:sz w:val="18"/>
                      <w:szCs w:val="18"/>
                      <w:rtl/>
                    </w:rPr>
                    <w:t xml:space="preserve"> להחליף </w:t>
                  </w:r>
                  <w:r>
                    <w:rPr>
                      <w:rFonts w:cs="Miriam"/>
                      <w:sz w:val="18"/>
                      <w:szCs w:val="18"/>
                      <w:rtl/>
                    </w:rPr>
                    <w:t>עורך</w:t>
                  </w:r>
                  <w:r>
                    <w:rPr>
                      <w:rFonts w:cs="Miriam" w:hint="cs"/>
                      <w:sz w:val="18"/>
                      <w:szCs w:val="18"/>
                      <w:rtl/>
                    </w:rPr>
                    <w:t xml:space="preserve"> דינו </w:t>
                  </w:r>
                  <w:r>
                    <w:rPr>
                      <w:rFonts w:cs="Miriam"/>
                      <w:sz w:val="18"/>
                      <w:szCs w:val="18"/>
                      <w:rtl/>
                    </w:rPr>
                    <w:br/>
                    <w:t>[434]</w:t>
                  </w:r>
                </w:p>
              </w:txbxContent>
            </v:textbox>
            <w10:anchorlock/>
          </v:rect>
        </w:pict>
      </w:r>
      <w:r>
        <w:rPr>
          <w:rStyle w:val="big-number"/>
          <w:rtl/>
        </w:rPr>
        <w:t>473.</w:t>
      </w:r>
      <w:r>
        <w:rPr>
          <w:rStyle w:val="big-number"/>
          <w:rtl/>
        </w:rPr>
        <w:tab/>
      </w:r>
      <w:r>
        <w:rPr>
          <w:rStyle w:val="default"/>
          <w:rFonts w:cs="FrankRuehl"/>
          <w:rtl/>
        </w:rPr>
        <w:t>(א)</w:t>
      </w:r>
      <w:r>
        <w:rPr>
          <w:rStyle w:val="default"/>
          <w:rFonts w:cs="FrankRuehl"/>
          <w:rtl/>
        </w:rPr>
        <w:tab/>
        <w:t>בעל</w:t>
      </w:r>
      <w:r>
        <w:rPr>
          <w:rStyle w:val="default"/>
          <w:rFonts w:cs="FrankRuehl" w:hint="cs"/>
          <w:rtl/>
        </w:rPr>
        <w:t xml:space="preserve"> דין שמייצגו עורך דין רשאי להחליף את עורך דינו בכל תובענה או ענין, או לסלקו, ובלבד שנמסרה הוד</w:t>
      </w:r>
      <w:r>
        <w:rPr>
          <w:rStyle w:val="default"/>
          <w:rFonts w:cs="FrankRuehl"/>
          <w:rtl/>
        </w:rPr>
        <w:t>עה ע</w:t>
      </w:r>
      <w:r>
        <w:rPr>
          <w:rStyle w:val="default"/>
          <w:rFonts w:cs="FrankRuehl" w:hint="cs"/>
          <w:rtl/>
        </w:rPr>
        <w:t>ל כך לבית המשפט הדן בהם והומצא העתק ממנה לכל שאר בעלי הדין; כל עוד לא נעשה כן, ייחשב עורך הדין הקודם כעורך דינו ש</w:t>
      </w:r>
      <w:r>
        <w:rPr>
          <w:rStyle w:val="default"/>
          <w:rFonts w:cs="FrankRuehl"/>
          <w:rtl/>
        </w:rPr>
        <w:t xml:space="preserve">ל </w:t>
      </w:r>
      <w:r>
        <w:rPr>
          <w:rStyle w:val="default"/>
          <w:rFonts w:cs="FrankRuehl" w:hint="cs"/>
          <w:rtl/>
        </w:rPr>
        <w:t>בעל הדין עד לסיומה הסופי של התובענה בערכאה שבה היא נדונה ובכל הערכאות שפורשו ביפוי הכוח שניתן לו.</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בלא</w:t>
      </w:r>
      <w:r>
        <w:rPr>
          <w:rStyle w:val="default"/>
          <w:rFonts w:cs="FrankRuehl" w:hint="cs"/>
          <w:rtl/>
        </w:rPr>
        <w:t xml:space="preserve"> חילופין בדרך האמורה, אין עורך </w:t>
      </w:r>
      <w:r>
        <w:rPr>
          <w:rStyle w:val="default"/>
          <w:rFonts w:cs="FrankRuehl"/>
          <w:rtl/>
        </w:rPr>
        <w:t>הדין</w:t>
      </w:r>
      <w:r>
        <w:rPr>
          <w:rStyle w:val="default"/>
          <w:rFonts w:cs="FrankRuehl" w:hint="cs"/>
          <w:rtl/>
        </w:rPr>
        <w:t xml:space="preserve"> רשאי להסתלק מן התובענה אלא ברשות</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 xml:space="preserve">ת </w:t>
      </w:r>
      <w:r>
        <w:rPr>
          <w:rStyle w:val="default"/>
          <w:rFonts w:cs="FrankRuehl"/>
          <w:rtl/>
        </w:rPr>
        <w:t>ה</w:t>
      </w:r>
      <w:r>
        <w:rPr>
          <w:rStyle w:val="default"/>
          <w:rFonts w:cs="FrankRuehl" w:hint="cs"/>
          <w:rtl/>
        </w:rPr>
        <w:t>משפט או הרשם שלפניו היא תלויה ועומדת.</w:t>
      </w:r>
    </w:p>
    <w:p w:rsidR="00DC7C3B" w:rsidRDefault="00DC7C3B" w:rsidP="00997C54">
      <w:pPr>
        <w:pStyle w:val="P00"/>
        <w:spacing w:before="72"/>
        <w:ind w:left="0" w:right="1134"/>
        <w:rPr>
          <w:rStyle w:val="default"/>
          <w:rFonts w:cs="FrankRuehl"/>
          <w:rtl/>
        </w:rPr>
      </w:pPr>
      <w:bookmarkStart w:id="1134" w:name="Seif345"/>
      <w:bookmarkEnd w:id="1134"/>
      <w:r>
        <w:rPr>
          <w:lang w:val="he-IL"/>
        </w:rPr>
        <w:pict>
          <v:rect id="_x0000_s2697" style="position:absolute;left:0;text-align:left;margin-left:464.5pt;margin-top:8.05pt;width:75.05pt;height:24pt;z-index:251588096" o:allowincell="f" filled="f" stroked="f" strokecolor="lime" strokeweight=".25pt">
            <v:textbox style="mso-next-textbox:#_x0000_s2697" inset="0,0,0,0">
              <w:txbxContent>
                <w:p w:rsidR="00E30CE8" w:rsidRDefault="00E30CE8">
                  <w:pPr>
                    <w:spacing w:line="160" w:lineRule="exact"/>
                    <w:jc w:val="left"/>
                    <w:rPr>
                      <w:rFonts w:cs="Miriam"/>
                      <w:noProof/>
                      <w:sz w:val="18"/>
                      <w:szCs w:val="18"/>
                      <w:rtl/>
                    </w:rPr>
                  </w:pPr>
                  <w:r>
                    <w:rPr>
                      <w:rFonts w:cs="Miriam"/>
                      <w:sz w:val="18"/>
                      <w:szCs w:val="18"/>
                      <w:rtl/>
                    </w:rPr>
                    <w:t>התיי</w:t>
                  </w:r>
                  <w:r>
                    <w:rPr>
                      <w:rFonts w:cs="Miriam" w:hint="cs"/>
                      <w:sz w:val="18"/>
                      <w:szCs w:val="18"/>
                      <w:rtl/>
                    </w:rPr>
                    <w:t xml:space="preserve">צבות </w:t>
                  </w:r>
                  <w:r>
                    <w:rPr>
                      <w:rFonts w:cs="Miriam"/>
                      <w:sz w:val="18"/>
                      <w:szCs w:val="18"/>
                      <w:rtl/>
                    </w:rPr>
                    <w:t xml:space="preserve">בעל </w:t>
                  </w:r>
                  <w:r>
                    <w:rPr>
                      <w:rFonts w:cs="Miriam" w:hint="cs"/>
                      <w:sz w:val="18"/>
                      <w:szCs w:val="18"/>
                      <w:rtl/>
                    </w:rPr>
                    <w:t xml:space="preserve">דין </w:t>
                  </w:r>
                  <w:r>
                    <w:rPr>
                      <w:rFonts w:cs="Miriam"/>
                      <w:sz w:val="18"/>
                      <w:szCs w:val="18"/>
                      <w:rtl/>
                    </w:rPr>
                    <w:br/>
                    <w:t>[435]</w:t>
                  </w:r>
                </w:p>
              </w:txbxContent>
            </v:textbox>
            <w10:anchorlock/>
          </v:rect>
        </w:pict>
      </w:r>
      <w:r>
        <w:rPr>
          <w:rStyle w:val="big-number"/>
          <w:rtl/>
        </w:rPr>
        <w:t>474.</w:t>
      </w:r>
      <w:r>
        <w:rPr>
          <w:rStyle w:val="big-number"/>
          <w:rtl/>
        </w:rPr>
        <w:tab/>
      </w:r>
      <w:r>
        <w:rPr>
          <w:rStyle w:val="default"/>
          <w:rFonts w:cs="FrankRuehl"/>
          <w:rtl/>
        </w:rPr>
        <w:t>על א</w:t>
      </w:r>
      <w:r>
        <w:rPr>
          <w:rStyle w:val="default"/>
          <w:rFonts w:cs="FrankRuehl" w:hint="cs"/>
          <w:rtl/>
        </w:rPr>
        <w:t xml:space="preserve">ף האמור בתקנה 472 חייב בעל דין להתייצב בעצמו אם בית המשפט הורה כך. </w:t>
      </w:r>
    </w:p>
    <w:p w:rsidR="00DC7C3B" w:rsidRDefault="00DC7C3B">
      <w:pPr>
        <w:pStyle w:val="medium2-header"/>
        <w:keepLines w:val="0"/>
        <w:spacing w:before="72"/>
        <w:ind w:left="0" w:right="1134"/>
        <w:rPr>
          <w:rFonts w:cs="FrankRuehl"/>
          <w:noProof/>
          <w:rtl/>
        </w:rPr>
      </w:pPr>
      <w:bookmarkStart w:id="1135" w:name="med43"/>
      <w:bookmarkEnd w:id="1135"/>
      <w:r>
        <w:rPr>
          <w:rFonts w:cs="FrankRuehl"/>
          <w:noProof/>
          <w:rtl/>
        </w:rPr>
        <w:t xml:space="preserve">פרק </w:t>
      </w:r>
      <w:r>
        <w:rPr>
          <w:rFonts w:cs="FrankRuehl" w:hint="cs"/>
          <w:noProof/>
          <w:rtl/>
        </w:rPr>
        <w:t>ל"ב: המצאת כתבי בי-דין</w:t>
      </w:r>
    </w:p>
    <w:p w:rsidR="00DC7C3B" w:rsidRDefault="00DC7C3B">
      <w:pPr>
        <w:pStyle w:val="header-2"/>
        <w:ind w:left="0" w:right="1134"/>
        <w:rPr>
          <w:rFonts w:cs="Miriam"/>
          <w:rtl/>
        </w:rPr>
      </w:pPr>
      <w:bookmarkStart w:id="1136" w:name="hed258"/>
      <w:bookmarkEnd w:id="1136"/>
      <w:r>
        <w:rPr>
          <w:rFonts w:cs="Miriam"/>
          <w:rtl/>
        </w:rPr>
        <w:t>סימן</w:t>
      </w:r>
      <w:r>
        <w:rPr>
          <w:rFonts w:cs="Miriam" w:hint="cs"/>
          <w:rtl/>
        </w:rPr>
        <w:t xml:space="preserve"> א': הוראות כלליות </w:t>
      </w:r>
    </w:p>
    <w:p w:rsidR="00DC7C3B" w:rsidRDefault="00DC7C3B" w:rsidP="00997C54">
      <w:pPr>
        <w:pStyle w:val="P00"/>
        <w:spacing w:before="72"/>
        <w:ind w:left="0" w:right="1134"/>
        <w:rPr>
          <w:rStyle w:val="default"/>
          <w:rFonts w:cs="FrankRuehl" w:hint="cs"/>
          <w:rtl/>
        </w:rPr>
      </w:pPr>
      <w:bookmarkStart w:id="1137" w:name="Seif583"/>
      <w:bookmarkEnd w:id="1137"/>
      <w:r>
        <w:rPr>
          <w:rFonts w:cs="Miriam"/>
          <w:szCs w:val="32"/>
          <w:rtl/>
          <w:lang w:val="he-IL"/>
        </w:rPr>
        <w:pict>
          <v:shape id="_x0000_s2846" type="#_x0000_t202" style="position:absolute;left:0;text-align:left;margin-left:470.25pt;margin-top:7.05pt;width:1in;height:33.6pt;z-index:251903488" filled="f" stroked="f">
            <v:textbox style="mso-next-textbox:#_x0000_s2846" inset="1mm,0,1mm,0">
              <w:txbxContent>
                <w:p w:rsidR="00E30CE8" w:rsidRDefault="00E30CE8">
                  <w:pPr>
                    <w:spacing w:line="160" w:lineRule="exact"/>
                    <w:jc w:val="left"/>
                    <w:rPr>
                      <w:rFonts w:cs="Miriam" w:hint="cs"/>
                      <w:sz w:val="18"/>
                      <w:szCs w:val="18"/>
                      <w:rtl/>
                    </w:rPr>
                  </w:pPr>
                  <w:r>
                    <w:rPr>
                      <w:rFonts w:cs="Miriam" w:hint="cs"/>
                      <w:sz w:val="18"/>
                      <w:szCs w:val="18"/>
                      <w:rtl/>
                    </w:rPr>
                    <w:t>דרכי המצאת כתב בי-דין [436]</w:t>
                  </w:r>
                </w:p>
                <w:p w:rsidR="00E30CE8" w:rsidRDefault="00E30CE8">
                  <w:pPr>
                    <w:spacing w:line="160" w:lineRule="exact"/>
                    <w:jc w:val="left"/>
                    <w:rPr>
                      <w:rFonts w:cs="Miriam" w:hint="cs"/>
                      <w:sz w:val="18"/>
                      <w:szCs w:val="18"/>
                      <w:rtl/>
                    </w:rPr>
                  </w:pPr>
                  <w:r>
                    <w:rPr>
                      <w:rFonts w:cs="Miriam" w:hint="cs"/>
                      <w:sz w:val="18"/>
                      <w:szCs w:val="18"/>
                      <w:rtl/>
                    </w:rPr>
                    <w:t>תק' תש"ן-1990</w:t>
                  </w:r>
                </w:p>
                <w:p w:rsidR="00E30CE8" w:rsidRDefault="00E30CE8">
                  <w:pPr>
                    <w:spacing w:line="160" w:lineRule="exact"/>
                    <w:jc w:val="left"/>
                    <w:rPr>
                      <w:rFonts w:cs="Miriam" w:hint="cs"/>
                      <w:sz w:val="18"/>
                      <w:szCs w:val="18"/>
                      <w:rtl/>
                    </w:rPr>
                  </w:pPr>
                  <w:r>
                    <w:rPr>
                      <w:rFonts w:cs="Miriam" w:hint="cs"/>
                      <w:sz w:val="18"/>
                      <w:szCs w:val="18"/>
                      <w:rtl/>
                    </w:rPr>
                    <w:t>תק' תשנ"ז-1996</w:t>
                  </w:r>
                </w:p>
              </w:txbxContent>
            </v:textbox>
            <w10:anchorlock/>
          </v:shape>
        </w:pict>
      </w:r>
      <w:r>
        <w:rPr>
          <w:rStyle w:val="big-number"/>
          <w:rFonts w:hint="cs"/>
          <w:rtl/>
        </w:rPr>
        <w:t>475</w:t>
      </w:r>
      <w:r>
        <w:rPr>
          <w:rStyle w:val="default"/>
          <w:rFonts w:cs="FrankRuehl" w:hint="cs"/>
          <w:rtl/>
        </w:rPr>
        <w:t>.</w:t>
      </w:r>
      <w:r>
        <w:rPr>
          <w:rStyle w:val="default"/>
          <w:rFonts w:cs="FrankRuehl" w:hint="cs"/>
          <w:rtl/>
        </w:rPr>
        <w:tab/>
        <w:t>כתב בי-דין יומצא באחת הדרכים האלה:</w:t>
      </w:r>
    </w:p>
    <w:p w:rsidR="00DC7C3B" w:rsidRDefault="00DC7C3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במסירה אישית על ידי פקיד בית המשפט, על ידי עורך דין, פקידו או שליח מטעמו, או על ידי אדם אחר שבית המשפט או מנהל בתי המשפט הסמיכו לכך בכתב, או על ידי שליח מטעמו של אדם שהוסמך כאמור (לכל אחד מאלה ייקרא שליח בי-דין);</w:t>
      </w:r>
    </w:p>
    <w:p w:rsidR="00DC7C3B" w:rsidRPr="00C30006" w:rsidRDefault="00DC7C3B">
      <w:pPr>
        <w:pStyle w:val="P00"/>
        <w:spacing w:before="0"/>
        <w:ind w:left="624" w:right="1134"/>
        <w:rPr>
          <w:rStyle w:val="default"/>
          <w:rFonts w:cs="FrankRuehl" w:hint="cs"/>
          <w:vanish/>
          <w:color w:val="FF0000"/>
          <w:sz w:val="20"/>
          <w:szCs w:val="20"/>
          <w:shd w:val="clear" w:color="auto" w:fill="FFFF99"/>
          <w:rtl/>
        </w:rPr>
      </w:pPr>
      <w:bookmarkStart w:id="1138" w:name="Rov1057"/>
      <w:r w:rsidRPr="00C30006">
        <w:rPr>
          <w:rStyle w:val="default"/>
          <w:rFonts w:cs="FrankRuehl" w:hint="cs"/>
          <w:vanish/>
          <w:color w:val="FF0000"/>
          <w:sz w:val="20"/>
          <w:szCs w:val="20"/>
          <w:shd w:val="clear" w:color="auto" w:fill="FFFF99"/>
          <w:rtl/>
        </w:rPr>
        <w:t>מיום 9.6.1990</w:t>
      </w:r>
    </w:p>
    <w:p w:rsidR="00DC7C3B" w:rsidRPr="00C30006" w:rsidRDefault="00DC7C3B">
      <w:pPr>
        <w:pStyle w:val="P00"/>
        <w:spacing w:before="0"/>
        <w:ind w:left="624"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תש"ן-1990</w:t>
      </w:r>
    </w:p>
    <w:p w:rsidR="00DC7C3B" w:rsidRPr="00C30006" w:rsidRDefault="00DC7C3B">
      <w:pPr>
        <w:pStyle w:val="P00"/>
        <w:spacing w:before="0"/>
        <w:ind w:left="624" w:right="1134"/>
        <w:rPr>
          <w:rStyle w:val="default"/>
          <w:rFonts w:cs="FrankRuehl" w:hint="cs"/>
          <w:vanish/>
          <w:shd w:val="clear" w:color="auto" w:fill="FFFF99"/>
          <w:rtl/>
        </w:rPr>
      </w:pPr>
      <w:hyperlink r:id="rId821" w:history="1">
        <w:r w:rsidRPr="00C30006">
          <w:rPr>
            <w:rStyle w:val="Hyperlink"/>
            <w:rFonts w:cs="FrankRuehl" w:hint="cs"/>
            <w:vanish/>
            <w:szCs w:val="20"/>
            <w:shd w:val="clear" w:color="auto" w:fill="FFFF99"/>
            <w:rtl/>
          </w:rPr>
          <w:t>ק"ת תש"ן מס' 5266</w:t>
        </w:r>
      </w:hyperlink>
      <w:r w:rsidRPr="00C30006">
        <w:rPr>
          <w:rStyle w:val="default"/>
          <w:rFonts w:cs="FrankRuehl" w:hint="cs"/>
          <w:vanish/>
          <w:sz w:val="20"/>
          <w:szCs w:val="20"/>
          <w:shd w:val="clear" w:color="auto" w:fill="FFFF99"/>
          <w:rtl/>
        </w:rPr>
        <w:t xml:space="preserve"> מיום 10.5.1990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598</w:t>
      </w:r>
    </w:p>
    <w:p w:rsidR="00DC7C3B" w:rsidRPr="00C30006" w:rsidRDefault="00DC7C3B">
      <w:pPr>
        <w:pStyle w:val="P00"/>
        <w:spacing w:before="0"/>
        <w:ind w:left="624"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פסקה 475(1)</w:t>
      </w:r>
    </w:p>
    <w:p w:rsidR="00DC7C3B" w:rsidRPr="00C30006" w:rsidRDefault="00DC7C3B">
      <w:pPr>
        <w:pStyle w:val="P00"/>
        <w:ind w:left="624"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0"/>
        <w:ind w:left="624" w:right="1134"/>
        <w:rPr>
          <w:rStyle w:val="default"/>
          <w:rFonts w:cs="FrankRuehl" w:hint="cs"/>
          <w:b/>
          <w:bCs/>
          <w:strike/>
          <w:vanish/>
          <w:sz w:val="20"/>
          <w:szCs w:val="20"/>
          <w:shd w:val="clear" w:color="auto" w:fill="FFFF99"/>
          <w:rtl/>
        </w:rPr>
      </w:pPr>
      <w:r w:rsidRPr="00C30006">
        <w:rPr>
          <w:rStyle w:val="default"/>
          <w:rFonts w:cs="FrankRuehl" w:hint="cs"/>
          <w:strike/>
          <w:vanish/>
          <w:sz w:val="22"/>
          <w:szCs w:val="22"/>
          <w:shd w:val="clear" w:color="auto" w:fill="FFFF99"/>
          <w:rtl/>
        </w:rPr>
        <w:t>(1)</w:t>
      </w:r>
      <w:r w:rsidRPr="00C30006">
        <w:rPr>
          <w:rStyle w:val="default"/>
          <w:rFonts w:cs="FrankRuehl" w:hint="cs"/>
          <w:strike/>
          <w:vanish/>
          <w:sz w:val="22"/>
          <w:szCs w:val="22"/>
          <w:shd w:val="clear" w:color="auto" w:fill="FFFF99"/>
          <w:rtl/>
        </w:rPr>
        <w:tab/>
        <w:t>על ידי פקיד בית המשפט, עורך דין או פקידו, או על ידי אדם אחר שבית המשפט או מנהל בתי המשפט הסמיכו לכך בכתב, או שליחו של אדם שהוסמך כאמור (לכל אחד מאלה ייקרא שליח בי-דין);</w:t>
      </w:r>
    </w:p>
    <w:p w:rsidR="00DC7C3B" w:rsidRPr="00C30006" w:rsidRDefault="00DC7C3B">
      <w:pPr>
        <w:pStyle w:val="P00"/>
        <w:spacing w:before="0"/>
        <w:ind w:left="624" w:right="1134"/>
        <w:rPr>
          <w:rStyle w:val="default"/>
          <w:rFonts w:cs="FrankRuehl" w:hint="cs"/>
          <w:vanish/>
          <w:color w:val="FF0000"/>
          <w:sz w:val="20"/>
          <w:szCs w:val="20"/>
          <w:shd w:val="clear" w:color="auto" w:fill="FFFF99"/>
          <w:rtl/>
        </w:rPr>
      </w:pPr>
    </w:p>
    <w:p w:rsidR="00DC7C3B" w:rsidRPr="00C30006" w:rsidRDefault="00DC7C3B">
      <w:pPr>
        <w:pStyle w:val="P00"/>
        <w:spacing w:before="0"/>
        <w:ind w:left="624"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26.12.1996</w:t>
      </w:r>
    </w:p>
    <w:p w:rsidR="00DC7C3B" w:rsidRPr="00C30006" w:rsidRDefault="00DC7C3B">
      <w:pPr>
        <w:pStyle w:val="P00"/>
        <w:spacing w:before="0"/>
        <w:ind w:left="624"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624" w:right="1134"/>
        <w:rPr>
          <w:rStyle w:val="default"/>
          <w:rFonts w:cs="FrankRuehl" w:hint="cs"/>
          <w:b/>
          <w:bCs/>
          <w:vanish/>
          <w:sz w:val="20"/>
          <w:szCs w:val="20"/>
          <w:shd w:val="clear" w:color="auto" w:fill="FFFF99"/>
          <w:rtl/>
        </w:rPr>
      </w:pPr>
      <w:hyperlink r:id="rId822"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Default="00DC7C3B">
      <w:pPr>
        <w:pStyle w:val="P00"/>
        <w:ind w:left="624" w:right="1134"/>
        <w:rPr>
          <w:rStyle w:val="default"/>
          <w:rFonts w:cs="FrankRuehl" w:hint="cs"/>
          <w:b/>
          <w:bCs/>
          <w:sz w:val="2"/>
          <w:szCs w:val="2"/>
          <w:rtl/>
        </w:rPr>
      </w:pPr>
      <w:r w:rsidRPr="00C30006">
        <w:rPr>
          <w:rStyle w:val="default"/>
          <w:rFonts w:cs="FrankRuehl" w:hint="cs"/>
          <w:vanish/>
          <w:sz w:val="22"/>
          <w:szCs w:val="22"/>
          <w:shd w:val="clear" w:color="auto" w:fill="FFFF99"/>
          <w:rtl/>
        </w:rPr>
        <w:t xml:space="preserve"> (1)</w:t>
      </w: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במסירה אישית</w:t>
      </w:r>
      <w:r w:rsidRPr="00C30006">
        <w:rPr>
          <w:rStyle w:val="default"/>
          <w:rFonts w:cs="FrankRuehl" w:hint="cs"/>
          <w:vanish/>
          <w:sz w:val="22"/>
          <w:szCs w:val="22"/>
          <w:shd w:val="clear" w:color="auto" w:fill="FFFF99"/>
          <w:rtl/>
        </w:rPr>
        <w:t xml:space="preserve"> על ידי פקיד בית המשפט, על ידי עורך דין, פקידו או שליח מטעמו, או על ידי אדם אחר שבית המשפט או מנהל בתי המשפט הסמיכו לכך בכתב, או על ידי שליח מטעמו של אדם שהוסמך כאמור (לכל אחד מאלה ייקרא שליח בי-דין);</w:t>
      </w:r>
      <w:bookmarkEnd w:id="1138"/>
    </w:p>
    <w:p w:rsidR="00DC7C3B" w:rsidRDefault="00DC7C3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על ידי מוסד כאמור בסימן ב';</w:t>
      </w:r>
    </w:p>
    <w:p w:rsidR="00DC7C3B" w:rsidRDefault="00DC7C3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בדואר כאמור בסימן ג';</w:t>
      </w:r>
    </w:p>
    <w:p w:rsidR="00DC7C3B" w:rsidRDefault="00DC7C3B">
      <w:pPr>
        <w:pStyle w:val="P22"/>
        <w:tabs>
          <w:tab w:val="left" w:pos="1021"/>
        </w:tabs>
        <w:spacing w:before="72"/>
        <w:ind w:left="624" w:right="1134"/>
        <w:rPr>
          <w:rStyle w:val="default"/>
          <w:rFonts w:cs="FrankRuehl" w:hint="cs"/>
          <w:rtl/>
        </w:rPr>
      </w:pPr>
      <w:r>
        <w:rPr>
          <w:lang w:val="he-IL"/>
        </w:rPr>
        <w:pict>
          <v:rect id="_x0000_s2698" style="position:absolute;left:0;text-align:left;margin-left:470.25pt;margin-top:7.1pt;width:69.3pt;height:33.55pt;z-index:251589120" o:allowincell="f" filled="f" stroked="f" strokecolor="lime" strokeweight=".25pt">
            <v:textbox style="mso-next-textbox:#_x0000_s2698" inset="0,0,0,0">
              <w:txbxContent>
                <w:p w:rsidR="00E30CE8" w:rsidRDefault="00E30CE8">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תשנ"ז-1997</w:t>
                  </w:r>
                </w:p>
                <w:p w:rsidR="00E30CE8" w:rsidRDefault="00E30CE8">
                  <w:pPr>
                    <w:spacing w:line="160" w:lineRule="exact"/>
                    <w:jc w:val="left"/>
                    <w:rPr>
                      <w:rFonts w:cs="Miriam"/>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תשס"ה-2004</w:t>
                  </w:r>
                </w:p>
              </w:txbxContent>
            </v:textbox>
            <w10:anchorlock/>
          </v:rect>
        </w:pict>
      </w:r>
      <w:r>
        <w:rPr>
          <w:rStyle w:val="default"/>
          <w:rFonts w:cs="FrankRuehl"/>
          <w:rtl/>
        </w:rPr>
        <w:t>(4)</w:t>
      </w:r>
      <w:r>
        <w:rPr>
          <w:rStyle w:val="default"/>
          <w:rFonts w:cs="FrankRuehl"/>
          <w:rtl/>
        </w:rPr>
        <w:tab/>
        <w:t>בפק</w:t>
      </w:r>
      <w:r>
        <w:rPr>
          <w:rStyle w:val="default"/>
          <w:rFonts w:cs="FrankRuehl" w:hint="cs"/>
          <w:rtl/>
        </w:rPr>
        <w:t>סימילה כאמור בסימן ג'1;</w:t>
      </w:r>
    </w:p>
    <w:p w:rsidR="00DC7C3B" w:rsidRPr="00C30006" w:rsidRDefault="00DC7C3B">
      <w:pPr>
        <w:pStyle w:val="P00"/>
        <w:spacing w:before="0"/>
        <w:ind w:left="624" w:right="1134"/>
        <w:rPr>
          <w:rStyle w:val="default"/>
          <w:rFonts w:cs="FrankRuehl" w:hint="cs"/>
          <w:vanish/>
          <w:color w:val="FF0000"/>
          <w:sz w:val="20"/>
          <w:szCs w:val="20"/>
          <w:shd w:val="clear" w:color="auto" w:fill="FFFF99"/>
          <w:rtl/>
        </w:rPr>
      </w:pPr>
      <w:bookmarkStart w:id="1139" w:name="Rov1058"/>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624"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624" w:right="1134"/>
        <w:rPr>
          <w:rStyle w:val="default"/>
          <w:rFonts w:cs="FrankRuehl" w:hint="cs"/>
          <w:vanish/>
          <w:shd w:val="clear" w:color="auto" w:fill="FFFF99"/>
          <w:rtl/>
        </w:rPr>
      </w:pPr>
      <w:hyperlink r:id="rId823"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Pr="00C30006" w:rsidRDefault="00DC7C3B">
      <w:pPr>
        <w:pStyle w:val="P22"/>
        <w:tabs>
          <w:tab w:val="left" w:pos="1021"/>
        </w:tabs>
        <w:spacing w:before="0"/>
        <w:ind w:left="624"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הוספת פסקה 475(4)</w:t>
      </w:r>
    </w:p>
    <w:p w:rsidR="00DC7C3B" w:rsidRPr="00C30006" w:rsidRDefault="00DC7C3B">
      <w:pPr>
        <w:pStyle w:val="P00"/>
        <w:spacing w:before="0"/>
        <w:ind w:left="624" w:right="1134"/>
        <w:rPr>
          <w:rStyle w:val="default"/>
          <w:rFonts w:cs="FrankRuehl" w:hint="cs"/>
          <w:vanish/>
          <w:color w:val="FF0000"/>
          <w:szCs w:val="20"/>
          <w:shd w:val="clear" w:color="auto" w:fill="FFFF99"/>
          <w:rtl/>
        </w:rPr>
      </w:pPr>
    </w:p>
    <w:p w:rsidR="00DC7C3B" w:rsidRPr="00C30006" w:rsidRDefault="00DC7C3B">
      <w:pPr>
        <w:pStyle w:val="P00"/>
        <w:spacing w:before="0"/>
        <w:ind w:left="624"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15.6.2005</w:t>
      </w:r>
    </w:p>
    <w:p w:rsidR="00DC7C3B" w:rsidRPr="00C30006" w:rsidRDefault="00DC7C3B">
      <w:pPr>
        <w:pStyle w:val="P00"/>
        <w:spacing w:before="0"/>
        <w:ind w:left="624"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2) תשס"ה-2004</w:t>
      </w:r>
    </w:p>
    <w:p w:rsidR="00DC7C3B" w:rsidRPr="00C30006" w:rsidRDefault="00DC7C3B">
      <w:pPr>
        <w:pStyle w:val="P00"/>
        <w:spacing w:before="0"/>
        <w:ind w:left="624" w:right="1134"/>
        <w:rPr>
          <w:rFonts w:hint="cs"/>
          <w:b/>
          <w:bCs/>
          <w:vanish/>
          <w:color w:val="FF0000"/>
          <w:shd w:val="clear" w:color="auto" w:fill="FFFF99"/>
          <w:rtl/>
        </w:rPr>
      </w:pPr>
      <w:hyperlink r:id="rId824" w:history="1">
        <w:r w:rsidRPr="00C30006">
          <w:rPr>
            <w:rStyle w:val="Hyperlink"/>
            <w:rFonts w:cs="FrankRuehl" w:hint="cs"/>
            <w:vanish/>
            <w:szCs w:val="20"/>
            <w:shd w:val="clear" w:color="auto" w:fill="FFFF99"/>
            <w:rtl/>
          </w:rPr>
          <w:t>ק"ת תשס"ה מס' 6352</w:t>
        </w:r>
      </w:hyperlink>
      <w:r w:rsidRPr="00C30006">
        <w:rPr>
          <w:rStyle w:val="default"/>
          <w:rFonts w:cs="FrankRuehl" w:hint="cs"/>
          <w:vanish/>
          <w:szCs w:val="20"/>
          <w:shd w:val="clear" w:color="auto" w:fill="FFFF99"/>
          <w:rtl/>
        </w:rPr>
        <w:t xml:space="preserve"> מיום 14.12.2004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202</w:t>
      </w:r>
    </w:p>
    <w:p w:rsidR="00DC7C3B" w:rsidRDefault="00DC7C3B">
      <w:pPr>
        <w:pStyle w:val="P22"/>
        <w:tabs>
          <w:tab w:val="left" w:pos="1021"/>
        </w:tabs>
        <w:ind w:left="624" w:right="1134"/>
        <w:rPr>
          <w:rStyle w:val="default"/>
          <w:rFonts w:cs="FrankRuehl" w:hint="cs"/>
          <w:sz w:val="2"/>
          <w:szCs w:val="2"/>
          <w:rtl/>
        </w:rPr>
      </w:pPr>
      <w:r w:rsidRPr="00C30006">
        <w:rPr>
          <w:rStyle w:val="default"/>
          <w:rFonts w:cs="FrankRuehl"/>
          <w:vanish/>
          <w:sz w:val="22"/>
          <w:szCs w:val="22"/>
          <w:shd w:val="clear" w:color="auto" w:fill="FFFF99"/>
          <w:rtl/>
        </w:rPr>
        <w:t>(4)</w:t>
      </w:r>
      <w:r w:rsidRPr="00C30006">
        <w:rPr>
          <w:rStyle w:val="default"/>
          <w:rFonts w:cs="FrankRuehl"/>
          <w:vanish/>
          <w:sz w:val="22"/>
          <w:szCs w:val="22"/>
          <w:shd w:val="clear" w:color="auto" w:fill="FFFF99"/>
          <w:rtl/>
        </w:rPr>
        <w:tab/>
        <w:t>בפק</w:t>
      </w:r>
      <w:r w:rsidRPr="00C30006">
        <w:rPr>
          <w:rStyle w:val="default"/>
          <w:rFonts w:cs="FrankRuehl" w:hint="cs"/>
          <w:vanish/>
          <w:sz w:val="22"/>
          <w:szCs w:val="22"/>
          <w:shd w:val="clear" w:color="auto" w:fill="FFFF99"/>
          <w:rtl/>
        </w:rPr>
        <w:t xml:space="preserve">סימילה </w:t>
      </w:r>
      <w:r w:rsidRPr="00C30006">
        <w:rPr>
          <w:rStyle w:val="default"/>
          <w:rFonts w:cs="FrankRuehl" w:hint="cs"/>
          <w:vanish/>
          <w:sz w:val="22"/>
          <w:szCs w:val="22"/>
          <w:u w:val="single"/>
          <w:shd w:val="clear" w:color="auto" w:fill="FFFF99"/>
          <w:rtl/>
        </w:rPr>
        <w:t>כאמור בסימן ג'1</w:t>
      </w:r>
      <w:r w:rsidRPr="00C30006">
        <w:rPr>
          <w:rStyle w:val="default"/>
          <w:rFonts w:cs="FrankRuehl" w:hint="cs"/>
          <w:vanish/>
          <w:sz w:val="22"/>
          <w:szCs w:val="22"/>
          <w:shd w:val="clear" w:color="auto" w:fill="FFFF99"/>
          <w:rtl/>
        </w:rPr>
        <w:t>;</w:t>
      </w:r>
      <w:bookmarkEnd w:id="1139"/>
    </w:p>
    <w:p w:rsidR="00DC7C3B" w:rsidRDefault="00DC7C3B">
      <w:pPr>
        <w:pStyle w:val="P22"/>
        <w:tabs>
          <w:tab w:val="left" w:pos="1021"/>
        </w:tabs>
        <w:ind w:left="624" w:right="1134"/>
        <w:rPr>
          <w:rStyle w:val="default"/>
          <w:rFonts w:cs="FrankRuehl" w:hint="cs"/>
          <w:rtl/>
        </w:rPr>
      </w:pPr>
    </w:p>
    <w:p w:rsidR="00DC7C3B" w:rsidRDefault="00DC7C3B">
      <w:pPr>
        <w:pStyle w:val="P22"/>
        <w:tabs>
          <w:tab w:val="left" w:pos="1021"/>
        </w:tabs>
        <w:spacing w:before="72"/>
        <w:ind w:left="624" w:right="1134"/>
        <w:rPr>
          <w:rStyle w:val="default"/>
          <w:rFonts w:cs="FrankRuehl" w:hint="cs"/>
          <w:rtl/>
        </w:rPr>
      </w:pPr>
      <w:r>
        <w:rPr>
          <w:rFonts w:cs="FrankRuehl"/>
          <w:rtl/>
          <w:lang w:val="he-IL"/>
        </w:rPr>
        <w:pict>
          <v:shape id="_x0000_s2862" type="#_x0000_t202" style="position:absolute;left:0;text-align:left;margin-left:470.25pt;margin-top:7.1pt;width:1in;height:16.8pt;z-index:251919872" filled="f" stroked="f">
            <v:textbox style="mso-next-textbox:#_x0000_s2862" inset="1mm,0,1mm,0">
              <w:txbxContent>
                <w:p w:rsidR="00E30CE8" w:rsidRDefault="00E30CE8">
                  <w:pPr>
                    <w:spacing w:line="160" w:lineRule="exact"/>
                    <w:jc w:val="left"/>
                    <w:rPr>
                      <w:rFonts w:cs="Miriam"/>
                      <w:sz w:val="18"/>
                      <w:szCs w:val="18"/>
                      <w:rtl/>
                    </w:rPr>
                  </w:pPr>
                  <w:r>
                    <w:rPr>
                      <w:rFonts w:cs="Miriam" w:hint="cs"/>
                      <w:sz w:val="18"/>
                      <w:szCs w:val="18"/>
                      <w:rtl/>
                    </w:rPr>
                    <w:t>תק' (מס' 2) תשס"ה-2004</w:t>
                  </w:r>
                </w:p>
              </w:txbxContent>
            </v:textbox>
            <w10:anchorlock/>
          </v:shape>
        </w:pict>
      </w:r>
      <w:r>
        <w:rPr>
          <w:rStyle w:val="default"/>
          <w:rFonts w:cs="FrankRuehl" w:hint="cs"/>
          <w:rtl/>
        </w:rPr>
        <w:t>(5)</w:t>
      </w:r>
      <w:r>
        <w:rPr>
          <w:rStyle w:val="default"/>
          <w:rFonts w:cs="FrankRuehl" w:hint="cs"/>
          <w:rtl/>
        </w:rPr>
        <w:tab/>
        <w:t>באמצעי אלקטרוני כאמור בסימן ג'2.</w:t>
      </w:r>
    </w:p>
    <w:p w:rsidR="00DC7C3B" w:rsidRPr="00C30006" w:rsidRDefault="00DC7C3B">
      <w:pPr>
        <w:pStyle w:val="P00"/>
        <w:spacing w:before="0"/>
        <w:ind w:left="624" w:right="1134"/>
        <w:rPr>
          <w:rStyle w:val="default"/>
          <w:rFonts w:cs="FrankRuehl" w:hint="cs"/>
          <w:vanish/>
          <w:color w:val="FF0000"/>
          <w:szCs w:val="20"/>
          <w:shd w:val="clear" w:color="auto" w:fill="FFFF99"/>
          <w:rtl/>
        </w:rPr>
      </w:pPr>
      <w:bookmarkStart w:id="1140" w:name="Rov1059"/>
      <w:r w:rsidRPr="00C30006">
        <w:rPr>
          <w:rStyle w:val="default"/>
          <w:rFonts w:cs="FrankRuehl" w:hint="cs"/>
          <w:vanish/>
          <w:color w:val="FF0000"/>
          <w:szCs w:val="20"/>
          <w:shd w:val="clear" w:color="auto" w:fill="FFFF99"/>
          <w:rtl/>
        </w:rPr>
        <w:t>מיום 15.6.2005</w:t>
      </w:r>
    </w:p>
    <w:p w:rsidR="00DC7C3B" w:rsidRPr="00C30006" w:rsidRDefault="00DC7C3B">
      <w:pPr>
        <w:pStyle w:val="P00"/>
        <w:spacing w:before="0"/>
        <w:ind w:left="624"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2) תשס"ה-2004</w:t>
      </w:r>
    </w:p>
    <w:p w:rsidR="00DC7C3B" w:rsidRPr="00C30006" w:rsidRDefault="00DC7C3B">
      <w:pPr>
        <w:pStyle w:val="P00"/>
        <w:spacing w:before="0"/>
        <w:ind w:left="624" w:right="1134"/>
        <w:rPr>
          <w:rFonts w:hint="cs"/>
          <w:b/>
          <w:bCs/>
          <w:vanish/>
          <w:color w:val="FF0000"/>
          <w:shd w:val="clear" w:color="auto" w:fill="FFFF99"/>
          <w:rtl/>
        </w:rPr>
      </w:pPr>
      <w:hyperlink r:id="rId825" w:history="1">
        <w:r w:rsidRPr="00C30006">
          <w:rPr>
            <w:rStyle w:val="Hyperlink"/>
            <w:rFonts w:cs="FrankRuehl" w:hint="cs"/>
            <w:vanish/>
            <w:szCs w:val="20"/>
            <w:shd w:val="clear" w:color="auto" w:fill="FFFF99"/>
            <w:rtl/>
          </w:rPr>
          <w:t>ק"ת תשס"ה מס' 6352</w:t>
        </w:r>
      </w:hyperlink>
      <w:r w:rsidRPr="00C30006">
        <w:rPr>
          <w:rStyle w:val="default"/>
          <w:rFonts w:cs="FrankRuehl" w:hint="cs"/>
          <w:vanish/>
          <w:szCs w:val="20"/>
          <w:shd w:val="clear" w:color="auto" w:fill="FFFF99"/>
          <w:rtl/>
        </w:rPr>
        <w:t xml:space="preserve"> מיום 14.12.2004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202</w:t>
      </w:r>
    </w:p>
    <w:p w:rsidR="00DC7C3B" w:rsidRDefault="00DC7C3B">
      <w:pPr>
        <w:pStyle w:val="P22"/>
        <w:tabs>
          <w:tab w:val="left" w:pos="1021"/>
        </w:tabs>
        <w:spacing w:before="0"/>
        <w:ind w:left="624"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פסקה 475(5)</w:t>
      </w:r>
      <w:bookmarkEnd w:id="1140"/>
    </w:p>
    <w:p w:rsidR="00DC7C3B" w:rsidRDefault="00DC7C3B" w:rsidP="00997C54">
      <w:pPr>
        <w:pStyle w:val="P00"/>
        <w:spacing w:before="72"/>
        <w:ind w:left="0" w:right="1134"/>
        <w:rPr>
          <w:rStyle w:val="default"/>
          <w:rFonts w:cs="FrankRuehl"/>
          <w:rtl/>
        </w:rPr>
      </w:pPr>
      <w:bookmarkStart w:id="1141" w:name="Seif346"/>
      <w:bookmarkEnd w:id="1141"/>
      <w:r>
        <w:rPr>
          <w:lang w:val="he-IL"/>
        </w:rPr>
        <w:pict>
          <v:rect id="_x0000_s2699" style="position:absolute;left:0;text-align:left;margin-left:464.5pt;margin-top:8.05pt;width:75.05pt;height:26.7pt;z-index:251590144" o:allowincell="f" filled="f" stroked="f" strokecolor="lime" strokeweight=".25pt">
            <v:textbox style="mso-next-textbox:#_x0000_s2699" inset="0,0,0,0">
              <w:txbxContent>
                <w:p w:rsidR="00E30CE8" w:rsidRDefault="00E30CE8">
                  <w:pPr>
                    <w:spacing w:line="160" w:lineRule="exact"/>
                    <w:jc w:val="left"/>
                    <w:rPr>
                      <w:rFonts w:cs="Miriam"/>
                      <w:noProof/>
                      <w:sz w:val="18"/>
                      <w:szCs w:val="18"/>
                      <w:rtl/>
                    </w:rPr>
                  </w:pPr>
                  <w:r>
                    <w:rPr>
                      <w:rFonts w:cs="Miriam"/>
                      <w:sz w:val="18"/>
                      <w:szCs w:val="18"/>
                      <w:rtl/>
                    </w:rPr>
                    <w:t>המצא</w:t>
                  </w:r>
                  <w:r>
                    <w:rPr>
                      <w:rFonts w:cs="Miriam" w:hint="cs"/>
                      <w:sz w:val="18"/>
                      <w:szCs w:val="18"/>
                      <w:rtl/>
                    </w:rPr>
                    <w:t>ה על ידי בעל דין</w:t>
                  </w:r>
                </w:p>
                <w:p w:rsidR="00E30CE8" w:rsidRDefault="00E30CE8">
                  <w:pPr>
                    <w:spacing w:line="160" w:lineRule="exact"/>
                    <w:jc w:val="left"/>
                    <w:rPr>
                      <w:rFonts w:cs="Miriam" w:hint="cs"/>
                      <w:noProof/>
                      <w:sz w:val="18"/>
                      <w:szCs w:val="18"/>
                      <w:rtl/>
                    </w:rPr>
                  </w:pPr>
                  <w:r>
                    <w:rPr>
                      <w:rFonts w:cs="Miriam"/>
                      <w:sz w:val="18"/>
                      <w:szCs w:val="18"/>
                      <w:rtl/>
                    </w:rPr>
                    <w:t>תק' ת</w:t>
                  </w:r>
                  <w:r>
                    <w:rPr>
                      <w:rFonts w:cs="Miriam" w:hint="cs"/>
                      <w:sz w:val="18"/>
                      <w:szCs w:val="18"/>
                      <w:rtl/>
                    </w:rPr>
                    <w:t>שנ"ז-</w:t>
                  </w:r>
                  <w:r>
                    <w:rPr>
                      <w:rFonts w:cs="Miriam"/>
                      <w:sz w:val="18"/>
                      <w:szCs w:val="18"/>
                      <w:rtl/>
                    </w:rPr>
                    <w:t>1996</w:t>
                  </w:r>
                </w:p>
              </w:txbxContent>
            </v:textbox>
            <w10:anchorlock/>
          </v:rect>
        </w:pict>
      </w:r>
      <w:r>
        <w:rPr>
          <w:rStyle w:val="big-number"/>
          <w:rtl/>
        </w:rPr>
        <w:t>475</w:t>
      </w:r>
      <w:r>
        <w:rPr>
          <w:rStyle w:val="default"/>
          <w:rFonts w:cs="FrankRuehl"/>
          <w:rtl/>
        </w:rPr>
        <w:t>א.</w:t>
      </w:r>
      <w:r>
        <w:rPr>
          <w:rStyle w:val="default"/>
          <w:rFonts w:cs="FrankRuehl" w:hint="cs"/>
          <w:rtl/>
        </w:rPr>
        <w:t xml:space="preserve"> </w:t>
      </w:r>
      <w:r>
        <w:rPr>
          <w:rStyle w:val="default"/>
          <w:rFonts w:cs="FrankRuehl"/>
          <w:rtl/>
        </w:rPr>
        <w:t>(א)</w:t>
      </w:r>
      <w:r>
        <w:rPr>
          <w:rStyle w:val="default"/>
          <w:rFonts w:cs="FrankRuehl"/>
          <w:rtl/>
        </w:rPr>
        <w:tab/>
        <w:t>היה</w:t>
      </w:r>
      <w:r>
        <w:rPr>
          <w:rStyle w:val="default"/>
          <w:rFonts w:cs="FrankRuehl" w:hint="cs"/>
          <w:rtl/>
        </w:rPr>
        <w:t xml:space="preserve"> בעל דין מיוצג ע</w:t>
      </w:r>
      <w:r>
        <w:rPr>
          <w:rStyle w:val="default"/>
          <w:rFonts w:cs="FrankRuehl"/>
          <w:rtl/>
        </w:rPr>
        <w:t>ל יד</w:t>
      </w:r>
      <w:r>
        <w:rPr>
          <w:rStyle w:val="default"/>
          <w:rFonts w:cs="FrankRuehl" w:hint="cs"/>
          <w:rtl/>
        </w:rPr>
        <w:t>י עורך-דין, יומצא כתב בי-הדין באחת מן הדרכים המפורטות להלן:</w:t>
      </w:r>
    </w:p>
    <w:p w:rsidR="00DC7C3B" w:rsidRDefault="00DC7C3B">
      <w:pPr>
        <w:pStyle w:val="P22"/>
        <w:spacing w:before="72"/>
        <w:ind w:left="1021" w:right="1134"/>
        <w:rPr>
          <w:rStyle w:val="default"/>
          <w:rFonts w:cs="FrankRuehl"/>
          <w:rtl/>
        </w:rPr>
      </w:pPr>
      <w:r>
        <w:rPr>
          <w:lang w:val="he-IL"/>
        </w:rPr>
        <w:pict>
          <v:rect id="_x0000_s2700" style="position:absolute;left:0;text-align:left;margin-left:464.5pt;margin-top:8.05pt;width:75.05pt;height:21.6pt;z-index:251591168" o:allowincell="f" filled="f" stroked="f" strokecolor="lime" strokeweight=".25pt">
            <v:textbox style="mso-next-textbox:#_x0000_s2700"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default"/>
          <w:rFonts w:cs="FrankRuehl"/>
          <w:rtl/>
        </w:rPr>
        <w:t>(1)</w:t>
      </w:r>
      <w:r>
        <w:rPr>
          <w:rStyle w:val="default"/>
          <w:rFonts w:cs="FrankRuehl"/>
          <w:rtl/>
        </w:rPr>
        <w:tab/>
        <w:t>הור</w:t>
      </w:r>
      <w:r>
        <w:rPr>
          <w:rStyle w:val="default"/>
          <w:rFonts w:cs="FrankRuehl" w:hint="cs"/>
          <w:rtl/>
        </w:rPr>
        <w:t>ה בית המשפט להמציא את כתב בי-הדין במסירה אישית, ימציא בעל הדין את כתב בי-הדין באמצעות עורך דינו, פקידו או שליח מטעמו בהקדם האפשרי, זולת אם קבע בית המשפט מועד מסירה;</w:t>
      </w:r>
    </w:p>
    <w:p w:rsidR="00DC7C3B" w:rsidRDefault="00AD2A3E" w:rsidP="00AD2A3E">
      <w:pPr>
        <w:pStyle w:val="P22"/>
        <w:spacing w:before="72"/>
        <w:ind w:left="1021" w:right="1134"/>
        <w:rPr>
          <w:rStyle w:val="default"/>
          <w:rFonts w:cs="FrankRuehl"/>
          <w:rtl/>
        </w:rPr>
      </w:pPr>
      <w:r>
        <w:rPr>
          <w:rFonts w:cs="FrankRuehl" w:hint="cs"/>
          <w:sz w:val="26"/>
          <w:rtl/>
          <w:lang w:eastAsia="en-US"/>
        </w:rPr>
        <w:pict>
          <v:shape id="_x0000_s3500" type="#_x0000_t202" style="position:absolute;left:0;text-align:left;margin-left:470.35pt;margin-top:7.1pt;width:1in;height:11.2pt;z-index:252137984" filled="f" stroked="f">
            <v:textbox inset="1mm,0,1mm,0">
              <w:txbxContent>
                <w:p w:rsidR="00E30CE8" w:rsidRDefault="00E30CE8" w:rsidP="00AD2A3E">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תשע"ז-2017</w:t>
                  </w:r>
                </w:p>
              </w:txbxContent>
            </v:textbox>
            <w10:anchorlock/>
          </v:shape>
        </w:pict>
      </w:r>
      <w:r w:rsidR="00DC7C3B">
        <w:rPr>
          <w:rStyle w:val="default"/>
          <w:rFonts w:cs="FrankRuehl" w:hint="cs"/>
          <w:rtl/>
        </w:rPr>
        <w:t>(2)</w:t>
      </w:r>
      <w:r w:rsidR="00DC7C3B">
        <w:rPr>
          <w:rStyle w:val="default"/>
          <w:rFonts w:cs="FrankRuehl"/>
          <w:rtl/>
        </w:rPr>
        <w:tab/>
        <w:t xml:space="preserve">לא </w:t>
      </w:r>
      <w:r w:rsidR="00DC7C3B">
        <w:rPr>
          <w:rStyle w:val="default"/>
          <w:rFonts w:cs="FrankRuehl" w:hint="cs"/>
          <w:rtl/>
        </w:rPr>
        <w:t>הורה בית המש</w:t>
      </w:r>
      <w:r w:rsidR="00DC7C3B">
        <w:rPr>
          <w:rStyle w:val="default"/>
          <w:rFonts w:cs="FrankRuehl"/>
          <w:rtl/>
        </w:rPr>
        <w:t>פט ע</w:t>
      </w:r>
      <w:r w:rsidR="00DC7C3B">
        <w:rPr>
          <w:rStyle w:val="default"/>
          <w:rFonts w:cs="FrankRuehl" w:hint="cs"/>
          <w:rtl/>
        </w:rPr>
        <w:t xml:space="preserve">ל מסירה אישית, </w:t>
      </w:r>
      <w:r>
        <w:rPr>
          <w:rStyle w:val="default"/>
          <w:rFonts w:cs="FrankRuehl" w:hint="cs"/>
          <w:rtl/>
        </w:rPr>
        <w:t>ישלח</w:t>
      </w:r>
      <w:r w:rsidR="00DC7C3B">
        <w:rPr>
          <w:rStyle w:val="default"/>
          <w:rFonts w:cs="FrankRuehl" w:hint="cs"/>
          <w:rtl/>
        </w:rPr>
        <w:t xml:space="preserve"> בעל הדין את כתב בי-הדין בדואר רשום עם אישו</w:t>
      </w:r>
      <w:r w:rsidR="00DC7C3B">
        <w:rPr>
          <w:rStyle w:val="default"/>
          <w:rFonts w:cs="FrankRuehl"/>
          <w:rtl/>
        </w:rPr>
        <w:t>ר</w:t>
      </w:r>
      <w:r w:rsidR="00DC7C3B">
        <w:rPr>
          <w:rStyle w:val="default"/>
          <w:rFonts w:cs="FrankRuehl" w:hint="cs"/>
          <w:rtl/>
        </w:rPr>
        <w:t xml:space="preserve"> מסירה, לא יאוחר מחמישה ימים </w:t>
      </w:r>
      <w:r w:rsidRPr="00AD2A3E">
        <w:rPr>
          <w:rStyle w:val="default"/>
          <w:rFonts w:cs="FrankRuehl" w:hint="cs"/>
          <w:rtl/>
        </w:rPr>
        <w:t>מיום שהוגש הכתב לבית המשפט או מיום שניתנה ההחלטה שלפיה על בעל דין להמציא כתב בי דין</w:t>
      </w:r>
      <w:r w:rsidR="00DC7C3B">
        <w:rPr>
          <w:rStyle w:val="default"/>
          <w:rFonts w:cs="FrankRuehl" w:hint="cs"/>
          <w:rtl/>
        </w:rPr>
        <w:t>.</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בעל</w:t>
      </w:r>
      <w:r>
        <w:rPr>
          <w:rStyle w:val="default"/>
          <w:rFonts w:cs="FrankRuehl" w:hint="cs"/>
          <w:rtl/>
        </w:rPr>
        <w:t xml:space="preserve"> הדין ישמור ברשותו את אישור המסירה והעתק ממנו יוגש לבית המ</w:t>
      </w:r>
      <w:r>
        <w:rPr>
          <w:rStyle w:val="default"/>
          <w:rFonts w:cs="FrankRuehl"/>
          <w:rtl/>
        </w:rPr>
        <w:t>ש</w:t>
      </w:r>
      <w:r>
        <w:rPr>
          <w:rStyle w:val="default"/>
          <w:rFonts w:cs="FrankRuehl" w:hint="cs"/>
          <w:rtl/>
        </w:rPr>
        <w:t>פט כאשר בעל הדין מגיש בקשה לסעד כלשהו נגד בעל דין אחר.</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142" w:name="Rov1297"/>
      <w:r w:rsidRPr="00C30006">
        <w:rPr>
          <w:rStyle w:val="default"/>
          <w:rFonts w:cs="FrankRuehl" w:hint="cs"/>
          <w:vanish/>
          <w:color w:val="FF0000"/>
          <w:sz w:val="20"/>
          <w:szCs w:val="20"/>
          <w:shd w:val="clear" w:color="auto" w:fill="FFFF99"/>
          <w:rtl/>
        </w:rPr>
        <w:t>מיום 26.2.1997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826"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הוספת תקנה 475א</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rsidP="00AD2A3E">
      <w:pPr>
        <w:pStyle w:val="P00"/>
        <w:spacing w:before="0"/>
        <w:ind w:left="1021"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26.10.1997</w:t>
      </w:r>
    </w:p>
    <w:p w:rsidR="00DC7C3B" w:rsidRPr="00C30006" w:rsidRDefault="00DC7C3B" w:rsidP="00AD2A3E">
      <w:pPr>
        <w:pStyle w:val="P00"/>
        <w:spacing w:before="0"/>
        <w:ind w:left="1021"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rsidP="00AD2A3E">
      <w:pPr>
        <w:pStyle w:val="P00"/>
        <w:spacing w:before="0"/>
        <w:ind w:left="1021" w:right="1134"/>
        <w:rPr>
          <w:rStyle w:val="default"/>
          <w:rFonts w:cs="FrankRuehl" w:hint="cs"/>
          <w:b/>
          <w:bCs/>
          <w:vanish/>
          <w:sz w:val="20"/>
          <w:szCs w:val="20"/>
          <w:shd w:val="clear" w:color="auto" w:fill="FFFF99"/>
          <w:rtl/>
        </w:rPr>
      </w:pPr>
      <w:hyperlink r:id="rId827"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Pr="00C30006" w:rsidRDefault="00DC7C3B" w:rsidP="00AD2A3E">
      <w:pPr>
        <w:pStyle w:val="P22"/>
        <w:ind w:left="1021" w:right="1134"/>
        <w:rPr>
          <w:rStyle w:val="default"/>
          <w:rFonts w:cs="FrankRuehl" w:hint="cs"/>
          <w:vanish/>
          <w:sz w:val="22"/>
          <w:szCs w:val="22"/>
          <w:shd w:val="clear" w:color="auto" w:fill="FFFF99"/>
          <w:rtl/>
        </w:rPr>
      </w:pPr>
      <w:r w:rsidRPr="00C30006">
        <w:rPr>
          <w:rStyle w:val="default"/>
          <w:rFonts w:cs="FrankRuehl"/>
          <w:vanish/>
          <w:sz w:val="22"/>
          <w:szCs w:val="22"/>
          <w:shd w:val="clear" w:color="auto" w:fill="FFFF99"/>
          <w:rtl/>
        </w:rPr>
        <w:t>(1)</w:t>
      </w:r>
      <w:r w:rsidRPr="00C30006">
        <w:rPr>
          <w:rStyle w:val="default"/>
          <w:rFonts w:cs="FrankRuehl"/>
          <w:vanish/>
          <w:sz w:val="22"/>
          <w:szCs w:val="22"/>
          <w:shd w:val="clear" w:color="auto" w:fill="FFFF99"/>
          <w:rtl/>
        </w:rPr>
        <w:tab/>
        <w:t>הור</w:t>
      </w:r>
      <w:r w:rsidRPr="00C30006">
        <w:rPr>
          <w:rStyle w:val="default"/>
          <w:rFonts w:cs="FrankRuehl" w:hint="cs"/>
          <w:vanish/>
          <w:sz w:val="22"/>
          <w:szCs w:val="22"/>
          <w:shd w:val="clear" w:color="auto" w:fill="FFFF99"/>
          <w:rtl/>
        </w:rPr>
        <w:t xml:space="preserve">ה בית המשפט להמציא את כתב בי-הדין במסירה אישית, ימציא בעל הדין את כתב בי-הדין באמצעות עורך דינו, </w:t>
      </w:r>
      <w:r w:rsidRPr="00C30006">
        <w:rPr>
          <w:rStyle w:val="default"/>
          <w:rFonts w:cs="FrankRuehl" w:hint="cs"/>
          <w:vanish/>
          <w:sz w:val="22"/>
          <w:szCs w:val="22"/>
          <w:u w:val="single"/>
          <w:shd w:val="clear" w:color="auto" w:fill="FFFF99"/>
          <w:rtl/>
        </w:rPr>
        <w:t>פקידו או שליח מטעמו</w:t>
      </w:r>
      <w:r w:rsidRPr="00C30006">
        <w:rPr>
          <w:rStyle w:val="default"/>
          <w:rFonts w:cs="FrankRuehl" w:hint="cs"/>
          <w:vanish/>
          <w:sz w:val="22"/>
          <w:szCs w:val="22"/>
          <w:shd w:val="clear" w:color="auto" w:fill="FFFF99"/>
          <w:rtl/>
        </w:rPr>
        <w:t xml:space="preserve"> בהקדם האפשרי, זולת אם קבע בית המשפט מועד מסירה;</w:t>
      </w:r>
    </w:p>
    <w:p w:rsidR="00AD2A3E" w:rsidRPr="00C30006" w:rsidRDefault="00AD2A3E" w:rsidP="00AD2A3E">
      <w:pPr>
        <w:pStyle w:val="P00"/>
        <w:spacing w:before="0"/>
        <w:ind w:left="1021" w:right="1134"/>
        <w:rPr>
          <w:rStyle w:val="default"/>
          <w:rFonts w:cs="FrankRuehl" w:hint="cs"/>
          <w:vanish/>
          <w:sz w:val="20"/>
          <w:szCs w:val="20"/>
          <w:shd w:val="clear" w:color="auto" w:fill="FFFF99"/>
          <w:rtl/>
        </w:rPr>
      </w:pPr>
    </w:p>
    <w:p w:rsidR="00AD2A3E" w:rsidRPr="00C30006" w:rsidRDefault="00AD2A3E" w:rsidP="00AD2A3E">
      <w:pPr>
        <w:pStyle w:val="P00"/>
        <w:spacing w:before="0"/>
        <w:ind w:left="1021"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19.3.2017</w:t>
      </w:r>
    </w:p>
    <w:p w:rsidR="00AD2A3E" w:rsidRPr="00C30006" w:rsidRDefault="00AD2A3E" w:rsidP="00AD2A3E">
      <w:pPr>
        <w:pStyle w:val="P00"/>
        <w:spacing w:before="0"/>
        <w:ind w:left="1021"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תשע"ז-2017</w:t>
      </w:r>
    </w:p>
    <w:p w:rsidR="00AD2A3E" w:rsidRPr="00C30006" w:rsidRDefault="00AD2A3E" w:rsidP="00AD2A3E">
      <w:pPr>
        <w:pStyle w:val="P00"/>
        <w:spacing w:before="0"/>
        <w:ind w:left="1021" w:right="1134"/>
        <w:rPr>
          <w:rStyle w:val="default"/>
          <w:rFonts w:cs="FrankRuehl" w:hint="cs"/>
          <w:vanish/>
          <w:sz w:val="20"/>
          <w:szCs w:val="20"/>
          <w:shd w:val="clear" w:color="auto" w:fill="FFFF99"/>
          <w:rtl/>
        </w:rPr>
      </w:pPr>
      <w:hyperlink r:id="rId828" w:history="1">
        <w:r w:rsidRPr="00C30006">
          <w:rPr>
            <w:rStyle w:val="Hyperlink"/>
            <w:rFonts w:cs="FrankRuehl" w:hint="cs"/>
            <w:vanish/>
            <w:szCs w:val="20"/>
            <w:shd w:val="clear" w:color="auto" w:fill="FFFF99"/>
            <w:rtl/>
          </w:rPr>
          <w:t>ק"ת תשע"ז מס' 7778</w:t>
        </w:r>
      </w:hyperlink>
      <w:r w:rsidRPr="00C30006">
        <w:rPr>
          <w:rStyle w:val="default"/>
          <w:rFonts w:cs="FrankRuehl" w:hint="cs"/>
          <w:vanish/>
          <w:sz w:val="20"/>
          <w:szCs w:val="20"/>
          <w:shd w:val="clear" w:color="auto" w:fill="FFFF99"/>
          <w:rtl/>
        </w:rPr>
        <w:t xml:space="preserve"> מיום 16.2.2017 עמ' 717</w:t>
      </w:r>
    </w:p>
    <w:p w:rsidR="00AD2A3E" w:rsidRPr="00AD2A3E" w:rsidRDefault="00AD2A3E" w:rsidP="00AD2A3E">
      <w:pPr>
        <w:pStyle w:val="P22"/>
        <w:ind w:left="1021" w:right="1134"/>
        <w:rPr>
          <w:rStyle w:val="default"/>
          <w:rFonts w:cs="FrankRuehl"/>
          <w:sz w:val="2"/>
          <w:szCs w:val="2"/>
          <w:shd w:val="clear" w:color="auto" w:fill="FFFF99"/>
          <w:rtl/>
        </w:rPr>
      </w:pPr>
      <w:r w:rsidRPr="00C30006">
        <w:rPr>
          <w:rStyle w:val="default"/>
          <w:rFonts w:cs="FrankRuehl" w:hint="cs"/>
          <w:vanish/>
          <w:sz w:val="22"/>
          <w:szCs w:val="22"/>
          <w:shd w:val="clear" w:color="auto" w:fill="FFFF99"/>
          <w:rtl/>
        </w:rPr>
        <w:t>(2)</w:t>
      </w:r>
      <w:r w:rsidRPr="00C30006">
        <w:rPr>
          <w:rStyle w:val="default"/>
          <w:rFonts w:cs="FrankRuehl"/>
          <w:vanish/>
          <w:sz w:val="22"/>
          <w:szCs w:val="22"/>
          <w:shd w:val="clear" w:color="auto" w:fill="FFFF99"/>
          <w:rtl/>
        </w:rPr>
        <w:tab/>
        <w:t xml:space="preserve">לא </w:t>
      </w:r>
      <w:r w:rsidRPr="00C30006">
        <w:rPr>
          <w:rStyle w:val="default"/>
          <w:rFonts w:cs="FrankRuehl" w:hint="cs"/>
          <w:vanish/>
          <w:sz w:val="22"/>
          <w:szCs w:val="22"/>
          <w:shd w:val="clear" w:color="auto" w:fill="FFFF99"/>
          <w:rtl/>
        </w:rPr>
        <w:t>הורה בית המש</w:t>
      </w:r>
      <w:r w:rsidRPr="00C30006">
        <w:rPr>
          <w:rStyle w:val="default"/>
          <w:rFonts w:cs="FrankRuehl"/>
          <w:vanish/>
          <w:sz w:val="22"/>
          <w:szCs w:val="22"/>
          <w:shd w:val="clear" w:color="auto" w:fill="FFFF99"/>
          <w:rtl/>
        </w:rPr>
        <w:t>פט ע</w:t>
      </w:r>
      <w:r w:rsidRPr="00C30006">
        <w:rPr>
          <w:rStyle w:val="default"/>
          <w:rFonts w:cs="FrankRuehl" w:hint="cs"/>
          <w:vanish/>
          <w:sz w:val="22"/>
          <w:szCs w:val="22"/>
          <w:shd w:val="clear" w:color="auto" w:fill="FFFF99"/>
          <w:rtl/>
        </w:rPr>
        <w:t xml:space="preserve">ל מסירה אישית, </w:t>
      </w:r>
      <w:r w:rsidRPr="00C30006">
        <w:rPr>
          <w:rStyle w:val="default"/>
          <w:rFonts w:cs="FrankRuehl" w:hint="cs"/>
          <w:strike/>
          <w:vanish/>
          <w:sz w:val="22"/>
          <w:szCs w:val="22"/>
          <w:shd w:val="clear" w:color="auto" w:fill="FFFF99"/>
          <w:rtl/>
        </w:rPr>
        <w:t>ימציא</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ישלח</w:t>
      </w:r>
      <w:r w:rsidRPr="00C30006">
        <w:rPr>
          <w:rStyle w:val="default"/>
          <w:rFonts w:cs="FrankRuehl" w:hint="cs"/>
          <w:vanish/>
          <w:sz w:val="22"/>
          <w:szCs w:val="22"/>
          <w:shd w:val="clear" w:color="auto" w:fill="FFFF99"/>
          <w:rtl/>
        </w:rPr>
        <w:t xml:space="preserve"> בעל הדין את כתב בי-הדין בדואר רשום עם אישו</w:t>
      </w:r>
      <w:r w:rsidRPr="00C30006">
        <w:rPr>
          <w:rStyle w:val="default"/>
          <w:rFonts w:cs="FrankRuehl"/>
          <w:vanish/>
          <w:sz w:val="22"/>
          <w:szCs w:val="22"/>
          <w:shd w:val="clear" w:color="auto" w:fill="FFFF99"/>
          <w:rtl/>
        </w:rPr>
        <w:t>ר</w:t>
      </w:r>
      <w:r w:rsidRPr="00C30006">
        <w:rPr>
          <w:rStyle w:val="default"/>
          <w:rFonts w:cs="FrankRuehl" w:hint="cs"/>
          <w:vanish/>
          <w:sz w:val="22"/>
          <w:szCs w:val="22"/>
          <w:shd w:val="clear" w:color="auto" w:fill="FFFF99"/>
          <w:rtl/>
        </w:rPr>
        <w:t xml:space="preserve"> מסירה, לא יאוחר מחמישה ימים </w:t>
      </w:r>
      <w:r w:rsidRPr="00C30006">
        <w:rPr>
          <w:rStyle w:val="default"/>
          <w:rFonts w:cs="FrankRuehl" w:hint="cs"/>
          <w:strike/>
          <w:vanish/>
          <w:sz w:val="22"/>
          <w:szCs w:val="22"/>
          <w:shd w:val="clear" w:color="auto" w:fill="FFFF99"/>
          <w:rtl/>
        </w:rPr>
        <w:t>מיום שנמסר לידו לשם המצאה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מיום שהוגש הכתב לבית המשפט או מיום שניתנה ההחלטה שלפיה על בעל דין להמציא כתב בי דין</w:t>
      </w:r>
      <w:r w:rsidRPr="00C30006">
        <w:rPr>
          <w:rStyle w:val="default"/>
          <w:rFonts w:cs="FrankRuehl" w:hint="cs"/>
          <w:vanish/>
          <w:sz w:val="22"/>
          <w:szCs w:val="22"/>
          <w:shd w:val="clear" w:color="auto" w:fill="FFFF99"/>
          <w:rtl/>
        </w:rPr>
        <w:t>.</w:t>
      </w:r>
      <w:bookmarkEnd w:id="1142"/>
    </w:p>
    <w:p w:rsidR="00DC7C3B" w:rsidRDefault="00DC7C3B" w:rsidP="00997C54">
      <w:pPr>
        <w:pStyle w:val="P00"/>
        <w:spacing w:before="72"/>
        <w:ind w:left="0" w:right="1134"/>
        <w:rPr>
          <w:rStyle w:val="default"/>
          <w:rFonts w:cs="FrankRuehl"/>
          <w:rtl/>
        </w:rPr>
      </w:pPr>
      <w:bookmarkStart w:id="1143" w:name="Seif347"/>
      <w:bookmarkEnd w:id="1143"/>
      <w:r>
        <w:rPr>
          <w:lang w:val="he-IL"/>
        </w:rPr>
        <w:pict>
          <v:rect id="_x0000_s2701" style="position:absolute;left:0;text-align:left;margin-left:464.5pt;margin-top:8.05pt;width:75.05pt;height:16pt;z-index:251592192" o:allowincell="f" filled="f" stroked="f" strokecolor="lime" strokeweight=".25pt">
            <v:textbox style="mso-next-textbox:#_x0000_s2701" inset="0,0,0,0">
              <w:txbxContent>
                <w:p w:rsidR="00E30CE8" w:rsidRDefault="00E30CE8">
                  <w:pPr>
                    <w:spacing w:line="160" w:lineRule="exact"/>
                    <w:jc w:val="left"/>
                    <w:rPr>
                      <w:rFonts w:cs="Miriam"/>
                      <w:noProof/>
                      <w:sz w:val="18"/>
                      <w:szCs w:val="18"/>
                      <w:rtl/>
                    </w:rPr>
                  </w:pPr>
                  <w:r>
                    <w:rPr>
                      <w:rFonts w:cs="Miriam"/>
                      <w:sz w:val="18"/>
                      <w:szCs w:val="18"/>
                      <w:rtl/>
                    </w:rPr>
                    <w:t>המצא</w:t>
                  </w:r>
                  <w:r>
                    <w:rPr>
                      <w:rFonts w:cs="Miriam" w:hint="cs"/>
                      <w:sz w:val="18"/>
                      <w:szCs w:val="18"/>
                      <w:rtl/>
                    </w:rPr>
                    <w:t xml:space="preserve">ה כיצד? </w:t>
                  </w:r>
                  <w:r>
                    <w:rPr>
                      <w:rFonts w:cs="Miriam"/>
                      <w:sz w:val="18"/>
                      <w:szCs w:val="18"/>
                      <w:rtl/>
                    </w:rPr>
                    <w:t>[437]</w:t>
                  </w:r>
                </w:p>
              </w:txbxContent>
            </v:textbox>
            <w10:anchorlock/>
          </v:rect>
        </w:pict>
      </w:r>
      <w:r>
        <w:rPr>
          <w:rStyle w:val="big-number"/>
          <w:rtl/>
        </w:rPr>
        <w:t>476.</w:t>
      </w:r>
      <w:r>
        <w:rPr>
          <w:rStyle w:val="big-number"/>
          <w:rtl/>
        </w:rPr>
        <w:tab/>
      </w:r>
      <w:r>
        <w:rPr>
          <w:rStyle w:val="default"/>
          <w:rFonts w:cs="FrankRuehl"/>
          <w:rtl/>
        </w:rPr>
        <w:t>המצא</w:t>
      </w:r>
      <w:r>
        <w:rPr>
          <w:rStyle w:val="default"/>
          <w:rFonts w:cs="FrankRuehl" w:hint="cs"/>
          <w:rtl/>
        </w:rPr>
        <w:t>תו של כתב בי-דין היא במסירתו או בהושטתו של עותק או העתק הימנו, לפי הענין, חתומים כדין, והוא כשאין הוראה אחרת בתקנות אלה.</w:t>
      </w:r>
    </w:p>
    <w:p w:rsidR="00DC7C3B" w:rsidRDefault="00DC7C3B" w:rsidP="00997C54">
      <w:pPr>
        <w:pStyle w:val="P00"/>
        <w:spacing w:before="72"/>
        <w:ind w:left="0" w:right="1134"/>
        <w:rPr>
          <w:rStyle w:val="default"/>
          <w:rFonts w:cs="FrankRuehl"/>
          <w:rtl/>
        </w:rPr>
      </w:pPr>
      <w:bookmarkStart w:id="1144" w:name="Seif348"/>
      <w:bookmarkEnd w:id="1144"/>
      <w:r>
        <w:rPr>
          <w:lang w:val="he-IL"/>
        </w:rPr>
        <w:pict>
          <v:rect id="_x0000_s2702" style="position:absolute;left:0;text-align:left;margin-left:464.5pt;margin-top:8.05pt;width:75.05pt;height:24pt;z-index:251593216" o:allowincell="f" filled="f" stroked="f" strokecolor="lime" strokeweight=".25pt">
            <v:textbox style="mso-next-textbox:#_x0000_s2702" inset="0,0,0,0">
              <w:txbxContent>
                <w:p w:rsidR="00E30CE8" w:rsidRDefault="00E30CE8">
                  <w:pPr>
                    <w:spacing w:line="160" w:lineRule="exact"/>
                    <w:jc w:val="left"/>
                    <w:rPr>
                      <w:rFonts w:cs="Miriam"/>
                      <w:noProof/>
                      <w:sz w:val="18"/>
                      <w:szCs w:val="18"/>
                      <w:rtl/>
                    </w:rPr>
                  </w:pPr>
                  <w:r>
                    <w:rPr>
                      <w:rFonts w:cs="Miriam"/>
                      <w:sz w:val="18"/>
                      <w:szCs w:val="18"/>
                      <w:rtl/>
                    </w:rPr>
                    <w:t>המצא</w:t>
                  </w:r>
                  <w:r>
                    <w:rPr>
                      <w:rFonts w:cs="Miriam" w:hint="cs"/>
                      <w:sz w:val="18"/>
                      <w:szCs w:val="18"/>
                      <w:rtl/>
                    </w:rPr>
                    <w:t xml:space="preserve">ה היא לנמען גופו </w:t>
                  </w:r>
                  <w:r>
                    <w:rPr>
                      <w:rFonts w:cs="Miriam"/>
                      <w:sz w:val="18"/>
                      <w:szCs w:val="18"/>
                      <w:rtl/>
                    </w:rPr>
                    <w:t>או ל</w:t>
                  </w:r>
                  <w:r>
                    <w:rPr>
                      <w:rFonts w:cs="Miriam" w:hint="cs"/>
                      <w:sz w:val="18"/>
                      <w:szCs w:val="18"/>
                      <w:rtl/>
                    </w:rPr>
                    <w:t xml:space="preserve">מורשהו </w:t>
                  </w:r>
                  <w:r>
                    <w:rPr>
                      <w:rFonts w:cs="Miriam"/>
                      <w:sz w:val="18"/>
                      <w:szCs w:val="18"/>
                      <w:rtl/>
                    </w:rPr>
                    <w:br/>
                    <w:t>[439]</w:t>
                  </w:r>
                </w:p>
              </w:txbxContent>
            </v:textbox>
            <w10:anchorlock/>
          </v:rect>
        </w:pict>
      </w:r>
      <w:r>
        <w:rPr>
          <w:rStyle w:val="big-number"/>
          <w:rtl/>
        </w:rPr>
        <w:t>477.</w:t>
      </w:r>
      <w:r>
        <w:rPr>
          <w:rStyle w:val="big-number"/>
          <w:rtl/>
        </w:rPr>
        <w:tab/>
      </w:r>
      <w:r>
        <w:rPr>
          <w:rStyle w:val="default"/>
          <w:rFonts w:cs="FrankRuehl"/>
          <w:rtl/>
        </w:rPr>
        <w:t>ההמצ</w:t>
      </w:r>
      <w:r>
        <w:rPr>
          <w:rStyle w:val="default"/>
          <w:rFonts w:cs="FrankRuehl" w:hint="cs"/>
          <w:rtl/>
        </w:rPr>
        <w:t>אה תהא ככל האפשר מבחינה מעשית לנמען גופו, אולם אם יש לו מורשה לקבלת כתבי ב</w:t>
      </w:r>
      <w:r>
        <w:rPr>
          <w:rStyle w:val="default"/>
          <w:rFonts w:cs="FrankRuehl"/>
          <w:rtl/>
        </w:rPr>
        <w:t>י-</w:t>
      </w:r>
      <w:r>
        <w:rPr>
          <w:rStyle w:val="default"/>
          <w:rFonts w:cs="FrankRuehl" w:hint="cs"/>
          <w:rtl/>
        </w:rPr>
        <w:t xml:space="preserve">דין לשם המצאה לפי תקנות אלה </w:t>
      </w:r>
      <w:r>
        <w:rPr>
          <w:rStyle w:val="default"/>
          <w:rFonts w:cs="FrankRuehl"/>
          <w:rtl/>
        </w:rPr>
        <w:t>– די</w:t>
      </w:r>
      <w:r>
        <w:rPr>
          <w:rStyle w:val="default"/>
          <w:rFonts w:cs="FrankRuehl" w:hint="cs"/>
          <w:rtl/>
        </w:rPr>
        <w:t xml:space="preserve">ה ההמצאה למורשה, ואם יש לו עורך דין, דיה ההמצאה לעורך הדין או למתמחה שלו, או בהנחה במשרדו, והכל אם לא הורה בית המשפט הוראה אחרת. </w:t>
      </w:r>
    </w:p>
    <w:p w:rsidR="00DC7C3B" w:rsidRDefault="00DC7C3B" w:rsidP="00997C54">
      <w:pPr>
        <w:pStyle w:val="P00"/>
        <w:spacing w:before="72"/>
        <w:ind w:left="0" w:right="1134"/>
        <w:rPr>
          <w:rStyle w:val="default"/>
          <w:rFonts w:cs="FrankRuehl"/>
          <w:rtl/>
        </w:rPr>
      </w:pPr>
      <w:bookmarkStart w:id="1145" w:name="Seif349"/>
      <w:bookmarkEnd w:id="1145"/>
      <w:r>
        <w:rPr>
          <w:lang w:val="he-IL"/>
        </w:rPr>
        <w:pict>
          <v:rect id="_x0000_s2703" style="position:absolute;left:0;text-align:left;margin-left:464.5pt;margin-top:8.05pt;width:75.05pt;height:16pt;z-index:251594240" o:allowincell="f" filled="f" stroked="f" strokecolor="lime" strokeweight=".25pt">
            <v:textbox style="mso-next-textbox:#_x0000_s2703" inset="0,0,0,0">
              <w:txbxContent>
                <w:p w:rsidR="00E30CE8" w:rsidRDefault="00E30CE8">
                  <w:pPr>
                    <w:spacing w:line="160" w:lineRule="exact"/>
                    <w:jc w:val="left"/>
                    <w:rPr>
                      <w:rFonts w:cs="Miriam"/>
                      <w:noProof/>
                      <w:sz w:val="18"/>
                      <w:szCs w:val="18"/>
                      <w:rtl/>
                    </w:rPr>
                  </w:pPr>
                  <w:r>
                    <w:rPr>
                      <w:rFonts w:cs="Miriam"/>
                      <w:sz w:val="18"/>
                      <w:szCs w:val="18"/>
                      <w:rtl/>
                    </w:rPr>
                    <w:t>מורש</w:t>
                  </w:r>
                  <w:r>
                    <w:rPr>
                      <w:rFonts w:cs="Miriam" w:hint="cs"/>
                      <w:sz w:val="18"/>
                      <w:szCs w:val="18"/>
                      <w:rtl/>
                    </w:rPr>
                    <w:t>ה לקבלת</w:t>
                  </w:r>
                  <w:r>
                    <w:rPr>
                      <w:rFonts w:cs="Miriam"/>
                      <w:sz w:val="18"/>
                      <w:szCs w:val="18"/>
                      <w:rtl/>
                    </w:rPr>
                    <w:t xml:space="preserve"> </w:t>
                  </w:r>
                  <w:r>
                    <w:rPr>
                      <w:rFonts w:cs="Miriam" w:hint="cs"/>
                      <w:sz w:val="18"/>
                      <w:szCs w:val="18"/>
                      <w:rtl/>
                    </w:rPr>
                    <w:t>כ</w:t>
                  </w:r>
                  <w:r>
                    <w:rPr>
                      <w:rFonts w:cs="Miriam"/>
                      <w:sz w:val="18"/>
                      <w:szCs w:val="18"/>
                      <w:rtl/>
                    </w:rPr>
                    <w:t>ת</w:t>
                  </w:r>
                  <w:r>
                    <w:rPr>
                      <w:rFonts w:cs="Miriam" w:hint="cs"/>
                      <w:sz w:val="18"/>
                      <w:szCs w:val="18"/>
                      <w:rtl/>
                    </w:rPr>
                    <w:t xml:space="preserve">בי </w:t>
                  </w:r>
                  <w:r>
                    <w:rPr>
                      <w:rFonts w:cs="Miriam"/>
                      <w:sz w:val="18"/>
                      <w:szCs w:val="18"/>
                      <w:rtl/>
                    </w:rPr>
                    <w:t>ב</w:t>
                  </w:r>
                  <w:r>
                    <w:rPr>
                      <w:rFonts w:cs="Miriam" w:hint="cs"/>
                      <w:sz w:val="18"/>
                      <w:szCs w:val="18"/>
                      <w:rtl/>
                    </w:rPr>
                    <w:t>י-דין</w:t>
                  </w:r>
                </w:p>
                <w:p w:rsidR="00E30CE8" w:rsidRDefault="00E30CE8">
                  <w:pPr>
                    <w:spacing w:line="160" w:lineRule="exact"/>
                    <w:jc w:val="left"/>
                    <w:rPr>
                      <w:rFonts w:cs="Miriam"/>
                      <w:noProof/>
                      <w:sz w:val="18"/>
                      <w:szCs w:val="18"/>
                      <w:rtl/>
                    </w:rPr>
                  </w:pPr>
                  <w:r>
                    <w:rPr>
                      <w:rFonts w:cs="Miriam"/>
                      <w:sz w:val="18"/>
                      <w:szCs w:val="18"/>
                      <w:rtl/>
                    </w:rPr>
                    <w:t>[440]</w:t>
                  </w:r>
                </w:p>
              </w:txbxContent>
            </v:textbox>
            <w10:anchorlock/>
          </v:rect>
        </w:pict>
      </w:r>
      <w:r>
        <w:rPr>
          <w:rStyle w:val="big-number"/>
          <w:rtl/>
        </w:rPr>
        <w:t>478.</w:t>
      </w:r>
      <w:r>
        <w:rPr>
          <w:rStyle w:val="big-number"/>
          <w:rtl/>
        </w:rPr>
        <w:tab/>
      </w:r>
      <w:r>
        <w:rPr>
          <w:rStyle w:val="default"/>
          <w:rFonts w:cs="FrankRuehl"/>
          <w:rtl/>
        </w:rPr>
        <w:t>(א)</w:t>
      </w:r>
      <w:r>
        <w:rPr>
          <w:rStyle w:val="default"/>
          <w:rFonts w:cs="FrankRuehl"/>
          <w:rtl/>
        </w:rPr>
        <w:tab/>
      </w:r>
      <w:r>
        <w:rPr>
          <w:rStyle w:val="default"/>
          <w:rFonts w:cs="FrankRuehl" w:hint="cs"/>
          <w:rtl/>
        </w:rPr>
        <w:t xml:space="preserve">כל </w:t>
      </w:r>
      <w:r>
        <w:rPr>
          <w:rStyle w:val="default"/>
          <w:rFonts w:cs="FrankRuehl"/>
          <w:rtl/>
        </w:rPr>
        <w:t>ה</w:t>
      </w:r>
      <w:r>
        <w:rPr>
          <w:rStyle w:val="default"/>
          <w:rFonts w:cs="FrankRuehl" w:hint="cs"/>
          <w:rtl/>
        </w:rPr>
        <w:t>גר בתחומה של המדינה יכול שיתמנה מורשה לקבלת כתבי בי-דין.</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מינ</w:t>
      </w:r>
      <w:r>
        <w:rPr>
          <w:rStyle w:val="default"/>
          <w:rFonts w:cs="FrankRuehl" w:hint="cs"/>
          <w:rtl/>
        </w:rPr>
        <w:t>וי כאמור יכול שיהיה מיוחד או כללי וצריך שיהא בכתב חתום ביד המרשה; הכתב, או העתק מאושר ממנו אם היה המינוי כללי, יוגש לבית המשפט.</w:t>
      </w:r>
    </w:p>
    <w:p w:rsidR="00DC7C3B" w:rsidRDefault="00DC7C3B" w:rsidP="00997C54">
      <w:pPr>
        <w:pStyle w:val="P00"/>
        <w:spacing w:before="72"/>
        <w:ind w:left="0" w:right="1134"/>
        <w:rPr>
          <w:rStyle w:val="default"/>
          <w:rFonts w:cs="FrankRuehl"/>
          <w:rtl/>
        </w:rPr>
      </w:pPr>
      <w:bookmarkStart w:id="1146" w:name="Seif350"/>
      <w:bookmarkEnd w:id="1146"/>
      <w:r>
        <w:rPr>
          <w:lang w:val="he-IL"/>
        </w:rPr>
        <w:pict>
          <v:rect id="_x0000_s2704" style="position:absolute;left:0;text-align:left;margin-left:464.5pt;margin-top:8.05pt;width:75.05pt;height:16pt;z-index:251595264" o:allowincell="f" filled="f" stroked="f" strokecolor="lime" strokeweight=".25pt">
            <v:textbox style="mso-next-textbox:#_x0000_s2704" inset="0,0,0,0">
              <w:txbxContent>
                <w:p w:rsidR="00E30CE8" w:rsidRDefault="00E30CE8">
                  <w:pPr>
                    <w:spacing w:line="160" w:lineRule="exact"/>
                    <w:jc w:val="left"/>
                    <w:rPr>
                      <w:rFonts w:cs="Miriam"/>
                      <w:noProof/>
                      <w:sz w:val="18"/>
                      <w:szCs w:val="18"/>
                      <w:rtl/>
                    </w:rPr>
                  </w:pPr>
                  <w:r>
                    <w:rPr>
                      <w:rFonts w:cs="Miriam"/>
                      <w:sz w:val="18"/>
                      <w:szCs w:val="18"/>
                      <w:rtl/>
                    </w:rPr>
                    <w:t>המצא</w:t>
                  </w:r>
                  <w:r>
                    <w:rPr>
                      <w:rFonts w:cs="Miriam" w:hint="cs"/>
                      <w:sz w:val="18"/>
                      <w:szCs w:val="18"/>
                      <w:rtl/>
                    </w:rPr>
                    <w:t>ה לבעלי דין אחדים</w:t>
                  </w:r>
                </w:p>
                <w:p w:rsidR="00E30CE8" w:rsidRDefault="00E30CE8">
                  <w:pPr>
                    <w:spacing w:line="160" w:lineRule="exact"/>
                    <w:jc w:val="left"/>
                    <w:rPr>
                      <w:rFonts w:cs="Miriam"/>
                      <w:noProof/>
                      <w:sz w:val="18"/>
                      <w:szCs w:val="18"/>
                      <w:rtl/>
                    </w:rPr>
                  </w:pPr>
                  <w:r>
                    <w:rPr>
                      <w:rFonts w:cs="Miriam"/>
                      <w:sz w:val="18"/>
                      <w:szCs w:val="18"/>
                      <w:rtl/>
                    </w:rPr>
                    <w:t>[438, 391]</w:t>
                  </w:r>
                </w:p>
              </w:txbxContent>
            </v:textbox>
            <w10:anchorlock/>
          </v:rect>
        </w:pict>
      </w:r>
      <w:r>
        <w:rPr>
          <w:rStyle w:val="big-number"/>
          <w:rtl/>
        </w:rPr>
        <w:t>479.</w:t>
      </w:r>
      <w:r>
        <w:rPr>
          <w:rStyle w:val="big-number"/>
          <w:rtl/>
        </w:rPr>
        <w:tab/>
      </w:r>
      <w:r>
        <w:rPr>
          <w:rStyle w:val="default"/>
          <w:rFonts w:cs="FrankRuehl"/>
          <w:rtl/>
        </w:rPr>
        <w:t>(א)</w:t>
      </w:r>
      <w:r>
        <w:rPr>
          <w:rStyle w:val="default"/>
          <w:rFonts w:cs="FrankRuehl"/>
          <w:rtl/>
        </w:rPr>
        <w:tab/>
        <w:t>כתב</w:t>
      </w:r>
      <w:r>
        <w:rPr>
          <w:rStyle w:val="default"/>
          <w:rFonts w:cs="FrankRuehl" w:hint="cs"/>
          <w:rtl/>
        </w:rPr>
        <w:t xml:space="preserve"> בי-דין שיש להמציאו לבעלי דין אחדים יומצא לכל </w:t>
      </w:r>
      <w:r>
        <w:rPr>
          <w:rStyle w:val="default"/>
          <w:rFonts w:cs="FrankRuehl"/>
          <w:rtl/>
        </w:rPr>
        <w:t xml:space="preserve">אחד </w:t>
      </w:r>
      <w:r>
        <w:rPr>
          <w:rStyle w:val="default"/>
          <w:rFonts w:cs="FrankRuehl" w:hint="cs"/>
          <w:rtl/>
        </w:rPr>
        <w:t>מהם, אם אין</w:t>
      </w:r>
      <w:r>
        <w:rPr>
          <w:rStyle w:val="default"/>
          <w:rFonts w:cs="FrankRuehl"/>
          <w:rtl/>
        </w:rPr>
        <w:t xml:space="preserve"> ה</w:t>
      </w:r>
      <w:r>
        <w:rPr>
          <w:rStyle w:val="default"/>
          <w:rFonts w:cs="FrankRuehl" w:hint="cs"/>
          <w:rtl/>
        </w:rPr>
        <w:t>וראה אחרת.</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היו</w:t>
      </w:r>
      <w:r>
        <w:rPr>
          <w:rStyle w:val="default"/>
          <w:rFonts w:cs="FrankRuehl" w:hint="cs"/>
          <w:rtl/>
        </w:rPr>
        <w:t xml:space="preserve"> בעלי דין אחדים מיוצגים על ידי עורך דין אחד, די בהמצאת כתב בי-דין אחד לעורך הדין בשביל כל בעלי הדין האמורים.</w:t>
      </w:r>
    </w:p>
    <w:p w:rsidR="00DC7C3B" w:rsidRDefault="00DC7C3B" w:rsidP="00997C54">
      <w:pPr>
        <w:pStyle w:val="P00"/>
        <w:spacing w:before="72"/>
        <w:ind w:left="0" w:right="1134"/>
        <w:rPr>
          <w:rStyle w:val="default"/>
          <w:rFonts w:cs="FrankRuehl"/>
          <w:rtl/>
        </w:rPr>
      </w:pPr>
      <w:bookmarkStart w:id="1147" w:name="Seif351"/>
      <w:bookmarkEnd w:id="1147"/>
      <w:r>
        <w:rPr>
          <w:lang w:val="he-IL"/>
        </w:rPr>
        <w:pict>
          <v:rect id="_x0000_s2705" style="position:absolute;left:0;text-align:left;margin-left:464.5pt;margin-top:8.05pt;width:75.05pt;height:21.25pt;z-index:251596288" o:allowincell="f" filled="f" stroked="f" strokecolor="lime" strokeweight=".25pt">
            <v:textbox style="mso-next-textbox:#_x0000_s2705" inset="0,0,0,0">
              <w:txbxContent>
                <w:p w:rsidR="00E30CE8" w:rsidRDefault="00E30CE8">
                  <w:pPr>
                    <w:spacing w:line="160" w:lineRule="exact"/>
                    <w:jc w:val="left"/>
                    <w:rPr>
                      <w:rFonts w:cs="Miriam"/>
                      <w:noProof/>
                      <w:sz w:val="18"/>
                      <w:szCs w:val="18"/>
                      <w:rtl/>
                    </w:rPr>
                  </w:pPr>
                  <w:r>
                    <w:rPr>
                      <w:rFonts w:cs="Miriam"/>
                      <w:sz w:val="18"/>
                      <w:szCs w:val="18"/>
                      <w:rtl/>
                    </w:rPr>
                    <w:t>מקום</w:t>
                  </w:r>
                  <w:r>
                    <w:rPr>
                      <w:rFonts w:cs="Miriam" w:hint="cs"/>
                      <w:sz w:val="18"/>
                      <w:szCs w:val="18"/>
                      <w:rtl/>
                    </w:rPr>
                    <w:t xml:space="preserve"> שניתן מען </w:t>
                  </w:r>
                  <w:r>
                    <w:rPr>
                      <w:rFonts w:cs="Miriam"/>
                      <w:sz w:val="18"/>
                      <w:szCs w:val="18"/>
                      <w:rtl/>
                    </w:rPr>
                    <w:br/>
                  </w:r>
                  <w:r>
                    <w:rPr>
                      <w:rFonts w:cs="Miriam" w:hint="cs"/>
                      <w:sz w:val="18"/>
                      <w:szCs w:val="18"/>
                      <w:rtl/>
                    </w:rPr>
                    <w:t>[442]</w:t>
                  </w:r>
                </w:p>
              </w:txbxContent>
            </v:textbox>
            <w10:anchorlock/>
          </v:rect>
        </w:pict>
      </w:r>
      <w:r>
        <w:rPr>
          <w:rStyle w:val="big-number"/>
          <w:rtl/>
        </w:rPr>
        <w:t>480.</w:t>
      </w:r>
      <w:r>
        <w:rPr>
          <w:rStyle w:val="big-number"/>
          <w:rtl/>
        </w:rPr>
        <w:tab/>
      </w:r>
      <w:r>
        <w:rPr>
          <w:rStyle w:val="default"/>
          <w:rFonts w:cs="FrankRuehl"/>
          <w:rtl/>
        </w:rPr>
        <w:t>בהלי</w:t>
      </w:r>
      <w:r>
        <w:rPr>
          <w:rStyle w:val="default"/>
          <w:rFonts w:cs="FrankRuehl" w:hint="cs"/>
          <w:rtl/>
        </w:rPr>
        <w:t>ך שניתן בו מ</w:t>
      </w:r>
      <w:r>
        <w:rPr>
          <w:rStyle w:val="default"/>
          <w:rFonts w:cs="FrankRuehl"/>
          <w:rtl/>
        </w:rPr>
        <w:t>ע</w:t>
      </w:r>
      <w:r>
        <w:rPr>
          <w:rStyle w:val="default"/>
          <w:rFonts w:cs="FrankRuehl" w:hint="cs"/>
          <w:rtl/>
        </w:rPr>
        <w:t>ן</w:t>
      </w:r>
      <w:r>
        <w:rPr>
          <w:rStyle w:val="default"/>
          <w:rFonts w:cs="FrankRuehl"/>
          <w:rtl/>
        </w:rPr>
        <w:t xml:space="preserve"> </w:t>
      </w:r>
      <w:r>
        <w:rPr>
          <w:rStyle w:val="default"/>
          <w:rFonts w:cs="FrankRuehl" w:hint="cs"/>
          <w:rtl/>
        </w:rPr>
        <w:t>להמ</w:t>
      </w:r>
      <w:r>
        <w:rPr>
          <w:rStyle w:val="default"/>
          <w:rFonts w:cs="FrankRuehl"/>
          <w:rtl/>
        </w:rPr>
        <w:t>צ</w:t>
      </w:r>
      <w:r>
        <w:rPr>
          <w:rStyle w:val="default"/>
          <w:rFonts w:cs="FrankRuehl" w:hint="cs"/>
          <w:rtl/>
        </w:rPr>
        <w:t>את כתבי בי-דין, יכול שתהא ההמצאה במסירת הכתב לפי אותו מען, וכל עוד לא הודיע בעל די</w:t>
      </w:r>
      <w:r>
        <w:rPr>
          <w:rStyle w:val="default"/>
          <w:rFonts w:cs="FrankRuehl"/>
          <w:rtl/>
        </w:rPr>
        <w:t>ן, בה</w:t>
      </w:r>
      <w:r>
        <w:rPr>
          <w:rStyle w:val="default"/>
          <w:rFonts w:cs="FrankRuehl" w:hint="cs"/>
          <w:rtl/>
        </w:rPr>
        <w:t>ודעה בכתב לבית המשפט, על שינוי במענו, יראו כל כתב שהומצא לפי המען האמור כאילו הומצא כראוי.</w:t>
      </w:r>
    </w:p>
    <w:p w:rsidR="00DC7C3B" w:rsidRDefault="00DC7C3B" w:rsidP="00997C54">
      <w:pPr>
        <w:pStyle w:val="P00"/>
        <w:spacing w:before="72"/>
        <w:ind w:left="0" w:right="1134"/>
        <w:rPr>
          <w:rStyle w:val="default"/>
          <w:rFonts w:cs="FrankRuehl"/>
          <w:rtl/>
        </w:rPr>
      </w:pPr>
      <w:bookmarkStart w:id="1148" w:name="Seif352"/>
      <w:bookmarkEnd w:id="1148"/>
      <w:r>
        <w:rPr>
          <w:lang w:val="he-IL"/>
        </w:rPr>
        <w:pict>
          <v:rect id="_x0000_s2706" style="position:absolute;left:0;text-align:left;margin-left:464.5pt;margin-top:8.05pt;width:75.05pt;height:16pt;z-index:251597312" o:allowincell="f" filled="f" stroked="f" strokecolor="lime" strokeweight=".25pt">
            <v:textbox style="mso-next-textbox:#_x0000_s2706" inset="0,0,0,0">
              <w:txbxContent>
                <w:p w:rsidR="00E30CE8" w:rsidRDefault="00E30CE8">
                  <w:pPr>
                    <w:spacing w:line="160" w:lineRule="exact"/>
                    <w:jc w:val="left"/>
                    <w:rPr>
                      <w:rFonts w:cs="Miriam"/>
                      <w:noProof/>
                      <w:sz w:val="18"/>
                      <w:szCs w:val="18"/>
                      <w:rtl/>
                    </w:rPr>
                  </w:pPr>
                  <w:r>
                    <w:rPr>
                      <w:rFonts w:cs="Miriam"/>
                      <w:sz w:val="18"/>
                      <w:szCs w:val="18"/>
                      <w:rtl/>
                    </w:rPr>
                    <w:t>המ</w:t>
                  </w:r>
                  <w:r>
                    <w:rPr>
                      <w:rFonts w:cs="Miriam" w:hint="cs"/>
                      <w:sz w:val="18"/>
                      <w:szCs w:val="18"/>
                      <w:rtl/>
                    </w:rPr>
                    <w:t>צא</w:t>
                  </w:r>
                  <w:r>
                    <w:rPr>
                      <w:rFonts w:cs="Miriam"/>
                      <w:sz w:val="18"/>
                      <w:szCs w:val="18"/>
                      <w:rtl/>
                    </w:rPr>
                    <w:t xml:space="preserve">ה </w:t>
                  </w:r>
                  <w:r>
                    <w:rPr>
                      <w:rFonts w:cs="Miriam" w:hint="cs"/>
                      <w:sz w:val="18"/>
                      <w:szCs w:val="18"/>
                      <w:rtl/>
                    </w:rPr>
                    <w:t>לבן משפחה או למזכיר ישוב [445]</w:t>
                  </w:r>
                </w:p>
              </w:txbxContent>
            </v:textbox>
            <w10:anchorlock/>
          </v:rect>
        </w:pict>
      </w:r>
      <w:r>
        <w:rPr>
          <w:rStyle w:val="big-number"/>
          <w:rtl/>
        </w:rPr>
        <w:t>481.</w:t>
      </w:r>
      <w:r>
        <w:rPr>
          <w:rStyle w:val="big-number"/>
          <w:rtl/>
        </w:rPr>
        <w:tab/>
      </w:r>
      <w:r>
        <w:rPr>
          <w:rStyle w:val="default"/>
          <w:rFonts w:cs="FrankRuehl"/>
          <w:rtl/>
        </w:rPr>
        <w:t>באין</w:t>
      </w:r>
      <w:r>
        <w:rPr>
          <w:rStyle w:val="default"/>
          <w:rFonts w:cs="FrankRuehl" w:hint="cs"/>
          <w:rtl/>
        </w:rPr>
        <w:t xml:space="preserve"> אפשרות למצוא את הנמען</w:t>
      </w:r>
      <w:r>
        <w:rPr>
          <w:rStyle w:val="default"/>
          <w:rFonts w:cs="FrankRuehl"/>
          <w:rtl/>
        </w:rPr>
        <w:t xml:space="preserve">, </w:t>
      </w:r>
      <w:r>
        <w:rPr>
          <w:rStyle w:val="default"/>
          <w:rFonts w:cs="FrankRuehl" w:hint="cs"/>
          <w:rtl/>
        </w:rPr>
        <w:t>ד</w:t>
      </w:r>
      <w:r>
        <w:rPr>
          <w:rStyle w:val="default"/>
          <w:rFonts w:cs="FrankRuehl"/>
          <w:rtl/>
        </w:rPr>
        <w:t>י</w:t>
      </w:r>
      <w:r>
        <w:rPr>
          <w:rStyle w:val="default"/>
          <w:rFonts w:cs="FrankRuehl" w:hint="cs"/>
          <w:rtl/>
        </w:rPr>
        <w:t xml:space="preserve"> בהמצאת הכתב לאחד מבני משפחתו הגרים עמו ושלפי מראית עין מלאו לו שמונה עשרה שנ</w:t>
      </w:r>
      <w:r>
        <w:rPr>
          <w:rStyle w:val="default"/>
          <w:rFonts w:cs="FrankRuehl"/>
          <w:rtl/>
        </w:rPr>
        <w:t>ים</w:t>
      </w:r>
      <w:r>
        <w:rPr>
          <w:rStyle w:val="default"/>
          <w:rFonts w:cs="FrankRuehl" w:hint="cs"/>
          <w:rtl/>
        </w:rPr>
        <w:t>, ואם היה הנמען תושב קיבוץ, קבוצה, מושב עובדי</w:t>
      </w:r>
      <w:r>
        <w:rPr>
          <w:rStyle w:val="default"/>
          <w:rFonts w:cs="FrankRuehl"/>
          <w:rtl/>
        </w:rPr>
        <w:t>ם או</w:t>
      </w:r>
      <w:r>
        <w:rPr>
          <w:rStyle w:val="default"/>
          <w:rFonts w:cs="FrankRuehl" w:hint="cs"/>
          <w:rtl/>
        </w:rPr>
        <w:t xml:space="preserve"> מושב שיתופי (להלן בפרק זה </w:t>
      </w:r>
      <w:r>
        <w:rPr>
          <w:rStyle w:val="default"/>
          <w:rFonts w:cs="FrankRuehl"/>
          <w:rtl/>
        </w:rPr>
        <w:t>– יש</w:t>
      </w:r>
      <w:r>
        <w:rPr>
          <w:rStyle w:val="default"/>
          <w:rFonts w:cs="FrankRuehl" w:hint="cs"/>
          <w:rtl/>
        </w:rPr>
        <w:t>וב), די בהמצאת הכתב לידי חבר הועד או המזכיר של הישוב.</w:t>
      </w:r>
    </w:p>
    <w:p w:rsidR="00DC7C3B" w:rsidRDefault="00DC7C3B" w:rsidP="002429D4">
      <w:pPr>
        <w:pStyle w:val="P00"/>
        <w:spacing w:before="72"/>
        <w:ind w:left="0" w:right="1134"/>
        <w:rPr>
          <w:rStyle w:val="default"/>
          <w:rFonts w:cs="FrankRuehl"/>
          <w:rtl/>
        </w:rPr>
      </w:pPr>
      <w:bookmarkStart w:id="1149" w:name="Seif353"/>
      <w:bookmarkEnd w:id="1149"/>
      <w:r>
        <w:rPr>
          <w:lang w:val="he-IL"/>
        </w:rPr>
        <w:pict>
          <v:rect id="_x0000_s2707" style="position:absolute;left:0;text-align:left;margin-left:464.5pt;margin-top:8.05pt;width:75.05pt;height:28.15pt;z-index:251598336" o:allowincell="f" filled="f" stroked="f" strokecolor="lime" strokeweight=".25pt">
            <v:textbox style="mso-next-textbox:#_x0000_s2707" inset="0,0,0,0">
              <w:txbxContent>
                <w:p w:rsidR="00E30CE8" w:rsidRDefault="00E30CE8">
                  <w:pPr>
                    <w:spacing w:line="160" w:lineRule="exact"/>
                    <w:jc w:val="left"/>
                    <w:rPr>
                      <w:rFonts w:cs="Miriam" w:hint="cs"/>
                      <w:sz w:val="18"/>
                      <w:szCs w:val="18"/>
                      <w:rtl/>
                    </w:rPr>
                  </w:pPr>
                  <w:r>
                    <w:rPr>
                      <w:rFonts w:cs="Miriam"/>
                      <w:sz w:val="18"/>
                      <w:szCs w:val="18"/>
                      <w:rtl/>
                    </w:rPr>
                    <w:t>המצא</w:t>
                  </w:r>
                  <w:r>
                    <w:rPr>
                      <w:rFonts w:cs="Miriam" w:hint="cs"/>
                      <w:sz w:val="18"/>
                      <w:szCs w:val="18"/>
                      <w:rtl/>
                    </w:rPr>
                    <w:t xml:space="preserve">ה למורשה </w:t>
                  </w:r>
                  <w:r>
                    <w:rPr>
                      <w:rFonts w:cs="Miriam"/>
                      <w:sz w:val="18"/>
                      <w:szCs w:val="18"/>
                      <w:rtl/>
                    </w:rPr>
                    <w:t>ב</w:t>
                  </w:r>
                  <w:r>
                    <w:rPr>
                      <w:rFonts w:cs="Miriam" w:hint="cs"/>
                      <w:sz w:val="18"/>
                      <w:szCs w:val="18"/>
                      <w:rtl/>
                    </w:rPr>
                    <w:t>ה</w:t>
                  </w:r>
                  <w:r>
                    <w:rPr>
                      <w:rFonts w:cs="Miriam"/>
                      <w:sz w:val="18"/>
                      <w:szCs w:val="18"/>
                      <w:rtl/>
                    </w:rPr>
                    <w:t>נ</w:t>
                  </w:r>
                  <w:r>
                    <w:rPr>
                      <w:rFonts w:cs="Miriam" w:hint="cs"/>
                      <w:sz w:val="18"/>
                      <w:szCs w:val="18"/>
                      <w:rtl/>
                    </w:rPr>
                    <w:t>הלת</w:t>
                  </w:r>
                  <w:r>
                    <w:rPr>
                      <w:rFonts w:cs="Miriam"/>
                      <w:sz w:val="18"/>
                      <w:szCs w:val="18"/>
                      <w:rtl/>
                    </w:rPr>
                    <w:t xml:space="preserve"> </w:t>
                  </w:r>
                  <w:r>
                    <w:rPr>
                      <w:rFonts w:cs="Miriam" w:hint="cs"/>
                      <w:sz w:val="18"/>
                      <w:szCs w:val="18"/>
                      <w:rtl/>
                    </w:rPr>
                    <w:t>עסקים [443]</w:t>
                  </w:r>
                </w:p>
                <w:p w:rsidR="00E30CE8" w:rsidRDefault="00E30CE8">
                  <w:pPr>
                    <w:spacing w:line="160" w:lineRule="exact"/>
                    <w:jc w:val="left"/>
                    <w:rPr>
                      <w:rFonts w:cs="Miriam"/>
                      <w:noProof/>
                      <w:sz w:val="18"/>
                      <w:szCs w:val="18"/>
                      <w:rtl/>
                    </w:rPr>
                  </w:pPr>
                  <w:r>
                    <w:rPr>
                      <w:rFonts w:cs="Miriam" w:hint="cs"/>
                      <w:sz w:val="18"/>
                      <w:szCs w:val="18"/>
                      <w:rtl/>
                    </w:rPr>
                    <w:t>תק' תשע"ד-2013</w:t>
                  </w:r>
                </w:p>
              </w:txbxContent>
            </v:textbox>
            <w10:anchorlock/>
          </v:rect>
        </w:pict>
      </w:r>
      <w:r>
        <w:rPr>
          <w:rStyle w:val="big-number"/>
          <w:rtl/>
        </w:rPr>
        <w:t>482.</w:t>
      </w:r>
      <w:r>
        <w:rPr>
          <w:rStyle w:val="big-number"/>
          <w:rtl/>
        </w:rPr>
        <w:tab/>
      </w:r>
      <w:r>
        <w:rPr>
          <w:rStyle w:val="default"/>
          <w:rFonts w:cs="FrankRuehl"/>
          <w:rtl/>
        </w:rPr>
        <w:t>(א)</w:t>
      </w:r>
      <w:r>
        <w:rPr>
          <w:rStyle w:val="default"/>
          <w:rFonts w:cs="FrankRuehl"/>
          <w:rtl/>
        </w:rPr>
        <w:tab/>
        <w:t>הית</w:t>
      </w:r>
      <w:r>
        <w:rPr>
          <w:rStyle w:val="default"/>
          <w:rFonts w:cs="FrankRuehl" w:hint="cs"/>
          <w:rtl/>
        </w:rPr>
        <w:t>ה התובענה בענין עסק או עבודה נגד אדם שאינו גר ב</w:t>
      </w:r>
      <w:r>
        <w:rPr>
          <w:rStyle w:val="default"/>
          <w:rFonts w:cs="FrankRuehl"/>
          <w:rtl/>
        </w:rPr>
        <w:t>אז</w:t>
      </w:r>
      <w:r>
        <w:rPr>
          <w:rStyle w:val="default"/>
          <w:rFonts w:cs="FrankRuehl" w:hint="cs"/>
          <w:rtl/>
        </w:rPr>
        <w:t>ור השיפוט של בית המשפט המוציא כתב בי-דין, די בהמצאת הכתב למנהל או למורשה, העוסק</w:t>
      </w:r>
      <w:r>
        <w:rPr>
          <w:rStyle w:val="default"/>
          <w:rFonts w:cs="FrankRuehl"/>
          <w:rtl/>
        </w:rPr>
        <w:t xml:space="preserve"> אות</w:t>
      </w:r>
      <w:r>
        <w:rPr>
          <w:rStyle w:val="default"/>
          <w:rFonts w:cs="FrankRuehl" w:hint="cs"/>
          <w:rtl/>
        </w:rPr>
        <w:t xml:space="preserve">ה שעה בעצמו מטעם האדם בהנהלת </w:t>
      </w:r>
      <w:r w:rsidR="002429D4">
        <w:rPr>
          <w:rStyle w:val="default"/>
          <w:rFonts w:cs="FrankRuehl" w:hint="cs"/>
          <w:rtl/>
        </w:rPr>
        <w:t xml:space="preserve">אותו </w:t>
      </w:r>
      <w:r>
        <w:rPr>
          <w:rStyle w:val="default"/>
          <w:rFonts w:cs="FrankRuehl" w:hint="cs"/>
          <w:rtl/>
        </w:rPr>
        <w:t xml:space="preserve">עסק או </w:t>
      </w:r>
      <w:r w:rsidR="002429D4">
        <w:rPr>
          <w:rStyle w:val="default"/>
          <w:rFonts w:cs="FrankRuehl" w:hint="cs"/>
          <w:rtl/>
        </w:rPr>
        <w:t>אות</w:t>
      </w:r>
      <w:r>
        <w:rPr>
          <w:rStyle w:val="default"/>
          <w:rFonts w:cs="FrankRuehl" w:hint="cs"/>
          <w:rtl/>
        </w:rPr>
        <w:t>ה</w:t>
      </w:r>
      <w:r w:rsidR="002429D4">
        <w:rPr>
          <w:rStyle w:val="default"/>
          <w:rFonts w:cs="FrankRuehl" w:hint="cs"/>
          <w:rtl/>
        </w:rPr>
        <w:t xml:space="preserve"> </w:t>
      </w:r>
      <w:r>
        <w:rPr>
          <w:rStyle w:val="default"/>
          <w:rFonts w:cs="FrankRuehl" w:hint="cs"/>
          <w:rtl/>
        </w:rPr>
        <w:t>עבודה באותו אזור שיפוט.</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לענ</w:t>
      </w:r>
      <w:r>
        <w:rPr>
          <w:rStyle w:val="default"/>
          <w:rFonts w:cs="FrankRuehl" w:hint="cs"/>
          <w:rtl/>
        </w:rPr>
        <w:t>ין תקנה זו, רואים קברניט של אניה כמורשהו של בעל האניה או של שוכרה.</w:t>
      </w:r>
    </w:p>
    <w:p w:rsidR="002429D4" w:rsidRPr="00C30006" w:rsidRDefault="002429D4" w:rsidP="002429D4">
      <w:pPr>
        <w:pStyle w:val="P00"/>
        <w:spacing w:before="0"/>
        <w:ind w:left="0" w:right="1134"/>
        <w:rPr>
          <w:rStyle w:val="default"/>
          <w:rFonts w:cs="FrankRuehl" w:hint="cs"/>
          <w:vanish/>
          <w:color w:val="FF0000"/>
          <w:sz w:val="20"/>
          <w:szCs w:val="20"/>
          <w:shd w:val="clear" w:color="auto" w:fill="FFFF99"/>
          <w:rtl/>
        </w:rPr>
      </w:pPr>
      <w:bookmarkStart w:id="1150" w:name="Rov1219"/>
      <w:r w:rsidRPr="00C30006">
        <w:rPr>
          <w:rStyle w:val="default"/>
          <w:rFonts w:cs="FrankRuehl" w:hint="cs"/>
          <w:vanish/>
          <w:color w:val="FF0000"/>
          <w:sz w:val="20"/>
          <w:szCs w:val="20"/>
          <w:shd w:val="clear" w:color="auto" w:fill="FFFF99"/>
          <w:rtl/>
        </w:rPr>
        <w:t>מיום 22.12.2013</w:t>
      </w:r>
    </w:p>
    <w:p w:rsidR="002429D4" w:rsidRPr="00C30006" w:rsidRDefault="002429D4" w:rsidP="002429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תשע"ד-2013</w:t>
      </w:r>
    </w:p>
    <w:p w:rsidR="002429D4" w:rsidRPr="00C30006" w:rsidRDefault="002429D4" w:rsidP="002429D4">
      <w:pPr>
        <w:pStyle w:val="P00"/>
        <w:spacing w:before="0"/>
        <w:ind w:left="0" w:right="1134"/>
        <w:rPr>
          <w:rStyle w:val="default"/>
          <w:rFonts w:cs="FrankRuehl" w:hint="cs"/>
          <w:vanish/>
          <w:sz w:val="20"/>
          <w:szCs w:val="20"/>
          <w:shd w:val="clear" w:color="auto" w:fill="FFFF99"/>
          <w:rtl/>
        </w:rPr>
      </w:pPr>
      <w:hyperlink r:id="rId829" w:history="1">
        <w:r w:rsidRPr="00C30006">
          <w:rPr>
            <w:rStyle w:val="Hyperlink"/>
            <w:rFonts w:cs="FrankRuehl" w:hint="cs"/>
            <w:vanish/>
            <w:szCs w:val="20"/>
            <w:shd w:val="clear" w:color="auto" w:fill="FFFF99"/>
            <w:rtl/>
          </w:rPr>
          <w:t>ק"ת תשע"ד מס' 7307</w:t>
        </w:r>
      </w:hyperlink>
      <w:r w:rsidRPr="00C30006">
        <w:rPr>
          <w:rStyle w:val="default"/>
          <w:rFonts w:cs="FrankRuehl" w:hint="cs"/>
          <w:vanish/>
          <w:sz w:val="20"/>
          <w:szCs w:val="20"/>
          <w:shd w:val="clear" w:color="auto" w:fill="FFFF99"/>
          <w:rtl/>
        </w:rPr>
        <w:t xml:space="preserve"> מיום 21.11.2013 עמ' 250</w:t>
      </w:r>
    </w:p>
    <w:p w:rsidR="002429D4" w:rsidRPr="002429D4" w:rsidRDefault="002429D4" w:rsidP="002429D4">
      <w:pPr>
        <w:pStyle w:val="P00"/>
        <w:ind w:left="0" w:right="1134"/>
        <w:rPr>
          <w:rStyle w:val="default"/>
          <w:rFonts w:cs="FrankRuehl"/>
          <w:sz w:val="2"/>
          <w:szCs w:val="2"/>
          <w:rtl/>
        </w:rPr>
      </w:pPr>
      <w:r w:rsidRPr="00C30006">
        <w:rPr>
          <w:rStyle w:val="default"/>
          <w:rFonts w:cs="FrankRuehl"/>
          <w:vanish/>
          <w:sz w:val="22"/>
          <w:szCs w:val="22"/>
          <w:shd w:val="clear" w:color="auto" w:fill="FFFF99"/>
          <w:rtl/>
        </w:rPr>
        <w:tab/>
        <w:t>(א)</w:t>
      </w:r>
      <w:r w:rsidRPr="00C30006">
        <w:rPr>
          <w:rStyle w:val="default"/>
          <w:rFonts w:cs="FrankRuehl"/>
          <w:vanish/>
          <w:sz w:val="22"/>
          <w:szCs w:val="22"/>
          <w:shd w:val="clear" w:color="auto" w:fill="FFFF99"/>
          <w:rtl/>
        </w:rPr>
        <w:tab/>
        <w:t>הית</w:t>
      </w:r>
      <w:r w:rsidRPr="00C30006">
        <w:rPr>
          <w:rStyle w:val="default"/>
          <w:rFonts w:cs="FrankRuehl" w:hint="cs"/>
          <w:vanish/>
          <w:sz w:val="22"/>
          <w:szCs w:val="22"/>
          <w:shd w:val="clear" w:color="auto" w:fill="FFFF99"/>
          <w:rtl/>
        </w:rPr>
        <w:t>ה התובענה בענין עסק או עבודה נגד אדם שאינו גר ב</w:t>
      </w:r>
      <w:r w:rsidRPr="00C30006">
        <w:rPr>
          <w:rStyle w:val="default"/>
          <w:rFonts w:cs="FrankRuehl"/>
          <w:vanish/>
          <w:sz w:val="22"/>
          <w:szCs w:val="22"/>
          <w:shd w:val="clear" w:color="auto" w:fill="FFFF99"/>
          <w:rtl/>
        </w:rPr>
        <w:t>אז</w:t>
      </w:r>
      <w:r w:rsidRPr="00C30006">
        <w:rPr>
          <w:rStyle w:val="default"/>
          <w:rFonts w:cs="FrankRuehl" w:hint="cs"/>
          <w:vanish/>
          <w:sz w:val="22"/>
          <w:szCs w:val="22"/>
          <w:shd w:val="clear" w:color="auto" w:fill="FFFF99"/>
          <w:rtl/>
        </w:rPr>
        <w:t>ור השיפוט של בית המשפט המוציא כתב בי-דין, די בהמצאת הכתב למנהל או למורשה, העוסק</w:t>
      </w:r>
      <w:r w:rsidRPr="00C30006">
        <w:rPr>
          <w:rStyle w:val="default"/>
          <w:rFonts w:cs="FrankRuehl"/>
          <w:vanish/>
          <w:sz w:val="22"/>
          <w:szCs w:val="22"/>
          <w:shd w:val="clear" w:color="auto" w:fill="FFFF99"/>
          <w:rtl/>
        </w:rPr>
        <w:t xml:space="preserve"> אות</w:t>
      </w:r>
      <w:r w:rsidRPr="00C30006">
        <w:rPr>
          <w:rStyle w:val="default"/>
          <w:rFonts w:cs="FrankRuehl" w:hint="cs"/>
          <w:vanish/>
          <w:sz w:val="22"/>
          <w:szCs w:val="22"/>
          <w:shd w:val="clear" w:color="auto" w:fill="FFFF99"/>
          <w:rtl/>
        </w:rPr>
        <w:t xml:space="preserve">ה שעה בעצמו מטעם האדם </w:t>
      </w:r>
      <w:r w:rsidRPr="00C30006">
        <w:rPr>
          <w:rStyle w:val="default"/>
          <w:rFonts w:cs="FrankRuehl" w:hint="cs"/>
          <w:strike/>
          <w:vanish/>
          <w:sz w:val="22"/>
          <w:szCs w:val="22"/>
          <w:shd w:val="clear" w:color="auto" w:fill="FFFF99"/>
          <w:rtl/>
        </w:rPr>
        <w:t>בהנהלת העסק או העבודה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בהנהלת אותו עסק או אותה עבודה</w:t>
      </w:r>
      <w:r w:rsidRPr="00C30006">
        <w:rPr>
          <w:rStyle w:val="default"/>
          <w:rFonts w:cs="FrankRuehl" w:hint="cs"/>
          <w:vanish/>
          <w:sz w:val="22"/>
          <w:szCs w:val="22"/>
          <w:shd w:val="clear" w:color="auto" w:fill="FFFF99"/>
          <w:rtl/>
        </w:rPr>
        <w:t xml:space="preserve"> באותו אזור שיפוט.</w:t>
      </w:r>
      <w:bookmarkEnd w:id="1150"/>
    </w:p>
    <w:p w:rsidR="00DC7C3B" w:rsidRDefault="00DC7C3B" w:rsidP="00997C54">
      <w:pPr>
        <w:pStyle w:val="P00"/>
        <w:spacing w:before="72"/>
        <w:ind w:left="0" w:right="1134"/>
        <w:rPr>
          <w:rStyle w:val="default"/>
          <w:rFonts w:cs="FrankRuehl"/>
          <w:rtl/>
        </w:rPr>
      </w:pPr>
      <w:bookmarkStart w:id="1151" w:name="Seif354"/>
      <w:bookmarkEnd w:id="1151"/>
      <w:r>
        <w:rPr>
          <w:lang w:val="he-IL"/>
        </w:rPr>
        <w:pict>
          <v:rect id="_x0000_s2708" style="position:absolute;left:0;text-align:left;margin-left:464.5pt;margin-top:8.05pt;width:75.05pt;height:19.35pt;z-index:251599360" o:allowincell="f" filled="f" stroked="f" strokecolor="lime" strokeweight=".25pt">
            <v:textbox style="mso-next-textbox:#_x0000_s2708" inset="0,0,0,0">
              <w:txbxContent>
                <w:p w:rsidR="00E30CE8" w:rsidRDefault="00E30CE8">
                  <w:pPr>
                    <w:spacing w:line="160" w:lineRule="exact"/>
                    <w:jc w:val="left"/>
                    <w:rPr>
                      <w:rFonts w:cs="Miriam"/>
                      <w:noProof/>
                      <w:sz w:val="18"/>
                      <w:szCs w:val="18"/>
                      <w:rtl/>
                    </w:rPr>
                  </w:pPr>
                  <w:r>
                    <w:rPr>
                      <w:rFonts w:cs="Miriam"/>
                      <w:sz w:val="18"/>
                      <w:szCs w:val="18"/>
                      <w:rtl/>
                    </w:rPr>
                    <w:t>המצא</w:t>
                  </w:r>
                  <w:r>
                    <w:rPr>
                      <w:rFonts w:cs="Miriam" w:hint="cs"/>
                      <w:sz w:val="18"/>
                      <w:szCs w:val="18"/>
                      <w:rtl/>
                    </w:rPr>
                    <w:t xml:space="preserve">ה בענין מקרקעין </w:t>
                  </w:r>
                  <w:r>
                    <w:rPr>
                      <w:rFonts w:cs="Miriam"/>
                      <w:sz w:val="18"/>
                      <w:szCs w:val="18"/>
                      <w:rtl/>
                    </w:rPr>
                    <w:t>[444, 451]</w:t>
                  </w:r>
                </w:p>
              </w:txbxContent>
            </v:textbox>
            <w10:anchorlock/>
          </v:rect>
        </w:pict>
      </w:r>
      <w:r>
        <w:rPr>
          <w:rStyle w:val="big-number"/>
          <w:rtl/>
        </w:rPr>
        <w:t>483.</w:t>
      </w:r>
      <w:r>
        <w:rPr>
          <w:rStyle w:val="big-number"/>
          <w:rtl/>
        </w:rPr>
        <w:tab/>
      </w:r>
      <w:r>
        <w:rPr>
          <w:rStyle w:val="default"/>
          <w:rFonts w:cs="FrankRuehl"/>
          <w:rtl/>
        </w:rPr>
        <w:t>(א)</w:t>
      </w:r>
      <w:r>
        <w:rPr>
          <w:rStyle w:val="default"/>
          <w:rFonts w:cs="FrankRuehl"/>
          <w:rtl/>
        </w:rPr>
        <w:tab/>
        <w:t>הית</w:t>
      </w:r>
      <w:r>
        <w:rPr>
          <w:rStyle w:val="default"/>
          <w:rFonts w:cs="FrankRuehl" w:hint="cs"/>
          <w:rtl/>
        </w:rPr>
        <w:t>ה התובענה בענין מקרקעין, כל כתב בי-דין שאי אפשר להמציאו לנמען גופו, די בהמצאתו למורשהו הממונה על המקרק</w:t>
      </w:r>
      <w:r>
        <w:rPr>
          <w:rStyle w:val="default"/>
          <w:rFonts w:cs="FrankRuehl"/>
          <w:rtl/>
        </w:rPr>
        <w:t>עין.</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הית</w:t>
      </w:r>
      <w:r>
        <w:rPr>
          <w:rStyle w:val="default"/>
          <w:rFonts w:cs="FrankRuehl" w:hint="cs"/>
          <w:rtl/>
        </w:rPr>
        <w:t xml:space="preserve">ה התובענה להחזרת מקרקעין פנויים, כל כתב בי-דין שאי אפשר להמציאו בדרך אחרת, די בהדבקת העתק ממנו על דלת בית המגורים או על מקום אחר </w:t>
      </w:r>
      <w:r>
        <w:rPr>
          <w:rStyle w:val="default"/>
          <w:rFonts w:cs="FrankRuehl"/>
          <w:rtl/>
        </w:rPr>
        <w:t>נר</w:t>
      </w:r>
      <w:r>
        <w:rPr>
          <w:rStyle w:val="default"/>
          <w:rFonts w:cs="FrankRuehl" w:hint="cs"/>
          <w:rtl/>
        </w:rPr>
        <w:t>אה לעין שבמקרקעין.</w:t>
      </w:r>
    </w:p>
    <w:p w:rsidR="00DC7C3B" w:rsidRDefault="00DC7C3B" w:rsidP="0044214D">
      <w:pPr>
        <w:pStyle w:val="P00"/>
        <w:spacing w:before="72"/>
        <w:ind w:left="0" w:right="1134"/>
        <w:rPr>
          <w:rStyle w:val="default"/>
          <w:rFonts w:cs="FrankRuehl" w:hint="cs"/>
          <w:rtl/>
        </w:rPr>
      </w:pPr>
      <w:bookmarkStart w:id="1152" w:name="Seif355"/>
      <w:bookmarkEnd w:id="1152"/>
      <w:r>
        <w:rPr>
          <w:lang w:val="he-IL"/>
        </w:rPr>
        <w:pict>
          <v:rect id="_x0000_s2709" style="position:absolute;left:0;text-align:left;margin-left:464.5pt;margin-top:8.05pt;width:75.05pt;height:29.6pt;z-index:251600384" o:allowincell="f" filled="f" stroked="f" strokecolor="lime" strokeweight=".25pt">
            <v:textbox style="mso-next-textbox:#_x0000_s2709" inset="0,0,0,0">
              <w:txbxContent>
                <w:p w:rsidR="00E30CE8" w:rsidRDefault="00E30CE8">
                  <w:pPr>
                    <w:spacing w:line="160" w:lineRule="exact"/>
                    <w:jc w:val="left"/>
                    <w:rPr>
                      <w:rFonts w:cs="Miriam" w:hint="cs"/>
                      <w:sz w:val="18"/>
                      <w:szCs w:val="18"/>
                      <w:rtl/>
                    </w:rPr>
                  </w:pPr>
                  <w:r>
                    <w:rPr>
                      <w:rFonts w:cs="Miriam"/>
                      <w:sz w:val="18"/>
                      <w:szCs w:val="18"/>
                      <w:rtl/>
                    </w:rPr>
                    <w:t>המצא</w:t>
                  </w:r>
                  <w:r>
                    <w:rPr>
                      <w:rFonts w:cs="Miriam" w:hint="cs"/>
                      <w:sz w:val="18"/>
                      <w:szCs w:val="18"/>
                      <w:rtl/>
                    </w:rPr>
                    <w:t>ה לתאגיד</w:t>
                  </w:r>
                </w:p>
                <w:p w:rsidR="00E30CE8" w:rsidRDefault="00E30CE8">
                  <w:pPr>
                    <w:spacing w:line="160" w:lineRule="exact"/>
                    <w:jc w:val="left"/>
                    <w:rPr>
                      <w:rFonts w:cs="Miriam"/>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תשנ"א-</w:t>
                  </w:r>
                  <w:r>
                    <w:rPr>
                      <w:rFonts w:cs="Miriam"/>
                      <w:sz w:val="18"/>
                      <w:szCs w:val="18"/>
                      <w:rtl/>
                    </w:rPr>
                    <w:t>1991</w:t>
                  </w:r>
                </w:p>
              </w:txbxContent>
            </v:textbox>
            <w10:anchorlock/>
          </v:rect>
        </w:pict>
      </w:r>
      <w:r>
        <w:rPr>
          <w:rStyle w:val="big-number"/>
          <w:rtl/>
        </w:rPr>
        <w:t>484.</w:t>
      </w:r>
      <w:r>
        <w:rPr>
          <w:rStyle w:val="big-number"/>
          <w:rtl/>
        </w:rPr>
        <w:tab/>
      </w:r>
      <w:r>
        <w:rPr>
          <w:rStyle w:val="default"/>
          <w:rFonts w:cs="FrankRuehl"/>
          <w:rtl/>
        </w:rPr>
        <w:t>המצא</w:t>
      </w:r>
      <w:r>
        <w:rPr>
          <w:rStyle w:val="default"/>
          <w:rFonts w:cs="FrankRuehl" w:hint="cs"/>
          <w:rtl/>
        </w:rPr>
        <w:t>ת כתב בי-דין לתאגיד תהא בהנחת הכתב במשרד או במען הרשום של התאגיד, ולתאגיד שהוקם בחו</w:t>
      </w:r>
      <w:r>
        <w:rPr>
          <w:rStyle w:val="default"/>
          <w:rFonts w:cs="FrankRuehl"/>
          <w:rtl/>
        </w:rPr>
        <w:t xml:space="preserve">ק </w:t>
      </w:r>
      <w:r w:rsidR="0067792F">
        <w:rPr>
          <w:rStyle w:val="default"/>
          <w:rFonts w:cs="FrankRuehl"/>
          <w:rtl/>
        </w:rPr>
        <w:t>–</w:t>
      </w:r>
      <w:r>
        <w:rPr>
          <w:rStyle w:val="default"/>
          <w:rFonts w:cs="FrankRuehl"/>
          <w:rtl/>
        </w:rPr>
        <w:t xml:space="preserve"> בה</w:t>
      </w:r>
      <w:r>
        <w:rPr>
          <w:rStyle w:val="default"/>
          <w:rFonts w:cs="FrankRuehl" w:hint="cs"/>
          <w:rtl/>
        </w:rPr>
        <w:t>נחת הכתב במשרדו ש</w:t>
      </w:r>
      <w:r>
        <w:rPr>
          <w:rStyle w:val="default"/>
          <w:rFonts w:cs="FrankRuehl"/>
          <w:rtl/>
        </w:rPr>
        <w:t>ל</w:t>
      </w:r>
      <w:r>
        <w:rPr>
          <w:rStyle w:val="default"/>
          <w:rFonts w:cs="FrankRuehl" w:hint="cs"/>
          <w:rtl/>
        </w:rPr>
        <w:t xml:space="preserve"> </w:t>
      </w:r>
      <w:r>
        <w:rPr>
          <w:rStyle w:val="default"/>
          <w:rFonts w:cs="FrankRuehl"/>
          <w:rtl/>
        </w:rPr>
        <w:t>מ</w:t>
      </w:r>
      <w:r>
        <w:rPr>
          <w:rStyle w:val="default"/>
          <w:rFonts w:cs="FrankRuehl" w:hint="cs"/>
          <w:rtl/>
        </w:rPr>
        <w:t>נהל</w:t>
      </w:r>
      <w:r>
        <w:rPr>
          <w:rStyle w:val="default"/>
          <w:rFonts w:cs="FrankRuehl"/>
          <w:rtl/>
        </w:rPr>
        <w:t xml:space="preserve"> </w:t>
      </w:r>
      <w:r>
        <w:rPr>
          <w:rStyle w:val="default"/>
          <w:rFonts w:cs="FrankRuehl" w:hint="cs"/>
          <w:rtl/>
        </w:rPr>
        <w:t xml:space="preserve">התאגיד; היה התאגיד שותפות שאין לה מען רשום </w:t>
      </w:r>
      <w:r w:rsidR="0067792F">
        <w:rPr>
          <w:rStyle w:val="default"/>
          <w:rFonts w:cs="FrankRuehl"/>
          <w:rtl/>
        </w:rPr>
        <w:t>–</w:t>
      </w:r>
      <w:r>
        <w:rPr>
          <w:rStyle w:val="default"/>
          <w:rFonts w:cs="FrankRuehl"/>
          <w:rtl/>
        </w:rPr>
        <w:t xml:space="preserve"> תה</w:t>
      </w:r>
      <w:r>
        <w:rPr>
          <w:rStyle w:val="default"/>
          <w:rFonts w:cs="FrankRuehl" w:hint="cs"/>
          <w:rtl/>
        </w:rPr>
        <w:t>א ההמצאה בהנחת הכתב במקום ע</w:t>
      </w:r>
      <w:r>
        <w:rPr>
          <w:rStyle w:val="default"/>
          <w:rFonts w:cs="FrankRuehl"/>
          <w:rtl/>
        </w:rPr>
        <w:t>סק</w:t>
      </w:r>
      <w:r>
        <w:rPr>
          <w:rStyle w:val="default"/>
          <w:rFonts w:cs="FrankRuehl" w:hint="cs"/>
          <w:rtl/>
        </w:rPr>
        <w:t>ה הראשי של השותפות או במסירתו לאחד השותפים.</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153" w:name="Rov1061"/>
      <w:r w:rsidRPr="00C30006">
        <w:rPr>
          <w:rStyle w:val="default"/>
          <w:rFonts w:cs="FrankRuehl" w:hint="cs"/>
          <w:vanish/>
          <w:color w:val="FF0000"/>
          <w:sz w:val="20"/>
          <w:szCs w:val="20"/>
          <w:shd w:val="clear" w:color="auto" w:fill="FFFF99"/>
          <w:rtl/>
        </w:rPr>
        <w:t>מיום 28.9.1991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תשנ"א-1991</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830" w:history="1">
        <w:r w:rsidRPr="00C30006">
          <w:rPr>
            <w:rStyle w:val="Hyperlink"/>
            <w:rFonts w:cs="FrankRuehl" w:hint="cs"/>
            <w:vanish/>
            <w:szCs w:val="20"/>
            <w:shd w:val="clear" w:color="auto" w:fill="FFFF99"/>
            <w:rtl/>
          </w:rPr>
          <w:t>ק"ת תשנ"א מס' 5380</w:t>
        </w:r>
      </w:hyperlink>
      <w:r w:rsidRPr="00C30006">
        <w:rPr>
          <w:rStyle w:val="default"/>
          <w:rFonts w:cs="FrankRuehl" w:hint="cs"/>
          <w:vanish/>
          <w:sz w:val="20"/>
          <w:szCs w:val="20"/>
          <w:shd w:val="clear" w:color="auto" w:fill="FFFF99"/>
          <w:rtl/>
        </w:rPr>
        <w:t xml:space="preserve"> מיום 29.8.1991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1228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484</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pPr>
        <w:pStyle w:val="P00"/>
        <w:spacing w:before="0"/>
        <w:ind w:left="0" w:right="1134"/>
        <w:rPr>
          <w:rStyle w:val="default"/>
          <w:rFonts w:cs="FrankRuehl" w:hint="cs"/>
          <w:sz w:val="2"/>
          <w:szCs w:val="2"/>
          <w:rtl/>
        </w:rPr>
      </w:pPr>
      <w:r w:rsidRPr="00C30006">
        <w:rPr>
          <w:rStyle w:val="big-number"/>
          <w:rFonts w:cs="FrankRuehl"/>
          <w:strike/>
          <w:vanish/>
          <w:sz w:val="22"/>
          <w:szCs w:val="22"/>
          <w:shd w:val="clear" w:color="auto" w:fill="FFFF99"/>
          <w:rtl/>
        </w:rPr>
        <w:t>484.</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המצא</w:t>
      </w:r>
      <w:r w:rsidRPr="00C30006">
        <w:rPr>
          <w:rStyle w:val="default"/>
          <w:rFonts w:cs="FrankRuehl" w:hint="cs"/>
          <w:strike/>
          <w:vanish/>
          <w:sz w:val="22"/>
          <w:szCs w:val="22"/>
          <w:shd w:val="clear" w:color="auto" w:fill="FFFF99"/>
          <w:rtl/>
        </w:rPr>
        <w:t xml:space="preserve">ת כתב בי-דין לתאגיד תהא בהנחת הכתב במשרד או במען הרשום של התאגיד, ואם היה התאגיד שותפות- יכול שתהא במסירה לאחד השותפים. </w:t>
      </w:r>
      <w:bookmarkEnd w:id="1153"/>
    </w:p>
    <w:p w:rsidR="00DC7C3B" w:rsidRDefault="00DC7C3B" w:rsidP="00997C54">
      <w:pPr>
        <w:pStyle w:val="P00"/>
        <w:spacing w:before="72"/>
        <w:ind w:left="0" w:right="1134"/>
        <w:rPr>
          <w:rStyle w:val="default"/>
          <w:rFonts w:cs="FrankRuehl" w:hint="cs"/>
          <w:rtl/>
        </w:rPr>
      </w:pPr>
      <w:bookmarkStart w:id="1154" w:name="Seif356"/>
      <w:bookmarkEnd w:id="1154"/>
      <w:r>
        <w:rPr>
          <w:lang w:val="he-IL"/>
        </w:rPr>
        <w:pict>
          <v:rect id="_x0000_s2710" style="position:absolute;left:0;text-align:left;margin-left:464.5pt;margin-top:8.05pt;width:75.05pt;height:26.2pt;z-index:251601408" o:allowincell="f" filled="f" stroked="f" strokecolor="lime" strokeweight=".25pt">
            <v:textbox style="mso-next-textbox:#_x0000_s2710" inset="0,0,0,0">
              <w:txbxContent>
                <w:p w:rsidR="00E30CE8" w:rsidRDefault="00E30CE8">
                  <w:pPr>
                    <w:spacing w:line="160" w:lineRule="exact"/>
                    <w:jc w:val="left"/>
                    <w:rPr>
                      <w:rFonts w:cs="Miriam"/>
                      <w:noProof/>
                      <w:sz w:val="18"/>
                      <w:szCs w:val="18"/>
                      <w:rtl/>
                    </w:rPr>
                  </w:pPr>
                  <w:r>
                    <w:rPr>
                      <w:rFonts w:cs="Miriam"/>
                      <w:sz w:val="18"/>
                      <w:szCs w:val="18"/>
                      <w:rtl/>
                    </w:rPr>
                    <w:t>המצא</w:t>
                  </w:r>
                  <w:r>
                    <w:rPr>
                      <w:rFonts w:cs="Miriam" w:hint="cs"/>
                      <w:sz w:val="18"/>
                      <w:szCs w:val="18"/>
                      <w:rtl/>
                    </w:rPr>
                    <w:t>ה למדינה [441]</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Style w:val="big-number"/>
          <w:rtl/>
        </w:rPr>
        <w:t>485.</w:t>
      </w:r>
      <w:r>
        <w:rPr>
          <w:rStyle w:val="big-number"/>
          <w:rtl/>
        </w:rPr>
        <w:tab/>
      </w:r>
      <w:r>
        <w:rPr>
          <w:rStyle w:val="default"/>
          <w:rFonts w:cs="FrankRuehl"/>
          <w:rtl/>
        </w:rPr>
        <w:t>המען</w:t>
      </w:r>
      <w:r>
        <w:rPr>
          <w:rStyle w:val="default"/>
          <w:rFonts w:cs="FrankRuehl" w:hint="cs"/>
          <w:rtl/>
        </w:rPr>
        <w:t xml:space="preserve"> להמצאת כתב בי-דין למדינה יהיה משרד פרקליט המחוז שבו נמצא מקום מושבו של בית המשפט הדן בתובענה; ה</w:t>
      </w:r>
      <w:r>
        <w:rPr>
          <w:rStyle w:val="default"/>
          <w:rFonts w:cs="FrankRuehl"/>
          <w:rtl/>
        </w:rPr>
        <w:t>יה ב</w:t>
      </w:r>
      <w:r>
        <w:rPr>
          <w:rStyle w:val="default"/>
          <w:rFonts w:cs="FrankRuehl" w:hint="cs"/>
          <w:rtl/>
        </w:rPr>
        <w:t xml:space="preserve">ית המשפט הדן בתובענה בית המשפט העליון </w:t>
      </w:r>
      <w:r>
        <w:rPr>
          <w:rStyle w:val="default"/>
          <w:rFonts w:cs="FrankRuehl"/>
          <w:rtl/>
        </w:rPr>
        <w:t>– מש</w:t>
      </w:r>
      <w:r>
        <w:rPr>
          <w:rStyle w:val="default"/>
          <w:rFonts w:cs="FrankRuehl" w:hint="cs"/>
          <w:rtl/>
        </w:rPr>
        <w:t>רד פרקליטות המ</w:t>
      </w:r>
      <w:r>
        <w:rPr>
          <w:rStyle w:val="default"/>
          <w:rFonts w:cs="FrankRuehl"/>
          <w:rtl/>
        </w:rPr>
        <w:t>די</w:t>
      </w:r>
      <w:r>
        <w:rPr>
          <w:rStyle w:val="default"/>
          <w:rFonts w:cs="FrankRuehl" w:hint="cs"/>
          <w:rtl/>
        </w:rPr>
        <w:t>נה.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155" w:name="Rov1062"/>
      <w:r w:rsidRPr="00C30006">
        <w:rPr>
          <w:rStyle w:val="default"/>
          <w:rFonts w:cs="FrankRuehl" w:hint="cs"/>
          <w:vanish/>
          <w:color w:val="FF0000"/>
          <w:sz w:val="20"/>
          <w:szCs w:val="20"/>
          <w:shd w:val="clear" w:color="auto" w:fill="FFFF99"/>
          <w:rtl/>
        </w:rPr>
        <w:t>מיום 1.6.1995</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תשנ"ה-1995</w:t>
      </w:r>
    </w:p>
    <w:p w:rsidR="00DC7C3B" w:rsidRPr="00C30006" w:rsidRDefault="00DC7C3B">
      <w:pPr>
        <w:pStyle w:val="P00"/>
        <w:spacing w:before="0"/>
        <w:ind w:left="0" w:right="1134"/>
        <w:rPr>
          <w:rFonts w:cs="FrankRuehl" w:hint="cs"/>
          <w:b/>
          <w:bCs/>
          <w:vanish/>
          <w:szCs w:val="20"/>
          <w:shd w:val="clear" w:color="auto" w:fill="FFFF99"/>
          <w:rtl/>
        </w:rPr>
      </w:pPr>
      <w:hyperlink r:id="rId831" w:history="1">
        <w:r w:rsidRPr="00C30006">
          <w:rPr>
            <w:rStyle w:val="Hyperlink"/>
            <w:rFonts w:cs="FrankRuehl" w:hint="cs"/>
            <w:vanish/>
            <w:szCs w:val="20"/>
            <w:shd w:val="clear" w:color="auto" w:fill="FFFF99"/>
            <w:rtl/>
          </w:rPr>
          <w:t>ק"ת תשנ"ה מס' 5683</w:t>
        </w:r>
      </w:hyperlink>
      <w:r w:rsidRPr="00C30006">
        <w:rPr>
          <w:rStyle w:val="default"/>
          <w:rFonts w:cs="FrankRuehl" w:hint="cs"/>
          <w:vanish/>
          <w:sz w:val="20"/>
          <w:szCs w:val="20"/>
          <w:shd w:val="clear" w:color="auto" w:fill="FFFF99"/>
          <w:rtl/>
        </w:rPr>
        <w:t xml:space="preserve"> מיום 1.6.1995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1495</w:t>
      </w:r>
    </w:p>
    <w:p w:rsidR="00DC7C3B" w:rsidRPr="00C30006" w:rsidRDefault="00DC7C3B">
      <w:pPr>
        <w:pStyle w:val="P00"/>
        <w:ind w:left="0" w:right="1134"/>
        <w:rPr>
          <w:rStyle w:val="default"/>
          <w:rFonts w:cs="FrankRuehl" w:hint="cs"/>
          <w:vanish/>
          <w:shd w:val="clear" w:color="auto" w:fill="FFFF99"/>
          <w:rtl/>
        </w:rPr>
      </w:pPr>
      <w:r w:rsidRPr="00C30006">
        <w:rPr>
          <w:rStyle w:val="big-number"/>
          <w:rFonts w:cs="FrankRuehl"/>
          <w:vanish/>
          <w:sz w:val="22"/>
          <w:szCs w:val="22"/>
          <w:shd w:val="clear" w:color="auto" w:fill="FFFF99"/>
          <w:rtl/>
        </w:rPr>
        <w:t>485.</w:t>
      </w:r>
      <w:r w:rsidRPr="00C30006">
        <w:rPr>
          <w:rStyle w:val="big-number"/>
          <w:rFonts w:cs="FrankRuehl"/>
          <w:vanish/>
          <w:sz w:val="22"/>
          <w:szCs w:val="22"/>
          <w:shd w:val="clear" w:color="auto" w:fill="FFFF99"/>
          <w:rtl/>
        </w:rPr>
        <w:tab/>
      </w:r>
      <w:r w:rsidRPr="00C30006">
        <w:rPr>
          <w:rStyle w:val="default"/>
          <w:rFonts w:cs="FrankRuehl" w:hint="cs"/>
          <w:vanish/>
          <w:sz w:val="22"/>
          <w:szCs w:val="22"/>
          <w:shd w:val="clear" w:color="auto" w:fill="FFFF99"/>
          <w:rtl/>
        </w:rPr>
        <w:t xml:space="preserve">המצאת כתב בי-דין ליועץ המשפטי לממשלה יכול שתהא בהנחת הכתב </w:t>
      </w:r>
      <w:r w:rsidRPr="00C30006">
        <w:rPr>
          <w:rStyle w:val="default"/>
          <w:rFonts w:cs="FrankRuehl" w:hint="cs"/>
          <w:strike/>
          <w:vanish/>
          <w:sz w:val="22"/>
          <w:szCs w:val="22"/>
          <w:shd w:val="clear" w:color="auto" w:fill="FFFF99"/>
          <w:rtl/>
        </w:rPr>
        <w:t>במשרדו</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במשרדי פרקליטות המחוז שבו נמצא מקום מושבו של בית המשפט הדן בתובענה; ה</w:t>
      </w:r>
      <w:r w:rsidRPr="00C30006">
        <w:rPr>
          <w:rStyle w:val="default"/>
          <w:rFonts w:cs="FrankRuehl"/>
          <w:vanish/>
          <w:sz w:val="22"/>
          <w:szCs w:val="22"/>
          <w:u w:val="single"/>
          <w:shd w:val="clear" w:color="auto" w:fill="FFFF99"/>
          <w:rtl/>
        </w:rPr>
        <w:t>יה ב</w:t>
      </w:r>
      <w:r w:rsidRPr="00C30006">
        <w:rPr>
          <w:rStyle w:val="default"/>
          <w:rFonts w:cs="FrankRuehl" w:hint="cs"/>
          <w:vanish/>
          <w:sz w:val="22"/>
          <w:szCs w:val="22"/>
          <w:u w:val="single"/>
          <w:shd w:val="clear" w:color="auto" w:fill="FFFF99"/>
          <w:rtl/>
        </w:rPr>
        <w:t xml:space="preserve">ית המשפט הדן בתובענה בית המשפט העליון </w:t>
      </w:r>
      <w:r w:rsidRPr="00C30006">
        <w:rPr>
          <w:rStyle w:val="default"/>
          <w:rFonts w:cs="FrankRuehl"/>
          <w:vanish/>
          <w:sz w:val="22"/>
          <w:szCs w:val="22"/>
          <w:u w:val="single"/>
          <w:shd w:val="clear" w:color="auto" w:fill="FFFF99"/>
          <w:rtl/>
        </w:rPr>
        <w:t>– מש</w:t>
      </w:r>
      <w:r w:rsidRPr="00C30006">
        <w:rPr>
          <w:rStyle w:val="default"/>
          <w:rFonts w:cs="FrankRuehl" w:hint="cs"/>
          <w:vanish/>
          <w:sz w:val="22"/>
          <w:szCs w:val="22"/>
          <w:u w:val="single"/>
          <w:shd w:val="clear" w:color="auto" w:fill="FFFF99"/>
          <w:rtl/>
        </w:rPr>
        <w:t>רד פרקליטות המ</w:t>
      </w:r>
      <w:r w:rsidRPr="00C30006">
        <w:rPr>
          <w:rStyle w:val="default"/>
          <w:rFonts w:cs="FrankRuehl"/>
          <w:vanish/>
          <w:sz w:val="22"/>
          <w:szCs w:val="22"/>
          <w:u w:val="single"/>
          <w:shd w:val="clear" w:color="auto" w:fill="FFFF99"/>
          <w:rtl/>
        </w:rPr>
        <w:t>די</w:t>
      </w:r>
      <w:r w:rsidRPr="00C30006">
        <w:rPr>
          <w:rStyle w:val="default"/>
          <w:rFonts w:cs="FrankRuehl" w:hint="cs"/>
          <w:vanish/>
          <w:sz w:val="22"/>
          <w:szCs w:val="22"/>
          <w:u w:val="single"/>
          <w:shd w:val="clear" w:color="auto" w:fill="FFFF99"/>
          <w:rtl/>
        </w:rPr>
        <w:t>נה</w:t>
      </w:r>
      <w:r w:rsidRPr="00C30006">
        <w:rPr>
          <w:rStyle w:val="default"/>
          <w:rFonts w:cs="FrankRuehl" w:hint="cs"/>
          <w:vanish/>
          <w:sz w:val="22"/>
          <w:szCs w:val="22"/>
          <w:shd w:val="clear" w:color="auto" w:fill="FFFF99"/>
          <w:rtl/>
        </w:rPr>
        <w:t>.</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29.6.1996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תשנ"ו-1996</w:t>
      </w:r>
    </w:p>
    <w:p w:rsidR="00DC7C3B" w:rsidRPr="00C30006" w:rsidRDefault="00DC7C3B">
      <w:pPr>
        <w:pStyle w:val="P00"/>
        <w:spacing w:before="0"/>
        <w:ind w:left="0" w:right="1134"/>
        <w:rPr>
          <w:rStyle w:val="default"/>
          <w:rFonts w:cs="FrankRuehl" w:hint="cs"/>
          <w:vanish/>
          <w:shd w:val="clear" w:color="auto" w:fill="FFFF99"/>
          <w:rtl/>
        </w:rPr>
      </w:pPr>
      <w:hyperlink r:id="rId832" w:history="1">
        <w:r w:rsidRPr="00C30006">
          <w:rPr>
            <w:rStyle w:val="Hyperlink"/>
            <w:rFonts w:cs="FrankRuehl" w:hint="cs"/>
            <w:vanish/>
            <w:szCs w:val="20"/>
            <w:shd w:val="clear" w:color="auto" w:fill="FFFF99"/>
            <w:rtl/>
          </w:rPr>
          <w:t>ק"ת תשנ"ו מס' 5756</w:t>
        </w:r>
      </w:hyperlink>
      <w:r w:rsidRPr="00C30006">
        <w:rPr>
          <w:rStyle w:val="default"/>
          <w:rFonts w:cs="FrankRuehl" w:hint="cs"/>
          <w:vanish/>
          <w:sz w:val="20"/>
          <w:szCs w:val="20"/>
          <w:shd w:val="clear" w:color="auto" w:fill="FFFF99"/>
          <w:rtl/>
        </w:rPr>
        <w:t xml:space="preserve"> מיום 30.5.1996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932</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תקנה 485</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pPr>
        <w:pStyle w:val="P00"/>
        <w:spacing w:before="0"/>
        <w:ind w:left="0" w:right="1134"/>
        <w:rPr>
          <w:rStyle w:val="default"/>
          <w:rFonts w:cs="FrankRuehl" w:hint="cs"/>
          <w:sz w:val="2"/>
          <w:szCs w:val="2"/>
          <w:rtl/>
        </w:rPr>
      </w:pPr>
      <w:r w:rsidRPr="00C30006">
        <w:rPr>
          <w:rStyle w:val="big-number"/>
          <w:rFonts w:cs="FrankRuehl"/>
          <w:strike/>
          <w:vanish/>
          <w:sz w:val="22"/>
          <w:szCs w:val="22"/>
          <w:shd w:val="clear" w:color="auto" w:fill="FFFF99"/>
          <w:rtl/>
        </w:rPr>
        <w:t>485.</w:t>
      </w:r>
      <w:r w:rsidRPr="00C30006">
        <w:rPr>
          <w:rStyle w:val="big-number"/>
          <w:rFonts w:cs="FrankRuehl"/>
          <w:strike/>
          <w:vanish/>
          <w:sz w:val="22"/>
          <w:szCs w:val="22"/>
          <w:shd w:val="clear" w:color="auto" w:fill="FFFF99"/>
          <w:rtl/>
        </w:rPr>
        <w:tab/>
      </w:r>
      <w:r w:rsidRPr="00C30006">
        <w:rPr>
          <w:rStyle w:val="default"/>
          <w:rFonts w:cs="FrankRuehl" w:hint="cs"/>
          <w:strike/>
          <w:vanish/>
          <w:sz w:val="22"/>
          <w:szCs w:val="22"/>
          <w:shd w:val="clear" w:color="auto" w:fill="FFFF99"/>
          <w:rtl/>
        </w:rPr>
        <w:t>המצאת כתב בי-דין ליועץ המשפטי לממשלה יכול שתהא בהנחת הכתב במשרדי פרקליטות המחוז שבו נמצא מקום מושבו של בית המשפט הדן בתובענה; ה</w:t>
      </w:r>
      <w:r w:rsidRPr="00C30006">
        <w:rPr>
          <w:rStyle w:val="default"/>
          <w:rFonts w:cs="FrankRuehl"/>
          <w:strike/>
          <w:vanish/>
          <w:sz w:val="22"/>
          <w:szCs w:val="22"/>
          <w:shd w:val="clear" w:color="auto" w:fill="FFFF99"/>
          <w:rtl/>
        </w:rPr>
        <w:t>יה ב</w:t>
      </w:r>
      <w:r w:rsidRPr="00C30006">
        <w:rPr>
          <w:rStyle w:val="default"/>
          <w:rFonts w:cs="FrankRuehl" w:hint="cs"/>
          <w:strike/>
          <w:vanish/>
          <w:sz w:val="22"/>
          <w:szCs w:val="22"/>
          <w:shd w:val="clear" w:color="auto" w:fill="FFFF99"/>
          <w:rtl/>
        </w:rPr>
        <w:t xml:space="preserve">ית המשפט הדן בתובענה בית המשפט העליון </w:t>
      </w:r>
      <w:r w:rsidRPr="00C30006">
        <w:rPr>
          <w:rStyle w:val="default"/>
          <w:rFonts w:cs="FrankRuehl"/>
          <w:strike/>
          <w:vanish/>
          <w:sz w:val="22"/>
          <w:szCs w:val="22"/>
          <w:shd w:val="clear" w:color="auto" w:fill="FFFF99"/>
          <w:rtl/>
        </w:rPr>
        <w:t>— מש</w:t>
      </w:r>
      <w:r w:rsidRPr="00C30006">
        <w:rPr>
          <w:rStyle w:val="default"/>
          <w:rFonts w:cs="FrankRuehl" w:hint="cs"/>
          <w:strike/>
          <w:vanish/>
          <w:sz w:val="22"/>
          <w:szCs w:val="22"/>
          <w:shd w:val="clear" w:color="auto" w:fill="FFFF99"/>
          <w:rtl/>
        </w:rPr>
        <w:t>רד פרקליטות המ</w:t>
      </w:r>
      <w:r w:rsidRPr="00C30006">
        <w:rPr>
          <w:rStyle w:val="default"/>
          <w:rFonts w:cs="FrankRuehl"/>
          <w:strike/>
          <w:vanish/>
          <w:sz w:val="22"/>
          <w:szCs w:val="22"/>
          <w:shd w:val="clear" w:color="auto" w:fill="FFFF99"/>
          <w:rtl/>
        </w:rPr>
        <w:t>די</w:t>
      </w:r>
      <w:r w:rsidRPr="00C30006">
        <w:rPr>
          <w:rStyle w:val="default"/>
          <w:rFonts w:cs="FrankRuehl" w:hint="cs"/>
          <w:strike/>
          <w:vanish/>
          <w:sz w:val="22"/>
          <w:szCs w:val="22"/>
          <w:shd w:val="clear" w:color="auto" w:fill="FFFF99"/>
          <w:rtl/>
        </w:rPr>
        <w:t>נה</w:t>
      </w:r>
      <w:r w:rsidRPr="00C30006">
        <w:rPr>
          <w:rStyle w:val="default"/>
          <w:rFonts w:cs="FrankRuehl" w:hint="cs"/>
          <w:vanish/>
          <w:sz w:val="22"/>
          <w:szCs w:val="22"/>
          <w:shd w:val="clear" w:color="auto" w:fill="FFFF99"/>
          <w:rtl/>
        </w:rPr>
        <w:t>.</w:t>
      </w:r>
      <w:bookmarkEnd w:id="1155"/>
    </w:p>
    <w:p w:rsidR="00DC7C3B" w:rsidRDefault="00DC7C3B" w:rsidP="00997C54">
      <w:pPr>
        <w:pStyle w:val="P00"/>
        <w:spacing w:before="72"/>
        <w:ind w:left="0" w:right="1134"/>
        <w:rPr>
          <w:rStyle w:val="default"/>
          <w:rFonts w:cs="FrankRuehl"/>
          <w:rtl/>
        </w:rPr>
      </w:pPr>
      <w:bookmarkStart w:id="1156" w:name="Seif357"/>
      <w:bookmarkEnd w:id="1156"/>
      <w:r>
        <w:rPr>
          <w:lang w:val="he-IL"/>
        </w:rPr>
        <w:pict>
          <v:rect id="_x0000_s2711" style="position:absolute;left:0;text-align:left;margin-left:464.5pt;margin-top:8.05pt;width:75.05pt;height:18.8pt;z-index:251602432" o:allowincell="f" filled="f" stroked="f" strokecolor="lime" strokeweight=".25pt">
            <v:textbox style="mso-next-textbox:#_x0000_s2711" inset="0,0,0,0">
              <w:txbxContent>
                <w:p w:rsidR="00E30CE8" w:rsidRDefault="00E30CE8">
                  <w:pPr>
                    <w:spacing w:line="160" w:lineRule="exact"/>
                    <w:jc w:val="left"/>
                    <w:rPr>
                      <w:rFonts w:cs="Miriam"/>
                      <w:noProof/>
                      <w:sz w:val="18"/>
                      <w:szCs w:val="18"/>
                      <w:rtl/>
                    </w:rPr>
                  </w:pPr>
                  <w:r>
                    <w:rPr>
                      <w:rFonts w:cs="Miriam"/>
                      <w:sz w:val="18"/>
                      <w:szCs w:val="18"/>
                      <w:rtl/>
                    </w:rPr>
                    <w:t>המצא</w:t>
                  </w:r>
                  <w:r>
                    <w:rPr>
                      <w:rFonts w:cs="Miriam" w:hint="cs"/>
                      <w:sz w:val="18"/>
                      <w:szCs w:val="18"/>
                      <w:rtl/>
                    </w:rPr>
                    <w:t xml:space="preserve">ה לרשות </w:t>
                  </w:r>
                  <w:r>
                    <w:rPr>
                      <w:rFonts w:cs="Miriam"/>
                      <w:sz w:val="18"/>
                      <w:szCs w:val="18"/>
                      <w:rtl/>
                    </w:rPr>
                    <w:t>מקומ</w:t>
                  </w:r>
                  <w:r>
                    <w:rPr>
                      <w:rFonts w:cs="Miriam" w:hint="cs"/>
                      <w:sz w:val="18"/>
                      <w:szCs w:val="18"/>
                      <w:rtl/>
                    </w:rPr>
                    <w:t xml:space="preserve">ית </w:t>
                  </w:r>
                  <w:r>
                    <w:rPr>
                      <w:rFonts w:cs="Miriam"/>
                      <w:sz w:val="18"/>
                      <w:szCs w:val="18"/>
                      <w:rtl/>
                    </w:rPr>
                    <w:t>[448]</w:t>
                  </w:r>
                </w:p>
                <w:p w:rsidR="00E30CE8" w:rsidRDefault="00E30CE8">
                  <w:pPr>
                    <w:spacing w:line="160" w:lineRule="exact"/>
                    <w:jc w:val="left"/>
                    <w:rPr>
                      <w:rFonts w:cs="Miriam"/>
                      <w:noProof/>
                      <w:sz w:val="18"/>
                      <w:szCs w:val="18"/>
                      <w:rtl/>
                    </w:rPr>
                  </w:pPr>
                </w:p>
              </w:txbxContent>
            </v:textbox>
            <w10:anchorlock/>
          </v:rect>
        </w:pict>
      </w:r>
      <w:r>
        <w:rPr>
          <w:rStyle w:val="big-number"/>
          <w:rtl/>
        </w:rPr>
        <w:t>486.</w:t>
      </w:r>
      <w:r>
        <w:rPr>
          <w:rStyle w:val="big-number"/>
          <w:rtl/>
        </w:rPr>
        <w:tab/>
      </w:r>
      <w:r>
        <w:rPr>
          <w:rStyle w:val="default"/>
          <w:rFonts w:cs="FrankRuehl"/>
          <w:rtl/>
        </w:rPr>
        <w:t>המצא</w:t>
      </w:r>
      <w:r>
        <w:rPr>
          <w:rStyle w:val="default"/>
          <w:rFonts w:cs="FrankRuehl" w:hint="cs"/>
          <w:rtl/>
        </w:rPr>
        <w:t>ת כתב בי-דין לרשות מקומית יכול שתהא בהמצאת הכתב לראש הרשות, לסגן ראש הרשות, למזכיר או לפקיד ראשי אחר של הרשות, או בהנחתו במשרד הראש</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ל ה</w:t>
      </w:r>
      <w:r>
        <w:rPr>
          <w:rStyle w:val="default"/>
          <w:rFonts w:cs="FrankRuehl"/>
          <w:rtl/>
        </w:rPr>
        <w:t>ר</w:t>
      </w:r>
      <w:r>
        <w:rPr>
          <w:rStyle w:val="default"/>
          <w:rFonts w:cs="FrankRuehl" w:hint="cs"/>
          <w:rtl/>
        </w:rPr>
        <w:t>שות.</w:t>
      </w:r>
    </w:p>
    <w:p w:rsidR="00DC7C3B" w:rsidRDefault="00DC7C3B" w:rsidP="0044214D">
      <w:pPr>
        <w:pStyle w:val="P00"/>
        <w:spacing w:before="72"/>
        <w:ind w:left="0" w:right="1134"/>
        <w:rPr>
          <w:rStyle w:val="default"/>
          <w:rFonts w:cs="FrankRuehl"/>
          <w:rtl/>
        </w:rPr>
      </w:pPr>
      <w:bookmarkStart w:id="1157" w:name="Seif358"/>
      <w:bookmarkEnd w:id="1157"/>
      <w:r>
        <w:rPr>
          <w:lang w:val="he-IL"/>
        </w:rPr>
        <w:pict>
          <v:rect id="_x0000_s2712" style="position:absolute;left:0;text-align:left;margin-left:464.5pt;margin-top:8.05pt;width:75.05pt;height:19.45pt;z-index:251603456" o:allowincell="f" filled="f" stroked="f" strokecolor="lime" strokeweight=".25pt">
            <v:textbox style="mso-next-textbox:#_x0000_s2712" inset="0,0,0,0">
              <w:txbxContent>
                <w:p w:rsidR="00E30CE8" w:rsidRDefault="00E30CE8">
                  <w:pPr>
                    <w:spacing w:line="160" w:lineRule="exact"/>
                    <w:jc w:val="left"/>
                    <w:rPr>
                      <w:rFonts w:cs="Miriam"/>
                      <w:noProof/>
                      <w:sz w:val="18"/>
                      <w:szCs w:val="18"/>
                      <w:rtl/>
                    </w:rPr>
                  </w:pPr>
                  <w:r>
                    <w:rPr>
                      <w:rFonts w:cs="Miriam"/>
                      <w:sz w:val="18"/>
                      <w:szCs w:val="18"/>
                      <w:rtl/>
                    </w:rPr>
                    <w:t>המצא</w:t>
                  </w:r>
                  <w:r>
                    <w:rPr>
                      <w:rFonts w:cs="Miriam" w:hint="cs"/>
                      <w:sz w:val="18"/>
                      <w:szCs w:val="18"/>
                      <w:rtl/>
                    </w:rPr>
                    <w:t xml:space="preserve">ה </w:t>
                  </w:r>
                  <w:r>
                    <w:rPr>
                      <w:rFonts w:cs="Miriam"/>
                      <w:sz w:val="18"/>
                      <w:szCs w:val="18"/>
                      <w:rtl/>
                    </w:rPr>
                    <w:t>לפסו</w:t>
                  </w:r>
                  <w:r>
                    <w:rPr>
                      <w:rFonts w:cs="Miriam" w:hint="cs"/>
                      <w:sz w:val="18"/>
                      <w:szCs w:val="18"/>
                      <w:rtl/>
                    </w:rPr>
                    <w:t xml:space="preserve">ל-דין </w:t>
                  </w:r>
                  <w:r>
                    <w:rPr>
                      <w:rFonts w:cs="Miriam"/>
                      <w:sz w:val="18"/>
                      <w:szCs w:val="18"/>
                      <w:rtl/>
                    </w:rPr>
                    <w:br/>
                    <w:t>[450]</w:t>
                  </w:r>
                </w:p>
                <w:p w:rsidR="00E30CE8" w:rsidRDefault="00E30CE8">
                  <w:pPr>
                    <w:spacing w:line="160" w:lineRule="exact"/>
                    <w:jc w:val="left"/>
                    <w:rPr>
                      <w:rFonts w:cs="Miriam"/>
                      <w:noProof/>
                      <w:sz w:val="18"/>
                      <w:szCs w:val="18"/>
                      <w:rtl/>
                    </w:rPr>
                  </w:pPr>
                </w:p>
              </w:txbxContent>
            </v:textbox>
            <w10:anchorlock/>
          </v:rect>
        </w:pict>
      </w:r>
      <w:r>
        <w:rPr>
          <w:rStyle w:val="big-number"/>
          <w:rtl/>
        </w:rPr>
        <w:t>487.</w:t>
      </w:r>
      <w:r>
        <w:rPr>
          <w:rStyle w:val="big-number"/>
          <w:rtl/>
        </w:rPr>
        <w:tab/>
      </w:r>
      <w:r>
        <w:rPr>
          <w:rStyle w:val="default"/>
          <w:rFonts w:cs="FrankRuehl"/>
          <w:rtl/>
        </w:rPr>
        <w:t>המצא</w:t>
      </w:r>
      <w:r>
        <w:rPr>
          <w:rStyle w:val="default"/>
          <w:rFonts w:cs="FrankRuehl" w:hint="cs"/>
          <w:rtl/>
        </w:rPr>
        <w:t xml:space="preserve">ת כתב בי-דין לפסול-דין תהא </w:t>
      </w:r>
      <w:r>
        <w:rPr>
          <w:rStyle w:val="default"/>
          <w:rFonts w:cs="FrankRuehl"/>
          <w:rtl/>
        </w:rPr>
        <w:t>בהמצ</w:t>
      </w:r>
      <w:r>
        <w:rPr>
          <w:rStyle w:val="default"/>
          <w:rFonts w:cs="FrankRuehl" w:hint="cs"/>
          <w:rtl/>
        </w:rPr>
        <w:t xml:space="preserve">אתו לאחד מהוריו או לאפוטרופסו, ובאין לו הורים או אפוטרופוס </w:t>
      </w:r>
      <w:r w:rsidR="0067792F">
        <w:rPr>
          <w:rStyle w:val="default"/>
          <w:rFonts w:cs="FrankRuehl"/>
          <w:rtl/>
        </w:rPr>
        <w:t>–</w:t>
      </w:r>
      <w:r>
        <w:rPr>
          <w:rStyle w:val="default"/>
          <w:rFonts w:cs="FrankRuehl"/>
          <w:rtl/>
        </w:rPr>
        <w:t xml:space="preserve"> בה</w:t>
      </w:r>
      <w:r>
        <w:rPr>
          <w:rStyle w:val="default"/>
          <w:rFonts w:cs="FrankRuehl" w:hint="cs"/>
          <w:rtl/>
        </w:rPr>
        <w:t>מצאה למי שהפסול-דין גר עמו או נתון להשגחתו, והכל אם לא הורה בית המשפט אחרת; בית המשפט רשאי להורות כי מסירת הכתב לפסול-דין עצמו תהא המצאה כדין.</w:t>
      </w:r>
    </w:p>
    <w:p w:rsidR="00DC7C3B" w:rsidRDefault="00DC7C3B" w:rsidP="00997C54">
      <w:pPr>
        <w:pStyle w:val="P00"/>
        <w:spacing w:before="72"/>
        <w:ind w:left="0" w:right="1134"/>
        <w:rPr>
          <w:rStyle w:val="default"/>
          <w:rFonts w:cs="FrankRuehl"/>
          <w:rtl/>
        </w:rPr>
      </w:pPr>
      <w:bookmarkStart w:id="1158" w:name="Seif359"/>
      <w:bookmarkEnd w:id="1158"/>
      <w:r>
        <w:rPr>
          <w:lang w:val="he-IL"/>
        </w:rPr>
        <w:pict>
          <v:rect id="_x0000_s2713" style="position:absolute;left:0;text-align:left;margin-left:464.5pt;margin-top:8.05pt;width:75.05pt;height:24pt;z-index:251604480" o:allowincell="f" filled="f" stroked="f" strokecolor="lime" strokeweight=".25pt">
            <v:textbox style="mso-next-textbox:#_x0000_s2713" inset="0,0,0,0">
              <w:txbxContent>
                <w:p w:rsidR="00E30CE8" w:rsidRDefault="00E30CE8">
                  <w:pPr>
                    <w:spacing w:line="160" w:lineRule="exact"/>
                    <w:jc w:val="left"/>
                    <w:rPr>
                      <w:rFonts w:cs="Miriam"/>
                      <w:noProof/>
                      <w:sz w:val="18"/>
                      <w:szCs w:val="18"/>
                      <w:rtl/>
                    </w:rPr>
                  </w:pPr>
                  <w:r>
                    <w:rPr>
                      <w:rFonts w:cs="Miriam"/>
                      <w:sz w:val="18"/>
                      <w:szCs w:val="18"/>
                      <w:rtl/>
                    </w:rPr>
                    <w:t>אישו</w:t>
                  </w:r>
                  <w:r>
                    <w:rPr>
                      <w:rFonts w:cs="Miriam" w:hint="cs"/>
                      <w:sz w:val="18"/>
                      <w:szCs w:val="18"/>
                      <w:rtl/>
                    </w:rPr>
                    <w:t xml:space="preserve">ר קבלה </w:t>
                  </w:r>
                  <w:r>
                    <w:rPr>
                      <w:rFonts w:cs="Miriam"/>
                      <w:sz w:val="18"/>
                      <w:szCs w:val="18"/>
                      <w:rtl/>
                    </w:rPr>
                    <w:t>[446 ריש</w:t>
                  </w:r>
                  <w:r>
                    <w:rPr>
                      <w:rFonts w:cs="Miriam" w:hint="cs"/>
                      <w:sz w:val="18"/>
                      <w:szCs w:val="18"/>
                      <w:rtl/>
                    </w:rPr>
                    <w:t>ה]</w:t>
                  </w:r>
                </w:p>
                <w:p w:rsidR="00E30CE8" w:rsidRDefault="00E30CE8">
                  <w:pPr>
                    <w:spacing w:line="160" w:lineRule="exact"/>
                    <w:jc w:val="left"/>
                    <w:rPr>
                      <w:rFonts w:cs="Miriam"/>
                      <w:noProof/>
                      <w:sz w:val="18"/>
                      <w:szCs w:val="18"/>
                      <w:rtl/>
                    </w:rPr>
                  </w:pPr>
                </w:p>
              </w:txbxContent>
            </v:textbox>
            <w10:anchorlock/>
          </v:rect>
        </w:pict>
      </w:r>
      <w:r>
        <w:rPr>
          <w:rStyle w:val="big-number"/>
          <w:rtl/>
        </w:rPr>
        <w:t>488.</w:t>
      </w:r>
      <w:r>
        <w:rPr>
          <w:rStyle w:val="big-number"/>
          <w:rtl/>
        </w:rPr>
        <w:tab/>
      </w:r>
      <w:r>
        <w:rPr>
          <w:rStyle w:val="default"/>
          <w:rFonts w:cs="FrankRuehl"/>
          <w:rtl/>
        </w:rPr>
        <w:t>מי ש</w:t>
      </w:r>
      <w:r>
        <w:rPr>
          <w:rStyle w:val="default"/>
          <w:rFonts w:cs="FrankRuehl" w:hint="cs"/>
          <w:rtl/>
        </w:rPr>
        <w:t>הומצא לו כתב בי-די</w:t>
      </w:r>
      <w:r>
        <w:rPr>
          <w:rStyle w:val="default"/>
          <w:rFonts w:cs="FrankRuehl"/>
          <w:rtl/>
        </w:rPr>
        <w:t xml:space="preserve">ן </w:t>
      </w:r>
      <w:r>
        <w:rPr>
          <w:rStyle w:val="default"/>
          <w:rFonts w:cs="FrankRuehl" w:hint="cs"/>
          <w:rtl/>
        </w:rPr>
        <w:t>לפי תקנות אלה יי</w:t>
      </w:r>
      <w:r>
        <w:rPr>
          <w:rStyle w:val="default"/>
          <w:rFonts w:cs="FrankRuehl"/>
          <w:rtl/>
        </w:rPr>
        <w:t xml:space="preserve">דרש </w:t>
      </w:r>
      <w:r>
        <w:rPr>
          <w:rStyle w:val="default"/>
          <w:rFonts w:cs="FrankRuehl" w:hint="cs"/>
          <w:rtl/>
        </w:rPr>
        <w:t>לאשר את הקבלה בכתב.</w:t>
      </w:r>
    </w:p>
    <w:p w:rsidR="00DC7C3B" w:rsidRDefault="00DC7C3B" w:rsidP="00997C54">
      <w:pPr>
        <w:pStyle w:val="P00"/>
        <w:spacing w:before="72"/>
        <w:ind w:left="0" w:right="1134"/>
        <w:rPr>
          <w:rStyle w:val="default"/>
          <w:rFonts w:cs="FrankRuehl"/>
          <w:rtl/>
        </w:rPr>
      </w:pPr>
      <w:bookmarkStart w:id="1159" w:name="Seif360"/>
      <w:bookmarkEnd w:id="1159"/>
      <w:r>
        <w:rPr>
          <w:lang w:val="he-IL"/>
        </w:rPr>
        <w:pict>
          <v:rect id="_x0000_s2714" style="position:absolute;left:0;text-align:left;margin-left:464.5pt;margin-top:8.05pt;width:75.05pt;height:26.85pt;z-index:251605504" o:allowincell="f" filled="f" stroked="f" strokecolor="lime" strokeweight=".25pt">
            <v:textbox style="mso-next-textbox:#_x0000_s2714" inset="0,0,0,0">
              <w:txbxContent>
                <w:p w:rsidR="00E30CE8" w:rsidRDefault="00E30CE8">
                  <w:pPr>
                    <w:spacing w:line="160" w:lineRule="exact"/>
                    <w:jc w:val="left"/>
                    <w:rPr>
                      <w:rFonts w:cs="Miriam"/>
                      <w:noProof/>
                      <w:sz w:val="18"/>
                      <w:szCs w:val="18"/>
                      <w:rtl/>
                    </w:rPr>
                  </w:pPr>
                  <w:r>
                    <w:rPr>
                      <w:rFonts w:cs="Miriam"/>
                      <w:sz w:val="18"/>
                      <w:szCs w:val="18"/>
                      <w:rtl/>
                    </w:rPr>
                    <w:t>הנמע</w:t>
                  </w:r>
                  <w:r>
                    <w:rPr>
                      <w:rFonts w:cs="Miriam" w:hint="cs"/>
                      <w:sz w:val="18"/>
                      <w:szCs w:val="18"/>
                      <w:rtl/>
                    </w:rPr>
                    <w:t xml:space="preserve">ן לא </w:t>
                  </w:r>
                  <w:r>
                    <w:rPr>
                      <w:rFonts w:cs="Miriam"/>
                      <w:sz w:val="18"/>
                      <w:szCs w:val="18"/>
                      <w:rtl/>
                    </w:rPr>
                    <w:t>נמצא</w:t>
                  </w:r>
                  <w:r>
                    <w:rPr>
                      <w:rFonts w:cs="Miriam" w:hint="cs"/>
                      <w:sz w:val="18"/>
                      <w:szCs w:val="18"/>
                      <w:rtl/>
                    </w:rPr>
                    <w:t xml:space="preserve"> או מסרב </w:t>
                  </w:r>
                  <w:r>
                    <w:rPr>
                      <w:rFonts w:cs="Miriam"/>
                      <w:sz w:val="18"/>
                      <w:szCs w:val="18"/>
                      <w:rtl/>
                    </w:rPr>
                    <w:t>לקבל</w:t>
                  </w:r>
                  <w:r>
                    <w:rPr>
                      <w:rFonts w:cs="Miriam" w:hint="cs"/>
                      <w:sz w:val="18"/>
                      <w:szCs w:val="18"/>
                      <w:rtl/>
                    </w:rPr>
                    <w:t xml:space="preserve"> המצאה </w:t>
                  </w:r>
                  <w:r>
                    <w:rPr>
                      <w:rFonts w:cs="Miriam"/>
                      <w:sz w:val="18"/>
                      <w:szCs w:val="18"/>
                      <w:rtl/>
                    </w:rPr>
                    <w:br/>
                    <w:t>[447]</w:t>
                  </w:r>
                </w:p>
                <w:p w:rsidR="00E30CE8" w:rsidRDefault="00E30CE8">
                  <w:pPr>
                    <w:spacing w:line="160" w:lineRule="exact"/>
                    <w:jc w:val="left"/>
                    <w:rPr>
                      <w:rFonts w:cs="Miriam"/>
                      <w:noProof/>
                      <w:sz w:val="18"/>
                      <w:szCs w:val="18"/>
                      <w:rtl/>
                    </w:rPr>
                  </w:pPr>
                </w:p>
              </w:txbxContent>
            </v:textbox>
            <w10:anchorlock/>
          </v:rect>
        </w:pict>
      </w:r>
      <w:r>
        <w:rPr>
          <w:rStyle w:val="big-number"/>
          <w:rtl/>
        </w:rPr>
        <w:t>489.</w:t>
      </w:r>
      <w:r>
        <w:rPr>
          <w:rStyle w:val="big-number"/>
          <w:rtl/>
        </w:rPr>
        <w:tab/>
      </w:r>
      <w:r>
        <w:rPr>
          <w:rStyle w:val="default"/>
          <w:rFonts w:cs="FrankRuehl"/>
          <w:rtl/>
        </w:rPr>
        <w:t>שליח</w:t>
      </w:r>
      <w:r>
        <w:rPr>
          <w:rStyle w:val="default"/>
          <w:rFonts w:cs="FrankRuehl" w:hint="cs"/>
          <w:rtl/>
        </w:rPr>
        <w:t xml:space="preserve"> בי-דין שלא מצא שום אדם שאפשר לפי תקנות אלה להמציא לו כדין את הכתב, אף על פי שפעל בשקידה ראויה וסבירה, או שהאדם כאמור סירב לקבל את הכתב, ידביק את הכתב על הדלת החיצונית או במקום אחר נראה לעין בבית </w:t>
      </w:r>
      <w:r>
        <w:rPr>
          <w:rStyle w:val="default"/>
          <w:rFonts w:cs="FrankRuehl"/>
          <w:rtl/>
        </w:rPr>
        <w:t xml:space="preserve">שבו </w:t>
      </w:r>
      <w:r>
        <w:rPr>
          <w:rStyle w:val="default"/>
          <w:rFonts w:cs="FrankRuehl" w:hint="cs"/>
          <w:rtl/>
        </w:rPr>
        <w:t>רגיל האדם לגור או לעסוק.</w:t>
      </w:r>
    </w:p>
    <w:p w:rsidR="00DC7C3B" w:rsidRDefault="00DC7C3B" w:rsidP="00997C54">
      <w:pPr>
        <w:pStyle w:val="P00"/>
        <w:spacing w:before="72"/>
        <w:ind w:left="0" w:right="1134"/>
        <w:rPr>
          <w:rStyle w:val="default"/>
          <w:rFonts w:cs="FrankRuehl"/>
          <w:rtl/>
        </w:rPr>
      </w:pPr>
      <w:bookmarkStart w:id="1160" w:name="Seif361"/>
      <w:bookmarkEnd w:id="1160"/>
      <w:r>
        <w:rPr>
          <w:lang w:val="he-IL"/>
        </w:rPr>
        <w:pict>
          <v:rect id="_x0000_s2715" style="position:absolute;left:0;text-align:left;margin-left:464.5pt;margin-top:8.05pt;width:75.05pt;height:17.9pt;z-index:251606528" o:allowincell="f" filled="f" stroked="f" strokecolor="lime" strokeweight=".25pt">
            <v:textbox style="mso-next-textbox:#_x0000_s2715" inset="0,0,0,0">
              <w:txbxContent>
                <w:p w:rsidR="00E30CE8" w:rsidRDefault="00E30CE8">
                  <w:pPr>
                    <w:spacing w:line="160" w:lineRule="exact"/>
                    <w:jc w:val="left"/>
                    <w:rPr>
                      <w:rFonts w:cs="Miriam"/>
                      <w:noProof/>
                      <w:sz w:val="18"/>
                      <w:szCs w:val="18"/>
                      <w:rtl/>
                    </w:rPr>
                  </w:pPr>
                  <w:r>
                    <w:rPr>
                      <w:rFonts w:cs="Miriam"/>
                      <w:sz w:val="18"/>
                      <w:szCs w:val="18"/>
                      <w:rtl/>
                    </w:rPr>
                    <w:t>רישו</w:t>
                  </w:r>
                  <w:r>
                    <w:rPr>
                      <w:rFonts w:cs="Miriam" w:hint="cs"/>
                      <w:sz w:val="18"/>
                      <w:szCs w:val="18"/>
                      <w:rtl/>
                    </w:rPr>
                    <w:t xml:space="preserve">ם זמן </w:t>
                  </w:r>
                  <w:r>
                    <w:rPr>
                      <w:rFonts w:cs="Miriam"/>
                      <w:sz w:val="18"/>
                      <w:szCs w:val="18"/>
                      <w:rtl/>
                    </w:rPr>
                    <w:t>ההמצ</w:t>
                  </w:r>
                  <w:r>
                    <w:rPr>
                      <w:rFonts w:cs="Miriam" w:hint="cs"/>
                      <w:sz w:val="18"/>
                      <w:szCs w:val="18"/>
                      <w:rtl/>
                    </w:rPr>
                    <w:t xml:space="preserve">אה ודרכה </w:t>
                  </w:r>
                  <w:r>
                    <w:rPr>
                      <w:rFonts w:cs="Miriam"/>
                      <w:sz w:val="18"/>
                      <w:szCs w:val="18"/>
                      <w:rtl/>
                    </w:rPr>
                    <w:t>[452]</w:t>
                  </w:r>
                </w:p>
                <w:p w:rsidR="00E30CE8" w:rsidRDefault="00E30CE8">
                  <w:pPr>
                    <w:spacing w:line="160" w:lineRule="exact"/>
                    <w:jc w:val="left"/>
                    <w:rPr>
                      <w:rFonts w:cs="Miriam"/>
                      <w:noProof/>
                      <w:sz w:val="18"/>
                      <w:szCs w:val="18"/>
                      <w:rtl/>
                    </w:rPr>
                  </w:pPr>
                </w:p>
              </w:txbxContent>
            </v:textbox>
            <w10:anchorlock/>
          </v:rect>
        </w:pict>
      </w:r>
      <w:r>
        <w:rPr>
          <w:rStyle w:val="big-number"/>
          <w:rtl/>
        </w:rPr>
        <w:t>490.</w:t>
      </w:r>
      <w:r>
        <w:rPr>
          <w:rStyle w:val="big-number"/>
          <w:rtl/>
        </w:rPr>
        <w:tab/>
      </w:r>
      <w:r>
        <w:rPr>
          <w:rStyle w:val="default"/>
          <w:rFonts w:cs="FrankRuehl"/>
          <w:rtl/>
        </w:rPr>
        <w:t>שליח</w:t>
      </w:r>
      <w:r>
        <w:rPr>
          <w:rStyle w:val="default"/>
          <w:rFonts w:cs="FrankRuehl" w:hint="cs"/>
          <w:rtl/>
        </w:rPr>
        <w:t xml:space="preserve"> בי-דין שהמציא כתב לפי תקנות אלה ירשום על גב</w:t>
      </w:r>
      <w:r>
        <w:rPr>
          <w:rStyle w:val="default"/>
          <w:rFonts w:cs="FrankRuehl"/>
          <w:rtl/>
        </w:rPr>
        <w:t>י</w:t>
      </w:r>
      <w:r>
        <w:rPr>
          <w:rStyle w:val="default"/>
          <w:rFonts w:cs="FrankRuehl" w:hint="cs"/>
          <w:rtl/>
        </w:rPr>
        <w:t xml:space="preserve"> </w:t>
      </w:r>
      <w:r>
        <w:rPr>
          <w:rStyle w:val="default"/>
          <w:rFonts w:cs="FrankRuehl"/>
          <w:rtl/>
        </w:rPr>
        <w:t>ע</w:t>
      </w:r>
      <w:r>
        <w:rPr>
          <w:rStyle w:val="default"/>
          <w:rFonts w:cs="FrankRuehl" w:hint="cs"/>
          <w:rtl/>
        </w:rPr>
        <w:t>ותק</w:t>
      </w:r>
      <w:r>
        <w:rPr>
          <w:rStyle w:val="default"/>
          <w:rFonts w:cs="FrankRuehl"/>
          <w:rtl/>
        </w:rPr>
        <w:t xml:space="preserve"> </w:t>
      </w:r>
      <w:r>
        <w:rPr>
          <w:rStyle w:val="default"/>
          <w:rFonts w:cs="FrankRuehl" w:hint="cs"/>
          <w:rtl/>
        </w:rPr>
        <w:t>של הכתב או יצרף אליו, סמוך ככל האפשר לאחר ההמצאה, הודעה המציינת את זמן הה</w:t>
      </w:r>
      <w:r>
        <w:rPr>
          <w:rStyle w:val="default"/>
          <w:rFonts w:cs="FrankRuehl"/>
          <w:rtl/>
        </w:rPr>
        <w:t>מצ</w:t>
      </w:r>
      <w:r>
        <w:rPr>
          <w:rStyle w:val="default"/>
          <w:rFonts w:cs="FrankRuehl" w:hint="cs"/>
          <w:rtl/>
        </w:rPr>
        <w:t xml:space="preserve">אה ודרכה, ואם היה שם מי שזיהה את האדם שהכתב הומצא לו או את הבית שבו הודבק הכתב, וראה שהכתב </w:t>
      </w:r>
      <w:r>
        <w:rPr>
          <w:rStyle w:val="default"/>
          <w:rFonts w:cs="FrankRuehl"/>
          <w:rtl/>
        </w:rPr>
        <w:t>נמסר</w:t>
      </w:r>
      <w:r>
        <w:rPr>
          <w:rStyle w:val="default"/>
          <w:rFonts w:cs="FrankRuehl" w:hint="cs"/>
          <w:rtl/>
        </w:rPr>
        <w:t xml:space="preserve">, הושם או הודבק </w:t>
      </w:r>
      <w:r>
        <w:rPr>
          <w:rStyle w:val="default"/>
          <w:rFonts w:cs="FrankRuehl"/>
          <w:rtl/>
        </w:rPr>
        <w:t>– יצ</w:t>
      </w:r>
      <w:r>
        <w:rPr>
          <w:rStyle w:val="default"/>
          <w:rFonts w:cs="FrankRuehl" w:hint="cs"/>
          <w:rtl/>
        </w:rPr>
        <w:t>יין גם שמו ומענו של המזהה ויבקשו לחתום.</w:t>
      </w:r>
    </w:p>
    <w:p w:rsidR="00DC7C3B" w:rsidRDefault="00DC7C3B" w:rsidP="00997C54">
      <w:pPr>
        <w:pStyle w:val="P00"/>
        <w:spacing w:before="72"/>
        <w:ind w:left="0" w:right="1134"/>
        <w:rPr>
          <w:rStyle w:val="default"/>
          <w:rFonts w:cs="FrankRuehl"/>
          <w:rtl/>
        </w:rPr>
      </w:pPr>
      <w:bookmarkStart w:id="1161" w:name="Seif362"/>
      <w:bookmarkEnd w:id="1161"/>
      <w:r>
        <w:rPr>
          <w:lang w:val="he-IL"/>
        </w:rPr>
        <w:pict>
          <v:rect id="_x0000_s2716" style="position:absolute;left:0;text-align:left;margin-left:464.5pt;margin-top:8.05pt;width:75.05pt;height:27.85pt;z-index:251607552" o:allowincell="f" filled="f" stroked="f" strokecolor="lime" strokeweight=".25pt">
            <v:textbox style="mso-next-textbox:#_x0000_s2716" inset="0,0,0,0">
              <w:txbxContent>
                <w:p w:rsidR="00E30CE8" w:rsidRDefault="00E30CE8">
                  <w:pPr>
                    <w:spacing w:line="160" w:lineRule="exact"/>
                    <w:jc w:val="left"/>
                    <w:rPr>
                      <w:rFonts w:cs="Miriam"/>
                      <w:noProof/>
                      <w:sz w:val="18"/>
                      <w:szCs w:val="18"/>
                      <w:rtl/>
                    </w:rPr>
                  </w:pPr>
                  <w:r>
                    <w:rPr>
                      <w:rFonts w:cs="Miriam"/>
                      <w:sz w:val="18"/>
                      <w:szCs w:val="18"/>
                      <w:rtl/>
                    </w:rPr>
                    <w:t>חקיר</w:t>
                  </w:r>
                  <w:r>
                    <w:rPr>
                      <w:rFonts w:cs="Miriam" w:hint="cs"/>
                      <w:sz w:val="18"/>
                      <w:szCs w:val="18"/>
                      <w:rtl/>
                    </w:rPr>
                    <w:t xml:space="preserve">ת שליח </w:t>
                  </w:r>
                  <w:r>
                    <w:rPr>
                      <w:rFonts w:cs="Miriam"/>
                      <w:sz w:val="18"/>
                      <w:szCs w:val="18"/>
                      <w:rtl/>
                    </w:rPr>
                    <w:t>בי-ד</w:t>
                  </w:r>
                  <w:r>
                    <w:rPr>
                      <w:rFonts w:cs="Miriam" w:hint="cs"/>
                      <w:sz w:val="18"/>
                      <w:szCs w:val="18"/>
                      <w:rtl/>
                    </w:rPr>
                    <w:t xml:space="preserve">ין </w:t>
                  </w:r>
                  <w:r>
                    <w:rPr>
                      <w:rFonts w:cs="Miriam"/>
                      <w:sz w:val="18"/>
                      <w:szCs w:val="18"/>
                      <w:rtl/>
                    </w:rPr>
                    <w:br/>
                    <w:t>[453, 446 סיפ</w:t>
                  </w:r>
                  <w:r>
                    <w:rPr>
                      <w:rFonts w:cs="Miriam" w:hint="cs"/>
                      <w:sz w:val="18"/>
                      <w:szCs w:val="18"/>
                      <w:rtl/>
                    </w:rPr>
                    <w:t xml:space="preserve">ה, </w:t>
                  </w:r>
                  <w:r>
                    <w:rPr>
                      <w:rFonts w:cs="Miriam"/>
                      <w:sz w:val="18"/>
                      <w:szCs w:val="18"/>
                      <w:rtl/>
                    </w:rPr>
                    <w:br/>
                    <w:t>447 סיפ</w:t>
                  </w:r>
                  <w:r>
                    <w:rPr>
                      <w:rFonts w:cs="Miriam" w:hint="cs"/>
                      <w:sz w:val="18"/>
                      <w:szCs w:val="18"/>
                      <w:rtl/>
                    </w:rPr>
                    <w:t>ה, 201]</w:t>
                  </w:r>
                </w:p>
              </w:txbxContent>
            </v:textbox>
            <w10:anchorlock/>
          </v:rect>
        </w:pict>
      </w:r>
      <w:r>
        <w:rPr>
          <w:rStyle w:val="big-number"/>
          <w:rtl/>
        </w:rPr>
        <w:t>491.</w:t>
      </w:r>
      <w:r>
        <w:rPr>
          <w:rStyle w:val="big-number"/>
          <w:rtl/>
        </w:rPr>
        <w:tab/>
      </w:r>
      <w:r>
        <w:rPr>
          <w:rStyle w:val="default"/>
          <w:rFonts w:cs="FrankRuehl"/>
          <w:rtl/>
        </w:rPr>
        <w:t>הוחז</w:t>
      </w:r>
      <w:r>
        <w:rPr>
          <w:rStyle w:val="default"/>
          <w:rFonts w:cs="FrankRuehl" w:hint="cs"/>
          <w:rtl/>
        </w:rPr>
        <w:t xml:space="preserve">ר כתב בי-דין לפי תקנה מתקנות אלה ודבר ההמצאה לא אומת בהודעה מאת השליח, חייב בית המשפט או הרשם, ואם אומת כאמור </w:t>
      </w:r>
      <w:r>
        <w:rPr>
          <w:rStyle w:val="default"/>
          <w:rFonts w:cs="FrankRuehl"/>
          <w:rtl/>
        </w:rPr>
        <w:t>– רש</w:t>
      </w:r>
      <w:r>
        <w:rPr>
          <w:rStyle w:val="default"/>
          <w:rFonts w:cs="FrankRuehl" w:hint="cs"/>
          <w:rtl/>
        </w:rPr>
        <w:t>אי הוא, לחקור את השליח בדבר פעולותיו, או להביא לידי חקירתו כאמור ביד</w:t>
      </w:r>
      <w:r>
        <w:rPr>
          <w:rStyle w:val="default"/>
          <w:rFonts w:cs="FrankRuehl"/>
          <w:rtl/>
        </w:rPr>
        <w:t>י בי</w:t>
      </w:r>
      <w:r>
        <w:rPr>
          <w:rStyle w:val="default"/>
          <w:rFonts w:cs="FrankRuehl" w:hint="cs"/>
          <w:rtl/>
        </w:rPr>
        <w:t>ת משפט אחר, ורשאי הוא להצהי</w:t>
      </w:r>
      <w:r>
        <w:rPr>
          <w:rStyle w:val="default"/>
          <w:rFonts w:cs="FrankRuehl"/>
          <w:rtl/>
        </w:rPr>
        <w:t>ר</w:t>
      </w:r>
      <w:r>
        <w:rPr>
          <w:rStyle w:val="default"/>
          <w:rFonts w:cs="FrankRuehl" w:hint="cs"/>
          <w:rtl/>
        </w:rPr>
        <w:t xml:space="preserve"> </w:t>
      </w:r>
      <w:r>
        <w:rPr>
          <w:rStyle w:val="default"/>
          <w:rFonts w:cs="FrankRuehl"/>
          <w:rtl/>
        </w:rPr>
        <w:t>ש</w:t>
      </w:r>
      <w:r>
        <w:rPr>
          <w:rStyle w:val="default"/>
          <w:rFonts w:cs="FrankRuehl" w:hint="cs"/>
          <w:rtl/>
        </w:rPr>
        <w:t>הכ</w:t>
      </w:r>
      <w:r>
        <w:rPr>
          <w:rStyle w:val="default"/>
          <w:rFonts w:cs="FrankRuehl"/>
          <w:rtl/>
        </w:rPr>
        <w:t>ת</w:t>
      </w:r>
      <w:r>
        <w:rPr>
          <w:rStyle w:val="default"/>
          <w:rFonts w:cs="FrankRuehl" w:hint="cs"/>
          <w:rtl/>
        </w:rPr>
        <w:t>ב הומצא כראוי או להורות על דרך המצאה הנראית לו.</w:t>
      </w:r>
    </w:p>
    <w:p w:rsidR="00DC7C3B" w:rsidRDefault="00DC7C3B">
      <w:pPr>
        <w:pStyle w:val="header-2"/>
        <w:ind w:left="0" w:right="1134"/>
        <w:rPr>
          <w:rFonts w:cs="Miriam"/>
          <w:rtl/>
        </w:rPr>
      </w:pPr>
      <w:bookmarkStart w:id="1162" w:name="hed259"/>
      <w:bookmarkEnd w:id="1162"/>
      <w:r>
        <w:rPr>
          <w:rFonts w:cs="Miriam"/>
          <w:rtl/>
        </w:rPr>
        <w:t>סימן</w:t>
      </w:r>
      <w:r>
        <w:rPr>
          <w:rFonts w:cs="Miriam" w:hint="cs"/>
          <w:rtl/>
        </w:rPr>
        <w:t xml:space="preserve"> ב': המצאה על ידי מוסד</w:t>
      </w:r>
      <w:r>
        <w:rPr>
          <w:rFonts w:cs="Miriam"/>
          <w:rtl/>
        </w:rPr>
        <w:t xml:space="preserve"> </w:t>
      </w:r>
    </w:p>
    <w:p w:rsidR="00DC7C3B" w:rsidRDefault="00DC7C3B" w:rsidP="00997C54">
      <w:pPr>
        <w:pStyle w:val="P00"/>
        <w:spacing w:before="72"/>
        <w:ind w:left="0" w:right="1134"/>
        <w:rPr>
          <w:rStyle w:val="default"/>
          <w:rFonts w:cs="FrankRuehl"/>
          <w:rtl/>
        </w:rPr>
      </w:pPr>
      <w:bookmarkStart w:id="1163" w:name="Seif363"/>
      <w:bookmarkEnd w:id="1163"/>
      <w:r>
        <w:rPr>
          <w:lang w:val="he-IL"/>
        </w:rPr>
        <w:pict>
          <v:rect id="_x0000_s2717" style="position:absolute;left:0;text-align:left;margin-left:464.5pt;margin-top:8.05pt;width:75.05pt;height:17.6pt;z-index:251608576" o:allowincell="f" filled="f" stroked="f" strokecolor="lime" strokeweight=".25pt">
            <v:textbox style="mso-next-textbox:#_x0000_s2717" inset="0,0,0,0">
              <w:txbxContent>
                <w:p w:rsidR="00E30CE8" w:rsidRDefault="00E30CE8">
                  <w:pPr>
                    <w:spacing w:line="160" w:lineRule="exact"/>
                    <w:jc w:val="left"/>
                    <w:rPr>
                      <w:rFonts w:cs="Miriam"/>
                      <w:noProof/>
                      <w:sz w:val="18"/>
                      <w:szCs w:val="18"/>
                      <w:rtl/>
                    </w:rPr>
                  </w:pPr>
                  <w:r>
                    <w:rPr>
                      <w:rFonts w:cs="Miriam"/>
                      <w:sz w:val="18"/>
                      <w:szCs w:val="18"/>
                      <w:rtl/>
                    </w:rPr>
                    <w:t>המצא</w:t>
                  </w:r>
                  <w:r>
                    <w:rPr>
                      <w:rFonts w:cs="Miriam" w:hint="cs"/>
                      <w:sz w:val="18"/>
                      <w:szCs w:val="18"/>
                      <w:rtl/>
                    </w:rPr>
                    <w:t xml:space="preserve">ה </w:t>
                  </w:r>
                  <w:r>
                    <w:rPr>
                      <w:rFonts w:cs="Miriam"/>
                      <w:sz w:val="18"/>
                      <w:szCs w:val="18"/>
                      <w:rtl/>
                    </w:rPr>
                    <w:t>על י</w:t>
                  </w:r>
                  <w:r>
                    <w:rPr>
                      <w:rFonts w:cs="Miriam" w:hint="cs"/>
                      <w:sz w:val="18"/>
                      <w:szCs w:val="18"/>
                      <w:rtl/>
                    </w:rPr>
                    <w:t>די מוסד</w:t>
                  </w:r>
                </w:p>
                <w:p w:rsidR="00E30CE8" w:rsidRDefault="00E30CE8">
                  <w:pPr>
                    <w:spacing w:line="160" w:lineRule="exact"/>
                    <w:jc w:val="left"/>
                    <w:rPr>
                      <w:rFonts w:cs="Miriam"/>
                      <w:noProof/>
                      <w:sz w:val="18"/>
                      <w:szCs w:val="18"/>
                      <w:rtl/>
                    </w:rPr>
                  </w:pPr>
                  <w:r>
                    <w:rPr>
                      <w:rFonts w:cs="Miriam"/>
                      <w:sz w:val="18"/>
                      <w:szCs w:val="18"/>
                      <w:rtl/>
                    </w:rPr>
                    <w:t>[454 עד 460]</w:t>
                  </w:r>
                </w:p>
                <w:p w:rsidR="00E30CE8" w:rsidRDefault="00E30CE8">
                  <w:pPr>
                    <w:spacing w:line="160" w:lineRule="exact"/>
                    <w:jc w:val="left"/>
                    <w:rPr>
                      <w:rFonts w:cs="Miriam"/>
                      <w:noProof/>
                      <w:sz w:val="18"/>
                      <w:szCs w:val="18"/>
                      <w:rtl/>
                    </w:rPr>
                  </w:pPr>
                </w:p>
              </w:txbxContent>
            </v:textbox>
            <w10:anchorlock/>
          </v:rect>
        </w:pict>
      </w:r>
      <w:r>
        <w:rPr>
          <w:rStyle w:val="big-number"/>
          <w:rtl/>
        </w:rPr>
        <w:t>492.</w:t>
      </w:r>
      <w:r>
        <w:rPr>
          <w:rStyle w:val="big-number"/>
          <w:rtl/>
        </w:rPr>
        <w:tab/>
      </w:r>
      <w:r>
        <w:rPr>
          <w:rStyle w:val="default"/>
          <w:rFonts w:cs="FrankRuehl"/>
          <w:rtl/>
        </w:rPr>
        <w:t xml:space="preserve">בית </w:t>
      </w:r>
      <w:r>
        <w:rPr>
          <w:rStyle w:val="default"/>
          <w:rFonts w:cs="FrankRuehl" w:hint="cs"/>
          <w:rtl/>
        </w:rPr>
        <w:t>המשפט רשאי לשלוח שני עתקים של כתב בי-דין לאנשים במוסדות המנויים להלן לשם המצאת אחד מהם לנמען:</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לנמ</w:t>
      </w:r>
      <w:r>
        <w:rPr>
          <w:rStyle w:val="default"/>
          <w:rFonts w:cs="FrankRuehl" w:hint="cs"/>
          <w:rtl/>
        </w:rPr>
        <w:t xml:space="preserve">ען שהוא עובד הציבור </w:t>
      </w:r>
      <w:r>
        <w:rPr>
          <w:rStyle w:val="default"/>
          <w:rFonts w:cs="FrankRuehl"/>
          <w:rtl/>
        </w:rPr>
        <w:t>– לר</w:t>
      </w:r>
      <w:r>
        <w:rPr>
          <w:rStyle w:val="default"/>
          <w:rFonts w:cs="FrankRuehl" w:hint="cs"/>
          <w:rtl/>
        </w:rPr>
        <w:t>אש המשרד</w:t>
      </w:r>
      <w:r>
        <w:rPr>
          <w:rStyle w:val="default"/>
          <w:rFonts w:cs="FrankRuehl"/>
          <w:rtl/>
        </w:rPr>
        <w:t xml:space="preserve"> שבו</w:t>
      </w:r>
      <w:r>
        <w:rPr>
          <w:rStyle w:val="default"/>
          <w:rFonts w:cs="FrankRuehl" w:hint="cs"/>
          <w:rtl/>
        </w:rPr>
        <w:t xml:space="preserve"> הוא עובד;</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לנמ</w:t>
      </w:r>
      <w:r>
        <w:rPr>
          <w:rStyle w:val="default"/>
          <w:rFonts w:cs="FrankRuehl" w:hint="cs"/>
          <w:rtl/>
        </w:rPr>
        <w:t xml:space="preserve">ען שהוא עובד של תאגיד </w:t>
      </w:r>
      <w:r>
        <w:rPr>
          <w:rStyle w:val="default"/>
          <w:rFonts w:cs="FrankRuehl"/>
          <w:rtl/>
        </w:rPr>
        <w:t>– למ</w:t>
      </w:r>
      <w:r>
        <w:rPr>
          <w:rStyle w:val="default"/>
          <w:rFonts w:cs="FrankRuehl" w:hint="cs"/>
          <w:rtl/>
        </w:rPr>
        <w:t>נהל התאגיד או לאדם אחר הממונה על המען הרשום של התאגיד;</w:t>
      </w:r>
    </w:p>
    <w:p w:rsidR="00DC7C3B" w:rsidRDefault="00DC7C3B">
      <w:pPr>
        <w:pStyle w:val="P22"/>
        <w:spacing w:before="72"/>
        <w:ind w:left="1021" w:right="1134"/>
        <w:rPr>
          <w:rStyle w:val="default"/>
          <w:rFonts w:cs="FrankRuehl"/>
          <w:rtl/>
        </w:rPr>
      </w:pPr>
      <w:r>
        <w:rPr>
          <w:rStyle w:val="default"/>
          <w:rFonts w:cs="FrankRuehl" w:hint="cs"/>
          <w:rtl/>
        </w:rPr>
        <w:t>(3)</w:t>
      </w:r>
      <w:r>
        <w:rPr>
          <w:rStyle w:val="default"/>
          <w:rFonts w:cs="FrankRuehl"/>
          <w:rtl/>
        </w:rPr>
        <w:tab/>
        <w:t>לנמ</w:t>
      </w:r>
      <w:r>
        <w:rPr>
          <w:rStyle w:val="default"/>
          <w:rFonts w:cs="FrankRuehl" w:hint="cs"/>
          <w:rtl/>
        </w:rPr>
        <w:t xml:space="preserve">ען שהוא תושב ישוב </w:t>
      </w:r>
      <w:r>
        <w:rPr>
          <w:rStyle w:val="default"/>
          <w:rFonts w:cs="FrankRuehl"/>
          <w:rtl/>
        </w:rPr>
        <w:t>– לח</w:t>
      </w:r>
      <w:r>
        <w:rPr>
          <w:rStyle w:val="default"/>
          <w:rFonts w:cs="FrankRuehl" w:hint="cs"/>
          <w:rtl/>
        </w:rPr>
        <w:t>בר הועד או למזכיר של הישוב;</w:t>
      </w:r>
    </w:p>
    <w:p w:rsidR="00DC7C3B" w:rsidRDefault="00DC7C3B">
      <w:pPr>
        <w:pStyle w:val="P22"/>
        <w:spacing w:before="72"/>
        <w:ind w:left="1021" w:right="1134"/>
        <w:rPr>
          <w:rStyle w:val="default"/>
          <w:rFonts w:cs="FrankRuehl"/>
          <w:rtl/>
        </w:rPr>
      </w:pPr>
      <w:r>
        <w:rPr>
          <w:rStyle w:val="default"/>
          <w:rFonts w:cs="FrankRuehl" w:hint="cs"/>
          <w:rtl/>
        </w:rPr>
        <w:t>(4)</w:t>
      </w:r>
      <w:r>
        <w:rPr>
          <w:rStyle w:val="default"/>
          <w:rFonts w:cs="FrankRuehl"/>
          <w:rtl/>
        </w:rPr>
        <w:tab/>
        <w:t>לנמ</w:t>
      </w:r>
      <w:r>
        <w:rPr>
          <w:rStyle w:val="default"/>
          <w:rFonts w:cs="FrankRuehl" w:hint="cs"/>
          <w:rtl/>
        </w:rPr>
        <w:t xml:space="preserve">ען שהוא כהן דת או חבר מסדר דתי </w:t>
      </w:r>
      <w:r>
        <w:rPr>
          <w:rStyle w:val="default"/>
          <w:rFonts w:cs="FrankRuehl"/>
          <w:rtl/>
        </w:rPr>
        <w:t>– לר</w:t>
      </w:r>
      <w:r>
        <w:rPr>
          <w:rStyle w:val="default"/>
          <w:rFonts w:cs="FrankRuehl" w:hint="cs"/>
          <w:rtl/>
        </w:rPr>
        <w:t xml:space="preserve">אש המסדר הדתי שלו בישראל; </w:t>
      </w:r>
    </w:p>
    <w:p w:rsidR="00DC7C3B" w:rsidRDefault="00DC7C3B">
      <w:pPr>
        <w:pStyle w:val="P22"/>
        <w:spacing w:before="72"/>
        <w:ind w:left="1021" w:right="1134"/>
        <w:rPr>
          <w:rStyle w:val="default"/>
          <w:rFonts w:cs="FrankRuehl" w:hint="cs"/>
          <w:rtl/>
        </w:rPr>
      </w:pPr>
      <w:r>
        <w:rPr>
          <w:lang w:val="he-IL"/>
        </w:rPr>
        <w:pict>
          <v:rect id="_x0000_s2718" style="position:absolute;left:0;text-align:left;margin-left:464.5pt;margin-top:8.05pt;width:75.05pt;height:25.2pt;z-index:251609600" o:allowincell="f" filled="f" stroked="f" strokecolor="lime" strokeweight=".25pt">
            <v:textbox style="mso-next-textbox:#_x0000_s2718"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4)</w:t>
                  </w:r>
                </w:p>
                <w:p w:rsidR="00E30CE8" w:rsidRDefault="00E30CE8">
                  <w:pPr>
                    <w:spacing w:line="160" w:lineRule="exact"/>
                    <w:jc w:val="left"/>
                    <w:rPr>
                      <w:rFonts w:cs="Miriam" w:hint="cs"/>
                      <w:sz w:val="18"/>
                      <w:szCs w:val="18"/>
                      <w:rtl/>
                    </w:rPr>
                  </w:pPr>
                  <w:r>
                    <w:rPr>
                      <w:rFonts w:cs="Miriam"/>
                      <w:sz w:val="18"/>
                      <w:szCs w:val="18"/>
                      <w:rtl/>
                    </w:rPr>
                    <w:t>תשמ"</w:t>
                  </w:r>
                  <w:r>
                    <w:rPr>
                      <w:rFonts w:cs="Miriam" w:hint="cs"/>
                      <w:sz w:val="18"/>
                      <w:szCs w:val="18"/>
                      <w:rtl/>
                    </w:rPr>
                    <w:t>ו-</w:t>
                  </w:r>
                  <w:r>
                    <w:rPr>
                      <w:rFonts w:cs="Miriam"/>
                      <w:sz w:val="18"/>
                      <w:szCs w:val="18"/>
                      <w:rtl/>
                    </w:rPr>
                    <w:t>1986</w:t>
                  </w:r>
                </w:p>
                <w:p w:rsidR="00E30CE8" w:rsidRDefault="00E30CE8">
                  <w:pPr>
                    <w:spacing w:line="160" w:lineRule="exact"/>
                    <w:jc w:val="left"/>
                    <w:rPr>
                      <w:rFonts w:cs="Miriam" w:hint="cs"/>
                      <w:noProof/>
                      <w:sz w:val="18"/>
                      <w:szCs w:val="18"/>
                      <w:rtl/>
                    </w:rPr>
                  </w:pPr>
                  <w:r>
                    <w:rPr>
                      <w:rFonts w:cs="Miriam" w:hint="cs"/>
                      <w:sz w:val="18"/>
                      <w:szCs w:val="18"/>
                      <w:rtl/>
                    </w:rPr>
                    <w:t>תק' תשס"ב-2002</w:t>
                  </w:r>
                </w:p>
              </w:txbxContent>
            </v:textbox>
            <w10:anchorlock/>
          </v:rect>
        </w:pict>
      </w:r>
      <w:r>
        <w:rPr>
          <w:rStyle w:val="default"/>
          <w:rFonts w:cs="FrankRuehl"/>
          <w:rtl/>
        </w:rPr>
        <w:t>(5)</w:t>
      </w:r>
      <w:r>
        <w:rPr>
          <w:rStyle w:val="default"/>
          <w:rFonts w:cs="FrankRuehl"/>
          <w:rtl/>
        </w:rPr>
        <w:tab/>
        <w:t>לנמ</w:t>
      </w:r>
      <w:r>
        <w:rPr>
          <w:rStyle w:val="default"/>
          <w:rFonts w:cs="FrankRuehl" w:hint="cs"/>
          <w:rtl/>
        </w:rPr>
        <w:t xml:space="preserve">ען שהוא חייל המשרת </w:t>
      </w:r>
      <w:r>
        <w:rPr>
          <w:rStyle w:val="default"/>
          <w:rFonts w:cs="FrankRuehl"/>
          <w:rtl/>
        </w:rPr>
        <w:t>שירו</w:t>
      </w:r>
      <w:r>
        <w:rPr>
          <w:rStyle w:val="default"/>
          <w:rFonts w:cs="FrankRuehl" w:hint="cs"/>
          <w:rtl/>
        </w:rPr>
        <w:t xml:space="preserve">ת פעיל בצבא-הגנה לישראל </w:t>
      </w:r>
      <w:r>
        <w:rPr>
          <w:rStyle w:val="default"/>
          <w:rFonts w:cs="FrankRuehl"/>
          <w:rtl/>
        </w:rPr>
        <w:t>– לק</w:t>
      </w:r>
      <w:r>
        <w:rPr>
          <w:rStyle w:val="default"/>
          <w:rFonts w:cs="FrankRuehl" w:hint="cs"/>
          <w:rtl/>
        </w:rPr>
        <w:t>צין המבצעים של מוקד מפקדת המשטרה הצבאית הראשית;</w:t>
      </w:r>
    </w:p>
    <w:p w:rsidR="00DC7C3B" w:rsidRPr="00C30006" w:rsidRDefault="00DC7C3B">
      <w:pPr>
        <w:pStyle w:val="P00"/>
        <w:spacing w:before="0"/>
        <w:ind w:left="1021" w:right="1134"/>
        <w:rPr>
          <w:rStyle w:val="default"/>
          <w:rFonts w:cs="FrankRuehl" w:hint="cs"/>
          <w:vanish/>
          <w:color w:val="FF0000"/>
          <w:sz w:val="20"/>
          <w:szCs w:val="20"/>
          <w:shd w:val="clear" w:color="auto" w:fill="FFFF99"/>
          <w:rtl/>
        </w:rPr>
      </w:pPr>
      <w:bookmarkStart w:id="1164" w:name="Rov1063"/>
      <w:r w:rsidRPr="00C30006">
        <w:rPr>
          <w:rStyle w:val="default"/>
          <w:rFonts w:cs="FrankRuehl" w:hint="cs"/>
          <w:vanish/>
          <w:color w:val="FF0000"/>
          <w:sz w:val="20"/>
          <w:szCs w:val="20"/>
          <w:shd w:val="clear" w:color="auto" w:fill="FFFF99"/>
          <w:rtl/>
        </w:rPr>
        <w:t>מיום 10.7.1986</w:t>
      </w:r>
    </w:p>
    <w:p w:rsidR="00DC7C3B" w:rsidRPr="00C30006" w:rsidRDefault="00DC7C3B">
      <w:pPr>
        <w:pStyle w:val="P00"/>
        <w:spacing w:before="0"/>
        <w:ind w:left="1021"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תשמ"ו-1986</w:t>
      </w:r>
    </w:p>
    <w:p w:rsidR="00DC7C3B" w:rsidRPr="00C30006" w:rsidRDefault="00DC7C3B">
      <w:pPr>
        <w:pStyle w:val="P00"/>
        <w:spacing w:before="0"/>
        <w:ind w:left="1021" w:right="1134"/>
        <w:rPr>
          <w:rStyle w:val="default"/>
          <w:rFonts w:cs="FrankRuehl" w:hint="cs"/>
          <w:vanish/>
          <w:sz w:val="22"/>
          <w:szCs w:val="22"/>
          <w:shd w:val="clear" w:color="auto" w:fill="FFFF99"/>
          <w:rtl/>
        </w:rPr>
      </w:pPr>
      <w:hyperlink r:id="rId833" w:history="1">
        <w:r w:rsidRPr="00C30006">
          <w:rPr>
            <w:rStyle w:val="Hyperlink"/>
            <w:rFonts w:cs="FrankRuehl" w:hint="cs"/>
            <w:vanish/>
            <w:szCs w:val="20"/>
            <w:shd w:val="clear" w:color="auto" w:fill="FFFF99"/>
            <w:rtl/>
          </w:rPr>
          <w:t>ק"ת תשמ"ו מס' 4939</w:t>
        </w:r>
      </w:hyperlink>
      <w:r w:rsidRPr="00C30006">
        <w:rPr>
          <w:rStyle w:val="default"/>
          <w:rFonts w:cs="FrankRuehl" w:hint="cs"/>
          <w:vanish/>
          <w:sz w:val="20"/>
          <w:szCs w:val="20"/>
          <w:shd w:val="clear" w:color="auto" w:fill="FFFF99"/>
          <w:rtl/>
        </w:rPr>
        <w:t xml:space="preserve"> מיום 10.6.1986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994</w:t>
      </w:r>
    </w:p>
    <w:p w:rsidR="00DC7C3B" w:rsidRPr="00C30006" w:rsidRDefault="00DC7C3B">
      <w:pPr>
        <w:pStyle w:val="P22"/>
        <w:ind w:left="1021" w:right="1134"/>
        <w:rPr>
          <w:rStyle w:val="default"/>
          <w:rFonts w:cs="FrankRuehl" w:hint="cs"/>
          <w:vanish/>
          <w:shd w:val="clear" w:color="auto" w:fill="FFFF99"/>
          <w:rtl/>
        </w:rPr>
      </w:pPr>
      <w:r w:rsidRPr="00C30006">
        <w:rPr>
          <w:rStyle w:val="default"/>
          <w:rFonts w:cs="FrankRuehl"/>
          <w:vanish/>
          <w:sz w:val="22"/>
          <w:szCs w:val="22"/>
          <w:shd w:val="clear" w:color="auto" w:fill="FFFF99"/>
          <w:rtl/>
        </w:rPr>
        <w:t>(5)</w:t>
      </w:r>
      <w:r w:rsidRPr="00C30006">
        <w:rPr>
          <w:rStyle w:val="default"/>
          <w:rFonts w:cs="FrankRuehl"/>
          <w:vanish/>
          <w:sz w:val="22"/>
          <w:szCs w:val="22"/>
          <w:shd w:val="clear" w:color="auto" w:fill="FFFF99"/>
          <w:rtl/>
        </w:rPr>
        <w:tab/>
        <w:t>לנמ</w:t>
      </w:r>
      <w:r w:rsidRPr="00C30006">
        <w:rPr>
          <w:rStyle w:val="default"/>
          <w:rFonts w:cs="FrankRuehl" w:hint="cs"/>
          <w:vanish/>
          <w:sz w:val="22"/>
          <w:szCs w:val="22"/>
          <w:shd w:val="clear" w:color="auto" w:fill="FFFF99"/>
          <w:rtl/>
        </w:rPr>
        <w:t xml:space="preserve">ען שהוא חייל המשרת </w:t>
      </w:r>
      <w:r w:rsidRPr="00C30006">
        <w:rPr>
          <w:rStyle w:val="default"/>
          <w:rFonts w:cs="FrankRuehl"/>
          <w:vanish/>
          <w:sz w:val="22"/>
          <w:szCs w:val="22"/>
          <w:shd w:val="clear" w:color="auto" w:fill="FFFF99"/>
          <w:rtl/>
        </w:rPr>
        <w:t>שירו</w:t>
      </w:r>
      <w:r w:rsidRPr="00C30006">
        <w:rPr>
          <w:rStyle w:val="default"/>
          <w:rFonts w:cs="FrankRuehl" w:hint="cs"/>
          <w:vanish/>
          <w:sz w:val="22"/>
          <w:szCs w:val="22"/>
          <w:shd w:val="clear" w:color="auto" w:fill="FFFF99"/>
          <w:rtl/>
        </w:rPr>
        <w:t xml:space="preserve">ת פעיל בצבא-הגנה לישראל </w:t>
      </w:r>
      <w:r w:rsidRPr="00C30006">
        <w:rPr>
          <w:rStyle w:val="default"/>
          <w:rFonts w:cs="FrankRuehl"/>
          <w:vanish/>
          <w:sz w:val="22"/>
          <w:szCs w:val="22"/>
          <w:shd w:val="clear" w:color="auto" w:fill="FFFF99"/>
          <w:rtl/>
        </w:rPr>
        <w:t xml:space="preserve">— </w:t>
      </w:r>
      <w:r w:rsidRPr="00C30006">
        <w:rPr>
          <w:rStyle w:val="default"/>
          <w:rFonts w:cs="FrankRuehl" w:hint="cs"/>
          <w:strike/>
          <w:vanish/>
          <w:sz w:val="22"/>
          <w:szCs w:val="22"/>
          <w:shd w:val="clear" w:color="auto" w:fill="FFFF99"/>
          <w:rtl/>
        </w:rPr>
        <w:t>לשליש</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 xml:space="preserve">לקצין השלישות </w:t>
      </w:r>
      <w:r w:rsidRPr="00C30006">
        <w:rPr>
          <w:rStyle w:val="default"/>
          <w:rFonts w:cs="FrankRuehl" w:hint="cs"/>
          <w:vanish/>
          <w:sz w:val="22"/>
          <w:szCs w:val="22"/>
          <w:shd w:val="clear" w:color="auto" w:fill="FFFF99"/>
          <w:rtl/>
        </w:rPr>
        <w:t>הראשי של הצבא;</w:t>
      </w:r>
    </w:p>
    <w:p w:rsidR="00DC7C3B" w:rsidRPr="00C30006" w:rsidRDefault="00DC7C3B">
      <w:pPr>
        <w:pStyle w:val="P00"/>
        <w:spacing w:before="0"/>
        <w:ind w:left="1021" w:right="1134"/>
        <w:rPr>
          <w:rStyle w:val="default"/>
          <w:rFonts w:cs="FrankRuehl" w:hint="cs"/>
          <w:vanish/>
          <w:color w:val="FF0000"/>
          <w:szCs w:val="20"/>
          <w:shd w:val="clear" w:color="auto" w:fill="FFFF99"/>
          <w:rtl/>
        </w:rPr>
      </w:pPr>
    </w:p>
    <w:p w:rsidR="00DC7C3B" w:rsidRPr="00C30006" w:rsidRDefault="00DC7C3B">
      <w:pPr>
        <w:pStyle w:val="P00"/>
        <w:spacing w:before="0"/>
        <w:ind w:left="1021"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5.7.2002</w:t>
      </w:r>
    </w:p>
    <w:p w:rsidR="00DC7C3B" w:rsidRPr="00C30006" w:rsidRDefault="00DC7C3B">
      <w:pPr>
        <w:pStyle w:val="P00"/>
        <w:spacing w:before="0"/>
        <w:ind w:left="1021"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תשס"ב-2002</w:t>
      </w:r>
    </w:p>
    <w:p w:rsidR="00DC7C3B" w:rsidRPr="00C30006" w:rsidRDefault="00DC7C3B">
      <w:pPr>
        <w:pStyle w:val="P00"/>
        <w:spacing w:before="0"/>
        <w:ind w:left="1021" w:right="1134"/>
        <w:rPr>
          <w:rStyle w:val="default"/>
          <w:rFonts w:cs="FrankRuehl" w:hint="cs"/>
          <w:vanish/>
          <w:shd w:val="clear" w:color="auto" w:fill="FFFF99"/>
          <w:rtl/>
        </w:rPr>
      </w:pPr>
      <w:hyperlink r:id="rId834" w:history="1">
        <w:r w:rsidRPr="00C30006">
          <w:rPr>
            <w:rStyle w:val="Hyperlink"/>
            <w:rFonts w:cs="FrankRuehl" w:hint="cs"/>
            <w:vanish/>
            <w:szCs w:val="20"/>
            <w:shd w:val="clear" w:color="auto" w:fill="FFFF99"/>
            <w:rtl/>
          </w:rPr>
          <w:t>ק"ת תשס"ב מס' 6172</w:t>
        </w:r>
      </w:hyperlink>
      <w:r w:rsidRPr="00C30006">
        <w:rPr>
          <w:rStyle w:val="default"/>
          <w:rFonts w:cs="FrankRuehl" w:hint="cs"/>
          <w:vanish/>
          <w:sz w:val="20"/>
          <w:szCs w:val="20"/>
          <w:shd w:val="clear" w:color="auto" w:fill="FFFF99"/>
          <w:rtl/>
        </w:rPr>
        <w:t xml:space="preserve"> מיום 5.6.2002</w:t>
      </w:r>
      <w:r w:rsidRPr="00C30006">
        <w:rPr>
          <w:rStyle w:val="default"/>
          <w:rFonts w:cs="FrankRuehl" w:hint="cs"/>
          <w:vanish/>
          <w:szCs w:val="20"/>
          <w:shd w:val="clear" w:color="auto" w:fill="FFFF99"/>
          <w:rtl/>
        </w:rPr>
        <w:t xml:space="preserve">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780</w:t>
      </w:r>
    </w:p>
    <w:p w:rsidR="00DC7C3B" w:rsidRDefault="00DC7C3B">
      <w:pPr>
        <w:pStyle w:val="P22"/>
        <w:ind w:left="1021" w:right="1134"/>
        <w:rPr>
          <w:rStyle w:val="default"/>
          <w:rFonts w:cs="FrankRuehl" w:hint="cs"/>
          <w:sz w:val="2"/>
          <w:szCs w:val="2"/>
          <w:u w:val="single"/>
          <w:rtl/>
        </w:rPr>
      </w:pPr>
      <w:r w:rsidRPr="00C30006">
        <w:rPr>
          <w:rStyle w:val="default"/>
          <w:rFonts w:cs="FrankRuehl"/>
          <w:vanish/>
          <w:sz w:val="22"/>
          <w:szCs w:val="22"/>
          <w:shd w:val="clear" w:color="auto" w:fill="FFFF99"/>
          <w:rtl/>
        </w:rPr>
        <w:t>(5)</w:t>
      </w:r>
      <w:r w:rsidRPr="00C30006">
        <w:rPr>
          <w:rStyle w:val="default"/>
          <w:rFonts w:cs="FrankRuehl"/>
          <w:vanish/>
          <w:sz w:val="22"/>
          <w:szCs w:val="22"/>
          <w:shd w:val="clear" w:color="auto" w:fill="FFFF99"/>
          <w:rtl/>
        </w:rPr>
        <w:tab/>
        <w:t>לנמ</w:t>
      </w:r>
      <w:r w:rsidRPr="00C30006">
        <w:rPr>
          <w:rStyle w:val="default"/>
          <w:rFonts w:cs="FrankRuehl" w:hint="cs"/>
          <w:vanish/>
          <w:sz w:val="22"/>
          <w:szCs w:val="22"/>
          <w:shd w:val="clear" w:color="auto" w:fill="FFFF99"/>
          <w:rtl/>
        </w:rPr>
        <w:t xml:space="preserve">ען שהוא חייל המשרת </w:t>
      </w:r>
      <w:r w:rsidRPr="00C30006">
        <w:rPr>
          <w:rStyle w:val="default"/>
          <w:rFonts w:cs="FrankRuehl"/>
          <w:vanish/>
          <w:sz w:val="22"/>
          <w:szCs w:val="22"/>
          <w:shd w:val="clear" w:color="auto" w:fill="FFFF99"/>
          <w:rtl/>
        </w:rPr>
        <w:t>שירו</w:t>
      </w:r>
      <w:r w:rsidRPr="00C30006">
        <w:rPr>
          <w:rStyle w:val="default"/>
          <w:rFonts w:cs="FrankRuehl" w:hint="cs"/>
          <w:vanish/>
          <w:sz w:val="22"/>
          <w:szCs w:val="22"/>
          <w:shd w:val="clear" w:color="auto" w:fill="FFFF99"/>
          <w:rtl/>
        </w:rPr>
        <w:t xml:space="preserve">ת פעיל בצבא-הגנה לישראל </w:t>
      </w:r>
      <w:r w:rsidRPr="00C30006">
        <w:rPr>
          <w:rStyle w:val="default"/>
          <w:rFonts w:cs="FrankRuehl"/>
          <w:vanish/>
          <w:sz w:val="22"/>
          <w:szCs w:val="22"/>
          <w:shd w:val="clear" w:color="auto" w:fill="FFFF99"/>
          <w:rtl/>
        </w:rPr>
        <w:t>—</w:t>
      </w:r>
      <w:r w:rsidRPr="00C30006">
        <w:rPr>
          <w:rStyle w:val="default"/>
          <w:rFonts w:cs="FrankRuehl" w:hint="cs"/>
          <w:strike/>
          <w:vanish/>
          <w:sz w:val="22"/>
          <w:szCs w:val="22"/>
          <w:shd w:val="clear" w:color="auto" w:fill="FFFF99"/>
          <w:rtl/>
        </w:rPr>
        <w:t>לקצין השלישות הראשי של הצבא</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לקצין המבצעים של מוקד מפקדת המשטרה הצבאית הראשית</w:t>
      </w:r>
      <w:r w:rsidRPr="00C30006">
        <w:rPr>
          <w:rStyle w:val="default"/>
          <w:rFonts w:cs="FrankRuehl" w:hint="cs"/>
          <w:vanish/>
          <w:sz w:val="22"/>
          <w:szCs w:val="22"/>
          <w:shd w:val="clear" w:color="auto" w:fill="FFFF99"/>
          <w:rtl/>
        </w:rPr>
        <w:t>;</w:t>
      </w:r>
      <w:r w:rsidRPr="00C30006">
        <w:rPr>
          <w:rStyle w:val="default"/>
          <w:rFonts w:cs="FrankRuehl" w:hint="cs"/>
          <w:vanish/>
          <w:sz w:val="22"/>
          <w:szCs w:val="22"/>
          <w:u w:val="single"/>
          <w:shd w:val="clear" w:color="auto" w:fill="FFFF99"/>
          <w:rtl/>
        </w:rPr>
        <w:t xml:space="preserve"> </w:t>
      </w:r>
      <w:bookmarkEnd w:id="1164"/>
    </w:p>
    <w:p w:rsidR="00DC7C3B" w:rsidRDefault="00DC7C3B">
      <w:pPr>
        <w:pStyle w:val="P22"/>
        <w:spacing w:before="72"/>
        <w:ind w:left="1021" w:right="1134"/>
        <w:rPr>
          <w:rStyle w:val="default"/>
          <w:rFonts w:cs="FrankRuehl" w:hint="cs"/>
          <w:rtl/>
        </w:rPr>
      </w:pPr>
      <w:r>
        <w:rPr>
          <w:rFonts w:cs="FrankRuehl"/>
          <w:rtl/>
          <w:lang w:val="he-IL"/>
        </w:rPr>
        <w:pict>
          <v:shape id="_x0000_s3230" type="#_x0000_t202" style="position:absolute;left:0;text-align:left;margin-left:470.25pt;margin-top:7.1pt;width:1in;height:16.8pt;z-index:251996672" filled="f" stroked="f">
            <v:textbox inset="1mm,0,1mm,0">
              <w:txbxContent>
                <w:p w:rsidR="00E30CE8" w:rsidRDefault="00E30CE8">
                  <w:pPr>
                    <w:spacing w:line="160" w:lineRule="exact"/>
                    <w:jc w:val="left"/>
                    <w:rPr>
                      <w:rFonts w:cs="Miriam" w:hint="cs"/>
                      <w:sz w:val="18"/>
                      <w:szCs w:val="18"/>
                      <w:rtl/>
                    </w:rPr>
                  </w:pPr>
                  <w:r>
                    <w:rPr>
                      <w:rFonts w:cs="Miriam" w:hint="cs"/>
                      <w:sz w:val="18"/>
                      <w:szCs w:val="18"/>
                      <w:rtl/>
                    </w:rPr>
                    <w:t>תק' (מס' 2) תשס"ו-2006</w:t>
                  </w:r>
                </w:p>
              </w:txbxContent>
            </v:textbox>
            <w10:anchorlock/>
          </v:shape>
        </w:pict>
      </w:r>
      <w:r>
        <w:rPr>
          <w:rStyle w:val="default"/>
          <w:rFonts w:cs="FrankRuehl" w:hint="cs"/>
          <w:rtl/>
        </w:rPr>
        <w:t>(6)</w:t>
      </w:r>
      <w:r>
        <w:rPr>
          <w:rStyle w:val="default"/>
          <w:rFonts w:cs="FrankRuehl"/>
          <w:rtl/>
        </w:rPr>
        <w:tab/>
        <w:t>לנמ</w:t>
      </w:r>
      <w:r>
        <w:rPr>
          <w:rStyle w:val="default"/>
          <w:rFonts w:cs="FrankRuehl" w:hint="cs"/>
          <w:rtl/>
        </w:rPr>
        <w:t xml:space="preserve">ען הכלוא בבית סוהר </w:t>
      </w:r>
      <w:r>
        <w:rPr>
          <w:rStyle w:val="default"/>
          <w:rFonts w:cs="FrankRuehl"/>
          <w:rtl/>
        </w:rPr>
        <w:t xml:space="preserve">– </w:t>
      </w:r>
      <w:r>
        <w:rPr>
          <w:rStyle w:val="default"/>
          <w:rFonts w:cs="FrankRuehl" w:hint="cs"/>
          <w:rtl/>
        </w:rPr>
        <w:t>למחלקת האסיר בשירות בתי הסוהר.</w:t>
      </w:r>
    </w:p>
    <w:p w:rsidR="00DC7C3B" w:rsidRPr="00C30006" w:rsidRDefault="00DC7C3B">
      <w:pPr>
        <w:pStyle w:val="P00"/>
        <w:spacing w:before="0"/>
        <w:ind w:left="1021" w:right="1134"/>
        <w:rPr>
          <w:rStyle w:val="default"/>
          <w:rFonts w:cs="FrankRuehl" w:hint="cs"/>
          <w:vanish/>
          <w:color w:val="FF0000"/>
          <w:sz w:val="20"/>
          <w:szCs w:val="20"/>
          <w:shd w:val="clear" w:color="auto" w:fill="FFFF99"/>
          <w:rtl/>
        </w:rPr>
      </w:pPr>
      <w:bookmarkStart w:id="1165" w:name="Rov1161"/>
      <w:r w:rsidRPr="00C30006">
        <w:rPr>
          <w:rStyle w:val="default"/>
          <w:rFonts w:cs="FrankRuehl" w:hint="cs"/>
          <w:vanish/>
          <w:color w:val="FF0000"/>
          <w:sz w:val="20"/>
          <w:szCs w:val="20"/>
          <w:shd w:val="clear" w:color="auto" w:fill="FFFF99"/>
          <w:rtl/>
        </w:rPr>
        <w:t>מיום 5.2.2006</w:t>
      </w:r>
    </w:p>
    <w:p w:rsidR="00DC7C3B" w:rsidRPr="00C30006" w:rsidRDefault="00DC7C3B">
      <w:pPr>
        <w:pStyle w:val="P00"/>
        <w:spacing w:before="0"/>
        <w:ind w:left="1021"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תשס"ו-2006</w:t>
      </w:r>
    </w:p>
    <w:p w:rsidR="00DC7C3B" w:rsidRPr="00C30006" w:rsidRDefault="00DC7C3B">
      <w:pPr>
        <w:pStyle w:val="P00"/>
        <w:spacing w:before="0"/>
        <w:ind w:left="1021" w:right="1134"/>
        <w:rPr>
          <w:rStyle w:val="default"/>
          <w:rFonts w:cs="FrankRuehl" w:hint="cs"/>
          <w:vanish/>
          <w:sz w:val="20"/>
          <w:szCs w:val="20"/>
          <w:shd w:val="clear" w:color="auto" w:fill="FFFF99"/>
          <w:rtl/>
        </w:rPr>
      </w:pPr>
      <w:hyperlink r:id="rId835" w:history="1">
        <w:r w:rsidRPr="00C30006">
          <w:rPr>
            <w:rStyle w:val="Hyperlink"/>
            <w:rFonts w:cs="FrankRuehl" w:hint="cs"/>
            <w:vanish/>
            <w:szCs w:val="20"/>
            <w:shd w:val="clear" w:color="auto" w:fill="FFFF99"/>
            <w:rtl/>
          </w:rPr>
          <w:t>ק"ת תשס"ו מס' 6459</w:t>
        </w:r>
      </w:hyperlink>
      <w:r w:rsidRPr="00C30006">
        <w:rPr>
          <w:rStyle w:val="default"/>
          <w:rFonts w:cs="FrankRuehl" w:hint="cs"/>
          <w:vanish/>
          <w:sz w:val="20"/>
          <w:szCs w:val="20"/>
          <w:shd w:val="clear" w:color="auto" w:fill="FFFF99"/>
          <w:rtl/>
        </w:rPr>
        <w:t xml:space="preserve"> מיום 5.2.2006 עמ' 448</w:t>
      </w:r>
    </w:p>
    <w:p w:rsidR="00DC7C3B" w:rsidRDefault="00DC7C3B">
      <w:pPr>
        <w:pStyle w:val="P22"/>
        <w:ind w:left="1021" w:right="1134"/>
        <w:rPr>
          <w:rStyle w:val="default"/>
          <w:rFonts w:cs="FrankRuehl" w:hint="cs"/>
          <w:sz w:val="2"/>
          <w:szCs w:val="2"/>
          <w:rtl/>
        </w:rPr>
      </w:pPr>
      <w:r w:rsidRPr="00C30006">
        <w:rPr>
          <w:rStyle w:val="default"/>
          <w:rFonts w:cs="FrankRuehl" w:hint="cs"/>
          <w:vanish/>
          <w:sz w:val="22"/>
          <w:szCs w:val="22"/>
          <w:shd w:val="clear" w:color="auto" w:fill="FFFF99"/>
          <w:rtl/>
        </w:rPr>
        <w:t>(6)</w:t>
      </w:r>
      <w:r w:rsidRPr="00C30006">
        <w:rPr>
          <w:rStyle w:val="default"/>
          <w:rFonts w:cs="FrankRuehl"/>
          <w:vanish/>
          <w:sz w:val="22"/>
          <w:szCs w:val="22"/>
          <w:shd w:val="clear" w:color="auto" w:fill="FFFF99"/>
          <w:rtl/>
        </w:rPr>
        <w:tab/>
        <w:t>לנמ</w:t>
      </w:r>
      <w:r w:rsidRPr="00C30006">
        <w:rPr>
          <w:rStyle w:val="default"/>
          <w:rFonts w:cs="FrankRuehl" w:hint="cs"/>
          <w:vanish/>
          <w:sz w:val="22"/>
          <w:szCs w:val="22"/>
          <w:shd w:val="clear" w:color="auto" w:fill="FFFF99"/>
          <w:rtl/>
        </w:rPr>
        <w:t xml:space="preserve">ען הכלוא בבית סוהר </w:t>
      </w:r>
      <w:r w:rsidRPr="00C30006">
        <w:rPr>
          <w:rStyle w:val="default"/>
          <w:rFonts w:cs="FrankRuehl"/>
          <w:vanish/>
          <w:sz w:val="22"/>
          <w:szCs w:val="22"/>
          <w:shd w:val="clear" w:color="auto" w:fill="FFFF99"/>
          <w:rtl/>
        </w:rPr>
        <w:t xml:space="preserve">– </w:t>
      </w:r>
      <w:r w:rsidRPr="00C30006">
        <w:rPr>
          <w:rStyle w:val="default"/>
          <w:rFonts w:cs="FrankRuehl"/>
          <w:strike/>
          <w:vanish/>
          <w:sz w:val="22"/>
          <w:szCs w:val="22"/>
          <w:shd w:val="clear" w:color="auto" w:fill="FFFF99"/>
          <w:rtl/>
        </w:rPr>
        <w:t>לנ</w:t>
      </w:r>
      <w:r w:rsidRPr="00C30006">
        <w:rPr>
          <w:rStyle w:val="default"/>
          <w:rFonts w:cs="FrankRuehl" w:hint="cs"/>
          <w:strike/>
          <w:vanish/>
          <w:sz w:val="22"/>
          <w:szCs w:val="22"/>
          <w:shd w:val="clear" w:color="auto" w:fill="FFFF99"/>
          <w:rtl/>
        </w:rPr>
        <w:t>ציב שירות בתי הסוהר</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למחלקת האסיר בשירות בתי הסוהר</w:t>
      </w:r>
      <w:r w:rsidRPr="00C30006">
        <w:rPr>
          <w:rStyle w:val="default"/>
          <w:rFonts w:cs="FrankRuehl" w:hint="cs"/>
          <w:vanish/>
          <w:sz w:val="22"/>
          <w:szCs w:val="22"/>
          <w:shd w:val="clear" w:color="auto" w:fill="FFFF99"/>
          <w:rtl/>
        </w:rPr>
        <w:t>.</w:t>
      </w:r>
      <w:bookmarkEnd w:id="1165"/>
    </w:p>
    <w:p w:rsidR="00DC7C3B" w:rsidRDefault="00DC7C3B" w:rsidP="00997C54">
      <w:pPr>
        <w:pStyle w:val="P00"/>
        <w:spacing w:before="72"/>
        <w:ind w:left="0" w:right="1134"/>
        <w:rPr>
          <w:rStyle w:val="default"/>
          <w:rFonts w:cs="FrankRuehl"/>
          <w:rtl/>
        </w:rPr>
      </w:pPr>
      <w:bookmarkStart w:id="1166" w:name="Seif364"/>
      <w:bookmarkEnd w:id="1166"/>
      <w:r>
        <w:rPr>
          <w:lang w:val="he-IL"/>
        </w:rPr>
        <w:pict>
          <v:rect id="_x0000_s2719" style="position:absolute;left:0;text-align:left;margin-left:464.5pt;margin-top:8.05pt;width:75.05pt;height:32pt;z-index:251610624" o:allowincell="f" filled="f" stroked="f" strokecolor="lime" strokeweight=".25pt">
            <v:textbox style="mso-next-textbox:#_x0000_s2719" inset="0,0,0,0">
              <w:txbxContent>
                <w:p w:rsidR="00E30CE8" w:rsidRDefault="00E30CE8">
                  <w:pPr>
                    <w:spacing w:line="160" w:lineRule="exact"/>
                    <w:jc w:val="left"/>
                    <w:rPr>
                      <w:rFonts w:cs="Miriam"/>
                      <w:noProof/>
                      <w:sz w:val="18"/>
                      <w:szCs w:val="18"/>
                      <w:rtl/>
                    </w:rPr>
                  </w:pPr>
                  <w:r>
                    <w:rPr>
                      <w:rFonts w:cs="Miriam"/>
                      <w:sz w:val="18"/>
                      <w:szCs w:val="18"/>
                      <w:rtl/>
                    </w:rPr>
                    <w:t>חובת</w:t>
                  </w:r>
                  <w:r>
                    <w:rPr>
                      <w:rFonts w:cs="Miriam" w:hint="cs"/>
                      <w:sz w:val="18"/>
                      <w:szCs w:val="18"/>
                      <w:rtl/>
                    </w:rPr>
                    <w:t xml:space="preserve"> מי </w:t>
                  </w:r>
                  <w:r>
                    <w:rPr>
                      <w:rFonts w:cs="Miriam"/>
                      <w:sz w:val="18"/>
                      <w:szCs w:val="18"/>
                      <w:rtl/>
                    </w:rPr>
                    <w:t>שנשל</w:t>
                  </w:r>
                  <w:r>
                    <w:rPr>
                      <w:rFonts w:cs="Miriam" w:hint="cs"/>
                      <w:sz w:val="18"/>
                      <w:szCs w:val="18"/>
                      <w:rtl/>
                    </w:rPr>
                    <w:t xml:space="preserve">ח לו </w:t>
                  </w:r>
                  <w:r>
                    <w:rPr>
                      <w:rFonts w:cs="Miriam"/>
                      <w:sz w:val="18"/>
                      <w:szCs w:val="18"/>
                      <w:rtl/>
                    </w:rPr>
                    <w:t xml:space="preserve">כתב </w:t>
                  </w:r>
                  <w:r>
                    <w:rPr>
                      <w:rFonts w:cs="Miriam" w:hint="cs"/>
                      <w:sz w:val="18"/>
                      <w:szCs w:val="18"/>
                      <w:rtl/>
                    </w:rPr>
                    <w:t xml:space="preserve">בי-דין </w:t>
                  </w:r>
                  <w:r>
                    <w:rPr>
                      <w:rFonts w:cs="Miriam"/>
                      <w:sz w:val="18"/>
                      <w:szCs w:val="18"/>
                      <w:rtl/>
                    </w:rPr>
                    <w:t>[461]</w:t>
                  </w:r>
                </w:p>
              </w:txbxContent>
            </v:textbox>
            <w10:anchorlock/>
          </v:rect>
        </w:pict>
      </w:r>
      <w:r>
        <w:rPr>
          <w:rStyle w:val="big-number"/>
          <w:rtl/>
        </w:rPr>
        <w:t>493.</w:t>
      </w:r>
      <w:r>
        <w:rPr>
          <w:rStyle w:val="big-number"/>
          <w:rtl/>
        </w:rPr>
        <w:tab/>
      </w:r>
      <w:r>
        <w:rPr>
          <w:rStyle w:val="default"/>
          <w:rFonts w:cs="FrankRuehl"/>
          <w:rtl/>
        </w:rPr>
        <w:t>(א)</w:t>
      </w:r>
      <w:r>
        <w:rPr>
          <w:rStyle w:val="default"/>
          <w:rFonts w:cs="FrankRuehl"/>
          <w:rtl/>
        </w:rPr>
        <w:tab/>
        <w:t>נשל</w:t>
      </w:r>
      <w:r>
        <w:rPr>
          <w:rStyle w:val="default"/>
          <w:rFonts w:cs="FrankRuehl" w:hint="cs"/>
          <w:rtl/>
        </w:rPr>
        <w:t>ח כתב בי-דין לאדם במוסד כאמור בתקנה 492 לשם המצאה לנמען, ימציאו, ככל האפשר, ויחזיר עותק אחד בחתימתו ובחתימת</w:t>
      </w:r>
      <w:r>
        <w:rPr>
          <w:rStyle w:val="default"/>
          <w:rFonts w:cs="FrankRuehl"/>
          <w:rtl/>
        </w:rPr>
        <w:t xml:space="preserve"> הנמ</w:t>
      </w:r>
      <w:r>
        <w:rPr>
          <w:rStyle w:val="default"/>
          <w:rFonts w:cs="FrankRuehl" w:hint="cs"/>
          <w:rtl/>
        </w:rPr>
        <w:t>ען ובציון מועד ההמצאה; חתימת האדם כאמור תהיה ראיה להמצאה ולזמנה ויראו את הכתב כאילו הומצא כדין.</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היתה ההמצאה אפשרית מכל סיבה שהיא, יוחזר הכתב לבית המשפט עם הודעה מפורשת על אותה סיבה</w:t>
      </w:r>
      <w:r>
        <w:rPr>
          <w:rStyle w:val="default"/>
          <w:rFonts w:cs="FrankRuehl"/>
          <w:rtl/>
        </w:rPr>
        <w:t xml:space="preserve"> </w:t>
      </w:r>
      <w:r>
        <w:rPr>
          <w:rStyle w:val="default"/>
          <w:rFonts w:cs="FrankRuehl" w:hint="cs"/>
          <w:rtl/>
        </w:rPr>
        <w:t>ו</w:t>
      </w:r>
      <w:r>
        <w:rPr>
          <w:rStyle w:val="default"/>
          <w:rFonts w:cs="FrankRuehl"/>
          <w:rtl/>
        </w:rPr>
        <w:t>ע</w:t>
      </w:r>
      <w:r>
        <w:rPr>
          <w:rStyle w:val="default"/>
          <w:rFonts w:cs="FrankRuehl" w:hint="cs"/>
          <w:rtl/>
        </w:rPr>
        <w:t xml:space="preserve">ל </w:t>
      </w:r>
      <w:r>
        <w:rPr>
          <w:rStyle w:val="default"/>
          <w:rFonts w:cs="FrankRuehl"/>
          <w:rtl/>
        </w:rPr>
        <w:t>ה</w:t>
      </w:r>
      <w:r>
        <w:rPr>
          <w:rStyle w:val="default"/>
          <w:rFonts w:cs="FrankRuehl" w:hint="cs"/>
          <w:rtl/>
        </w:rPr>
        <w:t xml:space="preserve">צעדים שננקטו לביצוע ההמצאה. </w:t>
      </w:r>
    </w:p>
    <w:p w:rsidR="00DC7C3B" w:rsidRDefault="00DC7C3B" w:rsidP="00997C54">
      <w:pPr>
        <w:pStyle w:val="P00"/>
        <w:spacing w:before="72"/>
        <w:ind w:left="0" w:right="1134"/>
        <w:rPr>
          <w:rStyle w:val="default"/>
          <w:rFonts w:cs="FrankRuehl"/>
          <w:rtl/>
        </w:rPr>
      </w:pPr>
      <w:bookmarkStart w:id="1167" w:name="Seif365"/>
      <w:bookmarkEnd w:id="1167"/>
      <w:r>
        <w:rPr>
          <w:lang w:val="he-IL"/>
        </w:rPr>
        <w:pict>
          <v:rect id="_x0000_s2720" style="position:absolute;left:0;text-align:left;margin-left:464.5pt;margin-top:8.05pt;width:75.05pt;height:24pt;z-index:251611648" o:allowincell="f" filled="f" stroked="f" strokecolor="lime" strokeweight=".25pt">
            <v:textbox style="mso-next-textbox:#_x0000_s2720" inset="0,0,0,0">
              <w:txbxContent>
                <w:p w:rsidR="00E30CE8" w:rsidRDefault="00E30CE8">
                  <w:pPr>
                    <w:spacing w:line="160" w:lineRule="exact"/>
                    <w:jc w:val="left"/>
                    <w:rPr>
                      <w:rFonts w:cs="Miriam"/>
                      <w:noProof/>
                      <w:sz w:val="18"/>
                      <w:szCs w:val="18"/>
                      <w:rtl/>
                    </w:rPr>
                  </w:pPr>
                  <w:r>
                    <w:rPr>
                      <w:rFonts w:cs="Miriam"/>
                      <w:sz w:val="18"/>
                      <w:szCs w:val="18"/>
                      <w:rtl/>
                    </w:rPr>
                    <w:t>המצא</w:t>
                  </w:r>
                  <w:r>
                    <w:rPr>
                      <w:rFonts w:cs="Miriam" w:hint="cs"/>
                      <w:sz w:val="18"/>
                      <w:szCs w:val="18"/>
                      <w:rtl/>
                    </w:rPr>
                    <w:t xml:space="preserve">ה לאנשי </w:t>
                  </w:r>
                  <w:r>
                    <w:rPr>
                      <w:rFonts w:cs="Miriam"/>
                      <w:sz w:val="18"/>
                      <w:szCs w:val="18"/>
                      <w:rtl/>
                    </w:rPr>
                    <w:t>הסגל</w:t>
                  </w:r>
                  <w:r>
                    <w:rPr>
                      <w:rFonts w:cs="Miriam" w:hint="cs"/>
                      <w:sz w:val="18"/>
                      <w:szCs w:val="18"/>
                      <w:rtl/>
                    </w:rPr>
                    <w:t xml:space="preserve"> הדיפלומטי </w:t>
                  </w:r>
                  <w:r>
                    <w:rPr>
                      <w:rFonts w:cs="Miriam"/>
                      <w:sz w:val="18"/>
                      <w:szCs w:val="18"/>
                      <w:rtl/>
                    </w:rPr>
                    <w:t>[462]</w:t>
                  </w:r>
                </w:p>
              </w:txbxContent>
            </v:textbox>
            <w10:anchorlock/>
          </v:rect>
        </w:pict>
      </w:r>
      <w:r>
        <w:rPr>
          <w:rStyle w:val="big-number"/>
          <w:rtl/>
        </w:rPr>
        <w:t>494.</w:t>
      </w:r>
      <w:r>
        <w:rPr>
          <w:rStyle w:val="big-number"/>
          <w:rtl/>
        </w:rPr>
        <w:tab/>
      </w:r>
      <w:r>
        <w:rPr>
          <w:rStyle w:val="default"/>
          <w:rFonts w:cs="FrankRuehl"/>
          <w:rtl/>
        </w:rPr>
        <w:t>היה הנ</w:t>
      </w:r>
      <w:r>
        <w:rPr>
          <w:rStyle w:val="default"/>
          <w:rFonts w:cs="FrankRuehl" w:hint="cs"/>
          <w:rtl/>
        </w:rPr>
        <w:t xml:space="preserve">מען מדינת חוץ או </w:t>
      </w:r>
      <w:r>
        <w:rPr>
          <w:rStyle w:val="default"/>
          <w:rFonts w:cs="FrankRuehl"/>
          <w:rtl/>
        </w:rPr>
        <w:t>מחלק</w:t>
      </w:r>
      <w:r>
        <w:rPr>
          <w:rStyle w:val="default"/>
          <w:rFonts w:cs="FrankRuehl" w:hint="cs"/>
          <w:rtl/>
        </w:rPr>
        <w:t>ה, נציגות או סוכנות של מדינת חוץ, או עובד בהן שהוא בעל חסינות דיפלומטית או קונסולרית, ישלח בית המשפט או הרשם שני עתקים של הכתב למשרד החוץ לשם המצאת אחד מ</w:t>
      </w:r>
      <w:r>
        <w:rPr>
          <w:rStyle w:val="default"/>
          <w:rFonts w:cs="FrankRuehl"/>
          <w:rtl/>
        </w:rPr>
        <w:t>ה</w:t>
      </w:r>
      <w:r>
        <w:rPr>
          <w:rStyle w:val="default"/>
          <w:rFonts w:cs="FrankRuehl" w:hint="cs"/>
          <w:rtl/>
        </w:rPr>
        <w:t>ם</w:t>
      </w:r>
      <w:r>
        <w:rPr>
          <w:rStyle w:val="default"/>
          <w:rFonts w:cs="FrankRuehl"/>
          <w:rtl/>
        </w:rPr>
        <w:t xml:space="preserve"> </w:t>
      </w:r>
      <w:r>
        <w:rPr>
          <w:rStyle w:val="default"/>
          <w:rFonts w:cs="FrankRuehl" w:hint="cs"/>
          <w:rtl/>
        </w:rPr>
        <w:t>לנ</w:t>
      </w:r>
      <w:r>
        <w:rPr>
          <w:rStyle w:val="default"/>
          <w:rFonts w:cs="FrankRuehl"/>
          <w:rtl/>
        </w:rPr>
        <w:t>מ</w:t>
      </w:r>
      <w:r>
        <w:rPr>
          <w:rStyle w:val="default"/>
          <w:rFonts w:cs="FrankRuehl" w:hint="cs"/>
          <w:rtl/>
        </w:rPr>
        <w:t>ען; תעודת משרד החוץ בדבר ההמצאה וזמנה תהא ראיה לכך ויראו את הכתב כאילו הומ</w:t>
      </w:r>
      <w:r>
        <w:rPr>
          <w:rStyle w:val="default"/>
          <w:rFonts w:cs="FrankRuehl"/>
          <w:rtl/>
        </w:rPr>
        <w:t>צא</w:t>
      </w:r>
      <w:r>
        <w:rPr>
          <w:rStyle w:val="default"/>
          <w:rFonts w:cs="FrankRuehl" w:hint="cs"/>
          <w:rtl/>
        </w:rPr>
        <w:t xml:space="preserve"> כדין. </w:t>
      </w:r>
    </w:p>
    <w:p w:rsidR="00DC7C3B" w:rsidRDefault="00DC7C3B">
      <w:pPr>
        <w:pStyle w:val="header-2"/>
        <w:ind w:left="0" w:right="1134"/>
        <w:rPr>
          <w:rFonts w:cs="Miriam"/>
          <w:rtl/>
        </w:rPr>
      </w:pPr>
      <w:bookmarkStart w:id="1168" w:name="hed260"/>
      <w:bookmarkEnd w:id="1168"/>
      <w:r>
        <w:rPr>
          <w:rFonts w:cs="Miriam"/>
          <w:rtl/>
        </w:rPr>
        <w:t>סימן</w:t>
      </w:r>
      <w:r>
        <w:rPr>
          <w:rFonts w:cs="Miriam" w:hint="cs"/>
          <w:rtl/>
        </w:rPr>
        <w:t xml:space="preserve"> ג': </w:t>
      </w:r>
      <w:r>
        <w:rPr>
          <w:rFonts w:cs="Miriam"/>
          <w:rtl/>
        </w:rPr>
        <w:t>המצא</w:t>
      </w:r>
      <w:r>
        <w:rPr>
          <w:rFonts w:cs="Miriam" w:hint="cs"/>
          <w:rtl/>
        </w:rPr>
        <w:t>ה בדואר</w:t>
      </w:r>
    </w:p>
    <w:p w:rsidR="00DC7C3B" w:rsidRDefault="00DC7C3B" w:rsidP="00997C54">
      <w:pPr>
        <w:pStyle w:val="P00"/>
        <w:spacing w:before="72"/>
        <w:ind w:left="0" w:right="1134"/>
        <w:rPr>
          <w:rStyle w:val="default"/>
          <w:rFonts w:cs="FrankRuehl"/>
          <w:rtl/>
        </w:rPr>
      </w:pPr>
      <w:bookmarkStart w:id="1169" w:name="Seif366"/>
      <w:bookmarkEnd w:id="1169"/>
      <w:r>
        <w:rPr>
          <w:lang w:val="he-IL"/>
        </w:rPr>
        <w:pict>
          <v:rect id="_x0000_s2721" style="position:absolute;left:0;text-align:left;margin-left:464.5pt;margin-top:8.05pt;width:75.05pt;height:28.2pt;z-index:251612672" o:allowincell="f" filled="f" stroked="f" strokecolor="lime" strokeweight=".25pt">
            <v:textbox style="mso-next-textbox:#_x0000_s2721" inset="0,0,0,0">
              <w:txbxContent>
                <w:p w:rsidR="00E30CE8" w:rsidRDefault="00E30CE8">
                  <w:pPr>
                    <w:spacing w:line="160" w:lineRule="exact"/>
                    <w:jc w:val="left"/>
                    <w:rPr>
                      <w:rFonts w:cs="Miriam"/>
                      <w:noProof/>
                      <w:sz w:val="18"/>
                      <w:szCs w:val="18"/>
                      <w:rtl/>
                    </w:rPr>
                  </w:pPr>
                  <w:r>
                    <w:rPr>
                      <w:rFonts w:cs="Miriam"/>
                      <w:sz w:val="18"/>
                      <w:szCs w:val="18"/>
                      <w:rtl/>
                    </w:rPr>
                    <w:t>המצא</w:t>
                  </w:r>
                  <w:r>
                    <w:rPr>
                      <w:rFonts w:cs="Miriam" w:hint="cs"/>
                      <w:sz w:val="18"/>
                      <w:szCs w:val="18"/>
                      <w:rtl/>
                    </w:rPr>
                    <w:t>ה ב</w:t>
                  </w:r>
                  <w:r>
                    <w:rPr>
                      <w:rFonts w:cs="Miriam"/>
                      <w:sz w:val="18"/>
                      <w:szCs w:val="18"/>
                      <w:rtl/>
                    </w:rPr>
                    <w:t>דואר</w:t>
                  </w:r>
                  <w:r>
                    <w:rPr>
                      <w:rFonts w:cs="Miriam" w:hint="cs"/>
                      <w:sz w:val="18"/>
                      <w:szCs w:val="18"/>
                      <w:rtl/>
                    </w:rPr>
                    <w:t xml:space="preserve"> </w:t>
                  </w:r>
                  <w:r>
                    <w:rPr>
                      <w:rFonts w:cs="Miriam"/>
                      <w:sz w:val="18"/>
                      <w:szCs w:val="18"/>
                      <w:rtl/>
                    </w:rPr>
                    <w:t>על י</w:t>
                  </w:r>
                  <w:r>
                    <w:rPr>
                      <w:rFonts w:cs="Miriam" w:hint="cs"/>
                      <w:sz w:val="18"/>
                      <w:szCs w:val="18"/>
                      <w:rtl/>
                    </w:rPr>
                    <w:t>די בית-משפט [463]</w:t>
                  </w:r>
                </w:p>
                <w:p w:rsidR="00E30CE8" w:rsidRDefault="00E30CE8">
                  <w:pPr>
                    <w:spacing w:line="160" w:lineRule="exact"/>
                    <w:jc w:val="left"/>
                    <w:rPr>
                      <w:rFonts w:cs="Miriam" w:hint="cs"/>
                      <w:noProof/>
                      <w:sz w:val="18"/>
                      <w:szCs w:val="18"/>
                      <w:rtl/>
                    </w:rPr>
                  </w:pPr>
                  <w:r>
                    <w:rPr>
                      <w:rFonts w:cs="Miriam"/>
                      <w:sz w:val="18"/>
                      <w:szCs w:val="18"/>
                      <w:rtl/>
                    </w:rPr>
                    <w:t>תק' ת</w:t>
                  </w:r>
                  <w:r>
                    <w:rPr>
                      <w:rFonts w:cs="Miriam" w:hint="cs"/>
                      <w:sz w:val="18"/>
                      <w:szCs w:val="18"/>
                      <w:rtl/>
                    </w:rPr>
                    <w:t>שנ"ז-</w:t>
                  </w:r>
                  <w:r>
                    <w:rPr>
                      <w:rFonts w:cs="Miriam"/>
                      <w:sz w:val="18"/>
                      <w:szCs w:val="18"/>
                      <w:rtl/>
                    </w:rPr>
                    <w:t>1996</w:t>
                  </w:r>
                </w:p>
              </w:txbxContent>
            </v:textbox>
            <w10:anchorlock/>
          </v:rect>
        </w:pict>
      </w:r>
      <w:r>
        <w:rPr>
          <w:rStyle w:val="big-number"/>
          <w:rtl/>
        </w:rPr>
        <w:t>495.</w:t>
      </w:r>
      <w:r>
        <w:rPr>
          <w:rStyle w:val="big-number"/>
          <w:rtl/>
        </w:rPr>
        <w:tab/>
      </w:r>
      <w:r>
        <w:rPr>
          <w:rStyle w:val="default"/>
          <w:rFonts w:cs="FrankRuehl"/>
          <w:rtl/>
        </w:rPr>
        <w:t>(א)</w:t>
      </w:r>
      <w:r>
        <w:rPr>
          <w:rStyle w:val="default"/>
          <w:rFonts w:cs="FrankRuehl"/>
          <w:rtl/>
        </w:rPr>
        <w:tab/>
        <w:t>המצ</w:t>
      </w:r>
      <w:r>
        <w:rPr>
          <w:rStyle w:val="default"/>
          <w:rFonts w:cs="FrankRuehl" w:hint="cs"/>
          <w:rtl/>
        </w:rPr>
        <w:t>את כתבי בי-דין בדואר תהיה בדואר רשום עם אישור מסירה.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פקי</w:t>
      </w:r>
      <w:r>
        <w:rPr>
          <w:rStyle w:val="default"/>
          <w:rFonts w:cs="FrankRuehl" w:hint="cs"/>
          <w:rtl/>
        </w:rPr>
        <w:t xml:space="preserve">ד בית המשפט ישלח את הכתב חתום בחותם בית המשפט וירשום בתיק התובענה, או בתעודה שתצורף לתיק, מהו כתב בי-הדין, אופן המשלוח ותאריכו. </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איש</w:t>
      </w:r>
      <w:r>
        <w:rPr>
          <w:rStyle w:val="default"/>
          <w:rFonts w:cs="FrankRuehl" w:hint="cs"/>
          <w:rtl/>
        </w:rPr>
        <w:t xml:space="preserve">ור המסירה יצורף לתיק התובענה.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170" w:name="Rov1064"/>
      <w:r w:rsidRPr="00C30006">
        <w:rPr>
          <w:rStyle w:val="default"/>
          <w:rFonts w:cs="FrankRuehl" w:hint="cs"/>
          <w:vanish/>
          <w:color w:val="FF0000"/>
          <w:sz w:val="20"/>
          <w:szCs w:val="20"/>
          <w:shd w:val="clear" w:color="auto" w:fill="FFFF99"/>
          <w:rtl/>
        </w:rPr>
        <w:t>מיום 26.2.1997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836"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Default="00DC7C3B">
      <w:pPr>
        <w:pStyle w:val="P00"/>
        <w:ind w:left="0" w:right="1134"/>
        <w:rPr>
          <w:rStyle w:val="default"/>
          <w:rFonts w:cs="Miriam" w:hint="cs"/>
          <w:sz w:val="2"/>
          <w:szCs w:val="2"/>
          <w:u w:val="single"/>
          <w:rtl/>
        </w:rPr>
      </w:pPr>
      <w:r w:rsidRPr="00C30006">
        <w:rPr>
          <w:rStyle w:val="default"/>
          <w:rFonts w:cs="Miriam" w:hint="cs"/>
          <w:vanish/>
          <w:sz w:val="16"/>
          <w:szCs w:val="16"/>
          <w:shd w:val="clear" w:color="auto" w:fill="FFFF99"/>
          <w:rtl/>
        </w:rPr>
        <w:t>המצאה בדואר</w:t>
      </w:r>
      <w:r w:rsidRPr="00C30006">
        <w:rPr>
          <w:rStyle w:val="default"/>
          <w:rFonts w:cs="Miriam" w:hint="cs"/>
          <w:vanish/>
          <w:sz w:val="16"/>
          <w:szCs w:val="16"/>
          <w:u w:val="single"/>
          <w:shd w:val="clear" w:color="auto" w:fill="FFFF99"/>
          <w:rtl/>
        </w:rPr>
        <w:t xml:space="preserve"> על ידי  בית-משפט</w:t>
      </w:r>
      <w:bookmarkEnd w:id="1170"/>
    </w:p>
    <w:p w:rsidR="00DC7C3B" w:rsidRDefault="00DC7C3B" w:rsidP="00997C54">
      <w:pPr>
        <w:pStyle w:val="P00"/>
        <w:spacing w:before="72"/>
        <w:ind w:left="0" w:right="1134"/>
        <w:rPr>
          <w:rStyle w:val="default"/>
          <w:rFonts w:cs="FrankRuehl"/>
          <w:rtl/>
        </w:rPr>
      </w:pPr>
      <w:bookmarkStart w:id="1171" w:name="Seif367"/>
      <w:bookmarkEnd w:id="1171"/>
      <w:r>
        <w:rPr>
          <w:lang w:val="he-IL"/>
        </w:rPr>
        <w:pict>
          <v:rect id="_x0000_s2722" style="position:absolute;left:0;text-align:left;margin-left:464.5pt;margin-top:8.05pt;width:75.05pt;height:32pt;z-index:251613696" o:allowincell="f" filled="f" stroked="f" strokecolor="lime" strokeweight=".25pt">
            <v:textbox style="mso-next-textbox:#_x0000_s2722" inset="0,0,0,0">
              <w:txbxContent>
                <w:p w:rsidR="00E30CE8" w:rsidRDefault="00E30CE8">
                  <w:pPr>
                    <w:spacing w:line="160" w:lineRule="exact"/>
                    <w:jc w:val="left"/>
                    <w:rPr>
                      <w:rFonts w:cs="Miriam"/>
                      <w:noProof/>
                      <w:sz w:val="18"/>
                      <w:szCs w:val="18"/>
                      <w:rtl/>
                    </w:rPr>
                  </w:pPr>
                  <w:r>
                    <w:rPr>
                      <w:rFonts w:cs="Miriam"/>
                      <w:sz w:val="18"/>
                      <w:szCs w:val="18"/>
                      <w:rtl/>
                    </w:rPr>
                    <w:t>המצא</w:t>
                  </w:r>
                  <w:r>
                    <w:rPr>
                      <w:rFonts w:cs="Miriam" w:hint="cs"/>
                      <w:sz w:val="18"/>
                      <w:szCs w:val="18"/>
                      <w:rtl/>
                    </w:rPr>
                    <w:t>ה בדואר בידי עורך דין למשנהו</w:t>
                  </w:r>
                </w:p>
                <w:p w:rsidR="00E30CE8" w:rsidRDefault="00E30CE8">
                  <w:pPr>
                    <w:spacing w:line="160" w:lineRule="exact"/>
                    <w:jc w:val="left"/>
                    <w:rPr>
                      <w:rFonts w:cs="Miriam"/>
                      <w:noProof/>
                      <w:sz w:val="18"/>
                      <w:szCs w:val="18"/>
                      <w:rtl/>
                    </w:rPr>
                  </w:pPr>
                  <w:r>
                    <w:rPr>
                      <w:rFonts w:cs="Miriam"/>
                      <w:sz w:val="18"/>
                      <w:szCs w:val="18"/>
                      <w:rtl/>
                    </w:rPr>
                    <w:t>[463א]</w:t>
                  </w:r>
                </w:p>
                <w:p w:rsidR="00E30CE8" w:rsidRDefault="00E30CE8">
                  <w:pPr>
                    <w:spacing w:line="160" w:lineRule="exact"/>
                    <w:jc w:val="left"/>
                    <w:rPr>
                      <w:rFonts w:cs="Miriam" w:hint="cs"/>
                      <w:noProof/>
                      <w:sz w:val="18"/>
                      <w:szCs w:val="18"/>
                      <w:rtl/>
                    </w:rPr>
                  </w:pPr>
                  <w:r>
                    <w:rPr>
                      <w:rFonts w:cs="Miriam"/>
                      <w:sz w:val="18"/>
                      <w:szCs w:val="18"/>
                      <w:rtl/>
                    </w:rPr>
                    <w:t>תק' ת</w:t>
                  </w:r>
                  <w:r>
                    <w:rPr>
                      <w:rFonts w:cs="Miriam" w:hint="cs"/>
                      <w:sz w:val="18"/>
                      <w:szCs w:val="18"/>
                      <w:rtl/>
                    </w:rPr>
                    <w:t>שנ"ז-</w:t>
                  </w:r>
                  <w:r>
                    <w:rPr>
                      <w:rFonts w:cs="Miriam"/>
                      <w:sz w:val="18"/>
                      <w:szCs w:val="18"/>
                      <w:rtl/>
                    </w:rPr>
                    <w:t>1996</w:t>
                  </w:r>
                </w:p>
              </w:txbxContent>
            </v:textbox>
            <w10:anchorlock/>
          </v:rect>
        </w:pict>
      </w:r>
      <w:r>
        <w:rPr>
          <w:rStyle w:val="big-number"/>
          <w:rtl/>
        </w:rPr>
        <w:t>496.</w:t>
      </w:r>
      <w:r>
        <w:rPr>
          <w:rStyle w:val="big-number"/>
          <w:rtl/>
        </w:rPr>
        <w:tab/>
      </w:r>
      <w:r>
        <w:rPr>
          <w:rStyle w:val="default"/>
          <w:rFonts w:cs="FrankRuehl"/>
          <w:rtl/>
        </w:rPr>
        <w:t>(א)</w:t>
      </w:r>
      <w:r>
        <w:rPr>
          <w:rStyle w:val="default"/>
          <w:rFonts w:cs="FrankRuehl"/>
          <w:rtl/>
        </w:rPr>
        <w:tab/>
        <w:t>עור</w:t>
      </w:r>
      <w:r>
        <w:rPr>
          <w:rStyle w:val="default"/>
          <w:rFonts w:cs="FrankRuehl" w:hint="cs"/>
          <w:rtl/>
        </w:rPr>
        <w:t>ך דין הממציא כתב בי-דין לעורך דין אח</w:t>
      </w:r>
      <w:r>
        <w:rPr>
          <w:rStyle w:val="default"/>
          <w:rFonts w:cs="FrankRuehl"/>
          <w:rtl/>
        </w:rPr>
        <w:t>ר</w:t>
      </w:r>
      <w:r>
        <w:rPr>
          <w:rStyle w:val="default"/>
          <w:rFonts w:cs="FrankRuehl" w:hint="cs"/>
          <w:rtl/>
        </w:rPr>
        <w:t xml:space="preserve"> </w:t>
      </w:r>
      <w:r>
        <w:rPr>
          <w:rStyle w:val="default"/>
          <w:rFonts w:cs="FrankRuehl"/>
          <w:rtl/>
        </w:rPr>
        <w:t>י</w:t>
      </w:r>
      <w:r>
        <w:rPr>
          <w:rStyle w:val="default"/>
          <w:rFonts w:cs="FrankRuehl" w:hint="cs"/>
          <w:rtl/>
        </w:rPr>
        <w:t>כול להמציאו בדואר רשום עם אישור מסירה; הכתב יישלח במעטפה סגורה, חתום בחותם עו</w:t>
      </w:r>
      <w:r>
        <w:rPr>
          <w:rStyle w:val="default"/>
          <w:rFonts w:cs="FrankRuehl"/>
          <w:rtl/>
        </w:rPr>
        <w:t>רך</w:t>
      </w:r>
      <w:r>
        <w:rPr>
          <w:rStyle w:val="default"/>
          <w:rFonts w:cs="FrankRuehl" w:hint="cs"/>
          <w:rtl/>
        </w:rPr>
        <w:t xml:space="preserve"> הדין.</w:t>
      </w:r>
    </w:p>
    <w:p w:rsidR="00DC7C3B" w:rsidRDefault="00DC7C3B">
      <w:pPr>
        <w:pStyle w:val="P00"/>
        <w:spacing w:before="72"/>
        <w:ind w:left="0" w:right="1134"/>
        <w:rPr>
          <w:rStyle w:val="default"/>
          <w:rFonts w:cs="FrankRuehl"/>
          <w:rtl/>
        </w:rPr>
      </w:pPr>
      <w:r>
        <w:rPr>
          <w:lang w:val="he-IL"/>
        </w:rPr>
        <w:pict>
          <v:rect id="_x0000_s2723" style="position:absolute;left:0;text-align:left;margin-left:464.5pt;margin-top:8.05pt;width:75.05pt;height:8pt;z-index:251614720" o:allowincell="f" filled="f" stroked="f" strokecolor="lime" strokeweight=".25pt">
            <v:textbox style="mso-next-textbox:#_x0000_s2723" inset="0,0,0,0">
              <w:txbxContent>
                <w:p w:rsidR="00E30CE8" w:rsidRDefault="00E30CE8">
                  <w:pPr>
                    <w:spacing w:line="160" w:lineRule="exact"/>
                    <w:jc w:val="left"/>
                    <w:rPr>
                      <w:rFonts w:cs="Miriam" w:hint="cs"/>
                      <w:noProof/>
                      <w:sz w:val="18"/>
                      <w:szCs w:val="18"/>
                      <w:rtl/>
                    </w:rPr>
                  </w:pPr>
                  <w:r>
                    <w:rPr>
                      <w:rFonts w:cs="Miriam"/>
                      <w:sz w:val="18"/>
                      <w:szCs w:val="18"/>
                      <w:rtl/>
                    </w:rPr>
                    <w:t>תק' ת</w:t>
                  </w:r>
                  <w:r>
                    <w:rPr>
                      <w:rFonts w:cs="Miriam" w:hint="cs"/>
                      <w:sz w:val="18"/>
                      <w:szCs w:val="18"/>
                      <w:rtl/>
                    </w:rPr>
                    <w:t>שנ"ז-</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rtl/>
        </w:rPr>
        <w:tab/>
        <w:t>עור</w:t>
      </w:r>
      <w:r>
        <w:rPr>
          <w:rStyle w:val="default"/>
          <w:rFonts w:cs="FrankRuehl" w:hint="cs"/>
          <w:rtl/>
        </w:rPr>
        <w:t>ך הדין יאשר על גבי עותק הכתב שימציא לבית המשפט, או בהודעה שיצרף לו, את מסירת הכתב לדואר ואת תאריך המסירה, ויגיש</w:t>
      </w:r>
      <w:r>
        <w:rPr>
          <w:rStyle w:val="default"/>
          <w:rFonts w:cs="FrankRuehl"/>
          <w:rtl/>
        </w:rPr>
        <w:t>ו לב</w:t>
      </w:r>
      <w:r>
        <w:rPr>
          <w:rStyle w:val="default"/>
          <w:rFonts w:cs="FrankRuehl" w:hint="cs"/>
          <w:rtl/>
        </w:rPr>
        <w:t>ית המשפט כאמור בתקנה 475א</w:t>
      </w:r>
      <w:r>
        <w:rPr>
          <w:rStyle w:val="default"/>
          <w:rFonts w:cs="FrankRuehl"/>
          <w:rtl/>
        </w:rPr>
        <w:t>(</w:t>
      </w:r>
      <w:r>
        <w:rPr>
          <w:rStyle w:val="default"/>
          <w:rFonts w:cs="FrankRuehl" w:hint="cs"/>
          <w:rtl/>
        </w:rPr>
        <w:t>ב</w:t>
      </w:r>
      <w:r>
        <w:rPr>
          <w:rStyle w:val="default"/>
          <w:rFonts w:cs="FrankRuehl"/>
          <w:rtl/>
        </w:rPr>
        <w:t>).</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בית</w:t>
      </w:r>
      <w:r>
        <w:rPr>
          <w:rStyle w:val="default"/>
          <w:rFonts w:cs="FrankRuehl" w:hint="cs"/>
          <w:rtl/>
        </w:rPr>
        <w:t xml:space="preserve"> המשפט רשאי לדרוש מעורך הדין לאשר בתצהיר את משלוח הכתב בדואר.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172" w:name="Rov1370"/>
      <w:r w:rsidRPr="00C30006">
        <w:rPr>
          <w:rStyle w:val="default"/>
          <w:rFonts w:cs="FrankRuehl" w:hint="cs"/>
          <w:vanish/>
          <w:color w:val="FF0000"/>
          <w:sz w:val="20"/>
          <w:szCs w:val="20"/>
          <w:shd w:val="clear" w:color="auto" w:fill="FFFF99"/>
          <w:rtl/>
        </w:rPr>
        <w:t>מיום 26.2.1997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תשנ"ז-1996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837" w:history="1">
        <w:r w:rsidRPr="00C30006">
          <w:rPr>
            <w:rStyle w:val="Hyperlink"/>
            <w:rFonts w:cs="FrankRuehl" w:hint="cs"/>
            <w:vanish/>
            <w:szCs w:val="20"/>
            <w:shd w:val="clear" w:color="auto" w:fill="FFFF99"/>
            <w:rtl/>
          </w:rPr>
          <w:t>ק"ת תשנ"ז מס' 5795</w:t>
        </w:r>
      </w:hyperlink>
      <w:r w:rsidRPr="00C30006">
        <w:rPr>
          <w:rStyle w:val="default"/>
          <w:rFonts w:cs="FrankRuehl" w:hint="cs"/>
          <w:vanish/>
          <w:sz w:val="20"/>
          <w:szCs w:val="20"/>
          <w:shd w:val="clear" w:color="auto" w:fill="FFFF99"/>
          <w:rtl/>
        </w:rPr>
        <w:t xml:space="preserve"> מיום 26.11.1996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136</w:t>
      </w:r>
    </w:p>
    <w:p w:rsidR="00DC7C3B" w:rsidRPr="00C30006" w:rsidRDefault="00DC7C3B">
      <w:pPr>
        <w:pStyle w:val="P00"/>
        <w:ind w:left="0" w:right="1134"/>
        <w:rPr>
          <w:rStyle w:val="default"/>
          <w:rFonts w:cs="FrankRuehl"/>
          <w:vanish/>
          <w:sz w:val="22"/>
          <w:szCs w:val="22"/>
          <w:shd w:val="clear" w:color="auto" w:fill="FFFF99"/>
          <w:rtl/>
        </w:rPr>
      </w:pPr>
      <w:r w:rsidRPr="00C30006">
        <w:rPr>
          <w:rStyle w:val="big-number"/>
          <w:rFonts w:cs="FrankRuehl"/>
          <w:vanish/>
          <w:sz w:val="22"/>
          <w:szCs w:val="22"/>
          <w:shd w:val="clear" w:color="auto" w:fill="FFFF99"/>
          <w:rtl/>
        </w:rPr>
        <w:t>496.</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עור</w:t>
      </w:r>
      <w:r w:rsidRPr="00C30006">
        <w:rPr>
          <w:rStyle w:val="default"/>
          <w:rFonts w:cs="FrankRuehl" w:hint="cs"/>
          <w:vanish/>
          <w:sz w:val="22"/>
          <w:szCs w:val="22"/>
          <w:shd w:val="clear" w:color="auto" w:fill="FFFF99"/>
          <w:rtl/>
        </w:rPr>
        <w:t>ך דין הממציא כתב בי-דין לעורך דין אח</w:t>
      </w:r>
      <w:r w:rsidRPr="00C30006">
        <w:rPr>
          <w:rStyle w:val="default"/>
          <w:rFonts w:cs="FrankRuehl"/>
          <w:vanish/>
          <w:sz w:val="22"/>
          <w:szCs w:val="22"/>
          <w:shd w:val="clear" w:color="auto" w:fill="FFFF99"/>
          <w:rtl/>
        </w:rPr>
        <w:t>ר</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י</w:t>
      </w:r>
      <w:r w:rsidRPr="00C30006">
        <w:rPr>
          <w:rStyle w:val="default"/>
          <w:rFonts w:cs="FrankRuehl" w:hint="cs"/>
          <w:vanish/>
          <w:sz w:val="22"/>
          <w:szCs w:val="22"/>
          <w:shd w:val="clear" w:color="auto" w:fill="FFFF99"/>
          <w:rtl/>
        </w:rPr>
        <w:t xml:space="preserve">כול להמציאו </w:t>
      </w:r>
      <w:r w:rsidRPr="00C30006">
        <w:rPr>
          <w:rStyle w:val="default"/>
          <w:rFonts w:cs="FrankRuehl" w:hint="cs"/>
          <w:strike/>
          <w:vanish/>
          <w:sz w:val="22"/>
          <w:szCs w:val="22"/>
          <w:shd w:val="clear" w:color="auto" w:fill="FFFF99"/>
          <w:rtl/>
        </w:rPr>
        <w:t>גם</w:t>
      </w:r>
      <w:r w:rsidRPr="00C30006">
        <w:rPr>
          <w:rStyle w:val="default"/>
          <w:rFonts w:cs="FrankRuehl" w:hint="cs"/>
          <w:vanish/>
          <w:sz w:val="22"/>
          <w:szCs w:val="22"/>
          <w:shd w:val="clear" w:color="auto" w:fill="FFFF99"/>
          <w:rtl/>
        </w:rPr>
        <w:t xml:space="preserve"> בדואר רשום עם אישור מסירה; הכתב יישלח במעטפה סגורה, חתום בחותם עו</w:t>
      </w:r>
      <w:r w:rsidRPr="00C30006">
        <w:rPr>
          <w:rStyle w:val="default"/>
          <w:rFonts w:cs="FrankRuehl"/>
          <w:vanish/>
          <w:sz w:val="22"/>
          <w:szCs w:val="22"/>
          <w:shd w:val="clear" w:color="auto" w:fill="FFFF99"/>
          <w:rtl/>
        </w:rPr>
        <w:t>רך</w:t>
      </w:r>
      <w:r w:rsidRPr="00C30006">
        <w:rPr>
          <w:rStyle w:val="default"/>
          <w:rFonts w:cs="FrankRuehl" w:hint="cs"/>
          <w:vanish/>
          <w:sz w:val="22"/>
          <w:szCs w:val="22"/>
          <w:shd w:val="clear" w:color="auto" w:fill="FFFF99"/>
          <w:rtl/>
        </w:rPr>
        <w:t xml:space="preserve"> הדין.</w:t>
      </w:r>
    </w:p>
    <w:p w:rsidR="00DC7C3B" w:rsidRPr="00C30006" w:rsidRDefault="00DC7C3B">
      <w:pPr>
        <w:pStyle w:val="P00"/>
        <w:spacing w:before="0"/>
        <w:ind w:left="0" w:right="1134"/>
        <w:rPr>
          <w:rStyle w:val="default"/>
          <w:rFonts w:cs="FrankRuehl"/>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עור</w:t>
      </w:r>
      <w:r w:rsidRPr="00C30006">
        <w:rPr>
          <w:rStyle w:val="default"/>
          <w:rFonts w:cs="FrankRuehl" w:hint="cs"/>
          <w:vanish/>
          <w:sz w:val="22"/>
          <w:szCs w:val="22"/>
          <w:shd w:val="clear" w:color="auto" w:fill="FFFF99"/>
          <w:rtl/>
        </w:rPr>
        <w:t xml:space="preserve">ך הדין יאשר על גבי עותק הכתב שימציא לבית המשפט, או בהודעה שיצרף לו, את מסירת הכתב לדואר ואת תאריך המסירה, </w:t>
      </w:r>
      <w:r w:rsidRPr="00C30006">
        <w:rPr>
          <w:rStyle w:val="default"/>
          <w:rFonts w:cs="FrankRuehl" w:hint="cs"/>
          <w:strike/>
          <w:vanish/>
          <w:sz w:val="22"/>
          <w:szCs w:val="22"/>
          <w:shd w:val="clear" w:color="auto" w:fill="FFFF99"/>
          <w:rtl/>
        </w:rPr>
        <w:t>וימציא לבית המשפט את אישור המסירה</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ויגישו לבית המשפט כאמור בתקנה 475א(ב)</w:t>
      </w:r>
      <w:r w:rsidRPr="00C30006">
        <w:rPr>
          <w:rStyle w:val="default"/>
          <w:rFonts w:cs="FrankRuehl"/>
          <w:vanish/>
          <w:sz w:val="22"/>
          <w:szCs w:val="22"/>
          <w:u w:val="single"/>
          <w:shd w:val="clear" w:color="auto" w:fill="FFFF99"/>
          <w:rtl/>
        </w:rPr>
        <w:t>.</w:t>
      </w:r>
    </w:p>
    <w:p w:rsidR="00E928A4" w:rsidRPr="00E928A4" w:rsidRDefault="00DC7C3B" w:rsidP="00E928A4">
      <w:pPr>
        <w:pStyle w:val="P00"/>
        <w:spacing w:before="0"/>
        <w:ind w:left="0" w:right="1134"/>
        <w:rPr>
          <w:rStyle w:val="default"/>
          <w:rFonts w:cs="FrankRuehl" w:hint="cs"/>
          <w:sz w:val="2"/>
          <w:szCs w:val="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(ג)</w:t>
      </w:r>
      <w:r w:rsidRPr="00C30006">
        <w:rPr>
          <w:rStyle w:val="default"/>
          <w:rFonts w:cs="FrankRuehl"/>
          <w:vanish/>
          <w:sz w:val="22"/>
          <w:szCs w:val="22"/>
          <w:shd w:val="clear" w:color="auto" w:fill="FFFF99"/>
          <w:rtl/>
        </w:rPr>
        <w:tab/>
        <w:t>בית</w:t>
      </w:r>
      <w:r w:rsidRPr="00C30006">
        <w:rPr>
          <w:rStyle w:val="default"/>
          <w:rFonts w:cs="FrankRuehl" w:hint="cs"/>
          <w:vanish/>
          <w:sz w:val="22"/>
          <w:szCs w:val="22"/>
          <w:shd w:val="clear" w:color="auto" w:fill="FFFF99"/>
          <w:rtl/>
        </w:rPr>
        <w:t xml:space="preserve"> המשפט רשאי לדרוש מעורך הדין לאשר בתצהיר את משלוח הכתב בדואר.</w:t>
      </w:r>
      <w:bookmarkEnd w:id="1172"/>
    </w:p>
    <w:p w:rsidR="00DC7C3B" w:rsidRDefault="00DC7C3B" w:rsidP="00997C54">
      <w:pPr>
        <w:pStyle w:val="P00"/>
        <w:spacing w:before="72"/>
        <w:ind w:left="0" w:right="1134"/>
        <w:rPr>
          <w:rStyle w:val="default"/>
          <w:rFonts w:cs="FrankRuehl"/>
          <w:rtl/>
        </w:rPr>
      </w:pPr>
      <w:bookmarkStart w:id="1173" w:name="Seif368"/>
      <w:bookmarkEnd w:id="1173"/>
      <w:r>
        <w:rPr>
          <w:lang w:val="he-IL"/>
        </w:rPr>
        <w:pict>
          <v:rect id="_x0000_s2724" style="position:absolute;left:0;text-align:left;margin-left:464.5pt;margin-top:8.05pt;width:75.05pt;height:24pt;z-index:251615744" o:allowincell="f" filled="f" stroked="f" strokecolor="lime" strokeweight=".25pt">
            <v:textbox style="mso-next-textbox:#_x0000_s2724" inset="0,0,0,0">
              <w:txbxContent>
                <w:p w:rsidR="00E30CE8" w:rsidRDefault="00E30CE8">
                  <w:pPr>
                    <w:spacing w:line="160" w:lineRule="exact"/>
                    <w:jc w:val="left"/>
                    <w:rPr>
                      <w:rFonts w:cs="Miriam"/>
                      <w:noProof/>
                      <w:sz w:val="18"/>
                      <w:szCs w:val="18"/>
                      <w:rtl/>
                    </w:rPr>
                  </w:pPr>
                  <w:r>
                    <w:rPr>
                      <w:rFonts w:cs="Miriam"/>
                      <w:sz w:val="18"/>
                      <w:szCs w:val="18"/>
                      <w:rtl/>
                    </w:rPr>
                    <w:t>תקנו</w:t>
                  </w:r>
                  <w:r>
                    <w:rPr>
                      <w:rFonts w:cs="Miriam" w:hint="cs"/>
                      <w:sz w:val="18"/>
                      <w:szCs w:val="18"/>
                      <w:rtl/>
                    </w:rPr>
                    <w:t xml:space="preserve">ת שלא </w:t>
                  </w:r>
                  <w:r>
                    <w:rPr>
                      <w:rFonts w:cs="Miriam"/>
                      <w:sz w:val="18"/>
                      <w:szCs w:val="18"/>
                      <w:rtl/>
                    </w:rPr>
                    <w:t>יחול</w:t>
                  </w:r>
                  <w:r>
                    <w:rPr>
                      <w:rFonts w:cs="Miriam" w:hint="cs"/>
                      <w:sz w:val="18"/>
                      <w:szCs w:val="18"/>
                      <w:rtl/>
                    </w:rPr>
                    <w:t xml:space="preserve">ו </w:t>
                  </w:r>
                  <w:r>
                    <w:rPr>
                      <w:rFonts w:cs="Miriam"/>
                      <w:sz w:val="18"/>
                      <w:szCs w:val="18"/>
                      <w:rtl/>
                    </w:rPr>
                    <w:br/>
                    <w:t>[464]</w:t>
                  </w:r>
                </w:p>
              </w:txbxContent>
            </v:textbox>
            <w10:anchorlock/>
          </v:rect>
        </w:pict>
      </w:r>
      <w:r>
        <w:rPr>
          <w:rStyle w:val="big-number"/>
          <w:rtl/>
        </w:rPr>
        <w:t>497.</w:t>
      </w:r>
      <w:r>
        <w:rPr>
          <w:rStyle w:val="big-number"/>
          <w:rtl/>
        </w:rPr>
        <w:tab/>
      </w:r>
      <w:r>
        <w:rPr>
          <w:rStyle w:val="default"/>
          <w:rFonts w:cs="FrankRuehl"/>
          <w:rtl/>
        </w:rPr>
        <w:t>הורא</w:t>
      </w:r>
      <w:r>
        <w:rPr>
          <w:rStyle w:val="default"/>
          <w:rFonts w:cs="FrankRuehl" w:hint="cs"/>
          <w:rtl/>
        </w:rPr>
        <w:t xml:space="preserve">ות תקנות 490 ו-491 לא יחולו על כתב בי-דין שהומצא בדואר רשום עם אישור מסירה, ורשאי בית המשפט לראות את הכתב כאילו הומצא כדין ואת התאריך המסומן </w:t>
      </w:r>
      <w:r>
        <w:rPr>
          <w:rStyle w:val="default"/>
          <w:rFonts w:cs="FrankRuehl"/>
          <w:rtl/>
        </w:rPr>
        <w:t>באיש</w:t>
      </w:r>
      <w:r>
        <w:rPr>
          <w:rStyle w:val="default"/>
          <w:rFonts w:cs="FrankRuehl" w:hint="cs"/>
          <w:rtl/>
        </w:rPr>
        <w:t>ור המסירה כתאריך ההמצאה.</w:t>
      </w:r>
    </w:p>
    <w:p w:rsidR="00DC7C3B" w:rsidRDefault="00DC7C3B" w:rsidP="00E928A4">
      <w:pPr>
        <w:pStyle w:val="header-2"/>
        <w:ind w:left="0" w:right="1134"/>
        <w:rPr>
          <w:rFonts w:cs="Miriam" w:hint="cs"/>
          <w:rtl/>
        </w:rPr>
      </w:pPr>
      <w:bookmarkStart w:id="1174" w:name="hed261"/>
      <w:bookmarkEnd w:id="1174"/>
      <w:r>
        <w:rPr>
          <w:lang w:val="he-IL"/>
        </w:rPr>
        <w:pict>
          <v:rect id="_x0000_s2725" style="position:absolute;left:0;text-align:left;margin-left:464.5pt;margin-top:8.05pt;width:75.05pt;height:18.85pt;z-index:251616768" o:allowincell="f" filled="f" stroked="f" strokecolor="lime" strokeweight=".25pt">
            <v:textbox style="mso-next-textbox:#_x0000_s2725" inset="0,0,0,0">
              <w:txbxContent>
                <w:p w:rsidR="00E30CE8" w:rsidRDefault="00E30CE8">
                  <w:pPr>
                    <w:spacing w:line="160" w:lineRule="exact"/>
                    <w:jc w:val="left"/>
                    <w:rPr>
                      <w:rFonts w:cs="Miriam"/>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Fonts w:cs="Miriam"/>
          <w:rtl/>
        </w:rPr>
        <w:t>סימן</w:t>
      </w:r>
      <w:r>
        <w:rPr>
          <w:rFonts w:cs="Miriam" w:hint="cs"/>
          <w:rtl/>
        </w:rPr>
        <w:t xml:space="preserve"> ג'</w:t>
      </w:r>
      <w:r w:rsidR="00E928A4">
        <w:rPr>
          <w:rFonts w:cs="Miriam" w:hint="cs"/>
          <w:rtl/>
        </w:rPr>
        <w:t>1</w:t>
      </w:r>
      <w:r>
        <w:rPr>
          <w:rFonts w:cs="Miriam" w:hint="cs"/>
          <w:rtl/>
        </w:rPr>
        <w:t>: המצאה בפקסמילה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175" w:name="Rov1066"/>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hyperlink r:id="rId838"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Default="00DC7C3B">
      <w:pPr>
        <w:pStyle w:val="P00"/>
        <w:spacing w:before="0"/>
        <w:ind w:left="0" w:right="1134"/>
        <w:rPr>
          <w:rFonts w:cs="Miriam" w:hint="cs"/>
          <w:sz w:val="2"/>
          <w:szCs w:val="2"/>
          <w:rtl/>
        </w:rPr>
      </w:pPr>
      <w:r w:rsidRPr="00C30006">
        <w:rPr>
          <w:rStyle w:val="default"/>
          <w:rFonts w:cs="FrankRuehl" w:hint="cs"/>
          <w:b/>
          <w:bCs/>
          <w:vanish/>
          <w:sz w:val="20"/>
          <w:szCs w:val="20"/>
          <w:shd w:val="clear" w:color="auto" w:fill="FFFF99"/>
          <w:rtl/>
        </w:rPr>
        <w:t>הוספת סימן ג'1</w:t>
      </w:r>
      <w:bookmarkEnd w:id="1175"/>
    </w:p>
    <w:p w:rsidR="00DC7C3B" w:rsidRDefault="00DC7C3B" w:rsidP="00997C54">
      <w:pPr>
        <w:pStyle w:val="P00"/>
        <w:spacing w:before="72"/>
        <w:ind w:left="0" w:right="1134"/>
        <w:rPr>
          <w:rStyle w:val="default"/>
          <w:rFonts w:cs="FrankRuehl"/>
          <w:rtl/>
        </w:rPr>
      </w:pPr>
      <w:bookmarkStart w:id="1176" w:name="Seif369"/>
      <w:bookmarkEnd w:id="1176"/>
      <w:r>
        <w:rPr>
          <w:lang w:val="he-IL"/>
        </w:rPr>
        <w:pict>
          <v:rect id="_x0000_s2726" style="position:absolute;left:0;text-align:left;margin-left:464.5pt;margin-top:8.05pt;width:75.05pt;height:30.25pt;z-index:251617792" o:allowincell="f" filled="f" stroked="f" strokecolor="lime" strokeweight=".25pt">
            <v:textbox style="mso-next-textbox:#_x0000_s2726" inset="0,0,0,0">
              <w:txbxContent>
                <w:p w:rsidR="00E30CE8" w:rsidRDefault="00E30CE8">
                  <w:pPr>
                    <w:spacing w:line="160" w:lineRule="exact"/>
                    <w:jc w:val="left"/>
                    <w:rPr>
                      <w:rFonts w:cs="Miriam"/>
                      <w:noProof/>
                      <w:sz w:val="18"/>
                      <w:szCs w:val="18"/>
                      <w:rtl/>
                    </w:rPr>
                  </w:pPr>
                  <w:r>
                    <w:rPr>
                      <w:rFonts w:cs="Miriam"/>
                      <w:sz w:val="18"/>
                      <w:szCs w:val="18"/>
                      <w:rtl/>
                    </w:rPr>
                    <w:t>המצא</w:t>
                  </w:r>
                  <w:r>
                    <w:rPr>
                      <w:rFonts w:cs="Miriam" w:hint="cs"/>
                      <w:sz w:val="18"/>
                      <w:szCs w:val="18"/>
                      <w:rtl/>
                    </w:rPr>
                    <w:t xml:space="preserve">ה לעורך דין תק' (מס' 2)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big-number"/>
          <w:rtl/>
        </w:rPr>
        <w:t>497</w:t>
      </w:r>
      <w:r>
        <w:rPr>
          <w:rStyle w:val="default"/>
          <w:rFonts w:cs="FrankRuehl"/>
          <w:rtl/>
        </w:rPr>
        <w:t>א.</w:t>
      </w:r>
      <w:r>
        <w:rPr>
          <w:rStyle w:val="default"/>
          <w:rFonts w:cs="FrankRuehl" w:hint="cs"/>
          <w:rtl/>
        </w:rPr>
        <w:t xml:space="preserve"> </w:t>
      </w:r>
      <w:r>
        <w:rPr>
          <w:rStyle w:val="default"/>
          <w:rFonts w:cs="FrankRuehl"/>
          <w:rtl/>
        </w:rPr>
        <w:t>(א)</w:t>
      </w:r>
      <w:r>
        <w:rPr>
          <w:rStyle w:val="default"/>
          <w:rFonts w:cs="FrankRuehl"/>
          <w:rtl/>
        </w:rPr>
        <w:tab/>
        <w:t>בית</w:t>
      </w:r>
      <w:r>
        <w:rPr>
          <w:rStyle w:val="default"/>
          <w:rFonts w:cs="FrankRuehl" w:hint="cs"/>
          <w:rtl/>
        </w:rPr>
        <w:t xml:space="preserve"> משפט או עורך-דין (להלן </w:t>
      </w:r>
      <w:r w:rsidR="0067792F">
        <w:rPr>
          <w:rStyle w:val="default"/>
          <w:rFonts w:cs="FrankRuehl"/>
          <w:rtl/>
        </w:rPr>
        <w:t>–</w:t>
      </w:r>
      <w:r>
        <w:rPr>
          <w:rStyle w:val="default"/>
          <w:rFonts w:cs="FrankRuehl"/>
          <w:rtl/>
        </w:rPr>
        <w:t xml:space="preserve"> הש</w:t>
      </w:r>
      <w:r>
        <w:rPr>
          <w:rStyle w:val="default"/>
          <w:rFonts w:cs="FrankRuehl" w:hint="cs"/>
          <w:rtl/>
        </w:rPr>
        <w:t xml:space="preserve">ולח) רשאי להמציא כתב בי-דין בפקסמילה לעורך דין המייצג בעל דין (להלן </w:t>
      </w:r>
      <w:r w:rsidR="0067792F">
        <w:rPr>
          <w:rStyle w:val="default"/>
          <w:rFonts w:cs="FrankRuehl"/>
          <w:rtl/>
        </w:rPr>
        <w:t>–</w:t>
      </w:r>
      <w:r>
        <w:rPr>
          <w:rStyle w:val="default"/>
          <w:rFonts w:cs="FrankRuehl"/>
          <w:rtl/>
        </w:rPr>
        <w:t xml:space="preserve"> הנ</w:t>
      </w:r>
      <w:r>
        <w:rPr>
          <w:rStyle w:val="default"/>
          <w:rFonts w:cs="FrankRuehl" w:hint="cs"/>
          <w:rtl/>
        </w:rPr>
        <w:t>מען), ויראו אותו ככתב בי-ד</w:t>
      </w:r>
      <w:r>
        <w:rPr>
          <w:rStyle w:val="default"/>
          <w:rFonts w:cs="FrankRuehl"/>
          <w:rtl/>
        </w:rPr>
        <w:t>ין ש</w:t>
      </w:r>
      <w:r>
        <w:rPr>
          <w:rStyle w:val="default"/>
          <w:rFonts w:cs="FrankRuehl" w:hint="cs"/>
          <w:rtl/>
        </w:rPr>
        <w:t>הומצא במסירה אישית לנמען ביום המשלוח, ובלבד שנתקיימו בו כל אלה:</w:t>
      </w:r>
    </w:p>
    <w:p w:rsidR="00DC7C3B" w:rsidRDefault="00DC7C3B">
      <w:pPr>
        <w:pStyle w:val="P22"/>
        <w:spacing w:before="72"/>
        <w:ind w:left="1021" w:right="1134"/>
        <w:rPr>
          <w:rStyle w:val="default"/>
          <w:rFonts w:cs="FrankRuehl"/>
          <w:rtl/>
        </w:rPr>
      </w:pPr>
      <w:r>
        <w:rPr>
          <w:rFonts w:cs="FrankRuehl"/>
          <w:rtl/>
          <w:lang w:val="he-IL"/>
        </w:rPr>
        <w:pict>
          <v:shape id="_x0000_s2863" type="#_x0000_t202" style="position:absolute;left:0;text-align:left;margin-left:470.25pt;margin-top:7.1pt;width:1in;height:16.8pt;z-index:251920896" filled="f" stroked="f">
            <v:textbox inset="1mm,0,1mm,0">
              <w:txbxContent>
                <w:p w:rsidR="00E30CE8" w:rsidRDefault="00E30CE8">
                  <w:pPr>
                    <w:spacing w:line="160" w:lineRule="exact"/>
                    <w:jc w:val="left"/>
                    <w:rPr>
                      <w:rFonts w:cs="Miriam"/>
                      <w:sz w:val="18"/>
                      <w:szCs w:val="18"/>
                      <w:rtl/>
                    </w:rPr>
                  </w:pPr>
                  <w:r>
                    <w:rPr>
                      <w:rFonts w:cs="Miriam" w:hint="cs"/>
                      <w:sz w:val="18"/>
                      <w:szCs w:val="18"/>
                      <w:rtl/>
                    </w:rPr>
                    <w:t>תק' (מס' 2) תשס"ה-2004</w:t>
                  </w:r>
                </w:p>
              </w:txbxContent>
            </v:textbox>
            <w10:anchorlock/>
          </v:shape>
        </w:pict>
      </w:r>
      <w:r>
        <w:rPr>
          <w:rStyle w:val="default"/>
          <w:rFonts w:cs="FrankRuehl"/>
          <w:rtl/>
        </w:rPr>
        <w:t>(1)</w:t>
      </w:r>
      <w:r>
        <w:rPr>
          <w:rStyle w:val="default"/>
          <w:rFonts w:cs="FrankRuehl"/>
          <w:rtl/>
        </w:rPr>
        <w:tab/>
        <w:t>כתב</w:t>
      </w:r>
      <w:r>
        <w:rPr>
          <w:rStyle w:val="default"/>
          <w:rFonts w:cs="FrankRuehl" w:hint="cs"/>
          <w:rtl/>
        </w:rPr>
        <w:t xml:space="preserve"> בי-הדין נשלח בין השעות 08.30 ו-13.30 בימים א' עד ה' בשבוע, שאינם ימי מנוחה כמשמעותם בסעיף 18א לפקודת סדרי השלטון והמשפט, תש"ח</w:t>
      </w:r>
      <w:r>
        <w:rPr>
          <w:rStyle w:val="default"/>
          <w:rFonts w:cs="FrankRuehl"/>
          <w:rtl/>
        </w:rPr>
        <w:t xml:space="preserve">–1948, או </w:t>
      </w:r>
      <w:r>
        <w:rPr>
          <w:rStyle w:val="default"/>
          <w:rFonts w:cs="FrankRuehl" w:hint="cs"/>
          <w:rtl/>
        </w:rPr>
        <w:t>ימי מנוחה שנקבעו בחיקוק; כתב בי-דין שנשלח ביום ו', ביום</w:t>
      </w:r>
      <w:r>
        <w:rPr>
          <w:rStyle w:val="default"/>
          <w:rFonts w:cs="FrankRuehl"/>
          <w:rtl/>
        </w:rPr>
        <w:t xml:space="preserve"> מנו</w:t>
      </w:r>
      <w:r>
        <w:rPr>
          <w:rStyle w:val="default"/>
          <w:rFonts w:cs="FrankRuehl" w:hint="cs"/>
          <w:rtl/>
        </w:rPr>
        <w:t>חה או לאחר השעה</w:t>
      </w:r>
      <w:r>
        <w:rPr>
          <w:rStyle w:val="default"/>
          <w:rFonts w:cs="FrankRuehl"/>
          <w:rtl/>
        </w:rPr>
        <w:t xml:space="preserve"> </w:t>
      </w:r>
      <w:r>
        <w:rPr>
          <w:rStyle w:val="default"/>
          <w:rFonts w:cs="FrankRuehl" w:hint="cs"/>
          <w:rtl/>
        </w:rPr>
        <w:t>13.30</w:t>
      </w:r>
      <w:r>
        <w:rPr>
          <w:rStyle w:val="default"/>
          <w:rFonts w:cs="FrankRuehl"/>
          <w:rtl/>
        </w:rPr>
        <w:t xml:space="preserve">, </w:t>
      </w:r>
      <w:r>
        <w:rPr>
          <w:rStyle w:val="default"/>
          <w:rFonts w:cs="FrankRuehl" w:hint="cs"/>
          <w:rtl/>
        </w:rPr>
        <w:t>יראו אותו כאילו נשלח ביום החול שלאחריו;</w:t>
      </w:r>
    </w:p>
    <w:p w:rsidR="00DC7C3B" w:rsidRDefault="00DC7C3B" w:rsidP="0044214D">
      <w:pPr>
        <w:pStyle w:val="P22"/>
        <w:spacing w:before="72"/>
        <w:ind w:left="1021" w:right="1134"/>
        <w:rPr>
          <w:rStyle w:val="default"/>
          <w:rFonts w:cs="FrankRuehl"/>
          <w:rtl/>
        </w:rPr>
      </w:pPr>
      <w:r>
        <w:rPr>
          <w:rStyle w:val="default"/>
          <w:rFonts w:cs="FrankRuehl" w:hint="cs"/>
          <w:rtl/>
        </w:rPr>
        <w:t>(2)</w:t>
      </w:r>
      <w:r>
        <w:rPr>
          <w:rStyle w:val="default"/>
          <w:rFonts w:cs="FrankRuehl"/>
          <w:rtl/>
        </w:rPr>
        <w:tab/>
        <w:t>מספ</w:t>
      </w:r>
      <w:r>
        <w:rPr>
          <w:rStyle w:val="default"/>
          <w:rFonts w:cs="FrankRuehl" w:hint="cs"/>
          <w:rtl/>
        </w:rPr>
        <w:t>ר הפקסמילה של הנמען מופיע בכתב בי-הדין שהוגש לבית המשפט באותה תובענה או בנייר המכתבים</w:t>
      </w:r>
      <w:r>
        <w:rPr>
          <w:rStyle w:val="default"/>
          <w:rFonts w:cs="FrankRuehl"/>
          <w:rtl/>
        </w:rPr>
        <w:t xml:space="preserve"> המש</w:t>
      </w:r>
      <w:r>
        <w:rPr>
          <w:rStyle w:val="default"/>
          <w:rFonts w:cs="FrankRuehl" w:hint="cs"/>
          <w:rtl/>
        </w:rPr>
        <w:t>רדי של עורך הדין;</w:t>
      </w:r>
    </w:p>
    <w:p w:rsidR="00DC7C3B" w:rsidRDefault="00DC7C3B">
      <w:pPr>
        <w:pStyle w:val="P22"/>
        <w:spacing w:before="72"/>
        <w:ind w:left="1021" w:right="1134"/>
        <w:rPr>
          <w:rStyle w:val="default"/>
          <w:rFonts w:cs="FrankRuehl"/>
          <w:rtl/>
        </w:rPr>
      </w:pPr>
      <w:r>
        <w:rPr>
          <w:rStyle w:val="default"/>
          <w:rFonts w:cs="FrankRuehl" w:hint="cs"/>
          <w:rtl/>
        </w:rPr>
        <w:t>(3)</w:t>
      </w:r>
      <w:r>
        <w:rPr>
          <w:rStyle w:val="default"/>
          <w:rFonts w:cs="FrankRuehl"/>
          <w:rtl/>
        </w:rPr>
        <w:tab/>
        <w:t>מספ</w:t>
      </w:r>
      <w:r>
        <w:rPr>
          <w:rStyle w:val="default"/>
          <w:rFonts w:cs="FrankRuehl" w:hint="cs"/>
          <w:rtl/>
        </w:rPr>
        <w:t>ר העמו</w:t>
      </w:r>
      <w:r>
        <w:rPr>
          <w:rStyle w:val="default"/>
          <w:rFonts w:cs="FrankRuehl"/>
          <w:rtl/>
        </w:rPr>
        <w:t>ד</w:t>
      </w:r>
      <w:r>
        <w:rPr>
          <w:rStyle w:val="default"/>
          <w:rFonts w:cs="FrankRuehl" w:hint="cs"/>
          <w:rtl/>
        </w:rPr>
        <w:t>י</w:t>
      </w:r>
      <w:r>
        <w:rPr>
          <w:rStyle w:val="default"/>
          <w:rFonts w:cs="FrankRuehl"/>
          <w:rtl/>
        </w:rPr>
        <w:t>ם</w:t>
      </w:r>
      <w:r>
        <w:rPr>
          <w:rStyle w:val="default"/>
          <w:rFonts w:cs="FrankRuehl" w:hint="cs"/>
          <w:rtl/>
        </w:rPr>
        <w:t xml:space="preserve"> ש</w:t>
      </w:r>
      <w:r>
        <w:rPr>
          <w:rStyle w:val="default"/>
          <w:rFonts w:cs="FrankRuehl"/>
          <w:rtl/>
        </w:rPr>
        <w:t>ל</w:t>
      </w:r>
      <w:r>
        <w:rPr>
          <w:rStyle w:val="default"/>
          <w:rFonts w:cs="FrankRuehl" w:hint="cs"/>
          <w:rtl/>
        </w:rPr>
        <w:t xml:space="preserve"> כתב בי-הדין אינו עולה על עשרה, ובסיום הכתוב בכל עמוד מ</w:t>
      </w:r>
      <w:r>
        <w:rPr>
          <w:rStyle w:val="default"/>
          <w:rFonts w:cs="FrankRuehl"/>
          <w:rtl/>
        </w:rPr>
        <w:t>ופיע</w:t>
      </w:r>
      <w:r>
        <w:rPr>
          <w:rStyle w:val="default"/>
          <w:rFonts w:cs="FrankRuehl" w:hint="cs"/>
          <w:rtl/>
        </w:rPr>
        <w:t>ה חתימת השולח;</w:t>
      </w:r>
    </w:p>
    <w:p w:rsidR="00DC7C3B" w:rsidRDefault="00DC7C3B">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לכת</w:t>
      </w:r>
      <w:r>
        <w:rPr>
          <w:rStyle w:val="default"/>
          <w:rFonts w:cs="FrankRuehl" w:hint="cs"/>
          <w:rtl/>
        </w:rPr>
        <w:t>ב בי-הדין צורף "דף משלוח בפקסמילה", שבו צוינו פרטי התיק, פרטי השולח כולל כתובתו, מספר הטלפון ומספר הפקסמילה שלו, ומספר העמודים שנשלחו;</w:t>
      </w:r>
    </w:p>
    <w:p w:rsidR="00DC7C3B" w:rsidRDefault="00DC7C3B">
      <w:pPr>
        <w:pStyle w:val="P22"/>
        <w:spacing w:before="72"/>
        <w:ind w:left="1021" w:right="1134"/>
        <w:rPr>
          <w:rStyle w:val="default"/>
          <w:rFonts w:cs="FrankRuehl" w:hint="cs"/>
          <w:rtl/>
        </w:rPr>
      </w:pPr>
      <w:r>
        <w:rPr>
          <w:rFonts w:cs="FrankRuehl"/>
          <w:rtl/>
          <w:lang w:val="he-IL"/>
        </w:rPr>
        <w:pict>
          <v:shape id="_x0000_s3284" type="#_x0000_t202" style="position:absolute;left:0;text-align:left;margin-left:470.25pt;margin-top:7.1pt;width:1in;height:16.25pt;z-index:252023296" filled="f" stroked="f">
            <v:textbox inset="1mm,0,1mm,0">
              <w:txbxContent>
                <w:p w:rsidR="00E30CE8" w:rsidRDefault="00E30CE8">
                  <w:pPr>
                    <w:spacing w:line="160" w:lineRule="exact"/>
                    <w:jc w:val="left"/>
                    <w:rPr>
                      <w:rFonts w:cs="Miriam"/>
                      <w:sz w:val="18"/>
                      <w:szCs w:val="18"/>
                      <w:rtl/>
                    </w:rPr>
                  </w:pPr>
                  <w:r>
                    <w:rPr>
                      <w:rFonts w:cs="Miriam" w:hint="cs"/>
                      <w:sz w:val="18"/>
                      <w:szCs w:val="18"/>
                      <w:rtl/>
                    </w:rPr>
                    <w:t>תק' (מס' 2) תשס"ח-2007</w:t>
                  </w:r>
                </w:p>
              </w:txbxContent>
            </v:textbox>
          </v:shape>
        </w:pict>
      </w:r>
      <w:r>
        <w:rPr>
          <w:rStyle w:val="default"/>
          <w:rFonts w:cs="FrankRuehl"/>
          <w:rtl/>
        </w:rPr>
        <w:t>(5)</w:t>
      </w:r>
      <w:r>
        <w:rPr>
          <w:rStyle w:val="default"/>
          <w:rFonts w:cs="FrankRuehl" w:hint="cs"/>
          <w:rtl/>
        </w:rPr>
        <w:tab/>
      </w:r>
      <w:r>
        <w:rPr>
          <w:rStyle w:val="default"/>
          <w:rFonts w:cs="FrankRuehl"/>
          <w:rtl/>
        </w:rPr>
        <w:t>עורך הדין השולח כתב בי</w:t>
      </w:r>
      <w:r>
        <w:rPr>
          <w:rStyle w:val="default"/>
          <w:rFonts w:cs="FrankRuehl" w:hint="cs"/>
          <w:rtl/>
        </w:rPr>
        <w:t>-</w:t>
      </w:r>
      <w:r>
        <w:rPr>
          <w:rStyle w:val="default"/>
          <w:rFonts w:cs="FrankRuehl"/>
          <w:rtl/>
        </w:rPr>
        <w:t>דין בפקסימילה יודיע לנמען בטלפון, בתוך 24 שעות משעת המשלוח, כי שלח לו בפקסימילה את כתב בי</w:t>
      </w:r>
      <w:r>
        <w:rPr>
          <w:rStyle w:val="default"/>
          <w:rFonts w:cs="FrankRuehl" w:hint="cs"/>
          <w:rtl/>
        </w:rPr>
        <w:t>-</w:t>
      </w:r>
      <w:r>
        <w:rPr>
          <w:rStyle w:val="default"/>
          <w:rFonts w:cs="FrankRuehl"/>
          <w:rtl/>
        </w:rPr>
        <w:t>הדין וכי העתק ממנו</w:t>
      </w:r>
      <w:r>
        <w:rPr>
          <w:rStyle w:val="default"/>
          <w:rFonts w:cs="FrankRuehl" w:hint="cs"/>
          <w:rtl/>
        </w:rPr>
        <w:t xml:space="preserve"> </w:t>
      </w:r>
      <w:r>
        <w:rPr>
          <w:rStyle w:val="default"/>
          <w:rFonts w:cs="FrankRuehl"/>
          <w:rtl/>
        </w:rPr>
        <w:t>מצוי במזכירות בית המשפט, ויערוך תרשומת על ההודעה הטלפונית, שתכלול את פרטי כתב בי</w:t>
      </w:r>
      <w:r>
        <w:rPr>
          <w:rStyle w:val="default"/>
          <w:rFonts w:cs="FrankRuehl" w:hint="cs"/>
          <w:rtl/>
        </w:rPr>
        <w:t>-</w:t>
      </w:r>
      <w:r>
        <w:rPr>
          <w:rStyle w:val="default"/>
          <w:rFonts w:cs="FrankRuehl"/>
          <w:rtl/>
        </w:rPr>
        <w:t>הדין, זמן השיחה ושמו של האדם שלו נמסרה ההודעה;</w:t>
      </w:r>
    </w:p>
    <w:p w:rsidR="00DC7C3B" w:rsidRDefault="00DC7C3B">
      <w:pPr>
        <w:pStyle w:val="P22"/>
        <w:spacing w:before="72"/>
        <w:ind w:left="1021" w:right="1134"/>
        <w:rPr>
          <w:rStyle w:val="default"/>
          <w:rFonts w:cs="FrankRuehl" w:hint="cs"/>
          <w:rtl/>
        </w:rPr>
      </w:pPr>
      <w:r>
        <w:rPr>
          <w:rFonts w:cs="FrankRuehl"/>
          <w:rtl/>
          <w:lang w:val="he-IL"/>
        </w:rPr>
        <w:pict>
          <v:shape id="_x0000_s3286" type="#_x0000_t202" style="position:absolute;left:0;text-align:left;margin-left:470.25pt;margin-top:6.95pt;width:1in;height:22.4pt;z-index:252024320" filled="f" stroked="f">
            <v:textbox inset="1mm,0,1mm,0">
              <w:txbxContent>
                <w:p w:rsidR="00E30CE8" w:rsidRDefault="00E30CE8">
                  <w:pPr>
                    <w:spacing w:line="160" w:lineRule="exact"/>
                    <w:jc w:val="left"/>
                    <w:rPr>
                      <w:rFonts w:cs="Miriam"/>
                      <w:sz w:val="18"/>
                      <w:szCs w:val="18"/>
                      <w:rtl/>
                    </w:rPr>
                  </w:pPr>
                  <w:r>
                    <w:rPr>
                      <w:rFonts w:cs="Miriam" w:hint="cs"/>
                      <w:sz w:val="18"/>
                      <w:szCs w:val="18"/>
                      <w:rtl/>
                    </w:rPr>
                    <w:t>תק' (מס' 2) תשס"ח-2007</w:t>
                  </w:r>
                </w:p>
              </w:txbxContent>
            </v:textbox>
          </v:shape>
        </w:pict>
      </w:r>
      <w:r>
        <w:rPr>
          <w:rStyle w:val="default"/>
          <w:rFonts w:cs="FrankRuehl"/>
          <w:rtl/>
        </w:rPr>
        <w:t>(6)</w:t>
      </w:r>
      <w:r>
        <w:rPr>
          <w:rStyle w:val="default"/>
          <w:rFonts w:cs="FrankRuehl" w:hint="cs"/>
          <w:rtl/>
        </w:rPr>
        <w:tab/>
      </w:r>
      <w:r>
        <w:rPr>
          <w:rStyle w:val="default"/>
          <w:rFonts w:cs="FrankRuehl"/>
          <w:rtl/>
        </w:rPr>
        <w:t>היה השולח בית משפט – ישמור בית המשפט אישור משלוח של כתב בי</w:t>
      </w:r>
      <w:r>
        <w:rPr>
          <w:rStyle w:val="default"/>
          <w:rFonts w:cs="FrankRuehl" w:hint="cs"/>
          <w:rtl/>
        </w:rPr>
        <w:t>-</w:t>
      </w:r>
      <w:r>
        <w:rPr>
          <w:rStyle w:val="default"/>
          <w:rFonts w:cs="FrankRuehl"/>
          <w:rtl/>
        </w:rPr>
        <w:t>הדין בפקסימילה.</w:t>
      </w:r>
    </w:p>
    <w:p w:rsidR="00600A41" w:rsidRDefault="00600A41" w:rsidP="00600A41">
      <w:pPr>
        <w:pStyle w:val="P00"/>
        <w:spacing w:before="72"/>
        <w:ind w:left="0" w:right="1134"/>
        <w:rPr>
          <w:rStyle w:val="default"/>
          <w:rFonts w:cs="FrankRuehl" w:hint="cs"/>
          <w:rtl/>
        </w:rPr>
      </w:pPr>
      <w:r>
        <w:rPr>
          <w:rFonts w:cs="FrankRuehl"/>
          <w:rtl/>
          <w:lang w:val="he-IL"/>
        </w:rPr>
        <w:pict>
          <v:shape id="_x0000_s3344" type="#_x0000_t202" style="position:absolute;left:0;text-align:left;margin-left:470.25pt;margin-top:7.1pt;width:1in;height:15.25pt;z-index:252064256" filled="f" stroked="f">
            <v:textbox inset="1mm,0,1mm,0">
              <w:txbxContent>
                <w:p w:rsidR="00E30CE8" w:rsidRDefault="00E30CE8" w:rsidP="00600A41">
                  <w:pPr>
                    <w:spacing w:line="160" w:lineRule="exact"/>
                    <w:jc w:val="left"/>
                    <w:rPr>
                      <w:rFonts w:cs="Miriam"/>
                      <w:sz w:val="18"/>
                      <w:szCs w:val="18"/>
                      <w:rtl/>
                    </w:rPr>
                  </w:pPr>
                  <w:r>
                    <w:rPr>
                      <w:rFonts w:cs="Miriam" w:hint="cs"/>
                      <w:sz w:val="18"/>
                      <w:szCs w:val="18"/>
                      <w:rtl/>
                    </w:rPr>
                    <w:t>תק' תש"ע-2009</w:t>
                  </w:r>
                </w:p>
              </w:txbxContent>
            </v:textbox>
          </v:shape>
        </w:pict>
      </w:r>
      <w:r>
        <w:rPr>
          <w:rFonts w:cs="FrankRuehl"/>
          <w:sz w:val="26"/>
          <w:rtl/>
        </w:rPr>
        <w:tab/>
      </w:r>
      <w:r>
        <w:rPr>
          <w:rStyle w:val="default"/>
          <w:rFonts w:cs="FrankRuehl"/>
          <w:rtl/>
        </w:rPr>
        <w:t>(</w:t>
      </w:r>
      <w:r>
        <w:rPr>
          <w:rStyle w:val="default"/>
          <w:rFonts w:cs="FrankRuehl" w:hint="cs"/>
          <w:rtl/>
        </w:rPr>
        <w:t>א1)</w:t>
      </w:r>
      <w:r>
        <w:rPr>
          <w:rStyle w:val="default"/>
          <w:rFonts w:cs="FrankRuehl" w:hint="cs"/>
          <w:rtl/>
        </w:rPr>
        <w:tab/>
        <w:t>על אף האמור בתקנת משנה (א), היה השולח בית משפט והוא לא ערך תרשומת על הודעה טלפונית כאמור בתקנת משנה (א)(5), לא יראו את כתב בי-הדין ששלח ככתב בי-דין שהומצא במסירה אישית לנמען ביום המשלוח, אם הגיש עורך הדין הנמען תצהיר בדבר אי-קבלת כתב בי-הדין בפקסימילה.</w:t>
      </w:r>
    </w:p>
    <w:p w:rsidR="00DC7C3B" w:rsidRDefault="00DC7C3B">
      <w:pPr>
        <w:pStyle w:val="P00"/>
        <w:spacing w:before="72"/>
        <w:ind w:left="0" w:right="1134"/>
        <w:rPr>
          <w:rStyle w:val="default"/>
          <w:rFonts w:cs="FrankRuehl"/>
          <w:rtl/>
        </w:rPr>
      </w:pPr>
      <w:r>
        <w:rPr>
          <w:rFonts w:cs="FrankRuehl"/>
          <w:rtl/>
          <w:lang w:val="he-IL"/>
        </w:rPr>
        <w:pict>
          <v:shape id="_x0000_s3287" type="#_x0000_t202" style="position:absolute;left:0;text-align:left;margin-left:470.25pt;margin-top:7.1pt;width:1in;height:22.4pt;z-index:252025344" filled="f" stroked="f">
            <v:textbox inset="1mm,0,1mm,0">
              <w:txbxContent>
                <w:p w:rsidR="00E30CE8" w:rsidRDefault="00E30CE8">
                  <w:pPr>
                    <w:spacing w:line="160" w:lineRule="exact"/>
                    <w:jc w:val="left"/>
                    <w:rPr>
                      <w:rFonts w:cs="Miriam"/>
                      <w:sz w:val="18"/>
                      <w:szCs w:val="18"/>
                      <w:rtl/>
                    </w:rPr>
                  </w:pPr>
                  <w:r>
                    <w:rPr>
                      <w:rFonts w:cs="Miriam" w:hint="cs"/>
                      <w:sz w:val="18"/>
                      <w:szCs w:val="18"/>
                      <w:rtl/>
                    </w:rPr>
                    <w:t>תק' (מס' 2) תשס"ח-2007</w:t>
                  </w:r>
                </w:p>
              </w:txbxContent>
            </v:textbox>
          </v:shape>
        </w:pict>
      </w:r>
      <w:r>
        <w:rPr>
          <w:rFonts w:cs="FrankRuehl"/>
          <w:sz w:val="26"/>
          <w:rtl/>
        </w:rPr>
        <w:tab/>
      </w:r>
      <w:r>
        <w:rPr>
          <w:rStyle w:val="default"/>
          <w:rFonts w:cs="FrankRuehl"/>
          <w:rtl/>
        </w:rPr>
        <w:t>(ב)</w:t>
      </w:r>
      <w:r>
        <w:rPr>
          <w:rStyle w:val="default"/>
          <w:rFonts w:cs="FrankRuehl"/>
          <w:rtl/>
        </w:rPr>
        <w:tab/>
      </w:r>
      <w:r>
        <w:rPr>
          <w:rStyle w:val="default"/>
          <w:rFonts w:cs="FrankRuehl" w:hint="cs"/>
          <w:rtl/>
        </w:rPr>
        <w:t>(בוטלה).</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הור</w:t>
      </w:r>
      <w:r>
        <w:rPr>
          <w:rStyle w:val="default"/>
          <w:rFonts w:cs="FrankRuehl" w:hint="cs"/>
          <w:rtl/>
        </w:rPr>
        <w:t>אות תקנה זו לא יחולו על כתב בי-הדין הראשון בתיק ב</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או</w:t>
      </w:r>
      <w:r>
        <w:rPr>
          <w:rStyle w:val="default"/>
          <w:rFonts w:cs="FrankRuehl"/>
          <w:rtl/>
        </w:rPr>
        <w:t>ת</w:t>
      </w:r>
      <w:r>
        <w:rPr>
          <w:rStyle w:val="default"/>
          <w:rFonts w:cs="FrankRuehl" w:hint="cs"/>
          <w:rtl/>
        </w:rPr>
        <w:t>ם בעלי דין, לרבות על בקשה בכתב שהוגשה לפני הגשת כתב תבי</w:t>
      </w:r>
      <w:r>
        <w:rPr>
          <w:rStyle w:val="default"/>
          <w:rFonts w:cs="FrankRuehl"/>
          <w:rtl/>
        </w:rPr>
        <w:t>עה א</w:t>
      </w:r>
      <w:r>
        <w:rPr>
          <w:rStyle w:val="default"/>
          <w:rFonts w:cs="FrankRuehl" w:hint="cs"/>
          <w:rtl/>
        </w:rPr>
        <w:t>ו ערעור.</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177" w:name="Rov1379"/>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hyperlink r:id="rId839"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Pr="00C30006" w:rsidRDefault="00DC7C3B">
      <w:pPr>
        <w:pStyle w:val="P00"/>
        <w:spacing w:before="0"/>
        <w:ind w:left="0" w:right="1134"/>
        <w:rPr>
          <w:rStyle w:val="default"/>
          <w:rFonts w:cs="FrankRuehl" w:hint="cs"/>
          <w:vanish/>
          <w:shd w:val="clear" w:color="auto" w:fill="FFFF99"/>
          <w:rtl/>
        </w:rPr>
      </w:pPr>
      <w:r w:rsidRPr="00C30006">
        <w:rPr>
          <w:rStyle w:val="default"/>
          <w:rFonts w:cs="FrankRuehl" w:hint="cs"/>
          <w:b/>
          <w:bCs/>
          <w:vanish/>
          <w:sz w:val="20"/>
          <w:szCs w:val="20"/>
          <w:shd w:val="clear" w:color="auto" w:fill="FFFF99"/>
          <w:rtl/>
        </w:rPr>
        <w:t>הוספת תקנה 497א</w:t>
      </w:r>
    </w:p>
    <w:p w:rsidR="00DC7C3B" w:rsidRPr="00C30006" w:rsidRDefault="00DC7C3B">
      <w:pPr>
        <w:pStyle w:val="P00"/>
        <w:spacing w:before="0"/>
        <w:ind w:left="0" w:right="1134"/>
        <w:rPr>
          <w:rStyle w:val="default"/>
          <w:rFonts w:cs="FrankRuehl" w:hint="cs"/>
          <w:vanish/>
          <w:color w:val="FF0000"/>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15.6.2005</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2) תשס"ה-2004</w:t>
      </w:r>
    </w:p>
    <w:p w:rsidR="00DC7C3B" w:rsidRPr="00C30006" w:rsidRDefault="00DC7C3B">
      <w:pPr>
        <w:pStyle w:val="P00"/>
        <w:spacing w:before="0"/>
        <w:ind w:left="0" w:right="1134"/>
        <w:rPr>
          <w:rStyle w:val="default"/>
          <w:rFonts w:cs="FrankRuehl" w:hint="cs"/>
          <w:vanish/>
          <w:shd w:val="clear" w:color="auto" w:fill="FFFF99"/>
          <w:rtl/>
        </w:rPr>
      </w:pPr>
      <w:hyperlink r:id="rId840" w:history="1">
        <w:r w:rsidRPr="00C30006">
          <w:rPr>
            <w:rStyle w:val="Hyperlink"/>
            <w:rFonts w:cs="FrankRuehl" w:hint="cs"/>
            <w:vanish/>
            <w:szCs w:val="20"/>
            <w:shd w:val="clear" w:color="auto" w:fill="FFFF99"/>
            <w:rtl/>
          </w:rPr>
          <w:t>ק"ת תשס"ה מס' 6352</w:t>
        </w:r>
      </w:hyperlink>
      <w:r w:rsidRPr="00C30006">
        <w:rPr>
          <w:rStyle w:val="default"/>
          <w:rFonts w:cs="FrankRuehl" w:hint="cs"/>
          <w:vanish/>
          <w:szCs w:val="20"/>
          <w:shd w:val="clear" w:color="auto" w:fill="FFFF99"/>
          <w:rtl/>
        </w:rPr>
        <w:t xml:space="preserve"> מיום 14.12.2004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202</w:t>
      </w:r>
    </w:p>
    <w:p w:rsidR="00DC7C3B" w:rsidRPr="00C30006" w:rsidRDefault="00DC7C3B">
      <w:pPr>
        <w:pStyle w:val="P00"/>
        <w:ind w:left="0"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בית</w:t>
      </w:r>
      <w:r w:rsidRPr="00C30006">
        <w:rPr>
          <w:rStyle w:val="default"/>
          <w:rFonts w:cs="FrankRuehl" w:hint="cs"/>
          <w:vanish/>
          <w:sz w:val="22"/>
          <w:szCs w:val="22"/>
          <w:shd w:val="clear" w:color="auto" w:fill="FFFF99"/>
          <w:rtl/>
        </w:rPr>
        <w:t xml:space="preserve"> משפט או עורך-דין (להלן </w:t>
      </w:r>
      <w:r w:rsidRPr="00C30006">
        <w:rPr>
          <w:rStyle w:val="default"/>
          <w:rFonts w:cs="FrankRuehl"/>
          <w:vanish/>
          <w:sz w:val="22"/>
          <w:szCs w:val="22"/>
          <w:shd w:val="clear" w:color="auto" w:fill="FFFF99"/>
          <w:rtl/>
        </w:rPr>
        <w:t>– הש</w:t>
      </w:r>
      <w:r w:rsidRPr="00C30006">
        <w:rPr>
          <w:rStyle w:val="default"/>
          <w:rFonts w:cs="FrankRuehl" w:hint="cs"/>
          <w:vanish/>
          <w:sz w:val="22"/>
          <w:szCs w:val="22"/>
          <w:shd w:val="clear" w:color="auto" w:fill="FFFF99"/>
          <w:rtl/>
        </w:rPr>
        <w:t xml:space="preserve">ולח) רשאי להמציא כתב בי-דין בפקסמילה לעורך דין המייצג בעל דין (להלן </w:t>
      </w:r>
      <w:r w:rsidRPr="00C30006">
        <w:rPr>
          <w:rStyle w:val="default"/>
          <w:rFonts w:cs="FrankRuehl"/>
          <w:vanish/>
          <w:sz w:val="22"/>
          <w:szCs w:val="22"/>
          <w:shd w:val="clear" w:color="auto" w:fill="FFFF99"/>
          <w:rtl/>
        </w:rPr>
        <w:t>– הנ</w:t>
      </w:r>
      <w:r w:rsidRPr="00C30006">
        <w:rPr>
          <w:rStyle w:val="default"/>
          <w:rFonts w:cs="FrankRuehl" w:hint="cs"/>
          <w:vanish/>
          <w:sz w:val="22"/>
          <w:szCs w:val="22"/>
          <w:shd w:val="clear" w:color="auto" w:fill="FFFF99"/>
          <w:rtl/>
        </w:rPr>
        <w:t>מען), ויראו אותו ככתב בי-ד</w:t>
      </w:r>
      <w:r w:rsidRPr="00C30006">
        <w:rPr>
          <w:rStyle w:val="default"/>
          <w:rFonts w:cs="FrankRuehl"/>
          <w:vanish/>
          <w:sz w:val="22"/>
          <w:szCs w:val="22"/>
          <w:shd w:val="clear" w:color="auto" w:fill="FFFF99"/>
          <w:rtl/>
        </w:rPr>
        <w:t>ין ש</w:t>
      </w:r>
      <w:r w:rsidRPr="00C30006">
        <w:rPr>
          <w:rStyle w:val="default"/>
          <w:rFonts w:cs="FrankRuehl" w:hint="cs"/>
          <w:vanish/>
          <w:sz w:val="22"/>
          <w:szCs w:val="22"/>
          <w:shd w:val="clear" w:color="auto" w:fill="FFFF99"/>
          <w:rtl/>
        </w:rPr>
        <w:t>הומצא במסירה אישית לנמען ביום המשלוח, ובלבד שנתקיימו בו כל אלה:</w:t>
      </w:r>
    </w:p>
    <w:p w:rsidR="00DC7C3B" w:rsidRPr="00C30006" w:rsidRDefault="00DC7C3B">
      <w:pPr>
        <w:pStyle w:val="P22"/>
        <w:spacing w:before="0"/>
        <w:ind w:left="1021" w:right="1134"/>
        <w:rPr>
          <w:rStyle w:val="default"/>
          <w:rFonts w:cs="FrankRuehl"/>
          <w:vanish/>
          <w:sz w:val="22"/>
          <w:szCs w:val="22"/>
          <w:shd w:val="clear" w:color="auto" w:fill="FFFF99"/>
          <w:rtl/>
        </w:rPr>
      </w:pPr>
      <w:r w:rsidRPr="00C30006">
        <w:rPr>
          <w:rStyle w:val="default"/>
          <w:rFonts w:cs="FrankRuehl"/>
          <w:vanish/>
          <w:sz w:val="22"/>
          <w:szCs w:val="22"/>
          <w:shd w:val="clear" w:color="auto" w:fill="FFFF99"/>
          <w:rtl/>
        </w:rPr>
        <w:t>(1)</w:t>
      </w:r>
      <w:r w:rsidRPr="00C30006">
        <w:rPr>
          <w:rStyle w:val="default"/>
          <w:rFonts w:cs="FrankRuehl"/>
          <w:vanish/>
          <w:sz w:val="22"/>
          <w:szCs w:val="22"/>
          <w:shd w:val="clear" w:color="auto" w:fill="FFFF99"/>
          <w:rtl/>
        </w:rPr>
        <w:tab/>
        <w:t>כתב</w:t>
      </w:r>
      <w:r w:rsidRPr="00C30006">
        <w:rPr>
          <w:rStyle w:val="default"/>
          <w:rFonts w:cs="FrankRuehl" w:hint="cs"/>
          <w:vanish/>
          <w:sz w:val="22"/>
          <w:szCs w:val="22"/>
          <w:shd w:val="clear" w:color="auto" w:fill="FFFF99"/>
          <w:rtl/>
        </w:rPr>
        <w:t xml:space="preserve"> בי-הדין נשלח </w:t>
      </w:r>
      <w:r w:rsidRPr="00C30006">
        <w:rPr>
          <w:rStyle w:val="default"/>
          <w:rFonts w:cs="FrankRuehl" w:hint="cs"/>
          <w:strike/>
          <w:vanish/>
          <w:sz w:val="22"/>
          <w:szCs w:val="22"/>
          <w:shd w:val="clear" w:color="auto" w:fill="FFFF99"/>
          <w:rtl/>
        </w:rPr>
        <w:t>עד השעה</w:t>
      </w:r>
      <w:r w:rsidRPr="00C30006">
        <w:rPr>
          <w:rStyle w:val="default"/>
          <w:rFonts w:cs="FrankRuehl" w:hint="cs"/>
          <w:vanish/>
          <w:sz w:val="22"/>
          <w:szCs w:val="22"/>
          <w:shd w:val="clear" w:color="auto" w:fill="FFFF99"/>
          <w:rtl/>
        </w:rPr>
        <w:t xml:space="preserve"> </w:t>
      </w:r>
      <w:r w:rsidRPr="00C30006">
        <w:rPr>
          <w:rStyle w:val="default"/>
          <w:rFonts w:cs="FrankRuehl" w:hint="cs"/>
          <w:strike/>
          <w:vanish/>
          <w:sz w:val="22"/>
          <w:szCs w:val="22"/>
          <w:shd w:val="clear" w:color="auto" w:fill="FFFF99"/>
          <w:rtl/>
        </w:rPr>
        <w:t>16.00</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בין השעות 08.30 ו-13.30</w:t>
      </w:r>
      <w:r w:rsidRPr="00C30006">
        <w:rPr>
          <w:rStyle w:val="default"/>
          <w:rFonts w:cs="FrankRuehl" w:hint="cs"/>
          <w:vanish/>
          <w:sz w:val="22"/>
          <w:szCs w:val="22"/>
          <w:shd w:val="clear" w:color="auto" w:fill="FFFF99"/>
          <w:rtl/>
        </w:rPr>
        <w:t xml:space="preserve"> בימים א' עד ה' בשבוע, שאינם ימי מנוחה כמשמעותם בסעיף 18א לפקודת סדרי השלטון והמשפט, התש"ח-</w:t>
      </w:r>
      <w:r w:rsidRPr="00C30006">
        <w:rPr>
          <w:rStyle w:val="default"/>
          <w:rFonts w:cs="FrankRuehl"/>
          <w:vanish/>
          <w:sz w:val="22"/>
          <w:szCs w:val="22"/>
          <w:shd w:val="clear" w:color="auto" w:fill="FFFF99"/>
          <w:rtl/>
        </w:rPr>
        <w:t xml:space="preserve">1948, או </w:t>
      </w:r>
      <w:r w:rsidRPr="00C30006">
        <w:rPr>
          <w:rStyle w:val="default"/>
          <w:rFonts w:cs="FrankRuehl" w:hint="cs"/>
          <w:vanish/>
          <w:sz w:val="22"/>
          <w:szCs w:val="22"/>
          <w:shd w:val="clear" w:color="auto" w:fill="FFFF99"/>
          <w:rtl/>
        </w:rPr>
        <w:t>ימי מנוחה שנקבעו בחיקוק; כתב בי-דין שנשלח ביום ו', ביום</w:t>
      </w:r>
      <w:r w:rsidRPr="00C30006">
        <w:rPr>
          <w:rStyle w:val="default"/>
          <w:rFonts w:cs="FrankRuehl"/>
          <w:vanish/>
          <w:sz w:val="22"/>
          <w:szCs w:val="22"/>
          <w:shd w:val="clear" w:color="auto" w:fill="FFFF99"/>
          <w:rtl/>
        </w:rPr>
        <w:t xml:space="preserve"> מנו</w:t>
      </w:r>
      <w:r w:rsidRPr="00C30006">
        <w:rPr>
          <w:rStyle w:val="default"/>
          <w:rFonts w:cs="FrankRuehl" w:hint="cs"/>
          <w:vanish/>
          <w:sz w:val="22"/>
          <w:szCs w:val="22"/>
          <w:shd w:val="clear" w:color="auto" w:fill="FFFF99"/>
          <w:rtl/>
        </w:rPr>
        <w:t xml:space="preserve">חה או </w:t>
      </w:r>
      <w:r w:rsidRPr="00C30006">
        <w:rPr>
          <w:rStyle w:val="default"/>
          <w:rFonts w:cs="FrankRuehl" w:hint="cs"/>
          <w:strike/>
          <w:vanish/>
          <w:sz w:val="22"/>
          <w:szCs w:val="22"/>
          <w:shd w:val="clear" w:color="auto" w:fill="FFFF99"/>
          <w:rtl/>
        </w:rPr>
        <w:t>לאחר השעה</w:t>
      </w:r>
      <w:r w:rsidRPr="00C30006">
        <w:rPr>
          <w:rStyle w:val="default"/>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16.00</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לאחר השעה 13.30</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יראו אותו כאילו נשלח ביום החול שלאחריו;</w:t>
      </w:r>
    </w:p>
    <w:p w:rsidR="00DC7C3B" w:rsidRPr="00C30006" w:rsidRDefault="00DC7C3B">
      <w:pPr>
        <w:pStyle w:val="P22"/>
        <w:spacing w:before="0"/>
        <w:ind w:left="1021"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(2)</w:t>
      </w:r>
      <w:r w:rsidRPr="00C30006">
        <w:rPr>
          <w:rStyle w:val="default"/>
          <w:rFonts w:cs="FrankRuehl"/>
          <w:vanish/>
          <w:sz w:val="22"/>
          <w:szCs w:val="22"/>
          <w:shd w:val="clear" w:color="auto" w:fill="FFFF99"/>
          <w:rtl/>
        </w:rPr>
        <w:tab/>
        <w:t>מספ</w:t>
      </w:r>
      <w:r w:rsidRPr="00C30006">
        <w:rPr>
          <w:rStyle w:val="default"/>
          <w:rFonts w:cs="FrankRuehl" w:hint="cs"/>
          <w:vanish/>
          <w:sz w:val="22"/>
          <w:szCs w:val="22"/>
          <w:shd w:val="clear" w:color="auto" w:fill="FFFF99"/>
          <w:rtl/>
        </w:rPr>
        <w:t>ר הפקסמילה של הנמען מופיע בכתב בי-הדין שהוגש לבית המשפט באותה תובענה או בנייר המכתבים</w:t>
      </w:r>
      <w:r w:rsidRPr="00C30006">
        <w:rPr>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המש</w:t>
      </w:r>
      <w:r w:rsidRPr="00C30006">
        <w:rPr>
          <w:rStyle w:val="default"/>
          <w:rFonts w:cs="FrankRuehl" w:hint="cs"/>
          <w:vanish/>
          <w:sz w:val="22"/>
          <w:szCs w:val="22"/>
          <w:shd w:val="clear" w:color="auto" w:fill="FFFF99"/>
          <w:rtl/>
        </w:rPr>
        <w:t>רדי של עורך הדין;</w:t>
      </w:r>
    </w:p>
    <w:p w:rsidR="00DC7C3B" w:rsidRPr="00C30006" w:rsidRDefault="00DC7C3B">
      <w:pPr>
        <w:pStyle w:val="P22"/>
        <w:spacing w:before="0"/>
        <w:ind w:left="1021"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(3)</w:t>
      </w:r>
      <w:r w:rsidRPr="00C30006">
        <w:rPr>
          <w:rStyle w:val="default"/>
          <w:rFonts w:cs="FrankRuehl"/>
          <w:vanish/>
          <w:sz w:val="22"/>
          <w:szCs w:val="22"/>
          <w:shd w:val="clear" w:color="auto" w:fill="FFFF99"/>
          <w:rtl/>
        </w:rPr>
        <w:tab/>
        <w:t>מספ</w:t>
      </w:r>
      <w:r w:rsidRPr="00C30006">
        <w:rPr>
          <w:rStyle w:val="default"/>
          <w:rFonts w:cs="FrankRuehl" w:hint="cs"/>
          <w:vanish/>
          <w:sz w:val="22"/>
          <w:szCs w:val="22"/>
          <w:shd w:val="clear" w:color="auto" w:fill="FFFF99"/>
          <w:rtl/>
        </w:rPr>
        <w:t>ר העמו</w:t>
      </w:r>
      <w:r w:rsidRPr="00C30006">
        <w:rPr>
          <w:rStyle w:val="default"/>
          <w:rFonts w:cs="FrankRuehl"/>
          <w:vanish/>
          <w:sz w:val="22"/>
          <w:szCs w:val="22"/>
          <w:shd w:val="clear" w:color="auto" w:fill="FFFF99"/>
          <w:rtl/>
        </w:rPr>
        <w:t>ד</w:t>
      </w:r>
      <w:r w:rsidRPr="00C30006">
        <w:rPr>
          <w:rStyle w:val="default"/>
          <w:rFonts w:cs="FrankRuehl" w:hint="cs"/>
          <w:vanish/>
          <w:sz w:val="22"/>
          <w:szCs w:val="22"/>
          <w:shd w:val="clear" w:color="auto" w:fill="FFFF99"/>
          <w:rtl/>
        </w:rPr>
        <w:t>י</w:t>
      </w:r>
      <w:r w:rsidRPr="00C30006">
        <w:rPr>
          <w:rStyle w:val="default"/>
          <w:rFonts w:cs="FrankRuehl"/>
          <w:vanish/>
          <w:sz w:val="22"/>
          <w:szCs w:val="22"/>
          <w:shd w:val="clear" w:color="auto" w:fill="FFFF99"/>
          <w:rtl/>
        </w:rPr>
        <w:t>ם</w:t>
      </w:r>
      <w:r w:rsidRPr="00C30006">
        <w:rPr>
          <w:rStyle w:val="default"/>
          <w:rFonts w:cs="FrankRuehl" w:hint="cs"/>
          <w:vanish/>
          <w:sz w:val="22"/>
          <w:szCs w:val="22"/>
          <w:shd w:val="clear" w:color="auto" w:fill="FFFF99"/>
          <w:rtl/>
        </w:rPr>
        <w:t xml:space="preserve"> ש</w:t>
      </w:r>
      <w:r w:rsidRPr="00C30006">
        <w:rPr>
          <w:rStyle w:val="default"/>
          <w:rFonts w:cs="FrankRuehl"/>
          <w:vanish/>
          <w:sz w:val="22"/>
          <w:szCs w:val="22"/>
          <w:shd w:val="clear" w:color="auto" w:fill="FFFF99"/>
          <w:rtl/>
        </w:rPr>
        <w:t>ל</w:t>
      </w:r>
      <w:r w:rsidRPr="00C30006">
        <w:rPr>
          <w:rStyle w:val="default"/>
          <w:rFonts w:cs="FrankRuehl" w:hint="cs"/>
          <w:vanish/>
          <w:sz w:val="22"/>
          <w:szCs w:val="22"/>
          <w:shd w:val="clear" w:color="auto" w:fill="FFFF99"/>
          <w:rtl/>
        </w:rPr>
        <w:t xml:space="preserve"> כתב בי-הדין אינו עולה על עשרה, ובסיום הכתוב בכל עמוד מ</w:t>
      </w:r>
      <w:r w:rsidRPr="00C30006">
        <w:rPr>
          <w:rStyle w:val="default"/>
          <w:rFonts w:cs="FrankRuehl"/>
          <w:vanish/>
          <w:sz w:val="22"/>
          <w:szCs w:val="22"/>
          <w:shd w:val="clear" w:color="auto" w:fill="FFFF99"/>
          <w:rtl/>
        </w:rPr>
        <w:t>ופיע</w:t>
      </w:r>
      <w:r w:rsidRPr="00C30006">
        <w:rPr>
          <w:rStyle w:val="default"/>
          <w:rFonts w:cs="FrankRuehl" w:hint="cs"/>
          <w:vanish/>
          <w:sz w:val="22"/>
          <w:szCs w:val="22"/>
          <w:shd w:val="clear" w:color="auto" w:fill="FFFF99"/>
          <w:rtl/>
        </w:rPr>
        <w:t>ה חתימת השולח;</w:t>
      </w:r>
    </w:p>
    <w:p w:rsidR="00DC7C3B" w:rsidRPr="00C30006" w:rsidRDefault="00DC7C3B">
      <w:pPr>
        <w:pStyle w:val="P22"/>
        <w:spacing w:before="0"/>
        <w:ind w:left="1021"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(4)</w:t>
      </w:r>
      <w:r w:rsidRPr="00C30006">
        <w:rPr>
          <w:rStyle w:val="default"/>
          <w:rFonts w:cs="FrankRuehl"/>
          <w:vanish/>
          <w:sz w:val="22"/>
          <w:szCs w:val="22"/>
          <w:shd w:val="clear" w:color="auto" w:fill="FFFF99"/>
          <w:rtl/>
        </w:rPr>
        <w:tab/>
        <w:t>לכת</w:t>
      </w:r>
      <w:r w:rsidRPr="00C30006">
        <w:rPr>
          <w:rStyle w:val="default"/>
          <w:rFonts w:cs="FrankRuehl" w:hint="cs"/>
          <w:vanish/>
          <w:sz w:val="22"/>
          <w:szCs w:val="22"/>
          <w:shd w:val="clear" w:color="auto" w:fill="FFFF99"/>
          <w:rtl/>
        </w:rPr>
        <w:t>ב בי-הדין צורף "דף משלוח בפקסמילה", שבו צוינו פרטי התיק, פרטי השולח כולל כתובתו, מספר הטלפון ומספר הפקסמילה שלו, ומספר העמודים שנשלחו.</w:t>
      </w:r>
    </w:p>
    <w:p w:rsidR="00DC7C3B" w:rsidRPr="00C30006" w:rsidRDefault="00DC7C3B">
      <w:pPr>
        <w:pStyle w:val="P00"/>
        <w:spacing w:before="0"/>
        <w:ind w:left="0" w:right="1134"/>
        <w:rPr>
          <w:rStyle w:val="default"/>
          <w:rFonts w:cs="FrankRuehl" w:hint="cs"/>
          <w:vanish/>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12.11.2007</w:t>
      </w:r>
    </w:p>
    <w:p w:rsidR="00DC7C3B" w:rsidRPr="00C30006" w:rsidRDefault="00DC7C3B">
      <w:pPr>
        <w:pStyle w:val="P00"/>
        <w:spacing w:before="0"/>
        <w:ind w:left="0" w:right="1134"/>
        <w:rPr>
          <w:rStyle w:val="default"/>
          <w:rFonts w:cs="FrankRuehl" w:hint="cs"/>
          <w:vanish/>
          <w:szCs w:val="20"/>
          <w:shd w:val="clear" w:color="auto" w:fill="FFFF99"/>
          <w:rtl/>
        </w:rPr>
      </w:pPr>
      <w:r w:rsidRPr="00C30006">
        <w:rPr>
          <w:rStyle w:val="default"/>
          <w:rFonts w:cs="FrankRuehl" w:hint="cs"/>
          <w:b/>
          <w:bCs/>
          <w:vanish/>
          <w:szCs w:val="20"/>
          <w:shd w:val="clear" w:color="auto" w:fill="FFFF99"/>
          <w:rtl/>
        </w:rPr>
        <w:t>תק' (מס' 2) תשס"ח-2007</w:t>
      </w:r>
    </w:p>
    <w:p w:rsidR="00DC7C3B" w:rsidRPr="00C30006" w:rsidRDefault="00DC7C3B">
      <w:pPr>
        <w:pStyle w:val="P00"/>
        <w:spacing w:before="0"/>
        <w:ind w:left="0" w:right="1134"/>
        <w:rPr>
          <w:rStyle w:val="default"/>
          <w:rFonts w:cs="FrankRuehl" w:hint="cs"/>
          <w:vanish/>
          <w:szCs w:val="20"/>
          <w:shd w:val="clear" w:color="auto" w:fill="FFFF99"/>
          <w:rtl/>
        </w:rPr>
      </w:pPr>
      <w:hyperlink r:id="rId841" w:history="1">
        <w:r w:rsidRPr="00C30006">
          <w:rPr>
            <w:rStyle w:val="Hyperlink"/>
            <w:rFonts w:cs="FrankRuehl" w:hint="cs"/>
            <w:vanish/>
            <w:sz w:val="26"/>
            <w:szCs w:val="20"/>
            <w:shd w:val="clear" w:color="auto" w:fill="FFFF99"/>
            <w:rtl/>
          </w:rPr>
          <w:t>ק"ת תשס"ח מס' 6622</w:t>
        </w:r>
      </w:hyperlink>
      <w:r w:rsidRPr="00C30006">
        <w:rPr>
          <w:rStyle w:val="default"/>
          <w:rFonts w:cs="FrankRuehl" w:hint="cs"/>
          <w:vanish/>
          <w:szCs w:val="20"/>
          <w:shd w:val="clear" w:color="auto" w:fill="FFFF99"/>
          <w:rtl/>
        </w:rPr>
        <w:t xml:space="preserve"> מיום 12.11.2007 עמ' 104</w:t>
      </w:r>
    </w:p>
    <w:p w:rsidR="00DC7C3B" w:rsidRPr="00C30006" w:rsidRDefault="00DC7C3B">
      <w:pPr>
        <w:pStyle w:val="P00"/>
        <w:ind w:left="0"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בית</w:t>
      </w:r>
      <w:r w:rsidRPr="00C30006">
        <w:rPr>
          <w:rStyle w:val="default"/>
          <w:rFonts w:cs="FrankRuehl" w:hint="cs"/>
          <w:vanish/>
          <w:sz w:val="22"/>
          <w:szCs w:val="22"/>
          <w:shd w:val="clear" w:color="auto" w:fill="FFFF99"/>
          <w:rtl/>
        </w:rPr>
        <w:t xml:space="preserve"> משפט או עורך-דין (להלן </w:t>
      </w:r>
      <w:r w:rsidR="0067792F" w:rsidRPr="00C30006">
        <w:rPr>
          <w:rStyle w:val="default"/>
          <w:rFonts w:cs="FrankRuehl"/>
          <w:vanish/>
          <w:sz w:val="22"/>
          <w:szCs w:val="22"/>
          <w:shd w:val="clear" w:color="auto" w:fill="FFFF99"/>
          <w:rtl/>
        </w:rPr>
        <w:t>–</w:t>
      </w:r>
      <w:r w:rsidRPr="00C30006">
        <w:rPr>
          <w:rStyle w:val="default"/>
          <w:rFonts w:cs="FrankRuehl"/>
          <w:vanish/>
          <w:sz w:val="22"/>
          <w:szCs w:val="22"/>
          <w:shd w:val="clear" w:color="auto" w:fill="FFFF99"/>
          <w:rtl/>
        </w:rPr>
        <w:t xml:space="preserve"> הש</w:t>
      </w:r>
      <w:r w:rsidRPr="00C30006">
        <w:rPr>
          <w:rStyle w:val="default"/>
          <w:rFonts w:cs="FrankRuehl" w:hint="cs"/>
          <w:vanish/>
          <w:sz w:val="22"/>
          <w:szCs w:val="22"/>
          <w:shd w:val="clear" w:color="auto" w:fill="FFFF99"/>
          <w:rtl/>
        </w:rPr>
        <w:t xml:space="preserve">ולח) רשאי להמציא כתב בי-דין בפקסמילה לעורך דין המייצג בעל דין (להלן </w:t>
      </w:r>
      <w:r w:rsidR="0067792F" w:rsidRPr="00C30006">
        <w:rPr>
          <w:rStyle w:val="default"/>
          <w:rFonts w:cs="FrankRuehl"/>
          <w:vanish/>
          <w:sz w:val="22"/>
          <w:szCs w:val="22"/>
          <w:shd w:val="clear" w:color="auto" w:fill="FFFF99"/>
          <w:rtl/>
        </w:rPr>
        <w:t>–</w:t>
      </w:r>
      <w:r w:rsidRPr="00C30006">
        <w:rPr>
          <w:rStyle w:val="default"/>
          <w:rFonts w:cs="FrankRuehl"/>
          <w:vanish/>
          <w:sz w:val="22"/>
          <w:szCs w:val="22"/>
          <w:shd w:val="clear" w:color="auto" w:fill="FFFF99"/>
          <w:rtl/>
        </w:rPr>
        <w:t xml:space="preserve"> הנ</w:t>
      </w:r>
      <w:r w:rsidRPr="00C30006">
        <w:rPr>
          <w:rStyle w:val="default"/>
          <w:rFonts w:cs="FrankRuehl" w:hint="cs"/>
          <w:vanish/>
          <w:sz w:val="22"/>
          <w:szCs w:val="22"/>
          <w:shd w:val="clear" w:color="auto" w:fill="FFFF99"/>
          <w:rtl/>
        </w:rPr>
        <w:t>מען), ויראו אותו ככתב בי-ד</w:t>
      </w:r>
      <w:r w:rsidRPr="00C30006">
        <w:rPr>
          <w:rStyle w:val="default"/>
          <w:rFonts w:cs="FrankRuehl"/>
          <w:vanish/>
          <w:sz w:val="22"/>
          <w:szCs w:val="22"/>
          <w:shd w:val="clear" w:color="auto" w:fill="FFFF99"/>
          <w:rtl/>
        </w:rPr>
        <w:t>ין ש</w:t>
      </w:r>
      <w:r w:rsidRPr="00C30006">
        <w:rPr>
          <w:rStyle w:val="default"/>
          <w:rFonts w:cs="FrankRuehl" w:hint="cs"/>
          <w:vanish/>
          <w:sz w:val="22"/>
          <w:szCs w:val="22"/>
          <w:shd w:val="clear" w:color="auto" w:fill="FFFF99"/>
          <w:rtl/>
        </w:rPr>
        <w:t>הומצא במסירה אישית לנמען ביום המשלוח, ובלבד שנתקיימו בו כל אלה:</w:t>
      </w:r>
    </w:p>
    <w:p w:rsidR="00DC7C3B" w:rsidRPr="00C30006" w:rsidRDefault="00DC7C3B" w:rsidP="0067792F">
      <w:pPr>
        <w:pStyle w:val="P22"/>
        <w:spacing w:before="0"/>
        <w:ind w:left="1021" w:right="1134"/>
        <w:rPr>
          <w:rStyle w:val="default"/>
          <w:rFonts w:cs="FrankRuehl"/>
          <w:vanish/>
          <w:sz w:val="22"/>
          <w:szCs w:val="22"/>
          <w:shd w:val="clear" w:color="auto" w:fill="FFFF99"/>
          <w:rtl/>
        </w:rPr>
      </w:pPr>
      <w:r w:rsidRPr="00C30006">
        <w:rPr>
          <w:rStyle w:val="default"/>
          <w:rFonts w:cs="FrankRuehl"/>
          <w:vanish/>
          <w:sz w:val="22"/>
          <w:szCs w:val="22"/>
          <w:shd w:val="clear" w:color="auto" w:fill="FFFF99"/>
          <w:rtl/>
        </w:rPr>
        <w:t>(1)</w:t>
      </w:r>
      <w:r w:rsidRPr="00C30006">
        <w:rPr>
          <w:rStyle w:val="default"/>
          <w:rFonts w:cs="FrankRuehl"/>
          <w:vanish/>
          <w:sz w:val="22"/>
          <w:szCs w:val="22"/>
          <w:shd w:val="clear" w:color="auto" w:fill="FFFF99"/>
          <w:rtl/>
        </w:rPr>
        <w:tab/>
        <w:t>כתב</w:t>
      </w:r>
      <w:r w:rsidRPr="00C30006">
        <w:rPr>
          <w:rStyle w:val="default"/>
          <w:rFonts w:cs="FrankRuehl" w:hint="cs"/>
          <w:vanish/>
          <w:sz w:val="22"/>
          <w:szCs w:val="22"/>
          <w:shd w:val="clear" w:color="auto" w:fill="FFFF99"/>
          <w:rtl/>
        </w:rPr>
        <w:t xml:space="preserve"> בי-הדין נשלח בין השעות 08.30 ו-13.30 בימים א' עד ה' בשבוע, שאינם ימי מנוחה כמשמעותם בסעיף 18א לפקודת סדרי השלטון והמשפט, תש"ח</w:t>
      </w:r>
      <w:r w:rsidR="0067792F" w:rsidRPr="00C30006">
        <w:rPr>
          <w:rStyle w:val="default"/>
          <w:rFonts w:cs="FrankRuehl" w:hint="cs"/>
          <w:vanish/>
          <w:sz w:val="22"/>
          <w:szCs w:val="22"/>
          <w:shd w:val="clear" w:color="auto" w:fill="FFFF99"/>
          <w:rtl/>
        </w:rPr>
        <w:t>-</w:t>
      </w:r>
      <w:r w:rsidRPr="00C30006">
        <w:rPr>
          <w:rStyle w:val="default"/>
          <w:rFonts w:cs="FrankRuehl"/>
          <w:vanish/>
          <w:sz w:val="22"/>
          <w:szCs w:val="22"/>
          <w:shd w:val="clear" w:color="auto" w:fill="FFFF99"/>
          <w:rtl/>
        </w:rPr>
        <w:t xml:space="preserve">1948, או </w:t>
      </w:r>
      <w:r w:rsidRPr="00C30006">
        <w:rPr>
          <w:rStyle w:val="default"/>
          <w:rFonts w:cs="FrankRuehl" w:hint="cs"/>
          <w:vanish/>
          <w:sz w:val="22"/>
          <w:szCs w:val="22"/>
          <w:shd w:val="clear" w:color="auto" w:fill="FFFF99"/>
          <w:rtl/>
        </w:rPr>
        <w:t>ימי מנוחה שנקבעו בחיקוק; כתב בי-דין שנשלח ביום ו', ביום</w:t>
      </w:r>
      <w:r w:rsidRPr="00C30006">
        <w:rPr>
          <w:rStyle w:val="default"/>
          <w:rFonts w:cs="FrankRuehl"/>
          <w:vanish/>
          <w:sz w:val="22"/>
          <w:szCs w:val="22"/>
          <w:shd w:val="clear" w:color="auto" w:fill="FFFF99"/>
          <w:rtl/>
        </w:rPr>
        <w:t xml:space="preserve"> מנו</w:t>
      </w:r>
      <w:r w:rsidRPr="00C30006">
        <w:rPr>
          <w:rStyle w:val="default"/>
          <w:rFonts w:cs="FrankRuehl" w:hint="cs"/>
          <w:vanish/>
          <w:sz w:val="22"/>
          <w:szCs w:val="22"/>
          <w:shd w:val="clear" w:color="auto" w:fill="FFFF99"/>
          <w:rtl/>
        </w:rPr>
        <w:t>חה או לאחר השעה</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13.30</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יראו אותו כאילו נשלח ביום החול שלאחריו;</w:t>
      </w:r>
    </w:p>
    <w:p w:rsidR="00DC7C3B" w:rsidRPr="00C30006" w:rsidRDefault="00DC7C3B" w:rsidP="0067792F">
      <w:pPr>
        <w:pStyle w:val="P22"/>
        <w:spacing w:before="0"/>
        <w:ind w:left="1021"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(2)</w:t>
      </w:r>
      <w:r w:rsidRPr="00C30006">
        <w:rPr>
          <w:rStyle w:val="default"/>
          <w:rFonts w:cs="FrankRuehl"/>
          <w:vanish/>
          <w:sz w:val="22"/>
          <w:szCs w:val="22"/>
          <w:shd w:val="clear" w:color="auto" w:fill="FFFF99"/>
          <w:rtl/>
        </w:rPr>
        <w:tab/>
        <w:t>מספ</w:t>
      </w:r>
      <w:r w:rsidRPr="00C30006">
        <w:rPr>
          <w:rStyle w:val="default"/>
          <w:rFonts w:cs="FrankRuehl" w:hint="cs"/>
          <w:vanish/>
          <w:sz w:val="22"/>
          <w:szCs w:val="22"/>
          <w:shd w:val="clear" w:color="auto" w:fill="FFFF99"/>
          <w:rtl/>
        </w:rPr>
        <w:t>ר הפקסמילה של הנמען מופיע בכתב בי-הדין שהוגש לבית המשפט באותה תובענה או בנייר המכתבים</w:t>
      </w:r>
      <w:r w:rsidRPr="00C30006">
        <w:rPr>
          <w:rStyle w:val="default"/>
          <w:rFonts w:cs="FrankRuehl"/>
          <w:vanish/>
          <w:sz w:val="22"/>
          <w:szCs w:val="22"/>
          <w:shd w:val="clear" w:color="auto" w:fill="FFFF99"/>
          <w:rtl/>
        </w:rPr>
        <w:t xml:space="preserve"> המש</w:t>
      </w:r>
      <w:r w:rsidRPr="00C30006">
        <w:rPr>
          <w:rStyle w:val="default"/>
          <w:rFonts w:cs="FrankRuehl" w:hint="cs"/>
          <w:vanish/>
          <w:sz w:val="22"/>
          <w:szCs w:val="22"/>
          <w:shd w:val="clear" w:color="auto" w:fill="FFFF99"/>
          <w:rtl/>
        </w:rPr>
        <w:t>רדי של עורך הדין;</w:t>
      </w:r>
    </w:p>
    <w:p w:rsidR="00DC7C3B" w:rsidRPr="00C30006" w:rsidRDefault="00DC7C3B">
      <w:pPr>
        <w:pStyle w:val="P22"/>
        <w:spacing w:before="0"/>
        <w:ind w:left="1021"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(3)</w:t>
      </w:r>
      <w:r w:rsidRPr="00C30006">
        <w:rPr>
          <w:rStyle w:val="default"/>
          <w:rFonts w:cs="FrankRuehl"/>
          <w:vanish/>
          <w:sz w:val="22"/>
          <w:szCs w:val="22"/>
          <w:shd w:val="clear" w:color="auto" w:fill="FFFF99"/>
          <w:rtl/>
        </w:rPr>
        <w:tab/>
        <w:t>מספ</w:t>
      </w:r>
      <w:r w:rsidRPr="00C30006">
        <w:rPr>
          <w:rStyle w:val="default"/>
          <w:rFonts w:cs="FrankRuehl" w:hint="cs"/>
          <w:vanish/>
          <w:sz w:val="22"/>
          <w:szCs w:val="22"/>
          <w:shd w:val="clear" w:color="auto" w:fill="FFFF99"/>
          <w:rtl/>
        </w:rPr>
        <w:t>ר העמו</w:t>
      </w:r>
      <w:r w:rsidRPr="00C30006">
        <w:rPr>
          <w:rStyle w:val="default"/>
          <w:rFonts w:cs="FrankRuehl"/>
          <w:vanish/>
          <w:sz w:val="22"/>
          <w:szCs w:val="22"/>
          <w:shd w:val="clear" w:color="auto" w:fill="FFFF99"/>
          <w:rtl/>
        </w:rPr>
        <w:t>ד</w:t>
      </w:r>
      <w:r w:rsidRPr="00C30006">
        <w:rPr>
          <w:rStyle w:val="default"/>
          <w:rFonts w:cs="FrankRuehl" w:hint="cs"/>
          <w:vanish/>
          <w:sz w:val="22"/>
          <w:szCs w:val="22"/>
          <w:shd w:val="clear" w:color="auto" w:fill="FFFF99"/>
          <w:rtl/>
        </w:rPr>
        <w:t>י</w:t>
      </w:r>
      <w:r w:rsidRPr="00C30006">
        <w:rPr>
          <w:rStyle w:val="default"/>
          <w:rFonts w:cs="FrankRuehl"/>
          <w:vanish/>
          <w:sz w:val="22"/>
          <w:szCs w:val="22"/>
          <w:shd w:val="clear" w:color="auto" w:fill="FFFF99"/>
          <w:rtl/>
        </w:rPr>
        <w:t>ם</w:t>
      </w:r>
      <w:r w:rsidRPr="00C30006">
        <w:rPr>
          <w:rStyle w:val="default"/>
          <w:rFonts w:cs="FrankRuehl" w:hint="cs"/>
          <w:vanish/>
          <w:sz w:val="22"/>
          <w:szCs w:val="22"/>
          <w:shd w:val="clear" w:color="auto" w:fill="FFFF99"/>
          <w:rtl/>
        </w:rPr>
        <w:t xml:space="preserve"> ש</w:t>
      </w:r>
      <w:r w:rsidRPr="00C30006">
        <w:rPr>
          <w:rStyle w:val="default"/>
          <w:rFonts w:cs="FrankRuehl"/>
          <w:vanish/>
          <w:sz w:val="22"/>
          <w:szCs w:val="22"/>
          <w:shd w:val="clear" w:color="auto" w:fill="FFFF99"/>
          <w:rtl/>
        </w:rPr>
        <w:t>ל</w:t>
      </w:r>
      <w:r w:rsidRPr="00C30006">
        <w:rPr>
          <w:rStyle w:val="default"/>
          <w:rFonts w:cs="FrankRuehl" w:hint="cs"/>
          <w:vanish/>
          <w:sz w:val="22"/>
          <w:szCs w:val="22"/>
          <w:shd w:val="clear" w:color="auto" w:fill="FFFF99"/>
          <w:rtl/>
        </w:rPr>
        <w:t xml:space="preserve"> כתב בי-הדין אינו עולה על עשרה, ובסיום הכתוב בכל עמוד מ</w:t>
      </w:r>
      <w:r w:rsidRPr="00C30006">
        <w:rPr>
          <w:rStyle w:val="default"/>
          <w:rFonts w:cs="FrankRuehl"/>
          <w:vanish/>
          <w:sz w:val="22"/>
          <w:szCs w:val="22"/>
          <w:shd w:val="clear" w:color="auto" w:fill="FFFF99"/>
          <w:rtl/>
        </w:rPr>
        <w:t>ופיע</w:t>
      </w:r>
      <w:r w:rsidRPr="00C30006">
        <w:rPr>
          <w:rStyle w:val="default"/>
          <w:rFonts w:cs="FrankRuehl" w:hint="cs"/>
          <w:vanish/>
          <w:sz w:val="22"/>
          <w:szCs w:val="22"/>
          <w:shd w:val="clear" w:color="auto" w:fill="FFFF99"/>
          <w:rtl/>
        </w:rPr>
        <w:t>ה חתימת השולח;</w:t>
      </w:r>
    </w:p>
    <w:p w:rsidR="00DC7C3B" w:rsidRPr="00C30006" w:rsidRDefault="00DC7C3B">
      <w:pPr>
        <w:pStyle w:val="P22"/>
        <w:spacing w:before="0"/>
        <w:ind w:left="1021"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(4)</w:t>
      </w:r>
      <w:r w:rsidRPr="00C30006">
        <w:rPr>
          <w:rStyle w:val="default"/>
          <w:rFonts w:cs="FrankRuehl"/>
          <w:vanish/>
          <w:sz w:val="22"/>
          <w:szCs w:val="22"/>
          <w:shd w:val="clear" w:color="auto" w:fill="FFFF99"/>
          <w:rtl/>
        </w:rPr>
        <w:tab/>
        <w:t>לכת</w:t>
      </w:r>
      <w:r w:rsidRPr="00C30006">
        <w:rPr>
          <w:rStyle w:val="default"/>
          <w:rFonts w:cs="FrankRuehl" w:hint="cs"/>
          <w:vanish/>
          <w:sz w:val="22"/>
          <w:szCs w:val="22"/>
          <w:shd w:val="clear" w:color="auto" w:fill="FFFF99"/>
          <w:rtl/>
        </w:rPr>
        <w:t>ב בי-הדין צורף "דף משלוח בפקסמילה", שבו צוינו פרטי התיק, פרטי השולח כולל כתובתו, מספר הטלפון ומספר הפקסמילה שלו, ומספר העמודים שנשלחו;</w:t>
      </w:r>
    </w:p>
    <w:p w:rsidR="00DC7C3B" w:rsidRPr="00C30006" w:rsidRDefault="00DC7C3B">
      <w:pPr>
        <w:pStyle w:val="P22"/>
        <w:spacing w:before="0"/>
        <w:ind w:left="1021" w:right="1134"/>
        <w:rPr>
          <w:rStyle w:val="default"/>
          <w:rFonts w:cs="FrankRuehl" w:hint="cs"/>
          <w:vanish/>
          <w:sz w:val="22"/>
          <w:szCs w:val="22"/>
          <w:u w:val="single"/>
          <w:shd w:val="clear" w:color="auto" w:fill="FFFF99"/>
          <w:rtl/>
        </w:rPr>
      </w:pPr>
      <w:r w:rsidRPr="00C30006">
        <w:rPr>
          <w:rStyle w:val="default"/>
          <w:rFonts w:cs="FrankRuehl"/>
          <w:vanish/>
          <w:sz w:val="22"/>
          <w:szCs w:val="22"/>
          <w:u w:val="single"/>
          <w:shd w:val="clear" w:color="auto" w:fill="FFFF99"/>
          <w:rtl/>
        </w:rPr>
        <w:t>(5)</w:t>
      </w:r>
      <w:r w:rsidRPr="00C30006">
        <w:rPr>
          <w:rStyle w:val="default"/>
          <w:rFonts w:cs="FrankRuehl" w:hint="cs"/>
          <w:vanish/>
          <w:sz w:val="22"/>
          <w:szCs w:val="22"/>
          <w:u w:val="single"/>
          <w:shd w:val="clear" w:color="auto" w:fill="FFFF99"/>
          <w:rtl/>
        </w:rPr>
        <w:tab/>
      </w:r>
      <w:r w:rsidRPr="00C30006">
        <w:rPr>
          <w:rStyle w:val="default"/>
          <w:rFonts w:cs="FrankRuehl"/>
          <w:vanish/>
          <w:sz w:val="22"/>
          <w:szCs w:val="22"/>
          <w:u w:val="single"/>
          <w:shd w:val="clear" w:color="auto" w:fill="FFFF99"/>
          <w:rtl/>
        </w:rPr>
        <w:t>עורך הדין השולח כתב בי</w:t>
      </w:r>
      <w:r w:rsidRPr="00C30006">
        <w:rPr>
          <w:rStyle w:val="default"/>
          <w:rFonts w:cs="FrankRuehl" w:hint="cs"/>
          <w:vanish/>
          <w:sz w:val="22"/>
          <w:szCs w:val="22"/>
          <w:u w:val="single"/>
          <w:shd w:val="clear" w:color="auto" w:fill="FFFF99"/>
          <w:rtl/>
        </w:rPr>
        <w:t>-</w:t>
      </w:r>
      <w:r w:rsidRPr="00C30006">
        <w:rPr>
          <w:rStyle w:val="default"/>
          <w:rFonts w:cs="FrankRuehl"/>
          <w:vanish/>
          <w:sz w:val="22"/>
          <w:szCs w:val="22"/>
          <w:u w:val="single"/>
          <w:shd w:val="clear" w:color="auto" w:fill="FFFF99"/>
          <w:rtl/>
        </w:rPr>
        <w:t>דין בפקסימילה יודיע לנמען בטלפון, בתוך 24 שעות משעת המשלוח, כי שלח לו בפקסימילה את כתב בי</w:t>
      </w:r>
      <w:r w:rsidRPr="00C30006">
        <w:rPr>
          <w:rStyle w:val="default"/>
          <w:rFonts w:cs="FrankRuehl" w:hint="cs"/>
          <w:vanish/>
          <w:sz w:val="22"/>
          <w:szCs w:val="22"/>
          <w:u w:val="single"/>
          <w:shd w:val="clear" w:color="auto" w:fill="FFFF99"/>
          <w:rtl/>
        </w:rPr>
        <w:t>-</w:t>
      </w:r>
      <w:r w:rsidRPr="00C30006">
        <w:rPr>
          <w:rStyle w:val="default"/>
          <w:rFonts w:cs="FrankRuehl"/>
          <w:vanish/>
          <w:sz w:val="22"/>
          <w:szCs w:val="22"/>
          <w:u w:val="single"/>
          <w:shd w:val="clear" w:color="auto" w:fill="FFFF99"/>
          <w:rtl/>
        </w:rPr>
        <w:t>הדין וכי העתק ממנו</w:t>
      </w:r>
      <w:r w:rsidRPr="00C30006">
        <w:rPr>
          <w:rStyle w:val="default"/>
          <w:rFonts w:cs="FrankRuehl" w:hint="cs"/>
          <w:vanish/>
          <w:sz w:val="22"/>
          <w:szCs w:val="22"/>
          <w:u w:val="single"/>
          <w:shd w:val="clear" w:color="auto" w:fill="FFFF99"/>
          <w:rtl/>
        </w:rPr>
        <w:t xml:space="preserve"> </w:t>
      </w:r>
      <w:r w:rsidRPr="00C30006">
        <w:rPr>
          <w:rStyle w:val="default"/>
          <w:rFonts w:cs="FrankRuehl"/>
          <w:vanish/>
          <w:sz w:val="22"/>
          <w:szCs w:val="22"/>
          <w:u w:val="single"/>
          <w:shd w:val="clear" w:color="auto" w:fill="FFFF99"/>
          <w:rtl/>
        </w:rPr>
        <w:t>מצוי במזכירות בית המשפט, ויערוך תרשומת על ההודעה הטלפונית, שתכלול את פרטי כתב בי</w:t>
      </w:r>
      <w:r w:rsidRPr="00C30006">
        <w:rPr>
          <w:rStyle w:val="default"/>
          <w:rFonts w:cs="FrankRuehl" w:hint="cs"/>
          <w:vanish/>
          <w:sz w:val="22"/>
          <w:szCs w:val="22"/>
          <w:u w:val="single"/>
          <w:shd w:val="clear" w:color="auto" w:fill="FFFF99"/>
          <w:rtl/>
        </w:rPr>
        <w:t>-</w:t>
      </w:r>
      <w:r w:rsidRPr="00C30006">
        <w:rPr>
          <w:rStyle w:val="default"/>
          <w:rFonts w:cs="FrankRuehl"/>
          <w:vanish/>
          <w:sz w:val="22"/>
          <w:szCs w:val="22"/>
          <w:u w:val="single"/>
          <w:shd w:val="clear" w:color="auto" w:fill="FFFF99"/>
          <w:rtl/>
        </w:rPr>
        <w:t>הדין, זמן השיחה ושמו של האדם שלו נמסרה ההודעה;</w:t>
      </w:r>
    </w:p>
    <w:p w:rsidR="00DC7C3B" w:rsidRPr="00C30006" w:rsidRDefault="00DC7C3B">
      <w:pPr>
        <w:pStyle w:val="P22"/>
        <w:spacing w:before="0"/>
        <w:ind w:left="1021" w:right="1134"/>
        <w:rPr>
          <w:rStyle w:val="default"/>
          <w:rFonts w:cs="FrankRuehl" w:hint="cs"/>
          <w:vanish/>
          <w:sz w:val="22"/>
          <w:szCs w:val="22"/>
          <w:shd w:val="clear" w:color="auto" w:fill="FFFF99"/>
          <w:rtl/>
        </w:rPr>
      </w:pPr>
      <w:r w:rsidRPr="00C30006">
        <w:rPr>
          <w:rStyle w:val="default"/>
          <w:rFonts w:cs="FrankRuehl"/>
          <w:vanish/>
          <w:sz w:val="22"/>
          <w:szCs w:val="22"/>
          <w:u w:val="single"/>
          <w:shd w:val="clear" w:color="auto" w:fill="FFFF99"/>
          <w:rtl/>
        </w:rPr>
        <w:t>(6)</w:t>
      </w:r>
      <w:r w:rsidRPr="00C30006">
        <w:rPr>
          <w:rStyle w:val="default"/>
          <w:rFonts w:cs="FrankRuehl" w:hint="cs"/>
          <w:vanish/>
          <w:sz w:val="22"/>
          <w:szCs w:val="22"/>
          <w:u w:val="single"/>
          <w:shd w:val="clear" w:color="auto" w:fill="FFFF99"/>
          <w:rtl/>
        </w:rPr>
        <w:tab/>
      </w:r>
      <w:r w:rsidRPr="00C30006">
        <w:rPr>
          <w:rStyle w:val="default"/>
          <w:rFonts w:cs="FrankRuehl"/>
          <w:vanish/>
          <w:sz w:val="22"/>
          <w:szCs w:val="22"/>
          <w:u w:val="single"/>
          <w:shd w:val="clear" w:color="auto" w:fill="FFFF99"/>
          <w:rtl/>
        </w:rPr>
        <w:t>היה השולח בית משפט – ישמור בית המשפט אישור משלוח של כתב בי</w:t>
      </w:r>
      <w:r w:rsidRPr="00C30006">
        <w:rPr>
          <w:rStyle w:val="default"/>
          <w:rFonts w:cs="FrankRuehl" w:hint="cs"/>
          <w:vanish/>
          <w:sz w:val="22"/>
          <w:szCs w:val="22"/>
          <w:u w:val="single"/>
          <w:shd w:val="clear" w:color="auto" w:fill="FFFF99"/>
          <w:rtl/>
        </w:rPr>
        <w:t>-</w:t>
      </w:r>
      <w:r w:rsidRPr="00C30006">
        <w:rPr>
          <w:rStyle w:val="default"/>
          <w:rFonts w:cs="FrankRuehl"/>
          <w:vanish/>
          <w:sz w:val="22"/>
          <w:szCs w:val="22"/>
          <w:u w:val="single"/>
          <w:shd w:val="clear" w:color="auto" w:fill="FFFF99"/>
          <w:rtl/>
        </w:rPr>
        <w:t>הדין בפקסימילה.</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t>השו</w:t>
      </w:r>
      <w:r w:rsidRPr="00C30006">
        <w:rPr>
          <w:rStyle w:val="default"/>
          <w:rFonts w:cs="FrankRuehl" w:hint="cs"/>
          <w:strike/>
          <w:vanish/>
          <w:sz w:val="22"/>
          <w:szCs w:val="22"/>
          <w:shd w:val="clear" w:color="auto" w:fill="FFFF99"/>
          <w:rtl/>
        </w:rPr>
        <w:t>לח יודיע לנמען בטלפון, בתו</w:t>
      </w:r>
      <w:r w:rsidRPr="00C30006">
        <w:rPr>
          <w:rStyle w:val="default"/>
          <w:rFonts w:cs="FrankRuehl"/>
          <w:strike/>
          <w:vanish/>
          <w:sz w:val="22"/>
          <w:szCs w:val="22"/>
          <w:shd w:val="clear" w:color="auto" w:fill="FFFF99"/>
          <w:rtl/>
        </w:rPr>
        <w:t>ך</w:t>
      </w:r>
      <w:r w:rsidRPr="00C30006">
        <w:rPr>
          <w:rStyle w:val="default"/>
          <w:rFonts w:cs="FrankRuehl" w:hint="cs"/>
          <w:strike/>
          <w:vanish/>
          <w:sz w:val="22"/>
          <w:szCs w:val="22"/>
          <w:shd w:val="clear" w:color="auto" w:fill="FFFF99"/>
          <w:rtl/>
        </w:rPr>
        <w:t xml:space="preserve"> 24 </w:t>
      </w:r>
      <w:r w:rsidRPr="00C30006">
        <w:rPr>
          <w:rStyle w:val="default"/>
          <w:rFonts w:cs="FrankRuehl"/>
          <w:strike/>
          <w:vanish/>
          <w:sz w:val="22"/>
          <w:szCs w:val="22"/>
          <w:shd w:val="clear" w:color="auto" w:fill="FFFF99"/>
          <w:rtl/>
        </w:rPr>
        <w:t>ש</w:t>
      </w:r>
      <w:r w:rsidRPr="00C30006">
        <w:rPr>
          <w:rStyle w:val="default"/>
          <w:rFonts w:cs="FrankRuehl" w:hint="cs"/>
          <w:strike/>
          <w:vanish/>
          <w:sz w:val="22"/>
          <w:szCs w:val="22"/>
          <w:shd w:val="clear" w:color="auto" w:fill="FFFF99"/>
          <w:rtl/>
        </w:rPr>
        <w:t xml:space="preserve">עות משעת המשלוח, כי שלח לו בפקסמילה את כתב בי-הדין וכי </w:t>
      </w:r>
      <w:r w:rsidRPr="00C30006">
        <w:rPr>
          <w:rStyle w:val="default"/>
          <w:rFonts w:cs="FrankRuehl"/>
          <w:strike/>
          <w:vanish/>
          <w:sz w:val="22"/>
          <w:szCs w:val="22"/>
          <w:shd w:val="clear" w:color="auto" w:fill="FFFF99"/>
          <w:rtl/>
        </w:rPr>
        <w:t>העתק</w:t>
      </w:r>
      <w:r w:rsidRPr="00C30006">
        <w:rPr>
          <w:rStyle w:val="default"/>
          <w:rFonts w:cs="FrankRuehl" w:hint="cs"/>
          <w:strike/>
          <w:vanish/>
          <w:sz w:val="22"/>
          <w:szCs w:val="22"/>
          <w:shd w:val="clear" w:color="auto" w:fill="FFFF99"/>
          <w:rtl/>
        </w:rPr>
        <w:t xml:space="preserve"> ממנו מצוי במזכ</w:t>
      </w:r>
      <w:r w:rsidRPr="00C30006">
        <w:rPr>
          <w:rStyle w:val="default"/>
          <w:rFonts w:cs="FrankRuehl"/>
          <w:strike/>
          <w:vanish/>
          <w:sz w:val="22"/>
          <w:szCs w:val="22"/>
          <w:shd w:val="clear" w:color="auto" w:fill="FFFF99"/>
          <w:rtl/>
        </w:rPr>
        <w:t>יר</w:t>
      </w:r>
      <w:r w:rsidRPr="00C30006">
        <w:rPr>
          <w:rStyle w:val="default"/>
          <w:rFonts w:cs="FrankRuehl" w:hint="cs"/>
          <w:strike/>
          <w:vanish/>
          <w:sz w:val="22"/>
          <w:szCs w:val="22"/>
          <w:shd w:val="clear" w:color="auto" w:fill="FFFF99"/>
          <w:rtl/>
        </w:rPr>
        <w:t>ות בית המשפט, ויערוך תרשומת על ההודעה הטלפונית, שתכלול את פרטי כתב בי-הדין, זמן השיחה ושמו של האדם שלו נמסרה ההודעה.</w:t>
      </w:r>
    </w:p>
    <w:p w:rsidR="00600A41" w:rsidRPr="00C30006" w:rsidRDefault="00600A41" w:rsidP="00600A41">
      <w:pPr>
        <w:pStyle w:val="P00"/>
        <w:spacing w:before="0"/>
        <w:ind w:left="0" w:right="1134"/>
        <w:rPr>
          <w:rStyle w:val="default"/>
          <w:rFonts w:cs="FrankRuehl" w:hint="cs"/>
          <w:vanish/>
          <w:sz w:val="20"/>
          <w:szCs w:val="20"/>
          <w:shd w:val="clear" w:color="auto" w:fill="FFFF99"/>
          <w:rtl/>
        </w:rPr>
      </w:pPr>
    </w:p>
    <w:p w:rsidR="00600A41" w:rsidRPr="00C30006" w:rsidRDefault="00600A41" w:rsidP="00600A41">
      <w:pPr>
        <w:pStyle w:val="P00"/>
        <w:spacing w:before="0"/>
        <w:ind w:left="0" w:right="1134"/>
        <w:rPr>
          <w:rStyle w:val="default"/>
          <w:rFonts w:cs="FrankRuehl" w:hint="cs"/>
          <w:vanish/>
          <w:sz w:val="20"/>
          <w:szCs w:val="20"/>
          <w:shd w:val="clear" w:color="auto" w:fill="FFFF99"/>
          <w:rtl/>
        </w:rPr>
      </w:pPr>
      <w:r w:rsidRPr="00C30006">
        <w:rPr>
          <w:rStyle w:val="default"/>
          <w:rFonts w:cs="FrankRuehl" w:hint="cs"/>
          <w:vanish/>
          <w:color w:val="FF0000"/>
          <w:sz w:val="20"/>
          <w:szCs w:val="20"/>
          <w:shd w:val="clear" w:color="auto" w:fill="FFFF99"/>
          <w:rtl/>
        </w:rPr>
        <w:t>מיום 24.10.2009</w:t>
      </w:r>
      <w:r w:rsidRPr="00C30006">
        <w:rPr>
          <w:rStyle w:val="default"/>
          <w:rFonts w:cs="FrankRuehl" w:hint="cs"/>
          <w:vanish/>
          <w:sz w:val="20"/>
          <w:szCs w:val="20"/>
          <w:shd w:val="clear" w:color="auto" w:fill="FFFF99"/>
          <w:rtl/>
        </w:rPr>
        <w:t xml:space="preserve"> </w:t>
      </w:r>
    </w:p>
    <w:p w:rsidR="00600A41" w:rsidRPr="00C30006" w:rsidRDefault="00600A41" w:rsidP="00600A41">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תש"ע-2009</w:t>
      </w:r>
    </w:p>
    <w:p w:rsidR="00600A41" w:rsidRPr="00C30006" w:rsidRDefault="00600A41" w:rsidP="00600A41">
      <w:pPr>
        <w:pStyle w:val="P00"/>
        <w:spacing w:before="0"/>
        <w:ind w:left="0" w:right="1134"/>
        <w:rPr>
          <w:rStyle w:val="default"/>
          <w:rFonts w:cs="FrankRuehl" w:hint="cs"/>
          <w:vanish/>
          <w:sz w:val="20"/>
          <w:szCs w:val="20"/>
          <w:shd w:val="clear" w:color="auto" w:fill="FFFF99"/>
          <w:rtl/>
        </w:rPr>
      </w:pPr>
      <w:hyperlink r:id="rId842" w:history="1">
        <w:r w:rsidRPr="00C30006">
          <w:rPr>
            <w:rStyle w:val="Hyperlink"/>
            <w:rFonts w:cs="FrankRuehl" w:hint="cs"/>
            <w:vanish/>
            <w:szCs w:val="20"/>
            <w:shd w:val="clear" w:color="auto" w:fill="FFFF99"/>
            <w:rtl/>
          </w:rPr>
          <w:t>ק"ת תש"ע מס' 6817</w:t>
        </w:r>
      </w:hyperlink>
      <w:r w:rsidRPr="00C30006">
        <w:rPr>
          <w:rStyle w:val="default"/>
          <w:rFonts w:cs="FrankRuehl" w:hint="cs"/>
          <w:vanish/>
          <w:sz w:val="20"/>
          <w:szCs w:val="20"/>
          <w:shd w:val="clear" w:color="auto" w:fill="FFFF99"/>
          <w:rtl/>
        </w:rPr>
        <w:t xml:space="preserve"> מיום 24.9.2009 עמ' 42</w:t>
      </w:r>
    </w:p>
    <w:p w:rsidR="00600A41" w:rsidRPr="00847FF2" w:rsidRDefault="00600A41" w:rsidP="00847FF2">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תקנת משנה 497א(א</w:t>
      </w:r>
      <w:r w:rsidR="00BE2C5E" w:rsidRPr="00C30006">
        <w:rPr>
          <w:rStyle w:val="default"/>
          <w:rFonts w:cs="FrankRuehl" w:hint="cs"/>
          <w:b/>
          <w:bCs/>
          <w:vanish/>
          <w:sz w:val="20"/>
          <w:szCs w:val="20"/>
          <w:shd w:val="clear" w:color="auto" w:fill="FFFF99"/>
          <w:rtl/>
        </w:rPr>
        <w:t>1</w:t>
      </w:r>
      <w:r w:rsidRPr="00C30006">
        <w:rPr>
          <w:rStyle w:val="default"/>
          <w:rFonts w:cs="FrankRuehl" w:hint="cs"/>
          <w:b/>
          <w:bCs/>
          <w:vanish/>
          <w:sz w:val="20"/>
          <w:szCs w:val="20"/>
          <w:shd w:val="clear" w:color="auto" w:fill="FFFF99"/>
          <w:rtl/>
        </w:rPr>
        <w:t>)</w:t>
      </w:r>
      <w:bookmarkEnd w:id="1177"/>
    </w:p>
    <w:p w:rsidR="00DC7C3B" w:rsidRDefault="00DC7C3B" w:rsidP="00997C54">
      <w:pPr>
        <w:pStyle w:val="P00"/>
        <w:spacing w:before="72"/>
        <w:ind w:left="0" w:right="1134"/>
        <w:rPr>
          <w:rStyle w:val="default"/>
          <w:rFonts w:cs="FrankRuehl" w:hint="cs"/>
          <w:rtl/>
        </w:rPr>
      </w:pPr>
      <w:bookmarkStart w:id="1178" w:name="Seif370"/>
      <w:bookmarkEnd w:id="1178"/>
      <w:r>
        <w:rPr>
          <w:lang w:val="he-IL"/>
        </w:rPr>
        <w:pict>
          <v:rect id="_x0000_s2727" style="position:absolute;left:0;text-align:left;margin-left:464.5pt;margin-top:8.05pt;width:75.05pt;height:26.7pt;z-index:251618816" o:allowincell="f" filled="f" stroked="f" strokecolor="lime" strokeweight=".25pt">
            <v:textbox style="mso-next-textbox:#_x0000_s2727" inset="0,0,0,0">
              <w:txbxContent>
                <w:p w:rsidR="00E30CE8" w:rsidRDefault="00E30CE8">
                  <w:pPr>
                    <w:spacing w:line="160" w:lineRule="exact"/>
                    <w:jc w:val="left"/>
                    <w:rPr>
                      <w:rFonts w:cs="Miriam"/>
                      <w:noProof/>
                      <w:sz w:val="18"/>
                      <w:szCs w:val="18"/>
                      <w:rtl/>
                    </w:rPr>
                  </w:pPr>
                  <w:r>
                    <w:rPr>
                      <w:rFonts w:cs="Miriam"/>
                      <w:sz w:val="18"/>
                      <w:szCs w:val="18"/>
                      <w:rtl/>
                    </w:rPr>
                    <w:t>המצא</w:t>
                  </w:r>
                  <w:r>
                    <w:rPr>
                      <w:rFonts w:cs="Miriam" w:hint="cs"/>
                      <w:sz w:val="18"/>
                      <w:szCs w:val="18"/>
                      <w:rtl/>
                    </w:rPr>
                    <w:t xml:space="preserve">ה </w:t>
                  </w:r>
                  <w:r>
                    <w:rPr>
                      <w:rFonts w:cs="Miriam"/>
                      <w:sz w:val="18"/>
                      <w:szCs w:val="18"/>
                      <w:rtl/>
                    </w:rPr>
                    <w:t>לב</w:t>
                  </w:r>
                  <w:r>
                    <w:rPr>
                      <w:rFonts w:cs="Miriam" w:hint="cs"/>
                      <w:sz w:val="18"/>
                      <w:szCs w:val="18"/>
                      <w:rtl/>
                    </w:rPr>
                    <w:t>ית המשפט</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3) </w:t>
                  </w:r>
                  <w:r>
                    <w:rPr>
                      <w:rFonts w:cs="Miriam"/>
                      <w:sz w:val="18"/>
                      <w:szCs w:val="18"/>
                      <w:rtl/>
                    </w:rPr>
                    <w:br/>
                  </w:r>
                  <w:r>
                    <w:rPr>
                      <w:rFonts w:cs="Miriam" w:hint="cs"/>
                      <w:sz w:val="18"/>
                      <w:szCs w:val="18"/>
                      <w:rtl/>
                    </w:rPr>
                    <w:t>תשנ"ח-</w:t>
                  </w:r>
                  <w:r>
                    <w:rPr>
                      <w:rFonts w:cs="Miriam"/>
                      <w:sz w:val="18"/>
                      <w:szCs w:val="18"/>
                      <w:rtl/>
                    </w:rPr>
                    <w:t>1998</w:t>
                  </w:r>
                </w:p>
              </w:txbxContent>
            </v:textbox>
            <w10:anchorlock/>
          </v:rect>
        </w:pict>
      </w:r>
      <w:r>
        <w:rPr>
          <w:rStyle w:val="big-number"/>
          <w:rtl/>
        </w:rPr>
        <w:t>497</w:t>
      </w:r>
      <w:r>
        <w:rPr>
          <w:rStyle w:val="default"/>
          <w:rFonts w:cs="FrankRuehl"/>
          <w:rtl/>
        </w:rPr>
        <w:t>ב.</w:t>
      </w:r>
      <w:r>
        <w:rPr>
          <w:rStyle w:val="default"/>
          <w:rFonts w:cs="FrankRuehl" w:hint="cs"/>
          <w:rtl/>
        </w:rPr>
        <w:t xml:space="preserve"> </w:t>
      </w:r>
      <w:r>
        <w:rPr>
          <w:rStyle w:val="default"/>
          <w:rFonts w:cs="FrankRuehl"/>
          <w:rtl/>
        </w:rPr>
        <w:t>עור</w:t>
      </w:r>
      <w:r>
        <w:rPr>
          <w:rStyle w:val="default"/>
          <w:rFonts w:cs="FrankRuehl" w:hint="cs"/>
          <w:rtl/>
        </w:rPr>
        <w:t>ך דין המייצג בעל דין רשאי להמציא לבית המשפט באמצעות פקסימילה, כתב בי דין שהיקפו אינו עולה על חמישה עמודים ולמעט כתב הגנה, כתב תביע</w:t>
      </w:r>
      <w:r>
        <w:rPr>
          <w:rStyle w:val="default"/>
          <w:rFonts w:cs="FrankRuehl"/>
          <w:rtl/>
        </w:rPr>
        <w:t>ה</w:t>
      </w:r>
      <w:r>
        <w:rPr>
          <w:rStyle w:val="default"/>
          <w:rFonts w:cs="FrankRuehl" w:hint="cs"/>
          <w:rtl/>
        </w:rPr>
        <w:t xml:space="preserve">, </w:t>
      </w:r>
      <w:r>
        <w:rPr>
          <w:rStyle w:val="default"/>
          <w:rFonts w:cs="FrankRuehl"/>
          <w:rtl/>
        </w:rPr>
        <w:t>כ</w:t>
      </w:r>
      <w:r>
        <w:rPr>
          <w:rStyle w:val="default"/>
          <w:rFonts w:cs="FrankRuehl" w:hint="cs"/>
          <w:rtl/>
        </w:rPr>
        <w:t>תב תשובה, סיכומים בכתב, תצהירים והמרצות פתיחה; על המצאת כתבי בי דין כאמור יח</w:t>
      </w:r>
      <w:r>
        <w:rPr>
          <w:rStyle w:val="default"/>
          <w:rFonts w:cs="FrankRuehl"/>
          <w:rtl/>
        </w:rPr>
        <w:t>ול</w:t>
      </w:r>
      <w:r>
        <w:rPr>
          <w:rStyle w:val="default"/>
          <w:rFonts w:cs="FrankRuehl" w:hint="cs"/>
          <w:rtl/>
        </w:rPr>
        <w:t>ו הוראות תקנה 497א, ב</w:t>
      </w:r>
      <w:r>
        <w:rPr>
          <w:rStyle w:val="default"/>
          <w:rFonts w:cs="FrankRuehl"/>
          <w:rtl/>
        </w:rPr>
        <w:t>שינו</w:t>
      </w:r>
      <w:r>
        <w:rPr>
          <w:rStyle w:val="default"/>
          <w:rFonts w:cs="FrankRuehl" w:hint="cs"/>
          <w:rtl/>
        </w:rPr>
        <w:t>יים המחויבים.</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179" w:name="Rov1068"/>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hyperlink r:id="rId843" w:history="1">
        <w:r w:rsidRPr="00C30006">
          <w:rPr>
            <w:rStyle w:val="Hyperlink"/>
            <w:rFonts w:cs="FrankRuehl" w:hint="cs"/>
            <w:vanish/>
            <w:szCs w:val="20"/>
            <w:shd w:val="clear" w:color="auto" w:fill="FFFF99"/>
            <w:rtl/>
          </w:rPr>
          <w:t xml:space="preserve">ק"ת תשנ"ז מס' </w:t>
        </w:r>
        <w:r w:rsidRPr="00C30006">
          <w:rPr>
            <w:rStyle w:val="Hyperlink"/>
            <w:rFonts w:cs="FrankRuehl" w:hint="cs"/>
            <w:vanish/>
            <w:szCs w:val="20"/>
            <w:shd w:val="clear" w:color="auto" w:fill="FFFF99"/>
            <w:rtl/>
          </w:rPr>
          <w:t>5</w:t>
        </w:r>
        <w:r w:rsidRPr="00C30006">
          <w:rPr>
            <w:rStyle w:val="Hyperlink"/>
            <w:rFonts w:cs="FrankRuehl" w:hint="cs"/>
            <w:vanish/>
            <w:szCs w:val="20"/>
            <w:shd w:val="clear" w:color="auto" w:fill="FFFF99"/>
            <w:rtl/>
          </w:rPr>
          <w:t>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Pr="00C30006" w:rsidRDefault="00DC7C3B">
      <w:pPr>
        <w:pStyle w:val="P00"/>
        <w:spacing w:before="0"/>
        <w:ind w:left="0" w:right="1134"/>
        <w:rPr>
          <w:rStyle w:val="default"/>
          <w:rFonts w:cs="FrankRuehl" w:hint="cs"/>
          <w:vanish/>
          <w:shd w:val="clear" w:color="auto" w:fill="FFFF99"/>
          <w:rtl/>
        </w:rPr>
      </w:pPr>
      <w:r w:rsidRPr="00C30006">
        <w:rPr>
          <w:rStyle w:val="default"/>
          <w:rFonts w:cs="FrankRuehl" w:hint="cs"/>
          <w:b/>
          <w:bCs/>
          <w:vanish/>
          <w:sz w:val="20"/>
          <w:szCs w:val="20"/>
          <w:shd w:val="clear" w:color="auto" w:fill="FFFF99"/>
          <w:rtl/>
        </w:rPr>
        <w:t>הוספת תקנה 497ב</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1.9.1998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תשנ"ח-1998</w:t>
      </w:r>
    </w:p>
    <w:p w:rsidR="00DC7C3B" w:rsidRPr="00C30006" w:rsidRDefault="00DC7C3B">
      <w:pPr>
        <w:pStyle w:val="P00"/>
        <w:spacing w:before="0"/>
        <w:ind w:left="0" w:right="1134"/>
        <w:rPr>
          <w:rStyle w:val="big-number"/>
          <w:rFonts w:cs="FrankRuehl" w:hint="cs"/>
          <w:vanish/>
          <w:sz w:val="22"/>
          <w:szCs w:val="22"/>
          <w:shd w:val="clear" w:color="auto" w:fill="FFFF99"/>
          <w:rtl/>
        </w:rPr>
      </w:pPr>
      <w:hyperlink r:id="rId844" w:history="1">
        <w:r w:rsidRPr="00C30006">
          <w:rPr>
            <w:rStyle w:val="Hyperlink"/>
            <w:rFonts w:cs="FrankRuehl" w:hint="cs"/>
            <w:vanish/>
            <w:szCs w:val="20"/>
            <w:shd w:val="clear" w:color="auto" w:fill="FFFF99"/>
            <w:rtl/>
          </w:rPr>
          <w:t>ק"ת תשנ"ח מס' 5923</w:t>
        </w:r>
      </w:hyperlink>
      <w:r w:rsidRPr="00C30006">
        <w:rPr>
          <w:rStyle w:val="default"/>
          <w:rFonts w:cs="FrankRuehl" w:hint="cs"/>
          <w:vanish/>
          <w:sz w:val="20"/>
          <w:szCs w:val="20"/>
          <w:shd w:val="clear" w:color="auto" w:fill="FFFF99"/>
          <w:rtl/>
        </w:rPr>
        <w:t xml:space="preserve"> מיום 1.9.1998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1290</w:t>
      </w:r>
    </w:p>
    <w:p w:rsidR="00DC7C3B" w:rsidRPr="00C30006" w:rsidRDefault="00DC7C3B">
      <w:pPr>
        <w:pStyle w:val="P00"/>
        <w:spacing w:before="0"/>
        <w:ind w:left="0" w:right="1134"/>
        <w:rPr>
          <w:rStyle w:val="big-number"/>
          <w:rFonts w:cs="FrankRuehl" w:hint="cs"/>
          <w:b/>
          <w:bCs/>
          <w:vanish/>
          <w:sz w:val="20"/>
          <w:szCs w:val="20"/>
          <w:shd w:val="clear" w:color="auto" w:fill="FFFF99"/>
          <w:rtl/>
        </w:rPr>
      </w:pPr>
      <w:r w:rsidRPr="00C30006">
        <w:rPr>
          <w:rStyle w:val="big-number"/>
          <w:rFonts w:cs="FrankRuehl" w:hint="cs"/>
          <w:b/>
          <w:bCs/>
          <w:vanish/>
          <w:sz w:val="20"/>
          <w:szCs w:val="20"/>
          <w:shd w:val="clear" w:color="auto" w:fill="FFFF99"/>
          <w:rtl/>
        </w:rPr>
        <w:t xml:space="preserve">החלפת תקנה 497ב </w:t>
      </w:r>
    </w:p>
    <w:p w:rsidR="00DC7C3B" w:rsidRPr="00C30006" w:rsidRDefault="00DC7C3B">
      <w:pPr>
        <w:pStyle w:val="P00"/>
        <w:ind w:left="0" w:right="1134"/>
        <w:rPr>
          <w:rStyle w:val="big-number"/>
          <w:rFonts w:cs="FrankRuehl" w:hint="cs"/>
          <w:vanish/>
          <w:sz w:val="20"/>
          <w:szCs w:val="20"/>
          <w:shd w:val="clear" w:color="auto" w:fill="FFFF99"/>
          <w:rtl/>
        </w:rPr>
      </w:pPr>
      <w:r w:rsidRPr="00C30006">
        <w:rPr>
          <w:rStyle w:val="big-number"/>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המצאה לבית משפט</w:t>
      </w:r>
    </w:p>
    <w:p w:rsidR="00DC7C3B" w:rsidRDefault="00DC7C3B">
      <w:pPr>
        <w:pStyle w:val="P00"/>
        <w:spacing w:before="0"/>
        <w:ind w:left="0" w:right="1134"/>
        <w:rPr>
          <w:rStyle w:val="default"/>
          <w:rFonts w:cs="FrankRuehl" w:hint="cs"/>
          <w:strike/>
          <w:sz w:val="2"/>
          <w:szCs w:val="2"/>
          <w:rtl/>
        </w:rPr>
      </w:pPr>
      <w:r w:rsidRPr="00C30006">
        <w:rPr>
          <w:rStyle w:val="big-number"/>
          <w:rFonts w:cs="FrankRuehl"/>
          <w:strike/>
          <w:vanish/>
          <w:sz w:val="22"/>
          <w:szCs w:val="22"/>
          <w:shd w:val="clear" w:color="auto" w:fill="FFFF99"/>
          <w:rtl/>
        </w:rPr>
        <w:t>497</w:t>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t>עור</w:t>
      </w:r>
      <w:r w:rsidRPr="00C30006">
        <w:rPr>
          <w:rStyle w:val="default"/>
          <w:rFonts w:cs="FrankRuehl" w:hint="cs"/>
          <w:strike/>
          <w:vanish/>
          <w:sz w:val="22"/>
          <w:szCs w:val="22"/>
          <w:shd w:val="clear" w:color="auto" w:fill="FFFF99"/>
          <w:rtl/>
        </w:rPr>
        <w:t>ך דין המייצג בעל דין רשאי להמציא כתב בי-דין בפקסמילה לבית משפט, והוראות תקנה 497א יחולו בשינויים המחויבים; בתקנה זו, "כתב בי-דין"- כתב בי-דין המופיע ברשימה שפרסם מנהל בתי המשפט ברשומות.</w:t>
      </w:r>
      <w:bookmarkEnd w:id="1179"/>
    </w:p>
    <w:p w:rsidR="00DC7C3B" w:rsidRDefault="00DC7C3B">
      <w:pPr>
        <w:pStyle w:val="header-2"/>
        <w:ind w:left="0" w:right="1134"/>
        <w:rPr>
          <w:rFonts w:cs="Miriam" w:hint="cs"/>
          <w:rtl/>
        </w:rPr>
      </w:pPr>
      <w:bookmarkStart w:id="1180" w:name="hed262"/>
      <w:bookmarkEnd w:id="1180"/>
      <w:r>
        <w:rPr>
          <w:lang w:val="he-IL"/>
        </w:rPr>
        <w:pict>
          <v:rect id="_x0000_s2853" style="position:absolute;left:0;text-align:left;margin-left:464.35pt;margin-top:7.1pt;width:75.05pt;height:17.55pt;z-index:251910656" o:allowincell="f" filled="f" stroked="f" strokecolor="lime" strokeweight=".25pt">
            <v:textbox style="mso-next-textbox:#_x0000_s2853" inset="0,0,0,0">
              <w:txbxContent>
                <w:p w:rsidR="00E30CE8" w:rsidRDefault="00E30CE8">
                  <w:pPr>
                    <w:spacing w:line="160" w:lineRule="exact"/>
                    <w:jc w:val="left"/>
                    <w:rPr>
                      <w:rFonts w:cs="Miriam" w:hint="cs"/>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תשס"ה-2004</w:t>
                  </w:r>
                </w:p>
              </w:txbxContent>
            </v:textbox>
            <w10:anchorlock/>
          </v:rect>
        </w:pict>
      </w:r>
      <w:r>
        <w:rPr>
          <w:rFonts w:cs="Miriam"/>
          <w:rtl/>
        </w:rPr>
        <w:t>סימן</w:t>
      </w:r>
      <w:r>
        <w:rPr>
          <w:rFonts w:cs="Miriam" w:hint="cs"/>
          <w:rtl/>
        </w:rPr>
        <w:t xml:space="preserve"> ג'2: המצאת כתב בי-דין אלקטרוני באמצעי אלקטרוני</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1181" w:name="Rov1069"/>
      <w:r w:rsidRPr="00C30006">
        <w:rPr>
          <w:rStyle w:val="default"/>
          <w:rFonts w:cs="FrankRuehl" w:hint="cs"/>
          <w:vanish/>
          <w:color w:val="FF0000"/>
          <w:szCs w:val="20"/>
          <w:shd w:val="clear" w:color="auto" w:fill="FFFF99"/>
          <w:rtl/>
        </w:rPr>
        <w:t>מיום 15.6.2005</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2) תשס"ה-2004</w:t>
      </w:r>
    </w:p>
    <w:p w:rsidR="00DC7C3B" w:rsidRPr="00C30006" w:rsidRDefault="00DC7C3B">
      <w:pPr>
        <w:pStyle w:val="P00"/>
        <w:spacing w:before="0"/>
        <w:ind w:left="0" w:right="1134"/>
        <w:rPr>
          <w:rStyle w:val="default"/>
          <w:rFonts w:cs="FrankRuehl" w:hint="cs"/>
          <w:vanish/>
          <w:shd w:val="clear" w:color="auto" w:fill="FFFF99"/>
          <w:rtl/>
        </w:rPr>
      </w:pPr>
      <w:hyperlink r:id="rId845" w:history="1">
        <w:r w:rsidRPr="00C30006">
          <w:rPr>
            <w:rStyle w:val="Hyperlink"/>
            <w:rFonts w:cs="FrankRuehl" w:hint="cs"/>
            <w:vanish/>
            <w:szCs w:val="20"/>
            <w:shd w:val="clear" w:color="auto" w:fill="FFFF99"/>
            <w:rtl/>
          </w:rPr>
          <w:t>ק"ת תשס"ה מס' 6352</w:t>
        </w:r>
      </w:hyperlink>
      <w:r w:rsidRPr="00C30006">
        <w:rPr>
          <w:rStyle w:val="default"/>
          <w:rFonts w:cs="FrankRuehl" w:hint="cs"/>
          <w:vanish/>
          <w:szCs w:val="20"/>
          <w:shd w:val="clear" w:color="auto" w:fill="FFFF99"/>
          <w:rtl/>
        </w:rPr>
        <w:t xml:space="preserve"> מיום 14.12.2004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202</w:t>
      </w:r>
    </w:p>
    <w:p w:rsidR="00DC7C3B" w:rsidRDefault="00DC7C3B">
      <w:pPr>
        <w:pStyle w:val="P00"/>
        <w:spacing w:before="0"/>
        <w:ind w:left="0" w:right="1134"/>
        <w:rPr>
          <w:rFonts w:cs="Miriam" w:hint="cs"/>
          <w:sz w:val="2"/>
          <w:szCs w:val="2"/>
          <w:rtl/>
        </w:rPr>
      </w:pPr>
      <w:r w:rsidRPr="00C30006">
        <w:rPr>
          <w:rStyle w:val="default"/>
          <w:rFonts w:cs="FrankRuehl" w:hint="cs"/>
          <w:b/>
          <w:bCs/>
          <w:vanish/>
          <w:sz w:val="20"/>
          <w:szCs w:val="20"/>
          <w:shd w:val="clear" w:color="auto" w:fill="FFFF99"/>
          <w:rtl/>
        </w:rPr>
        <w:t>הוספת סימן ג'2</w:t>
      </w:r>
      <w:bookmarkEnd w:id="1181"/>
    </w:p>
    <w:p w:rsidR="00DC7C3B" w:rsidRDefault="00DC7C3B" w:rsidP="00997C54">
      <w:pPr>
        <w:pStyle w:val="P00"/>
        <w:spacing w:before="72"/>
        <w:ind w:left="0" w:right="1134"/>
        <w:rPr>
          <w:rStyle w:val="default"/>
          <w:rFonts w:cs="FrankRuehl" w:hint="cs"/>
          <w:rtl/>
        </w:rPr>
      </w:pPr>
      <w:bookmarkStart w:id="1182" w:name="Seif603"/>
      <w:bookmarkEnd w:id="1182"/>
      <w:r>
        <w:rPr>
          <w:lang w:val="he-IL"/>
        </w:rPr>
        <w:pict>
          <v:rect id="_x0000_s3261" style="position:absolute;left:0;text-align:left;margin-left:464.5pt;margin-top:8.05pt;width:75.05pt;height:41.85pt;z-index:252005888" o:allowincell="f" filled="f" stroked="f" strokecolor="lime" strokeweight=".25pt">
            <v:textbox style="mso-next-textbox:#_x0000_s3261" inset="0,0,0,0">
              <w:txbxContent>
                <w:p w:rsidR="00E30CE8" w:rsidRDefault="00E30CE8">
                  <w:pPr>
                    <w:spacing w:line="160" w:lineRule="exact"/>
                    <w:jc w:val="left"/>
                    <w:rPr>
                      <w:rFonts w:cs="Miriam" w:hint="cs"/>
                      <w:sz w:val="18"/>
                      <w:szCs w:val="18"/>
                      <w:rtl/>
                    </w:rPr>
                  </w:pPr>
                  <w:r>
                    <w:rPr>
                      <w:rFonts w:cs="Miriam" w:hint="cs"/>
                      <w:sz w:val="18"/>
                      <w:szCs w:val="18"/>
                      <w:rtl/>
                    </w:rPr>
                    <w:t>הגדרות</w:t>
                  </w:r>
                </w:p>
                <w:p w:rsidR="00E30CE8" w:rsidRDefault="00E30CE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תשס"ו-2006</w:t>
                  </w:r>
                </w:p>
                <w:p w:rsidR="00E30CE8" w:rsidRDefault="00E30CE8">
                  <w:pPr>
                    <w:spacing w:line="160" w:lineRule="exact"/>
                    <w:jc w:val="left"/>
                    <w:rPr>
                      <w:rFonts w:cs="Miriam"/>
                      <w:noProof/>
                      <w:sz w:val="18"/>
                      <w:szCs w:val="18"/>
                      <w:rtl/>
                    </w:rPr>
                  </w:pPr>
                  <w:r>
                    <w:rPr>
                      <w:rFonts w:cs="Miriam" w:hint="cs"/>
                      <w:noProof/>
                      <w:sz w:val="18"/>
                      <w:szCs w:val="18"/>
                      <w:rtl/>
                    </w:rPr>
                    <w:t>תק' תשע"ו-2016</w:t>
                  </w:r>
                </w:p>
                <w:p w:rsidR="00E30CE8" w:rsidRDefault="00E30CE8">
                  <w:pPr>
                    <w:spacing w:line="160" w:lineRule="exact"/>
                    <w:jc w:val="left"/>
                    <w:rPr>
                      <w:rFonts w:cs="Miriam" w:hint="cs"/>
                      <w:noProof/>
                      <w:sz w:val="18"/>
                      <w:szCs w:val="18"/>
                      <w:rtl/>
                    </w:rPr>
                  </w:pPr>
                  <w:r>
                    <w:rPr>
                      <w:rFonts w:cs="Miriam" w:hint="cs"/>
                      <w:noProof/>
                      <w:sz w:val="18"/>
                      <w:szCs w:val="18"/>
                      <w:rtl/>
                    </w:rPr>
                    <w:t>תק' תשע"ח-2017</w:t>
                  </w:r>
                </w:p>
              </w:txbxContent>
            </v:textbox>
            <w10:anchorlock/>
          </v:rect>
        </w:pict>
      </w:r>
      <w:r>
        <w:rPr>
          <w:rStyle w:val="big-number"/>
          <w:rtl/>
        </w:rPr>
        <w:t>497</w:t>
      </w:r>
      <w:r>
        <w:rPr>
          <w:rStyle w:val="default"/>
          <w:rFonts w:cs="FrankRuehl"/>
          <w:rtl/>
        </w:rPr>
        <w:t>ב</w:t>
      </w:r>
      <w:r>
        <w:rPr>
          <w:rStyle w:val="default"/>
          <w:rFonts w:cs="FrankRuehl" w:hint="cs"/>
          <w:rtl/>
        </w:rPr>
        <w:t>1</w:t>
      </w:r>
      <w:r>
        <w:rPr>
          <w:rStyle w:val="default"/>
          <w:rFonts w:cs="FrankRuehl"/>
          <w:rtl/>
        </w:rPr>
        <w:t>.</w:t>
      </w:r>
      <w:r>
        <w:rPr>
          <w:rStyle w:val="default"/>
          <w:rFonts w:cs="FrankRuehl" w:hint="cs"/>
          <w:rtl/>
        </w:rPr>
        <w:t xml:space="preserve"> </w:t>
      </w:r>
      <w:r>
        <w:rPr>
          <w:rStyle w:val="default"/>
          <w:rFonts w:cs="FrankRuehl"/>
          <w:rtl/>
        </w:rPr>
        <w:t>בסימן זה –</w:t>
      </w:r>
    </w:p>
    <w:p w:rsidR="003A7D76" w:rsidRPr="003A7D76" w:rsidRDefault="00DC7C3B" w:rsidP="003A7D76">
      <w:pPr>
        <w:pStyle w:val="P00"/>
        <w:spacing w:before="72"/>
        <w:ind w:left="0" w:right="1134"/>
        <w:rPr>
          <w:rStyle w:val="default"/>
          <w:rFonts w:cs="FrankRuehl" w:hint="cs"/>
          <w:rtl/>
        </w:rPr>
      </w:pPr>
      <w:r>
        <w:rPr>
          <w:rStyle w:val="default"/>
          <w:rFonts w:cs="FrankRuehl" w:hint="cs"/>
          <w:rtl/>
        </w:rPr>
        <w:tab/>
      </w:r>
      <w:r>
        <w:rPr>
          <w:rStyle w:val="default"/>
          <w:rFonts w:cs="FrankRuehl"/>
          <w:rtl/>
        </w:rPr>
        <w:t>"כתובת דואר אלקטרוני" –</w:t>
      </w:r>
      <w:r w:rsidR="00616B11">
        <w:rPr>
          <w:rStyle w:val="default"/>
          <w:rFonts w:cs="FrankRuehl" w:hint="cs"/>
          <w:rtl/>
        </w:rPr>
        <w:t xml:space="preserve"> </w:t>
      </w:r>
      <w:r w:rsidR="00FC7510" w:rsidRPr="00FC7510">
        <w:rPr>
          <w:rStyle w:val="default"/>
          <w:rFonts w:cs="FrankRuehl" w:hint="cs"/>
          <w:rtl/>
        </w:rPr>
        <w:t>כתובת במערכת דואר אלקטרוני שאינה מערכת מאובטחת של דואר אלקטרוני ושהנמען מפעיל בה אמצעים סבירים לצורך הגנה על תיבת הדואר שלו מפני שיבוש בעבודתה העלול לפגום במהימנות המידע שבה</w:t>
      </w:r>
      <w:r w:rsidR="003A7D76" w:rsidRPr="003A7D76">
        <w:rPr>
          <w:rStyle w:val="default"/>
          <w:rFonts w:cs="FrankRuehl" w:hint="cs"/>
          <w:rtl/>
        </w:rPr>
        <w:t>;</w:t>
      </w:r>
    </w:p>
    <w:p w:rsidR="003A7D76" w:rsidRPr="003A7D76" w:rsidRDefault="003A7D76" w:rsidP="003A7D76">
      <w:pPr>
        <w:pStyle w:val="P00"/>
        <w:spacing w:before="72"/>
        <w:ind w:left="0" w:right="1134"/>
        <w:rPr>
          <w:rStyle w:val="default"/>
          <w:rFonts w:cs="FrankRuehl" w:hint="cs"/>
          <w:rtl/>
        </w:rPr>
      </w:pPr>
      <w:r w:rsidRPr="003A7D76">
        <w:rPr>
          <w:rStyle w:val="default"/>
          <w:rFonts w:cs="FrankRuehl" w:hint="cs"/>
          <w:rtl/>
        </w:rPr>
        <w:tab/>
        <w:t xml:space="preserve">"כתובת מאובטחת של דואר אלקטרוני" </w:t>
      </w:r>
      <w:r w:rsidRPr="003A7D76">
        <w:rPr>
          <w:rStyle w:val="default"/>
          <w:rFonts w:cs="FrankRuehl"/>
          <w:rtl/>
        </w:rPr>
        <w:t>–</w:t>
      </w:r>
      <w:r w:rsidRPr="003A7D76">
        <w:rPr>
          <w:rStyle w:val="default"/>
          <w:rFonts w:cs="FrankRuehl" w:hint="cs"/>
          <w:rtl/>
        </w:rPr>
        <w:t xml:space="preserve"> </w:t>
      </w:r>
      <w:r w:rsidR="00FC7510" w:rsidRPr="00FC7510">
        <w:rPr>
          <w:rStyle w:val="default"/>
          <w:rFonts w:cs="FrankRuehl" w:hint="cs"/>
          <w:rtl/>
        </w:rPr>
        <w:t>כתובת במערכת מאובטחת של דואר אלקטרוני</w:t>
      </w:r>
      <w:r w:rsidRPr="003A7D76">
        <w:rPr>
          <w:rStyle w:val="default"/>
          <w:rFonts w:cs="FrankRuehl" w:hint="cs"/>
          <w:rtl/>
        </w:rPr>
        <w:t>;</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"מנגנון הזדהות מאובטח" – מנגנון המשלב אמצעי חומרה ותוכנה, הניתן</w:t>
      </w:r>
      <w:r>
        <w:rPr>
          <w:rStyle w:val="default"/>
          <w:rFonts w:cs="FrankRuehl" w:hint="cs"/>
          <w:rtl/>
        </w:rPr>
        <w:t xml:space="preserve"> </w:t>
      </w:r>
      <w:r>
        <w:rPr>
          <w:rStyle w:val="default"/>
          <w:rFonts w:cs="FrankRuehl"/>
          <w:rtl/>
        </w:rPr>
        <w:t>לשליטתו הבלעדית של בעליו, והמאפשר את זיהוי בעליו באופן ייחודי;</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"מערכת </w:t>
      </w:r>
      <w:r w:rsidR="00FC7510">
        <w:rPr>
          <w:rStyle w:val="default"/>
          <w:rFonts w:cs="FrankRuehl" w:hint="cs"/>
          <w:rtl/>
        </w:rPr>
        <w:t xml:space="preserve">מאובטחת של </w:t>
      </w:r>
      <w:r>
        <w:rPr>
          <w:rStyle w:val="default"/>
          <w:rFonts w:cs="FrankRuehl"/>
          <w:rtl/>
        </w:rPr>
        <w:t>דואר אלקטרוני" – מערכת המשמשת להעברת מסרים אלקטרוניים, שמתקיימים בה כל אלה:</w:t>
      </w:r>
    </w:p>
    <w:p w:rsidR="00DC7C3B" w:rsidRDefault="00DC7C3B" w:rsidP="00BB35A8">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sidR="00BB35A8">
        <w:rPr>
          <w:rStyle w:val="default"/>
          <w:rFonts w:cs="FrankRuehl" w:hint="cs"/>
          <w:rtl/>
        </w:rPr>
        <w:t>(נמחקה</w:t>
      </w:r>
      <w:r>
        <w:rPr>
          <w:rStyle w:val="default"/>
          <w:rFonts w:cs="FrankRuehl"/>
          <w:rtl/>
        </w:rPr>
        <w:t>);</w:t>
      </w:r>
    </w:p>
    <w:p w:rsidR="00DC7C3B" w:rsidRDefault="00DC7C3B">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היא מאפשרת גישה לכתובת הדואר האלקטרוני רק באמצעות מנגנון הזדהות מאובטח, ומתעדת גישה כאמור;</w:t>
      </w:r>
    </w:p>
    <w:p w:rsidR="00DC7C3B" w:rsidRDefault="00DC7C3B">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המערכת נוקטת, באורח סדיר, אמצעי הגנה סבירים מפני חדירה</w:t>
      </w:r>
      <w:r>
        <w:rPr>
          <w:rStyle w:val="default"/>
          <w:rFonts w:cs="FrankRuehl" w:hint="cs"/>
          <w:rtl/>
        </w:rPr>
        <w:t xml:space="preserve"> </w:t>
      </w:r>
      <w:r>
        <w:rPr>
          <w:rStyle w:val="default"/>
          <w:rFonts w:cs="FrankRuehl"/>
          <w:rtl/>
        </w:rPr>
        <w:t>אליה ומפני שיבוש בעבודתה, העלולים לפגום במהימנות המידע שבה</w:t>
      </w:r>
      <w:r>
        <w:rPr>
          <w:rStyle w:val="default"/>
          <w:rFonts w:cs="FrankRuehl" w:hint="cs"/>
          <w:rtl/>
        </w:rPr>
        <w:t>.</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183" w:name="Rov1298"/>
      <w:r w:rsidRPr="00C30006">
        <w:rPr>
          <w:rStyle w:val="default"/>
          <w:rFonts w:cs="FrankRuehl" w:hint="cs"/>
          <w:vanish/>
          <w:color w:val="FF0000"/>
          <w:sz w:val="20"/>
          <w:szCs w:val="20"/>
          <w:shd w:val="clear" w:color="auto" w:fill="FFFF99"/>
          <w:rtl/>
        </w:rPr>
        <w:t>מיום 14.7.2006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תשס"ו-2006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846" w:history="1">
        <w:r w:rsidRPr="00C30006">
          <w:rPr>
            <w:rStyle w:val="Hyperlink"/>
            <w:rFonts w:cs="FrankRuehl" w:hint="cs"/>
            <w:vanish/>
            <w:szCs w:val="20"/>
            <w:shd w:val="clear" w:color="auto" w:fill="FFFF99"/>
            <w:rtl/>
          </w:rPr>
          <w:t>ק"ת תשס"ו מס' 6490</w:t>
        </w:r>
      </w:hyperlink>
      <w:r w:rsidRPr="00C30006">
        <w:rPr>
          <w:rStyle w:val="default"/>
          <w:rFonts w:cs="FrankRuehl" w:hint="cs"/>
          <w:vanish/>
          <w:sz w:val="20"/>
          <w:szCs w:val="20"/>
          <w:shd w:val="clear" w:color="auto" w:fill="FFFF99"/>
          <w:rtl/>
        </w:rPr>
        <w:t xml:space="preserve"> מיום 14.6.2006 עמ' 836</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הוספת תקנה 497ב1</w:t>
      </w:r>
    </w:p>
    <w:p w:rsidR="00F752BE" w:rsidRPr="00C30006" w:rsidRDefault="00F752BE">
      <w:pPr>
        <w:pStyle w:val="P00"/>
        <w:spacing w:before="0"/>
        <w:ind w:left="0" w:right="1134"/>
        <w:rPr>
          <w:rStyle w:val="default"/>
          <w:rFonts w:cs="FrankRuehl" w:hint="cs"/>
          <w:vanish/>
          <w:sz w:val="20"/>
          <w:szCs w:val="20"/>
          <w:shd w:val="clear" w:color="auto" w:fill="FFFF99"/>
          <w:rtl/>
        </w:rPr>
      </w:pPr>
    </w:p>
    <w:p w:rsidR="00F752BE" w:rsidRPr="00C30006" w:rsidRDefault="00F752BE">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1.11.2015 עד יום 31.10.2017</w:t>
      </w:r>
    </w:p>
    <w:p w:rsidR="00F752BE" w:rsidRPr="00C30006" w:rsidRDefault="00F752BE">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תשע"ה-2015</w:t>
      </w:r>
    </w:p>
    <w:p w:rsidR="00F752BE" w:rsidRPr="00C30006" w:rsidRDefault="00F752BE">
      <w:pPr>
        <w:pStyle w:val="P00"/>
        <w:spacing w:before="0"/>
        <w:ind w:left="0" w:right="1134"/>
        <w:rPr>
          <w:rStyle w:val="default"/>
          <w:rFonts w:cs="FrankRuehl" w:hint="cs"/>
          <w:vanish/>
          <w:sz w:val="20"/>
          <w:szCs w:val="20"/>
          <w:shd w:val="clear" w:color="auto" w:fill="FFFF99"/>
          <w:rtl/>
        </w:rPr>
      </w:pPr>
      <w:hyperlink r:id="rId847" w:history="1">
        <w:r w:rsidRPr="00C30006">
          <w:rPr>
            <w:rStyle w:val="Hyperlink"/>
            <w:rFonts w:cs="FrankRuehl" w:hint="cs"/>
            <w:vanish/>
            <w:szCs w:val="20"/>
            <w:shd w:val="clear" w:color="auto" w:fill="FFFF99"/>
            <w:rtl/>
          </w:rPr>
          <w:t>ק"ת תשע"ה מס' 7542</w:t>
        </w:r>
      </w:hyperlink>
      <w:r w:rsidRPr="00C30006">
        <w:rPr>
          <w:rStyle w:val="default"/>
          <w:rFonts w:cs="FrankRuehl" w:hint="cs"/>
          <w:vanish/>
          <w:sz w:val="20"/>
          <w:szCs w:val="20"/>
          <w:shd w:val="clear" w:color="auto" w:fill="FFFF99"/>
          <w:rtl/>
        </w:rPr>
        <w:t xml:space="preserve"> מיום 13.8.2015 עמ' 1810</w:t>
      </w:r>
    </w:p>
    <w:p w:rsidR="00F752BE" w:rsidRPr="00C30006" w:rsidRDefault="00F752BE" w:rsidP="00F752BE">
      <w:pPr>
        <w:pStyle w:val="P00"/>
        <w:ind w:left="0" w:right="1134"/>
        <w:rPr>
          <w:rStyle w:val="default"/>
          <w:rFonts w:cs="FrankRuehl" w:hint="cs"/>
          <w:strike/>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strike/>
          <w:vanish/>
          <w:sz w:val="22"/>
          <w:szCs w:val="22"/>
          <w:shd w:val="clear" w:color="auto" w:fill="FFFF99"/>
          <w:rtl/>
        </w:rPr>
        <w:t>"כתובת דואר אלקטרוני" – כתובת במערכת דואר אלקטרוני;</w:t>
      </w:r>
    </w:p>
    <w:p w:rsidR="00F752BE" w:rsidRPr="00C30006" w:rsidRDefault="00F752BE" w:rsidP="00F752BE">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 xml:space="preserve">"כתובת דואר אלקטרוני" </w:t>
      </w:r>
      <w:r w:rsidRPr="00C30006">
        <w:rPr>
          <w:rStyle w:val="default"/>
          <w:rFonts w:cs="FrankRuehl"/>
          <w:vanish/>
          <w:sz w:val="22"/>
          <w:szCs w:val="22"/>
          <w:u w:val="single"/>
          <w:shd w:val="clear" w:color="auto" w:fill="FFFF99"/>
          <w:rtl/>
        </w:rPr>
        <w:t>–</w:t>
      </w:r>
      <w:r w:rsidRPr="00C30006">
        <w:rPr>
          <w:rStyle w:val="default"/>
          <w:rFonts w:cs="FrankRuehl" w:hint="cs"/>
          <w:vanish/>
          <w:sz w:val="22"/>
          <w:szCs w:val="22"/>
          <w:u w:val="single"/>
          <w:shd w:val="clear" w:color="auto" w:fill="FFFF99"/>
          <w:rtl/>
        </w:rPr>
        <w:t xml:space="preserve"> כתובת במערכת דואר אלקטרוני שאינה מערכת מאובטחת של דואר אלקטרוני ושהנמען מפעיל בה אמצעים סבירים לצורך הגנה על תיבת הדואר שלו מפני שיבוש בעבודתה העלול לפגום במהימנות המידע שבה;</w:t>
      </w:r>
    </w:p>
    <w:p w:rsidR="00F752BE" w:rsidRPr="00C30006" w:rsidRDefault="00F752BE" w:rsidP="00F752BE">
      <w:pPr>
        <w:pStyle w:val="P00"/>
        <w:spacing w:before="0"/>
        <w:ind w:left="0" w:right="1134"/>
        <w:rPr>
          <w:rStyle w:val="default"/>
          <w:rFonts w:cs="FrankRuehl" w:hint="cs"/>
          <w:vanish/>
          <w:sz w:val="22"/>
          <w:szCs w:val="22"/>
          <w:u w:val="single"/>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 xml:space="preserve">"כתובת מאובטחת של דואר אלקטרוני" </w:t>
      </w:r>
      <w:r w:rsidRPr="00C30006">
        <w:rPr>
          <w:rStyle w:val="default"/>
          <w:rFonts w:cs="FrankRuehl"/>
          <w:vanish/>
          <w:sz w:val="22"/>
          <w:szCs w:val="22"/>
          <w:u w:val="single"/>
          <w:shd w:val="clear" w:color="auto" w:fill="FFFF99"/>
          <w:rtl/>
        </w:rPr>
        <w:t>–</w:t>
      </w:r>
      <w:r w:rsidRPr="00C30006">
        <w:rPr>
          <w:rStyle w:val="default"/>
          <w:rFonts w:cs="FrankRuehl" w:hint="cs"/>
          <w:vanish/>
          <w:sz w:val="22"/>
          <w:szCs w:val="22"/>
          <w:u w:val="single"/>
          <w:shd w:val="clear" w:color="auto" w:fill="FFFF99"/>
          <w:rtl/>
        </w:rPr>
        <w:t xml:space="preserve"> כתובת במערכת מאובטחת של דואר אלקטרוני;</w:t>
      </w:r>
    </w:p>
    <w:p w:rsidR="00F752BE" w:rsidRPr="00C30006" w:rsidRDefault="00F752BE" w:rsidP="00F752BE">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"מנגנון הזדהות מאובטח" – מנגנון המשלב אמצעי חומרה ותוכנה, הניתן</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לשליטתו הבלעדית של בעליו, והמאפשר את זיהוי בעליו באופן ייחודי;</w:t>
      </w:r>
    </w:p>
    <w:p w:rsidR="00F752BE" w:rsidRPr="00C30006" w:rsidRDefault="00F752BE" w:rsidP="00F752BE">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"מערכת</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מאובטחת של</w:t>
      </w:r>
      <w:r w:rsidRPr="00C30006">
        <w:rPr>
          <w:rStyle w:val="default"/>
          <w:rFonts w:cs="FrankRuehl"/>
          <w:vanish/>
          <w:sz w:val="22"/>
          <w:szCs w:val="22"/>
          <w:shd w:val="clear" w:color="auto" w:fill="FFFF99"/>
          <w:rtl/>
        </w:rPr>
        <w:t xml:space="preserve"> דואר אלקטרוני" – מערכת המשמשת להעברת מסרים אלקטרוניים, שמתקיימים בה כל אלה:</w:t>
      </w:r>
    </w:p>
    <w:p w:rsidR="00BB35A8" w:rsidRPr="00C30006" w:rsidRDefault="00BB35A8" w:rsidP="00F752BE">
      <w:pPr>
        <w:pStyle w:val="P00"/>
        <w:spacing w:before="0"/>
        <w:ind w:left="0" w:right="1134"/>
        <w:rPr>
          <w:rStyle w:val="default"/>
          <w:rFonts w:cs="FrankRuehl" w:hint="cs"/>
          <w:vanish/>
          <w:sz w:val="20"/>
          <w:szCs w:val="20"/>
          <w:shd w:val="clear" w:color="auto" w:fill="FFFF99"/>
          <w:rtl/>
        </w:rPr>
      </w:pPr>
    </w:p>
    <w:p w:rsidR="00BB35A8" w:rsidRPr="00C30006" w:rsidRDefault="00BB35A8" w:rsidP="00BB35A8">
      <w:pPr>
        <w:pStyle w:val="P00"/>
        <w:spacing w:before="0"/>
        <w:ind w:left="1021"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8.2.2016</w:t>
      </w:r>
    </w:p>
    <w:p w:rsidR="00BB35A8" w:rsidRPr="00C30006" w:rsidRDefault="00BB35A8" w:rsidP="00BB35A8">
      <w:pPr>
        <w:pStyle w:val="P00"/>
        <w:spacing w:before="0"/>
        <w:ind w:left="1021"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תשע"ו-2016</w:t>
      </w:r>
    </w:p>
    <w:p w:rsidR="00BB35A8" w:rsidRPr="00C30006" w:rsidRDefault="00BB35A8" w:rsidP="00BB35A8">
      <w:pPr>
        <w:pStyle w:val="P00"/>
        <w:spacing w:before="0"/>
        <w:ind w:left="1021" w:right="1134"/>
        <w:rPr>
          <w:rStyle w:val="default"/>
          <w:rFonts w:cs="FrankRuehl" w:hint="cs"/>
          <w:vanish/>
          <w:sz w:val="20"/>
          <w:szCs w:val="20"/>
          <w:shd w:val="clear" w:color="auto" w:fill="FFFF99"/>
          <w:rtl/>
        </w:rPr>
      </w:pPr>
      <w:hyperlink r:id="rId848" w:history="1">
        <w:r w:rsidRPr="00C30006">
          <w:rPr>
            <w:rStyle w:val="Hyperlink"/>
            <w:rFonts w:cs="FrankRuehl" w:hint="cs"/>
            <w:vanish/>
            <w:szCs w:val="20"/>
            <w:shd w:val="clear" w:color="auto" w:fill="FFFF99"/>
            <w:rtl/>
          </w:rPr>
          <w:t>ק"ת תשע"ו מס' 7615</w:t>
        </w:r>
      </w:hyperlink>
      <w:r w:rsidRPr="00C30006">
        <w:rPr>
          <w:rStyle w:val="default"/>
          <w:rFonts w:cs="FrankRuehl" w:hint="cs"/>
          <w:vanish/>
          <w:sz w:val="20"/>
          <w:szCs w:val="20"/>
          <w:shd w:val="clear" w:color="auto" w:fill="FFFF99"/>
          <w:rtl/>
        </w:rPr>
        <w:t xml:space="preserve"> מיום 8.2.2016 עמ' 718</w:t>
      </w:r>
    </w:p>
    <w:p w:rsidR="00BB35A8" w:rsidRPr="00C30006" w:rsidRDefault="00BB35A8" w:rsidP="00BB35A8">
      <w:pPr>
        <w:pStyle w:val="P00"/>
        <w:spacing w:before="0"/>
        <w:ind w:left="1021"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מחיקת פסקה (1) להגדרת "מערכת מאובטחת של דואר אלקטרוני"</w:t>
      </w:r>
    </w:p>
    <w:p w:rsidR="00BB35A8" w:rsidRPr="00C30006" w:rsidRDefault="00BB35A8" w:rsidP="00BB35A8">
      <w:pPr>
        <w:pStyle w:val="P00"/>
        <w:ind w:left="1021"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BB35A8" w:rsidRPr="00C30006" w:rsidRDefault="00BB35A8" w:rsidP="00BB35A8">
      <w:pPr>
        <w:pStyle w:val="P00"/>
        <w:spacing w:before="0"/>
        <w:ind w:left="1021" w:right="1134"/>
        <w:rPr>
          <w:rStyle w:val="default"/>
          <w:rFonts w:cs="FrankRuehl"/>
          <w:vanish/>
          <w:sz w:val="22"/>
          <w:szCs w:val="22"/>
          <w:shd w:val="clear" w:color="auto" w:fill="FFFF99"/>
          <w:rtl/>
        </w:rPr>
      </w:pPr>
      <w:r w:rsidRPr="00C30006">
        <w:rPr>
          <w:rStyle w:val="default"/>
          <w:rFonts w:cs="FrankRuehl"/>
          <w:strike/>
          <w:vanish/>
          <w:sz w:val="22"/>
          <w:szCs w:val="22"/>
          <w:shd w:val="clear" w:color="auto" w:fill="FFFF99"/>
          <w:rtl/>
        </w:rPr>
        <w:t>(1)</w:t>
      </w:r>
      <w:r w:rsidRPr="00C30006">
        <w:rPr>
          <w:rStyle w:val="default"/>
          <w:rFonts w:cs="FrankRuehl" w:hint="cs"/>
          <w:strike/>
          <w:vanish/>
          <w:sz w:val="22"/>
          <w:szCs w:val="22"/>
          <w:shd w:val="clear" w:color="auto" w:fill="FFFF99"/>
          <w:rtl/>
        </w:rPr>
        <w:tab/>
      </w:r>
      <w:r w:rsidRPr="00C30006">
        <w:rPr>
          <w:rStyle w:val="default"/>
          <w:rFonts w:cs="FrankRuehl"/>
          <w:strike/>
          <w:vanish/>
          <w:sz w:val="22"/>
          <w:szCs w:val="22"/>
          <w:shd w:val="clear" w:color="auto" w:fill="FFFF99"/>
          <w:rtl/>
        </w:rPr>
        <w:t>היא מספקת לשולח אישור, החתום בחתימה אלקטרונית</w:t>
      </w:r>
      <w:r w:rsidRPr="00C30006">
        <w:rPr>
          <w:rStyle w:val="default"/>
          <w:rFonts w:cs="FrankRuehl" w:hint="cs"/>
          <w:strike/>
          <w:vanish/>
          <w:sz w:val="22"/>
          <w:szCs w:val="22"/>
          <w:shd w:val="clear" w:color="auto" w:fill="FFFF99"/>
          <w:rtl/>
        </w:rPr>
        <w:t xml:space="preserve"> </w:t>
      </w:r>
      <w:r w:rsidRPr="00C30006">
        <w:rPr>
          <w:rStyle w:val="default"/>
          <w:rFonts w:cs="FrankRuehl"/>
          <w:strike/>
          <w:vanish/>
          <w:sz w:val="22"/>
          <w:szCs w:val="22"/>
          <w:shd w:val="clear" w:color="auto" w:fill="FFFF99"/>
          <w:rtl/>
        </w:rPr>
        <w:t>מאובטחת, על הגעה או אי</w:t>
      </w:r>
      <w:r w:rsidRPr="00C30006">
        <w:rPr>
          <w:rStyle w:val="default"/>
          <w:rFonts w:cs="FrankRuehl" w:hint="cs"/>
          <w:strike/>
          <w:vanish/>
          <w:sz w:val="22"/>
          <w:szCs w:val="22"/>
          <w:shd w:val="clear" w:color="auto" w:fill="FFFF99"/>
          <w:rtl/>
        </w:rPr>
        <w:t>-</w:t>
      </w:r>
      <w:r w:rsidRPr="00C30006">
        <w:rPr>
          <w:rStyle w:val="default"/>
          <w:rFonts w:cs="FrankRuehl"/>
          <w:strike/>
          <w:vanish/>
          <w:sz w:val="22"/>
          <w:szCs w:val="22"/>
          <w:shd w:val="clear" w:color="auto" w:fill="FFFF99"/>
          <w:rtl/>
        </w:rPr>
        <w:t>הגעה של כל מסר אלקטרוני ששלח אל כתובת הנמען במערכת (להלן – אישור מסירה אלקטרוני);</w:t>
      </w:r>
    </w:p>
    <w:p w:rsidR="00FC7510" w:rsidRPr="00C30006" w:rsidRDefault="00FC7510" w:rsidP="00FC7510">
      <w:pPr>
        <w:pStyle w:val="P00"/>
        <w:spacing w:before="0"/>
        <w:ind w:left="0" w:right="1134"/>
        <w:rPr>
          <w:rStyle w:val="default"/>
          <w:rFonts w:cs="FrankRuehl"/>
          <w:vanish/>
          <w:sz w:val="20"/>
          <w:szCs w:val="20"/>
          <w:shd w:val="clear" w:color="auto" w:fill="FFFF99"/>
          <w:rtl/>
        </w:rPr>
      </w:pPr>
    </w:p>
    <w:p w:rsidR="00FC7510" w:rsidRPr="00C30006" w:rsidRDefault="00FC7510" w:rsidP="00FC7510">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1.11.2017</w:t>
      </w:r>
    </w:p>
    <w:p w:rsidR="00FC7510" w:rsidRPr="00C30006" w:rsidRDefault="00FC7510" w:rsidP="00FC7510">
      <w:pPr>
        <w:pStyle w:val="P00"/>
        <w:spacing w:before="0"/>
        <w:ind w:left="0" w:right="1134"/>
        <w:rPr>
          <w:rStyle w:val="default"/>
          <w:rFonts w:cs="FrankRuehl"/>
          <w:vanish/>
          <w:sz w:val="20"/>
          <w:szCs w:val="20"/>
          <w:shd w:val="clear" w:color="auto" w:fill="FFFF99"/>
          <w:rtl/>
        </w:rPr>
      </w:pPr>
      <w:r w:rsidRPr="00C30006">
        <w:rPr>
          <w:rStyle w:val="default"/>
          <w:rFonts w:cs="FrankRuehl" w:hint="cs"/>
          <w:b/>
          <w:bCs/>
          <w:vanish/>
          <w:sz w:val="20"/>
          <w:szCs w:val="20"/>
          <w:shd w:val="clear" w:color="auto" w:fill="FFFF99"/>
          <w:rtl/>
        </w:rPr>
        <w:t>תק' תשע"ח-2017</w:t>
      </w:r>
    </w:p>
    <w:p w:rsidR="00FC7510" w:rsidRPr="00C30006" w:rsidRDefault="00FC7510" w:rsidP="00FC7510">
      <w:pPr>
        <w:pStyle w:val="P00"/>
        <w:spacing w:before="0"/>
        <w:ind w:left="0" w:right="1134"/>
        <w:rPr>
          <w:rStyle w:val="default"/>
          <w:rFonts w:cs="FrankRuehl" w:hint="cs"/>
          <w:vanish/>
          <w:sz w:val="20"/>
          <w:szCs w:val="20"/>
          <w:shd w:val="clear" w:color="auto" w:fill="FFFF99"/>
          <w:rtl/>
        </w:rPr>
      </w:pPr>
      <w:hyperlink r:id="rId849" w:history="1">
        <w:r w:rsidRPr="00C30006">
          <w:rPr>
            <w:rStyle w:val="Hyperlink"/>
            <w:rFonts w:cs="FrankRuehl" w:hint="cs"/>
            <w:vanish/>
            <w:szCs w:val="20"/>
            <w:shd w:val="clear" w:color="auto" w:fill="FFFF99"/>
            <w:rtl/>
          </w:rPr>
          <w:t>ק"ת תשע"ח מס' 7879</w:t>
        </w:r>
      </w:hyperlink>
      <w:r w:rsidRPr="00C30006">
        <w:rPr>
          <w:rStyle w:val="default"/>
          <w:rFonts w:cs="FrankRuehl" w:hint="cs"/>
          <w:vanish/>
          <w:sz w:val="20"/>
          <w:szCs w:val="20"/>
          <w:shd w:val="clear" w:color="auto" w:fill="FFFF99"/>
          <w:rtl/>
        </w:rPr>
        <w:t xml:space="preserve"> מיום 31.10.2017 עמ' 170</w:t>
      </w:r>
    </w:p>
    <w:p w:rsidR="00FC7510" w:rsidRPr="00C30006" w:rsidRDefault="00FC7510" w:rsidP="00FC7510">
      <w:pPr>
        <w:pStyle w:val="P00"/>
        <w:ind w:left="0" w:right="1134"/>
        <w:rPr>
          <w:rStyle w:val="default"/>
          <w:rFonts w:cs="FrankRuehl" w:hint="cs"/>
          <w:strike/>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strike/>
          <w:vanish/>
          <w:sz w:val="22"/>
          <w:szCs w:val="22"/>
          <w:shd w:val="clear" w:color="auto" w:fill="FFFF99"/>
          <w:rtl/>
        </w:rPr>
        <w:t>"כתובת דואר אלקטרוני" – כתובת במערכת דואר אלקטרוני;</w:t>
      </w:r>
    </w:p>
    <w:p w:rsidR="00FC7510" w:rsidRPr="00C30006" w:rsidRDefault="00FC7510" w:rsidP="00FC7510">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 xml:space="preserve">"כתובת דואר אלקטרוני" </w:t>
      </w:r>
      <w:r w:rsidRPr="00C30006">
        <w:rPr>
          <w:rStyle w:val="default"/>
          <w:rFonts w:cs="FrankRuehl"/>
          <w:vanish/>
          <w:sz w:val="22"/>
          <w:szCs w:val="22"/>
          <w:u w:val="single"/>
          <w:shd w:val="clear" w:color="auto" w:fill="FFFF99"/>
          <w:rtl/>
        </w:rPr>
        <w:t>–</w:t>
      </w:r>
      <w:r w:rsidRPr="00C30006">
        <w:rPr>
          <w:rStyle w:val="default"/>
          <w:rFonts w:cs="FrankRuehl" w:hint="cs"/>
          <w:vanish/>
          <w:sz w:val="22"/>
          <w:szCs w:val="22"/>
          <w:u w:val="single"/>
          <w:shd w:val="clear" w:color="auto" w:fill="FFFF99"/>
          <w:rtl/>
        </w:rPr>
        <w:t xml:space="preserve"> כתובת במערכת דואר אלקטרוני שאינה מערכת מאובטחת של דואר אלקטרוני ושהנמען מפעיל בה אמצעים סבירים לצורך הגנה על תיבת הדואר שלו מפני שיבוש בעבודתה העלול לפגום במהימנות המידע שבה;</w:t>
      </w:r>
    </w:p>
    <w:p w:rsidR="00FC7510" w:rsidRPr="00C30006" w:rsidRDefault="00FC7510" w:rsidP="00FC7510">
      <w:pPr>
        <w:pStyle w:val="P00"/>
        <w:spacing w:before="0"/>
        <w:ind w:left="0" w:right="1134"/>
        <w:rPr>
          <w:rStyle w:val="default"/>
          <w:rFonts w:cs="FrankRuehl" w:hint="cs"/>
          <w:vanish/>
          <w:sz w:val="22"/>
          <w:szCs w:val="22"/>
          <w:u w:val="single"/>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 xml:space="preserve">"כתובת מאובטחת של דואר אלקטרוני" </w:t>
      </w:r>
      <w:r w:rsidRPr="00C30006">
        <w:rPr>
          <w:rStyle w:val="default"/>
          <w:rFonts w:cs="FrankRuehl"/>
          <w:vanish/>
          <w:sz w:val="22"/>
          <w:szCs w:val="22"/>
          <w:u w:val="single"/>
          <w:shd w:val="clear" w:color="auto" w:fill="FFFF99"/>
          <w:rtl/>
        </w:rPr>
        <w:t>–</w:t>
      </w:r>
      <w:r w:rsidRPr="00C30006">
        <w:rPr>
          <w:rStyle w:val="default"/>
          <w:rFonts w:cs="FrankRuehl" w:hint="cs"/>
          <w:vanish/>
          <w:sz w:val="22"/>
          <w:szCs w:val="22"/>
          <w:u w:val="single"/>
          <w:shd w:val="clear" w:color="auto" w:fill="FFFF99"/>
          <w:rtl/>
        </w:rPr>
        <w:t xml:space="preserve"> כתובת במערכת מאובטחת של דואר אלקטרוני;</w:t>
      </w:r>
    </w:p>
    <w:p w:rsidR="00FC7510" w:rsidRPr="00C30006" w:rsidRDefault="00FC7510" w:rsidP="00FC7510">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"מנגנון הזדהות מאובטח" – מנגנון המשלב אמצעי חומרה ותוכנה, הניתן</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לשליטתו הבלעדית של בעליו, והמאפשר את זיהוי בעליו באופן ייחודי;</w:t>
      </w:r>
    </w:p>
    <w:p w:rsidR="00FC7510" w:rsidRPr="00FC7510" w:rsidRDefault="00FC7510" w:rsidP="00FC7510">
      <w:pPr>
        <w:pStyle w:val="P00"/>
        <w:spacing w:before="0"/>
        <w:ind w:left="0" w:right="1134"/>
        <w:rPr>
          <w:rStyle w:val="default"/>
          <w:rFonts w:cs="FrankRuehl" w:hint="cs"/>
          <w:sz w:val="2"/>
          <w:szCs w:val="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"מערכת</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מאובטחת של</w:t>
      </w:r>
      <w:r w:rsidRPr="00C30006">
        <w:rPr>
          <w:rStyle w:val="default"/>
          <w:rFonts w:cs="FrankRuehl"/>
          <w:vanish/>
          <w:sz w:val="22"/>
          <w:szCs w:val="22"/>
          <w:shd w:val="clear" w:color="auto" w:fill="FFFF99"/>
          <w:rtl/>
        </w:rPr>
        <w:t xml:space="preserve"> דואר אלקטרוני" – מערכת המשמשת להעברת מסרים אלקטרוניים, שמתקיימים בה כל אלה:</w:t>
      </w:r>
      <w:bookmarkEnd w:id="1183"/>
    </w:p>
    <w:p w:rsidR="00DC7C3B" w:rsidRDefault="00DC7C3B" w:rsidP="003A7D76">
      <w:pPr>
        <w:pStyle w:val="P00"/>
        <w:spacing w:before="72"/>
        <w:ind w:left="0" w:right="1134"/>
        <w:rPr>
          <w:rStyle w:val="default"/>
          <w:rFonts w:cs="FrankRuehl"/>
          <w:rtl/>
        </w:rPr>
      </w:pPr>
      <w:bookmarkStart w:id="1184" w:name="Seif589"/>
      <w:bookmarkEnd w:id="1184"/>
      <w:r>
        <w:rPr>
          <w:lang w:val="he-IL"/>
        </w:rPr>
        <w:pict>
          <v:rect id="_x0000_s2854" style="position:absolute;left:0;text-align:left;margin-left:464.5pt;margin-top:8.05pt;width:75.05pt;height:40.6pt;z-index:251911680" o:allowincell="f" filled="f" stroked="f" strokecolor="lime" strokeweight=".25pt">
            <v:textbox style="mso-next-textbox:#_x0000_s2854" inset="0,0,0,0">
              <w:txbxContent>
                <w:p w:rsidR="00E30CE8" w:rsidRDefault="00E30CE8">
                  <w:pPr>
                    <w:spacing w:line="160" w:lineRule="exact"/>
                    <w:jc w:val="left"/>
                    <w:rPr>
                      <w:rFonts w:cs="Miriam" w:hint="cs"/>
                      <w:sz w:val="18"/>
                      <w:szCs w:val="18"/>
                      <w:rtl/>
                    </w:rPr>
                  </w:pPr>
                  <w:r>
                    <w:rPr>
                      <w:rFonts w:cs="Miriam" w:hint="cs"/>
                      <w:sz w:val="18"/>
                      <w:szCs w:val="18"/>
                      <w:rtl/>
                    </w:rPr>
                    <w:t>המצאת כתב בי-דין אלקטרוני</w:t>
                  </w:r>
                </w:p>
                <w:p w:rsidR="00E30CE8" w:rsidRDefault="00E30CE8">
                  <w:pPr>
                    <w:spacing w:line="160" w:lineRule="exact"/>
                    <w:jc w:val="lef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תשס"ו-2006</w:t>
                  </w:r>
                </w:p>
                <w:p w:rsidR="00E30CE8" w:rsidRDefault="00E30CE8">
                  <w:pPr>
                    <w:spacing w:line="160" w:lineRule="exact"/>
                    <w:jc w:val="left"/>
                    <w:rPr>
                      <w:rFonts w:cs="Miriam" w:hint="cs"/>
                      <w:noProof/>
                      <w:sz w:val="18"/>
                      <w:szCs w:val="18"/>
                      <w:rtl/>
                    </w:rPr>
                  </w:pPr>
                  <w:r>
                    <w:rPr>
                      <w:rFonts w:cs="Miriam" w:hint="cs"/>
                      <w:sz w:val="18"/>
                      <w:szCs w:val="18"/>
                      <w:rtl/>
                    </w:rPr>
                    <w:t>תק' תשע"ח-2017</w:t>
                  </w:r>
                </w:p>
              </w:txbxContent>
            </v:textbox>
            <w10:anchorlock/>
          </v:rect>
        </w:pict>
      </w:r>
      <w:r>
        <w:rPr>
          <w:rStyle w:val="big-number"/>
          <w:rtl/>
        </w:rPr>
        <w:t>497</w:t>
      </w:r>
      <w:r>
        <w:rPr>
          <w:rStyle w:val="default"/>
          <w:rFonts w:cs="FrankRuehl" w:hint="cs"/>
          <w:rtl/>
        </w:rPr>
        <w:t>ג</w:t>
      </w:r>
      <w:r>
        <w:rPr>
          <w:rStyle w:val="default"/>
          <w:rFonts w:cs="FrankRuehl"/>
          <w:rtl/>
        </w:rPr>
        <w:t>.</w:t>
      </w:r>
      <w:r>
        <w:rPr>
          <w:rStyle w:val="default"/>
          <w:rFonts w:cs="FrankRuehl" w:hint="cs"/>
          <w:rtl/>
        </w:rPr>
        <w:tab/>
      </w:r>
      <w:r>
        <w:rPr>
          <w:rStyle w:val="default"/>
          <w:rFonts w:cs="FrankRuehl"/>
          <w:rtl/>
        </w:rPr>
        <w:t>(א)</w:t>
      </w:r>
      <w:r>
        <w:rPr>
          <w:rStyle w:val="default"/>
          <w:rFonts w:cs="FrankRuehl"/>
          <w:rtl/>
        </w:rPr>
        <w:tab/>
      </w:r>
      <w:r w:rsidR="00FC7510" w:rsidRPr="00FC7510">
        <w:rPr>
          <w:rStyle w:val="default"/>
          <w:rFonts w:cs="FrankRuehl" w:hint="cs"/>
          <w:rtl/>
        </w:rPr>
        <w:t>ניתן להמציא כתב בי-דין אלקטרוני לנמען שאינו בית המשפט, אל תיבת הדואר שבכתובת המאובטחת של הדואר האלקטרוני של הנמען, ובלבד שהנמען מסר את כתובת הדואר האלקטרוני שלו כאמור לבית המשפט לצורך ביצוע הוראות סימן זה וציין בסמוך לה כי מדובר בכתובת מאובטחת של דואר אלקטרוני; ואולם הוראה זו לא תחול על כתב בי-הדין הראשון בתיק</w:t>
      </w:r>
      <w:r>
        <w:rPr>
          <w:rStyle w:val="default"/>
          <w:rFonts w:cs="FrankRuehl"/>
          <w:rtl/>
        </w:rPr>
        <w:t>.</w:t>
      </w:r>
    </w:p>
    <w:p w:rsidR="00DC7C3B" w:rsidRDefault="000501C5">
      <w:pPr>
        <w:pStyle w:val="P00"/>
        <w:spacing w:before="72"/>
        <w:ind w:left="0" w:right="1134"/>
        <w:rPr>
          <w:rStyle w:val="default"/>
          <w:rFonts w:cs="FrankRuehl" w:hint="cs"/>
          <w:rtl/>
        </w:rPr>
      </w:pPr>
      <w:r>
        <w:rPr>
          <w:rFonts w:cs="FrankRuehl" w:hint="cs"/>
          <w:sz w:val="26"/>
          <w:rtl/>
          <w:lang w:eastAsia="en-US"/>
        </w:rPr>
        <w:pict>
          <v:shape id="_x0000_s3456" type="#_x0000_t202" style="position:absolute;left:0;text-align:left;margin-left:470.25pt;margin-top:7.1pt;width:1in;height:10.3pt;z-index:252126720" filled="f" stroked="f">
            <v:textbox inset="1mm,0,1mm,0">
              <w:txbxContent>
                <w:p w:rsidR="00E30CE8" w:rsidRDefault="00E30CE8" w:rsidP="000501C5">
                  <w:pPr>
                    <w:spacing w:line="160" w:lineRule="exact"/>
                    <w:jc w:val="left"/>
                    <w:rPr>
                      <w:rFonts w:cs="Miriam" w:hint="cs"/>
                      <w:noProof/>
                      <w:sz w:val="18"/>
                      <w:szCs w:val="18"/>
                      <w:rtl/>
                    </w:rPr>
                  </w:pPr>
                  <w:r>
                    <w:rPr>
                      <w:rFonts w:cs="Miriam" w:hint="cs"/>
                      <w:sz w:val="18"/>
                      <w:szCs w:val="18"/>
                      <w:rtl/>
                    </w:rPr>
                    <w:t>תק' תשע"ח-2017</w:t>
                  </w:r>
                </w:p>
              </w:txbxContent>
            </v:textbox>
            <w10:anchorlock/>
          </v:shape>
        </w:pict>
      </w:r>
      <w:r w:rsidR="00DC7C3B">
        <w:rPr>
          <w:rStyle w:val="default"/>
          <w:rFonts w:cs="FrankRuehl" w:hint="cs"/>
          <w:rtl/>
        </w:rPr>
        <w:tab/>
      </w:r>
      <w:r w:rsidR="00DC7C3B">
        <w:rPr>
          <w:rStyle w:val="default"/>
          <w:rFonts w:cs="FrankRuehl"/>
          <w:rtl/>
        </w:rPr>
        <w:t>(ב)</w:t>
      </w:r>
      <w:r w:rsidR="00DC7C3B">
        <w:rPr>
          <w:rStyle w:val="default"/>
          <w:rFonts w:cs="FrankRuehl" w:hint="cs"/>
          <w:rtl/>
        </w:rPr>
        <w:tab/>
      </w:r>
      <w:r w:rsidR="00DC7C3B">
        <w:rPr>
          <w:rStyle w:val="default"/>
          <w:rFonts w:cs="FrankRuehl"/>
          <w:rtl/>
        </w:rPr>
        <w:t>כתב בי</w:t>
      </w:r>
      <w:r w:rsidR="00DC7C3B">
        <w:rPr>
          <w:rStyle w:val="default"/>
          <w:rFonts w:cs="FrankRuehl" w:hint="cs"/>
          <w:rtl/>
        </w:rPr>
        <w:t>-</w:t>
      </w:r>
      <w:r w:rsidR="00DC7C3B">
        <w:rPr>
          <w:rStyle w:val="default"/>
          <w:rFonts w:cs="FrankRuehl"/>
          <w:rtl/>
        </w:rPr>
        <w:t xml:space="preserve">דין אלקטרוני שנשלח אל כתובת </w:t>
      </w:r>
      <w:r>
        <w:rPr>
          <w:rStyle w:val="default"/>
          <w:rFonts w:cs="FrankRuehl" w:hint="cs"/>
          <w:rtl/>
        </w:rPr>
        <w:t xml:space="preserve">מאובטחת של </w:t>
      </w:r>
      <w:r w:rsidR="00DC7C3B">
        <w:rPr>
          <w:rStyle w:val="default"/>
          <w:rFonts w:cs="FrankRuehl"/>
          <w:rtl/>
        </w:rPr>
        <w:t>דואר אלקטרוני כאמור בתקנת משנה (א), יראוהו ככתב שהומצא במסירה אישית לנמען ביום ובשעה שצוינו באישור המסירה האלקטרוני, אם לא הוכח היפוכו של דבר.</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להמצאה כאמור בתקנת משנה (א) תצורף הזמנה לדין, אם נדרשת לפי תקנות אלה, ערוכה לפי הטופס המתאים בתוספת, והוראות תקנה 20 לא יחולו.</w:t>
      </w:r>
    </w:p>
    <w:p w:rsidR="003A7D76" w:rsidRDefault="003A7D76" w:rsidP="003A7D76">
      <w:pPr>
        <w:pStyle w:val="P00"/>
        <w:spacing w:before="72"/>
        <w:ind w:left="0" w:right="1134"/>
        <w:rPr>
          <w:rStyle w:val="default"/>
          <w:rFonts w:cs="FrankRuehl" w:hint="cs"/>
          <w:rtl/>
        </w:rPr>
      </w:pPr>
      <w:r w:rsidRPr="003A7D76">
        <w:rPr>
          <w:rStyle w:val="default"/>
          <w:rFonts w:cs="FrankRuehl" w:hint="cs"/>
          <w:rtl/>
        </w:rPr>
        <w:pict>
          <v:shape id="_x0000_s3453" type="#_x0000_t202" style="position:absolute;left:0;text-align:left;margin-left:470.35pt;margin-top:7.1pt;width:1in;height:10.45pt;z-index:252125696" filled="f" stroked="f">
            <v:textbox inset="1mm,0,1mm,0">
              <w:txbxContent>
                <w:p w:rsidR="00E30CE8" w:rsidRDefault="00E30CE8" w:rsidP="00FC7510">
                  <w:pPr>
                    <w:spacing w:line="160" w:lineRule="exact"/>
                    <w:jc w:val="left"/>
                    <w:rPr>
                      <w:rFonts w:cs="Miriam" w:hint="cs"/>
                      <w:noProof/>
                      <w:sz w:val="18"/>
                      <w:szCs w:val="18"/>
                      <w:rtl/>
                    </w:rPr>
                  </w:pPr>
                  <w:r>
                    <w:rPr>
                      <w:rFonts w:cs="Miriam" w:hint="cs"/>
                      <w:sz w:val="18"/>
                      <w:szCs w:val="18"/>
                      <w:rtl/>
                    </w:rPr>
                    <w:t>תק' תשע"ח-2017</w:t>
                  </w:r>
                </w:p>
              </w:txbxContent>
            </v:textbox>
          </v:shape>
        </w:pict>
      </w:r>
      <w:r>
        <w:rPr>
          <w:rStyle w:val="default"/>
          <w:rFonts w:cs="FrankRuehl" w:hint="cs"/>
          <w:rtl/>
        </w:rPr>
        <w:tab/>
      </w:r>
      <w:r>
        <w:rPr>
          <w:rStyle w:val="default"/>
          <w:rFonts w:cs="FrankRuehl"/>
          <w:rtl/>
        </w:rPr>
        <w:t>(</w:t>
      </w:r>
      <w:r w:rsidRPr="003A7D76">
        <w:rPr>
          <w:rStyle w:val="default"/>
          <w:rFonts w:cs="FrankRuehl" w:hint="cs"/>
          <w:rtl/>
        </w:rPr>
        <w:t>ג1)</w:t>
      </w:r>
      <w:r w:rsidRPr="003A7D76">
        <w:rPr>
          <w:rStyle w:val="default"/>
          <w:rFonts w:cs="FrankRuehl" w:hint="cs"/>
          <w:rtl/>
        </w:rPr>
        <w:tab/>
      </w:r>
      <w:r w:rsidR="005E6C9A" w:rsidRPr="005E6C9A">
        <w:rPr>
          <w:rStyle w:val="default"/>
          <w:rFonts w:cs="FrankRuehl" w:hint="cs"/>
          <w:rtl/>
        </w:rPr>
        <w:t xml:space="preserve">על אף האמור בתקנת משנה (א), רשאי בית המשפט לשלוח לתיבת הדואר שבכתובת דואר אלקטרוני או בכתובת מאובטחת של דואר אלקטרוני שנמסרה לבית המשפט לפי תקנות משנה (א) או (ד), הודעה בדבר קיומו של כתב בי-דין במערכת הממוכנת הכוללת קישור לכתב בי-הדין, שפתיחתו תתאפשר באמצעות מנגנון הזדהות מאובטח (להלן </w:t>
      </w:r>
      <w:r w:rsidR="005E6C9A" w:rsidRPr="005E6C9A">
        <w:rPr>
          <w:rStyle w:val="default"/>
          <w:rFonts w:cs="FrankRuehl"/>
          <w:rtl/>
        </w:rPr>
        <w:t>–</w:t>
      </w:r>
      <w:r w:rsidR="005E6C9A" w:rsidRPr="005E6C9A">
        <w:rPr>
          <w:rStyle w:val="default"/>
          <w:rFonts w:cs="FrankRuehl" w:hint="cs"/>
          <w:rtl/>
        </w:rPr>
        <w:t xml:space="preserve"> ההודעה); שלח בית המשפט הודעה כאמור, יראו את כתב בי-הדין ככתב שהומצא במסירה אישית לנמען ביום ובשעת השליחה כפי שמופיעים בשעון פנימי שבמערכת המחשוב של בתי המשפט המכויל על פי כללים מקובלים</w:t>
      </w:r>
      <w:r>
        <w:rPr>
          <w:rStyle w:val="default"/>
          <w:rFonts w:cs="FrankRuehl"/>
          <w:rtl/>
        </w:rPr>
        <w:t>.</w:t>
      </w:r>
    </w:p>
    <w:p w:rsidR="003A7D76" w:rsidRDefault="003A7D76" w:rsidP="003A7D76">
      <w:pPr>
        <w:pStyle w:val="P00"/>
        <w:spacing w:before="72"/>
        <w:ind w:left="0" w:right="1134"/>
        <w:rPr>
          <w:rStyle w:val="default"/>
          <w:rFonts w:cs="FrankRuehl" w:hint="cs"/>
          <w:rtl/>
        </w:rPr>
      </w:pPr>
      <w:r w:rsidRPr="003A7D76">
        <w:rPr>
          <w:rStyle w:val="default"/>
          <w:rFonts w:cs="FrankRuehl" w:hint="cs"/>
          <w:rtl/>
        </w:rPr>
        <w:pict>
          <v:shape id="_x0000_s3452" type="#_x0000_t202" style="position:absolute;left:0;text-align:left;margin-left:470.35pt;margin-top:7.1pt;width:1in;height:10.75pt;z-index:252124672" filled="f" stroked="f">
            <v:textbox inset="1mm,0,1mm,0">
              <w:txbxContent>
                <w:p w:rsidR="00E30CE8" w:rsidRDefault="00E30CE8" w:rsidP="00FC7510">
                  <w:pPr>
                    <w:spacing w:line="160" w:lineRule="exact"/>
                    <w:jc w:val="left"/>
                    <w:rPr>
                      <w:rFonts w:cs="Miriam" w:hint="cs"/>
                      <w:noProof/>
                      <w:sz w:val="18"/>
                      <w:szCs w:val="18"/>
                      <w:rtl/>
                    </w:rPr>
                  </w:pPr>
                  <w:r>
                    <w:rPr>
                      <w:rFonts w:cs="Miriam" w:hint="cs"/>
                      <w:sz w:val="18"/>
                      <w:szCs w:val="18"/>
                      <w:rtl/>
                    </w:rPr>
                    <w:t>תק' תשע"ח-2017</w:t>
                  </w:r>
                </w:p>
              </w:txbxContent>
            </v:textbox>
          </v:shape>
        </w:pict>
      </w:r>
      <w:r>
        <w:rPr>
          <w:rStyle w:val="default"/>
          <w:rFonts w:cs="FrankRuehl" w:hint="cs"/>
          <w:rtl/>
        </w:rPr>
        <w:tab/>
      </w:r>
      <w:r>
        <w:rPr>
          <w:rStyle w:val="default"/>
          <w:rFonts w:cs="FrankRuehl"/>
          <w:rtl/>
        </w:rPr>
        <w:t>(</w:t>
      </w:r>
      <w:r w:rsidRPr="003A7D76">
        <w:rPr>
          <w:rStyle w:val="default"/>
          <w:rFonts w:cs="FrankRuehl" w:hint="cs"/>
          <w:rtl/>
        </w:rPr>
        <w:t>ג2)</w:t>
      </w:r>
      <w:r w:rsidRPr="003A7D76">
        <w:rPr>
          <w:rStyle w:val="default"/>
          <w:rFonts w:cs="FrankRuehl" w:hint="cs"/>
          <w:rtl/>
        </w:rPr>
        <w:tab/>
      </w:r>
      <w:r w:rsidR="005E6C9A" w:rsidRPr="005E6C9A">
        <w:rPr>
          <w:rStyle w:val="default"/>
          <w:rFonts w:cs="FrankRuehl" w:hint="cs"/>
          <w:rtl/>
        </w:rPr>
        <w:t>על אף האמור בתקנת משנה (ג1), לא יראו את כתב בי-הדין ככתב שהומצא במסירה אישית לנמען ביום המשלוח, אם הגיש הנמען תצהיר בדבר אי-הגעת ההודעה אל כתובת הדואר האלקטרוני שמסר</w:t>
      </w:r>
      <w:r>
        <w:rPr>
          <w:rStyle w:val="default"/>
          <w:rFonts w:cs="FrankRuehl"/>
          <w:rtl/>
        </w:rPr>
        <w:t>.</w:t>
      </w:r>
    </w:p>
    <w:p w:rsidR="00DC7C3B" w:rsidRDefault="005E6C9A" w:rsidP="005E6C9A">
      <w:pPr>
        <w:pStyle w:val="P00"/>
        <w:spacing w:before="72"/>
        <w:ind w:left="0" w:right="1134"/>
        <w:rPr>
          <w:rStyle w:val="default"/>
          <w:rFonts w:cs="FrankRuehl" w:hint="cs"/>
          <w:rtl/>
        </w:rPr>
      </w:pPr>
      <w:r w:rsidRPr="003A7D76">
        <w:rPr>
          <w:rStyle w:val="default"/>
          <w:rFonts w:cs="FrankRuehl" w:hint="cs"/>
          <w:rtl/>
        </w:rPr>
        <w:pict>
          <v:shape id="_x0000_s3501" type="#_x0000_t202" style="position:absolute;left:0;text-align:left;margin-left:470.35pt;margin-top:7.1pt;width:1in;height:10.75pt;z-index:252139008" filled="f" stroked="f">
            <v:textbox inset="1mm,0,1mm,0">
              <w:txbxContent>
                <w:p w:rsidR="00E30CE8" w:rsidRDefault="00E30CE8" w:rsidP="005E6C9A">
                  <w:pPr>
                    <w:spacing w:line="160" w:lineRule="exact"/>
                    <w:jc w:val="left"/>
                    <w:rPr>
                      <w:rFonts w:cs="Miriam" w:hint="cs"/>
                      <w:noProof/>
                      <w:sz w:val="18"/>
                      <w:szCs w:val="18"/>
                      <w:rtl/>
                    </w:rPr>
                  </w:pPr>
                  <w:r>
                    <w:rPr>
                      <w:rFonts w:cs="Miriam" w:hint="cs"/>
                      <w:sz w:val="18"/>
                      <w:szCs w:val="18"/>
                      <w:rtl/>
                    </w:rPr>
                    <w:t>תק' תשע"ח-2017</w:t>
                  </w:r>
                </w:p>
              </w:txbxContent>
            </v:textbox>
          </v:shape>
        </w:pict>
      </w:r>
      <w:r>
        <w:rPr>
          <w:rStyle w:val="default"/>
          <w:rFonts w:cs="FrankRuehl" w:hint="cs"/>
          <w:rtl/>
        </w:rPr>
        <w:tab/>
      </w:r>
      <w:r>
        <w:rPr>
          <w:rStyle w:val="default"/>
          <w:rFonts w:cs="FrankRuehl"/>
          <w:rtl/>
        </w:rPr>
        <w:t>(</w:t>
      </w:r>
      <w:r w:rsidR="00DC7C3B">
        <w:rPr>
          <w:rStyle w:val="default"/>
          <w:rFonts w:cs="FrankRuehl"/>
          <w:rtl/>
        </w:rPr>
        <w:t>ד)</w:t>
      </w:r>
      <w:r w:rsidR="00DC7C3B">
        <w:rPr>
          <w:rStyle w:val="default"/>
          <w:rFonts w:cs="FrankRuehl" w:hint="cs"/>
          <w:rtl/>
        </w:rPr>
        <w:tab/>
      </w:r>
      <w:r w:rsidRPr="005E6C9A">
        <w:rPr>
          <w:rStyle w:val="default"/>
          <w:rFonts w:cs="FrankRuehl" w:hint="cs"/>
          <w:rtl/>
        </w:rPr>
        <w:t>המבקש להמציא לבית המשפט כתב בי-דין אלקטרוני, ימסור לבית המשפט כתובת דואר אלקטרוני או כתובת מאובטחת של דואר אלקטרוני לצורך קבלת כתבי בי-דין אלקטרוניים מאת בית המשפט כאמור בתקנת משנה (ג1); כתב בי-דין אלקטרוני המיועד לבית המשפט, יומצא אל יעד ההגשה האלקטרוני</w:t>
      </w:r>
      <w:r w:rsidR="00DC7C3B">
        <w:rPr>
          <w:rStyle w:val="default"/>
          <w:rFonts w:cs="FrankRuehl"/>
          <w:rtl/>
        </w:rPr>
        <w:t>.</w:t>
      </w:r>
    </w:p>
    <w:p w:rsidR="00DC7C3B" w:rsidRDefault="00DC7C3B">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כתב בי</w:t>
      </w:r>
      <w:r>
        <w:rPr>
          <w:rStyle w:val="default"/>
          <w:rFonts w:cs="FrankRuehl" w:hint="cs"/>
          <w:rtl/>
        </w:rPr>
        <w:t>-</w:t>
      </w:r>
      <w:r>
        <w:rPr>
          <w:rStyle w:val="default"/>
          <w:rFonts w:cs="FrankRuehl"/>
          <w:rtl/>
        </w:rPr>
        <w:t>דין אלקטרוני שנשלח אל יעד ההגשה האלקטרוני כאמור בתקנת משנה (ד), יראוהו ככתב שהומצא במסירה אישית לבית</w:t>
      </w:r>
      <w:r>
        <w:rPr>
          <w:rStyle w:val="default"/>
          <w:rFonts w:cs="FrankRuehl" w:hint="cs"/>
          <w:rtl/>
        </w:rPr>
        <w:t xml:space="preserve"> </w:t>
      </w:r>
      <w:r>
        <w:rPr>
          <w:rStyle w:val="default"/>
          <w:rFonts w:cs="FrankRuehl"/>
          <w:rtl/>
        </w:rPr>
        <w:t>המשפט ביום ובשעה שצוינו באישור אלקטרוני של מערכת בתי המשפט.</w:t>
      </w:r>
    </w:p>
    <w:p w:rsidR="00DC7C3B" w:rsidRDefault="00E44491">
      <w:pPr>
        <w:pStyle w:val="P00"/>
        <w:spacing w:before="72"/>
        <w:ind w:left="0" w:right="1134"/>
        <w:rPr>
          <w:rStyle w:val="default"/>
          <w:rFonts w:cs="FrankRuehl" w:hint="cs"/>
          <w:rtl/>
        </w:rPr>
      </w:pPr>
      <w:r>
        <w:rPr>
          <w:rFonts w:cs="FrankRuehl" w:hint="cs"/>
          <w:sz w:val="26"/>
          <w:rtl/>
          <w:lang w:eastAsia="en-US"/>
        </w:rPr>
        <w:pict>
          <v:shape id="_x0000_s3433" type="#_x0000_t202" style="position:absolute;left:0;text-align:left;margin-left:470.35pt;margin-top:7.1pt;width:1in;height:11.2pt;z-index:252115456" filled="f" stroked="f">
            <v:textbox inset="1mm,0,1mm,0">
              <w:txbxContent>
                <w:p w:rsidR="00E30CE8" w:rsidRDefault="00E30CE8" w:rsidP="00E44491">
                  <w:pPr>
                    <w:spacing w:line="160" w:lineRule="exact"/>
                    <w:jc w:val="left"/>
                    <w:rPr>
                      <w:rFonts w:cs="Miriam" w:hint="cs"/>
                      <w:noProof/>
                      <w:sz w:val="18"/>
                      <w:szCs w:val="18"/>
                      <w:rtl/>
                    </w:rPr>
                  </w:pPr>
                  <w:r>
                    <w:rPr>
                      <w:rFonts w:cs="Miriam" w:hint="cs"/>
                      <w:sz w:val="18"/>
                      <w:szCs w:val="18"/>
                      <w:rtl/>
                    </w:rPr>
                    <w:t>תק' תשע"ג-2013</w:t>
                  </w:r>
                </w:p>
              </w:txbxContent>
            </v:textbox>
          </v:shape>
        </w:pict>
      </w:r>
      <w:r w:rsidR="00DC7C3B">
        <w:rPr>
          <w:rStyle w:val="default"/>
          <w:rFonts w:cs="FrankRuehl" w:hint="cs"/>
          <w:rtl/>
        </w:rPr>
        <w:tab/>
      </w:r>
      <w:r w:rsidR="00DC7C3B">
        <w:rPr>
          <w:rStyle w:val="default"/>
          <w:rFonts w:cs="FrankRuehl"/>
          <w:rtl/>
        </w:rPr>
        <w:t>(ו)</w:t>
      </w:r>
      <w:r w:rsidR="00DC7C3B">
        <w:rPr>
          <w:rStyle w:val="default"/>
          <w:rFonts w:cs="FrankRuehl" w:hint="cs"/>
          <w:rtl/>
        </w:rPr>
        <w:tab/>
      </w:r>
      <w:r w:rsidR="00DC7C3B">
        <w:rPr>
          <w:rStyle w:val="default"/>
          <w:rFonts w:cs="FrankRuehl"/>
          <w:rtl/>
        </w:rPr>
        <w:t>כתב בי</w:t>
      </w:r>
      <w:r w:rsidR="00DC7C3B">
        <w:rPr>
          <w:rStyle w:val="default"/>
          <w:rFonts w:cs="FrankRuehl" w:hint="cs"/>
          <w:rtl/>
        </w:rPr>
        <w:t>-</w:t>
      </w:r>
      <w:r w:rsidR="00DC7C3B">
        <w:rPr>
          <w:rStyle w:val="default"/>
          <w:rFonts w:cs="FrankRuehl"/>
          <w:rtl/>
        </w:rPr>
        <w:t>דין שנשלח לפי תקנה זאת</w:t>
      </w:r>
      <w:r>
        <w:rPr>
          <w:rStyle w:val="default"/>
          <w:rFonts w:cs="FrankRuehl" w:hint="cs"/>
          <w:rtl/>
        </w:rPr>
        <w:t xml:space="preserve"> </w:t>
      </w:r>
      <w:r w:rsidRPr="00E44491">
        <w:rPr>
          <w:rStyle w:val="default"/>
          <w:rFonts w:cs="FrankRuehl" w:hint="cs"/>
          <w:rtl/>
        </w:rPr>
        <w:t>אחרי השעה 17:00 בימים א' עד ה' בשבוע או</w:t>
      </w:r>
      <w:r w:rsidR="00DC7C3B">
        <w:rPr>
          <w:rStyle w:val="default"/>
          <w:rFonts w:cs="FrankRuehl"/>
          <w:rtl/>
        </w:rPr>
        <w:t xml:space="preserve"> ביום ו' או ביום מנוחה כמשמעותו בסעיף 18א לפקודת סדרי השלטון והמשפט, התש"ח</w:t>
      </w:r>
      <w:r w:rsidR="00DC7C3B">
        <w:rPr>
          <w:rStyle w:val="default"/>
          <w:rFonts w:cs="FrankRuehl" w:hint="cs"/>
          <w:rtl/>
        </w:rPr>
        <w:t>-1948</w:t>
      </w:r>
      <w:r w:rsidR="00DC7C3B">
        <w:rPr>
          <w:rStyle w:val="default"/>
          <w:rFonts w:cs="FrankRuehl"/>
          <w:rtl/>
        </w:rPr>
        <w:t>, או שנקבע בחיקוק, יראו אותו כאילו נשלח ביום החול שלאחריו.</w:t>
      </w:r>
    </w:p>
    <w:p w:rsidR="00DC7C3B" w:rsidRPr="00C30006" w:rsidRDefault="00DC7C3B">
      <w:pPr>
        <w:pStyle w:val="P00"/>
        <w:spacing w:before="0"/>
        <w:ind w:left="0" w:right="1134"/>
        <w:rPr>
          <w:rStyle w:val="default"/>
          <w:rFonts w:cs="FrankRuehl" w:hint="cs"/>
          <w:vanish/>
          <w:color w:val="FF0000"/>
          <w:szCs w:val="20"/>
          <w:shd w:val="clear" w:color="auto" w:fill="FFFF99"/>
          <w:rtl/>
        </w:rPr>
      </w:pPr>
      <w:bookmarkStart w:id="1185" w:name="Rov1269"/>
      <w:r w:rsidRPr="00C30006">
        <w:rPr>
          <w:rStyle w:val="default"/>
          <w:rFonts w:cs="FrankRuehl" w:hint="cs"/>
          <w:vanish/>
          <w:color w:val="FF0000"/>
          <w:szCs w:val="20"/>
          <w:shd w:val="clear" w:color="auto" w:fill="FFFF99"/>
          <w:rtl/>
        </w:rPr>
        <w:t>מיום 15.6.2005</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2) תשס"ה-2004</w:t>
      </w:r>
    </w:p>
    <w:p w:rsidR="00DC7C3B" w:rsidRPr="00C30006" w:rsidRDefault="00DC7C3B">
      <w:pPr>
        <w:pStyle w:val="P00"/>
        <w:spacing w:before="0"/>
        <w:ind w:left="0" w:right="1134"/>
        <w:rPr>
          <w:rStyle w:val="default"/>
          <w:rFonts w:cs="FrankRuehl" w:hint="cs"/>
          <w:vanish/>
          <w:shd w:val="clear" w:color="auto" w:fill="FFFF99"/>
          <w:rtl/>
        </w:rPr>
      </w:pPr>
      <w:hyperlink r:id="rId850" w:history="1">
        <w:r w:rsidRPr="00C30006">
          <w:rPr>
            <w:rStyle w:val="Hyperlink"/>
            <w:rFonts w:cs="FrankRuehl" w:hint="cs"/>
            <w:vanish/>
            <w:szCs w:val="20"/>
            <w:shd w:val="clear" w:color="auto" w:fill="FFFF99"/>
            <w:rtl/>
          </w:rPr>
          <w:t>ק"ת תשס"ה מס' 6352</w:t>
        </w:r>
      </w:hyperlink>
      <w:r w:rsidRPr="00C30006">
        <w:rPr>
          <w:rStyle w:val="default"/>
          <w:rFonts w:cs="FrankRuehl" w:hint="cs"/>
          <w:vanish/>
          <w:szCs w:val="20"/>
          <w:shd w:val="clear" w:color="auto" w:fill="FFFF99"/>
          <w:rtl/>
        </w:rPr>
        <w:t xml:space="preserve"> מיום 14.12.2004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202</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הוספת תקנה 497ג</w:t>
      </w:r>
    </w:p>
    <w:p w:rsidR="00DC7C3B" w:rsidRPr="00C30006" w:rsidRDefault="00DC7C3B">
      <w:pPr>
        <w:pStyle w:val="P00"/>
        <w:spacing w:before="0"/>
        <w:ind w:left="0" w:right="1134"/>
        <w:rPr>
          <w:rStyle w:val="default"/>
          <w:rFonts w:cs="FrankRuehl" w:hint="cs"/>
          <w:vanish/>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14.7.2006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תשס"ו-2006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851" w:history="1">
        <w:r w:rsidRPr="00C30006">
          <w:rPr>
            <w:rStyle w:val="Hyperlink"/>
            <w:rFonts w:cs="FrankRuehl" w:hint="cs"/>
            <w:vanish/>
            <w:szCs w:val="20"/>
            <w:shd w:val="clear" w:color="auto" w:fill="FFFF99"/>
            <w:rtl/>
          </w:rPr>
          <w:t>ק"ת תשס"ו מס' 6490</w:t>
        </w:r>
      </w:hyperlink>
      <w:r w:rsidRPr="00C30006">
        <w:rPr>
          <w:rStyle w:val="default"/>
          <w:rFonts w:cs="FrankRuehl" w:hint="cs"/>
          <w:vanish/>
          <w:sz w:val="20"/>
          <w:szCs w:val="20"/>
          <w:shd w:val="clear" w:color="auto" w:fill="FFFF99"/>
          <w:rtl/>
        </w:rPr>
        <w:t xml:space="preserve"> מיום 14.6.2006 עמ' 836</w:t>
      </w:r>
    </w:p>
    <w:p w:rsidR="00DC7C3B" w:rsidRPr="00C30006" w:rsidRDefault="00DC7C3B">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החלפת תקנה 497ג</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המצאת כתב בי-דין אלקטרוני באמצעי אלקטרוני</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Style w:val="big-number"/>
          <w:rFonts w:cs="FrankRuehl"/>
          <w:strike/>
          <w:vanish/>
          <w:sz w:val="22"/>
          <w:szCs w:val="22"/>
          <w:shd w:val="clear" w:color="auto" w:fill="FFFF99"/>
          <w:rtl/>
        </w:rPr>
        <w:t>497</w:t>
      </w:r>
      <w:r w:rsidRPr="00C30006">
        <w:rPr>
          <w:rStyle w:val="default"/>
          <w:rFonts w:cs="FrankRuehl" w:hint="cs"/>
          <w:strike/>
          <w:vanish/>
          <w:sz w:val="22"/>
          <w:szCs w:val="22"/>
          <w:shd w:val="clear" w:color="auto" w:fill="FFFF99"/>
          <w:rtl/>
        </w:rPr>
        <w:t>ג</w:t>
      </w:r>
      <w:r w:rsidRPr="00C30006">
        <w:rPr>
          <w:rStyle w:val="default"/>
          <w:rFonts w:cs="FrankRuehl"/>
          <w:strike/>
          <w:vanish/>
          <w:sz w:val="22"/>
          <w:szCs w:val="22"/>
          <w:shd w:val="clear" w:color="auto" w:fill="FFFF99"/>
          <w:rtl/>
        </w:rPr>
        <w:t>.</w:t>
      </w:r>
      <w:r w:rsidRPr="00C30006">
        <w:rPr>
          <w:rStyle w:val="default"/>
          <w:rFonts w:cs="FrankRuehl"/>
          <w:strike/>
          <w:vanish/>
          <w:sz w:val="22"/>
          <w:szCs w:val="22"/>
          <w:shd w:val="clear" w:color="auto" w:fill="FFFF99"/>
          <w:rtl/>
        </w:rPr>
        <w:tab/>
        <w:t>(א)</w:t>
      </w:r>
      <w:r w:rsidRPr="00C30006">
        <w:rPr>
          <w:rStyle w:val="default"/>
          <w:rFonts w:cs="FrankRuehl"/>
          <w:strike/>
          <w:vanish/>
          <w:sz w:val="22"/>
          <w:szCs w:val="22"/>
          <w:shd w:val="clear" w:color="auto" w:fill="FFFF99"/>
          <w:rtl/>
        </w:rPr>
        <w:tab/>
        <w:t>בית</w:t>
      </w:r>
      <w:r w:rsidRPr="00C30006">
        <w:rPr>
          <w:rStyle w:val="default"/>
          <w:rFonts w:cs="FrankRuehl" w:hint="cs"/>
          <w:strike/>
          <w:vanish/>
          <w:sz w:val="22"/>
          <w:szCs w:val="22"/>
          <w:shd w:val="clear" w:color="auto" w:fill="FFFF99"/>
          <w:rtl/>
        </w:rPr>
        <w:t xml:space="preserve"> משפט או בעל דין רשאי להמציא כתב בי-דין אלקטרוני באמצעי אלקטרוני אל כתובת דואר אלקטרוני של בעל דין, שכתובתו האלקטרונית מופיעה בכתב בי-דין שהגיש לבית המשפט או בתכתובת קודמת בין הצדדים בענין נושא ההליך, ויראו את כתב בי-דין האלקטרוני ככתב שהומצא במסירה אישית לנמען ביום ובשעה של המשלוח, ובלבד שברשות השולח רשומת מחשב המעידה על אלה.</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strike/>
          <w:vanish/>
          <w:sz w:val="22"/>
          <w:szCs w:val="22"/>
          <w:shd w:val="clear" w:color="auto" w:fill="FFFF99"/>
          <w:rtl/>
        </w:rPr>
        <w:t>(ב)</w:t>
      </w:r>
      <w:r w:rsidRPr="00C30006">
        <w:rPr>
          <w:rStyle w:val="default"/>
          <w:rFonts w:cs="FrankRuehl" w:hint="cs"/>
          <w:strike/>
          <w:vanish/>
          <w:sz w:val="22"/>
          <w:szCs w:val="22"/>
          <w:shd w:val="clear" w:color="auto" w:fill="FFFF99"/>
          <w:rtl/>
        </w:rPr>
        <w:tab/>
        <w:t>בעל דין רשאי להמציא כתב בי-דין אלקטרוני באמצעי אלקטרוני אל יעד ההגשה האלקטרוני, ויראו את כתב בי-הדין האלקטרוני ככתב שהומצא במסירה אישית ביום ובשעה של המשלוח, ובלבד שברשות השולח רשומת מחשב המעידה על אלה.</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strike/>
          <w:vanish/>
          <w:sz w:val="22"/>
          <w:szCs w:val="22"/>
          <w:shd w:val="clear" w:color="auto" w:fill="FFFF99"/>
          <w:rtl/>
        </w:rPr>
        <w:t>(ג)</w:t>
      </w:r>
      <w:r w:rsidRPr="00C30006">
        <w:rPr>
          <w:rStyle w:val="default"/>
          <w:rFonts w:cs="FrankRuehl" w:hint="cs"/>
          <w:strike/>
          <w:vanish/>
          <w:sz w:val="22"/>
          <w:szCs w:val="22"/>
          <w:shd w:val="clear" w:color="auto" w:fill="FFFF99"/>
          <w:rtl/>
        </w:rPr>
        <w:tab/>
        <w:t>להמצאה לבעל דין, כאמור בתקנת משנה (א), תצורף הזמנה לדין, אם נדרשת לפי התקנות, ערוכה לפי הטופס המתאים בתוספת, והוראות תקנה 20 לא יחולו.</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strike/>
          <w:vanish/>
          <w:sz w:val="22"/>
          <w:szCs w:val="22"/>
          <w:shd w:val="clear" w:color="auto" w:fill="FFFF99"/>
          <w:rtl/>
        </w:rPr>
        <w:t>(ד)</w:t>
      </w:r>
      <w:r w:rsidRPr="00C30006">
        <w:rPr>
          <w:rStyle w:val="default"/>
          <w:rFonts w:cs="FrankRuehl" w:hint="cs"/>
          <w:strike/>
          <w:vanish/>
          <w:sz w:val="22"/>
          <w:szCs w:val="22"/>
          <w:shd w:val="clear" w:color="auto" w:fill="FFFF99"/>
          <w:rtl/>
        </w:rPr>
        <w:tab/>
        <w:t>כתב בי-דין אלקטרוני ששוגר לפי תקנה זו אחרי שעות העבודה, יראו לענין מנין המועדים ככתב שהומצא ביום החול שלאחר יום המשלוח; סיום שעות העבודה לענין תקנה זו הוא בשעה 13.30, בימים א' עד ה' שאינם ימי מנוחה, כמשמעותם בסעיף 18 לפקודת סדרי השלטון והמשפט, התש"ח-1948, או שנקבעו בחיקוק.</w:t>
      </w:r>
    </w:p>
    <w:p w:rsidR="00DC7C3B" w:rsidRPr="00C30006" w:rsidRDefault="00DC7C3B">
      <w:pPr>
        <w:pStyle w:val="P00"/>
        <w:spacing w:before="0"/>
        <w:ind w:left="0" w:right="1134"/>
        <w:rPr>
          <w:rStyle w:val="default"/>
          <w:rFonts w:cs="FrankRuehl" w:hint="cs"/>
          <w:strike/>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strike/>
          <w:vanish/>
          <w:sz w:val="22"/>
          <w:szCs w:val="22"/>
          <w:shd w:val="clear" w:color="auto" w:fill="FFFF99"/>
          <w:rtl/>
        </w:rPr>
        <w:t>(ה)</w:t>
      </w:r>
      <w:r w:rsidRPr="00C30006">
        <w:rPr>
          <w:rStyle w:val="default"/>
          <w:rFonts w:cs="FrankRuehl" w:hint="cs"/>
          <w:strike/>
          <w:vanish/>
          <w:sz w:val="22"/>
          <w:szCs w:val="22"/>
          <w:shd w:val="clear" w:color="auto" w:fill="FFFF99"/>
          <w:rtl/>
        </w:rPr>
        <w:tab/>
        <w:t>בלי לגרוע מן האמור בתקנת משנה (א), הודעת דואר אלקטרוני ששלח בית המשפט לבעל דין בדבר כתב בי-דין אלקטרוני המיועד לו, יראו את כתב בי-הדין האלקטרוני כנמסר לנמען במסירה אישית, במועד משלוח הודעת הדואר האלקטרוני, ובלבד שההודעה כללה את הכותרת של אותו כתב בי-דין, את שמות בעלי הדין בו, את מספר התיק שקבעה מזכירות בית המשפט, אם נקבע, וכן הפניה (קישורית) אל אותו כתב בי-דין בתיק בית המשפט.</w:t>
      </w:r>
    </w:p>
    <w:p w:rsidR="00DC7C3B" w:rsidRPr="00C30006" w:rsidRDefault="00DC7C3B">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strike/>
          <w:vanish/>
          <w:sz w:val="22"/>
          <w:szCs w:val="22"/>
          <w:shd w:val="clear" w:color="auto" w:fill="FFFF99"/>
          <w:rtl/>
        </w:rPr>
        <w:t>(ו)</w:t>
      </w:r>
      <w:r w:rsidRPr="00C30006">
        <w:rPr>
          <w:rStyle w:val="default"/>
          <w:rFonts w:cs="FrankRuehl" w:hint="cs"/>
          <w:strike/>
          <w:vanish/>
          <w:sz w:val="22"/>
          <w:szCs w:val="22"/>
          <w:shd w:val="clear" w:color="auto" w:fill="FFFF99"/>
          <w:rtl/>
        </w:rPr>
        <w:tab/>
        <w:t>הוראות תקנה זו לא יחולו על כתב בי-הדין הראשון בתיק, לרבות על בקשה בכתב שהוגשה לפני הגשת תובענה או ערעור.</w:t>
      </w:r>
    </w:p>
    <w:p w:rsidR="00E44491" w:rsidRPr="00C30006" w:rsidRDefault="00E44491" w:rsidP="00E44491">
      <w:pPr>
        <w:pStyle w:val="P00"/>
        <w:spacing w:before="0"/>
        <w:ind w:left="0" w:right="1134"/>
        <w:rPr>
          <w:rStyle w:val="default"/>
          <w:rFonts w:cs="FrankRuehl" w:hint="cs"/>
          <w:vanish/>
          <w:sz w:val="20"/>
          <w:szCs w:val="20"/>
          <w:shd w:val="clear" w:color="auto" w:fill="FFFF99"/>
          <w:rtl/>
        </w:rPr>
      </w:pPr>
    </w:p>
    <w:p w:rsidR="00E44491" w:rsidRPr="00C30006" w:rsidRDefault="00E44491" w:rsidP="00E44491">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11.4.2013</w:t>
      </w:r>
    </w:p>
    <w:p w:rsidR="00E44491" w:rsidRPr="00C30006" w:rsidRDefault="00E44491" w:rsidP="00E44491">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תשע"ג-2013</w:t>
      </w:r>
    </w:p>
    <w:p w:rsidR="00E44491" w:rsidRPr="00C30006" w:rsidRDefault="00E44491" w:rsidP="00E44491">
      <w:pPr>
        <w:pStyle w:val="P00"/>
        <w:spacing w:before="0"/>
        <w:ind w:left="0" w:right="1134"/>
        <w:rPr>
          <w:rStyle w:val="default"/>
          <w:rFonts w:cs="FrankRuehl" w:hint="cs"/>
          <w:vanish/>
          <w:sz w:val="20"/>
          <w:szCs w:val="20"/>
          <w:shd w:val="clear" w:color="auto" w:fill="FFFF99"/>
          <w:rtl/>
        </w:rPr>
      </w:pPr>
      <w:hyperlink r:id="rId852" w:history="1">
        <w:r w:rsidRPr="00C30006">
          <w:rPr>
            <w:rStyle w:val="Hyperlink"/>
            <w:rFonts w:cs="FrankRuehl" w:hint="cs"/>
            <w:vanish/>
            <w:szCs w:val="20"/>
            <w:shd w:val="clear" w:color="auto" w:fill="FFFF99"/>
            <w:rtl/>
          </w:rPr>
          <w:t>ק"ת תשע"ג מס' 7231</w:t>
        </w:r>
      </w:hyperlink>
      <w:r w:rsidRPr="00C30006">
        <w:rPr>
          <w:rStyle w:val="default"/>
          <w:rFonts w:cs="FrankRuehl" w:hint="cs"/>
          <w:vanish/>
          <w:sz w:val="20"/>
          <w:szCs w:val="20"/>
          <w:shd w:val="clear" w:color="auto" w:fill="FFFF99"/>
          <w:rtl/>
        </w:rPr>
        <w:t xml:space="preserve"> מיום 12.3.2013 עמ' 868</w:t>
      </w:r>
    </w:p>
    <w:p w:rsidR="00E44491" w:rsidRPr="00C30006" w:rsidRDefault="00E44491" w:rsidP="00E44491">
      <w:pPr>
        <w:pStyle w:val="P0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(ו)</w:t>
      </w: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כתב בי</w:t>
      </w:r>
      <w:r w:rsidRPr="00C30006">
        <w:rPr>
          <w:rStyle w:val="default"/>
          <w:rFonts w:cs="FrankRuehl" w:hint="cs"/>
          <w:vanish/>
          <w:sz w:val="22"/>
          <w:szCs w:val="22"/>
          <w:shd w:val="clear" w:color="auto" w:fill="FFFF99"/>
          <w:rtl/>
        </w:rPr>
        <w:t>-</w:t>
      </w:r>
      <w:r w:rsidRPr="00C30006">
        <w:rPr>
          <w:rStyle w:val="default"/>
          <w:rFonts w:cs="FrankRuehl"/>
          <w:vanish/>
          <w:sz w:val="22"/>
          <w:szCs w:val="22"/>
          <w:shd w:val="clear" w:color="auto" w:fill="FFFF99"/>
          <w:rtl/>
        </w:rPr>
        <w:t>דין שנשלח לפי תקנה זאת</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אחרי השעה 17:00 בימים א' עד ה' בשבוע או</w:t>
      </w:r>
      <w:r w:rsidRPr="00C30006">
        <w:rPr>
          <w:rStyle w:val="default"/>
          <w:rFonts w:cs="FrankRuehl"/>
          <w:vanish/>
          <w:sz w:val="22"/>
          <w:szCs w:val="22"/>
          <w:shd w:val="clear" w:color="auto" w:fill="FFFF99"/>
          <w:rtl/>
        </w:rPr>
        <w:t xml:space="preserve"> ביום ו' או ביום מנוחה כמשמעותו בסעיף 18א לפקודת סדרי השלטון והמשפט, התש"ח</w:t>
      </w:r>
      <w:r w:rsidRPr="00C30006">
        <w:rPr>
          <w:rStyle w:val="default"/>
          <w:rFonts w:cs="FrankRuehl" w:hint="cs"/>
          <w:vanish/>
          <w:sz w:val="22"/>
          <w:szCs w:val="22"/>
          <w:shd w:val="clear" w:color="auto" w:fill="FFFF99"/>
          <w:rtl/>
        </w:rPr>
        <w:t>-1948</w:t>
      </w:r>
      <w:r w:rsidRPr="00C30006">
        <w:rPr>
          <w:rStyle w:val="default"/>
          <w:rFonts w:cs="FrankRuehl"/>
          <w:vanish/>
          <w:sz w:val="22"/>
          <w:szCs w:val="22"/>
          <w:shd w:val="clear" w:color="auto" w:fill="FFFF99"/>
          <w:rtl/>
        </w:rPr>
        <w:t>, או שנקבע בחיקוק, יראו אותו כאילו נשלח ביום החול שלאחריו.</w:t>
      </w:r>
    </w:p>
    <w:p w:rsidR="00F752BE" w:rsidRPr="00C30006" w:rsidRDefault="00F752BE" w:rsidP="00F752BE">
      <w:pPr>
        <w:pStyle w:val="P00"/>
        <w:spacing w:before="0"/>
        <w:ind w:left="0" w:right="1134"/>
        <w:rPr>
          <w:rStyle w:val="default"/>
          <w:rFonts w:cs="FrankRuehl" w:hint="cs"/>
          <w:vanish/>
          <w:sz w:val="20"/>
          <w:szCs w:val="20"/>
          <w:shd w:val="clear" w:color="auto" w:fill="FFFF99"/>
          <w:rtl/>
        </w:rPr>
      </w:pPr>
    </w:p>
    <w:p w:rsidR="00F752BE" w:rsidRPr="00C30006" w:rsidRDefault="00F752BE" w:rsidP="00F752BE">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1.11.2015 עד יום 31.10.2017</w:t>
      </w:r>
    </w:p>
    <w:p w:rsidR="00F752BE" w:rsidRPr="00C30006" w:rsidRDefault="00F752BE" w:rsidP="00F752BE">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תשע"ה-2015</w:t>
      </w:r>
    </w:p>
    <w:p w:rsidR="00F752BE" w:rsidRPr="00C30006" w:rsidRDefault="00F752BE" w:rsidP="00F752BE">
      <w:pPr>
        <w:pStyle w:val="P00"/>
        <w:spacing w:before="0"/>
        <w:ind w:left="0" w:right="1134"/>
        <w:rPr>
          <w:rStyle w:val="default"/>
          <w:rFonts w:cs="FrankRuehl" w:hint="cs"/>
          <w:vanish/>
          <w:sz w:val="20"/>
          <w:szCs w:val="20"/>
          <w:shd w:val="clear" w:color="auto" w:fill="FFFF99"/>
          <w:rtl/>
        </w:rPr>
      </w:pPr>
      <w:hyperlink r:id="rId853" w:history="1">
        <w:r w:rsidRPr="00C30006">
          <w:rPr>
            <w:rStyle w:val="Hyperlink"/>
            <w:rFonts w:cs="FrankRuehl" w:hint="cs"/>
            <w:vanish/>
            <w:szCs w:val="20"/>
            <w:shd w:val="clear" w:color="auto" w:fill="FFFF99"/>
            <w:rtl/>
          </w:rPr>
          <w:t>ק"ת תשע"ה מס' 7542</w:t>
        </w:r>
      </w:hyperlink>
      <w:r w:rsidRPr="00C30006">
        <w:rPr>
          <w:rStyle w:val="default"/>
          <w:rFonts w:cs="FrankRuehl" w:hint="cs"/>
          <w:vanish/>
          <w:sz w:val="20"/>
          <w:szCs w:val="20"/>
          <w:shd w:val="clear" w:color="auto" w:fill="FFFF99"/>
          <w:rtl/>
        </w:rPr>
        <w:t xml:space="preserve"> מיום 13.8.2015 עמ' 1810</w:t>
      </w:r>
    </w:p>
    <w:p w:rsidR="00FC7510" w:rsidRPr="00C30006" w:rsidRDefault="00FC7510" w:rsidP="00FC7510">
      <w:pPr>
        <w:pStyle w:val="P00"/>
        <w:ind w:left="0" w:right="1134"/>
        <w:rPr>
          <w:rStyle w:val="default"/>
          <w:rFonts w:cs="FrankRuehl" w:hint="cs"/>
          <w:strike/>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t>כתב בי</w:t>
      </w:r>
      <w:r w:rsidRPr="00C30006">
        <w:rPr>
          <w:rStyle w:val="default"/>
          <w:rFonts w:cs="FrankRuehl" w:hint="cs"/>
          <w:strike/>
          <w:vanish/>
          <w:sz w:val="22"/>
          <w:szCs w:val="22"/>
          <w:shd w:val="clear" w:color="auto" w:fill="FFFF99"/>
          <w:rtl/>
        </w:rPr>
        <w:t>-</w:t>
      </w:r>
      <w:r w:rsidRPr="00C30006">
        <w:rPr>
          <w:rStyle w:val="default"/>
          <w:rFonts w:cs="FrankRuehl"/>
          <w:strike/>
          <w:vanish/>
          <w:sz w:val="22"/>
          <w:szCs w:val="22"/>
          <w:shd w:val="clear" w:color="auto" w:fill="FFFF99"/>
          <w:rtl/>
        </w:rPr>
        <w:t>דין אלקטרוני יומצא, לנמען שאינו בית המשפט, אל</w:t>
      </w:r>
      <w:r w:rsidRPr="00C30006">
        <w:rPr>
          <w:rStyle w:val="default"/>
          <w:rFonts w:cs="FrankRuehl" w:hint="cs"/>
          <w:strike/>
          <w:vanish/>
          <w:sz w:val="22"/>
          <w:szCs w:val="22"/>
          <w:shd w:val="clear" w:color="auto" w:fill="FFFF99"/>
          <w:rtl/>
        </w:rPr>
        <w:t xml:space="preserve"> </w:t>
      </w:r>
      <w:r w:rsidRPr="00C30006">
        <w:rPr>
          <w:rStyle w:val="default"/>
          <w:rFonts w:cs="FrankRuehl"/>
          <w:strike/>
          <w:vanish/>
          <w:sz w:val="22"/>
          <w:szCs w:val="22"/>
          <w:shd w:val="clear" w:color="auto" w:fill="FFFF99"/>
          <w:rtl/>
        </w:rPr>
        <w:t>תיבת הדואר שבכתובת הדואר האלקטרוני של הנמען, ובלבד שהנמען מסר</w:t>
      </w:r>
      <w:r w:rsidRPr="00C30006">
        <w:rPr>
          <w:rStyle w:val="default"/>
          <w:rFonts w:cs="FrankRuehl" w:hint="cs"/>
          <w:strike/>
          <w:vanish/>
          <w:sz w:val="22"/>
          <w:szCs w:val="22"/>
          <w:shd w:val="clear" w:color="auto" w:fill="FFFF99"/>
          <w:rtl/>
        </w:rPr>
        <w:t xml:space="preserve"> </w:t>
      </w:r>
      <w:r w:rsidRPr="00C30006">
        <w:rPr>
          <w:rStyle w:val="default"/>
          <w:rFonts w:cs="FrankRuehl"/>
          <w:strike/>
          <w:vanish/>
          <w:sz w:val="22"/>
          <w:szCs w:val="22"/>
          <w:shd w:val="clear" w:color="auto" w:fill="FFFF99"/>
          <w:rtl/>
        </w:rPr>
        <w:t>את כתובת הדואר האלקטרוני שלו לבית המשפט לצורך ביצוע הוראות סימן זה; ואולם הוראה זו לא תחול על כתב בי</w:t>
      </w:r>
      <w:r w:rsidRPr="00C30006">
        <w:rPr>
          <w:rStyle w:val="default"/>
          <w:rFonts w:cs="FrankRuehl" w:hint="cs"/>
          <w:strike/>
          <w:vanish/>
          <w:sz w:val="22"/>
          <w:szCs w:val="22"/>
          <w:shd w:val="clear" w:color="auto" w:fill="FFFF99"/>
          <w:rtl/>
        </w:rPr>
        <w:t>-</w:t>
      </w:r>
      <w:r w:rsidRPr="00C30006">
        <w:rPr>
          <w:rStyle w:val="default"/>
          <w:rFonts w:cs="FrankRuehl"/>
          <w:strike/>
          <w:vanish/>
          <w:sz w:val="22"/>
          <w:szCs w:val="22"/>
          <w:shd w:val="clear" w:color="auto" w:fill="FFFF99"/>
          <w:rtl/>
        </w:rPr>
        <w:t>הדין הראשון בתיק.</w:t>
      </w:r>
    </w:p>
    <w:p w:rsidR="00FC7510" w:rsidRPr="00C30006" w:rsidRDefault="00FC7510" w:rsidP="00FC7510">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(א)</w:t>
      </w:r>
      <w:r w:rsidRPr="00C30006">
        <w:rPr>
          <w:rStyle w:val="default"/>
          <w:rFonts w:cs="FrankRuehl" w:hint="cs"/>
          <w:vanish/>
          <w:sz w:val="22"/>
          <w:szCs w:val="22"/>
          <w:u w:val="single"/>
          <w:shd w:val="clear" w:color="auto" w:fill="FFFF99"/>
          <w:rtl/>
        </w:rPr>
        <w:tab/>
        <w:t>ניתן להמציא כתב בי-דין אלקטרוני לנמען שאינו בית המשפט, אל תיבת הדואר שבכתובת המאובטחת של הדואר האלקטרוני של הנמען, ובלבד שהנמען מסר את כתובת הדואר האלקטרוני שלו כאמור לבית המשפט לצורך ביצוע הוראות סימן זה וציין בסמוך לה כי מדובר בכתובת מאובטחת של דואר אלקטרוני; ואולם הוראה זו לא תחול על כתב בי-הדין הראשון בתיק.</w:t>
      </w:r>
    </w:p>
    <w:p w:rsidR="00FC7510" w:rsidRPr="00C30006" w:rsidRDefault="00FC7510" w:rsidP="00FC7510">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כתב בי</w:t>
      </w:r>
      <w:r w:rsidRPr="00C30006">
        <w:rPr>
          <w:rStyle w:val="default"/>
          <w:rFonts w:cs="FrankRuehl" w:hint="cs"/>
          <w:vanish/>
          <w:sz w:val="22"/>
          <w:szCs w:val="22"/>
          <w:shd w:val="clear" w:color="auto" w:fill="FFFF99"/>
          <w:rtl/>
        </w:rPr>
        <w:t>-</w:t>
      </w:r>
      <w:r w:rsidRPr="00C30006">
        <w:rPr>
          <w:rStyle w:val="default"/>
          <w:rFonts w:cs="FrankRuehl"/>
          <w:vanish/>
          <w:sz w:val="22"/>
          <w:szCs w:val="22"/>
          <w:shd w:val="clear" w:color="auto" w:fill="FFFF99"/>
          <w:rtl/>
        </w:rPr>
        <w:t>דין אלקטרוני שנשלח אל כתובת</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מאובטחת של</w:t>
      </w:r>
      <w:r w:rsidRPr="00C30006">
        <w:rPr>
          <w:rStyle w:val="default"/>
          <w:rFonts w:cs="FrankRuehl"/>
          <w:vanish/>
          <w:sz w:val="22"/>
          <w:szCs w:val="22"/>
          <w:shd w:val="clear" w:color="auto" w:fill="FFFF99"/>
          <w:rtl/>
        </w:rPr>
        <w:t xml:space="preserve"> דואר אלקטרוני כאמור בתקנת משנה (א), יראוהו ככתב שהומצא במסירה אישית לנמען ביום ובשעה שצוינו באישור המסירה האלקטרוני, אם לא הוכח היפוכו של דבר.</w:t>
      </w:r>
    </w:p>
    <w:p w:rsidR="00FC7510" w:rsidRPr="00C30006" w:rsidRDefault="00FC7510" w:rsidP="00FC7510">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(ג)</w:t>
      </w: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להמצאה כאמור בתקנת משנה (א) תצורף הזמנה לדין, אם נדרשת לפי תקנות אלה, ערוכה לפי הטופס המתאים בתוספת, והוראות תקנה 20 לא יחולו.</w:t>
      </w:r>
    </w:p>
    <w:p w:rsidR="00FC7510" w:rsidRPr="00C30006" w:rsidRDefault="00FC7510" w:rsidP="00FC7510">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(ג1)</w:t>
      </w:r>
      <w:r w:rsidRPr="00C30006">
        <w:rPr>
          <w:rStyle w:val="default"/>
          <w:rFonts w:cs="FrankRuehl" w:hint="cs"/>
          <w:vanish/>
          <w:sz w:val="22"/>
          <w:szCs w:val="22"/>
          <w:u w:val="single"/>
          <w:shd w:val="clear" w:color="auto" w:fill="FFFF99"/>
          <w:rtl/>
        </w:rPr>
        <w:tab/>
        <w:t xml:space="preserve">על אף האמור בתקנת משנה (א), רשאי בית המשפט לשלוח לתיבת הדואר שבכתובת דואר אלקטרוני או בכתובת מאובטחת של דואר אלקטרוני שנמסרה לבית המשפט לפי תקנות משנה (א) או (ד), הודעה בדבר קיומו של כתב בי-דין במערכת הממוכנת הכוללת קישור לכתב בי-הדין, שפתיחתו תתאפשר באמצעות מנגנון הזדהות מאובטח (להלן </w:t>
      </w:r>
      <w:r w:rsidRPr="00C30006">
        <w:rPr>
          <w:rStyle w:val="default"/>
          <w:rFonts w:cs="FrankRuehl"/>
          <w:vanish/>
          <w:sz w:val="22"/>
          <w:szCs w:val="22"/>
          <w:u w:val="single"/>
          <w:shd w:val="clear" w:color="auto" w:fill="FFFF99"/>
          <w:rtl/>
        </w:rPr>
        <w:t>–</w:t>
      </w:r>
      <w:r w:rsidRPr="00C30006">
        <w:rPr>
          <w:rStyle w:val="default"/>
          <w:rFonts w:cs="FrankRuehl" w:hint="cs"/>
          <w:vanish/>
          <w:sz w:val="22"/>
          <w:szCs w:val="22"/>
          <w:u w:val="single"/>
          <w:shd w:val="clear" w:color="auto" w:fill="FFFF99"/>
          <w:rtl/>
        </w:rPr>
        <w:t xml:space="preserve"> ההודעה); שלח בית המשפט הודעה כאמור, יראו את כתב בי-הדין ככתב שהומצא במסירה אישית לנמען ביום ובשעת השליחה כפי שמופיעים בשעון פנימי שבמערכת המחשוב של בתי המשפט המכויל על פי כללים מקובלים.</w:t>
      </w:r>
    </w:p>
    <w:p w:rsidR="00FC7510" w:rsidRPr="00C30006" w:rsidRDefault="00FC7510" w:rsidP="00FC7510">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(ג2)</w:t>
      </w:r>
      <w:r w:rsidRPr="00C30006">
        <w:rPr>
          <w:rStyle w:val="default"/>
          <w:rFonts w:cs="FrankRuehl" w:hint="cs"/>
          <w:vanish/>
          <w:sz w:val="22"/>
          <w:szCs w:val="22"/>
          <w:u w:val="single"/>
          <w:shd w:val="clear" w:color="auto" w:fill="FFFF99"/>
          <w:rtl/>
        </w:rPr>
        <w:tab/>
        <w:t>על אף האמור בתקנת משנה (ג1), לא יראו את כתב בי-הדין ככתב שהומצא במסירה אישית לנמען ביום המשלוח, אם הגיש הנמען תצהיר בדבר אי-הגעת ההודעה אל כתובת הדואר האלקטרוני שמסר.</w:t>
      </w:r>
    </w:p>
    <w:p w:rsidR="00FC7510" w:rsidRPr="00C30006" w:rsidRDefault="00FC7510" w:rsidP="00FC7510">
      <w:pPr>
        <w:pStyle w:val="P00"/>
        <w:spacing w:before="0"/>
        <w:ind w:left="0" w:right="1134"/>
        <w:rPr>
          <w:rStyle w:val="default"/>
          <w:rFonts w:cs="FrankRuehl" w:hint="cs"/>
          <w:strike/>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strike/>
          <w:vanish/>
          <w:sz w:val="22"/>
          <w:szCs w:val="22"/>
          <w:shd w:val="clear" w:color="auto" w:fill="FFFF99"/>
          <w:rtl/>
        </w:rPr>
        <w:t>(ד)</w:t>
      </w:r>
      <w:r w:rsidRPr="00C30006">
        <w:rPr>
          <w:rStyle w:val="default"/>
          <w:rFonts w:cs="FrankRuehl" w:hint="cs"/>
          <w:strike/>
          <w:vanish/>
          <w:sz w:val="22"/>
          <w:szCs w:val="22"/>
          <w:shd w:val="clear" w:color="auto" w:fill="FFFF99"/>
          <w:rtl/>
        </w:rPr>
        <w:tab/>
      </w:r>
      <w:r w:rsidRPr="00C30006">
        <w:rPr>
          <w:rStyle w:val="default"/>
          <w:rFonts w:cs="FrankRuehl"/>
          <w:strike/>
          <w:vanish/>
          <w:sz w:val="22"/>
          <w:szCs w:val="22"/>
          <w:shd w:val="clear" w:color="auto" w:fill="FFFF99"/>
          <w:rtl/>
        </w:rPr>
        <w:t>כתב בי</w:t>
      </w:r>
      <w:r w:rsidRPr="00C30006">
        <w:rPr>
          <w:rStyle w:val="default"/>
          <w:rFonts w:cs="FrankRuehl" w:hint="cs"/>
          <w:strike/>
          <w:vanish/>
          <w:sz w:val="22"/>
          <w:szCs w:val="22"/>
          <w:shd w:val="clear" w:color="auto" w:fill="FFFF99"/>
          <w:rtl/>
        </w:rPr>
        <w:t>-</w:t>
      </w:r>
      <w:r w:rsidRPr="00C30006">
        <w:rPr>
          <w:rStyle w:val="default"/>
          <w:rFonts w:cs="FrankRuehl"/>
          <w:strike/>
          <w:vanish/>
          <w:sz w:val="22"/>
          <w:szCs w:val="22"/>
          <w:shd w:val="clear" w:color="auto" w:fill="FFFF99"/>
          <w:rtl/>
        </w:rPr>
        <w:t>דין אלקטרוני, המיועד לבית המשפט, יומצא אל יעד ההגשה האלקטרוני.</w:t>
      </w:r>
    </w:p>
    <w:p w:rsidR="00FC7510" w:rsidRPr="00C30006" w:rsidRDefault="00FC7510" w:rsidP="00FC7510">
      <w:pPr>
        <w:pStyle w:val="P00"/>
        <w:spacing w:before="0"/>
        <w:ind w:left="0"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(ד)</w:t>
      </w:r>
      <w:r w:rsidRPr="00C30006">
        <w:rPr>
          <w:rStyle w:val="default"/>
          <w:rFonts w:cs="FrankRuehl" w:hint="cs"/>
          <w:vanish/>
          <w:sz w:val="22"/>
          <w:szCs w:val="22"/>
          <w:u w:val="single"/>
          <w:shd w:val="clear" w:color="auto" w:fill="FFFF99"/>
          <w:rtl/>
        </w:rPr>
        <w:tab/>
        <w:t>המבקש להמציא לבית המשפט כתב בי-דין אלקטרוני, ימסור לבית המשפט כתובת דואר אלקטרוני או כתובת מאובטחת של דואר אלקטרוני לצורך קבלת כתבי בי-דין אלקטרוניים מאת בית המשפט כאמור בתקנת משנה (ג1); כתב בי-דין אלקטרוני המיועד לבית המשפט, יומצא אל יעד ההגשה האלקטרוני.</w:t>
      </w:r>
    </w:p>
    <w:p w:rsidR="00FC7510" w:rsidRPr="00C30006" w:rsidRDefault="00FC7510" w:rsidP="00FC7510">
      <w:pPr>
        <w:pStyle w:val="P00"/>
        <w:spacing w:before="0"/>
        <w:ind w:left="0" w:right="1134"/>
        <w:rPr>
          <w:rStyle w:val="default"/>
          <w:rFonts w:cs="FrankRuehl"/>
          <w:vanish/>
          <w:sz w:val="20"/>
          <w:szCs w:val="20"/>
          <w:shd w:val="clear" w:color="auto" w:fill="FFFF99"/>
          <w:rtl/>
        </w:rPr>
      </w:pPr>
    </w:p>
    <w:p w:rsidR="00FC7510" w:rsidRPr="00C30006" w:rsidRDefault="00FC7510" w:rsidP="00FC7510">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1.11.2017</w:t>
      </w:r>
    </w:p>
    <w:p w:rsidR="00FC7510" w:rsidRPr="00C30006" w:rsidRDefault="00FC7510" w:rsidP="00FC7510">
      <w:pPr>
        <w:pStyle w:val="P00"/>
        <w:spacing w:before="0"/>
        <w:ind w:left="0" w:right="1134"/>
        <w:rPr>
          <w:rStyle w:val="default"/>
          <w:rFonts w:cs="FrankRuehl"/>
          <w:vanish/>
          <w:sz w:val="20"/>
          <w:szCs w:val="20"/>
          <w:shd w:val="clear" w:color="auto" w:fill="FFFF99"/>
          <w:rtl/>
        </w:rPr>
      </w:pPr>
      <w:r w:rsidRPr="00C30006">
        <w:rPr>
          <w:rStyle w:val="default"/>
          <w:rFonts w:cs="FrankRuehl" w:hint="cs"/>
          <w:b/>
          <w:bCs/>
          <w:vanish/>
          <w:sz w:val="20"/>
          <w:szCs w:val="20"/>
          <w:shd w:val="clear" w:color="auto" w:fill="FFFF99"/>
          <w:rtl/>
        </w:rPr>
        <w:t>תק' תשע"ח-2017</w:t>
      </w:r>
    </w:p>
    <w:p w:rsidR="00FC7510" w:rsidRPr="00C30006" w:rsidRDefault="00FC7510" w:rsidP="00FC7510">
      <w:pPr>
        <w:pStyle w:val="P00"/>
        <w:spacing w:before="0"/>
        <w:ind w:left="0" w:right="1134"/>
        <w:rPr>
          <w:rStyle w:val="default"/>
          <w:rFonts w:cs="FrankRuehl" w:hint="cs"/>
          <w:vanish/>
          <w:sz w:val="20"/>
          <w:szCs w:val="20"/>
          <w:shd w:val="clear" w:color="auto" w:fill="FFFF99"/>
          <w:rtl/>
        </w:rPr>
      </w:pPr>
      <w:hyperlink r:id="rId854" w:history="1">
        <w:r w:rsidRPr="00C30006">
          <w:rPr>
            <w:rStyle w:val="Hyperlink"/>
            <w:rFonts w:cs="FrankRuehl" w:hint="cs"/>
            <w:vanish/>
            <w:szCs w:val="20"/>
            <w:shd w:val="clear" w:color="auto" w:fill="FFFF99"/>
            <w:rtl/>
          </w:rPr>
          <w:t>ק"ת תשע"ח מס' 7879</w:t>
        </w:r>
      </w:hyperlink>
      <w:r w:rsidRPr="00C30006">
        <w:rPr>
          <w:rStyle w:val="default"/>
          <w:rFonts w:cs="FrankRuehl" w:hint="cs"/>
          <w:vanish/>
          <w:sz w:val="20"/>
          <w:szCs w:val="20"/>
          <w:shd w:val="clear" w:color="auto" w:fill="FFFF99"/>
          <w:rtl/>
        </w:rPr>
        <w:t xml:space="preserve"> מיום 31.10.2017 עמ' 170</w:t>
      </w:r>
    </w:p>
    <w:p w:rsidR="00F752BE" w:rsidRPr="00C30006" w:rsidRDefault="00F752BE" w:rsidP="00F752BE">
      <w:pPr>
        <w:pStyle w:val="P00"/>
        <w:ind w:left="0" w:right="1134"/>
        <w:rPr>
          <w:rStyle w:val="default"/>
          <w:rFonts w:cs="FrankRuehl" w:hint="cs"/>
          <w:strike/>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t>כתב בי</w:t>
      </w:r>
      <w:r w:rsidRPr="00C30006">
        <w:rPr>
          <w:rStyle w:val="default"/>
          <w:rFonts w:cs="FrankRuehl" w:hint="cs"/>
          <w:strike/>
          <w:vanish/>
          <w:sz w:val="22"/>
          <w:szCs w:val="22"/>
          <w:shd w:val="clear" w:color="auto" w:fill="FFFF99"/>
          <w:rtl/>
        </w:rPr>
        <w:t>-</w:t>
      </w:r>
      <w:r w:rsidRPr="00C30006">
        <w:rPr>
          <w:rStyle w:val="default"/>
          <w:rFonts w:cs="FrankRuehl"/>
          <w:strike/>
          <w:vanish/>
          <w:sz w:val="22"/>
          <w:szCs w:val="22"/>
          <w:shd w:val="clear" w:color="auto" w:fill="FFFF99"/>
          <w:rtl/>
        </w:rPr>
        <w:t>דין אלקטרוני יומצא, לנמען שאינו בית המשפט, אל</w:t>
      </w:r>
      <w:r w:rsidRPr="00C30006">
        <w:rPr>
          <w:rStyle w:val="default"/>
          <w:rFonts w:cs="FrankRuehl" w:hint="cs"/>
          <w:strike/>
          <w:vanish/>
          <w:sz w:val="22"/>
          <w:szCs w:val="22"/>
          <w:shd w:val="clear" w:color="auto" w:fill="FFFF99"/>
          <w:rtl/>
        </w:rPr>
        <w:t xml:space="preserve"> </w:t>
      </w:r>
      <w:r w:rsidRPr="00C30006">
        <w:rPr>
          <w:rStyle w:val="default"/>
          <w:rFonts w:cs="FrankRuehl"/>
          <w:strike/>
          <w:vanish/>
          <w:sz w:val="22"/>
          <w:szCs w:val="22"/>
          <w:shd w:val="clear" w:color="auto" w:fill="FFFF99"/>
          <w:rtl/>
        </w:rPr>
        <w:t>תיבת הדואר שבכתובת הדואר האלקטרוני של הנמען, ובלבד שהנמען מסר</w:t>
      </w:r>
      <w:r w:rsidRPr="00C30006">
        <w:rPr>
          <w:rStyle w:val="default"/>
          <w:rFonts w:cs="FrankRuehl" w:hint="cs"/>
          <w:strike/>
          <w:vanish/>
          <w:sz w:val="22"/>
          <w:szCs w:val="22"/>
          <w:shd w:val="clear" w:color="auto" w:fill="FFFF99"/>
          <w:rtl/>
        </w:rPr>
        <w:t xml:space="preserve"> </w:t>
      </w:r>
      <w:r w:rsidRPr="00C30006">
        <w:rPr>
          <w:rStyle w:val="default"/>
          <w:rFonts w:cs="FrankRuehl"/>
          <w:strike/>
          <w:vanish/>
          <w:sz w:val="22"/>
          <w:szCs w:val="22"/>
          <w:shd w:val="clear" w:color="auto" w:fill="FFFF99"/>
          <w:rtl/>
        </w:rPr>
        <w:t>את כתובת הדואר האלקטרוני שלו לבית המשפט לצורך ביצוע הוראות סימן זה; ואולם הוראה זו לא תחול על כתב בי</w:t>
      </w:r>
      <w:r w:rsidRPr="00C30006">
        <w:rPr>
          <w:rStyle w:val="default"/>
          <w:rFonts w:cs="FrankRuehl" w:hint="cs"/>
          <w:strike/>
          <w:vanish/>
          <w:sz w:val="22"/>
          <w:szCs w:val="22"/>
          <w:shd w:val="clear" w:color="auto" w:fill="FFFF99"/>
          <w:rtl/>
        </w:rPr>
        <w:t>-</w:t>
      </w:r>
      <w:r w:rsidRPr="00C30006">
        <w:rPr>
          <w:rStyle w:val="default"/>
          <w:rFonts w:cs="FrankRuehl"/>
          <w:strike/>
          <w:vanish/>
          <w:sz w:val="22"/>
          <w:szCs w:val="22"/>
          <w:shd w:val="clear" w:color="auto" w:fill="FFFF99"/>
          <w:rtl/>
        </w:rPr>
        <w:t>הדין הראשון בתיק.</w:t>
      </w:r>
    </w:p>
    <w:p w:rsidR="00472B94" w:rsidRPr="00C30006" w:rsidRDefault="00472B94" w:rsidP="00F752BE">
      <w:pPr>
        <w:pStyle w:val="P00"/>
        <w:spacing w:before="0"/>
        <w:ind w:left="0"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(א)</w:t>
      </w:r>
      <w:r w:rsidRPr="00C30006">
        <w:rPr>
          <w:rStyle w:val="default"/>
          <w:rFonts w:cs="FrankRuehl" w:hint="cs"/>
          <w:vanish/>
          <w:sz w:val="22"/>
          <w:szCs w:val="22"/>
          <w:u w:val="single"/>
          <w:shd w:val="clear" w:color="auto" w:fill="FFFF99"/>
          <w:rtl/>
        </w:rPr>
        <w:tab/>
        <w:t>ניתן להמציא כתב בי-דין אלקטרוני לנמען שאינו בית המשפט, אל תיבת הדואר שבכתובת המאובטחת של הדואר האלקטרוני של הנמען, ובלבד שהנמען מסר את כתובת הדואר האלקטרוני שלו כאמור לבית המשפט לצורך ביצוע הוראות סימן זה וציין בסמוך לה כי מדובר בכתובת מאובטחת של דואר אלקטרוני; ואולם הוראה זו לא תחול על כתב בי-הדין הראשון בתיק.</w:t>
      </w:r>
    </w:p>
    <w:p w:rsidR="00F752BE" w:rsidRPr="00C30006" w:rsidRDefault="00F752BE" w:rsidP="00F752BE">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כתב בי</w:t>
      </w:r>
      <w:r w:rsidRPr="00C30006">
        <w:rPr>
          <w:rStyle w:val="default"/>
          <w:rFonts w:cs="FrankRuehl" w:hint="cs"/>
          <w:vanish/>
          <w:sz w:val="22"/>
          <w:szCs w:val="22"/>
          <w:shd w:val="clear" w:color="auto" w:fill="FFFF99"/>
          <w:rtl/>
        </w:rPr>
        <w:t>-</w:t>
      </w:r>
      <w:r w:rsidRPr="00C30006">
        <w:rPr>
          <w:rStyle w:val="default"/>
          <w:rFonts w:cs="FrankRuehl"/>
          <w:vanish/>
          <w:sz w:val="22"/>
          <w:szCs w:val="22"/>
          <w:shd w:val="clear" w:color="auto" w:fill="FFFF99"/>
          <w:rtl/>
        </w:rPr>
        <w:t>דין אלקטרוני שנשלח אל כתובת</w:t>
      </w:r>
      <w:r w:rsidR="00472B94" w:rsidRPr="00C30006">
        <w:rPr>
          <w:rStyle w:val="default"/>
          <w:rFonts w:cs="FrankRuehl" w:hint="cs"/>
          <w:vanish/>
          <w:sz w:val="22"/>
          <w:szCs w:val="22"/>
          <w:shd w:val="clear" w:color="auto" w:fill="FFFF99"/>
          <w:rtl/>
        </w:rPr>
        <w:t xml:space="preserve"> </w:t>
      </w:r>
      <w:r w:rsidR="00472B94" w:rsidRPr="00C30006">
        <w:rPr>
          <w:rStyle w:val="default"/>
          <w:rFonts w:cs="FrankRuehl" w:hint="cs"/>
          <w:vanish/>
          <w:sz w:val="22"/>
          <w:szCs w:val="22"/>
          <w:u w:val="single"/>
          <w:shd w:val="clear" w:color="auto" w:fill="FFFF99"/>
          <w:rtl/>
        </w:rPr>
        <w:t>מאובטחת של</w:t>
      </w:r>
      <w:r w:rsidRPr="00C30006">
        <w:rPr>
          <w:rStyle w:val="default"/>
          <w:rFonts w:cs="FrankRuehl"/>
          <w:vanish/>
          <w:sz w:val="22"/>
          <w:szCs w:val="22"/>
          <w:shd w:val="clear" w:color="auto" w:fill="FFFF99"/>
          <w:rtl/>
        </w:rPr>
        <w:t xml:space="preserve"> דואר אלקטרוני כאמור בתקנת משנה (א), יראוהו ככתב שהומצא במסירה אישית לנמען ביום ובשעה שצוינו באישור המסירה האלקטרוני, אם לא הוכח היפוכו של דבר.</w:t>
      </w:r>
    </w:p>
    <w:p w:rsidR="00F752BE" w:rsidRPr="00C30006" w:rsidRDefault="00F752BE" w:rsidP="00F752BE">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(ג)</w:t>
      </w:r>
      <w:r w:rsidRPr="00C30006">
        <w:rPr>
          <w:rStyle w:val="default"/>
          <w:rFonts w:cs="FrankRuehl" w:hint="cs"/>
          <w:vanish/>
          <w:sz w:val="22"/>
          <w:szCs w:val="22"/>
          <w:shd w:val="clear" w:color="auto" w:fill="FFFF99"/>
          <w:rtl/>
        </w:rPr>
        <w:tab/>
      </w:r>
      <w:r w:rsidRPr="00C30006">
        <w:rPr>
          <w:rStyle w:val="default"/>
          <w:rFonts w:cs="FrankRuehl"/>
          <w:vanish/>
          <w:sz w:val="22"/>
          <w:szCs w:val="22"/>
          <w:shd w:val="clear" w:color="auto" w:fill="FFFF99"/>
          <w:rtl/>
        </w:rPr>
        <w:t>להמצאה כאמור בתקנת משנה (א) תצורף הזמנה לדין, אם נדרשת לפי תקנות אלה, ערוכה לפי הטופס המתאים בתוספת, והוראות תקנה 20 לא יחולו.</w:t>
      </w:r>
    </w:p>
    <w:p w:rsidR="00472B94" w:rsidRPr="00C30006" w:rsidRDefault="00472B94" w:rsidP="00472B94">
      <w:pPr>
        <w:pStyle w:val="P00"/>
        <w:spacing w:before="0"/>
        <w:ind w:left="0"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(ג1)</w:t>
      </w:r>
      <w:r w:rsidRPr="00C30006">
        <w:rPr>
          <w:rStyle w:val="default"/>
          <w:rFonts w:cs="FrankRuehl" w:hint="cs"/>
          <w:vanish/>
          <w:sz w:val="22"/>
          <w:szCs w:val="22"/>
          <w:u w:val="single"/>
          <w:shd w:val="clear" w:color="auto" w:fill="FFFF99"/>
          <w:rtl/>
        </w:rPr>
        <w:tab/>
        <w:t xml:space="preserve">על אף האמור בתקנת משנה (א), רשאי בית המשפט לשלוח לתיבת הדואר שבכתובת דואר אלקטרוני או בכתובת מאובטחת של דואר אלקטרוני שנמסרה לבית המשפט לפי תקנות משנה (א) או (ד), הודעה בדבר קיומו של כתב בי-דין במערכת הממוכנת הכוללת קישור לכתב בי-הדין, שפתיחתו תתאפשר באמצעות מנגנון הזדהות מאובטח (להלן </w:t>
      </w:r>
      <w:r w:rsidRPr="00C30006">
        <w:rPr>
          <w:rStyle w:val="default"/>
          <w:rFonts w:cs="FrankRuehl"/>
          <w:vanish/>
          <w:sz w:val="22"/>
          <w:szCs w:val="22"/>
          <w:u w:val="single"/>
          <w:shd w:val="clear" w:color="auto" w:fill="FFFF99"/>
          <w:rtl/>
        </w:rPr>
        <w:t>–</w:t>
      </w:r>
      <w:r w:rsidRPr="00C30006">
        <w:rPr>
          <w:rStyle w:val="default"/>
          <w:rFonts w:cs="FrankRuehl" w:hint="cs"/>
          <w:vanish/>
          <w:sz w:val="22"/>
          <w:szCs w:val="22"/>
          <w:u w:val="single"/>
          <w:shd w:val="clear" w:color="auto" w:fill="FFFF99"/>
          <w:rtl/>
        </w:rPr>
        <w:t xml:space="preserve"> ההודעה); שלח בית המשפט הודעה כאמור, יראו את כתב בי-הדין ככתב שהומצא במסירה אישית לנמען ביום ובשעת השליחה כפי שמופיעים בשעון פנימי שבמערכת המחשוב של בתי המשפט המכויל על פי כללים מקובלים.</w:t>
      </w:r>
    </w:p>
    <w:p w:rsidR="00472B94" w:rsidRPr="00C30006" w:rsidRDefault="00472B94" w:rsidP="00472B94">
      <w:pPr>
        <w:pStyle w:val="P00"/>
        <w:spacing w:before="0"/>
        <w:ind w:left="0" w:right="1134"/>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(ג2)</w:t>
      </w:r>
      <w:r w:rsidRPr="00C30006">
        <w:rPr>
          <w:rStyle w:val="default"/>
          <w:rFonts w:cs="FrankRuehl" w:hint="cs"/>
          <w:vanish/>
          <w:sz w:val="22"/>
          <w:szCs w:val="22"/>
          <w:u w:val="single"/>
          <w:shd w:val="clear" w:color="auto" w:fill="FFFF99"/>
          <w:rtl/>
        </w:rPr>
        <w:tab/>
        <w:t>על אף האמור בתקנת משנה (ג1), לא יראו את כתב בי-הדין ככתב שהומצא במסירה אישית לנמען ביום המשלוח, אם הגיש הנמען תצהיר בדבר אי-הגעת ההודעה אל כתובת הדואר האלקטרוני שמסר.</w:t>
      </w:r>
    </w:p>
    <w:p w:rsidR="00F752BE" w:rsidRPr="00C30006" w:rsidRDefault="00F752BE" w:rsidP="00F752BE">
      <w:pPr>
        <w:pStyle w:val="P00"/>
        <w:spacing w:before="0"/>
        <w:ind w:left="0" w:right="1134"/>
        <w:rPr>
          <w:rStyle w:val="default"/>
          <w:rFonts w:cs="FrankRuehl" w:hint="cs"/>
          <w:strike/>
          <w:vanish/>
          <w:sz w:val="22"/>
          <w:szCs w:val="22"/>
          <w:shd w:val="clear" w:color="auto" w:fill="FFFF99"/>
          <w:rtl/>
        </w:rPr>
      </w:pPr>
      <w:r w:rsidRPr="00C30006">
        <w:rPr>
          <w:rStyle w:val="default"/>
          <w:rFonts w:cs="FrankRuehl" w:hint="cs"/>
          <w:vanish/>
          <w:sz w:val="22"/>
          <w:szCs w:val="22"/>
          <w:shd w:val="clear" w:color="auto" w:fill="FFFF99"/>
          <w:rtl/>
        </w:rPr>
        <w:tab/>
      </w:r>
      <w:r w:rsidRPr="00C30006">
        <w:rPr>
          <w:rStyle w:val="default"/>
          <w:rFonts w:cs="FrankRuehl"/>
          <w:strike/>
          <w:vanish/>
          <w:sz w:val="22"/>
          <w:szCs w:val="22"/>
          <w:shd w:val="clear" w:color="auto" w:fill="FFFF99"/>
          <w:rtl/>
        </w:rPr>
        <w:t>(ד)</w:t>
      </w:r>
      <w:r w:rsidRPr="00C30006">
        <w:rPr>
          <w:rStyle w:val="default"/>
          <w:rFonts w:cs="FrankRuehl" w:hint="cs"/>
          <w:strike/>
          <w:vanish/>
          <w:sz w:val="22"/>
          <w:szCs w:val="22"/>
          <w:shd w:val="clear" w:color="auto" w:fill="FFFF99"/>
          <w:rtl/>
        </w:rPr>
        <w:tab/>
      </w:r>
      <w:r w:rsidRPr="00C30006">
        <w:rPr>
          <w:rStyle w:val="default"/>
          <w:rFonts w:cs="FrankRuehl"/>
          <w:strike/>
          <w:vanish/>
          <w:sz w:val="22"/>
          <w:szCs w:val="22"/>
          <w:shd w:val="clear" w:color="auto" w:fill="FFFF99"/>
          <w:rtl/>
        </w:rPr>
        <w:t>כתב בי</w:t>
      </w:r>
      <w:r w:rsidRPr="00C30006">
        <w:rPr>
          <w:rStyle w:val="default"/>
          <w:rFonts w:cs="FrankRuehl" w:hint="cs"/>
          <w:strike/>
          <w:vanish/>
          <w:sz w:val="22"/>
          <w:szCs w:val="22"/>
          <w:shd w:val="clear" w:color="auto" w:fill="FFFF99"/>
          <w:rtl/>
        </w:rPr>
        <w:t>-</w:t>
      </w:r>
      <w:r w:rsidRPr="00C30006">
        <w:rPr>
          <w:rStyle w:val="default"/>
          <w:rFonts w:cs="FrankRuehl"/>
          <w:strike/>
          <w:vanish/>
          <w:sz w:val="22"/>
          <w:szCs w:val="22"/>
          <w:shd w:val="clear" w:color="auto" w:fill="FFFF99"/>
          <w:rtl/>
        </w:rPr>
        <w:t>דין אלקטרוני, המיועד לבית המשפט, יומצא אל יעד ההגשה האלקטרוני.</w:t>
      </w:r>
    </w:p>
    <w:p w:rsidR="00472B94" w:rsidRPr="00472B94" w:rsidRDefault="00472B94" w:rsidP="00472B94">
      <w:pPr>
        <w:pStyle w:val="P00"/>
        <w:spacing w:before="0"/>
        <w:ind w:left="0" w:right="1134"/>
        <w:rPr>
          <w:rStyle w:val="default"/>
          <w:rFonts w:cs="FrankRuehl" w:hint="cs"/>
          <w:sz w:val="2"/>
          <w:szCs w:val="2"/>
          <w:rtl/>
        </w:rPr>
      </w:pPr>
      <w:r w:rsidRPr="00C30006">
        <w:rPr>
          <w:rStyle w:val="default"/>
          <w:rFonts w:cs="FrankRuehl" w:hint="cs"/>
          <w:vanish/>
          <w:sz w:val="22"/>
          <w:szCs w:val="22"/>
          <w:shd w:val="clear" w:color="auto" w:fill="FFFF99"/>
          <w:rtl/>
        </w:rPr>
        <w:tab/>
      </w:r>
      <w:r w:rsidRPr="00C30006">
        <w:rPr>
          <w:rStyle w:val="default"/>
          <w:rFonts w:cs="FrankRuehl" w:hint="cs"/>
          <w:vanish/>
          <w:sz w:val="22"/>
          <w:szCs w:val="22"/>
          <w:u w:val="single"/>
          <w:shd w:val="clear" w:color="auto" w:fill="FFFF99"/>
          <w:rtl/>
        </w:rPr>
        <w:t>(ד)</w:t>
      </w:r>
      <w:r w:rsidRPr="00C30006">
        <w:rPr>
          <w:rStyle w:val="default"/>
          <w:rFonts w:cs="FrankRuehl" w:hint="cs"/>
          <w:vanish/>
          <w:sz w:val="22"/>
          <w:szCs w:val="22"/>
          <w:u w:val="single"/>
          <w:shd w:val="clear" w:color="auto" w:fill="FFFF99"/>
          <w:rtl/>
        </w:rPr>
        <w:tab/>
        <w:t>המבקש להמציא לבית המשפט כתב בי-דין אלקטרוני, ימסור לבית המשפט כתובת דואר אלקטרוני או כתובת מאובטחת של דואר אלקטרוני לצורך קבלת כתבי בי-דין אלקטרוניים מאת בית המשפט כאמור בתקנת משנה (ג1); כתב בי-דין אלקטרוני המיועד לבית המשפט, יומצא אל יעד ההגשה האלקטרוני.</w:t>
      </w:r>
      <w:bookmarkEnd w:id="1185"/>
    </w:p>
    <w:p w:rsidR="00DC7C3B" w:rsidRDefault="00DC7C3B" w:rsidP="00997C54">
      <w:pPr>
        <w:pStyle w:val="P00"/>
        <w:spacing w:before="72"/>
        <w:ind w:left="0" w:right="1134"/>
        <w:rPr>
          <w:rStyle w:val="default"/>
          <w:rFonts w:cs="FrankRuehl" w:hint="cs"/>
          <w:rtl/>
        </w:rPr>
      </w:pPr>
      <w:bookmarkStart w:id="1186" w:name="Seif604"/>
      <w:bookmarkEnd w:id="1186"/>
      <w:r>
        <w:rPr>
          <w:lang w:val="he-IL"/>
        </w:rPr>
        <w:pict>
          <v:rect id="_x0000_s3263" style="position:absolute;left:0;text-align:left;margin-left:464.5pt;margin-top:8.05pt;width:75.05pt;height:25.3pt;z-index:252006912" o:allowincell="f" filled="f" stroked="f" strokecolor="lime" strokeweight=".25pt">
            <v:textbox style="mso-next-textbox:#_x0000_s3263" inset="0,0,0,0">
              <w:txbxContent>
                <w:p w:rsidR="00E30CE8" w:rsidRDefault="00E30CE8">
                  <w:pPr>
                    <w:spacing w:line="160" w:lineRule="exact"/>
                    <w:jc w:val="left"/>
                    <w:rPr>
                      <w:rFonts w:cs="Miriam" w:hint="cs"/>
                      <w:sz w:val="18"/>
                      <w:szCs w:val="18"/>
                      <w:rtl/>
                    </w:rPr>
                  </w:pPr>
                  <w:r>
                    <w:rPr>
                      <w:rFonts w:cs="Miriam" w:hint="cs"/>
                      <w:sz w:val="18"/>
                      <w:szCs w:val="18"/>
                      <w:rtl/>
                    </w:rPr>
                    <w:t>הוראות לביצוע</w:t>
                  </w:r>
                </w:p>
                <w:p w:rsidR="00E30CE8" w:rsidRDefault="00E30CE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תשס"ו-2006</w:t>
                  </w:r>
                </w:p>
              </w:txbxContent>
            </v:textbox>
            <w10:anchorlock/>
          </v:rect>
        </w:pict>
      </w:r>
      <w:r>
        <w:rPr>
          <w:rStyle w:val="big-number"/>
          <w:rtl/>
        </w:rPr>
        <w:t>497</w:t>
      </w:r>
      <w:r>
        <w:rPr>
          <w:rStyle w:val="default"/>
          <w:rFonts w:cs="FrankRuehl" w:hint="cs"/>
          <w:rtl/>
        </w:rPr>
        <w:t>ג1.</w:t>
      </w:r>
      <w:r>
        <w:rPr>
          <w:rStyle w:val="default"/>
          <w:rFonts w:cs="FrankRuehl"/>
          <w:rtl/>
        </w:rPr>
        <w:t xml:space="preserve"> מנהל בתי המשפט רשאי לפרסם הנחיות לאופן ביצוע סימן זה,</w:t>
      </w:r>
      <w:r>
        <w:rPr>
          <w:rStyle w:val="default"/>
          <w:rFonts w:cs="FrankRuehl" w:hint="cs"/>
          <w:rtl/>
        </w:rPr>
        <w:t xml:space="preserve"> </w:t>
      </w:r>
      <w:r>
        <w:rPr>
          <w:rStyle w:val="default"/>
          <w:rFonts w:cs="FrankRuehl"/>
          <w:rtl/>
        </w:rPr>
        <w:t>לרבות בדבר מסירת כתובות דואר אלקטרוניות, עדכונן או ביטולן ובדבר דרישות נוספות לגבי מערכת דואר אלקטרוני או השימוש בה</w:t>
      </w:r>
      <w:r w:rsidR="00180187">
        <w:rPr>
          <w:rStyle w:val="ab"/>
          <w:rFonts w:cs="FrankRuehl"/>
          <w:sz w:val="26"/>
          <w:rtl/>
        </w:rPr>
        <w:footnoteReference w:id="15"/>
      </w:r>
      <w:r>
        <w:rPr>
          <w:rStyle w:val="default"/>
          <w:rFonts w:cs="FrankRuehl"/>
          <w:rtl/>
        </w:rPr>
        <w:t>.</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187" w:name="Rov1252"/>
      <w:r w:rsidRPr="00C30006">
        <w:rPr>
          <w:rStyle w:val="default"/>
          <w:rFonts w:cs="FrankRuehl" w:hint="cs"/>
          <w:vanish/>
          <w:color w:val="FF0000"/>
          <w:sz w:val="20"/>
          <w:szCs w:val="20"/>
          <w:shd w:val="clear" w:color="auto" w:fill="FFFF99"/>
          <w:rtl/>
        </w:rPr>
        <w:t>מיום 14.7.2006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3) תשס"ו-2006</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855" w:history="1">
        <w:r w:rsidRPr="00C30006">
          <w:rPr>
            <w:rStyle w:val="Hyperlink"/>
            <w:rFonts w:cs="FrankRuehl" w:hint="cs"/>
            <w:vanish/>
            <w:szCs w:val="20"/>
            <w:shd w:val="clear" w:color="auto" w:fill="FFFF99"/>
            <w:rtl/>
          </w:rPr>
          <w:t>ק"ת תשס"ו מס' 6490</w:t>
        </w:r>
      </w:hyperlink>
      <w:r w:rsidRPr="00C30006">
        <w:rPr>
          <w:rStyle w:val="default"/>
          <w:rFonts w:cs="FrankRuehl" w:hint="cs"/>
          <w:vanish/>
          <w:sz w:val="20"/>
          <w:szCs w:val="20"/>
          <w:shd w:val="clear" w:color="auto" w:fill="FFFF99"/>
          <w:rtl/>
        </w:rPr>
        <w:t xml:space="preserve"> מיום 14.6.2006 עמ' 836</w:t>
      </w:r>
    </w:p>
    <w:p w:rsidR="00DC7C3B" w:rsidRDefault="00DC7C3B">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תקנה 497ג1</w:t>
      </w:r>
      <w:bookmarkEnd w:id="1187"/>
    </w:p>
    <w:p w:rsidR="00DC7C3B" w:rsidRDefault="00DC7C3B" w:rsidP="00997C54">
      <w:pPr>
        <w:pStyle w:val="P00"/>
        <w:spacing w:before="72"/>
        <w:ind w:left="0" w:right="1134"/>
        <w:rPr>
          <w:rStyle w:val="default"/>
          <w:rFonts w:cs="FrankRuehl" w:hint="cs"/>
          <w:rtl/>
        </w:rPr>
      </w:pPr>
      <w:bookmarkStart w:id="1188" w:name="Seif590"/>
      <w:bookmarkEnd w:id="1188"/>
      <w:r>
        <w:rPr>
          <w:lang w:val="he-IL"/>
        </w:rPr>
        <w:pict>
          <v:rect id="_x0000_s2855" style="position:absolute;left:0;text-align:left;margin-left:464.5pt;margin-top:8.05pt;width:75.05pt;height:25.3pt;z-index:251912704" o:allowincell="f" filled="f" stroked="f" strokecolor="lime" strokeweight=".25pt">
            <v:textbox style="mso-next-textbox:#_x0000_s2855" inset="0,0,0,0">
              <w:txbxContent>
                <w:p w:rsidR="00E30CE8" w:rsidRDefault="00E30CE8">
                  <w:pPr>
                    <w:spacing w:line="160" w:lineRule="exact"/>
                    <w:jc w:val="left"/>
                    <w:rPr>
                      <w:rFonts w:cs="Miriam" w:hint="cs"/>
                      <w:sz w:val="18"/>
                      <w:szCs w:val="18"/>
                      <w:rtl/>
                    </w:rPr>
                  </w:pPr>
                  <w:r>
                    <w:rPr>
                      <w:rFonts w:cs="Miriam" w:hint="cs"/>
                      <w:sz w:val="18"/>
                      <w:szCs w:val="18"/>
                      <w:rtl/>
                    </w:rPr>
                    <w:t>החלת הוראות הסימן</w:t>
                  </w:r>
                </w:p>
                <w:p w:rsidR="00E30CE8" w:rsidRDefault="00E30CE8">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תשס"ה-2004</w:t>
                  </w:r>
                </w:p>
              </w:txbxContent>
            </v:textbox>
            <w10:anchorlock/>
          </v:rect>
        </w:pict>
      </w:r>
      <w:r>
        <w:rPr>
          <w:rStyle w:val="big-number"/>
          <w:rtl/>
        </w:rPr>
        <w:t>497</w:t>
      </w:r>
      <w:r w:rsidR="00E928A4">
        <w:rPr>
          <w:rStyle w:val="default"/>
          <w:rFonts w:cs="FrankRuehl" w:hint="cs"/>
          <w:rtl/>
        </w:rPr>
        <w:t xml:space="preserve">ד. </w:t>
      </w:r>
      <w:r>
        <w:rPr>
          <w:rStyle w:val="default"/>
          <w:rFonts w:cs="FrankRuehl" w:hint="cs"/>
          <w:rtl/>
        </w:rPr>
        <w:t xml:space="preserve">הוראות סימן זה יחולו על כתב בי-דין אלקטרוני שניתנה לגביו הודעה כאמור בתקנה </w:t>
      </w:r>
      <w:r>
        <w:rPr>
          <w:rStyle w:val="default"/>
          <w:rFonts w:cs="FrankRuehl"/>
          <w:rtl/>
        </w:rPr>
        <w:br/>
      </w:r>
      <w:r>
        <w:rPr>
          <w:rStyle w:val="default"/>
          <w:rFonts w:cs="FrankRuehl" w:hint="cs"/>
          <w:rtl/>
        </w:rPr>
        <w:t>215ו(א), בבתי המשפט ובסוגי הליכים שנקבעו בהודעה כאמור.</w:t>
      </w:r>
    </w:p>
    <w:p w:rsidR="00600CDA" w:rsidRPr="00C30006" w:rsidRDefault="00600CDA" w:rsidP="00600CDA">
      <w:pPr>
        <w:pStyle w:val="P00"/>
        <w:spacing w:before="0"/>
        <w:ind w:left="0" w:right="1134"/>
        <w:rPr>
          <w:rStyle w:val="default"/>
          <w:rFonts w:cs="FrankRuehl" w:hint="cs"/>
          <w:vanish/>
          <w:color w:val="FF0000"/>
          <w:szCs w:val="20"/>
          <w:shd w:val="clear" w:color="auto" w:fill="FFFF99"/>
          <w:rtl/>
        </w:rPr>
      </w:pPr>
      <w:bookmarkStart w:id="1189" w:name="Rov1071"/>
      <w:r w:rsidRPr="00C30006">
        <w:rPr>
          <w:rStyle w:val="default"/>
          <w:rFonts w:cs="FrankRuehl" w:hint="cs"/>
          <w:vanish/>
          <w:color w:val="FF0000"/>
          <w:szCs w:val="20"/>
          <w:shd w:val="clear" w:color="auto" w:fill="FFFF99"/>
          <w:rtl/>
        </w:rPr>
        <w:t>מיום 15.6.2005</w:t>
      </w:r>
    </w:p>
    <w:p w:rsidR="00600CDA" w:rsidRPr="00C30006" w:rsidRDefault="00600CDA" w:rsidP="00600CDA">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(מס' 2) תשס"ה-2004</w:t>
      </w:r>
    </w:p>
    <w:p w:rsidR="00600CDA" w:rsidRPr="00C30006" w:rsidRDefault="00600CDA" w:rsidP="00600CDA">
      <w:pPr>
        <w:pStyle w:val="P00"/>
        <w:spacing w:before="0"/>
        <w:ind w:left="0" w:right="1134"/>
        <w:rPr>
          <w:rStyle w:val="default"/>
          <w:rFonts w:cs="FrankRuehl" w:hint="cs"/>
          <w:vanish/>
          <w:shd w:val="clear" w:color="auto" w:fill="FFFF99"/>
          <w:rtl/>
        </w:rPr>
      </w:pPr>
      <w:hyperlink r:id="rId856" w:history="1">
        <w:r w:rsidRPr="00C30006">
          <w:rPr>
            <w:rStyle w:val="Hyperlink"/>
            <w:rFonts w:cs="FrankRuehl" w:hint="cs"/>
            <w:vanish/>
            <w:szCs w:val="20"/>
            <w:shd w:val="clear" w:color="auto" w:fill="FFFF99"/>
            <w:rtl/>
          </w:rPr>
          <w:t>ק"ת תשס"ה מס' 6352</w:t>
        </w:r>
      </w:hyperlink>
      <w:r w:rsidRPr="00C30006">
        <w:rPr>
          <w:rStyle w:val="default"/>
          <w:rFonts w:cs="FrankRuehl" w:hint="cs"/>
          <w:vanish/>
          <w:szCs w:val="20"/>
          <w:shd w:val="clear" w:color="auto" w:fill="FFFF99"/>
          <w:rtl/>
        </w:rPr>
        <w:t xml:space="preserve"> מיום 14.12.2004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202</w:t>
      </w:r>
    </w:p>
    <w:p w:rsidR="00600CDA" w:rsidRDefault="00600CDA" w:rsidP="00600CDA">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תקנה 497ד</w:t>
      </w:r>
      <w:bookmarkEnd w:id="1189"/>
    </w:p>
    <w:p w:rsidR="00511797" w:rsidRDefault="00600CDA" w:rsidP="005335B4">
      <w:pPr>
        <w:pStyle w:val="P00"/>
        <w:spacing w:before="72"/>
        <w:ind w:left="0" w:right="1134"/>
        <w:rPr>
          <w:rStyle w:val="default"/>
          <w:rFonts w:cs="FrankRuehl"/>
          <w:rtl/>
        </w:rPr>
      </w:pPr>
      <w:r>
        <w:rPr>
          <w:lang w:val="he-IL"/>
        </w:rPr>
        <w:pict>
          <v:rect id="_x0000_s3353" style="position:absolute;left:0;text-align:left;margin-left:464.5pt;margin-top:8.05pt;width:75.05pt;height:16.45pt;z-index:252071424" o:allowincell="f" filled="f" stroked="f" strokecolor="lime" strokeweight=".25pt">
            <v:textbox style="mso-next-textbox:#_x0000_s3353" inset="0,0,0,0">
              <w:txbxContent>
                <w:p w:rsidR="00E30CE8" w:rsidRDefault="00E30CE8" w:rsidP="00600CDA">
                  <w:pPr>
                    <w:spacing w:line="160" w:lineRule="exact"/>
                    <w:jc w:val="left"/>
                    <w:rPr>
                      <w:rFonts w:cs="Miriam" w:hint="cs"/>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תשע"א-2011</w:t>
                  </w:r>
                </w:p>
              </w:txbxContent>
            </v:textbox>
            <w10:anchorlock/>
          </v:rect>
        </w:pict>
      </w:r>
      <w:r>
        <w:rPr>
          <w:rStyle w:val="big-number"/>
          <w:rtl/>
        </w:rPr>
        <w:t>497</w:t>
      </w:r>
      <w:r w:rsidR="003F6376">
        <w:rPr>
          <w:rStyle w:val="default"/>
          <w:rFonts w:cs="FrankRuehl" w:hint="cs"/>
          <w:rtl/>
        </w:rPr>
        <w:t>ה. (</w:t>
      </w:r>
      <w:r w:rsidR="005335B4">
        <w:rPr>
          <w:rStyle w:val="default"/>
          <w:rFonts w:cs="FrankRuehl" w:hint="cs"/>
          <w:rtl/>
        </w:rPr>
        <w:t>פקעה).</w:t>
      </w:r>
    </w:p>
    <w:p w:rsidR="00D477AA" w:rsidRPr="00C30006" w:rsidRDefault="00D477AA" w:rsidP="00D477AA">
      <w:pPr>
        <w:pStyle w:val="P00"/>
        <w:spacing w:before="0"/>
        <w:ind w:left="0" w:right="1134"/>
        <w:rPr>
          <w:rStyle w:val="default"/>
          <w:rFonts w:cs="FrankRuehl" w:hint="cs"/>
          <w:vanish/>
          <w:color w:val="FF0000"/>
          <w:sz w:val="20"/>
          <w:szCs w:val="20"/>
          <w:shd w:val="clear" w:color="auto" w:fill="FFFF99"/>
          <w:rtl/>
        </w:rPr>
      </w:pPr>
      <w:bookmarkStart w:id="1190" w:name="Rov1389"/>
      <w:r w:rsidRPr="00C30006">
        <w:rPr>
          <w:rStyle w:val="default"/>
          <w:rFonts w:cs="FrankRuehl" w:hint="cs"/>
          <w:vanish/>
          <w:color w:val="FF0000"/>
          <w:sz w:val="20"/>
          <w:szCs w:val="20"/>
          <w:shd w:val="clear" w:color="auto" w:fill="FFFF99"/>
          <w:rtl/>
        </w:rPr>
        <w:t>מיום 6.1.2011 עד יום 31.10.2015</w:t>
      </w:r>
    </w:p>
    <w:p w:rsidR="00D477AA" w:rsidRPr="00C30006" w:rsidRDefault="00D477AA" w:rsidP="00D477AA">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תשע"א-2011</w:t>
      </w:r>
    </w:p>
    <w:p w:rsidR="00D477AA" w:rsidRPr="00C30006" w:rsidRDefault="00D477AA" w:rsidP="00D477AA">
      <w:pPr>
        <w:pStyle w:val="P00"/>
        <w:spacing w:before="0"/>
        <w:ind w:left="0" w:right="1134"/>
        <w:rPr>
          <w:rStyle w:val="default"/>
          <w:rFonts w:cs="FrankRuehl" w:hint="cs"/>
          <w:vanish/>
          <w:sz w:val="20"/>
          <w:szCs w:val="20"/>
          <w:shd w:val="clear" w:color="auto" w:fill="FFFF99"/>
          <w:rtl/>
        </w:rPr>
      </w:pPr>
      <w:hyperlink r:id="rId857" w:history="1">
        <w:r w:rsidRPr="00C30006">
          <w:rPr>
            <w:rStyle w:val="Hyperlink"/>
            <w:rFonts w:cs="FrankRuehl" w:hint="cs"/>
            <w:vanish/>
            <w:szCs w:val="20"/>
            <w:shd w:val="clear" w:color="auto" w:fill="FFFF99"/>
            <w:rtl/>
          </w:rPr>
          <w:t>ק"ת תשע"א מס' 6962</w:t>
        </w:r>
      </w:hyperlink>
      <w:r w:rsidRPr="00C30006">
        <w:rPr>
          <w:rStyle w:val="default"/>
          <w:rFonts w:cs="FrankRuehl" w:hint="cs"/>
          <w:vanish/>
          <w:sz w:val="20"/>
          <w:szCs w:val="20"/>
          <w:shd w:val="clear" w:color="auto" w:fill="FFFF99"/>
          <w:rtl/>
        </w:rPr>
        <w:t xml:space="preserve"> מיום 6.1.2011 עמ' 467</w:t>
      </w:r>
    </w:p>
    <w:p w:rsidR="00D477AA" w:rsidRPr="00C30006" w:rsidRDefault="00D477AA" w:rsidP="00D477AA">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(תיקון) תשע"ג-2013</w:t>
      </w:r>
    </w:p>
    <w:p w:rsidR="00D477AA" w:rsidRPr="00C30006" w:rsidRDefault="00D477AA" w:rsidP="00D477AA">
      <w:pPr>
        <w:pStyle w:val="P00"/>
        <w:spacing w:before="0"/>
        <w:ind w:left="0" w:right="1134"/>
        <w:rPr>
          <w:rStyle w:val="default"/>
          <w:rFonts w:cs="FrankRuehl" w:hint="cs"/>
          <w:vanish/>
          <w:sz w:val="20"/>
          <w:szCs w:val="20"/>
          <w:shd w:val="clear" w:color="auto" w:fill="FFFF99"/>
          <w:rtl/>
        </w:rPr>
      </w:pPr>
      <w:hyperlink r:id="rId858" w:history="1">
        <w:r w:rsidRPr="00C30006">
          <w:rPr>
            <w:rStyle w:val="Hyperlink"/>
            <w:rFonts w:cs="FrankRuehl" w:hint="cs"/>
            <w:vanish/>
            <w:szCs w:val="20"/>
            <w:shd w:val="clear" w:color="auto" w:fill="FFFF99"/>
            <w:rtl/>
          </w:rPr>
          <w:t>ק"ת תשע"ג מס' 7243</w:t>
        </w:r>
      </w:hyperlink>
      <w:r w:rsidRPr="00C30006">
        <w:rPr>
          <w:rStyle w:val="default"/>
          <w:rFonts w:cs="FrankRuehl" w:hint="cs"/>
          <w:vanish/>
          <w:sz w:val="20"/>
          <w:szCs w:val="20"/>
          <w:shd w:val="clear" w:color="auto" w:fill="FFFF99"/>
          <w:rtl/>
        </w:rPr>
        <w:t xml:space="preserve"> מיום 5.5.2013 עמ' 1120</w:t>
      </w:r>
    </w:p>
    <w:p w:rsidR="00D477AA" w:rsidRPr="00C30006" w:rsidRDefault="00D477AA" w:rsidP="00D477AA">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(תיקון מס' 2) תשע"ד-2014</w:t>
      </w:r>
    </w:p>
    <w:p w:rsidR="00D477AA" w:rsidRPr="00C30006" w:rsidRDefault="00D477AA" w:rsidP="00D477AA">
      <w:pPr>
        <w:pStyle w:val="P00"/>
        <w:spacing w:before="0"/>
        <w:ind w:left="0" w:right="1134"/>
        <w:rPr>
          <w:rStyle w:val="default"/>
          <w:rFonts w:cs="FrankRuehl" w:hint="cs"/>
          <w:vanish/>
          <w:sz w:val="20"/>
          <w:szCs w:val="20"/>
          <w:shd w:val="clear" w:color="auto" w:fill="FFFF99"/>
          <w:rtl/>
        </w:rPr>
      </w:pPr>
      <w:hyperlink r:id="rId859" w:history="1">
        <w:r w:rsidRPr="00C30006">
          <w:rPr>
            <w:rStyle w:val="Hyperlink"/>
            <w:rFonts w:cs="FrankRuehl" w:hint="cs"/>
            <w:vanish/>
            <w:szCs w:val="20"/>
            <w:shd w:val="clear" w:color="auto" w:fill="FFFF99"/>
            <w:rtl/>
          </w:rPr>
          <w:t>ק"ת תשע"ד מס' 7325</w:t>
        </w:r>
      </w:hyperlink>
      <w:r w:rsidRPr="00C30006">
        <w:rPr>
          <w:rStyle w:val="default"/>
          <w:rFonts w:cs="FrankRuehl" w:hint="cs"/>
          <w:vanish/>
          <w:sz w:val="20"/>
          <w:szCs w:val="20"/>
          <w:shd w:val="clear" w:color="auto" w:fill="FFFF99"/>
          <w:rtl/>
        </w:rPr>
        <w:t xml:space="preserve"> מיום 6.1.2014 עמ' 454</w:t>
      </w:r>
    </w:p>
    <w:p w:rsidR="00D477AA" w:rsidRPr="00C30006" w:rsidRDefault="00D477AA" w:rsidP="00D477AA">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הוראת שעה תשע"ה-2015</w:t>
      </w:r>
    </w:p>
    <w:p w:rsidR="00D477AA" w:rsidRPr="00C30006" w:rsidRDefault="00D477AA" w:rsidP="00D477AA">
      <w:pPr>
        <w:pStyle w:val="P00"/>
        <w:spacing w:before="0"/>
        <w:ind w:left="0" w:right="1134"/>
        <w:rPr>
          <w:rStyle w:val="default"/>
          <w:rFonts w:cs="FrankRuehl" w:hint="cs"/>
          <w:vanish/>
          <w:sz w:val="20"/>
          <w:szCs w:val="20"/>
          <w:shd w:val="clear" w:color="auto" w:fill="FFFF99"/>
          <w:rtl/>
        </w:rPr>
      </w:pPr>
      <w:hyperlink r:id="rId860" w:history="1">
        <w:r w:rsidRPr="00C30006">
          <w:rPr>
            <w:rStyle w:val="Hyperlink"/>
            <w:rFonts w:cs="FrankRuehl" w:hint="cs"/>
            <w:vanish/>
            <w:szCs w:val="20"/>
            <w:shd w:val="clear" w:color="auto" w:fill="FFFF99"/>
            <w:rtl/>
          </w:rPr>
          <w:t>ק"ת תשע"ה מס' 7542</w:t>
        </w:r>
      </w:hyperlink>
      <w:r w:rsidRPr="00C30006">
        <w:rPr>
          <w:rStyle w:val="default"/>
          <w:rFonts w:cs="FrankRuehl" w:hint="cs"/>
          <w:vanish/>
          <w:sz w:val="20"/>
          <w:szCs w:val="20"/>
          <w:shd w:val="clear" w:color="auto" w:fill="FFFF99"/>
          <w:rtl/>
        </w:rPr>
        <w:t xml:space="preserve"> מיום 13.8.2015 עמ' 1811</w:t>
      </w:r>
    </w:p>
    <w:p w:rsidR="00D477AA" w:rsidRPr="00C30006" w:rsidRDefault="00D477AA" w:rsidP="00D477AA">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הוספת תקנה 497ה</w:t>
      </w:r>
    </w:p>
    <w:p w:rsidR="00D477AA" w:rsidRPr="00C30006" w:rsidRDefault="00D477AA" w:rsidP="00D477AA">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w:t>
      </w:r>
    </w:p>
    <w:p w:rsidR="00D477AA" w:rsidRPr="00C30006" w:rsidRDefault="00D477AA" w:rsidP="00D477AA">
      <w:pPr>
        <w:pStyle w:val="P00"/>
        <w:spacing w:before="20"/>
        <w:ind w:left="0" w:right="1134"/>
        <w:rPr>
          <w:rStyle w:val="big-number"/>
          <w:rFonts w:hint="cs"/>
          <w:vanish/>
          <w:sz w:val="16"/>
          <w:szCs w:val="16"/>
          <w:shd w:val="clear" w:color="auto" w:fill="FFFF99"/>
          <w:rtl/>
        </w:rPr>
      </w:pPr>
      <w:r w:rsidRPr="00C30006">
        <w:rPr>
          <w:rStyle w:val="big-number"/>
          <w:rFonts w:hint="cs"/>
          <w:vanish/>
          <w:sz w:val="16"/>
          <w:szCs w:val="16"/>
          <w:shd w:val="clear" w:color="auto" w:fill="FFFF99"/>
          <w:rtl/>
        </w:rPr>
        <w:t>המצאה אלקטרונית מבית המשפט</w:t>
      </w:r>
    </w:p>
    <w:p w:rsidR="00D477AA" w:rsidRPr="00C30006" w:rsidRDefault="00D477AA" w:rsidP="00D477AA">
      <w:pPr>
        <w:pStyle w:val="P00"/>
        <w:spacing w:before="0"/>
        <w:ind w:left="0" w:right="1134"/>
        <w:rPr>
          <w:rStyle w:val="default"/>
          <w:rFonts w:cs="FrankRuehl" w:hint="cs"/>
          <w:vanish/>
          <w:sz w:val="22"/>
          <w:szCs w:val="22"/>
          <w:shd w:val="clear" w:color="auto" w:fill="FFFF99"/>
          <w:rtl/>
        </w:rPr>
      </w:pPr>
      <w:r w:rsidRPr="00C30006">
        <w:rPr>
          <w:rStyle w:val="big-number"/>
          <w:rFonts w:cs="FrankRuehl"/>
          <w:vanish/>
          <w:sz w:val="22"/>
          <w:szCs w:val="22"/>
          <w:shd w:val="clear" w:color="auto" w:fill="FFFF99"/>
          <w:rtl/>
        </w:rPr>
        <w:t>497</w:t>
      </w:r>
      <w:r w:rsidRPr="00C30006">
        <w:rPr>
          <w:rStyle w:val="default"/>
          <w:rFonts w:cs="FrankRuehl" w:hint="cs"/>
          <w:vanish/>
          <w:sz w:val="22"/>
          <w:szCs w:val="22"/>
          <w:shd w:val="clear" w:color="auto" w:fill="FFFF99"/>
          <w:rtl/>
        </w:rPr>
        <w:t>ה.</w:t>
      </w:r>
      <w:r w:rsidRPr="00C30006">
        <w:rPr>
          <w:rStyle w:val="default"/>
          <w:rFonts w:cs="FrankRuehl" w:hint="cs"/>
          <w:vanish/>
          <w:sz w:val="22"/>
          <w:szCs w:val="22"/>
          <w:shd w:val="clear" w:color="auto" w:fill="FFFF99"/>
          <w:rtl/>
        </w:rPr>
        <w:tab/>
        <w:t>(א)</w:t>
      </w:r>
      <w:r w:rsidRPr="00C30006">
        <w:rPr>
          <w:rStyle w:val="default"/>
          <w:rFonts w:cs="FrankRuehl" w:hint="cs"/>
          <w:vanish/>
          <w:sz w:val="22"/>
          <w:szCs w:val="22"/>
          <w:shd w:val="clear" w:color="auto" w:fill="FFFF99"/>
          <w:rtl/>
        </w:rPr>
        <w:tab/>
        <w:t>על אף האמור בתקנות 497ב1 ו-497ג, נשלח כתב בי-דין אלקטרוני מבית משפט אל כתובת דואר אלקטרוני שמסר עורך דין, תיראה כל מערכת של הנמען המשמשת להעברת מסרים אלקטרוניים כמערכת דואר אלקטרוני, גם בלי שמתקיימים בה התנאים האמורים בתקנה 497ב1, ובלבד שהתקיימו התנאים האלה:</w:t>
      </w:r>
    </w:p>
    <w:p w:rsidR="00D477AA" w:rsidRPr="00C30006" w:rsidRDefault="00D477AA" w:rsidP="00D477AA">
      <w:pPr>
        <w:pStyle w:val="P00"/>
        <w:spacing w:before="0"/>
        <w:ind w:left="1021"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(1)</w:t>
      </w:r>
      <w:r w:rsidRPr="00C30006">
        <w:rPr>
          <w:rStyle w:val="default"/>
          <w:rFonts w:cs="FrankRuehl" w:hint="cs"/>
          <w:vanish/>
          <w:sz w:val="22"/>
          <w:szCs w:val="22"/>
          <w:shd w:val="clear" w:color="auto" w:fill="FFFF99"/>
          <w:rtl/>
        </w:rPr>
        <w:tab/>
        <w:t>הנמען מפעיל אמצעים סבירים לצורך הגנה על תיבת הדואר שלו מפני שיבוש בעבודתה העלול לפגום במהימנות המידע שבה;</w:t>
      </w:r>
    </w:p>
    <w:p w:rsidR="00D477AA" w:rsidRPr="00C30006" w:rsidRDefault="00D477AA" w:rsidP="00D477AA">
      <w:pPr>
        <w:pStyle w:val="P00"/>
        <w:spacing w:before="0"/>
        <w:ind w:left="1021" w:right="1134"/>
        <w:rPr>
          <w:rStyle w:val="default"/>
          <w:rFonts w:cs="FrankRuehl" w:hint="cs"/>
          <w:vanish/>
          <w:sz w:val="22"/>
          <w:szCs w:val="22"/>
          <w:shd w:val="clear" w:color="auto" w:fill="FFFF99"/>
          <w:rtl/>
        </w:rPr>
      </w:pPr>
      <w:r w:rsidRPr="00C30006">
        <w:rPr>
          <w:rStyle w:val="default"/>
          <w:rFonts w:cs="FrankRuehl" w:hint="cs"/>
          <w:vanish/>
          <w:sz w:val="22"/>
          <w:szCs w:val="22"/>
          <w:shd w:val="clear" w:color="auto" w:fill="FFFF99"/>
          <w:rtl/>
        </w:rPr>
        <w:t>(2)</w:t>
      </w:r>
      <w:r w:rsidRPr="00C30006">
        <w:rPr>
          <w:rStyle w:val="default"/>
          <w:rFonts w:cs="FrankRuehl" w:hint="cs"/>
          <w:vanish/>
          <w:sz w:val="22"/>
          <w:szCs w:val="22"/>
          <w:shd w:val="clear" w:color="auto" w:fill="FFFF99"/>
          <w:rtl/>
        </w:rPr>
        <w:tab/>
        <w:t>הנמען ביקש לקבל כתבי בי-דין מבית המשפט אל כתובת הדואר האלקטרוני.</w:t>
      </w:r>
    </w:p>
    <w:p w:rsidR="00D477AA" w:rsidRPr="00600CDA" w:rsidRDefault="00D477AA" w:rsidP="00D477AA">
      <w:pPr>
        <w:pStyle w:val="P00"/>
        <w:spacing w:before="0"/>
        <w:ind w:left="0" w:right="1134"/>
        <w:rPr>
          <w:rStyle w:val="default"/>
          <w:rFonts w:cs="FrankRuehl" w:hint="cs"/>
          <w:sz w:val="2"/>
          <w:szCs w:val="2"/>
          <w:rtl/>
        </w:rPr>
      </w:pPr>
      <w:r w:rsidRPr="00C30006">
        <w:rPr>
          <w:rStyle w:val="default"/>
          <w:rFonts w:cs="FrankRuehl" w:hint="cs"/>
          <w:vanish/>
          <w:sz w:val="22"/>
          <w:szCs w:val="22"/>
          <w:shd w:val="clear" w:color="auto" w:fill="FFFF99"/>
          <w:rtl/>
        </w:rPr>
        <w:tab/>
        <w:t>(ב)</w:t>
      </w:r>
      <w:r w:rsidRPr="00C30006">
        <w:rPr>
          <w:rStyle w:val="default"/>
          <w:rFonts w:cs="FrankRuehl" w:hint="cs"/>
          <w:vanish/>
          <w:sz w:val="22"/>
          <w:szCs w:val="22"/>
          <w:shd w:val="clear" w:color="auto" w:fill="FFFF99"/>
          <w:rtl/>
        </w:rPr>
        <w:tab/>
        <w:t>שלח בית משפט כתב בי-דין בהתאם לתקנת משנה (א), יראוהו ככתב שהומצא במסירה אישית לנמען ביום ובשעת השליחה כפי שמופיעים בשעון פנימי שבמערכת המחשוב של בתי המשפט המכויל על פי כללים מקובלים; ואולם לא יראו את כתב בי-הדין שנשלח ככבת בי-דין שהומצא במסירה אישית לנמען ביום המשלוח, אם הגיש עורך הדין הנמען תצהיר בדבר אי-הגעת כתב בי-הדין אל כתובת הדואר האלקטרוני שמסר.</w:t>
      </w:r>
      <w:bookmarkEnd w:id="1190"/>
    </w:p>
    <w:p w:rsidR="00D477AA" w:rsidRDefault="00D477AA" w:rsidP="00D477AA">
      <w:pPr>
        <w:pStyle w:val="P00"/>
        <w:spacing w:before="72"/>
        <w:ind w:left="0" w:right="1134"/>
        <w:rPr>
          <w:rStyle w:val="default"/>
          <w:rFonts w:cs="FrankRuehl"/>
          <w:rtl/>
        </w:rPr>
      </w:pPr>
      <w:bookmarkStart w:id="1191" w:name="Seif652"/>
      <w:bookmarkEnd w:id="1191"/>
      <w:r>
        <w:rPr>
          <w:lang w:val="he-IL"/>
        </w:rPr>
        <w:pict>
          <v:rect id="_x0000_s3513" style="position:absolute;left:0;text-align:left;margin-left:464.5pt;margin-top:8.05pt;width:75.05pt;height:24.8pt;z-index:252146176" o:allowincell="f" filled="f" stroked="f" strokecolor="lime" strokeweight=".25pt">
            <v:textbox style="mso-next-textbox:#_x0000_s3513" inset="0,0,0,0">
              <w:txbxContent>
                <w:p w:rsidR="00E30CE8" w:rsidRDefault="00E30CE8" w:rsidP="00D477AA">
                  <w:pPr>
                    <w:spacing w:line="160" w:lineRule="exact"/>
                    <w:jc w:val="left"/>
                    <w:rPr>
                      <w:rFonts w:cs="Miriam"/>
                      <w:sz w:val="18"/>
                      <w:szCs w:val="18"/>
                      <w:rtl/>
                    </w:rPr>
                  </w:pPr>
                  <w:r>
                    <w:rPr>
                      <w:rFonts w:cs="Miriam" w:hint="cs"/>
                      <w:sz w:val="18"/>
                      <w:szCs w:val="18"/>
                      <w:rtl/>
                    </w:rPr>
                    <w:t>הוראת שעה</w:t>
                  </w:r>
                </w:p>
                <w:p w:rsidR="00E30CE8" w:rsidRDefault="00E30CE8" w:rsidP="00D477AA">
                  <w:pPr>
                    <w:spacing w:line="160" w:lineRule="exact"/>
                    <w:jc w:val="left"/>
                    <w:rPr>
                      <w:rFonts w:cs="Miriam" w:hint="cs"/>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תש"ף-2020</w:t>
                  </w:r>
                </w:p>
              </w:txbxContent>
            </v:textbox>
            <w10:anchorlock/>
          </v:rect>
        </w:pict>
      </w:r>
      <w:r>
        <w:rPr>
          <w:rStyle w:val="big-number"/>
          <w:rtl/>
        </w:rPr>
        <w:t>497</w:t>
      </w:r>
      <w:r>
        <w:rPr>
          <w:rStyle w:val="default"/>
          <w:rFonts w:cs="FrankRuehl" w:hint="cs"/>
          <w:rtl/>
        </w:rPr>
        <w:t>ה</w:t>
      </w:r>
      <w:r w:rsidR="00B956F0">
        <w:rPr>
          <w:rStyle w:val="default"/>
          <w:rFonts w:cs="FrankRuehl" w:hint="cs"/>
          <w:rtl/>
        </w:rPr>
        <w:t>1</w:t>
      </w:r>
      <w:r>
        <w:rPr>
          <w:rStyle w:val="default"/>
          <w:rFonts w:cs="FrankRuehl" w:hint="cs"/>
          <w:rtl/>
        </w:rPr>
        <w:t>. (</w:t>
      </w:r>
      <w:r w:rsidR="0069619D">
        <w:rPr>
          <w:rStyle w:val="default"/>
          <w:rFonts w:cs="FrankRuehl" w:hint="cs"/>
          <w:rtl/>
        </w:rPr>
        <w:t>א</w:t>
      </w:r>
      <w:r w:rsidR="0065118E">
        <w:rPr>
          <w:rStyle w:val="default"/>
          <w:rFonts w:cs="FrankRuehl" w:hint="cs"/>
          <w:rtl/>
        </w:rPr>
        <w:t>)</w:t>
      </w:r>
      <w:r w:rsidR="0069619D">
        <w:rPr>
          <w:rStyle w:val="default"/>
          <w:rFonts w:cs="FrankRuehl" w:hint="cs"/>
          <w:rtl/>
        </w:rPr>
        <w:t xml:space="preserve"> בלי לגרוע מהאמור בתקנה 497ג, בעל דין או עורך דין המייצג בעל דין (להלן בתקנה זו </w:t>
      </w:r>
      <w:r w:rsidR="0069619D">
        <w:rPr>
          <w:rStyle w:val="default"/>
          <w:rFonts w:cs="FrankRuehl"/>
          <w:rtl/>
        </w:rPr>
        <w:t>–</w:t>
      </w:r>
      <w:r w:rsidR="0069619D">
        <w:rPr>
          <w:rStyle w:val="default"/>
          <w:rFonts w:cs="FrankRuehl" w:hint="cs"/>
          <w:rtl/>
        </w:rPr>
        <w:t xml:space="preserve"> השולח) רשאי להמציא כתב בי-דין בת</w:t>
      </w:r>
      <w:r w:rsidR="00723BDD">
        <w:rPr>
          <w:rStyle w:val="default"/>
          <w:rFonts w:cs="FrankRuehl" w:hint="cs"/>
          <w:rtl/>
        </w:rPr>
        <w:t>ו</w:t>
      </w:r>
      <w:r w:rsidR="0069619D">
        <w:rPr>
          <w:rStyle w:val="default"/>
          <w:rFonts w:cs="FrankRuehl" w:hint="cs"/>
          <w:rtl/>
        </w:rPr>
        <w:t xml:space="preserve">בענה מסוימת לבעל דין אחר או עורך דין המייצג אותו באותה תובענה (להלן בתקנה זו </w:t>
      </w:r>
      <w:r w:rsidR="0069619D">
        <w:rPr>
          <w:rStyle w:val="default"/>
          <w:rFonts w:cs="FrankRuehl"/>
          <w:rtl/>
        </w:rPr>
        <w:t>–</w:t>
      </w:r>
      <w:r w:rsidR="0069619D">
        <w:rPr>
          <w:rStyle w:val="default"/>
          <w:rFonts w:cs="FrankRuehl" w:hint="cs"/>
          <w:rtl/>
        </w:rPr>
        <w:t xml:space="preserve"> הנמען), באמצעות שליחתו לכתובת דואר אלקטרוני שהיא אחת מאלה:</w:t>
      </w:r>
    </w:p>
    <w:p w:rsidR="0069619D" w:rsidRDefault="0069619D" w:rsidP="0069619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הכתובת שבכתב בי-הדין שהגיש הנמען לבית המשפט באותה תובענה;</w:t>
      </w:r>
    </w:p>
    <w:p w:rsidR="0069619D" w:rsidRDefault="0069619D" w:rsidP="0069619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הכתובת שבנייר המכתבים המשרדי של הנמען;</w:t>
      </w:r>
    </w:p>
    <w:p w:rsidR="0069619D" w:rsidRDefault="0069619D" w:rsidP="0069619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הכתובת שבאתר האינטרנט של הנמען;</w:t>
      </w:r>
    </w:p>
    <w:p w:rsidR="0069619D" w:rsidRDefault="0069619D" w:rsidP="0069619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הכתובת שמסר לו הנמען.</w:t>
      </w:r>
    </w:p>
    <w:p w:rsidR="0069619D" w:rsidRDefault="0069619D" w:rsidP="00D477A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יראו כתב בי-הדין שהומצא לפי תקנת משנה (א) כאילו הומצא במסירה אישית לנמען ביום המשלוח, ובלבד שהנמען אישר את קבלת המסמך בכתב או בהודעה טלפונית; אישר הנמען את קבלת המסמך בהודעה טלפונית, יערוך השולח תרשומת של ההודעה הטלפונית שתכלול את פרטי כתב בי-הדין, זמן השיחה ושמו של האדם שמסר את האישור.</w:t>
      </w:r>
    </w:p>
    <w:p w:rsidR="0069619D" w:rsidRDefault="0069619D" w:rsidP="00D477A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9E6A85">
        <w:rPr>
          <w:rStyle w:val="default"/>
          <w:rFonts w:cs="FrankRuehl" w:hint="cs"/>
          <w:rtl/>
        </w:rPr>
        <w:t>על אף האמור בתקנת משנה (א) המצאת כתב בי-דין למדינה, לכל פרקליטות או מחלקה המפורטים בטור א' בתוספת השלישית תהיה רק לכתובת דואר אלקטרוני שיועדה לשם כך, כאמור בטור ב' לצדה, ואישור קבלת כתב בי-דין יהיה באמצעות פרטי הקשר כאמור בטור ג' לצדם.</w:t>
      </w:r>
    </w:p>
    <w:p w:rsidR="009E6A85" w:rsidRDefault="009E6A85" w:rsidP="00D477A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המבקש להמציא כתב בי-דין בדואר אלקטרוני לפי תקנה זו, יציין בכתב בי-הדין את כתובת הדואר האלקטרוני שבאמצעותה ניתן להמציא כתב בי-דין אליו.</w:t>
      </w:r>
    </w:p>
    <w:p w:rsidR="009E6A85" w:rsidRDefault="009E6A85" w:rsidP="00D477AA">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לעניין מועד המצאת כתב בי-דין לפי תקנה זו, תחול תקנה 497ג(ו).</w:t>
      </w:r>
    </w:p>
    <w:p w:rsidR="009E6A85" w:rsidRDefault="009E6A85" w:rsidP="00D477AA">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תקנה זו לא תחול על כתב בי-הדין הראשון בתיק, זולת אם היתה הסכמה אחרת בכתב של הנמען.</w:t>
      </w:r>
    </w:p>
    <w:p w:rsidR="009E6A85" w:rsidRPr="009E6A85" w:rsidRDefault="009E6A85" w:rsidP="00D477AA">
      <w:pPr>
        <w:pStyle w:val="P00"/>
        <w:spacing w:before="72"/>
        <w:ind w:left="0" w:right="1134"/>
        <w:rPr>
          <w:rStyle w:val="default"/>
          <w:rFonts w:cs="FrankRuehl" w:hint="cs"/>
          <w:sz w:val="20"/>
          <w:rtl/>
        </w:rPr>
      </w:pPr>
      <w:r w:rsidRPr="009E6A85">
        <w:rPr>
          <w:rStyle w:val="default"/>
          <w:rFonts w:cs="FrankRuehl"/>
          <w:sz w:val="20"/>
          <w:rtl/>
        </w:rPr>
        <w:tab/>
      </w:r>
      <w:r w:rsidRPr="009E6A85">
        <w:rPr>
          <w:rStyle w:val="default"/>
          <w:rFonts w:cs="FrankRuehl" w:hint="cs"/>
          <w:sz w:val="20"/>
          <w:rtl/>
        </w:rPr>
        <w:t>(ז)</w:t>
      </w:r>
      <w:r w:rsidRPr="009E6A85">
        <w:rPr>
          <w:rStyle w:val="default"/>
          <w:rFonts w:cs="FrankRuehl"/>
          <w:sz w:val="20"/>
          <w:rtl/>
        </w:rPr>
        <w:tab/>
      </w:r>
      <w:r w:rsidRPr="009E6A85">
        <w:rPr>
          <w:rStyle w:val="default"/>
          <w:rFonts w:cs="FrankRuehl" w:hint="cs"/>
          <w:sz w:val="20"/>
          <w:rtl/>
        </w:rPr>
        <w:t xml:space="preserve">תקנה זו לא תחול על מסמך הכולל מידע שאינו על דף בגודל </w:t>
      </w:r>
      <w:r w:rsidRPr="009E6A85">
        <w:rPr>
          <w:rStyle w:val="default"/>
          <w:rFonts w:cs="FrankRuehl"/>
          <w:sz w:val="20"/>
        </w:rPr>
        <w:t>A4</w:t>
      </w:r>
      <w:r w:rsidRPr="009E6A85">
        <w:rPr>
          <w:rStyle w:val="default"/>
          <w:rFonts w:cs="FrankRuehl" w:hint="cs"/>
          <w:sz w:val="20"/>
          <w:rtl/>
        </w:rPr>
        <w:t>.</w:t>
      </w:r>
    </w:p>
    <w:p w:rsidR="00D477AA" w:rsidRPr="00C30006" w:rsidRDefault="00D477AA" w:rsidP="00D477AA">
      <w:pPr>
        <w:pStyle w:val="P00"/>
        <w:spacing w:before="0"/>
        <w:ind w:left="0" w:right="1134"/>
        <w:rPr>
          <w:rStyle w:val="default"/>
          <w:rFonts w:cs="FrankRuehl"/>
          <w:vanish/>
          <w:color w:val="FF0000"/>
          <w:sz w:val="20"/>
          <w:szCs w:val="20"/>
          <w:shd w:val="clear" w:color="auto" w:fill="FFFF99"/>
          <w:rtl/>
        </w:rPr>
      </w:pPr>
      <w:bookmarkStart w:id="1192" w:name="Rov1305"/>
      <w:r w:rsidRPr="00C30006">
        <w:rPr>
          <w:rStyle w:val="default"/>
          <w:rFonts w:cs="FrankRuehl" w:hint="cs"/>
          <w:vanish/>
          <w:color w:val="FF0000"/>
          <w:sz w:val="20"/>
          <w:szCs w:val="20"/>
          <w:shd w:val="clear" w:color="auto" w:fill="FFFF99"/>
          <w:rtl/>
        </w:rPr>
        <w:t>מיום 30.3.2020 עד יום 1.7.2020</w:t>
      </w:r>
    </w:p>
    <w:p w:rsidR="00D477AA" w:rsidRPr="00C30006" w:rsidRDefault="00D477AA" w:rsidP="00D477AA">
      <w:pPr>
        <w:pStyle w:val="P00"/>
        <w:spacing w:before="0"/>
        <w:ind w:left="0" w:right="1134"/>
        <w:rPr>
          <w:rStyle w:val="default"/>
          <w:rFonts w:cs="FrankRuehl"/>
          <w:vanish/>
          <w:sz w:val="20"/>
          <w:szCs w:val="20"/>
          <w:shd w:val="clear" w:color="auto" w:fill="FFFF99"/>
          <w:rtl/>
        </w:rPr>
      </w:pPr>
      <w:r w:rsidRPr="00C30006">
        <w:rPr>
          <w:rStyle w:val="default"/>
          <w:rFonts w:cs="FrankRuehl" w:hint="cs"/>
          <w:b/>
          <w:bCs/>
          <w:vanish/>
          <w:sz w:val="20"/>
          <w:szCs w:val="20"/>
          <w:shd w:val="clear" w:color="auto" w:fill="FFFF99"/>
          <w:rtl/>
        </w:rPr>
        <w:t>הוראת שעה תש"ף-2020</w:t>
      </w:r>
    </w:p>
    <w:p w:rsidR="00D477AA" w:rsidRPr="00C30006" w:rsidRDefault="00D477AA" w:rsidP="00D477AA">
      <w:pPr>
        <w:pStyle w:val="P00"/>
        <w:spacing w:before="0"/>
        <w:ind w:left="0" w:right="1134"/>
        <w:rPr>
          <w:rStyle w:val="default"/>
          <w:rFonts w:cs="FrankRuehl"/>
          <w:vanish/>
          <w:sz w:val="20"/>
          <w:szCs w:val="20"/>
          <w:shd w:val="clear" w:color="auto" w:fill="FFFF99"/>
          <w:rtl/>
        </w:rPr>
      </w:pPr>
      <w:hyperlink r:id="rId861" w:history="1">
        <w:r w:rsidRPr="00C30006">
          <w:rPr>
            <w:rStyle w:val="Hyperlink"/>
            <w:rFonts w:cs="FrankRuehl" w:hint="cs"/>
            <w:vanish/>
            <w:szCs w:val="20"/>
            <w:shd w:val="clear" w:color="auto" w:fill="FFFF99"/>
            <w:rtl/>
          </w:rPr>
          <w:t>ק"ת תש"ף מס' 8438</w:t>
        </w:r>
      </w:hyperlink>
      <w:r w:rsidRPr="00C30006">
        <w:rPr>
          <w:rStyle w:val="default"/>
          <w:rFonts w:cs="FrankRuehl" w:hint="cs"/>
          <w:vanish/>
          <w:sz w:val="20"/>
          <w:szCs w:val="20"/>
          <w:shd w:val="clear" w:color="auto" w:fill="FFFF99"/>
          <w:rtl/>
        </w:rPr>
        <w:t xml:space="preserve"> מיום 30.3.2020 עמ' 962</w:t>
      </w:r>
    </w:p>
    <w:p w:rsidR="00D477AA" w:rsidRPr="00C30006" w:rsidRDefault="00D477AA" w:rsidP="00D477AA">
      <w:pPr>
        <w:pStyle w:val="P00"/>
        <w:spacing w:before="0"/>
        <w:ind w:left="0" w:right="1134"/>
        <w:rPr>
          <w:rStyle w:val="default"/>
          <w:rFonts w:cs="FrankRuehl"/>
          <w:vanish/>
          <w:sz w:val="20"/>
          <w:szCs w:val="20"/>
          <w:shd w:val="clear" w:color="auto" w:fill="FFFF99"/>
          <w:rtl/>
        </w:rPr>
      </w:pPr>
      <w:r w:rsidRPr="00C30006">
        <w:rPr>
          <w:rStyle w:val="default"/>
          <w:rFonts w:cs="FrankRuehl" w:hint="cs"/>
          <w:b/>
          <w:bCs/>
          <w:vanish/>
          <w:sz w:val="20"/>
          <w:szCs w:val="20"/>
          <w:shd w:val="clear" w:color="auto" w:fill="FFFF99"/>
          <w:rtl/>
        </w:rPr>
        <w:t>הוספת תקנה 497ה1</w:t>
      </w:r>
    </w:p>
    <w:p w:rsidR="00D477AA" w:rsidRPr="00C30006" w:rsidRDefault="00D477AA" w:rsidP="00D477AA">
      <w:pPr>
        <w:pStyle w:val="P00"/>
        <w:ind w:left="0" w:right="1134"/>
        <w:rPr>
          <w:rStyle w:val="default"/>
          <w:rFonts w:cs="FrankRuehl"/>
          <w:vanish/>
          <w:sz w:val="20"/>
          <w:szCs w:val="20"/>
          <w:shd w:val="clear" w:color="auto" w:fill="FFFF99"/>
          <w:rtl/>
        </w:rPr>
      </w:pPr>
      <w:r w:rsidRPr="00C30006">
        <w:rPr>
          <w:rStyle w:val="default"/>
          <w:rFonts w:cs="FrankRuehl" w:hint="cs"/>
          <w:vanish/>
          <w:sz w:val="20"/>
          <w:szCs w:val="20"/>
          <w:shd w:val="clear" w:color="auto" w:fill="FFFF99"/>
          <w:rtl/>
        </w:rPr>
        <w:t>הנוסח:</w:t>
      </w:r>
    </w:p>
    <w:p w:rsidR="00B956F0" w:rsidRPr="00C30006" w:rsidRDefault="00B956F0" w:rsidP="00B956F0">
      <w:pPr>
        <w:pStyle w:val="P00"/>
        <w:spacing w:before="20"/>
        <w:ind w:left="0" w:right="1134"/>
        <w:rPr>
          <w:rStyle w:val="big-number"/>
          <w:vanish/>
          <w:sz w:val="16"/>
          <w:szCs w:val="16"/>
          <w:shd w:val="clear" w:color="auto" w:fill="FFFF99"/>
          <w:rtl/>
        </w:rPr>
      </w:pPr>
      <w:r w:rsidRPr="00C30006">
        <w:rPr>
          <w:rStyle w:val="big-number"/>
          <w:rFonts w:hint="cs"/>
          <w:vanish/>
          <w:sz w:val="16"/>
          <w:szCs w:val="16"/>
          <w:shd w:val="clear" w:color="auto" w:fill="FFFF99"/>
          <w:rtl/>
        </w:rPr>
        <w:t>הוראת שעה</w:t>
      </w:r>
    </w:p>
    <w:p w:rsidR="00B956F0" w:rsidRPr="00C30006" w:rsidRDefault="00B956F0" w:rsidP="0032351B">
      <w:pPr>
        <w:pStyle w:val="P00"/>
        <w:spacing w:before="0"/>
        <w:ind w:left="0" w:right="1134"/>
        <w:rPr>
          <w:rStyle w:val="default"/>
          <w:rFonts w:cs="FrankRuehl"/>
          <w:vanish/>
          <w:sz w:val="22"/>
          <w:szCs w:val="22"/>
          <w:shd w:val="clear" w:color="auto" w:fill="FFFF99"/>
          <w:rtl/>
        </w:rPr>
      </w:pPr>
      <w:r w:rsidRPr="00C30006">
        <w:rPr>
          <w:rStyle w:val="default"/>
          <w:rFonts w:cs="FrankRuehl"/>
          <w:vanish/>
          <w:sz w:val="22"/>
          <w:szCs w:val="22"/>
          <w:shd w:val="clear" w:color="auto" w:fill="FFFF99"/>
          <w:rtl/>
        </w:rPr>
        <w:t>497</w:t>
      </w:r>
      <w:r w:rsidRPr="00C30006">
        <w:rPr>
          <w:rStyle w:val="default"/>
          <w:rFonts w:cs="FrankRuehl" w:hint="cs"/>
          <w:vanish/>
          <w:sz w:val="22"/>
          <w:szCs w:val="22"/>
          <w:shd w:val="clear" w:color="auto" w:fill="FFFF99"/>
          <w:rtl/>
        </w:rPr>
        <w:t xml:space="preserve">ה1. (א) בלי לגרוע מהאמור בתקנה 497ג, בעל דין או עורך דין המייצג בעל דין (להלן בתקנה זו </w:t>
      </w:r>
      <w:r w:rsidRPr="00C30006">
        <w:rPr>
          <w:rStyle w:val="default"/>
          <w:rFonts w:cs="FrankRuehl"/>
          <w:vanish/>
          <w:sz w:val="22"/>
          <w:szCs w:val="22"/>
          <w:shd w:val="clear" w:color="auto" w:fill="FFFF99"/>
          <w:rtl/>
        </w:rPr>
        <w:t>–</w:t>
      </w:r>
      <w:r w:rsidRPr="00C30006">
        <w:rPr>
          <w:rStyle w:val="default"/>
          <w:rFonts w:cs="FrankRuehl" w:hint="cs"/>
          <w:vanish/>
          <w:sz w:val="22"/>
          <w:szCs w:val="22"/>
          <w:shd w:val="clear" w:color="auto" w:fill="FFFF99"/>
          <w:rtl/>
        </w:rPr>
        <w:t xml:space="preserve"> השולח) רשאי להמציא כתב בי-דין בתובענה מסוימת לבעל דין אחר או עורך דין המייצג אותו באותה תובענה (להלן בתקנה זו </w:t>
      </w:r>
      <w:r w:rsidRPr="00C30006">
        <w:rPr>
          <w:rStyle w:val="default"/>
          <w:rFonts w:cs="FrankRuehl"/>
          <w:vanish/>
          <w:sz w:val="22"/>
          <w:szCs w:val="22"/>
          <w:shd w:val="clear" w:color="auto" w:fill="FFFF99"/>
          <w:rtl/>
        </w:rPr>
        <w:t>–</w:t>
      </w:r>
      <w:r w:rsidRPr="00C30006">
        <w:rPr>
          <w:rStyle w:val="default"/>
          <w:rFonts w:cs="FrankRuehl" w:hint="cs"/>
          <w:vanish/>
          <w:sz w:val="22"/>
          <w:szCs w:val="22"/>
          <w:shd w:val="clear" w:color="auto" w:fill="FFFF99"/>
          <w:rtl/>
        </w:rPr>
        <w:t xml:space="preserve"> הנמען), באמצעות שליחתו לכתובת דואר אלקטרוני שהיא אחת מאלה:</w:t>
      </w:r>
    </w:p>
    <w:p w:rsidR="00B956F0" w:rsidRPr="00C30006" w:rsidRDefault="00B956F0" w:rsidP="0032351B">
      <w:pPr>
        <w:pStyle w:val="P00"/>
        <w:spacing w:before="0"/>
        <w:ind w:left="1021" w:right="1134"/>
        <w:rPr>
          <w:rStyle w:val="default"/>
          <w:rFonts w:cs="FrankRuehl"/>
          <w:vanish/>
          <w:sz w:val="18"/>
          <w:szCs w:val="22"/>
          <w:shd w:val="clear" w:color="auto" w:fill="FFFF99"/>
          <w:rtl/>
        </w:rPr>
      </w:pPr>
      <w:r w:rsidRPr="00C30006">
        <w:rPr>
          <w:rStyle w:val="default"/>
          <w:rFonts w:cs="FrankRuehl" w:hint="cs"/>
          <w:vanish/>
          <w:sz w:val="18"/>
          <w:szCs w:val="22"/>
          <w:shd w:val="clear" w:color="auto" w:fill="FFFF99"/>
          <w:rtl/>
        </w:rPr>
        <w:t>(1)</w:t>
      </w:r>
      <w:r w:rsidRPr="00C30006">
        <w:rPr>
          <w:rStyle w:val="default"/>
          <w:rFonts w:cs="FrankRuehl"/>
          <w:vanish/>
          <w:sz w:val="18"/>
          <w:szCs w:val="22"/>
          <w:shd w:val="clear" w:color="auto" w:fill="FFFF99"/>
          <w:rtl/>
        </w:rPr>
        <w:tab/>
      </w:r>
      <w:r w:rsidRPr="00C30006">
        <w:rPr>
          <w:rStyle w:val="default"/>
          <w:rFonts w:cs="FrankRuehl" w:hint="cs"/>
          <w:vanish/>
          <w:sz w:val="18"/>
          <w:szCs w:val="22"/>
          <w:shd w:val="clear" w:color="auto" w:fill="FFFF99"/>
          <w:rtl/>
        </w:rPr>
        <w:t>הכתובת שבכתב בי-הדין שהגיש הנמען לבית המשפט באותה תובענה;</w:t>
      </w:r>
    </w:p>
    <w:p w:rsidR="00B956F0" w:rsidRPr="00C30006" w:rsidRDefault="00B956F0" w:rsidP="0032351B">
      <w:pPr>
        <w:pStyle w:val="P00"/>
        <w:spacing w:before="0"/>
        <w:ind w:left="1021" w:right="1134"/>
        <w:rPr>
          <w:rStyle w:val="default"/>
          <w:rFonts w:cs="FrankRuehl"/>
          <w:vanish/>
          <w:sz w:val="18"/>
          <w:szCs w:val="22"/>
          <w:shd w:val="clear" w:color="auto" w:fill="FFFF99"/>
          <w:rtl/>
        </w:rPr>
      </w:pPr>
      <w:r w:rsidRPr="00C30006">
        <w:rPr>
          <w:rStyle w:val="default"/>
          <w:rFonts w:cs="FrankRuehl" w:hint="cs"/>
          <w:vanish/>
          <w:sz w:val="18"/>
          <w:szCs w:val="22"/>
          <w:shd w:val="clear" w:color="auto" w:fill="FFFF99"/>
          <w:rtl/>
        </w:rPr>
        <w:t>(2)</w:t>
      </w:r>
      <w:r w:rsidRPr="00C30006">
        <w:rPr>
          <w:rStyle w:val="default"/>
          <w:rFonts w:cs="FrankRuehl"/>
          <w:vanish/>
          <w:sz w:val="18"/>
          <w:szCs w:val="22"/>
          <w:shd w:val="clear" w:color="auto" w:fill="FFFF99"/>
          <w:rtl/>
        </w:rPr>
        <w:tab/>
      </w:r>
      <w:r w:rsidRPr="00C30006">
        <w:rPr>
          <w:rStyle w:val="default"/>
          <w:rFonts w:cs="FrankRuehl" w:hint="cs"/>
          <w:vanish/>
          <w:sz w:val="18"/>
          <w:szCs w:val="22"/>
          <w:shd w:val="clear" w:color="auto" w:fill="FFFF99"/>
          <w:rtl/>
        </w:rPr>
        <w:t>הכתובת שבנייר המכתבים המשרדי של הנמען;</w:t>
      </w:r>
    </w:p>
    <w:p w:rsidR="00B956F0" w:rsidRPr="00C30006" w:rsidRDefault="00B956F0" w:rsidP="0032351B">
      <w:pPr>
        <w:pStyle w:val="P00"/>
        <w:spacing w:before="0"/>
        <w:ind w:left="1021" w:right="1134"/>
        <w:rPr>
          <w:rStyle w:val="default"/>
          <w:rFonts w:cs="FrankRuehl"/>
          <w:vanish/>
          <w:sz w:val="18"/>
          <w:szCs w:val="22"/>
          <w:shd w:val="clear" w:color="auto" w:fill="FFFF99"/>
          <w:rtl/>
        </w:rPr>
      </w:pPr>
      <w:r w:rsidRPr="00C30006">
        <w:rPr>
          <w:rStyle w:val="default"/>
          <w:rFonts w:cs="FrankRuehl" w:hint="cs"/>
          <w:vanish/>
          <w:sz w:val="18"/>
          <w:szCs w:val="22"/>
          <w:shd w:val="clear" w:color="auto" w:fill="FFFF99"/>
          <w:rtl/>
        </w:rPr>
        <w:t>(3)</w:t>
      </w:r>
      <w:r w:rsidRPr="00C30006">
        <w:rPr>
          <w:rStyle w:val="default"/>
          <w:rFonts w:cs="FrankRuehl"/>
          <w:vanish/>
          <w:sz w:val="18"/>
          <w:szCs w:val="22"/>
          <w:shd w:val="clear" w:color="auto" w:fill="FFFF99"/>
          <w:rtl/>
        </w:rPr>
        <w:tab/>
      </w:r>
      <w:r w:rsidRPr="00C30006">
        <w:rPr>
          <w:rStyle w:val="default"/>
          <w:rFonts w:cs="FrankRuehl" w:hint="cs"/>
          <w:vanish/>
          <w:sz w:val="18"/>
          <w:szCs w:val="22"/>
          <w:shd w:val="clear" w:color="auto" w:fill="FFFF99"/>
          <w:rtl/>
        </w:rPr>
        <w:t>הכתובת שבאתר האינטרנט של הנמען;</w:t>
      </w:r>
    </w:p>
    <w:p w:rsidR="00B956F0" w:rsidRPr="00C30006" w:rsidRDefault="00B956F0" w:rsidP="0032351B">
      <w:pPr>
        <w:pStyle w:val="P00"/>
        <w:spacing w:before="0"/>
        <w:ind w:left="1021" w:right="1134"/>
        <w:rPr>
          <w:rStyle w:val="default"/>
          <w:rFonts w:cs="FrankRuehl"/>
          <w:vanish/>
          <w:sz w:val="18"/>
          <w:szCs w:val="22"/>
          <w:shd w:val="clear" w:color="auto" w:fill="FFFF99"/>
          <w:rtl/>
        </w:rPr>
      </w:pPr>
      <w:r w:rsidRPr="00C30006">
        <w:rPr>
          <w:rStyle w:val="default"/>
          <w:rFonts w:cs="FrankRuehl" w:hint="cs"/>
          <w:vanish/>
          <w:sz w:val="18"/>
          <w:szCs w:val="22"/>
          <w:shd w:val="clear" w:color="auto" w:fill="FFFF99"/>
          <w:rtl/>
        </w:rPr>
        <w:t>(4)</w:t>
      </w:r>
      <w:r w:rsidRPr="00C30006">
        <w:rPr>
          <w:rStyle w:val="default"/>
          <w:rFonts w:cs="FrankRuehl"/>
          <w:vanish/>
          <w:sz w:val="18"/>
          <w:szCs w:val="22"/>
          <w:shd w:val="clear" w:color="auto" w:fill="FFFF99"/>
          <w:rtl/>
        </w:rPr>
        <w:tab/>
      </w:r>
      <w:r w:rsidRPr="00C30006">
        <w:rPr>
          <w:rStyle w:val="default"/>
          <w:rFonts w:cs="FrankRuehl" w:hint="cs"/>
          <w:vanish/>
          <w:sz w:val="18"/>
          <w:szCs w:val="22"/>
          <w:shd w:val="clear" w:color="auto" w:fill="FFFF99"/>
          <w:rtl/>
        </w:rPr>
        <w:t>הכתובת שמסר לו הנמען.</w:t>
      </w:r>
    </w:p>
    <w:p w:rsidR="00B956F0" w:rsidRPr="00C30006" w:rsidRDefault="00B956F0" w:rsidP="0032351B">
      <w:pPr>
        <w:pStyle w:val="P00"/>
        <w:spacing w:before="0"/>
        <w:ind w:left="0" w:right="1134"/>
        <w:rPr>
          <w:rStyle w:val="default"/>
          <w:rFonts w:cs="FrankRuehl"/>
          <w:vanish/>
          <w:sz w:val="18"/>
          <w:szCs w:val="22"/>
          <w:shd w:val="clear" w:color="auto" w:fill="FFFF99"/>
          <w:rtl/>
        </w:rPr>
      </w:pPr>
      <w:r w:rsidRPr="00C30006">
        <w:rPr>
          <w:rStyle w:val="default"/>
          <w:rFonts w:cs="FrankRuehl"/>
          <w:vanish/>
          <w:sz w:val="18"/>
          <w:szCs w:val="22"/>
          <w:shd w:val="clear" w:color="auto" w:fill="FFFF99"/>
          <w:rtl/>
        </w:rPr>
        <w:tab/>
      </w:r>
      <w:r w:rsidRPr="00C30006">
        <w:rPr>
          <w:rStyle w:val="default"/>
          <w:rFonts w:cs="FrankRuehl" w:hint="cs"/>
          <w:vanish/>
          <w:sz w:val="18"/>
          <w:szCs w:val="22"/>
          <w:shd w:val="clear" w:color="auto" w:fill="FFFF99"/>
          <w:rtl/>
        </w:rPr>
        <w:t>(ב)</w:t>
      </w:r>
      <w:r w:rsidRPr="00C30006">
        <w:rPr>
          <w:rStyle w:val="default"/>
          <w:rFonts w:cs="FrankRuehl"/>
          <w:vanish/>
          <w:sz w:val="18"/>
          <w:szCs w:val="22"/>
          <w:shd w:val="clear" w:color="auto" w:fill="FFFF99"/>
          <w:rtl/>
        </w:rPr>
        <w:tab/>
      </w:r>
      <w:r w:rsidRPr="00C30006">
        <w:rPr>
          <w:rStyle w:val="default"/>
          <w:rFonts w:cs="FrankRuehl" w:hint="cs"/>
          <w:vanish/>
          <w:sz w:val="18"/>
          <w:szCs w:val="22"/>
          <w:shd w:val="clear" w:color="auto" w:fill="FFFF99"/>
          <w:rtl/>
        </w:rPr>
        <w:t>יראו כתב בי-הדין שהומצא לפי תקנת משנה (א) כאילו הומצא במסירה אישית לנמען ביום המשלוח, ובלבד שהנמען אישר את קבלת המסמך בכתב או בהודעה טלפונית; אישר הנמען את קבלת המסמך בהודעה טלפונית, יערוך השולח תרשומת של ההודעה הטלפונית שתכלול את פרטי כתב בי-הדין, זמן השיחה ושמו של האדם שמסר את האישור.</w:t>
      </w:r>
    </w:p>
    <w:p w:rsidR="00B956F0" w:rsidRPr="00C30006" w:rsidRDefault="00B956F0" w:rsidP="0032351B">
      <w:pPr>
        <w:pStyle w:val="P00"/>
        <w:spacing w:before="0"/>
        <w:ind w:left="0" w:right="1134"/>
        <w:rPr>
          <w:rStyle w:val="default"/>
          <w:rFonts w:cs="FrankRuehl"/>
          <w:vanish/>
          <w:sz w:val="18"/>
          <w:szCs w:val="22"/>
          <w:shd w:val="clear" w:color="auto" w:fill="FFFF99"/>
          <w:rtl/>
        </w:rPr>
      </w:pPr>
      <w:r w:rsidRPr="00C30006">
        <w:rPr>
          <w:rStyle w:val="default"/>
          <w:rFonts w:cs="FrankRuehl"/>
          <w:vanish/>
          <w:sz w:val="18"/>
          <w:szCs w:val="22"/>
          <w:shd w:val="clear" w:color="auto" w:fill="FFFF99"/>
          <w:rtl/>
        </w:rPr>
        <w:tab/>
      </w:r>
      <w:r w:rsidRPr="00C30006">
        <w:rPr>
          <w:rStyle w:val="default"/>
          <w:rFonts w:cs="FrankRuehl" w:hint="cs"/>
          <w:vanish/>
          <w:sz w:val="18"/>
          <w:szCs w:val="22"/>
          <w:shd w:val="clear" w:color="auto" w:fill="FFFF99"/>
          <w:rtl/>
        </w:rPr>
        <w:t>(ג)</w:t>
      </w:r>
      <w:r w:rsidRPr="00C30006">
        <w:rPr>
          <w:rStyle w:val="default"/>
          <w:rFonts w:cs="FrankRuehl"/>
          <w:vanish/>
          <w:sz w:val="18"/>
          <w:szCs w:val="22"/>
          <w:shd w:val="clear" w:color="auto" w:fill="FFFF99"/>
          <w:rtl/>
        </w:rPr>
        <w:tab/>
      </w:r>
      <w:r w:rsidRPr="00C30006">
        <w:rPr>
          <w:rStyle w:val="default"/>
          <w:rFonts w:cs="FrankRuehl" w:hint="cs"/>
          <w:vanish/>
          <w:sz w:val="18"/>
          <w:szCs w:val="22"/>
          <w:shd w:val="clear" w:color="auto" w:fill="FFFF99"/>
          <w:rtl/>
        </w:rPr>
        <w:t>על אף האמור בתקנת משנה (א) הנמצאת כתב בי-דין למדינה, לכל פרקליטות או מחלקה המפורטים בטור א' בתוספת השלישית תהיה רק לכתובת דואר אלקטרוני שיועדה לשם כך, כאמור בטור ב' לצדה ואישור קבלת כתב בי-דין תהיה באמצעות פרטי הקשר כאמור בטור ג' לצדם.</w:t>
      </w:r>
    </w:p>
    <w:p w:rsidR="00B956F0" w:rsidRPr="00C30006" w:rsidRDefault="00B956F0" w:rsidP="0032351B">
      <w:pPr>
        <w:pStyle w:val="P00"/>
        <w:spacing w:before="0"/>
        <w:ind w:left="0" w:right="1134"/>
        <w:rPr>
          <w:rStyle w:val="default"/>
          <w:rFonts w:cs="FrankRuehl"/>
          <w:vanish/>
          <w:sz w:val="18"/>
          <w:szCs w:val="22"/>
          <w:shd w:val="clear" w:color="auto" w:fill="FFFF99"/>
          <w:rtl/>
        </w:rPr>
      </w:pPr>
      <w:r w:rsidRPr="00C30006">
        <w:rPr>
          <w:rStyle w:val="default"/>
          <w:rFonts w:cs="FrankRuehl"/>
          <w:vanish/>
          <w:sz w:val="18"/>
          <w:szCs w:val="22"/>
          <w:shd w:val="clear" w:color="auto" w:fill="FFFF99"/>
          <w:rtl/>
        </w:rPr>
        <w:tab/>
      </w:r>
      <w:r w:rsidRPr="00C30006">
        <w:rPr>
          <w:rStyle w:val="default"/>
          <w:rFonts w:cs="FrankRuehl" w:hint="cs"/>
          <w:vanish/>
          <w:sz w:val="18"/>
          <w:szCs w:val="22"/>
          <w:shd w:val="clear" w:color="auto" w:fill="FFFF99"/>
          <w:rtl/>
        </w:rPr>
        <w:t>(ד)</w:t>
      </w:r>
      <w:r w:rsidRPr="00C30006">
        <w:rPr>
          <w:rStyle w:val="default"/>
          <w:rFonts w:cs="FrankRuehl"/>
          <w:vanish/>
          <w:sz w:val="18"/>
          <w:szCs w:val="22"/>
          <w:shd w:val="clear" w:color="auto" w:fill="FFFF99"/>
          <w:rtl/>
        </w:rPr>
        <w:tab/>
      </w:r>
      <w:r w:rsidRPr="00C30006">
        <w:rPr>
          <w:rStyle w:val="default"/>
          <w:rFonts w:cs="FrankRuehl" w:hint="cs"/>
          <w:vanish/>
          <w:sz w:val="18"/>
          <w:szCs w:val="22"/>
          <w:shd w:val="clear" w:color="auto" w:fill="FFFF99"/>
          <w:rtl/>
        </w:rPr>
        <w:t>המבקש להמציא כתב בי-דין בדואר אלקטרוני לפי תקנה זו, יציין בכתב בי-הדין את כתובת הדואר האלקטרוני שבאמצעותה ניתן להמציא כתב בי-דין אליו.</w:t>
      </w:r>
    </w:p>
    <w:p w:rsidR="00B956F0" w:rsidRPr="00C30006" w:rsidRDefault="00B956F0" w:rsidP="0032351B">
      <w:pPr>
        <w:pStyle w:val="P00"/>
        <w:spacing w:before="0"/>
        <w:ind w:left="0" w:right="1134"/>
        <w:rPr>
          <w:rStyle w:val="default"/>
          <w:rFonts w:cs="FrankRuehl"/>
          <w:vanish/>
          <w:sz w:val="18"/>
          <w:szCs w:val="22"/>
          <w:shd w:val="clear" w:color="auto" w:fill="FFFF99"/>
          <w:rtl/>
        </w:rPr>
      </w:pPr>
      <w:r w:rsidRPr="00C30006">
        <w:rPr>
          <w:rStyle w:val="default"/>
          <w:rFonts w:cs="FrankRuehl"/>
          <w:vanish/>
          <w:sz w:val="18"/>
          <w:szCs w:val="22"/>
          <w:shd w:val="clear" w:color="auto" w:fill="FFFF99"/>
          <w:rtl/>
        </w:rPr>
        <w:tab/>
      </w:r>
      <w:r w:rsidRPr="00C30006">
        <w:rPr>
          <w:rStyle w:val="default"/>
          <w:rFonts w:cs="FrankRuehl" w:hint="cs"/>
          <w:vanish/>
          <w:sz w:val="18"/>
          <w:szCs w:val="22"/>
          <w:shd w:val="clear" w:color="auto" w:fill="FFFF99"/>
          <w:rtl/>
        </w:rPr>
        <w:t>(ה)</w:t>
      </w:r>
      <w:r w:rsidRPr="00C30006">
        <w:rPr>
          <w:rStyle w:val="default"/>
          <w:rFonts w:cs="FrankRuehl"/>
          <w:vanish/>
          <w:sz w:val="18"/>
          <w:szCs w:val="22"/>
          <w:shd w:val="clear" w:color="auto" w:fill="FFFF99"/>
          <w:rtl/>
        </w:rPr>
        <w:tab/>
      </w:r>
      <w:r w:rsidRPr="00C30006">
        <w:rPr>
          <w:rStyle w:val="default"/>
          <w:rFonts w:cs="FrankRuehl" w:hint="cs"/>
          <w:vanish/>
          <w:sz w:val="18"/>
          <w:szCs w:val="22"/>
          <w:shd w:val="clear" w:color="auto" w:fill="FFFF99"/>
          <w:rtl/>
        </w:rPr>
        <w:t>לעניין מועד המצאת כתב בי-דין לפי תקנה זו, תחול תקנה 497ג(ו).</w:t>
      </w:r>
    </w:p>
    <w:p w:rsidR="00B956F0" w:rsidRPr="00C30006" w:rsidRDefault="00B956F0" w:rsidP="0032351B">
      <w:pPr>
        <w:pStyle w:val="P00"/>
        <w:spacing w:before="0"/>
        <w:ind w:left="0" w:right="1134"/>
        <w:rPr>
          <w:rStyle w:val="default"/>
          <w:rFonts w:cs="FrankRuehl"/>
          <w:vanish/>
          <w:sz w:val="18"/>
          <w:szCs w:val="22"/>
          <w:shd w:val="clear" w:color="auto" w:fill="FFFF99"/>
          <w:rtl/>
        </w:rPr>
      </w:pPr>
      <w:r w:rsidRPr="00C30006">
        <w:rPr>
          <w:rStyle w:val="default"/>
          <w:rFonts w:cs="FrankRuehl"/>
          <w:vanish/>
          <w:sz w:val="18"/>
          <w:szCs w:val="22"/>
          <w:shd w:val="clear" w:color="auto" w:fill="FFFF99"/>
          <w:rtl/>
        </w:rPr>
        <w:tab/>
      </w:r>
      <w:r w:rsidRPr="00C30006">
        <w:rPr>
          <w:rStyle w:val="default"/>
          <w:rFonts w:cs="FrankRuehl" w:hint="cs"/>
          <w:vanish/>
          <w:sz w:val="18"/>
          <w:szCs w:val="22"/>
          <w:shd w:val="clear" w:color="auto" w:fill="FFFF99"/>
          <w:rtl/>
        </w:rPr>
        <w:t>(ו)</w:t>
      </w:r>
      <w:r w:rsidRPr="00C30006">
        <w:rPr>
          <w:rStyle w:val="default"/>
          <w:rFonts w:cs="FrankRuehl"/>
          <w:vanish/>
          <w:sz w:val="18"/>
          <w:szCs w:val="22"/>
          <w:shd w:val="clear" w:color="auto" w:fill="FFFF99"/>
          <w:rtl/>
        </w:rPr>
        <w:tab/>
      </w:r>
      <w:r w:rsidRPr="00C30006">
        <w:rPr>
          <w:rStyle w:val="default"/>
          <w:rFonts w:cs="FrankRuehl" w:hint="cs"/>
          <w:vanish/>
          <w:sz w:val="18"/>
          <w:szCs w:val="22"/>
          <w:shd w:val="clear" w:color="auto" w:fill="FFFF99"/>
          <w:rtl/>
        </w:rPr>
        <w:t>תקנה זו לא תחול על כתב בי-הדין הראשון בתיק, זולת אם היתה הסכמה אחרת בכתב של הנמען.</w:t>
      </w:r>
    </w:p>
    <w:p w:rsidR="00B956F0" w:rsidRPr="00C30006" w:rsidRDefault="00B956F0" w:rsidP="0032351B">
      <w:pPr>
        <w:pStyle w:val="P00"/>
        <w:spacing w:before="0"/>
        <w:ind w:left="0" w:right="1134"/>
        <w:rPr>
          <w:rStyle w:val="default"/>
          <w:rFonts w:cs="FrankRuehl"/>
          <w:vanish/>
          <w:sz w:val="18"/>
          <w:szCs w:val="22"/>
          <w:shd w:val="clear" w:color="auto" w:fill="FFFF99"/>
          <w:rtl/>
        </w:rPr>
      </w:pPr>
      <w:r w:rsidRPr="00C30006">
        <w:rPr>
          <w:rStyle w:val="default"/>
          <w:rFonts w:cs="FrankRuehl"/>
          <w:vanish/>
          <w:sz w:val="18"/>
          <w:szCs w:val="22"/>
          <w:shd w:val="clear" w:color="auto" w:fill="FFFF99"/>
          <w:rtl/>
        </w:rPr>
        <w:tab/>
      </w:r>
      <w:r w:rsidRPr="00C30006">
        <w:rPr>
          <w:rStyle w:val="default"/>
          <w:rFonts w:cs="FrankRuehl" w:hint="cs"/>
          <w:vanish/>
          <w:sz w:val="18"/>
          <w:szCs w:val="22"/>
          <w:shd w:val="clear" w:color="auto" w:fill="FFFF99"/>
          <w:rtl/>
        </w:rPr>
        <w:t>(ז)</w:t>
      </w:r>
      <w:r w:rsidRPr="00C30006">
        <w:rPr>
          <w:rStyle w:val="default"/>
          <w:rFonts w:cs="FrankRuehl"/>
          <w:vanish/>
          <w:sz w:val="18"/>
          <w:szCs w:val="22"/>
          <w:shd w:val="clear" w:color="auto" w:fill="FFFF99"/>
          <w:rtl/>
        </w:rPr>
        <w:tab/>
      </w:r>
      <w:r w:rsidRPr="00C30006">
        <w:rPr>
          <w:rStyle w:val="default"/>
          <w:rFonts w:cs="FrankRuehl" w:hint="cs"/>
          <w:vanish/>
          <w:sz w:val="18"/>
          <w:szCs w:val="22"/>
          <w:shd w:val="clear" w:color="auto" w:fill="FFFF99"/>
          <w:rtl/>
        </w:rPr>
        <w:t xml:space="preserve">תקנה זו לא תחול על מסמך הכולל מידע שאינו על דף בגודל </w:t>
      </w:r>
      <w:r w:rsidRPr="00C30006">
        <w:rPr>
          <w:rStyle w:val="default"/>
          <w:rFonts w:cs="FrankRuehl"/>
          <w:vanish/>
          <w:sz w:val="18"/>
          <w:szCs w:val="22"/>
          <w:shd w:val="clear" w:color="auto" w:fill="FFFF99"/>
        </w:rPr>
        <w:t>A4</w:t>
      </w:r>
      <w:r w:rsidRPr="00C30006">
        <w:rPr>
          <w:rStyle w:val="default"/>
          <w:rFonts w:cs="FrankRuehl" w:hint="cs"/>
          <w:vanish/>
          <w:sz w:val="18"/>
          <w:szCs w:val="22"/>
          <w:shd w:val="clear" w:color="auto" w:fill="FFFF99"/>
          <w:rtl/>
        </w:rPr>
        <w:t>.</w:t>
      </w:r>
    </w:p>
    <w:p w:rsidR="000A1FC1" w:rsidRPr="00C30006" w:rsidRDefault="000A1FC1" w:rsidP="0032351B">
      <w:pPr>
        <w:pStyle w:val="P00"/>
        <w:spacing w:before="0"/>
        <w:ind w:left="0" w:right="1134"/>
        <w:rPr>
          <w:rStyle w:val="default"/>
          <w:rFonts w:ascii="FrankRuehl" w:hAnsi="FrankRuehl" w:cs="FrankRuehl"/>
          <w:vanish/>
          <w:sz w:val="20"/>
          <w:szCs w:val="20"/>
          <w:shd w:val="clear" w:color="auto" w:fill="FFFF99"/>
          <w:rtl/>
        </w:rPr>
      </w:pPr>
    </w:p>
    <w:p w:rsidR="000A1FC1" w:rsidRPr="00C30006" w:rsidRDefault="000A1FC1" w:rsidP="0032351B">
      <w:pPr>
        <w:pStyle w:val="P00"/>
        <w:spacing w:before="0"/>
        <w:ind w:left="0" w:right="1134"/>
        <w:rPr>
          <w:rStyle w:val="default"/>
          <w:rFonts w:ascii="FrankRuehl" w:hAnsi="FrankRuehl" w:cs="FrankRuehl"/>
          <w:vanish/>
          <w:color w:val="FF0000"/>
          <w:sz w:val="20"/>
          <w:szCs w:val="20"/>
          <w:shd w:val="clear" w:color="auto" w:fill="FFFF99"/>
          <w:rtl/>
        </w:rPr>
      </w:pPr>
      <w:r w:rsidRPr="00C30006">
        <w:rPr>
          <w:rStyle w:val="default"/>
          <w:rFonts w:ascii="FrankRuehl" w:hAnsi="FrankRuehl" w:cs="FrankRuehl"/>
          <w:vanish/>
          <w:color w:val="FF0000"/>
          <w:sz w:val="20"/>
          <w:szCs w:val="20"/>
          <w:shd w:val="clear" w:color="auto" w:fill="FFFF99"/>
          <w:rtl/>
        </w:rPr>
        <w:t>מיום 26.8.2020 עד יום 31.12.2020</w:t>
      </w:r>
    </w:p>
    <w:p w:rsidR="000A1FC1" w:rsidRPr="00C30006" w:rsidRDefault="000A1FC1" w:rsidP="0032351B">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b/>
          <w:bCs/>
          <w:vanish/>
          <w:sz w:val="20"/>
          <w:szCs w:val="20"/>
          <w:shd w:val="clear" w:color="auto" w:fill="FFFF99"/>
          <w:rtl/>
        </w:rPr>
        <w:t>הוראת שעה (מס' 2) תש"ף-2020</w:t>
      </w:r>
    </w:p>
    <w:p w:rsidR="000A1FC1" w:rsidRPr="00C30006" w:rsidRDefault="000A1FC1" w:rsidP="0032351B">
      <w:pPr>
        <w:pStyle w:val="P00"/>
        <w:spacing w:before="0"/>
        <w:ind w:left="0" w:right="1134"/>
        <w:rPr>
          <w:rStyle w:val="default"/>
          <w:rFonts w:ascii="FrankRuehl" w:hAnsi="FrankRuehl" w:cs="FrankRuehl"/>
          <w:vanish/>
          <w:sz w:val="20"/>
          <w:szCs w:val="20"/>
          <w:shd w:val="clear" w:color="auto" w:fill="FFFF99"/>
          <w:rtl/>
        </w:rPr>
      </w:pPr>
      <w:hyperlink r:id="rId862" w:history="1">
        <w:r w:rsidRPr="00C30006">
          <w:rPr>
            <w:rStyle w:val="Hyperlink"/>
            <w:rFonts w:ascii="FrankRuehl" w:hAnsi="FrankRuehl" w:cs="FrankRuehl"/>
            <w:vanish/>
            <w:szCs w:val="20"/>
            <w:shd w:val="clear" w:color="auto" w:fill="FFFF99"/>
            <w:rtl/>
          </w:rPr>
          <w:t>ק"ת תש"ף מס' 8714</w:t>
        </w:r>
      </w:hyperlink>
      <w:r w:rsidRPr="00C30006">
        <w:rPr>
          <w:rStyle w:val="default"/>
          <w:rFonts w:ascii="FrankRuehl" w:hAnsi="FrankRuehl" w:cs="FrankRuehl"/>
          <w:vanish/>
          <w:sz w:val="20"/>
          <w:szCs w:val="20"/>
          <w:shd w:val="clear" w:color="auto" w:fill="FFFF99"/>
          <w:rtl/>
        </w:rPr>
        <w:t xml:space="preserve"> מיום 26.8.2020 עמ' 2084</w:t>
      </w:r>
    </w:p>
    <w:p w:rsidR="000A1FC1" w:rsidRPr="00C30006" w:rsidRDefault="000A1FC1" w:rsidP="0032351B">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b/>
          <w:bCs/>
          <w:vanish/>
          <w:sz w:val="20"/>
          <w:szCs w:val="20"/>
          <w:shd w:val="clear" w:color="auto" w:fill="FFFF99"/>
          <w:rtl/>
        </w:rPr>
        <w:t>הוספת תקנה 497ה1</w:t>
      </w:r>
    </w:p>
    <w:p w:rsidR="000A1FC1" w:rsidRPr="00C30006" w:rsidRDefault="000A1FC1" w:rsidP="000A1FC1">
      <w:pPr>
        <w:pStyle w:val="P00"/>
        <w:ind w:left="0" w:right="1134"/>
        <w:rPr>
          <w:rStyle w:val="default"/>
          <w:rFonts w:cs="FrankRuehl"/>
          <w:vanish/>
          <w:sz w:val="16"/>
          <w:szCs w:val="20"/>
          <w:shd w:val="clear" w:color="auto" w:fill="FFFF99"/>
          <w:rtl/>
        </w:rPr>
      </w:pPr>
      <w:r w:rsidRPr="00C30006">
        <w:rPr>
          <w:rStyle w:val="default"/>
          <w:rFonts w:cs="FrankRuehl" w:hint="cs"/>
          <w:vanish/>
          <w:sz w:val="16"/>
          <w:szCs w:val="20"/>
          <w:shd w:val="clear" w:color="auto" w:fill="FFFF99"/>
          <w:rtl/>
        </w:rPr>
        <w:t>הנוסח:</w:t>
      </w:r>
    </w:p>
    <w:p w:rsidR="009E6A85" w:rsidRPr="00C30006" w:rsidRDefault="009E6A85" w:rsidP="009E6A85">
      <w:pPr>
        <w:pStyle w:val="P00"/>
        <w:spacing w:before="20"/>
        <w:ind w:left="0" w:right="1134"/>
        <w:rPr>
          <w:rStyle w:val="big-number"/>
          <w:vanish/>
          <w:sz w:val="16"/>
          <w:szCs w:val="16"/>
          <w:shd w:val="clear" w:color="auto" w:fill="FFFF99"/>
          <w:rtl/>
        </w:rPr>
      </w:pPr>
      <w:r w:rsidRPr="00C30006">
        <w:rPr>
          <w:rStyle w:val="big-number"/>
          <w:rFonts w:hint="cs"/>
          <w:vanish/>
          <w:sz w:val="16"/>
          <w:szCs w:val="16"/>
          <w:shd w:val="clear" w:color="auto" w:fill="FFFF99"/>
          <w:rtl/>
        </w:rPr>
        <w:t>הוראת שעה</w:t>
      </w:r>
    </w:p>
    <w:p w:rsidR="009E6A85" w:rsidRPr="00C30006" w:rsidRDefault="009E6A85" w:rsidP="009E6A85">
      <w:pPr>
        <w:pStyle w:val="P00"/>
        <w:spacing w:before="0"/>
        <w:ind w:left="0" w:right="1134"/>
        <w:rPr>
          <w:rStyle w:val="default"/>
          <w:rFonts w:cs="FrankRuehl"/>
          <w:vanish/>
          <w:sz w:val="22"/>
          <w:szCs w:val="22"/>
          <w:shd w:val="clear" w:color="auto" w:fill="FFFF99"/>
          <w:rtl/>
        </w:rPr>
      </w:pPr>
      <w:r w:rsidRPr="00C30006">
        <w:rPr>
          <w:rStyle w:val="default"/>
          <w:rFonts w:cs="FrankRuehl"/>
          <w:vanish/>
          <w:sz w:val="22"/>
          <w:szCs w:val="22"/>
          <w:shd w:val="clear" w:color="auto" w:fill="FFFF99"/>
          <w:rtl/>
        </w:rPr>
        <w:t>497</w:t>
      </w:r>
      <w:r w:rsidRPr="00C30006">
        <w:rPr>
          <w:rStyle w:val="default"/>
          <w:rFonts w:cs="FrankRuehl" w:hint="cs"/>
          <w:vanish/>
          <w:sz w:val="22"/>
          <w:szCs w:val="22"/>
          <w:shd w:val="clear" w:color="auto" w:fill="FFFF99"/>
          <w:rtl/>
        </w:rPr>
        <w:t xml:space="preserve">ה1. (א) בלי לגרוע מהאמור בתקנה 497ג, בעל דין או עורך דין המייצג בעל דין (להלן בתקנה זו </w:t>
      </w:r>
      <w:r w:rsidRPr="00C30006">
        <w:rPr>
          <w:rStyle w:val="default"/>
          <w:rFonts w:cs="FrankRuehl"/>
          <w:vanish/>
          <w:sz w:val="22"/>
          <w:szCs w:val="22"/>
          <w:shd w:val="clear" w:color="auto" w:fill="FFFF99"/>
          <w:rtl/>
        </w:rPr>
        <w:t>–</w:t>
      </w:r>
      <w:r w:rsidRPr="00C30006">
        <w:rPr>
          <w:rStyle w:val="default"/>
          <w:rFonts w:cs="FrankRuehl" w:hint="cs"/>
          <w:vanish/>
          <w:sz w:val="22"/>
          <w:szCs w:val="22"/>
          <w:shd w:val="clear" w:color="auto" w:fill="FFFF99"/>
          <w:rtl/>
        </w:rPr>
        <w:t xml:space="preserve"> השולח) רשאי להמציא כתב בי-דין בת</w:t>
      </w:r>
      <w:r w:rsidR="00723BDD" w:rsidRPr="00C30006">
        <w:rPr>
          <w:rStyle w:val="default"/>
          <w:rFonts w:cs="FrankRuehl" w:hint="cs"/>
          <w:vanish/>
          <w:sz w:val="22"/>
          <w:szCs w:val="22"/>
          <w:shd w:val="clear" w:color="auto" w:fill="FFFF99"/>
          <w:rtl/>
        </w:rPr>
        <w:t>ו</w:t>
      </w:r>
      <w:r w:rsidRPr="00C30006">
        <w:rPr>
          <w:rStyle w:val="default"/>
          <w:rFonts w:cs="FrankRuehl" w:hint="cs"/>
          <w:vanish/>
          <w:sz w:val="22"/>
          <w:szCs w:val="22"/>
          <w:shd w:val="clear" w:color="auto" w:fill="FFFF99"/>
          <w:rtl/>
        </w:rPr>
        <w:t xml:space="preserve">בענה מסוימת לבעל דין אחר או עורך דין המייצג אותו באותה תובענה (להלן בתקנה זו </w:t>
      </w:r>
      <w:r w:rsidRPr="00C30006">
        <w:rPr>
          <w:rStyle w:val="default"/>
          <w:rFonts w:cs="FrankRuehl"/>
          <w:vanish/>
          <w:sz w:val="22"/>
          <w:szCs w:val="22"/>
          <w:shd w:val="clear" w:color="auto" w:fill="FFFF99"/>
          <w:rtl/>
        </w:rPr>
        <w:t>–</w:t>
      </w:r>
      <w:r w:rsidRPr="00C30006">
        <w:rPr>
          <w:rStyle w:val="default"/>
          <w:rFonts w:cs="FrankRuehl" w:hint="cs"/>
          <w:vanish/>
          <w:sz w:val="22"/>
          <w:szCs w:val="22"/>
          <w:shd w:val="clear" w:color="auto" w:fill="FFFF99"/>
          <w:rtl/>
        </w:rPr>
        <w:t xml:space="preserve"> הנמען), באמצעות שליחתו לכתובת דואר אלקטרוני שהיא אחת מאלה:</w:t>
      </w:r>
    </w:p>
    <w:p w:rsidR="009E6A85" w:rsidRPr="00C30006" w:rsidRDefault="009E6A85" w:rsidP="009E6A85">
      <w:pPr>
        <w:pStyle w:val="P00"/>
        <w:spacing w:before="0"/>
        <w:ind w:left="1021" w:right="1134"/>
        <w:rPr>
          <w:rStyle w:val="default"/>
          <w:rFonts w:cs="FrankRuehl"/>
          <w:vanish/>
          <w:sz w:val="18"/>
          <w:szCs w:val="22"/>
          <w:shd w:val="clear" w:color="auto" w:fill="FFFF99"/>
          <w:rtl/>
        </w:rPr>
      </w:pPr>
      <w:r w:rsidRPr="00C30006">
        <w:rPr>
          <w:rStyle w:val="default"/>
          <w:rFonts w:cs="FrankRuehl" w:hint="cs"/>
          <w:vanish/>
          <w:sz w:val="18"/>
          <w:szCs w:val="22"/>
          <w:shd w:val="clear" w:color="auto" w:fill="FFFF99"/>
          <w:rtl/>
        </w:rPr>
        <w:t>(1)</w:t>
      </w:r>
      <w:r w:rsidRPr="00C30006">
        <w:rPr>
          <w:rStyle w:val="default"/>
          <w:rFonts w:cs="FrankRuehl"/>
          <w:vanish/>
          <w:sz w:val="18"/>
          <w:szCs w:val="22"/>
          <w:shd w:val="clear" w:color="auto" w:fill="FFFF99"/>
          <w:rtl/>
        </w:rPr>
        <w:tab/>
      </w:r>
      <w:r w:rsidRPr="00C30006">
        <w:rPr>
          <w:rStyle w:val="default"/>
          <w:rFonts w:cs="FrankRuehl" w:hint="cs"/>
          <w:vanish/>
          <w:sz w:val="18"/>
          <w:szCs w:val="22"/>
          <w:shd w:val="clear" w:color="auto" w:fill="FFFF99"/>
          <w:rtl/>
        </w:rPr>
        <w:t>הכתובת שבכתב בי-הדין שהגיש הנמען לבית המשפט באותה תובענה;</w:t>
      </w:r>
    </w:p>
    <w:p w:rsidR="009E6A85" w:rsidRPr="00C30006" w:rsidRDefault="009E6A85" w:rsidP="009E6A85">
      <w:pPr>
        <w:pStyle w:val="P00"/>
        <w:spacing w:before="0"/>
        <w:ind w:left="1021" w:right="1134"/>
        <w:rPr>
          <w:rStyle w:val="default"/>
          <w:rFonts w:cs="FrankRuehl"/>
          <w:vanish/>
          <w:sz w:val="18"/>
          <w:szCs w:val="22"/>
          <w:shd w:val="clear" w:color="auto" w:fill="FFFF99"/>
          <w:rtl/>
        </w:rPr>
      </w:pPr>
      <w:r w:rsidRPr="00C30006">
        <w:rPr>
          <w:rStyle w:val="default"/>
          <w:rFonts w:cs="FrankRuehl" w:hint="cs"/>
          <w:vanish/>
          <w:sz w:val="18"/>
          <w:szCs w:val="22"/>
          <w:shd w:val="clear" w:color="auto" w:fill="FFFF99"/>
          <w:rtl/>
        </w:rPr>
        <w:t>(2)</w:t>
      </w:r>
      <w:r w:rsidRPr="00C30006">
        <w:rPr>
          <w:rStyle w:val="default"/>
          <w:rFonts w:cs="FrankRuehl"/>
          <w:vanish/>
          <w:sz w:val="18"/>
          <w:szCs w:val="22"/>
          <w:shd w:val="clear" w:color="auto" w:fill="FFFF99"/>
          <w:rtl/>
        </w:rPr>
        <w:tab/>
      </w:r>
      <w:r w:rsidRPr="00C30006">
        <w:rPr>
          <w:rStyle w:val="default"/>
          <w:rFonts w:cs="FrankRuehl" w:hint="cs"/>
          <w:vanish/>
          <w:sz w:val="18"/>
          <w:szCs w:val="22"/>
          <w:shd w:val="clear" w:color="auto" w:fill="FFFF99"/>
          <w:rtl/>
        </w:rPr>
        <w:t>הכתובת שבנייר המכתבים המשרדי של הנמען;</w:t>
      </w:r>
    </w:p>
    <w:p w:rsidR="009E6A85" w:rsidRPr="00C30006" w:rsidRDefault="009E6A85" w:rsidP="009E6A85">
      <w:pPr>
        <w:pStyle w:val="P00"/>
        <w:spacing w:before="0"/>
        <w:ind w:left="1021" w:right="1134"/>
        <w:rPr>
          <w:rStyle w:val="default"/>
          <w:rFonts w:cs="FrankRuehl"/>
          <w:vanish/>
          <w:sz w:val="18"/>
          <w:szCs w:val="22"/>
          <w:shd w:val="clear" w:color="auto" w:fill="FFFF99"/>
          <w:rtl/>
        </w:rPr>
      </w:pPr>
      <w:r w:rsidRPr="00C30006">
        <w:rPr>
          <w:rStyle w:val="default"/>
          <w:rFonts w:cs="FrankRuehl" w:hint="cs"/>
          <w:vanish/>
          <w:sz w:val="18"/>
          <w:szCs w:val="22"/>
          <w:shd w:val="clear" w:color="auto" w:fill="FFFF99"/>
          <w:rtl/>
        </w:rPr>
        <w:t>(3)</w:t>
      </w:r>
      <w:r w:rsidRPr="00C30006">
        <w:rPr>
          <w:rStyle w:val="default"/>
          <w:rFonts w:cs="FrankRuehl"/>
          <w:vanish/>
          <w:sz w:val="18"/>
          <w:szCs w:val="22"/>
          <w:shd w:val="clear" w:color="auto" w:fill="FFFF99"/>
          <w:rtl/>
        </w:rPr>
        <w:tab/>
      </w:r>
      <w:r w:rsidRPr="00C30006">
        <w:rPr>
          <w:rStyle w:val="default"/>
          <w:rFonts w:cs="FrankRuehl" w:hint="cs"/>
          <w:vanish/>
          <w:sz w:val="18"/>
          <w:szCs w:val="22"/>
          <w:shd w:val="clear" w:color="auto" w:fill="FFFF99"/>
          <w:rtl/>
        </w:rPr>
        <w:t>הכתובת שבאתר האינטרנט של הנמען;</w:t>
      </w:r>
    </w:p>
    <w:p w:rsidR="009E6A85" w:rsidRPr="00C30006" w:rsidRDefault="009E6A85" w:rsidP="009E6A85">
      <w:pPr>
        <w:pStyle w:val="P00"/>
        <w:spacing w:before="0"/>
        <w:ind w:left="1021" w:right="1134"/>
        <w:rPr>
          <w:rStyle w:val="default"/>
          <w:rFonts w:cs="FrankRuehl"/>
          <w:vanish/>
          <w:sz w:val="18"/>
          <w:szCs w:val="22"/>
          <w:shd w:val="clear" w:color="auto" w:fill="FFFF99"/>
          <w:rtl/>
        </w:rPr>
      </w:pPr>
      <w:r w:rsidRPr="00C30006">
        <w:rPr>
          <w:rStyle w:val="default"/>
          <w:rFonts w:cs="FrankRuehl" w:hint="cs"/>
          <w:vanish/>
          <w:sz w:val="18"/>
          <w:szCs w:val="22"/>
          <w:shd w:val="clear" w:color="auto" w:fill="FFFF99"/>
          <w:rtl/>
        </w:rPr>
        <w:t>(4)</w:t>
      </w:r>
      <w:r w:rsidRPr="00C30006">
        <w:rPr>
          <w:rStyle w:val="default"/>
          <w:rFonts w:cs="FrankRuehl"/>
          <w:vanish/>
          <w:sz w:val="18"/>
          <w:szCs w:val="22"/>
          <w:shd w:val="clear" w:color="auto" w:fill="FFFF99"/>
          <w:rtl/>
        </w:rPr>
        <w:tab/>
      </w:r>
      <w:r w:rsidRPr="00C30006">
        <w:rPr>
          <w:rStyle w:val="default"/>
          <w:rFonts w:cs="FrankRuehl" w:hint="cs"/>
          <w:vanish/>
          <w:sz w:val="18"/>
          <w:szCs w:val="22"/>
          <w:shd w:val="clear" w:color="auto" w:fill="FFFF99"/>
          <w:rtl/>
        </w:rPr>
        <w:t>הכתובת שמסר לו הנמען.</w:t>
      </w:r>
    </w:p>
    <w:p w:rsidR="009E6A85" w:rsidRPr="00C30006" w:rsidRDefault="009E6A85" w:rsidP="009E6A85">
      <w:pPr>
        <w:pStyle w:val="P00"/>
        <w:spacing w:before="0"/>
        <w:ind w:left="0" w:right="1134"/>
        <w:rPr>
          <w:rStyle w:val="default"/>
          <w:rFonts w:cs="FrankRuehl"/>
          <w:vanish/>
          <w:sz w:val="22"/>
          <w:szCs w:val="22"/>
          <w:shd w:val="clear" w:color="auto" w:fill="FFFF99"/>
          <w:rtl/>
        </w:rPr>
      </w:pP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(ב)</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יראו כתב בי-הדין שהומצא לפי תקנת משנה (א) כאילו הומצא במסירה אישית לנמען ביום המשלוח, ובלבד שהנמען אישר את קבלת המסמך בכתב או בהודעה טלפונית; אישר הנמען את קבלת המסמך בהודעה טלפונית, יערוך השולח תרשומת של ההודעה הטלפונית שתכלול את פרטי כתב בי-הדין, זמן השיחה ושמו של האדם שמסר את האישור.</w:t>
      </w:r>
    </w:p>
    <w:p w:rsidR="009E6A85" w:rsidRPr="00C30006" w:rsidRDefault="009E6A85" w:rsidP="009E6A85">
      <w:pPr>
        <w:pStyle w:val="P00"/>
        <w:spacing w:before="0"/>
        <w:ind w:left="0" w:right="1134"/>
        <w:rPr>
          <w:rStyle w:val="default"/>
          <w:rFonts w:cs="FrankRuehl"/>
          <w:vanish/>
          <w:sz w:val="22"/>
          <w:szCs w:val="22"/>
          <w:shd w:val="clear" w:color="auto" w:fill="FFFF99"/>
          <w:rtl/>
        </w:rPr>
      </w:pP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(ג)</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על אף האמור בתקנת משנה (א) המצאת כתב בי-דין למדינה, לכל פרקליטות או מחלקה המפורטים בטור א' בתוספת השלישית תהיה רק לכתובת דואר אלקטרוני שיועדה לשם כך, כאמור בטור ב' לצדה, ואישור קבלת כתב בי-דין יהיה באמצעות פרטי הקשר כאמור בטור ג' לצדם.</w:t>
      </w:r>
    </w:p>
    <w:p w:rsidR="009E6A85" w:rsidRPr="00C30006" w:rsidRDefault="009E6A85" w:rsidP="009E6A85">
      <w:pPr>
        <w:pStyle w:val="P00"/>
        <w:spacing w:before="0"/>
        <w:ind w:left="0" w:right="1134"/>
        <w:rPr>
          <w:rStyle w:val="default"/>
          <w:rFonts w:cs="FrankRuehl"/>
          <w:vanish/>
          <w:sz w:val="22"/>
          <w:szCs w:val="22"/>
          <w:shd w:val="clear" w:color="auto" w:fill="FFFF99"/>
          <w:rtl/>
        </w:rPr>
      </w:pP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(ד)</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המבקש להמציא כתב בי-דין בדואר אלקטרוני לפי תקנה זו, יציין בכתב בי-הדין את כתובת הדואר האלקטרוני שבאמצעותה ניתן להמציא כתב בי-דין אליו.</w:t>
      </w:r>
    </w:p>
    <w:p w:rsidR="009E6A85" w:rsidRPr="00C30006" w:rsidRDefault="009E6A85" w:rsidP="009E6A85">
      <w:pPr>
        <w:pStyle w:val="P00"/>
        <w:spacing w:before="0"/>
        <w:ind w:left="0" w:right="1134"/>
        <w:rPr>
          <w:rStyle w:val="default"/>
          <w:rFonts w:cs="FrankRuehl"/>
          <w:vanish/>
          <w:sz w:val="22"/>
          <w:szCs w:val="22"/>
          <w:shd w:val="clear" w:color="auto" w:fill="FFFF99"/>
          <w:rtl/>
        </w:rPr>
      </w:pP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(ה)</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לעניין מועד המצאת כתב בי-דין לפי תקנה זו, תחול תקנה 497ג(ו).</w:t>
      </w:r>
    </w:p>
    <w:p w:rsidR="009E6A85" w:rsidRPr="00C30006" w:rsidRDefault="009E6A85" w:rsidP="009E6A85">
      <w:pPr>
        <w:pStyle w:val="P00"/>
        <w:spacing w:before="0"/>
        <w:ind w:left="0" w:right="1134"/>
        <w:rPr>
          <w:rStyle w:val="default"/>
          <w:rFonts w:cs="FrankRuehl"/>
          <w:vanish/>
          <w:sz w:val="22"/>
          <w:szCs w:val="22"/>
          <w:shd w:val="clear" w:color="auto" w:fill="FFFF99"/>
          <w:rtl/>
        </w:rPr>
      </w:pP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(ו)</w:t>
      </w:r>
      <w:r w:rsidRPr="00C30006">
        <w:rPr>
          <w:rStyle w:val="default"/>
          <w:rFonts w:cs="FrankRuehl"/>
          <w:vanish/>
          <w:sz w:val="22"/>
          <w:szCs w:val="22"/>
          <w:shd w:val="clear" w:color="auto" w:fill="FFFF99"/>
          <w:rtl/>
        </w:rPr>
        <w:tab/>
      </w:r>
      <w:r w:rsidRPr="00C30006">
        <w:rPr>
          <w:rStyle w:val="default"/>
          <w:rFonts w:cs="FrankRuehl" w:hint="cs"/>
          <w:vanish/>
          <w:sz w:val="22"/>
          <w:szCs w:val="22"/>
          <w:shd w:val="clear" w:color="auto" w:fill="FFFF99"/>
          <w:rtl/>
        </w:rPr>
        <w:t>תקנה זו לא תחול על כתב בי-הדין הראשון בתיק, זולת אם היתה הסכמה אחרת בכתב של הנמען.</w:t>
      </w:r>
    </w:p>
    <w:p w:rsidR="009E6A85" w:rsidRPr="009E6A85" w:rsidRDefault="009E6A85" w:rsidP="009E6A85">
      <w:pPr>
        <w:pStyle w:val="P00"/>
        <w:spacing w:before="0"/>
        <w:ind w:left="0" w:right="1134"/>
        <w:rPr>
          <w:rStyle w:val="default"/>
          <w:rFonts w:cs="FrankRuehl" w:hint="cs"/>
          <w:sz w:val="2"/>
          <w:szCs w:val="2"/>
          <w:shd w:val="clear" w:color="auto" w:fill="FFFF99"/>
          <w:rtl/>
        </w:rPr>
      </w:pPr>
      <w:r w:rsidRPr="00C30006">
        <w:rPr>
          <w:rStyle w:val="default"/>
          <w:rFonts w:cs="FrankRuehl"/>
          <w:vanish/>
          <w:sz w:val="18"/>
          <w:szCs w:val="22"/>
          <w:shd w:val="clear" w:color="auto" w:fill="FFFF99"/>
          <w:rtl/>
        </w:rPr>
        <w:tab/>
      </w:r>
      <w:r w:rsidRPr="00C30006">
        <w:rPr>
          <w:rStyle w:val="default"/>
          <w:rFonts w:cs="FrankRuehl" w:hint="cs"/>
          <w:vanish/>
          <w:sz w:val="18"/>
          <w:szCs w:val="22"/>
          <w:shd w:val="clear" w:color="auto" w:fill="FFFF99"/>
          <w:rtl/>
        </w:rPr>
        <w:t>(ז)</w:t>
      </w:r>
      <w:r w:rsidRPr="00C30006">
        <w:rPr>
          <w:rStyle w:val="default"/>
          <w:rFonts w:cs="FrankRuehl"/>
          <w:vanish/>
          <w:sz w:val="18"/>
          <w:szCs w:val="22"/>
          <w:shd w:val="clear" w:color="auto" w:fill="FFFF99"/>
          <w:rtl/>
        </w:rPr>
        <w:tab/>
      </w:r>
      <w:r w:rsidRPr="00C30006">
        <w:rPr>
          <w:rStyle w:val="default"/>
          <w:rFonts w:cs="FrankRuehl" w:hint="cs"/>
          <w:vanish/>
          <w:sz w:val="18"/>
          <w:szCs w:val="22"/>
          <w:shd w:val="clear" w:color="auto" w:fill="FFFF99"/>
          <w:rtl/>
        </w:rPr>
        <w:t xml:space="preserve">תקנה זו לא תחול על מסמך הכולל מידע שאינו על דף בגודל </w:t>
      </w:r>
      <w:r w:rsidRPr="00C30006">
        <w:rPr>
          <w:rStyle w:val="default"/>
          <w:rFonts w:cs="FrankRuehl"/>
          <w:vanish/>
          <w:sz w:val="18"/>
          <w:szCs w:val="22"/>
          <w:shd w:val="clear" w:color="auto" w:fill="FFFF99"/>
        </w:rPr>
        <w:t>A4</w:t>
      </w:r>
      <w:r w:rsidRPr="00C30006">
        <w:rPr>
          <w:rStyle w:val="default"/>
          <w:rFonts w:cs="FrankRuehl" w:hint="cs"/>
          <w:vanish/>
          <w:sz w:val="18"/>
          <w:szCs w:val="22"/>
          <w:shd w:val="clear" w:color="auto" w:fill="FFFF99"/>
          <w:rtl/>
        </w:rPr>
        <w:t>.</w:t>
      </w:r>
      <w:bookmarkEnd w:id="1192"/>
    </w:p>
    <w:p w:rsidR="00DC7C3B" w:rsidRDefault="00DC7C3B">
      <w:pPr>
        <w:pStyle w:val="header-2"/>
        <w:ind w:left="0" w:right="1134"/>
        <w:rPr>
          <w:rFonts w:cs="Miriam" w:hint="cs"/>
          <w:rtl/>
        </w:rPr>
      </w:pPr>
      <w:bookmarkStart w:id="1193" w:name="hed263"/>
      <w:bookmarkEnd w:id="1193"/>
      <w:r>
        <w:rPr>
          <w:rFonts w:cs="Miriam"/>
          <w:rtl/>
        </w:rPr>
        <w:t>סימן</w:t>
      </w:r>
      <w:r>
        <w:rPr>
          <w:rFonts w:cs="Miriam" w:hint="cs"/>
          <w:rtl/>
        </w:rPr>
        <w:t xml:space="preserve"> ד': תחליף המצאה</w:t>
      </w:r>
    </w:p>
    <w:p w:rsidR="00934FDF" w:rsidRDefault="00934FDF" w:rsidP="00934FDF">
      <w:pPr>
        <w:pStyle w:val="P00"/>
        <w:spacing w:before="72"/>
        <w:ind w:left="0" w:right="1134"/>
        <w:rPr>
          <w:rStyle w:val="default"/>
          <w:rFonts w:cs="FrankRuehl" w:hint="cs"/>
          <w:rtl/>
        </w:rPr>
      </w:pPr>
      <w:bookmarkStart w:id="1194" w:name="Seif647"/>
      <w:bookmarkEnd w:id="1194"/>
      <w:r>
        <w:rPr>
          <w:lang w:val="he-IL"/>
        </w:rPr>
        <w:pict>
          <v:rect id="_x0000_s3415" style="position:absolute;left:0;text-align:left;margin-left:464.5pt;margin-top:8.05pt;width:75.05pt;height:25.25pt;z-index:252111360" o:allowincell="f" filled="f" stroked="f" strokecolor="lime" strokeweight=".25pt">
            <v:textbox style="mso-next-textbox:#_x0000_s3415" inset="0,0,0,0">
              <w:txbxContent>
                <w:p w:rsidR="00E30CE8" w:rsidRDefault="00E30CE8" w:rsidP="00934FDF">
                  <w:pPr>
                    <w:spacing w:line="160" w:lineRule="exact"/>
                    <w:jc w:val="left"/>
                    <w:rPr>
                      <w:rFonts w:cs="Miriam" w:hint="cs"/>
                      <w:sz w:val="18"/>
                      <w:szCs w:val="18"/>
                      <w:rtl/>
                    </w:rPr>
                  </w:pPr>
                  <w:r>
                    <w:rPr>
                      <w:rFonts w:cs="Miriam" w:hint="cs"/>
                      <w:sz w:val="18"/>
                      <w:szCs w:val="18"/>
                      <w:rtl/>
                    </w:rPr>
                    <w:t>הגדרה לסימן ד'</w:t>
                  </w:r>
                </w:p>
                <w:p w:rsidR="00E30CE8" w:rsidRDefault="00E30CE8" w:rsidP="00934FDF">
                  <w:pPr>
                    <w:spacing w:line="160" w:lineRule="exact"/>
                    <w:jc w:val="left"/>
                    <w:rPr>
                      <w:rFonts w:cs="Miriam" w:hint="cs"/>
                      <w:noProof/>
                      <w:sz w:val="18"/>
                      <w:szCs w:val="18"/>
                      <w:rtl/>
                    </w:rPr>
                  </w:pPr>
                  <w:r>
                    <w:rPr>
                      <w:rFonts w:cs="Miriam" w:hint="cs"/>
                      <w:sz w:val="18"/>
                      <w:szCs w:val="18"/>
                      <w:rtl/>
                    </w:rPr>
                    <w:t xml:space="preserve">תק' (מס' 7) </w:t>
                  </w:r>
                  <w:r>
                    <w:rPr>
                      <w:rFonts w:cs="Miriam"/>
                      <w:sz w:val="18"/>
                      <w:szCs w:val="18"/>
                      <w:rtl/>
                    </w:rPr>
                    <w:br/>
                  </w:r>
                  <w:r>
                    <w:rPr>
                      <w:rFonts w:cs="Miriam" w:hint="cs"/>
                      <w:sz w:val="18"/>
                      <w:szCs w:val="18"/>
                      <w:rtl/>
                    </w:rPr>
                    <w:t>תשע"ב-2012</w:t>
                  </w:r>
                </w:p>
              </w:txbxContent>
            </v:textbox>
            <w10:anchorlock/>
          </v:rect>
        </w:pict>
      </w:r>
      <w:r>
        <w:rPr>
          <w:rStyle w:val="big-number"/>
          <w:rtl/>
        </w:rPr>
        <w:t>497</w:t>
      </w:r>
      <w:r>
        <w:rPr>
          <w:rStyle w:val="default"/>
          <w:rFonts w:cs="FrankRuehl" w:hint="cs"/>
          <w:rtl/>
        </w:rPr>
        <w:t xml:space="preserve">ו. בסימן זה, "מען חלקי" </w:t>
      </w:r>
      <w:r>
        <w:rPr>
          <w:rStyle w:val="default"/>
          <w:rFonts w:cs="FrankRuehl"/>
          <w:rtl/>
        </w:rPr>
        <w:t>–</w:t>
      </w:r>
      <w:r>
        <w:rPr>
          <w:rStyle w:val="default"/>
          <w:rFonts w:cs="FrankRuehl" w:hint="cs"/>
          <w:rtl/>
        </w:rPr>
        <w:t xml:space="preserve"> מען שמציין רחוב או שכונה או עיר או אזור או חבר בני אדם שאיננו תאגיד, בלא פירוט מדויק יותר או סימן מזהה אחר.</w:t>
      </w:r>
    </w:p>
    <w:p w:rsidR="00934FDF" w:rsidRPr="00C30006" w:rsidRDefault="00934FDF" w:rsidP="00934FDF">
      <w:pPr>
        <w:pStyle w:val="P00"/>
        <w:spacing w:before="0"/>
        <w:ind w:left="0" w:right="1134"/>
        <w:jc w:val="left"/>
        <w:rPr>
          <w:rStyle w:val="default"/>
          <w:rFonts w:cs="FrankRuehl" w:hint="cs"/>
          <w:vanish/>
          <w:color w:val="FF0000"/>
          <w:sz w:val="20"/>
          <w:szCs w:val="20"/>
          <w:shd w:val="clear" w:color="auto" w:fill="FFFF99"/>
          <w:rtl/>
        </w:rPr>
      </w:pPr>
      <w:bookmarkStart w:id="1195" w:name="Rov1204"/>
      <w:r w:rsidRPr="00C30006">
        <w:rPr>
          <w:rStyle w:val="default"/>
          <w:rFonts w:cs="FrankRuehl" w:hint="cs"/>
          <w:vanish/>
          <w:color w:val="FF0000"/>
          <w:sz w:val="20"/>
          <w:szCs w:val="20"/>
          <w:shd w:val="clear" w:color="auto" w:fill="FFFF99"/>
          <w:rtl/>
        </w:rPr>
        <w:t>מיום 14.10.2012</w:t>
      </w:r>
    </w:p>
    <w:p w:rsidR="00934FDF" w:rsidRPr="00C30006" w:rsidRDefault="00934FDF" w:rsidP="00934FDF">
      <w:pPr>
        <w:pStyle w:val="P00"/>
        <w:spacing w:before="0"/>
        <w:ind w:left="0" w:right="1134"/>
        <w:jc w:val="left"/>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7) תשע"ב-2012</w:t>
      </w:r>
    </w:p>
    <w:p w:rsidR="00934FDF" w:rsidRPr="00C30006" w:rsidRDefault="00934FDF" w:rsidP="00934FDF">
      <w:pPr>
        <w:pStyle w:val="P00"/>
        <w:spacing w:before="0"/>
        <w:ind w:left="0" w:right="1134"/>
        <w:jc w:val="left"/>
        <w:rPr>
          <w:rStyle w:val="default"/>
          <w:rFonts w:cs="FrankRuehl" w:hint="cs"/>
          <w:vanish/>
          <w:sz w:val="20"/>
          <w:szCs w:val="20"/>
          <w:shd w:val="clear" w:color="auto" w:fill="FFFF99"/>
          <w:rtl/>
        </w:rPr>
      </w:pPr>
      <w:hyperlink r:id="rId863" w:history="1">
        <w:r w:rsidRPr="00C30006">
          <w:rPr>
            <w:rStyle w:val="Hyperlink"/>
            <w:rFonts w:cs="FrankRuehl" w:hint="cs"/>
            <w:vanish/>
            <w:szCs w:val="20"/>
            <w:shd w:val="clear" w:color="auto" w:fill="FFFF99"/>
            <w:rtl/>
          </w:rPr>
          <w:t>ק"ת תשע"ב מס' 7163</w:t>
        </w:r>
      </w:hyperlink>
      <w:r w:rsidRPr="00C30006">
        <w:rPr>
          <w:rStyle w:val="default"/>
          <w:rFonts w:cs="FrankRuehl" w:hint="cs"/>
          <w:vanish/>
          <w:sz w:val="20"/>
          <w:szCs w:val="20"/>
          <w:shd w:val="clear" w:color="auto" w:fill="FFFF99"/>
          <w:rtl/>
        </w:rPr>
        <w:t xml:space="preserve"> מיום 13.9.2012 עמ' 1692</w:t>
      </w:r>
    </w:p>
    <w:p w:rsidR="00934FDF" w:rsidRPr="00934FDF" w:rsidRDefault="00934FDF" w:rsidP="00934FDF">
      <w:pPr>
        <w:pStyle w:val="P00"/>
        <w:spacing w:before="0"/>
        <w:ind w:left="0" w:right="1134"/>
        <w:jc w:val="left"/>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תקנה 497ו</w:t>
      </w:r>
      <w:bookmarkEnd w:id="1195"/>
    </w:p>
    <w:p w:rsidR="00DC7C3B" w:rsidRDefault="00DC7C3B" w:rsidP="00997C54">
      <w:pPr>
        <w:pStyle w:val="P00"/>
        <w:spacing w:before="72"/>
        <w:ind w:left="0" w:right="1134"/>
        <w:rPr>
          <w:rStyle w:val="default"/>
          <w:rFonts w:cs="FrankRuehl"/>
          <w:rtl/>
        </w:rPr>
      </w:pPr>
      <w:bookmarkStart w:id="1196" w:name="Seif371"/>
      <w:bookmarkEnd w:id="1196"/>
      <w:r>
        <w:rPr>
          <w:lang w:val="he-IL"/>
        </w:rPr>
        <w:pict>
          <v:rect id="_x0000_s2728" style="position:absolute;left:0;text-align:left;margin-left:464.5pt;margin-top:8.05pt;width:75.05pt;height:25.55pt;z-index:251619840" o:allowincell="f" filled="f" stroked="f" strokecolor="lime" strokeweight=".25pt">
            <v:textbox style="mso-next-textbox:#_x0000_s2728" inset="0,0,0,0">
              <w:txbxContent>
                <w:p w:rsidR="00E30CE8" w:rsidRDefault="00E30CE8">
                  <w:pPr>
                    <w:spacing w:line="160" w:lineRule="exact"/>
                    <w:jc w:val="left"/>
                    <w:rPr>
                      <w:rFonts w:cs="Miriam" w:hint="cs"/>
                      <w:sz w:val="18"/>
                      <w:szCs w:val="18"/>
                      <w:rtl/>
                    </w:rPr>
                  </w:pPr>
                  <w:r>
                    <w:rPr>
                      <w:rFonts w:cs="Miriam"/>
                      <w:sz w:val="18"/>
                      <w:szCs w:val="18"/>
                      <w:rtl/>
                    </w:rPr>
                    <w:t>תחלי</w:t>
                  </w:r>
                  <w:r>
                    <w:rPr>
                      <w:rFonts w:cs="Miriam" w:hint="cs"/>
                      <w:sz w:val="18"/>
                      <w:szCs w:val="18"/>
                      <w:rtl/>
                    </w:rPr>
                    <w:t>ף המצא</w:t>
                  </w:r>
                  <w:r>
                    <w:rPr>
                      <w:rFonts w:cs="Miriam"/>
                      <w:sz w:val="18"/>
                      <w:szCs w:val="18"/>
                      <w:rtl/>
                    </w:rPr>
                    <w:t>ה</w:t>
                  </w:r>
                  <w:r>
                    <w:rPr>
                      <w:rFonts w:cs="Miriam" w:hint="cs"/>
                      <w:sz w:val="18"/>
                      <w:szCs w:val="18"/>
                      <w:rtl/>
                    </w:rPr>
                    <w:t xml:space="preserve"> </w:t>
                  </w:r>
                  <w:r>
                    <w:rPr>
                      <w:rFonts w:cs="Miriam"/>
                      <w:sz w:val="18"/>
                      <w:szCs w:val="18"/>
                      <w:rtl/>
                    </w:rPr>
                    <w:t>[465]</w:t>
                  </w:r>
                </w:p>
                <w:p w:rsidR="00E30CE8" w:rsidRDefault="00E30CE8" w:rsidP="00D14484">
                  <w:pPr>
                    <w:spacing w:line="160" w:lineRule="exact"/>
                    <w:jc w:val="left"/>
                    <w:rPr>
                      <w:rFonts w:cs="Miriam" w:hint="cs"/>
                      <w:noProof/>
                      <w:sz w:val="18"/>
                      <w:szCs w:val="18"/>
                      <w:rtl/>
                    </w:rPr>
                  </w:pPr>
                  <w:r>
                    <w:rPr>
                      <w:rFonts w:cs="Miriam" w:hint="cs"/>
                      <w:sz w:val="18"/>
                      <w:szCs w:val="18"/>
                      <w:rtl/>
                    </w:rPr>
                    <w:t xml:space="preserve">תק' (מס' 7) </w:t>
                  </w:r>
                  <w:r>
                    <w:rPr>
                      <w:rFonts w:cs="Miriam"/>
                      <w:sz w:val="18"/>
                      <w:szCs w:val="18"/>
                      <w:rtl/>
                    </w:rPr>
                    <w:br/>
                  </w:r>
                  <w:r>
                    <w:rPr>
                      <w:rFonts w:cs="Miriam" w:hint="cs"/>
                      <w:sz w:val="18"/>
                      <w:szCs w:val="18"/>
                      <w:rtl/>
                    </w:rPr>
                    <w:t>תשע"ב-2012</w:t>
                  </w:r>
                </w:p>
              </w:txbxContent>
            </v:textbox>
            <w10:anchorlock/>
          </v:rect>
        </w:pict>
      </w:r>
      <w:r>
        <w:rPr>
          <w:rStyle w:val="big-number"/>
          <w:rtl/>
        </w:rPr>
        <w:t>498.</w:t>
      </w:r>
      <w:r>
        <w:rPr>
          <w:rStyle w:val="big-number"/>
          <w:rtl/>
        </w:rPr>
        <w:tab/>
      </w:r>
      <w:r>
        <w:rPr>
          <w:rStyle w:val="default"/>
          <w:rFonts w:cs="FrankRuehl"/>
          <w:rtl/>
        </w:rPr>
        <w:t>(א)</w:t>
      </w:r>
      <w:r>
        <w:rPr>
          <w:rStyle w:val="default"/>
          <w:rFonts w:cs="FrankRuehl"/>
          <w:rtl/>
        </w:rPr>
        <w:tab/>
        <w:t>נוכ</w:t>
      </w:r>
      <w:r>
        <w:rPr>
          <w:rStyle w:val="default"/>
          <w:rFonts w:cs="FrankRuehl" w:hint="cs"/>
          <w:rtl/>
        </w:rPr>
        <w:t>ח בית המשפט או הרשם שאי אפשר להמציא כתב בי-דין</w:t>
      </w:r>
      <w:r w:rsidR="00D14484">
        <w:rPr>
          <w:rStyle w:val="default"/>
          <w:rFonts w:cs="FrankRuehl" w:hint="cs"/>
          <w:rtl/>
        </w:rPr>
        <w:t xml:space="preserve"> </w:t>
      </w:r>
      <w:r w:rsidR="00D14484" w:rsidRPr="00D14484">
        <w:rPr>
          <w:rStyle w:val="default"/>
          <w:rFonts w:cs="FrankRuehl" w:hint="cs"/>
          <w:rtl/>
        </w:rPr>
        <w:t>למענו של נמען</w:t>
      </w:r>
      <w:r>
        <w:rPr>
          <w:rStyle w:val="default"/>
          <w:rFonts w:cs="FrankRuehl" w:hint="cs"/>
          <w:rtl/>
        </w:rPr>
        <w:t xml:space="preserve"> בדרך שנקבעה</w:t>
      </w:r>
      <w:r w:rsidR="00D14484">
        <w:rPr>
          <w:rStyle w:val="default"/>
          <w:rFonts w:cs="FrankRuehl" w:hint="cs"/>
          <w:rtl/>
        </w:rPr>
        <w:t xml:space="preserve"> </w:t>
      </w:r>
      <w:r w:rsidR="00D14484" w:rsidRPr="00D14484">
        <w:rPr>
          <w:rStyle w:val="default"/>
          <w:rFonts w:cs="FrankRuehl" w:hint="cs"/>
          <w:rtl/>
        </w:rPr>
        <w:t>או שלנמען אין מען או שמענו חלקי</w:t>
      </w:r>
      <w:r>
        <w:rPr>
          <w:rStyle w:val="default"/>
          <w:rFonts w:cs="FrankRuehl" w:hint="cs"/>
          <w:rtl/>
        </w:rPr>
        <w:t>, רשאי הוא להורות על המצאת הכתב בדרכים אלה, כולן או מקצתן:</w:t>
      </w:r>
    </w:p>
    <w:p w:rsidR="00DC7C3B" w:rsidRDefault="00D14484" w:rsidP="00D14484">
      <w:pPr>
        <w:pStyle w:val="P22"/>
        <w:spacing w:before="72"/>
        <w:ind w:left="1021" w:right="1134"/>
        <w:rPr>
          <w:rStyle w:val="default"/>
          <w:rFonts w:cs="FrankRuehl"/>
          <w:rtl/>
        </w:rPr>
      </w:pPr>
      <w:r w:rsidRPr="00D14484">
        <w:rPr>
          <w:rStyle w:val="default"/>
          <w:rFonts w:cs="FrankRuehl"/>
          <w:rtl/>
        </w:rPr>
        <w:pict>
          <v:shape id="_x0000_s3419" type="#_x0000_t202" style="position:absolute;left:0;text-align:left;margin-left:470.35pt;margin-top:7.1pt;width:1in;height:16.8pt;z-index:252112384" filled="f" stroked="f">
            <v:textbox inset="1mm,0,1mm,0">
              <w:txbxContent>
                <w:p w:rsidR="00E30CE8" w:rsidRDefault="00E30CE8" w:rsidP="00D14484">
                  <w:pPr>
                    <w:spacing w:line="160" w:lineRule="exact"/>
                    <w:jc w:val="left"/>
                    <w:rPr>
                      <w:rFonts w:cs="Miriam" w:hint="cs"/>
                      <w:noProof/>
                      <w:sz w:val="18"/>
                      <w:szCs w:val="18"/>
                      <w:rtl/>
                    </w:rPr>
                  </w:pPr>
                  <w:r>
                    <w:rPr>
                      <w:rFonts w:cs="Miriam" w:hint="cs"/>
                      <w:sz w:val="18"/>
                      <w:szCs w:val="18"/>
                      <w:rtl/>
                    </w:rPr>
                    <w:t>תק' (מס' 7) תשע"ב-2012</w:t>
                  </w:r>
                </w:p>
              </w:txbxContent>
            </v:textbox>
          </v:shape>
        </w:pict>
      </w:r>
      <w:r w:rsidR="00DC7C3B">
        <w:rPr>
          <w:rStyle w:val="default"/>
          <w:rFonts w:cs="FrankRuehl"/>
          <w:rtl/>
        </w:rPr>
        <w:t>(1)</w:t>
      </w:r>
      <w:r w:rsidR="00DC7C3B">
        <w:rPr>
          <w:rStyle w:val="default"/>
          <w:rFonts w:cs="FrankRuehl"/>
          <w:rtl/>
        </w:rPr>
        <w:tab/>
      </w:r>
      <w:r w:rsidRPr="00D14484">
        <w:rPr>
          <w:rStyle w:val="default"/>
          <w:rFonts w:cs="FrankRuehl" w:hint="cs"/>
          <w:rtl/>
        </w:rPr>
        <w:t>בהדבקת עותק שלו במקום שלפי הידוע גר בו או עסק בו הנמען לאחרונה או מקום נראה לעין הסמוך לאותו מקום</w:t>
      </w:r>
      <w:r w:rsidR="00DC7C3B">
        <w:rPr>
          <w:rStyle w:val="default"/>
          <w:rFonts w:cs="FrankRuehl" w:hint="cs"/>
          <w:rtl/>
        </w:rPr>
        <w:t>;</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בפר</w:t>
      </w:r>
      <w:r>
        <w:rPr>
          <w:rStyle w:val="default"/>
          <w:rFonts w:cs="FrankRuehl" w:hint="cs"/>
          <w:rtl/>
        </w:rPr>
        <w:t>סום מודעה ברשומות או בעתון יומי;</w:t>
      </w:r>
    </w:p>
    <w:p w:rsidR="00DC7C3B" w:rsidRDefault="00DC7C3B">
      <w:pPr>
        <w:pStyle w:val="P22"/>
        <w:spacing w:before="72"/>
        <w:ind w:left="1021" w:right="1134"/>
        <w:rPr>
          <w:rStyle w:val="default"/>
          <w:rFonts w:cs="FrankRuehl"/>
          <w:rtl/>
        </w:rPr>
      </w:pPr>
      <w:r>
        <w:rPr>
          <w:rStyle w:val="default"/>
          <w:rFonts w:cs="FrankRuehl" w:hint="cs"/>
          <w:rtl/>
        </w:rPr>
        <w:t>(3)</w:t>
      </w:r>
      <w:r>
        <w:rPr>
          <w:rStyle w:val="default"/>
          <w:rFonts w:cs="FrankRuehl"/>
          <w:rtl/>
        </w:rPr>
        <w:tab/>
        <w:t>בכל</w:t>
      </w:r>
      <w:r>
        <w:rPr>
          <w:rStyle w:val="default"/>
          <w:rFonts w:cs="FrankRuehl" w:hint="cs"/>
          <w:rtl/>
        </w:rPr>
        <w:t xml:space="preserve"> דרך אחרת שתיראה לו.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תחל</w:t>
      </w:r>
      <w:r>
        <w:rPr>
          <w:rStyle w:val="default"/>
          <w:rFonts w:cs="FrankRuehl" w:hint="cs"/>
          <w:rtl/>
        </w:rPr>
        <w:t>יף המצאה לפי תקנה זו כוחה יפה כהמצאה לנמען גופו.</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בית</w:t>
      </w:r>
      <w:r>
        <w:rPr>
          <w:rStyle w:val="default"/>
          <w:rFonts w:cs="FrankRuehl" w:hint="cs"/>
          <w:rtl/>
        </w:rPr>
        <w:t xml:space="preserve"> המשפט או הרשם </w:t>
      </w:r>
      <w:r>
        <w:rPr>
          <w:rStyle w:val="default"/>
          <w:rFonts w:cs="FrankRuehl"/>
          <w:rtl/>
        </w:rPr>
        <w:t>המ</w:t>
      </w:r>
      <w:r>
        <w:rPr>
          <w:rStyle w:val="default"/>
          <w:rFonts w:cs="FrankRuehl" w:hint="cs"/>
          <w:rtl/>
        </w:rPr>
        <w:t>ורה על תחליף המצאה יקבע מועד להגשת כתב טע</w:t>
      </w:r>
      <w:r>
        <w:rPr>
          <w:rStyle w:val="default"/>
          <w:rFonts w:cs="FrankRuehl"/>
          <w:rtl/>
        </w:rPr>
        <w:t xml:space="preserve">נות, </w:t>
      </w:r>
      <w:r w:rsidR="00D14484">
        <w:rPr>
          <w:rStyle w:val="default"/>
          <w:rFonts w:cs="FrankRuehl" w:hint="cs"/>
          <w:rtl/>
        </w:rPr>
        <w:t>בהתאם לנסיבות.</w:t>
      </w:r>
    </w:p>
    <w:p w:rsidR="00D14484" w:rsidRPr="00C30006" w:rsidRDefault="00D14484" w:rsidP="00D14484">
      <w:pPr>
        <w:pStyle w:val="P00"/>
        <w:spacing w:before="0"/>
        <w:ind w:left="0" w:right="1134"/>
        <w:jc w:val="left"/>
        <w:rPr>
          <w:rStyle w:val="default"/>
          <w:rFonts w:cs="FrankRuehl" w:hint="cs"/>
          <w:vanish/>
          <w:color w:val="FF0000"/>
          <w:sz w:val="20"/>
          <w:szCs w:val="20"/>
          <w:shd w:val="clear" w:color="auto" w:fill="FFFF99"/>
          <w:rtl/>
        </w:rPr>
      </w:pPr>
      <w:bookmarkStart w:id="1197" w:name="Rov1205"/>
      <w:r w:rsidRPr="00C30006">
        <w:rPr>
          <w:rStyle w:val="default"/>
          <w:rFonts w:cs="FrankRuehl" w:hint="cs"/>
          <w:vanish/>
          <w:color w:val="FF0000"/>
          <w:sz w:val="20"/>
          <w:szCs w:val="20"/>
          <w:shd w:val="clear" w:color="auto" w:fill="FFFF99"/>
          <w:rtl/>
        </w:rPr>
        <w:t>מיום 14.10.2012</w:t>
      </w:r>
    </w:p>
    <w:p w:rsidR="00D14484" w:rsidRPr="00C30006" w:rsidRDefault="00D14484" w:rsidP="00D14484">
      <w:pPr>
        <w:pStyle w:val="P00"/>
        <w:spacing w:before="0"/>
        <w:ind w:left="0" w:right="1134"/>
        <w:jc w:val="left"/>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7) תשע"ב-2012</w:t>
      </w:r>
    </w:p>
    <w:p w:rsidR="00D14484" w:rsidRPr="00C30006" w:rsidRDefault="00D14484" w:rsidP="00D14484">
      <w:pPr>
        <w:pStyle w:val="P00"/>
        <w:spacing w:before="0"/>
        <w:ind w:left="0" w:right="1134"/>
        <w:jc w:val="left"/>
        <w:rPr>
          <w:rStyle w:val="default"/>
          <w:rFonts w:cs="FrankRuehl" w:hint="cs"/>
          <w:vanish/>
          <w:sz w:val="20"/>
          <w:szCs w:val="20"/>
          <w:shd w:val="clear" w:color="auto" w:fill="FFFF99"/>
          <w:rtl/>
        </w:rPr>
      </w:pPr>
      <w:hyperlink r:id="rId864" w:history="1">
        <w:r w:rsidRPr="00C30006">
          <w:rPr>
            <w:rStyle w:val="Hyperlink"/>
            <w:rFonts w:cs="FrankRuehl" w:hint="cs"/>
            <w:vanish/>
            <w:szCs w:val="20"/>
            <w:shd w:val="clear" w:color="auto" w:fill="FFFF99"/>
            <w:rtl/>
          </w:rPr>
          <w:t>ק"ת תשע"ב מס' 7163</w:t>
        </w:r>
      </w:hyperlink>
      <w:r w:rsidRPr="00C30006">
        <w:rPr>
          <w:rStyle w:val="default"/>
          <w:rFonts w:cs="FrankRuehl" w:hint="cs"/>
          <w:vanish/>
          <w:sz w:val="20"/>
          <w:szCs w:val="20"/>
          <w:shd w:val="clear" w:color="auto" w:fill="FFFF99"/>
          <w:rtl/>
        </w:rPr>
        <w:t xml:space="preserve"> מיום 13.9.2012 עמ' 1692</w:t>
      </w:r>
    </w:p>
    <w:p w:rsidR="00D14484" w:rsidRPr="00C30006" w:rsidRDefault="00D14484" w:rsidP="00D14484">
      <w:pPr>
        <w:pStyle w:val="P00"/>
        <w:ind w:left="0" w:right="1134"/>
        <w:rPr>
          <w:rStyle w:val="default"/>
          <w:rFonts w:cs="FrankRuehl"/>
          <w:vanish/>
          <w:sz w:val="22"/>
          <w:szCs w:val="22"/>
          <w:shd w:val="clear" w:color="auto" w:fill="FFFF99"/>
          <w:rtl/>
        </w:rPr>
      </w:pP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נוכ</w:t>
      </w:r>
      <w:r w:rsidRPr="00C30006">
        <w:rPr>
          <w:rStyle w:val="default"/>
          <w:rFonts w:cs="FrankRuehl" w:hint="cs"/>
          <w:vanish/>
          <w:sz w:val="22"/>
          <w:szCs w:val="22"/>
          <w:shd w:val="clear" w:color="auto" w:fill="FFFF99"/>
          <w:rtl/>
        </w:rPr>
        <w:t xml:space="preserve">ח בית המשפט או הרשם שאי אפשר להמציא כתב בי-דין </w:t>
      </w:r>
      <w:r w:rsidRPr="00C30006">
        <w:rPr>
          <w:rStyle w:val="default"/>
          <w:rFonts w:cs="FrankRuehl" w:hint="cs"/>
          <w:vanish/>
          <w:sz w:val="22"/>
          <w:szCs w:val="22"/>
          <w:u w:val="single"/>
          <w:shd w:val="clear" w:color="auto" w:fill="FFFF99"/>
          <w:rtl/>
        </w:rPr>
        <w:t>למענו של נמען</w:t>
      </w:r>
      <w:r w:rsidRPr="00C30006">
        <w:rPr>
          <w:rStyle w:val="default"/>
          <w:rFonts w:cs="FrankRuehl" w:hint="cs"/>
          <w:vanish/>
          <w:sz w:val="22"/>
          <w:szCs w:val="22"/>
          <w:shd w:val="clear" w:color="auto" w:fill="FFFF99"/>
          <w:rtl/>
        </w:rPr>
        <w:t xml:space="preserve"> בדרך שנקבעה </w:t>
      </w:r>
      <w:r w:rsidRPr="00C30006">
        <w:rPr>
          <w:rStyle w:val="default"/>
          <w:rFonts w:cs="FrankRuehl" w:hint="cs"/>
          <w:vanish/>
          <w:sz w:val="22"/>
          <w:szCs w:val="22"/>
          <w:u w:val="single"/>
          <w:shd w:val="clear" w:color="auto" w:fill="FFFF99"/>
          <w:rtl/>
        </w:rPr>
        <w:t>או שלנמען אין מען או שמענו חלקי</w:t>
      </w:r>
      <w:r w:rsidRPr="00C30006">
        <w:rPr>
          <w:rStyle w:val="default"/>
          <w:rFonts w:cs="FrankRuehl" w:hint="cs"/>
          <w:vanish/>
          <w:sz w:val="22"/>
          <w:szCs w:val="22"/>
          <w:shd w:val="clear" w:color="auto" w:fill="FFFF99"/>
          <w:rtl/>
        </w:rPr>
        <w:t>, רשאי הוא להורות על המצאת הכתב בדרכים אלה, כולן או מקצתן:</w:t>
      </w:r>
    </w:p>
    <w:p w:rsidR="00D14484" w:rsidRPr="00C30006" w:rsidRDefault="00D14484" w:rsidP="00D14484">
      <w:pPr>
        <w:pStyle w:val="P22"/>
        <w:spacing w:before="0"/>
        <w:ind w:left="1021" w:right="1134"/>
        <w:rPr>
          <w:rStyle w:val="default"/>
          <w:rFonts w:cs="FrankRuehl" w:hint="cs"/>
          <w:strike/>
          <w:vanish/>
          <w:sz w:val="22"/>
          <w:szCs w:val="22"/>
          <w:shd w:val="clear" w:color="auto" w:fill="FFFF99"/>
          <w:rtl/>
        </w:rPr>
      </w:pPr>
      <w:r w:rsidRPr="00C30006">
        <w:rPr>
          <w:rStyle w:val="default"/>
          <w:rFonts w:cs="FrankRuehl"/>
          <w:strike/>
          <w:vanish/>
          <w:sz w:val="22"/>
          <w:szCs w:val="22"/>
          <w:shd w:val="clear" w:color="auto" w:fill="FFFF99"/>
          <w:rtl/>
        </w:rPr>
        <w:t>(1)</w:t>
      </w:r>
      <w:r w:rsidRPr="00C30006">
        <w:rPr>
          <w:rStyle w:val="default"/>
          <w:rFonts w:cs="FrankRuehl"/>
          <w:strike/>
          <w:vanish/>
          <w:sz w:val="22"/>
          <w:szCs w:val="22"/>
          <w:shd w:val="clear" w:color="auto" w:fill="FFFF99"/>
          <w:rtl/>
        </w:rPr>
        <w:tab/>
        <w:t>בהד</w:t>
      </w:r>
      <w:r w:rsidRPr="00C30006">
        <w:rPr>
          <w:rStyle w:val="default"/>
          <w:rFonts w:cs="FrankRuehl" w:hint="cs"/>
          <w:strike/>
          <w:vanish/>
          <w:sz w:val="22"/>
          <w:szCs w:val="22"/>
          <w:shd w:val="clear" w:color="auto" w:fill="FFFF99"/>
          <w:rtl/>
        </w:rPr>
        <w:t>בקת עותק שלו במקום נראה לעין שבבני</w:t>
      </w:r>
      <w:r w:rsidRPr="00C30006">
        <w:rPr>
          <w:rStyle w:val="default"/>
          <w:rFonts w:cs="FrankRuehl"/>
          <w:strike/>
          <w:vanish/>
          <w:sz w:val="22"/>
          <w:szCs w:val="22"/>
          <w:shd w:val="clear" w:color="auto" w:fill="FFFF99"/>
          <w:rtl/>
        </w:rPr>
        <w:t>ן בי</w:t>
      </w:r>
      <w:r w:rsidRPr="00C30006">
        <w:rPr>
          <w:rStyle w:val="default"/>
          <w:rFonts w:cs="FrankRuehl" w:hint="cs"/>
          <w:strike/>
          <w:vanish/>
          <w:sz w:val="22"/>
          <w:szCs w:val="22"/>
          <w:shd w:val="clear" w:color="auto" w:fill="FFFF99"/>
          <w:rtl/>
        </w:rPr>
        <w:t>ת המשפט, וכן בבית שבו, לפי הידוע, גר או עסק הנמען</w:t>
      </w:r>
      <w:r w:rsidRPr="00C30006">
        <w:rPr>
          <w:rStyle w:val="default"/>
          <w:rFonts w:cs="FrankRuehl"/>
          <w:strike/>
          <w:vanish/>
          <w:sz w:val="22"/>
          <w:szCs w:val="22"/>
          <w:shd w:val="clear" w:color="auto" w:fill="FFFF99"/>
          <w:rtl/>
        </w:rPr>
        <w:t xml:space="preserve"> לאח</w:t>
      </w:r>
      <w:r w:rsidRPr="00C30006">
        <w:rPr>
          <w:rStyle w:val="default"/>
          <w:rFonts w:cs="FrankRuehl" w:hint="cs"/>
          <w:strike/>
          <w:vanish/>
          <w:sz w:val="22"/>
          <w:szCs w:val="22"/>
          <w:shd w:val="clear" w:color="auto" w:fill="FFFF99"/>
          <w:rtl/>
        </w:rPr>
        <w:t>רונה;</w:t>
      </w:r>
    </w:p>
    <w:p w:rsidR="00D14484" w:rsidRPr="00D14484" w:rsidRDefault="00D14484" w:rsidP="00D14484">
      <w:pPr>
        <w:pStyle w:val="P22"/>
        <w:spacing w:before="0"/>
        <w:ind w:left="1021" w:right="1134"/>
        <w:rPr>
          <w:rStyle w:val="default"/>
          <w:rFonts w:cs="FrankRuehl"/>
          <w:sz w:val="2"/>
          <w:szCs w:val="2"/>
          <w:u w:val="single"/>
          <w:rtl/>
        </w:rPr>
      </w:pPr>
      <w:r w:rsidRPr="00C30006">
        <w:rPr>
          <w:rStyle w:val="default"/>
          <w:rFonts w:cs="FrankRuehl" w:hint="cs"/>
          <w:vanish/>
          <w:sz w:val="22"/>
          <w:szCs w:val="22"/>
          <w:u w:val="single"/>
          <w:shd w:val="clear" w:color="auto" w:fill="FFFF99"/>
          <w:rtl/>
        </w:rPr>
        <w:t>(1)</w:t>
      </w:r>
      <w:r w:rsidRPr="00C30006">
        <w:rPr>
          <w:rStyle w:val="default"/>
          <w:rFonts w:cs="FrankRuehl" w:hint="cs"/>
          <w:vanish/>
          <w:sz w:val="22"/>
          <w:szCs w:val="22"/>
          <w:u w:val="single"/>
          <w:shd w:val="clear" w:color="auto" w:fill="FFFF99"/>
          <w:rtl/>
        </w:rPr>
        <w:tab/>
        <w:t>בהדבקת עותק שלו במקום שלפי הידוע גר בו או עסק בו הנמען לאחרונה או מקום נראה לעין הסמוך לאותו מקום;</w:t>
      </w:r>
      <w:bookmarkEnd w:id="1197"/>
    </w:p>
    <w:p w:rsidR="00DC7C3B" w:rsidRDefault="00DC7C3B" w:rsidP="00D14484">
      <w:pPr>
        <w:pStyle w:val="P00"/>
        <w:spacing w:before="72"/>
        <w:ind w:left="0" w:right="1134"/>
        <w:rPr>
          <w:rStyle w:val="default"/>
          <w:rFonts w:cs="FrankRuehl" w:hint="cs"/>
          <w:rtl/>
        </w:rPr>
      </w:pPr>
      <w:bookmarkStart w:id="1198" w:name="Seif372"/>
      <w:bookmarkEnd w:id="1198"/>
      <w:r>
        <w:rPr>
          <w:lang w:val="he-IL"/>
        </w:rPr>
        <w:pict>
          <v:rect id="_x0000_s2729" style="position:absolute;left:0;text-align:left;margin-left:464.5pt;margin-top:8.05pt;width:75.05pt;height:32.05pt;z-index:251620864" o:allowincell="f" filled="f" stroked="f" strokecolor="lime" strokeweight=".25pt">
            <v:textbox style="mso-next-textbox:#_x0000_s2729" inset="0,0,0,0">
              <w:txbxContent>
                <w:p w:rsidR="00E30CE8" w:rsidRDefault="00E30CE8" w:rsidP="00D14484">
                  <w:pPr>
                    <w:spacing w:line="160" w:lineRule="exact"/>
                    <w:jc w:val="left"/>
                    <w:rPr>
                      <w:rFonts w:cs="Miriam" w:hint="cs"/>
                      <w:noProof/>
                      <w:sz w:val="18"/>
                      <w:szCs w:val="18"/>
                      <w:rtl/>
                    </w:rPr>
                  </w:pPr>
                  <w:r>
                    <w:rPr>
                      <w:rFonts w:cs="Miriam"/>
                      <w:sz w:val="18"/>
                      <w:szCs w:val="18"/>
                      <w:rtl/>
                    </w:rPr>
                    <w:t>בקש</w:t>
                  </w:r>
                  <w:r>
                    <w:rPr>
                      <w:rFonts w:cs="Miriam" w:hint="cs"/>
                      <w:sz w:val="18"/>
                      <w:szCs w:val="18"/>
                      <w:rtl/>
                    </w:rPr>
                    <w:t xml:space="preserve">ה לתחליף </w:t>
                  </w:r>
                  <w:r>
                    <w:rPr>
                      <w:rFonts w:cs="Miriam"/>
                      <w:sz w:val="18"/>
                      <w:szCs w:val="18"/>
                      <w:rtl/>
                    </w:rPr>
                    <w:t>המצא</w:t>
                  </w:r>
                  <w:r>
                    <w:rPr>
                      <w:rFonts w:cs="Miriam" w:hint="cs"/>
                      <w:sz w:val="18"/>
                      <w:szCs w:val="18"/>
                      <w:rtl/>
                    </w:rPr>
                    <w:t>ה</w:t>
                  </w:r>
                </w:p>
                <w:p w:rsidR="00E30CE8" w:rsidRDefault="00E30CE8" w:rsidP="00D14484">
                  <w:pPr>
                    <w:spacing w:line="160" w:lineRule="exact"/>
                    <w:jc w:val="left"/>
                    <w:rPr>
                      <w:rFonts w:cs="Miriam" w:hint="cs"/>
                      <w:noProof/>
                      <w:sz w:val="18"/>
                      <w:szCs w:val="18"/>
                      <w:rtl/>
                    </w:rPr>
                  </w:pPr>
                  <w:r>
                    <w:rPr>
                      <w:rFonts w:cs="Miriam" w:hint="cs"/>
                      <w:sz w:val="18"/>
                      <w:szCs w:val="18"/>
                      <w:rtl/>
                    </w:rPr>
                    <w:t xml:space="preserve">תק' (מס' 7) </w:t>
                  </w:r>
                  <w:r>
                    <w:rPr>
                      <w:rFonts w:cs="Miriam"/>
                      <w:sz w:val="18"/>
                      <w:szCs w:val="18"/>
                      <w:rtl/>
                    </w:rPr>
                    <w:br/>
                  </w:r>
                  <w:r>
                    <w:rPr>
                      <w:rFonts w:cs="Miriam" w:hint="cs"/>
                      <w:sz w:val="18"/>
                      <w:szCs w:val="18"/>
                      <w:rtl/>
                    </w:rPr>
                    <w:t>תשע"ב-2012</w:t>
                  </w:r>
                </w:p>
              </w:txbxContent>
            </v:textbox>
            <w10:anchorlock/>
          </v:rect>
        </w:pict>
      </w:r>
      <w:r>
        <w:rPr>
          <w:rStyle w:val="big-number"/>
          <w:rtl/>
        </w:rPr>
        <w:t>499.</w:t>
      </w:r>
      <w:r>
        <w:rPr>
          <w:rStyle w:val="big-number"/>
          <w:rtl/>
        </w:rPr>
        <w:tab/>
      </w:r>
      <w:r>
        <w:rPr>
          <w:rStyle w:val="default"/>
          <w:rFonts w:cs="FrankRuehl"/>
          <w:rtl/>
        </w:rPr>
        <w:t>(א)</w:t>
      </w:r>
      <w:r>
        <w:rPr>
          <w:rStyle w:val="default"/>
          <w:rFonts w:cs="FrankRuehl"/>
          <w:rtl/>
        </w:rPr>
        <w:tab/>
        <w:t>בקש</w:t>
      </w:r>
      <w:r>
        <w:rPr>
          <w:rStyle w:val="default"/>
          <w:rFonts w:cs="FrankRuehl" w:hint="cs"/>
          <w:rtl/>
        </w:rPr>
        <w:t xml:space="preserve">ה להוראה על תחליף המצאה תוגש בכתב ויצורף לה תצהיר לאימות הסיבה המונעת </w:t>
      </w:r>
      <w:r w:rsidR="00D14484">
        <w:rPr>
          <w:rStyle w:val="default"/>
          <w:rFonts w:cs="FrankRuehl" w:hint="cs"/>
          <w:rtl/>
        </w:rPr>
        <w:t xml:space="preserve">את </w:t>
      </w:r>
      <w:r>
        <w:rPr>
          <w:rStyle w:val="default"/>
          <w:rFonts w:cs="FrankRuehl" w:hint="cs"/>
          <w:rtl/>
        </w:rPr>
        <w:t xml:space="preserve">ביצוע ההמצאה בדרך שנקבעה </w:t>
      </w:r>
      <w:r w:rsidR="00D14484">
        <w:rPr>
          <w:rStyle w:val="default"/>
          <w:rFonts w:cs="FrankRuehl" w:hint="cs"/>
          <w:rtl/>
        </w:rPr>
        <w:t>וכן יחולו על המבקש ההוראות שלהלן:</w:t>
      </w:r>
    </w:p>
    <w:p w:rsidR="00D14484" w:rsidRDefault="00D14484" w:rsidP="00D1448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מדובר בנמען תושב ישראל שאין לו מען או שיש לו מען חלקי, יציין המבקש בתצהיר כי למיטב ידיעתו הנמען נמצא בישראל ולא ידוע לו היכן בדיוק הוא מתגורר, ויצרף תדפיס של הנמען ממרשם האוכלוסין;</w:t>
      </w:r>
    </w:p>
    <w:p w:rsidR="00D14484" w:rsidRDefault="00D14484" w:rsidP="00D1448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הנמען איננו תושב ישראל, יציין המבקש בתצהיר כי למיטב ידיעתו הנמען נמצא בישראל ויצרף ראיה על כך, וכן יציין את הפעולות שנקט כדי להמציא לו את כתב בי הדין;</w:t>
      </w:r>
    </w:p>
    <w:p w:rsidR="00D14484" w:rsidRDefault="00D14484" w:rsidP="00D1448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אם לנמען יש מען אך לא היה אפשר להמציא לו את כתב בי הדין, יציין המבקש בתצהיר כי למיטב ידיעתו הוא נמצא בישראל ויצרף תדפיס ממרשם האוכלוסין, וכן יציין בתצהיר את הפעולות שנקט כדי להמציא לו את כתב בי הדין.</w:t>
      </w:r>
    </w:p>
    <w:p w:rsidR="00D14484" w:rsidRDefault="00D14484" w:rsidP="00D14484">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המבקש לא יהיה חייב להתייצב לדיון בבקשה אלא אם כן בית המשפט או הרשם הזמין אותו להתייצב.</w:t>
      </w:r>
    </w:p>
    <w:p w:rsidR="00D14484" w:rsidRPr="00C30006" w:rsidRDefault="00D14484" w:rsidP="00D14484">
      <w:pPr>
        <w:pStyle w:val="P00"/>
        <w:spacing w:before="0"/>
        <w:ind w:left="0" w:right="1134"/>
        <w:jc w:val="left"/>
        <w:rPr>
          <w:rStyle w:val="default"/>
          <w:rFonts w:cs="FrankRuehl" w:hint="cs"/>
          <w:vanish/>
          <w:color w:val="FF0000"/>
          <w:sz w:val="20"/>
          <w:szCs w:val="20"/>
          <w:shd w:val="clear" w:color="auto" w:fill="FFFF99"/>
          <w:rtl/>
        </w:rPr>
      </w:pPr>
      <w:bookmarkStart w:id="1199" w:name="Rov1206"/>
      <w:r w:rsidRPr="00C30006">
        <w:rPr>
          <w:rStyle w:val="default"/>
          <w:rFonts w:cs="FrankRuehl" w:hint="cs"/>
          <w:vanish/>
          <w:color w:val="FF0000"/>
          <w:sz w:val="20"/>
          <w:szCs w:val="20"/>
          <w:shd w:val="clear" w:color="auto" w:fill="FFFF99"/>
          <w:rtl/>
        </w:rPr>
        <w:t>מיום 14.10.2012</w:t>
      </w:r>
    </w:p>
    <w:p w:rsidR="00D14484" w:rsidRPr="00C30006" w:rsidRDefault="00D14484" w:rsidP="00D14484">
      <w:pPr>
        <w:pStyle w:val="P00"/>
        <w:spacing w:before="0"/>
        <w:ind w:left="0" w:right="1134"/>
        <w:jc w:val="left"/>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7) תשע"ב-2012</w:t>
      </w:r>
    </w:p>
    <w:p w:rsidR="00D14484" w:rsidRPr="00C30006" w:rsidRDefault="00D14484" w:rsidP="00D14484">
      <w:pPr>
        <w:pStyle w:val="P00"/>
        <w:spacing w:before="0"/>
        <w:ind w:left="0" w:right="1134"/>
        <w:jc w:val="left"/>
        <w:rPr>
          <w:rStyle w:val="default"/>
          <w:rFonts w:cs="FrankRuehl" w:hint="cs"/>
          <w:vanish/>
          <w:sz w:val="20"/>
          <w:szCs w:val="20"/>
          <w:shd w:val="clear" w:color="auto" w:fill="FFFF99"/>
          <w:rtl/>
        </w:rPr>
      </w:pPr>
      <w:hyperlink r:id="rId865" w:history="1">
        <w:r w:rsidRPr="00C30006">
          <w:rPr>
            <w:rStyle w:val="Hyperlink"/>
            <w:rFonts w:cs="FrankRuehl" w:hint="cs"/>
            <w:vanish/>
            <w:szCs w:val="20"/>
            <w:shd w:val="clear" w:color="auto" w:fill="FFFF99"/>
            <w:rtl/>
          </w:rPr>
          <w:t>ק"ת תשע"ב מס' 7163</w:t>
        </w:r>
      </w:hyperlink>
      <w:r w:rsidRPr="00C30006">
        <w:rPr>
          <w:rStyle w:val="default"/>
          <w:rFonts w:cs="FrankRuehl" w:hint="cs"/>
          <w:vanish/>
          <w:sz w:val="20"/>
          <w:szCs w:val="20"/>
          <w:shd w:val="clear" w:color="auto" w:fill="FFFF99"/>
          <w:rtl/>
        </w:rPr>
        <w:t xml:space="preserve"> מיום 13.9.2012 עמ' 1692</w:t>
      </w:r>
    </w:p>
    <w:p w:rsidR="00D14484" w:rsidRPr="00C30006" w:rsidRDefault="00D14484" w:rsidP="00D14484">
      <w:pPr>
        <w:pStyle w:val="P00"/>
        <w:spacing w:before="0"/>
        <w:ind w:left="0" w:right="1134"/>
        <w:jc w:val="left"/>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החלפת תקנה 499</w:t>
      </w:r>
    </w:p>
    <w:p w:rsidR="00D14484" w:rsidRPr="00C30006" w:rsidRDefault="00D14484" w:rsidP="00D14484">
      <w:pPr>
        <w:pStyle w:val="P00"/>
        <w:ind w:left="0" w:right="1134"/>
        <w:jc w:val="left"/>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14484" w:rsidRPr="00C30006" w:rsidRDefault="00D14484" w:rsidP="00D14484">
      <w:pPr>
        <w:pStyle w:val="P00"/>
        <w:spacing w:before="20"/>
        <w:ind w:left="0" w:right="1134"/>
        <w:rPr>
          <w:rStyle w:val="big-number"/>
          <w:rFonts w:hint="cs"/>
          <w:strike/>
          <w:vanish/>
          <w:sz w:val="16"/>
          <w:szCs w:val="16"/>
          <w:shd w:val="clear" w:color="auto" w:fill="FFFF99"/>
          <w:rtl/>
        </w:rPr>
      </w:pPr>
      <w:r w:rsidRPr="00C30006">
        <w:rPr>
          <w:rStyle w:val="big-number"/>
          <w:rFonts w:hint="cs"/>
          <w:strike/>
          <w:vanish/>
          <w:sz w:val="16"/>
          <w:szCs w:val="16"/>
          <w:shd w:val="clear" w:color="auto" w:fill="FFFF99"/>
          <w:rtl/>
        </w:rPr>
        <w:t>הבקשה לתחליף המצאה</w:t>
      </w:r>
    </w:p>
    <w:p w:rsidR="00D14484" w:rsidRPr="00C30006" w:rsidRDefault="00D14484" w:rsidP="00D14484">
      <w:pPr>
        <w:pStyle w:val="P00"/>
        <w:spacing w:before="0"/>
        <w:ind w:left="0" w:right="1134"/>
        <w:rPr>
          <w:rStyle w:val="default"/>
          <w:rFonts w:cs="FrankRuehl"/>
          <w:strike/>
          <w:vanish/>
          <w:sz w:val="22"/>
          <w:szCs w:val="22"/>
          <w:shd w:val="clear" w:color="auto" w:fill="FFFF99"/>
          <w:rtl/>
        </w:rPr>
      </w:pPr>
      <w:r w:rsidRPr="00C30006">
        <w:rPr>
          <w:rStyle w:val="big-number"/>
          <w:rFonts w:cs="FrankRuehl"/>
          <w:strike/>
          <w:vanish/>
          <w:sz w:val="22"/>
          <w:szCs w:val="22"/>
          <w:shd w:val="clear" w:color="auto" w:fill="FFFF99"/>
          <w:rtl/>
        </w:rPr>
        <w:t>499.</w:t>
      </w:r>
      <w:r w:rsidRPr="00C30006">
        <w:rPr>
          <w:rStyle w:val="big-number"/>
          <w:rFonts w:cs="FrankRuehl"/>
          <w:strike/>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t>בקש</w:t>
      </w:r>
      <w:r w:rsidRPr="00C30006">
        <w:rPr>
          <w:rStyle w:val="default"/>
          <w:rFonts w:cs="FrankRuehl" w:hint="cs"/>
          <w:strike/>
          <w:vanish/>
          <w:sz w:val="22"/>
          <w:szCs w:val="22"/>
          <w:shd w:val="clear" w:color="auto" w:fill="FFFF99"/>
          <w:rtl/>
        </w:rPr>
        <w:t>ה להוראה על תחליף המצאה תוגש בכתב ויצורף לה תצהיר לאימות הסיבה המונעת ביצוע ההמצאה בדרך שנקבעה או ראיה אחרת על כך, והמבקש לא יהיה חייב להתייצב לדיון בבקשה אלא אם כן בית המשפט או הרשם הזמין אותו להתייצב.</w:t>
      </w:r>
    </w:p>
    <w:p w:rsidR="00D14484" w:rsidRPr="00D14484" w:rsidRDefault="00D14484" w:rsidP="00D14484">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t>בית</w:t>
      </w:r>
      <w:r w:rsidRPr="00C30006">
        <w:rPr>
          <w:rStyle w:val="default"/>
          <w:rFonts w:cs="FrankRuehl" w:hint="cs"/>
          <w:strike/>
          <w:vanish/>
          <w:sz w:val="22"/>
          <w:szCs w:val="22"/>
          <w:shd w:val="clear" w:color="auto" w:fill="FFFF99"/>
          <w:rtl/>
        </w:rPr>
        <w:t xml:space="preserve"> המשפט או ה</w:t>
      </w:r>
      <w:r w:rsidRPr="00C30006">
        <w:rPr>
          <w:rStyle w:val="default"/>
          <w:rFonts w:cs="FrankRuehl"/>
          <w:strike/>
          <w:vanish/>
          <w:sz w:val="22"/>
          <w:szCs w:val="22"/>
          <w:shd w:val="clear" w:color="auto" w:fill="FFFF99"/>
          <w:rtl/>
        </w:rPr>
        <w:t xml:space="preserve">רשם </w:t>
      </w:r>
      <w:r w:rsidRPr="00C30006">
        <w:rPr>
          <w:rStyle w:val="default"/>
          <w:rFonts w:cs="FrankRuehl" w:hint="cs"/>
          <w:strike/>
          <w:vanish/>
          <w:sz w:val="22"/>
          <w:szCs w:val="22"/>
          <w:shd w:val="clear" w:color="auto" w:fill="FFFF99"/>
          <w:rtl/>
        </w:rPr>
        <w:t>רשאי שלא להעתר לבקשה לפי תקנת משנה (א) אם ראה מנסיבות הענין שהבקשה הוגשה באיחור בלתי סביר; לא נעתר בית</w:t>
      </w:r>
      <w:r w:rsidRPr="00C30006">
        <w:rPr>
          <w:rStyle w:val="default"/>
          <w:rFonts w:cs="FrankRuehl"/>
          <w:strike/>
          <w:vanish/>
          <w:sz w:val="22"/>
          <w:szCs w:val="22"/>
          <w:shd w:val="clear" w:color="auto" w:fill="FFFF99"/>
          <w:rtl/>
        </w:rPr>
        <w:t xml:space="preserve"> </w:t>
      </w:r>
      <w:r w:rsidRPr="00C30006">
        <w:rPr>
          <w:rStyle w:val="default"/>
          <w:rFonts w:cs="FrankRuehl" w:hint="cs"/>
          <w:strike/>
          <w:vanish/>
          <w:sz w:val="22"/>
          <w:szCs w:val="22"/>
          <w:shd w:val="clear" w:color="auto" w:fill="FFFF99"/>
          <w:rtl/>
        </w:rPr>
        <w:t>ה</w:t>
      </w:r>
      <w:r w:rsidRPr="00C30006">
        <w:rPr>
          <w:rStyle w:val="default"/>
          <w:rFonts w:cs="FrankRuehl"/>
          <w:strike/>
          <w:vanish/>
          <w:sz w:val="22"/>
          <w:szCs w:val="22"/>
          <w:shd w:val="clear" w:color="auto" w:fill="FFFF99"/>
          <w:rtl/>
        </w:rPr>
        <w:t>מ</w:t>
      </w:r>
      <w:r w:rsidRPr="00C30006">
        <w:rPr>
          <w:rStyle w:val="default"/>
          <w:rFonts w:cs="FrankRuehl" w:hint="cs"/>
          <w:strike/>
          <w:vanish/>
          <w:sz w:val="22"/>
          <w:szCs w:val="22"/>
          <w:shd w:val="clear" w:color="auto" w:fill="FFFF99"/>
          <w:rtl/>
        </w:rPr>
        <w:t>שפ</w:t>
      </w:r>
      <w:r w:rsidRPr="00C30006">
        <w:rPr>
          <w:rStyle w:val="default"/>
          <w:rFonts w:cs="FrankRuehl"/>
          <w:strike/>
          <w:vanish/>
          <w:sz w:val="22"/>
          <w:szCs w:val="22"/>
          <w:shd w:val="clear" w:color="auto" w:fill="FFFF99"/>
          <w:rtl/>
        </w:rPr>
        <w:t>ט</w:t>
      </w:r>
      <w:r w:rsidRPr="00C30006">
        <w:rPr>
          <w:rStyle w:val="default"/>
          <w:rFonts w:cs="FrankRuehl" w:hint="cs"/>
          <w:strike/>
          <w:vanish/>
          <w:sz w:val="22"/>
          <w:szCs w:val="22"/>
          <w:shd w:val="clear" w:color="auto" w:fill="FFFF99"/>
          <w:rtl/>
        </w:rPr>
        <w:t xml:space="preserve"> או הרשם לבקשה, רשאי הוא למחוק את התביעה נגד בעל הדין שלא הומצא לידו כתב ב</w:t>
      </w:r>
      <w:r w:rsidRPr="00C30006">
        <w:rPr>
          <w:rStyle w:val="default"/>
          <w:rFonts w:cs="FrankRuehl"/>
          <w:strike/>
          <w:vanish/>
          <w:sz w:val="22"/>
          <w:szCs w:val="22"/>
          <w:shd w:val="clear" w:color="auto" w:fill="FFFF99"/>
          <w:rtl/>
        </w:rPr>
        <w:t>י-</w:t>
      </w:r>
      <w:r w:rsidRPr="00C30006">
        <w:rPr>
          <w:rStyle w:val="default"/>
          <w:rFonts w:cs="FrankRuehl" w:hint="cs"/>
          <w:strike/>
          <w:vanish/>
          <w:sz w:val="22"/>
          <w:szCs w:val="22"/>
          <w:shd w:val="clear" w:color="auto" w:fill="FFFF99"/>
          <w:rtl/>
        </w:rPr>
        <w:t>דין.</w:t>
      </w:r>
      <w:bookmarkEnd w:id="1199"/>
    </w:p>
    <w:p w:rsidR="00DC7C3B" w:rsidRDefault="00DC7C3B">
      <w:pPr>
        <w:pStyle w:val="header-2"/>
        <w:ind w:left="0" w:right="1134"/>
        <w:rPr>
          <w:rFonts w:cs="Miriam"/>
          <w:rtl/>
        </w:rPr>
      </w:pPr>
      <w:bookmarkStart w:id="1200" w:name="hed264"/>
      <w:bookmarkEnd w:id="1200"/>
      <w:r>
        <w:rPr>
          <w:rFonts w:cs="Miriam"/>
          <w:rtl/>
        </w:rPr>
        <w:t>סימן</w:t>
      </w:r>
      <w:r>
        <w:rPr>
          <w:rFonts w:cs="Miriam" w:hint="cs"/>
          <w:rtl/>
        </w:rPr>
        <w:t xml:space="preserve"> ה': המצאה אל מחוץ לתחום המדינה </w:t>
      </w:r>
    </w:p>
    <w:p w:rsidR="00DC7C3B" w:rsidRDefault="00DC7C3B" w:rsidP="00997C54">
      <w:pPr>
        <w:pStyle w:val="P00"/>
        <w:spacing w:before="72"/>
        <w:ind w:left="0" w:right="1134"/>
        <w:rPr>
          <w:rStyle w:val="default"/>
          <w:rFonts w:cs="FrankRuehl"/>
          <w:rtl/>
        </w:rPr>
      </w:pPr>
      <w:bookmarkStart w:id="1201" w:name="Seif373"/>
      <w:bookmarkEnd w:id="1201"/>
      <w:r>
        <w:rPr>
          <w:lang w:val="he-IL"/>
        </w:rPr>
        <w:pict>
          <v:rect id="_x0000_s2730" style="position:absolute;left:0;text-align:left;margin-left:464.5pt;margin-top:8.05pt;width:75.05pt;height:24pt;z-index:251621888" o:allowincell="f" filled="f" stroked="f" strokecolor="lime" strokeweight=".25pt">
            <v:textbox style="mso-next-textbox:#_x0000_s2730" inset="0,0,0,0">
              <w:txbxContent>
                <w:p w:rsidR="00E30CE8" w:rsidRDefault="00E30CE8">
                  <w:pPr>
                    <w:spacing w:line="160" w:lineRule="exact"/>
                    <w:jc w:val="left"/>
                    <w:rPr>
                      <w:rFonts w:cs="Miriam"/>
                      <w:noProof/>
                      <w:sz w:val="18"/>
                      <w:szCs w:val="18"/>
                      <w:rtl/>
                    </w:rPr>
                  </w:pPr>
                  <w:r>
                    <w:rPr>
                      <w:rFonts w:cs="Miriam"/>
                      <w:sz w:val="18"/>
                      <w:szCs w:val="18"/>
                      <w:rtl/>
                    </w:rPr>
                    <w:t>המצא</w:t>
                  </w:r>
                  <w:r>
                    <w:rPr>
                      <w:rFonts w:cs="Miriam" w:hint="cs"/>
                      <w:sz w:val="18"/>
                      <w:szCs w:val="18"/>
                      <w:rtl/>
                    </w:rPr>
                    <w:t xml:space="preserve">ה מחוץ </w:t>
                  </w:r>
                  <w:r>
                    <w:rPr>
                      <w:rFonts w:cs="Miriam"/>
                      <w:sz w:val="18"/>
                      <w:szCs w:val="18"/>
                      <w:rtl/>
                    </w:rPr>
                    <w:t>לתחו</w:t>
                  </w:r>
                  <w:r>
                    <w:rPr>
                      <w:rFonts w:cs="Miriam" w:hint="cs"/>
                      <w:sz w:val="18"/>
                      <w:szCs w:val="18"/>
                      <w:rtl/>
                    </w:rPr>
                    <w:t xml:space="preserve">ם השיפוט </w:t>
                  </w:r>
                  <w:r>
                    <w:rPr>
                      <w:rFonts w:cs="Miriam"/>
                      <w:sz w:val="18"/>
                      <w:szCs w:val="18"/>
                      <w:rtl/>
                    </w:rPr>
                    <w:t>[467]</w:t>
                  </w:r>
                </w:p>
              </w:txbxContent>
            </v:textbox>
            <w10:anchorlock/>
          </v:rect>
        </w:pict>
      </w:r>
      <w:r>
        <w:rPr>
          <w:rStyle w:val="big-number"/>
          <w:rtl/>
        </w:rPr>
        <w:t>500.</w:t>
      </w:r>
      <w:r>
        <w:rPr>
          <w:rStyle w:val="big-number"/>
          <w:rtl/>
        </w:rPr>
        <w:tab/>
      </w:r>
      <w:r>
        <w:rPr>
          <w:rStyle w:val="default"/>
          <w:rFonts w:cs="FrankRuehl"/>
          <w:rtl/>
        </w:rPr>
        <w:t>רשאי</w:t>
      </w:r>
      <w:r>
        <w:rPr>
          <w:rStyle w:val="default"/>
          <w:rFonts w:cs="FrankRuehl" w:hint="cs"/>
          <w:rtl/>
        </w:rPr>
        <w:t xml:space="preserve"> בית המשפט או רש</w:t>
      </w:r>
      <w:r>
        <w:rPr>
          <w:rStyle w:val="default"/>
          <w:rFonts w:cs="FrankRuehl"/>
          <w:rtl/>
        </w:rPr>
        <w:t>ם שה</w:t>
      </w:r>
      <w:r>
        <w:rPr>
          <w:rStyle w:val="default"/>
          <w:rFonts w:cs="FrankRuehl" w:hint="cs"/>
          <w:rtl/>
        </w:rPr>
        <w:t>וא שופט, להתיר המצאת כתב בי-דין אל מחוץ לתחום המדינה באחת מאלה:</w:t>
      </w:r>
    </w:p>
    <w:p w:rsidR="00DC7C3B" w:rsidRDefault="00DC7C3B" w:rsidP="00772166">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מבק</w:t>
      </w:r>
      <w:r>
        <w:rPr>
          <w:rStyle w:val="default"/>
          <w:rFonts w:cs="FrankRuehl" w:hint="cs"/>
          <w:rtl/>
        </w:rPr>
        <w:t>שים סעד נגד אדם שמקום מושבו או מקום מגוריו הרגיל בתחום המדינה;</w:t>
      </w:r>
    </w:p>
    <w:p w:rsidR="00DC7C3B" w:rsidRDefault="00DC7C3B" w:rsidP="00772166">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נוש</w:t>
      </w:r>
      <w:r>
        <w:rPr>
          <w:rStyle w:val="default"/>
          <w:rFonts w:cs="FrankRuehl" w:hint="cs"/>
          <w:rtl/>
        </w:rPr>
        <w:t>א התובענה הוא כולו מקרקעין המצויים בתחום המדינה;</w:t>
      </w:r>
    </w:p>
    <w:p w:rsidR="00DC7C3B" w:rsidRDefault="00DC7C3B" w:rsidP="00772166">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מבק</w:t>
      </w:r>
      <w:r>
        <w:rPr>
          <w:rStyle w:val="default"/>
          <w:rFonts w:cs="FrankRuehl" w:hint="cs"/>
          <w:rtl/>
        </w:rPr>
        <w:t xml:space="preserve">שים לפרש, לתקן, לבטל או לאכוף פעולה, שטר, צוואה, חוזה, </w:t>
      </w:r>
      <w:r>
        <w:rPr>
          <w:rStyle w:val="default"/>
          <w:rFonts w:cs="FrankRuehl"/>
          <w:rtl/>
        </w:rPr>
        <w:t>התחי</w:t>
      </w:r>
      <w:r>
        <w:rPr>
          <w:rStyle w:val="default"/>
          <w:rFonts w:cs="FrankRuehl" w:hint="cs"/>
          <w:rtl/>
        </w:rPr>
        <w:t>יבות או חבות בנוגע למקרקעין המצויים בתחום המדינה;</w:t>
      </w:r>
    </w:p>
    <w:p w:rsidR="00DC7C3B" w:rsidRDefault="00DC7C3B" w:rsidP="00772166">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t>התו</w:t>
      </w:r>
      <w:r>
        <w:rPr>
          <w:rStyle w:val="default"/>
          <w:rFonts w:cs="FrankRuehl" w:hint="cs"/>
          <w:rtl/>
        </w:rPr>
        <w:t>בענה היא לאכוף חוזה, לבטלו, להפקיעו או לפסלו או לעשות בו על דרך אחרת, או לקבל דמי נזק או סעד אחר בשל הפרתו, באחד המקרים האלה:</w:t>
      </w:r>
    </w:p>
    <w:p w:rsidR="00DC7C3B" w:rsidRDefault="00DC7C3B" w:rsidP="00772166">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rtl/>
        </w:rPr>
        <w:tab/>
        <w:t>החו</w:t>
      </w:r>
      <w:r>
        <w:rPr>
          <w:rStyle w:val="default"/>
          <w:rFonts w:cs="FrankRuehl" w:hint="cs"/>
          <w:rtl/>
        </w:rPr>
        <w:t xml:space="preserve">זה נעשה בתחום </w:t>
      </w:r>
      <w:r>
        <w:rPr>
          <w:rStyle w:val="default"/>
          <w:rFonts w:cs="FrankRuehl"/>
          <w:rtl/>
        </w:rPr>
        <w:t>המדי</w:t>
      </w:r>
      <w:r>
        <w:rPr>
          <w:rStyle w:val="default"/>
          <w:rFonts w:cs="FrankRuehl" w:hint="cs"/>
          <w:rtl/>
        </w:rPr>
        <w:t>נה;</w:t>
      </w:r>
    </w:p>
    <w:p w:rsidR="00DC7C3B" w:rsidRDefault="00DC7C3B" w:rsidP="00772166">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(ב)</w:t>
      </w:r>
      <w:r>
        <w:rPr>
          <w:rStyle w:val="default"/>
          <w:rFonts w:cs="FrankRuehl"/>
          <w:rtl/>
        </w:rPr>
        <w:tab/>
        <w:t>החו</w:t>
      </w:r>
      <w:r>
        <w:rPr>
          <w:rStyle w:val="default"/>
          <w:rFonts w:cs="FrankRuehl" w:hint="cs"/>
          <w:rtl/>
        </w:rPr>
        <w:t>זה נעשה בידי מורשה העוסק או המתגורר בתחום המדינה, או באמצעותו, מ</w:t>
      </w:r>
      <w:r>
        <w:rPr>
          <w:rStyle w:val="default"/>
          <w:rFonts w:cs="FrankRuehl"/>
          <w:rtl/>
        </w:rPr>
        <w:t>ט</w:t>
      </w:r>
      <w:r>
        <w:rPr>
          <w:rStyle w:val="default"/>
          <w:rFonts w:cs="FrankRuehl" w:hint="cs"/>
          <w:rtl/>
        </w:rPr>
        <w:t>עם מרשה העוסק או המתגורר מחוץ לתחום המדינה;</w:t>
      </w:r>
    </w:p>
    <w:p w:rsidR="00DC7C3B" w:rsidRDefault="00DC7C3B" w:rsidP="00772166">
      <w:pPr>
        <w:pStyle w:val="P33"/>
        <w:tabs>
          <w:tab w:val="left" w:pos="624"/>
          <w:tab w:val="left" w:pos="1021"/>
          <w:tab w:val="left" w:pos="1474"/>
        </w:tabs>
        <w:spacing w:before="72"/>
        <w:ind w:left="1021" w:right="1134"/>
        <w:rPr>
          <w:rStyle w:val="default"/>
          <w:rFonts w:cs="FrankRuehl"/>
          <w:rtl/>
        </w:rPr>
      </w:pPr>
      <w:r>
        <w:rPr>
          <w:rStyle w:val="default"/>
          <w:rFonts w:cs="FrankRuehl" w:hint="cs"/>
          <w:rtl/>
        </w:rPr>
        <w:t>(ג)</w:t>
      </w:r>
      <w:r>
        <w:rPr>
          <w:rStyle w:val="default"/>
          <w:rFonts w:cs="FrankRuehl"/>
          <w:rtl/>
        </w:rPr>
        <w:tab/>
        <w:t xml:space="preserve">על </w:t>
      </w:r>
      <w:r>
        <w:rPr>
          <w:rStyle w:val="default"/>
          <w:rFonts w:cs="FrankRuehl" w:hint="cs"/>
          <w:rtl/>
        </w:rPr>
        <w:t>החוזה חלים דיני מדינת י</w:t>
      </w:r>
      <w:r>
        <w:rPr>
          <w:rStyle w:val="default"/>
          <w:rFonts w:cs="FrankRuehl"/>
          <w:rtl/>
        </w:rPr>
        <w:t>שר</w:t>
      </w:r>
      <w:r>
        <w:rPr>
          <w:rStyle w:val="default"/>
          <w:rFonts w:cs="FrankRuehl" w:hint="cs"/>
          <w:rtl/>
        </w:rPr>
        <w:t>אל לפי כתבו או מכללא;</w:t>
      </w:r>
    </w:p>
    <w:p w:rsidR="00DC7C3B" w:rsidRDefault="00DC7C3B" w:rsidP="00772166">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t>תוב</w:t>
      </w:r>
      <w:r>
        <w:rPr>
          <w:rStyle w:val="default"/>
          <w:rFonts w:cs="FrankRuehl" w:hint="cs"/>
          <w:rtl/>
        </w:rPr>
        <w:t xml:space="preserve">עים על הפרת חוזה בתחום המדינה </w:t>
      </w:r>
      <w:r w:rsidR="00600CDA">
        <w:rPr>
          <w:rStyle w:val="default"/>
          <w:rFonts w:cs="FrankRuehl" w:hint="cs"/>
          <w:rtl/>
        </w:rPr>
        <w:t>-</w:t>
      </w:r>
      <w:r>
        <w:rPr>
          <w:rStyle w:val="default"/>
          <w:rFonts w:cs="FrankRuehl"/>
          <w:rtl/>
        </w:rPr>
        <w:t xml:space="preserve"> וא</w:t>
      </w:r>
      <w:r>
        <w:rPr>
          <w:rStyle w:val="default"/>
          <w:rFonts w:cs="FrankRuehl" w:hint="cs"/>
          <w:rtl/>
        </w:rPr>
        <w:t xml:space="preserve">ין נפקא מינה היכן נעשה החוזה </w:t>
      </w:r>
      <w:r w:rsidR="0067792F">
        <w:rPr>
          <w:rStyle w:val="default"/>
          <w:rFonts w:cs="FrankRuehl"/>
          <w:rtl/>
        </w:rPr>
        <w:t>–</w:t>
      </w:r>
      <w:r>
        <w:rPr>
          <w:rStyle w:val="default"/>
          <w:rFonts w:cs="FrankRuehl"/>
          <w:rtl/>
        </w:rPr>
        <w:t xml:space="preserve"> אפ</w:t>
      </w:r>
      <w:r>
        <w:rPr>
          <w:rStyle w:val="default"/>
          <w:rFonts w:cs="FrankRuehl" w:hint="cs"/>
          <w:rtl/>
        </w:rPr>
        <w:t xml:space="preserve">ילו </w:t>
      </w:r>
      <w:r>
        <w:rPr>
          <w:rStyle w:val="default"/>
          <w:rFonts w:cs="FrankRuehl"/>
          <w:rtl/>
        </w:rPr>
        <w:t>קדמה</w:t>
      </w:r>
      <w:r>
        <w:rPr>
          <w:rStyle w:val="default"/>
          <w:rFonts w:cs="FrankRuehl" w:hint="cs"/>
          <w:rtl/>
        </w:rPr>
        <w:t xml:space="preserve"> לאותה הפרה, או נלוותה אליה, הפרה מחוץ לתחום המדינה אשר שללה את האפשרות לקיים אותו חלק מן החוזה שצריך היה לקיימו בתחום המדינה;</w:t>
      </w:r>
    </w:p>
    <w:p w:rsidR="00DC7C3B" w:rsidRDefault="00DC7C3B" w:rsidP="00772166">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מבק</w:t>
      </w:r>
      <w:r>
        <w:rPr>
          <w:rStyle w:val="default"/>
          <w:rFonts w:cs="FrankRuehl" w:hint="cs"/>
          <w:rtl/>
        </w:rPr>
        <w:t>שים צו מניעה לגבי דבר הנעשה או עומד להיעשות בתחום המדינה, או מבקשים למנוע או להסיר מטרד בתחום המדינה, בין אם מבקשים גם</w:t>
      </w:r>
      <w:r>
        <w:rPr>
          <w:rStyle w:val="default"/>
          <w:rFonts w:cs="FrankRuehl"/>
          <w:rtl/>
        </w:rPr>
        <w:t xml:space="preserve"> דמי</w:t>
      </w:r>
      <w:r>
        <w:rPr>
          <w:rStyle w:val="default"/>
          <w:rFonts w:cs="FrankRuehl" w:hint="cs"/>
          <w:rtl/>
        </w:rPr>
        <w:t xml:space="preserve"> נזק בקשר לכך ובין אם לאו;</w:t>
      </w:r>
    </w:p>
    <w:p w:rsidR="00DC7C3B" w:rsidRDefault="00DC7C3B" w:rsidP="00772166">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התו</w:t>
      </w:r>
      <w:r>
        <w:rPr>
          <w:rStyle w:val="default"/>
          <w:rFonts w:cs="FrankRuehl" w:hint="cs"/>
          <w:rtl/>
        </w:rPr>
        <w:t>בענה מבוססת על מעשה או על מחדל בתחום</w:t>
      </w:r>
      <w:r>
        <w:rPr>
          <w:rStyle w:val="default"/>
          <w:rFonts w:cs="FrankRuehl"/>
          <w:rtl/>
        </w:rPr>
        <w:t xml:space="preserve"> המדי</w:t>
      </w:r>
      <w:r>
        <w:rPr>
          <w:rStyle w:val="default"/>
          <w:rFonts w:cs="FrankRuehl" w:hint="cs"/>
          <w:rtl/>
        </w:rPr>
        <w:t>נה;</w:t>
      </w:r>
    </w:p>
    <w:p w:rsidR="00772166" w:rsidRDefault="00772166" w:rsidP="00772166">
      <w:pPr>
        <w:pStyle w:val="P22"/>
        <w:tabs>
          <w:tab w:val="left" w:pos="624"/>
          <w:tab w:val="left" w:pos="1021"/>
        </w:tabs>
        <w:spacing w:before="72"/>
        <w:ind w:left="624" w:right="1134"/>
        <w:rPr>
          <w:rStyle w:val="default"/>
          <w:rFonts w:cs="FrankRuehl"/>
          <w:rtl/>
        </w:rPr>
      </w:pPr>
      <w:r w:rsidRPr="00772166">
        <w:rPr>
          <w:rStyle w:val="default"/>
          <w:rFonts w:cs="FrankRuehl"/>
          <w:rtl/>
        </w:rPr>
        <w:pict>
          <v:shape id="_x0000_s3506" type="#_x0000_t202" style="position:absolute;left:0;text-align:left;margin-left:470.25pt;margin-top:7.1pt;width:1in;height:19.95pt;z-index:252141056" filled="f" stroked="f">
            <v:textbox inset="1mm,0,1mm,0">
              <w:txbxContent>
                <w:p w:rsidR="00E30CE8" w:rsidRDefault="00E30CE8" w:rsidP="00772166">
                  <w:pPr>
                    <w:spacing w:line="160" w:lineRule="exact"/>
                    <w:jc w:val="left"/>
                    <w:rPr>
                      <w:rFonts w:cs="Miriam" w:hint="cs"/>
                      <w:sz w:val="18"/>
                      <w:szCs w:val="18"/>
                      <w:rtl/>
                    </w:rPr>
                  </w:pPr>
                  <w:r>
                    <w:rPr>
                      <w:rFonts w:cs="Miriam" w:hint="cs"/>
                      <w:sz w:val="18"/>
                      <w:szCs w:val="18"/>
                      <w:rtl/>
                    </w:rPr>
                    <w:t>תק' (מס' 2) תשע"ט-2018</w:t>
                  </w:r>
                </w:p>
              </w:txbxContent>
            </v:textbox>
            <w10:anchorlock/>
          </v:shape>
        </w:pict>
      </w:r>
      <w:r>
        <w:rPr>
          <w:rStyle w:val="default"/>
          <w:rFonts w:cs="FrankRuehl" w:hint="cs"/>
          <w:rtl/>
        </w:rPr>
        <w:t>(7א)</w:t>
      </w:r>
      <w:r>
        <w:rPr>
          <w:rStyle w:val="default"/>
          <w:rFonts w:cs="FrankRuehl"/>
          <w:rtl/>
        </w:rPr>
        <w:tab/>
      </w:r>
      <w:r>
        <w:rPr>
          <w:rStyle w:val="default"/>
          <w:rFonts w:cs="FrankRuehl" w:hint="cs"/>
          <w:rtl/>
        </w:rPr>
        <w:t xml:space="preserve">התובענה מבוססת על נזק שנגרם לתובע בישראל ממוצר, משירות או מהתנהגות של הנתבע, ובלבד שהנתבע יכול היה לצפות שהנזק ייגרם בישראל וכן שהנתבע, או אדם קשור לו, עוסק בסחר בין-לאומי או במתן שירותים בין-לאומיים בהיקף משמעותי; לעניין זה, "אדם קשור" </w:t>
      </w:r>
      <w:r>
        <w:rPr>
          <w:rStyle w:val="default"/>
          <w:rFonts w:cs="FrankRuehl"/>
          <w:rtl/>
        </w:rPr>
        <w:t>–</w:t>
      </w:r>
      <w:r>
        <w:rPr>
          <w:rStyle w:val="default"/>
          <w:rFonts w:cs="FrankRuehl" w:hint="cs"/>
          <w:rtl/>
        </w:rPr>
        <w:t xml:space="preserve"> אם הנתבע הוא תאגיד, כל אחד מאלה:</w:t>
      </w:r>
    </w:p>
    <w:p w:rsidR="00772166" w:rsidRDefault="00772166" w:rsidP="00772166">
      <w:pPr>
        <w:pStyle w:val="P33"/>
        <w:tabs>
          <w:tab w:val="left" w:pos="624"/>
          <w:tab w:val="left" w:pos="1021"/>
          <w:tab w:val="left" w:pos="1474"/>
        </w:tabs>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אדם השולט בתאגיד;</w:t>
      </w:r>
    </w:p>
    <w:p w:rsidR="00772166" w:rsidRDefault="00772166" w:rsidP="00772166">
      <w:pPr>
        <w:pStyle w:val="P33"/>
        <w:tabs>
          <w:tab w:val="left" w:pos="624"/>
          <w:tab w:val="left" w:pos="1021"/>
          <w:tab w:val="left" w:pos="1474"/>
        </w:tabs>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תאגיד הנשלט בידי אדם כאמור בפסקה (1);</w:t>
      </w:r>
    </w:p>
    <w:p w:rsidR="00772166" w:rsidRDefault="00772166" w:rsidP="00772166">
      <w:pPr>
        <w:pStyle w:val="P33"/>
        <w:tabs>
          <w:tab w:val="left" w:pos="624"/>
          <w:tab w:val="left" w:pos="1021"/>
          <w:tab w:val="left" w:pos="1474"/>
        </w:tabs>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תאגיד הנשלט בידי מי מהאמורים בפסקאות (1) ו-(2);</w:t>
      </w:r>
    </w:p>
    <w:p w:rsidR="00772166" w:rsidRPr="00C30006" w:rsidRDefault="00772166" w:rsidP="00772166">
      <w:pPr>
        <w:pStyle w:val="P00"/>
        <w:spacing w:before="0"/>
        <w:ind w:left="624" w:right="1134"/>
        <w:rPr>
          <w:rStyle w:val="default"/>
          <w:rFonts w:ascii="FrankRuehl" w:hAnsi="FrankRuehl" w:cs="FrankRuehl"/>
          <w:vanish/>
          <w:color w:val="FF0000"/>
          <w:sz w:val="20"/>
          <w:szCs w:val="20"/>
          <w:shd w:val="clear" w:color="auto" w:fill="FFFF99"/>
          <w:rtl/>
        </w:rPr>
      </w:pPr>
      <w:bookmarkStart w:id="1202" w:name="Rov1303"/>
      <w:r w:rsidRPr="00C30006">
        <w:rPr>
          <w:rStyle w:val="default"/>
          <w:rFonts w:ascii="FrankRuehl" w:hAnsi="FrankRuehl" w:cs="FrankRuehl" w:hint="cs"/>
          <w:vanish/>
          <w:color w:val="FF0000"/>
          <w:sz w:val="20"/>
          <w:szCs w:val="20"/>
          <w:shd w:val="clear" w:color="auto" w:fill="FFFF99"/>
          <w:rtl/>
        </w:rPr>
        <w:t>מיום 11.12.2018</w:t>
      </w:r>
    </w:p>
    <w:p w:rsidR="00772166" w:rsidRPr="00C30006" w:rsidRDefault="00772166" w:rsidP="00772166">
      <w:pPr>
        <w:pStyle w:val="P00"/>
        <w:spacing w:before="0"/>
        <w:ind w:left="624"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b/>
          <w:bCs/>
          <w:vanish/>
          <w:sz w:val="20"/>
          <w:szCs w:val="20"/>
          <w:shd w:val="clear" w:color="auto" w:fill="FFFF99"/>
          <w:rtl/>
        </w:rPr>
        <w:t>תק' (מס' 2) תשע"ט-2018</w:t>
      </w:r>
    </w:p>
    <w:p w:rsidR="00772166" w:rsidRPr="00C30006" w:rsidRDefault="00772166" w:rsidP="00772166">
      <w:pPr>
        <w:pStyle w:val="P00"/>
        <w:spacing w:before="0"/>
        <w:ind w:left="624" w:right="1134"/>
        <w:rPr>
          <w:rStyle w:val="default"/>
          <w:rFonts w:ascii="FrankRuehl" w:hAnsi="FrankRuehl" w:cs="FrankRuehl"/>
          <w:vanish/>
          <w:sz w:val="20"/>
          <w:szCs w:val="20"/>
          <w:shd w:val="clear" w:color="auto" w:fill="FFFF99"/>
          <w:rtl/>
        </w:rPr>
      </w:pPr>
      <w:hyperlink r:id="rId866" w:history="1">
        <w:r w:rsidRPr="00C30006">
          <w:rPr>
            <w:rStyle w:val="Hyperlink"/>
            <w:rFonts w:ascii="FrankRuehl" w:hAnsi="FrankRuehl" w:cs="FrankRuehl"/>
            <w:vanish/>
            <w:szCs w:val="20"/>
            <w:shd w:val="clear" w:color="auto" w:fill="FFFF99"/>
            <w:rtl/>
          </w:rPr>
          <w:t>ק"ת תשע"ט מס' 8120</w:t>
        </w:r>
      </w:hyperlink>
      <w:r w:rsidRPr="00C30006">
        <w:rPr>
          <w:rStyle w:val="default"/>
          <w:rFonts w:ascii="FrankRuehl" w:hAnsi="FrankRuehl" w:cs="FrankRuehl"/>
          <w:vanish/>
          <w:sz w:val="20"/>
          <w:szCs w:val="20"/>
          <w:shd w:val="clear" w:color="auto" w:fill="FFFF99"/>
          <w:rtl/>
        </w:rPr>
        <w:t xml:space="preserve"> מיום 11.12.2018 עמ' 1483</w:t>
      </w:r>
    </w:p>
    <w:p w:rsidR="00772166" w:rsidRPr="00772166" w:rsidRDefault="00772166" w:rsidP="00772166">
      <w:pPr>
        <w:pStyle w:val="P00"/>
        <w:spacing w:before="0"/>
        <w:ind w:left="624" w:right="1134"/>
        <w:rPr>
          <w:rStyle w:val="default"/>
          <w:rFonts w:ascii="FrankRuehl" w:hAnsi="FrankRuehl" w:cs="FrankRuehl"/>
          <w:sz w:val="2"/>
          <w:szCs w:val="2"/>
          <w:shd w:val="clear" w:color="auto" w:fill="FFFF99"/>
          <w:rtl/>
        </w:rPr>
      </w:pPr>
      <w:r w:rsidRPr="00C30006">
        <w:rPr>
          <w:rStyle w:val="default"/>
          <w:rFonts w:ascii="FrankRuehl" w:hAnsi="FrankRuehl" w:cs="FrankRuehl" w:hint="cs"/>
          <w:b/>
          <w:bCs/>
          <w:vanish/>
          <w:sz w:val="20"/>
          <w:szCs w:val="20"/>
          <w:shd w:val="clear" w:color="auto" w:fill="FFFF99"/>
          <w:rtl/>
        </w:rPr>
        <w:t>הוספת פסקה 500(7א)</w:t>
      </w:r>
      <w:bookmarkEnd w:id="1202"/>
    </w:p>
    <w:p w:rsidR="00DC7C3B" w:rsidRDefault="00DC7C3B" w:rsidP="00772166">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מבק</w:t>
      </w:r>
      <w:r>
        <w:rPr>
          <w:rStyle w:val="default"/>
          <w:rFonts w:cs="FrankRuehl" w:hint="cs"/>
          <w:rtl/>
        </w:rPr>
        <w:t>שים לאכוף פסק-חוץ, כמשמעותו בחוק אכיפת פסקי-חוץ תשי"ח</w:t>
      </w:r>
      <w:r w:rsidR="00600CDA">
        <w:rPr>
          <w:rStyle w:val="default"/>
          <w:rFonts w:cs="FrankRuehl" w:hint="cs"/>
          <w:rtl/>
        </w:rPr>
        <w:t>-</w:t>
      </w:r>
      <w:r>
        <w:rPr>
          <w:rStyle w:val="default"/>
          <w:rFonts w:cs="FrankRuehl"/>
          <w:rtl/>
        </w:rPr>
        <w:t>1958, או</w:t>
      </w:r>
      <w:r>
        <w:rPr>
          <w:rStyle w:val="default"/>
          <w:rFonts w:cs="FrankRuehl" w:hint="cs"/>
          <w:rtl/>
        </w:rPr>
        <w:t xml:space="preserve"> </w:t>
      </w:r>
      <w:r>
        <w:rPr>
          <w:rStyle w:val="default"/>
          <w:rFonts w:cs="FrankRuehl"/>
          <w:rtl/>
        </w:rPr>
        <w:t>פס</w:t>
      </w:r>
      <w:r>
        <w:rPr>
          <w:rStyle w:val="default"/>
          <w:rFonts w:cs="FrankRuehl" w:hint="cs"/>
          <w:rtl/>
        </w:rPr>
        <w:t>ק-בוררות-חוץ כמשמעותו</w:t>
      </w:r>
      <w:r>
        <w:rPr>
          <w:rStyle w:val="default"/>
          <w:rFonts w:cs="FrankRuehl"/>
          <w:rtl/>
        </w:rPr>
        <w:t xml:space="preserve"> בחו</w:t>
      </w:r>
      <w:r>
        <w:rPr>
          <w:rStyle w:val="default"/>
          <w:rFonts w:cs="FrankRuehl" w:hint="cs"/>
          <w:rtl/>
        </w:rPr>
        <w:t>ק הבוררות, תשכ"ח</w:t>
      </w:r>
      <w:r w:rsidR="00600CDA">
        <w:rPr>
          <w:rStyle w:val="default"/>
          <w:rFonts w:cs="FrankRuehl" w:hint="cs"/>
          <w:rtl/>
        </w:rPr>
        <w:t>-</w:t>
      </w:r>
      <w:r>
        <w:rPr>
          <w:rStyle w:val="default"/>
          <w:rFonts w:cs="FrankRuehl"/>
          <w:rtl/>
        </w:rPr>
        <w:t xml:space="preserve">1968; </w:t>
      </w:r>
    </w:p>
    <w:p w:rsidR="00DC7C3B" w:rsidRDefault="00DC7C3B" w:rsidP="00772166">
      <w:pPr>
        <w:pStyle w:val="P22"/>
        <w:tabs>
          <w:tab w:val="left" w:pos="624"/>
          <w:tab w:val="left" w:pos="1021"/>
        </w:tabs>
        <w:spacing w:before="72"/>
        <w:ind w:left="624" w:right="1134"/>
        <w:rPr>
          <w:rStyle w:val="default"/>
          <w:rFonts w:cs="FrankRuehl" w:hint="cs"/>
          <w:rtl/>
        </w:rPr>
      </w:pPr>
      <w:r>
        <w:rPr>
          <w:lang w:val="he-IL"/>
        </w:rPr>
        <w:pict>
          <v:rect id="_x0000_s2731" style="position:absolute;left:0;text-align:left;margin-left:464.5pt;margin-top:8.05pt;width:75.05pt;height:8pt;z-index:251622912" o:allowincell="f" filled="f" stroked="f" strokecolor="lime" strokeweight=".25pt">
            <v:textbox style="mso-next-textbox:#_x0000_s2731" inset="0,0,0,0">
              <w:txbxContent>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שנ"ט-</w:t>
                  </w:r>
                  <w:r>
                    <w:rPr>
                      <w:rFonts w:cs="Miriam"/>
                      <w:sz w:val="18"/>
                      <w:szCs w:val="18"/>
                      <w:rtl/>
                    </w:rPr>
                    <w:t>1999</w:t>
                  </w:r>
                </w:p>
              </w:txbxContent>
            </v:textbox>
            <w10:anchorlock/>
          </v:rect>
        </w:pict>
      </w:r>
      <w:r>
        <w:rPr>
          <w:rStyle w:val="default"/>
          <w:rFonts w:cs="FrankRuehl"/>
          <w:rtl/>
        </w:rPr>
        <w:t>(8א)</w:t>
      </w:r>
      <w:r>
        <w:rPr>
          <w:rStyle w:val="default"/>
          <w:rFonts w:cs="FrankRuehl"/>
          <w:rtl/>
        </w:rPr>
        <w:tab/>
        <w:t>מבק</w:t>
      </w:r>
      <w:r>
        <w:rPr>
          <w:rStyle w:val="default"/>
          <w:rFonts w:cs="FrankRuehl" w:hint="cs"/>
          <w:rtl/>
        </w:rPr>
        <w:t>שים לבטל פסק בוררות חוץ כמשמעותו בחוק הבו</w:t>
      </w:r>
      <w:r>
        <w:rPr>
          <w:rStyle w:val="default"/>
          <w:rFonts w:cs="FrankRuehl"/>
          <w:rtl/>
        </w:rPr>
        <w:t>ררות</w:t>
      </w:r>
      <w:r>
        <w:rPr>
          <w:rStyle w:val="default"/>
          <w:rFonts w:cs="FrankRuehl" w:hint="cs"/>
          <w:rtl/>
        </w:rPr>
        <w:t>, תשכ"ח</w:t>
      </w:r>
      <w:r w:rsidR="00600CDA">
        <w:rPr>
          <w:rStyle w:val="default"/>
          <w:rFonts w:cs="FrankRuehl" w:hint="cs"/>
          <w:rtl/>
        </w:rPr>
        <w:t>-</w:t>
      </w:r>
      <w:r>
        <w:rPr>
          <w:rStyle w:val="default"/>
          <w:rFonts w:cs="FrankRuehl"/>
          <w:rtl/>
        </w:rPr>
        <w:t>1968, שנ</w:t>
      </w:r>
      <w:r>
        <w:rPr>
          <w:rStyle w:val="default"/>
          <w:rFonts w:cs="FrankRuehl" w:hint="cs"/>
          <w:rtl/>
        </w:rPr>
        <w:t>יתן נגד תושב ישראל, אם שוכנע בית המשפ</w:t>
      </w:r>
      <w:r>
        <w:rPr>
          <w:rStyle w:val="default"/>
          <w:rFonts w:cs="FrankRuehl"/>
          <w:rtl/>
        </w:rPr>
        <w:t>ט</w:t>
      </w:r>
      <w:r>
        <w:rPr>
          <w:rStyle w:val="default"/>
          <w:rFonts w:cs="FrankRuehl" w:hint="cs"/>
          <w:rtl/>
        </w:rPr>
        <w:t xml:space="preserve"> </w:t>
      </w:r>
      <w:r>
        <w:rPr>
          <w:rStyle w:val="default"/>
          <w:rFonts w:cs="FrankRuehl"/>
          <w:rtl/>
        </w:rPr>
        <w:t>כ</w:t>
      </w:r>
      <w:r>
        <w:rPr>
          <w:rStyle w:val="default"/>
          <w:rFonts w:cs="FrankRuehl" w:hint="cs"/>
          <w:rtl/>
        </w:rPr>
        <w:t>י אין למבקש אפשרות לזכות בדין צדק בבית המשפט של המדינה שבה, או לפי דיניה, ניתן הפסק;</w:t>
      </w:r>
    </w:p>
    <w:p w:rsidR="00DC7C3B" w:rsidRPr="00C30006" w:rsidRDefault="00DC7C3B" w:rsidP="00772166">
      <w:pPr>
        <w:pStyle w:val="P00"/>
        <w:spacing w:before="0"/>
        <w:ind w:left="624" w:right="1134"/>
        <w:rPr>
          <w:rStyle w:val="default"/>
          <w:rFonts w:cs="FrankRuehl" w:hint="cs"/>
          <w:vanish/>
          <w:color w:val="FF0000"/>
          <w:sz w:val="20"/>
          <w:szCs w:val="20"/>
          <w:shd w:val="clear" w:color="auto" w:fill="FFFF99"/>
          <w:rtl/>
        </w:rPr>
      </w:pPr>
      <w:bookmarkStart w:id="1203" w:name="Rov1072"/>
      <w:r w:rsidRPr="00C30006">
        <w:rPr>
          <w:rStyle w:val="default"/>
          <w:rFonts w:cs="FrankRuehl" w:hint="cs"/>
          <w:vanish/>
          <w:color w:val="FF0000"/>
          <w:sz w:val="20"/>
          <w:szCs w:val="20"/>
          <w:shd w:val="clear" w:color="auto" w:fill="FFFF99"/>
          <w:rtl/>
        </w:rPr>
        <w:t>מיום 30.3.1999</w:t>
      </w:r>
    </w:p>
    <w:p w:rsidR="00DC7C3B" w:rsidRPr="00C30006" w:rsidRDefault="00DC7C3B" w:rsidP="00772166">
      <w:pPr>
        <w:pStyle w:val="P00"/>
        <w:spacing w:before="0"/>
        <w:ind w:left="624"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תשנ"ט-1999</w:t>
      </w:r>
    </w:p>
    <w:p w:rsidR="00DC7C3B" w:rsidRPr="00C30006" w:rsidRDefault="00DC7C3B" w:rsidP="00772166">
      <w:pPr>
        <w:pStyle w:val="P00"/>
        <w:spacing w:before="0"/>
        <w:ind w:left="624" w:right="1134"/>
        <w:rPr>
          <w:rStyle w:val="big-number"/>
          <w:rFonts w:cs="FrankRuehl" w:hint="cs"/>
          <w:vanish/>
          <w:sz w:val="22"/>
          <w:szCs w:val="22"/>
          <w:shd w:val="clear" w:color="auto" w:fill="FFFF99"/>
          <w:rtl/>
        </w:rPr>
      </w:pPr>
      <w:hyperlink r:id="rId867" w:history="1">
        <w:r w:rsidRPr="00C30006">
          <w:rPr>
            <w:rStyle w:val="Hyperlink"/>
            <w:rFonts w:cs="FrankRuehl" w:hint="cs"/>
            <w:vanish/>
            <w:szCs w:val="20"/>
            <w:shd w:val="clear" w:color="auto" w:fill="FFFF99"/>
            <w:rtl/>
          </w:rPr>
          <w:t>ק"ת תשנ"ט מס' 5963</w:t>
        </w:r>
      </w:hyperlink>
      <w:r w:rsidRPr="00C30006">
        <w:rPr>
          <w:rStyle w:val="default"/>
          <w:rFonts w:cs="FrankRuehl" w:hint="cs"/>
          <w:vanish/>
          <w:sz w:val="20"/>
          <w:szCs w:val="20"/>
          <w:shd w:val="clear" w:color="auto" w:fill="FFFF99"/>
          <w:rtl/>
        </w:rPr>
        <w:t xml:space="preserve"> מיום 30.3.1999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568</w:t>
      </w:r>
    </w:p>
    <w:p w:rsidR="00DC7C3B" w:rsidRDefault="00DC7C3B" w:rsidP="00772166">
      <w:pPr>
        <w:pStyle w:val="P00"/>
        <w:spacing w:before="0"/>
        <w:ind w:left="624" w:right="1134"/>
        <w:rPr>
          <w:rStyle w:val="default"/>
          <w:rFonts w:cs="FrankRuehl" w:hint="cs"/>
          <w:sz w:val="2"/>
          <w:szCs w:val="2"/>
          <w:rtl/>
        </w:rPr>
      </w:pPr>
      <w:r w:rsidRPr="00C30006">
        <w:rPr>
          <w:rStyle w:val="big-number"/>
          <w:rFonts w:cs="FrankRuehl" w:hint="cs"/>
          <w:b/>
          <w:bCs/>
          <w:vanish/>
          <w:sz w:val="20"/>
          <w:szCs w:val="20"/>
          <w:shd w:val="clear" w:color="auto" w:fill="FFFF99"/>
          <w:rtl/>
        </w:rPr>
        <w:t>הוספת פסקה 500(8א)</w:t>
      </w:r>
      <w:bookmarkEnd w:id="1203"/>
    </w:p>
    <w:p w:rsidR="00DC7C3B" w:rsidRDefault="00DC7C3B" w:rsidP="00772166">
      <w:pPr>
        <w:pStyle w:val="P22"/>
        <w:tabs>
          <w:tab w:val="left" w:pos="624"/>
          <w:tab w:val="left" w:pos="1021"/>
        </w:tabs>
        <w:spacing w:before="72"/>
        <w:ind w:left="624" w:right="1134"/>
        <w:rPr>
          <w:rStyle w:val="default"/>
          <w:rFonts w:cs="FrankRuehl" w:hint="cs"/>
          <w:rtl/>
        </w:rPr>
      </w:pPr>
      <w:r>
        <w:rPr>
          <w:rFonts w:cs="FrankRuehl"/>
          <w:rtl/>
          <w:lang w:val="he-IL"/>
        </w:rPr>
        <w:pict>
          <v:shape id="_x0000_s3170" type="#_x0000_t202" style="position:absolute;left:0;text-align:left;margin-left:470.25pt;margin-top:7.1pt;width:1in;height:11.2pt;z-index:251938304" filled="f" stroked="f">
            <v:textbox inset="1mm,0,1mm,0">
              <w:txbxContent>
                <w:p w:rsidR="00E30CE8" w:rsidRDefault="00E30CE8">
                  <w:pPr>
                    <w:spacing w:line="160" w:lineRule="exact"/>
                    <w:jc w:val="left"/>
                    <w:rPr>
                      <w:rFonts w:cs="Miriam" w:hint="cs"/>
                      <w:sz w:val="18"/>
                      <w:szCs w:val="18"/>
                      <w:rtl/>
                    </w:rPr>
                  </w:pPr>
                  <w:r>
                    <w:rPr>
                      <w:rFonts w:cs="Miriam" w:hint="cs"/>
                      <w:sz w:val="18"/>
                      <w:szCs w:val="18"/>
                      <w:rtl/>
                    </w:rPr>
                    <w:t>תק' תשס"ו-2005</w:t>
                  </w:r>
                </w:p>
              </w:txbxContent>
            </v:textbox>
            <w10:anchorlock/>
          </v:shape>
        </w:pict>
      </w:r>
      <w:r>
        <w:rPr>
          <w:rStyle w:val="default"/>
          <w:rFonts w:cs="FrankRuehl" w:hint="cs"/>
          <w:rtl/>
        </w:rPr>
        <w:t>(9)</w:t>
      </w:r>
      <w:r>
        <w:rPr>
          <w:rStyle w:val="default"/>
          <w:rFonts w:cs="FrankRuehl"/>
          <w:rtl/>
        </w:rPr>
        <w:tab/>
        <w:t>מגישים תובענה על פי חוק שיפוט בעניני התרת נישואין (מקרים מיוחדים וסמכות בין</w:t>
      </w:r>
      <w:r>
        <w:rPr>
          <w:rStyle w:val="default"/>
          <w:rFonts w:cs="FrankRuehl" w:hint="cs"/>
          <w:rtl/>
        </w:rPr>
        <w:t>-</w:t>
      </w:r>
      <w:r>
        <w:rPr>
          <w:rStyle w:val="default"/>
          <w:rFonts w:cs="FrankRuehl"/>
          <w:rtl/>
        </w:rPr>
        <w:t>לאומית), התשכ"ט</w:t>
      </w:r>
      <w:r>
        <w:rPr>
          <w:rStyle w:val="default"/>
          <w:rFonts w:cs="FrankRuehl" w:hint="cs"/>
          <w:rtl/>
        </w:rPr>
        <w:t>-1969;</w:t>
      </w:r>
    </w:p>
    <w:p w:rsidR="00DC7C3B" w:rsidRPr="00C30006" w:rsidRDefault="00DC7C3B" w:rsidP="00772166">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bookmarkStart w:id="1204" w:name="Rov1095"/>
      <w:r w:rsidRPr="00C30006">
        <w:rPr>
          <w:rStyle w:val="default"/>
          <w:rFonts w:cs="FrankRuehl" w:hint="cs"/>
          <w:vanish/>
          <w:color w:val="FF0000"/>
          <w:sz w:val="20"/>
          <w:szCs w:val="20"/>
          <w:shd w:val="clear" w:color="auto" w:fill="FFFF99"/>
          <w:rtl/>
        </w:rPr>
        <w:t>מיום 10.11.2005</w:t>
      </w:r>
    </w:p>
    <w:p w:rsidR="00DC7C3B" w:rsidRPr="00C30006" w:rsidRDefault="00DC7C3B" w:rsidP="00772166">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תשס"ו-2005</w:t>
      </w:r>
    </w:p>
    <w:p w:rsidR="00DC7C3B" w:rsidRPr="00C30006" w:rsidRDefault="00DC7C3B" w:rsidP="00772166">
      <w:pPr>
        <w:pStyle w:val="P22"/>
        <w:tabs>
          <w:tab w:val="left" w:pos="624"/>
          <w:tab w:val="left" w:pos="1021"/>
        </w:tabs>
        <w:spacing w:before="0"/>
        <w:ind w:left="624" w:right="1134"/>
        <w:rPr>
          <w:rStyle w:val="default"/>
          <w:rFonts w:cs="FrankRuehl" w:hint="cs"/>
          <w:vanish/>
          <w:sz w:val="20"/>
          <w:szCs w:val="20"/>
          <w:shd w:val="clear" w:color="auto" w:fill="FFFF99"/>
          <w:rtl/>
        </w:rPr>
      </w:pPr>
      <w:hyperlink r:id="rId868" w:history="1">
        <w:r w:rsidRPr="00C30006">
          <w:rPr>
            <w:rStyle w:val="Hyperlink"/>
            <w:rFonts w:cs="FrankRuehl" w:hint="cs"/>
            <w:vanish/>
            <w:szCs w:val="20"/>
            <w:shd w:val="clear" w:color="auto" w:fill="FFFF99"/>
            <w:rtl/>
          </w:rPr>
          <w:t>ק"ת תשס"ו מס' 6435</w:t>
        </w:r>
      </w:hyperlink>
      <w:r w:rsidRPr="00C30006">
        <w:rPr>
          <w:rStyle w:val="default"/>
          <w:rFonts w:cs="FrankRuehl" w:hint="cs"/>
          <w:vanish/>
          <w:sz w:val="20"/>
          <w:szCs w:val="20"/>
          <w:shd w:val="clear" w:color="auto" w:fill="FFFF99"/>
          <w:rtl/>
        </w:rPr>
        <w:t xml:space="preserve"> מיום 10.11.2005 עמ' 82</w:t>
      </w:r>
    </w:p>
    <w:p w:rsidR="00DC7C3B" w:rsidRPr="00C30006" w:rsidRDefault="00DC7C3B" w:rsidP="00772166">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פסקה 500(9)</w:t>
      </w:r>
    </w:p>
    <w:p w:rsidR="00DC7C3B" w:rsidRPr="00C30006" w:rsidRDefault="00DC7C3B" w:rsidP="00772166">
      <w:pPr>
        <w:pStyle w:val="P22"/>
        <w:tabs>
          <w:tab w:val="left" w:pos="624"/>
          <w:tab w:val="left" w:pos="1021"/>
        </w:tabs>
        <w:ind w:left="624"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Default="00DC7C3B" w:rsidP="00772166">
      <w:pPr>
        <w:pStyle w:val="P22"/>
        <w:tabs>
          <w:tab w:val="left" w:pos="624"/>
          <w:tab w:val="left" w:pos="1021"/>
        </w:tabs>
        <w:spacing w:before="0"/>
        <w:ind w:left="624" w:right="1134"/>
        <w:rPr>
          <w:rStyle w:val="default"/>
          <w:rFonts w:cs="FrankRuehl" w:hint="cs"/>
          <w:strike/>
          <w:sz w:val="2"/>
          <w:szCs w:val="2"/>
          <w:rtl/>
        </w:rPr>
      </w:pPr>
      <w:r w:rsidRPr="00C30006">
        <w:rPr>
          <w:rStyle w:val="default"/>
          <w:rFonts w:cs="FrankRuehl" w:hint="cs"/>
          <w:strike/>
          <w:vanish/>
          <w:sz w:val="22"/>
          <w:szCs w:val="22"/>
          <w:shd w:val="clear" w:color="auto" w:fill="FFFF99"/>
          <w:rtl/>
        </w:rPr>
        <w:t>(9)</w:t>
      </w:r>
      <w:r w:rsidRPr="00C30006">
        <w:rPr>
          <w:rStyle w:val="default"/>
          <w:rFonts w:cs="FrankRuehl"/>
          <w:strike/>
          <w:vanish/>
          <w:sz w:val="22"/>
          <w:szCs w:val="22"/>
          <w:shd w:val="clear" w:color="auto" w:fill="FFFF99"/>
          <w:rtl/>
        </w:rPr>
        <w:tab/>
        <w:t>מגי</w:t>
      </w:r>
      <w:r w:rsidRPr="00C30006">
        <w:rPr>
          <w:rStyle w:val="default"/>
          <w:rFonts w:cs="FrankRuehl" w:hint="cs"/>
          <w:strike/>
          <w:vanish/>
          <w:sz w:val="22"/>
          <w:szCs w:val="22"/>
          <w:shd w:val="clear" w:color="auto" w:fill="FFFF99"/>
          <w:rtl/>
        </w:rPr>
        <w:t>שים בקשה על פי חוק שיפוט בעניני התרת נישואין (מקרים מיוחדים), תשכ"ט-</w:t>
      </w:r>
      <w:r w:rsidRPr="00C30006">
        <w:rPr>
          <w:rStyle w:val="default"/>
          <w:rFonts w:cs="FrankRuehl"/>
          <w:strike/>
          <w:vanish/>
          <w:sz w:val="22"/>
          <w:szCs w:val="22"/>
          <w:shd w:val="clear" w:color="auto" w:fill="FFFF99"/>
          <w:rtl/>
        </w:rPr>
        <w:t>1969;</w:t>
      </w:r>
      <w:bookmarkEnd w:id="1204"/>
    </w:p>
    <w:p w:rsidR="00DC7C3B" w:rsidRDefault="00DC7C3B" w:rsidP="00772166">
      <w:pPr>
        <w:pStyle w:val="P22"/>
        <w:tabs>
          <w:tab w:val="left" w:pos="624"/>
          <w:tab w:val="left" w:pos="1021"/>
        </w:tabs>
        <w:spacing w:before="72"/>
        <w:ind w:left="624" w:right="1134"/>
        <w:rPr>
          <w:rStyle w:val="default"/>
          <w:rFonts w:cs="FrankRuehl"/>
          <w:rtl/>
        </w:rPr>
      </w:pPr>
      <w:r>
        <w:rPr>
          <w:rStyle w:val="default"/>
          <w:rFonts w:cs="FrankRuehl" w:hint="cs"/>
          <w:rtl/>
        </w:rPr>
        <w:t>(10)</w:t>
      </w:r>
      <w:r>
        <w:rPr>
          <w:rStyle w:val="default"/>
          <w:rFonts w:cs="FrankRuehl"/>
          <w:rtl/>
        </w:rPr>
        <w:tab/>
        <w:t>האד</w:t>
      </w:r>
      <w:r>
        <w:rPr>
          <w:rStyle w:val="default"/>
          <w:rFonts w:cs="FrankRuehl" w:hint="cs"/>
          <w:rtl/>
        </w:rPr>
        <w:t>ם שמחוץ לתחום המדינה ה</w:t>
      </w:r>
      <w:r>
        <w:rPr>
          <w:rStyle w:val="default"/>
          <w:rFonts w:cs="FrankRuehl"/>
          <w:rtl/>
        </w:rPr>
        <w:t>וא ב</w:t>
      </w:r>
      <w:r>
        <w:rPr>
          <w:rStyle w:val="default"/>
          <w:rFonts w:cs="FrankRuehl" w:hint="cs"/>
          <w:rtl/>
        </w:rPr>
        <w:t>על דין דרוש, או בעל דין נכון, בתובענה שהוגשה כהלכה נג</w:t>
      </w:r>
      <w:r>
        <w:rPr>
          <w:rStyle w:val="default"/>
          <w:rFonts w:cs="FrankRuehl"/>
          <w:rtl/>
        </w:rPr>
        <w:t>ד</w:t>
      </w:r>
      <w:r>
        <w:rPr>
          <w:rStyle w:val="default"/>
          <w:rFonts w:cs="FrankRuehl" w:hint="cs"/>
          <w:rtl/>
        </w:rPr>
        <w:t xml:space="preserve"> </w:t>
      </w:r>
      <w:r>
        <w:rPr>
          <w:rStyle w:val="default"/>
          <w:rFonts w:cs="FrankRuehl"/>
          <w:rtl/>
        </w:rPr>
        <w:t>א</w:t>
      </w:r>
      <w:r>
        <w:rPr>
          <w:rStyle w:val="default"/>
          <w:rFonts w:cs="FrankRuehl" w:hint="cs"/>
          <w:rtl/>
        </w:rPr>
        <w:t>דם</w:t>
      </w:r>
      <w:r>
        <w:rPr>
          <w:rStyle w:val="default"/>
          <w:rFonts w:cs="FrankRuehl"/>
          <w:rtl/>
        </w:rPr>
        <w:t xml:space="preserve"> </w:t>
      </w:r>
      <w:r>
        <w:rPr>
          <w:rStyle w:val="default"/>
          <w:rFonts w:cs="FrankRuehl" w:hint="cs"/>
          <w:rtl/>
        </w:rPr>
        <w:t xml:space="preserve">אחר, שהומצאה לו הזמנה כדין בתחום המדינה. </w:t>
      </w:r>
    </w:p>
    <w:p w:rsidR="00DC7C3B" w:rsidRDefault="00DC7C3B" w:rsidP="00997C54">
      <w:pPr>
        <w:pStyle w:val="P00"/>
        <w:spacing w:before="72"/>
        <w:ind w:left="0" w:right="1134"/>
        <w:rPr>
          <w:rStyle w:val="default"/>
          <w:rFonts w:cs="FrankRuehl"/>
          <w:rtl/>
        </w:rPr>
      </w:pPr>
      <w:bookmarkStart w:id="1205" w:name="Seif374"/>
      <w:bookmarkEnd w:id="1205"/>
      <w:r>
        <w:rPr>
          <w:lang w:val="he-IL"/>
        </w:rPr>
        <w:pict>
          <v:rect id="_x0000_s2732" style="position:absolute;left:0;text-align:left;margin-left:464.5pt;margin-top:8.05pt;width:75.05pt;height:32pt;z-index:251623936" o:allowincell="f" filled="f" stroked="f" strokecolor="lime" strokeweight=".25pt">
            <v:textbox style="mso-next-textbox:#_x0000_s2732" inset="0,0,0,0">
              <w:txbxContent>
                <w:p w:rsidR="00E30CE8" w:rsidRDefault="00E30CE8">
                  <w:pPr>
                    <w:spacing w:line="160" w:lineRule="exact"/>
                    <w:jc w:val="left"/>
                    <w:rPr>
                      <w:rFonts w:cs="Miriam"/>
                      <w:noProof/>
                      <w:sz w:val="18"/>
                      <w:szCs w:val="18"/>
                      <w:rtl/>
                    </w:rPr>
                  </w:pPr>
                  <w:r>
                    <w:rPr>
                      <w:rFonts w:cs="Miriam"/>
                      <w:sz w:val="18"/>
                      <w:szCs w:val="18"/>
                      <w:rtl/>
                    </w:rPr>
                    <w:t>הבקש</w:t>
                  </w:r>
                  <w:r>
                    <w:rPr>
                      <w:rFonts w:cs="Miriam" w:hint="cs"/>
                      <w:sz w:val="18"/>
                      <w:szCs w:val="18"/>
                      <w:rtl/>
                    </w:rPr>
                    <w:t xml:space="preserve">ה להמצאה </w:t>
                  </w:r>
                  <w:r>
                    <w:rPr>
                      <w:rFonts w:cs="Miriam"/>
                      <w:sz w:val="18"/>
                      <w:szCs w:val="18"/>
                      <w:rtl/>
                    </w:rPr>
                    <w:t>מחוץ</w:t>
                  </w:r>
                  <w:r>
                    <w:rPr>
                      <w:rFonts w:cs="Miriam" w:hint="cs"/>
                      <w:sz w:val="18"/>
                      <w:szCs w:val="18"/>
                      <w:rtl/>
                    </w:rPr>
                    <w:t xml:space="preserve"> לתחום </w:t>
                  </w:r>
                  <w:r>
                    <w:rPr>
                      <w:rFonts w:cs="Miriam"/>
                      <w:sz w:val="18"/>
                      <w:szCs w:val="18"/>
                      <w:rtl/>
                    </w:rPr>
                    <w:t>השיפ</w:t>
                  </w:r>
                  <w:r>
                    <w:rPr>
                      <w:rFonts w:cs="Miriam" w:hint="cs"/>
                      <w:sz w:val="18"/>
                      <w:szCs w:val="18"/>
                      <w:rtl/>
                    </w:rPr>
                    <w:t xml:space="preserve">וט </w:t>
                  </w:r>
                  <w:r>
                    <w:rPr>
                      <w:rFonts w:cs="Miriam"/>
                      <w:sz w:val="18"/>
                      <w:szCs w:val="18"/>
                      <w:rtl/>
                    </w:rPr>
                    <w:t>[468]</w:t>
                  </w:r>
                </w:p>
              </w:txbxContent>
            </v:textbox>
            <w10:anchorlock/>
          </v:rect>
        </w:pict>
      </w:r>
      <w:r>
        <w:rPr>
          <w:rStyle w:val="big-number"/>
          <w:rtl/>
        </w:rPr>
        <w:t>501.</w:t>
      </w:r>
      <w:r>
        <w:rPr>
          <w:rStyle w:val="big-number"/>
          <w:rtl/>
        </w:rPr>
        <w:tab/>
      </w:r>
      <w:r>
        <w:rPr>
          <w:rStyle w:val="default"/>
          <w:rFonts w:cs="FrankRuehl"/>
          <w:rtl/>
        </w:rPr>
        <w:t>(א)</w:t>
      </w:r>
      <w:r>
        <w:rPr>
          <w:rStyle w:val="default"/>
          <w:rFonts w:cs="FrankRuehl"/>
          <w:rtl/>
        </w:rPr>
        <w:tab/>
        <w:t>לבק</w:t>
      </w:r>
      <w:r>
        <w:rPr>
          <w:rStyle w:val="default"/>
          <w:rFonts w:cs="FrankRuehl" w:hint="cs"/>
          <w:rtl/>
        </w:rPr>
        <w:t xml:space="preserve">שת רשות להמציא כתב בי-דין לנתבע מחוץ לתחום המדינה יצורף תצהיר המציין כי המצהיר מאמין שיש למבקש עילת תביעה טובה והמפרש באיזה מקום או באיזו </w:t>
      </w:r>
      <w:r>
        <w:rPr>
          <w:rStyle w:val="default"/>
          <w:rFonts w:cs="FrankRuehl"/>
          <w:rtl/>
        </w:rPr>
        <w:t xml:space="preserve">ארץ </w:t>
      </w:r>
      <w:r>
        <w:rPr>
          <w:rStyle w:val="default"/>
          <w:rFonts w:cs="FrankRuehl" w:hint="cs"/>
          <w:rtl/>
        </w:rPr>
        <w:t>נמצא, או ייתכן שנמצא, הנתבע, וכן נימוקי הבקשה.</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בית</w:t>
      </w:r>
      <w:r>
        <w:rPr>
          <w:rStyle w:val="default"/>
          <w:rFonts w:cs="FrankRuehl" w:hint="cs"/>
          <w:rtl/>
        </w:rPr>
        <w:t xml:space="preserve"> המשפט או הרש</w:t>
      </w:r>
      <w:r>
        <w:rPr>
          <w:rStyle w:val="default"/>
          <w:rFonts w:cs="FrankRuehl"/>
          <w:rtl/>
        </w:rPr>
        <w:t xml:space="preserve">ם </w:t>
      </w:r>
      <w:r>
        <w:rPr>
          <w:rStyle w:val="default"/>
          <w:rFonts w:cs="FrankRuehl" w:hint="cs"/>
          <w:rtl/>
        </w:rPr>
        <w:t>רשאי שלא להיעתר לבקשה לפי תקנת משנה (א) אם ראה מנסיבות הענין שהבקשה הוגשה באיחור בלתי סביר; לא נעתר בית המשפט לבקשה, רשאי הוא למחוק את התביעה נגד בעל הדין ש</w:t>
      </w:r>
      <w:r>
        <w:rPr>
          <w:rStyle w:val="default"/>
          <w:rFonts w:cs="FrankRuehl"/>
          <w:rtl/>
        </w:rPr>
        <w:t>לא ה</w:t>
      </w:r>
      <w:r>
        <w:rPr>
          <w:rStyle w:val="default"/>
          <w:rFonts w:cs="FrankRuehl" w:hint="cs"/>
          <w:rtl/>
        </w:rPr>
        <w:t xml:space="preserve">ומצא לידו כתב </w:t>
      </w:r>
      <w:r>
        <w:rPr>
          <w:rStyle w:val="default"/>
          <w:rFonts w:cs="FrankRuehl"/>
          <w:rtl/>
        </w:rPr>
        <w:t>ב</w:t>
      </w:r>
      <w:r>
        <w:rPr>
          <w:rStyle w:val="default"/>
          <w:rFonts w:cs="FrankRuehl" w:hint="cs"/>
          <w:rtl/>
        </w:rPr>
        <w:t>י</w:t>
      </w:r>
      <w:r>
        <w:rPr>
          <w:rStyle w:val="default"/>
          <w:rFonts w:cs="FrankRuehl"/>
          <w:rtl/>
        </w:rPr>
        <w:t>-</w:t>
      </w:r>
      <w:r>
        <w:rPr>
          <w:rStyle w:val="default"/>
          <w:rFonts w:cs="FrankRuehl" w:hint="cs"/>
          <w:rtl/>
        </w:rPr>
        <w:t>די</w:t>
      </w:r>
      <w:r>
        <w:rPr>
          <w:rStyle w:val="default"/>
          <w:rFonts w:cs="FrankRuehl"/>
          <w:rtl/>
        </w:rPr>
        <w:t>ן</w:t>
      </w:r>
      <w:r>
        <w:rPr>
          <w:rStyle w:val="default"/>
          <w:rFonts w:cs="FrankRuehl" w:hint="cs"/>
          <w:rtl/>
        </w:rPr>
        <w:t xml:space="preserve">. </w:t>
      </w:r>
    </w:p>
    <w:p w:rsidR="00DC7C3B" w:rsidRDefault="00DC7C3B" w:rsidP="00997C54">
      <w:pPr>
        <w:pStyle w:val="P00"/>
        <w:spacing w:before="72"/>
        <w:ind w:left="0" w:right="1134"/>
        <w:rPr>
          <w:rStyle w:val="default"/>
          <w:rFonts w:cs="FrankRuehl"/>
          <w:rtl/>
        </w:rPr>
      </w:pPr>
      <w:bookmarkStart w:id="1206" w:name="Seif375"/>
      <w:bookmarkEnd w:id="1206"/>
      <w:r>
        <w:rPr>
          <w:lang w:val="he-IL"/>
        </w:rPr>
        <w:pict>
          <v:rect id="_x0000_s2733" style="position:absolute;left:0;text-align:left;margin-left:464.5pt;margin-top:8.05pt;width:75.05pt;height:30.15pt;z-index:251624960" o:allowincell="f" filled="f" stroked="f" strokecolor="lime" strokeweight=".25pt">
            <v:textbox style="mso-next-textbox:#_x0000_s2733" inset="0,0,0,0">
              <w:txbxContent>
                <w:p w:rsidR="00E30CE8" w:rsidRDefault="00E30CE8">
                  <w:pPr>
                    <w:spacing w:line="160" w:lineRule="exact"/>
                    <w:jc w:val="left"/>
                    <w:rPr>
                      <w:rFonts w:cs="Miriam"/>
                      <w:noProof/>
                      <w:sz w:val="18"/>
                      <w:szCs w:val="18"/>
                      <w:rtl/>
                    </w:rPr>
                  </w:pPr>
                  <w:r>
                    <w:rPr>
                      <w:rFonts w:cs="Miriam"/>
                      <w:sz w:val="18"/>
                      <w:szCs w:val="18"/>
                      <w:rtl/>
                    </w:rPr>
                    <w:t>בקשה</w:t>
                  </w:r>
                  <w:r>
                    <w:rPr>
                      <w:rFonts w:cs="Miriam" w:hint="cs"/>
                      <w:sz w:val="18"/>
                      <w:szCs w:val="18"/>
                      <w:rtl/>
                    </w:rPr>
                    <w:t xml:space="preserve"> לבטל </w:t>
                  </w:r>
                  <w:r>
                    <w:rPr>
                      <w:rFonts w:cs="Miriam"/>
                      <w:sz w:val="18"/>
                      <w:szCs w:val="18"/>
                      <w:rtl/>
                    </w:rPr>
                    <w:t>צו ה</w:t>
                  </w:r>
                  <w:r>
                    <w:rPr>
                      <w:rFonts w:cs="Miriam" w:hint="cs"/>
                      <w:sz w:val="18"/>
                      <w:szCs w:val="18"/>
                      <w:rtl/>
                    </w:rPr>
                    <w:t xml:space="preserve">מצאה </w:t>
                  </w:r>
                  <w:r>
                    <w:rPr>
                      <w:rFonts w:cs="Miriam"/>
                      <w:sz w:val="18"/>
                      <w:szCs w:val="18"/>
                      <w:rtl/>
                    </w:rPr>
                    <w:t>מחוץ</w:t>
                  </w:r>
                  <w:r>
                    <w:rPr>
                      <w:rFonts w:cs="Miriam" w:hint="cs"/>
                      <w:sz w:val="18"/>
                      <w:szCs w:val="18"/>
                      <w:rtl/>
                    </w:rPr>
                    <w:t xml:space="preserve"> לתחום </w:t>
                  </w:r>
                  <w:r>
                    <w:rPr>
                      <w:rFonts w:cs="Miriam"/>
                      <w:sz w:val="18"/>
                      <w:szCs w:val="18"/>
                      <w:rtl/>
                    </w:rPr>
                    <w:t>השיפ</w:t>
                  </w:r>
                  <w:r>
                    <w:rPr>
                      <w:rFonts w:cs="Miriam" w:hint="cs"/>
                      <w:sz w:val="18"/>
                      <w:szCs w:val="18"/>
                      <w:rtl/>
                    </w:rPr>
                    <w:t xml:space="preserve">וט </w:t>
                  </w:r>
                  <w:r>
                    <w:rPr>
                      <w:rFonts w:cs="Miriam"/>
                      <w:sz w:val="18"/>
                      <w:szCs w:val="18"/>
                      <w:rtl/>
                    </w:rPr>
                    <w:t>[469]</w:t>
                  </w:r>
                </w:p>
              </w:txbxContent>
            </v:textbox>
            <w10:anchorlock/>
          </v:rect>
        </w:pict>
      </w:r>
      <w:r>
        <w:rPr>
          <w:rStyle w:val="big-number"/>
          <w:rtl/>
        </w:rPr>
        <w:t>502.</w:t>
      </w:r>
      <w:r>
        <w:rPr>
          <w:rStyle w:val="big-number"/>
          <w:rtl/>
        </w:rPr>
        <w:tab/>
      </w:r>
      <w:r>
        <w:rPr>
          <w:rStyle w:val="default"/>
          <w:rFonts w:cs="FrankRuehl"/>
          <w:rtl/>
        </w:rPr>
        <w:t>(א)</w:t>
      </w:r>
      <w:r>
        <w:rPr>
          <w:rStyle w:val="default"/>
          <w:rFonts w:cs="FrankRuehl"/>
          <w:rtl/>
        </w:rPr>
        <w:tab/>
        <w:t>בית</w:t>
      </w:r>
      <w:r>
        <w:rPr>
          <w:rStyle w:val="default"/>
          <w:rFonts w:cs="FrankRuehl" w:hint="cs"/>
          <w:rtl/>
        </w:rPr>
        <w:t xml:space="preserve"> משפט או רשם המתיר המצאת כתב בי-דין אל מחוץ לתחום המדינה יקבע את המועד להגשת כתבי הטענות, בהתאם לנסיבות, וימסור העתק ההיתר לנמען.</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הומ</w:t>
      </w:r>
      <w:r>
        <w:rPr>
          <w:rStyle w:val="default"/>
          <w:rFonts w:cs="FrankRuehl" w:hint="cs"/>
          <w:rtl/>
        </w:rPr>
        <w:t xml:space="preserve">צא לבעל דין כתב בי-דין אל מחוץ לתחום המדינה, רשאי הוא לבקש את ביטול הצו המתיר </w:t>
      </w:r>
      <w:r>
        <w:rPr>
          <w:rStyle w:val="default"/>
          <w:rFonts w:cs="FrankRuehl"/>
          <w:rtl/>
        </w:rPr>
        <w:t>את ה</w:t>
      </w:r>
      <w:r>
        <w:rPr>
          <w:rStyle w:val="default"/>
          <w:rFonts w:cs="FrankRuehl" w:hint="cs"/>
          <w:rtl/>
        </w:rPr>
        <w:t xml:space="preserve">המצאה או לכפור בכתב הטענות בסמכות בית המשפט לדון </w:t>
      </w:r>
      <w:r>
        <w:rPr>
          <w:rStyle w:val="default"/>
          <w:rFonts w:cs="FrankRuehl"/>
          <w:rtl/>
        </w:rPr>
        <w:t>בת</w:t>
      </w:r>
      <w:r>
        <w:rPr>
          <w:rStyle w:val="default"/>
          <w:rFonts w:cs="FrankRuehl" w:hint="cs"/>
          <w:rtl/>
        </w:rPr>
        <w:t xml:space="preserve">ובענה, והכל לא יאוחר מהיום שבו הוא טוען לראשונה לגופה של התובענה. </w:t>
      </w:r>
    </w:p>
    <w:p w:rsidR="00DC7C3B" w:rsidRDefault="00DC7C3B" w:rsidP="00997C54">
      <w:pPr>
        <w:pStyle w:val="P00"/>
        <w:spacing w:before="72"/>
        <w:ind w:left="0" w:right="1134"/>
        <w:rPr>
          <w:rStyle w:val="default"/>
          <w:rFonts w:cs="FrankRuehl"/>
          <w:rtl/>
        </w:rPr>
      </w:pPr>
      <w:bookmarkStart w:id="1207" w:name="Seif376"/>
      <w:bookmarkEnd w:id="1207"/>
      <w:r>
        <w:rPr>
          <w:lang w:val="he-IL"/>
        </w:rPr>
        <w:pict>
          <v:rect id="_x0000_s2734" style="position:absolute;left:0;text-align:left;margin-left:464.5pt;margin-top:8.05pt;width:75.05pt;height:32pt;z-index:251625984" o:allowincell="f" filled="f" stroked="f" strokecolor="lime" strokeweight=".25pt">
            <v:textbox style="mso-next-textbox:#_x0000_s2734" inset="0,0,0,0">
              <w:txbxContent>
                <w:p w:rsidR="00E30CE8" w:rsidRDefault="00E30CE8">
                  <w:pPr>
                    <w:spacing w:line="160" w:lineRule="exact"/>
                    <w:jc w:val="left"/>
                    <w:rPr>
                      <w:rFonts w:cs="Miriam"/>
                      <w:noProof/>
                      <w:sz w:val="18"/>
                      <w:szCs w:val="18"/>
                      <w:rtl/>
                    </w:rPr>
                  </w:pPr>
                  <w:r>
                    <w:rPr>
                      <w:rFonts w:cs="Miriam"/>
                      <w:sz w:val="18"/>
                      <w:szCs w:val="18"/>
                      <w:rtl/>
                    </w:rPr>
                    <w:t>המצא</w:t>
                  </w:r>
                  <w:r>
                    <w:rPr>
                      <w:rFonts w:cs="Miriam" w:hint="cs"/>
                      <w:sz w:val="18"/>
                      <w:szCs w:val="18"/>
                      <w:rtl/>
                    </w:rPr>
                    <w:t xml:space="preserve">ת שאר </w:t>
                  </w:r>
                  <w:r>
                    <w:rPr>
                      <w:rFonts w:cs="Miriam"/>
                      <w:sz w:val="18"/>
                      <w:szCs w:val="18"/>
                      <w:rtl/>
                    </w:rPr>
                    <w:t>מסמכ</w:t>
                  </w:r>
                  <w:r>
                    <w:rPr>
                      <w:rFonts w:cs="Miriam" w:hint="cs"/>
                      <w:sz w:val="18"/>
                      <w:szCs w:val="18"/>
                      <w:rtl/>
                    </w:rPr>
                    <w:t xml:space="preserve">ים מחוץ </w:t>
                  </w:r>
                  <w:r>
                    <w:rPr>
                      <w:rFonts w:cs="Miriam"/>
                      <w:sz w:val="18"/>
                      <w:szCs w:val="18"/>
                      <w:rtl/>
                    </w:rPr>
                    <w:t>לתחו</w:t>
                  </w:r>
                  <w:r>
                    <w:rPr>
                      <w:rFonts w:cs="Miriam" w:hint="cs"/>
                      <w:sz w:val="18"/>
                      <w:szCs w:val="18"/>
                      <w:rtl/>
                    </w:rPr>
                    <w:t xml:space="preserve">ם השיפוט </w:t>
                  </w:r>
                  <w:r>
                    <w:rPr>
                      <w:rFonts w:cs="Miriam"/>
                      <w:sz w:val="18"/>
                      <w:szCs w:val="18"/>
                      <w:rtl/>
                    </w:rPr>
                    <w:t>[470]</w:t>
                  </w:r>
                </w:p>
              </w:txbxContent>
            </v:textbox>
            <w10:anchorlock/>
          </v:rect>
        </w:pict>
      </w:r>
      <w:r>
        <w:rPr>
          <w:rStyle w:val="big-number"/>
          <w:rtl/>
        </w:rPr>
        <w:t>503.</w:t>
      </w:r>
      <w:r>
        <w:rPr>
          <w:rStyle w:val="big-number"/>
          <w:rtl/>
        </w:rPr>
        <w:tab/>
      </w:r>
      <w:r>
        <w:rPr>
          <w:rStyle w:val="default"/>
          <w:rFonts w:cs="FrankRuehl"/>
          <w:rtl/>
        </w:rPr>
        <w:t>(א)</w:t>
      </w:r>
      <w:r>
        <w:rPr>
          <w:rStyle w:val="default"/>
          <w:rFonts w:cs="FrankRuehl"/>
          <w:rtl/>
        </w:rPr>
        <w:tab/>
        <w:t>התי</w:t>
      </w:r>
      <w:r>
        <w:rPr>
          <w:rStyle w:val="default"/>
          <w:rFonts w:cs="FrankRuehl" w:hint="cs"/>
          <w:rtl/>
        </w:rPr>
        <w:t>ר בית המשפט או הרשם להמציא אל מחוץ לתחום המדינה כתב בי-דין שבו נפתח הדיון, יחול היתר זה גם על המצאת שאר המסמכים של אותו מ</w:t>
      </w:r>
      <w:r>
        <w:rPr>
          <w:rStyle w:val="default"/>
          <w:rFonts w:cs="FrankRuehl"/>
          <w:rtl/>
        </w:rPr>
        <w:t xml:space="preserve">שפט, </w:t>
      </w:r>
      <w:r>
        <w:rPr>
          <w:rStyle w:val="default"/>
          <w:rFonts w:cs="FrankRuehl" w:hint="cs"/>
          <w:rtl/>
        </w:rPr>
        <w:t>לרבות</w:t>
      </w:r>
      <w:r>
        <w:rPr>
          <w:rStyle w:val="default"/>
          <w:rFonts w:cs="FrankRuehl"/>
          <w:rtl/>
        </w:rPr>
        <w:t xml:space="preserve"> ה</w:t>
      </w:r>
      <w:r>
        <w:rPr>
          <w:rStyle w:val="default"/>
          <w:rFonts w:cs="FrankRuehl" w:hint="cs"/>
          <w:rtl/>
        </w:rPr>
        <w:t>מסמכים בערעור בו, זולת אם הורה בית המשפט או הרשם הוראה אחרת.</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רשא</w:t>
      </w:r>
      <w:r>
        <w:rPr>
          <w:rStyle w:val="default"/>
          <w:rFonts w:cs="FrankRuehl" w:hint="cs"/>
          <w:rtl/>
        </w:rPr>
        <w:t>י בית המשפט שלערעור או הרשם להתיר את ההמצאה מחוץ לתחום המדינה של כתבי בי-דין בקשר לערעור, כאמור בתקנה 500</w:t>
      </w:r>
      <w:r>
        <w:rPr>
          <w:rStyle w:val="default"/>
          <w:rFonts w:cs="FrankRuehl"/>
          <w:rtl/>
        </w:rPr>
        <w:t>.</w:t>
      </w:r>
    </w:p>
    <w:p w:rsidR="002429D4" w:rsidRDefault="002429D4" w:rsidP="002429D4">
      <w:pPr>
        <w:pStyle w:val="P00"/>
        <w:spacing w:before="72"/>
        <w:ind w:left="0" w:right="1134"/>
        <w:rPr>
          <w:rStyle w:val="default"/>
          <w:rFonts w:cs="FrankRuehl"/>
          <w:rtl/>
        </w:rPr>
      </w:pPr>
      <w:bookmarkStart w:id="1208" w:name="Seif649"/>
      <w:bookmarkEnd w:id="1208"/>
      <w:r>
        <w:rPr>
          <w:lang w:val="he-IL"/>
        </w:rPr>
        <w:pict>
          <v:rect id="_x0000_s3446" style="position:absolute;left:0;text-align:left;margin-left:464.5pt;margin-top:8.05pt;width:75.05pt;height:32pt;z-index:252121600" o:allowincell="f" filled="f" stroked="f" strokecolor="lime" strokeweight=".25pt">
            <v:textbox style="mso-next-textbox:#_x0000_s3446" inset="0,0,0,0">
              <w:txbxContent>
                <w:p w:rsidR="00E30CE8" w:rsidRDefault="00E30CE8" w:rsidP="002429D4">
                  <w:pPr>
                    <w:spacing w:line="160" w:lineRule="exact"/>
                    <w:jc w:val="left"/>
                    <w:rPr>
                      <w:rFonts w:cs="Miriam" w:hint="cs"/>
                      <w:sz w:val="18"/>
                      <w:szCs w:val="18"/>
                      <w:rtl/>
                    </w:rPr>
                  </w:pPr>
                  <w:r>
                    <w:rPr>
                      <w:rFonts w:cs="Miriam" w:hint="cs"/>
                      <w:sz w:val="18"/>
                      <w:szCs w:val="18"/>
                      <w:rtl/>
                    </w:rPr>
                    <w:t>המצאה לנתבע שכפר בסמכות</w:t>
                  </w:r>
                </w:p>
                <w:p w:rsidR="00E30CE8" w:rsidRDefault="00E30CE8" w:rsidP="002429D4">
                  <w:pPr>
                    <w:spacing w:line="160" w:lineRule="exact"/>
                    <w:jc w:val="left"/>
                    <w:rPr>
                      <w:rFonts w:cs="Miriam" w:hint="cs"/>
                      <w:noProof/>
                      <w:sz w:val="18"/>
                      <w:szCs w:val="18"/>
                      <w:rtl/>
                    </w:rPr>
                  </w:pPr>
                  <w:r>
                    <w:rPr>
                      <w:rFonts w:cs="Miriam" w:hint="cs"/>
                      <w:sz w:val="18"/>
                      <w:szCs w:val="18"/>
                      <w:rtl/>
                    </w:rPr>
                    <w:t>תק' תשע"ד-2013</w:t>
                  </w:r>
                </w:p>
              </w:txbxContent>
            </v:textbox>
            <w10:anchorlock/>
          </v:rect>
        </w:pict>
      </w:r>
      <w:r>
        <w:rPr>
          <w:rStyle w:val="big-number"/>
          <w:rtl/>
        </w:rPr>
        <w:t>503</w:t>
      </w:r>
      <w:r>
        <w:rPr>
          <w:rStyle w:val="default"/>
          <w:rFonts w:cs="FrankRuehl" w:hint="cs"/>
          <w:rtl/>
        </w:rPr>
        <w:t>א</w:t>
      </w:r>
      <w:r>
        <w:rPr>
          <w:rStyle w:val="default"/>
          <w:rFonts w:cs="FrankRuehl"/>
          <w:rtl/>
        </w:rPr>
        <w:t>.</w:t>
      </w:r>
      <w:r>
        <w:rPr>
          <w:rStyle w:val="default"/>
          <w:rFonts w:cs="FrankRuehl" w:hint="cs"/>
          <w:rtl/>
        </w:rPr>
        <w:t xml:space="preserve"> כפר הנתבע בסמכותו הבין-לאומית של בית המשפט או ביקש לבטל המצאה שנעשתה על פי סימן זה או מינה עורך דין בישראל לשם כך, לא יהיה ניתן לבצע את ההמצאה לנתבע במסירה אישית, אם הגיע לישראל והוא שוהה בה לצורך התובענה, ולא יהיה ניתן לבצע את ההמצאה לעורך הדין המייצג אותו, ולא יראו בכל פעולה שלו או של עורך דינו ויתור על הכפירה בסמכותו הבין-לאומית של בית המשפט, זאת עד למתן החלטה בטענות הנתבע בעניין זה.</w:t>
      </w:r>
    </w:p>
    <w:p w:rsidR="002429D4" w:rsidRPr="00C30006" w:rsidRDefault="002429D4" w:rsidP="002429D4">
      <w:pPr>
        <w:pStyle w:val="P00"/>
        <w:spacing w:before="0"/>
        <w:ind w:left="0" w:right="1134"/>
        <w:rPr>
          <w:rStyle w:val="default"/>
          <w:rFonts w:cs="FrankRuehl" w:hint="cs"/>
          <w:vanish/>
          <w:color w:val="FF0000"/>
          <w:sz w:val="20"/>
          <w:szCs w:val="20"/>
          <w:shd w:val="clear" w:color="auto" w:fill="FFFF99"/>
          <w:rtl/>
        </w:rPr>
      </w:pPr>
      <w:bookmarkStart w:id="1209" w:name="Rov1220"/>
      <w:r w:rsidRPr="00C30006">
        <w:rPr>
          <w:rStyle w:val="default"/>
          <w:rFonts w:cs="FrankRuehl" w:hint="cs"/>
          <w:vanish/>
          <w:color w:val="FF0000"/>
          <w:sz w:val="20"/>
          <w:szCs w:val="20"/>
          <w:shd w:val="clear" w:color="auto" w:fill="FFFF99"/>
          <w:rtl/>
        </w:rPr>
        <w:t>מיום 22.12.2013</w:t>
      </w:r>
    </w:p>
    <w:p w:rsidR="002429D4" w:rsidRPr="00C30006" w:rsidRDefault="002429D4" w:rsidP="002429D4">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תשע"ד-2013</w:t>
      </w:r>
    </w:p>
    <w:p w:rsidR="002429D4" w:rsidRPr="00C30006" w:rsidRDefault="002429D4" w:rsidP="002429D4">
      <w:pPr>
        <w:pStyle w:val="P00"/>
        <w:spacing w:before="0"/>
        <w:ind w:left="0" w:right="1134"/>
        <w:rPr>
          <w:rStyle w:val="default"/>
          <w:rFonts w:cs="FrankRuehl" w:hint="cs"/>
          <w:vanish/>
          <w:sz w:val="20"/>
          <w:szCs w:val="20"/>
          <w:shd w:val="clear" w:color="auto" w:fill="FFFF99"/>
          <w:rtl/>
        </w:rPr>
      </w:pPr>
      <w:hyperlink r:id="rId869" w:history="1">
        <w:r w:rsidRPr="00C30006">
          <w:rPr>
            <w:rStyle w:val="Hyperlink"/>
            <w:rFonts w:cs="FrankRuehl" w:hint="cs"/>
            <w:vanish/>
            <w:szCs w:val="20"/>
            <w:shd w:val="clear" w:color="auto" w:fill="FFFF99"/>
            <w:rtl/>
          </w:rPr>
          <w:t>ק"ת תשע"ד מס' 7307</w:t>
        </w:r>
      </w:hyperlink>
      <w:r w:rsidRPr="00C30006">
        <w:rPr>
          <w:rStyle w:val="default"/>
          <w:rFonts w:cs="FrankRuehl" w:hint="cs"/>
          <w:vanish/>
          <w:sz w:val="20"/>
          <w:szCs w:val="20"/>
          <w:shd w:val="clear" w:color="auto" w:fill="FFFF99"/>
          <w:rtl/>
        </w:rPr>
        <w:t xml:space="preserve"> מיום 21.11.2013 עמ' 250</w:t>
      </w:r>
    </w:p>
    <w:p w:rsidR="002429D4" w:rsidRPr="002429D4" w:rsidRDefault="002429D4" w:rsidP="002429D4">
      <w:pPr>
        <w:pStyle w:val="P00"/>
        <w:spacing w:before="0"/>
        <w:ind w:left="0" w:right="1134"/>
        <w:rPr>
          <w:rStyle w:val="default"/>
          <w:rFonts w:cs="FrankRuehl" w:hint="cs"/>
          <w:b/>
          <w:bCs/>
          <w:sz w:val="2"/>
          <w:szCs w:val="2"/>
          <w:shd w:val="clear" w:color="auto" w:fill="FFFF99"/>
          <w:rtl/>
        </w:rPr>
      </w:pPr>
      <w:r w:rsidRPr="00C30006">
        <w:rPr>
          <w:rStyle w:val="default"/>
          <w:rFonts w:cs="FrankRuehl" w:hint="cs"/>
          <w:b/>
          <w:bCs/>
          <w:vanish/>
          <w:sz w:val="20"/>
          <w:szCs w:val="20"/>
          <w:shd w:val="clear" w:color="auto" w:fill="FFFF99"/>
          <w:rtl/>
        </w:rPr>
        <w:t>הוספת תקנה 503א</w:t>
      </w:r>
      <w:bookmarkEnd w:id="1209"/>
    </w:p>
    <w:p w:rsidR="00DC7C3B" w:rsidRDefault="00DC7C3B">
      <w:pPr>
        <w:pStyle w:val="medium2-header"/>
        <w:keepLines w:val="0"/>
        <w:spacing w:before="72"/>
        <w:ind w:left="0" w:right="1134"/>
        <w:rPr>
          <w:rFonts w:cs="FrankRuehl"/>
          <w:noProof/>
          <w:rtl/>
        </w:rPr>
      </w:pPr>
      <w:bookmarkStart w:id="1210" w:name="med44"/>
      <w:bookmarkEnd w:id="1210"/>
      <w:r>
        <w:rPr>
          <w:rFonts w:cs="FrankRuehl"/>
          <w:noProof/>
          <w:rtl/>
        </w:rPr>
        <w:t xml:space="preserve">פרק </w:t>
      </w:r>
      <w:r>
        <w:rPr>
          <w:rFonts w:cs="FrankRuehl" w:hint="cs"/>
          <w:noProof/>
          <w:rtl/>
        </w:rPr>
        <w:t>ל"ג: תשלום לקופת בית המשפט וממנה</w:t>
      </w:r>
    </w:p>
    <w:p w:rsidR="00DC7C3B" w:rsidRDefault="00DC7C3B" w:rsidP="00997C54">
      <w:pPr>
        <w:pStyle w:val="P00"/>
        <w:spacing w:before="72"/>
        <w:ind w:left="0" w:right="1134"/>
        <w:rPr>
          <w:rStyle w:val="default"/>
          <w:rFonts w:cs="FrankRuehl"/>
          <w:rtl/>
        </w:rPr>
      </w:pPr>
      <w:bookmarkStart w:id="1211" w:name="Seif377"/>
      <w:bookmarkEnd w:id="1211"/>
      <w:r>
        <w:rPr>
          <w:lang w:val="he-IL"/>
        </w:rPr>
        <w:pict>
          <v:rect id="_x0000_s2735" style="position:absolute;left:0;text-align:left;margin-left:464.5pt;margin-top:8.05pt;width:75.05pt;height:25.9pt;z-index:251627008" o:allowincell="f" filled="f" stroked="f" strokecolor="lime" strokeweight=".25pt">
            <v:textbox style="mso-next-textbox:#_x0000_s2735" inset="0,0,0,0">
              <w:txbxContent>
                <w:p w:rsidR="00E30CE8" w:rsidRDefault="00E30CE8">
                  <w:pPr>
                    <w:spacing w:line="160" w:lineRule="exact"/>
                    <w:jc w:val="left"/>
                    <w:rPr>
                      <w:rFonts w:cs="Miriam"/>
                      <w:noProof/>
                      <w:sz w:val="18"/>
                      <w:szCs w:val="18"/>
                      <w:rtl/>
                    </w:rPr>
                  </w:pPr>
                  <w:r>
                    <w:rPr>
                      <w:rFonts w:cs="Miriam"/>
                      <w:sz w:val="18"/>
                      <w:szCs w:val="18"/>
                      <w:rtl/>
                    </w:rPr>
                    <w:t>תשלו</w:t>
                  </w:r>
                  <w:r>
                    <w:rPr>
                      <w:rFonts w:cs="Miriam" w:hint="cs"/>
                      <w:sz w:val="18"/>
                      <w:szCs w:val="18"/>
                      <w:rtl/>
                    </w:rPr>
                    <w:t xml:space="preserve">ם כסף </w:t>
                  </w:r>
                  <w:r>
                    <w:rPr>
                      <w:rFonts w:cs="Miriam"/>
                      <w:sz w:val="18"/>
                      <w:szCs w:val="18"/>
                      <w:rtl/>
                    </w:rPr>
                    <w:t>לקופ</w:t>
                  </w:r>
                  <w:r>
                    <w:rPr>
                      <w:rFonts w:cs="Miriam" w:hint="cs"/>
                      <w:sz w:val="18"/>
                      <w:szCs w:val="18"/>
                      <w:rtl/>
                    </w:rPr>
                    <w:t xml:space="preserve">ת בית </w:t>
                  </w:r>
                  <w:r>
                    <w:rPr>
                      <w:rFonts w:cs="Miriam"/>
                      <w:sz w:val="18"/>
                      <w:szCs w:val="18"/>
                      <w:rtl/>
                    </w:rPr>
                    <w:t>המשפ</w:t>
                  </w:r>
                  <w:r>
                    <w:rPr>
                      <w:rFonts w:cs="Miriam" w:hint="cs"/>
                      <w:sz w:val="18"/>
                      <w:szCs w:val="18"/>
                      <w:rtl/>
                    </w:rPr>
                    <w:t xml:space="preserve">ט מאת </w:t>
                  </w:r>
                  <w:r>
                    <w:rPr>
                      <w:rFonts w:cs="Miriam"/>
                      <w:sz w:val="18"/>
                      <w:szCs w:val="18"/>
                      <w:rtl/>
                    </w:rPr>
                    <w:t>הנתב</w:t>
                  </w:r>
                  <w:r>
                    <w:rPr>
                      <w:rFonts w:cs="Miriam" w:hint="cs"/>
                      <w:sz w:val="18"/>
                      <w:szCs w:val="18"/>
                      <w:rtl/>
                    </w:rPr>
                    <w:t xml:space="preserve">ע </w:t>
                  </w:r>
                  <w:r>
                    <w:rPr>
                      <w:rFonts w:cs="Miriam"/>
                      <w:sz w:val="18"/>
                      <w:szCs w:val="18"/>
                      <w:rtl/>
                    </w:rPr>
                    <w:t>[228, 229]</w:t>
                  </w:r>
                </w:p>
              </w:txbxContent>
            </v:textbox>
            <w10:anchorlock/>
          </v:rect>
        </w:pict>
      </w:r>
      <w:r>
        <w:rPr>
          <w:rStyle w:val="big-number"/>
          <w:rtl/>
        </w:rPr>
        <w:t>504.</w:t>
      </w:r>
      <w:r>
        <w:rPr>
          <w:rStyle w:val="big-number"/>
          <w:rtl/>
        </w:rPr>
        <w:tab/>
      </w:r>
      <w:r>
        <w:rPr>
          <w:rStyle w:val="default"/>
          <w:rFonts w:cs="FrankRuehl"/>
          <w:rtl/>
        </w:rPr>
        <w:t>(א)</w:t>
      </w:r>
      <w:r>
        <w:rPr>
          <w:rStyle w:val="default"/>
          <w:rFonts w:cs="FrankRuehl"/>
          <w:rtl/>
        </w:rPr>
        <w:tab/>
        <w:t>הוג</w:t>
      </w:r>
      <w:r>
        <w:rPr>
          <w:rStyle w:val="default"/>
          <w:rFonts w:cs="FrankRuehl" w:hint="cs"/>
          <w:rtl/>
        </w:rPr>
        <w:t xml:space="preserve">שה תובענה על סכום </w:t>
      </w:r>
      <w:r>
        <w:rPr>
          <w:rStyle w:val="default"/>
          <w:rFonts w:cs="FrankRuehl"/>
          <w:rtl/>
        </w:rPr>
        <w:t xml:space="preserve">כסף </w:t>
      </w:r>
      <w:r>
        <w:rPr>
          <w:rStyle w:val="default"/>
          <w:rFonts w:cs="FrankRuehl" w:hint="cs"/>
          <w:rtl/>
        </w:rPr>
        <w:t>רשאי כל נתבע, בכל עת, עם מסירת הודעה על כך לשם המצאתה לתובע לפי טופס 47, לשלם לקופת בית המשפט סכום כסף לסילוק התביעה או לסיפוק חלק מע</w:t>
      </w:r>
      <w:r>
        <w:rPr>
          <w:rStyle w:val="default"/>
          <w:rFonts w:cs="FrankRuehl"/>
          <w:rtl/>
        </w:rPr>
        <w:t>י</w:t>
      </w:r>
      <w:r>
        <w:rPr>
          <w:rStyle w:val="default"/>
          <w:rFonts w:cs="FrankRuehl" w:hint="cs"/>
          <w:rtl/>
        </w:rPr>
        <w:t>ל</w:t>
      </w:r>
      <w:r>
        <w:rPr>
          <w:rStyle w:val="default"/>
          <w:rFonts w:cs="FrankRuehl"/>
          <w:rtl/>
        </w:rPr>
        <w:t>ו</w:t>
      </w:r>
      <w:r>
        <w:rPr>
          <w:rStyle w:val="default"/>
          <w:rFonts w:cs="FrankRuehl" w:hint="cs"/>
          <w:rtl/>
        </w:rPr>
        <w:t xml:space="preserve">ת התובענה, אם היו עילות אחדות מצורפות בתובענה אחת. </w:t>
      </w:r>
    </w:p>
    <w:p w:rsidR="00DC7C3B" w:rsidRDefault="00DC7C3B" w:rsidP="0067792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שול</w:t>
      </w:r>
      <w:r>
        <w:rPr>
          <w:rStyle w:val="default"/>
          <w:rFonts w:cs="FrankRuehl" w:hint="cs"/>
          <w:rtl/>
        </w:rPr>
        <w:t>ם הכסף לקופת בית המשפט לסיפוק חלק מעילות</w:t>
      </w:r>
      <w:r>
        <w:rPr>
          <w:rStyle w:val="default"/>
          <w:rFonts w:cs="FrankRuehl"/>
          <w:rtl/>
        </w:rPr>
        <w:t xml:space="preserve"> התו</w:t>
      </w:r>
      <w:r>
        <w:rPr>
          <w:rStyle w:val="default"/>
          <w:rFonts w:cs="FrankRuehl" w:hint="cs"/>
          <w:rtl/>
        </w:rPr>
        <w:t xml:space="preserve">בענה, תפרט </w:t>
      </w:r>
      <w:r>
        <w:rPr>
          <w:rStyle w:val="default"/>
          <w:rFonts w:cs="FrankRuehl"/>
          <w:rtl/>
        </w:rPr>
        <w:t>ההוד</w:t>
      </w:r>
      <w:r>
        <w:rPr>
          <w:rStyle w:val="default"/>
          <w:rFonts w:cs="FrankRuehl" w:hint="cs"/>
          <w:rtl/>
        </w:rPr>
        <w:t xml:space="preserve">עה את העילות שהתשלום מתייחס אליהן ואת הסכום ששולם ביחס לכל אחת מהן, זולת אם הורה בית-המשפט או הרשם הוראה אחרת. </w:t>
      </w:r>
    </w:p>
    <w:p w:rsidR="00DC7C3B" w:rsidRDefault="00DC7C3B" w:rsidP="00997C54">
      <w:pPr>
        <w:pStyle w:val="P00"/>
        <w:spacing w:before="72"/>
        <w:ind w:left="0" w:right="1134"/>
        <w:rPr>
          <w:rStyle w:val="default"/>
          <w:rFonts w:cs="FrankRuehl"/>
          <w:rtl/>
        </w:rPr>
      </w:pPr>
      <w:bookmarkStart w:id="1212" w:name="Seif378"/>
      <w:bookmarkEnd w:id="1212"/>
      <w:r>
        <w:rPr>
          <w:lang w:val="he-IL"/>
        </w:rPr>
        <w:pict>
          <v:rect id="_x0000_s2736" style="position:absolute;left:0;text-align:left;margin-left:464.5pt;margin-top:8.05pt;width:75.05pt;height:16pt;z-index:251628032" o:allowincell="f" filled="f" stroked="f" strokecolor="lime" strokeweight=".25pt">
            <v:textbox style="mso-next-textbox:#_x0000_s2736" inset="0,0,0,0">
              <w:txbxContent>
                <w:p w:rsidR="00E30CE8" w:rsidRDefault="00E30CE8">
                  <w:pPr>
                    <w:spacing w:line="160" w:lineRule="exact"/>
                    <w:jc w:val="left"/>
                    <w:rPr>
                      <w:rFonts w:cs="Miriam"/>
                      <w:noProof/>
                      <w:sz w:val="18"/>
                      <w:szCs w:val="18"/>
                      <w:rtl/>
                    </w:rPr>
                  </w:pPr>
                  <w:r>
                    <w:rPr>
                      <w:rFonts w:cs="Miriam"/>
                      <w:sz w:val="18"/>
                      <w:szCs w:val="18"/>
                      <w:rtl/>
                    </w:rPr>
                    <w:t>תש</w:t>
                  </w:r>
                  <w:r>
                    <w:rPr>
                      <w:rFonts w:cs="Miriam" w:hint="cs"/>
                      <w:sz w:val="18"/>
                      <w:szCs w:val="18"/>
                      <w:rtl/>
                    </w:rPr>
                    <w:t>לו</w:t>
                  </w:r>
                  <w:r>
                    <w:rPr>
                      <w:rFonts w:cs="Miriam"/>
                      <w:sz w:val="18"/>
                      <w:szCs w:val="18"/>
                      <w:rtl/>
                    </w:rPr>
                    <w:t xml:space="preserve">ם </w:t>
                  </w:r>
                  <w:r>
                    <w:rPr>
                      <w:rFonts w:cs="Miriam" w:hint="cs"/>
                      <w:sz w:val="18"/>
                      <w:szCs w:val="18"/>
                      <w:rtl/>
                    </w:rPr>
                    <w:t xml:space="preserve">לתובע </w:t>
                  </w:r>
                  <w:r>
                    <w:rPr>
                      <w:rFonts w:cs="Miriam"/>
                      <w:sz w:val="18"/>
                      <w:szCs w:val="18"/>
                      <w:rtl/>
                    </w:rPr>
                    <w:t>[230, 231]</w:t>
                  </w:r>
                </w:p>
              </w:txbxContent>
            </v:textbox>
            <w10:anchorlock/>
          </v:rect>
        </w:pict>
      </w:r>
      <w:r>
        <w:rPr>
          <w:rStyle w:val="big-number"/>
          <w:rtl/>
        </w:rPr>
        <w:t>505.</w:t>
      </w:r>
      <w:r>
        <w:rPr>
          <w:rStyle w:val="big-number"/>
          <w:rtl/>
        </w:rPr>
        <w:tab/>
      </w:r>
      <w:r>
        <w:rPr>
          <w:rStyle w:val="default"/>
          <w:rFonts w:cs="FrankRuehl"/>
          <w:rtl/>
        </w:rPr>
        <w:t>(א)</w:t>
      </w:r>
      <w:r>
        <w:rPr>
          <w:rStyle w:val="default"/>
          <w:rFonts w:cs="FrankRuehl"/>
          <w:rtl/>
        </w:rPr>
        <w:tab/>
        <w:t>שול</w:t>
      </w:r>
      <w:r>
        <w:rPr>
          <w:rStyle w:val="default"/>
          <w:rFonts w:cs="FrankRuehl" w:hint="cs"/>
          <w:rtl/>
        </w:rPr>
        <w:t>ם כסף לקופת בית המשפט לפי תקנה 504, רשאי התובע תוך שלושים ימים</w:t>
      </w:r>
      <w:r>
        <w:rPr>
          <w:rStyle w:val="default"/>
          <w:rFonts w:cs="FrankRuehl"/>
          <w:rtl/>
        </w:rPr>
        <w:t xml:space="preserve"> מ</w:t>
      </w:r>
      <w:r>
        <w:rPr>
          <w:rStyle w:val="default"/>
          <w:rFonts w:cs="FrankRuehl" w:hint="cs"/>
          <w:rtl/>
        </w:rPr>
        <w:t>יום שהומצאה לו ההודעה על התשלום, להסכים לקבלת הסכום לסילוק התבי</w:t>
      </w:r>
      <w:r>
        <w:rPr>
          <w:rStyle w:val="default"/>
          <w:rFonts w:cs="FrankRuehl"/>
          <w:rtl/>
        </w:rPr>
        <w:t>עה א</w:t>
      </w:r>
      <w:r>
        <w:rPr>
          <w:rStyle w:val="default"/>
          <w:rFonts w:cs="FrankRuehl" w:hint="cs"/>
          <w:rtl/>
        </w:rPr>
        <w:t>ו לסיפוק חלק מעילות התובענה או לקבלת חלק מהסכום לסיפוק העילות שלגביהן מתייחס אותו חלק; הסכים התובע כאמור, ימ</w:t>
      </w:r>
      <w:r>
        <w:rPr>
          <w:rStyle w:val="default"/>
          <w:rFonts w:cs="FrankRuehl"/>
          <w:rtl/>
        </w:rPr>
        <w:t>ס</w:t>
      </w:r>
      <w:r>
        <w:rPr>
          <w:rStyle w:val="default"/>
          <w:rFonts w:cs="FrankRuehl" w:hint="cs"/>
          <w:rtl/>
        </w:rPr>
        <w:t>ו</w:t>
      </w:r>
      <w:r>
        <w:rPr>
          <w:rStyle w:val="default"/>
          <w:rFonts w:cs="FrankRuehl"/>
          <w:rtl/>
        </w:rPr>
        <w:t>ר</w:t>
      </w:r>
      <w:r>
        <w:rPr>
          <w:rStyle w:val="default"/>
          <w:rFonts w:cs="FrankRuehl" w:hint="cs"/>
          <w:rtl/>
        </w:rPr>
        <w:t xml:space="preserve"> ל</w:t>
      </w:r>
      <w:r>
        <w:rPr>
          <w:rStyle w:val="default"/>
          <w:rFonts w:cs="FrankRuehl"/>
          <w:rtl/>
        </w:rPr>
        <w:t>נ</w:t>
      </w:r>
      <w:r>
        <w:rPr>
          <w:rStyle w:val="default"/>
          <w:rFonts w:cs="FrankRuehl" w:hint="cs"/>
          <w:rtl/>
        </w:rPr>
        <w:t>תבע הודעה לפי טופס 48 והעתק ממנה לבית המשפט, ומשעשה כן זכאי הוא לקבל את הסכום שהסכים לו כאמור; עם קבלת הסכום יופסקו כל ההליכים בתובענה או</w:t>
      </w:r>
      <w:r>
        <w:rPr>
          <w:rStyle w:val="default"/>
          <w:rFonts w:cs="FrankRuehl"/>
          <w:rtl/>
        </w:rPr>
        <w:t xml:space="preserve"> </w:t>
      </w:r>
      <w:r>
        <w:rPr>
          <w:rStyle w:val="default"/>
          <w:rFonts w:cs="FrankRuehl" w:hint="cs"/>
          <w:rtl/>
        </w:rPr>
        <w:t>ביח</w:t>
      </w:r>
      <w:r>
        <w:rPr>
          <w:rStyle w:val="default"/>
          <w:rFonts w:cs="FrankRuehl"/>
          <w:rtl/>
        </w:rPr>
        <w:t>ס</w:t>
      </w:r>
      <w:r>
        <w:rPr>
          <w:rStyle w:val="default"/>
          <w:rFonts w:cs="FrankRuehl" w:hint="cs"/>
          <w:rtl/>
        </w:rPr>
        <w:t xml:space="preserve"> לעילות המפורטות בהודעה, הכל לפי הענין.</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קיב</w:t>
      </w:r>
      <w:r>
        <w:rPr>
          <w:rStyle w:val="default"/>
          <w:rFonts w:cs="FrankRuehl" w:hint="cs"/>
          <w:rtl/>
        </w:rPr>
        <w:t>ל התובע את הכסף כאמור בתקנת משנה (</w:t>
      </w:r>
      <w:r>
        <w:rPr>
          <w:rStyle w:val="default"/>
          <w:rFonts w:cs="FrankRuehl"/>
          <w:rtl/>
        </w:rPr>
        <w:t>א</w:t>
      </w:r>
      <w:r>
        <w:rPr>
          <w:rStyle w:val="default"/>
          <w:rFonts w:cs="FrankRuehl" w:hint="cs"/>
          <w:rtl/>
        </w:rPr>
        <w:t xml:space="preserve">) </w:t>
      </w:r>
      <w:r>
        <w:rPr>
          <w:rStyle w:val="default"/>
          <w:rFonts w:cs="FrankRuehl"/>
          <w:rtl/>
        </w:rPr>
        <w:t>ו</w:t>
      </w:r>
      <w:r>
        <w:rPr>
          <w:rStyle w:val="default"/>
          <w:rFonts w:cs="FrankRuehl" w:hint="cs"/>
          <w:rtl/>
        </w:rPr>
        <w:t>הודיע שהוא מסתלק מהתביעה או משאר עילות התובענה, לפי הענין, רשאי הוא, באין ה</w:t>
      </w:r>
      <w:r>
        <w:rPr>
          <w:rStyle w:val="default"/>
          <w:rFonts w:cs="FrankRuehl"/>
          <w:rtl/>
        </w:rPr>
        <w:t>ור</w:t>
      </w:r>
      <w:r>
        <w:rPr>
          <w:rStyle w:val="default"/>
          <w:rFonts w:cs="FrankRuehl" w:hint="cs"/>
          <w:rtl/>
        </w:rPr>
        <w:t xml:space="preserve">אה אחרת של בית המשפט, לבקש מבית המשפט שיפסוק בענין ההוצאות שעד </w:t>
      </w:r>
      <w:r>
        <w:rPr>
          <w:rStyle w:val="default"/>
          <w:rFonts w:cs="FrankRuehl"/>
          <w:rtl/>
        </w:rPr>
        <w:t>לזמן</w:t>
      </w:r>
      <w:r>
        <w:rPr>
          <w:rStyle w:val="default"/>
          <w:rFonts w:cs="FrankRuehl" w:hint="cs"/>
          <w:rtl/>
        </w:rPr>
        <w:t xml:space="preserve"> התשלום לקופת בית המשפט. </w:t>
      </w:r>
    </w:p>
    <w:p w:rsidR="00DC7C3B" w:rsidRDefault="00DC7C3B" w:rsidP="00997C54">
      <w:pPr>
        <w:pStyle w:val="P00"/>
        <w:spacing w:before="72"/>
        <w:ind w:left="0" w:right="1134"/>
        <w:rPr>
          <w:rStyle w:val="default"/>
          <w:rFonts w:cs="FrankRuehl"/>
          <w:rtl/>
        </w:rPr>
      </w:pPr>
      <w:bookmarkStart w:id="1213" w:name="Seif379"/>
      <w:bookmarkEnd w:id="1213"/>
      <w:r>
        <w:rPr>
          <w:lang w:val="he-IL"/>
        </w:rPr>
        <w:pict>
          <v:rect id="_x0000_s2737" style="position:absolute;left:0;text-align:left;margin-left:464.5pt;margin-top:8.05pt;width:75.05pt;height:18.1pt;z-index:251629056" o:allowincell="f" filled="f" stroked="f" strokecolor="lime" strokeweight=".25pt">
            <v:textbox style="mso-next-textbox:#_x0000_s2737" inset="0,0,0,0">
              <w:txbxContent>
                <w:p w:rsidR="00E30CE8" w:rsidRDefault="00E30CE8">
                  <w:pPr>
                    <w:spacing w:line="160" w:lineRule="exact"/>
                    <w:jc w:val="left"/>
                    <w:rPr>
                      <w:rFonts w:cs="Miriam"/>
                      <w:noProof/>
                      <w:sz w:val="18"/>
                      <w:szCs w:val="18"/>
                      <w:rtl/>
                    </w:rPr>
                  </w:pPr>
                  <w:r>
                    <w:rPr>
                      <w:rFonts w:cs="Miriam"/>
                      <w:sz w:val="18"/>
                      <w:szCs w:val="18"/>
                      <w:rtl/>
                    </w:rPr>
                    <w:t xml:space="preserve">כסף </w:t>
                  </w:r>
                  <w:r>
                    <w:rPr>
                      <w:rFonts w:cs="Miriam" w:hint="cs"/>
                      <w:sz w:val="18"/>
                      <w:szCs w:val="18"/>
                      <w:rtl/>
                    </w:rPr>
                    <w:t xml:space="preserve">שנשאר </w:t>
                  </w:r>
                  <w:r>
                    <w:rPr>
                      <w:rFonts w:cs="Miriam"/>
                      <w:sz w:val="18"/>
                      <w:szCs w:val="18"/>
                      <w:rtl/>
                    </w:rPr>
                    <w:t>בקופ</w:t>
                  </w:r>
                  <w:r>
                    <w:rPr>
                      <w:rFonts w:cs="Miriam" w:hint="cs"/>
                      <w:sz w:val="18"/>
                      <w:szCs w:val="18"/>
                      <w:rtl/>
                    </w:rPr>
                    <w:t xml:space="preserve">ת בית </w:t>
                  </w:r>
                  <w:r>
                    <w:rPr>
                      <w:rFonts w:cs="Miriam"/>
                      <w:sz w:val="18"/>
                      <w:szCs w:val="18"/>
                      <w:rtl/>
                    </w:rPr>
                    <w:t>המשפ</w:t>
                  </w:r>
                  <w:r>
                    <w:rPr>
                      <w:rFonts w:cs="Miriam" w:hint="cs"/>
                      <w:sz w:val="18"/>
                      <w:szCs w:val="18"/>
                      <w:rtl/>
                    </w:rPr>
                    <w:t xml:space="preserve">ט </w:t>
                  </w:r>
                  <w:r>
                    <w:rPr>
                      <w:rFonts w:cs="Miriam"/>
                      <w:sz w:val="18"/>
                      <w:szCs w:val="18"/>
                      <w:rtl/>
                    </w:rPr>
                    <w:t>[232]</w:t>
                  </w:r>
                </w:p>
              </w:txbxContent>
            </v:textbox>
            <w10:anchorlock/>
          </v:rect>
        </w:pict>
      </w:r>
      <w:r>
        <w:rPr>
          <w:rStyle w:val="big-number"/>
          <w:rtl/>
        </w:rPr>
        <w:t>506.</w:t>
      </w:r>
      <w:r>
        <w:rPr>
          <w:rStyle w:val="big-number"/>
          <w:rtl/>
        </w:rPr>
        <w:tab/>
      </w:r>
      <w:r>
        <w:rPr>
          <w:rStyle w:val="default"/>
          <w:rFonts w:cs="FrankRuehl"/>
          <w:rtl/>
        </w:rPr>
        <w:t>לא ל</w:t>
      </w:r>
      <w:r>
        <w:rPr>
          <w:rStyle w:val="default"/>
          <w:rFonts w:cs="FrankRuehl" w:hint="cs"/>
          <w:rtl/>
        </w:rPr>
        <w:t>קח התובע את כל סכום הכסף שבקופת בית המשפט ל</w:t>
      </w:r>
      <w:r>
        <w:rPr>
          <w:rStyle w:val="default"/>
          <w:rFonts w:cs="FrankRuehl"/>
          <w:rtl/>
        </w:rPr>
        <w:t>פ</w:t>
      </w:r>
      <w:r>
        <w:rPr>
          <w:rStyle w:val="default"/>
          <w:rFonts w:cs="FrankRuehl" w:hint="cs"/>
          <w:rtl/>
        </w:rPr>
        <w:t xml:space="preserve">י תקנה 505(א), יוחזר הסכום שנשאר בקופת בית המשפט לנתבע על פי בקשתו. </w:t>
      </w:r>
    </w:p>
    <w:p w:rsidR="00DC7C3B" w:rsidRDefault="00DC7C3B" w:rsidP="00997C54">
      <w:pPr>
        <w:pStyle w:val="P00"/>
        <w:spacing w:before="72"/>
        <w:ind w:left="0" w:right="1134"/>
        <w:rPr>
          <w:rStyle w:val="default"/>
          <w:rFonts w:cs="FrankRuehl"/>
          <w:rtl/>
        </w:rPr>
      </w:pPr>
      <w:bookmarkStart w:id="1214" w:name="Seif380"/>
      <w:bookmarkEnd w:id="1214"/>
      <w:r>
        <w:rPr>
          <w:lang w:val="he-IL"/>
        </w:rPr>
        <w:pict>
          <v:rect id="_x0000_s2738" style="position:absolute;left:0;text-align:left;margin-left:464.5pt;margin-top:8.05pt;width:75.05pt;height:16pt;z-index:251630080" o:allowincell="f" filled="f" stroked="f" strokecolor="lime" strokeweight=".25pt">
            <v:textbox style="mso-next-textbox:#_x0000_s2738" inset="0,0,0,0">
              <w:txbxContent>
                <w:p w:rsidR="00E30CE8" w:rsidRDefault="00E30CE8">
                  <w:pPr>
                    <w:spacing w:line="160" w:lineRule="exact"/>
                    <w:jc w:val="left"/>
                    <w:rPr>
                      <w:rFonts w:cs="Miriam"/>
                      <w:noProof/>
                      <w:sz w:val="18"/>
                      <w:szCs w:val="18"/>
                      <w:rtl/>
                    </w:rPr>
                  </w:pPr>
                  <w:r>
                    <w:rPr>
                      <w:rFonts w:cs="Miriam"/>
                      <w:sz w:val="18"/>
                      <w:szCs w:val="18"/>
                      <w:rtl/>
                    </w:rPr>
                    <w:t>נתבעים</w:t>
                  </w:r>
                  <w:r>
                    <w:rPr>
                      <w:rFonts w:cs="Miriam" w:hint="cs"/>
                      <w:sz w:val="18"/>
                      <w:szCs w:val="18"/>
                      <w:rtl/>
                    </w:rPr>
                    <w:t xml:space="preserve"> אחדים </w:t>
                  </w:r>
                  <w:r>
                    <w:rPr>
                      <w:rFonts w:cs="Miriam"/>
                      <w:sz w:val="18"/>
                      <w:szCs w:val="18"/>
                      <w:rtl/>
                    </w:rPr>
                    <w:t>[233]</w:t>
                  </w:r>
                </w:p>
              </w:txbxContent>
            </v:textbox>
            <w10:anchorlock/>
          </v:rect>
        </w:pict>
      </w:r>
      <w:r>
        <w:rPr>
          <w:rStyle w:val="big-number"/>
          <w:rtl/>
        </w:rPr>
        <w:t>507.</w:t>
      </w:r>
      <w:r>
        <w:rPr>
          <w:rStyle w:val="big-number"/>
          <w:rtl/>
        </w:rPr>
        <w:tab/>
      </w:r>
      <w:r>
        <w:rPr>
          <w:rStyle w:val="default"/>
          <w:rFonts w:cs="FrankRuehl"/>
          <w:rtl/>
        </w:rPr>
        <w:t>נתבע</w:t>
      </w:r>
      <w:r>
        <w:rPr>
          <w:rStyle w:val="default"/>
          <w:rFonts w:cs="FrankRuehl" w:hint="cs"/>
          <w:rtl/>
        </w:rPr>
        <w:t>ים אחדים שנתבעו ביחד או לחלופין, רשאים, כולם או מקצתם, לשלם כסף לקופת בית המשפט לפי תקנה 504,</w:t>
      </w:r>
      <w:r>
        <w:rPr>
          <w:rStyle w:val="default"/>
          <w:rFonts w:cs="FrankRuehl"/>
          <w:rtl/>
        </w:rPr>
        <w:t xml:space="preserve"> אגב</w:t>
      </w:r>
      <w:r>
        <w:rPr>
          <w:rStyle w:val="default"/>
          <w:rFonts w:cs="FrankRuehl" w:hint="cs"/>
          <w:rtl/>
        </w:rPr>
        <w:t xml:space="preserve"> הודעה על כך לשאר בעלי הדין, ויחולו הוראות תקנות 505 </w:t>
      </w:r>
      <w:r>
        <w:rPr>
          <w:rStyle w:val="default"/>
          <w:rFonts w:cs="FrankRuehl"/>
          <w:rtl/>
        </w:rPr>
        <w:br/>
        <w:t>ו</w:t>
      </w:r>
      <w:r>
        <w:rPr>
          <w:rStyle w:val="default"/>
          <w:rFonts w:cs="FrankRuehl" w:hint="cs"/>
          <w:rtl/>
        </w:rPr>
        <w:t xml:space="preserve">-506, </w:t>
      </w:r>
      <w:r>
        <w:rPr>
          <w:rStyle w:val="default"/>
          <w:rFonts w:cs="FrankRuehl"/>
          <w:rtl/>
        </w:rPr>
        <w:t>ב</w:t>
      </w:r>
      <w:r>
        <w:rPr>
          <w:rStyle w:val="default"/>
          <w:rFonts w:cs="FrankRuehl" w:hint="cs"/>
          <w:rtl/>
        </w:rPr>
        <w:t xml:space="preserve">שינויים המחוייבים. </w:t>
      </w:r>
    </w:p>
    <w:p w:rsidR="00DC7C3B" w:rsidRDefault="00DC7C3B" w:rsidP="00997C54">
      <w:pPr>
        <w:pStyle w:val="P00"/>
        <w:spacing w:before="72"/>
        <w:ind w:left="0" w:right="1134"/>
        <w:rPr>
          <w:rStyle w:val="default"/>
          <w:rFonts w:cs="FrankRuehl"/>
          <w:rtl/>
        </w:rPr>
      </w:pPr>
      <w:bookmarkStart w:id="1215" w:name="Seif381"/>
      <w:bookmarkEnd w:id="1215"/>
      <w:r>
        <w:rPr>
          <w:lang w:val="he-IL"/>
        </w:rPr>
        <w:pict>
          <v:rect id="_x0000_s2739" style="position:absolute;left:0;text-align:left;margin-left:464.5pt;margin-top:8.05pt;width:75.05pt;height:24pt;z-index:251631104" o:allowincell="f" filled="f" stroked="f" strokecolor="lime" strokeweight=".25pt">
            <v:textbox style="mso-next-textbox:#_x0000_s2739" inset="0,0,0,0">
              <w:txbxContent>
                <w:p w:rsidR="00E30CE8" w:rsidRDefault="00E30CE8">
                  <w:pPr>
                    <w:spacing w:line="160" w:lineRule="exact"/>
                    <w:jc w:val="left"/>
                    <w:rPr>
                      <w:rFonts w:cs="Miriam"/>
                      <w:noProof/>
                      <w:sz w:val="18"/>
                      <w:szCs w:val="18"/>
                      <w:rtl/>
                    </w:rPr>
                  </w:pPr>
                  <w:r>
                    <w:rPr>
                      <w:rFonts w:cs="Miriam"/>
                      <w:sz w:val="18"/>
                      <w:szCs w:val="18"/>
                      <w:rtl/>
                    </w:rPr>
                    <w:t>התשל</w:t>
                  </w:r>
                  <w:r>
                    <w:rPr>
                      <w:rFonts w:cs="Miriam" w:hint="cs"/>
                      <w:sz w:val="18"/>
                      <w:szCs w:val="18"/>
                      <w:rtl/>
                    </w:rPr>
                    <w:t xml:space="preserve">ום בתביעה </w:t>
                  </w:r>
                  <w:r>
                    <w:rPr>
                      <w:rFonts w:cs="Miriam"/>
                      <w:sz w:val="18"/>
                      <w:szCs w:val="18"/>
                      <w:rtl/>
                    </w:rPr>
                    <w:t>שכנג</w:t>
                  </w:r>
                  <w:r>
                    <w:rPr>
                      <w:rFonts w:cs="Miriam" w:hint="cs"/>
                      <w:sz w:val="18"/>
                      <w:szCs w:val="18"/>
                      <w:rtl/>
                    </w:rPr>
                    <w:t xml:space="preserve">ד </w:t>
                  </w:r>
                  <w:r>
                    <w:rPr>
                      <w:rFonts w:cs="Miriam"/>
                      <w:sz w:val="18"/>
                      <w:szCs w:val="18"/>
                      <w:rtl/>
                    </w:rPr>
                    <w:t>[234]</w:t>
                  </w:r>
                </w:p>
              </w:txbxContent>
            </v:textbox>
            <w10:anchorlock/>
          </v:rect>
        </w:pict>
      </w:r>
      <w:r>
        <w:rPr>
          <w:rStyle w:val="big-number"/>
          <w:rtl/>
        </w:rPr>
        <w:t>508.</w:t>
      </w:r>
      <w:r>
        <w:rPr>
          <w:rStyle w:val="big-number"/>
          <w:rtl/>
        </w:rPr>
        <w:tab/>
      </w:r>
      <w:r>
        <w:rPr>
          <w:rStyle w:val="default"/>
          <w:rFonts w:cs="FrankRuehl"/>
          <w:rtl/>
        </w:rPr>
        <w:t>מי ש</w:t>
      </w:r>
      <w:r>
        <w:rPr>
          <w:rStyle w:val="default"/>
          <w:rFonts w:cs="FrankRuehl" w:hint="cs"/>
          <w:rtl/>
        </w:rPr>
        <w:t xml:space="preserve">נעשה נתבע על ידי תביעה שכנגד, יכול לשלם כסף לקופת בית המשפט לפי תקנות 504 עד 507, בשינויים המחוייבים על פי הענין. </w:t>
      </w:r>
    </w:p>
    <w:p w:rsidR="00DC7C3B" w:rsidRDefault="00DC7C3B" w:rsidP="00997C54">
      <w:pPr>
        <w:pStyle w:val="P00"/>
        <w:spacing w:before="72"/>
        <w:ind w:left="0" w:right="1134"/>
        <w:rPr>
          <w:rStyle w:val="default"/>
          <w:rFonts w:cs="FrankRuehl"/>
          <w:rtl/>
        </w:rPr>
      </w:pPr>
      <w:bookmarkStart w:id="1216" w:name="Seif382"/>
      <w:bookmarkEnd w:id="1216"/>
      <w:r>
        <w:rPr>
          <w:lang w:val="he-IL"/>
        </w:rPr>
        <w:pict>
          <v:rect id="_x0000_s2740" style="position:absolute;left:0;text-align:left;margin-left:464.5pt;margin-top:8.05pt;width:75.05pt;height:16pt;z-index:251632128" o:allowincell="f" filled="f" stroked="f" strokecolor="lime" strokeweight=".25pt">
            <v:textbox style="mso-next-textbox:#_x0000_s2740" inset="0,0,0,0">
              <w:txbxContent>
                <w:p w:rsidR="00E30CE8" w:rsidRDefault="00E30CE8">
                  <w:pPr>
                    <w:spacing w:line="160" w:lineRule="exact"/>
                    <w:jc w:val="left"/>
                    <w:rPr>
                      <w:rFonts w:cs="Miriam"/>
                      <w:noProof/>
                      <w:sz w:val="18"/>
                      <w:szCs w:val="18"/>
                      <w:rtl/>
                    </w:rPr>
                  </w:pPr>
                  <w:r>
                    <w:rPr>
                      <w:rFonts w:cs="Miriam"/>
                      <w:sz w:val="18"/>
                      <w:szCs w:val="18"/>
                      <w:rtl/>
                    </w:rPr>
                    <w:t>השפע</w:t>
                  </w:r>
                  <w:r>
                    <w:rPr>
                      <w:rFonts w:cs="Miriam" w:hint="cs"/>
                      <w:sz w:val="18"/>
                      <w:szCs w:val="18"/>
                      <w:rtl/>
                    </w:rPr>
                    <w:t xml:space="preserve">ת התשלום </w:t>
                  </w:r>
                  <w:r>
                    <w:rPr>
                      <w:rFonts w:cs="Miriam"/>
                      <w:sz w:val="18"/>
                      <w:szCs w:val="18"/>
                      <w:rtl/>
                    </w:rPr>
                    <w:br/>
                    <w:t>[235]</w:t>
                  </w:r>
                </w:p>
              </w:txbxContent>
            </v:textbox>
            <w10:anchorlock/>
          </v:rect>
        </w:pict>
      </w:r>
      <w:r>
        <w:rPr>
          <w:rStyle w:val="big-number"/>
          <w:rtl/>
        </w:rPr>
        <w:t>509.</w:t>
      </w:r>
      <w:r>
        <w:rPr>
          <w:rStyle w:val="big-number"/>
          <w:rtl/>
        </w:rPr>
        <w:tab/>
      </w:r>
      <w:r>
        <w:rPr>
          <w:rStyle w:val="default"/>
          <w:rFonts w:cs="FrankRuehl"/>
          <w:rtl/>
        </w:rPr>
        <w:t xml:space="preserve">בית </w:t>
      </w:r>
      <w:r>
        <w:rPr>
          <w:rStyle w:val="default"/>
          <w:rFonts w:cs="FrankRuehl" w:hint="cs"/>
          <w:rtl/>
        </w:rPr>
        <w:t>המשפט או הרשם כשהוא בא להשתמש בשיקול</w:t>
      </w:r>
      <w:r>
        <w:rPr>
          <w:rStyle w:val="default"/>
          <w:rFonts w:cs="FrankRuehl"/>
          <w:rtl/>
        </w:rPr>
        <w:t xml:space="preserve"> דעת</w:t>
      </w:r>
      <w:r>
        <w:rPr>
          <w:rStyle w:val="default"/>
          <w:rFonts w:cs="FrankRuehl" w:hint="cs"/>
          <w:rtl/>
        </w:rPr>
        <w:t>ו בדבר הוצאות, יביא בחשבון הן את העובדה ששולם כסף לקופת בית המשפט והן את הסכום ששול</w:t>
      </w:r>
      <w:r>
        <w:rPr>
          <w:rStyle w:val="default"/>
          <w:rFonts w:cs="FrankRuehl"/>
          <w:rtl/>
        </w:rPr>
        <w:t xml:space="preserve">ם. </w:t>
      </w:r>
    </w:p>
    <w:p w:rsidR="00DC7C3B" w:rsidRDefault="00DC7C3B" w:rsidP="00997C54">
      <w:pPr>
        <w:pStyle w:val="P00"/>
        <w:spacing w:before="72"/>
        <w:ind w:left="0" w:right="1134"/>
        <w:rPr>
          <w:rStyle w:val="default"/>
          <w:rFonts w:cs="FrankRuehl"/>
          <w:rtl/>
        </w:rPr>
      </w:pPr>
      <w:bookmarkStart w:id="1217" w:name="Seif383"/>
      <w:bookmarkEnd w:id="1217"/>
      <w:r>
        <w:rPr>
          <w:lang w:val="he-IL"/>
        </w:rPr>
        <w:pict>
          <v:rect id="_x0000_s2741" style="position:absolute;left:0;text-align:left;margin-left:464.5pt;margin-top:8.05pt;width:75.05pt;height:24pt;z-index:251633152" o:allowincell="f" filled="f" stroked="f" strokecolor="lime" strokeweight=".25pt">
            <v:textbox style="mso-next-textbox:#_x0000_s2741" inset="0,0,0,0">
              <w:txbxContent>
                <w:p w:rsidR="00E30CE8" w:rsidRDefault="00E30CE8">
                  <w:pPr>
                    <w:spacing w:line="160" w:lineRule="exact"/>
                    <w:jc w:val="left"/>
                    <w:rPr>
                      <w:rFonts w:cs="Miriam"/>
                      <w:noProof/>
                      <w:sz w:val="18"/>
                      <w:szCs w:val="18"/>
                      <w:rtl/>
                    </w:rPr>
                  </w:pPr>
                  <w:r>
                    <w:rPr>
                      <w:rFonts w:cs="Miriam"/>
                      <w:sz w:val="18"/>
                      <w:szCs w:val="18"/>
                      <w:rtl/>
                    </w:rPr>
                    <w:t xml:space="preserve">כסף </w:t>
                  </w:r>
                  <w:r>
                    <w:rPr>
                      <w:rFonts w:cs="Miriam" w:hint="cs"/>
                      <w:sz w:val="18"/>
                      <w:szCs w:val="18"/>
                      <w:rtl/>
                    </w:rPr>
                    <w:t xml:space="preserve">ששולם </w:t>
                  </w:r>
                  <w:r>
                    <w:rPr>
                      <w:rFonts w:cs="Miriam"/>
                      <w:sz w:val="18"/>
                      <w:szCs w:val="18"/>
                      <w:rtl/>
                    </w:rPr>
                    <w:t xml:space="preserve">לפי </w:t>
                  </w:r>
                  <w:r>
                    <w:rPr>
                      <w:rFonts w:cs="Miriam" w:hint="cs"/>
                      <w:sz w:val="18"/>
                      <w:szCs w:val="18"/>
                      <w:rtl/>
                    </w:rPr>
                    <w:t xml:space="preserve">צו </w:t>
                  </w:r>
                  <w:r>
                    <w:rPr>
                      <w:rFonts w:cs="Miriam"/>
                      <w:sz w:val="18"/>
                      <w:szCs w:val="18"/>
                      <w:rtl/>
                    </w:rPr>
                    <w:br/>
                    <w:t>[236]</w:t>
                  </w:r>
                </w:p>
              </w:txbxContent>
            </v:textbox>
            <w10:anchorlock/>
          </v:rect>
        </w:pict>
      </w:r>
      <w:r>
        <w:rPr>
          <w:rStyle w:val="big-number"/>
          <w:rtl/>
        </w:rPr>
        <w:t>510.</w:t>
      </w:r>
      <w:r>
        <w:rPr>
          <w:rStyle w:val="big-number"/>
          <w:rtl/>
        </w:rPr>
        <w:tab/>
      </w:r>
      <w:r>
        <w:rPr>
          <w:rStyle w:val="default"/>
          <w:rFonts w:cs="FrankRuehl"/>
          <w:rtl/>
        </w:rPr>
        <w:t xml:space="preserve">כסף </w:t>
      </w:r>
      <w:r>
        <w:rPr>
          <w:rStyle w:val="default"/>
          <w:rFonts w:cs="FrankRuehl" w:hint="cs"/>
          <w:rtl/>
        </w:rPr>
        <w:t>ששולם לקופת בית המשפט על פי צו בית המשפט, לא ישולם ממנה אלא על פי צו מאתו, ובלבד שנתבע ששילם כאמור לפני הגשת כתב הגנה רשאי, אם לא הורה בית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שפט הוראה אחרת</w:t>
      </w:r>
      <w:r>
        <w:rPr>
          <w:rStyle w:val="default"/>
          <w:rFonts w:cs="FrankRuehl"/>
          <w:rtl/>
        </w:rPr>
        <w:t>, ליח</w:t>
      </w:r>
      <w:r>
        <w:rPr>
          <w:rStyle w:val="default"/>
          <w:rFonts w:cs="FrankRuehl" w:hint="cs"/>
          <w:rtl/>
        </w:rPr>
        <w:t>ד בכתב טענותיו את הכסף, כולו או מקצתו, וכן כל סכום נוסף ב</w:t>
      </w:r>
      <w:r>
        <w:rPr>
          <w:rStyle w:val="default"/>
          <w:rFonts w:cs="FrankRuehl"/>
          <w:rtl/>
        </w:rPr>
        <w:t>מי</w:t>
      </w:r>
      <w:r>
        <w:rPr>
          <w:rStyle w:val="default"/>
          <w:rFonts w:cs="FrankRuehl" w:hint="cs"/>
          <w:rtl/>
        </w:rPr>
        <w:t>דת הצורך, לתביעת התובע כולה או לחלק מסויים שבה, ואם הוא טוען שהציע את הכסף בהילך, רשאי הוא ליחד את הכסף, כולו או מקצתו, כתשלום לסכום שהוצע לפי דבריו בהילך; כסף שנתייחד כאמור ר</w:t>
      </w:r>
      <w:r>
        <w:rPr>
          <w:rStyle w:val="default"/>
          <w:rFonts w:cs="FrankRuehl"/>
          <w:rtl/>
        </w:rPr>
        <w:t>ו</w:t>
      </w:r>
      <w:r>
        <w:rPr>
          <w:rStyle w:val="default"/>
          <w:rFonts w:cs="FrankRuehl" w:hint="cs"/>
          <w:rtl/>
        </w:rPr>
        <w:t>א</w:t>
      </w:r>
      <w:r>
        <w:rPr>
          <w:rStyle w:val="default"/>
          <w:rFonts w:cs="FrankRuehl"/>
          <w:rtl/>
        </w:rPr>
        <w:t>י</w:t>
      </w:r>
      <w:r>
        <w:rPr>
          <w:rStyle w:val="default"/>
          <w:rFonts w:cs="FrankRuehl" w:hint="cs"/>
          <w:rtl/>
        </w:rPr>
        <w:t xml:space="preserve">ם </w:t>
      </w:r>
      <w:r>
        <w:rPr>
          <w:rStyle w:val="default"/>
          <w:rFonts w:cs="FrankRuehl"/>
          <w:rtl/>
        </w:rPr>
        <w:t>א</w:t>
      </w:r>
      <w:r>
        <w:rPr>
          <w:rStyle w:val="default"/>
          <w:rFonts w:cs="FrankRuehl" w:hint="cs"/>
          <w:rtl/>
        </w:rPr>
        <w:t>ותו ככסף ש</w:t>
      </w:r>
      <w:r>
        <w:rPr>
          <w:rStyle w:val="default"/>
          <w:rFonts w:cs="FrankRuehl"/>
          <w:rtl/>
        </w:rPr>
        <w:t>ש</w:t>
      </w:r>
      <w:r>
        <w:rPr>
          <w:rStyle w:val="default"/>
          <w:rFonts w:cs="FrankRuehl" w:hint="cs"/>
          <w:rtl/>
        </w:rPr>
        <w:t>ולם</w:t>
      </w:r>
      <w:r>
        <w:rPr>
          <w:rStyle w:val="default"/>
          <w:rFonts w:cs="FrankRuehl"/>
          <w:rtl/>
        </w:rPr>
        <w:t xml:space="preserve"> </w:t>
      </w:r>
      <w:r>
        <w:rPr>
          <w:rStyle w:val="default"/>
          <w:rFonts w:cs="FrankRuehl" w:hint="cs"/>
          <w:rtl/>
        </w:rPr>
        <w:t>לקופת בית המשפט בהתאם להוראות פרק זה ובכפוף להן.</w:t>
      </w:r>
    </w:p>
    <w:p w:rsidR="00DC7C3B" w:rsidRDefault="00DC7C3B">
      <w:pPr>
        <w:pStyle w:val="medium2-header"/>
        <w:keepLines w:val="0"/>
        <w:spacing w:before="72"/>
        <w:ind w:left="0" w:right="1134"/>
        <w:rPr>
          <w:rFonts w:cs="FrankRuehl"/>
          <w:noProof/>
          <w:rtl/>
        </w:rPr>
      </w:pPr>
      <w:bookmarkStart w:id="1218" w:name="med45"/>
      <w:bookmarkEnd w:id="1218"/>
      <w:r>
        <w:rPr>
          <w:rFonts w:cs="FrankRuehl"/>
          <w:noProof/>
          <w:rtl/>
        </w:rPr>
        <w:t xml:space="preserve">פרק </w:t>
      </w:r>
      <w:r>
        <w:rPr>
          <w:rFonts w:cs="FrankRuehl" w:hint="cs"/>
          <w:noProof/>
          <w:rtl/>
        </w:rPr>
        <w:t xml:space="preserve">ל"ד: </w:t>
      </w:r>
      <w:r>
        <w:rPr>
          <w:rFonts w:cs="FrankRuehl"/>
          <w:noProof/>
          <w:rtl/>
        </w:rPr>
        <w:t>הו</w:t>
      </w:r>
      <w:r>
        <w:rPr>
          <w:rFonts w:cs="FrankRuehl" w:hint="cs"/>
          <w:noProof/>
          <w:rtl/>
        </w:rPr>
        <w:t>צאות המשפט וערובה לתשלומן</w:t>
      </w:r>
    </w:p>
    <w:p w:rsidR="00DC7C3B" w:rsidRDefault="00DC7C3B" w:rsidP="00997C54">
      <w:pPr>
        <w:pStyle w:val="P00"/>
        <w:spacing w:before="72"/>
        <w:ind w:left="0" w:right="1134"/>
        <w:rPr>
          <w:rStyle w:val="default"/>
          <w:rFonts w:cs="FrankRuehl" w:hint="cs"/>
          <w:rtl/>
        </w:rPr>
      </w:pPr>
      <w:bookmarkStart w:id="1219" w:name="Seif384"/>
      <w:bookmarkEnd w:id="1219"/>
      <w:r>
        <w:rPr>
          <w:lang w:val="he-IL"/>
        </w:rPr>
        <w:pict>
          <v:rect id="_x0000_s2742" style="position:absolute;left:0;text-align:left;margin-left:464.5pt;margin-top:8.05pt;width:75.05pt;height:41.7pt;z-index:251634176" o:allowincell="f" filled="f" stroked="f" strokecolor="lime" strokeweight=".25pt">
            <v:textbox style="mso-next-textbox:#_x0000_s2742" inset="0,0,0,0">
              <w:txbxContent>
                <w:p w:rsidR="00E30CE8" w:rsidRDefault="00E30CE8">
                  <w:pPr>
                    <w:spacing w:line="160" w:lineRule="exact"/>
                    <w:jc w:val="left"/>
                    <w:rPr>
                      <w:rFonts w:cs="Miriam"/>
                      <w:noProof/>
                      <w:sz w:val="18"/>
                      <w:szCs w:val="18"/>
                      <w:rtl/>
                    </w:rPr>
                  </w:pPr>
                  <w:r>
                    <w:rPr>
                      <w:rFonts w:cs="Miriam"/>
                      <w:sz w:val="18"/>
                      <w:szCs w:val="18"/>
                      <w:rtl/>
                    </w:rPr>
                    <w:t>הטלת</w:t>
                  </w:r>
                  <w:r>
                    <w:rPr>
                      <w:rFonts w:cs="Miriam" w:hint="cs"/>
                      <w:sz w:val="18"/>
                      <w:szCs w:val="18"/>
                      <w:rtl/>
                    </w:rPr>
                    <w:t xml:space="preserve"> הוצאות </w:t>
                  </w:r>
                  <w:r>
                    <w:rPr>
                      <w:rFonts w:cs="Miriam"/>
                      <w:sz w:val="18"/>
                      <w:szCs w:val="18"/>
                      <w:rtl/>
                    </w:rPr>
                    <w:br/>
                    <w:t>[475(א)</w:t>
                  </w:r>
                  <w:r>
                    <w:rPr>
                      <w:rFonts w:cs="Miriam" w:hint="cs"/>
                      <w:sz w:val="18"/>
                      <w:szCs w:val="18"/>
                      <w:rtl/>
                    </w:rPr>
                    <w:t xml:space="preserve">, </w:t>
                  </w:r>
                  <w:r>
                    <w:rPr>
                      <w:rFonts w:cs="Miriam"/>
                      <w:sz w:val="18"/>
                      <w:szCs w:val="18"/>
                      <w:rtl/>
                    </w:rPr>
                    <w:t>476(א) ר</w:t>
                  </w:r>
                  <w:r>
                    <w:rPr>
                      <w:rFonts w:cs="Miriam" w:hint="cs"/>
                      <w:sz w:val="18"/>
                      <w:szCs w:val="18"/>
                      <w:rtl/>
                    </w:rPr>
                    <w:t xml:space="preserve">ישה, </w:t>
                  </w:r>
                  <w:r>
                    <w:rPr>
                      <w:rFonts w:cs="Miriam"/>
                      <w:sz w:val="18"/>
                      <w:szCs w:val="18"/>
                      <w:rtl/>
                    </w:rPr>
                    <w:t>476(ד),</w:t>
                  </w:r>
                  <w:r>
                    <w:rPr>
                      <w:rFonts w:cs="Miriam" w:hint="cs"/>
                      <w:sz w:val="18"/>
                      <w:szCs w:val="18"/>
                      <w:rtl/>
                    </w:rPr>
                    <w:t xml:space="preserve"> </w:t>
                  </w:r>
                  <w:r>
                    <w:rPr>
                      <w:rFonts w:cs="Miriam"/>
                      <w:sz w:val="18"/>
                      <w:szCs w:val="18"/>
                      <w:rtl/>
                    </w:rPr>
                    <w:t>478, 479]</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ש"ן-</w:t>
                  </w:r>
                  <w:r>
                    <w:rPr>
                      <w:rFonts w:cs="Miriam"/>
                      <w:sz w:val="18"/>
                      <w:szCs w:val="18"/>
                      <w:rtl/>
                    </w:rPr>
                    <w:t>1990</w:t>
                  </w:r>
                </w:p>
              </w:txbxContent>
            </v:textbox>
            <w10:anchorlock/>
          </v:rect>
        </w:pict>
      </w:r>
      <w:r>
        <w:rPr>
          <w:rStyle w:val="big-number"/>
          <w:rtl/>
        </w:rPr>
        <w:t>511.</w:t>
      </w:r>
      <w:r>
        <w:rPr>
          <w:rStyle w:val="big-number"/>
          <w:rtl/>
        </w:rPr>
        <w:tab/>
      </w:r>
      <w:r>
        <w:rPr>
          <w:rStyle w:val="default"/>
          <w:rFonts w:cs="FrankRuehl"/>
          <w:rtl/>
        </w:rPr>
        <w:t>(א)</w:t>
      </w:r>
      <w:r>
        <w:rPr>
          <w:rStyle w:val="default"/>
          <w:rFonts w:cs="FrankRuehl"/>
          <w:rtl/>
        </w:rPr>
        <w:tab/>
        <w:t>בתו</w:t>
      </w:r>
      <w:r>
        <w:rPr>
          <w:rStyle w:val="default"/>
          <w:rFonts w:cs="FrankRuehl" w:hint="cs"/>
          <w:rtl/>
        </w:rPr>
        <w:t xml:space="preserve">ם הדיון בכל הליך, יחליט בית המשפט או הרשם, לענין שלפניו, אם לחייב בעל דין בתשלום שכר טרחת עורך דין והוצאות המשפט (להלן </w:t>
      </w:r>
      <w:r>
        <w:rPr>
          <w:rStyle w:val="default"/>
          <w:rFonts w:cs="FrankRuehl"/>
          <w:rtl/>
        </w:rPr>
        <w:t>– הו</w:t>
      </w:r>
      <w:r>
        <w:rPr>
          <w:rStyle w:val="default"/>
          <w:rFonts w:cs="FrankRuehl" w:hint="cs"/>
          <w:rtl/>
        </w:rPr>
        <w:t>צאות) לטובת בעל דין אחר, אם לא</w:t>
      </w:r>
      <w:r>
        <w:rPr>
          <w:rStyle w:val="default"/>
          <w:rFonts w:cs="FrankRuehl"/>
          <w:rtl/>
        </w:rPr>
        <w:t xml:space="preserve">ו. </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החל</w:t>
      </w:r>
      <w:r>
        <w:rPr>
          <w:rStyle w:val="default"/>
          <w:rFonts w:cs="FrankRuehl" w:hint="cs"/>
          <w:rtl/>
        </w:rPr>
        <w:t>יט בית המשפט או הרשם לחייב בעל דין בהוצאות, רשאי הוא לקבוע את סכום ההוצאות לפי שיקול דעתו, בכפוף לאמור בתקנה 512.</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בדי</w:t>
      </w:r>
      <w:r>
        <w:rPr>
          <w:rStyle w:val="default"/>
          <w:rFonts w:cs="FrankRuehl" w:hint="cs"/>
          <w:rtl/>
        </w:rPr>
        <w:t>ון המתקיים בערכאה ראשונה, תינתן לבעלי הדין הזדמנות להשמיע את טענותיהם בדבר סכום ההוצאות או שיעור</w:t>
      </w:r>
      <w:r>
        <w:rPr>
          <w:rStyle w:val="default"/>
          <w:rFonts w:cs="FrankRuehl"/>
          <w:rtl/>
        </w:rPr>
        <w:t>ן לפ</w:t>
      </w:r>
      <w:r>
        <w:rPr>
          <w:rStyle w:val="default"/>
          <w:rFonts w:cs="FrankRuehl" w:hint="cs"/>
          <w:rtl/>
        </w:rPr>
        <w:t xml:space="preserve">ני מתן הצו להוצאות. </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נית</w:t>
      </w:r>
      <w:r>
        <w:rPr>
          <w:rStyle w:val="default"/>
          <w:rFonts w:cs="FrankRuehl" w:hint="cs"/>
          <w:rtl/>
        </w:rPr>
        <w:t>ן צו להוצאות בהליך פלוני, לא ייפגע הצו על ידי כל צו אחר להוצאות שיינתן לאחר מכן שלא בדרך של ערעור על הצו הראשון.</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220" w:name="Rov1073"/>
      <w:r w:rsidRPr="00C30006">
        <w:rPr>
          <w:rStyle w:val="default"/>
          <w:rFonts w:cs="FrankRuehl" w:hint="cs"/>
          <w:vanish/>
          <w:color w:val="FF0000"/>
          <w:sz w:val="20"/>
          <w:szCs w:val="20"/>
          <w:shd w:val="clear" w:color="auto" w:fill="FFFF99"/>
          <w:rtl/>
        </w:rPr>
        <w:t>מיום 9.6.1990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תש"ן-1990</w:t>
      </w:r>
    </w:p>
    <w:p w:rsidR="00DC7C3B" w:rsidRPr="00C30006" w:rsidRDefault="00DC7C3B">
      <w:pPr>
        <w:pStyle w:val="P00"/>
        <w:spacing w:before="0"/>
        <w:ind w:left="0" w:right="1134"/>
        <w:rPr>
          <w:rStyle w:val="default"/>
          <w:rFonts w:cs="FrankRuehl" w:hint="cs"/>
          <w:vanish/>
          <w:shd w:val="clear" w:color="auto" w:fill="FFFF99"/>
          <w:rtl/>
        </w:rPr>
      </w:pPr>
      <w:hyperlink r:id="rId870" w:history="1">
        <w:r w:rsidRPr="00C30006">
          <w:rPr>
            <w:rStyle w:val="Hyperlink"/>
            <w:rFonts w:cs="FrankRuehl" w:hint="cs"/>
            <w:vanish/>
            <w:szCs w:val="20"/>
            <w:shd w:val="clear" w:color="auto" w:fill="FFFF99"/>
            <w:rtl/>
          </w:rPr>
          <w:t>ק"ת תש"ן מס' 5266</w:t>
        </w:r>
      </w:hyperlink>
      <w:r w:rsidRPr="00C30006">
        <w:rPr>
          <w:rStyle w:val="default"/>
          <w:rFonts w:cs="FrankRuehl" w:hint="cs"/>
          <w:vanish/>
          <w:sz w:val="20"/>
          <w:szCs w:val="20"/>
          <w:shd w:val="clear" w:color="auto" w:fill="FFFF99"/>
          <w:rtl/>
        </w:rPr>
        <w:t xml:space="preserve"> מיום 10.5.1990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598</w:t>
      </w:r>
    </w:p>
    <w:p w:rsidR="00DC7C3B" w:rsidRDefault="00DC7C3B">
      <w:pPr>
        <w:pStyle w:val="P00"/>
        <w:ind w:left="0" w:right="1134"/>
        <w:rPr>
          <w:rStyle w:val="default"/>
          <w:rFonts w:cs="FrankRuehl" w:hint="cs"/>
          <w:sz w:val="2"/>
          <w:szCs w:val="2"/>
          <w:shd w:val="clear" w:color="auto" w:fill="FFFF99"/>
          <w:rtl/>
        </w:rPr>
      </w:pP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בתו</w:t>
      </w:r>
      <w:r w:rsidRPr="00C30006">
        <w:rPr>
          <w:rStyle w:val="default"/>
          <w:rFonts w:cs="FrankRuehl" w:hint="cs"/>
          <w:vanish/>
          <w:sz w:val="22"/>
          <w:szCs w:val="22"/>
          <w:shd w:val="clear" w:color="auto" w:fill="FFFF99"/>
          <w:rtl/>
        </w:rPr>
        <w:t xml:space="preserve">ם הדיון בכל הליך, יחליט בית המשפט או הרשם, לענין שלפניו, אם לחייב בעל דין בתשלום שכר טרחת עורך דין </w:t>
      </w:r>
      <w:r w:rsidRPr="00C30006">
        <w:rPr>
          <w:rStyle w:val="default"/>
          <w:rFonts w:cs="FrankRuehl" w:hint="cs"/>
          <w:strike/>
          <w:vanish/>
          <w:sz w:val="22"/>
          <w:szCs w:val="22"/>
          <w:shd w:val="clear" w:color="auto" w:fill="FFFF99"/>
          <w:rtl/>
        </w:rPr>
        <w:t>ויציאות</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והוצאות</w:t>
      </w:r>
      <w:r w:rsidRPr="00C30006">
        <w:rPr>
          <w:rStyle w:val="default"/>
          <w:rFonts w:cs="FrankRuehl" w:hint="cs"/>
          <w:vanish/>
          <w:sz w:val="22"/>
          <w:szCs w:val="22"/>
          <w:shd w:val="clear" w:color="auto" w:fill="FFFF99"/>
          <w:rtl/>
        </w:rPr>
        <w:t xml:space="preserve"> המשפט (להלן </w:t>
      </w:r>
      <w:r w:rsidRPr="00C30006">
        <w:rPr>
          <w:rStyle w:val="default"/>
          <w:rFonts w:cs="FrankRuehl"/>
          <w:vanish/>
          <w:sz w:val="22"/>
          <w:szCs w:val="22"/>
          <w:shd w:val="clear" w:color="auto" w:fill="FFFF99"/>
          <w:rtl/>
        </w:rPr>
        <w:t>– הו</w:t>
      </w:r>
      <w:r w:rsidRPr="00C30006">
        <w:rPr>
          <w:rStyle w:val="default"/>
          <w:rFonts w:cs="FrankRuehl" w:hint="cs"/>
          <w:vanish/>
          <w:sz w:val="22"/>
          <w:szCs w:val="22"/>
          <w:shd w:val="clear" w:color="auto" w:fill="FFFF99"/>
          <w:rtl/>
        </w:rPr>
        <w:t>צאות) לטובת בעל דין אחר, אם לא</w:t>
      </w:r>
      <w:r w:rsidRPr="00C30006">
        <w:rPr>
          <w:rStyle w:val="default"/>
          <w:rFonts w:cs="FrankRuehl"/>
          <w:vanish/>
          <w:sz w:val="22"/>
          <w:szCs w:val="22"/>
          <w:shd w:val="clear" w:color="auto" w:fill="FFFF99"/>
          <w:rtl/>
        </w:rPr>
        <w:t>ו.</w:t>
      </w:r>
      <w:bookmarkEnd w:id="1220"/>
    </w:p>
    <w:p w:rsidR="00DC7C3B" w:rsidRDefault="00DC7C3B" w:rsidP="00E54CEE">
      <w:pPr>
        <w:pStyle w:val="P00"/>
        <w:spacing w:before="72"/>
        <w:ind w:left="0" w:right="1134"/>
        <w:rPr>
          <w:rStyle w:val="default"/>
          <w:rFonts w:cs="FrankRuehl" w:hint="cs"/>
          <w:rtl/>
        </w:rPr>
      </w:pPr>
      <w:bookmarkStart w:id="1221" w:name="Seif385"/>
      <w:bookmarkEnd w:id="1221"/>
      <w:r>
        <w:rPr>
          <w:lang w:val="he-IL"/>
        </w:rPr>
        <w:pict>
          <v:rect id="_x0000_s2743" style="position:absolute;left:0;text-align:left;margin-left:464.5pt;margin-top:8.05pt;width:75.05pt;height:75.4pt;z-index:251635200" o:allowincell="f" filled="f" stroked="f" strokecolor="lime" strokeweight=".25pt">
            <v:textbox style="mso-next-textbox:#_x0000_s2743" inset="0,0,0,0">
              <w:txbxContent>
                <w:p w:rsidR="00E30CE8" w:rsidRDefault="00E30CE8">
                  <w:pPr>
                    <w:spacing w:line="160" w:lineRule="exact"/>
                    <w:jc w:val="left"/>
                    <w:rPr>
                      <w:rFonts w:cs="Miriam"/>
                      <w:noProof/>
                      <w:sz w:val="18"/>
                      <w:szCs w:val="18"/>
                      <w:rtl/>
                    </w:rPr>
                  </w:pPr>
                  <w:r>
                    <w:rPr>
                      <w:rFonts w:cs="Miriam"/>
                      <w:sz w:val="18"/>
                      <w:szCs w:val="18"/>
                      <w:rtl/>
                    </w:rPr>
                    <w:t>קביע</w:t>
                  </w:r>
                  <w:r>
                    <w:rPr>
                      <w:rFonts w:cs="Miriam" w:hint="cs"/>
                      <w:sz w:val="18"/>
                      <w:szCs w:val="18"/>
                      <w:rtl/>
                    </w:rPr>
                    <w:t xml:space="preserve">ת סכום </w:t>
                  </w:r>
                  <w:r>
                    <w:rPr>
                      <w:rFonts w:cs="Miriam"/>
                      <w:sz w:val="18"/>
                      <w:szCs w:val="18"/>
                      <w:rtl/>
                    </w:rPr>
                    <w:t>ההוצ</w:t>
                  </w:r>
                  <w:r>
                    <w:rPr>
                      <w:rFonts w:cs="Miriam" w:hint="cs"/>
                      <w:sz w:val="18"/>
                      <w:szCs w:val="18"/>
                      <w:rtl/>
                    </w:rPr>
                    <w:t>אות</w:t>
                  </w:r>
                </w:p>
                <w:p w:rsidR="00E30CE8" w:rsidRDefault="00E30CE8">
                  <w:pPr>
                    <w:spacing w:line="160" w:lineRule="exact"/>
                    <w:jc w:val="left"/>
                    <w:rPr>
                      <w:rFonts w:cs="Miriam"/>
                      <w:noProof/>
                      <w:sz w:val="18"/>
                      <w:szCs w:val="18"/>
                      <w:rtl/>
                    </w:rPr>
                  </w:pPr>
                  <w:r>
                    <w:rPr>
                      <w:rFonts w:cs="Miriam"/>
                      <w:sz w:val="18"/>
                      <w:szCs w:val="18"/>
                      <w:rtl/>
                    </w:rPr>
                    <w:t>[476(א) ס</w:t>
                  </w:r>
                  <w:r>
                    <w:rPr>
                      <w:rFonts w:cs="Miriam" w:hint="cs"/>
                      <w:sz w:val="18"/>
                      <w:szCs w:val="18"/>
                      <w:rtl/>
                    </w:rPr>
                    <w:t xml:space="preserve">יפה, </w:t>
                  </w:r>
                  <w:r>
                    <w:rPr>
                      <w:rFonts w:cs="Miriam"/>
                      <w:sz w:val="18"/>
                      <w:szCs w:val="18"/>
                      <w:rtl/>
                    </w:rPr>
                    <w:br/>
                    <w:t>476(ג), 475(ב)]</w:t>
                  </w:r>
                </w:p>
                <w:p w:rsidR="00E30CE8" w:rsidRDefault="00E30CE8">
                  <w:pPr>
                    <w:spacing w:line="160" w:lineRule="exact"/>
                    <w:jc w:val="left"/>
                    <w:rPr>
                      <w:rFonts w:cs="Miriam" w:hint="cs"/>
                      <w:sz w:val="18"/>
                      <w:szCs w:val="18"/>
                      <w:rtl/>
                    </w:rPr>
                  </w:pPr>
                  <w:r>
                    <w:rPr>
                      <w:rFonts w:cs="Miriam"/>
                      <w:sz w:val="18"/>
                      <w:szCs w:val="18"/>
                      <w:rtl/>
                    </w:rPr>
                    <w:t>תק' ת</w:t>
                  </w:r>
                  <w:r>
                    <w:rPr>
                      <w:rFonts w:cs="Miriam" w:hint="cs"/>
                      <w:sz w:val="18"/>
                      <w:szCs w:val="18"/>
                      <w:rtl/>
                    </w:rPr>
                    <w:t>ש"ן-</w:t>
                  </w:r>
                  <w:r>
                    <w:rPr>
                      <w:rFonts w:cs="Miriam"/>
                      <w:sz w:val="18"/>
                      <w:szCs w:val="18"/>
                      <w:rtl/>
                    </w:rPr>
                    <w:t>1990</w:t>
                  </w:r>
                </w:p>
                <w:p w:rsidR="00E30CE8" w:rsidRDefault="00E30CE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תשנ"ו-</w:t>
                  </w:r>
                  <w:r>
                    <w:rPr>
                      <w:rFonts w:cs="Miriam"/>
                      <w:sz w:val="18"/>
                      <w:szCs w:val="18"/>
                      <w:rtl/>
                    </w:rPr>
                    <w:t>1996</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Pr>
          <w:rStyle w:val="big-number"/>
          <w:rtl/>
        </w:rPr>
        <w:t>512.</w:t>
      </w:r>
      <w:r>
        <w:rPr>
          <w:rStyle w:val="big-number"/>
          <w:rtl/>
        </w:rPr>
        <w:tab/>
      </w:r>
      <w:r>
        <w:rPr>
          <w:rStyle w:val="default"/>
          <w:rFonts w:cs="FrankRuehl"/>
          <w:rtl/>
        </w:rPr>
        <w:t>(א)</w:t>
      </w:r>
      <w:r>
        <w:rPr>
          <w:rStyle w:val="default"/>
          <w:rFonts w:cs="FrankRuehl"/>
          <w:rtl/>
        </w:rPr>
        <w:tab/>
        <w:t>קבע</w:t>
      </w:r>
      <w:r>
        <w:rPr>
          <w:rStyle w:val="default"/>
          <w:rFonts w:cs="FrankRuehl" w:hint="cs"/>
          <w:rtl/>
        </w:rPr>
        <w:t xml:space="preserve"> בית המשפט או הרשם את סכום ההוצאות, רשאי הוא לפסוק אותו, הן לענין שכר טרחת עורך דין והן לענין הו</w:t>
      </w:r>
      <w:r>
        <w:rPr>
          <w:rStyle w:val="default"/>
          <w:rFonts w:cs="FrankRuehl"/>
          <w:rtl/>
        </w:rPr>
        <w:t>צאות</w:t>
      </w:r>
      <w:r>
        <w:rPr>
          <w:rStyle w:val="default"/>
          <w:rFonts w:cs="FrankRuehl" w:hint="cs"/>
          <w:rtl/>
        </w:rPr>
        <w:t xml:space="preserve"> המשפט, כל אחד מהם בנפרד בסכום כולל, ובלבד שבכפוף לאמור </w:t>
      </w:r>
      <w:r>
        <w:rPr>
          <w:rStyle w:val="default"/>
          <w:rFonts w:cs="FrankRuehl"/>
          <w:rtl/>
        </w:rPr>
        <w:t>ב</w:t>
      </w:r>
      <w:r>
        <w:rPr>
          <w:rStyle w:val="default"/>
          <w:rFonts w:cs="FrankRuehl" w:hint="cs"/>
          <w:rtl/>
        </w:rPr>
        <w:t>ת</w:t>
      </w:r>
      <w:r>
        <w:rPr>
          <w:rStyle w:val="default"/>
          <w:rFonts w:cs="FrankRuehl"/>
          <w:rtl/>
        </w:rPr>
        <w:t>ק</w:t>
      </w:r>
      <w:r>
        <w:rPr>
          <w:rStyle w:val="default"/>
          <w:rFonts w:cs="FrankRuehl" w:hint="cs"/>
          <w:rtl/>
        </w:rPr>
        <w:t xml:space="preserve">נת משנה (ב), לא יפחת סכום שכר הטרחה מן התעריף המינימלי שנקבע לענין שכר טרחת </w:t>
      </w:r>
      <w:r>
        <w:rPr>
          <w:rStyle w:val="default"/>
          <w:rFonts w:cs="FrankRuehl"/>
          <w:rtl/>
        </w:rPr>
        <w:t>עו</w:t>
      </w:r>
      <w:r>
        <w:rPr>
          <w:rStyle w:val="default"/>
          <w:rFonts w:cs="FrankRuehl" w:hint="cs"/>
          <w:rtl/>
        </w:rPr>
        <w:t>רך דין בכללי לשכת עורכי הדין (התעריף המינימלי), תשל"ז</w:t>
      </w:r>
      <w:r w:rsidR="00E54CEE">
        <w:rPr>
          <w:rStyle w:val="default"/>
          <w:rFonts w:cs="FrankRuehl" w:hint="cs"/>
          <w:rtl/>
        </w:rPr>
        <w:t>-</w:t>
      </w:r>
      <w:r>
        <w:rPr>
          <w:rStyle w:val="default"/>
          <w:rFonts w:cs="FrankRuehl"/>
          <w:rtl/>
        </w:rPr>
        <w:t>1977 (לה</w:t>
      </w:r>
      <w:r>
        <w:rPr>
          <w:rStyle w:val="default"/>
          <w:rFonts w:cs="FrankRuehl" w:hint="cs"/>
          <w:rtl/>
        </w:rPr>
        <w:t xml:space="preserve">לן </w:t>
      </w:r>
      <w:r w:rsidR="0067792F">
        <w:rPr>
          <w:rStyle w:val="default"/>
          <w:rFonts w:cs="FrankRuehl"/>
          <w:rtl/>
        </w:rPr>
        <w:t>–</w:t>
      </w:r>
      <w:r>
        <w:rPr>
          <w:rStyle w:val="default"/>
          <w:rFonts w:cs="FrankRuehl"/>
          <w:rtl/>
        </w:rPr>
        <w:t xml:space="preserve"> הת</w:t>
      </w:r>
      <w:r>
        <w:rPr>
          <w:rStyle w:val="default"/>
          <w:rFonts w:cs="FrankRuehl" w:hint="cs"/>
          <w:rtl/>
        </w:rPr>
        <w:t>עריף המינימלי), זולת אם הורה בית המשפט, מטעמי</w:t>
      </w:r>
      <w:r>
        <w:rPr>
          <w:rStyle w:val="default"/>
          <w:rFonts w:cs="FrankRuehl"/>
          <w:rtl/>
        </w:rPr>
        <w:t>ם</w:t>
      </w:r>
      <w:r>
        <w:rPr>
          <w:rStyle w:val="default"/>
          <w:rFonts w:cs="FrankRuehl" w:hint="cs"/>
          <w:rtl/>
        </w:rPr>
        <w:t xml:space="preserve"> מי</w:t>
      </w:r>
      <w:r>
        <w:rPr>
          <w:rStyle w:val="default"/>
          <w:rFonts w:cs="FrankRuehl"/>
          <w:rtl/>
        </w:rPr>
        <w:t>ו</w:t>
      </w:r>
      <w:r>
        <w:rPr>
          <w:rStyle w:val="default"/>
          <w:rFonts w:cs="FrankRuehl" w:hint="cs"/>
          <w:rtl/>
        </w:rPr>
        <w:t>חדים שיירשמו, על תשלום סכום קטן מהסכום האמור.</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222" w:name="Rov1074"/>
      <w:r w:rsidRPr="00C30006">
        <w:rPr>
          <w:rStyle w:val="default"/>
          <w:rFonts w:cs="FrankRuehl" w:hint="cs"/>
          <w:vanish/>
          <w:color w:val="FF0000"/>
          <w:sz w:val="20"/>
          <w:szCs w:val="20"/>
          <w:shd w:val="clear" w:color="auto" w:fill="FFFF99"/>
          <w:rtl/>
        </w:rPr>
        <w:t>מיום 9.6.1990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תש"ן-1990</w:t>
      </w:r>
    </w:p>
    <w:p w:rsidR="00DC7C3B" w:rsidRPr="00C30006" w:rsidRDefault="00DC7C3B">
      <w:pPr>
        <w:pStyle w:val="P00"/>
        <w:spacing w:before="0"/>
        <w:ind w:left="0" w:right="1134"/>
        <w:rPr>
          <w:rStyle w:val="default"/>
          <w:rFonts w:cs="FrankRuehl" w:hint="cs"/>
          <w:vanish/>
          <w:shd w:val="clear" w:color="auto" w:fill="FFFF99"/>
          <w:rtl/>
        </w:rPr>
      </w:pPr>
      <w:hyperlink r:id="rId871" w:history="1">
        <w:r w:rsidRPr="00C30006">
          <w:rPr>
            <w:rStyle w:val="Hyperlink"/>
            <w:rFonts w:cs="FrankRuehl" w:hint="cs"/>
            <w:vanish/>
            <w:szCs w:val="20"/>
            <w:shd w:val="clear" w:color="auto" w:fill="FFFF99"/>
            <w:rtl/>
          </w:rPr>
          <w:t>ק"ת תש"ן מס' 5266</w:t>
        </w:r>
      </w:hyperlink>
      <w:r w:rsidRPr="00C30006">
        <w:rPr>
          <w:rStyle w:val="default"/>
          <w:rFonts w:cs="FrankRuehl" w:hint="cs"/>
          <w:vanish/>
          <w:sz w:val="20"/>
          <w:szCs w:val="20"/>
          <w:shd w:val="clear" w:color="auto" w:fill="FFFF99"/>
          <w:rtl/>
        </w:rPr>
        <w:t xml:space="preserve"> מיום 10.5.1990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598</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החלפת תקנת משנה 512(א)</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DC7C3B" w:rsidRPr="00C30006" w:rsidRDefault="00DC7C3B">
      <w:pPr>
        <w:pStyle w:val="P00"/>
        <w:spacing w:before="0"/>
        <w:ind w:left="0" w:right="1134"/>
        <w:rPr>
          <w:rStyle w:val="default"/>
          <w:rFonts w:cs="FrankRuehl" w:hint="cs"/>
          <w:strike/>
          <w:vanish/>
          <w:sz w:val="20"/>
          <w:szCs w:val="20"/>
          <w:shd w:val="clear" w:color="auto" w:fill="FFFF99"/>
          <w:rtl/>
        </w:rPr>
      </w:pPr>
      <w:r w:rsidRPr="00C30006">
        <w:rPr>
          <w:rStyle w:val="big-number"/>
          <w:rFonts w:cs="FrankRuehl"/>
          <w:vanish/>
          <w:sz w:val="22"/>
          <w:szCs w:val="22"/>
          <w:shd w:val="clear" w:color="auto" w:fill="FFFF99"/>
          <w:rtl/>
        </w:rPr>
        <w:tab/>
      </w:r>
      <w:r w:rsidRPr="00C30006">
        <w:rPr>
          <w:rStyle w:val="default"/>
          <w:rFonts w:cs="FrankRuehl"/>
          <w:strike/>
          <w:vanish/>
          <w:sz w:val="22"/>
          <w:szCs w:val="22"/>
          <w:shd w:val="clear" w:color="auto" w:fill="FFFF99"/>
          <w:rtl/>
        </w:rPr>
        <w:t>(א)</w:t>
      </w:r>
      <w:r w:rsidRPr="00C30006">
        <w:rPr>
          <w:rStyle w:val="default"/>
          <w:rFonts w:cs="FrankRuehl"/>
          <w:strike/>
          <w:vanish/>
          <w:sz w:val="22"/>
          <w:szCs w:val="22"/>
          <w:shd w:val="clear" w:color="auto" w:fill="FFFF99"/>
          <w:rtl/>
        </w:rPr>
        <w:tab/>
        <w:t>קבע</w:t>
      </w:r>
      <w:r w:rsidRPr="00C30006">
        <w:rPr>
          <w:rStyle w:val="default"/>
          <w:rFonts w:cs="FrankRuehl" w:hint="cs"/>
          <w:strike/>
          <w:vanish/>
          <w:sz w:val="22"/>
          <w:szCs w:val="22"/>
          <w:shd w:val="clear" w:color="auto" w:fill="FFFF99"/>
          <w:rtl/>
        </w:rPr>
        <w:t xml:space="preserve"> בית המשפט או הרשם את סכום ההוצאות, רשאי הוא לפסוק אותו בסכום כולל, הן לענין שכר טרחת עורך דין, הן לענין הו</w:t>
      </w:r>
      <w:r w:rsidRPr="00C30006">
        <w:rPr>
          <w:rStyle w:val="default"/>
          <w:rFonts w:cs="FrankRuehl"/>
          <w:strike/>
          <w:vanish/>
          <w:sz w:val="22"/>
          <w:szCs w:val="22"/>
          <w:shd w:val="clear" w:color="auto" w:fill="FFFF99"/>
          <w:rtl/>
        </w:rPr>
        <w:t>צאות</w:t>
      </w:r>
      <w:r w:rsidRPr="00C30006">
        <w:rPr>
          <w:rStyle w:val="default"/>
          <w:rFonts w:cs="FrankRuehl" w:hint="cs"/>
          <w:strike/>
          <w:vanish/>
          <w:sz w:val="22"/>
          <w:szCs w:val="22"/>
          <w:shd w:val="clear" w:color="auto" w:fill="FFFF99"/>
          <w:rtl/>
        </w:rPr>
        <w:t xml:space="preserve"> המשפט והן לענין שניהם, ובלבד שבכפוף לאמור </w:t>
      </w:r>
      <w:r w:rsidRPr="00C30006">
        <w:rPr>
          <w:rStyle w:val="default"/>
          <w:rFonts w:cs="FrankRuehl"/>
          <w:strike/>
          <w:vanish/>
          <w:sz w:val="22"/>
          <w:szCs w:val="22"/>
          <w:shd w:val="clear" w:color="auto" w:fill="FFFF99"/>
          <w:rtl/>
        </w:rPr>
        <w:t>ב</w:t>
      </w:r>
      <w:r w:rsidRPr="00C30006">
        <w:rPr>
          <w:rStyle w:val="default"/>
          <w:rFonts w:cs="FrankRuehl" w:hint="cs"/>
          <w:strike/>
          <w:vanish/>
          <w:sz w:val="22"/>
          <w:szCs w:val="22"/>
          <w:shd w:val="clear" w:color="auto" w:fill="FFFF99"/>
          <w:rtl/>
        </w:rPr>
        <w:t>ת</w:t>
      </w:r>
      <w:r w:rsidRPr="00C30006">
        <w:rPr>
          <w:rStyle w:val="default"/>
          <w:rFonts w:cs="FrankRuehl"/>
          <w:strike/>
          <w:vanish/>
          <w:sz w:val="22"/>
          <w:szCs w:val="22"/>
          <w:shd w:val="clear" w:color="auto" w:fill="FFFF99"/>
          <w:rtl/>
        </w:rPr>
        <w:t>ק</w:t>
      </w:r>
      <w:r w:rsidRPr="00C30006">
        <w:rPr>
          <w:rStyle w:val="default"/>
          <w:rFonts w:cs="FrankRuehl" w:hint="cs"/>
          <w:strike/>
          <w:vanish/>
          <w:sz w:val="22"/>
          <w:szCs w:val="22"/>
          <w:shd w:val="clear" w:color="auto" w:fill="FFFF99"/>
          <w:rtl/>
        </w:rPr>
        <w:t>נת משנה (ב), לא יפחת סכום ההוצאות מן התעריף המינימלי שנקבע לענין שכר טרחת עורך דין בכללי לשכת עורכי הדין (התעריף המינימלי), התשל"ז-1977 (להלן- התעריף המינימלי), זולת אם הורה בית המשפט, מטעמים שיירשמו, על תשלום סכום קטן יותר מהסכום האמור.</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29.6.1996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תשנ"ו-1996</w:t>
      </w:r>
    </w:p>
    <w:p w:rsidR="00DC7C3B" w:rsidRPr="00C30006" w:rsidRDefault="00DC7C3B">
      <w:pPr>
        <w:pStyle w:val="P00"/>
        <w:spacing w:before="0"/>
        <w:ind w:left="0" w:right="1134"/>
        <w:rPr>
          <w:rStyle w:val="default"/>
          <w:rFonts w:cs="FrankRuehl" w:hint="cs"/>
          <w:vanish/>
          <w:shd w:val="clear" w:color="auto" w:fill="FFFF99"/>
          <w:rtl/>
        </w:rPr>
      </w:pPr>
      <w:hyperlink r:id="rId872" w:history="1">
        <w:r w:rsidRPr="00C30006">
          <w:rPr>
            <w:rStyle w:val="Hyperlink"/>
            <w:rFonts w:cs="FrankRuehl" w:hint="cs"/>
            <w:vanish/>
            <w:szCs w:val="20"/>
            <w:shd w:val="clear" w:color="auto" w:fill="FFFF99"/>
            <w:rtl/>
          </w:rPr>
          <w:t>ק"ת תשנ"ו מס' 5756</w:t>
        </w:r>
      </w:hyperlink>
      <w:r w:rsidRPr="00C30006">
        <w:rPr>
          <w:rStyle w:val="default"/>
          <w:rFonts w:cs="FrankRuehl" w:hint="cs"/>
          <w:vanish/>
          <w:sz w:val="20"/>
          <w:szCs w:val="20"/>
          <w:shd w:val="clear" w:color="auto" w:fill="FFFF99"/>
          <w:rtl/>
        </w:rPr>
        <w:t xml:space="preserve"> מיום 30.5.1996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932</w:t>
      </w:r>
    </w:p>
    <w:p w:rsidR="00DC7C3B" w:rsidRPr="00C30006" w:rsidRDefault="00DC7C3B">
      <w:pPr>
        <w:pStyle w:val="P00"/>
        <w:ind w:left="0" w:right="1134"/>
        <w:rPr>
          <w:rStyle w:val="default"/>
          <w:rFonts w:cs="FrankRuehl" w:hint="cs"/>
          <w:vanish/>
          <w:sz w:val="20"/>
          <w:szCs w:val="20"/>
          <w:shd w:val="clear" w:color="auto" w:fill="FFFF99"/>
          <w:rtl/>
        </w:rPr>
      </w:pP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קבע</w:t>
      </w:r>
      <w:r w:rsidRPr="00C30006">
        <w:rPr>
          <w:rStyle w:val="default"/>
          <w:rFonts w:cs="FrankRuehl" w:hint="cs"/>
          <w:vanish/>
          <w:sz w:val="22"/>
          <w:szCs w:val="22"/>
          <w:shd w:val="clear" w:color="auto" w:fill="FFFF99"/>
          <w:rtl/>
        </w:rPr>
        <w:t xml:space="preserve"> בית המשפט או הרשם את סכום ההוצאות, רשאי הוא לפסוק אותו </w:t>
      </w:r>
      <w:r w:rsidRPr="00C30006">
        <w:rPr>
          <w:rStyle w:val="default"/>
          <w:rFonts w:cs="FrankRuehl" w:hint="cs"/>
          <w:strike/>
          <w:vanish/>
          <w:sz w:val="22"/>
          <w:szCs w:val="22"/>
          <w:shd w:val="clear" w:color="auto" w:fill="FFFF99"/>
          <w:rtl/>
        </w:rPr>
        <w:t>בסכום כולל</w:t>
      </w:r>
      <w:r w:rsidRPr="00C30006">
        <w:rPr>
          <w:rStyle w:val="default"/>
          <w:rFonts w:cs="FrankRuehl" w:hint="cs"/>
          <w:vanish/>
          <w:sz w:val="22"/>
          <w:szCs w:val="22"/>
          <w:shd w:val="clear" w:color="auto" w:fill="FFFF99"/>
          <w:rtl/>
        </w:rPr>
        <w:t>, הן לענין שכר טרחת עורך דין והן לענין הו</w:t>
      </w:r>
      <w:r w:rsidRPr="00C30006">
        <w:rPr>
          <w:rStyle w:val="default"/>
          <w:rFonts w:cs="FrankRuehl"/>
          <w:vanish/>
          <w:sz w:val="22"/>
          <w:szCs w:val="22"/>
          <w:shd w:val="clear" w:color="auto" w:fill="FFFF99"/>
          <w:rtl/>
        </w:rPr>
        <w:t>צאות</w:t>
      </w:r>
      <w:r w:rsidRPr="00C30006">
        <w:rPr>
          <w:rStyle w:val="default"/>
          <w:rFonts w:cs="FrankRuehl" w:hint="cs"/>
          <w:vanish/>
          <w:sz w:val="22"/>
          <w:szCs w:val="22"/>
          <w:shd w:val="clear" w:color="auto" w:fill="FFFF99"/>
          <w:rtl/>
        </w:rPr>
        <w:t xml:space="preserve"> המשפט, כל אחד מהם בנפרד </w:t>
      </w:r>
      <w:r w:rsidRPr="00C30006">
        <w:rPr>
          <w:rStyle w:val="default"/>
          <w:rFonts w:cs="FrankRuehl" w:hint="cs"/>
          <w:vanish/>
          <w:sz w:val="22"/>
          <w:szCs w:val="22"/>
          <w:u w:val="single"/>
          <w:shd w:val="clear" w:color="auto" w:fill="FFFF99"/>
          <w:rtl/>
        </w:rPr>
        <w:t>בסכום כולל</w:t>
      </w:r>
      <w:r w:rsidRPr="00C30006">
        <w:rPr>
          <w:rStyle w:val="default"/>
          <w:rFonts w:cs="FrankRuehl" w:hint="cs"/>
          <w:vanish/>
          <w:sz w:val="22"/>
          <w:szCs w:val="22"/>
          <w:shd w:val="clear" w:color="auto" w:fill="FFFF99"/>
          <w:rtl/>
        </w:rPr>
        <w:t>, ובלבד שבכפוף לאמור בתקנת משנה (ב), לא יפחת סכום שכר הטרחה מן התעריף המינימלי שנקבע לענין שכר טרחת עורך דין בכללי לשכת עורכי הדין (התעריף המינימלי), התשל"ז-1977 (להלן</w:t>
      </w:r>
      <w:r w:rsidR="0067792F" w:rsidRPr="00C30006">
        <w:rPr>
          <w:rStyle w:val="default"/>
          <w:rFonts w:cs="FrankRuehl" w:hint="cs"/>
          <w:vanish/>
          <w:sz w:val="22"/>
          <w:szCs w:val="22"/>
          <w:shd w:val="clear" w:color="auto" w:fill="FFFF99"/>
          <w:rtl/>
        </w:rPr>
        <w:t xml:space="preserve"> </w:t>
      </w:r>
      <w:r w:rsidR="0067792F" w:rsidRPr="00C30006">
        <w:rPr>
          <w:rStyle w:val="default"/>
          <w:rFonts w:cs="FrankRuehl"/>
          <w:vanish/>
          <w:sz w:val="22"/>
          <w:szCs w:val="22"/>
          <w:shd w:val="clear" w:color="auto" w:fill="FFFF99"/>
          <w:rtl/>
        </w:rPr>
        <w:t>–</w:t>
      </w:r>
      <w:r w:rsidRPr="00C30006">
        <w:rPr>
          <w:rStyle w:val="default"/>
          <w:rFonts w:cs="FrankRuehl" w:hint="cs"/>
          <w:vanish/>
          <w:sz w:val="22"/>
          <w:szCs w:val="22"/>
          <w:shd w:val="clear" w:color="auto" w:fill="FFFF99"/>
          <w:rtl/>
        </w:rPr>
        <w:t xml:space="preserve"> התעריף המינימלי), זולת אם הורה בית המשפט, מטעמים שיירשמו, על תשלום סכום קטן מהסכום האמור.</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26.10.1997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תשנ"ז-1997</w:t>
      </w:r>
    </w:p>
    <w:p w:rsidR="00DC7C3B" w:rsidRPr="00C30006" w:rsidRDefault="00DC7C3B">
      <w:pPr>
        <w:pStyle w:val="P00"/>
        <w:spacing w:before="0"/>
        <w:ind w:left="0" w:right="1134"/>
        <w:rPr>
          <w:rStyle w:val="default"/>
          <w:rFonts w:cs="FrankRuehl" w:hint="cs"/>
          <w:b/>
          <w:bCs/>
          <w:vanish/>
          <w:sz w:val="20"/>
          <w:szCs w:val="20"/>
          <w:shd w:val="clear" w:color="auto" w:fill="FFFF99"/>
          <w:rtl/>
        </w:rPr>
      </w:pPr>
      <w:hyperlink r:id="rId873" w:history="1">
        <w:r w:rsidRPr="00C30006">
          <w:rPr>
            <w:rStyle w:val="Hyperlink"/>
            <w:rFonts w:cs="FrankRuehl" w:hint="cs"/>
            <w:vanish/>
            <w:szCs w:val="20"/>
            <w:shd w:val="clear" w:color="auto" w:fill="FFFF99"/>
            <w:rtl/>
          </w:rPr>
          <w:t>ק"ת תשנ"ז מס' 5855</w:t>
        </w:r>
      </w:hyperlink>
      <w:r w:rsidRPr="00C30006">
        <w:rPr>
          <w:rStyle w:val="default"/>
          <w:rFonts w:cs="FrankRuehl" w:hint="cs"/>
          <w:vanish/>
          <w:sz w:val="20"/>
          <w:szCs w:val="20"/>
          <w:shd w:val="clear" w:color="auto" w:fill="FFFF99"/>
          <w:rtl/>
        </w:rPr>
        <w:t xml:space="preserve"> מיום 1.10.1997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1262</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קבע</w:t>
      </w:r>
      <w:r w:rsidRPr="00C30006">
        <w:rPr>
          <w:rStyle w:val="default"/>
          <w:rFonts w:cs="FrankRuehl" w:hint="cs"/>
          <w:vanish/>
          <w:sz w:val="22"/>
          <w:szCs w:val="22"/>
          <w:shd w:val="clear" w:color="auto" w:fill="FFFF99"/>
          <w:rtl/>
        </w:rPr>
        <w:t xml:space="preserve"> בית המשפט או הרשם את סכום ההוצאות, רשאי הוא לפסוק אותו, הן לענין שכר טרחת עורך דין והן לענין הו</w:t>
      </w:r>
      <w:r w:rsidRPr="00C30006">
        <w:rPr>
          <w:rStyle w:val="default"/>
          <w:rFonts w:cs="FrankRuehl"/>
          <w:vanish/>
          <w:sz w:val="22"/>
          <w:szCs w:val="22"/>
          <w:shd w:val="clear" w:color="auto" w:fill="FFFF99"/>
          <w:rtl/>
        </w:rPr>
        <w:t>צאות</w:t>
      </w:r>
      <w:r w:rsidRPr="00C30006">
        <w:rPr>
          <w:rStyle w:val="default"/>
          <w:rFonts w:cs="FrankRuehl" w:hint="cs"/>
          <w:vanish/>
          <w:sz w:val="22"/>
          <w:szCs w:val="22"/>
          <w:shd w:val="clear" w:color="auto" w:fill="FFFF99"/>
          <w:rtl/>
        </w:rPr>
        <w:t xml:space="preserve"> המשפט, כל אחד מהם בנפרד בסכום כולל, ובלבד שבכפוף לאמור בתקנת משנה (ב), לא יפחת סכום שכר הטרחה מן התעריף המינימלי שנקבע לענין שכר טרחת עורך דין בכללי לשכת עורכי הדין (התעריף המינימלי), התשל"ז-1977 (להלן</w:t>
      </w:r>
      <w:r w:rsidR="0067792F" w:rsidRPr="00C30006">
        <w:rPr>
          <w:rStyle w:val="default"/>
          <w:rFonts w:cs="FrankRuehl" w:hint="cs"/>
          <w:vanish/>
          <w:sz w:val="22"/>
          <w:szCs w:val="22"/>
          <w:shd w:val="clear" w:color="auto" w:fill="FFFF99"/>
          <w:rtl/>
        </w:rPr>
        <w:t xml:space="preserve"> </w:t>
      </w:r>
      <w:r w:rsidR="0067792F" w:rsidRPr="00C30006">
        <w:rPr>
          <w:rStyle w:val="default"/>
          <w:rFonts w:cs="FrankRuehl"/>
          <w:vanish/>
          <w:sz w:val="22"/>
          <w:szCs w:val="22"/>
          <w:shd w:val="clear" w:color="auto" w:fill="FFFF99"/>
          <w:rtl/>
        </w:rPr>
        <w:t>–</w:t>
      </w:r>
      <w:r w:rsidRPr="00C30006">
        <w:rPr>
          <w:rStyle w:val="default"/>
          <w:rFonts w:cs="FrankRuehl" w:hint="cs"/>
          <w:vanish/>
          <w:sz w:val="22"/>
          <w:szCs w:val="22"/>
          <w:shd w:val="clear" w:color="auto" w:fill="FFFF99"/>
          <w:rtl/>
        </w:rPr>
        <w:t xml:space="preserve"> התעריף המינימלי), זולת אם הורה בית המשפט, מטעמים </w:t>
      </w:r>
      <w:r w:rsidRPr="00C30006">
        <w:rPr>
          <w:rStyle w:val="default"/>
          <w:rFonts w:cs="FrankRuehl" w:hint="cs"/>
          <w:vanish/>
          <w:sz w:val="22"/>
          <w:szCs w:val="22"/>
          <w:u w:val="single"/>
          <w:shd w:val="clear" w:color="auto" w:fill="FFFF99"/>
          <w:rtl/>
        </w:rPr>
        <w:t>מיוחדים</w:t>
      </w:r>
      <w:r w:rsidRPr="00C30006">
        <w:rPr>
          <w:rStyle w:val="default"/>
          <w:rFonts w:cs="FrankRuehl" w:hint="cs"/>
          <w:vanish/>
          <w:sz w:val="22"/>
          <w:szCs w:val="22"/>
          <w:shd w:val="clear" w:color="auto" w:fill="FFFF99"/>
          <w:rtl/>
        </w:rPr>
        <w:t xml:space="preserve"> שיירשמו, על תשלום סכום קטן מהסכום האמור.</w:t>
      </w:r>
      <w:bookmarkEnd w:id="1222"/>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בתי</w:t>
      </w:r>
      <w:r>
        <w:rPr>
          <w:rStyle w:val="default"/>
          <w:rFonts w:cs="FrankRuehl" w:hint="cs"/>
          <w:rtl/>
        </w:rPr>
        <w:t>תו</w:t>
      </w:r>
      <w:r>
        <w:rPr>
          <w:rStyle w:val="default"/>
          <w:rFonts w:cs="FrankRuehl"/>
          <w:rtl/>
        </w:rPr>
        <w:t xml:space="preserve"> </w:t>
      </w:r>
      <w:r>
        <w:rPr>
          <w:rStyle w:val="default"/>
          <w:rFonts w:cs="FrankRuehl" w:hint="cs"/>
          <w:rtl/>
        </w:rPr>
        <w:t>צ</w:t>
      </w:r>
      <w:r>
        <w:rPr>
          <w:rStyle w:val="default"/>
          <w:rFonts w:cs="FrankRuehl"/>
          <w:rtl/>
        </w:rPr>
        <w:t>ו</w:t>
      </w:r>
      <w:r>
        <w:rPr>
          <w:rStyle w:val="default"/>
          <w:rFonts w:cs="FrankRuehl" w:hint="cs"/>
          <w:rtl/>
        </w:rPr>
        <w:t xml:space="preserve"> ל</w:t>
      </w:r>
      <w:r>
        <w:rPr>
          <w:rStyle w:val="default"/>
          <w:rFonts w:cs="FrankRuehl"/>
          <w:rtl/>
        </w:rPr>
        <w:t>ה</w:t>
      </w:r>
      <w:r>
        <w:rPr>
          <w:rStyle w:val="default"/>
          <w:rFonts w:cs="FrankRuehl" w:hint="cs"/>
          <w:rtl/>
        </w:rPr>
        <w:t xml:space="preserve">וצאות ובקביעת שיעורן יתחשב בית המשפט או הרשם, בין השאר, בשווי הסעד השנוי </w:t>
      </w:r>
      <w:r>
        <w:rPr>
          <w:rStyle w:val="default"/>
          <w:rFonts w:cs="FrankRuehl"/>
          <w:rtl/>
        </w:rPr>
        <w:t>במ</w:t>
      </w:r>
      <w:r>
        <w:rPr>
          <w:rStyle w:val="default"/>
          <w:rFonts w:cs="FrankRuehl" w:hint="cs"/>
          <w:rtl/>
        </w:rPr>
        <w:t>חלוקת בין בעלי הדין ובשווי הסעד שנפסק בתום הדיון, ויהא רשאי להתחשב גם בדרך שבה ניהלו בעלי הדין את הדיון.</w:t>
      </w:r>
    </w:p>
    <w:p w:rsidR="00DC7C3B" w:rsidRDefault="00DC7C3B" w:rsidP="00D14484">
      <w:pPr>
        <w:pStyle w:val="P00"/>
        <w:spacing w:before="72"/>
        <w:ind w:left="0" w:right="1134"/>
        <w:rPr>
          <w:rStyle w:val="default"/>
          <w:rFonts w:cs="FrankRuehl" w:hint="cs"/>
          <w:rtl/>
        </w:rPr>
      </w:pPr>
      <w:r>
        <w:rPr>
          <w:lang w:val="he-IL"/>
        </w:rPr>
        <w:pict>
          <v:rect id="_x0000_s2744" style="position:absolute;left:0;text-align:left;margin-left:464.5pt;margin-top:8.05pt;width:75.05pt;height:19.45pt;z-index:251636224" o:allowincell="f" filled="f" stroked="f" strokecolor="lime" strokeweight=".25pt">
            <v:textbox style="mso-next-textbox:#_x0000_s2744" inset="0,0,0,0">
              <w:txbxContent>
                <w:p w:rsidR="00E30CE8" w:rsidRDefault="00E30CE8" w:rsidP="00D14484">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 xml:space="preserve">(מס' 8) </w:t>
                  </w:r>
                  <w:r>
                    <w:rPr>
                      <w:rFonts w:cs="Miriam"/>
                      <w:sz w:val="18"/>
                      <w:szCs w:val="18"/>
                      <w:rtl/>
                    </w:rPr>
                    <w:br/>
                  </w:r>
                  <w:r>
                    <w:rPr>
                      <w:rFonts w:cs="Miriam" w:hint="cs"/>
                      <w:sz w:val="18"/>
                      <w:szCs w:val="18"/>
                      <w:rtl/>
                    </w:rPr>
                    <w:t>תשע"ב-2012</w:t>
                  </w:r>
                </w:p>
              </w:txbxContent>
            </v:textbox>
            <w10:anchorlock/>
          </v:rect>
        </w:pict>
      </w:r>
      <w:r>
        <w:rPr>
          <w:rFonts w:cs="FrankRuehl"/>
          <w:sz w:val="26"/>
          <w:rtl/>
        </w:rPr>
        <w:tab/>
      </w:r>
      <w:r>
        <w:rPr>
          <w:rStyle w:val="default"/>
          <w:rFonts w:cs="FrankRuehl"/>
          <w:rtl/>
        </w:rPr>
        <w:t>(ג)</w:t>
      </w:r>
      <w:r>
        <w:rPr>
          <w:rStyle w:val="default"/>
          <w:rFonts w:cs="FrankRuehl"/>
          <w:rtl/>
        </w:rPr>
        <w:tab/>
      </w:r>
      <w:r w:rsidR="00D14484">
        <w:rPr>
          <w:rStyle w:val="default"/>
          <w:rFonts w:cs="FrankRuehl" w:hint="cs"/>
          <w:rtl/>
        </w:rPr>
        <w:t>בית המשפט או הרשם יכלול בתוך הסכום האמור בתקנת משנה (א) לעניין שכר טרחת עורך דין, סכום השווה למס ערך מוסף מקום שבו הזוכה שילם או מחויב לשלם מס ערך מוסף לעורך דינו, זולת אם ראה בית המשפט או הרשם כי הזוכה רשאי לנכות את מס התשומות בשכר טרחת עורך דינו, ובלבד שלא יפסוק סכום כאמור כרכיב נפרד</w:t>
      </w:r>
      <w:r>
        <w:rPr>
          <w:rStyle w:val="default"/>
          <w:rFonts w:cs="FrankRuehl" w:hint="cs"/>
          <w:rtl/>
        </w:rPr>
        <w:t>.</w:t>
      </w:r>
    </w:p>
    <w:p w:rsidR="003C30E9" w:rsidRPr="00C30006" w:rsidRDefault="003C30E9" w:rsidP="003C30E9">
      <w:pPr>
        <w:pStyle w:val="P00"/>
        <w:spacing w:before="0"/>
        <w:ind w:left="0" w:right="1134"/>
        <w:rPr>
          <w:rStyle w:val="default"/>
          <w:rFonts w:cs="FrankRuehl" w:hint="cs"/>
          <w:vanish/>
          <w:color w:val="FF0000"/>
          <w:sz w:val="20"/>
          <w:szCs w:val="20"/>
          <w:shd w:val="clear" w:color="auto" w:fill="FFFF99"/>
          <w:rtl/>
        </w:rPr>
      </w:pPr>
      <w:bookmarkStart w:id="1223" w:name="Rov1207"/>
      <w:r w:rsidRPr="00C30006">
        <w:rPr>
          <w:rStyle w:val="default"/>
          <w:rFonts w:cs="FrankRuehl" w:hint="cs"/>
          <w:vanish/>
          <w:color w:val="FF0000"/>
          <w:sz w:val="20"/>
          <w:szCs w:val="20"/>
          <w:shd w:val="clear" w:color="auto" w:fill="FFFF99"/>
          <w:rtl/>
        </w:rPr>
        <w:t>מיום 29.6.1996</w:t>
      </w:r>
    </w:p>
    <w:p w:rsidR="003C30E9" w:rsidRPr="00C30006" w:rsidRDefault="003C30E9" w:rsidP="003C30E9">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תשנ"ו-1996</w:t>
      </w:r>
    </w:p>
    <w:p w:rsidR="003C30E9" w:rsidRPr="00C30006" w:rsidRDefault="003C30E9" w:rsidP="003C30E9">
      <w:pPr>
        <w:pStyle w:val="P00"/>
        <w:spacing w:before="0"/>
        <w:ind w:left="0" w:right="1134"/>
        <w:rPr>
          <w:rStyle w:val="default"/>
          <w:rFonts w:cs="FrankRuehl" w:hint="cs"/>
          <w:vanish/>
          <w:shd w:val="clear" w:color="auto" w:fill="FFFF99"/>
          <w:rtl/>
        </w:rPr>
      </w:pPr>
      <w:hyperlink r:id="rId874" w:history="1">
        <w:r w:rsidRPr="00C30006">
          <w:rPr>
            <w:rStyle w:val="Hyperlink"/>
            <w:rFonts w:cs="FrankRuehl" w:hint="cs"/>
            <w:vanish/>
            <w:szCs w:val="20"/>
            <w:shd w:val="clear" w:color="auto" w:fill="FFFF99"/>
            <w:rtl/>
          </w:rPr>
          <w:t>ק"ת תשנ"ו מס' 5756</w:t>
        </w:r>
      </w:hyperlink>
      <w:r w:rsidRPr="00C30006">
        <w:rPr>
          <w:rStyle w:val="default"/>
          <w:rFonts w:cs="FrankRuehl" w:hint="cs"/>
          <w:vanish/>
          <w:sz w:val="20"/>
          <w:szCs w:val="20"/>
          <w:shd w:val="clear" w:color="auto" w:fill="FFFF99"/>
          <w:rtl/>
        </w:rPr>
        <w:t xml:space="preserve"> מיום 30.5.1996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932</w:t>
      </w:r>
    </w:p>
    <w:p w:rsidR="003C30E9" w:rsidRPr="00C30006" w:rsidRDefault="003C30E9" w:rsidP="003C30E9">
      <w:pPr>
        <w:pStyle w:val="P00"/>
        <w:ind w:left="0" w:right="1134"/>
        <w:rPr>
          <w:rStyle w:val="default"/>
          <w:rFonts w:cs="FrankRuehl" w:hint="cs"/>
          <w:vanish/>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(ג)</w:t>
      </w:r>
      <w:r w:rsidRPr="00C30006">
        <w:rPr>
          <w:rStyle w:val="default"/>
          <w:rFonts w:cs="FrankRuehl"/>
          <w:vanish/>
          <w:sz w:val="22"/>
          <w:szCs w:val="22"/>
          <w:shd w:val="clear" w:color="auto" w:fill="FFFF99"/>
          <w:rtl/>
        </w:rPr>
        <w:tab/>
        <w:t>פסק</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 xml:space="preserve">בית </w:t>
      </w:r>
      <w:r w:rsidRPr="00C30006">
        <w:rPr>
          <w:rStyle w:val="default"/>
          <w:rFonts w:cs="FrankRuehl" w:hint="cs"/>
          <w:vanish/>
          <w:sz w:val="22"/>
          <w:szCs w:val="22"/>
          <w:shd w:val="clear" w:color="auto" w:fill="FFFF99"/>
          <w:rtl/>
        </w:rPr>
        <w:t>המשפט או הרשם שכר טרח</w:t>
      </w:r>
      <w:r w:rsidRPr="00C30006">
        <w:rPr>
          <w:rStyle w:val="default"/>
          <w:rFonts w:cs="FrankRuehl"/>
          <w:vanish/>
          <w:sz w:val="22"/>
          <w:szCs w:val="22"/>
          <w:shd w:val="clear" w:color="auto" w:fill="FFFF99"/>
          <w:rtl/>
        </w:rPr>
        <w:t>ת</w:t>
      </w:r>
      <w:r w:rsidRPr="00C30006">
        <w:rPr>
          <w:rStyle w:val="default"/>
          <w:rFonts w:cs="FrankRuehl" w:hint="cs"/>
          <w:vanish/>
          <w:sz w:val="22"/>
          <w:szCs w:val="22"/>
          <w:shd w:val="clear" w:color="auto" w:fill="FFFF99"/>
          <w:rtl/>
        </w:rPr>
        <w:t xml:space="preserve"> עורך דין לפי </w:t>
      </w:r>
      <w:r w:rsidRPr="00C30006">
        <w:rPr>
          <w:rStyle w:val="default"/>
          <w:rFonts w:cs="FrankRuehl" w:hint="cs"/>
          <w:strike/>
          <w:vanish/>
          <w:sz w:val="22"/>
          <w:szCs w:val="22"/>
          <w:shd w:val="clear" w:color="auto" w:fill="FFFF99"/>
          <w:rtl/>
        </w:rPr>
        <w:t>תקנה 511</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תקנת משנה (א)</w:t>
      </w:r>
      <w:r w:rsidRPr="00C30006">
        <w:rPr>
          <w:rStyle w:val="default"/>
          <w:rFonts w:cs="FrankRuehl" w:hint="cs"/>
          <w:vanish/>
          <w:sz w:val="22"/>
          <w:szCs w:val="22"/>
          <w:shd w:val="clear" w:color="auto" w:fill="FFFF99"/>
          <w:rtl/>
        </w:rPr>
        <w:t xml:space="preserve">, ייווסף לסכום שנקבע כאמור סכום השווה למס ערך </w:t>
      </w:r>
      <w:r w:rsidRPr="00C30006">
        <w:rPr>
          <w:rStyle w:val="default"/>
          <w:rFonts w:cs="FrankRuehl"/>
          <w:vanish/>
          <w:sz w:val="22"/>
          <w:szCs w:val="22"/>
          <w:shd w:val="clear" w:color="auto" w:fill="FFFF99"/>
          <w:rtl/>
        </w:rPr>
        <w:t>מו</w:t>
      </w:r>
      <w:r w:rsidRPr="00C30006">
        <w:rPr>
          <w:rStyle w:val="default"/>
          <w:rFonts w:cs="FrankRuehl" w:hint="cs"/>
          <w:vanish/>
          <w:sz w:val="22"/>
          <w:szCs w:val="22"/>
          <w:shd w:val="clear" w:color="auto" w:fill="FFFF99"/>
          <w:rtl/>
        </w:rPr>
        <w:t xml:space="preserve">סף </w:t>
      </w:r>
      <w:r w:rsidRPr="00C30006">
        <w:rPr>
          <w:rStyle w:val="default"/>
          <w:rFonts w:cs="FrankRuehl" w:hint="cs"/>
          <w:strike/>
          <w:vanish/>
          <w:sz w:val="22"/>
          <w:szCs w:val="22"/>
          <w:shd w:val="clear" w:color="auto" w:fill="FFFF99"/>
          <w:rtl/>
        </w:rPr>
        <w:t>החל</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ששולם</w:t>
      </w:r>
      <w:r w:rsidRPr="00C30006">
        <w:rPr>
          <w:rStyle w:val="default"/>
          <w:rFonts w:cs="FrankRuehl" w:hint="cs"/>
          <w:vanish/>
          <w:sz w:val="22"/>
          <w:szCs w:val="22"/>
          <w:shd w:val="clear" w:color="auto" w:fill="FFFF99"/>
          <w:rtl/>
        </w:rPr>
        <w:t xml:space="preserve"> עליו, זולת אם הורה בית המשפט או הרשם הוראה אחרת; לענין תקנות אלה, דינו של סכום שהוּסף כאמור כדין שכר הטרחה שנפסק.</w:t>
      </w:r>
    </w:p>
    <w:p w:rsidR="003C30E9" w:rsidRPr="00C30006" w:rsidRDefault="003C30E9" w:rsidP="003C30E9">
      <w:pPr>
        <w:pStyle w:val="P00"/>
        <w:spacing w:before="0"/>
        <w:ind w:left="0" w:right="1134"/>
        <w:rPr>
          <w:rStyle w:val="default"/>
          <w:rFonts w:cs="FrankRuehl" w:hint="cs"/>
          <w:vanish/>
          <w:color w:val="FF0000"/>
          <w:sz w:val="20"/>
          <w:szCs w:val="20"/>
          <w:shd w:val="clear" w:color="auto" w:fill="FFFF99"/>
          <w:rtl/>
        </w:rPr>
      </w:pPr>
    </w:p>
    <w:p w:rsidR="003C30E9" w:rsidRPr="00C30006" w:rsidRDefault="003C30E9" w:rsidP="003C30E9">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11.7.1996</w:t>
      </w:r>
    </w:p>
    <w:p w:rsidR="003C30E9" w:rsidRPr="00C30006" w:rsidRDefault="003C30E9" w:rsidP="003C30E9">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ת"ט תשנ"ו-1996</w:t>
      </w:r>
    </w:p>
    <w:p w:rsidR="003C30E9" w:rsidRPr="00C30006" w:rsidRDefault="003C30E9" w:rsidP="003C30E9">
      <w:pPr>
        <w:pStyle w:val="P00"/>
        <w:spacing w:before="0"/>
        <w:ind w:left="0" w:right="1134"/>
        <w:rPr>
          <w:rStyle w:val="default"/>
          <w:rFonts w:cs="FrankRuehl" w:hint="cs"/>
          <w:vanish/>
          <w:shd w:val="clear" w:color="auto" w:fill="FFFF99"/>
          <w:rtl/>
        </w:rPr>
      </w:pPr>
      <w:hyperlink r:id="rId875" w:history="1">
        <w:r w:rsidRPr="00C30006">
          <w:rPr>
            <w:rStyle w:val="Hyperlink"/>
            <w:rFonts w:cs="FrankRuehl" w:hint="cs"/>
            <w:vanish/>
            <w:szCs w:val="20"/>
            <w:shd w:val="clear" w:color="auto" w:fill="FFFF99"/>
            <w:rtl/>
          </w:rPr>
          <w:t>ק"ת תשנ"ו מס' 5772</w:t>
        </w:r>
      </w:hyperlink>
      <w:r w:rsidRPr="00C30006">
        <w:rPr>
          <w:rStyle w:val="default"/>
          <w:rFonts w:cs="FrankRuehl" w:hint="cs"/>
          <w:vanish/>
          <w:sz w:val="20"/>
          <w:szCs w:val="20"/>
          <w:shd w:val="clear" w:color="auto" w:fill="FFFF99"/>
          <w:rtl/>
        </w:rPr>
        <w:t xml:space="preserve"> מיום 11.7.1996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1442</w:t>
      </w:r>
    </w:p>
    <w:p w:rsidR="003C30E9" w:rsidRPr="00C30006" w:rsidRDefault="003C30E9" w:rsidP="003C30E9">
      <w:pPr>
        <w:pStyle w:val="P0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(ג)</w:t>
      </w:r>
      <w:r w:rsidRPr="00C30006">
        <w:rPr>
          <w:rStyle w:val="default"/>
          <w:rFonts w:cs="FrankRuehl"/>
          <w:vanish/>
          <w:sz w:val="22"/>
          <w:szCs w:val="22"/>
          <w:shd w:val="clear" w:color="auto" w:fill="FFFF99"/>
          <w:rtl/>
        </w:rPr>
        <w:tab/>
        <w:t>פסק</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 xml:space="preserve">בית </w:t>
      </w:r>
      <w:r w:rsidRPr="00C30006">
        <w:rPr>
          <w:rStyle w:val="default"/>
          <w:rFonts w:cs="FrankRuehl" w:hint="cs"/>
          <w:vanish/>
          <w:sz w:val="22"/>
          <w:szCs w:val="22"/>
          <w:shd w:val="clear" w:color="auto" w:fill="FFFF99"/>
          <w:rtl/>
        </w:rPr>
        <w:t>המשפט או הרשם שכר טרח</w:t>
      </w:r>
      <w:r w:rsidRPr="00C30006">
        <w:rPr>
          <w:rStyle w:val="default"/>
          <w:rFonts w:cs="FrankRuehl"/>
          <w:vanish/>
          <w:sz w:val="22"/>
          <w:szCs w:val="22"/>
          <w:shd w:val="clear" w:color="auto" w:fill="FFFF99"/>
          <w:rtl/>
        </w:rPr>
        <w:t>ת</w:t>
      </w:r>
      <w:r w:rsidRPr="00C30006">
        <w:rPr>
          <w:rStyle w:val="default"/>
          <w:rFonts w:cs="FrankRuehl" w:hint="cs"/>
          <w:vanish/>
          <w:sz w:val="22"/>
          <w:szCs w:val="22"/>
          <w:shd w:val="clear" w:color="auto" w:fill="FFFF99"/>
          <w:rtl/>
        </w:rPr>
        <w:t xml:space="preserve"> עורך דין לפי תקנת משנה (א), ייווסף לסכום שנקבע כאמור סכום השווה למס ערך </w:t>
      </w:r>
      <w:r w:rsidRPr="00C30006">
        <w:rPr>
          <w:rStyle w:val="default"/>
          <w:rFonts w:cs="FrankRuehl"/>
          <w:vanish/>
          <w:sz w:val="22"/>
          <w:szCs w:val="22"/>
          <w:shd w:val="clear" w:color="auto" w:fill="FFFF99"/>
          <w:rtl/>
        </w:rPr>
        <w:t>מו</w:t>
      </w:r>
      <w:r w:rsidRPr="00C30006">
        <w:rPr>
          <w:rStyle w:val="default"/>
          <w:rFonts w:cs="FrankRuehl" w:hint="cs"/>
          <w:vanish/>
          <w:sz w:val="22"/>
          <w:szCs w:val="22"/>
          <w:shd w:val="clear" w:color="auto" w:fill="FFFF99"/>
          <w:rtl/>
        </w:rPr>
        <w:t xml:space="preserve">סף </w:t>
      </w:r>
      <w:r w:rsidRPr="00C30006">
        <w:rPr>
          <w:rStyle w:val="default"/>
          <w:rFonts w:cs="FrankRuehl" w:hint="cs"/>
          <w:strike/>
          <w:vanish/>
          <w:sz w:val="22"/>
          <w:szCs w:val="22"/>
          <w:shd w:val="clear" w:color="auto" w:fill="FFFF99"/>
          <w:rtl/>
        </w:rPr>
        <w:t>ששולם</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שמשולם</w:t>
      </w:r>
      <w:r w:rsidRPr="00C30006">
        <w:rPr>
          <w:rStyle w:val="default"/>
          <w:rFonts w:cs="FrankRuehl" w:hint="cs"/>
          <w:vanish/>
          <w:sz w:val="22"/>
          <w:szCs w:val="22"/>
          <w:shd w:val="clear" w:color="auto" w:fill="FFFF99"/>
          <w:rtl/>
        </w:rPr>
        <w:t xml:space="preserve"> עליו, זולת אם הורה בית המשפט או הרשם הוראה אחרת; לענין תקנות אלה, דינו של סכום שהוּסף כאמור כדין שכר הטרחה שנפסק.</w:t>
      </w:r>
    </w:p>
    <w:p w:rsidR="003C30E9" w:rsidRPr="00C30006" w:rsidRDefault="003C30E9" w:rsidP="003C30E9">
      <w:pPr>
        <w:pStyle w:val="P00"/>
        <w:spacing w:before="0"/>
        <w:ind w:left="0" w:right="1134"/>
        <w:rPr>
          <w:rStyle w:val="default"/>
          <w:rFonts w:cs="FrankRuehl" w:hint="cs"/>
          <w:vanish/>
          <w:sz w:val="20"/>
          <w:szCs w:val="20"/>
          <w:shd w:val="clear" w:color="auto" w:fill="FFFF99"/>
          <w:rtl/>
        </w:rPr>
      </w:pPr>
    </w:p>
    <w:p w:rsidR="003C30E9" w:rsidRPr="00C30006" w:rsidRDefault="003C30E9" w:rsidP="003C30E9">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17.11.2010</w:t>
      </w:r>
    </w:p>
    <w:p w:rsidR="003C30E9" w:rsidRPr="00C30006" w:rsidRDefault="003C30E9" w:rsidP="003C30E9">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תשע"א-2010</w:t>
      </w:r>
    </w:p>
    <w:p w:rsidR="003C30E9" w:rsidRPr="00C30006" w:rsidRDefault="003C30E9" w:rsidP="003C30E9">
      <w:pPr>
        <w:pStyle w:val="P00"/>
        <w:spacing w:before="0"/>
        <w:ind w:left="0" w:right="1134"/>
        <w:rPr>
          <w:rStyle w:val="default"/>
          <w:rFonts w:cs="FrankRuehl" w:hint="cs"/>
          <w:vanish/>
          <w:sz w:val="20"/>
          <w:szCs w:val="20"/>
          <w:shd w:val="clear" w:color="auto" w:fill="FFFF99"/>
          <w:rtl/>
        </w:rPr>
      </w:pPr>
      <w:hyperlink r:id="rId876" w:history="1">
        <w:r w:rsidRPr="00C30006">
          <w:rPr>
            <w:rStyle w:val="Hyperlink"/>
            <w:rFonts w:cs="FrankRuehl" w:hint="cs"/>
            <w:vanish/>
            <w:szCs w:val="20"/>
            <w:shd w:val="clear" w:color="auto" w:fill="FFFF99"/>
            <w:rtl/>
          </w:rPr>
          <w:t>ק"ת תשע"א מס' 6933</w:t>
        </w:r>
      </w:hyperlink>
      <w:r w:rsidRPr="00C30006">
        <w:rPr>
          <w:rStyle w:val="default"/>
          <w:rFonts w:cs="FrankRuehl" w:hint="cs"/>
          <w:vanish/>
          <w:sz w:val="20"/>
          <w:szCs w:val="20"/>
          <w:shd w:val="clear" w:color="auto" w:fill="FFFF99"/>
          <w:rtl/>
        </w:rPr>
        <w:t xml:space="preserve"> מיום 18.10.2010 עמ' 62</w:t>
      </w:r>
    </w:p>
    <w:p w:rsidR="003C30E9" w:rsidRPr="00C30006" w:rsidRDefault="003C30E9" w:rsidP="003C30E9">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החלפת תקנת משנה 512(ג)</w:t>
      </w:r>
    </w:p>
    <w:p w:rsidR="003C30E9" w:rsidRPr="00C30006" w:rsidRDefault="003C30E9" w:rsidP="003C30E9">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3C30E9" w:rsidRPr="00C30006" w:rsidRDefault="003C30E9" w:rsidP="003C30E9">
      <w:pPr>
        <w:pStyle w:val="P00"/>
        <w:spacing w:before="0"/>
        <w:ind w:left="0" w:right="1134"/>
        <w:rPr>
          <w:rStyle w:val="default"/>
          <w:rFonts w:cs="FrankRuehl" w:hint="cs"/>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(ג)</w:t>
      </w:r>
      <w:r w:rsidRPr="00C30006">
        <w:rPr>
          <w:rStyle w:val="default"/>
          <w:rFonts w:cs="FrankRuehl"/>
          <w:strike/>
          <w:vanish/>
          <w:sz w:val="22"/>
          <w:szCs w:val="22"/>
          <w:shd w:val="clear" w:color="auto" w:fill="FFFF99"/>
          <w:rtl/>
        </w:rPr>
        <w:tab/>
        <w:t>פסק</w:t>
      </w:r>
      <w:r w:rsidRPr="00C30006">
        <w:rPr>
          <w:rStyle w:val="default"/>
          <w:rFonts w:cs="FrankRuehl" w:hint="cs"/>
          <w:strike/>
          <w:vanish/>
          <w:sz w:val="22"/>
          <w:szCs w:val="22"/>
          <w:shd w:val="clear" w:color="auto" w:fill="FFFF99"/>
          <w:rtl/>
        </w:rPr>
        <w:t xml:space="preserve"> </w:t>
      </w:r>
      <w:r w:rsidRPr="00C30006">
        <w:rPr>
          <w:rStyle w:val="default"/>
          <w:rFonts w:cs="FrankRuehl"/>
          <w:strike/>
          <w:vanish/>
          <w:sz w:val="22"/>
          <w:szCs w:val="22"/>
          <w:shd w:val="clear" w:color="auto" w:fill="FFFF99"/>
          <w:rtl/>
        </w:rPr>
        <w:t xml:space="preserve">בית </w:t>
      </w:r>
      <w:r w:rsidRPr="00C30006">
        <w:rPr>
          <w:rStyle w:val="default"/>
          <w:rFonts w:cs="FrankRuehl" w:hint="cs"/>
          <w:strike/>
          <w:vanish/>
          <w:sz w:val="22"/>
          <w:szCs w:val="22"/>
          <w:shd w:val="clear" w:color="auto" w:fill="FFFF99"/>
          <w:rtl/>
        </w:rPr>
        <w:t>המשפט או הרשם שכר טרח</w:t>
      </w:r>
      <w:r w:rsidRPr="00C30006">
        <w:rPr>
          <w:rStyle w:val="default"/>
          <w:rFonts w:cs="FrankRuehl"/>
          <w:strike/>
          <w:vanish/>
          <w:sz w:val="22"/>
          <w:szCs w:val="22"/>
          <w:shd w:val="clear" w:color="auto" w:fill="FFFF99"/>
          <w:rtl/>
        </w:rPr>
        <w:t>ת</w:t>
      </w:r>
      <w:r w:rsidRPr="00C30006">
        <w:rPr>
          <w:rStyle w:val="default"/>
          <w:rFonts w:cs="FrankRuehl" w:hint="cs"/>
          <w:strike/>
          <w:vanish/>
          <w:sz w:val="22"/>
          <w:szCs w:val="22"/>
          <w:shd w:val="clear" w:color="auto" w:fill="FFFF99"/>
          <w:rtl/>
        </w:rPr>
        <w:t xml:space="preserve"> עורך דין לפי תקנת משנה (א), ייווסף לסכום שנקבע כאמור סכום השווה למס ערך </w:t>
      </w:r>
      <w:r w:rsidRPr="00C30006">
        <w:rPr>
          <w:rStyle w:val="default"/>
          <w:rFonts w:cs="FrankRuehl"/>
          <w:strike/>
          <w:vanish/>
          <w:sz w:val="22"/>
          <w:szCs w:val="22"/>
          <w:shd w:val="clear" w:color="auto" w:fill="FFFF99"/>
          <w:rtl/>
        </w:rPr>
        <w:t>מו</w:t>
      </w:r>
      <w:r w:rsidRPr="00C30006">
        <w:rPr>
          <w:rStyle w:val="default"/>
          <w:rFonts w:cs="FrankRuehl" w:hint="cs"/>
          <w:strike/>
          <w:vanish/>
          <w:sz w:val="22"/>
          <w:szCs w:val="22"/>
          <w:shd w:val="clear" w:color="auto" w:fill="FFFF99"/>
          <w:rtl/>
        </w:rPr>
        <w:t>סף שמשולם עליו, זולת אם הורה בית המשפט או הרשם הוראה אחרת; לענין תקנות אלה, דינו של סכום שהוּסף כאמור כדין שכר הטרחה שנפסק.</w:t>
      </w:r>
    </w:p>
    <w:p w:rsidR="003C30E9" w:rsidRPr="00C30006" w:rsidRDefault="003C30E9" w:rsidP="003C30E9">
      <w:pPr>
        <w:pStyle w:val="P00"/>
        <w:spacing w:before="0"/>
        <w:ind w:left="0" w:right="1134"/>
        <w:rPr>
          <w:rStyle w:val="default"/>
          <w:rFonts w:cs="FrankRuehl" w:hint="cs"/>
          <w:vanish/>
          <w:sz w:val="20"/>
          <w:szCs w:val="20"/>
          <w:shd w:val="clear" w:color="auto" w:fill="FFFF99"/>
          <w:rtl/>
        </w:rPr>
      </w:pPr>
    </w:p>
    <w:p w:rsidR="003C30E9" w:rsidRPr="00C30006" w:rsidRDefault="003C30E9" w:rsidP="003C30E9">
      <w:pPr>
        <w:pStyle w:val="P00"/>
        <w:spacing w:before="0"/>
        <w:ind w:left="0" w:right="1134"/>
        <w:jc w:val="left"/>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מיום 13.9.2012</w:t>
      </w:r>
    </w:p>
    <w:p w:rsidR="003C30E9" w:rsidRPr="00C30006" w:rsidRDefault="003C30E9" w:rsidP="003C30E9">
      <w:pPr>
        <w:pStyle w:val="P00"/>
        <w:spacing w:before="0"/>
        <w:ind w:left="0" w:right="1134"/>
        <w:jc w:val="left"/>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8) תשע"ב-2012</w:t>
      </w:r>
    </w:p>
    <w:p w:rsidR="003C30E9" w:rsidRPr="00C30006" w:rsidRDefault="003C30E9" w:rsidP="003C30E9">
      <w:pPr>
        <w:pStyle w:val="P00"/>
        <w:spacing w:before="0"/>
        <w:ind w:left="0" w:right="1134"/>
        <w:jc w:val="left"/>
        <w:rPr>
          <w:rStyle w:val="default"/>
          <w:rFonts w:cs="FrankRuehl" w:hint="cs"/>
          <w:vanish/>
          <w:sz w:val="20"/>
          <w:szCs w:val="20"/>
          <w:shd w:val="clear" w:color="auto" w:fill="FFFF99"/>
          <w:rtl/>
        </w:rPr>
      </w:pPr>
      <w:hyperlink r:id="rId877" w:history="1">
        <w:r w:rsidRPr="00C30006">
          <w:rPr>
            <w:rStyle w:val="Hyperlink"/>
            <w:rFonts w:cs="FrankRuehl" w:hint="cs"/>
            <w:vanish/>
            <w:szCs w:val="20"/>
            <w:shd w:val="clear" w:color="auto" w:fill="FFFF99"/>
            <w:rtl/>
          </w:rPr>
          <w:t>ק"ת תשע"ב מס' 7163</w:t>
        </w:r>
      </w:hyperlink>
      <w:r w:rsidRPr="00C30006">
        <w:rPr>
          <w:rStyle w:val="default"/>
          <w:rFonts w:cs="FrankRuehl" w:hint="cs"/>
          <w:vanish/>
          <w:sz w:val="20"/>
          <w:szCs w:val="20"/>
          <w:shd w:val="clear" w:color="auto" w:fill="FFFF99"/>
          <w:rtl/>
        </w:rPr>
        <w:t xml:space="preserve"> מיום 13.9.2012 עמ' 1693</w:t>
      </w:r>
    </w:p>
    <w:p w:rsidR="003C30E9" w:rsidRPr="00C30006" w:rsidRDefault="003C30E9" w:rsidP="003C30E9">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החלפת תקנת משנה 512(ג)</w:t>
      </w:r>
    </w:p>
    <w:p w:rsidR="003C30E9" w:rsidRPr="00C30006" w:rsidRDefault="003C30E9" w:rsidP="003C30E9">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3C30E9" w:rsidRPr="00D14484" w:rsidRDefault="003C30E9" w:rsidP="003C30E9">
      <w:pPr>
        <w:pStyle w:val="P00"/>
        <w:spacing w:before="0"/>
        <w:ind w:left="0" w:right="1134"/>
        <w:rPr>
          <w:rStyle w:val="default"/>
          <w:rFonts w:cs="FrankRuehl" w:hint="cs"/>
          <w:strike/>
          <w:sz w:val="2"/>
          <w:szCs w:val="2"/>
          <w:shd w:val="clear" w:color="auto" w:fill="FFFF99"/>
          <w:rtl/>
        </w:rPr>
      </w:pPr>
      <w:r w:rsidRPr="00C30006">
        <w:rPr>
          <w:rStyle w:val="default"/>
          <w:rFonts w:cs="FrankRuehl"/>
          <w:vanish/>
          <w:sz w:val="22"/>
          <w:szCs w:val="22"/>
          <w:shd w:val="clear" w:color="auto" w:fill="FFFF99"/>
          <w:rtl/>
        </w:rPr>
        <w:tab/>
      </w:r>
      <w:r w:rsidRPr="00C30006">
        <w:rPr>
          <w:rStyle w:val="default"/>
          <w:rFonts w:cs="FrankRuehl"/>
          <w:strike/>
          <w:vanish/>
          <w:sz w:val="22"/>
          <w:szCs w:val="22"/>
          <w:shd w:val="clear" w:color="auto" w:fill="FFFF99"/>
          <w:rtl/>
        </w:rPr>
        <w:t>(ג)</w:t>
      </w:r>
      <w:r w:rsidRPr="00C30006">
        <w:rPr>
          <w:rStyle w:val="default"/>
          <w:rFonts w:cs="FrankRuehl"/>
          <w:strike/>
          <w:vanish/>
          <w:sz w:val="22"/>
          <w:szCs w:val="22"/>
          <w:shd w:val="clear" w:color="auto" w:fill="FFFF99"/>
          <w:rtl/>
        </w:rPr>
        <w:tab/>
        <w:t>פסק</w:t>
      </w:r>
      <w:r w:rsidRPr="00C30006">
        <w:rPr>
          <w:rStyle w:val="default"/>
          <w:rFonts w:cs="FrankRuehl" w:hint="cs"/>
          <w:strike/>
          <w:vanish/>
          <w:sz w:val="22"/>
          <w:szCs w:val="22"/>
          <w:shd w:val="clear" w:color="auto" w:fill="FFFF99"/>
          <w:rtl/>
        </w:rPr>
        <w:t xml:space="preserve"> </w:t>
      </w:r>
      <w:r w:rsidRPr="00C30006">
        <w:rPr>
          <w:rStyle w:val="default"/>
          <w:rFonts w:cs="FrankRuehl"/>
          <w:strike/>
          <w:vanish/>
          <w:sz w:val="22"/>
          <w:szCs w:val="22"/>
          <w:shd w:val="clear" w:color="auto" w:fill="FFFF99"/>
          <w:rtl/>
        </w:rPr>
        <w:t xml:space="preserve">בית </w:t>
      </w:r>
      <w:r w:rsidRPr="00C30006">
        <w:rPr>
          <w:rStyle w:val="default"/>
          <w:rFonts w:cs="FrankRuehl" w:hint="cs"/>
          <w:strike/>
          <w:vanish/>
          <w:sz w:val="22"/>
          <w:szCs w:val="22"/>
          <w:shd w:val="clear" w:color="auto" w:fill="FFFF99"/>
          <w:rtl/>
        </w:rPr>
        <w:t>המשפט או הרשם שכר טרח</w:t>
      </w:r>
      <w:r w:rsidRPr="00C30006">
        <w:rPr>
          <w:rStyle w:val="default"/>
          <w:rFonts w:cs="FrankRuehl"/>
          <w:strike/>
          <w:vanish/>
          <w:sz w:val="22"/>
          <w:szCs w:val="22"/>
          <w:shd w:val="clear" w:color="auto" w:fill="FFFF99"/>
          <w:rtl/>
        </w:rPr>
        <w:t>ת</w:t>
      </w:r>
      <w:r w:rsidRPr="00C30006">
        <w:rPr>
          <w:rStyle w:val="default"/>
          <w:rFonts w:cs="FrankRuehl" w:hint="cs"/>
          <w:strike/>
          <w:vanish/>
          <w:sz w:val="22"/>
          <w:szCs w:val="22"/>
          <w:shd w:val="clear" w:color="auto" w:fill="FFFF99"/>
          <w:rtl/>
        </w:rPr>
        <w:t xml:space="preserve"> עורך דין לפי תקנת משנה (א), לא ייפסק ולא ייווסף לסכום שנקבע, כאמור, סכום השווה למס ערך </w:t>
      </w:r>
      <w:r w:rsidRPr="00C30006">
        <w:rPr>
          <w:rStyle w:val="default"/>
          <w:rFonts w:cs="FrankRuehl"/>
          <w:strike/>
          <w:vanish/>
          <w:sz w:val="22"/>
          <w:szCs w:val="22"/>
          <w:shd w:val="clear" w:color="auto" w:fill="FFFF99"/>
          <w:rtl/>
        </w:rPr>
        <w:t>מו</w:t>
      </w:r>
      <w:r w:rsidRPr="00C30006">
        <w:rPr>
          <w:rStyle w:val="default"/>
          <w:rFonts w:cs="FrankRuehl" w:hint="cs"/>
          <w:strike/>
          <w:vanish/>
          <w:sz w:val="22"/>
          <w:szCs w:val="22"/>
          <w:shd w:val="clear" w:color="auto" w:fill="FFFF99"/>
          <w:rtl/>
        </w:rPr>
        <w:t>סף הנגזר מן הסכום שנקבע.</w:t>
      </w:r>
      <w:bookmarkEnd w:id="1223"/>
    </w:p>
    <w:p w:rsidR="003C30E9" w:rsidRDefault="003C30E9" w:rsidP="003C30E9">
      <w:pPr>
        <w:pStyle w:val="P00"/>
        <w:spacing w:before="72"/>
        <w:ind w:left="0" w:right="1134"/>
        <w:rPr>
          <w:rStyle w:val="default"/>
          <w:rFonts w:cs="FrankRuehl" w:hint="cs"/>
          <w:rtl/>
        </w:rPr>
      </w:pPr>
      <w:r>
        <w:rPr>
          <w:lang w:val="he-IL"/>
        </w:rPr>
        <w:pict>
          <v:rect id="_x0000_s3463" style="position:absolute;left:0;text-align:left;margin-left:464.5pt;margin-top:8.05pt;width:75.05pt;height:19.45pt;z-index:252128768" o:allowincell="f" filled="f" stroked="f" strokecolor="lime" strokeweight=".25pt">
            <v:textbox style="mso-next-textbox:#_x0000_s3463" inset="0,0,0,0">
              <w:txbxContent>
                <w:p w:rsidR="00E30CE8" w:rsidRDefault="00E30CE8" w:rsidP="003C30E9">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 xml:space="preserve">(מס' 3) </w:t>
                  </w:r>
                  <w:r>
                    <w:rPr>
                      <w:rFonts w:cs="Miriam"/>
                      <w:sz w:val="18"/>
                      <w:szCs w:val="18"/>
                      <w:rtl/>
                    </w:rPr>
                    <w:br/>
                  </w:r>
                  <w:r>
                    <w:rPr>
                      <w:rFonts w:cs="Miriam" w:hint="cs"/>
                      <w:sz w:val="18"/>
                      <w:szCs w:val="18"/>
                      <w:rtl/>
                    </w:rPr>
                    <w:t>תשע"ו-2016</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hint="cs"/>
          <w:rtl/>
        </w:rPr>
        <w:tab/>
        <w:t xml:space="preserve">סכום הוצאות המשפט ייקבע בידי השופט או הרשם שנתן את ההחלטה בדבר הטלת הוצאות (להלן </w:t>
      </w:r>
      <w:r>
        <w:rPr>
          <w:rStyle w:val="default"/>
          <w:rFonts w:cs="FrankRuehl"/>
          <w:rtl/>
        </w:rPr>
        <w:t>–</w:t>
      </w:r>
      <w:r>
        <w:rPr>
          <w:rStyle w:val="default"/>
          <w:rFonts w:cs="FrankRuehl" w:hint="cs"/>
          <w:rtl/>
        </w:rPr>
        <w:t xml:space="preserve"> ההחלטה); לא התאפשר הדבר, ייקבע סכום הוצאות המשפט בידי רשם ויהיה צירופם של אלה, זולת אם קבע אחרת בית המשפט או הרשם שנתן את ההחלטה:</w:t>
      </w:r>
    </w:p>
    <w:p w:rsidR="003C30E9" w:rsidRDefault="003C30E9" w:rsidP="003C30E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אגרות בית המשפט, הוצאות רישום של פרוטוקול בית המשפט, העתקתו או צילומו, דמי המצאת כתב בי-דין לפי תקנה 475א, שכר בטלה של עדים, שכר רופאים ומומחים אחרים, דמי לינה ודמי נסיעה של אלה בישראל וכל הוצאה אחרת הרשומה כדין בתיק התובענה לפי החומר שבתיק, בלי צורך בבקשה ושלא בפני בעלי הדין;</w:t>
      </w:r>
    </w:p>
    <w:p w:rsidR="003C30E9" w:rsidRDefault="003C30E9" w:rsidP="003C30E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הוצאות משפט אחרות, אם היו, ייקבעו לפי בקשה בכתב או בעל פה ולאחר שמי שדן בבקשה נתן לבעלי הדין הזדמנות להשמיע את טענותיהם וראה כי ההוצאות האמורות היו סבירות ודרושות לניהול המשפט.</w:t>
      </w:r>
    </w:p>
    <w:p w:rsidR="003C30E9" w:rsidRPr="00C30006" w:rsidRDefault="003C30E9" w:rsidP="003C30E9">
      <w:pPr>
        <w:pStyle w:val="P00"/>
        <w:spacing w:before="0"/>
        <w:ind w:left="0" w:right="1134"/>
        <w:rPr>
          <w:rStyle w:val="default"/>
          <w:rFonts w:cs="FrankRuehl" w:hint="cs"/>
          <w:vanish/>
          <w:color w:val="FF0000"/>
          <w:sz w:val="20"/>
          <w:szCs w:val="20"/>
          <w:shd w:val="clear" w:color="auto" w:fill="FFFF99"/>
          <w:rtl/>
        </w:rPr>
      </w:pPr>
      <w:bookmarkStart w:id="1224" w:name="Rov1277"/>
      <w:r w:rsidRPr="00C30006">
        <w:rPr>
          <w:rStyle w:val="default"/>
          <w:rFonts w:cs="FrankRuehl" w:hint="cs"/>
          <w:vanish/>
          <w:color w:val="FF0000"/>
          <w:sz w:val="20"/>
          <w:szCs w:val="20"/>
          <w:shd w:val="clear" w:color="auto" w:fill="FFFF99"/>
          <w:rtl/>
        </w:rPr>
        <w:t>מיום 23.6.2016</w:t>
      </w:r>
    </w:p>
    <w:p w:rsidR="003C30E9" w:rsidRPr="00C30006" w:rsidRDefault="003C30E9" w:rsidP="003C30E9">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3) תשע"ו-2016</w:t>
      </w:r>
    </w:p>
    <w:p w:rsidR="003C30E9" w:rsidRPr="00C30006" w:rsidRDefault="003C30E9" w:rsidP="003C30E9">
      <w:pPr>
        <w:pStyle w:val="P00"/>
        <w:spacing w:before="0"/>
        <w:ind w:left="0" w:right="1134"/>
        <w:rPr>
          <w:rStyle w:val="default"/>
          <w:rFonts w:cs="FrankRuehl" w:hint="cs"/>
          <w:vanish/>
          <w:sz w:val="20"/>
          <w:szCs w:val="20"/>
          <w:shd w:val="clear" w:color="auto" w:fill="FFFF99"/>
          <w:rtl/>
        </w:rPr>
      </w:pPr>
      <w:hyperlink r:id="rId878" w:history="1">
        <w:r w:rsidRPr="00C30006">
          <w:rPr>
            <w:rStyle w:val="Hyperlink"/>
            <w:rFonts w:cs="FrankRuehl" w:hint="cs"/>
            <w:vanish/>
            <w:szCs w:val="20"/>
            <w:shd w:val="clear" w:color="auto" w:fill="FFFF99"/>
            <w:rtl/>
          </w:rPr>
          <w:t>ק"ת תשע"ו מס' 7661</w:t>
        </w:r>
      </w:hyperlink>
      <w:r w:rsidRPr="00C30006">
        <w:rPr>
          <w:rStyle w:val="default"/>
          <w:rFonts w:cs="FrankRuehl" w:hint="cs"/>
          <w:vanish/>
          <w:sz w:val="20"/>
          <w:szCs w:val="20"/>
          <w:shd w:val="clear" w:color="auto" w:fill="FFFF99"/>
          <w:rtl/>
        </w:rPr>
        <w:t xml:space="preserve"> מיום 24.5.2016 עמ' 1154</w:t>
      </w:r>
    </w:p>
    <w:p w:rsidR="003C30E9" w:rsidRPr="003C30E9" w:rsidRDefault="003C30E9" w:rsidP="003C30E9">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תקנת משנה 512(ד)</w:t>
      </w:r>
      <w:bookmarkEnd w:id="1224"/>
    </w:p>
    <w:p w:rsidR="00DC7C3B" w:rsidRDefault="00DC7C3B" w:rsidP="003C30E9">
      <w:pPr>
        <w:pStyle w:val="P00"/>
        <w:spacing w:before="72"/>
        <w:ind w:left="0" w:right="1134"/>
        <w:rPr>
          <w:rStyle w:val="default"/>
          <w:rFonts w:cs="FrankRuehl" w:hint="cs"/>
          <w:rtl/>
        </w:rPr>
      </w:pPr>
      <w:r>
        <w:rPr>
          <w:lang w:val="he-IL"/>
        </w:rPr>
        <w:pict>
          <v:rect id="_x0000_s2745" style="position:absolute;left:0;text-align:left;margin-left:464.5pt;margin-top:8.05pt;width:75.05pt;height:17.25pt;z-index:251637248" o:allowincell="f" filled="f" stroked="f" strokecolor="lime" strokeweight=".25pt">
            <v:textbox style="mso-next-textbox:#_x0000_s2745" inset="0,0,0,0">
              <w:txbxContent>
                <w:p w:rsidR="00E30CE8" w:rsidRDefault="00E30CE8">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תשע"ו-2016</w:t>
                  </w:r>
                </w:p>
              </w:txbxContent>
            </v:textbox>
            <w10:anchorlock/>
          </v:rect>
        </w:pict>
      </w:r>
      <w:r>
        <w:rPr>
          <w:rStyle w:val="big-number"/>
          <w:rtl/>
        </w:rPr>
        <w:t>513</w:t>
      </w:r>
      <w:r w:rsidRPr="003C30E9">
        <w:rPr>
          <w:rStyle w:val="default"/>
          <w:rFonts w:cs="FrankRuehl"/>
          <w:rtl/>
        </w:rPr>
        <w:t>.</w:t>
      </w:r>
      <w:r w:rsidRPr="003C30E9">
        <w:rPr>
          <w:rStyle w:val="default"/>
          <w:rFonts w:cs="FrankRuehl"/>
          <w:rtl/>
        </w:rPr>
        <w:tab/>
      </w:r>
      <w:r w:rsidR="003C30E9">
        <w:rPr>
          <w:rStyle w:val="default"/>
          <w:rFonts w:cs="FrankRuehl" w:hint="cs"/>
          <w:rtl/>
        </w:rPr>
        <w:t>(בוטלה).</w:t>
      </w:r>
    </w:p>
    <w:p w:rsidR="00DC7C3B" w:rsidRDefault="00DC7C3B" w:rsidP="00997C54">
      <w:pPr>
        <w:pStyle w:val="P00"/>
        <w:spacing w:before="72"/>
        <w:ind w:left="0" w:right="1134"/>
        <w:rPr>
          <w:rStyle w:val="default"/>
          <w:rFonts w:cs="FrankRuehl"/>
          <w:rtl/>
        </w:rPr>
      </w:pPr>
      <w:r>
        <w:rPr>
          <w:rStyle w:val="big-number"/>
          <w:rtl/>
        </w:rPr>
        <w:t>514.</w:t>
      </w:r>
      <w:r>
        <w:rPr>
          <w:rStyle w:val="big-number"/>
          <w:rtl/>
        </w:rPr>
        <w:tab/>
      </w:r>
      <w:r>
        <w:rPr>
          <w:rStyle w:val="default"/>
          <w:rFonts w:cs="FrankRuehl"/>
          <w:rtl/>
        </w:rPr>
        <w:t xml:space="preserve">ראה </w:t>
      </w:r>
      <w:r>
        <w:rPr>
          <w:rStyle w:val="default"/>
          <w:rFonts w:cs="FrankRuehl" w:hint="cs"/>
          <w:rtl/>
        </w:rPr>
        <w:t>בית המשפט או הרשם כי בעל דין האריך את הדיון בכל הליך שלא לצורך, על ידי טענות סרק או בכל דרך אחרת, רשאי הוא, באותו הלי</w:t>
      </w:r>
      <w:r>
        <w:rPr>
          <w:rStyle w:val="default"/>
          <w:rFonts w:cs="FrankRuehl"/>
          <w:rtl/>
        </w:rPr>
        <w:t>ך או</w:t>
      </w:r>
      <w:r>
        <w:rPr>
          <w:rStyle w:val="default"/>
          <w:rFonts w:cs="FrankRuehl" w:hint="cs"/>
          <w:rtl/>
        </w:rPr>
        <w:t xml:space="preserve"> בפסק הדין, וללא קשר עם תוצאות המשפט, להטיל עליו את הוצאות ההליך או המשפט בשיעור שימצא לנכון בנסיבות הענין, לטובת בעל הדין שכנגד או לטובת אוצר המדינה, או לטובת ש</w:t>
      </w:r>
      <w:r>
        <w:rPr>
          <w:rStyle w:val="default"/>
          <w:rFonts w:cs="FrankRuehl"/>
          <w:rtl/>
        </w:rPr>
        <w:t>נ</w:t>
      </w:r>
      <w:r>
        <w:rPr>
          <w:rStyle w:val="default"/>
          <w:rFonts w:cs="FrankRuehl" w:hint="cs"/>
          <w:rtl/>
        </w:rPr>
        <w:t>י</w:t>
      </w:r>
      <w:r>
        <w:rPr>
          <w:rStyle w:val="default"/>
          <w:rFonts w:cs="FrankRuehl"/>
          <w:rtl/>
        </w:rPr>
        <w:t>ה</w:t>
      </w:r>
      <w:r>
        <w:rPr>
          <w:rStyle w:val="default"/>
          <w:rFonts w:cs="FrankRuehl" w:hint="cs"/>
          <w:rtl/>
        </w:rPr>
        <w:t>ם.</w:t>
      </w:r>
      <w:r>
        <w:rPr>
          <w:rStyle w:val="default"/>
          <w:rFonts w:cs="FrankRuehl"/>
          <w:rtl/>
        </w:rPr>
        <w:t xml:space="preserve"> </w:t>
      </w:r>
    </w:p>
    <w:p w:rsidR="00DC7C3B" w:rsidRDefault="00DC7C3B" w:rsidP="00910E5E">
      <w:pPr>
        <w:pStyle w:val="P00"/>
        <w:spacing w:before="72"/>
        <w:ind w:left="0" w:right="1134"/>
        <w:rPr>
          <w:rStyle w:val="default"/>
          <w:rFonts w:cs="FrankRuehl" w:hint="cs"/>
          <w:rtl/>
        </w:rPr>
      </w:pPr>
      <w:bookmarkStart w:id="1225" w:name="Seif386"/>
      <w:bookmarkEnd w:id="1225"/>
      <w:r>
        <w:rPr>
          <w:lang w:val="he-IL"/>
        </w:rPr>
        <w:pict>
          <v:rect id="_x0000_s2749" style="position:absolute;left:0;text-align:left;margin-left:464.5pt;margin-top:8.05pt;width:75.05pt;height:33.6pt;z-index:251638272" o:allowincell="f" filled="f" stroked="f" strokecolor="lime" strokeweight=".25pt">
            <v:textbox style="mso-next-textbox:#_x0000_s2749" inset="0,0,0,0">
              <w:txbxContent>
                <w:p w:rsidR="00E30CE8" w:rsidRDefault="00E30CE8">
                  <w:pPr>
                    <w:spacing w:line="160" w:lineRule="exact"/>
                    <w:jc w:val="left"/>
                    <w:rPr>
                      <w:rFonts w:cs="Miriam" w:hint="cs"/>
                      <w:noProof/>
                      <w:sz w:val="18"/>
                      <w:szCs w:val="18"/>
                      <w:rtl/>
                    </w:rPr>
                  </w:pPr>
                  <w:r>
                    <w:rPr>
                      <w:rFonts w:cs="Miriam"/>
                      <w:sz w:val="18"/>
                      <w:szCs w:val="18"/>
                      <w:rtl/>
                    </w:rPr>
                    <w:t>אכיפ</w:t>
                  </w:r>
                  <w:r>
                    <w:rPr>
                      <w:rFonts w:cs="Miriam" w:hint="cs"/>
                      <w:sz w:val="18"/>
                      <w:szCs w:val="18"/>
                      <w:rtl/>
                    </w:rPr>
                    <w:t xml:space="preserve">ת צו </w:t>
                  </w:r>
                  <w:r>
                    <w:rPr>
                      <w:rFonts w:cs="Miriam"/>
                      <w:sz w:val="18"/>
                      <w:szCs w:val="18"/>
                      <w:rtl/>
                    </w:rPr>
                    <w:t>הוצא</w:t>
                  </w:r>
                  <w:r>
                    <w:rPr>
                      <w:rFonts w:cs="Miriam" w:hint="cs"/>
                      <w:sz w:val="18"/>
                      <w:szCs w:val="18"/>
                      <w:rtl/>
                    </w:rPr>
                    <w:t xml:space="preserve">ות </w:t>
                  </w:r>
                  <w:r>
                    <w:rPr>
                      <w:rFonts w:cs="Miriam"/>
                      <w:sz w:val="18"/>
                      <w:szCs w:val="18"/>
                      <w:rtl/>
                    </w:rPr>
                    <w:br/>
                    <w:t>[477]</w:t>
                  </w:r>
                </w:p>
                <w:p w:rsidR="00E30CE8" w:rsidRDefault="00E30CE8" w:rsidP="00910E5E">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תשע"ו-2016</w:t>
                  </w:r>
                </w:p>
              </w:txbxContent>
            </v:textbox>
            <w10:anchorlock/>
          </v:rect>
        </w:pict>
      </w:r>
      <w:r>
        <w:rPr>
          <w:rStyle w:val="big-number"/>
          <w:rtl/>
        </w:rPr>
        <w:t>515</w:t>
      </w:r>
      <w:r w:rsidRPr="00910E5E">
        <w:rPr>
          <w:rStyle w:val="default"/>
          <w:rFonts w:cs="FrankRuehl"/>
          <w:rtl/>
        </w:rPr>
        <w:t>.</w:t>
      </w:r>
      <w:r w:rsidRPr="00910E5E">
        <w:rPr>
          <w:rStyle w:val="default"/>
          <w:rFonts w:cs="FrankRuehl"/>
          <w:rtl/>
        </w:rPr>
        <w:tab/>
      </w:r>
      <w:r>
        <w:rPr>
          <w:rStyle w:val="default"/>
          <w:rFonts w:cs="FrankRuehl"/>
          <w:rtl/>
        </w:rPr>
        <w:t>צו ל</w:t>
      </w:r>
      <w:r>
        <w:rPr>
          <w:rStyle w:val="default"/>
          <w:rFonts w:cs="FrankRuehl" w:hint="cs"/>
          <w:rtl/>
        </w:rPr>
        <w:t>תשלום הוצאות שסכומן נקבע בידי בית המשפ</w:t>
      </w:r>
      <w:r>
        <w:rPr>
          <w:rStyle w:val="default"/>
          <w:rFonts w:cs="FrankRuehl"/>
          <w:rtl/>
        </w:rPr>
        <w:t xml:space="preserve">ט </w:t>
      </w:r>
      <w:r>
        <w:rPr>
          <w:rStyle w:val="default"/>
          <w:rFonts w:cs="FrankRuehl" w:hint="cs"/>
          <w:rtl/>
        </w:rPr>
        <w:t>או הרשם, ניתן להוצאה לפועל בדרך שמוצי</w:t>
      </w:r>
      <w:r w:rsidR="00910E5E">
        <w:rPr>
          <w:rStyle w:val="default"/>
          <w:rFonts w:cs="FrankRuehl" w:hint="cs"/>
          <w:rtl/>
        </w:rPr>
        <w:t>אים לפועל פסק דין של בית המשפט.</w:t>
      </w:r>
    </w:p>
    <w:p w:rsidR="00910E5E" w:rsidRPr="00C30006" w:rsidRDefault="00910E5E" w:rsidP="00910E5E">
      <w:pPr>
        <w:pStyle w:val="P00"/>
        <w:spacing w:before="0"/>
        <w:ind w:left="0" w:right="1134"/>
        <w:rPr>
          <w:rStyle w:val="default"/>
          <w:rFonts w:cs="FrankRuehl" w:hint="cs"/>
          <w:vanish/>
          <w:color w:val="FF0000"/>
          <w:sz w:val="20"/>
          <w:szCs w:val="20"/>
          <w:shd w:val="clear" w:color="auto" w:fill="FFFF99"/>
          <w:rtl/>
        </w:rPr>
      </w:pPr>
      <w:bookmarkStart w:id="1226" w:name="Rov1280"/>
      <w:r w:rsidRPr="00C30006">
        <w:rPr>
          <w:rStyle w:val="default"/>
          <w:rFonts w:cs="FrankRuehl" w:hint="cs"/>
          <w:vanish/>
          <w:color w:val="FF0000"/>
          <w:sz w:val="20"/>
          <w:szCs w:val="20"/>
          <w:shd w:val="clear" w:color="auto" w:fill="FFFF99"/>
          <w:rtl/>
        </w:rPr>
        <w:t>מיום 23.6.2016</w:t>
      </w:r>
    </w:p>
    <w:p w:rsidR="00910E5E" w:rsidRPr="00C30006" w:rsidRDefault="00910E5E" w:rsidP="00910E5E">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3) תשע"ו-2016</w:t>
      </w:r>
    </w:p>
    <w:p w:rsidR="00910E5E" w:rsidRPr="00C30006" w:rsidRDefault="00910E5E" w:rsidP="00910E5E">
      <w:pPr>
        <w:pStyle w:val="P00"/>
        <w:spacing w:before="0"/>
        <w:ind w:left="0" w:right="1134"/>
        <w:rPr>
          <w:rStyle w:val="default"/>
          <w:rFonts w:cs="FrankRuehl" w:hint="cs"/>
          <w:vanish/>
          <w:sz w:val="20"/>
          <w:szCs w:val="20"/>
          <w:shd w:val="clear" w:color="auto" w:fill="FFFF99"/>
          <w:rtl/>
        </w:rPr>
      </w:pPr>
      <w:hyperlink r:id="rId879" w:history="1">
        <w:r w:rsidRPr="00C30006">
          <w:rPr>
            <w:rStyle w:val="Hyperlink"/>
            <w:rFonts w:cs="FrankRuehl" w:hint="cs"/>
            <w:vanish/>
            <w:szCs w:val="20"/>
            <w:shd w:val="clear" w:color="auto" w:fill="FFFF99"/>
            <w:rtl/>
          </w:rPr>
          <w:t>ק"ת תשע"ו מס' 7661</w:t>
        </w:r>
      </w:hyperlink>
      <w:r w:rsidRPr="00C30006">
        <w:rPr>
          <w:rStyle w:val="default"/>
          <w:rFonts w:cs="FrankRuehl" w:hint="cs"/>
          <w:vanish/>
          <w:sz w:val="20"/>
          <w:szCs w:val="20"/>
          <w:shd w:val="clear" w:color="auto" w:fill="FFFF99"/>
          <w:rtl/>
        </w:rPr>
        <w:t xml:space="preserve"> מיום 24.5.2016 עמ' 1155</w:t>
      </w:r>
    </w:p>
    <w:p w:rsidR="00910E5E" w:rsidRPr="00910E5E" w:rsidRDefault="00910E5E" w:rsidP="00910E5E">
      <w:pPr>
        <w:pStyle w:val="P00"/>
        <w:ind w:left="0" w:right="1134"/>
        <w:rPr>
          <w:rStyle w:val="default"/>
          <w:rFonts w:cs="FrankRuehl" w:hint="cs"/>
          <w:sz w:val="2"/>
          <w:szCs w:val="2"/>
          <w:rtl/>
        </w:rPr>
      </w:pPr>
      <w:r w:rsidRPr="00C30006">
        <w:rPr>
          <w:rStyle w:val="default"/>
          <w:rFonts w:cs="FrankRuehl"/>
          <w:vanish/>
          <w:sz w:val="22"/>
          <w:szCs w:val="22"/>
          <w:shd w:val="clear" w:color="auto" w:fill="FFFF99"/>
          <w:rtl/>
        </w:rPr>
        <w:t>515.</w:t>
      </w:r>
      <w:r w:rsidRPr="00C30006">
        <w:rPr>
          <w:rStyle w:val="default"/>
          <w:rFonts w:cs="FrankRuehl"/>
          <w:vanish/>
          <w:sz w:val="22"/>
          <w:szCs w:val="22"/>
          <w:shd w:val="clear" w:color="auto" w:fill="FFFF99"/>
          <w:rtl/>
        </w:rPr>
        <w:tab/>
        <w:t>צו ל</w:t>
      </w:r>
      <w:r w:rsidRPr="00C30006">
        <w:rPr>
          <w:rStyle w:val="default"/>
          <w:rFonts w:cs="FrankRuehl" w:hint="cs"/>
          <w:vanish/>
          <w:sz w:val="22"/>
          <w:szCs w:val="22"/>
          <w:shd w:val="clear" w:color="auto" w:fill="FFFF99"/>
          <w:rtl/>
        </w:rPr>
        <w:t>תשלום הוצאות שסכומן נקבע בידי בית המשפ</w:t>
      </w:r>
      <w:r w:rsidRPr="00C30006">
        <w:rPr>
          <w:rStyle w:val="default"/>
          <w:rFonts w:cs="FrankRuehl"/>
          <w:vanish/>
          <w:sz w:val="22"/>
          <w:szCs w:val="22"/>
          <w:shd w:val="clear" w:color="auto" w:fill="FFFF99"/>
          <w:rtl/>
        </w:rPr>
        <w:t xml:space="preserve">ט </w:t>
      </w:r>
      <w:r w:rsidRPr="00C30006">
        <w:rPr>
          <w:rStyle w:val="default"/>
          <w:rFonts w:cs="FrankRuehl" w:hint="cs"/>
          <w:vanish/>
          <w:sz w:val="22"/>
          <w:szCs w:val="22"/>
          <w:shd w:val="clear" w:color="auto" w:fill="FFFF99"/>
          <w:rtl/>
        </w:rPr>
        <w:t xml:space="preserve">או הרשם </w:t>
      </w:r>
      <w:r w:rsidRPr="00C30006">
        <w:rPr>
          <w:rStyle w:val="default"/>
          <w:rFonts w:cs="FrankRuehl" w:hint="cs"/>
          <w:strike/>
          <w:vanish/>
          <w:sz w:val="22"/>
          <w:szCs w:val="22"/>
          <w:shd w:val="clear" w:color="auto" w:fill="FFFF99"/>
          <w:rtl/>
        </w:rPr>
        <w:t>או בידי המזכיר הראשי של בי</w:t>
      </w:r>
      <w:r w:rsidRPr="00C30006">
        <w:rPr>
          <w:rStyle w:val="default"/>
          <w:rFonts w:cs="FrankRuehl"/>
          <w:strike/>
          <w:vanish/>
          <w:sz w:val="22"/>
          <w:szCs w:val="22"/>
          <w:shd w:val="clear" w:color="auto" w:fill="FFFF99"/>
          <w:rtl/>
        </w:rPr>
        <w:t>ת המ</w:t>
      </w:r>
      <w:r w:rsidRPr="00C30006">
        <w:rPr>
          <w:rStyle w:val="default"/>
          <w:rFonts w:cs="FrankRuehl" w:hint="cs"/>
          <w:strike/>
          <w:vanish/>
          <w:sz w:val="22"/>
          <w:szCs w:val="22"/>
          <w:shd w:val="clear" w:color="auto" w:fill="FFFF99"/>
          <w:rtl/>
        </w:rPr>
        <w:t>שפט</w:t>
      </w:r>
      <w:r w:rsidRPr="00C30006">
        <w:rPr>
          <w:rStyle w:val="default"/>
          <w:rFonts w:cs="FrankRuehl" w:hint="cs"/>
          <w:vanish/>
          <w:sz w:val="22"/>
          <w:szCs w:val="22"/>
          <w:shd w:val="clear" w:color="auto" w:fill="FFFF99"/>
          <w:rtl/>
        </w:rPr>
        <w:t>, ניתן להוצאה לפועל בדרך שמוציאים לפועל פסק דין של בית המשפט.</w:t>
      </w:r>
      <w:bookmarkEnd w:id="1226"/>
    </w:p>
    <w:p w:rsidR="00DC7C3B" w:rsidRDefault="00DC7C3B" w:rsidP="00997C54">
      <w:pPr>
        <w:pStyle w:val="P00"/>
        <w:spacing w:before="72"/>
        <w:ind w:left="0" w:right="1134"/>
        <w:rPr>
          <w:rStyle w:val="default"/>
          <w:rFonts w:cs="FrankRuehl"/>
          <w:rtl/>
        </w:rPr>
      </w:pPr>
      <w:bookmarkStart w:id="1227" w:name="Seif387"/>
      <w:bookmarkEnd w:id="1227"/>
      <w:r>
        <w:rPr>
          <w:lang w:val="he-IL"/>
        </w:rPr>
        <w:pict>
          <v:rect id="_x0000_s2750" style="position:absolute;left:0;text-align:left;margin-left:464.5pt;margin-top:8.05pt;width:75.05pt;height:32pt;z-index:251639296" o:allowincell="f" filled="f" stroked="f" strokecolor="lime" strokeweight=".25pt">
            <v:textbox style="mso-next-textbox:#_x0000_s2750" inset="0,0,0,0">
              <w:txbxContent>
                <w:p w:rsidR="00E30CE8" w:rsidRDefault="00E30CE8">
                  <w:pPr>
                    <w:spacing w:line="160" w:lineRule="exact"/>
                    <w:jc w:val="left"/>
                    <w:rPr>
                      <w:rFonts w:cs="Miriam"/>
                      <w:noProof/>
                      <w:sz w:val="18"/>
                      <w:szCs w:val="18"/>
                      <w:rtl/>
                    </w:rPr>
                  </w:pPr>
                  <w:r>
                    <w:rPr>
                      <w:rFonts w:cs="Miriam"/>
                      <w:sz w:val="18"/>
                      <w:szCs w:val="18"/>
                      <w:rtl/>
                    </w:rPr>
                    <w:t xml:space="preserve">בעל </w:t>
                  </w:r>
                  <w:r>
                    <w:rPr>
                      <w:rFonts w:cs="Miriam" w:hint="cs"/>
                      <w:sz w:val="18"/>
                      <w:szCs w:val="18"/>
                      <w:rtl/>
                    </w:rPr>
                    <w:t xml:space="preserve">דין </w:t>
                  </w:r>
                  <w:r>
                    <w:rPr>
                      <w:rFonts w:cs="Miriam"/>
                      <w:sz w:val="18"/>
                      <w:szCs w:val="18"/>
                      <w:rtl/>
                    </w:rPr>
                    <w:t>הטוע</w:t>
                  </w:r>
                  <w:r>
                    <w:rPr>
                      <w:rFonts w:cs="Miriam" w:hint="cs"/>
                      <w:sz w:val="18"/>
                      <w:szCs w:val="18"/>
                      <w:rtl/>
                    </w:rPr>
                    <w:t xml:space="preserve">ן לעצמו </w:t>
                  </w:r>
                  <w:r>
                    <w:rPr>
                      <w:rFonts w:cs="Miriam"/>
                      <w:sz w:val="18"/>
                      <w:szCs w:val="18"/>
                      <w:rtl/>
                    </w:rPr>
                    <w:t>[480]</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ש"ן-</w:t>
                  </w:r>
                  <w:r>
                    <w:rPr>
                      <w:rFonts w:cs="Miriam"/>
                      <w:sz w:val="18"/>
                      <w:szCs w:val="18"/>
                      <w:rtl/>
                    </w:rPr>
                    <w:t>1990</w:t>
                  </w:r>
                </w:p>
              </w:txbxContent>
            </v:textbox>
            <w10:anchorlock/>
          </v:rect>
        </w:pict>
      </w:r>
      <w:r>
        <w:rPr>
          <w:rStyle w:val="big-number"/>
          <w:rtl/>
        </w:rPr>
        <w:t>516.</w:t>
      </w:r>
      <w:r>
        <w:rPr>
          <w:rStyle w:val="big-number"/>
          <w:rtl/>
        </w:rPr>
        <w:tab/>
      </w:r>
      <w:r>
        <w:rPr>
          <w:rStyle w:val="default"/>
          <w:rFonts w:cs="FrankRuehl"/>
          <w:rtl/>
        </w:rPr>
        <w:t>(א)</w:t>
      </w:r>
      <w:r>
        <w:rPr>
          <w:rStyle w:val="default"/>
          <w:rFonts w:cs="FrankRuehl"/>
          <w:rtl/>
        </w:rPr>
        <w:tab/>
        <w:t>בעל</w:t>
      </w:r>
      <w:r>
        <w:rPr>
          <w:rStyle w:val="default"/>
          <w:rFonts w:cs="FrankRuehl" w:hint="cs"/>
          <w:rtl/>
        </w:rPr>
        <w:t xml:space="preserve"> דין שטוען לעצמו, יראו אותו, לענין הוצאות המשפט, כעד שהוזמן מטעמו בכל יום שהופיע למשפטו.</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היה</w:t>
      </w:r>
      <w:r>
        <w:rPr>
          <w:rStyle w:val="default"/>
          <w:rFonts w:cs="FrankRuehl" w:hint="cs"/>
          <w:rtl/>
        </w:rPr>
        <w:t xml:space="preserve"> בעל הדין עורך דין והוא טוען לעצמו, הוא גופו או באמצעות משרדו, זכאי הוא לשכר</w:t>
      </w:r>
      <w:r>
        <w:rPr>
          <w:rStyle w:val="default"/>
          <w:rFonts w:cs="FrankRuehl"/>
          <w:rtl/>
        </w:rPr>
        <w:t xml:space="preserve"> טרח</w:t>
      </w:r>
      <w:r>
        <w:rPr>
          <w:rStyle w:val="default"/>
          <w:rFonts w:cs="FrankRuehl" w:hint="cs"/>
          <w:rtl/>
        </w:rPr>
        <w:t xml:space="preserve">ת עורך דין ולשאר הוצאות המשפט שהיה מקבל אילו העסיק עורך דין. </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228" w:name="Rov1077"/>
      <w:r w:rsidRPr="00C30006">
        <w:rPr>
          <w:rStyle w:val="default"/>
          <w:rFonts w:cs="FrankRuehl" w:hint="cs"/>
          <w:vanish/>
          <w:color w:val="FF0000"/>
          <w:sz w:val="20"/>
          <w:szCs w:val="20"/>
          <w:shd w:val="clear" w:color="auto" w:fill="FFFF99"/>
          <w:rtl/>
        </w:rPr>
        <w:t>מיום 9.6.1990</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תש"ן-1990</w:t>
      </w:r>
    </w:p>
    <w:p w:rsidR="00DC7C3B" w:rsidRPr="00C30006" w:rsidRDefault="00DC7C3B">
      <w:pPr>
        <w:pStyle w:val="P00"/>
        <w:spacing w:before="0"/>
        <w:ind w:left="0" w:right="1134"/>
        <w:rPr>
          <w:rStyle w:val="default"/>
          <w:rFonts w:cs="FrankRuehl" w:hint="cs"/>
          <w:vanish/>
          <w:shd w:val="clear" w:color="auto" w:fill="FFFF99"/>
          <w:rtl/>
        </w:rPr>
      </w:pPr>
      <w:hyperlink r:id="rId880" w:history="1">
        <w:r w:rsidRPr="00C30006">
          <w:rPr>
            <w:rStyle w:val="Hyperlink"/>
            <w:rFonts w:cs="FrankRuehl" w:hint="cs"/>
            <w:vanish/>
            <w:szCs w:val="20"/>
            <w:shd w:val="clear" w:color="auto" w:fill="FFFF99"/>
            <w:rtl/>
          </w:rPr>
          <w:t>ק"ת תש"ן מס' 5266</w:t>
        </w:r>
      </w:hyperlink>
      <w:r w:rsidRPr="00C30006">
        <w:rPr>
          <w:rStyle w:val="default"/>
          <w:rFonts w:cs="FrankRuehl" w:hint="cs"/>
          <w:vanish/>
          <w:sz w:val="20"/>
          <w:szCs w:val="20"/>
          <w:shd w:val="clear" w:color="auto" w:fill="FFFF99"/>
          <w:rtl/>
        </w:rPr>
        <w:t xml:space="preserve"> מיום 10.5.1990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598</w:t>
      </w:r>
    </w:p>
    <w:p w:rsidR="00DC7C3B" w:rsidRPr="00C30006" w:rsidRDefault="00DC7C3B">
      <w:pPr>
        <w:pStyle w:val="P00"/>
        <w:ind w:left="0" w:right="1134"/>
        <w:rPr>
          <w:rStyle w:val="default"/>
          <w:rFonts w:cs="FrankRuehl"/>
          <w:vanish/>
          <w:sz w:val="22"/>
          <w:szCs w:val="22"/>
          <w:shd w:val="clear" w:color="auto" w:fill="FFFF99"/>
          <w:rtl/>
        </w:rPr>
      </w:pPr>
      <w:r w:rsidRPr="00C30006">
        <w:rPr>
          <w:rStyle w:val="big-number"/>
          <w:rFonts w:cs="FrankRuehl"/>
          <w:vanish/>
          <w:sz w:val="22"/>
          <w:szCs w:val="22"/>
          <w:shd w:val="clear" w:color="auto" w:fill="FFFF99"/>
          <w:rtl/>
        </w:rPr>
        <w:t>516.</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(א)</w:t>
      </w:r>
      <w:r w:rsidRPr="00C30006">
        <w:rPr>
          <w:rStyle w:val="default"/>
          <w:rFonts w:cs="FrankRuehl"/>
          <w:vanish/>
          <w:sz w:val="22"/>
          <w:szCs w:val="22"/>
          <w:shd w:val="clear" w:color="auto" w:fill="FFFF99"/>
          <w:rtl/>
        </w:rPr>
        <w:tab/>
        <w:t>בעל</w:t>
      </w:r>
      <w:r w:rsidRPr="00C30006">
        <w:rPr>
          <w:rStyle w:val="default"/>
          <w:rFonts w:cs="FrankRuehl" w:hint="cs"/>
          <w:vanish/>
          <w:sz w:val="22"/>
          <w:szCs w:val="22"/>
          <w:shd w:val="clear" w:color="auto" w:fill="FFFF99"/>
          <w:rtl/>
        </w:rPr>
        <w:t xml:space="preserve"> דין שטוען לעצמו, יראו אותו, לענין </w:t>
      </w:r>
      <w:r w:rsidRPr="00C30006">
        <w:rPr>
          <w:rStyle w:val="default"/>
          <w:rFonts w:cs="FrankRuehl" w:hint="cs"/>
          <w:strike/>
          <w:vanish/>
          <w:sz w:val="22"/>
          <w:szCs w:val="22"/>
          <w:shd w:val="clear" w:color="auto" w:fill="FFFF99"/>
          <w:rtl/>
        </w:rPr>
        <w:t>יציאות</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הוצאות</w:t>
      </w:r>
      <w:r w:rsidRPr="00C30006">
        <w:rPr>
          <w:rStyle w:val="default"/>
          <w:rFonts w:cs="FrankRuehl" w:hint="cs"/>
          <w:vanish/>
          <w:sz w:val="22"/>
          <w:szCs w:val="22"/>
          <w:shd w:val="clear" w:color="auto" w:fill="FFFF99"/>
          <w:rtl/>
        </w:rPr>
        <w:t xml:space="preserve"> המשפט, כעד שהוזמן מטעמו בכל יום שהופיע למשפטו.</w:t>
      </w:r>
    </w:p>
    <w:p w:rsidR="00DC7C3B" w:rsidRDefault="00DC7C3B" w:rsidP="0067792F">
      <w:pPr>
        <w:pStyle w:val="P00"/>
        <w:spacing w:before="0"/>
        <w:ind w:left="0" w:right="1134"/>
        <w:rPr>
          <w:rStyle w:val="default"/>
          <w:rFonts w:cs="FrankRuehl" w:hint="cs"/>
          <w:sz w:val="2"/>
          <w:szCs w:val="2"/>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היה</w:t>
      </w:r>
      <w:r w:rsidRPr="00C30006">
        <w:rPr>
          <w:rStyle w:val="default"/>
          <w:rFonts w:cs="FrankRuehl" w:hint="cs"/>
          <w:vanish/>
          <w:sz w:val="22"/>
          <w:szCs w:val="22"/>
          <w:shd w:val="clear" w:color="auto" w:fill="FFFF99"/>
          <w:rtl/>
        </w:rPr>
        <w:t xml:space="preserve"> בעל הדין עורך דין והוא טוען לעצמו, הוא גופו או באמצעות משרדו, זכאי הוא לשכר</w:t>
      </w:r>
      <w:r w:rsidRPr="00C30006">
        <w:rPr>
          <w:rStyle w:val="default"/>
          <w:rFonts w:cs="FrankRuehl"/>
          <w:vanish/>
          <w:sz w:val="22"/>
          <w:szCs w:val="22"/>
          <w:shd w:val="clear" w:color="auto" w:fill="FFFF99"/>
          <w:rtl/>
        </w:rPr>
        <w:t xml:space="preserve"> טרח</w:t>
      </w:r>
      <w:r w:rsidRPr="00C30006">
        <w:rPr>
          <w:rStyle w:val="default"/>
          <w:rFonts w:cs="FrankRuehl" w:hint="cs"/>
          <w:vanish/>
          <w:sz w:val="22"/>
          <w:szCs w:val="22"/>
          <w:shd w:val="clear" w:color="auto" w:fill="FFFF99"/>
          <w:rtl/>
        </w:rPr>
        <w:t xml:space="preserve">ת עורך דין ולשאר </w:t>
      </w:r>
      <w:r w:rsidRPr="00C30006">
        <w:rPr>
          <w:rStyle w:val="default"/>
          <w:rFonts w:cs="FrankRuehl" w:hint="cs"/>
          <w:strike/>
          <w:vanish/>
          <w:sz w:val="22"/>
          <w:szCs w:val="22"/>
          <w:shd w:val="clear" w:color="auto" w:fill="FFFF99"/>
          <w:rtl/>
        </w:rPr>
        <w:t>יציאות</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הוצאות</w:t>
      </w:r>
      <w:r w:rsidRPr="00C30006">
        <w:rPr>
          <w:rStyle w:val="default"/>
          <w:rFonts w:cs="FrankRuehl" w:hint="cs"/>
          <w:vanish/>
          <w:sz w:val="22"/>
          <w:szCs w:val="22"/>
          <w:shd w:val="clear" w:color="auto" w:fill="FFFF99"/>
          <w:rtl/>
        </w:rPr>
        <w:t xml:space="preserve"> המשפט שהיה מקבל אילו העסיק עורך דין.</w:t>
      </w:r>
      <w:bookmarkEnd w:id="1228"/>
    </w:p>
    <w:p w:rsidR="00DC7C3B" w:rsidRDefault="00DC7C3B" w:rsidP="00997C54">
      <w:pPr>
        <w:pStyle w:val="P00"/>
        <w:spacing w:before="72"/>
        <w:ind w:left="0" w:right="1134"/>
        <w:rPr>
          <w:rStyle w:val="default"/>
          <w:rFonts w:cs="FrankRuehl"/>
          <w:rtl/>
        </w:rPr>
      </w:pPr>
      <w:bookmarkStart w:id="1229" w:name="Seif388"/>
      <w:bookmarkEnd w:id="1229"/>
      <w:r>
        <w:rPr>
          <w:lang w:val="he-IL"/>
        </w:rPr>
        <w:pict>
          <v:rect id="_x0000_s2751" style="position:absolute;left:0;text-align:left;margin-left:464.5pt;margin-top:8.05pt;width:75.05pt;height:24pt;z-index:251640320" o:allowincell="f" filled="f" stroked="f" strokecolor="lime" strokeweight=".25pt">
            <v:textbox style="mso-next-textbox:#_x0000_s2751" inset="0,0,0,0">
              <w:txbxContent>
                <w:p w:rsidR="00E30CE8" w:rsidRDefault="00E30CE8">
                  <w:pPr>
                    <w:spacing w:line="160" w:lineRule="exact"/>
                    <w:jc w:val="left"/>
                    <w:rPr>
                      <w:rFonts w:cs="Miriam"/>
                      <w:noProof/>
                      <w:sz w:val="18"/>
                      <w:szCs w:val="18"/>
                      <w:rtl/>
                    </w:rPr>
                  </w:pPr>
                  <w:r>
                    <w:rPr>
                      <w:rFonts w:cs="Miriam"/>
                      <w:sz w:val="18"/>
                      <w:szCs w:val="18"/>
                      <w:rtl/>
                    </w:rPr>
                    <w:t>תיאו</w:t>
                  </w:r>
                  <w:r>
                    <w:rPr>
                      <w:rFonts w:cs="Miriam" w:hint="cs"/>
                      <w:sz w:val="18"/>
                      <w:szCs w:val="18"/>
                      <w:rtl/>
                    </w:rPr>
                    <w:t xml:space="preserve">ם ההוצאות </w:t>
                  </w:r>
                  <w:r>
                    <w:rPr>
                      <w:rFonts w:cs="Miriam"/>
                      <w:sz w:val="18"/>
                      <w:szCs w:val="18"/>
                      <w:rtl/>
                    </w:rPr>
                    <w:t xml:space="preserve">בין </w:t>
                  </w:r>
                  <w:r>
                    <w:rPr>
                      <w:rFonts w:cs="Miriam" w:hint="cs"/>
                      <w:sz w:val="18"/>
                      <w:szCs w:val="18"/>
                      <w:rtl/>
                    </w:rPr>
                    <w:t xml:space="preserve">בעלי הדין </w:t>
                  </w:r>
                  <w:r>
                    <w:rPr>
                      <w:rFonts w:cs="Miriam"/>
                      <w:sz w:val="18"/>
                      <w:szCs w:val="18"/>
                      <w:rtl/>
                    </w:rPr>
                    <w:t>[481]</w:t>
                  </w:r>
                </w:p>
              </w:txbxContent>
            </v:textbox>
            <w10:anchorlock/>
          </v:rect>
        </w:pict>
      </w:r>
      <w:r>
        <w:rPr>
          <w:rStyle w:val="big-number"/>
          <w:rtl/>
        </w:rPr>
        <w:t>517.</w:t>
      </w:r>
      <w:r>
        <w:rPr>
          <w:rStyle w:val="big-number"/>
          <w:rtl/>
        </w:rPr>
        <w:tab/>
      </w:r>
      <w:r>
        <w:rPr>
          <w:rStyle w:val="default"/>
          <w:rFonts w:cs="FrankRuehl"/>
          <w:rtl/>
        </w:rPr>
        <w:t>כשבע</w:t>
      </w:r>
      <w:r>
        <w:rPr>
          <w:rStyle w:val="default"/>
          <w:rFonts w:cs="FrankRuehl" w:hint="cs"/>
          <w:rtl/>
        </w:rPr>
        <w:t>ל דין הזכאי לקבל הוצאות חייב גם לשלם הוצאות, רשאי הרשם לשום את ההוצאות שאותו בעל דין חייב בתשלומן ולהורות על תשלום היתרה.</w:t>
      </w:r>
    </w:p>
    <w:p w:rsidR="00DC7C3B" w:rsidRDefault="00DC7C3B" w:rsidP="00910E5E">
      <w:pPr>
        <w:pStyle w:val="P00"/>
        <w:spacing w:before="72"/>
        <w:ind w:left="0" w:right="1134"/>
        <w:rPr>
          <w:rStyle w:val="default"/>
          <w:rFonts w:cs="FrankRuehl"/>
          <w:rtl/>
        </w:rPr>
      </w:pPr>
      <w:r>
        <w:rPr>
          <w:lang w:val="he-IL"/>
        </w:rPr>
        <w:pict>
          <v:rect id="_x0000_s2752" style="position:absolute;left:0;text-align:left;margin-left:464.5pt;margin-top:8.05pt;width:75.05pt;height:22.85pt;z-index:251641344" o:allowincell="f" filled="f" stroked="f" strokecolor="lime" strokeweight=".25pt">
            <v:textbox style="mso-next-textbox:#_x0000_s2752" inset="0,0,0,0">
              <w:txbxContent>
                <w:p w:rsidR="00E30CE8" w:rsidRDefault="00E30CE8" w:rsidP="00910E5E">
                  <w:pPr>
                    <w:spacing w:line="160" w:lineRule="exact"/>
                    <w:jc w:val="left"/>
                    <w:rPr>
                      <w:rFonts w:cs="Miriam" w:hint="cs"/>
                      <w:noProof/>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תשע"ו-2016</w:t>
                  </w:r>
                </w:p>
              </w:txbxContent>
            </v:textbox>
            <w10:anchorlock/>
          </v:rect>
        </w:pict>
      </w:r>
      <w:r>
        <w:rPr>
          <w:rStyle w:val="big-number"/>
          <w:rtl/>
        </w:rPr>
        <w:t>518</w:t>
      </w:r>
      <w:r w:rsidRPr="00910E5E">
        <w:rPr>
          <w:rStyle w:val="default"/>
          <w:rFonts w:cs="FrankRuehl"/>
          <w:rtl/>
        </w:rPr>
        <w:t>.</w:t>
      </w:r>
      <w:r w:rsidRPr="00910E5E">
        <w:rPr>
          <w:rStyle w:val="default"/>
          <w:rFonts w:cs="FrankRuehl"/>
          <w:rtl/>
        </w:rPr>
        <w:tab/>
      </w:r>
      <w:r>
        <w:rPr>
          <w:rStyle w:val="default"/>
          <w:rFonts w:cs="FrankRuehl"/>
          <w:rtl/>
        </w:rPr>
        <w:t>(</w:t>
      </w:r>
      <w:r w:rsidR="00910E5E">
        <w:rPr>
          <w:rStyle w:val="default"/>
          <w:rFonts w:cs="FrankRuehl" w:hint="cs"/>
          <w:rtl/>
        </w:rPr>
        <w:t>בוטלה)</w:t>
      </w:r>
      <w:r>
        <w:rPr>
          <w:rStyle w:val="default"/>
          <w:rFonts w:cs="FrankRuehl" w:hint="cs"/>
          <w:rtl/>
        </w:rPr>
        <w:t>.</w:t>
      </w:r>
    </w:p>
    <w:p w:rsidR="00910E5E" w:rsidRPr="00C30006" w:rsidRDefault="00910E5E" w:rsidP="00910E5E">
      <w:pPr>
        <w:pStyle w:val="P00"/>
        <w:spacing w:before="0"/>
        <w:ind w:left="0" w:right="1134"/>
        <w:rPr>
          <w:rStyle w:val="default"/>
          <w:rFonts w:cs="FrankRuehl" w:hint="cs"/>
          <w:vanish/>
          <w:color w:val="FF0000"/>
          <w:sz w:val="20"/>
          <w:szCs w:val="20"/>
          <w:shd w:val="clear" w:color="auto" w:fill="FFFF99"/>
          <w:rtl/>
        </w:rPr>
      </w:pPr>
      <w:bookmarkStart w:id="1230" w:name="Rov1282"/>
      <w:r w:rsidRPr="00C30006">
        <w:rPr>
          <w:rStyle w:val="default"/>
          <w:rFonts w:cs="FrankRuehl" w:hint="cs"/>
          <w:vanish/>
          <w:color w:val="FF0000"/>
          <w:sz w:val="20"/>
          <w:szCs w:val="20"/>
          <w:shd w:val="clear" w:color="auto" w:fill="FFFF99"/>
          <w:rtl/>
        </w:rPr>
        <w:t>מיום 23.6.2016</w:t>
      </w:r>
    </w:p>
    <w:p w:rsidR="00910E5E" w:rsidRPr="00C30006" w:rsidRDefault="00910E5E" w:rsidP="00910E5E">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3) תשע"ו-2016</w:t>
      </w:r>
    </w:p>
    <w:p w:rsidR="00910E5E" w:rsidRPr="00C30006" w:rsidRDefault="00910E5E" w:rsidP="00910E5E">
      <w:pPr>
        <w:pStyle w:val="P00"/>
        <w:spacing w:before="0"/>
        <w:ind w:left="0" w:right="1134"/>
        <w:rPr>
          <w:rStyle w:val="default"/>
          <w:rFonts w:cs="FrankRuehl" w:hint="cs"/>
          <w:vanish/>
          <w:sz w:val="20"/>
          <w:szCs w:val="20"/>
          <w:shd w:val="clear" w:color="auto" w:fill="FFFF99"/>
          <w:rtl/>
        </w:rPr>
      </w:pPr>
      <w:hyperlink r:id="rId881" w:history="1">
        <w:r w:rsidRPr="00C30006">
          <w:rPr>
            <w:rStyle w:val="Hyperlink"/>
            <w:rFonts w:cs="FrankRuehl" w:hint="cs"/>
            <w:vanish/>
            <w:szCs w:val="20"/>
            <w:shd w:val="clear" w:color="auto" w:fill="FFFF99"/>
            <w:rtl/>
          </w:rPr>
          <w:t>ק"ת תשע"ו מס' 7661</w:t>
        </w:r>
      </w:hyperlink>
      <w:r w:rsidRPr="00C30006">
        <w:rPr>
          <w:rStyle w:val="default"/>
          <w:rFonts w:cs="FrankRuehl" w:hint="cs"/>
          <w:vanish/>
          <w:sz w:val="20"/>
          <w:szCs w:val="20"/>
          <w:shd w:val="clear" w:color="auto" w:fill="FFFF99"/>
          <w:rtl/>
        </w:rPr>
        <w:t xml:space="preserve"> מיום 24.5.2016 עמ' 1155</w:t>
      </w:r>
    </w:p>
    <w:p w:rsidR="00910E5E" w:rsidRPr="00C30006" w:rsidRDefault="00910E5E" w:rsidP="00910E5E">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ביטול תקנה 518</w:t>
      </w:r>
    </w:p>
    <w:p w:rsidR="00910E5E" w:rsidRPr="00C30006" w:rsidRDefault="00910E5E" w:rsidP="00910E5E">
      <w:pPr>
        <w:pStyle w:val="P00"/>
        <w:ind w:left="0" w:right="1134"/>
        <w:rPr>
          <w:rStyle w:val="default"/>
          <w:rFonts w:cs="FrankRuehl" w:hint="cs"/>
          <w:vanish/>
          <w:sz w:val="20"/>
          <w:szCs w:val="20"/>
          <w:shd w:val="clear" w:color="auto" w:fill="FFFF99"/>
          <w:rtl/>
        </w:rPr>
      </w:pPr>
      <w:r w:rsidRPr="00C30006">
        <w:rPr>
          <w:rStyle w:val="default"/>
          <w:rFonts w:cs="FrankRuehl" w:hint="cs"/>
          <w:vanish/>
          <w:sz w:val="20"/>
          <w:szCs w:val="20"/>
          <w:shd w:val="clear" w:color="auto" w:fill="FFFF99"/>
          <w:rtl/>
        </w:rPr>
        <w:t>הנוסח הקודם:</w:t>
      </w:r>
    </w:p>
    <w:p w:rsidR="00910E5E" w:rsidRPr="00C30006" w:rsidRDefault="00910E5E" w:rsidP="00910E5E">
      <w:pPr>
        <w:pStyle w:val="P00"/>
        <w:spacing w:before="20"/>
        <w:ind w:left="0" w:right="1134"/>
        <w:rPr>
          <w:rStyle w:val="default"/>
          <w:rFonts w:cs="Miriam" w:hint="cs"/>
          <w:strike/>
          <w:vanish/>
          <w:sz w:val="16"/>
          <w:szCs w:val="16"/>
          <w:shd w:val="clear" w:color="auto" w:fill="FFFF99"/>
          <w:rtl/>
        </w:rPr>
      </w:pPr>
      <w:r w:rsidRPr="00C30006">
        <w:rPr>
          <w:rStyle w:val="default"/>
          <w:rFonts w:cs="Miriam" w:hint="cs"/>
          <w:strike/>
          <w:vanish/>
          <w:sz w:val="16"/>
          <w:szCs w:val="16"/>
          <w:shd w:val="clear" w:color="auto" w:fill="FFFF99"/>
          <w:rtl/>
        </w:rPr>
        <w:t>בדיקת שומה</w:t>
      </w:r>
    </w:p>
    <w:p w:rsidR="00910E5E" w:rsidRPr="00C30006" w:rsidRDefault="00910E5E" w:rsidP="00910E5E">
      <w:pPr>
        <w:pStyle w:val="P00"/>
        <w:spacing w:before="0"/>
        <w:ind w:left="0" w:right="1134"/>
        <w:rPr>
          <w:rStyle w:val="default"/>
          <w:rFonts w:cs="FrankRuehl"/>
          <w:strike/>
          <w:vanish/>
          <w:sz w:val="22"/>
          <w:szCs w:val="22"/>
          <w:shd w:val="clear" w:color="auto" w:fill="FFFF99"/>
          <w:rtl/>
        </w:rPr>
      </w:pPr>
      <w:r w:rsidRPr="00C30006">
        <w:rPr>
          <w:rStyle w:val="default"/>
          <w:rFonts w:cs="FrankRuehl"/>
          <w:strike/>
          <w:vanish/>
          <w:sz w:val="22"/>
          <w:szCs w:val="22"/>
          <w:shd w:val="clear" w:color="auto" w:fill="FFFF99"/>
          <w:rtl/>
        </w:rPr>
        <w:t>518.</w:t>
      </w:r>
      <w:r w:rsidRPr="00C30006">
        <w:rPr>
          <w:rStyle w:val="default"/>
          <w:rFonts w:cs="FrankRuehl"/>
          <w:strike/>
          <w:vanish/>
          <w:sz w:val="22"/>
          <w:szCs w:val="22"/>
          <w:shd w:val="clear" w:color="auto" w:fill="FFFF99"/>
          <w:rtl/>
        </w:rPr>
        <w:tab/>
        <w:t>(א)</w:t>
      </w:r>
      <w:r w:rsidRPr="00C30006">
        <w:rPr>
          <w:rStyle w:val="default"/>
          <w:rFonts w:cs="FrankRuehl"/>
          <w:strike/>
          <w:vanish/>
          <w:sz w:val="22"/>
          <w:szCs w:val="22"/>
          <w:shd w:val="clear" w:color="auto" w:fill="FFFF99"/>
          <w:rtl/>
        </w:rPr>
        <w:tab/>
        <w:t>בעל</w:t>
      </w:r>
      <w:r w:rsidRPr="00C30006">
        <w:rPr>
          <w:rStyle w:val="default"/>
          <w:rFonts w:cs="FrankRuehl" w:hint="cs"/>
          <w:strike/>
          <w:vanish/>
          <w:sz w:val="22"/>
          <w:szCs w:val="22"/>
          <w:shd w:val="clear" w:color="auto" w:fill="FFFF99"/>
          <w:rtl/>
        </w:rPr>
        <w:t xml:space="preserve"> דין הרואה עצמו מקופח על ידי קביעת המזכיר הרא</w:t>
      </w:r>
      <w:r w:rsidRPr="00C30006">
        <w:rPr>
          <w:rStyle w:val="default"/>
          <w:rFonts w:cs="FrankRuehl"/>
          <w:strike/>
          <w:vanish/>
          <w:sz w:val="22"/>
          <w:szCs w:val="22"/>
          <w:shd w:val="clear" w:color="auto" w:fill="FFFF99"/>
          <w:rtl/>
        </w:rPr>
        <w:t>שי ש</w:t>
      </w:r>
      <w:r w:rsidRPr="00C30006">
        <w:rPr>
          <w:rStyle w:val="default"/>
          <w:rFonts w:cs="FrankRuehl" w:hint="cs"/>
          <w:strike/>
          <w:vanish/>
          <w:sz w:val="22"/>
          <w:szCs w:val="22"/>
          <w:shd w:val="clear" w:color="auto" w:fill="FFFF99"/>
          <w:rtl/>
        </w:rPr>
        <w:t xml:space="preserve">ל בית המשפט לפי תקנה 513(1), רשאי לבקש, </w:t>
      </w:r>
      <w:r w:rsidRPr="00C30006">
        <w:rPr>
          <w:rStyle w:val="default"/>
          <w:rFonts w:cs="FrankRuehl"/>
          <w:strike/>
          <w:vanish/>
          <w:sz w:val="22"/>
          <w:szCs w:val="22"/>
          <w:shd w:val="clear" w:color="auto" w:fill="FFFF99"/>
          <w:rtl/>
        </w:rPr>
        <w:t>ת</w:t>
      </w:r>
      <w:r w:rsidRPr="00C30006">
        <w:rPr>
          <w:rStyle w:val="default"/>
          <w:rFonts w:cs="FrankRuehl" w:hint="cs"/>
          <w:strike/>
          <w:vanish/>
          <w:sz w:val="22"/>
          <w:szCs w:val="22"/>
          <w:shd w:val="clear" w:color="auto" w:fill="FFFF99"/>
          <w:rtl/>
        </w:rPr>
        <w:t>ו</w:t>
      </w:r>
      <w:r w:rsidRPr="00C30006">
        <w:rPr>
          <w:rStyle w:val="default"/>
          <w:rFonts w:cs="FrankRuehl"/>
          <w:strike/>
          <w:vanish/>
          <w:sz w:val="22"/>
          <w:szCs w:val="22"/>
          <w:shd w:val="clear" w:color="auto" w:fill="FFFF99"/>
          <w:rtl/>
        </w:rPr>
        <w:t>ך</w:t>
      </w:r>
      <w:r w:rsidRPr="00C30006">
        <w:rPr>
          <w:rStyle w:val="default"/>
          <w:rFonts w:cs="FrankRuehl" w:hint="cs"/>
          <w:strike/>
          <w:vanish/>
          <w:sz w:val="22"/>
          <w:szCs w:val="22"/>
          <w:shd w:val="clear" w:color="auto" w:fill="FFFF99"/>
          <w:rtl/>
        </w:rPr>
        <w:t xml:space="preserve"> </w:t>
      </w:r>
      <w:r w:rsidRPr="00C30006">
        <w:rPr>
          <w:rStyle w:val="default"/>
          <w:rFonts w:cs="FrankRuehl"/>
          <w:strike/>
          <w:vanish/>
          <w:sz w:val="22"/>
          <w:szCs w:val="22"/>
          <w:shd w:val="clear" w:color="auto" w:fill="FFFF99"/>
          <w:rtl/>
        </w:rPr>
        <w:t>ש</w:t>
      </w:r>
      <w:r w:rsidRPr="00C30006">
        <w:rPr>
          <w:rStyle w:val="default"/>
          <w:rFonts w:cs="FrankRuehl" w:hint="cs"/>
          <w:strike/>
          <w:vanish/>
          <w:sz w:val="22"/>
          <w:szCs w:val="22"/>
          <w:shd w:val="clear" w:color="auto" w:fill="FFFF99"/>
          <w:rtl/>
        </w:rPr>
        <w:t>בוע מיום הקביעה, שהרשם יבדוק אותה.</w:t>
      </w:r>
    </w:p>
    <w:p w:rsidR="00910E5E" w:rsidRPr="00C30006" w:rsidRDefault="00910E5E" w:rsidP="00910E5E">
      <w:pPr>
        <w:pStyle w:val="P00"/>
        <w:spacing w:before="0"/>
        <w:ind w:left="0" w:right="1134"/>
        <w:rPr>
          <w:rStyle w:val="default"/>
          <w:rFonts w:cs="FrankRuehl"/>
          <w:strike/>
          <w:vanish/>
          <w:sz w:val="22"/>
          <w:szCs w:val="22"/>
          <w:shd w:val="clear" w:color="auto" w:fill="FFFF99"/>
          <w:rtl/>
        </w:rPr>
      </w:pPr>
      <w:r w:rsidRPr="00C30006">
        <w:rPr>
          <w:rStyle w:val="default"/>
          <w:rFonts w:cs="FrankRuehl"/>
          <w:vanish/>
          <w:sz w:val="22"/>
          <w:szCs w:val="22"/>
          <w:shd w:val="clear" w:color="auto" w:fill="FFFF99"/>
          <w:rtl/>
        </w:rPr>
        <w:tab/>
      </w:r>
      <w:r w:rsidRPr="00C30006">
        <w:rPr>
          <w:rStyle w:val="default"/>
          <w:rFonts w:cs="FrankRuehl"/>
          <w:strike/>
          <w:vanish/>
          <w:sz w:val="22"/>
          <w:szCs w:val="22"/>
          <w:shd w:val="clear" w:color="auto" w:fill="FFFF99"/>
          <w:rtl/>
        </w:rPr>
        <w:t>(ב)</w:t>
      </w:r>
      <w:r w:rsidRPr="00C30006">
        <w:rPr>
          <w:rStyle w:val="default"/>
          <w:rFonts w:cs="FrankRuehl"/>
          <w:strike/>
          <w:vanish/>
          <w:sz w:val="22"/>
          <w:szCs w:val="22"/>
          <w:shd w:val="clear" w:color="auto" w:fill="FFFF99"/>
          <w:rtl/>
        </w:rPr>
        <w:tab/>
        <w:t>הבק</w:t>
      </w:r>
      <w:r w:rsidRPr="00C30006">
        <w:rPr>
          <w:rStyle w:val="default"/>
          <w:rFonts w:cs="FrankRuehl" w:hint="cs"/>
          <w:strike/>
          <w:vanish/>
          <w:sz w:val="22"/>
          <w:szCs w:val="22"/>
          <w:shd w:val="clear" w:color="auto" w:fill="FFFF99"/>
          <w:rtl/>
        </w:rPr>
        <w:t>שה יכול שתוגש בעל פה ויפורטו בה</w:t>
      </w:r>
      <w:r w:rsidRPr="00C30006">
        <w:rPr>
          <w:rStyle w:val="default"/>
          <w:rFonts w:cs="FrankRuehl"/>
          <w:strike/>
          <w:vanish/>
          <w:sz w:val="22"/>
          <w:szCs w:val="22"/>
          <w:shd w:val="clear" w:color="auto" w:fill="FFFF99"/>
          <w:rtl/>
        </w:rPr>
        <w:t xml:space="preserve"> פ</w:t>
      </w:r>
      <w:r w:rsidRPr="00C30006">
        <w:rPr>
          <w:rStyle w:val="default"/>
          <w:rFonts w:cs="FrankRuehl" w:hint="cs"/>
          <w:strike/>
          <w:vanish/>
          <w:sz w:val="22"/>
          <w:szCs w:val="22"/>
          <w:shd w:val="clear" w:color="auto" w:fill="FFFF99"/>
          <w:rtl/>
        </w:rPr>
        <w:t>ריטי ההוצאה שהבקשה מתייחסת אליהם.</w:t>
      </w:r>
    </w:p>
    <w:p w:rsidR="00910E5E" w:rsidRPr="00C30006" w:rsidRDefault="00910E5E" w:rsidP="00910E5E">
      <w:pPr>
        <w:pStyle w:val="P00"/>
        <w:spacing w:before="0"/>
        <w:ind w:left="0" w:right="1134"/>
        <w:rPr>
          <w:rStyle w:val="default"/>
          <w:rFonts w:cs="FrankRuehl"/>
          <w:strike/>
          <w:vanish/>
          <w:sz w:val="22"/>
          <w:szCs w:val="22"/>
          <w:shd w:val="clear" w:color="auto" w:fill="FFFF99"/>
          <w:rtl/>
        </w:rPr>
      </w:pPr>
      <w:r w:rsidRPr="00C30006">
        <w:rPr>
          <w:rStyle w:val="default"/>
          <w:rFonts w:cs="FrankRuehl"/>
          <w:vanish/>
          <w:sz w:val="22"/>
          <w:szCs w:val="22"/>
          <w:shd w:val="clear" w:color="auto" w:fill="FFFF99"/>
          <w:rtl/>
        </w:rPr>
        <w:tab/>
      </w:r>
      <w:r w:rsidRPr="00C30006">
        <w:rPr>
          <w:rStyle w:val="default"/>
          <w:rFonts w:cs="FrankRuehl"/>
          <w:strike/>
          <w:vanish/>
          <w:sz w:val="22"/>
          <w:szCs w:val="22"/>
          <w:shd w:val="clear" w:color="auto" w:fill="FFFF99"/>
          <w:rtl/>
        </w:rPr>
        <w:t>(ג)</w:t>
      </w:r>
      <w:r w:rsidRPr="00C30006">
        <w:rPr>
          <w:rStyle w:val="default"/>
          <w:rFonts w:cs="FrankRuehl"/>
          <w:strike/>
          <w:vanish/>
          <w:sz w:val="22"/>
          <w:szCs w:val="22"/>
          <w:shd w:val="clear" w:color="auto" w:fill="FFFF99"/>
          <w:rtl/>
        </w:rPr>
        <w:tab/>
        <w:t>הרש</w:t>
      </w:r>
      <w:r w:rsidRPr="00C30006">
        <w:rPr>
          <w:rStyle w:val="default"/>
          <w:rFonts w:cs="FrankRuehl" w:hint="cs"/>
          <w:strike/>
          <w:vanish/>
          <w:sz w:val="22"/>
          <w:szCs w:val="22"/>
          <w:shd w:val="clear" w:color="auto" w:fill="FFFF99"/>
          <w:rtl/>
        </w:rPr>
        <w:t xml:space="preserve">ם ידון בבקשה והוא רשאי ליתן כל צו שייראה לו צודק, ובלבד שלא יתן צו המשנה את קביעת המזכיר </w:t>
      </w:r>
      <w:r w:rsidRPr="00C30006">
        <w:rPr>
          <w:rStyle w:val="default"/>
          <w:rFonts w:cs="FrankRuehl"/>
          <w:strike/>
          <w:vanish/>
          <w:sz w:val="22"/>
          <w:szCs w:val="22"/>
          <w:shd w:val="clear" w:color="auto" w:fill="FFFF99"/>
          <w:rtl/>
        </w:rPr>
        <w:t>הראש</w:t>
      </w:r>
      <w:r w:rsidRPr="00C30006">
        <w:rPr>
          <w:rStyle w:val="default"/>
          <w:rFonts w:cs="FrankRuehl" w:hint="cs"/>
          <w:strike/>
          <w:vanish/>
          <w:sz w:val="22"/>
          <w:szCs w:val="22"/>
          <w:shd w:val="clear" w:color="auto" w:fill="FFFF99"/>
          <w:rtl/>
        </w:rPr>
        <w:t>י אלא לאחר שניתנה הזדמנות לבעלי הדין האח</w:t>
      </w:r>
      <w:r w:rsidRPr="00C30006">
        <w:rPr>
          <w:rStyle w:val="default"/>
          <w:rFonts w:cs="FrankRuehl"/>
          <w:strike/>
          <w:vanish/>
          <w:sz w:val="22"/>
          <w:szCs w:val="22"/>
          <w:shd w:val="clear" w:color="auto" w:fill="FFFF99"/>
          <w:rtl/>
        </w:rPr>
        <w:t>ר</w:t>
      </w:r>
      <w:r w:rsidRPr="00C30006">
        <w:rPr>
          <w:rStyle w:val="default"/>
          <w:rFonts w:cs="FrankRuehl" w:hint="cs"/>
          <w:strike/>
          <w:vanish/>
          <w:sz w:val="22"/>
          <w:szCs w:val="22"/>
          <w:shd w:val="clear" w:color="auto" w:fill="FFFF99"/>
          <w:rtl/>
        </w:rPr>
        <w:t>י</w:t>
      </w:r>
      <w:r w:rsidRPr="00C30006">
        <w:rPr>
          <w:rStyle w:val="default"/>
          <w:rFonts w:cs="FrankRuehl"/>
          <w:strike/>
          <w:vanish/>
          <w:sz w:val="22"/>
          <w:szCs w:val="22"/>
          <w:shd w:val="clear" w:color="auto" w:fill="FFFF99"/>
          <w:rtl/>
        </w:rPr>
        <w:t>ם</w:t>
      </w:r>
      <w:r w:rsidRPr="00C30006">
        <w:rPr>
          <w:rStyle w:val="default"/>
          <w:rFonts w:cs="FrankRuehl" w:hint="cs"/>
          <w:strike/>
          <w:vanish/>
          <w:sz w:val="22"/>
          <w:szCs w:val="22"/>
          <w:shd w:val="clear" w:color="auto" w:fill="FFFF99"/>
          <w:rtl/>
        </w:rPr>
        <w:t xml:space="preserve"> </w:t>
      </w:r>
      <w:r w:rsidRPr="00C30006">
        <w:rPr>
          <w:rStyle w:val="default"/>
          <w:rFonts w:cs="FrankRuehl"/>
          <w:strike/>
          <w:vanish/>
          <w:sz w:val="22"/>
          <w:szCs w:val="22"/>
          <w:shd w:val="clear" w:color="auto" w:fill="FFFF99"/>
          <w:rtl/>
        </w:rPr>
        <w:t>ה</w:t>
      </w:r>
      <w:r w:rsidRPr="00C30006">
        <w:rPr>
          <w:rStyle w:val="default"/>
          <w:rFonts w:cs="FrankRuehl" w:hint="cs"/>
          <w:strike/>
          <w:vanish/>
          <w:sz w:val="22"/>
          <w:szCs w:val="22"/>
          <w:shd w:val="clear" w:color="auto" w:fill="FFFF99"/>
          <w:rtl/>
        </w:rPr>
        <w:t>נוגעים בדבר להשמיע את דברם.</w:t>
      </w:r>
    </w:p>
    <w:p w:rsidR="00910E5E" w:rsidRPr="00910E5E" w:rsidRDefault="00910E5E" w:rsidP="00910E5E">
      <w:pPr>
        <w:pStyle w:val="P00"/>
        <w:spacing w:before="0"/>
        <w:ind w:left="0" w:right="1134"/>
        <w:rPr>
          <w:rStyle w:val="default"/>
          <w:rFonts w:cs="FrankRuehl" w:hint="cs"/>
          <w:sz w:val="2"/>
          <w:szCs w:val="2"/>
          <w:rtl/>
        </w:rPr>
      </w:pPr>
      <w:r w:rsidRPr="00C30006">
        <w:rPr>
          <w:rStyle w:val="default"/>
          <w:rFonts w:cs="FrankRuehl"/>
          <w:vanish/>
          <w:sz w:val="22"/>
          <w:szCs w:val="22"/>
          <w:shd w:val="clear" w:color="auto" w:fill="FFFF99"/>
          <w:rtl/>
        </w:rPr>
        <w:tab/>
      </w:r>
      <w:r w:rsidRPr="00C30006">
        <w:rPr>
          <w:rStyle w:val="default"/>
          <w:rFonts w:cs="FrankRuehl"/>
          <w:strike/>
          <w:vanish/>
          <w:sz w:val="22"/>
          <w:szCs w:val="22"/>
          <w:shd w:val="clear" w:color="auto" w:fill="FFFF99"/>
          <w:rtl/>
        </w:rPr>
        <w:t>(ד)</w:t>
      </w:r>
      <w:r w:rsidRPr="00C30006">
        <w:rPr>
          <w:rStyle w:val="default"/>
          <w:rFonts w:cs="FrankRuehl"/>
          <w:strike/>
          <w:vanish/>
          <w:sz w:val="22"/>
          <w:szCs w:val="22"/>
          <w:shd w:val="clear" w:color="auto" w:fill="FFFF99"/>
          <w:rtl/>
        </w:rPr>
        <w:tab/>
        <w:t>משה</w:t>
      </w:r>
      <w:r w:rsidRPr="00C30006">
        <w:rPr>
          <w:rStyle w:val="default"/>
          <w:rFonts w:cs="FrankRuehl" w:hint="cs"/>
          <w:strike/>
          <w:vanish/>
          <w:sz w:val="22"/>
          <w:szCs w:val="22"/>
          <w:shd w:val="clear" w:color="auto" w:fill="FFFF99"/>
          <w:rtl/>
        </w:rPr>
        <w:t>וגשה הבקשה, תעוכב כל פעולה של הוצאה לפ</w:t>
      </w:r>
      <w:r w:rsidRPr="00C30006">
        <w:rPr>
          <w:rStyle w:val="default"/>
          <w:rFonts w:cs="FrankRuehl"/>
          <w:strike/>
          <w:vanish/>
          <w:sz w:val="22"/>
          <w:szCs w:val="22"/>
          <w:shd w:val="clear" w:color="auto" w:fill="FFFF99"/>
          <w:rtl/>
        </w:rPr>
        <w:t>וע</w:t>
      </w:r>
      <w:r w:rsidRPr="00C30006">
        <w:rPr>
          <w:rStyle w:val="default"/>
          <w:rFonts w:cs="FrankRuehl" w:hint="cs"/>
          <w:strike/>
          <w:vanish/>
          <w:sz w:val="22"/>
          <w:szCs w:val="22"/>
          <w:shd w:val="clear" w:color="auto" w:fill="FFFF99"/>
          <w:rtl/>
        </w:rPr>
        <w:t>ל ביחס להוצאות השנויות במחלוקת עד לאחר הדיון בבקשה, זולת אם הורה הרשם אחרת.</w:t>
      </w:r>
      <w:bookmarkEnd w:id="1230"/>
    </w:p>
    <w:p w:rsidR="00DC7C3B" w:rsidRDefault="00DC7C3B" w:rsidP="00997C54">
      <w:pPr>
        <w:pStyle w:val="P00"/>
        <w:spacing w:before="72"/>
        <w:ind w:left="0" w:right="1134"/>
        <w:rPr>
          <w:rStyle w:val="default"/>
          <w:rFonts w:cs="FrankRuehl"/>
          <w:rtl/>
        </w:rPr>
      </w:pPr>
      <w:bookmarkStart w:id="1231" w:name="Seif389"/>
      <w:bookmarkEnd w:id="1231"/>
      <w:r>
        <w:rPr>
          <w:lang w:val="he-IL"/>
        </w:rPr>
        <w:pict>
          <v:rect id="_x0000_s2753" style="position:absolute;left:0;text-align:left;margin-left:464.5pt;margin-top:8.05pt;width:75.05pt;height:24pt;z-index:251642368" o:allowincell="f" filled="f" stroked="f" strokecolor="lime" strokeweight=".25pt">
            <v:textbox style="mso-next-textbox:#_x0000_s2753" inset="0,0,0,0">
              <w:txbxContent>
                <w:p w:rsidR="00E30CE8" w:rsidRDefault="00E30CE8">
                  <w:pPr>
                    <w:spacing w:line="160" w:lineRule="exact"/>
                    <w:jc w:val="left"/>
                    <w:rPr>
                      <w:rFonts w:cs="Miriam"/>
                      <w:noProof/>
                      <w:sz w:val="18"/>
                      <w:szCs w:val="18"/>
                      <w:rtl/>
                    </w:rPr>
                  </w:pPr>
                  <w:r>
                    <w:rPr>
                      <w:rFonts w:cs="Miriam"/>
                      <w:sz w:val="18"/>
                      <w:szCs w:val="18"/>
                      <w:rtl/>
                    </w:rPr>
                    <w:t>ערוב</w:t>
                  </w:r>
                  <w:r>
                    <w:rPr>
                      <w:rFonts w:cs="Miriam" w:hint="cs"/>
                      <w:sz w:val="18"/>
                      <w:szCs w:val="18"/>
                      <w:rtl/>
                    </w:rPr>
                    <w:t xml:space="preserve">ה לתשלום </w:t>
                  </w:r>
                  <w:r>
                    <w:rPr>
                      <w:rFonts w:cs="Miriam"/>
                      <w:sz w:val="18"/>
                      <w:szCs w:val="18"/>
                      <w:rtl/>
                    </w:rPr>
                    <w:t>הוצא</w:t>
                  </w:r>
                  <w:r>
                    <w:rPr>
                      <w:rFonts w:cs="Miriam" w:hint="cs"/>
                      <w:sz w:val="18"/>
                      <w:szCs w:val="18"/>
                      <w:rtl/>
                    </w:rPr>
                    <w:t xml:space="preserve">ות </w:t>
                  </w:r>
                  <w:r>
                    <w:rPr>
                      <w:rFonts w:cs="Miriam"/>
                      <w:sz w:val="18"/>
                      <w:szCs w:val="18"/>
                      <w:rtl/>
                    </w:rPr>
                    <w:t>[483]</w:t>
                  </w:r>
                </w:p>
              </w:txbxContent>
            </v:textbox>
            <w10:anchorlock/>
          </v:rect>
        </w:pict>
      </w:r>
      <w:r>
        <w:rPr>
          <w:rStyle w:val="big-number"/>
          <w:rtl/>
        </w:rPr>
        <w:t>519.</w:t>
      </w:r>
      <w:r>
        <w:rPr>
          <w:rStyle w:val="big-number"/>
          <w:rtl/>
        </w:rPr>
        <w:tab/>
      </w:r>
      <w:r>
        <w:rPr>
          <w:rStyle w:val="default"/>
          <w:rFonts w:cs="FrankRuehl"/>
          <w:rtl/>
        </w:rPr>
        <w:t>(א)</w:t>
      </w:r>
      <w:r>
        <w:rPr>
          <w:rStyle w:val="default"/>
          <w:rFonts w:cs="FrankRuehl"/>
          <w:rtl/>
        </w:rPr>
        <w:tab/>
        <w:t>בית</w:t>
      </w:r>
      <w:r>
        <w:rPr>
          <w:rStyle w:val="default"/>
          <w:rFonts w:cs="FrankRuehl" w:hint="cs"/>
          <w:rtl/>
        </w:rPr>
        <w:t xml:space="preserve"> המשפט או הרשם רשאי, אם נראה לו הדבר, לצו</w:t>
      </w:r>
      <w:r>
        <w:rPr>
          <w:rStyle w:val="default"/>
          <w:rFonts w:cs="FrankRuehl"/>
          <w:rtl/>
        </w:rPr>
        <w:t>ות ע</w:t>
      </w:r>
      <w:r>
        <w:rPr>
          <w:rStyle w:val="default"/>
          <w:rFonts w:cs="FrankRuehl" w:hint="cs"/>
          <w:rtl/>
        </w:rPr>
        <w:t xml:space="preserve">ל תובע ליתן </w:t>
      </w:r>
      <w:r>
        <w:rPr>
          <w:rStyle w:val="default"/>
          <w:rFonts w:cs="FrankRuehl"/>
          <w:rtl/>
        </w:rPr>
        <w:t>ע</w:t>
      </w:r>
      <w:r>
        <w:rPr>
          <w:rStyle w:val="default"/>
          <w:rFonts w:cs="FrankRuehl" w:hint="cs"/>
          <w:rtl/>
        </w:rPr>
        <w:t>ר</w:t>
      </w:r>
      <w:r>
        <w:rPr>
          <w:rStyle w:val="default"/>
          <w:rFonts w:cs="FrankRuehl"/>
          <w:rtl/>
        </w:rPr>
        <w:t>ו</w:t>
      </w:r>
      <w:r>
        <w:rPr>
          <w:rStyle w:val="default"/>
          <w:rFonts w:cs="FrankRuehl" w:hint="cs"/>
          <w:rtl/>
        </w:rPr>
        <w:t>בה לתשלום כל הוצאותיו של נתבע.</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ניתנה ערובה תוך המועד שנקבע, תידחה התובענה, אלא אם כן הורשה התובע להפסיקה; נדחתה תובענה לפי תקנה זו, רשאי התובע לבקש ביטול הדחייה, ואם נוכח בית המשפט או הרשם שסיבה מספקת מנ</w:t>
      </w:r>
      <w:r>
        <w:rPr>
          <w:rStyle w:val="default"/>
          <w:rFonts w:cs="FrankRuehl"/>
          <w:rtl/>
        </w:rPr>
        <w:t>עה א</w:t>
      </w:r>
      <w:r>
        <w:rPr>
          <w:rStyle w:val="default"/>
          <w:rFonts w:cs="FrankRuehl" w:hint="cs"/>
          <w:rtl/>
        </w:rPr>
        <w:t>ת התובע מליתן את הערובה תוך המועד שנקבע, יבטל את הדחייה בתנאים שייראו לו, לרבות לענין ערובה</w:t>
      </w:r>
      <w:r>
        <w:rPr>
          <w:rStyle w:val="default"/>
          <w:rFonts w:cs="FrankRuehl"/>
          <w:rtl/>
        </w:rPr>
        <w:t xml:space="preserve"> ו</w:t>
      </w:r>
      <w:r>
        <w:rPr>
          <w:rStyle w:val="default"/>
          <w:rFonts w:cs="FrankRuehl" w:hint="cs"/>
          <w:rtl/>
        </w:rPr>
        <w:t>הוצאות.</w:t>
      </w:r>
    </w:p>
    <w:p w:rsidR="00DC7C3B" w:rsidRDefault="00DC7C3B">
      <w:pPr>
        <w:pStyle w:val="medium2-header"/>
        <w:keepLines w:val="0"/>
        <w:spacing w:before="72"/>
        <w:ind w:left="0" w:right="1134"/>
        <w:rPr>
          <w:rFonts w:cs="FrankRuehl"/>
          <w:noProof/>
          <w:rtl/>
        </w:rPr>
      </w:pPr>
      <w:bookmarkStart w:id="1232" w:name="med46"/>
      <w:bookmarkEnd w:id="1232"/>
      <w:r>
        <w:rPr>
          <w:rFonts w:cs="FrankRuehl"/>
          <w:noProof/>
          <w:rtl/>
        </w:rPr>
        <w:t xml:space="preserve">פרק </w:t>
      </w:r>
      <w:r>
        <w:rPr>
          <w:rFonts w:cs="FrankRuehl" w:hint="cs"/>
          <w:noProof/>
          <w:rtl/>
        </w:rPr>
        <w:t>ל"ה: שונות</w:t>
      </w:r>
    </w:p>
    <w:p w:rsidR="00DC7C3B" w:rsidRDefault="00DC7C3B" w:rsidP="00997C54">
      <w:pPr>
        <w:pStyle w:val="P00"/>
        <w:spacing w:before="72"/>
        <w:ind w:left="0" w:right="1134"/>
        <w:rPr>
          <w:rStyle w:val="default"/>
          <w:rFonts w:cs="FrankRuehl" w:hint="cs"/>
          <w:rtl/>
        </w:rPr>
      </w:pPr>
      <w:bookmarkStart w:id="1233" w:name="Seif390"/>
      <w:bookmarkEnd w:id="1233"/>
      <w:r>
        <w:rPr>
          <w:lang w:val="he-IL"/>
        </w:rPr>
        <w:pict>
          <v:rect id="_x0000_s2754" style="position:absolute;left:0;text-align:left;margin-left:464.5pt;margin-top:8.05pt;width:75.05pt;height:34.1pt;z-index:251643392" o:allowincell="f" filled="f" stroked="f" strokecolor="lime" strokeweight=".25pt">
            <v:textbox style="mso-next-textbox:#_x0000_s2754" inset="0,0,0,0">
              <w:txbxContent>
                <w:p w:rsidR="00E30CE8" w:rsidRDefault="00E30CE8">
                  <w:pPr>
                    <w:spacing w:line="160" w:lineRule="exact"/>
                    <w:jc w:val="left"/>
                    <w:rPr>
                      <w:rFonts w:cs="Miriam"/>
                      <w:noProof/>
                      <w:sz w:val="18"/>
                      <w:szCs w:val="18"/>
                      <w:rtl/>
                    </w:rPr>
                  </w:pPr>
                  <w:r>
                    <w:rPr>
                      <w:rFonts w:cs="Miriam"/>
                      <w:sz w:val="18"/>
                      <w:szCs w:val="18"/>
                      <w:rtl/>
                    </w:rPr>
                    <w:t>איחו</w:t>
                  </w:r>
                  <w:r>
                    <w:rPr>
                      <w:rFonts w:cs="Miriam" w:hint="cs"/>
                      <w:sz w:val="18"/>
                      <w:szCs w:val="18"/>
                      <w:rtl/>
                    </w:rPr>
                    <w:t xml:space="preserve">ד </w:t>
                  </w:r>
                  <w:r>
                    <w:rPr>
                      <w:rFonts w:cs="Miriam"/>
                      <w:sz w:val="18"/>
                      <w:szCs w:val="18"/>
                      <w:rtl/>
                    </w:rPr>
                    <w:t>ענינ</w:t>
                  </w:r>
                  <w:r>
                    <w:rPr>
                      <w:rFonts w:cs="Miriam" w:hint="cs"/>
                      <w:sz w:val="18"/>
                      <w:szCs w:val="18"/>
                      <w:rtl/>
                    </w:rPr>
                    <w:t xml:space="preserve">ים מטעם </w:t>
                  </w:r>
                  <w:r>
                    <w:rPr>
                      <w:rFonts w:cs="Miriam"/>
                      <w:sz w:val="18"/>
                      <w:szCs w:val="18"/>
                      <w:rtl/>
                    </w:rPr>
                    <w:t xml:space="preserve">בית </w:t>
                  </w:r>
                  <w:r>
                    <w:rPr>
                      <w:rFonts w:cs="Miriam" w:hint="cs"/>
                      <w:sz w:val="18"/>
                      <w:szCs w:val="18"/>
                      <w:rtl/>
                    </w:rPr>
                    <w:t xml:space="preserve">המשפט </w:t>
                  </w:r>
                  <w:r>
                    <w:rPr>
                      <w:rFonts w:cs="Miriam"/>
                      <w:sz w:val="18"/>
                      <w:szCs w:val="18"/>
                      <w:rtl/>
                    </w:rPr>
                    <w:t>[484]</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4)</w:t>
                  </w:r>
                </w:p>
                <w:p w:rsidR="00E30CE8" w:rsidRDefault="00E30CE8">
                  <w:pPr>
                    <w:spacing w:line="160" w:lineRule="exact"/>
                    <w:jc w:val="left"/>
                    <w:rPr>
                      <w:rFonts w:cs="Miriam"/>
                      <w:noProof/>
                      <w:sz w:val="18"/>
                      <w:szCs w:val="18"/>
                      <w:rtl/>
                    </w:rPr>
                  </w:pPr>
                  <w:r>
                    <w:rPr>
                      <w:rFonts w:cs="Miriam"/>
                      <w:sz w:val="18"/>
                      <w:szCs w:val="18"/>
                      <w:rtl/>
                    </w:rPr>
                    <w:t>תשמ"</w:t>
                  </w:r>
                  <w:r>
                    <w:rPr>
                      <w:rFonts w:cs="Miriam" w:hint="cs"/>
                      <w:sz w:val="18"/>
                      <w:szCs w:val="18"/>
                      <w:rtl/>
                    </w:rPr>
                    <w:t>ו-</w:t>
                  </w:r>
                  <w:r>
                    <w:rPr>
                      <w:rFonts w:cs="Miriam"/>
                      <w:sz w:val="18"/>
                      <w:szCs w:val="18"/>
                      <w:rtl/>
                    </w:rPr>
                    <w:t>1986</w:t>
                  </w:r>
                </w:p>
              </w:txbxContent>
            </v:textbox>
            <w10:anchorlock/>
          </v:rect>
        </w:pict>
      </w:r>
      <w:r>
        <w:rPr>
          <w:rStyle w:val="big-number"/>
          <w:rtl/>
        </w:rPr>
        <w:t>520.</w:t>
      </w:r>
      <w:r>
        <w:rPr>
          <w:rStyle w:val="big-number"/>
          <w:rtl/>
        </w:rPr>
        <w:tab/>
      </w:r>
      <w:r>
        <w:rPr>
          <w:rStyle w:val="default"/>
          <w:rFonts w:cs="FrankRuehl"/>
          <w:rtl/>
        </w:rPr>
        <w:t>ענינ</w:t>
      </w:r>
      <w:r>
        <w:rPr>
          <w:rStyle w:val="default"/>
          <w:rFonts w:cs="FrankRuehl" w:hint="cs"/>
          <w:rtl/>
        </w:rPr>
        <w:t>ים אחדים התלויים ועומדים בבית משפט אחד וכרוכות בהם שאלות דומות של משפט או של עובדה,</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א</w:t>
      </w:r>
      <w:r>
        <w:rPr>
          <w:rStyle w:val="default"/>
          <w:rFonts w:cs="FrankRuehl"/>
          <w:rtl/>
        </w:rPr>
        <w:t>י</w:t>
      </w:r>
      <w:r>
        <w:rPr>
          <w:rStyle w:val="default"/>
          <w:rFonts w:cs="FrankRuehl" w:hint="cs"/>
          <w:rtl/>
        </w:rPr>
        <w:t xml:space="preserve"> בית המשפט או הרשם, לפי שיקול דעתו, לה</w:t>
      </w:r>
      <w:r>
        <w:rPr>
          <w:rStyle w:val="default"/>
          <w:rFonts w:cs="FrankRuehl"/>
          <w:rtl/>
        </w:rPr>
        <w:t>ורות</w:t>
      </w:r>
      <w:r>
        <w:rPr>
          <w:rStyle w:val="default"/>
          <w:rFonts w:cs="FrankRuehl" w:hint="cs"/>
          <w:rtl/>
        </w:rPr>
        <w:t xml:space="preserve"> על איחודם, בין לפי בקשת אחד מבעלי הדין ובין</w:t>
      </w:r>
      <w:r w:rsidR="005670BA">
        <w:rPr>
          <w:rStyle w:val="default"/>
          <w:rFonts w:cs="FrankRuehl" w:hint="cs"/>
          <w:rtl/>
        </w:rPr>
        <w:t xml:space="preserve"> מיזמת עצמו, ובתנאים שייראו לו.</w:t>
      </w:r>
    </w:p>
    <w:p w:rsidR="005670BA" w:rsidRPr="00C30006" w:rsidRDefault="005670BA" w:rsidP="005670BA">
      <w:pPr>
        <w:pStyle w:val="P00"/>
        <w:spacing w:before="0"/>
        <w:ind w:left="0" w:right="1134"/>
        <w:rPr>
          <w:rStyle w:val="default"/>
          <w:rFonts w:cs="FrankRuehl" w:hint="cs"/>
          <w:vanish/>
          <w:color w:val="FF0000"/>
          <w:sz w:val="20"/>
          <w:szCs w:val="20"/>
          <w:shd w:val="clear" w:color="auto" w:fill="FFFF99"/>
          <w:rtl/>
        </w:rPr>
      </w:pPr>
      <w:bookmarkStart w:id="1234" w:name="Rov1078"/>
      <w:r w:rsidRPr="00C30006">
        <w:rPr>
          <w:rStyle w:val="default"/>
          <w:rFonts w:cs="FrankRuehl" w:hint="cs"/>
          <w:vanish/>
          <w:color w:val="FF0000"/>
          <w:sz w:val="20"/>
          <w:szCs w:val="20"/>
          <w:shd w:val="clear" w:color="auto" w:fill="FFFF99"/>
          <w:rtl/>
        </w:rPr>
        <w:t>מיום 10.7.1986</w:t>
      </w:r>
    </w:p>
    <w:p w:rsidR="005670BA" w:rsidRPr="00C30006" w:rsidRDefault="005670BA" w:rsidP="005670BA">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תשמ"ו-1986</w:t>
      </w:r>
    </w:p>
    <w:p w:rsidR="005670BA" w:rsidRPr="00C30006" w:rsidRDefault="005670BA" w:rsidP="005670BA">
      <w:pPr>
        <w:pStyle w:val="P00"/>
        <w:spacing w:before="0"/>
        <w:ind w:left="0" w:right="1134"/>
        <w:rPr>
          <w:rStyle w:val="default"/>
          <w:rFonts w:cs="FrankRuehl" w:hint="cs"/>
          <w:vanish/>
          <w:sz w:val="22"/>
          <w:szCs w:val="22"/>
          <w:shd w:val="clear" w:color="auto" w:fill="FFFF99"/>
          <w:rtl/>
        </w:rPr>
      </w:pPr>
      <w:hyperlink r:id="rId882" w:history="1">
        <w:r w:rsidRPr="00C30006">
          <w:rPr>
            <w:rStyle w:val="Hyperlink"/>
            <w:rFonts w:cs="FrankRuehl" w:hint="cs"/>
            <w:vanish/>
            <w:szCs w:val="20"/>
            <w:shd w:val="clear" w:color="auto" w:fill="FFFF99"/>
            <w:rtl/>
          </w:rPr>
          <w:t>ק"ת תשמ"ו מס' 4939</w:t>
        </w:r>
      </w:hyperlink>
      <w:r w:rsidRPr="00C30006">
        <w:rPr>
          <w:rStyle w:val="default"/>
          <w:rFonts w:cs="FrankRuehl" w:hint="cs"/>
          <w:vanish/>
          <w:sz w:val="20"/>
          <w:szCs w:val="20"/>
          <w:shd w:val="clear" w:color="auto" w:fill="FFFF99"/>
          <w:rtl/>
        </w:rPr>
        <w:t xml:space="preserve"> מיום 10.6.1986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994</w:t>
      </w:r>
    </w:p>
    <w:p w:rsidR="005670BA" w:rsidRDefault="005670BA" w:rsidP="0067792F">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520.</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ענינ</w:t>
      </w:r>
      <w:r w:rsidRPr="00C30006">
        <w:rPr>
          <w:rStyle w:val="default"/>
          <w:rFonts w:cs="FrankRuehl" w:hint="cs"/>
          <w:vanish/>
          <w:sz w:val="22"/>
          <w:szCs w:val="22"/>
          <w:shd w:val="clear" w:color="auto" w:fill="FFFF99"/>
          <w:rtl/>
        </w:rPr>
        <w:t xml:space="preserve">ים אחדים התלויים ועומדים בבית משפט אחד וכרוכות </w:t>
      </w:r>
      <w:r w:rsidRPr="00C30006">
        <w:rPr>
          <w:rStyle w:val="default"/>
          <w:rFonts w:cs="FrankRuehl" w:hint="cs"/>
          <w:strike/>
          <w:vanish/>
          <w:sz w:val="22"/>
          <w:szCs w:val="22"/>
          <w:shd w:val="clear" w:color="auto" w:fill="FFFF99"/>
          <w:rtl/>
        </w:rPr>
        <w:t>בהן</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בהם</w:t>
      </w:r>
      <w:r w:rsidRPr="00C30006">
        <w:rPr>
          <w:rStyle w:val="default"/>
          <w:rFonts w:cs="FrankRuehl" w:hint="cs"/>
          <w:vanish/>
          <w:sz w:val="22"/>
          <w:szCs w:val="22"/>
          <w:shd w:val="clear" w:color="auto" w:fill="FFFF99"/>
          <w:rtl/>
        </w:rPr>
        <w:t xml:space="preserve"> שאלות דומות של משפט או של עובדה,</w:t>
      </w:r>
      <w:r w:rsidRPr="00C30006">
        <w:rPr>
          <w:rStyle w:val="default"/>
          <w:rFonts w:cs="FrankRuehl"/>
          <w:vanish/>
          <w:sz w:val="22"/>
          <w:szCs w:val="22"/>
          <w:shd w:val="clear" w:color="auto" w:fill="FFFF99"/>
          <w:rtl/>
        </w:rPr>
        <w:t xml:space="preserve"> </w:t>
      </w:r>
      <w:r w:rsidRPr="00C30006">
        <w:rPr>
          <w:rStyle w:val="default"/>
          <w:rFonts w:cs="FrankRuehl" w:hint="cs"/>
          <w:vanish/>
          <w:sz w:val="22"/>
          <w:szCs w:val="22"/>
          <w:shd w:val="clear" w:color="auto" w:fill="FFFF99"/>
          <w:rtl/>
        </w:rPr>
        <w:t>ר</w:t>
      </w:r>
      <w:r w:rsidRPr="00C30006">
        <w:rPr>
          <w:rStyle w:val="default"/>
          <w:rFonts w:cs="FrankRuehl"/>
          <w:vanish/>
          <w:sz w:val="22"/>
          <w:szCs w:val="22"/>
          <w:shd w:val="clear" w:color="auto" w:fill="FFFF99"/>
          <w:rtl/>
        </w:rPr>
        <w:t>ש</w:t>
      </w:r>
      <w:r w:rsidRPr="00C30006">
        <w:rPr>
          <w:rStyle w:val="default"/>
          <w:rFonts w:cs="FrankRuehl" w:hint="cs"/>
          <w:vanish/>
          <w:sz w:val="22"/>
          <w:szCs w:val="22"/>
          <w:shd w:val="clear" w:color="auto" w:fill="FFFF99"/>
          <w:rtl/>
        </w:rPr>
        <w:t>א</w:t>
      </w:r>
      <w:r w:rsidRPr="00C30006">
        <w:rPr>
          <w:rStyle w:val="default"/>
          <w:rFonts w:cs="FrankRuehl"/>
          <w:vanish/>
          <w:sz w:val="22"/>
          <w:szCs w:val="22"/>
          <w:shd w:val="clear" w:color="auto" w:fill="FFFF99"/>
          <w:rtl/>
        </w:rPr>
        <w:t>י</w:t>
      </w:r>
      <w:r w:rsidRPr="00C30006">
        <w:rPr>
          <w:rStyle w:val="default"/>
          <w:rFonts w:cs="FrankRuehl" w:hint="cs"/>
          <w:vanish/>
          <w:sz w:val="22"/>
          <w:szCs w:val="22"/>
          <w:shd w:val="clear" w:color="auto" w:fill="FFFF99"/>
          <w:rtl/>
        </w:rPr>
        <w:t xml:space="preserve"> בית המשפט או הרשם, לפי שיקול דעתו, לה</w:t>
      </w:r>
      <w:r w:rsidRPr="00C30006">
        <w:rPr>
          <w:rStyle w:val="default"/>
          <w:rFonts w:cs="FrankRuehl"/>
          <w:vanish/>
          <w:sz w:val="22"/>
          <w:szCs w:val="22"/>
          <w:shd w:val="clear" w:color="auto" w:fill="FFFF99"/>
          <w:rtl/>
        </w:rPr>
        <w:t>ורות</w:t>
      </w:r>
      <w:r w:rsidRPr="00C30006">
        <w:rPr>
          <w:rStyle w:val="default"/>
          <w:rFonts w:cs="FrankRuehl" w:hint="cs"/>
          <w:vanish/>
          <w:sz w:val="22"/>
          <w:szCs w:val="22"/>
          <w:shd w:val="clear" w:color="auto" w:fill="FFFF99"/>
          <w:rtl/>
        </w:rPr>
        <w:t xml:space="preserve"> על איחודם, בין לפי בקשת אחד מבעלי הדין ובין מיזמת עצמו, ובתנאים שייראו לו.</w:t>
      </w:r>
      <w:bookmarkEnd w:id="1234"/>
    </w:p>
    <w:p w:rsidR="005670BA" w:rsidRDefault="005670BA" w:rsidP="005670BA">
      <w:pPr>
        <w:pStyle w:val="P00"/>
        <w:spacing w:before="72"/>
        <w:ind w:left="0" w:right="1134"/>
        <w:rPr>
          <w:rStyle w:val="default"/>
          <w:rFonts w:cs="FrankRuehl" w:hint="cs"/>
          <w:rtl/>
        </w:rPr>
      </w:pPr>
      <w:bookmarkStart w:id="1235" w:name="Seif646"/>
      <w:bookmarkEnd w:id="1235"/>
      <w:r>
        <w:rPr>
          <w:lang w:val="he-IL"/>
        </w:rPr>
        <w:pict>
          <v:rect id="_x0000_s3411" style="position:absolute;left:0;text-align:left;margin-left:470.25pt;margin-top:8.05pt;width:69.3pt;height:33.7pt;z-index:252107264" o:allowincell="f" filled="f" stroked="f" strokecolor="lime" strokeweight=".25pt">
            <v:textbox style="mso-next-textbox:#_x0000_s3411" inset="0,0,0,0">
              <w:txbxContent>
                <w:p w:rsidR="00E30CE8" w:rsidRDefault="00E30CE8" w:rsidP="005670BA">
                  <w:pPr>
                    <w:spacing w:line="160" w:lineRule="exact"/>
                    <w:jc w:val="left"/>
                    <w:rPr>
                      <w:rFonts w:cs="Miriam" w:hint="cs"/>
                      <w:sz w:val="18"/>
                      <w:szCs w:val="18"/>
                      <w:rtl/>
                    </w:rPr>
                  </w:pPr>
                  <w:r>
                    <w:rPr>
                      <w:rFonts w:cs="Miriam" w:hint="cs"/>
                      <w:sz w:val="18"/>
                      <w:szCs w:val="18"/>
                      <w:rtl/>
                    </w:rPr>
                    <w:t>מידע על אודות קטין</w:t>
                  </w:r>
                </w:p>
                <w:p w:rsidR="00E30CE8" w:rsidRDefault="00E30CE8" w:rsidP="005670BA">
                  <w:pPr>
                    <w:spacing w:line="160" w:lineRule="exact"/>
                    <w:jc w:val="left"/>
                    <w:rPr>
                      <w:rFonts w:cs="Miriam" w:hint="cs"/>
                      <w:noProof/>
                      <w:sz w:val="18"/>
                      <w:szCs w:val="18"/>
                      <w:rtl/>
                    </w:rPr>
                  </w:pPr>
                  <w:r>
                    <w:rPr>
                      <w:rFonts w:cs="Miriam" w:hint="cs"/>
                      <w:sz w:val="18"/>
                      <w:szCs w:val="18"/>
                      <w:rtl/>
                    </w:rPr>
                    <w:t xml:space="preserve">תק' (מס' 5) </w:t>
                  </w:r>
                  <w:r>
                    <w:rPr>
                      <w:rFonts w:cs="Miriam"/>
                      <w:sz w:val="18"/>
                      <w:szCs w:val="18"/>
                      <w:rtl/>
                    </w:rPr>
                    <w:br/>
                  </w:r>
                  <w:r>
                    <w:rPr>
                      <w:rFonts w:cs="Miriam" w:hint="cs"/>
                      <w:sz w:val="18"/>
                      <w:szCs w:val="18"/>
                      <w:rtl/>
                    </w:rPr>
                    <w:t>תשע"ב-2012</w:t>
                  </w:r>
                </w:p>
              </w:txbxContent>
            </v:textbox>
            <w10:anchorlock/>
          </v:rect>
        </w:pict>
      </w:r>
      <w:r>
        <w:rPr>
          <w:rStyle w:val="big-number"/>
          <w:rFonts w:hint="cs"/>
          <w:rtl/>
        </w:rPr>
        <w:t>520</w:t>
      </w:r>
      <w:r>
        <w:rPr>
          <w:rStyle w:val="default"/>
          <w:rFonts w:cs="FrankRuehl" w:hint="cs"/>
          <w:rtl/>
        </w:rPr>
        <w:t>א</w:t>
      </w:r>
      <w:r>
        <w:rPr>
          <w:rStyle w:val="default"/>
          <w:rFonts w:cs="FrankRuehl"/>
          <w:rtl/>
        </w:rPr>
        <w:t>.</w:t>
      </w:r>
      <w:r>
        <w:rPr>
          <w:rStyle w:val="default"/>
          <w:rFonts w:cs="FrankRuehl" w:hint="cs"/>
          <w:rtl/>
        </w:rPr>
        <w:t xml:space="preserve"> היה בעל דין או עד קטין שטרם מלאו לו 18 שנה, יציין מגיש כתב בי-הדין את עובדת היותו קטין בראש כתב בי-הדין בסמוך לשם הקטין; כלל כתב בי-דין שהוגש לבית המשפט מידע על אודות מצבו הבריאותי, הגופני או הנפשי של הקטין או שיש חשש שפרסומו אסור לפי דין, לרבות מידע לפי סעיף 24 לחוק הנוער (טיפול והשגחה), התש"ך-1960, יגיש בעל הדין הודעה על כך לבית המשפט.</w:t>
      </w:r>
    </w:p>
    <w:p w:rsidR="005670BA" w:rsidRPr="00C30006" w:rsidRDefault="005670BA" w:rsidP="005670BA">
      <w:pPr>
        <w:pStyle w:val="P00"/>
        <w:spacing w:before="0"/>
        <w:ind w:left="0" w:right="1134"/>
        <w:rPr>
          <w:rStyle w:val="default"/>
          <w:rFonts w:cs="FrankRuehl" w:hint="cs"/>
          <w:vanish/>
          <w:color w:val="FF0000"/>
          <w:sz w:val="20"/>
          <w:szCs w:val="20"/>
          <w:shd w:val="clear" w:color="auto" w:fill="FFFF99"/>
          <w:rtl/>
        </w:rPr>
      </w:pPr>
      <w:bookmarkStart w:id="1236" w:name="Rov1198"/>
      <w:r w:rsidRPr="00C30006">
        <w:rPr>
          <w:rStyle w:val="default"/>
          <w:rFonts w:cs="FrankRuehl" w:hint="cs"/>
          <w:vanish/>
          <w:color w:val="FF0000"/>
          <w:sz w:val="20"/>
          <w:szCs w:val="20"/>
          <w:shd w:val="clear" w:color="auto" w:fill="FFFF99"/>
          <w:rtl/>
        </w:rPr>
        <w:t>מיום 27.9.2012</w:t>
      </w:r>
    </w:p>
    <w:p w:rsidR="005670BA" w:rsidRPr="00C30006" w:rsidRDefault="005670BA" w:rsidP="005670BA">
      <w:pPr>
        <w:pStyle w:val="P00"/>
        <w:spacing w:before="0"/>
        <w:ind w:left="0" w:right="1134"/>
        <w:rPr>
          <w:rStyle w:val="default"/>
          <w:rFonts w:cs="FrankRuehl" w:hint="cs"/>
          <w:vanish/>
          <w:sz w:val="20"/>
          <w:szCs w:val="20"/>
          <w:shd w:val="clear" w:color="auto" w:fill="FFFF99"/>
          <w:rtl/>
        </w:rPr>
      </w:pPr>
      <w:r w:rsidRPr="00C30006">
        <w:rPr>
          <w:rStyle w:val="default"/>
          <w:rFonts w:cs="FrankRuehl" w:hint="cs"/>
          <w:b/>
          <w:bCs/>
          <w:vanish/>
          <w:sz w:val="20"/>
          <w:szCs w:val="20"/>
          <w:shd w:val="clear" w:color="auto" w:fill="FFFF99"/>
          <w:rtl/>
        </w:rPr>
        <w:t>תק' (מס' 5) תשע"ב-2012</w:t>
      </w:r>
    </w:p>
    <w:p w:rsidR="005670BA" w:rsidRPr="00C30006" w:rsidRDefault="005670BA" w:rsidP="005670BA">
      <w:pPr>
        <w:pStyle w:val="P00"/>
        <w:spacing w:before="0"/>
        <w:ind w:left="0" w:right="1134"/>
        <w:rPr>
          <w:rStyle w:val="default"/>
          <w:rFonts w:cs="FrankRuehl" w:hint="cs"/>
          <w:vanish/>
          <w:sz w:val="20"/>
          <w:szCs w:val="20"/>
          <w:shd w:val="clear" w:color="auto" w:fill="FFFF99"/>
          <w:rtl/>
        </w:rPr>
      </w:pPr>
      <w:hyperlink r:id="rId883" w:history="1">
        <w:r w:rsidRPr="00C30006">
          <w:rPr>
            <w:rStyle w:val="Hyperlink"/>
            <w:rFonts w:cs="FrankRuehl" w:hint="cs"/>
            <w:vanish/>
            <w:szCs w:val="20"/>
            <w:shd w:val="clear" w:color="auto" w:fill="FFFF99"/>
            <w:rtl/>
          </w:rPr>
          <w:t>ק"ת תשע"ב מס' 7159</w:t>
        </w:r>
      </w:hyperlink>
      <w:r w:rsidRPr="00C30006">
        <w:rPr>
          <w:rStyle w:val="default"/>
          <w:rFonts w:cs="FrankRuehl" w:hint="cs"/>
          <w:vanish/>
          <w:sz w:val="20"/>
          <w:szCs w:val="20"/>
          <w:shd w:val="clear" w:color="auto" w:fill="FFFF99"/>
          <w:rtl/>
        </w:rPr>
        <w:t xml:space="preserve"> מיום 27.8.2012 עמ' 1648</w:t>
      </w:r>
    </w:p>
    <w:p w:rsidR="005670BA" w:rsidRPr="005670BA" w:rsidRDefault="005670BA" w:rsidP="005670BA">
      <w:pPr>
        <w:pStyle w:val="P00"/>
        <w:spacing w:before="0"/>
        <w:ind w:left="0" w:right="1134"/>
        <w:rPr>
          <w:rStyle w:val="default"/>
          <w:rFonts w:cs="FrankRuehl" w:hint="cs"/>
          <w:sz w:val="2"/>
          <w:szCs w:val="2"/>
          <w:shd w:val="clear" w:color="auto" w:fill="FFFF99"/>
          <w:rtl/>
        </w:rPr>
      </w:pPr>
      <w:r w:rsidRPr="00C30006">
        <w:rPr>
          <w:rStyle w:val="default"/>
          <w:rFonts w:cs="FrankRuehl" w:hint="cs"/>
          <w:b/>
          <w:bCs/>
          <w:vanish/>
          <w:sz w:val="20"/>
          <w:szCs w:val="20"/>
          <w:shd w:val="clear" w:color="auto" w:fill="FFFF99"/>
          <w:rtl/>
        </w:rPr>
        <w:t>הוספת תקנה 520א</w:t>
      </w:r>
      <w:bookmarkEnd w:id="1236"/>
    </w:p>
    <w:p w:rsidR="00DC7C3B" w:rsidRDefault="00DC7C3B" w:rsidP="00997C54">
      <w:pPr>
        <w:pStyle w:val="P00"/>
        <w:spacing w:before="72"/>
        <w:ind w:left="0" w:right="1134"/>
        <w:rPr>
          <w:rStyle w:val="default"/>
          <w:rFonts w:cs="FrankRuehl"/>
          <w:rtl/>
        </w:rPr>
      </w:pPr>
      <w:bookmarkStart w:id="1237" w:name="Seif391"/>
      <w:bookmarkEnd w:id="1237"/>
      <w:r>
        <w:rPr>
          <w:lang w:val="he-IL"/>
        </w:rPr>
        <w:pict>
          <v:rect id="_x0000_s2755" style="position:absolute;left:0;text-align:left;margin-left:464.5pt;margin-top:8.05pt;width:75.05pt;height:16pt;z-index:251644416" o:allowincell="f" filled="f" stroked="f" strokecolor="lime" strokeweight=".25pt">
            <v:textbox style="mso-next-textbox:#_x0000_s2755" inset="0,0,0,0">
              <w:txbxContent>
                <w:p w:rsidR="00E30CE8" w:rsidRDefault="00E30CE8">
                  <w:pPr>
                    <w:spacing w:line="160" w:lineRule="exact"/>
                    <w:jc w:val="left"/>
                    <w:rPr>
                      <w:rFonts w:cs="Miriam"/>
                      <w:noProof/>
                      <w:sz w:val="18"/>
                      <w:szCs w:val="18"/>
                      <w:rtl/>
                    </w:rPr>
                  </w:pPr>
                  <w:r>
                    <w:rPr>
                      <w:rFonts w:cs="Miriam"/>
                      <w:sz w:val="18"/>
                      <w:szCs w:val="18"/>
                      <w:rtl/>
                    </w:rPr>
                    <w:t>עריכ</w:t>
                  </w:r>
                  <w:r>
                    <w:rPr>
                      <w:rFonts w:cs="Miriam" w:hint="cs"/>
                      <w:sz w:val="18"/>
                      <w:szCs w:val="18"/>
                      <w:rtl/>
                    </w:rPr>
                    <w:t xml:space="preserve">ת תצהיר </w:t>
                  </w:r>
                  <w:r>
                    <w:rPr>
                      <w:rFonts w:cs="Miriam"/>
                      <w:sz w:val="18"/>
                      <w:szCs w:val="18"/>
                      <w:rtl/>
                    </w:rPr>
                    <w:t>[474]</w:t>
                  </w:r>
                </w:p>
              </w:txbxContent>
            </v:textbox>
            <w10:anchorlock/>
          </v:rect>
        </w:pict>
      </w:r>
      <w:r>
        <w:rPr>
          <w:rStyle w:val="big-number"/>
          <w:rtl/>
        </w:rPr>
        <w:t>521.</w:t>
      </w:r>
      <w:r>
        <w:rPr>
          <w:rStyle w:val="big-number"/>
          <w:rtl/>
        </w:rPr>
        <w:tab/>
      </w:r>
      <w:r>
        <w:rPr>
          <w:rStyle w:val="default"/>
          <w:rFonts w:cs="FrankRuehl"/>
          <w:rtl/>
        </w:rPr>
        <w:t>תצהי</w:t>
      </w:r>
      <w:r>
        <w:rPr>
          <w:rStyle w:val="default"/>
          <w:rFonts w:cs="FrankRuehl" w:hint="cs"/>
          <w:rtl/>
        </w:rPr>
        <w:t>ר יהא ערוך בגוף ראשון, מחולק לסעיפים ומכיל רק עובדות שהמצהיר יכול להוכיחן מתוך ידיעתו הוא, אלא שבבקשות ביניים רשאי הוא להצהיר גם לפי מיטב אמונתו ובלבד שיציין את הנימ</w:t>
      </w:r>
      <w:r>
        <w:rPr>
          <w:rStyle w:val="default"/>
          <w:rFonts w:cs="FrankRuehl"/>
          <w:rtl/>
        </w:rPr>
        <w:t>וקים</w:t>
      </w:r>
      <w:r>
        <w:rPr>
          <w:rStyle w:val="default"/>
          <w:rFonts w:cs="FrankRuehl" w:hint="cs"/>
          <w:rtl/>
        </w:rPr>
        <w:t xml:space="preserve"> לכך. </w:t>
      </w:r>
    </w:p>
    <w:p w:rsidR="00DC7C3B" w:rsidRDefault="00DC7C3B" w:rsidP="00997C54">
      <w:pPr>
        <w:pStyle w:val="P00"/>
        <w:spacing w:before="72"/>
        <w:ind w:left="0" w:right="1134"/>
        <w:rPr>
          <w:rStyle w:val="default"/>
          <w:rFonts w:cs="FrankRuehl"/>
          <w:rtl/>
        </w:rPr>
      </w:pPr>
      <w:bookmarkStart w:id="1238" w:name="Seif392"/>
      <w:bookmarkEnd w:id="1238"/>
      <w:r>
        <w:rPr>
          <w:lang w:val="he-IL"/>
        </w:rPr>
        <w:pict>
          <v:rect id="_x0000_s2756" style="position:absolute;left:0;text-align:left;margin-left:464.5pt;margin-top:8.05pt;width:75.05pt;height:39.3pt;z-index:251645440" o:allowincell="f" filled="f" stroked="f" strokecolor="lime" strokeweight=".25pt">
            <v:textbox style="mso-next-textbox:#_x0000_s2756" inset="0,0,0,0">
              <w:txbxContent>
                <w:p w:rsidR="00E30CE8" w:rsidRDefault="00E30CE8">
                  <w:pPr>
                    <w:spacing w:line="160" w:lineRule="exact"/>
                    <w:jc w:val="left"/>
                    <w:rPr>
                      <w:rFonts w:cs="Miriam"/>
                      <w:noProof/>
                      <w:sz w:val="18"/>
                      <w:szCs w:val="18"/>
                      <w:rtl/>
                    </w:rPr>
                  </w:pPr>
                  <w:r>
                    <w:rPr>
                      <w:rFonts w:cs="Miriam"/>
                      <w:sz w:val="18"/>
                      <w:szCs w:val="18"/>
                      <w:rtl/>
                    </w:rPr>
                    <w:t>חקיר</w:t>
                  </w:r>
                  <w:r>
                    <w:rPr>
                      <w:rFonts w:cs="Miriam" w:hint="cs"/>
                      <w:sz w:val="18"/>
                      <w:szCs w:val="18"/>
                      <w:rtl/>
                    </w:rPr>
                    <w:t>ת</w:t>
                  </w:r>
                  <w:r>
                    <w:rPr>
                      <w:rFonts w:cs="Miriam"/>
                      <w:sz w:val="18"/>
                      <w:szCs w:val="18"/>
                      <w:rtl/>
                    </w:rPr>
                    <w:t xml:space="preserve"> מ</w:t>
                  </w:r>
                  <w:r>
                    <w:rPr>
                      <w:rFonts w:cs="Miriam" w:hint="cs"/>
                      <w:sz w:val="18"/>
                      <w:szCs w:val="18"/>
                      <w:rtl/>
                    </w:rPr>
                    <w:t>צהיר</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2)</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ב-</w:t>
                  </w:r>
                  <w:r>
                    <w:rPr>
                      <w:rFonts w:cs="Miriam"/>
                      <w:sz w:val="18"/>
                      <w:szCs w:val="18"/>
                      <w:rtl/>
                    </w:rPr>
                    <w:t>1991</w:t>
                  </w:r>
                </w:p>
                <w:p w:rsidR="00E30CE8" w:rsidRDefault="00E30CE8">
                  <w:pPr>
                    <w:spacing w:line="160" w:lineRule="exact"/>
                    <w:jc w:val="left"/>
                    <w:rPr>
                      <w:rFonts w:cs="Miriam" w:hint="cs"/>
                      <w:sz w:val="18"/>
                      <w:szCs w:val="18"/>
                      <w:rtl/>
                    </w:rPr>
                  </w:pPr>
                  <w:r>
                    <w:rPr>
                      <w:rFonts w:cs="Miriam"/>
                      <w:sz w:val="18"/>
                      <w:szCs w:val="18"/>
                      <w:rtl/>
                    </w:rPr>
                    <w:t xml:space="preserve">ת"ט </w:t>
                  </w:r>
                  <w:r>
                    <w:rPr>
                      <w:rFonts w:cs="Miriam" w:hint="cs"/>
                      <w:sz w:val="18"/>
                      <w:szCs w:val="18"/>
                      <w:rtl/>
                    </w:rPr>
                    <w:t>תשנ"ב-</w:t>
                  </w:r>
                  <w:r>
                    <w:rPr>
                      <w:rFonts w:cs="Miriam"/>
                      <w:sz w:val="18"/>
                      <w:szCs w:val="18"/>
                      <w:rtl/>
                    </w:rPr>
                    <w:t>1991</w:t>
                  </w:r>
                </w:p>
                <w:p w:rsidR="00E30CE8" w:rsidRDefault="00E30CE8">
                  <w:pPr>
                    <w:spacing w:line="160" w:lineRule="exact"/>
                    <w:jc w:val="left"/>
                    <w:rPr>
                      <w:rFonts w:cs="Miriam" w:hint="cs"/>
                      <w:noProof/>
                      <w:sz w:val="18"/>
                      <w:szCs w:val="18"/>
                      <w:rtl/>
                    </w:rPr>
                  </w:pPr>
                  <w:r>
                    <w:rPr>
                      <w:rFonts w:cs="Miriam" w:hint="cs"/>
                      <w:sz w:val="18"/>
                      <w:szCs w:val="18"/>
                      <w:rtl/>
                    </w:rPr>
                    <w:t>תק' תשס"ב-2002</w:t>
                  </w:r>
                </w:p>
              </w:txbxContent>
            </v:textbox>
            <w10:anchorlock/>
          </v:rect>
        </w:pict>
      </w:r>
      <w:r>
        <w:rPr>
          <w:rStyle w:val="big-number"/>
          <w:rtl/>
        </w:rPr>
        <w:t>522.</w:t>
      </w:r>
      <w:r>
        <w:rPr>
          <w:rStyle w:val="big-number"/>
          <w:rtl/>
        </w:rPr>
        <w:tab/>
      </w:r>
      <w:r>
        <w:rPr>
          <w:rStyle w:val="default"/>
          <w:rFonts w:cs="FrankRuehl"/>
          <w:rtl/>
        </w:rPr>
        <w:t>(א)</w:t>
      </w:r>
      <w:r>
        <w:rPr>
          <w:rStyle w:val="default"/>
          <w:rFonts w:cs="FrankRuehl"/>
          <w:rtl/>
        </w:rPr>
        <w:tab/>
      </w:r>
      <w:r>
        <w:rPr>
          <w:rStyle w:val="default"/>
          <w:rFonts w:cs="FrankRuehl" w:hint="cs"/>
          <w:rtl/>
        </w:rPr>
        <w:t>מצהיר בהליך עיקרי או בעל דין שמסר תצהיר בהליך ביניים, יתייצב לחקירה ביום הדיון, אלא אם כן הודיע בעל הדין שכנגד בהודעה בכתב לבית המשפט ולכל בעלי הדין, שהוא</w:t>
      </w:r>
      <w:r>
        <w:rPr>
          <w:rStyle w:val="default"/>
          <w:rFonts w:cs="FrankRuehl"/>
          <w:rtl/>
        </w:rPr>
        <w:t xml:space="preserve"> </w:t>
      </w:r>
      <w:r>
        <w:rPr>
          <w:rStyle w:val="default"/>
          <w:rFonts w:cs="FrankRuehl" w:hint="cs"/>
          <w:rtl/>
        </w:rPr>
        <w:t>מ</w:t>
      </w:r>
      <w:r>
        <w:rPr>
          <w:rStyle w:val="default"/>
          <w:rFonts w:cs="FrankRuehl"/>
          <w:rtl/>
        </w:rPr>
        <w:t>ו</w:t>
      </w:r>
      <w:r>
        <w:rPr>
          <w:rStyle w:val="default"/>
          <w:rFonts w:cs="FrankRuehl" w:hint="cs"/>
          <w:rtl/>
        </w:rPr>
        <w:t>ו</w:t>
      </w:r>
      <w:r>
        <w:rPr>
          <w:rStyle w:val="default"/>
          <w:rFonts w:cs="FrankRuehl"/>
          <w:rtl/>
        </w:rPr>
        <w:t>ת</w:t>
      </w:r>
      <w:r>
        <w:rPr>
          <w:rStyle w:val="default"/>
          <w:rFonts w:cs="FrankRuehl" w:hint="cs"/>
          <w:rtl/>
        </w:rPr>
        <w:t xml:space="preserve">ר על חקירתו של המצהיר. </w:t>
      </w:r>
    </w:p>
    <w:p w:rsidR="00DC7C3B" w:rsidRDefault="00DC7C3B">
      <w:pPr>
        <w:pStyle w:val="P00"/>
        <w:spacing w:before="72"/>
        <w:ind w:left="0" w:right="1134"/>
        <w:rPr>
          <w:rStyle w:val="default"/>
          <w:rFonts w:cs="FrankRuehl"/>
          <w:rtl/>
        </w:rPr>
      </w:pPr>
      <w:r>
        <w:rPr>
          <w:rFonts w:cs="FrankRuehl"/>
          <w:rtl/>
          <w:lang w:val="he-IL"/>
        </w:rPr>
        <w:pict>
          <v:shape id="_x0000_s2838" type="#_x0000_t202" style="position:absolute;left:0;text-align:left;margin-left:470.25pt;margin-top:1.4pt;width:80.25pt;height:16.8pt;z-index:251896320" filled="f" stroked="f">
            <v:textbox>
              <w:txbxContent>
                <w:p w:rsidR="00E30CE8" w:rsidRDefault="00E30CE8">
                  <w:pPr>
                    <w:spacing w:line="160" w:lineRule="exact"/>
                    <w:jc w:val="left"/>
                    <w:rPr>
                      <w:rFonts w:cs="Miriam" w:hint="cs"/>
                      <w:sz w:val="18"/>
                      <w:szCs w:val="18"/>
                      <w:rtl/>
                    </w:rPr>
                  </w:pPr>
                  <w:r>
                    <w:rPr>
                      <w:rFonts w:cs="Miriam" w:hint="cs"/>
                      <w:sz w:val="18"/>
                      <w:szCs w:val="18"/>
                      <w:rtl/>
                    </w:rPr>
                    <w:t>תק' תשס"ב-2002</w:t>
                  </w:r>
                </w:p>
              </w:txbxContent>
            </v:textbox>
            <w10:anchorlock/>
          </v:shape>
        </w:pict>
      </w:r>
      <w:r>
        <w:rPr>
          <w:rFonts w:cs="FrankRuehl"/>
          <w:sz w:val="26"/>
          <w:rtl/>
        </w:rPr>
        <w:tab/>
      </w:r>
      <w:r>
        <w:rPr>
          <w:rStyle w:val="default"/>
          <w:rFonts w:cs="FrankRuehl"/>
          <w:rtl/>
        </w:rPr>
        <w:t>(ב)</w:t>
      </w:r>
      <w:r>
        <w:rPr>
          <w:rStyle w:val="default"/>
          <w:rFonts w:cs="FrankRuehl"/>
          <w:rtl/>
        </w:rPr>
        <w:tab/>
        <w:t>רצה</w:t>
      </w:r>
      <w:r>
        <w:rPr>
          <w:rStyle w:val="default"/>
          <w:rFonts w:cs="FrankRuehl" w:hint="cs"/>
          <w:rtl/>
        </w:rPr>
        <w:t xml:space="preserve"> בעל דין לחקור חקירה שכנגד מצהיר שאיננו בעל דין בהליך ביניים, יודיע על כך לבעל הדין שהגיש א</w:t>
      </w:r>
      <w:r>
        <w:rPr>
          <w:rStyle w:val="default"/>
          <w:rFonts w:cs="FrankRuehl"/>
          <w:rtl/>
        </w:rPr>
        <w:t>ת הת</w:t>
      </w:r>
      <w:r>
        <w:rPr>
          <w:rStyle w:val="default"/>
          <w:rFonts w:cs="FrankRuehl" w:hint="cs"/>
          <w:rtl/>
        </w:rPr>
        <w:t>צהיר וידרוש את התייצבותו של המצהיר לשם חקירה שכנגד בשעת הדיון; ההודעה תומצא בעוד מועד כדי ליתן למצהיר שהות מספקת להתכונן ולנסוע למקום המשפט.</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לא </w:t>
      </w:r>
      <w:r>
        <w:rPr>
          <w:rStyle w:val="default"/>
          <w:rFonts w:cs="FrankRuehl" w:hint="cs"/>
          <w:rtl/>
        </w:rPr>
        <w:t>התייצב המצהיר בהתאם להודעה, לא ישמש תצהירו ראיה אלא ברשות מיוחדת מא</w:t>
      </w:r>
      <w:r>
        <w:rPr>
          <w:rStyle w:val="default"/>
          <w:rFonts w:cs="FrankRuehl"/>
          <w:rtl/>
        </w:rPr>
        <w:t xml:space="preserve">ת </w:t>
      </w:r>
      <w:r>
        <w:rPr>
          <w:rStyle w:val="default"/>
          <w:rFonts w:cs="FrankRuehl" w:hint="cs"/>
          <w:rtl/>
        </w:rPr>
        <w:t>בית המשפט או הרשם.</w:t>
      </w:r>
    </w:p>
    <w:p w:rsidR="00DC7C3B" w:rsidRDefault="00DC7C3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בית</w:t>
      </w:r>
      <w:r>
        <w:rPr>
          <w:rStyle w:val="default"/>
          <w:rFonts w:cs="FrankRuehl" w:hint="cs"/>
          <w:rtl/>
        </w:rPr>
        <w:t xml:space="preserve"> המשפט </w:t>
      </w:r>
      <w:r>
        <w:rPr>
          <w:rStyle w:val="default"/>
          <w:rFonts w:cs="FrankRuehl"/>
          <w:rtl/>
        </w:rPr>
        <w:t>או ה</w:t>
      </w:r>
      <w:r>
        <w:rPr>
          <w:rStyle w:val="default"/>
          <w:rFonts w:cs="FrankRuehl" w:hint="cs"/>
          <w:rtl/>
        </w:rPr>
        <w:t>רשם רשאי בכל עת לדרוש, מיזמתו הוא, התייצבותו של מצהיר לשם חקירה.</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239" w:name="Rov1079"/>
      <w:r w:rsidRPr="00C30006">
        <w:rPr>
          <w:rStyle w:val="default"/>
          <w:rFonts w:cs="FrankRuehl" w:hint="cs"/>
          <w:vanish/>
          <w:color w:val="FF0000"/>
          <w:sz w:val="20"/>
          <w:szCs w:val="20"/>
          <w:shd w:val="clear" w:color="auto" w:fill="FFFF99"/>
          <w:rtl/>
        </w:rPr>
        <w:t>מיום 28.9.1991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תשנ"א-1991</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884" w:history="1">
        <w:r w:rsidRPr="00C30006">
          <w:rPr>
            <w:rStyle w:val="Hyperlink"/>
            <w:rFonts w:cs="FrankRuehl" w:hint="cs"/>
            <w:vanish/>
            <w:szCs w:val="20"/>
            <w:shd w:val="clear" w:color="auto" w:fill="FFFF99"/>
            <w:rtl/>
          </w:rPr>
          <w:t>ק"ת תשנ"א מס' 5380</w:t>
        </w:r>
      </w:hyperlink>
      <w:r w:rsidRPr="00C30006">
        <w:rPr>
          <w:rStyle w:val="default"/>
          <w:rFonts w:cs="FrankRuehl" w:hint="cs"/>
          <w:vanish/>
          <w:sz w:val="20"/>
          <w:szCs w:val="20"/>
          <w:shd w:val="clear" w:color="auto" w:fill="FFFF99"/>
          <w:rtl/>
        </w:rPr>
        <w:t xml:space="preserve"> מיום 29.8.1991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1228</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r w:rsidRPr="00C30006">
        <w:rPr>
          <w:rStyle w:val="default"/>
          <w:rFonts w:cs="FrankRuehl" w:hint="cs"/>
          <w:vanish/>
          <w:color w:val="FF0000"/>
          <w:sz w:val="20"/>
          <w:szCs w:val="20"/>
          <w:shd w:val="clear" w:color="auto" w:fill="FFFF99"/>
          <w:rtl/>
        </w:rPr>
        <w:t>לאחר שתוקן מיום 8.10.1991</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ת"ט תשנ"ב-1991</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885" w:history="1">
        <w:r w:rsidRPr="00C30006">
          <w:rPr>
            <w:rStyle w:val="Hyperlink"/>
            <w:rFonts w:cs="FrankRuehl" w:hint="cs"/>
            <w:vanish/>
            <w:szCs w:val="20"/>
            <w:shd w:val="clear" w:color="auto" w:fill="FFFF99"/>
            <w:rtl/>
          </w:rPr>
          <w:t>ק"ת תשנ"ב מס' 5389</w:t>
        </w:r>
      </w:hyperlink>
      <w:r w:rsidRPr="00C30006">
        <w:rPr>
          <w:rStyle w:val="default"/>
          <w:rFonts w:cs="FrankRuehl" w:hint="cs"/>
          <w:vanish/>
          <w:sz w:val="20"/>
          <w:szCs w:val="20"/>
          <w:shd w:val="clear" w:color="auto" w:fill="FFFF99"/>
          <w:rtl/>
        </w:rPr>
        <w:t xml:space="preserve"> מיום 8.10.1991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238</w:t>
      </w:r>
    </w:p>
    <w:p w:rsidR="00DC7C3B" w:rsidRPr="00C30006" w:rsidRDefault="00DC7C3B">
      <w:pPr>
        <w:pStyle w:val="P00"/>
        <w:ind w:left="0" w:right="1134"/>
        <w:rPr>
          <w:rStyle w:val="default"/>
          <w:rFonts w:cs="FrankRuehl"/>
          <w:vanish/>
          <w:sz w:val="22"/>
          <w:szCs w:val="22"/>
          <w:shd w:val="clear" w:color="auto" w:fill="FFFF99"/>
          <w:rtl/>
        </w:rPr>
      </w:pPr>
      <w:r w:rsidRPr="00C30006">
        <w:rPr>
          <w:rStyle w:val="big-number"/>
          <w:rFonts w:cs="FrankRuehl"/>
          <w:vanish/>
          <w:sz w:val="22"/>
          <w:szCs w:val="22"/>
          <w:shd w:val="clear" w:color="auto" w:fill="FFFF99"/>
          <w:rtl/>
        </w:rPr>
        <w:t>522.</w:t>
      </w:r>
      <w:r w:rsidRPr="00C30006">
        <w:rPr>
          <w:rStyle w:val="big-number"/>
          <w:rFonts w:cs="FrankRuehl"/>
          <w:vanish/>
          <w:sz w:val="22"/>
          <w:szCs w:val="22"/>
          <w:shd w:val="clear" w:color="auto" w:fill="FFFF99"/>
          <w:rtl/>
        </w:rPr>
        <w:tab/>
      </w:r>
      <w:r w:rsidRPr="00C30006">
        <w:rPr>
          <w:rStyle w:val="default"/>
          <w:rFonts w:cs="FrankRuehl" w:hint="cs"/>
          <w:strike/>
          <w:vanish/>
          <w:sz w:val="22"/>
          <w:szCs w:val="22"/>
          <w:shd w:val="clear" w:color="auto" w:fill="FFFF99"/>
          <w:rtl/>
        </w:rPr>
        <w:t>(א)</w:t>
      </w:r>
      <w:r w:rsidRPr="00C30006">
        <w:rPr>
          <w:rStyle w:val="default"/>
          <w:rFonts w:cs="FrankRuehl"/>
          <w:strike/>
          <w:vanish/>
          <w:sz w:val="22"/>
          <w:szCs w:val="22"/>
          <w:shd w:val="clear" w:color="auto" w:fill="FFFF99"/>
          <w:rtl/>
        </w:rPr>
        <w:tab/>
        <w:t>רצה</w:t>
      </w:r>
      <w:r w:rsidRPr="00C30006">
        <w:rPr>
          <w:rStyle w:val="default"/>
          <w:rFonts w:cs="FrankRuehl" w:hint="cs"/>
          <w:strike/>
          <w:vanish/>
          <w:sz w:val="22"/>
          <w:szCs w:val="22"/>
          <w:shd w:val="clear" w:color="auto" w:fill="FFFF99"/>
          <w:rtl/>
        </w:rPr>
        <w:t xml:space="preserve"> בעל דין לחקור את המצהיר חקירה שכנגד, יודיע על כך לבעל הדין שהגיש א</w:t>
      </w:r>
      <w:r w:rsidRPr="00C30006">
        <w:rPr>
          <w:rStyle w:val="default"/>
          <w:rFonts w:cs="FrankRuehl"/>
          <w:strike/>
          <w:vanish/>
          <w:sz w:val="22"/>
          <w:szCs w:val="22"/>
          <w:shd w:val="clear" w:color="auto" w:fill="FFFF99"/>
          <w:rtl/>
        </w:rPr>
        <w:t>ת הת</w:t>
      </w:r>
      <w:r w:rsidRPr="00C30006">
        <w:rPr>
          <w:rStyle w:val="default"/>
          <w:rFonts w:cs="FrankRuehl" w:hint="cs"/>
          <w:strike/>
          <w:vanish/>
          <w:sz w:val="22"/>
          <w:szCs w:val="22"/>
          <w:shd w:val="clear" w:color="auto" w:fill="FFFF99"/>
          <w:rtl/>
        </w:rPr>
        <w:t>צהיר וידרוש את התייצבותו של המצהיר לשם חקירה שכנגד בשעת הדיון; ההודעה תומצא בעוד מועד כדי ליתן למצהיר שהות מספקת להתכונן ולנסוע למקום המשפט</w:t>
      </w:r>
      <w:r w:rsidRPr="00C30006">
        <w:rPr>
          <w:rStyle w:val="default"/>
          <w:rFonts w:cs="FrankRuehl" w:hint="cs"/>
          <w:vanish/>
          <w:sz w:val="22"/>
          <w:szCs w:val="22"/>
          <w:shd w:val="clear" w:color="auto" w:fill="FFFF99"/>
          <w:rtl/>
        </w:rPr>
        <w:t>.</w:t>
      </w:r>
    </w:p>
    <w:p w:rsidR="00DC7C3B" w:rsidRPr="00C30006" w:rsidRDefault="00DC7C3B">
      <w:pPr>
        <w:pStyle w:val="P00"/>
        <w:spacing w:before="0"/>
        <w:ind w:left="0" w:right="1134"/>
        <w:rPr>
          <w:rStyle w:val="default"/>
          <w:rFonts w:cs="FrankRuehl"/>
          <w:vanish/>
          <w:sz w:val="22"/>
          <w:szCs w:val="22"/>
          <w:shd w:val="clear" w:color="auto" w:fill="FFFF99"/>
          <w:rtl/>
        </w:rPr>
      </w:pPr>
      <w:r w:rsidRPr="00C30006">
        <w:rPr>
          <w:rStyle w:val="big-number"/>
          <w:rFonts w:cs="FrankRuehl"/>
          <w:vanish/>
          <w:sz w:val="22"/>
          <w:szCs w:val="22"/>
          <w:shd w:val="clear" w:color="auto" w:fill="FFFF99"/>
          <w:rtl/>
        </w:rPr>
        <w:tab/>
      </w:r>
      <w:r w:rsidRPr="00C30006">
        <w:rPr>
          <w:rStyle w:val="default"/>
          <w:rFonts w:cs="FrankRuehl" w:hint="cs"/>
          <w:vanish/>
          <w:sz w:val="22"/>
          <w:szCs w:val="22"/>
          <w:u w:val="single"/>
          <w:shd w:val="clear" w:color="auto" w:fill="FFFF99"/>
          <w:rtl/>
        </w:rPr>
        <w:t>(א)</w:t>
      </w:r>
      <w:r w:rsidRPr="00C30006">
        <w:rPr>
          <w:rStyle w:val="default"/>
          <w:rFonts w:cs="FrankRuehl"/>
          <w:vanish/>
          <w:sz w:val="22"/>
          <w:szCs w:val="22"/>
          <w:u w:val="single"/>
          <w:shd w:val="clear" w:color="auto" w:fill="FFFF99"/>
          <w:rtl/>
        </w:rPr>
        <w:tab/>
      </w:r>
      <w:r w:rsidRPr="00C30006">
        <w:rPr>
          <w:rStyle w:val="default"/>
          <w:rFonts w:cs="FrankRuehl" w:hint="cs"/>
          <w:vanish/>
          <w:sz w:val="22"/>
          <w:szCs w:val="22"/>
          <w:u w:val="single"/>
          <w:shd w:val="clear" w:color="auto" w:fill="FFFF99"/>
          <w:rtl/>
        </w:rPr>
        <w:t>בעל דין שמסר תצהיר, יתייצב לחקירה ביום הדיון, אלא אם כן הודיע בעל הדין שכנגד בהודעה בכתב לבית המשפט ולכל בעלי הדין, שהוא מוותר על חקירתו של המצהיר.</w:t>
      </w:r>
    </w:p>
    <w:p w:rsidR="00DC7C3B" w:rsidRPr="00C30006" w:rsidRDefault="00DC7C3B">
      <w:pPr>
        <w:pStyle w:val="P00"/>
        <w:spacing w:before="0"/>
        <w:ind w:left="0" w:right="1134"/>
        <w:rPr>
          <w:rStyle w:val="default"/>
          <w:rFonts w:cs="FrankRuehl"/>
          <w:vanish/>
          <w:sz w:val="22"/>
          <w:szCs w:val="2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u w:val="single"/>
          <w:shd w:val="clear" w:color="auto" w:fill="FFFF99"/>
          <w:rtl/>
        </w:rPr>
        <w:t>(ב)</w:t>
      </w:r>
      <w:r w:rsidRPr="00C30006">
        <w:rPr>
          <w:rStyle w:val="default"/>
          <w:rFonts w:cs="FrankRuehl"/>
          <w:vanish/>
          <w:sz w:val="22"/>
          <w:szCs w:val="22"/>
          <w:u w:val="single"/>
          <w:shd w:val="clear" w:color="auto" w:fill="FFFF99"/>
          <w:rtl/>
        </w:rPr>
        <w:tab/>
        <w:t>רצה</w:t>
      </w:r>
      <w:r w:rsidRPr="00C30006">
        <w:rPr>
          <w:rStyle w:val="default"/>
          <w:rFonts w:cs="FrankRuehl" w:hint="cs"/>
          <w:vanish/>
          <w:sz w:val="22"/>
          <w:szCs w:val="22"/>
          <w:u w:val="single"/>
          <w:shd w:val="clear" w:color="auto" w:fill="FFFF99"/>
          <w:rtl/>
        </w:rPr>
        <w:t xml:space="preserve"> בעל דין לחקור חקירה שכנגד מצהיר שאיננו בעל דין, יודיע על כך לבעל הדין שהגיש א</w:t>
      </w:r>
      <w:r w:rsidRPr="00C30006">
        <w:rPr>
          <w:rStyle w:val="default"/>
          <w:rFonts w:cs="FrankRuehl"/>
          <w:vanish/>
          <w:sz w:val="22"/>
          <w:szCs w:val="22"/>
          <w:u w:val="single"/>
          <w:shd w:val="clear" w:color="auto" w:fill="FFFF99"/>
          <w:rtl/>
        </w:rPr>
        <w:t>ת הת</w:t>
      </w:r>
      <w:r w:rsidRPr="00C30006">
        <w:rPr>
          <w:rStyle w:val="default"/>
          <w:rFonts w:cs="FrankRuehl" w:hint="cs"/>
          <w:vanish/>
          <w:sz w:val="22"/>
          <w:szCs w:val="22"/>
          <w:u w:val="single"/>
          <w:shd w:val="clear" w:color="auto" w:fill="FFFF99"/>
          <w:rtl/>
        </w:rPr>
        <w:t>צהיר וידרוש את התייצבותו של המצהיר לשם חקירה שכנגד בשעת הדיון; ההודעה תומצא בעוד מועד כדי ליתן למצהיר שהות מספקת להתכונן ולנסוע למקום המשפט</w:t>
      </w:r>
      <w:r w:rsidRPr="00C30006">
        <w:rPr>
          <w:rStyle w:val="default"/>
          <w:rFonts w:cs="FrankRuehl" w:hint="cs"/>
          <w:vanish/>
          <w:sz w:val="22"/>
          <w:szCs w:val="22"/>
          <w:shd w:val="clear" w:color="auto" w:fill="FFFF99"/>
          <w:rtl/>
        </w:rPr>
        <w:t>.</w:t>
      </w:r>
    </w:p>
    <w:p w:rsidR="00DC7C3B" w:rsidRPr="00C30006" w:rsidRDefault="00DC7C3B">
      <w:pPr>
        <w:pStyle w:val="P00"/>
        <w:spacing w:before="0"/>
        <w:ind w:left="0" w:right="1134"/>
        <w:rPr>
          <w:rStyle w:val="default"/>
          <w:rFonts w:cs="FrankRuehl"/>
          <w:vanish/>
          <w:sz w:val="22"/>
          <w:szCs w:val="22"/>
          <w:shd w:val="clear" w:color="auto" w:fill="FFFF99"/>
          <w:rtl/>
        </w:rPr>
      </w:pPr>
      <w:r w:rsidRPr="00C30006">
        <w:rPr>
          <w:rFonts w:cs="FrankRuehl"/>
          <w:vanish/>
          <w:sz w:val="22"/>
          <w:szCs w:val="22"/>
          <w:shd w:val="clear" w:color="auto" w:fill="FFFF99"/>
          <w:rtl/>
        </w:rPr>
        <w:tab/>
      </w:r>
      <w:r w:rsidRPr="00C30006">
        <w:rPr>
          <w:rFonts w:cs="FrankRuehl" w:hint="cs"/>
          <w:strike/>
          <w:vanish/>
          <w:sz w:val="22"/>
          <w:szCs w:val="22"/>
          <w:shd w:val="clear" w:color="auto" w:fill="FFFF99"/>
          <w:rtl/>
        </w:rPr>
        <w:t>(ב)</w:t>
      </w:r>
      <w:r w:rsidR="0067792F" w:rsidRPr="00C30006">
        <w:rPr>
          <w:rStyle w:val="default"/>
          <w:rFonts w:cs="FrankRuehl" w:hint="cs"/>
          <w:vanish/>
          <w:sz w:val="22"/>
          <w:szCs w:val="22"/>
          <w:shd w:val="clear" w:color="auto" w:fill="FFFF99"/>
          <w:rtl/>
        </w:rPr>
        <w:t xml:space="preserve"> </w:t>
      </w:r>
      <w:r w:rsidRPr="00C30006">
        <w:rPr>
          <w:rStyle w:val="default"/>
          <w:rFonts w:cs="FrankRuehl"/>
          <w:vanish/>
          <w:sz w:val="22"/>
          <w:szCs w:val="22"/>
          <w:u w:val="single"/>
          <w:shd w:val="clear" w:color="auto" w:fill="FFFF99"/>
          <w:rtl/>
        </w:rPr>
        <w:t>(ג)</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 xml:space="preserve">לא </w:t>
      </w:r>
      <w:r w:rsidRPr="00C30006">
        <w:rPr>
          <w:rStyle w:val="default"/>
          <w:rFonts w:cs="FrankRuehl" w:hint="cs"/>
          <w:vanish/>
          <w:sz w:val="22"/>
          <w:szCs w:val="22"/>
          <w:shd w:val="clear" w:color="auto" w:fill="FFFF99"/>
          <w:rtl/>
        </w:rPr>
        <w:t>התייצב המצהיר בהתאם להודעה, לא ישמש תצהירו ראיה אלא ברשות מיוחדת מא</w:t>
      </w:r>
      <w:r w:rsidRPr="00C30006">
        <w:rPr>
          <w:rStyle w:val="default"/>
          <w:rFonts w:cs="FrankRuehl"/>
          <w:vanish/>
          <w:sz w:val="22"/>
          <w:szCs w:val="22"/>
          <w:shd w:val="clear" w:color="auto" w:fill="FFFF99"/>
          <w:rtl/>
        </w:rPr>
        <w:t xml:space="preserve">ת </w:t>
      </w:r>
      <w:r w:rsidRPr="00C30006">
        <w:rPr>
          <w:rStyle w:val="default"/>
          <w:rFonts w:cs="FrankRuehl" w:hint="cs"/>
          <w:vanish/>
          <w:sz w:val="22"/>
          <w:szCs w:val="22"/>
          <w:shd w:val="clear" w:color="auto" w:fill="FFFF99"/>
          <w:rtl/>
        </w:rPr>
        <w:t>בית המשפט או הרשם.</w:t>
      </w:r>
    </w:p>
    <w:p w:rsidR="00DC7C3B" w:rsidRPr="00C30006" w:rsidRDefault="00DC7C3B">
      <w:pPr>
        <w:pStyle w:val="P00"/>
        <w:spacing w:before="0"/>
        <w:ind w:left="0" w:right="1134"/>
        <w:rPr>
          <w:rStyle w:val="default"/>
          <w:rFonts w:cs="FrankRuehl" w:hint="cs"/>
          <w:vanish/>
          <w:shd w:val="clear" w:color="auto" w:fill="FFFF99"/>
          <w:rtl/>
        </w:rPr>
      </w:pPr>
      <w:r w:rsidRPr="00C30006">
        <w:rPr>
          <w:rFonts w:cs="FrankRuehl"/>
          <w:vanish/>
          <w:sz w:val="22"/>
          <w:szCs w:val="22"/>
          <w:shd w:val="clear" w:color="auto" w:fill="FFFF99"/>
          <w:rtl/>
        </w:rPr>
        <w:tab/>
      </w:r>
      <w:r w:rsidRPr="00C30006">
        <w:rPr>
          <w:rStyle w:val="default"/>
          <w:rFonts w:cs="FrankRuehl"/>
          <w:strike/>
          <w:vanish/>
          <w:sz w:val="22"/>
          <w:szCs w:val="22"/>
          <w:shd w:val="clear" w:color="auto" w:fill="FFFF99"/>
          <w:rtl/>
        </w:rPr>
        <w:t>(</w:t>
      </w:r>
      <w:r w:rsidRPr="00C30006">
        <w:rPr>
          <w:rStyle w:val="default"/>
          <w:rFonts w:cs="FrankRuehl" w:hint="cs"/>
          <w:strike/>
          <w:vanish/>
          <w:sz w:val="22"/>
          <w:szCs w:val="22"/>
          <w:shd w:val="clear" w:color="auto" w:fill="FFFF99"/>
          <w:rtl/>
        </w:rPr>
        <w:t>ג</w:t>
      </w:r>
      <w:r w:rsidRPr="00C30006">
        <w:rPr>
          <w:rStyle w:val="default"/>
          <w:rFonts w:cs="FrankRuehl"/>
          <w:strike/>
          <w:vanish/>
          <w:sz w:val="22"/>
          <w:szCs w:val="22"/>
          <w:shd w:val="clear" w:color="auto" w:fill="FFFF99"/>
          <w:rtl/>
        </w:rPr>
        <w:t>)</w:t>
      </w:r>
      <w:r w:rsidR="0067792F"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(ד)</w:t>
      </w:r>
      <w:r w:rsidRPr="00C30006">
        <w:rPr>
          <w:rStyle w:val="default"/>
          <w:rFonts w:cs="FrankRuehl" w:hint="cs"/>
          <w:vanish/>
          <w:sz w:val="22"/>
          <w:szCs w:val="22"/>
          <w:shd w:val="clear" w:color="auto" w:fill="FFFF99"/>
          <w:rtl/>
        </w:rPr>
        <w:t xml:space="preserve"> </w:t>
      </w:r>
      <w:r w:rsidRPr="00C30006">
        <w:rPr>
          <w:rStyle w:val="default"/>
          <w:rFonts w:cs="FrankRuehl"/>
          <w:vanish/>
          <w:sz w:val="22"/>
          <w:szCs w:val="22"/>
          <w:shd w:val="clear" w:color="auto" w:fill="FFFF99"/>
          <w:rtl/>
        </w:rPr>
        <w:t>בית</w:t>
      </w:r>
      <w:r w:rsidRPr="00C30006">
        <w:rPr>
          <w:rStyle w:val="default"/>
          <w:rFonts w:cs="FrankRuehl" w:hint="cs"/>
          <w:vanish/>
          <w:sz w:val="22"/>
          <w:szCs w:val="22"/>
          <w:shd w:val="clear" w:color="auto" w:fill="FFFF99"/>
          <w:rtl/>
        </w:rPr>
        <w:t xml:space="preserve"> המשפט </w:t>
      </w:r>
      <w:r w:rsidRPr="00C30006">
        <w:rPr>
          <w:rStyle w:val="default"/>
          <w:rFonts w:cs="FrankRuehl"/>
          <w:vanish/>
          <w:sz w:val="22"/>
          <w:szCs w:val="22"/>
          <w:shd w:val="clear" w:color="auto" w:fill="FFFF99"/>
          <w:rtl/>
        </w:rPr>
        <w:t>או ה</w:t>
      </w:r>
      <w:r w:rsidRPr="00C30006">
        <w:rPr>
          <w:rStyle w:val="default"/>
          <w:rFonts w:cs="FrankRuehl" w:hint="cs"/>
          <w:vanish/>
          <w:sz w:val="22"/>
          <w:szCs w:val="22"/>
          <w:shd w:val="clear" w:color="auto" w:fill="FFFF99"/>
          <w:rtl/>
        </w:rPr>
        <w:t>רשם רשאי בכל עת לדרוש, מיזמתו הוא, התייצבותו של מצהיר לשם חקירה.</w:t>
      </w:r>
    </w:p>
    <w:p w:rsidR="00DC7C3B" w:rsidRPr="00C30006" w:rsidRDefault="00DC7C3B">
      <w:pPr>
        <w:pStyle w:val="P00"/>
        <w:spacing w:before="0"/>
        <w:ind w:left="0" w:right="1134"/>
        <w:rPr>
          <w:rStyle w:val="default"/>
          <w:rFonts w:cs="FrankRuehl" w:hint="cs"/>
          <w:vanish/>
          <w:color w:val="FF0000"/>
          <w:szCs w:val="20"/>
          <w:shd w:val="clear" w:color="auto" w:fill="FFFF99"/>
          <w:rtl/>
        </w:rPr>
      </w:pPr>
    </w:p>
    <w:p w:rsidR="00DC7C3B" w:rsidRPr="00C30006" w:rsidRDefault="00DC7C3B">
      <w:pPr>
        <w:pStyle w:val="P00"/>
        <w:spacing w:before="0"/>
        <w:ind w:left="0" w:right="1134"/>
        <w:rPr>
          <w:rStyle w:val="default"/>
          <w:rFonts w:cs="FrankRuehl" w:hint="cs"/>
          <w:vanish/>
          <w:color w:val="FF0000"/>
          <w:szCs w:val="20"/>
          <w:shd w:val="clear" w:color="auto" w:fill="FFFF99"/>
          <w:rtl/>
        </w:rPr>
      </w:pPr>
      <w:r w:rsidRPr="00C30006">
        <w:rPr>
          <w:rStyle w:val="default"/>
          <w:rFonts w:cs="FrankRuehl" w:hint="cs"/>
          <w:vanish/>
          <w:color w:val="FF0000"/>
          <w:szCs w:val="20"/>
          <w:shd w:val="clear" w:color="auto" w:fill="FFFF99"/>
          <w:rtl/>
        </w:rPr>
        <w:t>מיום 5.7.2002</w:t>
      </w:r>
    </w:p>
    <w:p w:rsidR="00DC7C3B" w:rsidRPr="00C30006" w:rsidRDefault="00DC7C3B">
      <w:pPr>
        <w:pStyle w:val="P00"/>
        <w:spacing w:before="0"/>
        <w:ind w:left="0" w:right="1134"/>
        <w:rPr>
          <w:rStyle w:val="default"/>
          <w:rFonts w:cs="FrankRuehl" w:hint="cs"/>
          <w:b/>
          <w:bCs/>
          <w:vanish/>
          <w:szCs w:val="20"/>
          <w:shd w:val="clear" w:color="auto" w:fill="FFFF99"/>
          <w:rtl/>
        </w:rPr>
      </w:pPr>
      <w:r w:rsidRPr="00C30006">
        <w:rPr>
          <w:rStyle w:val="default"/>
          <w:rFonts w:cs="FrankRuehl" w:hint="cs"/>
          <w:b/>
          <w:bCs/>
          <w:vanish/>
          <w:szCs w:val="20"/>
          <w:shd w:val="clear" w:color="auto" w:fill="FFFF99"/>
          <w:rtl/>
        </w:rPr>
        <w:t>תק' תשס"ב-2002</w:t>
      </w:r>
    </w:p>
    <w:p w:rsidR="00DC7C3B" w:rsidRPr="00C30006" w:rsidRDefault="00DC7C3B">
      <w:pPr>
        <w:pStyle w:val="P00"/>
        <w:spacing w:before="0"/>
        <w:ind w:left="0" w:right="1134"/>
        <w:rPr>
          <w:rStyle w:val="default"/>
          <w:rFonts w:cs="FrankRuehl" w:hint="cs"/>
          <w:vanish/>
          <w:shd w:val="clear" w:color="auto" w:fill="FFFF99"/>
          <w:rtl/>
        </w:rPr>
      </w:pPr>
      <w:hyperlink r:id="rId886" w:history="1">
        <w:r w:rsidRPr="00C30006">
          <w:rPr>
            <w:rStyle w:val="Hyperlink"/>
            <w:rFonts w:cs="FrankRuehl" w:hint="cs"/>
            <w:vanish/>
            <w:szCs w:val="20"/>
            <w:shd w:val="clear" w:color="auto" w:fill="FFFF99"/>
            <w:rtl/>
          </w:rPr>
          <w:t>ק"ת תשס"ב מס' 6172</w:t>
        </w:r>
      </w:hyperlink>
      <w:r w:rsidRPr="00C30006">
        <w:rPr>
          <w:rStyle w:val="default"/>
          <w:rFonts w:cs="FrankRuehl" w:hint="cs"/>
          <w:vanish/>
          <w:sz w:val="20"/>
          <w:szCs w:val="20"/>
          <w:shd w:val="clear" w:color="auto" w:fill="FFFF99"/>
          <w:rtl/>
        </w:rPr>
        <w:t xml:space="preserve"> מיום 5.6.2002</w:t>
      </w:r>
      <w:r w:rsidRPr="00C30006">
        <w:rPr>
          <w:rStyle w:val="default"/>
          <w:rFonts w:cs="FrankRuehl" w:hint="cs"/>
          <w:vanish/>
          <w:szCs w:val="20"/>
          <w:shd w:val="clear" w:color="auto" w:fill="FFFF99"/>
          <w:rtl/>
        </w:rPr>
        <w:t xml:space="preserve"> עמ</w:t>
      </w:r>
      <w:r w:rsidRPr="00C30006">
        <w:rPr>
          <w:rStyle w:val="default"/>
          <w:rFonts w:cs="FrankRuehl"/>
          <w:vanish/>
          <w:szCs w:val="20"/>
          <w:shd w:val="clear" w:color="auto" w:fill="FFFF99"/>
          <w:rtl/>
        </w:rPr>
        <w:t>'</w:t>
      </w:r>
      <w:r w:rsidRPr="00C30006">
        <w:rPr>
          <w:rStyle w:val="default"/>
          <w:rFonts w:cs="FrankRuehl" w:hint="cs"/>
          <w:vanish/>
          <w:szCs w:val="20"/>
          <w:shd w:val="clear" w:color="auto" w:fill="FFFF99"/>
          <w:rtl/>
        </w:rPr>
        <w:t xml:space="preserve"> 780</w:t>
      </w:r>
    </w:p>
    <w:p w:rsidR="00DC7C3B" w:rsidRPr="00C30006" w:rsidRDefault="00DC7C3B">
      <w:pPr>
        <w:pStyle w:val="P00"/>
        <w:ind w:left="0" w:right="1134"/>
        <w:rPr>
          <w:rStyle w:val="default"/>
          <w:rFonts w:cs="FrankRuehl"/>
          <w:vanish/>
          <w:sz w:val="22"/>
          <w:szCs w:val="22"/>
          <w:shd w:val="clear" w:color="auto" w:fill="FFFF99"/>
          <w:rtl/>
        </w:rPr>
      </w:pPr>
      <w:r w:rsidRPr="00C30006">
        <w:rPr>
          <w:rStyle w:val="big-number"/>
          <w:rFonts w:cs="FrankRuehl"/>
          <w:vanish/>
          <w:sz w:val="22"/>
          <w:szCs w:val="22"/>
          <w:shd w:val="clear" w:color="auto" w:fill="FFFF99"/>
          <w:rtl/>
        </w:rPr>
        <w:tab/>
      </w:r>
      <w:r w:rsidRPr="00C30006">
        <w:rPr>
          <w:rStyle w:val="default"/>
          <w:rFonts w:cs="FrankRuehl" w:hint="cs"/>
          <w:vanish/>
          <w:sz w:val="22"/>
          <w:szCs w:val="22"/>
          <w:shd w:val="clear" w:color="auto" w:fill="FFFF99"/>
          <w:rtl/>
        </w:rPr>
        <w:t>(א)</w:t>
      </w:r>
      <w:r w:rsidRPr="00C30006">
        <w:rPr>
          <w:rStyle w:val="default"/>
          <w:rFonts w:cs="FrankRuehl"/>
          <w:vanish/>
          <w:sz w:val="22"/>
          <w:szCs w:val="22"/>
          <w:shd w:val="clear" w:color="auto" w:fill="FFFF99"/>
          <w:rtl/>
        </w:rPr>
        <w:tab/>
      </w:r>
      <w:r w:rsidRPr="00C30006">
        <w:rPr>
          <w:rStyle w:val="default"/>
          <w:rFonts w:cs="FrankRuehl" w:hint="cs"/>
          <w:strike/>
          <w:vanish/>
          <w:sz w:val="22"/>
          <w:szCs w:val="22"/>
          <w:shd w:val="clear" w:color="auto" w:fill="FFFF99"/>
          <w:rtl/>
        </w:rPr>
        <w:t>בעל דין שמסר תצהיר</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מצהיר בהליך עיקרי או בעל דין שמסר תצהיר בהליך ביניים</w:t>
      </w:r>
      <w:r w:rsidRPr="00C30006">
        <w:rPr>
          <w:rStyle w:val="default"/>
          <w:rFonts w:cs="FrankRuehl" w:hint="cs"/>
          <w:vanish/>
          <w:sz w:val="22"/>
          <w:szCs w:val="22"/>
          <w:shd w:val="clear" w:color="auto" w:fill="FFFF99"/>
          <w:rtl/>
        </w:rPr>
        <w:t>, יתייצב לחקירה ביום הדיון, אלא אם כן הודיע בעל הדין שכנגד בהודעה בכתב לבית המשפט ולכל בעלי הדין, שהוא מוותר על חקירתו של המצהיר.</w:t>
      </w:r>
    </w:p>
    <w:p w:rsidR="00DC7C3B" w:rsidRDefault="00DC7C3B">
      <w:pPr>
        <w:pStyle w:val="P00"/>
        <w:spacing w:before="0"/>
        <w:ind w:left="0" w:right="1134"/>
        <w:rPr>
          <w:rStyle w:val="default"/>
          <w:rFonts w:cs="FrankRuehl"/>
          <w:sz w:val="2"/>
          <w:szCs w:val="2"/>
          <w:shd w:val="clear" w:color="auto" w:fill="FFFF99"/>
          <w:rtl/>
        </w:rPr>
      </w:pPr>
      <w:r w:rsidRPr="00C30006">
        <w:rPr>
          <w:rFonts w:cs="FrankRuehl"/>
          <w:vanish/>
          <w:sz w:val="22"/>
          <w:szCs w:val="22"/>
          <w:shd w:val="clear" w:color="auto" w:fill="FFFF99"/>
          <w:rtl/>
        </w:rPr>
        <w:tab/>
      </w:r>
      <w:r w:rsidRPr="00C30006">
        <w:rPr>
          <w:rStyle w:val="default"/>
          <w:rFonts w:cs="FrankRuehl"/>
          <w:vanish/>
          <w:sz w:val="22"/>
          <w:szCs w:val="22"/>
          <w:shd w:val="clear" w:color="auto" w:fill="FFFF99"/>
          <w:rtl/>
        </w:rPr>
        <w:t>(ב)</w:t>
      </w:r>
      <w:r w:rsidRPr="00C30006">
        <w:rPr>
          <w:rStyle w:val="default"/>
          <w:rFonts w:cs="FrankRuehl"/>
          <w:vanish/>
          <w:sz w:val="22"/>
          <w:szCs w:val="22"/>
          <w:shd w:val="clear" w:color="auto" w:fill="FFFF99"/>
          <w:rtl/>
        </w:rPr>
        <w:tab/>
        <w:t>רצה</w:t>
      </w:r>
      <w:r w:rsidRPr="00C30006">
        <w:rPr>
          <w:rStyle w:val="default"/>
          <w:rFonts w:cs="FrankRuehl" w:hint="cs"/>
          <w:vanish/>
          <w:sz w:val="22"/>
          <w:szCs w:val="22"/>
          <w:shd w:val="clear" w:color="auto" w:fill="FFFF99"/>
          <w:rtl/>
        </w:rPr>
        <w:t xml:space="preserve"> בעל דין לחקור חקירה שכנגד מצהיר שאיננו בעל דין </w:t>
      </w:r>
      <w:r w:rsidRPr="00C30006">
        <w:rPr>
          <w:rStyle w:val="default"/>
          <w:rFonts w:cs="FrankRuehl" w:hint="cs"/>
          <w:vanish/>
          <w:sz w:val="22"/>
          <w:szCs w:val="22"/>
          <w:u w:val="single"/>
          <w:shd w:val="clear" w:color="auto" w:fill="FFFF99"/>
          <w:rtl/>
        </w:rPr>
        <w:t>בהליך ביניים</w:t>
      </w:r>
      <w:r w:rsidRPr="00C30006">
        <w:rPr>
          <w:rStyle w:val="default"/>
          <w:rFonts w:cs="FrankRuehl" w:hint="cs"/>
          <w:vanish/>
          <w:sz w:val="22"/>
          <w:szCs w:val="22"/>
          <w:shd w:val="clear" w:color="auto" w:fill="FFFF99"/>
          <w:rtl/>
        </w:rPr>
        <w:t>, יודיע על כך לבעל הדין שהגיש א</w:t>
      </w:r>
      <w:r w:rsidRPr="00C30006">
        <w:rPr>
          <w:rStyle w:val="default"/>
          <w:rFonts w:cs="FrankRuehl"/>
          <w:vanish/>
          <w:sz w:val="22"/>
          <w:szCs w:val="22"/>
          <w:shd w:val="clear" w:color="auto" w:fill="FFFF99"/>
          <w:rtl/>
        </w:rPr>
        <w:t>ת הת</w:t>
      </w:r>
      <w:r w:rsidRPr="00C30006">
        <w:rPr>
          <w:rStyle w:val="default"/>
          <w:rFonts w:cs="FrankRuehl" w:hint="cs"/>
          <w:vanish/>
          <w:sz w:val="22"/>
          <w:szCs w:val="22"/>
          <w:shd w:val="clear" w:color="auto" w:fill="FFFF99"/>
          <w:rtl/>
        </w:rPr>
        <w:t>צהיר וידרוש את התייצבותו של המצהיר לשם חקירה שכנגד בשעת הדיון; ההודעה תומצא בעוד מועד כדי ליתן למצהיר שהות מספקת להתכונן ולנסוע למקום המשפט.</w:t>
      </w:r>
      <w:bookmarkEnd w:id="1239"/>
    </w:p>
    <w:p w:rsidR="00DC7C3B" w:rsidRDefault="00DC7C3B" w:rsidP="00997C54">
      <w:pPr>
        <w:pStyle w:val="P00"/>
        <w:spacing w:before="72"/>
        <w:ind w:left="0" w:right="1134"/>
        <w:rPr>
          <w:rStyle w:val="default"/>
          <w:rFonts w:cs="FrankRuehl" w:hint="cs"/>
          <w:rtl/>
        </w:rPr>
      </w:pPr>
      <w:bookmarkStart w:id="1240" w:name="Seif393"/>
      <w:bookmarkEnd w:id="1240"/>
      <w:r>
        <w:rPr>
          <w:lang w:val="he-IL"/>
        </w:rPr>
        <w:pict>
          <v:rect id="_x0000_s2757" style="position:absolute;left:0;text-align:left;margin-left:464.5pt;margin-top:8.05pt;width:75.05pt;height:32pt;z-index:251646464" o:allowincell="f" filled="f" stroked="f" strokecolor="lime" strokeweight=".25pt">
            <v:textbox style="mso-next-textbox:#_x0000_s2757" inset="0,0,0,0">
              <w:txbxContent>
                <w:p w:rsidR="00E30CE8" w:rsidRDefault="00E30CE8">
                  <w:pPr>
                    <w:spacing w:line="160" w:lineRule="exact"/>
                    <w:jc w:val="left"/>
                    <w:rPr>
                      <w:rFonts w:cs="Miriam"/>
                      <w:noProof/>
                      <w:sz w:val="18"/>
                      <w:szCs w:val="18"/>
                      <w:rtl/>
                    </w:rPr>
                  </w:pPr>
                  <w:r>
                    <w:rPr>
                      <w:rFonts w:cs="Miriam"/>
                      <w:sz w:val="18"/>
                      <w:szCs w:val="18"/>
                      <w:rtl/>
                    </w:rPr>
                    <w:t xml:space="preserve">כתב </w:t>
                  </w:r>
                  <w:r>
                    <w:rPr>
                      <w:rFonts w:cs="Miriam" w:hint="cs"/>
                      <w:sz w:val="18"/>
                      <w:szCs w:val="18"/>
                      <w:rtl/>
                    </w:rPr>
                    <w:t>בי-דין שהופק במערכת ממו</w:t>
                  </w:r>
                  <w:r>
                    <w:rPr>
                      <w:rFonts w:cs="Miriam"/>
                      <w:sz w:val="18"/>
                      <w:szCs w:val="18"/>
                      <w:rtl/>
                    </w:rPr>
                    <w:t>כנת</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תשנ"ב-</w:t>
                  </w:r>
                  <w:r>
                    <w:rPr>
                      <w:rFonts w:cs="Miriam"/>
                      <w:sz w:val="18"/>
                      <w:szCs w:val="18"/>
                      <w:rtl/>
                    </w:rPr>
                    <w:t>1992</w:t>
                  </w:r>
                </w:p>
              </w:txbxContent>
            </v:textbox>
            <w10:anchorlock/>
          </v:rect>
        </w:pict>
      </w:r>
      <w:r>
        <w:rPr>
          <w:rStyle w:val="big-number"/>
          <w:rtl/>
        </w:rPr>
        <w:t>522</w:t>
      </w:r>
      <w:r>
        <w:rPr>
          <w:rStyle w:val="default"/>
          <w:rFonts w:cs="FrankRuehl"/>
          <w:rtl/>
        </w:rPr>
        <w:t>א.</w:t>
      </w:r>
      <w:r>
        <w:rPr>
          <w:rStyle w:val="default"/>
          <w:rFonts w:cs="FrankRuehl" w:hint="cs"/>
          <w:rtl/>
        </w:rPr>
        <w:t xml:space="preserve"> </w:t>
      </w:r>
      <w:r>
        <w:rPr>
          <w:rStyle w:val="default"/>
          <w:rFonts w:cs="FrankRuehl"/>
          <w:rtl/>
        </w:rPr>
        <w:t>כתב</w:t>
      </w:r>
      <w:r>
        <w:rPr>
          <w:rStyle w:val="default"/>
          <w:rFonts w:cs="FrankRuehl" w:hint="cs"/>
          <w:rtl/>
        </w:rPr>
        <w:t xml:space="preserve"> בי-דין ש</w:t>
      </w:r>
      <w:r>
        <w:rPr>
          <w:rStyle w:val="default"/>
          <w:rFonts w:cs="FrankRuehl"/>
          <w:rtl/>
        </w:rPr>
        <w:t>ה</w:t>
      </w:r>
      <w:r>
        <w:rPr>
          <w:rStyle w:val="default"/>
          <w:rFonts w:cs="FrankRuehl" w:hint="cs"/>
          <w:rtl/>
        </w:rPr>
        <w:t>ופק במערכת ממוכנת והוא טעון לפי תקנות אלה חתימת יד פקיד בית משפט, יראוהו ככתב בי-דין חתום כנדרש, אם הודפסו בו שמו ותפקידו של הפקיד, והדבר ישמש ראיה לכאורה לנכונות האמו</w:t>
      </w:r>
      <w:r>
        <w:rPr>
          <w:rStyle w:val="default"/>
          <w:rFonts w:cs="FrankRuehl"/>
          <w:rtl/>
        </w:rPr>
        <w:t>ר בו</w:t>
      </w:r>
      <w:r>
        <w:rPr>
          <w:rStyle w:val="default"/>
          <w:rFonts w:cs="FrankRuehl" w:hint="cs"/>
          <w:rtl/>
        </w:rPr>
        <w:t>.</w:t>
      </w:r>
    </w:p>
    <w:p w:rsidR="00DC7C3B" w:rsidRPr="00C30006" w:rsidRDefault="00DC7C3B">
      <w:pPr>
        <w:pStyle w:val="P00"/>
        <w:spacing w:before="0"/>
        <w:ind w:left="0" w:right="1134"/>
        <w:jc w:val="left"/>
        <w:rPr>
          <w:rStyle w:val="default"/>
          <w:rFonts w:cs="FrankRuehl" w:hint="cs"/>
          <w:vanish/>
          <w:color w:val="FF0000"/>
          <w:sz w:val="20"/>
          <w:szCs w:val="20"/>
          <w:shd w:val="clear" w:color="auto" w:fill="FFFF99"/>
          <w:rtl/>
        </w:rPr>
      </w:pPr>
      <w:bookmarkStart w:id="1241" w:name="Rov1080"/>
      <w:r w:rsidRPr="00C30006">
        <w:rPr>
          <w:rStyle w:val="default"/>
          <w:rFonts w:cs="FrankRuehl" w:hint="cs"/>
          <w:vanish/>
          <w:color w:val="FF0000"/>
          <w:sz w:val="20"/>
          <w:szCs w:val="20"/>
          <w:shd w:val="clear" w:color="auto" w:fill="FFFF99"/>
          <w:rtl/>
        </w:rPr>
        <w:t>מיום 4.6.1992</w:t>
      </w:r>
    </w:p>
    <w:p w:rsidR="00DC7C3B" w:rsidRPr="00C30006" w:rsidRDefault="00DC7C3B">
      <w:pPr>
        <w:pStyle w:val="P00"/>
        <w:spacing w:before="0"/>
        <w:ind w:left="0" w:right="1134"/>
        <w:jc w:val="left"/>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תשנ"ב-1992</w:t>
      </w:r>
    </w:p>
    <w:p w:rsidR="00DC7C3B" w:rsidRPr="00C30006" w:rsidRDefault="00DC7C3B">
      <w:pPr>
        <w:pStyle w:val="P00"/>
        <w:spacing w:before="0"/>
        <w:ind w:left="0" w:right="1134"/>
        <w:jc w:val="left"/>
        <w:rPr>
          <w:rFonts w:hint="cs"/>
          <w:vanish/>
          <w:shd w:val="clear" w:color="auto" w:fill="FFFF99"/>
          <w:rtl/>
        </w:rPr>
      </w:pPr>
      <w:hyperlink r:id="rId887" w:history="1">
        <w:r w:rsidRPr="00C30006">
          <w:rPr>
            <w:rStyle w:val="Hyperlink"/>
            <w:rFonts w:cs="FrankRuehl" w:hint="cs"/>
            <w:vanish/>
            <w:szCs w:val="20"/>
            <w:shd w:val="clear" w:color="auto" w:fill="FFFF99"/>
            <w:rtl/>
          </w:rPr>
          <w:t>ק"ת תשנ"ב מס' 5448</w:t>
        </w:r>
      </w:hyperlink>
      <w:r w:rsidRPr="00C30006">
        <w:rPr>
          <w:rStyle w:val="default"/>
          <w:rFonts w:cs="FrankRuehl" w:hint="cs"/>
          <w:vanish/>
          <w:sz w:val="20"/>
          <w:szCs w:val="20"/>
          <w:shd w:val="clear" w:color="auto" w:fill="FFFF99"/>
          <w:rtl/>
        </w:rPr>
        <w:t xml:space="preserve"> מיום 4.6.1992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1147</w:t>
      </w:r>
    </w:p>
    <w:p w:rsidR="00DC7C3B" w:rsidRDefault="00DC7C3B">
      <w:pPr>
        <w:pStyle w:val="P00"/>
        <w:spacing w:before="0"/>
        <w:ind w:left="0" w:right="1134"/>
        <w:rPr>
          <w:rStyle w:val="default"/>
          <w:rFonts w:cs="FrankRuehl" w:hint="cs"/>
          <w:b/>
          <w:bCs/>
          <w:sz w:val="2"/>
          <w:szCs w:val="2"/>
          <w:rtl/>
        </w:rPr>
      </w:pPr>
      <w:r w:rsidRPr="00C30006">
        <w:rPr>
          <w:rStyle w:val="default"/>
          <w:rFonts w:cs="FrankRuehl" w:hint="cs"/>
          <w:b/>
          <w:bCs/>
          <w:vanish/>
          <w:sz w:val="20"/>
          <w:szCs w:val="20"/>
          <w:shd w:val="clear" w:color="auto" w:fill="FFFF99"/>
          <w:rtl/>
        </w:rPr>
        <w:t>הוספת תקנה 522א</w:t>
      </w:r>
      <w:bookmarkEnd w:id="1241"/>
    </w:p>
    <w:p w:rsidR="00DC7C3B" w:rsidRDefault="00DC7C3B" w:rsidP="00997C54">
      <w:pPr>
        <w:pStyle w:val="P00"/>
        <w:spacing w:before="72"/>
        <w:ind w:left="0" w:right="1134"/>
        <w:rPr>
          <w:rStyle w:val="default"/>
          <w:rFonts w:cs="FrankRuehl" w:hint="cs"/>
          <w:rtl/>
        </w:rPr>
      </w:pPr>
      <w:bookmarkStart w:id="1242" w:name="Seif394"/>
      <w:bookmarkEnd w:id="1242"/>
      <w:r>
        <w:rPr>
          <w:lang w:val="he-IL"/>
        </w:rPr>
        <w:pict>
          <v:rect id="_x0000_s2758" style="position:absolute;left:0;text-align:left;margin-left:464.5pt;margin-top:8.05pt;width:75.05pt;height:29.05pt;z-index:251647488" o:allowincell="f" filled="f" stroked="f" strokecolor="lime" strokeweight=".25pt">
            <v:textbox style="mso-next-textbox:#_x0000_s2758" inset="0,0,0,0">
              <w:txbxContent>
                <w:p w:rsidR="00E30CE8" w:rsidRDefault="00E30CE8">
                  <w:pPr>
                    <w:spacing w:line="160" w:lineRule="exact"/>
                    <w:jc w:val="left"/>
                    <w:rPr>
                      <w:rFonts w:cs="Miriam"/>
                      <w:noProof/>
                      <w:sz w:val="18"/>
                      <w:szCs w:val="18"/>
                      <w:rtl/>
                    </w:rPr>
                  </w:pPr>
                  <w:r>
                    <w:rPr>
                      <w:rFonts w:cs="Miriam"/>
                      <w:sz w:val="18"/>
                      <w:szCs w:val="18"/>
                      <w:rtl/>
                    </w:rPr>
                    <w:t>עריכ</w:t>
                  </w:r>
                  <w:r>
                    <w:rPr>
                      <w:rFonts w:cs="Miriam" w:hint="cs"/>
                      <w:sz w:val="18"/>
                      <w:szCs w:val="18"/>
                      <w:rtl/>
                    </w:rPr>
                    <w:t>ת טופס [485]</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4) </w:t>
                  </w:r>
                  <w:r>
                    <w:rPr>
                      <w:rFonts w:cs="Miriam"/>
                      <w:sz w:val="18"/>
                      <w:szCs w:val="18"/>
                      <w:rtl/>
                    </w:rPr>
                    <w:br/>
                  </w:r>
                  <w:r>
                    <w:rPr>
                      <w:rFonts w:cs="Miriam" w:hint="cs"/>
                      <w:sz w:val="18"/>
                      <w:szCs w:val="18"/>
                      <w:rtl/>
                    </w:rPr>
                    <w:t>תשמ"ו-</w:t>
                  </w:r>
                  <w:r>
                    <w:rPr>
                      <w:rFonts w:cs="Miriam"/>
                      <w:sz w:val="18"/>
                      <w:szCs w:val="18"/>
                      <w:rtl/>
                    </w:rPr>
                    <w:t>1986</w:t>
                  </w:r>
                </w:p>
              </w:txbxContent>
            </v:textbox>
            <w10:anchorlock/>
          </v:rect>
        </w:pict>
      </w:r>
      <w:r>
        <w:rPr>
          <w:rStyle w:val="big-number"/>
          <w:rtl/>
        </w:rPr>
        <w:t>523.</w:t>
      </w:r>
      <w:r>
        <w:rPr>
          <w:rStyle w:val="big-number"/>
          <w:rtl/>
        </w:rPr>
        <w:tab/>
      </w:r>
      <w:r>
        <w:rPr>
          <w:rStyle w:val="default"/>
          <w:rFonts w:cs="FrankRuehl"/>
          <w:rtl/>
        </w:rPr>
        <w:t>מסמך</w:t>
      </w:r>
      <w:r>
        <w:rPr>
          <w:rStyle w:val="default"/>
          <w:rFonts w:cs="FrankRuehl" w:hint="cs"/>
          <w:rtl/>
        </w:rPr>
        <w:t xml:space="preserve"> שיש לערכו לפי אחד הטפסים שבתוספת הראשונה יה</w:t>
      </w:r>
      <w:r>
        <w:rPr>
          <w:rStyle w:val="default"/>
          <w:rFonts w:cs="FrankRuehl"/>
          <w:rtl/>
        </w:rPr>
        <w:t xml:space="preserve">א </w:t>
      </w:r>
      <w:r>
        <w:rPr>
          <w:rStyle w:val="default"/>
          <w:rFonts w:cs="FrankRuehl" w:hint="cs"/>
          <w:rtl/>
        </w:rPr>
        <w:t>ערוך בשינויים המחוייבים לפי הנסיבות ואין חובה שיהא העתק מילולי ממנו; היתה בטופס דרישה להמצאת פרטים, רשאי בית המשפט או הרשם, לצורך הדי</w:t>
      </w:r>
      <w:r>
        <w:rPr>
          <w:rStyle w:val="default"/>
          <w:rFonts w:cs="FrankRuehl"/>
          <w:rtl/>
        </w:rPr>
        <w:t>ון ש</w:t>
      </w:r>
      <w:r>
        <w:rPr>
          <w:rStyle w:val="default"/>
          <w:rFonts w:cs="FrankRuehl" w:hint="cs"/>
          <w:rtl/>
        </w:rPr>
        <w:t>לפניו, לצוות על מתן פרטים נוספים כפי ש</w:t>
      </w:r>
      <w:r>
        <w:rPr>
          <w:rStyle w:val="default"/>
          <w:rFonts w:cs="FrankRuehl"/>
          <w:rtl/>
        </w:rPr>
        <w:t>י</w:t>
      </w:r>
      <w:r>
        <w:rPr>
          <w:rStyle w:val="default"/>
          <w:rFonts w:cs="FrankRuehl" w:hint="cs"/>
          <w:rtl/>
        </w:rPr>
        <w:t>צ</w:t>
      </w:r>
      <w:r>
        <w:rPr>
          <w:rStyle w:val="default"/>
          <w:rFonts w:cs="FrankRuehl"/>
          <w:rtl/>
        </w:rPr>
        <w:t>ו</w:t>
      </w:r>
      <w:r>
        <w:rPr>
          <w:rStyle w:val="default"/>
          <w:rFonts w:cs="FrankRuehl" w:hint="cs"/>
          <w:rtl/>
        </w:rPr>
        <w:t>י</w:t>
      </w:r>
      <w:r>
        <w:rPr>
          <w:rStyle w:val="default"/>
          <w:rFonts w:cs="FrankRuehl"/>
          <w:rtl/>
        </w:rPr>
        <w:t>י</w:t>
      </w:r>
      <w:r>
        <w:rPr>
          <w:rStyle w:val="default"/>
          <w:rFonts w:cs="FrankRuehl" w:hint="cs"/>
          <w:rtl/>
        </w:rPr>
        <w:t>ן בצו.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243" w:name="Rov1081"/>
      <w:r w:rsidRPr="00C30006">
        <w:rPr>
          <w:rStyle w:val="default"/>
          <w:rFonts w:cs="FrankRuehl" w:hint="cs"/>
          <w:vanish/>
          <w:color w:val="FF0000"/>
          <w:sz w:val="20"/>
          <w:szCs w:val="20"/>
          <w:shd w:val="clear" w:color="auto" w:fill="FFFF99"/>
          <w:rtl/>
        </w:rPr>
        <w:t>מיום 10.7.1986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תשמ"ו-1986</w:t>
      </w:r>
    </w:p>
    <w:p w:rsidR="00DC7C3B" w:rsidRPr="00C30006" w:rsidRDefault="00DC7C3B">
      <w:pPr>
        <w:pStyle w:val="P00"/>
        <w:spacing w:before="0"/>
        <w:ind w:left="0" w:right="1134"/>
        <w:rPr>
          <w:rStyle w:val="default"/>
          <w:rFonts w:cs="FrankRuehl" w:hint="cs"/>
          <w:vanish/>
          <w:sz w:val="22"/>
          <w:szCs w:val="22"/>
          <w:shd w:val="clear" w:color="auto" w:fill="FFFF99"/>
          <w:rtl/>
        </w:rPr>
      </w:pPr>
      <w:hyperlink r:id="rId888" w:history="1">
        <w:r w:rsidRPr="00C30006">
          <w:rPr>
            <w:rStyle w:val="Hyperlink"/>
            <w:rFonts w:cs="FrankRuehl" w:hint="cs"/>
            <w:vanish/>
            <w:szCs w:val="20"/>
            <w:shd w:val="clear" w:color="auto" w:fill="FFFF99"/>
            <w:rtl/>
          </w:rPr>
          <w:t>ק"ת תשמ"ו מס' 4939</w:t>
        </w:r>
      </w:hyperlink>
      <w:r w:rsidRPr="00C30006">
        <w:rPr>
          <w:rStyle w:val="default"/>
          <w:rFonts w:cs="FrankRuehl" w:hint="cs"/>
          <w:vanish/>
          <w:sz w:val="20"/>
          <w:szCs w:val="20"/>
          <w:shd w:val="clear" w:color="auto" w:fill="FFFF99"/>
          <w:rtl/>
        </w:rPr>
        <w:t xml:space="preserve"> מיום 10.6.1986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994</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523.</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מסמך</w:t>
      </w:r>
      <w:r w:rsidRPr="00C30006">
        <w:rPr>
          <w:rStyle w:val="default"/>
          <w:rFonts w:cs="FrankRuehl" w:hint="cs"/>
          <w:vanish/>
          <w:sz w:val="22"/>
          <w:szCs w:val="22"/>
          <w:shd w:val="clear" w:color="auto" w:fill="FFFF99"/>
          <w:rtl/>
        </w:rPr>
        <w:t xml:space="preserve"> שיש לערכו לפי אחד הטפסים שבתוספת הראשונה יה</w:t>
      </w:r>
      <w:r w:rsidRPr="00C30006">
        <w:rPr>
          <w:rStyle w:val="default"/>
          <w:rFonts w:cs="FrankRuehl"/>
          <w:vanish/>
          <w:sz w:val="22"/>
          <w:szCs w:val="22"/>
          <w:shd w:val="clear" w:color="auto" w:fill="FFFF99"/>
          <w:rtl/>
        </w:rPr>
        <w:t xml:space="preserve">א </w:t>
      </w:r>
      <w:r w:rsidRPr="00C30006">
        <w:rPr>
          <w:rStyle w:val="default"/>
          <w:rFonts w:cs="FrankRuehl" w:hint="cs"/>
          <w:vanish/>
          <w:sz w:val="22"/>
          <w:szCs w:val="22"/>
          <w:shd w:val="clear" w:color="auto" w:fill="FFFF99"/>
          <w:rtl/>
        </w:rPr>
        <w:t xml:space="preserve">ערוך בשינויים המחוייבים לפי הנסיבות ואין חובה שיהא העתק מילולי ממנו; היתה בטופס דרישה להמצאת פרטים, רשאי בית המשפט </w:t>
      </w:r>
      <w:r w:rsidRPr="00C30006">
        <w:rPr>
          <w:rStyle w:val="default"/>
          <w:rFonts w:cs="FrankRuehl" w:hint="cs"/>
          <w:vanish/>
          <w:sz w:val="22"/>
          <w:szCs w:val="22"/>
          <w:u w:val="single"/>
          <w:shd w:val="clear" w:color="auto" w:fill="FFFF99"/>
          <w:rtl/>
        </w:rPr>
        <w:t>או הרשם</w:t>
      </w:r>
      <w:r w:rsidRPr="00C30006">
        <w:rPr>
          <w:rStyle w:val="default"/>
          <w:rFonts w:cs="FrankRuehl" w:hint="cs"/>
          <w:vanish/>
          <w:sz w:val="22"/>
          <w:szCs w:val="22"/>
          <w:shd w:val="clear" w:color="auto" w:fill="FFFF99"/>
          <w:rtl/>
        </w:rPr>
        <w:t>, לצורך הדי</w:t>
      </w:r>
      <w:r w:rsidRPr="00C30006">
        <w:rPr>
          <w:rStyle w:val="default"/>
          <w:rFonts w:cs="FrankRuehl"/>
          <w:vanish/>
          <w:sz w:val="22"/>
          <w:szCs w:val="22"/>
          <w:shd w:val="clear" w:color="auto" w:fill="FFFF99"/>
          <w:rtl/>
        </w:rPr>
        <w:t>ון ש</w:t>
      </w:r>
      <w:r w:rsidRPr="00C30006">
        <w:rPr>
          <w:rStyle w:val="default"/>
          <w:rFonts w:cs="FrankRuehl" w:hint="cs"/>
          <w:vanish/>
          <w:sz w:val="22"/>
          <w:szCs w:val="22"/>
          <w:shd w:val="clear" w:color="auto" w:fill="FFFF99"/>
          <w:rtl/>
        </w:rPr>
        <w:t>לפניו, לצוות על מתן פרטים נוספים כפי ש</w:t>
      </w:r>
      <w:r w:rsidRPr="00C30006">
        <w:rPr>
          <w:rStyle w:val="default"/>
          <w:rFonts w:cs="FrankRuehl"/>
          <w:vanish/>
          <w:sz w:val="22"/>
          <w:szCs w:val="22"/>
          <w:shd w:val="clear" w:color="auto" w:fill="FFFF99"/>
          <w:rtl/>
        </w:rPr>
        <w:t>י</w:t>
      </w:r>
      <w:r w:rsidRPr="00C30006">
        <w:rPr>
          <w:rStyle w:val="default"/>
          <w:rFonts w:cs="FrankRuehl" w:hint="cs"/>
          <w:vanish/>
          <w:sz w:val="22"/>
          <w:szCs w:val="22"/>
          <w:shd w:val="clear" w:color="auto" w:fill="FFFF99"/>
          <w:rtl/>
        </w:rPr>
        <w:t>צ</w:t>
      </w:r>
      <w:r w:rsidRPr="00C30006">
        <w:rPr>
          <w:rStyle w:val="default"/>
          <w:rFonts w:cs="FrankRuehl"/>
          <w:vanish/>
          <w:sz w:val="22"/>
          <w:szCs w:val="22"/>
          <w:shd w:val="clear" w:color="auto" w:fill="FFFF99"/>
          <w:rtl/>
        </w:rPr>
        <w:t>ו</w:t>
      </w:r>
      <w:r w:rsidRPr="00C30006">
        <w:rPr>
          <w:rStyle w:val="default"/>
          <w:rFonts w:cs="FrankRuehl" w:hint="cs"/>
          <w:vanish/>
          <w:sz w:val="22"/>
          <w:szCs w:val="22"/>
          <w:shd w:val="clear" w:color="auto" w:fill="FFFF99"/>
          <w:rtl/>
        </w:rPr>
        <w:t>י</w:t>
      </w:r>
      <w:r w:rsidRPr="00C30006">
        <w:rPr>
          <w:rStyle w:val="default"/>
          <w:rFonts w:cs="FrankRuehl"/>
          <w:vanish/>
          <w:sz w:val="22"/>
          <w:szCs w:val="22"/>
          <w:shd w:val="clear" w:color="auto" w:fill="FFFF99"/>
          <w:rtl/>
        </w:rPr>
        <w:t>י</w:t>
      </w:r>
      <w:r w:rsidRPr="00C30006">
        <w:rPr>
          <w:rStyle w:val="default"/>
          <w:rFonts w:cs="FrankRuehl" w:hint="cs"/>
          <w:vanish/>
          <w:sz w:val="22"/>
          <w:szCs w:val="22"/>
          <w:shd w:val="clear" w:color="auto" w:fill="FFFF99"/>
          <w:rtl/>
        </w:rPr>
        <w:t>ן בצו.</w:t>
      </w:r>
      <w:bookmarkEnd w:id="1243"/>
    </w:p>
    <w:p w:rsidR="00DC7C3B" w:rsidRDefault="00DC7C3B" w:rsidP="00997C54">
      <w:pPr>
        <w:pStyle w:val="P00"/>
        <w:spacing w:before="72"/>
        <w:ind w:left="0" w:right="1134"/>
        <w:rPr>
          <w:rStyle w:val="default"/>
          <w:rFonts w:cs="FrankRuehl"/>
          <w:rtl/>
        </w:rPr>
      </w:pPr>
      <w:bookmarkStart w:id="1244" w:name="Seif395"/>
      <w:bookmarkEnd w:id="1244"/>
      <w:r>
        <w:rPr>
          <w:lang w:val="he-IL"/>
        </w:rPr>
        <w:pict>
          <v:rect id="_x0000_s2759" style="position:absolute;left:0;text-align:left;margin-left:462pt;margin-top:7.7pt;width:75.05pt;height:21.25pt;z-index:251648512" filled="f" stroked="f" strokecolor="lime" strokeweight=".25pt">
            <v:textbox style="mso-next-textbox:#_x0000_s2759" inset="0,0,0,0">
              <w:txbxContent>
                <w:p w:rsidR="00E30CE8" w:rsidRDefault="00E30CE8">
                  <w:pPr>
                    <w:spacing w:line="160" w:lineRule="exact"/>
                    <w:jc w:val="left"/>
                    <w:rPr>
                      <w:rFonts w:cs="Miriam"/>
                      <w:noProof/>
                      <w:sz w:val="18"/>
                      <w:szCs w:val="18"/>
                      <w:rtl/>
                    </w:rPr>
                  </w:pPr>
                  <w:r>
                    <w:rPr>
                      <w:rFonts w:cs="Miriam"/>
                      <w:sz w:val="18"/>
                      <w:szCs w:val="18"/>
                      <w:rtl/>
                    </w:rPr>
                    <w:t>סמכו</w:t>
                  </w:r>
                  <w:r>
                    <w:rPr>
                      <w:rFonts w:cs="Miriam" w:hint="cs"/>
                      <w:sz w:val="18"/>
                      <w:szCs w:val="18"/>
                      <w:rtl/>
                    </w:rPr>
                    <w:t>ת כללית לתקן פגם בהליך [487]</w:t>
                  </w:r>
                </w:p>
              </w:txbxContent>
            </v:textbox>
            <w10:anchorlock/>
          </v:rect>
        </w:pict>
      </w:r>
      <w:r>
        <w:rPr>
          <w:rStyle w:val="big-number"/>
          <w:rtl/>
        </w:rPr>
        <w:t>524.</w:t>
      </w:r>
      <w:r>
        <w:rPr>
          <w:rStyle w:val="big-number"/>
          <w:rtl/>
        </w:rPr>
        <w:tab/>
      </w:r>
      <w:r>
        <w:rPr>
          <w:rStyle w:val="default"/>
          <w:rFonts w:cs="FrankRuehl"/>
          <w:rtl/>
        </w:rPr>
        <w:t xml:space="preserve">בית </w:t>
      </w:r>
      <w:r>
        <w:rPr>
          <w:rStyle w:val="default"/>
          <w:rFonts w:cs="FrankRuehl" w:hint="cs"/>
          <w:rtl/>
        </w:rPr>
        <w:t>המשפט רשאי בכל עת לתקן כל פגם או טעות בכל הליך, וליתן הוראות בדבר הוצאות או בענינים אחרים ככל שייראה לו צודק, וחובה לעשות כל התיקונים הדרושים כדי לברר מה הן באמת השאלות השנויות במחלוקת בין בעל</w:t>
      </w:r>
      <w:r>
        <w:rPr>
          <w:rStyle w:val="default"/>
          <w:rFonts w:cs="FrankRuehl"/>
          <w:rtl/>
        </w:rPr>
        <w:t>י הד</w:t>
      </w:r>
      <w:r>
        <w:rPr>
          <w:rStyle w:val="default"/>
          <w:rFonts w:cs="FrankRuehl" w:hint="cs"/>
          <w:rtl/>
        </w:rPr>
        <w:t>ין;</w:t>
      </w:r>
      <w:r>
        <w:rPr>
          <w:rStyle w:val="default"/>
          <w:rFonts w:cs="FrankRuehl"/>
          <w:rtl/>
        </w:rPr>
        <w:t xml:space="preserve"> </w:t>
      </w:r>
      <w:r>
        <w:rPr>
          <w:rStyle w:val="default"/>
          <w:rFonts w:cs="FrankRuehl" w:hint="cs"/>
          <w:rtl/>
        </w:rPr>
        <w:t>ו</w:t>
      </w:r>
      <w:r>
        <w:rPr>
          <w:rStyle w:val="default"/>
          <w:rFonts w:cs="FrankRuehl"/>
          <w:rtl/>
        </w:rPr>
        <w:t>ה</w:t>
      </w:r>
      <w:r>
        <w:rPr>
          <w:rStyle w:val="default"/>
          <w:rFonts w:cs="FrankRuehl" w:hint="cs"/>
          <w:rtl/>
        </w:rPr>
        <w:t>וא הדין לגבי הרשם לענין פגם או טעות בהליך שלפניו.</w:t>
      </w:r>
    </w:p>
    <w:p w:rsidR="00DC7C3B" w:rsidRDefault="00DC7C3B" w:rsidP="00997C54">
      <w:pPr>
        <w:pStyle w:val="P00"/>
        <w:spacing w:before="72"/>
        <w:ind w:left="0" w:right="1134"/>
        <w:rPr>
          <w:rStyle w:val="default"/>
          <w:rFonts w:cs="FrankRuehl" w:hint="cs"/>
          <w:rtl/>
        </w:rPr>
      </w:pPr>
      <w:bookmarkStart w:id="1245" w:name="Seif396"/>
      <w:bookmarkEnd w:id="1245"/>
      <w:r>
        <w:rPr>
          <w:lang w:val="he-IL"/>
        </w:rPr>
        <w:pict>
          <v:rect id="_x0000_s2760" style="position:absolute;left:0;text-align:left;margin-left:464.5pt;margin-top:8.05pt;width:75.05pt;height:23.6pt;z-index:251649536" o:allowincell="f" filled="f" stroked="f" strokecolor="lime" strokeweight=".25pt">
            <v:textbox style="mso-next-textbox:#_x0000_s2760" inset="0,0,0,0">
              <w:txbxContent>
                <w:p w:rsidR="00E30CE8" w:rsidRDefault="00E30CE8">
                  <w:pPr>
                    <w:spacing w:line="160" w:lineRule="exact"/>
                    <w:jc w:val="left"/>
                    <w:rPr>
                      <w:rFonts w:cs="Miriam"/>
                      <w:noProof/>
                      <w:sz w:val="18"/>
                      <w:szCs w:val="18"/>
                      <w:rtl/>
                    </w:rPr>
                  </w:pPr>
                  <w:r>
                    <w:rPr>
                      <w:rFonts w:cs="Miriam"/>
                      <w:sz w:val="18"/>
                      <w:szCs w:val="18"/>
                      <w:rtl/>
                    </w:rPr>
                    <w:t>תיקו</w:t>
                  </w:r>
                  <w:r>
                    <w:rPr>
                      <w:rFonts w:cs="Miriam" w:hint="cs"/>
                      <w:sz w:val="18"/>
                      <w:szCs w:val="18"/>
                      <w:rtl/>
                    </w:rPr>
                    <w:t>ן טעויות [486]</w:t>
                  </w:r>
                </w:p>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w:t>
                  </w:r>
                  <w:r>
                    <w:rPr>
                      <w:rFonts w:cs="Miriam"/>
                      <w:sz w:val="18"/>
                      <w:szCs w:val="18"/>
                      <w:rtl/>
                    </w:rPr>
                    <w:t xml:space="preserve">' 2) </w:t>
                  </w:r>
                  <w:r>
                    <w:rPr>
                      <w:rFonts w:cs="Miriam" w:hint="cs"/>
                      <w:sz w:val="18"/>
                      <w:szCs w:val="18"/>
                      <w:rtl/>
                    </w:rPr>
                    <w:br/>
                  </w:r>
                  <w:r>
                    <w:rPr>
                      <w:rFonts w:cs="Miriam"/>
                      <w:sz w:val="18"/>
                      <w:szCs w:val="18"/>
                      <w:rtl/>
                    </w:rPr>
                    <w:t>ת</w:t>
                  </w:r>
                  <w:r>
                    <w:rPr>
                      <w:rFonts w:cs="Miriam" w:hint="cs"/>
                      <w:sz w:val="18"/>
                      <w:szCs w:val="18"/>
                      <w:rtl/>
                    </w:rPr>
                    <w:t>שנ"ו-</w:t>
                  </w:r>
                  <w:r>
                    <w:rPr>
                      <w:rFonts w:cs="Miriam"/>
                      <w:sz w:val="18"/>
                      <w:szCs w:val="18"/>
                      <w:rtl/>
                    </w:rPr>
                    <w:t>1996</w:t>
                  </w:r>
                </w:p>
              </w:txbxContent>
            </v:textbox>
            <w10:anchorlock/>
          </v:rect>
        </w:pict>
      </w:r>
      <w:r>
        <w:rPr>
          <w:rStyle w:val="big-number"/>
          <w:rtl/>
        </w:rPr>
        <w:t>525.</w:t>
      </w:r>
      <w:r>
        <w:rPr>
          <w:rStyle w:val="big-number"/>
          <w:rtl/>
        </w:rPr>
        <w:tab/>
      </w:r>
      <w:r>
        <w:rPr>
          <w:rStyle w:val="default"/>
          <w:rFonts w:cs="FrankRuehl"/>
          <w:rtl/>
        </w:rPr>
        <w:t>בעני</w:t>
      </w:r>
      <w:r>
        <w:rPr>
          <w:rStyle w:val="default"/>
          <w:rFonts w:cs="FrankRuehl" w:hint="cs"/>
          <w:rtl/>
        </w:rPr>
        <w:t>ן תיקון טעות בפסיקתה או בהחלטה ינהג בית המשפט כאמור בסעיף 81 לחוק בתי המשפט; והוא הדין לגבי הרשם לענין פסיקתה או החלטה שנחתמו בידו.</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246" w:name="Rov1082"/>
      <w:r w:rsidRPr="00C30006">
        <w:rPr>
          <w:rStyle w:val="default"/>
          <w:rFonts w:cs="FrankRuehl" w:hint="cs"/>
          <w:vanish/>
          <w:color w:val="FF0000"/>
          <w:sz w:val="20"/>
          <w:szCs w:val="20"/>
          <w:shd w:val="clear" w:color="auto" w:fill="FFFF99"/>
          <w:rtl/>
        </w:rPr>
        <w:t>מיום 29.6.1996</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(מס' 2) תשנ"ו-1996</w:t>
      </w:r>
    </w:p>
    <w:p w:rsidR="00DC7C3B" w:rsidRPr="00C30006" w:rsidRDefault="00DC7C3B">
      <w:pPr>
        <w:pStyle w:val="P00"/>
        <w:spacing w:before="0"/>
        <w:ind w:left="0" w:right="1134"/>
        <w:rPr>
          <w:rStyle w:val="default"/>
          <w:rFonts w:cs="FrankRuehl" w:hint="cs"/>
          <w:vanish/>
          <w:shd w:val="clear" w:color="auto" w:fill="FFFF99"/>
          <w:rtl/>
        </w:rPr>
      </w:pPr>
      <w:hyperlink r:id="rId889" w:history="1">
        <w:r w:rsidRPr="00C30006">
          <w:rPr>
            <w:rStyle w:val="Hyperlink"/>
            <w:rFonts w:cs="FrankRuehl" w:hint="cs"/>
            <w:vanish/>
            <w:szCs w:val="20"/>
            <w:shd w:val="clear" w:color="auto" w:fill="FFFF99"/>
            <w:rtl/>
          </w:rPr>
          <w:t>ק"ת תשנ"ו מס' 5756</w:t>
        </w:r>
      </w:hyperlink>
      <w:r w:rsidRPr="00C30006">
        <w:rPr>
          <w:rStyle w:val="default"/>
          <w:rFonts w:cs="FrankRuehl" w:hint="cs"/>
          <w:vanish/>
          <w:sz w:val="20"/>
          <w:szCs w:val="20"/>
          <w:shd w:val="clear" w:color="auto" w:fill="FFFF99"/>
          <w:rtl/>
        </w:rPr>
        <w:t xml:space="preserve"> מיום 30.5.1996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932</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525.</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בעני</w:t>
      </w:r>
      <w:r w:rsidRPr="00C30006">
        <w:rPr>
          <w:rStyle w:val="default"/>
          <w:rFonts w:cs="FrankRuehl" w:hint="cs"/>
          <w:vanish/>
          <w:sz w:val="22"/>
          <w:szCs w:val="22"/>
          <w:shd w:val="clear" w:color="auto" w:fill="FFFF99"/>
          <w:rtl/>
        </w:rPr>
        <w:t xml:space="preserve">ן תיקון טעות בפסיקתה או בהחלטה ינהג בית המשפט כאמור בסעיף </w:t>
      </w:r>
      <w:r w:rsidRPr="00C30006">
        <w:rPr>
          <w:rStyle w:val="default"/>
          <w:rFonts w:cs="FrankRuehl" w:hint="cs"/>
          <w:strike/>
          <w:vanish/>
          <w:sz w:val="22"/>
          <w:szCs w:val="22"/>
          <w:shd w:val="clear" w:color="auto" w:fill="FFFF99"/>
          <w:rtl/>
        </w:rPr>
        <w:t>37א לחוק בתי המשפט, התשי"ז-1957</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81 לחוק בתי המשפט</w:t>
      </w:r>
      <w:r w:rsidRPr="00C30006">
        <w:rPr>
          <w:rStyle w:val="default"/>
          <w:rFonts w:cs="FrankRuehl" w:hint="cs"/>
          <w:vanish/>
          <w:sz w:val="22"/>
          <w:szCs w:val="22"/>
          <w:shd w:val="clear" w:color="auto" w:fill="FFFF99"/>
          <w:rtl/>
        </w:rPr>
        <w:t>; והוא הדין לגבי הרשם לענין פסיקתה או החלטה שנחתמו בידו.</w:t>
      </w:r>
      <w:bookmarkEnd w:id="1246"/>
    </w:p>
    <w:p w:rsidR="00DC7C3B" w:rsidRDefault="00DC7C3B" w:rsidP="00997C54">
      <w:pPr>
        <w:pStyle w:val="P00"/>
        <w:spacing w:before="72"/>
        <w:ind w:left="0" w:right="1134"/>
        <w:rPr>
          <w:rStyle w:val="default"/>
          <w:rFonts w:cs="FrankRuehl"/>
          <w:rtl/>
        </w:rPr>
      </w:pPr>
      <w:bookmarkStart w:id="1247" w:name="Seif397"/>
      <w:bookmarkEnd w:id="1247"/>
      <w:r>
        <w:rPr>
          <w:lang w:val="he-IL"/>
        </w:rPr>
        <w:pict>
          <v:rect id="_x0000_s2761" style="position:absolute;left:0;text-align:left;margin-left:464.5pt;margin-top:8.05pt;width:75.05pt;height:17.1pt;z-index:251650560" o:allowincell="f" filled="f" stroked="f" strokecolor="lime" strokeweight=".25pt">
            <v:textbox style="mso-next-textbox:#_x0000_s2761" inset="0,0,0,0">
              <w:txbxContent>
                <w:p w:rsidR="00E30CE8" w:rsidRDefault="00E30CE8">
                  <w:pPr>
                    <w:spacing w:line="160" w:lineRule="exact"/>
                    <w:jc w:val="left"/>
                    <w:rPr>
                      <w:rFonts w:cs="Miriam"/>
                      <w:noProof/>
                      <w:sz w:val="18"/>
                      <w:szCs w:val="18"/>
                      <w:rtl/>
                    </w:rPr>
                  </w:pPr>
                  <w:r>
                    <w:rPr>
                      <w:rFonts w:cs="Miriam"/>
                      <w:sz w:val="18"/>
                      <w:szCs w:val="18"/>
                      <w:rtl/>
                    </w:rPr>
                    <w:t>אי ק</w:t>
                  </w:r>
                  <w:r>
                    <w:rPr>
                      <w:rFonts w:cs="Miriam" w:hint="cs"/>
                      <w:sz w:val="18"/>
                      <w:szCs w:val="18"/>
                      <w:rtl/>
                    </w:rPr>
                    <w:t xml:space="preserve">יום התקנות </w:t>
                  </w:r>
                  <w:r>
                    <w:rPr>
                      <w:rFonts w:cs="Miriam"/>
                      <w:sz w:val="18"/>
                      <w:szCs w:val="18"/>
                      <w:rtl/>
                    </w:rPr>
                    <w:br/>
                  </w:r>
                  <w:r>
                    <w:rPr>
                      <w:rFonts w:cs="Miriam" w:hint="cs"/>
                      <w:sz w:val="18"/>
                      <w:szCs w:val="18"/>
                      <w:rtl/>
                    </w:rPr>
                    <w:t>[491]</w:t>
                  </w:r>
                </w:p>
              </w:txbxContent>
            </v:textbox>
            <w10:anchorlock/>
          </v:rect>
        </w:pict>
      </w:r>
      <w:r>
        <w:rPr>
          <w:rStyle w:val="big-number"/>
          <w:rtl/>
        </w:rPr>
        <w:t>526.</w:t>
      </w:r>
      <w:r>
        <w:rPr>
          <w:rStyle w:val="big-number"/>
          <w:rtl/>
        </w:rPr>
        <w:tab/>
      </w:r>
      <w:r>
        <w:rPr>
          <w:rStyle w:val="default"/>
          <w:rFonts w:cs="FrankRuehl"/>
          <w:rtl/>
        </w:rPr>
        <w:t>אי ק</w:t>
      </w:r>
      <w:r>
        <w:rPr>
          <w:rStyle w:val="default"/>
          <w:rFonts w:cs="FrankRuehl" w:hint="cs"/>
          <w:rtl/>
        </w:rPr>
        <w:t>יום תקנות אלה או כל נוהג הקיים אותה שעה אינו</w:t>
      </w:r>
      <w:r>
        <w:rPr>
          <w:rStyle w:val="default"/>
          <w:rFonts w:cs="FrankRuehl"/>
          <w:rtl/>
        </w:rPr>
        <w:t xml:space="preserve"> פוס</w:t>
      </w:r>
      <w:r>
        <w:rPr>
          <w:rStyle w:val="default"/>
          <w:rFonts w:cs="FrankRuehl" w:hint="cs"/>
          <w:rtl/>
        </w:rPr>
        <w:t>ל שום הליך, אלא אם כן הורה כך בית המשפט; אך מותר לבטל הליך, כולו או מקצתו, כהליך שאינו ראוי, או לתקנו, או לנהוג בו בדרך אחרת, כפי שיראה בית המשפט; והוא הדין לגבי הרשם בהליכים שלפניו.</w:t>
      </w:r>
    </w:p>
    <w:p w:rsidR="00DC7C3B" w:rsidRDefault="00DC7C3B" w:rsidP="00997C54">
      <w:pPr>
        <w:pStyle w:val="P00"/>
        <w:spacing w:before="72"/>
        <w:ind w:left="0" w:right="1134"/>
        <w:rPr>
          <w:rStyle w:val="default"/>
          <w:rFonts w:cs="FrankRuehl"/>
          <w:rtl/>
        </w:rPr>
      </w:pPr>
      <w:bookmarkStart w:id="1248" w:name="Seif398"/>
      <w:bookmarkEnd w:id="1248"/>
      <w:r>
        <w:rPr>
          <w:lang w:val="he-IL"/>
        </w:rPr>
        <w:pict>
          <v:rect id="_x0000_s2762" style="position:absolute;left:0;text-align:left;margin-left:464.5pt;margin-top:8.05pt;width:75.05pt;height:16pt;z-index:251651584" o:allowincell="f" filled="f" stroked="f" strokecolor="lime" strokeweight=".25pt">
            <v:textbox style="mso-next-textbox:#_x0000_s2762" inset="0,0,0,0">
              <w:txbxContent>
                <w:p w:rsidR="00E30CE8" w:rsidRDefault="00E30CE8">
                  <w:pPr>
                    <w:spacing w:line="160" w:lineRule="exact"/>
                    <w:jc w:val="left"/>
                    <w:rPr>
                      <w:rFonts w:cs="Miriam"/>
                      <w:noProof/>
                      <w:sz w:val="18"/>
                      <w:szCs w:val="18"/>
                      <w:rtl/>
                    </w:rPr>
                  </w:pPr>
                  <w:r>
                    <w:rPr>
                      <w:rFonts w:cs="Miriam"/>
                      <w:sz w:val="18"/>
                      <w:szCs w:val="18"/>
                      <w:rtl/>
                    </w:rPr>
                    <w:t>מחיק</w:t>
                  </w:r>
                  <w:r>
                    <w:rPr>
                      <w:rFonts w:cs="Miriam" w:hint="cs"/>
                      <w:sz w:val="18"/>
                      <w:szCs w:val="18"/>
                      <w:rtl/>
                    </w:rPr>
                    <w:t>ה אי</w:t>
                  </w:r>
                  <w:r>
                    <w:rPr>
                      <w:rFonts w:cs="Miriam"/>
                      <w:sz w:val="18"/>
                      <w:szCs w:val="18"/>
                      <w:rtl/>
                    </w:rPr>
                    <w:t>נ</w:t>
                  </w:r>
                  <w:r>
                    <w:rPr>
                      <w:rFonts w:cs="Miriam" w:hint="cs"/>
                      <w:sz w:val="18"/>
                      <w:szCs w:val="18"/>
                      <w:rtl/>
                    </w:rPr>
                    <w:t>ה</w:t>
                  </w:r>
                  <w:r>
                    <w:rPr>
                      <w:rFonts w:cs="Miriam"/>
                      <w:sz w:val="18"/>
                      <w:szCs w:val="18"/>
                      <w:rtl/>
                    </w:rPr>
                    <w:t xml:space="preserve"> </w:t>
                  </w:r>
                  <w:r>
                    <w:rPr>
                      <w:rFonts w:cs="Miriam" w:hint="cs"/>
                      <w:sz w:val="18"/>
                      <w:szCs w:val="18"/>
                      <w:rtl/>
                    </w:rPr>
                    <w:t>מע</w:t>
                  </w:r>
                  <w:r>
                    <w:rPr>
                      <w:rFonts w:cs="Miriam"/>
                      <w:sz w:val="18"/>
                      <w:szCs w:val="18"/>
                      <w:rtl/>
                    </w:rPr>
                    <w:t>ש</w:t>
                  </w:r>
                  <w:r>
                    <w:rPr>
                      <w:rFonts w:cs="Miriam" w:hint="cs"/>
                      <w:sz w:val="18"/>
                      <w:szCs w:val="18"/>
                      <w:rtl/>
                    </w:rPr>
                    <w:t>ה בית דין [490]</w:t>
                  </w:r>
                </w:p>
              </w:txbxContent>
            </v:textbox>
            <w10:anchorlock/>
          </v:rect>
        </w:pict>
      </w:r>
      <w:r>
        <w:rPr>
          <w:rStyle w:val="big-number"/>
          <w:rtl/>
        </w:rPr>
        <w:t>527.</w:t>
      </w:r>
      <w:r>
        <w:rPr>
          <w:rStyle w:val="big-number"/>
          <w:rtl/>
        </w:rPr>
        <w:tab/>
      </w:r>
      <w:r>
        <w:rPr>
          <w:rStyle w:val="default"/>
          <w:rFonts w:cs="FrankRuehl"/>
          <w:rtl/>
        </w:rPr>
        <w:t>מחיק</w:t>
      </w:r>
      <w:r>
        <w:rPr>
          <w:rStyle w:val="default"/>
          <w:rFonts w:cs="FrankRuehl" w:hint="cs"/>
          <w:rtl/>
        </w:rPr>
        <w:t>ת תובענה אינה מעשה בית דין ואין בה, כשהיא לעצמ</w:t>
      </w:r>
      <w:r>
        <w:rPr>
          <w:rStyle w:val="default"/>
          <w:rFonts w:cs="FrankRuehl"/>
          <w:rtl/>
        </w:rPr>
        <w:t xml:space="preserve">ה, </w:t>
      </w:r>
      <w:r>
        <w:rPr>
          <w:rStyle w:val="default"/>
          <w:rFonts w:cs="FrankRuehl" w:hint="cs"/>
          <w:rtl/>
        </w:rPr>
        <w:t xml:space="preserve">כדי למנוע </w:t>
      </w:r>
      <w:r>
        <w:rPr>
          <w:rStyle w:val="default"/>
          <w:rFonts w:cs="FrankRuehl"/>
          <w:rtl/>
        </w:rPr>
        <w:t>את ה</w:t>
      </w:r>
      <w:r>
        <w:rPr>
          <w:rStyle w:val="default"/>
          <w:rFonts w:cs="FrankRuehl" w:hint="cs"/>
          <w:rtl/>
        </w:rPr>
        <w:t>תובע מהגיש תובענה חדשה בשל אותה עילה.</w:t>
      </w:r>
    </w:p>
    <w:p w:rsidR="00DC7C3B" w:rsidRDefault="00DC7C3B" w:rsidP="00997C54">
      <w:pPr>
        <w:pStyle w:val="P00"/>
        <w:spacing w:before="72"/>
        <w:ind w:left="0" w:right="1134"/>
        <w:rPr>
          <w:rStyle w:val="default"/>
          <w:rFonts w:cs="FrankRuehl"/>
          <w:rtl/>
        </w:rPr>
      </w:pPr>
      <w:bookmarkStart w:id="1249" w:name="Seif399"/>
      <w:bookmarkEnd w:id="1249"/>
      <w:r>
        <w:rPr>
          <w:lang w:val="he-IL"/>
        </w:rPr>
        <w:pict>
          <v:rect id="_x0000_s2763" style="position:absolute;left:0;text-align:left;margin-left:464.5pt;margin-top:8.05pt;width:75.05pt;height:8pt;z-index:251652608" o:allowincell="f" filled="f" stroked="f" strokecolor="lime" strokeweight=".25pt">
            <v:textbox style="mso-next-textbox:#_x0000_s2763" inset="0,0,0,0">
              <w:txbxContent>
                <w:p w:rsidR="00E30CE8" w:rsidRDefault="00E30CE8">
                  <w:pPr>
                    <w:spacing w:line="160" w:lineRule="exact"/>
                    <w:jc w:val="left"/>
                    <w:rPr>
                      <w:rFonts w:cs="Miriam"/>
                      <w:noProof/>
                      <w:sz w:val="18"/>
                      <w:szCs w:val="18"/>
                      <w:rtl/>
                    </w:rPr>
                  </w:pPr>
                  <w:r>
                    <w:rPr>
                      <w:rFonts w:cs="Miriam"/>
                      <w:sz w:val="18"/>
                      <w:szCs w:val="18"/>
                      <w:rtl/>
                    </w:rPr>
                    <w:t>הארכ</w:t>
                  </w:r>
                  <w:r>
                    <w:rPr>
                      <w:rFonts w:cs="Miriam" w:hint="cs"/>
                      <w:sz w:val="18"/>
                      <w:szCs w:val="18"/>
                      <w:rtl/>
                    </w:rPr>
                    <w:t>ת מועדים [488]</w:t>
                  </w:r>
                </w:p>
              </w:txbxContent>
            </v:textbox>
            <w10:anchorlock/>
          </v:rect>
        </w:pict>
      </w:r>
      <w:r>
        <w:rPr>
          <w:rStyle w:val="big-number"/>
          <w:rtl/>
        </w:rPr>
        <w:t>528.</w:t>
      </w:r>
      <w:r>
        <w:rPr>
          <w:rStyle w:val="big-number"/>
          <w:rtl/>
        </w:rPr>
        <w:tab/>
      </w:r>
      <w:r>
        <w:rPr>
          <w:rStyle w:val="default"/>
          <w:rFonts w:cs="FrankRuehl"/>
          <w:rtl/>
        </w:rPr>
        <w:t>מועד</w:t>
      </w:r>
      <w:r>
        <w:rPr>
          <w:rStyle w:val="default"/>
          <w:rFonts w:cs="FrankRuehl" w:hint="cs"/>
          <w:rtl/>
        </w:rPr>
        <w:t xml:space="preserve"> או זמן שקבע בית המשפט או הרשם לעשיית דבר שבסדר הדין או שבנוהג, רשאי הוא, לפי שיקול דעתו, </w:t>
      </w:r>
      <w:r>
        <w:rPr>
          <w:rStyle w:val="default"/>
          <w:rFonts w:cs="FrankRuehl"/>
          <w:rtl/>
        </w:rPr>
        <w:t>ו</w:t>
      </w:r>
      <w:r>
        <w:rPr>
          <w:rStyle w:val="default"/>
          <w:rFonts w:cs="FrankRuehl" w:hint="cs"/>
          <w:rtl/>
        </w:rPr>
        <w:t>ב</w:t>
      </w:r>
      <w:r>
        <w:rPr>
          <w:rStyle w:val="default"/>
          <w:rFonts w:cs="FrankRuehl"/>
          <w:rtl/>
        </w:rPr>
        <w:t>א</w:t>
      </w:r>
      <w:r>
        <w:rPr>
          <w:rStyle w:val="default"/>
          <w:rFonts w:cs="FrankRuehl" w:hint="cs"/>
          <w:rtl/>
        </w:rPr>
        <w:t>ין הוראה אחרת בתקנות אלה, להאריכו מזמן לזמן, אף שנסתיים המועד או הזמן שנקבע מ</w:t>
      </w:r>
      <w:r>
        <w:rPr>
          <w:rStyle w:val="default"/>
          <w:rFonts w:cs="FrankRuehl"/>
          <w:rtl/>
        </w:rPr>
        <w:t>לכ</w:t>
      </w:r>
      <w:r>
        <w:rPr>
          <w:rStyle w:val="default"/>
          <w:rFonts w:cs="FrankRuehl" w:hint="cs"/>
          <w:rtl/>
        </w:rPr>
        <w:t>תחילה; נקבע המועד או הזמן בחיקוק</w:t>
      </w:r>
      <w:r>
        <w:rPr>
          <w:rStyle w:val="default"/>
          <w:rFonts w:cs="FrankRuehl"/>
          <w:rtl/>
        </w:rPr>
        <w:t>, רשא</w:t>
      </w:r>
      <w:r>
        <w:rPr>
          <w:rStyle w:val="default"/>
          <w:rFonts w:cs="FrankRuehl" w:hint="cs"/>
          <w:rtl/>
        </w:rPr>
        <w:t>י הוא להאריכם מטעמים מיוחדים</w:t>
      </w:r>
      <w:r>
        <w:rPr>
          <w:rFonts w:cs="FrankRuehl"/>
          <w:sz w:val="26"/>
          <w:rtl/>
        </w:rPr>
        <w:t> </w:t>
      </w:r>
      <w:r>
        <w:rPr>
          <w:rStyle w:val="default"/>
          <w:rFonts w:cs="FrankRuehl"/>
          <w:rtl/>
        </w:rPr>
        <w:t xml:space="preserve"> שיי</w:t>
      </w:r>
      <w:r>
        <w:rPr>
          <w:rStyle w:val="default"/>
          <w:rFonts w:cs="FrankRuehl" w:hint="cs"/>
          <w:rtl/>
        </w:rPr>
        <w:t xml:space="preserve">רשמו. </w:t>
      </w:r>
    </w:p>
    <w:p w:rsidR="00DC7C3B" w:rsidRDefault="00DC7C3B" w:rsidP="00997C54">
      <w:pPr>
        <w:pStyle w:val="P00"/>
        <w:spacing w:before="72"/>
        <w:ind w:left="0" w:right="1134"/>
        <w:rPr>
          <w:rStyle w:val="default"/>
          <w:rFonts w:cs="FrankRuehl"/>
          <w:rtl/>
        </w:rPr>
      </w:pPr>
      <w:bookmarkStart w:id="1250" w:name="Seif400"/>
      <w:bookmarkEnd w:id="1250"/>
      <w:r>
        <w:rPr>
          <w:lang w:val="he-IL"/>
        </w:rPr>
        <w:pict>
          <v:rect id="_x0000_s2764" style="position:absolute;left:0;text-align:left;margin-left:464.5pt;margin-top:8.05pt;width:75.05pt;height:16pt;z-index:251653632" o:allowincell="f" filled="f" stroked="f" strokecolor="lime" strokeweight=".25pt">
            <v:textbox style="mso-next-textbox:#_x0000_s2764" inset="0,0,0,0">
              <w:txbxContent>
                <w:p w:rsidR="00E30CE8" w:rsidRDefault="00E30CE8">
                  <w:pPr>
                    <w:spacing w:line="160" w:lineRule="exact"/>
                    <w:jc w:val="left"/>
                    <w:rPr>
                      <w:rFonts w:cs="Miriam"/>
                      <w:noProof/>
                      <w:sz w:val="18"/>
                      <w:szCs w:val="18"/>
                      <w:rtl/>
                    </w:rPr>
                  </w:pPr>
                  <w:r>
                    <w:rPr>
                      <w:rFonts w:cs="Miriam"/>
                      <w:sz w:val="18"/>
                      <w:szCs w:val="18"/>
                      <w:rtl/>
                    </w:rPr>
                    <w:t>תקופ</w:t>
                  </w:r>
                  <w:r>
                    <w:rPr>
                      <w:rFonts w:cs="Miriam" w:hint="cs"/>
                      <w:sz w:val="18"/>
                      <w:szCs w:val="18"/>
                      <w:rtl/>
                    </w:rPr>
                    <w:t>ת פגרה לא תובא במנין [488א]</w:t>
                  </w:r>
                </w:p>
              </w:txbxContent>
            </v:textbox>
            <w10:anchorlock/>
          </v:rect>
        </w:pict>
      </w:r>
      <w:r>
        <w:rPr>
          <w:rStyle w:val="big-number"/>
          <w:rtl/>
        </w:rPr>
        <w:t>529.</w:t>
      </w:r>
      <w:r>
        <w:rPr>
          <w:rStyle w:val="big-number"/>
          <w:rtl/>
        </w:rPr>
        <w:tab/>
      </w:r>
      <w:r>
        <w:rPr>
          <w:rStyle w:val="default"/>
          <w:rFonts w:cs="FrankRuehl"/>
          <w:rtl/>
        </w:rPr>
        <w:t>תקופ</w:t>
      </w:r>
      <w:r>
        <w:rPr>
          <w:rStyle w:val="default"/>
          <w:rFonts w:cs="FrankRuehl" w:hint="cs"/>
          <w:rtl/>
        </w:rPr>
        <w:t>ת פגרה של בית המשפט לא תובא במנין הימים שנקבעו בתקנות</w:t>
      </w:r>
      <w:r>
        <w:rPr>
          <w:rStyle w:val="default"/>
          <w:rFonts w:cs="FrankRuehl"/>
          <w:rtl/>
        </w:rPr>
        <w:t xml:space="preserve"> </w:t>
      </w:r>
      <w:r>
        <w:rPr>
          <w:rStyle w:val="default"/>
          <w:rFonts w:cs="FrankRuehl" w:hint="cs"/>
          <w:rtl/>
        </w:rPr>
        <w:t>א</w:t>
      </w:r>
      <w:r>
        <w:rPr>
          <w:rStyle w:val="default"/>
          <w:rFonts w:cs="FrankRuehl"/>
          <w:rtl/>
        </w:rPr>
        <w:t>ל</w:t>
      </w:r>
      <w:r>
        <w:rPr>
          <w:rStyle w:val="default"/>
          <w:rFonts w:cs="FrankRuehl" w:hint="cs"/>
          <w:rtl/>
        </w:rPr>
        <w:t xml:space="preserve">ה </w:t>
      </w:r>
      <w:r>
        <w:rPr>
          <w:rStyle w:val="default"/>
          <w:rFonts w:cs="FrankRuehl"/>
          <w:rtl/>
        </w:rPr>
        <w:t>א</w:t>
      </w:r>
      <w:r>
        <w:rPr>
          <w:rStyle w:val="default"/>
          <w:rFonts w:cs="FrankRuehl" w:hint="cs"/>
          <w:rtl/>
        </w:rPr>
        <w:t xml:space="preserve">ו שנקבעו בידי בית המשפט או הרשם, אלא אם כן הורה בית המשפט או הרשם, לפי הענין, הוראה אחרת. </w:t>
      </w:r>
    </w:p>
    <w:p w:rsidR="00DC7C3B" w:rsidRDefault="00DC7C3B" w:rsidP="00997C54">
      <w:pPr>
        <w:pStyle w:val="P00"/>
        <w:spacing w:before="72"/>
        <w:ind w:left="0" w:right="1134"/>
        <w:rPr>
          <w:rStyle w:val="default"/>
          <w:rFonts w:cs="FrankRuehl" w:hint="cs"/>
          <w:rtl/>
        </w:rPr>
      </w:pPr>
      <w:bookmarkStart w:id="1251" w:name="Seif401"/>
      <w:bookmarkEnd w:id="1251"/>
      <w:r>
        <w:rPr>
          <w:lang w:val="he-IL"/>
        </w:rPr>
        <w:pict>
          <v:rect id="_x0000_s2765" style="position:absolute;left:0;text-align:left;margin-left:464.5pt;margin-top:8.05pt;width:75.05pt;height:8pt;z-index:251654656" o:allowincell="f" filled="f" stroked="f" strokecolor="lime" strokeweight=".25pt">
            <v:textbox style="mso-next-textbox:#_x0000_s2765" inset="0,0,0,0">
              <w:txbxContent>
                <w:p w:rsidR="00E30CE8" w:rsidRDefault="00E30CE8">
                  <w:pPr>
                    <w:spacing w:line="160" w:lineRule="exact"/>
                    <w:jc w:val="left"/>
                    <w:rPr>
                      <w:rFonts w:cs="Miriam"/>
                      <w:noProof/>
                      <w:sz w:val="18"/>
                      <w:szCs w:val="18"/>
                      <w:rtl/>
                    </w:rPr>
                  </w:pPr>
                  <w:r>
                    <w:rPr>
                      <w:rFonts w:cs="Miriam"/>
                      <w:sz w:val="18"/>
                      <w:szCs w:val="18"/>
                      <w:rtl/>
                    </w:rPr>
                    <w:t>ביט</w:t>
                  </w:r>
                  <w:r>
                    <w:rPr>
                      <w:rFonts w:cs="Miriam" w:hint="cs"/>
                      <w:sz w:val="18"/>
                      <w:szCs w:val="18"/>
                      <w:rtl/>
                    </w:rPr>
                    <w:t>ו</w:t>
                  </w:r>
                  <w:r>
                    <w:rPr>
                      <w:rFonts w:cs="Miriam"/>
                      <w:sz w:val="18"/>
                      <w:szCs w:val="18"/>
                      <w:rtl/>
                    </w:rPr>
                    <w:t>ל</w:t>
                  </w:r>
                </w:p>
              </w:txbxContent>
            </v:textbox>
            <w10:anchorlock/>
          </v:rect>
        </w:pict>
      </w:r>
      <w:r>
        <w:rPr>
          <w:rStyle w:val="big-number"/>
          <w:rtl/>
        </w:rPr>
        <w:t>530.</w:t>
      </w:r>
      <w:r>
        <w:rPr>
          <w:rStyle w:val="big-number"/>
          <w:rtl/>
        </w:rPr>
        <w:tab/>
      </w:r>
      <w:r>
        <w:rPr>
          <w:rStyle w:val="default"/>
          <w:rFonts w:cs="FrankRuehl"/>
          <w:rtl/>
        </w:rPr>
        <w:t>בטלו</w:t>
      </w:r>
      <w:r>
        <w:rPr>
          <w:rStyle w:val="default"/>
          <w:rFonts w:cs="FrankRuehl" w:hint="cs"/>
          <w:rtl/>
        </w:rPr>
        <w:t xml:space="preserve">ת </w:t>
      </w:r>
      <w:r>
        <w:rPr>
          <w:rStyle w:val="default"/>
          <w:rFonts w:cs="FrankRuehl"/>
          <w:rtl/>
        </w:rPr>
        <w:t>–</w:t>
      </w:r>
    </w:p>
    <w:p w:rsidR="00DC7C3B" w:rsidRDefault="00DC7C3B" w:rsidP="0067792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תקנ</w:t>
      </w:r>
      <w:r>
        <w:rPr>
          <w:rStyle w:val="default"/>
          <w:rFonts w:cs="FrankRuehl" w:hint="cs"/>
          <w:rtl/>
        </w:rPr>
        <w:t>ות סדר הדין האזרחי, תשכ"ג-</w:t>
      </w:r>
      <w:r>
        <w:rPr>
          <w:rStyle w:val="default"/>
          <w:rFonts w:cs="FrankRuehl"/>
          <w:rtl/>
        </w:rPr>
        <w:t>1963;</w:t>
      </w:r>
    </w:p>
    <w:p w:rsidR="00DC7C3B" w:rsidRDefault="00DC7C3B" w:rsidP="0067792F">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תקנ</w:t>
      </w:r>
      <w:r>
        <w:rPr>
          <w:rStyle w:val="default"/>
          <w:rFonts w:cs="FrankRuehl" w:hint="cs"/>
          <w:rtl/>
        </w:rPr>
        <w:t>ות סדר הדין בעניני ירושה, תשכ"ו-</w:t>
      </w:r>
      <w:r>
        <w:rPr>
          <w:rStyle w:val="default"/>
          <w:rFonts w:cs="FrankRuehl"/>
          <w:rtl/>
        </w:rPr>
        <w:t xml:space="preserve">1965. </w:t>
      </w:r>
    </w:p>
    <w:p w:rsidR="00DC7C3B" w:rsidRDefault="00DC7C3B" w:rsidP="00997C54">
      <w:pPr>
        <w:pStyle w:val="P00"/>
        <w:spacing w:before="72"/>
        <w:ind w:left="0" w:right="1134"/>
        <w:rPr>
          <w:rStyle w:val="default"/>
          <w:rFonts w:cs="FrankRuehl"/>
          <w:rtl/>
        </w:rPr>
      </w:pPr>
      <w:bookmarkStart w:id="1252" w:name="Seif402"/>
      <w:bookmarkEnd w:id="1252"/>
      <w:r>
        <w:rPr>
          <w:lang w:val="he-IL"/>
        </w:rPr>
        <w:pict>
          <v:rect id="_x0000_s2766" style="position:absolute;left:0;text-align:left;margin-left:464.5pt;margin-top:8.05pt;width:75.05pt;height:8pt;z-index:251655680" o:allowincell="f" filled="f" stroked="f" strokecolor="lime" strokeweight=".25pt">
            <v:textbox style="mso-next-textbox:#_x0000_s2766" inset="0,0,0,0">
              <w:txbxContent>
                <w:p w:rsidR="00E30CE8" w:rsidRDefault="00E30CE8">
                  <w:pPr>
                    <w:spacing w:line="160" w:lineRule="exact"/>
                    <w:jc w:val="left"/>
                    <w:rPr>
                      <w:rFonts w:cs="Miriam"/>
                      <w:noProof/>
                      <w:sz w:val="18"/>
                      <w:szCs w:val="18"/>
                      <w:rtl/>
                    </w:rPr>
                  </w:pPr>
                  <w:r>
                    <w:rPr>
                      <w:rFonts w:cs="Miriam"/>
                      <w:sz w:val="18"/>
                      <w:szCs w:val="18"/>
                      <w:rtl/>
                    </w:rPr>
                    <w:t>הורא</w:t>
                  </w:r>
                  <w:r>
                    <w:rPr>
                      <w:rFonts w:cs="Miriam" w:hint="cs"/>
                      <w:sz w:val="18"/>
                      <w:szCs w:val="18"/>
                      <w:rtl/>
                    </w:rPr>
                    <w:t>ת מעבר</w:t>
                  </w:r>
                </w:p>
              </w:txbxContent>
            </v:textbox>
            <w10:anchorlock/>
          </v:rect>
        </w:pict>
      </w:r>
      <w:r>
        <w:rPr>
          <w:rStyle w:val="big-number"/>
          <w:rtl/>
        </w:rPr>
        <w:t>531.</w:t>
      </w:r>
      <w:r>
        <w:rPr>
          <w:rStyle w:val="big-number"/>
          <w:rtl/>
        </w:rPr>
        <w:tab/>
      </w:r>
      <w:r>
        <w:rPr>
          <w:rStyle w:val="default"/>
          <w:rFonts w:cs="FrankRuehl"/>
          <w:rtl/>
        </w:rPr>
        <w:t>תקנו</w:t>
      </w:r>
      <w:r>
        <w:rPr>
          <w:rStyle w:val="default"/>
          <w:rFonts w:cs="FrankRuehl" w:hint="cs"/>
          <w:rtl/>
        </w:rPr>
        <w:t xml:space="preserve">ת אלה יחולו על ענינים התלויים ועומדים ביום תחילתן לפני בית המשפט או הרשם. </w:t>
      </w:r>
    </w:p>
    <w:p w:rsidR="00DC7C3B" w:rsidRDefault="00DC7C3B" w:rsidP="00997C54">
      <w:pPr>
        <w:pStyle w:val="P00"/>
        <w:spacing w:before="72"/>
        <w:ind w:left="0" w:right="1134"/>
        <w:rPr>
          <w:rStyle w:val="default"/>
          <w:rFonts w:cs="FrankRuehl" w:hint="cs"/>
          <w:rtl/>
        </w:rPr>
      </w:pPr>
      <w:bookmarkStart w:id="1253" w:name="Seif403"/>
      <w:bookmarkEnd w:id="1253"/>
      <w:r>
        <w:rPr>
          <w:lang w:val="he-IL"/>
        </w:rPr>
        <w:pict>
          <v:rect id="_x0000_s2767" style="position:absolute;left:0;text-align:left;margin-left:464.5pt;margin-top:8.05pt;width:75.05pt;height:16pt;z-index:251656704" o:allowincell="f" filled="f" stroked="f" strokecolor="lime" strokeweight=".25pt">
            <v:textbox style="mso-next-textbox:#_x0000_s2767" inset="0,0,0,0">
              <w:txbxContent>
                <w:p w:rsidR="00E30CE8" w:rsidRDefault="00E30CE8">
                  <w:pPr>
                    <w:spacing w:line="160" w:lineRule="exact"/>
                    <w:jc w:val="left"/>
                    <w:rPr>
                      <w:rFonts w:cs="Miriam"/>
                      <w:noProof/>
                      <w:sz w:val="18"/>
                      <w:szCs w:val="18"/>
                      <w:rtl/>
                    </w:rPr>
                  </w:pPr>
                  <w:r>
                    <w:rPr>
                      <w:rFonts w:cs="Miriam"/>
                      <w:sz w:val="18"/>
                      <w:szCs w:val="18"/>
                      <w:rtl/>
                    </w:rPr>
                    <w:t>תחיל</w:t>
                  </w:r>
                  <w:r>
                    <w:rPr>
                      <w:rFonts w:cs="Miriam" w:hint="cs"/>
                      <w:sz w:val="18"/>
                      <w:szCs w:val="18"/>
                      <w:rtl/>
                    </w:rPr>
                    <w:t>ה</w:t>
                  </w:r>
                </w:p>
                <w:p w:rsidR="00E30CE8" w:rsidRDefault="00E30CE8">
                  <w:pPr>
                    <w:spacing w:line="160" w:lineRule="exact"/>
                    <w:jc w:val="left"/>
                    <w:rPr>
                      <w:rFonts w:cs="Miriam"/>
                      <w:noProof/>
                      <w:sz w:val="18"/>
                      <w:szCs w:val="18"/>
                      <w:rtl/>
                    </w:rPr>
                  </w:pPr>
                  <w:r>
                    <w:rPr>
                      <w:rFonts w:cs="Miriam"/>
                      <w:sz w:val="18"/>
                      <w:szCs w:val="18"/>
                      <w:rtl/>
                    </w:rPr>
                    <w:t>תק' ת</w:t>
                  </w:r>
                  <w:r>
                    <w:rPr>
                      <w:rFonts w:cs="Miriam" w:hint="cs"/>
                      <w:sz w:val="18"/>
                      <w:szCs w:val="18"/>
                      <w:rtl/>
                    </w:rPr>
                    <w:t>שמ"ד-</w:t>
                  </w:r>
                  <w:r>
                    <w:rPr>
                      <w:rFonts w:cs="Miriam"/>
                      <w:sz w:val="18"/>
                      <w:szCs w:val="18"/>
                      <w:rtl/>
                    </w:rPr>
                    <w:t>1984</w:t>
                  </w:r>
                </w:p>
              </w:txbxContent>
            </v:textbox>
            <w10:anchorlock/>
          </v:rect>
        </w:pict>
      </w:r>
      <w:r>
        <w:rPr>
          <w:rStyle w:val="big-number"/>
          <w:rtl/>
        </w:rPr>
        <w:t>532.</w:t>
      </w:r>
      <w:r>
        <w:rPr>
          <w:rStyle w:val="big-number"/>
          <w:rtl/>
        </w:rPr>
        <w:tab/>
      </w:r>
      <w:r>
        <w:rPr>
          <w:rStyle w:val="default"/>
          <w:rFonts w:cs="FrankRuehl"/>
          <w:rtl/>
        </w:rPr>
        <w:t>תחיל</w:t>
      </w:r>
      <w:r>
        <w:rPr>
          <w:rStyle w:val="default"/>
          <w:rFonts w:cs="FrankRuehl" w:hint="cs"/>
          <w:rtl/>
        </w:rPr>
        <w:t>תן של תקנות אלה ביום ה' בתשרי תשמ"ה (1 באוקטובר 1984).</w:t>
      </w:r>
    </w:p>
    <w:p w:rsidR="00DC7C3B" w:rsidRPr="00C30006" w:rsidRDefault="00DC7C3B">
      <w:pPr>
        <w:pStyle w:val="P00"/>
        <w:spacing w:before="0"/>
        <w:ind w:left="0" w:right="1134"/>
        <w:rPr>
          <w:rStyle w:val="default"/>
          <w:rFonts w:cs="FrankRuehl" w:hint="cs"/>
          <w:vanish/>
          <w:color w:val="FF0000"/>
          <w:sz w:val="20"/>
          <w:szCs w:val="20"/>
          <w:shd w:val="clear" w:color="auto" w:fill="FFFF99"/>
          <w:rtl/>
        </w:rPr>
      </w:pPr>
      <w:bookmarkStart w:id="1254" w:name="Rov1083"/>
      <w:r w:rsidRPr="00C30006">
        <w:rPr>
          <w:rStyle w:val="default"/>
          <w:rFonts w:cs="FrankRuehl" w:hint="cs"/>
          <w:vanish/>
          <w:color w:val="FF0000"/>
          <w:sz w:val="20"/>
          <w:szCs w:val="20"/>
          <w:shd w:val="clear" w:color="auto" w:fill="FFFF99"/>
          <w:rtl/>
        </w:rPr>
        <w:t>מיום 21.8.1984</w:t>
      </w:r>
    </w:p>
    <w:p w:rsidR="00DC7C3B" w:rsidRPr="00C30006" w:rsidRDefault="00DC7C3B">
      <w:pPr>
        <w:pStyle w:val="P00"/>
        <w:spacing w:before="0"/>
        <w:ind w:left="0" w:right="1134"/>
        <w:rPr>
          <w:rStyle w:val="default"/>
          <w:rFonts w:cs="FrankRuehl" w:hint="cs"/>
          <w:b/>
          <w:bCs/>
          <w:vanish/>
          <w:sz w:val="20"/>
          <w:szCs w:val="20"/>
          <w:shd w:val="clear" w:color="auto" w:fill="FFFF99"/>
          <w:rtl/>
        </w:rPr>
      </w:pPr>
      <w:r w:rsidRPr="00C30006">
        <w:rPr>
          <w:rStyle w:val="default"/>
          <w:rFonts w:cs="FrankRuehl" w:hint="cs"/>
          <w:b/>
          <w:bCs/>
          <w:vanish/>
          <w:sz w:val="20"/>
          <w:szCs w:val="20"/>
          <w:shd w:val="clear" w:color="auto" w:fill="FFFF99"/>
          <w:rtl/>
        </w:rPr>
        <w:t>תק' תשמ"ד-1984</w:t>
      </w:r>
    </w:p>
    <w:p w:rsidR="00DC7C3B" w:rsidRPr="00C30006" w:rsidRDefault="00DC7C3B">
      <w:pPr>
        <w:pStyle w:val="P00"/>
        <w:spacing w:before="0"/>
        <w:ind w:left="0" w:right="1134"/>
        <w:rPr>
          <w:rStyle w:val="default"/>
          <w:rFonts w:cs="FrankRuehl" w:hint="cs"/>
          <w:vanish/>
          <w:sz w:val="20"/>
          <w:szCs w:val="20"/>
          <w:shd w:val="clear" w:color="auto" w:fill="FFFF99"/>
          <w:rtl/>
        </w:rPr>
      </w:pPr>
      <w:hyperlink r:id="rId890" w:history="1">
        <w:r w:rsidRPr="00C30006">
          <w:rPr>
            <w:rStyle w:val="Hyperlink"/>
            <w:rFonts w:cs="FrankRuehl" w:hint="cs"/>
            <w:vanish/>
            <w:szCs w:val="20"/>
            <w:shd w:val="clear" w:color="auto" w:fill="FFFF99"/>
            <w:rtl/>
          </w:rPr>
          <w:t>ק"ת  תשמ"ד מס' 4690</w:t>
        </w:r>
      </w:hyperlink>
      <w:r w:rsidRPr="00C30006">
        <w:rPr>
          <w:rStyle w:val="default"/>
          <w:rFonts w:cs="FrankRuehl" w:hint="cs"/>
          <w:vanish/>
          <w:sz w:val="20"/>
          <w:szCs w:val="20"/>
          <w:shd w:val="clear" w:color="auto" w:fill="FFFF99"/>
          <w:rtl/>
        </w:rPr>
        <w:t xml:space="preserve"> מיום 21.8.1984 עמ</w:t>
      </w:r>
      <w:r w:rsidRPr="00C30006">
        <w:rPr>
          <w:rStyle w:val="default"/>
          <w:rFonts w:cs="FrankRuehl"/>
          <w:vanish/>
          <w:sz w:val="20"/>
          <w:szCs w:val="20"/>
          <w:shd w:val="clear" w:color="auto" w:fill="FFFF99"/>
          <w:rtl/>
        </w:rPr>
        <w:t>'</w:t>
      </w:r>
      <w:r w:rsidRPr="00C30006">
        <w:rPr>
          <w:rStyle w:val="default"/>
          <w:rFonts w:cs="FrankRuehl" w:hint="cs"/>
          <w:vanish/>
          <w:sz w:val="20"/>
          <w:szCs w:val="20"/>
          <w:shd w:val="clear" w:color="auto" w:fill="FFFF99"/>
          <w:rtl/>
        </w:rPr>
        <w:t xml:space="preserve"> 2388</w:t>
      </w:r>
    </w:p>
    <w:p w:rsidR="00DC7C3B" w:rsidRDefault="00DC7C3B">
      <w:pPr>
        <w:pStyle w:val="P00"/>
        <w:ind w:left="0" w:right="1134"/>
        <w:rPr>
          <w:rStyle w:val="default"/>
          <w:rFonts w:cs="FrankRuehl" w:hint="cs"/>
          <w:sz w:val="2"/>
          <w:szCs w:val="2"/>
          <w:rtl/>
        </w:rPr>
      </w:pPr>
      <w:r w:rsidRPr="00C30006">
        <w:rPr>
          <w:rStyle w:val="big-number"/>
          <w:rFonts w:cs="FrankRuehl"/>
          <w:vanish/>
          <w:sz w:val="22"/>
          <w:szCs w:val="22"/>
          <w:shd w:val="clear" w:color="auto" w:fill="FFFF99"/>
          <w:rtl/>
        </w:rPr>
        <w:t>532.</w:t>
      </w:r>
      <w:r w:rsidRPr="00C30006">
        <w:rPr>
          <w:rStyle w:val="big-number"/>
          <w:rFonts w:cs="FrankRuehl"/>
          <w:vanish/>
          <w:sz w:val="22"/>
          <w:szCs w:val="22"/>
          <w:shd w:val="clear" w:color="auto" w:fill="FFFF99"/>
          <w:rtl/>
        </w:rPr>
        <w:tab/>
      </w:r>
      <w:r w:rsidRPr="00C30006">
        <w:rPr>
          <w:rStyle w:val="default"/>
          <w:rFonts w:cs="FrankRuehl"/>
          <w:vanish/>
          <w:sz w:val="22"/>
          <w:szCs w:val="22"/>
          <w:shd w:val="clear" w:color="auto" w:fill="FFFF99"/>
          <w:rtl/>
        </w:rPr>
        <w:t>תחיל</w:t>
      </w:r>
      <w:r w:rsidRPr="00C30006">
        <w:rPr>
          <w:rStyle w:val="default"/>
          <w:rFonts w:cs="FrankRuehl" w:hint="cs"/>
          <w:vanish/>
          <w:sz w:val="22"/>
          <w:szCs w:val="22"/>
          <w:shd w:val="clear" w:color="auto" w:fill="FFFF99"/>
          <w:rtl/>
        </w:rPr>
        <w:t xml:space="preserve">תן של תקנות אלה ביום </w:t>
      </w:r>
      <w:r w:rsidRPr="00C30006">
        <w:rPr>
          <w:rStyle w:val="default"/>
          <w:rFonts w:cs="FrankRuehl" w:hint="cs"/>
          <w:strike/>
          <w:vanish/>
          <w:sz w:val="22"/>
          <w:szCs w:val="22"/>
          <w:shd w:val="clear" w:color="auto" w:fill="FFFF99"/>
          <w:rtl/>
        </w:rPr>
        <w:t>א' באלול התשמ"ד (29 באוגוסט 1984)</w:t>
      </w:r>
      <w:r w:rsidRPr="00C30006">
        <w:rPr>
          <w:rStyle w:val="default"/>
          <w:rFonts w:cs="FrankRuehl" w:hint="cs"/>
          <w:vanish/>
          <w:sz w:val="22"/>
          <w:szCs w:val="22"/>
          <w:shd w:val="clear" w:color="auto" w:fill="FFFF99"/>
          <w:rtl/>
        </w:rPr>
        <w:t xml:space="preserve"> </w:t>
      </w:r>
      <w:r w:rsidRPr="00C30006">
        <w:rPr>
          <w:rStyle w:val="default"/>
          <w:rFonts w:cs="FrankRuehl" w:hint="cs"/>
          <w:vanish/>
          <w:sz w:val="22"/>
          <w:szCs w:val="22"/>
          <w:u w:val="single"/>
          <w:shd w:val="clear" w:color="auto" w:fill="FFFF99"/>
          <w:rtl/>
        </w:rPr>
        <w:t>ה' בתשרי תשמ"ה (1 באוקטובר 1984)</w:t>
      </w:r>
      <w:r w:rsidRPr="00C30006">
        <w:rPr>
          <w:rStyle w:val="default"/>
          <w:rFonts w:cs="FrankRuehl" w:hint="cs"/>
          <w:vanish/>
          <w:sz w:val="22"/>
          <w:szCs w:val="22"/>
          <w:shd w:val="clear" w:color="auto" w:fill="FFFF99"/>
          <w:rtl/>
        </w:rPr>
        <w:t>.</w:t>
      </w:r>
      <w:bookmarkEnd w:id="1254"/>
    </w:p>
    <w:p w:rsidR="00DC7C3B" w:rsidRPr="008230A6" w:rsidRDefault="00DC7C3B" w:rsidP="008230A6">
      <w:pPr>
        <w:pStyle w:val="P00"/>
        <w:spacing w:before="72"/>
        <w:ind w:left="0" w:right="1134"/>
        <w:rPr>
          <w:rStyle w:val="default"/>
          <w:rFonts w:cs="FrankRuehl"/>
          <w:rtl/>
        </w:rPr>
      </w:pPr>
    </w:p>
    <w:p w:rsidR="00DC7C3B" w:rsidRDefault="00DC7C3B">
      <w:pPr>
        <w:pStyle w:val="medium2-header"/>
        <w:keepLines w:val="0"/>
        <w:spacing w:before="72"/>
        <w:ind w:left="0" w:right="1134"/>
        <w:rPr>
          <w:rFonts w:cs="FrankRuehl"/>
          <w:noProof/>
          <w:rtl/>
        </w:rPr>
      </w:pPr>
      <w:bookmarkStart w:id="1255" w:name="med47"/>
      <w:bookmarkEnd w:id="1255"/>
      <w:r>
        <w:rPr>
          <w:rFonts w:cs="FrankRuehl"/>
          <w:noProof/>
          <w:rtl/>
        </w:rPr>
        <w:t>תוספ</w:t>
      </w:r>
      <w:r>
        <w:rPr>
          <w:rFonts w:cs="FrankRuehl" w:hint="cs"/>
          <w:noProof/>
          <w:rtl/>
        </w:rPr>
        <w:t>ת ראשונה</w:t>
      </w:r>
    </w:p>
    <w:p w:rsidR="00AE251B" w:rsidRPr="00B63912" w:rsidRDefault="00AE251B" w:rsidP="00B63912">
      <w:pPr>
        <w:pStyle w:val="P00"/>
        <w:spacing w:before="72"/>
        <w:ind w:left="0" w:right="1134"/>
        <w:rPr>
          <w:rStyle w:val="default"/>
          <w:rFonts w:cs="David"/>
          <w:sz w:val="22"/>
          <w:szCs w:val="22"/>
          <w:rtl/>
        </w:rPr>
      </w:pPr>
      <w:r w:rsidRPr="00B63912">
        <w:rPr>
          <w:rStyle w:val="default"/>
          <w:rFonts w:cs="David"/>
          <w:sz w:val="22"/>
          <w:szCs w:val="22"/>
        </w:rPr>
        <w:pict>
          <v:rect id="_x0000_s3365" style="position:absolute;left:0;text-align:left;margin-left:462pt;margin-top:4.95pt;width:75.05pt;height:17pt;z-index:252073472" filled="f" stroked="f" strokecolor="lime" strokeweight=".25pt">
            <v:textbox style="mso-next-textbox:#_x0000_s3365" inset="0,0,0,0">
              <w:txbxContent>
                <w:p w:rsidR="00E30CE8" w:rsidRDefault="00E30CE8" w:rsidP="00AE251B">
                  <w:pPr>
                    <w:spacing w:line="160" w:lineRule="exact"/>
                    <w:jc w:val="left"/>
                    <w:rPr>
                      <w:rFonts w:cs="Miriam" w:hint="cs"/>
                      <w:noProof/>
                      <w:sz w:val="18"/>
                      <w:szCs w:val="18"/>
                      <w:rtl/>
                    </w:rPr>
                  </w:pPr>
                  <w:r>
                    <w:rPr>
                      <w:rFonts w:cs="Miriam" w:hint="cs"/>
                      <w:sz w:val="18"/>
                      <w:szCs w:val="18"/>
                      <w:rtl/>
                    </w:rPr>
                    <w:t xml:space="preserve">תק' (מס' 4) </w:t>
                  </w:r>
                  <w:r>
                    <w:rPr>
                      <w:rFonts w:cs="Miriam"/>
                      <w:sz w:val="18"/>
                      <w:szCs w:val="18"/>
                      <w:rtl/>
                    </w:rPr>
                    <w:br/>
                  </w:r>
                  <w:r>
                    <w:rPr>
                      <w:rFonts w:cs="Miriam" w:hint="cs"/>
                      <w:sz w:val="18"/>
                      <w:szCs w:val="18"/>
                      <w:rtl/>
                    </w:rPr>
                    <w:t>תשע"ו-2016</w:t>
                  </w:r>
                </w:p>
              </w:txbxContent>
            </v:textbox>
            <w10:anchorlock/>
          </v:rect>
        </w:pict>
      </w:r>
      <w:r w:rsidRPr="00B63912">
        <w:rPr>
          <w:rStyle w:val="default"/>
          <w:rFonts w:cs="David"/>
          <w:sz w:val="22"/>
          <w:szCs w:val="22"/>
          <w:rtl/>
        </w:rPr>
        <w:t>טופס</w:t>
      </w:r>
      <w:r w:rsidRPr="00B63912">
        <w:rPr>
          <w:rStyle w:val="default"/>
          <w:rFonts w:cs="David" w:hint="cs"/>
          <w:sz w:val="22"/>
          <w:szCs w:val="22"/>
          <w:rtl/>
        </w:rPr>
        <w:t xml:space="preserve"> 1</w:t>
      </w:r>
    </w:p>
    <w:p w:rsidR="00AE251B" w:rsidRPr="00B63912" w:rsidRDefault="00AE251B" w:rsidP="00B63912">
      <w:pPr>
        <w:pStyle w:val="P00"/>
        <w:spacing w:before="72"/>
        <w:ind w:left="0" w:right="1134"/>
        <w:rPr>
          <w:rStyle w:val="default"/>
          <w:rFonts w:cs="FrankRuehl"/>
          <w:sz w:val="24"/>
          <w:szCs w:val="24"/>
          <w:rtl/>
        </w:rPr>
      </w:pPr>
      <w:r w:rsidRPr="00B63912">
        <w:rPr>
          <w:rStyle w:val="default"/>
          <w:rFonts w:cs="FrankRuehl" w:hint="cs"/>
          <w:sz w:val="24"/>
          <w:szCs w:val="24"/>
          <w:rtl/>
        </w:rPr>
        <w:t>(תק</w:t>
      </w:r>
      <w:r w:rsidRPr="00B63912">
        <w:rPr>
          <w:rStyle w:val="default"/>
          <w:rFonts w:cs="FrankRuehl"/>
          <w:sz w:val="24"/>
          <w:szCs w:val="24"/>
          <w:rtl/>
        </w:rPr>
        <w:t>נ</w:t>
      </w:r>
      <w:r w:rsidRPr="00B63912">
        <w:rPr>
          <w:rStyle w:val="default"/>
          <w:rFonts w:cs="FrankRuehl" w:hint="cs"/>
          <w:sz w:val="24"/>
          <w:szCs w:val="24"/>
          <w:rtl/>
        </w:rPr>
        <w:t>ה 7א(ב))</w:t>
      </w:r>
    </w:p>
    <w:p w:rsidR="00E64F65" w:rsidRDefault="00E64F65" w:rsidP="00E64F65">
      <w:pPr>
        <w:ind w:left="360"/>
        <w:jc w:val="center"/>
        <w:rPr>
          <w:rFonts w:cs="David" w:hint="cs"/>
          <w:rtl/>
        </w:rPr>
      </w:pPr>
      <w:r>
        <w:rPr>
          <w:rFonts w:cs="David" w:hint="cs"/>
          <w:rtl/>
        </w:rPr>
        <w:t>מדינת ישראל</w:t>
      </w:r>
    </w:p>
    <w:p w:rsidR="00E64F65" w:rsidRDefault="00E64F65" w:rsidP="00E64F65">
      <w:pPr>
        <w:pBdr>
          <w:top w:val="single" w:sz="4" w:space="1" w:color="auto"/>
          <w:left w:val="single" w:sz="4" w:space="4" w:color="auto"/>
          <w:bottom w:val="single" w:sz="4" w:space="1" w:color="auto"/>
          <w:right w:val="single" w:sz="4" w:space="4" w:color="auto"/>
        </w:pBdr>
        <w:ind w:left="360"/>
        <w:rPr>
          <w:rFonts w:cs="David" w:hint="cs"/>
        </w:rPr>
      </w:pPr>
      <w:r>
        <w:rPr>
          <w:rFonts w:cs="David" w:hint="cs"/>
          <w:rtl/>
        </w:rPr>
        <w:t>בית המשפט ה</w:t>
      </w:r>
      <w:r w:rsidRPr="00A57E71">
        <w:rPr>
          <w:rFonts w:cs="David"/>
          <w:u w:val="single"/>
          <w:rtl/>
        </w:rPr>
        <w:fldChar w:fldCharType="begin">
          <w:ffData>
            <w:name w:val="Text1"/>
            <w:enabled/>
            <w:calcOnExit w:val="0"/>
            <w:textInput/>
          </w:ffData>
        </w:fldChar>
      </w:r>
      <w:r w:rsidRPr="00A57E71">
        <w:rPr>
          <w:rFonts w:cs="David"/>
          <w:u w:val="single"/>
          <w:rtl/>
        </w:rPr>
        <w:instrText xml:space="preserve"> </w:instrText>
      </w:r>
      <w:r w:rsidRPr="00A57E71">
        <w:rPr>
          <w:rFonts w:cs="David" w:hint="cs"/>
          <w:u w:val="single"/>
        </w:rPr>
        <w:instrText>FORMTEXT</w:instrText>
      </w:r>
      <w:r w:rsidRPr="00A57E71">
        <w:rPr>
          <w:rFonts w:cs="David"/>
          <w:u w:val="single"/>
          <w:rtl/>
        </w:rPr>
        <w:instrText xml:space="preserve"> </w:instrText>
      </w:r>
      <w:r w:rsidRPr="00A57E71">
        <w:rPr>
          <w:rFonts w:cs="David"/>
          <w:u w:val="single"/>
        </w:rPr>
      </w:r>
      <w:r w:rsidRPr="00A57E71">
        <w:rPr>
          <w:rFonts w:cs="David"/>
          <w:u w:val="single"/>
          <w:rtl/>
        </w:rPr>
        <w:fldChar w:fldCharType="separate"/>
      </w:r>
      <w:r w:rsidRPr="00A57E71">
        <w:rPr>
          <w:rFonts w:cs="David"/>
          <w:noProof/>
          <w:u w:val="single"/>
          <w:rtl/>
        </w:rPr>
        <w:t> </w:t>
      </w:r>
      <w:r w:rsidRPr="00A57E71">
        <w:rPr>
          <w:rFonts w:cs="David"/>
          <w:noProof/>
          <w:u w:val="single"/>
          <w:rtl/>
        </w:rPr>
        <w:t> </w:t>
      </w:r>
      <w:r w:rsidRPr="00A57E71">
        <w:rPr>
          <w:rFonts w:cs="David"/>
          <w:noProof/>
          <w:u w:val="single"/>
          <w:rtl/>
        </w:rPr>
        <w:t> </w:t>
      </w:r>
      <w:r w:rsidRPr="00A57E71">
        <w:rPr>
          <w:rFonts w:cs="David"/>
          <w:noProof/>
          <w:u w:val="single"/>
          <w:rtl/>
        </w:rPr>
        <w:t> </w:t>
      </w:r>
      <w:r w:rsidRPr="00A57E71">
        <w:rPr>
          <w:rFonts w:cs="David"/>
          <w:noProof/>
          <w:u w:val="single"/>
          <w:rtl/>
        </w:rPr>
        <w:t> </w:t>
      </w:r>
      <w:r w:rsidRPr="00A57E71">
        <w:rPr>
          <w:rFonts w:cs="David"/>
          <w:u w:val="single"/>
          <w:rtl/>
        </w:rPr>
        <w:fldChar w:fldCharType="end"/>
      </w:r>
      <w:r>
        <w:rPr>
          <w:rFonts w:cs="David" w:hint="cs"/>
          <w:rtl/>
        </w:rPr>
        <w:t xml:space="preserve">       ב</w:t>
      </w:r>
      <w:r w:rsidRPr="00A57E71">
        <w:rPr>
          <w:rFonts w:cs="David"/>
          <w:u w:val="single"/>
          <w:rtl/>
        </w:rPr>
        <w:fldChar w:fldCharType="begin">
          <w:ffData>
            <w:name w:val="Text1"/>
            <w:enabled/>
            <w:calcOnExit w:val="0"/>
            <w:textInput/>
          </w:ffData>
        </w:fldChar>
      </w:r>
      <w:r w:rsidRPr="00A57E71">
        <w:rPr>
          <w:rFonts w:cs="David"/>
          <w:u w:val="single"/>
          <w:rtl/>
        </w:rPr>
        <w:instrText xml:space="preserve"> </w:instrText>
      </w:r>
      <w:r w:rsidRPr="00A57E71">
        <w:rPr>
          <w:rFonts w:cs="David" w:hint="cs"/>
          <w:u w:val="single"/>
        </w:rPr>
        <w:instrText>FORMTEXT</w:instrText>
      </w:r>
      <w:r w:rsidRPr="00A57E71">
        <w:rPr>
          <w:rFonts w:cs="David"/>
          <w:u w:val="single"/>
          <w:rtl/>
        </w:rPr>
        <w:instrText xml:space="preserve"> </w:instrText>
      </w:r>
      <w:r w:rsidRPr="00A57E71">
        <w:rPr>
          <w:rFonts w:cs="David"/>
          <w:u w:val="single"/>
        </w:rPr>
      </w:r>
      <w:r w:rsidRPr="00A57E71">
        <w:rPr>
          <w:rFonts w:cs="David"/>
          <w:u w:val="single"/>
          <w:rtl/>
        </w:rPr>
        <w:fldChar w:fldCharType="separate"/>
      </w:r>
      <w:r w:rsidRPr="00A57E71">
        <w:rPr>
          <w:rFonts w:cs="David"/>
          <w:noProof/>
          <w:u w:val="single"/>
          <w:rtl/>
        </w:rPr>
        <w:t> </w:t>
      </w:r>
      <w:r w:rsidRPr="00A57E71">
        <w:rPr>
          <w:rFonts w:cs="David"/>
          <w:noProof/>
          <w:u w:val="single"/>
          <w:rtl/>
        </w:rPr>
        <w:t> </w:t>
      </w:r>
      <w:r w:rsidRPr="00A57E71">
        <w:rPr>
          <w:rFonts w:cs="David"/>
          <w:noProof/>
          <w:u w:val="single"/>
          <w:rtl/>
        </w:rPr>
        <w:t> </w:t>
      </w:r>
      <w:r w:rsidRPr="00A57E71">
        <w:rPr>
          <w:rFonts w:cs="David"/>
          <w:noProof/>
          <w:u w:val="single"/>
          <w:rtl/>
        </w:rPr>
        <w:t> </w:t>
      </w:r>
      <w:r w:rsidRPr="00A57E71">
        <w:rPr>
          <w:rFonts w:cs="David"/>
          <w:noProof/>
          <w:u w:val="single"/>
          <w:rtl/>
        </w:rPr>
        <w:t> </w:t>
      </w:r>
      <w:r w:rsidRPr="00A57E71">
        <w:rPr>
          <w:rFonts w:cs="David"/>
          <w:u w:val="single"/>
          <w:rtl/>
        </w:rPr>
        <w:fldChar w:fldCharType="end"/>
      </w:r>
      <w:r>
        <w:rPr>
          <w:rFonts w:cs="David" w:hint="cs"/>
          <w:rtl/>
        </w:rPr>
        <w:t xml:space="preserve">          תאריך </w:t>
      </w:r>
      <w:r w:rsidRPr="00A57E71">
        <w:rPr>
          <w:rFonts w:cs="David"/>
          <w:u w:val="single"/>
          <w:rtl/>
        </w:rPr>
        <w:fldChar w:fldCharType="begin">
          <w:ffData>
            <w:name w:val="Text1"/>
            <w:enabled/>
            <w:calcOnExit w:val="0"/>
            <w:textInput/>
          </w:ffData>
        </w:fldChar>
      </w:r>
      <w:r w:rsidRPr="00A57E71">
        <w:rPr>
          <w:rFonts w:cs="David"/>
          <w:u w:val="single"/>
          <w:rtl/>
        </w:rPr>
        <w:instrText xml:space="preserve"> </w:instrText>
      </w:r>
      <w:r w:rsidRPr="00A57E71">
        <w:rPr>
          <w:rFonts w:cs="David" w:hint="cs"/>
          <w:u w:val="single"/>
        </w:rPr>
        <w:instrText>FORMTEXT</w:instrText>
      </w:r>
      <w:r w:rsidRPr="00A57E71">
        <w:rPr>
          <w:rFonts w:cs="David"/>
          <w:u w:val="single"/>
          <w:rtl/>
        </w:rPr>
        <w:instrText xml:space="preserve"> </w:instrText>
      </w:r>
      <w:r w:rsidRPr="00A57E71">
        <w:rPr>
          <w:rFonts w:cs="David"/>
          <w:u w:val="single"/>
        </w:rPr>
      </w:r>
      <w:r w:rsidRPr="00A57E71">
        <w:rPr>
          <w:rFonts w:cs="David"/>
          <w:u w:val="single"/>
          <w:rtl/>
        </w:rPr>
        <w:fldChar w:fldCharType="separate"/>
      </w:r>
      <w:r w:rsidRPr="00A57E71">
        <w:rPr>
          <w:rFonts w:cs="David"/>
          <w:noProof/>
          <w:u w:val="single"/>
          <w:rtl/>
        </w:rPr>
        <w:t> </w:t>
      </w:r>
      <w:r w:rsidRPr="00A57E71">
        <w:rPr>
          <w:rFonts w:cs="David"/>
          <w:noProof/>
          <w:u w:val="single"/>
          <w:rtl/>
        </w:rPr>
        <w:t> </w:t>
      </w:r>
      <w:r w:rsidRPr="00A57E71">
        <w:rPr>
          <w:rFonts w:cs="David"/>
          <w:noProof/>
          <w:u w:val="single"/>
          <w:rtl/>
        </w:rPr>
        <w:t> </w:t>
      </w:r>
      <w:r w:rsidRPr="00A57E71">
        <w:rPr>
          <w:rFonts w:cs="David"/>
          <w:noProof/>
          <w:u w:val="single"/>
          <w:rtl/>
        </w:rPr>
        <w:t> </w:t>
      </w:r>
      <w:r w:rsidRPr="00A57E71">
        <w:rPr>
          <w:rFonts w:cs="David"/>
          <w:noProof/>
          <w:u w:val="single"/>
          <w:rtl/>
        </w:rPr>
        <w:t> </w:t>
      </w:r>
      <w:r w:rsidRPr="00A57E71">
        <w:rPr>
          <w:rFonts w:cs="David"/>
          <w:u w:val="single"/>
          <w:rtl/>
        </w:rPr>
        <w:fldChar w:fldCharType="end"/>
      </w:r>
    </w:p>
    <w:p w:rsidR="00E64F65" w:rsidRDefault="00E64F65" w:rsidP="00E64F65">
      <w:pPr>
        <w:ind w:left="360"/>
        <w:jc w:val="center"/>
        <w:rPr>
          <w:rFonts w:cs="David" w:hint="cs"/>
          <w:rtl/>
        </w:rPr>
      </w:pPr>
    </w:p>
    <w:p w:rsidR="00E64F65" w:rsidRDefault="00E64F65" w:rsidP="00E64F65">
      <w:pPr>
        <w:ind w:left="360"/>
        <w:jc w:val="center"/>
        <w:rPr>
          <w:rFonts w:cs="David" w:hint="cs"/>
          <w:b/>
          <w:bCs/>
          <w:rtl/>
        </w:rPr>
      </w:pPr>
      <w:r>
        <w:rPr>
          <w:rFonts w:cs="David" w:hint="cs"/>
          <w:b/>
          <w:bCs/>
          <w:rtl/>
        </w:rPr>
        <w:t xml:space="preserve">טופס 1 </w:t>
      </w:r>
      <w:r>
        <w:rPr>
          <w:rFonts w:cs="David"/>
          <w:b/>
          <w:bCs/>
          <w:rtl/>
        </w:rPr>
        <w:t>–</w:t>
      </w:r>
      <w:r>
        <w:rPr>
          <w:rFonts w:cs="David" w:hint="cs"/>
          <w:b/>
          <w:bCs/>
          <w:rtl/>
        </w:rPr>
        <w:t xml:space="preserve"> פתיחת הליך אזרחי</w:t>
      </w:r>
    </w:p>
    <w:p w:rsidR="00E64F65" w:rsidRDefault="00E64F65" w:rsidP="00E64F65">
      <w:pPr>
        <w:ind w:left="360"/>
        <w:jc w:val="center"/>
        <w:rPr>
          <w:rFonts w:cs="David" w:hint="cs"/>
          <w:rtl/>
        </w:rPr>
      </w:pPr>
      <w:r>
        <w:rPr>
          <w:rFonts w:cs="David" w:hint="cs"/>
          <w:rtl/>
        </w:rPr>
        <w:t>(לפי תקנה 7א(ב) לתקנות סדר הדין האזרחי, התשמ"ד-1984)</w:t>
      </w:r>
    </w:p>
    <w:p w:rsidR="00E64F65" w:rsidRDefault="00E64F65" w:rsidP="00E64F65">
      <w:pPr>
        <w:ind w:left="360"/>
        <w:rPr>
          <w:rFonts w:cs="David" w:hint="cs"/>
          <w:rtl/>
        </w:rPr>
      </w:pPr>
      <w:r>
        <w:rPr>
          <w:rFonts w:cs="David" w:hint="cs"/>
          <w:rtl/>
        </w:rPr>
        <w:t>סמן במשבץ המתאימה:</w:t>
      </w:r>
    </w:p>
    <w:p w:rsidR="00E64F65" w:rsidRDefault="00E64F65" w:rsidP="00E64F65">
      <w:pPr>
        <w:ind w:left="360"/>
        <w:rPr>
          <w:rFonts w:cs="David" w:hint="cs"/>
          <w:rtl/>
        </w:rPr>
      </w:pPr>
    </w:p>
    <w:p w:rsidR="00E64F65" w:rsidRDefault="00E64F65" w:rsidP="00E64F65">
      <w:pPr>
        <w:numPr>
          <w:ilvl w:val="0"/>
          <w:numId w:val="2"/>
        </w:numPr>
        <w:autoSpaceDE/>
        <w:autoSpaceDN/>
        <w:rPr>
          <w:rFonts w:cs="David" w:hint="cs"/>
          <w:b/>
          <w:bCs/>
        </w:rPr>
      </w:pPr>
      <w:r>
        <w:rPr>
          <w:rFonts w:cs="David" w:hint="cs"/>
          <w:b/>
          <w:bCs/>
          <w:rtl/>
        </w:rPr>
        <w:t>המסמך המוגש</w:t>
      </w:r>
    </w:p>
    <w:tbl>
      <w:tblPr>
        <w:bidiVisual/>
        <w:tblW w:w="0" w:type="auto"/>
        <w:tblInd w:w="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68"/>
      </w:tblGrid>
      <w:tr w:rsidR="00E64F65" w:rsidRPr="00BF156D" w:rsidTr="00BF156D">
        <w:tc>
          <w:tcPr>
            <w:tcW w:w="7668" w:type="dxa"/>
            <w:shd w:val="clear" w:color="auto" w:fill="auto"/>
          </w:tcPr>
          <w:bookmarkStart w:id="1256" w:name="Check1"/>
          <w:p w:rsidR="00E64F65" w:rsidRPr="00BF156D" w:rsidRDefault="00E64F65" w:rsidP="00BF156D">
            <w:pPr>
              <w:tabs>
                <w:tab w:val="left" w:pos="1680"/>
                <w:tab w:val="left" w:pos="2580"/>
                <w:tab w:val="left" w:pos="4212"/>
              </w:tabs>
              <w:ind w:left="2592" w:hanging="2592"/>
              <w:rPr>
                <w:rFonts w:cs="David" w:hint="cs"/>
                <w:b/>
                <w:bCs/>
                <w:rtl/>
              </w:rPr>
            </w:pPr>
            <w:r w:rsidRPr="00BF156D">
              <w:rPr>
                <w:rFonts w:cs="David"/>
                <w:b/>
                <w:bCs/>
              </w:rPr>
              <w:fldChar w:fldCharType="begin">
                <w:ffData>
                  <w:name w:val="Check1"/>
                  <w:enabled/>
                  <w:calcOnExit w:val="0"/>
                  <w:checkBox>
                    <w:sizeAuto/>
                    <w:default w:val="0"/>
                  </w:checkBox>
                </w:ffData>
              </w:fldChar>
            </w:r>
            <w:r w:rsidRPr="00BF156D">
              <w:rPr>
                <w:rFonts w:cs="David"/>
                <w:b/>
                <w:bCs/>
              </w:rPr>
              <w:instrText xml:space="preserve"> FORMCHECKBOX </w:instrText>
            </w:r>
            <w:r w:rsidRPr="00BF156D">
              <w:rPr>
                <w:rFonts w:cs="David"/>
                <w:b/>
                <w:bCs/>
              </w:rPr>
            </w:r>
            <w:r w:rsidRPr="00BF156D">
              <w:rPr>
                <w:rFonts w:cs="David"/>
                <w:b/>
                <w:bCs/>
              </w:rPr>
              <w:fldChar w:fldCharType="end"/>
            </w:r>
            <w:bookmarkEnd w:id="1256"/>
            <w:r w:rsidRPr="00BF156D">
              <w:rPr>
                <w:rFonts w:cs="David" w:hint="cs"/>
                <w:b/>
                <w:bCs/>
                <w:rtl/>
              </w:rPr>
              <w:t xml:space="preserve"> תובענה עיקרית  </w:t>
            </w:r>
            <w:bookmarkStart w:id="1257" w:name="Check2"/>
            <w:r w:rsidRPr="00BF156D">
              <w:rPr>
                <w:rFonts w:cs="David"/>
                <w:b/>
                <w:bCs/>
              </w:rPr>
              <w:fldChar w:fldCharType="begin">
                <w:ffData>
                  <w:name w:val="Check2"/>
                  <w:enabled/>
                  <w:calcOnExit w:val="0"/>
                  <w:checkBox>
                    <w:sizeAuto/>
                    <w:default w:val="0"/>
                  </w:checkBox>
                </w:ffData>
              </w:fldChar>
            </w:r>
            <w:r w:rsidRPr="00BF156D">
              <w:rPr>
                <w:rFonts w:cs="David"/>
                <w:b/>
                <w:bCs/>
              </w:rPr>
              <w:instrText xml:space="preserve"> FORMCHECKBOX </w:instrText>
            </w:r>
            <w:r w:rsidRPr="00BF156D">
              <w:rPr>
                <w:rFonts w:cs="David"/>
                <w:b/>
                <w:bCs/>
              </w:rPr>
            </w:r>
            <w:r w:rsidRPr="00BF156D">
              <w:rPr>
                <w:rFonts w:cs="David"/>
                <w:b/>
                <w:bCs/>
              </w:rPr>
              <w:fldChar w:fldCharType="end"/>
            </w:r>
            <w:bookmarkEnd w:id="1257"/>
            <w:r w:rsidRPr="00BF156D">
              <w:rPr>
                <w:rFonts w:cs="David" w:hint="cs"/>
                <w:b/>
                <w:bCs/>
                <w:rtl/>
              </w:rPr>
              <w:t xml:space="preserve"> ערעור</w:t>
            </w:r>
            <w:bookmarkStart w:id="1258" w:name="Check3"/>
            <w:r w:rsidRPr="00BF156D">
              <w:rPr>
                <w:rFonts w:cs="David"/>
                <w:b/>
                <w:bCs/>
              </w:rPr>
              <w:fldChar w:fldCharType="begin">
                <w:ffData>
                  <w:name w:val="Check3"/>
                  <w:enabled/>
                  <w:calcOnExit w:val="0"/>
                  <w:checkBox>
                    <w:sizeAuto/>
                    <w:default w:val="0"/>
                  </w:checkBox>
                </w:ffData>
              </w:fldChar>
            </w:r>
            <w:r w:rsidRPr="00BF156D">
              <w:rPr>
                <w:rFonts w:cs="David"/>
                <w:b/>
                <w:bCs/>
              </w:rPr>
              <w:instrText xml:space="preserve"> FORMCHECKBOX </w:instrText>
            </w:r>
            <w:r w:rsidRPr="00BF156D">
              <w:rPr>
                <w:rFonts w:cs="David"/>
                <w:b/>
                <w:bCs/>
              </w:rPr>
            </w:r>
            <w:r w:rsidRPr="00BF156D">
              <w:rPr>
                <w:rFonts w:cs="David"/>
                <w:b/>
                <w:bCs/>
              </w:rPr>
              <w:fldChar w:fldCharType="end"/>
            </w:r>
            <w:bookmarkEnd w:id="1258"/>
            <w:r w:rsidRPr="00BF156D">
              <w:rPr>
                <w:rFonts w:cs="David" w:hint="cs"/>
                <w:b/>
                <w:bCs/>
                <w:rtl/>
              </w:rPr>
              <w:t xml:space="preserve"> הודעה לצד ג'    </w:t>
            </w:r>
            <w:bookmarkStart w:id="1259" w:name="Check4"/>
            <w:r w:rsidRPr="00BF156D">
              <w:rPr>
                <w:rFonts w:cs="David"/>
                <w:b/>
                <w:bCs/>
              </w:rPr>
              <w:fldChar w:fldCharType="begin">
                <w:ffData>
                  <w:name w:val="Check4"/>
                  <w:enabled/>
                  <w:calcOnExit w:val="0"/>
                  <w:checkBox>
                    <w:sizeAuto/>
                    <w:default w:val="0"/>
                  </w:checkBox>
                </w:ffData>
              </w:fldChar>
            </w:r>
            <w:r w:rsidRPr="00BF156D">
              <w:rPr>
                <w:rFonts w:cs="David"/>
                <w:b/>
                <w:bCs/>
              </w:rPr>
              <w:instrText xml:space="preserve"> FORMCHECKBOX </w:instrText>
            </w:r>
            <w:r w:rsidRPr="00BF156D">
              <w:rPr>
                <w:rFonts w:cs="David"/>
                <w:b/>
                <w:bCs/>
              </w:rPr>
            </w:r>
            <w:r w:rsidRPr="00BF156D">
              <w:rPr>
                <w:rFonts w:cs="David"/>
                <w:b/>
                <w:bCs/>
              </w:rPr>
              <w:fldChar w:fldCharType="end"/>
            </w:r>
            <w:bookmarkEnd w:id="1259"/>
            <w:r w:rsidRPr="00BF156D">
              <w:rPr>
                <w:rFonts w:cs="David" w:hint="cs"/>
                <w:b/>
                <w:bCs/>
                <w:rtl/>
              </w:rPr>
              <w:t xml:space="preserve"> תביעה שכנגד בקשה בכתב          </w:t>
            </w:r>
            <w:bookmarkStart w:id="1260" w:name="Check5"/>
            <w:r w:rsidRPr="00BF156D">
              <w:rPr>
                <w:rFonts w:cs="David"/>
                <w:b/>
                <w:bCs/>
              </w:rPr>
              <w:t xml:space="preserve"> </w:t>
            </w:r>
            <w:r w:rsidRPr="00BF156D">
              <w:rPr>
                <w:rFonts w:cs="David"/>
                <w:b/>
                <w:bCs/>
              </w:rPr>
              <w:fldChar w:fldCharType="begin">
                <w:ffData>
                  <w:name w:val="Check5"/>
                  <w:enabled/>
                  <w:calcOnExit w:val="0"/>
                  <w:checkBox>
                    <w:sizeAuto/>
                    <w:default w:val="0"/>
                  </w:checkBox>
                </w:ffData>
              </w:fldChar>
            </w:r>
            <w:r w:rsidRPr="00BF156D">
              <w:rPr>
                <w:rFonts w:cs="David"/>
                <w:b/>
                <w:bCs/>
              </w:rPr>
              <w:instrText xml:space="preserve"> FORMCHECKBOX </w:instrText>
            </w:r>
            <w:r w:rsidRPr="00BF156D">
              <w:rPr>
                <w:rFonts w:cs="David"/>
                <w:b/>
                <w:bCs/>
              </w:rPr>
            </w:r>
            <w:r w:rsidRPr="00BF156D">
              <w:rPr>
                <w:rFonts w:cs="David"/>
                <w:b/>
                <w:bCs/>
              </w:rPr>
              <w:fldChar w:fldCharType="end"/>
            </w:r>
            <w:bookmarkEnd w:id="1260"/>
            <w:r w:rsidRPr="00BF156D">
              <w:rPr>
                <w:rFonts w:cs="David" w:hint="cs"/>
                <w:b/>
                <w:bCs/>
                <w:rtl/>
              </w:rPr>
              <w:t xml:space="preserve"> ערעור שכנגד         המוגשת לפני </w:t>
            </w:r>
          </w:p>
          <w:p w:rsidR="00E64F65" w:rsidRPr="00BF156D" w:rsidRDefault="00E64F65" w:rsidP="00BF156D">
            <w:pPr>
              <w:tabs>
                <w:tab w:val="left" w:pos="1680"/>
                <w:tab w:val="left" w:pos="2580"/>
                <w:tab w:val="left" w:pos="4212"/>
              </w:tabs>
              <w:ind w:left="2592" w:hanging="2592"/>
              <w:rPr>
                <w:rFonts w:cs="David" w:hint="cs"/>
                <w:b/>
                <w:bCs/>
                <w:rtl/>
              </w:rPr>
            </w:pPr>
            <w:r w:rsidRPr="00BF156D">
              <w:rPr>
                <w:rFonts w:cs="David" w:hint="cs"/>
                <w:b/>
                <w:bCs/>
                <w:rtl/>
              </w:rPr>
              <w:t xml:space="preserve">                                                                                      פתיחת התיק העיקרי</w:t>
            </w:r>
          </w:p>
          <w:p w:rsidR="00E64F65" w:rsidRPr="00BF156D" w:rsidRDefault="00E64F65" w:rsidP="00E30CE8">
            <w:pPr>
              <w:rPr>
                <w:rFonts w:cs="David" w:hint="cs"/>
                <w:b/>
                <w:bCs/>
                <w:rtl/>
              </w:rPr>
            </w:pPr>
          </w:p>
        </w:tc>
      </w:tr>
    </w:tbl>
    <w:p w:rsidR="00E64F65" w:rsidRDefault="00E64F65" w:rsidP="00E64F65">
      <w:pPr>
        <w:ind w:left="720"/>
        <w:rPr>
          <w:rFonts w:cs="David" w:hint="cs"/>
          <w:b/>
          <w:bCs/>
        </w:rPr>
      </w:pPr>
    </w:p>
    <w:p w:rsidR="00E64F65" w:rsidRDefault="00E64F65" w:rsidP="00E64F65">
      <w:pPr>
        <w:numPr>
          <w:ilvl w:val="0"/>
          <w:numId w:val="2"/>
        </w:numPr>
        <w:autoSpaceDE/>
        <w:autoSpaceDN/>
        <w:rPr>
          <w:rFonts w:cs="David" w:hint="cs"/>
          <w:b/>
          <w:bCs/>
        </w:rPr>
      </w:pPr>
      <w:r>
        <w:rPr>
          <w:rFonts w:cs="David" w:hint="cs"/>
          <w:b/>
          <w:bCs/>
          <w:rtl/>
        </w:rPr>
        <w:t>(א) סוג תיק בהליך אזרחי</w:t>
      </w:r>
    </w:p>
    <w:tbl>
      <w:tblPr>
        <w:bidiVisual/>
        <w:tblW w:w="0" w:type="auto"/>
        <w:tblInd w:w="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2"/>
        <w:gridCol w:w="1252"/>
        <w:gridCol w:w="1252"/>
        <w:gridCol w:w="1252"/>
        <w:gridCol w:w="1253"/>
        <w:gridCol w:w="1253"/>
      </w:tblGrid>
      <w:tr w:rsidR="00E64F65" w:rsidRPr="00BF156D" w:rsidTr="00BF156D">
        <w:trPr>
          <w:trHeight w:val="427"/>
        </w:trPr>
        <w:tc>
          <w:tcPr>
            <w:tcW w:w="1252" w:type="dxa"/>
            <w:shd w:val="clear" w:color="auto" w:fill="auto"/>
          </w:tcPr>
          <w:bookmarkStart w:id="1261" w:name="Check6"/>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6"/>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61"/>
            <w:r w:rsidRPr="00BF156D">
              <w:rPr>
                <w:rFonts w:cs="David" w:hint="cs"/>
                <w:b/>
                <w:bCs/>
                <w:sz w:val="20"/>
                <w:szCs w:val="20"/>
                <w:rtl/>
              </w:rPr>
              <w:t xml:space="preserve"> אבעיה</w:t>
            </w:r>
          </w:p>
          <w:p w:rsidR="00E64F65" w:rsidRPr="00BF156D" w:rsidRDefault="00E64F65" w:rsidP="00E30CE8">
            <w:pPr>
              <w:rPr>
                <w:rFonts w:cs="David" w:hint="cs"/>
                <w:b/>
                <w:bCs/>
                <w:sz w:val="20"/>
                <w:szCs w:val="20"/>
                <w:rtl/>
              </w:rPr>
            </w:pPr>
          </w:p>
        </w:tc>
        <w:bookmarkStart w:id="1262" w:name="Check7"/>
        <w:tc>
          <w:tcPr>
            <w:tcW w:w="1252" w:type="dxa"/>
            <w:shd w:val="clear" w:color="auto" w:fill="auto"/>
          </w:tcPr>
          <w:p w:rsidR="00E64F65" w:rsidRPr="00BF156D" w:rsidRDefault="00E64F65" w:rsidP="00E30CE8">
            <w:pPr>
              <w:rPr>
                <w:rFonts w:cs="David" w:hint="cs"/>
                <w:b/>
                <w:bCs/>
                <w:sz w:val="20"/>
                <w:szCs w:val="20"/>
              </w:rPr>
            </w:pPr>
            <w:r w:rsidRPr="00BF156D">
              <w:rPr>
                <w:rFonts w:cs="David"/>
                <w:b/>
                <w:bCs/>
                <w:sz w:val="20"/>
                <w:szCs w:val="20"/>
              </w:rPr>
              <w:fldChar w:fldCharType="begin">
                <w:ffData>
                  <w:name w:val="Check7"/>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62"/>
            <w:r w:rsidRPr="00BF156D">
              <w:rPr>
                <w:rFonts w:cs="David" w:hint="cs"/>
                <w:b/>
                <w:bCs/>
                <w:sz w:val="20"/>
                <w:szCs w:val="20"/>
                <w:rtl/>
              </w:rPr>
              <w:t xml:space="preserve"> בקשה לאישור עיקול</w:t>
            </w:r>
          </w:p>
          <w:p w:rsidR="00E64F65" w:rsidRPr="00BF156D" w:rsidRDefault="00E64F65" w:rsidP="00E30CE8">
            <w:pPr>
              <w:rPr>
                <w:rFonts w:cs="David" w:hint="cs"/>
                <w:b/>
                <w:bCs/>
                <w:sz w:val="20"/>
                <w:szCs w:val="20"/>
                <w:rtl/>
              </w:rPr>
            </w:pPr>
          </w:p>
          <w:p w:rsidR="00E64F65" w:rsidRPr="00BF156D" w:rsidRDefault="00E64F65" w:rsidP="00E30CE8">
            <w:pPr>
              <w:rPr>
                <w:rFonts w:cs="David" w:hint="cs"/>
                <w:b/>
                <w:bCs/>
                <w:sz w:val="20"/>
                <w:szCs w:val="20"/>
                <w:rtl/>
              </w:rPr>
            </w:pPr>
          </w:p>
          <w:p w:rsidR="00E64F65" w:rsidRPr="00BF156D" w:rsidRDefault="00E64F65" w:rsidP="00E30CE8">
            <w:pPr>
              <w:rPr>
                <w:rFonts w:cs="David" w:hint="cs"/>
                <w:b/>
                <w:bCs/>
                <w:sz w:val="20"/>
                <w:szCs w:val="20"/>
                <w:rtl/>
              </w:rPr>
            </w:pPr>
          </w:p>
        </w:tc>
        <w:bookmarkStart w:id="1263" w:name="Check8"/>
        <w:tc>
          <w:tcPr>
            <w:tcW w:w="1252"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8"/>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63"/>
            <w:r w:rsidRPr="00BF156D">
              <w:rPr>
                <w:rFonts w:cs="David" w:hint="cs"/>
                <w:b/>
                <w:bCs/>
                <w:sz w:val="20"/>
                <w:szCs w:val="20"/>
                <w:rtl/>
              </w:rPr>
              <w:t xml:space="preserve"> בקשה לפי חוק להגנה על עדים התשס"ט- 2008</w:t>
            </w:r>
          </w:p>
        </w:tc>
        <w:bookmarkStart w:id="1264" w:name="Check9"/>
        <w:tc>
          <w:tcPr>
            <w:tcW w:w="1252"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9"/>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64"/>
            <w:r w:rsidRPr="00BF156D">
              <w:rPr>
                <w:rFonts w:cs="David" w:hint="cs"/>
                <w:b/>
                <w:bCs/>
                <w:sz w:val="20"/>
                <w:szCs w:val="20"/>
                <w:rtl/>
              </w:rPr>
              <w:t xml:space="preserve"> בקשה לתשלום תכוף</w:t>
            </w:r>
          </w:p>
        </w:tc>
        <w:bookmarkStart w:id="1265" w:name="Check10"/>
        <w:tc>
          <w:tcPr>
            <w:tcW w:w="1253"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10"/>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65"/>
            <w:r w:rsidRPr="00BF156D">
              <w:rPr>
                <w:rFonts w:cs="David" w:hint="cs"/>
                <w:b/>
                <w:bCs/>
                <w:sz w:val="20"/>
                <w:szCs w:val="20"/>
                <w:rtl/>
              </w:rPr>
              <w:t xml:space="preserve"> הגבלים עסקיים</w:t>
            </w:r>
          </w:p>
        </w:tc>
        <w:bookmarkStart w:id="1266" w:name="Check11"/>
        <w:tc>
          <w:tcPr>
            <w:tcW w:w="1253"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11"/>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66"/>
            <w:r w:rsidRPr="00BF156D">
              <w:rPr>
                <w:rFonts w:cs="David" w:hint="cs"/>
                <w:b/>
                <w:bCs/>
                <w:sz w:val="20"/>
                <w:szCs w:val="20"/>
                <w:rtl/>
              </w:rPr>
              <w:t xml:space="preserve"> הטרדה מאיימת וצו הגנה</w:t>
            </w:r>
          </w:p>
        </w:tc>
      </w:tr>
      <w:bookmarkStart w:id="1267" w:name="Check12"/>
      <w:tr w:rsidR="00E64F65" w:rsidRPr="00BF156D" w:rsidTr="00BF156D">
        <w:trPr>
          <w:trHeight w:val="342"/>
        </w:trPr>
        <w:tc>
          <w:tcPr>
            <w:tcW w:w="1252"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12"/>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67"/>
            <w:r w:rsidRPr="00BF156D">
              <w:rPr>
                <w:rFonts w:cs="David" w:hint="cs"/>
                <w:b/>
                <w:bCs/>
                <w:sz w:val="20"/>
                <w:szCs w:val="20"/>
                <w:rtl/>
              </w:rPr>
              <w:t xml:space="preserve"> המרצת פתיחה</w:t>
            </w:r>
          </w:p>
          <w:p w:rsidR="00E64F65" w:rsidRPr="00BF156D" w:rsidRDefault="00E64F65" w:rsidP="00E30CE8">
            <w:pPr>
              <w:rPr>
                <w:rFonts w:cs="David" w:hint="cs"/>
                <w:b/>
                <w:bCs/>
                <w:sz w:val="20"/>
                <w:szCs w:val="20"/>
                <w:rtl/>
              </w:rPr>
            </w:pPr>
          </w:p>
          <w:p w:rsidR="00E64F65" w:rsidRPr="00BF156D" w:rsidRDefault="00E64F65" w:rsidP="00E30CE8">
            <w:pPr>
              <w:rPr>
                <w:rFonts w:cs="David" w:hint="cs"/>
                <w:b/>
                <w:bCs/>
                <w:sz w:val="20"/>
                <w:szCs w:val="20"/>
                <w:rtl/>
              </w:rPr>
            </w:pPr>
          </w:p>
        </w:tc>
        <w:bookmarkStart w:id="1268" w:name="Check13"/>
        <w:tc>
          <w:tcPr>
            <w:tcW w:w="1252"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13"/>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68"/>
            <w:r w:rsidRPr="00BF156D">
              <w:rPr>
                <w:rFonts w:cs="David" w:hint="cs"/>
                <w:b/>
                <w:bCs/>
                <w:sz w:val="20"/>
                <w:szCs w:val="20"/>
                <w:rtl/>
              </w:rPr>
              <w:t xml:space="preserve"> המרצת פתיחה בוררות</w:t>
            </w:r>
          </w:p>
        </w:tc>
        <w:bookmarkStart w:id="1269" w:name="Check14"/>
        <w:tc>
          <w:tcPr>
            <w:tcW w:w="1252"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14"/>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69"/>
            <w:r w:rsidRPr="00BF156D">
              <w:rPr>
                <w:rFonts w:cs="David" w:hint="cs"/>
                <w:b/>
                <w:bCs/>
                <w:sz w:val="20"/>
                <w:szCs w:val="20"/>
                <w:rtl/>
              </w:rPr>
              <w:t xml:space="preserve"> ועדת ערר</w:t>
            </w:r>
          </w:p>
        </w:tc>
        <w:bookmarkStart w:id="1270" w:name="Check15"/>
        <w:tc>
          <w:tcPr>
            <w:tcW w:w="1252"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15"/>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70"/>
            <w:r w:rsidRPr="00BF156D">
              <w:rPr>
                <w:rFonts w:cs="David" w:hint="cs"/>
                <w:b/>
                <w:bCs/>
                <w:sz w:val="20"/>
                <w:szCs w:val="20"/>
                <w:rtl/>
              </w:rPr>
              <w:t xml:space="preserve"> חוזה אחיד</w:t>
            </w:r>
          </w:p>
        </w:tc>
        <w:bookmarkStart w:id="1271" w:name="Check16"/>
        <w:tc>
          <w:tcPr>
            <w:tcW w:w="1253"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16"/>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71"/>
            <w:r w:rsidRPr="00BF156D">
              <w:rPr>
                <w:rFonts w:cs="David" w:hint="cs"/>
                <w:b/>
                <w:bCs/>
                <w:sz w:val="20"/>
                <w:szCs w:val="20"/>
                <w:rtl/>
              </w:rPr>
              <w:t xml:space="preserve"> חיקור דין אזרחי</w:t>
            </w:r>
          </w:p>
        </w:tc>
        <w:bookmarkStart w:id="1272" w:name="Check17"/>
        <w:tc>
          <w:tcPr>
            <w:tcW w:w="1253"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17"/>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72"/>
            <w:r w:rsidRPr="00BF156D">
              <w:rPr>
                <w:rFonts w:cs="David" w:hint="cs"/>
                <w:b/>
                <w:bCs/>
                <w:sz w:val="20"/>
                <w:szCs w:val="20"/>
                <w:rtl/>
              </w:rPr>
              <w:t xml:space="preserve"> ניהול רכושם של נעדרים או שבויים</w:t>
            </w:r>
          </w:p>
        </w:tc>
      </w:tr>
      <w:bookmarkStart w:id="1273" w:name="Check18"/>
      <w:tr w:rsidR="00E64F65" w:rsidRPr="00BF156D" w:rsidTr="00BF156D">
        <w:trPr>
          <w:trHeight w:val="342"/>
        </w:trPr>
        <w:tc>
          <w:tcPr>
            <w:tcW w:w="1252"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18"/>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73"/>
            <w:r w:rsidRPr="00BF156D">
              <w:rPr>
                <w:rFonts w:cs="David" w:hint="cs"/>
                <w:b/>
                <w:bCs/>
                <w:sz w:val="20"/>
                <w:szCs w:val="20"/>
                <w:rtl/>
              </w:rPr>
              <w:t xml:space="preserve"> ערעור אזרחי</w:t>
            </w:r>
          </w:p>
          <w:p w:rsidR="00E64F65" w:rsidRPr="00BF156D" w:rsidRDefault="00E64F65" w:rsidP="00E30CE8">
            <w:pPr>
              <w:rPr>
                <w:rFonts w:cs="David" w:hint="cs"/>
                <w:b/>
                <w:bCs/>
                <w:sz w:val="20"/>
                <w:szCs w:val="20"/>
                <w:rtl/>
              </w:rPr>
            </w:pPr>
          </w:p>
          <w:p w:rsidR="00E64F65" w:rsidRPr="00BF156D" w:rsidRDefault="00E64F65" w:rsidP="00E30CE8">
            <w:pPr>
              <w:rPr>
                <w:rFonts w:cs="David" w:hint="cs"/>
                <w:b/>
                <w:bCs/>
                <w:sz w:val="20"/>
                <w:szCs w:val="20"/>
                <w:rtl/>
              </w:rPr>
            </w:pPr>
          </w:p>
          <w:p w:rsidR="00E64F65" w:rsidRPr="00BF156D" w:rsidRDefault="00E64F65" w:rsidP="00E30CE8">
            <w:pPr>
              <w:rPr>
                <w:rFonts w:cs="David" w:hint="cs"/>
                <w:b/>
                <w:bCs/>
                <w:sz w:val="20"/>
                <w:szCs w:val="20"/>
                <w:rtl/>
              </w:rPr>
            </w:pPr>
          </w:p>
        </w:tc>
        <w:bookmarkStart w:id="1274" w:name="Check19"/>
        <w:tc>
          <w:tcPr>
            <w:tcW w:w="1252"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19"/>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74"/>
            <w:r w:rsidRPr="00BF156D">
              <w:rPr>
                <w:rFonts w:cs="David" w:hint="cs"/>
                <w:b/>
                <w:bCs/>
                <w:sz w:val="20"/>
                <w:szCs w:val="20"/>
                <w:rtl/>
              </w:rPr>
              <w:t xml:space="preserve"> ערעור בחירות</w:t>
            </w:r>
          </w:p>
        </w:tc>
        <w:bookmarkStart w:id="1275" w:name="Check20"/>
        <w:tc>
          <w:tcPr>
            <w:tcW w:w="1252"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20"/>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75"/>
            <w:r w:rsidRPr="00BF156D">
              <w:rPr>
                <w:rFonts w:cs="David" w:hint="cs"/>
                <w:b/>
                <w:bCs/>
                <w:sz w:val="20"/>
                <w:szCs w:val="20"/>
                <w:rtl/>
              </w:rPr>
              <w:t xml:space="preserve"> ערעור על בית דין למשמעת</w:t>
            </w:r>
          </w:p>
          <w:p w:rsidR="00E64F65" w:rsidRPr="00BF156D" w:rsidRDefault="00E64F65" w:rsidP="00E30CE8">
            <w:pPr>
              <w:rPr>
                <w:rFonts w:cs="David" w:hint="cs"/>
                <w:b/>
                <w:bCs/>
                <w:sz w:val="20"/>
                <w:szCs w:val="20"/>
                <w:rtl/>
              </w:rPr>
            </w:pPr>
          </w:p>
          <w:p w:rsidR="00E64F65" w:rsidRPr="00BF156D" w:rsidRDefault="00E64F65" w:rsidP="00E30CE8">
            <w:pPr>
              <w:rPr>
                <w:rFonts w:cs="David" w:hint="cs"/>
                <w:b/>
                <w:bCs/>
                <w:sz w:val="20"/>
                <w:szCs w:val="20"/>
                <w:rtl/>
              </w:rPr>
            </w:pPr>
          </w:p>
        </w:tc>
        <w:bookmarkStart w:id="1276" w:name="Check21"/>
        <w:tc>
          <w:tcPr>
            <w:tcW w:w="1252"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21"/>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76"/>
            <w:r w:rsidRPr="00BF156D">
              <w:rPr>
                <w:rFonts w:cs="David" w:hint="cs"/>
                <w:b/>
                <w:bCs/>
                <w:sz w:val="20"/>
                <w:szCs w:val="20"/>
                <w:rtl/>
              </w:rPr>
              <w:t xml:space="preserve"> ערעור על בית דין משמעתי של רשויות מקומיות</w:t>
            </w:r>
          </w:p>
        </w:tc>
        <w:bookmarkStart w:id="1277" w:name="Check22"/>
        <w:tc>
          <w:tcPr>
            <w:tcW w:w="1253"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22"/>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77"/>
            <w:r w:rsidRPr="00BF156D">
              <w:rPr>
                <w:rFonts w:cs="David" w:hint="cs"/>
                <w:b/>
                <w:bCs/>
                <w:sz w:val="20"/>
                <w:szCs w:val="20"/>
                <w:rtl/>
              </w:rPr>
              <w:t xml:space="preserve"> ערעור על בית דין משמעתי של עובדי המדינה</w:t>
            </w:r>
          </w:p>
        </w:tc>
        <w:bookmarkStart w:id="1278" w:name="Check23"/>
        <w:tc>
          <w:tcPr>
            <w:tcW w:w="1253"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23"/>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78"/>
            <w:r w:rsidRPr="00BF156D">
              <w:rPr>
                <w:rFonts w:cs="David" w:hint="cs"/>
                <w:b/>
                <w:bCs/>
                <w:sz w:val="20"/>
                <w:szCs w:val="20"/>
                <w:rtl/>
              </w:rPr>
              <w:t xml:space="preserve"> ערעור על בית דין משמעתי של לשכת עורכי הדין</w:t>
            </w:r>
          </w:p>
        </w:tc>
      </w:tr>
      <w:bookmarkStart w:id="1279" w:name="Check24"/>
      <w:tr w:rsidR="00E64F65" w:rsidRPr="00BF156D" w:rsidTr="00BF156D">
        <w:trPr>
          <w:trHeight w:val="342"/>
        </w:trPr>
        <w:tc>
          <w:tcPr>
            <w:tcW w:w="1252" w:type="dxa"/>
            <w:shd w:val="clear" w:color="auto" w:fill="auto"/>
          </w:tcPr>
          <w:p w:rsidR="00E64F65" w:rsidRPr="00BF156D" w:rsidRDefault="00E64F65" w:rsidP="00E30CE8">
            <w:pPr>
              <w:rPr>
                <w:rFonts w:cs="David" w:hint="cs"/>
                <w:b/>
                <w:bCs/>
                <w:sz w:val="20"/>
                <w:szCs w:val="20"/>
              </w:rPr>
            </w:pPr>
            <w:r w:rsidRPr="00BF156D">
              <w:rPr>
                <w:rFonts w:cs="David"/>
                <w:b/>
                <w:bCs/>
                <w:sz w:val="20"/>
                <w:szCs w:val="20"/>
              </w:rPr>
              <w:fldChar w:fldCharType="begin">
                <w:ffData>
                  <w:name w:val="Check24"/>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79"/>
            <w:r w:rsidRPr="00BF156D">
              <w:rPr>
                <w:rFonts w:cs="David" w:hint="cs"/>
                <w:b/>
                <w:bCs/>
                <w:sz w:val="20"/>
                <w:szCs w:val="20"/>
                <w:rtl/>
              </w:rPr>
              <w:t xml:space="preserve"> ערעור לפי חוק חיילים שנספו במערכה (תגמולים ושיקום), התש"י- 1950</w:t>
            </w:r>
          </w:p>
        </w:tc>
        <w:bookmarkStart w:id="1280" w:name="Check25"/>
        <w:tc>
          <w:tcPr>
            <w:tcW w:w="1252" w:type="dxa"/>
            <w:shd w:val="clear" w:color="auto" w:fill="auto"/>
          </w:tcPr>
          <w:p w:rsidR="00E64F65" w:rsidRPr="00BF156D" w:rsidRDefault="00E64F65" w:rsidP="00E30CE8">
            <w:pPr>
              <w:rPr>
                <w:rFonts w:cs="David" w:hint="cs"/>
                <w:b/>
                <w:bCs/>
                <w:sz w:val="20"/>
                <w:szCs w:val="20"/>
              </w:rPr>
            </w:pPr>
            <w:r w:rsidRPr="00BF156D">
              <w:rPr>
                <w:rFonts w:cs="David"/>
                <w:b/>
                <w:bCs/>
                <w:sz w:val="20"/>
                <w:szCs w:val="20"/>
              </w:rPr>
              <w:fldChar w:fldCharType="begin">
                <w:ffData>
                  <w:name w:val="Check25"/>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80"/>
            <w:r w:rsidRPr="00BF156D">
              <w:rPr>
                <w:rFonts w:cs="David" w:hint="cs"/>
                <w:b/>
                <w:bCs/>
                <w:sz w:val="20"/>
                <w:szCs w:val="20"/>
                <w:rtl/>
              </w:rPr>
              <w:t xml:space="preserve"> ערעור על החלטת ועדה</w:t>
            </w:r>
          </w:p>
        </w:tc>
        <w:bookmarkStart w:id="1281" w:name="Check26"/>
        <w:tc>
          <w:tcPr>
            <w:tcW w:w="1252" w:type="dxa"/>
            <w:shd w:val="clear" w:color="auto" w:fill="auto"/>
          </w:tcPr>
          <w:p w:rsidR="00E64F65" w:rsidRPr="00BF156D" w:rsidRDefault="00E64F65" w:rsidP="00E30CE8">
            <w:pPr>
              <w:rPr>
                <w:rFonts w:cs="David" w:hint="cs"/>
                <w:b/>
                <w:bCs/>
                <w:sz w:val="20"/>
                <w:szCs w:val="20"/>
              </w:rPr>
            </w:pPr>
            <w:r w:rsidRPr="00BF156D">
              <w:rPr>
                <w:rFonts w:cs="David"/>
                <w:b/>
                <w:bCs/>
                <w:sz w:val="20"/>
                <w:szCs w:val="20"/>
              </w:rPr>
              <w:fldChar w:fldCharType="begin">
                <w:ffData>
                  <w:name w:val="Check26"/>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81"/>
            <w:r w:rsidRPr="00BF156D">
              <w:rPr>
                <w:rFonts w:cs="David" w:hint="cs"/>
                <w:b/>
                <w:bCs/>
                <w:sz w:val="20"/>
                <w:szCs w:val="20"/>
                <w:rtl/>
              </w:rPr>
              <w:t xml:space="preserve"> ערעור מסים</w:t>
            </w:r>
          </w:p>
        </w:tc>
        <w:bookmarkStart w:id="1282" w:name="Check27"/>
        <w:tc>
          <w:tcPr>
            <w:tcW w:w="1252" w:type="dxa"/>
            <w:shd w:val="clear" w:color="auto" w:fill="auto"/>
          </w:tcPr>
          <w:p w:rsidR="00E64F65" w:rsidRPr="00BF156D" w:rsidRDefault="00E64F65" w:rsidP="00E30CE8">
            <w:pPr>
              <w:rPr>
                <w:rFonts w:cs="David" w:hint="cs"/>
                <w:b/>
                <w:bCs/>
                <w:sz w:val="20"/>
                <w:szCs w:val="20"/>
              </w:rPr>
            </w:pPr>
            <w:r w:rsidRPr="00BF156D">
              <w:rPr>
                <w:rFonts w:cs="David"/>
                <w:b/>
                <w:bCs/>
                <w:sz w:val="20"/>
                <w:szCs w:val="20"/>
              </w:rPr>
              <w:fldChar w:fldCharType="begin">
                <w:ffData>
                  <w:name w:val="Check27"/>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82"/>
            <w:r w:rsidRPr="00BF156D">
              <w:rPr>
                <w:rFonts w:cs="David" w:hint="cs"/>
                <w:b/>
                <w:bCs/>
                <w:sz w:val="20"/>
                <w:szCs w:val="20"/>
                <w:rtl/>
              </w:rPr>
              <w:t xml:space="preserve"> ערעור נוער אזרחי</w:t>
            </w:r>
          </w:p>
        </w:tc>
        <w:bookmarkStart w:id="1283" w:name="Check28"/>
        <w:tc>
          <w:tcPr>
            <w:tcW w:w="1253" w:type="dxa"/>
            <w:shd w:val="clear" w:color="auto" w:fill="auto"/>
          </w:tcPr>
          <w:p w:rsidR="00E64F65" w:rsidRPr="00BF156D" w:rsidRDefault="00E64F65" w:rsidP="00E30CE8">
            <w:pPr>
              <w:rPr>
                <w:rFonts w:cs="David" w:hint="cs"/>
                <w:b/>
                <w:bCs/>
                <w:sz w:val="20"/>
                <w:szCs w:val="20"/>
              </w:rPr>
            </w:pPr>
            <w:r w:rsidRPr="00BF156D">
              <w:rPr>
                <w:rFonts w:cs="David"/>
                <w:b/>
                <w:bCs/>
                <w:sz w:val="20"/>
                <w:szCs w:val="20"/>
              </w:rPr>
              <w:fldChar w:fldCharType="begin">
                <w:ffData>
                  <w:name w:val="Check28"/>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83"/>
            <w:r w:rsidRPr="00BF156D">
              <w:rPr>
                <w:rFonts w:cs="David" w:hint="cs"/>
                <w:b/>
                <w:bCs/>
                <w:sz w:val="20"/>
                <w:szCs w:val="20"/>
                <w:rtl/>
              </w:rPr>
              <w:t>ערעור על החלטת רשם בית המשפט</w:t>
            </w:r>
          </w:p>
        </w:tc>
        <w:bookmarkStart w:id="1284" w:name="Check29"/>
        <w:tc>
          <w:tcPr>
            <w:tcW w:w="1253" w:type="dxa"/>
            <w:shd w:val="clear" w:color="auto" w:fill="auto"/>
          </w:tcPr>
          <w:p w:rsidR="00E64F65" w:rsidRPr="00BF156D" w:rsidRDefault="00E64F65" w:rsidP="00E30CE8">
            <w:pPr>
              <w:rPr>
                <w:rFonts w:cs="David" w:hint="cs"/>
                <w:b/>
                <w:bCs/>
                <w:sz w:val="20"/>
                <w:szCs w:val="20"/>
              </w:rPr>
            </w:pPr>
            <w:r w:rsidRPr="00BF156D">
              <w:rPr>
                <w:rFonts w:cs="David"/>
                <w:b/>
                <w:bCs/>
                <w:sz w:val="20"/>
                <w:szCs w:val="20"/>
              </w:rPr>
              <w:fldChar w:fldCharType="begin">
                <w:ffData>
                  <w:name w:val="Check29"/>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84"/>
            <w:r w:rsidRPr="00BF156D">
              <w:rPr>
                <w:rFonts w:cs="David" w:hint="cs"/>
                <w:b/>
                <w:bCs/>
                <w:sz w:val="20"/>
                <w:szCs w:val="20"/>
                <w:rtl/>
              </w:rPr>
              <w:t xml:space="preserve"> ערעור שונה אזרחי</w:t>
            </w:r>
          </w:p>
        </w:tc>
      </w:tr>
      <w:bookmarkStart w:id="1285" w:name="Check30"/>
      <w:tr w:rsidR="00E64F65" w:rsidRPr="00BF156D" w:rsidTr="00BF156D">
        <w:trPr>
          <w:trHeight w:val="342"/>
        </w:trPr>
        <w:tc>
          <w:tcPr>
            <w:tcW w:w="1252"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30"/>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85"/>
            <w:r w:rsidRPr="00BF156D">
              <w:rPr>
                <w:rFonts w:cs="David" w:hint="cs"/>
                <w:b/>
                <w:bCs/>
                <w:sz w:val="20"/>
                <w:szCs w:val="20"/>
                <w:rtl/>
              </w:rPr>
              <w:t xml:space="preserve"> ערר על פי חוק המים התשי"ט-1959</w:t>
            </w:r>
          </w:p>
          <w:p w:rsidR="00E64F65" w:rsidRPr="00BF156D" w:rsidRDefault="00E64F65" w:rsidP="00E30CE8">
            <w:pPr>
              <w:rPr>
                <w:rFonts w:cs="David" w:hint="cs"/>
                <w:b/>
                <w:bCs/>
                <w:sz w:val="20"/>
                <w:szCs w:val="20"/>
              </w:rPr>
            </w:pPr>
          </w:p>
        </w:tc>
        <w:bookmarkStart w:id="1286" w:name="Check31"/>
        <w:tc>
          <w:tcPr>
            <w:tcW w:w="1252" w:type="dxa"/>
            <w:shd w:val="clear" w:color="auto" w:fill="auto"/>
          </w:tcPr>
          <w:p w:rsidR="00E64F65" w:rsidRPr="00BF156D" w:rsidRDefault="00E64F65" w:rsidP="00E30CE8">
            <w:pPr>
              <w:rPr>
                <w:rFonts w:cs="David" w:hint="cs"/>
                <w:b/>
                <w:bCs/>
                <w:sz w:val="20"/>
                <w:szCs w:val="20"/>
              </w:rPr>
            </w:pPr>
            <w:r w:rsidRPr="00BF156D">
              <w:rPr>
                <w:rFonts w:cs="David"/>
                <w:b/>
                <w:bCs/>
                <w:sz w:val="20"/>
                <w:szCs w:val="20"/>
              </w:rPr>
              <w:fldChar w:fldCharType="begin">
                <w:ffData>
                  <w:name w:val="Check31"/>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86"/>
            <w:r w:rsidRPr="00BF156D">
              <w:rPr>
                <w:rFonts w:cs="David" w:hint="cs"/>
                <w:b/>
                <w:bCs/>
                <w:sz w:val="20"/>
                <w:szCs w:val="20"/>
                <w:rtl/>
              </w:rPr>
              <w:t xml:space="preserve"> עתירות אסירים </w:t>
            </w:r>
          </w:p>
        </w:tc>
        <w:bookmarkStart w:id="1287" w:name="Check32"/>
        <w:tc>
          <w:tcPr>
            <w:tcW w:w="1252" w:type="dxa"/>
            <w:shd w:val="clear" w:color="auto" w:fill="auto"/>
          </w:tcPr>
          <w:p w:rsidR="00E64F65" w:rsidRPr="00BF156D" w:rsidRDefault="00E64F65" w:rsidP="00E30CE8">
            <w:pPr>
              <w:rPr>
                <w:rFonts w:cs="David" w:hint="cs"/>
                <w:b/>
                <w:bCs/>
                <w:sz w:val="20"/>
                <w:szCs w:val="20"/>
              </w:rPr>
            </w:pPr>
            <w:r w:rsidRPr="00BF156D">
              <w:rPr>
                <w:rFonts w:cs="David"/>
                <w:b/>
                <w:bCs/>
                <w:sz w:val="20"/>
                <w:szCs w:val="20"/>
              </w:rPr>
              <w:fldChar w:fldCharType="begin">
                <w:ffData>
                  <w:name w:val="Check32"/>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87"/>
            <w:r w:rsidRPr="00BF156D">
              <w:rPr>
                <w:rFonts w:cs="David" w:hint="cs"/>
                <w:b/>
                <w:bCs/>
                <w:sz w:val="20"/>
                <w:szCs w:val="20"/>
                <w:rtl/>
              </w:rPr>
              <w:t xml:space="preserve"> פירוקים </w:t>
            </w:r>
          </w:p>
        </w:tc>
        <w:bookmarkStart w:id="1288" w:name="Check33"/>
        <w:tc>
          <w:tcPr>
            <w:tcW w:w="1252" w:type="dxa"/>
            <w:shd w:val="clear" w:color="auto" w:fill="auto"/>
          </w:tcPr>
          <w:p w:rsidR="00E64F65" w:rsidRPr="00BF156D" w:rsidRDefault="00E64F65" w:rsidP="00E30CE8">
            <w:pPr>
              <w:rPr>
                <w:rFonts w:cs="David" w:hint="cs"/>
                <w:b/>
                <w:bCs/>
                <w:sz w:val="20"/>
                <w:szCs w:val="20"/>
              </w:rPr>
            </w:pPr>
            <w:r w:rsidRPr="00BF156D">
              <w:rPr>
                <w:rFonts w:cs="David"/>
                <w:b/>
                <w:bCs/>
                <w:sz w:val="20"/>
                <w:szCs w:val="20"/>
              </w:rPr>
              <w:fldChar w:fldCharType="begin">
                <w:ffData>
                  <w:name w:val="Check33"/>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88"/>
            <w:r w:rsidRPr="00BF156D">
              <w:rPr>
                <w:rFonts w:cs="David" w:hint="cs"/>
                <w:b/>
                <w:bCs/>
                <w:sz w:val="20"/>
                <w:szCs w:val="20"/>
                <w:rtl/>
              </w:rPr>
              <w:t xml:space="preserve"> פשיטת רגל</w:t>
            </w:r>
          </w:p>
        </w:tc>
        <w:bookmarkStart w:id="1289" w:name="Check34"/>
        <w:tc>
          <w:tcPr>
            <w:tcW w:w="1253" w:type="dxa"/>
            <w:shd w:val="clear" w:color="auto" w:fill="auto"/>
          </w:tcPr>
          <w:p w:rsidR="00E64F65" w:rsidRPr="00BF156D" w:rsidRDefault="00E64F65" w:rsidP="00E30CE8">
            <w:pPr>
              <w:rPr>
                <w:rFonts w:cs="David" w:hint="cs"/>
                <w:b/>
                <w:bCs/>
                <w:sz w:val="20"/>
                <w:szCs w:val="20"/>
              </w:rPr>
            </w:pPr>
            <w:r w:rsidRPr="00BF156D">
              <w:rPr>
                <w:rFonts w:cs="David"/>
                <w:b/>
                <w:bCs/>
                <w:sz w:val="20"/>
                <w:szCs w:val="20"/>
              </w:rPr>
              <w:fldChar w:fldCharType="begin">
                <w:ffData>
                  <w:name w:val="Check34"/>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89"/>
            <w:r w:rsidRPr="00BF156D">
              <w:rPr>
                <w:rFonts w:cs="David" w:hint="cs"/>
                <w:b/>
                <w:bCs/>
                <w:sz w:val="20"/>
                <w:szCs w:val="20"/>
                <w:rtl/>
              </w:rPr>
              <w:t xml:space="preserve"> רשות ערעור אזרחי</w:t>
            </w:r>
          </w:p>
        </w:tc>
        <w:bookmarkStart w:id="1290" w:name="Check35"/>
        <w:tc>
          <w:tcPr>
            <w:tcW w:w="1253" w:type="dxa"/>
            <w:shd w:val="clear" w:color="auto" w:fill="auto"/>
          </w:tcPr>
          <w:p w:rsidR="00E64F65" w:rsidRPr="00BF156D" w:rsidRDefault="00E64F65" w:rsidP="00E30CE8">
            <w:pPr>
              <w:rPr>
                <w:rFonts w:cs="David" w:hint="cs"/>
                <w:b/>
                <w:bCs/>
                <w:sz w:val="20"/>
                <w:szCs w:val="20"/>
              </w:rPr>
            </w:pPr>
            <w:r w:rsidRPr="00BF156D">
              <w:rPr>
                <w:rFonts w:cs="David"/>
                <w:b/>
                <w:bCs/>
                <w:sz w:val="20"/>
                <w:szCs w:val="20"/>
              </w:rPr>
              <w:fldChar w:fldCharType="begin">
                <w:ffData>
                  <w:name w:val="Check35"/>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90"/>
            <w:r w:rsidRPr="00BF156D">
              <w:rPr>
                <w:rFonts w:cs="David" w:hint="cs"/>
                <w:b/>
                <w:bCs/>
                <w:sz w:val="20"/>
                <w:szCs w:val="20"/>
                <w:rtl/>
              </w:rPr>
              <w:t xml:space="preserve"> </w:t>
            </w:r>
            <w:r w:rsidRPr="00BF156D">
              <w:rPr>
                <w:rFonts w:cs="David" w:hint="cs"/>
                <w:b/>
                <w:bCs/>
                <w:sz w:val="18"/>
                <w:szCs w:val="18"/>
                <w:rtl/>
              </w:rPr>
              <w:t xml:space="preserve">רשות ערעור על החלטת רשם ההוצאה </w:t>
            </w:r>
            <w:r w:rsidRPr="00BF156D">
              <w:rPr>
                <w:rFonts w:cs="David" w:hint="cs"/>
                <w:b/>
                <w:bCs/>
                <w:sz w:val="20"/>
                <w:szCs w:val="20"/>
                <w:rtl/>
              </w:rPr>
              <w:t>לפועל</w:t>
            </w:r>
          </w:p>
        </w:tc>
      </w:tr>
      <w:bookmarkStart w:id="1291" w:name="Check36"/>
      <w:tr w:rsidR="00E64F65" w:rsidRPr="00BF156D" w:rsidTr="00BF156D">
        <w:trPr>
          <w:trHeight w:val="342"/>
        </w:trPr>
        <w:tc>
          <w:tcPr>
            <w:tcW w:w="1252" w:type="dxa"/>
            <w:shd w:val="clear" w:color="auto" w:fill="auto"/>
          </w:tcPr>
          <w:p w:rsidR="00E64F65" w:rsidRPr="00BF156D" w:rsidRDefault="00E64F65" w:rsidP="00E30CE8">
            <w:pPr>
              <w:rPr>
                <w:rFonts w:cs="David" w:hint="cs"/>
                <w:b/>
                <w:bCs/>
                <w:sz w:val="20"/>
                <w:szCs w:val="20"/>
              </w:rPr>
            </w:pPr>
            <w:r w:rsidRPr="00BF156D">
              <w:rPr>
                <w:rFonts w:cs="David"/>
                <w:b/>
                <w:bCs/>
                <w:sz w:val="20"/>
                <w:szCs w:val="20"/>
              </w:rPr>
              <w:fldChar w:fldCharType="begin">
                <w:ffData>
                  <w:name w:val="Check36"/>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91"/>
            <w:r w:rsidRPr="00BF156D">
              <w:rPr>
                <w:rFonts w:cs="David" w:hint="cs"/>
                <w:b/>
                <w:bCs/>
                <w:sz w:val="20"/>
                <w:szCs w:val="20"/>
                <w:rtl/>
              </w:rPr>
              <w:t xml:space="preserve"> רשות ערעור על תביעות קטנות</w:t>
            </w:r>
          </w:p>
        </w:tc>
        <w:bookmarkStart w:id="1292" w:name="Check37"/>
        <w:tc>
          <w:tcPr>
            <w:tcW w:w="1252" w:type="dxa"/>
            <w:shd w:val="clear" w:color="auto" w:fill="auto"/>
          </w:tcPr>
          <w:p w:rsidR="00E64F65" w:rsidRPr="00BF156D" w:rsidRDefault="00E64F65" w:rsidP="00E30CE8">
            <w:pPr>
              <w:rPr>
                <w:rFonts w:cs="David" w:hint="cs"/>
                <w:b/>
                <w:bCs/>
                <w:sz w:val="20"/>
                <w:szCs w:val="20"/>
              </w:rPr>
            </w:pPr>
            <w:r w:rsidRPr="00BF156D">
              <w:rPr>
                <w:rFonts w:cs="David"/>
                <w:b/>
                <w:bCs/>
                <w:sz w:val="20"/>
                <w:szCs w:val="20"/>
              </w:rPr>
              <w:fldChar w:fldCharType="begin">
                <w:ffData>
                  <w:name w:val="Check37"/>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92"/>
            <w:r w:rsidRPr="00BF156D">
              <w:rPr>
                <w:rFonts w:cs="David" w:hint="cs"/>
                <w:b/>
                <w:bCs/>
                <w:sz w:val="20"/>
                <w:szCs w:val="20"/>
                <w:rtl/>
              </w:rPr>
              <w:t xml:space="preserve"> שכירות</w:t>
            </w:r>
          </w:p>
        </w:tc>
        <w:bookmarkStart w:id="1293" w:name="Check38"/>
        <w:tc>
          <w:tcPr>
            <w:tcW w:w="1252" w:type="dxa"/>
            <w:shd w:val="clear" w:color="auto" w:fill="auto"/>
          </w:tcPr>
          <w:p w:rsidR="00E64F65" w:rsidRPr="00BF156D" w:rsidRDefault="00E64F65" w:rsidP="00E30CE8">
            <w:pPr>
              <w:rPr>
                <w:rFonts w:cs="David" w:hint="cs"/>
                <w:b/>
                <w:bCs/>
                <w:sz w:val="20"/>
                <w:szCs w:val="20"/>
              </w:rPr>
            </w:pPr>
            <w:r w:rsidRPr="00BF156D">
              <w:rPr>
                <w:rFonts w:cs="David"/>
                <w:b/>
                <w:bCs/>
                <w:sz w:val="20"/>
                <w:szCs w:val="20"/>
              </w:rPr>
              <w:fldChar w:fldCharType="begin">
                <w:ffData>
                  <w:name w:val="Check38"/>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93"/>
            <w:r w:rsidRPr="00BF156D">
              <w:rPr>
                <w:rFonts w:cs="David" w:hint="cs"/>
                <w:b/>
                <w:bCs/>
                <w:sz w:val="20"/>
                <w:szCs w:val="20"/>
                <w:rtl/>
              </w:rPr>
              <w:t xml:space="preserve"> תיק אזרחי</w:t>
            </w:r>
          </w:p>
        </w:tc>
        <w:bookmarkStart w:id="1294" w:name="Check39"/>
        <w:tc>
          <w:tcPr>
            <w:tcW w:w="1252" w:type="dxa"/>
            <w:shd w:val="clear" w:color="auto" w:fill="auto"/>
          </w:tcPr>
          <w:p w:rsidR="00E64F65" w:rsidRPr="00BF156D" w:rsidRDefault="00E64F65" w:rsidP="00E30CE8">
            <w:pPr>
              <w:rPr>
                <w:rFonts w:cs="David" w:hint="cs"/>
                <w:b/>
                <w:bCs/>
                <w:sz w:val="20"/>
                <w:szCs w:val="20"/>
              </w:rPr>
            </w:pPr>
            <w:r w:rsidRPr="00BF156D">
              <w:rPr>
                <w:rFonts w:cs="David"/>
                <w:b/>
                <w:bCs/>
                <w:sz w:val="20"/>
                <w:szCs w:val="20"/>
              </w:rPr>
              <w:fldChar w:fldCharType="begin">
                <w:ffData>
                  <w:name w:val="Check39"/>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94"/>
            <w:r w:rsidRPr="00BF156D">
              <w:rPr>
                <w:rFonts w:cs="David" w:hint="cs"/>
                <w:b/>
                <w:bCs/>
                <w:sz w:val="20"/>
                <w:szCs w:val="20"/>
                <w:rtl/>
              </w:rPr>
              <w:t xml:space="preserve"> תיק אזרחי בסדר דין מהיר</w:t>
            </w:r>
          </w:p>
        </w:tc>
        <w:bookmarkStart w:id="1295" w:name="Check40"/>
        <w:tc>
          <w:tcPr>
            <w:tcW w:w="1253" w:type="dxa"/>
            <w:shd w:val="clear" w:color="auto" w:fill="auto"/>
          </w:tcPr>
          <w:p w:rsidR="00E64F65" w:rsidRPr="00BF156D" w:rsidRDefault="00E64F65" w:rsidP="00E30CE8">
            <w:pPr>
              <w:rPr>
                <w:rFonts w:cs="David" w:hint="cs"/>
                <w:b/>
                <w:bCs/>
                <w:sz w:val="20"/>
                <w:szCs w:val="20"/>
              </w:rPr>
            </w:pPr>
            <w:r w:rsidRPr="00BF156D">
              <w:rPr>
                <w:rFonts w:cs="David"/>
                <w:b/>
                <w:bCs/>
                <w:sz w:val="20"/>
                <w:szCs w:val="20"/>
              </w:rPr>
              <w:fldChar w:fldCharType="begin">
                <w:ffData>
                  <w:name w:val="Check40"/>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95"/>
            <w:r w:rsidRPr="00BF156D">
              <w:rPr>
                <w:rFonts w:cs="David" w:hint="cs"/>
                <w:b/>
                <w:bCs/>
                <w:sz w:val="20"/>
                <w:szCs w:val="20"/>
                <w:rtl/>
              </w:rPr>
              <w:t xml:space="preserve"> תיק אזרחי בסדר דין מקוצר</w:t>
            </w:r>
          </w:p>
        </w:tc>
        <w:bookmarkStart w:id="1296" w:name="Check41"/>
        <w:tc>
          <w:tcPr>
            <w:tcW w:w="1253" w:type="dxa"/>
            <w:shd w:val="clear" w:color="auto" w:fill="auto"/>
          </w:tcPr>
          <w:p w:rsidR="00E64F65" w:rsidRPr="00BF156D" w:rsidRDefault="00E64F65" w:rsidP="00E30CE8">
            <w:pPr>
              <w:rPr>
                <w:rFonts w:cs="David"/>
                <w:b/>
                <w:bCs/>
                <w:sz w:val="20"/>
                <w:szCs w:val="20"/>
                <w:rtl/>
              </w:rPr>
            </w:pPr>
            <w:r w:rsidRPr="00BF156D">
              <w:rPr>
                <w:rFonts w:cs="David"/>
                <w:b/>
                <w:bCs/>
                <w:sz w:val="20"/>
                <w:szCs w:val="20"/>
              </w:rPr>
              <w:fldChar w:fldCharType="begin">
                <w:ffData>
                  <w:name w:val="Check41"/>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96"/>
            <w:r w:rsidRPr="00BF156D">
              <w:rPr>
                <w:rFonts w:cs="David" w:hint="cs"/>
                <w:b/>
                <w:bCs/>
                <w:sz w:val="20"/>
                <w:szCs w:val="20"/>
                <w:rtl/>
              </w:rPr>
              <w:t xml:space="preserve"> תביעות בוררות</w:t>
            </w:r>
          </w:p>
        </w:tc>
      </w:tr>
      <w:bookmarkStart w:id="1297" w:name="Check42"/>
      <w:tr w:rsidR="00E64F65" w:rsidRPr="00BF156D" w:rsidTr="00BF156D">
        <w:trPr>
          <w:trHeight w:val="342"/>
        </w:trPr>
        <w:tc>
          <w:tcPr>
            <w:tcW w:w="1252" w:type="dxa"/>
            <w:shd w:val="clear" w:color="auto" w:fill="auto"/>
          </w:tcPr>
          <w:p w:rsidR="00E64F65" w:rsidRPr="00BF156D" w:rsidRDefault="00E64F65" w:rsidP="00E30CE8">
            <w:pPr>
              <w:rPr>
                <w:rFonts w:cs="David" w:hint="cs"/>
                <w:b/>
                <w:bCs/>
                <w:sz w:val="20"/>
                <w:szCs w:val="20"/>
              </w:rPr>
            </w:pPr>
            <w:r w:rsidRPr="00BF156D">
              <w:rPr>
                <w:rFonts w:cs="David"/>
                <w:b/>
                <w:bCs/>
                <w:sz w:val="20"/>
                <w:szCs w:val="20"/>
              </w:rPr>
              <w:fldChar w:fldCharType="begin">
                <w:ffData>
                  <w:name w:val="Check42"/>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97"/>
            <w:r w:rsidRPr="00BF156D">
              <w:rPr>
                <w:rFonts w:cs="David" w:hint="cs"/>
                <w:b/>
                <w:bCs/>
                <w:sz w:val="20"/>
                <w:szCs w:val="20"/>
                <w:rtl/>
              </w:rPr>
              <w:t xml:space="preserve"> תובענה ייצוגית</w:t>
            </w:r>
          </w:p>
        </w:tc>
        <w:tc>
          <w:tcPr>
            <w:tcW w:w="1252" w:type="dxa"/>
            <w:shd w:val="clear" w:color="auto" w:fill="auto"/>
          </w:tcPr>
          <w:p w:rsidR="00E64F65" w:rsidRPr="00BF156D" w:rsidRDefault="00E64F65" w:rsidP="00E30CE8">
            <w:pPr>
              <w:rPr>
                <w:rFonts w:cs="David" w:hint="cs"/>
                <w:b/>
                <w:bCs/>
                <w:sz w:val="20"/>
                <w:szCs w:val="20"/>
              </w:rPr>
            </w:pPr>
          </w:p>
        </w:tc>
        <w:tc>
          <w:tcPr>
            <w:tcW w:w="1252" w:type="dxa"/>
            <w:shd w:val="clear" w:color="auto" w:fill="auto"/>
          </w:tcPr>
          <w:p w:rsidR="00E64F65" w:rsidRPr="00BF156D" w:rsidRDefault="00E64F65" w:rsidP="00E30CE8">
            <w:pPr>
              <w:rPr>
                <w:rFonts w:cs="David" w:hint="cs"/>
                <w:b/>
                <w:bCs/>
                <w:sz w:val="20"/>
                <w:szCs w:val="20"/>
              </w:rPr>
            </w:pPr>
          </w:p>
        </w:tc>
        <w:tc>
          <w:tcPr>
            <w:tcW w:w="1252" w:type="dxa"/>
            <w:shd w:val="clear" w:color="auto" w:fill="auto"/>
          </w:tcPr>
          <w:p w:rsidR="00E64F65" w:rsidRPr="00BF156D" w:rsidRDefault="00E64F65" w:rsidP="00E30CE8">
            <w:pPr>
              <w:rPr>
                <w:rFonts w:cs="David" w:hint="cs"/>
                <w:b/>
                <w:bCs/>
                <w:sz w:val="20"/>
                <w:szCs w:val="20"/>
              </w:rPr>
            </w:pPr>
          </w:p>
        </w:tc>
        <w:tc>
          <w:tcPr>
            <w:tcW w:w="1253" w:type="dxa"/>
            <w:shd w:val="clear" w:color="auto" w:fill="auto"/>
          </w:tcPr>
          <w:p w:rsidR="00E64F65" w:rsidRPr="00BF156D" w:rsidRDefault="00E64F65" w:rsidP="00E30CE8">
            <w:pPr>
              <w:rPr>
                <w:rFonts w:cs="David" w:hint="cs"/>
                <w:b/>
                <w:bCs/>
                <w:sz w:val="20"/>
                <w:szCs w:val="20"/>
              </w:rPr>
            </w:pPr>
          </w:p>
        </w:tc>
        <w:tc>
          <w:tcPr>
            <w:tcW w:w="1253" w:type="dxa"/>
            <w:shd w:val="clear" w:color="auto" w:fill="auto"/>
          </w:tcPr>
          <w:p w:rsidR="00E64F65" w:rsidRPr="00BF156D" w:rsidRDefault="00E64F65" w:rsidP="00E30CE8">
            <w:pPr>
              <w:rPr>
                <w:rFonts w:cs="David" w:hint="cs"/>
                <w:b/>
                <w:bCs/>
                <w:sz w:val="20"/>
                <w:szCs w:val="20"/>
              </w:rPr>
            </w:pPr>
          </w:p>
        </w:tc>
      </w:tr>
    </w:tbl>
    <w:p w:rsidR="00E64F65" w:rsidRDefault="00E64F65" w:rsidP="00E64F65">
      <w:pPr>
        <w:ind w:left="720"/>
        <w:rPr>
          <w:rFonts w:cs="David" w:hint="cs"/>
          <w:b/>
          <w:bCs/>
          <w:rtl/>
        </w:rPr>
      </w:pPr>
    </w:p>
    <w:p w:rsidR="00E64F65" w:rsidRDefault="00E64F65" w:rsidP="00E64F65">
      <w:pPr>
        <w:ind w:left="720"/>
        <w:rPr>
          <w:rFonts w:cs="David" w:hint="cs"/>
          <w:b/>
          <w:bCs/>
          <w:rtl/>
        </w:rPr>
      </w:pPr>
      <w:r>
        <w:rPr>
          <w:rFonts w:cs="David" w:hint="cs"/>
          <w:b/>
          <w:bCs/>
          <w:rtl/>
        </w:rPr>
        <w:t>(ב) סוג תיק בהליך משפחה</w:t>
      </w:r>
    </w:p>
    <w:tbl>
      <w:tblPr>
        <w:bidiVisual/>
        <w:tblW w:w="0" w:type="auto"/>
        <w:tblInd w:w="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1476"/>
        <w:gridCol w:w="1476"/>
        <w:gridCol w:w="1476"/>
        <w:gridCol w:w="1476"/>
      </w:tblGrid>
      <w:tr w:rsidR="00E64F65" w:rsidRPr="00BF156D" w:rsidTr="00BF156D">
        <w:trPr>
          <w:trHeight w:val="369"/>
        </w:trPr>
        <w:tc>
          <w:tcPr>
            <w:tcW w:w="1476" w:type="dxa"/>
            <w:shd w:val="clear" w:color="auto" w:fill="auto"/>
          </w:tcPr>
          <w:bookmarkStart w:id="1298" w:name="Check43"/>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43"/>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98"/>
            <w:r w:rsidRPr="00BF156D">
              <w:rPr>
                <w:rFonts w:cs="David" w:hint="cs"/>
                <w:b/>
                <w:bCs/>
                <w:sz w:val="20"/>
                <w:szCs w:val="20"/>
                <w:rtl/>
              </w:rPr>
              <w:t xml:space="preserve"> אימוץ</w:t>
            </w:r>
          </w:p>
        </w:tc>
        <w:bookmarkStart w:id="1299" w:name="Check44"/>
        <w:tc>
          <w:tcPr>
            <w:tcW w:w="1476"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44"/>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299"/>
            <w:r w:rsidRPr="00BF156D">
              <w:rPr>
                <w:rFonts w:cs="David" w:hint="cs"/>
                <w:b/>
                <w:bCs/>
                <w:sz w:val="20"/>
                <w:szCs w:val="20"/>
                <w:rtl/>
              </w:rPr>
              <w:t xml:space="preserve"> אפוטרופסות</w:t>
            </w:r>
          </w:p>
        </w:tc>
        <w:bookmarkStart w:id="1300" w:name="Check45"/>
        <w:tc>
          <w:tcPr>
            <w:tcW w:w="1476"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45"/>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300"/>
            <w:r w:rsidRPr="00BF156D">
              <w:rPr>
                <w:rFonts w:cs="David" w:hint="cs"/>
                <w:b/>
                <w:bCs/>
                <w:sz w:val="20"/>
                <w:szCs w:val="20"/>
                <w:rtl/>
              </w:rPr>
              <w:t xml:space="preserve"> אכיפת פסק חוץ</w:t>
            </w:r>
          </w:p>
        </w:tc>
        <w:bookmarkStart w:id="1301" w:name="Check46"/>
        <w:tc>
          <w:tcPr>
            <w:tcW w:w="1476"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46"/>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301"/>
            <w:r w:rsidRPr="00BF156D">
              <w:rPr>
                <w:rFonts w:cs="David" w:hint="cs"/>
                <w:b/>
                <w:bCs/>
                <w:sz w:val="20"/>
                <w:szCs w:val="20"/>
                <w:rtl/>
              </w:rPr>
              <w:t xml:space="preserve"> בקשה לאישור עיקול</w:t>
            </w:r>
          </w:p>
        </w:tc>
        <w:bookmarkStart w:id="1302" w:name="Check47"/>
        <w:tc>
          <w:tcPr>
            <w:tcW w:w="1476"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47"/>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302"/>
            <w:r w:rsidRPr="00BF156D">
              <w:rPr>
                <w:rFonts w:cs="David" w:hint="cs"/>
                <w:b/>
                <w:bCs/>
                <w:sz w:val="20"/>
                <w:szCs w:val="20"/>
                <w:rtl/>
              </w:rPr>
              <w:t xml:space="preserve"> הטרדה מאיית וצו הגנה</w:t>
            </w:r>
          </w:p>
        </w:tc>
      </w:tr>
      <w:bookmarkStart w:id="1303" w:name="Check48"/>
      <w:tr w:rsidR="00E64F65" w:rsidRPr="00BF156D" w:rsidTr="00BF156D">
        <w:trPr>
          <w:trHeight w:val="369"/>
        </w:trPr>
        <w:tc>
          <w:tcPr>
            <w:tcW w:w="1476"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48"/>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303"/>
            <w:r w:rsidRPr="00BF156D">
              <w:rPr>
                <w:rFonts w:cs="David" w:hint="cs"/>
                <w:b/>
                <w:bCs/>
                <w:sz w:val="20"/>
                <w:szCs w:val="20"/>
                <w:rtl/>
              </w:rPr>
              <w:t>היתר נישואין</w:t>
            </w:r>
          </w:p>
        </w:tc>
        <w:bookmarkStart w:id="1304" w:name="Check49"/>
        <w:tc>
          <w:tcPr>
            <w:tcW w:w="1476"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49"/>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304"/>
            <w:r w:rsidRPr="00BF156D">
              <w:rPr>
                <w:rFonts w:cs="David"/>
                <w:b/>
                <w:bCs/>
                <w:sz w:val="20"/>
                <w:szCs w:val="20"/>
              </w:rPr>
              <w:t xml:space="preserve"> </w:t>
            </w:r>
            <w:r w:rsidRPr="00BF156D">
              <w:rPr>
                <w:rFonts w:cs="David" w:hint="cs"/>
                <w:b/>
                <w:bCs/>
                <w:sz w:val="20"/>
                <w:szCs w:val="20"/>
                <w:rtl/>
              </w:rPr>
              <w:t>יישוב סכסוך</w:t>
            </w:r>
          </w:p>
        </w:tc>
        <w:bookmarkStart w:id="1305" w:name="Check50"/>
        <w:tc>
          <w:tcPr>
            <w:tcW w:w="1476"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50"/>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305"/>
            <w:r w:rsidRPr="00BF156D">
              <w:rPr>
                <w:rFonts w:cs="David" w:hint="cs"/>
                <w:b/>
                <w:bCs/>
                <w:sz w:val="20"/>
                <w:szCs w:val="20"/>
                <w:rtl/>
              </w:rPr>
              <w:t xml:space="preserve"> ערעור משפחה</w:t>
            </w:r>
          </w:p>
        </w:tc>
        <w:bookmarkStart w:id="1306" w:name="Check51"/>
        <w:tc>
          <w:tcPr>
            <w:tcW w:w="1476"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51"/>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306"/>
            <w:r w:rsidRPr="00BF156D">
              <w:rPr>
                <w:rFonts w:cs="David" w:hint="cs"/>
                <w:b/>
                <w:bCs/>
                <w:sz w:val="20"/>
                <w:szCs w:val="20"/>
                <w:rtl/>
              </w:rPr>
              <w:t xml:space="preserve"> ערעור על החלטת רשם</w:t>
            </w:r>
          </w:p>
        </w:tc>
        <w:bookmarkStart w:id="1307" w:name="Check52"/>
        <w:tc>
          <w:tcPr>
            <w:tcW w:w="1476"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52"/>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307"/>
            <w:r w:rsidRPr="00BF156D">
              <w:rPr>
                <w:rFonts w:cs="David" w:hint="cs"/>
                <w:b/>
                <w:bCs/>
                <w:sz w:val="20"/>
                <w:szCs w:val="20"/>
                <w:rtl/>
              </w:rPr>
              <w:t xml:space="preserve"> רשות ערעור משפחה</w:t>
            </w:r>
          </w:p>
        </w:tc>
      </w:tr>
      <w:bookmarkStart w:id="1308" w:name="Check53"/>
      <w:tr w:rsidR="00E64F65" w:rsidRPr="00BF156D" w:rsidTr="00BF156D">
        <w:trPr>
          <w:trHeight w:val="369"/>
        </w:trPr>
        <w:tc>
          <w:tcPr>
            <w:tcW w:w="1476"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53"/>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308"/>
            <w:r w:rsidRPr="00BF156D">
              <w:rPr>
                <w:rFonts w:cs="David" w:hint="cs"/>
                <w:b/>
                <w:bCs/>
                <w:sz w:val="20"/>
                <w:szCs w:val="20"/>
                <w:rtl/>
              </w:rPr>
              <w:t>שינוי שם</w:t>
            </w:r>
          </w:p>
        </w:tc>
        <w:bookmarkStart w:id="1309" w:name="Check54"/>
        <w:tc>
          <w:tcPr>
            <w:tcW w:w="1476"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54"/>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309"/>
            <w:r w:rsidRPr="00BF156D">
              <w:rPr>
                <w:rFonts w:cs="David" w:hint="cs"/>
                <w:b/>
                <w:bCs/>
                <w:sz w:val="20"/>
                <w:szCs w:val="20"/>
                <w:rtl/>
              </w:rPr>
              <w:t xml:space="preserve"> תביעות בוררות</w:t>
            </w:r>
          </w:p>
        </w:tc>
        <w:bookmarkStart w:id="1310" w:name="Check55"/>
        <w:tc>
          <w:tcPr>
            <w:tcW w:w="1476"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55"/>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310"/>
            <w:r w:rsidRPr="00BF156D">
              <w:rPr>
                <w:rFonts w:cs="David" w:hint="cs"/>
                <w:b/>
                <w:bCs/>
                <w:sz w:val="20"/>
                <w:szCs w:val="20"/>
                <w:rtl/>
              </w:rPr>
              <w:t xml:space="preserve"> קביעת גיל</w:t>
            </w:r>
          </w:p>
        </w:tc>
        <w:bookmarkStart w:id="1311" w:name="Check56"/>
        <w:tc>
          <w:tcPr>
            <w:tcW w:w="1476"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56"/>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311"/>
            <w:r w:rsidRPr="00BF156D">
              <w:rPr>
                <w:rFonts w:cs="David" w:hint="cs"/>
                <w:b/>
                <w:bCs/>
                <w:sz w:val="20"/>
                <w:szCs w:val="20"/>
                <w:rtl/>
              </w:rPr>
              <w:t xml:space="preserve"> התרת נישואין</w:t>
            </w:r>
          </w:p>
        </w:tc>
        <w:bookmarkStart w:id="1312" w:name="Check57"/>
        <w:tc>
          <w:tcPr>
            <w:tcW w:w="1476"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57"/>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312"/>
            <w:r w:rsidRPr="00BF156D">
              <w:rPr>
                <w:rFonts w:cs="David" w:hint="cs"/>
                <w:b/>
                <w:bCs/>
                <w:sz w:val="20"/>
                <w:szCs w:val="20"/>
                <w:rtl/>
              </w:rPr>
              <w:t xml:space="preserve"> תיק הסכם</w:t>
            </w:r>
          </w:p>
        </w:tc>
      </w:tr>
      <w:bookmarkStart w:id="1313" w:name="Check58"/>
      <w:tr w:rsidR="00E64F65" w:rsidRPr="00BF156D" w:rsidTr="00BF156D">
        <w:trPr>
          <w:trHeight w:val="369"/>
        </w:trPr>
        <w:tc>
          <w:tcPr>
            <w:tcW w:w="1476"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58"/>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313"/>
            <w:r w:rsidRPr="00BF156D">
              <w:rPr>
                <w:rFonts w:cs="David" w:hint="cs"/>
                <w:b/>
                <w:bCs/>
                <w:sz w:val="20"/>
                <w:szCs w:val="20"/>
                <w:rtl/>
              </w:rPr>
              <w:t xml:space="preserve"> תיק משפחה</w:t>
            </w:r>
          </w:p>
        </w:tc>
        <w:bookmarkStart w:id="1314" w:name="Check59"/>
        <w:tc>
          <w:tcPr>
            <w:tcW w:w="1476"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59"/>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314"/>
            <w:r w:rsidRPr="00BF156D">
              <w:rPr>
                <w:rFonts w:cs="David" w:hint="cs"/>
                <w:b/>
                <w:bCs/>
                <w:sz w:val="20"/>
                <w:szCs w:val="20"/>
                <w:rtl/>
              </w:rPr>
              <w:t xml:space="preserve"> תביעת נזקקות</w:t>
            </w:r>
          </w:p>
        </w:tc>
        <w:bookmarkStart w:id="1315" w:name="Check60"/>
        <w:tc>
          <w:tcPr>
            <w:tcW w:w="1476"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60"/>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315"/>
            <w:r w:rsidRPr="00BF156D">
              <w:rPr>
                <w:rFonts w:cs="David" w:hint="cs"/>
                <w:b/>
                <w:bCs/>
                <w:sz w:val="20"/>
                <w:szCs w:val="20"/>
                <w:rtl/>
              </w:rPr>
              <w:t xml:space="preserve"> תיק עיזבונות</w:t>
            </w:r>
          </w:p>
        </w:tc>
        <w:bookmarkStart w:id="1316" w:name="Check61"/>
        <w:tc>
          <w:tcPr>
            <w:tcW w:w="1476" w:type="dxa"/>
            <w:shd w:val="clear" w:color="auto" w:fill="auto"/>
          </w:tcPr>
          <w:p w:rsidR="00E64F65" w:rsidRPr="00BF156D" w:rsidRDefault="00E64F65" w:rsidP="00E30CE8">
            <w:pPr>
              <w:rPr>
                <w:rFonts w:cs="David" w:hint="cs"/>
                <w:b/>
                <w:bCs/>
                <w:sz w:val="20"/>
                <w:szCs w:val="20"/>
                <w:rtl/>
              </w:rPr>
            </w:pPr>
            <w:r w:rsidRPr="00BF156D">
              <w:rPr>
                <w:rFonts w:cs="David"/>
                <w:b/>
                <w:bCs/>
                <w:sz w:val="20"/>
                <w:szCs w:val="20"/>
              </w:rPr>
              <w:fldChar w:fldCharType="begin">
                <w:ffData>
                  <w:name w:val="Check61"/>
                  <w:enabled/>
                  <w:calcOnExit w:val="0"/>
                  <w:checkBox>
                    <w:sizeAuto/>
                    <w:default w:val="0"/>
                  </w:checkBox>
                </w:ffData>
              </w:fldChar>
            </w:r>
            <w:r w:rsidRPr="00BF156D">
              <w:rPr>
                <w:rFonts w:cs="David"/>
                <w:b/>
                <w:bCs/>
                <w:sz w:val="20"/>
                <w:szCs w:val="20"/>
              </w:rPr>
              <w:instrText xml:space="preserve"> </w:instrText>
            </w:r>
            <w:r w:rsidRPr="00BF156D">
              <w:rPr>
                <w:rFonts w:cs="David" w:hint="cs"/>
                <w:b/>
                <w:bCs/>
                <w:sz w:val="20"/>
                <w:szCs w:val="20"/>
              </w:rPr>
              <w:instrText>FORMCHECKBOX</w:instrText>
            </w:r>
            <w:r w:rsidRPr="00BF156D">
              <w:rPr>
                <w:rFonts w:cs="David"/>
                <w:b/>
                <w:bCs/>
                <w:sz w:val="20"/>
                <w:szCs w:val="20"/>
              </w:rPr>
              <w:instrText xml:space="preserve"> </w:instrText>
            </w:r>
            <w:r w:rsidRPr="00BF156D">
              <w:rPr>
                <w:rFonts w:cs="David"/>
                <w:b/>
                <w:bCs/>
                <w:sz w:val="20"/>
                <w:szCs w:val="20"/>
              </w:rPr>
            </w:r>
            <w:r w:rsidRPr="00BF156D">
              <w:rPr>
                <w:rFonts w:cs="David"/>
                <w:b/>
                <w:bCs/>
                <w:sz w:val="20"/>
                <w:szCs w:val="20"/>
              </w:rPr>
              <w:fldChar w:fldCharType="end"/>
            </w:r>
            <w:bookmarkEnd w:id="1316"/>
            <w:r w:rsidRPr="00BF156D">
              <w:rPr>
                <w:rFonts w:cs="David" w:hint="cs"/>
                <w:b/>
                <w:bCs/>
                <w:sz w:val="20"/>
                <w:szCs w:val="20"/>
                <w:rtl/>
              </w:rPr>
              <w:t xml:space="preserve"> ערעור משפחה אימוץ</w:t>
            </w:r>
          </w:p>
        </w:tc>
        <w:tc>
          <w:tcPr>
            <w:tcW w:w="1476" w:type="dxa"/>
            <w:shd w:val="clear" w:color="auto" w:fill="auto"/>
          </w:tcPr>
          <w:p w:rsidR="00E64F65" w:rsidRPr="00BF156D" w:rsidRDefault="00E64F65" w:rsidP="00E30CE8">
            <w:pPr>
              <w:rPr>
                <w:rFonts w:cs="David" w:hint="cs"/>
                <w:b/>
                <w:bCs/>
                <w:sz w:val="20"/>
                <w:szCs w:val="20"/>
                <w:rtl/>
              </w:rPr>
            </w:pPr>
          </w:p>
        </w:tc>
      </w:tr>
    </w:tbl>
    <w:p w:rsidR="00E64F65" w:rsidRDefault="00E64F65" w:rsidP="00E64F65">
      <w:pPr>
        <w:ind w:left="720"/>
        <w:rPr>
          <w:rFonts w:cs="David" w:hint="cs"/>
          <w:b/>
          <w:bCs/>
          <w:rtl/>
        </w:rPr>
      </w:pPr>
    </w:p>
    <w:p w:rsidR="00E64F65" w:rsidRDefault="00E64F65" w:rsidP="00E64F65">
      <w:pPr>
        <w:ind w:left="720"/>
        <w:rPr>
          <w:rFonts w:cs="David" w:hint="cs"/>
          <w:b/>
          <w:bCs/>
          <w:rtl/>
        </w:rPr>
      </w:pPr>
      <w:r>
        <w:rPr>
          <w:rFonts w:cs="David" w:hint="cs"/>
          <w:b/>
          <w:bCs/>
          <w:rtl/>
        </w:rPr>
        <w:t>(ג) בקשה ליישוב סכסוך</w:t>
      </w:r>
    </w:p>
    <w:p w:rsidR="00E64F65" w:rsidRDefault="00E64F65" w:rsidP="00E64F65">
      <w:pPr>
        <w:tabs>
          <w:tab w:val="left" w:pos="926"/>
        </w:tabs>
        <w:ind w:left="926"/>
        <w:rPr>
          <w:rFonts w:cs="David" w:hint="cs"/>
          <w:rtl/>
        </w:rPr>
      </w:pPr>
      <w:r>
        <w:rPr>
          <w:rFonts w:cs="David" w:hint="cs"/>
          <w:rtl/>
        </w:rPr>
        <w:t>האם הוגשה בקשה ליישוב סכסוך בהליך מוקד לפי חוק להסדר התדיינויות בסכסוכי משפחה (הוראת שעה), התשע"ה-2014 - כן/לא</w:t>
      </w:r>
    </w:p>
    <w:p w:rsidR="00E64F65" w:rsidRDefault="00E64F65" w:rsidP="00E64F65">
      <w:pPr>
        <w:tabs>
          <w:tab w:val="left" w:pos="926"/>
        </w:tabs>
        <w:ind w:left="926"/>
        <w:rPr>
          <w:rFonts w:cs="David" w:hint="cs"/>
          <w:rtl/>
        </w:rPr>
      </w:pPr>
      <w:r>
        <w:rPr>
          <w:rFonts w:cs="David" w:hint="cs"/>
          <w:rtl/>
        </w:rPr>
        <w:t xml:space="preserve">אם כן, ציין לאיזו ערכאה שיפוטית הוגשה </w:t>
      </w:r>
      <w:r w:rsidRPr="00A57E71">
        <w:rPr>
          <w:rFonts w:cs="David"/>
          <w:u w:val="single"/>
          <w:rtl/>
        </w:rPr>
        <w:fldChar w:fldCharType="begin">
          <w:ffData>
            <w:name w:val="Text1"/>
            <w:enabled/>
            <w:calcOnExit w:val="0"/>
            <w:textInput/>
          </w:ffData>
        </w:fldChar>
      </w:r>
      <w:r w:rsidRPr="00A57E71">
        <w:rPr>
          <w:rFonts w:cs="David"/>
          <w:u w:val="single"/>
          <w:rtl/>
        </w:rPr>
        <w:instrText xml:space="preserve"> </w:instrText>
      </w:r>
      <w:r w:rsidRPr="00A57E71">
        <w:rPr>
          <w:rFonts w:cs="David" w:hint="cs"/>
          <w:u w:val="single"/>
        </w:rPr>
        <w:instrText>FORMTEXT</w:instrText>
      </w:r>
      <w:r w:rsidRPr="00A57E71">
        <w:rPr>
          <w:rFonts w:cs="David"/>
          <w:u w:val="single"/>
          <w:rtl/>
        </w:rPr>
        <w:instrText xml:space="preserve"> </w:instrText>
      </w:r>
      <w:r w:rsidRPr="00A57E71">
        <w:rPr>
          <w:rFonts w:cs="David"/>
          <w:u w:val="single"/>
        </w:rPr>
      </w:r>
      <w:r w:rsidRPr="00A57E71">
        <w:rPr>
          <w:rFonts w:cs="David"/>
          <w:u w:val="single"/>
          <w:rtl/>
        </w:rPr>
        <w:fldChar w:fldCharType="separate"/>
      </w:r>
      <w:r w:rsidRPr="00A57E71">
        <w:rPr>
          <w:rFonts w:cs="David"/>
          <w:noProof/>
          <w:u w:val="single"/>
          <w:rtl/>
        </w:rPr>
        <w:t> </w:t>
      </w:r>
      <w:r w:rsidRPr="00A57E71">
        <w:rPr>
          <w:rFonts w:cs="David"/>
          <w:noProof/>
          <w:u w:val="single"/>
          <w:rtl/>
        </w:rPr>
        <w:t> </w:t>
      </w:r>
      <w:r w:rsidRPr="00A57E71">
        <w:rPr>
          <w:rFonts w:cs="David"/>
          <w:noProof/>
          <w:u w:val="single"/>
          <w:rtl/>
        </w:rPr>
        <w:t> </w:t>
      </w:r>
      <w:r w:rsidRPr="00A57E71">
        <w:rPr>
          <w:rFonts w:cs="David"/>
          <w:noProof/>
          <w:u w:val="single"/>
          <w:rtl/>
        </w:rPr>
        <w:t> </w:t>
      </w:r>
      <w:r w:rsidRPr="00A57E71">
        <w:rPr>
          <w:rFonts w:cs="David"/>
          <w:noProof/>
          <w:u w:val="single"/>
          <w:rtl/>
        </w:rPr>
        <w:t> </w:t>
      </w:r>
      <w:r w:rsidRPr="00A57E71">
        <w:rPr>
          <w:rFonts w:cs="David"/>
          <w:u w:val="single"/>
          <w:rtl/>
        </w:rPr>
        <w:fldChar w:fldCharType="end"/>
      </w:r>
    </w:p>
    <w:p w:rsidR="00E64F65" w:rsidRDefault="00E64F65" w:rsidP="00E64F65">
      <w:pPr>
        <w:tabs>
          <w:tab w:val="left" w:pos="926"/>
        </w:tabs>
        <w:ind w:left="926"/>
        <w:rPr>
          <w:rFonts w:cs="David" w:hint="cs"/>
          <w:rtl/>
        </w:rPr>
      </w:pPr>
      <w:r>
        <w:rPr>
          <w:rFonts w:cs="David" w:hint="cs"/>
          <w:rtl/>
        </w:rPr>
        <w:t xml:space="preserve">אם הוגשה הבקשה ליישוב סכסוך לבית המשפט לעניני משפחה, ציין מהו מס' תיק הבקשה: </w:t>
      </w:r>
      <w:r w:rsidRPr="00A57E71">
        <w:rPr>
          <w:rFonts w:cs="David"/>
          <w:u w:val="single"/>
          <w:rtl/>
        </w:rPr>
        <w:fldChar w:fldCharType="begin">
          <w:ffData>
            <w:name w:val="Text1"/>
            <w:enabled/>
            <w:calcOnExit w:val="0"/>
            <w:textInput/>
          </w:ffData>
        </w:fldChar>
      </w:r>
      <w:r w:rsidRPr="00A57E71">
        <w:rPr>
          <w:rFonts w:cs="David"/>
          <w:u w:val="single"/>
          <w:rtl/>
        </w:rPr>
        <w:instrText xml:space="preserve"> </w:instrText>
      </w:r>
      <w:r w:rsidRPr="00A57E71">
        <w:rPr>
          <w:rFonts w:cs="David" w:hint="cs"/>
          <w:u w:val="single"/>
        </w:rPr>
        <w:instrText>FORMTEXT</w:instrText>
      </w:r>
      <w:r w:rsidRPr="00A57E71">
        <w:rPr>
          <w:rFonts w:cs="David"/>
          <w:u w:val="single"/>
          <w:rtl/>
        </w:rPr>
        <w:instrText xml:space="preserve"> </w:instrText>
      </w:r>
      <w:r w:rsidRPr="00A57E71">
        <w:rPr>
          <w:rFonts w:cs="David"/>
          <w:u w:val="single"/>
        </w:rPr>
      </w:r>
      <w:r w:rsidRPr="00A57E71">
        <w:rPr>
          <w:rFonts w:cs="David"/>
          <w:u w:val="single"/>
          <w:rtl/>
        </w:rPr>
        <w:fldChar w:fldCharType="separate"/>
      </w:r>
      <w:r w:rsidRPr="00A57E71">
        <w:rPr>
          <w:rFonts w:cs="David"/>
          <w:noProof/>
          <w:u w:val="single"/>
          <w:rtl/>
        </w:rPr>
        <w:t> </w:t>
      </w:r>
      <w:r w:rsidRPr="00A57E71">
        <w:rPr>
          <w:rFonts w:cs="David"/>
          <w:noProof/>
          <w:u w:val="single"/>
          <w:rtl/>
        </w:rPr>
        <w:t> </w:t>
      </w:r>
      <w:r w:rsidRPr="00A57E71">
        <w:rPr>
          <w:rFonts w:cs="David"/>
          <w:noProof/>
          <w:u w:val="single"/>
          <w:rtl/>
        </w:rPr>
        <w:t> </w:t>
      </w:r>
      <w:r w:rsidRPr="00A57E71">
        <w:rPr>
          <w:rFonts w:cs="David"/>
          <w:noProof/>
          <w:u w:val="single"/>
          <w:rtl/>
        </w:rPr>
        <w:t> </w:t>
      </w:r>
      <w:r w:rsidRPr="00A57E71">
        <w:rPr>
          <w:rFonts w:cs="David"/>
          <w:noProof/>
          <w:u w:val="single"/>
          <w:rtl/>
        </w:rPr>
        <w:t> </w:t>
      </w:r>
      <w:r w:rsidRPr="00A57E71">
        <w:rPr>
          <w:rFonts w:cs="David"/>
          <w:u w:val="single"/>
          <w:rtl/>
        </w:rPr>
        <w:fldChar w:fldCharType="end"/>
      </w:r>
    </w:p>
    <w:p w:rsidR="00E64F65" w:rsidRDefault="00E64F65" w:rsidP="00E64F65">
      <w:pPr>
        <w:tabs>
          <w:tab w:val="left" w:pos="926"/>
        </w:tabs>
        <w:ind w:left="926"/>
        <w:rPr>
          <w:rFonts w:cs="David" w:hint="cs"/>
          <w:rtl/>
        </w:rPr>
      </w:pPr>
      <w:r>
        <w:rPr>
          <w:rFonts w:cs="David" w:hint="cs"/>
          <w:rtl/>
        </w:rPr>
        <w:t>אם הוגשה בקשה ליישוב סכסוך, מהי תוצאת ההליך:</w:t>
      </w:r>
    </w:p>
    <w:bookmarkStart w:id="1317" w:name="Check62"/>
    <w:p w:rsidR="00E64F65" w:rsidRDefault="00E64F65" w:rsidP="00E64F65">
      <w:pPr>
        <w:tabs>
          <w:tab w:val="left" w:pos="926"/>
        </w:tabs>
        <w:ind w:left="926"/>
        <w:rPr>
          <w:rFonts w:cs="David" w:hint="cs"/>
          <w:rtl/>
        </w:rPr>
      </w:pPr>
      <w:r>
        <w:rPr>
          <w:rFonts w:cs="David"/>
        </w:rPr>
        <w:fldChar w:fldCharType="begin">
          <w:ffData>
            <w:name w:val="Check62"/>
            <w:enabled/>
            <w:calcOnExit w:val="0"/>
            <w:checkBox>
              <w:sizeAuto/>
              <w:default w:val="0"/>
            </w:checkBox>
          </w:ffData>
        </w:fldChar>
      </w:r>
      <w:r>
        <w:rPr>
          <w:rFonts w:cs="David"/>
        </w:rPr>
        <w:instrText xml:space="preserve"> </w:instrText>
      </w:r>
      <w:r>
        <w:rPr>
          <w:rFonts w:cs="David" w:hint="cs"/>
        </w:rPr>
        <w:instrText>FORMCHECKBOX</w:instrText>
      </w:r>
      <w:r>
        <w:rPr>
          <w:rFonts w:cs="David"/>
        </w:rPr>
        <w:instrText xml:space="preserve"> </w:instrText>
      </w:r>
      <w:r w:rsidRPr="00A57E71">
        <w:rPr>
          <w:rFonts w:cs="David"/>
        </w:rPr>
      </w:r>
      <w:r>
        <w:rPr>
          <w:rFonts w:cs="David"/>
        </w:rPr>
        <w:fldChar w:fldCharType="end"/>
      </w:r>
      <w:bookmarkEnd w:id="1317"/>
      <w:r>
        <w:rPr>
          <w:rFonts w:cs="David" w:hint="cs"/>
          <w:rtl/>
        </w:rPr>
        <w:t xml:space="preserve"> יישוב הסכסוך צלח (הושג הסדר);</w:t>
      </w:r>
    </w:p>
    <w:bookmarkStart w:id="1318" w:name="Check63"/>
    <w:p w:rsidR="00E64F65" w:rsidRPr="00F358E7" w:rsidRDefault="00E64F65" w:rsidP="00E64F65">
      <w:pPr>
        <w:tabs>
          <w:tab w:val="left" w:pos="926"/>
        </w:tabs>
        <w:ind w:left="926"/>
        <w:rPr>
          <w:rFonts w:cs="David" w:hint="cs"/>
          <w:rtl/>
        </w:rPr>
      </w:pPr>
      <w:r>
        <w:rPr>
          <w:rFonts w:cs="David"/>
        </w:rPr>
        <w:fldChar w:fldCharType="begin">
          <w:ffData>
            <w:name w:val="Check63"/>
            <w:enabled/>
            <w:calcOnExit w:val="0"/>
            <w:checkBox>
              <w:sizeAuto/>
              <w:default w:val="0"/>
            </w:checkBox>
          </w:ffData>
        </w:fldChar>
      </w:r>
      <w:r>
        <w:rPr>
          <w:rFonts w:cs="David"/>
        </w:rPr>
        <w:instrText xml:space="preserve"> </w:instrText>
      </w:r>
      <w:r>
        <w:rPr>
          <w:rFonts w:cs="David" w:hint="cs"/>
        </w:rPr>
        <w:instrText>FORMCHECKBOX</w:instrText>
      </w:r>
      <w:r>
        <w:rPr>
          <w:rFonts w:cs="David"/>
        </w:rPr>
        <w:instrText xml:space="preserve"> </w:instrText>
      </w:r>
      <w:r w:rsidRPr="00A57E71">
        <w:rPr>
          <w:rFonts w:cs="David"/>
        </w:rPr>
      </w:r>
      <w:r>
        <w:rPr>
          <w:rFonts w:cs="David"/>
        </w:rPr>
        <w:fldChar w:fldCharType="end"/>
      </w:r>
      <w:bookmarkEnd w:id="1318"/>
      <w:r w:rsidRPr="00F358E7">
        <w:rPr>
          <w:rFonts w:cs="David" w:hint="cs"/>
          <w:rtl/>
        </w:rPr>
        <w:t xml:space="preserve"> יישוב הסכסוך לא צלח;</w:t>
      </w:r>
    </w:p>
    <w:bookmarkStart w:id="1319" w:name="Check64"/>
    <w:p w:rsidR="00E64F65" w:rsidRPr="00F358E7" w:rsidRDefault="00E64F65" w:rsidP="00E64F65">
      <w:pPr>
        <w:tabs>
          <w:tab w:val="left" w:pos="926"/>
        </w:tabs>
        <w:ind w:left="926"/>
        <w:rPr>
          <w:rFonts w:cs="David" w:hint="cs"/>
        </w:rPr>
      </w:pPr>
      <w:r>
        <w:rPr>
          <w:rFonts w:cs="David"/>
        </w:rPr>
        <w:fldChar w:fldCharType="begin">
          <w:ffData>
            <w:name w:val="Check64"/>
            <w:enabled/>
            <w:calcOnExit w:val="0"/>
            <w:checkBox>
              <w:sizeAuto/>
              <w:default w:val="0"/>
            </w:checkBox>
          </w:ffData>
        </w:fldChar>
      </w:r>
      <w:r>
        <w:rPr>
          <w:rFonts w:cs="David"/>
        </w:rPr>
        <w:instrText xml:space="preserve"> </w:instrText>
      </w:r>
      <w:r>
        <w:rPr>
          <w:rFonts w:cs="David" w:hint="cs"/>
        </w:rPr>
        <w:instrText>FORMCHECKBOX</w:instrText>
      </w:r>
      <w:r>
        <w:rPr>
          <w:rFonts w:cs="David"/>
        </w:rPr>
        <w:instrText xml:space="preserve"> </w:instrText>
      </w:r>
      <w:r w:rsidRPr="00A57E71">
        <w:rPr>
          <w:rFonts w:cs="David"/>
        </w:rPr>
      </w:r>
      <w:r>
        <w:rPr>
          <w:rFonts w:cs="David"/>
        </w:rPr>
        <w:fldChar w:fldCharType="end"/>
      </w:r>
      <w:bookmarkEnd w:id="1319"/>
      <w:r w:rsidRPr="00F358E7">
        <w:rPr>
          <w:rFonts w:cs="David" w:hint="cs"/>
          <w:rtl/>
        </w:rPr>
        <w:t xml:space="preserve"> יישוב הסכסוך צלח חלקית (הושג הסדר חלקי).</w:t>
      </w:r>
    </w:p>
    <w:p w:rsidR="00E64F65" w:rsidRDefault="00E64F65" w:rsidP="00E64F65">
      <w:pPr>
        <w:numPr>
          <w:ilvl w:val="0"/>
          <w:numId w:val="2"/>
        </w:numPr>
        <w:autoSpaceDE/>
        <w:autoSpaceDN/>
        <w:rPr>
          <w:rFonts w:cs="David" w:hint="cs"/>
          <w:b/>
          <w:bCs/>
        </w:rPr>
      </w:pPr>
      <w:r>
        <w:rPr>
          <w:rFonts w:cs="David" w:hint="cs"/>
          <w:b/>
          <w:bCs/>
          <w:rtl/>
        </w:rPr>
        <w:t>סכום התביעה</w:t>
      </w:r>
    </w:p>
    <w:tbl>
      <w:tblPr>
        <w:bidiVisual/>
        <w:tblW w:w="0" w:type="auto"/>
        <w:tblInd w:w="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3"/>
      </w:tblGrid>
      <w:tr w:rsidR="00E64F65" w:rsidRPr="00BF156D" w:rsidTr="00BF156D">
        <w:trPr>
          <w:trHeight w:val="369"/>
        </w:trPr>
        <w:tc>
          <w:tcPr>
            <w:tcW w:w="7463" w:type="dxa"/>
            <w:shd w:val="clear" w:color="auto" w:fill="auto"/>
          </w:tcPr>
          <w:bookmarkStart w:id="1320" w:name="Check65"/>
          <w:p w:rsidR="00E64F65" w:rsidRPr="00BF156D" w:rsidRDefault="00E64F65" w:rsidP="00E30CE8">
            <w:pPr>
              <w:rPr>
                <w:rFonts w:cs="David" w:hint="cs"/>
                <w:rtl/>
              </w:rPr>
            </w:pPr>
            <w:r w:rsidRPr="00BF156D">
              <w:rPr>
                <w:rFonts w:cs="David"/>
              </w:rPr>
              <w:fldChar w:fldCharType="begin">
                <w:ffData>
                  <w:name w:val="Check65"/>
                  <w:enabled/>
                  <w:calcOnExit w:val="0"/>
                  <w:checkBox>
                    <w:sizeAuto/>
                    <w:default w:val="0"/>
                  </w:checkBox>
                </w:ffData>
              </w:fldChar>
            </w:r>
            <w:r w:rsidRPr="00BF156D">
              <w:rPr>
                <w:rFonts w:cs="David"/>
              </w:rPr>
              <w:instrText xml:space="preserve"> </w:instrText>
            </w:r>
            <w:r w:rsidRPr="00BF156D">
              <w:rPr>
                <w:rFonts w:cs="David" w:hint="cs"/>
              </w:rPr>
              <w:instrText>FORMCHECKBOX</w:instrText>
            </w:r>
            <w:r w:rsidRPr="00BF156D">
              <w:rPr>
                <w:rFonts w:cs="David"/>
              </w:rPr>
              <w:instrText xml:space="preserve"> </w:instrText>
            </w:r>
            <w:r w:rsidRPr="00BF156D">
              <w:rPr>
                <w:rFonts w:cs="David"/>
              </w:rPr>
            </w:r>
            <w:r w:rsidRPr="00BF156D">
              <w:rPr>
                <w:rFonts w:cs="David"/>
              </w:rPr>
              <w:fldChar w:fldCharType="end"/>
            </w:r>
            <w:bookmarkEnd w:id="1320"/>
            <w:r w:rsidRPr="00BF156D">
              <w:rPr>
                <w:rFonts w:cs="David" w:hint="cs"/>
                <w:rtl/>
              </w:rPr>
              <w:t xml:space="preserve"> (בתביעות כספיות בלבד): </w:t>
            </w:r>
            <w:r w:rsidRPr="00BF156D">
              <w:rPr>
                <w:rFonts w:cs="David"/>
                <w:u w:val="single"/>
                <w:rtl/>
              </w:rPr>
              <w:fldChar w:fldCharType="begin">
                <w:ffData>
                  <w:name w:val="Text1"/>
                  <w:enabled/>
                  <w:calcOnExit w:val="0"/>
                  <w:textInput/>
                </w:ffData>
              </w:fldChar>
            </w:r>
            <w:r w:rsidRPr="00BF156D">
              <w:rPr>
                <w:rFonts w:cs="David"/>
                <w:u w:val="single"/>
                <w:rtl/>
              </w:rPr>
              <w:instrText xml:space="preserve"> </w:instrText>
            </w:r>
            <w:r w:rsidRPr="00BF156D">
              <w:rPr>
                <w:rFonts w:cs="David" w:hint="cs"/>
                <w:u w:val="single"/>
              </w:rPr>
              <w:instrText>FORMTEXT</w:instrText>
            </w:r>
            <w:r w:rsidRPr="00BF156D">
              <w:rPr>
                <w:rFonts w:cs="David"/>
                <w:u w:val="single"/>
                <w:rtl/>
              </w:rPr>
              <w:instrText xml:space="preserve"> </w:instrText>
            </w:r>
            <w:r w:rsidRPr="00BF156D">
              <w:rPr>
                <w:rFonts w:cs="David"/>
                <w:u w:val="single"/>
              </w:rPr>
            </w:r>
            <w:r w:rsidRPr="00BF156D">
              <w:rPr>
                <w:rFonts w:cs="David"/>
                <w:u w:val="single"/>
                <w:rtl/>
              </w:rPr>
              <w:fldChar w:fldCharType="separate"/>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u w:val="single"/>
                <w:rtl/>
              </w:rPr>
              <w:fldChar w:fldCharType="end"/>
            </w:r>
          </w:p>
        </w:tc>
      </w:tr>
    </w:tbl>
    <w:p w:rsidR="00E64F65" w:rsidRDefault="00E64F65" w:rsidP="00E64F65">
      <w:pPr>
        <w:ind w:left="720"/>
        <w:rPr>
          <w:rFonts w:cs="David" w:hint="cs"/>
          <w:b/>
          <w:bCs/>
          <w:rtl/>
        </w:rPr>
      </w:pPr>
    </w:p>
    <w:p w:rsidR="00E64F65" w:rsidRDefault="00E64F65" w:rsidP="00E64F65">
      <w:pPr>
        <w:numPr>
          <w:ilvl w:val="0"/>
          <w:numId w:val="2"/>
        </w:numPr>
        <w:autoSpaceDE/>
        <w:autoSpaceDN/>
        <w:rPr>
          <w:rFonts w:cs="David" w:hint="cs"/>
          <w:b/>
          <w:bCs/>
        </w:rPr>
      </w:pPr>
      <w:r>
        <w:rPr>
          <w:rFonts w:cs="David" w:hint="cs"/>
          <w:b/>
          <w:bCs/>
          <w:rtl/>
        </w:rPr>
        <w:t>סוג עניין</w:t>
      </w:r>
    </w:p>
    <w:tbl>
      <w:tblPr>
        <w:bidiVisual/>
        <w:tblW w:w="0" w:type="auto"/>
        <w:tblInd w:w="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3"/>
      </w:tblGrid>
      <w:tr w:rsidR="00E64F65" w:rsidRPr="00BF156D" w:rsidTr="00BF156D">
        <w:trPr>
          <w:trHeight w:val="416"/>
        </w:trPr>
        <w:tc>
          <w:tcPr>
            <w:tcW w:w="7453" w:type="dxa"/>
            <w:shd w:val="clear" w:color="auto" w:fill="auto"/>
          </w:tcPr>
          <w:bookmarkStart w:id="1321" w:name="Check66"/>
          <w:p w:rsidR="00E64F65" w:rsidRPr="00BF156D" w:rsidRDefault="00E64F65" w:rsidP="00E30CE8">
            <w:pPr>
              <w:rPr>
                <w:rFonts w:cs="David" w:hint="cs"/>
                <w:rtl/>
              </w:rPr>
            </w:pPr>
            <w:r w:rsidRPr="00BF156D">
              <w:rPr>
                <w:rFonts w:cs="David"/>
              </w:rPr>
              <w:fldChar w:fldCharType="begin">
                <w:ffData>
                  <w:name w:val="Check66"/>
                  <w:enabled/>
                  <w:calcOnExit w:val="0"/>
                  <w:checkBox>
                    <w:sizeAuto/>
                    <w:default w:val="0"/>
                  </w:checkBox>
                </w:ffData>
              </w:fldChar>
            </w:r>
            <w:r w:rsidRPr="00BF156D">
              <w:rPr>
                <w:rFonts w:cs="David"/>
              </w:rPr>
              <w:instrText xml:space="preserve"> </w:instrText>
            </w:r>
            <w:r w:rsidRPr="00BF156D">
              <w:rPr>
                <w:rFonts w:cs="David" w:hint="cs"/>
              </w:rPr>
              <w:instrText>FORMCHECKBOX</w:instrText>
            </w:r>
            <w:r w:rsidRPr="00BF156D">
              <w:rPr>
                <w:rFonts w:cs="David"/>
              </w:rPr>
              <w:instrText xml:space="preserve"> </w:instrText>
            </w:r>
            <w:r w:rsidRPr="00BF156D">
              <w:rPr>
                <w:rFonts w:cs="David"/>
              </w:rPr>
            </w:r>
            <w:r w:rsidRPr="00BF156D">
              <w:rPr>
                <w:rFonts w:cs="David"/>
              </w:rPr>
              <w:fldChar w:fldCharType="end"/>
            </w:r>
            <w:bookmarkEnd w:id="1321"/>
            <w:r w:rsidRPr="00BF156D">
              <w:rPr>
                <w:rFonts w:cs="David" w:hint="cs"/>
                <w:rtl/>
              </w:rPr>
              <w:t xml:space="preserve"> (יש למלא בהתאם להודעת מנהל בתי המשפט לפי תקנה 7א(ג) לתקנות סדר הדין האזרחי, התשמ"ד-1984, כפי שמתפרסמת ברשומות מזמן לזמן):</w:t>
            </w:r>
          </w:p>
          <w:p w:rsidR="00E64F65" w:rsidRPr="00BF156D" w:rsidRDefault="00E64F65" w:rsidP="00E30CE8">
            <w:pPr>
              <w:rPr>
                <w:rFonts w:cs="David" w:hint="cs"/>
                <w:rtl/>
              </w:rPr>
            </w:pPr>
            <w:r w:rsidRPr="00BF156D">
              <w:rPr>
                <w:rFonts w:cs="David"/>
                <w:u w:val="single"/>
                <w:rtl/>
              </w:rPr>
              <w:fldChar w:fldCharType="begin">
                <w:ffData>
                  <w:name w:val="Text1"/>
                  <w:enabled/>
                  <w:calcOnExit w:val="0"/>
                  <w:textInput/>
                </w:ffData>
              </w:fldChar>
            </w:r>
            <w:r w:rsidRPr="00BF156D">
              <w:rPr>
                <w:rFonts w:cs="David"/>
                <w:u w:val="single"/>
                <w:rtl/>
              </w:rPr>
              <w:instrText xml:space="preserve"> </w:instrText>
            </w:r>
            <w:r w:rsidRPr="00BF156D">
              <w:rPr>
                <w:rFonts w:cs="David" w:hint="cs"/>
                <w:u w:val="single"/>
              </w:rPr>
              <w:instrText>FORMTEXT</w:instrText>
            </w:r>
            <w:r w:rsidRPr="00BF156D">
              <w:rPr>
                <w:rFonts w:cs="David"/>
                <w:u w:val="single"/>
                <w:rtl/>
              </w:rPr>
              <w:instrText xml:space="preserve"> </w:instrText>
            </w:r>
            <w:r w:rsidRPr="00BF156D">
              <w:rPr>
                <w:rFonts w:cs="David"/>
                <w:u w:val="single"/>
              </w:rPr>
            </w:r>
            <w:r w:rsidRPr="00BF156D">
              <w:rPr>
                <w:rFonts w:cs="David"/>
                <w:u w:val="single"/>
                <w:rtl/>
              </w:rPr>
              <w:fldChar w:fldCharType="separate"/>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u w:val="single"/>
                <w:rtl/>
              </w:rPr>
              <w:fldChar w:fldCharType="end"/>
            </w:r>
            <w:r w:rsidRPr="00BF156D">
              <w:rPr>
                <w:rFonts w:cs="David" w:hint="cs"/>
                <w:rtl/>
              </w:rPr>
              <w:t xml:space="preserve"> (באפשרותך לבחור יותר מסוג עניין אחד באותו התיק, והאגרה שתשולם היא האגרה הגבוה ביותר)</w:t>
            </w:r>
          </w:p>
        </w:tc>
      </w:tr>
    </w:tbl>
    <w:p w:rsidR="00E64F65" w:rsidRDefault="00E64F65" w:rsidP="00E64F65">
      <w:pPr>
        <w:ind w:left="720"/>
        <w:rPr>
          <w:rFonts w:cs="David" w:hint="cs"/>
          <w:b/>
          <w:bCs/>
          <w:rtl/>
        </w:rPr>
      </w:pPr>
    </w:p>
    <w:p w:rsidR="00E64F65" w:rsidRDefault="00E64F65" w:rsidP="00E64F65">
      <w:pPr>
        <w:numPr>
          <w:ilvl w:val="0"/>
          <w:numId w:val="2"/>
        </w:numPr>
        <w:autoSpaceDE/>
        <w:autoSpaceDN/>
        <w:rPr>
          <w:rFonts w:cs="David" w:hint="cs"/>
        </w:rPr>
      </w:pPr>
      <w:r>
        <w:rPr>
          <w:rFonts w:cs="David" w:hint="cs"/>
          <w:b/>
          <w:bCs/>
          <w:rtl/>
        </w:rPr>
        <w:t xml:space="preserve">בעלי הדין </w:t>
      </w:r>
      <w:r>
        <w:rPr>
          <w:rFonts w:cs="David"/>
          <w:b/>
          <w:bCs/>
          <w:rtl/>
        </w:rPr>
        <w:t>–</w:t>
      </w:r>
      <w:r>
        <w:rPr>
          <w:rFonts w:cs="David" w:hint="cs"/>
          <w:b/>
          <w:bCs/>
          <w:rtl/>
        </w:rPr>
        <w:t xml:space="preserve"> פרטי מגיש התובענה </w:t>
      </w:r>
      <w:r>
        <w:rPr>
          <w:rFonts w:cs="David" w:hint="cs"/>
          <w:rtl/>
        </w:rPr>
        <w:t xml:space="preserve">(די בציון פרטי בעל הדין הראשון) </w:t>
      </w:r>
      <w:bookmarkStart w:id="1322" w:name="Check67"/>
      <w:r>
        <w:rPr>
          <w:rFonts w:cs="David"/>
        </w:rPr>
        <w:fldChar w:fldCharType="begin">
          <w:ffData>
            <w:name w:val="Check67"/>
            <w:enabled/>
            <w:calcOnExit w:val="0"/>
            <w:checkBox>
              <w:sizeAuto/>
              <w:default w:val="0"/>
            </w:checkBox>
          </w:ffData>
        </w:fldChar>
      </w:r>
      <w:r>
        <w:rPr>
          <w:rFonts w:cs="David"/>
        </w:rPr>
        <w:instrText xml:space="preserve"> </w:instrText>
      </w:r>
      <w:r>
        <w:rPr>
          <w:rFonts w:cs="David" w:hint="cs"/>
        </w:rPr>
        <w:instrText>FORMCHECKBOX</w:instrText>
      </w:r>
      <w:r>
        <w:rPr>
          <w:rFonts w:cs="David"/>
        </w:rPr>
        <w:instrText xml:space="preserve"> </w:instrText>
      </w:r>
      <w:r w:rsidRPr="00A57E71">
        <w:rPr>
          <w:rFonts w:cs="David"/>
        </w:rPr>
      </w:r>
      <w:r>
        <w:rPr>
          <w:rFonts w:cs="David"/>
        </w:rPr>
        <w:fldChar w:fldCharType="end"/>
      </w:r>
      <w:bookmarkEnd w:id="1322"/>
      <w:r>
        <w:rPr>
          <w:rFonts w:cs="David" w:hint="cs"/>
          <w:rtl/>
        </w:rPr>
        <w:t xml:space="preserve"> קטין  </w:t>
      </w:r>
      <w:bookmarkStart w:id="1323" w:name="Check68"/>
      <w:r>
        <w:rPr>
          <w:rFonts w:cs="David"/>
        </w:rPr>
        <w:fldChar w:fldCharType="begin">
          <w:ffData>
            <w:name w:val="Check68"/>
            <w:enabled/>
            <w:calcOnExit w:val="0"/>
            <w:checkBox>
              <w:sizeAuto/>
              <w:default w:val="0"/>
            </w:checkBox>
          </w:ffData>
        </w:fldChar>
      </w:r>
      <w:r>
        <w:rPr>
          <w:rFonts w:cs="David"/>
        </w:rPr>
        <w:instrText xml:space="preserve"> </w:instrText>
      </w:r>
      <w:r>
        <w:rPr>
          <w:rFonts w:cs="David" w:hint="cs"/>
        </w:rPr>
        <w:instrText>FORMCHECKBOX</w:instrText>
      </w:r>
      <w:r>
        <w:rPr>
          <w:rFonts w:cs="David"/>
        </w:rPr>
        <w:instrText xml:space="preserve"> </w:instrText>
      </w:r>
      <w:r w:rsidRPr="00A57E71">
        <w:rPr>
          <w:rFonts w:cs="David"/>
        </w:rPr>
      </w:r>
      <w:r>
        <w:rPr>
          <w:rFonts w:cs="David"/>
        </w:rPr>
        <w:fldChar w:fldCharType="end"/>
      </w:r>
      <w:bookmarkEnd w:id="1323"/>
      <w:r>
        <w:rPr>
          <w:rFonts w:cs="David" w:hint="cs"/>
          <w:b/>
          <w:bCs/>
          <w:rtl/>
        </w:rPr>
        <w:t xml:space="preserve"> </w:t>
      </w:r>
      <w:r w:rsidRPr="00272FFA">
        <w:rPr>
          <w:rFonts w:cs="David" w:hint="cs"/>
          <w:rtl/>
        </w:rPr>
        <w:t>חסוי</w:t>
      </w:r>
    </w:p>
    <w:tbl>
      <w:tblPr>
        <w:bidiVisual/>
        <w:tblW w:w="0" w:type="auto"/>
        <w:tblInd w:w="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3"/>
        <w:gridCol w:w="1875"/>
        <w:gridCol w:w="1835"/>
        <w:gridCol w:w="1835"/>
      </w:tblGrid>
      <w:tr w:rsidR="00E64F65" w:rsidRPr="00BF156D" w:rsidTr="00BF156D">
        <w:tc>
          <w:tcPr>
            <w:tcW w:w="2123" w:type="dxa"/>
            <w:shd w:val="clear" w:color="auto" w:fill="auto"/>
          </w:tcPr>
          <w:p w:rsidR="00E64F65" w:rsidRPr="00BF156D" w:rsidRDefault="00E64F65" w:rsidP="00E30CE8">
            <w:pPr>
              <w:rPr>
                <w:rFonts w:cs="David" w:hint="cs"/>
                <w:rtl/>
              </w:rPr>
            </w:pPr>
            <w:r w:rsidRPr="00BF156D">
              <w:rPr>
                <w:rFonts w:cs="David" w:hint="cs"/>
                <w:rtl/>
              </w:rPr>
              <w:t>שם (פרטי ומשפחה/חברה/מוסד)</w:t>
            </w:r>
          </w:p>
          <w:p w:rsidR="00E64F65" w:rsidRPr="00BF156D" w:rsidRDefault="00E64F65" w:rsidP="00E30CE8">
            <w:pPr>
              <w:rPr>
                <w:rFonts w:cs="David" w:hint="cs"/>
                <w:rtl/>
              </w:rPr>
            </w:pPr>
            <w:r w:rsidRPr="00BF156D">
              <w:rPr>
                <w:rFonts w:cs="David"/>
                <w:u w:val="single"/>
                <w:rtl/>
              </w:rPr>
              <w:fldChar w:fldCharType="begin">
                <w:ffData>
                  <w:name w:val="Text1"/>
                  <w:enabled/>
                  <w:calcOnExit w:val="0"/>
                  <w:textInput/>
                </w:ffData>
              </w:fldChar>
            </w:r>
            <w:r w:rsidRPr="00BF156D">
              <w:rPr>
                <w:rFonts w:cs="David"/>
                <w:u w:val="single"/>
                <w:rtl/>
              </w:rPr>
              <w:instrText xml:space="preserve"> </w:instrText>
            </w:r>
            <w:r w:rsidRPr="00BF156D">
              <w:rPr>
                <w:rFonts w:cs="David" w:hint="cs"/>
                <w:u w:val="single"/>
              </w:rPr>
              <w:instrText>FORMTEXT</w:instrText>
            </w:r>
            <w:r w:rsidRPr="00BF156D">
              <w:rPr>
                <w:rFonts w:cs="David"/>
                <w:u w:val="single"/>
                <w:rtl/>
              </w:rPr>
              <w:instrText xml:space="preserve"> </w:instrText>
            </w:r>
            <w:r w:rsidRPr="00BF156D">
              <w:rPr>
                <w:rFonts w:cs="David"/>
                <w:u w:val="single"/>
              </w:rPr>
            </w:r>
            <w:r w:rsidRPr="00BF156D">
              <w:rPr>
                <w:rFonts w:cs="David"/>
                <w:u w:val="single"/>
                <w:rtl/>
              </w:rPr>
              <w:fldChar w:fldCharType="separate"/>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u w:val="single"/>
                <w:rtl/>
              </w:rPr>
              <w:fldChar w:fldCharType="end"/>
            </w:r>
          </w:p>
        </w:tc>
        <w:tc>
          <w:tcPr>
            <w:tcW w:w="1875" w:type="dxa"/>
            <w:shd w:val="clear" w:color="auto" w:fill="auto"/>
          </w:tcPr>
          <w:p w:rsidR="00E64F65" w:rsidRPr="00BF156D" w:rsidRDefault="00E64F65" w:rsidP="00E30CE8">
            <w:pPr>
              <w:rPr>
                <w:rFonts w:cs="David" w:hint="cs"/>
                <w:rtl/>
              </w:rPr>
            </w:pPr>
            <w:r w:rsidRPr="00BF156D">
              <w:rPr>
                <w:rFonts w:cs="David" w:hint="cs"/>
                <w:rtl/>
              </w:rPr>
              <w:t>מס' זהות/מס' ח"פ*</w:t>
            </w:r>
          </w:p>
          <w:p w:rsidR="00E64F65" w:rsidRPr="00BF156D" w:rsidRDefault="00E64F65" w:rsidP="00E30CE8">
            <w:pPr>
              <w:rPr>
                <w:rFonts w:cs="David" w:hint="cs"/>
                <w:rtl/>
              </w:rPr>
            </w:pPr>
            <w:r w:rsidRPr="00BF156D">
              <w:rPr>
                <w:rFonts w:cs="David"/>
                <w:u w:val="single"/>
                <w:rtl/>
              </w:rPr>
              <w:fldChar w:fldCharType="begin">
                <w:ffData>
                  <w:name w:val="Text1"/>
                  <w:enabled/>
                  <w:calcOnExit w:val="0"/>
                  <w:textInput/>
                </w:ffData>
              </w:fldChar>
            </w:r>
            <w:r w:rsidRPr="00BF156D">
              <w:rPr>
                <w:rFonts w:cs="David"/>
                <w:u w:val="single"/>
                <w:rtl/>
              </w:rPr>
              <w:instrText xml:space="preserve"> </w:instrText>
            </w:r>
            <w:r w:rsidRPr="00BF156D">
              <w:rPr>
                <w:rFonts w:cs="David" w:hint="cs"/>
                <w:u w:val="single"/>
              </w:rPr>
              <w:instrText>FORMTEXT</w:instrText>
            </w:r>
            <w:r w:rsidRPr="00BF156D">
              <w:rPr>
                <w:rFonts w:cs="David"/>
                <w:u w:val="single"/>
                <w:rtl/>
              </w:rPr>
              <w:instrText xml:space="preserve"> </w:instrText>
            </w:r>
            <w:r w:rsidRPr="00BF156D">
              <w:rPr>
                <w:rFonts w:cs="David"/>
                <w:u w:val="single"/>
              </w:rPr>
            </w:r>
            <w:r w:rsidRPr="00BF156D">
              <w:rPr>
                <w:rFonts w:cs="David"/>
                <w:u w:val="single"/>
                <w:rtl/>
              </w:rPr>
              <w:fldChar w:fldCharType="separate"/>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u w:val="single"/>
                <w:rtl/>
              </w:rPr>
              <w:fldChar w:fldCharType="end"/>
            </w:r>
          </w:p>
        </w:tc>
        <w:tc>
          <w:tcPr>
            <w:tcW w:w="1835" w:type="dxa"/>
            <w:shd w:val="clear" w:color="auto" w:fill="auto"/>
          </w:tcPr>
          <w:p w:rsidR="00E64F65" w:rsidRPr="00BF156D" w:rsidRDefault="00E64F65" w:rsidP="00E30CE8">
            <w:pPr>
              <w:rPr>
                <w:rFonts w:cs="David" w:hint="cs"/>
                <w:rtl/>
              </w:rPr>
            </w:pPr>
            <w:r w:rsidRPr="00BF156D">
              <w:rPr>
                <w:rFonts w:cs="David" w:hint="cs"/>
                <w:rtl/>
              </w:rPr>
              <w:t>מס' טלפון</w:t>
            </w:r>
          </w:p>
          <w:p w:rsidR="00E64F65" w:rsidRPr="00BF156D" w:rsidRDefault="00E64F65" w:rsidP="00E30CE8">
            <w:pPr>
              <w:rPr>
                <w:rFonts w:cs="David" w:hint="cs"/>
                <w:rtl/>
              </w:rPr>
            </w:pPr>
          </w:p>
          <w:p w:rsidR="00E64F65" w:rsidRPr="00BF156D" w:rsidRDefault="00E64F65" w:rsidP="00E30CE8">
            <w:pPr>
              <w:rPr>
                <w:rFonts w:cs="David" w:hint="cs"/>
                <w:rtl/>
              </w:rPr>
            </w:pPr>
            <w:r w:rsidRPr="00BF156D">
              <w:rPr>
                <w:rFonts w:cs="David"/>
                <w:u w:val="single"/>
                <w:rtl/>
              </w:rPr>
              <w:fldChar w:fldCharType="begin">
                <w:ffData>
                  <w:name w:val="Text1"/>
                  <w:enabled/>
                  <w:calcOnExit w:val="0"/>
                  <w:textInput/>
                </w:ffData>
              </w:fldChar>
            </w:r>
            <w:r w:rsidRPr="00BF156D">
              <w:rPr>
                <w:rFonts w:cs="David"/>
                <w:u w:val="single"/>
                <w:rtl/>
              </w:rPr>
              <w:instrText xml:space="preserve"> </w:instrText>
            </w:r>
            <w:r w:rsidRPr="00BF156D">
              <w:rPr>
                <w:rFonts w:cs="David" w:hint="cs"/>
                <w:u w:val="single"/>
              </w:rPr>
              <w:instrText>FORMTEXT</w:instrText>
            </w:r>
            <w:r w:rsidRPr="00BF156D">
              <w:rPr>
                <w:rFonts w:cs="David"/>
                <w:u w:val="single"/>
                <w:rtl/>
              </w:rPr>
              <w:instrText xml:space="preserve"> </w:instrText>
            </w:r>
            <w:r w:rsidRPr="00BF156D">
              <w:rPr>
                <w:rFonts w:cs="David"/>
                <w:u w:val="single"/>
              </w:rPr>
            </w:r>
            <w:r w:rsidRPr="00BF156D">
              <w:rPr>
                <w:rFonts w:cs="David"/>
                <w:u w:val="single"/>
                <w:rtl/>
              </w:rPr>
              <w:fldChar w:fldCharType="separate"/>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u w:val="single"/>
                <w:rtl/>
              </w:rPr>
              <w:fldChar w:fldCharType="end"/>
            </w:r>
          </w:p>
        </w:tc>
        <w:tc>
          <w:tcPr>
            <w:tcW w:w="1835" w:type="dxa"/>
            <w:shd w:val="clear" w:color="auto" w:fill="auto"/>
          </w:tcPr>
          <w:p w:rsidR="00E64F65" w:rsidRPr="00BF156D" w:rsidRDefault="00E64F65" w:rsidP="00E30CE8">
            <w:pPr>
              <w:rPr>
                <w:rFonts w:cs="David" w:hint="cs"/>
                <w:rtl/>
              </w:rPr>
            </w:pPr>
            <w:r w:rsidRPr="00BF156D">
              <w:rPr>
                <w:rFonts w:cs="David" w:hint="cs"/>
                <w:rtl/>
              </w:rPr>
              <w:t>כתובת</w:t>
            </w:r>
          </w:p>
          <w:p w:rsidR="00E64F65" w:rsidRPr="00BF156D" w:rsidRDefault="00E64F65" w:rsidP="00E30CE8">
            <w:pPr>
              <w:rPr>
                <w:rFonts w:cs="David" w:hint="cs"/>
                <w:rtl/>
              </w:rPr>
            </w:pPr>
          </w:p>
          <w:p w:rsidR="00E64F65" w:rsidRPr="00BF156D" w:rsidRDefault="00E64F65" w:rsidP="00E30CE8">
            <w:pPr>
              <w:rPr>
                <w:rFonts w:cs="David" w:hint="cs"/>
                <w:rtl/>
              </w:rPr>
            </w:pPr>
            <w:r w:rsidRPr="00BF156D">
              <w:rPr>
                <w:rFonts w:cs="David"/>
                <w:u w:val="single"/>
                <w:rtl/>
              </w:rPr>
              <w:fldChar w:fldCharType="begin">
                <w:ffData>
                  <w:name w:val="Text1"/>
                  <w:enabled/>
                  <w:calcOnExit w:val="0"/>
                  <w:textInput/>
                </w:ffData>
              </w:fldChar>
            </w:r>
            <w:r w:rsidRPr="00BF156D">
              <w:rPr>
                <w:rFonts w:cs="David"/>
                <w:u w:val="single"/>
                <w:rtl/>
              </w:rPr>
              <w:instrText xml:space="preserve"> </w:instrText>
            </w:r>
            <w:r w:rsidRPr="00BF156D">
              <w:rPr>
                <w:rFonts w:cs="David" w:hint="cs"/>
                <w:u w:val="single"/>
              </w:rPr>
              <w:instrText>FORMTEXT</w:instrText>
            </w:r>
            <w:r w:rsidRPr="00BF156D">
              <w:rPr>
                <w:rFonts w:cs="David"/>
                <w:u w:val="single"/>
                <w:rtl/>
              </w:rPr>
              <w:instrText xml:space="preserve"> </w:instrText>
            </w:r>
            <w:r w:rsidRPr="00BF156D">
              <w:rPr>
                <w:rFonts w:cs="David"/>
                <w:u w:val="single"/>
              </w:rPr>
            </w:r>
            <w:r w:rsidRPr="00BF156D">
              <w:rPr>
                <w:rFonts w:cs="David"/>
                <w:u w:val="single"/>
                <w:rtl/>
              </w:rPr>
              <w:fldChar w:fldCharType="separate"/>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u w:val="single"/>
                <w:rtl/>
              </w:rPr>
              <w:fldChar w:fldCharType="end"/>
            </w:r>
          </w:p>
        </w:tc>
      </w:tr>
    </w:tbl>
    <w:p w:rsidR="00E64F65" w:rsidRDefault="00E64F65" w:rsidP="00E64F65">
      <w:pPr>
        <w:pStyle w:val="a9"/>
        <w:rPr>
          <w:rStyle w:val="ab"/>
          <w:rFonts w:cs="David" w:hint="cs"/>
          <w:sz w:val="24"/>
          <w:szCs w:val="24"/>
          <w:rtl/>
        </w:rPr>
      </w:pPr>
    </w:p>
    <w:p w:rsidR="00E64F65" w:rsidRPr="006318A3" w:rsidRDefault="00E64F65" w:rsidP="00E64F65">
      <w:pPr>
        <w:pStyle w:val="a9"/>
        <w:ind w:left="746"/>
        <w:rPr>
          <w:rFonts w:cs="David" w:hint="cs"/>
          <w:sz w:val="24"/>
          <w:szCs w:val="24"/>
        </w:rPr>
      </w:pPr>
      <w:r>
        <w:rPr>
          <w:rStyle w:val="ab"/>
          <w:rFonts w:cs="David" w:hint="cs"/>
          <w:sz w:val="24"/>
          <w:szCs w:val="24"/>
          <w:rtl/>
        </w:rPr>
        <w:t xml:space="preserve">* </w:t>
      </w:r>
      <w:r w:rsidRPr="006318A3">
        <w:rPr>
          <w:rFonts w:cs="David" w:hint="cs"/>
          <w:sz w:val="24"/>
          <w:szCs w:val="24"/>
          <w:rtl/>
        </w:rPr>
        <w:t>בהתאם לתקנה 7א(1) לתקנות סדר הדין האזרחי, התשמ"ד-1984, אם אין בידי מגיש התובענה "מספר זהות" כהגדרתו בתקנות האמורות, עליו לפרט את הטעמים לכך. לפיכך, אם אין ברשותך מס' זהות, נא פרט:</w:t>
      </w:r>
      <w:r>
        <w:rPr>
          <w:rFonts w:cs="David" w:hint="cs"/>
          <w:sz w:val="24"/>
          <w:szCs w:val="24"/>
          <w:rtl/>
        </w:rPr>
        <w:t xml:space="preserve"> </w:t>
      </w:r>
      <w:r w:rsidRPr="00A57E71">
        <w:rPr>
          <w:rFonts w:cs="David"/>
          <w:u w:val="single"/>
          <w:rtl/>
        </w:rPr>
        <w:fldChar w:fldCharType="begin">
          <w:ffData>
            <w:name w:val="Text1"/>
            <w:enabled/>
            <w:calcOnExit w:val="0"/>
            <w:textInput/>
          </w:ffData>
        </w:fldChar>
      </w:r>
      <w:r w:rsidRPr="00A57E71">
        <w:rPr>
          <w:rFonts w:cs="David"/>
          <w:u w:val="single"/>
          <w:rtl/>
        </w:rPr>
        <w:instrText xml:space="preserve"> </w:instrText>
      </w:r>
      <w:r w:rsidRPr="00A57E71">
        <w:rPr>
          <w:rFonts w:cs="David" w:hint="cs"/>
          <w:u w:val="single"/>
        </w:rPr>
        <w:instrText>FORMTEXT</w:instrText>
      </w:r>
      <w:r w:rsidRPr="00A57E71">
        <w:rPr>
          <w:rFonts w:cs="David"/>
          <w:u w:val="single"/>
          <w:rtl/>
        </w:rPr>
        <w:instrText xml:space="preserve"> </w:instrText>
      </w:r>
      <w:r w:rsidRPr="00A57E71">
        <w:rPr>
          <w:rFonts w:cs="David"/>
          <w:u w:val="single"/>
        </w:rPr>
      </w:r>
      <w:r w:rsidRPr="00A57E71">
        <w:rPr>
          <w:rFonts w:cs="David"/>
          <w:u w:val="single"/>
          <w:rtl/>
        </w:rPr>
        <w:fldChar w:fldCharType="separate"/>
      </w:r>
      <w:r w:rsidRPr="00A57E71">
        <w:rPr>
          <w:rFonts w:cs="David"/>
          <w:noProof/>
          <w:u w:val="single"/>
          <w:rtl/>
        </w:rPr>
        <w:t> </w:t>
      </w:r>
      <w:r w:rsidRPr="00A57E71">
        <w:rPr>
          <w:rFonts w:cs="David"/>
          <w:noProof/>
          <w:u w:val="single"/>
          <w:rtl/>
        </w:rPr>
        <w:t> </w:t>
      </w:r>
      <w:r w:rsidRPr="00A57E71">
        <w:rPr>
          <w:rFonts w:cs="David"/>
          <w:noProof/>
          <w:u w:val="single"/>
          <w:rtl/>
        </w:rPr>
        <w:t> </w:t>
      </w:r>
      <w:r w:rsidRPr="00A57E71">
        <w:rPr>
          <w:rFonts w:cs="David"/>
          <w:noProof/>
          <w:u w:val="single"/>
          <w:rtl/>
        </w:rPr>
        <w:t> </w:t>
      </w:r>
      <w:r w:rsidRPr="00A57E71">
        <w:rPr>
          <w:rFonts w:cs="David"/>
          <w:noProof/>
          <w:u w:val="single"/>
          <w:rtl/>
        </w:rPr>
        <w:t> </w:t>
      </w:r>
      <w:r w:rsidRPr="00A57E71">
        <w:rPr>
          <w:rFonts w:cs="David"/>
          <w:u w:val="single"/>
          <w:rtl/>
        </w:rPr>
        <w:fldChar w:fldCharType="end"/>
      </w:r>
    </w:p>
    <w:p w:rsidR="00E64F65" w:rsidRDefault="00E64F65" w:rsidP="00E64F65">
      <w:pPr>
        <w:rPr>
          <w:rFonts w:cs="David" w:hint="cs"/>
          <w:rtl/>
        </w:rPr>
      </w:pPr>
    </w:p>
    <w:p w:rsidR="00E64F65" w:rsidRDefault="00E64F65" w:rsidP="00E64F65">
      <w:pPr>
        <w:numPr>
          <w:ilvl w:val="0"/>
          <w:numId w:val="2"/>
        </w:numPr>
        <w:autoSpaceDE/>
        <w:autoSpaceDN/>
        <w:rPr>
          <w:rFonts w:cs="David" w:hint="cs"/>
        </w:rPr>
      </w:pPr>
      <w:r>
        <w:rPr>
          <w:rFonts w:cs="David" w:hint="cs"/>
          <w:b/>
          <w:bCs/>
          <w:rtl/>
        </w:rPr>
        <w:t>פרטי בעל-דין שכנגד</w:t>
      </w:r>
      <w:r>
        <w:rPr>
          <w:rFonts w:cs="David" w:hint="cs"/>
          <w:rtl/>
        </w:rPr>
        <w:t xml:space="preserve">: </w:t>
      </w:r>
      <w:r>
        <w:rPr>
          <w:rFonts w:cs="David" w:hint="cs"/>
          <w:b/>
          <w:bCs/>
          <w:rtl/>
        </w:rPr>
        <w:t xml:space="preserve">(די בציון פרטי הנתבע הראשון) </w:t>
      </w:r>
      <w:bookmarkStart w:id="1324" w:name="Check69"/>
      <w:r>
        <w:rPr>
          <w:rFonts w:cs="David"/>
        </w:rPr>
        <w:fldChar w:fldCharType="begin">
          <w:ffData>
            <w:name w:val="Check69"/>
            <w:enabled/>
            <w:calcOnExit w:val="0"/>
            <w:checkBox>
              <w:sizeAuto/>
              <w:default w:val="0"/>
            </w:checkBox>
          </w:ffData>
        </w:fldChar>
      </w:r>
      <w:r>
        <w:rPr>
          <w:rFonts w:cs="David"/>
        </w:rPr>
        <w:instrText xml:space="preserve"> </w:instrText>
      </w:r>
      <w:r>
        <w:rPr>
          <w:rFonts w:cs="David" w:hint="cs"/>
        </w:rPr>
        <w:instrText>FORMCHECKBOX</w:instrText>
      </w:r>
      <w:r>
        <w:rPr>
          <w:rFonts w:cs="David"/>
        </w:rPr>
        <w:instrText xml:space="preserve"> </w:instrText>
      </w:r>
      <w:r w:rsidRPr="00A57E71">
        <w:rPr>
          <w:rFonts w:cs="David"/>
        </w:rPr>
      </w:r>
      <w:r>
        <w:rPr>
          <w:rFonts w:cs="David"/>
        </w:rPr>
        <w:fldChar w:fldCharType="end"/>
      </w:r>
      <w:bookmarkEnd w:id="1324"/>
      <w:r>
        <w:rPr>
          <w:rFonts w:cs="David" w:hint="cs"/>
          <w:rtl/>
        </w:rPr>
        <w:t xml:space="preserve"> קטין  </w:t>
      </w:r>
      <w:bookmarkStart w:id="1325" w:name="Check70"/>
      <w:r>
        <w:rPr>
          <w:rFonts w:cs="David"/>
        </w:rPr>
        <w:fldChar w:fldCharType="begin">
          <w:ffData>
            <w:name w:val="Check70"/>
            <w:enabled/>
            <w:calcOnExit w:val="0"/>
            <w:checkBox>
              <w:sizeAuto/>
              <w:default w:val="0"/>
            </w:checkBox>
          </w:ffData>
        </w:fldChar>
      </w:r>
      <w:r>
        <w:rPr>
          <w:rFonts w:cs="David"/>
        </w:rPr>
        <w:instrText xml:space="preserve"> </w:instrText>
      </w:r>
      <w:r>
        <w:rPr>
          <w:rFonts w:cs="David" w:hint="cs"/>
        </w:rPr>
        <w:instrText>FORMCHECKBOX</w:instrText>
      </w:r>
      <w:r>
        <w:rPr>
          <w:rFonts w:cs="David"/>
        </w:rPr>
        <w:instrText xml:space="preserve"> </w:instrText>
      </w:r>
      <w:r w:rsidRPr="00A57E71">
        <w:rPr>
          <w:rFonts w:cs="David"/>
        </w:rPr>
      </w:r>
      <w:r>
        <w:rPr>
          <w:rFonts w:cs="David"/>
        </w:rPr>
        <w:fldChar w:fldCharType="end"/>
      </w:r>
      <w:bookmarkEnd w:id="1325"/>
      <w:r>
        <w:rPr>
          <w:rFonts w:cs="David" w:hint="cs"/>
          <w:b/>
          <w:bCs/>
          <w:rtl/>
        </w:rPr>
        <w:t xml:space="preserve"> </w:t>
      </w:r>
      <w:r w:rsidRPr="00272FFA">
        <w:rPr>
          <w:rFonts w:cs="David" w:hint="cs"/>
          <w:rtl/>
        </w:rPr>
        <w:t>חסוי</w:t>
      </w:r>
    </w:p>
    <w:tbl>
      <w:tblPr>
        <w:bidiVisual/>
        <w:tblW w:w="0" w:type="auto"/>
        <w:tblInd w:w="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1"/>
        <w:gridCol w:w="1668"/>
        <w:gridCol w:w="1668"/>
        <w:gridCol w:w="1641"/>
      </w:tblGrid>
      <w:tr w:rsidR="00E64F65" w:rsidRPr="00BF156D" w:rsidTr="00BF156D">
        <w:tc>
          <w:tcPr>
            <w:tcW w:w="2691" w:type="dxa"/>
            <w:shd w:val="clear" w:color="auto" w:fill="auto"/>
          </w:tcPr>
          <w:p w:rsidR="00E64F65" w:rsidRPr="00BF156D" w:rsidRDefault="00E64F65" w:rsidP="00E30CE8">
            <w:pPr>
              <w:rPr>
                <w:rFonts w:cs="David" w:hint="cs"/>
                <w:rtl/>
              </w:rPr>
            </w:pPr>
            <w:r w:rsidRPr="00BF156D">
              <w:rPr>
                <w:rFonts w:cs="David" w:hint="cs"/>
                <w:rtl/>
              </w:rPr>
              <w:t xml:space="preserve">שם </w:t>
            </w:r>
          </w:p>
          <w:p w:rsidR="00E64F65" w:rsidRPr="00BF156D" w:rsidRDefault="00E64F65" w:rsidP="00E30CE8">
            <w:pPr>
              <w:rPr>
                <w:rFonts w:cs="David" w:hint="cs"/>
                <w:rtl/>
              </w:rPr>
            </w:pPr>
            <w:r w:rsidRPr="00BF156D">
              <w:rPr>
                <w:rFonts w:cs="David" w:hint="cs"/>
                <w:rtl/>
              </w:rPr>
              <w:t>(פרטי ומשפחה/חברה/מוסד)</w:t>
            </w:r>
          </w:p>
          <w:p w:rsidR="00E64F65" w:rsidRPr="00BF156D" w:rsidRDefault="00E64F65" w:rsidP="00E30CE8">
            <w:pPr>
              <w:rPr>
                <w:rFonts w:cs="David" w:hint="cs"/>
                <w:rtl/>
              </w:rPr>
            </w:pPr>
            <w:r w:rsidRPr="00BF156D">
              <w:rPr>
                <w:rFonts w:cs="David"/>
                <w:u w:val="single"/>
                <w:rtl/>
              </w:rPr>
              <w:fldChar w:fldCharType="begin">
                <w:ffData>
                  <w:name w:val="Text1"/>
                  <w:enabled/>
                  <w:calcOnExit w:val="0"/>
                  <w:textInput/>
                </w:ffData>
              </w:fldChar>
            </w:r>
            <w:r w:rsidRPr="00BF156D">
              <w:rPr>
                <w:rFonts w:cs="David"/>
                <w:u w:val="single"/>
                <w:rtl/>
              </w:rPr>
              <w:instrText xml:space="preserve"> </w:instrText>
            </w:r>
            <w:r w:rsidRPr="00BF156D">
              <w:rPr>
                <w:rFonts w:cs="David" w:hint="cs"/>
                <w:u w:val="single"/>
              </w:rPr>
              <w:instrText>FORMTEXT</w:instrText>
            </w:r>
            <w:r w:rsidRPr="00BF156D">
              <w:rPr>
                <w:rFonts w:cs="David"/>
                <w:u w:val="single"/>
                <w:rtl/>
              </w:rPr>
              <w:instrText xml:space="preserve"> </w:instrText>
            </w:r>
            <w:r w:rsidRPr="00BF156D">
              <w:rPr>
                <w:rFonts w:cs="David"/>
                <w:u w:val="single"/>
              </w:rPr>
            </w:r>
            <w:r w:rsidRPr="00BF156D">
              <w:rPr>
                <w:rFonts w:cs="David"/>
                <w:u w:val="single"/>
                <w:rtl/>
              </w:rPr>
              <w:fldChar w:fldCharType="separate"/>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u w:val="single"/>
                <w:rtl/>
              </w:rPr>
              <w:fldChar w:fldCharType="end"/>
            </w:r>
          </w:p>
        </w:tc>
        <w:tc>
          <w:tcPr>
            <w:tcW w:w="1668" w:type="dxa"/>
            <w:shd w:val="clear" w:color="auto" w:fill="auto"/>
          </w:tcPr>
          <w:p w:rsidR="00E64F65" w:rsidRPr="00BF156D" w:rsidRDefault="00E64F65" w:rsidP="00E30CE8">
            <w:pPr>
              <w:rPr>
                <w:rFonts w:cs="David" w:hint="cs"/>
                <w:rtl/>
              </w:rPr>
            </w:pPr>
            <w:r w:rsidRPr="00BF156D">
              <w:rPr>
                <w:rFonts w:cs="David" w:hint="cs"/>
                <w:rtl/>
              </w:rPr>
              <w:t>מס' זהות/</w:t>
            </w:r>
          </w:p>
          <w:p w:rsidR="00E64F65" w:rsidRPr="00BF156D" w:rsidRDefault="00E64F65" w:rsidP="00E30CE8">
            <w:pPr>
              <w:rPr>
                <w:rFonts w:cs="David" w:hint="cs"/>
                <w:rtl/>
              </w:rPr>
            </w:pPr>
            <w:r w:rsidRPr="00BF156D">
              <w:rPr>
                <w:rFonts w:cs="David" w:hint="cs"/>
                <w:rtl/>
              </w:rPr>
              <w:t>מס' ח"פ</w:t>
            </w:r>
          </w:p>
          <w:p w:rsidR="00E64F65" w:rsidRPr="00BF156D" w:rsidRDefault="00E64F65" w:rsidP="00E30CE8">
            <w:pPr>
              <w:rPr>
                <w:rFonts w:cs="David" w:hint="cs"/>
                <w:rtl/>
              </w:rPr>
            </w:pPr>
            <w:r w:rsidRPr="00BF156D">
              <w:rPr>
                <w:rFonts w:cs="David"/>
                <w:u w:val="single"/>
                <w:rtl/>
              </w:rPr>
              <w:fldChar w:fldCharType="begin">
                <w:ffData>
                  <w:name w:val="Text1"/>
                  <w:enabled/>
                  <w:calcOnExit w:val="0"/>
                  <w:textInput/>
                </w:ffData>
              </w:fldChar>
            </w:r>
            <w:r w:rsidRPr="00BF156D">
              <w:rPr>
                <w:rFonts w:cs="David"/>
                <w:u w:val="single"/>
                <w:rtl/>
              </w:rPr>
              <w:instrText xml:space="preserve"> </w:instrText>
            </w:r>
            <w:r w:rsidRPr="00BF156D">
              <w:rPr>
                <w:rFonts w:cs="David" w:hint="cs"/>
                <w:u w:val="single"/>
              </w:rPr>
              <w:instrText>FORMTEXT</w:instrText>
            </w:r>
            <w:r w:rsidRPr="00BF156D">
              <w:rPr>
                <w:rFonts w:cs="David"/>
                <w:u w:val="single"/>
                <w:rtl/>
              </w:rPr>
              <w:instrText xml:space="preserve"> </w:instrText>
            </w:r>
            <w:r w:rsidRPr="00BF156D">
              <w:rPr>
                <w:rFonts w:cs="David"/>
                <w:u w:val="single"/>
              </w:rPr>
            </w:r>
            <w:r w:rsidRPr="00BF156D">
              <w:rPr>
                <w:rFonts w:cs="David"/>
                <w:u w:val="single"/>
                <w:rtl/>
              </w:rPr>
              <w:fldChar w:fldCharType="separate"/>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u w:val="single"/>
                <w:rtl/>
              </w:rPr>
              <w:fldChar w:fldCharType="end"/>
            </w:r>
          </w:p>
        </w:tc>
        <w:tc>
          <w:tcPr>
            <w:tcW w:w="1668" w:type="dxa"/>
            <w:shd w:val="clear" w:color="auto" w:fill="auto"/>
          </w:tcPr>
          <w:p w:rsidR="00E64F65" w:rsidRPr="00BF156D" w:rsidRDefault="00E64F65" w:rsidP="00E30CE8">
            <w:pPr>
              <w:rPr>
                <w:rFonts w:cs="David" w:hint="cs"/>
                <w:rtl/>
              </w:rPr>
            </w:pPr>
            <w:r w:rsidRPr="00BF156D">
              <w:rPr>
                <w:rFonts w:cs="David" w:hint="cs"/>
                <w:rtl/>
              </w:rPr>
              <w:t>מס' טלפון</w:t>
            </w:r>
          </w:p>
          <w:p w:rsidR="00E64F65" w:rsidRPr="00BF156D" w:rsidRDefault="00E64F65" w:rsidP="00E30CE8">
            <w:pPr>
              <w:rPr>
                <w:rFonts w:cs="David" w:hint="cs"/>
                <w:rtl/>
              </w:rPr>
            </w:pPr>
          </w:p>
          <w:p w:rsidR="00E64F65" w:rsidRPr="00BF156D" w:rsidRDefault="00E64F65" w:rsidP="00E30CE8">
            <w:pPr>
              <w:rPr>
                <w:rFonts w:cs="David" w:hint="cs"/>
                <w:rtl/>
              </w:rPr>
            </w:pPr>
            <w:r w:rsidRPr="00BF156D">
              <w:rPr>
                <w:rFonts w:cs="David"/>
                <w:u w:val="single"/>
                <w:rtl/>
              </w:rPr>
              <w:fldChar w:fldCharType="begin">
                <w:ffData>
                  <w:name w:val="Text1"/>
                  <w:enabled/>
                  <w:calcOnExit w:val="0"/>
                  <w:textInput/>
                </w:ffData>
              </w:fldChar>
            </w:r>
            <w:r w:rsidRPr="00BF156D">
              <w:rPr>
                <w:rFonts w:cs="David"/>
                <w:u w:val="single"/>
                <w:rtl/>
              </w:rPr>
              <w:instrText xml:space="preserve"> </w:instrText>
            </w:r>
            <w:r w:rsidRPr="00BF156D">
              <w:rPr>
                <w:rFonts w:cs="David" w:hint="cs"/>
                <w:u w:val="single"/>
              </w:rPr>
              <w:instrText>FORMTEXT</w:instrText>
            </w:r>
            <w:r w:rsidRPr="00BF156D">
              <w:rPr>
                <w:rFonts w:cs="David"/>
                <w:u w:val="single"/>
                <w:rtl/>
              </w:rPr>
              <w:instrText xml:space="preserve"> </w:instrText>
            </w:r>
            <w:r w:rsidRPr="00BF156D">
              <w:rPr>
                <w:rFonts w:cs="David"/>
                <w:u w:val="single"/>
              </w:rPr>
            </w:r>
            <w:r w:rsidRPr="00BF156D">
              <w:rPr>
                <w:rFonts w:cs="David"/>
                <w:u w:val="single"/>
                <w:rtl/>
              </w:rPr>
              <w:fldChar w:fldCharType="separate"/>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u w:val="single"/>
                <w:rtl/>
              </w:rPr>
              <w:fldChar w:fldCharType="end"/>
            </w:r>
          </w:p>
        </w:tc>
        <w:tc>
          <w:tcPr>
            <w:tcW w:w="1641" w:type="dxa"/>
            <w:shd w:val="clear" w:color="auto" w:fill="auto"/>
          </w:tcPr>
          <w:p w:rsidR="00E64F65" w:rsidRPr="00BF156D" w:rsidRDefault="00E64F65" w:rsidP="00E30CE8">
            <w:pPr>
              <w:rPr>
                <w:rFonts w:cs="David" w:hint="cs"/>
                <w:rtl/>
              </w:rPr>
            </w:pPr>
            <w:r w:rsidRPr="00BF156D">
              <w:rPr>
                <w:rFonts w:cs="David" w:hint="cs"/>
                <w:rtl/>
              </w:rPr>
              <w:t>כתובת</w:t>
            </w:r>
          </w:p>
          <w:p w:rsidR="00E64F65" w:rsidRPr="00BF156D" w:rsidRDefault="00E64F65" w:rsidP="00E30CE8">
            <w:pPr>
              <w:rPr>
                <w:rFonts w:cs="David" w:hint="cs"/>
                <w:rtl/>
              </w:rPr>
            </w:pPr>
          </w:p>
          <w:p w:rsidR="00E64F65" w:rsidRPr="00BF156D" w:rsidRDefault="00E64F65" w:rsidP="00E30CE8">
            <w:pPr>
              <w:rPr>
                <w:rFonts w:cs="David" w:hint="cs"/>
                <w:rtl/>
              </w:rPr>
            </w:pPr>
            <w:r w:rsidRPr="00BF156D">
              <w:rPr>
                <w:rFonts w:cs="David"/>
                <w:u w:val="single"/>
                <w:rtl/>
              </w:rPr>
              <w:fldChar w:fldCharType="begin">
                <w:ffData>
                  <w:name w:val="Text1"/>
                  <w:enabled/>
                  <w:calcOnExit w:val="0"/>
                  <w:textInput/>
                </w:ffData>
              </w:fldChar>
            </w:r>
            <w:r w:rsidRPr="00BF156D">
              <w:rPr>
                <w:rFonts w:cs="David"/>
                <w:u w:val="single"/>
                <w:rtl/>
              </w:rPr>
              <w:instrText xml:space="preserve"> </w:instrText>
            </w:r>
            <w:r w:rsidRPr="00BF156D">
              <w:rPr>
                <w:rFonts w:cs="David" w:hint="cs"/>
                <w:u w:val="single"/>
              </w:rPr>
              <w:instrText>FORMTEXT</w:instrText>
            </w:r>
            <w:r w:rsidRPr="00BF156D">
              <w:rPr>
                <w:rFonts w:cs="David"/>
                <w:u w:val="single"/>
                <w:rtl/>
              </w:rPr>
              <w:instrText xml:space="preserve"> </w:instrText>
            </w:r>
            <w:r w:rsidRPr="00BF156D">
              <w:rPr>
                <w:rFonts w:cs="David"/>
                <w:u w:val="single"/>
              </w:rPr>
            </w:r>
            <w:r w:rsidRPr="00BF156D">
              <w:rPr>
                <w:rFonts w:cs="David"/>
                <w:u w:val="single"/>
                <w:rtl/>
              </w:rPr>
              <w:fldChar w:fldCharType="separate"/>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u w:val="single"/>
                <w:rtl/>
              </w:rPr>
              <w:fldChar w:fldCharType="end"/>
            </w:r>
          </w:p>
        </w:tc>
      </w:tr>
      <w:tr w:rsidR="00E64F65" w:rsidRPr="00BF156D" w:rsidTr="00BF156D">
        <w:tc>
          <w:tcPr>
            <w:tcW w:w="4359" w:type="dxa"/>
            <w:gridSpan w:val="2"/>
            <w:shd w:val="clear" w:color="auto" w:fill="auto"/>
          </w:tcPr>
          <w:p w:rsidR="00E64F65" w:rsidRPr="00BF156D" w:rsidRDefault="00E64F65" w:rsidP="00E30CE8">
            <w:pPr>
              <w:rPr>
                <w:rFonts w:cs="David" w:hint="cs"/>
                <w:rtl/>
              </w:rPr>
            </w:pPr>
            <w:r w:rsidRPr="00BF156D">
              <w:rPr>
                <w:rFonts w:cs="David" w:hint="cs"/>
                <w:rtl/>
              </w:rPr>
              <w:t>בעניין עיזבון המנוח (בתיקי עיזבונות בלבד)</w:t>
            </w:r>
          </w:p>
          <w:p w:rsidR="00E64F65" w:rsidRPr="00BF156D" w:rsidRDefault="00E64F65" w:rsidP="00E30CE8">
            <w:pPr>
              <w:rPr>
                <w:rFonts w:cs="David" w:hint="cs"/>
                <w:rtl/>
              </w:rPr>
            </w:pPr>
            <w:r w:rsidRPr="00BF156D">
              <w:rPr>
                <w:rFonts w:cs="David"/>
                <w:u w:val="single"/>
                <w:rtl/>
              </w:rPr>
              <w:fldChar w:fldCharType="begin">
                <w:ffData>
                  <w:name w:val="Text1"/>
                  <w:enabled/>
                  <w:calcOnExit w:val="0"/>
                  <w:textInput/>
                </w:ffData>
              </w:fldChar>
            </w:r>
            <w:r w:rsidRPr="00BF156D">
              <w:rPr>
                <w:rFonts w:cs="David"/>
                <w:u w:val="single"/>
                <w:rtl/>
              </w:rPr>
              <w:instrText xml:space="preserve"> </w:instrText>
            </w:r>
            <w:r w:rsidRPr="00BF156D">
              <w:rPr>
                <w:rFonts w:cs="David" w:hint="cs"/>
                <w:u w:val="single"/>
              </w:rPr>
              <w:instrText>FORMTEXT</w:instrText>
            </w:r>
            <w:r w:rsidRPr="00BF156D">
              <w:rPr>
                <w:rFonts w:cs="David"/>
                <w:u w:val="single"/>
                <w:rtl/>
              </w:rPr>
              <w:instrText xml:space="preserve"> </w:instrText>
            </w:r>
            <w:r w:rsidRPr="00BF156D">
              <w:rPr>
                <w:rFonts w:cs="David"/>
                <w:u w:val="single"/>
              </w:rPr>
            </w:r>
            <w:r w:rsidRPr="00BF156D">
              <w:rPr>
                <w:rFonts w:cs="David"/>
                <w:u w:val="single"/>
                <w:rtl/>
              </w:rPr>
              <w:fldChar w:fldCharType="separate"/>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u w:val="single"/>
                <w:rtl/>
              </w:rPr>
              <w:fldChar w:fldCharType="end"/>
            </w:r>
          </w:p>
        </w:tc>
        <w:tc>
          <w:tcPr>
            <w:tcW w:w="1668" w:type="dxa"/>
            <w:shd w:val="clear" w:color="auto" w:fill="auto"/>
          </w:tcPr>
          <w:p w:rsidR="00E64F65" w:rsidRPr="00BF156D" w:rsidRDefault="00E64F65" w:rsidP="00E30CE8">
            <w:pPr>
              <w:rPr>
                <w:rFonts w:cs="David" w:hint="cs"/>
                <w:rtl/>
              </w:rPr>
            </w:pPr>
            <w:r w:rsidRPr="00BF156D">
              <w:rPr>
                <w:rFonts w:cs="David" w:hint="cs"/>
                <w:rtl/>
              </w:rPr>
              <w:t>מס' זהות</w:t>
            </w:r>
          </w:p>
          <w:p w:rsidR="00E64F65" w:rsidRPr="00BF156D" w:rsidRDefault="00E64F65" w:rsidP="00E30CE8">
            <w:pPr>
              <w:rPr>
                <w:rFonts w:cs="David" w:hint="cs"/>
                <w:rtl/>
              </w:rPr>
            </w:pPr>
            <w:r w:rsidRPr="00BF156D">
              <w:rPr>
                <w:rFonts w:cs="David"/>
                <w:u w:val="single"/>
                <w:rtl/>
              </w:rPr>
              <w:fldChar w:fldCharType="begin">
                <w:ffData>
                  <w:name w:val="Text1"/>
                  <w:enabled/>
                  <w:calcOnExit w:val="0"/>
                  <w:textInput/>
                </w:ffData>
              </w:fldChar>
            </w:r>
            <w:r w:rsidRPr="00BF156D">
              <w:rPr>
                <w:rFonts w:cs="David"/>
                <w:u w:val="single"/>
                <w:rtl/>
              </w:rPr>
              <w:instrText xml:space="preserve"> </w:instrText>
            </w:r>
            <w:r w:rsidRPr="00BF156D">
              <w:rPr>
                <w:rFonts w:cs="David" w:hint="cs"/>
                <w:u w:val="single"/>
              </w:rPr>
              <w:instrText>FORMTEXT</w:instrText>
            </w:r>
            <w:r w:rsidRPr="00BF156D">
              <w:rPr>
                <w:rFonts w:cs="David"/>
                <w:u w:val="single"/>
                <w:rtl/>
              </w:rPr>
              <w:instrText xml:space="preserve"> </w:instrText>
            </w:r>
            <w:r w:rsidRPr="00BF156D">
              <w:rPr>
                <w:rFonts w:cs="David"/>
                <w:u w:val="single"/>
              </w:rPr>
            </w:r>
            <w:r w:rsidRPr="00BF156D">
              <w:rPr>
                <w:rFonts w:cs="David"/>
                <w:u w:val="single"/>
                <w:rtl/>
              </w:rPr>
              <w:fldChar w:fldCharType="separate"/>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u w:val="single"/>
                <w:rtl/>
              </w:rPr>
              <w:fldChar w:fldCharType="end"/>
            </w:r>
          </w:p>
        </w:tc>
        <w:tc>
          <w:tcPr>
            <w:tcW w:w="1641" w:type="dxa"/>
            <w:shd w:val="clear" w:color="auto" w:fill="auto"/>
          </w:tcPr>
          <w:p w:rsidR="00E64F65" w:rsidRPr="00BF156D" w:rsidRDefault="00E64F65" w:rsidP="00E30CE8">
            <w:pPr>
              <w:rPr>
                <w:rFonts w:cs="David" w:hint="cs"/>
                <w:rtl/>
              </w:rPr>
            </w:pPr>
            <w:r w:rsidRPr="00BF156D">
              <w:rPr>
                <w:rFonts w:cs="David" w:hint="cs"/>
                <w:rtl/>
              </w:rPr>
              <w:t>תאריך פטירה</w:t>
            </w:r>
          </w:p>
          <w:p w:rsidR="00E64F65" w:rsidRPr="00BF156D" w:rsidRDefault="00E64F65" w:rsidP="00E30CE8">
            <w:pPr>
              <w:rPr>
                <w:rFonts w:cs="David" w:hint="cs"/>
                <w:rtl/>
              </w:rPr>
            </w:pPr>
            <w:r w:rsidRPr="00BF156D">
              <w:rPr>
                <w:rFonts w:cs="David"/>
                <w:u w:val="single"/>
                <w:rtl/>
              </w:rPr>
              <w:fldChar w:fldCharType="begin">
                <w:ffData>
                  <w:name w:val="Text1"/>
                  <w:enabled/>
                  <w:calcOnExit w:val="0"/>
                  <w:textInput/>
                </w:ffData>
              </w:fldChar>
            </w:r>
            <w:r w:rsidRPr="00BF156D">
              <w:rPr>
                <w:rFonts w:cs="David"/>
                <w:u w:val="single"/>
                <w:rtl/>
              </w:rPr>
              <w:instrText xml:space="preserve"> </w:instrText>
            </w:r>
            <w:r w:rsidRPr="00BF156D">
              <w:rPr>
                <w:rFonts w:cs="David" w:hint="cs"/>
                <w:u w:val="single"/>
              </w:rPr>
              <w:instrText>FORMTEXT</w:instrText>
            </w:r>
            <w:r w:rsidRPr="00BF156D">
              <w:rPr>
                <w:rFonts w:cs="David"/>
                <w:u w:val="single"/>
                <w:rtl/>
              </w:rPr>
              <w:instrText xml:space="preserve"> </w:instrText>
            </w:r>
            <w:r w:rsidRPr="00BF156D">
              <w:rPr>
                <w:rFonts w:cs="David"/>
                <w:u w:val="single"/>
              </w:rPr>
            </w:r>
            <w:r w:rsidRPr="00BF156D">
              <w:rPr>
                <w:rFonts w:cs="David"/>
                <w:u w:val="single"/>
                <w:rtl/>
              </w:rPr>
              <w:fldChar w:fldCharType="separate"/>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u w:val="single"/>
                <w:rtl/>
              </w:rPr>
              <w:fldChar w:fldCharType="end"/>
            </w:r>
          </w:p>
        </w:tc>
      </w:tr>
    </w:tbl>
    <w:p w:rsidR="00E64F65" w:rsidRPr="00457466" w:rsidRDefault="00E64F65" w:rsidP="00E64F65">
      <w:pPr>
        <w:rPr>
          <w:rFonts w:cs="David" w:hint="cs"/>
        </w:rPr>
      </w:pPr>
    </w:p>
    <w:p w:rsidR="00E64F65" w:rsidRPr="00272FFA" w:rsidRDefault="00E64F65" w:rsidP="00E64F65">
      <w:pPr>
        <w:numPr>
          <w:ilvl w:val="0"/>
          <w:numId w:val="2"/>
        </w:numPr>
        <w:autoSpaceDE/>
        <w:autoSpaceDN/>
        <w:rPr>
          <w:rFonts w:cs="David" w:hint="cs"/>
        </w:rPr>
      </w:pPr>
      <w:r>
        <w:rPr>
          <w:rFonts w:cs="David" w:hint="cs"/>
          <w:b/>
          <w:bCs/>
          <w:rtl/>
        </w:rPr>
        <w:t>אחר:</w:t>
      </w:r>
    </w:p>
    <w:bookmarkStart w:id="1326" w:name="Check71"/>
    <w:p w:rsidR="00E64F65" w:rsidRDefault="00E64F65" w:rsidP="00E64F65">
      <w:pPr>
        <w:ind w:left="720"/>
        <w:rPr>
          <w:rFonts w:cs="David" w:hint="cs"/>
          <w:rtl/>
        </w:rPr>
      </w:pPr>
      <w:r>
        <w:rPr>
          <w:rFonts w:cs="David"/>
        </w:rPr>
        <w:fldChar w:fldCharType="begin">
          <w:ffData>
            <w:name w:val="Check71"/>
            <w:enabled/>
            <w:calcOnExit w:val="0"/>
            <w:checkBox>
              <w:sizeAuto/>
              <w:default w:val="0"/>
            </w:checkBox>
          </w:ffData>
        </w:fldChar>
      </w:r>
      <w:r>
        <w:rPr>
          <w:rFonts w:cs="David"/>
        </w:rPr>
        <w:instrText xml:space="preserve"> </w:instrText>
      </w:r>
      <w:r>
        <w:rPr>
          <w:rFonts w:cs="David" w:hint="cs"/>
        </w:rPr>
        <w:instrText>FORMCHECKBOX</w:instrText>
      </w:r>
      <w:r>
        <w:rPr>
          <w:rFonts w:cs="David"/>
        </w:rPr>
        <w:instrText xml:space="preserve"> </w:instrText>
      </w:r>
      <w:r w:rsidRPr="00A57E71">
        <w:rPr>
          <w:rFonts w:cs="David"/>
        </w:rPr>
      </w:r>
      <w:r>
        <w:rPr>
          <w:rFonts w:cs="David"/>
        </w:rPr>
        <w:fldChar w:fldCharType="end"/>
      </w:r>
      <w:bookmarkEnd w:id="1326"/>
      <w:r>
        <w:rPr>
          <w:rFonts w:cs="David" w:hint="cs"/>
          <w:rtl/>
        </w:rPr>
        <w:t xml:space="preserve"> הוגשה בקשה לפטור מתשלום אגרה בהתאם לתקנות בתי המשפט (אגרות), התשס"ז-2007, או תקנות בית המשפט לענייני משפחה (אגרות), התשנ"ו-1955.</w:t>
      </w:r>
    </w:p>
    <w:p w:rsidR="00E64F65" w:rsidRDefault="00E64F65" w:rsidP="00E64F65">
      <w:pPr>
        <w:ind w:left="720"/>
        <w:rPr>
          <w:rFonts w:cs="David" w:hint="cs"/>
          <w:rtl/>
        </w:rPr>
      </w:pPr>
    </w:p>
    <w:p w:rsidR="00E64F65" w:rsidRDefault="00E64F65" w:rsidP="00E64F65">
      <w:pPr>
        <w:ind w:left="720"/>
        <w:rPr>
          <w:rFonts w:cs="David" w:hint="cs"/>
          <w:rtl/>
        </w:rPr>
      </w:pPr>
    </w:p>
    <w:p w:rsidR="00E64F65" w:rsidRPr="00272FFA" w:rsidRDefault="00E64F65" w:rsidP="00E64F65">
      <w:pPr>
        <w:numPr>
          <w:ilvl w:val="0"/>
          <w:numId w:val="2"/>
        </w:numPr>
        <w:autoSpaceDE/>
        <w:autoSpaceDN/>
        <w:rPr>
          <w:rFonts w:cs="David" w:hint="cs"/>
        </w:rPr>
      </w:pPr>
      <w:r>
        <w:rPr>
          <w:rFonts w:cs="David" w:hint="cs"/>
          <w:b/>
          <w:bCs/>
          <w:rtl/>
        </w:rPr>
        <w:t>פרט בקשות שנפתחו לפני פתיחת ההליך הנוכחי</w:t>
      </w:r>
    </w:p>
    <w:tbl>
      <w:tblPr>
        <w:bidiVisual/>
        <w:tblW w:w="0" w:type="auto"/>
        <w:tblInd w:w="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6"/>
        <w:gridCol w:w="1944"/>
        <w:gridCol w:w="3168"/>
      </w:tblGrid>
      <w:tr w:rsidR="00E64F65" w:rsidRPr="00BF156D" w:rsidTr="00BF156D">
        <w:tc>
          <w:tcPr>
            <w:tcW w:w="2556" w:type="dxa"/>
            <w:shd w:val="clear" w:color="auto" w:fill="auto"/>
          </w:tcPr>
          <w:p w:rsidR="00E64F65" w:rsidRPr="00BF156D" w:rsidRDefault="00E64F65" w:rsidP="00E30CE8">
            <w:pPr>
              <w:rPr>
                <w:rFonts w:cs="David" w:hint="cs"/>
                <w:rtl/>
              </w:rPr>
            </w:pPr>
            <w:r w:rsidRPr="00BF156D">
              <w:rPr>
                <w:rFonts w:cs="David" w:hint="cs"/>
                <w:rtl/>
              </w:rPr>
              <w:t xml:space="preserve">מס' תיק </w:t>
            </w:r>
            <w:r w:rsidRPr="00BF156D">
              <w:rPr>
                <w:rFonts w:cs="David"/>
                <w:u w:val="single"/>
                <w:rtl/>
              </w:rPr>
              <w:fldChar w:fldCharType="begin">
                <w:ffData>
                  <w:name w:val="Text1"/>
                  <w:enabled/>
                  <w:calcOnExit w:val="0"/>
                  <w:textInput/>
                </w:ffData>
              </w:fldChar>
            </w:r>
            <w:r w:rsidRPr="00BF156D">
              <w:rPr>
                <w:rFonts w:cs="David"/>
                <w:u w:val="single"/>
                <w:rtl/>
              </w:rPr>
              <w:instrText xml:space="preserve"> </w:instrText>
            </w:r>
            <w:r w:rsidRPr="00BF156D">
              <w:rPr>
                <w:rFonts w:cs="David" w:hint="cs"/>
                <w:u w:val="single"/>
              </w:rPr>
              <w:instrText>FORMTEXT</w:instrText>
            </w:r>
            <w:r w:rsidRPr="00BF156D">
              <w:rPr>
                <w:rFonts w:cs="David"/>
                <w:u w:val="single"/>
                <w:rtl/>
              </w:rPr>
              <w:instrText xml:space="preserve"> </w:instrText>
            </w:r>
            <w:r w:rsidRPr="00BF156D">
              <w:rPr>
                <w:rFonts w:cs="David"/>
                <w:u w:val="single"/>
              </w:rPr>
            </w:r>
            <w:r w:rsidRPr="00BF156D">
              <w:rPr>
                <w:rFonts w:cs="David"/>
                <w:u w:val="single"/>
                <w:rtl/>
              </w:rPr>
              <w:fldChar w:fldCharType="separate"/>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u w:val="single"/>
                <w:rtl/>
              </w:rPr>
              <w:fldChar w:fldCharType="end"/>
            </w:r>
          </w:p>
        </w:tc>
        <w:tc>
          <w:tcPr>
            <w:tcW w:w="1944" w:type="dxa"/>
            <w:shd w:val="clear" w:color="auto" w:fill="auto"/>
          </w:tcPr>
          <w:p w:rsidR="00E64F65" w:rsidRPr="00BF156D" w:rsidRDefault="00E64F65" w:rsidP="00E30CE8">
            <w:pPr>
              <w:rPr>
                <w:rFonts w:cs="David" w:hint="cs"/>
                <w:rtl/>
              </w:rPr>
            </w:pPr>
            <w:r w:rsidRPr="00BF156D">
              <w:rPr>
                <w:rFonts w:cs="David" w:hint="cs"/>
                <w:rtl/>
              </w:rPr>
              <w:t>שם התיק</w:t>
            </w:r>
            <w:r w:rsidRPr="00BF156D">
              <w:rPr>
                <w:rFonts w:cs="David"/>
                <w:u w:val="single"/>
                <w:rtl/>
              </w:rPr>
              <w:fldChar w:fldCharType="begin">
                <w:ffData>
                  <w:name w:val="Text1"/>
                  <w:enabled/>
                  <w:calcOnExit w:val="0"/>
                  <w:textInput/>
                </w:ffData>
              </w:fldChar>
            </w:r>
            <w:r w:rsidRPr="00BF156D">
              <w:rPr>
                <w:rFonts w:cs="David"/>
                <w:u w:val="single"/>
                <w:rtl/>
              </w:rPr>
              <w:instrText xml:space="preserve"> </w:instrText>
            </w:r>
            <w:r w:rsidRPr="00BF156D">
              <w:rPr>
                <w:rFonts w:cs="David" w:hint="cs"/>
                <w:u w:val="single"/>
              </w:rPr>
              <w:instrText>FORMTEXT</w:instrText>
            </w:r>
            <w:r w:rsidRPr="00BF156D">
              <w:rPr>
                <w:rFonts w:cs="David"/>
                <w:u w:val="single"/>
                <w:rtl/>
              </w:rPr>
              <w:instrText xml:space="preserve"> </w:instrText>
            </w:r>
            <w:r w:rsidRPr="00BF156D">
              <w:rPr>
                <w:rFonts w:cs="David"/>
                <w:u w:val="single"/>
              </w:rPr>
            </w:r>
            <w:r w:rsidRPr="00BF156D">
              <w:rPr>
                <w:rFonts w:cs="David"/>
                <w:u w:val="single"/>
                <w:rtl/>
              </w:rPr>
              <w:fldChar w:fldCharType="separate"/>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u w:val="single"/>
                <w:rtl/>
              </w:rPr>
              <w:fldChar w:fldCharType="end"/>
            </w:r>
          </w:p>
        </w:tc>
        <w:tc>
          <w:tcPr>
            <w:tcW w:w="3168" w:type="dxa"/>
            <w:shd w:val="clear" w:color="auto" w:fill="auto"/>
          </w:tcPr>
          <w:p w:rsidR="00E64F65" w:rsidRPr="00BF156D" w:rsidRDefault="00E64F65" w:rsidP="00E30CE8">
            <w:pPr>
              <w:rPr>
                <w:rFonts w:cs="David" w:hint="cs"/>
                <w:rtl/>
              </w:rPr>
            </w:pPr>
            <w:r w:rsidRPr="00BF156D">
              <w:rPr>
                <w:rFonts w:cs="David" w:hint="cs"/>
                <w:rtl/>
              </w:rPr>
              <w:t xml:space="preserve">תיאור </w:t>
            </w:r>
            <w:r w:rsidRPr="00BF156D">
              <w:rPr>
                <w:rFonts w:cs="David"/>
                <w:u w:val="single"/>
                <w:rtl/>
              </w:rPr>
              <w:fldChar w:fldCharType="begin">
                <w:ffData>
                  <w:name w:val="Text1"/>
                  <w:enabled/>
                  <w:calcOnExit w:val="0"/>
                  <w:textInput/>
                </w:ffData>
              </w:fldChar>
            </w:r>
            <w:r w:rsidRPr="00BF156D">
              <w:rPr>
                <w:rFonts w:cs="David"/>
                <w:u w:val="single"/>
                <w:rtl/>
              </w:rPr>
              <w:instrText xml:space="preserve"> </w:instrText>
            </w:r>
            <w:r w:rsidRPr="00BF156D">
              <w:rPr>
                <w:rFonts w:cs="David" w:hint="cs"/>
                <w:u w:val="single"/>
              </w:rPr>
              <w:instrText>FORMTEXT</w:instrText>
            </w:r>
            <w:r w:rsidRPr="00BF156D">
              <w:rPr>
                <w:rFonts w:cs="David"/>
                <w:u w:val="single"/>
                <w:rtl/>
              </w:rPr>
              <w:instrText xml:space="preserve"> </w:instrText>
            </w:r>
            <w:r w:rsidRPr="00BF156D">
              <w:rPr>
                <w:rFonts w:cs="David"/>
                <w:u w:val="single"/>
              </w:rPr>
            </w:r>
            <w:r w:rsidRPr="00BF156D">
              <w:rPr>
                <w:rFonts w:cs="David"/>
                <w:u w:val="single"/>
                <w:rtl/>
              </w:rPr>
              <w:fldChar w:fldCharType="separate"/>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u w:val="single"/>
                <w:rtl/>
              </w:rPr>
              <w:fldChar w:fldCharType="end"/>
            </w:r>
          </w:p>
        </w:tc>
      </w:tr>
    </w:tbl>
    <w:p w:rsidR="00E64F65" w:rsidRDefault="00E64F65" w:rsidP="00E64F65">
      <w:pPr>
        <w:rPr>
          <w:rFonts w:cs="David" w:hint="cs"/>
          <w:rtl/>
        </w:rPr>
      </w:pPr>
    </w:p>
    <w:p w:rsidR="00E64F65" w:rsidRDefault="00E64F65" w:rsidP="00E64F65">
      <w:pPr>
        <w:numPr>
          <w:ilvl w:val="0"/>
          <w:numId w:val="2"/>
        </w:numPr>
        <w:autoSpaceDE/>
        <w:autoSpaceDN/>
        <w:rPr>
          <w:rFonts w:cs="David" w:hint="cs"/>
        </w:rPr>
      </w:pPr>
      <w:r>
        <w:rPr>
          <w:rFonts w:cs="David" w:hint="cs"/>
          <w:b/>
          <w:bCs/>
          <w:rtl/>
        </w:rPr>
        <w:t xml:space="preserve">פרטי בא כוח </w:t>
      </w:r>
      <w:r>
        <w:rPr>
          <w:rFonts w:cs="David" w:hint="cs"/>
          <w:rtl/>
        </w:rPr>
        <w:t>(אם מגיש התובענה מיוצג)</w:t>
      </w:r>
    </w:p>
    <w:p w:rsidR="00E64F65" w:rsidRDefault="00E64F65" w:rsidP="00E64F65">
      <w:pPr>
        <w:ind w:left="720"/>
        <w:rPr>
          <w:rFonts w:cs="David" w:hint="cs"/>
          <w:rtl/>
        </w:rPr>
      </w:pPr>
    </w:p>
    <w:tbl>
      <w:tblPr>
        <w:bidiVisual/>
        <w:tblW w:w="0" w:type="auto"/>
        <w:tblInd w:w="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3"/>
        <w:gridCol w:w="1534"/>
        <w:gridCol w:w="1533"/>
        <w:gridCol w:w="1534"/>
        <w:gridCol w:w="1534"/>
      </w:tblGrid>
      <w:tr w:rsidR="00E64F65" w:rsidRPr="00BF156D" w:rsidTr="00BF156D">
        <w:tc>
          <w:tcPr>
            <w:tcW w:w="1533" w:type="dxa"/>
            <w:shd w:val="clear" w:color="auto" w:fill="auto"/>
          </w:tcPr>
          <w:p w:rsidR="00E64F65" w:rsidRPr="00BF156D" w:rsidRDefault="00E64F65" w:rsidP="00BF156D">
            <w:pPr>
              <w:jc w:val="center"/>
              <w:rPr>
                <w:rFonts w:cs="David" w:hint="cs"/>
                <w:rtl/>
              </w:rPr>
            </w:pPr>
            <w:r w:rsidRPr="00BF156D">
              <w:rPr>
                <w:rFonts w:cs="David" w:hint="cs"/>
                <w:rtl/>
              </w:rPr>
              <w:t>שם עורך הדין</w:t>
            </w:r>
          </w:p>
          <w:p w:rsidR="00E64F65" w:rsidRPr="00BF156D" w:rsidRDefault="00E64F65" w:rsidP="00BF156D">
            <w:pPr>
              <w:jc w:val="center"/>
              <w:rPr>
                <w:rFonts w:cs="David" w:hint="cs"/>
                <w:rtl/>
              </w:rPr>
            </w:pPr>
            <w:r w:rsidRPr="00BF156D">
              <w:rPr>
                <w:rFonts w:cs="David" w:hint="cs"/>
                <w:rtl/>
              </w:rPr>
              <w:t>(שם פרטי ושם משפחה</w:t>
            </w:r>
          </w:p>
        </w:tc>
        <w:tc>
          <w:tcPr>
            <w:tcW w:w="1534" w:type="dxa"/>
            <w:shd w:val="clear" w:color="auto" w:fill="auto"/>
          </w:tcPr>
          <w:p w:rsidR="00E64F65" w:rsidRPr="00BF156D" w:rsidRDefault="00E64F65" w:rsidP="00BF156D">
            <w:pPr>
              <w:jc w:val="center"/>
              <w:rPr>
                <w:rFonts w:cs="David" w:hint="cs"/>
                <w:rtl/>
              </w:rPr>
            </w:pPr>
            <w:r w:rsidRPr="00BF156D">
              <w:rPr>
                <w:rFonts w:cs="David" w:hint="cs"/>
                <w:rtl/>
              </w:rPr>
              <w:t>שם משרד עורך הדין</w:t>
            </w:r>
          </w:p>
        </w:tc>
        <w:tc>
          <w:tcPr>
            <w:tcW w:w="1533" w:type="dxa"/>
            <w:shd w:val="clear" w:color="auto" w:fill="auto"/>
          </w:tcPr>
          <w:p w:rsidR="00E64F65" w:rsidRPr="00BF156D" w:rsidRDefault="00E64F65" w:rsidP="00BF156D">
            <w:pPr>
              <w:jc w:val="center"/>
              <w:rPr>
                <w:rFonts w:cs="David" w:hint="cs"/>
                <w:rtl/>
              </w:rPr>
            </w:pPr>
            <w:r w:rsidRPr="00BF156D">
              <w:rPr>
                <w:rFonts w:cs="David" w:hint="cs"/>
                <w:rtl/>
              </w:rPr>
              <w:t>מס' רישיון</w:t>
            </w:r>
          </w:p>
        </w:tc>
        <w:tc>
          <w:tcPr>
            <w:tcW w:w="1534" w:type="dxa"/>
            <w:shd w:val="clear" w:color="auto" w:fill="auto"/>
          </w:tcPr>
          <w:p w:rsidR="00E64F65" w:rsidRPr="00BF156D" w:rsidRDefault="00E64F65" w:rsidP="00BF156D">
            <w:pPr>
              <w:jc w:val="center"/>
              <w:rPr>
                <w:rFonts w:cs="David" w:hint="cs"/>
                <w:rtl/>
              </w:rPr>
            </w:pPr>
            <w:r w:rsidRPr="00BF156D">
              <w:rPr>
                <w:rFonts w:cs="David" w:hint="cs"/>
                <w:rtl/>
              </w:rPr>
              <w:t>מס' פקס</w:t>
            </w:r>
          </w:p>
        </w:tc>
        <w:tc>
          <w:tcPr>
            <w:tcW w:w="1534" w:type="dxa"/>
            <w:shd w:val="clear" w:color="auto" w:fill="auto"/>
          </w:tcPr>
          <w:p w:rsidR="00E64F65" w:rsidRPr="00BF156D" w:rsidRDefault="00E64F65" w:rsidP="00BF156D">
            <w:pPr>
              <w:jc w:val="center"/>
              <w:rPr>
                <w:rFonts w:cs="David" w:hint="cs"/>
                <w:rtl/>
              </w:rPr>
            </w:pPr>
            <w:r w:rsidRPr="00BF156D">
              <w:rPr>
                <w:rFonts w:cs="David" w:hint="cs"/>
                <w:rtl/>
              </w:rPr>
              <w:t>מס' טלפון</w:t>
            </w:r>
          </w:p>
        </w:tc>
      </w:tr>
      <w:tr w:rsidR="00E64F65" w:rsidRPr="00BF156D" w:rsidTr="00BF156D">
        <w:tc>
          <w:tcPr>
            <w:tcW w:w="1533" w:type="dxa"/>
            <w:shd w:val="clear" w:color="auto" w:fill="auto"/>
          </w:tcPr>
          <w:p w:rsidR="00E64F65" w:rsidRPr="00BF156D" w:rsidRDefault="00E64F65" w:rsidP="00E30CE8">
            <w:pPr>
              <w:rPr>
                <w:rFonts w:cs="David" w:hint="cs"/>
                <w:rtl/>
              </w:rPr>
            </w:pPr>
            <w:r w:rsidRPr="00BF156D">
              <w:rPr>
                <w:rFonts w:cs="David"/>
                <w:u w:val="single"/>
                <w:rtl/>
              </w:rPr>
              <w:fldChar w:fldCharType="begin">
                <w:ffData>
                  <w:name w:val="Text1"/>
                  <w:enabled/>
                  <w:calcOnExit w:val="0"/>
                  <w:textInput/>
                </w:ffData>
              </w:fldChar>
            </w:r>
            <w:r w:rsidRPr="00BF156D">
              <w:rPr>
                <w:rFonts w:cs="David"/>
                <w:u w:val="single"/>
                <w:rtl/>
              </w:rPr>
              <w:instrText xml:space="preserve"> </w:instrText>
            </w:r>
            <w:r w:rsidRPr="00BF156D">
              <w:rPr>
                <w:rFonts w:cs="David" w:hint="cs"/>
                <w:u w:val="single"/>
              </w:rPr>
              <w:instrText>FORMTEXT</w:instrText>
            </w:r>
            <w:r w:rsidRPr="00BF156D">
              <w:rPr>
                <w:rFonts w:cs="David"/>
                <w:u w:val="single"/>
                <w:rtl/>
              </w:rPr>
              <w:instrText xml:space="preserve"> </w:instrText>
            </w:r>
            <w:r w:rsidRPr="00BF156D">
              <w:rPr>
                <w:rFonts w:cs="David"/>
                <w:u w:val="single"/>
              </w:rPr>
            </w:r>
            <w:r w:rsidRPr="00BF156D">
              <w:rPr>
                <w:rFonts w:cs="David"/>
                <w:u w:val="single"/>
                <w:rtl/>
              </w:rPr>
              <w:fldChar w:fldCharType="separate"/>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u w:val="single"/>
                <w:rtl/>
              </w:rPr>
              <w:fldChar w:fldCharType="end"/>
            </w:r>
          </w:p>
        </w:tc>
        <w:tc>
          <w:tcPr>
            <w:tcW w:w="1534" w:type="dxa"/>
            <w:shd w:val="clear" w:color="auto" w:fill="auto"/>
          </w:tcPr>
          <w:p w:rsidR="00E64F65" w:rsidRPr="00BF156D" w:rsidRDefault="00E64F65" w:rsidP="00E30CE8">
            <w:pPr>
              <w:rPr>
                <w:rFonts w:cs="David" w:hint="cs"/>
                <w:rtl/>
              </w:rPr>
            </w:pPr>
            <w:r w:rsidRPr="00BF156D">
              <w:rPr>
                <w:rFonts w:cs="David"/>
                <w:u w:val="single"/>
                <w:rtl/>
              </w:rPr>
              <w:fldChar w:fldCharType="begin">
                <w:ffData>
                  <w:name w:val="Text1"/>
                  <w:enabled/>
                  <w:calcOnExit w:val="0"/>
                  <w:textInput/>
                </w:ffData>
              </w:fldChar>
            </w:r>
            <w:r w:rsidRPr="00BF156D">
              <w:rPr>
                <w:rFonts w:cs="David"/>
                <w:u w:val="single"/>
                <w:rtl/>
              </w:rPr>
              <w:instrText xml:space="preserve"> </w:instrText>
            </w:r>
            <w:r w:rsidRPr="00BF156D">
              <w:rPr>
                <w:rFonts w:cs="David" w:hint="cs"/>
                <w:u w:val="single"/>
              </w:rPr>
              <w:instrText>FORMTEXT</w:instrText>
            </w:r>
            <w:r w:rsidRPr="00BF156D">
              <w:rPr>
                <w:rFonts w:cs="David"/>
                <w:u w:val="single"/>
                <w:rtl/>
              </w:rPr>
              <w:instrText xml:space="preserve"> </w:instrText>
            </w:r>
            <w:r w:rsidRPr="00BF156D">
              <w:rPr>
                <w:rFonts w:cs="David"/>
                <w:u w:val="single"/>
              </w:rPr>
            </w:r>
            <w:r w:rsidRPr="00BF156D">
              <w:rPr>
                <w:rFonts w:cs="David"/>
                <w:u w:val="single"/>
                <w:rtl/>
              </w:rPr>
              <w:fldChar w:fldCharType="separate"/>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u w:val="single"/>
                <w:rtl/>
              </w:rPr>
              <w:fldChar w:fldCharType="end"/>
            </w:r>
          </w:p>
        </w:tc>
        <w:tc>
          <w:tcPr>
            <w:tcW w:w="1533" w:type="dxa"/>
            <w:shd w:val="clear" w:color="auto" w:fill="auto"/>
          </w:tcPr>
          <w:p w:rsidR="00E64F65" w:rsidRPr="00BF156D" w:rsidRDefault="00E64F65" w:rsidP="00E30CE8">
            <w:pPr>
              <w:rPr>
                <w:rFonts w:cs="David" w:hint="cs"/>
                <w:rtl/>
              </w:rPr>
            </w:pPr>
            <w:r w:rsidRPr="00BF156D">
              <w:rPr>
                <w:rFonts w:cs="David"/>
                <w:u w:val="single"/>
                <w:rtl/>
              </w:rPr>
              <w:fldChar w:fldCharType="begin">
                <w:ffData>
                  <w:name w:val="Text1"/>
                  <w:enabled/>
                  <w:calcOnExit w:val="0"/>
                  <w:textInput/>
                </w:ffData>
              </w:fldChar>
            </w:r>
            <w:r w:rsidRPr="00BF156D">
              <w:rPr>
                <w:rFonts w:cs="David"/>
                <w:u w:val="single"/>
                <w:rtl/>
              </w:rPr>
              <w:instrText xml:space="preserve"> </w:instrText>
            </w:r>
            <w:r w:rsidRPr="00BF156D">
              <w:rPr>
                <w:rFonts w:cs="David" w:hint="cs"/>
                <w:u w:val="single"/>
              </w:rPr>
              <w:instrText>FORMTEXT</w:instrText>
            </w:r>
            <w:r w:rsidRPr="00BF156D">
              <w:rPr>
                <w:rFonts w:cs="David"/>
                <w:u w:val="single"/>
                <w:rtl/>
              </w:rPr>
              <w:instrText xml:space="preserve"> </w:instrText>
            </w:r>
            <w:r w:rsidRPr="00BF156D">
              <w:rPr>
                <w:rFonts w:cs="David"/>
                <w:u w:val="single"/>
              </w:rPr>
            </w:r>
            <w:r w:rsidRPr="00BF156D">
              <w:rPr>
                <w:rFonts w:cs="David"/>
                <w:u w:val="single"/>
                <w:rtl/>
              </w:rPr>
              <w:fldChar w:fldCharType="separate"/>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u w:val="single"/>
                <w:rtl/>
              </w:rPr>
              <w:fldChar w:fldCharType="end"/>
            </w:r>
          </w:p>
        </w:tc>
        <w:tc>
          <w:tcPr>
            <w:tcW w:w="1534" w:type="dxa"/>
            <w:shd w:val="clear" w:color="auto" w:fill="auto"/>
          </w:tcPr>
          <w:p w:rsidR="00E64F65" w:rsidRPr="00BF156D" w:rsidRDefault="00E64F65" w:rsidP="00E30CE8">
            <w:pPr>
              <w:rPr>
                <w:rFonts w:cs="David" w:hint="cs"/>
                <w:rtl/>
              </w:rPr>
            </w:pPr>
            <w:r w:rsidRPr="00BF156D">
              <w:rPr>
                <w:rFonts w:cs="David"/>
                <w:u w:val="single"/>
                <w:rtl/>
              </w:rPr>
              <w:fldChar w:fldCharType="begin">
                <w:ffData>
                  <w:name w:val="Text1"/>
                  <w:enabled/>
                  <w:calcOnExit w:val="0"/>
                  <w:textInput/>
                </w:ffData>
              </w:fldChar>
            </w:r>
            <w:r w:rsidRPr="00BF156D">
              <w:rPr>
                <w:rFonts w:cs="David"/>
                <w:u w:val="single"/>
                <w:rtl/>
              </w:rPr>
              <w:instrText xml:space="preserve"> </w:instrText>
            </w:r>
            <w:r w:rsidRPr="00BF156D">
              <w:rPr>
                <w:rFonts w:cs="David" w:hint="cs"/>
                <w:u w:val="single"/>
              </w:rPr>
              <w:instrText>FORMTEXT</w:instrText>
            </w:r>
            <w:r w:rsidRPr="00BF156D">
              <w:rPr>
                <w:rFonts w:cs="David"/>
                <w:u w:val="single"/>
                <w:rtl/>
              </w:rPr>
              <w:instrText xml:space="preserve"> </w:instrText>
            </w:r>
            <w:r w:rsidRPr="00BF156D">
              <w:rPr>
                <w:rFonts w:cs="David"/>
                <w:u w:val="single"/>
              </w:rPr>
            </w:r>
            <w:r w:rsidRPr="00BF156D">
              <w:rPr>
                <w:rFonts w:cs="David"/>
                <w:u w:val="single"/>
                <w:rtl/>
              </w:rPr>
              <w:fldChar w:fldCharType="separate"/>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u w:val="single"/>
                <w:rtl/>
              </w:rPr>
              <w:fldChar w:fldCharType="end"/>
            </w:r>
          </w:p>
        </w:tc>
        <w:tc>
          <w:tcPr>
            <w:tcW w:w="1534" w:type="dxa"/>
            <w:shd w:val="clear" w:color="auto" w:fill="auto"/>
          </w:tcPr>
          <w:p w:rsidR="00E64F65" w:rsidRPr="00BF156D" w:rsidRDefault="00E64F65" w:rsidP="00E30CE8">
            <w:pPr>
              <w:rPr>
                <w:rFonts w:cs="David" w:hint="cs"/>
                <w:rtl/>
              </w:rPr>
            </w:pPr>
            <w:r w:rsidRPr="00BF156D">
              <w:rPr>
                <w:rFonts w:cs="David"/>
                <w:u w:val="single"/>
                <w:rtl/>
              </w:rPr>
              <w:fldChar w:fldCharType="begin">
                <w:ffData>
                  <w:name w:val="Text1"/>
                  <w:enabled/>
                  <w:calcOnExit w:val="0"/>
                  <w:textInput/>
                </w:ffData>
              </w:fldChar>
            </w:r>
            <w:r w:rsidRPr="00BF156D">
              <w:rPr>
                <w:rFonts w:cs="David"/>
                <w:u w:val="single"/>
                <w:rtl/>
              </w:rPr>
              <w:instrText xml:space="preserve"> </w:instrText>
            </w:r>
            <w:r w:rsidRPr="00BF156D">
              <w:rPr>
                <w:rFonts w:cs="David" w:hint="cs"/>
                <w:u w:val="single"/>
              </w:rPr>
              <w:instrText>FORMTEXT</w:instrText>
            </w:r>
            <w:r w:rsidRPr="00BF156D">
              <w:rPr>
                <w:rFonts w:cs="David"/>
                <w:u w:val="single"/>
                <w:rtl/>
              </w:rPr>
              <w:instrText xml:space="preserve"> </w:instrText>
            </w:r>
            <w:r w:rsidRPr="00BF156D">
              <w:rPr>
                <w:rFonts w:cs="David"/>
                <w:u w:val="single"/>
              </w:rPr>
            </w:r>
            <w:r w:rsidRPr="00BF156D">
              <w:rPr>
                <w:rFonts w:cs="David"/>
                <w:u w:val="single"/>
                <w:rtl/>
              </w:rPr>
              <w:fldChar w:fldCharType="separate"/>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noProof/>
                <w:u w:val="single"/>
                <w:rtl/>
              </w:rPr>
              <w:t> </w:t>
            </w:r>
            <w:r w:rsidRPr="00BF156D">
              <w:rPr>
                <w:rFonts w:cs="David"/>
                <w:u w:val="single"/>
                <w:rtl/>
              </w:rPr>
              <w:fldChar w:fldCharType="end"/>
            </w:r>
          </w:p>
        </w:tc>
      </w:tr>
    </w:tbl>
    <w:p w:rsidR="00E64F65" w:rsidRDefault="00E64F65" w:rsidP="00E64F65">
      <w:pPr>
        <w:ind w:left="720"/>
        <w:rPr>
          <w:rFonts w:cs="David" w:hint="cs"/>
          <w:rtl/>
        </w:rPr>
      </w:pPr>
    </w:p>
    <w:p w:rsidR="00E64F65" w:rsidRDefault="00E64F65" w:rsidP="00E64F65">
      <w:pPr>
        <w:ind w:left="720"/>
        <w:rPr>
          <w:rFonts w:cs="David" w:hint="cs"/>
          <w:rtl/>
        </w:rPr>
      </w:pPr>
      <w:r>
        <w:rPr>
          <w:rFonts w:cs="David" w:hint="cs"/>
          <w:rtl/>
        </w:rPr>
        <w:t>אני מצהיר כי ידוע לי שסעיף 4 לטופס זה משמש, בין השאר, לצורך שומת אגרת בית משפט ואני מתחייב כי אין התובענה כוללת סוגי עניין שלא פורטו בסעיף 4 לטופס זה.</w:t>
      </w:r>
    </w:p>
    <w:p w:rsidR="00E64F65" w:rsidRDefault="00E64F65" w:rsidP="00E64F65">
      <w:pPr>
        <w:ind w:left="720"/>
        <w:rPr>
          <w:rFonts w:cs="David" w:hint="cs"/>
          <w:rtl/>
        </w:rPr>
      </w:pPr>
    </w:p>
    <w:p w:rsidR="00E64F65" w:rsidRDefault="00E64F65" w:rsidP="00E64F65">
      <w:pPr>
        <w:tabs>
          <w:tab w:val="left" w:pos="2546"/>
          <w:tab w:val="left" w:pos="6146"/>
          <w:tab w:val="left" w:pos="8126"/>
        </w:tabs>
        <w:ind w:left="720"/>
        <w:rPr>
          <w:rFonts w:cs="David" w:hint="cs"/>
          <w:rtl/>
        </w:rPr>
      </w:pPr>
      <w:r w:rsidRPr="00A57E71">
        <w:rPr>
          <w:rFonts w:cs="David"/>
          <w:u w:val="single"/>
          <w:rtl/>
        </w:rPr>
        <w:fldChar w:fldCharType="begin">
          <w:ffData>
            <w:name w:val="Text1"/>
            <w:enabled/>
            <w:calcOnExit w:val="0"/>
            <w:textInput/>
          </w:ffData>
        </w:fldChar>
      </w:r>
      <w:r w:rsidRPr="00A57E71">
        <w:rPr>
          <w:rFonts w:cs="David"/>
          <w:u w:val="single"/>
          <w:rtl/>
        </w:rPr>
        <w:instrText xml:space="preserve"> </w:instrText>
      </w:r>
      <w:r w:rsidRPr="00A57E71">
        <w:rPr>
          <w:rFonts w:cs="David" w:hint="cs"/>
          <w:u w:val="single"/>
        </w:rPr>
        <w:instrText>FORMTEXT</w:instrText>
      </w:r>
      <w:r w:rsidRPr="00A57E71">
        <w:rPr>
          <w:rFonts w:cs="David"/>
          <w:u w:val="single"/>
          <w:rtl/>
        </w:rPr>
        <w:instrText xml:space="preserve"> </w:instrText>
      </w:r>
      <w:r w:rsidRPr="00A57E71">
        <w:rPr>
          <w:rFonts w:cs="David"/>
          <w:u w:val="single"/>
        </w:rPr>
      </w:r>
      <w:r w:rsidRPr="00A57E71">
        <w:rPr>
          <w:rFonts w:cs="David"/>
          <w:u w:val="single"/>
          <w:rtl/>
        </w:rPr>
        <w:fldChar w:fldCharType="separate"/>
      </w:r>
      <w:r w:rsidRPr="00A57E71">
        <w:rPr>
          <w:rFonts w:cs="David"/>
          <w:noProof/>
          <w:u w:val="single"/>
          <w:rtl/>
        </w:rPr>
        <w:t> </w:t>
      </w:r>
      <w:r w:rsidRPr="00A57E71">
        <w:rPr>
          <w:rFonts w:cs="David"/>
          <w:noProof/>
          <w:u w:val="single"/>
          <w:rtl/>
        </w:rPr>
        <w:t> </w:t>
      </w:r>
      <w:r w:rsidRPr="00A57E71">
        <w:rPr>
          <w:rFonts w:cs="David"/>
          <w:noProof/>
          <w:u w:val="single"/>
          <w:rtl/>
        </w:rPr>
        <w:t> </w:t>
      </w:r>
      <w:r w:rsidRPr="00A57E71">
        <w:rPr>
          <w:rFonts w:cs="David"/>
          <w:noProof/>
          <w:u w:val="single"/>
          <w:rtl/>
        </w:rPr>
        <w:t> </w:t>
      </w:r>
      <w:r w:rsidRPr="00A57E71">
        <w:rPr>
          <w:rFonts w:cs="David"/>
          <w:noProof/>
          <w:u w:val="single"/>
          <w:rtl/>
        </w:rPr>
        <w:t> </w:t>
      </w:r>
      <w:r w:rsidRPr="00A57E71">
        <w:rPr>
          <w:rFonts w:cs="David"/>
          <w:u w:val="single"/>
          <w:rtl/>
        </w:rPr>
        <w:fldChar w:fldCharType="end"/>
      </w:r>
      <w:r>
        <w:rPr>
          <w:rFonts w:cs="David" w:hint="cs"/>
          <w:rtl/>
        </w:rPr>
        <w:tab/>
      </w:r>
      <w:r>
        <w:rPr>
          <w:rFonts w:cs="David" w:hint="cs"/>
          <w:rtl/>
        </w:rPr>
        <w:tab/>
      </w:r>
      <w:r>
        <w:rPr>
          <w:rFonts w:cs="David" w:hint="cs"/>
          <w:u w:val="single"/>
          <w:rtl/>
        </w:rPr>
        <w:tab/>
      </w:r>
    </w:p>
    <w:p w:rsidR="00E64F65" w:rsidRDefault="00E64F65" w:rsidP="00E64F65">
      <w:pPr>
        <w:tabs>
          <w:tab w:val="left" w:pos="1286"/>
          <w:tab w:val="left" w:pos="6866"/>
          <w:tab w:val="left" w:pos="8126"/>
        </w:tabs>
        <w:ind w:left="720"/>
        <w:rPr>
          <w:rFonts w:cs="David" w:hint="cs"/>
          <w:rtl/>
        </w:rPr>
      </w:pPr>
      <w:r>
        <w:rPr>
          <w:rFonts w:cs="David" w:hint="cs"/>
          <w:rtl/>
        </w:rPr>
        <w:tab/>
        <w:t>תאריך</w:t>
      </w:r>
      <w:r>
        <w:rPr>
          <w:rFonts w:cs="David" w:hint="cs"/>
          <w:rtl/>
        </w:rPr>
        <w:tab/>
        <w:t>חתימה</w:t>
      </w:r>
    </w:p>
    <w:p w:rsidR="00DC7C3B" w:rsidRPr="0067792F" w:rsidRDefault="00DC7C3B">
      <w:pPr>
        <w:pStyle w:val="P00"/>
        <w:spacing w:before="72"/>
        <w:ind w:left="0" w:right="1134"/>
        <w:rPr>
          <w:rStyle w:val="default"/>
          <w:rFonts w:cs="FrankRuehl"/>
          <w:rtl/>
        </w:rPr>
      </w:pPr>
    </w:p>
    <w:p w:rsidR="00AE251B" w:rsidRPr="00B63912" w:rsidRDefault="00AE251B" w:rsidP="00AE251B">
      <w:pPr>
        <w:pStyle w:val="P00"/>
        <w:spacing w:before="72"/>
        <w:ind w:left="0" w:right="1134"/>
        <w:rPr>
          <w:rStyle w:val="default"/>
          <w:rFonts w:cs="David"/>
          <w:sz w:val="22"/>
          <w:szCs w:val="22"/>
          <w:rtl/>
        </w:rPr>
      </w:pPr>
      <w:r w:rsidRPr="00B63912">
        <w:rPr>
          <w:rStyle w:val="default"/>
          <w:rFonts w:cs="David"/>
          <w:sz w:val="22"/>
          <w:szCs w:val="22"/>
        </w:rPr>
        <w:pict>
          <v:rect id="_x0000_s3366" style="position:absolute;left:0;text-align:left;margin-left:464.5pt;margin-top:8.05pt;width:75.05pt;height:8pt;z-index:252074496" o:allowincell="f" filled="f" stroked="f" strokecolor="lime" strokeweight=".25pt">
            <v:textbox style="mso-next-textbox:#_x0000_s3366" inset="0,0,0,0">
              <w:txbxContent>
                <w:p w:rsidR="00E30CE8" w:rsidRDefault="00E30CE8" w:rsidP="00AE251B">
                  <w:pPr>
                    <w:spacing w:line="160" w:lineRule="exact"/>
                    <w:jc w:val="left"/>
                    <w:rPr>
                      <w:rFonts w:cs="Miriam"/>
                      <w:noProof/>
                      <w:sz w:val="18"/>
                      <w:szCs w:val="18"/>
                      <w:rtl/>
                    </w:rPr>
                  </w:pPr>
                  <w:r>
                    <w:rPr>
                      <w:rFonts w:cs="Miriam"/>
                      <w:sz w:val="18"/>
                      <w:szCs w:val="18"/>
                      <w:rtl/>
                    </w:rPr>
                    <w:t>תק' ת</w:t>
                  </w:r>
                  <w:r>
                    <w:rPr>
                      <w:rFonts w:cs="Miriam" w:hint="cs"/>
                      <w:sz w:val="18"/>
                      <w:szCs w:val="18"/>
                      <w:rtl/>
                    </w:rPr>
                    <w:t>ש"ן-</w:t>
                  </w:r>
                  <w:r>
                    <w:rPr>
                      <w:rFonts w:cs="Miriam"/>
                      <w:sz w:val="18"/>
                      <w:szCs w:val="18"/>
                      <w:rtl/>
                    </w:rPr>
                    <w:t>1990</w:t>
                  </w:r>
                </w:p>
              </w:txbxContent>
            </v:textbox>
            <w10:anchorlock/>
          </v:rect>
        </w:pict>
      </w:r>
      <w:r w:rsidRPr="00B63912">
        <w:rPr>
          <w:rStyle w:val="default"/>
          <w:rFonts w:cs="David"/>
          <w:sz w:val="22"/>
          <w:szCs w:val="22"/>
          <w:rtl/>
        </w:rPr>
        <w:t>טופס</w:t>
      </w:r>
      <w:r w:rsidRPr="00B63912">
        <w:rPr>
          <w:rStyle w:val="default"/>
          <w:rFonts w:cs="David" w:hint="cs"/>
          <w:sz w:val="22"/>
          <w:szCs w:val="22"/>
          <w:rtl/>
        </w:rPr>
        <w:t xml:space="preserve"> 2</w:t>
      </w:r>
    </w:p>
    <w:p w:rsidR="00AE251B" w:rsidRPr="005D1B65" w:rsidRDefault="00AE251B" w:rsidP="00AE251B">
      <w:pPr>
        <w:pStyle w:val="P00"/>
        <w:spacing w:before="72"/>
        <w:ind w:left="0" w:right="1134"/>
        <w:rPr>
          <w:rStyle w:val="default"/>
          <w:rFonts w:cs="FrankRuehl"/>
          <w:sz w:val="24"/>
          <w:szCs w:val="24"/>
          <w:rtl/>
        </w:rPr>
      </w:pPr>
      <w:r w:rsidRPr="005D1B65">
        <w:rPr>
          <w:rStyle w:val="default"/>
          <w:rFonts w:cs="FrankRuehl"/>
          <w:sz w:val="24"/>
          <w:szCs w:val="24"/>
          <w:rtl/>
        </w:rPr>
        <w:t>(תקנ</w:t>
      </w:r>
      <w:r w:rsidRPr="005D1B65">
        <w:rPr>
          <w:rStyle w:val="default"/>
          <w:rFonts w:cs="FrankRuehl" w:hint="cs"/>
          <w:sz w:val="24"/>
          <w:szCs w:val="24"/>
          <w:rtl/>
        </w:rPr>
        <w:t>ה 18)</w:t>
      </w:r>
    </w:p>
    <w:p w:rsidR="00510B7B" w:rsidRPr="00AC6C15" w:rsidRDefault="00510B7B" w:rsidP="00510B7B">
      <w:pPr>
        <w:jc w:val="center"/>
        <w:rPr>
          <w:rFonts w:cs="FrankRuehl" w:hint="cs"/>
          <w:b/>
          <w:bCs/>
          <w:szCs w:val="22"/>
          <w:rtl/>
        </w:rPr>
      </w:pPr>
      <w:r>
        <w:rPr>
          <w:rFonts w:cs="FrankRuehl" w:hint="cs"/>
          <w:b/>
          <w:bCs/>
          <w:szCs w:val="22"/>
          <w:rtl/>
        </w:rPr>
        <w:t>הזמנה לדין</w:t>
      </w:r>
    </w:p>
    <w:p w:rsidR="00510B7B" w:rsidRPr="00510B7B" w:rsidRDefault="00510B7B" w:rsidP="00510B7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u w:val="single"/>
          <w:rtl/>
        </w:rPr>
      </w:pPr>
      <w:r w:rsidRPr="00510B7B">
        <w:rPr>
          <w:rFonts w:ascii="FrankRuehl" w:hAnsi="FrankRuehl" w:cs="FrankRuehl"/>
          <w:rtl/>
        </w:rPr>
        <w:t xml:space="preserve">בית המשפט </w:t>
      </w:r>
      <w:r w:rsidRPr="00510B7B">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bookmarkStart w:id="1327" w:name="נפתח1"/>
      <w:r w:rsidRPr="00510B7B">
        <w:rPr>
          <w:rFonts w:ascii="FrankRuehl" w:hAnsi="FrankRuehl" w:cs="FrankRuehl"/>
          <w:rtl/>
        </w:rPr>
        <w:instrText xml:space="preserve"> </w:instrText>
      </w:r>
      <w:r w:rsidRPr="00510B7B">
        <w:rPr>
          <w:rFonts w:ascii="FrankRuehl" w:hAnsi="FrankRuehl" w:cs="FrankRuehl"/>
        </w:rPr>
        <w:instrText>FORMDROPDOWN</w:instrText>
      </w:r>
      <w:r w:rsidRPr="00510B7B">
        <w:rPr>
          <w:rFonts w:ascii="FrankRuehl" w:hAnsi="FrankRuehl" w:cs="FrankRuehl"/>
          <w:rtl/>
        </w:rPr>
        <w:instrText xml:space="preserve"> </w:instrText>
      </w:r>
      <w:r w:rsidRPr="00510B7B">
        <w:rPr>
          <w:rFonts w:ascii="FrankRuehl" w:hAnsi="FrankRuehl" w:cs="FrankRuehl"/>
        </w:rPr>
      </w:r>
      <w:r w:rsidRPr="00510B7B">
        <w:rPr>
          <w:rFonts w:ascii="FrankRuehl" w:hAnsi="FrankRuehl" w:cs="FrankRuehl"/>
          <w:rtl/>
        </w:rPr>
        <w:fldChar w:fldCharType="end"/>
      </w:r>
      <w:bookmarkEnd w:id="1327"/>
    </w:p>
    <w:p w:rsidR="00510B7B" w:rsidRPr="00510B7B" w:rsidRDefault="00510B7B" w:rsidP="00510B7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r w:rsidRPr="00510B7B">
        <w:rPr>
          <w:rFonts w:ascii="FrankRuehl" w:hAnsi="FrankRuehl" w:cs="FrankRuehl"/>
          <w:rtl/>
        </w:rPr>
        <w:t>ב</w:t>
      </w:r>
      <w:r w:rsidRPr="00510B7B">
        <w:rPr>
          <w:rFonts w:ascii="FrankRuehl" w:hAnsi="FrankRuehl" w:cs="FrankRuehl"/>
          <w:u w:val="single"/>
          <w:rtl/>
        </w:rPr>
        <w:fldChar w:fldCharType="begin">
          <w:ffData>
            <w:name w:val="טקסט3"/>
            <w:enabled/>
            <w:calcOnExit w:val="0"/>
            <w:textInput/>
          </w:ffData>
        </w:fldChar>
      </w:r>
      <w:bookmarkStart w:id="1328" w:name="טקסט3"/>
      <w:r w:rsidRPr="00510B7B">
        <w:rPr>
          <w:rFonts w:ascii="FrankRuehl" w:hAnsi="FrankRuehl" w:cs="FrankRuehl"/>
          <w:u w:val="single"/>
          <w:rtl/>
        </w:rPr>
        <w:instrText xml:space="preserve"> </w:instrText>
      </w:r>
      <w:r w:rsidRPr="00510B7B">
        <w:rPr>
          <w:rFonts w:ascii="FrankRuehl" w:hAnsi="FrankRuehl" w:cs="FrankRuehl"/>
          <w:u w:val="single"/>
        </w:rPr>
        <w:instrText>FORMTEXT</w:instrText>
      </w:r>
      <w:r w:rsidRPr="00510B7B">
        <w:rPr>
          <w:rFonts w:ascii="FrankRuehl" w:hAnsi="FrankRuehl" w:cs="FrankRuehl"/>
          <w:u w:val="single"/>
          <w:rtl/>
        </w:rPr>
        <w:instrText xml:space="preserve"> </w:instrText>
      </w:r>
      <w:r w:rsidRPr="00510B7B">
        <w:rPr>
          <w:rFonts w:ascii="FrankRuehl" w:hAnsi="FrankRuehl" w:cs="FrankRuehl"/>
          <w:u w:val="single"/>
        </w:rPr>
      </w:r>
      <w:r w:rsidRPr="00510B7B">
        <w:rPr>
          <w:rFonts w:ascii="FrankRuehl" w:hAnsi="FrankRuehl" w:cs="FrankRuehl"/>
          <w:u w:val="single"/>
          <w:rtl/>
        </w:rPr>
        <w:fldChar w:fldCharType="separate"/>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fldChar w:fldCharType="end"/>
      </w:r>
      <w:bookmarkEnd w:id="1328"/>
    </w:p>
    <w:p w:rsidR="00510B7B" w:rsidRPr="00510B7B" w:rsidRDefault="00510B7B" w:rsidP="00510B7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p>
    <w:p w:rsidR="00510B7B" w:rsidRPr="00510B7B" w:rsidRDefault="00510B7B" w:rsidP="00510B7B">
      <w:pPr>
        <w:pStyle w:val="P00"/>
        <w:spacing w:before="72"/>
        <w:ind w:left="0" w:right="1134"/>
        <w:rPr>
          <w:rFonts w:ascii="FrankRuehl" w:hAnsi="FrankRuehl" w:cs="FrankRuehl"/>
          <w:rtl/>
        </w:rPr>
      </w:pPr>
      <w:r w:rsidRPr="00510B7B">
        <w:rPr>
          <w:rFonts w:ascii="FrankRuehl" w:hAnsi="FrankRuehl" w:cs="FrankRuehl"/>
          <w:rtl/>
        </w:rPr>
        <w:tab/>
      </w:r>
      <w:r w:rsidRPr="00510B7B">
        <w:rPr>
          <w:rFonts w:ascii="FrankRuehl" w:hAnsi="FrankRuehl" w:cs="FrankRuehl"/>
          <w:rtl/>
        </w:rPr>
        <w:tab/>
        <w:t>ה</w:t>
      </w:r>
      <w:r w:rsidRPr="00510B7B">
        <w:rPr>
          <w:rFonts w:ascii="FrankRuehl" w:hAnsi="FrankRuehl" w:cs="FrankRuehl"/>
          <w:rtl/>
        </w:rPr>
        <w:fldChar w:fldCharType="begin">
          <w:ffData>
            <w:name w:val="נפתח10"/>
            <w:enabled/>
            <w:calcOnExit w:val="0"/>
            <w:ddList>
              <w:listEntry w:val="תובע"/>
              <w:listEntry w:val="נתבע"/>
              <w:listEntry w:val="תובעים"/>
              <w:listEntry w:val="תובעות"/>
              <w:listEntry w:val="תובעים"/>
              <w:listEntry w:val="תובעות"/>
              <w:listEntry w:val="נתבעים"/>
              <w:listEntry w:val="נתבעות"/>
            </w:ddList>
          </w:ffData>
        </w:fldChar>
      </w:r>
      <w:bookmarkStart w:id="1329" w:name="נפתח10"/>
      <w:r w:rsidRPr="00510B7B">
        <w:rPr>
          <w:rFonts w:ascii="FrankRuehl" w:hAnsi="FrankRuehl" w:cs="FrankRuehl"/>
          <w:rtl/>
        </w:rPr>
        <w:instrText xml:space="preserve"> </w:instrText>
      </w:r>
      <w:r w:rsidRPr="00510B7B">
        <w:rPr>
          <w:rFonts w:ascii="FrankRuehl" w:hAnsi="FrankRuehl" w:cs="FrankRuehl"/>
        </w:rPr>
        <w:instrText>FORMDROPDOWN</w:instrText>
      </w:r>
      <w:r w:rsidRPr="00510B7B">
        <w:rPr>
          <w:rFonts w:ascii="FrankRuehl" w:hAnsi="FrankRuehl" w:cs="FrankRuehl"/>
          <w:rtl/>
        </w:rPr>
        <w:instrText xml:space="preserve"> </w:instrText>
      </w:r>
      <w:r w:rsidRPr="00510B7B">
        <w:rPr>
          <w:rFonts w:ascii="FrankRuehl" w:hAnsi="FrankRuehl" w:cs="FrankRuehl"/>
        </w:rPr>
      </w:r>
      <w:r w:rsidRPr="00510B7B">
        <w:rPr>
          <w:rFonts w:ascii="FrankRuehl" w:hAnsi="FrankRuehl" w:cs="FrankRuehl"/>
          <w:rtl/>
        </w:rPr>
        <w:fldChar w:fldCharType="end"/>
      </w:r>
      <w:bookmarkEnd w:id="1329"/>
      <w:r w:rsidRPr="00510B7B">
        <w:rPr>
          <w:rFonts w:ascii="FrankRuehl" w:hAnsi="FrankRuehl" w:cs="FrankRuehl"/>
          <w:rtl/>
        </w:rPr>
        <w:t>:</w:t>
      </w:r>
      <w:r w:rsidRPr="00510B7B">
        <w:rPr>
          <w:rFonts w:ascii="FrankRuehl" w:hAnsi="FrankRuehl" w:cs="FrankRuehl"/>
          <w:rtl/>
        </w:rPr>
        <w:tab/>
      </w:r>
      <w:r w:rsidRPr="00510B7B">
        <w:rPr>
          <w:rFonts w:ascii="FrankRuehl" w:hAnsi="FrankRuehl" w:cs="FrankRuehl"/>
          <w:rtl/>
        </w:rPr>
        <w:tab/>
      </w:r>
      <w:r w:rsidRPr="00510B7B">
        <w:rPr>
          <w:rFonts w:ascii="FrankRuehl" w:hAnsi="FrankRuehl" w:cs="FrankRuehl"/>
          <w:u w:val="single"/>
          <w:rtl/>
        </w:rPr>
        <w:fldChar w:fldCharType="begin">
          <w:ffData>
            <w:name w:val="טקסט20"/>
            <w:enabled/>
            <w:calcOnExit w:val="0"/>
            <w:textInput/>
          </w:ffData>
        </w:fldChar>
      </w:r>
      <w:bookmarkStart w:id="1330" w:name="טקסט20"/>
      <w:r w:rsidRPr="00510B7B">
        <w:rPr>
          <w:rFonts w:ascii="FrankRuehl" w:hAnsi="FrankRuehl" w:cs="FrankRuehl"/>
          <w:u w:val="single"/>
          <w:rtl/>
        </w:rPr>
        <w:instrText xml:space="preserve"> </w:instrText>
      </w:r>
      <w:r w:rsidRPr="00510B7B">
        <w:rPr>
          <w:rFonts w:ascii="FrankRuehl" w:hAnsi="FrankRuehl" w:cs="FrankRuehl"/>
          <w:u w:val="single"/>
        </w:rPr>
        <w:instrText>FORMTEXT</w:instrText>
      </w:r>
      <w:r w:rsidRPr="00510B7B">
        <w:rPr>
          <w:rFonts w:ascii="FrankRuehl" w:hAnsi="FrankRuehl" w:cs="FrankRuehl"/>
          <w:u w:val="single"/>
          <w:rtl/>
        </w:rPr>
        <w:instrText xml:space="preserve"> </w:instrText>
      </w:r>
      <w:r w:rsidRPr="00510B7B">
        <w:rPr>
          <w:rFonts w:ascii="FrankRuehl" w:hAnsi="FrankRuehl" w:cs="FrankRuehl"/>
          <w:u w:val="single"/>
        </w:rPr>
      </w:r>
      <w:r w:rsidRPr="00510B7B">
        <w:rPr>
          <w:rFonts w:ascii="FrankRuehl" w:hAnsi="FrankRuehl" w:cs="FrankRuehl"/>
          <w:u w:val="single"/>
          <w:rtl/>
        </w:rPr>
        <w:fldChar w:fldCharType="separate"/>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fldChar w:fldCharType="end"/>
      </w:r>
      <w:bookmarkEnd w:id="1330"/>
    </w:p>
    <w:p w:rsidR="00510B7B" w:rsidRPr="00510B7B" w:rsidRDefault="00510B7B" w:rsidP="00510B7B">
      <w:pPr>
        <w:pStyle w:val="P00"/>
        <w:spacing w:before="72"/>
        <w:ind w:left="0" w:right="1134"/>
        <w:rPr>
          <w:rFonts w:ascii="FrankRuehl" w:hAnsi="FrankRuehl" w:cs="FrankRuehl"/>
          <w:rtl/>
        </w:rPr>
      </w:pPr>
      <w:r w:rsidRPr="00510B7B">
        <w:rPr>
          <w:rFonts w:ascii="FrankRuehl" w:hAnsi="FrankRuehl" w:cs="FrankRuehl"/>
          <w:rtl/>
        </w:rPr>
        <w:tab/>
      </w:r>
      <w:r w:rsidRPr="00510B7B">
        <w:rPr>
          <w:rFonts w:ascii="FrankRuehl" w:hAnsi="FrankRuehl" w:cs="FrankRuehl"/>
          <w:rtl/>
        </w:rPr>
        <w:tab/>
      </w:r>
      <w:r w:rsidRPr="00510B7B">
        <w:rPr>
          <w:rFonts w:ascii="FrankRuehl" w:hAnsi="FrankRuehl" w:cs="FrankRuehl"/>
          <w:rtl/>
        </w:rPr>
        <w:tab/>
      </w:r>
      <w:r w:rsidRPr="00510B7B">
        <w:rPr>
          <w:rFonts w:ascii="FrankRuehl" w:hAnsi="FrankRuehl" w:cs="FrankRuehl"/>
          <w:rtl/>
        </w:rPr>
        <w:tab/>
      </w:r>
      <w:r w:rsidRPr="00510B7B">
        <w:rPr>
          <w:rFonts w:ascii="FrankRuehl" w:hAnsi="FrankRuehl" w:cs="FrankRuehl"/>
          <w:rtl/>
        </w:rPr>
        <w:tab/>
        <w:t xml:space="preserve">ע"י ב"כ עוה"ד </w:t>
      </w:r>
      <w:r w:rsidRPr="00510B7B">
        <w:rPr>
          <w:rFonts w:ascii="FrankRuehl" w:hAnsi="FrankRuehl" w:cs="FrankRuehl"/>
          <w:u w:val="single"/>
          <w:rtl/>
        </w:rPr>
        <w:fldChar w:fldCharType="begin">
          <w:ffData>
            <w:name w:val="טקסט14"/>
            <w:enabled/>
            <w:calcOnExit w:val="0"/>
            <w:textInput/>
          </w:ffData>
        </w:fldChar>
      </w:r>
      <w:bookmarkStart w:id="1331" w:name="טקסט14"/>
      <w:r w:rsidRPr="00510B7B">
        <w:rPr>
          <w:rFonts w:ascii="FrankRuehl" w:hAnsi="FrankRuehl" w:cs="FrankRuehl"/>
          <w:u w:val="single"/>
          <w:rtl/>
        </w:rPr>
        <w:instrText xml:space="preserve"> </w:instrText>
      </w:r>
      <w:r w:rsidRPr="00510B7B">
        <w:rPr>
          <w:rFonts w:ascii="FrankRuehl" w:hAnsi="FrankRuehl" w:cs="FrankRuehl"/>
          <w:u w:val="single"/>
        </w:rPr>
        <w:instrText>FORMTEXT</w:instrText>
      </w:r>
      <w:r w:rsidRPr="00510B7B">
        <w:rPr>
          <w:rFonts w:ascii="FrankRuehl" w:hAnsi="FrankRuehl" w:cs="FrankRuehl"/>
          <w:u w:val="single"/>
          <w:rtl/>
        </w:rPr>
        <w:instrText xml:space="preserve"> </w:instrText>
      </w:r>
      <w:r w:rsidRPr="00510B7B">
        <w:rPr>
          <w:rFonts w:ascii="FrankRuehl" w:hAnsi="FrankRuehl" w:cs="FrankRuehl"/>
          <w:u w:val="single"/>
        </w:rPr>
      </w:r>
      <w:r w:rsidRPr="00510B7B">
        <w:rPr>
          <w:rFonts w:ascii="FrankRuehl" w:hAnsi="FrankRuehl" w:cs="FrankRuehl"/>
          <w:u w:val="single"/>
          <w:rtl/>
        </w:rPr>
        <w:fldChar w:fldCharType="separate"/>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fldChar w:fldCharType="end"/>
      </w:r>
      <w:bookmarkEnd w:id="1331"/>
    </w:p>
    <w:p w:rsidR="00510B7B" w:rsidRPr="00510B7B" w:rsidRDefault="00510B7B" w:rsidP="00510B7B">
      <w:pPr>
        <w:pStyle w:val="P00"/>
        <w:spacing w:before="72"/>
        <w:ind w:left="0" w:right="1134"/>
        <w:rPr>
          <w:rFonts w:ascii="FrankRuehl" w:hAnsi="FrankRuehl" w:cs="FrankRuehl"/>
          <w:rtl/>
        </w:rPr>
      </w:pPr>
      <w:r w:rsidRPr="00510B7B">
        <w:rPr>
          <w:rFonts w:ascii="FrankRuehl" w:hAnsi="FrankRuehl" w:cs="FrankRuehl"/>
          <w:rtl/>
        </w:rPr>
        <w:tab/>
      </w:r>
      <w:r w:rsidRPr="00510B7B">
        <w:rPr>
          <w:rFonts w:ascii="FrankRuehl" w:hAnsi="FrankRuehl" w:cs="FrankRuehl"/>
          <w:rtl/>
        </w:rPr>
        <w:tab/>
      </w:r>
      <w:r w:rsidRPr="00510B7B">
        <w:rPr>
          <w:rFonts w:ascii="FrankRuehl" w:hAnsi="FrankRuehl" w:cs="FrankRuehl"/>
          <w:rtl/>
        </w:rPr>
        <w:tab/>
      </w:r>
      <w:r w:rsidRPr="00510B7B">
        <w:rPr>
          <w:rFonts w:ascii="FrankRuehl" w:hAnsi="FrankRuehl" w:cs="FrankRuehl"/>
          <w:rtl/>
        </w:rPr>
        <w:tab/>
      </w:r>
      <w:r w:rsidRPr="00510B7B">
        <w:rPr>
          <w:rFonts w:ascii="FrankRuehl" w:hAnsi="FrankRuehl" w:cs="FrankRuehl"/>
          <w:rtl/>
        </w:rPr>
        <w:tab/>
        <w:t xml:space="preserve">מרחוב </w:t>
      </w:r>
      <w:r w:rsidRPr="00510B7B">
        <w:rPr>
          <w:rFonts w:ascii="FrankRuehl" w:hAnsi="FrankRuehl" w:cs="FrankRuehl"/>
          <w:u w:val="single"/>
          <w:rtl/>
        </w:rPr>
        <w:fldChar w:fldCharType="begin">
          <w:ffData>
            <w:name w:val="טקסט15"/>
            <w:enabled/>
            <w:calcOnExit w:val="0"/>
            <w:textInput/>
          </w:ffData>
        </w:fldChar>
      </w:r>
      <w:bookmarkStart w:id="1332" w:name="טקסט15"/>
      <w:r w:rsidRPr="00510B7B">
        <w:rPr>
          <w:rFonts w:ascii="FrankRuehl" w:hAnsi="FrankRuehl" w:cs="FrankRuehl"/>
          <w:u w:val="single"/>
          <w:rtl/>
        </w:rPr>
        <w:instrText xml:space="preserve"> </w:instrText>
      </w:r>
      <w:r w:rsidRPr="00510B7B">
        <w:rPr>
          <w:rFonts w:ascii="FrankRuehl" w:hAnsi="FrankRuehl" w:cs="FrankRuehl"/>
          <w:u w:val="single"/>
        </w:rPr>
        <w:instrText>FORMTEXT</w:instrText>
      </w:r>
      <w:r w:rsidRPr="00510B7B">
        <w:rPr>
          <w:rFonts w:ascii="FrankRuehl" w:hAnsi="FrankRuehl" w:cs="FrankRuehl"/>
          <w:u w:val="single"/>
          <w:rtl/>
        </w:rPr>
        <w:instrText xml:space="preserve"> </w:instrText>
      </w:r>
      <w:r w:rsidRPr="00510B7B">
        <w:rPr>
          <w:rFonts w:ascii="FrankRuehl" w:hAnsi="FrankRuehl" w:cs="FrankRuehl"/>
          <w:u w:val="single"/>
        </w:rPr>
      </w:r>
      <w:r w:rsidRPr="00510B7B">
        <w:rPr>
          <w:rFonts w:ascii="FrankRuehl" w:hAnsi="FrankRuehl" w:cs="FrankRuehl"/>
          <w:u w:val="single"/>
          <w:rtl/>
        </w:rPr>
        <w:fldChar w:fldCharType="separate"/>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fldChar w:fldCharType="end"/>
      </w:r>
      <w:bookmarkEnd w:id="1332"/>
      <w:r w:rsidRPr="00510B7B">
        <w:rPr>
          <w:rFonts w:ascii="FrankRuehl" w:hAnsi="FrankRuehl" w:cs="FrankRuehl"/>
          <w:rtl/>
        </w:rPr>
        <w:t xml:space="preserve">, </w:t>
      </w:r>
      <w:r w:rsidRPr="00510B7B">
        <w:rPr>
          <w:rFonts w:ascii="FrankRuehl" w:hAnsi="FrankRuehl" w:cs="FrankRuehl"/>
          <w:u w:val="single"/>
          <w:rtl/>
        </w:rPr>
        <w:fldChar w:fldCharType="begin">
          <w:ffData>
            <w:name w:val="טקסט16"/>
            <w:enabled/>
            <w:calcOnExit w:val="0"/>
            <w:textInput/>
          </w:ffData>
        </w:fldChar>
      </w:r>
      <w:bookmarkStart w:id="1333" w:name="טקסט16"/>
      <w:r w:rsidRPr="00510B7B">
        <w:rPr>
          <w:rFonts w:ascii="FrankRuehl" w:hAnsi="FrankRuehl" w:cs="FrankRuehl"/>
          <w:u w:val="single"/>
          <w:rtl/>
        </w:rPr>
        <w:instrText xml:space="preserve"> </w:instrText>
      </w:r>
      <w:r w:rsidRPr="00510B7B">
        <w:rPr>
          <w:rFonts w:ascii="FrankRuehl" w:hAnsi="FrankRuehl" w:cs="FrankRuehl"/>
          <w:u w:val="single"/>
        </w:rPr>
        <w:instrText>FORMTEXT</w:instrText>
      </w:r>
      <w:r w:rsidRPr="00510B7B">
        <w:rPr>
          <w:rFonts w:ascii="FrankRuehl" w:hAnsi="FrankRuehl" w:cs="FrankRuehl"/>
          <w:u w:val="single"/>
          <w:rtl/>
        </w:rPr>
        <w:instrText xml:space="preserve"> </w:instrText>
      </w:r>
      <w:r w:rsidRPr="00510B7B">
        <w:rPr>
          <w:rFonts w:ascii="FrankRuehl" w:hAnsi="FrankRuehl" w:cs="FrankRuehl"/>
          <w:u w:val="single"/>
        </w:rPr>
      </w:r>
      <w:r w:rsidRPr="00510B7B">
        <w:rPr>
          <w:rFonts w:ascii="FrankRuehl" w:hAnsi="FrankRuehl" w:cs="FrankRuehl"/>
          <w:u w:val="single"/>
          <w:rtl/>
        </w:rPr>
        <w:fldChar w:fldCharType="separate"/>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fldChar w:fldCharType="end"/>
      </w:r>
      <w:bookmarkEnd w:id="1333"/>
      <w:r w:rsidRPr="00510B7B">
        <w:rPr>
          <w:rFonts w:ascii="FrankRuehl" w:hAnsi="FrankRuehl" w:cs="FrankRuehl"/>
          <w:rtl/>
        </w:rPr>
        <w:t xml:space="preserve"> </w:t>
      </w:r>
      <w:r w:rsidRPr="00510B7B">
        <w:rPr>
          <w:rFonts w:ascii="FrankRuehl" w:hAnsi="FrankRuehl" w:cs="FrankRuehl"/>
          <w:u w:val="single"/>
          <w:rtl/>
        </w:rPr>
        <w:fldChar w:fldCharType="begin">
          <w:ffData>
            <w:name w:val="טקסט17"/>
            <w:enabled/>
            <w:calcOnExit w:val="0"/>
            <w:textInput/>
          </w:ffData>
        </w:fldChar>
      </w:r>
      <w:bookmarkStart w:id="1334" w:name="טקסט17"/>
      <w:r w:rsidRPr="00510B7B">
        <w:rPr>
          <w:rFonts w:ascii="FrankRuehl" w:hAnsi="FrankRuehl" w:cs="FrankRuehl"/>
          <w:u w:val="single"/>
          <w:rtl/>
        </w:rPr>
        <w:instrText xml:space="preserve"> </w:instrText>
      </w:r>
      <w:r w:rsidRPr="00510B7B">
        <w:rPr>
          <w:rFonts w:ascii="FrankRuehl" w:hAnsi="FrankRuehl" w:cs="FrankRuehl"/>
          <w:u w:val="single"/>
        </w:rPr>
        <w:instrText>FORMTEXT</w:instrText>
      </w:r>
      <w:r w:rsidRPr="00510B7B">
        <w:rPr>
          <w:rFonts w:ascii="FrankRuehl" w:hAnsi="FrankRuehl" w:cs="FrankRuehl"/>
          <w:u w:val="single"/>
          <w:rtl/>
        </w:rPr>
        <w:instrText xml:space="preserve"> </w:instrText>
      </w:r>
      <w:r w:rsidRPr="00510B7B">
        <w:rPr>
          <w:rFonts w:ascii="FrankRuehl" w:hAnsi="FrankRuehl" w:cs="FrankRuehl"/>
          <w:u w:val="single"/>
        </w:rPr>
      </w:r>
      <w:r w:rsidRPr="00510B7B">
        <w:rPr>
          <w:rFonts w:ascii="FrankRuehl" w:hAnsi="FrankRuehl" w:cs="FrankRuehl"/>
          <w:u w:val="single"/>
          <w:rtl/>
        </w:rPr>
        <w:fldChar w:fldCharType="separate"/>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fldChar w:fldCharType="end"/>
      </w:r>
      <w:bookmarkEnd w:id="1334"/>
      <w:r w:rsidRPr="00510B7B">
        <w:rPr>
          <w:rFonts w:ascii="FrankRuehl" w:hAnsi="FrankRuehl" w:cs="FrankRuehl"/>
          <w:rtl/>
        </w:rPr>
        <w:t xml:space="preserve"> </w:t>
      </w:r>
    </w:p>
    <w:p w:rsidR="00510B7B" w:rsidRPr="00510B7B" w:rsidRDefault="00510B7B" w:rsidP="00510B7B">
      <w:pPr>
        <w:pStyle w:val="P00"/>
        <w:spacing w:before="72"/>
        <w:ind w:left="0" w:right="1134"/>
        <w:rPr>
          <w:rFonts w:ascii="FrankRuehl" w:hAnsi="FrankRuehl" w:cs="FrankRuehl"/>
          <w:rtl/>
        </w:rPr>
      </w:pPr>
      <w:r w:rsidRPr="00510B7B">
        <w:rPr>
          <w:rFonts w:ascii="FrankRuehl" w:hAnsi="FrankRuehl" w:cs="FrankRuehl"/>
          <w:rtl/>
        </w:rPr>
        <w:tab/>
      </w:r>
      <w:r w:rsidRPr="00510B7B">
        <w:rPr>
          <w:rFonts w:ascii="FrankRuehl" w:hAnsi="FrankRuehl" w:cs="FrankRuehl"/>
          <w:rtl/>
        </w:rPr>
        <w:tab/>
      </w:r>
      <w:r w:rsidRPr="00510B7B">
        <w:rPr>
          <w:rFonts w:ascii="FrankRuehl" w:hAnsi="FrankRuehl" w:cs="FrankRuehl"/>
          <w:rtl/>
        </w:rPr>
        <w:tab/>
      </w:r>
      <w:r w:rsidRPr="00510B7B">
        <w:rPr>
          <w:rFonts w:ascii="FrankRuehl" w:hAnsi="FrankRuehl" w:cs="FrankRuehl"/>
          <w:rtl/>
        </w:rPr>
        <w:tab/>
      </w:r>
      <w:r w:rsidRPr="00510B7B">
        <w:rPr>
          <w:rFonts w:ascii="FrankRuehl" w:hAnsi="FrankRuehl" w:cs="FrankRuehl"/>
          <w:rtl/>
        </w:rPr>
        <w:tab/>
        <w:t xml:space="preserve">טל': </w:t>
      </w:r>
      <w:r w:rsidRPr="00510B7B">
        <w:rPr>
          <w:rFonts w:ascii="FrankRuehl" w:hAnsi="FrankRuehl" w:cs="FrankRuehl"/>
          <w:u w:val="single"/>
          <w:rtl/>
        </w:rPr>
        <w:fldChar w:fldCharType="begin">
          <w:ffData>
            <w:name w:val="טקסט18"/>
            <w:enabled/>
            <w:calcOnExit w:val="0"/>
            <w:textInput/>
          </w:ffData>
        </w:fldChar>
      </w:r>
      <w:bookmarkStart w:id="1335" w:name="טקסט18"/>
      <w:r w:rsidRPr="00510B7B">
        <w:rPr>
          <w:rFonts w:ascii="FrankRuehl" w:hAnsi="FrankRuehl" w:cs="FrankRuehl"/>
          <w:u w:val="single"/>
          <w:rtl/>
        </w:rPr>
        <w:instrText xml:space="preserve"> </w:instrText>
      </w:r>
      <w:r w:rsidRPr="00510B7B">
        <w:rPr>
          <w:rFonts w:ascii="FrankRuehl" w:hAnsi="FrankRuehl" w:cs="FrankRuehl"/>
          <w:u w:val="single"/>
        </w:rPr>
        <w:instrText>FORMTEXT</w:instrText>
      </w:r>
      <w:r w:rsidRPr="00510B7B">
        <w:rPr>
          <w:rFonts w:ascii="FrankRuehl" w:hAnsi="FrankRuehl" w:cs="FrankRuehl"/>
          <w:u w:val="single"/>
          <w:rtl/>
        </w:rPr>
        <w:instrText xml:space="preserve"> </w:instrText>
      </w:r>
      <w:r w:rsidRPr="00510B7B">
        <w:rPr>
          <w:rFonts w:ascii="FrankRuehl" w:hAnsi="FrankRuehl" w:cs="FrankRuehl"/>
          <w:u w:val="single"/>
        </w:rPr>
      </w:r>
      <w:r w:rsidRPr="00510B7B">
        <w:rPr>
          <w:rFonts w:ascii="FrankRuehl" w:hAnsi="FrankRuehl" w:cs="FrankRuehl"/>
          <w:u w:val="single"/>
          <w:rtl/>
        </w:rPr>
        <w:fldChar w:fldCharType="separate"/>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fldChar w:fldCharType="end"/>
      </w:r>
      <w:bookmarkEnd w:id="1335"/>
      <w:r w:rsidRPr="00510B7B">
        <w:rPr>
          <w:rFonts w:ascii="FrankRuehl" w:hAnsi="FrankRuehl" w:cs="FrankRuehl"/>
          <w:rtl/>
        </w:rPr>
        <w:t xml:space="preserve">, פקס: </w:t>
      </w:r>
      <w:r w:rsidRPr="00510B7B">
        <w:rPr>
          <w:rFonts w:ascii="FrankRuehl" w:hAnsi="FrankRuehl" w:cs="FrankRuehl"/>
          <w:u w:val="single"/>
          <w:rtl/>
        </w:rPr>
        <w:fldChar w:fldCharType="begin">
          <w:ffData>
            <w:name w:val="טקסט19"/>
            <w:enabled/>
            <w:calcOnExit w:val="0"/>
            <w:textInput/>
          </w:ffData>
        </w:fldChar>
      </w:r>
      <w:bookmarkStart w:id="1336" w:name="טקסט19"/>
      <w:r w:rsidRPr="00510B7B">
        <w:rPr>
          <w:rFonts w:ascii="FrankRuehl" w:hAnsi="FrankRuehl" w:cs="FrankRuehl"/>
          <w:u w:val="single"/>
          <w:rtl/>
        </w:rPr>
        <w:instrText xml:space="preserve"> </w:instrText>
      </w:r>
      <w:r w:rsidRPr="00510B7B">
        <w:rPr>
          <w:rFonts w:ascii="FrankRuehl" w:hAnsi="FrankRuehl" w:cs="FrankRuehl"/>
          <w:u w:val="single"/>
        </w:rPr>
        <w:instrText>FORMTEXT</w:instrText>
      </w:r>
      <w:r w:rsidRPr="00510B7B">
        <w:rPr>
          <w:rFonts w:ascii="FrankRuehl" w:hAnsi="FrankRuehl" w:cs="FrankRuehl"/>
          <w:u w:val="single"/>
          <w:rtl/>
        </w:rPr>
        <w:instrText xml:space="preserve"> </w:instrText>
      </w:r>
      <w:r w:rsidRPr="00510B7B">
        <w:rPr>
          <w:rFonts w:ascii="FrankRuehl" w:hAnsi="FrankRuehl" w:cs="FrankRuehl"/>
          <w:u w:val="single"/>
        </w:rPr>
      </w:r>
      <w:r w:rsidRPr="00510B7B">
        <w:rPr>
          <w:rFonts w:ascii="FrankRuehl" w:hAnsi="FrankRuehl" w:cs="FrankRuehl"/>
          <w:u w:val="single"/>
          <w:rtl/>
        </w:rPr>
        <w:fldChar w:fldCharType="separate"/>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fldChar w:fldCharType="end"/>
      </w:r>
      <w:bookmarkEnd w:id="1336"/>
    </w:p>
    <w:p w:rsidR="00510B7B" w:rsidRPr="00510B7B" w:rsidRDefault="00510B7B" w:rsidP="00510B7B">
      <w:pPr>
        <w:pStyle w:val="P00"/>
        <w:spacing w:before="72"/>
        <w:ind w:left="0" w:right="1134"/>
        <w:rPr>
          <w:rFonts w:ascii="FrankRuehl" w:hAnsi="FrankRuehl" w:cs="FrankRuehl"/>
          <w:rtl/>
        </w:rPr>
      </w:pPr>
    </w:p>
    <w:p w:rsidR="00510B7B" w:rsidRPr="00510B7B" w:rsidRDefault="00510B7B" w:rsidP="00510B7B">
      <w:pPr>
        <w:pStyle w:val="P00"/>
        <w:spacing w:before="72"/>
        <w:ind w:left="0" w:right="1134"/>
        <w:rPr>
          <w:rFonts w:ascii="FrankRuehl" w:hAnsi="FrankRuehl" w:cs="FrankRuehl"/>
          <w:rtl/>
        </w:rPr>
      </w:pPr>
    </w:p>
    <w:p w:rsidR="00510B7B" w:rsidRPr="00510B7B" w:rsidRDefault="00510B7B" w:rsidP="00510B7B">
      <w:pPr>
        <w:pStyle w:val="P00"/>
        <w:spacing w:before="72"/>
        <w:ind w:left="0" w:right="1134"/>
        <w:rPr>
          <w:rFonts w:ascii="FrankRuehl" w:hAnsi="FrankRuehl" w:cs="FrankRuehl"/>
          <w:rtl/>
        </w:rPr>
      </w:pPr>
      <w:r w:rsidRPr="00510B7B">
        <w:rPr>
          <w:rFonts w:ascii="FrankRuehl" w:hAnsi="FrankRuehl" w:cs="FrankRuehl"/>
          <w:rtl/>
        </w:rPr>
        <w:tab/>
      </w:r>
      <w:r w:rsidRPr="00510B7B">
        <w:rPr>
          <w:rFonts w:ascii="FrankRuehl" w:hAnsi="FrankRuehl" w:cs="FrankRuehl"/>
          <w:rtl/>
        </w:rPr>
        <w:tab/>
      </w:r>
      <w:r w:rsidRPr="00510B7B">
        <w:rPr>
          <w:rFonts w:ascii="FrankRuehl" w:hAnsi="FrankRuehl" w:cs="FrankRuehl"/>
          <w:rtl/>
        </w:rPr>
        <w:tab/>
      </w:r>
      <w:r w:rsidRPr="00510B7B">
        <w:rPr>
          <w:rFonts w:ascii="FrankRuehl" w:hAnsi="FrankRuehl" w:cs="FrankRuehl"/>
          <w:rtl/>
        </w:rPr>
        <w:tab/>
      </w:r>
      <w:r w:rsidRPr="00510B7B">
        <w:rPr>
          <w:rFonts w:ascii="FrankRuehl" w:hAnsi="FrankRuehl" w:cs="FrankRuehl"/>
          <w:rtl/>
        </w:rPr>
        <w:tab/>
        <w:t>- נ ג ד -</w:t>
      </w:r>
    </w:p>
    <w:p w:rsidR="00510B7B" w:rsidRPr="00510B7B" w:rsidRDefault="00510B7B" w:rsidP="00510B7B">
      <w:pPr>
        <w:pStyle w:val="P00"/>
        <w:spacing w:before="72"/>
        <w:ind w:left="0" w:right="1134"/>
        <w:rPr>
          <w:rFonts w:ascii="FrankRuehl" w:hAnsi="FrankRuehl" w:cs="FrankRuehl"/>
          <w:rtl/>
        </w:rPr>
      </w:pPr>
    </w:p>
    <w:p w:rsidR="00510B7B" w:rsidRPr="00510B7B" w:rsidRDefault="00510B7B" w:rsidP="00510B7B">
      <w:pPr>
        <w:pStyle w:val="P00"/>
        <w:spacing w:before="72"/>
        <w:ind w:left="0" w:right="1134"/>
        <w:rPr>
          <w:rFonts w:ascii="FrankRuehl" w:hAnsi="FrankRuehl" w:cs="FrankRuehl"/>
          <w:rtl/>
        </w:rPr>
      </w:pPr>
    </w:p>
    <w:p w:rsidR="00510B7B" w:rsidRPr="00510B7B" w:rsidRDefault="00510B7B" w:rsidP="00510B7B">
      <w:pPr>
        <w:pStyle w:val="P00"/>
        <w:spacing w:before="72"/>
        <w:ind w:left="0" w:right="1134"/>
        <w:rPr>
          <w:rFonts w:ascii="FrankRuehl" w:hAnsi="FrankRuehl" w:cs="FrankRuehl"/>
          <w:rtl/>
        </w:rPr>
      </w:pPr>
      <w:r w:rsidRPr="00510B7B">
        <w:rPr>
          <w:rFonts w:ascii="FrankRuehl" w:hAnsi="FrankRuehl" w:cs="FrankRuehl"/>
          <w:rtl/>
        </w:rPr>
        <w:tab/>
      </w:r>
      <w:r w:rsidRPr="00510B7B">
        <w:rPr>
          <w:rFonts w:ascii="FrankRuehl" w:hAnsi="FrankRuehl" w:cs="FrankRuehl"/>
          <w:rtl/>
        </w:rPr>
        <w:tab/>
        <w:t>ה</w:t>
      </w:r>
      <w:r w:rsidRPr="00510B7B">
        <w:rPr>
          <w:rFonts w:ascii="FrankRuehl" w:hAnsi="FrankRuehl" w:cs="FrankRuehl"/>
          <w:rtl/>
        </w:rPr>
        <w:fldChar w:fldCharType="begin">
          <w:ffData>
            <w:name w:val=""/>
            <w:enabled/>
            <w:calcOnExit w:val="0"/>
            <w:ddList>
              <w:listEntry w:val="נתבע"/>
              <w:listEntry w:val="תובע"/>
              <w:listEntry w:val="תובעים"/>
              <w:listEntry w:val="תובעות"/>
              <w:listEntry w:val="תובעים"/>
              <w:listEntry w:val="תובעות"/>
              <w:listEntry w:val="נתבעים"/>
              <w:listEntry w:val="נתבעות"/>
            </w:ddList>
          </w:ffData>
        </w:fldChar>
      </w:r>
      <w:r w:rsidRPr="00510B7B">
        <w:rPr>
          <w:rFonts w:ascii="FrankRuehl" w:hAnsi="FrankRuehl" w:cs="FrankRuehl"/>
          <w:rtl/>
        </w:rPr>
        <w:instrText xml:space="preserve"> </w:instrText>
      </w:r>
      <w:r w:rsidRPr="00510B7B">
        <w:rPr>
          <w:rFonts w:ascii="FrankRuehl" w:hAnsi="FrankRuehl" w:cs="FrankRuehl"/>
        </w:rPr>
        <w:instrText>FORMDROPDOWN</w:instrText>
      </w:r>
      <w:r w:rsidRPr="00510B7B">
        <w:rPr>
          <w:rFonts w:ascii="FrankRuehl" w:hAnsi="FrankRuehl" w:cs="FrankRuehl"/>
          <w:rtl/>
        </w:rPr>
        <w:instrText xml:space="preserve"> </w:instrText>
      </w:r>
      <w:r w:rsidRPr="00510B7B">
        <w:rPr>
          <w:rFonts w:ascii="FrankRuehl" w:hAnsi="FrankRuehl" w:cs="FrankRuehl"/>
        </w:rPr>
      </w:r>
      <w:r w:rsidRPr="00510B7B">
        <w:rPr>
          <w:rFonts w:ascii="FrankRuehl" w:hAnsi="FrankRuehl" w:cs="FrankRuehl"/>
          <w:rtl/>
        </w:rPr>
        <w:fldChar w:fldCharType="end"/>
      </w:r>
      <w:r w:rsidRPr="00510B7B">
        <w:rPr>
          <w:rFonts w:ascii="FrankRuehl" w:hAnsi="FrankRuehl" w:cs="FrankRuehl"/>
          <w:rtl/>
        </w:rPr>
        <w:t>:</w:t>
      </w:r>
      <w:r w:rsidRPr="00510B7B">
        <w:rPr>
          <w:rFonts w:ascii="FrankRuehl" w:hAnsi="FrankRuehl" w:cs="FrankRuehl"/>
          <w:rtl/>
        </w:rPr>
        <w:tab/>
      </w:r>
      <w:r w:rsidRPr="00510B7B">
        <w:rPr>
          <w:rFonts w:ascii="FrankRuehl" w:hAnsi="FrankRuehl" w:cs="FrankRuehl"/>
          <w:rtl/>
        </w:rPr>
        <w:tab/>
      </w:r>
      <w:r w:rsidRPr="00510B7B">
        <w:rPr>
          <w:rFonts w:ascii="FrankRuehl" w:hAnsi="FrankRuehl" w:cs="FrankRuehl"/>
          <w:u w:val="single"/>
          <w:rtl/>
        </w:rPr>
        <w:fldChar w:fldCharType="begin">
          <w:ffData>
            <w:name w:val="טקסט23"/>
            <w:enabled/>
            <w:calcOnExit w:val="0"/>
            <w:textInput/>
          </w:ffData>
        </w:fldChar>
      </w:r>
      <w:bookmarkStart w:id="1337" w:name="טקסט23"/>
      <w:r w:rsidRPr="00510B7B">
        <w:rPr>
          <w:rFonts w:ascii="FrankRuehl" w:hAnsi="FrankRuehl" w:cs="FrankRuehl"/>
          <w:u w:val="single"/>
          <w:rtl/>
        </w:rPr>
        <w:instrText xml:space="preserve"> </w:instrText>
      </w:r>
      <w:r w:rsidRPr="00510B7B">
        <w:rPr>
          <w:rFonts w:ascii="FrankRuehl" w:hAnsi="FrankRuehl" w:cs="FrankRuehl"/>
          <w:u w:val="single"/>
        </w:rPr>
        <w:instrText>FORMTEXT</w:instrText>
      </w:r>
      <w:r w:rsidRPr="00510B7B">
        <w:rPr>
          <w:rFonts w:ascii="FrankRuehl" w:hAnsi="FrankRuehl" w:cs="FrankRuehl"/>
          <w:u w:val="single"/>
          <w:rtl/>
        </w:rPr>
        <w:instrText xml:space="preserve"> </w:instrText>
      </w:r>
      <w:r w:rsidRPr="00510B7B">
        <w:rPr>
          <w:rFonts w:ascii="FrankRuehl" w:hAnsi="FrankRuehl" w:cs="FrankRuehl"/>
          <w:u w:val="single"/>
        </w:rPr>
      </w:r>
      <w:r w:rsidRPr="00510B7B">
        <w:rPr>
          <w:rFonts w:ascii="FrankRuehl" w:hAnsi="FrankRuehl" w:cs="FrankRuehl"/>
          <w:u w:val="single"/>
          <w:rtl/>
        </w:rPr>
        <w:fldChar w:fldCharType="separate"/>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fldChar w:fldCharType="end"/>
      </w:r>
      <w:bookmarkEnd w:id="1337"/>
    </w:p>
    <w:p w:rsidR="00510B7B" w:rsidRPr="00510B7B" w:rsidRDefault="00510B7B" w:rsidP="00510B7B">
      <w:pPr>
        <w:pStyle w:val="P00"/>
        <w:spacing w:before="72"/>
        <w:ind w:left="0" w:right="1134"/>
        <w:rPr>
          <w:rFonts w:ascii="FrankRuehl" w:hAnsi="FrankRuehl" w:cs="FrankRuehl"/>
          <w:rtl/>
        </w:rPr>
      </w:pPr>
      <w:r w:rsidRPr="00510B7B">
        <w:rPr>
          <w:rFonts w:ascii="FrankRuehl" w:hAnsi="FrankRuehl" w:cs="FrankRuehl"/>
          <w:rtl/>
        </w:rPr>
        <w:tab/>
      </w:r>
      <w:r w:rsidRPr="00510B7B">
        <w:rPr>
          <w:rFonts w:ascii="FrankRuehl" w:hAnsi="FrankRuehl" w:cs="FrankRuehl"/>
          <w:rtl/>
        </w:rPr>
        <w:tab/>
      </w:r>
      <w:r w:rsidRPr="00510B7B">
        <w:rPr>
          <w:rFonts w:ascii="FrankRuehl" w:hAnsi="FrankRuehl" w:cs="FrankRuehl"/>
          <w:rtl/>
        </w:rPr>
        <w:tab/>
      </w:r>
      <w:r w:rsidRPr="00510B7B">
        <w:rPr>
          <w:rFonts w:ascii="FrankRuehl" w:hAnsi="FrankRuehl" w:cs="FrankRuehl"/>
          <w:rtl/>
        </w:rPr>
        <w:tab/>
      </w:r>
      <w:r w:rsidRPr="00510B7B">
        <w:rPr>
          <w:rFonts w:ascii="FrankRuehl" w:hAnsi="FrankRuehl" w:cs="FrankRuehl"/>
          <w:rtl/>
        </w:rPr>
        <w:tab/>
        <w:t xml:space="preserve">ע"י ב"כ עוה"ד </w:t>
      </w:r>
      <w:r w:rsidRPr="00510B7B">
        <w:rPr>
          <w:rFonts w:ascii="FrankRuehl" w:hAnsi="FrankRuehl" w:cs="FrankRuehl"/>
          <w:u w:val="single"/>
          <w:rtl/>
        </w:rPr>
        <w:fldChar w:fldCharType="begin">
          <w:ffData>
            <w:name w:val="טקסט14"/>
            <w:enabled/>
            <w:calcOnExit w:val="0"/>
            <w:textInput/>
          </w:ffData>
        </w:fldChar>
      </w:r>
      <w:r w:rsidRPr="00510B7B">
        <w:rPr>
          <w:rFonts w:ascii="FrankRuehl" w:hAnsi="FrankRuehl" w:cs="FrankRuehl"/>
          <w:u w:val="single"/>
          <w:rtl/>
        </w:rPr>
        <w:instrText xml:space="preserve"> </w:instrText>
      </w:r>
      <w:r w:rsidRPr="00510B7B">
        <w:rPr>
          <w:rFonts w:ascii="FrankRuehl" w:hAnsi="FrankRuehl" w:cs="FrankRuehl"/>
          <w:u w:val="single"/>
        </w:rPr>
        <w:instrText>FORMTEXT</w:instrText>
      </w:r>
      <w:r w:rsidRPr="00510B7B">
        <w:rPr>
          <w:rFonts w:ascii="FrankRuehl" w:hAnsi="FrankRuehl" w:cs="FrankRuehl"/>
          <w:u w:val="single"/>
          <w:rtl/>
        </w:rPr>
        <w:instrText xml:space="preserve"> </w:instrText>
      </w:r>
      <w:r w:rsidRPr="00510B7B">
        <w:rPr>
          <w:rFonts w:ascii="FrankRuehl" w:hAnsi="FrankRuehl" w:cs="FrankRuehl"/>
          <w:u w:val="single"/>
        </w:rPr>
      </w:r>
      <w:r w:rsidRPr="00510B7B">
        <w:rPr>
          <w:rFonts w:ascii="FrankRuehl" w:hAnsi="FrankRuehl" w:cs="FrankRuehl"/>
          <w:u w:val="single"/>
          <w:rtl/>
        </w:rPr>
        <w:fldChar w:fldCharType="separate"/>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fldChar w:fldCharType="end"/>
      </w:r>
    </w:p>
    <w:p w:rsidR="00510B7B" w:rsidRPr="00510B7B" w:rsidRDefault="00510B7B" w:rsidP="00510B7B">
      <w:pPr>
        <w:pStyle w:val="P00"/>
        <w:spacing w:before="72"/>
        <w:ind w:left="0" w:right="1134"/>
        <w:rPr>
          <w:rFonts w:ascii="FrankRuehl" w:hAnsi="FrankRuehl" w:cs="FrankRuehl"/>
          <w:rtl/>
        </w:rPr>
      </w:pPr>
      <w:r w:rsidRPr="00510B7B">
        <w:rPr>
          <w:rFonts w:ascii="FrankRuehl" w:hAnsi="FrankRuehl" w:cs="FrankRuehl"/>
          <w:rtl/>
        </w:rPr>
        <w:tab/>
      </w:r>
      <w:r w:rsidRPr="00510B7B">
        <w:rPr>
          <w:rFonts w:ascii="FrankRuehl" w:hAnsi="FrankRuehl" w:cs="FrankRuehl"/>
          <w:rtl/>
        </w:rPr>
        <w:tab/>
      </w:r>
      <w:r w:rsidRPr="00510B7B">
        <w:rPr>
          <w:rFonts w:ascii="FrankRuehl" w:hAnsi="FrankRuehl" w:cs="FrankRuehl"/>
          <w:rtl/>
        </w:rPr>
        <w:tab/>
      </w:r>
      <w:r w:rsidRPr="00510B7B">
        <w:rPr>
          <w:rFonts w:ascii="FrankRuehl" w:hAnsi="FrankRuehl" w:cs="FrankRuehl"/>
          <w:rtl/>
        </w:rPr>
        <w:tab/>
      </w:r>
      <w:r w:rsidRPr="00510B7B">
        <w:rPr>
          <w:rFonts w:ascii="FrankRuehl" w:hAnsi="FrankRuehl" w:cs="FrankRuehl"/>
          <w:rtl/>
        </w:rPr>
        <w:tab/>
        <w:t xml:space="preserve">מרחוב </w:t>
      </w:r>
      <w:r w:rsidRPr="00510B7B">
        <w:rPr>
          <w:rFonts w:ascii="FrankRuehl" w:hAnsi="FrankRuehl" w:cs="FrankRuehl"/>
          <w:u w:val="single"/>
          <w:rtl/>
        </w:rPr>
        <w:fldChar w:fldCharType="begin">
          <w:ffData>
            <w:name w:val="טקסט15"/>
            <w:enabled/>
            <w:calcOnExit w:val="0"/>
            <w:textInput/>
          </w:ffData>
        </w:fldChar>
      </w:r>
      <w:r w:rsidRPr="00510B7B">
        <w:rPr>
          <w:rFonts w:ascii="FrankRuehl" w:hAnsi="FrankRuehl" w:cs="FrankRuehl"/>
          <w:u w:val="single"/>
          <w:rtl/>
        </w:rPr>
        <w:instrText xml:space="preserve"> </w:instrText>
      </w:r>
      <w:r w:rsidRPr="00510B7B">
        <w:rPr>
          <w:rFonts w:ascii="FrankRuehl" w:hAnsi="FrankRuehl" w:cs="FrankRuehl"/>
          <w:u w:val="single"/>
        </w:rPr>
        <w:instrText>FORMTEXT</w:instrText>
      </w:r>
      <w:r w:rsidRPr="00510B7B">
        <w:rPr>
          <w:rFonts w:ascii="FrankRuehl" w:hAnsi="FrankRuehl" w:cs="FrankRuehl"/>
          <w:u w:val="single"/>
          <w:rtl/>
        </w:rPr>
        <w:instrText xml:space="preserve"> </w:instrText>
      </w:r>
      <w:r w:rsidRPr="00510B7B">
        <w:rPr>
          <w:rFonts w:ascii="FrankRuehl" w:hAnsi="FrankRuehl" w:cs="FrankRuehl"/>
          <w:u w:val="single"/>
        </w:rPr>
      </w:r>
      <w:r w:rsidRPr="00510B7B">
        <w:rPr>
          <w:rFonts w:ascii="FrankRuehl" w:hAnsi="FrankRuehl" w:cs="FrankRuehl"/>
          <w:u w:val="single"/>
          <w:rtl/>
        </w:rPr>
        <w:fldChar w:fldCharType="separate"/>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fldChar w:fldCharType="end"/>
      </w:r>
      <w:r w:rsidRPr="00510B7B">
        <w:rPr>
          <w:rFonts w:ascii="FrankRuehl" w:hAnsi="FrankRuehl" w:cs="FrankRuehl"/>
          <w:rtl/>
        </w:rPr>
        <w:t xml:space="preserve">, </w:t>
      </w:r>
      <w:r w:rsidRPr="00510B7B">
        <w:rPr>
          <w:rFonts w:ascii="FrankRuehl" w:hAnsi="FrankRuehl" w:cs="FrankRuehl"/>
          <w:u w:val="single"/>
          <w:rtl/>
        </w:rPr>
        <w:fldChar w:fldCharType="begin">
          <w:ffData>
            <w:name w:val="טקסט16"/>
            <w:enabled/>
            <w:calcOnExit w:val="0"/>
            <w:textInput/>
          </w:ffData>
        </w:fldChar>
      </w:r>
      <w:r w:rsidRPr="00510B7B">
        <w:rPr>
          <w:rFonts w:ascii="FrankRuehl" w:hAnsi="FrankRuehl" w:cs="FrankRuehl"/>
          <w:u w:val="single"/>
          <w:rtl/>
        </w:rPr>
        <w:instrText xml:space="preserve"> </w:instrText>
      </w:r>
      <w:r w:rsidRPr="00510B7B">
        <w:rPr>
          <w:rFonts w:ascii="FrankRuehl" w:hAnsi="FrankRuehl" w:cs="FrankRuehl"/>
          <w:u w:val="single"/>
        </w:rPr>
        <w:instrText>FORMTEXT</w:instrText>
      </w:r>
      <w:r w:rsidRPr="00510B7B">
        <w:rPr>
          <w:rFonts w:ascii="FrankRuehl" w:hAnsi="FrankRuehl" w:cs="FrankRuehl"/>
          <w:u w:val="single"/>
          <w:rtl/>
        </w:rPr>
        <w:instrText xml:space="preserve"> </w:instrText>
      </w:r>
      <w:r w:rsidRPr="00510B7B">
        <w:rPr>
          <w:rFonts w:ascii="FrankRuehl" w:hAnsi="FrankRuehl" w:cs="FrankRuehl"/>
          <w:u w:val="single"/>
        </w:rPr>
      </w:r>
      <w:r w:rsidRPr="00510B7B">
        <w:rPr>
          <w:rFonts w:ascii="FrankRuehl" w:hAnsi="FrankRuehl" w:cs="FrankRuehl"/>
          <w:u w:val="single"/>
          <w:rtl/>
        </w:rPr>
        <w:fldChar w:fldCharType="separate"/>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fldChar w:fldCharType="end"/>
      </w:r>
      <w:r w:rsidRPr="00510B7B">
        <w:rPr>
          <w:rFonts w:ascii="FrankRuehl" w:hAnsi="FrankRuehl" w:cs="FrankRuehl"/>
          <w:rtl/>
        </w:rPr>
        <w:t xml:space="preserve"> </w:t>
      </w:r>
      <w:r w:rsidRPr="00510B7B">
        <w:rPr>
          <w:rFonts w:ascii="FrankRuehl" w:hAnsi="FrankRuehl" w:cs="FrankRuehl"/>
          <w:u w:val="single"/>
          <w:rtl/>
        </w:rPr>
        <w:fldChar w:fldCharType="begin">
          <w:ffData>
            <w:name w:val="טקסט17"/>
            <w:enabled/>
            <w:calcOnExit w:val="0"/>
            <w:textInput/>
          </w:ffData>
        </w:fldChar>
      </w:r>
      <w:r w:rsidRPr="00510B7B">
        <w:rPr>
          <w:rFonts w:ascii="FrankRuehl" w:hAnsi="FrankRuehl" w:cs="FrankRuehl"/>
          <w:u w:val="single"/>
          <w:rtl/>
        </w:rPr>
        <w:instrText xml:space="preserve"> </w:instrText>
      </w:r>
      <w:r w:rsidRPr="00510B7B">
        <w:rPr>
          <w:rFonts w:ascii="FrankRuehl" w:hAnsi="FrankRuehl" w:cs="FrankRuehl"/>
          <w:u w:val="single"/>
        </w:rPr>
        <w:instrText>FORMTEXT</w:instrText>
      </w:r>
      <w:r w:rsidRPr="00510B7B">
        <w:rPr>
          <w:rFonts w:ascii="FrankRuehl" w:hAnsi="FrankRuehl" w:cs="FrankRuehl"/>
          <w:u w:val="single"/>
          <w:rtl/>
        </w:rPr>
        <w:instrText xml:space="preserve"> </w:instrText>
      </w:r>
      <w:r w:rsidRPr="00510B7B">
        <w:rPr>
          <w:rFonts w:ascii="FrankRuehl" w:hAnsi="FrankRuehl" w:cs="FrankRuehl"/>
          <w:u w:val="single"/>
        </w:rPr>
      </w:r>
      <w:r w:rsidRPr="00510B7B">
        <w:rPr>
          <w:rFonts w:ascii="FrankRuehl" w:hAnsi="FrankRuehl" w:cs="FrankRuehl"/>
          <w:u w:val="single"/>
          <w:rtl/>
        </w:rPr>
        <w:fldChar w:fldCharType="separate"/>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fldChar w:fldCharType="end"/>
      </w:r>
      <w:r w:rsidRPr="00510B7B">
        <w:rPr>
          <w:rFonts w:ascii="FrankRuehl" w:hAnsi="FrankRuehl" w:cs="FrankRuehl"/>
          <w:rtl/>
        </w:rPr>
        <w:t xml:space="preserve"> </w:t>
      </w:r>
    </w:p>
    <w:p w:rsidR="00510B7B" w:rsidRPr="00510B7B" w:rsidRDefault="00510B7B" w:rsidP="00510B7B">
      <w:pPr>
        <w:pStyle w:val="P00"/>
        <w:spacing w:before="72"/>
        <w:ind w:left="0" w:right="1134"/>
        <w:rPr>
          <w:rFonts w:ascii="FrankRuehl" w:hAnsi="FrankRuehl" w:cs="FrankRuehl"/>
          <w:rtl/>
        </w:rPr>
      </w:pPr>
      <w:r w:rsidRPr="00510B7B">
        <w:rPr>
          <w:rFonts w:ascii="FrankRuehl" w:hAnsi="FrankRuehl" w:cs="FrankRuehl"/>
          <w:rtl/>
        </w:rPr>
        <w:tab/>
      </w:r>
      <w:r w:rsidRPr="00510B7B">
        <w:rPr>
          <w:rFonts w:ascii="FrankRuehl" w:hAnsi="FrankRuehl" w:cs="FrankRuehl"/>
          <w:rtl/>
        </w:rPr>
        <w:tab/>
      </w:r>
      <w:r w:rsidRPr="00510B7B">
        <w:rPr>
          <w:rFonts w:ascii="FrankRuehl" w:hAnsi="FrankRuehl" w:cs="FrankRuehl"/>
          <w:rtl/>
        </w:rPr>
        <w:tab/>
      </w:r>
      <w:r w:rsidRPr="00510B7B">
        <w:rPr>
          <w:rFonts w:ascii="FrankRuehl" w:hAnsi="FrankRuehl" w:cs="FrankRuehl"/>
          <w:rtl/>
        </w:rPr>
        <w:tab/>
      </w:r>
      <w:r w:rsidRPr="00510B7B">
        <w:rPr>
          <w:rFonts w:ascii="FrankRuehl" w:hAnsi="FrankRuehl" w:cs="FrankRuehl"/>
          <w:rtl/>
        </w:rPr>
        <w:tab/>
        <w:t xml:space="preserve">טל': </w:t>
      </w:r>
      <w:r w:rsidRPr="00510B7B">
        <w:rPr>
          <w:rFonts w:ascii="FrankRuehl" w:hAnsi="FrankRuehl" w:cs="FrankRuehl"/>
          <w:u w:val="single"/>
          <w:rtl/>
        </w:rPr>
        <w:fldChar w:fldCharType="begin">
          <w:ffData>
            <w:name w:val="טקסט18"/>
            <w:enabled/>
            <w:calcOnExit w:val="0"/>
            <w:textInput/>
          </w:ffData>
        </w:fldChar>
      </w:r>
      <w:r w:rsidRPr="00510B7B">
        <w:rPr>
          <w:rFonts w:ascii="FrankRuehl" w:hAnsi="FrankRuehl" w:cs="FrankRuehl"/>
          <w:u w:val="single"/>
          <w:rtl/>
        </w:rPr>
        <w:instrText xml:space="preserve"> </w:instrText>
      </w:r>
      <w:r w:rsidRPr="00510B7B">
        <w:rPr>
          <w:rFonts w:ascii="FrankRuehl" w:hAnsi="FrankRuehl" w:cs="FrankRuehl"/>
          <w:u w:val="single"/>
        </w:rPr>
        <w:instrText>FORMTEXT</w:instrText>
      </w:r>
      <w:r w:rsidRPr="00510B7B">
        <w:rPr>
          <w:rFonts w:ascii="FrankRuehl" w:hAnsi="FrankRuehl" w:cs="FrankRuehl"/>
          <w:u w:val="single"/>
          <w:rtl/>
        </w:rPr>
        <w:instrText xml:space="preserve"> </w:instrText>
      </w:r>
      <w:r w:rsidRPr="00510B7B">
        <w:rPr>
          <w:rFonts w:ascii="FrankRuehl" w:hAnsi="FrankRuehl" w:cs="FrankRuehl"/>
          <w:u w:val="single"/>
        </w:rPr>
      </w:r>
      <w:r w:rsidRPr="00510B7B">
        <w:rPr>
          <w:rFonts w:ascii="FrankRuehl" w:hAnsi="FrankRuehl" w:cs="FrankRuehl"/>
          <w:u w:val="single"/>
          <w:rtl/>
        </w:rPr>
        <w:fldChar w:fldCharType="separate"/>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fldChar w:fldCharType="end"/>
      </w:r>
      <w:r w:rsidRPr="00510B7B">
        <w:rPr>
          <w:rFonts w:ascii="FrankRuehl" w:hAnsi="FrankRuehl" w:cs="FrankRuehl"/>
          <w:rtl/>
        </w:rPr>
        <w:t xml:space="preserve">, פקס: </w:t>
      </w:r>
      <w:r w:rsidRPr="00510B7B">
        <w:rPr>
          <w:rFonts w:ascii="FrankRuehl" w:hAnsi="FrankRuehl" w:cs="FrankRuehl"/>
          <w:u w:val="single"/>
          <w:rtl/>
        </w:rPr>
        <w:fldChar w:fldCharType="begin">
          <w:ffData>
            <w:name w:val="טקסט19"/>
            <w:enabled/>
            <w:calcOnExit w:val="0"/>
            <w:textInput/>
          </w:ffData>
        </w:fldChar>
      </w:r>
      <w:r w:rsidRPr="00510B7B">
        <w:rPr>
          <w:rFonts w:ascii="FrankRuehl" w:hAnsi="FrankRuehl" w:cs="FrankRuehl"/>
          <w:u w:val="single"/>
          <w:rtl/>
        </w:rPr>
        <w:instrText xml:space="preserve"> </w:instrText>
      </w:r>
      <w:r w:rsidRPr="00510B7B">
        <w:rPr>
          <w:rFonts w:ascii="FrankRuehl" w:hAnsi="FrankRuehl" w:cs="FrankRuehl"/>
          <w:u w:val="single"/>
        </w:rPr>
        <w:instrText>FORMTEXT</w:instrText>
      </w:r>
      <w:r w:rsidRPr="00510B7B">
        <w:rPr>
          <w:rFonts w:ascii="FrankRuehl" w:hAnsi="FrankRuehl" w:cs="FrankRuehl"/>
          <w:u w:val="single"/>
          <w:rtl/>
        </w:rPr>
        <w:instrText xml:space="preserve"> </w:instrText>
      </w:r>
      <w:r w:rsidRPr="00510B7B">
        <w:rPr>
          <w:rFonts w:ascii="FrankRuehl" w:hAnsi="FrankRuehl" w:cs="FrankRuehl"/>
          <w:u w:val="single"/>
        </w:rPr>
      </w:r>
      <w:r w:rsidRPr="00510B7B">
        <w:rPr>
          <w:rFonts w:ascii="FrankRuehl" w:hAnsi="FrankRuehl" w:cs="FrankRuehl"/>
          <w:u w:val="single"/>
          <w:rtl/>
        </w:rPr>
        <w:fldChar w:fldCharType="separate"/>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fldChar w:fldCharType="end"/>
      </w:r>
    </w:p>
    <w:p w:rsidR="00510B7B" w:rsidRPr="00510B7B" w:rsidRDefault="00510B7B" w:rsidP="00510B7B">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510B7B" w:rsidRPr="00510B7B" w:rsidRDefault="00510B7B" w:rsidP="00510B7B">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szCs w:val="36"/>
          <w:rtl/>
        </w:rPr>
      </w:pPr>
      <w:r w:rsidRPr="00510B7B">
        <w:rPr>
          <w:rFonts w:ascii="FrankRuehl" w:hAnsi="FrankRuehl" w:cs="FrankRuehl"/>
          <w:sz w:val="20"/>
          <w:szCs w:val="36"/>
          <w:rtl/>
        </w:rPr>
        <w:t>הזמנה לדין</w:t>
      </w:r>
    </w:p>
    <w:p w:rsidR="00510B7B" w:rsidRPr="00510B7B" w:rsidRDefault="00510B7B" w:rsidP="00510B7B">
      <w:pPr>
        <w:pStyle w:val="medium-header"/>
        <w:keepNext w:val="0"/>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jc w:val="right"/>
        <w:rPr>
          <w:rFonts w:ascii="FrankRuehl" w:hAnsi="FrankRuehl" w:cs="FrankRuehl"/>
          <w:rtl/>
        </w:rPr>
      </w:pPr>
    </w:p>
    <w:p w:rsidR="00510B7B" w:rsidRPr="00510B7B" w:rsidRDefault="00510B7B" w:rsidP="00510B7B">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510B7B">
        <w:rPr>
          <w:rFonts w:ascii="FrankRuehl" w:hAnsi="FrankRuehl" w:cs="FrankRuehl"/>
          <w:rtl/>
        </w:rPr>
        <w:t xml:space="preserve">אל: </w:t>
      </w:r>
      <w:r w:rsidRPr="00510B7B">
        <w:rPr>
          <w:rFonts w:ascii="FrankRuehl" w:hAnsi="FrankRuehl" w:cs="FrankRuehl"/>
          <w:u w:val="single"/>
          <w:rtl/>
        </w:rPr>
        <w:fldChar w:fldCharType="begin">
          <w:ffData>
            <w:name w:val="טקסט24"/>
            <w:enabled/>
            <w:calcOnExit w:val="0"/>
            <w:textInput/>
          </w:ffData>
        </w:fldChar>
      </w:r>
      <w:bookmarkStart w:id="1338" w:name="טקסט24"/>
      <w:r w:rsidRPr="00510B7B">
        <w:rPr>
          <w:rFonts w:ascii="FrankRuehl" w:hAnsi="FrankRuehl" w:cs="FrankRuehl"/>
          <w:u w:val="single"/>
          <w:rtl/>
        </w:rPr>
        <w:instrText xml:space="preserve"> </w:instrText>
      </w:r>
      <w:r w:rsidRPr="00510B7B">
        <w:rPr>
          <w:rFonts w:ascii="FrankRuehl" w:hAnsi="FrankRuehl" w:cs="FrankRuehl"/>
          <w:u w:val="single"/>
        </w:rPr>
        <w:instrText>FORMTEXT</w:instrText>
      </w:r>
      <w:r w:rsidRPr="00510B7B">
        <w:rPr>
          <w:rFonts w:ascii="FrankRuehl" w:hAnsi="FrankRuehl" w:cs="FrankRuehl"/>
          <w:u w:val="single"/>
          <w:rtl/>
        </w:rPr>
        <w:instrText xml:space="preserve"> </w:instrText>
      </w:r>
      <w:r w:rsidRPr="00510B7B">
        <w:rPr>
          <w:rFonts w:ascii="FrankRuehl" w:hAnsi="FrankRuehl" w:cs="FrankRuehl"/>
          <w:u w:val="single"/>
        </w:rPr>
      </w:r>
      <w:r w:rsidRPr="00510B7B">
        <w:rPr>
          <w:rFonts w:ascii="FrankRuehl" w:hAnsi="FrankRuehl" w:cs="FrankRuehl"/>
          <w:u w:val="single"/>
          <w:rtl/>
        </w:rPr>
        <w:fldChar w:fldCharType="separate"/>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fldChar w:fldCharType="end"/>
      </w:r>
      <w:bookmarkEnd w:id="1338"/>
    </w:p>
    <w:p w:rsidR="00510B7B" w:rsidRPr="00510B7B" w:rsidRDefault="00510B7B" w:rsidP="00510B7B">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p>
    <w:p w:rsidR="00510B7B" w:rsidRPr="00510B7B" w:rsidRDefault="00510B7B" w:rsidP="00510B7B">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510B7B">
        <w:rPr>
          <w:rFonts w:ascii="FrankRuehl" w:hAnsi="FrankRuehl" w:cs="FrankRuehl"/>
          <w:rtl/>
        </w:rPr>
        <w:t xml:space="preserve">הואיל ו </w:t>
      </w:r>
      <w:r w:rsidRPr="00510B7B">
        <w:rPr>
          <w:rFonts w:ascii="FrankRuehl" w:hAnsi="FrankRuehl" w:cs="FrankRuehl"/>
          <w:u w:val="single"/>
          <w:rtl/>
        </w:rPr>
        <w:fldChar w:fldCharType="begin">
          <w:ffData>
            <w:name w:val="טקסט21"/>
            <w:enabled/>
            <w:calcOnExit w:val="0"/>
            <w:textInput/>
          </w:ffData>
        </w:fldChar>
      </w:r>
      <w:bookmarkStart w:id="1339" w:name="טקסט21"/>
      <w:r w:rsidRPr="00510B7B">
        <w:rPr>
          <w:rFonts w:ascii="FrankRuehl" w:hAnsi="FrankRuehl" w:cs="FrankRuehl"/>
          <w:u w:val="single"/>
          <w:rtl/>
        </w:rPr>
        <w:instrText xml:space="preserve"> </w:instrText>
      </w:r>
      <w:r w:rsidRPr="00510B7B">
        <w:rPr>
          <w:rFonts w:ascii="FrankRuehl" w:hAnsi="FrankRuehl" w:cs="FrankRuehl"/>
          <w:u w:val="single"/>
        </w:rPr>
        <w:instrText>FORMTEXT</w:instrText>
      </w:r>
      <w:r w:rsidRPr="00510B7B">
        <w:rPr>
          <w:rFonts w:ascii="FrankRuehl" w:hAnsi="FrankRuehl" w:cs="FrankRuehl"/>
          <w:u w:val="single"/>
          <w:rtl/>
        </w:rPr>
        <w:instrText xml:space="preserve"> </w:instrText>
      </w:r>
      <w:r w:rsidRPr="00510B7B">
        <w:rPr>
          <w:rFonts w:ascii="FrankRuehl" w:hAnsi="FrankRuehl" w:cs="FrankRuehl"/>
          <w:u w:val="single"/>
        </w:rPr>
      </w:r>
      <w:r w:rsidRPr="00510B7B">
        <w:rPr>
          <w:rFonts w:ascii="FrankRuehl" w:hAnsi="FrankRuehl" w:cs="FrankRuehl"/>
          <w:u w:val="single"/>
          <w:rtl/>
        </w:rPr>
        <w:fldChar w:fldCharType="separate"/>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fldChar w:fldCharType="end"/>
      </w:r>
      <w:bookmarkEnd w:id="1339"/>
      <w:r w:rsidRPr="00510B7B">
        <w:rPr>
          <w:rFonts w:ascii="FrankRuehl" w:hAnsi="FrankRuehl" w:cs="FrankRuehl"/>
          <w:rtl/>
        </w:rPr>
        <w:t xml:space="preserve"> הגיש לבית משפט זה תובענה נגדך, כמפורט בכתב התביעה המצורף בזה, הנך מוזמן להגיש כתב הגנה תוך שלושים* _____________ ימים מיום שהומצאה לך הזמנה זו.</w:t>
      </w:r>
    </w:p>
    <w:p w:rsidR="00510B7B" w:rsidRPr="00510B7B" w:rsidRDefault="00510B7B" w:rsidP="00510B7B">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510B7B">
        <w:rPr>
          <w:rFonts w:ascii="FrankRuehl" w:hAnsi="FrankRuehl" w:cs="FrankRuehl"/>
          <w:rtl/>
        </w:rPr>
        <w:t>אם לא תעשה כן, תהא לתובע הזכות לקבל פסק דין שלא בפניך.</w:t>
      </w:r>
    </w:p>
    <w:p w:rsidR="00510B7B" w:rsidRPr="00510B7B" w:rsidRDefault="00510B7B" w:rsidP="00510B7B">
      <w:pPr>
        <w:pStyle w:val="sig-1"/>
        <w:widowControl/>
        <w:tabs>
          <w:tab w:val="left" w:pos="567"/>
          <w:tab w:val="left" w:pos="1134"/>
          <w:tab w:val="left" w:pos="1701"/>
          <w:tab w:val="left" w:pos="2268"/>
          <w:tab w:val="left" w:pos="2835"/>
          <w:tab w:val="left" w:pos="3402"/>
        </w:tabs>
        <w:spacing w:line="360" w:lineRule="auto"/>
        <w:ind w:left="0" w:right="1134"/>
        <w:rPr>
          <w:rFonts w:ascii="FrankRuehl" w:hAnsi="FrankRuehl" w:cs="FrankRuehl"/>
          <w:szCs w:val="26"/>
          <w:rtl/>
        </w:rPr>
      </w:pPr>
    </w:p>
    <w:p w:rsidR="00510B7B" w:rsidRPr="00510B7B" w:rsidRDefault="00510B7B" w:rsidP="00510B7B">
      <w:pPr>
        <w:pStyle w:val="sig-1"/>
        <w:widowControl/>
        <w:tabs>
          <w:tab w:val="left" w:pos="567"/>
          <w:tab w:val="left" w:pos="1134"/>
          <w:tab w:val="left" w:pos="1701"/>
          <w:tab w:val="left" w:pos="2268"/>
          <w:tab w:val="left" w:pos="2835"/>
          <w:tab w:val="left" w:pos="3402"/>
        </w:tabs>
        <w:spacing w:line="360" w:lineRule="auto"/>
        <w:ind w:left="0" w:right="1134"/>
        <w:rPr>
          <w:rFonts w:ascii="FrankRuehl" w:hAnsi="FrankRuehl" w:cs="FrankRuehl"/>
          <w:szCs w:val="26"/>
          <w:rtl/>
        </w:rPr>
      </w:pPr>
      <w:r w:rsidRPr="00510B7B">
        <w:rPr>
          <w:rFonts w:ascii="FrankRuehl" w:hAnsi="FrankRuehl" w:cs="FrankRuehl"/>
          <w:szCs w:val="26"/>
          <w:rtl/>
        </w:rPr>
        <w:tab/>
      </w:r>
      <w:r w:rsidRPr="00510B7B">
        <w:rPr>
          <w:rFonts w:ascii="FrankRuehl" w:hAnsi="FrankRuehl" w:cs="FrankRuehl"/>
          <w:szCs w:val="26"/>
          <w:rtl/>
        </w:rPr>
        <w:tab/>
      </w:r>
      <w:r w:rsidRPr="00510B7B">
        <w:rPr>
          <w:rFonts w:ascii="FrankRuehl" w:hAnsi="FrankRuehl" w:cs="FrankRuehl"/>
          <w:szCs w:val="26"/>
          <w:rtl/>
        </w:rPr>
        <w:tab/>
      </w:r>
      <w:r w:rsidRPr="00510B7B">
        <w:rPr>
          <w:rFonts w:ascii="FrankRuehl" w:hAnsi="FrankRuehl" w:cs="FrankRuehl"/>
          <w:szCs w:val="26"/>
          <w:rtl/>
        </w:rPr>
        <w:tab/>
      </w:r>
      <w:r w:rsidRPr="00510B7B">
        <w:rPr>
          <w:rFonts w:ascii="FrankRuehl" w:hAnsi="FrankRuehl" w:cs="FrankRuehl"/>
          <w:szCs w:val="26"/>
          <w:rtl/>
        </w:rPr>
        <w:tab/>
      </w:r>
      <w:r w:rsidRPr="00510B7B">
        <w:rPr>
          <w:rFonts w:ascii="FrankRuehl" w:hAnsi="FrankRuehl" w:cs="FrankRuehl"/>
          <w:szCs w:val="26"/>
          <w:rtl/>
        </w:rPr>
        <w:tab/>
      </w:r>
      <w:r w:rsidRPr="00510B7B">
        <w:rPr>
          <w:rFonts w:ascii="FrankRuehl" w:hAnsi="FrankRuehl" w:cs="FrankRuehl"/>
          <w:szCs w:val="26"/>
          <w:rtl/>
        </w:rPr>
        <w:tab/>
      </w:r>
      <w:r w:rsidRPr="00510B7B">
        <w:rPr>
          <w:rFonts w:ascii="FrankRuehl" w:hAnsi="FrankRuehl" w:cs="FrankRuehl"/>
          <w:szCs w:val="26"/>
          <w:u w:val="single"/>
          <w:rtl/>
        </w:rPr>
        <w:tab/>
      </w:r>
      <w:r w:rsidRPr="00510B7B">
        <w:rPr>
          <w:rFonts w:ascii="FrankRuehl" w:hAnsi="FrankRuehl" w:cs="FrankRuehl"/>
          <w:szCs w:val="26"/>
          <w:u w:val="single"/>
          <w:rtl/>
        </w:rPr>
        <w:tab/>
      </w:r>
      <w:r w:rsidRPr="00510B7B">
        <w:rPr>
          <w:rFonts w:ascii="FrankRuehl" w:hAnsi="FrankRuehl" w:cs="FrankRuehl"/>
          <w:szCs w:val="26"/>
          <w:u w:val="single"/>
          <w:rtl/>
        </w:rPr>
        <w:tab/>
      </w:r>
      <w:r w:rsidRPr="00510B7B">
        <w:rPr>
          <w:rFonts w:ascii="FrankRuehl" w:hAnsi="FrankRuehl" w:cs="FrankRuehl"/>
          <w:szCs w:val="26"/>
          <w:u w:val="single"/>
          <w:rtl/>
        </w:rPr>
        <w:tab/>
      </w:r>
      <w:r w:rsidRPr="00510B7B">
        <w:rPr>
          <w:rFonts w:ascii="FrankRuehl" w:hAnsi="FrankRuehl" w:cs="FrankRuehl"/>
          <w:szCs w:val="26"/>
          <w:u w:val="single"/>
          <w:rtl/>
        </w:rPr>
        <w:tab/>
      </w:r>
    </w:p>
    <w:p w:rsidR="00510B7B" w:rsidRPr="00510B7B" w:rsidRDefault="00510B7B" w:rsidP="00510B7B">
      <w:pPr>
        <w:pStyle w:val="sig-1"/>
        <w:widowControl/>
        <w:tabs>
          <w:tab w:val="left" w:pos="567"/>
          <w:tab w:val="left" w:pos="1134"/>
          <w:tab w:val="left" w:pos="1701"/>
          <w:tab w:val="left" w:pos="2268"/>
          <w:tab w:val="left" w:pos="2835"/>
          <w:tab w:val="left" w:pos="3402"/>
        </w:tabs>
        <w:spacing w:line="360" w:lineRule="auto"/>
        <w:ind w:left="0" w:right="1134"/>
        <w:rPr>
          <w:rFonts w:ascii="FrankRuehl" w:hAnsi="FrankRuehl" w:cs="FrankRuehl"/>
          <w:szCs w:val="26"/>
          <w:rtl/>
        </w:rPr>
      </w:pPr>
      <w:r w:rsidRPr="00510B7B">
        <w:rPr>
          <w:rFonts w:ascii="FrankRuehl" w:hAnsi="FrankRuehl" w:cs="FrankRuehl"/>
          <w:szCs w:val="26"/>
          <w:rtl/>
        </w:rPr>
        <w:tab/>
      </w:r>
      <w:r w:rsidRPr="00510B7B">
        <w:rPr>
          <w:rFonts w:ascii="FrankRuehl" w:hAnsi="FrankRuehl" w:cs="FrankRuehl"/>
          <w:szCs w:val="26"/>
          <w:rtl/>
        </w:rPr>
        <w:tab/>
      </w:r>
      <w:r w:rsidRPr="00510B7B">
        <w:rPr>
          <w:rFonts w:ascii="FrankRuehl" w:hAnsi="FrankRuehl" w:cs="FrankRuehl"/>
          <w:szCs w:val="26"/>
          <w:rtl/>
        </w:rPr>
        <w:tab/>
      </w:r>
      <w:r w:rsidRPr="00510B7B">
        <w:rPr>
          <w:rFonts w:ascii="FrankRuehl" w:hAnsi="FrankRuehl" w:cs="FrankRuehl"/>
          <w:szCs w:val="26"/>
          <w:rtl/>
        </w:rPr>
        <w:tab/>
      </w:r>
      <w:r w:rsidRPr="00510B7B">
        <w:rPr>
          <w:rFonts w:ascii="FrankRuehl" w:hAnsi="FrankRuehl" w:cs="FrankRuehl"/>
          <w:szCs w:val="26"/>
          <w:rtl/>
        </w:rPr>
        <w:tab/>
      </w:r>
      <w:r w:rsidRPr="00510B7B">
        <w:rPr>
          <w:rFonts w:ascii="FrankRuehl" w:hAnsi="FrankRuehl" w:cs="FrankRuehl"/>
          <w:szCs w:val="26"/>
          <w:rtl/>
        </w:rPr>
        <w:tab/>
      </w:r>
      <w:r w:rsidRPr="00510B7B">
        <w:rPr>
          <w:rFonts w:ascii="FrankRuehl" w:hAnsi="FrankRuehl" w:cs="FrankRuehl"/>
          <w:szCs w:val="26"/>
          <w:rtl/>
        </w:rPr>
        <w:tab/>
      </w:r>
      <w:r w:rsidRPr="00510B7B">
        <w:rPr>
          <w:rFonts w:ascii="FrankRuehl" w:hAnsi="FrankRuehl" w:cs="FrankRuehl"/>
          <w:szCs w:val="26"/>
          <w:rtl/>
        </w:rPr>
        <w:tab/>
        <w:t xml:space="preserve">      חתימת פקיד בית המשפט</w:t>
      </w:r>
    </w:p>
    <w:p w:rsidR="00510B7B" w:rsidRPr="00510B7B" w:rsidRDefault="00510B7B" w:rsidP="00510B7B">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510B7B">
        <w:rPr>
          <w:rFonts w:ascii="FrankRuehl" w:hAnsi="FrankRuehl" w:cs="FrankRuehl"/>
          <w:rtl/>
        </w:rPr>
        <w:t xml:space="preserve">יום: </w:t>
      </w:r>
      <w:r w:rsidRPr="00510B7B">
        <w:rPr>
          <w:rFonts w:ascii="FrankRuehl" w:hAnsi="FrankRuehl" w:cs="FrankRuehl"/>
          <w:u w:val="single"/>
          <w:rtl/>
        </w:rPr>
        <w:fldChar w:fldCharType="begin">
          <w:ffData>
            <w:name w:val="טקסט22"/>
            <w:enabled/>
            <w:calcOnExit w:val="0"/>
            <w:textInput/>
          </w:ffData>
        </w:fldChar>
      </w:r>
      <w:bookmarkStart w:id="1340" w:name="טקסט22"/>
      <w:r w:rsidRPr="00510B7B">
        <w:rPr>
          <w:rFonts w:ascii="FrankRuehl" w:hAnsi="FrankRuehl" w:cs="FrankRuehl"/>
          <w:u w:val="single"/>
          <w:rtl/>
        </w:rPr>
        <w:instrText xml:space="preserve"> </w:instrText>
      </w:r>
      <w:r w:rsidRPr="00510B7B">
        <w:rPr>
          <w:rFonts w:ascii="FrankRuehl" w:hAnsi="FrankRuehl" w:cs="FrankRuehl"/>
          <w:u w:val="single"/>
        </w:rPr>
        <w:instrText>FORMTEXT</w:instrText>
      </w:r>
      <w:r w:rsidRPr="00510B7B">
        <w:rPr>
          <w:rFonts w:ascii="FrankRuehl" w:hAnsi="FrankRuehl" w:cs="FrankRuehl"/>
          <w:u w:val="single"/>
          <w:rtl/>
        </w:rPr>
        <w:instrText xml:space="preserve"> </w:instrText>
      </w:r>
      <w:r w:rsidRPr="00510B7B">
        <w:rPr>
          <w:rFonts w:ascii="FrankRuehl" w:hAnsi="FrankRuehl" w:cs="FrankRuehl"/>
          <w:u w:val="single"/>
        </w:rPr>
      </w:r>
      <w:r w:rsidRPr="00510B7B">
        <w:rPr>
          <w:rFonts w:ascii="FrankRuehl" w:hAnsi="FrankRuehl" w:cs="FrankRuehl"/>
          <w:u w:val="single"/>
          <w:rtl/>
        </w:rPr>
        <w:fldChar w:fldCharType="separate"/>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t> </w:t>
      </w:r>
      <w:r w:rsidRPr="00510B7B">
        <w:rPr>
          <w:rFonts w:ascii="FrankRuehl" w:hAnsi="FrankRuehl" w:cs="FrankRuehl"/>
          <w:u w:val="single"/>
          <w:rtl/>
        </w:rPr>
        <w:fldChar w:fldCharType="end"/>
      </w:r>
      <w:bookmarkEnd w:id="1340"/>
    </w:p>
    <w:p w:rsidR="00510B7B" w:rsidRPr="00510B7B" w:rsidRDefault="00510B7B" w:rsidP="00510B7B">
      <w:pPr>
        <w:pStyle w:val="P00"/>
        <w:tabs>
          <w:tab w:val="left" w:pos="567"/>
          <w:tab w:val="left" w:pos="1134"/>
          <w:tab w:val="left" w:pos="1701"/>
          <w:tab w:val="left" w:pos="2268"/>
          <w:tab w:val="left" w:pos="3402"/>
        </w:tabs>
        <w:spacing w:before="72"/>
        <w:ind w:left="0" w:right="1134"/>
        <w:rPr>
          <w:rFonts w:ascii="FrankRuehl" w:hAnsi="FrankRuehl" w:cs="FrankRuehl"/>
          <w:rtl/>
        </w:rPr>
      </w:pPr>
      <w:r w:rsidRPr="00510B7B">
        <w:rPr>
          <w:rFonts w:ascii="FrankRuehl" w:hAnsi="FrankRuehl" w:cs="FrankRuehl"/>
          <w:rtl/>
        </w:rPr>
        <w:t>------------</w:t>
      </w:r>
    </w:p>
    <w:p w:rsidR="00510B7B" w:rsidRPr="00510B7B" w:rsidRDefault="00510B7B" w:rsidP="00510B7B">
      <w:pPr>
        <w:pStyle w:val="medium-header"/>
        <w:keepNext w:val="0"/>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jc w:val="both"/>
        <w:rPr>
          <w:rFonts w:ascii="FrankRuehl" w:hAnsi="FrankRuehl" w:cs="FrankRuehl"/>
          <w:sz w:val="18"/>
          <w:szCs w:val="24"/>
        </w:rPr>
      </w:pPr>
      <w:r w:rsidRPr="00510B7B">
        <w:rPr>
          <w:rFonts w:ascii="FrankRuehl" w:hAnsi="FrankRuehl" w:cs="FrankRuehl"/>
          <w:sz w:val="18"/>
          <w:szCs w:val="24"/>
          <w:rtl/>
        </w:rPr>
        <w:t>*</w:t>
      </w:r>
      <w:r w:rsidRPr="00510B7B">
        <w:rPr>
          <w:rFonts w:ascii="FrankRuehl" w:hAnsi="FrankRuehl" w:cs="FrankRuehl"/>
          <w:sz w:val="18"/>
          <w:szCs w:val="24"/>
          <w:rtl/>
        </w:rPr>
        <w:t> </w:t>
      </w:r>
      <w:r w:rsidRPr="00510B7B">
        <w:rPr>
          <w:rFonts w:ascii="FrankRuehl" w:hAnsi="FrankRuehl" w:cs="FrankRuehl"/>
          <w:sz w:val="18"/>
          <w:szCs w:val="24"/>
          <w:rtl/>
        </w:rPr>
        <w:t>אם החליט בית המשפט להאריך את התקופה, יש לציין את התקופה שנקבעה ולמחוק את המיותר</w:t>
      </w:r>
    </w:p>
    <w:p w:rsidR="00DC7C3B" w:rsidRPr="00510B7B" w:rsidRDefault="00DC7C3B" w:rsidP="0067792F">
      <w:pPr>
        <w:pStyle w:val="P00"/>
        <w:spacing w:before="72"/>
        <w:ind w:left="0" w:right="1134"/>
        <w:rPr>
          <w:rStyle w:val="default"/>
          <w:rFonts w:cs="FrankRuehl" w:hint="cs"/>
          <w:rtl/>
        </w:rPr>
      </w:pPr>
    </w:p>
    <w:p w:rsidR="00AE251B" w:rsidRPr="00B63912" w:rsidRDefault="00AE251B" w:rsidP="00AE251B">
      <w:pPr>
        <w:pStyle w:val="P00"/>
        <w:spacing w:before="72"/>
        <w:ind w:left="0" w:right="1134"/>
        <w:rPr>
          <w:rStyle w:val="default"/>
          <w:rFonts w:cs="David"/>
          <w:sz w:val="22"/>
          <w:szCs w:val="22"/>
          <w:rtl/>
        </w:rPr>
      </w:pPr>
      <w:r w:rsidRPr="00B63912">
        <w:rPr>
          <w:rStyle w:val="default"/>
          <w:rFonts w:cs="David"/>
          <w:sz w:val="22"/>
          <w:szCs w:val="22"/>
          <w:rtl/>
        </w:rPr>
        <w:t>טופס</w:t>
      </w:r>
      <w:r w:rsidRPr="00B63912">
        <w:rPr>
          <w:rStyle w:val="default"/>
          <w:rFonts w:cs="David" w:hint="cs"/>
          <w:sz w:val="22"/>
          <w:szCs w:val="22"/>
          <w:rtl/>
        </w:rPr>
        <w:t xml:space="preserve"> 3</w:t>
      </w:r>
    </w:p>
    <w:p w:rsidR="00AE251B" w:rsidRPr="00B63912" w:rsidRDefault="00AE251B" w:rsidP="00AE251B">
      <w:pPr>
        <w:pStyle w:val="P00"/>
        <w:spacing w:before="72"/>
        <w:ind w:left="0" w:right="1134"/>
        <w:rPr>
          <w:rStyle w:val="default"/>
          <w:rFonts w:cs="FrankRuehl"/>
          <w:sz w:val="24"/>
          <w:szCs w:val="24"/>
          <w:rtl/>
        </w:rPr>
      </w:pPr>
      <w:r w:rsidRPr="00B63912">
        <w:rPr>
          <w:rStyle w:val="default"/>
          <w:rFonts w:cs="FrankRuehl" w:hint="cs"/>
          <w:sz w:val="24"/>
          <w:szCs w:val="24"/>
          <w:rtl/>
        </w:rPr>
        <w:t>(תק</w:t>
      </w:r>
      <w:r w:rsidRPr="00B63912">
        <w:rPr>
          <w:rStyle w:val="default"/>
          <w:rFonts w:cs="FrankRuehl"/>
          <w:sz w:val="24"/>
          <w:szCs w:val="24"/>
          <w:rtl/>
        </w:rPr>
        <w:t>נ</w:t>
      </w:r>
      <w:r w:rsidRPr="00B63912">
        <w:rPr>
          <w:rStyle w:val="default"/>
          <w:rFonts w:cs="FrankRuehl" w:hint="cs"/>
          <w:sz w:val="24"/>
          <w:szCs w:val="24"/>
          <w:rtl/>
        </w:rPr>
        <w:t>ה 40)</w:t>
      </w:r>
    </w:p>
    <w:p w:rsidR="00CB0E00" w:rsidRPr="00AC6C15" w:rsidRDefault="00CB0E00" w:rsidP="00CB0E00">
      <w:pPr>
        <w:ind w:right="1134"/>
        <w:jc w:val="center"/>
        <w:rPr>
          <w:rFonts w:cs="FrankRuehl" w:hint="cs"/>
          <w:b/>
          <w:bCs/>
          <w:szCs w:val="22"/>
          <w:rtl/>
        </w:rPr>
      </w:pPr>
      <w:r>
        <w:rPr>
          <w:rFonts w:cs="FrankRuehl" w:hint="cs"/>
          <w:b/>
          <w:bCs/>
          <w:szCs w:val="22"/>
          <w:rtl/>
        </w:rPr>
        <w:t>הודעה לאדם שצורף כבעל דין</w:t>
      </w:r>
    </w:p>
    <w:p w:rsidR="00CB0E00" w:rsidRPr="00CB0E00" w:rsidRDefault="00CB0E00" w:rsidP="00CB0E0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u w:val="single"/>
          <w:rtl/>
        </w:rPr>
      </w:pPr>
      <w:r w:rsidRPr="00CB0E00">
        <w:rPr>
          <w:rFonts w:ascii="FrankRuehl" w:hAnsi="FrankRuehl" w:cs="FrankRuehl"/>
          <w:rtl/>
        </w:rPr>
        <w:t xml:space="preserve">בית המשפט </w:t>
      </w:r>
      <w:r w:rsidRPr="00CB0E00">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CB0E00">
        <w:rPr>
          <w:rFonts w:ascii="FrankRuehl" w:hAnsi="FrankRuehl" w:cs="FrankRuehl"/>
          <w:rtl/>
        </w:rPr>
        <w:instrText xml:space="preserve"> </w:instrText>
      </w:r>
      <w:r w:rsidRPr="00CB0E00">
        <w:rPr>
          <w:rFonts w:ascii="FrankRuehl" w:hAnsi="FrankRuehl" w:cs="FrankRuehl"/>
        </w:rPr>
        <w:instrText>FORMDROPDOWN</w:instrText>
      </w:r>
      <w:r w:rsidRPr="00CB0E00">
        <w:rPr>
          <w:rFonts w:ascii="FrankRuehl" w:hAnsi="FrankRuehl" w:cs="FrankRuehl"/>
          <w:rtl/>
        </w:rPr>
        <w:instrText xml:space="preserve"> </w:instrText>
      </w:r>
      <w:r w:rsidRPr="00CB0E00">
        <w:rPr>
          <w:rFonts w:ascii="FrankRuehl" w:hAnsi="FrankRuehl" w:cs="FrankRuehl"/>
        </w:rPr>
      </w:r>
      <w:r w:rsidRPr="00CB0E00">
        <w:rPr>
          <w:rFonts w:ascii="FrankRuehl" w:hAnsi="FrankRuehl" w:cs="FrankRuehl"/>
          <w:rtl/>
        </w:rPr>
        <w:fldChar w:fldCharType="end"/>
      </w:r>
    </w:p>
    <w:p w:rsidR="00CB0E00" w:rsidRPr="00CB0E00" w:rsidRDefault="00CB0E00" w:rsidP="00CB0E0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r w:rsidRPr="00CB0E00">
        <w:rPr>
          <w:rFonts w:ascii="FrankRuehl" w:hAnsi="FrankRuehl" w:cs="FrankRuehl"/>
          <w:rtl/>
        </w:rPr>
        <w:t>ב</w:t>
      </w:r>
      <w:r w:rsidRPr="00CB0E00">
        <w:rPr>
          <w:rFonts w:ascii="FrankRuehl" w:hAnsi="FrankRuehl" w:cs="FrankRuehl"/>
          <w:rtl/>
        </w:rPr>
        <w:fldChar w:fldCharType="begin">
          <w:ffData>
            <w:name w:val="טקסט3"/>
            <w:enabled/>
            <w:calcOnExit w:val="0"/>
            <w:textInput/>
          </w:ffData>
        </w:fldChar>
      </w:r>
      <w:r w:rsidRPr="00CB0E00">
        <w:rPr>
          <w:rFonts w:ascii="FrankRuehl" w:hAnsi="FrankRuehl" w:cs="FrankRuehl"/>
          <w:rtl/>
        </w:rPr>
        <w:instrText xml:space="preserve"> </w:instrText>
      </w:r>
      <w:r w:rsidRPr="00CB0E00">
        <w:rPr>
          <w:rFonts w:ascii="FrankRuehl" w:hAnsi="FrankRuehl" w:cs="FrankRuehl"/>
        </w:rPr>
        <w:instrText>FORMTEXT</w:instrText>
      </w:r>
      <w:r w:rsidRPr="00CB0E00">
        <w:rPr>
          <w:rFonts w:ascii="FrankRuehl" w:hAnsi="FrankRuehl" w:cs="FrankRuehl"/>
          <w:rtl/>
        </w:rPr>
        <w:instrText xml:space="preserve"> </w:instrText>
      </w:r>
      <w:r w:rsidRPr="00CB0E00">
        <w:rPr>
          <w:rFonts w:ascii="FrankRuehl" w:hAnsi="FrankRuehl" w:cs="FrankRuehl"/>
        </w:rPr>
      </w:r>
      <w:r w:rsidRPr="00CB0E00">
        <w:rPr>
          <w:rFonts w:ascii="FrankRuehl" w:hAnsi="FrankRuehl" w:cs="FrankRuehl"/>
          <w:rtl/>
        </w:rPr>
        <w:fldChar w:fldCharType="separate"/>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fldChar w:fldCharType="end"/>
      </w:r>
    </w:p>
    <w:p w:rsidR="00CB0E00" w:rsidRPr="00CB0E00" w:rsidRDefault="00CB0E00" w:rsidP="00CB0E0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p>
    <w:p w:rsidR="00CB0E00" w:rsidRPr="00CB0E00" w:rsidRDefault="00CB0E00" w:rsidP="00CB0E00">
      <w:pPr>
        <w:pStyle w:val="P00"/>
        <w:spacing w:before="72"/>
        <w:ind w:left="0" w:right="1134"/>
        <w:rPr>
          <w:rFonts w:ascii="FrankRuehl" w:hAnsi="FrankRuehl" w:cs="FrankRuehl"/>
          <w:rtl/>
        </w:rPr>
      </w:pPr>
      <w:r w:rsidRPr="00CB0E00">
        <w:rPr>
          <w:rFonts w:ascii="FrankRuehl" w:hAnsi="FrankRuehl" w:cs="FrankRuehl"/>
          <w:rtl/>
        </w:rPr>
        <w:tab/>
      </w:r>
      <w:r w:rsidRPr="00CB0E00">
        <w:rPr>
          <w:rFonts w:ascii="FrankRuehl" w:hAnsi="FrankRuehl" w:cs="FrankRuehl"/>
          <w:rtl/>
        </w:rPr>
        <w:tab/>
        <w:t>התובע/ת:</w:t>
      </w:r>
      <w:r w:rsidRPr="00CB0E00">
        <w:rPr>
          <w:rFonts w:ascii="FrankRuehl" w:hAnsi="FrankRuehl" w:cs="FrankRuehl"/>
          <w:rtl/>
        </w:rPr>
        <w:tab/>
      </w:r>
      <w:r w:rsidRPr="00CB0E00">
        <w:rPr>
          <w:rFonts w:ascii="FrankRuehl" w:hAnsi="FrankRuehl" w:cs="FrankRuehl"/>
          <w:rtl/>
        </w:rPr>
        <w:tab/>
      </w:r>
      <w:r w:rsidRPr="00CB0E00">
        <w:rPr>
          <w:rFonts w:ascii="FrankRuehl" w:hAnsi="FrankRuehl" w:cs="FrankRuehl"/>
          <w:rtl/>
        </w:rPr>
        <w:fldChar w:fldCharType="begin">
          <w:ffData>
            <w:name w:val="טקסט20"/>
            <w:enabled/>
            <w:calcOnExit w:val="0"/>
            <w:textInput/>
          </w:ffData>
        </w:fldChar>
      </w:r>
      <w:r w:rsidRPr="00CB0E00">
        <w:rPr>
          <w:rFonts w:ascii="FrankRuehl" w:hAnsi="FrankRuehl" w:cs="FrankRuehl"/>
          <w:rtl/>
        </w:rPr>
        <w:instrText xml:space="preserve"> </w:instrText>
      </w:r>
      <w:r w:rsidRPr="00CB0E00">
        <w:rPr>
          <w:rFonts w:ascii="FrankRuehl" w:hAnsi="FrankRuehl" w:cs="FrankRuehl"/>
        </w:rPr>
        <w:instrText>FORMTEXT</w:instrText>
      </w:r>
      <w:r w:rsidRPr="00CB0E00">
        <w:rPr>
          <w:rFonts w:ascii="FrankRuehl" w:hAnsi="FrankRuehl" w:cs="FrankRuehl"/>
          <w:rtl/>
        </w:rPr>
        <w:instrText xml:space="preserve"> </w:instrText>
      </w:r>
      <w:r w:rsidRPr="00CB0E00">
        <w:rPr>
          <w:rFonts w:ascii="FrankRuehl" w:hAnsi="FrankRuehl" w:cs="FrankRuehl"/>
        </w:rPr>
      </w:r>
      <w:r w:rsidRPr="00CB0E00">
        <w:rPr>
          <w:rFonts w:ascii="FrankRuehl" w:hAnsi="FrankRuehl" w:cs="FrankRuehl"/>
          <w:rtl/>
        </w:rPr>
        <w:fldChar w:fldCharType="separate"/>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fldChar w:fldCharType="end"/>
      </w:r>
    </w:p>
    <w:p w:rsidR="00CB0E00" w:rsidRPr="00CB0E00" w:rsidRDefault="00CB0E00" w:rsidP="00CB0E00">
      <w:pPr>
        <w:pStyle w:val="P00"/>
        <w:spacing w:before="72"/>
        <w:ind w:left="0" w:right="1134"/>
        <w:rPr>
          <w:rFonts w:ascii="FrankRuehl" w:hAnsi="FrankRuehl" w:cs="FrankRuehl"/>
          <w:rtl/>
        </w:rPr>
      </w:pPr>
      <w:r w:rsidRPr="00CB0E00">
        <w:rPr>
          <w:rFonts w:ascii="FrankRuehl" w:hAnsi="FrankRuehl" w:cs="FrankRuehl"/>
          <w:rtl/>
        </w:rPr>
        <w:tab/>
      </w:r>
      <w:r w:rsidRPr="00CB0E00">
        <w:rPr>
          <w:rFonts w:ascii="FrankRuehl" w:hAnsi="FrankRuehl" w:cs="FrankRuehl"/>
          <w:rtl/>
        </w:rPr>
        <w:tab/>
      </w:r>
      <w:r w:rsidRPr="00CB0E00">
        <w:rPr>
          <w:rFonts w:ascii="FrankRuehl" w:hAnsi="FrankRuehl" w:cs="FrankRuehl"/>
          <w:rtl/>
        </w:rPr>
        <w:tab/>
      </w:r>
      <w:r w:rsidRPr="00CB0E00">
        <w:rPr>
          <w:rFonts w:ascii="FrankRuehl" w:hAnsi="FrankRuehl" w:cs="FrankRuehl"/>
          <w:rtl/>
        </w:rPr>
        <w:tab/>
      </w:r>
      <w:r w:rsidRPr="00CB0E00">
        <w:rPr>
          <w:rFonts w:ascii="FrankRuehl" w:hAnsi="FrankRuehl" w:cs="FrankRuehl"/>
          <w:rtl/>
        </w:rPr>
        <w:tab/>
        <w:t xml:space="preserve">ע"י ב"כ עוה"ד </w:t>
      </w:r>
      <w:r w:rsidRPr="00CB0E00">
        <w:rPr>
          <w:rFonts w:ascii="FrankRuehl" w:hAnsi="FrankRuehl" w:cs="FrankRuehl"/>
          <w:rtl/>
        </w:rPr>
        <w:fldChar w:fldCharType="begin">
          <w:ffData>
            <w:name w:val="טקסט14"/>
            <w:enabled/>
            <w:calcOnExit w:val="0"/>
            <w:textInput/>
          </w:ffData>
        </w:fldChar>
      </w:r>
      <w:r w:rsidRPr="00CB0E00">
        <w:rPr>
          <w:rFonts w:ascii="FrankRuehl" w:hAnsi="FrankRuehl" w:cs="FrankRuehl"/>
          <w:rtl/>
        </w:rPr>
        <w:instrText xml:space="preserve"> </w:instrText>
      </w:r>
      <w:r w:rsidRPr="00CB0E00">
        <w:rPr>
          <w:rFonts w:ascii="FrankRuehl" w:hAnsi="FrankRuehl" w:cs="FrankRuehl"/>
        </w:rPr>
        <w:instrText>FORMTEXT</w:instrText>
      </w:r>
      <w:r w:rsidRPr="00CB0E00">
        <w:rPr>
          <w:rFonts w:ascii="FrankRuehl" w:hAnsi="FrankRuehl" w:cs="FrankRuehl"/>
          <w:rtl/>
        </w:rPr>
        <w:instrText xml:space="preserve"> </w:instrText>
      </w:r>
      <w:r w:rsidRPr="00CB0E00">
        <w:rPr>
          <w:rFonts w:ascii="FrankRuehl" w:hAnsi="FrankRuehl" w:cs="FrankRuehl"/>
        </w:rPr>
      </w:r>
      <w:r w:rsidRPr="00CB0E00">
        <w:rPr>
          <w:rFonts w:ascii="FrankRuehl" w:hAnsi="FrankRuehl" w:cs="FrankRuehl"/>
          <w:rtl/>
        </w:rPr>
        <w:fldChar w:fldCharType="separate"/>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fldChar w:fldCharType="end"/>
      </w:r>
    </w:p>
    <w:p w:rsidR="00CB0E00" w:rsidRPr="00CB0E00" w:rsidRDefault="00CB0E00" w:rsidP="00CB0E00">
      <w:pPr>
        <w:pStyle w:val="P00"/>
        <w:spacing w:before="72"/>
        <w:ind w:left="0" w:right="1134"/>
        <w:rPr>
          <w:rFonts w:ascii="FrankRuehl" w:hAnsi="FrankRuehl" w:cs="FrankRuehl"/>
          <w:rtl/>
        </w:rPr>
      </w:pPr>
      <w:r w:rsidRPr="00CB0E00">
        <w:rPr>
          <w:rFonts w:ascii="FrankRuehl" w:hAnsi="FrankRuehl" w:cs="FrankRuehl"/>
          <w:rtl/>
        </w:rPr>
        <w:tab/>
      </w:r>
      <w:r w:rsidRPr="00CB0E00">
        <w:rPr>
          <w:rFonts w:ascii="FrankRuehl" w:hAnsi="FrankRuehl" w:cs="FrankRuehl"/>
          <w:rtl/>
        </w:rPr>
        <w:tab/>
      </w:r>
      <w:r w:rsidRPr="00CB0E00">
        <w:rPr>
          <w:rFonts w:ascii="FrankRuehl" w:hAnsi="FrankRuehl" w:cs="FrankRuehl"/>
          <w:rtl/>
        </w:rPr>
        <w:tab/>
      </w:r>
      <w:r w:rsidRPr="00CB0E00">
        <w:rPr>
          <w:rFonts w:ascii="FrankRuehl" w:hAnsi="FrankRuehl" w:cs="FrankRuehl"/>
          <w:rtl/>
        </w:rPr>
        <w:tab/>
      </w:r>
      <w:r w:rsidRPr="00CB0E00">
        <w:rPr>
          <w:rFonts w:ascii="FrankRuehl" w:hAnsi="FrankRuehl" w:cs="FrankRuehl"/>
          <w:rtl/>
        </w:rPr>
        <w:tab/>
        <w:t xml:space="preserve">מרחוב </w:t>
      </w:r>
      <w:r w:rsidRPr="00CB0E00">
        <w:rPr>
          <w:rFonts w:ascii="FrankRuehl" w:hAnsi="FrankRuehl" w:cs="FrankRuehl"/>
          <w:rtl/>
        </w:rPr>
        <w:fldChar w:fldCharType="begin">
          <w:ffData>
            <w:name w:val="טקסט15"/>
            <w:enabled/>
            <w:calcOnExit w:val="0"/>
            <w:textInput/>
          </w:ffData>
        </w:fldChar>
      </w:r>
      <w:r w:rsidRPr="00CB0E00">
        <w:rPr>
          <w:rFonts w:ascii="FrankRuehl" w:hAnsi="FrankRuehl" w:cs="FrankRuehl"/>
          <w:rtl/>
        </w:rPr>
        <w:instrText xml:space="preserve"> </w:instrText>
      </w:r>
      <w:r w:rsidRPr="00CB0E00">
        <w:rPr>
          <w:rFonts w:ascii="FrankRuehl" w:hAnsi="FrankRuehl" w:cs="FrankRuehl"/>
        </w:rPr>
        <w:instrText>FORMTEXT</w:instrText>
      </w:r>
      <w:r w:rsidRPr="00CB0E00">
        <w:rPr>
          <w:rFonts w:ascii="FrankRuehl" w:hAnsi="FrankRuehl" w:cs="FrankRuehl"/>
          <w:rtl/>
        </w:rPr>
        <w:instrText xml:space="preserve"> </w:instrText>
      </w:r>
      <w:r w:rsidRPr="00CB0E00">
        <w:rPr>
          <w:rFonts w:ascii="FrankRuehl" w:hAnsi="FrankRuehl" w:cs="FrankRuehl"/>
        </w:rPr>
      </w:r>
      <w:r w:rsidRPr="00CB0E00">
        <w:rPr>
          <w:rFonts w:ascii="FrankRuehl" w:hAnsi="FrankRuehl" w:cs="FrankRuehl"/>
          <w:rtl/>
        </w:rPr>
        <w:fldChar w:fldCharType="separate"/>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fldChar w:fldCharType="end"/>
      </w:r>
      <w:r w:rsidRPr="00CB0E00">
        <w:rPr>
          <w:rFonts w:ascii="FrankRuehl" w:hAnsi="FrankRuehl" w:cs="FrankRuehl"/>
          <w:rtl/>
        </w:rPr>
        <w:t xml:space="preserve">, </w:t>
      </w:r>
      <w:r w:rsidRPr="00CB0E00">
        <w:rPr>
          <w:rFonts w:ascii="FrankRuehl" w:hAnsi="FrankRuehl" w:cs="FrankRuehl"/>
          <w:rtl/>
        </w:rPr>
        <w:fldChar w:fldCharType="begin">
          <w:ffData>
            <w:name w:val="טקסט16"/>
            <w:enabled/>
            <w:calcOnExit w:val="0"/>
            <w:textInput/>
          </w:ffData>
        </w:fldChar>
      </w:r>
      <w:r w:rsidRPr="00CB0E00">
        <w:rPr>
          <w:rFonts w:ascii="FrankRuehl" w:hAnsi="FrankRuehl" w:cs="FrankRuehl"/>
          <w:rtl/>
        </w:rPr>
        <w:instrText xml:space="preserve"> </w:instrText>
      </w:r>
      <w:r w:rsidRPr="00CB0E00">
        <w:rPr>
          <w:rFonts w:ascii="FrankRuehl" w:hAnsi="FrankRuehl" w:cs="FrankRuehl"/>
        </w:rPr>
        <w:instrText>FORMTEXT</w:instrText>
      </w:r>
      <w:r w:rsidRPr="00CB0E00">
        <w:rPr>
          <w:rFonts w:ascii="FrankRuehl" w:hAnsi="FrankRuehl" w:cs="FrankRuehl"/>
          <w:rtl/>
        </w:rPr>
        <w:instrText xml:space="preserve"> </w:instrText>
      </w:r>
      <w:r w:rsidRPr="00CB0E00">
        <w:rPr>
          <w:rFonts w:ascii="FrankRuehl" w:hAnsi="FrankRuehl" w:cs="FrankRuehl"/>
        </w:rPr>
      </w:r>
      <w:r w:rsidRPr="00CB0E00">
        <w:rPr>
          <w:rFonts w:ascii="FrankRuehl" w:hAnsi="FrankRuehl" w:cs="FrankRuehl"/>
          <w:rtl/>
        </w:rPr>
        <w:fldChar w:fldCharType="separate"/>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fldChar w:fldCharType="end"/>
      </w:r>
      <w:r w:rsidRPr="00CB0E00">
        <w:rPr>
          <w:rFonts w:ascii="FrankRuehl" w:hAnsi="FrankRuehl" w:cs="FrankRuehl"/>
          <w:rtl/>
        </w:rPr>
        <w:t xml:space="preserve"> </w:t>
      </w:r>
      <w:r w:rsidRPr="00CB0E00">
        <w:rPr>
          <w:rFonts w:ascii="FrankRuehl" w:hAnsi="FrankRuehl" w:cs="FrankRuehl"/>
          <w:rtl/>
        </w:rPr>
        <w:fldChar w:fldCharType="begin">
          <w:ffData>
            <w:name w:val="טקסט17"/>
            <w:enabled/>
            <w:calcOnExit w:val="0"/>
            <w:textInput/>
          </w:ffData>
        </w:fldChar>
      </w:r>
      <w:r w:rsidRPr="00CB0E00">
        <w:rPr>
          <w:rFonts w:ascii="FrankRuehl" w:hAnsi="FrankRuehl" w:cs="FrankRuehl"/>
          <w:rtl/>
        </w:rPr>
        <w:instrText xml:space="preserve"> </w:instrText>
      </w:r>
      <w:r w:rsidRPr="00CB0E00">
        <w:rPr>
          <w:rFonts w:ascii="FrankRuehl" w:hAnsi="FrankRuehl" w:cs="FrankRuehl"/>
        </w:rPr>
        <w:instrText>FORMTEXT</w:instrText>
      </w:r>
      <w:r w:rsidRPr="00CB0E00">
        <w:rPr>
          <w:rFonts w:ascii="FrankRuehl" w:hAnsi="FrankRuehl" w:cs="FrankRuehl"/>
          <w:rtl/>
        </w:rPr>
        <w:instrText xml:space="preserve"> </w:instrText>
      </w:r>
      <w:r w:rsidRPr="00CB0E00">
        <w:rPr>
          <w:rFonts w:ascii="FrankRuehl" w:hAnsi="FrankRuehl" w:cs="FrankRuehl"/>
        </w:rPr>
      </w:r>
      <w:r w:rsidRPr="00CB0E00">
        <w:rPr>
          <w:rFonts w:ascii="FrankRuehl" w:hAnsi="FrankRuehl" w:cs="FrankRuehl"/>
          <w:rtl/>
        </w:rPr>
        <w:fldChar w:fldCharType="separate"/>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fldChar w:fldCharType="end"/>
      </w:r>
      <w:r w:rsidRPr="00CB0E00">
        <w:rPr>
          <w:rFonts w:ascii="FrankRuehl" w:hAnsi="FrankRuehl" w:cs="FrankRuehl"/>
          <w:rtl/>
        </w:rPr>
        <w:t xml:space="preserve"> </w:t>
      </w:r>
    </w:p>
    <w:p w:rsidR="00CB0E00" w:rsidRPr="00CB0E00" w:rsidRDefault="00CB0E00" w:rsidP="00CB0E00">
      <w:pPr>
        <w:pStyle w:val="P00"/>
        <w:spacing w:before="72"/>
        <w:ind w:left="0" w:right="1134"/>
        <w:rPr>
          <w:rFonts w:ascii="FrankRuehl" w:hAnsi="FrankRuehl" w:cs="FrankRuehl"/>
          <w:rtl/>
        </w:rPr>
      </w:pPr>
      <w:r w:rsidRPr="00CB0E00">
        <w:rPr>
          <w:rFonts w:ascii="FrankRuehl" w:hAnsi="FrankRuehl" w:cs="FrankRuehl"/>
          <w:rtl/>
        </w:rPr>
        <w:tab/>
      </w:r>
      <w:r w:rsidRPr="00CB0E00">
        <w:rPr>
          <w:rFonts w:ascii="FrankRuehl" w:hAnsi="FrankRuehl" w:cs="FrankRuehl"/>
          <w:rtl/>
        </w:rPr>
        <w:tab/>
      </w:r>
      <w:r w:rsidRPr="00CB0E00">
        <w:rPr>
          <w:rFonts w:ascii="FrankRuehl" w:hAnsi="FrankRuehl" w:cs="FrankRuehl"/>
          <w:rtl/>
        </w:rPr>
        <w:tab/>
      </w:r>
      <w:r w:rsidRPr="00CB0E00">
        <w:rPr>
          <w:rFonts w:ascii="FrankRuehl" w:hAnsi="FrankRuehl" w:cs="FrankRuehl"/>
          <w:rtl/>
        </w:rPr>
        <w:tab/>
      </w:r>
      <w:r w:rsidRPr="00CB0E00">
        <w:rPr>
          <w:rFonts w:ascii="FrankRuehl" w:hAnsi="FrankRuehl" w:cs="FrankRuehl"/>
          <w:rtl/>
        </w:rPr>
        <w:tab/>
        <w:t xml:space="preserve">טל': </w:t>
      </w:r>
      <w:r w:rsidRPr="00CB0E00">
        <w:rPr>
          <w:rFonts w:ascii="FrankRuehl" w:hAnsi="FrankRuehl" w:cs="FrankRuehl"/>
          <w:rtl/>
        </w:rPr>
        <w:fldChar w:fldCharType="begin">
          <w:ffData>
            <w:name w:val="טקסט18"/>
            <w:enabled/>
            <w:calcOnExit w:val="0"/>
            <w:textInput/>
          </w:ffData>
        </w:fldChar>
      </w:r>
      <w:r w:rsidRPr="00CB0E00">
        <w:rPr>
          <w:rFonts w:ascii="FrankRuehl" w:hAnsi="FrankRuehl" w:cs="FrankRuehl"/>
          <w:rtl/>
        </w:rPr>
        <w:instrText xml:space="preserve"> </w:instrText>
      </w:r>
      <w:r w:rsidRPr="00CB0E00">
        <w:rPr>
          <w:rFonts w:ascii="FrankRuehl" w:hAnsi="FrankRuehl" w:cs="FrankRuehl"/>
        </w:rPr>
        <w:instrText>FORMTEXT</w:instrText>
      </w:r>
      <w:r w:rsidRPr="00CB0E00">
        <w:rPr>
          <w:rFonts w:ascii="FrankRuehl" w:hAnsi="FrankRuehl" w:cs="FrankRuehl"/>
          <w:rtl/>
        </w:rPr>
        <w:instrText xml:space="preserve"> </w:instrText>
      </w:r>
      <w:r w:rsidRPr="00CB0E00">
        <w:rPr>
          <w:rFonts w:ascii="FrankRuehl" w:hAnsi="FrankRuehl" w:cs="FrankRuehl"/>
        </w:rPr>
      </w:r>
      <w:r w:rsidRPr="00CB0E00">
        <w:rPr>
          <w:rFonts w:ascii="FrankRuehl" w:hAnsi="FrankRuehl" w:cs="FrankRuehl"/>
          <w:rtl/>
        </w:rPr>
        <w:fldChar w:fldCharType="separate"/>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fldChar w:fldCharType="end"/>
      </w:r>
      <w:r w:rsidRPr="00CB0E00">
        <w:rPr>
          <w:rFonts w:ascii="FrankRuehl" w:hAnsi="FrankRuehl" w:cs="FrankRuehl"/>
          <w:rtl/>
        </w:rPr>
        <w:t xml:space="preserve">, פקס: </w:t>
      </w:r>
      <w:r w:rsidRPr="00CB0E00">
        <w:rPr>
          <w:rFonts w:ascii="FrankRuehl" w:hAnsi="FrankRuehl" w:cs="FrankRuehl"/>
          <w:rtl/>
        </w:rPr>
        <w:fldChar w:fldCharType="begin">
          <w:ffData>
            <w:name w:val="טקסט19"/>
            <w:enabled/>
            <w:calcOnExit w:val="0"/>
            <w:textInput/>
          </w:ffData>
        </w:fldChar>
      </w:r>
      <w:r w:rsidRPr="00CB0E00">
        <w:rPr>
          <w:rFonts w:ascii="FrankRuehl" w:hAnsi="FrankRuehl" w:cs="FrankRuehl"/>
          <w:rtl/>
        </w:rPr>
        <w:instrText xml:space="preserve"> </w:instrText>
      </w:r>
      <w:r w:rsidRPr="00CB0E00">
        <w:rPr>
          <w:rFonts w:ascii="FrankRuehl" w:hAnsi="FrankRuehl" w:cs="FrankRuehl"/>
        </w:rPr>
        <w:instrText>FORMTEXT</w:instrText>
      </w:r>
      <w:r w:rsidRPr="00CB0E00">
        <w:rPr>
          <w:rFonts w:ascii="FrankRuehl" w:hAnsi="FrankRuehl" w:cs="FrankRuehl"/>
          <w:rtl/>
        </w:rPr>
        <w:instrText xml:space="preserve"> </w:instrText>
      </w:r>
      <w:r w:rsidRPr="00CB0E00">
        <w:rPr>
          <w:rFonts w:ascii="FrankRuehl" w:hAnsi="FrankRuehl" w:cs="FrankRuehl"/>
        </w:rPr>
      </w:r>
      <w:r w:rsidRPr="00CB0E00">
        <w:rPr>
          <w:rFonts w:ascii="FrankRuehl" w:hAnsi="FrankRuehl" w:cs="FrankRuehl"/>
          <w:rtl/>
        </w:rPr>
        <w:fldChar w:fldCharType="separate"/>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fldChar w:fldCharType="end"/>
      </w:r>
    </w:p>
    <w:p w:rsidR="00CB0E00" w:rsidRPr="00CB0E00" w:rsidRDefault="00CB0E00" w:rsidP="00CB0E00">
      <w:pPr>
        <w:pStyle w:val="P00"/>
        <w:spacing w:before="72"/>
        <w:ind w:left="0" w:right="1134"/>
        <w:rPr>
          <w:rFonts w:ascii="FrankRuehl" w:hAnsi="FrankRuehl" w:cs="FrankRuehl"/>
          <w:rtl/>
        </w:rPr>
      </w:pPr>
    </w:p>
    <w:p w:rsidR="00CB0E00" w:rsidRPr="00CB0E00" w:rsidRDefault="00CB0E00" w:rsidP="00CB0E00">
      <w:pPr>
        <w:pStyle w:val="P00"/>
        <w:spacing w:before="72"/>
        <w:ind w:left="0" w:right="1134"/>
        <w:rPr>
          <w:rFonts w:ascii="FrankRuehl" w:hAnsi="FrankRuehl" w:cs="FrankRuehl"/>
          <w:rtl/>
        </w:rPr>
      </w:pPr>
      <w:r w:rsidRPr="00CB0E00">
        <w:rPr>
          <w:rFonts w:ascii="FrankRuehl" w:hAnsi="FrankRuehl" w:cs="FrankRuehl"/>
          <w:rtl/>
        </w:rPr>
        <w:tab/>
      </w:r>
      <w:r w:rsidRPr="00CB0E00">
        <w:rPr>
          <w:rFonts w:ascii="FrankRuehl" w:hAnsi="FrankRuehl" w:cs="FrankRuehl"/>
          <w:rtl/>
        </w:rPr>
        <w:tab/>
      </w:r>
      <w:r w:rsidRPr="00CB0E00">
        <w:rPr>
          <w:rFonts w:ascii="FrankRuehl" w:hAnsi="FrankRuehl" w:cs="FrankRuehl"/>
          <w:rtl/>
        </w:rPr>
        <w:tab/>
      </w:r>
      <w:r w:rsidRPr="00CB0E00">
        <w:rPr>
          <w:rFonts w:ascii="FrankRuehl" w:hAnsi="FrankRuehl" w:cs="FrankRuehl"/>
          <w:rtl/>
        </w:rPr>
        <w:tab/>
      </w:r>
      <w:r w:rsidRPr="00CB0E00">
        <w:rPr>
          <w:rFonts w:ascii="FrankRuehl" w:hAnsi="FrankRuehl" w:cs="FrankRuehl"/>
          <w:rtl/>
        </w:rPr>
        <w:tab/>
        <w:t>- נ ג ד -</w:t>
      </w:r>
    </w:p>
    <w:p w:rsidR="00CB0E00" w:rsidRPr="00CB0E00" w:rsidRDefault="00CB0E00" w:rsidP="00CB0E00">
      <w:pPr>
        <w:pStyle w:val="P00"/>
        <w:spacing w:before="72"/>
        <w:ind w:left="0" w:right="1134"/>
        <w:rPr>
          <w:rFonts w:ascii="FrankRuehl" w:hAnsi="FrankRuehl" w:cs="FrankRuehl"/>
          <w:rtl/>
        </w:rPr>
      </w:pPr>
    </w:p>
    <w:p w:rsidR="00CB0E00" w:rsidRPr="00CB0E00" w:rsidRDefault="00CB0E00" w:rsidP="00CB0E00">
      <w:pPr>
        <w:pStyle w:val="P00"/>
        <w:spacing w:before="72"/>
        <w:ind w:left="0" w:right="1134"/>
        <w:rPr>
          <w:rFonts w:ascii="FrankRuehl" w:hAnsi="FrankRuehl" w:cs="FrankRuehl"/>
          <w:rtl/>
        </w:rPr>
      </w:pPr>
      <w:r w:rsidRPr="00CB0E00">
        <w:rPr>
          <w:rFonts w:ascii="FrankRuehl" w:hAnsi="FrankRuehl" w:cs="FrankRuehl"/>
          <w:rtl/>
        </w:rPr>
        <w:tab/>
      </w:r>
      <w:r w:rsidRPr="00CB0E00">
        <w:rPr>
          <w:rFonts w:ascii="FrankRuehl" w:hAnsi="FrankRuehl" w:cs="FrankRuehl"/>
          <w:rtl/>
        </w:rPr>
        <w:tab/>
        <w:t>הנתבע/ת:</w:t>
      </w:r>
      <w:r w:rsidRPr="00CB0E00">
        <w:rPr>
          <w:rFonts w:ascii="FrankRuehl" w:hAnsi="FrankRuehl" w:cs="FrankRuehl"/>
          <w:rtl/>
        </w:rPr>
        <w:tab/>
      </w:r>
      <w:r w:rsidRPr="00CB0E00">
        <w:rPr>
          <w:rFonts w:ascii="FrankRuehl" w:hAnsi="FrankRuehl" w:cs="FrankRuehl"/>
          <w:rtl/>
        </w:rPr>
        <w:tab/>
      </w:r>
      <w:r w:rsidRPr="00CB0E00">
        <w:rPr>
          <w:rFonts w:ascii="FrankRuehl" w:hAnsi="FrankRuehl" w:cs="FrankRuehl"/>
          <w:rtl/>
        </w:rPr>
        <w:fldChar w:fldCharType="begin">
          <w:ffData>
            <w:name w:val="טקסט23"/>
            <w:enabled/>
            <w:calcOnExit w:val="0"/>
            <w:textInput/>
          </w:ffData>
        </w:fldChar>
      </w:r>
      <w:r w:rsidRPr="00CB0E00">
        <w:rPr>
          <w:rFonts w:ascii="FrankRuehl" w:hAnsi="FrankRuehl" w:cs="FrankRuehl"/>
          <w:rtl/>
        </w:rPr>
        <w:instrText xml:space="preserve"> </w:instrText>
      </w:r>
      <w:r w:rsidRPr="00CB0E00">
        <w:rPr>
          <w:rFonts w:ascii="FrankRuehl" w:hAnsi="FrankRuehl" w:cs="FrankRuehl"/>
        </w:rPr>
        <w:instrText>FORMTEXT</w:instrText>
      </w:r>
      <w:r w:rsidRPr="00CB0E00">
        <w:rPr>
          <w:rFonts w:ascii="FrankRuehl" w:hAnsi="FrankRuehl" w:cs="FrankRuehl"/>
          <w:rtl/>
        </w:rPr>
        <w:instrText xml:space="preserve"> </w:instrText>
      </w:r>
      <w:r w:rsidRPr="00CB0E00">
        <w:rPr>
          <w:rFonts w:ascii="FrankRuehl" w:hAnsi="FrankRuehl" w:cs="FrankRuehl"/>
        </w:rPr>
      </w:r>
      <w:r w:rsidRPr="00CB0E00">
        <w:rPr>
          <w:rFonts w:ascii="FrankRuehl" w:hAnsi="FrankRuehl" w:cs="FrankRuehl"/>
          <w:rtl/>
        </w:rPr>
        <w:fldChar w:fldCharType="separate"/>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fldChar w:fldCharType="end"/>
      </w:r>
    </w:p>
    <w:p w:rsidR="00CB0E00" w:rsidRPr="00CB0E00" w:rsidRDefault="00CB0E00" w:rsidP="00CB0E00">
      <w:pPr>
        <w:pStyle w:val="P00"/>
        <w:spacing w:before="72"/>
        <w:ind w:left="0" w:right="1134"/>
        <w:rPr>
          <w:rFonts w:ascii="FrankRuehl" w:hAnsi="FrankRuehl" w:cs="FrankRuehl"/>
          <w:rtl/>
        </w:rPr>
      </w:pPr>
      <w:r w:rsidRPr="00CB0E00">
        <w:rPr>
          <w:rFonts w:ascii="FrankRuehl" w:hAnsi="FrankRuehl" w:cs="FrankRuehl"/>
          <w:rtl/>
        </w:rPr>
        <w:tab/>
      </w:r>
      <w:r w:rsidRPr="00CB0E00">
        <w:rPr>
          <w:rFonts w:ascii="FrankRuehl" w:hAnsi="FrankRuehl" w:cs="FrankRuehl"/>
          <w:rtl/>
        </w:rPr>
        <w:tab/>
      </w:r>
      <w:r w:rsidRPr="00CB0E00">
        <w:rPr>
          <w:rFonts w:ascii="FrankRuehl" w:hAnsi="FrankRuehl" w:cs="FrankRuehl"/>
          <w:rtl/>
        </w:rPr>
        <w:tab/>
      </w:r>
      <w:r w:rsidRPr="00CB0E00">
        <w:rPr>
          <w:rFonts w:ascii="FrankRuehl" w:hAnsi="FrankRuehl" w:cs="FrankRuehl"/>
          <w:rtl/>
        </w:rPr>
        <w:tab/>
      </w:r>
      <w:r w:rsidRPr="00CB0E00">
        <w:rPr>
          <w:rFonts w:ascii="FrankRuehl" w:hAnsi="FrankRuehl" w:cs="FrankRuehl"/>
          <w:rtl/>
        </w:rPr>
        <w:tab/>
        <w:t xml:space="preserve">ע"י ב"כ עוה"ד </w:t>
      </w:r>
      <w:r w:rsidRPr="00CB0E00">
        <w:rPr>
          <w:rFonts w:ascii="FrankRuehl" w:hAnsi="FrankRuehl" w:cs="FrankRuehl"/>
          <w:rtl/>
        </w:rPr>
        <w:fldChar w:fldCharType="begin">
          <w:ffData>
            <w:name w:val="טקסט14"/>
            <w:enabled/>
            <w:calcOnExit w:val="0"/>
            <w:textInput/>
          </w:ffData>
        </w:fldChar>
      </w:r>
      <w:r w:rsidRPr="00CB0E00">
        <w:rPr>
          <w:rFonts w:ascii="FrankRuehl" w:hAnsi="FrankRuehl" w:cs="FrankRuehl"/>
          <w:rtl/>
        </w:rPr>
        <w:instrText xml:space="preserve"> </w:instrText>
      </w:r>
      <w:r w:rsidRPr="00CB0E00">
        <w:rPr>
          <w:rFonts w:ascii="FrankRuehl" w:hAnsi="FrankRuehl" w:cs="FrankRuehl"/>
        </w:rPr>
        <w:instrText>FORMTEXT</w:instrText>
      </w:r>
      <w:r w:rsidRPr="00CB0E00">
        <w:rPr>
          <w:rFonts w:ascii="FrankRuehl" w:hAnsi="FrankRuehl" w:cs="FrankRuehl"/>
          <w:rtl/>
        </w:rPr>
        <w:instrText xml:space="preserve"> </w:instrText>
      </w:r>
      <w:r w:rsidRPr="00CB0E00">
        <w:rPr>
          <w:rFonts w:ascii="FrankRuehl" w:hAnsi="FrankRuehl" w:cs="FrankRuehl"/>
        </w:rPr>
      </w:r>
      <w:r w:rsidRPr="00CB0E00">
        <w:rPr>
          <w:rFonts w:ascii="FrankRuehl" w:hAnsi="FrankRuehl" w:cs="FrankRuehl"/>
          <w:rtl/>
        </w:rPr>
        <w:fldChar w:fldCharType="separate"/>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fldChar w:fldCharType="end"/>
      </w:r>
    </w:p>
    <w:p w:rsidR="00CB0E00" w:rsidRPr="00CB0E00" w:rsidRDefault="00CB0E00" w:rsidP="00CB0E00">
      <w:pPr>
        <w:pStyle w:val="P00"/>
        <w:spacing w:before="72"/>
        <w:ind w:left="0" w:right="1134"/>
        <w:rPr>
          <w:rFonts w:ascii="FrankRuehl" w:hAnsi="FrankRuehl" w:cs="FrankRuehl"/>
          <w:rtl/>
        </w:rPr>
      </w:pPr>
      <w:r w:rsidRPr="00CB0E00">
        <w:rPr>
          <w:rFonts w:ascii="FrankRuehl" w:hAnsi="FrankRuehl" w:cs="FrankRuehl"/>
          <w:rtl/>
        </w:rPr>
        <w:tab/>
      </w:r>
      <w:r w:rsidRPr="00CB0E00">
        <w:rPr>
          <w:rFonts w:ascii="FrankRuehl" w:hAnsi="FrankRuehl" w:cs="FrankRuehl"/>
          <w:rtl/>
        </w:rPr>
        <w:tab/>
      </w:r>
      <w:r w:rsidRPr="00CB0E00">
        <w:rPr>
          <w:rFonts w:ascii="FrankRuehl" w:hAnsi="FrankRuehl" w:cs="FrankRuehl"/>
          <w:rtl/>
        </w:rPr>
        <w:tab/>
      </w:r>
      <w:r w:rsidRPr="00CB0E00">
        <w:rPr>
          <w:rFonts w:ascii="FrankRuehl" w:hAnsi="FrankRuehl" w:cs="FrankRuehl"/>
          <w:rtl/>
        </w:rPr>
        <w:tab/>
      </w:r>
      <w:r w:rsidRPr="00CB0E00">
        <w:rPr>
          <w:rFonts w:ascii="FrankRuehl" w:hAnsi="FrankRuehl" w:cs="FrankRuehl"/>
          <w:rtl/>
        </w:rPr>
        <w:tab/>
        <w:t xml:space="preserve">מרחוב </w:t>
      </w:r>
      <w:r w:rsidRPr="00CB0E00">
        <w:rPr>
          <w:rFonts w:ascii="FrankRuehl" w:hAnsi="FrankRuehl" w:cs="FrankRuehl"/>
          <w:rtl/>
        </w:rPr>
        <w:fldChar w:fldCharType="begin">
          <w:ffData>
            <w:name w:val="טקסט15"/>
            <w:enabled/>
            <w:calcOnExit w:val="0"/>
            <w:textInput/>
          </w:ffData>
        </w:fldChar>
      </w:r>
      <w:r w:rsidRPr="00CB0E00">
        <w:rPr>
          <w:rFonts w:ascii="FrankRuehl" w:hAnsi="FrankRuehl" w:cs="FrankRuehl"/>
          <w:rtl/>
        </w:rPr>
        <w:instrText xml:space="preserve"> </w:instrText>
      </w:r>
      <w:r w:rsidRPr="00CB0E00">
        <w:rPr>
          <w:rFonts w:ascii="FrankRuehl" w:hAnsi="FrankRuehl" w:cs="FrankRuehl"/>
        </w:rPr>
        <w:instrText>FORMTEXT</w:instrText>
      </w:r>
      <w:r w:rsidRPr="00CB0E00">
        <w:rPr>
          <w:rFonts w:ascii="FrankRuehl" w:hAnsi="FrankRuehl" w:cs="FrankRuehl"/>
          <w:rtl/>
        </w:rPr>
        <w:instrText xml:space="preserve"> </w:instrText>
      </w:r>
      <w:r w:rsidRPr="00CB0E00">
        <w:rPr>
          <w:rFonts w:ascii="FrankRuehl" w:hAnsi="FrankRuehl" w:cs="FrankRuehl"/>
        </w:rPr>
      </w:r>
      <w:r w:rsidRPr="00CB0E00">
        <w:rPr>
          <w:rFonts w:ascii="FrankRuehl" w:hAnsi="FrankRuehl" w:cs="FrankRuehl"/>
          <w:rtl/>
        </w:rPr>
        <w:fldChar w:fldCharType="separate"/>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fldChar w:fldCharType="end"/>
      </w:r>
      <w:r w:rsidRPr="00CB0E00">
        <w:rPr>
          <w:rFonts w:ascii="FrankRuehl" w:hAnsi="FrankRuehl" w:cs="FrankRuehl"/>
          <w:rtl/>
        </w:rPr>
        <w:t xml:space="preserve">, </w:t>
      </w:r>
      <w:r w:rsidRPr="00CB0E00">
        <w:rPr>
          <w:rFonts w:ascii="FrankRuehl" w:hAnsi="FrankRuehl" w:cs="FrankRuehl"/>
          <w:rtl/>
        </w:rPr>
        <w:fldChar w:fldCharType="begin">
          <w:ffData>
            <w:name w:val="טקסט16"/>
            <w:enabled/>
            <w:calcOnExit w:val="0"/>
            <w:textInput/>
          </w:ffData>
        </w:fldChar>
      </w:r>
      <w:r w:rsidRPr="00CB0E00">
        <w:rPr>
          <w:rFonts w:ascii="FrankRuehl" w:hAnsi="FrankRuehl" w:cs="FrankRuehl"/>
          <w:rtl/>
        </w:rPr>
        <w:instrText xml:space="preserve"> </w:instrText>
      </w:r>
      <w:r w:rsidRPr="00CB0E00">
        <w:rPr>
          <w:rFonts w:ascii="FrankRuehl" w:hAnsi="FrankRuehl" w:cs="FrankRuehl"/>
        </w:rPr>
        <w:instrText>FORMTEXT</w:instrText>
      </w:r>
      <w:r w:rsidRPr="00CB0E00">
        <w:rPr>
          <w:rFonts w:ascii="FrankRuehl" w:hAnsi="FrankRuehl" w:cs="FrankRuehl"/>
          <w:rtl/>
        </w:rPr>
        <w:instrText xml:space="preserve"> </w:instrText>
      </w:r>
      <w:r w:rsidRPr="00CB0E00">
        <w:rPr>
          <w:rFonts w:ascii="FrankRuehl" w:hAnsi="FrankRuehl" w:cs="FrankRuehl"/>
        </w:rPr>
      </w:r>
      <w:r w:rsidRPr="00CB0E00">
        <w:rPr>
          <w:rFonts w:ascii="FrankRuehl" w:hAnsi="FrankRuehl" w:cs="FrankRuehl"/>
          <w:rtl/>
        </w:rPr>
        <w:fldChar w:fldCharType="separate"/>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fldChar w:fldCharType="end"/>
      </w:r>
      <w:r w:rsidRPr="00CB0E00">
        <w:rPr>
          <w:rFonts w:ascii="FrankRuehl" w:hAnsi="FrankRuehl" w:cs="FrankRuehl"/>
          <w:rtl/>
        </w:rPr>
        <w:t xml:space="preserve"> </w:t>
      </w:r>
      <w:r w:rsidRPr="00CB0E00">
        <w:rPr>
          <w:rFonts w:ascii="FrankRuehl" w:hAnsi="FrankRuehl" w:cs="FrankRuehl"/>
          <w:rtl/>
        </w:rPr>
        <w:fldChar w:fldCharType="begin">
          <w:ffData>
            <w:name w:val="טקסט17"/>
            <w:enabled/>
            <w:calcOnExit w:val="0"/>
            <w:textInput/>
          </w:ffData>
        </w:fldChar>
      </w:r>
      <w:r w:rsidRPr="00CB0E00">
        <w:rPr>
          <w:rFonts w:ascii="FrankRuehl" w:hAnsi="FrankRuehl" w:cs="FrankRuehl"/>
          <w:rtl/>
        </w:rPr>
        <w:instrText xml:space="preserve"> </w:instrText>
      </w:r>
      <w:r w:rsidRPr="00CB0E00">
        <w:rPr>
          <w:rFonts w:ascii="FrankRuehl" w:hAnsi="FrankRuehl" w:cs="FrankRuehl"/>
        </w:rPr>
        <w:instrText>FORMTEXT</w:instrText>
      </w:r>
      <w:r w:rsidRPr="00CB0E00">
        <w:rPr>
          <w:rFonts w:ascii="FrankRuehl" w:hAnsi="FrankRuehl" w:cs="FrankRuehl"/>
          <w:rtl/>
        </w:rPr>
        <w:instrText xml:space="preserve"> </w:instrText>
      </w:r>
      <w:r w:rsidRPr="00CB0E00">
        <w:rPr>
          <w:rFonts w:ascii="FrankRuehl" w:hAnsi="FrankRuehl" w:cs="FrankRuehl"/>
        </w:rPr>
      </w:r>
      <w:r w:rsidRPr="00CB0E00">
        <w:rPr>
          <w:rFonts w:ascii="FrankRuehl" w:hAnsi="FrankRuehl" w:cs="FrankRuehl"/>
          <w:rtl/>
        </w:rPr>
        <w:fldChar w:fldCharType="separate"/>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fldChar w:fldCharType="end"/>
      </w:r>
      <w:r w:rsidRPr="00CB0E00">
        <w:rPr>
          <w:rFonts w:ascii="FrankRuehl" w:hAnsi="FrankRuehl" w:cs="FrankRuehl"/>
          <w:rtl/>
        </w:rPr>
        <w:t xml:space="preserve"> </w:t>
      </w:r>
    </w:p>
    <w:p w:rsidR="00CB0E00" w:rsidRPr="00CB0E00" w:rsidRDefault="00CB0E00" w:rsidP="00CB0E00">
      <w:pPr>
        <w:pStyle w:val="P00"/>
        <w:spacing w:before="72"/>
        <w:ind w:left="0" w:right="1134"/>
        <w:rPr>
          <w:rFonts w:ascii="FrankRuehl" w:hAnsi="FrankRuehl" w:cs="FrankRuehl"/>
          <w:rtl/>
        </w:rPr>
      </w:pPr>
      <w:r w:rsidRPr="00CB0E00">
        <w:rPr>
          <w:rFonts w:ascii="FrankRuehl" w:hAnsi="FrankRuehl" w:cs="FrankRuehl"/>
          <w:rtl/>
        </w:rPr>
        <w:tab/>
      </w:r>
      <w:r w:rsidRPr="00CB0E00">
        <w:rPr>
          <w:rFonts w:ascii="FrankRuehl" w:hAnsi="FrankRuehl" w:cs="FrankRuehl"/>
          <w:rtl/>
        </w:rPr>
        <w:tab/>
      </w:r>
      <w:r w:rsidRPr="00CB0E00">
        <w:rPr>
          <w:rFonts w:ascii="FrankRuehl" w:hAnsi="FrankRuehl" w:cs="FrankRuehl"/>
          <w:rtl/>
        </w:rPr>
        <w:tab/>
      </w:r>
      <w:r w:rsidRPr="00CB0E00">
        <w:rPr>
          <w:rFonts w:ascii="FrankRuehl" w:hAnsi="FrankRuehl" w:cs="FrankRuehl"/>
          <w:rtl/>
        </w:rPr>
        <w:tab/>
      </w:r>
      <w:r w:rsidRPr="00CB0E00">
        <w:rPr>
          <w:rFonts w:ascii="FrankRuehl" w:hAnsi="FrankRuehl" w:cs="FrankRuehl"/>
          <w:rtl/>
        </w:rPr>
        <w:tab/>
        <w:t xml:space="preserve">טל': </w:t>
      </w:r>
      <w:r w:rsidRPr="00CB0E00">
        <w:rPr>
          <w:rFonts w:ascii="FrankRuehl" w:hAnsi="FrankRuehl" w:cs="FrankRuehl"/>
          <w:rtl/>
        </w:rPr>
        <w:fldChar w:fldCharType="begin">
          <w:ffData>
            <w:name w:val="טקסט18"/>
            <w:enabled/>
            <w:calcOnExit w:val="0"/>
            <w:textInput/>
          </w:ffData>
        </w:fldChar>
      </w:r>
      <w:r w:rsidRPr="00CB0E00">
        <w:rPr>
          <w:rFonts w:ascii="FrankRuehl" w:hAnsi="FrankRuehl" w:cs="FrankRuehl"/>
          <w:rtl/>
        </w:rPr>
        <w:instrText xml:space="preserve"> </w:instrText>
      </w:r>
      <w:r w:rsidRPr="00CB0E00">
        <w:rPr>
          <w:rFonts w:ascii="FrankRuehl" w:hAnsi="FrankRuehl" w:cs="FrankRuehl"/>
        </w:rPr>
        <w:instrText>FORMTEXT</w:instrText>
      </w:r>
      <w:r w:rsidRPr="00CB0E00">
        <w:rPr>
          <w:rFonts w:ascii="FrankRuehl" w:hAnsi="FrankRuehl" w:cs="FrankRuehl"/>
          <w:rtl/>
        </w:rPr>
        <w:instrText xml:space="preserve"> </w:instrText>
      </w:r>
      <w:r w:rsidRPr="00CB0E00">
        <w:rPr>
          <w:rFonts w:ascii="FrankRuehl" w:hAnsi="FrankRuehl" w:cs="FrankRuehl"/>
        </w:rPr>
      </w:r>
      <w:r w:rsidRPr="00CB0E00">
        <w:rPr>
          <w:rFonts w:ascii="FrankRuehl" w:hAnsi="FrankRuehl" w:cs="FrankRuehl"/>
          <w:rtl/>
        </w:rPr>
        <w:fldChar w:fldCharType="separate"/>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fldChar w:fldCharType="end"/>
      </w:r>
      <w:r w:rsidRPr="00CB0E00">
        <w:rPr>
          <w:rFonts w:ascii="FrankRuehl" w:hAnsi="FrankRuehl" w:cs="FrankRuehl"/>
          <w:rtl/>
        </w:rPr>
        <w:t xml:space="preserve">, פקס: </w:t>
      </w:r>
      <w:r w:rsidRPr="00CB0E00">
        <w:rPr>
          <w:rFonts w:ascii="FrankRuehl" w:hAnsi="FrankRuehl" w:cs="FrankRuehl"/>
          <w:rtl/>
        </w:rPr>
        <w:fldChar w:fldCharType="begin">
          <w:ffData>
            <w:name w:val="טקסט19"/>
            <w:enabled/>
            <w:calcOnExit w:val="0"/>
            <w:textInput/>
          </w:ffData>
        </w:fldChar>
      </w:r>
      <w:r w:rsidRPr="00CB0E00">
        <w:rPr>
          <w:rFonts w:ascii="FrankRuehl" w:hAnsi="FrankRuehl" w:cs="FrankRuehl"/>
          <w:rtl/>
        </w:rPr>
        <w:instrText xml:space="preserve"> </w:instrText>
      </w:r>
      <w:r w:rsidRPr="00CB0E00">
        <w:rPr>
          <w:rFonts w:ascii="FrankRuehl" w:hAnsi="FrankRuehl" w:cs="FrankRuehl"/>
        </w:rPr>
        <w:instrText>FORMTEXT</w:instrText>
      </w:r>
      <w:r w:rsidRPr="00CB0E00">
        <w:rPr>
          <w:rFonts w:ascii="FrankRuehl" w:hAnsi="FrankRuehl" w:cs="FrankRuehl"/>
          <w:rtl/>
        </w:rPr>
        <w:instrText xml:space="preserve"> </w:instrText>
      </w:r>
      <w:r w:rsidRPr="00CB0E00">
        <w:rPr>
          <w:rFonts w:ascii="FrankRuehl" w:hAnsi="FrankRuehl" w:cs="FrankRuehl"/>
        </w:rPr>
      </w:r>
      <w:r w:rsidRPr="00CB0E00">
        <w:rPr>
          <w:rFonts w:ascii="FrankRuehl" w:hAnsi="FrankRuehl" w:cs="FrankRuehl"/>
          <w:rtl/>
        </w:rPr>
        <w:fldChar w:fldCharType="separate"/>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fldChar w:fldCharType="end"/>
      </w:r>
    </w:p>
    <w:p w:rsidR="00CB0E00" w:rsidRPr="00CB0E00" w:rsidRDefault="00CB0E00" w:rsidP="00CB0E00">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CB0E00" w:rsidRPr="00CB0E00" w:rsidRDefault="00CB0E00" w:rsidP="00CB0E00">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CB0E00" w:rsidRPr="00CB0E00" w:rsidRDefault="00CB0E00" w:rsidP="00CB0E00">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szCs w:val="36"/>
          <w:rtl/>
        </w:rPr>
      </w:pPr>
      <w:r w:rsidRPr="00CB0E00">
        <w:rPr>
          <w:rFonts w:ascii="FrankRuehl" w:hAnsi="FrankRuehl" w:cs="FrankRuehl"/>
          <w:sz w:val="20"/>
          <w:szCs w:val="36"/>
          <w:rtl/>
        </w:rPr>
        <w:t>הודעה לאדם שצורף כבעל דין</w:t>
      </w:r>
    </w:p>
    <w:p w:rsidR="00CB0E00" w:rsidRPr="00CB0E00" w:rsidRDefault="00CB0E00" w:rsidP="00CB0E00">
      <w:pPr>
        <w:pStyle w:val="medium-header"/>
        <w:keepNext w:val="0"/>
        <w:keepLines w:val="0"/>
        <w:ind w:left="0" w:right="1134"/>
        <w:rPr>
          <w:rFonts w:ascii="FrankRuehl" w:hAnsi="FrankRuehl" w:cs="FrankRuehl"/>
          <w:rtl/>
        </w:rPr>
      </w:pPr>
    </w:p>
    <w:p w:rsidR="00CB0E00" w:rsidRPr="00CB0E00" w:rsidRDefault="00CB0E00" w:rsidP="00CB0E00">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CB0E00">
        <w:rPr>
          <w:rFonts w:ascii="FrankRuehl" w:hAnsi="FrankRuehl" w:cs="FrankRuehl"/>
          <w:rtl/>
        </w:rPr>
        <w:t xml:space="preserve">אל: </w:t>
      </w:r>
      <w:r w:rsidRPr="00CB0E00">
        <w:rPr>
          <w:rFonts w:ascii="FrankRuehl" w:hAnsi="FrankRuehl" w:cs="FrankRuehl"/>
          <w:rtl/>
        </w:rPr>
        <w:fldChar w:fldCharType="begin">
          <w:ffData>
            <w:name w:val="טקסט24"/>
            <w:enabled/>
            <w:calcOnExit w:val="0"/>
            <w:textInput/>
          </w:ffData>
        </w:fldChar>
      </w:r>
      <w:r w:rsidRPr="00CB0E00">
        <w:rPr>
          <w:rFonts w:ascii="FrankRuehl" w:hAnsi="FrankRuehl" w:cs="FrankRuehl"/>
          <w:rtl/>
        </w:rPr>
        <w:instrText xml:space="preserve"> </w:instrText>
      </w:r>
      <w:r w:rsidRPr="00CB0E00">
        <w:rPr>
          <w:rFonts w:ascii="FrankRuehl" w:hAnsi="FrankRuehl" w:cs="FrankRuehl"/>
        </w:rPr>
        <w:instrText>FORMTEXT</w:instrText>
      </w:r>
      <w:r w:rsidRPr="00CB0E00">
        <w:rPr>
          <w:rFonts w:ascii="FrankRuehl" w:hAnsi="FrankRuehl" w:cs="FrankRuehl"/>
          <w:rtl/>
        </w:rPr>
        <w:instrText xml:space="preserve"> </w:instrText>
      </w:r>
      <w:r w:rsidRPr="00CB0E00">
        <w:rPr>
          <w:rFonts w:ascii="FrankRuehl" w:hAnsi="FrankRuehl" w:cs="FrankRuehl"/>
        </w:rPr>
      </w:r>
      <w:r w:rsidRPr="00CB0E00">
        <w:rPr>
          <w:rFonts w:ascii="FrankRuehl" w:hAnsi="FrankRuehl" w:cs="FrankRuehl"/>
          <w:rtl/>
        </w:rPr>
        <w:fldChar w:fldCharType="separate"/>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fldChar w:fldCharType="end"/>
      </w:r>
    </w:p>
    <w:p w:rsidR="00CB0E00" w:rsidRPr="00CB0E00" w:rsidRDefault="00CB0E00" w:rsidP="00CB0E00">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p>
    <w:p w:rsidR="00CB0E00" w:rsidRPr="00CB0E00" w:rsidRDefault="00CB0E00" w:rsidP="00CB0E00">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CB0E00">
        <w:rPr>
          <w:rFonts w:ascii="FrankRuehl" w:hAnsi="FrankRuehl" w:cs="FrankRuehl"/>
          <w:rtl/>
        </w:rPr>
        <w:t xml:space="preserve">מחמת (ציין הסיבה: </w:t>
      </w:r>
      <w:r w:rsidRPr="00CB0E00">
        <w:rPr>
          <w:rFonts w:ascii="FrankRuehl" w:hAnsi="FrankRuehl" w:cs="FrankRuehl"/>
          <w:rtl/>
        </w:rPr>
        <w:fldChar w:fldCharType="begin">
          <w:ffData>
            <w:name w:val="סימון1"/>
            <w:enabled/>
            <w:calcOnExit w:val="0"/>
            <w:checkBox>
              <w:sizeAuto/>
              <w:default w:val="0"/>
            </w:checkBox>
          </w:ffData>
        </w:fldChar>
      </w:r>
      <w:bookmarkStart w:id="1341" w:name="סימון1"/>
      <w:r w:rsidRPr="00CB0E00">
        <w:rPr>
          <w:rFonts w:ascii="FrankRuehl" w:hAnsi="FrankRuehl" w:cs="FrankRuehl"/>
          <w:rtl/>
        </w:rPr>
        <w:instrText xml:space="preserve"> </w:instrText>
      </w:r>
      <w:r w:rsidRPr="00CB0E00">
        <w:rPr>
          <w:rFonts w:ascii="FrankRuehl" w:hAnsi="FrankRuehl" w:cs="FrankRuehl"/>
        </w:rPr>
        <w:instrText>FORMCHECKBOX</w:instrText>
      </w:r>
      <w:r w:rsidRPr="00CB0E00">
        <w:rPr>
          <w:rFonts w:ascii="FrankRuehl" w:hAnsi="FrankRuehl" w:cs="FrankRuehl"/>
          <w:rtl/>
        </w:rPr>
        <w:instrText xml:space="preserve"> </w:instrText>
      </w:r>
      <w:r w:rsidRPr="00CB0E00">
        <w:rPr>
          <w:rFonts w:ascii="FrankRuehl" w:hAnsi="FrankRuehl" w:cs="FrankRuehl"/>
        </w:rPr>
      </w:r>
      <w:r w:rsidRPr="00CB0E00">
        <w:rPr>
          <w:rFonts w:ascii="FrankRuehl" w:hAnsi="FrankRuehl" w:cs="FrankRuehl"/>
          <w:rtl/>
        </w:rPr>
        <w:fldChar w:fldCharType="end"/>
      </w:r>
      <w:bookmarkEnd w:id="1341"/>
      <w:r w:rsidRPr="00CB0E00">
        <w:rPr>
          <w:rFonts w:ascii="FrankRuehl" w:hAnsi="FrankRuehl" w:cs="FrankRuehl"/>
          <w:rtl/>
        </w:rPr>
        <w:t xml:space="preserve">  פטירתו או </w:t>
      </w:r>
      <w:r w:rsidRPr="00CB0E00">
        <w:rPr>
          <w:rFonts w:ascii="FrankRuehl" w:hAnsi="FrankRuehl" w:cs="FrankRuehl"/>
          <w:rtl/>
        </w:rPr>
        <w:fldChar w:fldCharType="begin">
          <w:ffData>
            <w:name w:val="סימון2"/>
            <w:enabled/>
            <w:calcOnExit w:val="0"/>
            <w:checkBox>
              <w:sizeAuto/>
              <w:default w:val="0"/>
            </w:checkBox>
          </w:ffData>
        </w:fldChar>
      </w:r>
      <w:bookmarkStart w:id="1342" w:name="סימון2"/>
      <w:r w:rsidRPr="00CB0E00">
        <w:rPr>
          <w:rFonts w:ascii="FrankRuehl" w:hAnsi="FrankRuehl" w:cs="FrankRuehl"/>
          <w:rtl/>
        </w:rPr>
        <w:instrText xml:space="preserve"> </w:instrText>
      </w:r>
      <w:r w:rsidRPr="00CB0E00">
        <w:rPr>
          <w:rFonts w:ascii="FrankRuehl" w:hAnsi="FrankRuehl" w:cs="FrankRuehl"/>
        </w:rPr>
        <w:instrText>FORMCHECKBOX</w:instrText>
      </w:r>
      <w:r w:rsidRPr="00CB0E00">
        <w:rPr>
          <w:rFonts w:ascii="FrankRuehl" w:hAnsi="FrankRuehl" w:cs="FrankRuehl"/>
          <w:rtl/>
        </w:rPr>
        <w:instrText xml:space="preserve"> </w:instrText>
      </w:r>
      <w:r w:rsidRPr="00CB0E00">
        <w:rPr>
          <w:rFonts w:ascii="FrankRuehl" w:hAnsi="FrankRuehl" w:cs="FrankRuehl"/>
        </w:rPr>
      </w:r>
      <w:r w:rsidRPr="00CB0E00">
        <w:rPr>
          <w:rFonts w:ascii="FrankRuehl" w:hAnsi="FrankRuehl" w:cs="FrankRuehl"/>
          <w:rtl/>
        </w:rPr>
        <w:fldChar w:fldCharType="end"/>
      </w:r>
      <w:bookmarkEnd w:id="1342"/>
      <w:r w:rsidRPr="00CB0E00">
        <w:rPr>
          <w:rFonts w:ascii="FrankRuehl" w:hAnsi="FrankRuehl" w:cs="FrankRuehl"/>
          <w:rtl/>
        </w:rPr>
        <w:t xml:space="preserve"> פשיטת רגלו של התובע או הנתבע או כל סיבה אחרת </w:t>
      </w:r>
      <w:r w:rsidRPr="00CB0E00">
        <w:rPr>
          <w:rFonts w:ascii="FrankRuehl" w:hAnsi="FrankRuehl" w:cs="FrankRuehl"/>
          <w:u w:val="single"/>
          <w:rtl/>
        </w:rPr>
        <w:fldChar w:fldCharType="begin">
          <w:ffData>
            <w:name w:val="טקסט25"/>
            <w:enabled/>
            <w:calcOnExit w:val="0"/>
            <w:textInput/>
          </w:ffData>
        </w:fldChar>
      </w:r>
      <w:bookmarkStart w:id="1343" w:name="טקסט25"/>
      <w:r w:rsidRPr="00CB0E00">
        <w:rPr>
          <w:rFonts w:ascii="FrankRuehl" w:hAnsi="FrankRuehl" w:cs="FrankRuehl"/>
          <w:u w:val="single"/>
          <w:rtl/>
        </w:rPr>
        <w:instrText xml:space="preserve"> </w:instrText>
      </w:r>
      <w:r w:rsidRPr="00CB0E00">
        <w:rPr>
          <w:rFonts w:ascii="FrankRuehl" w:hAnsi="FrankRuehl" w:cs="FrankRuehl"/>
          <w:u w:val="single"/>
        </w:rPr>
        <w:instrText>FORMTEXT</w:instrText>
      </w:r>
      <w:r w:rsidRPr="00CB0E00">
        <w:rPr>
          <w:rFonts w:ascii="FrankRuehl" w:hAnsi="FrankRuehl" w:cs="FrankRuehl"/>
          <w:u w:val="single"/>
          <w:rtl/>
        </w:rPr>
        <w:instrText xml:space="preserve"> </w:instrText>
      </w:r>
      <w:r w:rsidRPr="00CB0E00">
        <w:rPr>
          <w:rFonts w:ascii="FrankRuehl" w:hAnsi="FrankRuehl" w:cs="FrankRuehl"/>
          <w:u w:val="single"/>
        </w:rPr>
      </w:r>
      <w:r w:rsidRPr="00CB0E00">
        <w:rPr>
          <w:rFonts w:ascii="FrankRuehl" w:hAnsi="FrankRuehl" w:cs="FrankRuehl"/>
          <w:u w:val="single"/>
          <w:rtl/>
        </w:rPr>
        <w:fldChar w:fldCharType="separate"/>
      </w:r>
      <w:r w:rsidRPr="00CB0E00">
        <w:rPr>
          <w:rFonts w:ascii="FrankRuehl" w:hAnsi="FrankRuehl" w:cs="FrankRuehl"/>
          <w:u w:val="single"/>
          <w:rtl/>
        </w:rPr>
        <w:t> </w:t>
      </w:r>
      <w:r w:rsidRPr="00CB0E00">
        <w:rPr>
          <w:rFonts w:ascii="FrankRuehl" w:hAnsi="FrankRuehl" w:cs="FrankRuehl"/>
          <w:u w:val="single"/>
          <w:rtl/>
        </w:rPr>
        <w:t> </w:t>
      </w:r>
      <w:r w:rsidRPr="00CB0E00">
        <w:rPr>
          <w:rFonts w:ascii="FrankRuehl" w:hAnsi="FrankRuehl" w:cs="FrankRuehl"/>
          <w:u w:val="single"/>
          <w:rtl/>
        </w:rPr>
        <w:t> </w:t>
      </w:r>
      <w:r w:rsidRPr="00CB0E00">
        <w:rPr>
          <w:rFonts w:ascii="FrankRuehl" w:hAnsi="FrankRuehl" w:cs="FrankRuehl"/>
          <w:u w:val="single"/>
          <w:rtl/>
        </w:rPr>
        <w:t> </w:t>
      </w:r>
      <w:r w:rsidRPr="00CB0E00">
        <w:rPr>
          <w:rFonts w:ascii="FrankRuehl" w:hAnsi="FrankRuehl" w:cs="FrankRuehl"/>
          <w:u w:val="single"/>
          <w:rtl/>
        </w:rPr>
        <w:t> </w:t>
      </w:r>
      <w:r w:rsidRPr="00CB0E00">
        <w:rPr>
          <w:rFonts w:ascii="FrankRuehl" w:hAnsi="FrankRuehl" w:cs="FrankRuehl"/>
          <w:u w:val="single"/>
          <w:rtl/>
        </w:rPr>
        <w:fldChar w:fldCharType="end"/>
      </w:r>
      <w:bookmarkEnd w:id="1343"/>
      <w:r w:rsidRPr="00CB0E00">
        <w:rPr>
          <w:rFonts w:ascii="FrankRuehl" w:hAnsi="FrankRuehl" w:cs="FrankRuehl"/>
          <w:rtl/>
        </w:rPr>
        <w:t xml:space="preserve">) נתן בית המשפט צו, שהעתקו מצורף בזה, ושלפיו צורפת כ: </w:t>
      </w:r>
      <w:r w:rsidRPr="00CB0E00">
        <w:rPr>
          <w:rFonts w:ascii="FrankRuehl" w:hAnsi="FrankRuehl" w:cs="FrankRuehl"/>
          <w:rtl/>
        </w:rPr>
        <w:fldChar w:fldCharType="begin">
          <w:ffData>
            <w:name w:val="סימון3"/>
            <w:enabled/>
            <w:calcOnExit w:val="0"/>
            <w:checkBox>
              <w:sizeAuto/>
              <w:default w:val="0"/>
            </w:checkBox>
          </w:ffData>
        </w:fldChar>
      </w:r>
      <w:bookmarkStart w:id="1344" w:name="סימון3"/>
      <w:r w:rsidRPr="00CB0E00">
        <w:rPr>
          <w:rFonts w:ascii="FrankRuehl" w:hAnsi="FrankRuehl" w:cs="FrankRuehl"/>
          <w:rtl/>
        </w:rPr>
        <w:instrText xml:space="preserve"> </w:instrText>
      </w:r>
      <w:r w:rsidRPr="00CB0E00">
        <w:rPr>
          <w:rFonts w:ascii="FrankRuehl" w:hAnsi="FrankRuehl" w:cs="FrankRuehl"/>
        </w:rPr>
        <w:instrText>FORMCHECKBOX</w:instrText>
      </w:r>
      <w:r w:rsidRPr="00CB0E00">
        <w:rPr>
          <w:rFonts w:ascii="FrankRuehl" w:hAnsi="FrankRuehl" w:cs="FrankRuehl"/>
          <w:rtl/>
        </w:rPr>
        <w:instrText xml:space="preserve"> </w:instrText>
      </w:r>
      <w:r w:rsidRPr="00CB0E00">
        <w:rPr>
          <w:rFonts w:ascii="FrankRuehl" w:hAnsi="FrankRuehl" w:cs="FrankRuehl"/>
        </w:rPr>
      </w:r>
      <w:r w:rsidRPr="00CB0E00">
        <w:rPr>
          <w:rFonts w:ascii="FrankRuehl" w:hAnsi="FrankRuehl" w:cs="FrankRuehl"/>
          <w:rtl/>
        </w:rPr>
        <w:fldChar w:fldCharType="end"/>
      </w:r>
      <w:bookmarkEnd w:id="1344"/>
      <w:r w:rsidRPr="00CB0E00">
        <w:rPr>
          <w:rFonts w:ascii="FrankRuehl" w:hAnsi="FrankRuehl" w:cs="FrankRuehl"/>
          <w:rtl/>
        </w:rPr>
        <w:t xml:space="preserve"> תובע  </w:t>
      </w:r>
      <w:r w:rsidRPr="00CB0E00">
        <w:rPr>
          <w:rFonts w:ascii="FrankRuehl" w:hAnsi="FrankRuehl" w:cs="FrankRuehl"/>
          <w:rtl/>
        </w:rPr>
        <w:fldChar w:fldCharType="begin">
          <w:ffData>
            <w:name w:val="סימון4"/>
            <w:enabled/>
            <w:calcOnExit w:val="0"/>
            <w:checkBox>
              <w:sizeAuto/>
              <w:default w:val="0"/>
            </w:checkBox>
          </w:ffData>
        </w:fldChar>
      </w:r>
      <w:bookmarkStart w:id="1345" w:name="סימון4"/>
      <w:r w:rsidRPr="00CB0E00">
        <w:rPr>
          <w:rFonts w:ascii="FrankRuehl" w:hAnsi="FrankRuehl" w:cs="FrankRuehl"/>
          <w:rtl/>
        </w:rPr>
        <w:instrText xml:space="preserve"> </w:instrText>
      </w:r>
      <w:r w:rsidRPr="00CB0E00">
        <w:rPr>
          <w:rFonts w:ascii="FrankRuehl" w:hAnsi="FrankRuehl" w:cs="FrankRuehl"/>
        </w:rPr>
        <w:instrText>FORMCHECKBOX</w:instrText>
      </w:r>
      <w:r w:rsidRPr="00CB0E00">
        <w:rPr>
          <w:rFonts w:ascii="FrankRuehl" w:hAnsi="FrankRuehl" w:cs="FrankRuehl"/>
          <w:rtl/>
        </w:rPr>
        <w:instrText xml:space="preserve"> </w:instrText>
      </w:r>
      <w:r w:rsidRPr="00CB0E00">
        <w:rPr>
          <w:rFonts w:ascii="FrankRuehl" w:hAnsi="FrankRuehl" w:cs="FrankRuehl"/>
        </w:rPr>
      </w:r>
      <w:r w:rsidRPr="00CB0E00">
        <w:rPr>
          <w:rFonts w:ascii="FrankRuehl" w:hAnsi="FrankRuehl" w:cs="FrankRuehl"/>
          <w:rtl/>
        </w:rPr>
        <w:fldChar w:fldCharType="end"/>
      </w:r>
      <w:bookmarkEnd w:id="1345"/>
      <w:r w:rsidRPr="00CB0E00">
        <w:rPr>
          <w:rFonts w:ascii="FrankRuehl" w:hAnsi="FrankRuehl" w:cs="FrankRuehl"/>
          <w:rtl/>
        </w:rPr>
        <w:t xml:space="preserve"> נתבע במשפט הנ"ל, ועליך להתייצב למשפט ביום </w:t>
      </w:r>
      <w:r w:rsidRPr="00CB0E00">
        <w:rPr>
          <w:rFonts w:ascii="FrankRuehl" w:hAnsi="FrankRuehl" w:cs="FrankRuehl"/>
          <w:rtl/>
        </w:rPr>
        <w:fldChar w:fldCharType="begin">
          <w:ffData>
            <w:name w:val="טקסט26"/>
            <w:enabled/>
            <w:calcOnExit w:val="0"/>
            <w:textInput/>
          </w:ffData>
        </w:fldChar>
      </w:r>
      <w:bookmarkStart w:id="1346" w:name="טקסט26"/>
      <w:r w:rsidRPr="00CB0E00">
        <w:rPr>
          <w:rFonts w:ascii="FrankRuehl" w:hAnsi="FrankRuehl" w:cs="FrankRuehl"/>
          <w:rtl/>
        </w:rPr>
        <w:instrText xml:space="preserve"> </w:instrText>
      </w:r>
      <w:r w:rsidRPr="00CB0E00">
        <w:rPr>
          <w:rFonts w:ascii="FrankRuehl" w:hAnsi="FrankRuehl" w:cs="FrankRuehl"/>
        </w:rPr>
        <w:instrText>FORMTEXT</w:instrText>
      </w:r>
      <w:r w:rsidRPr="00CB0E00">
        <w:rPr>
          <w:rFonts w:ascii="FrankRuehl" w:hAnsi="FrankRuehl" w:cs="FrankRuehl"/>
          <w:rtl/>
        </w:rPr>
        <w:instrText xml:space="preserve"> </w:instrText>
      </w:r>
      <w:r w:rsidRPr="00CB0E00">
        <w:rPr>
          <w:rFonts w:ascii="FrankRuehl" w:hAnsi="FrankRuehl" w:cs="FrankRuehl"/>
        </w:rPr>
      </w:r>
      <w:r w:rsidRPr="00CB0E00">
        <w:rPr>
          <w:rFonts w:ascii="FrankRuehl" w:hAnsi="FrankRuehl" w:cs="FrankRuehl"/>
          <w:rtl/>
        </w:rPr>
        <w:fldChar w:fldCharType="separate"/>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fldChar w:fldCharType="end"/>
      </w:r>
      <w:bookmarkEnd w:id="1346"/>
      <w:r w:rsidRPr="00CB0E00">
        <w:rPr>
          <w:rFonts w:ascii="FrankRuehl" w:hAnsi="FrankRuehl" w:cs="FrankRuehl"/>
          <w:rtl/>
        </w:rPr>
        <w:t xml:space="preserve"> בשעה </w:t>
      </w:r>
      <w:r w:rsidRPr="00CB0E00">
        <w:rPr>
          <w:rFonts w:ascii="FrankRuehl" w:hAnsi="FrankRuehl" w:cs="FrankRuehl"/>
          <w:rtl/>
        </w:rPr>
        <w:fldChar w:fldCharType="begin">
          <w:ffData>
            <w:name w:val="טקסט27"/>
            <w:enabled/>
            <w:calcOnExit w:val="0"/>
            <w:textInput/>
          </w:ffData>
        </w:fldChar>
      </w:r>
      <w:bookmarkStart w:id="1347" w:name="טקסט27"/>
      <w:r w:rsidRPr="00CB0E00">
        <w:rPr>
          <w:rFonts w:ascii="FrankRuehl" w:hAnsi="FrankRuehl" w:cs="FrankRuehl"/>
          <w:rtl/>
        </w:rPr>
        <w:instrText xml:space="preserve"> </w:instrText>
      </w:r>
      <w:r w:rsidRPr="00CB0E00">
        <w:rPr>
          <w:rFonts w:ascii="FrankRuehl" w:hAnsi="FrankRuehl" w:cs="FrankRuehl"/>
        </w:rPr>
        <w:instrText>FORMTEXT</w:instrText>
      </w:r>
      <w:r w:rsidRPr="00CB0E00">
        <w:rPr>
          <w:rFonts w:ascii="FrankRuehl" w:hAnsi="FrankRuehl" w:cs="FrankRuehl"/>
          <w:rtl/>
        </w:rPr>
        <w:instrText xml:space="preserve"> </w:instrText>
      </w:r>
      <w:r w:rsidRPr="00CB0E00">
        <w:rPr>
          <w:rFonts w:ascii="FrankRuehl" w:hAnsi="FrankRuehl" w:cs="FrankRuehl"/>
        </w:rPr>
      </w:r>
      <w:r w:rsidRPr="00CB0E00">
        <w:rPr>
          <w:rFonts w:ascii="FrankRuehl" w:hAnsi="FrankRuehl" w:cs="FrankRuehl"/>
          <w:rtl/>
        </w:rPr>
        <w:fldChar w:fldCharType="separate"/>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fldChar w:fldCharType="end"/>
      </w:r>
      <w:bookmarkEnd w:id="1347"/>
      <w:r w:rsidRPr="00CB0E00">
        <w:rPr>
          <w:rFonts w:ascii="FrankRuehl" w:hAnsi="FrankRuehl" w:cs="FrankRuehl"/>
          <w:rtl/>
        </w:rPr>
        <w:t>.</w:t>
      </w:r>
    </w:p>
    <w:p w:rsidR="00CB0E00" w:rsidRPr="00CB0E00" w:rsidRDefault="00CB0E00" w:rsidP="00CB0E00">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p>
    <w:p w:rsidR="00CB0E00" w:rsidRPr="00CB0E00" w:rsidRDefault="00CB0E00" w:rsidP="00CB0E00">
      <w:pPr>
        <w:pStyle w:val="P00"/>
        <w:tabs>
          <w:tab w:val="left" w:pos="567"/>
          <w:tab w:val="left" w:pos="1134"/>
          <w:tab w:val="left" w:pos="1701"/>
          <w:tab w:val="left" w:pos="2268"/>
          <w:tab w:val="left" w:pos="3402"/>
        </w:tabs>
        <w:spacing w:before="0" w:line="360" w:lineRule="auto"/>
        <w:ind w:left="0" w:right="1134"/>
        <w:rPr>
          <w:rStyle w:val="default"/>
          <w:rFonts w:ascii="FrankRuehl" w:hAnsi="FrankRuehl" w:cs="FrankRuehl"/>
          <w:rtl/>
        </w:rPr>
      </w:pPr>
      <w:r w:rsidRPr="00CB0E00">
        <w:rPr>
          <w:rFonts w:ascii="FrankRuehl" w:hAnsi="FrankRuehl" w:cs="FrankRuehl"/>
          <w:rtl/>
        </w:rPr>
        <w:t>אתה רשאי להגיש כתב טענות תוך שלושים ימים מן היום שהומצא לך הצו. אם לא תתייצב בעצמך או על ידי עורך דין, בזמן האמור לעיל, יהא</w:t>
      </w:r>
      <w:r w:rsidRPr="00CB0E00">
        <w:rPr>
          <w:rStyle w:val="default"/>
          <w:rFonts w:ascii="FrankRuehl" w:hAnsi="FrankRuehl" w:cs="FrankRuehl"/>
          <w:rtl/>
        </w:rPr>
        <w:t xml:space="preserve"> בית המשפט רשאי להמשיך בדיון וליתן פסק דין שלא בפניך.</w:t>
      </w:r>
    </w:p>
    <w:p w:rsidR="00CB0E00" w:rsidRPr="00CB0E00" w:rsidRDefault="00CB0E00" w:rsidP="00CB0E00">
      <w:pPr>
        <w:pStyle w:val="sig-1"/>
        <w:widowControl/>
        <w:tabs>
          <w:tab w:val="left" w:pos="567"/>
          <w:tab w:val="left" w:pos="1134"/>
          <w:tab w:val="left" w:pos="1701"/>
          <w:tab w:val="left" w:pos="2268"/>
          <w:tab w:val="left" w:pos="2835"/>
          <w:tab w:val="left" w:pos="3402"/>
        </w:tabs>
        <w:spacing w:line="360" w:lineRule="auto"/>
        <w:ind w:left="0" w:right="1134"/>
        <w:rPr>
          <w:rFonts w:ascii="FrankRuehl" w:hAnsi="FrankRuehl" w:cs="FrankRuehl"/>
          <w:szCs w:val="26"/>
          <w:rtl/>
        </w:rPr>
      </w:pPr>
    </w:p>
    <w:p w:rsidR="00CB0E00" w:rsidRPr="00CB0E00" w:rsidRDefault="00CB0E00" w:rsidP="00CB0E00">
      <w:pPr>
        <w:pStyle w:val="sig-1"/>
        <w:widowControl/>
        <w:tabs>
          <w:tab w:val="left" w:pos="567"/>
          <w:tab w:val="left" w:pos="1134"/>
          <w:tab w:val="left" w:pos="1701"/>
          <w:tab w:val="left" w:pos="2268"/>
          <w:tab w:val="left" w:pos="2835"/>
          <w:tab w:val="left" w:pos="3402"/>
        </w:tabs>
        <w:spacing w:line="360" w:lineRule="auto"/>
        <w:ind w:left="0" w:right="1134"/>
        <w:rPr>
          <w:rFonts w:ascii="FrankRuehl" w:hAnsi="FrankRuehl" w:cs="FrankRuehl"/>
          <w:szCs w:val="26"/>
          <w:rtl/>
        </w:rPr>
      </w:pPr>
      <w:r w:rsidRPr="00CB0E00">
        <w:rPr>
          <w:rFonts w:ascii="FrankRuehl" w:hAnsi="FrankRuehl" w:cs="FrankRuehl"/>
          <w:szCs w:val="26"/>
          <w:rtl/>
        </w:rPr>
        <w:tab/>
      </w:r>
      <w:r w:rsidRPr="00CB0E00">
        <w:rPr>
          <w:rFonts w:ascii="FrankRuehl" w:hAnsi="FrankRuehl" w:cs="FrankRuehl"/>
          <w:szCs w:val="26"/>
          <w:rtl/>
        </w:rPr>
        <w:tab/>
      </w:r>
      <w:r w:rsidRPr="00CB0E00">
        <w:rPr>
          <w:rFonts w:ascii="FrankRuehl" w:hAnsi="FrankRuehl" w:cs="FrankRuehl"/>
          <w:szCs w:val="26"/>
          <w:rtl/>
        </w:rPr>
        <w:tab/>
      </w:r>
      <w:r w:rsidRPr="00CB0E00">
        <w:rPr>
          <w:rFonts w:ascii="FrankRuehl" w:hAnsi="FrankRuehl" w:cs="FrankRuehl"/>
          <w:szCs w:val="26"/>
          <w:rtl/>
        </w:rPr>
        <w:tab/>
      </w:r>
      <w:r w:rsidRPr="00CB0E00">
        <w:rPr>
          <w:rFonts w:ascii="FrankRuehl" w:hAnsi="FrankRuehl" w:cs="FrankRuehl"/>
          <w:szCs w:val="26"/>
          <w:rtl/>
        </w:rPr>
        <w:tab/>
      </w:r>
      <w:r w:rsidRPr="00CB0E00">
        <w:rPr>
          <w:rFonts w:ascii="FrankRuehl" w:hAnsi="FrankRuehl" w:cs="FrankRuehl"/>
          <w:szCs w:val="26"/>
          <w:rtl/>
        </w:rPr>
        <w:tab/>
      </w:r>
      <w:r w:rsidRPr="00CB0E00">
        <w:rPr>
          <w:rFonts w:ascii="FrankRuehl" w:hAnsi="FrankRuehl" w:cs="FrankRuehl"/>
          <w:szCs w:val="26"/>
          <w:rtl/>
        </w:rPr>
        <w:tab/>
      </w:r>
      <w:r w:rsidRPr="00CB0E00">
        <w:rPr>
          <w:rFonts w:ascii="FrankRuehl" w:hAnsi="FrankRuehl" w:cs="FrankRuehl"/>
          <w:szCs w:val="26"/>
          <w:u w:val="single"/>
          <w:rtl/>
        </w:rPr>
        <w:tab/>
      </w:r>
      <w:r w:rsidRPr="00CB0E00">
        <w:rPr>
          <w:rFonts w:ascii="FrankRuehl" w:hAnsi="FrankRuehl" w:cs="FrankRuehl"/>
          <w:szCs w:val="26"/>
          <w:u w:val="single"/>
          <w:rtl/>
        </w:rPr>
        <w:tab/>
      </w:r>
      <w:r w:rsidRPr="00CB0E00">
        <w:rPr>
          <w:rFonts w:ascii="FrankRuehl" w:hAnsi="FrankRuehl" w:cs="FrankRuehl"/>
          <w:szCs w:val="26"/>
          <w:u w:val="single"/>
          <w:rtl/>
        </w:rPr>
        <w:tab/>
      </w:r>
      <w:r w:rsidRPr="00CB0E00">
        <w:rPr>
          <w:rFonts w:ascii="FrankRuehl" w:hAnsi="FrankRuehl" w:cs="FrankRuehl"/>
          <w:szCs w:val="26"/>
          <w:u w:val="single"/>
          <w:rtl/>
        </w:rPr>
        <w:tab/>
      </w:r>
      <w:r w:rsidRPr="00CB0E00">
        <w:rPr>
          <w:rFonts w:ascii="FrankRuehl" w:hAnsi="FrankRuehl" w:cs="FrankRuehl"/>
          <w:szCs w:val="26"/>
          <w:u w:val="single"/>
          <w:rtl/>
        </w:rPr>
        <w:tab/>
      </w:r>
    </w:p>
    <w:p w:rsidR="00CB0E00" w:rsidRPr="00CB0E00" w:rsidRDefault="00CB0E00" w:rsidP="00CB0E00">
      <w:pPr>
        <w:pStyle w:val="sig-1"/>
        <w:widowControl/>
        <w:tabs>
          <w:tab w:val="left" w:pos="567"/>
          <w:tab w:val="left" w:pos="1134"/>
          <w:tab w:val="left" w:pos="1701"/>
          <w:tab w:val="left" w:pos="2268"/>
          <w:tab w:val="left" w:pos="2835"/>
          <w:tab w:val="left" w:pos="3402"/>
        </w:tabs>
        <w:spacing w:line="360" w:lineRule="auto"/>
        <w:ind w:left="0" w:right="1134"/>
        <w:rPr>
          <w:rFonts w:ascii="FrankRuehl" w:hAnsi="FrankRuehl" w:cs="FrankRuehl"/>
          <w:szCs w:val="26"/>
          <w:rtl/>
        </w:rPr>
      </w:pPr>
      <w:r w:rsidRPr="00CB0E00">
        <w:rPr>
          <w:rFonts w:ascii="FrankRuehl" w:hAnsi="FrankRuehl" w:cs="FrankRuehl"/>
          <w:szCs w:val="26"/>
          <w:rtl/>
        </w:rPr>
        <w:tab/>
      </w:r>
      <w:r w:rsidRPr="00CB0E00">
        <w:rPr>
          <w:rFonts w:ascii="FrankRuehl" w:hAnsi="FrankRuehl" w:cs="FrankRuehl"/>
          <w:szCs w:val="26"/>
          <w:rtl/>
        </w:rPr>
        <w:tab/>
      </w:r>
      <w:r w:rsidRPr="00CB0E00">
        <w:rPr>
          <w:rFonts w:ascii="FrankRuehl" w:hAnsi="FrankRuehl" w:cs="FrankRuehl"/>
          <w:szCs w:val="26"/>
          <w:rtl/>
        </w:rPr>
        <w:tab/>
      </w:r>
      <w:r w:rsidRPr="00CB0E00">
        <w:rPr>
          <w:rFonts w:ascii="FrankRuehl" w:hAnsi="FrankRuehl" w:cs="FrankRuehl"/>
          <w:szCs w:val="26"/>
          <w:rtl/>
        </w:rPr>
        <w:tab/>
      </w:r>
      <w:r w:rsidRPr="00CB0E00">
        <w:rPr>
          <w:rFonts w:ascii="FrankRuehl" w:hAnsi="FrankRuehl" w:cs="FrankRuehl"/>
          <w:szCs w:val="26"/>
          <w:rtl/>
        </w:rPr>
        <w:tab/>
      </w:r>
      <w:r w:rsidRPr="00CB0E00">
        <w:rPr>
          <w:rFonts w:ascii="FrankRuehl" w:hAnsi="FrankRuehl" w:cs="FrankRuehl"/>
          <w:szCs w:val="26"/>
          <w:rtl/>
        </w:rPr>
        <w:tab/>
      </w:r>
      <w:r w:rsidRPr="00CB0E00">
        <w:rPr>
          <w:rFonts w:ascii="FrankRuehl" w:hAnsi="FrankRuehl" w:cs="FrankRuehl"/>
          <w:szCs w:val="26"/>
          <w:rtl/>
        </w:rPr>
        <w:tab/>
      </w:r>
      <w:r w:rsidRPr="00CB0E00">
        <w:rPr>
          <w:rFonts w:ascii="FrankRuehl" w:hAnsi="FrankRuehl" w:cs="FrankRuehl"/>
          <w:szCs w:val="26"/>
          <w:rtl/>
        </w:rPr>
        <w:tab/>
      </w:r>
      <w:r>
        <w:rPr>
          <w:rFonts w:ascii="FrankRuehl" w:hAnsi="FrankRuehl" w:cs="FrankRuehl" w:hint="cs"/>
          <w:szCs w:val="26"/>
        </w:rPr>
        <w:t xml:space="preserve">         </w:t>
      </w:r>
      <w:r w:rsidRPr="00CB0E00">
        <w:rPr>
          <w:rFonts w:ascii="FrankRuehl" w:hAnsi="FrankRuehl" w:cs="FrankRuehl"/>
          <w:szCs w:val="26"/>
          <w:rtl/>
        </w:rPr>
        <w:t xml:space="preserve">  חתימת פקיד בית המשפט</w:t>
      </w:r>
    </w:p>
    <w:p w:rsidR="00CB0E00" w:rsidRPr="00CB0E00" w:rsidRDefault="00CB0E00" w:rsidP="00CB0E00">
      <w:pPr>
        <w:pStyle w:val="P00"/>
        <w:tabs>
          <w:tab w:val="left" w:pos="567"/>
          <w:tab w:val="left" w:pos="1134"/>
          <w:tab w:val="left" w:pos="1701"/>
          <w:tab w:val="left" w:pos="2268"/>
          <w:tab w:val="left" w:pos="3402"/>
        </w:tabs>
        <w:spacing w:before="0" w:line="360" w:lineRule="auto"/>
        <w:ind w:left="0" w:right="1134"/>
        <w:rPr>
          <w:rFonts w:ascii="FrankRuehl" w:hAnsi="FrankRuehl" w:cs="FrankRuehl"/>
        </w:rPr>
      </w:pPr>
      <w:r w:rsidRPr="00CB0E00">
        <w:rPr>
          <w:rFonts w:ascii="FrankRuehl" w:hAnsi="FrankRuehl" w:cs="FrankRuehl"/>
          <w:rtl/>
        </w:rPr>
        <w:t xml:space="preserve">יום: </w:t>
      </w:r>
      <w:r w:rsidRPr="00CB0E00">
        <w:rPr>
          <w:rFonts w:ascii="FrankRuehl" w:hAnsi="FrankRuehl" w:cs="FrankRuehl"/>
          <w:rtl/>
        </w:rPr>
        <w:fldChar w:fldCharType="begin">
          <w:ffData>
            <w:name w:val="טקסט22"/>
            <w:enabled/>
            <w:calcOnExit w:val="0"/>
            <w:textInput/>
          </w:ffData>
        </w:fldChar>
      </w:r>
      <w:r w:rsidRPr="00CB0E00">
        <w:rPr>
          <w:rFonts w:ascii="FrankRuehl" w:hAnsi="FrankRuehl" w:cs="FrankRuehl"/>
          <w:rtl/>
        </w:rPr>
        <w:instrText xml:space="preserve"> </w:instrText>
      </w:r>
      <w:r w:rsidRPr="00CB0E00">
        <w:rPr>
          <w:rFonts w:ascii="FrankRuehl" w:hAnsi="FrankRuehl" w:cs="FrankRuehl"/>
        </w:rPr>
        <w:instrText>FORMTEXT</w:instrText>
      </w:r>
      <w:r w:rsidRPr="00CB0E00">
        <w:rPr>
          <w:rFonts w:ascii="FrankRuehl" w:hAnsi="FrankRuehl" w:cs="FrankRuehl"/>
          <w:rtl/>
        </w:rPr>
        <w:instrText xml:space="preserve"> </w:instrText>
      </w:r>
      <w:r w:rsidRPr="00CB0E00">
        <w:rPr>
          <w:rFonts w:ascii="FrankRuehl" w:hAnsi="FrankRuehl" w:cs="FrankRuehl"/>
        </w:rPr>
      </w:r>
      <w:r w:rsidRPr="00CB0E00">
        <w:rPr>
          <w:rFonts w:ascii="FrankRuehl" w:hAnsi="FrankRuehl" w:cs="FrankRuehl"/>
          <w:rtl/>
        </w:rPr>
        <w:fldChar w:fldCharType="separate"/>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t> </w:t>
      </w:r>
      <w:r w:rsidRPr="00CB0E00">
        <w:rPr>
          <w:rFonts w:ascii="FrankRuehl" w:hAnsi="FrankRuehl" w:cs="FrankRuehl"/>
          <w:rtl/>
        </w:rPr>
        <w:fldChar w:fldCharType="end"/>
      </w:r>
    </w:p>
    <w:p w:rsidR="00DC7C3B" w:rsidRPr="00CB0E00" w:rsidRDefault="00DC7C3B">
      <w:pPr>
        <w:pStyle w:val="P00"/>
        <w:spacing w:before="72"/>
        <w:ind w:left="0" w:right="1134"/>
        <w:rPr>
          <w:rStyle w:val="default"/>
          <w:rFonts w:cs="FrankRuehl" w:hint="cs"/>
          <w:rtl/>
        </w:rPr>
      </w:pPr>
    </w:p>
    <w:p w:rsidR="00DC7C3B" w:rsidRDefault="00DC7C3B">
      <w:pPr>
        <w:pStyle w:val="P00"/>
        <w:spacing w:before="72"/>
        <w:ind w:left="0" w:right="1134"/>
        <w:rPr>
          <w:rFonts w:cs="FrankRuehl"/>
          <w:sz w:val="26"/>
          <w:rtl/>
        </w:rPr>
      </w:pPr>
      <w:r w:rsidRPr="00985D3B">
        <w:rPr>
          <w:rStyle w:val="default"/>
          <w:rFonts w:cs="David"/>
          <w:sz w:val="22"/>
          <w:szCs w:val="22"/>
          <w:rtl/>
        </w:rPr>
        <w:pict>
          <v:shape id="_x0000_s3278" type="#_x0000_t202" style="position:absolute;left:0;text-align:left;margin-left:470.25pt;margin-top:7.1pt;width:1in;height:20.35pt;z-index:252021248" filled="f" stroked="f">
            <v:textbox inset="1mm,0,1mm,0">
              <w:txbxContent>
                <w:p w:rsidR="00E30CE8" w:rsidRDefault="00E30CE8">
                  <w:pPr>
                    <w:spacing w:line="160" w:lineRule="exact"/>
                    <w:jc w:val="left"/>
                    <w:rPr>
                      <w:rFonts w:cs="Miriam" w:hint="cs"/>
                      <w:sz w:val="18"/>
                      <w:szCs w:val="18"/>
                      <w:rtl/>
                    </w:rPr>
                  </w:pPr>
                  <w:r>
                    <w:rPr>
                      <w:rFonts w:cs="Miriam" w:hint="cs"/>
                      <w:sz w:val="18"/>
                      <w:szCs w:val="18"/>
                      <w:rtl/>
                    </w:rPr>
                    <w:t>(הוראת שעה) תשס"ח-2007</w:t>
                  </w:r>
                </w:p>
              </w:txbxContent>
            </v:textbox>
          </v:shape>
        </w:pict>
      </w:r>
      <w:r w:rsidRPr="00985D3B">
        <w:rPr>
          <w:rStyle w:val="default"/>
          <w:rFonts w:cs="David"/>
          <w:sz w:val="22"/>
          <w:szCs w:val="22"/>
          <w:rtl/>
        </w:rPr>
        <w:t>טופס</w:t>
      </w:r>
      <w:r w:rsidRPr="00985D3B">
        <w:rPr>
          <w:rStyle w:val="default"/>
          <w:rFonts w:cs="David" w:hint="cs"/>
          <w:sz w:val="22"/>
          <w:szCs w:val="22"/>
          <w:rtl/>
        </w:rPr>
        <w:t xml:space="preserve"> 3א</w:t>
      </w:r>
    </w:p>
    <w:p w:rsidR="00B17D72" w:rsidRPr="00985D3B" w:rsidRDefault="00B17D72" w:rsidP="00B17D72">
      <w:pPr>
        <w:pStyle w:val="P00"/>
        <w:spacing w:before="72"/>
        <w:ind w:left="0" w:right="1134"/>
        <w:rPr>
          <w:rStyle w:val="default"/>
          <w:rFonts w:cs="FrankRuehl" w:hint="cs"/>
          <w:sz w:val="24"/>
          <w:szCs w:val="24"/>
          <w:rtl/>
        </w:rPr>
      </w:pPr>
      <w:r w:rsidRPr="00985D3B">
        <w:rPr>
          <w:rStyle w:val="default"/>
          <w:rFonts w:cs="FrankRuehl" w:hint="cs"/>
          <w:sz w:val="24"/>
          <w:szCs w:val="24"/>
          <w:rtl/>
        </w:rPr>
        <w:t>(תק</w:t>
      </w:r>
      <w:r w:rsidRPr="00985D3B">
        <w:rPr>
          <w:rStyle w:val="default"/>
          <w:rFonts w:cs="FrankRuehl"/>
          <w:sz w:val="24"/>
          <w:szCs w:val="24"/>
          <w:rtl/>
        </w:rPr>
        <w:t>נ</w:t>
      </w:r>
      <w:r w:rsidRPr="00985D3B">
        <w:rPr>
          <w:rStyle w:val="default"/>
          <w:rFonts w:cs="FrankRuehl" w:hint="cs"/>
          <w:sz w:val="24"/>
          <w:szCs w:val="24"/>
          <w:rtl/>
        </w:rPr>
        <w:t>ה 99ג)</w:t>
      </w:r>
    </w:p>
    <w:p w:rsidR="00AF5CF6" w:rsidRPr="00AF5CF6" w:rsidRDefault="00AF5CF6" w:rsidP="00AF5CF6">
      <w:pPr>
        <w:pStyle w:val="medium2-header"/>
        <w:keepLines w:val="0"/>
        <w:spacing w:before="72"/>
        <w:ind w:left="0" w:right="1134"/>
        <w:rPr>
          <w:rFonts w:ascii="FrankRuehl" w:hAnsi="FrankRuehl" w:cs="FrankRuehl"/>
          <w:noProof/>
          <w:rtl/>
        </w:rPr>
      </w:pPr>
      <w:r w:rsidRPr="00AF5CF6">
        <w:rPr>
          <w:rFonts w:ascii="FrankRuehl" w:hAnsi="FrankRuehl" w:cs="FrankRuehl"/>
          <w:noProof/>
          <w:rtl/>
        </w:rPr>
        <w:t>הזמנה לפגישת מהו"ת לבחינת האפשרות ליישוב התובענה בגישור</w:t>
      </w:r>
    </w:p>
    <w:p w:rsidR="00AF5CF6" w:rsidRPr="00AF5CF6" w:rsidRDefault="00AF5CF6" w:rsidP="00AF5CF6">
      <w:pPr>
        <w:pStyle w:val="P00"/>
        <w:spacing w:before="72"/>
        <w:ind w:left="0" w:right="1134"/>
        <w:rPr>
          <w:rStyle w:val="default"/>
          <w:rFonts w:ascii="FrankRuehl" w:hAnsi="FrankRuehl" w:cs="FrankRuehl"/>
          <w:rtl/>
        </w:rPr>
      </w:pPr>
      <w:r w:rsidRPr="00AF5CF6">
        <w:rPr>
          <w:rStyle w:val="default"/>
          <w:rFonts w:ascii="FrankRuehl" w:hAnsi="FrankRuehl" w:cs="FrankRuehl"/>
          <w:rtl/>
        </w:rPr>
        <w:t xml:space="preserve">לכבוד </w:t>
      </w:r>
      <w:r w:rsidRPr="00AF5CF6">
        <w:rPr>
          <w:rStyle w:val="default"/>
          <w:rFonts w:ascii="FrankRuehl" w:hAnsi="FrankRuehl" w:cs="FrankRuehl"/>
          <w:rtl/>
        </w:rPr>
        <w:fldChar w:fldCharType="begin">
          <w:ffData>
            <w:name w:val="טקסט58"/>
            <w:enabled/>
            <w:calcOnExit w:val="0"/>
            <w:textInput/>
          </w:ffData>
        </w:fldChar>
      </w:r>
      <w:bookmarkStart w:id="1348" w:name="טקסט58"/>
      <w:r w:rsidRPr="00AF5CF6">
        <w:rPr>
          <w:rStyle w:val="default"/>
          <w:rFonts w:ascii="FrankRuehl" w:hAnsi="FrankRuehl" w:cs="FrankRuehl"/>
          <w:rtl/>
        </w:rPr>
        <w:instrText xml:space="preserve"> </w:instrText>
      </w:r>
      <w:r w:rsidRPr="00AF5CF6">
        <w:rPr>
          <w:rStyle w:val="default"/>
          <w:rFonts w:ascii="FrankRuehl" w:hAnsi="FrankRuehl" w:cs="FrankRuehl"/>
        </w:rPr>
        <w:instrText>FORMTEXT</w:instrText>
      </w:r>
      <w:r w:rsidRPr="00AF5CF6">
        <w:rPr>
          <w:rStyle w:val="default"/>
          <w:rFonts w:ascii="FrankRuehl" w:hAnsi="FrankRuehl" w:cs="FrankRuehl"/>
          <w:rtl/>
        </w:rPr>
        <w:instrText xml:space="preserve"> </w:instrText>
      </w:r>
      <w:r w:rsidRPr="00AF5CF6">
        <w:rPr>
          <w:rFonts w:ascii="FrankRuehl" w:hAnsi="FrankRuehl" w:cs="FrankRuehl"/>
          <w:sz w:val="26"/>
        </w:rPr>
      </w:r>
      <w:r w:rsidRPr="00AF5CF6">
        <w:rPr>
          <w:rStyle w:val="default"/>
          <w:rFonts w:ascii="FrankRuehl" w:hAnsi="FrankRuehl" w:cs="FrankRuehl"/>
          <w:rtl/>
        </w:rPr>
        <w:fldChar w:fldCharType="separate"/>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fldChar w:fldCharType="end"/>
      </w:r>
      <w:bookmarkEnd w:id="1348"/>
      <w:r w:rsidRPr="00AF5CF6">
        <w:rPr>
          <w:rStyle w:val="default"/>
          <w:rFonts w:ascii="FrankRuehl" w:hAnsi="FrankRuehl" w:cs="FrankRuehl"/>
          <w:rtl/>
        </w:rPr>
        <w:t xml:space="preserve"> </w:t>
      </w:r>
      <w:r w:rsidRPr="00AF5CF6">
        <w:rPr>
          <w:rStyle w:val="default"/>
          <w:rFonts w:ascii="FrankRuehl" w:hAnsi="FrankRuehl" w:cs="FrankRuehl"/>
          <w:rtl/>
        </w:rPr>
        <w:fldChar w:fldCharType="begin">
          <w:ffData>
            <w:name w:val="נפתח14"/>
            <w:enabled/>
            <w:calcOnExit w:val="0"/>
            <w:ddList>
              <w:listEntry w:val="התובע"/>
              <w:listEntry w:val="הנתבע"/>
            </w:ddList>
          </w:ffData>
        </w:fldChar>
      </w:r>
      <w:bookmarkStart w:id="1349" w:name="נפתח14"/>
      <w:r w:rsidRPr="00AF5CF6">
        <w:rPr>
          <w:rStyle w:val="default"/>
          <w:rFonts w:ascii="FrankRuehl" w:hAnsi="FrankRuehl" w:cs="FrankRuehl"/>
          <w:rtl/>
        </w:rPr>
        <w:instrText xml:space="preserve"> </w:instrText>
      </w:r>
      <w:r w:rsidRPr="00AF5CF6">
        <w:rPr>
          <w:rStyle w:val="default"/>
          <w:rFonts w:ascii="FrankRuehl" w:hAnsi="FrankRuehl" w:cs="FrankRuehl"/>
        </w:rPr>
        <w:instrText>FORMDROPDOWN</w:instrText>
      </w:r>
      <w:r w:rsidRPr="00AF5CF6">
        <w:rPr>
          <w:rStyle w:val="default"/>
          <w:rFonts w:ascii="FrankRuehl" w:hAnsi="FrankRuehl" w:cs="FrankRuehl"/>
          <w:rtl/>
        </w:rPr>
        <w:instrText xml:space="preserve"> </w:instrText>
      </w:r>
      <w:r w:rsidRPr="00AF5CF6">
        <w:rPr>
          <w:rFonts w:ascii="FrankRuehl" w:hAnsi="FrankRuehl" w:cs="FrankRuehl"/>
          <w:sz w:val="26"/>
        </w:rPr>
      </w:r>
      <w:r w:rsidRPr="00AF5CF6">
        <w:rPr>
          <w:rStyle w:val="default"/>
          <w:rFonts w:ascii="FrankRuehl" w:hAnsi="FrankRuehl" w:cs="FrankRuehl"/>
          <w:rtl/>
        </w:rPr>
        <w:fldChar w:fldCharType="end"/>
      </w:r>
      <w:bookmarkEnd w:id="1349"/>
      <w:r w:rsidRPr="00AF5CF6">
        <w:rPr>
          <w:rStyle w:val="default"/>
          <w:rFonts w:ascii="FrankRuehl" w:hAnsi="FrankRuehl" w:cs="FrankRuehl"/>
          <w:rtl/>
        </w:rPr>
        <w:t xml:space="preserve"> [מחק את המיותר]</w:t>
      </w:r>
    </w:p>
    <w:p w:rsidR="00AF5CF6" w:rsidRPr="00AF5CF6" w:rsidRDefault="00AF5CF6" w:rsidP="00AF5CF6">
      <w:pPr>
        <w:pStyle w:val="P00"/>
        <w:spacing w:before="72"/>
        <w:ind w:left="0" w:right="1134"/>
        <w:rPr>
          <w:rStyle w:val="default"/>
          <w:rFonts w:ascii="FrankRuehl" w:hAnsi="FrankRuehl" w:cs="FrankRuehl"/>
          <w:rtl/>
        </w:rPr>
      </w:pPr>
      <w:r w:rsidRPr="00AF5CF6">
        <w:rPr>
          <w:rStyle w:val="default"/>
          <w:rFonts w:ascii="FrankRuehl" w:hAnsi="FrankRuehl" w:cs="FrankRuehl"/>
          <w:rtl/>
        </w:rPr>
        <w:t xml:space="preserve">בבית משפט </w:t>
      </w:r>
      <w:r w:rsidRPr="00AF5CF6">
        <w:rPr>
          <w:rStyle w:val="default"/>
          <w:rFonts w:ascii="FrankRuehl" w:hAnsi="FrankRuehl" w:cs="FrankRuehl"/>
          <w:rtl/>
        </w:rPr>
        <w:fldChar w:fldCharType="begin">
          <w:ffData>
            <w:name w:val="טקסט59"/>
            <w:enabled/>
            <w:calcOnExit w:val="0"/>
            <w:textInput/>
          </w:ffData>
        </w:fldChar>
      </w:r>
      <w:bookmarkStart w:id="1350" w:name="טקסט59"/>
      <w:r w:rsidRPr="00AF5CF6">
        <w:rPr>
          <w:rStyle w:val="default"/>
          <w:rFonts w:ascii="FrankRuehl" w:hAnsi="FrankRuehl" w:cs="FrankRuehl"/>
          <w:rtl/>
        </w:rPr>
        <w:instrText xml:space="preserve"> </w:instrText>
      </w:r>
      <w:r w:rsidRPr="00AF5CF6">
        <w:rPr>
          <w:rStyle w:val="default"/>
          <w:rFonts w:ascii="FrankRuehl" w:hAnsi="FrankRuehl" w:cs="FrankRuehl"/>
        </w:rPr>
        <w:instrText>FORMTEXT</w:instrText>
      </w:r>
      <w:r w:rsidRPr="00AF5CF6">
        <w:rPr>
          <w:rStyle w:val="default"/>
          <w:rFonts w:ascii="FrankRuehl" w:hAnsi="FrankRuehl" w:cs="FrankRuehl"/>
          <w:rtl/>
        </w:rPr>
        <w:instrText xml:space="preserve"> </w:instrText>
      </w:r>
      <w:r w:rsidRPr="00AF5CF6">
        <w:rPr>
          <w:rFonts w:ascii="FrankRuehl" w:hAnsi="FrankRuehl" w:cs="FrankRuehl"/>
          <w:sz w:val="26"/>
        </w:rPr>
      </w:r>
      <w:r w:rsidRPr="00AF5CF6">
        <w:rPr>
          <w:rStyle w:val="default"/>
          <w:rFonts w:ascii="FrankRuehl" w:hAnsi="FrankRuehl" w:cs="FrankRuehl"/>
          <w:rtl/>
        </w:rPr>
        <w:fldChar w:fldCharType="separate"/>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fldChar w:fldCharType="end"/>
      </w:r>
      <w:bookmarkEnd w:id="1350"/>
    </w:p>
    <w:p w:rsidR="00AF5CF6" w:rsidRPr="00AF5CF6" w:rsidRDefault="00AF5CF6" w:rsidP="00AF5CF6">
      <w:pPr>
        <w:pStyle w:val="P00"/>
        <w:spacing w:before="72"/>
        <w:ind w:left="0" w:right="1134"/>
        <w:rPr>
          <w:rStyle w:val="default"/>
          <w:rFonts w:ascii="FrankRuehl" w:hAnsi="FrankRuehl" w:cs="FrankRuehl"/>
          <w:rtl/>
        </w:rPr>
      </w:pPr>
      <w:r w:rsidRPr="00AF5CF6">
        <w:rPr>
          <w:rStyle w:val="default"/>
          <w:rFonts w:ascii="FrankRuehl" w:hAnsi="FrankRuehl" w:cs="FrankRuehl"/>
          <w:rtl/>
        </w:rPr>
        <w:t>ב</w:t>
      </w:r>
      <w:r w:rsidRPr="00AF5CF6">
        <w:rPr>
          <w:rStyle w:val="default"/>
          <w:rFonts w:ascii="FrankRuehl" w:hAnsi="FrankRuehl" w:cs="FrankRuehl"/>
          <w:rtl/>
        </w:rPr>
        <w:fldChar w:fldCharType="begin">
          <w:ffData>
            <w:name w:val="טקסט60"/>
            <w:enabled/>
            <w:calcOnExit w:val="0"/>
            <w:textInput/>
          </w:ffData>
        </w:fldChar>
      </w:r>
      <w:bookmarkStart w:id="1351" w:name="טקסט60"/>
      <w:r w:rsidRPr="00AF5CF6">
        <w:rPr>
          <w:rStyle w:val="default"/>
          <w:rFonts w:ascii="FrankRuehl" w:hAnsi="FrankRuehl" w:cs="FrankRuehl"/>
          <w:rtl/>
        </w:rPr>
        <w:instrText xml:space="preserve"> </w:instrText>
      </w:r>
      <w:r w:rsidRPr="00AF5CF6">
        <w:rPr>
          <w:rStyle w:val="default"/>
          <w:rFonts w:ascii="FrankRuehl" w:hAnsi="FrankRuehl" w:cs="FrankRuehl"/>
        </w:rPr>
        <w:instrText>FORMTEXT</w:instrText>
      </w:r>
      <w:r w:rsidRPr="00AF5CF6">
        <w:rPr>
          <w:rStyle w:val="default"/>
          <w:rFonts w:ascii="FrankRuehl" w:hAnsi="FrankRuehl" w:cs="FrankRuehl"/>
          <w:rtl/>
        </w:rPr>
        <w:instrText xml:space="preserve"> </w:instrText>
      </w:r>
      <w:r w:rsidRPr="00AF5CF6">
        <w:rPr>
          <w:rFonts w:ascii="FrankRuehl" w:hAnsi="FrankRuehl" w:cs="FrankRuehl"/>
          <w:sz w:val="26"/>
        </w:rPr>
      </w:r>
      <w:r w:rsidRPr="00AF5CF6">
        <w:rPr>
          <w:rStyle w:val="default"/>
          <w:rFonts w:ascii="FrankRuehl" w:hAnsi="FrankRuehl" w:cs="FrankRuehl"/>
          <w:rtl/>
        </w:rPr>
        <w:fldChar w:fldCharType="separate"/>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fldChar w:fldCharType="end"/>
      </w:r>
      <w:bookmarkEnd w:id="1351"/>
    </w:p>
    <w:p w:rsidR="00AF5CF6" w:rsidRPr="00AF5CF6" w:rsidRDefault="00AF5CF6" w:rsidP="00AF5CF6">
      <w:pPr>
        <w:pStyle w:val="P00"/>
        <w:spacing w:before="72"/>
        <w:ind w:left="0" w:right="1134"/>
        <w:rPr>
          <w:rStyle w:val="default"/>
          <w:rFonts w:ascii="FrankRuehl" w:hAnsi="FrankRuehl" w:cs="FrankRuehl"/>
          <w:rtl/>
        </w:rPr>
      </w:pPr>
      <w:r w:rsidRPr="00AF5CF6">
        <w:rPr>
          <w:rStyle w:val="default"/>
          <w:rFonts w:ascii="FrankRuehl" w:hAnsi="FrankRuehl" w:cs="FrankRuehl"/>
          <w:rtl/>
        </w:rPr>
        <w:t xml:space="preserve">תיק </w:t>
      </w:r>
      <w:r w:rsidRPr="00AF5CF6">
        <w:rPr>
          <w:rStyle w:val="default"/>
          <w:rFonts w:ascii="FrankRuehl" w:hAnsi="FrankRuehl" w:cs="FrankRuehl"/>
          <w:rtl/>
        </w:rPr>
        <w:fldChar w:fldCharType="begin">
          <w:ffData>
            <w:name w:val="טקסט61"/>
            <w:enabled/>
            <w:calcOnExit w:val="0"/>
            <w:textInput/>
          </w:ffData>
        </w:fldChar>
      </w:r>
      <w:bookmarkStart w:id="1352" w:name="טקסט61"/>
      <w:r w:rsidRPr="00AF5CF6">
        <w:rPr>
          <w:rStyle w:val="default"/>
          <w:rFonts w:ascii="FrankRuehl" w:hAnsi="FrankRuehl" w:cs="FrankRuehl"/>
          <w:rtl/>
        </w:rPr>
        <w:instrText xml:space="preserve"> </w:instrText>
      </w:r>
      <w:r w:rsidRPr="00AF5CF6">
        <w:rPr>
          <w:rStyle w:val="default"/>
          <w:rFonts w:ascii="FrankRuehl" w:hAnsi="FrankRuehl" w:cs="FrankRuehl"/>
        </w:rPr>
        <w:instrText>FORMTEXT</w:instrText>
      </w:r>
      <w:r w:rsidRPr="00AF5CF6">
        <w:rPr>
          <w:rStyle w:val="default"/>
          <w:rFonts w:ascii="FrankRuehl" w:hAnsi="FrankRuehl" w:cs="FrankRuehl"/>
          <w:rtl/>
        </w:rPr>
        <w:instrText xml:space="preserve"> </w:instrText>
      </w:r>
      <w:r w:rsidRPr="00AF5CF6">
        <w:rPr>
          <w:rFonts w:ascii="FrankRuehl" w:hAnsi="FrankRuehl" w:cs="FrankRuehl"/>
          <w:sz w:val="26"/>
        </w:rPr>
      </w:r>
      <w:r w:rsidRPr="00AF5CF6">
        <w:rPr>
          <w:rStyle w:val="default"/>
          <w:rFonts w:ascii="FrankRuehl" w:hAnsi="FrankRuehl" w:cs="FrankRuehl"/>
          <w:rtl/>
        </w:rPr>
        <w:fldChar w:fldCharType="separate"/>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fldChar w:fldCharType="end"/>
      </w:r>
      <w:bookmarkEnd w:id="1352"/>
    </w:p>
    <w:p w:rsidR="00AF5CF6" w:rsidRPr="00AF5CF6" w:rsidRDefault="00AF5CF6" w:rsidP="00AF5CF6">
      <w:pPr>
        <w:pStyle w:val="P00"/>
        <w:spacing w:before="72"/>
        <w:ind w:left="0" w:right="1134"/>
        <w:rPr>
          <w:rStyle w:val="default"/>
          <w:rFonts w:ascii="FrankRuehl" w:hAnsi="FrankRuehl" w:cs="FrankRuehl"/>
          <w:rtl/>
        </w:rPr>
      </w:pPr>
      <w:r w:rsidRPr="00AF5CF6">
        <w:rPr>
          <w:rStyle w:val="default"/>
          <w:rFonts w:ascii="FrankRuehl" w:hAnsi="FrankRuehl" w:cs="FrankRuehl"/>
          <w:rtl/>
        </w:rPr>
        <w:fldChar w:fldCharType="begin">
          <w:ffData>
            <w:name w:val="טקסט62"/>
            <w:enabled/>
            <w:calcOnExit w:val="0"/>
            <w:textInput/>
          </w:ffData>
        </w:fldChar>
      </w:r>
      <w:bookmarkStart w:id="1353" w:name="טקסט62"/>
      <w:r w:rsidRPr="00AF5CF6">
        <w:rPr>
          <w:rStyle w:val="default"/>
          <w:rFonts w:ascii="FrankRuehl" w:hAnsi="FrankRuehl" w:cs="FrankRuehl"/>
          <w:rtl/>
        </w:rPr>
        <w:instrText xml:space="preserve"> </w:instrText>
      </w:r>
      <w:r w:rsidRPr="00AF5CF6">
        <w:rPr>
          <w:rStyle w:val="default"/>
          <w:rFonts w:ascii="FrankRuehl" w:hAnsi="FrankRuehl" w:cs="FrankRuehl"/>
        </w:rPr>
        <w:instrText>FORMTEXT</w:instrText>
      </w:r>
      <w:r w:rsidRPr="00AF5CF6">
        <w:rPr>
          <w:rStyle w:val="default"/>
          <w:rFonts w:ascii="FrankRuehl" w:hAnsi="FrankRuehl" w:cs="FrankRuehl"/>
          <w:rtl/>
        </w:rPr>
        <w:instrText xml:space="preserve"> </w:instrText>
      </w:r>
      <w:r w:rsidRPr="00AF5CF6">
        <w:rPr>
          <w:rFonts w:ascii="FrankRuehl" w:hAnsi="FrankRuehl" w:cs="FrankRuehl"/>
          <w:sz w:val="26"/>
        </w:rPr>
      </w:r>
      <w:r w:rsidRPr="00AF5CF6">
        <w:rPr>
          <w:rStyle w:val="default"/>
          <w:rFonts w:ascii="FrankRuehl" w:hAnsi="FrankRuehl" w:cs="FrankRuehl"/>
          <w:rtl/>
        </w:rPr>
        <w:fldChar w:fldCharType="separate"/>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fldChar w:fldCharType="end"/>
      </w:r>
      <w:bookmarkEnd w:id="1353"/>
      <w:r w:rsidRPr="00AF5CF6">
        <w:rPr>
          <w:rStyle w:val="default"/>
          <w:rFonts w:ascii="FrankRuehl" w:hAnsi="FrankRuehl" w:cs="FrankRuehl"/>
          <w:rtl/>
        </w:rPr>
        <w:t xml:space="preserve"> (התובע)</w:t>
      </w:r>
    </w:p>
    <w:p w:rsidR="00AF5CF6" w:rsidRPr="00AF5CF6" w:rsidRDefault="00AF5CF6" w:rsidP="00AF5CF6">
      <w:pPr>
        <w:pStyle w:val="P00"/>
        <w:spacing w:before="72"/>
        <w:ind w:left="0" w:right="1134"/>
        <w:rPr>
          <w:rStyle w:val="default"/>
          <w:rFonts w:ascii="FrankRuehl" w:hAnsi="FrankRuehl" w:cs="FrankRuehl"/>
          <w:rtl/>
        </w:rPr>
      </w:pPr>
      <w:r w:rsidRPr="00AF5CF6">
        <w:rPr>
          <w:rStyle w:val="default"/>
          <w:rFonts w:ascii="FrankRuehl" w:hAnsi="FrankRuehl" w:cs="FrankRuehl"/>
          <w:rtl/>
        </w:rPr>
        <w:t>נגד</w:t>
      </w:r>
    </w:p>
    <w:p w:rsidR="00AF5CF6" w:rsidRPr="00AF5CF6" w:rsidRDefault="00AF5CF6" w:rsidP="00AF5CF6">
      <w:pPr>
        <w:pStyle w:val="P00"/>
        <w:spacing w:before="72"/>
        <w:ind w:left="0" w:right="1134"/>
        <w:rPr>
          <w:rStyle w:val="default"/>
          <w:rFonts w:ascii="FrankRuehl" w:hAnsi="FrankRuehl" w:cs="FrankRuehl"/>
          <w:rtl/>
        </w:rPr>
      </w:pPr>
      <w:r w:rsidRPr="00AF5CF6">
        <w:rPr>
          <w:rStyle w:val="default"/>
          <w:rFonts w:ascii="FrankRuehl" w:hAnsi="FrankRuehl" w:cs="FrankRuehl"/>
          <w:rtl/>
        </w:rPr>
        <w:fldChar w:fldCharType="begin">
          <w:ffData>
            <w:name w:val="טקסט63"/>
            <w:enabled/>
            <w:calcOnExit w:val="0"/>
            <w:textInput/>
          </w:ffData>
        </w:fldChar>
      </w:r>
      <w:bookmarkStart w:id="1354" w:name="טקסט63"/>
      <w:r w:rsidRPr="00AF5CF6">
        <w:rPr>
          <w:rStyle w:val="default"/>
          <w:rFonts w:ascii="FrankRuehl" w:hAnsi="FrankRuehl" w:cs="FrankRuehl"/>
          <w:rtl/>
        </w:rPr>
        <w:instrText xml:space="preserve"> </w:instrText>
      </w:r>
      <w:r w:rsidRPr="00AF5CF6">
        <w:rPr>
          <w:rStyle w:val="default"/>
          <w:rFonts w:ascii="FrankRuehl" w:hAnsi="FrankRuehl" w:cs="FrankRuehl"/>
        </w:rPr>
        <w:instrText>FORMTEXT</w:instrText>
      </w:r>
      <w:r w:rsidRPr="00AF5CF6">
        <w:rPr>
          <w:rStyle w:val="default"/>
          <w:rFonts w:ascii="FrankRuehl" w:hAnsi="FrankRuehl" w:cs="FrankRuehl"/>
          <w:rtl/>
        </w:rPr>
        <w:instrText xml:space="preserve"> </w:instrText>
      </w:r>
      <w:r w:rsidRPr="00AF5CF6">
        <w:rPr>
          <w:rFonts w:ascii="FrankRuehl" w:hAnsi="FrankRuehl" w:cs="FrankRuehl"/>
          <w:sz w:val="26"/>
        </w:rPr>
      </w:r>
      <w:r w:rsidRPr="00AF5CF6">
        <w:rPr>
          <w:rStyle w:val="default"/>
          <w:rFonts w:ascii="FrankRuehl" w:hAnsi="FrankRuehl" w:cs="FrankRuehl"/>
          <w:rtl/>
        </w:rPr>
        <w:fldChar w:fldCharType="separate"/>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fldChar w:fldCharType="end"/>
      </w:r>
      <w:bookmarkEnd w:id="1354"/>
      <w:r w:rsidRPr="00AF5CF6">
        <w:rPr>
          <w:rStyle w:val="default"/>
          <w:rFonts w:ascii="FrankRuehl" w:hAnsi="FrankRuehl" w:cs="FrankRuehl"/>
          <w:rtl/>
        </w:rPr>
        <w:t xml:space="preserve"> (הנתבע)</w:t>
      </w:r>
    </w:p>
    <w:p w:rsidR="00AF5CF6" w:rsidRPr="00AF5CF6" w:rsidRDefault="00AF5CF6" w:rsidP="00AF5CF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hanging="397"/>
        <w:rPr>
          <w:rStyle w:val="default"/>
          <w:rFonts w:ascii="FrankRuehl" w:hAnsi="FrankRuehl" w:cs="FrankRuehl"/>
          <w:rtl/>
        </w:rPr>
      </w:pPr>
      <w:r w:rsidRPr="00AF5CF6">
        <w:rPr>
          <w:rStyle w:val="default"/>
          <w:rFonts w:ascii="FrankRuehl" w:hAnsi="FrankRuehl" w:cs="FrankRuehl"/>
          <w:rtl/>
        </w:rPr>
        <w:t>(1)</w:t>
      </w:r>
      <w:r w:rsidRPr="00AF5CF6">
        <w:rPr>
          <w:rStyle w:val="default"/>
          <w:rFonts w:ascii="FrankRuehl" w:hAnsi="FrankRuehl" w:cs="FrankRuehl"/>
          <w:rtl/>
        </w:rPr>
        <w:tab/>
        <w:t>בהתאם לתקנה 99ג, הנך מוזמן לפגישת מידע, היכרות ותיאום לבחינת האפשרות ליישוב הסכסוך בגישור (להלן – פגישת מהו"ת). פגישת המהו"ת תתקיים עם מגשר, ומטרתה לבחון את האפשרות ליישב את הסכסוך בדרך של גישור. יודגש כי אין למגשר כל סמכות להכריע בעניין ההפניה לגישור או בעניין התובענה וכן כל הדברים שיימסרו בפגישת המהו"ת יהיו חסויים בפני בית המשפט הדן בתובענה ולא ישמשו ראיה בו (מצורף עלון הסבר על גישור מטעם המרכז הארצי לגישור ויישוב סכסוכים במשרד המשפטים).</w:t>
      </w:r>
    </w:p>
    <w:p w:rsidR="00AF5CF6" w:rsidRPr="00AF5CF6" w:rsidRDefault="00AF5CF6" w:rsidP="00AF5CF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hanging="397"/>
        <w:rPr>
          <w:rStyle w:val="default"/>
          <w:rFonts w:ascii="FrankRuehl" w:hAnsi="FrankRuehl" w:cs="FrankRuehl"/>
          <w:rtl/>
        </w:rPr>
      </w:pPr>
      <w:r w:rsidRPr="00AF5CF6">
        <w:rPr>
          <w:rStyle w:val="default"/>
          <w:rFonts w:ascii="FrankRuehl" w:hAnsi="FrankRuehl" w:cs="FrankRuehl"/>
          <w:rtl/>
        </w:rPr>
        <w:t>(2)</w:t>
      </w:r>
      <w:r w:rsidRPr="00AF5CF6">
        <w:rPr>
          <w:rStyle w:val="default"/>
          <w:rFonts w:ascii="FrankRuehl" w:hAnsi="FrankRuehl" w:cs="FrankRuehl"/>
          <w:rtl/>
        </w:rPr>
        <w:tab/>
        <w:t>פגישת המהו"ת תתקיים עם מגשר בהתאם לפרטים אלה:</w:t>
      </w:r>
    </w:p>
    <w:p w:rsidR="00AF5CF6" w:rsidRPr="00AF5CF6" w:rsidRDefault="00AF5CF6" w:rsidP="00AF5CF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ascii="FrankRuehl" w:hAnsi="FrankRuehl" w:cs="FrankRuehl"/>
          <w:rtl/>
        </w:rPr>
      </w:pPr>
      <w:r w:rsidRPr="00AF5CF6">
        <w:rPr>
          <w:rStyle w:val="default"/>
          <w:rFonts w:ascii="FrankRuehl" w:hAnsi="FrankRuehl" w:cs="FrankRuehl"/>
          <w:rtl/>
        </w:rPr>
        <w:t xml:space="preserve">שם המגשר </w:t>
      </w:r>
      <w:r w:rsidRPr="00AF5CF6">
        <w:rPr>
          <w:rStyle w:val="default"/>
          <w:rFonts w:ascii="FrankRuehl" w:hAnsi="FrankRuehl" w:cs="FrankRuehl"/>
          <w:rtl/>
        </w:rPr>
        <w:fldChar w:fldCharType="begin">
          <w:ffData>
            <w:name w:val="טקסט64"/>
            <w:enabled/>
            <w:calcOnExit w:val="0"/>
            <w:textInput/>
          </w:ffData>
        </w:fldChar>
      </w:r>
      <w:bookmarkStart w:id="1355" w:name="טקסט64"/>
      <w:r w:rsidRPr="00AF5CF6">
        <w:rPr>
          <w:rStyle w:val="default"/>
          <w:rFonts w:ascii="FrankRuehl" w:hAnsi="FrankRuehl" w:cs="FrankRuehl"/>
          <w:rtl/>
        </w:rPr>
        <w:instrText xml:space="preserve"> </w:instrText>
      </w:r>
      <w:r w:rsidRPr="00AF5CF6">
        <w:rPr>
          <w:rStyle w:val="default"/>
          <w:rFonts w:ascii="FrankRuehl" w:hAnsi="FrankRuehl" w:cs="FrankRuehl"/>
        </w:rPr>
        <w:instrText>FORMTEXT</w:instrText>
      </w:r>
      <w:r w:rsidRPr="00AF5CF6">
        <w:rPr>
          <w:rStyle w:val="default"/>
          <w:rFonts w:ascii="FrankRuehl" w:hAnsi="FrankRuehl" w:cs="FrankRuehl"/>
          <w:rtl/>
        </w:rPr>
        <w:instrText xml:space="preserve"> </w:instrText>
      </w:r>
      <w:r w:rsidRPr="00AF5CF6">
        <w:rPr>
          <w:rFonts w:ascii="FrankRuehl" w:hAnsi="FrankRuehl" w:cs="FrankRuehl"/>
          <w:sz w:val="26"/>
        </w:rPr>
      </w:r>
      <w:r w:rsidRPr="00AF5CF6">
        <w:rPr>
          <w:rStyle w:val="default"/>
          <w:rFonts w:ascii="FrankRuehl" w:hAnsi="FrankRuehl" w:cs="FrankRuehl"/>
          <w:rtl/>
        </w:rPr>
        <w:fldChar w:fldCharType="separate"/>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fldChar w:fldCharType="end"/>
      </w:r>
      <w:bookmarkEnd w:id="1355"/>
    </w:p>
    <w:p w:rsidR="00AF5CF6" w:rsidRPr="00AF5CF6" w:rsidRDefault="00AF5CF6" w:rsidP="00AF5CF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ascii="FrankRuehl" w:hAnsi="FrankRuehl" w:cs="FrankRuehl"/>
          <w:rtl/>
        </w:rPr>
      </w:pPr>
      <w:r w:rsidRPr="00AF5CF6">
        <w:rPr>
          <w:rStyle w:val="default"/>
          <w:rFonts w:ascii="FrankRuehl" w:hAnsi="FrankRuehl" w:cs="FrankRuehl"/>
          <w:rtl/>
        </w:rPr>
        <w:t xml:space="preserve">כתובת מקום הגישור </w:t>
      </w:r>
      <w:r w:rsidRPr="00AF5CF6">
        <w:rPr>
          <w:rStyle w:val="default"/>
          <w:rFonts w:ascii="FrankRuehl" w:hAnsi="FrankRuehl" w:cs="FrankRuehl"/>
          <w:rtl/>
        </w:rPr>
        <w:fldChar w:fldCharType="begin">
          <w:ffData>
            <w:name w:val="טקסט65"/>
            <w:enabled/>
            <w:calcOnExit w:val="0"/>
            <w:textInput/>
          </w:ffData>
        </w:fldChar>
      </w:r>
      <w:bookmarkStart w:id="1356" w:name="טקסט65"/>
      <w:r w:rsidRPr="00AF5CF6">
        <w:rPr>
          <w:rStyle w:val="default"/>
          <w:rFonts w:ascii="FrankRuehl" w:hAnsi="FrankRuehl" w:cs="FrankRuehl"/>
          <w:rtl/>
        </w:rPr>
        <w:instrText xml:space="preserve"> </w:instrText>
      </w:r>
      <w:r w:rsidRPr="00AF5CF6">
        <w:rPr>
          <w:rStyle w:val="default"/>
          <w:rFonts w:ascii="FrankRuehl" w:hAnsi="FrankRuehl" w:cs="FrankRuehl"/>
        </w:rPr>
        <w:instrText>FORMTEXT</w:instrText>
      </w:r>
      <w:r w:rsidRPr="00AF5CF6">
        <w:rPr>
          <w:rStyle w:val="default"/>
          <w:rFonts w:ascii="FrankRuehl" w:hAnsi="FrankRuehl" w:cs="FrankRuehl"/>
          <w:rtl/>
        </w:rPr>
        <w:instrText xml:space="preserve"> </w:instrText>
      </w:r>
      <w:r w:rsidRPr="00AF5CF6">
        <w:rPr>
          <w:rFonts w:ascii="FrankRuehl" w:hAnsi="FrankRuehl" w:cs="FrankRuehl"/>
          <w:sz w:val="26"/>
        </w:rPr>
      </w:r>
      <w:r w:rsidRPr="00AF5CF6">
        <w:rPr>
          <w:rStyle w:val="default"/>
          <w:rFonts w:ascii="FrankRuehl" w:hAnsi="FrankRuehl" w:cs="FrankRuehl"/>
          <w:rtl/>
        </w:rPr>
        <w:fldChar w:fldCharType="separate"/>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fldChar w:fldCharType="end"/>
      </w:r>
      <w:bookmarkEnd w:id="1356"/>
      <w:r w:rsidRPr="00AF5CF6">
        <w:rPr>
          <w:rStyle w:val="default"/>
          <w:rFonts w:ascii="FrankRuehl" w:hAnsi="FrankRuehl" w:cs="FrankRuehl"/>
          <w:rtl/>
        </w:rPr>
        <w:t xml:space="preserve"> מספר טלפון </w:t>
      </w:r>
      <w:r w:rsidRPr="00AF5CF6">
        <w:rPr>
          <w:rStyle w:val="default"/>
          <w:rFonts w:ascii="FrankRuehl" w:hAnsi="FrankRuehl" w:cs="FrankRuehl"/>
          <w:rtl/>
        </w:rPr>
        <w:fldChar w:fldCharType="begin">
          <w:ffData>
            <w:name w:val="טקסט66"/>
            <w:enabled/>
            <w:calcOnExit w:val="0"/>
            <w:textInput/>
          </w:ffData>
        </w:fldChar>
      </w:r>
      <w:bookmarkStart w:id="1357" w:name="טקסט66"/>
      <w:r w:rsidRPr="00AF5CF6">
        <w:rPr>
          <w:rStyle w:val="default"/>
          <w:rFonts w:ascii="FrankRuehl" w:hAnsi="FrankRuehl" w:cs="FrankRuehl"/>
          <w:rtl/>
        </w:rPr>
        <w:instrText xml:space="preserve"> </w:instrText>
      </w:r>
      <w:r w:rsidRPr="00AF5CF6">
        <w:rPr>
          <w:rStyle w:val="default"/>
          <w:rFonts w:ascii="FrankRuehl" w:hAnsi="FrankRuehl" w:cs="FrankRuehl"/>
        </w:rPr>
        <w:instrText>FORMTEXT</w:instrText>
      </w:r>
      <w:r w:rsidRPr="00AF5CF6">
        <w:rPr>
          <w:rStyle w:val="default"/>
          <w:rFonts w:ascii="FrankRuehl" w:hAnsi="FrankRuehl" w:cs="FrankRuehl"/>
          <w:rtl/>
        </w:rPr>
        <w:instrText xml:space="preserve"> </w:instrText>
      </w:r>
      <w:r w:rsidRPr="00AF5CF6">
        <w:rPr>
          <w:rFonts w:ascii="FrankRuehl" w:hAnsi="FrankRuehl" w:cs="FrankRuehl"/>
          <w:sz w:val="26"/>
        </w:rPr>
      </w:r>
      <w:r w:rsidRPr="00AF5CF6">
        <w:rPr>
          <w:rStyle w:val="default"/>
          <w:rFonts w:ascii="FrankRuehl" w:hAnsi="FrankRuehl" w:cs="FrankRuehl"/>
          <w:rtl/>
        </w:rPr>
        <w:fldChar w:fldCharType="separate"/>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fldChar w:fldCharType="end"/>
      </w:r>
      <w:bookmarkEnd w:id="1357"/>
    </w:p>
    <w:p w:rsidR="00AF5CF6" w:rsidRPr="00AF5CF6" w:rsidRDefault="00AF5CF6" w:rsidP="00AF5CF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ascii="FrankRuehl" w:hAnsi="FrankRuehl" w:cs="FrankRuehl"/>
          <w:rtl/>
        </w:rPr>
      </w:pPr>
      <w:r w:rsidRPr="00AF5CF6">
        <w:rPr>
          <w:rStyle w:val="default"/>
          <w:rFonts w:ascii="FrankRuehl" w:hAnsi="FrankRuehl" w:cs="FrankRuehl"/>
          <w:rtl/>
        </w:rPr>
        <w:t xml:space="preserve">ביום </w:t>
      </w:r>
      <w:r w:rsidRPr="00AF5CF6">
        <w:rPr>
          <w:rStyle w:val="default"/>
          <w:rFonts w:ascii="FrankRuehl" w:hAnsi="FrankRuehl" w:cs="FrankRuehl"/>
          <w:rtl/>
        </w:rPr>
        <w:fldChar w:fldCharType="begin">
          <w:ffData>
            <w:name w:val="טקסט67"/>
            <w:enabled/>
            <w:calcOnExit w:val="0"/>
            <w:textInput/>
          </w:ffData>
        </w:fldChar>
      </w:r>
      <w:bookmarkStart w:id="1358" w:name="טקסט67"/>
      <w:r w:rsidRPr="00AF5CF6">
        <w:rPr>
          <w:rStyle w:val="default"/>
          <w:rFonts w:ascii="FrankRuehl" w:hAnsi="FrankRuehl" w:cs="FrankRuehl"/>
          <w:rtl/>
        </w:rPr>
        <w:instrText xml:space="preserve"> </w:instrText>
      </w:r>
      <w:r w:rsidRPr="00AF5CF6">
        <w:rPr>
          <w:rStyle w:val="default"/>
          <w:rFonts w:ascii="FrankRuehl" w:hAnsi="FrankRuehl" w:cs="FrankRuehl"/>
        </w:rPr>
        <w:instrText>FORMTEXT</w:instrText>
      </w:r>
      <w:r w:rsidRPr="00AF5CF6">
        <w:rPr>
          <w:rStyle w:val="default"/>
          <w:rFonts w:ascii="FrankRuehl" w:hAnsi="FrankRuehl" w:cs="FrankRuehl"/>
          <w:rtl/>
        </w:rPr>
        <w:instrText xml:space="preserve"> </w:instrText>
      </w:r>
      <w:r w:rsidRPr="00AF5CF6">
        <w:rPr>
          <w:rFonts w:ascii="FrankRuehl" w:hAnsi="FrankRuehl" w:cs="FrankRuehl"/>
          <w:sz w:val="26"/>
        </w:rPr>
      </w:r>
      <w:r w:rsidRPr="00AF5CF6">
        <w:rPr>
          <w:rStyle w:val="default"/>
          <w:rFonts w:ascii="FrankRuehl" w:hAnsi="FrankRuehl" w:cs="FrankRuehl"/>
          <w:rtl/>
        </w:rPr>
        <w:fldChar w:fldCharType="separate"/>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fldChar w:fldCharType="end"/>
      </w:r>
      <w:bookmarkEnd w:id="1358"/>
      <w:r w:rsidRPr="00AF5CF6">
        <w:rPr>
          <w:rStyle w:val="default"/>
          <w:rFonts w:ascii="FrankRuehl" w:hAnsi="FrankRuehl" w:cs="FrankRuehl"/>
          <w:rtl/>
        </w:rPr>
        <w:t xml:space="preserve"> בשעה </w:t>
      </w:r>
      <w:r w:rsidRPr="00AF5CF6">
        <w:rPr>
          <w:rStyle w:val="default"/>
          <w:rFonts w:ascii="FrankRuehl" w:hAnsi="FrankRuehl" w:cs="FrankRuehl"/>
          <w:rtl/>
        </w:rPr>
        <w:fldChar w:fldCharType="begin">
          <w:ffData>
            <w:name w:val="טקסט68"/>
            <w:enabled/>
            <w:calcOnExit w:val="0"/>
            <w:textInput/>
          </w:ffData>
        </w:fldChar>
      </w:r>
      <w:bookmarkStart w:id="1359" w:name="טקסט68"/>
      <w:r w:rsidRPr="00AF5CF6">
        <w:rPr>
          <w:rStyle w:val="default"/>
          <w:rFonts w:ascii="FrankRuehl" w:hAnsi="FrankRuehl" w:cs="FrankRuehl"/>
          <w:rtl/>
        </w:rPr>
        <w:instrText xml:space="preserve"> </w:instrText>
      </w:r>
      <w:r w:rsidRPr="00AF5CF6">
        <w:rPr>
          <w:rStyle w:val="default"/>
          <w:rFonts w:ascii="FrankRuehl" w:hAnsi="FrankRuehl" w:cs="FrankRuehl"/>
        </w:rPr>
        <w:instrText>FORMTEXT</w:instrText>
      </w:r>
      <w:r w:rsidRPr="00AF5CF6">
        <w:rPr>
          <w:rStyle w:val="default"/>
          <w:rFonts w:ascii="FrankRuehl" w:hAnsi="FrankRuehl" w:cs="FrankRuehl"/>
          <w:rtl/>
        </w:rPr>
        <w:instrText xml:space="preserve"> </w:instrText>
      </w:r>
      <w:r w:rsidRPr="00AF5CF6">
        <w:rPr>
          <w:rFonts w:ascii="FrankRuehl" w:hAnsi="FrankRuehl" w:cs="FrankRuehl"/>
          <w:sz w:val="26"/>
        </w:rPr>
      </w:r>
      <w:r w:rsidRPr="00AF5CF6">
        <w:rPr>
          <w:rStyle w:val="default"/>
          <w:rFonts w:ascii="FrankRuehl" w:hAnsi="FrankRuehl" w:cs="FrankRuehl"/>
          <w:rtl/>
        </w:rPr>
        <w:fldChar w:fldCharType="separate"/>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fldChar w:fldCharType="end"/>
      </w:r>
      <w:bookmarkEnd w:id="1359"/>
    </w:p>
    <w:p w:rsidR="00AF5CF6" w:rsidRPr="00AF5CF6" w:rsidRDefault="00AF5CF6" w:rsidP="00AF5CF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hanging="397"/>
        <w:rPr>
          <w:rStyle w:val="default"/>
          <w:rFonts w:ascii="FrankRuehl" w:hAnsi="FrankRuehl" w:cs="FrankRuehl"/>
          <w:rtl/>
        </w:rPr>
      </w:pPr>
      <w:r w:rsidRPr="00AF5CF6">
        <w:rPr>
          <w:rStyle w:val="default"/>
          <w:rFonts w:ascii="FrankRuehl" w:hAnsi="FrankRuehl" w:cs="FrankRuehl"/>
          <w:rtl/>
        </w:rPr>
        <w:t>(3)</w:t>
      </w:r>
      <w:r w:rsidRPr="00AF5CF6">
        <w:rPr>
          <w:rStyle w:val="default"/>
          <w:rFonts w:ascii="FrankRuehl" w:hAnsi="FrankRuehl" w:cs="FrankRuehl"/>
          <w:rtl/>
        </w:rPr>
        <w:tab/>
        <w:t>פגישת המהו"ת אינה מחייבת פנייה לגישור.</w:t>
      </w:r>
    </w:p>
    <w:p w:rsidR="00AF5CF6" w:rsidRPr="00AF5CF6" w:rsidRDefault="00AF5CF6" w:rsidP="00AF5CF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hanging="397"/>
        <w:rPr>
          <w:rStyle w:val="default"/>
          <w:rFonts w:ascii="FrankRuehl" w:hAnsi="FrankRuehl" w:cs="FrankRuehl"/>
          <w:rtl/>
        </w:rPr>
      </w:pPr>
      <w:r w:rsidRPr="00AF5CF6">
        <w:rPr>
          <w:rStyle w:val="default"/>
          <w:rFonts w:ascii="FrankRuehl" w:hAnsi="FrankRuehl" w:cs="FrankRuehl"/>
          <w:rtl/>
        </w:rPr>
        <w:t>(4)</w:t>
      </w:r>
      <w:r w:rsidRPr="00AF5CF6">
        <w:rPr>
          <w:rStyle w:val="default"/>
          <w:rFonts w:ascii="FrankRuehl" w:hAnsi="FrankRuehl" w:cs="FrankRuehl"/>
          <w:rtl/>
        </w:rPr>
        <w:tab/>
        <w:t>הנך רשאי להעביר למגשר עותק מכתבי הטענות או תמצית מהם בתוך שבעה ימים מיום קבלת ההזמנה.</w:t>
      </w:r>
    </w:p>
    <w:p w:rsidR="00AF5CF6" w:rsidRPr="00AF5CF6" w:rsidRDefault="00AF5CF6" w:rsidP="00AF5CF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hanging="397"/>
        <w:rPr>
          <w:rStyle w:val="default"/>
          <w:rFonts w:ascii="FrankRuehl" w:hAnsi="FrankRuehl" w:cs="FrankRuehl"/>
          <w:rtl/>
        </w:rPr>
      </w:pPr>
      <w:r w:rsidRPr="00AF5CF6">
        <w:rPr>
          <w:rStyle w:val="default"/>
          <w:rFonts w:ascii="FrankRuehl" w:hAnsi="FrankRuehl" w:cs="FrankRuehl"/>
          <w:rtl/>
        </w:rPr>
        <w:t>(5)</w:t>
      </w:r>
      <w:r w:rsidRPr="00AF5CF6">
        <w:rPr>
          <w:rStyle w:val="default"/>
          <w:rFonts w:ascii="FrankRuehl" w:hAnsi="FrankRuehl" w:cs="FrankRuehl"/>
          <w:rtl/>
        </w:rPr>
        <w:tab/>
        <w:t>משך הפגישה ייקבע על ידי המגשר.</w:t>
      </w:r>
    </w:p>
    <w:p w:rsidR="00AF5CF6" w:rsidRPr="00AF5CF6" w:rsidRDefault="00AF5CF6" w:rsidP="00AF5CF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hanging="397"/>
        <w:rPr>
          <w:rStyle w:val="default"/>
          <w:rFonts w:ascii="FrankRuehl" w:hAnsi="FrankRuehl" w:cs="FrankRuehl"/>
          <w:rtl/>
        </w:rPr>
      </w:pPr>
      <w:r w:rsidRPr="00AF5CF6">
        <w:rPr>
          <w:rStyle w:val="default"/>
          <w:rFonts w:ascii="FrankRuehl" w:hAnsi="FrankRuehl" w:cs="FrankRuehl"/>
          <w:rtl/>
        </w:rPr>
        <w:t>(6)</w:t>
      </w:r>
      <w:r w:rsidRPr="00AF5CF6">
        <w:rPr>
          <w:rStyle w:val="default"/>
          <w:rFonts w:ascii="FrankRuehl" w:hAnsi="FrankRuehl" w:cs="FrankRuehl"/>
          <w:rtl/>
        </w:rPr>
        <w:tab/>
        <w:t>פגישת מהו"ת אינה כרוכה בתשלום.</w:t>
      </w:r>
    </w:p>
    <w:p w:rsidR="00AF5CF6" w:rsidRPr="00AF5CF6" w:rsidRDefault="00AF5CF6" w:rsidP="00AF5CF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hanging="397"/>
        <w:rPr>
          <w:rStyle w:val="default"/>
          <w:rFonts w:ascii="FrankRuehl" w:hAnsi="FrankRuehl" w:cs="FrankRuehl"/>
          <w:rtl/>
        </w:rPr>
      </w:pPr>
      <w:r w:rsidRPr="00AF5CF6">
        <w:rPr>
          <w:rStyle w:val="default"/>
          <w:rFonts w:ascii="FrankRuehl" w:hAnsi="FrankRuehl" w:cs="FrankRuehl"/>
          <w:rtl/>
        </w:rPr>
        <w:t>(7)</w:t>
      </w:r>
      <w:r w:rsidRPr="00AF5CF6">
        <w:rPr>
          <w:rStyle w:val="default"/>
          <w:rFonts w:ascii="FrankRuehl" w:hAnsi="FrankRuehl" w:cs="FrankRuehl"/>
          <w:rtl/>
        </w:rPr>
        <w:tab/>
        <w:t>עליך להתייצב לפגישת המהו"ת בעצמך</w:t>
      </w:r>
      <w:r w:rsidRPr="00AF5CF6">
        <w:rPr>
          <w:rStyle w:val="ab"/>
          <w:rFonts w:ascii="FrankRuehl" w:hAnsi="FrankRuehl" w:cs="FrankRuehl"/>
          <w:sz w:val="26"/>
        </w:rPr>
        <w:footnoteReference w:id="16"/>
      </w:r>
      <w:r w:rsidRPr="00AF5CF6">
        <w:rPr>
          <w:rStyle w:val="default"/>
          <w:rFonts w:ascii="FrankRuehl" w:hAnsi="FrankRuehl" w:cs="FrankRuehl"/>
          <w:rtl/>
        </w:rPr>
        <w:t xml:space="preserve"> וכן הנך רשאי, אם רצונך בכך, להתייצב בה עם עורך דין. היה ולא התייצבת לפגישת המהו"ת, בית המשפט יהיה רשאי להטיל עליך לשאת בהוצאות המגשר ושאר בעלי הדין, שהתייצבו לפגישה, וכן יהיה רשאי להביא עניין זה בחשבון לעניין הוצאות ההליך בסופו.</w:t>
      </w:r>
    </w:p>
    <w:p w:rsidR="00AF5CF6" w:rsidRPr="00AF5CF6" w:rsidRDefault="00AF5CF6" w:rsidP="00AF5CF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hanging="397"/>
        <w:rPr>
          <w:rStyle w:val="default"/>
          <w:rFonts w:ascii="FrankRuehl" w:hAnsi="FrankRuehl" w:cs="FrankRuehl"/>
          <w:rtl/>
        </w:rPr>
      </w:pPr>
      <w:r w:rsidRPr="00AF5CF6">
        <w:rPr>
          <w:rStyle w:val="default"/>
          <w:rFonts w:ascii="FrankRuehl" w:hAnsi="FrankRuehl" w:cs="FrankRuehl"/>
          <w:rtl/>
        </w:rPr>
        <w:t>(8)</w:t>
      </w:r>
      <w:r w:rsidRPr="00AF5CF6">
        <w:rPr>
          <w:rStyle w:val="default"/>
          <w:rFonts w:ascii="FrankRuehl" w:hAnsi="FrankRuehl" w:cs="FrankRuehl"/>
          <w:rtl/>
        </w:rPr>
        <w:tab/>
        <w:t>הנך רשאי להסכים עם שאר בעלי הדין בכל עניין הנוגע למועד פגישת המהו"ת או מקומה. בהעדר הסכמה לגבי אלה או לגבי זהות המגשר, הנך רשאי לפנות לממונה מטעם בית המשפט לנושא פגישת מהו"ת.</w:t>
      </w:r>
    </w:p>
    <w:p w:rsidR="00AF5CF6" w:rsidRPr="00AF5CF6" w:rsidRDefault="00AF5CF6" w:rsidP="00AF5CF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ascii="FrankRuehl" w:hAnsi="FrankRuehl" w:cs="FrankRuehl"/>
          <w:rtl/>
        </w:rPr>
      </w:pPr>
    </w:p>
    <w:p w:rsidR="00AF5CF6" w:rsidRPr="00AF5CF6" w:rsidRDefault="00AF5CF6" w:rsidP="00AF5CF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ascii="FrankRuehl" w:hAnsi="FrankRuehl" w:cs="FrankRuehl"/>
          <w:rtl/>
        </w:rPr>
      </w:pPr>
      <w:r w:rsidRPr="00AF5CF6">
        <w:rPr>
          <w:rStyle w:val="default"/>
          <w:rFonts w:ascii="FrankRuehl" w:hAnsi="FrankRuehl" w:cs="FrankRuehl"/>
          <w:rtl/>
        </w:rPr>
        <w:t xml:space="preserve">תאריך </w:t>
      </w:r>
      <w:r w:rsidRPr="00AF5CF6">
        <w:rPr>
          <w:rStyle w:val="default"/>
          <w:rFonts w:ascii="FrankRuehl" w:hAnsi="FrankRuehl" w:cs="FrankRuehl"/>
          <w:rtl/>
        </w:rPr>
        <w:fldChar w:fldCharType="begin">
          <w:ffData>
            <w:name w:val="טקסט69"/>
            <w:enabled/>
            <w:calcOnExit w:val="0"/>
            <w:textInput/>
          </w:ffData>
        </w:fldChar>
      </w:r>
      <w:bookmarkStart w:id="1360" w:name="טקסט69"/>
      <w:r w:rsidRPr="00AF5CF6">
        <w:rPr>
          <w:rStyle w:val="default"/>
          <w:rFonts w:ascii="FrankRuehl" w:hAnsi="FrankRuehl" w:cs="FrankRuehl"/>
          <w:rtl/>
        </w:rPr>
        <w:instrText xml:space="preserve"> </w:instrText>
      </w:r>
      <w:r w:rsidRPr="00AF5CF6">
        <w:rPr>
          <w:rStyle w:val="default"/>
          <w:rFonts w:ascii="FrankRuehl" w:hAnsi="FrankRuehl" w:cs="FrankRuehl"/>
        </w:rPr>
        <w:instrText>FORMTEXT</w:instrText>
      </w:r>
      <w:r w:rsidRPr="00AF5CF6">
        <w:rPr>
          <w:rStyle w:val="default"/>
          <w:rFonts w:ascii="FrankRuehl" w:hAnsi="FrankRuehl" w:cs="FrankRuehl"/>
          <w:rtl/>
        </w:rPr>
        <w:instrText xml:space="preserve"> </w:instrText>
      </w:r>
      <w:r w:rsidRPr="00AF5CF6">
        <w:rPr>
          <w:rFonts w:ascii="FrankRuehl" w:hAnsi="FrankRuehl" w:cs="FrankRuehl"/>
          <w:sz w:val="26"/>
        </w:rPr>
      </w:r>
      <w:r w:rsidRPr="00AF5CF6">
        <w:rPr>
          <w:rStyle w:val="default"/>
          <w:rFonts w:ascii="FrankRuehl" w:hAnsi="FrankRuehl" w:cs="FrankRuehl"/>
          <w:rtl/>
        </w:rPr>
        <w:fldChar w:fldCharType="separate"/>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t> </w:t>
      </w:r>
      <w:r w:rsidRPr="00AF5CF6">
        <w:rPr>
          <w:rStyle w:val="default"/>
          <w:rFonts w:ascii="FrankRuehl" w:hAnsi="FrankRuehl" w:cs="FrankRuehl"/>
          <w:rtl/>
        </w:rPr>
        <w:fldChar w:fldCharType="end"/>
      </w:r>
      <w:bookmarkEnd w:id="1360"/>
      <w:r w:rsidRPr="00AF5CF6">
        <w:rPr>
          <w:rStyle w:val="default"/>
          <w:rFonts w:ascii="FrankRuehl" w:hAnsi="FrankRuehl" w:cs="FrankRuehl"/>
          <w:rtl/>
        </w:rPr>
        <w:t xml:space="preserve"> חתימת פקיד בית המשפט ________________</w:t>
      </w:r>
    </w:p>
    <w:p w:rsidR="00B17D72" w:rsidRPr="00AF5CF6" w:rsidRDefault="00B17D72">
      <w:pPr>
        <w:pStyle w:val="P00"/>
        <w:spacing w:before="72"/>
        <w:ind w:left="0" w:right="1134"/>
        <w:rPr>
          <w:rStyle w:val="default"/>
          <w:rFonts w:cs="FrankRuehl" w:hint="cs"/>
          <w:rtl/>
        </w:rPr>
      </w:pPr>
    </w:p>
    <w:p w:rsidR="00E769A2" w:rsidRPr="00985D3B" w:rsidRDefault="00E769A2" w:rsidP="00E769A2">
      <w:pPr>
        <w:pStyle w:val="P00"/>
        <w:spacing w:before="72"/>
        <w:ind w:left="0" w:right="1134"/>
        <w:rPr>
          <w:rStyle w:val="default"/>
          <w:rFonts w:cs="David"/>
          <w:sz w:val="22"/>
          <w:szCs w:val="22"/>
          <w:rtl/>
        </w:rPr>
      </w:pPr>
      <w:r w:rsidRPr="00985D3B">
        <w:rPr>
          <w:rStyle w:val="default"/>
          <w:rFonts w:cs="David"/>
          <w:sz w:val="22"/>
          <w:szCs w:val="22"/>
          <w:rtl/>
        </w:rPr>
        <w:t>טופס</w:t>
      </w:r>
      <w:r w:rsidRPr="00985D3B">
        <w:rPr>
          <w:rStyle w:val="default"/>
          <w:rFonts w:cs="David" w:hint="cs"/>
          <w:sz w:val="22"/>
          <w:szCs w:val="22"/>
          <w:rtl/>
        </w:rPr>
        <w:t xml:space="preserve"> 4</w:t>
      </w:r>
    </w:p>
    <w:p w:rsidR="00E769A2" w:rsidRPr="00985D3B" w:rsidRDefault="00E769A2" w:rsidP="00E769A2">
      <w:pPr>
        <w:pStyle w:val="P00"/>
        <w:spacing w:before="72"/>
        <w:ind w:left="0" w:right="1134"/>
        <w:rPr>
          <w:rStyle w:val="default"/>
          <w:rFonts w:cs="FrankRuehl"/>
          <w:sz w:val="24"/>
          <w:szCs w:val="24"/>
          <w:rtl/>
        </w:rPr>
      </w:pPr>
      <w:r w:rsidRPr="00985D3B">
        <w:rPr>
          <w:rStyle w:val="default"/>
          <w:rFonts w:cs="FrankRuehl" w:hint="cs"/>
          <w:sz w:val="24"/>
          <w:szCs w:val="24"/>
          <w:rtl/>
        </w:rPr>
        <w:t>(תק</w:t>
      </w:r>
      <w:r w:rsidRPr="00985D3B">
        <w:rPr>
          <w:rStyle w:val="default"/>
          <w:rFonts w:cs="FrankRuehl"/>
          <w:sz w:val="24"/>
          <w:szCs w:val="24"/>
          <w:rtl/>
        </w:rPr>
        <w:t>נ</w:t>
      </w:r>
      <w:r w:rsidRPr="00985D3B">
        <w:rPr>
          <w:rStyle w:val="default"/>
          <w:rFonts w:cs="FrankRuehl" w:hint="cs"/>
          <w:sz w:val="24"/>
          <w:szCs w:val="24"/>
          <w:rtl/>
        </w:rPr>
        <w:t>ה 103(א))</w:t>
      </w:r>
    </w:p>
    <w:p w:rsidR="00086AE3" w:rsidRPr="00086AE3" w:rsidRDefault="00086AE3" w:rsidP="00086AE3">
      <w:pPr>
        <w:ind w:right="1134"/>
        <w:jc w:val="center"/>
        <w:rPr>
          <w:rFonts w:ascii="FrankRuehl" w:hAnsi="FrankRuehl" w:cs="FrankRuehl"/>
          <w:b/>
          <w:bCs/>
          <w:szCs w:val="22"/>
          <w:rtl/>
        </w:rPr>
      </w:pPr>
      <w:r w:rsidRPr="00086AE3">
        <w:rPr>
          <w:rFonts w:ascii="FrankRuehl" w:hAnsi="FrankRuehl" w:cs="FrankRuehl"/>
          <w:b/>
          <w:bCs/>
          <w:szCs w:val="22"/>
          <w:rtl/>
        </w:rPr>
        <w:t>דרישה להודות בעובדות</w:t>
      </w:r>
    </w:p>
    <w:p w:rsidR="00086AE3" w:rsidRPr="00086AE3" w:rsidRDefault="00086AE3" w:rsidP="00086AE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u w:val="single"/>
          <w:rtl/>
        </w:rPr>
      </w:pPr>
      <w:r w:rsidRPr="00086AE3">
        <w:rPr>
          <w:rFonts w:ascii="FrankRuehl" w:hAnsi="FrankRuehl" w:cs="FrankRuehl"/>
          <w:rtl/>
        </w:rPr>
        <w:t xml:space="preserve">בית המשפט </w:t>
      </w:r>
      <w:r w:rsidRPr="00086AE3">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086AE3">
        <w:rPr>
          <w:rFonts w:ascii="FrankRuehl" w:hAnsi="FrankRuehl" w:cs="FrankRuehl"/>
          <w:rtl/>
        </w:rPr>
        <w:instrText xml:space="preserve"> </w:instrText>
      </w:r>
      <w:r w:rsidRPr="00086AE3">
        <w:rPr>
          <w:rFonts w:ascii="FrankRuehl" w:hAnsi="FrankRuehl" w:cs="FrankRuehl"/>
        </w:rPr>
        <w:instrText>FORMDROPDOWN</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end"/>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t xml:space="preserve">ת.א </w:t>
      </w:r>
      <w:r w:rsidRPr="00086AE3">
        <w:rPr>
          <w:rFonts w:ascii="FrankRuehl" w:hAnsi="FrankRuehl" w:cs="FrankRuehl"/>
          <w:rtl/>
        </w:rPr>
        <w:fldChar w:fldCharType="begin">
          <w:ffData>
            <w:name w:val="טקסט28"/>
            <w:enabled/>
            <w:calcOnExit w:val="0"/>
            <w:textInput/>
          </w:ffData>
        </w:fldChar>
      </w:r>
      <w:bookmarkStart w:id="1361" w:name="טקסט28"/>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bookmarkEnd w:id="1361"/>
    </w:p>
    <w:p w:rsidR="00086AE3" w:rsidRPr="00086AE3" w:rsidRDefault="00086AE3" w:rsidP="00086AE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r w:rsidRPr="00086AE3">
        <w:rPr>
          <w:rFonts w:ascii="FrankRuehl" w:hAnsi="FrankRuehl" w:cs="FrankRuehl"/>
          <w:rtl/>
        </w:rPr>
        <w:t>ב</w:t>
      </w:r>
      <w:r w:rsidRPr="00086AE3">
        <w:rPr>
          <w:rFonts w:ascii="FrankRuehl" w:hAnsi="FrankRuehl" w:cs="FrankRuehl"/>
          <w:rtl/>
        </w:rPr>
        <w:fldChar w:fldCharType="begin">
          <w:ffData>
            <w:name w:val="טקסט3"/>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p>
    <w:p w:rsidR="00086AE3" w:rsidRPr="00086AE3" w:rsidRDefault="00086AE3" w:rsidP="00086AE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p>
    <w:p w:rsidR="00086AE3" w:rsidRPr="00086AE3" w:rsidRDefault="00086AE3" w:rsidP="00086AE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p>
    <w:p w:rsidR="00086AE3" w:rsidRPr="00086AE3" w:rsidRDefault="00086AE3" w:rsidP="00086AE3">
      <w:pPr>
        <w:pStyle w:val="P00"/>
        <w:spacing w:before="72"/>
        <w:ind w:left="0" w:right="1134"/>
        <w:rPr>
          <w:rFonts w:ascii="FrankRuehl" w:hAnsi="FrankRuehl" w:cs="FrankRuehl"/>
          <w:rtl/>
        </w:rPr>
      </w:pPr>
      <w:r w:rsidRPr="00086AE3">
        <w:rPr>
          <w:rFonts w:ascii="FrankRuehl" w:hAnsi="FrankRuehl" w:cs="FrankRuehl"/>
          <w:rtl/>
        </w:rPr>
        <w:tab/>
      </w:r>
      <w:r w:rsidRPr="00086AE3">
        <w:rPr>
          <w:rFonts w:ascii="FrankRuehl" w:hAnsi="FrankRuehl" w:cs="FrankRuehl"/>
          <w:rtl/>
        </w:rPr>
        <w:tab/>
        <w:t>התובע/ת:</w:t>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fldChar w:fldCharType="begin">
          <w:ffData>
            <w:name w:val="טקסט20"/>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p>
    <w:p w:rsidR="00086AE3" w:rsidRPr="00086AE3" w:rsidRDefault="00086AE3" w:rsidP="00086AE3">
      <w:pPr>
        <w:pStyle w:val="P00"/>
        <w:spacing w:before="72"/>
        <w:ind w:left="0" w:right="1134"/>
        <w:rPr>
          <w:rFonts w:ascii="FrankRuehl" w:hAnsi="FrankRuehl" w:cs="FrankRuehl"/>
          <w:rtl/>
        </w:rPr>
      </w:pP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t xml:space="preserve">ע"י ב"כ עוה"ד </w:t>
      </w:r>
      <w:r w:rsidRPr="00086AE3">
        <w:rPr>
          <w:rFonts w:ascii="FrankRuehl" w:hAnsi="FrankRuehl" w:cs="FrankRuehl"/>
          <w:rtl/>
        </w:rPr>
        <w:fldChar w:fldCharType="begin">
          <w:ffData>
            <w:name w:val="טקסט14"/>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p>
    <w:p w:rsidR="00086AE3" w:rsidRPr="00086AE3" w:rsidRDefault="00086AE3" w:rsidP="00086AE3">
      <w:pPr>
        <w:pStyle w:val="P00"/>
        <w:spacing w:before="72"/>
        <w:ind w:left="0" w:right="1134"/>
        <w:rPr>
          <w:rFonts w:ascii="FrankRuehl" w:hAnsi="FrankRuehl" w:cs="FrankRuehl"/>
          <w:rtl/>
        </w:rPr>
      </w:pP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t xml:space="preserve">מרחוב </w:t>
      </w:r>
      <w:r w:rsidRPr="00086AE3">
        <w:rPr>
          <w:rFonts w:ascii="FrankRuehl" w:hAnsi="FrankRuehl" w:cs="FrankRuehl"/>
          <w:rtl/>
        </w:rPr>
        <w:fldChar w:fldCharType="begin">
          <w:ffData>
            <w:name w:val="טקסט15"/>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r w:rsidRPr="00086AE3">
        <w:rPr>
          <w:rFonts w:ascii="FrankRuehl" w:hAnsi="FrankRuehl" w:cs="FrankRuehl"/>
          <w:rtl/>
        </w:rPr>
        <w:t xml:space="preserve">, </w:t>
      </w:r>
      <w:r w:rsidRPr="00086AE3">
        <w:rPr>
          <w:rFonts w:ascii="FrankRuehl" w:hAnsi="FrankRuehl" w:cs="FrankRuehl"/>
          <w:rtl/>
        </w:rPr>
        <w:fldChar w:fldCharType="begin">
          <w:ffData>
            <w:name w:val="טקסט16"/>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r w:rsidRPr="00086AE3">
        <w:rPr>
          <w:rFonts w:ascii="FrankRuehl" w:hAnsi="FrankRuehl" w:cs="FrankRuehl"/>
          <w:rtl/>
        </w:rPr>
        <w:t xml:space="preserve"> </w:t>
      </w:r>
      <w:r w:rsidRPr="00086AE3">
        <w:rPr>
          <w:rFonts w:ascii="FrankRuehl" w:hAnsi="FrankRuehl" w:cs="FrankRuehl"/>
          <w:rtl/>
        </w:rPr>
        <w:fldChar w:fldCharType="begin">
          <w:ffData>
            <w:name w:val="טקסט17"/>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r w:rsidRPr="00086AE3">
        <w:rPr>
          <w:rFonts w:ascii="FrankRuehl" w:hAnsi="FrankRuehl" w:cs="FrankRuehl"/>
          <w:rtl/>
        </w:rPr>
        <w:t xml:space="preserve"> </w:t>
      </w:r>
    </w:p>
    <w:p w:rsidR="00086AE3" w:rsidRPr="00086AE3" w:rsidRDefault="00086AE3" w:rsidP="00086AE3">
      <w:pPr>
        <w:pStyle w:val="P00"/>
        <w:spacing w:before="72"/>
        <w:ind w:left="0" w:right="1134"/>
        <w:rPr>
          <w:rFonts w:ascii="FrankRuehl" w:hAnsi="FrankRuehl" w:cs="FrankRuehl"/>
          <w:rtl/>
        </w:rPr>
      </w:pP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t xml:space="preserve">טל': </w:t>
      </w:r>
      <w:r w:rsidRPr="00086AE3">
        <w:rPr>
          <w:rFonts w:ascii="FrankRuehl" w:hAnsi="FrankRuehl" w:cs="FrankRuehl"/>
          <w:rtl/>
        </w:rPr>
        <w:fldChar w:fldCharType="begin">
          <w:ffData>
            <w:name w:val="טקסט18"/>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r w:rsidRPr="00086AE3">
        <w:rPr>
          <w:rFonts w:ascii="FrankRuehl" w:hAnsi="FrankRuehl" w:cs="FrankRuehl"/>
          <w:rtl/>
        </w:rPr>
        <w:t xml:space="preserve">, פקס: </w:t>
      </w:r>
      <w:r w:rsidRPr="00086AE3">
        <w:rPr>
          <w:rFonts w:ascii="FrankRuehl" w:hAnsi="FrankRuehl" w:cs="FrankRuehl"/>
          <w:rtl/>
        </w:rPr>
        <w:fldChar w:fldCharType="begin">
          <w:ffData>
            <w:name w:val="טקסט19"/>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p>
    <w:p w:rsidR="00086AE3" w:rsidRPr="00086AE3" w:rsidRDefault="00086AE3" w:rsidP="00086AE3">
      <w:pPr>
        <w:pStyle w:val="P00"/>
        <w:spacing w:before="72"/>
        <w:ind w:left="0" w:right="1134"/>
        <w:rPr>
          <w:rFonts w:ascii="FrankRuehl" w:hAnsi="FrankRuehl" w:cs="FrankRuehl"/>
          <w:rtl/>
        </w:rPr>
      </w:pPr>
    </w:p>
    <w:p w:rsidR="00086AE3" w:rsidRPr="00086AE3" w:rsidRDefault="00086AE3" w:rsidP="00086AE3">
      <w:pPr>
        <w:pStyle w:val="P00"/>
        <w:spacing w:before="72"/>
        <w:ind w:left="0" w:right="1134"/>
        <w:rPr>
          <w:rFonts w:ascii="FrankRuehl" w:hAnsi="FrankRuehl" w:cs="FrankRuehl"/>
          <w:rtl/>
        </w:rPr>
      </w:pP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t>- נ ג ד -</w:t>
      </w:r>
    </w:p>
    <w:p w:rsidR="00086AE3" w:rsidRPr="00086AE3" w:rsidRDefault="00086AE3" w:rsidP="00086AE3">
      <w:pPr>
        <w:pStyle w:val="P00"/>
        <w:spacing w:before="72"/>
        <w:ind w:left="0" w:right="1134"/>
        <w:rPr>
          <w:rFonts w:ascii="FrankRuehl" w:hAnsi="FrankRuehl" w:cs="FrankRuehl"/>
          <w:rtl/>
        </w:rPr>
      </w:pPr>
    </w:p>
    <w:p w:rsidR="00086AE3" w:rsidRPr="00086AE3" w:rsidRDefault="00086AE3" w:rsidP="00086AE3">
      <w:pPr>
        <w:pStyle w:val="P00"/>
        <w:spacing w:before="72"/>
        <w:ind w:left="0" w:right="1134"/>
        <w:rPr>
          <w:rFonts w:ascii="FrankRuehl" w:hAnsi="FrankRuehl" w:cs="FrankRuehl"/>
          <w:rtl/>
        </w:rPr>
      </w:pPr>
      <w:r w:rsidRPr="00086AE3">
        <w:rPr>
          <w:rFonts w:ascii="FrankRuehl" w:hAnsi="FrankRuehl" w:cs="FrankRuehl"/>
          <w:rtl/>
        </w:rPr>
        <w:tab/>
      </w:r>
      <w:r w:rsidRPr="00086AE3">
        <w:rPr>
          <w:rFonts w:ascii="FrankRuehl" w:hAnsi="FrankRuehl" w:cs="FrankRuehl"/>
          <w:rtl/>
        </w:rPr>
        <w:tab/>
        <w:t>הנתבע/ת:</w:t>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fldChar w:fldCharType="begin">
          <w:ffData>
            <w:name w:val="טקסט23"/>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p>
    <w:p w:rsidR="00086AE3" w:rsidRPr="00086AE3" w:rsidRDefault="00086AE3" w:rsidP="00086AE3">
      <w:pPr>
        <w:pStyle w:val="P00"/>
        <w:spacing w:before="72"/>
        <w:ind w:left="0" w:right="1134"/>
        <w:rPr>
          <w:rFonts w:ascii="FrankRuehl" w:hAnsi="FrankRuehl" w:cs="FrankRuehl"/>
          <w:rtl/>
        </w:rPr>
      </w:pP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t xml:space="preserve">ע"י ב"כ עוה"ד </w:t>
      </w:r>
      <w:r w:rsidRPr="00086AE3">
        <w:rPr>
          <w:rFonts w:ascii="FrankRuehl" w:hAnsi="FrankRuehl" w:cs="FrankRuehl"/>
          <w:rtl/>
        </w:rPr>
        <w:fldChar w:fldCharType="begin">
          <w:ffData>
            <w:name w:val="טקסט14"/>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p>
    <w:p w:rsidR="00086AE3" w:rsidRPr="00086AE3" w:rsidRDefault="00086AE3" w:rsidP="00086AE3">
      <w:pPr>
        <w:pStyle w:val="P00"/>
        <w:spacing w:before="72"/>
        <w:ind w:left="0" w:right="1134"/>
        <w:rPr>
          <w:rFonts w:ascii="FrankRuehl" w:hAnsi="FrankRuehl" w:cs="FrankRuehl"/>
          <w:rtl/>
        </w:rPr>
      </w:pP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t xml:space="preserve">מרחוב </w:t>
      </w:r>
      <w:r w:rsidRPr="00086AE3">
        <w:rPr>
          <w:rFonts w:ascii="FrankRuehl" w:hAnsi="FrankRuehl" w:cs="FrankRuehl"/>
          <w:rtl/>
        </w:rPr>
        <w:fldChar w:fldCharType="begin">
          <w:ffData>
            <w:name w:val="טקסט15"/>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r w:rsidRPr="00086AE3">
        <w:rPr>
          <w:rFonts w:ascii="FrankRuehl" w:hAnsi="FrankRuehl" w:cs="FrankRuehl"/>
          <w:rtl/>
        </w:rPr>
        <w:t xml:space="preserve">, </w:t>
      </w:r>
      <w:r w:rsidRPr="00086AE3">
        <w:rPr>
          <w:rFonts w:ascii="FrankRuehl" w:hAnsi="FrankRuehl" w:cs="FrankRuehl"/>
          <w:rtl/>
        </w:rPr>
        <w:fldChar w:fldCharType="begin">
          <w:ffData>
            <w:name w:val="טקסט16"/>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r w:rsidRPr="00086AE3">
        <w:rPr>
          <w:rFonts w:ascii="FrankRuehl" w:hAnsi="FrankRuehl" w:cs="FrankRuehl"/>
          <w:rtl/>
        </w:rPr>
        <w:t xml:space="preserve"> </w:t>
      </w:r>
      <w:r w:rsidRPr="00086AE3">
        <w:rPr>
          <w:rFonts w:ascii="FrankRuehl" w:hAnsi="FrankRuehl" w:cs="FrankRuehl"/>
          <w:rtl/>
        </w:rPr>
        <w:fldChar w:fldCharType="begin">
          <w:ffData>
            <w:name w:val="טקסט17"/>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r w:rsidRPr="00086AE3">
        <w:rPr>
          <w:rFonts w:ascii="FrankRuehl" w:hAnsi="FrankRuehl" w:cs="FrankRuehl"/>
          <w:rtl/>
        </w:rPr>
        <w:t xml:space="preserve"> </w:t>
      </w:r>
    </w:p>
    <w:p w:rsidR="00086AE3" w:rsidRPr="00086AE3" w:rsidRDefault="00086AE3" w:rsidP="00086AE3">
      <w:pPr>
        <w:pStyle w:val="P00"/>
        <w:spacing w:before="72"/>
        <w:ind w:left="0" w:right="1134"/>
        <w:rPr>
          <w:rFonts w:ascii="FrankRuehl" w:hAnsi="FrankRuehl" w:cs="FrankRuehl"/>
          <w:rtl/>
        </w:rPr>
      </w:pP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t xml:space="preserve">טל': </w:t>
      </w:r>
      <w:r w:rsidRPr="00086AE3">
        <w:rPr>
          <w:rFonts w:ascii="FrankRuehl" w:hAnsi="FrankRuehl" w:cs="FrankRuehl"/>
          <w:rtl/>
        </w:rPr>
        <w:fldChar w:fldCharType="begin">
          <w:ffData>
            <w:name w:val="טקסט18"/>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r w:rsidRPr="00086AE3">
        <w:rPr>
          <w:rFonts w:ascii="FrankRuehl" w:hAnsi="FrankRuehl" w:cs="FrankRuehl"/>
          <w:rtl/>
        </w:rPr>
        <w:t xml:space="preserve">, פקס: </w:t>
      </w:r>
      <w:r w:rsidRPr="00086AE3">
        <w:rPr>
          <w:rFonts w:ascii="FrankRuehl" w:hAnsi="FrankRuehl" w:cs="FrankRuehl"/>
          <w:rtl/>
        </w:rPr>
        <w:fldChar w:fldCharType="begin">
          <w:ffData>
            <w:name w:val="טקסט19"/>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p>
    <w:p w:rsidR="00086AE3" w:rsidRPr="00086AE3" w:rsidRDefault="00086AE3" w:rsidP="00086AE3">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086AE3" w:rsidRPr="00086AE3" w:rsidRDefault="00086AE3" w:rsidP="00086AE3">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szCs w:val="36"/>
          <w:rtl/>
        </w:rPr>
      </w:pPr>
      <w:r w:rsidRPr="00086AE3">
        <w:rPr>
          <w:rFonts w:ascii="FrankRuehl" w:hAnsi="FrankRuehl" w:cs="FrankRuehl"/>
          <w:sz w:val="20"/>
          <w:szCs w:val="36"/>
          <w:rtl/>
        </w:rPr>
        <w:t>דרישה להודות בעובדות</w:t>
      </w:r>
    </w:p>
    <w:p w:rsidR="00086AE3" w:rsidRPr="00086AE3" w:rsidRDefault="00086AE3" w:rsidP="00086AE3">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p>
    <w:p w:rsidR="00086AE3" w:rsidRPr="00086AE3" w:rsidRDefault="00086AE3" w:rsidP="00086AE3">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086AE3">
        <w:rPr>
          <w:rFonts w:ascii="FrankRuehl" w:hAnsi="FrankRuehl" w:cs="FrankRuehl"/>
          <w:rtl/>
        </w:rPr>
        <w:t xml:space="preserve">אל: </w:t>
      </w:r>
      <w:r w:rsidRPr="00086AE3">
        <w:rPr>
          <w:rFonts w:ascii="FrankRuehl" w:hAnsi="FrankRuehl" w:cs="FrankRuehl"/>
          <w:rtl/>
        </w:rPr>
        <w:fldChar w:fldCharType="begin">
          <w:ffData>
            <w:name w:val="נפתח2"/>
            <w:enabled/>
            <w:calcOnExit w:val="0"/>
            <w:ddList>
              <w:listEntry w:val="התובע"/>
              <w:listEntry w:val="הנתבע"/>
              <w:listEntry w:val="התובעת"/>
              <w:listEntry w:val="הנתבעת"/>
              <w:listEntry w:val="התובעים"/>
              <w:listEntry w:val="הנתבעים"/>
              <w:listEntry w:val="התובעות"/>
              <w:listEntry w:val="הנתבעות"/>
            </w:ddList>
          </w:ffData>
        </w:fldChar>
      </w:r>
      <w:r w:rsidRPr="00086AE3">
        <w:rPr>
          <w:rFonts w:ascii="FrankRuehl" w:hAnsi="FrankRuehl" w:cs="FrankRuehl"/>
          <w:rtl/>
        </w:rPr>
        <w:instrText xml:space="preserve"> </w:instrText>
      </w:r>
      <w:r w:rsidRPr="00086AE3">
        <w:rPr>
          <w:rFonts w:ascii="FrankRuehl" w:hAnsi="FrankRuehl" w:cs="FrankRuehl"/>
        </w:rPr>
        <w:instrText>FORMDROPDOWN</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end"/>
      </w:r>
    </w:p>
    <w:p w:rsidR="00086AE3" w:rsidRPr="00086AE3" w:rsidRDefault="00086AE3" w:rsidP="00086AE3">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086AE3">
        <w:rPr>
          <w:rFonts w:ascii="FrankRuehl" w:hAnsi="FrankRuehl" w:cs="FrankRuehl"/>
          <w:rtl/>
        </w:rPr>
        <w:fldChar w:fldCharType="begin">
          <w:ffData>
            <w:name w:val="נפתח2"/>
            <w:enabled/>
            <w:calcOnExit w:val="0"/>
            <w:ddList>
              <w:listEntry w:val="התובע"/>
              <w:listEntry w:val="הנתבע"/>
              <w:listEntry w:val="התובעת"/>
              <w:listEntry w:val="הנתבעת"/>
              <w:listEntry w:val="התובעים"/>
              <w:listEntry w:val="הנתבעים"/>
              <w:listEntry w:val="התובעות"/>
              <w:listEntry w:val="הנתבעות"/>
            </w:ddList>
          </w:ffData>
        </w:fldChar>
      </w:r>
      <w:bookmarkStart w:id="1362" w:name="נפתח2"/>
      <w:r w:rsidRPr="00086AE3">
        <w:rPr>
          <w:rFonts w:ascii="FrankRuehl" w:hAnsi="FrankRuehl" w:cs="FrankRuehl"/>
          <w:rtl/>
        </w:rPr>
        <w:instrText xml:space="preserve"> </w:instrText>
      </w:r>
      <w:r w:rsidRPr="00086AE3">
        <w:rPr>
          <w:rFonts w:ascii="FrankRuehl" w:hAnsi="FrankRuehl" w:cs="FrankRuehl"/>
        </w:rPr>
        <w:instrText>FORMDROPDOWN</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end"/>
      </w:r>
      <w:bookmarkEnd w:id="1362"/>
      <w:r w:rsidRPr="00086AE3">
        <w:rPr>
          <w:rFonts w:ascii="FrankRuehl" w:hAnsi="FrankRuehl" w:cs="FrankRuehl"/>
          <w:rtl/>
        </w:rPr>
        <w:t xml:space="preserve">/ הנתבע </w:t>
      </w:r>
      <w:r w:rsidRPr="00086AE3">
        <w:rPr>
          <w:rFonts w:ascii="FrankRuehl" w:hAnsi="FrankRuehl" w:cs="FrankRuehl"/>
          <w:rtl/>
        </w:rPr>
        <w:fldChar w:fldCharType="begin">
          <w:ffData>
            <w:name w:val="נפתח3"/>
            <w:enabled/>
            <w:calcOnExit w:val="0"/>
            <w:ddList>
              <w:listEntry w:val="דורש"/>
              <w:listEntry w:val="דורשת"/>
              <w:listEntry w:val="דורשים"/>
              <w:listEntry w:val="דורשות"/>
            </w:ddList>
          </w:ffData>
        </w:fldChar>
      </w:r>
      <w:bookmarkStart w:id="1363" w:name="נפתח3"/>
      <w:r w:rsidRPr="00086AE3">
        <w:rPr>
          <w:rFonts w:ascii="FrankRuehl" w:hAnsi="FrankRuehl" w:cs="FrankRuehl"/>
          <w:rtl/>
        </w:rPr>
        <w:instrText xml:space="preserve"> </w:instrText>
      </w:r>
      <w:r w:rsidRPr="00086AE3">
        <w:rPr>
          <w:rFonts w:ascii="FrankRuehl" w:hAnsi="FrankRuehl" w:cs="FrankRuehl"/>
        </w:rPr>
        <w:instrText>FORMDROPDOWN</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end"/>
      </w:r>
      <w:bookmarkEnd w:id="1363"/>
      <w:r w:rsidRPr="00086AE3">
        <w:rPr>
          <w:rFonts w:ascii="FrankRuehl" w:hAnsi="FrankRuehl" w:cs="FrankRuehl"/>
          <w:rtl/>
        </w:rPr>
        <w:t xml:space="preserve"> מן </w:t>
      </w:r>
      <w:r w:rsidRPr="00086AE3">
        <w:rPr>
          <w:rFonts w:ascii="FrankRuehl" w:hAnsi="FrankRuehl" w:cs="FrankRuehl"/>
          <w:rtl/>
        </w:rPr>
        <w:fldChar w:fldCharType="begin">
          <w:ffData>
            <w:name w:val="נפתח2"/>
            <w:enabled/>
            <w:calcOnExit w:val="0"/>
            <w:ddList>
              <w:listEntry w:val="התובע"/>
              <w:listEntry w:val="הנתבע"/>
              <w:listEntry w:val="התובעת"/>
              <w:listEntry w:val="הנתבעת"/>
              <w:listEntry w:val="התובעים"/>
              <w:listEntry w:val="הנתבעים"/>
              <w:listEntry w:val="התובעות"/>
              <w:listEntry w:val="הנתבעות"/>
            </w:ddList>
          </w:ffData>
        </w:fldChar>
      </w:r>
      <w:r w:rsidRPr="00086AE3">
        <w:rPr>
          <w:rFonts w:ascii="FrankRuehl" w:hAnsi="FrankRuehl" w:cs="FrankRuehl"/>
          <w:rtl/>
        </w:rPr>
        <w:instrText xml:space="preserve"> </w:instrText>
      </w:r>
      <w:r w:rsidRPr="00086AE3">
        <w:rPr>
          <w:rFonts w:ascii="FrankRuehl" w:hAnsi="FrankRuehl" w:cs="FrankRuehl"/>
        </w:rPr>
        <w:instrText>FORMDROPDOWN</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end"/>
      </w:r>
      <w:r w:rsidRPr="00086AE3">
        <w:rPr>
          <w:rFonts w:ascii="FrankRuehl" w:hAnsi="FrankRuehl" w:cs="FrankRuehl"/>
          <w:rtl/>
        </w:rPr>
        <w:t xml:space="preserve"> להודות, תוך שבעה ימים מיום המצאת דרישה זו, בעובדות המפורשות להלן, חוץ מעניין קבילותן לראיה במשפט זה.</w:t>
      </w:r>
    </w:p>
    <w:p w:rsidR="00086AE3" w:rsidRPr="00086AE3" w:rsidRDefault="00086AE3" w:rsidP="00086AE3">
      <w:pPr>
        <w:pStyle w:val="P00"/>
        <w:spacing w:before="72"/>
        <w:ind w:left="0" w:right="1134"/>
        <w:rPr>
          <w:rFonts w:ascii="FrankRuehl" w:hAnsi="FrankRuehl" w:cs="FrankRuehl"/>
          <w:rtl/>
        </w:rPr>
      </w:pPr>
    </w:p>
    <w:p w:rsidR="00086AE3" w:rsidRPr="00086AE3" w:rsidRDefault="00086AE3" w:rsidP="00086AE3">
      <w:pPr>
        <w:pStyle w:val="P00"/>
        <w:spacing w:before="72"/>
        <w:ind w:left="0" w:right="1134"/>
        <w:rPr>
          <w:rFonts w:ascii="FrankRuehl" w:hAnsi="FrankRuehl" w:cs="FrankRuehl"/>
          <w:rtl/>
        </w:rPr>
      </w:pPr>
      <w:r w:rsidRPr="00086AE3">
        <w:rPr>
          <w:rFonts w:ascii="FrankRuehl" w:hAnsi="FrankRuehl" w:cs="FrankRuehl"/>
          <w:rtl/>
        </w:rPr>
        <w:t>ואלה העובדות:</w:t>
      </w:r>
    </w:p>
    <w:p w:rsidR="00086AE3" w:rsidRPr="00086AE3" w:rsidRDefault="00086AE3" w:rsidP="00086AE3">
      <w:pPr>
        <w:pStyle w:val="P00"/>
        <w:spacing w:before="72"/>
        <w:ind w:left="0" w:right="1134"/>
        <w:rPr>
          <w:rFonts w:ascii="FrankRuehl" w:hAnsi="FrankRuehl" w:cs="FrankRuehl"/>
          <w:rtl/>
        </w:rPr>
      </w:pPr>
      <w:r w:rsidRPr="00086AE3">
        <w:rPr>
          <w:rFonts w:ascii="FrankRuehl" w:hAnsi="FrankRuehl" w:cs="FrankRuehl"/>
          <w:rtl/>
        </w:rPr>
        <w:t>1.</w:t>
      </w:r>
      <w:r w:rsidRPr="00086AE3">
        <w:rPr>
          <w:rFonts w:ascii="FrankRuehl" w:hAnsi="FrankRuehl" w:cs="FrankRuehl"/>
          <w:rtl/>
        </w:rPr>
        <w:tab/>
      </w:r>
      <w:r w:rsidRPr="00086AE3">
        <w:rPr>
          <w:rFonts w:ascii="FrankRuehl" w:hAnsi="FrankRuehl" w:cs="FrankRuehl"/>
          <w:rtl/>
        </w:rPr>
        <w:fldChar w:fldCharType="begin">
          <w:ffData>
            <w:name w:val="טקסט29"/>
            <w:enabled/>
            <w:calcOnExit w:val="0"/>
            <w:textInput/>
          </w:ffData>
        </w:fldChar>
      </w:r>
      <w:bookmarkStart w:id="1364" w:name="טקסט29"/>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bookmarkEnd w:id="1364"/>
    </w:p>
    <w:p w:rsidR="00086AE3" w:rsidRPr="00086AE3" w:rsidRDefault="00086AE3" w:rsidP="00086AE3">
      <w:pPr>
        <w:pStyle w:val="P00"/>
        <w:spacing w:before="72"/>
        <w:ind w:left="0" w:right="1134"/>
        <w:rPr>
          <w:rFonts w:ascii="FrankRuehl" w:hAnsi="FrankRuehl" w:cs="FrankRuehl"/>
          <w:rtl/>
        </w:rPr>
      </w:pPr>
      <w:r w:rsidRPr="00086AE3">
        <w:rPr>
          <w:rFonts w:ascii="FrankRuehl" w:hAnsi="FrankRuehl" w:cs="FrankRuehl"/>
          <w:rtl/>
        </w:rPr>
        <w:t>2.</w:t>
      </w:r>
      <w:r w:rsidRPr="00086AE3">
        <w:rPr>
          <w:rFonts w:ascii="FrankRuehl" w:hAnsi="FrankRuehl" w:cs="FrankRuehl"/>
          <w:rtl/>
        </w:rPr>
        <w:tab/>
      </w:r>
      <w:r w:rsidRPr="00086AE3">
        <w:rPr>
          <w:rFonts w:ascii="FrankRuehl" w:hAnsi="FrankRuehl" w:cs="FrankRuehl"/>
          <w:rtl/>
        </w:rPr>
        <w:fldChar w:fldCharType="begin">
          <w:ffData>
            <w:name w:val="טקסט30"/>
            <w:enabled/>
            <w:calcOnExit w:val="0"/>
            <w:textInput/>
          </w:ffData>
        </w:fldChar>
      </w:r>
      <w:bookmarkStart w:id="1365" w:name="טקסט30"/>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bookmarkEnd w:id="1365"/>
    </w:p>
    <w:p w:rsidR="00086AE3" w:rsidRPr="00086AE3" w:rsidRDefault="00086AE3" w:rsidP="00086AE3">
      <w:pPr>
        <w:pStyle w:val="P00"/>
        <w:spacing w:before="72"/>
        <w:ind w:left="0" w:right="1134"/>
        <w:rPr>
          <w:rFonts w:ascii="FrankRuehl" w:hAnsi="FrankRuehl" w:cs="FrankRuehl"/>
          <w:rtl/>
        </w:rPr>
      </w:pPr>
    </w:p>
    <w:p w:rsidR="00086AE3" w:rsidRPr="00086AE3" w:rsidRDefault="00086AE3" w:rsidP="00086AE3">
      <w:pPr>
        <w:pStyle w:val="P00"/>
        <w:spacing w:before="72"/>
        <w:ind w:left="0" w:right="1134"/>
        <w:rPr>
          <w:rFonts w:ascii="FrankRuehl" w:hAnsi="FrankRuehl" w:cs="FrankRuehl"/>
          <w:rtl/>
        </w:rPr>
      </w:pPr>
      <w:r w:rsidRPr="00086AE3">
        <w:rPr>
          <w:rFonts w:ascii="FrankRuehl" w:hAnsi="FrankRuehl" w:cs="FrankRuehl"/>
          <w:rtl/>
        </w:rPr>
        <w:t xml:space="preserve">יום: </w:t>
      </w:r>
      <w:r w:rsidRPr="00086AE3">
        <w:rPr>
          <w:rFonts w:ascii="FrankRuehl" w:hAnsi="FrankRuehl" w:cs="FrankRuehl"/>
          <w:rtl/>
        </w:rPr>
        <w:fldChar w:fldCharType="begin">
          <w:ffData>
            <w:name w:val="טקסט31"/>
            <w:enabled/>
            <w:calcOnExit w:val="0"/>
            <w:textInput/>
          </w:ffData>
        </w:fldChar>
      </w:r>
      <w:bookmarkStart w:id="1366" w:name="טקסט31"/>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bookmarkEnd w:id="1366"/>
    </w:p>
    <w:p w:rsidR="00086AE3" w:rsidRPr="00086AE3" w:rsidRDefault="00086AE3" w:rsidP="00086AE3">
      <w:pPr>
        <w:pStyle w:val="sig-1"/>
        <w:widowControl/>
        <w:ind w:left="0" w:right="1134"/>
        <w:rPr>
          <w:rFonts w:ascii="FrankRuehl" w:hAnsi="FrankRuehl" w:cs="FrankRuehl"/>
          <w:rtl/>
        </w:rPr>
      </w:pPr>
      <w:r w:rsidRPr="00086AE3">
        <w:rPr>
          <w:rFonts w:ascii="FrankRuehl" w:hAnsi="FrankRuehl" w:cs="FrankRuehl"/>
          <w:rtl/>
        </w:rPr>
        <w:tab/>
      </w:r>
    </w:p>
    <w:p w:rsidR="00086AE3" w:rsidRPr="00086AE3" w:rsidRDefault="00086AE3" w:rsidP="00086AE3">
      <w:pPr>
        <w:pStyle w:val="sig-1"/>
        <w:widowControl/>
        <w:ind w:left="0" w:right="1134"/>
        <w:rPr>
          <w:rFonts w:ascii="FrankRuehl" w:hAnsi="FrankRuehl" w:cs="FrankRuehl"/>
          <w:rtl/>
        </w:rPr>
      </w:pPr>
    </w:p>
    <w:p w:rsidR="00086AE3" w:rsidRPr="00086AE3" w:rsidRDefault="00086AE3" w:rsidP="00086AE3">
      <w:pPr>
        <w:pStyle w:val="sig-1"/>
        <w:widowControl/>
        <w:tabs>
          <w:tab w:val="clear" w:pos="4820"/>
          <w:tab w:val="left" w:pos="567"/>
          <w:tab w:val="left" w:pos="1134"/>
          <w:tab w:val="left" w:pos="1701"/>
          <w:tab w:val="left" w:pos="2268"/>
          <w:tab w:val="left" w:pos="2835"/>
          <w:tab w:val="left" w:pos="3402"/>
          <w:tab w:val="left" w:pos="3969"/>
          <w:tab w:val="left" w:pos="4536"/>
        </w:tabs>
        <w:ind w:left="0" w:right="1134"/>
        <w:rPr>
          <w:rFonts w:ascii="FrankRuehl" w:hAnsi="FrankRuehl" w:cs="FrankRuehl"/>
          <w:u w:val="single"/>
          <w:rtl/>
        </w:rPr>
      </w:pP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Style w:val="default"/>
          <w:rFonts w:ascii="FrankRuehl" w:hAnsi="FrankRuehl" w:cs="FrankRuehl"/>
          <w:u w:val="single"/>
          <w:rtl/>
        </w:rPr>
        <w:tab/>
      </w:r>
      <w:r w:rsidRPr="00086AE3">
        <w:rPr>
          <w:rStyle w:val="default"/>
          <w:rFonts w:ascii="FrankRuehl" w:hAnsi="FrankRuehl" w:cs="FrankRuehl"/>
          <w:u w:val="single"/>
          <w:rtl/>
        </w:rPr>
        <w:tab/>
      </w:r>
      <w:r w:rsidRPr="00086AE3">
        <w:rPr>
          <w:rStyle w:val="default"/>
          <w:rFonts w:ascii="FrankRuehl" w:hAnsi="FrankRuehl" w:cs="FrankRuehl"/>
          <w:u w:val="single"/>
          <w:rtl/>
        </w:rPr>
        <w:tab/>
      </w:r>
    </w:p>
    <w:p w:rsidR="00086AE3" w:rsidRPr="00086AE3" w:rsidRDefault="00086AE3" w:rsidP="00086AE3">
      <w:pPr>
        <w:pStyle w:val="sig-1"/>
        <w:widowControl/>
        <w:tabs>
          <w:tab w:val="clear" w:pos="4820"/>
          <w:tab w:val="left" w:pos="567"/>
          <w:tab w:val="left" w:pos="1134"/>
          <w:tab w:val="left" w:pos="1701"/>
          <w:tab w:val="left" w:pos="2268"/>
          <w:tab w:val="left" w:pos="2835"/>
          <w:tab w:val="left" w:pos="3402"/>
          <w:tab w:val="left" w:pos="3969"/>
          <w:tab w:val="left" w:pos="4536"/>
        </w:tabs>
        <w:ind w:left="0" w:right="1134"/>
        <w:rPr>
          <w:rStyle w:val="default"/>
          <w:rFonts w:ascii="FrankRuehl" w:hAnsi="FrankRuehl" w:cs="FrankRuehl"/>
          <w:rtl/>
        </w:rPr>
      </w:pP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Style w:val="default"/>
          <w:rFonts w:ascii="FrankRuehl" w:hAnsi="FrankRuehl" w:cs="FrankRuehl"/>
          <w:rtl/>
        </w:rPr>
        <w:t>חתימה</w:t>
      </w:r>
    </w:p>
    <w:p w:rsidR="00E769A2" w:rsidRPr="003004AC" w:rsidRDefault="00E769A2" w:rsidP="00E769A2">
      <w:pPr>
        <w:pStyle w:val="P00"/>
        <w:spacing w:before="72"/>
        <w:ind w:left="0" w:right="1134"/>
        <w:rPr>
          <w:rStyle w:val="default"/>
          <w:rFonts w:cs="FrankRuehl"/>
        </w:rPr>
      </w:pPr>
    </w:p>
    <w:p w:rsidR="00E769A2" w:rsidRPr="003004AC" w:rsidRDefault="00E769A2" w:rsidP="00E769A2">
      <w:pPr>
        <w:pStyle w:val="P00"/>
        <w:spacing w:before="72"/>
        <w:ind w:left="0" w:right="1134"/>
        <w:rPr>
          <w:rStyle w:val="default"/>
          <w:rFonts w:cs="David"/>
          <w:sz w:val="22"/>
          <w:szCs w:val="22"/>
          <w:rtl/>
        </w:rPr>
      </w:pPr>
      <w:r w:rsidRPr="003004AC">
        <w:rPr>
          <w:rStyle w:val="default"/>
          <w:rFonts w:cs="David"/>
          <w:sz w:val="22"/>
          <w:szCs w:val="22"/>
          <w:rtl/>
        </w:rPr>
        <w:t>טופס</w:t>
      </w:r>
      <w:r w:rsidRPr="003004AC">
        <w:rPr>
          <w:rStyle w:val="default"/>
          <w:rFonts w:cs="David" w:hint="cs"/>
          <w:sz w:val="22"/>
          <w:szCs w:val="22"/>
          <w:rtl/>
        </w:rPr>
        <w:t xml:space="preserve"> 5</w:t>
      </w:r>
    </w:p>
    <w:p w:rsidR="00E769A2" w:rsidRPr="005D1B65" w:rsidRDefault="00E769A2" w:rsidP="00E769A2">
      <w:pPr>
        <w:pStyle w:val="P00"/>
        <w:spacing w:before="72"/>
        <w:ind w:left="0" w:right="1134"/>
        <w:rPr>
          <w:rStyle w:val="default"/>
          <w:rFonts w:cs="FrankRuehl"/>
          <w:sz w:val="24"/>
          <w:szCs w:val="24"/>
          <w:rtl/>
        </w:rPr>
      </w:pPr>
      <w:r w:rsidRPr="005D1B65">
        <w:rPr>
          <w:rStyle w:val="default"/>
          <w:rFonts w:cs="FrankRuehl" w:hint="cs"/>
          <w:sz w:val="24"/>
          <w:szCs w:val="24"/>
          <w:rtl/>
        </w:rPr>
        <w:t>(תק</w:t>
      </w:r>
      <w:r w:rsidRPr="005D1B65">
        <w:rPr>
          <w:rStyle w:val="default"/>
          <w:rFonts w:cs="FrankRuehl"/>
          <w:sz w:val="24"/>
          <w:szCs w:val="24"/>
          <w:rtl/>
        </w:rPr>
        <w:t>נ</w:t>
      </w:r>
      <w:r w:rsidRPr="005D1B65">
        <w:rPr>
          <w:rStyle w:val="default"/>
          <w:rFonts w:cs="FrankRuehl" w:hint="cs"/>
          <w:sz w:val="24"/>
          <w:szCs w:val="24"/>
          <w:rtl/>
        </w:rPr>
        <w:t>ה 103(א))</w:t>
      </w:r>
    </w:p>
    <w:p w:rsidR="00086AE3" w:rsidRPr="00086AE3" w:rsidRDefault="00086AE3" w:rsidP="00086AE3">
      <w:pPr>
        <w:ind w:right="1134"/>
        <w:jc w:val="center"/>
        <w:rPr>
          <w:rFonts w:ascii="FrankRuehl" w:hAnsi="FrankRuehl" w:cs="FrankRuehl"/>
          <w:b/>
          <w:bCs/>
          <w:szCs w:val="22"/>
          <w:rtl/>
        </w:rPr>
      </w:pPr>
      <w:r w:rsidRPr="00086AE3">
        <w:rPr>
          <w:rFonts w:ascii="FrankRuehl" w:hAnsi="FrankRuehl" w:cs="FrankRuehl"/>
          <w:b/>
          <w:bCs/>
          <w:szCs w:val="22"/>
          <w:rtl/>
        </w:rPr>
        <w:t>דרישה להודות במסמכים</w:t>
      </w:r>
    </w:p>
    <w:p w:rsidR="00086AE3" w:rsidRPr="00086AE3" w:rsidRDefault="00086AE3" w:rsidP="00086AE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u w:val="single"/>
          <w:rtl/>
        </w:rPr>
      </w:pPr>
      <w:r w:rsidRPr="00086AE3">
        <w:rPr>
          <w:rFonts w:ascii="FrankRuehl" w:hAnsi="FrankRuehl" w:cs="FrankRuehl"/>
          <w:rtl/>
        </w:rPr>
        <w:t xml:space="preserve">בית המשפט </w:t>
      </w:r>
      <w:r w:rsidRPr="00086AE3">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086AE3">
        <w:rPr>
          <w:rFonts w:ascii="FrankRuehl" w:hAnsi="FrankRuehl" w:cs="FrankRuehl"/>
          <w:rtl/>
        </w:rPr>
        <w:instrText xml:space="preserve"> </w:instrText>
      </w:r>
      <w:r w:rsidRPr="00086AE3">
        <w:rPr>
          <w:rFonts w:ascii="FrankRuehl" w:hAnsi="FrankRuehl" w:cs="FrankRuehl"/>
        </w:rPr>
        <w:instrText>FORMDROPDOWN</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end"/>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t xml:space="preserve">ת.א </w:t>
      </w:r>
      <w:r w:rsidRPr="00086AE3">
        <w:rPr>
          <w:rFonts w:ascii="FrankRuehl" w:hAnsi="FrankRuehl" w:cs="FrankRuehl"/>
          <w:rtl/>
        </w:rPr>
        <w:fldChar w:fldCharType="begin">
          <w:ffData>
            <w:name w:val="טקסט28"/>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p>
    <w:p w:rsidR="00086AE3" w:rsidRPr="00086AE3" w:rsidRDefault="00086AE3" w:rsidP="00086AE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r w:rsidRPr="00086AE3">
        <w:rPr>
          <w:rFonts w:ascii="FrankRuehl" w:hAnsi="FrankRuehl" w:cs="FrankRuehl"/>
          <w:rtl/>
        </w:rPr>
        <w:t>ב</w:t>
      </w:r>
      <w:r w:rsidRPr="00086AE3">
        <w:rPr>
          <w:rFonts w:ascii="FrankRuehl" w:hAnsi="FrankRuehl" w:cs="FrankRuehl"/>
          <w:rtl/>
        </w:rPr>
        <w:fldChar w:fldCharType="begin">
          <w:ffData>
            <w:name w:val="טקסט3"/>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p>
    <w:p w:rsidR="00086AE3" w:rsidRPr="00086AE3" w:rsidRDefault="00086AE3" w:rsidP="00086AE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p>
    <w:p w:rsidR="00086AE3" w:rsidRPr="00086AE3" w:rsidRDefault="00086AE3" w:rsidP="00086AE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p>
    <w:p w:rsidR="00086AE3" w:rsidRPr="00086AE3" w:rsidRDefault="00086AE3" w:rsidP="00086AE3">
      <w:pPr>
        <w:pStyle w:val="P00"/>
        <w:spacing w:before="0"/>
        <w:ind w:left="0" w:right="1134"/>
        <w:rPr>
          <w:rFonts w:ascii="FrankRuehl" w:hAnsi="FrankRuehl" w:cs="FrankRuehl"/>
          <w:rtl/>
        </w:rPr>
      </w:pPr>
      <w:r w:rsidRPr="00086AE3">
        <w:rPr>
          <w:rFonts w:ascii="FrankRuehl" w:hAnsi="FrankRuehl" w:cs="FrankRuehl"/>
          <w:rtl/>
        </w:rPr>
        <w:tab/>
      </w:r>
      <w:r w:rsidRPr="00086AE3">
        <w:rPr>
          <w:rFonts w:ascii="FrankRuehl" w:hAnsi="FrankRuehl" w:cs="FrankRuehl"/>
          <w:rtl/>
        </w:rPr>
        <w:tab/>
        <w:t>התובע/ת:</w:t>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fldChar w:fldCharType="begin">
          <w:ffData>
            <w:name w:val="טקסט20"/>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p>
    <w:p w:rsidR="00086AE3" w:rsidRPr="00086AE3" w:rsidRDefault="00086AE3" w:rsidP="00086AE3">
      <w:pPr>
        <w:pStyle w:val="P00"/>
        <w:spacing w:before="0"/>
        <w:ind w:left="0" w:right="1134"/>
        <w:rPr>
          <w:rFonts w:ascii="FrankRuehl" w:hAnsi="FrankRuehl" w:cs="FrankRuehl"/>
          <w:rtl/>
        </w:rPr>
      </w:pP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t xml:space="preserve">ע"י ב"כ עוה"ד </w:t>
      </w:r>
      <w:r w:rsidRPr="00086AE3">
        <w:rPr>
          <w:rFonts w:ascii="FrankRuehl" w:hAnsi="FrankRuehl" w:cs="FrankRuehl"/>
          <w:rtl/>
        </w:rPr>
        <w:fldChar w:fldCharType="begin">
          <w:ffData>
            <w:name w:val="טקסט14"/>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p>
    <w:p w:rsidR="00086AE3" w:rsidRPr="00086AE3" w:rsidRDefault="00086AE3" w:rsidP="00086AE3">
      <w:pPr>
        <w:pStyle w:val="P00"/>
        <w:spacing w:before="0"/>
        <w:ind w:left="0" w:right="1134"/>
        <w:rPr>
          <w:rFonts w:ascii="FrankRuehl" w:hAnsi="FrankRuehl" w:cs="FrankRuehl"/>
          <w:rtl/>
        </w:rPr>
      </w:pP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t xml:space="preserve">מרחוב </w:t>
      </w:r>
      <w:r w:rsidRPr="00086AE3">
        <w:rPr>
          <w:rFonts w:ascii="FrankRuehl" w:hAnsi="FrankRuehl" w:cs="FrankRuehl"/>
          <w:rtl/>
        </w:rPr>
        <w:fldChar w:fldCharType="begin">
          <w:ffData>
            <w:name w:val="טקסט15"/>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r w:rsidRPr="00086AE3">
        <w:rPr>
          <w:rFonts w:ascii="FrankRuehl" w:hAnsi="FrankRuehl" w:cs="FrankRuehl"/>
          <w:rtl/>
        </w:rPr>
        <w:t xml:space="preserve">, </w:t>
      </w:r>
      <w:r w:rsidRPr="00086AE3">
        <w:rPr>
          <w:rFonts w:ascii="FrankRuehl" w:hAnsi="FrankRuehl" w:cs="FrankRuehl"/>
          <w:rtl/>
        </w:rPr>
        <w:fldChar w:fldCharType="begin">
          <w:ffData>
            <w:name w:val="טקסט16"/>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r w:rsidRPr="00086AE3">
        <w:rPr>
          <w:rFonts w:ascii="FrankRuehl" w:hAnsi="FrankRuehl" w:cs="FrankRuehl"/>
          <w:rtl/>
        </w:rPr>
        <w:t xml:space="preserve"> </w:t>
      </w:r>
      <w:r w:rsidRPr="00086AE3">
        <w:rPr>
          <w:rFonts w:ascii="FrankRuehl" w:hAnsi="FrankRuehl" w:cs="FrankRuehl"/>
          <w:rtl/>
        </w:rPr>
        <w:fldChar w:fldCharType="begin">
          <w:ffData>
            <w:name w:val="טקסט17"/>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r w:rsidRPr="00086AE3">
        <w:rPr>
          <w:rFonts w:ascii="FrankRuehl" w:hAnsi="FrankRuehl" w:cs="FrankRuehl"/>
          <w:rtl/>
        </w:rPr>
        <w:t xml:space="preserve"> </w:t>
      </w:r>
    </w:p>
    <w:p w:rsidR="00086AE3" w:rsidRPr="00086AE3" w:rsidRDefault="00086AE3" w:rsidP="00086AE3">
      <w:pPr>
        <w:pStyle w:val="P00"/>
        <w:spacing w:before="0"/>
        <w:ind w:left="0" w:right="1134"/>
        <w:rPr>
          <w:rFonts w:ascii="FrankRuehl" w:hAnsi="FrankRuehl" w:cs="FrankRuehl"/>
          <w:rtl/>
        </w:rPr>
      </w:pP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t xml:space="preserve">טל': </w:t>
      </w:r>
      <w:r w:rsidRPr="00086AE3">
        <w:rPr>
          <w:rFonts w:ascii="FrankRuehl" w:hAnsi="FrankRuehl" w:cs="FrankRuehl"/>
          <w:rtl/>
        </w:rPr>
        <w:fldChar w:fldCharType="begin">
          <w:ffData>
            <w:name w:val="טקסט18"/>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r w:rsidRPr="00086AE3">
        <w:rPr>
          <w:rFonts w:ascii="FrankRuehl" w:hAnsi="FrankRuehl" w:cs="FrankRuehl"/>
          <w:rtl/>
        </w:rPr>
        <w:t xml:space="preserve">, פקס: </w:t>
      </w:r>
      <w:r w:rsidRPr="00086AE3">
        <w:rPr>
          <w:rFonts w:ascii="FrankRuehl" w:hAnsi="FrankRuehl" w:cs="FrankRuehl"/>
          <w:rtl/>
        </w:rPr>
        <w:fldChar w:fldCharType="begin">
          <w:ffData>
            <w:name w:val="טקסט19"/>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p>
    <w:p w:rsidR="00086AE3" w:rsidRPr="00086AE3" w:rsidRDefault="00086AE3" w:rsidP="00086AE3">
      <w:pPr>
        <w:pStyle w:val="P00"/>
        <w:spacing w:before="0"/>
        <w:ind w:left="0" w:right="1134"/>
        <w:rPr>
          <w:rFonts w:ascii="FrankRuehl" w:hAnsi="FrankRuehl" w:cs="FrankRuehl"/>
          <w:rtl/>
        </w:rPr>
      </w:pPr>
    </w:p>
    <w:p w:rsidR="00086AE3" w:rsidRPr="00086AE3" w:rsidRDefault="00086AE3" w:rsidP="00086AE3">
      <w:pPr>
        <w:pStyle w:val="P00"/>
        <w:spacing w:before="0"/>
        <w:ind w:left="0" w:right="1134"/>
        <w:rPr>
          <w:rFonts w:ascii="FrankRuehl" w:hAnsi="FrankRuehl" w:cs="FrankRuehl"/>
          <w:rtl/>
        </w:rPr>
      </w:pP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t>- נ ג ד -</w:t>
      </w:r>
    </w:p>
    <w:p w:rsidR="00086AE3" w:rsidRPr="00086AE3" w:rsidRDefault="00086AE3" w:rsidP="00086AE3">
      <w:pPr>
        <w:pStyle w:val="P00"/>
        <w:spacing w:before="0"/>
        <w:ind w:left="0" w:right="1134"/>
        <w:rPr>
          <w:rFonts w:ascii="FrankRuehl" w:hAnsi="FrankRuehl" w:cs="FrankRuehl"/>
          <w:rtl/>
        </w:rPr>
      </w:pPr>
    </w:p>
    <w:p w:rsidR="00086AE3" w:rsidRPr="00086AE3" w:rsidRDefault="00086AE3" w:rsidP="00086AE3">
      <w:pPr>
        <w:pStyle w:val="P00"/>
        <w:spacing w:before="0"/>
        <w:ind w:left="0" w:right="1134"/>
        <w:rPr>
          <w:rFonts w:ascii="FrankRuehl" w:hAnsi="FrankRuehl" w:cs="FrankRuehl"/>
          <w:rtl/>
        </w:rPr>
      </w:pPr>
      <w:r w:rsidRPr="00086AE3">
        <w:rPr>
          <w:rFonts w:ascii="FrankRuehl" w:hAnsi="FrankRuehl" w:cs="FrankRuehl"/>
          <w:rtl/>
        </w:rPr>
        <w:tab/>
      </w:r>
      <w:r w:rsidRPr="00086AE3">
        <w:rPr>
          <w:rFonts w:ascii="FrankRuehl" w:hAnsi="FrankRuehl" w:cs="FrankRuehl"/>
          <w:rtl/>
        </w:rPr>
        <w:tab/>
        <w:t>הנתבע/ת:</w:t>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fldChar w:fldCharType="begin">
          <w:ffData>
            <w:name w:val="טקסט23"/>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p>
    <w:p w:rsidR="00086AE3" w:rsidRPr="00086AE3" w:rsidRDefault="00086AE3" w:rsidP="00086AE3">
      <w:pPr>
        <w:pStyle w:val="P00"/>
        <w:spacing w:before="0"/>
        <w:ind w:left="0" w:right="1134"/>
        <w:rPr>
          <w:rFonts w:ascii="FrankRuehl" w:hAnsi="FrankRuehl" w:cs="FrankRuehl"/>
          <w:rtl/>
        </w:rPr>
      </w:pP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t xml:space="preserve">ע"י ב"כ עוה"ד </w:t>
      </w:r>
      <w:r w:rsidRPr="00086AE3">
        <w:rPr>
          <w:rFonts w:ascii="FrankRuehl" w:hAnsi="FrankRuehl" w:cs="FrankRuehl"/>
          <w:rtl/>
        </w:rPr>
        <w:fldChar w:fldCharType="begin">
          <w:ffData>
            <w:name w:val="טקסט14"/>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p>
    <w:p w:rsidR="00086AE3" w:rsidRPr="00086AE3" w:rsidRDefault="00086AE3" w:rsidP="00086AE3">
      <w:pPr>
        <w:pStyle w:val="P00"/>
        <w:spacing w:before="0"/>
        <w:ind w:left="0" w:right="1134"/>
        <w:rPr>
          <w:rFonts w:ascii="FrankRuehl" w:hAnsi="FrankRuehl" w:cs="FrankRuehl"/>
          <w:rtl/>
        </w:rPr>
      </w:pP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t xml:space="preserve">מרחוב </w:t>
      </w:r>
      <w:r w:rsidRPr="00086AE3">
        <w:rPr>
          <w:rFonts w:ascii="FrankRuehl" w:hAnsi="FrankRuehl" w:cs="FrankRuehl"/>
          <w:rtl/>
        </w:rPr>
        <w:fldChar w:fldCharType="begin">
          <w:ffData>
            <w:name w:val="טקסט15"/>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r w:rsidRPr="00086AE3">
        <w:rPr>
          <w:rFonts w:ascii="FrankRuehl" w:hAnsi="FrankRuehl" w:cs="FrankRuehl"/>
          <w:rtl/>
        </w:rPr>
        <w:t xml:space="preserve">, </w:t>
      </w:r>
      <w:r w:rsidRPr="00086AE3">
        <w:rPr>
          <w:rFonts w:ascii="FrankRuehl" w:hAnsi="FrankRuehl" w:cs="FrankRuehl"/>
          <w:rtl/>
        </w:rPr>
        <w:fldChar w:fldCharType="begin">
          <w:ffData>
            <w:name w:val="טקסט16"/>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r w:rsidRPr="00086AE3">
        <w:rPr>
          <w:rFonts w:ascii="FrankRuehl" w:hAnsi="FrankRuehl" w:cs="FrankRuehl"/>
          <w:rtl/>
        </w:rPr>
        <w:t xml:space="preserve"> </w:t>
      </w:r>
      <w:r w:rsidRPr="00086AE3">
        <w:rPr>
          <w:rFonts w:ascii="FrankRuehl" w:hAnsi="FrankRuehl" w:cs="FrankRuehl"/>
          <w:rtl/>
        </w:rPr>
        <w:fldChar w:fldCharType="begin">
          <w:ffData>
            <w:name w:val="טקסט17"/>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r w:rsidRPr="00086AE3">
        <w:rPr>
          <w:rFonts w:ascii="FrankRuehl" w:hAnsi="FrankRuehl" w:cs="FrankRuehl"/>
          <w:rtl/>
        </w:rPr>
        <w:t xml:space="preserve"> </w:t>
      </w:r>
    </w:p>
    <w:p w:rsidR="00086AE3" w:rsidRPr="00086AE3" w:rsidRDefault="00086AE3" w:rsidP="00086AE3">
      <w:pPr>
        <w:pStyle w:val="P00"/>
        <w:spacing w:before="0"/>
        <w:ind w:left="0" w:right="1134"/>
        <w:rPr>
          <w:rFonts w:ascii="FrankRuehl" w:hAnsi="FrankRuehl" w:cs="FrankRuehl"/>
          <w:rtl/>
        </w:rPr>
      </w:pP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t xml:space="preserve">טל': </w:t>
      </w:r>
      <w:r w:rsidRPr="00086AE3">
        <w:rPr>
          <w:rFonts w:ascii="FrankRuehl" w:hAnsi="FrankRuehl" w:cs="FrankRuehl"/>
          <w:rtl/>
        </w:rPr>
        <w:fldChar w:fldCharType="begin">
          <w:ffData>
            <w:name w:val="טקסט18"/>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r w:rsidRPr="00086AE3">
        <w:rPr>
          <w:rFonts w:ascii="FrankRuehl" w:hAnsi="FrankRuehl" w:cs="FrankRuehl"/>
          <w:rtl/>
        </w:rPr>
        <w:t xml:space="preserve">, פקס: </w:t>
      </w:r>
      <w:r w:rsidRPr="00086AE3">
        <w:rPr>
          <w:rFonts w:ascii="FrankRuehl" w:hAnsi="FrankRuehl" w:cs="FrankRuehl"/>
          <w:rtl/>
        </w:rPr>
        <w:fldChar w:fldCharType="begin">
          <w:ffData>
            <w:name w:val="טקסט19"/>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p>
    <w:p w:rsidR="00086AE3" w:rsidRPr="00086AE3" w:rsidRDefault="00086AE3" w:rsidP="00086AE3">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086AE3" w:rsidRPr="00086AE3" w:rsidRDefault="00086AE3" w:rsidP="00086AE3">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szCs w:val="36"/>
          <w:rtl/>
        </w:rPr>
      </w:pPr>
      <w:r w:rsidRPr="00086AE3">
        <w:rPr>
          <w:rFonts w:ascii="FrankRuehl" w:hAnsi="FrankRuehl" w:cs="FrankRuehl"/>
          <w:sz w:val="20"/>
          <w:szCs w:val="36"/>
          <w:rtl/>
        </w:rPr>
        <w:t>דרישה להודות במסמכים</w:t>
      </w:r>
    </w:p>
    <w:p w:rsidR="00086AE3" w:rsidRPr="00086AE3" w:rsidRDefault="00086AE3" w:rsidP="00086AE3">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p>
    <w:p w:rsidR="00086AE3" w:rsidRPr="00086AE3" w:rsidRDefault="00086AE3" w:rsidP="00086AE3">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086AE3">
        <w:rPr>
          <w:rFonts w:ascii="FrankRuehl" w:hAnsi="FrankRuehl" w:cs="FrankRuehl"/>
          <w:rtl/>
        </w:rPr>
        <w:t xml:space="preserve">אל: </w:t>
      </w:r>
      <w:r w:rsidRPr="00086AE3">
        <w:rPr>
          <w:rFonts w:ascii="FrankRuehl" w:hAnsi="FrankRuehl" w:cs="FrankRuehl"/>
          <w:rtl/>
        </w:rPr>
        <w:fldChar w:fldCharType="begin">
          <w:ffData>
            <w:name w:val="נפתח2"/>
            <w:enabled/>
            <w:calcOnExit w:val="0"/>
            <w:ddList>
              <w:listEntry w:val="התובע"/>
              <w:listEntry w:val="הנתבע"/>
              <w:listEntry w:val="התובעת"/>
              <w:listEntry w:val="הנתבעת"/>
              <w:listEntry w:val="התובעים"/>
              <w:listEntry w:val="הנתבעים"/>
              <w:listEntry w:val="התובעות"/>
              <w:listEntry w:val="הנתבעות"/>
            </w:ddList>
          </w:ffData>
        </w:fldChar>
      </w:r>
      <w:r w:rsidRPr="00086AE3">
        <w:rPr>
          <w:rFonts w:ascii="FrankRuehl" w:hAnsi="FrankRuehl" w:cs="FrankRuehl"/>
          <w:rtl/>
        </w:rPr>
        <w:instrText xml:space="preserve"> </w:instrText>
      </w:r>
      <w:r w:rsidRPr="00086AE3">
        <w:rPr>
          <w:rFonts w:ascii="FrankRuehl" w:hAnsi="FrankRuehl" w:cs="FrankRuehl"/>
        </w:rPr>
        <w:instrText>FORMDROPDOWN</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end"/>
      </w:r>
    </w:p>
    <w:p w:rsidR="00086AE3" w:rsidRPr="00086AE3" w:rsidRDefault="00086AE3" w:rsidP="00086AE3">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086AE3">
        <w:rPr>
          <w:rFonts w:ascii="FrankRuehl" w:hAnsi="FrankRuehl" w:cs="FrankRuehl"/>
          <w:rtl/>
        </w:rPr>
        <w:fldChar w:fldCharType="begin">
          <w:ffData>
            <w:name w:val="נפתח2"/>
            <w:enabled/>
            <w:calcOnExit w:val="0"/>
            <w:ddList>
              <w:listEntry w:val="התובע"/>
              <w:listEntry w:val="הנתבע"/>
              <w:listEntry w:val="התובעת"/>
              <w:listEntry w:val="הנתבעת"/>
              <w:listEntry w:val="התובעים"/>
              <w:listEntry w:val="הנתבעים"/>
              <w:listEntry w:val="התובעות"/>
              <w:listEntry w:val="הנתבעות"/>
            </w:ddList>
          </w:ffData>
        </w:fldChar>
      </w:r>
      <w:r w:rsidRPr="00086AE3">
        <w:rPr>
          <w:rFonts w:ascii="FrankRuehl" w:hAnsi="FrankRuehl" w:cs="FrankRuehl"/>
          <w:rtl/>
        </w:rPr>
        <w:instrText xml:space="preserve"> </w:instrText>
      </w:r>
      <w:r w:rsidRPr="00086AE3">
        <w:rPr>
          <w:rFonts w:ascii="FrankRuehl" w:hAnsi="FrankRuehl" w:cs="FrankRuehl"/>
        </w:rPr>
        <w:instrText>FORMDROPDOWN</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end"/>
      </w:r>
      <w:r w:rsidRPr="00086AE3">
        <w:rPr>
          <w:rFonts w:ascii="FrankRuehl" w:hAnsi="FrankRuehl" w:cs="FrankRuehl"/>
          <w:rtl/>
        </w:rPr>
        <w:t xml:space="preserve"> </w:t>
      </w:r>
      <w:r w:rsidRPr="00086AE3">
        <w:rPr>
          <w:rFonts w:ascii="FrankRuehl" w:hAnsi="FrankRuehl" w:cs="FrankRuehl"/>
          <w:rtl/>
        </w:rPr>
        <w:fldChar w:fldCharType="begin">
          <w:ffData>
            <w:name w:val="נפתח4"/>
            <w:enabled/>
            <w:calcOnExit w:val="0"/>
            <w:ddList>
              <w:listEntry w:val="עומד"/>
              <w:listEntry w:val="עומדת"/>
              <w:listEntry w:val="עומדים"/>
              <w:listEntry w:val="עומדות"/>
            </w:ddList>
          </w:ffData>
        </w:fldChar>
      </w:r>
      <w:bookmarkStart w:id="1367" w:name="נפתח4"/>
      <w:r w:rsidRPr="00086AE3">
        <w:rPr>
          <w:rFonts w:ascii="FrankRuehl" w:hAnsi="FrankRuehl" w:cs="FrankRuehl"/>
          <w:rtl/>
        </w:rPr>
        <w:instrText xml:space="preserve"> </w:instrText>
      </w:r>
      <w:r w:rsidRPr="00086AE3">
        <w:rPr>
          <w:rFonts w:ascii="FrankRuehl" w:hAnsi="FrankRuehl" w:cs="FrankRuehl"/>
        </w:rPr>
        <w:instrText>FORMDROPDOWN</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end"/>
      </w:r>
      <w:bookmarkEnd w:id="1367"/>
      <w:r w:rsidRPr="00086AE3">
        <w:rPr>
          <w:rFonts w:ascii="FrankRuehl" w:hAnsi="FrankRuehl" w:cs="FrankRuehl"/>
          <w:rtl/>
        </w:rPr>
        <w:t xml:space="preserve"> להביא את המסמכים המפורשים להלן ו</w:t>
      </w:r>
      <w:r w:rsidRPr="00086AE3">
        <w:rPr>
          <w:rFonts w:ascii="FrankRuehl" w:hAnsi="FrankRuehl" w:cs="FrankRuehl"/>
          <w:rtl/>
        </w:rPr>
        <w:fldChar w:fldCharType="begin">
          <w:ffData>
            <w:name w:val="נפתח2"/>
            <w:enabled/>
            <w:calcOnExit w:val="0"/>
            <w:ddList>
              <w:listEntry w:val="התובע"/>
              <w:listEntry w:val="הנתבע"/>
              <w:listEntry w:val="התובעת"/>
              <w:listEntry w:val="הנתבעת"/>
              <w:listEntry w:val="התובעים"/>
              <w:listEntry w:val="הנתבעים"/>
              <w:listEntry w:val="התובעות"/>
              <w:listEntry w:val="הנתבעות"/>
            </w:ddList>
          </w:ffData>
        </w:fldChar>
      </w:r>
      <w:r w:rsidRPr="00086AE3">
        <w:rPr>
          <w:rFonts w:ascii="FrankRuehl" w:hAnsi="FrankRuehl" w:cs="FrankRuehl"/>
          <w:rtl/>
        </w:rPr>
        <w:instrText xml:space="preserve"> </w:instrText>
      </w:r>
      <w:r w:rsidRPr="00086AE3">
        <w:rPr>
          <w:rFonts w:ascii="FrankRuehl" w:hAnsi="FrankRuehl" w:cs="FrankRuehl"/>
        </w:rPr>
        <w:instrText>FORMDROPDOWN</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end"/>
      </w:r>
      <w:r w:rsidRPr="00086AE3">
        <w:rPr>
          <w:rFonts w:ascii="FrankRuehl" w:hAnsi="FrankRuehl" w:cs="FrankRuehl"/>
          <w:rtl/>
        </w:rPr>
        <w:t xml:space="preserve"> או </w:t>
      </w:r>
      <w:r w:rsidRPr="00086AE3">
        <w:rPr>
          <w:rFonts w:ascii="FrankRuehl" w:hAnsi="FrankRuehl" w:cs="FrankRuehl"/>
          <w:rtl/>
        </w:rPr>
        <w:fldChar w:fldCharType="begin">
          <w:ffData>
            <w:name w:val="נפתח5"/>
            <w:enabled/>
            <w:calcOnExit w:val="0"/>
            <w:ddList>
              <w:listEntry w:val="מורשהו"/>
              <w:listEntry w:val="מורשהה"/>
              <w:listEntry w:val="מורשהם"/>
              <w:listEntry w:val="מורשהן"/>
            </w:ddList>
          </w:ffData>
        </w:fldChar>
      </w:r>
      <w:bookmarkStart w:id="1368" w:name="נפתח5"/>
      <w:r w:rsidRPr="00086AE3">
        <w:rPr>
          <w:rFonts w:ascii="FrankRuehl" w:hAnsi="FrankRuehl" w:cs="FrankRuehl"/>
          <w:rtl/>
        </w:rPr>
        <w:instrText xml:space="preserve"> </w:instrText>
      </w:r>
      <w:r w:rsidRPr="00086AE3">
        <w:rPr>
          <w:rFonts w:ascii="FrankRuehl" w:hAnsi="FrankRuehl" w:cs="FrankRuehl"/>
        </w:rPr>
        <w:instrText>FORMDROPDOWN</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end"/>
      </w:r>
      <w:bookmarkEnd w:id="1368"/>
      <w:r w:rsidRPr="00086AE3">
        <w:rPr>
          <w:rFonts w:ascii="FrankRuehl" w:hAnsi="FrankRuehl" w:cs="FrankRuehl"/>
          <w:rtl/>
        </w:rPr>
        <w:t xml:space="preserve"> </w:t>
      </w:r>
      <w:r w:rsidRPr="00086AE3">
        <w:rPr>
          <w:rFonts w:ascii="FrankRuehl" w:hAnsi="FrankRuehl" w:cs="FrankRuehl"/>
          <w:rtl/>
        </w:rPr>
        <w:fldChar w:fldCharType="begin">
          <w:ffData>
            <w:name w:val="נפתח6"/>
            <w:enabled/>
            <w:calcOnExit w:val="0"/>
            <w:ddList>
              <w:listEntry w:val="רשאי"/>
              <w:listEntry w:val="רשאית"/>
              <w:listEntry w:val="רשאים"/>
              <w:listEntry w:val="רשאיות"/>
            </w:ddList>
          </w:ffData>
        </w:fldChar>
      </w:r>
      <w:bookmarkStart w:id="1369" w:name="נפתח6"/>
      <w:r w:rsidRPr="00086AE3">
        <w:rPr>
          <w:rFonts w:ascii="FrankRuehl" w:hAnsi="FrankRuehl" w:cs="FrankRuehl"/>
          <w:rtl/>
        </w:rPr>
        <w:instrText xml:space="preserve"> </w:instrText>
      </w:r>
      <w:r w:rsidRPr="00086AE3">
        <w:rPr>
          <w:rFonts w:ascii="FrankRuehl" w:hAnsi="FrankRuehl" w:cs="FrankRuehl"/>
        </w:rPr>
        <w:instrText>FORMDROPDOWN</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end"/>
      </w:r>
      <w:bookmarkEnd w:id="1369"/>
      <w:r w:rsidRPr="00086AE3">
        <w:rPr>
          <w:rFonts w:ascii="FrankRuehl" w:hAnsi="FrankRuehl" w:cs="FrankRuehl"/>
          <w:rtl/>
        </w:rPr>
        <w:t xml:space="preserve"> לעיין בהם ב</w:t>
      </w:r>
      <w:r w:rsidRPr="00086AE3">
        <w:rPr>
          <w:rFonts w:ascii="FrankRuehl" w:hAnsi="FrankRuehl" w:cs="FrankRuehl"/>
          <w:rtl/>
        </w:rPr>
        <w:fldChar w:fldCharType="begin">
          <w:ffData>
            <w:name w:val="טקסט32"/>
            <w:enabled/>
            <w:calcOnExit w:val="0"/>
            <w:textInput/>
          </w:ffData>
        </w:fldChar>
      </w:r>
      <w:bookmarkStart w:id="1370" w:name="טקסט32"/>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bookmarkEnd w:id="1370"/>
      <w:r w:rsidRPr="00086AE3">
        <w:rPr>
          <w:rFonts w:ascii="FrankRuehl" w:hAnsi="FrankRuehl" w:cs="FrankRuehl"/>
          <w:rtl/>
        </w:rPr>
        <w:t xml:space="preserve">  ביום </w:t>
      </w:r>
      <w:r w:rsidRPr="00086AE3">
        <w:rPr>
          <w:rFonts w:ascii="FrankRuehl" w:hAnsi="FrankRuehl" w:cs="FrankRuehl"/>
          <w:rtl/>
        </w:rPr>
        <w:fldChar w:fldCharType="begin">
          <w:ffData>
            <w:name w:val="טקסט33"/>
            <w:enabled/>
            <w:calcOnExit w:val="0"/>
            <w:textInput/>
          </w:ffData>
        </w:fldChar>
      </w:r>
      <w:bookmarkStart w:id="1371" w:name="טקסט33"/>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bookmarkEnd w:id="1371"/>
      <w:r w:rsidRPr="00086AE3">
        <w:rPr>
          <w:rFonts w:ascii="FrankRuehl" w:hAnsi="FrankRuehl" w:cs="FrankRuehl"/>
          <w:rtl/>
        </w:rPr>
        <w:t xml:space="preserve">  בשעה </w:t>
      </w:r>
      <w:r w:rsidRPr="00086AE3">
        <w:rPr>
          <w:rFonts w:ascii="FrankRuehl" w:hAnsi="FrankRuehl" w:cs="FrankRuehl"/>
          <w:rtl/>
        </w:rPr>
        <w:fldChar w:fldCharType="begin">
          <w:ffData>
            <w:name w:val="טקסט34"/>
            <w:enabled/>
            <w:calcOnExit w:val="0"/>
            <w:textInput/>
          </w:ffData>
        </w:fldChar>
      </w:r>
      <w:bookmarkStart w:id="1372" w:name="טקסט34"/>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bookmarkEnd w:id="1372"/>
      <w:r w:rsidRPr="00086AE3">
        <w:rPr>
          <w:rFonts w:ascii="FrankRuehl" w:hAnsi="FrankRuehl" w:cs="FrankRuehl"/>
          <w:rtl/>
        </w:rPr>
        <w:t xml:space="preserve"> </w:t>
      </w:r>
      <w:r w:rsidRPr="00086AE3">
        <w:rPr>
          <w:rFonts w:ascii="FrankRuehl" w:hAnsi="FrankRuehl" w:cs="FrankRuehl"/>
          <w:rtl/>
        </w:rPr>
        <w:fldChar w:fldCharType="begin">
          <w:ffData>
            <w:name w:val="נפתח7"/>
            <w:enabled/>
            <w:calcOnExit w:val="0"/>
            <w:ddList>
              <w:listEntry w:val="ונדרש"/>
              <w:listEntry w:val="ונדרשת"/>
              <w:listEntry w:val="ונדרשים"/>
              <w:listEntry w:val="ונדרשות"/>
            </w:ddList>
          </w:ffData>
        </w:fldChar>
      </w:r>
      <w:bookmarkStart w:id="1373" w:name="נפתח7"/>
      <w:r w:rsidRPr="00086AE3">
        <w:rPr>
          <w:rFonts w:ascii="FrankRuehl" w:hAnsi="FrankRuehl" w:cs="FrankRuehl"/>
          <w:rtl/>
        </w:rPr>
        <w:instrText xml:space="preserve"> </w:instrText>
      </w:r>
      <w:r w:rsidRPr="00086AE3">
        <w:rPr>
          <w:rFonts w:ascii="FrankRuehl" w:hAnsi="FrankRuehl" w:cs="FrankRuehl"/>
        </w:rPr>
        <w:instrText>FORMDROPDOWN</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end"/>
      </w:r>
      <w:bookmarkEnd w:id="1373"/>
      <w:r w:rsidRPr="00086AE3">
        <w:rPr>
          <w:rFonts w:ascii="FrankRuehl" w:hAnsi="FrankRuehl" w:cs="FrankRuehl"/>
          <w:rtl/>
        </w:rPr>
        <w:t xml:space="preserve"> להודות, תוך 48 שעות לאחר המועד הנ"ל, שכל האמור להלן לגבי מסמכים אלה הוא נכון, חוץ מעניין קבילותם לראיה במשפט זה.</w:t>
      </w:r>
    </w:p>
    <w:p w:rsidR="00086AE3" w:rsidRPr="00086AE3" w:rsidRDefault="00086AE3" w:rsidP="00086AE3">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086AE3">
        <w:rPr>
          <w:rFonts w:ascii="FrankRuehl" w:hAnsi="FrankRuehl" w:cs="FrankRuehl"/>
          <w:rtl/>
        </w:rPr>
        <w:t>ואלה המסמכים (פרש את המסמכים וציין ליד כל אחד מהם אם הוא מקור או העתק):</w:t>
      </w:r>
    </w:p>
    <w:p w:rsidR="00086AE3" w:rsidRPr="00086AE3" w:rsidRDefault="00086AE3" w:rsidP="00086AE3">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086AE3">
        <w:rPr>
          <w:rFonts w:ascii="FrankRuehl" w:hAnsi="FrankRuehl" w:cs="FrankRuehl"/>
          <w:rtl/>
        </w:rPr>
        <w:t>1.</w:t>
      </w:r>
      <w:r w:rsidRPr="00086AE3">
        <w:rPr>
          <w:rFonts w:ascii="FrankRuehl" w:hAnsi="FrankRuehl" w:cs="FrankRuehl"/>
          <w:rtl/>
        </w:rPr>
        <w:tab/>
      </w:r>
      <w:r w:rsidRPr="00086AE3">
        <w:rPr>
          <w:rFonts w:ascii="FrankRuehl" w:hAnsi="FrankRuehl" w:cs="FrankRuehl"/>
          <w:rtl/>
        </w:rPr>
        <w:fldChar w:fldCharType="begin">
          <w:ffData>
            <w:name w:val="טקסט35"/>
            <w:enabled/>
            <w:calcOnExit w:val="0"/>
            <w:textInput/>
          </w:ffData>
        </w:fldChar>
      </w:r>
      <w:bookmarkStart w:id="1374" w:name="טקסט35"/>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bookmarkEnd w:id="1374"/>
      <w:r w:rsidRPr="00086AE3">
        <w:rPr>
          <w:rFonts w:ascii="FrankRuehl" w:hAnsi="FrankRuehl" w:cs="FrankRuehl"/>
          <w:rtl/>
        </w:rPr>
        <w:t xml:space="preserve"> </w:t>
      </w:r>
      <w:r w:rsidRPr="00086AE3">
        <w:rPr>
          <w:rFonts w:ascii="FrankRuehl" w:hAnsi="FrankRuehl" w:cs="FrankRuehl"/>
          <w:rtl/>
        </w:rPr>
        <w:fldChar w:fldCharType="begin">
          <w:ffData>
            <w:name w:val="נפתח8"/>
            <w:enabled/>
            <w:calcOnExit w:val="0"/>
            <w:ddList>
              <w:listEntry w:val="(מקור)"/>
              <w:listEntry w:val="(העתק)"/>
            </w:ddList>
          </w:ffData>
        </w:fldChar>
      </w:r>
      <w:bookmarkStart w:id="1375" w:name="נפתח8"/>
      <w:r w:rsidRPr="00086AE3">
        <w:rPr>
          <w:rFonts w:ascii="FrankRuehl" w:hAnsi="FrankRuehl" w:cs="FrankRuehl"/>
          <w:rtl/>
        </w:rPr>
        <w:instrText xml:space="preserve"> </w:instrText>
      </w:r>
      <w:r w:rsidRPr="00086AE3">
        <w:rPr>
          <w:rFonts w:ascii="FrankRuehl" w:hAnsi="FrankRuehl" w:cs="FrankRuehl"/>
        </w:rPr>
        <w:instrText>FORMDROPDOWN</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end"/>
      </w:r>
      <w:bookmarkEnd w:id="1375"/>
    </w:p>
    <w:p w:rsidR="00086AE3" w:rsidRPr="00086AE3" w:rsidRDefault="00086AE3" w:rsidP="00086AE3">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086AE3">
        <w:rPr>
          <w:rFonts w:ascii="FrankRuehl" w:hAnsi="FrankRuehl" w:cs="FrankRuehl"/>
          <w:rtl/>
        </w:rPr>
        <w:t>2.</w:t>
      </w:r>
      <w:r w:rsidRPr="00086AE3">
        <w:rPr>
          <w:rFonts w:ascii="FrankRuehl" w:hAnsi="FrankRuehl" w:cs="FrankRuehl"/>
          <w:rtl/>
        </w:rPr>
        <w:tab/>
      </w:r>
      <w:r w:rsidRPr="00086AE3">
        <w:rPr>
          <w:rFonts w:ascii="FrankRuehl" w:hAnsi="FrankRuehl" w:cs="FrankRuehl"/>
          <w:rtl/>
        </w:rPr>
        <w:fldChar w:fldCharType="begin">
          <w:ffData>
            <w:name w:val="טקסט35"/>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r w:rsidRPr="00086AE3">
        <w:rPr>
          <w:rFonts w:ascii="FrankRuehl" w:hAnsi="FrankRuehl" w:cs="FrankRuehl"/>
          <w:rtl/>
        </w:rPr>
        <w:t xml:space="preserve"> </w:t>
      </w:r>
      <w:r w:rsidRPr="00086AE3">
        <w:rPr>
          <w:rFonts w:ascii="FrankRuehl" w:hAnsi="FrankRuehl" w:cs="FrankRuehl"/>
          <w:rtl/>
        </w:rPr>
        <w:fldChar w:fldCharType="begin">
          <w:ffData>
            <w:name w:val="נפתח8"/>
            <w:enabled/>
            <w:calcOnExit w:val="0"/>
            <w:ddList>
              <w:listEntry w:val="(מקור)"/>
              <w:listEntry w:val="(העתק)"/>
            </w:ddList>
          </w:ffData>
        </w:fldChar>
      </w:r>
      <w:r w:rsidRPr="00086AE3">
        <w:rPr>
          <w:rFonts w:ascii="FrankRuehl" w:hAnsi="FrankRuehl" w:cs="FrankRuehl"/>
          <w:rtl/>
        </w:rPr>
        <w:instrText xml:space="preserve"> </w:instrText>
      </w:r>
      <w:r w:rsidRPr="00086AE3">
        <w:rPr>
          <w:rFonts w:ascii="FrankRuehl" w:hAnsi="FrankRuehl" w:cs="FrankRuehl"/>
        </w:rPr>
        <w:instrText>FORMDROPDOWN</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end"/>
      </w:r>
    </w:p>
    <w:p w:rsidR="00086AE3" w:rsidRPr="00086AE3" w:rsidRDefault="00086AE3" w:rsidP="00086AE3">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086AE3">
        <w:rPr>
          <w:rFonts w:ascii="FrankRuehl" w:hAnsi="FrankRuehl" w:cs="FrankRuehl"/>
          <w:rtl/>
        </w:rPr>
        <w:t>3.</w:t>
      </w:r>
      <w:r w:rsidRPr="00086AE3">
        <w:rPr>
          <w:rFonts w:ascii="FrankRuehl" w:hAnsi="FrankRuehl" w:cs="FrankRuehl"/>
          <w:rtl/>
        </w:rPr>
        <w:tab/>
      </w:r>
      <w:r w:rsidRPr="00086AE3">
        <w:rPr>
          <w:rFonts w:ascii="FrankRuehl" w:hAnsi="FrankRuehl" w:cs="FrankRuehl"/>
          <w:rtl/>
        </w:rPr>
        <w:fldChar w:fldCharType="begin">
          <w:ffData>
            <w:name w:val="טקסט35"/>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r w:rsidRPr="00086AE3">
        <w:rPr>
          <w:rFonts w:ascii="FrankRuehl" w:hAnsi="FrankRuehl" w:cs="FrankRuehl"/>
          <w:rtl/>
        </w:rPr>
        <w:t xml:space="preserve"> </w:t>
      </w:r>
      <w:r w:rsidRPr="00086AE3">
        <w:rPr>
          <w:rFonts w:ascii="FrankRuehl" w:hAnsi="FrankRuehl" w:cs="FrankRuehl"/>
          <w:rtl/>
        </w:rPr>
        <w:fldChar w:fldCharType="begin">
          <w:ffData>
            <w:name w:val="נפתח8"/>
            <w:enabled/>
            <w:calcOnExit w:val="0"/>
            <w:ddList>
              <w:listEntry w:val="(מקור)"/>
              <w:listEntry w:val="(העתק)"/>
            </w:ddList>
          </w:ffData>
        </w:fldChar>
      </w:r>
      <w:r w:rsidRPr="00086AE3">
        <w:rPr>
          <w:rFonts w:ascii="FrankRuehl" w:hAnsi="FrankRuehl" w:cs="FrankRuehl"/>
          <w:rtl/>
        </w:rPr>
        <w:instrText xml:space="preserve"> </w:instrText>
      </w:r>
      <w:r w:rsidRPr="00086AE3">
        <w:rPr>
          <w:rFonts w:ascii="FrankRuehl" w:hAnsi="FrankRuehl" w:cs="FrankRuehl"/>
        </w:rPr>
        <w:instrText>FORMDROPDOWN</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end"/>
      </w:r>
    </w:p>
    <w:p w:rsidR="00086AE3" w:rsidRPr="00086AE3" w:rsidRDefault="00086AE3" w:rsidP="00086AE3">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086AE3">
        <w:rPr>
          <w:rFonts w:ascii="FrankRuehl" w:hAnsi="FrankRuehl" w:cs="FrankRuehl"/>
          <w:rtl/>
        </w:rPr>
        <w:t>4.</w:t>
      </w:r>
      <w:r w:rsidRPr="00086AE3">
        <w:rPr>
          <w:rFonts w:ascii="FrankRuehl" w:hAnsi="FrankRuehl" w:cs="FrankRuehl"/>
          <w:rtl/>
        </w:rPr>
        <w:tab/>
      </w:r>
      <w:r w:rsidRPr="00086AE3">
        <w:rPr>
          <w:rFonts w:ascii="FrankRuehl" w:hAnsi="FrankRuehl" w:cs="FrankRuehl"/>
          <w:rtl/>
        </w:rPr>
        <w:fldChar w:fldCharType="begin">
          <w:ffData>
            <w:name w:val="טקסט35"/>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r w:rsidRPr="00086AE3">
        <w:rPr>
          <w:rFonts w:ascii="FrankRuehl" w:hAnsi="FrankRuehl" w:cs="FrankRuehl"/>
          <w:rtl/>
        </w:rPr>
        <w:t xml:space="preserve"> </w:t>
      </w:r>
      <w:r w:rsidRPr="00086AE3">
        <w:rPr>
          <w:rFonts w:ascii="FrankRuehl" w:hAnsi="FrankRuehl" w:cs="FrankRuehl"/>
          <w:rtl/>
        </w:rPr>
        <w:fldChar w:fldCharType="begin">
          <w:ffData>
            <w:name w:val="נפתח8"/>
            <w:enabled/>
            <w:calcOnExit w:val="0"/>
            <w:ddList>
              <w:listEntry w:val="(מקור)"/>
              <w:listEntry w:val="(העתק)"/>
            </w:ddList>
          </w:ffData>
        </w:fldChar>
      </w:r>
      <w:r w:rsidRPr="00086AE3">
        <w:rPr>
          <w:rFonts w:ascii="FrankRuehl" w:hAnsi="FrankRuehl" w:cs="FrankRuehl"/>
          <w:rtl/>
        </w:rPr>
        <w:instrText xml:space="preserve"> </w:instrText>
      </w:r>
      <w:r w:rsidRPr="00086AE3">
        <w:rPr>
          <w:rFonts w:ascii="FrankRuehl" w:hAnsi="FrankRuehl" w:cs="FrankRuehl"/>
        </w:rPr>
        <w:instrText>FORMDROPDOWN</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end"/>
      </w:r>
    </w:p>
    <w:p w:rsidR="00086AE3" w:rsidRPr="00086AE3" w:rsidRDefault="00086AE3" w:rsidP="00086AE3">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086AE3">
        <w:rPr>
          <w:rFonts w:ascii="FrankRuehl" w:hAnsi="FrankRuehl" w:cs="FrankRuehl"/>
          <w:rtl/>
        </w:rPr>
        <w:t>5.</w:t>
      </w:r>
      <w:r w:rsidRPr="00086AE3">
        <w:rPr>
          <w:rFonts w:ascii="FrankRuehl" w:hAnsi="FrankRuehl" w:cs="FrankRuehl"/>
          <w:rtl/>
        </w:rPr>
        <w:tab/>
      </w:r>
      <w:r w:rsidRPr="00086AE3">
        <w:rPr>
          <w:rFonts w:ascii="FrankRuehl" w:hAnsi="FrankRuehl" w:cs="FrankRuehl"/>
          <w:rtl/>
        </w:rPr>
        <w:fldChar w:fldCharType="begin">
          <w:ffData>
            <w:name w:val="טקסט35"/>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r w:rsidRPr="00086AE3">
        <w:rPr>
          <w:rFonts w:ascii="FrankRuehl" w:hAnsi="FrankRuehl" w:cs="FrankRuehl"/>
          <w:rtl/>
        </w:rPr>
        <w:t xml:space="preserve"> </w:t>
      </w:r>
      <w:r w:rsidRPr="00086AE3">
        <w:rPr>
          <w:rFonts w:ascii="FrankRuehl" w:hAnsi="FrankRuehl" w:cs="FrankRuehl"/>
          <w:rtl/>
        </w:rPr>
        <w:fldChar w:fldCharType="begin">
          <w:ffData>
            <w:name w:val="נפתח8"/>
            <w:enabled/>
            <w:calcOnExit w:val="0"/>
            <w:ddList>
              <w:listEntry w:val="(מקור)"/>
              <w:listEntry w:val="(העתק)"/>
            </w:ddList>
          </w:ffData>
        </w:fldChar>
      </w:r>
      <w:r w:rsidRPr="00086AE3">
        <w:rPr>
          <w:rFonts w:ascii="FrankRuehl" w:hAnsi="FrankRuehl" w:cs="FrankRuehl"/>
          <w:rtl/>
        </w:rPr>
        <w:instrText xml:space="preserve"> </w:instrText>
      </w:r>
      <w:r w:rsidRPr="00086AE3">
        <w:rPr>
          <w:rFonts w:ascii="FrankRuehl" w:hAnsi="FrankRuehl" w:cs="FrankRuehl"/>
        </w:rPr>
        <w:instrText>FORMDROPDOWN</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end"/>
      </w:r>
    </w:p>
    <w:p w:rsidR="00086AE3" w:rsidRPr="00086AE3" w:rsidRDefault="00086AE3" w:rsidP="00086AE3">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p>
    <w:p w:rsidR="00086AE3" w:rsidRPr="00086AE3" w:rsidRDefault="00086AE3" w:rsidP="00086AE3">
      <w:pPr>
        <w:pStyle w:val="P00"/>
        <w:spacing w:before="0"/>
        <w:ind w:left="0" w:right="1134"/>
        <w:rPr>
          <w:rFonts w:ascii="FrankRuehl" w:hAnsi="FrankRuehl" w:cs="FrankRuehl"/>
          <w:rtl/>
        </w:rPr>
      </w:pPr>
      <w:r w:rsidRPr="00086AE3">
        <w:rPr>
          <w:rFonts w:ascii="FrankRuehl" w:hAnsi="FrankRuehl" w:cs="FrankRuehl"/>
          <w:rtl/>
        </w:rPr>
        <w:t xml:space="preserve">יום: </w:t>
      </w:r>
      <w:r w:rsidRPr="00086AE3">
        <w:rPr>
          <w:rFonts w:ascii="FrankRuehl" w:hAnsi="FrankRuehl" w:cs="FrankRuehl"/>
          <w:rtl/>
        </w:rPr>
        <w:fldChar w:fldCharType="begin">
          <w:ffData>
            <w:name w:val="טקסט31"/>
            <w:enabled/>
            <w:calcOnExit w:val="0"/>
            <w:textInput/>
          </w:ffData>
        </w:fldChar>
      </w:r>
      <w:r w:rsidRPr="00086AE3">
        <w:rPr>
          <w:rFonts w:ascii="FrankRuehl" w:hAnsi="FrankRuehl" w:cs="FrankRuehl"/>
          <w:rtl/>
        </w:rPr>
        <w:instrText xml:space="preserve"> </w:instrText>
      </w:r>
      <w:r w:rsidRPr="00086AE3">
        <w:rPr>
          <w:rFonts w:ascii="FrankRuehl" w:hAnsi="FrankRuehl" w:cs="FrankRuehl"/>
        </w:rPr>
        <w:instrText>FORMTEXT</w:instrText>
      </w:r>
      <w:r w:rsidRPr="00086AE3">
        <w:rPr>
          <w:rFonts w:ascii="FrankRuehl" w:hAnsi="FrankRuehl" w:cs="FrankRuehl"/>
          <w:rtl/>
        </w:rPr>
        <w:instrText xml:space="preserve"> </w:instrText>
      </w:r>
      <w:r w:rsidRPr="00086AE3">
        <w:rPr>
          <w:rFonts w:ascii="FrankRuehl" w:hAnsi="FrankRuehl" w:cs="FrankRuehl"/>
        </w:rPr>
      </w:r>
      <w:r w:rsidRPr="00086AE3">
        <w:rPr>
          <w:rFonts w:ascii="FrankRuehl" w:hAnsi="FrankRuehl" w:cs="FrankRuehl"/>
          <w:rtl/>
        </w:rPr>
        <w:fldChar w:fldCharType="separate"/>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t> </w:t>
      </w:r>
      <w:r w:rsidRPr="00086AE3">
        <w:rPr>
          <w:rFonts w:ascii="FrankRuehl" w:hAnsi="FrankRuehl" w:cs="FrankRuehl"/>
          <w:rtl/>
        </w:rPr>
        <w:fldChar w:fldCharType="end"/>
      </w:r>
    </w:p>
    <w:p w:rsidR="00086AE3" w:rsidRPr="00086AE3" w:rsidRDefault="00086AE3" w:rsidP="00086AE3">
      <w:pPr>
        <w:pStyle w:val="sig-1"/>
        <w:widowControl/>
        <w:ind w:left="0" w:right="1134"/>
        <w:rPr>
          <w:rFonts w:ascii="FrankRuehl" w:hAnsi="FrankRuehl" w:cs="FrankRuehl"/>
          <w:rtl/>
        </w:rPr>
      </w:pPr>
    </w:p>
    <w:p w:rsidR="00086AE3" w:rsidRPr="00086AE3" w:rsidRDefault="00086AE3" w:rsidP="00086AE3">
      <w:pPr>
        <w:pStyle w:val="sig-1"/>
        <w:widowControl/>
        <w:tabs>
          <w:tab w:val="clear" w:pos="4820"/>
          <w:tab w:val="left" w:pos="567"/>
          <w:tab w:val="left" w:pos="1134"/>
          <w:tab w:val="left" w:pos="1701"/>
          <w:tab w:val="left" w:pos="2268"/>
          <w:tab w:val="left" w:pos="2835"/>
          <w:tab w:val="left" w:pos="3402"/>
          <w:tab w:val="left" w:pos="3969"/>
          <w:tab w:val="left" w:pos="4536"/>
        </w:tabs>
        <w:ind w:left="0" w:right="1134"/>
        <w:rPr>
          <w:rFonts w:ascii="FrankRuehl" w:hAnsi="FrankRuehl" w:cs="FrankRuehl"/>
          <w:u w:val="single"/>
          <w:rtl/>
        </w:rPr>
      </w:pP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Style w:val="default"/>
          <w:rFonts w:ascii="FrankRuehl" w:hAnsi="FrankRuehl" w:cs="FrankRuehl"/>
          <w:u w:val="single"/>
          <w:rtl/>
        </w:rPr>
        <w:tab/>
      </w:r>
      <w:r w:rsidRPr="00086AE3">
        <w:rPr>
          <w:rStyle w:val="default"/>
          <w:rFonts w:ascii="FrankRuehl" w:hAnsi="FrankRuehl" w:cs="FrankRuehl"/>
          <w:u w:val="single"/>
          <w:rtl/>
        </w:rPr>
        <w:tab/>
      </w:r>
      <w:r w:rsidRPr="00086AE3">
        <w:rPr>
          <w:rStyle w:val="default"/>
          <w:rFonts w:ascii="FrankRuehl" w:hAnsi="FrankRuehl" w:cs="FrankRuehl"/>
          <w:u w:val="single"/>
          <w:rtl/>
        </w:rPr>
        <w:tab/>
      </w:r>
    </w:p>
    <w:p w:rsidR="00086AE3" w:rsidRPr="00086AE3" w:rsidRDefault="00086AE3" w:rsidP="00086AE3">
      <w:pPr>
        <w:pStyle w:val="sig-1"/>
        <w:widowControl/>
        <w:tabs>
          <w:tab w:val="clear" w:pos="4820"/>
          <w:tab w:val="left" w:pos="567"/>
          <w:tab w:val="left" w:pos="1134"/>
          <w:tab w:val="left" w:pos="1701"/>
          <w:tab w:val="left" w:pos="2268"/>
          <w:tab w:val="left" w:pos="2835"/>
          <w:tab w:val="left" w:pos="3402"/>
          <w:tab w:val="left" w:pos="3969"/>
          <w:tab w:val="left" w:pos="4536"/>
        </w:tabs>
        <w:ind w:left="0" w:right="1134"/>
        <w:rPr>
          <w:rFonts w:ascii="FrankRuehl" w:hAnsi="FrankRuehl" w:cs="FrankRuehl"/>
        </w:rPr>
      </w:pP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Fonts w:ascii="FrankRuehl" w:hAnsi="FrankRuehl" w:cs="FrankRuehl"/>
          <w:rtl/>
        </w:rPr>
        <w:tab/>
      </w:r>
      <w:r w:rsidRPr="00086AE3">
        <w:rPr>
          <w:rStyle w:val="default"/>
          <w:rFonts w:ascii="FrankRuehl" w:hAnsi="FrankRuehl" w:cs="FrankRuehl"/>
          <w:rtl/>
        </w:rPr>
        <w:fldChar w:fldCharType="begin">
          <w:ffData>
            <w:name w:val="טקסט36"/>
            <w:enabled/>
            <w:calcOnExit w:val="0"/>
            <w:textInput/>
          </w:ffData>
        </w:fldChar>
      </w:r>
      <w:bookmarkStart w:id="1376" w:name="טקסט36"/>
      <w:r w:rsidRPr="00086AE3">
        <w:rPr>
          <w:rStyle w:val="default"/>
          <w:rFonts w:ascii="FrankRuehl" w:hAnsi="FrankRuehl" w:cs="FrankRuehl"/>
          <w:rtl/>
        </w:rPr>
        <w:instrText xml:space="preserve"> </w:instrText>
      </w:r>
      <w:r w:rsidRPr="00086AE3">
        <w:rPr>
          <w:rStyle w:val="default"/>
          <w:rFonts w:ascii="FrankRuehl" w:hAnsi="FrankRuehl" w:cs="FrankRuehl"/>
        </w:rPr>
        <w:instrText>FORMTEXT</w:instrText>
      </w:r>
      <w:r w:rsidRPr="00086AE3">
        <w:rPr>
          <w:rStyle w:val="default"/>
          <w:rFonts w:ascii="FrankRuehl" w:hAnsi="FrankRuehl" w:cs="FrankRuehl"/>
          <w:rtl/>
        </w:rPr>
        <w:instrText xml:space="preserve"> </w:instrText>
      </w:r>
      <w:r w:rsidRPr="00086AE3">
        <w:rPr>
          <w:rFonts w:ascii="FrankRuehl" w:hAnsi="FrankRuehl" w:cs="FrankRuehl"/>
          <w:szCs w:val="26"/>
        </w:rPr>
      </w:r>
      <w:r w:rsidRPr="00086AE3">
        <w:rPr>
          <w:rStyle w:val="default"/>
          <w:rFonts w:ascii="FrankRuehl" w:hAnsi="FrankRuehl" w:cs="FrankRuehl"/>
          <w:rtl/>
        </w:rPr>
        <w:fldChar w:fldCharType="separate"/>
      </w:r>
      <w:r w:rsidRPr="00086AE3">
        <w:rPr>
          <w:rStyle w:val="default"/>
          <w:rFonts w:ascii="FrankRuehl" w:hAnsi="FrankRuehl" w:cs="FrankRuehl"/>
          <w:rtl/>
        </w:rPr>
        <w:t> </w:t>
      </w:r>
      <w:r w:rsidRPr="00086AE3">
        <w:rPr>
          <w:rStyle w:val="default"/>
          <w:rFonts w:ascii="FrankRuehl" w:hAnsi="FrankRuehl" w:cs="FrankRuehl"/>
          <w:rtl/>
        </w:rPr>
        <w:t> </w:t>
      </w:r>
      <w:r w:rsidRPr="00086AE3">
        <w:rPr>
          <w:rStyle w:val="default"/>
          <w:rFonts w:ascii="FrankRuehl" w:hAnsi="FrankRuehl" w:cs="FrankRuehl"/>
          <w:rtl/>
        </w:rPr>
        <w:t> </w:t>
      </w:r>
      <w:r w:rsidRPr="00086AE3">
        <w:rPr>
          <w:rStyle w:val="default"/>
          <w:rFonts w:ascii="FrankRuehl" w:hAnsi="FrankRuehl" w:cs="FrankRuehl"/>
          <w:rtl/>
        </w:rPr>
        <w:t> </w:t>
      </w:r>
      <w:r w:rsidRPr="00086AE3">
        <w:rPr>
          <w:rStyle w:val="default"/>
          <w:rFonts w:ascii="FrankRuehl" w:hAnsi="FrankRuehl" w:cs="FrankRuehl"/>
          <w:rtl/>
        </w:rPr>
        <w:t> </w:t>
      </w:r>
      <w:r w:rsidRPr="00086AE3">
        <w:rPr>
          <w:rStyle w:val="default"/>
          <w:rFonts w:ascii="FrankRuehl" w:hAnsi="FrankRuehl" w:cs="FrankRuehl"/>
          <w:rtl/>
        </w:rPr>
        <w:fldChar w:fldCharType="end"/>
      </w:r>
      <w:bookmarkEnd w:id="1376"/>
    </w:p>
    <w:p w:rsidR="00E769A2" w:rsidRDefault="00E769A2" w:rsidP="00D311F1">
      <w:pPr>
        <w:pStyle w:val="P00"/>
        <w:spacing w:before="72"/>
        <w:ind w:left="0" w:right="1134"/>
        <w:rPr>
          <w:rStyle w:val="default"/>
          <w:rFonts w:cs="FrankRuehl"/>
          <w:rtl/>
        </w:rPr>
      </w:pPr>
    </w:p>
    <w:p w:rsidR="00E769A2" w:rsidRPr="00D311F1" w:rsidRDefault="00E769A2" w:rsidP="00E769A2">
      <w:pPr>
        <w:pStyle w:val="P00"/>
        <w:spacing w:before="72"/>
        <w:ind w:left="0" w:right="1134"/>
        <w:rPr>
          <w:rStyle w:val="default"/>
          <w:rFonts w:cs="David"/>
          <w:sz w:val="22"/>
          <w:szCs w:val="22"/>
          <w:rtl/>
        </w:rPr>
      </w:pPr>
      <w:r w:rsidRPr="00D311F1">
        <w:rPr>
          <w:rStyle w:val="default"/>
          <w:rFonts w:cs="David"/>
          <w:sz w:val="22"/>
          <w:szCs w:val="22"/>
          <w:rtl/>
        </w:rPr>
        <w:t>טופס</w:t>
      </w:r>
      <w:r w:rsidRPr="00D311F1">
        <w:rPr>
          <w:rStyle w:val="default"/>
          <w:rFonts w:cs="David" w:hint="cs"/>
          <w:sz w:val="22"/>
          <w:szCs w:val="22"/>
          <w:rtl/>
        </w:rPr>
        <w:t xml:space="preserve"> 6</w:t>
      </w:r>
    </w:p>
    <w:p w:rsidR="00E769A2" w:rsidRPr="008D25D7" w:rsidRDefault="00E769A2" w:rsidP="00E769A2">
      <w:pPr>
        <w:pStyle w:val="P00"/>
        <w:spacing w:before="72"/>
        <w:ind w:left="0" w:right="1134"/>
        <w:rPr>
          <w:rStyle w:val="default"/>
          <w:rFonts w:cs="FrankRuehl"/>
          <w:sz w:val="24"/>
          <w:szCs w:val="24"/>
          <w:rtl/>
        </w:rPr>
      </w:pPr>
      <w:r w:rsidRPr="008D25D7">
        <w:rPr>
          <w:rStyle w:val="default"/>
          <w:rFonts w:cs="FrankRuehl" w:hint="cs"/>
          <w:sz w:val="24"/>
          <w:szCs w:val="24"/>
          <w:rtl/>
        </w:rPr>
        <w:t>(תק</w:t>
      </w:r>
      <w:r w:rsidRPr="008D25D7">
        <w:rPr>
          <w:rStyle w:val="default"/>
          <w:rFonts w:cs="FrankRuehl"/>
          <w:sz w:val="24"/>
          <w:szCs w:val="24"/>
          <w:rtl/>
        </w:rPr>
        <w:t>נ</w:t>
      </w:r>
      <w:r w:rsidRPr="008D25D7">
        <w:rPr>
          <w:rStyle w:val="default"/>
          <w:rFonts w:cs="FrankRuehl" w:hint="cs"/>
          <w:sz w:val="24"/>
          <w:szCs w:val="24"/>
          <w:rtl/>
        </w:rPr>
        <w:t>ה 103(ב))</w:t>
      </w:r>
    </w:p>
    <w:p w:rsidR="00847301" w:rsidRPr="00847301" w:rsidRDefault="00847301" w:rsidP="00847301">
      <w:pPr>
        <w:ind w:right="1134"/>
        <w:jc w:val="center"/>
        <w:rPr>
          <w:rFonts w:ascii="FrankRuehl" w:hAnsi="FrankRuehl" w:cs="FrankRuehl"/>
          <w:b/>
          <w:bCs/>
          <w:szCs w:val="22"/>
          <w:rtl/>
        </w:rPr>
      </w:pPr>
      <w:r w:rsidRPr="00847301">
        <w:rPr>
          <w:rFonts w:ascii="FrankRuehl" w:hAnsi="FrankRuehl" w:cs="FrankRuehl"/>
          <w:b/>
          <w:bCs/>
          <w:szCs w:val="22"/>
          <w:rtl/>
        </w:rPr>
        <w:t>הודיה בעובדות</w:t>
      </w:r>
    </w:p>
    <w:p w:rsidR="00847301" w:rsidRPr="00847301" w:rsidRDefault="00847301" w:rsidP="0084730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u w:val="single"/>
          <w:rtl/>
        </w:rPr>
      </w:pPr>
      <w:r w:rsidRPr="00847301">
        <w:rPr>
          <w:rFonts w:ascii="FrankRuehl" w:hAnsi="FrankRuehl" w:cs="FrankRuehl"/>
          <w:rtl/>
        </w:rPr>
        <w:t xml:space="preserve">בית המשפט </w:t>
      </w:r>
      <w:r w:rsidRPr="00847301">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847301">
        <w:rPr>
          <w:rFonts w:ascii="FrankRuehl" w:hAnsi="FrankRuehl" w:cs="FrankRuehl"/>
          <w:rtl/>
        </w:rPr>
        <w:instrText xml:space="preserve"> </w:instrText>
      </w:r>
      <w:r w:rsidRPr="00847301">
        <w:rPr>
          <w:rFonts w:ascii="FrankRuehl" w:hAnsi="FrankRuehl" w:cs="FrankRuehl"/>
        </w:rPr>
        <w:instrText>FORMDROPDOWN</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end"/>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t xml:space="preserve">ת.א </w:t>
      </w:r>
      <w:r w:rsidRPr="00847301">
        <w:rPr>
          <w:rFonts w:ascii="FrankRuehl" w:hAnsi="FrankRuehl" w:cs="FrankRuehl"/>
          <w:rtl/>
        </w:rPr>
        <w:fldChar w:fldCharType="begin">
          <w:ffData>
            <w:name w:val="טקסט28"/>
            <w:enabled/>
            <w:calcOnExit w:val="0"/>
            <w:textInput/>
          </w:ffData>
        </w:fldChar>
      </w:r>
      <w:r w:rsidRPr="00847301">
        <w:rPr>
          <w:rFonts w:ascii="FrankRuehl" w:hAnsi="FrankRuehl" w:cs="FrankRuehl"/>
          <w:rtl/>
        </w:rPr>
        <w:instrText xml:space="preserve"> </w:instrText>
      </w:r>
      <w:r w:rsidRPr="00847301">
        <w:rPr>
          <w:rFonts w:ascii="FrankRuehl" w:hAnsi="FrankRuehl" w:cs="FrankRuehl"/>
        </w:rPr>
        <w:instrText>FORMTEXT</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separate"/>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fldChar w:fldCharType="end"/>
      </w:r>
    </w:p>
    <w:p w:rsidR="00847301" w:rsidRPr="00847301" w:rsidRDefault="00847301" w:rsidP="0084730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r w:rsidRPr="00847301">
        <w:rPr>
          <w:rFonts w:ascii="FrankRuehl" w:hAnsi="FrankRuehl" w:cs="FrankRuehl"/>
          <w:rtl/>
        </w:rPr>
        <w:t>ב</w:t>
      </w:r>
      <w:r w:rsidRPr="00847301">
        <w:rPr>
          <w:rFonts w:ascii="FrankRuehl" w:hAnsi="FrankRuehl" w:cs="FrankRuehl"/>
          <w:rtl/>
        </w:rPr>
        <w:fldChar w:fldCharType="begin">
          <w:ffData>
            <w:name w:val="טקסט3"/>
            <w:enabled/>
            <w:calcOnExit w:val="0"/>
            <w:textInput/>
          </w:ffData>
        </w:fldChar>
      </w:r>
      <w:r w:rsidRPr="00847301">
        <w:rPr>
          <w:rFonts w:ascii="FrankRuehl" w:hAnsi="FrankRuehl" w:cs="FrankRuehl"/>
          <w:rtl/>
        </w:rPr>
        <w:instrText xml:space="preserve"> </w:instrText>
      </w:r>
      <w:r w:rsidRPr="00847301">
        <w:rPr>
          <w:rFonts w:ascii="FrankRuehl" w:hAnsi="FrankRuehl" w:cs="FrankRuehl"/>
        </w:rPr>
        <w:instrText>FORMTEXT</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separate"/>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fldChar w:fldCharType="end"/>
      </w:r>
    </w:p>
    <w:p w:rsidR="00847301" w:rsidRPr="00847301" w:rsidRDefault="00847301" w:rsidP="0084730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p>
    <w:p w:rsidR="00847301" w:rsidRPr="00847301" w:rsidRDefault="00847301" w:rsidP="0084730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p>
    <w:p w:rsidR="00847301" w:rsidRPr="00847301" w:rsidRDefault="00847301" w:rsidP="00847301">
      <w:pPr>
        <w:pStyle w:val="P00"/>
        <w:spacing w:before="72"/>
        <w:ind w:left="0" w:right="1134"/>
        <w:rPr>
          <w:rFonts w:ascii="FrankRuehl" w:hAnsi="FrankRuehl" w:cs="FrankRuehl"/>
          <w:rtl/>
        </w:rPr>
      </w:pPr>
      <w:r w:rsidRPr="00847301">
        <w:rPr>
          <w:rFonts w:ascii="FrankRuehl" w:hAnsi="FrankRuehl" w:cs="FrankRuehl"/>
          <w:rtl/>
        </w:rPr>
        <w:tab/>
      </w:r>
      <w:r w:rsidRPr="00847301">
        <w:rPr>
          <w:rFonts w:ascii="FrankRuehl" w:hAnsi="FrankRuehl" w:cs="FrankRuehl"/>
          <w:rtl/>
        </w:rPr>
        <w:tab/>
        <w:t>ה</w:t>
      </w:r>
      <w:r w:rsidRPr="00847301">
        <w:rPr>
          <w:rFonts w:ascii="FrankRuehl" w:hAnsi="FrankRuehl" w:cs="FrankRuehl"/>
          <w:rtl/>
        </w:rPr>
        <w:fldChar w:fldCharType="begin">
          <w:ffData>
            <w:name w:val="נפתח10"/>
            <w:enabled/>
            <w:calcOnExit w:val="0"/>
            <w:ddList>
              <w:listEntry w:val="תובע"/>
              <w:listEntry w:val="נתבע"/>
              <w:listEntry w:val="תובעים"/>
              <w:listEntry w:val="תובעות"/>
            </w:ddList>
          </w:ffData>
        </w:fldChar>
      </w:r>
      <w:r w:rsidRPr="00847301">
        <w:rPr>
          <w:rFonts w:ascii="FrankRuehl" w:hAnsi="FrankRuehl" w:cs="FrankRuehl"/>
          <w:rtl/>
        </w:rPr>
        <w:instrText xml:space="preserve"> </w:instrText>
      </w:r>
      <w:r w:rsidRPr="00847301">
        <w:rPr>
          <w:rFonts w:ascii="FrankRuehl" w:hAnsi="FrankRuehl" w:cs="FrankRuehl"/>
        </w:rPr>
        <w:instrText>FORMDROPDOWN</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end"/>
      </w:r>
      <w:r w:rsidRPr="00847301">
        <w:rPr>
          <w:rFonts w:ascii="FrankRuehl" w:hAnsi="FrankRuehl" w:cs="FrankRuehl"/>
          <w:rtl/>
        </w:rPr>
        <w:t>:</w:t>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fldChar w:fldCharType="begin">
          <w:ffData>
            <w:name w:val="טקסט20"/>
            <w:enabled/>
            <w:calcOnExit w:val="0"/>
            <w:textInput/>
          </w:ffData>
        </w:fldChar>
      </w:r>
      <w:r w:rsidRPr="00847301">
        <w:rPr>
          <w:rFonts w:ascii="FrankRuehl" w:hAnsi="FrankRuehl" w:cs="FrankRuehl"/>
          <w:rtl/>
        </w:rPr>
        <w:instrText xml:space="preserve"> </w:instrText>
      </w:r>
      <w:r w:rsidRPr="00847301">
        <w:rPr>
          <w:rFonts w:ascii="FrankRuehl" w:hAnsi="FrankRuehl" w:cs="FrankRuehl"/>
        </w:rPr>
        <w:instrText>FORMTEXT</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separate"/>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fldChar w:fldCharType="end"/>
      </w:r>
    </w:p>
    <w:p w:rsidR="00847301" w:rsidRPr="00847301" w:rsidRDefault="00847301" w:rsidP="00847301">
      <w:pPr>
        <w:pStyle w:val="P00"/>
        <w:spacing w:before="72"/>
        <w:ind w:left="0" w:right="1134"/>
        <w:rPr>
          <w:rFonts w:ascii="FrankRuehl" w:hAnsi="FrankRuehl" w:cs="FrankRuehl"/>
          <w:rtl/>
        </w:rPr>
      </w:pP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t xml:space="preserve">ע"י ב"כ עוה"ד </w:t>
      </w:r>
      <w:r w:rsidRPr="00847301">
        <w:rPr>
          <w:rFonts w:ascii="FrankRuehl" w:hAnsi="FrankRuehl" w:cs="FrankRuehl"/>
          <w:rtl/>
        </w:rPr>
        <w:fldChar w:fldCharType="begin">
          <w:ffData>
            <w:name w:val="טקסט14"/>
            <w:enabled/>
            <w:calcOnExit w:val="0"/>
            <w:textInput/>
          </w:ffData>
        </w:fldChar>
      </w:r>
      <w:r w:rsidRPr="00847301">
        <w:rPr>
          <w:rFonts w:ascii="FrankRuehl" w:hAnsi="FrankRuehl" w:cs="FrankRuehl"/>
          <w:rtl/>
        </w:rPr>
        <w:instrText xml:space="preserve"> </w:instrText>
      </w:r>
      <w:r w:rsidRPr="00847301">
        <w:rPr>
          <w:rFonts w:ascii="FrankRuehl" w:hAnsi="FrankRuehl" w:cs="FrankRuehl"/>
        </w:rPr>
        <w:instrText>FORMTEXT</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separate"/>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fldChar w:fldCharType="end"/>
      </w:r>
    </w:p>
    <w:p w:rsidR="00847301" w:rsidRPr="00847301" w:rsidRDefault="00847301" w:rsidP="00847301">
      <w:pPr>
        <w:pStyle w:val="P00"/>
        <w:spacing w:before="72"/>
        <w:ind w:left="0" w:right="1134"/>
        <w:rPr>
          <w:rFonts w:ascii="FrankRuehl" w:hAnsi="FrankRuehl" w:cs="FrankRuehl"/>
          <w:rtl/>
        </w:rPr>
      </w:pP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t xml:space="preserve">מרחוב </w:t>
      </w:r>
      <w:r w:rsidRPr="00847301">
        <w:rPr>
          <w:rFonts w:ascii="FrankRuehl" w:hAnsi="FrankRuehl" w:cs="FrankRuehl"/>
          <w:rtl/>
        </w:rPr>
        <w:fldChar w:fldCharType="begin">
          <w:ffData>
            <w:name w:val="טקסט15"/>
            <w:enabled/>
            <w:calcOnExit w:val="0"/>
            <w:textInput/>
          </w:ffData>
        </w:fldChar>
      </w:r>
      <w:r w:rsidRPr="00847301">
        <w:rPr>
          <w:rFonts w:ascii="FrankRuehl" w:hAnsi="FrankRuehl" w:cs="FrankRuehl"/>
          <w:rtl/>
        </w:rPr>
        <w:instrText xml:space="preserve"> </w:instrText>
      </w:r>
      <w:r w:rsidRPr="00847301">
        <w:rPr>
          <w:rFonts w:ascii="FrankRuehl" w:hAnsi="FrankRuehl" w:cs="FrankRuehl"/>
        </w:rPr>
        <w:instrText>FORMTEXT</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separate"/>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fldChar w:fldCharType="end"/>
      </w:r>
      <w:r w:rsidRPr="00847301">
        <w:rPr>
          <w:rFonts w:ascii="FrankRuehl" w:hAnsi="FrankRuehl" w:cs="FrankRuehl"/>
          <w:rtl/>
        </w:rPr>
        <w:t xml:space="preserve">, </w:t>
      </w:r>
      <w:r w:rsidRPr="00847301">
        <w:rPr>
          <w:rFonts w:ascii="FrankRuehl" w:hAnsi="FrankRuehl" w:cs="FrankRuehl"/>
          <w:rtl/>
        </w:rPr>
        <w:fldChar w:fldCharType="begin">
          <w:ffData>
            <w:name w:val="טקסט16"/>
            <w:enabled/>
            <w:calcOnExit w:val="0"/>
            <w:textInput/>
          </w:ffData>
        </w:fldChar>
      </w:r>
      <w:r w:rsidRPr="00847301">
        <w:rPr>
          <w:rFonts w:ascii="FrankRuehl" w:hAnsi="FrankRuehl" w:cs="FrankRuehl"/>
          <w:rtl/>
        </w:rPr>
        <w:instrText xml:space="preserve"> </w:instrText>
      </w:r>
      <w:r w:rsidRPr="00847301">
        <w:rPr>
          <w:rFonts w:ascii="FrankRuehl" w:hAnsi="FrankRuehl" w:cs="FrankRuehl"/>
        </w:rPr>
        <w:instrText>FORMTEXT</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separate"/>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fldChar w:fldCharType="end"/>
      </w:r>
      <w:r w:rsidRPr="00847301">
        <w:rPr>
          <w:rFonts w:ascii="FrankRuehl" w:hAnsi="FrankRuehl" w:cs="FrankRuehl"/>
          <w:rtl/>
        </w:rPr>
        <w:t xml:space="preserve"> </w:t>
      </w:r>
      <w:r w:rsidRPr="00847301">
        <w:rPr>
          <w:rFonts w:ascii="FrankRuehl" w:hAnsi="FrankRuehl" w:cs="FrankRuehl"/>
          <w:rtl/>
        </w:rPr>
        <w:fldChar w:fldCharType="begin">
          <w:ffData>
            <w:name w:val="טקסט17"/>
            <w:enabled/>
            <w:calcOnExit w:val="0"/>
            <w:textInput/>
          </w:ffData>
        </w:fldChar>
      </w:r>
      <w:r w:rsidRPr="00847301">
        <w:rPr>
          <w:rFonts w:ascii="FrankRuehl" w:hAnsi="FrankRuehl" w:cs="FrankRuehl"/>
          <w:rtl/>
        </w:rPr>
        <w:instrText xml:space="preserve"> </w:instrText>
      </w:r>
      <w:r w:rsidRPr="00847301">
        <w:rPr>
          <w:rFonts w:ascii="FrankRuehl" w:hAnsi="FrankRuehl" w:cs="FrankRuehl"/>
        </w:rPr>
        <w:instrText>FORMTEXT</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separate"/>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fldChar w:fldCharType="end"/>
      </w:r>
      <w:r w:rsidRPr="00847301">
        <w:rPr>
          <w:rFonts w:ascii="FrankRuehl" w:hAnsi="FrankRuehl" w:cs="FrankRuehl"/>
          <w:rtl/>
        </w:rPr>
        <w:t xml:space="preserve"> </w:t>
      </w:r>
    </w:p>
    <w:p w:rsidR="00847301" w:rsidRPr="00847301" w:rsidRDefault="00847301" w:rsidP="00847301">
      <w:pPr>
        <w:pStyle w:val="P00"/>
        <w:spacing w:before="72"/>
        <w:ind w:left="0" w:right="1134"/>
        <w:rPr>
          <w:rFonts w:ascii="FrankRuehl" w:hAnsi="FrankRuehl" w:cs="FrankRuehl"/>
          <w:rtl/>
        </w:rPr>
      </w:pP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t xml:space="preserve">טל': </w:t>
      </w:r>
      <w:r w:rsidRPr="00847301">
        <w:rPr>
          <w:rFonts w:ascii="FrankRuehl" w:hAnsi="FrankRuehl" w:cs="FrankRuehl"/>
          <w:rtl/>
        </w:rPr>
        <w:fldChar w:fldCharType="begin">
          <w:ffData>
            <w:name w:val="טקסט18"/>
            <w:enabled/>
            <w:calcOnExit w:val="0"/>
            <w:textInput/>
          </w:ffData>
        </w:fldChar>
      </w:r>
      <w:r w:rsidRPr="00847301">
        <w:rPr>
          <w:rFonts w:ascii="FrankRuehl" w:hAnsi="FrankRuehl" w:cs="FrankRuehl"/>
          <w:rtl/>
        </w:rPr>
        <w:instrText xml:space="preserve"> </w:instrText>
      </w:r>
      <w:r w:rsidRPr="00847301">
        <w:rPr>
          <w:rFonts w:ascii="FrankRuehl" w:hAnsi="FrankRuehl" w:cs="FrankRuehl"/>
        </w:rPr>
        <w:instrText>FORMTEXT</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separate"/>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fldChar w:fldCharType="end"/>
      </w:r>
      <w:r w:rsidRPr="00847301">
        <w:rPr>
          <w:rFonts w:ascii="FrankRuehl" w:hAnsi="FrankRuehl" w:cs="FrankRuehl"/>
          <w:rtl/>
        </w:rPr>
        <w:t xml:space="preserve">, פקס: </w:t>
      </w:r>
      <w:r w:rsidRPr="00847301">
        <w:rPr>
          <w:rFonts w:ascii="FrankRuehl" w:hAnsi="FrankRuehl" w:cs="FrankRuehl"/>
          <w:rtl/>
        </w:rPr>
        <w:fldChar w:fldCharType="begin">
          <w:ffData>
            <w:name w:val="טקסט19"/>
            <w:enabled/>
            <w:calcOnExit w:val="0"/>
            <w:textInput/>
          </w:ffData>
        </w:fldChar>
      </w:r>
      <w:r w:rsidRPr="00847301">
        <w:rPr>
          <w:rFonts w:ascii="FrankRuehl" w:hAnsi="FrankRuehl" w:cs="FrankRuehl"/>
          <w:rtl/>
        </w:rPr>
        <w:instrText xml:space="preserve"> </w:instrText>
      </w:r>
      <w:r w:rsidRPr="00847301">
        <w:rPr>
          <w:rFonts w:ascii="FrankRuehl" w:hAnsi="FrankRuehl" w:cs="FrankRuehl"/>
        </w:rPr>
        <w:instrText>FORMTEXT</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separate"/>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fldChar w:fldCharType="end"/>
      </w:r>
    </w:p>
    <w:p w:rsidR="00847301" w:rsidRPr="00847301" w:rsidRDefault="00847301" w:rsidP="00847301">
      <w:pPr>
        <w:pStyle w:val="P00"/>
        <w:spacing w:before="72"/>
        <w:ind w:left="0" w:right="1134"/>
        <w:rPr>
          <w:rFonts w:ascii="FrankRuehl" w:hAnsi="FrankRuehl" w:cs="FrankRuehl"/>
          <w:rtl/>
        </w:rPr>
      </w:pPr>
    </w:p>
    <w:p w:rsidR="00847301" w:rsidRPr="00847301" w:rsidRDefault="00847301" w:rsidP="00847301">
      <w:pPr>
        <w:pStyle w:val="P00"/>
        <w:spacing w:before="72"/>
        <w:ind w:left="0" w:right="1134"/>
        <w:rPr>
          <w:rFonts w:ascii="FrankRuehl" w:hAnsi="FrankRuehl" w:cs="FrankRuehl"/>
          <w:rtl/>
        </w:rPr>
      </w:pP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t>- נ ג ד -</w:t>
      </w:r>
    </w:p>
    <w:p w:rsidR="00847301" w:rsidRPr="00847301" w:rsidRDefault="00847301" w:rsidP="00847301">
      <w:pPr>
        <w:pStyle w:val="P00"/>
        <w:spacing w:before="72"/>
        <w:ind w:left="0" w:right="1134"/>
        <w:rPr>
          <w:rFonts w:ascii="FrankRuehl" w:hAnsi="FrankRuehl" w:cs="FrankRuehl"/>
          <w:rtl/>
        </w:rPr>
      </w:pPr>
    </w:p>
    <w:p w:rsidR="00847301" w:rsidRPr="00847301" w:rsidRDefault="00847301" w:rsidP="00847301">
      <w:pPr>
        <w:pStyle w:val="P00"/>
        <w:spacing w:before="72"/>
        <w:ind w:left="0" w:right="1134"/>
        <w:rPr>
          <w:rFonts w:ascii="FrankRuehl" w:hAnsi="FrankRuehl" w:cs="FrankRuehl"/>
          <w:rtl/>
        </w:rPr>
      </w:pPr>
      <w:r w:rsidRPr="00847301">
        <w:rPr>
          <w:rFonts w:ascii="FrankRuehl" w:hAnsi="FrankRuehl" w:cs="FrankRuehl"/>
          <w:rtl/>
        </w:rPr>
        <w:tab/>
      </w:r>
      <w:r w:rsidRPr="00847301">
        <w:rPr>
          <w:rFonts w:ascii="FrankRuehl" w:hAnsi="FrankRuehl" w:cs="FrankRuehl"/>
          <w:rtl/>
        </w:rPr>
        <w:tab/>
        <w:t>ה</w:t>
      </w:r>
      <w:r w:rsidRPr="00847301">
        <w:rPr>
          <w:rFonts w:ascii="FrankRuehl" w:hAnsi="FrankRuehl" w:cs="FrankRuehl"/>
          <w:rtl/>
        </w:rPr>
        <w:fldChar w:fldCharType="begin">
          <w:ffData>
            <w:name w:val=""/>
            <w:enabled/>
            <w:calcOnExit w:val="0"/>
            <w:ddList>
              <w:listEntry w:val="נתבע"/>
              <w:listEntry w:val="תובע"/>
              <w:listEntry w:val="תובעים"/>
              <w:listEntry w:val="תובעות"/>
            </w:ddList>
          </w:ffData>
        </w:fldChar>
      </w:r>
      <w:r w:rsidRPr="00847301">
        <w:rPr>
          <w:rFonts w:ascii="FrankRuehl" w:hAnsi="FrankRuehl" w:cs="FrankRuehl"/>
          <w:rtl/>
        </w:rPr>
        <w:instrText xml:space="preserve"> </w:instrText>
      </w:r>
      <w:r w:rsidRPr="00847301">
        <w:rPr>
          <w:rFonts w:ascii="FrankRuehl" w:hAnsi="FrankRuehl" w:cs="FrankRuehl"/>
        </w:rPr>
        <w:instrText>FORMDROPDOWN</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end"/>
      </w:r>
      <w:r w:rsidRPr="00847301">
        <w:rPr>
          <w:rFonts w:ascii="FrankRuehl" w:hAnsi="FrankRuehl" w:cs="FrankRuehl"/>
          <w:rtl/>
        </w:rPr>
        <w:t>:</w:t>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fldChar w:fldCharType="begin">
          <w:ffData>
            <w:name w:val="טקסט23"/>
            <w:enabled/>
            <w:calcOnExit w:val="0"/>
            <w:textInput/>
          </w:ffData>
        </w:fldChar>
      </w:r>
      <w:r w:rsidRPr="00847301">
        <w:rPr>
          <w:rFonts w:ascii="FrankRuehl" w:hAnsi="FrankRuehl" w:cs="FrankRuehl"/>
          <w:rtl/>
        </w:rPr>
        <w:instrText xml:space="preserve"> </w:instrText>
      </w:r>
      <w:r w:rsidRPr="00847301">
        <w:rPr>
          <w:rFonts w:ascii="FrankRuehl" w:hAnsi="FrankRuehl" w:cs="FrankRuehl"/>
        </w:rPr>
        <w:instrText>FORMTEXT</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separate"/>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fldChar w:fldCharType="end"/>
      </w:r>
    </w:p>
    <w:p w:rsidR="00847301" w:rsidRPr="00847301" w:rsidRDefault="00847301" w:rsidP="00847301">
      <w:pPr>
        <w:pStyle w:val="P00"/>
        <w:spacing w:before="72"/>
        <w:ind w:left="0" w:right="1134"/>
        <w:rPr>
          <w:rFonts w:ascii="FrankRuehl" w:hAnsi="FrankRuehl" w:cs="FrankRuehl"/>
          <w:rtl/>
        </w:rPr>
      </w:pP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t xml:space="preserve">ע"י ב"כ עוה"ד </w:t>
      </w:r>
      <w:r w:rsidRPr="00847301">
        <w:rPr>
          <w:rFonts w:ascii="FrankRuehl" w:hAnsi="FrankRuehl" w:cs="FrankRuehl"/>
          <w:rtl/>
        </w:rPr>
        <w:fldChar w:fldCharType="begin">
          <w:ffData>
            <w:name w:val="טקסט14"/>
            <w:enabled/>
            <w:calcOnExit w:val="0"/>
            <w:textInput/>
          </w:ffData>
        </w:fldChar>
      </w:r>
      <w:r w:rsidRPr="00847301">
        <w:rPr>
          <w:rFonts w:ascii="FrankRuehl" w:hAnsi="FrankRuehl" w:cs="FrankRuehl"/>
          <w:rtl/>
        </w:rPr>
        <w:instrText xml:space="preserve"> </w:instrText>
      </w:r>
      <w:r w:rsidRPr="00847301">
        <w:rPr>
          <w:rFonts w:ascii="FrankRuehl" w:hAnsi="FrankRuehl" w:cs="FrankRuehl"/>
        </w:rPr>
        <w:instrText>FORMTEXT</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separate"/>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fldChar w:fldCharType="end"/>
      </w:r>
    </w:p>
    <w:p w:rsidR="00847301" w:rsidRPr="00847301" w:rsidRDefault="00847301" w:rsidP="00847301">
      <w:pPr>
        <w:pStyle w:val="P00"/>
        <w:spacing w:before="72"/>
        <w:ind w:left="0" w:right="1134"/>
        <w:rPr>
          <w:rFonts w:ascii="FrankRuehl" w:hAnsi="FrankRuehl" w:cs="FrankRuehl"/>
          <w:rtl/>
        </w:rPr>
      </w:pP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t xml:space="preserve">מרחוב </w:t>
      </w:r>
      <w:r w:rsidRPr="00847301">
        <w:rPr>
          <w:rFonts w:ascii="FrankRuehl" w:hAnsi="FrankRuehl" w:cs="FrankRuehl"/>
          <w:rtl/>
        </w:rPr>
        <w:fldChar w:fldCharType="begin">
          <w:ffData>
            <w:name w:val="טקסט15"/>
            <w:enabled/>
            <w:calcOnExit w:val="0"/>
            <w:textInput/>
          </w:ffData>
        </w:fldChar>
      </w:r>
      <w:r w:rsidRPr="00847301">
        <w:rPr>
          <w:rFonts w:ascii="FrankRuehl" w:hAnsi="FrankRuehl" w:cs="FrankRuehl"/>
          <w:rtl/>
        </w:rPr>
        <w:instrText xml:space="preserve"> </w:instrText>
      </w:r>
      <w:r w:rsidRPr="00847301">
        <w:rPr>
          <w:rFonts w:ascii="FrankRuehl" w:hAnsi="FrankRuehl" w:cs="FrankRuehl"/>
        </w:rPr>
        <w:instrText>FORMTEXT</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separate"/>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fldChar w:fldCharType="end"/>
      </w:r>
      <w:r w:rsidRPr="00847301">
        <w:rPr>
          <w:rFonts w:ascii="FrankRuehl" w:hAnsi="FrankRuehl" w:cs="FrankRuehl"/>
          <w:rtl/>
        </w:rPr>
        <w:t xml:space="preserve">, </w:t>
      </w:r>
      <w:r w:rsidRPr="00847301">
        <w:rPr>
          <w:rFonts w:ascii="FrankRuehl" w:hAnsi="FrankRuehl" w:cs="FrankRuehl"/>
          <w:rtl/>
        </w:rPr>
        <w:fldChar w:fldCharType="begin">
          <w:ffData>
            <w:name w:val="טקסט16"/>
            <w:enabled/>
            <w:calcOnExit w:val="0"/>
            <w:textInput/>
          </w:ffData>
        </w:fldChar>
      </w:r>
      <w:r w:rsidRPr="00847301">
        <w:rPr>
          <w:rFonts w:ascii="FrankRuehl" w:hAnsi="FrankRuehl" w:cs="FrankRuehl"/>
          <w:rtl/>
        </w:rPr>
        <w:instrText xml:space="preserve"> </w:instrText>
      </w:r>
      <w:r w:rsidRPr="00847301">
        <w:rPr>
          <w:rFonts w:ascii="FrankRuehl" w:hAnsi="FrankRuehl" w:cs="FrankRuehl"/>
        </w:rPr>
        <w:instrText>FORMTEXT</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separate"/>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fldChar w:fldCharType="end"/>
      </w:r>
      <w:r w:rsidRPr="00847301">
        <w:rPr>
          <w:rFonts w:ascii="FrankRuehl" w:hAnsi="FrankRuehl" w:cs="FrankRuehl"/>
          <w:rtl/>
        </w:rPr>
        <w:t xml:space="preserve"> </w:t>
      </w:r>
      <w:r w:rsidRPr="00847301">
        <w:rPr>
          <w:rFonts w:ascii="FrankRuehl" w:hAnsi="FrankRuehl" w:cs="FrankRuehl"/>
          <w:rtl/>
        </w:rPr>
        <w:fldChar w:fldCharType="begin">
          <w:ffData>
            <w:name w:val="טקסט17"/>
            <w:enabled/>
            <w:calcOnExit w:val="0"/>
            <w:textInput/>
          </w:ffData>
        </w:fldChar>
      </w:r>
      <w:r w:rsidRPr="00847301">
        <w:rPr>
          <w:rFonts w:ascii="FrankRuehl" w:hAnsi="FrankRuehl" w:cs="FrankRuehl"/>
          <w:rtl/>
        </w:rPr>
        <w:instrText xml:space="preserve"> </w:instrText>
      </w:r>
      <w:r w:rsidRPr="00847301">
        <w:rPr>
          <w:rFonts w:ascii="FrankRuehl" w:hAnsi="FrankRuehl" w:cs="FrankRuehl"/>
        </w:rPr>
        <w:instrText>FORMTEXT</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separate"/>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fldChar w:fldCharType="end"/>
      </w:r>
      <w:r w:rsidRPr="00847301">
        <w:rPr>
          <w:rFonts w:ascii="FrankRuehl" w:hAnsi="FrankRuehl" w:cs="FrankRuehl"/>
          <w:rtl/>
        </w:rPr>
        <w:t xml:space="preserve"> </w:t>
      </w:r>
    </w:p>
    <w:p w:rsidR="00847301" w:rsidRPr="00847301" w:rsidRDefault="00847301" w:rsidP="00847301">
      <w:pPr>
        <w:pStyle w:val="P00"/>
        <w:spacing w:before="72"/>
        <w:ind w:left="0" w:right="1134"/>
        <w:rPr>
          <w:rFonts w:ascii="FrankRuehl" w:hAnsi="FrankRuehl" w:cs="FrankRuehl"/>
          <w:rtl/>
        </w:rPr>
      </w:pP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t xml:space="preserve">טל': </w:t>
      </w:r>
      <w:r w:rsidRPr="00847301">
        <w:rPr>
          <w:rFonts w:ascii="FrankRuehl" w:hAnsi="FrankRuehl" w:cs="FrankRuehl"/>
          <w:rtl/>
        </w:rPr>
        <w:fldChar w:fldCharType="begin">
          <w:ffData>
            <w:name w:val="טקסט18"/>
            <w:enabled/>
            <w:calcOnExit w:val="0"/>
            <w:textInput/>
          </w:ffData>
        </w:fldChar>
      </w:r>
      <w:r w:rsidRPr="00847301">
        <w:rPr>
          <w:rFonts w:ascii="FrankRuehl" w:hAnsi="FrankRuehl" w:cs="FrankRuehl"/>
          <w:rtl/>
        </w:rPr>
        <w:instrText xml:space="preserve"> </w:instrText>
      </w:r>
      <w:r w:rsidRPr="00847301">
        <w:rPr>
          <w:rFonts w:ascii="FrankRuehl" w:hAnsi="FrankRuehl" w:cs="FrankRuehl"/>
        </w:rPr>
        <w:instrText>FORMTEXT</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separate"/>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fldChar w:fldCharType="end"/>
      </w:r>
      <w:r w:rsidRPr="00847301">
        <w:rPr>
          <w:rFonts w:ascii="FrankRuehl" w:hAnsi="FrankRuehl" w:cs="FrankRuehl"/>
          <w:rtl/>
        </w:rPr>
        <w:t xml:space="preserve">, פקס: </w:t>
      </w:r>
      <w:r w:rsidRPr="00847301">
        <w:rPr>
          <w:rFonts w:ascii="FrankRuehl" w:hAnsi="FrankRuehl" w:cs="FrankRuehl"/>
          <w:rtl/>
        </w:rPr>
        <w:fldChar w:fldCharType="begin">
          <w:ffData>
            <w:name w:val="טקסט19"/>
            <w:enabled/>
            <w:calcOnExit w:val="0"/>
            <w:textInput/>
          </w:ffData>
        </w:fldChar>
      </w:r>
      <w:r w:rsidRPr="00847301">
        <w:rPr>
          <w:rFonts w:ascii="FrankRuehl" w:hAnsi="FrankRuehl" w:cs="FrankRuehl"/>
          <w:rtl/>
        </w:rPr>
        <w:instrText xml:space="preserve"> </w:instrText>
      </w:r>
      <w:r w:rsidRPr="00847301">
        <w:rPr>
          <w:rFonts w:ascii="FrankRuehl" w:hAnsi="FrankRuehl" w:cs="FrankRuehl"/>
        </w:rPr>
        <w:instrText>FORMTEXT</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separate"/>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fldChar w:fldCharType="end"/>
      </w:r>
    </w:p>
    <w:p w:rsidR="00847301" w:rsidRPr="00847301" w:rsidRDefault="00847301" w:rsidP="00847301">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847301" w:rsidRPr="00847301" w:rsidRDefault="00847301" w:rsidP="00847301">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szCs w:val="36"/>
          <w:rtl/>
        </w:rPr>
      </w:pPr>
      <w:r w:rsidRPr="00847301">
        <w:rPr>
          <w:rFonts w:ascii="FrankRuehl" w:hAnsi="FrankRuehl" w:cs="FrankRuehl"/>
          <w:sz w:val="20"/>
          <w:szCs w:val="36"/>
          <w:rtl/>
        </w:rPr>
        <w:t>הודיה בעובדות</w:t>
      </w:r>
    </w:p>
    <w:p w:rsidR="00847301" w:rsidRPr="00847301" w:rsidRDefault="00847301" w:rsidP="00847301">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847301">
        <w:rPr>
          <w:rFonts w:ascii="FrankRuehl" w:hAnsi="FrankRuehl" w:cs="FrankRuehl"/>
          <w:rtl/>
        </w:rPr>
        <w:t>אל: ה</w:t>
      </w:r>
      <w:r w:rsidRPr="00847301">
        <w:rPr>
          <w:rFonts w:ascii="FrankRuehl" w:hAnsi="FrankRuehl" w:cs="FrankRuehl"/>
          <w:rtl/>
        </w:rPr>
        <w:fldChar w:fldCharType="begin">
          <w:ffData>
            <w:name w:val="נפתח10"/>
            <w:enabled/>
            <w:calcOnExit w:val="0"/>
            <w:ddList>
              <w:listEntry w:val="תובע"/>
              <w:listEntry w:val="נתבע"/>
              <w:listEntry w:val="תובעים"/>
              <w:listEntry w:val="תובעות"/>
            </w:ddList>
          </w:ffData>
        </w:fldChar>
      </w:r>
      <w:r w:rsidRPr="00847301">
        <w:rPr>
          <w:rFonts w:ascii="FrankRuehl" w:hAnsi="FrankRuehl" w:cs="FrankRuehl"/>
          <w:rtl/>
        </w:rPr>
        <w:instrText xml:space="preserve"> </w:instrText>
      </w:r>
      <w:r w:rsidRPr="00847301">
        <w:rPr>
          <w:rFonts w:ascii="FrankRuehl" w:hAnsi="FrankRuehl" w:cs="FrankRuehl"/>
        </w:rPr>
        <w:instrText>FORMDROPDOWN</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end"/>
      </w:r>
    </w:p>
    <w:p w:rsidR="00847301" w:rsidRPr="00847301" w:rsidRDefault="00847301" w:rsidP="00847301">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p>
    <w:p w:rsidR="00847301" w:rsidRPr="00847301" w:rsidRDefault="00847301" w:rsidP="00847301">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847301">
        <w:rPr>
          <w:rFonts w:ascii="FrankRuehl" w:hAnsi="FrankRuehl" w:cs="FrankRuehl"/>
          <w:rtl/>
        </w:rPr>
        <w:t>ה</w:t>
      </w:r>
      <w:r w:rsidRPr="00847301">
        <w:rPr>
          <w:rFonts w:ascii="FrankRuehl" w:hAnsi="FrankRuehl" w:cs="FrankRuehl"/>
          <w:rtl/>
        </w:rPr>
        <w:fldChar w:fldCharType="begin">
          <w:ffData>
            <w:name w:val="נפתח10"/>
            <w:enabled/>
            <w:calcOnExit w:val="0"/>
            <w:ddList>
              <w:listEntry w:val="תובע"/>
              <w:listEntry w:val="נתבע"/>
              <w:listEntry w:val="תובעים"/>
              <w:listEntry w:val="תובעות"/>
            </w:ddList>
          </w:ffData>
        </w:fldChar>
      </w:r>
      <w:r w:rsidRPr="00847301">
        <w:rPr>
          <w:rFonts w:ascii="FrankRuehl" w:hAnsi="FrankRuehl" w:cs="FrankRuehl"/>
          <w:rtl/>
        </w:rPr>
        <w:instrText xml:space="preserve"> </w:instrText>
      </w:r>
      <w:r w:rsidRPr="00847301">
        <w:rPr>
          <w:rFonts w:ascii="FrankRuehl" w:hAnsi="FrankRuehl" w:cs="FrankRuehl"/>
        </w:rPr>
        <w:instrText>FORMDROPDOWN</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end"/>
      </w:r>
      <w:r w:rsidRPr="00847301">
        <w:rPr>
          <w:rFonts w:ascii="FrankRuehl" w:hAnsi="FrankRuehl" w:cs="FrankRuehl"/>
          <w:rtl/>
        </w:rPr>
        <w:t xml:space="preserve"> </w:t>
      </w:r>
      <w:r w:rsidRPr="00847301">
        <w:rPr>
          <w:rFonts w:ascii="FrankRuehl" w:hAnsi="FrankRuehl" w:cs="FrankRuehl"/>
          <w:rtl/>
        </w:rPr>
        <w:fldChar w:fldCharType="begin">
          <w:ffData>
            <w:name w:val="נפתח11"/>
            <w:enabled/>
            <w:calcOnExit w:val="0"/>
            <w:ddList>
              <w:listEntry w:val="מודה"/>
              <w:listEntry w:val="מודים"/>
              <w:listEntry w:val="מודות"/>
            </w:ddList>
          </w:ffData>
        </w:fldChar>
      </w:r>
      <w:bookmarkStart w:id="1377" w:name="נפתח11"/>
      <w:r w:rsidRPr="00847301">
        <w:rPr>
          <w:rFonts w:ascii="FrankRuehl" w:hAnsi="FrankRuehl" w:cs="FrankRuehl"/>
          <w:rtl/>
        </w:rPr>
        <w:instrText xml:space="preserve"> </w:instrText>
      </w:r>
      <w:r w:rsidRPr="00847301">
        <w:rPr>
          <w:rFonts w:ascii="FrankRuehl" w:hAnsi="FrankRuehl" w:cs="FrankRuehl"/>
        </w:rPr>
        <w:instrText>FORMDROPDOWN</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end"/>
      </w:r>
      <w:bookmarkEnd w:id="1377"/>
      <w:r w:rsidRPr="00847301">
        <w:rPr>
          <w:rFonts w:ascii="FrankRuehl" w:hAnsi="FrankRuehl" w:cs="FrankRuehl"/>
          <w:rtl/>
        </w:rPr>
        <w:t xml:space="preserve"> לעניין משפט זה בלבד בעובדות המפורשות להלן, בהסתייגויות שבצדן, חוץ מעניין קבילותן של העובדות לראיה במשפט זה.</w:t>
      </w:r>
    </w:p>
    <w:p w:rsidR="00847301" w:rsidRPr="00847301" w:rsidRDefault="00847301" w:rsidP="00847301">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847301">
        <w:rPr>
          <w:rFonts w:ascii="FrankRuehl" w:hAnsi="FrankRuehl" w:cs="FrankRuehl"/>
          <w:rtl/>
        </w:rPr>
        <w:t>ואלה הן העובדות:</w:t>
      </w:r>
    </w:p>
    <w:p w:rsidR="00847301" w:rsidRPr="00847301" w:rsidRDefault="00847301" w:rsidP="00847301">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4644"/>
      </w:tblGrid>
      <w:tr w:rsidR="00847301" w:rsidRPr="00847301" w:rsidTr="00E30CE8">
        <w:tblPrEx>
          <w:tblCellMar>
            <w:top w:w="0" w:type="dxa"/>
            <w:bottom w:w="0" w:type="dxa"/>
          </w:tblCellMar>
        </w:tblPrEx>
        <w:tc>
          <w:tcPr>
            <w:tcW w:w="4644" w:type="dxa"/>
          </w:tcPr>
          <w:p w:rsidR="00847301" w:rsidRPr="00847301" w:rsidRDefault="00847301" w:rsidP="00847301">
            <w:pPr>
              <w:pStyle w:val="P00"/>
              <w:tabs>
                <w:tab w:val="left" w:pos="567"/>
                <w:tab w:val="left" w:pos="1134"/>
                <w:tab w:val="left" w:pos="1701"/>
                <w:tab w:val="left" w:pos="2268"/>
                <w:tab w:val="left" w:pos="3402"/>
              </w:tabs>
              <w:spacing w:before="0"/>
              <w:ind w:left="0" w:right="1134"/>
              <w:jc w:val="center"/>
              <w:rPr>
                <w:rFonts w:ascii="FrankRuehl" w:hAnsi="FrankRuehl" w:cs="FrankRuehl"/>
                <w:rtl/>
              </w:rPr>
            </w:pPr>
            <w:r w:rsidRPr="00847301">
              <w:rPr>
                <w:rFonts w:ascii="FrankRuehl" w:hAnsi="FrankRuehl" w:cs="FrankRuehl"/>
                <w:rtl/>
              </w:rPr>
              <w:t>העובדות</w:t>
            </w:r>
          </w:p>
        </w:tc>
        <w:tc>
          <w:tcPr>
            <w:tcW w:w="4644" w:type="dxa"/>
          </w:tcPr>
          <w:p w:rsidR="00847301" w:rsidRPr="00847301" w:rsidRDefault="00847301" w:rsidP="00847301">
            <w:pPr>
              <w:pStyle w:val="P00"/>
              <w:tabs>
                <w:tab w:val="left" w:pos="567"/>
                <w:tab w:val="left" w:pos="1134"/>
                <w:tab w:val="left" w:pos="1701"/>
                <w:tab w:val="left" w:pos="2268"/>
                <w:tab w:val="left" w:pos="3402"/>
              </w:tabs>
              <w:spacing w:before="0"/>
              <w:ind w:left="0" w:right="1134"/>
              <w:jc w:val="center"/>
              <w:rPr>
                <w:rFonts w:ascii="FrankRuehl" w:hAnsi="FrankRuehl" w:cs="FrankRuehl"/>
                <w:rtl/>
              </w:rPr>
            </w:pPr>
            <w:r w:rsidRPr="00847301">
              <w:rPr>
                <w:rFonts w:ascii="FrankRuehl" w:hAnsi="FrankRuehl" w:cs="FrankRuehl"/>
                <w:rtl/>
              </w:rPr>
              <w:t>ההסתייגויות</w:t>
            </w:r>
          </w:p>
        </w:tc>
      </w:tr>
      <w:tr w:rsidR="00847301" w:rsidRPr="00847301" w:rsidTr="00E30CE8">
        <w:tblPrEx>
          <w:tblCellMar>
            <w:top w:w="0" w:type="dxa"/>
            <w:bottom w:w="0" w:type="dxa"/>
          </w:tblCellMar>
        </w:tblPrEx>
        <w:tc>
          <w:tcPr>
            <w:tcW w:w="4644" w:type="dxa"/>
          </w:tcPr>
          <w:p w:rsidR="00847301" w:rsidRPr="00847301" w:rsidRDefault="00847301" w:rsidP="00847301">
            <w:pPr>
              <w:pStyle w:val="P00"/>
              <w:tabs>
                <w:tab w:val="left" w:pos="567"/>
                <w:tab w:val="left" w:pos="1134"/>
                <w:tab w:val="left" w:pos="1701"/>
                <w:tab w:val="left" w:pos="2268"/>
                <w:tab w:val="left" w:pos="3402"/>
              </w:tabs>
              <w:spacing w:before="0"/>
              <w:ind w:left="0" w:right="1134"/>
              <w:rPr>
                <w:rFonts w:ascii="FrankRuehl" w:hAnsi="FrankRuehl" w:cs="FrankRuehl"/>
                <w:rtl/>
              </w:rPr>
            </w:pPr>
            <w:r w:rsidRPr="00847301">
              <w:rPr>
                <w:rFonts w:ascii="FrankRuehl" w:hAnsi="FrankRuehl" w:cs="FrankRuehl"/>
                <w:rtl/>
              </w:rPr>
              <w:fldChar w:fldCharType="begin">
                <w:ffData>
                  <w:name w:val="טקסט38"/>
                  <w:enabled/>
                  <w:calcOnExit w:val="0"/>
                  <w:textInput/>
                </w:ffData>
              </w:fldChar>
            </w:r>
            <w:bookmarkStart w:id="1378" w:name="טקסט38"/>
            <w:r w:rsidRPr="00847301">
              <w:rPr>
                <w:rFonts w:ascii="FrankRuehl" w:hAnsi="FrankRuehl" w:cs="FrankRuehl"/>
                <w:rtl/>
              </w:rPr>
              <w:instrText xml:space="preserve"> </w:instrText>
            </w:r>
            <w:r w:rsidRPr="00847301">
              <w:rPr>
                <w:rFonts w:ascii="FrankRuehl" w:hAnsi="FrankRuehl" w:cs="FrankRuehl"/>
              </w:rPr>
              <w:instrText>FORMTEXT</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separate"/>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fldChar w:fldCharType="end"/>
            </w:r>
            <w:bookmarkEnd w:id="1378"/>
          </w:p>
        </w:tc>
        <w:tc>
          <w:tcPr>
            <w:tcW w:w="4644" w:type="dxa"/>
          </w:tcPr>
          <w:p w:rsidR="00847301" w:rsidRPr="00847301" w:rsidRDefault="00847301" w:rsidP="00847301">
            <w:pPr>
              <w:pStyle w:val="P00"/>
              <w:tabs>
                <w:tab w:val="left" w:pos="567"/>
                <w:tab w:val="left" w:pos="1134"/>
                <w:tab w:val="left" w:pos="1701"/>
                <w:tab w:val="left" w:pos="2268"/>
                <w:tab w:val="left" w:pos="3402"/>
              </w:tabs>
              <w:spacing w:before="0"/>
              <w:ind w:left="0" w:right="1134"/>
              <w:rPr>
                <w:rFonts w:ascii="FrankRuehl" w:hAnsi="FrankRuehl" w:cs="FrankRuehl"/>
                <w:rtl/>
              </w:rPr>
            </w:pPr>
            <w:r w:rsidRPr="00847301">
              <w:rPr>
                <w:rFonts w:ascii="FrankRuehl" w:hAnsi="FrankRuehl" w:cs="FrankRuehl"/>
                <w:rtl/>
              </w:rPr>
              <w:fldChar w:fldCharType="begin">
                <w:ffData>
                  <w:name w:val="טקסט39"/>
                  <w:enabled/>
                  <w:calcOnExit w:val="0"/>
                  <w:textInput/>
                </w:ffData>
              </w:fldChar>
            </w:r>
            <w:bookmarkStart w:id="1379" w:name="טקסט39"/>
            <w:r w:rsidRPr="00847301">
              <w:rPr>
                <w:rFonts w:ascii="FrankRuehl" w:hAnsi="FrankRuehl" w:cs="FrankRuehl"/>
                <w:rtl/>
              </w:rPr>
              <w:instrText xml:space="preserve"> </w:instrText>
            </w:r>
            <w:r w:rsidRPr="00847301">
              <w:rPr>
                <w:rFonts w:ascii="FrankRuehl" w:hAnsi="FrankRuehl" w:cs="FrankRuehl"/>
              </w:rPr>
              <w:instrText>FORMTEXT</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separate"/>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fldChar w:fldCharType="end"/>
            </w:r>
            <w:bookmarkEnd w:id="1379"/>
          </w:p>
        </w:tc>
      </w:tr>
      <w:tr w:rsidR="00847301" w:rsidRPr="00847301" w:rsidTr="00E30CE8">
        <w:tblPrEx>
          <w:tblCellMar>
            <w:top w:w="0" w:type="dxa"/>
            <w:bottom w:w="0" w:type="dxa"/>
          </w:tblCellMar>
        </w:tblPrEx>
        <w:tc>
          <w:tcPr>
            <w:tcW w:w="4644" w:type="dxa"/>
          </w:tcPr>
          <w:p w:rsidR="00847301" w:rsidRPr="00847301" w:rsidRDefault="00847301" w:rsidP="00847301">
            <w:pPr>
              <w:pStyle w:val="P00"/>
              <w:tabs>
                <w:tab w:val="left" w:pos="567"/>
                <w:tab w:val="left" w:pos="1134"/>
                <w:tab w:val="left" w:pos="1701"/>
                <w:tab w:val="left" w:pos="2268"/>
                <w:tab w:val="left" w:pos="3402"/>
              </w:tabs>
              <w:spacing w:before="0"/>
              <w:ind w:left="0" w:right="1134"/>
              <w:rPr>
                <w:rFonts w:ascii="FrankRuehl" w:hAnsi="FrankRuehl" w:cs="FrankRuehl"/>
                <w:rtl/>
              </w:rPr>
            </w:pPr>
            <w:r w:rsidRPr="00847301">
              <w:rPr>
                <w:rFonts w:ascii="FrankRuehl" w:hAnsi="FrankRuehl" w:cs="FrankRuehl"/>
                <w:rtl/>
              </w:rPr>
              <w:fldChar w:fldCharType="begin">
                <w:ffData>
                  <w:name w:val="טקסט40"/>
                  <w:enabled/>
                  <w:calcOnExit w:val="0"/>
                  <w:textInput/>
                </w:ffData>
              </w:fldChar>
            </w:r>
            <w:bookmarkStart w:id="1380" w:name="טקסט40"/>
            <w:r w:rsidRPr="00847301">
              <w:rPr>
                <w:rFonts w:ascii="FrankRuehl" w:hAnsi="FrankRuehl" w:cs="FrankRuehl"/>
                <w:rtl/>
              </w:rPr>
              <w:instrText xml:space="preserve"> </w:instrText>
            </w:r>
            <w:r w:rsidRPr="00847301">
              <w:rPr>
                <w:rFonts w:ascii="FrankRuehl" w:hAnsi="FrankRuehl" w:cs="FrankRuehl"/>
              </w:rPr>
              <w:instrText>FORMTEXT</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separate"/>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fldChar w:fldCharType="end"/>
            </w:r>
            <w:bookmarkEnd w:id="1380"/>
          </w:p>
        </w:tc>
        <w:tc>
          <w:tcPr>
            <w:tcW w:w="4644" w:type="dxa"/>
          </w:tcPr>
          <w:p w:rsidR="00847301" w:rsidRPr="00847301" w:rsidRDefault="00847301" w:rsidP="00847301">
            <w:pPr>
              <w:pStyle w:val="P00"/>
              <w:tabs>
                <w:tab w:val="left" w:pos="567"/>
                <w:tab w:val="left" w:pos="1134"/>
                <w:tab w:val="left" w:pos="1701"/>
                <w:tab w:val="left" w:pos="2268"/>
                <w:tab w:val="left" w:pos="3402"/>
              </w:tabs>
              <w:spacing w:before="0"/>
              <w:ind w:left="0" w:right="1134"/>
              <w:rPr>
                <w:rFonts w:ascii="FrankRuehl" w:hAnsi="FrankRuehl" w:cs="FrankRuehl"/>
                <w:rtl/>
              </w:rPr>
            </w:pPr>
            <w:r w:rsidRPr="00847301">
              <w:rPr>
                <w:rFonts w:ascii="FrankRuehl" w:hAnsi="FrankRuehl" w:cs="FrankRuehl"/>
                <w:rtl/>
              </w:rPr>
              <w:fldChar w:fldCharType="begin">
                <w:ffData>
                  <w:name w:val="טקסט41"/>
                  <w:enabled/>
                  <w:calcOnExit w:val="0"/>
                  <w:textInput/>
                </w:ffData>
              </w:fldChar>
            </w:r>
            <w:bookmarkStart w:id="1381" w:name="טקסט41"/>
            <w:r w:rsidRPr="00847301">
              <w:rPr>
                <w:rFonts w:ascii="FrankRuehl" w:hAnsi="FrankRuehl" w:cs="FrankRuehl"/>
                <w:rtl/>
              </w:rPr>
              <w:instrText xml:space="preserve"> </w:instrText>
            </w:r>
            <w:r w:rsidRPr="00847301">
              <w:rPr>
                <w:rFonts w:ascii="FrankRuehl" w:hAnsi="FrankRuehl" w:cs="FrankRuehl"/>
              </w:rPr>
              <w:instrText>FORMTEXT</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separate"/>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fldChar w:fldCharType="end"/>
            </w:r>
            <w:bookmarkEnd w:id="1381"/>
          </w:p>
        </w:tc>
      </w:tr>
      <w:tr w:rsidR="00847301" w:rsidRPr="00847301" w:rsidTr="00E30CE8">
        <w:tblPrEx>
          <w:tblCellMar>
            <w:top w:w="0" w:type="dxa"/>
            <w:bottom w:w="0" w:type="dxa"/>
          </w:tblCellMar>
        </w:tblPrEx>
        <w:tc>
          <w:tcPr>
            <w:tcW w:w="4644" w:type="dxa"/>
          </w:tcPr>
          <w:p w:rsidR="00847301" w:rsidRPr="00847301" w:rsidRDefault="00847301" w:rsidP="00847301">
            <w:pPr>
              <w:pStyle w:val="P00"/>
              <w:tabs>
                <w:tab w:val="left" w:pos="567"/>
                <w:tab w:val="left" w:pos="1134"/>
                <w:tab w:val="left" w:pos="1701"/>
                <w:tab w:val="left" w:pos="2268"/>
                <w:tab w:val="left" w:pos="3402"/>
              </w:tabs>
              <w:spacing w:before="0"/>
              <w:ind w:left="0" w:right="1134"/>
              <w:rPr>
                <w:rFonts w:ascii="FrankRuehl" w:hAnsi="FrankRuehl" w:cs="FrankRuehl"/>
                <w:rtl/>
              </w:rPr>
            </w:pPr>
            <w:r w:rsidRPr="00847301">
              <w:rPr>
                <w:rFonts w:ascii="FrankRuehl" w:hAnsi="FrankRuehl" w:cs="FrankRuehl"/>
                <w:rtl/>
              </w:rPr>
              <w:fldChar w:fldCharType="begin">
                <w:ffData>
                  <w:name w:val="טקסט42"/>
                  <w:enabled/>
                  <w:calcOnExit w:val="0"/>
                  <w:textInput/>
                </w:ffData>
              </w:fldChar>
            </w:r>
            <w:bookmarkStart w:id="1382" w:name="טקסט42"/>
            <w:r w:rsidRPr="00847301">
              <w:rPr>
                <w:rFonts w:ascii="FrankRuehl" w:hAnsi="FrankRuehl" w:cs="FrankRuehl"/>
                <w:rtl/>
              </w:rPr>
              <w:instrText xml:space="preserve"> </w:instrText>
            </w:r>
            <w:r w:rsidRPr="00847301">
              <w:rPr>
                <w:rFonts w:ascii="FrankRuehl" w:hAnsi="FrankRuehl" w:cs="FrankRuehl"/>
              </w:rPr>
              <w:instrText>FORMTEXT</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separate"/>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fldChar w:fldCharType="end"/>
            </w:r>
            <w:bookmarkEnd w:id="1382"/>
          </w:p>
        </w:tc>
        <w:tc>
          <w:tcPr>
            <w:tcW w:w="4644" w:type="dxa"/>
          </w:tcPr>
          <w:p w:rsidR="00847301" w:rsidRPr="00847301" w:rsidRDefault="00847301" w:rsidP="00847301">
            <w:pPr>
              <w:pStyle w:val="P00"/>
              <w:tabs>
                <w:tab w:val="left" w:pos="567"/>
                <w:tab w:val="left" w:pos="1134"/>
                <w:tab w:val="left" w:pos="1701"/>
                <w:tab w:val="left" w:pos="2268"/>
                <w:tab w:val="left" w:pos="3402"/>
              </w:tabs>
              <w:spacing w:before="0"/>
              <w:ind w:left="0" w:right="1134"/>
              <w:rPr>
                <w:rFonts w:ascii="FrankRuehl" w:hAnsi="FrankRuehl" w:cs="FrankRuehl"/>
                <w:rtl/>
              </w:rPr>
            </w:pPr>
            <w:r w:rsidRPr="00847301">
              <w:rPr>
                <w:rFonts w:ascii="FrankRuehl" w:hAnsi="FrankRuehl" w:cs="FrankRuehl"/>
                <w:rtl/>
              </w:rPr>
              <w:fldChar w:fldCharType="begin">
                <w:ffData>
                  <w:name w:val="טקסט43"/>
                  <w:enabled/>
                  <w:calcOnExit w:val="0"/>
                  <w:textInput/>
                </w:ffData>
              </w:fldChar>
            </w:r>
            <w:bookmarkStart w:id="1383" w:name="טקסט43"/>
            <w:r w:rsidRPr="00847301">
              <w:rPr>
                <w:rFonts w:ascii="FrankRuehl" w:hAnsi="FrankRuehl" w:cs="FrankRuehl"/>
                <w:rtl/>
              </w:rPr>
              <w:instrText xml:space="preserve"> </w:instrText>
            </w:r>
            <w:r w:rsidRPr="00847301">
              <w:rPr>
                <w:rFonts w:ascii="FrankRuehl" w:hAnsi="FrankRuehl" w:cs="FrankRuehl"/>
              </w:rPr>
              <w:instrText>FORMTEXT</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separate"/>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fldChar w:fldCharType="end"/>
            </w:r>
            <w:bookmarkEnd w:id="1383"/>
          </w:p>
        </w:tc>
      </w:tr>
    </w:tbl>
    <w:p w:rsidR="00847301" w:rsidRPr="00847301" w:rsidRDefault="00847301" w:rsidP="00847301">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p>
    <w:p w:rsidR="00847301" w:rsidRPr="00847301" w:rsidRDefault="00847301" w:rsidP="00847301">
      <w:pPr>
        <w:pStyle w:val="P00"/>
        <w:spacing w:before="72"/>
        <w:ind w:left="0" w:right="1134"/>
        <w:rPr>
          <w:rFonts w:ascii="FrankRuehl" w:hAnsi="FrankRuehl" w:cs="FrankRuehl"/>
          <w:rtl/>
        </w:rPr>
      </w:pPr>
      <w:r w:rsidRPr="00847301">
        <w:rPr>
          <w:rFonts w:ascii="FrankRuehl" w:hAnsi="FrankRuehl" w:cs="FrankRuehl"/>
          <w:rtl/>
        </w:rPr>
        <w:t xml:space="preserve">יום: </w:t>
      </w:r>
      <w:r w:rsidRPr="00847301">
        <w:rPr>
          <w:rFonts w:ascii="FrankRuehl" w:hAnsi="FrankRuehl" w:cs="FrankRuehl"/>
          <w:rtl/>
        </w:rPr>
        <w:fldChar w:fldCharType="begin">
          <w:ffData>
            <w:name w:val="טקסט31"/>
            <w:enabled/>
            <w:calcOnExit w:val="0"/>
            <w:textInput/>
          </w:ffData>
        </w:fldChar>
      </w:r>
      <w:r w:rsidRPr="00847301">
        <w:rPr>
          <w:rFonts w:ascii="FrankRuehl" w:hAnsi="FrankRuehl" w:cs="FrankRuehl"/>
          <w:rtl/>
        </w:rPr>
        <w:instrText xml:space="preserve"> </w:instrText>
      </w:r>
      <w:r w:rsidRPr="00847301">
        <w:rPr>
          <w:rFonts w:ascii="FrankRuehl" w:hAnsi="FrankRuehl" w:cs="FrankRuehl"/>
        </w:rPr>
        <w:instrText>FORMTEXT</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separate"/>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fldChar w:fldCharType="end"/>
      </w:r>
    </w:p>
    <w:p w:rsidR="00847301" w:rsidRPr="00847301" w:rsidRDefault="00847301" w:rsidP="00847301">
      <w:pPr>
        <w:pStyle w:val="sig-1"/>
        <w:widowControl/>
        <w:ind w:left="0" w:right="1134"/>
        <w:rPr>
          <w:rFonts w:ascii="FrankRuehl" w:hAnsi="FrankRuehl" w:cs="FrankRuehl"/>
          <w:rtl/>
        </w:rPr>
      </w:pPr>
      <w:r w:rsidRPr="00847301">
        <w:rPr>
          <w:rFonts w:ascii="FrankRuehl" w:hAnsi="FrankRuehl" w:cs="FrankRuehl"/>
          <w:rtl/>
        </w:rPr>
        <w:tab/>
      </w:r>
    </w:p>
    <w:p w:rsidR="00847301" w:rsidRPr="00847301" w:rsidRDefault="00847301" w:rsidP="00847301">
      <w:pPr>
        <w:pStyle w:val="sig-1"/>
        <w:widowControl/>
        <w:ind w:left="0" w:right="1134"/>
        <w:rPr>
          <w:rFonts w:ascii="FrankRuehl" w:hAnsi="FrankRuehl" w:cs="FrankRuehl"/>
          <w:rtl/>
        </w:rPr>
      </w:pPr>
    </w:p>
    <w:p w:rsidR="00847301" w:rsidRPr="00847301" w:rsidRDefault="00847301" w:rsidP="00847301">
      <w:pPr>
        <w:pStyle w:val="sig-1"/>
        <w:widowControl/>
        <w:tabs>
          <w:tab w:val="clear" w:pos="4820"/>
          <w:tab w:val="left" w:pos="567"/>
          <w:tab w:val="left" w:pos="1134"/>
          <w:tab w:val="left" w:pos="1701"/>
          <w:tab w:val="left" w:pos="2268"/>
          <w:tab w:val="left" w:pos="2835"/>
          <w:tab w:val="left" w:pos="3402"/>
          <w:tab w:val="left" w:pos="3969"/>
          <w:tab w:val="left" w:pos="4536"/>
        </w:tabs>
        <w:ind w:left="0" w:right="1134"/>
        <w:rPr>
          <w:rFonts w:ascii="FrankRuehl" w:hAnsi="FrankRuehl" w:cs="FrankRuehl"/>
          <w:u w:val="single"/>
          <w:rtl/>
        </w:rPr>
      </w:pP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Style w:val="default"/>
          <w:rFonts w:ascii="FrankRuehl" w:hAnsi="FrankRuehl" w:cs="FrankRuehl"/>
          <w:u w:val="single"/>
          <w:rtl/>
        </w:rPr>
        <w:tab/>
      </w:r>
      <w:r w:rsidRPr="00847301">
        <w:rPr>
          <w:rStyle w:val="default"/>
          <w:rFonts w:ascii="FrankRuehl" w:hAnsi="FrankRuehl" w:cs="FrankRuehl"/>
          <w:u w:val="single"/>
          <w:rtl/>
        </w:rPr>
        <w:tab/>
      </w:r>
      <w:r w:rsidRPr="00847301">
        <w:rPr>
          <w:rStyle w:val="default"/>
          <w:rFonts w:ascii="FrankRuehl" w:hAnsi="FrankRuehl" w:cs="FrankRuehl"/>
          <w:u w:val="single"/>
          <w:rtl/>
        </w:rPr>
        <w:tab/>
      </w:r>
    </w:p>
    <w:p w:rsidR="00847301" w:rsidRPr="00847301" w:rsidRDefault="00847301" w:rsidP="00847301">
      <w:pPr>
        <w:pStyle w:val="sig-1"/>
        <w:widowControl/>
        <w:tabs>
          <w:tab w:val="clear" w:pos="4820"/>
          <w:tab w:val="left" w:pos="567"/>
          <w:tab w:val="left" w:pos="1134"/>
          <w:tab w:val="left" w:pos="1701"/>
          <w:tab w:val="left" w:pos="2268"/>
          <w:tab w:val="left" w:pos="2835"/>
          <w:tab w:val="left" w:pos="3402"/>
          <w:tab w:val="left" w:pos="3969"/>
          <w:tab w:val="left" w:pos="4536"/>
        </w:tabs>
        <w:ind w:left="0" w:right="1134"/>
        <w:rPr>
          <w:rFonts w:ascii="FrankRuehl" w:hAnsi="FrankRuehl" w:cs="FrankRuehl"/>
        </w:rPr>
      </w:pP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tab/>
      </w:r>
      <w:r w:rsidRPr="00847301">
        <w:rPr>
          <w:rFonts w:ascii="FrankRuehl" w:hAnsi="FrankRuehl" w:cs="FrankRuehl"/>
          <w:rtl/>
        </w:rPr>
        <w:fldChar w:fldCharType="begin">
          <w:ffData>
            <w:name w:val="טקסט44"/>
            <w:enabled/>
            <w:calcOnExit w:val="0"/>
            <w:textInput/>
          </w:ffData>
        </w:fldChar>
      </w:r>
      <w:bookmarkStart w:id="1384" w:name="טקסט44"/>
      <w:r w:rsidRPr="00847301">
        <w:rPr>
          <w:rFonts w:ascii="FrankRuehl" w:hAnsi="FrankRuehl" w:cs="FrankRuehl"/>
          <w:rtl/>
        </w:rPr>
        <w:instrText xml:space="preserve"> </w:instrText>
      </w:r>
      <w:r w:rsidRPr="00847301">
        <w:rPr>
          <w:rFonts w:ascii="FrankRuehl" w:hAnsi="FrankRuehl" w:cs="FrankRuehl"/>
        </w:rPr>
        <w:instrText>FORMTEXT</w:instrText>
      </w:r>
      <w:r w:rsidRPr="00847301">
        <w:rPr>
          <w:rFonts w:ascii="FrankRuehl" w:hAnsi="FrankRuehl" w:cs="FrankRuehl"/>
          <w:rtl/>
        </w:rPr>
        <w:instrText xml:space="preserve"> </w:instrText>
      </w:r>
      <w:r w:rsidRPr="00847301">
        <w:rPr>
          <w:rFonts w:ascii="FrankRuehl" w:hAnsi="FrankRuehl" w:cs="FrankRuehl"/>
        </w:rPr>
      </w:r>
      <w:r w:rsidRPr="00847301">
        <w:rPr>
          <w:rFonts w:ascii="FrankRuehl" w:hAnsi="FrankRuehl" w:cs="FrankRuehl"/>
          <w:rtl/>
        </w:rPr>
        <w:fldChar w:fldCharType="separate"/>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t> </w:t>
      </w:r>
      <w:r w:rsidRPr="00847301">
        <w:rPr>
          <w:rFonts w:ascii="FrankRuehl" w:hAnsi="FrankRuehl" w:cs="FrankRuehl"/>
          <w:rtl/>
        </w:rPr>
        <w:fldChar w:fldCharType="end"/>
      </w:r>
      <w:bookmarkEnd w:id="1384"/>
    </w:p>
    <w:p w:rsidR="00E769A2" w:rsidRDefault="00E769A2" w:rsidP="008D25D7">
      <w:pPr>
        <w:pStyle w:val="P00"/>
        <w:spacing w:before="72"/>
        <w:ind w:left="0" w:right="1134"/>
        <w:rPr>
          <w:rStyle w:val="default"/>
          <w:rFonts w:cs="FrankRuehl"/>
          <w:rtl/>
        </w:rPr>
      </w:pPr>
    </w:p>
    <w:p w:rsidR="00E769A2" w:rsidRPr="008D25D7" w:rsidRDefault="00E769A2" w:rsidP="00E769A2">
      <w:pPr>
        <w:pStyle w:val="P00"/>
        <w:spacing w:before="72"/>
        <w:ind w:left="0" w:right="1134"/>
        <w:rPr>
          <w:rStyle w:val="default"/>
          <w:rFonts w:cs="David"/>
          <w:sz w:val="22"/>
          <w:szCs w:val="22"/>
          <w:rtl/>
        </w:rPr>
      </w:pPr>
      <w:r w:rsidRPr="008D25D7">
        <w:rPr>
          <w:rStyle w:val="default"/>
          <w:rFonts w:cs="David"/>
          <w:sz w:val="22"/>
          <w:szCs w:val="22"/>
          <w:rtl/>
        </w:rPr>
        <w:t>טופס</w:t>
      </w:r>
      <w:r w:rsidRPr="008D25D7">
        <w:rPr>
          <w:rStyle w:val="default"/>
          <w:rFonts w:cs="David" w:hint="cs"/>
          <w:sz w:val="22"/>
          <w:szCs w:val="22"/>
          <w:rtl/>
        </w:rPr>
        <w:t xml:space="preserve"> 7</w:t>
      </w:r>
    </w:p>
    <w:p w:rsidR="00E769A2" w:rsidRPr="008D25D7" w:rsidRDefault="00E769A2" w:rsidP="00E769A2">
      <w:pPr>
        <w:pStyle w:val="P00"/>
        <w:spacing w:before="72"/>
        <w:ind w:left="0" w:right="1134"/>
        <w:rPr>
          <w:rStyle w:val="default"/>
          <w:rFonts w:cs="FrankRuehl"/>
          <w:sz w:val="24"/>
          <w:szCs w:val="24"/>
          <w:rtl/>
        </w:rPr>
      </w:pPr>
      <w:r w:rsidRPr="008D25D7">
        <w:rPr>
          <w:rStyle w:val="default"/>
          <w:rFonts w:cs="FrankRuehl" w:hint="cs"/>
          <w:sz w:val="24"/>
          <w:szCs w:val="24"/>
          <w:rtl/>
        </w:rPr>
        <w:t>(תק</w:t>
      </w:r>
      <w:r w:rsidRPr="008D25D7">
        <w:rPr>
          <w:rStyle w:val="default"/>
          <w:rFonts w:cs="FrankRuehl"/>
          <w:sz w:val="24"/>
          <w:szCs w:val="24"/>
          <w:rtl/>
        </w:rPr>
        <w:t>נ</w:t>
      </w:r>
      <w:r w:rsidRPr="008D25D7">
        <w:rPr>
          <w:rStyle w:val="default"/>
          <w:rFonts w:cs="FrankRuehl" w:hint="cs"/>
          <w:sz w:val="24"/>
          <w:szCs w:val="24"/>
          <w:rtl/>
        </w:rPr>
        <w:t>ה 105)</w:t>
      </w:r>
    </w:p>
    <w:p w:rsidR="00276106" w:rsidRPr="00276106" w:rsidRDefault="00276106" w:rsidP="00276106">
      <w:pPr>
        <w:ind w:right="1134"/>
        <w:jc w:val="center"/>
        <w:rPr>
          <w:rFonts w:ascii="FrankRuehl" w:hAnsi="FrankRuehl" w:cs="FrankRuehl"/>
          <w:b/>
          <w:bCs/>
          <w:szCs w:val="22"/>
          <w:rtl/>
        </w:rPr>
      </w:pPr>
      <w:r w:rsidRPr="00276106">
        <w:rPr>
          <w:rFonts w:ascii="FrankRuehl" w:hAnsi="FrankRuehl" w:cs="FrankRuehl"/>
          <w:b/>
          <w:bCs/>
          <w:szCs w:val="22"/>
          <w:rtl/>
        </w:rPr>
        <w:t>צו למסירת שאלון</w:t>
      </w:r>
    </w:p>
    <w:p w:rsidR="00276106" w:rsidRPr="00276106" w:rsidRDefault="00276106" w:rsidP="0027610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u w:val="single"/>
          <w:rtl/>
        </w:rPr>
      </w:pPr>
      <w:r w:rsidRPr="00276106">
        <w:rPr>
          <w:rFonts w:ascii="FrankRuehl" w:hAnsi="FrankRuehl" w:cs="FrankRuehl"/>
          <w:rtl/>
        </w:rPr>
        <w:t xml:space="preserve">בית המשפט </w:t>
      </w:r>
      <w:r w:rsidRPr="00276106">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276106">
        <w:rPr>
          <w:rFonts w:ascii="FrankRuehl" w:hAnsi="FrankRuehl" w:cs="FrankRuehl"/>
          <w:rtl/>
        </w:rPr>
        <w:instrText xml:space="preserve"> </w:instrText>
      </w:r>
      <w:r w:rsidRPr="00276106">
        <w:rPr>
          <w:rFonts w:ascii="FrankRuehl" w:hAnsi="FrankRuehl" w:cs="FrankRuehl"/>
        </w:rPr>
        <w:instrText>FORMDROPDOWN</w:instrText>
      </w:r>
      <w:r w:rsidRPr="00276106">
        <w:rPr>
          <w:rFonts w:ascii="FrankRuehl" w:hAnsi="FrankRuehl" w:cs="FrankRuehl"/>
          <w:rtl/>
        </w:rPr>
        <w:instrText xml:space="preserve"> </w:instrText>
      </w:r>
      <w:r w:rsidRPr="00276106">
        <w:rPr>
          <w:rFonts w:ascii="FrankRuehl" w:hAnsi="FrankRuehl" w:cs="FrankRuehl"/>
        </w:rPr>
      </w:r>
      <w:r w:rsidRPr="00276106">
        <w:rPr>
          <w:rFonts w:ascii="FrankRuehl" w:hAnsi="FrankRuehl" w:cs="FrankRuehl"/>
          <w:rtl/>
        </w:rPr>
        <w:fldChar w:fldCharType="end"/>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t xml:space="preserve">ת.א </w:t>
      </w:r>
      <w:r w:rsidRPr="00276106">
        <w:rPr>
          <w:rFonts w:ascii="FrankRuehl" w:hAnsi="FrankRuehl" w:cs="FrankRuehl"/>
          <w:rtl/>
        </w:rPr>
        <w:fldChar w:fldCharType="begin">
          <w:ffData>
            <w:name w:val="טקסט28"/>
            <w:enabled/>
            <w:calcOnExit w:val="0"/>
            <w:textInput/>
          </w:ffData>
        </w:fldChar>
      </w:r>
      <w:r w:rsidRPr="00276106">
        <w:rPr>
          <w:rFonts w:ascii="FrankRuehl" w:hAnsi="FrankRuehl" w:cs="FrankRuehl"/>
          <w:rtl/>
        </w:rPr>
        <w:instrText xml:space="preserve"> </w:instrText>
      </w:r>
      <w:r w:rsidRPr="00276106">
        <w:rPr>
          <w:rFonts w:ascii="FrankRuehl" w:hAnsi="FrankRuehl" w:cs="FrankRuehl"/>
        </w:rPr>
        <w:instrText>FORMTEXT</w:instrText>
      </w:r>
      <w:r w:rsidRPr="00276106">
        <w:rPr>
          <w:rFonts w:ascii="FrankRuehl" w:hAnsi="FrankRuehl" w:cs="FrankRuehl"/>
          <w:rtl/>
        </w:rPr>
        <w:instrText xml:space="preserve"> </w:instrText>
      </w:r>
      <w:r w:rsidRPr="00276106">
        <w:rPr>
          <w:rFonts w:ascii="FrankRuehl" w:hAnsi="FrankRuehl" w:cs="FrankRuehl"/>
        </w:rPr>
      </w:r>
      <w:r w:rsidRPr="00276106">
        <w:rPr>
          <w:rFonts w:ascii="FrankRuehl" w:hAnsi="FrankRuehl" w:cs="FrankRuehl"/>
          <w:rtl/>
        </w:rPr>
        <w:fldChar w:fldCharType="separate"/>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fldChar w:fldCharType="end"/>
      </w:r>
    </w:p>
    <w:p w:rsidR="00276106" w:rsidRPr="00276106" w:rsidRDefault="00276106" w:rsidP="0027610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r w:rsidRPr="00276106">
        <w:rPr>
          <w:rFonts w:ascii="FrankRuehl" w:hAnsi="FrankRuehl" w:cs="FrankRuehl"/>
          <w:rtl/>
        </w:rPr>
        <w:t>ב</w:t>
      </w:r>
      <w:r w:rsidRPr="00276106">
        <w:rPr>
          <w:rFonts w:ascii="FrankRuehl" w:hAnsi="FrankRuehl" w:cs="FrankRuehl"/>
          <w:rtl/>
        </w:rPr>
        <w:fldChar w:fldCharType="begin">
          <w:ffData>
            <w:name w:val="טקסט3"/>
            <w:enabled/>
            <w:calcOnExit w:val="0"/>
            <w:textInput/>
          </w:ffData>
        </w:fldChar>
      </w:r>
      <w:r w:rsidRPr="00276106">
        <w:rPr>
          <w:rFonts w:ascii="FrankRuehl" w:hAnsi="FrankRuehl" w:cs="FrankRuehl"/>
          <w:rtl/>
        </w:rPr>
        <w:instrText xml:space="preserve"> </w:instrText>
      </w:r>
      <w:r w:rsidRPr="00276106">
        <w:rPr>
          <w:rFonts w:ascii="FrankRuehl" w:hAnsi="FrankRuehl" w:cs="FrankRuehl"/>
        </w:rPr>
        <w:instrText>FORMTEXT</w:instrText>
      </w:r>
      <w:r w:rsidRPr="00276106">
        <w:rPr>
          <w:rFonts w:ascii="FrankRuehl" w:hAnsi="FrankRuehl" w:cs="FrankRuehl"/>
          <w:rtl/>
        </w:rPr>
        <w:instrText xml:space="preserve"> </w:instrText>
      </w:r>
      <w:r w:rsidRPr="00276106">
        <w:rPr>
          <w:rFonts w:ascii="FrankRuehl" w:hAnsi="FrankRuehl" w:cs="FrankRuehl"/>
        </w:rPr>
      </w:r>
      <w:r w:rsidRPr="00276106">
        <w:rPr>
          <w:rFonts w:ascii="FrankRuehl" w:hAnsi="FrankRuehl" w:cs="FrankRuehl"/>
          <w:rtl/>
        </w:rPr>
        <w:fldChar w:fldCharType="separate"/>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fldChar w:fldCharType="end"/>
      </w:r>
    </w:p>
    <w:p w:rsidR="00276106" w:rsidRPr="00276106" w:rsidRDefault="00276106" w:rsidP="0027610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p>
    <w:p w:rsidR="00276106" w:rsidRPr="00276106" w:rsidRDefault="00276106" w:rsidP="00276106">
      <w:pPr>
        <w:pStyle w:val="P00"/>
        <w:spacing w:before="72"/>
        <w:ind w:left="0" w:right="1134"/>
        <w:rPr>
          <w:rFonts w:ascii="FrankRuehl" w:hAnsi="FrankRuehl" w:cs="FrankRuehl"/>
          <w:rtl/>
        </w:rPr>
      </w:pPr>
      <w:r w:rsidRPr="00276106">
        <w:rPr>
          <w:rFonts w:ascii="FrankRuehl" w:hAnsi="FrankRuehl" w:cs="FrankRuehl"/>
          <w:rtl/>
        </w:rPr>
        <w:tab/>
      </w:r>
      <w:r w:rsidRPr="00276106">
        <w:rPr>
          <w:rFonts w:ascii="FrankRuehl" w:hAnsi="FrankRuehl" w:cs="FrankRuehl"/>
          <w:rtl/>
        </w:rPr>
        <w:tab/>
        <w:t>ה</w:t>
      </w:r>
      <w:r w:rsidRPr="00276106">
        <w:rPr>
          <w:rFonts w:ascii="FrankRuehl" w:hAnsi="FrankRuehl" w:cs="FrankRuehl"/>
          <w:rtl/>
        </w:rPr>
        <w:fldChar w:fldCharType="begin">
          <w:ffData>
            <w:name w:val="נפתח10"/>
            <w:enabled/>
            <w:calcOnExit w:val="0"/>
            <w:ddList>
              <w:listEntry w:val="תובע"/>
              <w:listEntry w:val="תובעת"/>
              <w:listEntry w:val="תובעים"/>
              <w:listEntry w:val="תובעות"/>
              <w:listEntry w:val="נתבע"/>
              <w:listEntry w:val="נתבעת"/>
              <w:listEntry w:val="נתבעים"/>
              <w:listEntry w:val="נתבעות"/>
            </w:ddList>
          </w:ffData>
        </w:fldChar>
      </w:r>
      <w:r w:rsidRPr="00276106">
        <w:rPr>
          <w:rFonts w:ascii="FrankRuehl" w:hAnsi="FrankRuehl" w:cs="FrankRuehl"/>
          <w:rtl/>
        </w:rPr>
        <w:instrText xml:space="preserve"> </w:instrText>
      </w:r>
      <w:r w:rsidRPr="00276106">
        <w:rPr>
          <w:rFonts w:ascii="FrankRuehl" w:hAnsi="FrankRuehl" w:cs="FrankRuehl"/>
        </w:rPr>
        <w:instrText>FORMDROPDOWN</w:instrText>
      </w:r>
      <w:r w:rsidRPr="00276106">
        <w:rPr>
          <w:rFonts w:ascii="FrankRuehl" w:hAnsi="FrankRuehl" w:cs="FrankRuehl"/>
          <w:rtl/>
        </w:rPr>
        <w:instrText xml:space="preserve"> </w:instrText>
      </w:r>
      <w:r w:rsidRPr="00276106">
        <w:rPr>
          <w:rFonts w:ascii="FrankRuehl" w:hAnsi="FrankRuehl" w:cs="FrankRuehl"/>
        </w:rPr>
      </w:r>
      <w:r w:rsidRPr="00276106">
        <w:rPr>
          <w:rFonts w:ascii="FrankRuehl" w:hAnsi="FrankRuehl" w:cs="FrankRuehl"/>
          <w:rtl/>
        </w:rPr>
        <w:fldChar w:fldCharType="end"/>
      </w:r>
      <w:r w:rsidRPr="00276106">
        <w:rPr>
          <w:rFonts w:ascii="FrankRuehl" w:hAnsi="FrankRuehl" w:cs="FrankRuehl"/>
          <w:rtl/>
        </w:rPr>
        <w:t>:</w:t>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fldChar w:fldCharType="begin">
          <w:ffData>
            <w:name w:val="טקסט20"/>
            <w:enabled/>
            <w:calcOnExit w:val="0"/>
            <w:textInput/>
          </w:ffData>
        </w:fldChar>
      </w:r>
      <w:r w:rsidRPr="00276106">
        <w:rPr>
          <w:rFonts w:ascii="FrankRuehl" w:hAnsi="FrankRuehl" w:cs="FrankRuehl"/>
          <w:rtl/>
        </w:rPr>
        <w:instrText xml:space="preserve"> </w:instrText>
      </w:r>
      <w:r w:rsidRPr="00276106">
        <w:rPr>
          <w:rFonts w:ascii="FrankRuehl" w:hAnsi="FrankRuehl" w:cs="FrankRuehl"/>
        </w:rPr>
        <w:instrText>FORMTEXT</w:instrText>
      </w:r>
      <w:r w:rsidRPr="00276106">
        <w:rPr>
          <w:rFonts w:ascii="FrankRuehl" w:hAnsi="FrankRuehl" w:cs="FrankRuehl"/>
          <w:rtl/>
        </w:rPr>
        <w:instrText xml:space="preserve"> </w:instrText>
      </w:r>
      <w:r w:rsidRPr="00276106">
        <w:rPr>
          <w:rFonts w:ascii="FrankRuehl" w:hAnsi="FrankRuehl" w:cs="FrankRuehl"/>
        </w:rPr>
      </w:r>
      <w:r w:rsidRPr="00276106">
        <w:rPr>
          <w:rFonts w:ascii="FrankRuehl" w:hAnsi="FrankRuehl" w:cs="FrankRuehl"/>
          <w:rtl/>
        </w:rPr>
        <w:fldChar w:fldCharType="separate"/>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fldChar w:fldCharType="end"/>
      </w:r>
    </w:p>
    <w:p w:rsidR="00276106" w:rsidRPr="00276106" w:rsidRDefault="00276106" w:rsidP="00276106">
      <w:pPr>
        <w:pStyle w:val="P00"/>
        <w:spacing w:before="72"/>
        <w:ind w:left="0" w:right="1134"/>
        <w:rPr>
          <w:rFonts w:ascii="FrankRuehl" w:hAnsi="FrankRuehl" w:cs="FrankRuehl"/>
          <w:rtl/>
        </w:rPr>
      </w:pP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t xml:space="preserve">ע"י ב"כ עוה"ד </w:t>
      </w:r>
      <w:r w:rsidRPr="00276106">
        <w:rPr>
          <w:rFonts w:ascii="FrankRuehl" w:hAnsi="FrankRuehl" w:cs="FrankRuehl"/>
          <w:rtl/>
        </w:rPr>
        <w:fldChar w:fldCharType="begin">
          <w:ffData>
            <w:name w:val="טקסט14"/>
            <w:enabled/>
            <w:calcOnExit w:val="0"/>
            <w:textInput/>
          </w:ffData>
        </w:fldChar>
      </w:r>
      <w:r w:rsidRPr="00276106">
        <w:rPr>
          <w:rFonts w:ascii="FrankRuehl" w:hAnsi="FrankRuehl" w:cs="FrankRuehl"/>
          <w:rtl/>
        </w:rPr>
        <w:instrText xml:space="preserve"> </w:instrText>
      </w:r>
      <w:r w:rsidRPr="00276106">
        <w:rPr>
          <w:rFonts w:ascii="FrankRuehl" w:hAnsi="FrankRuehl" w:cs="FrankRuehl"/>
        </w:rPr>
        <w:instrText>FORMTEXT</w:instrText>
      </w:r>
      <w:r w:rsidRPr="00276106">
        <w:rPr>
          <w:rFonts w:ascii="FrankRuehl" w:hAnsi="FrankRuehl" w:cs="FrankRuehl"/>
          <w:rtl/>
        </w:rPr>
        <w:instrText xml:space="preserve"> </w:instrText>
      </w:r>
      <w:r w:rsidRPr="00276106">
        <w:rPr>
          <w:rFonts w:ascii="FrankRuehl" w:hAnsi="FrankRuehl" w:cs="FrankRuehl"/>
        </w:rPr>
      </w:r>
      <w:r w:rsidRPr="00276106">
        <w:rPr>
          <w:rFonts w:ascii="FrankRuehl" w:hAnsi="FrankRuehl" w:cs="FrankRuehl"/>
          <w:rtl/>
        </w:rPr>
        <w:fldChar w:fldCharType="separate"/>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fldChar w:fldCharType="end"/>
      </w:r>
    </w:p>
    <w:p w:rsidR="00276106" w:rsidRPr="00276106" w:rsidRDefault="00276106" w:rsidP="00276106">
      <w:pPr>
        <w:pStyle w:val="P00"/>
        <w:spacing w:before="72"/>
        <w:ind w:left="0" w:right="1134"/>
        <w:rPr>
          <w:rFonts w:ascii="FrankRuehl" w:hAnsi="FrankRuehl" w:cs="FrankRuehl"/>
          <w:rtl/>
        </w:rPr>
      </w:pP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t xml:space="preserve">מרחוב </w:t>
      </w:r>
      <w:r w:rsidRPr="00276106">
        <w:rPr>
          <w:rFonts w:ascii="FrankRuehl" w:hAnsi="FrankRuehl" w:cs="FrankRuehl"/>
          <w:rtl/>
        </w:rPr>
        <w:fldChar w:fldCharType="begin">
          <w:ffData>
            <w:name w:val="טקסט15"/>
            <w:enabled/>
            <w:calcOnExit w:val="0"/>
            <w:textInput/>
          </w:ffData>
        </w:fldChar>
      </w:r>
      <w:r w:rsidRPr="00276106">
        <w:rPr>
          <w:rFonts w:ascii="FrankRuehl" w:hAnsi="FrankRuehl" w:cs="FrankRuehl"/>
          <w:rtl/>
        </w:rPr>
        <w:instrText xml:space="preserve"> </w:instrText>
      </w:r>
      <w:r w:rsidRPr="00276106">
        <w:rPr>
          <w:rFonts w:ascii="FrankRuehl" w:hAnsi="FrankRuehl" w:cs="FrankRuehl"/>
        </w:rPr>
        <w:instrText>FORMTEXT</w:instrText>
      </w:r>
      <w:r w:rsidRPr="00276106">
        <w:rPr>
          <w:rFonts w:ascii="FrankRuehl" w:hAnsi="FrankRuehl" w:cs="FrankRuehl"/>
          <w:rtl/>
        </w:rPr>
        <w:instrText xml:space="preserve"> </w:instrText>
      </w:r>
      <w:r w:rsidRPr="00276106">
        <w:rPr>
          <w:rFonts w:ascii="FrankRuehl" w:hAnsi="FrankRuehl" w:cs="FrankRuehl"/>
        </w:rPr>
      </w:r>
      <w:r w:rsidRPr="00276106">
        <w:rPr>
          <w:rFonts w:ascii="FrankRuehl" w:hAnsi="FrankRuehl" w:cs="FrankRuehl"/>
          <w:rtl/>
        </w:rPr>
        <w:fldChar w:fldCharType="separate"/>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fldChar w:fldCharType="end"/>
      </w:r>
      <w:r w:rsidRPr="00276106">
        <w:rPr>
          <w:rFonts w:ascii="FrankRuehl" w:hAnsi="FrankRuehl" w:cs="FrankRuehl"/>
          <w:rtl/>
        </w:rPr>
        <w:t xml:space="preserve">, </w:t>
      </w:r>
      <w:r w:rsidRPr="00276106">
        <w:rPr>
          <w:rFonts w:ascii="FrankRuehl" w:hAnsi="FrankRuehl" w:cs="FrankRuehl"/>
          <w:rtl/>
        </w:rPr>
        <w:fldChar w:fldCharType="begin">
          <w:ffData>
            <w:name w:val="טקסט16"/>
            <w:enabled/>
            <w:calcOnExit w:val="0"/>
            <w:textInput/>
          </w:ffData>
        </w:fldChar>
      </w:r>
      <w:r w:rsidRPr="00276106">
        <w:rPr>
          <w:rFonts w:ascii="FrankRuehl" w:hAnsi="FrankRuehl" w:cs="FrankRuehl"/>
          <w:rtl/>
        </w:rPr>
        <w:instrText xml:space="preserve"> </w:instrText>
      </w:r>
      <w:r w:rsidRPr="00276106">
        <w:rPr>
          <w:rFonts w:ascii="FrankRuehl" w:hAnsi="FrankRuehl" w:cs="FrankRuehl"/>
        </w:rPr>
        <w:instrText>FORMTEXT</w:instrText>
      </w:r>
      <w:r w:rsidRPr="00276106">
        <w:rPr>
          <w:rFonts w:ascii="FrankRuehl" w:hAnsi="FrankRuehl" w:cs="FrankRuehl"/>
          <w:rtl/>
        </w:rPr>
        <w:instrText xml:space="preserve"> </w:instrText>
      </w:r>
      <w:r w:rsidRPr="00276106">
        <w:rPr>
          <w:rFonts w:ascii="FrankRuehl" w:hAnsi="FrankRuehl" w:cs="FrankRuehl"/>
        </w:rPr>
      </w:r>
      <w:r w:rsidRPr="00276106">
        <w:rPr>
          <w:rFonts w:ascii="FrankRuehl" w:hAnsi="FrankRuehl" w:cs="FrankRuehl"/>
          <w:rtl/>
        </w:rPr>
        <w:fldChar w:fldCharType="separate"/>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fldChar w:fldCharType="end"/>
      </w:r>
      <w:r w:rsidRPr="00276106">
        <w:rPr>
          <w:rFonts w:ascii="FrankRuehl" w:hAnsi="FrankRuehl" w:cs="FrankRuehl"/>
          <w:rtl/>
        </w:rPr>
        <w:t xml:space="preserve"> </w:t>
      </w:r>
      <w:r w:rsidRPr="00276106">
        <w:rPr>
          <w:rFonts w:ascii="FrankRuehl" w:hAnsi="FrankRuehl" w:cs="FrankRuehl"/>
          <w:rtl/>
        </w:rPr>
        <w:fldChar w:fldCharType="begin">
          <w:ffData>
            <w:name w:val="טקסט17"/>
            <w:enabled/>
            <w:calcOnExit w:val="0"/>
            <w:textInput/>
          </w:ffData>
        </w:fldChar>
      </w:r>
      <w:r w:rsidRPr="00276106">
        <w:rPr>
          <w:rFonts w:ascii="FrankRuehl" w:hAnsi="FrankRuehl" w:cs="FrankRuehl"/>
          <w:rtl/>
        </w:rPr>
        <w:instrText xml:space="preserve"> </w:instrText>
      </w:r>
      <w:r w:rsidRPr="00276106">
        <w:rPr>
          <w:rFonts w:ascii="FrankRuehl" w:hAnsi="FrankRuehl" w:cs="FrankRuehl"/>
        </w:rPr>
        <w:instrText>FORMTEXT</w:instrText>
      </w:r>
      <w:r w:rsidRPr="00276106">
        <w:rPr>
          <w:rFonts w:ascii="FrankRuehl" w:hAnsi="FrankRuehl" w:cs="FrankRuehl"/>
          <w:rtl/>
        </w:rPr>
        <w:instrText xml:space="preserve"> </w:instrText>
      </w:r>
      <w:r w:rsidRPr="00276106">
        <w:rPr>
          <w:rFonts w:ascii="FrankRuehl" w:hAnsi="FrankRuehl" w:cs="FrankRuehl"/>
        </w:rPr>
      </w:r>
      <w:r w:rsidRPr="00276106">
        <w:rPr>
          <w:rFonts w:ascii="FrankRuehl" w:hAnsi="FrankRuehl" w:cs="FrankRuehl"/>
          <w:rtl/>
        </w:rPr>
        <w:fldChar w:fldCharType="separate"/>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fldChar w:fldCharType="end"/>
      </w:r>
      <w:r w:rsidRPr="00276106">
        <w:rPr>
          <w:rFonts w:ascii="FrankRuehl" w:hAnsi="FrankRuehl" w:cs="FrankRuehl"/>
          <w:rtl/>
        </w:rPr>
        <w:t xml:space="preserve"> </w:t>
      </w:r>
    </w:p>
    <w:p w:rsidR="00276106" w:rsidRPr="00276106" w:rsidRDefault="00276106" w:rsidP="00276106">
      <w:pPr>
        <w:pStyle w:val="P00"/>
        <w:spacing w:before="72"/>
        <w:ind w:left="0" w:right="1134"/>
        <w:rPr>
          <w:rFonts w:ascii="FrankRuehl" w:hAnsi="FrankRuehl" w:cs="FrankRuehl"/>
          <w:rtl/>
        </w:rPr>
      </w:pP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t xml:space="preserve">טל': </w:t>
      </w:r>
      <w:r w:rsidRPr="00276106">
        <w:rPr>
          <w:rFonts w:ascii="FrankRuehl" w:hAnsi="FrankRuehl" w:cs="FrankRuehl"/>
          <w:rtl/>
        </w:rPr>
        <w:fldChar w:fldCharType="begin">
          <w:ffData>
            <w:name w:val="טקסט18"/>
            <w:enabled/>
            <w:calcOnExit w:val="0"/>
            <w:textInput/>
          </w:ffData>
        </w:fldChar>
      </w:r>
      <w:r w:rsidRPr="00276106">
        <w:rPr>
          <w:rFonts w:ascii="FrankRuehl" w:hAnsi="FrankRuehl" w:cs="FrankRuehl"/>
          <w:rtl/>
        </w:rPr>
        <w:instrText xml:space="preserve"> </w:instrText>
      </w:r>
      <w:r w:rsidRPr="00276106">
        <w:rPr>
          <w:rFonts w:ascii="FrankRuehl" w:hAnsi="FrankRuehl" w:cs="FrankRuehl"/>
        </w:rPr>
        <w:instrText>FORMTEXT</w:instrText>
      </w:r>
      <w:r w:rsidRPr="00276106">
        <w:rPr>
          <w:rFonts w:ascii="FrankRuehl" w:hAnsi="FrankRuehl" w:cs="FrankRuehl"/>
          <w:rtl/>
        </w:rPr>
        <w:instrText xml:space="preserve"> </w:instrText>
      </w:r>
      <w:r w:rsidRPr="00276106">
        <w:rPr>
          <w:rFonts w:ascii="FrankRuehl" w:hAnsi="FrankRuehl" w:cs="FrankRuehl"/>
        </w:rPr>
      </w:r>
      <w:r w:rsidRPr="00276106">
        <w:rPr>
          <w:rFonts w:ascii="FrankRuehl" w:hAnsi="FrankRuehl" w:cs="FrankRuehl"/>
          <w:rtl/>
        </w:rPr>
        <w:fldChar w:fldCharType="separate"/>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fldChar w:fldCharType="end"/>
      </w:r>
      <w:r w:rsidRPr="00276106">
        <w:rPr>
          <w:rFonts w:ascii="FrankRuehl" w:hAnsi="FrankRuehl" w:cs="FrankRuehl"/>
          <w:rtl/>
        </w:rPr>
        <w:t xml:space="preserve">, פקס: </w:t>
      </w:r>
      <w:r w:rsidRPr="00276106">
        <w:rPr>
          <w:rFonts w:ascii="FrankRuehl" w:hAnsi="FrankRuehl" w:cs="FrankRuehl"/>
          <w:rtl/>
        </w:rPr>
        <w:fldChar w:fldCharType="begin">
          <w:ffData>
            <w:name w:val="טקסט19"/>
            <w:enabled/>
            <w:calcOnExit w:val="0"/>
            <w:textInput/>
          </w:ffData>
        </w:fldChar>
      </w:r>
      <w:r w:rsidRPr="00276106">
        <w:rPr>
          <w:rFonts w:ascii="FrankRuehl" w:hAnsi="FrankRuehl" w:cs="FrankRuehl"/>
          <w:rtl/>
        </w:rPr>
        <w:instrText xml:space="preserve"> </w:instrText>
      </w:r>
      <w:r w:rsidRPr="00276106">
        <w:rPr>
          <w:rFonts w:ascii="FrankRuehl" w:hAnsi="FrankRuehl" w:cs="FrankRuehl"/>
        </w:rPr>
        <w:instrText>FORMTEXT</w:instrText>
      </w:r>
      <w:r w:rsidRPr="00276106">
        <w:rPr>
          <w:rFonts w:ascii="FrankRuehl" w:hAnsi="FrankRuehl" w:cs="FrankRuehl"/>
          <w:rtl/>
        </w:rPr>
        <w:instrText xml:space="preserve"> </w:instrText>
      </w:r>
      <w:r w:rsidRPr="00276106">
        <w:rPr>
          <w:rFonts w:ascii="FrankRuehl" w:hAnsi="FrankRuehl" w:cs="FrankRuehl"/>
        </w:rPr>
      </w:r>
      <w:r w:rsidRPr="00276106">
        <w:rPr>
          <w:rFonts w:ascii="FrankRuehl" w:hAnsi="FrankRuehl" w:cs="FrankRuehl"/>
          <w:rtl/>
        </w:rPr>
        <w:fldChar w:fldCharType="separate"/>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fldChar w:fldCharType="end"/>
      </w:r>
    </w:p>
    <w:p w:rsidR="00276106" w:rsidRPr="00276106" w:rsidRDefault="00276106" w:rsidP="00276106">
      <w:pPr>
        <w:pStyle w:val="P00"/>
        <w:spacing w:before="72"/>
        <w:ind w:left="0" w:right="1134"/>
        <w:rPr>
          <w:rFonts w:ascii="FrankRuehl" w:hAnsi="FrankRuehl" w:cs="FrankRuehl"/>
          <w:rtl/>
        </w:rPr>
      </w:pPr>
    </w:p>
    <w:p w:rsidR="00276106" w:rsidRPr="00276106" w:rsidRDefault="00276106" w:rsidP="00276106">
      <w:pPr>
        <w:pStyle w:val="P00"/>
        <w:spacing w:before="72"/>
        <w:ind w:left="0" w:right="1134"/>
        <w:rPr>
          <w:rFonts w:ascii="FrankRuehl" w:hAnsi="FrankRuehl" w:cs="FrankRuehl"/>
          <w:rtl/>
        </w:rPr>
      </w:pP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t>- נ ג ד -</w:t>
      </w:r>
    </w:p>
    <w:p w:rsidR="00276106" w:rsidRPr="00276106" w:rsidRDefault="00276106" w:rsidP="00276106">
      <w:pPr>
        <w:pStyle w:val="P00"/>
        <w:spacing w:before="72"/>
        <w:ind w:left="0" w:right="1134"/>
        <w:rPr>
          <w:rFonts w:ascii="FrankRuehl" w:hAnsi="FrankRuehl" w:cs="FrankRuehl"/>
          <w:rtl/>
        </w:rPr>
      </w:pPr>
    </w:p>
    <w:p w:rsidR="00276106" w:rsidRPr="00276106" w:rsidRDefault="00276106" w:rsidP="00276106">
      <w:pPr>
        <w:pStyle w:val="P00"/>
        <w:spacing w:before="72"/>
        <w:ind w:left="0" w:right="1134"/>
        <w:rPr>
          <w:rFonts w:ascii="FrankRuehl" w:hAnsi="FrankRuehl" w:cs="FrankRuehl"/>
          <w:rtl/>
        </w:rPr>
      </w:pPr>
      <w:r w:rsidRPr="00276106">
        <w:rPr>
          <w:rFonts w:ascii="FrankRuehl" w:hAnsi="FrankRuehl" w:cs="FrankRuehl"/>
          <w:rtl/>
        </w:rPr>
        <w:tab/>
      </w:r>
      <w:r w:rsidRPr="00276106">
        <w:rPr>
          <w:rFonts w:ascii="FrankRuehl" w:hAnsi="FrankRuehl" w:cs="FrankRuehl"/>
          <w:rtl/>
        </w:rPr>
        <w:tab/>
        <w:t>ה</w:t>
      </w:r>
      <w:r w:rsidRPr="00276106">
        <w:rPr>
          <w:rFonts w:ascii="FrankRuehl" w:hAnsi="FrankRuehl" w:cs="FrankRuehl"/>
          <w:rtl/>
        </w:rPr>
        <w:fldChar w:fldCharType="begin">
          <w:ffData>
            <w:name w:val=""/>
            <w:enabled/>
            <w:calcOnExit w:val="0"/>
            <w:ddList>
              <w:listEntry w:val="נתבע"/>
              <w:listEntry w:val="תובע"/>
              <w:listEntry w:val="תובעת"/>
              <w:listEntry w:val="תובעים"/>
              <w:listEntry w:val="תובעות"/>
              <w:listEntry w:val="נתבעת"/>
              <w:listEntry w:val="נתבעים"/>
              <w:listEntry w:val="נתבעות"/>
            </w:ddList>
          </w:ffData>
        </w:fldChar>
      </w:r>
      <w:r w:rsidRPr="00276106">
        <w:rPr>
          <w:rFonts w:ascii="FrankRuehl" w:hAnsi="FrankRuehl" w:cs="FrankRuehl"/>
          <w:rtl/>
        </w:rPr>
        <w:instrText xml:space="preserve"> </w:instrText>
      </w:r>
      <w:r w:rsidRPr="00276106">
        <w:rPr>
          <w:rFonts w:ascii="FrankRuehl" w:hAnsi="FrankRuehl" w:cs="FrankRuehl"/>
        </w:rPr>
        <w:instrText>FORMDROPDOWN</w:instrText>
      </w:r>
      <w:r w:rsidRPr="00276106">
        <w:rPr>
          <w:rFonts w:ascii="FrankRuehl" w:hAnsi="FrankRuehl" w:cs="FrankRuehl"/>
          <w:rtl/>
        </w:rPr>
        <w:instrText xml:space="preserve"> </w:instrText>
      </w:r>
      <w:r w:rsidRPr="00276106">
        <w:rPr>
          <w:rFonts w:ascii="FrankRuehl" w:hAnsi="FrankRuehl" w:cs="FrankRuehl"/>
        </w:rPr>
      </w:r>
      <w:r w:rsidRPr="00276106">
        <w:rPr>
          <w:rFonts w:ascii="FrankRuehl" w:hAnsi="FrankRuehl" w:cs="FrankRuehl"/>
          <w:rtl/>
        </w:rPr>
        <w:fldChar w:fldCharType="end"/>
      </w:r>
      <w:r w:rsidRPr="00276106">
        <w:rPr>
          <w:rFonts w:ascii="FrankRuehl" w:hAnsi="FrankRuehl" w:cs="FrankRuehl"/>
          <w:rtl/>
        </w:rPr>
        <w:t>:</w:t>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fldChar w:fldCharType="begin">
          <w:ffData>
            <w:name w:val="טקסט23"/>
            <w:enabled/>
            <w:calcOnExit w:val="0"/>
            <w:textInput/>
          </w:ffData>
        </w:fldChar>
      </w:r>
      <w:r w:rsidRPr="00276106">
        <w:rPr>
          <w:rFonts w:ascii="FrankRuehl" w:hAnsi="FrankRuehl" w:cs="FrankRuehl"/>
          <w:rtl/>
        </w:rPr>
        <w:instrText xml:space="preserve"> </w:instrText>
      </w:r>
      <w:r w:rsidRPr="00276106">
        <w:rPr>
          <w:rFonts w:ascii="FrankRuehl" w:hAnsi="FrankRuehl" w:cs="FrankRuehl"/>
        </w:rPr>
        <w:instrText>FORMTEXT</w:instrText>
      </w:r>
      <w:r w:rsidRPr="00276106">
        <w:rPr>
          <w:rFonts w:ascii="FrankRuehl" w:hAnsi="FrankRuehl" w:cs="FrankRuehl"/>
          <w:rtl/>
        </w:rPr>
        <w:instrText xml:space="preserve"> </w:instrText>
      </w:r>
      <w:r w:rsidRPr="00276106">
        <w:rPr>
          <w:rFonts w:ascii="FrankRuehl" w:hAnsi="FrankRuehl" w:cs="FrankRuehl"/>
        </w:rPr>
      </w:r>
      <w:r w:rsidRPr="00276106">
        <w:rPr>
          <w:rFonts w:ascii="FrankRuehl" w:hAnsi="FrankRuehl" w:cs="FrankRuehl"/>
          <w:rtl/>
        </w:rPr>
        <w:fldChar w:fldCharType="separate"/>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fldChar w:fldCharType="end"/>
      </w:r>
    </w:p>
    <w:p w:rsidR="00276106" w:rsidRPr="00276106" w:rsidRDefault="00276106" w:rsidP="00276106">
      <w:pPr>
        <w:pStyle w:val="P00"/>
        <w:spacing w:before="72"/>
        <w:ind w:left="0" w:right="1134"/>
        <w:rPr>
          <w:rFonts w:ascii="FrankRuehl" w:hAnsi="FrankRuehl" w:cs="FrankRuehl"/>
          <w:rtl/>
        </w:rPr>
      </w:pP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t xml:space="preserve">ע"י ב"כ עוה"ד </w:t>
      </w:r>
      <w:r w:rsidRPr="00276106">
        <w:rPr>
          <w:rFonts w:ascii="FrankRuehl" w:hAnsi="FrankRuehl" w:cs="FrankRuehl"/>
          <w:rtl/>
        </w:rPr>
        <w:fldChar w:fldCharType="begin">
          <w:ffData>
            <w:name w:val="טקסט14"/>
            <w:enabled/>
            <w:calcOnExit w:val="0"/>
            <w:textInput/>
          </w:ffData>
        </w:fldChar>
      </w:r>
      <w:r w:rsidRPr="00276106">
        <w:rPr>
          <w:rFonts w:ascii="FrankRuehl" w:hAnsi="FrankRuehl" w:cs="FrankRuehl"/>
          <w:rtl/>
        </w:rPr>
        <w:instrText xml:space="preserve"> </w:instrText>
      </w:r>
      <w:r w:rsidRPr="00276106">
        <w:rPr>
          <w:rFonts w:ascii="FrankRuehl" w:hAnsi="FrankRuehl" w:cs="FrankRuehl"/>
        </w:rPr>
        <w:instrText>FORMTEXT</w:instrText>
      </w:r>
      <w:r w:rsidRPr="00276106">
        <w:rPr>
          <w:rFonts w:ascii="FrankRuehl" w:hAnsi="FrankRuehl" w:cs="FrankRuehl"/>
          <w:rtl/>
        </w:rPr>
        <w:instrText xml:space="preserve"> </w:instrText>
      </w:r>
      <w:r w:rsidRPr="00276106">
        <w:rPr>
          <w:rFonts w:ascii="FrankRuehl" w:hAnsi="FrankRuehl" w:cs="FrankRuehl"/>
        </w:rPr>
      </w:r>
      <w:r w:rsidRPr="00276106">
        <w:rPr>
          <w:rFonts w:ascii="FrankRuehl" w:hAnsi="FrankRuehl" w:cs="FrankRuehl"/>
          <w:rtl/>
        </w:rPr>
        <w:fldChar w:fldCharType="separate"/>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fldChar w:fldCharType="end"/>
      </w:r>
    </w:p>
    <w:p w:rsidR="00276106" w:rsidRPr="00276106" w:rsidRDefault="00276106" w:rsidP="00276106">
      <w:pPr>
        <w:pStyle w:val="P00"/>
        <w:spacing w:before="72"/>
        <w:ind w:left="0" w:right="1134"/>
        <w:rPr>
          <w:rFonts w:ascii="FrankRuehl" w:hAnsi="FrankRuehl" w:cs="FrankRuehl"/>
          <w:rtl/>
        </w:rPr>
      </w:pP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t xml:space="preserve">מרחוב </w:t>
      </w:r>
      <w:r w:rsidRPr="00276106">
        <w:rPr>
          <w:rFonts w:ascii="FrankRuehl" w:hAnsi="FrankRuehl" w:cs="FrankRuehl"/>
          <w:rtl/>
        </w:rPr>
        <w:fldChar w:fldCharType="begin">
          <w:ffData>
            <w:name w:val="טקסט15"/>
            <w:enabled/>
            <w:calcOnExit w:val="0"/>
            <w:textInput/>
          </w:ffData>
        </w:fldChar>
      </w:r>
      <w:r w:rsidRPr="00276106">
        <w:rPr>
          <w:rFonts w:ascii="FrankRuehl" w:hAnsi="FrankRuehl" w:cs="FrankRuehl"/>
          <w:rtl/>
        </w:rPr>
        <w:instrText xml:space="preserve"> </w:instrText>
      </w:r>
      <w:r w:rsidRPr="00276106">
        <w:rPr>
          <w:rFonts w:ascii="FrankRuehl" w:hAnsi="FrankRuehl" w:cs="FrankRuehl"/>
        </w:rPr>
        <w:instrText>FORMTEXT</w:instrText>
      </w:r>
      <w:r w:rsidRPr="00276106">
        <w:rPr>
          <w:rFonts w:ascii="FrankRuehl" w:hAnsi="FrankRuehl" w:cs="FrankRuehl"/>
          <w:rtl/>
        </w:rPr>
        <w:instrText xml:space="preserve"> </w:instrText>
      </w:r>
      <w:r w:rsidRPr="00276106">
        <w:rPr>
          <w:rFonts w:ascii="FrankRuehl" w:hAnsi="FrankRuehl" w:cs="FrankRuehl"/>
        </w:rPr>
      </w:r>
      <w:r w:rsidRPr="00276106">
        <w:rPr>
          <w:rFonts w:ascii="FrankRuehl" w:hAnsi="FrankRuehl" w:cs="FrankRuehl"/>
          <w:rtl/>
        </w:rPr>
        <w:fldChar w:fldCharType="separate"/>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fldChar w:fldCharType="end"/>
      </w:r>
      <w:r w:rsidRPr="00276106">
        <w:rPr>
          <w:rFonts w:ascii="FrankRuehl" w:hAnsi="FrankRuehl" w:cs="FrankRuehl"/>
          <w:rtl/>
        </w:rPr>
        <w:t xml:space="preserve">, </w:t>
      </w:r>
      <w:r w:rsidRPr="00276106">
        <w:rPr>
          <w:rFonts w:ascii="FrankRuehl" w:hAnsi="FrankRuehl" w:cs="FrankRuehl"/>
          <w:rtl/>
        </w:rPr>
        <w:fldChar w:fldCharType="begin">
          <w:ffData>
            <w:name w:val="טקסט16"/>
            <w:enabled/>
            <w:calcOnExit w:val="0"/>
            <w:textInput/>
          </w:ffData>
        </w:fldChar>
      </w:r>
      <w:r w:rsidRPr="00276106">
        <w:rPr>
          <w:rFonts w:ascii="FrankRuehl" w:hAnsi="FrankRuehl" w:cs="FrankRuehl"/>
          <w:rtl/>
        </w:rPr>
        <w:instrText xml:space="preserve"> </w:instrText>
      </w:r>
      <w:r w:rsidRPr="00276106">
        <w:rPr>
          <w:rFonts w:ascii="FrankRuehl" w:hAnsi="FrankRuehl" w:cs="FrankRuehl"/>
        </w:rPr>
        <w:instrText>FORMTEXT</w:instrText>
      </w:r>
      <w:r w:rsidRPr="00276106">
        <w:rPr>
          <w:rFonts w:ascii="FrankRuehl" w:hAnsi="FrankRuehl" w:cs="FrankRuehl"/>
          <w:rtl/>
        </w:rPr>
        <w:instrText xml:space="preserve"> </w:instrText>
      </w:r>
      <w:r w:rsidRPr="00276106">
        <w:rPr>
          <w:rFonts w:ascii="FrankRuehl" w:hAnsi="FrankRuehl" w:cs="FrankRuehl"/>
        </w:rPr>
      </w:r>
      <w:r w:rsidRPr="00276106">
        <w:rPr>
          <w:rFonts w:ascii="FrankRuehl" w:hAnsi="FrankRuehl" w:cs="FrankRuehl"/>
          <w:rtl/>
        </w:rPr>
        <w:fldChar w:fldCharType="separate"/>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fldChar w:fldCharType="end"/>
      </w:r>
      <w:r w:rsidRPr="00276106">
        <w:rPr>
          <w:rFonts w:ascii="FrankRuehl" w:hAnsi="FrankRuehl" w:cs="FrankRuehl"/>
          <w:rtl/>
        </w:rPr>
        <w:t xml:space="preserve"> </w:t>
      </w:r>
      <w:r w:rsidRPr="00276106">
        <w:rPr>
          <w:rFonts w:ascii="FrankRuehl" w:hAnsi="FrankRuehl" w:cs="FrankRuehl"/>
          <w:rtl/>
        </w:rPr>
        <w:fldChar w:fldCharType="begin">
          <w:ffData>
            <w:name w:val="טקסט17"/>
            <w:enabled/>
            <w:calcOnExit w:val="0"/>
            <w:textInput/>
          </w:ffData>
        </w:fldChar>
      </w:r>
      <w:r w:rsidRPr="00276106">
        <w:rPr>
          <w:rFonts w:ascii="FrankRuehl" w:hAnsi="FrankRuehl" w:cs="FrankRuehl"/>
          <w:rtl/>
        </w:rPr>
        <w:instrText xml:space="preserve"> </w:instrText>
      </w:r>
      <w:r w:rsidRPr="00276106">
        <w:rPr>
          <w:rFonts w:ascii="FrankRuehl" w:hAnsi="FrankRuehl" w:cs="FrankRuehl"/>
        </w:rPr>
        <w:instrText>FORMTEXT</w:instrText>
      </w:r>
      <w:r w:rsidRPr="00276106">
        <w:rPr>
          <w:rFonts w:ascii="FrankRuehl" w:hAnsi="FrankRuehl" w:cs="FrankRuehl"/>
          <w:rtl/>
        </w:rPr>
        <w:instrText xml:space="preserve"> </w:instrText>
      </w:r>
      <w:r w:rsidRPr="00276106">
        <w:rPr>
          <w:rFonts w:ascii="FrankRuehl" w:hAnsi="FrankRuehl" w:cs="FrankRuehl"/>
        </w:rPr>
      </w:r>
      <w:r w:rsidRPr="00276106">
        <w:rPr>
          <w:rFonts w:ascii="FrankRuehl" w:hAnsi="FrankRuehl" w:cs="FrankRuehl"/>
          <w:rtl/>
        </w:rPr>
        <w:fldChar w:fldCharType="separate"/>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fldChar w:fldCharType="end"/>
      </w:r>
      <w:r w:rsidRPr="00276106">
        <w:rPr>
          <w:rFonts w:ascii="FrankRuehl" w:hAnsi="FrankRuehl" w:cs="FrankRuehl"/>
          <w:rtl/>
        </w:rPr>
        <w:t xml:space="preserve"> </w:t>
      </w:r>
    </w:p>
    <w:p w:rsidR="00276106" w:rsidRPr="00276106" w:rsidRDefault="00276106" w:rsidP="00276106">
      <w:pPr>
        <w:pStyle w:val="P00"/>
        <w:spacing w:before="72"/>
        <w:ind w:left="0" w:right="1134"/>
        <w:rPr>
          <w:rFonts w:ascii="FrankRuehl" w:hAnsi="FrankRuehl" w:cs="FrankRuehl"/>
          <w:rtl/>
        </w:rPr>
      </w:pP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r>
      <w:r w:rsidRPr="00276106">
        <w:rPr>
          <w:rFonts w:ascii="FrankRuehl" w:hAnsi="FrankRuehl" w:cs="FrankRuehl"/>
          <w:rtl/>
        </w:rPr>
        <w:tab/>
        <w:t xml:space="preserve">טל': </w:t>
      </w:r>
      <w:r w:rsidRPr="00276106">
        <w:rPr>
          <w:rFonts w:ascii="FrankRuehl" w:hAnsi="FrankRuehl" w:cs="FrankRuehl"/>
          <w:rtl/>
        </w:rPr>
        <w:fldChar w:fldCharType="begin">
          <w:ffData>
            <w:name w:val="טקסט18"/>
            <w:enabled/>
            <w:calcOnExit w:val="0"/>
            <w:textInput/>
          </w:ffData>
        </w:fldChar>
      </w:r>
      <w:r w:rsidRPr="00276106">
        <w:rPr>
          <w:rFonts w:ascii="FrankRuehl" w:hAnsi="FrankRuehl" w:cs="FrankRuehl"/>
          <w:rtl/>
        </w:rPr>
        <w:instrText xml:space="preserve"> </w:instrText>
      </w:r>
      <w:r w:rsidRPr="00276106">
        <w:rPr>
          <w:rFonts w:ascii="FrankRuehl" w:hAnsi="FrankRuehl" w:cs="FrankRuehl"/>
        </w:rPr>
        <w:instrText>FORMTEXT</w:instrText>
      </w:r>
      <w:r w:rsidRPr="00276106">
        <w:rPr>
          <w:rFonts w:ascii="FrankRuehl" w:hAnsi="FrankRuehl" w:cs="FrankRuehl"/>
          <w:rtl/>
        </w:rPr>
        <w:instrText xml:space="preserve"> </w:instrText>
      </w:r>
      <w:r w:rsidRPr="00276106">
        <w:rPr>
          <w:rFonts w:ascii="FrankRuehl" w:hAnsi="FrankRuehl" w:cs="FrankRuehl"/>
        </w:rPr>
      </w:r>
      <w:r w:rsidRPr="00276106">
        <w:rPr>
          <w:rFonts w:ascii="FrankRuehl" w:hAnsi="FrankRuehl" w:cs="FrankRuehl"/>
          <w:rtl/>
        </w:rPr>
        <w:fldChar w:fldCharType="separate"/>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fldChar w:fldCharType="end"/>
      </w:r>
      <w:r w:rsidRPr="00276106">
        <w:rPr>
          <w:rFonts w:ascii="FrankRuehl" w:hAnsi="FrankRuehl" w:cs="FrankRuehl"/>
          <w:rtl/>
        </w:rPr>
        <w:t xml:space="preserve">, פקס: </w:t>
      </w:r>
      <w:r w:rsidRPr="00276106">
        <w:rPr>
          <w:rFonts w:ascii="FrankRuehl" w:hAnsi="FrankRuehl" w:cs="FrankRuehl"/>
          <w:rtl/>
        </w:rPr>
        <w:fldChar w:fldCharType="begin">
          <w:ffData>
            <w:name w:val="טקסט19"/>
            <w:enabled/>
            <w:calcOnExit w:val="0"/>
            <w:textInput/>
          </w:ffData>
        </w:fldChar>
      </w:r>
      <w:r w:rsidRPr="00276106">
        <w:rPr>
          <w:rFonts w:ascii="FrankRuehl" w:hAnsi="FrankRuehl" w:cs="FrankRuehl"/>
          <w:rtl/>
        </w:rPr>
        <w:instrText xml:space="preserve"> </w:instrText>
      </w:r>
      <w:r w:rsidRPr="00276106">
        <w:rPr>
          <w:rFonts w:ascii="FrankRuehl" w:hAnsi="FrankRuehl" w:cs="FrankRuehl"/>
        </w:rPr>
        <w:instrText>FORMTEXT</w:instrText>
      </w:r>
      <w:r w:rsidRPr="00276106">
        <w:rPr>
          <w:rFonts w:ascii="FrankRuehl" w:hAnsi="FrankRuehl" w:cs="FrankRuehl"/>
          <w:rtl/>
        </w:rPr>
        <w:instrText xml:space="preserve"> </w:instrText>
      </w:r>
      <w:r w:rsidRPr="00276106">
        <w:rPr>
          <w:rFonts w:ascii="FrankRuehl" w:hAnsi="FrankRuehl" w:cs="FrankRuehl"/>
        </w:rPr>
      </w:r>
      <w:r w:rsidRPr="00276106">
        <w:rPr>
          <w:rFonts w:ascii="FrankRuehl" w:hAnsi="FrankRuehl" w:cs="FrankRuehl"/>
          <w:rtl/>
        </w:rPr>
        <w:fldChar w:fldCharType="separate"/>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fldChar w:fldCharType="end"/>
      </w:r>
    </w:p>
    <w:p w:rsidR="00276106" w:rsidRPr="00276106" w:rsidRDefault="00276106" w:rsidP="00276106">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276106" w:rsidRPr="00276106" w:rsidRDefault="00276106" w:rsidP="00276106">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szCs w:val="36"/>
          <w:rtl/>
        </w:rPr>
      </w:pPr>
      <w:r w:rsidRPr="00276106">
        <w:rPr>
          <w:rFonts w:ascii="FrankRuehl" w:hAnsi="FrankRuehl" w:cs="FrankRuehl"/>
          <w:sz w:val="20"/>
          <w:szCs w:val="36"/>
          <w:rtl/>
        </w:rPr>
        <w:t>צו למסירת שאלון</w:t>
      </w:r>
    </w:p>
    <w:p w:rsidR="00276106" w:rsidRPr="00276106" w:rsidRDefault="00276106" w:rsidP="00276106">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p>
    <w:p w:rsidR="00276106" w:rsidRPr="00276106" w:rsidRDefault="00276106" w:rsidP="00276106">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276106">
        <w:rPr>
          <w:rFonts w:ascii="FrankRuehl" w:hAnsi="FrankRuehl" w:cs="FrankRuehl"/>
          <w:rtl/>
        </w:rPr>
        <w:t xml:space="preserve">לאחר ששמעתי את </w:t>
      </w:r>
      <w:r w:rsidRPr="00276106">
        <w:rPr>
          <w:rFonts w:ascii="FrankRuehl" w:hAnsi="FrankRuehl" w:cs="FrankRuehl"/>
          <w:rtl/>
        </w:rPr>
        <w:fldChar w:fldCharType="begin">
          <w:ffData>
            <w:name w:val="טקסט36"/>
            <w:enabled/>
            <w:calcOnExit w:val="0"/>
            <w:textInput/>
          </w:ffData>
        </w:fldChar>
      </w:r>
      <w:r w:rsidRPr="00276106">
        <w:rPr>
          <w:rFonts w:ascii="FrankRuehl" w:hAnsi="FrankRuehl" w:cs="FrankRuehl"/>
          <w:rtl/>
        </w:rPr>
        <w:instrText xml:space="preserve"> </w:instrText>
      </w:r>
      <w:r w:rsidRPr="00276106">
        <w:rPr>
          <w:rFonts w:ascii="FrankRuehl" w:hAnsi="FrankRuehl" w:cs="FrankRuehl"/>
        </w:rPr>
        <w:instrText>FORMTEXT</w:instrText>
      </w:r>
      <w:r w:rsidRPr="00276106">
        <w:rPr>
          <w:rFonts w:ascii="FrankRuehl" w:hAnsi="FrankRuehl" w:cs="FrankRuehl"/>
          <w:rtl/>
        </w:rPr>
        <w:instrText xml:space="preserve"> </w:instrText>
      </w:r>
      <w:r w:rsidRPr="00276106">
        <w:rPr>
          <w:rFonts w:ascii="FrankRuehl" w:hAnsi="FrankRuehl" w:cs="FrankRuehl"/>
        </w:rPr>
      </w:r>
      <w:r w:rsidRPr="00276106">
        <w:rPr>
          <w:rFonts w:ascii="FrankRuehl" w:hAnsi="FrankRuehl" w:cs="FrankRuehl"/>
          <w:rtl/>
        </w:rPr>
        <w:fldChar w:fldCharType="separate"/>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fldChar w:fldCharType="end"/>
      </w:r>
      <w:r w:rsidRPr="00276106">
        <w:rPr>
          <w:rFonts w:ascii="FrankRuehl" w:hAnsi="FrankRuehl" w:cs="FrankRuehl"/>
          <w:rtl/>
        </w:rPr>
        <w:t xml:space="preserve"> הנני מרשה ל</w:t>
      </w:r>
      <w:r w:rsidRPr="00276106">
        <w:rPr>
          <w:rFonts w:ascii="FrankRuehl" w:hAnsi="FrankRuehl" w:cs="FrankRuehl"/>
          <w:rtl/>
        </w:rPr>
        <w:fldChar w:fldCharType="begin">
          <w:ffData>
            <w:name w:val="טקסט37"/>
            <w:enabled/>
            <w:calcOnExit w:val="0"/>
            <w:textInput/>
          </w:ffData>
        </w:fldChar>
      </w:r>
      <w:bookmarkStart w:id="1385" w:name="טקסט37"/>
      <w:r w:rsidRPr="00276106">
        <w:rPr>
          <w:rFonts w:ascii="FrankRuehl" w:hAnsi="FrankRuehl" w:cs="FrankRuehl"/>
          <w:rtl/>
        </w:rPr>
        <w:instrText xml:space="preserve"> </w:instrText>
      </w:r>
      <w:r w:rsidRPr="00276106">
        <w:rPr>
          <w:rFonts w:ascii="FrankRuehl" w:hAnsi="FrankRuehl" w:cs="FrankRuehl"/>
        </w:rPr>
        <w:instrText>FORMTEXT</w:instrText>
      </w:r>
      <w:r w:rsidRPr="00276106">
        <w:rPr>
          <w:rFonts w:ascii="FrankRuehl" w:hAnsi="FrankRuehl" w:cs="FrankRuehl"/>
          <w:rtl/>
        </w:rPr>
        <w:instrText xml:space="preserve"> </w:instrText>
      </w:r>
      <w:r w:rsidRPr="00276106">
        <w:rPr>
          <w:rFonts w:ascii="FrankRuehl" w:hAnsi="FrankRuehl" w:cs="FrankRuehl"/>
        </w:rPr>
      </w:r>
      <w:r w:rsidRPr="00276106">
        <w:rPr>
          <w:rFonts w:ascii="FrankRuehl" w:hAnsi="FrankRuehl" w:cs="FrankRuehl"/>
          <w:rtl/>
        </w:rPr>
        <w:fldChar w:fldCharType="separate"/>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fldChar w:fldCharType="end"/>
      </w:r>
      <w:bookmarkEnd w:id="1385"/>
      <w:r w:rsidRPr="00276106">
        <w:rPr>
          <w:rFonts w:ascii="FrankRuehl" w:hAnsi="FrankRuehl" w:cs="FrankRuehl"/>
          <w:rtl/>
        </w:rPr>
        <w:t xml:space="preserve"> להגיש ל</w:t>
      </w:r>
      <w:r w:rsidRPr="00276106">
        <w:rPr>
          <w:rFonts w:ascii="FrankRuehl" w:hAnsi="FrankRuehl" w:cs="FrankRuehl"/>
          <w:rtl/>
        </w:rPr>
        <w:fldChar w:fldCharType="begin">
          <w:ffData>
            <w:name w:val="טקסט38"/>
            <w:enabled/>
            <w:calcOnExit w:val="0"/>
            <w:textInput/>
          </w:ffData>
        </w:fldChar>
      </w:r>
      <w:r w:rsidRPr="00276106">
        <w:rPr>
          <w:rFonts w:ascii="FrankRuehl" w:hAnsi="FrankRuehl" w:cs="FrankRuehl"/>
          <w:rtl/>
        </w:rPr>
        <w:instrText xml:space="preserve"> </w:instrText>
      </w:r>
      <w:r w:rsidRPr="00276106">
        <w:rPr>
          <w:rFonts w:ascii="FrankRuehl" w:hAnsi="FrankRuehl" w:cs="FrankRuehl"/>
        </w:rPr>
        <w:instrText>FORMTEXT</w:instrText>
      </w:r>
      <w:r w:rsidRPr="00276106">
        <w:rPr>
          <w:rFonts w:ascii="FrankRuehl" w:hAnsi="FrankRuehl" w:cs="FrankRuehl"/>
          <w:rtl/>
        </w:rPr>
        <w:instrText xml:space="preserve"> </w:instrText>
      </w:r>
      <w:r w:rsidRPr="00276106">
        <w:rPr>
          <w:rFonts w:ascii="FrankRuehl" w:hAnsi="FrankRuehl" w:cs="FrankRuehl"/>
        </w:rPr>
      </w:r>
      <w:r w:rsidRPr="00276106">
        <w:rPr>
          <w:rFonts w:ascii="FrankRuehl" w:hAnsi="FrankRuehl" w:cs="FrankRuehl"/>
          <w:rtl/>
        </w:rPr>
        <w:fldChar w:fldCharType="separate"/>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fldChar w:fldCharType="end"/>
      </w:r>
      <w:r w:rsidRPr="00276106">
        <w:rPr>
          <w:rFonts w:ascii="FrankRuehl" w:hAnsi="FrankRuehl" w:cs="FrankRuehl"/>
          <w:rtl/>
        </w:rPr>
        <w:t xml:space="preserve"> את השאלון המצורף בזה ומצווה על </w:t>
      </w:r>
      <w:r w:rsidRPr="00276106">
        <w:rPr>
          <w:rFonts w:ascii="FrankRuehl" w:hAnsi="FrankRuehl" w:cs="FrankRuehl"/>
          <w:rtl/>
        </w:rPr>
        <w:fldChar w:fldCharType="begin">
          <w:ffData>
            <w:name w:val="טקסט39"/>
            <w:enabled/>
            <w:calcOnExit w:val="0"/>
            <w:textInput/>
          </w:ffData>
        </w:fldChar>
      </w:r>
      <w:r w:rsidRPr="00276106">
        <w:rPr>
          <w:rFonts w:ascii="FrankRuehl" w:hAnsi="FrankRuehl" w:cs="FrankRuehl"/>
          <w:rtl/>
        </w:rPr>
        <w:instrText xml:space="preserve"> </w:instrText>
      </w:r>
      <w:r w:rsidRPr="00276106">
        <w:rPr>
          <w:rFonts w:ascii="FrankRuehl" w:hAnsi="FrankRuehl" w:cs="FrankRuehl"/>
        </w:rPr>
        <w:instrText>FORMTEXT</w:instrText>
      </w:r>
      <w:r w:rsidRPr="00276106">
        <w:rPr>
          <w:rFonts w:ascii="FrankRuehl" w:hAnsi="FrankRuehl" w:cs="FrankRuehl"/>
          <w:rtl/>
        </w:rPr>
        <w:instrText xml:space="preserve"> </w:instrText>
      </w:r>
      <w:r w:rsidRPr="00276106">
        <w:rPr>
          <w:rFonts w:ascii="FrankRuehl" w:hAnsi="FrankRuehl" w:cs="FrankRuehl"/>
        </w:rPr>
      </w:r>
      <w:r w:rsidRPr="00276106">
        <w:rPr>
          <w:rFonts w:ascii="FrankRuehl" w:hAnsi="FrankRuehl" w:cs="FrankRuehl"/>
          <w:rtl/>
        </w:rPr>
        <w:fldChar w:fldCharType="separate"/>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t> </w:t>
      </w:r>
      <w:r w:rsidRPr="00276106">
        <w:rPr>
          <w:rFonts w:ascii="FrankRuehl" w:hAnsi="FrankRuehl" w:cs="FrankRuehl"/>
          <w:rtl/>
        </w:rPr>
        <w:fldChar w:fldCharType="end"/>
      </w:r>
      <w:r w:rsidRPr="00276106">
        <w:rPr>
          <w:rFonts w:ascii="FrankRuehl" w:hAnsi="FrankRuehl" w:cs="FrankRuehl"/>
          <w:rtl/>
        </w:rPr>
        <w:t xml:space="preserve"> להשיב על השאלות שבו תוך </w:t>
      </w:r>
      <w:r w:rsidRPr="00276106">
        <w:rPr>
          <w:rFonts w:ascii="FrankRuehl" w:hAnsi="FrankRuehl" w:cs="FrankRuehl"/>
          <w:u w:val="single"/>
          <w:rtl/>
        </w:rPr>
        <w:fldChar w:fldCharType="begin">
          <w:ffData>
            <w:name w:val="טקסט40"/>
            <w:enabled/>
            <w:calcOnExit w:val="0"/>
            <w:textInput/>
          </w:ffData>
        </w:fldChar>
      </w:r>
      <w:r w:rsidRPr="00276106">
        <w:rPr>
          <w:rFonts w:ascii="FrankRuehl" w:hAnsi="FrankRuehl" w:cs="FrankRuehl"/>
          <w:u w:val="single"/>
          <w:rtl/>
        </w:rPr>
        <w:instrText xml:space="preserve"> </w:instrText>
      </w:r>
      <w:r w:rsidRPr="00276106">
        <w:rPr>
          <w:rFonts w:ascii="FrankRuehl" w:hAnsi="FrankRuehl" w:cs="FrankRuehl"/>
          <w:u w:val="single"/>
        </w:rPr>
        <w:instrText>FORMTEXT</w:instrText>
      </w:r>
      <w:r w:rsidRPr="00276106">
        <w:rPr>
          <w:rFonts w:ascii="FrankRuehl" w:hAnsi="FrankRuehl" w:cs="FrankRuehl"/>
          <w:u w:val="single"/>
          <w:rtl/>
        </w:rPr>
        <w:instrText xml:space="preserve"> </w:instrText>
      </w:r>
      <w:r w:rsidRPr="00276106">
        <w:rPr>
          <w:rFonts w:ascii="FrankRuehl" w:hAnsi="FrankRuehl" w:cs="FrankRuehl"/>
          <w:u w:val="single"/>
        </w:rPr>
      </w:r>
      <w:r w:rsidRPr="00276106">
        <w:rPr>
          <w:rFonts w:ascii="FrankRuehl" w:hAnsi="FrankRuehl" w:cs="FrankRuehl"/>
          <w:u w:val="single"/>
          <w:rtl/>
        </w:rPr>
        <w:fldChar w:fldCharType="separate"/>
      </w:r>
      <w:r w:rsidRPr="00276106">
        <w:rPr>
          <w:rFonts w:ascii="FrankRuehl" w:hAnsi="FrankRuehl" w:cs="FrankRuehl"/>
          <w:u w:val="single"/>
          <w:rtl/>
        </w:rPr>
        <w:t> </w:t>
      </w:r>
      <w:r w:rsidRPr="00276106">
        <w:rPr>
          <w:rFonts w:ascii="FrankRuehl" w:hAnsi="FrankRuehl" w:cs="FrankRuehl"/>
          <w:u w:val="single"/>
          <w:rtl/>
        </w:rPr>
        <w:t> </w:t>
      </w:r>
      <w:r w:rsidRPr="00276106">
        <w:rPr>
          <w:rFonts w:ascii="FrankRuehl" w:hAnsi="FrankRuehl" w:cs="FrankRuehl"/>
          <w:u w:val="single"/>
          <w:rtl/>
        </w:rPr>
        <w:t> </w:t>
      </w:r>
      <w:r w:rsidRPr="00276106">
        <w:rPr>
          <w:rFonts w:ascii="FrankRuehl" w:hAnsi="FrankRuehl" w:cs="FrankRuehl"/>
          <w:u w:val="single"/>
          <w:rtl/>
        </w:rPr>
        <w:t> </w:t>
      </w:r>
      <w:r w:rsidRPr="00276106">
        <w:rPr>
          <w:rFonts w:ascii="FrankRuehl" w:hAnsi="FrankRuehl" w:cs="FrankRuehl"/>
          <w:u w:val="single"/>
          <w:rtl/>
        </w:rPr>
        <w:t> </w:t>
      </w:r>
      <w:r w:rsidRPr="00276106">
        <w:rPr>
          <w:rFonts w:ascii="FrankRuehl" w:hAnsi="FrankRuehl" w:cs="FrankRuehl"/>
          <w:u w:val="single"/>
          <w:rtl/>
        </w:rPr>
        <w:fldChar w:fldCharType="end"/>
      </w:r>
      <w:r w:rsidRPr="00276106">
        <w:rPr>
          <w:rFonts w:ascii="FrankRuehl" w:hAnsi="FrankRuehl" w:cs="FrankRuehl"/>
          <w:rtl/>
        </w:rPr>
        <w:t xml:space="preserve"> ימים מתאריך צו זה;</w:t>
      </w:r>
    </w:p>
    <w:p w:rsidR="00276106" w:rsidRPr="00276106" w:rsidRDefault="00276106" w:rsidP="00276106">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276106">
        <w:rPr>
          <w:rFonts w:ascii="FrankRuehl" w:hAnsi="FrankRuehl" w:cs="FrankRuehl"/>
          <w:rtl/>
        </w:rPr>
        <w:t xml:space="preserve">הוצאות המשפט של בקשה זו יהיו </w:t>
      </w:r>
      <w:r w:rsidRPr="00276106">
        <w:rPr>
          <w:rFonts w:ascii="FrankRuehl" w:hAnsi="FrankRuehl" w:cs="FrankRuehl"/>
          <w:u w:val="single"/>
          <w:rtl/>
        </w:rPr>
        <w:fldChar w:fldCharType="begin">
          <w:ffData>
            <w:name w:val="טקסט41"/>
            <w:enabled/>
            <w:calcOnExit w:val="0"/>
            <w:textInput/>
          </w:ffData>
        </w:fldChar>
      </w:r>
      <w:r w:rsidRPr="00276106">
        <w:rPr>
          <w:rFonts w:ascii="FrankRuehl" w:hAnsi="FrankRuehl" w:cs="FrankRuehl"/>
          <w:u w:val="single"/>
          <w:rtl/>
        </w:rPr>
        <w:instrText xml:space="preserve"> </w:instrText>
      </w:r>
      <w:r w:rsidRPr="00276106">
        <w:rPr>
          <w:rFonts w:ascii="FrankRuehl" w:hAnsi="FrankRuehl" w:cs="FrankRuehl"/>
          <w:u w:val="single"/>
        </w:rPr>
        <w:instrText>FORMTEXT</w:instrText>
      </w:r>
      <w:r w:rsidRPr="00276106">
        <w:rPr>
          <w:rFonts w:ascii="FrankRuehl" w:hAnsi="FrankRuehl" w:cs="FrankRuehl"/>
          <w:u w:val="single"/>
          <w:rtl/>
        </w:rPr>
        <w:instrText xml:space="preserve"> </w:instrText>
      </w:r>
      <w:r w:rsidRPr="00276106">
        <w:rPr>
          <w:rFonts w:ascii="FrankRuehl" w:hAnsi="FrankRuehl" w:cs="FrankRuehl"/>
          <w:u w:val="single"/>
        </w:rPr>
      </w:r>
      <w:r w:rsidRPr="00276106">
        <w:rPr>
          <w:rFonts w:ascii="FrankRuehl" w:hAnsi="FrankRuehl" w:cs="FrankRuehl"/>
          <w:u w:val="single"/>
          <w:rtl/>
        </w:rPr>
        <w:fldChar w:fldCharType="separate"/>
      </w:r>
      <w:r w:rsidRPr="00276106">
        <w:rPr>
          <w:rFonts w:ascii="FrankRuehl" w:hAnsi="FrankRuehl" w:cs="FrankRuehl"/>
          <w:u w:val="single"/>
          <w:rtl/>
        </w:rPr>
        <w:t> </w:t>
      </w:r>
      <w:r w:rsidRPr="00276106">
        <w:rPr>
          <w:rFonts w:ascii="FrankRuehl" w:hAnsi="FrankRuehl" w:cs="FrankRuehl"/>
          <w:u w:val="single"/>
          <w:rtl/>
        </w:rPr>
        <w:t> </w:t>
      </w:r>
      <w:r w:rsidRPr="00276106">
        <w:rPr>
          <w:rFonts w:ascii="FrankRuehl" w:hAnsi="FrankRuehl" w:cs="FrankRuehl"/>
          <w:u w:val="single"/>
          <w:rtl/>
        </w:rPr>
        <w:t> </w:t>
      </w:r>
      <w:r w:rsidRPr="00276106">
        <w:rPr>
          <w:rFonts w:ascii="FrankRuehl" w:hAnsi="FrankRuehl" w:cs="FrankRuehl"/>
          <w:u w:val="single"/>
          <w:rtl/>
        </w:rPr>
        <w:t> </w:t>
      </w:r>
      <w:r w:rsidRPr="00276106">
        <w:rPr>
          <w:rFonts w:ascii="FrankRuehl" w:hAnsi="FrankRuehl" w:cs="FrankRuehl"/>
          <w:u w:val="single"/>
          <w:rtl/>
        </w:rPr>
        <w:t> </w:t>
      </w:r>
      <w:r w:rsidRPr="00276106">
        <w:rPr>
          <w:rFonts w:ascii="FrankRuehl" w:hAnsi="FrankRuehl" w:cs="FrankRuehl"/>
          <w:u w:val="single"/>
          <w:rtl/>
        </w:rPr>
        <w:fldChar w:fldCharType="end"/>
      </w:r>
      <w:r w:rsidRPr="00276106">
        <w:rPr>
          <w:rFonts w:ascii="FrankRuehl" w:hAnsi="FrankRuehl" w:cs="FrankRuehl"/>
          <w:rtl/>
        </w:rPr>
        <w:t xml:space="preserve"> ש"ח, בתוספת מע"מ כחוק.</w:t>
      </w:r>
    </w:p>
    <w:p w:rsidR="00276106" w:rsidRPr="00276106" w:rsidRDefault="00276106" w:rsidP="00276106">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p>
    <w:p w:rsidR="00276106" w:rsidRPr="00276106" w:rsidRDefault="00276106" w:rsidP="00276106">
      <w:pPr>
        <w:pStyle w:val="P00"/>
        <w:tabs>
          <w:tab w:val="left" w:pos="567"/>
          <w:tab w:val="left" w:pos="1134"/>
          <w:tab w:val="left" w:pos="1701"/>
          <w:tab w:val="left" w:pos="2268"/>
          <w:tab w:val="left" w:pos="3402"/>
        </w:tabs>
        <w:spacing w:before="0" w:line="360" w:lineRule="auto"/>
        <w:ind w:left="0" w:right="1134"/>
        <w:rPr>
          <w:rFonts w:ascii="FrankRuehl" w:hAnsi="FrankRuehl" w:cs="FrankRuehl"/>
          <w:u w:val="single"/>
          <w:rtl/>
        </w:rPr>
      </w:pPr>
      <w:r w:rsidRPr="00276106">
        <w:rPr>
          <w:rFonts w:ascii="FrankRuehl" w:hAnsi="FrankRuehl" w:cs="FrankRuehl"/>
          <w:rtl/>
        </w:rPr>
        <w:t xml:space="preserve">ניתן היום </w:t>
      </w:r>
      <w:r w:rsidRPr="00276106">
        <w:rPr>
          <w:rFonts w:ascii="FrankRuehl" w:hAnsi="FrankRuehl" w:cs="FrankRuehl"/>
          <w:u w:val="single"/>
          <w:rtl/>
        </w:rPr>
        <w:fldChar w:fldCharType="begin">
          <w:ffData>
            <w:name w:val="טקסט42"/>
            <w:enabled/>
            <w:calcOnExit w:val="0"/>
            <w:textInput/>
          </w:ffData>
        </w:fldChar>
      </w:r>
      <w:r w:rsidRPr="00276106">
        <w:rPr>
          <w:rFonts w:ascii="FrankRuehl" w:hAnsi="FrankRuehl" w:cs="FrankRuehl"/>
          <w:u w:val="single"/>
          <w:rtl/>
        </w:rPr>
        <w:instrText xml:space="preserve"> </w:instrText>
      </w:r>
      <w:r w:rsidRPr="00276106">
        <w:rPr>
          <w:rFonts w:ascii="FrankRuehl" w:hAnsi="FrankRuehl" w:cs="FrankRuehl"/>
          <w:u w:val="single"/>
        </w:rPr>
        <w:instrText>FORMTEXT</w:instrText>
      </w:r>
      <w:r w:rsidRPr="00276106">
        <w:rPr>
          <w:rFonts w:ascii="FrankRuehl" w:hAnsi="FrankRuehl" w:cs="FrankRuehl"/>
          <w:u w:val="single"/>
          <w:rtl/>
        </w:rPr>
        <w:instrText xml:space="preserve"> </w:instrText>
      </w:r>
      <w:r w:rsidRPr="00276106">
        <w:rPr>
          <w:rFonts w:ascii="FrankRuehl" w:hAnsi="FrankRuehl" w:cs="FrankRuehl"/>
          <w:u w:val="single"/>
        </w:rPr>
      </w:r>
      <w:r w:rsidRPr="00276106">
        <w:rPr>
          <w:rFonts w:ascii="FrankRuehl" w:hAnsi="FrankRuehl" w:cs="FrankRuehl"/>
          <w:u w:val="single"/>
          <w:rtl/>
        </w:rPr>
        <w:fldChar w:fldCharType="separate"/>
      </w:r>
      <w:r w:rsidRPr="00276106">
        <w:rPr>
          <w:rFonts w:ascii="FrankRuehl" w:hAnsi="FrankRuehl" w:cs="FrankRuehl"/>
          <w:u w:val="single"/>
          <w:rtl/>
        </w:rPr>
        <w:t> </w:t>
      </w:r>
      <w:r w:rsidRPr="00276106">
        <w:rPr>
          <w:rFonts w:ascii="FrankRuehl" w:hAnsi="FrankRuehl" w:cs="FrankRuehl"/>
          <w:u w:val="single"/>
          <w:rtl/>
        </w:rPr>
        <w:t> </w:t>
      </w:r>
      <w:r w:rsidRPr="00276106">
        <w:rPr>
          <w:rFonts w:ascii="FrankRuehl" w:hAnsi="FrankRuehl" w:cs="FrankRuehl"/>
          <w:u w:val="single"/>
          <w:rtl/>
        </w:rPr>
        <w:t> </w:t>
      </w:r>
      <w:r w:rsidRPr="00276106">
        <w:rPr>
          <w:rFonts w:ascii="FrankRuehl" w:hAnsi="FrankRuehl" w:cs="FrankRuehl"/>
          <w:u w:val="single"/>
          <w:rtl/>
        </w:rPr>
        <w:t> </w:t>
      </w:r>
      <w:r w:rsidRPr="00276106">
        <w:rPr>
          <w:rFonts w:ascii="FrankRuehl" w:hAnsi="FrankRuehl" w:cs="FrankRuehl"/>
          <w:u w:val="single"/>
          <w:rtl/>
        </w:rPr>
        <w:t> </w:t>
      </w:r>
      <w:r w:rsidRPr="00276106">
        <w:rPr>
          <w:rFonts w:ascii="FrankRuehl" w:hAnsi="FrankRuehl" w:cs="FrankRuehl"/>
          <w:u w:val="single"/>
          <w:rtl/>
        </w:rPr>
        <w:fldChar w:fldCharType="end"/>
      </w:r>
      <w:r w:rsidRPr="00276106">
        <w:rPr>
          <w:rFonts w:ascii="FrankRuehl" w:hAnsi="FrankRuehl" w:cs="FrankRuehl"/>
          <w:u w:val="single"/>
          <w:rtl/>
        </w:rPr>
        <w:fldChar w:fldCharType="begin">
          <w:ffData>
            <w:name w:val="טקסט43"/>
            <w:enabled/>
            <w:calcOnExit w:val="0"/>
            <w:textInput/>
          </w:ffData>
        </w:fldChar>
      </w:r>
      <w:r w:rsidRPr="00276106">
        <w:rPr>
          <w:rFonts w:ascii="FrankRuehl" w:hAnsi="FrankRuehl" w:cs="FrankRuehl"/>
          <w:u w:val="single"/>
          <w:rtl/>
        </w:rPr>
        <w:instrText xml:space="preserve"> </w:instrText>
      </w:r>
      <w:r w:rsidRPr="00276106">
        <w:rPr>
          <w:rFonts w:ascii="FrankRuehl" w:hAnsi="FrankRuehl" w:cs="FrankRuehl"/>
          <w:u w:val="single"/>
        </w:rPr>
        <w:instrText>FORMTEXT</w:instrText>
      </w:r>
      <w:r w:rsidRPr="00276106">
        <w:rPr>
          <w:rFonts w:ascii="FrankRuehl" w:hAnsi="FrankRuehl" w:cs="FrankRuehl"/>
          <w:u w:val="single"/>
          <w:rtl/>
        </w:rPr>
        <w:instrText xml:space="preserve"> </w:instrText>
      </w:r>
      <w:r w:rsidRPr="00276106">
        <w:rPr>
          <w:rFonts w:ascii="FrankRuehl" w:hAnsi="FrankRuehl" w:cs="FrankRuehl"/>
          <w:u w:val="single"/>
        </w:rPr>
      </w:r>
      <w:r w:rsidRPr="00276106">
        <w:rPr>
          <w:rFonts w:ascii="FrankRuehl" w:hAnsi="FrankRuehl" w:cs="FrankRuehl"/>
          <w:u w:val="single"/>
          <w:rtl/>
        </w:rPr>
        <w:fldChar w:fldCharType="separate"/>
      </w:r>
      <w:r w:rsidRPr="00276106">
        <w:rPr>
          <w:rFonts w:ascii="FrankRuehl" w:hAnsi="FrankRuehl" w:cs="FrankRuehl"/>
          <w:u w:val="single"/>
          <w:rtl/>
        </w:rPr>
        <w:t> </w:t>
      </w:r>
      <w:r w:rsidRPr="00276106">
        <w:rPr>
          <w:rFonts w:ascii="FrankRuehl" w:hAnsi="FrankRuehl" w:cs="FrankRuehl"/>
          <w:u w:val="single"/>
          <w:rtl/>
        </w:rPr>
        <w:t> </w:t>
      </w:r>
      <w:r w:rsidRPr="00276106">
        <w:rPr>
          <w:rFonts w:ascii="FrankRuehl" w:hAnsi="FrankRuehl" w:cs="FrankRuehl"/>
          <w:u w:val="single"/>
          <w:rtl/>
        </w:rPr>
        <w:t> </w:t>
      </w:r>
      <w:r w:rsidRPr="00276106">
        <w:rPr>
          <w:rFonts w:ascii="FrankRuehl" w:hAnsi="FrankRuehl" w:cs="FrankRuehl"/>
          <w:u w:val="single"/>
          <w:rtl/>
        </w:rPr>
        <w:t> </w:t>
      </w:r>
      <w:r w:rsidRPr="00276106">
        <w:rPr>
          <w:rFonts w:ascii="FrankRuehl" w:hAnsi="FrankRuehl" w:cs="FrankRuehl"/>
          <w:u w:val="single"/>
          <w:rtl/>
        </w:rPr>
        <w:t> </w:t>
      </w:r>
      <w:r w:rsidRPr="00276106">
        <w:rPr>
          <w:rFonts w:ascii="FrankRuehl" w:hAnsi="FrankRuehl" w:cs="FrankRuehl"/>
          <w:u w:val="single"/>
          <w:rtl/>
        </w:rPr>
        <w:fldChar w:fldCharType="end"/>
      </w:r>
    </w:p>
    <w:p w:rsidR="00276106" w:rsidRPr="00276106" w:rsidRDefault="00276106" w:rsidP="00276106">
      <w:pPr>
        <w:pStyle w:val="sig-1"/>
        <w:widowControl/>
        <w:tabs>
          <w:tab w:val="clear" w:pos="4820"/>
          <w:tab w:val="left" w:pos="567"/>
          <w:tab w:val="left" w:pos="1134"/>
          <w:tab w:val="left" w:pos="1701"/>
          <w:tab w:val="left" w:pos="2268"/>
          <w:tab w:val="left" w:pos="2835"/>
          <w:tab w:val="left" w:pos="3402"/>
          <w:tab w:val="left" w:pos="3969"/>
          <w:tab w:val="left" w:pos="4536"/>
        </w:tabs>
        <w:ind w:left="0" w:right="1134"/>
        <w:rPr>
          <w:rFonts w:ascii="FrankRuehl" w:hAnsi="FrankRuehl" w:cs="FrankRuehl"/>
          <w:szCs w:val="26"/>
          <w:rtl/>
        </w:rPr>
      </w:pPr>
    </w:p>
    <w:p w:rsidR="00276106" w:rsidRPr="00276106" w:rsidRDefault="00276106" w:rsidP="00276106">
      <w:pPr>
        <w:pStyle w:val="sig-1"/>
        <w:widowControl/>
        <w:tabs>
          <w:tab w:val="clear" w:pos="4820"/>
          <w:tab w:val="left" w:pos="567"/>
          <w:tab w:val="left" w:pos="1134"/>
          <w:tab w:val="left" w:pos="1701"/>
          <w:tab w:val="left" w:pos="2268"/>
          <w:tab w:val="left" w:pos="2835"/>
          <w:tab w:val="left" w:pos="3402"/>
          <w:tab w:val="left" w:pos="3969"/>
          <w:tab w:val="left" w:pos="4536"/>
        </w:tabs>
        <w:ind w:left="0" w:right="1134"/>
        <w:rPr>
          <w:rFonts w:ascii="FrankRuehl" w:hAnsi="FrankRuehl" w:cs="FrankRuehl"/>
          <w:szCs w:val="26"/>
          <w:rtl/>
        </w:rPr>
      </w:pPr>
    </w:p>
    <w:p w:rsidR="00276106" w:rsidRPr="00276106" w:rsidRDefault="00276106" w:rsidP="00276106">
      <w:pPr>
        <w:pStyle w:val="sig-1"/>
        <w:widowControl/>
        <w:tabs>
          <w:tab w:val="clear" w:pos="4820"/>
          <w:tab w:val="left" w:pos="567"/>
          <w:tab w:val="left" w:pos="1134"/>
          <w:tab w:val="left" w:pos="1701"/>
          <w:tab w:val="left" w:pos="2268"/>
          <w:tab w:val="left" w:pos="2835"/>
          <w:tab w:val="left" w:pos="3402"/>
          <w:tab w:val="left" w:pos="3969"/>
          <w:tab w:val="left" w:pos="4536"/>
        </w:tabs>
        <w:ind w:left="0" w:right="1134"/>
        <w:rPr>
          <w:rFonts w:ascii="FrankRuehl" w:hAnsi="FrankRuehl" w:cs="FrankRuehl"/>
          <w:szCs w:val="26"/>
          <w:rtl/>
        </w:rPr>
      </w:pPr>
      <w:r w:rsidRPr="00276106">
        <w:rPr>
          <w:rFonts w:ascii="FrankRuehl" w:hAnsi="FrankRuehl" w:cs="FrankRuehl"/>
          <w:szCs w:val="26"/>
          <w:rtl/>
        </w:rPr>
        <w:tab/>
      </w:r>
      <w:r w:rsidRPr="00276106">
        <w:rPr>
          <w:rFonts w:ascii="FrankRuehl" w:hAnsi="FrankRuehl" w:cs="FrankRuehl"/>
          <w:szCs w:val="26"/>
          <w:rtl/>
        </w:rPr>
        <w:tab/>
      </w:r>
      <w:r w:rsidRPr="00276106">
        <w:rPr>
          <w:rFonts w:ascii="FrankRuehl" w:hAnsi="FrankRuehl" w:cs="FrankRuehl"/>
          <w:szCs w:val="26"/>
          <w:rtl/>
        </w:rPr>
        <w:tab/>
      </w:r>
      <w:r w:rsidRPr="00276106">
        <w:rPr>
          <w:rFonts w:ascii="FrankRuehl" w:hAnsi="FrankRuehl" w:cs="FrankRuehl"/>
          <w:szCs w:val="26"/>
          <w:rtl/>
        </w:rPr>
        <w:tab/>
      </w:r>
      <w:r w:rsidRPr="00276106">
        <w:rPr>
          <w:rFonts w:ascii="FrankRuehl" w:hAnsi="FrankRuehl" w:cs="FrankRuehl"/>
          <w:szCs w:val="26"/>
          <w:rtl/>
        </w:rPr>
        <w:tab/>
      </w:r>
      <w:r w:rsidRPr="00276106">
        <w:rPr>
          <w:rFonts w:ascii="FrankRuehl" w:hAnsi="FrankRuehl" w:cs="FrankRuehl"/>
          <w:szCs w:val="26"/>
          <w:rtl/>
        </w:rPr>
        <w:tab/>
      </w:r>
      <w:r w:rsidRPr="00276106">
        <w:rPr>
          <w:rFonts w:ascii="FrankRuehl" w:hAnsi="FrankRuehl" w:cs="FrankRuehl"/>
          <w:szCs w:val="26"/>
          <w:rtl/>
        </w:rPr>
        <w:tab/>
      </w:r>
      <w:r w:rsidRPr="00276106">
        <w:rPr>
          <w:rFonts w:ascii="FrankRuehl" w:hAnsi="FrankRuehl" w:cs="FrankRuehl"/>
          <w:szCs w:val="26"/>
          <w:rtl/>
        </w:rPr>
        <w:tab/>
      </w:r>
      <w:r w:rsidRPr="00276106">
        <w:rPr>
          <w:rFonts w:ascii="FrankRuehl" w:hAnsi="FrankRuehl" w:cs="FrankRuehl"/>
          <w:szCs w:val="26"/>
          <w:rtl/>
        </w:rPr>
        <w:tab/>
      </w:r>
      <w:r w:rsidRPr="00276106">
        <w:rPr>
          <w:rFonts w:ascii="FrankRuehl" w:hAnsi="FrankRuehl" w:cs="FrankRuehl"/>
          <w:szCs w:val="26"/>
          <w:rtl/>
        </w:rPr>
        <w:tab/>
        <w:t>חתימת שופט או רשם</w:t>
      </w:r>
    </w:p>
    <w:p w:rsidR="00E769A2" w:rsidRPr="006E73F7" w:rsidRDefault="00E769A2" w:rsidP="00E769A2">
      <w:pPr>
        <w:pStyle w:val="P00"/>
        <w:spacing w:before="72"/>
        <w:ind w:left="0" w:right="1134"/>
        <w:rPr>
          <w:rStyle w:val="default"/>
          <w:rFonts w:cs="FrankRuehl"/>
        </w:rPr>
      </w:pPr>
    </w:p>
    <w:p w:rsidR="00E769A2" w:rsidRPr="006E73F7" w:rsidRDefault="00E769A2" w:rsidP="00E769A2">
      <w:pPr>
        <w:pStyle w:val="P00"/>
        <w:spacing w:before="72"/>
        <w:ind w:left="0" w:right="1134"/>
        <w:rPr>
          <w:rStyle w:val="default"/>
          <w:rFonts w:cs="David"/>
          <w:sz w:val="22"/>
          <w:szCs w:val="22"/>
          <w:rtl/>
        </w:rPr>
      </w:pPr>
      <w:r w:rsidRPr="006E73F7">
        <w:rPr>
          <w:rStyle w:val="default"/>
          <w:rFonts w:cs="David" w:hint="cs"/>
          <w:sz w:val="22"/>
          <w:szCs w:val="22"/>
          <w:rtl/>
        </w:rPr>
        <w:t>טופ</w:t>
      </w:r>
      <w:r w:rsidRPr="006E73F7">
        <w:rPr>
          <w:rStyle w:val="default"/>
          <w:rFonts w:cs="David"/>
          <w:sz w:val="22"/>
          <w:szCs w:val="22"/>
          <w:rtl/>
        </w:rPr>
        <w:t>ס</w:t>
      </w:r>
      <w:r w:rsidRPr="006E73F7">
        <w:rPr>
          <w:rStyle w:val="default"/>
          <w:rFonts w:cs="David" w:hint="cs"/>
          <w:sz w:val="22"/>
          <w:szCs w:val="22"/>
          <w:rtl/>
        </w:rPr>
        <w:t xml:space="preserve"> 8</w:t>
      </w:r>
    </w:p>
    <w:p w:rsidR="00E769A2" w:rsidRPr="005D1B65" w:rsidRDefault="00E769A2" w:rsidP="00E769A2">
      <w:pPr>
        <w:pStyle w:val="P00"/>
        <w:spacing w:before="72"/>
        <w:ind w:left="0" w:right="1134"/>
        <w:rPr>
          <w:rStyle w:val="default"/>
          <w:rFonts w:cs="FrankRuehl"/>
          <w:sz w:val="24"/>
          <w:szCs w:val="24"/>
          <w:rtl/>
        </w:rPr>
      </w:pPr>
      <w:r w:rsidRPr="005D1B65">
        <w:rPr>
          <w:rStyle w:val="default"/>
          <w:rFonts w:cs="FrankRuehl" w:hint="cs"/>
          <w:sz w:val="24"/>
          <w:szCs w:val="24"/>
          <w:rtl/>
        </w:rPr>
        <w:t>(תק</w:t>
      </w:r>
      <w:r w:rsidRPr="005D1B65">
        <w:rPr>
          <w:rStyle w:val="default"/>
          <w:rFonts w:cs="FrankRuehl"/>
          <w:sz w:val="24"/>
          <w:szCs w:val="24"/>
          <w:rtl/>
        </w:rPr>
        <w:t>נ</w:t>
      </w:r>
      <w:r w:rsidRPr="005D1B65">
        <w:rPr>
          <w:rStyle w:val="default"/>
          <w:rFonts w:cs="FrankRuehl" w:hint="cs"/>
          <w:sz w:val="24"/>
          <w:szCs w:val="24"/>
          <w:rtl/>
        </w:rPr>
        <w:t>ה 105)</w:t>
      </w:r>
    </w:p>
    <w:p w:rsidR="00D22AE7" w:rsidRPr="00D22AE7" w:rsidRDefault="00D22AE7" w:rsidP="00D22AE7">
      <w:pPr>
        <w:ind w:right="1134"/>
        <w:jc w:val="center"/>
        <w:rPr>
          <w:rFonts w:ascii="FrankRuehl" w:hAnsi="FrankRuehl" w:cs="FrankRuehl"/>
          <w:b/>
          <w:bCs/>
          <w:szCs w:val="22"/>
          <w:rtl/>
        </w:rPr>
      </w:pPr>
      <w:r w:rsidRPr="00D22AE7">
        <w:rPr>
          <w:rFonts w:ascii="FrankRuehl" w:hAnsi="FrankRuehl" w:cs="FrankRuehl"/>
          <w:b/>
          <w:bCs/>
          <w:szCs w:val="22"/>
          <w:rtl/>
        </w:rPr>
        <w:t>שאלון</w:t>
      </w:r>
    </w:p>
    <w:p w:rsidR="00D22AE7" w:rsidRPr="00D22AE7" w:rsidRDefault="00D22AE7" w:rsidP="00D22AE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p>
    <w:p w:rsidR="00D22AE7" w:rsidRPr="00D22AE7" w:rsidRDefault="00D22AE7" w:rsidP="00D22AE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u w:val="single"/>
          <w:rtl/>
        </w:rPr>
      </w:pPr>
      <w:r w:rsidRPr="00D22AE7">
        <w:rPr>
          <w:rFonts w:ascii="FrankRuehl" w:hAnsi="FrankRuehl" w:cs="FrankRuehl"/>
          <w:rtl/>
        </w:rPr>
        <w:t xml:space="preserve">בית המשפט </w:t>
      </w:r>
      <w:r w:rsidRPr="00D22AE7">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D22AE7">
        <w:rPr>
          <w:rFonts w:ascii="FrankRuehl" w:hAnsi="FrankRuehl" w:cs="FrankRuehl"/>
          <w:rtl/>
        </w:rPr>
        <w:instrText xml:space="preserve"> </w:instrText>
      </w:r>
      <w:r w:rsidRPr="00D22AE7">
        <w:rPr>
          <w:rFonts w:ascii="FrankRuehl" w:hAnsi="FrankRuehl" w:cs="FrankRuehl"/>
        </w:rPr>
        <w:instrText>FORMDROPDOWN</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end"/>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t xml:space="preserve">ת.א </w:t>
      </w:r>
      <w:r w:rsidRPr="00D22AE7">
        <w:rPr>
          <w:rFonts w:ascii="FrankRuehl" w:hAnsi="FrankRuehl" w:cs="FrankRuehl"/>
          <w:rtl/>
        </w:rPr>
        <w:fldChar w:fldCharType="begin">
          <w:ffData>
            <w:name w:val="טקסט28"/>
            <w:enabled/>
            <w:calcOnExit w:val="0"/>
            <w:textInput/>
          </w:ffData>
        </w:fldChar>
      </w:r>
      <w:r w:rsidRPr="00D22AE7">
        <w:rPr>
          <w:rFonts w:ascii="FrankRuehl" w:hAnsi="FrankRuehl" w:cs="FrankRuehl"/>
          <w:rtl/>
        </w:rPr>
        <w:instrText xml:space="preserve"> </w:instrText>
      </w:r>
      <w:r w:rsidRPr="00D22AE7">
        <w:rPr>
          <w:rFonts w:ascii="FrankRuehl" w:hAnsi="FrankRuehl" w:cs="FrankRuehl"/>
        </w:rPr>
        <w:instrText>FORMTEXT</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separate"/>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fldChar w:fldCharType="end"/>
      </w:r>
    </w:p>
    <w:p w:rsidR="00D22AE7" w:rsidRPr="00D22AE7" w:rsidRDefault="00D22AE7" w:rsidP="00D22AE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r w:rsidRPr="00D22AE7">
        <w:rPr>
          <w:rFonts w:ascii="FrankRuehl" w:hAnsi="FrankRuehl" w:cs="FrankRuehl"/>
          <w:rtl/>
        </w:rPr>
        <w:t>ב</w:t>
      </w:r>
      <w:r w:rsidRPr="00D22AE7">
        <w:rPr>
          <w:rFonts w:ascii="FrankRuehl" w:hAnsi="FrankRuehl" w:cs="FrankRuehl"/>
          <w:rtl/>
        </w:rPr>
        <w:fldChar w:fldCharType="begin">
          <w:ffData>
            <w:name w:val="טקסט3"/>
            <w:enabled/>
            <w:calcOnExit w:val="0"/>
            <w:textInput/>
          </w:ffData>
        </w:fldChar>
      </w:r>
      <w:r w:rsidRPr="00D22AE7">
        <w:rPr>
          <w:rFonts w:ascii="FrankRuehl" w:hAnsi="FrankRuehl" w:cs="FrankRuehl"/>
          <w:rtl/>
        </w:rPr>
        <w:instrText xml:space="preserve"> </w:instrText>
      </w:r>
      <w:r w:rsidRPr="00D22AE7">
        <w:rPr>
          <w:rFonts w:ascii="FrankRuehl" w:hAnsi="FrankRuehl" w:cs="FrankRuehl"/>
        </w:rPr>
        <w:instrText>FORMTEXT</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separate"/>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fldChar w:fldCharType="end"/>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t xml:space="preserve">קבוע לדיון ביום </w:t>
      </w:r>
      <w:r w:rsidRPr="00D22AE7">
        <w:rPr>
          <w:rFonts w:ascii="FrankRuehl" w:hAnsi="FrankRuehl" w:cs="FrankRuehl"/>
          <w:rtl/>
        </w:rPr>
        <w:fldChar w:fldCharType="begin">
          <w:ffData>
            <w:name w:val="טקסט44"/>
            <w:enabled/>
            <w:calcOnExit w:val="0"/>
            <w:textInput/>
          </w:ffData>
        </w:fldChar>
      </w:r>
      <w:r w:rsidRPr="00D22AE7">
        <w:rPr>
          <w:rFonts w:ascii="FrankRuehl" w:hAnsi="FrankRuehl" w:cs="FrankRuehl"/>
          <w:rtl/>
        </w:rPr>
        <w:instrText xml:space="preserve"> </w:instrText>
      </w:r>
      <w:r w:rsidRPr="00D22AE7">
        <w:rPr>
          <w:rFonts w:ascii="FrankRuehl" w:hAnsi="FrankRuehl" w:cs="FrankRuehl"/>
        </w:rPr>
        <w:instrText>FORMTEXT</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separate"/>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fldChar w:fldCharType="end"/>
      </w:r>
    </w:p>
    <w:p w:rsidR="00D22AE7" w:rsidRPr="00D22AE7" w:rsidRDefault="00D22AE7" w:rsidP="00D22AE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t xml:space="preserve">בפני כב' הש' </w:t>
      </w:r>
      <w:r w:rsidRPr="00D22AE7">
        <w:rPr>
          <w:rFonts w:ascii="FrankRuehl" w:hAnsi="FrankRuehl" w:cs="FrankRuehl"/>
          <w:rtl/>
        </w:rPr>
        <w:fldChar w:fldCharType="begin">
          <w:ffData>
            <w:name w:val="טקסט45"/>
            <w:enabled/>
            <w:calcOnExit w:val="0"/>
            <w:textInput/>
          </w:ffData>
        </w:fldChar>
      </w:r>
      <w:bookmarkStart w:id="1386" w:name="טקסט45"/>
      <w:r w:rsidRPr="00D22AE7">
        <w:rPr>
          <w:rFonts w:ascii="FrankRuehl" w:hAnsi="FrankRuehl" w:cs="FrankRuehl"/>
          <w:rtl/>
        </w:rPr>
        <w:instrText xml:space="preserve"> </w:instrText>
      </w:r>
      <w:r w:rsidRPr="00D22AE7">
        <w:rPr>
          <w:rFonts w:ascii="FrankRuehl" w:hAnsi="FrankRuehl" w:cs="FrankRuehl"/>
        </w:rPr>
        <w:instrText>FORMTEXT</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separate"/>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fldChar w:fldCharType="end"/>
      </w:r>
      <w:bookmarkEnd w:id="1386"/>
    </w:p>
    <w:p w:rsidR="00D22AE7" w:rsidRPr="00D22AE7" w:rsidRDefault="00D22AE7" w:rsidP="00D22AE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p>
    <w:p w:rsidR="00D22AE7" w:rsidRPr="00D22AE7" w:rsidRDefault="00D22AE7" w:rsidP="00D22AE7">
      <w:pPr>
        <w:pStyle w:val="P00"/>
        <w:spacing w:before="72"/>
        <w:ind w:left="0" w:right="1134"/>
        <w:rPr>
          <w:rFonts w:ascii="FrankRuehl" w:hAnsi="FrankRuehl" w:cs="FrankRuehl"/>
          <w:rtl/>
        </w:rPr>
      </w:pPr>
      <w:r w:rsidRPr="00D22AE7">
        <w:rPr>
          <w:rFonts w:ascii="FrankRuehl" w:hAnsi="FrankRuehl" w:cs="FrankRuehl"/>
          <w:rtl/>
        </w:rPr>
        <w:tab/>
      </w:r>
      <w:r w:rsidRPr="00D22AE7">
        <w:rPr>
          <w:rFonts w:ascii="FrankRuehl" w:hAnsi="FrankRuehl" w:cs="FrankRuehl"/>
          <w:rtl/>
        </w:rPr>
        <w:tab/>
        <w:t>ה</w:t>
      </w:r>
      <w:r w:rsidRPr="00D22AE7">
        <w:rPr>
          <w:rFonts w:ascii="FrankRuehl" w:hAnsi="FrankRuehl" w:cs="FrankRuehl"/>
          <w:rtl/>
        </w:rPr>
        <w:fldChar w:fldCharType="begin">
          <w:ffData>
            <w:name w:val="נפתח10"/>
            <w:enabled/>
            <w:calcOnExit w:val="0"/>
            <w:ddList>
              <w:listEntry w:val="תובע"/>
              <w:listEntry w:val="תובעת"/>
              <w:listEntry w:val="תובעים"/>
              <w:listEntry w:val="תובעות"/>
              <w:listEntry w:val="נתבע"/>
              <w:listEntry w:val="נתבעת"/>
              <w:listEntry w:val="נתבעים"/>
              <w:listEntry w:val="נתבעות"/>
            </w:ddList>
          </w:ffData>
        </w:fldChar>
      </w:r>
      <w:r w:rsidRPr="00D22AE7">
        <w:rPr>
          <w:rFonts w:ascii="FrankRuehl" w:hAnsi="FrankRuehl" w:cs="FrankRuehl"/>
          <w:rtl/>
        </w:rPr>
        <w:instrText xml:space="preserve"> </w:instrText>
      </w:r>
      <w:r w:rsidRPr="00D22AE7">
        <w:rPr>
          <w:rFonts w:ascii="FrankRuehl" w:hAnsi="FrankRuehl" w:cs="FrankRuehl"/>
        </w:rPr>
        <w:instrText>FORMDROPDOWN</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end"/>
      </w:r>
      <w:r w:rsidRPr="00D22AE7">
        <w:rPr>
          <w:rFonts w:ascii="FrankRuehl" w:hAnsi="FrankRuehl" w:cs="FrankRuehl"/>
          <w:rtl/>
        </w:rPr>
        <w:t>:</w:t>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fldChar w:fldCharType="begin">
          <w:ffData>
            <w:name w:val="טקסט20"/>
            <w:enabled/>
            <w:calcOnExit w:val="0"/>
            <w:textInput/>
          </w:ffData>
        </w:fldChar>
      </w:r>
      <w:r w:rsidRPr="00D22AE7">
        <w:rPr>
          <w:rFonts w:ascii="FrankRuehl" w:hAnsi="FrankRuehl" w:cs="FrankRuehl"/>
          <w:rtl/>
        </w:rPr>
        <w:instrText xml:space="preserve"> </w:instrText>
      </w:r>
      <w:r w:rsidRPr="00D22AE7">
        <w:rPr>
          <w:rFonts w:ascii="FrankRuehl" w:hAnsi="FrankRuehl" w:cs="FrankRuehl"/>
        </w:rPr>
        <w:instrText>FORMTEXT</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separate"/>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fldChar w:fldCharType="end"/>
      </w:r>
    </w:p>
    <w:p w:rsidR="00D22AE7" w:rsidRPr="00D22AE7" w:rsidRDefault="00D22AE7" w:rsidP="00D22AE7">
      <w:pPr>
        <w:pStyle w:val="P00"/>
        <w:spacing w:before="72"/>
        <w:ind w:left="0" w:right="1134"/>
        <w:rPr>
          <w:rFonts w:ascii="FrankRuehl" w:hAnsi="FrankRuehl" w:cs="FrankRuehl"/>
          <w:rtl/>
        </w:rPr>
      </w:pP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t xml:space="preserve">ע"י ב"כ עוה"ד </w:t>
      </w:r>
      <w:r w:rsidRPr="00D22AE7">
        <w:rPr>
          <w:rFonts w:ascii="FrankRuehl" w:hAnsi="FrankRuehl" w:cs="FrankRuehl"/>
          <w:rtl/>
        </w:rPr>
        <w:fldChar w:fldCharType="begin">
          <w:ffData>
            <w:name w:val="טקסט14"/>
            <w:enabled/>
            <w:calcOnExit w:val="0"/>
            <w:textInput/>
          </w:ffData>
        </w:fldChar>
      </w:r>
      <w:r w:rsidRPr="00D22AE7">
        <w:rPr>
          <w:rFonts w:ascii="FrankRuehl" w:hAnsi="FrankRuehl" w:cs="FrankRuehl"/>
          <w:rtl/>
        </w:rPr>
        <w:instrText xml:space="preserve"> </w:instrText>
      </w:r>
      <w:r w:rsidRPr="00D22AE7">
        <w:rPr>
          <w:rFonts w:ascii="FrankRuehl" w:hAnsi="FrankRuehl" w:cs="FrankRuehl"/>
        </w:rPr>
        <w:instrText>FORMTEXT</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separate"/>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fldChar w:fldCharType="end"/>
      </w:r>
    </w:p>
    <w:p w:rsidR="00D22AE7" w:rsidRPr="00D22AE7" w:rsidRDefault="00D22AE7" w:rsidP="00D22AE7">
      <w:pPr>
        <w:pStyle w:val="P00"/>
        <w:spacing w:before="72"/>
        <w:ind w:left="0" w:right="1134"/>
        <w:rPr>
          <w:rFonts w:ascii="FrankRuehl" w:hAnsi="FrankRuehl" w:cs="FrankRuehl"/>
          <w:rtl/>
        </w:rPr>
      </w:pP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t xml:space="preserve">מרחוב </w:t>
      </w:r>
      <w:r w:rsidRPr="00D22AE7">
        <w:rPr>
          <w:rFonts w:ascii="FrankRuehl" w:hAnsi="FrankRuehl" w:cs="FrankRuehl"/>
          <w:rtl/>
        </w:rPr>
        <w:fldChar w:fldCharType="begin">
          <w:ffData>
            <w:name w:val="טקסט15"/>
            <w:enabled/>
            <w:calcOnExit w:val="0"/>
            <w:textInput/>
          </w:ffData>
        </w:fldChar>
      </w:r>
      <w:r w:rsidRPr="00D22AE7">
        <w:rPr>
          <w:rFonts w:ascii="FrankRuehl" w:hAnsi="FrankRuehl" w:cs="FrankRuehl"/>
          <w:rtl/>
        </w:rPr>
        <w:instrText xml:space="preserve"> </w:instrText>
      </w:r>
      <w:r w:rsidRPr="00D22AE7">
        <w:rPr>
          <w:rFonts w:ascii="FrankRuehl" w:hAnsi="FrankRuehl" w:cs="FrankRuehl"/>
        </w:rPr>
        <w:instrText>FORMTEXT</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separate"/>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fldChar w:fldCharType="end"/>
      </w:r>
      <w:r w:rsidRPr="00D22AE7">
        <w:rPr>
          <w:rFonts w:ascii="FrankRuehl" w:hAnsi="FrankRuehl" w:cs="FrankRuehl"/>
          <w:rtl/>
        </w:rPr>
        <w:t xml:space="preserve">, </w:t>
      </w:r>
      <w:r w:rsidRPr="00D22AE7">
        <w:rPr>
          <w:rFonts w:ascii="FrankRuehl" w:hAnsi="FrankRuehl" w:cs="FrankRuehl"/>
          <w:rtl/>
        </w:rPr>
        <w:fldChar w:fldCharType="begin">
          <w:ffData>
            <w:name w:val="טקסט16"/>
            <w:enabled/>
            <w:calcOnExit w:val="0"/>
            <w:textInput/>
          </w:ffData>
        </w:fldChar>
      </w:r>
      <w:r w:rsidRPr="00D22AE7">
        <w:rPr>
          <w:rFonts w:ascii="FrankRuehl" w:hAnsi="FrankRuehl" w:cs="FrankRuehl"/>
          <w:rtl/>
        </w:rPr>
        <w:instrText xml:space="preserve"> </w:instrText>
      </w:r>
      <w:r w:rsidRPr="00D22AE7">
        <w:rPr>
          <w:rFonts w:ascii="FrankRuehl" w:hAnsi="FrankRuehl" w:cs="FrankRuehl"/>
        </w:rPr>
        <w:instrText>FORMTEXT</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separate"/>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fldChar w:fldCharType="end"/>
      </w:r>
      <w:r w:rsidRPr="00D22AE7">
        <w:rPr>
          <w:rFonts w:ascii="FrankRuehl" w:hAnsi="FrankRuehl" w:cs="FrankRuehl"/>
          <w:rtl/>
        </w:rPr>
        <w:t xml:space="preserve"> </w:t>
      </w:r>
      <w:r w:rsidRPr="00D22AE7">
        <w:rPr>
          <w:rFonts w:ascii="FrankRuehl" w:hAnsi="FrankRuehl" w:cs="FrankRuehl"/>
          <w:rtl/>
        </w:rPr>
        <w:fldChar w:fldCharType="begin">
          <w:ffData>
            <w:name w:val="טקסט17"/>
            <w:enabled/>
            <w:calcOnExit w:val="0"/>
            <w:textInput/>
          </w:ffData>
        </w:fldChar>
      </w:r>
      <w:r w:rsidRPr="00D22AE7">
        <w:rPr>
          <w:rFonts w:ascii="FrankRuehl" w:hAnsi="FrankRuehl" w:cs="FrankRuehl"/>
          <w:rtl/>
        </w:rPr>
        <w:instrText xml:space="preserve"> </w:instrText>
      </w:r>
      <w:r w:rsidRPr="00D22AE7">
        <w:rPr>
          <w:rFonts w:ascii="FrankRuehl" w:hAnsi="FrankRuehl" w:cs="FrankRuehl"/>
        </w:rPr>
        <w:instrText>FORMTEXT</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separate"/>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fldChar w:fldCharType="end"/>
      </w:r>
      <w:r w:rsidRPr="00D22AE7">
        <w:rPr>
          <w:rFonts w:ascii="FrankRuehl" w:hAnsi="FrankRuehl" w:cs="FrankRuehl"/>
          <w:rtl/>
        </w:rPr>
        <w:t xml:space="preserve"> </w:t>
      </w:r>
    </w:p>
    <w:p w:rsidR="00D22AE7" w:rsidRPr="00D22AE7" w:rsidRDefault="00D22AE7" w:rsidP="00D22AE7">
      <w:pPr>
        <w:pStyle w:val="P00"/>
        <w:spacing w:before="72"/>
        <w:ind w:left="0" w:right="1134"/>
        <w:rPr>
          <w:rFonts w:ascii="FrankRuehl" w:hAnsi="FrankRuehl" w:cs="FrankRuehl"/>
          <w:rtl/>
        </w:rPr>
      </w:pP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t xml:space="preserve">טל': </w:t>
      </w:r>
      <w:r w:rsidRPr="00D22AE7">
        <w:rPr>
          <w:rFonts w:ascii="FrankRuehl" w:hAnsi="FrankRuehl" w:cs="FrankRuehl"/>
          <w:rtl/>
        </w:rPr>
        <w:fldChar w:fldCharType="begin">
          <w:ffData>
            <w:name w:val="טקסט18"/>
            <w:enabled/>
            <w:calcOnExit w:val="0"/>
            <w:textInput/>
          </w:ffData>
        </w:fldChar>
      </w:r>
      <w:r w:rsidRPr="00D22AE7">
        <w:rPr>
          <w:rFonts w:ascii="FrankRuehl" w:hAnsi="FrankRuehl" w:cs="FrankRuehl"/>
          <w:rtl/>
        </w:rPr>
        <w:instrText xml:space="preserve"> </w:instrText>
      </w:r>
      <w:r w:rsidRPr="00D22AE7">
        <w:rPr>
          <w:rFonts w:ascii="FrankRuehl" w:hAnsi="FrankRuehl" w:cs="FrankRuehl"/>
        </w:rPr>
        <w:instrText>FORMTEXT</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separate"/>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fldChar w:fldCharType="end"/>
      </w:r>
      <w:r w:rsidRPr="00D22AE7">
        <w:rPr>
          <w:rFonts w:ascii="FrankRuehl" w:hAnsi="FrankRuehl" w:cs="FrankRuehl"/>
          <w:rtl/>
        </w:rPr>
        <w:t xml:space="preserve">, פקס: </w:t>
      </w:r>
      <w:r w:rsidRPr="00D22AE7">
        <w:rPr>
          <w:rFonts w:ascii="FrankRuehl" w:hAnsi="FrankRuehl" w:cs="FrankRuehl"/>
          <w:rtl/>
        </w:rPr>
        <w:fldChar w:fldCharType="begin">
          <w:ffData>
            <w:name w:val="טקסט19"/>
            <w:enabled/>
            <w:calcOnExit w:val="0"/>
            <w:textInput/>
          </w:ffData>
        </w:fldChar>
      </w:r>
      <w:r w:rsidRPr="00D22AE7">
        <w:rPr>
          <w:rFonts w:ascii="FrankRuehl" w:hAnsi="FrankRuehl" w:cs="FrankRuehl"/>
          <w:rtl/>
        </w:rPr>
        <w:instrText xml:space="preserve"> </w:instrText>
      </w:r>
      <w:r w:rsidRPr="00D22AE7">
        <w:rPr>
          <w:rFonts w:ascii="FrankRuehl" w:hAnsi="FrankRuehl" w:cs="FrankRuehl"/>
        </w:rPr>
        <w:instrText>FORMTEXT</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separate"/>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fldChar w:fldCharType="end"/>
      </w:r>
    </w:p>
    <w:p w:rsidR="00D22AE7" w:rsidRPr="00D22AE7" w:rsidRDefault="00D22AE7" w:rsidP="00D22AE7">
      <w:pPr>
        <w:pStyle w:val="P00"/>
        <w:spacing w:before="72"/>
        <w:ind w:left="0" w:right="1134"/>
        <w:rPr>
          <w:rFonts w:ascii="FrankRuehl" w:hAnsi="FrankRuehl" w:cs="FrankRuehl"/>
          <w:rtl/>
        </w:rPr>
      </w:pPr>
    </w:p>
    <w:p w:rsidR="00D22AE7" w:rsidRPr="00D22AE7" w:rsidRDefault="00D22AE7" w:rsidP="00D22AE7">
      <w:pPr>
        <w:pStyle w:val="P00"/>
        <w:spacing w:before="72"/>
        <w:ind w:left="0" w:right="1134"/>
        <w:rPr>
          <w:rFonts w:ascii="FrankRuehl" w:hAnsi="FrankRuehl" w:cs="FrankRuehl"/>
          <w:rtl/>
        </w:rPr>
      </w:pP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t>- נ ג ד -</w:t>
      </w:r>
    </w:p>
    <w:p w:rsidR="00D22AE7" w:rsidRPr="00D22AE7" w:rsidRDefault="00D22AE7" w:rsidP="00D22AE7">
      <w:pPr>
        <w:pStyle w:val="P00"/>
        <w:spacing w:before="72"/>
        <w:ind w:left="0" w:right="1134"/>
        <w:rPr>
          <w:rFonts w:ascii="FrankRuehl" w:hAnsi="FrankRuehl" w:cs="FrankRuehl"/>
          <w:rtl/>
        </w:rPr>
      </w:pPr>
    </w:p>
    <w:p w:rsidR="00D22AE7" w:rsidRPr="00D22AE7" w:rsidRDefault="00D22AE7" w:rsidP="00D22AE7">
      <w:pPr>
        <w:pStyle w:val="P00"/>
        <w:spacing w:before="72"/>
        <w:ind w:left="0" w:right="1134"/>
        <w:rPr>
          <w:rFonts w:ascii="FrankRuehl" w:hAnsi="FrankRuehl" w:cs="FrankRuehl"/>
          <w:rtl/>
        </w:rPr>
      </w:pPr>
      <w:r w:rsidRPr="00D22AE7">
        <w:rPr>
          <w:rFonts w:ascii="FrankRuehl" w:hAnsi="FrankRuehl" w:cs="FrankRuehl"/>
          <w:rtl/>
        </w:rPr>
        <w:tab/>
      </w:r>
      <w:r w:rsidRPr="00D22AE7">
        <w:rPr>
          <w:rFonts w:ascii="FrankRuehl" w:hAnsi="FrankRuehl" w:cs="FrankRuehl"/>
          <w:rtl/>
        </w:rPr>
        <w:tab/>
        <w:t>ה</w:t>
      </w:r>
      <w:r w:rsidRPr="00D22AE7">
        <w:rPr>
          <w:rFonts w:ascii="FrankRuehl" w:hAnsi="FrankRuehl" w:cs="FrankRuehl"/>
          <w:rtl/>
        </w:rPr>
        <w:fldChar w:fldCharType="begin">
          <w:ffData>
            <w:name w:val=""/>
            <w:enabled/>
            <w:calcOnExit w:val="0"/>
            <w:ddList>
              <w:listEntry w:val="נתבע"/>
              <w:listEntry w:val="תובע"/>
              <w:listEntry w:val="תובעת"/>
              <w:listEntry w:val="תובעים"/>
              <w:listEntry w:val="תובעות"/>
              <w:listEntry w:val="נתבעת"/>
              <w:listEntry w:val="נתבעים"/>
              <w:listEntry w:val="נתבעות"/>
            </w:ddList>
          </w:ffData>
        </w:fldChar>
      </w:r>
      <w:r w:rsidRPr="00D22AE7">
        <w:rPr>
          <w:rFonts w:ascii="FrankRuehl" w:hAnsi="FrankRuehl" w:cs="FrankRuehl"/>
          <w:rtl/>
        </w:rPr>
        <w:instrText xml:space="preserve"> </w:instrText>
      </w:r>
      <w:r w:rsidRPr="00D22AE7">
        <w:rPr>
          <w:rFonts w:ascii="FrankRuehl" w:hAnsi="FrankRuehl" w:cs="FrankRuehl"/>
        </w:rPr>
        <w:instrText>FORMDROPDOWN</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end"/>
      </w:r>
      <w:r w:rsidRPr="00D22AE7">
        <w:rPr>
          <w:rFonts w:ascii="FrankRuehl" w:hAnsi="FrankRuehl" w:cs="FrankRuehl"/>
          <w:rtl/>
        </w:rPr>
        <w:t>:</w:t>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fldChar w:fldCharType="begin">
          <w:ffData>
            <w:name w:val="טקסט23"/>
            <w:enabled/>
            <w:calcOnExit w:val="0"/>
            <w:textInput/>
          </w:ffData>
        </w:fldChar>
      </w:r>
      <w:r w:rsidRPr="00D22AE7">
        <w:rPr>
          <w:rFonts w:ascii="FrankRuehl" w:hAnsi="FrankRuehl" w:cs="FrankRuehl"/>
          <w:rtl/>
        </w:rPr>
        <w:instrText xml:space="preserve"> </w:instrText>
      </w:r>
      <w:r w:rsidRPr="00D22AE7">
        <w:rPr>
          <w:rFonts w:ascii="FrankRuehl" w:hAnsi="FrankRuehl" w:cs="FrankRuehl"/>
        </w:rPr>
        <w:instrText>FORMTEXT</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separate"/>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fldChar w:fldCharType="end"/>
      </w:r>
    </w:p>
    <w:p w:rsidR="00D22AE7" w:rsidRPr="00D22AE7" w:rsidRDefault="00D22AE7" w:rsidP="00D22AE7">
      <w:pPr>
        <w:pStyle w:val="P00"/>
        <w:spacing w:before="72"/>
        <w:ind w:left="0" w:right="1134"/>
        <w:rPr>
          <w:rFonts w:ascii="FrankRuehl" w:hAnsi="FrankRuehl" w:cs="FrankRuehl"/>
          <w:rtl/>
        </w:rPr>
      </w:pP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t xml:space="preserve">ע"י ב"כ עוה"ד </w:t>
      </w:r>
      <w:r w:rsidRPr="00D22AE7">
        <w:rPr>
          <w:rFonts w:ascii="FrankRuehl" w:hAnsi="FrankRuehl" w:cs="FrankRuehl"/>
          <w:rtl/>
        </w:rPr>
        <w:fldChar w:fldCharType="begin">
          <w:ffData>
            <w:name w:val="טקסט14"/>
            <w:enabled/>
            <w:calcOnExit w:val="0"/>
            <w:textInput/>
          </w:ffData>
        </w:fldChar>
      </w:r>
      <w:r w:rsidRPr="00D22AE7">
        <w:rPr>
          <w:rFonts w:ascii="FrankRuehl" w:hAnsi="FrankRuehl" w:cs="FrankRuehl"/>
          <w:rtl/>
        </w:rPr>
        <w:instrText xml:space="preserve"> </w:instrText>
      </w:r>
      <w:r w:rsidRPr="00D22AE7">
        <w:rPr>
          <w:rFonts w:ascii="FrankRuehl" w:hAnsi="FrankRuehl" w:cs="FrankRuehl"/>
        </w:rPr>
        <w:instrText>FORMTEXT</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separate"/>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fldChar w:fldCharType="end"/>
      </w:r>
    </w:p>
    <w:p w:rsidR="00D22AE7" w:rsidRPr="00D22AE7" w:rsidRDefault="00D22AE7" w:rsidP="00D22AE7">
      <w:pPr>
        <w:pStyle w:val="P00"/>
        <w:spacing w:before="72"/>
        <w:ind w:left="0" w:right="1134"/>
        <w:rPr>
          <w:rFonts w:ascii="FrankRuehl" w:hAnsi="FrankRuehl" w:cs="FrankRuehl"/>
          <w:rtl/>
        </w:rPr>
      </w:pP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t xml:space="preserve">מרחוב </w:t>
      </w:r>
      <w:r w:rsidRPr="00D22AE7">
        <w:rPr>
          <w:rFonts w:ascii="FrankRuehl" w:hAnsi="FrankRuehl" w:cs="FrankRuehl"/>
          <w:rtl/>
        </w:rPr>
        <w:fldChar w:fldCharType="begin">
          <w:ffData>
            <w:name w:val="טקסט15"/>
            <w:enabled/>
            <w:calcOnExit w:val="0"/>
            <w:textInput/>
          </w:ffData>
        </w:fldChar>
      </w:r>
      <w:r w:rsidRPr="00D22AE7">
        <w:rPr>
          <w:rFonts w:ascii="FrankRuehl" w:hAnsi="FrankRuehl" w:cs="FrankRuehl"/>
          <w:rtl/>
        </w:rPr>
        <w:instrText xml:space="preserve"> </w:instrText>
      </w:r>
      <w:r w:rsidRPr="00D22AE7">
        <w:rPr>
          <w:rFonts w:ascii="FrankRuehl" w:hAnsi="FrankRuehl" w:cs="FrankRuehl"/>
        </w:rPr>
        <w:instrText>FORMTEXT</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separate"/>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fldChar w:fldCharType="end"/>
      </w:r>
      <w:r w:rsidRPr="00D22AE7">
        <w:rPr>
          <w:rFonts w:ascii="FrankRuehl" w:hAnsi="FrankRuehl" w:cs="FrankRuehl"/>
          <w:rtl/>
        </w:rPr>
        <w:t xml:space="preserve">, </w:t>
      </w:r>
      <w:r w:rsidRPr="00D22AE7">
        <w:rPr>
          <w:rFonts w:ascii="FrankRuehl" w:hAnsi="FrankRuehl" w:cs="FrankRuehl"/>
          <w:rtl/>
        </w:rPr>
        <w:fldChar w:fldCharType="begin">
          <w:ffData>
            <w:name w:val="טקסט16"/>
            <w:enabled/>
            <w:calcOnExit w:val="0"/>
            <w:textInput/>
          </w:ffData>
        </w:fldChar>
      </w:r>
      <w:r w:rsidRPr="00D22AE7">
        <w:rPr>
          <w:rFonts w:ascii="FrankRuehl" w:hAnsi="FrankRuehl" w:cs="FrankRuehl"/>
          <w:rtl/>
        </w:rPr>
        <w:instrText xml:space="preserve"> </w:instrText>
      </w:r>
      <w:r w:rsidRPr="00D22AE7">
        <w:rPr>
          <w:rFonts w:ascii="FrankRuehl" w:hAnsi="FrankRuehl" w:cs="FrankRuehl"/>
        </w:rPr>
        <w:instrText>FORMTEXT</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separate"/>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fldChar w:fldCharType="end"/>
      </w:r>
      <w:r w:rsidRPr="00D22AE7">
        <w:rPr>
          <w:rFonts w:ascii="FrankRuehl" w:hAnsi="FrankRuehl" w:cs="FrankRuehl"/>
          <w:rtl/>
        </w:rPr>
        <w:t xml:space="preserve"> </w:t>
      </w:r>
      <w:r w:rsidRPr="00D22AE7">
        <w:rPr>
          <w:rFonts w:ascii="FrankRuehl" w:hAnsi="FrankRuehl" w:cs="FrankRuehl"/>
          <w:rtl/>
        </w:rPr>
        <w:fldChar w:fldCharType="begin">
          <w:ffData>
            <w:name w:val="טקסט17"/>
            <w:enabled/>
            <w:calcOnExit w:val="0"/>
            <w:textInput/>
          </w:ffData>
        </w:fldChar>
      </w:r>
      <w:r w:rsidRPr="00D22AE7">
        <w:rPr>
          <w:rFonts w:ascii="FrankRuehl" w:hAnsi="FrankRuehl" w:cs="FrankRuehl"/>
          <w:rtl/>
        </w:rPr>
        <w:instrText xml:space="preserve"> </w:instrText>
      </w:r>
      <w:r w:rsidRPr="00D22AE7">
        <w:rPr>
          <w:rFonts w:ascii="FrankRuehl" w:hAnsi="FrankRuehl" w:cs="FrankRuehl"/>
        </w:rPr>
        <w:instrText>FORMTEXT</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separate"/>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fldChar w:fldCharType="end"/>
      </w:r>
      <w:r w:rsidRPr="00D22AE7">
        <w:rPr>
          <w:rFonts w:ascii="FrankRuehl" w:hAnsi="FrankRuehl" w:cs="FrankRuehl"/>
          <w:rtl/>
        </w:rPr>
        <w:t xml:space="preserve"> </w:t>
      </w:r>
    </w:p>
    <w:p w:rsidR="00D22AE7" w:rsidRPr="00D22AE7" w:rsidRDefault="00D22AE7" w:rsidP="00D22AE7">
      <w:pPr>
        <w:pStyle w:val="P00"/>
        <w:spacing w:before="72"/>
        <w:ind w:left="0" w:right="1134"/>
        <w:rPr>
          <w:rFonts w:ascii="FrankRuehl" w:hAnsi="FrankRuehl" w:cs="FrankRuehl"/>
          <w:rtl/>
        </w:rPr>
      </w:pP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t xml:space="preserve">טל': </w:t>
      </w:r>
      <w:r w:rsidRPr="00D22AE7">
        <w:rPr>
          <w:rFonts w:ascii="FrankRuehl" w:hAnsi="FrankRuehl" w:cs="FrankRuehl"/>
          <w:rtl/>
        </w:rPr>
        <w:fldChar w:fldCharType="begin">
          <w:ffData>
            <w:name w:val="טקסט18"/>
            <w:enabled/>
            <w:calcOnExit w:val="0"/>
            <w:textInput/>
          </w:ffData>
        </w:fldChar>
      </w:r>
      <w:r w:rsidRPr="00D22AE7">
        <w:rPr>
          <w:rFonts w:ascii="FrankRuehl" w:hAnsi="FrankRuehl" w:cs="FrankRuehl"/>
          <w:rtl/>
        </w:rPr>
        <w:instrText xml:space="preserve"> </w:instrText>
      </w:r>
      <w:r w:rsidRPr="00D22AE7">
        <w:rPr>
          <w:rFonts w:ascii="FrankRuehl" w:hAnsi="FrankRuehl" w:cs="FrankRuehl"/>
        </w:rPr>
        <w:instrText>FORMTEXT</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separate"/>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fldChar w:fldCharType="end"/>
      </w:r>
      <w:r w:rsidRPr="00D22AE7">
        <w:rPr>
          <w:rFonts w:ascii="FrankRuehl" w:hAnsi="FrankRuehl" w:cs="FrankRuehl"/>
          <w:rtl/>
        </w:rPr>
        <w:t xml:space="preserve">, פקס: </w:t>
      </w:r>
      <w:r w:rsidRPr="00D22AE7">
        <w:rPr>
          <w:rFonts w:ascii="FrankRuehl" w:hAnsi="FrankRuehl" w:cs="FrankRuehl"/>
          <w:rtl/>
        </w:rPr>
        <w:fldChar w:fldCharType="begin">
          <w:ffData>
            <w:name w:val="טקסט19"/>
            <w:enabled/>
            <w:calcOnExit w:val="0"/>
            <w:textInput/>
          </w:ffData>
        </w:fldChar>
      </w:r>
      <w:r w:rsidRPr="00D22AE7">
        <w:rPr>
          <w:rFonts w:ascii="FrankRuehl" w:hAnsi="FrankRuehl" w:cs="FrankRuehl"/>
          <w:rtl/>
        </w:rPr>
        <w:instrText xml:space="preserve"> </w:instrText>
      </w:r>
      <w:r w:rsidRPr="00D22AE7">
        <w:rPr>
          <w:rFonts w:ascii="FrankRuehl" w:hAnsi="FrankRuehl" w:cs="FrankRuehl"/>
        </w:rPr>
        <w:instrText>FORMTEXT</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separate"/>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fldChar w:fldCharType="end"/>
      </w:r>
    </w:p>
    <w:p w:rsidR="00D22AE7" w:rsidRPr="00D22AE7" w:rsidRDefault="00D22AE7" w:rsidP="00D22AE7">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D22AE7" w:rsidRPr="00D22AE7" w:rsidRDefault="00D22AE7" w:rsidP="00D22AE7">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szCs w:val="36"/>
          <w:rtl/>
        </w:rPr>
      </w:pPr>
      <w:r w:rsidRPr="00D22AE7">
        <w:rPr>
          <w:rFonts w:ascii="FrankRuehl" w:hAnsi="FrankRuehl" w:cs="FrankRuehl"/>
          <w:sz w:val="20"/>
          <w:szCs w:val="36"/>
          <w:rtl/>
        </w:rPr>
        <w:t>שאלון</w:t>
      </w:r>
    </w:p>
    <w:p w:rsidR="00D22AE7" w:rsidRPr="00D22AE7" w:rsidRDefault="00D22AE7" w:rsidP="00D22AE7">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p>
    <w:p w:rsidR="00D22AE7" w:rsidRPr="00D22AE7" w:rsidRDefault="00D22AE7" w:rsidP="00D22AE7">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D22AE7">
        <w:rPr>
          <w:rFonts w:ascii="FrankRuehl" w:hAnsi="FrankRuehl" w:cs="FrankRuehl"/>
          <w:rtl/>
        </w:rPr>
        <w:t>אל: ה</w:t>
      </w:r>
      <w:r w:rsidRPr="00D22AE7">
        <w:rPr>
          <w:rFonts w:ascii="FrankRuehl" w:hAnsi="FrankRuehl" w:cs="FrankRuehl"/>
          <w:rtl/>
        </w:rPr>
        <w:fldChar w:fldCharType="begin">
          <w:ffData>
            <w:name w:val="נפתח10"/>
            <w:enabled/>
            <w:calcOnExit w:val="0"/>
            <w:ddList>
              <w:listEntry w:val="תובע"/>
              <w:listEntry w:val="תובעת"/>
              <w:listEntry w:val="תובעים"/>
              <w:listEntry w:val="תובעות"/>
              <w:listEntry w:val="נתבע"/>
              <w:listEntry w:val="נתבעת"/>
              <w:listEntry w:val="נתבעים"/>
              <w:listEntry w:val="נתבעות"/>
            </w:ddList>
          </w:ffData>
        </w:fldChar>
      </w:r>
      <w:r w:rsidRPr="00D22AE7">
        <w:rPr>
          <w:rFonts w:ascii="FrankRuehl" w:hAnsi="FrankRuehl" w:cs="FrankRuehl"/>
          <w:rtl/>
        </w:rPr>
        <w:instrText xml:space="preserve"> </w:instrText>
      </w:r>
      <w:r w:rsidRPr="00D22AE7">
        <w:rPr>
          <w:rFonts w:ascii="FrankRuehl" w:hAnsi="FrankRuehl" w:cs="FrankRuehl"/>
        </w:rPr>
        <w:instrText>FORMDROPDOWN</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end"/>
      </w:r>
      <w:r w:rsidRPr="00D22AE7">
        <w:rPr>
          <w:rFonts w:ascii="FrankRuehl" w:hAnsi="FrankRuehl" w:cs="FrankRuehl"/>
          <w:rtl/>
        </w:rPr>
        <w:t> </w:t>
      </w:r>
      <w:r w:rsidRPr="00D22AE7">
        <w:rPr>
          <w:rFonts w:ascii="FrankRuehl" w:hAnsi="FrankRuehl" w:cs="FrankRuehl"/>
          <w:rtl/>
        </w:rPr>
        <w:t> </w:t>
      </w:r>
    </w:p>
    <w:p w:rsidR="00D22AE7" w:rsidRPr="00D22AE7" w:rsidRDefault="00D22AE7" w:rsidP="00D22AE7">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D22AE7">
        <w:rPr>
          <w:rFonts w:ascii="FrankRuehl" w:hAnsi="FrankRuehl" w:cs="FrankRuehl"/>
          <w:rtl/>
        </w:rPr>
        <w:fldChar w:fldCharType="begin">
          <w:ffData>
            <w:name w:val="נפתח11"/>
            <w:enabled/>
            <w:calcOnExit w:val="0"/>
            <w:ddList>
              <w:listEntry w:val="הנך"/>
              <w:listEntry w:val="הנכם"/>
              <w:listEntry w:val="הנכן"/>
            </w:ddList>
          </w:ffData>
        </w:fldChar>
      </w:r>
      <w:r w:rsidRPr="00D22AE7">
        <w:rPr>
          <w:rFonts w:ascii="FrankRuehl" w:hAnsi="FrankRuehl" w:cs="FrankRuehl"/>
          <w:rtl/>
        </w:rPr>
        <w:instrText xml:space="preserve"> </w:instrText>
      </w:r>
      <w:r w:rsidRPr="00D22AE7">
        <w:rPr>
          <w:rFonts w:ascii="FrankRuehl" w:hAnsi="FrankRuehl" w:cs="FrankRuehl"/>
        </w:rPr>
        <w:instrText>FORMDROPDOWN</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end"/>
      </w:r>
      <w:r w:rsidRPr="00D22AE7">
        <w:rPr>
          <w:rFonts w:ascii="FrankRuehl" w:hAnsi="FrankRuehl" w:cs="FrankRuehl"/>
          <w:rtl/>
        </w:rPr>
        <w:t xml:space="preserve"> </w:t>
      </w:r>
      <w:r w:rsidRPr="00D22AE7">
        <w:rPr>
          <w:rFonts w:ascii="FrankRuehl" w:hAnsi="FrankRuehl" w:cs="FrankRuehl"/>
          <w:rtl/>
        </w:rPr>
        <w:fldChar w:fldCharType="begin">
          <w:ffData>
            <w:name w:val="נפתח12"/>
            <w:enabled/>
            <w:calcOnExit w:val="0"/>
            <w:ddList>
              <w:listEntry w:val="נדרש"/>
              <w:listEntry w:val="נדרשת"/>
              <w:listEntry w:val="נדרשים"/>
              <w:listEntry w:val="נדרשות"/>
            </w:ddList>
          </w:ffData>
        </w:fldChar>
      </w:r>
      <w:bookmarkStart w:id="1387" w:name="נפתח12"/>
      <w:r w:rsidRPr="00D22AE7">
        <w:rPr>
          <w:rFonts w:ascii="FrankRuehl" w:hAnsi="FrankRuehl" w:cs="FrankRuehl"/>
          <w:rtl/>
        </w:rPr>
        <w:instrText xml:space="preserve"> </w:instrText>
      </w:r>
      <w:r w:rsidRPr="00D22AE7">
        <w:rPr>
          <w:rFonts w:ascii="FrankRuehl" w:hAnsi="FrankRuehl" w:cs="FrankRuehl"/>
        </w:rPr>
        <w:instrText>FORMDROPDOWN</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end"/>
      </w:r>
      <w:bookmarkEnd w:id="1387"/>
      <w:r w:rsidRPr="00D22AE7">
        <w:rPr>
          <w:rFonts w:ascii="FrankRuehl" w:hAnsi="FrankRuehl" w:cs="FrankRuehl"/>
          <w:rtl/>
        </w:rPr>
        <w:t xml:space="preserve"> להשיב על השאלות שיפורטו להלן:</w:t>
      </w:r>
    </w:p>
    <w:p w:rsidR="00D22AE7" w:rsidRPr="00D22AE7" w:rsidRDefault="00D22AE7" w:rsidP="00D22AE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D22AE7">
        <w:rPr>
          <w:rFonts w:ascii="FrankRuehl" w:hAnsi="FrankRuehl" w:cs="FrankRuehl"/>
          <w:rtl/>
        </w:rPr>
        <w:t>1.</w:t>
      </w:r>
      <w:r w:rsidRPr="00D22AE7">
        <w:rPr>
          <w:rFonts w:ascii="FrankRuehl" w:hAnsi="FrankRuehl" w:cs="FrankRuehl"/>
          <w:rtl/>
        </w:rPr>
        <w:t> </w:t>
      </w:r>
      <w:r w:rsidRPr="00D22AE7">
        <w:rPr>
          <w:rFonts w:ascii="FrankRuehl" w:hAnsi="FrankRuehl" w:cs="FrankRuehl"/>
          <w:rtl/>
        </w:rPr>
        <w:fldChar w:fldCharType="begin">
          <w:ffData>
            <w:name w:val="טקסט46"/>
            <w:enabled/>
            <w:calcOnExit w:val="0"/>
            <w:textInput/>
          </w:ffData>
        </w:fldChar>
      </w:r>
      <w:bookmarkStart w:id="1388" w:name="טקסט46"/>
      <w:r w:rsidRPr="00D22AE7">
        <w:rPr>
          <w:rFonts w:ascii="FrankRuehl" w:hAnsi="FrankRuehl" w:cs="FrankRuehl"/>
          <w:rtl/>
        </w:rPr>
        <w:instrText xml:space="preserve"> </w:instrText>
      </w:r>
      <w:r w:rsidRPr="00D22AE7">
        <w:rPr>
          <w:rFonts w:ascii="FrankRuehl" w:hAnsi="FrankRuehl" w:cs="FrankRuehl"/>
        </w:rPr>
        <w:instrText>FORMTEXT</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separate"/>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fldChar w:fldCharType="end"/>
      </w:r>
      <w:bookmarkEnd w:id="1388"/>
      <w:r w:rsidRPr="00D22AE7">
        <w:rPr>
          <w:rFonts w:ascii="FrankRuehl" w:hAnsi="FrankRuehl" w:cs="FrankRuehl"/>
          <w:rtl/>
        </w:rPr>
        <w:t xml:space="preserve"> </w:t>
      </w:r>
    </w:p>
    <w:p w:rsidR="00D22AE7" w:rsidRPr="00D22AE7" w:rsidRDefault="00D22AE7" w:rsidP="00D22AE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D22AE7">
        <w:rPr>
          <w:rFonts w:ascii="FrankRuehl" w:hAnsi="FrankRuehl" w:cs="FrankRuehl"/>
          <w:rtl/>
        </w:rPr>
        <w:t>2.</w:t>
      </w:r>
      <w:r w:rsidRPr="00D22AE7">
        <w:rPr>
          <w:rFonts w:ascii="FrankRuehl" w:hAnsi="FrankRuehl" w:cs="FrankRuehl"/>
          <w:rtl/>
        </w:rPr>
        <w:t> </w:t>
      </w:r>
      <w:r w:rsidRPr="00D22AE7">
        <w:rPr>
          <w:rFonts w:ascii="FrankRuehl" w:hAnsi="FrankRuehl" w:cs="FrankRuehl"/>
          <w:rtl/>
        </w:rPr>
        <w:fldChar w:fldCharType="begin">
          <w:ffData>
            <w:name w:val="טקסט47"/>
            <w:enabled/>
            <w:calcOnExit w:val="0"/>
            <w:textInput/>
          </w:ffData>
        </w:fldChar>
      </w:r>
      <w:bookmarkStart w:id="1389" w:name="טקסט47"/>
      <w:r w:rsidRPr="00D22AE7">
        <w:rPr>
          <w:rFonts w:ascii="FrankRuehl" w:hAnsi="FrankRuehl" w:cs="FrankRuehl"/>
          <w:rtl/>
        </w:rPr>
        <w:instrText xml:space="preserve"> </w:instrText>
      </w:r>
      <w:r w:rsidRPr="00D22AE7">
        <w:rPr>
          <w:rFonts w:ascii="FrankRuehl" w:hAnsi="FrankRuehl" w:cs="FrankRuehl"/>
        </w:rPr>
        <w:instrText>FORMTEXT</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separate"/>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fldChar w:fldCharType="end"/>
      </w:r>
      <w:bookmarkEnd w:id="1389"/>
    </w:p>
    <w:p w:rsidR="00D22AE7" w:rsidRPr="00D22AE7" w:rsidRDefault="00D22AE7" w:rsidP="00D22AE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D22AE7">
        <w:rPr>
          <w:rFonts w:ascii="FrankRuehl" w:hAnsi="FrankRuehl" w:cs="FrankRuehl"/>
          <w:rtl/>
        </w:rPr>
        <w:t>3.</w:t>
      </w:r>
      <w:r w:rsidRPr="00D22AE7">
        <w:rPr>
          <w:rFonts w:ascii="FrankRuehl" w:hAnsi="FrankRuehl" w:cs="FrankRuehl"/>
          <w:rtl/>
        </w:rPr>
        <w:t> </w:t>
      </w:r>
      <w:r w:rsidRPr="00D22AE7">
        <w:rPr>
          <w:rFonts w:ascii="FrankRuehl" w:hAnsi="FrankRuehl" w:cs="FrankRuehl"/>
          <w:rtl/>
        </w:rPr>
        <w:fldChar w:fldCharType="begin">
          <w:ffData>
            <w:name w:val="טקסט47"/>
            <w:enabled/>
            <w:calcOnExit w:val="0"/>
            <w:textInput/>
          </w:ffData>
        </w:fldChar>
      </w:r>
      <w:r w:rsidRPr="00D22AE7">
        <w:rPr>
          <w:rFonts w:ascii="FrankRuehl" w:hAnsi="FrankRuehl" w:cs="FrankRuehl"/>
          <w:rtl/>
        </w:rPr>
        <w:instrText xml:space="preserve"> </w:instrText>
      </w:r>
      <w:r w:rsidRPr="00D22AE7">
        <w:rPr>
          <w:rFonts w:ascii="FrankRuehl" w:hAnsi="FrankRuehl" w:cs="FrankRuehl"/>
        </w:rPr>
        <w:instrText>FORMTEXT</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separate"/>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fldChar w:fldCharType="end"/>
      </w:r>
    </w:p>
    <w:p w:rsidR="00D22AE7" w:rsidRPr="00D22AE7" w:rsidRDefault="00D22AE7" w:rsidP="00D22AE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D22AE7">
        <w:rPr>
          <w:rFonts w:ascii="FrankRuehl" w:hAnsi="FrankRuehl" w:cs="FrankRuehl"/>
          <w:rtl/>
        </w:rPr>
        <w:t>4.</w:t>
      </w:r>
      <w:r w:rsidRPr="00D22AE7">
        <w:rPr>
          <w:rFonts w:ascii="FrankRuehl" w:hAnsi="FrankRuehl" w:cs="FrankRuehl"/>
          <w:rtl/>
        </w:rPr>
        <w:t> </w:t>
      </w:r>
      <w:r w:rsidRPr="00D22AE7">
        <w:rPr>
          <w:rFonts w:ascii="FrankRuehl" w:hAnsi="FrankRuehl" w:cs="FrankRuehl"/>
          <w:rtl/>
        </w:rPr>
        <w:fldChar w:fldCharType="begin">
          <w:ffData>
            <w:name w:val="טקסט47"/>
            <w:enabled/>
            <w:calcOnExit w:val="0"/>
            <w:textInput/>
          </w:ffData>
        </w:fldChar>
      </w:r>
      <w:r w:rsidRPr="00D22AE7">
        <w:rPr>
          <w:rFonts w:ascii="FrankRuehl" w:hAnsi="FrankRuehl" w:cs="FrankRuehl"/>
          <w:rtl/>
        </w:rPr>
        <w:instrText xml:space="preserve"> </w:instrText>
      </w:r>
      <w:r w:rsidRPr="00D22AE7">
        <w:rPr>
          <w:rFonts w:ascii="FrankRuehl" w:hAnsi="FrankRuehl" w:cs="FrankRuehl"/>
        </w:rPr>
        <w:instrText>FORMTEXT</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separate"/>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fldChar w:fldCharType="end"/>
      </w:r>
    </w:p>
    <w:p w:rsidR="00D22AE7" w:rsidRPr="00D22AE7" w:rsidRDefault="00D22AE7" w:rsidP="00D22AE7">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p>
    <w:p w:rsidR="00D22AE7" w:rsidRPr="00D22AE7" w:rsidRDefault="00D22AE7" w:rsidP="00D22AE7">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D22AE7">
        <w:rPr>
          <w:rFonts w:ascii="FrankRuehl" w:hAnsi="FrankRuehl" w:cs="FrankRuehl"/>
          <w:rtl/>
        </w:rPr>
        <w:t xml:space="preserve">יום: </w:t>
      </w:r>
      <w:r w:rsidRPr="00D22AE7">
        <w:rPr>
          <w:rFonts w:ascii="FrankRuehl" w:hAnsi="FrankRuehl" w:cs="FrankRuehl"/>
          <w:rtl/>
        </w:rPr>
        <w:fldChar w:fldCharType="begin">
          <w:ffData>
            <w:name w:val="טקסט48"/>
            <w:enabled/>
            <w:calcOnExit w:val="0"/>
            <w:textInput/>
          </w:ffData>
        </w:fldChar>
      </w:r>
      <w:bookmarkStart w:id="1390" w:name="טקסט48"/>
      <w:r w:rsidRPr="00D22AE7">
        <w:rPr>
          <w:rFonts w:ascii="FrankRuehl" w:hAnsi="FrankRuehl" w:cs="FrankRuehl"/>
          <w:rtl/>
        </w:rPr>
        <w:instrText xml:space="preserve"> </w:instrText>
      </w:r>
      <w:r w:rsidRPr="00D22AE7">
        <w:rPr>
          <w:rFonts w:ascii="FrankRuehl" w:hAnsi="FrankRuehl" w:cs="FrankRuehl"/>
        </w:rPr>
        <w:instrText>FORMTEXT</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separate"/>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fldChar w:fldCharType="end"/>
      </w:r>
      <w:bookmarkEnd w:id="1390"/>
    </w:p>
    <w:p w:rsidR="00D22AE7" w:rsidRPr="00D22AE7" w:rsidRDefault="00D22AE7" w:rsidP="00D22AE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u w:val="single"/>
          <w:rtl/>
        </w:rPr>
      </w:pP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u w:val="single"/>
          <w:rtl/>
        </w:rPr>
        <w:tab/>
      </w:r>
      <w:r w:rsidRPr="00D22AE7">
        <w:rPr>
          <w:rFonts w:ascii="FrankRuehl" w:hAnsi="FrankRuehl" w:cs="FrankRuehl"/>
          <w:u w:val="single"/>
          <w:rtl/>
        </w:rPr>
        <w:tab/>
      </w:r>
      <w:r w:rsidRPr="00D22AE7">
        <w:rPr>
          <w:rFonts w:ascii="FrankRuehl" w:hAnsi="FrankRuehl" w:cs="FrankRuehl"/>
          <w:u w:val="single"/>
          <w:rtl/>
        </w:rPr>
        <w:tab/>
      </w:r>
      <w:r w:rsidRPr="00D22AE7">
        <w:rPr>
          <w:rFonts w:ascii="FrankRuehl" w:hAnsi="FrankRuehl" w:cs="FrankRuehl"/>
          <w:u w:val="single"/>
          <w:rtl/>
        </w:rPr>
        <w:tab/>
      </w:r>
      <w:r w:rsidRPr="00D22AE7">
        <w:rPr>
          <w:rFonts w:ascii="FrankRuehl" w:hAnsi="FrankRuehl" w:cs="FrankRuehl"/>
          <w:u w:val="single"/>
          <w:rtl/>
        </w:rPr>
        <w:tab/>
      </w:r>
    </w:p>
    <w:p w:rsidR="00D22AE7" w:rsidRPr="00D22AE7" w:rsidRDefault="00D22AE7" w:rsidP="00D22AE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Pr>
      </w:pP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tab/>
      </w:r>
      <w:r w:rsidRPr="00D22AE7">
        <w:rPr>
          <w:rFonts w:ascii="FrankRuehl" w:hAnsi="FrankRuehl" w:cs="FrankRuehl"/>
          <w:rtl/>
        </w:rPr>
        <w:fldChar w:fldCharType="begin">
          <w:ffData>
            <w:name w:val="טקסט49"/>
            <w:enabled/>
            <w:calcOnExit w:val="0"/>
            <w:textInput/>
          </w:ffData>
        </w:fldChar>
      </w:r>
      <w:bookmarkStart w:id="1391" w:name="טקסט49"/>
      <w:r w:rsidRPr="00D22AE7">
        <w:rPr>
          <w:rFonts w:ascii="FrankRuehl" w:hAnsi="FrankRuehl" w:cs="FrankRuehl"/>
          <w:rtl/>
        </w:rPr>
        <w:instrText xml:space="preserve"> </w:instrText>
      </w:r>
      <w:r w:rsidRPr="00D22AE7">
        <w:rPr>
          <w:rFonts w:ascii="FrankRuehl" w:hAnsi="FrankRuehl" w:cs="FrankRuehl"/>
        </w:rPr>
        <w:instrText>FORMTEXT</w:instrText>
      </w:r>
      <w:r w:rsidRPr="00D22AE7">
        <w:rPr>
          <w:rFonts w:ascii="FrankRuehl" w:hAnsi="FrankRuehl" w:cs="FrankRuehl"/>
          <w:rtl/>
        </w:rPr>
        <w:instrText xml:space="preserve"> </w:instrText>
      </w:r>
      <w:r w:rsidRPr="00D22AE7">
        <w:rPr>
          <w:rFonts w:ascii="FrankRuehl" w:hAnsi="FrankRuehl" w:cs="FrankRuehl"/>
        </w:rPr>
      </w:r>
      <w:r w:rsidRPr="00D22AE7">
        <w:rPr>
          <w:rFonts w:ascii="FrankRuehl" w:hAnsi="FrankRuehl" w:cs="FrankRuehl"/>
          <w:rtl/>
        </w:rPr>
        <w:fldChar w:fldCharType="separate"/>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t> </w:t>
      </w:r>
      <w:r w:rsidRPr="00D22AE7">
        <w:rPr>
          <w:rFonts w:ascii="FrankRuehl" w:hAnsi="FrankRuehl" w:cs="FrankRuehl"/>
          <w:rtl/>
        </w:rPr>
        <w:fldChar w:fldCharType="end"/>
      </w:r>
      <w:bookmarkEnd w:id="1391"/>
    </w:p>
    <w:p w:rsidR="00E769A2" w:rsidRDefault="00E769A2" w:rsidP="006E73F7">
      <w:pPr>
        <w:pStyle w:val="P00"/>
        <w:spacing w:before="72"/>
        <w:ind w:left="0" w:right="1134"/>
        <w:rPr>
          <w:rStyle w:val="default"/>
          <w:rFonts w:cs="FrankRuehl"/>
          <w:rtl/>
        </w:rPr>
      </w:pPr>
    </w:p>
    <w:p w:rsidR="00E769A2" w:rsidRPr="006E73F7" w:rsidRDefault="00E769A2" w:rsidP="00E769A2">
      <w:pPr>
        <w:pStyle w:val="P00"/>
        <w:spacing w:before="72"/>
        <w:ind w:left="0" w:right="1134"/>
        <w:rPr>
          <w:rStyle w:val="default"/>
          <w:rFonts w:cs="David"/>
          <w:sz w:val="22"/>
          <w:szCs w:val="22"/>
          <w:rtl/>
        </w:rPr>
      </w:pPr>
      <w:r w:rsidRPr="006E73F7">
        <w:rPr>
          <w:rStyle w:val="default"/>
          <w:rFonts w:cs="David"/>
          <w:sz w:val="22"/>
          <w:szCs w:val="22"/>
          <w:rtl/>
        </w:rPr>
        <w:t>טופס</w:t>
      </w:r>
      <w:r w:rsidRPr="006E73F7">
        <w:rPr>
          <w:rStyle w:val="default"/>
          <w:rFonts w:cs="David" w:hint="cs"/>
          <w:sz w:val="22"/>
          <w:szCs w:val="22"/>
          <w:rtl/>
        </w:rPr>
        <w:t xml:space="preserve"> 9</w:t>
      </w:r>
    </w:p>
    <w:p w:rsidR="00E769A2" w:rsidRPr="006E73F7" w:rsidRDefault="00E769A2" w:rsidP="00E769A2">
      <w:pPr>
        <w:pStyle w:val="P00"/>
        <w:spacing w:before="72"/>
        <w:ind w:left="0" w:right="1134"/>
        <w:rPr>
          <w:rStyle w:val="default"/>
          <w:rFonts w:cs="FrankRuehl"/>
          <w:sz w:val="24"/>
          <w:szCs w:val="24"/>
          <w:rtl/>
        </w:rPr>
      </w:pPr>
      <w:r w:rsidRPr="006E73F7">
        <w:rPr>
          <w:rStyle w:val="default"/>
          <w:rFonts w:cs="FrankRuehl" w:hint="cs"/>
          <w:sz w:val="24"/>
          <w:szCs w:val="24"/>
          <w:rtl/>
        </w:rPr>
        <w:t>(תק</w:t>
      </w:r>
      <w:r w:rsidRPr="006E73F7">
        <w:rPr>
          <w:rStyle w:val="default"/>
          <w:rFonts w:cs="FrankRuehl"/>
          <w:sz w:val="24"/>
          <w:szCs w:val="24"/>
          <w:rtl/>
        </w:rPr>
        <w:t>נ</w:t>
      </w:r>
      <w:r w:rsidRPr="006E73F7">
        <w:rPr>
          <w:rStyle w:val="default"/>
          <w:rFonts w:cs="FrankRuehl" w:hint="cs"/>
          <w:sz w:val="24"/>
          <w:szCs w:val="24"/>
          <w:rtl/>
        </w:rPr>
        <w:t>ה 109)</w:t>
      </w:r>
    </w:p>
    <w:p w:rsidR="00C678A6" w:rsidRPr="00C678A6" w:rsidRDefault="00C678A6" w:rsidP="00C678A6">
      <w:pPr>
        <w:ind w:right="1134"/>
        <w:jc w:val="center"/>
        <w:rPr>
          <w:rFonts w:ascii="FrankRuehl" w:hAnsi="FrankRuehl" w:cs="FrankRuehl"/>
          <w:b/>
          <w:bCs/>
          <w:szCs w:val="22"/>
          <w:rtl/>
        </w:rPr>
      </w:pPr>
      <w:r w:rsidRPr="00C678A6">
        <w:rPr>
          <w:rFonts w:ascii="FrankRuehl" w:hAnsi="FrankRuehl" w:cs="FrankRuehl"/>
          <w:b/>
          <w:bCs/>
          <w:szCs w:val="22"/>
          <w:rtl/>
        </w:rPr>
        <w:t>תשובה לשאלון</w:t>
      </w:r>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60" w:lineRule="atLeast"/>
        <w:ind w:left="0" w:right="1134"/>
        <w:rPr>
          <w:rFonts w:ascii="FrankRuehl" w:hAnsi="FrankRuehl" w:cs="FrankRuehl"/>
          <w:rtl/>
        </w:rPr>
      </w:pPr>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260" w:lineRule="atLeast"/>
        <w:ind w:left="0" w:right="1134"/>
        <w:rPr>
          <w:rFonts w:ascii="FrankRuehl" w:hAnsi="FrankRuehl" w:cs="FrankRuehl"/>
          <w:rtl/>
        </w:rPr>
      </w:pPr>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260" w:lineRule="atLeast"/>
        <w:ind w:left="0" w:right="1134"/>
        <w:rPr>
          <w:rFonts w:ascii="FrankRuehl" w:hAnsi="FrankRuehl" w:cs="FrankRuehl"/>
          <w:u w:val="single"/>
          <w:rtl/>
        </w:rPr>
      </w:pPr>
      <w:r w:rsidRPr="00C678A6">
        <w:rPr>
          <w:rFonts w:ascii="FrankRuehl" w:hAnsi="FrankRuehl" w:cs="FrankRuehl"/>
          <w:rtl/>
        </w:rPr>
        <w:t xml:space="preserve">בית המשפט </w:t>
      </w:r>
      <w:r w:rsidRPr="00C678A6">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C678A6">
        <w:rPr>
          <w:rFonts w:ascii="FrankRuehl" w:hAnsi="FrankRuehl" w:cs="FrankRuehl"/>
          <w:rtl/>
        </w:rPr>
        <w:instrText xml:space="preserve"> </w:instrText>
      </w:r>
      <w:r w:rsidRPr="00C678A6">
        <w:rPr>
          <w:rFonts w:ascii="FrankRuehl" w:hAnsi="FrankRuehl" w:cs="FrankRuehl"/>
        </w:rPr>
        <w:instrText>FORMDROPDOWN</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end"/>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t xml:space="preserve">ת.א </w:t>
      </w:r>
      <w:r w:rsidRPr="00C678A6">
        <w:rPr>
          <w:rFonts w:ascii="FrankRuehl" w:hAnsi="FrankRuehl" w:cs="FrankRuehl"/>
          <w:rtl/>
        </w:rPr>
        <w:fldChar w:fldCharType="begin">
          <w:ffData>
            <w:name w:val="טקסט28"/>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260" w:lineRule="atLeast"/>
        <w:ind w:left="0" w:right="1134"/>
        <w:rPr>
          <w:rFonts w:ascii="FrankRuehl" w:hAnsi="FrankRuehl" w:cs="FrankRuehl"/>
          <w:rtl/>
        </w:rPr>
      </w:pPr>
      <w:r w:rsidRPr="00C678A6">
        <w:rPr>
          <w:rFonts w:ascii="FrankRuehl" w:hAnsi="FrankRuehl" w:cs="FrankRuehl"/>
          <w:rtl/>
        </w:rPr>
        <w:t>ב</w:t>
      </w:r>
      <w:r w:rsidRPr="00C678A6">
        <w:rPr>
          <w:rFonts w:ascii="FrankRuehl" w:hAnsi="FrankRuehl" w:cs="FrankRuehl"/>
          <w:rtl/>
        </w:rPr>
        <w:fldChar w:fldCharType="begin">
          <w:ffData>
            <w:name w:val="טקסט3"/>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t xml:space="preserve">קבוע לדיון ביום </w:t>
      </w:r>
      <w:r w:rsidRPr="00C678A6">
        <w:rPr>
          <w:rFonts w:ascii="FrankRuehl" w:hAnsi="FrankRuehl" w:cs="FrankRuehl"/>
          <w:rtl/>
        </w:rPr>
        <w:fldChar w:fldCharType="begin">
          <w:ffData>
            <w:name w:val="טקסט44"/>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260" w:lineRule="atLeast"/>
        <w:ind w:left="0" w:right="1134"/>
        <w:rPr>
          <w:rFonts w:ascii="FrankRuehl" w:hAnsi="FrankRuehl" w:cs="FrankRuehl"/>
          <w:rtl/>
        </w:rPr>
      </w:pP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t xml:space="preserve">בפני כב' הש' </w:t>
      </w:r>
      <w:r w:rsidRPr="00C678A6">
        <w:rPr>
          <w:rFonts w:ascii="FrankRuehl" w:hAnsi="FrankRuehl" w:cs="FrankRuehl"/>
          <w:rtl/>
        </w:rPr>
        <w:fldChar w:fldCharType="begin">
          <w:ffData>
            <w:name w:val="טקסט45"/>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260" w:lineRule="atLeast"/>
        <w:ind w:left="0" w:right="1134"/>
        <w:rPr>
          <w:rFonts w:ascii="FrankRuehl" w:hAnsi="FrankRuehl" w:cs="FrankRuehl"/>
          <w:rtl/>
        </w:rPr>
      </w:pPr>
    </w:p>
    <w:p w:rsidR="00C678A6" w:rsidRPr="00C678A6" w:rsidRDefault="00C678A6" w:rsidP="00C678A6">
      <w:pPr>
        <w:pStyle w:val="P00"/>
        <w:spacing w:before="0" w:line="260" w:lineRule="atLeast"/>
        <w:ind w:left="0" w:right="1134"/>
        <w:rPr>
          <w:rFonts w:ascii="FrankRuehl" w:hAnsi="FrankRuehl" w:cs="FrankRuehl"/>
          <w:rtl/>
        </w:rPr>
      </w:pPr>
      <w:r w:rsidRPr="00C678A6">
        <w:rPr>
          <w:rFonts w:ascii="FrankRuehl" w:hAnsi="FrankRuehl" w:cs="FrankRuehl"/>
          <w:rtl/>
        </w:rPr>
        <w:tab/>
      </w:r>
      <w:r w:rsidRPr="00C678A6">
        <w:rPr>
          <w:rFonts w:ascii="FrankRuehl" w:hAnsi="FrankRuehl" w:cs="FrankRuehl"/>
          <w:rtl/>
        </w:rPr>
        <w:tab/>
        <w:t>ה</w:t>
      </w:r>
      <w:r w:rsidRPr="00C678A6">
        <w:rPr>
          <w:rFonts w:ascii="FrankRuehl" w:hAnsi="FrankRuehl" w:cs="FrankRuehl"/>
          <w:rtl/>
        </w:rPr>
        <w:fldChar w:fldCharType="begin">
          <w:ffData>
            <w:name w:val="נפתח10"/>
            <w:enabled/>
            <w:calcOnExit w:val="0"/>
            <w:ddList>
              <w:listEntry w:val="תובע"/>
              <w:listEntry w:val="תובעת"/>
              <w:listEntry w:val="תובעים"/>
              <w:listEntry w:val="תובעות"/>
              <w:listEntry w:val="נתבע"/>
              <w:listEntry w:val="נתבעת"/>
              <w:listEntry w:val="נתבעים"/>
              <w:listEntry w:val="נתבעות"/>
            </w:ddList>
          </w:ffData>
        </w:fldChar>
      </w:r>
      <w:r w:rsidRPr="00C678A6">
        <w:rPr>
          <w:rFonts w:ascii="FrankRuehl" w:hAnsi="FrankRuehl" w:cs="FrankRuehl"/>
          <w:rtl/>
        </w:rPr>
        <w:instrText xml:space="preserve"> </w:instrText>
      </w:r>
      <w:r w:rsidRPr="00C678A6">
        <w:rPr>
          <w:rFonts w:ascii="FrankRuehl" w:hAnsi="FrankRuehl" w:cs="FrankRuehl"/>
        </w:rPr>
        <w:instrText>FORMDROPDOWN</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end"/>
      </w:r>
      <w:r w:rsidRPr="00C678A6">
        <w:rPr>
          <w:rFonts w:ascii="FrankRuehl" w:hAnsi="FrankRuehl" w:cs="FrankRuehl"/>
          <w:rtl/>
        </w:rPr>
        <w:t>:</w:t>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fldChar w:fldCharType="begin">
          <w:ffData>
            <w:name w:val="טקסט20"/>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p>
    <w:p w:rsidR="00C678A6" w:rsidRPr="00C678A6" w:rsidRDefault="00C678A6" w:rsidP="00C678A6">
      <w:pPr>
        <w:pStyle w:val="P00"/>
        <w:spacing w:before="0" w:line="260" w:lineRule="atLeast"/>
        <w:ind w:left="0" w:right="1134"/>
        <w:rPr>
          <w:rFonts w:ascii="FrankRuehl" w:hAnsi="FrankRuehl" w:cs="FrankRuehl"/>
          <w:rtl/>
        </w:rPr>
      </w:pP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t xml:space="preserve">ע"י ב"כ עוה"ד </w:t>
      </w:r>
      <w:r w:rsidRPr="00C678A6">
        <w:rPr>
          <w:rFonts w:ascii="FrankRuehl" w:hAnsi="FrankRuehl" w:cs="FrankRuehl"/>
          <w:rtl/>
        </w:rPr>
        <w:fldChar w:fldCharType="begin">
          <w:ffData>
            <w:name w:val="טקסט14"/>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p>
    <w:p w:rsidR="00C678A6" w:rsidRPr="00C678A6" w:rsidRDefault="00C678A6" w:rsidP="00C678A6">
      <w:pPr>
        <w:pStyle w:val="P00"/>
        <w:spacing w:before="0" w:line="260" w:lineRule="atLeast"/>
        <w:ind w:left="0" w:right="1134"/>
        <w:rPr>
          <w:rFonts w:ascii="FrankRuehl" w:hAnsi="FrankRuehl" w:cs="FrankRuehl"/>
          <w:rtl/>
        </w:rPr>
      </w:pP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t xml:space="preserve">מרחוב </w:t>
      </w:r>
      <w:r w:rsidRPr="00C678A6">
        <w:rPr>
          <w:rFonts w:ascii="FrankRuehl" w:hAnsi="FrankRuehl" w:cs="FrankRuehl"/>
          <w:rtl/>
        </w:rPr>
        <w:fldChar w:fldCharType="begin">
          <w:ffData>
            <w:name w:val="טקסט15"/>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r w:rsidRPr="00C678A6">
        <w:rPr>
          <w:rFonts w:ascii="FrankRuehl" w:hAnsi="FrankRuehl" w:cs="FrankRuehl"/>
          <w:rtl/>
        </w:rPr>
        <w:t xml:space="preserve">, </w:t>
      </w:r>
      <w:r w:rsidRPr="00C678A6">
        <w:rPr>
          <w:rFonts w:ascii="FrankRuehl" w:hAnsi="FrankRuehl" w:cs="FrankRuehl"/>
          <w:rtl/>
        </w:rPr>
        <w:fldChar w:fldCharType="begin">
          <w:ffData>
            <w:name w:val="טקסט16"/>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r w:rsidRPr="00C678A6">
        <w:rPr>
          <w:rFonts w:ascii="FrankRuehl" w:hAnsi="FrankRuehl" w:cs="FrankRuehl"/>
          <w:rtl/>
        </w:rPr>
        <w:t xml:space="preserve"> </w:t>
      </w:r>
      <w:r w:rsidRPr="00C678A6">
        <w:rPr>
          <w:rFonts w:ascii="FrankRuehl" w:hAnsi="FrankRuehl" w:cs="FrankRuehl"/>
          <w:rtl/>
        </w:rPr>
        <w:fldChar w:fldCharType="begin">
          <w:ffData>
            <w:name w:val="טקסט17"/>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r w:rsidRPr="00C678A6">
        <w:rPr>
          <w:rFonts w:ascii="FrankRuehl" w:hAnsi="FrankRuehl" w:cs="FrankRuehl"/>
          <w:rtl/>
        </w:rPr>
        <w:t xml:space="preserve"> </w:t>
      </w:r>
    </w:p>
    <w:p w:rsidR="00C678A6" w:rsidRPr="00C678A6" w:rsidRDefault="00C678A6" w:rsidP="00C678A6">
      <w:pPr>
        <w:pStyle w:val="P00"/>
        <w:spacing w:before="0" w:line="260" w:lineRule="atLeast"/>
        <w:ind w:left="0" w:right="1134"/>
        <w:rPr>
          <w:rFonts w:ascii="FrankRuehl" w:hAnsi="FrankRuehl" w:cs="FrankRuehl"/>
          <w:rtl/>
        </w:rPr>
      </w:pP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t xml:space="preserve">טל': </w:t>
      </w:r>
      <w:r w:rsidRPr="00C678A6">
        <w:rPr>
          <w:rFonts w:ascii="FrankRuehl" w:hAnsi="FrankRuehl" w:cs="FrankRuehl"/>
          <w:rtl/>
        </w:rPr>
        <w:fldChar w:fldCharType="begin">
          <w:ffData>
            <w:name w:val="טקסט18"/>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r w:rsidRPr="00C678A6">
        <w:rPr>
          <w:rFonts w:ascii="FrankRuehl" w:hAnsi="FrankRuehl" w:cs="FrankRuehl"/>
          <w:rtl/>
        </w:rPr>
        <w:t xml:space="preserve">, פקס: </w:t>
      </w:r>
      <w:r w:rsidRPr="00C678A6">
        <w:rPr>
          <w:rFonts w:ascii="FrankRuehl" w:hAnsi="FrankRuehl" w:cs="FrankRuehl"/>
          <w:rtl/>
        </w:rPr>
        <w:fldChar w:fldCharType="begin">
          <w:ffData>
            <w:name w:val="טקסט19"/>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p>
    <w:p w:rsidR="00C678A6" w:rsidRPr="00C678A6" w:rsidRDefault="00C678A6" w:rsidP="00C678A6">
      <w:pPr>
        <w:pStyle w:val="P00"/>
        <w:spacing w:before="0" w:line="260" w:lineRule="atLeast"/>
        <w:ind w:left="0" w:right="1134"/>
        <w:rPr>
          <w:rFonts w:ascii="FrankRuehl" w:hAnsi="FrankRuehl" w:cs="FrankRuehl"/>
          <w:rtl/>
        </w:rPr>
      </w:pPr>
    </w:p>
    <w:p w:rsidR="00C678A6" w:rsidRPr="00C678A6" w:rsidRDefault="00C678A6" w:rsidP="00C678A6">
      <w:pPr>
        <w:pStyle w:val="P00"/>
        <w:spacing w:before="0" w:line="260" w:lineRule="atLeast"/>
        <w:ind w:left="0" w:right="1134"/>
        <w:rPr>
          <w:rFonts w:ascii="FrankRuehl" w:hAnsi="FrankRuehl" w:cs="FrankRuehl"/>
          <w:rtl/>
        </w:rPr>
      </w:pP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t>- נ ג ד -</w:t>
      </w:r>
    </w:p>
    <w:p w:rsidR="00C678A6" w:rsidRPr="00C678A6" w:rsidRDefault="00C678A6" w:rsidP="00C678A6">
      <w:pPr>
        <w:pStyle w:val="P00"/>
        <w:spacing w:before="0" w:line="260" w:lineRule="atLeast"/>
        <w:ind w:left="0" w:right="1134"/>
        <w:rPr>
          <w:rFonts w:ascii="FrankRuehl" w:hAnsi="FrankRuehl" w:cs="FrankRuehl"/>
          <w:rtl/>
        </w:rPr>
      </w:pPr>
    </w:p>
    <w:p w:rsidR="00C678A6" w:rsidRPr="00C678A6" w:rsidRDefault="00C678A6" w:rsidP="00C678A6">
      <w:pPr>
        <w:pStyle w:val="P00"/>
        <w:spacing w:before="0" w:line="260" w:lineRule="atLeast"/>
        <w:ind w:left="0" w:right="1134"/>
        <w:rPr>
          <w:rFonts w:ascii="FrankRuehl" w:hAnsi="FrankRuehl" w:cs="FrankRuehl"/>
          <w:rtl/>
        </w:rPr>
      </w:pPr>
      <w:r w:rsidRPr="00C678A6">
        <w:rPr>
          <w:rFonts w:ascii="FrankRuehl" w:hAnsi="FrankRuehl" w:cs="FrankRuehl"/>
          <w:rtl/>
        </w:rPr>
        <w:tab/>
      </w:r>
      <w:r w:rsidRPr="00C678A6">
        <w:rPr>
          <w:rFonts w:ascii="FrankRuehl" w:hAnsi="FrankRuehl" w:cs="FrankRuehl"/>
          <w:rtl/>
        </w:rPr>
        <w:tab/>
        <w:t>ה</w:t>
      </w:r>
      <w:r w:rsidRPr="00C678A6">
        <w:rPr>
          <w:rFonts w:ascii="FrankRuehl" w:hAnsi="FrankRuehl" w:cs="FrankRuehl"/>
          <w:rtl/>
        </w:rPr>
        <w:fldChar w:fldCharType="begin">
          <w:ffData>
            <w:name w:val=""/>
            <w:enabled/>
            <w:calcOnExit w:val="0"/>
            <w:ddList>
              <w:listEntry w:val="נתבע"/>
              <w:listEntry w:val="תובע"/>
              <w:listEntry w:val="תובעת"/>
              <w:listEntry w:val="תובעים"/>
              <w:listEntry w:val="תובעות"/>
              <w:listEntry w:val="נתבעת"/>
              <w:listEntry w:val="נתבעים"/>
              <w:listEntry w:val="נתבעות"/>
            </w:ddList>
          </w:ffData>
        </w:fldChar>
      </w:r>
      <w:r w:rsidRPr="00C678A6">
        <w:rPr>
          <w:rFonts w:ascii="FrankRuehl" w:hAnsi="FrankRuehl" w:cs="FrankRuehl"/>
          <w:rtl/>
        </w:rPr>
        <w:instrText xml:space="preserve"> </w:instrText>
      </w:r>
      <w:r w:rsidRPr="00C678A6">
        <w:rPr>
          <w:rFonts w:ascii="FrankRuehl" w:hAnsi="FrankRuehl" w:cs="FrankRuehl"/>
        </w:rPr>
        <w:instrText>FORMDROPDOWN</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end"/>
      </w:r>
      <w:r w:rsidRPr="00C678A6">
        <w:rPr>
          <w:rFonts w:ascii="FrankRuehl" w:hAnsi="FrankRuehl" w:cs="FrankRuehl"/>
          <w:rtl/>
        </w:rPr>
        <w:t>:</w:t>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fldChar w:fldCharType="begin">
          <w:ffData>
            <w:name w:val="טקסט23"/>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p>
    <w:p w:rsidR="00C678A6" w:rsidRPr="00C678A6" w:rsidRDefault="00C678A6" w:rsidP="00C678A6">
      <w:pPr>
        <w:pStyle w:val="P00"/>
        <w:spacing w:before="0" w:line="260" w:lineRule="atLeast"/>
        <w:ind w:left="0" w:right="1134"/>
        <w:rPr>
          <w:rFonts w:ascii="FrankRuehl" w:hAnsi="FrankRuehl" w:cs="FrankRuehl"/>
          <w:rtl/>
        </w:rPr>
      </w:pP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t xml:space="preserve">ע"י ב"כ עוה"ד </w:t>
      </w:r>
      <w:r w:rsidRPr="00C678A6">
        <w:rPr>
          <w:rFonts w:ascii="FrankRuehl" w:hAnsi="FrankRuehl" w:cs="FrankRuehl"/>
          <w:rtl/>
        </w:rPr>
        <w:fldChar w:fldCharType="begin">
          <w:ffData>
            <w:name w:val="טקסט14"/>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p>
    <w:p w:rsidR="00C678A6" w:rsidRPr="00C678A6" w:rsidRDefault="00C678A6" w:rsidP="00C678A6">
      <w:pPr>
        <w:pStyle w:val="P00"/>
        <w:spacing w:before="0" w:line="260" w:lineRule="atLeast"/>
        <w:ind w:left="0" w:right="1134"/>
        <w:rPr>
          <w:rFonts w:ascii="FrankRuehl" w:hAnsi="FrankRuehl" w:cs="FrankRuehl"/>
          <w:rtl/>
        </w:rPr>
      </w:pP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t xml:space="preserve">מרחוב </w:t>
      </w:r>
      <w:r w:rsidRPr="00C678A6">
        <w:rPr>
          <w:rFonts w:ascii="FrankRuehl" w:hAnsi="FrankRuehl" w:cs="FrankRuehl"/>
          <w:rtl/>
        </w:rPr>
        <w:fldChar w:fldCharType="begin">
          <w:ffData>
            <w:name w:val="טקסט15"/>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r w:rsidRPr="00C678A6">
        <w:rPr>
          <w:rFonts w:ascii="FrankRuehl" w:hAnsi="FrankRuehl" w:cs="FrankRuehl"/>
          <w:rtl/>
        </w:rPr>
        <w:t xml:space="preserve">, </w:t>
      </w:r>
      <w:r w:rsidRPr="00C678A6">
        <w:rPr>
          <w:rFonts w:ascii="FrankRuehl" w:hAnsi="FrankRuehl" w:cs="FrankRuehl"/>
          <w:rtl/>
        </w:rPr>
        <w:fldChar w:fldCharType="begin">
          <w:ffData>
            <w:name w:val="טקסט16"/>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r w:rsidRPr="00C678A6">
        <w:rPr>
          <w:rFonts w:ascii="FrankRuehl" w:hAnsi="FrankRuehl" w:cs="FrankRuehl"/>
          <w:rtl/>
        </w:rPr>
        <w:t xml:space="preserve"> </w:t>
      </w:r>
      <w:r w:rsidRPr="00C678A6">
        <w:rPr>
          <w:rFonts w:ascii="FrankRuehl" w:hAnsi="FrankRuehl" w:cs="FrankRuehl"/>
          <w:rtl/>
        </w:rPr>
        <w:fldChar w:fldCharType="begin">
          <w:ffData>
            <w:name w:val="טקסט17"/>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r w:rsidRPr="00C678A6">
        <w:rPr>
          <w:rFonts w:ascii="FrankRuehl" w:hAnsi="FrankRuehl" w:cs="FrankRuehl"/>
          <w:rtl/>
        </w:rPr>
        <w:t xml:space="preserve"> </w:t>
      </w:r>
    </w:p>
    <w:p w:rsidR="00C678A6" w:rsidRPr="00C678A6" w:rsidRDefault="00C678A6" w:rsidP="00C678A6">
      <w:pPr>
        <w:pStyle w:val="P00"/>
        <w:spacing w:before="0" w:line="260" w:lineRule="atLeast"/>
        <w:ind w:left="0" w:right="1134"/>
        <w:rPr>
          <w:rFonts w:ascii="FrankRuehl" w:hAnsi="FrankRuehl" w:cs="FrankRuehl"/>
          <w:rtl/>
        </w:rPr>
      </w:pP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t xml:space="preserve">טל': </w:t>
      </w:r>
      <w:r w:rsidRPr="00C678A6">
        <w:rPr>
          <w:rFonts w:ascii="FrankRuehl" w:hAnsi="FrankRuehl" w:cs="FrankRuehl"/>
          <w:rtl/>
        </w:rPr>
        <w:fldChar w:fldCharType="begin">
          <w:ffData>
            <w:name w:val="טקסט18"/>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r w:rsidRPr="00C678A6">
        <w:rPr>
          <w:rFonts w:ascii="FrankRuehl" w:hAnsi="FrankRuehl" w:cs="FrankRuehl"/>
          <w:rtl/>
        </w:rPr>
        <w:t xml:space="preserve">, פקס: </w:t>
      </w:r>
      <w:r w:rsidRPr="00C678A6">
        <w:rPr>
          <w:rFonts w:ascii="FrankRuehl" w:hAnsi="FrankRuehl" w:cs="FrankRuehl"/>
          <w:rtl/>
        </w:rPr>
        <w:fldChar w:fldCharType="begin">
          <w:ffData>
            <w:name w:val="טקסט19"/>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p>
    <w:p w:rsidR="00C678A6" w:rsidRPr="00C678A6" w:rsidRDefault="00C678A6" w:rsidP="00C678A6">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260" w:lineRule="atLeast"/>
        <w:ind w:left="0" w:right="1134"/>
        <w:rPr>
          <w:rFonts w:ascii="FrankRuehl" w:hAnsi="FrankRuehl" w:cs="FrankRuehl"/>
          <w:sz w:val="20"/>
          <w:rtl/>
        </w:rPr>
      </w:pPr>
    </w:p>
    <w:p w:rsidR="00C678A6" w:rsidRPr="00C678A6" w:rsidRDefault="00C678A6" w:rsidP="00C678A6">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260" w:lineRule="atLeast"/>
        <w:ind w:left="0" w:right="1134"/>
        <w:rPr>
          <w:rFonts w:ascii="FrankRuehl" w:hAnsi="FrankRuehl" w:cs="FrankRuehl"/>
          <w:sz w:val="20"/>
          <w:rtl/>
        </w:rPr>
      </w:pPr>
    </w:p>
    <w:p w:rsidR="00C678A6" w:rsidRPr="00C678A6" w:rsidRDefault="00C678A6" w:rsidP="00C678A6">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260" w:lineRule="atLeast"/>
        <w:ind w:left="0" w:right="1134"/>
        <w:rPr>
          <w:rFonts w:ascii="FrankRuehl" w:hAnsi="FrankRuehl" w:cs="FrankRuehl"/>
          <w:sz w:val="20"/>
          <w:szCs w:val="36"/>
          <w:rtl/>
        </w:rPr>
      </w:pPr>
      <w:r w:rsidRPr="00C678A6">
        <w:rPr>
          <w:rFonts w:ascii="FrankRuehl" w:hAnsi="FrankRuehl" w:cs="FrankRuehl"/>
          <w:sz w:val="20"/>
          <w:szCs w:val="36"/>
          <w:rtl/>
        </w:rPr>
        <w:t>תשובה לשאלון</w:t>
      </w:r>
    </w:p>
    <w:p w:rsidR="00C678A6" w:rsidRPr="00C678A6" w:rsidRDefault="00C678A6" w:rsidP="00C678A6">
      <w:pPr>
        <w:pStyle w:val="P00"/>
        <w:tabs>
          <w:tab w:val="left" w:pos="567"/>
          <w:tab w:val="left" w:pos="1134"/>
          <w:tab w:val="left" w:pos="1701"/>
          <w:tab w:val="left" w:pos="2268"/>
          <w:tab w:val="left" w:pos="3402"/>
        </w:tabs>
        <w:spacing w:before="0" w:line="260" w:lineRule="atLeast"/>
        <w:ind w:left="0" w:right="1134"/>
        <w:rPr>
          <w:rFonts w:ascii="FrankRuehl" w:hAnsi="FrankRuehl" w:cs="FrankRuehl"/>
          <w:rtl/>
        </w:rPr>
      </w:pPr>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60" w:lineRule="atLeast"/>
        <w:ind w:left="0" w:right="1134"/>
        <w:rPr>
          <w:rFonts w:ascii="FrankRuehl" w:hAnsi="FrankRuehl" w:cs="FrankRuehl"/>
          <w:rtl/>
        </w:rPr>
      </w:pPr>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60" w:lineRule="atLeast"/>
        <w:ind w:left="0" w:right="1134"/>
        <w:rPr>
          <w:rFonts w:ascii="FrankRuehl" w:hAnsi="FrankRuehl" w:cs="FrankRuehl"/>
          <w:rtl/>
        </w:rPr>
      </w:pPr>
      <w:r w:rsidRPr="00C678A6">
        <w:rPr>
          <w:rFonts w:ascii="FrankRuehl" w:hAnsi="FrankRuehl" w:cs="FrankRuehl"/>
          <w:rtl/>
        </w:rPr>
        <w:t xml:space="preserve">בתשובה לשאלון של </w:t>
      </w:r>
      <w:r w:rsidRPr="00C678A6">
        <w:rPr>
          <w:rFonts w:ascii="FrankRuehl" w:hAnsi="FrankRuehl" w:cs="FrankRuehl"/>
          <w:rtl/>
        </w:rPr>
        <w:fldChar w:fldCharType="begin">
          <w:ffData>
            <w:name w:val="נפתח13"/>
            <w:enabled/>
            <w:calcOnExit w:val="0"/>
            <w:ddList>
              <w:listEntry w:val="התובע"/>
              <w:listEntry w:val="הנתבע"/>
              <w:listEntry w:val="התובעים"/>
              <w:listEntry w:val="התובעות"/>
              <w:listEntry w:val="הנתבעים"/>
              <w:listEntry w:val="הנתבעות"/>
            </w:ddList>
          </w:ffData>
        </w:fldChar>
      </w:r>
      <w:bookmarkStart w:id="1392" w:name="נפתח13"/>
      <w:r w:rsidRPr="00C678A6">
        <w:rPr>
          <w:rFonts w:ascii="FrankRuehl" w:hAnsi="FrankRuehl" w:cs="FrankRuehl"/>
          <w:rtl/>
        </w:rPr>
        <w:instrText xml:space="preserve"> </w:instrText>
      </w:r>
      <w:r w:rsidRPr="00C678A6">
        <w:rPr>
          <w:rFonts w:ascii="FrankRuehl" w:hAnsi="FrankRuehl" w:cs="FrankRuehl"/>
        </w:rPr>
        <w:instrText>FORMDROPDOWN</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end"/>
      </w:r>
      <w:bookmarkEnd w:id="1392"/>
      <w:r w:rsidRPr="00C678A6">
        <w:rPr>
          <w:rFonts w:ascii="FrankRuehl" w:hAnsi="FrankRuehl" w:cs="FrankRuehl"/>
          <w:rtl/>
        </w:rPr>
        <w:t xml:space="preserve"> אני הח"מ </w:t>
      </w:r>
      <w:r w:rsidRPr="00C678A6">
        <w:rPr>
          <w:rFonts w:ascii="FrankRuehl" w:hAnsi="FrankRuehl" w:cs="FrankRuehl"/>
          <w:rtl/>
        </w:rPr>
        <w:fldChar w:fldCharType="begin">
          <w:ffData>
            <w:name w:val="טקסט49"/>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r w:rsidRPr="00C678A6">
        <w:rPr>
          <w:rFonts w:ascii="FrankRuehl" w:hAnsi="FrankRuehl" w:cs="FrankRuehl"/>
          <w:rtl/>
        </w:rPr>
        <w:t xml:space="preserve">, נושא ת.ז מס' </w:t>
      </w:r>
      <w:r w:rsidRPr="00C678A6">
        <w:rPr>
          <w:rFonts w:ascii="FrankRuehl" w:hAnsi="FrankRuehl" w:cs="FrankRuehl"/>
          <w:rtl/>
        </w:rPr>
        <w:fldChar w:fldCharType="begin">
          <w:ffData>
            <w:name w:val="טקסט50"/>
            <w:enabled/>
            <w:calcOnExit w:val="0"/>
            <w:textInput/>
          </w:ffData>
        </w:fldChar>
      </w:r>
      <w:bookmarkStart w:id="1393" w:name="טקסט50"/>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bookmarkEnd w:id="1393"/>
      <w:r w:rsidRPr="00C678A6">
        <w:rPr>
          <w:rFonts w:ascii="FrankRuehl" w:hAnsi="FrankRuehl" w:cs="FrankRuehl"/>
          <w:rtl/>
        </w:rPr>
        <w:t>, מצהיר בזה לאמור:</w:t>
      </w:r>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60" w:lineRule="atLeast"/>
        <w:ind w:left="0" w:right="1134"/>
        <w:rPr>
          <w:rFonts w:ascii="FrankRuehl" w:hAnsi="FrankRuehl" w:cs="FrankRuehl"/>
          <w:rtl/>
        </w:rPr>
      </w:pPr>
      <w:r w:rsidRPr="00C678A6">
        <w:rPr>
          <w:rFonts w:ascii="FrankRuehl" w:hAnsi="FrankRuehl" w:cs="FrankRuehl"/>
          <w:rtl/>
        </w:rPr>
        <w:t>(יש לרשום את התשובות לשאלות לפי מספריהן)</w:t>
      </w:r>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60" w:lineRule="atLeast"/>
        <w:ind w:left="0" w:right="1134"/>
        <w:rPr>
          <w:rFonts w:ascii="FrankRuehl" w:hAnsi="FrankRuehl" w:cs="FrankRuehl"/>
          <w:rtl/>
        </w:rPr>
      </w:pPr>
      <w:r w:rsidRPr="00C678A6">
        <w:rPr>
          <w:rFonts w:ascii="FrankRuehl" w:hAnsi="FrankRuehl" w:cs="FrankRuehl"/>
          <w:rtl/>
        </w:rPr>
        <w:t>1.</w:t>
      </w:r>
      <w:r w:rsidRPr="00C678A6">
        <w:rPr>
          <w:rFonts w:ascii="FrankRuehl" w:hAnsi="FrankRuehl" w:cs="FrankRuehl"/>
          <w:rtl/>
        </w:rPr>
        <w:tab/>
      </w:r>
      <w:r w:rsidRPr="00C678A6">
        <w:rPr>
          <w:rFonts w:ascii="FrankRuehl" w:hAnsi="FrankRuehl" w:cs="FrankRuehl"/>
          <w:rtl/>
        </w:rPr>
        <w:fldChar w:fldCharType="begin">
          <w:ffData>
            <w:name w:val="טקסט51"/>
            <w:enabled/>
            <w:calcOnExit w:val="0"/>
            <w:textInput/>
          </w:ffData>
        </w:fldChar>
      </w:r>
      <w:bookmarkStart w:id="1394" w:name="טקסט51"/>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bookmarkEnd w:id="1394"/>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60" w:lineRule="atLeast"/>
        <w:ind w:left="0" w:right="1134"/>
        <w:rPr>
          <w:rFonts w:ascii="FrankRuehl" w:hAnsi="FrankRuehl" w:cs="FrankRuehl"/>
          <w:rtl/>
        </w:rPr>
      </w:pPr>
      <w:r w:rsidRPr="00C678A6">
        <w:rPr>
          <w:rFonts w:ascii="FrankRuehl" w:hAnsi="FrankRuehl" w:cs="FrankRuehl"/>
          <w:rtl/>
        </w:rPr>
        <w:t>2.</w:t>
      </w:r>
      <w:r w:rsidRPr="00C678A6">
        <w:rPr>
          <w:rFonts w:ascii="FrankRuehl" w:hAnsi="FrankRuehl" w:cs="FrankRuehl"/>
          <w:rtl/>
        </w:rPr>
        <w:tab/>
      </w:r>
      <w:r w:rsidRPr="00C678A6">
        <w:rPr>
          <w:rFonts w:ascii="FrankRuehl" w:hAnsi="FrankRuehl" w:cs="FrankRuehl"/>
          <w:rtl/>
        </w:rPr>
        <w:fldChar w:fldCharType="begin">
          <w:ffData>
            <w:name w:val="טקסט52"/>
            <w:enabled/>
            <w:calcOnExit w:val="0"/>
            <w:textInput/>
          </w:ffData>
        </w:fldChar>
      </w:r>
      <w:bookmarkStart w:id="1395" w:name="טקסט52"/>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bookmarkEnd w:id="1395"/>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60" w:lineRule="atLeast"/>
        <w:ind w:left="0" w:right="1134"/>
        <w:rPr>
          <w:rFonts w:ascii="FrankRuehl" w:hAnsi="FrankRuehl" w:cs="FrankRuehl"/>
          <w:rtl/>
        </w:rPr>
      </w:pPr>
      <w:r w:rsidRPr="00C678A6">
        <w:rPr>
          <w:rFonts w:ascii="FrankRuehl" w:hAnsi="FrankRuehl" w:cs="FrankRuehl"/>
          <w:rtl/>
        </w:rPr>
        <w:t>3.</w:t>
      </w:r>
      <w:r w:rsidRPr="00C678A6">
        <w:rPr>
          <w:rFonts w:ascii="FrankRuehl" w:hAnsi="FrankRuehl" w:cs="FrankRuehl"/>
          <w:rtl/>
        </w:rPr>
        <w:tab/>
      </w:r>
      <w:r w:rsidRPr="00C678A6">
        <w:rPr>
          <w:rFonts w:ascii="FrankRuehl" w:hAnsi="FrankRuehl" w:cs="FrankRuehl"/>
          <w:rtl/>
        </w:rPr>
        <w:fldChar w:fldCharType="begin">
          <w:ffData>
            <w:name w:val="טקסט53"/>
            <w:enabled/>
            <w:calcOnExit w:val="0"/>
            <w:textInput/>
          </w:ffData>
        </w:fldChar>
      </w:r>
      <w:bookmarkStart w:id="1396" w:name="טקסט53"/>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bookmarkEnd w:id="1396"/>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60" w:lineRule="atLeast"/>
        <w:ind w:left="0" w:right="1134"/>
        <w:rPr>
          <w:rFonts w:ascii="FrankRuehl" w:hAnsi="FrankRuehl" w:cs="FrankRuehl"/>
          <w:rtl/>
        </w:rPr>
      </w:pPr>
      <w:r w:rsidRPr="00C678A6">
        <w:rPr>
          <w:rFonts w:ascii="FrankRuehl" w:hAnsi="FrankRuehl" w:cs="FrankRuehl"/>
          <w:rtl/>
        </w:rPr>
        <w:t>4.</w:t>
      </w:r>
      <w:r w:rsidRPr="00C678A6">
        <w:rPr>
          <w:rFonts w:ascii="FrankRuehl" w:hAnsi="FrankRuehl" w:cs="FrankRuehl"/>
          <w:rtl/>
        </w:rPr>
        <w:tab/>
      </w:r>
      <w:r w:rsidRPr="00C678A6">
        <w:rPr>
          <w:rFonts w:ascii="FrankRuehl" w:hAnsi="FrankRuehl" w:cs="FrankRuehl"/>
          <w:rtl/>
        </w:rPr>
        <w:fldChar w:fldCharType="begin">
          <w:ffData>
            <w:name w:val="טקסט54"/>
            <w:enabled/>
            <w:calcOnExit w:val="0"/>
            <w:textInput/>
          </w:ffData>
        </w:fldChar>
      </w:r>
      <w:bookmarkStart w:id="1397" w:name="טקסט54"/>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bookmarkEnd w:id="1397"/>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60" w:lineRule="atLeast"/>
        <w:ind w:left="0" w:right="1134"/>
        <w:rPr>
          <w:rFonts w:ascii="FrankRuehl" w:hAnsi="FrankRuehl" w:cs="FrankRuehl"/>
          <w:rtl/>
        </w:rPr>
      </w:pPr>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60" w:lineRule="atLeast"/>
        <w:ind w:left="0" w:right="1134"/>
        <w:rPr>
          <w:rFonts w:ascii="FrankRuehl" w:hAnsi="FrankRuehl" w:cs="FrankRuehl"/>
          <w:rtl/>
        </w:rPr>
      </w:pPr>
      <w:r w:rsidRPr="00C678A6">
        <w:rPr>
          <w:rFonts w:ascii="FrankRuehl" w:hAnsi="FrankRuehl" w:cs="FrankRuehl"/>
          <w:rtl/>
        </w:rPr>
        <w:t xml:space="preserve">הנני מתנגד להשיב לשאלות מספר </w:t>
      </w:r>
      <w:r w:rsidRPr="00C678A6">
        <w:rPr>
          <w:rFonts w:ascii="FrankRuehl" w:hAnsi="FrankRuehl" w:cs="FrankRuehl"/>
          <w:rtl/>
        </w:rPr>
        <w:fldChar w:fldCharType="begin">
          <w:ffData>
            <w:name w:val="טקסט55"/>
            <w:enabled/>
            <w:calcOnExit w:val="0"/>
            <w:textInput/>
          </w:ffData>
        </w:fldChar>
      </w:r>
      <w:bookmarkStart w:id="1398" w:name="טקסט55"/>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bookmarkEnd w:id="1398"/>
      <w:r w:rsidRPr="00C678A6">
        <w:rPr>
          <w:rFonts w:ascii="FrankRuehl" w:hAnsi="FrankRuehl" w:cs="FrankRuehl"/>
          <w:rtl/>
        </w:rPr>
        <w:t xml:space="preserve"> מפני ש</w:t>
      </w:r>
      <w:r w:rsidRPr="00C678A6">
        <w:rPr>
          <w:rFonts w:ascii="FrankRuehl" w:hAnsi="FrankRuehl" w:cs="FrankRuehl"/>
          <w:rtl/>
        </w:rPr>
        <w:fldChar w:fldCharType="begin">
          <w:ffData>
            <w:name w:val="טקסט56"/>
            <w:enabled/>
            <w:calcOnExit w:val="0"/>
            <w:textInput/>
          </w:ffData>
        </w:fldChar>
      </w:r>
      <w:bookmarkStart w:id="1399" w:name="טקסט56"/>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bookmarkEnd w:id="1399"/>
      <w:r w:rsidRPr="00C678A6">
        <w:rPr>
          <w:rFonts w:ascii="FrankRuehl" w:hAnsi="FrankRuehl" w:cs="FrankRuehl"/>
          <w:rtl/>
        </w:rPr>
        <w:t>.</w:t>
      </w:r>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60" w:lineRule="atLeast"/>
        <w:ind w:left="0" w:right="1134"/>
        <w:rPr>
          <w:rFonts w:ascii="FrankRuehl" w:hAnsi="FrankRuehl" w:cs="FrankRuehl"/>
          <w:rtl/>
        </w:rPr>
      </w:pPr>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60" w:lineRule="atLeast"/>
        <w:ind w:left="0" w:right="1134"/>
        <w:rPr>
          <w:rFonts w:ascii="FrankRuehl" w:hAnsi="FrankRuehl" w:cs="FrankRuehl"/>
          <w:rtl/>
        </w:rPr>
      </w:pPr>
      <w:r w:rsidRPr="00C678A6">
        <w:rPr>
          <w:rFonts w:ascii="FrankRuehl" w:hAnsi="FrankRuehl" w:cs="FrankRuehl"/>
          <w:rtl/>
        </w:rPr>
        <w:t xml:space="preserve">יום: </w:t>
      </w:r>
      <w:r w:rsidRPr="00C678A6">
        <w:rPr>
          <w:rFonts w:ascii="FrankRuehl" w:hAnsi="FrankRuehl" w:cs="FrankRuehl"/>
          <w:rtl/>
        </w:rPr>
        <w:fldChar w:fldCharType="begin">
          <w:ffData>
            <w:name w:val="טקסט61"/>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60" w:lineRule="atLeast"/>
        <w:ind w:left="0" w:right="1134"/>
        <w:rPr>
          <w:rFonts w:ascii="FrankRuehl" w:hAnsi="FrankRuehl" w:cs="FrankRuehl"/>
          <w:u w:val="single"/>
          <w:rtl/>
        </w:rPr>
      </w:pP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u w:val="single"/>
          <w:rtl/>
        </w:rPr>
        <w:tab/>
      </w:r>
      <w:r w:rsidRPr="00C678A6">
        <w:rPr>
          <w:rFonts w:ascii="FrankRuehl" w:hAnsi="FrankRuehl" w:cs="FrankRuehl"/>
          <w:u w:val="single"/>
          <w:rtl/>
        </w:rPr>
        <w:tab/>
      </w:r>
      <w:r w:rsidRPr="00C678A6">
        <w:rPr>
          <w:rFonts w:ascii="FrankRuehl" w:hAnsi="FrankRuehl" w:cs="FrankRuehl"/>
          <w:u w:val="single"/>
          <w:rtl/>
        </w:rPr>
        <w:tab/>
      </w:r>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60" w:lineRule="atLeast"/>
        <w:ind w:left="0" w:right="1134"/>
        <w:rPr>
          <w:rFonts w:ascii="FrankRuehl" w:hAnsi="FrankRuehl" w:cs="FrankRuehl"/>
          <w:rtl/>
        </w:rPr>
      </w:pP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t xml:space="preserve">          </w:t>
      </w:r>
      <w:r w:rsidRPr="00C678A6">
        <w:rPr>
          <w:rFonts w:ascii="FrankRuehl" w:hAnsi="FrankRuehl" w:cs="FrankRuehl"/>
          <w:rtl/>
        </w:rPr>
        <w:fldChar w:fldCharType="begin">
          <w:ffData>
            <w:name w:val="טקסט62"/>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60" w:lineRule="atLeast"/>
        <w:ind w:left="0" w:right="1134"/>
        <w:rPr>
          <w:rFonts w:ascii="FrankRuehl" w:hAnsi="FrankRuehl" w:cs="FrankRuehl"/>
          <w:rtl/>
        </w:rPr>
      </w:pPr>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60" w:lineRule="atLeast"/>
        <w:ind w:left="0" w:right="1134"/>
        <w:rPr>
          <w:rFonts w:ascii="FrankRuehl" w:hAnsi="FrankRuehl" w:cs="FrankRuehl"/>
          <w:rtl/>
        </w:rPr>
      </w:pPr>
      <w:r w:rsidRPr="00C678A6">
        <w:rPr>
          <w:rFonts w:ascii="FrankRuehl" w:hAnsi="FrankRuehl" w:cs="FrankRuehl"/>
          <w:rtl/>
        </w:rPr>
        <w:t xml:space="preserve">אני הח"מ </w:t>
      </w:r>
      <w:r w:rsidRPr="00C678A6">
        <w:rPr>
          <w:rFonts w:ascii="FrankRuehl" w:hAnsi="FrankRuehl" w:cs="FrankRuehl"/>
          <w:rtl/>
        </w:rPr>
        <w:fldChar w:fldCharType="begin">
          <w:ffData>
            <w:name w:val="טקסט57"/>
            <w:enabled/>
            <w:calcOnExit w:val="0"/>
            <w:textInput/>
          </w:ffData>
        </w:fldChar>
      </w:r>
      <w:bookmarkStart w:id="1400" w:name="טקסט57"/>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bookmarkEnd w:id="1400"/>
      <w:r w:rsidRPr="00C678A6">
        <w:rPr>
          <w:rFonts w:ascii="FrankRuehl" w:hAnsi="FrankRuehl" w:cs="FrankRuehl"/>
          <w:rtl/>
        </w:rPr>
        <w:t xml:space="preserve">, עו"ד מאשר בזה כי ביום </w:t>
      </w:r>
      <w:r w:rsidRPr="00C678A6">
        <w:rPr>
          <w:rFonts w:ascii="FrankRuehl" w:hAnsi="FrankRuehl" w:cs="FrankRuehl"/>
          <w:rtl/>
        </w:rPr>
        <w:fldChar w:fldCharType="begin">
          <w:ffData>
            <w:name w:val="טקסט58"/>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r w:rsidRPr="00C678A6">
        <w:rPr>
          <w:rFonts w:ascii="FrankRuehl" w:hAnsi="FrankRuehl" w:cs="FrankRuehl"/>
          <w:rtl/>
        </w:rPr>
        <w:t xml:space="preserve"> </w:t>
      </w:r>
      <w:r w:rsidRPr="00C678A6">
        <w:rPr>
          <w:rFonts w:ascii="FrankRuehl" w:hAnsi="FrankRuehl" w:cs="FrankRuehl"/>
          <w:rtl/>
        </w:rPr>
        <w:fldChar w:fldCharType="begin">
          <w:ffData>
            <w:name w:val="נפתח14"/>
            <w:enabled/>
            <w:calcOnExit w:val="0"/>
            <w:ddList>
              <w:listEntry w:val="הופיע"/>
              <w:listEntry w:val="הופיעה"/>
            </w:ddList>
          </w:ffData>
        </w:fldChar>
      </w:r>
      <w:r w:rsidRPr="00C678A6">
        <w:rPr>
          <w:rFonts w:ascii="FrankRuehl" w:hAnsi="FrankRuehl" w:cs="FrankRuehl"/>
          <w:rtl/>
        </w:rPr>
        <w:instrText xml:space="preserve"> </w:instrText>
      </w:r>
      <w:r w:rsidRPr="00C678A6">
        <w:rPr>
          <w:rFonts w:ascii="FrankRuehl" w:hAnsi="FrankRuehl" w:cs="FrankRuehl"/>
        </w:rPr>
        <w:instrText>FORMDROPDOWN</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end"/>
      </w:r>
      <w:r w:rsidRPr="00C678A6">
        <w:rPr>
          <w:rFonts w:ascii="FrankRuehl" w:hAnsi="FrankRuehl" w:cs="FrankRuehl"/>
          <w:rtl/>
        </w:rPr>
        <w:t xml:space="preserve"> בפני ב</w:t>
      </w:r>
      <w:r w:rsidRPr="00C678A6">
        <w:rPr>
          <w:rFonts w:ascii="FrankRuehl" w:hAnsi="FrankRuehl" w:cs="FrankRuehl"/>
          <w:rtl/>
        </w:rPr>
        <w:fldChar w:fldCharType="begin">
          <w:ffData>
            <w:name w:val="נפתח15"/>
            <w:enabled/>
            <w:calcOnExit w:val="0"/>
            <w:ddList/>
          </w:ffData>
        </w:fldChar>
      </w:r>
      <w:bookmarkStart w:id="1401" w:name="נפתח15"/>
      <w:r w:rsidRPr="00C678A6">
        <w:rPr>
          <w:rFonts w:ascii="FrankRuehl" w:hAnsi="FrankRuehl" w:cs="FrankRuehl"/>
          <w:rtl/>
        </w:rPr>
        <w:instrText xml:space="preserve"> </w:instrText>
      </w:r>
      <w:r w:rsidRPr="00C678A6">
        <w:rPr>
          <w:rFonts w:ascii="FrankRuehl" w:hAnsi="FrankRuehl" w:cs="FrankRuehl"/>
        </w:rPr>
        <w:instrText>FORMDROPDOWN</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end"/>
      </w:r>
      <w:bookmarkEnd w:id="1401"/>
      <w:r w:rsidRPr="00C678A6">
        <w:rPr>
          <w:rFonts w:ascii="FrankRuehl" w:hAnsi="FrankRuehl" w:cs="FrankRuehl"/>
          <w:rtl/>
        </w:rPr>
        <w:t xml:space="preserve">  </w:t>
      </w:r>
      <w:r w:rsidRPr="00C678A6">
        <w:rPr>
          <w:rFonts w:ascii="FrankRuehl" w:hAnsi="FrankRuehl" w:cs="FrankRuehl"/>
          <w:rtl/>
        </w:rPr>
        <w:fldChar w:fldCharType="begin">
          <w:ffData>
            <w:name w:val="נפתח16"/>
            <w:enabled/>
            <w:calcOnExit w:val="0"/>
            <w:ddList>
              <w:listEntry w:val="מר"/>
              <w:listEntry w:val="גב'"/>
            </w:ddList>
          </w:ffData>
        </w:fldChar>
      </w:r>
      <w:bookmarkStart w:id="1402" w:name="נפתח16"/>
      <w:r w:rsidRPr="00C678A6">
        <w:rPr>
          <w:rFonts w:ascii="FrankRuehl" w:hAnsi="FrankRuehl" w:cs="FrankRuehl"/>
          <w:rtl/>
        </w:rPr>
        <w:instrText xml:space="preserve"> </w:instrText>
      </w:r>
      <w:r w:rsidRPr="00C678A6">
        <w:rPr>
          <w:rFonts w:ascii="FrankRuehl" w:hAnsi="FrankRuehl" w:cs="FrankRuehl"/>
        </w:rPr>
        <w:instrText>FORMDROPDOWN</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end"/>
      </w:r>
      <w:bookmarkEnd w:id="1402"/>
      <w:r w:rsidRPr="00C678A6">
        <w:rPr>
          <w:rFonts w:ascii="FrankRuehl" w:hAnsi="FrankRuehl" w:cs="FrankRuehl"/>
          <w:rtl/>
        </w:rPr>
        <w:t xml:space="preserve"> </w:t>
      </w:r>
      <w:r w:rsidRPr="00C678A6">
        <w:rPr>
          <w:rFonts w:ascii="FrankRuehl" w:hAnsi="FrankRuehl" w:cs="FrankRuehl"/>
          <w:rtl/>
        </w:rPr>
        <w:fldChar w:fldCharType="begin">
          <w:ffData>
            <w:name w:val="טקסט59"/>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r w:rsidRPr="00C678A6">
        <w:rPr>
          <w:rFonts w:ascii="FrankRuehl" w:hAnsi="FrankRuehl" w:cs="FrankRuehl"/>
          <w:rtl/>
        </w:rPr>
        <w:t xml:space="preserve">, </w:t>
      </w:r>
      <w:r w:rsidRPr="00C678A6">
        <w:rPr>
          <w:rFonts w:ascii="FrankRuehl" w:hAnsi="FrankRuehl" w:cs="FrankRuehl"/>
          <w:rtl/>
        </w:rPr>
        <w:fldChar w:fldCharType="begin">
          <w:ffData>
            <w:name w:val="נפתח17"/>
            <w:enabled/>
            <w:calcOnExit w:val="0"/>
            <w:ddList>
              <w:listEntry w:val="המוכר לי אישית"/>
              <w:listEntry w:val="שמוכרת לי אישית"/>
              <w:listEntry w:val="שזיהיתי אותו לפי תעודת זהות מספר"/>
              <w:listEntry w:val="שזהיתי אותה לפי תעודת זהות מספר"/>
            </w:ddList>
          </w:ffData>
        </w:fldChar>
      </w:r>
      <w:bookmarkStart w:id="1403" w:name="נפתח17"/>
      <w:r w:rsidRPr="00C678A6">
        <w:rPr>
          <w:rFonts w:ascii="FrankRuehl" w:hAnsi="FrankRuehl" w:cs="FrankRuehl"/>
          <w:rtl/>
        </w:rPr>
        <w:instrText xml:space="preserve"> </w:instrText>
      </w:r>
      <w:r w:rsidRPr="00C678A6">
        <w:rPr>
          <w:rFonts w:ascii="FrankRuehl" w:hAnsi="FrankRuehl" w:cs="FrankRuehl"/>
        </w:rPr>
        <w:instrText>FORMDROPDOWN</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end"/>
      </w:r>
      <w:bookmarkEnd w:id="1403"/>
      <w:r w:rsidRPr="00C678A6">
        <w:rPr>
          <w:rFonts w:ascii="FrankRuehl" w:hAnsi="FrankRuehl" w:cs="FrankRuehl"/>
          <w:rtl/>
        </w:rPr>
        <w:t xml:space="preserve"> </w:t>
      </w:r>
      <w:r w:rsidRPr="00C678A6">
        <w:rPr>
          <w:rFonts w:ascii="FrankRuehl" w:hAnsi="FrankRuehl" w:cs="FrankRuehl"/>
          <w:rtl/>
        </w:rPr>
        <w:fldChar w:fldCharType="begin">
          <w:ffData>
            <w:name w:val="טקסט60"/>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r w:rsidRPr="00C678A6">
        <w:rPr>
          <w:rFonts w:ascii="FrankRuehl" w:hAnsi="FrankRuehl" w:cs="FrankRuehl"/>
          <w:rtl/>
        </w:rPr>
        <w:t xml:space="preserve"> ולאחר </w:t>
      </w:r>
      <w:r w:rsidRPr="00C678A6">
        <w:rPr>
          <w:rFonts w:ascii="FrankRuehl" w:hAnsi="FrankRuehl" w:cs="FrankRuehl"/>
          <w:rtl/>
        </w:rPr>
        <w:fldChar w:fldCharType="begin">
          <w:ffData>
            <w:name w:val="נפתח18"/>
            <w:enabled/>
            <w:calcOnExit w:val="0"/>
            <w:ddList>
              <w:listEntry w:val="שהזהרתיו"/>
              <w:listEntry w:val="שהזהרתיה"/>
            </w:ddList>
          </w:ffData>
        </w:fldChar>
      </w:r>
      <w:bookmarkStart w:id="1404" w:name="נפתח18"/>
      <w:r w:rsidRPr="00C678A6">
        <w:rPr>
          <w:rFonts w:ascii="FrankRuehl" w:hAnsi="FrankRuehl" w:cs="FrankRuehl"/>
          <w:rtl/>
        </w:rPr>
        <w:instrText xml:space="preserve"> </w:instrText>
      </w:r>
      <w:r w:rsidRPr="00C678A6">
        <w:rPr>
          <w:rFonts w:ascii="FrankRuehl" w:hAnsi="FrankRuehl" w:cs="FrankRuehl"/>
        </w:rPr>
        <w:instrText>FORMDROPDOWN</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end"/>
      </w:r>
      <w:bookmarkEnd w:id="1404"/>
      <w:r w:rsidRPr="00C678A6">
        <w:rPr>
          <w:rFonts w:ascii="FrankRuehl" w:hAnsi="FrankRuehl" w:cs="FrankRuehl"/>
          <w:rtl/>
        </w:rPr>
        <w:t xml:space="preserve"> כי </w:t>
      </w:r>
      <w:r w:rsidRPr="00C678A6">
        <w:rPr>
          <w:rFonts w:ascii="FrankRuehl" w:hAnsi="FrankRuehl" w:cs="FrankRuehl"/>
          <w:rtl/>
        </w:rPr>
        <w:fldChar w:fldCharType="begin">
          <w:ffData>
            <w:name w:val="נפתח19"/>
            <w:enabled/>
            <w:calcOnExit w:val="0"/>
            <w:ddList>
              <w:listEntry w:val="עליו"/>
              <w:listEntry w:val="עליה"/>
            </w:ddList>
          </w:ffData>
        </w:fldChar>
      </w:r>
      <w:bookmarkStart w:id="1405" w:name="נפתח19"/>
      <w:r w:rsidRPr="00C678A6">
        <w:rPr>
          <w:rFonts w:ascii="FrankRuehl" w:hAnsi="FrankRuehl" w:cs="FrankRuehl"/>
          <w:rtl/>
        </w:rPr>
        <w:instrText xml:space="preserve"> </w:instrText>
      </w:r>
      <w:r w:rsidRPr="00C678A6">
        <w:rPr>
          <w:rFonts w:ascii="FrankRuehl" w:hAnsi="FrankRuehl" w:cs="FrankRuehl"/>
        </w:rPr>
        <w:instrText>FORMDROPDOWN</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end"/>
      </w:r>
      <w:bookmarkEnd w:id="1405"/>
      <w:r w:rsidRPr="00C678A6">
        <w:rPr>
          <w:rFonts w:ascii="FrankRuehl" w:hAnsi="FrankRuehl" w:cs="FrankRuehl"/>
          <w:rtl/>
        </w:rPr>
        <w:t xml:space="preserve"> לומר את האמת בלבד ואת האמת כולה וכי </w:t>
      </w:r>
      <w:r w:rsidRPr="00C678A6">
        <w:rPr>
          <w:rFonts w:ascii="FrankRuehl" w:hAnsi="FrankRuehl" w:cs="FrankRuehl"/>
          <w:rtl/>
        </w:rPr>
        <w:fldChar w:fldCharType="begin">
          <w:ffData>
            <w:name w:val="נפתח20"/>
            <w:enabled/>
            <w:calcOnExit w:val="0"/>
            <w:ddList>
              <w:listEntry w:val="יהיה"/>
              <w:listEntry w:val="תהיה"/>
            </w:ddList>
          </w:ffData>
        </w:fldChar>
      </w:r>
      <w:bookmarkStart w:id="1406" w:name="נפתח20"/>
      <w:r w:rsidRPr="00C678A6">
        <w:rPr>
          <w:rFonts w:ascii="FrankRuehl" w:hAnsi="FrankRuehl" w:cs="FrankRuehl"/>
          <w:rtl/>
        </w:rPr>
        <w:instrText xml:space="preserve"> </w:instrText>
      </w:r>
      <w:r w:rsidRPr="00C678A6">
        <w:rPr>
          <w:rFonts w:ascii="FrankRuehl" w:hAnsi="FrankRuehl" w:cs="FrankRuehl"/>
        </w:rPr>
        <w:instrText>FORMDROPDOWN</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end"/>
      </w:r>
      <w:bookmarkEnd w:id="1406"/>
      <w:r w:rsidRPr="00C678A6">
        <w:rPr>
          <w:rFonts w:ascii="FrankRuehl" w:hAnsi="FrankRuehl" w:cs="FrankRuehl"/>
          <w:rtl/>
        </w:rPr>
        <w:t xml:space="preserve"> </w:t>
      </w:r>
      <w:r w:rsidRPr="00C678A6">
        <w:rPr>
          <w:rFonts w:ascii="FrankRuehl" w:hAnsi="FrankRuehl" w:cs="FrankRuehl"/>
          <w:rtl/>
        </w:rPr>
        <w:fldChar w:fldCharType="begin">
          <w:ffData>
            <w:name w:val="נפתח21"/>
            <w:enabled/>
            <w:calcOnExit w:val="0"/>
            <w:ddList>
              <w:listEntry w:val="צפוי"/>
              <w:listEntry w:val="צפויה"/>
            </w:ddList>
          </w:ffData>
        </w:fldChar>
      </w:r>
      <w:bookmarkStart w:id="1407" w:name="נפתח21"/>
      <w:r w:rsidRPr="00C678A6">
        <w:rPr>
          <w:rFonts w:ascii="FrankRuehl" w:hAnsi="FrankRuehl" w:cs="FrankRuehl"/>
          <w:rtl/>
        </w:rPr>
        <w:instrText xml:space="preserve"> </w:instrText>
      </w:r>
      <w:r w:rsidRPr="00C678A6">
        <w:rPr>
          <w:rFonts w:ascii="FrankRuehl" w:hAnsi="FrankRuehl" w:cs="FrankRuehl"/>
        </w:rPr>
        <w:instrText>FORMDROPDOWN</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end"/>
      </w:r>
      <w:bookmarkEnd w:id="1407"/>
      <w:r w:rsidRPr="00C678A6">
        <w:rPr>
          <w:rFonts w:ascii="FrankRuehl" w:hAnsi="FrankRuehl" w:cs="FrankRuehl"/>
          <w:rtl/>
        </w:rPr>
        <w:t xml:space="preserve"> לעונשים הקבועים בחוק אם לא </w:t>
      </w:r>
      <w:r w:rsidRPr="00C678A6">
        <w:rPr>
          <w:rFonts w:ascii="FrankRuehl" w:hAnsi="FrankRuehl" w:cs="FrankRuehl"/>
          <w:rtl/>
        </w:rPr>
        <w:fldChar w:fldCharType="begin">
          <w:ffData>
            <w:name w:val="נפתח22"/>
            <w:enabled/>
            <w:calcOnExit w:val="0"/>
            <w:ddList>
              <w:listEntry w:val="יעשה"/>
              <w:listEntry w:val="תעשה"/>
            </w:ddList>
          </w:ffData>
        </w:fldChar>
      </w:r>
      <w:bookmarkStart w:id="1408" w:name="נפתח22"/>
      <w:r w:rsidRPr="00C678A6">
        <w:rPr>
          <w:rFonts w:ascii="FrankRuehl" w:hAnsi="FrankRuehl" w:cs="FrankRuehl"/>
          <w:rtl/>
        </w:rPr>
        <w:instrText xml:space="preserve"> </w:instrText>
      </w:r>
      <w:r w:rsidRPr="00C678A6">
        <w:rPr>
          <w:rFonts w:ascii="FrankRuehl" w:hAnsi="FrankRuehl" w:cs="FrankRuehl"/>
        </w:rPr>
        <w:instrText>FORMDROPDOWN</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end"/>
      </w:r>
      <w:bookmarkEnd w:id="1408"/>
      <w:r w:rsidRPr="00C678A6">
        <w:rPr>
          <w:rFonts w:ascii="FrankRuehl" w:hAnsi="FrankRuehl" w:cs="FrankRuehl"/>
          <w:rtl/>
        </w:rPr>
        <w:t xml:space="preserve"> כן, </w:t>
      </w:r>
      <w:r w:rsidRPr="00C678A6">
        <w:rPr>
          <w:rFonts w:ascii="FrankRuehl" w:hAnsi="FrankRuehl" w:cs="FrankRuehl"/>
          <w:rtl/>
        </w:rPr>
        <w:fldChar w:fldCharType="begin">
          <w:ffData>
            <w:name w:val="נפתח23"/>
            <w:enabled/>
            <w:calcOnExit w:val="0"/>
            <w:ddList>
              <w:listEntry w:val="אישר"/>
              <w:listEntry w:val="אישרה"/>
            </w:ddList>
          </w:ffData>
        </w:fldChar>
      </w:r>
      <w:bookmarkStart w:id="1409" w:name="נפתח23"/>
      <w:r w:rsidRPr="00C678A6">
        <w:rPr>
          <w:rFonts w:ascii="FrankRuehl" w:hAnsi="FrankRuehl" w:cs="FrankRuehl"/>
          <w:rtl/>
        </w:rPr>
        <w:instrText xml:space="preserve"> </w:instrText>
      </w:r>
      <w:r w:rsidRPr="00C678A6">
        <w:rPr>
          <w:rFonts w:ascii="FrankRuehl" w:hAnsi="FrankRuehl" w:cs="FrankRuehl"/>
        </w:rPr>
        <w:instrText>FORMDROPDOWN</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end"/>
      </w:r>
      <w:bookmarkEnd w:id="1409"/>
      <w:r w:rsidRPr="00C678A6">
        <w:rPr>
          <w:rFonts w:ascii="FrankRuehl" w:hAnsi="FrankRuehl" w:cs="FrankRuehl"/>
          <w:rtl/>
        </w:rPr>
        <w:t xml:space="preserve"> נכונות </w:t>
      </w:r>
      <w:r w:rsidRPr="00C678A6">
        <w:rPr>
          <w:rFonts w:ascii="FrankRuehl" w:hAnsi="FrankRuehl" w:cs="FrankRuehl"/>
          <w:rtl/>
        </w:rPr>
        <w:fldChar w:fldCharType="begin">
          <w:ffData>
            <w:name w:val="נפתח24"/>
            <w:enabled/>
            <w:calcOnExit w:val="0"/>
            <w:ddList>
              <w:listEntry w:val="הצהרתו"/>
              <w:listEntry w:val="הצהרתה"/>
            </w:ddList>
          </w:ffData>
        </w:fldChar>
      </w:r>
      <w:bookmarkStart w:id="1410" w:name="נפתח24"/>
      <w:r w:rsidRPr="00C678A6">
        <w:rPr>
          <w:rFonts w:ascii="FrankRuehl" w:hAnsi="FrankRuehl" w:cs="FrankRuehl"/>
          <w:rtl/>
        </w:rPr>
        <w:instrText xml:space="preserve"> </w:instrText>
      </w:r>
      <w:r w:rsidRPr="00C678A6">
        <w:rPr>
          <w:rFonts w:ascii="FrankRuehl" w:hAnsi="FrankRuehl" w:cs="FrankRuehl"/>
        </w:rPr>
        <w:instrText>FORMDROPDOWN</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end"/>
      </w:r>
      <w:bookmarkEnd w:id="1410"/>
      <w:r w:rsidRPr="00C678A6">
        <w:rPr>
          <w:rFonts w:ascii="FrankRuehl" w:hAnsi="FrankRuehl" w:cs="FrankRuehl"/>
          <w:rtl/>
        </w:rPr>
        <w:t xml:space="preserve"> דלעיל </w:t>
      </w:r>
      <w:r w:rsidRPr="00C678A6">
        <w:rPr>
          <w:rFonts w:ascii="FrankRuehl" w:hAnsi="FrankRuehl" w:cs="FrankRuehl"/>
          <w:rtl/>
        </w:rPr>
        <w:fldChar w:fldCharType="begin">
          <w:ffData>
            <w:name w:val="נפתח25"/>
            <w:enabled/>
            <w:calcOnExit w:val="0"/>
            <w:ddList>
              <w:listEntry w:val="וחתם"/>
              <w:listEntry w:val="וחתמה"/>
            </w:ddList>
          </w:ffData>
        </w:fldChar>
      </w:r>
      <w:bookmarkStart w:id="1411" w:name="נפתח25"/>
      <w:r w:rsidRPr="00C678A6">
        <w:rPr>
          <w:rFonts w:ascii="FrankRuehl" w:hAnsi="FrankRuehl" w:cs="FrankRuehl"/>
          <w:rtl/>
        </w:rPr>
        <w:instrText xml:space="preserve"> </w:instrText>
      </w:r>
      <w:r w:rsidRPr="00C678A6">
        <w:rPr>
          <w:rFonts w:ascii="FrankRuehl" w:hAnsi="FrankRuehl" w:cs="FrankRuehl"/>
        </w:rPr>
        <w:instrText>FORMDROPDOWN</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end"/>
      </w:r>
      <w:bookmarkEnd w:id="1411"/>
      <w:r w:rsidRPr="00C678A6">
        <w:rPr>
          <w:rFonts w:ascii="FrankRuehl" w:hAnsi="FrankRuehl" w:cs="FrankRuehl"/>
          <w:rtl/>
        </w:rPr>
        <w:t xml:space="preserve"> עליה בפני.</w:t>
      </w:r>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60" w:lineRule="atLeast"/>
        <w:ind w:left="0" w:right="1134"/>
        <w:rPr>
          <w:rFonts w:ascii="FrankRuehl" w:hAnsi="FrankRuehl" w:cs="FrankRuehl"/>
          <w:rtl/>
        </w:rPr>
      </w:pPr>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60" w:lineRule="atLeast"/>
        <w:ind w:left="0" w:right="1134"/>
        <w:rPr>
          <w:rFonts w:ascii="FrankRuehl" w:hAnsi="FrankRuehl" w:cs="FrankRuehl"/>
          <w:rtl/>
        </w:rPr>
      </w:pPr>
    </w:p>
    <w:p w:rsidR="00C678A6" w:rsidRPr="00C678A6" w:rsidRDefault="00C678A6" w:rsidP="00C678A6">
      <w:pPr>
        <w:pStyle w:val="P00"/>
        <w:tabs>
          <w:tab w:val="left" w:pos="567"/>
          <w:tab w:val="left" w:pos="1134"/>
          <w:tab w:val="left" w:pos="1701"/>
          <w:tab w:val="left" w:pos="2268"/>
          <w:tab w:val="left" w:pos="3402"/>
        </w:tabs>
        <w:spacing w:before="0" w:line="260" w:lineRule="atLeast"/>
        <w:ind w:left="0" w:right="1134"/>
        <w:rPr>
          <w:rFonts w:ascii="FrankRuehl" w:hAnsi="FrankRuehl" w:cs="FrankRuehl"/>
          <w:rtl/>
        </w:rPr>
      </w:pPr>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60" w:lineRule="atLeast"/>
        <w:ind w:left="0" w:right="1134"/>
        <w:rPr>
          <w:rFonts w:ascii="FrankRuehl" w:hAnsi="FrankRuehl" w:cs="FrankRuehl"/>
          <w:u w:val="single"/>
          <w:rtl/>
        </w:rPr>
      </w:pP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u w:val="single"/>
          <w:rtl/>
        </w:rPr>
        <w:tab/>
      </w:r>
      <w:r w:rsidRPr="00C678A6">
        <w:rPr>
          <w:rFonts w:ascii="FrankRuehl" w:hAnsi="FrankRuehl" w:cs="FrankRuehl"/>
          <w:u w:val="single"/>
          <w:rtl/>
        </w:rPr>
        <w:tab/>
      </w:r>
      <w:r w:rsidRPr="00C678A6">
        <w:rPr>
          <w:rFonts w:ascii="FrankRuehl" w:hAnsi="FrankRuehl" w:cs="FrankRuehl"/>
          <w:u w:val="single"/>
          <w:rtl/>
        </w:rPr>
        <w:tab/>
      </w:r>
      <w:r w:rsidRPr="00C678A6">
        <w:rPr>
          <w:rFonts w:ascii="FrankRuehl" w:hAnsi="FrankRuehl" w:cs="FrankRuehl"/>
          <w:u w:val="single"/>
          <w:rtl/>
        </w:rPr>
        <w:tab/>
      </w:r>
      <w:r w:rsidRPr="00C678A6">
        <w:rPr>
          <w:rFonts w:ascii="FrankRuehl" w:hAnsi="FrankRuehl" w:cs="FrankRuehl"/>
          <w:u w:val="single"/>
          <w:rtl/>
        </w:rPr>
        <w:tab/>
      </w:r>
    </w:p>
    <w:p w:rsidR="00C678A6" w:rsidRPr="00C678A6" w:rsidRDefault="00C678A6" w:rsidP="00C678A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60" w:lineRule="atLeast"/>
        <w:ind w:left="0" w:right="1134"/>
        <w:rPr>
          <w:rFonts w:ascii="FrankRuehl" w:hAnsi="FrankRuehl" w:cs="FrankRuehl"/>
        </w:rPr>
      </w:pP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Pr>
          <w:rFonts w:ascii="FrankRuehl" w:hAnsi="FrankRuehl" w:cs="FrankRuehl"/>
          <w:rtl/>
        </w:rPr>
        <w:tab/>
      </w:r>
      <w:r>
        <w:rPr>
          <w:rFonts w:ascii="FrankRuehl" w:hAnsi="FrankRuehl" w:cs="FrankRuehl"/>
          <w:rtl/>
        </w:rPr>
        <w:tab/>
      </w:r>
      <w:r w:rsidRPr="00C678A6">
        <w:rPr>
          <w:rFonts w:ascii="FrankRuehl" w:hAnsi="FrankRuehl" w:cs="FrankRuehl"/>
          <w:rtl/>
        </w:rPr>
        <w:tab/>
      </w:r>
      <w:r w:rsidRPr="00C678A6">
        <w:rPr>
          <w:rFonts w:ascii="FrankRuehl" w:hAnsi="FrankRuehl" w:cs="FrankRuehl"/>
          <w:rtl/>
        </w:rPr>
        <w:tab/>
      </w:r>
      <w:r w:rsidRPr="00C678A6">
        <w:rPr>
          <w:rFonts w:ascii="FrankRuehl" w:hAnsi="FrankRuehl" w:cs="FrankRuehl"/>
          <w:rtl/>
        </w:rPr>
        <w:fldChar w:fldCharType="begin">
          <w:ffData>
            <w:name w:val="טקסט47"/>
            <w:enabled/>
            <w:calcOnExit w:val="0"/>
            <w:textInput/>
          </w:ffData>
        </w:fldChar>
      </w:r>
      <w:r w:rsidRPr="00C678A6">
        <w:rPr>
          <w:rFonts w:ascii="FrankRuehl" w:hAnsi="FrankRuehl" w:cs="FrankRuehl"/>
          <w:rtl/>
        </w:rPr>
        <w:instrText xml:space="preserve"> </w:instrText>
      </w:r>
      <w:r w:rsidRPr="00C678A6">
        <w:rPr>
          <w:rFonts w:ascii="FrankRuehl" w:hAnsi="FrankRuehl" w:cs="FrankRuehl"/>
        </w:rPr>
        <w:instrText>FORMTEXT</w:instrText>
      </w:r>
      <w:r w:rsidRPr="00C678A6">
        <w:rPr>
          <w:rFonts w:ascii="FrankRuehl" w:hAnsi="FrankRuehl" w:cs="FrankRuehl"/>
          <w:rtl/>
        </w:rPr>
        <w:instrText xml:space="preserve"> </w:instrText>
      </w:r>
      <w:r w:rsidRPr="00C678A6">
        <w:rPr>
          <w:rFonts w:ascii="FrankRuehl" w:hAnsi="FrankRuehl" w:cs="FrankRuehl"/>
        </w:rPr>
      </w:r>
      <w:r w:rsidRPr="00C678A6">
        <w:rPr>
          <w:rFonts w:ascii="FrankRuehl" w:hAnsi="FrankRuehl" w:cs="FrankRuehl"/>
          <w:rtl/>
        </w:rPr>
        <w:fldChar w:fldCharType="separate"/>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t> </w:t>
      </w:r>
      <w:r w:rsidRPr="00C678A6">
        <w:rPr>
          <w:rFonts w:ascii="FrankRuehl" w:hAnsi="FrankRuehl" w:cs="FrankRuehl"/>
          <w:rtl/>
        </w:rPr>
        <w:fldChar w:fldCharType="end"/>
      </w:r>
      <w:r w:rsidRPr="00C678A6">
        <w:rPr>
          <w:rFonts w:ascii="FrankRuehl" w:hAnsi="FrankRuehl" w:cs="FrankRuehl"/>
          <w:rtl/>
        </w:rPr>
        <w:t>, עו"ד</w:t>
      </w:r>
    </w:p>
    <w:p w:rsidR="00E769A2" w:rsidRDefault="00E769A2" w:rsidP="00E769A2">
      <w:pPr>
        <w:pStyle w:val="P00"/>
        <w:spacing w:before="72"/>
        <w:ind w:left="0" w:right="1134"/>
        <w:rPr>
          <w:rStyle w:val="default"/>
          <w:rFonts w:cs="FrankRuehl" w:hint="cs"/>
          <w:rtl/>
        </w:rPr>
      </w:pPr>
    </w:p>
    <w:p w:rsidR="00E769A2" w:rsidRPr="006E73F7" w:rsidRDefault="00E769A2" w:rsidP="006E73F7">
      <w:pPr>
        <w:pStyle w:val="P00"/>
        <w:spacing w:before="72"/>
        <w:ind w:left="0" w:right="1134"/>
        <w:rPr>
          <w:rStyle w:val="default"/>
          <w:rFonts w:cs="David"/>
          <w:sz w:val="22"/>
          <w:szCs w:val="22"/>
          <w:rtl/>
        </w:rPr>
      </w:pPr>
      <w:r w:rsidRPr="006E73F7">
        <w:rPr>
          <w:rStyle w:val="default"/>
          <w:rFonts w:cs="David"/>
          <w:sz w:val="22"/>
          <w:szCs w:val="22"/>
          <w:rtl/>
        </w:rPr>
        <w:t>טופס</w:t>
      </w:r>
      <w:r w:rsidRPr="006E73F7">
        <w:rPr>
          <w:rStyle w:val="default"/>
          <w:rFonts w:cs="David" w:hint="cs"/>
          <w:sz w:val="22"/>
          <w:szCs w:val="22"/>
          <w:rtl/>
        </w:rPr>
        <w:t xml:space="preserve"> 10</w:t>
      </w:r>
    </w:p>
    <w:p w:rsidR="00E769A2" w:rsidRPr="005D1B65" w:rsidRDefault="00E769A2" w:rsidP="00E769A2">
      <w:pPr>
        <w:pStyle w:val="P00"/>
        <w:spacing w:before="72"/>
        <w:ind w:left="0" w:right="1134"/>
        <w:rPr>
          <w:rStyle w:val="default"/>
          <w:rFonts w:cs="FrankRuehl"/>
          <w:sz w:val="24"/>
          <w:szCs w:val="24"/>
          <w:rtl/>
        </w:rPr>
      </w:pPr>
      <w:r w:rsidRPr="005D1B65">
        <w:rPr>
          <w:rStyle w:val="default"/>
          <w:rFonts w:cs="FrankRuehl" w:hint="cs"/>
          <w:sz w:val="24"/>
          <w:szCs w:val="24"/>
          <w:rtl/>
        </w:rPr>
        <w:t>(תק</w:t>
      </w:r>
      <w:r w:rsidRPr="005D1B65">
        <w:rPr>
          <w:rStyle w:val="default"/>
          <w:rFonts w:cs="FrankRuehl"/>
          <w:sz w:val="24"/>
          <w:szCs w:val="24"/>
          <w:rtl/>
        </w:rPr>
        <w:t>נ</w:t>
      </w:r>
      <w:r w:rsidRPr="005D1B65">
        <w:rPr>
          <w:rStyle w:val="default"/>
          <w:rFonts w:cs="FrankRuehl" w:hint="cs"/>
          <w:sz w:val="24"/>
          <w:szCs w:val="24"/>
          <w:rtl/>
        </w:rPr>
        <w:t>ה 112)</w:t>
      </w:r>
    </w:p>
    <w:p w:rsidR="000707F2" w:rsidRPr="000707F2" w:rsidRDefault="000707F2" w:rsidP="000707F2">
      <w:pPr>
        <w:ind w:right="1134"/>
        <w:jc w:val="center"/>
        <w:rPr>
          <w:rFonts w:ascii="FrankRuehl" w:hAnsi="FrankRuehl" w:cs="FrankRuehl"/>
          <w:b/>
          <w:bCs/>
          <w:szCs w:val="22"/>
          <w:rtl/>
        </w:rPr>
      </w:pPr>
      <w:r w:rsidRPr="000707F2">
        <w:rPr>
          <w:rFonts w:ascii="FrankRuehl" w:hAnsi="FrankRuehl" w:cs="FrankRuehl"/>
          <w:b/>
          <w:bCs/>
          <w:szCs w:val="22"/>
          <w:rtl/>
        </w:rPr>
        <w:t>צו לגילוי מסמכים</w:t>
      </w:r>
    </w:p>
    <w:p w:rsidR="000707F2" w:rsidRPr="000707F2" w:rsidRDefault="000707F2" w:rsidP="000707F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280" w:lineRule="atLeast"/>
        <w:ind w:left="0" w:right="1134"/>
        <w:rPr>
          <w:rFonts w:ascii="FrankRuehl" w:hAnsi="FrankRuehl" w:cs="FrankRuehl"/>
          <w:rtl/>
        </w:rPr>
      </w:pPr>
    </w:p>
    <w:p w:rsidR="000707F2" w:rsidRPr="000707F2" w:rsidRDefault="000707F2" w:rsidP="000707F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280" w:lineRule="atLeast"/>
        <w:ind w:left="0" w:right="1134"/>
        <w:rPr>
          <w:rFonts w:ascii="FrankRuehl" w:hAnsi="FrankRuehl" w:cs="FrankRuehl"/>
          <w:u w:val="single"/>
          <w:rtl/>
        </w:rPr>
      </w:pPr>
      <w:r w:rsidRPr="000707F2">
        <w:rPr>
          <w:rFonts w:ascii="FrankRuehl" w:hAnsi="FrankRuehl" w:cs="FrankRuehl"/>
          <w:rtl/>
        </w:rPr>
        <w:t xml:space="preserve">בית המשפט </w:t>
      </w:r>
      <w:r w:rsidRPr="000707F2">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0707F2">
        <w:rPr>
          <w:rFonts w:ascii="FrankRuehl" w:hAnsi="FrankRuehl" w:cs="FrankRuehl"/>
          <w:rtl/>
        </w:rPr>
        <w:instrText xml:space="preserve"> </w:instrText>
      </w:r>
      <w:r w:rsidRPr="000707F2">
        <w:rPr>
          <w:rFonts w:ascii="FrankRuehl" w:hAnsi="FrankRuehl" w:cs="FrankRuehl"/>
        </w:rPr>
        <w:instrText>FORMDROPDOWN</w:instrText>
      </w:r>
      <w:r w:rsidRPr="000707F2">
        <w:rPr>
          <w:rFonts w:ascii="FrankRuehl" w:hAnsi="FrankRuehl" w:cs="FrankRuehl"/>
          <w:rtl/>
        </w:rPr>
        <w:instrText xml:space="preserve"> </w:instrText>
      </w:r>
      <w:r w:rsidRPr="000707F2">
        <w:rPr>
          <w:rFonts w:ascii="FrankRuehl" w:hAnsi="FrankRuehl" w:cs="FrankRuehl"/>
        </w:rPr>
      </w:r>
      <w:r w:rsidRPr="000707F2">
        <w:rPr>
          <w:rFonts w:ascii="FrankRuehl" w:hAnsi="FrankRuehl" w:cs="FrankRuehl"/>
          <w:rtl/>
        </w:rPr>
        <w:fldChar w:fldCharType="end"/>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t xml:space="preserve">ת.א </w:t>
      </w:r>
      <w:r w:rsidRPr="000707F2">
        <w:rPr>
          <w:rFonts w:ascii="FrankRuehl" w:hAnsi="FrankRuehl" w:cs="FrankRuehl"/>
          <w:rtl/>
        </w:rPr>
        <w:fldChar w:fldCharType="begin">
          <w:ffData>
            <w:name w:val="טקסט28"/>
            <w:enabled/>
            <w:calcOnExit w:val="0"/>
            <w:textInput/>
          </w:ffData>
        </w:fldChar>
      </w:r>
      <w:r w:rsidRPr="000707F2">
        <w:rPr>
          <w:rFonts w:ascii="FrankRuehl" w:hAnsi="FrankRuehl" w:cs="FrankRuehl"/>
          <w:rtl/>
        </w:rPr>
        <w:instrText xml:space="preserve"> </w:instrText>
      </w:r>
      <w:r w:rsidRPr="000707F2">
        <w:rPr>
          <w:rFonts w:ascii="FrankRuehl" w:hAnsi="FrankRuehl" w:cs="FrankRuehl"/>
        </w:rPr>
        <w:instrText>FORMTEXT</w:instrText>
      </w:r>
      <w:r w:rsidRPr="000707F2">
        <w:rPr>
          <w:rFonts w:ascii="FrankRuehl" w:hAnsi="FrankRuehl" w:cs="FrankRuehl"/>
          <w:rtl/>
        </w:rPr>
        <w:instrText xml:space="preserve"> </w:instrText>
      </w:r>
      <w:r w:rsidRPr="000707F2">
        <w:rPr>
          <w:rFonts w:ascii="FrankRuehl" w:hAnsi="FrankRuehl" w:cs="FrankRuehl"/>
        </w:rPr>
      </w:r>
      <w:r w:rsidRPr="000707F2">
        <w:rPr>
          <w:rFonts w:ascii="FrankRuehl" w:hAnsi="FrankRuehl" w:cs="FrankRuehl"/>
          <w:rtl/>
        </w:rPr>
        <w:fldChar w:fldCharType="separate"/>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fldChar w:fldCharType="end"/>
      </w:r>
    </w:p>
    <w:p w:rsidR="000707F2" w:rsidRPr="000707F2" w:rsidRDefault="000707F2" w:rsidP="000707F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280" w:lineRule="atLeast"/>
        <w:ind w:left="0" w:right="1134"/>
        <w:rPr>
          <w:rFonts w:ascii="FrankRuehl" w:hAnsi="FrankRuehl" w:cs="FrankRuehl"/>
          <w:rtl/>
        </w:rPr>
      </w:pPr>
      <w:r w:rsidRPr="000707F2">
        <w:rPr>
          <w:rFonts w:ascii="FrankRuehl" w:hAnsi="FrankRuehl" w:cs="FrankRuehl"/>
          <w:rtl/>
        </w:rPr>
        <w:t>ב</w:t>
      </w:r>
      <w:r w:rsidRPr="000707F2">
        <w:rPr>
          <w:rFonts w:ascii="FrankRuehl" w:hAnsi="FrankRuehl" w:cs="FrankRuehl"/>
          <w:rtl/>
        </w:rPr>
        <w:fldChar w:fldCharType="begin">
          <w:ffData>
            <w:name w:val="טקסט3"/>
            <w:enabled/>
            <w:calcOnExit w:val="0"/>
            <w:textInput/>
          </w:ffData>
        </w:fldChar>
      </w:r>
      <w:r w:rsidRPr="000707F2">
        <w:rPr>
          <w:rFonts w:ascii="FrankRuehl" w:hAnsi="FrankRuehl" w:cs="FrankRuehl"/>
          <w:rtl/>
        </w:rPr>
        <w:instrText xml:space="preserve"> </w:instrText>
      </w:r>
      <w:r w:rsidRPr="000707F2">
        <w:rPr>
          <w:rFonts w:ascii="FrankRuehl" w:hAnsi="FrankRuehl" w:cs="FrankRuehl"/>
        </w:rPr>
        <w:instrText>FORMTEXT</w:instrText>
      </w:r>
      <w:r w:rsidRPr="000707F2">
        <w:rPr>
          <w:rFonts w:ascii="FrankRuehl" w:hAnsi="FrankRuehl" w:cs="FrankRuehl"/>
          <w:rtl/>
        </w:rPr>
        <w:instrText xml:space="preserve"> </w:instrText>
      </w:r>
      <w:r w:rsidRPr="000707F2">
        <w:rPr>
          <w:rFonts w:ascii="FrankRuehl" w:hAnsi="FrankRuehl" w:cs="FrankRuehl"/>
        </w:rPr>
      </w:r>
      <w:r w:rsidRPr="000707F2">
        <w:rPr>
          <w:rFonts w:ascii="FrankRuehl" w:hAnsi="FrankRuehl" w:cs="FrankRuehl"/>
          <w:rtl/>
        </w:rPr>
        <w:fldChar w:fldCharType="separate"/>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fldChar w:fldCharType="end"/>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p>
    <w:p w:rsidR="000707F2" w:rsidRPr="000707F2" w:rsidRDefault="000707F2" w:rsidP="000707F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280" w:lineRule="atLeast"/>
        <w:ind w:left="0" w:right="1134"/>
        <w:rPr>
          <w:rFonts w:ascii="FrankRuehl" w:hAnsi="FrankRuehl" w:cs="FrankRuehl"/>
          <w:rtl/>
        </w:rPr>
      </w:pPr>
    </w:p>
    <w:p w:rsidR="000707F2" w:rsidRPr="000707F2" w:rsidRDefault="000707F2" w:rsidP="000707F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280" w:lineRule="atLeast"/>
        <w:ind w:left="0" w:right="1134"/>
        <w:rPr>
          <w:rFonts w:ascii="FrankRuehl" w:hAnsi="FrankRuehl" w:cs="FrankRuehl"/>
          <w:rtl/>
        </w:rPr>
      </w:pPr>
    </w:p>
    <w:p w:rsidR="000707F2" w:rsidRPr="000707F2" w:rsidRDefault="000707F2" w:rsidP="000707F2">
      <w:pPr>
        <w:pStyle w:val="P00"/>
        <w:spacing w:before="72" w:line="280" w:lineRule="atLeast"/>
        <w:ind w:left="0" w:right="1134"/>
        <w:rPr>
          <w:rFonts w:ascii="FrankRuehl" w:hAnsi="FrankRuehl" w:cs="FrankRuehl"/>
          <w:rtl/>
        </w:rPr>
      </w:pPr>
      <w:r w:rsidRPr="000707F2">
        <w:rPr>
          <w:rFonts w:ascii="FrankRuehl" w:hAnsi="FrankRuehl" w:cs="FrankRuehl"/>
          <w:rtl/>
        </w:rPr>
        <w:tab/>
      </w:r>
      <w:r w:rsidRPr="000707F2">
        <w:rPr>
          <w:rFonts w:ascii="FrankRuehl" w:hAnsi="FrankRuehl" w:cs="FrankRuehl"/>
          <w:rtl/>
        </w:rPr>
        <w:tab/>
        <w:t>ה</w:t>
      </w:r>
      <w:r w:rsidRPr="000707F2">
        <w:rPr>
          <w:rFonts w:ascii="FrankRuehl" w:hAnsi="FrankRuehl" w:cs="FrankRuehl"/>
          <w:rtl/>
        </w:rPr>
        <w:fldChar w:fldCharType="begin">
          <w:ffData>
            <w:name w:val="נפתח10"/>
            <w:enabled/>
            <w:calcOnExit w:val="0"/>
            <w:ddList>
              <w:listEntry w:val="תובע"/>
              <w:listEntry w:val="תובעת"/>
              <w:listEntry w:val="תובעים"/>
              <w:listEntry w:val="תובעות"/>
              <w:listEntry w:val="נתבע"/>
              <w:listEntry w:val="נתבעת"/>
              <w:listEntry w:val="נתבעים"/>
              <w:listEntry w:val="נתבעות"/>
            </w:ddList>
          </w:ffData>
        </w:fldChar>
      </w:r>
      <w:r w:rsidRPr="000707F2">
        <w:rPr>
          <w:rFonts w:ascii="FrankRuehl" w:hAnsi="FrankRuehl" w:cs="FrankRuehl"/>
          <w:rtl/>
        </w:rPr>
        <w:instrText xml:space="preserve"> </w:instrText>
      </w:r>
      <w:r w:rsidRPr="000707F2">
        <w:rPr>
          <w:rFonts w:ascii="FrankRuehl" w:hAnsi="FrankRuehl" w:cs="FrankRuehl"/>
        </w:rPr>
        <w:instrText>FORMDROPDOWN</w:instrText>
      </w:r>
      <w:r w:rsidRPr="000707F2">
        <w:rPr>
          <w:rFonts w:ascii="FrankRuehl" w:hAnsi="FrankRuehl" w:cs="FrankRuehl"/>
          <w:rtl/>
        </w:rPr>
        <w:instrText xml:space="preserve"> </w:instrText>
      </w:r>
      <w:r w:rsidRPr="000707F2">
        <w:rPr>
          <w:rFonts w:ascii="FrankRuehl" w:hAnsi="FrankRuehl" w:cs="FrankRuehl"/>
        </w:rPr>
      </w:r>
      <w:r w:rsidRPr="000707F2">
        <w:rPr>
          <w:rFonts w:ascii="FrankRuehl" w:hAnsi="FrankRuehl" w:cs="FrankRuehl"/>
          <w:rtl/>
        </w:rPr>
        <w:fldChar w:fldCharType="end"/>
      </w:r>
      <w:r w:rsidRPr="000707F2">
        <w:rPr>
          <w:rFonts w:ascii="FrankRuehl" w:hAnsi="FrankRuehl" w:cs="FrankRuehl"/>
          <w:rtl/>
        </w:rPr>
        <w:t>:</w:t>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fldChar w:fldCharType="begin">
          <w:ffData>
            <w:name w:val="טקסט20"/>
            <w:enabled/>
            <w:calcOnExit w:val="0"/>
            <w:textInput/>
          </w:ffData>
        </w:fldChar>
      </w:r>
      <w:r w:rsidRPr="000707F2">
        <w:rPr>
          <w:rFonts w:ascii="FrankRuehl" w:hAnsi="FrankRuehl" w:cs="FrankRuehl"/>
          <w:rtl/>
        </w:rPr>
        <w:instrText xml:space="preserve"> </w:instrText>
      </w:r>
      <w:r w:rsidRPr="000707F2">
        <w:rPr>
          <w:rFonts w:ascii="FrankRuehl" w:hAnsi="FrankRuehl" w:cs="FrankRuehl"/>
        </w:rPr>
        <w:instrText>FORMTEXT</w:instrText>
      </w:r>
      <w:r w:rsidRPr="000707F2">
        <w:rPr>
          <w:rFonts w:ascii="FrankRuehl" w:hAnsi="FrankRuehl" w:cs="FrankRuehl"/>
          <w:rtl/>
        </w:rPr>
        <w:instrText xml:space="preserve"> </w:instrText>
      </w:r>
      <w:r w:rsidRPr="000707F2">
        <w:rPr>
          <w:rFonts w:ascii="FrankRuehl" w:hAnsi="FrankRuehl" w:cs="FrankRuehl"/>
        </w:rPr>
      </w:r>
      <w:r w:rsidRPr="000707F2">
        <w:rPr>
          <w:rFonts w:ascii="FrankRuehl" w:hAnsi="FrankRuehl" w:cs="FrankRuehl"/>
          <w:rtl/>
        </w:rPr>
        <w:fldChar w:fldCharType="separate"/>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fldChar w:fldCharType="end"/>
      </w:r>
    </w:p>
    <w:p w:rsidR="000707F2" w:rsidRPr="000707F2" w:rsidRDefault="000707F2" w:rsidP="000707F2">
      <w:pPr>
        <w:pStyle w:val="P00"/>
        <w:spacing w:before="72" w:line="280" w:lineRule="atLeast"/>
        <w:ind w:left="0" w:right="1134"/>
        <w:rPr>
          <w:rFonts w:ascii="FrankRuehl" w:hAnsi="FrankRuehl" w:cs="FrankRuehl"/>
          <w:rtl/>
        </w:rPr>
      </w:pP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t xml:space="preserve">ע"י ב"כ עוה"ד </w:t>
      </w:r>
      <w:r w:rsidRPr="000707F2">
        <w:rPr>
          <w:rFonts w:ascii="FrankRuehl" w:hAnsi="FrankRuehl" w:cs="FrankRuehl"/>
          <w:rtl/>
        </w:rPr>
        <w:fldChar w:fldCharType="begin">
          <w:ffData>
            <w:name w:val="טקסט14"/>
            <w:enabled/>
            <w:calcOnExit w:val="0"/>
            <w:textInput/>
          </w:ffData>
        </w:fldChar>
      </w:r>
      <w:r w:rsidRPr="000707F2">
        <w:rPr>
          <w:rFonts w:ascii="FrankRuehl" w:hAnsi="FrankRuehl" w:cs="FrankRuehl"/>
          <w:rtl/>
        </w:rPr>
        <w:instrText xml:space="preserve"> </w:instrText>
      </w:r>
      <w:r w:rsidRPr="000707F2">
        <w:rPr>
          <w:rFonts w:ascii="FrankRuehl" w:hAnsi="FrankRuehl" w:cs="FrankRuehl"/>
        </w:rPr>
        <w:instrText>FORMTEXT</w:instrText>
      </w:r>
      <w:r w:rsidRPr="000707F2">
        <w:rPr>
          <w:rFonts w:ascii="FrankRuehl" w:hAnsi="FrankRuehl" w:cs="FrankRuehl"/>
          <w:rtl/>
        </w:rPr>
        <w:instrText xml:space="preserve"> </w:instrText>
      </w:r>
      <w:r w:rsidRPr="000707F2">
        <w:rPr>
          <w:rFonts w:ascii="FrankRuehl" w:hAnsi="FrankRuehl" w:cs="FrankRuehl"/>
        </w:rPr>
      </w:r>
      <w:r w:rsidRPr="000707F2">
        <w:rPr>
          <w:rFonts w:ascii="FrankRuehl" w:hAnsi="FrankRuehl" w:cs="FrankRuehl"/>
          <w:rtl/>
        </w:rPr>
        <w:fldChar w:fldCharType="separate"/>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fldChar w:fldCharType="end"/>
      </w:r>
    </w:p>
    <w:p w:rsidR="000707F2" w:rsidRPr="000707F2" w:rsidRDefault="000707F2" w:rsidP="000707F2">
      <w:pPr>
        <w:pStyle w:val="P00"/>
        <w:spacing w:before="72" w:line="280" w:lineRule="atLeast"/>
        <w:ind w:left="0" w:right="1134"/>
        <w:rPr>
          <w:rFonts w:ascii="FrankRuehl" w:hAnsi="FrankRuehl" w:cs="FrankRuehl"/>
          <w:rtl/>
        </w:rPr>
      </w:pP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t xml:space="preserve">מרחוב </w:t>
      </w:r>
      <w:r w:rsidRPr="000707F2">
        <w:rPr>
          <w:rFonts w:ascii="FrankRuehl" w:hAnsi="FrankRuehl" w:cs="FrankRuehl"/>
          <w:rtl/>
        </w:rPr>
        <w:fldChar w:fldCharType="begin">
          <w:ffData>
            <w:name w:val="טקסט15"/>
            <w:enabled/>
            <w:calcOnExit w:val="0"/>
            <w:textInput/>
          </w:ffData>
        </w:fldChar>
      </w:r>
      <w:r w:rsidRPr="000707F2">
        <w:rPr>
          <w:rFonts w:ascii="FrankRuehl" w:hAnsi="FrankRuehl" w:cs="FrankRuehl"/>
          <w:rtl/>
        </w:rPr>
        <w:instrText xml:space="preserve"> </w:instrText>
      </w:r>
      <w:r w:rsidRPr="000707F2">
        <w:rPr>
          <w:rFonts w:ascii="FrankRuehl" w:hAnsi="FrankRuehl" w:cs="FrankRuehl"/>
        </w:rPr>
        <w:instrText>FORMTEXT</w:instrText>
      </w:r>
      <w:r w:rsidRPr="000707F2">
        <w:rPr>
          <w:rFonts w:ascii="FrankRuehl" w:hAnsi="FrankRuehl" w:cs="FrankRuehl"/>
          <w:rtl/>
        </w:rPr>
        <w:instrText xml:space="preserve"> </w:instrText>
      </w:r>
      <w:r w:rsidRPr="000707F2">
        <w:rPr>
          <w:rFonts w:ascii="FrankRuehl" w:hAnsi="FrankRuehl" w:cs="FrankRuehl"/>
        </w:rPr>
      </w:r>
      <w:r w:rsidRPr="000707F2">
        <w:rPr>
          <w:rFonts w:ascii="FrankRuehl" w:hAnsi="FrankRuehl" w:cs="FrankRuehl"/>
          <w:rtl/>
        </w:rPr>
        <w:fldChar w:fldCharType="separate"/>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fldChar w:fldCharType="end"/>
      </w:r>
      <w:r w:rsidRPr="000707F2">
        <w:rPr>
          <w:rFonts w:ascii="FrankRuehl" w:hAnsi="FrankRuehl" w:cs="FrankRuehl"/>
          <w:rtl/>
        </w:rPr>
        <w:t xml:space="preserve">, </w:t>
      </w:r>
      <w:r w:rsidRPr="000707F2">
        <w:rPr>
          <w:rFonts w:ascii="FrankRuehl" w:hAnsi="FrankRuehl" w:cs="FrankRuehl"/>
          <w:rtl/>
        </w:rPr>
        <w:fldChar w:fldCharType="begin">
          <w:ffData>
            <w:name w:val="טקסט16"/>
            <w:enabled/>
            <w:calcOnExit w:val="0"/>
            <w:textInput/>
          </w:ffData>
        </w:fldChar>
      </w:r>
      <w:r w:rsidRPr="000707F2">
        <w:rPr>
          <w:rFonts w:ascii="FrankRuehl" w:hAnsi="FrankRuehl" w:cs="FrankRuehl"/>
          <w:rtl/>
        </w:rPr>
        <w:instrText xml:space="preserve"> </w:instrText>
      </w:r>
      <w:r w:rsidRPr="000707F2">
        <w:rPr>
          <w:rFonts w:ascii="FrankRuehl" w:hAnsi="FrankRuehl" w:cs="FrankRuehl"/>
        </w:rPr>
        <w:instrText>FORMTEXT</w:instrText>
      </w:r>
      <w:r w:rsidRPr="000707F2">
        <w:rPr>
          <w:rFonts w:ascii="FrankRuehl" w:hAnsi="FrankRuehl" w:cs="FrankRuehl"/>
          <w:rtl/>
        </w:rPr>
        <w:instrText xml:space="preserve"> </w:instrText>
      </w:r>
      <w:r w:rsidRPr="000707F2">
        <w:rPr>
          <w:rFonts w:ascii="FrankRuehl" w:hAnsi="FrankRuehl" w:cs="FrankRuehl"/>
        </w:rPr>
      </w:r>
      <w:r w:rsidRPr="000707F2">
        <w:rPr>
          <w:rFonts w:ascii="FrankRuehl" w:hAnsi="FrankRuehl" w:cs="FrankRuehl"/>
          <w:rtl/>
        </w:rPr>
        <w:fldChar w:fldCharType="separate"/>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fldChar w:fldCharType="end"/>
      </w:r>
      <w:r w:rsidRPr="000707F2">
        <w:rPr>
          <w:rFonts w:ascii="FrankRuehl" w:hAnsi="FrankRuehl" w:cs="FrankRuehl"/>
          <w:rtl/>
        </w:rPr>
        <w:t xml:space="preserve"> </w:t>
      </w:r>
      <w:r w:rsidRPr="000707F2">
        <w:rPr>
          <w:rFonts w:ascii="FrankRuehl" w:hAnsi="FrankRuehl" w:cs="FrankRuehl"/>
          <w:rtl/>
        </w:rPr>
        <w:fldChar w:fldCharType="begin">
          <w:ffData>
            <w:name w:val="טקסט17"/>
            <w:enabled/>
            <w:calcOnExit w:val="0"/>
            <w:textInput/>
          </w:ffData>
        </w:fldChar>
      </w:r>
      <w:r w:rsidRPr="000707F2">
        <w:rPr>
          <w:rFonts w:ascii="FrankRuehl" w:hAnsi="FrankRuehl" w:cs="FrankRuehl"/>
          <w:rtl/>
        </w:rPr>
        <w:instrText xml:space="preserve"> </w:instrText>
      </w:r>
      <w:r w:rsidRPr="000707F2">
        <w:rPr>
          <w:rFonts w:ascii="FrankRuehl" w:hAnsi="FrankRuehl" w:cs="FrankRuehl"/>
        </w:rPr>
        <w:instrText>FORMTEXT</w:instrText>
      </w:r>
      <w:r w:rsidRPr="000707F2">
        <w:rPr>
          <w:rFonts w:ascii="FrankRuehl" w:hAnsi="FrankRuehl" w:cs="FrankRuehl"/>
          <w:rtl/>
        </w:rPr>
        <w:instrText xml:space="preserve"> </w:instrText>
      </w:r>
      <w:r w:rsidRPr="000707F2">
        <w:rPr>
          <w:rFonts w:ascii="FrankRuehl" w:hAnsi="FrankRuehl" w:cs="FrankRuehl"/>
        </w:rPr>
      </w:r>
      <w:r w:rsidRPr="000707F2">
        <w:rPr>
          <w:rFonts w:ascii="FrankRuehl" w:hAnsi="FrankRuehl" w:cs="FrankRuehl"/>
          <w:rtl/>
        </w:rPr>
        <w:fldChar w:fldCharType="separate"/>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fldChar w:fldCharType="end"/>
      </w:r>
      <w:r w:rsidRPr="000707F2">
        <w:rPr>
          <w:rFonts w:ascii="FrankRuehl" w:hAnsi="FrankRuehl" w:cs="FrankRuehl"/>
          <w:rtl/>
        </w:rPr>
        <w:t xml:space="preserve"> </w:t>
      </w:r>
    </w:p>
    <w:p w:rsidR="000707F2" w:rsidRPr="000707F2" w:rsidRDefault="000707F2" w:rsidP="000707F2">
      <w:pPr>
        <w:pStyle w:val="P00"/>
        <w:spacing w:before="72" w:line="280" w:lineRule="atLeast"/>
        <w:ind w:left="0" w:right="1134"/>
        <w:rPr>
          <w:rFonts w:ascii="FrankRuehl" w:hAnsi="FrankRuehl" w:cs="FrankRuehl"/>
          <w:rtl/>
        </w:rPr>
      </w:pP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t xml:space="preserve">טל': </w:t>
      </w:r>
      <w:r w:rsidRPr="000707F2">
        <w:rPr>
          <w:rFonts w:ascii="FrankRuehl" w:hAnsi="FrankRuehl" w:cs="FrankRuehl"/>
          <w:rtl/>
        </w:rPr>
        <w:fldChar w:fldCharType="begin">
          <w:ffData>
            <w:name w:val="טקסט18"/>
            <w:enabled/>
            <w:calcOnExit w:val="0"/>
            <w:textInput/>
          </w:ffData>
        </w:fldChar>
      </w:r>
      <w:r w:rsidRPr="000707F2">
        <w:rPr>
          <w:rFonts w:ascii="FrankRuehl" w:hAnsi="FrankRuehl" w:cs="FrankRuehl"/>
          <w:rtl/>
        </w:rPr>
        <w:instrText xml:space="preserve"> </w:instrText>
      </w:r>
      <w:r w:rsidRPr="000707F2">
        <w:rPr>
          <w:rFonts w:ascii="FrankRuehl" w:hAnsi="FrankRuehl" w:cs="FrankRuehl"/>
        </w:rPr>
        <w:instrText>FORMTEXT</w:instrText>
      </w:r>
      <w:r w:rsidRPr="000707F2">
        <w:rPr>
          <w:rFonts w:ascii="FrankRuehl" w:hAnsi="FrankRuehl" w:cs="FrankRuehl"/>
          <w:rtl/>
        </w:rPr>
        <w:instrText xml:space="preserve"> </w:instrText>
      </w:r>
      <w:r w:rsidRPr="000707F2">
        <w:rPr>
          <w:rFonts w:ascii="FrankRuehl" w:hAnsi="FrankRuehl" w:cs="FrankRuehl"/>
        </w:rPr>
      </w:r>
      <w:r w:rsidRPr="000707F2">
        <w:rPr>
          <w:rFonts w:ascii="FrankRuehl" w:hAnsi="FrankRuehl" w:cs="FrankRuehl"/>
          <w:rtl/>
        </w:rPr>
        <w:fldChar w:fldCharType="separate"/>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fldChar w:fldCharType="end"/>
      </w:r>
      <w:r w:rsidRPr="000707F2">
        <w:rPr>
          <w:rFonts w:ascii="FrankRuehl" w:hAnsi="FrankRuehl" w:cs="FrankRuehl"/>
          <w:rtl/>
        </w:rPr>
        <w:t xml:space="preserve">, פקס: </w:t>
      </w:r>
      <w:r w:rsidRPr="000707F2">
        <w:rPr>
          <w:rFonts w:ascii="FrankRuehl" w:hAnsi="FrankRuehl" w:cs="FrankRuehl"/>
          <w:rtl/>
        </w:rPr>
        <w:fldChar w:fldCharType="begin">
          <w:ffData>
            <w:name w:val="טקסט19"/>
            <w:enabled/>
            <w:calcOnExit w:val="0"/>
            <w:textInput/>
          </w:ffData>
        </w:fldChar>
      </w:r>
      <w:r w:rsidRPr="000707F2">
        <w:rPr>
          <w:rFonts w:ascii="FrankRuehl" w:hAnsi="FrankRuehl" w:cs="FrankRuehl"/>
          <w:rtl/>
        </w:rPr>
        <w:instrText xml:space="preserve"> </w:instrText>
      </w:r>
      <w:r w:rsidRPr="000707F2">
        <w:rPr>
          <w:rFonts w:ascii="FrankRuehl" w:hAnsi="FrankRuehl" w:cs="FrankRuehl"/>
        </w:rPr>
        <w:instrText>FORMTEXT</w:instrText>
      </w:r>
      <w:r w:rsidRPr="000707F2">
        <w:rPr>
          <w:rFonts w:ascii="FrankRuehl" w:hAnsi="FrankRuehl" w:cs="FrankRuehl"/>
          <w:rtl/>
        </w:rPr>
        <w:instrText xml:space="preserve"> </w:instrText>
      </w:r>
      <w:r w:rsidRPr="000707F2">
        <w:rPr>
          <w:rFonts w:ascii="FrankRuehl" w:hAnsi="FrankRuehl" w:cs="FrankRuehl"/>
        </w:rPr>
      </w:r>
      <w:r w:rsidRPr="000707F2">
        <w:rPr>
          <w:rFonts w:ascii="FrankRuehl" w:hAnsi="FrankRuehl" w:cs="FrankRuehl"/>
          <w:rtl/>
        </w:rPr>
        <w:fldChar w:fldCharType="separate"/>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fldChar w:fldCharType="end"/>
      </w:r>
    </w:p>
    <w:p w:rsidR="000707F2" w:rsidRPr="000707F2" w:rsidRDefault="000707F2" w:rsidP="000707F2">
      <w:pPr>
        <w:pStyle w:val="P00"/>
        <w:spacing w:before="72" w:line="280" w:lineRule="atLeast"/>
        <w:ind w:left="0" w:right="1134"/>
        <w:rPr>
          <w:rFonts w:ascii="FrankRuehl" w:hAnsi="FrankRuehl" w:cs="FrankRuehl"/>
          <w:rtl/>
        </w:rPr>
      </w:pPr>
    </w:p>
    <w:p w:rsidR="000707F2" w:rsidRPr="000707F2" w:rsidRDefault="000707F2" w:rsidP="000707F2">
      <w:pPr>
        <w:pStyle w:val="P00"/>
        <w:spacing w:before="72" w:line="280" w:lineRule="atLeast"/>
        <w:ind w:left="0" w:right="1134"/>
        <w:rPr>
          <w:rFonts w:ascii="FrankRuehl" w:hAnsi="FrankRuehl" w:cs="FrankRuehl"/>
          <w:rtl/>
        </w:rPr>
      </w:pP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t>- נ ג ד -</w:t>
      </w:r>
    </w:p>
    <w:p w:rsidR="000707F2" w:rsidRPr="000707F2" w:rsidRDefault="000707F2" w:rsidP="000707F2">
      <w:pPr>
        <w:pStyle w:val="P00"/>
        <w:spacing w:before="72" w:line="280" w:lineRule="atLeast"/>
        <w:ind w:left="0" w:right="1134"/>
        <w:rPr>
          <w:rFonts w:ascii="FrankRuehl" w:hAnsi="FrankRuehl" w:cs="FrankRuehl"/>
          <w:rtl/>
        </w:rPr>
      </w:pPr>
    </w:p>
    <w:p w:rsidR="000707F2" w:rsidRPr="000707F2" w:rsidRDefault="000707F2" w:rsidP="000707F2">
      <w:pPr>
        <w:pStyle w:val="P00"/>
        <w:spacing w:before="72" w:line="280" w:lineRule="atLeast"/>
        <w:ind w:left="0" w:right="1134"/>
        <w:rPr>
          <w:rFonts w:ascii="FrankRuehl" w:hAnsi="FrankRuehl" w:cs="FrankRuehl"/>
          <w:rtl/>
        </w:rPr>
      </w:pPr>
      <w:r w:rsidRPr="000707F2">
        <w:rPr>
          <w:rFonts w:ascii="FrankRuehl" w:hAnsi="FrankRuehl" w:cs="FrankRuehl"/>
          <w:rtl/>
        </w:rPr>
        <w:tab/>
      </w:r>
      <w:r w:rsidRPr="000707F2">
        <w:rPr>
          <w:rFonts w:ascii="FrankRuehl" w:hAnsi="FrankRuehl" w:cs="FrankRuehl"/>
          <w:rtl/>
        </w:rPr>
        <w:tab/>
        <w:t>ה</w:t>
      </w:r>
      <w:r w:rsidRPr="000707F2">
        <w:rPr>
          <w:rFonts w:ascii="FrankRuehl" w:hAnsi="FrankRuehl" w:cs="FrankRuehl"/>
          <w:rtl/>
        </w:rPr>
        <w:fldChar w:fldCharType="begin">
          <w:ffData>
            <w:name w:val=""/>
            <w:enabled/>
            <w:calcOnExit w:val="0"/>
            <w:ddList>
              <w:listEntry w:val="נתבע"/>
              <w:listEntry w:val="תובע"/>
              <w:listEntry w:val="תובעת"/>
              <w:listEntry w:val="תובעים"/>
              <w:listEntry w:val="תובעות"/>
              <w:listEntry w:val="נתבעת"/>
              <w:listEntry w:val="נתבעים"/>
              <w:listEntry w:val="נתבעות"/>
            </w:ddList>
          </w:ffData>
        </w:fldChar>
      </w:r>
      <w:r w:rsidRPr="000707F2">
        <w:rPr>
          <w:rFonts w:ascii="FrankRuehl" w:hAnsi="FrankRuehl" w:cs="FrankRuehl"/>
          <w:rtl/>
        </w:rPr>
        <w:instrText xml:space="preserve"> </w:instrText>
      </w:r>
      <w:r w:rsidRPr="000707F2">
        <w:rPr>
          <w:rFonts w:ascii="FrankRuehl" w:hAnsi="FrankRuehl" w:cs="FrankRuehl"/>
        </w:rPr>
        <w:instrText>FORMDROPDOWN</w:instrText>
      </w:r>
      <w:r w:rsidRPr="000707F2">
        <w:rPr>
          <w:rFonts w:ascii="FrankRuehl" w:hAnsi="FrankRuehl" w:cs="FrankRuehl"/>
          <w:rtl/>
        </w:rPr>
        <w:instrText xml:space="preserve"> </w:instrText>
      </w:r>
      <w:r w:rsidRPr="000707F2">
        <w:rPr>
          <w:rFonts w:ascii="FrankRuehl" w:hAnsi="FrankRuehl" w:cs="FrankRuehl"/>
        </w:rPr>
      </w:r>
      <w:r w:rsidRPr="000707F2">
        <w:rPr>
          <w:rFonts w:ascii="FrankRuehl" w:hAnsi="FrankRuehl" w:cs="FrankRuehl"/>
          <w:rtl/>
        </w:rPr>
        <w:fldChar w:fldCharType="end"/>
      </w:r>
      <w:r w:rsidRPr="000707F2">
        <w:rPr>
          <w:rFonts w:ascii="FrankRuehl" w:hAnsi="FrankRuehl" w:cs="FrankRuehl"/>
          <w:rtl/>
        </w:rPr>
        <w:t>:</w:t>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fldChar w:fldCharType="begin">
          <w:ffData>
            <w:name w:val="טקסט23"/>
            <w:enabled/>
            <w:calcOnExit w:val="0"/>
            <w:textInput/>
          </w:ffData>
        </w:fldChar>
      </w:r>
      <w:r w:rsidRPr="000707F2">
        <w:rPr>
          <w:rFonts w:ascii="FrankRuehl" w:hAnsi="FrankRuehl" w:cs="FrankRuehl"/>
          <w:rtl/>
        </w:rPr>
        <w:instrText xml:space="preserve"> </w:instrText>
      </w:r>
      <w:r w:rsidRPr="000707F2">
        <w:rPr>
          <w:rFonts w:ascii="FrankRuehl" w:hAnsi="FrankRuehl" w:cs="FrankRuehl"/>
        </w:rPr>
        <w:instrText>FORMTEXT</w:instrText>
      </w:r>
      <w:r w:rsidRPr="000707F2">
        <w:rPr>
          <w:rFonts w:ascii="FrankRuehl" w:hAnsi="FrankRuehl" w:cs="FrankRuehl"/>
          <w:rtl/>
        </w:rPr>
        <w:instrText xml:space="preserve"> </w:instrText>
      </w:r>
      <w:r w:rsidRPr="000707F2">
        <w:rPr>
          <w:rFonts w:ascii="FrankRuehl" w:hAnsi="FrankRuehl" w:cs="FrankRuehl"/>
        </w:rPr>
      </w:r>
      <w:r w:rsidRPr="000707F2">
        <w:rPr>
          <w:rFonts w:ascii="FrankRuehl" w:hAnsi="FrankRuehl" w:cs="FrankRuehl"/>
          <w:rtl/>
        </w:rPr>
        <w:fldChar w:fldCharType="separate"/>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fldChar w:fldCharType="end"/>
      </w:r>
    </w:p>
    <w:p w:rsidR="000707F2" w:rsidRPr="000707F2" w:rsidRDefault="000707F2" w:rsidP="000707F2">
      <w:pPr>
        <w:pStyle w:val="P00"/>
        <w:spacing w:before="72" w:line="280" w:lineRule="atLeast"/>
        <w:ind w:left="0" w:right="1134"/>
        <w:rPr>
          <w:rFonts w:ascii="FrankRuehl" w:hAnsi="FrankRuehl" w:cs="FrankRuehl"/>
          <w:rtl/>
        </w:rPr>
      </w:pP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t xml:space="preserve">ע"י ב"כ עוה"ד </w:t>
      </w:r>
      <w:r w:rsidRPr="000707F2">
        <w:rPr>
          <w:rFonts w:ascii="FrankRuehl" w:hAnsi="FrankRuehl" w:cs="FrankRuehl"/>
          <w:rtl/>
        </w:rPr>
        <w:fldChar w:fldCharType="begin">
          <w:ffData>
            <w:name w:val="טקסט14"/>
            <w:enabled/>
            <w:calcOnExit w:val="0"/>
            <w:textInput/>
          </w:ffData>
        </w:fldChar>
      </w:r>
      <w:r w:rsidRPr="000707F2">
        <w:rPr>
          <w:rFonts w:ascii="FrankRuehl" w:hAnsi="FrankRuehl" w:cs="FrankRuehl"/>
          <w:rtl/>
        </w:rPr>
        <w:instrText xml:space="preserve"> </w:instrText>
      </w:r>
      <w:r w:rsidRPr="000707F2">
        <w:rPr>
          <w:rFonts w:ascii="FrankRuehl" w:hAnsi="FrankRuehl" w:cs="FrankRuehl"/>
        </w:rPr>
        <w:instrText>FORMTEXT</w:instrText>
      </w:r>
      <w:r w:rsidRPr="000707F2">
        <w:rPr>
          <w:rFonts w:ascii="FrankRuehl" w:hAnsi="FrankRuehl" w:cs="FrankRuehl"/>
          <w:rtl/>
        </w:rPr>
        <w:instrText xml:space="preserve"> </w:instrText>
      </w:r>
      <w:r w:rsidRPr="000707F2">
        <w:rPr>
          <w:rFonts w:ascii="FrankRuehl" w:hAnsi="FrankRuehl" w:cs="FrankRuehl"/>
        </w:rPr>
      </w:r>
      <w:r w:rsidRPr="000707F2">
        <w:rPr>
          <w:rFonts w:ascii="FrankRuehl" w:hAnsi="FrankRuehl" w:cs="FrankRuehl"/>
          <w:rtl/>
        </w:rPr>
        <w:fldChar w:fldCharType="separate"/>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fldChar w:fldCharType="end"/>
      </w:r>
    </w:p>
    <w:p w:rsidR="000707F2" w:rsidRPr="000707F2" w:rsidRDefault="000707F2" w:rsidP="000707F2">
      <w:pPr>
        <w:pStyle w:val="P00"/>
        <w:spacing w:before="72" w:line="280" w:lineRule="atLeast"/>
        <w:ind w:left="0" w:right="1134"/>
        <w:rPr>
          <w:rFonts w:ascii="FrankRuehl" w:hAnsi="FrankRuehl" w:cs="FrankRuehl"/>
          <w:rtl/>
        </w:rPr>
      </w:pP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t xml:space="preserve">מרחוב </w:t>
      </w:r>
      <w:r w:rsidRPr="000707F2">
        <w:rPr>
          <w:rFonts w:ascii="FrankRuehl" w:hAnsi="FrankRuehl" w:cs="FrankRuehl"/>
          <w:rtl/>
        </w:rPr>
        <w:fldChar w:fldCharType="begin">
          <w:ffData>
            <w:name w:val="טקסט15"/>
            <w:enabled/>
            <w:calcOnExit w:val="0"/>
            <w:textInput/>
          </w:ffData>
        </w:fldChar>
      </w:r>
      <w:r w:rsidRPr="000707F2">
        <w:rPr>
          <w:rFonts w:ascii="FrankRuehl" w:hAnsi="FrankRuehl" w:cs="FrankRuehl"/>
          <w:rtl/>
        </w:rPr>
        <w:instrText xml:space="preserve"> </w:instrText>
      </w:r>
      <w:r w:rsidRPr="000707F2">
        <w:rPr>
          <w:rFonts w:ascii="FrankRuehl" w:hAnsi="FrankRuehl" w:cs="FrankRuehl"/>
        </w:rPr>
        <w:instrText>FORMTEXT</w:instrText>
      </w:r>
      <w:r w:rsidRPr="000707F2">
        <w:rPr>
          <w:rFonts w:ascii="FrankRuehl" w:hAnsi="FrankRuehl" w:cs="FrankRuehl"/>
          <w:rtl/>
        </w:rPr>
        <w:instrText xml:space="preserve"> </w:instrText>
      </w:r>
      <w:r w:rsidRPr="000707F2">
        <w:rPr>
          <w:rFonts w:ascii="FrankRuehl" w:hAnsi="FrankRuehl" w:cs="FrankRuehl"/>
        </w:rPr>
      </w:r>
      <w:r w:rsidRPr="000707F2">
        <w:rPr>
          <w:rFonts w:ascii="FrankRuehl" w:hAnsi="FrankRuehl" w:cs="FrankRuehl"/>
          <w:rtl/>
        </w:rPr>
        <w:fldChar w:fldCharType="separate"/>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fldChar w:fldCharType="end"/>
      </w:r>
      <w:r w:rsidRPr="000707F2">
        <w:rPr>
          <w:rFonts w:ascii="FrankRuehl" w:hAnsi="FrankRuehl" w:cs="FrankRuehl"/>
          <w:rtl/>
        </w:rPr>
        <w:t xml:space="preserve">, </w:t>
      </w:r>
      <w:r w:rsidRPr="000707F2">
        <w:rPr>
          <w:rFonts w:ascii="FrankRuehl" w:hAnsi="FrankRuehl" w:cs="FrankRuehl"/>
          <w:rtl/>
        </w:rPr>
        <w:fldChar w:fldCharType="begin">
          <w:ffData>
            <w:name w:val="טקסט16"/>
            <w:enabled/>
            <w:calcOnExit w:val="0"/>
            <w:textInput/>
          </w:ffData>
        </w:fldChar>
      </w:r>
      <w:r w:rsidRPr="000707F2">
        <w:rPr>
          <w:rFonts w:ascii="FrankRuehl" w:hAnsi="FrankRuehl" w:cs="FrankRuehl"/>
          <w:rtl/>
        </w:rPr>
        <w:instrText xml:space="preserve"> </w:instrText>
      </w:r>
      <w:r w:rsidRPr="000707F2">
        <w:rPr>
          <w:rFonts w:ascii="FrankRuehl" w:hAnsi="FrankRuehl" w:cs="FrankRuehl"/>
        </w:rPr>
        <w:instrText>FORMTEXT</w:instrText>
      </w:r>
      <w:r w:rsidRPr="000707F2">
        <w:rPr>
          <w:rFonts w:ascii="FrankRuehl" w:hAnsi="FrankRuehl" w:cs="FrankRuehl"/>
          <w:rtl/>
        </w:rPr>
        <w:instrText xml:space="preserve"> </w:instrText>
      </w:r>
      <w:r w:rsidRPr="000707F2">
        <w:rPr>
          <w:rFonts w:ascii="FrankRuehl" w:hAnsi="FrankRuehl" w:cs="FrankRuehl"/>
        </w:rPr>
      </w:r>
      <w:r w:rsidRPr="000707F2">
        <w:rPr>
          <w:rFonts w:ascii="FrankRuehl" w:hAnsi="FrankRuehl" w:cs="FrankRuehl"/>
          <w:rtl/>
        </w:rPr>
        <w:fldChar w:fldCharType="separate"/>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fldChar w:fldCharType="end"/>
      </w:r>
      <w:r w:rsidRPr="000707F2">
        <w:rPr>
          <w:rFonts w:ascii="FrankRuehl" w:hAnsi="FrankRuehl" w:cs="FrankRuehl"/>
          <w:rtl/>
        </w:rPr>
        <w:t xml:space="preserve"> </w:t>
      </w:r>
      <w:r w:rsidRPr="000707F2">
        <w:rPr>
          <w:rFonts w:ascii="FrankRuehl" w:hAnsi="FrankRuehl" w:cs="FrankRuehl"/>
          <w:rtl/>
        </w:rPr>
        <w:fldChar w:fldCharType="begin">
          <w:ffData>
            <w:name w:val="טקסט17"/>
            <w:enabled/>
            <w:calcOnExit w:val="0"/>
            <w:textInput/>
          </w:ffData>
        </w:fldChar>
      </w:r>
      <w:r w:rsidRPr="000707F2">
        <w:rPr>
          <w:rFonts w:ascii="FrankRuehl" w:hAnsi="FrankRuehl" w:cs="FrankRuehl"/>
          <w:rtl/>
        </w:rPr>
        <w:instrText xml:space="preserve"> </w:instrText>
      </w:r>
      <w:r w:rsidRPr="000707F2">
        <w:rPr>
          <w:rFonts w:ascii="FrankRuehl" w:hAnsi="FrankRuehl" w:cs="FrankRuehl"/>
        </w:rPr>
        <w:instrText>FORMTEXT</w:instrText>
      </w:r>
      <w:r w:rsidRPr="000707F2">
        <w:rPr>
          <w:rFonts w:ascii="FrankRuehl" w:hAnsi="FrankRuehl" w:cs="FrankRuehl"/>
          <w:rtl/>
        </w:rPr>
        <w:instrText xml:space="preserve"> </w:instrText>
      </w:r>
      <w:r w:rsidRPr="000707F2">
        <w:rPr>
          <w:rFonts w:ascii="FrankRuehl" w:hAnsi="FrankRuehl" w:cs="FrankRuehl"/>
        </w:rPr>
      </w:r>
      <w:r w:rsidRPr="000707F2">
        <w:rPr>
          <w:rFonts w:ascii="FrankRuehl" w:hAnsi="FrankRuehl" w:cs="FrankRuehl"/>
          <w:rtl/>
        </w:rPr>
        <w:fldChar w:fldCharType="separate"/>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fldChar w:fldCharType="end"/>
      </w:r>
      <w:r w:rsidRPr="000707F2">
        <w:rPr>
          <w:rFonts w:ascii="FrankRuehl" w:hAnsi="FrankRuehl" w:cs="FrankRuehl"/>
          <w:rtl/>
        </w:rPr>
        <w:t xml:space="preserve"> </w:t>
      </w:r>
    </w:p>
    <w:p w:rsidR="000707F2" w:rsidRPr="000707F2" w:rsidRDefault="000707F2" w:rsidP="000707F2">
      <w:pPr>
        <w:pStyle w:val="P00"/>
        <w:spacing w:before="72" w:line="280" w:lineRule="atLeast"/>
        <w:ind w:left="0" w:right="1134"/>
        <w:rPr>
          <w:rFonts w:ascii="FrankRuehl" w:hAnsi="FrankRuehl" w:cs="FrankRuehl"/>
          <w:rtl/>
        </w:rPr>
      </w:pP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t xml:space="preserve">טל': </w:t>
      </w:r>
      <w:r w:rsidRPr="000707F2">
        <w:rPr>
          <w:rFonts w:ascii="FrankRuehl" w:hAnsi="FrankRuehl" w:cs="FrankRuehl"/>
          <w:rtl/>
        </w:rPr>
        <w:fldChar w:fldCharType="begin">
          <w:ffData>
            <w:name w:val="טקסט18"/>
            <w:enabled/>
            <w:calcOnExit w:val="0"/>
            <w:textInput/>
          </w:ffData>
        </w:fldChar>
      </w:r>
      <w:r w:rsidRPr="000707F2">
        <w:rPr>
          <w:rFonts w:ascii="FrankRuehl" w:hAnsi="FrankRuehl" w:cs="FrankRuehl"/>
          <w:rtl/>
        </w:rPr>
        <w:instrText xml:space="preserve"> </w:instrText>
      </w:r>
      <w:r w:rsidRPr="000707F2">
        <w:rPr>
          <w:rFonts w:ascii="FrankRuehl" w:hAnsi="FrankRuehl" w:cs="FrankRuehl"/>
        </w:rPr>
        <w:instrText>FORMTEXT</w:instrText>
      </w:r>
      <w:r w:rsidRPr="000707F2">
        <w:rPr>
          <w:rFonts w:ascii="FrankRuehl" w:hAnsi="FrankRuehl" w:cs="FrankRuehl"/>
          <w:rtl/>
        </w:rPr>
        <w:instrText xml:space="preserve"> </w:instrText>
      </w:r>
      <w:r w:rsidRPr="000707F2">
        <w:rPr>
          <w:rFonts w:ascii="FrankRuehl" w:hAnsi="FrankRuehl" w:cs="FrankRuehl"/>
        </w:rPr>
      </w:r>
      <w:r w:rsidRPr="000707F2">
        <w:rPr>
          <w:rFonts w:ascii="FrankRuehl" w:hAnsi="FrankRuehl" w:cs="FrankRuehl"/>
          <w:rtl/>
        </w:rPr>
        <w:fldChar w:fldCharType="separate"/>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fldChar w:fldCharType="end"/>
      </w:r>
      <w:r w:rsidRPr="000707F2">
        <w:rPr>
          <w:rFonts w:ascii="FrankRuehl" w:hAnsi="FrankRuehl" w:cs="FrankRuehl"/>
          <w:rtl/>
        </w:rPr>
        <w:t xml:space="preserve">, פקס: </w:t>
      </w:r>
      <w:r w:rsidRPr="000707F2">
        <w:rPr>
          <w:rFonts w:ascii="FrankRuehl" w:hAnsi="FrankRuehl" w:cs="FrankRuehl"/>
          <w:rtl/>
        </w:rPr>
        <w:fldChar w:fldCharType="begin">
          <w:ffData>
            <w:name w:val="טקסט19"/>
            <w:enabled/>
            <w:calcOnExit w:val="0"/>
            <w:textInput/>
          </w:ffData>
        </w:fldChar>
      </w:r>
      <w:r w:rsidRPr="000707F2">
        <w:rPr>
          <w:rFonts w:ascii="FrankRuehl" w:hAnsi="FrankRuehl" w:cs="FrankRuehl"/>
          <w:rtl/>
        </w:rPr>
        <w:instrText xml:space="preserve"> </w:instrText>
      </w:r>
      <w:r w:rsidRPr="000707F2">
        <w:rPr>
          <w:rFonts w:ascii="FrankRuehl" w:hAnsi="FrankRuehl" w:cs="FrankRuehl"/>
        </w:rPr>
        <w:instrText>FORMTEXT</w:instrText>
      </w:r>
      <w:r w:rsidRPr="000707F2">
        <w:rPr>
          <w:rFonts w:ascii="FrankRuehl" w:hAnsi="FrankRuehl" w:cs="FrankRuehl"/>
          <w:rtl/>
        </w:rPr>
        <w:instrText xml:space="preserve"> </w:instrText>
      </w:r>
      <w:r w:rsidRPr="000707F2">
        <w:rPr>
          <w:rFonts w:ascii="FrankRuehl" w:hAnsi="FrankRuehl" w:cs="FrankRuehl"/>
        </w:rPr>
      </w:r>
      <w:r w:rsidRPr="000707F2">
        <w:rPr>
          <w:rFonts w:ascii="FrankRuehl" w:hAnsi="FrankRuehl" w:cs="FrankRuehl"/>
          <w:rtl/>
        </w:rPr>
        <w:fldChar w:fldCharType="separate"/>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fldChar w:fldCharType="end"/>
      </w:r>
    </w:p>
    <w:p w:rsidR="000707F2" w:rsidRPr="000707F2" w:rsidRDefault="000707F2" w:rsidP="000707F2">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280" w:lineRule="atLeast"/>
        <w:ind w:left="0" w:right="1134"/>
        <w:rPr>
          <w:rFonts w:ascii="FrankRuehl" w:hAnsi="FrankRuehl" w:cs="FrankRuehl"/>
          <w:sz w:val="20"/>
          <w:rtl/>
        </w:rPr>
      </w:pPr>
    </w:p>
    <w:p w:rsidR="000707F2" w:rsidRPr="000707F2" w:rsidRDefault="000707F2" w:rsidP="000707F2">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280" w:lineRule="atLeast"/>
        <w:ind w:left="0" w:right="1134"/>
        <w:rPr>
          <w:rFonts w:ascii="FrankRuehl" w:hAnsi="FrankRuehl" w:cs="FrankRuehl"/>
          <w:sz w:val="20"/>
          <w:rtl/>
        </w:rPr>
      </w:pPr>
    </w:p>
    <w:p w:rsidR="000707F2" w:rsidRPr="000707F2" w:rsidRDefault="000707F2" w:rsidP="000707F2">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280" w:lineRule="atLeast"/>
        <w:ind w:left="0" w:right="1134"/>
        <w:rPr>
          <w:rFonts w:ascii="FrankRuehl" w:hAnsi="FrankRuehl" w:cs="FrankRuehl"/>
          <w:sz w:val="20"/>
          <w:szCs w:val="36"/>
          <w:rtl/>
        </w:rPr>
      </w:pPr>
      <w:r w:rsidRPr="000707F2">
        <w:rPr>
          <w:rFonts w:ascii="FrankRuehl" w:hAnsi="FrankRuehl" w:cs="FrankRuehl"/>
          <w:sz w:val="20"/>
          <w:szCs w:val="36"/>
          <w:rtl/>
        </w:rPr>
        <w:t>צו לגילוי מסמכים</w:t>
      </w:r>
    </w:p>
    <w:p w:rsidR="000707F2" w:rsidRPr="000707F2" w:rsidRDefault="000707F2" w:rsidP="000707F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p>
    <w:p w:rsidR="000707F2" w:rsidRPr="000707F2" w:rsidRDefault="000707F2" w:rsidP="000707F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p>
    <w:p w:rsidR="000707F2" w:rsidRPr="000707F2" w:rsidRDefault="000707F2" w:rsidP="000707F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r w:rsidRPr="000707F2">
        <w:rPr>
          <w:rFonts w:ascii="FrankRuehl" w:hAnsi="FrankRuehl" w:cs="FrankRuehl"/>
          <w:rtl/>
        </w:rPr>
        <w:t xml:space="preserve">לאחר ששמעתי את </w:t>
      </w:r>
      <w:r w:rsidRPr="000707F2">
        <w:rPr>
          <w:rFonts w:ascii="FrankRuehl" w:hAnsi="FrankRuehl" w:cs="FrankRuehl"/>
          <w:rtl/>
        </w:rPr>
        <w:fldChar w:fldCharType="begin">
          <w:ffData>
            <w:name w:val="טקסט63"/>
            <w:enabled/>
            <w:calcOnExit w:val="0"/>
            <w:textInput/>
          </w:ffData>
        </w:fldChar>
      </w:r>
      <w:r w:rsidRPr="000707F2">
        <w:rPr>
          <w:rFonts w:ascii="FrankRuehl" w:hAnsi="FrankRuehl" w:cs="FrankRuehl"/>
          <w:rtl/>
        </w:rPr>
        <w:instrText xml:space="preserve"> </w:instrText>
      </w:r>
      <w:r w:rsidRPr="000707F2">
        <w:rPr>
          <w:rFonts w:ascii="FrankRuehl" w:hAnsi="FrankRuehl" w:cs="FrankRuehl"/>
        </w:rPr>
        <w:instrText>FORMTEXT</w:instrText>
      </w:r>
      <w:r w:rsidRPr="000707F2">
        <w:rPr>
          <w:rFonts w:ascii="FrankRuehl" w:hAnsi="FrankRuehl" w:cs="FrankRuehl"/>
          <w:rtl/>
        </w:rPr>
        <w:instrText xml:space="preserve"> </w:instrText>
      </w:r>
      <w:r w:rsidRPr="000707F2">
        <w:rPr>
          <w:rFonts w:ascii="FrankRuehl" w:hAnsi="FrankRuehl" w:cs="FrankRuehl"/>
        </w:rPr>
      </w:r>
      <w:r w:rsidRPr="000707F2">
        <w:rPr>
          <w:rFonts w:ascii="FrankRuehl" w:hAnsi="FrankRuehl" w:cs="FrankRuehl"/>
          <w:rtl/>
        </w:rPr>
        <w:fldChar w:fldCharType="separate"/>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fldChar w:fldCharType="end"/>
      </w:r>
      <w:r w:rsidRPr="000707F2">
        <w:rPr>
          <w:rFonts w:ascii="FrankRuehl" w:hAnsi="FrankRuehl" w:cs="FrankRuehl"/>
          <w:rtl/>
        </w:rPr>
        <w:t xml:space="preserve">, הריני מורה בזה, כי </w:t>
      </w:r>
      <w:r w:rsidRPr="000707F2">
        <w:rPr>
          <w:rFonts w:ascii="FrankRuehl" w:hAnsi="FrankRuehl" w:cs="FrankRuehl"/>
          <w:rtl/>
        </w:rPr>
        <w:fldChar w:fldCharType="begin">
          <w:ffData>
            <w:name w:val="טקסט64"/>
            <w:enabled/>
            <w:calcOnExit w:val="0"/>
            <w:textInput/>
          </w:ffData>
        </w:fldChar>
      </w:r>
      <w:r w:rsidRPr="000707F2">
        <w:rPr>
          <w:rFonts w:ascii="FrankRuehl" w:hAnsi="FrankRuehl" w:cs="FrankRuehl"/>
          <w:rtl/>
        </w:rPr>
        <w:instrText xml:space="preserve"> </w:instrText>
      </w:r>
      <w:r w:rsidRPr="000707F2">
        <w:rPr>
          <w:rFonts w:ascii="FrankRuehl" w:hAnsi="FrankRuehl" w:cs="FrankRuehl"/>
        </w:rPr>
        <w:instrText>FORMTEXT</w:instrText>
      </w:r>
      <w:r w:rsidRPr="000707F2">
        <w:rPr>
          <w:rFonts w:ascii="FrankRuehl" w:hAnsi="FrankRuehl" w:cs="FrankRuehl"/>
          <w:rtl/>
        </w:rPr>
        <w:instrText xml:space="preserve"> </w:instrText>
      </w:r>
      <w:r w:rsidRPr="000707F2">
        <w:rPr>
          <w:rFonts w:ascii="FrankRuehl" w:hAnsi="FrankRuehl" w:cs="FrankRuehl"/>
        </w:rPr>
      </w:r>
      <w:r w:rsidRPr="000707F2">
        <w:rPr>
          <w:rFonts w:ascii="FrankRuehl" w:hAnsi="FrankRuehl" w:cs="FrankRuehl"/>
          <w:rtl/>
        </w:rPr>
        <w:fldChar w:fldCharType="separate"/>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t> </w:t>
      </w:r>
      <w:r w:rsidRPr="000707F2">
        <w:rPr>
          <w:rFonts w:ascii="FrankRuehl" w:hAnsi="FrankRuehl" w:cs="FrankRuehl"/>
          <w:rtl/>
        </w:rPr>
        <w:fldChar w:fldCharType="end"/>
      </w:r>
      <w:r w:rsidRPr="000707F2">
        <w:rPr>
          <w:rFonts w:ascii="FrankRuehl" w:hAnsi="FrankRuehl" w:cs="FrankRuehl"/>
          <w:rtl/>
        </w:rPr>
        <w:t xml:space="preserve"> יגלה בתצהיר, תוך </w:t>
      </w:r>
      <w:r w:rsidRPr="000707F2">
        <w:rPr>
          <w:rFonts w:ascii="FrankRuehl" w:hAnsi="FrankRuehl" w:cs="FrankRuehl"/>
          <w:u w:val="single"/>
          <w:rtl/>
        </w:rPr>
        <w:fldChar w:fldCharType="begin">
          <w:ffData>
            <w:name w:val="טקסט65"/>
            <w:enabled/>
            <w:calcOnExit w:val="0"/>
            <w:textInput/>
          </w:ffData>
        </w:fldChar>
      </w:r>
      <w:r w:rsidRPr="000707F2">
        <w:rPr>
          <w:rFonts w:ascii="FrankRuehl" w:hAnsi="FrankRuehl" w:cs="FrankRuehl"/>
          <w:u w:val="single"/>
          <w:rtl/>
        </w:rPr>
        <w:instrText xml:space="preserve"> </w:instrText>
      </w:r>
      <w:r w:rsidRPr="000707F2">
        <w:rPr>
          <w:rFonts w:ascii="FrankRuehl" w:hAnsi="FrankRuehl" w:cs="FrankRuehl"/>
          <w:u w:val="single"/>
        </w:rPr>
        <w:instrText>FORMTEXT</w:instrText>
      </w:r>
      <w:r w:rsidRPr="000707F2">
        <w:rPr>
          <w:rFonts w:ascii="FrankRuehl" w:hAnsi="FrankRuehl" w:cs="FrankRuehl"/>
          <w:u w:val="single"/>
          <w:rtl/>
        </w:rPr>
        <w:instrText xml:space="preserve"> </w:instrText>
      </w:r>
      <w:r w:rsidRPr="000707F2">
        <w:rPr>
          <w:rFonts w:ascii="FrankRuehl" w:hAnsi="FrankRuehl" w:cs="FrankRuehl"/>
          <w:u w:val="single"/>
        </w:rPr>
      </w:r>
      <w:r w:rsidRPr="000707F2">
        <w:rPr>
          <w:rFonts w:ascii="FrankRuehl" w:hAnsi="FrankRuehl" w:cs="FrankRuehl"/>
          <w:u w:val="single"/>
          <w:rtl/>
        </w:rPr>
        <w:fldChar w:fldCharType="separate"/>
      </w:r>
      <w:r w:rsidRPr="000707F2">
        <w:rPr>
          <w:rFonts w:ascii="FrankRuehl" w:hAnsi="FrankRuehl" w:cs="FrankRuehl"/>
          <w:u w:val="single"/>
          <w:rtl/>
        </w:rPr>
        <w:t> </w:t>
      </w:r>
      <w:r w:rsidRPr="000707F2">
        <w:rPr>
          <w:rFonts w:ascii="FrankRuehl" w:hAnsi="FrankRuehl" w:cs="FrankRuehl"/>
          <w:u w:val="single"/>
          <w:rtl/>
        </w:rPr>
        <w:t> </w:t>
      </w:r>
      <w:r w:rsidRPr="000707F2">
        <w:rPr>
          <w:rFonts w:ascii="FrankRuehl" w:hAnsi="FrankRuehl" w:cs="FrankRuehl"/>
          <w:u w:val="single"/>
          <w:rtl/>
        </w:rPr>
        <w:t> </w:t>
      </w:r>
      <w:r w:rsidRPr="000707F2">
        <w:rPr>
          <w:rFonts w:ascii="FrankRuehl" w:hAnsi="FrankRuehl" w:cs="FrankRuehl"/>
          <w:u w:val="single"/>
          <w:rtl/>
        </w:rPr>
        <w:t> </w:t>
      </w:r>
      <w:r w:rsidRPr="000707F2">
        <w:rPr>
          <w:rFonts w:ascii="FrankRuehl" w:hAnsi="FrankRuehl" w:cs="FrankRuehl"/>
          <w:u w:val="single"/>
          <w:rtl/>
        </w:rPr>
        <w:t> </w:t>
      </w:r>
      <w:r w:rsidRPr="000707F2">
        <w:rPr>
          <w:rFonts w:ascii="FrankRuehl" w:hAnsi="FrankRuehl" w:cs="FrankRuehl"/>
          <w:u w:val="single"/>
          <w:rtl/>
        </w:rPr>
        <w:fldChar w:fldCharType="end"/>
      </w:r>
      <w:r w:rsidRPr="000707F2">
        <w:rPr>
          <w:rFonts w:ascii="FrankRuehl" w:hAnsi="FrankRuehl" w:cs="FrankRuehl"/>
          <w:rtl/>
        </w:rPr>
        <w:t xml:space="preserve"> ימים מתאריך צו זה, מה הם המסמכים המצויים, או שהיו מצויים, ברשותו או בשליטתו והם נוגעים לעניין הנדון; הוצאות המשפט של בקשה זו יהיו </w:t>
      </w:r>
      <w:r w:rsidRPr="000707F2">
        <w:rPr>
          <w:rFonts w:ascii="FrankRuehl" w:hAnsi="FrankRuehl" w:cs="FrankRuehl"/>
          <w:u w:val="single"/>
          <w:rtl/>
        </w:rPr>
        <w:tab/>
      </w:r>
      <w:r w:rsidRPr="000707F2">
        <w:rPr>
          <w:rFonts w:ascii="FrankRuehl" w:hAnsi="FrankRuehl" w:cs="FrankRuehl"/>
          <w:u w:val="single"/>
          <w:rtl/>
        </w:rPr>
        <w:tab/>
      </w:r>
      <w:r w:rsidRPr="000707F2">
        <w:rPr>
          <w:rFonts w:ascii="FrankRuehl" w:hAnsi="FrankRuehl" w:cs="FrankRuehl"/>
          <w:u w:val="single"/>
          <w:rtl/>
        </w:rPr>
        <w:tab/>
      </w:r>
      <w:r w:rsidRPr="000707F2">
        <w:rPr>
          <w:rFonts w:ascii="FrankRuehl" w:hAnsi="FrankRuehl" w:cs="FrankRuehl"/>
          <w:u w:val="single"/>
          <w:rtl/>
        </w:rPr>
        <w:tab/>
      </w:r>
      <w:r w:rsidRPr="000707F2">
        <w:rPr>
          <w:rFonts w:ascii="FrankRuehl" w:hAnsi="FrankRuehl" w:cs="FrankRuehl"/>
          <w:rtl/>
        </w:rPr>
        <w:t xml:space="preserve"> ש"ח בתוספת מע"מ כחוק.</w:t>
      </w:r>
    </w:p>
    <w:p w:rsidR="000707F2" w:rsidRPr="000707F2" w:rsidRDefault="000707F2" w:rsidP="000707F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p>
    <w:p w:rsidR="000707F2" w:rsidRPr="000707F2" w:rsidRDefault="000707F2" w:rsidP="000707F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u w:val="single"/>
          <w:rtl/>
        </w:rPr>
      </w:pPr>
      <w:r w:rsidRPr="000707F2">
        <w:rPr>
          <w:rFonts w:ascii="FrankRuehl" w:hAnsi="FrankRuehl" w:cs="FrankRuehl"/>
          <w:rtl/>
        </w:rPr>
        <w:t xml:space="preserve">ניתן היום: </w:t>
      </w:r>
      <w:r w:rsidRPr="000707F2">
        <w:rPr>
          <w:rFonts w:ascii="FrankRuehl" w:hAnsi="FrankRuehl" w:cs="FrankRuehl"/>
          <w:u w:val="single"/>
          <w:rtl/>
        </w:rPr>
        <w:fldChar w:fldCharType="begin">
          <w:ffData>
            <w:name w:val="טקסט66"/>
            <w:enabled/>
            <w:calcOnExit w:val="0"/>
            <w:textInput/>
          </w:ffData>
        </w:fldChar>
      </w:r>
      <w:r w:rsidRPr="000707F2">
        <w:rPr>
          <w:rFonts w:ascii="FrankRuehl" w:hAnsi="FrankRuehl" w:cs="FrankRuehl"/>
          <w:u w:val="single"/>
          <w:rtl/>
        </w:rPr>
        <w:instrText xml:space="preserve"> </w:instrText>
      </w:r>
      <w:r w:rsidRPr="000707F2">
        <w:rPr>
          <w:rFonts w:ascii="FrankRuehl" w:hAnsi="FrankRuehl" w:cs="FrankRuehl"/>
          <w:u w:val="single"/>
        </w:rPr>
        <w:instrText>FORMTEXT</w:instrText>
      </w:r>
      <w:r w:rsidRPr="000707F2">
        <w:rPr>
          <w:rFonts w:ascii="FrankRuehl" w:hAnsi="FrankRuehl" w:cs="FrankRuehl"/>
          <w:u w:val="single"/>
          <w:rtl/>
        </w:rPr>
        <w:instrText xml:space="preserve"> </w:instrText>
      </w:r>
      <w:r w:rsidRPr="000707F2">
        <w:rPr>
          <w:rFonts w:ascii="FrankRuehl" w:hAnsi="FrankRuehl" w:cs="FrankRuehl"/>
          <w:u w:val="single"/>
        </w:rPr>
      </w:r>
      <w:r w:rsidRPr="000707F2">
        <w:rPr>
          <w:rFonts w:ascii="FrankRuehl" w:hAnsi="FrankRuehl" w:cs="FrankRuehl"/>
          <w:u w:val="single"/>
          <w:rtl/>
        </w:rPr>
        <w:fldChar w:fldCharType="separate"/>
      </w:r>
      <w:r w:rsidRPr="000707F2">
        <w:rPr>
          <w:rFonts w:ascii="FrankRuehl" w:hAnsi="FrankRuehl" w:cs="FrankRuehl"/>
          <w:u w:val="single"/>
          <w:rtl/>
        </w:rPr>
        <w:t> </w:t>
      </w:r>
      <w:r w:rsidRPr="000707F2">
        <w:rPr>
          <w:rFonts w:ascii="FrankRuehl" w:hAnsi="FrankRuehl" w:cs="FrankRuehl"/>
          <w:u w:val="single"/>
          <w:rtl/>
        </w:rPr>
        <w:t> </w:t>
      </w:r>
      <w:r w:rsidRPr="000707F2">
        <w:rPr>
          <w:rFonts w:ascii="FrankRuehl" w:hAnsi="FrankRuehl" w:cs="FrankRuehl"/>
          <w:u w:val="single"/>
          <w:rtl/>
        </w:rPr>
        <w:t> </w:t>
      </w:r>
      <w:r w:rsidRPr="000707F2">
        <w:rPr>
          <w:rFonts w:ascii="FrankRuehl" w:hAnsi="FrankRuehl" w:cs="FrankRuehl"/>
          <w:u w:val="single"/>
          <w:rtl/>
        </w:rPr>
        <w:t> </w:t>
      </w:r>
      <w:r w:rsidRPr="000707F2">
        <w:rPr>
          <w:rFonts w:ascii="FrankRuehl" w:hAnsi="FrankRuehl" w:cs="FrankRuehl"/>
          <w:u w:val="single"/>
          <w:rtl/>
        </w:rPr>
        <w:t> </w:t>
      </w:r>
      <w:r w:rsidRPr="000707F2">
        <w:rPr>
          <w:rFonts w:ascii="FrankRuehl" w:hAnsi="FrankRuehl" w:cs="FrankRuehl"/>
          <w:u w:val="single"/>
          <w:rtl/>
        </w:rPr>
        <w:fldChar w:fldCharType="end"/>
      </w:r>
      <w:r w:rsidRPr="000707F2">
        <w:rPr>
          <w:rFonts w:ascii="FrankRuehl" w:hAnsi="FrankRuehl" w:cs="FrankRuehl"/>
          <w:u w:val="single"/>
          <w:rtl/>
        </w:rPr>
        <w:fldChar w:fldCharType="begin">
          <w:ffData>
            <w:name w:val="טקסט67"/>
            <w:enabled/>
            <w:calcOnExit w:val="0"/>
            <w:textInput/>
          </w:ffData>
        </w:fldChar>
      </w:r>
      <w:r w:rsidRPr="000707F2">
        <w:rPr>
          <w:rFonts w:ascii="FrankRuehl" w:hAnsi="FrankRuehl" w:cs="FrankRuehl"/>
          <w:u w:val="single"/>
          <w:rtl/>
        </w:rPr>
        <w:instrText xml:space="preserve"> </w:instrText>
      </w:r>
      <w:r w:rsidRPr="000707F2">
        <w:rPr>
          <w:rFonts w:ascii="FrankRuehl" w:hAnsi="FrankRuehl" w:cs="FrankRuehl"/>
          <w:u w:val="single"/>
        </w:rPr>
        <w:instrText>FORMTEXT</w:instrText>
      </w:r>
      <w:r w:rsidRPr="000707F2">
        <w:rPr>
          <w:rFonts w:ascii="FrankRuehl" w:hAnsi="FrankRuehl" w:cs="FrankRuehl"/>
          <w:u w:val="single"/>
          <w:rtl/>
        </w:rPr>
        <w:instrText xml:space="preserve"> </w:instrText>
      </w:r>
      <w:r w:rsidRPr="000707F2">
        <w:rPr>
          <w:rFonts w:ascii="FrankRuehl" w:hAnsi="FrankRuehl" w:cs="FrankRuehl"/>
          <w:u w:val="single"/>
        </w:rPr>
      </w:r>
      <w:r w:rsidRPr="000707F2">
        <w:rPr>
          <w:rFonts w:ascii="FrankRuehl" w:hAnsi="FrankRuehl" w:cs="FrankRuehl"/>
          <w:u w:val="single"/>
          <w:rtl/>
        </w:rPr>
        <w:fldChar w:fldCharType="separate"/>
      </w:r>
      <w:r w:rsidRPr="000707F2">
        <w:rPr>
          <w:rFonts w:ascii="FrankRuehl" w:hAnsi="FrankRuehl" w:cs="FrankRuehl"/>
          <w:u w:val="single"/>
          <w:rtl/>
        </w:rPr>
        <w:t> </w:t>
      </w:r>
      <w:r w:rsidRPr="000707F2">
        <w:rPr>
          <w:rFonts w:ascii="FrankRuehl" w:hAnsi="FrankRuehl" w:cs="FrankRuehl"/>
          <w:u w:val="single"/>
          <w:rtl/>
        </w:rPr>
        <w:t> </w:t>
      </w:r>
      <w:r w:rsidRPr="000707F2">
        <w:rPr>
          <w:rFonts w:ascii="FrankRuehl" w:hAnsi="FrankRuehl" w:cs="FrankRuehl"/>
          <w:u w:val="single"/>
          <w:rtl/>
        </w:rPr>
        <w:t> </w:t>
      </w:r>
      <w:r w:rsidRPr="000707F2">
        <w:rPr>
          <w:rFonts w:ascii="FrankRuehl" w:hAnsi="FrankRuehl" w:cs="FrankRuehl"/>
          <w:u w:val="single"/>
          <w:rtl/>
        </w:rPr>
        <w:t> </w:t>
      </w:r>
      <w:r w:rsidRPr="000707F2">
        <w:rPr>
          <w:rFonts w:ascii="FrankRuehl" w:hAnsi="FrankRuehl" w:cs="FrankRuehl"/>
          <w:u w:val="single"/>
          <w:rtl/>
        </w:rPr>
        <w:t> </w:t>
      </w:r>
      <w:r w:rsidRPr="000707F2">
        <w:rPr>
          <w:rFonts w:ascii="FrankRuehl" w:hAnsi="FrankRuehl" w:cs="FrankRuehl"/>
          <w:u w:val="single"/>
          <w:rtl/>
        </w:rPr>
        <w:fldChar w:fldCharType="end"/>
      </w:r>
    </w:p>
    <w:p w:rsidR="000707F2" w:rsidRPr="000707F2" w:rsidRDefault="000707F2" w:rsidP="000707F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p>
    <w:p w:rsidR="000707F2" w:rsidRPr="000707F2" w:rsidRDefault="000707F2" w:rsidP="000707F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p>
    <w:p w:rsidR="000707F2" w:rsidRPr="000707F2" w:rsidRDefault="000707F2" w:rsidP="000707F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p>
    <w:p w:rsidR="000707F2" w:rsidRPr="000707F2" w:rsidRDefault="000707F2" w:rsidP="000707F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r>
      <w:r w:rsidRPr="000707F2">
        <w:rPr>
          <w:rFonts w:ascii="FrankRuehl" w:hAnsi="FrankRuehl" w:cs="FrankRuehl"/>
          <w:rtl/>
        </w:rPr>
        <w:tab/>
        <w:t>חתימת שופט או רשם</w:t>
      </w:r>
    </w:p>
    <w:p w:rsidR="00E769A2" w:rsidRDefault="00E769A2" w:rsidP="00E769A2">
      <w:pPr>
        <w:pStyle w:val="P00"/>
        <w:spacing w:before="72"/>
        <w:ind w:left="0" w:right="1134"/>
        <w:rPr>
          <w:rStyle w:val="default"/>
          <w:rFonts w:cs="FrankRuehl"/>
        </w:rPr>
      </w:pPr>
    </w:p>
    <w:p w:rsidR="00DC7C3B" w:rsidRPr="006E73F7" w:rsidRDefault="00DC7C3B">
      <w:pPr>
        <w:pStyle w:val="P00"/>
        <w:spacing w:before="72"/>
        <w:ind w:left="0" w:right="1134"/>
        <w:rPr>
          <w:rStyle w:val="default"/>
          <w:rFonts w:cs="David"/>
          <w:sz w:val="22"/>
          <w:szCs w:val="22"/>
          <w:rtl/>
        </w:rPr>
      </w:pPr>
      <w:r w:rsidRPr="006E73F7">
        <w:rPr>
          <w:rStyle w:val="default"/>
          <w:rFonts w:cs="David"/>
          <w:sz w:val="22"/>
          <w:szCs w:val="22"/>
        </w:rPr>
        <w:pict>
          <v:rect id="_x0000_s2794" style="position:absolute;left:0;text-align:left;margin-left:464.5pt;margin-top:8.05pt;width:75.05pt;height:20.6pt;z-index:251657728" o:allowincell="f" filled="f" stroked="f" strokecolor="lime" strokeweight=".25pt">
            <v:textbox style="mso-next-textbox:#_x0000_s2794"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תשנ"ה-</w:t>
                  </w:r>
                  <w:r>
                    <w:rPr>
                      <w:rFonts w:cs="Miriam"/>
                      <w:sz w:val="18"/>
                      <w:szCs w:val="18"/>
                      <w:rtl/>
                    </w:rPr>
                    <w:t>1995</w:t>
                  </w:r>
                </w:p>
              </w:txbxContent>
            </v:textbox>
            <w10:anchorlock/>
          </v:rect>
        </w:pict>
      </w:r>
      <w:r w:rsidRPr="006E73F7">
        <w:rPr>
          <w:rStyle w:val="default"/>
          <w:rFonts w:cs="David"/>
          <w:sz w:val="22"/>
          <w:szCs w:val="22"/>
          <w:rtl/>
        </w:rPr>
        <w:t>טופס</w:t>
      </w:r>
      <w:r w:rsidRPr="006E73F7">
        <w:rPr>
          <w:rStyle w:val="default"/>
          <w:rFonts w:cs="David" w:hint="cs"/>
          <w:sz w:val="22"/>
          <w:szCs w:val="22"/>
          <w:rtl/>
        </w:rPr>
        <w:t xml:space="preserve"> 11</w:t>
      </w:r>
    </w:p>
    <w:p w:rsidR="00335231" w:rsidRPr="005D1B65" w:rsidRDefault="00335231" w:rsidP="00335231">
      <w:pPr>
        <w:pStyle w:val="P00"/>
        <w:spacing w:before="72"/>
        <w:ind w:left="0" w:right="1134"/>
        <w:rPr>
          <w:rStyle w:val="default"/>
          <w:rFonts w:cs="FrankRuehl" w:hint="cs"/>
          <w:sz w:val="24"/>
          <w:szCs w:val="24"/>
          <w:rtl/>
        </w:rPr>
      </w:pPr>
      <w:r w:rsidRPr="005D1B65">
        <w:rPr>
          <w:rStyle w:val="default"/>
          <w:rFonts w:cs="FrankRuehl" w:hint="cs"/>
          <w:sz w:val="24"/>
          <w:szCs w:val="24"/>
          <w:rtl/>
        </w:rPr>
        <w:t>(תק</w:t>
      </w:r>
      <w:r w:rsidRPr="005D1B65">
        <w:rPr>
          <w:rStyle w:val="default"/>
          <w:rFonts w:cs="FrankRuehl"/>
          <w:sz w:val="24"/>
          <w:szCs w:val="24"/>
          <w:rtl/>
        </w:rPr>
        <w:t>נ</w:t>
      </w:r>
      <w:r w:rsidRPr="005D1B65">
        <w:rPr>
          <w:rStyle w:val="default"/>
          <w:rFonts w:cs="FrankRuehl" w:hint="cs"/>
          <w:sz w:val="24"/>
          <w:szCs w:val="24"/>
          <w:rtl/>
        </w:rPr>
        <w:t>ה 112)</w:t>
      </w:r>
    </w:p>
    <w:p w:rsidR="00A36092" w:rsidRPr="00A36092" w:rsidRDefault="00A36092" w:rsidP="00A36092">
      <w:pPr>
        <w:ind w:right="1134"/>
        <w:jc w:val="center"/>
        <w:rPr>
          <w:rFonts w:ascii="FrankRuehl" w:hAnsi="FrankRuehl" w:cs="FrankRuehl"/>
          <w:b/>
          <w:bCs/>
          <w:szCs w:val="22"/>
          <w:rtl/>
        </w:rPr>
      </w:pPr>
      <w:r w:rsidRPr="00A36092">
        <w:rPr>
          <w:rFonts w:ascii="FrankRuehl" w:hAnsi="FrankRuehl" w:cs="FrankRuehl"/>
          <w:b/>
          <w:bCs/>
          <w:szCs w:val="22"/>
          <w:rtl/>
        </w:rPr>
        <w:t>תשובה לצו לגילוי מסמכים</w:t>
      </w:r>
    </w:p>
    <w:p w:rsidR="00A36092" w:rsidRPr="00A36092" w:rsidRDefault="00A36092" w:rsidP="00A360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280" w:lineRule="atLeast"/>
        <w:ind w:left="0" w:right="1134"/>
        <w:rPr>
          <w:rFonts w:ascii="FrankRuehl" w:hAnsi="FrankRuehl" w:cs="FrankRuehl"/>
          <w:rtl/>
        </w:rPr>
      </w:pPr>
    </w:p>
    <w:p w:rsidR="00A36092" w:rsidRPr="00A36092" w:rsidRDefault="00A36092" w:rsidP="00A360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280" w:lineRule="atLeast"/>
        <w:ind w:left="0" w:right="1134"/>
        <w:rPr>
          <w:rFonts w:ascii="FrankRuehl" w:hAnsi="FrankRuehl" w:cs="FrankRuehl"/>
          <w:u w:val="single"/>
          <w:rtl/>
        </w:rPr>
      </w:pPr>
      <w:r w:rsidRPr="00A36092">
        <w:rPr>
          <w:rFonts w:ascii="FrankRuehl" w:hAnsi="FrankRuehl" w:cs="FrankRuehl"/>
          <w:rtl/>
        </w:rPr>
        <w:t xml:space="preserve">בית המשפט </w:t>
      </w:r>
      <w:r w:rsidRPr="00A36092">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A36092">
        <w:rPr>
          <w:rFonts w:ascii="FrankRuehl" w:hAnsi="FrankRuehl" w:cs="FrankRuehl"/>
          <w:rtl/>
        </w:rPr>
        <w:instrText xml:space="preserve"> </w:instrText>
      </w:r>
      <w:r w:rsidRPr="00A36092">
        <w:rPr>
          <w:rFonts w:ascii="FrankRuehl" w:hAnsi="FrankRuehl" w:cs="FrankRuehl"/>
        </w:rPr>
        <w:instrText>FORMDROPDOWN</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end"/>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t xml:space="preserve">ת.א </w:t>
      </w:r>
      <w:r w:rsidRPr="00A36092">
        <w:rPr>
          <w:rFonts w:ascii="FrankRuehl" w:hAnsi="FrankRuehl" w:cs="FrankRuehl"/>
          <w:rtl/>
        </w:rPr>
        <w:fldChar w:fldCharType="begin">
          <w:ffData>
            <w:name w:val="טקסט28"/>
            <w:enabled/>
            <w:calcOnExit w:val="0"/>
            <w:textInput/>
          </w:ffData>
        </w:fldChar>
      </w:r>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p>
    <w:p w:rsidR="00A36092" w:rsidRPr="00A36092" w:rsidRDefault="00A36092" w:rsidP="00A360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280" w:lineRule="atLeast"/>
        <w:ind w:left="0" w:right="1134"/>
        <w:rPr>
          <w:rFonts w:ascii="FrankRuehl" w:hAnsi="FrankRuehl" w:cs="FrankRuehl"/>
          <w:rtl/>
        </w:rPr>
      </w:pPr>
      <w:r w:rsidRPr="00A36092">
        <w:rPr>
          <w:rFonts w:ascii="FrankRuehl" w:hAnsi="FrankRuehl" w:cs="FrankRuehl"/>
          <w:rtl/>
        </w:rPr>
        <w:t>ב</w:t>
      </w:r>
      <w:r w:rsidRPr="00A36092">
        <w:rPr>
          <w:rFonts w:ascii="FrankRuehl" w:hAnsi="FrankRuehl" w:cs="FrankRuehl"/>
          <w:rtl/>
        </w:rPr>
        <w:fldChar w:fldCharType="begin">
          <w:ffData>
            <w:name w:val="טקסט3"/>
            <w:enabled/>
            <w:calcOnExit w:val="0"/>
            <w:textInput/>
          </w:ffData>
        </w:fldChar>
      </w:r>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t xml:space="preserve">קבוע לדיון ביום </w:t>
      </w:r>
      <w:r w:rsidRPr="00A36092">
        <w:rPr>
          <w:rFonts w:ascii="FrankRuehl" w:hAnsi="FrankRuehl" w:cs="FrankRuehl"/>
          <w:rtl/>
        </w:rPr>
        <w:fldChar w:fldCharType="begin">
          <w:ffData>
            <w:name w:val="טקסט44"/>
            <w:enabled/>
            <w:calcOnExit w:val="0"/>
            <w:textInput/>
          </w:ffData>
        </w:fldChar>
      </w:r>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p>
    <w:p w:rsidR="00A36092" w:rsidRPr="00A36092" w:rsidRDefault="00A36092" w:rsidP="00A360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280" w:lineRule="atLeast"/>
        <w:ind w:left="0" w:right="1134"/>
        <w:rPr>
          <w:rFonts w:ascii="FrankRuehl" w:hAnsi="FrankRuehl" w:cs="FrankRuehl"/>
          <w:rtl/>
        </w:rPr>
      </w:pP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t xml:space="preserve">בפני כב' הש' </w:t>
      </w:r>
      <w:r w:rsidRPr="00A36092">
        <w:rPr>
          <w:rFonts w:ascii="FrankRuehl" w:hAnsi="FrankRuehl" w:cs="FrankRuehl"/>
          <w:rtl/>
        </w:rPr>
        <w:fldChar w:fldCharType="begin">
          <w:ffData>
            <w:name w:val="טקסט45"/>
            <w:enabled/>
            <w:calcOnExit w:val="0"/>
            <w:textInput/>
          </w:ffData>
        </w:fldChar>
      </w:r>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p>
    <w:p w:rsidR="00A36092" w:rsidRPr="00A36092" w:rsidRDefault="00A36092" w:rsidP="00A360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280" w:lineRule="atLeast"/>
        <w:ind w:left="0" w:right="1134"/>
        <w:rPr>
          <w:rFonts w:ascii="FrankRuehl" w:hAnsi="FrankRuehl" w:cs="FrankRuehl"/>
          <w:rtl/>
        </w:rPr>
      </w:pPr>
    </w:p>
    <w:p w:rsidR="00A36092" w:rsidRPr="00A36092" w:rsidRDefault="00A36092" w:rsidP="00A36092">
      <w:pPr>
        <w:pStyle w:val="P00"/>
        <w:spacing w:before="72" w:line="280" w:lineRule="atLeast"/>
        <w:ind w:left="0" w:right="1134"/>
        <w:rPr>
          <w:rFonts w:ascii="FrankRuehl" w:hAnsi="FrankRuehl" w:cs="FrankRuehl"/>
          <w:rtl/>
        </w:rPr>
      </w:pPr>
      <w:r w:rsidRPr="00A36092">
        <w:rPr>
          <w:rFonts w:ascii="FrankRuehl" w:hAnsi="FrankRuehl" w:cs="FrankRuehl"/>
          <w:rtl/>
        </w:rPr>
        <w:tab/>
      </w:r>
      <w:r w:rsidRPr="00A36092">
        <w:rPr>
          <w:rFonts w:ascii="FrankRuehl" w:hAnsi="FrankRuehl" w:cs="FrankRuehl"/>
          <w:rtl/>
        </w:rPr>
        <w:tab/>
        <w:t>ה</w:t>
      </w:r>
      <w:r w:rsidRPr="00A36092">
        <w:rPr>
          <w:rFonts w:ascii="FrankRuehl" w:hAnsi="FrankRuehl" w:cs="FrankRuehl"/>
          <w:rtl/>
        </w:rPr>
        <w:fldChar w:fldCharType="begin">
          <w:ffData>
            <w:name w:val="נפתח10"/>
            <w:enabled/>
            <w:calcOnExit w:val="0"/>
            <w:ddList>
              <w:listEntry w:val="תובע"/>
              <w:listEntry w:val="תובעת"/>
              <w:listEntry w:val="תובעים"/>
              <w:listEntry w:val="תובעות"/>
              <w:listEntry w:val="נתבע"/>
              <w:listEntry w:val="נתבעת"/>
              <w:listEntry w:val="נתבעים"/>
              <w:listEntry w:val="נתבעות"/>
            </w:ddList>
          </w:ffData>
        </w:fldChar>
      </w:r>
      <w:r w:rsidRPr="00A36092">
        <w:rPr>
          <w:rFonts w:ascii="FrankRuehl" w:hAnsi="FrankRuehl" w:cs="FrankRuehl"/>
          <w:rtl/>
        </w:rPr>
        <w:instrText xml:space="preserve"> </w:instrText>
      </w:r>
      <w:r w:rsidRPr="00A36092">
        <w:rPr>
          <w:rFonts w:ascii="FrankRuehl" w:hAnsi="FrankRuehl" w:cs="FrankRuehl"/>
        </w:rPr>
        <w:instrText>FORMDROPDOWN</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end"/>
      </w:r>
      <w:r w:rsidRPr="00A36092">
        <w:rPr>
          <w:rFonts w:ascii="FrankRuehl" w:hAnsi="FrankRuehl" w:cs="FrankRuehl"/>
          <w:rtl/>
        </w:rPr>
        <w:t>:</w:t>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fldChar w:fldCharType="begin">
          <w:ffData>
            <w:name w:val="טקסט20"/>
            <w:enabled/>
            <w:calcOnExit w:val="0"/>
            <w:textInput/>
          </w:ffData>
        </w:fldChar>
      </w:r>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p>
    <w:p w:rsidR="00A36092" w:rsidRPr="00A36092" w:rsidRDefault="00A36092" w:rsidP="00A36092">
      <w:pPr>
        <w:pStyle w:val="P00"/>
        <w:spacing w:before="72" w:line="280" w:lineRule="atLeast"/>
        <w:ind w:left="0" w:right="1134"/>
        <w:rPr>
          <w:rFonts w:ascii="FrankRuehl" w:hAnsi="FrankRuehl" w:cs="FrankRuehl"/>
          <w:rtl/>
        </w:rPr>
      </w:pP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t xml:space="preserve">ע"י ב"כ עוה"ד </w:t>
      </w:r>
      <w:r w:rsidRPr="00A36092">
        <w:rPr>
          <w:rFonts w:ascii="FrankRuehl" w:hAnsi="FrankRuehl" w:cs="FrankRuehl"/>
          <w:rtl/>
        </w:rPr>
        <w:fldChar w:fldCharType="begin">
          <w:ffData>
            <w:name w:val="טקסט14"/>
            <w:enabled/>
            <w:calcOnExit w:val="0"/>
            <w:textInput/>
          </w:ffData>
        </w:fldChar>
      </w:r>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p>
    <w:p w:rsidR="00A36092" w:rsidRPr="00A36092" w:rsidRDefault="00A36092" w:rsidP="00A36092">
      <w:pPr>
        <w:pStyle w:val="P00"/>
        <w:spacing w:before="72" w:line="280" w:lineRule="atLeast"/>
        <w:ind w:left="0" w:right="1134"/>
        <w:rPr>
          <w:rFonts w:ascii="FrankRuehl" w:hAnsi="FrankRuehl" w:cs="FrankRuehl"/>
          <w:rtl/>
        </w:rPr>
      </w:pP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t xml:space="preserve">מרחוב </w:t>
      </w:r>
      <w:r w:rsidRPr="00A36092">
        <w:rPr>
          <w:rFonts w:ascii="FrankRuehl" w:hAnsi="FrankRuehl" w:cs="FrankRuehl"/>
          <w:rtl/>
        </w:rPr>
        <w:fldChar w:fldCharType="begin">
          <w:ffData>
            <w:name w:val="טקסט15"/>
            <w:enabled/>
            <w:calcOnExit w:val="0"/>
            <w:textInput/>
          </w:ffData>
        </w:fldChar>
      </w:r>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r w:rsidRPr="00A36092">
        <w:rPr>
          <w:rFonts w:ascii="FrankRuehl" w:hAnsi="FrankRuehl" w:cs="FrankRuehl"/>
          <w:rtl/>
        </w:rPr>
        <w:t xml:space="preserve">, </w:t>
      </w:r>
      <w:r w:rsidRPr="00A36092">
        <w:rPr>
          <w:rFonts w:ascii="FrankRuehl" w:hAnsi="FrankRuehl" w:cs="FrankRuehl"/>
          <w:rtl/>
        </w:rPr>
        <w:fldChar w:fldCharType="begin">
          <w:ffData>
            <w:name w:val="טקסט16"/>
            <w:enabled/>
            <w:calcOnExit w:val="0"/>
            <w:textInput/>
          </w:ffData>
        </w:fldChar>
      </w:r>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r w:rsidRPr="00A36092">
        <w:rPr>
          <w:rFonts w:ascii="FrankRuehl" w:hAnsi="FrankRuehl" w:cs="FrankRuehl"/>
          <w:rtl/>
        </w:rPr>
        <w:t xml:space="preserve"> </w:t>
      </w:r>
      <w:r w:rsidRPr="00A36092">
        <w:rPr>
          <w:rFonts w:ascii="FrankRuehl" w:hAnsi="FrankRuehl" w:cs="FrankRuehl"/>
          <w:rtl/>
        </w:rPr>
        <w:fldChar w:fldCharType="begin">
          <w:ffData>
            <w:name w:val="טקסט17"/>
            <w:enabled/>
            <w:calcOnExit w:val="0"/>
            <w:textInput/>
          </w:ffData>
        </w:fldChar>
      </w:r>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r w:rsidRPr="00A36092">
        <w:rPr>
          <w:rFonts w:ascii="FrankRuehl" w:hAnsi="FrankRuehl" w:cs="FrankRuehl"/>
          <w:rtl/>
        </w:rPr>
        <w:t xml:space="preserve"> </w:t>
      </w:r>
    </w:p>
    <w:p w:rsidR="00A36092" w:rsidRPr="00A36092" w:rsidRDefault="00A36092" w:rsidP="00A36092">
      <w:pPr>
        <w:pStyle w:val="P00"/>
        <w:spacing w:before="72" w:line="280" w:lineRule="atLeast"/>
        <w:ind w:left="0" w:right="1134"/>
        <w:rPr>
          <w:rFonts w:ascii="FrankRuehl" w:hAnsi="FrankRuehl" w:cs="FrankRuehl"/>
          <w:rtl/>
        </w:rPr>
      </w:pP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t xml:space="preserve">טל': </w:t>
      </w:r>
      <w:r w:rsidRPr="00A36092">
        <w:rPr>
          <w:rFonts w:ascii="FrankRuehl" w:hAnsi="FrankRuehl" w:cs="FrankRuehl"/>
          <w:rtl/>
        </w:rPr>
        <w:fldChar w:fldCharType="begin">
          <w:ffData>
            <w:name w:val="טקסט18"/>
            <w:enabled/>
            <w:calcOnExit w:val="0"/>
            <w:textInput/>
          </w:ffData>
        </w:fldChar>
      </w:r>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r w:rsidRPr="00A36092">
        <w:rPr>
          <w:rFonts w:ascii="FrankRuehl" w:hAnsi="FrankRuehl" w:cs="FrankRuehl"/>
          <w:rtl/>
        </w:rPr>
        <w:t xml:space="preserve">, פקס: </w:t>
      </w:r>
      <w:r w:rsidRPr="00A36092">
        <w:rPr>
          <w:rFonts w:ascii="FrankRuehl" w:hAnsi="FrankRuehl" w:cs="FrankRuehl"/>
          <w:rtl/>
        </w:rPr>
        <w:fldChar w:fldCharType="begin">
          <w:ffData>
            <w:name w:val="טקסט19"/>
            <w:enabled/>
            <w:calcOnExit w:val="0"/>
            <w:textInput/>
          </w:ffData>
        </w:fldChar>
      </w:r>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p>
    <w:p w:rsidR="00A36092" w:rsidRPr="00A36092" w:rsidRDefault="00A36092" w:rsidP="00A36092">
      <w:pPr>
        <w:pStyle w:val="P00"/>
        <w:spacing w:before="72" w:line="280" w:lineRule="atLeast"/>
        <w:ind w:left="0" w:right="1134"/>
        <w:rPr>
          <w:rFonts w:ascii="FrankRuehl" w:hAnsi="FrankRuehl" w:cs="FrankRuehl"/>
          <w:rtl/>
        </w:rPr>
      </w:pPr>
    </w:p>
    <w:p w:rsidR="00A36092" w:rsidRPr="00A36092" w:rsidRDefault="00A36092" w:rsidP="00A36092">
      <w:pPr>
        <w:pStyle w:val="P00"/>
        <w:spacing w:before="72" w:line="280" w:lineRule="atLeast"/>
        <w:ind w:left="0" w:right="1134"/>
        <w:rPr>
          <w:rFonts w:ascii="FrankRuehl" w:hAnsi="FrankRuehl" w:cs="FrankRuehl"/>
          <w:rtl/>
        </w:rPr>
      </w:pP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t>- נ ג ד -</w:t>
      </w:r>
    </w:p>
    <w:p w:rsidR="00A36092" w:rsidRPr="00A36092" w:rsidRDefault="00A36092" w:rsidP="00A36092">
      <w:pPr>
        <w:pStyle w:val="P00"/>
        <w:spacing w:before="72" w:line="280" w:lineRule="atLeast"/>
        <w:ind w:left="0" w:right="1134"/>
        <w:rPr>
          <w:rFonts w:ascii="FrankRuehl" w:hAnsi="FrankRuehl" w:cs="FrankRuehl"/>
          <w:rtl/>
        </w:rPr>
      </w:pPr>
    </w:p>
    <w:p w:rsidR="00A36092" w:rsidRPr="00A36092" w:rsidRDefault="00A36092" w:rsidP="00A36092">
      <w:pPr>
        <w:pStyle w:val="P00"/>
        <w:spacing w:before="72" w:line="280" w:lineRule="atLeast"/>
        <w:ind w:left="0" w:right="1134"/>
        <w:rPr>
          <w:rFonts w:ascii="FrankRuehl" w:hAnsi="FrankRuehl" w:cs="FrankRuehl"/>
          <w:rtl/>
        </w:rPr>
      </w:pPr>
      <w:r w:rsidRPr="00A36092">
        <w:rPr>
          <w:rFonts w:ascii="FrankRuehl" w:hAnsi="FrankRuehl" w:cs="FrankRuehl"/>
          <w:rtl/>
        </w:rPr>
        <w:tab/>
      </w:r>
      <w:r w:rsidRPr="00A36092">
        <w:rPr>
          <w:rFonts w:ascii="FrankRuehl" w:hAnsi="FrankRuehl" w:cs="FrankRuehl"/>
          <w:rtl/>
        </w:rPr>
        <w:tab/>
        <w:t>ה</w:t>
      </w:r>
      <w:r w:rsidRPr="00A36092">
        <w:rPr>
          <w:rFonts w:ascii="FrankRuehl" w:hAnsi="FrankRuehl" w:cs="FrankRuehl"/>
          <w:rtl/>
        </w:rPr>
        <w:fldChar w:fldCharType="begin">
          <w:ffData>
            <w:name w:val=""/>
            <w:enabled/>
            <w:calcOnExit w:val="0"/>
            <w:ddList>
              <w:listEntry w:val="נתבע"/>
              <w:listEntry w:val="תובע"/>
              <w:listEntry w:val="תובעת"/>
              <w:listEntry w:val="תובעים"/>
              <w:listEntry w:val="תובעות"/>
              <w:listEntry w:val="נתבעת"/>
              <w:listEntry w:val="נתבעים"/>
              <w:listEntry w:val="נתבעות"/>
            </w:ddList>
          </w:ffData>
        </w:fldChar>
      </w:r>
      <w:r w:rsidRPr="00A36092">
        <w:rPr>
          <w:rFonts w:ascii="FrankRuehl" w:hAnsi="FrankRuehl" w:cs="FrankRuehl"/>
          <w:rtl/>
        </w:rPr>
        <w:instrText xml:space="preserve"> </w:instrText>
      </w:r>
      <w:r w:rsidRPr="00A36092">
        <w:rPr>
          <w:rFonts w:ascii="FrankRuehl" w:hAnsi="FrankRuehl" w:cs="FrankRuehl"/>
        </w:rPr>
        <w:instrText>FORMDROPDOWN</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end"/>
      </w:r>
      <w:r w:rsidRPr="00A36092">
        <w:rPr>
          <w:rFonts w:ascii="FrankRuehl" w:hAnsi="FrankRuehl" w:cs="FrankRuehl"/>
          <w:rtl/>
        </w:rPr>
        <w:t>:</w:t>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fldChar w:fldCharType="begin">
          <w:ffData>
            <w:name w:val="טקסט23"/>
            <w:enabled/>
            <w:calcOnExit w:val="0"/>
            <w:textInput/>
          </w:ffData>
        </w:fldChar>
      </w:r>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p>
    <w:p w:rsidR="00A36092" w:rsidRPr="00A36092" w:rsidRDefault="00A36092" w:rsidP="00A36092">
      <w:pPr>
        <w:pStyle w:val="P00"/>
        <w:spacing w:before="72" w:line="280" w:lineRule="atLeast"/>
        <w:ind w:left="0" w:right="1134"/>
        <w:rPr>
          <w:rFonts w:ascii="FrankRuehl" w:hAnsi="FrankRuehl" w:cs="FrankRuehl"/>
          <w:rtl/>
        </w:rPr>
      </w:pP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t xml:space="preserve">ע"י ב"כ עוה"ד </w:t>
      </w:r>
      <w:r w:rsidRPr="00A36092">
        <w:rPr>
          <w:rFonts w:ascii="FrankRuehl" w:hAnsi="FrankRuehl" w:cs="FrankRuehl"/>
          <w:rtl/>
        </w:rPr>
        <w:fldChar w:fldCharType="begin">
          <w:ffData>
            <w:name w:val="טקסט14"/>
            <w:enabled/>
            <w:calcOnExit w:val="0"/>
            <w:textInput/>
          </w:ffData>
        </w:fldChar>
      </w:r>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p>
    <w:p w:rsidR="00A36092" w:rsidRPr="00A36092" w:rsidRDefault="00A36092" w:rsidP="00A36092">
      <w:pPr>
        <w:pStyle w:val="P00"/>
        <w:spacing w:before="72" w:line="280" w:lineRule="atLeast"/>
        <w:ind w:left="0" w:right="1134"/>
        <w:rPr>
          <w:rFonts w:ascii="FrankRuehl" w:hAnsi="FrankRuehl" w:cs="FrankRuehl"/>
          <w:rtl/>
        </w:rPr>
      </w:pP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t xml:space="preserve">מרחוב </w:t>
      </w:r>
      <w:r w:rsidRPr="00A36092">
        <w:rPr>
          <w:rFonts w:ascii="FrankRuehl" w:hAnsi="FrankRuehl" w:cs="FrankRuehl"/>
          <w:rtl/>
        </w:rPr>
        <w:fldChar w:fldCharType="begin">
          <w:ffData>
            <w:name w:val="טקסט15"/>
            <w:enabled/>
            <w:calcOnExit w:val="0"/>
            <w:textInput/>
          </w:ffData>
        </w:fldChar>
      </w:r>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r w:rsidRPr="00A36092">
        <w:rPr>
          <w:rFonts w:ascii="FrankRuehl" w:hAnsi="FrankRuehl" w:cs="FrankRuehl"/>
          <w:rtl/>
        </w:rPr>
        <w:t xml:space="preserve">, </w:t>
      </w:r>
      <w:r w:rsidRPr="00A36092">
        <w:rPr>
          <w:rFonts w:ascii="FrankRuehl" w:hAnsi="FrankRuehl" w:cs="FrankRuehl"/>
          <w:rtl/>
        </w:rPr>
        <w:fldChar w:fldCharType="begin">
          <w:ffData>
            <w:name w:val="טקסט16"/>
            <w:enabled/>
            <w:calcOnExit w:val="0"/>
            <w:textInput/>
          </w:ffData>
        </w:fldChar>
      </w:r>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r w:rsidRPr="00A36092">
        <w:rPr>
          <w:rFonts w:ascii="FrankRuehl" w:hAnsi="FrankRuehl" w:cs="FrankRuehl"/>
          <w:rtl/>
        </w:rPr>
        <w:t xml:space="preserve"> </w:t>
      </w:r>
      <w:r w:rsidRPr="00A36092">
        <w:rPr>
          <w:rFonts w:ascii="FrankRuehl" w:hAnsi="FrankRuehl" w:cs="FrankRuehl"/>
          <w:rtl/>
        </w:rPr>
        <w:fldChar w:fldCharType="begin">
          <w:ffData>
            <w:name w:val="טקסט17"/>
            <w:enabled/>
            <w:calcOnExit w:val="0"/>
            <w:textInput/>
          </w:ffData>
        </w:fldChar>
      </w:r>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r w:rsidRPr="00A36092">
        <w:rPr>
          <w:rFonts w:ascii="FrankRuehl" w:hAnsi="FrankRuehl" w:cs="FrankRuehl"/>
          <w:rtl/>
        </w:rPr>
        <w:t xml:space="preserve"> </w:t>
      </w:r>
    </w:p>
    <w:p w:rsidR="00A36092" w:rsidRPr="00A36092" w:rsidRDefault="00A36092" w:rsidP="00A36092">
      <w:pPr>
        <w:pStyle w:val="P00"/>
        <w:spacing w:before="72" w:line="280" w:lineRule="atLeast"/>
        <w:ind w:left="0" w:right="1134"/>
        <w:rPr>
          <w:rFonts w:ascii="FrankRuehl" w:hAnsi="FrankRuehl" w:cs="FrankRuehl"/>
          <w:rtl/>
        </w:rPr>
      </w:pP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t xml:space="preserve">טל': </w:t>
      </w:r>
      <w:r w:rsidRPr="00A36092">
        <w:rPr>
          <w:rFonts w:ascii="FrankRuehl" w:hAnsi="FrankRuehl" w:cs="FrankRuehl"/>
          <w:rtl/>
        </w:rPr>
        <w:fldChar w:fldCharType="begin">
          <w:ffData>
            <w:name w:val="טקסט18"/>
            <w:enabled/>
            <w:calcOnExit w:val="0"/>
            <w:textInput/>
          </w:ffData>
        </w:fldChar>
      </w:r>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r w:rsidRPr="00A36092">
        <w:rPr>
          <w:rFonts w:ascii="FrankRuehl" w:hAnsi="FrankRuehl" w:cs="FrankRuehl"/>
          <w:rtl/>
        </w:rPr>
        <w:t xml:space="preserve">, פקס: </w:t>
      </w:r>
      <w:r w:rsidRPr="00A36092">
        <w:rPr>
          <w:rFonts w:ascii="FrankRuehl" w:hAnsi="FrankRuehl" w:cs="FrankRuehl"/>
          <w:rtl/>
        </w:rPr>
        <w:fldChar w:fldCharType="begin">
          <w:ffData>
            <w:name w:val="טקסט19"/>
            <w:enabled/>
            <w:calcOnExit w:val="0"/>
            <w:textInput/>
          </w:ffData>
        </w:fldChar>
      </w:r>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p>
    <w:p w:rsidR="00A36092" w:rsidRPr="00A36092" w:rsidRDefault="00A36092" w:rsidP="00A36092">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280" w:lineRule="atLeast"/>
        <w:ind w:left="0" w:right="1134"/>
        <w:rPr>
          <w:rFonts w:ascii="FrankRuehl" w:hAnsi="FrankRuehl" w:cs="FrankRuehl"/>
          <w:sz w:val="20"/>
          <w:rtl/>
        </w:rPr>
      </w:pPr>
    </w:p>
    <w:p w:rsidR="00A36092" w:rsidRPr="00A36092" w:rsidRDefault="00A36092" w:rsidP="00A36092">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280" w:lineRule="atLeast"/>
        <w:ind w:left="0" w:right="1134"/>
        <w:rPr>
          <w:rFonts w:ascii="FrankRuehl" w:hAnsi="FrankRuehl" w:cs="FrankRuehl"/>
          <w:sz w:val="20"/>
          <w:rtl/>
        </w:rPr>
      </w:pPr>
    </w:p>
    <w:p w:rsidR="00A36092" w:rsidRPr="00A36092" w:rsidRDefault="00A36092" w:rsidP="00A36092">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280" w:lineRule="atLeast"/>
        <w:ind w:left="0" w:right="1134"/>
        <w:rPr>
          <w:rFonts w:ascii="FrankRuehl" w:hAnsi="FrankRuehl" w:cs="FrankRuehl"/>
          <w:sz w:val="20"/>
          <w:szCs w:val="36"/>
          <w:rtl/>
        </w:rPr>
      </w:pPr>
      <w:r w:rsidRPr="00A36092">
        <w:rPr>
          <w:rFonts w:ascii="FrankRuehl" w:hAnsi="FrankRuehl" w:cs="FrankRuehl"/>
          <w:sz w:val="20"/>
          <w:szCs w:val="36"/>
          <w:rtl/>
        </w:rPr>
        <w:t>תשובה לצו לגילוי מסמכים</w:t>
      </w:r>
    </w:p>
    <w:p w:rsidR="00A36092" w:rsidRPr="00A36092" w:rsidRDefault="00A36092" w:rsidP="00A360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p>
    <w:p w:rsidR="00A36092" w:rsidRPr="00A36092" w:rsidRDefault="00A36092" w:rsidP="00A360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r w:rsidRPr="00A36092">
        <w:rPr>
          <w:rFonts w:ascii="FrankRuehl" w:hAnsi="FrankRuehl" w:cs="FrankRuehl"/>
          <w:rtl/>
        </w:rPr>
        <w:t xml:space="preserve">אני הח"מ </w:t>
      </w:r>
      <w:r w:rsidRPr="00A36092">
        <w:rPr>
          <w:rFonts w:ascii="FrankRuehl" w:hAnsi="FrankRuehl" w:cs="FrankRuehl"/>
          <w:rtl/>
        </w:rPr>
        <w:fldChar w:fldCharType="begin">
          <w:ffData>
            <w:name w:val="טקסט68"/>
            <w:enabled/>
            <w:calcOnExit w:val="0"/>
            <w:textInput/>
          </w:ffData>
        </w:fldChar>
      </w:r>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r w:rsidRPr="00A36092">
        <w:rPr>
          <w:rFonts w:ascii="FrankRuehl" w:hAnsi="FrankRuehl" w:cs="FrankRuehl"/>
          <w:rtl/>
        </w:rPr>
        <w:t xml:space="preserve">, נושא ת.ז מס' </w:t>
      </w:r>
      <w:r w:rsidRPr="00A36092">
        <w:rPr>
          <w:rFonts w:ascii="FrankRuehl" w:hAnsi="FrankRuehl" w:cs="FrankRuehl"/>
          <w:rtl/>
        </w:rPr>
        <w:fldChar w:fldCharType="begin">
          <w:ffData>
            <w:name w:val="טקסט69"/>
            <w:enabled/>
            <w:calcOnExit w:val="0"/>
            <w:textInput/>
          </w:ffData>
        </w:fldChar>
      </w:r>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r w:rsidRPr="00A36092">
        <w:rPr>
          <w:rFonts w:ascii="FrankRuehl" w:hAnsi="FrankRuehl" w:cs="FrankRuehl"/>
          <w:rtl/>
        </w:rPr>
        <w:t>, מצהיר בזה לאמור:</w:t>
      </w:r>
    </w:p>
    <w:p w:rsidR="00A36092" w:rsidRPr="00A36092" w:rsidRDefault="00A36092" w:rsidP="00A360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p>
    <w:p w:rsidR="00A36092" w:rsidRPr="00A36092" w:rsidRDefault="00A36092" w:rsidP="00A360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r w:rsidRPr="00A36092">
        <w:rPr>
          <w:rFonts w:ascii="FrankRuehl" w:hAnsi="FrankRuehl" w:cs="FrankRuehl"/>
          <w:rtl/>
        </w:rPr>
        <w:t>(1)</w:t>
      </w:r>
      <w:r w:rsidRPr="00A36092">
        <w:rPr>
          <w:rFonts w:ascii="FrankRuehl" w:hAnsi="FrankRuehl" w:cs="FrankRuehl"/>
          <w:rtl/>
        </w:rPr>
        <w:tab/>
        <w:t>בחזקתי או בשליטתי מצויים המסמכים דלקמן, הנוגעים לעניינים השנויים במחלוקת במשפט זה:</w:t>
      </w:r>
    </w:p>
    <w:p w:rsidR="00A36092" w:rsidRPr="00A36092" w:rsidRDefault="00A36092" w:rsidP="00A360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jc w:val="center"/>
        <w:rPr>
          <w:rFonts w:ascii="FrankRuehl" w:hAnsi="FrankRuehl" w:cs="FrankRuehl"/>
          <w:b/>
          <w:bCs/>
          <w:sz w:val="22"/>
          <w:szCs w:val="22"/>
          <w:rtl/>
        </w:rPr>
      </w:pPr>
      <w:r w:rsidRPr="00A36092">
        <w:rPr>
          <w:rFonts w:ascii="FrankRuehl" w:hAnsi="FrankRuehl" w:cs="FrankRuehl"/>
          <w:b/>
          <w:bCs/>
          <w:sz w:val="22"/>
          <w:szCs w:val="22"/>
          <w:rtl/>
        </w:rPr>
        <w:t>תיאור המסמך ותאריכו</w:t>
      </w:r>
    </w:p>
    <w:p w:rsidR="00A36092" w:rsidRPr="00A36092" w:rsidRDefault="00A36092" w:rsidP="00A360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r w:rsidRPr="00A36092">
        <w:rPr>
          <w:rFonts w:ascii="FrankRuehl" w:hAnsi="FrankRuehl" w:cs="FrankRuehl"/>
          <w:rtl/>
        </w:rPr>
        <w:t>1.</w:t>
      </w:r>
      <w:r w:rsidRPr="00A36092">
        <w:rPr>
          <w:rFonts w:ascii="FrankRuehl" w:hAnsi="FrankRuehl" w:cs="FrankRuehl"/>
          <w:rtl/>
        </w:rPr>
        <w:tab/>
      </w:r>
      <w:r w:rsidRPr="00A36092">
        <w:rPr>
          <w:rFonts w:ascii="FrankRuehl" w:hAnsi="FrankRuehl" w:cs="FrankRuehl"/>
          <w:rtl/>
        </w:rPr>
        <w:fldChar w:fldCharType="begin">
          <w:ffData>
            <w:name w:val="טקסט70"/>
            <w:enabled/>
            <w:calcOnExit w:val="0"/>
            <w:textInput/>
          </w:ffData>
        </w:fldChar>
      </w:r>
      <w:bookmarkStart w:id="1412" w:name="טקסט70"/>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bookmarkEnd w:id="1412"/>
    </w:p>
    <w:p w:rsidR="00A36092" w:rsidRPr="00A36092" w:rsidRDefault="00A36092" w:rsidP="00A360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r w:rsidRPr="00A36092">
        <w:rPr>
          <w:rFonts w:ascii="FrankRuehl" w:hAnsi="FrankRuehl" w:cs="FrankRuehl"/>
          <w:rtl/>
        </w:rPr>
        <w:t>2.</w:t>
      </w:r>
      <w:r w:rsidRPr="00A36092">
        <w:rPr>
          <w:rFonts w:ascii="FrankRuehl" w:hAnsi="FrankRuehl" w:cs="FrankRuehl"/>
          <w:rtl/>
        </w:rPr>
        <w:tab/>
      </w:r>
      <w:r w:rsidRPr="00A36092">
        <w:rPr>
          <w:rFonts w:ascii="FrankRuehl" w:hAnsi="FrankRuehl" w:cs="FrankRuehl"/>
          <w:rtl/>
        </w:rPr>
        <w:fldChar w:fldCharType="begin">
          <w:ffData>
            <w:name w:val="טקסט71"/>
            <w:enabled/>
            <w:calcOnExit w:val="0"/>
            <w:textInput/>
          </w:ffData>
        </w:fldChar>
      </w:r>
      <w:bookmarkStart w:id="1413" w:name="טקסט71"/>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bookmarkEnd w:id="1413"/>
    </w:p>
    <w:p w:rsidR="00A36092" w:rsidRPr="00A36092" w:rsidRDefault="00A36092" w:rsidP="00A360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r w:rsidRPr="00A36092">
        <w:rPr>
          <w:rFonts w:ascii="FrankRuehl" w:hAnsi="FrankRuehl" w:cs="FrankRuehl"/>
          <w:rtl/>
        </w:rPr>
        <w:t>3.</w:t>
      </w:r>
      <w:r w:rsidRPr="00A36092">
        <w:rPr>
          <w:rFonts w:ascii="FrankRuehl" w:hAnsi="FrankRuehl" w:cs="FrankRuehl"/>
          <w:rtl/>
        </w:rPr>
        <w:tab/>
      </w:r>
      <w:r w:rsidRPr="00A36092">
        <w:rPr>
          <w:rFonts w:ascii="FrankRuehl" w:hAnsi="FrankRuehl" w:cs="FrankRuehl"/>
          <w:rtl/>
        </w:rPr>
        <w:fldChar w:fldCharType="begin">
          <w:ffData>
            <w:name w:val="טקסט72"/>
            <w:enabled/>
            <w:calcOnExit w:val="0"/>
            <w:textInput/>
          </w:ffData>
        </w:fldChar>
      </w:r>
      <w:bookmarkStart w:id="1414" w:name="טקסט72"/>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bookmarkEnd w:id="1414"/>
    </w:p>
    <w:p w:rsidR="00A36092" w:rsidRPr="00A36092" w:rsidRDefault="00A36092" w:rsidP="00A360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p>
    <w:p w:rsidR="00A36092" w:rsidRPr="00A36092" w:rsidRDefault="00A36092" w:rsidP="00A360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r w:rsidRPr="00A36092">
        <w:rPr>
          <w:rFonts w:ascii="FrankRuehl" w:hAnsi="FrankRuehl" w:cs="FrankRuehl"/>
          <w:rtl/>
        </w:rPr>
        <w:tab/>
        <w:t xml:space="preserve">הנני מתנגד להצגת מסמך </w:t>
      </w:r>
      <w:r w:rsidRPr="00A36092">
        <w:rPr>
          <w:rFonts w:ascii="FrankRuehl" w:hAnsi="FrankRuehl" w:cs="FrankRuehl"/>
          <w:rtl/>
        </w:rPr>
        <w:fldChar w:fldCharType="begin">
          <w:ffData>
            <w:name w:val="נפתח11"/>
            <w:enabled/>
            <w:calcOnExit w:val="0"/>
            <w:ddList>
              <w:listEntry w:val="הנוגע ל"/>
              <w:listEntry w:val="בדבר"/>
              <w:listEntry w:val="שתיאורו"/>
            </w:ddList>
          </w:ffData>
        </w:fldChar>
      </w:r>
      <w:r w:rsidRPr="00A36092">
        <w:rPr>
          <w:rFonts w:ascii="FrankRuehl" w:hAnsi="FrankRuehl" w:cs="FrankRuehl"/>
          <w:rtl/>
        </w:rPr>
        <w:instrText xml:space="preserve"> </w:instrText>
      </w:r>
      <w:r w:rsidRPr="00A36092">
        <w:rPr>
          <w:rFonts w:ascii="FrankRuehl" w:hAnsi="FrankRuehl" w:cs="FrankRuehl"/>
        </w:rPr>
        <w:instrText>FORMDROPDOWN</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end"/>
      </w:r>
      <w:r w:rsidRPr="00A36092">
        <w:rPr>
          <w:rFonts w:ascii="FrankRuehl" w:hAnsi="FrankRuehl" w:cs="FrankRuehl"/>
          <w:rtl/>
        </w:rPr>
        <w:t xml:space="preserve">: </w:t>
      </w:r>
      <w:r w:rsidRPr="00A36092">
        <w:rPr>
          <w:rFonts w:ascii="FrankRuehl" w:hAnsi="FrankRuehl" w:cs="FrankRuehl"/>
          <w:u w:val="single"/>
          <w:rtl/>
        </w:rPr>
        <w:tab/>
      </w:r>
      <w:r w:rsidRPr="00A36092">
        <w:rPr>
          <w:rFonts w:ascii="FrankRuehl" w:hAnsi="FrankRuehl" w:cs="FrankRuehl"/>
          <w:u w:val="single"/>
          <w:rtl/>
        </w:rPr>
        <w:tab/>
      </w:r>
      <w:r w:rsidRPr="00A36092">
        <w:rPr>
          <w:rFonts w:ascii="FrankRuehl" w:hAnsi="FrankRuehl" w:cs="FrankRuehl"/>
          <w:u w:val="single"/>
          <w:rtl/>
        </w:rPr>
        <w:tab/>
      </w:r>
      <w:r w:rsidRPr="00A36092">
        <w:rPr>
          <w:rFonts w:ascii="FrankRuehl" w:hAnsi="FrankRuehl" w:cs="FrankRuehl"/>
          <w:rtl/>
        </w:rPr>
        <w:t xml:space="preserve"> מהנימוק ש</w:t>
      </w:r>
      <w:r w:rsidRPr="00A36092">
        <w:rPr>
          <w:rFonts w:ascii="FrankRuehl" w:hAnsi="FrankRuehl" w:cs="FrankRuehl"/>
          <w:rtl/>
        </w:rPr>
        <w:fldChar w:fldCharType="begin">
          <w:ffData>
            <w:name w:val="טקסט73"/>
            <w:enabled/>
            <w:calcOnExit w:val="0"/>
            <w:textInput/>
          </w:ffData>
        </w:fldChar>
      </w:r>
      <w:bookmarkStart w:id="1415" w:name="טקסט73"/>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bookmarkEnd w:id="1415"/>
      <w:r w:rsidRPr="00A36092">
        <w:rPr>
          <w:rFonts w:ascii="FrankRuehl" w:hAnsi="FrankRuehl" w:cs="FrankRuehl"/>
          <w:rtl/>
        </w:rPr>
        <w:t>.</w:t>
      </w:r>
    </w:p>
    <w:p w:rsidR="00A36092" w:rsidRPr="00A36092" w:rsidRDefault="00A36092" w:rsidP="00A360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p>
    <w:p w:rsidR="00A36092" w:rsidRPr="00A36092" w:rsidRDefault="00A36092" w:rsidP="005A1DA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r w:rsidRPr="00A36092">
        <w:rPr>
          <w:rFonts w:ascii="FrankRuehl" w:hAnsi="FrankRuehl" w:cs="FrankRuehl"/>
          <w:rtl/>
        </w:rPr>
        <w:t>(2)</w:t>
      </w:r>
      <w:r w:rsidRPr="00A36092">
        <w:rPr>
          <w:rFonts w:ascii="FrankRuehl" w:hAnsi="FrankRuehl" w:cs="FrankRuehl"/>
          <w:rtl/>
        </w:rPr>
        <w:tab/>
        <w:t>בחזקתי או בשליטתי היו מצויים המסמכים דלקמן, הנוגעים לעניינים השנויים במחלוקת במשפט זה, אך אין הם נמצאים עתה בחזקתי או בשליטתי:</w:t>
      </w:r>
    </w:p>
    <w:p w:rsidR="00A36092" w:rsidRPr="00A36092" w:rsidRDefault="00A36092" w:rsidP="00A360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p>
    <w:p w:rsidR="00A36092" w:rsidRPr="00A36092" w:rsidRDefault="00A36092" w:rsidP="00A360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r w:rsidRPr="00A36092">
        <w:rPr>
          <w:rFonts w:ascii="FrankRuehl" w:hAnsi="FrankRuehl" w:cs="FrankRuehl"/>
          <w:rtl/>
        </w:rPr>
        <w:tab/>
        <w:t>תיאור המסמך ותאריכו</w:t>
      </w:r>
      <w:r w:rsidRPr="00A36092">
        <w:rPr>
          <w:rFonts w:ascii="FrankRuehl" w:hAnsi="FrankRuehl" w:cs="FrankRuehl"/>
          <w:rtl/>
        </w:rPr>
        <w:tab/>
      </w:r>
      <w:r w:rsidRPr="00A36092">
        <w:rPr>
          <w:rFonts w:ascii="FrankRuehl" w:hAnsi="FrankRuehl" w:cs="FrankRuehl"/>
          <w:rtl/>
        </w:rPr>
        <w:tab/>
        <w:t>מתי יצא משליטתי</w:t>
      </w:r>
      <w:r w:rsidRPr="00A36092">
        <w:rPr>
          <w:rFonts w:ascii="FrankRuehl" w:hAnsi="FrankRuehl" w:cs="FrankRuehl"/>
          <w:rtl/>
        </w:rPr>
        <w:t> </w:t>
      </w:r>
      <w:r w:rsidRPr="00A36092">
        <w:rPr>
          <w:rFonts w:ascii="FrankRuehl" w:hAnsi="FrankRuehl" w:cs="FrankRuehl"/>
          <w:rtl/>
        </w:rPr>
        <w:tab/>
      </w:r>
      <w:r w:rsidRPr="00A36092">
        <w:rPr>
          <w:rFonts w:ascii="FrankRuehl" w:hAnsi="FrankRuehl" w:cs="FrankRuehl"/>
          <w:rtl/>
        </w:rPr>
        <w:tab/>
        <w:t>היכן נמצא המסמך עתה</w:t>
      </w:r>
    </w:p>
    <w:p w:rsidR="00A36092" w:rsidRPr="00A36092" w:rsidRDefault="00A36092" w:rsidP="00A360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r w:rsidRPr="00A36092">
        <w:rPr>
          <w:rFonts w:ascii="FrankRuehl" w:hAnsi="FrankRuehl" w:cs="FrankRuehl"/>
          <w:rtl/>
        </w:rPr>
        <w:t>1.</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begin">
          <w:ffData>
            <w:name w:val="טקסט74"/>
            <w:enabled/>
            <w:calcOnExit w:val="0"/>
            <w:textInput/>
          </w:ffData>
        </w:fldChar>
      </w:r>
      <w:bookmarkStart w:id="1416" w:name="טקסט74"/>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bookmarkEnd w:id="1416"/>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fldChar w:fldCharType="begin">
          <w:ffData>
            <w:name w:val="טקסט77"/>
            <w:enabled/>
            <w:calcOnExit w:val="0"/>
            <w:textInput/>
          </w:ffData>
        </w:fldChar>
      </w:r>
      <w:bookmarkStart w:id="1417" w:name="טקסט77"/>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bookmarkEnd w:id="1417"/>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fldChar w:fldCharType="begin">
          <w:ffData>
            <w:name w:val="טקסט80"/>
            <w:enabled/>
            <w:calcOnExit w:val="0"/>
            <w:textInput/>
          </w:ffData>
        </w:fldChar>
      </w:r>
      <w:bookmarkStart w:id="1418" w:name="טקסט80"/>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bookmarkEnd w:id="1418"/>
    </w:p>
    <w:p w:rsidR="00A36092" w:rsidRPr="00A36092" w:rsidRDefault="00A36092" w:rsidP="00A360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r w:rsidRPr="00A36092">
        <w:rPr>
          <w:rFonts w:ascii="FrankRuehl" w:hAnsi="FrankRuehl" w:cs="FrankRuehl"/>
          <w:rtl/>
        </w:rPr>
        <w:t>2.</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begin">
          <w:ffData>
            <w:name w:val="טקסט75"/>
            <w:enabled/>
            <w:calcOnExit w:val="0"/>
            <w:textInput/>
          </w:ffData>
        </w:fldChar>
      </w:r>
      <w:bookmarkStart w:id="1419" w:name="טקסט75"/>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bookmarkEnd w:id="1419"/>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fldChar w:fldCharType="begin">
          <w:ffData>
            <w:name w:val="טקסט78"/>
            <w:enabled/>
            <w:calcOnExit w:val="0"/>
            <w:textInput/>
          </w:ffData>
        </w:fldChar>
      </w:r>
      <w:bookmarkStart w:id="1420" w:name="טקסט78"/>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bookmarkEnd w:id="1420"/>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fldChar w:fldCharType="begin">
          <w:ffData>
            <w:name w:val="טקסט81"/>
            <w:enabled/>
            <w:calcOnExit w:val="0"/>
            <w:textInput/>
          </w:ffData>
        </w:fldChar>
      </w:r>
      <w:bookmarkStart w:id="1421" w:name="טקסט81"/>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bookmarkEnd w:id="1421"/>
    </w:p>
    <w:p w:rsidR="00A36092" w:rsidRPr="00A36092" w:rsidRDefault="00A36092" w:rsidP="00A360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r w:rsidRPr="00A36092">
        <w:rPr>
          <w:rFonts w:ascii="FrankRuehl" w:hAnsi="FrankRuehl" w:cs="FrankRuehl"/>
          <w:rtl/>
        </w:rPr>
        <w:t>3.</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begin">
          <w:ffData>
            <w:name w:val="טקסט76"/>
            <w:enabled/>
            <w:calcOnExit w:val="0"/>
            <w:textInput/>
          </w:ffData>
        </w:fldChar>
      </w:r>
      <w:bookmarkStart w:id="1422" w:name="טקסט76"/>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bookmarkEnd w:id="1422"/>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fldChar w:fldCharType="begin">
          <w:ffData>
            <w:name w:val="טקסט79"/>
            <w:enabled/>
            <w:calcOnExit w:val="0"/>
            <w:textInput/>
          </w:ffData>
        </w:fldChar>
      </w:r>
      <w:bookmarkStart w:id="1423" w:name="טקסט79"/>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bookmarkEnd w:id="1423"/>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tab/>
      </w:r>
      <w:r w:rsidRPr="00A36092">
        <w:rPr>
          <w:rFonts w:ascii="FrankRuehl" w:hAnsi="FrankRuehl" w:cs="FrankRuehl"/>
          <w:rtl/>
        </w:rPr>
        <w:fldChar w:fldCharType="begin">
          <w:ffData>
            <w:name w:val="טקסט82"/>
            <w:enabled/>
            <w:calcOnExit w:val="0"/>
            <w:textInput/>
          </w:ffData>
        </w:fldChar>
      </w:r>
      <w:bookmarkStart w:id="1424" w:name="טקסט82"/>
      <w:r w:rsidRPr="00A36092">
        <w:rPr>
          <w:rFonts w:ascii="FrankRuehl" w:hAnsi="FrankRuehl" w:cs="FrankRuehl"/>
          <w:rtl/>
        </w:rPr>
        <w:instrText xml:space="preserve"> </w:instrText>
      </w:r>
      <w:r w:rsidRPr="00A36092">
        <w:rPr>
          <w:rFonts w:ascii="FrankRuehl" w:hAnsi="FrankRuehl" w:cs="FrankRuehl"/>
        </w:rPr>
        <w:instrText>FORMTEXT</w:instrText>
      </w:r>
      <w:r w:rsidRPr="00A36092">
        <w:rPr>
          <w:rFonts w:ascii="FrankRuehl" w:hAnsi="FrankRuehl" w:cs="FrankRuehl"/>
          <w:rtl/>
        </w:rPr>
        <w:instrText xml:space="preserve"> </w:instrText>
      </w:r>
      <w:r w:rsidRPr="00A36092">
        <w:rPr>
          <w:rFonts w:ascii="FrankRuehl" w:hAnsi="FrankRuehl" w:cs="FrankRuehl"/>
        </w:rPr>
      </w:r>
      <w:r w:rsidRPr="00A36092">
        <w:rPr>
          <w:rFonts w:ascii="FrankRuehl" w:hAnsi="FrankRuehl" w:cs="FrankRuehl"/>
          <w:rtl/>
        </w:rPr>
        <w:fldChar w:fldCharType="separate"/>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t> </w:t>
      </w:r>
      <w:r w:rsidRPr="00A36092">
        <w:rPr>
          <w:rFonts w:ascii="FrankRuehl" w:hAnsi="FrankRuehl" w:cs="FrankRuehl"/>
          <w:rtl/>
        </w:rPr>
        <w:fldChar w:fldCharType="end"/>
      </w:r>
      <w:bookmarkEnd w:id="1424"/>
    </w:p>
    <w:p w:rsidR="00335231" w:rsidRDefault="00335231" w:rsidP="00A36092">
      <w:pPr>
        <w:pStyle w:val="P00"/>
        <w:spacing w:before="72"/>
        <w:ind w:left="0" w:right="1134"/>
        <w:rPr>
          <w:rStyle w:val="default"/>
          <w:rFonts w:cs="FrankRuehl"/>
          <w:rtl/>
        </w:rPr>
      </w:pPr>
    </w:p>
    <w:p w:rsidR="005A1DAA" w:rsidRPr="005A1DAA" w:rsidRDefault="005A1DAA" w:rsidP="005A1DA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r w:rsidRPr="005A1DAA">
        <w:rPr>
          <w:rFonts w:ascii="FrankRuehl" w:hAnsi="FrankRuehl" w:cs="FrankRuehl"/>
          <w:rtl/>
        </w:rPr>
        <w:t>(3)</w:t>
      </w:r>
      <w:r w:rsidRPr="005A1DAA">
        <w:rPr>
          <w:rFonts w:ascii="FrankRuehl" w:hAnsi="FrankRuehl" w:cs="FrankRuehl"/>
          <w:rtl/>
        </w:rPr>
        <w:tab/>
        <w:t>לפי מיטב ידיעתי ואמונתי לאחר חקירה ודרישה שעשיתי אין - ומעולם לא היו - בחזקתי או בשליטתי, או בחזקתו או בשליטתו של כל אדם אחר מטעמי, כל תעודה, חשבון, פנקס חשבונות, שובר, קבלה, תזכיר, כתב או העתק או תמצית של מסמך כזה, וכל מסמך אחר, הנוגע לעניינים השנויים במחלוקת במשפט זה, פרט למסמכים שפרטתי לעיל.</w:t>
      </w:r>
    </w:p>
    <w:p w:rsidR="005A1DAA" w:rsidRPr="005A1DAA" w:rsidRDefault="005A1DAA" w:rsidP="005A1DA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p>
    <w:p w:rsidR="005A1DAA" w:rsidRPr="005A1DAA" w:rsidRDefault="005A1DAA" w:rsidP="005A1DA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r w:rsidRPr="005A1DAA">
        <w:rPr>
          <w:rFonts w:ascii="FrankRuehl" w:hAnsi="FrankRuehl" w:cs="FrankRuehl"/>
          <w:rtl/>
        </w:rPr>
        <w:t xml:space="preserve">יום: </w:t>
      </w:r>
      <w:r>
        <w:rPr>
          <w:rFonts w:ascii="FrankRuehl" w:hAnsi="FrankRuehl" w:cs="FrankRuehl"/>
          <w:rtl/>
        </w:rPr>
        <w:fldChar w:fldCharType="begin">
          <w:ffData>
            <w:name w:val="Text13"/>
            <w:enabled/>
            <w:calcOnExit w:val="0"/>
            <w:textInput/>
          </w:ffData>
        </w:fldChar>
      </w:r>
      <w:bookmarkStart w:id="1425" w:name="Text13"/>
      <w:r>
        <w:rPr>
          <w:rFonts w:ascii="FrankRuehl" w:hAnsi="FrankRuehl" w:cs="FrankRuehl"/>
          <w:rtl/>
        </w:rPr>
        <w:instrText xml:space="preserve"> </w:instrText>
      </w:r>
      <w:r>
        <w:rPr>
          <w:rFonts w:ascii="FrankRuehl" w:hAnsi="FrankRuehl" w:cs="FrankRuehl"/>
        </w:rPr>
        <w:instrText>FORMTEXT</w:instrText>
      </w:r>
      <w:r>
        <w:rPr>
          <w:rFonts w:ascii="FrankRuehl" w:hAnsi="FrankRuehl" w:cs="FrankRuehl"/>
          <w:rtl/>
        </w:rPr>
        <w:instrText xml:space="preserve"> </w:instrText>
      </w:r>
      <w:r>
        <w:rPr>
          <w:rFonts w:ascii="FrankRuehl" w:hAnsi="FrankRuehl" w:cs="FrankRuehl"/>
          <w:rtl/>
        </w:rPr>
      </w:r>
      <w:r>
        <w:rPr>
          <w:rFonts w:ascii="FrankRuehl" w:hAnsi="FrankRuehl" w:cs="FrankRuehl"/>
          <w:rtl/>
        </w:rPr>
        <w:fldChar w:fldCharType="separate"/>
      </w:r>
      <w:r>
        <w:rPr>
          <w:rFonts w:ascii="FrankRuehl" w:hAnsi="FrankRuehl" w:cs="FrankRuehl"/>
          <w:rtl/>
        </w:rPr>
        <w:t> </w:t>
      </w:r>
      <w:r>
        <w:rPr>
          <w:rFonts w:ascii="FrankRuehl" w:hAnsi="FrankRuehl" w:cs="FrankRuehl"/>
          <w:rtl/>
        </w:rPr>
        <w:t> </w:t>
      </w:r>
      <w:r>
        <w:rPr>
          <w:rFonts w:ascii="FrankRuehl" w:hAnsi="FrankRuehl" w:cs="FrankRuehl"/>
          <w:rtl/>
        </w:rPr>
        <w:t> </w:t>
      </w:r>
      <w:r>
        <w:rPr>
          <w:rFonts w:ascii="FrankRuehl" w:hAnsi="FrankRuehl" w:cs="FrankRuehl"/>
          <w:rtl/>
        </w:rPr>
        <w:t> </w:t>
      </w:r>
      <w:r>
        <w:rPr>
          <w:rFonts w:ascii="FrankRuehl" w:hAnsi="FrankRuehl" w:cs="FrankRuehl"/>
          <w:rtl/>
        </w:rPr>
        <w:t> </w:t>
      </w:r>
      <w:r>
        <w:rPr>
          <w:rFonts w:ascii="FrankRuehl" w:hAnsi="FrankRuehl" w:cs="FrankRuehl"/>
          <w:rtl/>
        </w:rPr>
        <w:fldChar w:fldCharType="end"/>
      </w:r>
      <w:bookmarkEnd w:id="1425"/>
    </w:p>
    <w:p w:rsidR="005A1DAA" w:rsidRPr="005A1DAA" w:rsidRDefault="005A1DAA" w:rsidP="005A1DA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p>
    <w:p w:rsidR="005A1DAA" w:rsidRDefault="005A1DAA" w:rsidP="005A1DAA">
      <w:pPr>
        <w:pStyle w:val="P00"/>
        <w:tabs>
          <w:tab w:val="clear" w:pos="624"/>
          <w:tab w:val="clear" w:pos="1021"/>
          <w:tab w:val="clear" w:pos="1474"/>
          <w:tab w:val="clear" w:pos="1928"/>
          <w:tab w:val="clear" w:pos="2381"/>
          <w:tab w:val="clear" w:pos="2835"/>
          <w:tab w:val="clear" w:pos="6259"/>
          <w:tab w:val="center" w:pos="6237"/>
        </w:tabs>
        <w:spacing w:before="0" w:line="280" w:lineRule="atLeast"/>
        <w:ind w:left="0" w:right="1134"/>
        <w:rPr>
          <w:rFonts w:ascii="FrankRuehl" w:hAnsi="FrankRuehl" w:cs="FrankRuehl"/>
          <w:rtl/>
        </w:rPr>
      </w:pPr>
      <w:r>
        <w:rPr>
          <w:rFonts w:ascii="FrankRuehl" w:hAnsi="FrankRuehl" w:cs="FrankRuehl"/>
          <w:rtl/>
        </w:rPr>
        <w:tab/>
      </w:r>
      <w:r>
        <w:rPr>
          <w:rFonts w:ascii="FrankRuehl" w:hAnsi="FrankRuehl" w:cs="FrankRuehl" w:hint="cs"/>
          <w:rtl/>
        </w:rPr>
        <w:t>_________________</w:t>
      </w:r>
    </w:p>
    <w:p w:rsidR="005A1DAA" w:rsidRPr="005A1DAA" w:rsidRDefault="005A1DAA" w:rsidP="005A1DAA">
      <w:pPr>
        <w:pStyle w:val="P00"/>
        <w:tabs>
          <w:tab w:val="clear" w:pos="624"/>
          <w:tab w:val="clear" w:pos="1021"/>
          <w:tab w:val="clear" w:pos="1474"/>
          <w:tab w:val="clear" w:pos="1928"/>
          <w:tab w:val="clear" w:pos="2381"/>
          <w:tab w:val="clear" w:pos="2835"/>
          <w:tab w:val="clear" w:pos="6259"/>
          <w:tab w:val="center" w:pos="6237"/>
        </w:tabs>
        <w:spacing w:before="0" w:line="280" w:lineRule="atLeast"/>
        <w:ind w:left="0" w:right="1134"/>
        <w:rPr>
          <w:rFonts w:ascii="FrankRuehl" w:hAnsi="FrankRuehl" w:cs="FrankRuehl"/>
          <w:rtl/>
        </w:rPr>
      </w:pPr>
      <w:r>
        <w:rPr>
          <w:rFonts w:ascii="FrankRuehl" w:hAnsi="FrankRuehl" w:cs="FrankRuehl"/>
          <w:rtl/>
        </w:rPr>
        <w:tab/>
      </w:r>
      <w:r>
        <w:rPr>
          <w:rFonts w:ascii="FrankRuehl" w:hAnsi="FrankRuehl" w:cs="FrankRuehl"/>
          <w:rtl/>
        </w:rPr>
        <w:fldChar w:fldCharType="begin">
          <w:ffData>
            <w:name w:val="Text14"/>
            <w:enabled/>
            <w:calcOnExit w:val="0"/>
            <w:textInput/>
          </w:ffData>
        </w:fldChar>
      </w:r>
      <w:bookmarkStart w:id="1426" w:name="Text14"/>
      <w:r>
        <w:rPr>
          <w:rFonts w:ascii="FrankRuehl" w:hAnsi="FrankRuehl" w:cs="FrankRuehl"/>
          <w:rtl/>
        </w:rPr>
        <w:instrText xml:space="preserve"> </w:instrText>
      </w:r>
      <w:r>
        <w:rPr>
          <w:rFonts w:ascii="FrankRuehl" w:hAnsi="FrankRuehl" w:cs="FrankRuehl"/>
        </w:rPr>
        <w:instrText>FORMTEXT</w:instrText>
      </w:r>
      <w:r>
        <w:rPr>
          <w:rFonts w:ascii="FrankRuehl" w:hAnsi="FrankRuehl" w:cs="FrankRuehl"/>
          <w:rtl/>
        </w:rPr>
        <w:instrText xml:space="preserve"> </w:instrText>
      </w:r>
      <w:r>
        <w:rPr>
          <w:rFonts w:ascii="FrankRuehl" w:hAnsi="FrankRuehl" w:cs="FrankRuehl"/>
          <w:rtl/>
        </w:rPr>
      </w:r>
      <w:r>
        <w:rPr>
          <w:rFonts w:ascii="FrankRuehl" w:hAnsi="FrankRuehl" w:cs="FrankRuehl"/>
          <w:rtl/>
        </w:rPr>
        <w:fldChar w:fldCharType="separate"/>
      </w:r>
      <w:r>
        <w:rPr>
          <w:rFonts w:ascii="FrankRuehl" w:hAnsi="FrankRuehl" w:cs="FrankRuehl"/>
          <w:rtl/>
        </w:rPr>
        <w:t> </w:t>
      </w:r>
      <w:r>
        <w:rPr>
          <w:rFonts w:ascii="FrankRuehl" w:hAnsi="FrankRuehl" w:cs="FrankRuehl"/>
          <w:rtl/>
        </w:rPr>
        <w:t> </w:t>
      </w:r>
      <w:r>
        <w:rPr>
          <w:rFonts w:ascii="FrankRuehl" w:hAnsi="FrankRuehl" w:cs="FrankRuehl"/>
          <w:rtl/>
        </w:rPr>
        <w:t> </w:t>
      </w:r>
      <w:r>
        <w:rPr>
          <w:rFonts w:ascii="FrankRuehl" w:hAnsi="FrankRuehl" w:cs="FrankRuehl"/>
          <w:rtl/>
        </w:rPr>
        <w:t> </w:t>
      </w:r>
      <w:r>
        <w:rPr>
          <w:rFonts w:ascii="FrankRuehl" w:hAnsi="FrankRuehl" w:cs="FrankRuehl"/>
          <w:rtl/>
        </w:rPr>
        <w:t> </w:t>
      </w:r>
      <w:r>
        <w:rPr>
          <w:rFonts w:ascii="FrankRuehl" w:hAnsi="FrankRuehl" w:cs="FrankRuehl"/>
          <w:rtl/>
        </w:rPr>
        <w:fldChar w:fldCharType="end"/>
      </w:r>
      <w:bookmarkEnd w:id="1426"/>
    </w:p>
    <w:p w:rsidR="005A1DAA" w:rsidRPr="005A1DAA" w:rsidRDefault="005A1DAA" w:rsidP="005A1DA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p>
    <w:p w:rsidR="005A1DAA" w:rsidRPr="005A1DAA" w:rsidRDefault="005A1DAA" w:rsidP="005A1DA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r w:rsidRPr="005A1DAA">
        <w:rPr>
          <w:rFonts w:ascii="FrankRuehl" w:hAnsi="FrankRuehl" w:cs="FrankRuehl"/>
          <w:rtl/>
        </w:rPr>
        <w:t xml:space="preserve">אני הח"מ </w:t>
      </w:r>
      <w:r>
        <w:rPr>
          <w:rFonts w:ascii="FrankRuehl" w:hAnsi="FrankRuehl" w:cs="FrankRuehl"/>
          <w:rtl/>
        </w:rPr>
        <w:fldChar w:fldCharType="begin">
          <w:ffData>
            <w:name w:val="Text15"/>
            <w:enabled/>
            <w:calcOnExit w:val="0"/>
            <w:textInput/>
          </w:ffData>
        </w:fldChar>
      </w:r>
      <w:bookmarkStart w:id="1427" w:name="Text15"/>
      <w:r>
        <w:rPr>
          <w:rFonts w:ascii="FrankRuehl" w:hAnsi="FrankRuehl" w:cs="FrankRuehl"/>
          <w:rtl/>
        </w:rPr>
        <w:instrText xml:space="preserve"> </w:instrText>
      </w:r>
      <w:r>
        <w:rPr>
          <w:rFonts w:ascii="FrankRuehl" w:hAnsi="FrankRuehl" w:cs="FrankRuehl"/>
        </w:rPr>
        <w:instrText>FORMTEXT</w:instrText>
      </w:r>
      <w:r>
        <w:rPr>
          <w:rFonts w:ascii="FrankRuehl" w:hAnsi="FrankRuehl" w:cs="FrankRuehl"/>
          <w:rtl/>
        </w:rPr>
        <w:instrText xml:space="preserve"> </w:instrText>
      </w:r>
      <w:r>
        <w:rPr>
          <w:rFonts w:ascii="FrankRuehl" w:hAnsi="FrankRuehl" w:cs="FrankRuehl"/>
          <w:rtl/>
        </w:rPr>
      </w:r>
      <w:r>
        <w:rPr>
          <w:rFonts w:ascii="FrankRuehl" w:hAnsi="FrankRuehl" w:cs="FrankRuehl"/>
          <w:rtl/>
        </w:rPr>
        <w:fldChar w:fldCharType="separate"/>
      </w:r>
      <w:r>
        <w:rPr>
          <w:rFonts w:ascii="FrankRuehl" w:hAnsi="FrankRuehl" w:cs="FrankRuehl"/>
          <w:rtl/>
        </w:rPr>
        <w:t> </w:t>
      </w:r>
      <w:r>
        <w:rPr>
          <w:rFonts w:ascii="FrankRuehl" w:hAnsi="FrankRuehl" w:cs="FrankRuehl"/>
          <w:rtl/>
        </w:rPr>
        <w:t> </w:t>
      </w:r>
      <w:r>
        <w:rPr>
          <w:rFonts w:ascii="FrankRuehl" w:hAnsi="FrankRuehl" w:cs="FrankRuehl"/>
          <w:rtl/>
        </w:rPr>
        <w:t> </w:t>
      </w:r>
      <w:r>
        <w:rPr>
          <w:rFonts w:ascii="FrankRuehl" w:hAnsi="FrankRuehl" w:cs="FrankRuehl"/>
          <w:rtl/>
        </w:rPr>
        <w:t> </w:t>
      </w:r>
      <w:r>
        <w:rPr>
          <w:rFonts w:ascii="FrankRuehl" w:hAnsi="FrankRuehl" w:cs="FrankRuehl"/>
          <w:rtl/>
        </w:rPr>
        <w:t> </w:t>
      </w:r>
      <w:r>
        <w:rPr>
          <w:rFonts w:ascii="FrankRuehl" w:hAnsi="FrankRuehl" w:cs="FrankRuehl"/>
          <w:rtl/>
        </w:rPr>
        <w:fldChar w:fldCharType="end"/>
      </w:r>
      <w:bookmarkEnd w:id="1427"/>
      <w:r w:rsidRPr="005A1DAA">
        <w:rPr>
          <w:rFonts w:ascii="FrankRuehl" w:hAnsi="FrankRuehl" w:cs="FrankRuehl"/>
          <w:rtl/>
        </w:rPr>
        <w:t xml:space="preserve">, עו"ד מאשר בזה כי ביום </w:t>
      </w:r>
      <w:r>
        <w:rPr>
          <w:rFonts w:ascii="FrankRuehl" w:hAnsi="FrankRuehl" w:cs="FrankRuehl"/>
          <w:rtl/>
        </w:rPr>
        <w:fldChar w:fldCharType="begin">
          <w:ffData>
            <w:name w:val="Text16"/>
            <w:enabled/>
            <w:calcOnExit w:val="0"/>
            <w:textInput/>
          </w:ffData>
        </w:fldChar>
      </w:r>
      <w:bookmarkStart w:id="1428" w:name="Text16"/>
      <w:r>
        <w:rPr>
          <w:rFonts w:ascii="FrankRuehl" w:hAnsi="FrankRuehl" w:cs="FrankRuehl"/>
          <w:rtl/>
        </w:rPr>
        <w:instrText xml:space="preserve"> </w:instrText>
      </w:r>
      <w:r>
        <w:rPr>
          <w:rFonts w:ascii="FrankRuehl" w:hAnsi="FrankRuehl" w:cs="FrankRuehl"/>
        </w:rPr>
        <w:instrText>FORMTEXT</w:instrText>
      </w:r>
      <w:r>
        <w:rPr>
          <w:rFonts w:ascii="FrankRuehl" w:hAnsi="FrankRuehl" w:cs="FrankRuehl"/>
          <w:rtl/>
        </w:rPr>
        <w:instrText xml:space="preserve"> </w:instrText>
      </w:r>
      <w:r>
        <w:rPr>
          <w:rFonts w:ascii="FrankRuehl" w:hAnsi="FrankRuehl" w:cs="FrankRuehl"/>
          <w:rtl/>
        </w:rPr>
      </w:r>
      <w:r>
        <w:rPr>
          <w:rFonts w:ascii="FrankRuehl" w:hAnsi="FrankRuehl" w:cs="FrankRuehl"/>
          <w:rtl/>
        </w:rPr>
        <w:fldChar w:fldCharType="separate"/>
      </w:r>
      <w:r>
        <w:rPr>
          <w:rFonts w:ascii="FrankRuehl" w:hAnsi="FrankRuehl" w:cs="FrankRuehl"/>
          <w:rtl/>
        </w:rPr>
        <w:t> </w:t>
      </w:r>
      <w:r>
        <w:rPr>
          <w:rFonts w:ascii="FrankRuehl" w:hAnsi="FrankRuehl" w:cs="FrankRuehl"/>
          <w:rtl/>
        </w:rPr>
        <w:t> </w:t>
      </w:r>
      <w:r>
        <w:rPr>
          <w:rFonts w:ascii="FrankRuehl" w:hAnsi="FrankRuehl" w:cs="FrankRuehl"/>
          <w:rtl/>
        </w:rPr>
        <w:t> </w:t>
      </w:r>
      <w:r>
        <w:rPr>
          <w:rFonts w:ascii="FrankRuehl" w:hAnsi="FrankRuehl" w:cs="FrankRuehl"/>
          <w:rtl/>
        </w:rPr>
        <w:t> </w:t>
      </w:r>
      <w:r>
        <w:rPr>
          <w:rFonts w:ascii="FrankRuehl" w:hAnsi="FrankRuehl" w:cs="FrankRuehl"/>
          <w:rtl/>
        </w:rPr>
        <w:t> </w:t>
      </w:r>
      <w:r>
        <w:rPr>
          <w:rFonts w:ascii="FrankRuehl" w:hAnsi="FrankRuehl" w:cs="FrankRuehl"/>
          <w:rtl/>
        </w:rPr>
        <w:fldChar w:fldCharType="end"/>
      </w:r>
      <w:bookmarkEnd w:id="1428"/>
      <w:r w:rsidRPr="005A1DAA">
        <w:rPr>
          <w:rFonts w:ascii="FrankRuehl" w:hAnsi="FrankRuehl" w:cs="FrankRuehl"/>
          <w:rtl/>
        </w:rPr>
        <w:t xml:space="preserve"> </w:t>
      </w:r>
      <w:r w:rsidRPr="005A1DAA">
        <w:rPr>
          <w:rFonts w:ascii="FrankRuehl" w:hAnsi="FrankRuehl" w:cs="FrankRuehl"/>
          <w:rtl/>
        </w:rPr>
        <w:fldChar w:fldCharType="begin">
          <w:ffData>
            <w:name w:val=""/>
            <w:enabled/>
            <w:calcOnExit w:val="0"/>
            <w:ddList>
              <w:listEntry w:val="הופיע"/>
              <w:listEntry w:val="הופיעה"/>
            </w:ddList>
          </w:ffData>
        </w:fldChar>
      </w:r>
      <w:r w:rsidRPr="005A1DAA">
        <w:rPr>
          <w:rFonts w:ascii="FrankRuehl" w:hAnsi="FrankRuehl" w:cs="FrankRuehl"/>
          <w:rtl/>
        </w:rPr>
        <w:instrText xml:space="preserve"> </w:instrText>
      </w:r>
      <w:r w:rsidRPr="005A1DAA">
        <w:rPr>
          <w:rFonts w:ascii="FrankRuehl" w:hAnsi="FrankRuehl" w:cs="FrankRuehl"/>
        </w:rPr>
        <w:instrText>FORMDROPDOWN</w:instrText>
      </w:r>
      <w:r w:rsidRPr="005A1DAA">
        <w:rPr>
          <w:rFonts w:ascii="FrankRuehl" w:hAnsi="FrankRuehl" w:cs="FrankRuehl"/>
          <w:rtl/>
        </w:rPr>
        <w:instrText xml:space="preserve"> </w:instrText>
      </w:r>
      <w:r w:rsidRPr="005A1DAA">
        <w:rPr>
          <w:rFonts w:ascii="FrankRuehl" w:hAnsi="FrankRuehl" w:cs="FrankRuehl"/>
          <w:rtl/>
        </w:rPr>
      </w:r>
      <w:r w:rsidRPr="005A1DAA">
        <w:rPr>
          <w:rFonts w:ascii="FrankRuehl" w:hAnsi="FrankRuehl" w:cs="FrankRuehl"/>
          <w:rtl/>
        </w:rPr>
        <w:fldChar w:fldCharType="end"/>
      </w:r>
      <w:r w:rsidRPr="005A1DAA">
        <w:rPr>
          <w:rFonts w:ascii="FrankRuehl" w:hAnsi="FrankRuehl" w:cs="FrankRuehl"/>
          <w:rtl/>
        </w:rPr>
        <w:t xml:space="preserve"> בפני ב</w:t>
      </w:r>
      <w:r>
        <w:rPr>
          <w:rFonts w:ascii="FrankRuehl" w:hAnsi="FrankRuehl" w:cs="FrankRuehl"/>
          <w:rtl/>
        </w:rPr>
        <w:fldChar w:fldCharType="begin">
          <w:ffData>
            <w:name w:val="Text17"/>
            <w:enabled/>
            <w:calcOnExit w:val="0"/>
            <w:textInput/>
          </w:ffData>
        </w:fldChar>
      </w:r>
      <w:bookmarkStart w:id="1429" w:name="Text17"/>
      <w:r>
        <w:rPr>
          <w:rFonts w:ascii="FrankRuehl" w:hAnsi="FrankRuehl" w:cs="FrankRuehl"/>
          <w:rtl/>
        </w:rPr>
        <w:instrText xml:space="preserve"> </w:instrText>
      </w:r>
      <w:r>
        <w:rPr>
          <w:rFonts w:ascii="FrankRuehl" w:hAnsi="FrankRuehl" w:cs="FrankRuehl"/>
        </w:rPr>
        <w:instrText>FORMTEXT</w:instrText>
      </w:r>
      <w:r>
        <w:rPr>
          <w:rFonts w:ascii="FrankRuehl" w:hAnsi="FrankRuehl" w:cs="FrankRuehl"/>
          <w:rtl/>
        </w:rPr>
        <w:instrText xml:space="preserve"> </w:instrText>
      </w:r>
      <w:r>
        <w:rPr>
          <w:rFonts w:ascii="FrankRuehl" w:hAnsi="FrankRuehl" w:cs="FrankRuehl"/>
          <w:rtl/>
        </w:rPr>
      </w:r>
      <w:r>
        <w:rPr>
          <w:rFonts w:ascii="FrankRuehl" w:hAnsi="FrankRuehl" w:cs="FrankRuehl"/>
          <w:rtl/>
        </w:rPr>
        <w:fldChar w:fldCharType="separate"/>
      </w:r>
      <w:r>
        <w:rPr>
          <w:rFonts w:ascii="FrankRuehl" w:hAnsi="FrankRuehl" w:cs="FrankRuehl"/>
          <w:rtl/>
        </w:rPr>
        <w:t> </w:t>
      </w:r>
      <w:r>
        <w:rPr>
          <w:rFonts w:ascii="FrankRuehl" w:hAnsi="FrankRuehl" w:cs="FrankRuehl"/>
          <w:rtl/>
        </w:rPr>
        <w:t> </w:t>
      </w:r>
      <w:r>
        <w:rPr>
          <w:rFonts w:ascii="FrankRuehl" w:hAnsi="FrankRuehl" w:cs="FrankRuehl"/>
          <w:rtl/>
        </w:rPr>
        <w:t> </w:t>
      </w:r>
      <w:r>
        <w:rPr>
          <w:rFonts w:ascii="FrankRuehl" w:hAnsi="FrankRuehl" w:cs="FrankRuehl"/>
          <w:rtl/>
        </w:rPr>
        <w:t> </w:t>
      </w:r>
      <w:r>
        <w:rPr>
          <w:rFonts w:ascii="FrankRuehl" w:hAnsi="FrankRuehl" w:cs="FrankRuehl"/>
          <w:rtl/>
        </w:rPr>
        <w:t> </w:t>
      </w:r>
      <w:r>
        <w:rPr>
          <w:rFonts w:ascii="FrankRuehl" w:hAnsi="FrankRuehl" w:cs="FrankRuehl"/>
          <w:rtl/>
        </w:rPr>
        <w:fldChar w:fldCharType="end"/>
      </w:r>
      <w:bookmarkEnd w:id="1429"/>
      <w:r w:rsidRPr="005A1DAA">
        <w:rPr>
          <w:rFonts w:ascii="FrankRuehl" w:hAnsi="FrankRuehl" w:cs="FrankRuehl"/>
          <w:rtl/>
        </w:rPr>
        <w:t xml:space="preserve">  </w:t>
      </w:r>
      <w:r w:rsidRPr="005A1DAA">
        <w:rPr>
          <w:rFonts w:ascii="FrankRuehl" w:hAnsi="FrankRuehl" w:cs="FrankRuehl"/>
          <w:rtl/>
        </w:rPr>
        <w:fldChar w:fldCharType="begin">
          <w:ffData>
            <w:name w:val="נפתח16"/>
            <w:enabled/>
            <w:calcOnExit w:val="0"/>
            <w:ddList>
              <w:listEntry w:val="מר"/>
              <w:listEntry w:val="גב'"/>
            </w:ddList>
          </w:ffData>
        </w:fldChar>
      </w:r>
      <w:r w:rsidRPr="005A1DAA">
        <w:rPr>
          <w:rFonts w:ascii="FrankRuehl" w:hAnsi="FrankRuehl" w:cs="FrankRuehl"/>
          <w:rtl/>
        </w:rPr>
        <w:instrText xml:space="preserve"> </w:instrText>
      </w:r>
      <w:r w:rsidRPr="005A1DAA">
        <w:rPr>
          <w:rFonts w:ascii="FrankRuehl" w:hAnsi="FrankRuehl" w:cs="FrankRuehl"/>
        </w:rPr>
        <w:instrText>FORMDROPDOWN</w:instrText>
      </w:r>
      <w:r w:rsidRPr="005A1DAA">
        <w:rPr>
          <w:rFonts w:ascii="FrankRuehl" w:hAnsi="FrankRuehl" w:cs="FrankRuehl"/>
          <w:rtl/>
        </w:rPr>
        <w:instrText xml:space="preserve"> </w:instrText>
      </w:r>
      <w:r w:rsidRPr="005A1DAA">
        <w:rPr>
          <w:rFonts w:ascii="FrankRuehl" w:hAnsi="FrankRuehl" w:cs="FrankRuehl"/>
        </w:rPr>
      </w:r>
      <w:r w:rsidRPr="005A1DAA">
        <w:rPr>
          <w:rFonts w:ascii="FrankRuehl" w:hAnsi="FrankRuehl" w:cs="FrankRuehl"/>
          <w:rtl/>
        </w:rPr>
        <w:fldChar w:fldCharType="end"/>
      </w:r>
      <w:r w:rsidRPr="005A1DAA">
        <w:rPr>
          <w:rFonts w:ascii="FrankRuehl" w:hAnsi="FrankRuehl" w:cs="FrankRuehl"/>
          <w:rtl/>
        </w:rPr>
        <w:t xml:space="preserve"> </w:t>
      </w:r>
      <w:r>
        <w:rPr>
          <w:rFonts w:ascii="FrankRuehl" w:hAnsi="FrankRuehl" w:cs="FrankRuehl"/>
          <w:rtl/>
        </w:rPr>
        <w:fldChar w:fldCharType="begin">
          <w:ffData>
            <w:name w:val="Text18"/>
            <w:enabled/>
            <w:calcOnExit w:val="0"/>
            <w:textInput/>
          </w:ffData>
        </w:fldChar>
      </w:r>
      <w:bookmarkStart w:id="1430" w:name="Text18"/>
      <w:r>
        <w:rPr>
          <w:rFonts w:ascii="FrankRuehl" w:hAnsi="FrankRuehl" w:cs="FrankRuehl"/>
          <w:rtl/>
        </w:rPr>
        <w:instrText xml:space="preserve"> </w:instrText>
      </w:r>
      <w:r>
        <w:rPr>
          <w:rFonts w:ascii="FrankRuehl" w:hAnsi="FrankRuehl" w:cs="FrankRuehl"/>
        </w:rPr>
        <w:instrText>FORMTEXT</w:instrText>
      </w:r>
      <w:r>
        <w:rPr>
          <w:rFonts w:ascii="FrankRuehl" w:hAnsi="FrankRuehl" w:cs="FrankRuehl"/>
          <w:rtl/>
        </w:rPr>
        <w:instrText xml:space="preserve"> </w:instrText>
      </w:r>
      <w:r>
        <w:rPr>
          <w:rFonts w:ascii="FrankRuehl" w:hAnsi="FrankRuehl" w:cs="FrankRuehl"/>
          <w:rtl/>
        </w:rPr>
      </w:r>
      <w:r>
        <w:rPr>
          <w:rFonts w:ascii="FrankRuehl" w:hAnsi="FrankRuehl" w:cs="FrankRuehl"/>
          <w:rtl/>
        </w:rPr>
        <w:fldChar w:fldCharType="separate"/>
      </w:r>
      <w:r>
        <w:rPr>
          <w:rFonts w:ascii="FrankRuehl" w:hAnsi="FrankRuehl" w:cs="FrankRuehl"/>
          <w:rtl/>
        </w:rPr>
        <w:t> </w:t>
      </w:r>
      <w:r>
        <w:rPr>
          <w:rFonts w:ascii="FrankRuehl" w:hAnsi="FrankRuehl" w:cs="FrankRuehl"/>
          <w:rtl/>
        </w:rPr>
        <w:t> </w:t>
      </w:r>
      <w:r>
        <w:rPr>
          <w:rFonts w:ascii="FrankRuehl" w:hAnsi="FrankRuehl" w:cs="FrankRuehl"/>
          <w:rtl/>
        </w:rPr>
        <w:t> </w:t>
      </w:r>
      <w:r>
        <w:rPr>
          <w:rFonts w:ascii="FrankRuehl" w:hAnsi="FrankRuehl" w:cs="FrankRuehl"/>
          <w:rtl/>
        </w:rPr>
        <w:t> </w:t>
      </w:r>
      <w:r>
        <w:rPr>
          <w:rFonts w:ascii="FrankRuehl" w:hAnsi="FrankRuehl" w:cs="FrankRuehl"/>
          <w:rtl/>
        </w:rPr>
        <w:t> </w:t>
      </w:r>
      <w:r>
        <w:rPr>
          <w:rFonts w:ascii="FrankRuehl" w:hAnsi="FrankRuehl" w:cs="FrankRuehl"/>
          <w:rtl/>
        </w:rPr>
        <w:fldChar w:fldCharType="end"/>
      </w:r>
      <w:bookmarkEnd w:id="1430"/>
      <w:r w:rsidRPr="005A1DAA">
        <w:rPr>
          <w:rFonts w:ascii="FrankRuehl" w:hAnsi="FrankRuehl" w:cs="FrankRuehl"/>
          <w:rtl/>
        </w:rPr>
        <w:t xml:space="preserve">, </w:t>
      </w:r>
      <w:r w:rsidRPr="005A1DAA">
        <w:rPr>
          <w:rFonts w:ascii="FrankRuehl" w:hAnsi="FrankRuehl" w:cs="FrankRuehl"/>
          <w:rtl/>
        </w:rPr>
        <w:fldChar w:fldCharType="begin">
          <w:ffData>
            <w:name w:val="נפתח17"/>
            <w:enabled/>
            <w:calcOnExit w:val="0"/>
            <w:ddList>
              <w:listEntry w:val="שזיהיתי אותו לפי תעודת זהות מספר"/>
              <w:listEntry w:val="שזהיתי אותה לפי תעודת זהות מספר"/>
              <w:listEntry w:val="המוכר לי אישית"/>
              <w:listEntry w:val="שמוכרת לי אישית"/>
            </w:ddList>
          </w:ffData>
        </w:fldChar>
      </w:r>
      <w:r w:rsidRPr="005A1DAA">
        <w:rPr>
          <w:rFonts w:ascii="FrankRuehl" w:hAnsi="FrankRuehl" w:cs="FrankRuehl"/>
          <w:rtl/>
        </w:rPr>
        <w:instrText xml:space="preserve"> </w:instrText>
      </w:r>
      <w:r w:rsidRPr="005A1DAA">
        <w:rPr>
          <w:rFonts w:ascii="FrankRuehl" w:hAnsi="FrankRuehl" w:cs="FrankRuehl"/>
        </w:rPr>
        <w:instrText>FORMDROPDOWN</w:instrText>
      </w:r>
      <w:r w:rsidRPr="005A1DAA">
        <w:rPr>
          <w:rFonts w:ascii="FrankRuehl" w:hAnsi="FrankRuehl" w:cs="FrankRuehl"/>
          <w:rtl/>
        </w:rPr>
        <w:instrText xml:space="preserve"> </w:instrText>
      </w:r>
      <w:r w:rsidRPr="005A1DAA">
        <w:rPr>
          <w:rFonts w:ascii="FrankRuehl" w:hAnsi="FrankRuehl" w:cs="FrankRuehl"/>
        </w:rPr>
      </w:r>
      <w:r w:rsidRPr="005A1DAA">
        <w:rPr>
          <w:rFonts w:ascii="FrankRuehl" w:hAnsi="FrankRuehl" w:cs="FrankRuehl"/>
          <w:rtl/>
        </w:rPr>
        <w:fldChar w:fldCharType="end"/>
      </w:r>
      <w:r w:rsidRPr="005A1DAA">
        <w:rPr>
          <w:rFonts w:ascii="FrankRuehl" w:hAnsi="FrankRuehl" w:cs="FrankRuehl"/>
          <w:rtl/>
        </w:rPr>
        <w:t xml:space="preserve"> </w:t>
      </w:r>
      <w:r>
        <w:rPr>
          <w:rFonts w:ascii="FrankRuehl" w:hAnsi="FrankRuehl" w:cs="FrankRuehl"/>
          <w:rtl/>
        </w:rPr>
        <w:fldChar w:fldCharType="begin">
          <w:ffData>
            <w:name w:val="Text19"/>
            <w:enabled/>
            <w:calcOnExit w:val="0"/>
            <w:textInput/>
          </w:ffData>
        </w:fldChar>
      </w:r>
      <w:bookmarkStart w:id="1431" w:name="Text19"/>
      <w:r>
        <w:rPr>
          <w:rFonts w:ascii="FrankRuehl" w:hAnsi="FrankRuehl" w:cs="FrankRuehl"/>
          <w:rtl/>
        </w:rPr>
        <w:instrText xml:space="preserve"> </w:instrText>
      </w:r>
      <w:r>
        <w:rPr>
          <w:rFonts w:ascii="FrankRuehl" w:hAnsi="FrankRuehl" w:cs="FrankRuehl"/>
        </w:rPr>
        <w:instrText>FORMTEXT</w:instrText>
      </w:r>
      <w:r>
        <w:rPr>
          <w:rFonts w:ascii="FrankRuehl" w:hAnsi="FrankRuehl" w:cs="FrankRuehl"/>
          <w:rtl/>
        </w:rPr>
        <w:instrText xml:space="preserve"> </w:instrText>
      </w:r>
      <w:r>
        <w:rPr>
          <w:rFonts w:ascii="FrankRuehl" w:hAnsi="FrankRuehl" w:cs="FrankRuehl"/>
          <w:rtl/>
        </w:rPr>
      </w:r>
      <w:r>
        <w:rPr>
          <w:rFonts w:ascii="FrankRuehl" w:hAnsi="FrankRuehl" w:cs="FrankRuehl"/>
          <w:rtl/>
        </w:rPr>
        <w:fldChar w:fldCharType="separate"/>
      </w:r>
      <w:r>
        <w:rPr>
          <w:rFonts w:ascii="FrankRuehl" w:hAnsi="FrankRuehl" w:cs="FrankRuehl"/>
          <w:rtl/>
        </w:rPr>
        <w:t> </w:t>
      </w:r>
      <w:r>
        <w:rPr>
          <w:rFonts w:ascii="FrankRuehl" w:hAnsi="FrankRuehl" w:cs="FrankRuehl"/>
          <w:rtl/>
        </w:rPr>
        <w:t> </w:t>
      </w:r>
      <w:r>
        <w:rPr>
          <w:rFonts w:ascii="FrankRuehl" w:hAnsi="FrankRuehl" w:cs="FrankRuehl"/>
          <w:rtl/>
        </w:rPr>
        <w:t> </w:t>
      </w:r>
      <w:r>
        <w:rPr>
          <w:rFonts w:ascii="FrankRuehl" w:hAnsi="FrankRuehl" w:cs="FrankRuehl"/>
          <w:rtl/>
        </w:rPr>
        <w:t> </w:t>
      </w:r>
      <w:r>
        <w:rPr>
          <w:rFonts w:ascii="FrankRuehl" w:hAnsi="FrankRuehl" w:cs="FrankRuehl"/>
          <w:rtl/>
        </w:rPr>
        <w:t> </w:t>
      </w:r>
      <w:r>
        <w:rPr>
          <w:rFonts w:ascii="FrankRuehl" w:hAnsi="FrankRuehl" w:cs="FrankRuehl"/>
          <w:rtl/>
        </w:rPr>
        <w:fldChar w:fldCharType="end"/>
      </w:r>
      <w:bookmarkEnd w:id="1431"/>
      <w:r w:rsidRPr="005A1DAA">
        <w:rPr>
          <w:rFonts w:ascii="FrankRuehl" w:hAnsi="FrankRuehl" w:cs="FrankRuehl"/>
          <w:rtl/>
        </w:rPr>
        <w:t xml:space="preserve"> ולאחר </w:t>
      </w:r>
      <w:r w:rsidRPr="005A1DAA">
        <w:rPr>
          <w:rFonts w:ascii="FrankRuehl" w:hAnsi="FrankRuehl" w:cs="FrankRuehl"/>
          <w:rtl/>
        </w:rPr>
        <w:fldChar w:fldCharType="begin">
          <w:ffData>
            <w:name w:val="נפתח18"/>
            <w:enabled/>
            <w:calcOnExit w:val="0"/>
            <w:ddList>
              <w:listEntry w:val="שהזהרתיו"/>
              <w:listEntry w:val="שהזהרתיה"/>
            </w:ddList>
          </w:ffData>
        </w:fldChar>
      </w:r>
      <w:r w:rsidRPr="005A1DAA">
        <w:rPr>
          <w:rFonts w:ascii="FrankRuehl" w:hAnsi="FrankRuehl" w:cs="FrankRuehl"/>
          <w:rtl/>
        </w:rPr>
        <w:instrText xml:space="preserve"> </w:instrText>
      </w:r>
      <w:r w:rsidRPr="005A1DAA">
        <w:rPr>
          <w:rFonts w:ascii="FrankRuehl" w:hAnsi="FrankRuehl" w:cs="FrankRuehl"/>
        </w:rPr>
        <w:instrText>FORMDROPDOWN</w:instrText>
      </w:r>
      <w:r w:rsidRPr="005A1DAA">
        <w:rPr>
          <w:rFonts w:ascii="FrankRuehl" w:hAnsi="FrankRuehl" w:cs="FrankRuehl"/>
          <w:rtl/>
        </w:rPr>
        <w:instrText xml:space="preserve"> </w:instrText>
      </w:r>
      <w:r w:rsidRPr="005A1DAA">
        <w:rPr>
          <w:rFonts w:ascii="FrankRuehl" w:hAnsi="FrankRuehl" w:cs="FrankRuehl"/>
        </w:rPr>
      </w:r>
      <w:r w:rsidRPr="005A1DAA">
        <w:rPr>
          <w:rFonts w:ascii="FrankRuehl" w:hAnsi="FrankRuehl" w:cs="FrankRuehl"/>
          <w:rtl/>
        </w:rPr>
        <w:fldChar w:fldCharType="end"/>
      </w:r>
      <w:r w:rsidRPr="005A1DAA">
        <w:rPr>
          <w:rFonts w:ascii="FrankRuehl" w:hAnsi="FrankRuehl" w:cs="FrankRuehl"/>
          <w:rtl/>
        </w:rPr>
        <w:t xml:space="preserve"> כי </w:t>
      </w:r>
      <w:r w:rsidRPr="005A1DAA">
        <w:rPr>
          <w:rFonts w:ascii="FrankRuehl" w:hAnsi="FrankRuehl" w:cs="FrankRuehl"/>
          <w:rtl/>
        </w:rPr>
        <w:fldChar w:fldCharType="begin">
          <w:ffData>
            <w:name w:val="נפתח19"/>
            <w:enabled/>
            <w:calcOnExit w:val="0"/>
            <w:ddList>
              <w:listEntry w:val="עליו"/>
              <w:listEntry w:val="עליה"/>
            </w:ddList>
          </w:ffData>
        </w:fldChar>
      </w:r>
      <w:r w:rsidRPr="005A1DAA">
        <w:rPr>
          <w:rFonts w:ascii="FrankRuehl" w:hAnsi="FrankRuehl" w:cs="FrankRuehl"/>
          <w:rtl/>
        </w:rPr>
        <w:instrText xml:space="preserve"> </w:instrText>
      </w:r>
      <w:r w:rsidRPr="005A1DAA">
        <w:rPr>
          <w:rFonts w:ascii="FrankRuehl" w:hAnsi="FrankRuehl" w:cs="FrankRuehl"/>
        </w:rPr>
        <w:instrText>FORMDROPDOWN</w:instrText>
      </w:r>
      <w:r w:rsidRPr="005A1DAA">
        <w:rPr>
          <w:rFonts w:ascii="FrankRuehl" w:hAnsi="FrankRuehl" w:cs="FrankRuehl"/>
          <w:rtl/>
        </w:rPr>
        <w:instrText xml:space="preserve"> </w:instrText>
      </w:r>
      <w:r w:rsidRPr="005A1DAA">
        <w:rPr>
          <w:rFonts w:ascii="FrankRuehl" w:hAnsi="FrankRuehl" w:cs="FrankRuehl"/>
        </w:rPr>
      </w:r>
      <w:r w:rsidRPr="005A1DAA">
        <w:rPr>
          <w:rFonts w:ascii="FrankRuehl" w:hAnsi="FrankRuehl" w:cs="FrankRuehl"/>
          <w:rtl/>
        </w:rPr>
        <w:fldChar w:fldCharType="end"/>
      </w:r>
      <w:r w:rsidRPr="005A1DAA">
        <w:rPr>
          <w:rFonts w:ascii="FrankRuehl" w:hAnsi="FrankRuehl" w:cs="FrankRuehl"/>
          <w:rtl/>
        </w:rPr>
        <w:t xml:space="preserve"> לומר את האמת בלבד ואת האמת כולה וכי </w:t>
      </w:r>
      <w:r w:rsidRPr="005A1DAA">
        <w:rPr>
          <w:rFonts w:ascii="FrankRuehl" w:hAnsi="FrankRuehl" w:cs="FrankRuehl"/>
          <w:rtl/>
        </w:rPr>
        <w:fldChar w:fldCharType="begin">
          <w:ffData>
            <w:name w:val="נפתח20"/>
            <w:enabled/>
            <w:calcOnExit w:val="0"/>
            <w:ddList>
              <w:listEntry w:val="יהיה"/>
              <w:listEntry w:val="תהיה"/>
            </w:ddList>
          </w:ffData>
        </w:fldChar>
      </w:r>
      <w:r w:rsidRPr="005A1DAA">
        <w:rPr>
          <w:rFonts w:ascii="FrankRuehl" w:hAnsi="FrankRuehl" w:cs="FrankRuehl"/>
          <w:rtl/>
        </w:rPr>
        <w:instrText xml:space="preserve"> </w:instrText>
      </w:r>
      <w:r w:rsidRPr="005A1DAA">
        <w:rPr>
          <w:rFonts w:ascii="FrankRuehl" w:hAnsi="FrankRuehl" w:cs="FrankRuehl"/>
        </w:rPr>
        <w:instrText>FORMDROPDOWN</w:instrText>
      </w:r>
      <w:r w:rsidRPr="005A1DAA">
        <w:rPr>
          <w:rFonts w:ascii="FrankRuehl" w:hAnsi="FrankRuehl" w:cs="FrankRuehl"/>
          <w:rtl/>
        </w:rPr>
        <w:instrText xml:space="preserve"> </w:instrText>
      </w:r>
      <w:r w:rsidRPr="005A1DAA">
        <w:rPr>
          <w:rFonts w:ascii="FrankRuehl" w:hAnsi="FrankRuehl" w:cs="FrankRuehl"/>
        </w:rPr>
      </w:r>
      <w:r w:rsidRPr="005A1DAA">
        <w:rPr>
          <w:rFonts w:ascii="FrankRuehl" w:hAnsi="FrankRuehl" w:cs="FrankRuehl"/>
          <w:rtl/>
        </w:rPr>
        <w:fldChar w:fldCharType="end"/>
      </w:r>
      <w:r w:rsidRPr="005A1DAA">
        <w:rPr>
          <w:rFonts w:ascii="FrankRuehl" w:hAnsi="FrankRuehl" w:cs="FrankRuehl"/>
          <w:rtl/>
        </w:rPr>
        <w:t xml:space="preserve"> </w:t>
      </w:r>
      <w:r w:rsidRPr="005A1DAA">
        <w:rPr>
          <w:rFonts w:ascii="FrankRuehl" w:hAnsi="FrankRuehl" w:cs="FrankRuehl"/>
          <w:rtl/>
        </w:rPr>
        <w:fldChar w:fldCharType="begin">
          <w:ffData>
            <w:name w:val="נפתח21"/>
            <w:enabled/>
            <w:calcOnExit w:val="0"/>
            <w:ddList>
              <w:listEntry w:val="צפוי"/>
              <w:listEntry w:val="צפויה"/>
            </w:ddList>
          </w:ffData>
        </w:fldChar>
      </w:r>
      <w:r w:rsidRPr="005A1DAA">
        <w:rPr>
          <w:rFonts w:ascii="FrankRuehl" w:hAnsi="FrankRuehl" w:cs="FrankRuehl"/>
          <w:rtl/>
        </w:rPr>
        <w:instrText xml:space="preserve"> </w:instrText>
      </w:r>
      <w:r w:rsidRPr="005A1DAA">
        <w:rPr>
          <w:rFonts w:ascii="FrankRuehl" w:hAnsi="FrankRuehl" w:cs="FrankRuehl"/>
        </w:rPr>
        <w:instrText>FORMDROPDOWN</w:instrText>
      </w:r>
      <w:r w:rsidRPr="005A1DAA">
        <w:rPr>
          <w:rFonts w:ascii="FrankRuehl" w:hAnsi="FrankRuehl" w:cs="FrankRuehl"/>
          <w:rtl/>
        </w:rPr>
        <w:instrText xml:space="preserve"> </w:instrText>
      </w:r>
      <w:r w:rsidRPr="005A1DAA">
        <w:rPr>
          <w:rFonts w:ascii="FrankRuehl" w:hAnsi="FrankRuehl" w:cs="FrankRuehl"/>
        </w:rPr>
      </w:r>
      <w:r w:rsidRPr="005A1DAA">
        <w:rPr>
          <w:rFonts w:ascii="FrankRuehl" w:hAnsi="FrankRuehl" w:cs="FrankRuehl"/>
          <w:rtl/>
        </w:rPr>
        <w:fldChar w:fldCharType="end"/>
      </w:r>
      <w:r w:rsidRPr="005A1DAA">
        <w:rPr>
          <w:rFonts w:ascii="FrankRuehl" w:hAnsi="FrankRuehl" w:cs="FrankRuehl"/>
          <w:rtl/>
        </w:rPr>
        <w:t xml:space="preserve"> לעונשים הקבועים בחוק אם לא </w:t>
      </w:r>
      <w:r w:rsidRPr="005A1DAA">
        <w:rPr>
          <w:rFonts w:ascii="FrankRuehl" w:hAnsi="FrankRuehl" w:cs="FrankRuehl"/>
          <w:rtl/>
        </w:rPr>
        <w:fldChar w:fldCharType="begin">
          <w:ffData>
            <w:name w:val="נפתח22"/>
            <w:enabled/>
            <w:calcOnExit w:val="0"/>
            <w:ddList>
              <w:listEntry w:val="יעשה"/>
              <w:listEntry w:val="תעשה"/>
            </w:ddList>
          </w:ffData>
        </w:fldChar>
      </w:r>
      <w:r w:rsidRPr="005A1DAA">
        <w:rPr>
          <w:rFonts w:ascii="FrankRuehl" w:hAnsi="FrankRuehl" w:cs="FrankRuehl"/>
          <w:rtl/>
        </w:rPr>
        <w:instrText xml:space="preserve"> </w:instrText>
      </w:r>
      <w:r w:rsidRPr="005A1DAA">
        <w:rPr>
          <w:rFonts w:ascii="FrankRuehl" w:hAnsi="FrankRuehl" w:cs="FrankRuehl"/>
        </w:rPr>
        <w:instrText>FORMDROPDOWN</w:instrText>
      </w:r>
      <w:r w:rsidRPr="005A1DAA">
        <w:rPr>
          <w:rFonts w:ascii="FrankRuehl" w:hAnsi="FrankRuehl" w:cs="FrankRuehl"/>
          <w:rtl/>
        </w:rPr>
        <w:instrText xml:space="preserve"> </w:instrText>
      </w:r>
      <w:r w:rsidRPr="005A1DAA">
        <w:rPr>
          <w:rFonts w:ascii="FrankRuehl" w:hAnsi="FrankRuehl" w:cs="FrankRuehl"/>
        </w:rPr>
      </w:r>
      <w:r w:rsidRPr="005A1DAA">
        <w:rPr>
          <w:rFonts w:ascii="FrankRuehl" w:hAnsi="FrankRuehl" w:cs="FrankRuehl"/>
          <w:rtl/>
        </w:rPr>
        <w:fldChar w:fldCharType="end"/>
      </w:r>
      <w:r w:rsidRPr="005A1DAA">
        <w:rPr>
          <w:rFonts w:ascii="FrankRuehl" w:hAnsi="FrankRuehl" w:cs="FrankRuehl"/>
          <w:rtl/>
        </w:rPr>
        <w:t xml:space="preserve"> כן, </w:t>
      </w:r>
      <w:r w:rsidRPr="005A1DAA">
        <w:rPr>
          <w:rFonts w:ascii="FrankRuehl" w:hAnsi="FrankRuehl" w:cs="FrankRuehl"/>
          <w:rtl/>
        </w:rPr>
        <w:fldChar w:fldCharType="begin">
          <w:ffData>
            <w:name w:val="נפתח23"/>
            <w:enabled/>
            <w:calcOnExit w:val="0"/>
            <w:ddList>
              <w:listEntry w:val="אישר"/>
              <w:listEntry w:val="אישרה"/>
            </w:ddList>
          </w:ffData>
        </w:fldChar>
      </w:r>
      <w:r w:rsidRPr="005A1DAA">
        <w:rPr>
          <w:rFonts w:ascii="FrankRuehl" w:hAnsi="FrankRuehl" w:cs="FrankRuehl"/>
          <w:rtl/>
        </w:rPr>
        <w:instrText xml:space="preserve"> </w:instrText>
      </w:r>
      <w:r w:rsidRPr="005A1DAA">
        <w:rPr>
          <w:rFonts w:ascii="FrankRuehl" w:hAnsi="FrankRuehl" w:cs="FrankRuehl"/>
        </w:rPr>
        <w:instrText>FORMDROPDOWN</w:instrText>
      </w:r>
      <w:r w:rsidRPr="005A1DAA">
        <w:rPr>
          <w:rFonts w:ascii="FrankRuehl" w:hAnsi="FrankRuehl" w:cs="FrankRuehl"/>
          <w:rtl/>
        </w:rPr>
        <w:instrText xml:space="preserve"> </w:instrText>
      </w:r>
      <w:r w:rsidRPr="005A1DAA">
        <w:rPr>
          <w:rFonts w:ascii="FrankRuehl" w:hAnsi="FrankRuehl" w:cs="FrankRuehl"/>
        </w:rPr>
      </w:r>
      <w:r w:rsidRPr="005A1DAA">
        <w:rPr>
          <w:rFonts w:ascii="FrankRuehl" w:hAnsi="FrankRuehl" w:cs="FrankRuehl"/>
          <w:rtl/>
        </w:rPr>
        <w:fldChar w:fldCharType="end"/>
      </w:r>
      <w:r w:rsidRPr="005A1DAA">
        <w:rPr>
          <w:rFonts w:ascii="FrankRuehl" w:hAnsi="FrankRuehl" w:cs="FrankRuehl"/>
          <w:rtl/>
        </w:rPr>
        <w:t xml:space="preserve"> נכונות </w:t>
      </w:r>
      <w:r w:rsidRPr="005A1DAA">
        <w:rPr>
          <w:rFonts w:ascii="FrankRuehl" w:hAnsi="FrankRuehl" w:cs="FrankRuehl"/>
          <w:rtl/>
        </w:rPr>
        <w:fldChar w:fldCharType="begin">
          <w:ffData>
            <w:name w:val="נפתח24"/>
            <w:enabled/>
            <w:calcOnExit w:val="0"/>
            <w:ddList>
              <w:listEntry w:val="הצהרתו"/>
              <w:listEntry w:val="הצהרתה"/>
            </w:ddList>
          </w:ffData>
        </w:fldChar>
      </w:r>
      <w:r w:rsidRPr="005A1DAA">
        <w:rPr>
          <w:rFonts w:ascii="FrankRuehl" w:hAnsi="FrankRuehl" w:cs="FrankRuehl"/>
          <w:rtl/>
        </w:rPr>
        <w:instrText xml:space="preserve"> </w:instrText>
      </w:r>
      <w:r w:rsidRPr="005A1DAA">
        <w:rPr>
          <w:rFonts w:ascii="FrankRuehl" w:hAnsi="FrankRuehl" w:cs="FrankRuehl"/>
        </w:rPr>
        <w:instrText>FORMDROPDOWN</w:instrText>
      </w:r>
      <w:r w:rsidRPr="005A1DAA">
        <w:rPr>
          <w:rFonts w:ascii="FrankRuehl" w:hAnsi="FrankRuehl" w:cs="FrankRuehl"/>
          <w:rtl/>
        </w:rPr>
        <w:instrText xml:space="preserve"> </w:instrText>
      </w:r>
      <w:r w:rsidRPr="005A1DAA">
        <w:rPr>
          <w:rFonts w:ascii="FrankRuehl" w:hAnsi="FrankRuehl" w:cs="FrankRuehl"/>
        </w:rPr>
      </w:r>
      <w:r w:rsidRPr="005A1DAA">
        <w:rPr>
          <w:rFonts w:ascii="FrankRuehl" w:hAnsi="FrankRuehl" w:cs="FrankRuehl"/>
          <w:rtl/>
        </w:rPr>
        <w:fldChar w:fldCharType="end"/>
      </w:r>
      <w:r w:rsidRPr="005A1DAA">
        <w:rPr>
          <w:rFonts w:ascii="FrankRuehl" w:hAnsi="FrankRuehl" w:cs="FrankRuehl"/>
          <w:rtl/>
        </w:rPr>
        <w:t xml:space="preserve"> דלעיל </w:t>
      </w:r>
      <w:r w:rsidRPr="005A1DAA">
        <w:rPr>
          <w:rFonts w:ascii="FrankRuehl" w:hAnsi="FrankRuehl" w:cs="FrankRuehl"/>
          <w:rtl/>
        </w:rPr>
        <w:fldChar w:fldCharType="begin">
          <w:ffData>
            <w:name w:val="נפתח25"/>
            <w:enabled/>
            <w:calcOnExit w:val="0"/>
            <w:ddList>
              <w:listEntry w:val="וחתם"/>
              <w:listEntry w:val="וחתמה"/>
            </w:ddList>
          </w:ffData>
        </w:fldChar>
      </w:r>
      <w:r w:rsidRPr="005A1DAA">
        <w:rPr>
          <w:rFonts w:ascii="FrankRuehl" w:hAnsi="FrankRuehl" w:cs="FrankRuehl"/>
          <w:rtl/>
        </w:rPr>
        <w:instrText xml:space="preserve"> </w:instrText>
      </w:r>
      <w:r w:rsidRPr="005A1DAA">
        <w:rPr>
          <w:rFonts w:ascii="FrankRuehl" w:hAnsi="FrankRuehl" w:cs="FrankRuehl"/>
        </w:rPr>
        <w:instrText>FORMDROPDOWN</w:instrText>
      </w:r>
      <w:r w:rsidRPr="005A1DAA">
        <w:rPr>
          <w:rFonts w:ascii="FrankRuehl" w:hAnsi="FrankRuehl" w:cs="FrankRuehl"/>
          <w:rtl/>
        </w:rPr>
        <w:instrText xml:space="preserve"> </w:instrText>
      </w:r>
      <w:r w:rsidRPr="005A1DAA">
        <w:rPr>
          <w:rFonts w:ascii="FrankRuehl" w:hAnsi="FrankRuehl" w:cs="FrankRuehl"/>
        </w:rPr>
      </w:r>
      <w:r w:rsidRPr="005A1DAA">
        <w:rPr>
          <w:rFonts w:ascii="FrankRuehl" w:hAnsi="FrankRuehl" w:cs="FrankRuehl"/>
          <w:rtl/>
        </w:rPr>
        <w:fldChar w:fldCharType="end"/>
      </w:r>
      <w:r w:rsidRPr="005A1DAA">
        <w:rPr>
          <w:rFonts w:ascii="FrankRuehl" w:hAnsi="FrankRuehl" w:cs="FrankRuehl"/>
          <w:rtl/>
        </w:rPr>
        <w:t xml:space="preserve"> עליה בפני.</w:t>
      </w:r>
    </w:p>
    <w:p w:rsidR="005A1DAA" w:rsidRPr="005A1DAA" w:rsidRDefault="005A1DAA" w:rsidP="005A1DA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p>
    <w:p w:rsidR="005A1DAA" w:rsidRPr="005A1DAA" w:rsidRDefault="005A1DAA" w:rsidP="005A1DAA">
      <w:pPr>
        <w:pStyle w:val="P00"/>
        <w:tabs>
          <w:tab w:val="clear" w:pos="624"/>
          <w:tab w:val="clear" w:pos="1021"/>
          <w:tab w:val="clear" w:pos="1474"/>
          <w:tab w:val="clear" w:pos="1928"/>
          <w:tab w:val="clear" w:pos="2381"/>
          <w:tab w:val="clear" w:pos="2835"/>
          <w:tab w:val="clear" w:pos="6259"/>
          <w:tab w:val="center" w:pos="6237"/>
        </w:tabs>
        <w:spacing w:before="0" w:line="280" w:lineRule="atLeast"/>
        <w:ind w:left="0" w:right="1134"/>
        <w:rPr>
          <w:rFonts w:ascii="FrankRuehl" w:hAnsi="FrankRuehl" w:cs="FrankRuehl"/>
          <w:rtl/>
        </w:rPr>
      </w:pPr>
      <w:r>
        <w:rPr>
          <w:rFonts w:ascii="FrankRuehl" w:hAnsi="FrankRuehl" w:cs="FrankRuehl"/>
          <w:rtl/>
        </w:rPr>
        <w:tab/>
      </w:r>
      <w:r>
        <w:rPr>
          <w:rFonts w:ascii="FrankRuehl" w:hAnsi="FrankRuehl" w:cs="FrankRuehl" w:hint="cs"/>
          <w:rtl/>
        </w:rPr>
        <w:t>_________________</w:t>
      </w:r>
    </w:p>
    <w:p w:rsidR="005A1DAA" w:rsidRPr="005A1DAA" w:rsidRDefault="005A1DAA" w:rsidP="005A1DAA">
      <w:pPr>
        <w:pStyle w:val="P00"/>
        <w:tabs>
          <w:tab w:val="clear" w:pos="624"/>
          <w:tab w:val="clear" w:pos="1021"/>
          <w:tab w:val="clear" w:pos="1474"/>
          <w:tab w:val="clear" w:pos="1928"/>
          <w:tab w:val="clear" w:pos="2381"/>
          <w:tab w:val="clear" w:pos="2835"/>
          <w:tab w:val="clear" w:pos="6259"/>
          <w:tab w:val="center" w:pos="6237"/>
        </w:tabs>
        <w:spacing w:before="0" w:line="280" w:lineRule="atLeast"/>
        <w:ind w:left="0" w:right="1134"/>
        <w:rPr>
          <w:rFonts w:ascii="FrankRuehl" w:hAnsi="FrankRuehl" w:cs="FrankRuehl"/>
        </w:rPr>
      </w:pPr>
      <w:r>
        <w:rPr>
          <w:rFonts w:ascii="FrankRuehl" w:hAnsi="FrankRuehl" w:cs="FrankRuehl"/>
          <w:rtl/>
        </w:rPr>
        <w:tab/>
      </w:r>
      <w:r>
        <w:rPr>
          <w:rFonts w:ascii="FrankRuehl" w:hAnsi="FrankRuehl" w:cs="FrankRuehl"/>
          <w:rtl/>
        </w:rPr>
        <w:fldChar w:fldCharType="begin">
          <w:ffData>
            <w:name w:val="Text20"/>
            <w:enabled/>
            <w:calcOnExit w:val="0"/>
            <w:textInput/>
          </w:ffData>
        </w:fldChar>
      </w:r>
      <w:bookmarkStart w:id="1432" w:name="Text20"/>
      <w:r>
        <w:rPr>
          <w:rFonts w:ascii="FrankRuehl" w:hAnsi="FrankRuehl" w:cs="FrankRuehl"/>
          <w:rtl/>
        </w:rPr>
        <w:instrText xml:space="preserve"> </w:instrText>
      </w:r>
      <w:r>
        <w:rPr>
          <w:rFonts w:ascii="FrankRuehl" w:hAnsi="FrankRuehl" w:cs="FrankRuehl"/>
        </w:rPr>
        <w:instrText>FORMTEXT</w:instrText>
      </w:r>
      <w:r>
        <w:rPr>
          <w:rFonts w:ascii="FrankRuehl" w:hAnsi="FrankRuehl" w:cs="FrankRuehl"/>
          <w:rtl/>
        </w:rPr>
        <w:instrText xml:space="preserve"> </w:instrText>
      </w:r>
      <w:r>
        <w:rPr>
          <w:rFonts w:ascii="FrankRuehl" w:hAnsi="FrankRuehl" w:cs="FrankRuehl"/>
          <w:rtl/>
        </w:rPr>
      </w:r>
      <w:r>
        <w:rPr>
          <w:rFonts w:ascii="FrankRuehl" w:hAnsi="FrankRuehl" w:cs="FrankRuehl"/>
          <w:rtl/>
        </w:rPr>
        <w:fldChar w:fldCharType="separate"/>
      </w:r>
      <w:r>
        <w:rPr>
          <w:rFonts w:ascii="FrankRuehl" w:hAnsi="FrankRuehl" w:cs="FrankRuehl"/>
          <w:rtl/>
        </w:rPr>
        <w:t> </w:t>
      </w:r>
      <w:r>
        <w:rPr>
          <w:rFonts w:ascii="FrankRuehl" w:hAnsi="FrankRuehl" w:cs="FrankRuehl"/>
          <w:rtl/>
        </w:rPr>
        <w:t> </w:t>
      </w:r>
      <w:r>
        <w:rPr>
          <w:rFonts w:ascii="FrankRuehl" w:hAnsi="FrankRuehl" w:cs="FrankRuehl"/>
          <w:rtl/>
        </w:rPr>
        <w:t> </w:t>
      </w:r>
      <w:r>
        <w:rPr>
          <w:rFonts w:ascii="FrankRuehl" w:hAnsi="FrankRuehl" w:cs="FrankRuehl"/>
          <w:rtl/>
        </w:rPr>
        <w:t> </w:t>
      </w:r>
      <w:r>
        <w:rPr>
          <w:rFonts w:ascii="FrankRuehl" w:hAnsi="FrankRuehl" w:cs="FrankRuehl"/>
          <w:rtl/>
        </w:rPr>
        <w:t> </w:t>
      </w:r>
      <w:r>
        <w:rPr>
          <w:rFonts w:ascii="FrankRuehl" w:hAnsi="FrankRuehl" w:cs="FrankRuehl"/>
          <w:rtl/>
        </w:rPr>
        <w:fldChar w:fldCharType="end"/>
      </w:r>
      <w:bookmarkEnd w:id="1432"/>
      <w:r w:rsidRPr="005A1DAA">
        <w:rPr>
          <w:rFonts w:ascii="FrankRuehl" w:hAnsi="FrankRuehl" w:cs="FrankRuehl"/>
          <w:rtl/>
        </w:rPr>
        <w:t>, עו"ד</w:t>
      </w:r>
    </w:p>
    <w:p w:rsidR="005A1DAA" w:rsidRPr="006E73F7" w:rsidRDefault="005A1DAA" w:rsidP="00A36092">
      <w:pPr>
        <w:pStyle w:val="P00"/>
        <w:spacing w:before="72"/>
        <w:ind w:left="0" w:right="1134"/>
        <w:rPr>
          <w:rStyle w:val="default"/>
          <w:rFonts w:cs="FrankRuehl"/>
          <w:rtl/>
        </w:rPr>
      </w:pPr>
    </w:p>
    <w:p w:rsidR="00335231" w:rsidRPr="006E73F7" w:rsidRDefault="00335231" w:rsidP="00335231">
      <w:pPr>
        <w:pStyle w:val="P00"/>
        <w:spacing w:before="72"/>
        <w:ind w:left="0" w:right="1134"/>
        <w:rPr>
          <w:rStyle w:val="default"/>
          <w:rFonts w:cs="David"/>
          <w:sz w:val="22"/>
          <w:szCs w:val="22"/>
          <w:rtl/>
        </w:rPr>
      </w:pPr>
      <w:r w:rsidRPr="006E73F7">
        <w:rPr>
          <w:rStyle w:val="default"/>
          <w:rFonts w:cs="David"/>
          <w:sz w:val="22"/>
          <w:szCs w:val="22"/>
          <w:rtl/>
        </w:rPr>
        <w:t>טופס</w:t>
      </w:r>
      <w:r w:rsidRPr="006E73F7">
        <w:rPr>
          <w:rStyle w:val="default"/>
          <w:rFonts w:cs="David" w:hint="cs"/>
          <w:sz w:val="22"/>
          <w:szCs w:val="22"/>
          <w:rtl/>
        </w:rPr>
        <w:t xml:space="preserve"> 12</w:t>
      </w:r>
    </w:p>
    <w:p w:rsidR="00335231" w:rsidRPr="006E73F7" w:rsidRDefault="00335231" w:rsidP="00335231">
      <w:pPr>
        <w:pStyle w:val="P00"/>
        <w:spacing w:before="72"/>
        <w:ind w:left="0" w:right="1134"/>
        <w:rPr>
          <w:rStyle w:val="default"/>
          <w:rFonts w:cs="FrankRuehl"/>
          <w:sz w:val="24"/>
          <w:szCs w:val="24"/>
          <w:rtl/>
        </w:rPr>
      </w:pPr>
      <w:r w:rsidRPr="006E73F7">
        <w:rPr>
          <w:rStyle w:val="default"/>
          <w:rFonts w:cs="FrankRuehl" w:hint="cs"/>
          <w:sz w:val="24"/>
          <w:szCs w:val="24"/>
          <w:rtl/>
        </w:rPr>
        <w:t>(תק</w:t>
      </w:r>
      <w:r w:rsidRPr="006E73F7">
        <w:rPr>
          <w:rStyle w:val="default"/>
          <w:rFonts w:cs="FrankRuehl"/>
          <w:sz w:val="24"/>
          <w:szCs w:val="24"/>
          <w:rtl/>
        </w:rPr>
        <w:t>נ</w:t>
      </w:r>
      <w:r w:rsidRPr="006E73F7">
        <w:rPr>
          <w:rStyle w:val="default"/>
          <w:rFonts w:cs="FrankRuehl" w:hint="cs"/>
          <w:sz w:val="24"/>
          <w:szCs w:val="24"/>
          <w:rtl/>
        </w:rPr>
        <w:t>ה 113)</w:t>
      </w:r>
    </w:p>
    <w:p w:rsidR="00AE5913" w:rsidRPr="00AE5913" w:rsidRDefault="00AE5913" w:rsidP="00AE5913">
      <w:pPr>
        <w:ind w:right="1134"/>
        <w:jc w:val="center"/>
        <w:rPr>
          <w:rFonts w:ascii="FrankRuehl" w:hAnsi="FrankRuehl" w:cs="FrankRuehl"/>
          <w:b/>
          <w:bCs/>
          <w:szCs w:val="22"/>
          <w:rtl/>
        </w:rPr>
      </w:pPr>
      <w:r w:rsidRPr="00AE5913">
        <w:rPr>
          <w:rFonts w:ascii="FrankRuehl" w:hAnsi="FrankRuehl" w:cs="FrankRuehl"/>
          <w:b/>
          <w:bCs/>
          <w:szCs w:val="22"/>
          <w:rtl/>
        </w:rPr>
        <w:t>צו לגילוי מסמך פלוני</w:t>
      </w:r>
    </w:p>
    <w:p w:rsidR="00AE5913" w:rsidRPr="00AE5913" w:rsidRDefault="00AE5913" w:rsidP="00AE591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p>
    <w:p w:rsidR="00AE5913" w:rsidRPr="00AE5913" w:rsidRDefault="00AE5913" w:rsidP="00AE591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280" w:lineRule="atLeast"/>
        <w:ind w:left="0" w:right="1134"/>
        <w:rPr>
          <w:rFonts w:ascii="FrankRuehl" w:hAnsi="FrankRuehl" w:cs="FrankRuehl"/>
          <w:rtl/>
        </w:rPr>
      </w:pPr>
    </w:p>
    <w:p w:rsidR="00AE5913" w:rsidRPr="00AE5913" w:rsidRDefault="00AE5913" w:rsidP="00AE591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280" w:lineRule="atLeast"/>
        <w:ind w:left="0" w:right="1134"/>
        <w:rPr>
          <w:rFonts w:ascii="FrankRuehl" w:hAnsi="FrankRuehl" w:cs="FrankRuehl"/>
          <w:u w:val="single"/>
          <w:rtl/>
        </w:rPr>
      </w:pPr>
      <w:r w:rsidRPr="00AE5913">
        <w:rPr>
          <w:rFonts w:ascii="FrankRuehl" w:hAnsi="FrankRuehl" w:cs="FrankRuehl"/>
          <w:rtl/>
        </w:rPr>
        <w:t xml:space="preserve">בית המשפט </w:t>
      </w:r>
      <w:r w:rsidRPr="00AE5913">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AE5913">
        <w:rPr>
          <w:rFonts w:ascii="FrankRuehl" w:hAnsi="FrankRuehl" w:cs="FrankRuehl"/>
          <w:rtl/>
        </w:rPr>
        <w:instrText xml:space="preserve"> </w:instrText>
      </w:r>
      <w:r w:rsidRPr="00AE5913">
        <w:rPr>
          <w:rFonts w:ascii="FrankRuehl" w:hAnsi="FrankRuehl" w:cs="FrankRuehl"/>
        </w:rPr>
        <w:instrText>FORMDROPDOWN</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end"/>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t xml:space="preserve">ת.א </w:t>
      </w:r>
      <w:r w:rsidRPr="00AE5913">
        <w:rPr>
          <w:rFonts w:ascii="FrankRuehl" w:hAnsi="FrankRuehl" w:cs="FrankRuehl"/>
          <w:rtl/>
        </w:rPr>
        <w:fldChar w:fldCharType="begin">
          <w:ffData>
            <w:name w:val="טקסט28"/>
            <w:enabled/>
            <w:calcOnExit w:val="0"/>
            <w:textInput/>
          </w:ffData>
        </w:fldChar>
      </w:r>
      <w:r w:rsidRPr="00AE5913">
        <w:rPr>
          <w:rFonts w:ascii="FrankRuehl" w:hAnsi="FrankRuehl" w:cs="FrankRuehl"/>
          <w:rtl/>
        </w:rPr>
        <w:instrText xml:space="preserve"> </w:instrText>
      </w:r>
      <w:r w:rsidRPr="00AE5913">
        <w:rPr>
          <w:rFonts w:ascii="FrankRuehl" w:hAnsi="FrankRuehl" w:cs="FrankRuehl"/>
        </w:rPr>
        <w:instrText>FORMTEXT</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separate"/>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fldChar w:fldCharType="end"/>
      </w:r>
    </w:p>
    <w:p w:rsidR="00AE5913" w:rsidRPr="00AE5913" w:rsidRDefault="00AE5913" w:rsidP="00AE591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280" w:lineRule="atLeast"/>
        <w:ind w:left="0" w:right="1134"/>
        <w:rPr>
          <w:rFonts w:ascii="FrankRuehl" w:hAnsi="FrankRuehl" w:cs="FrankRuehl"/>
          <w:rtl/>
        </w:rPr>
      </w:pPr>
      <w:r w:rsidRPr="00AE5913">
        <w:rPr>
          <w:rFonts w:ascii="FrankRuehl" w:hAnsi="FrankRuehl" w:cs="FrankRuehl"/>
          <w:rtl/>
        </w:rPr>
        <w:t>ב</w:t>
      </w:r>
      <w:r w:rsidRPr="00AE5913">
        <w:rPr>
          <w:rFonts w:ascii="FrankRuehl" w:hAnsi="FrankRuehl" w:cs="FrankRuehl"/>
          <w:rtl/>
        </w:rPr>
        <w:fldChar w:fldCharType="begin">
          <w:ffData>
            <w:name w:val="טקסט3"/>
            <w:enabled/>
            <w:calcOnExit w:val="0"/>
            <w:textInput/>
          </w:ffData>
        </w:fldChar>
      </w:r>
      <w:r w:rsidRPr="00AE5913">
        <w:rPr>
          <w:rFonts w:ascii="FrankRuehl" w:hAnsi="FrankRuehl" w:cs="FrankRuehl"/>
          <w:rtl/>
        </w:rPr>
        <w:instrText xml:space="preserve"> </w:instrText>
      </w:r>
      <w:r w:rsidRPr="00AE5913">
        <w:rPr>
          <w:rFonts w:ascii="FrankRuehl" w:hAnsi="FrankRuehl" w:cs="FrankRuehl"/>
        </w:rPr>
        <w:instrText>FORMTEXT</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separate"/>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fldChar w:fldCharType="end"/>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p>
    <w:p w:rsidR="00AE5913" w:rsidRPr="00AE5913" w:rsidRDefault="00AE5913" w:rsidP="00AE591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280" w:lineRule="atLeast"/>
        <w:ind w:left="0" w:right="1134"/>
        <w:rPr>
          <w:rFonts w:ascii="FrankRuehl" w:hAnsi="FrankRuehl" w:cs="FrankRuehl"/>
          <w:rtl/>
        </w:rPr>
      </w:pPr>
    </w:p>
    <w:p w:rsidR="00AE5913" w:rsidRPr="00AE5913" w:rsidRDefault="00AE5913" w:rsidP="00AE5913">
      <w:pPr>
        <w:pStyle w:val="P00"/>
        <w:spacing w:before="72" w:line="280" w:lineRule="atLeast"/>
        <w:ind w:left="0" w:right="1134"/>
        <w:rPr>
          <w:rFonts w:ascii="FrankRuehl" w:hAnsi="FrankRuehl" w:cs="FrankRuehl"/>
          <w:rtl/>
        </w:rPr>
      </w:pPr>
      <w:r w:rsidRPr="00AE5913">
        <w:rPr>
          <w:rFonts w:ascii="FrankRuehl" w:hAnsi="FrankRuehl" w:cs="FrankRuehl"/>
          <w:rtl/>
        </w:rPr>
        <w:tab/>
      </w:r>
      <w:r w:rsidRPr="00AE5913">
        <w:rPr>
          <w:rFonts w:ascii="FrankRuehl" w:hAnsi="FrankRuehl" w:cs="FrankRuehl"/>
          <w:rtl/>
        </w:rPr>
        <w:tab/>
        <w:t>ה</w:t>
      </w:r>
      <w:r w:rsidRPr="00AE5913">
        <w:rPr>
          <w:rFonts w:ascii="FrankRuehl" w:hAnsi="FrankRuehl" w:cs="FrankRuehl"/>
          <w:rtl/>
        </w:rPr>
        <w:fldChar w:fldCharType="begin">
          <w:ffData>
            <w:name w:val="נפתח10"/>
            <w:enabled/>
            <w:calcOnExit w:val="0"/>
            <w:ddList>
              <w:listEntry w:val="תובע"/>
              <w:listEntry w:val="תובעת"/>
              <w:listEntry w:val="תובעים"/>
              <w:listEntry w:val="תובעות"/>
              <w:listEntry w:val="נתבע"/>
              <w:listEntry w:val="נתבעת"/>
              <w:listEntry w:val="נתבעים"/>
              <w:listEntry w:val="נתבעות"/>
            </w:ddList>
          </w:ffData>
        </w:fldChar>
      </w:r>
      <w:r w:rsidRPr="00AE5913">
        <w:rPr>
          <w:rFonts w:ascii="FrankRuehl" w:hAnsi="FrankRuehl" w:cs="FrankRuehl"/>
          <w:rtl/>
        </w:rPr>
        <w:instrText xml:space="preserve"> </w:instrText>
      </w:r>
      <w:r w:rsidRPr="00AE5913">
        <w:rPr>
          <w:rFonts w:ascii="FrankRuehl" w:hAnsi="FrankRuehl" w:cs="FrankRuehl"/>
        </w:rPr>
        <w:instrText>FORMDROPDOWN</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end"/>
      </w:r>
      <w:r w:rsidRPr="00AE5913">
        <w:rPr>
          <w:rFonts w:ascii="FrankRuehl" w:hAnsi="FrankRuehl" w:cs="FrankRuehl"/>
          <w:rtl/>
        </w:rPr>
        <w:t>:</w:t>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fldChar w:fldCharType="begin">
          <w:ffData>
            <w:name w:val="טקסט20"/>
            <w:enabled/>
            <w:calcOnExit w:val="0"/>
            <w:textInput/>
          </w:ffData>
        </w:fldChar>
      </w:r>
      <w:r w:rsidRPr="00AE5913">
        <w:rPr>
          <w:rFonts w:ascii="FrankRuehl" w:hAnsi="FrankRuehl" w:cs="FrankRuehl"/>
          <w:rtl/>
        </w:rPr>
        <w:instrText xml:space="preserve"> </w:instrText>
      </w:r>
      <w:r w:rsidRPr="00AE5913">
        <w:rPr>
          <w:rFonts w:ascii="FrankRuehl" w:hAnsi="FrankRuehl" w:cs="FrankRuehl"/>
        </w:rPr>
        <w:instrText>FORMTEXT</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separate"/>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fldChar w:fldCharType="end"/>
      </w:r>
    </w:p>
    <w:p w:rsidR="00AE5913" w:rsidRPr="00AE5913" w:rsidRDefault="00AE5913" w:rsidP="00AE5913">
      <w:pPr>
        <w:pStyle w:val="P00"/>
        <w:spacing w:before="72" w:line="280" w:lineRule="atLeast"/>
        <w:ind w:left="0" w:right="1134"/>
        <w:rPr>
          <w:rFonts w:ascii="FrankRuehl" w:hAnsi="FrankRuehl" w:cs="FrankRuehl"/>
          <w:rtl/>
        </w:rPr>
      </w:pP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t xml:space="preserve">ע"י ב"כ עוה"ד </w:t>
      </w:r>
      <w:r w:rsidRPr="00AE5913">
        <w:rPr>
          <w:rFonts w:ascii="FrankRuehl" w:hAnsi="FrankRuehl" w:cs="FrankRuehl"/>
          <w:rtl/>
        </w:rPr>
        <w:fldChar w:fldCharType="begin">
          <w:ffData>
            <w:name w:val="טקסט14"/>
            <w:enabled/>
            <w:calcOnExit w:val="0"/>
            <w:textInput/>
          </w:ffData>
        </w:fldChar>
      </w:r>
      <w:r w:rsidRPr="00AE5913">
        <w:rPr>
          <w:rFonts w:ascii="FrankRuehl" w:hAnsi="FrankRuehl" w:cs="FrankRuehl"/>
          <w:rtl/>
        </w:rPr>
        <w:instrText xml:space="preserve"> </w:instrText>
      </w:r>
      <w:r w:rsidRPr="00AE5913">
        <w:rPr>
          <w:rFonts w:ascii="FrankRuehl" w:hAnsi="FrankRuehl" w:cs="FrankRuehl"/>
        </w:rPr>
        <w:instrText>FORMTEXT</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separate"/>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fldChar w:fldCharType="end"/>
      </w:r>
    </w:p>
    <w:p w:rsidR="00AE5913" w:rsidRPr="00AE5913" w:rsidRDefault="00AE5913" w:rsidP="00AE5913">
      <w:pPr>
        <w:pStyle w:val="P00"/>
        <w:spacing w:before="72" w:line="280" w:lineRule="atLeast"/>
        <w:ind w:left="0" w:right="1134"/>
        <w:rPr>
          <w:rFonts w:ascii="FrankRuehl" w:hAnsi="FrankRuehl" w:cs="FrankRuehl"/>
          <w:rtl/>
        </w:rPr>
      </w:pP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t xml:space="preserve">מרחוב </w:t>
      </w:r>
      <w:r w:rsidRPr="00AE5913">
        <w:rPr>
          <w:rFonts w:ascii="FrankRuehl" w:hAnsi="FrankRuehl" w:cs="FrankRuehl"/>
          <w:rtl/>
        </w:rPr>
        <w:fldChar w:fldCharType="begin">
          <w:ffData>
            <w:name w:val="טקסט15"/>
            <w:enabled/>
            <w:calcOnExit w:val="0"/>
            <w:textInput/>
          </w:ffData>
        </w:fldChar>
      </w:r>
      <w:r w:rsidRPr="00AE5913">
        <w:rPr>
          <w:rFonts w:ascii="FrankRuehl" w:hAnsi="FrankRuehl" w:cs="FrankRuehl"/>
          <w:rtl/>
        </w:rPr>
        <w:instrText xml:space="preserve"> </w:instrText>
      </w:r>
      <w:r w:rsidRPr="00AE5913">
        <w:rPr>
          <w:rFonts w:ascii="FrankRuehl" w:hAnsi="FrankRuehl" w:cs="FrankRuehl"/>
        </w:rPr>
        <w:instrText>FORMTEXT</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separate"/>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fldChar w:fldCharType="end"/>
      </w:r>
      <w:r w:rsidRPr="00AE5913">
        <w:rPr>
          <w:rFonts w:ascii="FrankRuehl" w:hAnsi="FrankRuehl" w:cs="FrankRuehl"/>
          <w:rtl/>
        </w:rPr>
        <w:t xml:space="preserve">, </w:t>
      </w:r>
      <w:r w:rsidRPr="00AE5913">
        <w:rPr>
          <w:rFonts w:ascii="FrankRuehl" w:hAnsi="FrankRuehl" w:cs="FrankRuehl"/>
          <w:rtl/>
        </w:rPr>
        <w:fldChar w:fldCharType="begin">
          <w:ffData>
            <w:name w:val="טקסט16"/>
            <w:enabled/>
            <w:calcOnExit w:val="0"/>
            <w:textInput/>
          </w:ffData>
        </w:fldChar>
      </w:r>
      <w:r w:rsidRPr="00AE5913">
        <w:rPr>
          <w:rFonts w:ascii="FrankRuehl" w:hAnsi="FrankRuehl" w:cs="FrankRuehl"/>
          <w:rtl/>
        </w:rPr>
        <w:instrText xml:space="preserve"> </w:instrText>
      </w:r>
      <w:r w:rsidRPr="00AE5913">
        <w:rPr>
          <w:rFonts w:ascii="FrankRuehl" w:hAnsi="FrankRuehl" w:cs="FrankRuehl"/>
        </w:rPr>
        <w:instrText>FORMTEXT</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separate"/>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fldChar w:fldCharType="end"/>
      </w:r>
      <w:r w:rsidRPr="00AE5913">
        <w:rPr>
          <w:rFonts w:ascii="FrankRuehl" w:hAnsi="FrankRuehl" w:cs="FrankRuehl"/>
          <w:rtl/>
        </w:rPr>
        <w:t xml:space="preserve"> </w:t>
      </w:r>
      <w:r w:rsidRPr="00AE5913">
        <w:rPr>
          <w:rFonts w:ascii="FrankRuehl" w:hAnsi="FrankRuehl" w:cs="FrankRuehl"/>
          <w:rtl/>
        </w:rPr>
        <w:fldChar w:fldCharType="begin">
          <w:ffData>
            <w:name w:val="טקסט17"/>
            <w:enabled/>
            <w:calcOnExit w:val="0"/>
            <w:textInput/>
          </w:ffData>
        </w:fldChar>
      </w:r>
      <w:r w:rsidRPr="00AE5913">
        <w:rPr>
          <w:rFonts w:ascii="FrankRuehl" w:hAnsi="FrankRuehl" w:cs="FrankRuehl"/>
          <w:rtl/>
        </w:rPr>
        <w:instrText xml:space="preserve"> </w:instrText>
      </w:r>
      <w:r w:rsidRPr="00AE5913">
        <w:rPr>
          <w:rFonts w:ascii="FrankRuehl" w:hAnsi="FrankRuehl" w:cs="FrankRuehl"/>
        </w:rPr>
        <w:instrText>FORMTEXT</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separate"/>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fldChar w:fldCharType="end"/>
      </w:r>
      <w:r w:rsidRPr="00AE5913">
        <w:rPr>
          <w:rFonts w:ascii="FrankRuehl" w:hAnsi="FrankRuehl" w:cs="FrankRuehl"/>
          <w:rtl/>
        </w:rPr>
        <w:t xml:space="preserve"> </w:t>
      </w:r>
    </w:p>
    <w:p w:rsidR="00AE5913" w:rsidRPr="00AE5913" w:rsidRDefault="00AE5913" w:rsidP="00AE5913">
      <w:pPr>
        <w:pStyle w:val="P00"/>
        <w:spacing w:before="72" w:line="280" w:lineRule="atLeast"/>
        <w:ind w:left="0" w:right="1134"/>
        <w:rPr>
          <w:rFonts w:ascii="FrankRuehl" w:hAnsi="FrankRuehl" w:cs="FrankRuehl"/>
          <w:rtl/>
        </w:rPr>
      </w:pP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t xml:space="preserve">טל': </w:t>
      </w:r>
      <w:r w:rsidRPr="00AE5913">
        <w:rPr>
          <w:rFonts w:ascii="FrankRuehl" w:hAnsi="FrankRuehl" w:cs="FrankRuehl"/>
          <w:rtl/>
        </w:rPr>
        <w:fldChar w:fldCharType="begin">
          <w:ffData>
            <w:name w:val="טקסט18"/>
            <w:enabled/>
            <w:calcOnExit w:val="0"/>
            <w:textInput/>
          </w:ffData>
        </w:fldChar>
      </w:r>
      <w:r w:rsidRPr="00AE5913">
        <w:rPr>
          <w:rFonts w:ascii="FrankRuehl" w:hAnsi="FrankRuehl" w:cs="FrankRuehl"/>
          <w:rtl/>
        </w:rPr>
        <w:instrText xml:space="preserve"> </w:instrText>
      </w:r>
      <w:r w:rsidRPr="00AE5913">
        <w:rPr>
          <w:rFonts w:ascii="FrankRuehl" w:hAnsi="FrankRuehl" w:cs="FrankRuehl"/>
        </w:rPr>
        <w:instrText>FORMTEXT</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separate"/>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fldChar w:fldCharType="end"/>
      </w:r>
      <w:r w:rsidRPr="00AE5913">
        <w:rPr>
          <w:rFonts w:ascii="FrankRuehl" w:hAnsi="FrankRuehl" w:cs="FrankRuehl"/>
          <w:rtl/>
        </w:rPr>
        <w:t xml:space="preserve">, פקס: </w:t>
      </w:r>
      <w:r w:rsidRPr="00AE5913">
        <w:rPr>
          <w:rFonts w:ascii="FrankRuehl" w:hAnsi="FrankRuehl" w:cs="FrankRuehl"/>
          <w:rtl/>
        </w:rPr>
        <w:fldChar w:fldCharType="begin">
          <w:ffData>
            <w:name w:val="טקסט19"/>
            <w:enabled/>
            <w:calcOnExit w:val="0"/>
            <w:textInput/>
          </w:ffData>
        </w:fldChar>
      </w:r>
      <w:r w:rsidRPr="00AE5913">
        <w:rPr>
          <w:rFonts w:ascii="FrankRuehl" w:hAnsi="FrankRuehl" w:cs="FrankRuehl"/>
          <w:rtl/>
        </w:rPr>
        <w:instrText xml:space="preserve"> </w:instrText>
      </w:r>
      <w:r w:rsidRPr="00AE5913">
        <w:rPr>
          <w:rFonts w:ascii="FrankRuehl" w:hAnsi="FrankRuehl" w:cs="FrankRuehl"/>
        </w:rPr>
        <w:instrText>FORMTEXT</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separate"/>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fldChar w:fldCharType="end"/>
      </w:r>
    </w:p>
    <w:p w:rsidR="00AE5913" w:rsidRPr="00AE5913" w:rsidRDefault="00AE5913" w:rsidP="00AE5913">
      <w:pPr>
        <w:pStyle w:val="P00"/>
        <w:spacing w:before="72" w:line="280" w:lineRule="atLeast"/>
        <w:ind w:left="0" w:right="1134"/>
        <w:rPr>
          <w:rFonts w:ascii="FrankRuehl" w:hAnsi="FrankRuehl" w:cs="FrankRuehl"/>
          <w:rtl/>
        </w:rPr>
      </w:pPr>
    </w:p>
    <w:p w:rsidR="00AE5913" w:rsidRPr="00AE5913" w:rsidRDefault="00AE5913" w:rsidP="00AE5913">
      <w:pPr>
        <w:pStyle w:val="P00"/>
        <w:spacing w:before="72" w:line="280" w:lineRule="atLeast"/>
        <w:ind w:left="0" w:right="1134"/>
        <w:rPr>
          <w:rFonts w:ascii="FrankRuehl" w:hAnsi="FrankRuehl" w:cs="FrankRuehl"/>
          <w:rtl/>
        </w:rPr>
      </w:pP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t>- נ ג ד -</w:t>
      </w:r>
    </w:p>
    <w:p w:rsidR="00AE5913" w:rsidRPr="00AE5913" w:rsidRDefault="00AE5913" w:rsidP="00AE5913">
      <w:pPr>
        <w:pStyle w:val="P00"/>
        <w:spacing w:before="72" w:line="280" w:lineRule="atLeast"/>
        <w:ind w:left="0" w:right="1134"/>
        <w:rPr>
          <w:rFonts w:ascii="FrankRuehl" w:hAnsi="FrankRuehl" w:cs="FrankRuehl"/>
          <w:rtl/>
        </w:rPr>
      </w:pPr>
    </w:p>
    <w:p w:rsidR="00AE5913" w:rsidRPr="00AE5913" w:rsidRDefault="00AE5913" w:rsidP="00AE5913">
      <w:pPr>
        <w:pStyle w:val="P00"/>
        <w:spacing w:before="72" w:line="280" w:lineRule="atLeast"/>
        <w:ind w:left="0" w:right="1134"/>
        <w:rPr>
          <w:rFonts w:ascii="FrankRuehl" w:hAnsi="FrankRuehl" w:cs="FrankRuehl"/>
          <w:rtl/>
        </w:rPr>
      </w:pPr>
      <w:r w:rsidRPr="00AE5913">
        <w:rPr>
          <w:rFonts w:ascii="FrankRuehl" w:hAnsi="FrankRuehl" w:cs="FrankRuehl"/>
          <w:rtl/>
        </w:rPr>
        <w:tab/>
      </w:r>
      <w:r w:rsidRPr="00AE5913">
        <w:rPr>
          <w:rFonts w:ascii="FrankRuehl" w:hAnsi="FrankRuehl" w:cs="FrankRuehl"/>
          <w:rtl/>
        </w:rPr>
        <w:tab/>
        <w:t>ה</w:t>
      </w:r>
      <w:r w:rsidRPr="00AE5913">
        <w:rPr>
          <w:rFonts w:ascii="FrankRuehl" w:hAnsi="FrankRuehl" w:cs="FrankRuehl"/>
          <w:rtl/>
        </w:rPr>
        <w:fldChar w:fldCharType="begin">
          <w:ffData>
            <w:name w:val=""/>
            <w:enabled/>
            <w:calcOnExit w:val="0"/>
            <w:ddList>
              <w:listEntry w:val="נתבע"/>
              <w:listEntry w:val="תובע"/>
              <w:listEntry w:val="תובעת"/>
              <w:listEntry w:val="תובעים"/>
              <w:listEntry w:val="תובעות"/>
              <w:listEntry w:val="נתבעת"/>
              <w:listEntry w:val="נתבעים"/>
              <w:listEntry w:val="נתבעות"/>
            </w:ddList>
          </w:ffData>
        </w:fldChar>
      </w:r>
      <w:r w:rsidRPr="00AE5913">
        <w:rPr>
          <w:rFonts w:ascii="FrankRuehl" w:hAnsi="FrankRuehl" w:cs="FrankRuehl"/>
          <w:rtl/>
        </w:rPr>
        <w:instrText xml:space="preserve"> </w:instrText>
      </w:r>
      <w:r w:rsidRPr="00AE5913">
        <w:rPr>
          <w:rFonts w:ascii="FrankRuehl" w:hAnsi="FrankRuehl" w:cs="FrankRuehl"/>
        </w:rPr>
        <w:instrText>FORMDROPDOWN</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end"/>
      </w:r>
      <w:r w:rsidRPr="00AE5913">
        <w:rPr>
          <w:rFonts w:ascii="FrankRuehl" w:hAnsi="FrankRuehl" w:cs="FrankRuehl"/>
          <w:rtl/>
        </w:rPr>
        <w:t>:</w:t>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fldChar w:fldCharType="begin">
          <w:ffData>
            <w:name w:val="טקסט23"/>
            <w:enabled/>
            <w:calcOnExit w:val="0"/>
            <w:textInput/>
          </w:ffData>
        </w:fldChar>
      </w:r>
      <w:r w:rsidRPr="00AE5913">
        <w:rPr>
          <w:rFonts w:ascii="FrankRuehl" w:hAnsi="FrankRuehl" w:cs="FrankRuehl"/>
          <w:rtl/>
        </w:rPr>
        <w:instrText xml:space="preserve"> </w:instrText>
      </w:r>
      <w:r w:rsidRPr="00AE5913">
        <w:rPr>
          <w:rFonts w:ascii="FrankRuehl" w:hAnsi="FrankRuehl" w:cs="FrankRuehl"/>
        </w:rPr>
        <w:instrText>FORMTEXT</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separate"/>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fldChar w:fldCharType="end"/>
      </w:r>
    </w:p>
    <w:p w:rsidR="00AE5913" w:rsidRPr="00AE5913" w:rsidRDefault="00AE5913" w:rsidP="00AE5913">
      <w:pPr>
        <w:pStyle w:val="P00"/>
        <w:spacing w:before="72" w:line="280" w:lineRule="atLeast"/>
        <w:ind w:left="0" w:right="1134"/>
        <w:rPr>
          <w:rFonts w:ascii="FrankRuehl" w:hAnsi="FrankRuehl" w:cs="FrankRuehl"/>
          <w:rtl/>
        </w:rPr>
      </w:pP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t xml:space="preserve">ע"י ב"כ עוה"ד </w:t>
      </w:r>
      <w:r w:rsidRPr="00AE5913">
        <w:rPr>
          <w:rFonts w:ascii="FrankRuehl" w:hAnsi="FrankRuehl" w:cs="FrankRuehl"/>
          <w:rtl/>
        </w:rPr>
        <w:fldChar w:fldCharType="begin">
          <w:ffData>
            <w:name w:val="טקסט14"/>
            <w:enabled/>
            <w:calcOnExit w:val="0"/>
            <w:textInput/>
          </w:ffData>
        </w:fldChar>
      </w:r>
      <w:r w:rsidRPr="00AE5913">
        <w:rPr>
          <w:rFonts w:ascii="FrankRuehl" w:hAnsi="FrankRuehl" w:cs="FrankRuehl"/>
          <w:rtl/>
        </w:rPr>
        <w:instrText xml:space="preserve"> </w:instrText>
      </w:r>
      <w:r w:rsidRPr="00AE5913">
        <w:rPr>
          <w:rFonts w:ascii="FrankRuehl" w:hAnsi="FrankRuehl" w:cs="FrankRuehl"/>
        </w:rPr>
        <w:instrText>FORMTEXT</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separate"/>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fldChar w:fldCharType="end"/>
      </w:r>
    </w:p>
    <w:p w:rsidR="00AE5913" w:rsidRPr="00AE5913" w:rsidRDefault="00AE5913" w:rsidP="00AE5913">
      <w:pPr>
        <w:pStyle w:val="P00"/>
        <w:spacing w:before="72" w:line="280" w:lineRule="atLeast"/>
        <w:ind w:left="0" w:right="1134"/>
        <w:rPr>
          <w:rFonts w:ascii="FrankRuehl" w:hAnsi="FrankRuehl" w:cs="FrankRuehl"/>
          <w:rtl/>
        </w:rPr>
      </w:pP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t xml:space="preserve">מרחוב </w:t>
      </w:r>
      <w:r w:rsidRPr="00AE5913">
        <w:rPr>
          <w:rFonts w:ascii="FrankRuehl" w:hAnsi="FrankRuehl" w:cs="FrankRuehl"/>
          <w:rtl/>
        </w:rPr>
        <w:fldChar w:fldCharType="begin">
          <w:ffData>
            <w:name w:val="טקסט15"/>
            <w:enabled/>
            <w:calcOnExit w:val="0"/>
            <w:textInput/>
          </w:ffData>
        </w:fldChar>
      </w:r>
      <w:r w:rsidRPr="00AE5913">
        <w:rPr>
          <w:rFonts w:ascii="FrankRuehl" w:hAnsi="FrankRuehl" w:cs="FrankRuehl"/>
          <w:rtl/>
        </w:rPr>
        <w:instrText xml:space="preserve"> </w:instrText>
      </w:r>
      <w:r w:rsidRPr="00AE5913">
        <w:rPr>
          <w:rFonts w:ascii="FrankRuehl" w:hAnsi="FrankRuehl" w:cs="FrankRuehl"/>
        </w:rPr>
        <w:instrText>FORMTEXT</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separate"/>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fldChar w:fldCharType="end"/>
      </w:r>
      <w:r w:rsidRPr="00AE5913">
        <w:rPr>
          <w:rFonts w:ascii="FrankRuehl" w:hAnsi="FrankRuehl" w:cs="FrankRuehl"/>
          <w:rtl/>
        </w:rPr>
        <w:t xml:space="preserve">, </w:t>
      </w:r>
      <w:r w:rsidRPr="00AE5913">
        <w:rPr>
          <w:rFonts w:ascii="FrankRuehl" w:hAnsi="FrankRuehl" w:cs="FrankRuehl"/>
          <w:rtl/>
        </w:rPr>
        <w:fldChar w:fldCharType="begin">
          <w:ffData>
            <w:name w:val="טקסט16"/>
            <w:enabled/>
            <w:calcOnExit w:val="0"/>
            <w:textInput/>
          </w:ffData>
        </w:fldChar>
      </w:r>
      <w:r w:rsidRPr="00AE5913">
        <w:rPr>
          <w:rFonts w:ascii="FrankRuehl" w:hAnsi="FrankRuehl" w:cs="FrankRuehl"/>
          <w:rtl/>
        </w:rPr>
        <w:instrText xml:space="preserve"> </w:instrText>
      </w:r>
      <w:r w:rsidRPr="00AE5913">
        <w:rPr>
          <w:rFonts w:ascii="FrankRuehl" w:hAnsi="FrankRuehl" w:cs="FrankRuehl"/>
        </w:rPr>
        <w:instrText>FORMTEXT</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separate"/>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fldChar w:fldCharType="end"/>
      </w:r>
      <w:r w:rsidRPr="00AE5913">
        <w:rPr>
          <w:rFonts w:ascii="FrankRuehl" w:hAnsi="FrankRuehl" w:cs="FrankRuehl"/>
          <w:rtl/>
        </w:rPr>
        <w:t xml:space="preserve"> </w:t>
      </w:r>
      <w:r w:rsidRPr="00AE5913">
        <w:rPr>
          <w:rFonts w:ascii="FrankRuehl" w:hAnsi="FrankRuehl" w:cs="FrankRuehl"/>
          <w:rtl/>
        </w:rPr>
        <w:fldChar w:fldCharType="begin">
          <w:ffData>
            <w:name w:val="טקסט17"/>
            <w:enabled/>
            <w:calcOnExit w:val="0"/>
            <w:textInput/>
          </w:ffData>
        </w:fldChar>
      </w:r>
      <w:r w:rsidRPr="00AE5913">
        <w:rPr>
          <w:rFonts w:ascii="FrankRuehl" w:hAnsi="FrankRuehl" w:cs="FrankRuehl"/>
          <w:rtl/>
        </w:rPr>
        <w:instrText xml:space="preserve"> </w:instrText>
      </w:r>
      <w:r w:rsidRPr="00AE5913">
        <w:rPr>
          <w:rFonts w:ascii="FrankRuehl" w:hAnsi="FrankRuehl" w:cs="FrankRuehl"/>
        </w:rPr>
        <w:instrText>FORMTEXT</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separate"/>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fldChar w:fldCharType="end"/>
      </w:r>
      <w:r w:rsidRPr="00AE5913">
        <w:rPr>
          <w:rFonts w:ascii="FrankRuehl" w:hAnsi="FrankRuehl" w:cs="FrankRuehl"/>
          <w:rtl/>
        </w:rPr>
        <w:t xml:space="preserve"> </w:t>
      </w:r>
    </w:p>
    <w:p w:rsidR="00AE5913" w:rsidRPr="00AE5913" w:rsidRDefault="00AE5913" w:rsidP="00AE5913">
      <w:pPr>
        <w:pStyle w:val="P00"/>
        <w:spacing w:before="72" w:line="280" w:lineRule="atLeast"/>
        <w:ind w:left="0" w:right="1134"/>
        <w:rPr>
          <w:rFonts w:ascii="FrankRuehl" w:hAnsi="FrankRuehl" w:cs="FrankRuehl"/>
          <w:rtl/>
        </w:rPr>
      </w:pP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t xml:space="preserve">טל': </w:t>
      </w:r>
      <w:r w:rsidRPr="00AE5913">
        <w:rPr>
          <w:rFonts w:ascii="FrankRuehl" w:hAnsi="FrankRuehl" w:cs="FrankRuehl"/>
          <w:rtl/>
        </w:rPr>
        <w:fldChar w:fldCharType="begin">
          <w:ffData>
            <w:name w:val="טקסט18"/>
            <w:enabled/>
            <w:calcOnExit w:val="0"/>
            <w:textInput/>
          </w:ffData>
        </w:fldChar>
      </w:r>
      <w:r w:rsidRPr="00AE5913">
        <w:rPr>
          <w:rFonts w:ascii="FrankRuehl" w:hAnsi="FrankRuehl" w:cs="FrankRuehl"/>
          <w:rtl/>
        </w:rPr>
        <w:instrText xml:space="preserve"> </w:instrText>
      </w:r>
      <w:r w:rsidRPr="00AE5913">
        <w:rPr>
          <w:rFonts w:ascii="FrankRuehl" w:hAnsi="FrankRuehl" w:cs="FrankRuehl"/>
        </w:rPr>
        <w:instrText>FORMTEXT</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separate"/>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fldChar w:fldCharType="end"/>
      </w:r>
      <w:r w:rsidRPr="00AE5913">
        <w:rPr>
          <w:rFonts w:ascii="FrankRuehl" w:hAnsi="FrankRuehl" w:cs="FrankRuehl"/>
          <w:rtl/>
        </w:rPr>
        <w:t xml:space="preserve">, פקס: </w:t>
      </w:r>
      <w:r w:rsidRPr="00AE5913">
        <w:rPr>
          <w:rFonts w:ascii="FrankRuehl" w:hAnsi="FrankRuehl" w:cs="FrankRuehl"/>
          <w:rtl/>
        </w:rPr>
        <w:fldChar w:fldCharType="begin">
          <w:ffData>
            <w:name w:val="טקסט19"/>
            <w:enabled/>
            <w:calcOnExit w:val="0"/>
            <w:textInput/>
          </w:ffData>
        </w:fldChar>
      </w:r>
      <w:r w:rsidRPr="00AE5913">
        <w:rPr>
          <w:rFonts w:ascii="FrankRuehl" w:hAnsi="FrankRuehl" w:cs="FrankRuehl"/>
          <w:rtl/>
        </w:rPr>
        <w:instrText xml:space="preserve"> </w:instrText>
      </w:r>
      <w:r w:rsidRPr="00AE5913">
        <w:rPr>
          <w:rFonts w:ascii="FrankRuehl" w:hAnsi="FrankRuehl" w:cs="FrankRuehl"/>
        </w:rPr>
        <w:instrText>FORMTEXT</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separate"/>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t> </w:t>
      </w:r>
      <w:r w:rsidRPr="00AE5913">
        <w:rPr>
          <w:rFonts w:ascii="FrankRuehl" w:hAnsi="FrankRuehl" w:cs="FrankRuehl"/>
          <w:rtl/>
        </w:rPr>
        <w:fldChar w:fldCharType="end"/>
      </w:r>
    </w:p>
    <w:p w:rsidR="00AE5913" w:rsidRPr="00AE5913" w:rsidRDefault="00AE5913" w:rsidP="00AE5913">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280" w:lineRule="atLeast"/>
        <w:ind w:left="0" w:right="1134"/>
        <w:rPr>
          <w:rFonts w:ascii="FrankRuehl" w:hAnsi="FrankRuehl" w:cs="FrankRuehl"/>
          <w:sz w:val="20"/>
          <w:rtl/>
        </w:rPr>
      </w:pPr>
    </w:p>
    <w:p w:rsidR="00AE5913" w:rsidRPr="00AE5913" w:rsidRDefault="00AE5913" w:rsidP="00AE5913">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280" w:lineRule="atLeast"/>
        <w:ind w:left="0" w:right="1134"/>
        <w:rPr>
          <w:rFonts w:ascii="FrankRuehl" w:hAnsi="FrankRuehl" w:cs="FrankRuehl"/>
          <w:sz w:val="20"/>
          <w:rtl/>
        </w:rPr>
      </w:pPr>
    </w:p>
    <w:p w:rsidR="00AE5913" w:rsidRPr="00AE5913" w:rsidRDefault="00AE5913" w:rsidP="00AE5913">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280" w:lineRule="atLeast"/>
        <w:ind w:left="0" w:right="1134"/>
        <w:rPr>
          <w:rFonts w:ascii="FrankRuehl" w:hAnsi="FrankRuehl" w:cs="FrankRuehl"/>
          <w:sz w:val="20"/>
          <w:szCs w:val="36"/>
          <w:rtl/>
        </w:rPr>
      </w:pPr>
      <w:r w:rsidRPr="00AE5913">
        <w:rPr>
          <w:rFonts w:ascii="FrankRuehl" w:hAnsi="FrankRuehl" w:cs="FrankRuehl"/>
          <w:sz w:val="20"/>
          <w:szCs w:val="36"/>
          <w:rtl/>
        </w:rPr>
        <w:t>צו לגילוי מסמך פלוני</w:t>
      </w:r>
    </w:p>
    <w:p w:rsidR="00AE5913" w:rsidRPr="00AE5913" w:rsidRDefault="00AE5913" w:rsidP="00AE591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p>
    <w:p w:rsidR="00AE5913" w:rsidRPr="00AE5913" w:rsidRDefault="00AE5913" w:rsidP="00AE591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40" w:lineRule="atLeast"/>
        <w:ind w:left="0" w:right="1134"/>
        <w:rPr>
          <w:rFonts w:ascii="FrankRuehl" w:hAnsi="FrankRuehl" w:cs="FrankRuehl"/>
          <w:rtl/>
        </w:rPr>
      </w:pPr>
      <w:r w:rsidRPr="00AE5913">
        <w:rPr>
          <w:rFonts w:ascii="FrankRuehl" w:hAnsi="FrankRuehl" w:cs="FrankRuehl"/>
          <w:rtl/>
        </w:rPr>
        <w:t>הריני מורה בזה כי ה</w:t>
      </w:r>
      <w:r w:rsidRPr="00AE5913">
        <w:rPr>
          <w:rFonts w:ascii="FrankRuehl" w:hAnsi="FrankRuehl" w:cs="FrankRuehl"/>
          <w:rtl/>
        </w:rPr>
        <w:fldChar w:fldCharType="begin">
          <w:ffData>
            <w:name w:val=""/>
            <w:enabled/>
            <w:calcOnExit w:val="0"/>
            <w:ddList>
              <w:listEntry w:val="תובע"/>
              <w:listEntry w:val="תובעת"/>
              <w:listEntry w:val="תובעים"/>
              <w:listEntry w:val="תובעות"/>
              <w:listEntry w:val="נתבע"/>
              <w:listEntry w:val="נתבעת"/>
              <w:listEntry w:val="נתבעים"/>
              <w:listEntry w:val="נתבעות"/>
            </w:ddList>
          </w:ffData>
        </w:fldChar>
      </w:r>
      <w:r w:rsidRPr="00AE5913">
        <w:rPr>
          <w:rFonts w:ascii="FrankRuehl" w:hAnsi="FrankRuehl" w:cs="FrankRuehl"/>
          <w:rtl/>
        </w:rPr>
        <w:instrText xml:space="preserve"> </w:instrText>
      </w:r>
      <w:r w:rsidRPr="00AE5913">
        <w:rPr>
          <w:rFonts w:ascii="FrankRuehl" w:hAnsi="FrankRuehl" w:cs="FrankRuehl"/>
        </w:rPr>
        <w:instrText>FORMDROPDOWN</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end"/>
      </w:r>
      <w:r w:rsidRPr="00AE5913">
        <w:rPr>
          <w:rFonts w:ascii="FrankRuehl" w:hAnsi="FrankRuehl" w:cs="FrankRuehl"/>
          <w:rtl/>
        </w:rPr>
        <w:t xml:space="preserve"> </w:t>
      </w:r>
      <w:r w:rsidRPr="00AE5913">
        <w:rPr>
          <w:rFonts w:ascii="FrankRuehl" w:hAnsi="FrankRuehl" w:cs="FrankRuehl"/>
          <w:rtl/>
        </w:rPr>
        <w:fldChar w:fldCharType="begin">
          <w:ffData>
            <w:name w:val="נפתח11"/>
            <w:enabled/>
            <w:calcOnExit w:val="0"/>
            <w:ddList>
              <w:listEntry w:val="יגלה"/>
              <w:listEntry w:val="תגלה"/>
              <w:listEntry w:val="יגלו"/>
              <w:listEntry w:val="תגלינה"/>
            </w:ddList>
          </w:ffData>
        </w:fldChar>
      </w:r>
      <w:r w:rsidRPr="00AE5913">
        <w:rPr>
          <w:rFonts w:ascii="FrankRuehl" w:hAnsi="FrankRuehl" w:cs="FrankRuehl"/>
          <w:rtl/>
        </w:rPr>
        <w:instrText xml:space="preserve"> </w:instrText>
      </w:r>
      <w:r w:rsidRPr="00AE5913">
        <w:rPr>
          <w:rFonts w:ascii="FrankRuehl" w:hAnsi="FrankRuehl" w:cs="FrankRuehl"/>
        </w:rPr>
        <w:instrText>FORMDROPDOWN</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end"/>
      </w:r>
      <w:r w:rsidRPr="00AE5913">
        <w:rPr>
          <w:rFonts w:ascii="FrankRuehl" w:hAnsi="FrankRuehl" w:cs="FrankRuehl"/>
          <w:rtl/>
        </w:rPr>
        <w:t xml:space="preserve"> בתצהיר אם מצויים </w:t>
      </w:r>
      <w:r w:rsidRPr="00AE5913">
        <w:rPr>
          <w:rFonts w:ascii="FrankRuehl" w:hAnsi="FrankRuehl" w:cs="FrankRuehl"/>
          <w:rtl/>
        </w:rPr>
        <w:fldChar w:fldCharType="begin">
          <w:ffData>
            <w:name w:val="נפתח12"/>
            <w:enabled/>
            <w:calcOnExit w:val="0"/>
            <w:ddList>
              <w:listEntry w:val="ברשותו"/>
              <w:listEntry w:val="ברשותה"/>
              <w:listEntry w:val="ברשותם"/>
              <w:listEntry w:val="ברשותן"/>
            </w:ddList>
          </w:ffData>
        </w:fldChar>
      </w:r>
      <w:r w:rsidRPr="00AE5913">
        <w:rPr>
          <w:rFonts w:ascii="FrankRuehl" w:hAnsi="FrankRuehl" w:cs="FrankRuehl"/>
          <w:rtl/>
        </w:rPr>
        <w:instrText xml:space="preserve"> </w:instrText>
      </w:r>
      <w:r w:rsidRPr="00AE5913">
        <w:rPr>
          <w:rFonts w:ascii="FrankRuehl" w:hAnsi="FrankRuehl" w:cs="FrankRuehl"/>
        </w:rPr>
        <w:instrText>FORMDROPDOWN</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end"/>
      </w:r>
      <w:r w:rsidRPr="00AE5913">
        <w:rPr>
          <w:rFonts w:ascii="FrankRuehl" w:hAnsi="FrankRuehl" w:cs="FrankRuehl"/>
          <w:rtl/>
        </w:rPr>
        <w:t xml:space="preserve"> או </w:t>
      </w:r>
      <w:r w:rsidRPr="00AE5913">
        <w:rPr>
          <w:rFonts w:ascii="FrankRuehl" w:hAnsi="FrankRuehl" w:cs="FrankRuehl"/>
          <w:rtl/>
        </w:rPr>
        <w:fldChar w:fldCharType="begin">
          <w:ffData>
            <w:name w:val="נפתח13"/>
            <w:enabled/>
            <w:calcOnExit w:val="0"/>
            <w:ddList>
              <w:listEntry w:val="בשליטתו"/>
              <w:listEntry w:val="בשליטתה"/>
              <w:listEntry w:val="בשליטתם"/>
              <w:listEntry w:val="בשליטתן"/>
            </w:ddList>
          </w:ffData>
        </w:fldChar>
      </w:r>
      <w:r w:rsidRPr="00AE5913">
        <w:rPr>
          <w:rFonts w:ascii="FrankRuehl" w:hAnsi="FrankRuehl" w:cs="FrankRuehl"/>
          <w:rtl/>
        </w:rPr>
        <w:instrText xml:space="preserve"> </w:instrText>
      </w:r>
      <w:r w:rsidRPr="00AE5913">
        <w:rPr>
          <w:rFonts w:ascii="FrankRuehl" w:hAnsi="FrankRuehl" w:cs="FrankRuehl"/>
        </w:rPr>
        <w:instrText>FORMDROPDOWN</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end"/>
      </w:r>
      <w:r w:rsidRPr="00AE5913">
        <w:rPr>
          <w:rFonts w:ascii="FrankRuehl" w:hAnsi="FrankRuehl" w:cs="FrankRuehl"/>
          <w:rtl/>
        </w:rPr>
        <w:t xml:space="preserve"> המסמכים האלה:</w:t>
      </w:r>
    </w:p>
    <w:p w:rsidR="00AE5913" w:rsidRPr="00AE5913" w:rsidRDefault="00AE5913" w:rsidP="00AE591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40" w:lineRule="atLeast"/>
        <w:ind w:left="0" w:right="1134"/>
        <w:rPr>
          <w:rFonts w:ascii="FrankRuehl" w:hAnsi="FrankRuehl" w:cs="FrankRuehl"/>
          <w:rtl/>
        </w:rPr>
      </w:pPr>
    </w:p>
    <w:p w:rsidR="00AE5913" w:rsidRPr="00AE5913" w:rsidRDefault="00AE5913" w:rsidP="00AE591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40" w:lineRule="atLeast"/>
        <w:ind w:left="0" w:right="1134"/>
        <w:rPr>
          <w:rFonts w:ascii="FrankRuehl" w:hAnsi="FrankRuehl" w:cs="FrankRuehl"/>
          <w:rtl/>
        </w:rPr>
      </w:pPr>
      <w:r w:rsidRPr="00AE5913">
        <w:rPr>
          <w:rFonts w:ascii="FrankRuehl" w:hAnsi="FrankRuehl" w:cs="FrankRuehl"/>
          <w:rtl/>
        </w:rPr>
        <w:t>1.</w:t>
      </w:r>
      <w:r w:rsidRPr="00AE5913">
        <w:rPr>
          <w:rFonts w:ascii="FrankRuehl" w:hAnsi="FrankRuehl" w:cs="FrankRuehl"/>
          <w:rtl/>
        </w:rPr>
        <w:tab/>
      </w:r>
      <w:r w:rsidRPr="00AE5913">
        <w:rPr>
          <w:rFonts w:ascii="FrankRuehl" w:hAnsi="FrankRuehl" w:cs="FrankRuehl"/>
          <w:u w:val="single"/>
          <w:rtl/>
        </w:rPr>
        <w:fldChar w:fldCharType="begin">
          <w:ffData>
            <w:name w:val="טקסט83"/>
            <w:enabled/>
            <w:calcOnExit w:val="0"/>
            <w:textInput/>
          </w:ffData>
        </w:fldChar>
      </w:r>
      <w:bookmarkStart w:id="1433" w:name="טקסט83"/>
      <w:r w:rsidRPr="00AE5913">
        <w:rPr>
          <w:rFonts w:ascii="FrankRuehl" w:hAnsi="FrankRuehl" w:cs="FrankRuehl"/>
          <w:u w:val="single"/>
          <w:rtl/>
        </w:rPr>
        <w:instrText xml:space="preserve"> </w:instrText>
      </w:r>
      <w:r w:rsidRPr="00AE5913">
        <w:rPr>
          <w:rFonts w:ascii="FrankRuehl" w:hAnsi="FrankRuehl" w:cs="FrankRuehl"/>
          <w:u w:val="single"/>
        </w:rPr>
        <w:instrText>FORMTEXT</w:instrText>
      </w:r>
      <w:r w:rsidRPr="00AE5913">
        <w:rPr>
          <w:rFonts w:ascii="FrankRuehl" w:hAnsi="FrankRuehl" w:cs="FrankRuehl"/>
          <w:u w:val="single"/>
          <w:rtl/>
        </w:rPr>
        <w:instrText xml:space="preserve"> </w:instrText>
      </w:r>
      <w:r w:rsidRPr="00AE5913">
        <w:rPr>
          <w:rFonts w:ascii="FrankRuehl" w:hAnsi="FrankRuehl" w:cs="FrankRuehl"/>
          <w:u w:val="single"/>
        </w:rPr>
      </w:r>
      <w:r w:rsidRPr="00AE5913">
        <w:rPr>
          <w:rFonts w:ascii="FrankRuehl" w:hAnsi="FrankRuehl" w:cs="FrankRuehl"/>
          <w:u w:val="single"/>
          <w:rtl/>
        </w:rPr>
        <w:fldChar w:fldCharType="separate"/>
      </w:r>
      <w:r w:rsidRPr="00AE5913">
        <w:rPr>
          <w:rFonts w:ascii="FrankRuehl" w:hAnsi="FrankRuehl" w:cs="FrankRuehl"/>
          <w:u w:val="single"/>
          <w:rtl/>
        </w:rPr>
        <w:t> </w:t>
      </w:r>
      <w:r w:rsidRPr="00AE5913">
        <w:rPr>
          <w:rFonts w:ascii="FrankRuehl" w:hAnsi="FrankRuehl" w:cs="FrankRuehl"/>
          <w:u w:val="single"/>
          <w:rtl/>
        </w:rPr>
        <w:t> </w:t>
      </w:r>
      <w:r w:rsidRPr="00AE5913">
        <w:rPr>
          <w:rFonts w:ascii="FrankRuehl" w:hAnsi="FrankRuehl" w:cs="FrankRuehl"/>
          <w:u w:val="single"/>
          <w:rtl/>
        </w:rPr>
        <w:t> </w:t>
      </w:r>
      <w:r w:rsidRPr="00AE5913">
        <w:rPr>
          <w:rFonts w:ascii="FrankRuehl" w:hAnsi="FrankRuehl" w:cs="FrankRuehl"/>
          <w:u w:val="single"/>
          <w:rtl/>
        </w:rPr>
        <w:t> </w:t>
      </w:r>
      <w:r w:rsidRPr="00AE5913">
        <w:rPr>
          <w:rFonts w:ascii="FrankRuehl" w:hAnsi="FrankRuehl" w:cs="FrankRuehl"/>
          <w:u w:val="single"/>
          <w:rtl/>
        </w:rPr>
        <w:t> </w:t>
      </w:r>
      <w:r w:rsidRPr="00AE5913">
        <w:rPr>
          <w:rFonts w:ascii="FrankRuehl" w:hAnsi="FrankRuehl" w:cs="FrankRuehl"/>
          <w:u w:val="single"/>
          <w:rtl/>
        </w:rPr>
        <w:fldChar w:fldCharType="end"/>
      </w:r>
      <w:bookmarkEnd w:id="1433"/>
    </w:p>
    <w:p w:rsidR="00AE5913" w:rsidRPr="00AE5913" w:rsidRDefault="00AE5913" w:rsidP="00AE591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40" w:lineRule="atLeast"/>
        <w:ind w:left="0" w:right="1134"/>
        <w:rPr>
          <w:rFonts w:ascii="FrankRuehl" w:hAnsi="FrankRuehl" w:cs="FrankRuehl"/>
          <w:rtl/>
        </w:rPr>
      </w:pPr>
      <w:r w:rsidRPr="00AE5913">
        <w:rPr>
          <w:rFonts w:ascii="FrankRuehl" w:hAnsi="FrankRuehl" w:cs="FrankRuehl"/>
          <w:rtl/>
        </w:rPr>
        <w:t>2.</w:t>
      </w:r>
      <w:r w:rsidRPr="00AE5913">
        <w:rPr>
          <w:rFonts w:ascii="FrankRuehl" w:hAnsi="FrankRuehl" w:cs="FrankRuehl"/>
          <w:rtl/>
        </w:rPr>
        <w:tab/>
      </w:r>
      <w:r w:rsidRPr="00AE5913">
        <w:rPr>
          <w:rFonts w:ascii="FrankRuehl" w:hAnsi="FrankRuehl" w:cs="FrankRuehl"/>
          <w:u w:val="single"/>
          <w:rtl/>
        </w:rPr>
        <w:fldChar w:fldCharType="begin">
          <w:ffData>
            <w:name w:val="טקסט84"/>
            <w:enabled/>
            <w:calcOnExit w:val="0"/>
            <w:textInput/>
          </w:ffData>
        </w:fldChar>
      </w:r>
      <w:bookmarkStart w:id="1434" w:name="טקסט84"/>
      <w:r w:rsidRPr="00AE5913">
        <w:rPr>
          <w:rFonts w:ascii="FrankRuehl" w:hAnsi="FrankRuehl" w:cs="FrankRuehl"/>
          <w:u w:val="single"/>
          <w:rtl/>
        </w:rPr>
        <w:instrText xml:space="preserve"> </w:instrText>
      </w:r>
      <w:r w:rsidRPr="00AE5913">
        <w:rPr>
          <w:rFonts w:ascii="FrankRuehl" w:hAnsi="FrankRuehl" w:cs="FrankRuehl"/>
          <w:u w:val="single"/>
        </w:rPr>
        <w:instrText>FORMTEXT</w:instrText>
      </w:r>
      <w:r w:rsidRPr="00AE5913">
        <w:rPr>
          <w:rFonts w:ascii="FrankRuehl" w:hAnsi="FrankRuehl" w:cs="FrankRuehl"/>
          <w:u w:val="single"/>
          <w:rtl/>
        </w:rPr>
        <w:instrText xml:space="preserve"> </w:instrText>
      </w:r>
      <w:r w:rsidRPr="00AE5913">
        <w:rPr>
          <w:rFonts w:ascii="FrankRuehl" w:hAnsi="FrankRuehl" w:cs="FrankRuehl"/>
          <w:u w:val="single"/>
        </w:rPr>
      </w:r>
      <w:r w:rsidRPr="00AE5913">
        <w:rPr>
          <w:rFonts w:ascii="FrankRuehl" w:hAnsi="FrankRuehl" w:cs="FrankRuehl"/>
          <w:u w:val="single"/>
          <w:rtl/>
        </w:rPr>
        <w:fldChar w:fldCharType="separate"/>
      </w:r>
      <w:r w:rsidRPr="00AE5913">
        <w:rPr>
          <w:rFonts w:ascii="FrankRuehl" w:hAnsi="FrankRuehl" w:cs="FrankRuehl"/>
          <w:u w:val="single"/>
          <w:rtl/>
        </w:rPr>
        <w:t> </w:t>
      </w:r>
      <w:r w:rsidRPr="00AE5913">
        <w:rPr>
          <w:rFonts w:ascii="FrankRuehl" w:hAnsi="FrankRuehl" w:cs="FrankRuehl"/>
          <w:u w:val="single"/>
          <w:rtl/>
        </w:rPr>
        <w:t> </w:t>
      </w:r>
      <w:r w:rsidRPr="00AE5913">
        <w:rPr>
          <w:rFonts w:ascii="FrankRuehl" w:hAnsi="FrankRuehl" w:cs="FrankRuehl"/>
          <w:u w:val="single"/>
          <w:rtl/>
        </w:rPr>
        <w:t> </w:t>
      </w:r>
      <w:r w:rsidRPr="00AE5913">
        <w:rPr>
          <w:rFonts w:ascii="FrankRuehl" w:hAnsi="FrankRuehl" w:cs="FrankRuehl"/>
          <w:u w:val="single"/>
          <w:rtl/>
        </w:rPr>
        <w:t> </w:t>
      </w:r>
      <w:r w:rsidRPr="00AE5913">
        <w:rPr>
          <w:rFonts w:ascii="FrankRuehl" w:hAnsi="FrankRuehl" w:cs="FrankRuehl"/>
          <w:u w:val="single"/>
          <w:rtl/>
        </w:rPr>
        <w:t> </w:t>
      </w:r>
      <w:r w:rsidRPr="00AE5913">
        <w:rPr>
          <w:rFonts w:ascii="FrankRuehl" w:hAnsi="FrankRuehl" w:cs="FrankRuehl"/>
          <w:u w:val="single"/>
          <w:rtl/>
        </w:rPr>
        <w:fldChar w:fldCharType="end"/>
      </w:r>
      <w:bookmarkEnd w:id="1434"/>
    </w:p>
    <w:p w:rsidR="00AE5913" w:rsidRPr="00AE5913" w:rsidRDefault="00AE5913" w:rsidP="00AE591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40" w:lineRule="atLeast"/>
        <w:ind w:left="0" w:right="1134"/>
        <w:rPr>
          <w:rFonts w:ascii="FrankRuehl" w:hAnsi="FrankRuehl" w:cs="FrankRuehl"/>
          <w:rtl/>
        </w:rPr>
      </w:pPr>
      <w:r w:rsidRPr="00AE5913">
        <w:rPr>
          <w:rFonts w:ascii="FrankRuehl" w:hAnsi="FrankRuehl" w:cs="FrankRuehl"/>
          <w:rtl/>
        </w:rPr>
        <w:t>3.</w:t>
      </w:r>
      <w:r w:rsidRPr="00AE5913">
        <w:rPr>
          <w:rFonts w:ascii="FrankRuehl" w:hAnsi="FrankRuehl" w:cs="FrankRuehl"/>
          <w:rtl/>
        </w:rPr>
        <w:tab/>
      </w:r>
      <w:r w:rsidRPr="00AE5913">
        <w:rPr>
          <w:rFonts w:ascii="FrankRuehl" w:hAnsi="FrankRuehl" w:cs="FrankRuehl"/>
          <w:u w:val="single"/>
          <w:rtl/>
        </w:rPr>
        <w:fldChar w:fldCharType="begin">
          <w:ffData>
            <w:name w:val="טקסט84"/>
            <w:enabled/>
            <w:calcOnExit w:val="0"/>
            <w:textInput/>
          </w:ffData>
        </w:fldChar>
      </w:r>
      <w:r w:rsidRPr="00AE5913">
        <w:rPr>
          <w:rFonts w:ascii="FrankRuehl" w:hAnsi="FrankRuehl" w:cs="FrankRuehl"/>
          <w:u w:val="single"/>
          <w:rtl/>
        </w:rPr>
        <w:instrText xml:space="preserve"> </w:instrText>
      </w:r>
      <w:r w:rsidRPr="00AE5913">
        <w:rPr>
          <w:rFonts w:ascii="FrankRuehl" w:hAnsi="FrankRuehl" w:cs="FrankRuehl"/>
          <w:u w:val="single"/>
        </w:rPr>
        <w:instrText>FORMTEXT</w:instrText>
      </w:r>
      <w:r w:rsidRPr="00AE5913">
        <w:rPr>
          <w:rFonts w:ascii="FrankRuehl" w:hAnsi="FrankRuehl" w:cs="FrankRuehl"/>
          <w:u w:val="single"/>
          <w:rtl/>
        </w:rPr>
        <w:instrText xml:space="preserve"> </w:instrText>
      </w:r>
      <w:r w:rsidRPr="00AE5913">
        <w:rPr>
          <w:rFonts w:ascii="FrankRuehl" w:hAnsi="FrankRuehl" w:cs="FrankRuehl"/>
          <w:u w:val="single"/>
        </w:rPr>
      </w:r>
      <w:r w:rsidRPr="00AE5913">
        <w:rPr>
          <w:rFonts w:ascii="FrankRuehl" w:hAnsi="FrankRuehl" w:cs="FrankRuehl"/>
          <w:u w:val="single"/>
          <w:rtl/>
        </w:rPr>
        <w:fldChar w:fldCharType="separate"/>
      </w:r>
      <w:r w:rsidRPr="00AE5913">
        <w:rPr>
          <w:rFonts w:ascii="FrankRuehl" w:hAnsi="FrankRuehl" w:cs="FrankRuehl"/>
          <w:u w:val="single"/>
          <w:rtl/>
        </w:rPr>
        <w:t> </w:t>
      </w:r>
      <w:r w:rsidRPr="00AE5913">
        <w:rPr>
          <w:rFonts w:ascii="FrankRuehl" w:hAnsi="FrankRuehl" w:cs="FrankRuehl"/>
          <w:u w:val="single"/>
          <w:rtl/>
        </w:rPr>
        <w:t> </w:t>
      </w:r>
      <w:r w:rsidRPr="00AE5913">
        <w:rPr>
          <w:rFonts w:ascii="FrankRuehl" w:hAnsi="FrankRuehl" w:cs="FrankRuehl"/>
          <w:u w:val="single"/>
          <w:rtl/>
        </w:rPr>
        <w:t> </w:t>
      </w:r>
      <w:r w:rsidRPr="00AE5913">
        <w:rPr>
          <w:rFonts w:ascii="FrankRuehl" w:hAnsi="FrankRuehl" w:cs="FrankRuehl"/>
          <w:u w:val="single"/>
          <w:rtl/>
        </w:rPr>
        <w:t> </w:t>
      </w:r>
      <w:r w:rsidRPr="00AE5913">
        <w:rPr>
          <w:rFonts w:ascii="FrankRuehl" w:hAnsi="FrankRuehl" w:cs="FrankRuehl"/>
          <w:u w:val="single"/>
          <w:rtl/>
        </w:rPr>
        <w:t> </w:t>
      </w:r>
      <w:r w:rsidRPr="00AE5913">
        <w:rPr>
          <w:rFonts w:ascii="FrankRuehl" w:hAnsi="FrankRuehl" w:cs="FrankRuehl"/>
          <w:u w:val="single"/>
          <w:rtl/>
        </w:rPr>
        <w:fldChar w:fldCharType="end"/>
      </w:r>
    </w:p>
    <w:p w:rsidR="00AE5913" w:rsidRPr="00AE5913" w:rsidRDefault="00AE5913" w:rsidP="00AE591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40" w:lineRule="atLeast"/>
        <w:ind w:left="0" w:right="1134"/>
        <w:rPr>
          <w:rFonts w:ascii="FrankRuehl" w:hAnsi="FrankRuehl" w:cs="FrankRuehl"/>
          <w:rtl/>
        </w:rPr>
      </w:pPr>
    </w:p>
    <w:p w:rsidR="00AE5913" w:rsidRPr="00AE5913" w:rsidRDefault="00AE5913" w:rsidP="00AE591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40" w:lineRule="atLeast"/>
        <w:ind w:left="0" w:right="1134"/>
        <w:rPr>
          <w:rFonts w:ascii="FrankRuehl" w:hAnsi="FrankRuehl" w:cs="FrankRuehl"/>
          <w:rtl/>
        </w:rPr>
      </w:pPr>
      <w:r w:rsidRPr="00AE5913">
        <w:rPr>
          <w:rFonts w:ascii="FrankRuehl" w:hAnsi="FrankRuehl" w:cs="FrankRuehl"/>
          <w:rtl/>
        </w:rPr>
        <w:t xml:space="preserve">אם אחד המסמכים הנ"ל אינו מצוי </w:t>
      </w:r>
      <w:r w:rsidRPr="00AE5913">
        <w:rPr>
          <w:rFonts w:ascii="FrankRuehl" w:hAnsi="FrankRuehl" w:cs="FrankRuehl"/>
          <w:rtl/>
        </w:rPr>
        <w:fldChar w:fldCharType="begin">
          <w:ffData>
            <w:name w:val="נפתח12"/>
            <w:enabled/>
            <w:calcOnExit w:val="0"/>
            <w:ddList>
              <w:listEntry w:val="ברשותו"/>
              <w:listEntry w:val="ברשותה"/>
              <w:listEntry w:val="ברשותם"/>
              <w:listEntry w:val="ברשותן"/>
            </w:ddList>
          </w:ffData>
        </w:fldChar>
      </w:r>
      <w:r w:rsidRPr="00AE5913">
        <w:rPr>
          <w:rFonts w:ascii="FrankRuehl" w:hAnsi="FrankRuehl" w:cs="FrankRuehl"/>
          <w:rtl/>
        </w:rPr>
        <w:instrText xml:space="preserve"> </w:instrText>
      </w:r>
      <w:r w:rsidRPr="00AE5913">
        <w:rPr>
          <w:rFonts w:ascii="FrankRuehl" w:hAnsi="FrankRuehl" w:cs="FrankRuehl"/>
        </w:rPr>
        <w:instrText>FORMDROPDOWN</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end"/>
      </w:r>
      <w:r w:rsidRPr="00AE5913">
        <w:rPr>
          <w:rFonts w:ascii="FrankRuehl" w:hAnsi="FrankRuehl" w:cs="FrankRuehl"/>
          <w:rtl/>
        </w:rPr>
        <w:t xml:space="preserve"> או </w:t>
      </w:r>
      <w:r w:rsidRPr="00AE5913">
        <w:rPr>
          <w:rFonts w:ascii="FrankRuehl" w:hAnsi="FrankRuehl" w:cs="FrankRuehl"/>
          <w:rtl/>
        </w:rPr>
        <w:fldChar w:fldCharType="begin">
          <w:ffData>
            <w:name w:val="נפתח13"/>
            <w:enabled/>
            <w:calcOnExit w:val="0"/>
            <w:ddList>
              <w:listEntry w:val="בשליטתו"/>
              <w:listEntry w:val="בשליטתה"/>
              <w:listEntry w:val="בשליטתם"/>
              <w:listEntry w:val="בשליטתן"/>
            </w:ddList>
          </w:ffData>
        </w:fldChar>
      </w:r>
      <w:r w:rsidRPr="00AE5913">
        <w:rPr>
          <w:rFonts w:ascii="FrankRuehl" w:hAnsi="FrankRuehl" w:cs="FrankRuehl"/>
          <w:rtl/>
        </w:rPr>
        <w:instrText xml:space="preserve"> </w:instrText>
      </w:r>
      <w:r w:rsidRPr="00AE5913">
        <w:rPr>
          <w:rFonts w:ascii="FrankRuehl" w:hAnsi="FrankRuehl" w:cs="FrankRuehl"/>
        </w:rPr>
        <w:instrText>FORMDROPDOWN</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end"/>
      </w:r>
      <w:r w:rsidRPr="00AE5913">
        <w:rPr>
          <w:rFonts w:ascii="FrankRuehl" w:hAnsi="FrankRuehl" w:cs="FrankRuehl"/>
          <w:rtl/>
        </w:rPr>
        <w:t xml:space="preserve">, </w:t>
      </w:r>
      <w:r w:rsidRPr="00AE5913">
        <w:rPr>
          <w:rFonts w:ascii="FrankRuehl" w:hAnsi="FrankRuehl" w:cs="FrankRuehl"/>
          <w:rtl/>
        </w:rPr>
        <w:fldChar w:fldCharType="begin">
          <w:ffData>
            <w:name w:val="נפתח14"/>
            <w:enabled/>
            <w:calcOnExit w:val="0"/>
            <w:ddList>
              <w:listEntry w:val="יודיע"/>
              <w:listEntry w:val="תודיע"/>
              <w:listEntry w:val="יודיעו"/>
              <w:listEntry w:val="תודענה"/>
            </w:ddList>
          </w:ffData>
        </w:fldChar>
      </w:r>
      <w:r w:rsidRPr="00AE5913">
        <w:rPr>
          <w:rFonts w:ascii="FrankRuehl" w:hAnsi="FrankRuehl" w:cs="FrankRuehl"/>
          <w:rtl/>
        </w:rPr>
        <w:instrText xml:space="preserve"> </w:instrText>
      </w:r>
      <w:r w:rsidRPr="00AE5913">
        <w:rPr>
          <w:rFonts w:ascii="FrankRuehl" w:hAnsi="FrankRuehl" w:cs="FrankRuehl"/>
        </w:rPr>
        <w:instrText>FORMDROPDOWN</w:instrText>
      </w:r>
      <w:r w:rsidRPr="00AE5913">
        <w:rPr>
          <w:rFonts w:ascii="FrankRuehl" w:hAnsi="FrankRuehl" w:cs="FrankRuehl"/>
          <w:rtl/>
        </w:rPr>
        <w:instrText xml:space="preserve"> </w:instrText>
      </w:r>
      <w:r w:rsidRPr="00AE5913">
        <w:rPr>
          <w:rFonts w:ascii="FrankRuehl" w:hAnsi="FrankRuehl" w:cs="FrankRuehl"/>
        </w:rPr>
      </w:r>
      <w:r w:rsidRPr="00AE5913">
        <w:rPr>
          <w:rFonts w:ascii="FrankRuehl" w:hAnsi="FrankRuehl" w:cs="FrankRuehl"/>
          <w:rtl/>
        </w:rPr>
        <w:fldChar w:fldCharType="end"/>
      </w:r>
      <w:r w:rsidRPr="00AE5913">
        <w:rPr>
          <w:rFonts w:ascii="FrankRuehl" w:hAnsi="FrankRuehl" w:cs="FrankRuehl"/>
          <w:rtl/>
        </w:rPr>
        <w:t xml:space="preserve"> מתי יצא ממנה ומה היה עליו.</w:t>
      </w:r>
    </w:p>
    <w:p w:rsidR="00AE5913" w:rsidRPr="00AE5913" w:rsidRDefault="00AE5913" w:rsidP="00AE591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p>
    <w:p w:rsidR="00AE5913" w:rsidRPr="00AE5913" w:rsidRDefault="00AE5913" w:rsidP="00AE591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p>
    <w:p w:rsidR="00AE5913" w:rsidRPr="00AE5913" w:rsidRDefault="00AE5913" w:rsidP="00AE591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u w:val="single"/>
          <w:rtl/>
        </w:rPr>
      </w:pPr>
      <w:r w:rsidRPr="00AE5913">
        <w:rPr>
          <w:rFonts w:ascii="FrankRuehl" w:hAnsi="FrankRuehl" w:cs="FrankRuehl"/>
          <w:rtl/>
        </w:rPr>
        <w:t xml:space="preserve">ניתן היום: </w:t>
      </w:r>
      <w:r w:rsidRPr="00AE5913">
        <w:rPr>
          <w:rFonts w:ascii="FrankRuehl" w:hAnsi="FrankRuehl" w:cs="FrankRuehl"/>
          <w:u w:val="single"/>
          <w:rtl/>
        </w:rPr>
        <w:fldChar w:fldCharType="begin">
          <w:ffData>
            <w:name w:val="טקסט85"/>
            <w:enabled/>
            <w:calcOnExit w:val="0"/>
            <w:textInput/>
          </w:ffData>
        </w:fldChar>
      </w:r>
      <w:bookmarkStart w:id="1435" w:name="טקסט85"/>
      <w:r w:rsidRPr="00AE5913">
        <w:rPr>
          <w:rFonts w:ascii="FrankRuehl" w:hAnsi="FrankRuehl" w:cs="FrankRuehl"/>
          <w:u w:val="single"/>
          <w:rtl/>
        </w:rPr>
        <w:instrText xml:space="preserve"> </w:instrText>
      </w:r>
      <w:r w:rsidRPr="00AE5913">
        <w:rPr>
          <w:rFonts w:ascii="FrankRuehl" w:hAnsi="FrankRuehl" w:cs="FrankRuehl"/>
          <w:u w:val="single"/>
        </w:rPr>
        <w:instrText>FORMTEXT</w:instrText>
      </w:r>
      <w:r w:rsidRPr="00AE5913">
        <w:rPr>
          <w:rFonts w:ascii="FrankRuehl" w:hAnsi="FrankRuehl" w:cs="FrankRuehl"/>
          <w:u w:val="single"/>
          <w:rtl/>
        </w:rPr>
        <w:instrText xml:space="preserve"> </w:instrText>
      </w:r>
      <w:r w:rsidRPr="00AE5913">
        <w:rPr>
          <w:rFonts w:ascii="FrankRuehl" w:hAnsi="FrankRuehl" w:cs="FrankRuehl"/>
          <w:u w:val="single"/>
        </w:rPr>
      </w:r>
      <w:r w:rsidRPr="00AE5913">
        <w:rPr>
          <w:rFonts w:ascii="FrankRuehl" w:hAnsi="FrankRuehl" w:cs="FrankRuehl"/>
          <w:u w:val="single"/>
          <w:rtl/>
        </w:rPr>
        <w:fldChar w:fldCharType="separate"/>
      </w:r>
      <w:r w:rsidRPr="00AE5913">
        <w:rPr>
          <w:rFonts w:ascii="FrankRuehl" w:hAnsi="FrankRuehl" w:cs="FrankRuehl"/>
          <w:u w:val="single"/>
          <w:rtl/>
        </w:rPr>
        <w:t> </w:t>
      </w:r>
      <w:r w:rsidRPr="00AE5913">
        <w:rPr>
          <w:rFonts w:ascii="FrankRuehl" w:hAnsi="FrankRuehl" w:cs="FrankRuehl"/>
          <w:u w:val="single"/>
          <w:rtl/>
        </w:rPr>
        <w:t> </w:t>
      </w:r>
      <w:r w:rsidRPr="00AE5913">
        <w:rPr>
          <w:rFonts w:ascii="FrankRuehl" w:hAnsi="FrankRuehl" w:cs="FrankRuehl"/>
          <w:u w:val="single"/>
          <w:rtl/>
        </w:rPr>
        <w:t> </w:t>
      </w:r>
      <w:r w:rsidRPr="00AE5913">
        <w:rPr>
          <w:rFonts w:ascii="FrankRuehl" w:hAnsi="FrankRuehl" w:cs="FrankRuehl"/>
          <w:u w:val="single"/>
          <w:rtl/>
        </w:rPr>
        <w:t> </w:t>
      </w:r>
      <w:r w:rsidRPr="00AE5913">
        <w:rPr>
          <w:rFonts w:ascii="FrankRuehl" w:hAnsi="FrankRuehl" w:cs="FrankRuehl"/>
          <w:u w:val="single"/>
          <w:rtl/>
        </w:rPr>
        <w:t> </w:t>
      </w:r>
      <w:r w:rsidRPr="00AE5913">
        <w:rPr>
          <w:rFonts w:ascii="FrankRuehl" w:hAnsi="FrankRuehl" w:cs="FrankRuehl"/>
          <w:u w:val="single"/>
          <w:rtl/>
        </w:rPr>
        <w:fldChar w:fldCharType="end"/>
      </w:r>
      <w:bookmarkEnd w:id="1435"/>
    </w:p>
    <w:p w:rsidR="00AE5913" w:rsidRPr="00AE5913" w:rsidRDefault="00AE5913" w:rsidP="00AE591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p>
    <w:p w:rsidR="00AE5913" w:rsidRPr="00AE5913" w:rsidRDefault="00AE5913" w:rsidP="00AE591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p>
    <w:p w:rsidR="00AE5913" w:rsidRPr="00AE5913" w:rsidRDefault="00AE5913" w:rsidP="00AE5913">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r>
      <w:r w:rsidRPr="00AE5913">
        <w:rPr>
          <w:rFonts w:ascii="FrankRuehl" w:hAnsi="FrankRuehl" w:cs="FrankRuehl"/>
          <w:rtl/>
        </w:rPr>
        <w:tab/>
        <w:t>חתימת שופט או רשם</w:t>
      </w:r>
    </w:p>
    <w:p w:rsidR="00335231" w:rsidRPr="005A1DAA" w:rsidRDefault="00335231" w:rsidP="00335231">
      <w:pPr>
        <w:pStyle w:val="P00"/>
        <w:spacing w:before="72"/>
        <w:ind w:left="0" w:right="1134"/>
        <w:rPr>
          <w:rStyle w:val="default"/>
          <w:rFonts w:ascii="FrankRuehl" w:hAnsi="FrankRuehl" w:cs="FrankRuehl"/>
          <w:rtl/>
        </w:rPr>
      </w:pPr>
    </w:p>
    <w:p w:rsidR="005A1DAA" w:rsidRPr="00B15F1F" w:rsidRDefault="005A1DAA" w:rsidP="00335231">
      <w:pPr>
        <w:pStyle w:val="P00"/>
        <w:spacing w:before="72"/>
        <w:ind w:left="0" w:right="1134"/>
        <w:rPr>
          <w:rStyle w:val="default"/>
          <w:rFonts w:cs="FrankRuehl"/>
        </w:rPr>
      </w:pPr>
    </w:p>
    <w:p w:rsidR="00335231" w:rsidRPr="00B15F1F" w:rsidRDefault="00335231" w:rsidP="00335231">
      <w:pPr>
        <w:pStyle w:val="P00"/>
        <w:spacing w:before="72"/>
        <w:ind w:left="0" w:right="1134"/>
        <w:rPr>
          <w:rStyle w:val="default"/>
          <w:rFonts w:cs="David"/>
          <w:sz w:val="22"/>
          <w:szCs w:val="22"/>
          <w:rtl/>
        </w:rPr>
      </w:pPr>
      <w:r w:rsidRPr="00B15F1F">
        <w:rPr>
          <w:rStyle w:val="default"/>
          <w:rFonts w:cs="David"/>
          <w:sz w:val="22"/>
          <w:szCs w:val="22"/>
          <w:rtl/>
        </w:rPr>
        <w:t>טופס</w:t>
      </w:r>
      <w:r w:rsidRPr="00B15F1F">
        <w:rPr>
          <w:rStyle w:val="default"/>
          <w:rFonts w:cs="David" w:hint="cs"/>
          <w:sz w:val="22"/>
          <w:szCs w:val="22"/>
          <w:rtl/>
        </w:rPr>
        <w:t xml:space="preserve"> 13</w:t>
      </w:r>
    </w:p>
    <w:p w:rsidR="00335231" w:rsidRPr="00B15F1F" w:rsidRDefault="00335231" w:rsidP="00335231">
      <w:pPr>
        <w:pStyle w:val="P00"/>
        <w:spacing w:before="72"/>
        <w:ind w:left="0" w:right="1134"/>
        <w:rPr>
          <w:rStyle w:val="default"/>
          <w:rFonts w:cs="FrankRuehl"/>
          <w:sz w:val="24"/>
          <w:szCs w:val="24"/>
          <w:rtl/>
        </w:rPr>
      </w:pPr>
      <w:r w:rsidRPr="00B15F1F">
        <w:rPr>
          <w:rStyle w:val="default"/>
          <w:rFonts w:cs="FrankRuehl" w:hint="cs"/>
          <w:sz w:val="24"/>
          <w:szCs w:val="24"/>
          <w:rtl/>
        </w:rPr>
        <w:t>(תק</w:t>
      </w:r>
      <w:r w:rsidRPr="00B15F1F">
        <w:rPr>
          <w:rStyle w:val="default"/>
          <w:rFonts w:cs="FrankRuehl"/>
          <w:sz w:val="24"/>
          <w:szCs w:val="24"/>
          <w:rtl/>
        </w:rPr>
        <w:t>נ</w:t>
      </w:r>
      <w:r w:rsidRPr="00B15F1F">
        <w:rPr>
          <w:rStyle w:val="default"/>
          <w:rFonts w:cs="FrankRuehl" w:hint="cs"/>
          <w:sz w:val="24"/>
          <w:szCs w:val="24"/>
          <w:rtl/>
        </w:rPr>
        <w:t>ה 114)</w:t>
      </w:r>
    </w:p>
    <w:p w:rsidR="00A36B9E" w:rsidRPr="00A36B9E" w:rsidRDefault="00A36B9E" w:rsidP="00A36B9E">
      <w:pPr>
        <w:ind w:right="1134"/>
        <w:jc w:val="center"/>
        <w:rPr>
          <w:rFonts w:ascii="FrankRuehl" w:hAnsi="FrankRuehl" w:cs="FrankRuehl"/>
          <w:b/>
          <w:bCs/>
          <w:szCs w:val="22"/>
          <w:rtl/>
        </w:rPr>
      </w:pPr>
      <w:r w:rsidRPr="00A36B9E">
        <w:rPr>
          <w:rFonts w:ascii="FrankRuehl" w:hAnsi="FrankRuehl" w:cs="FrankRuehl"/>
          <w:b/>
          <w:bCs/>
          <w:szCs w:val="22"/>
          <w:rtl/>
        </w:rPr>
        <w:t>דרישה לעיון במסמך ולהעתקתו</w:t>
      </w:r>
    </w:p>
    <w:p w:rsidR="00A36B9E" w:rsidRPr="00A36B9E" w:rsidRDefault="00A36B9E" w:rsidP="00A36B9E">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p>
    <w:p w:rsidR="00A36B9E" w:rsidRPr="00A36B9E" w:rsidRDefault="00A36B9E" w:rsidP="00A36B9E">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u w:val="single"/>
          <w:rtl/>
        </w:rPr>
      </w:pPr>
      <w:r w:rsidRPr="00A36B9E">
        <w:rPr>
          <w:rFonts w:ascii="FrankRuehl" w:hAnsi="FrankRuehl" w:cs="FrankRuehl"/>
          <w:rtl/>
        </w:rPr>
        <w:t xml:space="preserve">בית המשפט </w:t>
      </w:r>
      <w:r w:rsidRPr="00A36B9E">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A36B9E">
        <w:rPr>
          <w:rFonts w:ascii="FrankRuehl" w:hAnsi="FrankRuehl" w:cs="FrankRuehl"/>
          <w:rtl/>
        </w:rPr>
        <w:instrText xml:space="preserve"> </w:instrText>
      </w:r>
      <w:r w:rsidRPr="00A36B9E">
        <w:rPr>
          <w:rFonts w:ascii="FrankRuehl" w:hAnsi="FrankRuehl" w:cs="FrankRuehl"/>
        </w:rPr>
        <w:instrText>FORMDROPDOWN</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end"/>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t xml:space="preserve">ת.א </w:t>
      </w:r>
      <w:r w:rsidRPr="00A36B9E">
        <w:rPr>
          <w:rFonts w:ascii="FrankRuehl" w:hAnsi="FrankRuehl" w:cs="FrankRuehl"/>
          <w:rtl/>
        </w:rPr>
        <w:fldChar w:fldCharType="begin">
          <w:ffData>
            <w:name w:val="טקסט28"/>
            <w:enabled/>
            <w:calcOnExit w:val="0"/>
            <w:textInput/>
          </w:ffData>
        </w:fldChar>
      </w:r>
      <w:r w:rsidRPr="00A36B9E">
        <w:rPr>
          <w:rFonts w:ascii="FrankRuehl" w:hAnsi="FrankRuehl" w:cs="FrankRuehl"/>
          <w:rtl/>
        </w:rPr>
        <w:instrText xml:space="preserve"> </w:instrText>
      </w:r>
      <w:r w:rsidRPr="00A36B9E">
        <w:rPr>
          <w:rFonts w:ascii="FrankRuehl" w:hAnsi="FrankRuehl" w:cs="FrankRuehl"/>
        </w:rPr>
        <w:instrText>FORMTEXT</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separate"/>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fldChar w:fldCharType="end"/>
      </w:r>
    </w:p>
    <w:p w:rsidR="00A36B9E" w:rsidRPr="00A36B9E" w:rsidRDefault="00A36B9E" w:rsidP="00A36B9E">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r w:rsidRPr="00A36B9E">
        <w:rPr>
          <w:rFonts w:ascii="FrankRuehl" w:hAnsi="FrankRuehl" w:cs="FrankRuehl"/>
          <w:rtl/>
        </w:rPr>
        <w:t>ב</w:t>
      </w:r>
      <w:r w:rsidRPr="00A36B9E">
        <w:rPr>
          <w:rFonts w:ascii="FrankRuehl" w:hAnsi="FrankRuehl" w:cs="FrankRuehl"/>
          <w:rtl/>
        </w:rPr>
        <w:fldChar w:fldCharType="begin">
          <w:ffData>
            <w:name w:val="טקסט3"/>
            <w:enabled/>
            <w:calcOnExit w:val="0"/>
            <w:textInput/>
          </w:ffData>
        </w:fldChar>
      </w:r>
      <w:r w:rsidRPr="00A36B9E">
        <w:rPr>
          <w:rFonts w:ascii="FrankRuehl" w:hAnsi="FrankRuehl" w:cs="FrankRuehl"/>
          <w:rtl/>
        </w:rPr>
        <w:instrText xml:space="preserve"> </w:instrText>
      </w:r>
      <w:r w:rsidRPr="00A36B9E">
        <w:rPr>
          <w:rFonts w:ascii="FrankRuehl" w:hAnsi="FrankRuehl" w:cs="FrankRuehl"/>
        </w:rPr>
        <w:instrText>FORMTEXT</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separate"/>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fldChar w:fldCharType="end"/>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t xml:space="preserve">קבוע לדיון ביום </w:t>
      </w:r>
      <w:r w:rsidRPr="00A36B9E">
        <w:rPr>
          <w:rFonts w:ascii="FrankRuehl" w:hAnsi="FrankRuehl" w:cs="FrankRuehl"/>
          <w:rtl/>
        </w:rPr>
        <w:fldChar w:fldCharType="begin">
          <w:ffData>
            <w:name w:val="טקסט44"/>
            <w:enabled/>
            <w:calcOnExit w:val="0"/>
            <w:textInput/>
          </w:ffData>
        </w:fldChar>
      </w:r>
      <w:r w:rsidRPr="00A36B9E">
        <w:rPr>
          <w:rFonts w:ascii="FrankRuehl" w:hAnsi="FrankRuehl" w:cs="FrankRuehl"/>
          <w:rtl/>
        </w:rPr>
        <w:instrText xml:space="preserve"> </w:instrText>
      </w:r>
      <w:r w:rsidRPr="00A36B9E">
        <w:rPr>
          <w:rFonts w:ascii="FrankRuehl" w:hAnsi="FrankRuehl" w:cs="FrankRuehl"/>
        </w:rPr>
        <w:instrText>FORMTEXT</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separate"/>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fldChar w:fldCharType="end"/>
      </w:r>
    </w:p>
    <w:p w:rsidR="00A36B9E" w:rsidRPr="00A36B9E" w:rsidRDefault="00A36B9E" w:rsidP="00A36B9E">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t xml:space="preserve">בפני כב' הש' </w:t>
      </w:r>
      <w:r w:rsidRPr="00A36B9E">
        <w:rPr>
          <w:rFonts w:ascii="FrankRuehl" w:hAnsi="FrankRuehl" w:cs="FrankRuehl"/>
          <w:rtl/>
        </w:rPr>
        <w:fldChar w:fldCharType="begin">
          <w:ffData>
            <w:name w:val="טקסט45"/>
            <w:enabled/>
            <w:calcOnExit w:val="0"/>
            <w:textInput/>
          </w:ffData>
        </w:fldChar>
      </w:r>
      <w:r w:rsidRPr="00A36B9E">
        <w:rPr>
          <w:rFonts w:ascii="FrankRuehl" w:hAnsi="FrankRuehl" w:cs="FrankRuehl"/>
          <w:rtl/>
        </w:rPr>
        <w:instrText xml:space="preserve"> </w:instrText>
      </w:r>
      <w:r w:rsidRPr="00A36B9E">
        <w:rPr>
          <w:rFonts w:ascii="FrankRuehl" w:hAnsi="FrankRuehl" w:cs="FrankRuehl"/>
        </w:rPr>
        <w:instrText>FORMTEXT</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separate"/>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fldChar w:fldCharType="end"/>
      </w:r>
    </w:p>
    <w:p w:rsidR="00A36B9E" w:rsidRPr="00A36B9E" w:rsidRDefault="00A36B9E" w:rsidP="00A36B9E">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p>
    <w:p w:rsidR="00A36B9E" w:rsidRPr="00A36B9E" w:rsidRDefault="00A36B9E" w:rsidP="00A36B9E">
      <w:pPr>
        <w:pStyle w:val="P00"/>
        <w:spacing w:before="72"/>
        <w:ind w:left="0" w:right="1134"/>
        <w:rPr>
          <w:rFonts w:ascii="FrankRuehl" w:hAnsi="FrankRuehl" w:cs="FrankRuehl"/>
          <w:rtl/>
        </w:rPr>
      </w:pPr>
      <w:r w:rsidRPr="00A36B9E">
        <w:rPr>
          <w:rFonts w:ascii="FrankRuehl" w:hAnsi="FrankRuehl" w:cs="FrankRuehl"/>
          <w:rtl/>
        </w:rPr>
        <w:tab/>
      </w:r>
      <w:r w:rsidRPr="00A36B9E">
        <w:rPr>
          <w:rFonts w:ascii="FrankRuehl" w:hAnsi="FrankRuehl" w:cs="FrankRuehl"/>
          <w:rtl/>
        </w:rPr>
        <w:tab/>
        <w:t>ה</w:t>
      </w:r>
      <w:r w:rsidRPr="00A36B9E">
        <w:rPr>
          <w:rFonts w:ascii="FrankRuehl" w:hAnsi="FrankRuehl" w:cs="FrankRuehl"/>
          <w:rtl/>
        </w:rPr>
        <w:fldChar w:fldCharType="begin">
          <w:ffData>
            <w:name w:val="נפתח10"/>
            <w:enabled/>
            <w:calcOnExit w:val="0"/>
            <w:ddList>
              <w:listEntry w:val="תובע"/>
              <w:listEntry w:val="נתבע"/>
              <w:listEntry w:val="תובעים"/>
              <w:listEntry w:val="תובעות"/>
              <w:listEntry w:val="תובעים"/>
              <w:listEntry w:val="תובעות"/>
              <w:listEntry w:val="נתבעים"/>
              <w:listEntry w:val="נתבעות"/>
            </w:ddList>
          </w:ffData>
        </w:fldChar>
      </w:r>
      <w:r w:rsidRPr="00A36B9E">
        <w:rPr>
          <w:rFonts w:ascii="FrankRuehl" w:hAnsi="FrankRuehl" w:cs="FrankRuehl"/>
          <w:rtl/>
        </w:rPr>
        <w:instrText xml:space="preserve"> </w:instrText>
      </w:r>
      <w:r w:rsidRPr="00A36B9E">
        <w:rPr>
          <w:rFonts w:ascii="FrankRuehl" w:hAnsi="FrankRuehl" w:cs="FrankRuehl"/>
        </w:rPr>
        <w:instrText>FORMDROPDOWN</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end"/>
      </w:r>
      <w:r w:rsidRPr="00A36B9E">
        <w:rPr>
          <w:rFonts w:ascii="FrankRuehl" w:hAnsi="FrankRuehl" w:cs="FrankRuehl"/>
          <w:rtl/>
        </w:rPr>
        <w:t>:</w:t>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fldChar w:fldCharType="begin">
          <w:ffData>
            <w:name w:val="טקסט20"/>
            <w:enabled/>
            <w:calcOnExit w:val="0"/>
            <w:textInput/>
          </w:ffData>
        </w:fldChar>
      </w:r>
      <w:r w:rsidRPr="00A36B9E">
        <w:rPr>
          <w:rFonts w:ascii="FrankRuehl" w:hAnsi="FrankRuehl" w:cs="FrankRuehl"/>
          <w:rtl/>
        </w:rPr>
        <w:instrText xml:space="preserve"> </w:instrText>
      </w:r>
      <w:r w:rsidRPr="00A36B9E">
        <w:rPr>
          <w:rFonts w:ascii="FrankRuehl" w:hAnsi="FrankRuehl" w:cs="FrankRuehl"/>
        </w:rPr>
        <w:instrText>FORMTEXT</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separate"/>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fldChar w:fldCharType="end"/>
      </w:r>
    </w:p>
    <w:p w:rsidR="00A36B9E" w:rsidRPr="00A36B9E" w:rsidRDefault="00A36B9E" w:rsidP="00A36B9E">
      <w:pPr>
        <w:pStyle w:val="P00"/>
        <w:spacing w:before="72"/>
        <w:ind w:left="0" w:right="1134"/>
        <w:rPr>
          <w:rFonts w:ascii="FrankRuehl" w:hAnsi="FrankRuehl" w:cs="FrankRuehl"/>
          <w:rtl/>
        </w:rPr>
      </w:pP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t xml:space="preserve">ע"י ב"כ עוה"ד </w:t>
      </w:r>
      <w:r w:rsidRPr="00A36B9E">
        <w:rPr>
          <w:rFonts w:ascii="FrankRuehl" w:hAnsi="FrankRuehl" w:cs="FrankRuehl"/>
          <w:rtl/>
        </w:rPr>
        <w:fldChar w:fldCharType="begin">
          <w:ffData>
            <w:name w:val="טקסט14"/>
            <w:enabled/>
            <w:calcOnExit w:val="0"/>
            <w:textInput/>
          </w:ffData>
        </w:fldChar>
      </w:r>
      <w:r w:rsidRPr="00A36B9E">
        <w:rPr>
          <w:rFonts w:ascii="FrankRuehl" w:hAnsi="FrankRuehl" w:cs="FrankRuehl"/>
          <w:rtl/>
        </w:rPr>
        <w:instrText xml:space="preserve"> </w:instrText>
      </w:r>
      <w:r w:rsidRPr="00A36B9E">
        <w:rPr>
          <w:rFonts w:ascii="FrankRuehl" w:hAnsi="FrankRuehl" w:cs="FrankRuehl"/>
        </w:rPr>
        <w:instrText>FORMTEXT</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separate"/>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fldChar w:fldCharType="end"/>
      </w:r>
    </w:p>
    <w:p w:rsidR="00A36B9E" w:rsidRPr="00A36B9E" w:rsidRDefault="00A36B9E" w:rsidP="00A36B9E">
      <w:pPr>
        <w:pStyle w:val="P00"/>
        <w:spacing w:before="72"/>
        <w:ind w:left="0" w:right="1134"/>
        <w:rPr>
          <w:rFonts w:ascii="FrankRuehl" w:hAnsi="FrankRuehl" w:cs="FrankRuehl"/>
          <w:rtl/>
        </w:rPr>
      </w:pP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t xml:space="preserve">מרחוב </w:t>
      </w:r>
      <w:r w:rsidRPr="00A36B9E">
        <w:rPr>
          <w:rFonts w:ascii="FrankRuehl" w:hAnsi="FrankRuehl" w:cs="FrankRuehl"/>
          <w:rtl/>
        </w:rPr>
        <w:fldChar w:fldCharType="begin">
          <w:ffData>
            <w:name w:val="טקסט15"/>
            <w:enabled/>
            <w:calcOnExit w:val="0"/>
            <w:textInput/>
          </w:ffData>
        </w:fldChar>
      </w:r>
      <w:r w:rsidRPr="00A36B9E">
        <w:rPr>
          <w:rFonts w:ascii="FrankRuehl" w:hAnsi="FrankRuehl" w:cs="FrankRuehl"/>
          <w:rtl/>
        </w:rPr>
        <w:instrText xml:space="preserve"> </w:instrText>
      </w:r>
      <w:r w:rsidRPr="00A36B9E">
        <w:rPr>
          <w:rFonts w:ascii="FrankRuehl" w:hAnsi="FrankRuehl" w:cs="FrankRuehl"/>
        </w:rPr>
        <w:instrText>FORMTEXT</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separate"/>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fldChar w:fldCharType="end"/>
      </w:r>
      <w:r w:rsidRPr="00A36B9E">
        <w:rPr>
          <w:rFonts w:ascii="FrankRuehl" w:hAnsi="FrankRuehl" w:cs="FrankRuehl"/>
          <w:rtl/>
        </w:rPr>
        <w:t xml:space="preserve">, </w:t>
      </w:r>
      <w:r w:rsidRPr="00A36B9E">
        <w:rPr>
          <w:rFonts w:ascii="FrankRuehl" w:hAnsi="FrankRuehl" w:cs="FrankRuehl"/>
          <w:rtl/>
        </w:rPr>
        <w:fldChar w:fldCharType="begin">
          <w:ffData>
            <w:name w:val="טקסט16"/>
            <w:enabled/>
            <w:calcOnExit w:val="0"/>
            <w:textInput/>
          </w:ffData>
        </w:fldChar>
      </w:r>
      <w:r w:rsidRPr="00A36B9E">
        <w:rPr>
          <w:rFonts w:ascii="FrankRuehl" w:hAnsi="FrankRuehl" w:cs="FrankRuehl"/>
          <w:rtl/>
        </w:rPr>
        <w:instrText xml:space="preserve"> </w:instrText>
      </w:r>
      <w:r w:rsidRPr="00A36B9E">
        <w:rPr>
          <w:rFonts w:ascii="FrankRuehl" w:hAnsi="FrankRuehl" w:cs="FrankRuehl"/>
        </w:rPr>
        <w:instrText>FORMTEXT</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separate"/>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fldChar w:fldCharType="end"/>
      </w:r>
      <w:r w:rsidRPr="00A36B9E">
        <w:rPr>
          <w:rFonts w:ascii="FrankRuehl" w:hAnsi="FrankRuehl" w:cs="FrankRuehl"/>
          <w:rtl/>
        </w:rPr>
        <w:t xml:space="preserve"> </w:t>
      </w:r>
      <w:r w:rsidRPr="00A36B9E">
        <w:rPr>
          <w:rFonts w:ascii="FrankRuehl" w:hAnsi="FrankRuehl" w:cs="FrankRuehl"/>
          <w:rtl/>
        </w:rPr>
        <w:fldChar w:fldCharType="begin">
          <w:ffData>
            <w:name w:val="טקסט17"/>
            <w:enabled/>
            <w:calcOnExit w:val="0"/>
            <w:textInput/>
          </w:ffData>
        </w:fldChar>
      </w:r>
      <w:r w:rsidRPr="00A36B9E">
        <w:rPr>
          <w:rFonts w:ascii="FrankRuehl" w:hAnsi="FrankRuehl" w:cs="FrankRuehl"/>
          <w:rtl/>
        </w:rPr>
        <w:instrText xml:space="preserve"> </w:instrText>
      </w:r>
      <w:r w:rsidRPr="00A36B9E">
        <w:rPr>
          <w:rFonts w:ascii="FrankRuehl" w:hAnsi="FrankRuehl" w:cs="FrankRuehl"/>
        </w:rPr>
        <w:instrText>FORMTEXT</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separate"/>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fldChar w:fldCharType="end"/>
      </w:r>
      <w:r w:rsidRPr="00A36B9E">
        <w:rPr>
          <w:rFonts w:ascii="FrankRuehl" w:hAnsi="FrankRuehl" w:cs="FrankRuehl"/>
          <w:rtl/>
        </w:rPr>
        <w:t xml:space="preserve"> </w:t>
      </w:r>
    </w:p>
    <w:p w:rsidR="00A36B9E" w:rsidRPr="00A36B9E" w:rsidRDefault="00A36B9E" w:rsidP="00A36B9E">
      <w:pPr>
        <w:pStyle w:val="P00"/>
        <w:spacing w:before="72"/>
        <w:ind w:left="0" w:right="1134"/>
        <w:rPr>
          <w:rFonts w:ascii="FrankRuehl" w:hAnsi="FrankRuehl" w:cs="FrankRuehl"/>
          <w:rtl/>
        </w:rPr>
      </w:pP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t xml:space="preserve">טל': </w:t>
      </w:r>
      <w:r w:rsidRPr="00A36B9E">
        <w:rPr>
          <w:rFonts w:ascii="FrankRuehl" w:hAnsi="FrankRuehl" w:cs="FrankRuehl"/>
          <w:rtl/>
        </w:rPr>
        <w:fldChar w:fldCharType="begin">
          <w:ffData>
            <w:name w:val="טקסט18"/>
            <w:enabled/>
            <w:calcOnExit w:val="0"/>
            <w:textInput/>
          </w:ffData>
        </w:fldChar>
      </w:r>
      <w:r w:rsidRPr="00A36B9E">
        <w:rPr>
          <w:rFonts w:ascii="FrankRuehl" w:hAnsi="FrankRuehl" w:cs="FrankRuehl"/>
          <w:rtl/>
        </w:rPr>
        <w:instrText xml:space="preserve"> </w:instrText>
      </w:r>
      <w:r w:rsidRPr="00A36B9E">
        <w:rPr>
          <w:rFonts w:ascii="FrankRuehl" w:hAnsi="FrankRuehl" w:cs="FrankRuehl"/>
        </w:rPr>
        <w:instrText>FORMTEXT</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separate"/>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fldChar w:fldCharType="end"/>
      </w:r>
      <w:r w:rsidRPr="00A36B9E">
        <w:rPr>
          <w:rFonts w:ascii="FrankRuehl" w:hAnsi="FrankRuehl" w:cs="FrankRuehl"/>
          <w:rtl/>
        </w:rPr>
        <w:t xml:space="preserve">, פקס: </w:t>
      </w:r>
      <w:r w:rsidRPr="00A36B9E">
        <w:rPr>
          <w:rFonts w:ascii="FrankRuehl" w:hAnsi="FrankRuehl" w:cs="FrankRuehl"/>
          <w:rtl/>
        </w:rPr>
        <w:fldChar w:fldCharType="begin">
          <w:ffData>
            <w:name w:val="טקסט19"/>
            <w:enabled/>
            <w:calcOnExit w:val="0"/>
            <w:textInput/>
          </w:ffData>
        </w:fldChar>
      </w:r>
      <w:r w:rsidRPr="00A36B9E">
        <w:rPr>
          <w:rFonts w:ascii="FrankRuehl" w:hAnsi="FrankRuehl" w:cs="FrankRuehl"/>
          <w:rtl/>
        </w:rPr>
        <w:instrText xml:space="preserve"> </w:instrText>
      </w:r>
      <w:r w:rsidRPr="00A36B9E">
        <w:rPr>
          <w:rFonts w:ascii="FrankRuehl" w:hAnsi="FrankRuehl" w:cs="FrankRuehl"/>
        </w:rPr>
        <w:instrText>FORMTEXT</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separate"/>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fldChar w:fldCharType="end"/>
      </w:r>
    </w:p>
    <w:p w:rsidR="00A36B9E" w:rsidRPr="00A36B9E" w:rsidRDefault="00A36B9E" w:rsidP="00A36B9E">
      <w:pPr>
        <w:pStyle w:val="P00"/>
        <w:spacing w:before="72"/>
        <w:ind w:left="0" w:right="1134"/>
        <w:rPr>
          <w:rFonts w:ascii="FrankRuehl" w:hAnsi="FrankRuehl" w:cs="FrankRuehl"/>
          <w:rtl/>
        </w:rPr>
      </w:pPr>
    </w:p>
    <w:p w:rsidR="00A36B9E" w:rsidRPr="00A36B9E" w:rsidRDefault="00A36B9E" w:rsidP="00A36B9E">
      <w:pPr>
        <w:pStyle w:val="P00"/>
        <w:spacing w:before="72"/>
        <w:ind w:left="0" w:right="1134"/>
        <w:rPr>
          <w:rFonts w:ascii="FrankRuehl" w:hAnsi="FrankRuehl" w:cs="FrankRuehl"/>
          <w:rtl/>
        </w:rPr>
      </w:pP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t>- נ ג ד -</w:t>
      </w:r>
    </w:p>
    <w:p w:rsidR="00A36B9E" w:rsidRPr="00A36B9E" w:rsidRDefault="00A36B9E" w:rsidP="00A36B9E">
      <w:pPr>
        <w:pStyle w:val="P00"/>
        <w:spacing w:before="72"/>
        <w:ind w:left="0" w:right="1134"/>
        <w:rPr>
          <w:rFonts w:ascii="FrankRuehl" w:hAnsi="FrankRuehl" w:cs="FrankRuehl"/>
          <w:rtl/>
        </w:rPr>
      </w:pPr>
    </w:p>
    <w:p w:rsidR="00A36B9E" w:rsidRPr="00A36B9E" w:rsidRDefault="00A36B9E" w:rsidP="00A36B9E">
      <w:pPr>
        <w:pStyle w:val="P00"/>
        <w:spacing w:before="72"/>
        <w:ind w:left="0" w:right="1134"/>
        <w:rPr>
          <w:rFonts w:ascii="FrankRuehl" w:hAnsi="FrankRuehl" w:cs="FrankRuehl"/>
          <w:rtl/>
        </w:rPr>
      </w:pPr>
      <w:r w:rsidRPr="00A36B9E">
        <w:rPr>
          <w:rFonts w:ascii="FrankRuehl" w:hAnsi="FrankRuehl" w:cs="FrankRuehl"/>
          <w:rtl/>
        </w:rPr>
        <w:tab/>
      </w:r>
      <w:r w:rsidRPr="00A36B9E">
        <w:rPr>
          <w:rFonts w:ascii="FrankRuehl" w:hAnsi="FrankRuehl" w:cs="FrankRuehl"/>
          <w:rtl/>
        </w:rPr>
        <w:tab/>
        <w:t>ה</w:t>
      </w:r>
      <w:r w:rsidRPr="00A36B9E">
        <w:rPr>
          <w:rFonts w:ascii="FrankRuehl" w:hAnsi="FrankRuehl" w:cs="FrankRuehl"/>
          <w:rtl/>
        </w:rPr>
        <w:fldChar w:fldCharType="begin">
          <w:ffData>
            <w:name w:val=""/>
            <w:enabled/>
            <w:calcOnExit w:val="0"/>
            <w:ddList>
              <w:listEntry w:val="נתבע"/>
              <w:listEntry w:val="תובע"/>
              <w:listEntry w:val="תובעים"/>
              <w:listEntry w:val="תובעות"/>
              <w:listEntry w:val="תובעים"/>
              <w:listEntry w:val="תובעות"/>
              <w:listEntry w:val="נתבעים"/>
              <w:listEntry w:val="נתבעות"/>
            </w:ddList>
          </w:ffData>
        </w:fldChar>
      </w:r>
      <w:r w:rsidRPr="00A36B9E">
        <w:rPr>
          <w:rFonts w:ascii="FrankRuehl" w:hAnsi="FrankRuehl" w:cs="FrankRuehl"/>
          <w:rtl/>
        </w:rPr>
        <w:instrText xml:space="preserve"> </w:instrText>
      </w:r>
      <w:r w:rsidRPr="00A36B9E">
        <w:rPr>
          <w:rFonts w:ascii="FrankRuehl" w:hAnsi="FrankRuehl" w:cs="FrankRuehl"/>
        </w:rPr>
        <w:instrText>FORMDROPDOWN</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end"/>
      </w:r>
      <w:r w:rsidRPr="00A36B9E">
        <w:rPr>
          <w:rFonts w:ascii="FrankRuehl" w:hAnsi="FrankRuehl" w:cs="FrankRuehl"/>
          <w:rtl/>
        </w:rPr>
        <w:t>:</w:t>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fldChar w:fldCharType="begin">
          <w:ffData>
            <w:name w:val="טקסט23"/>
            <w:enabled/>
            <w:calcOnExit w:val="0"/>
            <w:textInput/>
          </w:ffData>
        </w:fldChar>
      </w:r>
      <w:r w:rsidRPr="00A36B9E">
        <w:rPr>
          <w:rFonts w:ascii="FrankRuehl" w:hAnsi="FrankRuehl" w:cs="FrankRuehl"/>
          <w:rtl/>
        </w:rPr>
        <w:instrText xml:space="preserve"> </w:instrText>
      </w:r>
      <w:r w:rsidRPr="00A36B9E">
        <w:rPr>
          <w:rFonts w:ascii="FrankRuehl" w:hAnsi="FrankRuehl" w:cs="FrankRuehl"/>
        </w:rPr>
        <w:instrText>FORMTEXT</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separate"/>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fldChar w:fldCharType="end"/>
      </w:r>
    </w:p>
    <w:p w:rsidR="00A36B9E" w:rsidRPr="00A36B9E" w:rsidRDefault="00A36B9E" w:rsidP="00A36B9E">
      <w:pPr>
        <w:pStyle w:val="P00"/>
        <w:spacing w:before="72"/>
        <w:ind w:left="0" w:right="1134"/>
        <w:rPr>
          <w:rFonts w:ascii="FrankRuehl" w:hAnsi="FrankRuehl" w:cs="FrankRuehl"/>
          <w:rtl/>
        </w:rPr>
      </w:pP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t xml:space="preserve">ע"י ב"כ עוה"ד </w:t>
      </w:r>
      <w:r w:rsidRPr="00A36B9E">
        <w:rPr>
          <w:rFonts w:ascii="FrankRuehl" w:hAnsi="FrankRuehl" w:cs="FrankRuehl"/>
          <w:rtl/>
        </w:rPr>
        <w:fldChar w:fldCharType="begin">
          <w:ffData>
            <w:name w:val="טקסט14"/>
            <w:enabled/>
            <w:calcOnExit w:val="0"/>
            <w:textInput/>
          </w:ffData>
        </w:fldChar>
      </w:r>
      <w:r w:rsidRPr="00A36B9E">
        <w:rPr>
          <w:rFonts w:ascii="FrankRuehl" w:hAnsi="FrankRuehl" w:cs="FrankRuehl"/>
          <w:rtl/>
        </w:rPr>
        <w:instrText xml:space="preserve"> </w:instrText>
      </w:r>
      <w:r w:rsidRPr="00A36B9E">
        <w:rPr>
          <w:rFonts w:ascii="FrankRuehl" w:hAnsi="FrankRuehl" w:cs="FrankRuehl"/>
        </w:rPr>
        <w:instrText>FORMTEXT</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separate"/>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fldChar w:fldCharType="end"/>
      </w:r>
    </w:p>
    <w:p w:rsidR="00A36B9E" w:rsidRPr="00A36B9E" w:rsidRDefault="00A36B9E" w:rsidP="00A36B9E">
      <w:pPr>
        <w:pStyle w:val="P00"/>
        <w:spacing w:before="72"/>
        <w:ind w:left="0" w:right="1134"/>
        <w:rPr>
          <w:rFonts w:ascii="FrankRuehl" w:hAnsi="FrankRuehl" w:cs="FrankRuehl"/>
          <w:rtl/>
        </w:rPr>
      </w:pP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t xml:space="preserve">מרחוב </w:t>
      </w:r>
      <w:r w:rsidRPr="00A36B9E">
        <w:rPr>
          <w:rFonts w:ascii="FrankRuehl" w:hAnsi="FrankRuehl" w:cs="FrankRuehl"/>
          <w:rtl/>
        </w:rPr>
        <w:fldChar w:fldCharType="begin">
          <w:ffData>
            <w:name w:val="טקסט15"/>
            <w:enabled/>
            <w:calcOnExit w:val="0"/>
            <w:textInput/>
          </w:ffData>
        </w:fldChar>
      </w:r>
      <w:r w:rsidRPr="00A36B9E">
        <w:rPr>
          <w:rFonts w:ascii="FrankRuehl" w:hAnsi="FrankRuehl" w:cs="FrankRuehl"/>
          <w:rtl/>
        </w:rPr>
        <w:instrText xml:space="preserve"> </w:instrText>
      </w:r>
      <w:r w:rsidRPr="00A36B9E">
        <w:rPr>
          <w:rFonts w:ascii="FrankRuehl" w:hAnsi="FrankRuehl" w:cs="FrankRuehl"/>
        </w:rPr>
        <w:instrText>FORMTEXT</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separate"/>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fldChar w:fldCharType="end"/>
      </w:r>
      <w:r w:rsidRPr="00A36B9E">
        <w:rPr>
          <w:rFonts w:ascii="FrankRuehl" w:hAnsi="FrankRuehl" w:cs="FrankRuehl"/>
          <w:rtl/>
        </w:rPr>
        <w:t xml:space="preserve">, </w:t>
      </w:r>
      <w:r w:rsidRPr="00A36B9E">
        <w:rPr>
          <w:rFonts w:ascii="FrankRuehl" w:hAnsi="FrankRuehl" w:cs="FrankRuehl"/>
          <w:rtl/>
        </w:rPr>
        <w:fldChar w:fldCharType="begin">
          <w:ffData>
            <w:name w:val="טקסט16"/>
            <w:enabled/>
            <w:calcOnExit w:val="0"/>
            <w:textInput/>
          </w:ffData>
        </w:fldChar>
      </w:r>
      <w:r w:rsidRPr="00A36B9E">
        <w:rPr>
          <w:rFonts w:ascii="FrankRuehl" w:hAnsi="FrankRuehl" w:cs="FrankRuehl"/>
          <w:rtl/>
        </w:rPr>
        <w:instrText xml:space="preserve"> </w:instrText>
      </w:r>
      <w:r w:rsidRPr="00A36B9E">
        <w:rPr>
          <w:rFonts w:ascii="FrankRuehl" w:hAnsi="FrankRuehl" w:cs="FrankRuehl"/>
        </w:rPr>
        <w:instrText>FORMTEXT</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separate"/>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fldChar w:fldCharType="end"/>
      </w:r>
      <w:r w:rsidRPr="00A36B9E">
        <w:rPr>
          <w:rFonts w:ascii="FrankRuehl" w:hAnsi="FrankRuehl" w:cs="FrankRuehl"/>
          <w:rtl/>
        </w:rPr>
        <w:t xml:space="preserve"> </w:t>
      </w:r>
      <w:r w:rsidRPr="00A36B9E">
        <w:rPr>
          <w:rFonts w:ascii="FrankRuehl" w:hAnsi="FrankRuehl" w:cs="FrankRuehl"/>
          <w:rtl/>
        </w:rPr>
        <w:fldChar w:fldCharType="begin">
          <w:ffData>
            <w:name w:val="טקסט17"/>
            <w:enabled/>
            <w:calcOnExit w:val="0"/>
            <w:textInput/>
          </w:ffData>
        </w:fldChar>
      </w:r>
      <w:r w:rsidRPr="00A36B9E">
        <w:rPr>
          <w:rFonts w:ascii="FrankRuehl" w:hAnsi="FrankRuehl" w:cs="FrankRuehl"/>
          <w:rtl/>
        </w:rPr>
        <w:instrText xml:space="preserve"> </w:instrText>
      </w:r>
      <w:r w:rsidRPr="00A36B9E">
        <w:rPr>
          <w:rFonts w:ascii="FrankRuehl" w:hAnsi="FrankRuehl" w:cs="FrankRuehl"/>
        </w:rPr>
        <w:instrText>FORMTEXT</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separate"/>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fldChar w:fldCharType="end"/>
      </w:r>
      <w:r w:rsidRPr="00A36B9E">
        <w:rPr>
          <w:rFonts w:ascii="FrankRuehl" w:hAnsi="FrankRuehl" w:cs="FrankRuehl"/>
          <w:rtl/>
        </w:rPr>
        <w:t xml:space="preserve"> </w:t>
      </w:r>
    </w:p>
    <w:p w:rsidR="00A36B9E" w:rsidRPr="00A36B9E" w:rsidRDefault="00A36B9E" w:rsidP="00A36B9E">
      <w:pPr>
        <w:pStyle w:val="P00"/>
        <w:spacing w:before="72"/>
        <w:ind w:left="0" w:right="1134"/>
        <w:rPr>
          <w:rFonts w:ascii="FrankRuehl" w:hAnsi="FrankRuehl" w:cs="FrankRuehl"/>
          <w:rtl/>
        </w:rPr>
      </w:pP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t xml:space="preserve">טל': </w:t>
      </w:r>
      <w:r w:rsidRPr="00A36B9E">
        <w:rPr>
          <w:rFonts w:ascii="FrankRuehl" w:hAnsi="FrankRuehl" w:cs="FrankRuehl"/>
          <w:rtl/>
        </w:rPr>
        <w:fldChar w:fldCharType="begin">
          <w:ffData>
            <w:name w:val="טקסט18"/>
            <w:enabled/>
            <w:calcOnExit w:val="0"/>
            <w:textInput/>
          </w:ffData>
        </w:fldChar>
      </w:r>
      <w:r w:rsidRPr="00A36B9E">
        <w:rPr>
          <w:rFonts w:ascii="FrankRuehl" w:hAnsi="FrankRuehl" w:cs="FrankRuehl"/>
          <w:rtl/>
        </w:rPr>
        <w:instrText xml:space="preserve"> </w:instrText>
      </w:r>
      <w:r w:rsidRPr="00A36B9E">
        <w:rPr>
          <w:rFonts w:ascii="FrankRuehl" w:hAnsi="FrankRuehl" w:cs="FrankRuehl"/>
        </w:rPr>
        <w:instrText>FORMTEXT</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separate"/>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fldChar w:fldCharType="end"/>
      </w:r>
      <w:r w:rsidRPr="00A36B9E">
        <w:rPr>
          <w:rFonts w:ascii="FrankRuehl" w:hAnsi="FrankRuehl" w:cs="FrankRuehl"/>
          <w:rtl/>
        </w:rPr>
        <w:t xml:space="preserve">, פקס: </w:t>
      </w:r>
      <w:r w:rsidRPr="00A36B9E">
        <w:rPr>
          <w:rFonts w:ascii="FrankRuehl" w:hAnsi="FrankRuehl" w:cs="FrankRuehl"/>
          <w:rtl/>
        </w:rPr>
        <w:fldChar w:fldCharType="begin">
          <w:ffData>
            <w:name w:val="טקסט19"/>
            <w:enabled/>
            <w:calcOnExit w:val="0"/>
            <w:textInput/>
          </w:ffData>
        </w:fldChar>
      </w:r>
      <w:r w:rsidRPr="00A36B9E">
        <w:rPr>
          <w:rFonts w:ascii="FrankRuehl" w:hAnsi="FrankRuehl" w:cs="FrankRuehl"/>
          <w:rtl/>
        </w:rPr>
        <w:instrText xml:space="preserve"> </w:instrText>
      </w:r>
      <w:r w:rsidRPr="00A36B9E">
        <w:rPr>
          <w:rFonts w:ascii="FrankRuehl" w:hAnsi="FrankRuehl" w:cs="FrankRuehl"/>
        </w:rPr>
        <w:instrText>FORMTEXT</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separate"/>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fldChar w:fldCharType="end"/>
      </w:r>
    </w:p>
    <w:p w:rsidR="00A36B9E" w:rsidRPr="00A36B9E" w:rsidRDefault="00A36B9E" w:rsidP="00A36B9E">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A36B9E" w:rsidRPr="00A36B9E" w:rsidRDefault="00A36B9E" w:rsidP="00A36B9E">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A36B9E" w:rsidRPr="00A36B9E" w:rsidRDefault="00A36B9E" w:rsidP="00A36B9E">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szCs w:val="36"/>
          <w:rtl/>
        </w:rPr>
      </w:pPr>
      <w:r w:rsidRPr="00A36B9E">
        <w:rPr>
          <w:rFonts w:ascii="FrankRuehl" w:hAnsi="FrankRuehl" w:cs="FrankRuehl"/>
          <w:sz w:val="20"/>
          <w:szCs w:val="36"/>
          <w:rtl/>
        </w:rPr>
        <w:t>דרישה לעיון במסמך ולהעתקתו</w:t>
      </w:r>
    </w:p>
    <w:p w:rsidR="00A36B9E" w:rsidRPr="00A36B9E" w:rsidRDefault="00A36B9E" w:rsidP="00A36B9E">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p>
    <w:p w:rsidR="00A36B9E" w:rsidRPr="00A36B9E" w:rsidRDefault="00A36B9E" w:rsidP="00A36B9E">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A36B9E">
        <w:rPr>
          <w:rFonts w:ascii="FrankRuehl" w:hAnsi="FrankRuehl" w:cs="FrankRuehl"/>
          <w:rtl/>
        </w:rPr>
        <w:t>אל: ה</w:t>
      </w:r>
      <w:r w:rsidRPr="00A36B9E">
        <w:rPr>
          <w:rFonts w:ascii="FrankRuehl" w:hAnsi="FrankRuehl" w:cs="FrankRuehl"/>
          <w:rtl/>
        </w:rPr>
        <w:fldChar w:fldCharType="begin">
          <w:ffData>
            <w:name w:val=""/>
            <w:enabled/>
            <w:calcOnExit w:val="0"/>
            <w:ddList>
              <w:listEntry w:val="נתבע"/>
              <w:listEntry w:val="תובע"/>
              <w:listEntry w:val="תובעים"/>
              <w:listEntry w:val="תובעות"/>
              <w:listEntry w:val="תובעים"/>
              <w:listEntry w:val="תובעות"/>
              <w:listEntry w:val="נתבעים"/>
              <w:listEntry w:val="נתבעות"/>
            </w:ddList>
          </w:ffData>
        </w:fldChar>
      </w:r>
      <w:r w:rsidRPr="00A36B9E">
        <w:rPr>
          <w:rFonts w:ascii="FrankRuehl" w:hAnsi="FrankRuehl" w:cs="FrankRuehl"/>
          <w:rtl/>
        </w:rPr>
        <w:instrText xml:space="preserve"> </w:instrText>
      </w:r>
      <w:r w:rsidRPr="00A36B9E">
        <w:rPr>
          <w:rFonts w:ascii="FrankRuehl" w:hAnsi="FrankRuehl" w:cs="FrankRuehl"/>
        </w:rPr>
        <w:instrText>FORMDROPDOWN</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end"/>
      </w:r>
    </w:p>
    <w:p w:rsidR="00A36B9E" w:rsidRPr="00A36B9E" w:rsidRDefault="00A36B9E" w:rsidP="00A36B9E">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p>
    <w:p w:rsidR="00A36B9E" w:rsidRPr="00A36B9E" w:rsidRDefault="00A36B9E" w:rsidP="00A36B9E">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A36B9E">
        <w:rPr>
          <w:rFonts w:ascii="FrankRuehl" w:hAnsi="FrankRuehl" w:cs="FrankRuehl"/>
          <w:rtl/>
        </w:rPr>
        <w:t xml:space="preserve">אני דורש ממך להראות לי / לעורך הדין </w:t>
      </w:r>
      <w:r w:rsidRPr="00A36B9E">
        <w:rPr>
          <w:rFonts w:ascii="FrankRuehl" w:hAnsi="FrankRuehl" w:cs="FrankRuehl"/>
          <w:rtl/>
        </w:rPr>
        <w:fldChar w:fldCharType="begin">
          <w:ffData>
            <w:name w:val="טקסט46"/>
            <w:enabled/>
            <w:calcOnExit w:val="0"/>
            <w:textInput/>
          </w:ffData>
        </w:fldChar>
      </w:r>
      <w:r w:rsidRPr="00A36B9E">
        <w:rPr>
          <w:rFonts w:ascii="FrankRuehl" w:hAnsi="FrankRuehl" w:cs="FrankRuehl"/>
          <w:rtl/>
        </w:rPr>
        <w:instrText xml:space="preserve"> </w:instrText>
      </w:r>
      <w:r w:rsidRPr="00A36B9E">
        <w:rPr>
          <w:rFonts w:ascii="FrankRuehl" w:hAnsi="FrankRuehl" w:cs="FrankRuehl"/>
        </w:rPr>
        <w:instrText>FORMTEXT</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separate"/>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fldChar w:fldCharType="end"/>
      </w:r>
      <w:r w:rsidRPr="00A36B9E">
        <w:rPr>
          <w:rFonts w:ascii="FrankRuehl" w:hAnsi="FrankRuehl" w:cs="FrankRuehl"/>
          <w:rtl/>
        </w:rPr>
        <w:t xml:space="preserve"> לעיון ולהעתקה את המסמכים הנקובים להלן שנזכרו בכתבי טענותיך / בתצהירך, והם:</w:t>
      </w:r>
    </w:p>
    <w:p w:rsidR="00A36B9E" w:rsidRPr="00A36B9E" w:rsidRDefault="00A36B9E" w:rsidP="00A36B9E">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36B9E">
        <w:rPr>
          <w:rFonts w:ascii="FrankRuehl" w:hAnsi="FrankRuehl" w:cs="FrankRuehl"/>
          <w:rtl/>
        </w:rPr>
        <w:t>1.</w:t>
      </w:r>
      <w:r w:rsidRPr="00A36B9E">
        <w:rPr>
          <w:rFonts w:ascii="FrankRuehl" w:hAnsi="FrankRuehl" w:cs="FrankRuehl"/>
          <w:rtl/>
        </w:rPr>
        <w:tab/>
      </w:r>
      <w:r w:rsidRPr="00A36B9E">
        <w:rPr>
          <w:rFonts w:ascii="FrankRuehl" w:hAnsi="FrankRuehl" w:cs="FrankRuehl"/>
          <w:rtl/>
        </w:rPr>
        <w:fldChar w:fldCharType="begin">
          <w:ffData>
            <w:name w:val="טקסט47"/>
            <w:enabled/>
            <w:calcOnExit w:val="0"/>
            <w:textInput/>
          </w:ffData>
        </w:fldChar>
      </w:r>
      <w:r w:rsidRPr="00A36B9E">
        <w:rPr>
          <w:rFonts w:ascii="FrankRuehl" w:hAnsi="FrankRuehl" w:cs="FrankRuehl"/>
          <w:rtl/>
        </w:rPr>
        <w:instrText xml:space="preserve"> </w:instrText>
      </w:r>
      <w:r w:rsidRPr="00A36B9E">
        <w:rPr>
          <w:rFonts w:ascii="FrankRuehl" w:hAnsi="FrankRuehl" w:cs="FrankRuehl"/>
        </w:rPr>
        <w:instrText>FORMTEXT</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separate"/>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fldChar w:fldCharType="end"/>
      </w:r>
    </w:p>
    <w:p w:rsidR="00A36B9E" w:rsidRPr="00A36B9E" w:rsidRDefault="00A36B9E" w:rsidP="00A36B9E">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36B9E">
        <w:rPr>
          <w:rFonts w:ascii="FrankRuehl" w:hAnsi="FrankRuehl" w:cs="FrankRuehl"/>
          <w:rtl/>
        </w:rPr>
        <w:t>2.</w:t>
      </w:r>
      <w:r w:rsidRPr="00A36B9E">
        <w:rPr>
          <w:rFonts w:ascii="FrankRuehl" w:hAnsi="FrankRuehl" w:cs="FrankRuehl"/>
          <w:rtl/>
        </w:rPr>
        <w:tab/>
      </w:r>
      <w:r w:rsidRPr="00A36B9E">
        <w:rPr>
          <w:rFonts w:ascii="FrankRuehl" w:hAnsi="FrankRuehl" w:cs="FrankRuehl"/>
          <w:rtl/>
        </w:rPr>
        <w:fldChar w:fldCharType="begin">
          <w:ffData>
            <w:name w:val="טקסט48"/>
            <w:enabled/>
            <w:calcOnExit w:val="0"/>
            <w:textInput/>
          </w:ffData>
        </w:fldChar>
      </w:r>
      <w:r w:rsidRPr="00A36B9E">
        <w:rPr>
          <w:rFonts w:ascii="FrankRuehl" w:hAnsi="FrankRuehl" w:cs="FrankRuehl"/>
          <w:rtl/>
        </w:rPr>
        <w:instrText xml:space="preserve"> </w:instrText>
      </w:r>
      <w:r w:rsidRPr="00A36B9E">
        <w:rPr>
          <w:rFonts w:ascii="FrankRuehl" w:hAnsi="FrankRuehl" w:cs="FrankRuehl"/>
        </w:rPr>
        <w:instrText>FORMTEXT</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separate"/>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fldChar w:fldCharType="end"/>
      </w:r>
    </w:p>
    <w:p w:rsidR="00A36B9E" w:rsidRPr="00A36B9E" w:rsidRDefault="00A36B9E" w:rsidP="00A36B9E">
      <w:pPr>
        <w:pStyle w:val="P00"/>
        <w:spacing w:before="72"/>
        <w:ind w:left="0" w:right="1134"/>
        <w:rPr>
          <w:rFonts w:ascii="FrankRuehl" w:hAnsi="FrankRuehl" w:cs="FrankRuehl"/>
          <w:rtl/>
        </w:rPr>
      </w:pPr>
    </w:p>
    <w:p w:rsidR="00A36B9E" w:rsidRPr="00A36B9E" w:rsidRDefault="00A36B9E" w:rsidP="00A36B9E">
      <w:pPr>
        <w:pStyle w:val="P00"/>
        <w:spacing w:before="72"/>
        <w:ind w:left="0" w:right="1134"/>
        <w:rPr>
          <w:rFonts w:ascii="FrankRuehl" w:hAnsi="FrankRuehl" w:cs="FrankRuehl"/>
          <w:rtl/>
        </w:rPr>
      </w:pPr>
      <w:r w:rsidRPr="00A36B9E">
        <w:rPr>
          <w:rFonts w:ascii="FrankRuehl" w:hAnsi="FrankRuehl" w:cs="FrankRuehl"/>
          <w:rtl/>
        </w:rPr>
        <w:t xml:space="preserve">יום: </w:t>
      </w:r>
      <w:r w:rsidRPr="00A36B9E">
        <w:rPr>
          <w:rFonts w:ascii="FrankRuehl" w:hAnsi="FrankRuehl" w:cs="FrankRuehl"/>
          <w:rtl/>
        </w:rPr>
        <w:fldChar w:fldCharType="begin">
          <w:ffData>
            <w:name w:val="טקסט31"/>
            <w:enabled/>
            <w:calcOnExit w:val="0"/>
            <w:textInput/>
          </w:ffData>
        </w:fldChar>
      </w:r>
      <w:r w:rsidRPr="00A36B9E">
        <w:rPr>
          <w:rFonts w:ascii="FrankRuehl" w:hAnsi="FrankRuehl" w:cs="FrankRuehl"/>
          <w:rtl/>
        </w:rPr>
        <w:instrText xml:space="preserve"> </w:instrText>
      </w:r>
      <w:r w:rsidRPr="00A36B9E">
        <w:rPr>
          <w:rFonts w:ascii="FrankRuehl" w:hAnsi="FrankRuehl" w:cs="FrankRuehl"/>
        </w:rPr>
        <w:instrText>FORMTEXT</w:instrText>
      </w:r>
      <w:r w:rsidRPr="00A36B9E">
        <w:rPr>
          <w:rFonts w:ascii="FrankRuehl" w:hAnsi="FrankRuehl" w:cs="FrankRuehl"/>
          <w:rtl/>
        </w:rPr>
        <w:instrText xml:space="preserve"> </w:instrText>
      </w:r>
      <w:r w:rsidRPr="00A36B9E">
        <w:rPr>
          <w:rFonts w:ascii="FrankRuehl" w:hAnsi="FrankRuehl" w:cs="FrankRuehl"/>
        </w:rPr>
      </w:r>
      <w:r w:rsidRPr="00A36B9E">
        <w:rPr>
          <w:rFonts w:ascii="FrankRuehl" w:hAnsi="FrankRuehl" w:cs="FrankRuehl"/>
          <w:rtl/>
        </w:rPr>
        <w:fldChar w:fldCharType="separate"/>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t> </w:t>
      </w:r>
      <w:r w:rsidRPr="00A36B9E">
        <w:rPr>
          <w:rFonts w:ascii="FrankRuehl" w:hAnsi="FrankRuehl" w:cs="FrankRuehl"/>
          <w:rtl/>
        </w:rPr>
        <w:fldChar w:fldCharType="end"/>
      </w:r>
    </w:p>
    <w:p w:rsidR="00A36B9E" w:rsidRPr="00A36B9E" w:rsidRDefault="00A36B9E" w:rsidP="00A36B9E">
      <w:pPr>
        <w:pStyle w:val="sig-1"/>
        <w:widowControl/>
        <w:ind w:left="0" w:right="1134"/>
        <w:rPr>
          <w:rFonts w:ascii="FrankRuehl" w:hAnsi="FrankRuehl" w:cs="FrankRuehl"/>
          <w:rtl/>
        </w:rPr>
      </w:pPr>
      <w:r w:rsidRPr="00A36B9E">
        <w:rPr>
          <w:rFonts w:ascii="FrankRuehl" w:hAnsi="FrankRuehl" w:cs="FrankRuehl"/>
          <w:rtl/>
        </w:rPr>
        <w:tab/>
      </w:r>
    </w:p>
    <w:p w:rsidR="00A36B9E" w:rsidRPr="00A36B9E" w:rsidRDefault="00A36B9E" w:rsidP="00A36B9E">
      <w:pPr>
        <w:pStyle w:val="sig-1"/>
        <w:widowControl/>
        <w:ind w:left="0" w:right="1134"/>
        <w:rPr>
          <w:rFonts w:ascii="FrankRuehl" w:hAnsi="FrankRuehl" w:cs="FrankRuehl"/>
          <w:rtl/>
        </w:rPr>
      </w:pPr>
    </w:p>
    <w:p w:rsidR="00A36B9E" w:rsidRPr="00A36B9E" w:rsidRDefault="00A36B9E" w:rsidP="00A36B9E">
      <w:pPr>
        <w:pStyle w:val="sig-1"/>
        <w:widowControl/>
        <w:tabs>
          <w:tab w:val="clear" w:pos="4820"/>
          <w:tab w:val="left" w:pos="567"/>
          <w:tab w:val="left" w:pos="1134"/>
          <w:tab w:val="left" w:pos="1701"/>
          <w:tab w:val="left" w:pos="2268"/>
          <w:tab w:val="left" w:pos="2835"/>
          <w:tab w:val="left" w:pos="3402"/>
          <w:tab w:val="left" w:pos="3969"/>
          <w:tab w:val="left" w:pos="4536"/>
        </w:tabs>
        <w:ind w:left="0" w:right="1134"/>
        <w:rPr>
          <w:rFonts w:ascii="FrankRuehl" w:hAnsi="FrankRuehl" w:cs="FrankRuehl"/>
          <w:u w:val="single"/>
          <w:rtl/>
        </w:rPr>
      </w:pP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Style w:val="default"/>
          <w:rFonts w:ascii="FrankRuehl" w:hAnsi="FrankRuehl" w:cs="FrankRuehl"/>
          <w:u w:val="single"/>
          <w:rtl/>
        </w:rPr>
        <w:tab/>
      </w:r>
      <w:r w:rsidRPr="00A36B9E">
        <w:rPr>
          <w:rStyle w:val="default"/>
          <w:rFonts w:ascii="FrankRuehl" w:hAnsi="FrankRuehl" w:cs="FrankRuehl"/>
          <w:u w:val="single"/>
          <w:rtl/>
        </w:rPr>
        <w:tab/>
      </w:r>
      <w:r w:rsidRPr="00A36B9E">
        <w:rPr>
          <w:rStyle w:val="default"/>
          <w:rFonts w:ascii="FrankRuehl" w:hAnsi="FrankRuehl" w:cs="FrankRuehl"/>
          <w:u w:val="single"/>
          <w:rtl/>
        </w:rPr>
        <w:tab/>
      </w:r>
    </w:p>
    <w:p w:rsidR="00A36B9E" w:rsidRPr="00A36B9E" w:rsidRDefault="00A36B9E" w:rsidP="00A36B9E">
      <w:pPr>
        <w:pStyle w:val="sig-1"/>
        <w:widowControl/>
        <w:tabs>
          <w:tab w:val="clear" w:pos="4820"/>
          <w:tab w:val="left" w:pos="567"/>
          <w:tab w:val="left" w:pos="1134"/>
          <w:tab w:val="left" w:pos="1701"/>
          <w:tab w:val="left" w:pos="2268"/>
          <w:tab w:val="left" w:pos="2835"/>
          <w:tab w:val="left" w:pos="3402"/>
          <w:tab w:val="left" w:pos="3969"/>
          <w:tab w:val="left" w:pos="4536"/>
        </w:tabs>
        <w:ind w:left="0" w:right="1134"/>
        <w:rPr>
          <w:rFonts w:ascii="FrankRuehl" w:hAnsi="FrankRuehl" w:cs="FrankRuehl"/>
        </w:rPr>
      </w:pP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Fonts w:ascii="FrankRuehl" w:hAnsi="FrankRuehl" w:cs="FrankRuehl"/>
          <w:rtl/>
        </w:rPr>
        <w:tab/>
      </w:r>
      <w:r w:rsidRPr="00A36B9E">
        <w:rPr>
          <w:rStyle w:val="default"/>
          <w:rFonts w:ascii="FrankRuehl" w:hAnsi="FrankRuehl" w:cs="FrankRuehl"/>
          <w:rtl/>
        </w:rPr>
        <w:fldChar w:fldCharType="begin">
          <w:ffData>
            <w:name w:val="טקסט49"/>
            <w:enabled/>
            <w:calcOnExit w:val="0"/>
            <w:textInput/>
          </w:ffData>
        </w:fldChar>
      </w:r>
      <w:r w:rsidRPr="00A36B9E">
        <w:rPr>
          <w:rStyle w:val="default"/>
          <w:rFonts w:ascii="FrankRuehl" w:hAnsi="FrankRuehl" w:cs="FrankRuehl"/>
          <w:rtl/>
        </w:rPr>
        <w:instrText xml:space="preserve"> </w:instrText>
      </w:r>
      <w:r w:rsidRPr="00A36B9E">
        <w:rPr>
          <w:rStyle w:val="default"/>
          <w:rFonts w:ascii="FrankRuehl" w:hAnsi="FrankRuehl" w:cs="FrankRuehl"/>
        </w:rPr>
        <w:instrText>FORMTEXT</w:instrText>
      </w:r>
      <w:r w:rsidRPr="00A36B9E">
        <w:rPr>
          <w:rStyle w:val="default"/>
          <w:rFonts w:ascii="FrankRuehl" w:hAnsi="FrankRuehl" w:cs="FrankRuehl"/>
          <w:rtl/>
        </w:rPr>
        <w:instrText xml:space="preserve"> </w:instrText>
      </w:r>
      <w:r w:rsidRPr="00A36B9E">
        <w:rPr>
          <w:rFonts w:ascii="FrankRuehl" w:hAnsi="FrankRuehl" w:cs="FrankRuehl"/>
        </w:rPr>
      </w:r>
      <w:r w:rsidRPr="00A36B9E">
        <w:rPr>
          <w:rStyle w:val="default"/>
          <w:rFonts w:ascii="FrankRuehl" w:hAnsi="FrankRuehl" w:cs="FrankRuehl"/>
          <w:rtl/>
        </w:rPr>
        <w:fldChar w:fldCharType="separate"/>
      </w:r>
      <w:r w:rsidRPr="00A36B9E">
        <w:rPr>
          <w:rStyle w:val="default"/>
          <w:rFonts w:ascii="FrankRuehl" w:hAnsi="FrankRuehl" w:cs="FrankRuehl"/>
          <w:rtl/>
        </w:rPr>
        <w:t> </w:t>
      </w:r>
      <w:r w:rsidRPr="00A36B9E">
        <w:rPr>
          <w:rStyle w:val="default"/>
          <w:rFonts w:ascii="FrankRuehl" w:hAnsi="FrankRuehl" w:cs="FrankRuehl"/>
          <w:rtl/>
        </w:rPr>
        <w:t> </w:t>
      </w:r>
      <w:r w:rsidRPr="00A36B9E">
        <w:rPr>
          <w:rStyle w:val="default"/>
          <w:rFonts w:ascii="FrankRuehl" w:hAnsi="FrankRuehl" w:cs="FrankRuehl"/>
          <w:rtl/>
        </w:rPr>
        <w:t> </w:t>
      </w:r>
      <w:r w:rsidRPr="00A36B9E">
        <w:rPr>
          <w:rStyle w:val="default"/>
          <w:rFonts w:ascii="FrankRuehl" w:hAnsi="FrankRuehl" w:cs="FrankRuehl"/>
          <w:rtl/>
        </w:rPr>
        <w:t> </w:t>
      </w:r>
      <w:r w:rsidRPr="00A36B9E">
        <w:rPr>
          <w:rStyle w:val="default"/>
          <w:rFonts w:ascii="FrankRuehl" w:hAnsi="FrankRuehl" w:cs="FrankRuehl"/>
          <w:rtl/>
        </w:rPr>
        <w:t> </w:t>
      </w:r>
      <w:r w:rsidRPr="00A36B9E">
        <w:rPr>
          <w:rStyle w:val="default"/>
          <w:rFonts w:ascii="FrankRuehl" w:hAnsi="FrankRuehl" w:cs="FrankRuehl"/>
          <w:rtl/>
        </w:rPr>
        <w:fldChar w:fldCharType="end"/>
      </w:r>
    </w:p>
    <w:p w:rsidR="00335231" w:rsidRPr="008955AB" w:rsidRDefault="00335231" w:rsidP="00335231">
      <w:pPr>
        <w:pStyle w:val="P00"/>
        <w:spacing w:before="72"/>
        <w:ind w:left="0" w:right="1134"/>
        <w:rPr>
          <w:rStyle w:val="default"/>
          <w:rFonts w:cs="FrankRuehl"/>
        </w:rPr>
      </w:pPr>
    </w:p>
    <w:p w:rsidR="00335231" w:rsidRPr="008955AB" w:rsidRDefault="00335231" w:rsidP="00335231">
      <w:pPr>
        <w:pStyle w:val="P00"/>
        <w:spacing w:before="72"/>
        <w:ind w:left="0" w:right="1134"/>
        <w:rPr>
          <w:rStyle w:val="default"/>
          <w:rFonts w:cs="David"/>
          <w:sz w:val="22"/>
          <w:szCs w:val="22"/>
          <w:rtl/>
        </w:rPr>
      </w:pPr>
      <w:r w:rsidRPr="008955AB">
        <w:rPr>
          <w:rStyle w:val="default"/>
          <w:rFonts w:cs="David"/>
          <w:sz w:val="22"/>
          <w:szCs w:val="22"/>
          <w:rtl/>
        </w:rPr>
        <w:t>טופס</w:t>
      </w:r>
      <w:r w:rsidRPr="008955AB">
        <w:rPr>
          <w:rStyle w:val="default"/>
          <w:rFonts w:cs="David" w:hint="cs"/>
          <w:sz w:val="22"/>
          <w:szCs w:val="22"/>
          <w:rtl/>
        </w:rPr>
        <w:t xml:space="preserve"> 14</w:t>
      </w:r>
    </w:p>
    <w:p w:rsidR="00335231" w:rsidRPr="008955AB" w:rsidRDefault="00335231" w:rsidP="00335231">
      <w:pPr>
        <w:pStyle w:val="P00"/>
        <w:spacing w:before="72"/>
        <w:ind w:left="0" w:right="1134"/>
        <w:rPr>
          <w:rStyle w:val="default"/>
          <w:rFonts w:cs="FrankRuehl"/>
          <w:sz w:val="24"/>
          <w:szCs w:val="24"/>
          <w:rtl/>
        </w:rPr>
      </w:pPr>
      <w:r w:rsidRPr="008955AB">
        <w:rPr>
          <w:rStyle w:val="default"/>
          <w:rFonts w:cs="FrankRuehl" w:hint="cs"/>
          <w:sz w:val="24"/>
          <w:szCs w:val="24"/>
          <w:rtl/>
        </w:rPr>
        <w:t>(תק</w:t>
      </w:r>
      <w:r w:rsidRPr="008955AB">
        <w:rPr>
          <w:rStyle w:val="default"/>
          <w:rFonts w:cs="FrankRuehl"/>
          <w:sz w:val="24"/>
          <w:szCs w:val="24"/>
          <w:rtl/>
        </w:rPr>
        <w:t>נ</w:t>
      </w:r>
      <w:r w:rsidRPr="008955AB">
        <w:rPr>
          <w:rStyle w:val="default"/>
          <w:rFonts w:cs="FrankRuehl" w:hint="cs"/>
          <w:sz w:val="24"/>
          <w:szCs w:val="24"/>
          <w:rtl/>
        </w:rPr>
        <w:t>ה 115)</w:t>
      </w:r>
    </w:p>
    <w:p w:rsidR="00275360" w:rsidRPr="00275360" w:rsidRDefault="00275360" w:rsidP="00275360">
      <w:pPr>
        <w:ind w:right="1134"/>
        <w:jc w:val="center"/>
        <w:rPr>
          <w:rFonts w:ascii="FrankRuehl" w:hAnsi="FrankRuehl" w:cs="FrankRuehl"/>
          <w:b/>
          <w:bCs/>
          <w:szCs w:val="22"/>
          <w:rtl/>
        </w:rPr>
      </w:pPr>
      <w:r w:rsidRPr="00275360">
        <w:rPr>
          <w:rFonts w:ascii="FrankRuehl" w:hAnsi="FrankRuehl" w:cs="FrankRuehl"/>
          <w:b/>
          <w:bCs/>
          <w:szCs w:val="22"/>
          <w:rtl/>
        </w:rPr>
        <w:t>דרישה לעיון במסמך ולהעתקתו</w:t>
      </w:r>
    </w:p>
    <w:p w:rsidR="00275360" w:rsidRPr="00275360" w:rsidRDefault="00275360" w:rsidP="0027536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275360" w:rsidRPr="00275360" w:rsidRDefault="00275360" w:rsidP="0027536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u w:val="single"/>
          <w:rtl/>
        </w:rPr>
      </w:pPr>
      <w:r w:rsidRPr="00275360">
        <w:rPr>
          <w:rFonts w:ascii="FrankRuehl" w:hAnsi="FrankRuehl" w:cs="FrankRuehl"/>
          <w:rtl/>
        </w:rPr>
        <w:t xml:space="preserve">בית המשפט </w:t>
      </w:r>
      <w:r w:rsidRPr="00275360">
        <w:rPr>
          <w:rFonts w:ascii="FrankRuehl" w:hAnsi="FrankRuehl" w:cs="FrankRuehl"/>
          <w:rtl/>
        </w:rPr>
        <w:fldChar w:fldCharType="begin">
          <w:ffData>
            <w:name w:val="נפתח3"/>
            <w:enabled/>
            <w:calcOnExit w:val="0"/>
            <w:ddList>
              <w:listEntry w:val="השלום"/>
              <w:listEntry w:val="המחוזי"/>
              <w:listEntry w:val="לענייני משפחה"/>
            </w:ddList>
          </w:ffData>
        </w:fldChar>
      </w:r>
      <w:r w:rsidRPr="00275360">
        <w:rPr>
          <w:rFonts w:ascii="FrankRuehl" w:hAnsi="FrankRuehl" w:cs="FrankRuehl"/>
          <w:rtl/>
        </w:rPr>
        <w:instrText xml:space="preserve"> </w:instrText>
      </w:r>
      <w:r w:rsidRPr="00275360">
        <w:rPr>
          <w:rFonts w:ascii="FrankRuehl" w:hAnsi="FrankRuehl" w:cs="FrankRuehl"/>
        </w:rPr>
        <w:instrText>FORMDROPDOWN</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end"/>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t xml:space="preserve">ת.א </w:t>
      </w:r>
      <w:r w:rsidRPr="00275360">
        <w:rPr>
          <w:rFonts w:ascii="FrankRuehl" w:hAnsi="FrankRuehl" w:cs="FrankRuehl"/>
          <w:rtl/>
        </w:rPr>
        <w:fldChar w:fldCharType="begin">
          <w:ffData>
            <w:name w:val="טקסט28"/>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p>
    <w:p w:rsidR="00275360" w:rsidRPr="00275360" w:rsidRDefault="00275360" w:rsidP="0027536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r w:rsidRPr="00275360">
        <w:rPr>
          <w:rFonts w:ascii="FrankRuehl" w:hAnsi="FrankRuehl" w:cs="FrankRuehl"/>
          <w:rtl/>
        </w:rPr>
        <w:t>ב</w:t>
      </w:r>
      <w:r w:rsidRPr="00275360">
        <w:rPr>
          <w:rFonts w:ascii="FrankRuehl" w:hAnsi="FrankRuehl" w:cs="FrankRuehl"/>
          <w:rtl/>
        </w:rPr>
        <w:fldChar w:fldCharType="begin">
          <w:ffData>
            <w:name w:val="טקסט3"/>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t xml:space="preserve">קבוע לדיון ביום </w:t>
      </w:r>
      <w:r w:rsidRPr="00275360">
        <w:rPr>
          <w:rFonts w:ascii="FrankRuehl" w:hAnsi="FrankRuehl" w:cs="FrankRuehl"/>
          <w:rtl/>
        </w:rPr>
        <w:fldChar w:fldCharType="begin">
          <w:ffData>
            <w:name w:val="טקסט44"/>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p>
    <w:p w:rsidR="00275360" w:rsidRPr="00275360" w:rsidRDefault="00275360" w:rsidP="0027536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t xml:space="preserve">בפני כב' הש' </w:t>
      </w:r>
      <w:r w:rsidRPr="00275360">
        <w:rPr>
          <w:rFonts w:ascii="FrankRuehl" w:hAnsi="FrankRuehl" w:cs="FrankRuehl"/>
          <w:rtl/>
        </w:rPr>
        <w:fldChar w:fldCharType="begin">
          <w:ffData>
            <w:name w:val="טקסט45"/>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p>
    <w:p w:rsidR="00275360" w:rsidRPr="00275360" w:rsidRDefault="00275360" w:rsidP="0027536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p>
    <w:p w:rsidR="00275360" w:rsidRPr="00275360" w:rsidRDefault="00275360" w:rsidP="00275360">
      <w:pPr>
        <w:pStyle w:val="P00"/>
        <w:spacing w:before="72"/>
        <w:ind w:left="0" w:right="1134"/>
        <w:rPr>
          <w:rFonts w:ascii="FrankRuehl" w:hAnsi="FrankRuehl" w:cs="FrankRuehl"/>
          <w:rtl/>
        </w:rPr>
      </w:pPr>
      <w:r w:rsidRPr="00275360">
        <w:rPr>
          <w:rFonts w:ascii="FrankRuehl" w:hAnsi="FrankRuehl" w:cs="FrankRuehl"/>
          <w:rtl/>
        </w:rPr>
        <w:tab/>
      </w:r>
      <w:r w:rsidRPr="00275360">
        <w:rPr>
          <w:rFonts w:ascii="FrankRuehl" w:hAnsi="FrankRuehl" w:cs="FrankRuehl"/>
          <w:rtl/>
        </w:rPr>
        <w:tab/>
        <w:t>התובע/ת:</w:t>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fldChar w:fldCharType="begin">
          <w:ffData>
            <w:name w:val="טקסט20"/>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p>
    <w:p w:rsidR="00275360" w:rsidRPr="00275360" w:rsidRDefault="00275360" w:rsidP="00275360">
      <w:pPr>
        <w:pStyle w:val="P00"/>
        <w:spacing w:before="72"/>
        <w:ind w:left="0" w:right="1134"/>
        <w:rPr>
          <w:rFonts w:ascii="FrankRuehl" w:hAnsi="FrankRuehl" w:cs="FrankRuehl"/>
          <w:rtl/>
        </w:rPr>
      </w:pP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t xml:space="preserve">ע"י ב"כ עוה"ד </w:t>
      </w:r>
      <w:r w:rsidRPr="00275360">
        <w:rPr>
          <w:rFonts w:ascii="FrankRuehl" w:hAnsi="FrankRuehl" w:cs="FrankRuehl"/>
          <w:rtl/>
        </w:rPr>
        <w:fldChar w:fldCharType="begin">
          <w:ffData>
            <w:name w:val="טקסט14"/>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p>
    <w:p w:rsidR="00275360" w:rsidRPr="00275360" w:rsidRDefault="00275360" w:rsidP="00275360">
      <w:pPr>
        <w:pStyle w:val="P00"/>
        <w:spacing w:before="72"/>
        <w:ind w:left="0" w:right="1134"/>
        <w:rPr>
          <w:rFonts w:ascii="FrankRuehl" w:hAnsi="FrankRuehl" w:cs="FrankRuehl"/>
          <w:rtl/>
        </w:rPr>
      </w:pP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t xml:space="preserve">מרחוב </w:t>
      </w:r>
      <w:r w:rsidRPr="00275360">
        <w:rPr>
          <w:rFonts w:ascii="FrankRuehl" w:hAnsi="FrankRuehl" w:cs="FrankRuehl"/>
          <w:rtl/>
        </w:rPr>
        <w:fldChar w:fldCharType="begin">
          <w:ffData>
            <w:name w:val="טקסט15"/>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r w:rsidRPr="00275360">
        <w:rPr>
          <w:rFonts w:ascii="FrankRuehl" w:hAnsi="FrankRuehl" w:cs="FrankRuehl"/>
          <w:rtl/>
        </w:rPr>
        <w:t xml:space="preserve">, </w:t>
      </w:r>
      <w:r w:rsidRPr="00275360">
        <w:rPr>
          <w:rFonts w:ascii="FrankRuehl" w:hAnsi="FrankRuehl" w:cs="FrankRuehl"/>
          <w:rtl/>
        </w:rPr>
        <w:fldChar w:fldCharType="begin">
          <w:ffData>
            <w:name w:val="טקסט16"/>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r w:rsidRPr="00275360">
        <w:rPr>
          <w:rFonts w:ascii="FrankRuehl" w:hAnsi="FrankRuehl" w:cs="FrankRuehl"/>
          <w:rtl/>
        </w:rPr>
        <w:t xml:space="preserve"> </w:t>
      </w:r>
      <w:r w:rsidRPr="00275360">
        <w:rPr>
          <w:rFonts w:ascii="FrankRuehl" w:hAnsi="FrankRuehl" w:cs="FrankRuehl"/>
          <w:rtl/>
        </w:rPr>
        <w:fldChar w:fldCharType="begin">
          <w:ffData>
            <w:name w:val="טקסט17"/>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r w:rsidRPr="00275360">
        <w:rPr>
          <w:rFonts w:ascii="FrankRuehl" w:hAnsi="FrankRuehl" w:cs="FrankRuehl"/>
          <w:rtl/>
        </w:rPr>
        <w:t xml:space="preserve"> </w:t>
      </w:r>
    </w:p>
    <w:p w:rsidR="00275360" w:rsidRPr="00275360" w:rsidRDefault="00275360" w:rsidP="00275360">
      <w:pPr>
        <w:pStyle w:val="P00"/>
        <w:spacing w:before="72"/>
        <w:ind w:left="0" w:right="1134"/>
        <w:rPr>
          <w:rFonts w:ascii="FrankRuehl" w:hAnsi="FrankRuehl" w:cs="FrankRuehl"/>
          <w:rtl/>
        </w:rPr>
      </w:pP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t xml:space="preserve">טל': </w:t>
      </w:r>
      <w:r w:rsidRPr="00275360">
        <w:rPr>
          <w:rFonts w:ascii="FrankRuehl" w:hAnsi="FrankRuehl" w:cs="FrankRuehl"/>
          <w:rtl/>
        </w:rPr>
        <w:fldChar w:fldCharType="begin">
          <w:ffData>
            <w:name w:val="טקסט18"/>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r w:rsidRPr="00275360">
        <w:rPr>
          <w:rFonts w:ascii="FrankRuehl" w:hAnsi="FrankRuehl" w:cs="FrankRuehl"/>
          <w:rtl/>
        </w:rPr>
        <w:t xml:space="preserve">, פקס: </w:t>
      </w:r>
      <w:r w:rsidRPr="00275360">
        <w:rPr>
          <w:rFonts w:ascii="FrankRuehl" w:hAnsi="FrankRuehl" w:cs="FrankRuehl"/>
          <w:rtl/>
        </w:rPr>
        <w:fldChar w:fldCharType="begin">
          <w:ffData>
            <w:name w:val="טקסט19"/>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p>
    <w:p w:rsidR="00275360" w:rsidRPr="00275360" w:rsidRDefault="00275360" w:rsidP="00275360">
      <w:pPr>
        <w:pStyle w:val="P00"/>
        <w:spacing w:before="72"/>
        <w:ind w:left="0" w:right="1134"/>
        <w:rPr>
          <w:rFonts w:ascii="FrankRuehl" w:hAnsi="FrankRuehl" w:cs="FrankRuehl"/>
          <w:rtl/>
        </w:rPr>
      </w:pPr>
    </w:p>
    <w:p w:rsidR="00275360" w:rsidRPr="00275360" w:rsidRDefault="00275360" w:rsidP="00275360">
      <w:pPr>
        <w:pStyle w:val="P00"/>
        <w:spacing w:before="72"/>
        <w:ind w:left="0" w:right="1134"/>
        <w:rPr>
          <w:rFonts w:ascii="FrankRuehl" w:hAnsi="FrankRuehl" w:cs="FrankRuehl"/>
          <w:rtl/>
        </w:rPr>
      </w:pP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t>- נ ג ד -</w:t>
      </w:r>
    </w:p>
    <w:p w:rsidR="00275360" w:rsidRPr="00275360" w:rsidRDefault="00275360" w:rsidP="00275360">
      <w:pPr>
        <w:pStyle w:val="P00"/>
        <w:spacing w:before="72"/>
        <w:ind w:left="0" w:right="1134"/>
        <w:rPr>
          <w:rFonts w:ascii="FrankRuehl" w:hAnsi="FrankRuehl" w:cs="FrankRuehl"/>
          <w:rtl/>
        </w:rPr>
      </w:pPr>
    </w:p>
    <w:p w:rsidR="00275360" w:rsidRPr="00275360" w:rsidRDefault="00275360" w:rsidP="00275360">
      <w:pPr>
        <w:pStyle w:val="P00"/>
        <w:spacing w:before="72"/>
        <w:ind w:left="0" w:right="1134"/>
        <w:rPr>
          <w:rFonts w:ascii="FrankRuehl" w:hAnsi="FrankRuehl" w:cs="FrankRuehl"/>
          <w:rtl/>
        </w:rPr>
      </w:pPr>
      <w:r w:rsidRPr="00275360">
        <w:rPr>
          <w:rFonts w:ascii="FrankRuehl" w:hAnsi="FrankRuehl" w:cs="FrankRuehl"/>
          <w:rtl/>
        </w:rPr>
        <w:tab/>
      </w:r>
      <w:r w:rsidRPr="00275360">
        <w:rPr>
          <w:rFonts w:ascii="FrankRuehl" w:hAnsi="FrankRuehl" w:cs="FrankRuehl"/>
          <w:rtl/>
        </w:rPr>
        <w:tab/>
        <w:t>הנתבע/ת:</w:t>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fldChar w:fldCharType="begin">
          <w:ffData>
            <w:name w:val="טקסט23"/>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p>
    <w:p w:rsidR="00275360" w:rsidRPr="00275360" w:rsidRDefault="00275360" w:rsidP="00275360">
      <w:pPr>
        <w:pStyle w:val="P00"/>
        <w:spacing w:before="72"/>
        <w:ind w:left="0" w:right="1134"/>
        <w:rPr>
          <w:rFonts w:ascii="FrankRuehl" w:hAnsi="FrankRuehl" w:cs="FrankRuehl"/>
          <w:rtl/>
        </w:rPr>
      </w:pP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t xml:space="preserve">ע"י ב"כ עוה"ד </w:t>
      </w:r>
      <w:r w:rsidRPr="00275360">
        <w:rPr>
          <w:rFonts w:ascii="FrankRuehl" w:hAnsi="FrankRuehl" w:cs="FrankRuehl"/>
          <w:rtl/>
        </w:rPr>
        <w:fldChar w:fldCharType="begin">
          <w:ffData>
            <w:name w:val="טקסט14"/>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p>
    <w:p w:rsidR="00275360" w:rsidRPr="00275360" w:rsidRDefault="00275360" w:rsidP="00275360">
      <w:pPr>
        <w:pStyle w:val="P00"/>
        <w:spacing w:before="72"/>
        <w:ind w:left="0" w:right="1134"/>
        <w:rPr>
          <w:rFonts w:ascii="FrankRuehl" w:hAnsi="FrankRuehl" w:cs="FrankRuehl"/>
          <w:rtl/>
        </w:rPr>
      </w:pP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t xml:space="preserve">מרחוב </w:t>
      </w:r>
      <w:r w:rsidRPr="00275360">
        <w:rPr>
          <w:rFonts w:ascii="FrankRuehl" w:hAnsi="FrankRuehl" w:cs="FrankRuehl"/>
          <w:rtl/>
        </w:rPr>
        <w:fldChar w:fldCharType="begin">
          <w:ffData>
            <w:name w:val="טקסט15"/>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r w:rsidRPr="00275360">
        <w:rPr>
          <w:rFonts w:ascii="FrankRuehl" w:hAnsi="FrankRuehl" w:cs="FrankRuehl"/>
          <w:rtl/>
        </w:rPr>
        <w:t xml:space="preserve">, </w:t>
      </w:r>
      <w:r w:rsidRPr="00275360">
        <w:rPr>
          <w:rFonts w:ascii="FrankRuehl" w:hAnsi="FrankRuehl" w:cs="FrankRuehl"/>
          <w:rtl/>
        </w:rPr>
        <w:fldChar w:fldCharType="begin">
          <w:ffData>
            <w:name w:val="טקסט16"/>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r w:rsidRPr="00275360">
        <w:rPr>
          <w:rFonts w:ascii="FrankRuehl" w:hAnsi="FrankRuehl" w:cs="FrankRuehl"/>
          <w:rtl/>
        </w:rPr>
        <w:t xml:space="preserve"> </w:t>
      </w:r>
      <w:r w:rsidRPr="00275360">
        <w:rPr>
          <w:rFonts w:ascii="FrankRuehl" w:hAnsi="FrankRuehl" w:cs="FrankRuehl"/>
          <w:rtl/>
        </w:rPr>
        <w:fldChar w:fldCharType="begin">
          <w:ffData>
            <w:name w:val="טקסט17"/>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r w:rsidRPr="00275360">
        <w:rPr>
          <w:rFonts w:ascii="FrankRuehl" w:hAnsi="FrankRuehl" w:cs="FrankRuehl"/>
          <w:rtl/>
        </w:rPr>
        <w:t xml:space="preserve"> </w:t>
      </w:r>
    </w:p>
    <w:p w:rsidR="00275360" w:rsidRPr="00275360" w:rsidRDefault="00275360" w:rsidP="00275360">
      <w:pPr>
        <w:pStyle w:val="P00"/>
        <w:spacing w:before="72"/>
        <w:ind w:left="0" w:right="1134"/>
        <w:rPr>
          <w:rFonts w:ascii="FrankRuehl" w:hAnsi="FrankRuehl" w:cs="FrankRuehl"/>
          <w:rtl/>
        </w:rPr>
      </w:pP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t xml:space="preserve">טל': </w:t>
      </w:r>
      <w:r w:rsidRPr="00275360">
        <w:rPr>
          <w:rFonts w:ascii="FrankRuehl" w:hAnsi="FrankRuehl" w:cs="FrankRuehl"/>
          <w:rtl/>
        </w:rPr>
        <w:fldChar w:fldCharType="begin">
          <w:ffData>
            <w:name w:val="טקסט18"/>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r w:rsidRPr="00275360">
        <w:rPr>
          <w:rFonts w:ascii="FrankRuehl" w:hAnsi="FrankRuehl" w:cs="FrankRuehl"/>
          <w:rtl/>
        </w:rPr>
        <w:t xml:space="preserve">, פקס: </w:t>
      </w:r>
      <w:r w:rsidRPr="00275360">
        <w:rPr>
          <w:rFonts w:ascii="FrankRuehl" w:hAnsi="FrankRuehl" w:cs="FrankRuehl"/>
          <w:rtl/>
        </w:rPr>
        <w:fldChar w:fldCharType="begin">
          <w:ffData>
            <w:name w:val="טקסט19"/>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p>
    <w:p w:rsidR="00275360" w:rsidRPr="00275360" w:rsidRDefault="00275360" w:rsidP="00275360">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275360" w:rsidRPr="00275360" w:rsidRDefault="00275360" w:rsidP="00275360">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275360" w:rsidRPr="00275360" w:rsidRDefault="00275360" w:rsidP="00275360">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szCs w:val="36"/>
          <w:rtl/>
        </w:rPr>
      </w:pPr>
      <w:r w:rsidRPr="00275360">
        <w:rPr>
          <w:rFonts w:ascii="FrankRuehl" w:hAnsi="FrankRuehl" w:cs="FrankRuehl"/>
          <w:sz w:val="20"/>
          <w:szCs w:val="36"/>
          <w:rtl/>
        </w:rPr>
        <w:t>דרישה לעיון במסמך ולהעתקתו</w:t>
      </w:r>
    </w:p>
    <w:p w:rsidR="00275360" w:rsidRPr="00275360" w:rsidRDefault="00275360" w:rsidP="0027536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275360" w:rsidRPr="00275360" w:rsidRDefault="00275360" w:rsidP="0027536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275360">
        <w:rPr>
          <w:rFonts w:ascii="FrankRuehl" w:hAnsi="FrankRuehl" w:cs="FrankRuehl"/>
          <w:rtl/>
        </w:rPr>
        <w:t xml:space="preserve">אל: </w:t>
      </w:r>
      <w:r w:rsidRPr="00275360">
        <w:rPr>
          <w:rFonts w:ascii="FrankRuehl" w:hAnsi="FrankRuehl" w:cs="FrankRuehl"/>
          <w:rtl/>
        </w:rPr>
        <w:fldChar w:fldCharType="begin">
          <w:ffData>
            <w:name w:val=""/>
            <w:enabled/>
            <w:calcOnExit w:val="0"/>
            <w:ddList>
              <w:listEntry w:val="התובע"/>
              <w:listEntry w:val="הנתבע"/>
              <w:listEntry w:val="התובעת"/>
              <w:listEntry w:val="הנתבעת"/>
              <w:listEntry w:val="התובעים"/>
              <w:listEntry w:val="הנתבעים"/>
              <w:listEntry w:val="התובעות"/>
              <w:listEntry w:val="הנתבעות"/>
            </w:ddList>
          </w:ffData>
        </w:fldChar>
      </w:r>
      <w:r w:rsidRPr="00275360">
        <w:rPr>
          <w:rFonts w:ascii="FrankRuehl" w:hAnsi="FrankRuehl" w:cs="FrankRuehl"/>
          <w:rtl/>
        </w:rPr>
        <w:instrText xml:space="preserve"> </w:instrText>
      </w:r>
      <w:r w:rsidRPr="00275360">
        <w:rPr>
          <w:rFonts w:ascii="FrankRuehl" w:hAnsi="FrankRuehl" w:cs="FrankRuehl"/>
        </w:rPr>
        <w:instrText>FORMDROPDOWN</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end"/>
      </w:r>
    </w:p>
    <w:p w:rsidR="00275360" w:rsidRPr="00275360" w:rsidRDefault="00275360" w:rsidP="0027536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275360">
        <w:rPr>
          <w:rFonts w:ascii="FrankRuehl" w:hAnsi="FrankRuehl" w:cs="FrankRuehl"/>
          <w:rtl/>
        </w:rPr>
        <w:t xml:space="preserve">הרשות בידך לעיין במסמכים הנקובים בדרישתך מיום </w:t>
      </w:r>
      <w:r w:rsidRPr="00275360">
        <w:rPr>
          <w:rFonts w:ascii="FrankRuehl" w:hAnsi="FrankRuehl" w:cs="FrankRuehl"/>
          <w:rtl/>
        </w:rPr>
        <w:fldChar w:fldCharType="begin">
          <w:ffData>
            <w:name w:val="טקסט50"/>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r w:rsidRPr="00275360">
        <w:rPr>
          <w:rFonts w:ascii="FrankRuehl" w:hAnsi="FrankRuehl" w:cs="FrankRuehl"/>
          <w:rtl/>
        </w:rPr>
        <w:t xml:space="preserve"> ולהעתיקם (חוץ מן המסמכים המסומנים בדרישתך במספרים </w:t>
      </w:r>
      <w:r w:rsidRPr="00275360">
        <w:rPr>
          <w:rFonts w:ascii="FrankRuehl" w:hAnsi="FrankRuehl" w:cs="FrankRuehl"/>
          <w:rtl/>
        </w:rPr>
        <w:fldChar w:fldCharType="begin">
          <w:ffData>
            <w:name w:val="טקסט51"/>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r w:rsidRPr="00275360">
        <w:rPr>
          <w:rFonts w:ascii="FrankRuehl" w:hAnsi="FrankRuehl" w:cs="FrankRuehl"/>
          <w:rtl/>
        </w:rPr>
        <w:t>, וזאת מהנימוק ש</w:t>
      </w:r>
      <w:r w:rsidRPr="00275360">
        <w:rPr>
          <w:rFonts w:ascii="FrankRuehl" w:hAnsi="FrankRuehl" w:cs="FrankRuehl"/>
          <w:rtl/>
        </w:rPr>
        <w:fldChar w:fldCharType="begin">
          <w:ffData>
            <w:name w:val="טקסט52"/>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r w:rsidRPr="00275360">
        <w:rPr>
          <w:rFonts w:ascii="FrankRuehl" w:hAnsi="FrankRuehl" w:cs="FrankRuehl"/>
          <w:rtl/>
        </w:rPr>
        <w:t>). מקום העיון הוא ב</w:t>
      </w:r>
      <w:r w:rsidRPr="00275360">
        <w:rPr>
          <w:rFonts w:ascii="FrankRuehl" w:hAnsi="FrankRuehl" w:cs="FrankRuehl"/>
          <w:rtl/>
        </w:rPr>
        <w:fldChar w:fldCharType="begin">
          <w:ffData>
            <w:name w:val="טקסט53"/>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r w:rsidRPr="00275360">
        <w:rPr>
          <w:rFonts w:ascii="FrankRuehl" w:hAnsi="FrankRuehl" w:cs="FrankRuehl"/>
          <w:rtl/>
        </w:rPr>
        <w:t xml:space="preserve"> בשעות </w:t>
      </w:r>
      <w:r w:rsidRPr="00275360">
        <w:rPr>
          <w:rFonts w:ascii="FrankRuehl" w:hAnsi="FrankRuehl" w:cs="FrankRuehl"/>
          <w:rtl/>
        </w:rPr>
        <w:fldChar w:fldCharType="begin">
          <w:ffData>
            <w:name w:val="טקסט54"/>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r w:rsidRPr="00275360">
        <w:rPr>
          <w:rFonts w:ascii="FrankRuehl" w:hAnsi="FrankRuehl" w:cs="FrankRuehl"/>
          <w:rtl/>
        </w:rPr>
        <w:t>.</w:t>
      </w:r>
    </w:p>
    <w:p w:rsidR="00275360" w:rsidRPr="00275360" w:rsidRDefault="00275360" w:rsidP="0027536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275360" w:rsidRPr="00275360" w:rsidRDefault="00275360" w:rsidP="0027536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275360">
        <w:rPr>
          <w:rFonts w:ascii="FrankRuehl" w:hAnsi="FrankRuehl" w:cs="FrankRuehl"/>
          <w:rtl/>
        </w:rPr>
        <w:t xml:space="preserve">אני מתנגד לעיון במסמכים הנקובים בדרישתך מיום </w:t>
      </w:r>
      <w:r w:rsidRPr="00275360">
        <w:rPr>
          <w:rFonts w:ascii="FrankRuehl" w:hAnsi="FrankRuehl" w:cs="FrankRuehl"/>
          <w:rtl/>
        </w:rPr>
        <w:fldChar w:fldCharType="begin">
          <w:ffData>
            <w:name w:val="טקסט55"/>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r w:rsidRPr="00275360">
        <w:rPr>
          <w:rFonts w:ascii="FrankRuehl" w:hAnsi="FrankRuehl" w:cs="FrankRuehl"/>
          <w:rtl/>
        </w:rPr>
        <w:t xml:space="preserve"> מפני ש</w:t>
      </w:r>
      <w:r w:rsidRPr="00275360">
        <w:rPr>
          <w:rFonts w:ascii="FrankRuehl" w:hAnsi="FrankRuehl" w:cs="FrankRuehl"/>
          <w:rtl/>
        </w:rPr>
        <w:fldChar w:fldCharType="begin">
          <w:ffData>
            <w:name w:val="טקסט56"/>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r w:rsidRPr="00275360">
        <w:rPr>
          <w:rFonts w:ascii="FrankRuehl" w:hAnsi="FrankRuehl" w:cs="FrankRuehl"/>
          <w:rtl/>
        </w:rPr>
        <w:t>.</w:t>
      </w:r>
    </w:p>
    <w:p w:rsidR="00275360" w:rsidRPr="00275360" w:rsidRDefault="00275360" w:rsidP="00275360">
      <w:pPr>
        <w:pStyle w:val="P00"/>
        <w:spacing w:before="72"/>
        <w:ind w:left="0" w:right="1134"/>
        <w:rPr>
          <w:rFonts w:ascii="FrankRuehl" w:hAnsi="FrankRuehl" w:cs="FrankRuehl"/>
          <w:rtl/>
        </w:rPr>
      </w:pPr>
    </w:p>
    <w:p w:rsidR="00275360" w:rsidRPr="00275360" w:rsidRDefault="00275360" w:rsidP="00275360">
      <w:pPr>
        <w:pStyle w:val="P00"/>
        <w:spacing w:before="72"/>
        <w:ind w:left="0" w:right="1134"/>
        <w:rPr>
          <w:rFonts w:ascii="FrankRuehl" w:hAnsi="FrankRuehl" w:cs="FrankRuehl"/>
          <w:rtl/>
        </w:rPr>
      </w:pPr>
      <w:r w:rsidRPr="00275360">
        <w:rPr>
          <w:rFonts w:ascii="FrankRuehl" w:hAnsi="FrankRuehl" w:cs="FrankRuehl"/>
          <w:rtl/>
        </w:rPr>
        <w:t xml:space="preserve">יום: </w:t>
      </w:r>
      <w:r w:rsidRPr="00275360">
        <w:rPr>
          <w:rFonts w:ascii="FrankRuehl" w:hAnsi="FrankRuehl" w:cs="FrankRuehl"/>
          <w:rtl/>
        </w:rPr>
        <w:fldChar w:fldCharType="begin">
          <w:ffData>
            <w:name w:val="טקסט31"/>
            <w:enabled/>
            <w:calcOnExit w:val="0"/>
            <w:textInput/>
          </w:ffData>
        </w:fldChar>
      </w:r>
      <w:r w:rsidRPr="00275360">
        <w:rPr>
          <w:rFonts w:ascii="FrankRuehl" w:hAnsi="FrankRuehl" w:cs="FrankRuehl"/>
          <w:rtl/>
        </w:rPr>
        <w:instrText xml:space="preserve"> </w:instrText>
      </w:r>
      <w:r w:rsidRPr="00275360">
        <w:rPr>
          <w:rFonts w:ascii="FrankRuehl" w:hAnsi="FrankRuehl" w:cs="FrankRuehl"/>
        </w:rPr>
        <w:instrText>FORMTEXT</w:instrText>
      </w:r>
      <w:r w:rsidRPr="00275360">
        <w:rPr>
          <w:rFonts w:ascii="FrankRuehl" w:hAnsi="FrankRuehl" w:cs="FrankRuehl"/>
          <w:rtl/>
        </w:rPr>
        <w:instrText xml:space="preserve"> </w:instrText>
      </w:r>
      <w:r w:rsidRPr="00275360">
        <w:rPr>
          <w:rFonts w:ascii="FrankRuehl" w:hAnsi="FrankRuehl" w:cs="FrankRuehl"/>
        </w:rPr>
      </w:r>
      <w:r w:rsidRPr="00275360">
        <w:rPr>
          <w:rFonts w:ascii="FrankRuehl" w:hAnsi="FrankRuehl" w:cs="FrankRuehl"/>
          <w:rtl/>
        </w:rPr>
        <w:fldChar w:fldCharType="separate"/>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t> </w:t>
      </w:r>
      <w:r w:rsidRPr="00275360">
        <w:rPr>
          <w:rFonts w:ascii="FrankRuehl" w:hAnsi="FrankRuehl" w:cs="FrankRuehl"/>
          <w:rtl/>
        </w:rPr>
        <w:fldChar w:fldCharType="end"/>
      </w:r>
    </w:p>
    <w:p w:rsidR="00275360" w:rsidRPr="00275360" w:rsidRDefault="00275360" w:rsidP="00275360">
      <w:pPr>
        <w:pStyle w:val="sig-1"/>
        <w:widowControl/>
        <w:ind w:left="0" w:right="1134"/>
        <w:rPr>
          <w:rFonts w:ascii="FrankRuehl" w:hAnsi="FrankRuehl" w:cs="FrankRuehl"/>
          <w:rtl/>
        </w:rPr>
      </w:pPr>
    </w:p>
    <w:p w:rsidR="00275360" w:rsidRPr="00275360" w:rsidRDefault="00275360" w:rsidP="00275360">
      <w:pPr>
        <w:pStyle w:val="sig-1"/>
        <w:widowControl/>
        <w:tabs>
          <w:tab w:val="clear" w:pos="4820"/>
          <w:tab w:val="left" w:pos="567"/>
          <w:tab w:val="left" w:pos="1134"/>
          <w:tab w:val="left" w:pos="1701"/>
          <w:tab w:val="left" w:pos="2268"/>
          <w:tab w:val="left" w:pos="2835"/>
          <w:tab w:val="left" w:pos="3402"/>
          <w:tab w:val="left" w:pos="3969"/>
          <w:tab w:val="left" w:pos="4536"/>
        </w:tabs>
        <w:ind w:left="0" w:right="1134"/>
        <w:rPr>
          <w:rFonts w:ascii="FrankRuehl" w:hAnsi="FrankRuehl" w:cs="FrankRuehl"/>
          <w:u w:val="single"/>
          <w:rtl/>
        </w:rPr>
      </w:pP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Style w:val="default"/>
          <w:rFonts w:ascii="FrankRuehl" w:hAnsi="FrankRuehl" w:cs="FrankRuehl"/>
          <w:u w:val="single"/>
          <w:rtl/>
        </w:rPr>
        <w:tab/>
      </w:r>
      <w:r w:rsidRPr="00275360">
        <w:rPr>
          <w:rStyle w:val="default"/>
          <w:rFonts w:ascii="FrankRuehl" w:hAnsi="FrankRuehl" w:cs="FrankRuehl"/>
          <w:u w:val="single"/>
          <w:rtl/>
        </w:rPr>
        <w:tab/>
      </w:r>
      <w:r w:rsidRPr="00275360">
        <w:rPr>
          <w:rStyle w:val="default"/>
          <w:rFonts w:ascii="FrankRuehl" w:hAnsi="FrankRuehl" w:cs="FrankRuehl"/>
          <w:u w:val="single"/>
          <w:rtl/>
        </w:rPr>
        <w:tab/>
      </w:r>
    </w:p>
    <w:p w:rsidR="00275360" w:rsidRPr="00275360" w:rsidRDefault="00275360" w:rsidP="00275360">
      <w:pPr>
        <w:pStyle w:val="sig-1"/>
        <w:widowControl/>
        <w:tabs>
          <w:tab w:val="clear" w:pos="4820"/>
          <w:tab w:val="left" w:pos="567"/>
          <w:tab w:val="left" w:pos="1134"/>
          <w:tab w:val="left" w:pos="1701"/>
          <w:tab w:val="left" w:pos="2268"/>
          <w:tab w:val="left" w:pos="2835"/>
          <w:tab w:val="left" w:pos="3402"/>
          <w:tab w:val="left" w:pos="3969"/>
          <w:tab w:val="left" w:pos="4536"/>
        </w:tabs>
        <w:ind w:left="0" w:right="1134"/>
        <w:rPr>
          <w:rFonts w:ascii="FrankRuehl" w:hAnsi="FrankRuehl" w:cs="FrankRuehl"/>
        </w:rPr>
      </w:pP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Fonts w:ascii="FrankRuehl" w:hAnsi="FrankRuehl" w:cs="FrankRuehl"/>
          <w:rtl/>
        </w:rPr>
        <w:tab/>
      </w:r>
      <w:r w:rsidRPr="00275360">
        <w:rPr>
          <w:rStyle w:val="default"/>
          <w:rFonts w:ascii="FrankRuehl" w:hAnsi="FrankRuehl" w:cs="FrankRuehl"/>
          <w:rtl/>
        </w:rPr>
        <w:fldChar w:fldCharType="begin">
          <w:ffData>
            <w:name w:val="טקסט57"/>
            <w:enabled/>
            <w:calcOnExit w:val="0"/>
            <w:textInput/>
          </w:ffData>
        </w:fldChar>
      </w:r>
      <w:r w:rsidRPr="00275360">
        <w:rPr>
          <w:rStyle w:val="default"/>
          <w:rFonts w:ascii="FrankRuehl" w:hAnsi="FrankRuehl" w:cs="FrankRuehl"/>
          <w:rtl/>
        </w:rPr>
        <w:instrText xml:space="preserve"> </w:instrText>
      </w:r>
      <w:r w:rsidRPr="00275360">
        <w:rPr>
          <w:rStyle w:val="default"/>
          <w:rFonts w:ascii="FrankRuehl" w:hAnsi="FrankRuehl" w:cs="FrankRuehl"/>
        </w:rPr>
        <w:instrText>FORMTEXT</w:instrText>
      </w:r>
      <w:r w:rsidRPr="00275360">
        <w:rPr>
          <w:rStyle w:val="default"/>
          <w:rFonts w:ascii="FrankRuehl" w:hAnsi="FrankRuehl" w:cs="FrankRuehl"/>
          <w:rtl/>
        </w:rPr>
        <w:instrText xml:space="preserve"> </w:instrText>
      </w:r>
      <w:r w:rsidRPr="00275360">
        <w:rPr>
          <w:rFonts w:ascii="FrankRuehl" w:hAnsi="FrankRuehl" w:cs="FrankRuehl"/>
          <w:szCs w:val="26"/>
        </w:rPr>
      </w:r>
      <w:r w:rsidRPr="00275360">
        <w:rPr>
          <w:rStyle w:val="default"/>
          <w:rFonts w:ascii="FrankRuehl" w:hAnsi="FrankRuehl" w:cs="FrankRuehl"/>
          <w:rtl/>
        </w:rPr>
        <w:fldChar w:fldCharType="separate"/>
      </w:r>
      <w:r w:rsidRPr="00275360">
        <w:rPr>
          <w:rStyle w:val="default"/>
          <w:rFonts w:ascii="FrankRuehl" w:hAnsi="FrankRuehl" w:cs="FrankRuehl"/>
          <w:rtl/>
        </w:rPr>
        <w:t> </w:t>
      </w:r>
      <w:r w:rsidRPr="00275360">
        <w:rPr>
          <w:rStyle w:val="default"/>
          <w:rFonts w:ascii="FrankRuehl" w:hAnsi="FrankRuehl" w:cs="FrankRuehl"/>
          <w:rtl/>
        </w:rPr>
        <w:t> </w:t>
      </w:r>
      <w:r w:rsidRPr="00275360">
        <w:rPr>
          <w:rStyle w:val="default"/>
          <w:rFonts w:ascii="FrankRuehl" w:hAnsi="FrankRuehl" w:cs="FrankRuehl"/>
          <w:rtl/>
        </w:rPr>
        <w:t> </w:t>
      </w:r>
      <w:r w:rsidRPr="00275360">
        <w:rPr>
          <w:rStyle w:val="default"/>
          <w:rFonts w:ascii="FrankRuehl" w:hAnsi="FrankRuehl" w:cs="FrankRuehl"/>
          <w:rtl/>
        </w:rPr>
        <w:t> </w:t>
      </w:r>
      <w:r w:rsidRPr="00275360">
        <w:rPr>
          <w:rStyle w:val="default"/>
          <w:rFonts w:ascii="FrankRuehl" w:hAnsi="FrankRuehl" w:cs="FrankRuehl"/>
          <w:rtl/>
        </w:rPr>
        <w:t> </w:t>
      </w:r>
      <w:r w:rsidRPr="00275360">
        <w:rPr>
          <w:rStyle w:val="default"/>
          <w:rFonts w:ascii="FrankRuehl" w:hAnsi="FrankRuehl" w:cs="FrankRuehl"/>
          <w:rtl/>
        </w:rPr>
        <w:fldChar w:fldCharType="end"/>
      </w:r>
    </w:p>
    <w:p w:rsidR="00335231" w:rsidRDefault="00335231" w:rsidP="00D201C0">
      <w:pPr>
        <w:pStyle w:val="P00"/>
        <w:spacing w:before="72"/>
        <w:ind w:left="0" w:right="1134"/>
        <w:rPr>
          <w:rStyle w:val="default"/>
          <w:rFonts w:cs="FrankRuehl"/>
          <w:rtl/>
        </w:rPr>
      </w:pPr>
    </w:p>
    <w:p w:rsidR="00335231" w:rsidRPr="00D201C0" w:rsidRDefault="00335231" w:rsidP="00D201C0">
      <w:pPr>
        <w:pStyle w:val="P00"/>
        <w:spacing w:before="72"/>
        <w:ind w:left="0" w:right="1134"/>
        <w:rPr>
          <w:rStyle w:val="default"/>
          <w:rFonts w:cs="David"/>
          <w:sz w:val="22"/>
          <w:szCs w:val="22"/>
          <w:rtl/>
        </w:rPr>
      </w:pPr>
      <w:r w:rsidRPr="00D201C0">
        <w:rPr>
          <w:rStyle w:val="default"/>
          <w:rFonts w:cs="David"/>
          <w:sz w:val="22"/>
          <w:szCs w:val="22"/>
          <w:rtl/>
        </w:rPr>
        <w:t>טופס</w:t>
      </w:r>
      <w:r w:rsidRPr="00D201C0">
        <w:rPr>
          <w:rStyle w:val="default"/>
          <w:rFonts w:cs="David" w:hint="cs"/>
          <w:sz w:val="22"/>
          <w:szCs w:val="22"/>
          <w:rtl/>
        </w:rPr>
        <w:t xml:space="preserve"> 15</w:t>
      </w:r>
    </w:p>
    <w:p w:rsidR="00335231" w:rsidRPr="00D201C0" w:rsidRDefault="00335231" w:rsidP="00335231">
      <w:pPr>
        <w:pStyle w:val="P00"/>
        <w:spacing w:before="72"/>
        <w:ind w:left="0" w:right="1134"/>
        <w:rPr>
          <w:rStyle w:val="default"/>
          <w:rFonts w:cs="FrankRuehl"/>
          <w:sz w:val="24"/>
          <w:szCs w:val="24"/>
          <w:rtl/>
        </w:rPr>
      </w:pPr>
      <w:r w:rsidRPr="00D201C0">
        <w:rPr>
          <w:rStyle w:val="default"/>
          <w:rFonts w:cs="FrankRuehl" w:hint="cs"/>
          <w:sz w:val="24"/>
          <w:szCs w:val="24"/>
          <w:rtl/>
        </w:rPr>
        <w:t>(תק</w:t>
      </w:r>
      <w:r w:rsidRPr="00D201C0">
        <w:rPr>
          <w:rStyle w:val="default"/>
          <w:rFonts w:cs="FrankRuehl"/>
          <w:sz w:val="24"/>
          <w:szCs w:val="24"/>
          <w:rtl/>
        </w:rPr>
        <w:t>נ</w:t>
      </w:r>
      <w:r w:rsidRPr="00D201C0">
        <w:rPr>
          <w:rStyle w:val="default"/>
          <w:rFonts w:cs="FrankRuehl" w:hint="cs"/>
          <w:sz w:val="24"/>
          <w:szCs w:val="24"/>
          <w:rtl/>
        </w:rPr>
        <w:t>ה 170)</w:t>
      </w:r>
    </w:p>
    <w:p w:rsidR="007619E7" w:rsidRPr="007619E7" w:rsidRDefault="007619E7" w:rsidP="007619E7">
      <w:pPr>
        <w:ind w:right="1134"/>
        <w:jc w:val="center"/>
        <w:rPr>
          <w:rFonts w:ascii="FrankRuehl" w:hAnsi="FrankRuehl" w:cs="FrankRuehl"/>
          <w:b/>
          <w:bCs/>
          <w:szCs w:val="22"/>
          <w:rtl/>
        </w:rPr>
      </w:pPr>
      <w:r w:rsidRPr="007619E7">
        <w:rPr>
          <w:rFonts w:ascii="FrankRuehl" w:hAnsi="FrankRuehl" w:cs="FrankRuehl"/>
          <w:b/>
          <w:bCs/>
          <w:szCs w:val="22"/>
          <w:rtl/>
        </w:rPr>
        <w:t>דרישה להציג מסמכים</w:t>
      </w:r>
    </w:p>
    <w:p w:rsidR="007619E7" w:rsidRPr="007619E7" w:rsidRDefault="007619E7" w:rsidP="007619E7">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p>
    <w:p w:rsidR="007619E7" w:rsidRPr="007619E7" w:rsidRDefault="007619E7" w:rsidP="007619E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u w:val="single"/>
          <w:rtl/>
        </w:rPr>
      </w:pPr>
      <w:r w:rsidRPr="007619E7">
        <w:rPr>
          <w:rFonts w:ascii="FrankRuehl" w:hAnsi="FrankRuehl" w:cs="FrankRuehl"/>
          <w:rtl/>
        </w:rPr>
        <w:t xml:space="preserve">בית המשפט </w:t>
      </w:r>
      <w:r w:rsidRPr="007619E7">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7619E7">
        <w:rPr>
          <w:rFonts w:ascii="FrankRuehl" w:hAnsi="FrankRuehl" w:cs="FrankRuehl"/>
          <w:rtl/>
        </w:rPr>
        <w:instrText xml:space="preserve"> </w:instrText>
      </w:r>
      <w:r w:rsidRPr="007619E7">
        <w:rPr>
          <w:rFonts w:ascii="FrankRuehl" w:hAnsi="FrankRuehl" w:cs="FrankRuehl"/>
        </w:rPr>
        <w:instrText>FORMDROPDOWN</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end"/>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t xml:space="preserve">ת.א </w:t>
      </w:r>
      <w:r w:rsidRPr="007619E7">
        <w:rPr>
          <w:rFonts w:ascii="FrankRuehl" w:hAnsi="FrankRuehl" w:cs="FrankRuehl"/>
          <w:rtl/>
        </w:rPr>
        <w:fldChar w:fldCharType="begin">
          <w:ffData>
            <w:name w:val="טקסט28"/>
            <w:enabled/>
            <w:calcOnExit w:val="0"/>
            <w:textInput/>
          </w:ffData>
        </w:fldChar>
      </w:r>
      <w:r w:rsidRPr="007619E7">
        <w:rPr>
          <w:rFonts w:ascii="FrankRuehl" w:hAnsi="FrankRuehl" w:cs="FrankRuehl"/>
          <w:rtl/>
        </w:rPr>
        <w:instrText xml:space="preserve"> </w:instrText>
      </w:r>
      <w:r w:rsidRPr="007619E7">
        <w:rPr>
          <w:rFonts w:ascii="FrankRuehl" w:hAnsi="FrankRuehl" w:cs="FrankRuehl"/>
        </w:rPr>
        <w:instrText>FORMTEXT</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separate"/>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fldChar w:fldCharType="end"/>
      </w:r>
    </w:p>
    <w:p w:rsidR="007619E7" w:rsidRPr="007619E7" w:rsidRDefault="007619E7" w:rsidP="007619E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r w:rsidRPr="007619E7">
        <w:rPr>
          <w:rFonts w:ascii="FrankRuehl" w:hAnsi="FrankRuehl" w:cs="FrankRuehl"/>
          <w:rtl/>
        </w:rPr>
        <w:t>ב</w:t>
      </w:r>
      <w:r w:rsidRPr="007619E7">
        <w:rPr>
          <w:rFonts w:ascii="FrankRuehl" w:hAnsi="FrankRuehl" w:cs="FrankRuehl"/>
          <w:rtl/>
        </w:rPr>
        <w:fldChar w:fldCharType="begin">
          <w:ffData>
            <w:name w:val="טקסט3"/>
            <w:enabled/>
            <w:calcOnExit w:val="0"/>
            <w:textInput/>
          </w:ffData>
        </w:fldChar>
      </w:r>
      <w:r w:rsidRPr="007619E7">
        <w:rPr>
          <w:rFonts w:ascii="FrankRuehl" w:hAnsi="FrankRuehl" w:cs="FrankRuehl"/>
          <w:rtl/>
        </w:rPr>
        <w:instrText xml:space="preserve"> </w:instrText>
      </w:r>
      <w:r w:rsidRPr="007619E7">
        <w:rPr>
          <w:rFonts w:ascii="FrankRuehl" w:hAnsi="FrankRuehl" w:cs="FrankRuehl"/>
        </w:rPr>
        <w:instrText>FORMTEXT</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separate"/>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fldChar w:fldCharType="end"/>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t xml:space="preserve">קבוע לדיון ביום </w:t>
      </w:r>
      <w:r w:rsidRPr="007619E7">
        <w:rPr>
          <w:rFonts w:ascii="FrankRuehl" w:hAnsi="FrankRuehl" w:cs="FrankRuehl"/>
          <w:rtl/>
        </w:rPr>
        <w:fldChar w:fldCharType="begin">
          <w:ffData>
            <w:name w:val="טקסט44"/>
            <w:enabled/>
            <w:calcOnExit w:val="0"/>
            <w:textInput/>
          </w:ffData>
        </w:fldChar>
      </w:r>
      <w:r w:rsidRPr="007619E7">
        <w:rPr>
          <w:rFonts w:ascii="FrankRuehl" w:hAnsi="FrankRuehl" w:cs="FrankRuehl"/>
          <w:rtl/>
        </w:rPr>
        <w:instrText xml:space="preserve"> </w:instrText>
      </w:r>
      <w:r w:rsidRPr="007619E7">
        <w:rPr>
          <w:rFonts w:ascii="FrankRuehl" w:hAnsi="FrankRuehl" w:cs="FrankRuehl"/>
        </w:rPr>
        <w:instrText>FORMTEXT</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separate"/>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fldChar w:fldCharType="end"/>
      </w:r>
    </w:p>
    <w:p w:rsidR="007619E7" w:rsidRPr="007619E7" w:rsidRDefault="007619E7" w:rsidP="007619E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t xml:space="preserve">בפני כב' הש' </w:t>
      </w:r>
      <w:r w:rsidRPr="007619E7">
        <w:rPr>
          <w:rFonts w:ascii="FrankRuehl" w:hAnsi="FrankRuehl" w:cs="FrankRuehl"/>
          <w:rtl/>
        </w:rPr>
        <w:fldChar w:fldCharType="begin">
          <w:ffData>
            <w:name w:val="טקסט45"/>
            <w:enabled/>
            <w:calcOnExit w:val="0"/>
            <w:textInput/>
          </w:ffData>
        </w:fldChar>
      </w:r>
      <w:r w:rsidRPr="007619E7">
        <w:rPr>
          <w:rFonts w:ascii="FrankRuehl" w:hAnsi="FrankRuehl" w:cs="FrankRuehl"/>
          <w:rtl/>
        </w:rPr>
        <w:instrText xml:space="preserve"> </w:instrText>
      </w:r>
      <w:r w:rsidRPr="007619E7">
        <w:rPr>
          <w:rFonts w:ascii="FrankRuehl" w:hAnsi="FrankRuehl" w:cs="FrankRuehl"/>
        </w:rPr>
        <w:instrText>FORMTEXT</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separate"/>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fldChar w:fldCharType="end"/>
      </w:r>
    </w:p>
    <w:p w:rsidR="007619E7" w:rsidRPr="007619E7" w:rsidRDefault="007619E7" w:rsidP="007619E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p>
    <w:p w:rsidR="007619E7" w:rsidRPr="007619E7" w:rsidRDefault="007619E7" w:rsidP="007619E7">
      <w:pPr>
        <w:pStyle w:val="P00"/>
        <w:spacing w:before="72"/>
        <w:ind w:left="0" w:right="1134"/>
        <w:rPr>
          <w:rFonts w:ascii="FrankRuehl" w:hAnsi="FrankRuehl" w:cs="FrankRuehl"/>
          <w:rtl/>
        </w:rPr>
      </w:pPr>
      <w:r w:rsidRPr="007619E7">
        <w:rPr>
          <w:rFonts w:ascii="FrankRuehl" w:hAnsi="FrankRuehl" w:cs="FrankRuehl"/>
          <w:rtl/>
        </w:rPr>
        <w:tab/>
      </w:r>
      <w:r w:rsidRPr="007619E7">
        <w:rPr>
          <w:rFonts w:ascii="FrankRuehl" w:hAnsi="FrankRuehl" w:cs="FrankRuehl"/>
          <w:rtl/>
        </w:rPr>
        <w:tab/>
        <w:t>ה</w:t>
      </w:r>
      <w:r w:rsidRPr="007619E7">
        <w:rPr>
          <w:rFonts w:ascii="FrankRuehl" w:hAnsi="FrankRuehl" w:cs="FrankRuehl"/>
          <w:rtl/>
        </w:rPr>
        <w:fldChar w:fldCharType="begin">
          <w:ffData>
            <w:name w:val="נפתח10"/>
            <w:enabled/>
            <w:calcOnExit w:val="0"/>
            <w:ddList>
              <w:listEntry w:val="תובע"/>
              <w:listEntry w:val="נתבע"/>
              <w:listEntry w:val="תובעים"/>
              <w:listEntry w:val="תובעות"/>
              <w:listEntry w:val="תובעים"/>
              <w:listEntry w:val="תובעות"/>
              <w:listEntry w:val="נתבעים"/>
              <w:listEntry w:val="נתבעות"/>
            </w:ddList>
          </w:ffData>
        </w:fldChar>
      </w:r>
      <w:r w:rsidRPr="007619E7">
        <w:rPr>
          <w:rFonts w:ascii="FrankRuehl" w:hAnsi="FrankRuehl" w:cs="FrankRuehl"/>
          <w:rtl/>
        </w:rPr>
        <w:instrText xml:space="preserve"> </w:instrText>
      </w:r>
      <w:r w:rsidRPr="007619E7">
        <w:rPr>
          <w:rFonts w:ascii="FrankRuehl" w:hAnsi="FrankRuehl" w:cs="FrankRuehl"/>
        </w:rPr>
        <w:instrText>FORMDROPDOWN</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end"/>
      </w:r>
      <w:r w:rsidRPr="007619E7">
        <w:rPr>
          <w:rFonts w:ascii="FrankRuehl" w:hAnsi="FrankRuehl" w:cs="FrankRuehl"/>
          <w:rtl/>
        </w:rPr>
        <w:t>:</w:t>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fldChar w:fldCharType="begin">
          <w:ffData>
            <w:name w:val="טקסט20"/>
            <w:enabled/>
            <w:calcOnExit w:val="0"/>
            <w:textInput/>
          </w:ffData>
        </w:fldChar>
      </w:r>
      <w:r w:rsidRPr="007619E7">
        <w:rPr>
          <w:rFonts w:ascii="FrankRuehl" w:hAnsi="FrankRuehl" w:cs="FrankRuehl"/>
          <w:rtl/>
        </w:rPr>
        <w:instrText xml:space="preserve"> </w:instrText>
      </w:r>
      <w:r w:rsidRPr="007619E7">
        <w:rPr>
          <w:rFonts w:ascii="FrankRuehl" w:hAnsi="FrankRuehl" w:cs="FrankRuehl"/>
        </w:rPr>
        <w:instrText>FORMTEXT</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separate"/>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fldChar w:fldCharType="end"/>
      </w:r>
    </w:p>
    <w:p w:rsidR="007619E7" w:rsidRPr="007619E7" w:rsidRDefault="007619E7" w:rsidP="007619E7">
      <w:pPr>
        <w:pStyle w:val="P00"/>
        <w:spacing w:before="72"/>
        <w:ind w:left="0" w:right="1134"/>
        <w:rPr>
          <w:rFonts w:ascii="FrankRuehl" w:hAnsi="FrankRuehl" w:cs="FrankRuehl"/>
          <w:rtl/>
        </w:rPr>
      </w:pP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t xml:space="preserve">ע"י ב"כ עוה"ד </w:t>
      </w:r>
      <w:r w:rsidRPr="007619E7">
        <w:rPr>
          <w:rFonts w:ascii="FrankRuehl" w:hAnsi="FrankRuehl" w:cs="FrankRuehl"/>
          <w:rtl/>
        </w:rPr>
        <w:fldChar w:fldCharType="begin">
          <w:ffData>
            <w:name w:val="טקסט14"/>
            <w:enabled/>
            <w:calcOnExit w:val="0"/>
            <w:textInput/>
          </w:ffData>
        </w:fldChar>
      </w:r>
      <w:r w:rsidRPr="007619E7">
        <w:rPr>
          <w:rFonts w:ascii="FrankRuehl" w:hAnsi="FrankRuehl" w:cs="FrankRuehl"/>
          <w:rtl/>
        </w:rPr>
        <w:instrText xml:space="preserve"> </w:instrText>
      </w:r>
      <w:r w:rsidRPr="007619E7">
        <w:rPr>
          <w:rFonts w:ascii="FrankRuehl" w:hAnsi="FrankRuehl" w:cs="FrankRuehl"/>
        </w:rPr>
        <w:instrText>FORMTEXT</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separate"/>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fldChar w:fldCharType="end"/>
      </w:r>
    </w:p>
    <w:p w:rsidR="007619E7" w:rsidRPr="007619E7" w:rsidRDefault="007619E7" w:rsidP="007619E7">
      <w:pPr>
        <w:pStyle w:val="P00"/>
        <w:spacing w:before="72"/>
        <w:ind w:left="0" w:right="1134"/>
        <w:rPr>
          <w:rFonts w:ascii="FrankRuehl" w:hAnsi="FrankRuehl" w:cs="FrankRuehl"/>
          <w:rtl/>
        </w:rPr>
      </w:pP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t xml:space="preserve">מרחוב </w:t>
      </w:r>
      <w:r w:rsidRPr="007619E7">
        <w:rPr>
          <w:rFonts w:ascii="FrankRuehl" w:hAnsi="FrankRuehl" w:cs="FrankRuehl"/>
          <w:rtl/>
        </w:rPr>
        <w:fldChar w:fldCharType="begin">
          <w:ffData>
            <w:name w:val="טקסט15"/>
            <w:enabled/>
            <w:calcOnExit w:val="0"/>
            <w:textInput/>
          </w:ffData>
        </w:fldChar>
      </w:r>
      <w:r w:rsidRPr="007619E7">
        <w:rPr>
          <w:rFonts w:ascii="FrankRuehl" w:hAnsi="FrankRuehl" w:cs="FrankRuehl"/>
          <w:rtl/>
        </w:rPr>
        <w:instrText xml:space="preserve"> </w:instrText>
      </w:r>
      <w:r w:rsidRPr="007619E7">
        <w:rPr>
          <w:rFonts w:ascii="FrankRuehl" w:hAnsi="FrankRuehl" w:cs="FrankRuehl"/>
        </w:rPr>
        <w:instrText>FORMTEXT</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separate"/>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fldChar w:fldCharType="end"/>
      </w:r>
      <w:r w:rsidRPr="007619E7">
        <w:rPr>
          <w:rFonts w:ascii="FrankRuehl" w:hAnsi="FrankRuehl" w:cs="FrankRuehl"/>
          <w:rtl/>
        </w:rPr>
        <w:t xml:space="preserve">, </w:t>
      </w:r>
      <w:r w:rsidRPr="007619E7">
        <w:rPr>
          <w:rFonts w:ascii="FrankRuehl" w:hAnsi="FrankRuehl" w:cs="FrankRuehl"/>
          <w:rtl/>
        </w:rPr>
        <w:fldChar w:fldCharType="begin">
          <w:ffData>
            <w:name w:val="טקסט16"/>
            <w:enabled/>
            <w:calcOnExit w:val="0"/>
            <w:textInput/>
          </w:ffData>
        </w:fldChar>
      </w:r>
      <w:r w:rsidRPr="007619E7">
        <w:rPr>
          <w:rFonts w:ascii="FrankRuehl" w:hAnsi="FrankRuehl" w:cs="FrankRuehl"/>
          <w:rtl/>
        </w:rPr>
        <w:instrText xml:space="preserve"> </w:instrText>
      </w:r>
      <w:r w:rsidRPr="007619E7">
        <w:rPr>
          <w:rFonts w:ascii="FrankRuehl" w:hAnsi="FrankRuehl" w:cs="FrankRuehl"/>
        </w:rPr>
        <w:instrText>FORMTEXT</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separate"/>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fldChar w:fldCharType="end"/>
      </w:r>
      <w:r w:rsidRPr="007619E7">
        <w:rPr>
          <w:rFonts w:ascii="FrankRuehl" w:hAnsi="FrankRuehl" w:cs="FrankRuehl"/>
          <w:rtl/>
        </w:rPr>
        <w:t xml:space="preserve"> </w:t>
      </w:r>
      <w:r w:rsidRPr="007619E7">
        <w:rPr>
          <w:rFonts w:ascii="FrankRuehl" w:hAnsi="FrankRuehl" w:cs="FrankRuehl"/>
          <w:rtl/>
        </w:rPr>
        <w:fldChar w:fldCharType="begin">
          <w:ffData>
            <w:name w:val="טקסט17"/>
            <w:enabled/>
            <w:calcOnExit w:val="0"/>
            <w:textInput/>
          </w:ffData>
        </w:fldChar>
      </w:r>
      <w:r w:rsidRPr="007619E7">
        <w:rPr>
          <w:rFonts w:ascii="FrankRuehl" w:hAnsi="FrankRuehl" w:cs="FrankRuehl"/>
          <w:rtl/>
        </w:rPr>
        <w:instrText xml:space="preserve"> </w:instrText>
      </w:r>
      <w:r w:rsidRPr="007619E7">
        <w:rPr>
          <w:rFonts w:ascii="FrankRuehl" w:hAnsi="FrankRuehl" w:cs="FrankRuehl"/>
        </w:rPr>
        <w:instrText>FORMTEXT</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separate"/>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fldChar w:fldCharType="end"/>
      </w:r>
      <w:r w:rsidRPr="007619E7">
        <w:rPr>
          <w:rFonts w:ascii="FrankRuehl" w:hAnsi="FrankRuehl" w:cs="FrankRuehl"/>
          <w:rtl/>
        </w:rPr>
        <w:t xml:space="preserve"> </w:t>
      </w:r>
    </w:p>
    <w:p w:rsidR="007619E7" w:rsidRPr="007619E7" w:rsidRDefault="007619E7" w:rsidP="007619E7">
      <w:pPr>
        <w:pStyle w:val="P00"/>
        <w:spacing w:before="72"/>
        <w:ind w:left="0" w:right="1134"/>
        <w:rPr>
          <w:rFonts w:ascii="FrankRuehl" w:hAnsi="FrankRuehl" w:cs="FrankRuehl"/>
          <w:rtl/>
        </w:rPr>
      </w:pP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t xml:space="preserve">טל': </w:t>
      </w:r>
      <w:r w:rsidRPr="007619E7">
        <w:rPr>
          <w:rFonts w:ascii="FrankRuehl" w:hAnsi="FrankRuehl" w:cs="FrankRuehl"/>
          <w:rtl/>
        </w:rPr>
        <w:fldChar w:fldCharType="begin">
          <w:ffData>
            <w:name w:val="טקסט18"/>
            <w:enabled/>
            <w:calcOnExit w:val="0"/>
            <w:textInput/>
          </w:ffData>
        </w:fldChar>
      </w:r>
      <w:r w:rsidRPr="007619E7">
        <w:rPr>
          <w:rFonts w:ascii="FrankRuehl" w:hAnsi="FrankRuehl" w:cs="FrankRuehl"/>
          <w:rtl/>
        </w:rPr>
        <w:instrText xml:space="preserve"> </w:instrText>
      </w:r>
      <w:r w:rsidRPr="007619E7">
        <w:rPr>
          <w:rFonts w:ascii="FrankRuehl" w:hAnsi="FrankRuehl" w:cs="FrankRuehl"/>
        </w:rPr>
        <w:instrText>FORMTEXT</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separate"/>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fldChar w:fldCharType="end"/>
      </w:r>
      <w:r w:rsidRPr="007619E7">
        <w:rPr>
          <w:rFonts w:ascii="FrankRuehl" w:hAnsi="FrankRuehl" w:cs="FrankRuehl"/>
          <w:rtl/>
        </w:rPr>
        <w:t xml:space="preserve">, פקס: </w:t>
      </w:r>
      <w:r w:rsidRPr="007619E7">
        <w:rPr>
          <w:rFonts w:ascii="FrankRuehl" w:hAnsi="FrankRuehl" w:cs="FrankRuehl"/>
          <w:rtl/>
        </w:rPr>
        <w:fldChar w:fldCharType="begin">
          <w:ffData>
            <w:name w:val="טקסט19"/>
            <w:enabled/>
            <w:calcOnExit w:val="0"/>
            <w:textInput/>
          </w:ffData>
        </w:fldChar>
      </w:r>
      <w:r w:rsidRPr="007619E7">
        <w:rPr>
          <w:rFonts w:ascii="FrankRuehl" w:hAnsi="FrankRuehl" w:cs="FrankRuehl"/>
          <w:rtl/>
        </w:rPr>
        <w:instrText xml:space="preserve"> </w:instrText>
      </w:r>
      <w:r w:rsidRPr="007619E7">
        <w:rPr>
          <w:rFonts w:ascii="FrankRuehl" w:hAnsi="FrankRuehl" w:cs="FrankRuehl"/>
        </w:rPr>
        <w:instrText>FORMTEXT</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separate"/>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fldChar w:fldCharType="end"/>
      </w:r>
    </w:p>
    <w:p w:rsidR="007619E7" w:rsidRPr="007619E7" w:rsidRDefault="007619E7" w:rsidP="007619E7">
      <w:pPr>
        <w:pStyle w:val="P00"/>
        <w:spacing w:before="72"/>
        <w:ind w:left="0" w:right="1134"/>
        <w:rPr>
          <w:rFonts w:ascii="FrankRuehl" w:hAnsi="FrankRuehl" w:cs="FrankRuehl"/>
          <w:rtl/>
        </w:rPr>
      </w:pPr>
    </w:p>
    <w:p w:rsidR="007619E7" w:rsidRPr="007619E7" w:rsidRDefault="007619E7" w:rsidP="007619E7">
      <w:pPr>
        <w:pStyle w:val="P00"/>
        <w:spacing w:before="72"/>
        <w:ind w:left="0" w:right="1134"/>
        <w:rPr>
          <w:rFonts w:ascii="FrankRuehl" w:hAnsi="FrankRuehl" w:cs="FrankRuehl"/>
          <w:rtl/>
        </w:rPr>
      </w:pP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t>- נ ג ד -</w:t>
      </w:r>
    </w:p>
    <w:p w:rsidR="007619E7" w:rsidRPr="007619E7" w:rsidRDefault="007619E7" w:rsidP="007619E7">
      <w:pPr>
        <w:pStyle w:val="P00"/>
        <w:spacing w:before="72"/>
        <w:ind w:left="0" w:right="1134"/>
        <w:rPr>
          <w:rFonts w:ascii="FrankRuehl" w:hAnsi="FrankRuehl" w:cs="FrankRuehl"/>
          <w:rtl/>
        </w:rPr>
      </w:pPr>
    </w:p>
    <w:p w:rsidR="007619E7" w:rsidRPr="007619E7" w:rsidRDefault="007619E7" w:rsidP="007619E7">
      <w:pPr>
        <w:pStyle w:val="P00"/>
        <w:spacing w:before="72"/>
        <w:ind w:left="0" w:right="1134"/>
        <w:rPr>
          <w:rFonts w:ascii="FrankRuehl" w:hAnsi="FrankRuehl" w:cs="FrankRuehl"/>
          <w:rtl/>
        </w:rPr>
      </w:pPr>
      <w:r w:rsidRPr="007619E7">
        <w:rPr>
          <w:rFonts w:ascii="FrankRuehl" w:hAnsi="FrankRuehl" w:cs="FrankRuehl"/>
          <w:rtl/>
        </w:rPr>
        <w:tab/>
      </w:r>
      <w:r w:rsidRPr="007619E7">
        <w:rPr>
          <w:rFonts w:ascii="FrankRuehl" w:hAnsi="FrankRuehl" w:cs="FrankRuehl"/>
          <w:rtl/>
        </w:rPr>
        <w:tab/>
        <w:t>ה</w:t>
      </w:r>
      <w:r w:rsidRPr="007619E7">
        <w:rPr>
          <w:rFonts w:ascii="FrankRuehl" w:hAnsi="FrankRuehl" w:cs="FrankRuehl"/>
          <w:rtl/>
        </w:rPr>
        <w:fldChar w:fldCharType="begin">
          <w:ffData>
            <w:name w:val=""/>
            <w:enabled/>
            <w:calcOnExit w:val="0"/>
            <w:ddList>
              <w:listEntry w:val="נתבע"/>
              <w:listEntry w:val="תובע"/>
              <w:listEntry w:val="תובעים"/>
              <w:listEntry w:val="תובעות"/>
              <w:listEntry w:val="תובעים"/>
              <w:listEntry w:val="תובעות"/>
              <w:listEntry w:val="נתבעים"/>
              <w:listEntry w:val="נתבעות"/>
            </w:ddList>
          </w:ffData>
        </w:fldChar>
      </w:r>
      <w:r w:rsidRPr="007619E7">
        <w:rPr>
          <w:rFonts w:ascii="FrankRuehl" w:hAnsi="FrankRuehl" w:cs="FrankRuehl"/>
          <w:rtl/>
        </w:rPr>
        <w:instrText xml:space="preserve"> </w:instrText>
      </w:r>
      <w:r w:rsidRPr="007619E7">
        <w:rPr>
          <w:rFonts w:ascii="FrankRuehl" w:hAnsi="FrankRuehl" w:cs="FrankRuehl"/>
        </w:rPr>
        <w:instrText>FORMDROPDOWN</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end"/>
      </w:r>
      <w:r w:rsidRPr="007619E7">
        <w:rPr>
          <w:rFonts w:ascii="FrankRuehl" w:hAnsi="FrankRuehl" w:cs="FrankRuehl"/>
          <w:rtl/>
        </w:rPr>
        <w:t>:</w:t>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fldChar w:fldCharType="begin">
          <w:ffData>
            <w:name w:val="טקסט23"/>
            <w:enabled/>
            <w:calcOnExit w:val="0"/>
            <w:textInput/>
          </w:ffData>
        </w:fldChar>
      </w:r>
      <w:r w:rsidRPr="007619E7">
        <w:rPr>
          <w:rFonts w:ascii="FrankRuehl" w:hAnsi="FrankRuehl" w:cs="FrankRuehl"/>
          <w:rtl/>
        </w:rPr>
        <w:instrText xml:space="preserve"> </w:instrText>
      </w:r>
      <w:r w:rsidRPr="007619E7">
        <w:rPr>
          <w:rFonts w:ascii="FrankRuehl" w:hAnsi="FrankRuehl" w:cs="FrankRuehl"/>
        </w:rPr>
        <w:instrText>FORMTEXT</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separate"/>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fldChar w:fldCharType="end"/>
      </w:r>
    </w:p>
    <w:p w:rsidR="007619E7" w:rsidRPr="007619E7" w:rsidRDefault="007619E7" w:rsidP="007619E7">
      <w:pPr>
        <w:pStyle w:val="P00"/>
        <w:spacing w:before="72"/>
        <w:ind w:left="0" w:right="1134"/>
        <w:rPr>
          <w:rFonts w:ascii="FrankRuehl" w:hAnsi="FrankRuehl" w:cs="FrankRuehl"/>
          <w:rtl/>
        </w:rPr>
      </w:pP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t xml:space="preserve">ע"י ב"כ עוה"ד </w:t>
      </w:r>
      <w:r w:rsidRPr="007619E7">
        <w:rPr>
          <w:rFonts w:ascii="FrankRuehl" w:hAnsi="FrankRuehl" w:cs="FrankRuehl"/>
          <w:rtl/>
        </w:rPr>
        <w:fldChar w:fldCharType="begin">
          <w:ffData>
            <w:name w:val="טקסט14"/>
            <w:enabled/>
            <w:calcOnExit w:val="0"/>
            <w:textInput/>
          </w:ffData>
        </w:fldChar>
      </w:r>
      <w:r w:rsidRPr="007619E7">
        <w:rPr>
          <w:rFonts w:ascii="FrankRuehl" w:hAnsi="FrankRuehl" w:cs="FrankRuehl"/>
          <w:rtl/>
        </w:rPr>
        <w:instrText xml:space="preserve"> </w:instrText>
      </w:r>
      <w:r w:rsidRPr="007619E7">
        <w:rPr>
          <w:rFonts w:ascii="FrankRuehl" w:hAnsi="FrankRuehl" w:cs="FrankRuehl"/>
        </w:rPr>
        <w:instrText>FORMTEXT</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separate"/>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fldChar w:fldCharType="end"/>
      </w:r>
    </w:p>
    <w:p w:rsidR="007619E7" w:rsidRPr="007619E7" w:rsidRDefault="007619E7" w:rsidP="007619E7">
      <w:pPr>
        <w:pStyle w:val="P00"/>
        <w:spacing w:before="72"/>
        <w:ind w:left="0" w:right="1134"/>
        <w:rPr>
          <w:rFonts w:ascii="FrankRuehl" w:hAnsi="FrankRuehl" w:cs="FrankRuehl"/>
          <w:rtl/>
        </w:rPr>
      </w:pP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t xml:space="preserve">מרחוב </w:t>
      </w:r>
      <w:r w:rsidRPr="007619E7">
        <w:rPr>
          <w:rFonts w:ascii="FrankRuehl" w:hAnsi="FrankRuehl" w:cs="FrankRuehl"/>
          <w:rtl/>
        </w:rPr>
        <w:fldChar w:fldCharType="begin">
          <w:ffData>
            <w:name w:val="טקסט15"/>
            <w:enabled/>
            <w:calcOnExit w:val="0"/>
            <w:textInput/>
          </w:ffData>
        </w:fldChar>
      </w:r>
      <w:r w:rsidRPr="007619E7">
        <w:rPr>
          <w:rFonts w:ascii="FrankRuehl" w:hAnsi="FrankRuehl" w:cs="FrankRuehl"/>
          <w:rtl/>
        </w:rPr>
        <w:instrText xml:space="preserve"> </w:instrText>
      </w:r>
      <w:r w:rsidRPr="007619E7">
        <w:rPr>
          <w:rFonts w:ascii="FrankRuehl" w:hAnsi="FrankRuehl" w:cs="FrankRuehl"/>
        </w:rPr>
        <w:instrText>FORMTEXT</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separate"/>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fldChar w:fldCharType="end"/>
      </w:r>
      <w:r w:rsidRPr="007619E7">
        <w:rPr>
          <w:rFonts w:ascii="FrankRuehl" w:hAnsi="FrankRuehl" w:cs="FrankRuehl"/>
          <w:rtl/>
        </w:rPr>
        <w:t xml:space="preserve">, </w:t>
      </w:r>
      <w:r w:rsidRPr="007619E7">
        <w:rPr>
          <w:rFonts w:ascii="FrankRuehl" w:hAnsi="FrankRuehl" w:cs="FrankRuehl"/>
          <w:rtl/>
        </w:rPr>
        <w:fldChar w:fldCharType="begin">
          <w:ffData>
            <w:name w:val="טקסט16"/>
            <w:enabled/>
            <w:calcOnExit w:val="0"/>
            <w:textInput/>
          </w:ffData>
        </w:fldChar>
      </w:r>
      <w:r w:rsidRPr="007619E7">
        <w:rPr>
          <w:rFonts w:ascii="FrankRuehl" w:hAnsi="FrankRuehl" w:cs="FrankRuehl"/>
          <w:rtl/>
        </w:rPr>
        <w:instrText xml:space="preserve"> </w:instrText>
      </w:r>
      <w:r w:rsidRPr="007619E7">
        <w:rPr>
          <w:rFonts w:ascii="FrankRuehl" w:hAnsi="FrankRuehl" w:cs="FrankRuehl"/>
        </w:rPr>
        <w:instrText>FORMTEXT</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separate"/>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fldChar w:fldCharType="end"/>
      </w:r>
      <w:r w:rsidRPr="007619E7">
        <w:rPr>
          <w:rFonts w:ascii="FrankRuehl" w:hAnsi="FrankRuehl" w:cs="FrankRuehl"/>
          <w:rtl/>
        </w:rPr>
        <w:t xml:space="preserve"> </w:t>
      </w:r>
      <w:r w:rsidRPr="007619E7">
        <w:rPr>
          <w:rFonts w:ascii="FrankRuehl" w:hAnsi="FrankRuehl" w:cs="FrankRuehl"/>
          <w:rtl/>
        </w:rPr>
        <w:fldChar w:fldCharType="begin">
          <w:ffData>
            <w:name w:val="טקסט17"/>
            <w:enabled/>
            <w:calcOnExit w:val="0"/>
            <w:textInput/>
          </w:ffData>
        </w:fldChar>
      </w:r>
      <w:r w:rsidRPr="007619E7">
        <w:rPr>
          <w:rFonts w:ascii="FrankRuehl" w:hAnsi="FrankRuehl" w:cs="FrankRuehl"/>
          <w:rtl/>
        </w:rPr>
        <w:instrText xml:space="preserve"> </w:instrText>
      </w:r>
      <w:r w:rsidRPr="007619E7">
        <w:rPr>
          <w:rFonts w:ascii="FrankRuehl" w:hAnsi="FrankRuehl" w:cs="FrankRuehl"/>
        </w:rPr>
        <w:instrText>FORMTEXT</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separate"/>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fldChar w:fldCharType="end"/>
      </w:r>
      <w:r w:rsidRPr="007619E7">
        <w:rPr>
          <w:rFonts w:ascii="FrankRuehl" w:hAnsi="FrankRuehl" w:cs="FrankRuehl"/>
          <w:rtl/>
        </w:rPr>
        <w:t xml:space="preserve"> </w:t>
      </w:r>
    </w:p>
    <w:p w:rsidR="007619E7" w:rsidRPr="007619E7" w:rsidRDefault="007619E7" w:rsidP="007619E7">
      <w:pPr>
        <w:pStyle w:val="P00"/>
        <w:spacing w:before="72"/>
        <w:ind w:left="0" w:right="1134"/>
        <w:rPr>
          <w:rFonts w:ascii="FrankRuehl" w:hAnsi="FrankRuehl" w:cs="FrankRuehl"/>
          <w:rtl/>
        </w:rPr>
      </w:pP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t xml:space="preserve">טל': </w:t>
      </w:r>
      <w:r w:rsidRPr="007619E7">
        <w:rPr>
          <w:rFonts w:ascii="FrankRuehl" w:hAnsi="FrankRuehl" w:cs="FrankRuehl"/>
          <w:rtl/>
        </w:rPr>
        <w:fldChar w:fldCharType="begin">
          <w:ffData>
            <w:name w:val="טקסט18"/>
            <w:enabled/>
            <w:calcOnExit w:val="0"/>
            <w:textInput/>
          </w:ffData>
        </w:fldChar>
      </w:r>
      <w:r w:rsidRPr="007619E7">
        <w:rPr>
          <w:rFonts w:ascii="FrankRuehl" w:hAnsi="FrankRuehl" w:cs="FrankRuehl"/>
          <w:rtl/>
        </w:rPr>
        <w:instrText xml:space="preserve"> </w:instrText>
      </w:r>
      <w:r w:rsidRPr="007619E7">
        <w:rPr>
          <w:rFonts w:ascii="FrankRuehl" w:hAnsi="FrankRuehl" w:cs="FrankRuehl"/>
        </w:rPr>
        <w:instrText>FORMTEXT</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separate"/>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fldChar w:fldCharType="end"/>
      </w:r>
      <w:r w:rsidRPr="007619E7">
        <w:rPr>
          <w:rFonts w:ascii="FrankRuehl" w:hAnsi="FrankRuehl" w:cs="FrankRuehl"/>
          <w:rtl/>
        </w:rPr>
        <w:t xml:space="preserve">, פקס: </w:t>
      </w:r>
      <w:r w:rsidRPr="007619E7">
        <w:rPr>
          <w:rFonts w:ascii="FrankRuehl" w:hAnsi="FrankRuehl" w:cs="FrankRuehl"/>
          <w:rtl/>
        </w:rPr>
        <w:fldChar w:fldCharType="begin">
          <w:ffData>
            <w:name w:val="טקסט19"/>
            <w:enabled/>
            <w:calcOnExit w:val="0"/>
            <w:textInput/>
          </w:ffData>
        </w:fldChar>
      </w:r>
      <w:r w:rsidRPr="007619E7">
        <w:rPr>
          <w:rFonts w:ascii="FrankRuehl" w:hAnsi="FrankRuehl" w:cs="FrankRuehl"/>
          <w:rtl/>
        </w:rPr>
        <w:instrText xml:space="preserve"> </w:instrText>
      </w:r>
      <w:r w:rsidRPr="007619E7">
        <w:rPr>
          <w:rFonts w:ascii="FrankRuehl" w:hAnsi="FrankRuehl" w:cs="FrankRuehl"/>
        </w:rPr>
        <w:instrText>FORMTEXT</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separate"/>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fldChar w:fldCharType="end"/>
      </w:r>
    </w:p>
    <w:p w:rsidR="007619E7" w:rsidRPr="007619E7" w:rsidRDefault="007619E7" w:rsidP="007619E7">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7619E7" w:rsidRPr="007619E7" w:rsidRDefault="007619E7" w:rsidP="007619E7">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7619E7" w:rsidRPr="007619E7" w:rsidRDefault="007619E7" w:rsidP="007619E7">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szCs w:val="36"/>
          <w:rtl/>
        </w:rPr>
      </w:pPr>
      <w:r w:rsidRPr="007619E7">
        <w:rPr>
          <w:rFonts w:ascii="FrankRuehl" w:hAnsi="FrankRuehl" w:cs="FrankRuehl"/>
          <w:sz w:val="20"/>
          <w:szCs w:val="36"/>
          <w:rtl/>
        </w:rPr>
        <w:t>דרישה להציג מסמכים</w:t>
      </w:r>
    </w:p>
    <w:p w:rsidR="007619E7" w:rsidRPr="007619E7" w:rsidRDefault="007619E7" w:rsidP="007619E7">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p>
    <w:p w:rsidR="007619E7" w:rsidRPr="007619E7" w:rsidRDefault="007619E7" w:rsidP="007619E7">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7619E7">
        <w:rPr>
          <w:rFonts w:ascii="FrankRuehl" w:hAnsi="FrankRuehl" w:cs="FrankRuehl"/>
          <w:rtl/>
        </w:rPr>
        <w:t>אל: ה</w:t>
      </w:r>
      <w:r w:rsidRPr="007619E7">
        <w:rPr>
          <w:rFonts w:ascii="FrankRuehl" w:hAnsi="FrankRuehl" w:cs="FrankRuehl"/>
          <w:rtl/>
        </w:rPr>
        <w:fldChar w:fldCharType="begin">
          <w:ffData>
            <w:name w:val=""/>
            <w:enabled/>
            <w:calcOnExit w:val="0"/>
            <w:ddList>
              <w:listEntry w:val="נתבע"/>
              <w:listEntry w:val="תובע"/>
              <w:listEntry w:val="תובעים"/>
              <w:listEntry w:val="תובעות"/>
              <w:listEntry w:val="תובעים"/>
              <w:listEntry w:val="תובעות"/>
              <w:listEntry w:val="נתבעים"/>
              <w:listEntry w:val="נתבעות"/>
            </w:ddList>
          </w:ffData>
        </w:fldChar>
      </w:r>
      <w:r w:rsidRPr="007619E7">
        <w:rPr>
          <w:rFonts w:ascii="FrankRuehl" w:hAnsi="FrankRuehl" w:cs="FrankRuehl"/>
          <w:rtl/>
        </w:rPr>
        <w:instrText xml:space="preserve"> </w:instrText>
      </w:r>
      <w:r w:rsidRPr="007619E7">
        <w:rPr>
          <w:rFonts w:ascii="FrankRuehl" w:hAnsi="FrankRuehl" w:cs="FrankRuehl"/>
        </w:rPr>
        <w:instrText>FORMDROPDOWN</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end"/>
      </w:r>
    </w:p>
    <w:p w:rsidR="007619E7" w:rsidRPr="007619E7" w:rsidRDefault="007619E7" w:rsidP="007619E7">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7619E7">
        <w:rPr>
          <w:rFonts w:ascii="FrankRuehl" w:hAnsi="FrankRuehl" w:cs="FrankRuehl"/>
          <w:rtl/>
        </w:rPr>
        <w:fldChar w:fldCharType="begin">
          <w:ffData>
            <w:name w:val="נפתח11"/>
            <w:enabled/>
            <w:calcOnExit w:val="0"/>
            <w:ddList>
              <w:listEntry w:val="אתה"/>
              <w:listEntry w:val="את"/>
              <w:listEntry w:val="אתם"/>
              <w:listEntry w:val="אתן"/>
            </w:ddList>
          </w:ffData>
        </w:fldChar>
      </w:r>
      <w:r w:rsidRPr="007619E7">
        <w:rPr>
          <w:rFonts w:ascii="FrankRuehl" w:hAnsi="FrankRuehl" w:cs="FrankRuehl"/>
          <w:rtl/>
        </w:rPr>
        <w:instrText xml:space="preserve"> </w:instrText>
      </w:r>
      <w:r w:rsidRPr="007619E7">
        <w:rPr>
          <w:rFonts w:ascii="FrankRuehl" w:hAnsi="FrankRuehl" w:cs="FrankRuehl"/>
        </w:rPr>
        <w:instrText>FORMDROPDOWN</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end"/>
      </w:r>
      <w:r w:rsidRPr="007619E7">
        <w:rPr>
          <w:rFonts w:ascii="FrankRuehl" w:hAnsi="FrankRuehl" w:cs="FrankRuehl"/>
          <w:rtl/>
        </w:rPr>
        <w:t xml:space="preserve"> </w:t>
      </w:r>
      <w:r w:rsidRPr="007619E7">
        <w:rPr>
          <w:rFonts w:ascii="FrankRuehl" w:hAnsi="FrankRuehl" w:cs="FrankRuehl"/>
          <w:rtl/>
        </w:rPr>
        <w:fldChar w:fldCharType="begin">
          <w:ffData>
            <w:name w:val="נפתח12"/>
            <w:enabled/>
            <w:calcOnExit w:val="0"/>
            <w:ddList>
              <w:listEntry w:val="נדרש"/>
              <w:listEntry w:val="נדרשת"/>
              <w:listEntry w:val="נדרשים"/>
              <w:listEntry w:val="נדרשות"/>
            </w:ddList>
          </w:ffData>
        </w:fldChar>
      </w:r>
      <w:r w:rsidRPr="007619E7">
        <w:rPr>
          <w:rFonts w:ascii="FrankRuehl" w:hAnsi="FrankRuehl" w:cs="FrankRuehl"/>
          <w:rtl/>
        </w:rPr>
        <w:instrText xml:space="preserve"> </w:instrText>
      </w:r>
      <w:r w:rsidRPr="007619E7">
        <w:rPr>
          <w:rFonts w:ascii="FrankRuehl" w:hAnsi="FrankRuehl" w:cs="FrankRuehl"/>
        </w:rPr>
        <w:instrText>FORMDROPDOWN</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end"/>
      </w:r>
      <w:r w:rsidRPr="007619E7">
        <w:rPr>
          <w:rFonts w:ascii="FrankRuehl" w:hAnsi="FrankRuehl" w:cs="FrankRuehl"/>
          <w:rtl/>
        </w:rPr>
        <w:t xml:space="preserve"> בזה להציג לפני בית המשפט בשעת הדיון את כל המסמכים ושאר כתבים </w:t>
      </w:r>
      <w:r w:rsidRPr="007619E7">
        <w:rPr>
          <w:rFonts w:ascii="FrankRuehl" w:hAnsi="FrankRuehl" w:cs="FrankRuehl"/>
          <w:rtl/>
        </w:rPr>
        <w:fldChar w:fldCharType="begin">
          <w:ffData>
            <w:name w:val="נפתח13"/>
            <w:enabled/>
            <w:calcOnExit w:val="0"/>
            <w:ddList>
              <w:listEntry w:val="שברשותך"/>
              <w:listEntry w:val="שברשותכם"/>
              <w:listEntry w:val="שברשותכן"/>
            </w:ddList>
          </w:ffData>
        </w:fldChar>
      </w:r>
      <w:r w:rsidRPr="007619E7">
        <w:rPr>
          <w:rFonts w:ascii="FrankRuehl" w:hAnsi="FrankRuehl" w:cs="FrankRuehl"/>
          <w:rtl/>
        </w:rPr>
        <w:instrText xml:space="preserve"> </w:instrText>
      </w:r>
      <w:r w:rsidRPr="007619E7">
        <w:rPr>
          <w:rFonts w:ascii="FrankRuehl" w:hAnsi="FrankRuehl" w:cs="FrankRuehl"/>
        </w:rPr>
        <w:instrText>FORMDROPDOWN</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end"/>
      </w:r>
      <w:r w:rsidRPr="007619E7">
        <w:rPr>
          <w:rFonts w:ascii="FrankRuehl" w:hAnsi="FrankRuehl" w:cs="FrankRuehl"/>
          <w:rtl/>
        </w:rPr>
        <w:t xml:space="preserve"> או </w:t>
      </w:r>
      <w:r w:rsidRPr="007619E7">
        <w:rPr>
          <w:rFonts w:ascii="FrankRuehl" w:hAnsi="FrankRuehl" w:cs="FrankRuehl"/>
          <w:rtl/>
        </w:rPr>
        <w:fldChar w:fldCharType="begin">
          <w:ffData>
            <w:name w:val="נפתח14"/>
            <w:enabled/>
            <w:calcOnExit w:val="0"/>
            <w:ddList>
              <w:listEntry w:val="שבשליטתך"/>
              <w:listEntry w:val="שבשליטתכם"/>
              <w:listEntry w:val="שבשליטתכן"/>
            </w:ddList>
          </w:ffData>
        </w:fldChar>
      </w:r>
      <w:r w:rsidRPr="007619E7">
        <w:rPr>
          <w:rFonts w:ascii="FrankRuehl" w:hAnsi="FrankRuehl" w:cs="FrankRuehl"/>
          <w:rtl/>
        </w:rPr>
        <w:instrText xml:space="preserve"> </w:instrText>
      </w:r>
      <w:r w:rsidRPr="007619E7">
        <w:rPr>
          <w:rFonts w:ascii="FrankRuehl" w:hAnsi="FrankRuehl" w:cs="FrankRuehl"/>
        </w:rPr>
        <w:instrText>FORMDROPDOWN</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end"/>
      </w:r>
      <w:r w:rsidRPr="007619E7">
        <w:rPr>
          <w:rFonts w:ascii="FrankRuehl" w:hAnsi="FrankRuehl" w:cs="FrankRuehl"/>
          <w:rtl/>
        </w:rPr>
        <w:t xml:space="preserve"> ושיש להם נגיעה לעניין הנדון במשפט זה ובייחוד אתו.</w:t>
      </w:r>
    </w:p>
    <w:p w:rsidR="007619E7" w:rsidRPr="007619E7" w:rsidRDefault="007619E7" w:rsidP="007619E7">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p>
    <w:p w:rsidR="007619E7" w:rsidRPr="007619E7" w:rsidRDefault="007619E7" w:rsidP="007619E7">
      <w:pPr>
        <w:pStyle w:val="P00"/>
        <w:spacing w:before="72"/>
        <w:ind w:left="0" w:right="1134"/>
        <w:rPr>
          <w:rFonts w:ascii="FrankRuehl" w:hAnsi="FrankRuehl" w:cs="FrankRuehl"/>
          <w:rtl/>
        </w:rPr>
      </w:pPr>
      <w:r w:rsidRPr="007619E7">
        <w:rPr>
          <w:rFonts w:ascii="FrankRuehl" w:hAnsi="FrankRuehl" w:cs="FrankRuehl"/>
          <w:rtl/>
        </w:rPr>
        <w:t xml:space="preserve">יום: </w:t>
      </w:r>
      <w:r w:rsidRPr="007619E7">
        <w:rPr>
          <w:rFonts w:ascii="FrankRuehl" w:hAnsi="FrankRuehl" w:cs="FrankRuehl"/>
          <w:rtl/>
        </w:rPr>
        <w:fldChar w:fldCharType="begin">
          <w:ffData>
            <w:name w:val="טקסט31"/>
            <w:enabled/>
            <w:calcOnExit w:val="0"/>
            <w:textInput/>
          </w:ffData>
        </w:fldChar>
      </w:r>
      <w:r w:rsidRPr="007619E7">
        <w:rPr>
          <w:rFonts w:ascii="FrankRuehl" w:hAnsi="FrankRuehl" w:cs="FrankRuehl"/>
          <w:rtl/>
        </w:rPr>
        <w:instrText xml:space="preserve"> </w:instrText>
      </w:r>
      <w:r w:rsidRPr="007619E7">
        <w:rPr>
          <w:rFonts w:ascii="FrankRuehl" w:hAnsi="FrankRuehl" w:cs="FrankRuehl"/>
        </w:rPr>
        <w:instrText>FORMTEXT</w:instrText>
      </w:r>
      <w:r w:rsidRPr="007619E7">
        <w:rPr>
          <w:rFonts w:ascii="FrankRuehl" w:hAnsi="FrankRuehl" w:cs="FrankRuehl"/>
          <w:rtl/>
        </w:rPr>
        <w:instrText xml:space="preserve"> </w:instrText>
      </w:r>
      <w:r w:rsidRPr="007619E7">
        <w:rPr>
          <w:rFonts w:ascii="FrankRuehl" w:hAnsi="FrankRuehl" w:cs="FrankRuehl"/>
        </w:rPr>
      </w:r>
      <w:r w:rsidRPr="007619E7">
        <w:rPr>
          <w:rFonts w:ascii="FrankRuehl" w:hAnsi="FrankRuehl" w:cs="FrankRuehl"/>
          <w:rtl/>
        </w:rPr>
        <w:fldChar w:fldCharType="separate"/>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t> </w:t>
      </w:r>
      <w:r w:rsidRPr="007619E7">
        <w:rPr>
          <w:rFonts w:ascii="FrankRuehl" w:hAnsi="FrankRuehl" w:cs="FrankRuehl"/>
          <w:rtl/>
        </w:rPr>
        <w:fldChar w:fldCharType="end"/>
      </w:r>
    </w:p>
    <w:p w:rsidR="007619E7" w:rsidRPr="007619E7" w:rsidRDefault="007619E7" w:rsidP="007619E7">
      <w:pPr>
        <w:pStyle w:val="sig-1"/>
        <w:widowControl/>
        <w:ind w:left="0" w:right="1134"/>
        <w:rPr>
          <w:rFonts w:ascii="FrankRuehl" w:hAnsi="FrankRuehl" w:cs="FrankRuehl"/>
          <w:rtl/>
        </w:rPr>
      </w:pPr>
    </w:p>
    <w:p w:rsidR="007619E7" w:rsidRPr="007619E7" w:rsidRDefault="007619E7" w:rsidP="007619E7">
      <w:pPr>
        <w:pStyle w:val="sig-1"/>
        <w:widowControl/>
        <w:tabs>
          <w:tab w:val="clear" w:pos="4820"/>
          <w:tab w:val="left" w:pos="567"/>
          <w:tab w:val="left" w:pos="1134"/>
          <w:tab w:val="left" w:pos="1701"/>
          <w:tab w:val="left" w:pos="2268"/>
          <w:tab w:val="left" w:pos="2835"/>
          <w:tab w:val="left" w:pos="3402"/>
          <w:tab w:val="left" w:pos="3969"/>
          <w:tab w:val="left" w:pos="4536"/>
        </w:tabs>
        <w:ind w:left="0" w:right="1134"/>
        <w:rPr>
          <w:rFonts w:ascii="FrankRuehl" w:hAnsi="FrankRuehl" w:cs="FrankRuehl"/>
          <w:u w:val="single"/>
          <w:rtl/>
        </w:rPr>
      </w:pP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Style w:val="default"/>
          <w:rFonts w:ascii="FrankRuehl" w:hAnsi="FrankRuehl" w:cs="FrankRuehl"/>
          <w:u w:val="single"/>
          <w:rtl/>
        </w:rPr>
        <w:tab/>
      </w:r>
      <w:r w:rsidRPr="007619E7">
        <w:rPr>
          <w:rStyle w:val="default"/>
          <w:rFonts w:ascii="FrankRuehl" w:hAnsi="FrankRuehl" w:cs="FrankRuehl"/>
          <w:u w:val="single"/>
          <w:rtl/>
        </w:rPr>
        <w:tab/>
      </w:r>
      <w:r w:rsidRPr="007619E7">
        <w:rPr>
          <w:rStyle w:val="default"/>
          <w:rFonts w:ascii="FrankRuehl" w:hAnsi="FrankRuehl" w:cs="FrankRuehl"/>
          <w:u w:val="single"/>
          <w:rtl/>
        </w:rPr>
        <w:tab/>
      </w:r>
    </w:p>
    <w:p w:rsidR="007619E7" w:rsidRPr="007619E7" w:rsidRDefault="007619E7" w:rsidP="007619E7">
      <w:pPr>
        <w:pStyle w:val="sig-1"/>
        <w:widowControl/>
        <w:tabs>
          <w:tab w:val="clear" w:pos="4820"/>
          <w:tab w:val="left" w:pos="567"/>
          <w:tab w:val="left" w:pos="1134"/>
          <w:tab w:val="left" w:pos="1701"/>
          <w:tab w:val="left" w:pos="2268"/>
          <w:tab w:val="left" w:pos="2835"/>
          <w:tab w:val="left" w:pos="3402"/>
          <w:tab w:val="left" w:pos="3969"/>
          <w:tab w:val="left" w:pos="4536"/>
        </w:tabs>
        <w:ind w:left="0" w:right="1134"/>
        <w:rPr>
          <w:rFonts w:ascii="FrankRuehl" w:hAnsi="FrankRuehl" w:cs="FrankRuehl"/>
        </w:rPr>
      </w:pP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Fonts w:ascii="FrankRuehl" w:hAnsi="FrankRuehl" w:cs="FrankRuehl"/>
          <w:rtl/>
        </w:rPr>
        <w:tab/>
      </w:r>
      <w:r w:rsidRPr="007619E7">
        <w:rPr>
          <w:rStyle w:val="default"/>
          <w:rFonts w:ascii="FrankRuehl" w:hAnsi="FrankRuehl" w:cs="FrankRuehl"/>
          <w:rtl/>
        </w:rPr>
        <w:fldChar w:fldCharType="begin">
          <w:ffData>
            <w:name w:val="טקסט49"/>
            <w:enabled/>
            <w:calcOnExit w:val="0"/>
            <w:textInput/>
          </w:ffData>
        </w:fldChar>
      </w:r>
      <w:r w:rsidRPr="007619E7">
        <w:rPr>
          <w:rStyle w:val="default"/>
          <w:rFonts w:ascii="FrankRuehl" w:hAnsi="FrankRuehl" w:cs="FrankRuehl"/>
          <w:rtl/>
        </w:rPr>
        <w:instrText xml:space="preserve"> </w:instrText>
      </w:r>
      <w:r w:rsidRPr="007619E7">
        <w:rPr>
          <w:rStyle w:val="default"/>
          <w:rFonts w:ascii="FrankRuehl" w:hAnsi="FrankRuehl" w:cs="FrankRuehl"/>
        </w:rPr>
        <w:instrText>FORMTEXT</w:instrText>
      </w:r>
      <w:r w:rsidRPr="007619E7">
        <w:rPr>
          <w:rStyle w:val="default"/>
          <w:rFonts w:ascii="FrankRuehl" w:hAnsi="FrankRuehl" w:cs="FrankRuehl"/>
          <w:rtl/>
        </w:rPr>
        <w:instrText xml:space="preserve"> </w:instrText>
      </w:r>
      <w:r w:rsidRPr="007619E7">
        <w:rPr>
          <w:rFonts w:ascii="FrankRuehl" w:hAnsi="FrankRuehl" w:cs="FrankRuehl"/>
        </w:rPr>
      </w:r>
      <w:r w:rsidRPr="007619E7">
        <w:rPr>
          <w:rStyle w:val="default"/>
          <w:rFonts w:ascii="FrankRuehl" w:hAnsi="FrankRuehl" w:cs="FrankRuehl"/>
          <w:rtl/>
        </w:rPr>
        <w:fldChar w:fldCharType="separate"/>
      </w:r>
      <w:r w:rsidRPr="007619E7">
        <w:rPr>
          <w:rStyle w:val="default"/>
          <w:rFonts w:ascii="FrankRuehl" w:hAnsi="FrankRuehl" w:cs="FrankRuehl"/>
          <w:rtl/>
        </w:rPr>
        <w:t> </w:t>
      </w:r>
      <w:r w:rsidRPr="007619E7">
        <w:rPr>
          <w:rStyle w:val="default"/>
          <w:rFonts w:ascii="FrankRuehl" w:hAnsi="FrankRuehl" w:cs="FrankRuehl"/>
          <w:rtl/>
        </w:rPr>
        <w:t> </w:t>
      </w:r>
      <w:r w:rsidRPr="007619E7">
        <w:rPr>
          <w:rStyle w:val="default"/>
          <w:rFonts w:ascii="FrankRuehl" w:hAnsi="FrankRuehl" w:cs="FrankRuehl"/>
          <w:rtl/>
        </w:rPr>
        <w:t> </w:t>
      </w:r>
      <w:r w:rsidRPr="007619E7">
        <w:rPr>
          <w:rStyle w:val="default"/>
          <w:rFonts w:ascii="FrankRuehl" w:hAnsi="FrankRuehl" w:cs="FrankRuehl"/>
          <w:rtl/>
        </w:rPr>
        <w:t> </w:t>
      </w:r>
      <w:r w:rsidRPr="007619E7">
        <w:rPr>
          <w:rStyle w:val="default"/>
          <w:rFonts w:ascii="FrankRuehl" w:hAnsi="FrankRuehl" w:cs="FrankRuehl"/>
          <w:rtl/>
        </w:rPr>
        <w:t> </w:t>
      </w:r>
      <w:r w:rsidRPr="007619E7">
        <w:rPr>
          <w:rStyle w:val="default"/>
          <w:rFonts w:ascii="FrankRuehl" w:hAnsi="FrankRuehl" w:cs="FrankRuehl"/>
          <w:rtl/>
        </w:rPr>
        <w:fldChar w:fldCharType="end"/>
      </w:r>
    </w:p>
    <w:p w:rsidR="00335231" w:rsidRPr="00577193" w:rsidRDefault="00335231" w:rsidP="00335231">
      <w:pPr>
        <w:pStyle w:val="P00"/>
        <w:spacing w:before="72"/>
        <w:ind w:left="0" w:right="1134"/>
        <w:rPr>
          <w:rStyle w:val="default"/>
          <w:rFonts w:cs="FrankRuehl"/>
        </w:rPr>
      </w:pPr>
    </w:p>
    <w:p w:rsidR="00335231" w:rsidRPr="00577193" w:rsidRDefault="00335231" w:rsidP="00335231">
      <w:pPr>
        <w:pStyle w:val="P00"/>
        <w:spacing w:before="72"/>
        <w:ind w:left="0" w:right="1134"/>
        <w:rPr>
          <w:rStyle w:val="default"/>
          <w:rFonts w:cs="David"/>
          <w:sz w:val="22"/>
          <w:szCs w:val="22"/>
          <w:rtl/>
        </w:rPr>
      </w:pPr>
      <w:r w:rsidRPr="00577193">
        <w:rPr>
          <w:rStyle w:val="default"/>
          <w:rFonts w:cs="David"/>
          <w:sz w:val="22"/>
          <w:szCs w:val="22"/>
          <w:rtl/>
        </w:rPr>
        <w:t>טופס</w:t>
      </w:r>
      <w:r w:rsidRPr="00577193">
        <w:rPr>
          <w:rStyle w:val="default"/>
          <w:rFonts w:cs="David" w:hint="cs"/>
          <w:sz w:val="22"/>
          <w:szCs w:val="22"/>
          <w:rtl/>
        </w:rPr>
        <w:t xml:space="preserve"> 16</w:t>
      </w:r>
    </w:p>
    <w:p w:rsidR="00335231" w:rsidRPr="00577193" w:rsidRDefault="00335231" w:rsidP="00335231">
      <w:pPr>
        <w:pStyle w:val="P00"/>
        <w:spacing w:before="72"/>
        <w:ind w:left="0" w:right="1134"/>
        <w:rPr>
          <w:rStyle w:val="default"/>
          <w:rFonts w:cs="FrankRuehl"/>
          <w:sz w:val="24"/>
          <w:szCs w:val="24"/>
          <w:rtl/>
        </w:rPr>
      </w:pPr>
      <w:r w:rsidRPr="00577193">
        <w:rPr>
          <w:rStyle w:val="default"/>
          <w:rFonts w:cs="FrankRuehl" w:hint="cs"/>
          <w:sz w:val="24"/>
          <w:szCs w:val="24"/>
          <w:rtl/>
        </w:rPr>
        <w:t>(תק</w:t>
      </w:r>
      <w:r w:rsidRPr="00577193">
        <w:rPr>
          <w:rStyle w:val="default"/>
          <w:rFonts w:cs="FrankRuehl"/>
          <w:sz w:val="24"/>
          <w:szCs w:val="24"/>
          <w:rtl/>
        </w:rPr>
        <w:t>נ</w:t>
      </w:r>
      <w:r w:rsidRPr="00577193">
        <w:rPr>
          <w:rStyle w:val="default"/>
          <w:rFonts w:cs="FrankRuehl" w:hint="cs"/>
          <w:sz w:val="24"/>
          <w:szCs w:val="24"/>
          <w:rtl/>
        </w:rPr>
        <w:t>ה 198)</w:t>
      </w:r>
    </w:p>
    <w:p w:rsidR="00CC17CA" w:rsidRPr="00CC17CA" w:rsidRDefault="00CC17CA" w:rsidP="00CC17CA">
      <w:pPr>
        <w:ind w:right="1134"/>
        <w:jc w:val="center"/>
        <w:rPr>
          <w:rFonts w:ascii="FrankRuehl" w:hAnsi="FrankRuehl" w:cs="FrankRuehl"/>
          <w:b/>
          <w:bCs/>
          <w:szCs w:val="22"/>
          <w:rtl/>
        </w:rPr>
      </w:pPr>
      <w:r w:rsidRPr="00CC17CA">
        <w:rPr>
          <w:rFonts w:ascii="FrankRuehl" w:hAnsi="FrankRuehl" w:cs="FrankRuehl"/>
          <w:b/>
          <w:bCs/>
          <w:szCs w:val="22"/>
          <w:rtl/>
        </w:rPr>
        <w:t>פסיקתה</w:t>
      </w:r>
    </w:p>
    <w:p w:rsidR="00CC17CA" w:rsidRPr="00CC17CA" w:rsidRDefault="00CC17CA" w:rsidP="00CC17C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CC17CA" w:rsidRPr="00CC17CA" w:rsidRDefault="00CC17CA" w:rsidP="00CC17C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u w:val="single"/>
          <w:rtl/>
        </w:rPr>
      </w:pPr>
      <w:r w:rsidRPr="00CC17CA">
        <w:rPr>
          <w:rFonts w:ascii="FrankRuehl" w:hAnsi="FrankRuehl" w:cs="FrankRuehl"/>
          <w:rtl/>
        </w:rPr>
        <w:t xml:space="preserve">בית המשפט </w:t>
      </w:r>
      <w:r w:rsidRPr="00CC17CA">
        <w:rPr>
          <w:rFonts w:ascii="FrankRuehl" w:hAnsi="FrankRuehl" w:cs="FrankRuehl"/>
          <w:rtl/>
        </w:rPr>
        <w:fldChar w:fldCharType="begin">
          <w:ffData>
            <w:name w:val="נפתח3"/>
            <w:enabled/>
            <w:calcOnExit w:val="0"/>
            <w:ddList>
              <w:listEntry w:val="השלום"/>
              <w:listEntry w:val="המחוזי"/>
              <w:listEntry w:val="לענייני משפחה"/>
            </w:ddList>
          </w:ffData>
        </w:fldChar>
      </w:r>
      <w:r w:rsidRPr="00CC17CA">
        <w:rPr>
          <w:rFonts w:ascii="FrankRuehl" w:hAnsi="FrankRuehl" w:cs="FrankRuehl"/>
          <w:rtl/>
        </w:rPr>
        <w:instrText xml:space="preserve"> </w:instrText>
      </w:r>
      <w:r w:rsidRPr="00CC17CA">
        <w:rPr>
          <w:rFonts w:ascii="FrankRuehl" w:hAnsi="FrankRuehl" w:cs="FrankRuehl"/>
        </w:rPr>
        <w:instrText>FORMDROPDOWN</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end"/>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t xml:space="preserve">ת.א </w:t>
      </w:r>
      <w:r w:rsidRPr="00CC17CA">
        <w:rPr>
          <w:rFonts w:ascii="FrankRuehl" w:hAnsi="FrankRuehl" w:cs="FrankRuehl"/>
          <w:rtl/>
        </w:rPr>
        <w:fldChar w:fldCharType="begin">
          <w:ffData>
            <w:name w:val="טקסט28"/>
            <w:enabled/>
            <w:calcOnExit w:val="0"/>
            <w:textInput/>
          </w:ffData>
        </w:fldChar>
      </w:r>
      <w:r w:rsidRPr="00CC17CA">
        <w:rPr>
          <w:rFonts w:ascii="FrankRuehl" w:hAnsi="FrankRuehl" w:cs="FrankRuehl"/>
          <w:rtl/>
        </w:rPr>
        <w:instrText xml:space="preserve"> </w:instrText>
      </w:r>
      <w:r w:rsidRPr="00CC17CA">
        <w:rPr>
          <w:rFonts w:ascii="FrankRuehl" w:hAnsi="FrankRuehl" w:cs="FrankRuehl"/>
        </w:rPr>
        <w:instrText>FORMTEXT</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separate"/>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fldChar w:fldCharType="end"/>
      </w:r>
    </w:p>
    <w:p w:rsidR="00CC17CA" w:rsidRPr="00CC17CA" w:rsidRDefault="00CC17CA" w:rsidP="00CC17C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r w:rsidRPr="00CC17CA">
        <w:rPr>
          <w:rFonts w:ascii="FrankRuehl" w:hAnsi="FrankRuehl" w:cs="FrankRuehl"/>
          <w:rtl/>
        </w:rPr>
        <w:t>ב</w:t>
      </w:r>
      <w:r w:rsidRPr="00CC17CA">
        <w:rPr>
          <w:rFonts w:ascii="FrankRuehl" w:hAnsi="FrankRuehl" w:cs="FrankRuehl"/>
          <w:rtl/>
        </w:rPr>
        <w:fldChar w:fldCharType="begin">
          <w:ffData>
            <w:name w:val="טקסט3"/>
            <w:enabled/>
            <w:calcOnExit w:val="0"/>
            <w:textInput/>
          </w:ffData>
        </w:fldChar>
      </w:r>
      <w:r w:rsidRPr="00CC17CA">
        <w:rPr>
          <w:rFonts w:ascii="FrankRuehl" w:hAnsi="FrankRuehl" w:cs="FrankRuehl"/>
          <w:rtl/>
        </w:rPr>
        <w:instrText xml:space="preserve"> </w:instrText>
      </w:r>
      <w:r w:rsidRPr="00CC17CA">
        <w:rPr>
          <w:rFonts w:ascii="FrankRuehl" w:hAnsi="FrankRuehl" w:cs="FrankRuehl"/>
        </w:rPr>
        <w:instrText>FORMTEXT</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separate"/>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fldChar w:fldCharType="end"/>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t xml:space="preserve">קבוע לדיון ביום </w:t>
      </w:r>
      <w:r w:rsidRPr="00CC17CA">
        <w:rPr>
          <w:rFonts w:ascii="FrankRuehl" w:hAnsi="FrankRuehl" w:cs="FrankRuehl"/>
          <w:rtl/>
        </w:rPr>
        <w:fldChar w:fldCharType="begin">
          <w:ffData>
            <w:name w:val="טקסט44"/>
            <w:enabled/>
            <w:calcOnExit w:val="0"/>
            <w:textInput/>
          </w:ffData>
        </w:fldChar>
      </w:r>
      <w:r w:rsidRPr="00CC17CA">
        <w:rPr>
          <w:rFonts w:ascii="FrankRuehl" w:hAnsi="FrankRuehl" w:cs="FrankRuehl"/>
          <w:rtl/>
        </w:rPr>
        <w:instrText xml:space="preserve"> </w:instrText>
      </w:r>
      <w:r w:rsidRPr="00CC17CA">
        <w:rPr>
          <w:rFonts w:ascii="FrankRuehl" w:hAnsi="FrankRuehl" w:cs="FrankRuehl"/>
        </w:rPr>
        <w:instrText>FORMTEXT</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separate"/>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fldChar w:fldCharType="end"/>
      </w:r>
    </w:p>
    <w:p w:rsidR="00CC17CA" w:rsidRPr="00CC17CA" w:rsidRDefault="00CC17CA" w:rsidP="00CC17C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t xml:space="preserve">בפני כב' הש' </w:t>
      </w:r>
      <w:r w:rsidRPr="00CC17CA">
        <w:rPr>
          <w:rFonts w:ascii="FrankRuehl" w:hAnsi="FrankRuehl" w:cs="FrankRuehl"/>
          <w:rtl/>
        </w:rPr>
        <w:fldChar w:fldCharType="begin">
          <w:ffData>
            <w:name w:val="טקסט45"/>
            <w:enabled/>
            <w:calcOnExit w:val="0"/>
            <w:textInput/>
          </w:ffData>
        </w:fldChar>
      </w:r>
      <w:r w:rsidRPr="00CC17CA">
        <w:rPr>
          <w:rFonts w:ascii="FrankRuehl" w:hAnsi="FrankRuehl" w:cs="FrankRuehl"/>
          <w:rtl/>
        </w:rPr>
        <w:instrText xml:space="preserve"> </w:instrText>
      </w:r>
      <w:r w:rsidRPr="00CC17CA">
        <w:rPr>
          <w:rFonts w:ascii="FrankRuehl" w:hAnsi="FrankRuehl" w:cs="FrankRuehl"/>
        </w:rPr>
        <w:instrText>FORMTEXT</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separate"/>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fldChar w:fldCharType="end"/>
      </w:r>
    </w:p>
    <w:p w:rsidR="00CC17CA" w:rsidRPr="00CC17CA" w:rsidRDefault="00CC17CA" w:rsidP="00CC17C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p>
    <w:p w:rsidR="00CC17CA" w:rsidRPr="00CC17CA" w:rsidRDefault="00CC17CA" w:rsidP="00CC17CA">
      <w:pPr>
        <w:pStyle w:val="P00"/>
        <w:spacing w:before="72"/>
        <w:ind w:left="0" w:right="1134"/>
        <w:rPr>
          <w:rFonts w:ascii="FrankRuehl" w:hAnsi="FrankRuehl" w:cs="FrankRuehl"/>
          <w:rtl/>
        </w:rPr>
      </w:pPr>
      <w:r w:rsidRPr="00CC17CA">
        <w:rPr>
          <w:rFonts w:ascii="FrankRuehl" w:hAnsi="FrankRuehl" w:cs="FrankRuehl"/>
          <w:rtl/>
        </w:rPr>
        <w:tab/>
      </w:r>
      <w:r w:rsidRPr="00CC17CA">
        <w:rPr>
          <w:rFonts w:ascii="FrankRuehl" w:hAnsi="FrankRuehl" w:cs="FrankRuehl"/>
          <w:rtl/>
        </w:rPr>
        <w:tab/>
        <w:t>ה</w:t>
      </w:r>
      <w:r w:rsidRPr="00CC17CA">
        <w:rPr>
          <w:rFonts w:ascii="FrankRuehl" w:hAnsi="FrankRuehl" w:cs="FrankRuehl"/>
          <w:rtl/>
        </w:rPr>
        <w:fldChar w:fldCharType="begin">
          <w:ffData>
            <w:name w:val="נפתח10"/>
            <w:enabled/>
            <w:calcOnExit w:val="0"/>
            <w:ddList>
              <w:listEntry w:val="תובע"/>
              <w:listEntry w:val="נתבע"/>
              <w:listEntry w:val="תובעים"/>
              <w:listEntry w:val="תובעות"/>
              <w:listEntry w:val="תובעים"/>
              <w:listEntry w:val="תובעות"/>
              <w:listEntry w:val="נתבעים"/>
              <w:listEntry w:val="נתבעות"/>
            </w:ddList>
          </w:ffData>
        </w:fldChar>
      </w:r>
      <w:r w:rsidRPr="00CC17CA">
        <w:rPr>
          <w:rFonts w:ascii="FrankRuehl" w:hAnsi="FrankRuehl" w:cs="FrankRuehl"/>
          <w:rtl/>
        </w:rPr>
        <w:instrText xml:space="preserve"> </w:instrText>
      </w:r>
      <w:r w:rsidRPr="00CC17CA">
        <w:rPr>
          <w:rFonts w:ascii="FrankRuehl" w:hAnsi="FrankRuehl" w:cs="FrankRuehl"/>
        </w:rPr>
        <w:instrText>FORMDROPDOWN</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end"/>
      </w:r>
      <w:r w:rsidRPr="00CC17CA">
        <w:rPr>
          <w:rFonts w:ascii="FrankRuehl" w:hAnsi="FrankRuehl" w:cs="FrankRuehl"/>
          <w:rtl/>
        </w:rPr>
        <w:t>:</w:t>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fldChar w:fldCharType="begin">
          <w:ffData>
            <w:name w:val="טקסט20"/>
            <w:enabled/>
            <w:calcOnExit w:val="0"/>
            <w:textInput/>
          </w:ffData>
        </w:fldChar>
      </w:r>
      <w:r w:rsidRPr="00CC17CA">
        <w:rPr>
          <w:rFonts w:ascii="FrankRuehl" w:hAnsi="FrankRuehl" w:cs="FrankRuehl"/>
          <w:rtl/>
        </w:rPr>
        <w:instrText xml:space="preserve"> </w:instrText>
      </w:r>
      <w:r w:rsidRPr="00CC17CA">
        <w:rPr>
          <w:rFonts w:ascii="FrankRuehl" w:hAnsi="FrankRuehl" w:cs="FrankRuehl"/>
        </w:rPr>
        <w:instrText>FORMTEXT</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separate"/>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fldChar w:fldCharType="end"/>
      </w:r>
    </w:p>
    <w:p w:rsidR="00CC17CA" w:rsidRPr="00CC17CA" w:rsidRDefault="00CC17CA" w:rsidP="00CC17CA">
      <w:pPr>
        <w:pStyle w:val="P00"/>
        <w:spacing w:before="72"/>
        <w:ind w:left="0" w:right="1134"/>
        <w:rPr>
          <w:rFonts w:ascii="FrankRuehl" w:hAnsi="FrankRuehl" w:cs="FrankRuehl"/>
          <w:rtl/>
        </w:rPr>
      </w:pP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t xml:space="preserve">ע"י ב"כ עוה"ד </w:t>
      </w:r>
      <w:r w:rsidRPr="00CC17CA">
        <w:rPr>
          <w:rFonts w:ascii="FrankRuehl" w:hAnsi="FrankRuehl" w:cs="FrankRuehl"/>
          <w:rtl/>
        </w:rPr>
        <w:fldChar w:fldCharType="begin">
          <w:ffData>
            <w:name w:val="טקסט14"/>
            <w:enabled/>
            <w:calcOnExit w:val="0"/>
            <w:textInput/>
          </w:ffData>
        </w:fldChar>
      </w:r>
      <w:r w:rsidRPr="00CC17CA">
        <w:rPr>
          <w:rFonts w:ascii="FrankRuehl" w:hAnsi="FrankRuehl" w:cs="FrankRuehl"/>
          <w:rtl/>
        </w:rPr>
        <w:instrText xml:space="preserve"> </w:instrText>
      </w:r>
      <w:r w:rsidRPr="00CC17CA">
        <w:rPr>
          <w:rFonts w:ascii="FrankRuehl" w:hAnsi="FrankRuehl" w:cs="FrankRuehl"/>
        </w:rPr>
        <w:instrText>FORMTEXT</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separate"/>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fldChar w:fldCharType="end"/>
      </w:r>
    </w:p>
    <w:p w:rsidR="00CC17CA" w:rsidRPr="00CC17CA" w:rsidRDefault="00CC17CA" w:rsidP="00CC17CA">
      <w:pPr>
        <w:pStyle w:val="P00"/>
        <w:spacing w:before="72"/>
        <w:ind w:left="0" w:right="1134"/>
        <w:rPr>
          <w:rFonts w:ascii="FrankRuehl" w:hAnsi="FrankRuehl" w:cs="FrankRuehl"/>
          <w:rtl/>
        </w:rPr>
      </w:pP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t xml:space="preserve">מרחוב </w:t>
      </w:r>
      <w:r w:rsidRPr="00CC17CA">
        <w:rPr>
          <w:rFonts w:ascii="FrankRuehl" w:hAnsi="FrankRuehl" w:cs="FrankRuehl"/>
          <w:rtl/>
        </w:rPr>
        <w:fldChar w:fldCharType="begin">
          <w:ffData>
            <w:name w:val="טקסט15"/>
            <w:enabled/>
            <w:calcOnExit w:val="0"/>
            <w:textInput/>
          </w:ffData>
        </w:fldChar>
      </w:r>
      <w:r w:rsidRPr="00CC17CA">
        <w:rPr>
          <w:rFonts w:ascii="FrankRuehl" w:hAnsi="FrankRuehl" w:cs="FrankRuehl"/>
          <w:rtl/>
        </w:rPr>
        <w:instrText xml:space="preserve"> </w:instrText>
      </w:r>
      <w:r w:rsidRPr="00CC17CA">
        <w:rPr>
          <w:rFonts w:ascii="FrankRuehl" w:hAnsi="FrankRuehl" w:cs="FrankRuehl"/>
        </w:rPr>
        <w:instrText>FORMTEXT</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separate"/>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fldChar w:fldCharType="end"/>
      </w:r>
      <w:r w:rsidRPr="00CC17CA">
        <w:rPr>
          <w:rFonts w:ascii="FrankRuehl" w:hAnsi="FrankRuehl" w:cs="FrankRuehl"/>
          <w:rtl/>
        </w:rPr>
        <w:t xml:space="preserve">, </w:t>
      </w:r>
      <w:r w:rsidRPr="00CC17CA">
        <w:rPr>
          <w:rFonts w:ascii="FrankRuehl" w:hAnsi="FrankRuehl" w:cs="FrankRuehl"/>
          <w:rtl/>
        </w:rPr>
        <w:fldChar w:fldCharType="begin">
          <w:ffData>
            <w:name w:val="טקסט16"/>
            <w:enabled/>
            <w:calcOnExit w:val="0"/>
            <w:textInput/>
          </w:ffData>
        </w:fldChar>
      </w:r>
      <w:r w:rsidRPr="00CC17CA">
        <w:rPr>
          <w:rFonts w:ascii="FrankRuehl" w:hAnsi="FrankRuehl" w:cs="FrankRuehl"/>
          <w:rtl/>
        </w:rPr>
        <w:instrText xml:space="preserve"> </w:instrText>
      </w:r>
      <w:r w:rsidRPr="00CC17CA">
        <w:rPr>
          <w:rFonts w:ascii="FrankRuehl" w:hAnsi="FrankRuehl" w:cs="FrankRuehl"/>
        </w:rPr>
        <w:instrText>FORMTEXT</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separate"/>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fldChar w:fldCharType="end"/>
      </w:r>
      <w:r w:rsidRPr="00CC17CA">
        <w:rPr>
          <w:rFonts w:ascii="FrankRuehl" w:hAnsi="FrankRuehl" w:cs="FrankRuehl"/>
          <w:rtl/>
        </w:rPr>
        <w:t xml:space="preserve"> </w:t>
      </w:r>
      <w:r w:rsidRPr="00CC17CA">
        <w:rPr>
          <w:rFonts w:ascii="FrankRuehl" w:hAnsi="FrankRuehl" w:cs="FrankRuehl"/>
          <w:rtl/>
        </w:rPr>
        <w:fldChar w:fldCharType="begin">
          <w:ffData>
            <w:name w:val="טקסט17"/>
            <w:enabled/>
            <w:calcOnExit w:val="0"/>
            <w:textInput/>
          </w:ffData>
        </w:fldChar>
      </w:r>
      <w:r w:rsidRPr="00CC17CA">
        <w:rPr>
          <w:rFonts w:ascii="FrankRuehl" w:hAnsi="FrankRuehl" w:cs="FrankRuehl"/>
          <w:rtl/>
        </w:rPr>
        <w:instrText xml:space="preserve"> </w:instrText>
      </w:r>
      <w:r w:rsidRPr="00CC17CA">
        <w:rPr>
          <w:rFonts w:ascii="FrankRuehl" w:hAnsi="FrankRuehl" w:cs="FrankRuehl"/>
        </w:rPr>
        <w:instrText>FORMTEXT</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separate"/>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fldChar w:fldCharType="end"/>
      </w:r>
      <w:r w:rsidRPr="00CC17CA">
        <w:rPr>
          <w:rFonts w:ascii="FrankRuehl" w:hAnsi="FrankRuehl" w:cs="FrankRuehl"/>
          <w:rtl/>
        </w:rPr>
        <w:t xml:space="preserve"> </w:t>
      </w:r>
    </w:p>
    <w:p w:rsidR="00CC17CA" w:rsidRPr="00CC17CA" w:rsidRDefault="00CC17CA" w:rsidP="00CC17CA">
      <w:pPr>
        <w:pStyle w:val="P00"/>
        <w:spacing w:before="72"/>
        <w:ind w:left="0" w:right="1134"/>
        <w:rPr>
          <w:rFonts w:ascii="FrankRuehl" w:hAnsi="FrankRuehl" w:cs="FrankRuehl"/>
          <w:rtl/>
        </w:rPr>
      </w:pP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t xml:space="preserve">טל': </w:t>
      </w:r>
      <w:r w:rsidRPr="00CC17CA">
        <w:rPr>
          <w:rFonts w:ascii="FrankRuehl" w:hAnsi="FrankRuehl" w:cs="FrankRuehl"/>
          <w:rtl/>
        </w:rPr>
        <w:fldChar w:fldCharType="begin">
          <w:ffData>
            <w:name w:val="טקסט18"/>
            <w:enabled/>
            <w:calcOnExit w:val="0"/>
            <w:textInput/>
          </w:ffData>
        </w:fldChar>
      </w:r>
      <w:r w:rsidRPr="00CC17CA">
        <w:rPr>
          <w:rFonts w:ascii="FrankRuehl" w:hAnsi="FrankRuehl" w:cs="FrankRuehl"/>
          <w:rtl/>
        </w:rPr>
        <w:instrText xml:space="preserve"> </w:instrText>
      </w:r>
      <w:r w:rsidRPr="00CC17CA">
        <w:rPr>
          <w:rFonts w:ascii="FrankRuehl" w:hAnsi="FrankRuehl" w:cs="FrankRuehl"/>
        </w:rPr>
        <w:instrText>FORMTEXT</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separate"/>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fldChar w:fldCharType="end"/>
      </w:r>
      <w:r w:rsidRPr="00CC17CA">
        <w:rPr>
          <w:rFonts w:ascii="FrankRuehl" w:hAnsi="FrankRuehl" w:cs="FrankRuehl"/>
          <w:rtl/>
        </w:rPr>
        <w:t xml:space="preserve">, פקס: </w:t>
      </w:r>
      <w:r w:rsidRPr="00CC17CA">
        <w:rPr>
          <w:rFonts w:ascii="FrankRuehl" w:hAnsi="FrankRuehl" w:cs="FrankRuehl"/>
          <w:rtl/>
        </w:rPr>
        <w:fldChar w:fldCharType="begin">
          <w:ffData>
            <w:name w:val="טקסט19"/>
            <w:enabled/>
            <w:calcOnExit w:val="0"/>
            <w:textInput/>
          </w:ffData>
        </w:fldChar>
      </w:r>
      <w:r w:rsidRPr="00CC17CA">
        <w:rPr>
          <w:rFonts w:ascii="FrankRuehl" w:hAnsi="FrankRuehl" w:cs="FrankRuehl"/>
          <w:rtl/>
        </w:rPr>
        <w:instrText xml:space="preserve"> </w:instrText>
      </w:r>
      <w:r w:rsidRPr="00CC17CA">
        <w:rPr>
          <w:rFonts w:ascii="FrankRuehl" w:hAnsi="FrankRuehl" w:cs="FrankRuehl"/>
        </w:rPr>
        <w:instrText>FORMTEXT</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separate"/>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fldChar w:fldCharType="end"/>
      </w:r>
    </w:p>
    <w:p w:rsidR="00CC17CA" w:rsidRPr="00CC17CA" w:rsidRDefault="00CC17CA" w:rsidP="00CC17CA">
      <w:pPr>
        <w:pStyle w:val="P00"/>
        <w:spacing w:before="72"/>
        <w:ind w:left="0" w:right="1134"/>
        <w:rPr>
          <w:rFonts w:ascii="FrankRuehl" w:hAnsi="FrankRuehl" w:cs="FrankRuehl"/>
          <w:rtl/>
        </w:rPr>
      </w:pPr>
    </w:p>
    <w:p w:rsidR="00CC17CA" w:rsidRPr="00CC17CA" w:rsidRDefault="00CC17CA" w:rsidP="00CC17CA">
      <w:pPr>
        <w:pStyle w:val="P00"/>
        <w:spacing w:before="72"/>
        <w:ind w:left="0" w:right="1134"/>
        <w:rPr>
          <w:rFonts w:ascii="FrankRuehl" w:hAnsi="FrankRuehl" w:cs="FrankRuehl"/>
          <w:rtl/>
        </w:rPr>
      </w:pP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t>- נ ג ד -</w:t>
      </w:r>
    </w:p>
    <w:p w:rsidR="00CC17CA" w:rsidRPr="00CC17CA" w:rsidRDefault="00CC17CA" w:rsidP="00CC17CA">
      <w:pPr>
        <w:pStyle w:val="P00"/>
        <w:spacing w:before="72"/>
        <w:ind w:left="0" w:right="1134"/>
        <w:rPr>
          <w:rFonts w:ascii="FrankRuehl" w:hAnsi="FrankRuehl" w:cs="FrankRuehl"/>
          <w:rtl/>
        </w:rPr>
      </w:pPr>
    </w:p>
    <w:p w:rsidR="00CC17CA" w:rsidRPr="00CC17CA" w:rsidRDefault="00CC17CA" w:rsidP="00CC17CA">
      <w:pPr>
        <w:pStyle w:val="P00"/>
        <w:spacing w:before="72"/>
        <w:ind w:left="0" w:right="1134"/>
        <w:rPr>
          <w:rFonts w:ascii="FrankRuehl" w:hAnsi="FrankRuehl" w:cs="FrankRuehl"/>
          <w:rtl/>
        </w:rPr>
      </w:pPr>
      <w:r w:rsidRPr="00CC17CA">
        <w:rPr>
          <w:rFonts w:ascii="FrankRuehl" w:hAnsi="FrankRuehl" w:cs="FrankRuehl"/>
          <w:rtl/>
        </w:rPr>
        <w:tab/>
      </w:r>
      <w:r w:rsidRPr="00CC17CA">
        <w:rPr>
          <w:rFonts w:ascii="FrankRuehl" w:hAnsi="FrankRuehl" w:cs="FrankRuehl"/>
          <w:rtl/>
        </w:rPr>
        <w:tab/>
        <w:t>ה</w:t>
      </w:r>
      <w:r w:rsidRPr="00CC17CA">
        <w:rPr>
          <w:rFonts w:ascii="FrankRuehl" w:hAnsi="FrankRuehl" w:cs="FrankRuehl"/>
          <w:rtl/>
        </w:rPr>
        <w:fldChar w:fldCharType="begin">
          <w:ffData>
            <w:name w:val=""/>
            <w:enabled/>
            <w:calcOnExit w:val="0"/>
            <w:ddList>
              <w:listEntry w:val="נתבע"/>
              <w:listEntry w:val="תובע"/>
              <w:listEntry w:val="תובעים"/>
              <w:listEntry w:val="תובעות"/>
              <w:listEntry w:val="תובעים"/>
              <w:listEntry w:val="תובעות"/>
              <w:listEntry w:val="נתבעים"/>
              <w:listEntry w:val="נתבעות"/>
            </w:ddList>
          </w:ffData>
        </w:fldChar>
      </w:r>
      <w:r w:rsidRPr="00CC17CA">
        <w:rPr>
          <w:rFonts w:ascii="FrankRuehl" w:hAnsi="FrankRuehl" w:cs="FrankRuehl"/>
          <w:rtl/>
        </w:rPr>
        <w:instrText xml:space="preserve"> </w:instrText>
      </w:r>
      <w:r w:rsidRPr="00CC17CA">
        <w:rPr>
          <w:rFonts w:ascii="FrankRuehl" w:hAnsi="FrankRuehl" w:cs="FrankRuehl"/>
        </w:rPr>
        <w:instrText>FORMDROPDOWN</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end"/>
      </w:r>
      <w:r w:rsidRPr="00CC17CA">
        <w:rPr>
          <w:rFonts w:ascii="FrankRuehl" w:hAnsi="FrankRuehl" w:cs="FrankRuehl"/>
          <w:rtl/>
        </w:rPr>
        <w:t>:</w:t>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fldChar w:fldCharType="begin">
          <w:ffData>
            <w:name w:val="טקסט23"/>
            <w:enabled/>
            <w:calcOnExit w:val="0"/>
            <w:textInput/>
          </w:ffData>
        </w:fldChar>
      </w:r>
      <w:r w:rsidRPr="00CC17CA">
        <w:rPr>
          <w:rFonts w:ascii="FrankRuehl" w:hAnsi="FrankRuehl" w:cs="FrankRuehl"/>
          <w:rtl/>
        </w:rPr>
        <w:instrText xml:space="preserve"> </w:instrText>
      </w:r>
      <w:r w:rsidRPr="00CC17CA">
        <w:rPr>
          <w:rFonts w:ascii="FrankRuehl" w:hAnsi="FrankRuehl" w:cs="FrankRuehl"/>
        </w:rPr>
        <w:instrText>FORMTEXT</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separate"/>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fldChar w:fldCharType="end"/>
      </w:r>
    </w:p>
    <w:p w:rsidR="00CC17CA" w:rsidRPr="00CC17CA" w:rsidRDefault="00CC17CA" w:rsidP="00CC17CA">
      <w:pPr>
        <w:pStyle w:val="P00"/>
        <w:spacing w:before="72"/>
        <w:ind w:left="0" w:right="1134"/>
        <w:rPr>
          <w:rFonts w:ascii="FrankRuehl" w:hAnsi="FrankRuehl" w:cs="FrankRuehl"/>
          <w:rtl/>
        </w:rPr>
      </w:pP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t xml:space="preserve">ע"י ב"כ עוה"ד </w:t>
      </w:r>
      <w:r w:rsidRPr="00CC17CA">
        <w:rPr>
          <w:rFonts w:ascii="FrankRuehl" w:hAnsi="FrankRuehl" w:cs="FrankRuehl"/>
          <w:rtl/>
        </w:rPr>
        <w:fldChar w:fldCharType="begin">
          <w:ffData>
            <w:name w:val="טקסט14"/>
            <w:enabled/>
            <w:calcOnExit w:val="0"/>
            <w:textInput/>
          </w:ffData>
        </w:fldChar>
      </w:r>
      <w:r w:rsidRPr="00CC17CA">
        <w:rPr>
          <w:rFonts w:ascii="FrankRuehl" w:hAnsi="FrankRuehl" w:cs="FrankRuehl"/>
          <w:rtl/>
        </w:rPr>
        <w:instrText xml:space="preserve"> </w:instrText>
      </w:r>
      <w:r w:rsidRPr="00CC17CA">
        <w:rPr>
          <w:rFonts w:ascii="FrankRuehl" w:hAnsi="FrankRuehl" w:cs="FrankRuehl"/>
        </w:rPr>
        <w:instrText>FORMTEXT</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separate"/>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fldChar w:fldCharType="end"/>
      </w:r>
    </w:p>
    <w:p w:rsidR="00CC17CA" w:rsidRPr="00CC17CA" w:rsidRDefault="00CC17CA" w:rsidP="00CC17CA">
      <w:pPr>
        <w:pStyle w:val="P00"/>
        <w:spacing w:before="72"/>
        <w:ind w:left="0" w:right="1134"/>
        <w:rPr>
          <w:rFonts w:ascii="FrankRuehl" w:hAnsi="FrankRuehl" w:cs="FrankRuehl"/>
          <w:rtl/>
        </w:rPr>
      </w:pP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t xml:space="preserve">מרחוב </w:t>
      </w:r>
      <w:r w:rsidRPr="00CC17CA">
        <w:rPr>
          <w:rFonts w:ascii="FrankRuehl" w:hAnsi="FrankRuehl" w:cs="FrankRuehl"/>
          <w:rtl/>
        </w:rPr>
        <w:fldChar w:fldCharType="begin">
          <w:ffData>
            <w:name w:val="טקסט15"/>
            <w:enabled/>
            <w:calcOnExit w:val="0"/>
            <w:textInput/>
          </w:ffData>
        </w:fldChar>
      </w:r>
      <w:r w:rsidRPr="00CC17CA">
        <w:rPr>
          <w:rFonts w:ascii="FrankRuehl" w:hAnsi="FrankRuehl" w:cs="FrankRuehl"/>
          <w:rtl/>
        </w:rPr>
        <w:instrText xml:space="preserve"> </w:instrText>
      </w:r>
      <w:r w:rsidRPr="00CC17CA">
        <w:rPr>
          <w:rFonts w:ascii="FrankRuehl" w:hAnsi="FrankRuehl" w:cs="FrankRuehl"/>
        </w:rPr>
        <w:instrText>FORMTEXT</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separate"/>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fldChar w:fldCharType="end"/>
      </w:r>
      <w:r w:rsidRPr="00CC17CA">
        <w:rPr>
          <w:rFonts w:ascii="FrankRuehl" w:hAnsi="FrankRuehl" w:cs="FrankRuehl"/>
          <w:rtl/>
        </w:rPr>
        <w:t xml:space="preserve">, </w:t>
      </w:r>
      <w:r w:rsidRPr="00CC17CA">
        <w:rPr>
          <w:rFonts w:ascii="FrankRuehl" w:hAnsi="FrankRuehl" w:cs="FrankRuehl"/>
          <w:rtl/>
        </w:rPr>
        <w:fldChar w:fldCharType="begin">
          <w:ffData>
            <w:name w:val="טקסט16"/>
            <w:enabled/>
            <w:calcOnExit w:val="0"/>
            <w:textInput/>
          </w:ffData>
        </w:fldChar>
      </w:r>
      <w:r w:rsidRPr="00CC17CA">
        <w:rPr>
          <w:rFonts w:ascii="FrankRuehl" w:hAnsi="FrankRuehl" w:cs="FrankRuehl"/>
          <w:rtl/>
        </w:rPr>
        <w:instrText xml:space="preserve"> </w:instrText>
      </w:r>
      <w:r w:rsidRPr="00CC17CA">
        <w:rPr>
          <w:rFonts w:ascii="FrankRuehl" w:hAnsi="FrankRuehl" w:cs="FrankRuehl"/>
        </w:rPr>
        <w:instrText>FORMTEXT</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separate"/>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fldChar w:fldCharType="end"/>
      </w:r>
      <w:r w:rsidRPr="00CC17CA">
        <w:rPr>
          <w:rFonts w:ascii="FrankRuehl" w:hAnsi="FrankRuehl" w:cs="FrankRuehl"/>
          <w:rtl/>
        </w:rPr>
        <w:t xml:space="preserve"> </w:t>
      </w:r>
      <w:r w:rsidRPr="00CC17CA">
        <w:rPr>
          <w:rFonts w:ascii="FrankRuehl" w:hAnsi="FrankRuehl" w:cs="FrankRuehl"/>
          <w:rtl/>
        </w:rPr>
        <w:fldChar w:fldCharType="begin">
          <w:ffData>
            <w:name w:val="טקסט17"/>
            <w:enabled/>
            <w:calcOnExit w:val="0"/>
            <w:textInput/>
          </w:ffData>
        </w:fldChar>
      </w:r>
      <w:r w:rsidRPr="00CC17CA">
        <w:rPr>
          <w:rFonts w:ascii="FrankRuehl" w:hAnsi="FrankRuehl" w:cs="FrankRuehl"/>
          <w:rtl/>
        </w:rPr>
        <w:instrText xml:space="preserve"> </w:instrText>
      </w:r>
      <w:r w:rsidRPr="00CC17CA">
        <w:rPr>
          <w:rFonts w:ascii="FrankRuehl" w:hAnsi="FrankRuehl" w:cs="FrankRuehl"/>
        </w:rPr>
        <w:instrText>FORMTEXT</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separate"/>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fldChar w:fldCharType="end"/>
      </w:r>
      <w:r w:rsidRPr="00CC17CA">
        <w:rPr>
          <w:rFonts w:ascii="FrankRuehl" w:hAnsi="FrankRuehl" w:cs="FrankRuehl"/>
          <w:rtl/>
        </w:rPr>
        <w:t xml:space="preserve"> </w:t>
      </w:r>
    </w:p>
    <w:p w:rsidR="00CC17CA" w:rsidRPr="00CC17CA" w:rsidRDefault="00CC17CA" w:rsidP="00CC17CA">
      <w:pPr>
        <w:pStyle w:val="P00"/>
        <w:spacing w:before="72"/>
        <w:ind w:left="0" w:right="1134"/>
        <w:rPr>
          <w:rFonts w:ascii="FrankRuehl" w:hAnsi="FrankRuehl" w:cs="FrankRuehl"/>
          <w:rtl/>
        </w:rPr>
      </w:pP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t xml:space="preserve">טל': </w:t>
      </w:r>
      <w:r w:rsidRPr="00CC17CA">
        <w:rPr>
          <w:rFonts w:ascii="FrankRuehl" w:hAnsi="FrankRuehl" w:cs="FrankRuehl"/>
          <w:rtl/>
        </w:rPr>
        <w:fldChar w:fldCharType="begin">
          <w:ffData>
            <w:name w:val="טקסט18"/>
            <w:enabled/>
            <w:calcOnExit w:val="0"/>
            <w:textInput/>
          </w:ffData>
        </w:fldChar>
      </w:r>
      <w:r w:rsidRPr="00CC17CA">
        <w:rPr>
          <w:rFonts w:ascii="FrankRuehl" w:hAnsi="FrankRuehl" w:cs="FrankRuehl"/>
          <w:rtl/>
        </w:rPr>
        <w:instrText xml:space="preserve"> </w:instrText>
      </w:r>
      <w:r w:rsidRPr="00CC17CA">
        <w:rPr>
          <w:rFonts w:ascii="FrankRuehl" w:hAnsi="FrankRuehl" w:cs="FrankRuehl"/>
        </w:rPr>
        <w:instrText>FORMTEXT</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separate"/>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fldChar w:fldCharType="end"/>
      </w:r>
      <w:r w:rsidRPr="00CC17CA">
        <w:rPr>
          <w:rFonts w:ascii="FrankRuehl" w:hAnsi="FrankRuehl" w:cs="FrankRuehl"/>
          <w:rtl/>
        </w:rPr>
        <w:t xml:space="preserve">, פקס: </w:t>
      </w:r>
      <w:r w:rsidRPr="00CC17CA">
        <w:rPr>
          <w:rFonts w:ascii="FrankRuehl" w:hAnsi="FrankRuehl" w:cs="FrankRuehl"/>
          <w:rtl/>
        </w:rPr>
        <w:fldChar w:fldCharType="begin">
          <w:ffData>
            <w:name w:val="טקסט19"/>
            <w:enabled/>
            <w:calcOnExit w:val="0"/>
            <w:textInput/>
          </w:ffData>
        </w:fldChar>
      </w:r>
      <w:r w:rsidRPr="00CC17CA">
        <w:rPr>
          <w:rFonts w:ascii="FrankRuehl" w:hAnsi="FrankRuehl" w:cs="FrankRuehl"/>
          <w:rtl/>
        </w:rPr>
        <w:instrText xml:space="preserve"> </w:instrText>
      </w:r>
      <w:r w:rsidRPr="00CC17CA">
        <w:rPr>
          <w:rFonts w:ascii="FrankRuehl" w:hAnsi="FrankRuehl" w:cs="FrankRuehl"/>
        </w:rPr>
        <w:instrText>FORMTEXT</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separate"/>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fldChar w:fldCharType="end"/>
      </w:r>
    </w:p>
    <w:p w:rsidR="00CC17CA" w:rsidRPr="00CC17CA" w:rsidRDefault="00CC17CA" w:rsidP="00CC17CA">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CC17CA" w:rsidRPr="00CC17CA" w:rsidRDefault="00CC17CA" w:rsidP="00CC17CA">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CC17CA" w:rsidRPr="00CC17CA" w:rsidRDefault="00CC17CA" w:rsidP="00CC17CA">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szCs w:val="36"/>
          <w:rtl/>
        </w:rPr>
      </w:pPr>
      <w:r w:rsidRPr="00CC17CA">
        <w:rPr>
          <w:rFonts w:ascii="FrankRuehl" w:hAnsi="FrankRuehl" w:cs="FrankRuehl"/>
          <w:sz w:val="20"/>
          <w:szCs w:val="36"/>
          <w:rtl/>
        </w:rPr>
        <w:t>פסיקתה</w:t>
      </w:r>
    </w:p>
    <w:p w:rsidR="00CC17CA" w:rsidRPr="00CC17CA" w:rsidRDefault="00CC17CA" w:rsidP="00CC17C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CC17CA" w:rsidRPr="00CC17CA" w:rsidRDefault="00CC17CA" w:rsidP="00CC17C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CC17CA">
        <w:rPr>
          <w:rFonts w:ascii="FrankRuehl" w:hAnsi="FrankRuehl" w:cs="FrankRuehl"/>
          <w:rtl/>
        </w:rPr>
        <w:t>לאחר הדיון בתובענה הנ"ל נפסק כי -</w:t>
      </w:r>
    </w:p>
    <w:p w:rsidR="00CC17CA" w:rsidRPr="00CC17CA" w:rsidRDefault="00CC17CA" w:rsidP="00CC17C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hanging="567"/>
        <w:rPr>
          <w:rFonts w:ascii="FrankRuehl" w:hAnsi="FrankRuehl" w:cs="FrankRuehl"/>
          <w:rtl/>
        </w:rPr>
      </w:pPr>
      <w:r w:rsidRPr="00CC17CA">
        <w:rPr>
          <w:rFonts w:ascii="FrankRuehl" w:hAnsi="FrankRuehl" w:cs="FrankRuehl"/>
          <w:rtl/>
        </w:rPr>
        <w:t>(א)</w:t>
      </w:r>
      <w:r w:rsidRPr="00CC17CA">
        <w:rPr>
          <w:rFonts w:ascii="FrankRuehl" w:hAnsi="FrankRuehl" w:cs="FrankRuehl"/>
          <w:rtl/>
        </w:rPr>
        <w:tab/>
        <w:t>ה</w:t>
      </w:r>
      <w:r w:rsidRPr="00CC17CA">
        <w:rPr>
          <w:rFonts w:ascii="FrankRuehl" w:hAnsi="FrankRuehl" w:cs="FrankRuehl"/>
          <w:rtl/>
        </w:rPr>
        <w:fldChar w:fldCharType="begin">
          <w:ffData>
            <w:name w:val=""/>
            <w:enabled/>
            <w:calcOnExit w:val="0"/>
            <w:ddList>
              <w:listEntry w:val="נתבע"/>
              <w:listEntry w:val="תובע"/>
              <w:listEntry w:val="תובעים"/>
              <w:listEntry w:val="תובעות"/>
              <w:listEntry w:val="תובעים"/>
              <w:listEntry w:val="תובעות"/>
              <w:listEntry w:val="נתבעים"/>
              <w:listEntry w:val="נתבעות"/>
            </w:ddList>
          </w:ffData>
        </w:fldChar>
      </w:r>
      <w:r w:rsidRPr="00CC17CA">
        <w:rPr>
          <w:rFonts w:ascii="FrankRuehl" w:hAnsi="FrankRuehl" w:cs="FrankRuehl"/>
          <w:rtl/>
        </w:rPr>
        <w:instrText xml:space="preserve"> </w:instrText>
      </w:r>
      <w:r w:rsidRPr="00CC17CA">
        <w:rPr>
          <w:rFonts w:ascii="FrankRuehl" w:hAnsi="FrankRuehl" w:cs="FrankRuehl"/>
        </w:rPr>
        <w:instrText>FORMDROPDOWN</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end"/>
      </w:r>
      <w:r w:rsidRPr="00CC17CA">
        <w:rPr>
          <w:rFonts w:ascii="FrankRuehl" w:hAnsi="FrankRuehl" w:cs="FrankRuehl"/>
          <w:rtl/>
        </w:rPr>
        <w:t xml:space="preserve"> ישלם ל</w:t>
      </w:r>
      <w:r w:rsidRPr="00CC17CA">
        <w:rPr>
          <w:rFonts w:ascii="FrankRuehl" w:hAnsi="FrankRuehl" w:cs="FrankRuehl"/>
          <w:rtl/>
        </w:rPr>
        <w:fldChar w:fldCharType="begin">
          <w:ffData>
            <w:name w:val="נפתח10"/>
            <w:enabled/>
            <w:calcOnExit w:val="0"/>
            <w:ddList>
              <w:listEntry w:val="תובע"/>
              <w:listEntry w:val="נתבע"/>
              <w:listEntry w:val="תובעים"/>
              <w:listEntry w:val="תובעות"/>
              <w:listEntry w:val="תובעים"/>
              <w:listEntry w:val="תובעות"/>
              <w:listEntry w:val="נתבעים"/>
              <w:listEntry w:val="נתבעות"/>
            </w:ddList>
          </w:ffData>
        </w:fldChar>
      </w:r>
      <w:r w:rsidRPr="00CC17CA">
        <w:rPr>
          <w:rFonts w:ascii="FrankRuehl" w:hAnsi="FrankRuehl" w:cs="FrankRuehl"/>
          <w:rtl/>
        </w:rPr>
        <w:instrText xml:space="preserve"> </w:instrText>
      </w:r>
      <w:r w:rsidRPr="00CC17CA">
        <w:rPr>
          <w:rFonts w:ascii="FrankRuehl" w:hAnsi="FrankRuehl" w:cs="FrankRuehl"/>
        </w:rPr>
        <w:instrText>FORMDROPDOWN</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end"/>
      </w:r>
      <w:r w:rsidRPr="00CC17CA">
        <w:rPr>
          <w:rFonts w:ascii="FrankRuehl" w:hAnsi="FrankRuehl" w:cs="FrankRuehl"/>
          <w:rtl/>
        </w:rPr>
        <w:t xml:space="preserve"> סך </w:t>
      </w:r>
      <w:r w:rsidRPr="00CC17CA">
        <w:rPr>
          <w:rFonts w:ascii="FrankRuehl" w:hAnsi="FrankRuehl" w:cs="FrankRuehl"/>
          <w:rtl/>
        </w:rPr>
        <w:fldChar w:fldCharType="begin">
          <w:ffData>
            <w:name w:val="טקסט58"/>
            <w:enabled/>
            <w:calcOnExit w:val="0"/>
            <w:textInput/>
          </w:ffData>
        </w:fldChar>
      </w:r>
      <w:r w:rsidRPr="00CC17CA">
        <w:rPr>
          <w:rFonts w:ascii="FrankRuehl" w:hAnsi="FrankRuehl" w:cs="FrankRuehl"/>
          <w:rtl/>
        </w:rPr>
        <w:instrText xml:space="preserve"> </w:instrText>
      </w:r>
      <w:r w:rsidRPr="00CC17CA">
        <w:rPr>
          <w:rFonts w:ascii="FrankRuehl" w:hAnsi="FrankRuehl" w:cs="FrankRuehl"/>
        </w:rPr>
        <w:instrText>FORMTEXT</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separate"/>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fldChar w:fldCharType="end"/>
      </w:r>
      <w:r w:rsidRPr="00CC17CA">
        <w:rPr>
          <w:rFonts w:ascii="FrankRuehl" w:hAnsi="FrankRuehl" w:cs="FrankRuehl"/>
          <w:rtl/>
        </w:rPr>
        <w:t xml:space="preserve"> שקלים בצירוף </w:t>
      </w:r>
      <w:r w:rsidRPr="00CC17CA">
        <w:rPr>
          <w:rFonts w:ascii="FrankRuehl" w:hAnsi="FrankRuehl" w:cs="FrankRuehl"/>
          <w:rtl/>
        </w:rPr>
        <w:fldChar w:fldCharType="begin">
          <w:ffData>
            <w:name w:val="נפתח11"/>
            <w:enabled/>
            <w:calcOnExit w:val="0"/>
            <w:ddList>
              <w:listEntry w:val="הפרשי הצמדה וריבית"/>
              <w:listEntry w:val="ריבית"/>
            </w:ddList>
          </w:ffData>
        </w:fldChar>
      </w:r>
      <w:r w:rsidRPr="00CC17CA">
        <w:rPr>
          <w:rFonts w:ascii="FrankRuehl" w:hAnsi="FrankRuehl" w:cs="FrankRuehl"/>
          <w:rtl/>
        </w:rPr>
        <w:instrText xml:space="preserve"> </w:instrText>
      </w:r>
      <w:r w:rsidRPr="00CC17CA">
        <w:rPr>
          <w:rFonts w:ascii="FrankRuehl" w:hAnsi="FrankRuehl" w:cs="FrankRuehl"/>
        </w:rPr>
        <w:instrText>FORMDROPDOWN</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end"/>
      </w:r>
      <w:r w:rsidRPr="00CC17CA">
        <w:rPr>
          <w:rFonts w:ascii="FrankRuehl" w:hAnsi="FrankRuehl" w:cs="FrankRuehl"/>
          <w:rtl/>
        </w:rPr>
        <w:t xml:space="preserve"> על סכום זה בשיעור של </w:t>
      </w:r>
      <w:r w:rsidRPr="00CC17CA">
        <w:rPr>
          <w:rFonts w:ascii="FrankRuehl" w:hAnsi="FrankRuehl" w:cs="FrankRuehl"/>
          <w:u w:val="single"/>
          <w:rtl/>
        </w:rPr>
        <w:fldChar w:fldCharType="begin">
          <w:ffData>
            <w:name w:val="טקסט59"/>
            <w:enabled/>
            <w:calcOnExit w:val="0"/>
            <w:textInput/>
          </w:ffData>
        </w:fldChar>
      </w:r>
      <w:r w:rsidRPr="00CC17CA">
        <w:rPr>
          <w:rFonts w:ascii="FrankRuehl" w:hAnsi="FrankRuehl" w:cs="FrankRuehl"/>
          <w:u w:val="single"/>
          <w:rtl/>
        </w:rPr>
        <w:instrText xml:space="preserve"> </w:instrText>
      </w:r>
      <w:r w:rsidRPr="00CC17CA">
        <w:rPr>
          <w:rFonts w:ascii="FrankRuehl" w:hAnsi="FrankRuehl" w:cs="FrankRuehl"/>
          <w:u w:val="single"/>
        </w:rPr>
        <w:instrText>FORMTEXT</w:instrText>
      </w:r>
      <w:r w:rsidRPr="00CC17CA">
        <w:rPr>
          <w:rFonts w:ascii="FrankRuehl" w:hAnsi="FrankRuehl" w:cs="FrankRuehl"/>
          <w:u w:val="single"/>
          <w:rtl/>
        </w:rPr>
        <w:instrText xml:space="preserve"> </w:instrText>
      </w:r>
      <w:r w:rsidRPr="00CC17CA">
        <w:rPr>
          <w:rFonts w:ascii="FrankRuehl" w:hAnsi="FrankRuehl" w:cs="FrankRuehl"/>
          <w:u w:val="single"/>
        </w:rPr>
      </w:r>
      <w:r w:rsidRPr="00CC17CA">
        <w:rPr>
          <w:rFonts w:ascii="FrankRuehl" w:hAnsi="FrankRuehl" w:cs="FrankRuehl"/>
          <w:u w:val="single"/>
          <w:rtl/>
        </w:rPr>
        <w:fldChar w:fldCharType="separate"/>
      </w:r>
      <w:r w:rsidRPr="00CC17CA">
        <w:rPr>
          <w:rFonts w:ascii="FrankRuehl" w:hAnsi="FrankRuehl" w:cs="FrankRuehl"/>
          <w:u w:val="single"/>
          <w:rtl/>
        </w:rPr>
        <w:t> </w:t>
      </w:r>
      <w:r w:rsidRPr="00CC17CA">
        <w:rPr>
          <w:rFonts w:ascii="FrankRuehl" w:hAnsi="FrankRuehl" w:cs="FrankRuehl"/>
          <w:u w:val="single"/>
          <w:rtl/>
        </w:rPr>
        <w:t> </w:t>
      </w:r>
      <w:r w:rsidRPr="00CC17CA">
        <w:rPr>
          <w:rFonts w:ascii="FrankRuehl" w:hAnsi="FrankRuehl" w:cs="FrankRuehl"/>
          <w:u w:val="single"/>
          <w:rtl/>
        </w:rPr>
        <w:t> </w:t>
      </w:r>
      <w:r w:rsidRPr="00CC17CA">
        <w:rPr>
          <w:rFonts w:ascii="FrankRuehl" w:hAnsi="FrankRuehl" w:cs="FrankRuehl"/>
          <w:u w:val="single"/>
          <w:rtl/>
        </w:rPr>
        <w:t> </w:t>
      </w:r>
      <w:r w:rsidRPr="00CC17CA">
        <w:rPr>
          <w:rFonts w:ascii="FrankRuehl" w:hAnsi="FrankRuehl" w:cs="FrankRuehl"/>
          <w:u w:val="single"/>
          <w:rtl/>
        </w:rPr>
        <w:t> </w:t>
      </w:r>
      <w:r w:rsidRPr="00CC17CA">
        <w:rPr>
          <w:rFonts w:ascii="FrankRuehl" w:hAnsi="FrankRuehl" w:cs="FrankRuehl"/>
          <w:u w:val="single"/>
          <w:rtl/>
        </w:rPr>
        <w:fldChar w:fldCharType="end"/>
      </w:r>
      <w:r w:rsidRPr="00CC17CA">
        <w:rPr>
          <w:rFonts w:ascii="FrankRuehl" w:hAnsi="FrankRuehl" w:cs="FrankRuehl"/>
          <w:rtl/>
        </w:rPr>
        <w:t xml:space="preserve">% לשנה מיום </w:t>
      </w:r>
      <w:r w:rsidRPr="00CC17CA">
        <w:rPr>
          <w:rFonts w:ascii="FrankRuehl" w:hAnsi="FrankRuehl" w:cs="FrankRuehl"/>
          <w:rtl/>
        </w:rPr>
        <w:fldChar w:fldCharType="begin">
          <w:ffData>
            <w:name w:val="טקסט60"/>
            <w:enabled/>
            <w:calcOnExit w:val="0"/>
            <w:textInput/>
          </w:ffData>
        </w:fldChar>
      </w:r>
      <w:r w:rsidRPr="00CC17CA">
        <w:rPr>
          <w:rFonts w:ascii="FrankRuehl" w:hAnsi="FrankRuehl" w:cs="FrankRuehl"/>
          <w:rtl/>
        </w:rPr>
        <w:instrText xml:space="preserve"> </w:instrText>
      </w:r>
      <w:r w:rsidRPr="00CC17CA">
        <w:rPr>
          <w:rFonts w:ascii="FrankRuehl" w:hAnsi="FrankRuehl" w:cs="FrankRuehl"/>
        </w:rPr>
        <w:instrText>FORMTEXT</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separate"/>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fldChar w:fldCharType="end"/>
      </w:r>
      <w:r w:rsidRPr="00CC17CA">
        <w:rPr>
          <w:rFonts w:ascii="FrankRuehl" w:hAnsi="FrankRuehl" w:cs="FrankRuehl"/>
          <w:rtl/>
        </w:rPr>
        <w:t xml:space="preserve"> עד תאריך פסיקתה זו, ובשיעור </w:t>
      </w:r>
      <w:r w:rsidRPr="00CC17CA">
        <w:rPr>
          <w:rFonts w:ascii="FrankRuehl" w:hAnsi="FrankRuehl" w:cs="FrankRuehl"/>
          <w:u w:val="single"/>
          <w:rtl/>
        </w:rPr>
        <w:fldChar w:fldCharType="begin">
          <w:ffData>
            <w:name w:val="טקסט61"/>
            <w:enabled/>
            <w:calcOnExit w:val="0"/>
            <w:textInput/>
          </w:ffData>
        </w:fldChar>
      </w:r>
      <w:r w:rsidRPr="00CC17CA">
        <w:rPr>
          <w:rFonts w:ascii="FrankRuehl" w:hAnsi="FrankRuehl" w:cs="FrankRuehl"/>
          <w:u w:val="single"/>
          <w:rtl/>
        </w:rPr>
        <w:instrText xml:space="preserve"> </w:instrText>
      </w:r>
      <w:r w:rsidRPr="00CC17CA">
        <w:rPr>
          <w:rFonts w:ascii="FrankRuehl" w:hAnsi="FrankRuehl" w:cs="FrankRuehl"/>
          <w:u w:val="single"/>
        </w:rPr>
        <w:instrText>FORMTEXT</w:instrText>
      </w:r>
      <w:r w:rsidRPr="00CC17CA">
        <w:rPr>
          <w:rFonts w:ascii="FrankRuehl" w:hAnsi="FrankRuehl" w:cs="FrankRuehl"/>
          <w:u w:val="single"/>
          <w:rtl/>
        </w:rPr>
        <w:instrText xml:space="preserve"> </w:instrText>
      </w:r>
      <w:r w:rsidRPr="00CC17CA">
        <w:rPr>
          <w:rFonts w:ascii="FrankRuehl" w:hAnsi="FrankRuehl" w:cs="FrankRuehl"/>
          <w:u w:val="single"/>
        </w:rPr>
      </w:r>
      <w:r w:rsidRPr="00CC17CA">
        <w:rPr>
          <w:rFonts w:ascii="FrankRuehl" w:hAnsi="FrankRuehl" w:cs="FrankRuehl"/>
          <w:u w:val="single"/>
          <w:rtl/>
        </w:rPr>
        <w:fldChar w:fldCharType="separate"/>
      </w:r>
      <w:r w:rsidRPr="00CC17CA">
        <w:rPr>
          <w:rFonts w:ascii="FrankRuehl" w:hAnsi="FrankRuehl" w:cs="FrankRuehl"/>
          <w:u w:val="single"/>
          <w:rtl/>
        </w:rPr>
        <w:t> </w:t>
      </w:r>
      <w:r w:rsidRPr="00CC17CA">
        <w:rPr>
          <w:rFonts w:ascii="FrankRuehl" w:hAnsi="FrankRuehl" w:cs="FrankRuehl"/>
          <w:u w:val="single"/>
          <w:rtl/>
        </w:rPr>
        <w:t> </w:t>
      </w:r>
      <w:r w:rsidRPr="00CC17CA">
        <w:rPr>
          <w:rFonts w:ascii="FrankRuehl" w:hAnsi="FrankRuehl" w:cs="FrankRuehl"/>
          <w:u w:val="single"/>
          <w:rtl/>
        </w:rPr>
        <w:t> </w:t>
      </w:r>
      <w:r w:rsidRPr="00CC17CA">
        <w:rPr>
          <w:rFonts w:ascii="FrankRuehl" w:hAnsi="FrankRuehl" w:cs="FrankRuehl"/>
          <w:u w:val="single"/>
          <w:rtl/>
        </w:rPr>
        <w:t> </w:t>
      </w:r>
      <w:r w:rsidRPr="00CC17CA">
        <w:rPr>
          <w:rFonts w:ascii="FrankRuehl" w:hAnsi="FrankRuehl" w:cs="FrankRuehl"/>
          <w:u w:val="single"/>
          <w:rtl/>
        </w:rPr>
        <w:t> </w:t>
      </w:r>
      <w:r w:rsidRPr="00CC17CA">
        <w:rPr>
          <w:rFonts w:ascii="FrankRuehl" w:hAnsi="FrankRuehl" w:cs="FrankRuehl"/>
          <w:u w:val="single"/>
          <w:rtl/>
        </w:rPr>
        <w:fldChar w:fldCharType="end"/>
      </w:r>
      <w:r w:rsidRPr="00CC17CA">
        <w:rPr>
          <w:rFonts w:ascii="FrankRuehl" w:hAnsi="FrankRuehl" w:cs="FrankRuehl"/>
          <w:rtl/>
        </w:rPr>
        <w:t>% מתאריך פסיקתה זו עד יום התשלום.</w:t>
      </w:r>
    </w:p>
    <w:p w:rsidR="00CC17CA" w:rsidRPr="00CC17CA" w:rsidRDefault="00CC17CA" w:rsidP="00CC17C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CC17CA">
        <w:rPr>
          <w:rFonts w:ascii="FrankRuehl" w:hAnsi="FrankRuehl" w:cs="FrankRuehl"/>
          <w:rtl/>
        </w:rPr>
        <w:t>(לא נפסק על תשלום כסף תנוסח הפסיקתה לפי מה שנפסק)</w:t>
      </w:r>
    </w:p>
    <w:p w:rsidR="00CC17CA" w:rsidRPr="00CC17CA" w:rsidRDefault="00CC17CA" w:rsidP="00CC17C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CC17CA" w:rsidRPr="00CC17CA" w:rsidRDefault="00CC17CA" w:rsidP="00CC17C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CC17CA">
        <w:rPr>
          <w:rFonts w:ascii="FrankRuehl" w:hAnsi="FrankRuehl" w:cs="FrankRuehl"/>
          <w:rtl/>
        </w:rPr>
        <w:t>(ב)</w:t>
      </w:r>
      <w:r w:rsidRPr="00CC17CA">
        <w:rPr>
          <w:rFonts w:ascii="FrankRuehl" w:hAnsi="FrankRuehl" w:cs="FrankRuehl"/>
          <w:rtl/>
        </w:rPr>
        <w:tab/>
        <w:t>ה</w:t>
      </w:r>
      <w:r w:rsidRPr="00CC17CA">
        <w:rPr>
          <w:rFonts w:ascii="FrankRuehl" w:hAnsi="FrankRuehl" w:cs="FrankRuehl"/>
          <w:rtl/>
        </w:rPr>
        <w:fldChar w:fldCharType="begin">
          <w:ffData>
            <w:name w:val=""/>
            <w:enabled/>
            <w:calcOnExit w:val="0"/>
            <w:ddList>
              <w:listEntry w:val="נתבע"/>
              <w:listEntry w:val="תובע"/>
              <w:listEntry w:val="תובעים"/>
              <w:listEntry w:val="תובעות"/>
              <w:listEntry w:val="תובעים"/>
              <w:listEntry w:val="תובעות"/>
              <w:listEntry w:val="נתבעים"/>
              <w:listEntry w:val="נתבעות"/>
            </w:ddList>
          </w:ffData>
        </w:fldChar>
      </w:r>
      <w:r w:rsidRPr="00CC17CA">
        <w:rPr>
          <w:rFonts w:ascii="FrankRuehl" w:hAnsi="FrankRuehl" w:cs="FrankRuehl"/>
          <w:rtl/>
        </w:rPr>
        <w:instrText xml:space="preserve"> </w:instrText>
      </w:r>
      <w:r w:rsidRPr="00CC17CA">
        <w:rPr>
          <w:rFonts w:ascii="FrankRuehl" w:hAnsi="FrankRuehl" w:cs="FrankRuehl"/>
        </w:rPr>
        <w:instrText>FORMDROPDOWN</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end"/>
      </w:r>
      <w:r w:rsidRPr="00CC17CA">
        <w:rPr>
          <w:rFonts w:ascii="FrankRuehl" w:hAnsi="FrankRuehl" w:cs="FrankRuehl"/>
          <w:rtl/>
        </w:rPr>
        <w:t xml:space="preserve"> ישלם </w:t>
      </w:r>
      <w:r w:rsidRPr="00CC17CA">
        <w:rPr>
          <w:rFonts w:ascii="FrankRuehl" w:hAnsi="FrankRuehl" w:cs="FrankRuehl"/>
          <w:u w:val="single"/>
          <w:rtl/>
        </w:rPr>
        <w:fldChar w:fldCharType="begin">
          <w:ffData>
            <w:name w:val="טקסט62"/>
            <w:enabled/>
            <w:calcOnExit w:val="0"/>
            <w:textInput/>
          </w:ffData>
        </w:fldChar>
      </w:r>
      <w:r w:rsidRPr="00CC17CA">
        <w:rPr>
          <w:rFonts w:ascii="FrankRuehl" w:hAnsi="FrankRuehl" w:cs="FrankRuehl"/>
          <w:u w:val="single"/>
          <w:rtl/>
        </w:rPr>
        <w:instrText xml:space="preserve"> </w:instrText>
      </w:r>
      <w:r w:rsidRPr="00CC17CA">
        <w:rPr>
          <w:rFonts w:ascii="FrankRuehl" w:hAnsi="FrankRuehl" w:cs="FrankRuehl"/>
          <w:u w:val="single"/>
        </w:rPr>
        <w:instrText>FORMTEXT</w:instrText>
      </w:r>
      <w:r w:rsidRPr="00CC17CA">
        <w:rPr>
          <w:rFonts w:ascii="FrankRuehl" w:hAnsi="FrankRuehl" w:cs="FrankRuehl"/>
          <w:u w:val="single"/>
          <w:rtl/>
        </w:rPr>
        <w:instrText xml:space="preserve"> </w:instrText>
      </w:r>
      <w:r w:rsidRPr="00CC17CA">
        <w:rPr>
          <w:rFonts w:ascii="FrankRuehl" w:hAnsi="FrankRuehl" w:cs="FrankRuehl"/>
          <w:u w:val="single"/>
        </w:rPr>
      </w:r>
      <w:r w:rsidRPr="00CC17CA">
        <w:rPr>
          <w:rFonts w:ascii="FrankRuehl" w:hAnsi="FrankRuehl" w:cs="FrankRuehl"/>
          <w:u w:val="single"/>
          <w:rtl/>
        </w:rPr>
        <w:fldChar w:fldCharType="separate"/>
      </w:r>
      <w:r w:rsidRPr="00CC17CA">
        <w:rPr>
          <w:rFonts w:ascii="FrankRuehl" w:hAnsi="FrankRuehl" w:cs="FrankRuehl"/>
          <w:u w:val="single"/>
          <w:rtl/>
        </w:rPr>
        <w:t> </w:t>
      </w:r>
      <w:r w:rsidRPr="00CC17CA">
        <w:rPr>
          <w:rFonts w:ascii="FrankRuehl" w:hAnsi="FrankRuehl" w:cs="FrankRuehl"/>
          <w:u w:val="single"/>
          <w:rtl/>
        </w:rPr>
        <w:t> </w:t>
      </w:r>
      <w:r w:rsidRPr="00CC17CA">
        <w:rPr>
          <w:rFonts w:ascii="FrankRuehl" w:hAnsi="FrankRuehl" w:cs="FrankRuehl"/>
          <w:u w:val="single"/>
          <w:rtl/>
        </w:rPr>
        <w:t> </w:t>
      </w:r>
      <w:r w:rsidRPr="00CC17CA">
        <w:rPr>
          <w:rFonts w:ascii="FrankRuehl" w:hAnsi="FrankRuehl" w:cs="FrankRuehl"/>
          <w:u w:val="single"/>
          <w:rtl/>
        </w:rPr>
        <w:t> </w:t>
      </w:r>
      <w:r w:rsidRPr="00CC17CA">
        <w:rPr>
          <w:rFonts w:ascii="FrankRuehl" w:hAnsi="FrankRuehl" w:cs="FrankRuehl"/>
          <w:u w:val="single"/>
          <w:rtl/>
        </w:rPr>
        <w:t> </w:t>
      </w:r>
      <w:r w:rsidRPr="00CC17CA">
        <w:rPr>
          <w:rFonts w:ascii="FrankRuehl" w:hAnsi="FrankRuehl" w:cs="FrankRuehl"/>
          <w:u w:val="single"/>
          <w:rtl/>
        </w:rPr>
        <w:fldChar w:fldCharType="end"/>
      </w:r>
      <w:r w:rsidRPr="00CC17CA">
        <w:rPr>
          <w:rFonts w:ascii="FrankRuehl" w:hAnsi="FrankRuehl" w:cs="FrankRuehl"/>
          <w:rtl/>
        </w:rPr>
        <w:t xml:space="preserve"> שקלים להוצאות המשפט של ה</w:t>
      </w:r>
      <w:r w:rsidRPr="00CC17CA">
        <w:rPr>
          <w:rFonts w:ascii="FrankRuehl" w:hAnsi="FrankRuehl" w:cs="FrankRuehl"/>
          <w:rtl/>
        </w:rPr>
        <w:fldChar w:fldCharType="begin">
          <w:ffData>
            <w:name w:val="נפתח10"/>
            <w:enabled/>
            <w:calcOnExit w:val="0"/>
            <w:ddList>
              <w:listEntry w:val="תובע"/>
              <w:listEntry w:val="נתבע"/>
              <w:listEntry w:val="תובעים"/>
              <w:listEntry w:val="תובעות"/>
              <w:listEntry w:val="תובעים"/>
              <w:listEntry w:val="תובעות"/>
              <w:listEntry w:val="נתבעים"/>
              <w:listEntry w:val="נתבעות"/>
            </w:ddList>
          </w:ffData>
        </w:fldChar>
      </w:r>
      <w:r w:rsidRPr="00CC17CA">
        <w:rPr>
          <w:rFonts w:ascii="FrankRuehl" w:hAnsi="FrankRuehl" w:cs="FrankRuehl"/>
          <w:rtl/>
        </w:rPr>
        <w:instrText xml:space="preserve"> </w:instrText>
      </w:r>
      <w:r w:rsidRPr="00CC17CA">
        <w:rPr>
          <w:rFonts w:ascii="FrankRuehl" w:hAnsi="FrankRuehl" w:cs="FrankRuehl"/>
        </w:rPr>
        <w:instrText>FORMDROPDOWN</w:instrText>
      </w:r>
      <w:r w:rsidRPr="00CC17CA">
        <w:rPr>
          <w:rFonts w:ascii="FrankRuehl" w:hAnsi="FrankRuehl" w:cs="FrankRuehl"/>
          <w:rtl/>
        </w:rPr>
        <w:instrText xml:space="preserve"> </w:instrText>
      </w:r>
      <w:r w:rsidRPr="00CC17CA">
        <w:rPr>
          <w:rFonts w:ascii="FrankRuehl" w:hAnsi="FrankRuehl" w:cs="FrankRuehl"/>
        </w:rPr>
      </w:r>
      <w:r w:rsidRPr="00CC17CA">
        <w:rPr>
          <w:rFonts w:ascii="FrankRuehl" w:hAnsi="FrankRuehl" w:cs="FrankRuehl"/>
          <w:rtl/>
        </w:rPr>
        <w:fldChar w:fldCharType="end"/>
      </w:r>
      <w:r w:rsidRPr="00CC17CA">
        <w:rPr>
          <w:rFonts w:ascii="FrankRuehl" w:hAnsi="FrankRuehl" w:cs="FrankRuehl"/>
          <w:rtl/>
        </w:rPr>
        <w:t>.</w:t>
      </w:r>
    </w:p>
    <w:p w:rsidR="00CC17CA" w:rsidRPr="00CC17CA" w:rsidRDefault="00CC17CA" w:rsidP="00CC17C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CC17CA" w:rsidRPr="00CC17CA" w:rsidRDefault="00CC17CA" w:rsidP="00CC17C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CC17CA">
        <w:rPr>
          <w:rFonts w:ascii="FrankRuehl" w:hAnsi="FrankRuehl" w:cs="FrankRuehl"/>
          <w:rtl/>
        </w:rPr>
        <w:t xml:space="preserve">ניתנה היום: </w:t>
      </w:r>
      <w:r w:rsidRPr="00CC17CA">
        <w:rPr>
          <w:rFonts w:ascii="FrankRuehl" w:hAnsi="FrankRuehl" w:cs="FrankRuehl"/>
          <w:u w:val="single"/>
          <w:rtl/>
        </w:rPr>
        <w:fldChar w:fldCharType="begin">
          <w:ffData>
            <w:name w:val="טקסט63"/>
            <w:enabled/>
            <w:calcOnExit w:val="0"/>
            <w:textInput/>
          </w:ffData>
        </w:fldChar>
      </w:r>
      <w:r w:rsidRPr="00CC17CA">
        <w:rPr>
          <w:rFonts w:ascii="FrankRuehl" w:hAnsi="FrankRuehl" w:cs="FrankRuehl"/>
          <w:u w:val="single"/>
          <w:rtl/>
        </w:rPr>
        <w:instrText xml:space="preserve"> </w:instrText>
      </w:r>
      <w:r w:rsidRPr="00CC17CA">
        <w:rPr>
          <w:rFonts w:ascii="FrankRuehl" w:hAnsi="FrankRuehl" w:cs="FrankRuehl"/>
          <w:u w:val="single"/>
        </w:rPr>
        <w:instrText>FORMTEXT</w:instrText>
      </w:r>
      <w:r w:rsidRPr="00CC17CA">
        <w:rPr>
          <w:rFonts w:ascii="FrankRuehl" w:hAnsi="FrankRuehl" w:cs="FrankRuehl"/>
          <w:u w:val="single"/>
          <w:rtl/>
        </w:rPr>
        <w:instrText xml:space="preserve"> </w:instrText>
      </w:r>
      <w:r w:rsidRPr="00CC17CA">
        <w:rPr>
          <w:rFonts w:ascii="FrankRuehl" w:hAnsi="FrankRuehl" w:cs="FrankRuehl"/>
          <w:u w:val="single"/>
        </w:rPr>
      </w:r>
      <w:r w:rsidRPr="00CC17CA">
        <w:rPr>
          <w:rFonts w:ascii="FrankRuehl" w:hAnsi="FrankRuehl" w:cs="FrankRuehl"/>
          <w:u w:val="single"/>
          <w:rtl/>
        </w:rPr>
        <w:fldChar w:fldCharType="separate"/>
      </w:r>
      <w:r w:rsidRPr="00CC17CA">
        <w:rPr>
          <w:rFonts w:ascii="FrankRuehl" w:hAnsi="FrankRuehl" w:cs="FrankRuehl"/>
          <w:u w:val="single"/>
          <w:rtl/>
        </w:rPr>
        <w:t> </w:t>
      </w:r>
      <w:r w:rsidRPr="00CC17CA">
        <w:rPr>
          <w:rFonts w:ascii="FrankRuehl" w:hAnsi="FrankRuehl" w:cs="FrankRuehl"/>
          <w:u w:val="single"/>
          <w:rtl/>
        </w:rPr>
        <w:t> </w:t>
      </w:r>
      <w:r w:rsidRPr="00CC17CA">
        <w:rPr>
          <w:rFonts w:ascii="FrankRuehl" w:hAnsi="FrankRuehl" w:cs="FrankRuehl"/>
          <w:u w:val="single"/>
          <w:rtl/>
        </w:rPr>
        <w:t> </w:t>
      </w:r>
      <w:r w:rsidRPr="00CC17CA">
        <w:rPr>
          <w:rFonts w:ascii="FrankRuehl" w:hAnsi="FrankRuehl" w:cs="FrankRuehl"/>
          <w:u w:val="single"/>
          <w:rtl/>
        </w:rPr>
        <w:t> </w:t>
      </w:r>
      <w:r w:rsidRPr="00CC17CA">
        <w:rPr>
          <w:rFonts w:ascii="FrankRuehl" w:hAnsi="FrankRuehl" w:cs="FrankRuehl"/>
          <w:u w:val="single"/>
          <w:rtl/>
        </w:rPr>
        <w:t> </w:t>
      </w:r>
      <w:r w:rsidRPr="00CC17CA">
        <w:rPr>
          <w:rFonts w:ascii="FrankRuehl" w:hAnsi="FrankRuehl" w:cs="FrankRuehl"/>
          <w:u w:val="single"/>
          <w:rtl/>
        </w:rPr>
        <w:fldChar w:fldCharType="end"/>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r w:rsidRPr="00CC17CA">
        <w:rPr>
          <w:rFonts w:ascii="FrankRuehl" w:hAnsi="FrankRuehl" w:cs="FrankRuehl"/>
          <w:rtl/>
        </w:rPr>
        <w:t> </w:t>
      </w:r>
    </w:p>
    <w:p w:rsidR="00CC17CA" w:rsidRPr="00CC17CA" w:rsidRDefault="00CC17CA" w:rsidP="00CC17C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CC17CA" w:rsidRPr="00CC17CA" w:rsidRDefault="00CC17CA" w:rsidP="00CC17C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r>
      <w:r w:rsidRPr="00CC17CA">
        <w:rPr>
          <w:rFonts w:ascii="FrankRuehl" w:hAnsi="FrankRuehl" w:cs="FrankRuehl"/>
          <w:rtl/>
        </w:rPr>
        <w:tab/>
        <w:t>חתימת שופט או רשם</w:t>
      </w:r>
      <w:r w:rsidRPr="00CC17CA">
        <w:rPr>
          <w:rFonts w:ascii="FrankRuehl" w:hAnsi="FrankRuehl" w:cs="FrankRuehl"/>
          <w:rtl/>
        </w:rPr>
        <w:t> </w:t>
      </w:r>
    </w:p>
    <w:p w:rsidR="00DC7C3B" w:rsidRDefault="00DC7C3B">
      <w:pPr>
        <w:pStyle w:val="P00"/>
        <w:spacing w:before="72"/>
        <w:ind w:left="0" w:right="1134"/>
        <w:rPr>
          <w:rStyle w:val="default"/>
          <w:rFonts w:cs="FrankRuehl"/>
          <w:rtl/>
        </w:rPr>
      </w:pPr>
    </w:p>
    <w:p w:rsidR="00DC7C3B" w:rsidRPr="0090425B" w:rsidRDefault="00DC7C3B" w:rsidP="0090425B">
      <w:pPr>
        <w:pStyle w:val="P00"/>
        <w:spacing w:before="72"/>
        <w:ind w:left="0" w:right="1134"/>
        <w:rPr>
          <w:rStyle w:val="default"/>
          <w:rFonts w:cs="David"/>
          <w:sz w:val="22"/>
          <w:szCs w:val="22"/>
          <w:rtl/>
        </w:rPr>
      </w:pPr>
      <w:r w:rsidRPr="0090425B">
        <w:rPr>
          <w:rStyle w:val="default"/>
          <w:rFonts w:cs="David"/>
          <w:sz w:val="22"/>
          <w:szCs w:val="22"/>
        </w:rPr>
        <w:pict>
          <v:rect id="_x0000_s2796" style="position:absolute;left:0;text-align:left;margin-left:464.5pt;margin-top:8.05pt;width:75.05pt;height:16pt;z-index:251807232" o:allowincell="f" filled="f" stroked="f" strokecolor="lime" strokeweight=".25pt">
            <v:textbox style="mso-next-textbox:#_x0000_s2796" inset="0,0,0,0">
              <w:txbxContent>
                <w:p w:rsidR="00E30CE8" w:rsidRDefault="00E30CE8">
                  <w:pPr>
                    <w:spacing w:line="160" w:lineRule="exact"/>
                    <w:jc w:val="left"/>
                    <w:rPr>
                      <w:rFonts w:cs="Miriam"/>
                      <w:noProof/>
                      <w:sz w:val="18"/>
                      <w:szCs w:val="18"/>
                      <w:rtl/>
                    </w:rPr>
                  </w:pPr>
                  <w:r>
                    <w:rPr>
                      <w:rFonts w:cs="Miriam"/>
                      <w:sz w:val="18"/>
                      <w:szCs w:val="18"/>
                      <w:rtl/>
                    </w:rPr>
                    <w:t>תק' (מ</w:t>
                  </w:r>
                  <w:r>
                    <w:rPr>
                      <w:rFonts w:cs="Miriam" w:hint="cs"/>
                      <w:sz w:val="18"/>
                      <w:szCs w:val="18"/>
                      <w:rtl/>
                    </w:rPr>
                    <w:t>ס' 2)</w:t>
                  </w:r>
                </w:p>
                <w:p w:rsidR="00E30CE8" w:rsidRDefault="00E30CE8">
                  <w:pPr>
                    <w:spacing w:line="160" w:lineRule="exact"/>
                    <w:jc w:val="left"/>
                    <w:rPr>
                      <w:rFonts w:cs="Miriam"/>
                      <w:noProof/>
                      <w:sz w:val="18"/>
                      <w:szCs w:val="18"/>
                      <w:rtl/>
                    </w:rPr>
                  </w:pPr>
                  <w:r>
                    <w:rPr>
                      <w:rFonts w:cs="Miriam"/>
                      <w:sz w:val="18"/>
                      <w:szCs w:val="18"/>
                      <w:rtl/>
                    </w:rPr>
                    <w:t>תשנ"</w:t>
                  </w:r>
                  <w:r>
                    <w:rPr>
                      <w:rFonts w:cs="Miriam" w:hint="cs"/>
                      <w:sz w:val="18"/>
                      <w:szCs w:val="18"/>
                      <w:rtl/>
                    </w:rPr>
                    <w:t>ז-</w:t>
                  </w:r>
                  <w:r>
                    <w:rPr>
                      <w:rFonts w:cs="Miriam"/>
                      <w:sz w:val="18"/>
                      <w:szCs w:val="18"/>
                      <w:rtl/>
                    </w:rPr>
                    <w:t>1997</w:t>
                  </w:r>
                </w:p>
              </w:txbxContent>
            </v:textbox>
            <w10:anchorlock/>
          </v:rect>
        </w:pict>
      </w:r>
      <w:r w:rsidRPr="0090425B">
        <w:rPr>
          <w:rStyle w:val="default"/>
          <w:rFonts w:cs="David"/>
          <w:sz w:val="22"/>
          <w:szCs w:val="22"/>
          <w:rtl/>
        </w:rPr>
        <w:t>טופס</w:t>
      </w:r>
      <w:r w:rsidRPr="0090425B">
        <w:rPr>
          <w:rStyle w:val="default"/>
          <w:rFonts w:cs="David" w:hint="cs"/>
          <w:sz w:val="22"/>
          <w:szCs w:val="22"/>
          <w:rtl/>
        </w:rPr>
        <w:t xml:space="preserve"> 17</w:t>
      </w:r>
    </w:p>
    <w:p w:rsidR="00DC7C3B" w:rsidRPr="0090425B" w:rsidRDefault="00DC7C3B" w:rsidP="0090425B">
      <w:pPr>
        <w:pStyle w:val="P00"/>
        <w:spacing w:before="72"/>
        <w:ind w:left="0" w:right="1134"/>
        <w:rPr>
          <w:rStyle w:val="default"/>
          <w:rFonts w:cs="FrankRuehl"/>
          <w:sz w:val="24"/>
          <w:szCs w:val="24"/>
          <w:rtl/>
        </w:rPr>
      </w:pPr>
      <w:r w:rsidRPr="0090425B">
        <w:rPr>
          <w:rStyle w:val="default"/>
          <w:rFonts w:cs="FrankRuehl"/>
          <w:sz w:val="24"/>
          <w:szCs w:val="24"/>
          <w:rtl/>
        </w:rPr>
        <w:t>(תקנ</w:t>
      </w:r>
      <w:r w:rsidRPr="0090425B">
        <w:rPr>
          <w:rStyle w:val="default"/>
          <w:rFonts w:cs="FrankRuehl" w:hint="cs"/>
          <w:sz w:val="24"/>
          <w:szCs w:val="24"/>
          <w:rtl/>
        </w:rPr>
        <w:t>ה 203)</w:t>
      </w:r>
    </w:p>
    <w:p w:rsidR="00A475AA" w:rsidRPr="00A475AA" w:rsidRDefault="00A475AA" w:rsidP="00A475AA">
      <w:pPr>
        <w:ind w:right="1134"/>
        <w:jc w:val="center"/>
        <w:rPr>
          <w:rFonts w:ascii="FrankRuehl" w:hAnsi="FrankRuehl" w:cs="FrankRuehl"/>
          <w:b/>
          <w:bCs/>
          <w:szCs w:val="22"/>
          <w:rtl/>
        </w:rPr>
      </w:pPr>
      <w:r w:rsidRPr="00A475AA">
        <w:rPr>
          <w:rFonts w:ascii="FrankRuehl" w:hAnsi="FrankRuehl" w:cs="FrankRuehl"/>
          <w:b/>
          <w:bCs/>
          <w:szCs w:val="22"/>
          <w:rtl/>
        </w:rPr>
        <w:t>הזמנה בסדר דין מקוצר</w:t>
      </w:r>
    </w:p>
    <w:p w:rsidR="00A475AA" w:rsidRPr="00A475AA" w:rsidRDefault="00A475AA" w:rsidP="00A475A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p>
    <w:p w:rsidR="00A475AA" w:rsidRPr="00A475AA" w:rsidRDefault="00A475AA" w:rsidP="00A475A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u w:val="single"/>
          <w:rtl/>
        </w:rPr>
      </w:pPr>
      <w:r w:rsidRPr="00A475AA">
        <w:rPr>
          <w:rFonts w:ascii="FrankRuehl" w:hAnsi="FrankRuehl" w:cs="FrankRuehl"/>
          <w:rtl/>
        </w:rPr>
        <w:t xml:space="preserve">בית המשפט </w:t>
      </w:r>
      <w:r w:rsidRPr="00A475AA">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A475AA">
        <w:rPr>
          <w:rFonts w:ascii="FrankRuehl" w:hAnsi="FrankRuehl" w:cs="FrankRuehl"/>
          <w:rtl/>
        </w:rPr>
        <w:instrText xml:space="preserve"> </w:instrText>
      </w:r>
      <w:r w:rsidRPr="00A475AA">
        <w:rPr>
          <w:rFonts w:ascii="FrankRuehl" w:hAnsi="FrankRuehl" w:cs="FrankRuehl"/>
        </w:rPr>
        <w:instrText>FORMDROPDOWN</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end"/>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t xml:space="preserve">ת.א </w:t>
      </w:r>
      <w:r w:rsidRPr="00A475AA">
        <w:rPr>
          <w:rFonts w:ascii="FrankRuehl" w:hAnsi="FrankRuehl" w:cs="FrankRuehl"/>
          <w:rtl/>
        </w:rPr>
        <w:fldChar w:fldCharType="begin">
          <w:ffData>
            <w:name w:val="טקסט25"/>
            <w:enabled/>
            <w:calcOnExit w:val="0"/>
            <w:textInput/>
          </w:ffData>
        </w:fldChar>
      </w:r>
      <w:r w:rsidRPr="00A475AA">
        <w:rPr>
          <w:rFonts w:ascii="FrankRuehl" w:hAnsi="FrankRuehl" w:cs="FrankRuehl"/>
          <w:rtl/>
        </w:rPr>
        <w:instrText xml:space="preserve"> </w:instrText>
      </w:r>
      <w:r w:rsidRPr="00A475AA">
        <w:rPr>
          <w:rFonts w:ascii="FrankRuehl" w:hAnsi="FrankRuehl" w:cs="FrankRuehl"/>
        </w:rPr>
        <w:instrText>FORMTEXT</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separate"/>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fldChar w:fldCharType="end"/>
      </w:r>
    </w:p>
    <w:p w:rsidR="00A475AA" w:rsidRPr="00A475AA" w:rsidRDefault="00A475AA" w:rsidP="00A475A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r w:rsidRPr="00A475AA">
        <w:rPr>
          <w:rFonts w:ascii="FrankRuehl" w:hAnsi="FrankRuehl" w:cs="FrankRuehl"/>
          <w:rtl/>
        </w:rPr>
        <w:t>ב</w:t>
      </w:r>
      <w:r w:rsidRPr="00A475AA">
        <w:rPr>
          <w:rFonts w:ascii="FrankRuehl" w:hAnsi="FrankRuehl" w:cs="FrankRuehl"/>
          <w:rtl/>
        </w:rPr>
        <w:fldChar w:fldCharType="begin">
          <w:ffData>
            <w:name w:val="טקסט3"/>
            <w:enabled/>
            <w:calcOnExit w:val="0"/>
            <w:textInput/>
          </w:ffData>
        </w:fldChar>
      </w:r>
      <w:r w:rsidRPr="00A475AA">
        <w:rPr>
          <w:rFonts w:ascii="FrankRuehl" w:hAnsi="FrankRuehl" w:cs="FrankRuehl"/>
          <w:rtl/>
        </w:rPr>
        <w:instrText xml:space="preserve"> </w:instrText>
      </w:r>
      <w:r w:rsidRPr="00A475AA">
        <w:rPr>
          <w:rFonts w:ascii="FrankRuehl" w:hAnsi="FrankRuehl" w:cs="FrankRuehl"/>
        </w:rPr>
        <w:instrText>FORMTEXT</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separate"/>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fldChar w:fldCharType="end"/>
      </w:r>
    </w:p>
    <w:p w:rsidR="00A475AA" w:rsidRPr="00A475AA" w:rsidRDefault="00A475AA" w:rsidP="00A475A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p>
    <w:p w:rsidR="00A475AA" w:rsidRPr="00A475AA" w:rsidRDefault="00A475AA" w:rsidP="00A475AA">
      <w:pPr>
        <w:pStyle w:val="P00"/>
        <w:spacing w:before="72"/>
        <w:ind w:left="0" w:right="1134"/>
        <w:rPr>
          <w:rFonts w:ascii="FrankRuehl" w:hAnsi="FrankRuehl" w:cs="FrankRuehl"/>
          <w:rtl/>
        </w:rPr>
      </w:pPr>
      <w:r w:rsidRPr="00A475AA">
        <w:rPr>
          <w:rFonts w:ascii="FrankRuehl" w:hAnsi="FrankRuehl" w:cs="FrankRuehl"/>
          <w:rtl/>
        </w:rPr>
        <w:tab/>
      </w:r>
      <w:r w:rsidRPr="00A475AA">
        <w:rPr>
          <w:rFonts w:ascii="FrankRuehl" w:hAnsi="FrankRuehl" w:cs="FrankRuehl"/>
          <w:rtl/>
        </w:rPr>
        <w:tab/>
        <w:t>ה</w:t>
      </w:r>
      <w:r w:rsidRPr="00A475AA">
        <w:rPr>
          <w:rFonts w:ascii="FrankRuehl" w:hAnsi="FrankRuehl" w:cs="FrankRuehl"/>
          <w:rtl/>
        </w:rPr>
        <w:fldChar w:fldCharType="begin">
          <w:ffData>
            <w:name w:val="נפתח10"/>
            <w:enabled/>
            <w:calcOnExit w:val="0"/>
            <w:ddList>
              <w:listEntry w:val="תובע"/>
              <w:listEntry w:val="נתבע"/>
              <w:listEntry w:val="תובעים"/>
              <w:listEntry w:val="תובעות"/>
              <w:listEntry w:val="תובעים"/>
              <w:listEntry w:val="תובעות"/>
              <w:listEntry w:val="נתבעים"/>
              <w:listEntry w:val="נתבעות"/>
            </w:ddList>
          </w:ffData>
        </w:fldChar>
      </w:r>
      <w:r w:rsidRPr="00A475AA">
        <w:rPr>
          <w:rFonts w:ascii="FrankRuehl" w:hAnsi="FrankRuehl" w:cs="FrankRuehl"/>
          <w:rtl/>
        </w:rPr>
        <w:instrText xml:space="preserve"> </w:instrText>
      </w:r>
      <w:r w:rsidRPr="00A475AA">
        <w:rPr>
          <w:rFonts w:ascii="FrankRuehl" w:hAnsi="FrankRuehl" w:cs="FrankRuehl"/>
        </w:rPr>
        <w:instrText>FORMDROPDOWN</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end"/>
      </w:r>
      <w:r w:rsidRPr="00A475AA">
        <w:rPr>
          <w:rFonts w:ascii="FrankRuehl" w:hAnsi="FrankRuehl" w:cs="FrankRuehl"/>
          <w:rtl/>
        </w:rPr>
        <w:t>:</w:t>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fldChar w:fldCharType="begin">
          <w:ffData>
            <w:name w:val="טקסט20"/>
            <w:enabled/>
            <w:calcOnExit w:val="0"/>
            <w:textInput/>
          </w:ffData>
        </w:fldChar>
      </w:r>
      <w:r w:rsidRPr="00A475AA">
        <w:rPr>
          <w:rFonts w:ascii="FrankRuehl" w:hAnsi="FrankRuehl" w:cs="FrankRuehl"/>
          <w:rtl/>
        </w:rPr>
        <w:instrText xml:space="preserve"> </w:instrText>
      </w:r>
      <w:r w:rsidRPr="00A475AA">
        <w:rPr>
          <w:rFonts w:ascii="FrankRuehl" w:hAnsi="FrankRuehl" w:cs="FrankRuehl"/>
        </w:rPr>
        <w:instrText>FORMTEXT</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separate"/>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fldChar w:fldCharType="end"/>
      </w:r>
    </w:p>
    <w:p w:rsidR="00A475AA" w:rsidRPr="00A475AA" w:rsidRDefault="00A475AA" w:rsidP="00A475AA">
      <w:pPr>
        <w:pStyle w:val="P00"/>
        <w:spacing w:before="72"/>
        <w:ind w:left="0" w:right="1134"/>
        <w:rPr>
          <w:rFonts w:ascii="FrankRuehl" w:hAnsi="FrankRuehl" w:cs="FrankRuehl"/>
          <w:rtl/>
        </w:rPr>
      </w:pP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t xml:space="preserve">ע"י ב"כ עוה"ד </w:t>
      </w:r>
      <w:r w:rsidRPr="00A475AA">
        <w:rPr>
          <w:rFonts w:ascii="FrankRuehl" w:hAnsi="FrankRuehl" w:cs="FrankRuehl"/>
          <w:rtl/>
        </w:rPr>
        <w:fldChar w:fldCharType="begin">
          <w:ffData>
            <w:name w:val="טקסט14"/>
            <w:enabled/>
            <w:calcOnExit w:val="0"/>
            <w:textInput/>
          </w:ffData>
        </w:fldChar>
      </w:r>
      <w:r w:rsidRPr="00A475AA">
        <w:rPr>
          <w:rFonts w:ascii="FrankRuehl" w:hAnsi="FrankRuehl" w:cs="FrankRuehl"/>
          <w:rtl/>
        </w:rPr>
        <w:instrText xml:space="preserve"> </w:instrText>
      </w:r>
      <w:r w:rsidRPr="00A475AA">
        <w:rPr>
          <w:rFonts w:ascii="FrankRuehl" w:hAnsi="FrankRuehl" w:cs="FrankRuehl"/>
        </w:rPr>
        <w:instrText>FORMTEXT</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separate"/>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fldChar w:fldCharType="end"/>
      </w:r>
    </w:p>
    <w:p w:rsidR="00A475AA" w:rsidRPr="00A475AA" w:rsidRDefault="00A475AA" w:rsidP="00A475AA">
      <w:pPr>
        <w:pStyle w:val="P00"/>
        <w:spacing w:before="72"/>
        <w:ind w:left="0" w:right="1134"/>
        <w:rPr>
          <w:rFonts w:ascii="FrankRuehl" w:hAnsi="FrankRuehl" w:cs="FrankRuehl"/>
          <w:rtl/>
        </w:rPr>
      </w:pP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t xml:space="preserve">מרחוב </w:t>
      </w:r>
      <w:r w:rsidRPr="00A475AA">
        <w:rPr>
          <w:rFonts w:ascii="FrankRuehl" w:hAnsi="FrankRuehl" w:cs="FrankRuehl"/>
          <w:rtl/>
        </w:rPr>
        <w:fldChar w:fldCharType="begin">
          <w:ffData>
            <w:name w:val="טקסט15"/>
            <w:enabled/>
            <w:calcOnExit w:val="0"/>
            <w:textInput/>
          </w:ffData>
        </w:fldChar>
      </w:r>
      <w:r w:rsidRPr="00A475AA">
        <w:rPr>
          <w:rFonts w:ascii="FrankRuehl" w:hAnsi="FrankRuehl" w:cs="FrankRuehl"/>
          <w:rtl/>
        </w:rPr>
        <w:instrText xml:space="preserve"> </w:instrText>
      </w:r>
      <w:r w:rsidRPr="00A475AA">
        <w:rPr>
          <w:rFonts w:ascii="FrankRuehl" w:hAnsi="FrankRuehl" w:cs="FrankRuehl"/>
        </w:rPr>
        <w:instrText>FORMTEXT</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separate"/>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fldChar w:fldCharType="end"/>
      </w:r>
      <w:r w:rsidRPr="00A475AA">
        <w:rPr>
          <w:rFonts w:ascii="FrankRuehl" w:hAnsi="FrankRuehl" w:cs="FrankRuehl"/>
          <w:rtl/>
        </w:rPr>
        <w:t xml:space="preserve">, </w:t>
      </w:r>
      <w:r w:rsidRPr="00A475AA">
        <w:rPr>
          <w:rFonts w:ascii="FrankRuehl" w:hAnsi="FrankRuehl" w:cs="FrankRuehl"/>
          <w:rtl/>
        </w:rPr>
        <w:fldChar w:fldCharType="begin">
          <w:ffData>
            <w:name w:val="טקסט16"/>
            <w:enabled/>
            <w:calcOnExit w:val="0"/>
            <w:textInput/>
          </w:ffData>
        </w:fldChar>
      </w:r>
      <w:r w:rsidRPr="00A475AA">
        <w:rPr>
          <w:rFonts w:ascii="FrankRuehl" w:hAnsi="FrankRuehl" w:cs="FrankRuehl"/>
          <w:rtl/>
        </w:rPr>
        <w:instrText xml:space="preserve"> </w:instrText>
      </w:r>
      <w:r w:rsidRPr="00A475AA">
        <w:rPr>
          <w:rFonts w:ascii="FrankRuehl" w:hAnsi="FrankRuehl" w:cs="FrankRuehl"/>
        </w:rPr>
        <w:instrText>FORMTEXT</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separate"/>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fldChar w:fldCharType="end"/>
      </w:r>
      <w:r w:rsidRPr="00A475AA">
        <w:rPr>
          <w:rFonts w:ascii="FrankRuehl" w:hAnsi="FrankRuehl" w:cs="FrankRuehl"/>
          <w:rtl/>
        </w:rPr>
        <w:t xml:space="preserve"> </w:t>
      </w:r>
      <w:r w:rsidRPr="00A475AA">
        <w:rPr>
          <w:rFonts w:ascii="FrankRuehl" w:hAnsi="FrankRuehl" w:cs="FrankRuehl"/>
          <w:rtl/>
        </w:rPr>
        <w:fldChar w:fldCharType="begin">
          <w:ffData>
            <w:name w:val="טקסט17"/>
            <w:enabled/>
            <w:calcOnExit w:val="0"/>
            <w:textInput/>
          </w:ffData>
        </w:fldChar>
      </w:r>
      <w:r w:rsidRPr="00A475AA">
        <w:rPr>
          <w:rFonts w:ascii="FrankRuehl" w:hAnsi="FrankRuehl" w:cs="FrankRuehl"/>
          <w:rtl/>
        </w:rPr>
        <w:instrText xml:space="preserve"> </w:instrText>
      </w:r>
      <w:r w:rsidRPr="00A475AA">
        <w:rPr>
          <w:rFonts w:ascii="FrankRuehl" w:hAnsi="FrankRuehl" w:cs="FrankRuehl"/>
        </w:rPr>
        <w:instrText>FORMTEXT</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separate"/>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fldChar w:fldCharType="end"/>
      </w:r>
      <w:r w:rsidRPr="00A475AA">
        <w:rPr>
          <w:rFonts w:ascii="FrankRuehl" w:hAnsi="FrankRuehl" w:cs="FrankRuehl"/>
          <w:rtl/>
        </w:rPr>
        <w:t xml:space="preserve"> </w:t>
      </w:r>
    </w:p>
    <w:p w:rsidR="00A475AA" w:rsidRPr="00A475AA" w:rsidRDefault="00A475AA" w:rsidP="00A475AA">
      <w:pPr>
        <w:pStyle w:val="P00"/>
        <w:spacing w:before="72"/>
        <w:ind w:left="0" w:right="1134"/>
        <w:rPr>
          <w:rFonts w:ascii="FrankRuehl" w:hAnsi="FrankRuehl" w:cs="FrankRuehl"/>
          <w:rtl/>
        </w:rPr>
      </w:pP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t xml:space="preserve">טל': </w:t>
      </w:r>
      <w:r w:rsidRPr="00A475AA">
        <w:rPr>
          <w:rFonts w:ascii="FrankRuehl" w:hAnsi="FrankRuehl" w:cs="FrankRuehl"/>
          <w:rtl/>
        </w:rPr>
        <w:fldChar w:fldCharType="begin">
          <w:ffData>
            <w:name w:val="טקסט18"/>
            <w:enabled/>
            <w:calcOnExit w:val="0"/>
            <w:textInput/>
          </w:ffData>
        </w:fldChar>
      </w:r>
      <w:r w:rsidRPr="00A475AA">
        <w:rPr>
          <w:rFonts w:ascii="FrankRuehl" w:hAnsi="FrankRuehl" w:cs="FrankRuehl"/>
          <w:rtl/>
        </w:rPr>
        <w:instrText xml:space="preserve"> </w:instrText>
      </w:r>
      <w:r w:rsidRPr="00A475AA">
        <w:rPr>
          <w:rFonts w:ascii="FrankRuehl" w:hAnsi="FrankRuehl" w:cs="FrankRuehl"/>
        </w:rPr>
        <w:instrText>FORMTEXT</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separate"/>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fldChar w:fldCharType="end"/>
      </w:r>
      <w:r w:rsidRPr="00A475AA">
        <w:rPr>
          <w:rFonts w:ascii="FrankRuehl" w:hAnsi="FrankRuehl" w:cs="FrankRuehl"/>
          <w:rtl/>
        </w:rPr>
        <w:t xml:space="preserve">, פקס: </w:t>
      </w:r>
      <w:r w:rsidRPr="00A475AA">
        <w:rPr>
          <w:rFonts w:ascii="FrankRuehl" w:hAnsi="FrankRuehl" w:cs="FrankRuehl"/>
          <w:rtl/>
        </w:rPr>
        <w:fldChar w:fldCharType="begin">
          <w:ffData>
            <w:name w:val="טקסט19"/>
            <w:enabled/>
            <w:calcOnExit w:val="0"/>
            <w:textInput/>
          </w:ffData>
        </w:fldChar>
      </w:r>
      <w:r w:rsidRPr="00A475AA">
        <w:rPr>
          <w:rFonts w:ascii="FrankRuehl" w:hAnsi="FrankRuehl" w:cs="FrankRuehl"/>
          <w:rtl/>
        </w:rPr>
        <w:instrText xml:space="preserve"> </w:instrText>
      </w:r>
      <w:r w:rsidRPr="00A475AA">
        <w:rPr>
          <w:rFonts w:ascii="FrankRuehl" w:hAnsi="FrankRuehl" w:cs="FrankRuehl"/>
        </w:rPr>
        <w:instrText>FORMTEXT</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separate"/>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fldChar w:fldCharType="end"/>
      </w:r>
    </w:p>
    <w:p w:rsidR="00A475AA" w:rsidRPr="00A475AA" w:rsidRDefault="00A475AA" w:rsidP="00A475AA">
      <w:pPr>
        <w:pStyle w:val="P00"/>
        <w:spacing w:before="72"/>
        <w:ind w:left="0" w:right="1134"/>
        <w:rPr>
          <w:rFonts w:ascii="FrankRuehl" w:hAnsi="FrankRuehl" w:cs="FrankRuehl"/>
          <w:rtl/>
        </w:rPr>
      </w:pPr>
    </w:p>
    <w:p w:rsidR="00A475AA" w:rsidRPr="00A475AA" w:rsidRDefault="00A475AA" w:rsidP="00A475AA">
      <w:pPr>
        <w:pStyle w:val="P00"/>
        <w:spacing w:before="72"/>
        <w:ind w:left="0" w:right="1134"/>
        <w:rPr>
          <w:rFonts w:ascii="FrankRuehl" w:hAnsi="FrankRuehl" w:cs="FrankRuehl"/>
          <w:rtl/>
        </w:rPr>
      </w:pP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t>- נ ג ד -</w:t>
      </w:r>
    </w:p>
    <w:p w:rsidR="00A475AA" w:rsidRPr="00A475AA" w:rsidRDefault="00A475AA" w:rsidP="00A475AA">
      <w:pPr>
        <w:pStyle w:val="P00"/>
        <w:spacing w:before="72"/>
        <w:ind w:left="0" w:right="1134"/>
        <w:rPr>
          <w:rFonts w:ascii="FrankRuehl" w:hAnsi="FrankRuehl" w:cs="FrankRuehl"/>
          <w:rtl/>
        </w:rPr>
      </w:pPr>
    </w:p>
    <w:p w:rsidR="00A475AA" w:rsidRPr="00A475AA" w:rsidRDefault="00A475AA" w:rsidP="00A475AA">
      <w:pPr>
        <w:pStyle w:val="P00"/>
        <w:spacing w:before="72"/>
        <w:ind w:left="0" w:right="1134"/>
        <w:rPr>
          <w:rFonts w:ascii="FrankRuehl" w:hAnsi="FrankRuehl" w:cs="FrankRuehl"/>
          <w:rtl/>
        </w:rPr>
      </w:pPr>
      <w:r w:rsidRPr="00A475AA">
        <w:rPr>
          <w:rFonts w:ascii="FrankRuehl" w:hAnsi="FrankRuehl" w:cs="FrankRuehl"/>
          <w:rtl/>
        </w:rPr>
        <w:tab/>
      </w:r>
      <w:r w:rsidRPr="00A475AA">
        <w:rPr>
          <w:rFonts w:ascii="FrankRuehl" w:hAnsi="FrankRuehl" w:cs="FrankRuehl"/>
          <w:rtl/>
        </w:rPr>
        <w:tab/>
        <w:t>ה</w:t>
      </w:r>
      <w:r w:rsidRPr="00A475AA">
        <w:rPr>
          <w:rFonts w:ascii="FrankRuehl" w:hAnsi="FrankRuehl" w:cs="FrankRuehl"/>
          <w:rtl/>
        </w:rPr>
        <w:fldChar w:fldCharType="begin">
          <w:ffData>
            <w:name w:val=""/>
            <w:enabled/>
            <w:calcOnExit w:val="0"/>
            <w:ddList>
              <w:listEntry w:val="נתבע"/>
              <w:listEntry w:val="תובע"/>
              <w:listEntry w:val="תובעים"/>
              <w:listEntry w:val="תובעות"/>
              <w:listEntry w:val="תובעים"/>
              <w:listEntry w:val="תובעות"/>
              <w:listEntry w:val="נתבעים"/>
              <w:listEntry w:val="נתבעות"/>
            </w:ddList>
          </w:ffData>
        </w:fldChar>
      </w:r>
      <w:r w:rsidRPr="00A475AA">
        <w:rPr>
          <w:rFonts w:ascii="FrankRuehl" w:hAnsi="FrankRuehl" w:cs="FrankRuehl"/>
          <w:rtl/>
        </w:rPr>
        <w:instrText xml:space="preserve"> </w:instrText>
      </w:r>
      <w:r w:rsidRPr="00A475AA">
        <w:rPr>
          <w:rFonts w:ascii="FrankRuehl" w:hAnsi="FrankRuehl" w:cs="FrankRuehl"/>
        </w:rPr>
        <w:instrText>FORMDROPDOWN</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end"/>
      </w:r>
      <w:r w:rsidRPr="00A475AA">
        <w:rPr>
          <w:rFonts w:ascii="FrankRuehl" w:hAnsi="FrankRuehl" w:cs="FrankRuehl"/>
          <w:rtl/>
        </w:rPr>
        <w:t>:</w:t>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fldChar w:fldCharType="begin">
          <w:ffData>
            <w:name w:val="טקסט23"/>
            <w:enabled/>
            <w:calcOnExit w:val="0"/>
            <w:textInput/>
          </w:ffData>
        </w:fldChar>
      </w:r>
      <w:r w:rsidRPr="00A475AA">
        <w:rPr>
          <w:rFonts w:ascii="FrankRuehl" w:hAnsi="FrankRuehl" w:cs="FrankRuehl"/>
          <w:rtl/>
        </w:rPr>
        <w:instrText xml:space="preserve"> </w:instrText>
      </w:r>
      <w:r w:rsidRPr="00A475AA">
        <w:rPr>
          <w:rFonts w:ascii="FrankRuehl" w:hAnsi="FrankRuehl" w:cs="FrankRuehl"/>
        </w:rPr>
        <w:instrText>FORMTEXT</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separate"/>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fldChar w:fldCharType="end"/>
      </w:r>
    </w:p>
    <w:p w:rsidR="00A475AA" w:rsidRPr="00A475AA" w:rsidRDefault="00A475AA" w:rsidP="00A475AA">
      <w:pPr>
        <w:pStyle w:val="P00"/>
        <w:spacing w:before="72"/>
        <w:ind w:left="0" w:right="1134"/>
        <w:rPr>
          <w:rFonts w:ascii="FrankRuehl" w:hAnsi="FrankRuehl" w:cs="FrankRuehl"/>
          <w:rtl/>
        </w:rPr>
      </w:pP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t xml:space="preserve">ע"י ב"כ עוה"ד </w:t>
      </w:r>
      <w:r w:rsidRPr="00A475AA">
        <w:rPr>
          <w:rFonts w:ascii="FrankRuehl" w:hAnsi="FrankRuehl" w:cs="FrankRuehl"/>
          <w:rtl/>
        </w:rPr>
        <w:fldChar w:fldCharType="begin">
          <w:ffData>
            <w:name w:val="טקסט14"/>
            <w:enabled/>
            <w:calcOnExit w:val="0"/>
            <w:textInput/>
          </w:ffData>
        </w:fldChar>
      </w:r>
      <w:r w:rsidRPr="00A475AA">
        <w:rPr>
          <w:rFonts w:ascii="FrankRuehl" w:hAnsi="FrankRuehl" w:cs="FrankRuehl"/>
          <w:rtl/>
        </w:rPr>
        <w:instrText xml:space="preserve"> </w:instrText>
      </w:r>
      <w:r w:rsidRPr="00A475AA">
        <w:rPr>
          <w:rFonts w:ascii="FrankRuehl" w:hAnsi="FrankRuehl" w:cs="FrankRuehl"/>
        </w:rPr>
        <w:instrText>FORMTEXT</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separate"/>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fldChar w:fldCharType="end"/>
      </w:r>
    </w:p>
    <w:p w:rsidR="00A475AA" w:rsidRPr="00A475AA" w:rsidRDefault="00A475AA" w:rsidP="00A475AA">
      <w:pPr>
        <w:pStyle w:val="P00"/>
        <w:spacing w:before="72"/>
        <w:ind w:left="0" w:right="1134"/>
        <w:rPr>
          <w:rFonts w:ascii="FrankRuehl" w:hAnsi="FrankRuehl" w:cs="FrankRuehl"/>
          <w:rtl/>
        </w:rPr>
      </w:pP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t xml:space="preserve">מרחוב </w:t>
      </w:r>
      <w:r w:rsidRPr="00A475AA">
        <w:rPr>
          <w:rFonts w:ascii="FrankRuehl" w:hAnsi="FrankRuehl" w:cs="FrankRuehl"/>
          <w:rtl/>
        </w:rPr>
        <w:fldChar w:fldCharType="begin">
          <w:ffData>
            <w:name w:val="טקסט15"/>
            <w:enabled/>
            <w:calcOnExit w:val="0"/>
            <w:textInput/>
          </w:ffData>
        </w:fldChar>
      </w:r>
      <w:r w:rsidRPr="00A475AA">
        <w:rPr>
          <w:rFonts w:ascii="FrankRuehl" w:hAnsi="FrankRuehl" w:cs="FrankRuehl"/>
          <w:rtl/>
        </w:rPr>
        <w:instrText xml:space="preserve"> </w:instrText>
      </w:r>
      <w:r w:rsidRPr="00A475AA">
        <w:rPr>
          <w:rFonts w:ascii="FrankRuehl" w:hAnsi="FrankRuehl" w:cs="FrankRuehl"/>
        </w:rPr>
        <w:instrText>FORMTEXT</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separate"/>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fldChar w:fldCharType="end"/>
      </w:r>
      <w:r w:rsidRPr="00A475AA">
        <w:rPr>
          <w:rFonts w:ascii="FrankRuehl" w:hAnsi="FrankRuehl" w:cs="FrankRuehl"/>
          <w:rtl/>
        </w:rPr>
        <w:t xml:space="preserve">, </w:t>
      </w:r>
      <w:r w:rsidRPr="00A475AA">
        <w:rPr>
          <w:rFonts w:ascii="FrankRuehl" w:hAnsi="FrankRuehl" w:cs="FrankRuehl"/>
          <w:rtl/>
        </w:rPr>
        <w:fldChar w:fldCharType="begin">
          <w:ffData>
            <w:name w:val="טקסט16"/>
            <w:enabled/>
            <w:calcOnExit w:val="0"/>
            <w:textInput/>
          </w:ffData>
        </w:fldChar>
      </w:r>
      <w:r w:rsidRPr="00A475AA">
        <w:rPr>
          <w:rFonts w:ascii="FrankRuehl" w:hAnsi="FrankRuehl" w:cs="FrankRuehl"/>
          <w:rtl/>
        </w:rPr>
        <w:instrText xml:space="preserve"> </w:instrText>
      </w:r>
      <w:r w:rsidRPr="00A475AA">
        <w:rPr>
          <w:rFonts w:ascii="FrankRuehl" w:hAnsi="FrankRuehl" w:cs="FrankRuehl"/>
        </w:rPr>
        <w:instrText>FORMTEXT</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separate"/>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fldChar w:fldCharType="end"/>
      </w:r>
      <w:r w:rsidRPr="00A475AA">
        <w:rPr>
          <w:rFonts w:ascii="FrankRuehl" w:hAnsi="FrankRuehl" w:cs="FrankRuehl"/>
          <w:rtl/>
        </w:rPr>
        <w:t xml:space="preserve"> </w:t>
      </w:r>
      <w:r w:rsidRPr="00A475AA">
        <w:rPr>
          <w:rFonts w:ascii="FrankRuehl" w:hAnsi="FrankRuehl" w:cs="FrankRuehl"/>
          <w:rtl/>
        </w:rPr>
        <w:fldChar w:fldCharType="begin">
          <w:ffData>
            <w:name w:val="טקסט17"/>
            <w:enabled/>
            <w:calcOnExit w:val="0"/>
            <w:textInput/>
          </w:ffData>
        </w:fldChar>
      </w:r>
      <w:r w:rsidRPr="00A475AA">
        <w:rPr>
          <w:rFonts w:ascii="FrankRuehl" w:hAnsi="FrankRuehl" w:cs="FrankRuehl"/>
          <w:rtl/>
        </w:rPr>
        <w:instrText xml:space="preserve"> </w:instrText>
      </w:r>
      <w:r w:rsidRPr="00A475AA">
        <w:rPr>
          <w:rFonts w:ascii="FrankRuehl" w:hAnsi="FrankRuehl" w:cs="FrankRuehl"/>
        </w:rPr>
        <w:instrText>FORMTEXT</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separate"/>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fldChar w:fldCharType="end"/>
      </w:r>
      <w:r w:rsidRPr="00A475AA">
        <w:rPr>
          <w:rFonts w:ascii="FrankRuehl" w:hAnsi="FrankRuehl" w:cs="FrankRuehl"/>
          <w:rtl/>
        </w:rPr>
        <w:t xml:space="preserve"> </w:t>
      </w:r>
    </w:p>
    <w:p w:rsidR="00A475AA" w:rsidRPr="00A475AA" w:rsidRDefault="00A475AA" w:rsidP="00A475AA">
      <w:pPr>
        <w:pStyle w:val="P00"/>
        <w:spacing w:before="72"/>
        <w:ind w:left="0" w:right="1134"/>
        <w:rPr>
          <w:rFonts w:ascii="FrankRuehl" w:hAnsi="FrankRuehl" w:cs="FrankRuehl"/>
          <w:rtl/>
        </w:rPr>
      </w:pP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t xml:space="preserve">טל': </w:t>
      </w:r>
      <w:r w:rsidRPr="00A475AA">
        <w:rPr>
          <w:rFonts w:ascii="FrankRuehl" w:hAnsi="FrankRuehl" w:cs="FrankRuehl"/>
          <w:rtl/>
        </w:rPr>
        <w:fldChar w:fldCharType="begin">
          <w:ffData>
            <w:name w:val="טקסט18"/>
            <w:enabled/>
            <w:calcOnExit w:val="0"/>
            <w:textInput/>
          </w:ffData>
        </w:fldChar>
      </w:r>
      <w:r w:rsidRPr="00A475AA">
        <w:rPr>
          <w:rFonts w:ascii="FrankRuehl" w:hAnsi="FrankRuehl" w:cs="FrankRuehl"/>
          <w:rtl/>
        </w:rPr>
        <w:instrText xml:space="preserve"> </w:instrText>
      </w:r>
      <w:r w:rsidRPr="00A475AA">
        <w:rPr>
          <w:rFonts w:ascii="FrankRuehl" w:hAnsi="FrankRuehl" w:cs="FrankRuehl"/>
        </w:rPr>
        <w:instrText>FORMTEXT</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separate"/>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fldChar w:fldCharType="end"/>
      </w:r>
      <w:r w:rsidRPr="00A475AA">
        <w:rPr>
          <w:rFonts w:ascii="FrankRuehl" w:hAnsi="FrankRuehl" w:cs="FrankRuehl"/>
          <w:rtl/>
        </w:rPr>
        <w:t xml:space="preserve">, פקס: </w:t>
      </w:r>
      <w:r w:rsidRPr="00A475AA">
        <w:rPr>
          <w:rFonts w:ascii="FrankRuehl" w:hAnsi="FrankRuehl" w:cs="FrankRuehl"/>
          <w:rtl/>
        </w:rPr>
        <w:fldChar w:fldCharType="begin">
          <w:ffData>
            <w:name w:val="טקסט19"/>
            <w:enabled/>
            <w:calcOnExit w:val="0"/>
            <w:textInput/>
          </w:ffData>
        </w:fldChar>
      </w:r>
      <w:r w:rsidRPr="00A475AA">
        <w:rPr>
          <w:rFonts w:ascii="FrankRuehl" w:hAnsi="FrankRuehl" w:cs="FrankRuehl"/>
          <w:rtl/>
        </w:rPr>
        <w:instrText xml:space="preserve"> </w:instrText>
      </w:r>
      <w:r w:rsidRPr="00A475AA">
        <w:rPr>
          <w:rFonts w:ascii="FrankRuehl" w:hAnsi="FrankRuehl" w:cs="FrankRuehl"/>
        </w:rPr>
        <w:instrText>FORMTEXT</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separate"/>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fldChar w:fldCharType="end"/>
      </w:r>
    </w:p>
    <w:p w:rsidR="00A475AA" w:rsidRPr="00A475AA" w:rsidRDefault="00A475AA" w:rsidP="00A475AA">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A475AA" w:rsidRPr="00A475AA" w:rsidRDefault="00A475AA" w:rsidP="00A475AA">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A475AA" w:rsidRPr="00A475AA" w:rsidRDefault="00A475AA" w:rsidP="00A475AA">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szCs w:val="36"/>
          <w:rtl/>
        </w:rPr>
      </w:pPr>
      <w:r w:rsidRPr="00A475AA">
        <w:rPr>
          <w:rFonts w:ascii="FrankRuehl" w:hAnsi="FrankRuehl" w:cs="FrankRuehl"/>
          <w:sz w:val="20"/>
          <w:szCs w:val="36"/>
          <w:rtl/>
        </w:rPr>
        <w:t>הזמנה בסדר דין מקוצר</w:t>
      </w:r>
    </w:p>
    <w:p w:rsidR="00A475AA" w:rsidRPr="00A475AA" w:rsidRDefault="00A475AA" w:rsidP="00A475AA">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p>
    <w:p w:rsidR="00A475AA" w:rsidRPr="00A475AA" w:rsidRDefault="00A475AA" w:rsidP="00A475AA">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A475AA">
        <w:rPr>
          <w:rFonts w:ascii="FrankRuehl" w:hAnsi="FrankRuehl" w:cs="FrankRuehl"/>
          <w:rtl/>
        </w:rPr>
        <w:t xml:space="preserve">אל: </w:t>
      </w:r>
      <w:r w:rsidRPr="00A475AA">
        <w:rPr>
          <w:rFonts w:ascii="FrankRuehl" w:hAnsi="FrankRuehl" w:cs="FrankRuehl"/>
          <w:rtl/>
        </w:rPr>
        <w:fldChar w:fldCharType="begin">
          <w:ffData>
            <w:name w:val="טקסט24"/>
            <w:enabled/>
            <w:calcOnExit w:val="0"/>
            <w:textInput/>
          </w:ffData>
        </w:fldChar>
      </w:r>
      <w:r w:rsidRPr="00A475AA">
        <w:rPr>
          <w:rFonts w:ascii="FrankRuehl" w:hAnsi="FrankRuehl" w:cs="FrankRuehl"/>
          <w:rtl/>
        </w:rPr>
        <w:instrText xml:space="preserve"> </w:instrText>
      </w:r>
      <w:r w:rsidRPr="00A475AA">
        <w:rPr>
          <w:rFonts w:ascii="FrankRuehl" w:hAnsi="FrankRuehl" w:cs="FrankRuehl"/>
        </w:rPr>
        <w:instrText>FORMTEXT</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separate"/>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fldChar w:fldCharType="end"/>
      </w:r>
    </w:p>
    <w:p w:rsidR="00A475AA" w:rsidRPr="00A475AA" w:rsidRDefault="00A475AA" w:rsidP="00A475AA">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p>
    <w:p w:rsidR="00A475AA" w:rsidRPr="00A475AA" w:rsidRDefault="00A475AA" w:rsidP="00A475A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475AA">
        <w:rPr>
          <w:rFonts w:ascii="FrankRuehl" w:hAnsi="FrankRuehl" w:cs="FrankRuehl"/>
          <w:rtl/>
        </w:rPr>
        <w:t>הואיל וה</w:t>
      </w:r>
      <w:r w:rsidRPr="00A475AA">
        <w:rPr>
          <w:rFonts w:ascii="FrankRuehl" w:hAnsi="FrankRuehl" w:cs="FrankRuehl"/>
          <w:rtl/>
        </w:rPr>
        <w:fldChar w:fldCharType="begin">
          <w:ffData>
            <w:name w:val="נפתח10"/>
            <w:enabled/>
            <w:calcOnExit w:val="0"/>
            <w:ddList>
              <w:listEntry w:val="תובע"/>
              <w:listEntry w:val="נתבע"/>
              <w:listEntry w:val="תובעים"/>
              <w:listEntry w:val="תובעות"/>
              <w:listEntry w:val="תובעים"/>
              <w:listEntry w:val="תובעות"/>
              <w:listEntry w:val="נתבעים"/>
              <w:listEntry w:val="נתבעות"/>
            </w:ddList>
          </w:ffData>
        </w:fldChar>
      </w:r>
      <w:r w:rsidRPr="00A475AA">
        <w:rPr>
          <w:rFonts w:ascii="FrankRuehl" w:hAnsi="FrankRuehl" w:cs="FrankRuehl"/>
          <w:rtl/>
        </w:rPr>
        <w:instrText xml:space="preserve"> </w:instrText>
      </w:r>
      <w:r w:rsidRPr="00A475AA">
        <w:rPr>
          <w:rFonts w:ascii="FrankRuehl" w:hAnsi="FrankRuehl" w:cs="FrankRuehl"/>
        </w:rPr>
        <w:instrText>FORMDROPDOWN</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end"/>
      </w:r>
      <w:r w:rsidRPr="00A475AA">
        <w:rPr>
          <w:rFonts w:ascii="FrankRuehl" w:hAnsi="FrankRuehl" w:cs="FrankRuehl"/>
          <w:rtl/>
        </w:rPr>
        <w:t xml:space="preserve"> </w:t>
      </w:r>
      <w:r w:rsidRPr="00A475AA">
        <w:rPr>
          <w:rFonts w:ascii="FrankRuehl" w:hAnsi="FrankRuehl" w:cs="FrankRuehl"/>
          <w:rtl/>
        </w:rPr>
        <w:fldChar w:fldCharType="begin">
          <w:ffData>
            <w:name w:val="נפתח11"/>
            <w:enabled/>
            <w:calcOnExit w:val="0"/>
            <w:ddList>
              <w:listEntry w:val="הגיש"/>
              <w:listEntry w:val="הגישה"/>
              <w:listEntry w:val="הגישו"/>
            </w:ddList>
          </w:ffData>
        </w:fldChar>
      </w:r>
      <w:r w:rsidRPr="00A475AA">
        <w:rPr>
          <w:rFonts w:ascii="FrankRuehl" w:hAnsi="FrankRuehl" w:cs="FrankRuehl"/>
          <w:rtl/>
        </w:rPr>
        <w:instrText xml:space="preserve"> </w:instrText>
      </w:r>
      <w:r w:rsidRPr="00A475AA">
        <w:rPr>
          <w:rFonts w:ascii="FrankRuehl" w:hAnsi="FrankRuehl" w:cs="FrankRuehl"/>
        </w:rPr>
        <w:instrText>FORMDROPDOWN</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end"/>
      </w:r>
      <w:r w:rsidRPr="00A475AA">
        <w:rPr>
          <w:rFonts w:ascii="FrankRuehl" w:hAnsi="FrankRuehl" w:cs="FrankRuehl"/>
          <w:rtl/>
        </w:rPr>
        <w:t xml:space="preserve"> לבית משפט זה תובענה לפי פרק ט"ז לתקנות סדר הדין האזרחי, תשמ"ד–1984, לסעד </w:t>
      </w:r>
      <w:r w:rsidRPr="00A475AA">
        <w:rPr>
          <w:rFonts w:ascii="FrankRuehl" w:hAnsi="FrankRuehl" w:cs="FrankRuehl"/>
          <w:rtl/>
        </w:rPr>
        <w:fldChar w:fldCharType="begin">
          <w:ffData>
            <w:name w:val="טקסט26"/>
            <w:enabled/>
            <w:calcOnExit w:val="0"/>
            <w:textInput/>
          </w:ffData>
        </w:fldChar>
      </w:r>
      <w:r w:rsidRPr="00A475AA">
        <w:rPr>
          <w:rFonts w:ascii="FrankRuehl" w:hAnsi="FrankRuehl" w:cs="FrankRuehl"/>
          <w:rtl/>
        </w:rPr>
        <w:instrText xml:space="preserve"> </w:instrText>
      </w:r>
      <w:r w:rsidRPr="00A475AA">
        <w:rPr>
          <w:rFonts w:ascii="FrankRuehl" w:hAnsi="FrankRuehl" w:cs="FrankRuehl"/>
        </w:rPr>
        <w:instrText>FORMTEXT</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separate"/>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t> </w:t>
      </w:r>
      <w:r w:rsidRPr="00A475AA">
        <w:rPr>
          <w:rFonts w:ascii="FrankRuehl" w:hAnsi="FrankRuehl" w:cs="FrankRuehl"/>
          <w:rtl/>
        </w:rPr>
        <w:fldChar w:fldCharType="end"/>
      </w:r>
      <w:r w:rsidRPr="00A475AA">
        <w:rPr>
          <w:rFonts w:ascii="FrankRuehl" w:hAnsi="FrankRuehl" w:cs="FrankRuehl"/>
          <w:rtl/>
        </w:rPr>
        <w:t xml:space="preserve"> כמפורט בכתב התביעה המצורף בזה על נספחיו, </w:t>
      </w:r>
      <w:r w:rsidRPr="00A475AA">
        <w:rPr>
          <w:rFonts w:ascii="FrankRuehl" w:hAnsi="FrankRuehl" w:cs="FrankRuehl"/>
          <w:rtl/>
        </w:rPr>
        <w:fldChar w:fldCharType="begin">
          <w:ffData>
            <w:name w:val="נפתח12"/>
            <w:enabled/>
            <w:calcOnExit w:val="0"/>
            <w:ddList>
              <w:listEntry w:val="הנך"/>
              <w:listEntry w:val="הנכם"/>
              <w:listEntry w:val="הנכן"/>
            </w:ddList>
          </w:ffData>
        </w:fldChar>
      </w:r>
      <w:r w:rsidRPr="00A475AA">
        <w:rPr>
          <w:rFonts w:ascii="FrankRuehl" w:hAnsi="FrankRuehl" w:cs="FrankRuehl"/>
          <w:rtl/>
        </w:rPr>
        <w:instrText xml:space="preserve"> </w:instrText>
      </w:r>
      <w:r w:rsidRPr="00A475AA">
        <w:rPr>
          <w:rFonts w:ascii="FrankRuehl" w:hAnsi="FrankRuehl" w:cs="FrankRuehl"/>
        </w:rPr>
        <w:instrText>FORMDROPDOWN</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end"/>
      </w:r>
      <w:r w:rsidRPr="00A475AA">
        <w:rPr>
          <w:rFonts w:ascii="FrankRuehl" w:hAnsi="FrankRuehl" w:cs="FrankRuehl"/>
          <w:rtl/>
        </w:rPr>
        <w:t xml:space="preserve"> </w:t>
      </w:r>
      <w:r w:rsidRPr="00A475AA">
        <w:rPr>
          <w:rFonts w:ascii="FrankRuehl" w:hAnsi="FrankRuehl" w:cs="FrankRuehl"/>
          <w:rtl/>
        </w:rPr>
        <w:fldChar w:fldCharType="begin">
          <w:ffData>
            <w:name w:val="נפתח13"/>
            <w:enabled/>
            <w:calcOnExit w:val="0"/>
            <w:ddList>
              <w:listEntry w:val="מוזמן"/>
              <w:listEntry w:val="מוזמנת"/>
              <w:listEntry w:val="מוזמנים"/>
              <w:listEntry w:val="מוזמנות"/>
            </w:ddList>
          </w:ffData>
        </w:fldChar>
      </w:r>
      <w:r w:rsidRPr="00A475AA">
        <w:rPr>
          <w:rFonts w:ascii="FrankRuehl" w:hAnsi="FrankRuehl" w:cs="FrankRuehl"/>
          <w:rtl/>
        </w:rPr>
        <w:instrText xml:space="preserve"> </w:instrText>
      </w:r>
      <w:r w:rsidRPr="00A475AA">
        <w:rPr>
          <w:rFonts w:ascii="FrankRuehl" w:hAnsi="FrankRuehl" w:cs="FrankRuehl"/>
        </w:rPr>
        <w:instrText>FORMDROPDOWN</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end"/>
      </w:r>
      <w:r w:rsidRPr="00A475AA">
        <w:rPr>
          <w:rFonts w:ascii="FrankRuehl" w:hAnsi="FrankRuehl" w:cs="FrankRuehl"/>
          <w:rtl/>
        </w:rPr>
        <w:t xml:space="preserve">, אם יש </w:t>
      </w:r>
      <w:r w:rsidRPr="00A475AA">
        <w:rPr>
          <w:rFonts w:ascii="FrankRuehl" w:hAnsi="FrankRuehl" w:cs="FrankRuehl"/>
          <w:rtl/>
        </w:rPr>
        <w:fldChar w:fldCharType="begin">
          <w:ffData>
            <w:name w:val="נפתח14"/>
            <w:enabled/>
            <w:calcOnExit w:val="0"/>
            <w:ddList>
              <w:listEntry w:val="בדעתך"/>
              <w:listEntry w:val="בדעתכם"/>
              <w:listEntry w:val="בדעתכן"/>
            </w:ddList>
          </w:ffData>
        </w:fldChar>
      </w:r>
      <w:r w:rsidRPr="00A475AA">
        <w:rPr>
          <w:rFonts w:ascii="FrankRuehl" w:hAnsi="FrankRuehl" w:cs="FrankRuehl"/>
          <w:rtl/>
        </w:rPr>
        <w:instrText xml:space="preserve"> </w:instrText>
      </w:r>
      <w:r w:rsidRPr="00A475AA">
        <w:rPr>
          <w:rFonts w:ascii="FrankRuehl" w:hAnsi="FrankRuehl" w:cs="FrankRuehl"/>
        </w:rPr>
        <w:instrText>FORMDROPDOWN</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end"/>
      </w:r>
      <w:r w:rsidRPr="00A475AA">
        <w:rPr>
          <w:rFonts w:ascii="FrankRuehl" w:hAnsi="FrankRuehl" w:cs="FrankRuehl"/>
          <w:rtl/>
        </w:rPr>
        <w:t xml:space="preserve"> להתגונן, לבקש מבית המשפט בכתב רשות להתגונן תוך </w:t>
      </w:r>
      <w:r w:rsidRPr="00A475AA">
        <w:rPr>
          <w:rFonts w:ascii="FrankRuehl" w:hAnsi="FrankRuehl" w:cs="FrankRuehl"/>
          <w:u w:val="single"/>
          <w:rtl/>
        </w:rPr>
        <w:fldChar w:fldCharType="begin">
          <w:ffData>
            <w:name w:val="טקסט27"/>
            <w:enabled/>
            <w:calcOnExit w:val="0"/>
            <w:textInput/>
          </w:ffData>
        </w:fldChar>
      </w:r>
      <w:r w:rsidRPr="00A475AA">
        <w:rPr>
          <w:rFonts w:ascii="FrankRuehl" w:hAnsi="FrankRuehl" w:cs="FrankRuehl"/>
          <w:u w:val="single"/>
          <w:rtl/>
        </w:rPr>
        <w:instrText xml:space="preserve"> </w:instrText>
      </w:r>
      <w:r w:rsidRPr="00A475AA">
        <w:rPr>
          <w:rFonts w:ascii="FrankRuehl" w:hAnsi="FrankRuehl" w:cs="FrankRuehl"/>
          <w:u w:val="single"/>
        </w:rPr>
        <w:instrText>FORMTEXT</w:instrText>
      </w:r>
      <w:r w:rsidRPr="00A475AA">
        <w:rPr>
          <w:rFonts w:ascii="FrankRuehl" w:hAnsi="FrankRuehl" w:cs="FrankRuehl"/>
          <w:u w:val="single"/>
          <w:rtl/>
        </w:rPr>
        <w:instrText xml:space="preserve"> </w:instrText>
      </w:r>
      <w:r w:rsidRPr="00A475AA">
        <w:rPr>
          <w:rFonts w:ascii="FrankRuehl" w:hAnsi="FrankRuehl" w:cs="FrankRuehl"/>
          <w:u w:val="single"/>
        </w:rPr>
      </w:r>
      <w:r w:rsidRPr="00A475AA">
        <w:rPr>
          <w:rFonts w:ascii="FrankRuehl" w:hAnsi="FrankRuehl" w:cs="FrankRuehl"/>
          <w:u w:val="single"/>
          <w:rtl/>
        </w:rPr>
        <w:fldChar w:fldCharType="separate"/>
      </w:r>
      <w:r w:rsidRPr="00A475AA">
        <w:rPr>
          <w:rFonts w:ascii="FrankRuehl" w:hAnsi="FrankRuehl" w:cs="FrankRuehl"/>
          <w:u w:val="single"/>
          <w:rtl/>
        </w:rPr>
        <w:t> </w:t>
      </w:r>
      <w:r w:rsidRPr="00A475AA">
        <w:rPr>
          <w:rFonts w:ascii="FrankRuehl" w:hAnsi="FrankRuehl" w:cs="FrankRuehl"/>
          <w:u w:val="single"/>
          <w:rtl/>
        </w:rPr>
        <w:t> </w:t>
      </w:r>
      <w:r w:rsidRPr="00A475AA">
        <w:rPr>
          <w:rFonts w:ascii="FrankRuehl" w:hAnsi="FrankRuehl" w:cs="FrankRuehl"/>
          <w:u w:val="single"/>
          <w:rtl/>
        </w:rPr>
        <w:t> </w:t>
      </w:r>
      <w:r w:rsidRPr="00A475AA">
        <w:rPr>
          <w:rFonts w:ascii="FrankRuehl" w:hAnsi="FrankRuehl" w:cs="FrankRuehl"/>
          <w:u w:val="single"/>
          <w:rtl/>
        </w:rPr>
        <w:t> </w:t>
      </w:r>
      <w:r w:rsidRPr="00A475AA">
        <w:rPr>
          <w:rFonts w:ascii="FrankRuehl" w:hAnsi="FrankRuehl" w:cs="FrankRuehl"/>
          <w:u w:val="single"/>
          <w:rtl/>
        </w:rPr>
        <w:t> </w:t>
      </w:r>
      <w:r w:rsidRPr="00A475AA">
        <w:rPr>
          <w:rFonts w:ascii="FrankRuehl" w:hAnsi="FrankRuehl" w:cs="FrankRuehl"/>
          <w:u w:val="single"/>
          <w:rtl/>
        </w:rPr>
        <w:fldChar w:fldCharType="end"/>
      </w:r>
      <w:r w:rsidRPr="00A475AA">
        <w:rPr>
          <w:rFonts w:ascii="FrankRuehl" w:hAnsi="FrankRuehl" w:cs="FrankRuehl"/>
          <w:rtl/>
        </w:rPr>
        <w:t xml:space="preserve"> ימים מיום המצאת הזמנה זו. הבקשה צריכה להיות נתמכת בתצהיר אשר בו יפורש אם </w:t>
      </w:r>
      <w:r w:rsidRPr="00A475AA">
        <w:rPr>
          <w:rFonts w:ascii="FrankRuehl" w:hAnsi="FrankRuehl" w:cs="FrankRuehl"/>
          <w:rtl/>
        </w:rPr>
        <w:fldChar w:fldCharType="begin">
          <w:ffData>
            <w:name w:val="נפתח16"/>
            <w:enabled/>
            <w:calcOnExit w:val="0"/>
            <w:ddList>
              <w:listEntry w:val="אתה"/>
              <w:listEntry w:val="את"/>
              <w:listEntry w:val="אתם"/>
              <w:listEntry w:val="אתן"/>
            </w:ddList>
          </w:ffData>
        </w:fldChar>
      </w:r>
      <w:r w:rsidRPr="00A475AA">
        <w:rPr>
          <w:rFonts w:ascii="FrankRuehl" w:hAnsi="FrankRuehl" w:cs="FrankRuehl"/>
          <w:rtl/>
        </w:rPr>
        <w:instrText xml:space="preserve"> </w:instrText>
      </w:r>
      <w:r w:rsidRPr="00A475AA">
        <w:rPr>
          <w:rFonts w:ascii="FrankRuehl" w:hAnsi="FrankRuehl" w:cs="FrankRuehl"/>
        </w:rPr>
        <w:instrText>FORMDROPDOWN</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end"/>
      </w:r>
      <w:r w:rsidRPr="00A475AA">
        <w:rPr>
          <w:rFonts w:ascii="FrankRuehl" w:hAnsi="FrankRuehl" w:cs="FrankRuehl"/>
          <w:rtl/>
        </w:rPr>
        <w:t xml:space="preserve"> </w:t>
      </w:r>
      <w:r w:rsidRPr="00A475AA">
        <w:rPr>
          <w:rFonts w:ascii="FrankRuehl" w:hAnsi="FrankRuehl" w:cs="FrankRuehl"/>
          <w:rtl/>
        </w:rPr>
        <w:fldChar w:fldCharType="begin">
          <w:ffData>
            <w:name w:val="נפתח17"/>
            <w:enabled/>
            <w:calcOnExit w:val="0"/>
            <w:ddList>
              <w:listEntry w:val="מתכוון"/>
              <w:listEntry w:val="מתכוונת"/>
              <w:listEntry w:val="מתכוונים"/>
              <w:listEntry w:val="מתכוונות"/>
            </w:ddList>
          </w:ffData>
        </w:fldChar>
      </w:r>
      <w:r w:rsidRPr="00A475AA">
        <w:rPr>
          <w:rFonts w:ascii="FrankRuehl" w:hAnsi="FrankRuehl" w:cs="FrankRuehl"/>
          <w:rtl/>
        </w:rPr>
        <w:instrText xml:space="preserve"> </w:instrText>
      </w:r>
      <w:r w:rsidRPr="00A475AA">
        <w:rPr>
          <w:rFonts w:ascii="FrankRuehl" w:hAnsi="FrankRuehl" w:cs="FrankRuehl"/>
        </w:rPr>
        <w:instrText>FORMDROPDOWN</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end"/>
      </w:r>
      <w:r w:rsidRPr="00A475AA">
        <w:rPr>
          <w:rFonts w:ascii="FrankRuehl" w:hAnsi="FrankRuehl" w:cs="FrankRuehl"/>
          <w:rtl/>
        </w:rPr>
        <w:t xml:space="preserve"> לטעון נגד התובענה כולה או נגד חלק ממנה בלבד, ואם כן - נגד איזה חלק, </w:t>
      </w:r>
      <w:r w:rsidRPr="00A475AA">
        <w:rPr>
          <w:rFonts w:ascii="FrankRuehl" w:hAnsi="FrankRuehl" w:cs="FrankRuehl"/>
          <w:rtl/>
        </w:rPr>
        <w:fldChar w:fldCharType="begin">
          <w:ffData>
            <w:name w:val="נפתח18"/>
            <w:enabled/>
            <w:calcOnExit w:val="0"/>
            <w:ddList>
              <w:listEntry w:val="ועליך"/>
              <w:listEntry w:val="ועליכם"/>
              <w:listEntry w:val="ועליכן"/>
            </w:ddList>
          </w:ffData>
        </w:fldChar>
      </w:r>
      <w:r w:rsidRPr="00A475AA">
        <w:rPr>
          <w:rFonts w:ascii="FrankRuehl" w:hAnsi="FrankRuehl" w:cs="FrankRuehl"/>
          <w:rtl/>
        </w:rPr>
        <w:instrText xml:space="preserve"> </w:instrText>
      </w:r>
      <w:r w:rsidRPr="00A475AA">
        <w:rPr>
          <w:rFonts w:ascii="FrankRuehl" w:hAnsi="FrankRuehl" w:cs="FrankRuehl"/>
        </w:rPr>
        <w:instrText>FORMDROPDOWN</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end"/>
      </w:r>
      <w:r w:rsidRPr="00A475AA">
        <w:rPr>
          <w:rFonts w:ascii="FrankRuehl" w:hAnsi="FrankRuehl" w:cs="FrankRuehl"/>
          <w:rtl/>
        </w:rPr>
        <w:t xml:space="preserve"> למסור לתובע העתק בקשה זו בצירוף העתק מן התצהיר.</w:t>
      </w:r>
    </w:p>
    <w:p w:rsidR="00A475AA" w:rsidRPr="00A475AA" w:rsidRDefault="00A475AA" w:rsidP="00A475A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475AA">
        <w:rPr>
          <w:rFonts w:ascii="FrankRuehl" w:hAnsi="FrankRuehl" w:cs="FrankRuehl"/>
          <w:rtl/>
        </w:rPr>
        <w:t>אם בית המשפט לא ייתן רשות להתגונן כאמור, תהא ל</w:t>
      </w:r>
      <w:r w:rsidRPr="00A475AA">
        <w:rPr>
          <w:rFonts w:ascii="FrankRuehl" w:hAnsi="FrankRuehl" w:cs="FrankRuehl"/>
          <w:rtl/>
        </w:rPr>
        <w:fldChar w:fldCharType="begin">
          <w:ffData>
            <w:name w:val="נפתח10"/>
            <w:enabled/>
            <w:calcOnExit w:val="0"/>
            <w:ddList>
              <w:listEntry w:val="תובע"/>
              <w:listEntry w:val="נתבע"/>
              <w:listEntry w:val="תובעים"/>
              <w:listEntry w:val="תובעות"/>
              <w:listEntry w:val="תובעים"/>
              <w:listEntry w:val="תובעות"/>
              <w:listEntry w:val="נתבעים"/>
              <w:listEntry w:val="נתבעות"/>
            </w:ddList>
          </w:ffData>
        </w:fldChar>
      </w:r>
      <w:r w:rsidRPr="00A475AA">
        <w:rPr>
          <w:rFonts w:ascii="FrankRuehl" w:hAnsi="FrankRuehl" w:cs="FrankRuehl"/>
          <w:rtl/>
        </w:rPr>
        <w:instrText xml:space="preserve"> </w:instrText>
      </w:r>
      <w:r w:rsidRPr="00A475AA">
        <w:rPr>
          <w:rFonts w:ascii="FrankRuehl" w:hAnsi="FrankRuehl" w:cs="FrankRuehl"/>
        </w:rPr>
        <w:instrText>FORMDROPDOWN</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end"/>
      </w:r>
      <w:r w:rsidRPr="00A475AA">
        <w:rPr>
          <w:rFonts w:ascii="FrankRuehl" w:hAnsi="FrankRuehl" w:cs="FrankRuehl"/>
          <w:rtl/>
        </w:rPr>
        <w:t xml:space="preserve"> הזכות לקבל פסק דין שלא ב</w:t>
      </w:r>
      <w:r w:rsidRPr="00A475AA">
        <w:rPr>
          <w:rFonts w:ascii="FrankRuehl" w:hAnsi="FrankRuehl" w:cs="FrankRuehl"/>
          <w:rtl/>
        </w:rPr>
        <w:fldChar w:fldCharType="begin">
          <w:ffData>
            <w:name w:val="נפתח15"/>
            <w:enabled/>
            <w:calcOnExit w:val="0"/>
            <w:ddList>
              <w:listEntry w:val="פניך"/>
              <w:listEntry w:val="פניכם"/>
              <w:listEntry w:val="פניכן"/>
            </w:ddList>
          </w:ffData>
        </w:fldChar>
      </w:r>
      <w:r w:rsidRPr="00A475AA">
        <w:rPr>
          <w:rFonts w:ascii="FrankRuehl" w:hAnsi="FrankRuehl" w:cs="FrankRuehl"/>
          <w:rtl/>
        </w:rPr>
        <w:instrText xml:space="preserve"> </w:instrText>
      </w:r>
      <w:r w:rsidRPr="00A475AA">
        <w:rPr>
          <w:rFonts w:ascii="FrankRuehl" w:hAnsi="FrankRuehl" w:cs="FrankRuehl"/>
        </w:rPr>
        <w:instrText>FORMDROPDOWN</w:instrText>
      </w:r>
      <w:r w:rsidRPr="00A475AA">
        <w:rPr>
          <w:rFonts w:ascii="FrankRuehl" w:hAnsi="FrankRuehl" w:cs="FrankRuehl"/>
          <w:rtl/>
        </w:rPr>
        <w:instrText xml:space="preserve"> </w:instrText>
      </w:r>
      <w:r w:rsidRPr="00A475AA">
        <w:rPr>
          <w:rFonts w:ascii="FrankRuehl" w:hAnsi="FrankRuehl" w:cs="FrankRuehl"/>
        </w:rPr>
      </w:r>
      <w:r w:rsidRPr="00A475AA">
        <w:rPr>
          <w:rFonts w:ascii="FrankRuehl" w:hAnsi="FrankRuehl" w:cs="FrankRuehl"/>
          <w:rtl/>
        </w:rPr>
        <w:fldChar w:fldCharType="end"/>
      </w:r>
      <w:r w:rsidRPr="00A475AA">
        <w:rPr>
          <w:rFonts w:ascii="FrankRuehl" w:hAnsi="FrankRuehl" w:cs="FrankRuehl"/>
          <w:rtl/>
        </w:rPr>
        <w:t>.</w:t>
      </w:r>
    </w:p>
    <w:p w:rsidR="00A475AA" w:rsidRPr="00A475AA" w:rsidRDefault="00A475AA" w:rsidP="00A475A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A475AA" w:rsidRPr="00A475AA" w:rsidRDefault="00A475AA" w:rsidP="00A475A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Pr>
      </w:pPr>
      <w:r w:rsidRPr="00A475AA">
        <w:rPr>
          <w:rFonts w:ascii="FrankRuehl" w:hAnsi="FrankRuehl" w:cs="FrankRuehl"/>
          <w:u w:val="single"/>
          <w:rtl/>
        </w:rPr>
        <w:tab/>
      </w:r>
      <w:r w:rsidRPr="00A475AA">
        <w:rPr>
          <w:rFonts w:ascii="FrankRuehl" w:hAnsi="FrankRuehl" w:cs="FrankRuehl"/>
          <w:u w:val="single"/>
          <w:rtl/>
        </w:rPr>
        <w:tab/>
      </w:r>
      <w:r w:rsidRPr="00A475AA">
        <w:rPr>
          <w:rFonts w:ascii="FrankRuehl" w:hAnsi="FrankRuehl" w:cs="FrankRuehl"/>
          <w:u w:val="single"/>
          <w:rtl/>
        </w:rPr>
        <w:tab/>
      </w:r>
      <w:r w:rsidRPr="00A475AA">
        <w:rPr>
          <w:rFonts w:ascii="FrankRuehl" w:hAnsi="FrankRuehl" w:cs="FrankRuehl"/>
          <w:u w:val="single"/>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rtl/>
        </w:rPr>
        <w:tab/>
      </w:r>
      <w:r w:rsidRPr="00A475AA">
        <w:rPr>
          <w:rFonts w:ascii="FrankRuehl" w:hAnsi="FrankRuehl" w:cs="FrankRuehl"/>
          <w:u w:val="single"/>
          <w:rtl/>
        </w:rPr>
        <w:tab/>
      </w:r>
      <w:r w:rsidRPr="00A475AA">
        <w:rPr>
          <w:rFonts w:ascii="FrankRuehl" w:hAnsi="FrankRuehl" w:cs="FrankRuehl"/>
          <w:u w:val="single"/>
          <w:rtl/>
        </w:rPr>
        <w:tab/>
        <w:t xml:space="preserve">  </w:t>
      </w:r>
      <w:r w:rsidRPr="00A475AA">
        <w:rPr>
          <w:rFonts w:ascii="FrankRuehl" w:hAnsi="FrankRuehl" w:cs="FrankRuehl"/>
          <w:u w:val="single"/>
          <w:rtl/>
        </w:rPr>
        <w:tab/>
      </w:r>
      <w:r w:rsidRPr="00A475AA">
        <w:rPr>
          <w:rFonts w:ascii="FrankRuehl" w:hAnsi="FrankRuehl" w:cs="FrankRuehl"/>
          <w:u w:val="single"/>
          <w:rtl/>
        </w:rPr>
        <w:tab/>
      </w:r>
      <w:r w:rsidRPr="00A475AA">
        <w:rPr>
          <w:rFonts w:ascii="FrankRuehl" w:hAnsi="FrankRuehl" w:cs="FrankRuehl"/>
          <w:rtl/>
        </w:rPr>
        <w:tab/>
      </w:r>
      <w:r w:rsidRPr="00A475AA">
        <w:rPr>
          <w:rFonts w:ascii="FrankRuehl" w:hAnsi="FrankRuehl" w:cs="FrankRuehl"/>
          <w:rtl/>
        </w:rPr>
        <w:tab/>
      </w:r>
      <w:r>
        <w:rPr>
          <w:rFonts w:ascii="FrankRuehl" w:hAnsi="FrankRuehl" w:cs="FrankRuehl" w:hint="cs"/>
          <w:rtl/>
        </w:rPr>
        <w:t xml:space="preserve">     </w:t>
      </w:r>
      <w:r w:rsidRPr="00A475AA">
        <w:rPr>
          <w:rFonts w:ascii="FrankRuehl" w:hAnsi="FrankRuehl" w:cs="FrankRuehl"/>
          <w:rtl/>
        </w:rPr>
        <w:t>תאריך</w:t>
      </w:r>
      <w:r>
        <w:rPr>
          <w:rFonts w:ascii="FrankRuehl" w:hAnsi="FrankRuehl" w:cs="FrankRuehl"/>
          <w:rtl/>
        </w:rPr>
        <w:tab/>
      </w:r>
      <w:r>
        <w:rPr>
          <w:rFonts w:ascii="FrankRuehl" w:hAnsi="FrankRuehl" w:cs="FrankRuehl"/>
          <w:rtl/>
        </w:rPr>
        <w:tab/>
      </w:r>
      <w:r>
        <w:rPr>
          <w:rFonts w:ascii="FrankRuehl" w:hAnsi="FrankRuehl" w:cs="FrankRuehl"/>
          <w:rtl/>
        </w:rPr>
        <w:tab/>
      </w:r>
      <w:r>
        <w:rPr>
          <w:rFonts w:ascii="FrankRuehl" w:hAnsi="FrankRuehl" w:cs="FrankRuehl"/>
          <w:rtl/>
        </w:rPr>
        <w:tab/>
      </w:r>
      <w:r>
        <w:rPr>
          <w:rFonts w:ascii="FrankRuehl" w:hAnsi="FrankRuehl" w:cs="FrankRuehl"/>
          <w:rtl/>
        </w:rPr>
        <w:tab/>
      </w:r>
      <w:r>
        <w:rPr>
          <w:rFonts w:ascii="FrankRuehl" w:hAnsi="FrankRuehl" w:cs="FrankRuehl"/>
          <w:rtl/>
        </w:rPr>
        <w:tab/>
      </w:r>
      <w:r>
        <w:rPr>
          <w:rFonts w:ascii="FrankRuehl" w:hAnsi="FrankRuehl" w:cs="FrankRuehl" w:hint="cs"/>
          <w:rtl/>
        </w:rPr>
        <w:t xml:space="preserve">     </w:t>
      </w:r>
      <w:r w:rsidRPr="00A475AA">
        <w:rPr>
          <w:rFonts w:ascii="FrankRuehl" w:hAnsi="FrankRuehl" w:cs="FrankRuehl"/>
          <w:rtl/>
        </w:rPr>
        <w:t>חתימת</w:t>
      </w:r>
      <w:r>
        <w:rPr>
          <w:rFonts w:ascii="FrankRuehl" w:hAnsi="FrankRuehl" w:cs="FrankRuehl" w:hint="cs"/>
          <w:rtl/>
        </w:rPr>
        <w:t xml:space="preserve"> </w:t>
      </w:r>
      <w:r w:rsidRPr="00A475AA">
        <w:rPr>
          <w:rFonts w:ascii="FrankRuehl" w:hAnsi="FrankRuehl" w:cs="FrankRuehl"/>
          <w:rtl/>
        </w:rPr>
        <w:t>פקיד בית המשפט</w:t>
      </w:r>
      <w:r w:rsidRPr="00A475AA">
        <w:rPr>
          <w:rFonts w:ascii="FrankRuehl" w:hAnsi="FrankRuehl" w:cs="FrankRuehl"/>
          <w:rtl/>
        </w:rPr>
        <w:t> </w:t>
      </w:r>
    </w:p>
    <w:p w:rsidR="00DC7C3B" w:rsidRPr="00A475AA" w:rsidRDefault="00DC7C3B">
      <w:pPr>
        <w:pStyle w:val="P00"/>
        <w:spacing w:before="72"/>
        <w:ind w:left="0" w:right="1134"/>
        <w:rPr>
          <w:rStyle w:val="default"/>
          <w:rFonts w:cs="FrankRuehl" w:hint="cs"/>
          <w:rtl/>
        </w:rPr>
      </w:pPr>
    </w:p>
    <w:p w:rsidR="00335231" w:rsidRPr="00A51329" w:rsidRDefault="00335231" w:rsidP="00335231">
      <w:pPr>
        <w:pStyle w:val="P00"/>
        <w:spacing w:before="72"/>
        <w:ind w:left="0" w:right="1134"/>
        <w:rPr>
          <w:rStyle w:val="default"/>
          <w:rFonts w:cs="David"/>
          <w:sz w:val="22"/>
          <w:szCs w:val="22"/>
          <w:rtl/>
        </w:rPr>
      </w:pPr>
      <w:r w:rsidRPr="00A51329">
        <w:rPr>
          <w:rStyle w:val="default"/>
          <w:rFonts w:cs="David"/>
          <w:sz w:val="22"/>
          <w:szCs w:val="22"/>
        </w:rPr>
        <w:pict>
          <v:rect id="_x0000_s3368" style="position:absolute;left:0;text-align:left;margin-left:464.5pt;margin-top:8.05pt;width:75.05pt;height:16pt;z-index:252075520" o:allowincell="f" filled="f" stroked="f" strokecolor="lime" strokeweight=".25pt">
            <v:textbox style="mso-next-textbox:#_x0000_s3368" inset="0,0,0,0">
              <w:txbxContent>
                <w:p w:rsidR="00E30CE8" w:rsidRDefault="00E30CE8" w:rsidP="00335231">
                  <w:pPr>
                    <w:spacing w:line="160" w:lineRule="exact"/>
                    <w:jc w:val="left"/>
                    <w:rPr>
                      <w:rFonts w:cs="Miriam"/>
                      <w:sz w:val="18"/>
                      <w:szCs w:val="18"/>
                      <w:rtl/>
                    </w:rPr>
                  </w:pPr>
                  <w:r>
                    <w:rPr>
                      <w:rFonts w:cs="Miriam"/>
                      <w:sz w:val="18"/>
                      <w:szCs w:val="18"/>
                      <w:rtl/>
                    </w:rPr>
                    <w:t>תק' (מ</w:t>
                  </w:r>
                  <w:r>
                    <w:rPr>
                      <w:rFonts w:cs="Miriam" w:hint="cs"/>
                      <w:sz w:val="18"/>
                      <w:szCs w:val="18"/>
                      <w:rtl/>
                    </w:rPr>
                    <w:t xml:space="preserve">ס' 5) </w:t>
                  </w:r>
                </w:p>
                <w:p w:rsidR="00E30CE8" w:rsidRDefault="00E30CE8" w:rsidP="00335231">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sidRPr="00A51329">
        <w:rPr>
          <w:rStyle w:val="default"/>
          <w:rFonts w:cs="David"/>
          <w:sz w:val="22"/>
          <w:szCs w:val="22"/>
          <w:rtl/>
        </w:rPr>
        <w:t>טופס</w:t>
      </w:r>
      <w:r w:rsidRPr="00A51329">
        <w:rPr>
          <w:rStyle w:val="default"/>
          <w:rFonts w:cs="David" w:hint="cs"/>
          <w:sz w:val="22"/>
          <w:szCs w:val="22"/>
          <w:rtl/>
        </w:rPr>
        <w:t xml:space="preserve"> 17א</w:t>
      </w:r>
    </w:p>
    <w:p w:rsidR="00335231" w:rsidRPr="00A51329" w:rsidRDefault="00335231" w:rsidP="00335231">
      <w:pPr>
        <w:pStyle w:val="P00"/>
        <w:spacing w:before="72"/>
        <w:ind w:left="0" w:right="1134"/>
        <w:rPr>
          <w:rStyle w:val="default"/>
          <w:rFonts w:cs="FrankRuehl"/>
          <w:sz w:val="24"/>
          <w:szCs w:val="24"/>
        </w:rPr>
      </w:pPr>
      <w:r w:rsidRPr="00A51329">
        <w:rPr>
          <w:rStyle w:val="default"/>
          <w:rFonts w:cs="FrankRuehl"/>
          <w:sz w:val="24"/>
          <w:szCs w:val="24"/>
          <w:rtl/>
        </w:rPr>
        <w:t>(תקנ</w:t>
      </w:r>
      <w:r w:rsidRPr="00A51329">
        <w:rPr>
          <w:rStyle w:val="default"/>
          <w:rFonts w:cs="FrankRuehl" w:hint="cs"/>
          <w:sz w:val="24"/>
          <w:szCs w:val="24"/>
          <w:rtl/>
        </w:rPr>
        <w:t>ה 214ג)</w:t>
      </w:r>
    </w:p>
    <w:p w:rsidR="00D47601" w:rsidRPr="00AD5341" w:rsidRDefault="00D47601" w:rsidP="00D47601">
      <w:pPr>
        <w:spacing w:before="72"/>
        <w:ind w:right="1134"/>
        <w:jc w:val="center"/>
        <w:rPr>
          <w:rFonts w:cs="FrankRuehl" w:hint="cs"/>
          <w:b/>
          <w:bCs/>
          <w:szCs w:val="22"/>
          <w:rtl/>
        </w:rPr>
      </w:pPr>
      <w:r w:rsidRPr="00AD5341">
        <w:rPr>
          <w:rFonts w:cs="FrankRuehl" w:hint="cs"/>
          <w:b/>
          <w:bCs/>
          <w:szCs w:val="22"/>
          <w:rtl/>
        </w:rPr>
        <w:t>תצהיר בסדר דין מהיר</w:t>
      </w:r>
    </w:p>
    <w:p w:rsidR="00D47601" w:rsidRPr="005A69E3" w:rsidRDefault="00D47601" w:rsidP="00D47601">
      <w:pPr>
        <w:spacing w:before="72"/>
        <w:ind w:right="1134"/>
        <w:rPr>
          <w:rFonts w:cs="FrankRuehl" w:hint="cs"/>
          <w:rtl/>
        </w:rPr>
      </w:pPr>
    </w:p>
    <w:p w:rsidR="00D47601" w:rsidRPr="005A69E3" w:rsidRDefault="00D47601" w:rsidP="00D47601">
      <w:pPr>
        <w:spacing w:before="72"/>
        <w:ind w:right="1134"/>
        <w:jc w:val="center"/>
        <w:rPr>
          <w:rFonts w:cs="FrankRuehl"/>
          <w:b/>
          <w:bCs/>
          <w:szCs w:val="22"/>
          <w:rtl/>
        </w:rPr>
      </w:pPr>
      <w:r w:rsidRPr="005A69E3">
        <w:rPr>
          <w:rFonts w:cs="FrankRuehl"/>
          <w:b/>
          <w:bCs/>
          <w:szCs w:val="22"/>
          <w:rtl/>
        </w:rPr>
        <w:t>תצהי</w:t>
      </w:r>
      <w:r w:rsidRPr="005A69E3">
        <w:rPr>
          <w:rFonts w:cs="FrankRuehl" w:hint="cs"/>
          <w:b/>
          <w:bCs/>
          <w:szCs w:val="22"/>
          <w:rtl/>
        </w:rPr>
        <w:t>ר</w:t>
      </w:r>
    </w:p>
    <w:p w:rsidR="00D47601" w:rsidRPr="005A69E3" w:rsidRDefault="00D47601" w:rsidP="00D47601">
      <w:pPr>
        <w:spacing w:before="72"/>
        <w:ind w:right="1134"/>
        <w:rPr>
          <w:rFonts w:cs="FrankRuehl"/>
          <w:rtl/>
        </w:rPr>
      </w:pPr>
      <w:r w:rsidRPr="005A69E3">
        <w:rPr>
          <w:rFonts w:cs="FrankRuehl"/>
          <w:rtl/>
        </w:rPr>
        <w:t>(כתב</w:t>
      </w:r>
      <w:r w:rsidRPr="005A69E3">
        <w:rPr>
          <w:rFonts w:cs="FrankRuehl" w:hint="cs"/>
          <w:rtl/>
        </w:rPr>
        <w:t xml:space="preserve"> תביעה / כתב הגנה / הודעת צד שלישי –</w:t>
      </w:r>
      <w:r w:rsidRPr="005A69E3">
        <w:rPr>
          <w:rFonts w:cs="FrankRuehl"/>
          <w:rtl/>
        </w:rPr>
        <w:t xml:space="preserve"> בת</w:t>
      </w:r>
      <w:r w:rsidRPr="005A69E3">
        <w:rPr>
          <w:rFonts w:cs="FrankRuehl" w:hint="cs"/>
          <w:rtl/>
        </w:rPr>
        <w:t>ובענה בסדר דין מהיר)</w:t>
      </w:r>
    </w:p>
    <w:p w:rsidR="00D47601" w:rsidRPr="005A69E3" w:rsidRDefault="00D47601" w:rsidP="00D47601">
      <w:pPr>
        <w:spacing w:before="72"/>
        <w:ind w:right="1134"/>
        <w:rPr>
          <w:rFonts w:cs="FrankRuehl"/>
          <w:rtl/>
        </w:rPr>
      </w:pPr>
      <w:r w:rsidRPr="005A69E3">
        <w:rPr>
          <w:rFonts w:cs="FrankRuehl" w:hint="cs"/>
          <w:rtl/>
        </w:rPr>
        <w:t>בבי</w:t>
      </w:r>
      <w:r w:rsidRPr="005A69E3">
        <w:rPr>
          <w:rFonts w:cs="FrankRuehl"/>
          <w:rtl/>
        </w:rPr>
        <w:t>ת</w:t>
      </w:r>
      <w:r w:rsidRPr="005A69E3">
        <w:rPr>
          <w:rFonts w:cs="FrankRuehl" w:hint="cs"/>
          <w:rtl/>
        </w:rPr>
        <w:t xml:space="preserve"> משפט השלום ב</w:t>
      </w:r>
      <w:r w:rsidRPr="00422D81">
        <w:rPr>
          <w:rFonts w:cs="FrankRuehl"/>
          <w:u w:val="single"/>
          <w:rtl/>
        </w:rPr>
        <w:fldChar w:fldCharType="begin">
          <w:ffData>
            <w:name w:val="Text1"/>
            <w:enabled/>
            <w:calcOnExit w:val="0"/>
            <w:textInput/>
          </w:ffData>
        </w:fldChar>
      </w:r>
      <w:r w:rsidRPr="00422D81">
        <w:rPr>
          <w:rFonts w:cs="FrankRuehl"/>
          <w:u w:val="single"/>
          <w:rtl/>
        </w:rPr>
        <w:instrText xml:space="preserve"> </w:instrText>
      </w:r>
      <w:r w:rsidRPr="00422D81">
        <w:rPr>
          <w:rFonts w:cs="FrankRuehl"/>
          <w:u w:val="single"/>
        </w:rPr>
        <w:instrText>FORMTEXT</w:instrText>
      </w:r>
      <w:r w:rsidRPr="00422D81">
        <w:rPr>
          <w:rFonts w:cs="FrankRuehl"/>
          <w:u w:val="single"/>
          <w:rtl/>
        </w:rPr>
        <w:instrText xml:space="preserve"> </w:instrText>
      </w:r>
      <w:r w:rsidRPr="00422D81">
        <w:rPr>
          <w:rFonts w:cs="FrankRuehl"/>
          <w:u w:val="single"/>
          <w:rtl/>
        </w:rPr>
      </w:r>
      <w:r w:rsidRPr="00422D81">
        <w:rPr>
          <w:rFonts w:cs="FrankRuehl"/>
          <w:u w:val="single"/>
          <w:rtl/>
        </w:rPr>
        <w:fldChar w:fldCharType="separate"/>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fldChar w:fldCharType="end"/>
      </w:r>
    </w:p>
    <w:p w:rsidR="00D47601" w:rsidRPr="005A69E3" w:rsidRDefault="00D47601" w:rsidP="00D47601">
      <w:pPr>
        <w:spacing w:before="72"/>
        <w:ind w:right="1134"/>
        <w:jc w:val="center"/>
        <w:rPr>
          <w:rFonts w:cs="FrankRuehl"/>
          <w:rtl/>
        </w:rPr>
      </w:pPr>
      <w:r w:rsidRPr="005A69E3">
        <w:rPr>
          <w:rFonts w:cs="FrankRuehl" w:hint="cs"/>
          <w:rtl/>
        </w:rPr>
        <w:t>נגד</w:t>
      </w:r>
    </w:p>
    <w:p w:rsidR="00D47601" w:rsidRPr="005A69E3" w:rsidRDefault="00D47601" w:rsidP="00D47601">
      <w:pPr>
        <w:spacing w:before="72"/>
        <w:ind w:right="1134"/>
        <w:jc w:val="center"/>
        <w:rPr>
          <w:rFonts w:cs="FrankRuehl"/>
          <w:b/>
          <w:bCs/>
          <w:szCs w:val="22"/>
          <w:rtl/>
        </w:rPr>
      </w:pPr>
      <w:r w:rsidRPr="005A69E3">
        <w:rPr>
          <w:rFonts w:cs="FrankRuehl"/>
          <w:b/>
          <w:bCs/>
          <w:szCs w:val="22"/>
          <w:rtl/>
        </w:rPr>
        <w:t>תצהי</w:t>
      </w:r>
      <w:r w:rsidRPr="005A69E3">
        <w:rPr>
          <w:rFonts w:cs="FrankRuehl" w:hint="cs"/>
          <w:b/>
          <w:bCs/>
          <w:szCs w:val="22"/>
          <w:rtl/>
        </w:rPr>
        <w:t>ר התובע / הנתבע / צד שלישי</w:t>
      </w:r>
    </w:p>
    <w:p w:rsidR="00D47601" w:rsidRPr="005A69E3" w:rsidRDefault="00D47601" w:rsidP="00D47601">
      <w:pPr>
        <w:spacing w:before="72"/>
        <w:ind w:right="1134"/>
        <w:rPr>
          <w:rFonts w:cs="FrankRuehl"/>
          <w:rtl/>
        </w:rPr>
      </w:pPr>
      <w:r w:rsidRPr="005A69E3">
        <w:rPr>
          <w:rFonts w:cs="FrankRuehl"/>
          <w:rtl/>
        </w:rPr>
        <w:t xml:space="preserve">אני </w:t>
      </w:r>
      <w:r w:rsidRPr="005A69E3">
        <w:rPr>
          <w:rFonts w:cs="FrankRuehl" w:hint="cs"/>
          <w:rtl/>
        </w:rPr>
        <w:t xml:space="preserve">החתום מטה </w:t>
      </w:r>
      <w:r w:rsidRPr="00422D81">
        <w:rPr>
          <w:rFonts w:cs="FrankRuehl"/>
          <w:u w:val="single"/>
          <w:rtl/>
        </w:rPr>
        <w:fldChar w:fldCharType="begin">
          <w:ffData>
            <w:name w:val="Text2"/>
            <w:enabled/>
            <w:calcOnExit w:val="0"/>
            <w:textInput/>
          </w:ffData>
        </w:fldChar>
      </w:r>
      <w:r w:rsidRPr="00422D81">
        <w:rPr>
          <w:rFonts w:cs="FrankRuehl"/>
          <w:u w:val="single"/>
          <w:rtl/>
        </w:rPr>
        <w:instrText xml:space="preserve"> </w:instrText>
      </w:r>
      <w:r w:rsidRPr="00422D81">
        <w:rPr>
          <w:rFonts w:cs="FrankRuehl" w:hint="cs"/>
          <w:u w:val="single"/>
        </w:rPr>
        <w:instrText>FORMTEXT</w:instrText>
      </w:r>
      <w:r w:rsidRPr="00422D81">
        <w:rPr>
          <w:rFonts w:cs="FrankRuehl"/>
          <w:u w:val="single"/>
          <w:rtl/>
        </w:rPr>
        <w:instrText xml:space="preserve"> </w:instrText>
      </w:r>
      <w:r w:rsidRPr="00422D81">
        <w:rPr>
          <w:rFonts w:cs="FrankRuehl" w:hint="cs"/>
          <w:u w:val="single"/>
          <w:rtl/>
        </w:rPr>
      </w:r>
      <w:r w:rsidRPr="00422D81">
        <w:rPr>
          <w:rFonts w:cs="FrankRuehl"/>
          <w:u w:val="single"/>
          <w:rtl/>
        </w:rPr>
        <w:fldChar w:fldCharType="separate"/>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fldChar w:fldCharType="end"/>
      </w:r>
      <w:r w:rsidRPr="005A69E3">
        <w:rPr>
          <w:rFonts w:cs="FrankRuehl" w:hint="cs"/>
          <w:rtl/>
        </w:rPr>
        <w:t xml:space="preserve"> </w:t>
      </w:r>
      <w:r w:rsidRPr="005A69E3">
        <w:rPr>
          <w:rFonts w:cs="FrankRuehl"/>
          <w:rtl/>
        </w:rPr>
        <w:t>מס' ז</w:t>
      </w:r>
      <w:r w:rsidRPr="005A69E3">
        <w:rPr>
          <w:rFonts w:cs="FrankRuehl" w:hint="cs"/>
          <w:rtl/>
        </w:rPr>
        <w:t xml:space="preserve">הות </w:t>
      </w:r>
      <w:r w:rsidRPr="00422D81">
        <w:rPr>
          <w:rFonts w:cs="FrankRuehl"/>
          <w:u w:val="single"/>
          <w:rtl/>
        </w:rPr>
        <w:fldChar w:fldCharType="begin">
          <w:ffData>
            <w:name w:val="Text3"/>
            <w:enabled/>
            <w:calcOnExit w:val="0"/>
            <w:textInput/>
          </w:ffData>
        </w:fldChar>
      </w:r>
      <w:r w:rsidRPr="00422D81">
        <w:rPr>
          <w:rFonts w:cs="FrankRuehl"/>
          <w:u w:val="single"/>
          <w:rtl/>
        </w:rPr>
        <w:instrText xml:space="preserve"> </w:instrText>
      </w:r>
      <w:r w:rsidRPr="00422D81">
        <w:rPr>
          <w:rFonts w:cs="FrankRuehl" w:hint="cs"/>
          <w:u w:val="single"/>
        </w:rPr>
        <w:instrText>FORMTEXT</w:instrText>
      </w:r>
      <w:r w:rsidRPr="00422D81">
        <w:rPr>
          <w:rFonts w:cs="FrankRuehl"/>
          <w:u w:val="single"/>
          <w:rtl/>
        </w:rPr>
        <w:instrText xml:space="preserve"> </w:instrText>
      </w:r>
      <w:r w:rsidRPr="00422D81">
        <w:rPr>
          <w:rFonts w:cs="FrankRuehl" w:hint="cs"/>
          <w:u w:val="single"/>
          <w:rtl/>
        </w:rPr>
      </w:r>
      <w:r w:rsidRPr="00422D81">
        <w:rPr>
          <w:rFonts w:cs="FrankRuehl"/>
          <w:u w:val="single"/>
          <w:rtl/>
        </w:rPr>
        <w:fldChar w:fldCharType="separate"/>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fldChar w:fldCharType="end"/>
      </w:r>
      <w:r w:rsidRPr="005A69E3">
        <w:rPr>
          <w:rFonts w:cs="FrankRuehl" w:hint="cs"/>
          <w:rtl/>
        </w:rPr>
        <w:t xml:space="preserve"> לאחר שהוזהרתי כי עלי לומר את האמת כולה </w:t>
      </w:r>
      <w:r w:rsidRPr="005A69E3">
        <w:rPr>
          <w:rFonts w:cs="FrankRuehl"/>
          <w:rtl/>
        </w:rPr>
        <w:t>ו</w:t>
      </w:r>
      <w:r w:rsidRPr="005A69E3">
        <w:rPr>
          <w:rFonts w:cs="FrankRuehl" w:hint="cs"/>
          <w:rtl/>
        </w:rPr>
        <w:t>א</w:t>
      </w:r>
      <w:r w:rsidRPr="005A69E3">
        <w:rPr>
          <w:rFonts w:cs="FrankRuehl"/>
          <w:rtl/>
        </w:rPr>
        <w:t>ת</w:t>
      </w:r>
      <w:r w:rsidRPr="005A69E3">
        <w:rPr>
          <w:rFonts w:cs="FrankRuehl" w:hint="cs"/>
          <w:rtl/>
        </w:rPr>
        <w:t xml:space="preserve"> האמת בלבד, וכי אם לא אעשה כן אהיה צפוי לעו</w:t>
      </w:r>
      <w:r w:rsidRPr="005A69E3">
        <w:rPr>
          <w:rFonts w:cs="FrankRuehl"/>
          <w:rtl/>
        </w:rPr>
        <w:t>נש</w:t>
      </w:r>
      <w:r w:rsidRPr="005A69E3">
        <w:rPr>
          <w:rFonts w:cs="FrankRuehl" w:hint="cs"/>
          <w:rtl/>
        </w:rPr>
        <w:t>ים הקבועים בחוק, מצהיר בזה לאמור:</w:t>
      </w:r>
    </w:p>
    <w:p w:rsidR="00D47601" w:rsidRPr="00422D81" w:rsidRDefault="00D47601" w:rsidP="00D47601">
      <w:pPr>
        <w:spacing w:before="72"/>
        <w:ind w:right="1134"/>
        <w:rPr>
          <w:rFonts w:cs="FrankRuehl"/>
          <w:u w:val="single"/>
          <w:rtl/>
        </w:rPr>
      </w:pPr>
      <w:r w:rsidRPr="00422D81">
        <w:rPr>
          <w:rFonts w:cs="FrankRuehl"/>
          <w:u w:val="single"/>
          <w:rtl/>
        </w:rPr>
        <w:fldChar w:fldCharType="begin">
          <w:ffData>
            <w:name w:val="Text4"/>
            <w:enabled/>
            <w:calcOnExit w:val="0"/>
            <w:textInput/>
          </w:ffData>
        </w:fldChar>
      </w:r>
      <w:r w:rsidRPr="00422D81">
        <w:rPr>
          <w:rFonts w:cs="FrankRuehl"/>
          <w:u w:val="single"/>
          <w:rtl/>
        </w:rPr>
        <w:instrText xml:space="preserve"> </w:instrText>
      </w:r>
      <w:r w:rsidRPr="00422D81">
        <w:rPr>
          <w:rFonts w:cs="FrankRuehl"/>
          <w:u w:val="single"/>
        </w:rPr>
        <w:instrText>FORMTEXT</w:instrText>
      </w:r>
      <w:r w:rsidRPr="00422D81">
        <w:rPr>
          <w:rFonts w:cs="FrankRuehl"/>
          <w:u w:val="single"/>
          <w:rtl/>
        </w:rPr>
        <w:instrText xml:space="preserve"> </w:instrText>
      </w:r>
      <w:r w:rsidRPr="00422D81">
        <w:rPr>
          <w:rFonts w:cs="FrankRuehl"/>
          <w:u w:val="single"/>
          <w:rtl/>
        </w:rPr>
      </w:r>
      <w:r w:rsidRPr="00422D81">
        <w:rPr>
          <w:rFonts w:cs="FrankRuehl"/>
          <w:u w:val="single"/>
          <w:rtl/>
        </w:rPr>
        <w:fldChar w:fldCharType="separate"/>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fldChar w:fldCharType="end"/>
      </w:r>
    </w:p>
    <w:p w:rsidR="00D47601" w:rsidRPr="005A69E3" w:rsidRDefault="00D47601" w:rsidP="00D47601">
      <w:pPr>
        <w:spacing w:before="72"/>
        <w:ind w:right="1134"/>
        <w:rPr>
          <w:rFonts w:cs="FrankRuehl"/>
          <w:rtl/>
        </w:rPr>
      </w:pPr>
    </w:p>
    <w:p w:rsidR="00D47601" w:rsidRPr="005A69E3" w:rsidRDefault="00D47601" w:rsidP="00D47601">
      <w:pPr>
        <w:spacing w:before="72"/>
        <w:ind w:left="567" w:right="1134" w:hanging="567"/>
        <w:rPr>
          <w:rFonts w:cs="FrankRuehl"/>
          <w:rtl/>
        </w:rPr>
      </w:pPr>
      <w:r w:rsidRPr="005A69E3">
        <w:rPr>
          <w:rFonts w:cs="FrankRuehl"/>
          <w:rtl/>
        </w:rPr>
        <w:t>1.</w:t>
      </w:r>
      <w:r w:rsidRPr="005A69E3">
        <w:rPr>
          <w:rFonts w:cs="FrankRuehl"/>
          <w:rtl/>
        </w:rPr>
        <w:tab/>
        <w:t>אני</w:t>
      </w:r>
      <w:r w:rsidRPr="005A69E3">
        <w:rPr>
          <w:rFonts w:cs="FrankRuehl" w:hint="cs"/>
          <w:rtl/>
        </w:rPr>
        <w:t xml:space="preserve"> התובע / הנתבע / צד שלישי (היה המצהיר אדם אחר –</w:t>
      </w:r>
      <w:r w:rsidRPr="005A69E3">
        <w:rPr>
          <w:rFonts w:cs="FrankRuehl"/>
          <w:rtl/>
        </w:rPr>
        <w:t xml:space="preserve"> יש</w:t>
      </w:r>
      <w:r w:rsidRPr="005A69E3">
        <w:rPr>
          <w:rFonts w:cs="FrankRuehl" w:hint="cs"/>
          <w:rtl/>
        </w:rPr>
        <w:t xml:space="preserve"> לפרט את זהותו, זיקתו לעובדות שבכתב הטענות, והטעמים לכך שהוא נותן את התצהיר במקום בעל הד</w:t>
      </w:r>
      <w:r w:rsidRPr="005A69E3">
        <w:rPr>
          <w:rFonts w:cs="FrankRuehl"/>
          <w:rtl/>
        </w:rPr>
        <w:t>י</w:t>
      </w:r>
      <w:r w:rsidRPr="005A69E3">
        <w:rPr>
          <w:rFonts w:cs="FrankRuehl" w:hint="cs"/>
          <w:rtl/>
        </w:rPr>
        <w:t>ן</w:t>
      </w:r>
      <w:r w:rsidRPr="005A69E3">
        <w:rPr>
          <w:rFonts w:cs="FrankRuehl"/>
          <w:rtl/>
        </w:rPr>
        <w:t>).</w:t>
      </w:r>
    </w:p>
    <w:p w:rsidR="00D47601" w:rsidRPr="005A69E3" w:rsidRDefault="00D47601" w:rsidP="00D47601">
      <w:pPr>
        <w:spacing w:before="72"/>
        <w:ind w:left="567" w:right="1134" w:hanging="567"/>
        <w:rPr>
          <w:rFonts w:cs="FrankRuehl"/>
          <w:rtl/>
        </w:rPr>
      </w:pPr>
      <w:r w:rsidRPr="005A69E3">
        <w:rPr>
          <w:rFonts w:cs="FrankRuehl" w:hint="cs"/>
          <w:rtl/>
        </w:rPr>
        <w:t>2.</w:t>
      </w:r>
      <w:r w:rsidRPr="005A69E3">
        <w:rPr>
          <w:rFonts w:cs="FrankRuehl"/>
          <w:rtl/>
        </w:rPr>
        <w:tab/>
        <w:t>תצה</w:t>
      </w:r>
      <w:r w:rsidRPr="005A69E3">
        <w:rPr>
          <w:rFonts w:cs="FrankRuehl" w:hint="cs"/>
          <w:rtl/>
        </w:rPr>
        <w:t xml:space="preserve">ירי זה ניתן לתמיכה </w:t>
      </w:r>
      <w:r w:rsidRPr="005A69E3">
        <w:rPr>
          <w:rFonts w:cs="FrankRuehl"/>
          <w:rtl/>
        </w:rPr>
        <w:fldChar w:fldCharType="begin">
          <w:ffData>
            <w:name w:val="Dropdown1"/>
            <w:enabled/>
            <w:calcOnExit w:val="0"/>
            <w:ddList>
              <w:listEntry w:val="בכתב תביעה"/>
              <w:listEntry w:val="בכתב הגנה"/>
              <w:listEntry w:val="בהודעה לצד שלישי"/>
            </w:ddList>
          </w:ffData>
        </w:fldChar>
      </w:r>
      <w:bookmarkStart w:id="1436" w:name="Dropdown1"/>
      <w:r w:rsidRPr="005A69E3">
        <w:rPr>
          <w:rFonts w:cs="FrankRuehl"/>
          <w:rtl/>
        </w:rPr>
        <w:instrText xml:space="preserve"> </w:instrText>
      </w:r>
      <w:r w:rsidRPr="005A69E3">
        <w:rPr>
          <w:rFonts w:cs="FrankRuehl"/>
        </w:rPr>
        <w:instrText>FORMDROPDOWN</w:instrText>
      </w:r>
      <w:r w:rsidRPr="005A69E3">
        <w:rPr>
          <w:rFonts w:cs="FrankRuehl"/>
          <w:rtl/>
        </w:rPr>
        <w:instrText xml:space="preserve"> </w:instrText>
      </w:r>
      <w:r w:rsidRPr="005A69E3">
        <w:rPr>
          <w:rFonts w:cs="FrankRuehl"/>
          <w:rtl/>
        </w:rPr>
      </w:r>
      <w:r w:rsidRPr="005A69E3">
        <w:rPr>
          <w:rFonts w:cs="FrankRuehl"/>
          <w:rtl/>
        </w:rPr>
        <w:fldChar w:fldCharType="end"/>
      </w:r>
      <w:bookmarkEnd w:id="1436"/>
      <w:r w:rsidRPr="005A69E3">
        <w:rPr>
          <w:rFonts w:cs="FrankRuehl" w:hint="cs"/>
          <w:rtl/>
        </w:rPr>
        <w:t xml:space="preserve"> בתובענה בסדר דין מהיר </w:t>
      </w:r>
      <w:r w:rsidRPr="00422D81">
        <w:rPr>
          <w:rFonts w:cs="FrankRuehl"/>
          <w:u w:val="single"/>
          <w:rtl/>
        </w:rPr>
        <w:fldChar w:fldCharType="begin">
          <w:ffData>
            <w:name w:val="Text5"/>
            <w:enabled/>
            <w:calcOnExit w:val="0"/>
            <w:textInput/>
          </w:ffData>
        </w:fldChar>
      </w:r>
      <w:r w:rsidRPr="00422D81">
        <w:rPr>
          <w:rFonts w:cs="FrankRuehl"/>
          <w:u w:val="single"/>
          <w:rtl/>
        </w:rPr>
        <w:instrText xml:space="preserve"> </w:instrText>
      </w:r>
      <w:r w:rsidRPr="00422D81">
        <w:rPr>
          <w:rFonts w:cs="FrankRuehl" w:hint="cs"/>
          <w:u w:val="single"/>
        </w:rPr>
        <w:instrText>FORMTEXT</w:instrText>
      </w:r>
      <w:r w:rsidRPr="00422D81">
        <w:rPr>
          <w:rFonts w:cs="FrankRuehl"/>
          <w:u w:val="single"/>
          <w:rtl/>
        </w:rPr>
        <w:instrText xml:space="preserve"> </w:instrText>
      </w:r>
      <w:r w:rsidRPr="00422D81">
        <w:rPr>
          <w:rFonts w:cs="FrankRuehl" w:hint="cs"/>
          <w:u w:val="single"/>
          <w:rtl/>
        </w:rPr>
      </w:r>
      <w:r w:rsidRPr="00422D81">
        <w:rPr>
          <w:rFonts w:cs="FrankRuehl"/>
          <w:u w:val="single"/>
          <w:rtl/>
        </w:rPr>
        <w:fldChar w:fldCharType="separate"/>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fldChar w:fldCharType="end"/>
      </w:r>
    </w:p>
    <w:p w:rsidR="00D47601" w:rsidRPr="005A69E3" w:rsidRDefault="00D47601" w:rsidP="00D47601">
      <w:pPr>
        <w:spacing w:before="72"/>
        <w:ind w:left="567" w:right="1134" w:hanging="567"/>
        <w:rPr>
          <w:rFonts w:cs="FrankRuehl"/>
          <w:rtl/>
        </w:rPr>
      </w:pPr>
      <w:r w:rsidRPr="005A69E3">
        <w:rPr>
          <w:rFonts w:cs="FrankRuehl" w:hint="cs"/>
          <w:rtl/>
        </w:rPr>
        <w:t>3.</w:t>
      </w:r>
      <w:r w:rsidRPr="005A69E3">
        <w:rPr>
          <w:rFonts w:cs="FrankRuehl"/>
          <w:rtl/>
        </w:rPr>
        <w:tab/>
        <w:t>האמ</w:t>
      </w:r>
      <w:r w:rsidRPr="005A69E3">
        <w:rPr>
          <w:rFonts w:cs="FrankRuehl" w:hint="cs"/>
          <w:rtl/>
        </w:rPr>
        <w:t xml:space="preserve">ור בסעיפים </w:t>
      </w:r>
      <w:r w:rsidRPr="00422D81">
        <w:rPr>
          <w:rFonts w:cs="FrankRuehl"/>
          <w:u w:val="single"/>
          <w:rtl/>
        </w:rPr>
        <w:fldChar w:fldCharType="begin">
          <w:ffData>
            <w:name w:val="Text6"/>
            <w:enabled/>
            <w:calcOnExit w:val="0"/>
            <w:textInput/>
          </w:ffData>
        </w:fldChar>
      </w:r>
      <w:r w:rsidRPr="00422D81">
        <w:rPr>
          <w:rFonts w:cs="FrankRuehl"/>
          <w:u w:val="single"/>
          <w:rtl/>
        </w:rPr>
        <w:instrText xml:space="preserve"> </w:instrText>
      </w:r>
      <w:r w:rsidRPr="00422D81">
        <w:rPr>
          <w:rFonts w:cs="FrankRuehl" w:hint="cs"/>
          <w:u w:val="single"/>
        </w:rPr>
        <w:instrText>FORMTEXT</w:instrText>
      </w:r>
      <w:r w:rsidRPr="00422D81">
        <w:rPr>
          <w:rFonts w:cs="FrankRuehl"/>
          <w:u w:val="single"/>
          <w:rtl/>
        </w:rPr>
        <w:instrText xml:space="preserve"> </w:instrText>
      </w:r>
      <w:r w:rsidRPr="00422D81">
        <w:rPr>
          <w:rFonts w:cs="FrankRuehl" w:hint="cs"/>
          <w:u w:val="single"/>
          <w:rtl/>
        </w:rPr>
      </w:r>
      <w:r w:rsidRPr="00422D81">
        <w:rPr>
          <w:rFonts w:cs="FrankRuehl"/>
          <w:u w:val="single"/>
          <w:rtl/>
        </w:rPr>
        <w:fldChar w:fldCharType="separate"/>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fldChar w:fldCharType="end"/>
      </w:r>
      <w:r w:rsidRPr="005A69E3">
        <w:rPr>
          <w:rFonts w:cs="FrankRuehl" w:hint="cs"/>
          <w:rtl/>
        </w:rPr>
        <w:t xml:space="preserve"> </w:t>
      </w:r>
      <w:r w:rsidRPr="005A69E3">
        <w:rPr>
          <w:rFonts w:cs="FrankRuehl"/>
          <w:rtl/>
        </w:rPr>
        <w:fldChar w:fldCharType="begin">
          <w:ffData>
            <w:name w:val="Dropdown2"/>
            <w:enabled/>
            <w:calcOnExit w:val="0"/>
            <w:ddList>
              <w:listEntry w:val="שבכתב התביעה"/>
              <w:listEntry w:val="שבכתב ההגנה"/>
              <w:listEntry w:val="שבהודעה לצד שלישי"/>
            </w:ddList>
          </w:ffData>
        </w:fldChar>
      </w:r>
      <w:bookmarkStart w:id="1437" w:name="Dropdown2"/>
      <w:r w:rsidRPr="005A69E3">
        <w:rPr>
          <w:rFonts w:cs="FrankRuehl"/>
          <w:rtl/>
        </w:rPr>
        <w:instrText xml:space="preserve"> </w:instrText>
      </w:r>
      <w:r w:rsidRPr="005A69E3">
        <w:rPr>
          <w:rFonts w:cs="FrankRuehl"/>
        </w:rPr>
        <w:instrText>FORMDROPDOWN</w:instrText>
      </w:r>
      <w:r w:rsidRPr="005A69E3">
        <w:rPr>
          <w:rFonts w:cs="FrankRuehl"/>
          <w:rtl/>
        </w:rPr>
        <w:instrText xml:space="preserve"> </w:instrText>
      </w:r>
      <w:r w:rsidRPr="005A69E3">
        <w:rPr>
          <w:rFonts w:cs="FrankRuehl"/>
          <w:rtl/>
        </w:rPr>
      </w:r>
      <w:r w:rsidRPr="005A69E3">
        <w:rPr>
          <w:rFonts w:cs="FrankRuehl"/>
          <w:rtl/>
        </w:rPr>
        <w:fldChar w:fldCharType="end"/>
      </w:r>
      <w:bookmarkEnd w:id="1437"/>
      <w:r w:rsidRPr="005A69E3">
        <w:rPr>
          <w:rFonts w:cs="FrankRuehl" w:hint="cs"/>
          <w:rtl/>
        </w:rPr>
        <w:t xml:space="preserve"> הוא בידיעתי האישית.</w:t>
      </w:r>
    </w:p>
    <w:p w:rsidR="00D47601" w:rsidRPr="005A69E3" w:rsidRDefault="00D47601" w:rsidP="00D47601">
      <w:pPr>
        <w:spacing w:before="72"/>
        <w:ind w:left="567" w:right="1134" w:hanging="567"/>
        <w:rPr>
          <w:rFonts w:cs="FrankRuehl"/>
          <w:rtl/>
        </w:rPr>
      </w:pPr>
      <w:r w:rsidRPr="005A69E3">
        <w:rPr>
          <w:rFonts w:cs="FrankRuehl" w:hint="cs"/>
          <w:rtl/>
        </w:rPr>
        <w:t>4.</w:t>
      </w:r>
      <w:r w:rsidRPr="005A69E3">
        <w:rPr>
          <w:rFonts w:cs="FrankRuehl"/>
          <w:rtl/>
        </w:rPr>
        <w:tab/>
        <w:t>האמ</w:t>
      </w:r>
      <w:r w:rsidRPr="005A69E3">
        <w:rPr>
          <w:rFonts w:cs="FrankRuehl" w:hint="cs"/>
          <w:rtl/>
        </w:rPr>
        <w:t xml:space="preserve">ור בסעיפים </w:t>
      </w:r>
      <w:r w:rsidRPr="00422D81">
        <w:rPr>
          <w:rFonts w:cs="FrankRuehl"/>
          <w:u w:val="single"/>
          <w:rtl/>
        </w:rPr>
        <w:fldChar w:fldCharType="begin">
          <w:ffData>
            <w:name w:val="Text7"/>
            <w:enabled/>
            <w:calcOnExit w:val="0"/>
            <w:textInput/>
          </w:ffData>
        </w:fldChar>
      </w:r>
      <w:r w:rsidRPr="00422D81">
        <w:rPr>
          <w:rFonts w:cs="FrankRuehl"/>
          <w:u w:val="single"/>
          <w:rtl/>
        </w:rPr>
        <w:instrText xml:space="preserve"> </w:instrText>
      </w:r>
      <w:r w:rsidRPr="00422D81">
        <w:rPr>
          <w:rFonts w:cs="FrankRuehl" w:hint="cs"/>
          <w:u w:val="single"/>
        </w:rPr>
        <w:instrText>FORMTEXT</w:instrText>
      </w:r>
      <w:r w:rsidRPr="00422D81">
        <w:rPr>
          <w:rFonts w:cs="FrankRuehl"/>
          <w:u w:val="single"/>
          <w:rtl/>
        </w:rPr>
        <w:instrText xml:space="preserve"> </w:instrText>
      </w:r>
      <w:r w:rsidRPr="00422D81">
        <w:rPr>
          <w:rFonts w:cs="FrankRuehl" w:hint="cs"/>
          <w:u w:val="single"/>
          <w:rtl/>
        </w:rPr>
      </w:r>
      <w:r w:rsidRPr="00422D81">
        <w:rPr>
          <w:rFonts w:cs="FrankRuehl"/>
          <w:u w:val="single"/>
          <w:rtl/>
        </w:rPr>
        <w:fldChar w:fldCharType="separate"/>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fldChar w:fldCharType="end"/>
      </w:r>
      <w:r w:rsidRPr="005A69E3">
        <w:rPr>
          <w:rFonts w:cs="FrankRuehl" w:hint="cs"/>
          <w:rtl/>
        </w:rPr>
        <w:t xml:space="preserve"> </w:t>
      </w:r>
      <w:r w:rsidRPr="005A69E3">
        <w:rPr>
          <w:rFonts w:cs="FrankRuehl"/>
          <w:rtl/>
        </w:rPr>
        <w:fldChar w:fldCharType="begin">
          <w:ffData>
            <w:name w:val="Dropdown3"/>
            <w:enabled/>
            <w:calcOnExit w:val="0"/>
            <w:ddList>
              <w:listEntry w:val="שבכתב התביעה"/>
              <w:listEntry w:val="שבכתב ההגנה"/>
              <w:listEntry w:val="שבהודעה לצד שלישי"/>
            </w:ddList>
          </w:ffData>
        </w:fldChar>
      </w:r>
      <w:bookmarkStart w:id="1438" w:name="Dropdown3"/>
      <w:r w:rsidRPr="005A69E3">
        <w:rPr>
          <w:rFonts w:cs="FrankRuehl"/>
          <w:rtl/>
        </w:rPr>
        <w:instrText xml:space="preserve"> </w:instrText>
      </w:r>
      <w:r w:rsidRPr="005A69E3">
        <w:rPr>
          <w:rFonts w:cs="FrankRuehl"/>
        </w:rPr>
        <w:instrText>FORMDROPDOWN</w:instrText>
      </w:r>
      <w:r w:rsidRPr="005A69E3">
        <w:rPr>
          <w:rFonts w:cs="FrankRuehl"/>
          <w:rtl/>
        </w:rPr>
        <w:instrText xml:space="preserve"> </w:instrText>
      </w:r>
      <w:r w:rsidRPr="005A69E3">
        <w:rPr>
          <w:rFonts w:cs="FrankRuehl"/>
          <w:rtl/>
        </w:rPr>
      </w:r>
      <w:r w:rsidRPr="005A69E3">
        <w:rPr>
          <w:rFonts w:cs="FrankRuehl"/>
          <w:rtl/>
        </w:rPr>
        <w:fldChar w:fldCharType="end"/>
      </w:r>
      <w:bookmarkEnd w:id="1438"/>
      <w:r w:rsidRPr="005A69E3">
        <w:rPr>
          <w:rFonts w:cs="FrankRuehl" w:hint="cs"/>
          <w:rtl/>
        </w:rPr>
        <w:t xml:space="preserve"> הוא נכון לפי מיטב ידיעתי ואמונתי, המקור לידיעתי ולאמונתי הוא</w:t>
      </w:r>
      <w:r w:rsidRPr="005A69E3">
        <w:rPr>
          <w:rFonts w:cs="FrankRuehl"/>
          <w:rtl/>
        </w:rPr>
        <w:t xml:space="preserve"> </w:t>
      </w:r>
      <w:r w:rsidRPr="00422D81">
        <w:rPr>
          <w:rFonts w:cs="FrankRuehl"/>
          <w:u w:val="single"/>
          <w:rtl/>
        </w:rPr>
        <w:fldChar w:fldCharType="begin">
          <w:ffData>
            <w:name w:val="Text8"/>
            <w:enabled/>
            <w:calcOnExit w:val="0"/>
            <w:textInput/>
          </w:ffData>
        </w:fldChar>
      </w:r>
      <w:r w:rsidRPr="00422D81">
        <w:rPr>
          <w:rFonts w:cs="FrankRuehl"/>
          <w:u w:val="single"/>
          <w:rtl/>
        </w:rPr>
        <w:instrText xml:space="preserve"> </w:instrText>
      </w:r>
      <w:r w:rsidRPr="00422D81">
        <w:rPr>
          <w:rFonts w:cs="FrankRuehl"/>
          <w:u w:val="single"/>
        </w:rPr>
        <w:instrText>FORMTEXT</w:instrText>
      </w:r>
      <w:r w:rsidRPr="00422D81">
        <w:rPr>
          <w:rFonts w:cs="FrankRuehl"/>
          <w:u w:val="single"/>
          <w:rtl/>
        </w:rPr>
        <w:instrText xml:space="preserve"> </w:instrText>
      </w:r>
      <w:r w:rsidRPr="00422D81">
        <w:rPr>
          <w:rFonts w:cs="FrankRuehl"/>
          <w:u w:val="single"/>
          <w:rtl/>
        </w:rPr>
      </w:r>
      <w:r w:rsidRPr="00422D81">
        <w:rPr>
          <w:rFonts w:cs="FrankRuehl"/>
          <w:u w:val="single"/>
          <w:rtl/>
        </w:rPr>
        <w:fldChar w:fldCharType="separate"/>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fldChar w:fldCharType="end"/>
      </w:r>
    </w:p>
    <w:p w:rsidR="00D47601" w:rsidRPr="005A69E3" w:rsidRDefault="00D47601" w:rsidP="00D47601">
      <w:pPr>
        <w:spacing w:before="72"/>
        <w:ind w:left="567" w:right="1134" w:hanging="567"/>
        <w:rPr>
          <w:rFonts w:cs="FrankRuehl"/>
          <w:rtl/>
        </w:rPr>
      </w:pPr>
      <w:r w:rsidRPr="005A69E3">
        <w:rPr>
          <w:rFonts w:cs="FrankRuehl" w:hint="cs"/>
          <w:rtl/>
        </w:rPr>
        <w:t>5.</w:t>
      </w:r>
      <w:r w:rsidRPr="005A69E3">
        <w:rPr>
          <w:rFonts w:cs="FrankRuehl"/>
          <w:rtl/>
        </w:rPr>
        <w:tab/>
        <w:t>אני</w:t>
      </w:r>
      <w:r w:rsidRPr="005A69E3">
        <w:rPr>
          <w:rFonts w:cs="FrankRuehl" w:hint="cs"/>
          <w:rtl/>
        </w:rPr>
        <w:t xml:space="preserve"> מצהיר כי השם דלעיל הוא שמי, החתימה דלמטה היא חתימתי, וכי תוכן תצהירי זה אמת.</w:t>
      </w:r>
    </w:p>
    <w:p w:rsidR="00D47601" w:rsidRPr="005A69E3" w:rsidRDefault="00D47601" w:rsidP="00D47601">
      <w:pPr>
        <w:spacing w:before="72"/>
        <w:ind w:right="1134"/>
        <w:rPr>
          <w:rFonts w:cs="FrankRuehl"/>
          <w:rtl/>
        </w:rPr>
      </w:pPr>
    </w:p>
    <w:p w:rsidR="00D47601" w:rsidRPr="005A69E3" w:rsidRDefault="00D47601" w:rsidP="00D47601">
      <w:pPr>
        <w:tabs>
          <w:tab w:val="center" w:pos="5670"/>
        </w:tabs>
        <w:spacing w:before="72"/>
        <w:ind w:right="1134"/>
        <w:rPr>
          <w:rFonts w:cs="FrankRuehl"/>
          <w:rtl/>
        </w:rPr>
      </w:pPr>
      <w:r w:rsidRPr="005A69E3">
        <w:rPr>
          <w:rFonts w:cs="FrankRuehl"/>
          <w:rtl/>
        </w:rPr>
        <w:tab/>
      </w:r>
      <w:r w:rsidRPr="005A69E3">
        <w:rPr>
          <w:rFonts w:cs="FrankRuehl" w:hint="cs"/>
          <w:rtl/>
        </w:rPr>
        <w:t>____________________</w:t>
      </w:r>
    </w:p>
    <w:p w:rsidR="00D47601" w:rsidRPr="005A69E3" w:rsidRDefault="00D47601" w:rsidP="00D47601">
      <w:pPr>
        <w:tabs>
          <w:tab w:val="center" w:pos="5670"/>
        </w:tabs>
        <w:ind w:right="1134"/>
        <w:rPr>
          <w:rFonts w:cs="FrankRuehl"/>
          <w:sz w:val="16"/>
          <w:szCs w:val="20"/>
          <w:rtl/>
        </w:rPr>
      </w:pPr>
      <w:r w:rsidRPr="005A69E3">
        <w:rPr>
          <w:rFonts w:cs="FrankRuehl"/>
          <w:sz w:val="16"/>
          <w:szCs w:val="20"/>
          <w:rtl/>
        </w:rPr>
        <w:tab/>
        <w:t>חתי</w:t>
      </w:r>
      <w:r w:rsidRPr="005A69E3">
        <w:rPr>
          <w:rFonts w:cs="FrankRuehl" w:hint="cs"/>
          <w:sz w:val="16"/>
          <w:szCs w:val="20"/>
          <w:rtl/>
        </w:rPr>
        <w:t>מת המצהיר</w:t>
      </w:r>
    </w:p>
    <w:p w:rsidR="00D47601" w:rsidRPr="005A69E3" w:rsidRDefault="00D47601" w:rsidP="00D47601">
      <w:pPr>
        <w:spacing w:before="72"/>
        <w:ind w:right="1134"/>
        <w:jc w:val="center"/>
        <w:rPr>
          <w:rFonts w:cs="FrankRuehl"/>
          <w:b/>
          <w:bCs/>
          <w:szCs w:val="22"/>
          <w:rtl/>
        </w:rPr>
      </w:pPr>
      <w:r w:rsidRPr="005A69E3">
        <w:rPr>
          <w:rFonts w:cs="FrankRuehl"/>
          <w:b/>
          <w:bCs/>
          <w:szCs w:val="22"/>
          <w:rtl/>
        </w:rPr>
        <w:t>אישו</w:t>
      </w:r>
      <w:r w:rsidRPr="005A69E3">
        <w:rPr>
          <w:rFonts w:cs="FrankRuehl" w:hint="cs"/>
          <w:b/>
          <w:bCs/>
          <w:szCs w:val="22"/>
          <w:rtl/>
        </w:rPr>
        <w:t>ר</w:t>
      </w:r>
    </w:p>
    <w:p w:rsidR="00D47601" w:rsidRPr="004E6B63" w:rsidRDefault="00D47601" w:rsidP="00D47601">
      <w:pPr>
        <w:spacing w:before="72"/>
        <w:ind w:right="1134"/>
        <w:rPr>
          <w:rFonts w:cs="FrankRuehl"/>
          <w:rtl/>
        </w:rPr>
      </w:pPr>
      <w:r w:rsidRPr="004E6B63">
        <w:rPr>
          <w:rFonts w:cs="FrankRuehl"/>
          <w:rtl/>
        </w:rPr>
        <w:t xml:space="preserve">אני </w:t>
      </w:r>
      <w:r w:rsidRPr="004E6B63">
        <w:rPr>
          <w:rFonts w:cs="FrankRuehl" w:hint="cs"/>
          <w:rtl/>
        </w:rPr>
        <w:t xml:space="preserve">החתום מטה </w:t>
      </w:r>
      <w:r w:rsidRPr="00422D81">
        <w:rPr>
          <w:rFonts w:cs="FrankRuehl"/>
          <w:u w:val="single"/>
          <w:rtl/>
        </w:rPr>
        <w:fldChar w:fldCharType="begin">
          <w:ffData>
            <w:name w:val="Text9"/>
            <w:enabled/>
            <w:calcOnExit w:val="0"/>
            <w:textInput/>
          </w:ffData>
        </w:fldChar>
      </w:r>
      <w:r w:rsidRPr="00422D81">
        <w:rPr>
          <w:rFonts w:cs="FrankRuehl"/>
          <w:u w:val="single"/>
          <w:rtl/>
        </w:rPr>
        <w:instrText xml:space="preserve"> </w:instrText>
      </w:r>
      <w:r w:rsidRPr="00422D81">
        <w:rPr>
          <w:rFonts w:cs="FrankRuehl" w:hint="cs"/>
          <w:u w:val="single"/>
        </w:rPr>
        <w:instrText>FORMTEXT</w:instrText>
      </w:r>
      <w:r w:rsidRPr="00422D81">
        <w:rPr>
          <w:rFonts w:cs="FrankRuehl"/>
          <w:u w:val="single"/>
          <w:rtl/>
        </w:rPr>
        <w:instrText xml:space="preserve"> </w:instrText>
      </w:r>
      <w:r w:rsidRPr="00422D81">
        <w:rPr>
          <w:rFonts w:cs="FrankRuehl" w:hint="cs"/>
          <w:u w:val="single"/>
          <w:rtl/>
        </w:rPr>
      </w:r>
      <w:r w:rsidRPr="00422D81">
        <w:rPr>
          <w:rFonts w:cs="FrankRuehl"/>
          <w:u w:val="single"/>
          <w:rtl/>
        </w:rPr>
        <w:fldChar w:fldCharType="separate"/>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fldChar w:fldCharType="end"/>
      </w:r>
      <w:r w:rsidRPr="004E6B63">
        <w:rPr>
          <w:rFonts w:cs="FrankRuehl" w:hint="cs"/>
          <w:rtl/>
        </w:rPr>
        <w:t xml:space="preserve"> עורך דין, מאשר בזה כי ביום </w:t>
      </w:r>
      <w:r w:rsidRPr="00422D81">
        <w:rPr>
          <w:rFonts w:cs="FrankRuehl"/>
          <w:u w:val="single"/>
          <w:rtl/>
        </w:rPr>
        <w:fldChar w:fldCharType="begin">
          <w:ffData>
            <w:name w:val="Text10"/>
            <w:enabled/>
            <w:calcOnExit w:val="0"/>
            <w:textInput/>
          </w:ffData>
        </w:fldChar>
      </w:r>
      <w:r w:rsidRPr="00422D81">
        <w:rPr>
          <w:rFonts w:cs="FrankRuehl"/>
          <w:u w:val="single"/>
          <w:rtl/>
        </w:rPr>
        <w:instrText xml:space="preserve"> </w:instrText>
      </w:r>
      <w:r w:rsidRPr="00422D81">
        <w:rPr>
          <w:rFonts w:cs="FrankRuehl" w:hint="cs"/>
          <w:u w:val="single"/>
        </w:rPr>
        <w:instrText>FORMTEXT</w:instrText>
      </w:r>
      <w:r w:rsidRPr="00422D81">
        <w:rPr>
          <w:rFonts w:cs="FrankRuehl"/>
          <w:u w:val="single"/>
          <w:rtl/>
        </w:rPr>
        <w:instrText xml:space="preserve"> </w:instrText>
      </w:r>
      <w:r w:rsidRPr="00422D81">
        <w:rPr>
          <w:rFonts w:cs="FrankRuehl" w:hint="cs"/>
          <w:u w:val="single"/>
          <w:rtl/>
        </w:rPr>
      </w:r>
      <w:r w:rsidRPr="00422D81">
        <w:rPr>
          <w:rFonts w:cs="FrankRuehl"/>
          <w:u w:val="single"/>
          <w:rtl/>
        </w:rPr>
        <w:fldChar w:fldCharType="separate"/>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fldChar w:fldCharType="end"/>
      </w:r>
      <w:r w:rsidRPr="004E6B63">
        <w:rPr>
          <w:rFonts w:cs="FrankRuehl" w:hint="cs"/>
          <w:rtl/>
        </w:rPr>
        <w:t xml:space="preserve"> הופיע בפני </w:t>
      </w:r>
      <w:r w:rsidRPr="00422D81">
        <w:rPr>
          <w:rFonts w:cs="FrankRuehl"/>
          <w:u w:val="single"/>
          <w:rtl/>
        </w:rPr>
        <w:fldChar w:fldCharType="begin">
          <w:ffData>
            <w:name w:val="Text11"/>
            <w:enabled/>
            <w:calcOnExit w:val="0"/>
            <w:textInput/>
          </w:ffData>
        </w:fldChar>
      </w:r>
      <w:bookmarkStart w:id="1439" w:name="Text11"/>
      <w:r w:rsidRPr="00422D81">
        <w:rPr>
          <w:rFonts w:cs="FrankRuehl"/>
          <w:u w:val="single"/>
          <w:rtl/>
        </w:rPr>
        <w:instrText xml:space="preserve"> </w:instrText>
      </w:r>
      <w:r w:rsidRPr="00422D81">
        <w:rPr>
          <w:rFonts w:cs="FrankRuehl" w:hint="cs"/>
          <w:u w:val="single"/>
        </w:rPr>
        <w:instrText>FORMTEXT</w:instrText>
      </w:r>
      <w:r w:rsidRPr="00422D81">
        <w:rPr>
          <w:rFonts w:cs="FrankRuehl"/>
          <w:u w:val="single"/>
          <w:rtl/>
        </w:rPr>
        <w:instrText xml:space="preserve"> </w:instrText>
      </w:r>
      <w:r w:rsidRPr="00422D81">
        <w:rPr>
          <w:rFonts w:cs="FrankRuehl" w:hint="cs"/>
          <w:u w:val="single"/>
          <w:rtl/>
        </w:rPr>
      </w:r>
      <w:r w:rsidRPr="00422D81">
        <w:rPr>
          <w:rFonts w:cs="FrankRuehl"/>
          <w:u w:val="single"/>
          <w:rtl/>
        </w:rPr>
        <w:fldChar w:fldCharType="separate"/>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fldChar w:fldCharType="end"/>
      </w:r>
      <w:bookmarkEnd w:id="1439"/>
      <w:r w:rsidRPr="004E6B63">
        <w:rPr>
          <w:rFonts w:cs="FrankRuehl" w:hint="cs"/>
          <w:rtl/>
        </w:rPr>
        <w:t xml:space="preserve"> המוכר לי אישית </w:t>
      </w:r>
      <w:r w:rsidRPr="004E6B63">
        <w:rPr>
          <w:rFonts w:cs="FrankRuehl"/>
          <w:rtl/>
        </w:rPr>
        <w:t>/ שזה</w:t>
      </w:r>
      <w:r w:rsidRPr="004E6B63">
        <w:rPr>
          <w:rFonts w:cs="FrankRuehl" w:hint="cs"/>
          <w:rtl/>
        </w:rPr>
        <w:t xml:space="preserve">יתיו על פי תעודת זהות מס' </w:t>
      </w:r>
      <w:r w:rsidRPr="00422D81">
        <w:rPr>
          <w:rFonts w:cs="FrankRuehl"/>
          <w:u w:val="single"/>
          <w:rtl/>
        </w:rPr>
        <w:fldChar w:fldCharType="begin">
          <w:ffData>
            <w:name w:val="Text12"/>
            <w:enabled/>
            <w:calcOnExit w:val="0"/>
            <w:textInput/>
          </w:ffData>
        </w:fldChar>
      </w:r>
      <w:bookmarkStart w:id="1440" w:name="Text12"/>
      <w:r w:rsidRPr="00422D81">
        <w:rPr>
          <w:rFonts w:cs="FrankRuehl"/>
          <w:u w:val="single"/>
          <w:rtl/>
        </w:rPr>
        <w:instrText xml:space="preserve"> </w:instrText>
      </w:r>
      <w:r w:rsidRPr="00422D81">
        <w:rPr>
          <w:rFonts w:cs="FrankRuehl" w:hint="cs"/>
          <w:u w:val="single"/>
        </w:rPr>
        <w:instrText>FORMTEXT</w:instrText>
      </w:r>
      <w:r w:rsidRPr="00422D81">
        <w:rPr>
          <w:rFonts w:cs="FrankRuehl"/>
          <w:u w:val="single"/>
          <w:rtl/>
        </w:rPr>
        <w:instrText xml:space="preserve"> </w:instrText>
      </w:r>
      <w:r w:rsidRPr="00422D81">
        <w:rPr>
          <w:rFonts w:cs="FrankRuehl" w:hint="cs"/>
          <w:u w:val="single"/>
          <w:rtl/>
        </w:rPr>
      </w:r>
      <w:r w:rsidRPr="00422D81">
        <w:rPr>
          <w:rFonts w:cs="FrankRuehl"/>
          <w:u w:val="single"/>
          <w:rtl/>
        </w:rPr>
        <w:fldChar w:fldCharType="separate"/>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t> </w:t>
      </w:r>
      <w:r w:rsidRPr="00422D81">
        <w:rPr>
          <w:rFonts w:cs="FrankRuehl"/>
          <w:u w:val="single"/>
          <w:rtl/>
        </w:rPr>
        <w:fldChar w:fldCharType="end"/>
      </w:r>
      <w:bookmarkEnd w:id="1440"/>
      <w:r w:rsidRPr="004E6B63">
        <w:rPr>
          <w:rFonts w:cs="FrankRuehl" w:hint="cs"/>
          <w:rtl/>
        </w:rPr>
        <w:t xml:space="preserve"> ולאחר שהזהרתיו כי עליו לומר את האמת כולה ואת האמת בלבד, וכי יהיה צפוי לעונשים הקבועים בחוק אם לא יעשה כן, אי</w:t>
      </w:r>
      <w:r w:rsidRPr="004E6B63">
        <w:rPr>
          <w:rFonts w:cs="FrankRuehl"/>
          <w:rtl/>
        </w:rPr>
        <w:t>ש</w:t>
      </w:r>
      <w:r w:rsidRPr="004E6B63">
        <w:rPr>
          <w:rFonts w:cs="FrankRuehl" w:hint="cs"/>
          <w:rtl/>
        </w:rPr>
        <w:t>ר</w:t>
      </w:r>
      <w:r w:rsidRPr="004E6B63">
        <w:rPr>
          <w:rFonts w:cs="FrankRuehl"/>
          <w:rtl/>
        </w:rPr>
        <w:t xml:space="preserve"> </w:t>
      </w:r>
      <w:r w:rsidRPr="004E6B63">
        <w:rPr>
          <w:rFonts w:cs="FrankRuehl" w:hint="cs"/>
          <w:rtl/>
        </w:rPr>
        <w:t>נכונ</w:t>
      </w:r>
      <w:r w:rsidRPr="004E6B63">
        <w:rPr>
          <w:rFonts w:cs="FrankRuehl"/>
          <w:rtl/>
        </w:rPr>
        <w:t>ו</w:t>
      </w:r>
      <w:r w:rsidRPr="004E6B63">
        <w:rPr>
          <w:rFonts w:cs="FrankRuehl" w:hint="cs"/>
          <w:rtl/>
        </w:rPr>
        <w:t>ת הצהרתו דלעיל וחתם עליה בפני.</w:t>
      </w:r>
    </w:p>
    <w:p w:rsidR="00D47601" w:rsidRPr="005A69E3" w:rsidRDefault="00D47601" w:rsidP="00D47601">
      <w:pPr>
        <w:tabs>
          <w:tab w:val="center" w:pos="5670"/>
        </w:tabs>
        <w:spacing w:before="72"/>
        <w:ind w:right="1134"/>
        <w:rPr>
          <w:rFonts w:cs="FrankRuehl"/>
          <w:rtl/>
        </w:rPr>
      </w:pPr>
      <w:r w:rsidRPr="005A69E3">
        <w:rPr>
          <w:rFonts w:cs="FrankRuehl"/>
          <w:rtl/>
        </w:rPr>
        <w:tab/>
      </w:r>
      <w:r w:rsidRPr="005A69E3">
        <w:rPr>
          <w:rFonts w:cs="FrankRuehl" w:hint="cs"/>
          <w:rtl/>
        </w:rPr>
        <w:t>____________________</w:t>
      </w:r>
    </w:p>
    <w:p w:rsidR="00D47601" w:rsidRPr="005A69E3" w:rsidRDefault="00D47601" w:rsidP="00D47601">
      <w:pPr>
        <w:tabs>
          <w:tab w:val="center" w:pos="5670"/>
        </w:tabs>
        <w:ind w:right="1134"/>
        <w:rPr>
          <w:rFonts w:cs="FrankRuehl"/>
          <w:sz w:val="16"/>
          <w:szCs w:val="20"/>
          <w:rtl/>
        </w:rPr>
      </w:pPr>
      <w:r w:rsidRPr="005A69E3">
        <w:rPr>
          <w:rFonts w:cs="FrankRuehl"/>
          <w:sz w:val="16"/>
          <w:szCs w:val="20"/>
          <w:rtl/>
        </w:rPr>
        <w:tab/>
        <w:t>חתי</w:t>
      </w:r>
      <w:r w:rsidRPr="005A69E3">
        <w:rPr>
          <w:rFonts w:cs="FrankRuehl" w:hint="cs"/>
          <w:sz w:val="16"/>
          <w:szCs w:val="20"/>
          <w:rtl/>
        </w:rPr>
        <w:t>מת המצהיר</w:t>
      </w:r>
    </w:p>
    <w:p w:rsidR="00335231" w:rsidRPr="00A51329" w:rsidRDefault="00335231" w:rsidP="00A51329">
      <w:pPr>
        <w:pStyle w:val="P00"/>
        <w:spacing w:before="72"/>
        <w:ind w:left="0" w:right="1134"/>
        <w:rPr>
          <w:rStyle w:val="default"/>
          <w:rFonts w:cs="FrankRuehl" w:hint="cs"/>
          <w:rtl/>
        </w:rPr>
      </w:pPr>
    </w:p>
    <w:p w:rsidR="00335231" w:rsidRPr="00A51329" w:rsidRDefault="00335231" w:rsidP="00A51329">
      <w:pPr>
        <w:pStyle w:val="P00"/>
        <w:spacing w:before="72"/>
        <w:ind w:left="0" w:right="1134"/>
        <w:rPr>
          <w:rStyle w:val="default"/>
          <w:rFonts w:cs="David"/>
          <w:sz w:val="22"/>
          <w:szCs w:val="22"/>
          <w:rtl/>
        </w:rPr>
      </w:pPr>
      <w:r w:rsidRPr="00A51329">
        <w:rPr>
          <w:rStyle w:val="default"/>
          <w:rFonts w:cs="David"/>
          <w:sz w:val="22"/>
          <w:szCs w:val="22"/>
        </w:rPr>
        <w:pict>
          <v:rect id="_x0000_s3373" style="position:absolute;left:0;text-align:left;margin-left:464.5pt;margin-top:8.05pt;width:75.05pt;height:16pt;z-index:252080640" o:allowincell="f" filled="f" stroked="f" strokecolor="lime" strokeweight=".25pt">
            <v:textbox style="mso-next-textbox:#_x0000_s3373" inset="0,0,0,0">
              <w:txbxContent>
                <w:p w:rsidR="00E30CE8" w:rsidRDefault="00E30CE8" w:rsidP="00335231">
                  <w:pPr>
                    <w:spacing w:line="160" w:lineRule="exact"/>
                    <w:jc w:val="left"/>
                    <w:rPr>
                      <w:rFonts w:cs="Miriam"/>
                      <w:sz w:val="18"/>
                      <w:szCs w:val="18"/>
                      <w:rtl/>
                    </w:rPr>
                  </w:pPr>
                  <w:r>
                    <w:rPr>
                      <w:rFonts w:cs="Miriam"/>
                      <w:sz w:val="18"/>
                      <w:szCs w:val="18"/>
                      <w:rtl/>
                    </w:rPr>
                    <w:t>תק' (מ</w:t>
                  </w:r>
                  <w:r>
                    <w:rPr>
                      <w:rFonts w:cs="Miriam" w:hint="cs"/>
                      <w:sz w:val="18"/>
                      <w:szCs w:val="18"/>
                      <w:rtl/>
                    </w:rPr>
                    <w:t xml:space="preserve">ס' 5) </w:t>
                  </w:r>
                </w:p>
                <w:p w:rsidR="00E30CE8" w:rsidRDefault="00E30CE8" w:rsidP="00335231">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sidRPr="00A51329">
        <w:rPr>
          <w:rStyle w:val="default"/>
          <w:rFonts w:cs="David"/>
          <w:sz w:val="22"/>
          <w:szCs w:val="22"/>
          <w:rtl/>
        </w:rPr>
        <w:t>טופס</w:t>
      </w:r>
      <w:r w:rsidRPr="00A51329">
        <w:rPr>
          <w:rStyle w:val="default"/>
          <w:rFonts w:cs="David" w:hint="cs"/>
          <w:sz w:val="22"/>
          <w:szCs w:val="22"/>
          <w:rtl/>
        </w:rPr>
        <w:t xml:space="preserve"> 17ב</w:t>
      </w:r>
    </w:p>
    <w:p w:rsidR="00335231" w:rsidRPr="00A51329" w:rsidRDefault="00335231" w:rsidP="00335231">
      <w:pPr>
        <w:pStyle w:val="P00"/>
        <w:spacing w:before="72"/>
        <w:ind w:left="0" w:right="1134"/>
        <w:rPr>
          <w:rStyle w:val="default"/>
          <w:rFonts w:cs="FrankRuehl"/>
          <w:sz w:val="24"/>
          <w:szCs w:val="24"/>
          <w:rtl/>
        </w:rPr>
      </w:pPr>
      <w:r w:rsidRPr="00A51329">
        <w:rPr>
          <w:rStyle w:val="default"/>
          <w:rFonts w:cs="FrankRuehl"/>
          <w:sz w:val="24"/>
          <w:szCs w:val="24"/>
          <w:rtl/>
        </w:rPr>
        <w:t>(תקנ</w:t>
      </w:r>
      <w:r w:rsidRPr="00A51329">
        <w:rPr>
          <w:rStyle w:val="default"/>
          <w:rFonts w:cs="FrankRuehl" w:hint="cs"/>
          <w:sz w:val="24"/>
          <w:szCs w:val="24"/>
          <w:rtl/>
        </w:rPr>
        <w:t>ה 214ד</w:t>
      </w:r>
      <w:r w:rsidRPr="00A51329">
        <w:rPr>
          <w:rStyle w:val="default"/>
          <w:rFonts w:cs="FrankRuehl"/>
          <w:sz w:val="24"/>
          <w:szCs w:val="24"/>
          <w:rtl/>
        </w:rPr>
        <w:t>)</w:t>
      </w:r>
    </w:p>
    <w:p w:rsidR="00C27947" w:rsidRPr="00C27947" w:rsidRDefault="00C27947" w:rsidP="00C27947">
      <w:pPr>
        <w:ind w:right="1134"/>
        <w:jc w:val="center"/>
        <w:rPr>
          <w:rFonts w:ascii="FrankRuehl" w:hAnsi="FrankRuehl" w:cs="FrankRuehl"/>
          <w:b/>
          <w:bCs/>
          <w:szCs w:val="22"/>
          <w:rtl/>
        </w:rPr>
      </w:pPr>
      <w:r w:rsidRPr="00C27947">
        <w:rPr>
          <w:rFonts w:ascii="FrankRuehl" w:hAnsi="FrankRuehl" w:cs="FrankRuehl"/>
          <w:b/>
          <w:bCs/>
          <w:szCs w:val="22"/>
          <w:rtl/>
        </w:rPr>
        <w:t>הזמנה לדין</w:t>
      </w:r>
    </w:p>
    <w:p w:rsidR="00C27947" w:rsidRPr="00C27947" w:rsidRDefault="00C27947" w:rsidP="00C27947">
      <w:pPr>
        <w:ind w:right="1134"/>
        <w:jc w:val="center"/>
        <w:rPr>
          <w:rFonts w:ascii="FrankRuehl" w:hAnsi="FrankRuehl" w:cs="FrankRuehl"/>
          <w:b/>
          <w:bCs/>
          <w:szCs w:val="22"/>
          <w:rtl/>
        </w:rPr>
      </w:pPr>
      <w:r w:rsidRPr="00C27947">
        <w:rPr>
          <w:rFonts w:ascii="FrankRuehl" w:hAnsi="FrankRuehl" w:cs="FrankRuehl"/>
          <w:b/>
          <w:bCs/>
          <w:szCs w:val="22"/>
          <w:rtl/>
        </w:rPr>
        <w:t>(תובענה בסדר דין מהיר)</w:t>
      </w:r>
    </w:p>
    <w:p w:rsidR="00C27947" w:rsidRPr="00C27947" w:rsidRDefault="00C27947" w:rsidP="00C2794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C27947" w:rsidRPr="00C27947" w:rsidRDefault="00C27947" w:rsidP="00C2794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u w:val="single"/>
          <w:rtl/>
        </w:rPr>
      </w:pPr>
      <w:r w:rsidRPr="00C27947">
        <w:rPr>
          <w:rFonts w:ascii="FrankRuehl" w:hAnsi="FrankRuehl" w:cs="FrankRuehl"/>
          <w:rtl/>
        </w:rPr>
        <w:t>בבית המשפט השלום</w:t>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t xml:space="preserve">ת.א </w:t>
      </w:r>
      <w:r w:rsidRPr="00C27947">
        <w:rPr>
          <w:rFonts w:ascii="FrankRuehl" w:hAnsi="FrankRuehl" w:cs="FrankRuehl"/>
          <w:rtl/>
        </w:rPr>
        <w:fldChar w:fldCharType="begin">
          <w:ffData>
            <w:name w:val="טקסט31"/>
            <w:enabled/>
            <w:calcOnExit w:val="0"/>
            <w:textInput/>
          </w:ffData>
        </w:fldChar>
      </w:r>
      <w:r w:rsidRPr="00C27947">
        <w:rPr>
          <w:rFonts w:ascii="FrankRuehl" w:hAnsi="FrankRuehl" w:cs="FrankRuehl"/>
          <w:rtl/>
        </w:rPr>
        <w:instrText xml:space="preserve"> </w:instrText>
      </w:r>
      <w:r w:rsidRPr="00C27947">
        <w:rPr>
          <w:rFonts w:ascii="FrankRuehl" w:hAnsi="FrankRuehl" w:cs="FrankRuehl"/>
        </w:rPr>
        <w:instrText>FORMTEXT</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separate"/>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fldChar w:fldCharType="end"/>
      </w:r>
    </w:p>
    <w:p w:rsidR="00C27947" w:rsidRPr="00C27947" w:rsidRDefault="00C27947" w:rsidP="00C2794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rtl/>
        </w:rPr>
      </w:pPr>
      <w:r w:rsidRPr="00C27947">
        <w:rPr>
          <w:rFonts w:ascii="FrankRuehl" w:hAnsi="FrankRuehl" w:cs="FrankRuehl"/>
          <w:rtl/>
        </w:rPr>
        <w:t>ב</w:t>
      </w:r>
      <w:r w:rsidRPr="00C27947">
        <w:rPr>
          <w:rFonts w:ascii="FrankRuehl" w:hAnsi="FrankRuehl" w:cs="FrankRuehl"/>
          <w:rtl/>
        </w:rPr>
        <w:fldChar w:fldCharType="begin">
          <w:ffData>
            <w:name w:val="טקסט3"/>
            <w:enabled/>
            <w:calcOnExit w:val="0"/>
            <w:textInput/>
          </w:ffData>
        </w:fldChar>
      </w:r>
      <w:r w:rsidRPr="00C27947">
        <w:rPr>
          <w:rFonts w:ascii="FrankRuehl" w:hAnsi="FrankRuehl" w:cs="FrankRuehl"/>
          <w:rtl/>
        </w:rPr>
        <w:instrText xml:space="preserve"> </w:instrText>
      </w:r>
      <w:r w:rsidRPr="00C27947">
        <w:rPr>
          <w:rFonts w:ascii="FrankRuehl" w:hAnsi="FrankRuehl" w:cs="FrankRuehl"/>
        </w:rPr>
        <w:instrText>FORMTEXT</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separate"/>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fldChar w:fldCharType="end"/>
      </w:r>
    </w:p>
    <w:p w:rsidR="00C27947" w:rsidRPr="00C27947" w:rsidRDefault="00C27947" w:rsidP="00C2794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rtl/>
        </w:rPr>
      </w:pPr>
    </w:p>
    <w:p w:rsidR="00C27947" w:rsidRPr="00C27947" w:rsidRDefault="00C27947" w:rsidP="00C27947">
      <w:pPr>
        <w:pStyle w:val="P00"/>
        <w:spacing w:before="0" w:line="300" w:lineRule="atLeast"/>
        <w:ind w:left="0" w:right="1134"/>
        <w:rPr>
          <w:rFonts w:ascii="FrankRuehl" w:hAnsi="FrankRuehl" w:cs="FrankRuehl"/>
          <w:rtl/>
        </w:rPr>
      </w:pPr>
      <w:r w:rsidRPr="00C27947">
        <w:rPr>
          <w:rFonts w:ascii="FrankRuehl" w:hAnsi="FrankRuehl" w:cs="FrankRuehl"/>
          <w:rtl/>
        </w:rPr>
        <w:tab/>
      </w:r>
      <w:r w:rsidRPr="00C27947">
        <w:rPr>
          <w:rFonts w:ascii="FrankRuehl" w:hAnsi="FrankRuehl" w:cs="FrankRuehl"/>
          <w:rtl/>
        </w:rPr>
        <w:tab/>
        <w:t>ה</w:t>
      </w:r>
      <w:r w:rsidRPr="00C27947">
        <w:rPr>
          <w:rFonts w:ascii="FrankRuehl" w:hAnsi="FrankRuehl" w:cs="FrankRuehl"/>
          <w:rtl/>
        </w:rPr>
        <w:fldChar w:fldCharType="begin">
          <w:ffData>
            <w:name w:val="נפתח10"/>
            <w:enabled/>
            <w:calcOnExit w:val="0"/>
            <w:ddList>
              <w:listEntry w:val="תובע"/>
              <w:listEntry w:val="נתבע"/>
              <w:listEntry w:val="תובעים"/>
              <w:listEntry w:val="תובעות"/>
              <w:listEntry w:val="תובעים"/>
              <w:listEntry w:val="תובעות"/>
              <w:listEntry w:val="נתבעים"/>
              <w:listEntry w:val="נתבעות"/>
            </w:ddList>
          </w:ffData>
        </w:fldChar>
      </w:r>
      <w:r w:rsidRPr="00C27947">
        <w:rPr>
          <w:rFonts w:ascii="FrankRuehl" w:hAnsi="FrankRuehl" w:cs="FrankRuehl"/>
          <w:rtl/>
        </w:rPr>
        <w:instrText xml:space="preserve"> </w:instrText>
      </w:r>
      <w:r w:rsidRPr="00C27947">
        <w:rPr>
          <w:rFonts w:ascii="FrankRuehl" w:hAnsi="FrankRuehl" w:cs="FrankRuehl"/>
        </w:rPr>
        <w:instrText>FORMDROPDOWN</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end"/>
      </w:r>
      <w:r w:rsidRPr="00C27947">
        <w:rPr>
          <w:rFonts w:ascii="FrankRuehl" w:hAnsi="FrankRuehl" w:cs="FrankRuehl"/>
          <w:rtl/>
        </w:rPr>
        <w:t>:</w:t>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fldChar w:fldCharType="begin">
          <w:ffData>
            <w:name w:val="טקסט20"/>
            <w:enabled/>
            <w:calcOnExit w:val="0"/>
            <w:textInput/>
          </w:ffData>
        </w:fldChar>
      </w:r>
      <w:r w:rsidRPr="00C27947">
        <w:rPr>
          <w:rFonts w:ascii="FrankRuehl" w:hAnsi="FrankRuehl" w:cs="FrankRuehl"/>
          <w:rtl/>
        </w:rPr>
        <w:instrText xml:space="preserve"> </w:instrText>
      </w:r>
      <w:r w:rsidRPr="00C27947">
        <w:rPr>
          <w:rFonts w:ascii="FrankRuehl" w:hAnsi="FrankRuehl" w:cs="FrankRuehl"/>
        </w:rPr>
        <w:instrText>FORMTEXT</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separate"/>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fldChar w:fldCharType="end"/>
      </w:r>
    </w:p>
    <w:p w:rsidR="00C27947" w:rsidRPr="00C27947" w:rsidRDefault="00C27947" w:rsidP="00C27947">
      <w:pPr>
        <w:pStyle w:val="P00"/>
        <w:spacing w:before="0" w:line="300" w:lineRule="atLeast"/>
        <w:ind w:left="0" w:right="1134"/>
        <w:rPr>
          <w:rFonts w:ascii="FrankRuehl" w:hAnsi="FrankRuehl" w:cs="FrankRuehl"/>
          <w:rtl/>
        </w:rPr>
      </w:pP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t xml:space="preserve">ע"י ב"כ עוה"ד </w:t>
      </w:r>
      <w:r w:rsidRPr="00C27947">
        <w:rPr>
          <w:rFonts w:ascii="FrankRuehl" w:hAnsi="FrankRuehl" w:cs="FrankRuehl"/>
          <w:rtl/>
        </w:rPr>
        <w:fldChar w:fldCharType="begin">
          <w:ffData>
            <w:name w:val="טקסט14"/>
            <w:enabled/>
            <w:calcOnExit w:val="0"/>
            <w:textInput/>
          </w:ffData>
        </w:fldChar>
      </w:r>
      <w:r w:rsidRPr="00C27947">
        <w:rPr>
          <w:rFonts w:ascii="FrankRuehl" w:hAnsi="FrankRuehl" w:cs="FrankRuehl"/>
          <w:rtl/>
        </w:rPr>
        <w:instrText xml:space="preserve"> </w:instrText>
      </w:r>
      <w:r w:rsidRPr="00C27947">
        <w:rPr>
          <w:rFonts w:ascii="FrankRuehl" w:hAnsi="FrankRuehl" w:cs="FrankRuehl"/>
        </w:rPr>
        <w:instrText>FORMTEXT</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separate"/>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fldChar w:fldCharType="end"/>
      </w:r>
    </w:p>
    <w:p w:rsidR="00C27947" w:rsidRPr="00C27947" w:rsidRDefault="00C27947" w:rsidP="00C27947">
      <w:pPr>
        <w:pStyle w:val="P00"/>
        <w:spacing w:before="0" w:line="300" w:lineRule="atLeast"/>
        <w:ind w:left="0" w:right="1134"/>
        <w:rPr>
          <w:rFonts w:ascii="FrankRuehl" w:hAnsi="FrankRuehl" w:cs="FrankRuehl"/>
          <w:rtl/>
        </w:rPr>
      </w:pP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t xml:space="preserve">מרחוב </w:t>
      </w:r>
      <w:r w:rsidRPr="00C27947">
        <w:rPr>
          <w:rFonts w:ascii="FrankRuehl" w:hAnsi="FrankRuehl" w:cs="FrankRuehl"/>
          <w:rtl/>
        </w:rPr>
        <w:fldChar w:fldCharType="begin">
          <w:ffData>
            <w:name w:val="טקסט15"/>
            <w:enabled/>
            <w:calcOnExit w:val="0"/>
            <w:textInput/>
          </w:ffData>
        </w:fldChar>
      </w:r>
      <w:r w:rsidRPr="00C27947">
        <w:rPr>
          <w:rFonts w:ascii="FrankRuehl" w:hAnsi="FrankRuehl" w:cs="FrankRuehl"/>
          <w:rtl/>
        </w:rPr>
        <w:instrText xml:space="preserve"> </w:instrText>
      </w:r>
      <w:r w:rsidRPr="00C27947">
        <w:rPr>
          <w:rFonts w:ascii="FrankRuehl" w:hAnsi="FrankRuehl" w:cs="FrankRuehl"/>
        </w:rPr>
        <w:instrText>FORMTEXT</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separate"/>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fldChar w:fldCharType="end"/>
      </w:r>
      <w:r w:rsidRPr="00C27947">
        <w:rPr>
          <w:rFonts w:ascii="FrankRuehl" w:hAnsi="FrankRuehl" w:cs="FrankRuehl"/>
          <w:rtl/>
        </w:rPr>
        <w:t xml:space="preserve">, </w:t>
      </w:r>
      <w:r w:rsidRPr="00C27947">
        <w:rPr>
          <w:rFonts w:ascii="FrankRuehl" w:hAnsi="FrankRuehl" w:cs="FrankRuehl"/>
          <w:rtl/>
        </w:rPr>
        <w:fldChar w:fldCharType="begin">
          <w:ffData>
            <w:name w:val="טקסט16"/>
            <w:enabled/>
            <w:calcOnExit w:val="0"/>
            <w:textInput/>
          </w:ffData>
        </w:fldChar>
      </w:r>
      <w:r w:rsidRPr="00C27947">
        <w:rPr>
          <w:rFonts w:ascii="FrankRuehl" w:hAnsi="FrankRuehl" w:cs="FrankRuehl"/>
          <w:rtl/>
        </w:rPr>
        <w:instrText xml:space="preserve"> </w:instrText>
      </w:r>
      <w:r w:rsidRPr="00C27947">
        <w:rPr>
          <w:rFonts w:ascii="FrankRuehl" w:hAnsi="FrankRuehl" w:cs="FrankRuehl"/>
        </w:rPr>
        <w:instrText>FORMTEXT</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separate"/>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fldChar w:fldCharType="end"/>
      </w:r>
      <w:r w:rsidRPr="00C27947">
        <w:rPr>
          <w:rFonts w:ascii="FrankRuehl" w:hAnsi="FrankRuehl" w:cs="FrankRuehl"/>
          <w:rtl/>
        </w:rPr>
        <w:t xml:space="preserve"> </w:t>
      </w:r>
      <w:r w:rsidRPr="00C27947">
        <w:rPr>
          <w:rFonts w:ascii="FrankRuehl" w:hAnsi="FrankRuehl" w:cs="FrankRuehl"/>
          <w:rtl/>
        </w:rPr>
        <w:fldChar w:fldCharType="begin">
          <w:ffData>
            <w:name w:val="טקסט17"/>
            <w:enabled/>
            <w:calcOnExit w:val="0"/>
            <w:textInput/>
          </w:ffData>
        </w:fldChar>
      </w:r>
      <w:r w:rsidRPr="00C27947">
        <w:rPr>
          <w:rFonts w:ascii="FrankRuehl" w:hAnsi="FrankRuehl" w:cs="FrankRuehl"/>
          <w:rtl/>
        </w:rPr>
        <w:instrText xml:space="preserve"> </w:instrText>
      </w:r>
      <w:r w:rsidRPr="00C27947">
        <w:rPr>
          <w:rFonts w:ascii="FrankRuehl" w:hAnsi="FrankRuehl" w:cs="FrankRuehl"/>
        </w:rPr>
        <w:instrText>FORMTEXT</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separate"/>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fldChar w:fldCharType="end"/>
      </w:r>
      <w:r w:rsidRPr="00C27947">
        <w:rPr>
          <w:rFonts w:ascii="FrankRuehl" w:hAnsi="FrankRuehl" w:cs="FrankRuehl"/>
          <w:rtl/>
        </w:rPr>
        <w:t xml:space="preserve"> </w:t>
      </w:r>
    </w:p>
    <w:p w:rsidR="00C27947" w:rsidRPr="00C27947" w:rsidRDefault="00C27947" w:rsidP="00C27947">
      <w:pPr>
        <w:pStyle w:val="P00"/>
        <w:spacing w:before="0" w:line="300" w:lineRule="atLeast"/>
        <w:ind w:left="0" w:right="1134"/>
        <w:rPr>
          <w:rFonts w:ascii="FrankRuehl" w:hAnsi="FrankRuehl" w:cs="FrankRuehl"/>
          <w:rtl/>
        </w:rPr>
      </w:pP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t xml:space="preserve">טל': </w:t>
      </w:r>
      <w:r w:rsidRPr="00C27947">
        <w:rPr>
          <w:rFonts w:ascii="FrankRuehl" w:hAnsi="FrankRuehl" w:cs="FrankRuehl"/>
          <w:rtl/>
        </w:rPr>
        <w:fldChar w:fldCharType="begin">
          <w:ffData>
            <w:name w:val="טקסט18"/>
            <w:enabled/>
            <w:calcOnExit w:val="0"/>
            <w:textInput/>
          </w:ffData>
        </w:fldChar>
      </w:r>
      <w:r w:rsidRPr="00C27947">
        <w:rPr>
          <w:rFonts w:ascii="FrankRuehl" w:hAnsi="FrankRuehl" w:cs="FrankRuehl"/>
          <w:rtl/>
        </w:rPr>
        <w:instrText xml:space="preserve"> </w:instrText>
      </w:r>
      <w:r w:rsidRPr="00C27947">
        <w:rPr>
          <w:rFonts w:ascii="FrankRuehl" w:hAnsi="FrankRuehl" w:cs="FrankRuehl"/>
        </w:rPr>
        <w:instrText>FORMTEXT</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separate"/>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fldChar w:fldCharType="end"/>
      </w:r>
      <w:r w:rsidRPr="00C27947">
        <w:rPr>
          <w:rFonts w:ascii="FrankRuehl" w:hAnsi="FrankRuehl" w:cs="FrankRuehl"/>
          <w:rtl/>
        </w:rPr>
        <w:t xml:space="preserve">, פקס: </w:t>
      </w:r>
      <w:r w:rsidRPr="00C27947">
        <w:rPr>
          <w:rFonts w:ascii="FrankRuehl" w:hAnsi="FrankRuehl" w:cs="FrankRuehl"/>
          <w:rtl/>
        </w:rPr>
        <w:fldChar w:fldCharType="begin">
          <w:ffData>
            <w:name w:val="טקסט19"/>
            <w:enabled/>
            <w:calcOnExit w:val="0"/>
            <w:textInput/>
          </w:ffData>
        </w:fldChar>
      </w:r>
      <w:r w:rsidRPr="00C27947">
        <w:rPr>
          <w:rFonts w:ascii="FrankRuehl" w:hAnsi="FrankRuehl" w:cs="FrankRuehl"/>
          <w:rtl/>
        </w:rPr>
        <w:instrText xml:space="preserve"> </w:instrText>
      </w:r>
      <w:r w:rsidRPr="00C27947">
        <w:rPr>
          <w:rFonts w:ascii="FrankRuehl" w:hAnsi="FrankRuehl" w:cs="FrankRuehl"/>
        </w:rPr>
        <w:instrText>FORMTEXT</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separate"/>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fldChar w:fldCharType="end"/>
      </w:r>
    </w:p>
    <w:p w:rsidR="00C27947" w:rsidRPr="00C27947" w:rsidRDefault="00C27947" w:rsidP="00C27947">
      <w:pPr>
        <w:pStyle w:val="P00"/>
        <w:spacing w:before="0" w:line="300" w:lineRule="atLeast"/>
        <w:ind w:left="0" w:right="1134"/>
        <w:rPr>
          <w:rFonts w:ascii="FrankRuehl" w:hAnsi="FrankRuehl" w:cs="FrankRuehl"/>
          <w:rtl/>
        </w:rPr>
      </w:pPr>
    </w:p>
    <w:p w:rsidR="00C27947" w:rsidRPr="00C27947" w:rsidRDefault="00C27947" w:rsidP="00C27947">
      <w:pPr>
        <w:pStyle w:val="P00"/>
        <w:spacing w:before="0" w:line="300" w:lineRule="atLeast"/>
        <w:ind w:left="0" w:right="1134"/>
        <w:rPr>
          <w:rFonts w:ascii="FrankRuehl" w:hAnsi="FrankRuehl" w:cs="FrankRuehl"/>
          <w:rtl/>
        </w:rPr>
      </w:pP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t>- נ ג ד -</w:t>
      </w:r>
    </w:p>
    <w:p w:rsidR="00C27947" w:rsidRPr="00C27947" w:rsidRDefault="00C27947" w:rsidP="00C27947">
      <w:pPr>
        <w:pStyle w:val="P00"/>
        <w:spacing w:before="0" w:line="300" w:lineRule="atLeast"/>
        <w:ind w:left="0" w:right="1134"/>
        <w:rPr>
          <w:rFonts w:ascii="FrankRuehl" w:hAnsi="FrankRuehl" w:cs="FrankRuehl"/>
          <w:rtl/>
        </w:rPr>
      </w:pPr>
    </w:p>
    <w:p w:rsidR="00C27947" w:rsidRPr="00C27947" w:rsidRDefault="00C27947" w:rsidP="00C27947">
      <w:pPr>
        <w:pStyle w:val="P00"/>
        <w:spacing w:before="0" w:line="300" w:lineRule="atLeast"/>
        <w:ind w:left="0" w:right="1134"/>
        <w:rPr>
          <w:rFonts w:ascii="FrankRuehl" w:hAnsi="FrankRuehl" w:cs="FrankRuehl"/>
          <w:rtl/>
        </w:rPr>
      </w:pPr>
      <w:r w:rsidRPr="00C27947">
        <w:rPr>
          <w:rFonts w:ascii="FrankRuehl" w:hAnsi="FrankRuehl" w:cs="FrankRuehl"/>
          <w:rtl/>
        </w:rPr>
        <w:tab/>
      </w:r>
      <w:r w:rsidRPr="00C27947">
        <w:rPr>
          <w:rFonts w:ascii="FrankRuehl" w:hAnsi="FrankRuehl" w:cs="FrankRuehl"/>
          <w:rtl/>
        </w:rPr>
        <w:tab/>
        <w:t>ה</w:t>
      </w:r>
      <w:r w:rsidRPr="00C27947">
        <w:rPr>
          <w:rFonts w:ascii="FrankRuehl" w:hAnsi="FrankRuehl" w:cs="FrankRuehl"/>
          <w:rtl/>
        </w:rPr>
        <w:fldChar w:fldCharType="begin">
          <w:ffData>
            <w:name w:val=""/>
            <w:enabled/>
            <w:calcOnExit w:val="0"/>
            <w:ddList>
              <w:listEntry w:val="נתבע"/>
              <w:listEntry w:val="תובע"/>
              <w:listEntry w:val="תובעים"/>
              <w:listEntry w:val="תובעות"/>
              <w:listEntry w:val="תובעים"/>
              <w:listEntry w:val="תובעות"/>
              <w:listEntry w:val="נתבעים"/>
              <w:listEntry w:val="נתבעות"/>
            </w:ddList>
          </w:ffData>
        </w:fldChar>
      </w:r>
      <w:r w:rsidRPr="00C27947">
        <w:rPr>
          <w:rFonts w:ascii="FrankRuehl" w:hAnsi="FrankRuehl" w:cs="FrankRuehl"/>
          <w:rtl/>
        </w:rPr>
        <w:instrText xml:space="preserve"> </w:instrText>
      </w:r>
      <w:r w:rsidRPr="00C27947">
        <w:rPr>
          <w:rFonts w:ascii="FrankRuehl" w:hAnsi="FrankRuehl" w:cs="FrankRuehl"/>
        </w:rPr>
        <w:instrText>FORMDROPDOWN</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end"/>
      </w:r>
      <w:r w:rsidRPr="00C27947">
        <w:rPr>
          <w:rFonts w:ascii="FrankRuehl" w:hAnsi="FrankRuehl" w:cs="FrankRuehl"/>
          <w:rtl/>
        </w:rPr>
        <w:t>:</w:t>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fldChar w:fldCharType="begin">
          <w:ffData>
            <w:name w:val="טקסט23"/>
            <w:enabled/>
            <w:calcOnExit w:val="0"/>
            <w:textInput/>
          </w:ffData>
        </w:fldChar>
      </w:r>
      <w:r w:rsidRPr="00C27947">
        <w:rPr>
          <w:rFonts w:ascii="FrankRuehl" w:hAnsi="FrankRuehl" w:cs="FrankRuehl"/>
          <w:rtl/>
        </w:rPr>
        <w:instrText xml:space="preserve"> </w:instrText>
      </w:r>
      <w:r w:rsidRPr="00C27947">
        <w:rPr>
          <w:rFonts w:ascii="FrankRuehl" w:hAnsi="FrankRuehl" w:cs="FrankRuehl"/>
        </w:rPr>
        <w:instrText>FORMTEXT</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separate"/>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fldChar w:fldCharType="end"/>
      </w:r>
    </w:p>
    <w:p w:rsidR="00C27947" w:rsidRPr="00C27947" w:rsidRDefault="00C27947" w:rsidP="00C27947">
      <w:pPr>
        <w:pStyle w:val="P00"/>
        <w:spacing w:before="0" w:line="300" w:lineRule="atLeast"/>
        <w:ind w:left="0" w:right="1134"/>
        <w:rPr>
          <w:rFonts w:ascii="FrankRuehl" w:hAnsi="FrankRuehl" w:cs="FrankRuehl"/>
          <w:rtl/>
        </w:rPr>
      </w:pP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t xml:space="preserve">ע"י ב"כ עוה"ד </w:t>
      </w:r>
      <w:r w:rsidRPr="00C27947">
        <w:rPr>
          <w:rFonts w:ascii="FrankRuehl" w:hAnsi="FrankRuehl" w:cs="FrankRuehl"/>
          <w:rtl/>
        </w:rPr>
        <w:fldChar w:fldCharType="begin">
          <w:ffData>
            <w:name w:val="טקסט14"/>
            <w:enabled/>
            <w:calcOnExit w:val="0"/>
            <w:textInput/>
          </w:ffData>
        </w:fldChar>
      </w:r>
      <w:r w:rsidRPr="00C27947">
        <w:rPr>
          <w:rFonts w:ascii="FrankRuehl" w:hAnsi="FrankRuehl" w:cs="FrankRuehl"/>
          <w:rtl/>
        </w:rPr>
        <w:instrText xml:space="preserve"> </w:instrText>
      </w:r>
      <w:r w:rsidRPr="00C27947">
        <w:rPr>
          <w:rFonts w:ascii="FrankRuehl" w:hAnsi="FrankRuehl" w:cs="FrankRuehl"/>
        </w:rPr>
        <w:instrText>FORMTEXT</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separate"/>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fldChar w:fldCharType="end"/>
      </w:r>
    </w:p>
    <w:p w:rsidR="00C27947" w:rsidRPr="00C27947" w:rsidRDefault="00C27947" w:rsidP="00C27947">
      <w:pPr>
        <w:pStyle w:val="P00"/>
        <w:spacing w:before="0" w:line="300" w:lineRule="atLeast"/>
        <w:ind w:left="0" w:right="1134"/>
        <w:rPr>
          <w:rFonts w:ascii="FrankRuehl" w:hAnsi="FrankRuehl" w:cs="FrankRuehl"/>
          <w:rtl/>
        </w:rPr>
      </w:pP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t xml:space="preserve">מרחוב </w:t>
      </w:r>
      <w:r w:rsidRPr="00C27947">
        <w:rPr>
          <w:rFonts w:ascii="FrankRuehl" w:hAnsi="FrankRuehl" w:cs="FrankRuehl"/>
          <w:rtl/>
        </w:rPr>
        <w:fldChar w:fldCharType="begin">
          <w:ffData>
            <w:name w:val="טקסט15"/>
            <w:enabled/>
            <w:calcOnExit w:val="0"/>
            <w:textInput/>
          </w:ffData>
        </w:fldChar>
      </w:r>
      <w:r w:rsidRPr="00C27947">
        <w:rPr>
          <w:rFonts w:ascii="FrankRuehl" w:hAnsi="FrankRuehl" w:cs="FrankRuehl"/>
          <w:rtl/>
        </w:rPr>
        <w:instrText xml:space="preserve"> </w:instrText>
      </w:r>
      <w:r w:rsidRPr="00C27947">
        <w:rPr>
          <w:rFonts w:ascii="FrankRuehl" w:hAnsi="FrankRuehl" w:cs="FrankRuehl"/>
        </w:rPr>
        <w:instrText>FORMTEXT</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separate"/>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fldChar w:fldCharType="end"/>
      </w:r>
      <w:r w:rsidRPr="00C27947">
        <w:rPr>
          <w:rFonts w:ascii="FrankRuehl" w:hAnsi="FrankRuehl" w:cs="FrankRuehl"/>
          <w:rtl/>
        </w:rPr>
        <w:t xml:space="preserve">, </w:t>
      </w:r>
      <w:r w:rsidRPr="00C27947">
        <w:rPr>
          <w:rFonts w:ascii="FrankRuehl" w:hAnsi="FrankRuehl" w:cs="FrankRuehl"/>
          <w:rtl/>
        </w:rPr>
        <w:fldChar w:fldCharType="begin">
          <w:ffData>
            <w:name w:val="טקסט16"/>
            <w:enabled/>
            <w:calcOnExit w:val="0"/>
            <w:textInput/>
          </w:ffData>
        </w:fldChar>
      </w:r>
      <w:r w:rsidRPr="00C27947">
        <w:rPr>
          <w:rFonts w:ascii="FrankRuehl" w:hAnsi="FrankRuehl" w:cs="FrankRuehl"/>
          <w:rtl/>
        </w:rPr>
        <w:instrText xml:space="preserve"> </w:instrText>
      </w:r>
      <w:r w:rsidRPr="00C27947">
        <w:rPr>
          <w:rFonts w:ascii="FrankRuehl" w:hAnsi="FrankRuehl" w:cs="FrankRuehl"/>
        </w:rPr>
        <w:instrText>FORMTEXT</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separate"/>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fldChar w:fldCharType="end"/>
      </w:r>
      <w:r w:rsidRPr="00C27947">
        <w:rPr>
          <w:rFonts w:ascii="FrankRuehl" w:hAnsi="FrankRuehl" w:cs="FrankRuehl"/>
          <w:rtl/>
        </w:rPr>
        <w:t xml:space="preserve"> </w:t>
      </w:r>
      <w:r w:rsidRPr="00C27947">
        <w:rPr>
          <w:rFonts w:ascii="FrankRuehl" w:hAnsi="FrankRuehl" w:cs="FrankRuehl"/>
          <w:rtl/>
        </w:rPr>
        <w:fldChar w:fldCharType="begin">
          <w:ffData>
            <w:name w:val="טקסט17"/>
            <w:enabled/>
            <w:calcOnExit w:val="0"/>
            <w:textInput/>
          </w:ffData>
        </w:fldChar>
      </w:r>
      <w:r w:rsidRPr="00C27947">
        <w:rPr>
          <w:rFonts w:ascii="FrankRuehl" w:hAnsi="FrankRuehl" w:cs="FrankRuehl"/>
          <w:rtl/>
        </w:rPr>
        <w:instrText xml:space="preserve"> </w:instrText>
      </w:r>
      <w:r w:rsidRPr="00C27947">
        <w:rPr>
          <w:rFonts w:ascii="FrankRuehl" w:hAnsi="FrankRuehl" w:cs="FrankRuehl"/>
        </w:rPr>
        <w:instrText>FORMTEXT</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separate"/>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fldChar w:fldCharType="end"/>
      </w:r>
      <w:r w:rsidRPr="00C27947">
        <w:rPr>
          <w:rFonts w:ascii="FrankRuehl" w:hAnsi="FrankRuehl" w:cs="FrankRuehl"/>
          <w:rtl/>
        </w:rPr>
        <w:t xml:space="preserve"> </w:t>
      </w:r>
    </w:p>
    <w:p w:rsidR="00C27947" w:rsidRPr="00C27947" w:rsidRDefault="00C27947" w:rsidP="00C27947">
      <w:pPr>
        <w:pStyle w:val="P00"/>
        <w:spacing w:before="0" w:line="300" w:lineRule="atLeast"/>
        <w:ind w:left="0" w:right="1134"/>
        <w:rPr>
          <w:rFonts w:ascii="FrankRuehl" w:hAnsi="FrankRuehl" w:cs="FrankRuehl"/>
          <w:rtl/>
        </w:rPr>
      </w:pP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t xml:space="preserve">טל': </w:t>
      </w:r>
      <w:r w:rsidRPr="00C27947">
        <w:rPr>
          <w:rFonts w:ascii="FrankRuehl" w:hAnsi="FrankRuehl" w:cs="FrankRuehl"/>
          <w:rtl/>
        </w:rPr>
        <w:fldChar w:fldCharType="begin">
          <w:ffData>
            <w:name w:val="טקסט18"/>
            <w:enabled/>
            <w:calcOnExit w:val="0"/>
            <w:textInput/>
          </w:ffData>
        </w:fldChar>
      </w:r>
      <w:r w:rsidRPr="00C27947">
        <w:rPr>
          <w:rFonts w:ascii="FrankRuehl" w:hAnsi="FrankRuehl" w:cs="FrankRuehl"/>
          <w:rtl/>
        </w:rPr>
        <w:instrText xml:space="preserve"> </w:instrText>
      </w:r>
      <w:r w:rsidRPr="00C27947">
        <w:rPr>
          <w:rFonts w:ascii="FrankRuehl" w:hAnsi="FrankRuehl" w:cs="FrankRuehl"/>
        </w:rPr>
        <w:instrText>FORMTEXT</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separate"/>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fldChar w:fldCharType="end"/>
      </w:r>
      <w:r w:rsidRPr="00C27947">
        <w:rPr>
          <w:rFonts w:ascii="FrankRuehl" w:hAnsi="FrankRuehl" w:cs="FrankRuehl"/>
          <w:rtl/>
        </w:rPr>
        <w:t xml:space="preserve">, פקס: </w:t>
      </w:r>
      <w:r w:rsidRPr="00C27947">
        <w:rPr>
          <w:rFonts w:ascii="FrankRuehl" w:hAnsi="FrankRuehl" w:cs="FrankRuehl"/>
          <w:rtl/>
        </w:rPr>
        <w:fldChar w:fldCharType="begin">
          <w:ffData>
            <w:name w:val="טקסט19"/>
            <w:enabled/>
            <w:calcOnExit w:val="0"/>
            <w:textInput/>
          </w:ffData>
        </w:fldChar>
      </w:r>
      <w:r w:rsidRPr="00C27947">
        <w:rPr>
          <w:rFonts w:ascii="FrankRuehl" w:hAnsi="FrankRuehl" w:cs="FrankRuehl"/>
          <w:rtl/>
        </w:rPr>
        <w:instrText xml:space="preserve"> </w:instrText>
      </w:r>
      <w:r w:rsidRPr="00C27947">
        <w:rPr>
          <w:rFonts w:ascii="FrankRuehl" w:hAnsi="FrankRuehl" w:cs="FrankRuehl"/>
        </w:rPr>
        <w:instrText>FORMTEXT</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separate"/>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fldChar w:fldCharType="end"/>
      </w:r>
    </w:p>
    <w:p w:rsidR="00C27947" w:rsidRPr="00C27947" w:rsidRDefault="00C27947" w:rsidP="00C27947">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sz w:val="20"/>
          <w:rtl/>
        </w:rPr>
      </w:pPr>
    </w:p>
    <w:p w:rsidR="00C27947" w:rsidRPr="00C27947" w:rsidRDefault="00C27947" w:rsidP="00C27947">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sz w:val="20"/>
          <w:rtl/>
        </w:rPr>
      </w:pPr>
    </w:p>
    <w:p w:rsidR="00C27947" w:rsidRPr="00C27947" w:rsidRDefault="00C27947" w:rsidP="00C27947">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sz w:val="20"/>
          <w:szCs w:val="36"/>
          <w:rtl/>
        </w:rPr>
      </w:pPr>
      <w:r w:rsidRPr="00C27947">
        <w:rPr>
          <w:rFonts w:ascii="FrankRuehl" w:hAnsi="FrankRuehl" w:cs="FrankRuehl"/>
          <w:sz w:val="20"/>
          <w:szCs w:val="36"/>
          <w:rtl/>
        </w:rPr>
        <w:t>הזמנה לדין</w:t>
      </w:r>
    </w:p>
    <w:p w:rsidR="00C27947" w:rsidRPr="00C27947" w:rsidRDefault="00C27947" w:rsidP="00C27947">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sz w:val="20"/>
          <w:szCs w:val="36"/>
          <w:rtl/>
        </w:rPr>
      </w:pPr>
      <w:r w:rsidRPr="00C27947">
        <w:rPr>
          <w:rFonts w:ascii="FrankRuehl" w:hAnsi="FrankRuehl" w:cs="FrankRuehl"/>
          <w:sz w:val="20"/>
          <w:szCs w:val="36"/>
          <w:rtl/>
        </w:rPr>
        <w:t>(תובענה בסדר דין מהיר)</w:t>
      </w:r>
    </w:p>
    <w:p w:rsidR="00C27947" w:rsidRPr="00C27947" w:rsidRDefault="00C27947" w:rsidP="00C27947">
      <w:pPr>
        <w:pStyle w:val="P00"/>
        <w:tabs>
          <w:tab w:val="left" w:pos="567"/>
          <w:tab w:val="left" w:pos="1134"/>
          <w:tab w:val="left" w:pos="1701"/>
          <w:tab w:val="left" w:pos="2268"/>
          <w:tab w:val="left" w:pos="3402"/>
        </w:tabs>
        <w:spacing w:before="0" w:line="300" w:lineRule="atLeast"/>
        <w:ind w:left="0" w:right="1134"/>
        <w:rPr>
          <w:rFonts w:ascii="FrankRuehl" w:hAnsi="FrankRuehl" w:cs="FrankRuehl"/>
          <w:rtl/>
        </w:rPr>
      </w:pPr>
    </w:p>
    <w:p w:rsidR="00C27947" w:rsidRPr="00C27947" w:rsidRDefault="00C27947" w:rsidP="00C27947">
      <w:pPr>
        <w:pStyle w:val="P00"/>
        <w:tabs>
          <w:tab w:val="left" w:pos="567"/>
          <w:tab w:val="left" w:pos="1134"/>
          <w:tab w:val="left" w:pos="1701"/>
          <w:tab w:val="left" w:pos="2268"/>
          <w:tab w:val="left" w:pos="3402"/>
        </w:tabs>
        <w:spacing w:before="0" w:line="300" w:lineRule="atLeast"/>
        <w:ind w:left="0" w:right="1134"/>
        <w:rPr>
          <w:rFonts w:ascii="FrankRuehl" w:hAnsi="FrankRuehl" w:cs="FrankRuehl"/>
          <w:rtl/>
        </w:rPr>
      </w:pPr>
      <w:r w:rsidRPr="00C27947">
        <w:rPr>
          <w:rFonts w:ascii="FrankRuehl" w:hAnsi="FrankRuehl" w:cs="FrankRuehl"/>
          <w:rtl/>
        </w:rPr>
        <w:t xml:space="preserve">אל: </w:t>
      </w:r>
      <w:r w:rsidRPr="00C27947">
        <w:rPr>
          <w:rFonts w:ascii="FrankRuehl" w:hAnsi="FrankRuehl" w:cs="FrankRuehl"/>
          <w:rtl/>
        </w:rPr>
        <w:fldChar w:fldCharType="begin">
          <w:ffData>
            <w:name w:val="טקסט24"/>
            <w:enabled/>
            <w:calcOnExit w:val="0"/>
            <w:textInput/>
          </w:ffData>
        </w:fldChar>
      </w:r>
      <w:r w:rsidRPr="00C27947">
        <w:rPr>
          <w:rFonts w:ascii="FrankRuehl" w:hAnsi="FrankRuehl" w:cs="FrankRuehl"/>
          <w:rtl/>
        </w:rPr>
        <w:instrText xml:space="preserve"> </w:instrText>
      </w:r>
      <w:r w:rsidRPr="00C27947">
        <w:rPr>
          <w:rFonts w:ascii="FrankRuehl" w:hAnsi="FrankRuehl" w:cs="FrankRuehl"/>
        </w:rPr>
        <w:instrText>FORMTEXT</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separate"/>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fldChar w:fldCharType="end"/>
      </w:r>
    </w:p>
    <w:p w:rsidR="00C27947" w:rsidRPr="00C27947" w:rsidRDefault="00C27947" w:rsidP="00C2794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C27947">
        <w:rPr>
          <w:rFonts w:ascii="FrankRuehl" w:hAnsi="FrankRuehl" w:cs="FrankRuehl"/>
          <w:rtl/>
        </w:rPr>
        <w:t>הואיל ו</w:t>
      </w:r>
      <w:r w:rsidRPr="00C27947">
        <w:rPr>
          <w:rFonts w:ascii="FrankRuehl" w:hAnsi="FrankRuehl" w:cs="FrankRuehl"/>
          <w:rtl/>
        </w:rPr>
        <w:fldChar w:fldCharType="begin">
          <w:ffData>
            <w:name w:val="נפתח10"/>
            <w:enabled/>
            <w:calcOnExit w:val="0"/>
            <w:ddList>
              <w:listEntry w:val="תובע"/>
              <w:listEntry w:val="נתבע"/>
              <w:listEntry w:val="תובעים"/>
              <w:listEntry w:val="תובעות"/>
              <w:listEntry w:val="תובעים"/>
              <w:listEntry w:val="תובעות"/>
              <w:listEntry w:val="נתבעים"/>
              <w:listEntry w:val="נתבעות"/>
            </w:ddList>
          </w:ffData>
        </w:fldChar>
      </w:r>
      <w:r w:rsidRPr="00C27947">
        <w:rPr>
          <w:rFonts w:ascii="FrankRuehl" w:hAnsi="FrankRuehl" w:cs="FrankRuehl"/>
          <w:rtl/>
        </w:rPr>
        <w:instrText xml:space="preserve"> </w:instrText>
      </w:r>
      <w:r w:rsidRPr="00C27947">
        <w:rPr>
          <w:rFonts w:ascii="FrankRuehl" w:hAnsi="FrankRuehl" w:cs="FrankRuehl"/>
        </w:rPr>
        <w:instrText>FORMDROPDOWN</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end"/>
      </w:r>
      <w:r w:rsidRPr="00C27947">
        <w:rPr>
          <w:rFonts w:ascii="FrankRuehl" w:hAnsi="FrankRuehl" w:cs="FrankRuehl"/>
          <w:rtl/>
        </w:rPr>
        <w:t xml:space="preserve"> </w:t>
      </w:r>
      <w:r w:rsidRPr="00C27947">
        <w:rPr>
          <w:rFonts w:ascii="FrankRuehl" w:hAnsi="FrankRuehl" w:cs="FrankRuehl"/>
          <w:rtl/>
        </w:rPr>
        <w:fldChar w:fldCharType="begin">
          <w:ffData>
            <w:name w:val="נפתח19"/>
            <w:enabled/>
            <w:calcOnExit w:val="0"/>
            <w:ddList>
              <w:listEntry w:val="הגיש"/>
              <w:listEntry w:val="הגישה"/>
              <w:listEntry w:val="הגישו"/>
            </w:ddList>
          </w:ffData>
        </w:fldChar>
      </w:r>
      <w:r w:rsidRPr="00C27947">
        <w:rPr>
          <w:rFonts w:ascii="FrankRuehl" w:hAnsi="FrankRuehl" w:cs="FrankRuehl"/>
          <w:rtl/>
        </w:rPr>
        <w:instrText xml:space="preserve"> </w:instrText>
      </w:r>
      <w:r w:rsidRPr="00C27947">
        <w:rPr>
          <w:rFonts w:ascii="FrankRuehl" w:hAnsi="FrankRuehl" w:cs="FrankRuehl"/>
        </w:rPr>
        <w:instrText>FORMDROPDOWN</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end"/>
      </w:r>
      <w:r w:rsidRPr="00C27947">
        <w:rPr>
          <w:rFonts w:ascii="FrankRuehl" w:hAnsi="FrankRuehl" w:cs="FrankRuehl"/>
          <w:rtl/>
        </w:rPr>
        <w:t xml:space="preserve"> לבית משפט זה תובענה נגדך, כמפורט בכתב התביעה המצורף בזה, </w:t>
      </w:r>
      <w:r w:rsidRPr="00C27947">
        <w:rPr>
          <w:rFonts w:ascii="FrankRuehl" w:hAnsi="FrankRuehl" w:cs="FrankRuehl"/>
          <w:rtl/>
        </w:rPr>
        <w:fldChar w:fldCharType="begin">
          <w:ffData>
            <w:name w:val="נפתח20"/>
            <w:enabled/>
            <w:calcOnExit w:val="0"/>
            <w:ddList>
              <w:listEntry w:val="הנך"/>
              <w:listEntry w:val="הנכם"/>
              <w:listEntry w:val="הנכן"/>
            </w:ddList>
          </w:ffData>
        </w:fldChar>
      </w:r>
      <w:r w:rsidRPr="00C27947">
        <w:rPr>
          <w:rFonts w:ascii="FrankRuehl" w:hAnsi="FrankRuehl" w:cs="FrankRuehl"/>
          <w:rtl/>
        </w:rPr>
        <w:instrText xml:space="preserve"> </w:instrText>
      </w:r>
      <w:r w:rsidRPr="00C27947">
        <w:rPr>
          <w:rFonts w:ascii="FrankRuehl" w:hAnsi="FrankRuehl" w:cs="FrankRuehl"/>
        </w:rPr>
        <w:instrText>FORMDROPDOWN</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end"/>
      </w:r>
      <w:r w:rsidRPr="00C27947">
        <w:rPr>
          <w:rFonts w:ascii="FrankRuehl" w:hAnsi="FrankRuehl" w:cs="FrankRuehl"/>
          <w:rtl/>
        </w:rPr>
        <w:t xml:space="preserve"> </w:t>
      </w:r>
      <w:r w:rsidRPr="00C27947">
        <w:rPr>
          <w:rFonts w:ascii="FrankRuehl" w:hAnsi="FrankRuehl" w:cs="FrankRuehl"/>
          <w:rtl/>
        </w:rPr>
        <w:fldChar w:fldCharType="begin">
          <w:ffData>
            <w:name w:val="נפתח21"/>
            <w:enabled/>
            <w:calcOnExit w:val="0"/>
            <w:ddList>
              <w:listEntry w:val="מוזמן"/>
              <w:listEntry w:val="מוזמנת"/>
              <w:listEntry w:val="מומנים"/>
              <w:listEntry w:val="מוזמנות"/>
            </w:ddList>
          </w:ffData>
        </w:fldChar>
      </w:r>
      <w:r w:rsidRPr="00C27947">
        <w:rPr>
          <w:rFonts w:ascii="FrankRuehl" w:hAnsi="FrankRuehl" w:cs="FrankRuehl"/>
          <w:rtl/>
        </w:rPr>
        <w:instrText xml:space="preserve"> </w:instrText>
      </w:r>
      <w:r w:rsidRPr="00C27947">
        <w:rPr>
          <w:rFonts w:ascii="FrankRuehl" w:hAnsi="FrankRuehl" w:cs="FrankRuehl"/>
        </w:rPr>
        <w:instrText>FORMDROPDOWN</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end"/>
      </w:r>
      <w:r w:rsidRPr="00C27947">
        <w:rPr>
          <w:rFonts w:ascii="FrankRuehl" w:hAnsi="FrankRuehl" w:cs="FrankRuehl"/>
          <w:rtl/>
        </w:rPr>
        <w:t xml:space="preserve"> להגיש כתב הגנה בתוך ארבעים וחמישה </w:t>
      </w:r>
      <w:r w:rsidRPr="00C27947">
        <w:rPr>
          <w:rFonts w:ascii="FrankRuehl" w:hAnsi="FrankRuehl" w:cs="FrankRuehl"/>
          <w:u w:val="single"/>
          <w:rtl/>
        </w:rPr>
        <w:fldChar w:fldCharType="begin">
          <w:ffData>
            <w:name w:val="טקסט28"/>
            <w:enabled/>
            <w:calcOnExit w:val="0"/>
            <w:textInput/>
          </w:ffData>
        </w:fldChar>
      </w:r>
      <w:r w:rsidRPr="00C27947">
        <w:rPr>
          <w:rFonts w:ascii="FrankRuehl" w:hAnsi="FrankRuehl" w:cs="FrankRuehl"/>
          <w:u w:val="single"/>
          <w:rtl/>
        </w:rPr>
        <w:instrText xml:space="preserve"> </w:instrText>
      </w:r>
      <w:r w:rsidRPr="00C27947">
        <w:rPr>
          <w:rFonts w:ascii="FrankRuehl" w:hAnsi="FrankRuehl" w:cs="FrankRuehl"/>
          <w:u w:val="single"/>
        </w:rPr>
        <w:instrText>FORMTEXT</w:instrText>
      </w:r>
      <w:r w:rsidRPr="00C27947">
        <w:rPr>
          <w:rFonts w:ascii="FrankRuehl" w:hAnsi="FrankRuehl" w:cs="FrankRuehl"/>
          <w:u w:val="single"/>
          <w:rtl/>
        </w:rPr>
        <w:instrText xml:space="preserve"> </w:instrText>
      </w:r>
      <w:r w:rsidRPr="00C27947">
        <w:rPr>
          <w:rFonts w:ascii="FrankRuehl" w:hAnsi="FrankRuehl" w:cs="FrankRuehl"/>
          <w:u w:val="single"/>
        </w:rPr>
      </w:r>
      <w:r w:rsidRPr="00C27947">
        <w:rPr>
          <w:rFonts w:ascii="FrankRuehl" w:hAnsi="FrankRuehl" w:cs="FrankRuehl"/>
          <w:u w:val="single"/>
          <w:rtl/>
        </w:rPr>
        <w:fldChar w:fldCharType="separate"/>
      </w:r>
      <w:r w:rsidRPr="00C27947">
        <w:rPr>
          <w:rFonts w:ascii="FrankRuehl" w:hAnsi="FrankRuehl" w:cs="FrankRuehl"/>
          <w:u w:val="single"/>
          <w:rtl/>
        </w:rPr>
        <w:t> </w:t>
      </w:r>
      <w:r w:rsidRPr="00C27947">
        <w:rPr>
          <w:rFonts w:ascii="FrankRuehl" w:hAnsi="FrankRuehl" w:cs="FrankRuehl"/>
          <w:u w:val="single"/>
          <w:rtl/>
        </w:rPr>
        <w:t> </w:t>
      </w:r>
      <w:r w:rsidRPr="00C27947">
        <w:rPr>
          <w:rFonts w:ascii="FrankRuehl" w:hAnsi="FrankRuehl" w:cs="FrankRuehl"/>
          <w:u w:val="single"/>
          <w:rtl/>
        </w:rPr>
        <w:t> </w:t>
      </w:r>
      <w:r w:rsidRPr="00C27947">
        <w:rPr>
          <w:rFonts w:ascii="FrankRuehl" w:hAnsi="FrankRuehl" w:cs="FrankRuehl"/>
          <w:u w:val="single"/>
          <w:rtl/>
        </w:rPr>
        <w:t> </w:t>
      </w:r>
      <w:r w:rsidRPr="00C27947">
        <w:rPr>
          <w:rFonts w:ascii="FrankRuehl" w:hAnsi="FrankRuehl" w:cs="FrankRuehl"/>
          <w:u w:val="single"/>
          <w:rtl/>
        </w:rPr>
        <w:t> </w:t>
      </w:r>
      <w:r w:rsidRPr="00C27947">
        <w:rPr>
          <w:rFonts w:ascii="FrankRuehl" w:hAnsi="FrankRuehl" w:cs="FrankRuehl"/>
          <w:u w:val="single"/>
          <w:rtl/>
        </w:rPr>
        <w:fldChar w:fldCharType="end"/>
      </w:r>
      <w:r w:rsidRPr="00C27947">
        <w:rPr>
          <w:rFonts w:ascii="FrankRuehl" w:hAnsi="FrankRuehl" w:cs="FrankRuehl"/>
          <w:u w:val="single"/>
          <w:rtl/>
        </w:rPr>
        <w:fldChar w:fldCharType="begin">
          <w:ffData>
            <w:name w:val="טקסט29"/>
            <w:enabled/>
            <w:calcOnExit w:val="0"/>
            <w:textInput/>
          </w:ffData>
        </w:fldChar>
      </w:r>
      <w:r w:rsidRPr="00C27947">
        <w:rPr>
          <w:rFonts w:ascii="FrankRuehl" w:hAnsi="FrankRuehl" w:cs="FrankRuehl"/>
          <w:u w:val="single"/>
          <w:rtl/>
        </w:rPr>
        <w:instrText xml:space="preserve"> </w:instrText>
      </w:r>
      <w:r w:rsidRPr="00C27947">
        <w:rPr>
          <w:rFonts w:ascii="FrankRuehl" w:hAnsi="FrankRuehl" w:cs="FrankRuehl"/>
          <w:u w:val="single"/>
        </w:rPr>
        <w:instrText>FORMTEXT</w:instrText>
      </w:r>
      <w:r w:rsidRPr="00C27947">
        <w:rPr>
          <w:rFonts w:ascii="FrankRuehl" w:hAnsi="FrankRuehl" w:cs="FrankRuehl"/>
          <w:u w:val="single"/>
          <w:rtl/>
        </w:rPr>
        <w:instrText xml:space="preserve"> </w:instrText>
      </w:r>
      <w:r w:rsidRPr="00C27947">
        <w:rPr>
          <w:rFonts w:ascii="FrankRuehl" w:hAnsi="FrankRuehl" w:cs="FrankRuehl"/>
          <w:u w:val="single"/>
        </w:rPr>
      </w:r>
      <w:r w:rsidRPr="00C27947">
        <w:rPr>
          <w:rFonts w:ascii="FrankRuehl" w:hAnsi="FrankRuehl" w:cs="FrankRuehl"/>
          <w:u w:val="single"/>
          <w:rtl/>
        </w:rPr>
        <w:fldChar w:fldCharType="separate"/>
      </w:r>
      <w:r w:rsidRPr="00C27947">
        <w:rPr>
          <w:rFonts w:ascii="FrankRuehl" w:hAnsi="FrankRuehl" w:cs="FrankRuehl"/>
          <w:u w:val="single"/>
          <w:rtl/>
        </w:rPr>
        <w:t> </w:t>
      </w:r>
      <w:r w:rsidRPr="00C27947">
        <w:rPr>
          <w:rFonts w:ascii="FrankRuehl" w:hAnsi="FrankRuehl" w:cs="FrankRuehl"/>
          <w:u w:val="single"/>
          <w:rtl/>
        </w:rPr>
        <w:t> </w:t>
      </w:r>
      <w:r w:rsidRPr="00C27947">
        <w:rPr>
          <w:rFonts w:ascii="FrankRuehl" w:hAnsi="FrankRuehl" w:cs="FrankRuehl"/>
          <w:u w:val="single"/>
          <w:rtl/>
        </w:rPr>
        <w:t> </w:t>
      </w:r>
      <w:r w:rsidRPr="00C27947">
        <w:rPr>
          <w:rFonts w:ascii="FrankRuehl" w:hAnsi="FrankRuehl" w:cs="FrankRuehl"/>
          <w:u w:val="single"/>
          <w:rtl/>
        </w:rPr>
        <w:t> </w:t>
      </w:r>
      <w:r w:rsidRPr="00C27947">
        <w:rPr>
          <w:rFonts w:ascii="FrankRuehl" w:hAnsi="FrankRuehl" w:cs="FrankRuehl"/>
          <w:u w:val="single"/>
          <w:rtl/>
        </w:rPr>
        <w:t> </w:t>
      </w:r>
      <w:r w:rsidRPr="00C27947">
        <w:rPr>
          <w:rFonts w:ascii="FrankRuehl" w:hAnsi="FrankRuehl" w:cs="FrankRuehl"/>
          <w:u w:val="single"/>
          <w:rtl/>
        </w:rPr>
        <w:fldChar w:fldCharType="end"/>
      </w:r>
      <w:r w:rsidRPr="00C27947">
        <w:rPr>
          <w:rFonts w:ascii="FrankRuehl" w:hAnsi="FrankRuehl" w:cs="FrankRuehl"/>
          <w:rtl/>
        </w:rPr>
        <w:t xml:space="preserve">* ימים מיום שהומצאה </w:t>
      </w:r>
      <w:r w:rsidRPr="00C27947">
        <w:rPr>
          <w:rFonts w:ascii="FrankRuehl" w:hAnsi="FrankRuehl" w:cs="FrankRuehl"/>
          <w:rtl/>
        </w:rPr>
        <w:fldChar w:fldCharType="begin">
          <w:ffData>
            <w:name w:val="נפתח22"/>
            <w:enabled/>
            <w:calcOnExit w:val="0"/>
            <w:ddList>
              <w:listEntry w:val="לך"/>
              <w:listEntry w:val="לכם"/>
              <w:listEntry w:val="לכן"/>
            </w:ddList>
          </w:ffData>
        </w:fldChar>
      </w:r>
      <w:r w:rsidRPr="00C27947">
        <w:rPr>
          <w:rFonts w:ascii="FrankRuehl" w:hAnsi="FrankRuehl" w:cs="FrankRuehl"/>
          <w:rtl/>
        </w:rPr>
        <w:instrText xml:space="preserve"> </w:instrText>
      </w:r>
      <w:r w:rsidRPr="00C27947">
        <w:rPr>
          <w:rFonts w:ascii="FrankRuehl" w:hAnsi="FrankRuehl" w:cs="FrankRuehl"/>
        </w:rPr>
        <w:instrText>FORMDROPDOWN</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end"/>
      </w:r>
      <w:r w:rsidRPr="00C27947">
        <w:rPr>
          <w:rFonts w:ascii="FrankRuehl" w:hAnsi="FrankRuehl" w:cs="FrankRuehl"/>
          <w:rtl/>
        </w:rPr>
        <w:t xml:space="preserve"> הזמנה זו.</w:t>
      </w:r>
    </w:p>
    <w:p w:rsidR="00C27947" w:rsidRPr="00C27947" w:rsidRDefault="00C27947" w:rsidP="00C2794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C27947" w:rsidRPr="00C27947" w:rsidRDefault="00C27947" w:rsidP="00C2794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C27947">
        <w:rPr>
          <w:rFonts w:ascii="FrankRuehl" w:hAnsi="FrankRuehl" w:cs="FrankRuehl"/>
          <w:rtl/>
        </w:rPr>
        <w:t xml:space="preserve">אם לא </w:t>
      </w:r>
      <w:r w:rsidRPr="00C27947">
        <w:rPr>
          <w:rFonts w:ascii="FrankRuehl" w:hAnsi="FrankRuehl" w:cs="FrankRuehl"/>
          <w:rtl/>
        </w:rPr>
        <w:fldChar w:fldCharType="begin">
          <w:ffData>
            <w:name w:val="נפתח23"/>
            <w:enabled/>
            <w:calcOnExit w:val="0"/>
            <w:ddList>
              <w:listEntry w:val="תעשה"/>
              <w:listEntry w:val="תעשי"/>
              <w:listEntry w:val="תעשו"/>
              <w:listEntry w:val="תעשינה"/>
            </w:ddList>
          </w:ffData>
        </w:fldChar>
      </w:r>
      <w:r w:rsidRPr="00C27947">
        <w:rPr>
          <w:rFonts w:ascii="FrankRuehl" w:hAnsi="FrankRuehl" w:cs="FrankRuehl"/>
          <w:rtl/>
        </w:rPr>
        <w:instrText xml:space="preserve"> </w:instrText>
      </w:r>
      <w:r w:rsidRPr="00C27947">
        <w:rPr>
          <w:rFonts w:ascii="FrankRuehl" w:hAnsi="FrankRuehl" w:cs="FrankRuehl"/>
        </w:rPr>
        <w:instrText>FORMDROPDOWN</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end"/>
      </w:r>
      <w:r w:rsidRPr="00C27947">
        <w:rPr>
          <w:rFonts w:ascii="FrankRuehl" w:hAnsi="FrankRuehl" w:cs="FrankRuehl"/>
          <w:rtl/>
        </w:rPr>
        <w:t xml:space="preserve"> כן, תהא ל</w:t>
      </w:r>
      <w:r w:rsidRPr="00C27947">
        <w:rPr>
          <w:rFonts w:ascii="FrankRuehl" w:hAnsi="FrankRuehl" w:cs="FrankRuehl"/>
          <w:rtl/>
        </w:rPr>
        <w:fldChar w:fldCharType="begin">
          <w:ffData>
            <w:name w:val="נפתח10"/>
            <w:enabled/>
            <w:calcOnExit w:val="0"/>
            <w:ddList>
              <w:listEntry w:val="תובע"/>
              <w:listEntry w:val="נתבע"/>
              <w:listEntry w:val="תובעים"/>
              <w:listEntry w:val="תובעות"/>
              <w:listEntry w:val="תובעים"/>
              <w:listEntry w:val="תובעות"/>
              <w:listEntry w:val="נתבעים"/>
              <w:listEntry w:val="נתבעות"/>
            </w:ddList>
          </w:ffData>
        </w:fldChar>
      </w:r>
      <w:r w:rsidRPr="00C27947">
        <w:rPr>
          <w:rFonts w:ascii="FrankRuehl" w:hAnsi="FrankRuehl" w:cs="FrankRuehl"/>
          <w:rtl/>
        </w:rPr>
        <w:instrText xml:space="preserve"> </w:instrText>
      </w:r>
      <w:r w:rsidRPr="00C27947">
        <w:rPr>
          <w:rFonts w:ascii="FrankRuehl" w:hAnsi="FrankRuehl" w:cs="FrankRuehl"/>
        </w:rPr>
        <w:instrText>FORMDROPDOWN</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end"/>
      </w:r>
      <w:r w:rsidRPr="00C27947">
        <w:rPr>
          <w:rFonts w:ascii="FrankRuehl" w:hAnsi="FrankRuehl" w:cs="FrankRuehl"/>
          <w:rtl/>
        </w:rPr>
        <w:t xml:space="preserve"> הזכות לקבל פסק דין שלא </w:t>
      </w:r>
      <w:r w:rsidRPr="00C27947">
        <w:rPr>
          <w:rFonts w:ascii="FrankRuehl" w:hAnsi="FrankRuehl" w:cs="FrankRuehl"/>
          <w:rtl/>
        </w:rPr>
        <w:fldChar w:fldCharType="begin">
          <w:ffData>
            <w:name w:val="נפתח24"/>
            <w:enabled/>
            <w:calcOnExit w:val="0"/>
            <w:ddList>
              <w:listEntry w:val="בפניך"/>
              <w:listEntry w:val="בפניכם"/>
              <w:listEntry w:val="בפניכן"/>
            </w:ddList>
          </w:ffData>
        </w:fldChar>
      </w:r>
      <w:r w:rsidRPr="00C27947">
        <w:rPr>
          <w:rFonts w:ascii="FrankRuehl" w:hAnsi="FrankRuehl" w:cs="FrankRuehl"/>
          <w:rtl/>
        </w:rPr>
        <w:instrText xml:space="preserve"> </w:instrText>
      </w:r>
      <w:r w:rsidRPr="00C27947">
        <w:rPr>
          <w:rFonts w:ascii="FrankRuehl" w:hAnsi="FrankRuehl" w:cs="FrankRuehl"/>
        </w:rPr>
        <w:instrText>FORMDROPDOWN</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end"/>
      </w:r>
      <w:r w:rsidRPr="00C27947">
        <w:rPr>
          <w:rFonts w:ascii="FrankRuehl" w:hAnsi="FrankRuehl" w:cs="FrankRuehl"/>
          <w:rtl/>
        </w:rPr>
        <w:t>.</w:t>
      </w:r>
    </w:p>
    <w:p w:rsidR="00C27947" w:rsidRPr="00C27947" w:rsidRDefault="00C27947" w:rsidP="00C2794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C27947">
        <w:rPr>
          <w:rFonts w:ascii="FrankRuehl" w:hAnsi="FrankRuehl" w:cs="FrankRuehl"/>
          <w:rtl/>
        </w:rPr>
        <w:t xml:space="preserve">בכתב ההגנה </w:t>
      </w:r>
      <w:r w:rsidRPr="00C27947">
        <w:rPr>
          <w:rFonts w:ascii="FrankRuehl" w:hAnsi="FrankRuehl" w:cs="FrankRuehl"/>
          <w:rtl/>
        </w:rPr>
        <w:fldChar w:fldCharType="begin">
          <w:ffData>
            <w:name w:val="נפתח25"/>
            <w:enabled/>
            <w:calcOnExit w:val="0"/>
            <w:ddList>
              <w:listEntry w:val="עליך"/>
              <w:listEntry w:val="עליכם"/>
              <w:listEntry w:val="עליכן"/>
            </w:ddList>
          </w:ffData>
        </w:fldChar>
      </w:r>
      <w:r w:rsidRPr="00C27947">
        <w:rPr>
          <w:rFonts w:ascii="FrankRuehl" w:hAnsi="FrankRuehl" w:cs="FrankRuehl"/>
          <w:rtl/>
        </w:rPr>
        <w:instrText xml:space="preserve"> </w:instrText>
      </w:r>
      <w:r w:rsidRPr="00C27947">
        <w:rPr>
          <w:rFonts w:ascii="FrankRuehl" w:hAnsi="FrankRuehl" w:cs="FrankRuehl"/>
        </w:rPr>
        <w:instrText>FORMDROPDOWN</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end"/>
      </w:r>
      <w:r w:rsidRPr="00C27947">
        <w:rPr>
          <w:rFonts w:ascii="FrankRuehl" w:hAnsi="FrankRuehl" w:cs="FrankRuehl"/>
          <w:rtl/>
        </w:rPr>
        <w:t xml:space="preserve"> לפרט את </w:t>
      </w:r>
      <w:r w:rsidRPr="00C27947">
        <w:rPr>
          <w:rFonts w:ascii="FrankRuehl" w:hAnsi="FrankRuehl" w:cs="FrankRuehl"/>
          <w:rtl/>
        </w:rPr>
        <w:fldChar w:fldCharType="begin">
          <w:ffData>
            <w:name w:val="נפתח26"/>
            <w:enabled/>
            <w:calcOnExit w:val="0"/>
            <w:ddList>
              <w:listEntry w:val="טיעוניך"/>
              <w:listEntry w:val="טיעוניכם"/>
              <w:listEntry w:val="טיעוניכן"/>
            </w:ddList>
          </w:ffData>
        </w:fldChar>
      </w:r>
      <w:bookmarkStart w:id="1441" w:name="נפתח26"/>
      <w:r w:rsidRPr="00C27947">
        <w:rPr>
          <w:rFonts w:ascii="FrankRuehl" w:hAnsi="FrankRuehl" w:cs="FrankRuehl"/>
          <w:rtl/>
        </w:rPr>
        <w:instrText xml:space="preserve"> </w:instrText>
      </w:r>
      <w:r w:rsidRPr="00C27947">
        <w:rPr>
          <w:rFonts w:ascii="FrankRuehl" w:hAnsi="FrankRuehl" w:cs="FrankRuehl"/>
        </w:rPr>
        <w:instrText>FORMDROPDOWN</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end"/>
      </w:r>
      <w:bookmarkEnd w:id="1441"/>
      <w:r w:rsidRPr="00C27947">
        <w:rPr>
          <w:rFonts w:ascii="FrankRuehl" w:hAnsi="FrankRuehl" w:cs="FrankRuehl"/>
          <w:rtl/>
        </w:rPr>
        <w:t>, ולצרף אליו תצהיר מ</w:t>
      </w:r>
      <w:r w:rsidRPr="00C27947">
        <w:rPr>
          <w:rFonts w:ascii="FrankRuehl" w:hAnsi="FrankRuehl" w:cs="FrankRuehl"/>
          <w:rtl/>
        </w:rPr>
        <w:fldChar w:fldCharType="begin">
          <w:ffData>
            <w:name w:val="נפתח27"/>
            <w:enabled/>
            <w:calcOnExit w:val="0"/>
            <w:ddList>
              <w:listEntry w:val="טעמך"/>
              <w:listEntry w:val="טעמכם"/>
              <w:listEntry w:val="טעמכן"/>
            </w:ddList>
          </w:ffData>
        </w:fldChar>
      </w:r>
      <w:bookmarkStart w:id="1442" w:name="נפתח27"/>
      <w:r w:rsidRPr="00C27947">
        <w:rPr>
          <w:rFonts w:ascii="FrankRuehl" w:hAnsi="FrankRuehl" w:cs="FrankRuehl"/>
          <w:rtl/>
        </w:rPr>
        <w:instrText xml:space="preserve"> </w:instrText>
      </w:r>
      <w:r w:rsidRPr="00C27947">
        <w:rPr>
          <w:rFonts w:ascii="FrankRuehl" w:hAnsi="FrankRuehl" w:cs="FrankRuehl"/>
        </w:rPr>
        <w:instrText>FORMDROPDOWN</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end"/>
      </w:r>
      <w:bookmarkEnd w:id="1442"/>
      <w:r w:rsidRPr="00C27947">
        <w:rPr>
          <w:rFonts w:ascii="FrankRuehl" w:hAnsi="FrankRuehl" w:cs="FrankRuehl"/>
          <w:rtl/>
        </w:rPr>
        <w:t>**, ואסמכתאות משפטיות, אם ישנן; תצהיר שלא צורף לכתב ההגנה בעת הגשתו לא יוגש אלא ברשות בית המשפט.</w:t>
      </w:r>
    </w:p>
    <w:p w:rsidR="00C27947" w:rsidRPr="00C27947" w:rsidRDefault="00C27947" w:rsidP="00C2794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C27947">
        <w:rPr>
          <w:rFonts w:ascii="FrankRuehl" w:hAnsi="FrankRuehl" w:cs="FrankRuehl"/>
          <w:rtl/>
        </w:rPr>
        <w:t xml:space="preserve">נוסף על כך, </w:t>
      </w:r>
      <w:r w:rsidRPr="00C27947">
        <w:rPr>
          <w:rFonts w:ascii="FrankRuehl" w:hAnsi="FrankRuehl" w:cs="FrankRuehl"/>
          <w:rtl/>
        </w:rPr>
        <w:fldChar w:fldCharType="begin">
          <w:ffData>
            <w:name w:val="נפתח25"/>
            <w:enabled/>
            <w:calcOnExit w:val="0"/>
            <w:ddList>
              <w:listEntry w:val="עליך"/>
              <w:listEntry w:val="עליכם"/>
              <w:listEntry w:val="עליכן"/>
            </w:ddList>
          </w:ffData>
        </w:fldChar>
      </w:r>
      <w:r w:rsidRPr="00C27947">
        <w:rPr>
          <w:rFonts w:ascii="FrankRuehl" w:hAnsi="FrankRuehl" w:cs="FrankRuehl"/>
          <w:rtl/>
        </w:rPr>
        <w:instrText xml:space="preserve"> </w:instrText>
      </w:r>
      <w:r w:rsidRPr="00C27947">
        <w:rPr>
          <w:rFonts w:ascii="FrankRuehl" w:hAnsi="FrankRuehl" w:cs="FrankRuehl"/>
        </w:rPr>
        <w:instrText>FORMDROPDOWN</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end"/>
      </w:r>
      <w:r w:rsidRPr="00C27947">
        <w:rPr>
          <w:rFonts w:ascii="FrankRuehl" w:hAnsi="FrankRuehl" w:cs="FrankRuehl"/>
          <w:rtl/>
        </w:rPr>
        <w:t xml:space="preserve"> לצרף לכתב ההגנה:</w:t>
      </w:r>
    </w:p>
    <w:p w:rsidR="00C27947" w:rsidRPr="00C27947" w:rsidRDefault="00C27947" w:rsidP="00C2794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C27947">
        <w:rPr>
          <w:rFonts w:ascii="FrankRuehl" w:hAnsi="FrankRuehl" w:cs="FrankRuehl"/>
          <w:rtl/>
        </w:rPr>
        <w:t>1.</w:t>
      </w:r>
      <w:r w:rsidRPr="00C27947">
        <w:rPr>
          <w:rFonts w:ascii="FrankRuehl" w:hAnsi="FrankRuehl" w:cs="FrankRuehl"/>
          <w:rtl/>
        </w:rPr>
        <w:tab/>
        <w:t xml:space="preserve">רשימת המסמכים הנוגעים לטענות שבכתב ההגנה, המצויים או שהיו מצויים </w:t>
      </w:r>
      <w:r w:rsidRPr="00C27947">
        <w:rPr>
          <w:rFonts w:ascii="FrankRuehl" w:hAnsi="FrankRuehl" w:cs="FrankRuehl"/>
          <w:rtl/>
        </w:rPr>
        <w:fldChar w:fldCharType="begin">
          <w:ffData>
            <w:name w:val="נפתח28"/>
            <w:enabled/>
            <w:calcOnExit w:val="0"/>
            <w:ddList>
              <w:listEntry w:val="ברשותך"/>
              <w:listEntry w:val="ברשותכם"/>
              <w:listEntry w:val="ברשותכן"/>
            </w:ddList>
          </w:ffData>
        </w:fldChar>
      </w:r>
      <w:bookmarkStart w:id="1443" w:name="נפתח28"/>
      <w:r w:rsidRPr="00C27947">
        <w:rPr>
          <w:rFonts w:ascii="FrankRuehl" w:hAnsi="FrankRuehl" w:cs="FrankRuehl"/>
          <w:rtl/>
        </w:rPr>
        <w:instrText xml:space="preserve"> </w:instrText>
      </w:r>
      <w:r w:rsidRPr="00C27947">
        <w:rPr>
          <w:rFonts w:ascii="FrankRuehl" w:hAnsi="FrankRuehl" w:cs="FrankRuehl"/>
        </w:rPr>
        <w:instrText>FORMDROPDOWN</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end"/>
      </w:r>
      <w:bookmarkEnd w:id="1443"/>
      <w:r w:rsidRPr="00C27947">
        <w:rPr>
          <w:rFonts w:ascii="FrankRuehl" w:hAnsi="FrankRuehl" w:cs="FrankRuehl"/>
          <w:rtl/>
        </w:rPr>
        <w:t xml:space="preserve"> או </w:t>
      </w:r>
      <w:r w:rsidRPr="00C27947">
        <w:rPr>
          <w:rFonts w:ascii="FrankRuehl" w:hAnsi="FrankRuehl" w:cs="FrankRuehl"/>
          <w:rtl/>
        </w:rPr>
        <w:fldChar w:fldCharType="begin">
          <w:ffData>
            <w:name w:val="נפתח29"/>
            <w:enabled/>
            <w:calcOnExit w:val="0"/>
            <w:ddList>
              <w:listEntry w:val="בשליטתך"/>
              <w:listEntry w:val="בשליטתכם"/>
              <w:listEntry w:val="בשליטתכן"/>
            </w:ddList>
          </w:ffData>
        </w:fldChar>
      </w:r>
      <w:bookmarkStart w:id="1444" w:name="נפתח29"/>
      <w:r w:rsidRPr="00C27947">
        <w:rPr>
          <w:rFonts w:ascii="FrankRuehl" w:hAnsi="FrankRuehl" w:cs="FrankRuehl"/>
          <w:rtl/>
        </w:rPr>
        <w:instrText xml:space="preserve"> </w:instrText>
      </w:r>
      <w:r w:rsidRPr="00C27947">
        <w:rPr>
          <w:rFonts w:ascii="FrankRuehl" w:hAnsi="FrankRuehl" w:cs="FrankRuehl"/>
        </w:rPr>
        <w:instrText>FORMDROPDOWN</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end"/>
      </w:r>
      <w:bookmarkEnd w:id="1444"/>
      <w:r w:rsidRPr="00C27947">
        <w:rPr>
          <w:rFonts w:ascii="FrankRuehl" w:hAnsi="FrankRuehl" w:cs="FrankRuehl"/>
          <w:rtl/>
        </w:rPr>
        <w:t>.</w:t>
      </w:r>
    </w:p>
    <w:p w:rsidR="00C27947" w:rsidRPr="00C27947" w:rsidRDefault="00C27947" w:rsidP="00C2794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C27947">
        <w:rPr>
          <w:rFonts w:ascii="FrankRuehl" w:hAnsi="FrankRuehl" w:cs="FrankRuehl"/>
          <w:rtl/>
        </w:rPr>
        <w:t>2.</w:t>
      </w:r>
      <w:r w:rsidRPr="00C27947">
        <w:rPr>
          <w:rFonts w:ascii="FrankRuehl" w:hAnsi="FrankRuehl" w:cs="FrankRuehl"/>
          <w:rtl/>
        </w:rPr>
        <w:tab/>
        <w:t xml:space="preserve">העתק או תצלום של כל מסמך הנזכר ברשימה ומצוי </w:t>
      </w:r>
      <w:r w:rsidRPr="00C27947">
        <w:rPr>
          <w:rFonts w:ascii="FrankRuehl" w:hAnsi="FrankRuehl" w:cs="FrankRuehl"/>
          <w:rtl/>
        </w:rPr>
        <w:fldChar w:fldCharType="begin">
          <w:ffData>
            <w:name w:val="נפתח28"/>
            <w:enabled/>
            <w:calcOnExit w:val="0"/>
            <w:ddList>
              <w:listEntry w:val="ברשותך"/>
              <w:listEntry w:val="ברשותכם"/>
              <w:listEntry w:val="ברשותכן"/>
            </w:ddList>
          </w:ffData>
        </w:fldChar>
      </w:r>
      <w:r w:rsidRPr="00C27947">
        <w:rPr>
          <w:rFonts w:ascii="FrankRuehl" w:hAnsi="FrankRuehl" w:cs="FrankRuehl"/>
          <w:rtl/>
        </w:rPr>
        <w:instrText xml:space="preserve"> </w:instrText>
      </w:r>
      <w:r w:rsidRPr="00C27947">
        <w:rPr>
          <w:rFonts w:ascii="FrankRuehl" w:hAnsi="FrankRuehl" w:cs="FrankRuehl"/>
        </w:rPr>
        <w:instrText>FORMDROPDOWN</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end"/>
      </w:r>
      <w:r w:rsidRPr="00C27947">
        <w:rPr>
          <w:rFonts w:ascii="FrankRuehl" w:hAnsi="FrankRuehl" w:cs="FrankRuehl"/>
          <w:rtl/>
        </w:rPr>
        <w:t xml:space="preserve"> (ביחס למסמך הנזכר ברשימה ואינו מצוי </w:t>
      </w:r>
      <w:r w:rsidRPr="00C27947">
        <w:rPr>
          <w:rFonts w:ascii="FrankRuehl" w:hAnsi="FrankRuehl" w:cs="FrankRuehl"/>
          <w:rtl/>
        </w:rPr>
        <w:fldChar w:fldCharType="begin">
          <w:ffData>
            <w:name w:val="נפתח28"/>
            <w:enabled/>
            <w:calcOnExit w:val="0"/>
            <w:ddList>
              <w:listEntry w:val="ברשותך"/>
              <w:listEntry w:val="ברשותכם"/>
              <w:listEntry w:val="ברשותכן"/>
            </w:ddList>
          </w:ffData>
        </w:fldChar>
      </w:r>
      <w:r w:rsidRPr="00C27947">
        <w:rPr>
          <w:rFonts w:ascii="FrankRuehl" w:hAnsi="FrankRuehl" w:cs="FrankRuehl"/>
          <w:rtl/>
        </w:rPr>
        <w:instrText xml:space="preserve"> </w:instrText>
      </w:r>
      <w:r w:rsidRPr="00C27947">
        <w:rPr>
          <w:rFonts w:ascii="FrankRuehl" w:hAnsi="FrankRuehl" w:cs="FrankRuehl"/>
        </w:rPr>
        <w:instrText>FORMDROPDOWN</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end"/>
      </w:r>
      <w:r w:rsidRPr="00C27947">
        <w:rPr>
          <w:rFonts w:ascii="FrankRuehl" w:hAnsi="FrankRuehl" w:cs="FrankRuehl"/>
          <w:rtl/>
        </w:rPr>
        <w:t xml:space="preserve">, </w:t>
      </w:r>
      <w:r w:rsidRPr="00C27947">
        <w:rPr>
          <w:rFonts w:ascii="FrankRuehl" w:hAnsi="FrankRuehl" w:cs="FrankRuehl"/>
          <w:rtl/>
        </w:rPr>
        <w:fldChar w:fldCharType="begin">
          <w:ffData>
            <w:name w:val="נפתח25"/>
            <w:enabled/>
            <w:calcOnExit w:val="0"/>
            <w:ddList>
              <w:listEntry w:val="עליך"/>
              <w:listEntry w:val="עליכם"/>
              <w:listEntry w:val="עליכן"/>
            </w:ddList>
          </w:ffData>
        </w:fldChar>
      </w:r>
      <w:r w:rsidRPr="00C27947">
        <w:rPr>
          <w:rFonts w:ascii="FrankRuehl" w:hAnsi="FrankRuehl" w:cs="FrankRuehl"/>
          <w:rtl/>
        </w:rPr>
        <w:instrText xml:space="preserve"> </w:instrText>
      </w:r>
      <w:r w:rsidRPr="00C27947">
        <w:rPr>
          <w:rFonts w:ascii="FrankRuehl" w:hAnsi="FrankRuehl" w:cs="FrankRuehl"/>
        </w:rPr>
        <w:instrText>FORMDROPDOWN</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end"/>
      </w:r>
      <w:r w:rsidRPr="00C27947">
        <w:rPr>
          <w:rFonts w:ascii="FrankRuehl" w:hAnsi="FrankRuehl" w:cs="FrankRuehl"/>
          <w:rtl/>
        </w:rPr>
        <w:t xml:space="preserve"> לציין בתצהיר בידי מי, למיטב </w:t>
      </w:r>
      <w:r w:rsidRPr="00C27947">
        <w:rPr>
          <w:rFonts w:ascii="FrankRuehl" w:hAnsi="FrankRuehl" w:cs="FrankRuehl"/>
          <w:rtl/>
        </w:rPr>
        <w:fldChar w:fldCharType="begin">
          <w:ffData>
            <w:name w:val="נפתח30"/>
            <w:enabled/>
            <w:calcOnExit w:val="0"/>
            <w:ddList>
              <w:listEntry w:val="ידיעתך"/>
              <w:listEntry w:val="ידיעתכם"/>
              <w:listEntry w:val="ידיעתכן"/>
            </w:ddList>
          </w:ffData>
        </w:fldChar>
      </w:r>
      <w:bookmarkStart w:id="1445" w:name="נפתח30"/>
      <w:r w:rsidRPr="00C27947">
        <w:rPr>
          <w:rFonts w:ascii="FrankRuehl" w:hAnsi="FrankRuehl" w:cs="FrankRuehl"/>
          <w:rtl/>
        </w:rPr>
        <w:instrText xml:space="preserve"> </w:instrText>
      </w:r>
      <w:r w:rsidRPr="00C27947">
        <w:rPr>
          <w:rFonts w:ascii="FrankRuehl" w:hAnsi="FrankRuehl" w:cs="FrankRuehl"/>
        </w:rPr>
        <w:instrText>FORMDROPDOWN</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end"/>
      </w:r>
      <w:bookmarkEnd w:id="1445"/>
      <w:r w:rsidRPr="00C27947">
        <w:rPr>
          <w:rFonts w:ascii="FrankRuehl" w:hAnsi="FrankRuehl" w:cs="FrankRuehl"/>
          <w:rtl/>
        </w:rPr>
        <w:t>, הוא מצוי).</w:t>
      </w:r>
    </w:p>
    <w:p w:rsidR="00C27947" w:rsidRPr="00C27947" w:rsidRDefault="00C27947" w:rsidP="00C2794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C27947" w:rsidRPr="00C27947" w:rsidRDefault="00C27947" w:rsidP="00C2794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C27947">
        <w:rPr>
          <w:rFonts w:ascii="FrankRuehl" w:hAnsi="FrankRuehl" w:cs="FrankRuehl"/>
          <w:rtl/>
        </w:rPr>
        <w:t xml:space="preserve">התובענה שהוגשה </w:t>
      </w:r>
      <w:r w:rsidRPr="00C27947">
        <w:rPr>
          <w:rFonts w:ascii="FrankRuehl" w:hAnsi="FrankRuehl" w:cs="FrankRuehl"/>
          <w:rtl/>
        </w:rPr>
        <w:fldChar w:fldCharType="begin">
          <w:ffData>
            <w:name w:val="נפתח31"/>
            <w:enabled/>
            <w:calcOnExit w:val="0"/>
            <w:ddList>
              <w:listEntry w:val="נגדך"/>
              <w:listEntry w:val="נגדכם"/>
              <w:listEntry w:val="נגדכן"/>
            </w:ddList>
          </w:ffData>
        </w:fldChar>
      </w:r>
      <w:bookmarkStart w:id="1446" w:name="נפתח31"/>
      <w:r w:rsidRPr="00C27947">
        <w:rPr>
          <w:rFonts w:ascii="FrankRuehl" w:hAnsi="FrankRuehl" w:cs="FrankRuehl"/>
          <w:rtl/>
        </w:rPr>
        <w:instrText xml:space="preserve"> </w:instrText>
      </w:r>
      <w:r w:rsidRPr="00C27947">
        <w:rPr>
          <w:rFonts w:ascii="FrankRuehl" w:hAnsi="FrankRuehl" w:cs="FrankRuehl"/>
        </w:rPr>
        <w:instrText>FORMDROPDOWN</w:instrText>
      </w:r>
      <w:r w:rsidRPr="00C27947">
        <w:rPr>
          <w:rFonts w:ascii="FrankRuehl" w:hAnsi="FrankRuehl" w:cs="FrankRuehl"/>
          <w:rtl/>
        </w:rPr>
        <w:instrText xml:space="preserve"> </w:instrText>
      </w:r>
      <w:r w:rsidRPr="00C27947">
        <w:rPr>
          <w:rFonts w:ascii="FrankRuehl" w:hAnsi="FrankRuehl" w:cs="FrankRuehl"/>
        </w:rPr>
      </w:r>
      <w:r w:rsidRPr="00C27947">
        <w:rPr>
          <w:rFonts w:ascii="FrankRuehl" w:hAnsi="FrankRuehl" w:cs="FrankRuehl"/>
          <w:rtl/>
        </w:rPr>
        <w:fldChar w:fldCharType="end"/>
      </w:r>
      <w:bookmarkEnd w:id="1446"/>
      <w:r w:rsidRPr="00C27947">
        <w:rPr>
          <w:rFonts w:ascii="FrankRuehl" w:hAnsi="FrankRuehl" w:cs="FrankRuehl"/>
          <w:rtl/>
        </w:rPr>
        <w:t xml:space="preserve"> תידון בסדר דין מהיר לפי הוראות פרק ט"ז1 לתקנות סדר הדין האזרחי, תשמ"ד1984-.</w:t>
      </w:r>
    </w:p>
    <w:p w:rsidR="00C27947" w:rsidRPr="00C27947" w:rsidRDefault="00C27947" w:rsidP="00C2794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p>
    <w:p w:rsidR="00C27947" w:rsidRPr="00C27947" w:rsidRDefault="00C27947" w:rsidP="00C2794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p>
    <w:p w:rsidR="00C27947" w:rsidRPr="00C27947" w:rsidRDefault="00C27947" w:rsidP="00C2794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r>
      <w:r w:rsidRPr="00C27947">
        <w:rPr>
          <w:rFonts w:ascii="FrankRuehl" w:hAnsi="FrankRuehl" w:cs="FrankRuehl"/>
          <w:rtl/>
        </w:rPr>
        <w:tab/>
        <w:t>חתימת פקיד בית המשפט</w:t>
      </w:r>
    </w:p>
    <w:p w:rsidR="00C27947" w:rsidRPr="00C27947" w:rsidRDefault="00C27947" w:rsidP="00C2794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C27947">
        <w:rPr>
          <w:rFonts w:ascii="FrankRuehl" w:hAnsi="FrankRuehl" w:cs="FrankRuehl"/>
          <w:rtl/>
        </w:rPr>
        <w:t xml:space="preserve">יום: </w:t>
      </w:r>
      <w:r w:rsidRPr="00C27947">
        <w:rPr>
          <w:rFonts w:ascii="FrankRuehl" w:hAnsi="FrankRuehl" w:cs="FrankRuehl"/>
          <w:u w:val="single"/>
          <w:rtl/>
        </w:rPr>
        <w:fldChar w:fldCharType="begin">
          <w:ffData>
            <w:name w:val="טקסט30"/>
            <w:enabled/>
            <w:calcOnExit w:val="0"/>
            <w:textInput/>
          </w:ffData>
        </w:fldChar>
      </w:r>
      <w:r w:rsidRPr="00C27947">
        <w:rPr>
          <w:rFonts w:ascii="FrankRuehl" w:hAnsi="FrankRuehl" w:cs="FrankRuehl"/>
          <w:u w:val="single"/>
          <w:rtl/>
        </w:rPr>
        <w:instrText xml:space="preserve"> </w:instrText>
      </w:r>
      <w:r w:rsidRPr="00C27947">
        <w:rPr>
          <w:rFonts w:ascii="FrankRuehl" w:hAnsi="FrankRuehl" w:cs="FrankRuehl"/>
          <w:u w:val="single"/>
        </w:rPr>
        <w:instrText>FORMTEXT</w:instrText>
      </w:r>
      <w:r w:rsidRPr="00C27947">
        <w:rPr>
          <w:rFonts w:ascii="FrankRuehl" w:hAnsi="FrankRuehl" w:cs="FrankRuehl"/>
          <w:u w:val="single"/>
          <w:rtl/>
        </w:rPr>
        <w:instrText xml:space="preserve"> </w:instrText>
      </w:r>
      <w:r w:rsidRPr="00C27947">
        <w:rPr>
          <w:rFonts w:ascii="FrankRuehl" w:hAnsi="FrankRuehl" w:cs="FrankRuehl"/>
          <w:u w:val="single"/>
        </w:rPr>
      </w:r>
      <w:r w:rsidRPr="00C27947">
        <w:rPr>
          <w:rFonts w:ascii="FrankRuehl" w:hAnsi="FrankRuehl" w:cs="FrankRuehl"/>
          <w:u w:val="single"/>
          <w:rtl/>
        </w:rPr>
        <w:fldChar w:fldCharType="separate"/>
      </w:r>
      <w:r w:rsidRPr="00C27947">
        <w:rPr>
          <w:rFonts w:ascii="FrankRuehl" w:hAnsi="FrankRuehl" w:cs="FrankRuehl"/>
          <w:u w:val="single"/>
          <w:rtl/>
        </w:rPr>
        <w:t> </w:t>
      </w:r>
      <w:r w:rsidRPr="00C27947">
        <w:rPr>
          <w:rFonts w:ascii="FrankRuehl" w:hAnsi="FrankRuehl" w:cs="FrankRuehl"/>
          <w:u w:val="single"/>
          <w:rtl/>
        </w:rPr>
        <w:t> </w:t>
      </w:r>
      <w:r w:rsidRPr="00C27947">
        <w:rPr>
          <w:rFonts w:ascii="FrankRuehl" w:hAnsi="FrankRuehl" w:cs="FrankRuehl"/>
          <w:u w:val="single"/>
          <w:rtl/>
        </w:rPr>
        <w:t> </w:t>
      </w:r>
      <w:r w:rsidRPr="00C27947">
        <w:rPr>
          <w:rFonts w:ascii="FrankRuehl" w:hAnsi="FrankRuehl" w:cs="FrankRuehl"/>
          <w:u w:val="single"/>
          <w:rtl/>
        </w:rPr>
        <w:t> </w:t>
      </w:r>
      <w:r w:rsidRPr="00C27947">
        <w:rPr>
          <w:rFonts w:ascii="FrankRuehl" w:hAnsi="FrankRuehl" w:cs="FrankRuehl"/>
          <w:u w:val="single"/>
          <w:rtl/>
        </w:rPr>
        <w:t> </w:t>
      </w:r>
      <w:r w:rsidRPr="00C27947">
        <w:rPr>
          <w:rFonts w:ascii="FrankRuehl" w:hAnsi="FrankRuehl" w:cs="FrankRuehl"/>
          <w:u w:val="single"/>
          <w:rtl/>
        </w:rPr>
        <w:fldChar w:fldCharType="end"/>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p>
    <w:p w:rsidR="00C27947" w:rsidRPr="00C27947" w:rsidRDefault="00C27947" w:rsidP="00C2794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C27947">
        <w:rPr>
          <w:rFonts w:ascii="FrankRuehl" w:hAnsi="FrankRuehl" w:cs="FrankRuehl"/>
          <w:rtl/>
        </w:rPr>
        <w:t>_______________________</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r w:rsidRPr="00C27947">
        <w:rPr>
          <w:rFonts w:ascii="FrankRuehl" w:hAnsi="FrankRuehl" w:cs="FrankRuehl"/>
          <w:rtl/>
        </w:rPr>
        <w:t> </w:t>
      </w:r>
    </w:p>
    <w:p w:rsidR="00C27947" w:rsidRPr="00C27947" w:rsidRDefault="00C27947" w:rsidP="00C2794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szCs w:val="20"/>
          <w:rtl/>
        </w:rPr>
      </w:pPr>
      <w:r w:rsidRPr="00C27947">
        <w:rPr>
          <w:rFonts w:ascii="FrankRuehl" w:hAnsi="FrankRuehl" w:cs="FrankRuehl"/>
          <w:szCs w:val="20"/>
          <w:rtl/>
        </w:rPr>
        <w:t>* אם החליט בית המשפט להאריך את המועד להגשת כתב ההגנה, יש לציין את המועד שנקבע ולמחוק את המיותר.</w:t>
      </w:r>
    </w:p>
    <w:p w:rsidR="00C27947" w:rsidRPr="00C27947" w:rsidRDefault="00C27947" w:rsidP="00C27947">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Pr>
      </w:pPr>
      <w:r w:rsidRPr="00C27947">
        <w:rPr>
          <w:rFonts w:ascii="FrankRuehl" w:hAnsi="FrankRuehl" w:cs="FrankRuehl"/>
          <w:szCs w:val="20"/>
          <w:rtl/>
        </w:rPr>
        <w:t>** ניתן לצרף תצהיר של אדם אחר מטעמים מיוחדים (למשל, משום שאדם אחר יודע מידיעה אישית את העובדות שעליהן מבוססת התובענה), ובלבד שהטעמים לכך יצוינו בכתב הטענות.</w:t>
      </w:r>
    </w:p>
    <w:p w:rsidR="00335231" w:rsidRPr="00C27947" w:rsidRDefault="00335231" w:rsidP="005B41DD">
      <w:pPr>
        <w:pStyle w:val="P00"/>
        <w:spacing w:before="72"/>
        <w:ind w:left="0" w:right="1134"/>
        <w:rPr>
          <w:rStyle w:val="default"/>
          <w:rFonts w:cs="FrankRuehl"/>
          <w:rtl/>
        </w:rPr>
      </w:pPr>
    </w:p>
    <w:p w:rsidR="00335231" w:rsidRPr="005B41DD" w:rsidRDefault="00335231" w:rsidP="005B41DD">
      <w:pPr>
        <w:pStyle w:val="P00"/>
        <w:spacing w:before="72"/>
        <w:ind w:left="0" w:right="1134"/>
        <w:rPr>
          <w:rStyle w:val="default"/>
          <w:rFonts w:cs="David"/>
          <w:sz w:val="22"/>
          <w:szCs w:val="22"/>
          <w:rtl/>
        </w:rPr>
      </w:pPr>
      <w:r w:rsidRPr="005B41DD">
        <w:rPr>
          <w:rStyle w:val="default"/>
          <w:rFonts w:cs="David"/>
          <w:sz w:val="22"/>
          <w:szCs w:val="22"/>
        </w:rPr>
        <w:pict>
          <v:rect id="_x0000_s3374" style="position:absolute;left:0;text-align:left;margin-left:464.5pt;margin-top:8.05pt;width:75.05pt;height:16pt;z-index:252081664" o:allowincell="f" filled="f" stroked="f" strokecolor="lime" strokeweight=".25pt">
            <v:textbox style="mso-next-textbox:#_x0000_s3374" inset="0,0,0,0">
              <w:txbxContent>
                <w:p w:rsidR="00E30CE8" w:rsidRDefault="00E30CE8" w:rsidP="00335231">
                  <w:pPr>
                    <w:spacing w:line="160" w:lineRule="exact"/>
                    <w:jc w:val="left"/>
                    <w:rPr>
                      <w:rFonts w:cs="Miriam"/>
                      <w:sz w:val="18"/>
                      <w:szCs w:val="18"/>
                      <w:rtl/>
                    </w:rPr>
                  </w:pPr>
                  <w:r>
                    <w:rPr>
                      <w:rFonts w:cs="Miriam"/>
                      <w:sz w:val="18"/>
                      <w:szCs w:val="18"/>
                      <w:rtl/>
                    </w:rPr>
                    <w:t>תק' (מ</w:t>
                  </w:r>
                  <w:r>
                    <w:rPr>
                      <w:rFonts w:cs="Miriam" w:hint="cs"/>
                      <w:sz w:val="18"/>
                      <w:szCs w:val="18"/>
                      <w:rtl/>
                    </w:rPr>
                    <w:t xml:space="preserve">ס' 5) </w:t>
                  </w:r>
                </w:p>
                <w:p w:rsidR="00E30CE8" w:rsidRDefault="00E30CE8" w:rsidP="00335231">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sidRPr="005B41DD">
        <w:rPr>
          <w:rStyle w:val="default"/>
          <w:rFonts w:cs="David"/>
          <w:sz w:val="22"/>
          <w:szCs w:val="22"/>
          <w:rtl/>
        </w:rPr>
        <w:t>טופס</w:t>
      </w:r>
      <w:r w:rsidRPr="005B41DD">
        <w:rPr>
          <w:rStyle w:val="default"/>
          <w:rFonts w:cs="David" w:hint="cs"/>
          <w:sz w:val="22"/>
          <w:szCs w:val="22"/>
          <w:rtl/>
        </w:rPr>
        <w:t xml:space="preserve"> 17</w:t>
      </w:r>
      <w:r w:rsidRPr="005B41DD">
        <w:rPr>
          <w:rStyle w:val="default"/>
          <w:rFonts w:cs="David"/>
          <w:sz w:val="22"/>
          <w:szCs w:val="22"/>
          <w:rtl/>
        </w:rPr>
        <w:t>ג</w:t>
      </w:r>
    </w:p>
    <w:p w:rsidR="00335231" w:rsidRPr="005B41DD" w:rsidRDefault="00335231" w:rsidP="00335231">
      <w:pPr>
        <w:pStyle w:val="P00"/>
        <w:spacing w:before="72"/>
        <w:ind w:left="0" w:right="1134"/>
        <w:rPr>
          <w:rStyle w:val="default"/>
          <w:rFonts w:cs="FrankRuehl"/>
          <w:sz w:val="24"/>
          <w:szCs w:val="24"/>
          <w:rtl/>
        </w:rPr>
      </w:pPr>
      <w:r w:rsidRPr="005B41DD">
        <w:rPr>
          <w:rStyle w:val="default"/>
          <w:rFonts w:cs="FrankRuehl"/>
          <w:sz w:val="24"/>
          <w:szCs w:val="24"/>
          <w:rtl/>
        </w:rPr>
        <w:t>(תקנ</w:t>
      </w:r>
      <w:r w:rsidRPr="005B41DD">
        <w:rPr>
          <w:rStyle w:val="default"/>
          <w:rFonts w:cs="FrankRuehl" w:hint="cs"/>
          <w:sz w:val="24"/>
          <w:szCs w:val="24"/>
          <w:rtl/>
        </w:rPr>
        <w:t>ה 214ו)</w:t>
      </w:r>
    </w:p>
    <w:p w:rsidR="009112C0" w:rsidRPr="009112C0" w:rsidRDefault="009112C0" w:rsidP="009112C0">
      <w:pPr>
        <w:ind w:right="1134"/>
        <w:jc w:val="center"/>
        <w:rPr>
          <w:rFonts w:ascii="FrankRuehl" w:hAnsi="FrankRuehl" w:cs="FrankRuehl"/>
          <w:b/>
          <w:bCs/>
          <w:szCs w:val="22"/>
          <w:rtl/>
        </w:rPr>
      </w:pPr>
      <w:r w:rsidRPr="009112C0">
        <w:rPr>
          <w:rFonts w:ascii="FrankRuehl" w:hAnsi="FrankRuehl" w:cs="FrankRuehl"/>
          <w:b/>
          <w:bCs/>
          <w:szCs w:val="22"/>
          <w:rtl/>
        </w:rPr>
        <w:t>הזמנה לדין</w:t>
      </w:r>
    </w:p>
    <w:p w:rsidR="009112C0" w:rsidRPr="009112C0" w:rsidRDefault="009112C0" w:rsidP="009112C0">
      <w:pPr>
        <w:ind w:right="1134"/>
        <w:jc w:val="center"/>
        <w:rPr>
          <w:rFonts w:ascii="FrankRuehl" w:hAnsi="FrankRuehl" w:cs="FrankRuehl"/>
          <w:b/>
          <w:bCs/>
          <w:szCs w:val="22"/>
          <w:rtl/>
        </w:rPr>
      </w:pPr>
      <w:r w:rsidRPr="009112C0">
        <w:rPr>
          <w:rFonts w:ascii="FrankRuehl" w:hAnsi="FrankRuehl" w:cs="FrankRuehl"/>
          <w:b/>
          <w:bCs/>
          <w:szCs w:val="22"/>
          <w:rtl/>
        </w:rPr>
        <w:t>(הודעה לצד שלישי בתובענה בסדר דין מהיר)</w:t>
      </w:r>
    </w:p>
    <w:p w:rsidR="009112C0" w:rsidRPr="009112C0" w:rsidRDefault="009112C0" w:rsidP="009112C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9112C0" w:rsidRPr="009112C0" w:rsidRDefault="009112C0" w:rsidP="009112C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jc w:val="right"/>
        <w:rPr>
          <w:rFonts w:ascii="FrankRuehl" w:hAnsi="FrankRuehl" w:cs="FrankRuehl"/>
          <w:rtl/>
        </w:rPr>
      </w:pP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p>
    <w:p w:rsidR="009112C0" w:rsidRPr="009112C0" w:rsidRDefault="009112C0" w:rsidP="009112C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u w:val="single"/>
          <w:rtl/>
        </w:rPr>
      </w:pPr>
      <w:r w:rsidRPr="009112C0">
        <w:rPr>
          <w:rFonts w:ascii="FrankRuehl" w:hAnsi="FrankRuehl" w:cs="FrankRuehl"/>
          <w:rtl/>
        </w:rPr>
        <w:t xml:space="preserve">בית המשפט </w:t>
      </w:r>
      <w:r w:rsidRPr="009112C0">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9112C0">
        <w:rPr>
          <w:rFonts w:ascii="FrankRuehl" w:hAnsi="FrankRuehl" w:cs="FrankRuehl"/>
          <w:rtl/>
        </w:rPr>
        <w:instrText xml:space="preserve"> </w:instrText>
      </w:r>
      <w:r w:rsidRPr="009112C0">
        <w:rPr>
          <w:rFonts w:ascii="FrankRuehl" w:hAnsi="FrankRuehl" w:cs="FrankRuehl"/>
        </w:rPr>
        <w:instrText>FORMDROPDOWN</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end"/>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t xml:space="preserve">ת.א </w:t>
      </w:r>
      <w:r w:rsidRPr="009112C0">
        <w:rPr>
          <w:rFonts w:ascii="FrankRuehl" w:hAnsi="FrankRuehl" w:cs="FrankRuehl"/>
          <w:rtl/>
        </w:rPr>
        <w:fldChar w:fldCharType="begin">
          <w:ffData>
            <w:name w:val="טקסט25"/>
            <w:enabled/>
            <w:calcOnExit w:val="0"/>
            <w:textInput/>
          </w:ffData>
        </w:fldChar>
      </w:r>
      <w:r w:rsidRPr="009112C0">
        <w:rPr>
          <w:rFonts w:ascii="FrankRuehl" w:hAnsi="FrankRuehl" w:cs="FrankRuehl"/>
          <w:rtl/>
        </w:rPr>
        <w:instrText xml:space="preserve"> </w:instrText>
      </w:r>
      <w:r w:rsidRPr="009112C0">
        <w:rPr>
          <w:rFonts w:ascii="FrankRuehl" w:hAnsi="FrankRuehl" w:cs="FrankRuehl"/>
        </w:rPr>
        <w:instrText>FORMTEXT</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separate"/>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fldChar w:fldCharType="end"/>
      </w:r>
    </w:p>
    <w:p w:rsidR="009112C0" w:rsidRPr="009112C0" w:rsidRDefault="009112C0" w:rsidP="009112C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rtl/>
        </w:rPr>
      </w:pPr>
      <w:r w:rsidRPr="009112C0">
        <w:rPr>
          <w:rFonts w:ascii="FrankRuehl" w:hAnsi="FrankRuehl" w:cs="FrankRuehl"/>
          <w:rtl/>
        </w:rPr>
        <w:t>ב</w:t>
      </w:r>
      <w:r w:rsidRPr="009112C0">
        <w:rPr>
          <w:rFonts w:ascii="FrankRuehl" w:hAnsi="FrankRuehl" w:cs="FrankRuehl"/>
          <w:rtl/>
        </w:rPr>
        <w:fldChar w:fldCharType="begin">
          <w:ffData>
            <w:name w:val="טקסט3"/>
            <w:enabled/>
            <w:calcOnExit w:val="0"/>
            <w:textInput/>
          </w:ffData>
        </w:fldChar>
      </w:r>
      <w:r w:rsidRPr="009112C0">
        <w:rPr>
          <w:rFonts w:ascii="FrankRuehl" w:hAnsi="FrankRuehl" w:cs="FrankRuehl"/>
          <w:rtl/>
        </w:rPr>
        <w:instrText xml:space="preserve"> </w:instrText>
      </w:r>
      <w:r w:rsidRPr="009112C0">
        <w:rPr>
          <w:rFonts w:ascii="FrankRuehl" w:hAnsi="FrankRuehl" w:cs="FrankRuehl"/>
        </w:rPr>
        <w:instrText>FORMTEXT</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separate"/>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fldChar w:fldCharType="end"/>
      </w:r>
    </w:p>
    <w:p w:rsidR="009112C0" w:rsidRPr="009112C0" w:rsidRDefault="009112C0" w:rsidP="009112C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rtl/>
        </w:rPr>
      </w:pPr>
    </w:p>
    <w:p w:rsidR="009112C0" w:rsidRPr="009112C0" w:rsidRDefault="009112C0" w:rsidP="009112C0">
      <w:pPr>
        <w:pStyle w:val="P00"/>
        <w:spacing w:before="0" w:line="300" w:lineRule="atLeast"/>
        <w:ind w:left="0" w:right="1134"/>
        <w:rPr>
          <w:rFonts w:ascii="FrankRuehl" w:hAnsi="FrankRuehl" w:cs="FrankRuehl"/>
          <w:rtl/>
        </w:rPr>
      </w:pPr>
      <w:r w:rsidRPr="009112C0">
        <w:rPr>
          <w:rFonts w:ascii="FrankRuehl" w:hAnsi="FrankRuehl" w:cs="FrankRuehl"/>
          <w:rtl/>
        </w:rPr>
        <w:tab/>
      </w:r>
      <w:r w:rsidRPr="009112C0">
        <w:rPr>
          <w:rFonts w:ascii="FrankRuehl" w:hAnsi="FrankRuehl" w:cs="FrankRuehl"/>
          <w:rtl/>
        </w:rPr>
        <w:tab/>
        <w:t>ה</w:t>
      </w:r>
      <w:r w:rsidRPr="009112C0">
        <w:rPr>
          <w:rFonts w:ascii="FrankRuehl" w:hAnsi="FrankRuehl" w:cs="FrankRuehl"/>
          <w:rtl/>
        </w:rPr>
        <w:fldChar w:fldCharType="begin">
          <w:ffData>
            <w:name w:val="נפתח10"/>
            <w:enabled/>
            <w:calcOnExit w:val="0"/>
            <w:ddList>
              <w:listEntry w:val="תובע"/>
              <w:listEntry w:val="נתבע"/>
              <w:listEntry w:val="תובעים"/>
              <w:listEntry w:val="תובעות"/>
              <w:listEntry w:val="תובעים"/>
              <w:listEntry w:val="תובעות"/>
              <w:listEntry w:val="נתבעים"/>
              <w:listEntry w:val="נתבעות"/>
            </w:ddList>
          </w:ffData>
        </w:fldChar>
      </w:r>
      <w:r w:rsidRPr="009112C0">
        <w:rPr>
          <w:rFonts w:ascii="FrankRuehl" w:hAnsi="FrankRuehl" w:cs="FrankRuehl"/>
          <w:rtl/>
        </w:rPr>
        <w:instrText xml:space="preserve"> </w:instrText>
      </w:r>
      <w:r w:rsidRPr="009112C0">
        <w:rPr>
          <w:rFonts w:ascii="FrankRuehl" w:hAnsi="FrankRuehl" w:cs="FrankRuehl"/>
        </w:rPr>
        <w:instrText>FORMDROPDOWN</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end"/>
      </w:r>
      <w:r w:rsidRPr="009112C0">
        <w:rPr>
          <w:rFonts w:ascii="FrankRuehl" w:hAnsi="FrankRuehl" w:cs="FrankRuehl"/>
          <w:rtl/>
        </w:rPr>
        <w:t>:</w:t>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fldChar w:fldCharType="begin">
          <w:ffData>
            <w:name w:val="טקסט20"/>
            <w:enabled/>
            <w:calcOnExit w:val="0"/>
            <w:textInput/>
          </w:ffData>
        </w:fldChar>
      </w:r>
      <w:r w:rsidRPr="009112C0">
        <w:rPr>
          <w:rFonts w:ascii="FrankRuehl" w:hAnsi="FrankRuehl" w:cs="FrankRuehl"/>
          <w:rtl/>
        </w:rPr>
        <w:instrText xml:space="preserve"> </w:instrText>
      </w:r>
      <w:r w:rsidRPr="009112C0">
        <w:rPr>
          <w:rFonts w:ascii="FrankRuehl" w:hAnsi="FrankRuehl" w:cs="FrankRuehl"/>
        </w:rPr>
        <w:instrText>FORMTEXT</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separate"/>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fldChar w:fldCharType="end"/>
      </w:r>
    </w:p>
    <w:p w:rsidR="009112C0" w:rsidRPr="009112C0" w:rsidRDefault="009112C0" w:rsidP="009112C0">
      <w:pPr>
        <w:pStyle w:val="P00"/>
        <w:spacing w:before="0" w:line="300" w:lineRule="atLeast"/>
        <w:ind w:left="0" w:right="1134"/>
        <w:rPr>
          <w:rFonts w:ascii="FrankRuehl" w:hAnsi="FrankRuehl" w:cs="FrankRuehl"/>
          <w:rtl/>
        </w:rPr>
      </w:pP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t xml:space="preserve">ע"י ב"כ עוה"ד </w:t>
      </w:r>
      <w:r w:rsidRPr="009112C0">
        <w:rPr>
          <w:rFonts w:ascii="FrankRuehl" w:hAnsi="FrankRuehl" w:cs="FrankRuehl"/>
          <w:rtl/>
        </w:rPr>
        <w:fldChar w:fldCharType="begin">
          <w:ffData>
            <w:name w:val="טקסט14"/>
            <w:enabled/>
            <w:calcOnExit w:val="0"/>
            <w:textInput/>
          </w:ffData>
        </w:fldChar>
      </w:r>
      <w:r w:rsidRPr="009112C0">
        <w:rPr>
          <w:rFonts w:ascii="FrankRuehl" w:hAnsi="FrankRuehl" w:cs="FrankRuehl"/>
          <w:rtl/>
        </w:rPr>
        <w:instrText xml:space="preserve"> </w:instrText>
      </w:r>
      <w:r w:rsidRPr="009112C0">
        <w:rPr>
          <w:rFonts w:ascii="FrankRuehl" w:hAnsi="FrankRuehl" w:cs="FrankRuehl"/>
        </w:rPr>
        <w:instrText>FORMTEXT</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separate"/>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fldChar w:fldCharType="end"/>
      </w:r>
    </w:p>
    <w:p w:rsidR="009112C0" w:rsidRPr="009112C0" w:rsidRDefault="009112C0" w:rsidP="009112C0">
      <w:pPr>
        <w:pStyle w:val="P00"/>
        <w:spacing w:before="0" w:line="300" w:lineRule="atLeast"/>
        <w:ind w:left="0" w:right="1134"/>
        <w:rPr>
          <w:rFonts w:ascii="FrankRuehl" w:hAnsi="FrankRuehl" w:cs="FrankRuehl"/>
          <w:rtl/>
        </w:rPr>
      </w:pP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t xml:space="preserve">מרחוב </w:t>
      </w:r>
      <w:r w:rsidRPr="009112C0">
        <w:rPr>
          <w:rFonts w:ascii="FrankRuehl" w:hAnsi="FrankRuehl" w:cs="FrankRuehl"/>
          <w:rtl/>
        </w:rPr>
        <w:fldChar w:fldCharType="begin">
          <w:ffData>
            <w:name w:val="טקסט15"/>
            <w:enabled/>
            <w:calcOnExit w:val="0"/>
            <w:textInput/>
          </w:ffData>
        </w:fldChar>
      </w:r>
      <w:r w:rsidRPr="009112C0">
        <w:rPr>
          <w:rFonts w:ascii="FrankRuehl" w:hAnsi="FrankRuehl" w:cs="FrankRuehl"/>
          <w:rtl/>
        </w:rPr>
        <w:instrText xml:space="preserve"> </w:instrText>
      </w:r>
      <w:r w:rsidRPr="009112C0">
        <w:rPr>
          <w:rFonts w:ascii="FrankRuehl" w:hAnsi="FrankRuehl" w:cs="FrankRuehl"/>
        </w:rPr>
        <w:instrText>FORMTEXT</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separate"/>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fldChar w:fldCharType="end"/>
      </w:r>
      <w:r w:rsidRPr="009112C0">
        <w:rPr>
          <w:rFonts w:ascii="FrankRuehl" w:hAnsi="FrankRuehl" w:cs="FrankRuehl"/>
          <w:rtl/>
        </w:rPr>
        <w:t xml:space="preserve">, </w:t>
      </w:r>
      <w:r w:rsidRPr="009112C0">
        <w:rPr>
          <w:rFonts w:ascii="FrankRuehl" w:hAnsi="FrankRuehl" w:cs="FrankRuehl"/>
          <w:rtl/>
        </w:rPr>
        <w:fldChar w:fldCharType="begin">
          <w:ffData>
            <w:name w:val="טקסט16"/>
            <w:enabled/>
            <w:calcOnExit w:val="0"/>
            <w:textInput/>
          </w:ffData>
        </w:fldChar>
      </w:r>
      <w:r w:rsidRPr="009112C0">
        <w:rPr>
          <w:rFonts w:ascii="FrankRuehl" w:hAnsi="FrankRuehl" w:cs="FrankRuehl"/>
          <w:rtl/>
        </w:rPr>
        <w:instrText xml:space="preserve"> </w:instrText>
      </w:r>
      <w:r w:rsidRPr="009112C0">
        <w:rPr>
          <w:rFonts w:ascii="FrankRuehl" w:hAnsi="FrankRuehl" w:cs="FrankRuehl"/>
        </w:rPr>
        <w:instrText>FORMTEXT</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separate"/>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fldChar w:fldCharType="end"/>
      </w:r>
      <w:r w:rsidRPr="009112C0">
        <w:rPr>
          <w:rFonts w:ascii="FrankRuehl" w:hAnsi="FrankRuehl" w:cs="FrankRuehl"/>
          <w:rtl/>
        </w:rPr>
        <w:t xml:space="preserve"> </w:t>
      </w:r>
      <w:r w:rsidRPr="009112C0">
        <w:rPr>
          <w:rFonts w:ascii="FrankRuehl" w:hAnsi="FrankRuehl" w:cs="FrankRuehl"/>
          <w:rtl/>
        </w:rPr>
        <w:fldChar w:fldCharType="begin">
          <w:ffData>
            <w:name w:val="טקסט17"/>
            <w:enabled/>
            <w:calcOnExit w:val="0"/>
            <w:textInput/>
          </w:ffData>
        </w:fldChar>
      </w:r>
      <w:r w:rsidRPr="009112C0">
        <w:rPr>
          <w:rFonts w:ascii="FrankRuehl" w:hAnsi="FrankRuehl" w:cs="FrankRuehl"/>
          <w:rtl/>
        </w:rPr>
        <w:instrText xml:space="preserve"> </w:instrText>
      </w:r>
      <w:r w:rsidRPr="009112C0">
        <w:rPr>
          <w:rFonts w:ascii="FrankRuehl" w:hAnsi="FrankRuehl" w:cs="FrankRuehl"/>
        </w:rPr>
        <w:instrText>FORMTEXT</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separate"/>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fldChar w:fldCharType="end"/>
      </w:r>
      <w:r w:rsidRPr="009112C0">
        <w:rPr>
          <w:rFonts w:ascii="FrankRuehl" w:hAnsi="FrankRuehl" w:cs="FrankRuehl"/>
          <w:rtl/>
        </w:rPr>
        <w:t xml:space="preserve"> </w:t>
      </w:r>
    </w:p>
    <w:p w:rsidR="009112C0" w:rsidRPr="009112C0" w:rsidRDefault="009112C0" w:rsidP="009112C0">
      <w:pPr>
        <w:pStyle w:val="P00"/>
        <w:spacing w:before="0" w:line="300" w:lineRule="atLeast"/>
        <w:ind w:left="0" w:right="1134"/>
        <w:rPr>
          <w:rFonts w:ascii="FrankRuehl" w:hAnsi="FrankRuehl" w:cs="FrankRuehl"/>
          <w:rtl/>
        </w:rPr>
      </w:pP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t xml:space="preserve">טל': </w:t>
      </w:r>
      <w:r w:rsidRPr="009112C0">
        <w:rPr>
          <w:rFonts w:ascii="FrankRuehl" w:hAnsi="FrankRuehl" w:cs="FrankRuehl"/>
          <w:rtl/>
        </w:rPr>
        <w:fldChar w:fldCharType="begin">
          <w:ffData>
            <w:name w:val="טקסט18"/>
            <w:enabled/>
            <w:calcOnExit w:val="0"/>
            <w:textInput/>
          </w:ffData>
        </w:fldChar>
      </w:r>
      <w:r w:rsidRPr="009112C0">
        <w:rPr>
          <w:rFonts w:ascii="FrankRuehl" w:hAnsi="FrankRuehl" w:cs="FrankRuehl"/>
          <w:rtl/>
        </w:rPr>
        <w:instrText xml:space="preserve"> </w:instrText>
      </w:r>
      <w:r w:rsidRPr="009112C0">
        <w:rPr>
          <w:rFonts w:ascii="FrankRuehl" w:hAnsi="FrankRuehl" w:cs="FrankRuehl"/>
        </w:rPr>
        <w:instrText>FORMTEXT</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separate"/>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fldChar w:fldCharType="end"/>
      </w:r>
      <w:r w:rsidRPr="009112C0">
        <w:rPr>
          <w:rFonts w:ascii="FrankRuehl" w:hAnsi="FrankRuehl" w:cs="FrankRuehl"/>
          <w:rtl/>
        </w:rPr>
        <w:t xml:space="preserve">, פקס: </w:t>
      </w:r>
      <w:r w:rsidRPr="009112C0">
        <w:rPr>
          <w:rFonts w:ascii="FrankRuehl" w:hAnsi="FrankRuehl" w:cs="FrankRuehl"/>
          <w:rtl/>
        </w:rPr>
        <w:fldChar w:fldCharType="begin">
          <w:ffData>
            <w:name w:val="טקסט19"/>
            <w:enabled/>
            <w:calcOnExit w:val="0"/>
            <w:textInput/>
          </w:ffData>
        </w:fldChar>
      </w:r>
      <w:r w:rsidRPr="009112C0">
        <w:rPr>
          <w:rFonts w:ascii="FrankRuehl" w:hAnsi="FrankRuehl" w:cs="FrankRuehl"/>
          <w:rtl/>
        </w:rPr>
        <w:instrText xml:space="preserve"> </w:instrText>
      </w:r>
      <w:r w:rsidRPr="009112C0">
        <w:rPr>
          <w:rFonts w:ascii="FrankRuehl" w:hAnsi="FrankRuehl" w:cs="FrankRuehl"/>
        </w:rPr>
        <w:instrText>FORMTEXT</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separate"/>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fldChar w:fldCharType="end"/>
      </w:r>
    </w:p>
    <w:p w:rsidR="009112C0" w:rsidRPr="009112C0" w:rsidRDefault="009112C0" w:rsidP="009112C0">
      <w:pPr>
        <w:pStyle w:val="P00"/>
        <w:spacing w:before="0" w:line="300" w:lineRule="atLeast"/>
        <w:ind w:left="0" w:right="1134"/>
        <w:rPr>
          <w:rFonts w:ascii="FrankRuehl" w:hAnsi="FrankRuehl" w:cs="FrankRuehl"/>
          <w:rtl/>
        </w:rPr>
      </w:pPr>
    </w:p>
    <w:p w:rsidR="009112C0" w:rsidRPr="009112C0" w:rsidRDefault="009112C0" w:rsidP="009112C0">
      <w:pPr>
        <w:pStyle w:val="P00"/>
        <w:spacing w:before="0" w:line="300" w:lineRule="atLeast"/>
        <w:ind w:left="0" w:right="1134"/>
        <w:rPr>
          <w:rFonts w:ascii="FrankRuehl" w:hAnsi="FrankRuehl" w:cs="FrankRuehl"/>
          <w:rtl/>
        </w:rPr>
      </w:pP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t>- נ ג ד -</w:t>
      </w:r>
    </w:p>
    <w:p w:rsidR="009112C0" w:rsidRPr="009112C0" w:rsidRDefault="009112C0" w:rsidP="009112C0">
      <w:pPr>
        <w:pStyle w:val="P00"/>
        <w:spacing w:before="0" w:line="300" w:lineRule="atLeast"/>
        <w:ind w:left="0" w:right="1134"/>
        <w:rPr>
          <w:rFonts w:ascii="FrankRuehl" w:hAnsi="FrankRuehl" w:cs="FrankRuehl"/>
          <w:rtl/>
        </w:rPr>
      </w:pPr>
    </w:p>
    <w:p w:rsidR="009112C0" w:rsidRPr="009112C0" w:rsidRDefault="009112C0" w:rsidP="009112C0">
      <w:pPr>
        <w:pStyle w:val="P00"/>
        <w:spacing w:before="0" w:line="300" w:lineRule="atLeast"/>
        <w:ind w:left="0" w:right="1134"/>
        <w:rPr>
          <w:rFonts w:ascii="FrankRuehl" w:hAnsi="FrankRuehl" w:cs="FrankRuehl"/>
          <w:rtl/>
        </w:rPr>
      </w:pPr>
      <w:r w:rsidRPr="009112C0">
        <w:rPr>
          <w:rFonts w:ascii="FrankRuehl" w:hAnsi="FrankRuehl" w:cs="FrankRuehl"/>
          <w:rtl/>
        </w:rPr>
        <w:tab/>
      </w:r>
      <w:r w:rsidRPr="009112C0">
        <w:rPr>
          <w:rFonts w:ascii="FrankRuehl" w:hAnsi="FrankRuehl" w:cs="FrankRuehl"/>
          <w:rtl/>
        </w:rPr>
        <w:tab/>
        <w:t>ה</w:t>
      </w:r>
      <w:r w:rsidRPr="009112C0">
        <w:rPr>
          <w:rFonts w:ascii="FrankRuehl" w:hAnsi="FrankRuehl" w:cs="FrankRuehl"/>
          <w:rtl/>
        </w:rPr>
        <w:fldChar w:fldCharType="begin">
          <w:ffData>
            <w:name w:val="נפתח10"/>
            <w:enabled/>
            <w:calcOnExit w:val="0"/>
            <w:ddList>
              <w:listEntry w:val="נתבע"/>
              <w:listEntry w:val="תובע"/>
              <w:listEntry w:val="תובעים"/>
              <w:listEntry w:val="תובעות"/>
              <w:listEntry w:val="תובעים"/>
              <w:listEntry w:val="תובעות"/>
              <w:listEntry w:val="נתבעים"/>
              <w:listEntry w:val="נתבעות"/>
            </w:ddList>
          </w:ffData>
        </w:fldChar>
      </w:r>
      <w:r w:rsidRPr="009112C0">
        <w:rPr>
          <w:rFonts w:ascii="FrankRuehl" w:hAnsi="FrankRuehl" w:cs="FrankRuehl"/>
          <w:rtl/>
        </w:rPr>
        <w:instrText xml:space="preserve"> </w:instrText>
      </w:r>
      <w:r w:rsidRPr="009112C0">
        <w:rPr>
          <w:rFonts w:ascii="FrankRuehl" w:hAnsi="FrankRuehl" w:cs="FrankRuehl"/>
        </w:rPr>
        <w:instrText>FORMDROPDOWN</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end"/>
      </w:r>
      <w:r w:rsidRPr="009112C0">
        <w:rPr>
          <w:rFonts w:ascii="FrankRuehl" w:hAnsi="FrankRuehl" w:cs="FrankRuehl"/>
          <w:rtl/>
        </w:rPr>
        <w:t>:</w:t>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fldChar w:fldCharType="begin">
          <w:ffData>
            <w:name w:val="טקסט23"/>
            <w:enabled/>
            <w:calcOnExit w:val="0"/>
            <w:textInput/>
          </w:ffData>
        </w:fldChar>
      </w:r>
      <w:r w:rsidRPr="009112C0">
        <w:rPr>
          <w:rFonts w:ascii="FrankRuehl" w:hAnsi="FrankRuehl" w:cs="FrankRuehl"/>
          <w:rtl/>
        </w:rPr>
        <w:instrText xml:space="preserve"> </w:instrText>
      </w:r>
      <w:r w:rsidRPr="009112C0">
        <w:rPr>
          <w:rFonts w:ascii="FrankRuehl" w:hAnsi="FrankRuehl" w:cs="FrankRuehl"/>
        </w:rPr>
        <w:instrText>FORMTEXT</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separate"/>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fldChar w:fldCharType="end"/>
      </w:r>
    </w:p>
    <w:p w:rsidR="009112C0" w:rsidRPr="009112C0" w:rsidRDefault="009112C0" w:rsidP="009112C0">
      <w:pPr>
        <w:pStyle w:val="P00"/>
        <w:spacing w:before="0" w:line="300" w:lineRule="atLeast"/>
        <w:ind w:left="0" w:right="1134"/>
        <w:rPr>
          <w:rFonts w:ascii="FrankRuehl" w:hAnsi="FrankRuehl" w:cs="FrankRuehl"/>
          <w:rtl/>
        </w:rPr>
      </w:pP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t xml:space="preserve">ע"י ב"כ עוה"ד </w:t>
      </w:r>
      <w:r w:rsidRPr="009112C0">
        <w:rPr>
          <w:rFonts w:ascii="FrankRuehl" w:hAnsi="FrankRuehl" w:cs="FrankRuehl"/>
          <w:rtl/>
        </w:rPr>
        <w:fldChar w:fldCharType="begin">
          <w:ffData>
            <w:name w:val="טקסט14"/>
            <w:enabled/>
            <w:calcOnExit w:val="0"/>
            <w:textInput/>
          </w:ffData>
        </w:fldChar>
      </w:r>
      <w:r w:rsidRPr="009112C0">
        <w:rPr>
          <w:rFonts w:ascii="FrankRuehl" w:hAnsi="FrankRuehl" w:cs="FrankRuehl"/>
          <w:rtl/>
        </w:rPr>
        <w:instrText xml:space="preserve"> </w:instrText>
      </w:r>
      <w:r w:rsidRPr="009112C0">
        <w:rPr>
          <w:rFonts w:ascii="FrankRuehl" w:hAnsi="FrankRuehl" w:cs="FrankRuehl"/>
        </w:rPr>
        <w:instrText>FORMTEXT</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separate"/>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fldChar w:fldCharType="end"/>
      </w:r>
    </w:p>
    <w:p w:rsidR="009112C0" w:rsidRPr="009112C0" w:rsidRDefault="009112C0" w:rsidP="009112C0">
      <w:pPr>
        <w:pStyle w:val="P00"/>
        <w:spacing w:before="0" w:line="300" w:lineRule="atLeast"/>
        <w:ind w:left="0" w:right="1134"/>
        <w:rPr>
          <w:rFonts w:ascii="FrankRuehl" w:hAnsi="FrankRuehl" w:cs="FrankRuehl"/>
          <w:rtl/>
        </w:rPr>
      </w:pP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t xml:space="preserve">מרחוב </w:t>
      </w:r>
      <w:r w:rsidRPr="009112C0">
        <w:rPr>
          <w:rFonts w:ascii="FrankRuehl" w:hAnsi="FrankRuehl" w:cs="FrankRuehl"/>
          <w:rtl/>
        </w:rPr>
        <w:fldChar w:fldCharType="begin">
          <w:ffData>
            <w:name w:val="טקסט15"/>
            <w:enabled/>
            <w:calcOnExit w:val="0"/>
            <w:textInput/>
          </w:ffData>
        </w:fldChar>
      </w:r>
      <w:r w:rsidRPr="009112C0">
        <w:rPr>
          <w:rFonts w:ascii="FrankRuehl" w:hAnsi="FrankRuehl" w:cs="FrankRuehl"/>
          <w:rtl/>
        </w:rPr>
        <w:instrText xml:space="preserve"> </w:instrText>
      </w:r>
      <w:r w:rsidRPr="009112C0">
        <w:rPr>
          <w:rFonts w:ascii="FrankRuehl" w:hAnsi="FrankRuehl" w:cs="FrankRuehl"/>
        </w:rPr>
        <w:instrText>FORMTEXT</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separate"/>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fldChar w:fldCharType="end"/>
      </w:r>
      <w:r w:rsidRPr="009112C0">
        <w:rPr>
          <w:rFonts w:ascii="FrankRuehl" w:hAnsi="FrankRuehl" w:cs="FrankRuehl"/>
          <w:rtl/>
        </w:rPr>
        <w:t xml:space="preserve">, </w:t>
      </w:r>
      <w:r w:rsidRPr="009112C0">
        <w:rPr>
          <w:rFonts w:ascii="FrankRuehl" w:hAnsi="FrankRuehl" w:cs="FrankRuehl"/>
          <w:rtl/>
        </w:rPr>
        <w:fldChar w:fldCharType="begin">
          <w:ffData>
            <w:name w:val="טקסט16"/>
            <w:enabled/>
            <w:calcOnExit w:val="0"/>
            <w:textInput/>
          </w:ffData>
        </w:fldChar>
      </w:r>
      <w:r w:rsidRPr="009112C0">
        <w:rPr>
          <w:rFonts w:ascii="FrankRuehl" w:hAnsi="FrankRuehl" w:cs="FrankRuehl"/>
          <w:rtl/>
        </w:rPr>
        <w:instrText xml:space="preserve"> </w:instrText>
      </w:r>
      <w:r w:rsidRPr="009112C0">
        <w:rPr>
          <w:rFonts w:ascii="FrankRuehl" w:hAnsi="FrankRuehl" w:cs="FrankRuehl"/>
        </w:rPr>
        <w:instrText>FORMTEXT</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separate"/>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fldChar w:fldCharType="end"/>
      </w:r>
      <w:r w:rsidRPr="009112C0">
        <w:rPr>
          <w:rFonts w:ascii="FrankRuehl" w:hAnsi="FrankRuehl" w:cs="FrankRuehl"/>
          <w:rtl/>
        </w:rPr>
        <w:t xml:space="preserve"> </w:t>
      </w:r>
      <w:r w:rsidRPr="009112C0">
        <w:rPr>
          <w:rFonts w:ascii="FrankRuehl" w:hAnsi="FrankRuehl" w:cs="FrankRuehl"/>
          <w:rtl/>
        </w:rPr>
        <w:fldChar w:fldCharType="begin">
          <w:ffData>
            <w:name w:val="טקסט17"/>
            <w:enabled/>
            <w:calcOnExit w:val="0"/>
            <w:textInput/>
          </w:ffData>
        </w:fldChar>
      </w:r>
      <w:r w:rsidRPr="009112C0">
        <w:rPr>
          <w:rFonts w:ascii="FrankRuehl" w:hAnsi="FrankRuehl" w:cs="FrankRuehl"/>
          <w:rtl/>
        </w:rPr>
        <w:instrText xml:space="preserve"> </w:instrText>
      </w:r>
      <w:r w:rsidRPr="009112C0">
        <w:rPr>
          <w:rFonts w:ascii="FrankRuehl" w:hAnsi="FrankRuehl" w:cs="FrankRuehl"/>
        </w:rPr>
        <w:instrText>FORMTEXT</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separate"/>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fldChar w:fldCharType="end"/>
      </w:r>
      <w:r w:rsidRPr="009112C0">
        <w:rPr>
          <w:rFonts w:ascii="FrankRuehl" w:hAnsi="FrankRuehl" w:cs="FrankRuehl"/>
          <w:rtl/>
        </w:rPr>
        <w:t xml:space="preserve"> </w:t>
      </w:r>
    </w:p>
    <w:p w:rsidR="009112C0" w:rsidRPr="009112C0" w:rsidRDefault="009112C0" w:rsidP="009112C0">
      <w:pPr>
        <w:pStyle w:val="P00"/>
        <w:spacing w:before="0" w:line="300" w:lineRule="atLeast"/>
        <w:ind w:left="0" w:right="1134"/>
        <w:rPr>
          <w:rFonts w:ascii="FrankRuehl" w:hAnsi="FrankRuehl" w:cs="FrankRuehl"/>
          <w:rtl/>
        </w:rPr>
      </w:pP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t xml:space="preserve">טל': </w:t>
      </w:r>
      <w:r w:rsidRPr="009112C0">
        <w:rPr>
          <w:rFonts w:ascii="FrankRuehl" w:hAnsi="FrankRuehl" w:cs="FrankRuehl"/>
          <w:rtl/>
        </w:rPr>
        <w:fldChar w:fldCharType="begin">
          <w:ffData>
            <w:name w:val="טקסט18"/>
            <w:enabled/>
            <w:calcOnExit w:val="0"/>
            <w:textInput/>
          </w:ffData>
        </w:fldChar>
      </w:r>
      <w:r w:rsidRPr="009112C0">
        <w:rPr>
          <w:rFonts w:ascii="FrankRuehl" w:hAnsi="FrankRuehl" w:cs="FrankRuehl"/>
          <w:rtl/>
        </w:rPr>
        <w:instrText xml:space="preserve"> </w:instrText>
      </w:r>
      <w:r w:rsidRPr="009112C0">
        <w:rPr>
          <w:rFonts w:ascii="FrankRuehl" w:hAnsi="FrankRuehl" w:cs="FrankRuehl"/>
        </w:rPr>
        <w:instrText>FORMTEXT</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separate"/>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fldChar w:fldCharType="end"/>
      </w:r>
      <w:r w:rsidRPr="009112C0">
        <w:rPr>
          <w:rFonts w:ascii="FrankRuehl" w:hAnsi="FrankRuehl" w:cs="FrankRuehl"/>
          <w:rtl/>
        </w:rPr>
        <w:t xml:space="preserve">, פקס: </w:t>
      </w:r>
      <w:r w:rsidRPr="009112C0">
        <w:rPr>
          <w:rFonts w:ascii="FrankRuehl" w:hAnsi="FrankRuehl" w:cs="FrankRuehl"/>
          <w:rtl/>
        </w:rPr>
        <w:fldChar w:fldCharType="begin">
          <w:ffData>
            <w:name w:val="טקסט19"/>
            <w:enabled/>
            <w:calcOnExit w:val="0"/>
            <w:textInput/>
          </w:ffData>
        </w:fldChar>
      </w:r>
      <w:r w:rsidRPr="009112C0">
        <w:rPr>
          <w:rFonts w:ascii="FrankRuehl" w:hAnsi="FrankRuehl" w:cs="FrankRuehl"/>
          <w:rtl/>
        </w:rPr>
        <w:instrText xml:space="preserve"> </w:instrText>
      </w:r>
      <w:r w:rsidRPr="009112C0">
        <w:rPr>
          <w:rFonts w:ascii="FrankRuehl" w:hAnsi="FrankRuehl" w:cs="FrankRuehl"/>
        </w:rPr>
        <w:instrText>FORMTEXT</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separate"/>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fldChar w:fldCharType="end"/>
      </w:r>
    </w:p>
    <w:p w:rsidR="009112C0" w:rsidRPr="009112C0" w:rsidRDefault="009112C0" w:rsidP="009112C0">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sz w:val="20"/>
          <w:rtl/>
        </w:rPr>
      </w:pPr>
    </w:p>
    <w:p w:rsidR="009112C0" w:rsidRPr="009112C0" w:rsidRDefault="009112C0" w:rsidP="009112C0">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sz w:val="20"/>
          <w:szCs w:val="36"/>
          <w:rtl/>
        </w:rPr>
      </w:pPr>
      <w:r w:rsidRPr="009112C0">
        <w:rPr>
          <w:rFonts w:ascii="FrankRuehl" w:hAnsi="FrankRuehl" w:cs="FrankRuehl"/>
          <w:sz w:val="20"/>
          <w:szCs w:val="36"/>
          <w:rtl/>
        </w:rPr>
        <w:t>הזמנה לדין</w:t>
      </w:r>
    </w:p>
    <w:p w:rsidR="009112C0" w:rsidRPr="009112C0" w:rsidRDefault="009112C0" w:rsidP="009112C0">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sz w:val="20"/>
          <w:szCs w:val="36"/>
          <w:rtl/>
        </w:rPr>
      </w:pPr>
      <w:r w:rsidRPr="009112C0">
        <w:rPr>
          <w:rFonts w:ascii="FrankRuehl" w:hAnsi="FrankRuehl" w:cs="FrankRuehl"/>
          <w:sz w:val="20"/>
          <w:szCs w:val="36"/>
          <w:rtl/>
        </w:rPr>
        <w:t>(הודעה לצד שלישי בתובענה בסדר דין מהיר)</w:t>
      </w:r>
    </w:p>
    <w:p w:rsidR="009112C0" w:rsidRPr="009112C0" w:rsidRDefault="009112C0" w:rsidP="009112C0">
      <w:pPr>
        <w:pStyle w:val="P00"/>
        <w:tabs>
          <w:tab w:val="left" w:pos="567"/>
          <w:tab w:val="left" w:pos="1134"/>
          <w:tab w:val="left" w:pos="1701"/>
          <w:tab w:val="left" w:pos="2268"/>
          <w:tab w:val="left" w:pos="3402"/>
        </w:tabs>
        <w:spacing w:before="0" w:line="300" w:lineRule="atLeast"/>
        <w:ind w:left="0" w:right="1134"/>
        <w:rPr>
          <w:rFonts w:ascii="FrankRuehl" w:hAnsi="FrankRuehl" w:cs="FrankRuehl"/>
          <w:rtl/>
        </w:rPr>
      </w:pPr>
    </w:p>
    <w:p w:rsidR="009112C0" w:rsidRPr="009112C0" w:rsidRDefault="009112C0" w:rsidP="009112C0">
      <w:pPr>
        <w:pStyle w:val="P00"/>
        <w:tabs>
          <w:tab w:val="left" w:pos="567"/>
          <w:tab w:val="left" w:pos="1134"/>
          <w:tab w:val="left" w:pos="1701"/>
          <w:tab w:val="left" w:pos="2268"/>
          <w:tab w:val="left" w:pos="3402"/>
        </w:tabs>
        <w:spacing w:before="0" w:line="300" w:lineRule="atLeast"/>
        <w:ind w:left="0" w:right="1134"/>
        <w:rPr>
          <w:rFonts w:ascii="FrankRuehl" w:hAnsi="FrankRuehl" w:cs="FrankRuehl"/>
          <w:rtl/>
        </w:rPr>
      </w:pPr>
      <w:r w:rsidRPr="009112C0">
        <w:rPr>
          <w:rFonts w:ascii="FrankRuehl" w:hAnsi="FrankRuehl" w:cs="FrankRuehl"/>
          <w:rtl/>
        </w:rPr>
        <w:t xml:space="preserve">אל: </w:t>
      </w:r>
      <w:r w:rsidRPr="009112C0">
        <w:rPr>
          <w:rFonts w:ascii="FrankRuehl" w:hAnsi="FrankRuehl" w:cs="FrankRuehl"/>
          <w:rtl/>
        </w:rPr>
        <w:fldChar w:fldCharType="begin">
          <w:ffData>
            <w:name w:val="טקסט24"/>
            <w:enabled/>
            <w:calcOnExit w:val="0"/>
            <w:textInput/>
          </w:ffData>
        </w:fldChar>
      </w:r>
      <w:r w:rsidRPr="009112C0">
        <w:rPr>
          <w:rFonts w:ascii="FrankRuehl" w:hAnsi="FrankRuehl" w:cs="FrankRuehl"/>
          <w:rtl/>
        </w:rPr>
        <w:instrText xml:space="preserve"> </w:instrText>
      </w:r>
      <w:r w:rsidRPr="009112C0">
        <w:rPr>
          <w:rFonts w:ascii="FrankRuehl" w:hAnsi="FrankRuehl" w:cs="FrankRuehl"/>
        </w:rPr>
        <w:instrText>FORMTEXT</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separate"/>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fldChar w:fldCharType="end"/>
      </w:r>
    </w:p>
    <w:p w:rsidR="009112C0" w:rsidRPr="009112C0" w:rsidRDefault="009112C0" w:rsidP="009112C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9112C0">
        <w:rPr>
          <w:rFonts w:ascii="FrankRuehl" w:hAnsi="FrankRuehl" w:cs="FrankRuehl"/>
          <w:rtl/>
        </w:rPr>
        <w:t>ה</w:t>
      </w:r>
      <w:r w:rsidRPr="009112C0">
        <w:rPr>
          <w:rFonts w:ascii="FrankRuehl" w:hAnsi="FrankRuehl" w:cs="FrankRuehl"/>
          <w:rtl/>
        </w:rPr>
        <w:fldChar w:fldCharType="begin">
          <w:ffData>
            <w:name w:val="נפתח10"/>
            <w:enabled/>
            <w:calcOnExit w:val="0"/>
            <w:ddList>
              <w:listEntry w:val="תובע"/>
              <w:listEntry w:val="נתבע"/>
              <w:listEntry w:val="תובעים"/>
              <w:listEntry w:val="תובעות"/>
              <w:listEntry w:val="תובעים"/>
              <w:listEntry w:val="תובעות"/>
              <w:listEntry w:val="נתבעים"/>
              <w:listEntry w:val="נתבעות"/>
            </w:ddList>
          </w:ffData>
        </w:fldChar>
      </w:r>
      <w:r w:rsidRPr="009112C0">
        <w:rPr>
          <w:rFonts w:ascii="FrankRuehl" w:hAnsi="FrankRuehl" w:cs="FrankRuehl"/>
          <w:rtl/>
        </w:rPr>
        <w:instrText xml:space="preserve"> </w:instrText>
      </w:r>
      <w:r w:rsidRPr="009112C0">
        <w:rPr>
          <w:rFonts w:ascii="FrankRuehl" w:hAnsi="FrankRuehl" w:cs="FrankRuehl"/>
        </w:rPr>
        <w:instrText>FORMDROPDOWN</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end"/>
      </w:r>
      <w:r w:rsidRPr="009112C0">
        <w:rPr>
          <w:rFonts w:ascii="FrankRuehl" w:hAnsi="FrankRuehl" w:cs="FrankRuehl"/>
          <w:rtl/>
        </w:rPr>
        <w:t xml:space="preserve"> (</w:t>
      </w:r>
      <w:r w:rsidRPr="009112C0">
        <w:rPr>
          <w:rFonts w:ascii="FrankRuehl" w:hAnsi="FrankRuehl" w:cs="FrankRuehl"/>
          <w:rtl/>
        </w:rPr>
        <w:fldChar w:fldCharType="begin">
          <w:ffData>
            <w:name w:val="טקסט31"/>
            <w:enabled/>
            <w:calcOnExit w:val="0"/>
            <w:textInput/>
          </w:ffData>
        </w:fldChar>
      </w:r>
      <w:r w:rsidRPr="009112C0">
        <w:rPr>
          <w:rFonts w:ascii="FrankRuehl" w:hAnsi="FrankRuehl" w:cs="FrankRuehl"/>
          <w:rtl/>
        </w:rPr>
        <w:instrText xml:space="preserve"> </w:instrText>
      </w:r>
      <w:r w:rsidRPr="009112C0">
        <w:rPr>
          <w:rFonts w:ascii="FrankRuehl" w:hAnsi="FrankRuehl" w:cs="FrankRuehl"/>
        </w:rPr>
        <w:instrText>FORMTEXT</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separate"/>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fldChar w:fldCharType="end"/>
      </w:r>
      <w:r w:rsidRPr="009112C0">
        <w:rPr>
          <w:rFonts w:ascii="FrankRuehl" w:hAnsi="FrankRuehl" w:cs="FrankRuehl"/>
          <w:rtl/>
        </w:rPr>
        <w:t xml:space="preserve">) </w:t>
      </w:r>
      <w:r w:rsidRPr="009112C0">
        <w:rPr>
          <w:rFonts w:ascii="FrankRuehl" w:hAnsi="FrankRuehl" w:cs="FrankRuehl"/>
          <w:rtl/>
        </w:rPr>
        <w:fldChar w:fldCharType="begin">
          <w:ffData>
            <w:name w:val="נפתח32"/>
            <w:enabled/>
            <w:calcOnExit w:val="0"/>
            <w:ddList>
              <w:listEntry w:val="הגיש"/>
              <w:listEntry w:val="הגישה"/>
              <w:listEntry w:val="הגישו"/>
            </w:ddList>
          </w:ffData>
        </w:fldChar>
      </w:r>
      <w:bookmarkStart w:id="1447" w:name="נפתח32"/>
      <w:r w:rsidRPr="009112C0">
        <w:rPr>
          <w:rFonts w:ascii="FrankRuehl" w:hAnsi="FrankRuehl" w:cs="FrankRuehl"/>
          <w:rtl/>
        </w:rPr>
        <w:instrText xml:space="preserve"> </w:instrText>
      </w:r>
      <w:r w:rsidRPr="009112C0">
        <w:rPr>
          <w:rFonts w:ascii="FrankRuehl" w:hAnsi="FrankRuehl" w:cs="FrankRuehl"/>
        </w:rPr>
        <w:instrText>FORMDROPDOWN</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end"/>
      </w:r>
      <w:bookmarkEnd w:id="1447"/>
      <w:r w:rsidRPr="009112C0">
        <w:rPr>
          <w:rFonts w:ascii="FrankRuehl" w:hAnsi="FrankRuehl" w:cs="FrankRuehl"/>
          <w:rtl/>
        </w:rPr>
        <w:t xml:space="preserve"> נגד ה</w:t>
      </w:r>
      <w:r w:rsidRPr="009112C0">
        <w:rPr>
          <w:rFonts w:ascii="FrankRuehl" w:hAnsi="FrankRuehl" w:cs="FrankRuehl"/>
          <w:rtl/>
        </w:rPr>
        <w:fldChar w:fldCharType="begin">
          <w:ffData>
            <w:name w:val=""/>
            <w:enabled/>
            <w:calcOnExit w:val="0"/>
            <w:ddList>
              <w:listEntry w:val="נתבע"/>
              <w:listEntry w:val="תובע"/>
              <w:listEntry w:val="תובעים"/>
              <w:listEntry w:val="תובעות"/>
              <w:listEntry w:val="תובעים"/>
              <w:listEntry w:val="תובעות"/>
              <w:listEntry w:val="נתבעים"/>
              <w:listEntry w:val="נתבעות"/>
            </w:ddList>
          </w:ffData>
        </w:fldChar>
      </w:r>
      <w:r w:rsidRPr="009112C0">
        <w:rPr>
          <w:rFonts w:ascii="FrankRuehl" w:hAnsi="FrankRuehl" w:cs="FrankRuehl"/>
          <w:rtl/>
        </w:rPr>
        <w:instrText xml:space="preserve"> </w:instrText>
      </w:r>
      <w:r w:rsidRPr="009112C0">
        <w:rPr>
          <w:rFonts w:ascii="FrankRuehl" w:hAnsi="FrankRuehl" w:cs="FrankRuehl"/>
        </w:rPr>
        <w:instrText>FORMDROPDOWN</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end"/>
      </w:r>
      <w:r w:rsidRPr="009112C0">
        <w:rPr>
          <w:rFonts w:ascii="FrankRuehl" w:hAnsi="FrankRuehl" w:cs="FrankRuehl"/>
          <w:rtl/>
        </w:rPr>
        <w:t xml:space="preserve"> (</w:t>
      </w:r>
      <w:r w:rsidRPr="009112C0">
        <w:rPr>
          <w:rFonts w:ascii="FrankRuehl" w:hAnsi="FrankRuehl" w:cs="FrankRuehl"/>
          <w:rtl/>
        </w:rPr>
        <w:fldChar w:fldCharType="begin">
          <w:ffData>
            <w:name w:val="טקסט32"/>
            <w:enabled/>
            <w:calcOnExit w:val="0"/>
            <w:textInput/>
          </w:ffData>
        </w:fldChar>
      </w:r>
      <w:r w:rsidRPr="009112C0">
        <w:rPr>
          <w:rFonts w:ascii="FrankRuehl" w:hAnsi="FrankRuehl" w:cs="FrankRuehl"/>
          <w:rtl/>
        </w:rPr>
        <w:instrText xml:space="preserve"> </w:instrText>
      </w:r>
      <w:r w:rsidRPr="009112C0">
        <w:rPr>
          <w:rFonts w:ascii="FrankRuehl" w:hAnsi="FrankRuehl" w:cs="FrankRuehl"/>
        </w:rPr>
        <w:instrText>FORMTEXT</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separate"/>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fldChar w:fldCharType="end"/>
      </w:r>
      <w:r w:rsidRPr="009112C0">
        <w:rPr>
          <w:rFonts w:ascii="FrankRuehl" w:hAnsi="FrankRuehl" w:cs="FrankRuehl"/>
          <w:rtl/>
        </w:rPr>
        <w:t>) תובענה בסדר דין מהיר לבית משפט זה, העתקי כתב הטענות מצורפים בזה. ה</w:t>
      </w:r>
      <w:r w:rsidRPr="009112C0">
        <w:rPr>
          <w:rFonts w:ascii="FrankRuehl" w:hAnsi="FrankRuehl" w:cs="FrankRuehl"/>
          <w:rtl/>
        </w:rPr>
        <w:fldChar w:fldCharType="begin">
          <w:ffData>
            <w:name w:val=""/>
            <w:enabled/>
            <w:calcOnExit w:val="0"/>
            <w:ddList>
              <w:listEntry w:val="נתבע"/>
              <w:listEntry w:val="תובע"/>
              <w:listEntry w:val="תובעים"/>
              <w:listEntry w:val="תובעות"/>
              <w:listEntry w:val="תובעים"/>
              <w:listEntry w:val="תובעות"/>
              <w:listEntry w:val="נתבעים"/>
              <w:listEntry w:val="נתבעות"/>
            </w:ddList>
          </w:ffData>
        </w:fldChar>
      </w:r>
      <w:r w:rsidRPr="009112C0">
        <w:rPr>
          <w:rFonts w:ascii="FrankRuehl" w:hAnsi="FrankRuehl" w:cs="FrankRuehl"/>
          <w:rtl/>
        </w:rPr>
        <w:instrText xml:space="preserve"> </w:instrText>
      </w:r>
      <w:r w:rsidRPr="009112C0">
        <w:rPr>
          <w:rFonts w:ascii="FrankRuehl" w:hAnsi="FrankRuehl" w:cs="FrankRuehl"/>
        </w:rPr>
        <w:instrText>FORMDROPDOWN</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end"/>
      </w:r>
      <w:r w:rsidRPr="009112C0">
        <w:rPr>
          <w:rFonts w:ascii="FrankRuehl" w:hAnsi="FrankRuehl" w:cs="FrankRuehl"/>
          <w:rtl/>
        </w:rPr>
        <w:t xml:space="preserve"> </w:t>
      </w:r>
      <w:r w:rsidRPr="009112C0">
        <w:rPr>
          <w:rFonts w:ascii="FrankRuehl" w:hAnsi="FrankRuehl" w:cs="FrankRuehl"/>
          <w:rtl/>
        </w:rPr>
        <w:fldChar w:fldCharType="begin">
          <w:ffData>
            <w:name w:val="נפתח33"/>
            <w:enabled/>
            <w:calcOnExit w:val="0"/>
            <w:ddList>
              <w:listEntry w:val="טוען"/>
              <w:listEntry w:val="טוענת"/>
              <w:listEntry w:val="טוענים"/>
              <w:listEntry w:val="טוענות"/>
            </w:ddList>
          </w:ffData>
        </w:fldChar>
      </w:r>
      <w:bookmarkStart w:id="1448" w:name="נפתח33"/>
      <w:r w:rsidRPr="009112C0">
        <w:rPr>
          <w:rFonts w:ascii="FrankRuehl" w:hAnsi="FrankRuehl" w:cs="FrankRuehl"/>
          <w:rtl/>
        </w:rPr>
        <w:instrText xml:space="preserve"> </w:instrText>
      </w:r>
      <w:r w:rsidRPr="009112C0">
        <w:rPr>
          <w:rFonts w:ascii="FrankRuehl" w:hAnsi="FrankRuehl" w:cs="FrankRuehl"/>
        </w:rPr>
        <w:instrText>FORMDROPDOWN</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end"/>
      </w:r>
      <w:bookmarkEnd w:id="1448"/>
      <w:r w:rsidRPr="009112C0">
        <w:rPr>
          <w:rFonts w:ascii="FrankRuehl" w:hAnsi="FrankRuehl" w:cs="FrankRuehl"/>
          <w:rtl/>
        </w:rPr>
        <w:t xml:space="preserve"> שהוא </w:t>
      </w:r>
      <w:r w:rsidRPr="009112C0">
        <w:rPr>
          <w:rFonts w:ascii="FrankRuehl" w:hAnsi="FrankRuehl" w:cs="FrankRuehl"/>
          <w:rtl/>
        </w:rPr>
        <w:fldChar w:fldCharType="begin">
          <w:ffData>
            <w:name w:val="נפתח34"/>
            <w:enabled/>
            <w:calcOnExit w:val="0"/>
            <w:ddList>
              <w:listEntry w:val="זכאי"/>
              <w:listEntry w:val="זכאית"/>
              <w:listEntry w:val="זכאים"/>
              <w:listEntry w:val="זכאיות"/>
            </w:ddList>
          </w:ffData>
        </w:fldChar>
      </w:r>
      <w:bookmarkStart w:id="1449" w:name="נפתח34"/>
      <w:r w:rsidRPr="009112C0">
        <w:rPr>
          <w:rFonts w:ascii="FrankRuehl" w:hAnsi="FrankRuehl" w:cs="FrankRuehl"/>
          <w:rtl/>
        </w:rPr>
        <w:instrText xml:space="preserve"> </w:instrText>
      </w:r>
      <w:r w:rsidRPr="009112C0">
        <w:rPr>
          <w:rFonts w:ascii="FrankRuehl" w:hAnsi="FrankRuehl" w:cs="FrankRuehl"/>
        </w:rPr>
        <w:instrText>FORMDROPDOWN</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end"/>
      </w:r>
      <w:bookmarkEnd w:id="1449"/>
      <w:r w:rsidRPr="009112C0">
        <w:rPr>
          <w:rFonts w:ascii="FrankRuehl" w:hAnsi="FrankRuehl" w:cs="FrankRuehl"/>
          <w:rtl/>
        </w:rPr>
        <w:t xml:space="preserve"> כלפיך לסעד עקב תובענה זו כמפורט בהודעה לצד ג' המצורפת בזה.</w:t>
      </w:r>
    </w:p>
    <w:p w:rsidR="009112C0" w:rsidRPr="009112C0" w:rsidRDefault="009112C0" w:rsidP="009112C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9112C0" w:rsidRPr="009112C0" w:rsidRDefault="009112C0" w:rsidP="009112C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9112C0">
        <w:rPr>
          <w:rFonts w:ascii="FrankRuehl" w:hAnsi="FrankRuehl" w:cs="FrankRuehl"/>
          <w:rtl/>
        </w:rPr>
        <w:fldChar w:fldCharType="begin">
          <w:ffData>
            <w:name w:val="נפתח20"/>
            <w:enabled/>
            <w:calcOnExit w:val="0"/>
            <w:ddList>
              <w:listEntry w:val="הנך"/>
              <w:listEntry w:val="הנכם"/>
              <w:listEntry w:val="הנכן"/>
            </w:ddList>
          </w:ffData>
        </w:fldChar>
      </w:r>
      <w:r w:rsidRPr="009112C0">
        <w:rPr>
          <w:rFonts w:ascii="FrankRuehl" w:hAnsi="FrankRuehl" w:cs="FrankRuehl"/>
          <w:rtl/>
        </w:rPr>
        <w:instrText xml:space="preserve"> </w:instrText>
      </w:r>
      <w:r w:rsidRPr="009112C0">
        <w:rPr>
          <w:rFonts w:ascii="FrankRuehl" w:hAnsi="FrankRuehl" w:cs="FrankRuehl"/>
        </w:rPr>
        <w:instrText>FORMDROPDOWN</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end"/>
      </w:r>
      <w:r w:rsidRPr="009112C0">
        <w:rPr>
          <w:rFonts w:ascii="FrankRuehl" w:hAnsi="FrankRuehl" w:cs="FrankRuehl"/>
          <w:rtl/>
        </w:rPr>
        <w:t xml:space="preserve"> </w:t>
      </w:r>
      <w:r w:rsidRPr="009112C0">
        <w:rPr>
          <w:rFonts w:ascii="FrankRuehl" w:hAnsi="FrankRuehl" w:cs="FrankRuehl"/>
          <w:rtl/>
        </w:rPr>
        <w:fldChar w:fldCharType="begin">
          <w:ffData>
            <w:name w:val=""/>
            <w:enabled/>
            <w:calcOnExit w:val="0"/>
            <w:ddList>
              <w:listEntry w:val="מוזמן"/>
              <w:listEntry w:val="מוזמנת"/>
            </w:ddList>
          </w:ffData>
        </w:fldChar>
      </w:r>
      <w:r w:rsidRPr="009112C0">
        <w:rPr>
          <w:rFonts w:ascii="FrankRuehl" w:hAnsi="FrankRuehl" w:cs="FrankRuehl"/>
          <w:rtl/>
        </w:rPr>
        <w:instrText xml:space="preserve"> </w:instrText>
      </w:r>
      <w:r w:rsidRPr="009112C0">
        <w:rPr>
          <w:rFonts w:ascii="FrankRuehl" w:hAnsi="FrankRuehl" w:cs="FrankRuehl"/>
        </w:rPr>
        <w:instrText>FORMDROPDOWN</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end"/>
      </w:r>
      <w:r w:rsidRPr="009112C0">
        <w:rPr>
          <w:rFonts w:ascii="FrankRuehl" w:hAnsi="FrankRuehl" w:cs="FrankRuehl"/>
          <w:rtl/>
        </w:rPr>
        <w:t xml:space="preserve"> להגיש כתב הגנה בתוך ארבעים וחמישה </w:t>
      </w:r>
      <w:r w:rsidRPr="009112C0">
        <w:rPr>
          <w:rFonts w:ascii="FrankRuehl" w:hAnsi="FrankRuehl" w:cs="FrankRuehl"/>
          <w:u w:val="single"/>
          <w:rtl/>
        </w:rPr>
        <w:fldChar w:fldCharType="begin">
          <w:ffData>
            <w:name w:val="טקסט28"/>
            <w:enabled/>
            <w:calcOnExit w:val="0"/>
            <w:textInput/>
          </w:ffData>
        </w:fldChar>
      </w:r>
      <w:r w:rsidRPr="009112C0">
        <w:rPr>
          <w:rFonts w:ascii="FrankRuehl" w:hAnsi="FrankRuehl" w:cs="FrankRuehl"/>
          <w:u w:val="single"/>
          <w:rtl/>
        </w:rPr>
        <w:instrText xml:space="preserve"> </w:instrText>
      </w:r>
      <w:r w:rsidRPr="009112C0">
        <w:rPr>
          <w:rFonts w:ascii="FrankRuehl" w:hAnsi="FrankRuehl" w:cs="FrankRuehl"/>
          <w:u w:val="single"/>
        </w:rPr>
        <w:instrText>FORMTEXT</w:instrText>
      </w:r>
      <w:r w:rsidRPr="009112C0">
        <w:rPr>
          <w:rFonts w:ascii="FrankRuehl" w:hAnsi="FrankRuehl" w:cs="FrankRuehl"/>
          <w:u w:val="single"/>
          <w:rtl/>
        </w:rPr>
        <w:instrText xml:space="preserve"> </w:instrText>
      </w:r>
      <w:r w:rsidRPr="009112C0">
        <w:rPr>
          <w:rFonts w:ascii="FrankRuehl" w:hAnsi="FrankRuehl" w:cs="FrankRuehl"/>
          <w:u w:val="single"/>
        </w:rPr>
      </w:r>
      <w:r w:rsidRPr="009112C0">
        <w:rPr>
          <w:rFonts w:ascii="FrankRuehl" w:hAnsi="FrankRuehl" w:cs="FrankRuehl"/>
          <w:u w:val="single"/>
          <w:rtl/>
        </w:rPr>
        <w:fldChar w:fldCharType="separate"/>
      </w:r>
      <w:r w:rsidRPr="009112C0">
        <w:rPr>
          <w:rFonts w:ascii="FrankRuehl" w:hAnsi="FrankRuehl" w:cs="FrankRuehl"/>
          <w:u w:val="single"/>
          <w:rtl/>
        </w:rPr>
        <w:t> </w:t>
      </w:r>
      <w:r w:rsidRPr="009112C0">
        <w:rPr>
          <w:rFonts w:ascii="FrankRuehl" w:hAnsi="FrankRuehl" w:cs="FrankRuehl"/>
          <w:u w:val="single"/>
          <w:rtl/>
        </w:rPr>
        <w:t> </w:t>
      </w:r>
      <w:r w:rsidRPr="009112C0">
        <w:rPr>
          <w:rFonts w:ascii="FrankRuehl" w:hAnsi="FrankRuehl" w:cs="FrankRuehl"/>
          <w:u w:val="single"/>
          <w:rtl/>
        </w:rPr>
        <w:t> </w:t>
      </w:r>
      <w:r w:rsidRPr="009112C0">
        <w:rPr>
          <w:rFonts w:ascii="FrankRuehl" w:hAnsi="FrankRuehl" w:cs="FrankRuehl"/>
          <w:u w:val="single"/>
          <w:rtl/>
        </w:rPr>
        <w:t> </w:t>
      </w:r>
      <w:r w:rsidRPr="009112C0">
        <w:rPr>
          <w:rFonts w:ascii="FrankRuehl" w:hAnsi="FrankRuehl" w:cs="FrankRuehl"/>
          <w:u w:val="single"/>
          <w:rtl/>
        </w:rPr>
        <w:t> </w:t>
      </w:r>
      <w:r w:rsidRPr="009112C0">
        <w:rPr>
          <w:rFonts w:ascii="FrankRuehl" w:hAnsi="FrankRuehl" w:cs="FrankRuehl"/>
          <w:u w:val="single"/>
          <w:rtl/>
        </w:rPr>
        <w:fldChar w:fldCharType="end"/>
      </w:r>
      <w:r w:rsidRPr="009112C0">
        <w:rPr>
          <w:rFonts w:ascii="FrankRuehl" w:hAnsi="FrankRuehl" w:cs="FrankRuehl"/>
          <w:u w:val="single"/>
          <w:rtl/>
        </w:rPr>
        <w:fldChar w:fldCharType="begin">
          <w:ffData>
            <w:name w:val="טקסט29"/>
            <w:enabled/>
            <w:calcOnExit w:val="0"/>
            <w:textInput/>
          </w:ffData>
        </w:fldChar>
      </w:r>
      <w:r w:rsidRPr="009112C0">
        <w:rPr>
          <w:rFonts w:ascii="FrankRuehl" w:hAnsi="FrankRuehl" w:cs="FrankRuehl"/>
          <w:u w:val="single"/>
          <w:rtl/>
        </w:rPr>
        <w:instrText xml:space="preserve"> </w:instrText>
      </w:r>
      <w:r w:rsidRPr="009112C0">
        <w:rPr>
          <w:rFonts w:ascii="FrankRuehl" w:hAnsi="FrankRuehl" w:cs="FrankRuehl"/>
          <w:u w:val="single"/>
        </w:rPr>
        <w:instrText>FORMTEXT</w:instrText>
      </w:r>
      <w:r w:rsidRPr="009112C0">
        <w:rPr>
          <w:rFonts w:ascii="FrankRuehl" w:hAnsi="FrankRuehl" w:cs="FrankRuehl"/>
          <w:u w:val="single"/>
          <w:rtl/>
        </w:rPr>
        <w:instrText xml:space="preserve"> </w:instrText>
      </w:r>
      <w:r w:rsidRPr="009112C0">
        <w:rPr>
          <w:rFonts w:ascii="FrankRuehl" w:hAnsi="FrankRuehl" w:cs="FrankRuehl"/>
          <w:u w:val="single"/>
        </w:rPr>
      </w:r>
      <w:r w:rsidRPr="009112C0">
        <w:rPr>
          <w:rFonts w:ascii="FrankRuehl" w:hAnsi="FrankRuehl" w:cs="FrankRuehl"/>
          <w:u w:val="single"/>
          <w:rtl/>
        </w:rPr>
        <w:fldChar w:fldCharType="separate"/>
      </w:r>
      <w:r w:rsidRPr="009112C0">
        <w:rPr>
          <w:rFonts w:ascii="FrankRuehl" w:hAnsi="FrankRuehl" w:cs="FrankRuehl"/>
          <w:u w:val="single"/>
          <w:rtl/>
        </w:rPr>
        <w:t> </w:t>
      </w:r>
      <w:r w:rsidRPr="009112C0">
        <w:rPr>
          <w:rFonts w:ascii="FrankRuehl" w:hAnsi="FrankRuehl" w:cs="FrankRuehl"/>
          <w:u w:val="single"/>
          <w:rtl/>
        </w:rPr>
        <w:t> </w:t>
      </w:r>
      <w:r w:rsidRPr="009112C0">
        <w:rPr>
          <w:rFonts w:ascii="FrankRuehl" w:hAnsi="FrankRuehl" w:cs="FrankRuehl"/>
          <w:u w:val="single"/>
          <w:rtl/>
        </w:rPr>
        <w:t> </w:t>
      </w:r>
      <w:r w:rsidRPr="009112C0">
        <w:rPr>
          <w:rFonts w:ascii="FrankRuehl" w:hAnsi="FrankRuehl" w:cs="FrankRuehl"/>
          <w:u w:val="single"/>
          <w:rtl/>
        </w:rPr>
        <w:t> </w:t>
      </w:r>
      <w:r w:rsidRPr="009112C0">
        <w:rPr>
          <w:rFonts w:ascii="FrankRuehl" w:hAnsi="FrankRuehl" w:cs="FrankRuehl"/>
          <w:u w:val="single"/>
          <w:rtl/>
        </w:rPr>
        <w:t> </w:t>
      </w:r>
      <w:r w:rsidRPr="009112C0">
        <w:rPr>
          <w:rFonts w:ascii="FrankRuehl" w:hAnsi="FrankRuehl" w:cs="FrankRuehl"/>
          <w:u w:val="single"/>
          <w:rtl/>
        </w:rPr>
        <w:fldChar w:fldCharType="end"/>
      </w:r>
      <w:r w:rsidRPr="009112C0">
        <w:rPr>
          <w:rFonts w:ascii="FrankRuehl" w:hAnsi="FrankRuehl" w:cs="FrankRuehl"/>
          <w:rtl/>
        </w:rPr>
        <w:t>* ימים מיום שהומצאה לך הזמנה זו. אם לא תעשה כן, יראו אותך כאילו אתה מודה בתוקפו של פסק דין לטובת ה</w:t>
      </w:r>
      <w:r w:rsidRPr="009112C0">
        <w:rPr>
          <w:rFonts w:ascii="FrankRuehl" w:hAnsi="FrankRuehl" w:cs="FrankRuehl"/>
          <w:rtl/>
        </w:rPr>
        <w:fldChar w:fldCharType="begin">
          <w:ffData>
            <w:name w:val="נפתח10"/>
            <w:enabled/>
            <w:calcOnExit w:val="0"/>
            <w:ddList>
              <w:listEntry w:val="תובע"/>
              <w:listEntry w:val="נתבע"/>
              <w:listEntry w:val="תובעים"/>
              <w:listEntry w:val="תובעות"/>
              <w:listEntry w:val="תובעים"/>
              <w:listEntry w:val="תובעות"/>
              <w:listEntry w:val="נתבעים"/>
              <w:listEntry w:val="נתבעות"/>
            </w:ddList>
          </w:ffData>
        </w:fldChar>
      </w:r>
      <w:r w:rsidRPr="009112C0">
        <w:rPr>
          <w:rFonts w:ascii="FrankRuehl" w:hAnsi="FrankRuehl" w:cs="FrankRuehl"/>
          <w:rtl/>
        </w:rPr>
        <w:instrText xml:space="preserve"> </w:instrText>
      </w:r>
      <w:r w:rsidRPr="009112C0">
        <w:rPr>
          <w:rFonts w:ascii="FrankRuehl" w:hAnsi="FrankRuehl" w:cs="FrankRuehl"/>
        </w:rPr>
        <w:instrText>FORMDROPDOWN</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end"/>
      </w:r>
      <w:r w:rsidRPr="009112C0">
        <w:rPr>
          <w:rFonts w:ascii="FrankRuehl" w:hAnsi="FrankRuehl" w:cs="FrankRuehl"/>
          <w:rtl/>
        </w:rPr>
        <w:t xml:space="preserve"> נגד ה</w:t>
      </w:r>
      <w:r w:rsidRPr="009112C0">
        <w:rPr>
          <w:rFonts w:ascii="FrankRuehl" w:hAnsi="FrankRuehl" w:cs="FrankRuehl"/>
          <w:rtl/>
        </w:rPr>
        <w:fldChar w:fldCharType="begin">
          <w:ffData>
            <w:name w:val=""/>
            <w:enabled/>
            <w:calcOnExit w:val="0"/>
            <w:ddList>
              <w:listEntry w:val="נתבע"/>
              <w:listEntry w:val="תובע"/>
              <w:listEntry w:val="תובעים"/>
              <w:listEntry w:val="תובעות"/>
              <w:listEntry w:val="תובעים"/>
              <w:listEntry w:val="תובעות"/>
              <w:listEntry w:val="נתבעים"/>
              <w:listEntry w:val="נתבעות"/>
            </w:ddList>
          </w:ffData>
        </w:fldChar>
      </w:r>
      <w:r w:rsidRPr="009112C0">
        <w:rPr>
          <w:rFonts w:ascii="FrankRuehl" w:hAnsi="FrankRuehl" w:cs="FrankRuehl"/>
          <w:rtl/>
        </w:rPr>
        <w:instrText xml:space="preserve"> </w:instrText>
      </w:r>
      <w:r w:rsidRPr="009112C0">
        <w:rPr>
          <w:rFonts w:ascii="FrankRuehl" w:hAnsi="FrankRuehl" w:cs="FrankRuehl"/>
        </w:rPr>
        <w:instrText>FORMDROPDOWN</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end"/>
      </w:r>
      <w:r w:rsidRPr="009112C0">
        <w:rPr>
          <w:rFonts w:ascii="FrankRuehl" w:hAnsi="FrankRuehl" w:cs="FrankRuehl"/>
          <w:rtl/>
        </w:rPr>
        <w:t>, אם יינתן, ובתוקפו של פסק דין שיינתן נגדך לטובת ה</w:t>
      </w:r>
      <w:r w:rsidRPr="009112C0">
        <w:rPr>
          <w:rFonts w:ascii="FrankRuehl" w:hAnsi="FrankRuehl" w:cs="FrankRuehl"/>
          <w:rtl/>
        </w:rPr>
        <w:fldChar w:fldCharType="begin">
          <w:ffData>
            <w:name w:val=""/>
            <w:enabled/>
            <w:calcOnExit w:val="0"/>
            <w:ddList>
              <w:listEntry w:val="נתבע"/>
              <w:listEntry w:val="תובע"/>
              <w:listEntry w:val="תובעים"/>
              <w:listEntry w:val="תובעות"/>
              <w:listEntry w:val="תובעים"/>
              <w:listEntry w:val="תובעות"/>
              <w:listEntry w:val="נתבעים"/>
              <w:listEntry w:val="נתבעות"/>
            </w:ddList>
          </w:ffData>
        </w:fldChar>
      </w:r>
      <w:r w:rsidRPr="009112C0">
        <w:rPr>
          <w:rFonts w:ascii="FrankRuehl" w:hAnsi="FrankRuehl" w:cs="FrankRuehl"/>
          <w:rtl/>
        </w:rPr>
        <w:instrText xml:space="preserve"> </w:instrText>
      </w:r>
      <w:r w:rsidRPr="009112C0">
        <w:rPr>
          <w:rFonts w:ascii="FrankRuehl" w:hAnsi="FrankRuehl" w:cs="FrankRuehl"/>
        </w:rPr>
        <w:instrText>FORMDROPDOWN</w:instrText>
      </w:r>
      <w:r w:rsidRPr="009112C0">
        <w:rPr>
          <w:rFonts w:ascii="FrankRuehl" w:hAnsi="FrankRuehl" w:cs="FrankRuehl"/>
          <w:rtl/>
        </w:rPr>
        <w:instrText xml:space="preserve"> </w:instrText>
      </w:r>
      <w:r w:rsidRPr="009112C0">
        <w:rPr>
          <w:rFonts w:ascii="FrankRuehl" w:hAnsi="FrankRuehl" w:cs="FrankRuehl"/>
        </w:rPr>
      </w:r>
      <w:r w:rsidRPr="009112C0">
        <w:rPr>
          <w:rFonts w:ascii="FrankRuehl" w:hAnsi="FrankRuehl" w:cs="FrankRuehl"/>
          <w:rtl/>
        </w:rPr>
        <w:fldChar w:fldCharType="end"/>
      </w:r>
      <w:r w:rsidRPr="009112C0">
        <w:rPr>
          <w:rFonts w:ascii="FrankRuehl" w:hAnsi="FrankRuehl" w:cs="FrankRuehl"/>
          <w:rtl/>
        </w:rPr>
        <w:t>.</w:t>
      </w:r>
    </w:p>
    <w:p w:rsidR="009112C0" w:rsidRPr="009112C0" w:rsidRDefault="009112C0" w:rsidP="009112C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9112C0">
        <w:rPr>
          <w:rFonts w:ascii="FrankRuehl" w:hAnsi="FrankRuehl" w:cs="FrankRuehl"/>
          <w:rtl/>
        </w:rPr>
        <w:t>בכתב ההגנה עליך לפרט את טיעוניך, ולצרף אליו תצהיר מטעמך**, ואסמכתאות משפטיות, אם ישנן; תצהיר שלא צורף לכתב ההגנה בעת הגשתו לא יוגש אלא ברשות בית המשפט.</w:t>
      </w:r>
    </w:p>
    <w:p w:rsidR="009112C0" w:rsidRPr="009112C0" w:rsidRDefault="009112C0" w:rsidP="009112C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9112C0">
        <w:rPr>
          <w:rFonts w:ascii="FrankRuehl" w:hAnsi="FrankRuehl" w:cs="FrankRuehl"/>
          <w:rtl/>
        </w:rPr>
        <w:t>נוסף על כך, עליך לצרף לכתב ההגנה:</w:t>
      </w:r>
    </w:p>
    <w:p w:rsidR="009112C0" w:rsidRPr="009112C0" w:rsidRDefault="009112C0" w:rsidP="009112C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9112C0">
        <w:rPr>
          <w:rFonts w:ascii="FrankRuehl" w:hAnsi="FrankRuehl" w:cs="FrankRuehl"/>
          <w:rtl/>
        </w:rPr>
        <w:t>1.</w:t>
      </w:r>
      <w:r w:rsidRPr="009112C0">
        <w:rPr>
          <w:rFonts w:ascii="FrankRuehl" w:hAnsi="FrankRuehl" w:cs="FrankRuehl"/>
          <w:rtl/>
        </w:rPr>
        <w:tab/>
        <w:t>רשימת המסמכים הנוגעים לטענות שבכתב ההגנה, המצויים או שהיו מצויים ברשותך או בשליטתך.</w:t>
      </w:r>
    </w:p>
    <w:p w:rsidR="009112C0" w:rsidRPr="009112C0" w:rsidRDefault="009112C0" w:rsidP="009112C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9112C0">
        <w:rPr>
          <w:rFonts w:ascii="FrankRuehl" w:hAnsi="FrankRuehl" w:cs="FrankRuehl"/>
          <w:rtl/>
        </w:rPr>
        <w:t>2.</w:t>
      </w:r>
      <w:r w:rsidRPr="009112C0">
        <w:rPr>
          <w:rFonts w:ascii="FrankRuehl" w:hAnsi="FrankRuehl" w:cs="FrankRuehl"/>
          <w:rtl/>
        </w:rPr>
        <w:tab/>
        <w:t>העתק או תצלום של כל מסמך הנזכר ברשימה ומצוי ברשותך (ביחס למסמך הנזכר ברשימה ואינו מצוי ברשותך, עליך לציין בתצהיר בידי מי, למיטב ידיעתך, הוא מצוי).</w:t>
      </w:r>
    </w:p>
    <w:p w:rsidR="009112C0" w:rsidRPr="009112C0" w:rsidRDefault="009112C0" w:rsidP="009112C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9112C0">
        <w:rPr>
          <w:rFonts w:ascii="FrankRuehl" w:hAnsi="FrankRuehl" w:cs="FrankRuehl"/>
          <w:rtl/>
        </w:rPr>
        <w:t>ההודעה שהוגשה נגדך תידון כהודעה לצד שלישי במסגרת תובענה בסדר דין מהיר לפי הוראות פרק ט"ז1 לתקנות סדר הדין האזרחי, תשמ"ד–1984.</w:t>
      </w:r>
    </w:p>
    <w:p w:rsidR="009112C0" w:rsidRPr="009112C0" w:rsidRDefault="009112C0" w:rsidP="009112C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p>
    <w:p w:rsidR="009112C0" w:rsidRPr="009112C0" w:rsidRDefault="009112C0" w:rsidP="009112C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r>
      <w:r w:rsidRPr="009112C0">
        <w:rPr>
          <w:rFonts w:ascii="FrankRuehl" w:hAnsi="FrankRuehl" w:cs="FrankRuehl"/>
          <w:rtl/>
        </w:rPr>
        <w:tab/>
        <w:t>חתימת פקיד בית המשפט</w:t>
      </w:r>
    </w:p>
    <w:p w:rsidR="009112C0" w:rsidRPr="009112C0" w:rsidRDefault="009112C0" w:rsidP="009112C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9112C0">
        <w:rPr>
          <w:rFonts w:ascii="FrankRuehl" w:hAnsi="FrankRuehl" w:cs="FrankRuehl"/>
          <w:rtl/>
        </w:rPr>
        <w:t xml:space="preserve">יום: </w:t>
      </w:r>
      <w:r w:rsidRPr="009112C0">
        <w:rPr>
          <w:rFonts w:ascii="FrankRuehl" w:hAnsi="FrankRuehl" w:cs="FrankRuehl"/>
          <w:u w:val="single"/>
          <w:rtl/>
        </w:rPr>
        <w:fldChar w:fldCharType="begin">
          <w:ffData>
            <w:name w:val="טקסט30"/>
            <w:enabled/>
            <w:calcOnExit w:val="0"/>
            <w:textInput/>
          </w:ffData>
        </w:fldChar>
      </w:r>
      <w:r w:rsidRPr="009112C0">
        <w:rPr>
          <w:rFonts w:ascii="FrankRuehl" w:hAnsi="FrankRuehl" w:cs="FrankRuehl"/>
          <w:u w:val="single"/>
          <w:rtl/>
        </w:rPr>
        <w:instrText xml:space="preserve"> </w:instrText>
      </w:r>
      <w:r w:rsidRPr="009112C0">
        <w:rPr>
          <w:rFonts w:ascii="FrankRuehl" w:hAnsi="FrankRuehl" w:cs="FrankRuehl"/>
          <w:u w:val="single"/>
        </w:rPr>
        <w:instrText>FORMTEXT</w:instrText>
      </w:r>
      <w:r w:rsidRPr="009112C0">
        <w:rPr>
          <w:rFonts w:ascii="FrankRuehl" w:hAnsi="FrankRuehl" w:cs="FrankRuehl"/>
          <w:u w:val="single"/>
          <w:rtl/>
        </w:rPr>
        <w:instrText xml:space="preserve"> </w:instrText>
      </w:r>
      <w:r w:rsidRPr="009112C0">
        <w:rPr>
          <w:rFonts w:ascii="FrankRuehl" w:hAnsi="FrankRuehl" w:cs="FrankRuehl"/>
          <w:u w:val="single"/>
        </w:rPr>
      </w:r>
      <w:r w:rsidRPr="009112C0">
        <w:rPr>
          <w:rFonts w:ascii="FrankRuehl" w:hAnsi="FrankRuehl" w:cs="FrankRuehl"/>
          <w:u w:val="single"/>
          <w:rtl/>
        </w:rPr>
        <w:fldChar w:fldCharType="separate"/>
      </w:r>
      <w:r w:rsidRPr="009112C0">
        <w:rPr>
          <w:rFonts w:ascii="FrankRuehl" w:hAnsi="FrankRuehl" w:cs="FrankRuehl"/>
          <w:u w:val="single"/>
          <w:rtl/>
        </w:rPr>
        <w:t> </w:t>
      </w:r>
      <w:r w:rsidRPr="009112C0">
        <w:rPr>
          <w:rFonts w:ascii="FrankRuehl" w:hAnsi="FrankRuehl" w:cs="FrankRuehl"/>
          <w:u w:val="single"/>
          <w:rtl/>
        </w:rPr>
        <w:t> </w:t>
      </w:r>
      <w:r w:rsidRPr="009112C0">
        <w:rPr>
          <w:rFonts w:ascii="FrankRuehl" w:hAnsi="FrankRuehl" w:cs="FrankRuehl"/>
          <w:u w:val="single"/>
          <w:rtl/>
        </w:rPr>
        <w:t> </w:t>
      </w:r>
      <w:r w:rsidRPr="009112C0">
        <w:rPr>
          <w:rFonts w:ascii="FrankRuehl" w:hAnsi="FrankRuehl" w:cs="FrankRuehl"/>
          <w:u w:val="single"/>
          <w:rtl/>
        </w:rPr>
        <w:t> </w:t>
      </w:r>
      <w:r w:rsidRPr="009112C0">
        <w:rPr>
          <w:rFonts w:ascii="FrankRuehl" w:hAnsi="FrankRuehl" w:cs="FrankRuehl"/>
          <w:u w:val="single"/>
          <w:rtl/>
        </w:rPr>
        <w:t> </w:t>
      </w:r>
      <w:r w:rsidRPr="009112C0">
        <w:rPr>
          <w:rFonts w:ascii="FrankRuehl" w:hAnsi="FrankRuehl" w:cs="FrankRuehl"/>
          <w:u w:val="single"/>
          <w:rtl/>
        </w:rPr>
        <w:fldChar w:fldCharType="end"/>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p>
    <w:p w:rsidR="009112C0" w:rsidRPr="009112C0" w:rsidRDefault="009112C0" w:rsidP="009112C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9112C0">
        <w:rPr>
          <w:rFonts w:ascii="FrankRuehl" w:hAnsi="FrankRuehl" w:cs="FrankRuehl"/>
          <w:rtl/>
        </w:rPr>
        <w:t>_____________________</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r w:rsidRPr="009112C0">
        <w:rPr>
          <w:rFonts w:ascii="FrankRuehl" w:hAnsi="FrankRuehl" w:cs="FrankRuehl"/>
          <w:rtl/>
        </w:rPr>
        <w:t> </w:t>
      </w:r>
    </w:p>
    <w:p w:rsidR="009112C0" w:rsidRPr="009112C0" w:rsidRDefault="009112C0" w:rsidP="009112C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szCs w:val="20"/>
          <w:rtl/>
        </w:rPr>
      </w:pPr>
      <w:r w:rsidRPr="009112C0">
        <w:rPr>
          <w:rFonts w:ascii="FrankRuehl" w:hAnsi="FrankRuehl" w:cs="FrankRuehl"/>
          <w:szCs w:val="20"/>
          <w:rtl/>
        </w:rPr>
        <w:t>* אם החליט בית המשפט להאריך את המועד להגשת כתב ההגנה, יש לציין את המועד שנקבע ולמחוק את המיותר.</w:t>
      </w:r>
    </w:p>
    <w:p w:rsidR="009112C0" w:rsidRPr="009112C0" w:rsidRDefault="009112C0" w:rsidP="009112C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Pr>
      </w:pPr>
      <w:r w:rsidRPr="009112C0">
        <w:rPr>
          <w:rFonts w:ascii="FrankRuehl" w:hAnsi="FrankRuehl" w:cs="FrankRuehl"/>
          <w:szCs w:val="20"/>
          <w:rtl/>
        </w:rPr>
        <w:t>** ניתן לצרף תצהיר של אדם אחר מטעמים מיוחדים (למשל, משום שאדם אחר יודע מידיעה אישית את העובדות שעליהן מבוססת התובענה), ובלבד שהטעמים לכך יצוינו בכתב הטענות.</w:t>
      </w:r>
    </w:p>
    <w:p w:rsidR="00335231" w:rsidRPr="009112C0" w:rsidRDefault="00335231" w:rsidP="00632E91">
      <w:pPr>
        <w:pStyle w:val="P00"/>
        <w:spacing w:before="72"/>
        <w:ind w:left="0" w:right="1134"/>
        <w:rPr>
          <w:rStyle w:val="default"/>
          <w:rFonts w:cs="FrankRuehl" w:hint="cs"/>
          <w:rtl/>
        </w:rPr>
      </w:pPr>
    </w:p>
    <w:p w:rsidR="00335231" w:rsidRPr="00632E91" w:rsidRDefault="00335231" w:rsidP="00335231">
      <w:pPr>
        <w:pStyle w:val="P00"/>
        <w:spacing w:before="72"/>
        <w:ind w:left="0" w:right="1134"/>
        <w:rPr>
          <w:rStyle w:val="default"/>
          <w:rFonts w:cs="David"/>
          <w:sz w:val="22"/>
          <w:szCs w:val="22"/>
          <w:rtl/>
        </w:rPr>
      </w:pPr>
      <w:r w:rsidRPr="00632E91">
        <w:rPr>
          <w:rStyle w:val="default"/>
          <w:rFonts w:cs="David"/>
          <w:sz w:val="22"/>
          <w:szCs w:val="22"/>
          <w:rtl/>
        </w:rPr>
        <w:t>טופס</w:t>
      </w:r>
      <w:r w:rsidRPr="00632E91">
        <w:rPr>
          <w:rStyle w:val="default"/>
          <w:rFonts w:cs="David" w:hint="cs"/>
          <w:sz w:val="22"/>
          <w:szCs w:val="22"/>
          <w:rtl/>
        </w:rPr>
        <w:t xml:space="preserve"> 18</w:t>
      </w:r>
    </w:p>
    <w:p w:rsidR="00335231" w:rsidRPr="00805BA6" w:rsidRDefault="00335231" w:rsidP="00335231">
      <w:pPr>
        <w:pStyle w:val="P00"/>
        <w:spacing w:before="72"/>
        <w:ind w:left="0" w:right="1134"/>
        <w:rPr>
          <w:rStyle w:val="default"/>
          <w:rFonts w:cs="FrankRuehl"/>
          <w:sz w:val="24"/>
          <w:szCs w:val="24"/>
          <w:rtl/>
        </w:rPr>
      </w:pPr>
      <w:r w:rsidRPr="00805BA6">
        <w:rPr>
          <w:rStyle w:val="default"/>
          <w:rFonts w:cs="FrankRuehl"/>
          <w:sz w:val="24"/>
          <w:szCs w:val="24"/>
          <w:rtl/>
        </w:rPr>
        <w:t>(תקנ</w:t>
      </w:r>
      <w:r w:rsidRPr="00805BA6">
        <w:rPr>
          <w:rStyle w:val="default"/>
          <w:rFonts w:cs="FrankRuehl" w:hint="cs"/>
          <w:sz w:val="24"/>
          <w:szCs w:val="24"/>
          <w:rtl/>
        </w:rPr>
        <w:t>ה 220)</w:t>
      </w:r>
    </w:p>
    <w:p w:rsidR="00C2554D" w:rsidRPr="00C2554D" w:rsidRDefault="00C2554D" w:rsidP="00C2554D">
      <w:pPr>
        <w:ind w:right="1134"/>
        <w:jc w:val="center"/>
        <w:rPr>
          <w:rFonts w:ascii="FrankRuehl" w:hAnsi="FrankRuehl" w:cs="FrankRuehl"/>
          <w:b/>
          <w:bCs/>
          <w:szCs w:val="22"/>
          <w:rtl/>
        </w:rPr>
      </w:pPr>
      <w:r w:rsidRPr="00C2554D">
        <w:rPr>
          <w:rFonts w:ascii="FrankRuehl" w:hAnsi="FrankRuehl" w:cs="FrankRuehl"/>
          <w:b/>
          <w:bCs/>
          <w:szCs w:val="22"/>
          <w:rtl/>
        </w:rPr>
        <w:t>הודעה לצד שלישי</w:t>
      </w:r>
    </w:p>
    <w:p w:rsidR="00C2554D" w:rsidRPr="00C2554D" w:rsidRDefault="00C2554D" w:rsidP="00C2554D">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C2554D" w:rsidRPr="00C2554D" w:rsidRDefault="00C2554D" w:rsidP="00C2554D">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u w:val="single"/>
          <w:rtl/>
        </w:rPr>
      </w:pPr>
      <w:r w:rsidRPr="00C2554D">
        <w:rPr>
          <w:rFonts w:ascii="FrankRuehl" w:hAnsi="FrankRuehl" w:cs="FrankRuehl"/>
          <w:rtl/>
        </w:rPr>
        <w:t xml:space="preserve">בית המשפט </w:t>
      </w:r>
      <w:r w:rsidRPr="00C2554D">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C2554D">
        <w:rPr>
          <w:rFonts w:ascii="FrankRuehl" w:hAnsi="FrankRuehl" w:cs="FrankRuehl"/>
          <w:rtl/>
        </w:rPr>
        <w:instrText xml:space="preserve"> </w:instrText>
      </w:r>
      <w:r w:rsidRPr="00C2554D">
        <w:rPr>
          <w:rFonts w:ascii="FrankRuehl" w:hAnsi="FrankRuehl" w:cs="FrankRuehl"/>
        </w:rPr>
        <w:instrText>FORMDROPDOWN</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end"/>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t xml:space="preserve">ת.א </w:t>
      </w:r>
      <w:r w:rsidRPr="00C2554D">
        <w:rPr>
          <w:rFonts w:ascii="FrankRuehl" w:hAnsi="FrankRuehl" w:cs="FrankRuehl"/>
          <w:rtl/>
        </w:rPr>
        <w:fldChar w:fldCharType="begin">
          <w:ffData>
            <w:name w:val="טקסט25"/>
            <w:enabled/>
            <w:calcOnExit w:val="0"/>
            <w:textInput/>
          </w:ffData>
        </w:fldChar>
      </w:r>
      <w:r w:rsidRPr="00C2554D">
        <w:rPr>
          <w:rFonts w:ascii="FrankRuehl" w:hAnsi="FrankRuehl" w:cs="FrankRuehl"/>
          <w:rtl/>
        </w:rPr>
        <w:instrText xml:space="preserve"> </w:instrText>
      </w:r>
      <w:r w:rsidRPr="00C2554D">
        <w:rPr>
          <w:rFonts w:ascii="FrankRuehl" w:hAnsi="FrankRuehl" w:cs="FrankRuehl"/>
        </w:rPr>
        <w:instrText>FORMTEXT</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separate"/>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fldChar w:fldCharType="end"/>
      </w:r>
    </w:p>
    <w:p w:rsidR="00C2554D" w:rsidRPr="00C2554D" w:rsidRDefault="00C2554D" w:rsidP="00C2554D">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r w:rsidRPr="00C2554D">
        <w:rPr>
          <w:rFonts w:ascii="FrankRuehl" w:hAnsi="FrankRuehl" w:cs="FrankRuehl"/>
          <w:rtl/>
        </w:rPr>
        <w:t>ב</w:t>
      </w:r>
      <w:r w:rsidRPr="00C2554D">
        <w:rPr>
          <w:rFonts w:ascii="FrankRuehl" w:hAnsi="FrankRuehl" w:cs="FrankRuehl"/>
          <w:rtl/>
        </w:rPr>
        <w:fldChar w:fldCharType="begin">
          <w:ffData>
            <w:name w:val="טקסט3"/>
            <w:enabled/>
            <w:calcOnExit w:val="0"/>
            <w:textInput/>
          </w:ffData>
        </w:fldChar>
      </w:r>
      <w:r w:rsidRPr="00C2554D">
        <w:rPr>
          <w:rFonts w:ascii="FrankRuehl" w:hAnsi="FrankRuehl" w:cs="FrankRuehl"/>
          <w:rtl/>
        </w:rPr>
        <w:instrText xml:space="preserve"> </w:instrText>
      </w:r>
      <w:r w:rsidRPr="00C2554D">
        <w:rPr>
          <w:rFonts w:ascii="FrankRuehl" w:hAnsi="FrankRuehl" w:cs="FrankRuehl"/>
        </w:rPr>
        <w:instrText>FORMTEXT</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separate"/>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fldChar w:fldCharType="end"/>
      </w:r>
    </w:p>
    <w:p w:rsidR="00C2554D" w:rsidRPr="00C2554D" w:rsidRDefault="00C2554D" w:rsidP="00C2554D">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p>
    <w:p w:rsidR="00C2554D" w:rsidRPr="00C2554D" w:rsidRDefault="00C2554D" w:rsidP="00C2554D">
      <w:pPr>
        <w:pStyle w:val="P00"/>
        <w:spacing w:before="0" w:line="320" w:lineRule="atLeast"/>
        <w:ind w:left="0" w:right="1134"/>
        <w:rPr>
          <w:rFonts w:ascii="FrankRuehl" w:hAnsi="FrankRuehl" w:cs="FrankRuehl"/>
          <w:rtl/>
        </w:rPr>
      </w:pPr>
      <w:r w:rsidRPr="00C2554D">
        <w:rPr>
          <w:rFonts w:ascii="FrankRuehl" w:hAnsi="FrankRuehl" w:cs="FrankRuehl"/>
          <w:rtl/>
        </w:rPr>
        <w:tab/>
      </w:r>
      <w:r w:rsidRPr="00C2554D">
        <w:rPr>
          <w:rFonts w:ascii="FrankRuehl" w:hAnsi="FrankRuehl" w:cs="FrankRuehl"/>
          <w:rtl/>
        </w:rPr>
        <w:tab/>
        <w:t>ה</w:t>
      </w:r>
      <w:r w:rsidRPr="00C2554D">
        <w:rPr>
          <w:rFonts w:ascii="FrankRuehl" w:hAnsi="FrankRuehl" w:cs="FrankRuehl"/>
          <w:rtl/>
        </w:rPr>
        <w:fldChar w:fldCharType="begin">
          <w:ffData>
            <w:name w:val=""/>
            <w:enabled/>
            <w:calcOnExit w:val="0"/>
            <w:ddList>
              <w:listEntry w:val="תובע"/>
              <w:listEntry w:val="נתבע"/>
              <w:listEntry w:val="תובעת"/>
              <w:listEntry w:val="נתבעת"/>
              <w:listEntry w:val="מבקש"/>
              <w:listEntry w:val="מבקשת"/>
              <w:listEntry w:val="תובעים"/>
              <w:listEntry w:val="תובעות"/>
              <w:listEntry w:val="תובעים"/>
              <w:listEntry w:val="תובעות"/>
              <w:listEntry w:val="נתבעים"/>
              <w:listEntry w:val="נתבעות"/>
              <w:listEntry w:val="מבקשים"/>
              <w:listEntry w:val="מבקשות"/>
            </w:ddList>
          </w:ffData>
        </w:fldChar>
      </w:r>
      <w:r w:rsidRPr="00C2554D">
        <w:rPr>
          <w:rFonts w:ascii="FrankRuehl" w:hAnsi="FrankRuehl" w:cs="FrankRuehl"/>
          <w:rtl/>
        </w:rPr>
        <w:instrText xml:space="preserve"> </w:instrText>
      </w:r>
      <w:r w:rsidRPr="00C2554D">
        <w:rPr>
          <w:rFonts w:ascii="FrankRuehl" w:hAnsi="FrankRuehl" w:cs="FrankRuehl"/>
        </w:rPr>
        <w:instrText>FORMDROPDOWN</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end"/>
      </w:r>
      <w:r w:rsidRPr="00C2554D">
        <w:rPr>
          <w:rFonts w:ascii="FrankRuehl" w:hAnsi="FrankRuehl" w:cs="FrankRuehl"/>
          <w:rtl/>
        </w:rPr>
        <w:t>:</w:t>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fldChar w:fldCharType="begin">
          <w:ffData>
            <w:name w:val="טקסט20"/>
            <w:enabled/>
            <w:calcOnExit w:val="0"/>
            <w:textInput/>
          </w:ffData>
        </w:fldChar>
      </w:r>
      <w:r w:rsidRPr="00C2554D">
        <w:rPr>
          <w:rFonts w:ascii="FrankRuehl" w:hAnsi="FrankRuehl" w:cs="FrankRuehl"/>
          <w:rtl/>
        </w:rPr>
        <w:instrText xml:space="preserve"> </w:instrText>
      </w:r>
      <w:r w:rsidRPr="00C2554D">
        <w:rPr>
          <w:rFonts w:ascii="FrankRuehl" w:hAnsi="FrankRuehl" w:cs="FrankRuehl"/>
        </w:rPr>
        <w:instrText>FORMTEXT</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separate"/>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fldChar w:fldCharType="end"/>
      </w:r>
    </w:p>
    <w:p w:rsidR="00C2554D" w:rsidRPr="00C2554D" w:rsidRDefault="00C2554D" w:rsidP="00C2554D">
      <w:pPr>
        <w:pStyle w:val="P00"/>
        <w:spacing w:before="0" w:line="320" w:lineRule="atLeast"/>
        <w:ind w:left="0" w:right="1134"/>
        <w:rPr>
          <w:rFonts w:ascii="FrankRuehl" w:hAnsi="FrankRuehl" w:cs="FrankRuehl"/>
          <w:rtl/>
        </w:rPr>
      </w:pP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t xml:space="preserve">ע"י ב"כ עוה"ד </w:t>
      </w:r>
      <w:r w:rsidRPr="00C2554D">
        <w:rPr>
          <w:rFonts w:ascii="FrankRuehl" w:hAnsi="FrankRuehl" w:cs="FrankRuehl"/>
          <w:rtl/>
        </w:rPr>
        <w:fldChar w:fldCharType="begin">
          <w:ffData>
            <w:name w:val="טקסט14"/>
            <w:enabled/>
            <w:calcOnExit w:val="0"/>
            <w:textInput/>
          </w:ffData>
        </w:fldChar>
      </w:r>
      <w:r w:rsidRPr="00C2554D">
        <w:rPr>
          <w:rFonts w:ascii="FrankRuehl" w:hAnsi="FrankRuehl" w:cs="FrankRuehl"/>
          <w:rtl/>
        </w:rPr>
        <w:instrText xml:space="preserve"> </w:instrText>
      </w:r>
      <w:r w:rsidRPr="00C2554D">
        <w:rPr>
          <w:rFonts w:ascii="FrankRuehl" w:hAnsi="FrankRuehl" w:cs="FrankRuehl"/>
        </w:rPr>
        <w:instrText>FORMTEXT</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separate"/>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fldChar w:fldCharType="end"/>
      </w:r>
    </w:p>
    <w:p w:rsidR="00C2554D" w:rsidRPr="00C2554D" w:rsidRDefault="00C2554D" w:rsidP="00C2554D">
      <w:pPr>
        <w:pStyle w:val="P00"/>
        <w:spacing w:before="0" w:line="320" w:lineRule="atLeast"/>
        <w:ind w:left="0" w:right="1134"/>
        <w:rPr>
          <w:rFonts w:ascii="FrankRuehl" w:hAnsi="FrankRuehl" w:cs="FrankRuehl"/>
          <w:rtl/>
        </w:rPr>
      </w:pP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t xml:space="preserve">מרחוב </w:t>
      </w:r>
      <w:r w:rsidRPr="00C2554D">
        <w:rPr>
          <w:rFonts w:ascii="FrankRuehl" w:hAnsi="FrankRuehl" w:cs="FrankRuehl"/>
          <w:rtl/>
        </w:rPr>
        <w:fldChar w:fldCharType="begin">
          <w:ffData>
            <w:name w:val="טקסט15"/>
            <w:enabled/>
            <w:calcOnExit w:val="0"/>
            <w:textInput/>
          </w:ffData>
        </w:fldChar>
      </w:r>
      <w:r w:rsidRPr="00C2554D">
        <w:rPr>
          <w:rFonts w:ascii="FrankRuehl" w:hAnsi="FrankRuehl" w:cs="FrankRuehl"/>
          <w:rtl/>
        </w:rPr>
        <w:instrText xml:space="preserve"> </w:instrText>
      </w:r>
      <w:r w:rsidRPr="00C2554D">
        <w:rPr>
          <w:rFonts w:ascii="FrankRuehl" w:hAnsi="FrankRuehl" w:cs="FrankRuehl"/>
        </w:rPr>
        <w:instrText>FORMTEXT</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separate"/>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fldChar w:fldCharType="end"/>
      </w:r>
      <w:r w:rsidRPr="00C2554D">
        <w:rPr>
          <w:rFonts w:ascii="FrankRuehl" w:hAnsi="FrankRuehl" w:cs="FrankRuehl"/>
          <w:rtl/>
        </w:rPr>
        <w:t xml:space="preserve">, </w:t>
      </w:r>
      <w:r w:rsidRPr="00C2554D">
        <w:rPr>
          <w:rFonts w:ascii="FrankRuehl" w:hAnsi="FrankRuehl" w:cs="FrankRuehl"/>
          <w:rtl/>
        </w:rPr>
        <w:fldChar w:fldCharType="begin">
          <w:ffData>
            <w:name w:val="טקסט16"/>
            <w:enabled/>
            <w:calcOnExit w:val="0"/>
            <w:textInput/>
          </w:ffData>
        </w:fldChar>
      </w:r>
      <w:r w:rsidRPr="00C2554D">
        <w:rPr>
          <w:rFonts w:ascii="FrankRuehl" w:hAnsi="FrankRuehl" w:cs="FrankRuehl"/>
          <w:rtl/>
        </w:rPr>
        <w:instrText xml:space="preserve"> </w:instrText>
      </w:r>
      <w:r w:rsidRPr="00C2554D">
        <w:rPr>
          <w:rFonts w:ascii="FrankRuehl" w:hAnsi="FrankRuehl" w:cs="FrankRuehl"/>
        </w:rPr>
        <w:instrText>FORMTEXT</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separate"/>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fldChar w:fldCharType="end"/>
      </w:r>
      <w:r w:rsidRPr="00C2554D">
        <w:rPr>
          <w:rFonts w:ascii="FrankRuehl" w:hAnsi="FrankRuehl" w:cs="FrankRuehl"/>
          <w:rtl/>
        </w:rPr>
        <w:t xml:space="preserve"> </w:t>
      </w:r>
      <w:r w:rsidRPr="00C2554D">
        <w:rPr>
          <w:rFonts w:ascii="FrankRuehl" w:hAnsi="FrankRuehl" w:cs="FrankRuehl"/>
          <w:rtl/>
        </w:rPr>
        <w:fldChar w:fldCharType="begin">
          <w:ffData>
            <w:name w:val="טקסט17"/>
            <w:enabled/>
            <w:calcOnExit w:val="0"/>
            <w:textInput/>
          </w:ffData>
        </w:fldChar>
      </w:r>
      <w:r w:rsidRPr="00C2554D">
        <w:rPr>
          <w:rFonts w:ascii="FrankRuehl" w:hAnsi="FrankRuehl" w:cs="FrankRuehl"/>
          <w:rtl/>
        </w:rPr>
        <w:instrText xml:space="preserve"> </w:instrText>
      </w:r>
      <w:r w:rsidRPr="00C2554D">
        <w:rPr>
          <w:rFonts w:ascii="FrankRuehl" w:hAnsi="FrankRuehl" w:cs="FrankRuehl"/>
        </w:rPr>
        <w:instrText>FORMTEXT</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separate"/>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fldChar w:fldCharType="end"/>
      </w:r>
      <w:r w:rsidRPr="00C2554D">
        <w:rPr>
          <w:rFonts w:ascii="FrankRuehl" w:hAnsi="FrankRuehl" w:cs="FrankRuehl"/>
          <w:rtl/>
        </w:rPr>
        <w:t xml:space="preserve"> </w:t>
      </w:r>
    </w:p>
    <w:p w:rsidR="00C2554D" w:rsidRPr="00C2554D" w:rsidRDefault="00C2554D" w:rsidP="00C2554D">
      <w:pPr>
        <w:pStyle w:val="P00"/>
        <w:spacing w:before="0" w:line="320" w:lineRule="atLeast"/>
        <w:ind w:left="0" w:right="1134"/>
        <w:rPr>
          <w:rFonts w:ascii="FrankRuehl" w:hAnsi="FrankRuehl" w:cs="FrankRuehl"/>
          <w:rtl/>
        </w:rPr>
      </w:pP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t xml:space="preserve">טל': </w:t>
      </w:r>
      <w:r w:rsidRPr="00C2554D">
        <w:rPr>
          <w:rFonts w:ascii="FrankRuehl" w:hAnsi="FrankRuehl" w:cs="FrankRuehl"/>
          <w:rtl/>
        </w:rPr>
        <w:fldChar w:fldCharType="begin">
          <w:ffData>
            <w:name w:val="טקסט18"/>
            <w:enabled/>
            <w:calcOnExit w:val="0"/>
            <w:textInput/>
          </w:ffData>
        </w:fldChar>
      </w:r>
      <w:r w:rsidRPr="00C2554D">
        <w:rPr>
          <w:rFonts w:ascii="FrankRuehl" w:hAnsi="FrankRuehl" w:cs="FrankRuehl"/>
          <w:rtl/>
        </w:rPr>
        <w:instrText xml:space="preserve"> </w:instrText>
      </w:r>
      <w:r w:rsidRPr="00C2554D">
        <w:rPr>
          <w:rFonts w:ascii="FrankRuehl" w:hAnsi="FrankRuehl" w:cs="FrankRuehl"/>
        </w:rPr>
        <w:instrText>FORMTEXT</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separate"/>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fldChar w:fldCharType="end"/>
      </w:r>
      <w:r w:rsidRPr="00C2554D">
        <w:rPr>
          <w:rFonts w:ascii="FrankRuehl" w:hAnsi="FrankRuehl" w:cs="FrankRuehl"/>
          <w:rtl/>
        </w:rPr>
        <w:t xml:space="preserve">, פקס: </w:t>
      </w:r>
      <w:r w:rsidRPr="00C2554D">
        <w:rPr>
          <w:rFonts w:ascii="FrankRuehl" w:hAnsi="FrankRuehl" w:cs="FrankRuehl"/>
          <w:rtl/>
        </w:rPr>
        <w:fldChar w:fldCharType="begin">
          <w:ffData>
            <w:name w:val="טקסט19"/>
            <w:enabled/>
            <w:calcOnExit w:val="0"/>
            <w:textInput/>
          </w:ffData>
        </w:fldChar>
      </w:r>
      <w:r w:rsidRPr="00C2554D">
        <w:rPr>
          <w:rFonts w:ascii="FrankRuehl" w:hAnsi="FrankRuehl" w:cs="FrankRuehl"/>
          <w:rtl/>
        </w:rPr>
        <w:instrText xml:space="preserve"> </w:instrText>
      </w:r>
      <w:r w:rsidRPr="00C2554D">
        <w:rPr>
          <w:rFonts w:ascii="FrankRuehl" w:hAnsi="FrankRuehl" w:cs="FrankRuehl"/>
        </w:rPr>
        <w:instrText>FORMTEXT</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separate"/>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fldChar w:fldCharType="end"/>
      </w:r>
    </w:p>
    <w:p w:rsidR="00C2554D" w:rsidRPr="00C2554D" w:rsidRDefault="00C2554D" w:rsidP="00C2554D">
      <w:pPr>
        <w:pStyle w:val="P00"/>
        <w:spacing w:before="0" w:line="320" w:lineRule="atLeast"/>
        <w:ind w:left="0" w:right="1134"/>
        <w:rPr>
          <w:rFonts w:ascii="FrankRuehl" w:hAnsi="FrankRuehl" w:cs="FrankRuehl"/>
          <w:rtl/>
        </w:rPr>
      </w:pPr>
    </w:p>
    <w:p w:rsidR="00C2554D" w:rsidRPr="00C2554D" w:rsidRDefault="00C2554D" w:rsidP="00C2554D">
      <w:pPr>
        <w:pStyle w:val="P00"/>
        <w:spacing w:before="0" w:line="320" w:lineRule="atLeast"/>
        <w:ind w:left="0" w:right="1134"/>
        <w:rPr>
          <w:rFonts w:ascii="FrankRuehl" w:hAnsi="FrankRuehl" w:cs="FrankRuehl"/>
          <w:rtl/>
        </w:rPr>
      </w:pP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t>- נ ג ד -</w:t>
      </w:r>
    </w:p>
    <w:p w:rsidR="00C2554D" w:rsidRPr="00C2554D" w:rsidRDefault="00C2554D" w:rsidP="00C2554D">
      <w:pPr>
        <w:pStyle w:val="P00"/>
        <w:spacing w:before="0" w:line="320" w:lineRule="atLeast"/>
        <w:ind w:left="0" w:right="1134"/>
        <w:rPr>
          <w:rFonts w:ascii="FrankRuehl" w:hAnsi="FrankRuehl" w:cs="FrankRuehl"/>
          <w:rtl/>
        </w:rPr>
      </w:pPr>
    </w:p>
    <w:p w:rsidR="00C2554D" w:rsidRPr="00C2554D" w:rsidRDefault="00C2554D" w:rsidP="00C2554D">
      <w:pPr>
        <w:pStyle w:val="P00"/>
        <w:spacing w:before="0" w:line="320" w:lineRule="atLeast"/>
        <w:ind w:left="0" w:right="1134"/>
        <w:rPr>
          <w:rFonts w:ascii="FrankRuehl" w:hAnsi="FrankRuehl" w:cs="FrankRuehl"/>
          <w:rtl/>
        </w:rPr>
      </w:pPr>
      <w:r w:rsidRPr="00C2554D">
        <w:rPr>
          <w:rFonts w:ascii="FrankRuehl" w:hAnsi="FrankRuehl" w:cs="FrankRuehl"/>
          <w:rtl/>
        </w:rPr>
        <w:tab/>
      </w:r>
      <w:r w:rsidRPr="00C2554D">
        <w:rPr>
          <w:rFonts w:ascii="FrankRuehl" w:hAnsi="FrankRuehl" w:cs="FrankRuehl"/>
          <w:rtl/>
        </w:rPr>
        <w:tab/>
        <w:t>ה</w:t>
      </w:r>
      <w:r w:rsidRPr="00C2554D">
        <w:rPr>
          <w:rFonts w:ascii="FrankRuehl" w:hAnsi="FrankRuehl" w:cs="FrankRuehl"/>
          <w:rtl/>
        </w:rPr>
        <w:fldChar w:fldCharType="begin">
          <w:ffData>
            <w:name w:val=""/>
            <w:enabled/>
            <w:calcOnExit w:val="0"/>
            <w:ddList>
              <w:listEntry w:val="נתבע"/>
              <w:listEntry w:val="תובע"/>
              <w:listEntry w:val="תובעת"/>
              <w:listEntry w:val="נתבעת"/>
              <w:listEntry w:val="מבקש"/>
              <w:listEntry w:val="מבקשת"/>
              <w:listEntry w:val="תובעים"/>
              <w:listEntry w:val="תובעות"/>
              <w:listEntry w:val="תובעים"/>
              <w:listEntry w:val="תובעות"/>
              <w:listEntry w:val="נתבעים"/>
              <w:listEntry w:val="נתבעות"/>
              <w:listEntry w:val="מבקשים"/>
              <w:listEntry w:val="מבקשות"/>
            </w:ddList>
          </w:ffData>
        </w:fldChar>
      </w:r>
      <w:r w:rsidRPr="00C2554D">
        <w:rPr>
          <w:rFonts w:ascii="FrankRuehl" w:hAnsi="FrankRuehl" w:cs="FrankRuehl"/>
          <w:rtl/>
        </w:rPr>
        <w:instrText xml:space="preserve"> </w:instrText>
      </w:r>
      <w:r w:rsidRPr="00C2554D">
        <w:rPr>
          <w:rFonts w:ascii="FrankRuehl" w:hAnsi="FrankRuehl" w:cs="FrankRuehl"/>
        </w:rPr>
        <w:instrText>FORMDROPDOWN</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end"/>
      </w:r>
      <w:r w:rsidRPr="00C2554D">
        <w:rPr>
          <w:rFonts w:ascii="FrankRuehl" w:hAnsi="FrankRuehl" w:cs="FrankRuehl"/>
          <w:rtl/>
        </w:rPr>
        <w:t>:</w:t>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fldChar w:fldCharType="begin">
          <w:ffData>
            <w:name w:val="טקסט23"/>
            <w:enabled/>
            <w:calcOnExit w:val="0"/>
            <w:textInput/>
          </w:ffData>
        </w:fldChar>
      </w:r>
      <w:r w:rsidRPr="00C2554D">
        <w:rPr>
          <w:rFonts w:ascii="FrankRuehl" w:hAnsi="FrankRuehl" w:cs="FrankRuehl"/>
          <w:rtl/>
        </w:rPr>
        <w:instrText xml:space="preserve"> </w:instrText>
      </w:r>
      <w:r w:rsidRPr="00C2554D">
        <w:rPr>
          <w:rFonts w:ascii="FrankRuehl" w:hAnsi="FrankRuehl" w:cs="FrankRuehl"/>
        </w:rPr>
        <w:instrText>FORMTEXT</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separate"/>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fldChar w:fldCharType="end"/>
      </w:r>
    </w:p>
    <w:p w:rsidR="00C2554D" w:rsidRPr="00C2554D" w:rsidRDefault="00C2554D" w:rsidP="00C2554D">
      <w:pPr>
        <w:pStyle w:val="P00"/>
        <w:spacing w:before="0" w:line="320" w:lineRule="atLeast"/>
        <w:ind w:left="0" w:right="1134"/>
        <w:rPr>
          <w:rFonts w:ascii="FrankRuehl" w:hAnsi="FrankRuehl" w:cs="FrankRuehl"/>
          <w:rtl/>
        </w:rPr>
      </w:pP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t xml:space="preserve">ע"י ב"כ עוה"ד </w:t>
      </w:r>
      <w:r w:rsidRPr="00C2554D">
        <w:rPr>
          <w:rFonts w:ascii="FrankRuehl" w:hAnsi="FrankRuehl" w:cs="FrankRuehl"/>
          <w:rtl/>
        </w:rPr>
        <w:fldChar w:fldCharType="begin">
          <w:ffData>
            <w:name w:val="טקסט14"/>
            <w:enabled/>
            <w:calcOnExit w:val="0"/>
            <w:textInput/>
          </w:ffData>
        </w:fldChar>
      </w:r>
      <w:r w:rsidRPr="00C2554D">
        <w:rPr>
          <w:rFonts w:ascii="FrankRuehl" w:hAnsi="FrankRuehl" w:cs="FrankRuehl"/>
          <w:rtl/>
        </w:rPr>
        <w:instrText xml:space="preserve"> </w:instrText>
      </w:r>
      <w:r w:rsidRPr="00C2554D">
        <w:rPr>
          <w:rFonts w:ascii="FrankRuehl" w:hAnsi="FrankRuehl" w:cs="FrankRuehl"/>
        </w:rPr>
        <w:instrText>FORMTEXT</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separate"/>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fldChar w:fldCharType="end"/>
      </w:r>
    </w:p>
    <w:p w:rsidR="00C2554D" w:rsidRPr="00C2554D" w:rsidRDefault="00C2554D" w:rsidP="00C2554D">
      <w:pPr>
        <w:pStyle w:val="P00"/>
        <w:spacing w:before="0" w:line="320" w:lineRule="atLeast"/>
        <w:ind w:left="0" w:right="1134"/>
        <w:rPr>
          <w:rFonts w:ascii="FrankRuehl" w:hAnsi="FrankRuehl" w:cs="FrankRuehl"/>
          <w:rtl/>
        </w:rPr>
      </w:pP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t xml:space="preserve">מרחוב </w:t>
      </w:r>
      <w:r w:rsidRPr="00C2554D">
        <w:rPr>
          <w:rFonts w:ascii="FrankRuehl" w:hAnsi="FrankRuehl" w:cs="FrankRuehl"/>
          <w:rtl/>
        </w:rPr>
        <w:fldChar w:fldCharType="begin">
          <w:ffData>
            <w:name w:val="טקסט15"/>
            <w:enabled/>
            <w:calcOnExit w:val="0"/>
            <w:textInput/>
          </w:ffData>
        </w:fldChar>
      </w:r>
      <w:r w:rsidRPr="00C2554D">
        <w:rPr>
          <w:rFonts w:ascii="FrankRuehl" w:hAnsi="FrankRuehl" w:cs="FrankRuehl"/>
          <w:rtl/>
        </w:rPr>
        <w:instrText xml:space="preserve"> </w:instrText>
      </w:r>
      <w:r w:rsidRPr="00C2554D">
        <w:rPr>
          <w:rFonts w:ascii="FrankRuehl" w:hAnsi="FrankRuehl" w:cs="FrankRuehl"/>
        </w:rPr>
        <w:instrText>FORMTEXT</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separate"/>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fldChar w:fldCharType="end"/>
      </w:r>
      <w:r w:rsidRPr="00C2554D">
        <w:rPr>
          <w:rFonts w:ascii="FrankRuehl" w:hAnsi="FrankRuehl" w:cs="FrankRuehl"/>
          <w:rtl/>
        </w:rPr>
        <w:t xml:space="preserve">, </w:t>
      </w:r>
      <w:r w:rsidRPr="00C2554D">
        <w:rPr>
          <w:rFonts w:ascii="FrankRuehl" w:hAnsi="FrankRuehl" w:cs="FrankRuehl"/>
          <w:rtl/>
        </w:rPr>
        <w:fldChar w:fldCharType="begin">
          <w:ffData>
            <w:name w:val="טקסט16"/>
            <w:enabled/>
            <w:calcOnExit w:val="0"/>
            <w:textInput/>
          </w:ffData>
        </w:fldChar>
      </w:r>
      <w:r w:rsidRPr="00C2554D">
        <w:rPr>
          <w:rFonts w:ascii="FrankRuehl" w:hAnsi="FrankRuehl" w:cs="FrankRuehl"/>
          <w:rtl/>
        </w:rPr>
        <w:instrText xml:space="preserve"> </w:instrText>
      </w:r>
      <w:r w:rsidRPr="00C2554D">
        <w:rPr>
          <w:rFonts w:ascii="FrankRuehl" w:hAnsi="FrankRuehl" w:cs="FrankRuehl"/>
        </w:rPr>
        <w:instrText>FORMTEXT</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separate"/>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fldChar w:fldCharType="end"/>
      </w:r>
      <w:r w:rsidRPr="00C2554D">
        <w:rPr>
          <w:rFonts w:ascii="FrankRuehl" w:hAnsi="FrankRuehl" w:cs="FrankRuehl"/>
          <w:rtl/>
        </w:rPr>
        <w:t xml:space="preserve"> </w:t>
      </w:r>
      <w:r w:rsidRPr="00C2554D">
        <w:rPr>
          <w:rFonts w:ascii="FrankRuehl" w:hAnsi="FrankRuehl" w:cs="FrankRuehl"/>
          <w:rtl/>
        </w:rPr>
        <w:fldChar w:fldCharType="begin">
          <w:ffData>
            <w:name w:val="טקסט17"/>
            <w:enabled/>
            <w:calcOnExit w:val="0"/>
            <w:textInput/>
          </w:ffData>
        </w:fldChar>
      </w:r>
      <w:r w:rsidRPr="00C2554D">
        <w:rPr>
          <w:rFonts w:ascii="FrankRuehl" w:hAnsi="FrankRuehl" w:cs="FrankRuehl"/>
          <w:rtl/>
        </w:rPr>
        <w:instrText xml:space="preserve"> </w:instrText>
      </w:r>
      <w:r w:rsidRPr="00C2554D">
        <w:rPr>
          <w:rFonts w:ascii="FrankRuehl" w:hAnsi="FrankRuehl" w:cs="FrankRuehl"/>
        </w:rPr>
        <w:instrText>FORMTEXT</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separate"/>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fldChar w:fldCharType="end"/>
      </w:r>
      <w:r w:rsidRPr="00C2554D">
        <w:rPr>
          <w:rFonts w:ascii="FrankRuehl" w:hAnsi="FrankRuehl" w:cs="FrankRuehl"/>
          <w:rtl/>
        </w:rPr>
        <w:t xml:space="preserve"> </w:t>
      </w:r>
    </w:p>
    <w:p w:rsidR="00C2554D" w:rsidRPr="00C2554D" w:rsidRDefault="00C2554D" w:rsidP="00C2554D">
      <w:pPr>
        <w:pStyle w:val="P00"/>
        <w:spacing w:before="0" w:line="320" w:lineRule="atLeast"/>
        <w:ind w:left="0" w:right="1134"/>
        <w:rPr>
          <w:rFonts w:ascii="FrankRuehl" w:hAnsi="FrankRuehl" w:cs="FrankRuehl"/>
          <w:rtl/>
        </w:rPr>
      </w:pP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t xml:space="preserve">טל': </w:t>
      </w:r>
      <w:r w:rsidRPr="00C2554D">
        <w:rPr>
          <w:rFonts w:ascii="FrankRuehl" w:hAnsi="FrankRuehl" w:cs="FrankRuehl"/>
          <w:rtl/>
        </w:rPr>
        <w:fldChar w:fldCharType="begin">
          <w:ffData>
            <w:name w:val="טקסט18"/>
            <w:enabled/>
            <w:calcOnExit w:val="0"/>
            <w:textInput/>
          </w:ffData>
        </w:fldChar>
      </w:r>
      <w:r w:rsidRPr="00C2554D">
        <w:rPr>
          <w:rFonts w:ascii="FrankRuehl" w:hAnsi="FrankRuehl" w:cs="FrankRuehl"/>
          <w:rtl/>
        </w:rPr>
        <w:instrText xml:space="preserve"> </w:instrText>
      </w:r>
      <w:r w:rsidRPr="00C2554D">
        <w:rPr>
          <w:rFonts w:ascii="FrankRuehl" w:hAnsi="FrankRuehl" w:cs="FrankRuehl"/>
        </w:rPr>
        <w:instrText>FORMTEXT</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separate"/>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fldChar w:fldCharType="end"/>
      </w:r>
      <w:r w:rsidRPr="00C2554D">
        <w:rPr>
          <w:rFonts w:ascii="FrankRuehl" w:hAnsi="FrankRuehl" w:cs="FrankRuehl"/>
          <w:rtl/>
        </w:rPr>
        <w:t xml:space="preserve">, פקס: </w:t>
      </w:r>
      <w:r w:rsidRPr="00C2554D">
        <w:rPr>
          <w:rFonts w:ascii="FrankRuehl" w:hAnsi="FrankRuehl" w:cs="FrankRuehl"/>
          <w:rtl/>
        </w:rPr>
        <w:fldChar w:fldCharType="begin">
          <w:ffData>
            <w:name w:val="טקסט19"/>
            <w:enabled/>
            <w:calcOnExit w:val="0"/>
            <w:textInput/>
          </w:ffData>
        </w:fldChar>
      </w:r>
      <w:r w:rsidRPr="00C2554D">
        <w:rPr>
          <w:rFonts w:ascii="FrankRuehl" w:hAnsi="FrankRuehl" w:cs="FrankRuehl"/>
          <w:rtl/>
        </w:rPr>
        <w:instrText xml:space="preserve"> </w:instrText>
      </w:r>
      <w:r w:rsidRPr="00C2554D">
        <w:rPr>
          <w:rFonts w:ascii="FrankRuehl" w:hAnsi="FrankRuehl" w:cs="FrankRuehl"/>
        </w:rPr>
        <w:instrText>FORMTEXT</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separate"/>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fldChar w:fldCharType="end"/>
      </w:r>
    </w:p>
    <w:p w:rsidR="00C2554D" w:rsidRPr="00C2554D" w:rsidRDefault="00C2554D" w:rsidP="00C2554D">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sz w:val="20"/>
          <w:rtl/>
        </w:rPr>
      </w:pPr>
    </w:p>
    <w:p w:rsidR="00C2554D" w:rsidRPr="00C2554D" w:rsidRDefault="00C2554D" w:rsidP="00C2554D">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sz w:val="20"/>
          <w:szCs w:val="36"/>
          <w:rtl/>
        </w:rPr>
      </w:pPr>
      <w:r w:rsidRPr="00C2554D">
        <w:rPr>
          <w:rFonts w:ascii="FrankRuehl" w:hAnsi="FrankRuehl" w:cs="FrankRuehl"/>
          <w:sz w:val="20"/>
          <w:szCs w:val="36"/>
          <w:rtl/>
        </w:rPr>
        <w:t>הודעה לצד שלישי</w:t>
      </w:r>
    </w:p>
    <w:p w:rsidR="00C2554D" w:rsidRPr="00C2554D" w:rsidRDefault="00C2554D" w:rsidP="00C2554D">
      <w:pPr>
        <w:pStyle w:val="P00"/>
        <w:tabs>
          <w:tab w:val="left" w:pos="567"/>
          <w:tab w:val="left" w:pos="1134"/>
          <w:tab w:val="left" w:pos="1701"/>
          <w:tab w:val="left" w:pos="2268"/>
          <w:tab w:val="left" w:pos="3402"/>
        </w:tabs>
        <w:spacing w:before="0" w:line="320" w:lineRule="atLeast"/>
        <w:ind w:left="0" w:right="1134"/>
        <w:rPr>
          <w:rFonts w:ascii="FrankRuehl" w:hAnsi="FrankRuehl" w:cs="FrankRuehl"/>
          <w:rtl/>
        </w:rPr>
      </w:pPr>
    </w:p>
    <w:p w:rsidR="00C2554D" w:rsidRPr="00C2554D" w:rsidRDefault="00C2554D" w:rsidP="00C2554D">
      <w:pPr>
        <w:pStyle w:val="P00"/>
        <w:tabs>
          <w:tab w:val="left" w:pos="567"/>
          <w:tab w:val="left" w:pos="1134"/>
          <w:tab w:val="left" w:pos="1701"/>
          <w:tab w:val="left" w:pos="2268"/>
          <w:tab w:val="left" w:pos="3402"/>
        </w:tabs>
        <w:spacing w:before="0" w:line="320" w:lineRule="atLeast"/>
        <w:ind w:left="0" w:right="1134"/>
        <w:rPr>
          <w:rFonts w:ascii="FrankRuehl" w:hAnsi="FrankRuehl" w:cs="FrankRuehl"/>
          <w:rtl/>
        </w:rPr>
      </w:pPr>
      <w:r w:rsidRPr="00C2554D">
        <w:rPr>
          <w:rFonts w:ascii="FrankRuehl" w:hAnsi="FrankRuehl" w:cs="FrankRuehl"/>
          <w:rtl/>
        </w:rPr>
        <w:t xml:space="preserve">אל: </w:t>
      </w:r>
      <w:r w:rsidRPr="00C2554D">
        <w:rPr>
          <w:rFonts w:ascii="FrankRuehl" w:hAnsi="FrankRuehl" w:cs="FrankRuehl"/>
          <w:rtl/>
        </w:rPr>
        <w:fldChar w:fldCharType="begin">
          <w:ffData>
            <w:name w:val="טקסט24"/>
            <w:enabled/>
            <w:calcOnExit w:val="0"/>
            <w:textInput/>
          </w:ffData>
        </w:fldChar>
      </w:r>
      <w:r w:rsidRPr="00C2554D">
        <w:rPr>
          <w:rFonts w:ascii="FrankRuehl" w:hAnsi="FrankRuehl" w:cs="FrankRuehl"/>
          <w:rtl/>
        </w:rPr>
        <w:instrText xml:space="preserve"> </w:instrText>
      </w:r>
      <w:r w:rsidRPr="00C2554D">
        <w:rPr>
          <w:rFonts w:ascii="FrankRuehl" w:hAnsi="FrankRuehl" w:cs="FrankRuehl"/>
        </w:rPr>
        <w:instrText>FORMTEXT</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separate"/>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fldChar w:fldCharType="end"/>
      </w:r>
    </w:p>
    <w:p w:rsidR="00C2554D" w:rsidRPr="00C2554D" w:rsidRDefault="00C2554D" w:rsidP="00C2554D">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C2554D">
        <w:rPr>
          <w:rFonts w:ascii="FrankRuehl" w:hAnsi="FrankRuehl" w:cs="FrankRuehl"/>
          <w:rtl/>
        </w:rPr>
        <w:t>ה</w:t>
      </w:r>
      <w:r w:rsidRPr="00C2554D">
        <w:rPr>
          <w:rFonts w:ascii="FrankRuehl" w:hAnsi="FrankRuehl" w:cs="FrankRuehl"/>
          <w:rtl/>
        </w:rPr>
        <w:fldChar w:fldCharType="begin">
          <w:ffData>
            <w:name w:val=""/>
            <w:enabled/>
            <w:calcOnExit w:val="0"/>
            <w:ddList>
              <w:listEntry w:val="תובע"/>
              <w:listEntry w:val="נתבע"/>
              <w:listEntry w:val="תובעת"/>
              <w:listEntry w:val="נתבעת"/>
              <w:listEntry w:val="מבקש"/>
              <w:listEntry w:val="מבקשת"/>
              <w:listEntry w:val="תובעים"/>
              <w:listEntry w:val="תובעות"/>
              <w:listEntry w:val="תובעים"/>
              <w:listEntry w:val="תובעות"/>
              <w:listEntry w:val="נתבעים"/>
              <w:listEntry w:val="נתבעות"/>
              <w:listEntry w:val="מבקשים"/>
              <w:listEntry w:val="מבקשות"/>
            </w:ddList>
          </w:ffData>
        </w:fldChar>
      </w:r>
      <w:r w:rsidRPr="00C2554D">
        <w:rPr>
          <w:rFonts w:ascii="FrankRuehl" w:hAnsi="FrankRuehl" w:cs="FrankRuehl"/>
          <w:rtl/>
        </w:rPr>
        <w:instrText xml:space="preserve"> </w:instrText>
      </w:r>
      <w:r w:rsidRPr="00C2554D">
        <w:rPr>
          <w:rFonts w:ascii="FrankRuehl" w:hAnsi="FrankRuehl" w:cs="FrankRuehl"/>
        </w:rPr>
        <w:instrText>FORMDROPDOWN</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end"/>
      </w:r>
      <w:r w:rsidRPr="00C2554D">
        <w:rPr>
          <w:rFonts w:ascii="FrankRuehl" w:hAnsi="FrankRuehl" w:cs="FrankRuehl"/>
          <w:rtl/>
        </w:rPr>
        <w:t xml:space="preserve"> הגיש נגדי תובענה בדבר </w:t>
      </w:r>
      <w:r w:rsidRPr="00C2554D">
        <w:rPr>
          <w:rFonts w:ascii="FrankRuehl" w:hAnsi="FrankRuehl" w:cs="FrankRuehl"/>
          <w:rtl/>
        </w:rPr>
        <w:fldChar w:fldCharType="begin">
          <w:ffData>
            <w:name w:val="טקסט31"/>
            <w:enabled/>
            <w:calcOnExit w:val="0"/>
            <w:textInput>
              <w:default w:val="(פרש מהות התובענה) "/>
            </w:textInput>
          </w:ffData>
        </w:fldChar>
      </w:r>
      <w:r w:rsidRPr="00C2554D">
        <w:rPr>
          <w:rFonts w:ascii="FrankRuehl" w:hAnsi="FrankRuehl" w:cs="FrankRuehl"/>
          <w:rtl/>
        </w:rPr>
        <w:instrText xml:space="preserve"> </w:instrText>
      </w:r>
      <w:r w:rsidRPr="00C2554D">
        <w:rPr>
          <w:rFonts w:ascii="FrankRuehl" w:hAnsi="FrankRuehl" w:cs="FrankRuehl"/>
        </w:rPr>
        <w:instrText>FORMTEXT</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separate"/>
      </w:r>
      <w:r w:rsidRPr="00C2554D">
        <w:rPr>
          <w:rFonts w:ascii="FrankRuehl" w:hAnsi="FrankRuehl" w:cs="FrankRuehl"/>
          <w:rtl/>
        </w:rPr>
        <w:t xml:space="preserve">(פרש מהות התובענה) </w:t>
      </w:r>
      <w:r w:rsidRPr="00C2554D">
        <w:rPr>
          <w:rFonts w:ascii="FrankRuehl" w:hAnsi="FrankRuehl" w:cs="FrankRuehl"/>
          <w:rtl/>
        </w:rPr>
        <w:fldChar w:fldCharType="end"/>
      </w:r>
      <w:r w:rsidRPr="00C2554D">
        <w:rPr>
          <w:rFonts w:ascii="FrankRuehl" w:hAnsi="FrankRuehl" w:cs="FrankRuehl"/>
          <w:rtl/>
        </w:rPr>
        <w:t xml:space="preserve"> ועותקי כתבי הטענות מצורפים בזה.</w:t>
      </w:r>
    </w:p>
    <w:p w:rsidR="00C2554D" w:rsidRPr="00C2554D" w:rsidRDefault="00C2554D" w:rsidP="00C2554D">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C2554D">
        <w:rPr>
          <w:rFonts w:ascii="FrankRuehl" w:hAnsi="FrankRuehl" w:cs="FrankRuehl"/>
          <w:rtl/>
        </w:rPr>
        <w:t xml:space="preserve">אני </w:t>
      </w:r>
      <w:r w:rsidRPr="00C2554D">
        <w:rPr>
          <w:rFonts w:ascii="FrankRuehl" w:hAnsi="FrankRuehl" w:cs="FrankRuehl"/>
          <w:rtl/>
        </w:rPr>
        <w:fldChar w:fldCharType="begin">
          <w:ffData>
            <w:name w:val="נפתח32"/>
            <w:enabled/>
            <w:calcOnExit w:val="0"/>
            <w:ddList>
              <w:listEntry w:val="טוען"/>
              <w:listEntry w:val="טוענת"/>
            </w:ddList>
          </w:ffData>
        </w:fldChar>
      </w:r>
      <w:r w:rsidRPr="00C2554D">
        <w:rPr>
          <w:rFonts w:ascii="FrankRuehl" w:hAnsi="FrankRuehl" w:cs="FrankRuehl"/>
          <w:rtl/>
        </w:rPr>
        <w:instrText xml:space="preserve"> </w:instrText>
      </w:r>
      <w:r w:rsidRPr="00C2554D">
        <w:rPr>
          <w:rFonts w:ascii="FrankRuehl" w:hAnsi="FrankRuehl" w:cs="FrankRuehl"/>
        </w:rPr>
        <w:instrText>FORMDROPDOWN</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end"/>
      </w:r>
      <w:r w:rsidRPr="00C2554D">
        <w:rPr>
          <w:rFonts w:ascii="FrankRuehl" w:hAnsi="FrankRuehl" w:cs="FrankRuehl"/>
          <w:rtl/>
        </w:rPr>
        <w:t xml:space="preserve"> שהנני </w:t>
      </w:r>
      <w:r w:rsidRPr="00C2554D">
        <w:rPr>
          <w:rFonts w:ascii="FrankRuehl" w:hAnsi="FrankRuehl" w:cs="FrankRuehl"/>
          <w:rtl/>
        </w:rPr>
        <w:fldChar w:fldCharType="begin">
          <w:ffData>
            <w:name w:val="נפתח33"/>
            <w:enabled/>
            <w:calcOnExit w:val="0"/>
            <w:ddList>
              <w:listEntry w:val="זכאי"/>
              <w:listEntry w:val="זכאית"/>
            </w:ddList>
          </w:ffData>
        </w:fldChar>
      </w:r>
      <w:r w:rsidRPr="00C2554D">
        <w:rPr>
          <w:rFonts w:ascii="FrankRuehl" w:hAnsi="FrankRuehl" w:cs="FrankRuehl"/>
          <w:rtl/>
        </w:rPr>
        <w:instrText xml:space="preserve"> </w:instrText>
      </w:r>
      <w:r w:rsidRPr="00C2554D">
        <w:rPr>
          <w:rFonts w:ascii="FrankRuehl" w:hAnsi="FrankRuehl" w:cs="FrankRuehl"/>
        </w:rPr>
        <w:instrText>FORMDROPDOWN</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end"/>
      </w:r>
      <w:r w:rsidRPr="00C2554D">
        <w:rPr>
          <w:rFonts w:ascii="FrankRuehl" w:hAnsi="FrankRuehl" w:cs="FrankRuehl"/>
          <w:rtl/>
        </w:rPr>
        <w:t xml:space="preserve"> כלפיך לסעד </w:t>
      </w:r>
      <w:r w:rsidRPr="00C2554D">
        <w:rPr>
          <w:rFonts w:ascii="FrankRuehl" w:hAnsi="FrankRuehl" w:cs="FrankRuehl"/>
          <w:rtl/>
        </w:rPr>
        <w:fldChar w:fldCharType="begin">
          <w:ffData>
            <w:name w:val="טקסט32"/>
            <w:enabled/>
            <w:calcOnExit w:val="0"/>
            <w:textInput>
              <w:default w:val="(פרש את הסעד)"/>
            </w:textInput>
          </w:ffData>
        </w:fldChar>
      </w:r>
      <w:r w:rsidRPr="00C2554D">
        <w:rPr>
          <w:rFonts w:ascii="FrankRuehl" w:hAnsi="FrankRuehl" w:cs="FrankRuehl"/>
          <w:rtl/>
        </w:rPr>
        <w:instrText xml:space="preserve"> </w:instrText>
      </w:r>
      <w:r w:rsidRPr="00C2554D">
        <w:rPr>
          <w:rFonts w:ascii="FrankRuehl" w:hAnsi="FrankRuehl" w:cs="FrankRuehl"/>
        </w:rPr>
        <w:instrText>FORMTEXT</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separate"/>
      </w:r>
      <w:r w:rsidRPr="00C2554D">
        <w:rPr>
          <w:rFonts w:ascii="FrankRuehl" w:hAnsi="FrankRuehl" w:cs="FrankRuehl"/>
          <w:rtl/>
        </w:rPr>
        <w:t>(פרש את הסעד)</w:t>
      </w:r>
      <w:r w:rsidRPr="00C2554D">
        <w:rPr>
          <w:rFonts w:ascii="FrankRuehl" w:hAnsi="FrankRuehl" w:cs="FrankRuehl"/>
          <w:rtl/>
        </w:rPr>
        <w:fldChar w:fldCharType="end"/>
      </w:r>
      <w:r w:rsidRPr="00C2554D">
        <w:rPr>
          <w:rFonts w:ascii="FrankRuehl" w:hAnsi="FrankRuehl" w:cs="FrankRuehl"/>
          <w:rtl/>
        </w:rPr>
        <w:t xml:space="preserve"> עקב תובענה זו על סמך נימוקים אלה: </w:t>
      </w:r>
      <w:r w:rsidRPr="00C2554D">
        <w:rPr>
          <w:rFonts w:ascii="FrankRuehl" w:hAnsi="FrankRuehl" w:cs="FrankRuehl"/>
          <w:rtl/>
        </w:rPr>
        <w:fldChar w:fldCharType="begin">
          <w:ffData>
            <w:name w:val="טקסט33"/>
            <w:enabled/>
            <w:calcOnExit w:val="0"/>
            <w:textInput>
              <w:default w:val="(פרש את העובדות והנימוקים)"/>
            </w:textInput>
          </w:ffData>
        </w:fldChar>
      </w:r>
      <w:r w:rsidRPr="00C2554D">
        <w:rPr>
          <w:rFonts w:ascii="FrankRuehl" w:hAnsi="FrankRuehl" w:cs="FrankRuehl"/>
          <w:rtl/>
        </w:rPr>
        <w:instrText xml:space="preserve"> </w:instrText>
      </w:r>
      <w:r w:rsidRPr="00C2554D">
        <w:rPr>
          <w:rFonts w:ascii="FrankRuehl" w:hAnsi="FrankRuehl" w:cs="FrankRuehl"/>
        </w:rPr>
        <w:instrText>FORMTEXT</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separate"/>
      </w:r>
      <w:r w:rsidRPr="00C2554D">
        <w:rPr>
          <w:rFonts w:ascii="FrankRuehl" w:hAnsi="FrankRuehl" w:cs="FrankRuehl"/>
          <w:rtl/>
        </w:rPr>
        <w:t>(פרש את העובדות והנימוקים)</w:t>
      </w:r>
      <w:r w:rsidRPr="00C2554D">
        <w:rPr>
          <w:rFonts w:ascii="FrankRuehl" w:hAnsi="FrankRuehl" w:cs="FrankRuehl"/>
          <w:rtl/>
        </w:rPr>
        <w:fldChar w:fldCharType="end"/>
      </w:r>
      <w:r w:rsidRPr="00C2554D">
        <w:rPr>
          <w:rFonts w:ascii="FrankRuehl" w:hAnsi="FrankRuehl" w:cs="FrankRuehl"/>
          <w:rtl/>
        </w:rPr>
        <w:t>.</w:t>
      </w:r>
    </w:p>
    <w:p w:rsidR="00C2554D" w:rsidRPr="00C2554D" w:rsidRDefault="00C2554D" w:rsidP="00C2554D">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C2554D">
        <w:rPr>
          <w:rFonts w:ascii="FrankRuehl" w:hAnsi="FrankRuehl" w:cs="FrankRuehl"/>
          <w:rtl/>
        </w:rPr>
        <w:t xml:space="preserve">אני </w:t>
      </w:r>
      <w:r w:rsidRPr="00C2554D">
        <w:rPr>
          <w:rFonts w:ascii="FrankRuehl" w:hAnsi="FrankRuehl" w:cs="FrankRuehl"/>
          <w:rtl/>
        </w:rPr>
        <w:fldChar w:fldCharType="begin">
          <w:ffData>
            <w:name w:val="נפתח34"/>
            <w:enabled/>
            <w:calcOnExit w:val="0"/>
            <w:ddList>
              <w:listEntry w:val="תובע"/>
              <w:listEntry w:val="תובעת"/>
            </w:ddList>
          </w:ffData>
        </w:fldChar>
      </w:r>
      <w:r w:rsidRPr="00C2554D">
        <w:rPr>
          <w:rFonts w:ascii="FrankRuehl" w:hAnsi="FrankRuehl" w:cs="FrankRuehl"/>
          <w:rtl/>
        </w:rPr>
        <w:instrText xml:space="preserve"> </w:instrText>
      </w:r>
      <w:r w:rsidRPr="00C2554D">
        <w:rPr>
          <w:rFonts w:ascii="FrankRuehl" w:hAnsi="FrankRuehl" w:cs="FrankRuehl"/>
        </w:rPr>
        <w:instrText>FORMDROPDOWN</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end"/>
      </w:r>
      <w:r w:rsidRPr="00C2554D">
        <w:rPr>
          <w:rFonts w:ascii="FrankRuehl" w:hAnsi="FrankRuehl" w:cs="FrankRuehl"/>
          <w:rtl/>
        </w:rPr>
        <w:t xml:space="preserve"> ממך </w:t>
      </w:r>
      <w:r w:rsidRPr="00C2554D">
        <w:rPr>
          <w:rFonts w:ascii="FrankRuehl" w:hAnsi="FrankRuehl" w:cs="FrankRuehl"/>
          <w:rtl/>
        </w:rPr>
        <w:fldChar w:fldCharType="begin">
          <w:ffData>
            <w:name w:val="טקסט34"/>
            <w:enabled/>
            <w:calcOnExit w:val="0"/>
            <w:textInput/>
          </w:ffData>
        </w:fldChar>
      </w:r>
      <w:r w:rsidRPr="00C2554D">
        <w:rPr>
          <w:rFonts w:ascii="FrankRuehl" w:hAnsi="FrankRuehl" w:cs="FrankRuehl"/>
          <w:rtl/>
        </w:rPr>
        <w:instrText xml:space="preserve"> </w:instrText>
      </w:r>
      <w:r w:rsidRPr="00C2554D">
        <w:rPr>
          <w:rFonts w:ascii="FrankRuehl" w:hAnsi="FrankRuehl" w:cs="FrankRuehl"/>
        </w:rPr>
        <w:instrText>FORMTEXT</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separate"/>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fldChar w:fldCharType="end"/>
      </w:r>
      <w:r w:rsidRPr="00C2554D">
        <w:rPr>
          <w:rFonts w:ascii="FrankRuehl" w:hAnsi="FrankRuehl" w:cs="FrankRuehl"/>
          <w:rtl/>
        </w:rPr>
        <w:t xml:space="preserve"> וכן תשלום הוצאות המשפט שאני </w:t>
      </w:r>
      <w:r w:rsidRPr="00C2554D">
        <w:rPr>
          <w:rFonts w:ascii="FrankRuehl" w:hAnsi="FrankRuehl" w:cs="FrankRuehl"/>
          <w:rtl/>
        </w:rPr>
        <w:fldChar w:fldCharType="begin">
          <w:ffData>
            <w:name w:val="נפתח35"/>
            <w:enabled/>
            <w:calcOnExit w:val="0"/>
            <w:ddList>
              <w:listEntry w:val="עשוי"/>
              <w:listEntry w:val="עשויה"/>
            </w:ddList>
          </w:ffData>
        </w:fldChar>
      </w:r>
      <w:bookmarkStart w:id="1450" w:name="נפתח35"/>
      <w:r w:rsidRPr="00C2554D">
        <w:rPr>
          <w:rFonts w:ascii="FrankRuehl" w:hAnsi="FrankRuehl" w:cs="FrankRuehl"/>
          <w:rtl/>
        </w:rPr>
        <w:instrText xml:space="preserve"> </w:instrText>
      </w:r>
      <w:r w:rsidRPr="00C2554D">
        <w:rPr>
          <w:rFonts w:ascii="FrankRuehl" w:hAnsi="FrankRuehl" w:cs="FrankRuehl"/>
        </w:rPr>
        <w:instrText>FORMDROPDOWN</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end"/>
      </w:r>
      <w:bookmarkEnd w:id="1450"/>
      <w:r w:rsidRPr="00C2554D">
        <w:rPr>
          <w:rFonts w:ascii="FrankRuehl" w:hAnsi="FrankRuehl" w:cs="FrankRuehl"/>
          <w:rtl/>
        </w:rPr>
        <w:t xml:space="preserve"> להתחייב בהן כלפי ה</w:t>
      </w:r>
      <w:r w:rsidRPr="00C2554D">
        <w:rPr>
          <w:rFonts w:ascii="FrankRuehl" w:hAnsi="FrankRuehl" w:cs="FrankRuehl"/>
          <w:rtl/>
        </w:rPr>
        <w:fldChar w:fldCharType="begin">
          <w:ffData>
            <w:name w:val=""/>
            <w:enabled/>
            <w:calcOnExit w:val="0"/>
            <w:ddList>
              <w:listEntry w:val="תובע"/>
              <w:listEntry w:val="נתבע"/>
              <w:listEntry w:val="תובעת"/>
              <w:listEntry w:val="נתבעת"/>
              <w:listEntry w:val="מבקש"/>
              <w:listEntry w:val="מבקשת"/>
              <w:listEntry w:val="תובעים"/>
              <w:listEntry w:val="תובעות"/>
              <w:listEntry w:val="תובעים"/>
              <w:listEntry w:val="תובעות"/>
              <w:listEntry w:val="נתבעים"/>
              <w:listEntry w:val="נתבעות"/>
              <w:listEntry w:val="מבקשים"/>
              <w:listEntry w:val="מבקשות"/>
            </w:ddList>
          </w:ffData>
        </w:fldChar>
      </w:r>
      <w:r w:rsidRPr="00C2554D">
        <w:rPr>
          <w:rFonts w:ascii="FrankRuehl" w:hAnsi="FrankRuehl" w:cs="FrankRuehl"/>
          <w:rtl/>
        </w:rPr>
        <w:instrText xml:space="preserve"> </w:instrText>
      </w:r>
      <w:r w:rsidRPr="00C2554D">
        <w:rPr>
          <w:rFonts w:ascii="FrankRuehl" w:hAnsi="FrankRuehl" w:cs="FrankRuehl"/>
        </w:rPr>
        <w:instrText>FORMDROPDOWN</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end"/>
      </w:r>
      <w:r w:rsidRPr="00C2554D">
        <w:rPr>
          <w:rFonts w:ascii="FrankRuehl" w:hAnsi="FrankRuehl" w:cs="FrankRuehl"/>
          <w:rtl/>
        </w:rPr>
        <w:t xml:space="preserve"> והוצאות הליכי צד שלישי אלה.</w:t>
      </w:r>
    </w:p>
    <w:p w:rsidR="00C2554D" w:rsidRPr="00C2554D" w:rsidRDefault="00C2554D" w:rsidP="00C2554D">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C2554D">
        <w:rPr>
          <w:rFonts w:ascii="FrankRuehl" w:hAnsi="FrankRuehl" w:cs="FrankRuehl"/>
          <w:rtl/>
        </w:rPr>
        <w:t>אם יש ברצונך לחלוק על תביעתי או על תובענת ה</w:t>
      </w:r>
      <w:r w:rsidRPr="00C2554D">
        <w:rPr>
          <w:rFonts w:ascii="FrankRuehl" w:hAnsi="FrankRuehl" w:cs="FrankRuehl"/>
          <w:rtl/>
        </w:rPr>
        <w:fldChar w:fldCharType="begin">
          <w:ffData>
            <w:name w:val=""/>
            <w:enabled/>
            <w:calcOnExit w:val="0"/>
            <w:ddList>
              <w:listEntry w:val="תובע"/>
              <w:listEntry w:val="נתבע"/>
              <w:listEntry w:val="תובעת"/>
              <w:listEntry w:val="נתבעת"/>
              <w:listEntry w:val="מבקש"/>
              <w:listEntry w:val="מבקשת"/>
              <w:listEntry w:val="תובעים"/>
              <w:listEntry w:val="תובעות"/>
              <w:listEntry w:val="תובעים"/>
              <w:listEntry w:val="תובעות"/>
              <w:listEntry w:val="נתבעים"/>
              <w:listEntry w:val="נתבעות"/>
              <w:listEntry w:val="מבקשים"/>
              <w:listEntry w:val="מבקשות"/>
            </w:ddList>
          </w:ffData>
        </w:fldChar>
      </w:r>
      <w:r w:rsidRPr="00C2554D">
        <w:rPr>
          <w:rFonts w:ascii="FrankRuehl" w:hAnsi="FrankRuehl" w:cs="FrankRuehl"/>
          <w:rtl/>
        </w:rPr>
        <w:instrText xml:space="preserve"> </w:instrText>
      </w:r>
      <w:r w:rsidRPr="00C2554D">
        <w:rPr>
          <w:rFonts w:ascii="FrankRuehl" w:hAnsi="FrankRuehl" w:cs="FrankRuehl"/>
        </w:rPr>
        <w:instrText>FORMDROPDOWN</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end"/>
      </w:r>
      <w:r w:rsidRPr="00C2554D">
        <w:rPr>
          <w:rFonts w:ascii="FrankRuehl" w:hAnsi="FrankRuehl" w:cs="FrankRuehl"/>
          <w:rtl/>
        </w:rPr>
        <w:t xml:space="preserve"> נגדי, עליך להגיש כתב הגנה תוך </w:t>
      </w:r>
      <w:r w:rsidRPr="00C2554D">
        <w:rPr>
          <w:rFonts w:ascii="FrankRuehl" w:hAnsi="FrankRuehl" w:cs="FrankRuehl"/>
          <w:u w:val="single"/>
          <w:rtl/>
        </w:rPr>
        <w:fldChar w:fldCharType="begin">
          <w:ffData>
            <w:name w:val="טקסט35"/>
            <w:enabled/>
            <w:calcOnExit w:val="0"/>
            <w:textInput/>
          </w:ffData>
        </w:fldChar>
      </w:r>
      <w:r w:rsidRPr="00C2554D">
        <w:rPr>
          <w:rFonts w:ascii="FrankRuehl" w:hAnsi="FrankRuehl" w:cs="FrankRuehl"/>
          <w:u w:val="single"/>
          <w:rtl/>
        </w:rPr>
        <w:instrText xml:space="preserve"> </w:instrText>
      </w:r>
      <w:r w:rsidRPr="00C2554D">
        <w:rPr>
          <w:rFonts w:ascii="FrankRuehl" w:hAnsi="FrankRuehl" w:cs="FrankRuehl"/>
          <w:u w:val="single"/>
        </w:rPr>
        <w:instrText>FORMTEXT</w:instrText>
      </w:r>
      <w:r w:rsidRPr="00C2554D">
        <w:rPr>
          <w:rFonts w:ascii="FrankRuehl" w:hAnsi="FrankRuehl" w:cs="FrankRuehl"/>
          <w:u w:val="single"/>
          <w:rtl/>
        </w:rPr>
        <w:instrText xml:space="preserve"> </w:instrText>
      </w:r>
      <w:r w:rsidRPr="00C2554D">
        <w:rPr>
          <w:rFonts w:ascii="FrankRuehl" w:hAnsi="FrankRuehl" w:cs="FrankRuehl"/>
          <w:u w:val="single"/>
        </w:rPr>
      </w:r>
      <w:r w:rsidRPr="00C2554D">
        <w:rPr>
          <w:rFonts w:ascii="FrankRuehl" w:hAnsi="FrankRuehl" w:cs="FrankRuehl"/>
          <w:u w:val="single"/>
          <w:rtl/>
        </w:rPr>
        <w:fldChar w:fldCharType="separate"/>
      </w:r>
      <w:r w:rsidRPr="00C2554D">
        <w:rPr>
          <w:rFonts w:ascii="FrankRuehl" w:hAnsi="FrankRuehl" w:cs="FrankRuehl"/>
          <w:u w:val="single"/>
          <w:rtl/>
        </w:rPr>
        <w:t> </w:t>
      </w:r>
      <w:r w:rsidRPr="00C2554D">
        <w:rPr>
          <w:rFonts w:ascii="FrankRuehl" w:hAnsi="FrankRuehl" w:cs="FrankRuehl"/>
          <w:u w:val="single"/>
          <w:rtl/>
        </w:rPr>
        <w:t> </w:t>
      </w:r>
      <w:r w:rsidRPr="00C2554D">
        <w:rPr>
          <w:rFonts w:ascii="FrankRuehl" w:hAnsi="FrankRuehl" w:cs="FrankRuehl"/>
          <w:u w:val="single"/>
          <w:rtl/>
        </w:rPr>
        <w:t> </w:t>
      </w:r>
      <w:r w:rsidRPr="00C2554D">
        <w:rPr>
          <w:rFonts w:ascii="FrankRuehl" w:hAnsi="FrankRuehl" w:cs="FrankRuehl"/>
          <w:u w:val="single"/>
          <w:rtl/>
        </w:rPr>
        <w:t> </w:t>
      </w:r>
      <w:r w:rsidRPr="00C2554D">
        <w:rPr>
          <w:rFonts w:ascii="FrankRuehl" w:hAnsi="FrankRuehl" w:cs="FrankRuehl"/>
          <w:u w:val="single"/>
          <w:rtl/>
        </w:rPr>
        <w:t> </w:t>
      </w:r>
      <w:r w:rsidRPr="00C2554D">
        <w:rPr>
          <w:rFonts w:ascii="FrankRuehl" w:hAnsi="FrankRuehl" w:cs="FrankRuehl"/>
          <w:u w:val="single"/>
          <w:rtl/>
        </w:rPr>
        <w:fldChar w:fldCharType="end"/>
      </w:r>
      <w:r w:rsidRPr="00C2554D">
        <w:rPr>
          <w:rFonts w:ascii="FrankRuehl" w:hAnsi="FrankRuehl" w:cs="FrankRuehl"/>
          <w:rtl/>
        </w:rPr>
        <w:t xml:space="preserve"> ימים מיום המצאת הודעה זו.</w:t>
      </w:r>
    </w:p>
    <w:p w:rsidR="00C2554D" w:rsidRPr="00C2554D" w:rsidRDefault="00C2554D" w:rsidP="00C2554D">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C2554D">
        <w:rPr>
          <w:rFonts w:ascii="FrankRuehl" w:hAnsi="FrankRuehl" w:cs="FrankRuehl"/>
          <w:rtl/>
        </w:rPr>
        <w:t>אם לא תעשה כן, יראו אותך כמודה בתובענות אלה.</w:t>
      </w:r>
    </w:p>
    <w:p w:rsidR="00C2554D" w:rsidRPr="00C2554D" w:rsidRDefault="00C2554D" w:rsidP="00C2554D">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C2554D" w:rsidRPr="00C2554D" w:rsidRDefault="00C2554D" w:rsidP="00C2554D">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C2554D">
        <w:rPr>
          <w:rFonts w:ascii="FrankRuehl" w:hAnsi="FrankRuehl" w:cs="FrankRuehl"/>
          <w:rtl/>
        </w:rPr>
        <w:t xml:space="preserve">יום: </w:t>
      </w:r>
      <w:r w:rsidRPr="00C2554D">
        <w:rPr>
          <w:rFonts w:ascii="FrankRuehl" w:hAnsi="FrankRuehl" w:cs="FrankRuehl"/>
          <w:u w:val="single"/>
          <w:rtl/>
        </w:rPr>
        <w:fldChar w:fldCharType="begin">
          <w:ffData>
            <w:name w:val="טקסט36"/>
            <w:enabled/>
            <w:calcOnExit w:val="0"/>
            <w:textInput/>
          </w:ffData>
        </w:fldChar>
      </w:r>
      <w:r w:rsidRPr="00C2554D">
        <w:rPr>
          <w:rFonts w:ascii="FrankRuehl" w:hAnsi="FrankRuehl" w:cs="FrankRuehl"/>
          <w:u w:val="single"/>
          <w:rtl/>
        </w:rPr>
        <w:instrText xml:space="preserve"> </w:instrText>
      </w:r>
      <w:r w:rsidRPr="00C2554D">
        <w:rPr>
          <w:rFonts w:ascii="FrankRuehl" w:hAnsi="FrankRuehl" w:cs="FrankRuehl"/>
          <w:u w:val="single"/>
        </w:rPr>
        <w:instrText>FORMTEXT</w:instrText>
      </w:r>
      <w:r w:rsidRPr="00C2554D">
        <w:rPr>
          <w:rFonts w:ascii="FrankRuehl" w:hAnsi="FrankRuehl" w:cs="FrankRuehl"/>
          <w:u w:val="single"/>
          <w:rtl/>
        </w:rPr>
        <w:instrText xml:space="preserve"> </w:instrText>
      </w:r>
      <w:r w:rsidRPr="00C2554D">
        <w:rPr>
          <w:rFonts w:ascii="FrankRuehl" w:hAnsi="FrankRuehl" w:cs="FrankRuehl"/>
          <w:u w:val="single"/>
        </w:rPr>
      </w:r>
      <w:r w:rsidRPr="00C2554D">
        <w:rPr>
          <w:rFonts w:ascii="FrankRuehl" w:hAnsi="FrankRuehl" w:cs="FrankRuehl"/>
          <w:u w:val="single"/>
          <w:rtl/>
        </w:rPr>
        <w:fldChar w:fldCharType="separate"/>
      </w:r>
      <w:r w:rsidRPr="00C2554D">
        <w:rPr>
          <w:rFonts w:ascii="FrankRuehl" w:hAnsi="FrankRuehl" w:cs="FrankRuehl"/>
          <w:u w:val="single"/>
          <w:rtl/>
        </w:rPr>
        <w:t> </w:t>
      </w:r>
      <w:r w:rsidRPr="00C2554D">
        <w:rPr>
          <w:rFonts w:ascii="FrankRuehl" w:hAnsi="FrankRuehl" w:cs="FrankRuehl"/>
          <w:u w:val="single"/>
          <w:rtl/>
        </w:rPr>
        <w:t> </w:t>
      </w:r>
      <w:r w:rsidRPr="00C2554D">
        <w:rPr>
          <w:rFonts w:ascii="FrankRuehl" w:hAnsi="FrankRuehl" w:cs="FrankRuehl"/>
          <w:u w:val="single"/>
          <w:rtl/>
        </w:rPr>
        <w:t> </w:t>
      </w:r>
      <w:r w:rsidRPr="00C2554D">
        <w:rPr>
          <w:rFonts w:ascii="FrankRuehl" w:hAnsi="FrankRuehl" w:cs="FrankRuehl"/>
          <w:u w:val="single"/>
          <w:rtl/>
        </w:rPr>
        <w:t> </w:t>
      </w:r>
      <w:r w:rsidRPr="00C2554D">
        <w:rPr>
          <w:rFonts w:ascii="FrankRuehl" w:hAnsi="FrankRuehl" w:cs="FrankRuehl"/>
          <w:u w:val="single"/>
          <w:rtl/>
        </w:rPr>
        <w:t> </w:t>
      </w:r>
      <w:r w:rsidRPr="00C2554D">
        <w:rPr>
          <w:rFonts w:ascii="FrankRuehl" w:hAnsi="FrankRuehl" w:cs="FrankRuehl"/>
          <w:u w:val="single"/>
          <w:rtl/>
        </w:rPr>
        <w:fldChar w:fldCharType="end"/>
      </w:r>
      <w:r w:rsidRPr="00C2554D">
        <w:rPr>
          <w:rFonts w:ascii="FrankRuehl" w:hAnsi="FrankRuehl" w:cs="FrankRuehl"/>
          <w:rtl/>
        </w:rPr>
        <w:tab/>
      </w:r>
      <w:r w:rsidRPr="00C2554D">
        <w:rPr>
          <w:rFonts w:ascii="FrankRuehl" w:hAnsi="FrankRuehl" w:cs="FrankRuehl"/>
          <w:rtl/>
        </w:rPr>
        <w:tab/>
      </w:r>
    </w:p>
    <w:p w:rsidR="00C2554D" w:rsidRPr="00C2554D" w:rsidRDefault="00C2554D" w:rsidP="00C2554D">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C2554D" w:rsidRPr="00C2554D" w:rsidRDefault="00C2554D" w:rsidP="00C2554D">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rtl/>
        </w:rPr>
        <w:tab/>
      </w:r>
      <w:r w:rsidRPr="00C2554D">
        <w:rPr>
          <w:rFonts w:ascii="FrankRuehl" w:hAnsi="FrankRuehl" w:cs="FrankRuehl"/>
          <w:u w:val="single"/>
          <w:rtl/>
        </w:rPr>
        <w:tab/>
      </w:r>
      <w:r w:rsidRPr="00C2554D">
        <w:rPr>
          <w:rFonts w:ascii="FrankRuehl" w:hAnsi="FrankRuehl" w:cs="FrankRuehl"/>
          <w:u w:val="single"/>
          <w:rtl/>
        </w:rPr>
        <w:tab/>
      </w:r>
      <w:r w:rsidRPr="00C2554D">
        <w:rPr>
          <w:rFonts w:ascii="FrankRuehl" w:hAnsi="FrankRuehl" w:cs="FrankRuehl"/>
          <w:u w:val="single"/>
          <w:rtl/>
        </w:rPr>
        <w:tab/>
      </w:r>
      <w:r w:rsidRPr="00C2554D">
        <w:rPr>
          <w:rFonts w:ascii="FrankRuehl" w:hAnsi="FrankRuehl" w:cs="FrankRuehl"/>
          <w:u w:val="single"/>
          <w:rtl/>
        </w:rPr>
        <w:tab/>
      </w:r>
    </w:p>
    <w:p w:rsidR="00C2554D" w:rsidRPr="00C2554D" w:rsidRDefault="00C2554D" w:rsidP="00C2554D">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Pr>
      </w:pPr>
      <w:r w:rsidRPr="00C2554D">
        <w:rPr>
          <w:rFonts w:ascii="FrankRuehl" w:hAnsi="FrankRuehl" w:cs="FrankRuehl"/>
          <w:rtl/>
        </w:rPr>
        <w:tab/>
      </w:r>
      <w:r w:rsidRPr="00C2554D">
        <w:rPr>
          <w:rFonts w:ascii="FrankRuehl" w:hAnsi="FrankRuehl" w:cs="FrankRuehl"/>
          <w:rtl/>
        </w:rPr>
        <w:fldChar w:fldCharType="begin">
          <w:ffData>
            <w:name w:val="טקסט37"/>
            <w:enabled/>
            <w:calcOnExit w:val="0"/>
            <w:textInput/>
          </w:ffData>
        </w:fldChar>
      </w:r>
      <w:r w:rsidRPr="00C2554D">
        <w:rPr>
          <w:rFonts w:ascii="FrankRuehl" w:hAnsi="FrankRuehl" w:cs="FrankRuehl"/>
          <w:rtl/>
        </w:rPr>
        <w:instrText xml:space="preserve"> </w:instrText>
      </w:r>
      <w:r w:rsidRPr="00C2554D">
        <w:rPr>
          <w:rFonts w:ascii="FrankRuehl" w:hAnsi="FrankRuehl" w:cs="FrankRuehl"/>
        </w:rPr>
        <w:instrText>FORMTEXT</w:instrText>
      </w:r>
      <w:r w:rsidRPr="00C2554D">
        <w:rPr>
          <w:rFonts w:ascii="FrankRuehl" w:hAnsi="FrankRuehl" w:cs="FrankRuehl"/>
          <w:rtl/>
        </w:rPr>
        <w:instrText xml:space="preserve"> </w:instrText>
      </w:r>
      <w:r w:rsidRPr="00C2554D">
        <w:rPr>
          <w:rFonts w:ascii="FrankRuehl" w:hAnsi="FrankRuehl" w:cs="FrankRuehl"/>
        </w:rPr>
      </w:r>
      <w:r w:rsidRPr="00C2554D">
        <w:rPr>
          <w:rFonts w:ascii="FrankRuehl" w:hAnsi="FrankRuehl" w:cs="FrankRuehl"/>
          <w:rtl/>
        </w:rPr>
        <w:fldChar w:fldCharType="separate"/>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t> </w:t>
      </w:r>
      <w:r w:rsidRPr="00C2554D">
        <w:rPr>
          <w:rFonts w:ascii="FrankRuehl" w:hAnsi="FrankRuehl" w:cs="FrankRuehl"/>
          <w:rtl/>
        </w:rPr>
        <w:fldChar w:fldCharType="end"/>
      </w:r>
      <w:r w:rsidRPr="00C2554D">
        <w:rPr>
          <w:rFonts w:ascii="FrankRuehl" w:hAnsi="FrankRuehl" w:cs="FrankRuehl"/>
          <w:rtl/>
        </w:rPr>
        <w:t> </w:t>
      </w:r>
    </w:p>
    <w:p w:rsidR="00335231" w:rsidRPr="00632E91" w:rsidRDefault="00335231" w:rsidP="00335231">
      <w:pPr>
        <w:pStyle w:val="P00"/>
        <w:spacing w:before="72"/>
        <w:ind w:left="0" w:right="1134"/>
        <w:rPr>
          <w:rStyle w:val="default"/>
          <w:rFonts w:cs="FrankRuehl"/>
        </w:rPr>
      </w:pPr>
    </w:p>
    <w:p w:rsidR="00335231" w:rsidRPr="00632E91" w:rsidRDefault="00335231" w:rsidP="00335231">
      <w:pPr>
        <w:pStyle w:val="P00"/>
        <w:spacing w:before="72"/>
        <w:ind w:left="0" w:right="1134"/>
        <w:rPr>
          <w:rStyle w:val="default"/>
          <w:rFonts w:cs="David"/>
          <w:sz w:val="22"/>
          <w:szCs w:val="22"/>
          <w:rtl/>
        </w:rPr>
      </w:pPr>
      <w:r w:rsidRPr="00632E91">
        <w:rPr>
          <w:rStyle w:val="default"/>
          <w:rFonts w:cs="David"/>
          <w:sz w:val="22"/>
          <w:szCs w:val="22"/>
          <w:rtl/>
        </w:rPr>
        <w:t>טופס</w:t>
      </w:r>
      <w:r w:rsidRPr="00632E91">
        <w:rPr>
          <w:rStyle w:val="default"/>
          <w:rFonts w:cs="David" w:hint="cs"/>
          <w:sz w:val="22"/>
          <w:szCs w:val="22"/>
          <w:rtl/>
        </w:rPr>
        <w:t xml:space="preserve"> 19</w:t>
      </w:r>
    </w:p>
    <w:p w:rsidR="00335231" w:rsidRPr="00632E91" w:rsidRDefault="00335231" w:rsidP="00335231">
      <w:pPr>
        <w:pStyle w:val="P00"/>
        <w:spacing w:before="72"/>
        <w:ind w:left="0" w:right="1134"/>
        <w:rPr>
          <w:rStyle w:val="default"/>
          <w:rFonts w:cs="FrankRuehl"/>
          <w:sz w:val="24"/>
          <w:szCs w:val="24"/>
          <w:rtl/>
        </w:rPr>
      </w:pPr>
      <w:r w:rsidRPr="00632E91">
        <w:rPr>
          <w:rStyle w:val="default"/>
          <w:rFonts w:cs="FrankRuehl"/>
          <w:sz w:val="24"/>
          <w:szCs w:val="24"/>
          <w:rtl/>
        </w:rPr>
        <w:t>(תקנ</w:t>
      </w:r>
      <w:r w:rsidRPr="00632E91">
        <w:rPr>
          <w:rStyle w:val="default"/>
          <w:rFonts w:cs="FrankRuehl" w:hint="cs"/>
          <w:sz w:val="24"/>
          <w:szCs w:val="24"/>
          <w:rtl/>
        </w:rPr>
        <w:t>ה 227(2))</w:t>
      </w:r>
    </w:p>
    <w:p w:rsidR="00F6367A" w:rsidRPr="00F6367A" w:rsidRDefault="00F6367A" w:rsidP="00F6367A">
      <w:pPr>
        <w:ind w:right="1134"/>
        <w:jc w:val="center"/>
        <w:rPr>
          <w:rFonts w:ascii="FrankRuehl" w:hAnsi="FrankRuehl" w:cs="FrankRuehl"/>
          <w:b/>
          <w:bCs/>
          <w:szCs w:val="22"/>
          <w:rtl/>
        </w:rPr>
      </w:pPr>
      <w:r w:rsidRPr="00F6367A">
        <w:rPr>
          <w:rFonts w:ascii="FrankRuehl" w:hAnsi="FrankRuehl" w:cs="FrankRuehl"/>
          <w:b/>
          <w:bCs/>
          <w:szCs w:val="22"/>
          <w:rtl/>
        </w:rPr>
        <w:t>הזמנת טען-ביניים לטוען</w:t>
      </w:r>
    </w:p>
    <w:p w:rsidR="00F6367A" w:rsidRPr="00F6367A" w:rsidRDefault="00F6367A" w:rsidP="00F6367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6367A" w:rsidRPr="00F6367A" w:rsidRDefault="00F6367A" w:rsidP="00F6367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u w:val="single"/>
          <w:rtl/>
        </w:rPr>
      </w:pPr>
      <w:r w:rsidRPr="00F6367A">
        <w:rPr>
          <w:rFonts w:ascii="FrankRuehl" w:hAnsi="FrankRuehl" w:cs="FrankRuehl"/>
          <w:rtl/>
        </w:rPr>
        <w:t xml:space="preserve">בית המשפט </w:t>
      </w:r>
      <w:r w:rsidRPr="00F6367A">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F6367A">
        <w:rPr>
          <w:rFonts w:ascii="FrankRuehl" w:hAnsi="FrankRuehl" w:cs="FrankRuehl"/>
          <w:rtl/>
        </w:rPr>
        <w:instrText xml:space="preserve"> </w:instrText>
      </w:r>
      <w:r w:rsidRPr="00F6367A">
        <w:rPr>
          <w:rFonts w:ascii="FrankRuehl" w:hAnsi="FrankRuehl" w:cs="FrankRuehl"/>
        </w:rPr>
        <w:instrText>FORMDROPDOWN</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end"/>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t xml:space="preserve">ת.א </w:t>
      </w:r>
      <w:r w:rsidRPr="00F6367A">
        <w:rPr>
          <w:rFonts w:ascii="FrankRuehl" w:hAnsi="FrankRuehl" w:cs="FrankRuehl"/>
          <w:rtl/>
        </w:rPr>
        <w:fldChar w:fldCharType="begin">
          <w:ffData>
            <w:name w:val="טקסט25"/>
            <w:enabled/>
            <w:calcOnExit w:val="0"/>
            <w:textInput/>
          </w:ffData>
        </w:fldChar>
      </w:r>
      <w:r w:rsidRPr="00F6367A">
        <w:rPr>
          <w:rFonts w:ascii="FrankRuehl" w:hAnsi="FrankRuehl" w:cs="FrankRuehl"/>
          <w:rtl/>
        </w:rPr>
        <w:instrText xml:space="preserve"> </w:instrText>
      </w:r>
      <w:r w:rsidRPr="00F6367A">
        <w:rPr>
          <w:rFonts w:ascii="FrankRuehl" w:hAnsi="FrankRuehl" w:cs="FrankRuehl"/>
        </w:rPr>
        <w:instrText>FORMTEXT</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separate"/>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fldChar w:fldCharType="end"/>
      </w:r>
    </w:p>
    <w:p w:rsidR="00F6367A" w:rsidRPr="00F6367A" w:rsidRDefault="00F6367A" w:rsidP="00F6367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r w:rsidRPr="00F6367A">
        <w:rPr>
          <w:rFonts w:ascii="FrankRuehl" w:hAnsi="FrankRuehl" w:cs="FrankRuehl"/>
          <w:rtl/>
        </w:rPr>
        <w:t>ב</w:t>
      </w:r>
      <w:r w:rsidRPr="00F6367A">
        <w:rPr>
          <w:rFonts w:ascii="FrankRuehl" w:hAnsi="FrankRuehl" w:cs="FrankRuehl"/>
          <w:rtl/>
        </w:rPr>
        <w:fldChar w:fldCharType="begin">
          <w:ffData>
            <w:name w:val="טקסט3"/>
            <w:enabled/>
            <w:calcOnExit w:val="0"/>
            <w:textInput/>
          </w:ffData>
        </w:fldChar>
      </w:r>
      <w:r w:rsidRPr="00F6367A">
        <w:rPr>
          <w:rFonts w:ascii="FrankRuehl" w:hAnsi="FrankRuehl" w:cs="FrankRuehl"/>
          <w:rtl/>
        </w:rPr>
        <w:instrText xml:space="preserve"> </w:instrText>
      </w:r>
      <w:r w:rsidRPr="00F6367A">
        <w:rPr>
          <w:rFonts w:ascii="FrankRuehl" w:hAnsi="FrankRuehl" w:cs="FrankRuehl"/>
        </w:rPr>
        <w:instrText>FORMTEXT</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separate"/>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fldChar w:fldCharType="end"/>
      </w:r>
    </w:p>
    <w:p w:rsidR="00F6367A" w:rsidRPr="00F6367A" w:rsidRDefault="00F6367A" w:rsidP="00F6367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p>
    <w:p w:rsidR="00F6367A" w:rsidRPr="00F6367A" w:rsidRDefault="00F6367A" w:rsidP="00F6367A">
      <w:pPr>
        <w:pStyle w:val="P00"/>
        <w:spacing w:before="0" w:line="320" w:lineRule="atLeast"/>
        <w:ind w:left="0" w:right="1134"/>
        <w:rPr>
          <w:rFonts w:ascii="FrankRuehl" w:hAnsi="FrankRuehl" w:cs="FrankRuehl"/>
          <w:rtl/>
        </w:rPr>
      </w:pPr>
      <w:r w:rsidRPr="00F6367A">
        <w:rPr>
          <w:rFonts w:ascii="FrankRuehl" w:hAnsi="FrankRuehl" w:cs="FrankRuehl"/>
          <w:rtl/>
        </w:rPr>
        <w:tab/>
      </w:r>
      <w:r w:rsidRPr="00F6367A">
        <w:rPr>
          <w:rFonts w:ascii="FrankRuehl" w:hAnsi="FrankRuehl" w:cs="FrankRuehl"/>
          <w:rtl/>
        </w:rPr>
        <w:tab/>
        <w:t>ה</w:t>
      </w:r>
      <w:r w:rsidRPr="00F6367A">
        <w:rPr>
          <w:rFonts w:ascii="FrankRuehl" w:hAnsi="FrankRuehl" w:cs="FrankRuehl"/>
          <w:rtl/>
        </w:rPr>
        <w:fldChar w:fldCharType="begin">
          <w:ffData>
            <w:name w:val=""/>
            <w:enabled/>
            <w:calcOnExit w:val="0"/>
            <w:ddList>
              <w:listEntry w:val="תובע"/>
              <w:listEntry w:val="נתבע"/>
              <w:listEntry w:val="תובעת"/>
              <w:listEntry w:val="נתבעת"/>
              <w:listEntry w:val="מבקש"/>
              <w:listEntry w:val="מבקשת"/>
              <w:listEntry w:val="תובעים"/>
              <w:listEntry w:val="תובעות"/>
              <w:listEntry w:val="תובעים"/>
              <w:listEntry w:val="תובעות"/>
              <w:listEntry w:val="נתבעים"/>
              <w:listEntry w:val="נתבעות"/>
              <w:listEntry w:val="מבקשים"/>
              <w:listEntry w:val="מבקשות"/>
            </w:ddList>
          </w:ffData>
        </w:fldChar>
      </w:r>
      <w:r w:rsidRPr="00F6367A">
        <w:rPr>
          <w:rFonts w:ascii="FrankRuehl" w:hAnsi="FrankRuehl" w:cs="FrankRuehl"/>
          <w:rtl/>
        </w:rPr>
        <w:instrText xml:space="preserve"> </w:instrText>
      </w:r>
      <w:r w:rsidRPr="00F6367A">
        <w:rPr>
          <w:rFonts w:ascii="FrankRuehl" w:hAnsi="FrankRuehl" w:cs="FrankRuehl"/>
        </w:rPr>
        <w:instrText>FORMDROPDOWN</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end"/>
      </w:r>
      <w:r w:rsidRPr="00F6367A">
        <w:rPr>
          <w:rFonts w:ascii="FrankRuehl" w:hAnsi="FrankRuehl" w:cs="FrankRuehl"/>
          <w:rtl/>
        </w:rPr>
        <w:t>:</w:t>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fldChar w:fldCharType="begin">
          <w:ffData>
            <w:name w:val="טקסט20"/>
            <w:enabled/>
            <w:calcOnExit w:val="0"/>
            <w:textInput/>
          </w:ffData>
        </w:fldChar>
      </w:r>
      <w:r w:rsidRPr="00F6367A">
        <w:rPr>
          <w:rFonts w:ascii="FrankRuehl" w:hAnsi="FrankRuehl" w:cs="FrankRuehl"/>
          <w:rtl/>
        </w:rPr>
        <w:instrText xml:space="preserve"> </w:instrText>
      </w:r>
      <w:r w:rsidRPr="00F6367A">
        <w:rPr>
          <w:rFonts w:ascii="FrankRuehl" w:hAnsi="FrankRuehl" w:cs="FrankRuehl"/>
        </w:rPr>
        <w:instrText>FORMTEXT</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separate"/>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fldChar w:fldCharType="end"/>
      </w:r>
    </w:p>
    <w:p w:rsidR="00F6367A" w:rsidRPr="00F6367A" w:rsidRDefault="00F6367A" w:rsidP="00F6367A">
      <w:pPr>
        <w:pStyle w:val="P00"/>
        <w:spacing w:before="0" w:line="320" w:lineRule="atLeast"/>
        <w:ind w:left="0" w:right="1134"/>
        <w:rPr>
          <w:rFonts w:ascii="FrankRuehl" w:hAnsi="FrankRuehl" w:cs="FrankRuehl"/>
          <w:rtl/>
        </w:rPr>
      </w:pP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t xml:space="preserve">ע"י ב"כ עוה"ד </w:t>
      </w:r>
      <w:r w:rsidRPr="00F6367A">
        <w:rPr>
          <w:rFonts w:ascii="FrankRuehl" w:hAnsi="FrankRuehl" w:cs="FrankRuehl"/>
          <w:rtl/>
        </w:rPr>
        <w:fldChar w:fldCharType="begin">
          <w:ffData>
            <w:name w:val="טקסט14"/>
            <w:enabled/>
            <w:calcOnExit w:val="0"/>
            <w:textInput/>
          </w:ffData>
        </w:fldChar>
      </w:r>
      <w:r w:rsidRPr="00F6367A">
        <w:rPr>
          <w:rFonts w:ascii="FrankRuehl" w:hAnsi="FrankRuehl" w:cs="FrankRuehl"/>
          <w:rtl/>
        </w:rPr>
        <w:instrText xml:space="preserve"> </w:instrText>
      </w:r>
      <w:r w:rsidRPr="00F6367A">
        <w:rPr>
          <w:rFonts w:ascii="FrankRuehl" w:hAnsi="FrankRuehl" w:cs="FrankRuehl"/>
        </w:rPr>
        <w:instrText>FORMTEXT</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separate"/>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fldChar w:fldCharType="end"/>
      </w:r>
    </w:p>
    <w:p w:rsidR="00F6367A" w:rsidRPr="00F6367A" w:rsidRDefault="00F6367A" w:rsidP="00F6367A">
      <w:pPr>
        <w:pStyle w:val="P00"/>
        <w:spacing w:before="0" w:line="320" w:lineRule="atLeast"/>
        <w:ind w:left="0" w:right="1134"/>
        <w:rPr>
          <w:rFonts w:ascii="FrankRuehl" w:hAnsi="FrankRuehl" w:cs="FrankRuehl"/>
          <w:rtl/>
        </w:rPr>
      </w:pP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t xml:space="preserve">מרחוב </w:t>
      </w:r>
      <w:r w:rsidRPr="00F6367A">
        <w:rPr>
          <w:rFonts w:ascii="FrankRuehl" w:hAnsi="FrankRuehl" w:cs="FrankRuehl"/>
          <w:rtl/>
        </w:rPr>
        <w:fldChar w:fldCharType="begin">
          <w:ffData>
            <w:name w:val="טקסט15"/>
            <w:enabled/>
            <w:calcOnExit w:val="0"/>
            <w:textInput/>
          </w:ffData>
        </w:fldChar>
      </w:r>
      <w:r w:rsidRPr="00F6367A">
        <w:rPr>
          <w:rFonts w:ascii="FrankRuehl" w:hAnsi="FrankRuehl" w:cs="FrankRuehl"/>
          <w:rtl/>
        </w:rPr>
        <w:instrText xml:space="preserve"> </w:instrText>
      </w:r>
      <w:r w:rsidRPr="00F6367A">
        <w:rPr>
          <w:rFonts w:ascii="FrankRuehl" w:hAnsi="FrankRuehl" w:cs="FrankRuehl"/>
        </w:rPr>
        <w:instrText>FORMTEXT</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separate"/>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fldChar w:fldCharType="end"/>
      </w:r>
      <w:r w:rsidRPr="00F6367A">
        <w:rPr>
          <w:rFonts w:ascii="FrankRuehl" w:hAnsi="FrankRuehl" w:cs="FrankRuehl"/>
          <w:rtl/>
        </w:rPr>
        <w:t xml:space="preserve">, </w:t>
      </w:r>
      <w:r w:rsidRPr="00F6367A">
        <w:rPr>
          <w:rFonts w:ascii="FrankRuehl" w:hAnsi="FrankRuehl" w:cs="FrankRuehl"/>
          <w:rtl/>
        </w:rPr>
        <w:fldChar w:fldCharType="begin">
          <w:ffData>
            <w:name w:val="טקסט16"/>
            <w:enabled/>
            <w:calcOnExit w:val="0"/>
            <w:textInput/>
          </w:ffData>
        </w:fldChar>
      </w:r>
      <w:r w:rsidRPr="00F6367A">
        <w:rPr>
          <w:rFonts w:ascii="FrankRuehl" w:hAnsi="FrankRuehl" w:cs="FrankRuehl"/>
          <w:rtl/>
        </w:rPr>
        <w:instrText xml:space="preserve"> </w:instrText>
      </w:r>
      <w:r w:rsidRPr="00F6367A">
        <w:rPr>
          <w:rFonts w:ascii="FrankRuehl" w:hAnsi="FrankRuehl" w:cs="FrankRuehl"/>
        </w:rPr>
        <w:instrText>FORMTEXT</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separate"/>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fldChar w:fldCharType="end"/>
      </w:r>
      <w:r w:rsidRPr="00F6367A">
        <w:rPr>
          <w:rFonts w:ascii="FrankRuehl" w:hAnsi="FrankRuehl" w:cs="FrankRuehl"/>
          <w:rtl/>
        </w:rPr>
        <w:t xml:space="preserve"> </w:t>
      </w:r>
      <w:r w:rsidRPr="00F6367A">
        <w:rPr>
          <w:rFonts w:ascii="FrankRuehl" w:hAnsi="FrankRuehl" w:cs="FrankRuehl"/>
          <w:rtl/>
        </w:rPr>
        <w:fldChar w:fldCharType="begin">
          <w:ffData>
            <w:name w:val="טקסט17"/>
            <w:enabled/>
            <w:calcOnExit w:val="0"/>
            <w:textInput/>
          </w:ffData>
        </w:fldChar>
      </w:r>
      <w:r w:rsidRPr="00F6367A">
        <w:rPr>
          <w:rFonts w:ascii="FrankRuehl" w:hAnsi="FrankRuehl" w:cs="FrankRuehl"/>
          <w:rtl/>
        </w:rPr>
        <w:instrText xml:space="preserve"> </w:instrText>
      </w:r>
      <w:r w:rsidRPr="00F6367A">
        <w:rPr>
          <w:rFonts w:ascii="FrankRuehl" w:hAnsi="FrankRuehl" w:cs="FrankRuehl"/>
        </w:rPr>
        <w:instrText>FORMTEXT</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separate"/>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fldChar w:fldCharType="end"/>
      </w:r>
      <w:r w:rsidRPr="00F6367A">
        <w:rPr>
          <w:rFonts w:ascii="FrankRuehl" w:hAnsi="FrankRuehl" w:cs="FrankRuehl"/>
          <w:rtl/>
        </w:rPr>
        <w:t xml:space="preserve"> </w:t>
      </w:r>
    </w:p>
    <w:p w:rsidR="00F6367A" w:rsidRPr="00F6367A" w:rsidRDefault="00F6367A" w:rsidP="00F6367A">
      <w:pPr>
        <w:pStyle w:val="P00"/>
        <w:spacing w:before="0" w:line="320" w:lineRule="atLeast"/>
        <w:ind w:left="0" w:right="1134"/>
        <w:rPr>
          <w:rFonts w:ascii="FrankRuehl" w:hAnsi="FrankRuehl" w:cs="FrankRuehl"/>
          <w:rtl/>
        </w:rPr>
      </w:pP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t xml:space="preserve">טל': </w:t>
      </w:r>
      <w:r w:rsidRPr="00F6367A">
        <w:rPr>
          <w:rFonts w:ascii="FrankRuehl" w:hAnsi="FrankRuehl" w:cs="FrankRuehl"/>
          <w:rtl/>
        </w:rPr>
        <w:fldChar w:fldCharType="begin">
          <w:ffData>
            <w:name w:val="טקסט18"/>
            <w:enabled/>
            <w:calcOnExit w:val="0"/>
            <w:textInput/>
          </w:ffData>
        </w:fldChar>
      </w:r>
      <w:r w:rsidRPr="00F6367A">
        <w:rPr>
          <w:rFonts w:ascii="FrankRuehl" w:hAnsi="FrankRuehl" w:cs="FrankRuehl"/>
          <w:rtl/>
        </w:rPr>
        <w:instrText xml:space="preserve"> </w:instrText>
      </w:r>
      <w:r w:rsidRPr="00F6367A">
        <w:rPr>
          <w:rFonts w:ascii="FrankRuehl" w:hAnsi="FrankRuehl" w:cs="FrankRuehl"/>
        </w:rPr>
        <w:instrText>FORMTEXT</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separate"/>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fldChar w:fldCharType="end"/>
      </w:r>
      <w:r w:rsidRPr="00F6367A">
        <w:rPr>
          <w:rFonts w:ascii="FrankRuehl" w:hAnsi="FrankRuehl" w:cs="FrankRuehl"/>
          <w:rtl/>
        </w:rPr>
        <w:t xml:space="preserve">, פקס: </w:t>
      </w:r>
      <w:r w:rsidRPr="00F6367A">
        <w:rPr>
          <w:rFonts w:ascii="FrankRuehl" w:hAnsi="FrankRuehl" w:cs="FrankRuehl"/>
          <w:rtl/>
        </w:rPr>
        <w:fldChar w:fldCharType="begin">
          <w:ffData>
            <w:name w:val="טקסט19"/>
            <w:enabled/>
            <w:calcOnExit w:val="0"/>
            <w:textInput/>
          </w:ffData>
        </w:fldChar>
      </w:r>
      <w:r w:rsidRPr="00F6367A">
        <w:rPr>
          <w:rFonts w:ascii="FrankRuehl" w:hAnsi="FrankRuehl" w:cs="FrankRuehl"/>
          <w:rtl/>
        </w:rPr>
        <w:instrText xml:space="preserve"> </w:instrText>
      </w:r>
      <w:r w:rsidRPr="00F6367A">
        <w:rPr>
          <w:rFonts w:ascii="FrankRuehl" w:hAnsi="FrankRuehl" w:cs="FrankRuehl"/>
        </w:rPr>
        <w:instrText>FORMTEXT</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separate"/>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fldChar w:fldCharType="end"/>
      </w:r>
    </w:p>
    <w:p w:rsidR="00F6367A" w:rsidRPr="00F6367A" w:rsidRDefault="00F6367A" w:rsidP="00F6367A">
      <w:pPr>
        <w:pStyle w:val="P00"/>
        <w:spacing w:before="0" w:line="320" w:lineRule="atLeast"/>
        <w:ind w:left="0" w:right="1134"/>
        <w:rPr>
          <w:rFonts w:ascii="FrankRuehl" w:hAnsi="FrankRuehl" w:cs="FrankRuehl"/>
          <w:rtl/>
        </w:rPr>
      </w:pPr>
    </w:p>
    <w:p w:rsidR="00F6367A" w:rsidRPr="00F6367A" w:rsidRDefault="00F6367A" w:rsidP="00F6367A">
      <w:pPr>
        <w:pStyle w:val="P00"/>
        <w:spacing w:before="0" w:line="320" w:lineRule="atLeast"/>
        <w:ind w:left="0" w:right="1134"/>
        <w:rPr>
          <w:rFonts w:ascii="FrankRuehl" w:hAnsi="FrankRuehl" w:cs="FrankRuehl"/>
          <w:rtl/>
        </w:rPr>
      </w:pP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t>- נ ג ד -</w:t>
      </w:r>
    </w:p>
    <w:p w:rsidR="00F6367A" w:rsidRPr="00F6367A" w:rsidRDefault="00F6367A" w:rsidP="00F6367A">
      <w:pPr>
        <w:pStyle w:val="P00"/>
        <w:spacing w:before="0" w:line="320" w:lineRule="atLeast"/>
        <w:ind w:left="0" w:right="1134"/>
        <w:rPr>
          <w:rFonts w:ascii="FrankRuehl" w:hAnsi="FrankRuehl" w:cs="FrankRuehl"/>
          <w:rtl/>
        </w:rPr>
      </w:pPr>
    </w:p>
    <w:p w:rsidR="00F6367A" w:rsidRPr="00F6367A" w:rsidRDefault="00F6367A" w:rsidP="00F6367A">
      <w:pPr>
        <w:pStyle w:val="P00"/>
        <w:spacing w:before="0" w:line="320" w:lineRule="atLeast"/>
        <w:ind w:left="0" w:right="1134"/>
        <w:rPr>
          <w:rFonts w:ascii="FrankRuehl" w:hAnsi="FrankRuehl" w:cs="FrankRuehl"/>
          <w:rtl/>
        </w:rPr>
      </w:pPr>
      <w:r w:rsidRPr="00F6367A">
        <w:rPr>
          <w:rFonts w:ascii="FrankRuehl" w:hAnsi="FrankRuehl" w:cs="FrankRuehl"/>
          <w:rtl/>
        </w:rPr>
        <w:tab/>
      </w:r>
      <w:r w:rsidRPr="00F6367A">
        <w:rPr>
          <w:rFonts w:ascii="FrankRuehl" w:hAnsi="FrankRuehl" w:cs="FrankRuehl"/>
          <w:rtl/>
        </w:rPr>
        <w:tab/>
        <w:t>ה</w:t>
      </w:r>
      <w:r w:rsidRPr="00F6367A">
        <w:rPr>
          <w:rFonts w:ascii="FrankRuehl" w:hAnsi="FrankRuehl" w:cs="FrankRuehl"/>
          <w:rtl/>
        </w:rPr>
        <w:fldChar w:fldCharType="begin">
          <w:ffData>
            <w:name w:val=""/>
            <w:enabled/>
            <w:calcOnExit w:val="0"/>
            <w:ddList>
              <w:listEntry w:val="נתבע"/>
              <w:listEntry w:val="תובע"/>
              <w:listEntry w:val="תובעת"/>
              <w:listEntry w:val="נתבעת"/>
              <w:listEntry w:val="מבקש"/>
              <w:listEntry w:val="מבקשת"/>
              <w:listEntry w:val="תובעים"/>
              <w:listEntry w:val="תובעות"/>
              <w:listEntry w:val="תובעים"/>
              <w:listEntry w:val="תובעות"/>
              <w:listEntry w:val="נתבעים"/>
              <w:listEntry w:val="נתבעות"/>
              <w:listEntry w:val="מבקשים"/>
              <w:listEntry w:val="מבקשות"/>
            </w:ddList>
          </w:ffData>
        </w:fldChar>
      </w:r>
      <w:r w:rsidRPr="00F6367A">
        <w:rPr>
          <w:rFonts w:ascii="FrankRuehl" w:hAnsi="FrankRuehl" w:cs="FrankRuehl"/>
          <w:rtl/>
        </w:rPr>
        <w:instrText xml:space="preserve"> </w:instrText>
      </w:r>
      <w:r w:rsidRPr="00F6367A">
        <w:rPr>
          <w:rFonts w:ascii="FrankRuehl" w:hAnsi="FrankRuehl" w:cs="FrankRuehl"/>
        </w:rPr>
        <w:instrText>FORMDROPDOWN</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end"/>
      </w:r>
      <w:r w:rsidRPr="00F6367A">
        <w:rPr>
          <w:rFonts w:ascii="FrankRuehl" w:hAnsi="FrankRuehl" w:cs="FrankRuehl"/>
          <w:rtl/>
        </w:rPr>
        <w:t>:</w:t>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fldChar w:fldCharType="begin">
          <w:ffData>
            <w:name w:val="טקסט23"/>
            <w:enabled/>
            <w:calcOnExit w:val="0"/>
            <w:textInput/>
          </w:ffData>
        </w:fldChar>
      </w:r>
      <w:r w:rsidRPr="00F6367A">
        <w:rPr>
          <w:rFonts w:ascii="FrankRuehl" w:hAnsi="FrankRuehl" w:cs="FrankRuehl"/>
          <w:rtl/>
        </w:rPr>
        <w:instrText xml:space="preserve"> </w:instrText>
      </w:r>
      <w:r w:rsidRPr="00F6367A">
        <w:rPr>
          <w:rFonts w:ascii="FrankRuehl" w:hAnsi="FrankRuehl" w:cs="FrankRuehl"/>
        </w:rPr>
        <w:instrText>FORMTEXT</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separate"/>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fldChar w:fldCharType="end"/>
      </w:r>
    </w:p>
    <w:p w:rsidR="00F6367A" w:rsidRPr="00F6367A" w:rsidRDefault="00F6367A" w:rsidP="00F6367A">
      <w:pPr>
        <w:pStyle w:val="P00"/>
        <w:spacing w:before="0" w:line="320" w:lineRule="atLeast"/>
        <w:ind w:left="0" w:right="1134"/>
        <w:rPr>
          <w:rFonts w:ascii="FrankRuehl" w:hAnsi="FrankRuehl" w:cs="FrankRuehl"/>
          <w:rtl/>
        </w:rPr>
      </w:pP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t xml:space="preserve">ע"י ב"כ עוה"ד </w:t>
      </w:r>
      <w:r w:rsidRPr="00F6367A">
        <w:rPr>
          <w:rFonts w:ascii="FrankRuehl" w:hAnsi="FrankRuehl" w:cs="FrankRuehl"/>
          <w:rtl/>
        </w:rPr>
        <w:fldChar w:fldCharType="begin">
          <w:ffData>
            <w:name w:val="טקסט14"/>
            <w:enabled/>
            <w:calcOnExit w:val="0"/>
            <w:textInput/>
          </w:ffData>
        </w:fldChar>
      </w:r>
      <w:r w:rsidRPr="00F6367A">
        <w:rPr>
          <w:rFonts w:ascii="FrankRuehl" w:hAnsi="FrankRuehl" w:cs="FrankRuehl"/>
          <w:rtl/>
        </w:rPr>
        <w:instrText xml:space="preserve"> </w:instrText>
      </w:r>
      <w:r w:rsidRPr="00F6367A">
        <w:rPr>
          <w:rFonts w:ascii="FrankRuehl" w:hAnsi="FrankRuehl" w:cs="FrankRuehl"/>
        </w:rPr>
        <w:instrText>FORMTEXT</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separate"/>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fldChar w:fldCharType="end"/>
      </w:r>
    </w:p>
    <w:p w:rsidR="00F6367A" w:rsidRPr="00F6367A" w:rsidRDefault="00F6367A" w:rsidP="00F6367A">
      <w:pPr>
        <w:pStyle w:val="P00"/>
        <w:spacing w:before="0" w:line="320" w:lineRule="atLeast"/>
        <w:ind w:left="0" w:right="1134"/>
        <w:rPr>
          <w:rFonts w:ascii="FrankRuehl" w:hAnsi="FrankRuehl" w:cs="FrankRuehl"/>
          <w:rtl/>
        </w:rPr>
      </w:pP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t xml:space="preserve">מרחוב </w:t>
      </w:r>
      <w:r w:rsidRPr="00F6367A">
        <w:rPr>
          <w:rFonts w:ascii="FrankRuehl" w:hAnsi="FrankRuehl" w:cs="FrankRuehl"/>
          <w:rtl/>
        </w:rPr>
        <w:fldChar w:fldCharType="begin">
          <w:ffData>
            <w:name w:val="טקסט15"/>
            <w:enabled/>
            <w:calcOnExit w:val="0"/>
            <w:textInput/>
          </w:ffData>
        </w:fldChar>
      </w:r>
      <w:r w:rsidRPr="00F6367A">
        <w:rPr>
          <w:rFonts w:ascii="FrankRuehl" w:hAnsi="FrankRuehl" w:cs="FrankRuehl"/>
          <w:rtl/>
        </w:rPr>
        <w:instrText xml:space="preserve"> </w:instrText>
      </w:r>
      <w:r w:rsidRPr="00F6367A">
        <w:rPr>
          <w:rFonts w:ascii="FrankRuehl" w:hAnsi="FrankRuehl" w:cs="FrankRuehl"/>
        </w:rPr>
        <w:instrText>FORMTEXT</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separate"/>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fldChar w:fldCharType="end"/>
      </w:r>
      <w:r w:rsidRPr="00F6367A">
        <w:rPr>
          <w:rFonts w:ascii="FrankRuehl" w:hAnsi="FrankRuehl" w:cs="FrankRuehl"/>
          <w:rtl/>
        </w:rPr>
        <w:t xml:space="preserve">, </w:t>
      </w:r>
      <w:r w:rsidRPr="00F6367A">
        <w:rPr>
          <w:rFonts w:ascii="FrankRuehl" w:hAnsi="FrankRuehl" w:cs="FrankRuehl"/>
          <w:rtl/>
        </w:rPr>
        <w:fldChar w:fldCharType="begin">
          <w:ffData>
            <w:name w:val="טקסט16"/>
            <w:enabled/>
            <w:calcOnExit w:val="0"/>
            <w:textInput/>
          </w:ffData>
        </w:fldChar>
      </w:r>
      <w:r w:rsidRPr="00F6367A">
        <w:rPr>
          <w:rFonts w:ascii="FrankRuehl" w:hAnsi="FrankRuehl" w:cs="FrankRuehl"/>
          <w:rtl/>
        </w:rPr>
        <w:instrText xml:space="preserve"> </w:instrText>
      </w:r>
      <w:r w:rsidRPr="00F6367A">
        <w:rPr>
          <w:rFonts w:ascii="FrankRuehl" w:hAnsi="FrankRuehl" w:cs="FrankRuehl"/>
        </w:rPr>
        <w:instrText>FORMTEXT</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separate"/>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fldChar w:fldCharType="end"/>
      </w:r>
      <w:r w:rsidRPr="00F6367A">
        <w:rPr>
          <w:rFonts w:ascii="FrankRuehl" w:hAnsi="FrankRuehl" w:cs="FrankRuehl"/>
          <w:rtl/>
        </w:rPr>
        <w:t xml:space="preserve"> </w:t>
      </w:r>
      <w:r w:rsidRPr="00F6367A">
        <w:rPr>
          <w:rFonts w:ascii="FrankRuehl" w:hAnsi="FrankRuehl" w:cs="FrankRuehl"/>
          <w:rtl/>
        </w:rPr>
        <w:fldChar w:fldCharType="begin">
          <w:ffData>
            <w:name w:val="טקסט17"/>
            <w:enabled/>
            <w:calcOnExit w:val="0"/>
            <w:textInput/>
          </w:ffData>
        </w:fldChar>
      </w:r>
      <w:r w:rsidRPr="00F6367A">
        <w:rPr>
          <w:rFonts w:ascii="FrankRuehl" w:hAnsi="FrankRuehl" w:cs="FrankRuehl"/>
          <w:rtl/>
        </w:rPr>
        <w:instrText xml:space="preserve"> </w:instrText>
      </w:r>
      <w:r w:rsidRPr="00F6367A">
        <w:rPr>
          <w:rFonts w:ascii="FrankRuehl" w:hAnsi="FrankRuehl" w:cs="FrankRuehl"/>
        </w:rPr>
        <w:instrText>FORMTEXT</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separate"/>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fldChar w:fldCharType="end"/>
      </w:r>
      <w:r w:rsidRPr="00F6367A">
        <w:rPr>
          <w:rFonts w:ascii="FrankRuehl" w:hAnsi="FrankRuehl" w:cs="FrankRuehl"/>
          <w:rtl/>
        </w:rPr>
        <w:t xml:space="preserve"> </w:t>
      </w:r>
    </w:p>
    <w:p w:rsidR="00F6367A" w:rsidRPr="00F6367A" w:rsidRDefault="00F6367A" w:rsidP="00F6367A">
      <w:pPr>
        <w:pStyle w:val="P00"/>
        <w:spacing w:before="0" w:line="320" w:lineRule="atLeast"/>
        <w:ind w:left="0" w:right="1134"/>
        <w:rPr>
          <w:rFonts w:ascii="FrankRuehl" w:hAnsi="FrankRuehl" w:cs="FrankRuehl"/>
          <w:rtl/>
        </w:rPr>
      </w:pP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t xml:space="preserve">טל': </w:t>
      </w:r>
      <w:r w:rsidRPr="00F6367A">
        <w:rPr>
          <w:rFonts w:ascii="FrankRuehl" w:hAnsi="FrankRuehl" w:cs="FrankRuehl"/>
          <w:rtl/>
        </w:rPr>
        <w:fldChar w:fldCharType="begin">
          <w:ffData>
            <w:name w:val="טקסט18"/>
            <w:enabled/>
            <w:calcOnExit w:val="0"/>
            <w:textInput/>
          </w:ffData>
        </w:fldChar>
      </w:r>
      <w:r w:rsidRPr="00F6367A">
        <w:rPr>
          <w:rFonts w:ascii="FrankRuehl" w:hAnsi="FrankRuehl" w:cs="FrankRuehl"/>
          <w:rtl/>
        </w:rPr>
        <w:instrText xml:space="preserve"> </w:instrText>
      </w:r>
      <w:r w:rsidRPr="00F6367A">
        <w:rPr>
          <w:rFonts w:ascii="FrankRuehl" w:hAnsi="FrankRuehl" w:cs="FrankRuehl"/>
        </w:rPr>
        <w:instrText>FORMTEXT</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separate"/>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fldChar w:fldCharType="end"/>
      </w:r>
      <w:r w:rsidRPr="00F6367A">
        <w:rPr>
          <w:rFonts w:ascii="FrankRuehl" w:hAnsi="FrankRuehl" w:cs="FrankRuehl"/>
          <w:rtl/>
        </w:rPr>
        <w:t xml:space="preserve">, פקס: </w:t>
      </w:r>
      <w:r w:rsidRPr="00F6367A">
        <w:rPr>
          <w:rFonts w:ascii="FrankRuehl" w:hAnsi="FrankRuehl" w:cs="FrankRuehl"/>
          <w:rtl/>
        </w:rPr>
        <w:fldChar w:fldCharType="begin">
          <w:ffData>
            <w:name w:val="טקסט19"/>
            <w:enabled/>
            <w:calcOnExit w:val="0"/>
            <w:textInput/>
          </w:ffData>
        </w:fldChar>
      </w:r>
      <w:r w:rsidRPr="00F6367A">
        <w:rPr>
          <w:rFonts w:ascii="FrankRuehl" w:hAnsi="FrankRuehl" w:cs="FrankRuehl"/>
          <w:rtl/>
        </w:rPr>
        <w:instrText xml:space="preserve"> </w:instrText>
      </w:r>
      <w:r w:rsidRPr="00F6367A">
        <w:rPr>
          <w:rFonts w:ascii="FrankRuehl" w:hAnsi="FrankRuehl" w:cs="FrankRuehl"/>
        </w:rPr>
        <w:instrText>FORMTEXT</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separate"/>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fldChar w:fldCharType="end"/>
      </w:r>
    </w:p>
    <w:p w:rsidR="00F6367A" w:rsidRPr="00F6367A" w:rsidRDefault="00F6367A" w:rsidP="00F6367A">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sz w:val="20"/>
          <w:rtl/>
        </w:rPr>
      </w:pPr>
    </w:p>
    <w:p w:rsidR="00F6367A" w:rsidRPr="00F6367A" w:rsidRDefault="00F6367A" w:rsidP="00F6367A">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sz w:val="20"/>
          <w:szCs w:val="36"/>
          <w:rtl/>
        </w:rPr>
      </w:pPr>
      <w:r w:rsidRPr="00F6367A">
        <w:rPr>
          <w:rFonts w:ascii="FrankRuehl" w:hAnsi="FrankRuehl" w:cs="FrankRuehl"/>
          <w:sz w:val="20"/>
          <w:szCs w:val="36"/>
          <w:rtl/>
        </w:rPr>
        <w:t>הזמנת טען-ביניים לטוען</w:t>
      </w:r>
    </w:p>
    <w:p w:rsidR="00F6367A" w:rsidRPr="00F6367A" w:rsidRDefault="00F6367A" w:rsidP="00F6367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6367A" w:rsidRPr="00F6367A" w:rsidRDefault="00F6367A" w:rsidP="00F6367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6367A">
        <w:rPr>
          <w:rFonts w:ascii="FrankRuehl" w:hAnsi="FrankRuehl" w:cs="FrankRuehl"/>
          <w:rtl/>
        </w:rPr>
        <w:t xml:space="preserve">אל הטוען: </w:t>
      </w:r>
      <w:r w:rsidRPr="00F6367A">
        <w:rPr>
          <w:rFonts w:ascii="FrankRuehl" w:hAnsi="FrankRuehl" w:cs="FrankRuehl"/>
          <w:rtl/>
        </w:rPr>
        <w:fldChar w:fldCharType="begin">
          <w:ffData>
            <w:name w:val="טקסט38"/>
            <w:enabled/>
            <w:calcOnExit w:val="0"/>
            <w:textInput/>
          </w:ffData>
        </w:fldChar>
      </w:r>
      <w:r w:rsidRPr="00F6367A">
        <w:rPr>
          <w:rFonts w:ascii="FrankRuehl" w:hAnsi="FrankRuehl" w:cs="FrankRuehl"/>
          <w:rtl/>
        </w:rPr>
        <w:instrText xml:space="preserve"> </w:instrText>
      </w:r>
      <w:r w:rsidRPr="00F6367A">
        <w:rPr>
          <w:rFonts w:ascii="FrankRuehl" w:hAnsi="FrankRuehl" w:cs="FrankRuehl"/>
        </w:rPr>
        <w:instrText>FORMTEXT</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separate"/>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t> </w:t>
      </w:r>
      <w:r w:rsidRPr="00F6367A">
        <w:rPr>
          <w:rFonts w:ascii="FrankRuehl" w:hAnsi="FrankRuehl" w:cs="FrankRuehl"/>
          <w:rtl/>
        </w:rPr>
        <w:fldChar w:fldCharType="end"/>
      </w:r>
    </w:p>
    <w:p w:rsidR="00F6367A" w:rsidRPr="00F6367A" w:rsidRDefault="00F6367A" w:rsidP="00F6367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6367A" w:rsidRPr="00F6367A" w:rsidRDefault="00F6367A" w:rsidP="00F6367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6367A">
        <w:rPr>
          <w:rFonts w:ascii="FrankRuehl" w:hAnsi="FrankRuehl" w:cs="FrankRuehl"/>
          <w:rtl/>
        </w:rPr>
        <w:t>הואיל וה</w:t>
      </w:r>
      <w:r w:rsidRPr="00F6367A">
        <w:rPr>
          <w:rFonts w:ascii="FrankRuehl" w:hAnsi="FrankRuehl" w:cs="FrankRuehl"/>
          <w:rtl/>
        </w:rPr>
        <w:fldChar w:fldCharType="begin">
          <w:ffData>
            <w:name w:val="נפתח36"/>
            <w:enabled/>
            <w:calcOnExit w:val="0"/>
            <w:ddList>
              <w:listEntry w:val="נתבע"/>
              <w:listEntry w:val="נתבעת"/>
              <w:listEntry w:val="נתבעים"/>
              <w:listEntry w:val="נתבעות"/>
            </w:ddList>
          </w:ffData>
        </w:fldChar>
      </w:r>
      <w:bookmarkStart w:id="1451" w:name="נפתח36"/>
      <w:r w:rsidRPr="00F6367A">
        <w:rPr>
          <w:rFonts w:ascii="FrankRuehl" w:hAnsi="FrankRuehl" w:cs="FrankRuehl"/>
          <w:rtl/>
        </w:rPr>
        <w:instrText xml:space="preserve"> </w:instrText>
      </w:r>
      <w:r w:rsidRPr="00F6367A">
        <w:rPr>
          <w:rFonts w:ascii="FrankRuehl" w:hAnsi="FrankRuehl" w:cs="FrankRuehl"/>
        </w:rPr>
        <w:instrText>FORMDROPDOWN</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end"/>
      </w:r>
      <w:bookmarkEnd w:id="1451"/>
      <w:r w:rsidRPr="00F6367A">
        <w:rPr>
          <w:rFonts w:ascii="FrankRuehl" w:hAnsi="FrankRuehl" w:cs="FrankRuehl"/>
          <w:rtl/>
        </w:rPr>
        <w:t xml:space="preserve"> בתובענה הנ"ל, שהעתק כתב התביעה בה מצורף בזה </w:t>
      </w:r>
      <w:r w:rsidRPr="00F6367A">
        <w:rPr>
          <w:rFonts w:ascii="FrankRuehl" w:hAnsi="FrankRuehl" w:cs="FrankRuehl"/>
          <w:rtl/>
        </w:rPr>
        <w:fldChar w:fldCharType="begin">
          <w:ffData>
            <w:name w:val="נפתח37"/>
            <w:enabled/>
            <w:calcOnExit w:val="0"/>
            <w:ddList>
              <w:listEntry w:val="הגיש"/>
              <w:listEntry w:val="הגישה"/>
              <w:listEntry w:val="הגישו"/>
            </w:ddList>
          </w:ffData>
        </w:fldChar>
      </w:r>
      <w:bookmarkStart w:id="1452" w:name="נפתח37"/>
      <w:r w:rsidRPr="00F6367A">
        <w:rPr>
          <w:rFonts w:ascii="FrankRuehl" w:hAnsi="FrankRuehl" w:cs="FrankRuehl"/>
          <w:rtl/>
        </w:rPr>
        <w:instrText xml:space="preserve"> </w:instrText>
      </w:r>
      <w:r w:rsidRPr="00F6367A">
        <w:rPr>
          <w:rFonts w:ascii="FrankRuehl" w:hAnsi="FrankRuehl" w:cs="FrankRuehl"/>
        </w:rPr>
        <w:instrText>FORMDROPDOWN</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end"/>
      </w:r>
      <w:bookmarkEnd w:id="1452"/>
      <w:r w:rsidRPr="00F6367A">
        <w:rPr>
          <w:rFonts w:ascii="FrankRuehl" w:hAnsi="FrankRuehl" w:cs="FrankRuehl"/>
          <w:rtl/>
        </w:rPr>
        <w:t xml:space="preserve"> בקשה שהעתקה מצורף אף הוא, האומרת כי </w:t>
      </w:r>
      <w:r w:rsidRPr="00F6367A">
        <w:rPr>
          <w:rFonts w:ascii="FrankRuehl" w:hAnsi="FrankRuehl" w:cs="FrankRuehl"/>
          <w:rtl/>
        </w:rPr>
        <w:fldChar w:fldCharType="begin">
          <w:ffData>
            <w:name w:val="נפתח38"/>
            <w:enabled/>
            <w:calcOnExit w:val="0"/>
            <w:ddList>
              <w:listEntry w:val="קיבל"/>
              <w:listEntry w:val="קיבלה"/>
              <w:listEntry w:val="קיבלו"/>
            </w:ddList>
          </w:ffData>
        </w:fldChar>
      </w:r>
      <w:bookmarkStart w:id="1453" w:name="נפתח38"/>
      <w:r w:rsidRPr="00F6367A">
        <w:rPr>
          <w:rFonts w:ascii="FrankRuehl" w:hAnsi="FrankRuehl" w:cs="FrankRuehl"/>
          <w:rtl/>
        </w:rPr>
        <w:instrText xml:space="preserve"> </w:instrText>
      </w:r>
      <w:r w:rsidRPr="00F6367A">
        <w:rPr>
          <w:rFonts w:ascii="FrankRuehl" w:hAnsi="FrankRuehl" w:cs="FrankRuehl"/>
        </w:rPr>
        <w:instrText>FORMDROPDOWN</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end"/>
      </w:r>
      <w:bookmarkEnd w:id="1453"/>
      <w:r w:rsidRPr="00F6367A">
        <w:rPr>
          <w:rFonts w:ascii="FrankRuehl" w:hAnsi="FrankRuehl" w:cs="FrankRuehl"/>
          <w:rtl/>
        </w:rPr>
        <w:t xml:space="preserve"> ממך תביעה בעניין הנדון במשפט זה,</w:t>
      </w:r>
    </w:p>
    <w:p w:rsidR="00F6367A" w:rsidRPr="00F6367A" w:rsidRDefault="00F6367A" w:rsidP="00F6367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6367A" w:rsidRPr="00F6367A" w:rsidRDefault="00F6367A" w:rsidP="00F6367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6367A">
        <w:rPr>
          <w:rFonts w:ascii="FrankRuehl" w:hAnsi="FrankRuehl" w:cs="FrankRuehl"/>
          <w:rtl/>
        </w:rPr>
        <w:t xml:space="preserve">הנך מוזמן להתייצב בבית המשפט </w:t>
      </w:r>
      <w:r w:rsidRPr="00F6367A">
        <w:rPr>
          <w:rFonts w:ascii="FrankRuehl" w:hAnsi="FrankRuehl" w:cs="FrankRuehl"/>
          <w:rtl/>
        </w:rPr>
        <w:fldChar w:fldCharType="begin">
          <w:ffData>
            <w:name w:val=""/>
            <w:enabled/>
            <w:calcOnExit w:val="0"/>
            <w:ddList>
              <w:listEntry w:val="השלום"/>
              <w:listEntry w:val="המחוזי"/>
              <w:listEntry w:val="לענייני משפחה"/>
            </w:ddList>
          </w:ffData>
        </w:fldChar>
      </w:r>
      <w:r w:rsidRPr="00F6367A">
        <w:rPr>
          <w:rFonts w:ascii="FrankRuehl" w:hAnsi="FrankRuehl" w:cs="FrankRuehl"/>
          <w:rtl/>
        </w:rPr>
        <w:instrText xml:space="preserve"> </w:instrText>
      </w:r>
      <w:r w:rsidRPr="00F6367A">
        <w:rPr>
          <w:rFonts w:ascii="FrankRuehl" w:hAnsi="FrankRuehl" w:cs="FrankRuehl"/>
        </w:rPr>
        <w:instrText>FORMDROPDOWN</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end"/>
      </w:r>
      <w:r w:rsidRPr="00F6367A">
        <w:rPr>
          <w:rFonts w:ascii="FrankRuehl" w:hAnsi="FrankRuehl" w:cs="FrankRuehl"/>
          <w:rtl/>
        </w:rPr>
        <w:t xml:space="preserve">  ב</w:t>
      </w:r>
      <w:r w:rsidRPr="00F6367A">
        <w:rPr>
          <w:rFonts w:ascii="FrankRuehl" w:hAnsi="FrankRuehl" w:cs="FrankRuehl"/>
          <w:u w:val="single"/>
          <w:rtl/>
        </w:rPr>
        <w:fldChar w:fldCharType="begin">
          <w:ffData>
            <w:name w:val="טקסט39"/>
            <w:enabled/>
            <w:calcOnExit w:val="0"/>
            <w:textInput/>
          </w:ffData>
        </w:fldChar>
      </w:r>
      <w:r w:rsidRPr="00F6367A">
        <w:rPr>
          <w:rFonts w:ascii="FrankRuehl" w:hAnsi="FrankRuehl" w:cs="FrankRuehl"/>
          <w:u w:val="single"/>
          <w:rtl/>
        </w:rPr>
        <w:instrText xml:space="preserve"> </w:instrText>
      </w:r>
      <w:r w:rsidRPr="00F6367A">
        <w:rPr>
          <w:rFonts w:ascii="FrankRuehl" w:hAnsi="FrankRuehl" w:cs="FrankRuehl"/>
          <w:u w:val="single"/>
        </w:rPr>
        <w:instrText>FORMTEXT</w:instrText>
      </w:r>
      <w:r w:rsidRPr="00F6367A">
        <w:rPr>
          <w:rFonts w:ascii="FrankRuehl" w:hAnsi="FrankRuehl" w:cs="FrankRuehl"/>
          <w:u w:val="single"/>
          <w:rtl/>
        </w:rPr>
        <w:instrText xml:space="preserve"> </w:instrText>
      </w:r>
      <w:r w:rsidRPr="00F6367A">
        <w:rPr>
          <w:rFonts w:ascii="FrankRuehl" w:hAnsi="FrankRuehl" w:cs="FrankRuehl"/>
          <w:u w:val="single"/>
        </w:rPr>
      </w:r>
      <w:r w:rsidRPr="00F6367A">
        <w:rPr>
          <w:rFonts w:ascii="FrankRuehl" w:hAnsi="FrankRuehl" w:cs="FrankRuehl"/>
          <w:u w:val="single"/>
          <w:rtl/>
        </w:rPr>
        <w:fldChar w:fldCharType="separate"/>
      </w:r>
      <w:r w:rsidRPr="00F6367A">
        <w:rPr>
          <w:rFonts w:ascii="FrankRuehl" w:hAnsi="FrankRuehl" w:cs="FrankRuehl"/>
          <w:u w:val="single"/>
          <w:rtl/>
        </w:rPr>
        <w:t> </w:t>
      </w:r>
      <w:r w:rsidRPr="00F6367A">
        <w:rPr>
          <w:rFonts w:ascii="FrankRuehl" w:hAnsi="FrankRuehl" w:cs="FrankRuehl"/>
          <w:u w:val="single"/>
          <w:rtl/>
        </w:rPr>
        <w:t> </w:t>
      </w:r>
      <w:r w:rsidRPr="00F6367A">
        <w:rPr>
          <w:rFonts w:ascii="FrankRuehl" w:hAnsi="FrankRuehl" w:cs="FrankRuehl"/>
          <w:u w:val="single"/>
          <w:rtl/>
        </w:rPr>
        <w:t> </w:t>
      </w:r>
      <w:r w:rsidRPr="00F6367A">
        <w:rPr>
          <w:rFonts w:ascii="FrankRuehl" w:hAnsi="FrankRuehl" w:cs="FrankRuehl"/>
          <w:u w:val="single"/>
          <w:rtl/>
        </w:rPr>
        <w:t> </w:t>
      </w:r>
      <w:r w:rsidRPr="00F6367A">
        <w:rPr>
          <w:rFonts w:ascii="FrankRuehl" w:hAnsi="FrankRuehl" w:cs="FrankRuehl"/>
          <w:u w:val="single"/>
          <w:rtl/>
        </w:rPr>
        <w:t> </w:t>
      </w:r>
      <w:r w:rsidRPr="00F6367A">
        <w:rPr>
          <w:rFonts w:ascii="FrankRuehl" w:hAnsi="FrankRuehl" w:cs="FrankRuehl"/>
          <w:u w:val="single"/>
          <w:rtl/>
        </w:rPr>
        <w:fldChar w:fldCharType="end"/>
      </w:r>
      <w:r w:rsidRPr="00F6367A">
        <w:rPr>
          <w:rFonts w:ascii="FrankRuehl" w:hAnsi="FrankRuehl" w:cs="FrankRuehl"/>
          <w:rtl/>
        </w:rPr>
        <w:t xml:space="preserve"> ביום </w:t>
      </w:r>
      <w:r w:rsidRPr="00F6367A">
        <w:rPr>
          <w:rFonts w:ascii="FrankRuehl" w:hAnsi="FrankRuehl" w:cs="FrankRuehl"/>
          <w:u w:val="single"/>
          <w:rtl/>
        </w:rPr>
        <w:fldChar w:fldCharType="begin">
          <w:ffData>
            <w:name w:val="טקסט40"/>
            <w:enabled/>
            <w:calcOnExit w:val="0"/>
            <w:textInput/>
          </w:ffData>
        </w:fldChar>
      </w:r>
      <w:r w:rsidRPr="00F6367A">
        <w:rPr>
          <w:rFonts w:ascii="FrankRuehl" w:hAnsi="FrankRuehl" w:cs="FrankRuehl"/>
          <w:u w:val="single"/>
          <w:rtl/>
        </w:rPr>
        <w:instrText xml:space="preserve"> </w:instrText>
      </w:r>
      <w:r w:rsidRPr="00F6367A">
        <w:rPr>
          <w:rFonts w:ascii="FrankRuehl" w:hAnsi="FrankRuehl" w:cs="FrankRuehl"/>
          <w:u w:val="single"/>
        </w:rPr>
        <w:instrText>FORMTEXT</w:instrText>
      </w:r>
      <w:r w:rsidRPr="00F6367A">
        <w:rPr>
          <w:rFonts w:ascii="FrankRuehl" w:hAnsi="FrankRuehl" w:cs="FrankRuehl"/>
          <w:u w:val="single"/>
          <w:rtl/>
        </w:rPr>
        <w:instrText xml:space="preserve"> </w:instrText>
      </w:r>
      <w:r w:rsidRPr="00F6367A">
        <w:rPr>
          <w:rFonts w:ascii="FrankRuehl" w:hAnsi="FrankRuehl" w:cs="FrankRuehl"/>
          <w:u w:val="single"/>
        </w:rPr>
      </w:r>
      <w:r w:rsidRPr="00F6367A">
        <w:rPr>
          <w:rFonts w:ascii="FrankRuehl" w:hAnsi="FrankRuehl" w:cs="FrankRuehl"/>
          <w:u w:val="single"/>
          <w:rtl/>
        </w:rPr>
        <w:fldChar w:fldCharType="separate"/>
      </w:r>
      <w:r w:rsidRPr="00F6367A">
        <w:rPr>
          <w:rFonts w:ascii="FrankRuehl" w:hAnsi="FrankRuehl" w:cs="FrankRuehl"/>
          <w:u w:val="single"/>
          <w:rtl/>
        </w:rPr>
        <w:t> </w:t>
      </w:r>
      <w:r w:rsidRPr="00F6367A">
        <w:rPr>
          <w:rFonts w:ascii="FrankRuehl" w:hAnsi="FrankRuehl" w:cs="FrankRuehl"/>
          <w:u w:val="single"/>
          <w:rtl/>
        </w:rPr>
        <w:t> </w:t>
      </w:r>
      <w:r w:rsidRPr="00F6367A">
        <w:rPr>
          <w:rFonts w:ascii="FrankRuehl" w:hAnsi="FrankRuehl" w:cs="FrankRuehl"/>
          <w:u w:val="single"/>
          <w:rtl/>
        </w:rPr>
        <w:t> </w:t>
      </w:r>
      <w:r w:rsidRPr="00F6367A">
        <w:rPr>
          <w:rFonts w:ascii="FrankRuehl" w:hAnsi="FrankRuehl" w:cs="FrankRuehl"/>
          <w:u w:val="single"/>
          <w:rtl/>
        </w:rPr>
        <w:t> </w:t>
      </w:r>
      <w:r w:rsidRPr="00F6367A">
        <w:rPr>
          <w:rFonts w:ascii="FrankRuehl" w:hAnsi="FrankRuehl" w:cs="FrankRuehl"/>
          <w:u w:val="single"/>
          <w:rtl/>
        </w:rPr>
        <w:t> </w:t>
      </w:r>
      <w:r w:rsidRPr="00F6367A">
        <w:rPr>
          <w:rFonts w:ascii="FrankRuehl" w:hAnsi="FrankRuehl" w:cs="FrankRuehl"/>
          <w:u w:val="single"/>
          <w:rtl/>
        </w:rPr>
        <w:fldChar w:fldCharType="end"/>
      </w:r>
      <w:r w:rsidRPr="00F6367A">
        <w:rPr>
          <w:rFonts w:ascii="FrankRuehl" w:hAnsi="FrankRuehl" w:cs="FrankRuehl"/>
          <w:rtl/>
        </w:rPr>
        <w:t xml:space="preserve"> בשעה </w:t>
      </w:r>
      <w:r w:rsidRPr="00F6367A">
        <w:rPr>
          <w:rFonts w:ascii="FrankRuehl" w:hAnsi="FrankRuehl" w:cs="FrankRuehl"/>
          <w:u w:val="single"/>
          <w:rtl/>
        </w:rPr>
        <w:fldChar w:fldCharType="begin">
          <w:ffData>
            <w:name w:val="טקסט41"/>
            <w:enabled/>
            <w:calcOnExit w:val="0"/>
            <w:textInput/>
          </w:ffData>
        </w:fldChar>
      </w:r>
      <w:r w:rsidRPr="00F6367A">
        <w:rPr>
          <w:rFonts w:ascii="FrankRuehl" w:hAnsi="FrankRuehl" w:cs="FrankRuehl"/>
          <w:u w:val="single"/>
          <w:rtl/>
        </w:rPr>
        <w:instrText xml:space="preserve"> </w:instrText>
      </w:r>
      <w:r w:rsidRPr="00F6367A">
        <w:rPr>
          <w:rFonts w:ascii="FrankRuehl" w:hAnsi="FrankRuehl" w:cs="FrankRuehl"/>
          <w:u w:val="single"/>
        </w:rPr>
        <w:instrText>FORMTEXT</w:instrText>
      </w:r>
      <w:r w:rsidRPr="00F6367A">
        <w:rPr>
          <w:rFonts w:ascii="FrankRuehl" w:hAnsi="FrankRuehl" w:cs="FrankRuehl"/>
          <w:u w:val="single"/>
          <w:rtl/>
        </w:rPr>
        <w:instrText xml:space="preserve"> </w:instrText>
      </w:r>
      <w:r w:rsidRPr="00F6367A">
        <w:rPr>
          <w:rFonts w:ascii="FrankRuehl" w:hAnsi="FrankRuehl" w:cs="FrankRuehl"/>
          <w:u w:val="single"/>
        </w:rPr>
      </w:r>
      <w:r w:rsidRPr="00F6367A">
        <w:rPr>
          <w:rFonts w:ascii="FrankRuehl" w:hAnsi="FrankRuehl" w:cs="FrankRuehl"/>
          <w:u w:val="single"/>
          <w:rtl/>
        </w:rPr>
        <w:fldChar w:fldCharType="separate"/>
      </w:r>
      <w:r w:rsidRPr="00F6367A">
        <w:rPr>
          <w:rFonts w:ascii="FrankRuehl" w:hAnsi="FrankRuehl" w:cs="FrankRuehl"/>
          <w:u w:val="single"/>
          <w:rtl/>
        </w:rPr>
        <w:t> </w:t>
      </w:r>
      <w:r w:rsidRPr="00F6367A">
        <w:rPr>
          <w:rFonts w:ascii="FrankRuehl" w:hAnsi="FrankRuehl" w:cs="FrankRuehl"/>
          <w:u w:val="single"/>
          <w:rtl/>
        </w:rPr>
        <w:t> </w:t>
      </w:r>
      <w:r w:rsidRPr="00F6367A">
        <w:rPr>
          <w:rFonts w:ascii="FrankRuehl" w:hAnsi="FrankRuehl" w:cs="FrankRuehl"/>
          <w:u w:val="single"/>
          <w:rtl/>
        </w:rPr>
        <w:t> </w:t>
      </w:r>
      <w:r w:rsidRPr="00F6367A">
        <w:rPr>
          <w:rFonts w:ascii="FrankRuehl" w:hAnsi="FrankRuehl" w:cs="FrankRuehl"/>
          <w:u w:val="single"/>
          <w:rtl/>
        </w:rPr>
        <w:t> </w:t>
      </w:r>
      <w:r w:rsidRPr="00F6367A">
        <w:rPr>
          <w:rFonts w:ascii="FrankRuehl" w:hAnsi="FrankRuehl" w:cs="FrankRuehl"/>
          <w:u w:val="single"/>
          <w:rtl/>
        </w:rPr>
        <w:t> </w:t>
      </w:r>
      <w:r w:rsidRPr="00F6367A">
        <w:rPr>
          <w:rFonts w:ascii="FrankRuehl" w:hAnsi="FrankRuehl" w:cs="FrankRuehl"/>
          <w:u w:val="single"/>
          <w:rtl/>
        </w:rPr>
        <w:fldChar w:fldCharType="end"/>
      </w:r>
      <w:r w:rsidRPr="00F6367A">
        <w:rPr>
          <w:rFonts w:ascii="FrankRuehl" w:hAnsi="FrankRuehl" w:cs="FrankRuehl"/>
          <w:rtl/>
        </w:rPr>
        <w:t xml:space="preserve"> , כי באותו זמן יינתן פסק דין הקובע את הזכויות והתביעות של ה</w:t>
      </w:r>
      <w:r w:rsidRPr="00F6367A">
        <w:rPr>
          <w:rFonts w:ascii="FrankRuehl" w:hAnsi="FrankRuehl" w:cs="FrankRuehl"/>
          <w:rtl/>
        </w:rPr>
        <w:fldChar w:fldCharType="begin">
          <w:ffData>
            <w:name w:val=""/>
            <w:enabled/>
            <w:calcOnExit w:val="0"/>
            <w:ddList>
              <w:listEntry w:val="תובע"/>
              <w:listEntry w:val="נתבע"/>
              <w:listEntry w:val="תובעת"/>
              <w:listEntry w:val="נתבעת"/>
              <w:listEntry w:val="מבקש"/>
              <w:listEntry w:val="מבקשת"/>
              <w:listEntry w:val="תובעים"/>
              <w:listEntry w:val="תובעות"/>
              <w:listEntry w:val="תובעים"/>
              <w:listEntry w:val="תובעות"/>
              <w:listEntry w:val="נתבעים"/>
              <w:listEntry w:val="נתבעות"/>
              <w:listEntry w:val="מבקשים"/>
              <w:listEntry w:val="מבקשות"/>
            </w:ddList>
          </w:ffData>
        </w:fldChar>
      </w:r>
      <w:r w:rsidRPr="00F6367A">
        <w:rPr>
          <w:rFonts w:ascii="FrankRuehl" w:hAnsi="FrankRuehl" w:cs="FrankRuehl"/>
          <w:rtl/>
        </w:rPr>
        <w:instrText xml:space="preserve"> </w:instrText>
      </w:r>
      <w:r w:rsidRPr="00F6367A">
        <w:rPr>
          <w:rFonts w:ascii="FrankRuehl" w:hAnsi="FrankRuehl" w:cs="FrankRuehl"/>
        </w:rPr>
        <w:instrText>FORMDROPDOWN</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end"/>
      </w:r>
      <w:r w:rsidRPr="00F6367A">
        <w:rPr>
          <w:rFonts w:ascii="FrankRuehl" w:hAnsi="FrankRuehl" w:cs="FrankRuehl"/>
          <w:rtl/>
        </w:rPr>
        <w:t>, של ה</w:t>
      </w:r>
      <w:r w:rsidRPr="00F6367A">
        <w:rPr>
          <w:rFonts w:ascii="FrankRuehl" w:hAnsi="FrankRuehl" w:cs="FrankRuehl"/>
          <w:rtl/>
        </w:rPr>
        <w:fldChar w:fldCharType="begin">
          <w:ffData>
            <w:name w:val="נפתח36"/>
            <w:enabled/>
            <w:calcOnExit w:val="0"/>
            <w:ddList>
              <w:listEntry w:val="נתבע"/>
              <w:listEntry w:val="נתבעת"/>
              <w:listEntry w:val="נתבעים"/>
              <w:listEntry w:val="נתבעות"/>
            </w:ddList>
          </w:ffData>
        </w:fldChar>
      </w:r>
      <w:r w:rsidRPr="00F6367A">
        <w:rPr>
          <w:rFonts w:ascii="FrankRuehl" w:hAnsi="FrankRuehl" w:cs="FrankRuehl"/>
          <w:rtl/>
        </w:rPr>
        <w:instrText xml:space="preserve"> </w:instrText>
      </w:r>
      <w:r w:rsidRPr="00F6367A">
        <w:rPr>
          <w:rFonts w:ascii="FrankRuehl" w:hAnsi="FrankRuehl" w:cs="FrankRuehl"/>
        </w:rPr>
        <w:instrText>FORMDROPDOWN</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end"/>
      </w:r>
      <w:r w:rsidRPr="00F6367A">
        <w:rPr>
          <w:rFonts w:ascii="FrankRuehl" w:hAnsi="FrankRuehl" w:cs="FrankRuehl"/>
          <w:rtl/>
        </w:rPr>
        <w:t xml:space="preserve"> ושלך.</w:t>
      </w:r>
    </w:p>
    <w:p w:rsidR="00F6367A" w:rsidRPr="00F6367A" w:rsidRDefault="00F6367A" w:rsidP="00F6367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6367A" w:rsidRPr="00F6367A" w:rsidRDefault="00F6367A" w:rsidP="00F6367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6367A">
        <w:rPr>
          <w:rFonts w:ascii="FrankRuehl" w:hAnsi="FrankRuehl" w:cs="FrankRuehl"/>
          <w:rtl/>
        </w:rPr>
        <w:t xml:space="preserve">עליך להגיש לבית המשפט, תוך שבעה ימים מיום שהומצאה לך הזמנה זו, בשלושה עותקים, הודעה האומרת שאין </w:t>
      </w:r>
      <w:r w:rsidRPr="00F6367A">
        <w:rPr>
          <w:rFonts w:ascii="FrankRuehl" w:hAnsi="FrankRuehl" w:cs="FrankRuehl"/>
          <w:rtl/>
        </w:rPr>
        <w:fldChar w:fldCharType="begin">
          <w:ffData>
            <w:name w:val="נפתח39"/>
            <w:enabled/>
            <w:calcOnExit w:val="0"/>
            <w:ddList>
              <w:listEntry w:val="אתה"/>
              <w:listEntry w:val="את"/>
            </w:ddList>
          </w:ffData>
        </w:fldChar>
      </w:r>
      <w:bookmarkStart w:id="1454" w:name="נפתח39"/>
      <w:r w:rsidRPr="00F6367A">
        <w:rPr>
          <w:rFonts w:ascii="FrankRuehl" w:hAnsi="FrankRuehl" w:cs="FrankRuehl"/>
          <w:rtl/>
        </w:rPr>
        <w:instrText xml:space="preserve"> </w:instrText>
      </w:r>
      <w:r w:rsidRPr="00F6367A">
        <w:rPr>
          <w:rFonts w:ascii="FrankRuehl" w:hAnsi="FrankRuehl" w:cs="FrankRuehl"/>
        </w:rPr>
        <w:instrText>FORMDROPDOWN</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end"/>
      </w:r>
      <w:bookmarkEnd w:id="1454"/>
      <w:r w:rsidRPr="00F6367A">
        <w:rPr>
          <w:rFonts w:ascii="FrankRuehl" w:hAnsi="FrankRuehl" w:cs="FrankRuehl"/>
          <w:rtl/>
        </w:rPr>
        <w:t xml:space="preserve"> </w:t>
      </w:r>
      <w:r w:rsidRPr="00F6367A">
        <w:rPr>
          <w:rFonts w:ascii="FrankRuehl" w:hAnsi="FrankRuehl" w:cs="FrankRuehl"/>
          <w:rtl/>
        </w:rPr>
        <w:fldChar w:fldCharType="begin">
          <w:ffData>
            <w:name w:val="נפתח40"/>
            <w:enabled/>
            <w:calcOnExit w:val="0"/>
            <w:ddList>
              <w:listEntry w:val="תובע"/>
              <w:listEntry w:val="תובעת"/>
            </w:ddList>
          </w:ffData>
        </w:fldChar>
      </w:r>
      <w:bookmarkStart w:id="1455" w:name="נפתח40"/>
      <w:r w:rsidRPr="00F6367A">
        <w:rPr>
          <w:rFonts w:ascii="FrankRuehl" w:hAnsi="FrankRuehl" w:cs="FrankRuehl"/>
          <w:rtl/>
        </w:rPr>
        <w:instrText xml:space="preserve"> </w:instrText>
      </w:r>
      <w:r w:rsidRPr="00F6367A">
        <w:rPr>
          <w:rFonts w:ascii="FrankRuehl" w:hAnsi="FrankRuehl" w:cs="FrankRuehl"/>
        </w:rPr>
        <w:instrText>FORMDROPDOWN</w:instrText>
      </w:r>
      <w:r w:rsidRPr="00F6367A">
        <w:rPr>
          <w:rFonts w:ascii="FrankRuehl" w:hAnsi="FrankRuehl" w:cs="FrankRuehl"/>
          <w:rtl/>
        </w:rPr>
        <w:instrText xml:space="preserve"> </w:instrText>
      </w:r>
      <w:r w:rsidRPr="00F6367A">
        <w:rPr>
          <w:rFonts w:ascii="FrankRuehl" w:hAnsi="FrankRuehl" w:cs="FrankRuehl"/>
        </w:rPr>
      </w:r>
      <w:r w:rsidRPr="00F6367A">
        <w:rPr>
          <w:rFonts w:ascii="FrankRuehl" w:hAnsi="FrankRuehl" w:cs="FrankRuehl"/>
          <w:rtl/>
        </w:rPr>
        <w:fldChar w:fldCharType="end"/>
      </w:r>
      <w:bookmarkEnd w:id="1455"/>
      <w:r w:rsidRPr="00F6367A">
        <w:rPr>
          <w:rFonts w:ascii="FrankRuehl" w:hAnsi="FrankRuehl" w:cs="FrankRuehl"/>
          <w:rtl/>
        </w:rPr>
        <w:t xml:space="preserve"> דבר לגבי נושא הבקשה או הודעת פרטים המפרטת את נימוקי תביעתך לגביה.</w:t>
      </w:r>
    </w:p>
    <w:p w:rsidR="00F6367A" w:rsidRPr="00F6367A" w:rsidRDefault="00F6367A" w:rsidP="00F6367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6367A" w:rsidRPr="00F6367A" w:rsidRDefault="00F6367A" w:rsidP="00F6367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6367A">
        <w:rPr>
          <w:rFonts w:ascii="FrankRuehl" w:hAnsi="FrankRuehl" w:cs="FrankRuehl"/>
          <w:rtl/>
        </w:rPr>
        <w:t xml:space="preserve">יום: </w:t>
      </w:r>
      <w:r w:rsidRPr="00F6367A">
        <w:rPr>
          <w:rFonts w:ascii="FrankRuehl" w:hAnsi="FrankRuehl" w:cs="FrankRuehl"/>
          <w:u w:val="single"/>
          <w:rtl/>
        </w:rPr>
        <w:fldChar w:fldCharType="begin">
          <w:ffData>
            <w:name w:val="טקסט42"/>
            <w:enabled/>
            <w:calcOnExit w:val="0"/>
            <w:textInput/>
          </w:ffData>
        </w:fldChar>
      </w:r>
      <w:r w:rsidRPr="00F6367A">
        <w:rPr>
          <w:rFonts w:ascii="FrankRuehl" w:hAnsi="FrankRuehl" w:cs="FrankRuehl"/>
          <w:u w:val="single"/>
          <w:rtl/>
        </w:rPr>
        <w:instrText xml:space="preserve"> </w:instrText>
      </w:r>
      <w:r w:rsidRPr="00F6367A">
        <w:rPr>
          <w:rFonts w:ascii="FrankRuehl" w:hAnsi="FrankRuehl" w:cs="FrankRuehl"/>
          <w:u w:val="single"/>
        </w:rPr>
        <w:instrText>FORMTEXT</w:instrText>
      </w:r>
      <w:r w:rsidRPr="00F6367A">
        <w:rPr>
          <w:rFonts w:ascii="FrankRuehl" w:hAnsi="FrankRuehl" w:cs="FrankRuehl"/>
          <w:u w:val="single"/>
          <w:rtl/>
        </w:rPr>
        <w:instrText xml:space="preserve"> </w:instrText>
      </w:r>
      <w:r w:rsidRPr="00F6367A">
        <w:rPr>
          <w:rFonts w:ascii="FrankRuehl" w:hAnsi="FrankRuehl" w:cs="FrankRuehl"/>
          <w:u w:val="single"/>
        </w:rPr>
      </w:r>
      <w:r w:rsidRPr="00F6367A">
        <w:rPr>
          <w:rFonts w:ascii="FrankRuehl" w:hAnsi="FrankRuehl" w:cs="FrankRuehl"/>
          <w:u w:val="single"/>
          <w:rtl/>
        </w:rPr>
        <w:fldChar w:fldCharType="separate"/>
      </w:r>
      <w:r w:rsidRPr="00F6367A">
        <w:rPr>
          <w:rFonts w:ascii="FrankRuehl" w:hAnsi="FrankRuehl" w:cs="FrankRuehl"/>
          <w:u w:val="single"/>
          <w:rtl/>
        </w:rPr>
        <w:t> </w:t>
      </w:r>
      <w:r w:rsidRPr="00F6367A">
        <w:rPr>
          <w:rFonts w:ascii="FrankRuehl" w:hAnsi="FrankRuehl" w:cs="FrankRuehl"/>
          <w:u w:val="single"/>
          <w:rtl/>
        </w:rPr>
        <w:t> </w:t>
      </w:r>
      <w:r w:rsidRPr="00F6367A">
        <w:rPr>
          <w:rFonts w:ascii="FrankRuehl" w:hAnsi="FrankRuehl" w:cs="FrankRuehl"/>
          <w:u w:val="single"/>
          <w:rtl/>
        </w:rPr>
        <w:t> </w:t>
      </w:r>
      <w:r w:rsidRPr="00F6367A">
        <w:rPr>
          <w:rFonts w:ascii="FrankRuehl" w:hAnsi="FrankRuehl" w:cs="FrankRuehl"/>
          <w:u w:val="single"/>
          <w:rtl/>
        </w:rPr>
        <w:t> </w:t>
      </w:r>
      <w:r w:rsidRPr="00F6367A">
        <w:rPr>
          <w:rFonts w:ascii="FrankRuehl" w:hAnsi="FrankRuehl" w:cs="FrankRuehl"/>
          <w:u w:val="single"/>
          <w:rtl/>
        </w:rPr>
        <w:t> </w:t>
      </w:r>
      <w:r w:rsidRPr="00F6367A">
        <w:rPr>
          <w:rFonts w:ascii="FrankRuehl" w:hAnsi="FrankRuehl" w:cs="FrankRuehl"/>
          <w:u w:val="single"/>
          <w:rtl/>
        </w:rPr>
        <w:fldChar w:fldCharType="end"/>
      </w:r>
    </w:p>
    <w:p w:rsidR="00F6367A" w:rsidRPr="00F6367A" w:rsidRDefault="00F6367A" w:rsidP="00F6367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6367A" w:rsidRPr="00F6367A" w:rsidRDefault="00F6367A" w:rsidP="00F6367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u w:val="single"/>
          <w:rtl/>
        </w:rPr>
        <w:tab/>
      </w:r>
      <w:r w:rsidRPr="00F6367A">
        <w:rPr>
          <w:rFonts w:ascii="FrankRuehl" w:hAnsi="FrankRuehl" w:cs="FrankRuehl"/>
          <w:u w:val="single"/>
          <w:rtl/>
        </w:rPr>
        <w:tab/>
      </w:r>
      <w:r w:rsidRPr="00F6367A">
        <w:rPr>
          <w:rFonts w:ascii="FrankRuehl" w:hAnsi="FrankRuehl" w:cs="FrankRuehl"/>
          <w:u w:val="single"/>
          <w:rtl/>
        </w:rPr>
        <w:tab/>
      </w:r>
      <w:r w:rsidRPr="00F6367A">
        <w:rPr>
          <w:rFonts w:ascii="FrankRuehl" w:hAnsi="FrankRuehl" w:cs="FrankRuehl"/>
          <w:u w:val="single"/>
          <w:rtl/>
        </w:rPr>
        <w:tab/>
      </w:r>
      <w:r w:rsidRPr="00F6367A">
        <w:rPr>
          <w:rFonts w:ascii="FrankRuehl" w:hAnsi="FrankRuehl" w:cs="FrankRuehl"/>
          <w:u w:val="single"/>
          <w:rtl/>
        </w:rPr>
        <w:tab/>
      </w:r>
    </w:p>
    <w:p w:rsidR="00F6367A" w:rsidRPr="00F6367A" w:rsidRDefault="00F6367A" w:rsidP="00F6367A">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Pr>
      </w:pP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r>
      <w:r w:rsidRPr="00F6367A">
        <w:rPr>
          <w:rFonts w:ascii="FrankRuehl" w:hAnsi="FrankRuehl" w:cs="FrankRuehl"/>
          <w:rtl/>
        </w:rPr>
        <w:tab/>
        <w:t xml:space="preserve">                     </w:t>
      </w:r>
      <w:r>
        <w:rPr>
          <w:rFonts w:ascii="FrankRuehl" w:hAnsi="FrankRuehl" w:cs="FrankRuehl" w:hint="cs"/>
          <w:rtl/>
        </w:rPr>
        <w:t xml:space="preserve">  </w:t>
      </w:r>
      <w:r w:rsidRPr="00F6367A">
        <w:rPr>
          <w:rFonts w:ascii="FrankRuehl" w:hAnsi="FrankRuehl" w:cs="FrankRuehl"/>
          <w:rtl/>
        </w:rPr>
        <w:tab/>
      </w:r>
      <w:r>
        <w:rPr>
          <w:rFonts w:ascii="FrankRuehl" w:hAnsi="FrankRuehl" w:cs="FrankRuehl" w:hint="cs"/>
          <w:rtl/>
        </w:rPr>
        <w:t xml:space="preserve">     </w:t>
      </w:r>
      <w:r w:rsidRPr="00F6367A">
        <w:rPr>
          <w:rFonts w:ascii="FrankRuehl" w:hAnsi="FrankRuehl" w:cs="FrankRuehl"/>
          <w:rtl/>
        </w:rPr>
        <w:t>חתימת שופט או רשם</w:t>
      </w:r>
      <w:r w:rsidRPr="00F6367A">
        <w:rPr>
          <w:rFonts w:ascii="FrankRuehl" w:hAnsi="FrankRuehl" w:cs="FrankRuehl"/>
          <w:rtl/>
        </w:rPr>
        <w:t> </w:t>
      </w:r>
      <w:r w:rsidRPr="00F6367A">
        <w:rPr>
          <w:rFonts w:ascii="FrankRuehl" w:hAnsi="FrankRuehl" w:cs="FrankRuehl"/>
          <w:rtl/>
        </w:rPr>
        <w:t> </w:t>
      </w:r>
    </w:p>
    <w:p w:rsidR="00335231" w:rsidRPr="00F6367A" w:rsidRDefault="00335231" w:rsidP="00E51E3F">
      <w:pPr>
        <w:pStyle w:val="P00"/>
        <w:spacing w:before="72"/>
        <w:ind w:left="0" w:right="1134"/>
        <w:rPr>
          <w:rStyle w:val="default"/>
          <w:rFonts w:cs="FrankRuehl"/>
        </w:rPr>
      </w:pPr>
    </w:p>
    <w:p w:rsidR="00335231" w:rsidRPr="00E51E3F" w:rsidRDefault="00335231" w:rsidP="00335231">
      <w:pPr>
        <w:pStyle w:val="P00"/>
        <w:spacing w:before="72"/>
        <w:ind w:left="0" w:right="1134"/>
        <w:rPr>
          <w:rStyle w:val="default"/>
          <w:rFonts w:cs="David"/>
          <w:sz w:val="22"/>
          <w:szCs w:val="22"/>
          <w:rtl/>
        </w:rPr>
      </w:pPr>
      <w:r w:rsidRPr="00E51E3F">
        <w:rPr>
          <w:rStyle w:val="default"/>
          <w:rFonts w:cs="David"/>
          <w:sz w:val="22"/>
          <w:szCs w:val="22"/>
          <w:rtl/>
        </w:rPr>
        <w:t>טופס</w:t>
      </w:r>
      <w:r w:rsidRPr="00E51E3F">
        <w:rPr>
          <w:rStyle w:val="default"/>
          <w:rFonts w:cs="David" w:hint="cs"/>
          <w:sz w:val="22"/>
          <w:szCs w:val="22"/>
          <w:rtl/>
        </w:rPr>
        <w:t xml:space="preserve"> 20</w:t>
      </w:r>
    </w:p>
    <w:p w:rsidR="00335231" w:rsidRPr="00D82556" w:rsidRDefault="00335231" w:rsidP="00D82556">
      <w:pPr>
        <w:pStyle w:val="P00"/>
        <w:spacing w:before="72"/>
        <w:ind w:left="0" w:right="1134"/>
        <w:rPr>
          <w:rStyle w:val="default"/>
          <w:rFonts w:ascii="FrankRuehl" w:hAnsi="FrankRuehl" w:cs="FrankRuehl"/>
          <w:sz w:val="24"/>
          <w:szCs w:val="24"/>
          <w:rtl/>
        </w:rPr>
      </w:pPr>
      <w:r w:rsidRPr="00D82556">
        <w:rPr>
          <w:rStyle w:val="default"/>
          <w:rFonts w:ascii="FrankRuehl" w:hAnsi="FrankRuehl" w:cs="FrankRuehl"/>
          <w:sz w:val="24"/>
          <w:szCs w:val="24"/>
          <w:rtl/>
        </w:rPr>
        <w:t>(תקנה 227(3))</w:t>
      </w:r>
    </w:p>
    <w:p w:rsidR="00D82556" w:rsidRPr="00D82556" w:rsidRDefault="00D82556" w:rsidP="00D82556">
      <w:pPr>
        <w:ind w:right="1134"/>
        <w:jc w:val="center"/>
        <w:rPr>
          <w:rFonts w:ascii="FrankRuehl" w:hAnsi="FrankRuehl" w:cs="FrankRuehl"/>
          <w:b/>
          <w:bCs/>
          <w:szCs w:val="22"/>
          <w:rtl/>
        </w:rPr>
      </w:pPr>
      <w:r w:rsidRPr="00D82556">
        <w:rPr>
          <w:rFonts w:ascii="FrankRuehl" w:hAnsi="FrankRuehl" w:cs="FrankRuehl"/>
          <w:b/>
          <w:bCs/>
          <w:szCs w:val="22"/>
          <w:rtl/>
        </w:rPr>
        <w:t>הזמנת טען-ביניים לתובע</w:t>
      </w:r>
    </w:p>
    <w:p w:rsidR="00D82556" w:rsidRPr="00D82556" w:rsidRDefault="00D82556" w:rsidP="00D8255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D82556" w:rsidRPr="00D82556" w:rsidRDefault="00D82556" w:rsidP="00D8255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u w:val="single"/>
          <w:rtl/>
        </w:rPr>
      </w:pPr>
      <w:r w:rsidRPr="00D82556">
        <w:rPr>
          <w:rFonts w:ascii="FrankRuehl" w:hAnsi="FrankRuehl" w:cs="FrankRuehl"/>
          <w:rtl/>
        </w:rPr>
        <w:t xml:space="preserve">בית המשפט </w:t>
      </w:r>
      <w:r w:rsidRPr="00D82556">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D82556">
        <w:rPr>
          <w:rFonts w:ascii="FrankRuehl" w:hAnsi="FrankRuehl" w:cs="FrankRuehl"/>
          <w:rtl/>
        </w:rPr>
        <w:instrText xml:space="preserve"> </w:instrText>
      </w:r>
      <w:r w:rsidRPr="00D82556">
        <w:rPr>
          <w:rFonts w:ascii="FrankRuehl" w:hAnsi="FrankRuehl" w:cs="FrankRuehl"/>
        </w:rPr>
        <w:instrText>FORMDROPDOWN</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end"/>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t xml:space="preserve">ת.א </w:t>
      </w:r>
      <w:r w:rsidRPr="00D82556">
        <w:rPr>
          <w:rFonts w:ascii="FrankRuehl" w:hAnsi="FrankRuehl" w:cs="FrankRuehl"/>
          <w:rtl/>
        </w:rPr>
        <w:fldChar w:fldCharType="begin">
          <w:ffData>
            <w:name w:val="טקסט25"/>
            <w:enabled/>
            <w:calcOnExit w:val="0"/>
            <w:textInput/>
          </w:ffData>
        </w:fldChar>
      </w:r>
      <w:r w:rsidRPr="00D82556">
        <w:rPr>
          <w:rFonts w:ascii="FrankRuehl" w:hAnsi="FrankRuehl" w:cs="FrankRuehl"/>
          <w:rtl/>
        </w:rPr>
        <w:instrText xml:space="preserve"> </w:instrText>
      </w:r>
      <w:r w:rsidRPr="00D82556">
        <w:rPr>
          <w:rFonts w:ascii="FrankRuehl" w:hAnsi="FrankRuehl" w:cs="FrankRuehl"/>
        </w:rPr>
        <w:instrText>FORMTEXT</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separate"/>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fldChar w:fldCharType="end"/>
      </w:r>
    </w:p>
    <w:p w:rsidR="00D82556" w:rsidRPr="00D82556" w:rsidRDefault="00D82556" w:rsidP="00D8255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r w:rsidRPr="00D82556">
        <w:rPr>
          <w:rFonts w:ascii="FrankRuehl" w:hAnsi="FrankRuehl" w:cs="FrankRuehl"/>
          <w:rtl/>
        </w:rPr>
        <w:t>ב</w:t>
      </w:r>
      <w:r w:rsidRPr="00D82556">
        <w:rPr>
          <w:rFonts w:ascii="FrankRuehl" w:hAnsi="FrankRuehl" w:cs="FrankRuehl"/>
          <w:rtl/>
        </w:rPr>
        <w:fldChar w:fldCharType="begin">
          <w:ffData>
            <w:name w:val="טקסט3"/>
            <w:enabled/>
            <w:calcOnExit w:val="0"/>
            <w:textInput/>
          </w:ffData>
        </w:fldChar>
      </w:r>
      <w:r w:rsidRPr="00D82556">
        <w:rPr>
          <w:rFonts w:ascii="FrankRuehl" w:hAnsi="FrankRuehl" w:cs="FrankRuehl"/>
          <w:rtl/>
        </w:rPr>
        <w:instrText xml:space="preserve"> </w:instrText>
      </w:r>
      <w:r w:rsidRPr="00D82556">
        <w:rPr>
          <w:rFonts w:ascii="FrankRuehl" w:hAnsi="FrankRuehl" w:cs="FrankRuehl"/>
        </w:rPr>
        <w:instrText>FORMTEXT</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separate"/>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fldChar w:fldCharType="end"/>
      </w:r>
    </w:p>
    <w:p w:rsidR="00D82556" w:rsidRPr="00D82556" w:rsidRDefault="00D82556" w:rsidP="00D8255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p>
    <w:p w:rsidR="00D82556" w:rsidRPr="00D82556" w:rsidRDefault="00D82556" w:rsidP="00D82556">
      <w:pPr>
        <w:pStyle w:val="P00"/>
        <w:spacing w:before="0" w:line="320" w:lineRule="atLeast"/>
        <w:ind w:left="0" w:right="1134"/>
        <w:rPr>
          <w:rFonts w:ascii="FrankRuehl" w:hAnsi="FrankRuehl" w:cs="FrankRuehl"/>
          <w:rtl/>
        </w:rPr>
      </w:pPr>
      <w:r w:rsidRPr="00D82556">
        <w:rPr>
          <w:rFonts w:ascii="FrankRuehl" w:hAnsi="FrankRuehl" w:cs="FrankRuehl"/>
          <w:rtl/>
        </w:rPr>
        <w:tab/>
      </w:r>
      <w:r w:rsidRPr="00D82556">
        <w:rPr>
          <w:rFonts w:ascii="FrankRuehl" w:hAnsi="FrankRuehl" w:cs="FrankRuehl"/>
          <w:rtl/>
        </w:rPr>
        <w:tab/>
        <w:t>ה</w:t>
      </w:r>
      <w:r w:rsidRPr="00D82556">
        <w:rPr>
          <w:rFonts w:ascii="FrankRuehl" w:hAnsi="FrankRuehl" w:cs="FrankRuehl"/>
          <w:rtl/>
        </w:rPr>
        <w:fldChar w:fldCharType="begin">
          <w:ffData>
            <w:name w:val=""/>
            <w:enabled/>
            <w:calcOnExit w:val="0"/>
            <w:ddList>
              <w:listEntry w:val="תובע"/>
              <w:listEntry w:val="נתבע"/>
              <w:listEntry w:val="תובעת"/>
              <w:listEntry w:val="נתבעת"/>
              <w:listEntry w:val="מבקש"/>
              <w:listEntry w:val="מבקשת"/>
              <w:listEntry w:val="תובעים"/>
              <w:listEntry w:val="תובעות"/>
              <w:listEntry w:val="תובעים"/>
              <w:listEntry w:val="תובעות"/>
              <w:listEntry w:val="נתבעים"/>
              <w:listEntry w:val="נתבעות"/>
              <w:listEntry w:val="מבקשים"/>
              <w:listEntry w:val="מבקשות"/>
            </w:ddList>
          </w:ffData>
        </w:fldChar>
      </w:r>
      <w:r w:rsidRPr="00D82556">
        <w:rPr>
          <w:rFonts w:ascii="FrankRuehl" w:hAnsi="FrankRuehl" w:cs="FrankRuehl"/>
          <w:rtl/>
        </w:rPr>
        <w:instrText xml:space="preserve"> </w:instrText>
      </w:r>
      <w:r w:rsidRPr="00D82556">
        <w:rPr>
          <w:rFonts w:ascii="FrankRuehl" w:hAnsi="FrankRuehl" w:cs="FrankRuehl"/>
        </w:rPr>
        <w:instrText>FORMDROPDOWN</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end"/>
      </w:r>
      <w:r w:rsidRPr="00D82556">
        <w:rPr>
          <w:rFonts w:ascii="FrankRuehl" w:hAnsi="FrankRuehl" w:cs="FrankRuehl"/>
          <w:rtl/>
        </w:rPr>
        <w:t>:</w:t>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fldChar w:fldCharType="begin">
          <w:ffData>
            <w:name w:val="טקסט20"/>
            <w:enabled/>
            <w:calcOnExit w:val="0"/>
            <w:textInput/>
          </w:ffData>
        </w:fldChar>
      </w:r>
      <w:r w:rsidRPr="00D82556">
        <w:rPr>
          <w:rFonts w:ascii="FrankRuehl" w:hAnsi="FrankRuehl" w:cs="FrankRuehl"/>
          <w:rtl/>
        </w:rPr>
        <w:instrText xml:space="preserve"> </w:instrText>
      </w:r>
      <w:r w:rsidRPr="00D82556">
        <w:rPr>
          <w:rFonts w:ascii="FrankRuehl" w:hAnsi="FrankRuehl" w:cs="FrankRuehl"/>
        </w:rPr>
        <w:instrText>FORMTEXT</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separate"/>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fldChar w:fldCharType="end"/>
      </w:r>
    </w:p>
    <w:p w:rsidR="00D82556" w:rsidRPr="00D82556" w:rsidRDefault="00D82556" w:rsidP="00D82556">
      <w:pPr>
        <w:pStyle w:val="P00"/>
        <w:spacing w:before="0" w:line="320" w:lineRule="atLeast"/>
        <w:ind w:left="0" w:right="1134"/>
        <w:rPr>
          <w:rFonts w:ascii="FrankRuehl" w:hAnsi="FrankRuehl" w:cs="FrankRuehl"/>
          <w:rtl/>
        </w:rPr>
      </w:pP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t xml:space="preserve">ע"י ב"כ עוה"ד </w:t>
      </w:r>
      <w:r w:rsidRPr="00D82556">
        <w:rPr>
          <w:rFonts w:ascii="FrankRuehl" w:hAnsi="FrankRuehl" w:cs="FrankRuehl"/>
          <w:rtl/>
        </w:rPr>
        <w:fldChar w:fldCharType="begin">
          <w:ffData>
            <w:name w:val="טקסט14"/>
            <w:enabled/>
            <w:calcOnExit w:val="0"/>
            <w:textInput/>
          </w:ffData>
        </w:fldChar>
      </w:r>
      <w:r w:rsidRPr="00D82556">
        <w:rPr>
          <w:rFonts w:ascii="FrankRuehl" w:hAnsi="FrankRuehl" w:cs="FrankRuehl"/>
          <w:rtl/>
        </w:rPr>
        <w:instrText xml:space="preserve"> </w:instrText>
      </w:r>
      <w:r w:rsidRPr="00D82556">
        <w:rPr>
          <w:rFonts w:ascii="FrankRuehl" w:hAnsi="FrankRuehl" w:cs="FrankRuehl"/>
        </w:rPr>
        <w:instrText>FORMTEXT</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separate"/>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fldChar w:fldCharType="end"/>
      </w:r>
    </w:p>
    <w:p w:rsidR="00D82556" w:rsidRPr="00D82556" w:rsidRDefault="00D82556" w:rsidP="00D82556">
      <w:pPr>
        <w:pStyle w:val="P00"/>
        <w:spacing w:before="0" w:line="320" w:lineRule="atLeast"/>
        <w:ind w:left="0" w:right="1134"/>
        <w:rPr>
          <w:rFonts w:ascii="FrankRuehl" w:hAnsi="FrankRuehl" w:cs="FrankRuehl"/>
          <w:rtl/>
        </w:rPr>
      </w:pP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t xml:space="preserve">מרחוב </w:t>
      </w:r>
      <w:r w:rsidRPr="00D82556">
        <w:rPr>
          <w:rFonts w:ascii="FrankRuehl" w:hAnsi="FrankRuehl" w:cs="FrankRuehl"/>
          <w:rtl/>
        </w:rPr>
        <w:fldChar w:fldCharType="begin">
          <w:ffData>
            <w:name w:val="טקסט15"/>
            <w:enabled/>
            <w:calcOnExit w:val="0"/>
            <w:textInput/>
          </w:ffData>
        </w:fldChar>
      </w:r>
      <w:r w:rsidRPr="00D82556">
        <w:rPr>
          <w:rFonts w:ascii="FrankRuehl" w:hAnsi="FrankRuehl" w:cs="FrankRuehl"/>
          <w:rtl/>
        </w:rPr>
        <w:instrText xml:space="preserve"> </w:instrText>
      </w:r>
      <w:r w:rsidRPr="00D82556">
        <w:rPr>
          <w:rFonts w:ascii="FrankRuehl" w:hAnsi="FrankRuehl" w:cs="FrankRuehl"/>
        </w:rPr>
        <w:instrText>FORMTEXT</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separate"/>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fldChar w:fldCharType="end"/>
      </w:r>
      <w:r w:rsidRPr="00D82556">
        <w:rPr>
          <w:rFonts w:ascii="FrankRuehl" w:hAnsi="FrankRuehl" w:cs="FrankRuehl"/>
          <w:rtl/>
        </w:rPr>
        <w:t xml:space="preserve">, </w:t>
      </w:r>
      <w:r w:rsidRPr="00D82556">
        <w:rPr>
          <w:rFonts w:ascii="FrankRuehl" w:hAnsi="FrankRuehl" w:cs="FrankRuehl"/>
          <w:rtl/>
        </w:rPr>
        <w:fldChar w:fldCharType="begin">
          <w:ffData>
            <w:name w:val="טקסט16"/>
            <w:enabled/>
            <w:calcOnExit w:val="0"/>
            <w:textInput/>
          </w:ffData>
        </w:fldChar>
      </w:r>
      <w:r w:rsidRPr="00D82556">
        <w:rPr>
          <w:rFonts w:ascii="FrankRuehl" w:hAnsi="FrankRuehl" w:cs="FrankRuehl"/>
          <w:rtl/>
        </w:rPr>
        <w:instrText xml:space="preserve"> </w:instrText>
      </w:r>
      <w:r w:rsidRPr="00D82556">
        <w:rPr>
          <w:rFonts w:ascii="FrankRuehl" w:hAnsi="FrankRuehl" w:cs="FrankRuehl"/>
        </w:rPr>
        <w:instrText>FORMTEXT</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separate"/>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fldChar w:fldCharType="end"/>
      </w:r>
      <w:r w:rsidRPr="00D82556">
        <w:rPr>
          <w:rFonts w:ascii="FrankRuehl" w:hAnsi="FrankRuehl" w:cs="FrankRuehl"/>
          <w:rtl/>
        </w:rPr>
        <w:t xml:space="preserve"> </w:t>
      </w:r>
      <w:r w:rsidRPr="00D82556">
        <w:rPr>
          <w:rFonts w:ascii="FrankRuehl" w:hAnsi="FrankRuehl" w:cs="FrankRuehl"/>
          <w:rtl/>
        </w:rPr>
        <w:fldChar w:fldCharType="begin">
          <w:ffData>
            <w:name w:val="טקסט17"/>
            <w:enabled/>
            <w:calcOnExit w:val="0"/>
            <w:textInput/>
          </w:ffData>
        </w:fldChar>
      </w:r>
      <w:r w:rsidRPr="00D82556">
        <w:rPr>
          <w:rFonts w:ascii="FrankRuehl" w:hAnsi="FrankRuehl" w:cs="FrankRuehl"/>
          <w:rtl/>
        </w:rPr>
        <w:instrText xml:space="preserve"> </w:instrText>
      </w:r>
      <w:r w:rsidRPr="00D82556">
        <w:rPr>
          <w:rFonts w:ascii="FrankRuehl" w:hAnsi="FrankRuehl" w:cs="FrankRuehl"/>
        </w:rPr>
        <w:instrText>FORMTEXT</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separate"/>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fldChar w:fldCharType="end"/>
      </w:r>
      <w:r w:rsidRPr="00D82556">
        <w:rPr>
          <w:rFonts w:ascii="FrankRuehl" w:hAnsi="FrankRuehl" w:cs="FrankRuehl"/>
          <w:rtl/>
        </w:rPr>
        <w:t xml:space="preserve"> </w:t>
      </w:r>
    </w:p>
    <w:p w:rsidR="00D82556" w:rsidRPr="00D82556" w:rsidRDefault="00D82556" w:rsidP="00D82556">
      <w:pPr>
        <w:pStyle w:val="P00"/>
        <w:spacing w:before="0" w:line="320" w:lineRule="atLeast"/>
        <w:ind w:left="0" w:right="1134"/>
        <w:rPr>
          <w:rFonts w:ascii="FrankRuehl" w:hAnsi="FrankRuehl" w:cs="FrankRuehl"/>
          <w:rtl/>
        </w:rPr>
      </w:pP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t xml:space="preserve">טל': </w:t>
      </w:r>
      <w:r w:rsidRPr="00D82556">
        <w:rPr>
          <w:rFonts w:ascii="FrankRuehl" w:hAnsi="FrankRuehl" w:cs="FrankRuehl"/>
          <w:rtl/>
        </w:rPr>
        <w:fldChar w:fldCharType="begin">
          <w:ffData>
            <w:name w:val="טקסט18"/>
            <w:enabled/>
            <w:calcOnExit w:val="0"/>
            <w:textInput/>
          </w:ffData>
        </w:fldChar>
      </w:r>
      <w:r w:rsidRPr="00D82556">
        <w:rPr>
          <w:rFonts w:ascii="FrankRuehl" w:hAnsi="FrankRuehl" w:cs="FrankRuehl"/>
          <w:rtl/>
        </w:rPr>
        <w:instrText xml:space="preserve"> </w:instrText>
      </w:r>
      <w:r w:rsidRPr="00D82556">
        <w:rPr>
          <w:rFonts w:ascii="FrankRuehl" w:hAnsi="FrankRuehl" w:cs="FrankRuehl"/>
        </w:rPr>
        <w:instrText>FORMTEXT</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separate"/>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fldChar w:fldCharType="end"/>
      </w:r>
      <w:r w:rsidRPr="00D82556">
        <w:rPr>
          <w:rFonts w:ascii="FrankRuehl" w:hAnsi="FrankRuehl" w:cs="FrankRuehl"/>
          <w:rtl/>
        </w:rPr>
        <w:t xml:space="preserve">, פקס: </w:t>
      </w:r>
      <w:r w:rsidRPr="00D82556">
        <w:rPr>
          <w:rFonts w:ascii="FrankRuehl" w:hAnsi="FrankRuehl" w:cs="FrankRuehl"/>
          <w:rtl/>
        </w:rPr>
        <w:fldChar w:fldCharType="begin">
          <w:ffData>
            <w:name w:val="טקסט19"/>
            <w:enabled/>
            <w:calcOnExit w:val="0"/>
            <w:textInput/>
          </w:ffData>
        </w:fldChar>
      </w:r>
      <w:r w:rsidRPr="00D82556">
        <w:rPr>
          <w:rFonts w:ascii="FrankRuehl" w:hAnsi="FrankRuehl" w:cs="FrankRuehl"/>
          <w:rtl/>
        </w:rPr>
        <w:instrText xml:space="preserve"> </w:instrText>
      </w:r>
      <w:r w:rsidRPr="00D82556">
        <w:rPr>
          <w:rFonts w:ascii="FrankRuehl" w:hAnsi="FrankRuehl" w:cs="FrankRuehl"/>
        </w:rPr>
        <w:instrText>FORMTEXT</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separate"/>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fldChar w:fldCharType="end"/>
      </w:r>
    </w:p>
    <w:p w:rsidR="00D82556" w:rsidRPr="00D82556" w:rsidRDefault="00D82556" w:rsidP="00D82556">
      <w:pPr>
        <w:pStyle w:val="P00"/>
        <w:spacing w:before="0" w:line="320" w:lineRule="atLeast"/>
        <w:ind w:left="0" w:right="1134"/>
        <w:rPr>
          <w:rFonts w:ascii="FrankRuehl" w:hAnsi="FrankRuehl" w:cs="FrankRuehl"/>
          <w:rtl/>
        </w:rPr>
      </w:pPr>
    </w:p>
    <w:p w:rsidR="00D82556" w:rsidRPr="00D82556" w:rsidRDefault="00D82556" w:rsidP="00D82556">
      <w:pPr>
        <w:pStyle w:val="P00"/>
        <w:spacing w:before="0" w:line="320" w:lineRule="atLeast"/>
        <w:ind w:left="0" w:right="1134"/>
        <w:rPr>
          <w:rFonts w:ascii="FrankRuehl" w:hAnsi="FrankRuehl" w:cs="FrankRuehl"/>
          <w:rtl/>
        </w:rPr>
      </w:pP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t>- נ ג ד -</w:t>
      </w:r>
    </w:p>
    <w:p w:rsidR="00D82556" w:rsidRPr="00D82556" w:rsidRDefault="00D82556" w:rsidP="00D82556">
      <w:pPr>
        <w:pStyle w:val="P00"/>
        <w:spacing w:before="0" w:line="320" w:lineRule="atLeast"/>
        <w:ind w:left="0" w:right="1134"/>
        <w:rPr>
          <w:rFonts w:ascii="FrankRuehl" w:hAnsi="FrankRuehl" w:cs="FrankRuehl"/>
          <w:rtl/>
        </w:rPr>
      </w:pPr>
    </w:p>
    <w:p w:rsidR="00D82556" w:rsidRPr="00D82556" w:rsidRDefault="00D82556" w:rsidP="00D82556">
      <w:pPr>
        <w:pStyle w:val="P00"/>
        <w:spacing w:before="0" w:line="320" w:lineRule="atLeast"/>
        <w:ind w:left="0" w:right="1134"/>
        <w:rPr>
          <w:rFonts w:ascii="FrankRuehl" w:hAnsi="FrankRuehl" w:cs="FrankRuehl"/>
          <w:rtl/>
        </w:rPr>
      </w:pPr>
      <w:r w:rsidRPr="00D82556">
        <w:rPr>
          <w:rFonts w:ascii="FrankRuehl" w:hAnsi="FrankRuehl" w:cs="FrankRuehl"/>
          <w:rtl/>
        </w:rPr>
        <w:tab/>
      </w:r>
      <w:r w:rsidRPr="00D82556">
        <w:rPr>
          <w:rFonts w:ascii="FrankRuehl" w:hAnsi="FrankRuehl" w:cs="FrankRuehl"/>
          <w:rtl/>
        </w:rPr>
        <w:tab/>
        <w:t>ה</w:t>
      </w:r>
      <w:r w:rsidRPr="00D82556">
        <w:rPr>
          <w:rFonts w:ascii="FrankRuehl" w:hAnsi="FrankRuehl" w:cs="FrankRuehl"/>
          <w:rtl/>
        </w:rPr>
        <w:fldChar w:fldCharType="begin">
          <w:ffData>
            <w:name w:val=""/>
            <w:enabled/>
            <w:calcOnExit w:val="0"/>
            <w:ddList>
              <w:listEntry w:val="נתבע"/>
              <w:listEntry w:val="תובע"/>
              <w:listEntry w:val="תובעת"/>
              <w:listEntry w:val="נתבעת"/>
              <w:listEntry w:val="מבקש"/>
              <w:listEntry w:val="מבקשת"/>
              <w:listEntry w:val="תובעים"/>
              <w:listEntry w:val="תובעות"/>
              <w:listEntry w:val="תובעים"/>
              <w:listEntry w:val="תובעות"/>
              <w:listEntry w:val="נתבעים"/>
              <w:listEntry w:val="נתבעות"/>
              <w:listEntry w:val="מבקשים"/>
              <w:listEntry w:val="מבקשות"/>
            </w:ddList>
          </w:ffData>
        </w:fldChar>
      </w:r>
      <w:r w:rsidRPr="00D82556">
        <w:rPr>
          <w:rFonts w:ascii="FrankRuehl" w:hAnsi="FrankRuehl" w:cs="FrankRuehl"/>
          <w:rtl/>
        </w:rPr>
        <w:instrText xml:space="preserve"> </w:instrText>
      </w:r>
      <w:r w:rsidRPr="00D82556">
        <w:rPr>
          <w:rFonts w:ascii="FrankRuehl" w:hAnsi="FrankRuehl" w:cs="FrankRuehl"/>
        </w:rPr>
        <w:instrText>FORMDROPDOWN</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end"/>
      </w:r>
      <w:r w:rsidRPr="00D82556">
        <w:rPr>
          <w:rFonts w:ascii="FrankRuehl" w:hAnsi="FrankRuehl" w:cs="FrankRuehl"/>
          <w:rtl/>
        </w:rPr>
        <w:t>:</w:t>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fldChar w:fldCharType="begin">
          <w:ffData>
            <w:name w:val="טקסט23"/>
            <w:enabled/>
            <w:calcOnExit w:val="0"/>
            <w:textInput/>
          </w:ffData>
        </w:fldChar>
      </w:r>
      <w:r w:rsidRPr="00D82556">
        <w:rPr>
          <w:rFonts w:ascii="FrankRuehl" w:hAnsi="FrankRuehl" w:cs="FrankRuehl"/>
          <w:rtl/>
        </w:rPr>
        <w:instrText xml:space="preserve"> </w:instrText>
      </w:r>
      <w:r w:rsidRPr="00D82556">
        <w:rPr>
          <w:rFonts w:ascii="FrankRuehl" w:hAnsi="FrankRuehl" w:cs="FrankRuehl"/>
        </w:rPr>
        <w:instrText>FORMTEXT</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separate"/>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fldChar w:fldCharType="end"/>
      </w:r>
    </w:p>
    <w:p w:rsidR="00D82556" w:rsidRPr="00D82556" w:rsidRDefault="00D82556" w:rsidP="00D82556">
      <w:pPr>
        <w:pStyle w:val="P00"/>
        <w:spacing w:before="0" w:line="320" w:lineRule="atLeast"/>
        <w:ind w:left="0" w:right="1134"/>
        <w:rPr>
          <w:rFonts w:ascii="FrankRuehl" w:hAnsi="FrankRuehl" w:cs="FrankRuehl"/>
          <w:rtl/>
        </w:rPr>
      </w:pP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t xml:space="preserve">ע"י ב"כ עוה"ד </w:t>
      </w:r>
      <w:r w:rsidRPr="00D82556">
        <w:rPr>
          <w:rFonts w:ascii="FrankRuehl" w:hAnsi="FrankRuehl" w:cs="FrankRuehl"/>
          <w:rtl/>
        </w:rPr>
        <w:fldChar w:fldCharType="begin">
          <w:ffData>
            <w:name w:val="טקסט14"/>
            <w:enabled/>
            <w:calcOnExit w:val="0"/>
            <w:textInput/>
          </w:ffData>
        </w:fldChar>
      </w:r>
      <w:r w:rsidRPr="00D82556">
        <w:rPr>
          <w:rFonts w:ascii="FrankRuehl" w:hAnsi="FrankRuehl" w:cs="FrankRuehl"/>
          <w:rtl/>
        </w:rPr>
        <w:instrText xml:space="preserve"> </w:instrText>
      </w:r>
      <w:r w:rsidRPr="00D82556">
        <w:rPr>
          <w:rFonts w:ascii="FrankRuehl" w:hAnsi="FrankRuehl" w:cs="FrankRuehl"/>
        </w:rPr>
        <w:instrText>FORMTEXT</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separate"/>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fldChar w:fldCharType="end"/>
      </w:r>
    </w:p>
    <w:p w:rsidR="00D82556" w:rsidRPr="00D82556" w:rsidRDefault="00D82556" w:rsidP="00D82556">
      <w:pPr>
        <w:pStyle w:val="P00"/>
        <w:spacing w:before="0" w:line="320" w:lineRule="atLeast"/>
        <w:ind w:left="0" w:right="1134"/>
        <w:rPr>
          <w:rFonts w:ascii="FrankRuehl" w:hAnsi="FrankRuehl" w:cs="FrankRuehl"/>
          <w:rtl/>
        </w:rPr>
      </w:pP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t xml:space="preserve">מרחוב </w:t>
      </w:r>
      <w:r w:rsidRPr="00D82556">
        <w:rPr>
          <w:rFonts w:ascii="FrankRuehl" w:hAnsi="FrankRuehl" w:cs="FrankRuehl"/>
          <w:rtl/>
        </w:rPr>
        <w:fldChar w:fldCharType="begin">
          <w:ffData>
            <w:name w:val="טקסט15"/>
            <w:enabled/>
            <w:calcOnExit w:val="0"/>
            <w:textInput/>
          </w:ffData>
        </w:fldChar>
      </w:r>
      <w:r w:rsidRPr="00D82556">
        <w:rPr>
          <w:rFonts w:ascii="FrankRuehl" w:hAnsi="FrankRuehl" w:cs="FrankRuehl"/>
          <w:rtl/>
        </w:rPr>
        <w:instrText xml:space="preserve"> </w:instrText>
      </w:r>
      <w:r w:rsidRPr="00D82556">
        <w:rPr>
          <w:rFonts w:ascii="FrankRuehl" w:hAnsi="FrankRuehl" w:cs="FrankRuehl"/>
        </w:rPr>
        <w:instrText>FORMTEXT</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separate"/>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fldChar w:fldCharType="end"/>
      </w:r>
      <w:r w:rsidRPr="00D82556">
        <w:rPr>
          <w:rFonts w:ascii="FrankRuehl" w:hAnsi="FrankRuehl" w:cs="FrankRuehl"/>
          <w:rtl/>
        </w:rPr>
        <w:t xml:space="preserve">, </w:t>
      </w:r>
      <w:r w:rsidRPr="00D82556">
        <w:rPr>
          <w:rFonts w:ascii="FrankRuehl" w:hAnsi="FrankRuehl" w:cs="FrankRuehl"/>
          <w:rtl/>
        </w:rPr>
        <w:fldChar w:fldCharType="begin">
          <w:ffData>
            <w:name w:val="טקסט16"/>
            <w:enabled/>
            <w:calcOnExit w:val="0"/>
            <w:textInput/>
          </w:ffData>
        </w:fldChar>
      </w:r>
      <w:r w:rsidRPr="00D82556">
        <w:rPr>
          <w:rFonts w:ascii="FrankRuehl" w:hAnsi="FrankRuehl" w:cs="FrankRuehl"/>
          <w:rtl/>
        </w:rPr>
        <w:instrText xml:space="preserve"> </w:instrText>
      </w:r>
      <w:r w:rsidRPr="00D82556">
        <w:rPr>
          <w:rFonts w:ascii="FrankRuehl" w:hAnsi="FrankRuehl" w:cs="FrankRuehl"/>
        </w:rPr>
        <w:instrText>FORMTEXT</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separate"/>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fldChar w:fldCharType="end"/>
      </w:r>
      <w:r w:rsidRPr="00D82556">
        <w:rPr>
          <w:rFonts w:ascii="FrankRuehl" w:hAnsi="FrankRuehl" w:cs="FrankRuehl"/>
          <w:rtl/>
        </w:rPr>
        <w:t xml:space="preserve"> </w:t>
      </w:r>
      <w:r w:rsidRPr="00D82556">
        <w:rPr>
          <w:rFonts w:ascii="FrankRuehl" w:hAnsi="FrankRuehl" w:cs="FrankRuehl"/>
          <w:rtl/>
        </w:rPr>
        <w:fldChar w:fldCharType="begin">
          <w:ffData>
            <w:name w:val="טקסט17"/>
            <w:enabled/>
            <w:calcOnExit w:val="0"/>
            <w:textInput/>
          </w:ffData>
        </w:fldChar>
      </w:r>
      <w:r w:rsidRPr="00D82556">
        <w:rPr>
          <w:rFonts w:ascii="FrankRuehl" w:hAnsi="FrankRuehl" w:cs="FrankRuehl"/>
          <w:rtl/>
        </w:rPr>
        <w:instrText xml:space="preserve"> </w:instrText>
      </w:r>
      <w:r w:rsidRPr="00D82556">
        <w:rPr>
          <w:rFonts w:ascii="FrankRuehl" w:hAnsi="FrankRuehl" w:cs="FrankRuehl"/>
        </w:rPr>
        <w:instrText>FORMTEXT</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separate"/>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fldChar w:fldCharType="end"/>
      </w:r>
      <w:r w:rsidRPr="00D82556">
        <w:rPr>
          <w:rFonts w:ascii="FrankRuehl" w:hAnsi="FrankRuehl" w:cs="FrankRuehl"/>
          <w:rtl/>
        </w:rPr>
        <w:t xml:space="preserve"> </w:t>
      </w:r>
    </w:p>
    <w:p w:rsidR="00D82556" w:rsidRPr="00D82556" w:rsidRDefault="00D82556" w:rsidP="00D82556">
      <w:pPr>
        <w:pStyle w:val="P00"/>
        <w:spacing w:before="0" w:line="320" w:lineRule="atLeast"/>
        <w:ind w:left="0" w:right="1134"/>
        <w:rPr>
          <w:rFonts w:ascii="FrankRuehl" w:hAnsi="FrankRuehl" w:cs="FrankRuehl"/>
          <w:rtl/>
        </w:rPr>
      </w:pP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t xml:space="preserve">טל': </w:t>
      </w:r>
      <w:r w:rsidRPr="00D82556">
        <w:rPr>
          <w:rFonts w:ascii="FrankRuehl" w:hAnsi="FrankRuehl" w:cs="FrankRuehl"/>
          <w:rtl/>
        </w:rPr>
        <w:fldChar w:fldCharType="begin">
          <w:ffData>
            <w:name w:val="טקסט18"/>
            <w:enabled/>
            <w:calcOnExit w:val="0"/>
            <w:textInput/>
          </w:ffData>
        </w:fldChar>
      </w:r>
      <w:r w:rsidRPr="00D82556">
        <w:rPr>
          <w:rFonts w:ascii="FrankRuehl" w:hAnsi="FrankRuehl" w:cs="FrankRuehl"/>
          <w:rtl/>
        </w:rPr>
        <w:instrText xml:space="preserve"> </w:instrText>
      </w:r>
      <w:r w:rsidRPr="00D82556">
        <w:rPr>
          <w:rFonts w:ascii="FrankRuehl" w:hAnsi="FrankRuehl" w:cs="FrankRuehl"/>
        </w:rPr>
        <w:instrText>FORMTEXT</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separate"/>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fldChar w:fldCharType="end"/>
      </w:r>
      <w:r w:rsidRPr="00D82556">
        <w:rPr>
          <w:rFonts w:ascii="FrankRuehl" w:hAnsi="FrankRuehl" w:cs="FrankRuehl"/>
          <w:rtl/>
        </w:rPr>
        <w:t xml:space="preserve">, פקס: </w:t>
      </w:r>
      <w:r w:rsidRPr="00D82556">
        <w:rPr>
          <w:rFonts w:ascii="FrankRuehl" w:hAnsi="FrankRuehl" w:cs="FrankRuehl"/>
          <w:rtl/>
        </w:rPr>
        <w:fldChar w:fldCharType="begin">
          <w:ffData>
            <w:name w:val="טקסט19"/>
            <w:enabled/>
            <w:calcOnExit w:val="0"/>
            <w:textInput/>
          </w:ffData>
        </w:fldChar>
      </w:r>
      <w:r w:rsidRPr="00D82556">
        <w:rPr>
          <w:rFonts w:ascii="FrankRuehl" w:hAnsi="FrankRuehl" w:cs="FrankRuehl"/>
          <w:rtl/>
        </w:rPr>
        <w:instrText xml:space="preserve"> </w:instrText>
      </w:r>
      <w:r w:rsidRPr="00D82556">
        <w:rPr>
          <w:rFonts w:ascii="FrankRuehl" w:hAnsi="FrankRuehl" w:cs="FrankRuehl"/>
        </w:rPr>
        <w:instrText>FORMTEXT</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separate"/>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fldChar w:fldCharType="end"/>
      </w:r>
    </w:p>
    <w:p w:rsidR="00D82556" w:rsidRPr="00D82556" w:rsidRDefault="00D82556" w:rsidP="00D82556">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sz w:val="20"/>
          <w:rtl/>
        </w:rPr>
      </w:pPr>
    </w:p>
    <w:p w:rsidR="00D82556" w:rsidRPr="00D82556" w:rsidRDefault="00D82556" w:rsidP="00D82556">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sz w:val="20"/>
          <w:szCs w:val="36"/>
          <w:rtl/>
        </w:rPr>
      </w:pPr>
      <w:r w:rsidRPr="00D82556">
        <w:rPr>
          <w:rFonts w:ascii="FrankRuehl" w:hAnsi="FrankRuehl" w:cs="FrankRuehl"/>
          <w:sz w:val="20"/>
          <w:szCs w:val="36"/>
          <w:rtl/>
        </w:rPr>
        <w:t>הזמנת טען-ביניים לתובע</w:t>
      </w:r>
    </w:p>
    <w:p w:rsidR="00D82556" w:rsidRPr="00D82556" w:rsidRDefault="00D82556" w:rsidP="00D8255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D82556" w:rsidRPr="00D82556" w:rsidRDefault="00D82556" w:rsidP="00D8255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D82556">
        <w:rPr>
          <w:rFonts w:ascii="FrankRuehl" w:hAnsi="FrankRuehl" w:cs="FrankRuehl"/>
          <w:rtl/>
        </w:rPr>
        <w:t>אל ה</w:t>
      </w:r>
      <w:r w:rsidRPr="00D82556">
        <w:rPr>
          <w:rFonts w:ascii="FrankRuehl" w:hAnsi="FrankRuehl" w:cs="FrankRuehl"/>
          <w:rtl/>
        </w:rPr>
        <w:fldChar w:fldCharType="begin">
          <w:ffData>
            <w:name w:val="נפתח40"/>
            <w:enabled/>
            <w:calcOnExit w:val="0"/>
            <w:ddList>
              <w:listEntry w:val="תובע"/>
              <w:listEntry w:val="תובעת"/>
            </w:ddList>
          </w:ffData>
        </w:fldChar>
      </w:r>
      <w:r w:rsidRPr="00D82556">
        <w:rPr>
          <w:rFonts w:ascii="FrankRuehl" w:hAnsi="FrankRuehl" w:cs="FrankRuehl"/>
          <w:rtl/>
        </w:rPr>
        <w:instrText xml:space="preserve"> </w:instrText>
      </w:r>
      <w:r w:rsidRPr="00D82556">
        <w:rPr>
          <w:rFonts w:ascii="FrankRuehl" w:hAnsi="FrankRuehl" w:cs="FrankRuehl"/>
        </w:rPr>
        <w:instrText>FORMDROPDOWN</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end"/>
      </w:r>
      <w:r w:rsidRPr="00D82556">
        <w:rPr>
          <w:rFonts w:ascii="FrankRuehl" w:hAnsi="FrankRuehl" w:cs="FrankRuehl"/>
          <w:rtl/>
        </w:rPr>
        <w:t xml:space="preserve">: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p>
    <w:p w:rsidR="00D82556" w:rsidRPr="00D82556" w:rsidRDefault="00D82556" w:rsidP="00D8255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D82556">
        <w:rPr>
          <w:rFonts w:ascii="FrankRuehl" w:hAnsi="FrankRuehl" w:cs="FrankRuehl"/>
          <w:rtl/>
        </w:rPr>
        <w:t>הואיל וה</w:t>
      </w:r>
      <w:r w:rsidRPr="00D82556">
        <w:rPr>
          <w:rFonts w:ascii="FrankRuehl" w:hAnsi="FrankRuehl" w:cs="FrankRuehl"/>
          <w:rtl/>
        </w:rPr>
        <w:fldChar w:fldCharType="begin">
          <w:ffData>
            <w:name w:val=""/>
            <w:enabled/>
            <w:calcOnExit w:val="0"/>
            <w:ddList>
              <w:listEntry w:val="נתבע"/>
              <w:listEntry w:val="נתבעת"/>
              <w:listEntry w:val="נתבעים"/>
              <w:listEntry w:val="נתבעות"/>
            </w:ddList>
          </w:ffData>
        </w:fldChar>
      </w:r>
      <w:r w:rsidRPr="00D82556">
        <w:rPr>
          <w:rFonts w:ascii="FrankRuehl" w:hAnsi="FrankRuehl" w:cs="FrankRuehl"/>
          <w:rtl/>
        </w:rPr>
        <w:instrText xml:space="preserve"> </w:instrText>
      </w:r>
      <w:r w:rsidRPr="00D82556">
        <w:rPr>
          <w:rFonts w:ascii="FrankRuehl" w:hAnsi="FrankRuehl" w:cs="FrankRuehl"/>
        </w:rPr>
        <w:instrText>FORMDROPDOWN</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end"/>
      </w:r>
      <w:r w:rsidRPr="00D82556">
        <w:rPr>
          <w:rFonts w:ascii="FrankRuehl" w:hAnsi="FrankRuehl" w:cs="FrankRuehl"/>
          <w:rtl/>
        </w:rPr>
        <w:t xml:space="preserve"> בתובענה הנ"ל </w:t>
      </w:r>
      <w:r w:rsidRPr="00D82556">
        <w:rPr>
          <w:rFonts w:ascii="FrankRuehl" w:hAnsi="FrankRuehl" w:cs="FrankRuehl"/>
          <w:rtl/>
        </w:rPr>
        <w:fldChar w:fldCharType="begin">
          <w:ffData>
            <w:name w:val="נפתח41"/>
            <w:enabled/>
            <w:calcOnExit w:val="0"/>
            <w:ddList>
              <w:listEntry w:val="הגיש"/>
              <w:listEntry w:val="הגישה"/>
              <w:listEntry w:val="הגישו"/>
            </w:ddList>
          </w:ffData>
        </w:fldChar>
      </w:r>
      <w:bookmarkStart w:id="1456" w:name="נפתח41"/>
      <w:r w:rsidRPr="00D82556">
        <w:rPr>
          <w:rFonts w:ascii="FrankRuehl" w:hAnsi="FrankRuehl" w:cs="FrankRuehl"/>
          <w:rtl/>
        </w:rPr>
        <w:instrText xml:space="preserve"> </w:instrText>
      </w:r>
      <w:r w:rsidRPr="00D82556">
        <w:rPr>
          <w:rFonts w:ascii="FrankRuehl" w:hAnsi="FrankRuehl" w:cs="FrankRuehl"/>
        </w:rPr>
        <w:instrText>FORMDROPDOWN</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end"/>
      </w:r>
      <w:bookmarkEnd w:id="1456"/>
      <w:r w:rsidRPr="00D82556">
        <w:rPr>
          <w:rFonts w:ascii="FrankRuehl" w:hAnsi="FrankRuehl" w:cs="FrankRuehl"/>
          <w:rtl/>
        </w:rPr>
        <w:t xml:space="preserve"> בקשה, שהעתקה מצורף בזה האומרת כי </w:t>
      </w:r>
      <w:r w:rsidRPr="00D82556">
        <w:rPr>
          <w:rFonts w:ascii="FrankRuehl" w:hAnsi="FrankRuehl" w:cs="FrankRuehl"/>
          <w:rtl/>
        </w:rPr>
        <w:fldChar w:fldCharType="begin">
          <w:ffData>
            <w:name w:val="נפתח42"/>
            <w:enabled/>
            <w:calcOnExit w:val="0"/>
            <w:ddList>
              <w:listEntry w:val="הוא"/>
              <w:listEntry w:val="היא"/>
              <w:listEntry w:val="הם"/>
              <w:listEntry w:val="הן"/>
            </w:ddList>
          </w:ffData>
        </w:fldChar>
      </w:r>
      <w:bookmarkStart w:id="1457" w:name="נפתח42"/>
      <w:r w:rsidRPr="00D82556">
        <w:rPr>
          <w:rFonts w:ascii="FrankRuehl" w:hAnsi="FrankRuehl" w:cs="FrankRuehl"/>
          <w:rtl/>
        </w:rPr>
        <w:instrText xml:space="preserve"> </w:instrText>
      </w:r>
      <w:r w:rsidRPr="00D82556">
        <w:rPr>
          <w:rFonts w:ascii="FrankRuehl" w:hAnsi="FrankRuehl" w:cs="FrankRuehl"/>
        </w:rPr>
        <w:instrText>FORMDROPDOWN</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end"/>
      </w:r>
      <w:bookmarkEnd w:id="1457"/>
      <w:r w:rsidRPr="00D82556">
        <w:rPr>
          <w:rFonts w:ascii="FrankRuehl" w:hAnsi="FrankRuehl" w:cs="FrankRuehl"/>
          <w:rtl/>
        </w:rPr>
        <w:t xml:space="preserve"> </w:t>
      </w:r>
      <w:r w:rsidRPr="00D82556">
        <w:rPr>
          <w:rFonts w:ascii="FrankRuehl" w:hAnsi="FrankRuehl" w:cs="FrankRuehl"/>
          <w:rtl/>
        </w:rPr>
        <w:fldChar w:fldCharType="begin">
          <w:ffData>
            <w:name w:val="נפתח43"/>
            <w:enabled/>
            <w:calcOnExit w:val="0"/>
            <w:ddList>
              <w:listEntry w:val="קיבל"/>
              <w:listEntry w:val="קיבלה"/>
              <w:listEntry w:val="קיבלו"/>
            </w:ddList>
          </w:ffData>
        </w:fldChar>
      </w:r>
      <w:bookmarkStart w:id="1458" w:name="נפתח43"/>
      <w:r w:rsidRPr="00D82556">
        <w:rPr>
          <w:rFonts w:ascii="FrankRuehl" w:hAnsi="FrankRuehl" w:cs="FrankRuehl"/>
          <w:rtl/>
        </w:rPr>
        <w:instrText xml:space="preserve"> </w:instrText>
      </w:r>
      <w:r w:rsidRPr="00D82556">
        <w:rPr>
          <w:rFonts w:ascii="FrankRuehl" w:hAnsi="FrankRuehl" w:cs="FrankRuehl"/>
        </w:rPr>
        <w:instrText>FORMDROPDOWN</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end"/>
      </w:r>
      <w:bookmarkEnd w:id="1458"/>
      <w:r w:rsidRPr="00D82556">
        <w:rPr>
          <w:rFonts w:ascii="FrankRuehl" w:hAnsi="FrankRuehl" w:cs="FrankRuehl"/>
          <w:rtl/>
        </w:rPr>
        <w:t xml:space="preserve"> תביעה מאת הטוען </w:t>
      </w:r>
      <w:r w:rsidRPr="00D82556">
        <w:rPr>
          <w:rFonts w:ascii="FrankRuehl" w:hAnsi="FrankRuehl" w:cs="FrankRuehl"/>
          <w:rtl/>
        </w:rPr>
        <w:fldChar w:fldCharType="begin">
          <w:ffData>
            <w:name w:val="טקסט43"/>
            <w:enabled/>
            <w:calcOnExit w:val="0"/>
            <w:textInput/>
          </w:ffData>
        </w:fldChar>
      </w:r>
      <w:r w:rsidRPr="00D82556">
        <w:rPr>
          <w:rFonts w:ascii="FrankRuehl" w:hAnsi="FrankRuehl" w:cs="FrankRuehl"/>
          <w:rtl/>
        </w:rPr>
        <w:instrText xml:space="preserve"> </w:instrText>
      </w:r>
      <w:r w:rsidRPr="00D82556">
        <w:rPr>
          <w:rFonts w:ascii="FrankRuehl" w:hAnsi="FrankRuehl" w:cs="FrankRuehl"/>
        </w:rPr>
        <w:instrText>FORMTEXT</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separate"/>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t> </w:t>
      </w:r>
      <w:r w:rsidRPr="00D82556">
        <w:rPr>
          <w:rFonts w:ascii="FrankRuehl" w:hAnsi="FrankRuehl" w:cs="FrankRuehl"/>
          <w:rtl/>
        </w:rPr>
        <w:fldChar w:fldCharType="end"/>
      </w:r>
      <w:r w:rsidRPr="00D82556">
        <w:rPr>
          <w:rFonts w:ascii="FrankRuehl" w:hAnsi="FrankRuehl" w:cs="FrankRuehl"/>
          <w:rtl/>
        </w:rPr>
        <w:t xml:space="preserve"> בעניין הנדון במשפט זה,</w:t>
      </w:r>
    </w:p>
    <w:p w:rsidR="00D82556" w:rsidRPr="00D82556" w:rsidRDefault="00D82556" w:rsidP="00D8255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D82556" w:rsidRPr="00D82556" w:rsidRDefault="00D82556" w:rsidP="00D8255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D82556">
        <w:rPr>
          <w:rFonts w:ascii="FrankRuehl" w:hAnsi="FrankRuehl" w:cs="FrankRuehl"/>
          <w:rtl/>
        </w:rPr>
        <w:t xml:space="preserve">דע כי נשלחה הזמנה לטוען הנ"ל להתייצב בבית המשפט </w:t>
      </w:r>
      <w:r w:rsidRPr="00D82556">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D82556">
        <w:rPr>
          <w:rFonts w:ascii="FrankRuehl" w:hAnsi="FrankRuehl" w:cs="FrankRuehl"/>
          <w:rtl/>
        </w:rPr>
        <w:instrText xml:space="preserve"> </w:instrText>
      </w:r>
      <w:r w:rsidRPr="00D82556">
        <w:rPr>
          <w:rFonts w:ascii="FrankRuehl" w:hAnsi="FrankRuehl" w:cs="FrankRuehl"/>
        </w:rPr>
        <w:instrText>FORMDROPDOWN</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end"/>
      </w:r>
      <w:r w:rsidRPr="00D82556">
        <w:rPr>
          <w:rFonts w:ascii="FrankRuehl" w:hAnsi="FrankRuehl" w:cs="FrankRuehl"/>
          <w:rtl/>
        </w:rPr>
        <w:t xml:space="preserve"> ב-</w:t>
      </w:r>
      <w:r w:rsidRPr="00D82556">
        <w:rPr>
          <w:rFonts w:ascii="FrankRuehl" w:hAnsi="FrankRuehl" w:cs="FrankRuehl"/>
          <w:u w:val="single"/>
          <w:rtl/>
        </w:rPr>
        <w:fldChar w:fldCharType="begin">
          <w:ffData>
            <w:name w:val="טקסט44"/>
            <w:enabled/>
            <w:calcOnExit w:val="0"/>
            <w:textInput/>
          </w:ffData>
        </w:fldChar>
      </w:r>
      <w:r w:rsidRPr="00D82556">
        <w:rPr>
          <w:rFonts w:ascii="FrankRuehl" w:hAnsi="FrankRuehl" w:cs="FrankRuehl"/>
          <w:u w:val="single"/>
          <w:rtl/>
        </w:rPr>
        <w:instrText xml:space="preserve"> </w:instrText>
      </w:r>
      <w:r w:rsidRPr="00D82556">
        <w:rPr>
          <w:rFonts w:ascii="FrankRuehl" w:hAnsi="FrankRuehl" w:cs="FrankRuehl"/>
          <w:u w:val="single"/>
        </w:rPr>
        <w:instrText>FORMTEXT</w:instrText>
      </w:r>
      <w:r w:rsidRPr="00D82556">
        <w:rPr>
          <w:rFonts w:ascii="FrankRuehl" w:hAnsi="FrankRuehl" w:cs="FrankRuehl"/>
          <w:u w:val="single"/>
          <w:rtl/>
        </w:rPr>
        <w:instrText xml:space="preserve"> </w:instrText>
      </w:r>
      <w:r w:rsidRPr="00D82556">
        <w:rPr>
          <w:rFonts w:ascii="FrankRuehl" w:hAnsi="FrankRuehl" w:cs="FrankRuehl"/>
          <w:u w:val="single"/>
        </w:rPr>
      </w:r>
      <w:r w:rsidRPr="00D82556">
        <w:rPr>
          <w:rFonts w:ascii="FrankRuehl" w:hAnsi="FrankRuehl" w:cs="FrankRuehl"/>
          <w:u w:val="single"/>
          <w:rtl/>
        </w:rPr>
        <w:fldChar w:fldCharType="separate"/>
      </w:r>
      <w:r w:rsidRPr="00D82556">
        <w:rPr>
          <w:rFonts w:ascii="FrankRuehl" w:hAnsi="FrankRuehl" w:cs="FrankRuehl"/>
          <w:u w:val="single"/>
          <w:rtl/>
        </w:rPr>
        <w:t> </w:t>
      </w:r>
      <w:r w:rsidRPr="00D82556">
        <w:rPr>
          <w:rFonts w:ascii="FrankRuehl" w:hAnsi="FrankRuehl" w:cs="FrankRuehl"/>
          <w:u w:val="single"/>
          <w:rtl/>
        </w:rPr>
        <w:t> </w:t>
      </w:r>
      <w:r w:rsidRPr="00D82556">
        <w:rPr>
          <w:rFonts w:ascii="FrankRuehl" w:hAnsi="FrankRuehl" w:cs="FrankRuehl"/>
          <w:u w:val="single"/>
          <w:rtl/>
        </w:rPr>
        <w:t> </w:t>
      </w:r>
      <w:r w:rsidRPr="00D82556">
        <w:rPr>
          <w:rFonts w:ascii="FrankRuehl" w:hAnsi="FrankRuehl" w:cs="FrankRuehl"/>
          <w:u w:val="single"/>
          <w:rtl/>
        </w:rPr>
        <w:t> </w:t>
      </w:r>
      <w:r w:rsidRPr="00D82556">
        <w:rPr>
          <w:rFonts w:ascii="FrankRuehl" w:hAnsi="FrankRuehl" w:cs="FrankRuehl"/>
          <w:u w:val="single"/>
          <w:rtl/>
        </w:rPr>
        <w:t> </w:t>
      </w:r>
      <w:r w:rsidRPr="00D82556">
        <w:rPr>
          <w:rFonts w:ascii="FrankRuehl" w:hAnsi="FrankRuehl" w:cs="FrankRuehl"/>
          <w:u w:val="single"/>
          <w:rtl/>
        </w:rPr>
        <w:fldChar w:fldCharType="end"/>
      </w:r>
      <w:r w:rsidRPr="00D82556">
        <w:rPr>
          <w:rFonts w:ascii="FrankRuehl" w:hAnsi="FrankRuehl" w:cs="FrankRuehl"/>
          <w:rtl/>
        </w:rPr>
        <w:t xml:space="preserve"> ביום </w:t>
      </w:r>
      <w:r w:rsidRPr="00D82556">
        <w:rPr>
          <w:rFonts w:ascii="FrankRuehl" w:hAnsi="FrankRuehl" w:cs="FrankRuehl"/>
          <w:u w:val="single"/>
          <w:rtl/>
        </w:rPr>
        <w:fldChar w:fldCharType="begin">
          <w:ffData>
            <w:name w:val="טקסט45"/>
            <w:enabled/>
            <w:calcOnExit w:val="0"/>
            <w:textInput/>
          </w:ffData>
        </w:fldChar>
      </w:r>
      <w:r w:rsidRPr="00D82556">
        <w:rPr>
          <w:rFonts w:ascii="FrankRuehl" w:hAnsi="FrankRuehl" w:cs="FrankRuehl"/>
          <w:u w:val="single"/>
          <w:rtl/>
        </w:rPr>
        <w:instrText xml:space="preserve"> </w:instrText>
      </w:r>
      <w:r w:rsidRPr="00D82556">
        <w:rPr>
          <w:rFonts w:ascii="FrankRuehl" w:hAnsi="FrankRuehl" w:cs="FrankRuehl"/>
          <w:u w:val="single"/>
        </w:rPr>
        <w:instrText>FORMTEXT</w:instrText>
      </w:r>
      <w:r w:rsidRPr="00D82556">
        <w:rPr>
          <w:rFonts w:ascii="FrankRuehl" w:hAnsi="FrankRuehl" w:cs="FrankRuehl"/>
          <w:u w:val="single"/>
          <w:rtl/>
        </w:rPr>
        <w:instrText xml:space="preserve"> </w:instrText>
      </w:r>
      <w:r w:rsidRPr="00D82556">
        <w:rPr>
          <w:rFonts w:ascii="FrankRuehl" w:hAnsi="FrankRuehl" w:cs="FrankRuehl"/>
          <w:u w:val="single"/>
        </w:rPr>
      </w:r>
      <w:r w:rsidRPr="00D82556">
        <w:rPr>
          <w:rFonts w:ascii="FrankRuehl" w:hAnsi="FrankRuehl" w:cs="FrankRuehl"/>
          <w:u w:val="single"/>
          <w:rtl/>
        </w:rPr>
        <w:fldChar w:fldCharType="separate"/>
      </w:r>
      <w:r w:rsidRPr="00D82556">
        <w:rPr>
          <w:rFonts w:ascii="FrankRuehl" w:hAnsi="FrankRuehl" w:cs="FrankRuehl"/>
          <w:u w:val="single"/>
          <w:rtl/>
        </w:rPr>
        <w:t> </w:t>
      </w:r>
      <w:r w:rsidRPr="00D82556">
        <w:rPr>
          <w:rFonts w:ascii="FrankRuehl" w:hAnsi="FrankRuehl" w:cs="FrankRuehl"/>
          <w:u w:val="single"/>
          <w:rtl/>
        </w:rPr>
        <w:t> </w:t>
      </w:r>
      <w:r w:rsidRPr="00D82556">
        <w:rPr>
          <w:rFonts w:ascii="FrankRuehl" w:hAnsi="FrankRuehl" w:cs="FrankRuehl"/>
          <w:u w:val="single"/>
          <w:rtl/>
        </w:rPr>
        <w:t> </w:t>
      </w:r>
      <w:r w:rsidRPr="00D82556">
        <w:rPr>
          <w:rFonts w:ascii="FrankRuehl" w:hAnsi="FrankRuehl" w:cs="FrankRuehl"/>
          <w:u w:val="single"/>
          <w:rtl/>
        </w:rPr>
        <w:t> </w:t>
      </w:r>
      <w:r w:rsidRPr="00D82556">
        <w:rPr>
          <w:rFonts w:ascii="FrankRuehl" w:hAnsi="FrankRuehl" w:cs="FrankRuehl"/>
          <w:u w:val="single"/>
          <w:rtl/>
        </w:rPr>
        <w:t> </w:t>
      </w:r>
      <w:r w:rsidRPr="00D82556">
        <w:rPr>
          <w:rFonts w:ascii="FrankRuehl" w:hAnsi="FrankRuehl" w:cs="FrankRuehl"/>
          <w:u w:val="single"/>
          <w:rtl/>
        </w:rPr>
        <w:fldChar w:fldCharType="end"/>
      </w:r>
      <w:r w:rsidRPr="00D82556">
        <w:rPr>
          <w:rFonts w:ascii="FrankRuehl" w:hAnsi="FrankRuehl" w:cs="FrankRuehl"/>
          <w:rtl/>
        </w:rPr>
        <w:t xml:space="preserve"> בשעה </w:t>
      </w:r>
      <w:r w:rsidRPr="00D82556">
        <w:rPr>
          <w:rFonts w:ascii="FrankRuehl" w:hAnsi="FrankRuehl" w:cs="FrankRuehl"/>
          <w:u w:val="single"/>
          <w:rtl/>
        </w:rPr>
        <w:fldChar w:fldCharType="begin">
          <w:ffData>
            <w:name w:val="טקסט46"/>
            <w:enabled/>
            <w:calcOnExit w:val="0"/>
            <w:textInput/>
          </w:ffData>
        </w:fldChar>
      </w:r>
      <w:r w:rsidRPr="00D82556">
        <w:rPr>
          <w:rFonts w:ascii="FrankRuehl" w:hAnsi="FrankRuehl" w:cs="FrankRuehl"/>
          <w:u w:val="single"/>
          <w:rtl/>
        </w:rPr>
        <w:instrText xml:space="preserve"> </w:instrText>
      </w:r>
      <w:r w:rsidRPr="00D82556">
        <w:rPr>
          <w:rFonts w:ascii="FrankRuehl" w:hAnsi="FrankRuehl" w:cs="FrankRuehl"/>
          <w:u w:val="single"/>
        </w:rPr>
        <w:instrText>FORMTEXT</w:instrText>
      </w:r>
      <w:r w:rsidRPr="00D82556">
        <w:rPr>
          <w:rFonts w:ascii="FrankRuehl" w:hAnsi="FrankRuehl" w:cs="FrankRuehl"/>
          <w:u w:val="single"/>
          <w:rtl/>
        </w:rPr>
        <w:instrText xml:space="preserve"> </w:instrText>
      </w:r>
      <w:r w:rsidRPr="00D82556">
        <w:rPr>
          <w:rFonts w:ascii="FrankRuehl" w:hAnsi="FrankRuehl" w:cs="FrankRuehl"/>
          <w:u w:val="single"/>
        </w:rPr>
      </w:r>
      <w:r w:rsidRPr="00D82556">
        <w:rPr>
          <w:rFonts w:ascii="FrankRuehl" w:hAnsi="FrankRuehl" w:cs="FrankRuehl"/>
          <w:u w:val="single"/>
          <w:rtl/>
        </w:rPr>
        <w:fldChar w:fldCharType="separate"/>
      </w:r>
      <w:r w:rsidRPr="00D82556">
        <w:rPr>
          <w:rFonts w:ascii="FrankRuehl" w:hAnsi="FrankRuehl" w:cs="FrankRuehl"/>
          <w:u w:val="single"/>
          <w:rtl/>
        </w:rPr>
        <w:t> </w:t>
      </w:r>
      <w:r w:rsidRPr="00D82556">
        <w:rPr>
          <w:rFonts w:ascii="FrankRuehl" w:hAnsi="FrankRuehl" w:cs="FrankRuehl"/>
          <w:u w:val="single"/>
          <w:rtl/>
        </w:rPr>
        <w:t> </w:t>
      </w:r>
      <w:r w:rsidRPr="00D82556">
        <w:rPr>
          <w:rFonts w:ascii="FrankRuehl" w:hAnsi="FrankRuehl" w:cs="FrankRuehl"/>
          <w:u w:val="single"/>
          <w:rtl/>
        </w:rPr>
        <w:t> </w:t>
      </w:r>
      <w:r w:rsidRPr="00D82556">
        <w:rPr>
          <w:rFonts w:ascii="FrankRuehl" w:hAnsi="FrankRuehl" w:cs="FrankRuehl"/>
          <w:u w:val="single"/>
          <w:rtl/>
        </w:rPr>
        <w:t> </w:t>
      </w:r>
      <w:r w:rsidRPr="00D82556">
        <w:rPr>
          <w:rFonts w:ascii="FrankRuehl" w:hAnsi="FrankRuehl" w:cs="FrankRuehl"/>
          <w:u w:val="single"/>
          <w:rtl/>
        </w:rPr>
        <w:t> </w:t>
      </w:r>
      <w:r w:rsidRPr="00D82556">
        <w:rPr>
          <w:rFonts w:ascii="FrankRuehl" w:hAnsi="FrankRuehl" w:cs="FrankRuehl"/>
          <w:u w:val="single"/>
          <w:rtl/>
        </w:rPr>
        <w:fldChar w:fldCharType="end"/>
      </w:r>
      <w:r w:rsidRPr="00D82556">
        <w:rPr>
          <w:rFonts w:ascii="FrankRuehl" w:hAnsi="FrankRuehl" w:cs="FrankRuehl"/>
          <w:rtl/>
        </w:rPr>
        <w:t xml:space="preserve"> </w:t>
      </w:r>
      <w:r w:rsidRPr="00D82556">
        <w:rPr>
          <w:rFonts w:ascii="FrankRuehl" w:hAnsi="FrankRuehl" w:cs="FrankRuehl"/>
          <w:rtl/>
        </w:rPr>
        <w:fldChar w:fldCharType="begin">
          <w:ffData>
            <w:name w:val="טקסט47"/>
            <w:enabled/>
            <w:calcOnExit w:val="0"/>
            <w:textInput>
              <w:default w:val="(וכי בירור המשפט נדחה ל-               ) "/>
            </w:textInput>
          </w:ffData>
        </w:fldChar>
      </w:r>
      <w:r w:rsidRPr="00D82556">
        <w:rPr>
          <w:rFonts w:ascii="FrankRuehl" w:hAnsi="FrankRuehl" w:cs="FrankRuehl"/>
          <w:rtl/>
        </w:rPr>
        <w:instrText xml:space="preserve"> </w:instrText>
      </w:r>
      <w:r w:rsidRPr="00D82556">
        <w:rPr>
          <w:rFonts w:ascii="FrankRuehl" w:hAnsi="FrankRuehl" w:cs="FrankRuehl"/>
        </w:rPr>
        <w:instrText>FORMTEXT</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separate"/>
      </w:r>
      <w:r w:rsidRPr="00D82556">
        <w:rPr>
          <w:rFonts w:ascii="FrankRuehl" w:hAnsi="FrankRuehl" w:cs="FrankRuehl"/>
          <w:rtl/>
        </w:rPr>
        <w:t xml:space="preserve">(וכי בירור המשפט נדחה ל-               ) </w:t>
      </w:r>
      <w:r w:rsidRPr="00D82556">
        <w:rPr>
          <w:rFonts w:ascii="FrankRuehl" w:hAnsi="FrankRuehl" w:cs="FrankRuehl"/>
          <w:rtl/>
        </w:rPr>
        <w:fldChar w:fldCharType="end"/>
      </w:r>
      <w:r w:rsidRPr="00D82556">
        <w:rPr>
          <w:rFonts w:ascii="FrankRuehl" w:hAnsi="FrankRuehl" w:cs="FrankRuehl"/>
          <w:rtl/>
        </w:rPr>
        <w:t>, וכי באותו זמן יינתן פסק דין הקובע את הזכויות שלך, של ה</w:t>
      </w:r>
      <w:r w:rsidRPr="00D82556">
        <w:rPr>
          <w:rFonts w:ascii="FrankRuehl" w:hAnsi="FrankRuehl" w:cs="FrankRuehl"/>
          <w:rtl/>
        </w:rPr>
        <w:fldChar w:fldCharType="begin">
          <w:ffData>
            <w:name w:val=""/>
            <w:enabled/>
            <w:calcOnExit w:val="0"/>
            <w:ddList>
              <w:listEntry w:val="נתבע"/>
              <w:listEntry w:val="נתבעת"/>
              <w:listEntry w:val="נתבעים"/>
              <w:listEntry w:val="נתבעות"/>
            </w:ddList>
          </w:ffData>
        </w:fldChar>
      </w:r>
      <w:r w:rsidRPr="00D82556">
        <w:rPr>
          <w:rFonts w:ascii="FrankRuehl" w:hAnsi="FrankRuehl" w:cs="FrankRuehl"/>
          <w:rtl/>
        </w:rPr>
        <w:instrText xml:space="preserve"> </w:instrText>
      </w:r>
      <w:r w:rsidRPr="00D82556">
        <w:rPr>
          <w:rFonts w:ascii="FrankRuehl" w:hAnsi="FrankRuehl" w:cs="FrankRuehl"/>
        </w:rPr>
        <w:instrText>FORMDROPDOWN</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end"/>
      </w:r>
      <w:r w:rsidRPr="00D82556">
        <w:rPr>
          <w:rFonts w:ascii="FrankRuehl" w:hAnsi="FrankRuehl" w:cs="FrankRuehl"/>
          <w:rtl/>
        </w:rPr>
        <w:t xml:space="preserve"> ושל הטוען הנ"ל.</w:t>
      </w:r>
    </w:p>
    <w:p w:rsidR="00D82556" w:rsidRPr="00D82556" w:rsidRDefault="00D82556" w:rsidP="00D8255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D82556">
        <w:rPr>
          <w:rFonts w:ascii="FrankRuehl" w:hAnsi="FrankRuehl" w:cs="FrankRuehl"/>
          <w:rtl/>
        </w:rPr>
        <w:t>הטוען נדרש להגיש לבית המשפט, תוך שבעה ימים מיום שהומצאה לו ההזמנה, את הודעתו כדין והעתק ממנה יישלח לך ול</w:t>
      </w:r>
      <w:r w:rsidRPr="00D82556">
        <w:rPr>
          <w:rFonts w:ascii="FrankRuehl" w:hAnsi="FrankRuehl" w:cs="FrankRuehl"/>
          <w:rtl/>
        </w:rPr>
        <w:fldChar w:fldCharType="begin">
          <w:ffData>
            <w:name w:val=""/>
            <w:enabled/>
            <w:calcOnExit w:val="0"/>
            <w:ddList>
              <w:listEntry w:val="נתבע"/>
              <w:listEntry w:val="נתבעת"/>
              <w:listEntry w:val="נתבעים"/>
              <w:listEntry w:val="נתבעות"/>
            </w:ddList>
          </w:ffData>
        </w:fldChar>
      </w:r>
      <w:r w:rsidRPr="00D82556">
        <w:rPr>
          <w:rFonts w:ascii="FrankRuehl" w:hAnsi="FrankRuehl" w:cs="FrankRuehl"/>
          <w:rtl/>
        </w:rPr>
        <w:instrText xml:space="preserve"> </w:instrText>
      </w:r>
      <w:r w:rsidRPr="00D82556">
        <w:rPr>
          <w:rFonts w:ascii="FrankRuehl" w:hAnsi="FrankRuehl" w:cs="FrankRuehl"/>
        </w:rPr>
        <w:instrText>FORMDROPDOWN</w:instrText>
      </w:r>
      <w:r w:rsidRPr="00D82556">
        <w:rPr>
          <w:rFonts w:ascii="FrankRuehl" w:hAnsi="FrankRuehl" w:cs="FrankRuehl"/>
          <w:rtl/>
        </w:rPr>
        <w:instrText xml:space="preserve"> </w:instrText>
      </w:r>
      <w:r w:rsidRPr="00D82556">
        <w:rPr>
          <w:rFonts w:ascii="FrankRuehl" w:hAnsi="FrankRuehl" w:cs="FrankRuehl"/>
        </w:rPr>
      </w:r>
      <w:r w:rsidRPr="00D82556">
        <w:rPr>
          <w:rFonts w:ascii="FrankRuehl" w:hAnsi="FrankRuehl" w:cs="FrankRuehl"/>
          <w:rtl/>
        </w:rPr>
        <w:fldChar w:fldCharType="end"/>
      </w:r>
      <w:r w:rsidRPr="00D82556">
        <w:rPr>
          <w:rFonts w:ascii="FrankRuehl" w:hAnsi="FrankRuehl" w:cs="FrankRuehl"/>
          <w:rtl/>
        </w:rPr>
        <w:t>.</w:t>
      </w:r>
    </w:p>
    <w:p w:rsidR="00D82556" w:rsidRPr="00D82556" w:rsidRDefault="00D82556" w:rsidP="00D8255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D82556" w:rsidRPr="00D82556" w:rsidRDefault="00D82556" w:rsidP="00D8255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D82556">
        <w:rPr>
          <w:rFonts w:ascii="FrankRuehl" w:hAnsi="FrankRuehl" w:cs="FrankRuehl"/>
          <w:rtl/>
        </w:rPr>
        <w:t xml:space="preserve">יום: </w:t>
      </w:r>
      <w:r w:rsidRPr="00D82556">
        <w:rPr>
          <w:rFonts w:ascii="FrankRuehl" w:hAnsi="FrankRuehl" w:cs="FrankRuehl"/>
          <w:u w:val="single"/>
          <w:rtl/>
        </w:rPr>
        <w:fldChar w:fldCharType="begin">
          <w:ffData>
            <w:name w:val="טקסט42"/>
            <w:enabled/>
            <w:calcOnExit w:val="0"/>
            <w:textInput/>
          </w:ffData>
        </w:fldChar>
      </w:r>
      <w:r w:rsidRPr="00D82556">
        <w:rPr>
          <w:rFonts w:ascii="FrankRuehl" w:hAnsi="FrankRuehl" w:cs="FrankRuehl"/>
          <w:u w:val="single"/>
          <w:rtl/>
        </w:rPr>
        <w:instrText xml:space="preserve"> </w:instrText>
      </w:r>
      <w:r w:rsidRPr="00D82556">
        <w:rPr>
          <w:rFonts w:ascii="FrankRuehl" w:hAnsi="FrankRuehl" w:cs="FrankRuehl"/>
          <w:u w:val="single"/>
        </w:rPr>
        <w:instrText>FORMTEXT</w:instrText>
      </w:r>
      <w:r w:rsidRPr="00D82556">
        <w:rPr>
          <w:rFonts w:ascii="FrankRuehl" w:hAnsi="FrankRuehl" w:cs="FrankRuehl"/>
          <w:u w:val="single"/>
          <w:rtl/>
        </w:rPr>
        <w:instrText xml:space="preserve"> </w:instrText>
      </w:r>
      <w:r w:rsidRPr="00D82556">
        <w:rPr>
          <w:rFonts w:ascii="FrankRuehl" w:hAnsi="FrankRuehl" w:cs="FrankRuehl"/>
          <w:u w:val="single"/>
        </w:rPr>
      </w:r>
      <w:r w:rsidRPr="00D82556">
        <w:rPr>
          <w:rFonts w:ascii="FrankRuehl" w:hAnsi="FrankRuehl" w:cs="FrankRuehl"/>
          <w:u w:val="single"/>
          <w:rtl/>
        </w:rPr>
        <w:fldChar w:fldCharType="separate"/>
      </w:r>
      <w:r w:rsidRPr="00D82556">
        <w:rPr>
          <w:rFonts w:ascii="FrankRuehl" w:hAnsi="FrankRuehl" w:cs="FrankRuehl"/>
          <w:u w:val="single"/>
          <w:rtl/>
        </w:rPr>
        <w:t> </w:t>
      </w:r>
      <w:r w:rsidRPr="00D82556">
        <w:rPr>
          <w:rFonts w:ascii="FrankRuehl" w:hAnsi="FrankRuehl" w:cs="FrankRuehl"/>
          <w:u w:val="single"/>
          <w:rtl/>
        </w:rPr>
        <w:t> </w:t>
      </w:r>
      <w:r w:rsidRPr="00D82556">
        <w:rPr>
          <w:rFonts w:ascii="FrankRuehl" w:hAnsi="FrankRuehl" w:cs="FrankRuehl"/>
          <w:u w:val="single"/>
          <w:rtl/>
        </w:rPr>
        <w:t> </w:t>
      </w:r>
      <w:r w:rsidRPr="00D82556">
        <w:rPr>
          <w:rFonts w:ascii="FrankRuehl" w:hAnsi="FrankRuehl" w:cs="FrankRuehl"/>
          <w:u w:val="single"/>
          <w:rtl/>
        </w:rPr>
        <w:t> </w:t>
      </w:r>
      <w:r w:rsidRPr="00D82556">
        <w:rPr>
          <w:rFonts w:ascii="FrankRuehl" w:hAnsi="FrankRuehl" w:cs="FrankRuehl"/>
          <w:u w:val="single"/>
          <w:rtl/>
        </w:rPr>
        <w:t> </w:t>
      </w:r>
      <w:r w:rsidRPr="00D82556">
        <w:rPr>
          <w:rFonts w:ascii="FrankRuehl" w:hAnsi="FrankRuehl" w:cs="FrankRuehl"/>
          <w:u w:val="single"/>
          <w:rtl/>
        </w:rPr>
        <w:fldChar w:fldCharType="end"/>
      </w:r>
    </w:p>
    <w:p w:rsidR="00D82556" w:rsidRPr="00D82556" w:rsidRDefault="00D82556" w:rsidP="00D8255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D82556" w:rsidRPr="00D82556" w:rsidRDefault="00D82556" w:rsidP="00D8255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u w:val="single"/>
          <w:rtl/>
        </w:rPr>
        <w:tab/>
      </w:r>
      <w:r w:rsidRPr="00D82556">
        <w:rPr>
          <w:rFonts w:ascii="FrankRuehl" w:hAnsi="FrankRuehl" w:cs="FrankRuehl"/>
          <w:u w:val="single"/>
          <w:rtl/>
        </w:rPr>
        <w:tab/>
      </w:r>
      <w:r w:rsidRPr="00D82556">
        <w:rPr>
          <w:rFonts w:ascii="FrankRuehl" w:hAnsi="FrankRuehl" w:cs="FrankRuehl"/>
          <w:u w:val="single"/>
          <w:rtl/>
        </w:rPr>
        <w:tab/>
      </w:r>
      <w:r w:rsidRPr="00D82556">
        <w:rPr>
          <w:rFonts w:ascii="FrankRuehl" w:hAnsi="FrankRuehl" w:cs="FrankRuehl"/>
          <w:u w:val="single"/>
          <w:rtl/>
        </w:rPr>
        <w:tab/>
      </w:r>
      <w:r w:rsidRPr="00D82556">
        <w:rPr>
          <w:rFonts w:ascii="FrankRuehl" w:hAnsi="FrankRuehl" w:cs="FrankRuehl"/>
          <w:u w:val="single"/>
          <w:rtl/>
        </w:rPr>
        <w:tab/>
      </w:r>
    </w:p>
    <w:p w:rsidR="00D82556" w:rsidRPr="00D82556" w:rsidRDefault="00D82556" w:rsidP="00D8255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Pr>
      </w:pP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r>
      <w:r w:rsidRPr="00D82556">
        <w:rPr>
          <w:rFonts w:ascii="FrankRuehl" w:hAnsi="FrankRuehl" w:cs="FrankRuehl"/>
          <w:rtl/>
        </w:rPr>
        <w:tab/>
        <w:t xml:space="preserve">                     </w:t>
      </w:r>
      <w:r w:rsidRPr="00D82556">
        <w:rPr>
          <w:rFonts w:ascii="FrankRuehl" w:hAnsi="FrankRuehl" w:cs="FrankRuehl"/>
          <w:rtl/>
        </w:rPr>
        <w:tab/>
      </w:r>
      <w:r w:rsidRPr="00D82556">
        <w:rPr>
          <w:rFonts w:ascii="FrankRuehl" w:hAnsi="FrankRuehl" w:cs="FrankRuehl"/>
          <w:rtl/>
        </w:rPr>
        <w:tab/>
        <w:t>חתימת שופט או רשם</w:t>
      </w:r>
      <w:r w:rsidRPr="00D82556">
        <w:rPr>
          <w:rFonts w:ascii="FrankRuehl" w:hAnsi="FrankRuehl" w:cs="FrankRuehl"/>
          <w:rtl/>
        </w:rPr>
        <w:t> </w:t>
      </w:r>
      <w:r w:rsidRPr="00D82556">
        <w:rPr>
          <w:rFonts w:ascii="FrankRuehl" w:hAnsi="FrankRuehl" w:cs="FrankRuehl"/>
          <w:rtl/>
        </w:rPr>
        <w:t> </w:t>
      </w:r>
    </w:p>
    <w:p w:rsidR="00335231" w:rsidRPr="00D82556" w:rsidRDefault="00335231" w:rsidP="00335231">
      <w:pPr>
        <w:pStyle w:val="P00"/>
        <w:spacing w:before="72"/>
        <w:ind w:left="0" w:right="1134"/>
        <w:rPr>
          <w:rStyle w:val="default"/>
          <w:rFonts w:cs="FrankRuehl" w:hint="cs"/>
          <w:rtl/>
        </w:rPr>
      </w:pPr>
    </w:p>
    <w:p w:rsidR="00335231" w:rsidRPr="001A50C9" w:rsidRDefault="00335231" w:rsidP="00335231">
      <w:pPr>
        <w:pStyle w:val="P00"/>
        <w:spacing w:before="72"/>
        <w:ind w:left="0" w:right="1134"/>
        <w:rPr>
          <w:rStyle w:val="default"/>
          <w:rFonts w:cs="David"/>
          <w:sz w:val="22"/>
          <w:szCs w:val="22"/>
          <w:rtl/>
        </w:rPr>
      </w:pPr>
      <w:r w:rsidRPr="001A50C9">
        <w:rPr>
          <w:rStyle w:val="default"/>
          <w:rFonts w:cs="David"/>
          <w:sz w:val="22"/>
          <w:szCs w:val="22"/>
          <w:rtl/>
        </w:rPr>
        <w:t>טופס</w:t>
      </w:r>
      <w:r w:rsidRPr="001A50C9">
        <w:rPr>
          <w:rStyle w:val="default"/>
          <w:rFonts w:cs="David" w:hint="cs"/>
          <w:sz w:val="22"/>
          <w:szCs w:val="22"/>
          <w:rtl/>
        </w:rPr>
        <w:t xml:space="preserve"> 21</w:t>
      </w:r>
    </w:p>
    <w:p w:rsidR="00335231" w:rsidRPr="001A50C9" w:rsidRDefault="00335231" w:rsidP="00335231">
      <w:pPr>
        <w:pStyle w:val="P00"/>
        <w:spacing w:before="72"/>
        <w:ind w:left="0" w:right="1134"/>
        <w:rPr>
          <w:rStyle w:val="default"/>
          <w:rFonts w:cs="FrankRuehl"/>
          <w:sz w:val="24"/>
          <w:szCs w:val="24"/>
          <w:rtl/>
        </w:rPr>
      </w:pPr>
      <w:r w:rsidRPr="001A50C9">
        <w:rPr>
          <w:rStyle w:val="default"/>
          <w:rFonts w:cs="FrankRuehl" w:hint="cs"/>
          <w:sz w:val="24"/>
          <w:szCs w:val="24"/>
          <w:rtl/>
        </w:rPr>
        <w:t>(תק</w:t>
      </w:r>
      <w:r w:rsidRPr="001A50C9">
        <w:rPr>
          <w:rStyle w:val="default"/>
          <w:rFonts w:cs="FrankRuehl"/>
          <w:sz w:val="24"/>
          <w:szCs w:val="24"/>
          <w:rtl/>
        </w:rPr>
        <w:t>נ</w:t>
      </w:r>
      <w:r w:rsidRPr="001A50C9">
        <w:rPr>
          <w:rStyle w:val="default"/>
          <w:rFonts w:cs="FrankRuehl" w:hint="cs"/>
          <w:sz w:val="24"/>
          <w:szCs w:val="24"/>
          <w:rtl/>
        </w:rPr>
        <w:t>ה 227(3))</w:t>
      </w:r>
    </w:p>
    <w:p w:rsidR="002B6224" w:rsidRPr="002B6224" w:rsidRDefault="002B6224" w:rsidP="002B6224">
      <w:pPr>
        <w:ind w:right="1134"/>
        <w:jc w:val="center"/>
        <w:rPr>
          <w:rFonts w:ascii="FrankRuehl" w:hAnsi="FrankRuehl" w:cs="FrankRuehl"/>
          <w:b/>
          <w:bCs/>
          <w:szCs w:val="22"/>
          <w:rtl/>
        </w:rPr>
      </w:pPr>
      <w:r w:rsidRPr="002B6224">
        <w:rPr>
          <w:rFonts w:ascii="FrankRuehl" w:hAnsi="FrankRuehl" w:cs="FrankRuehl"/>
          <w:b/>
          <w:bCs/>
          <w:szCs w:val="22"/>
          <w:rtl/>
        </w:rPr>
        <w:t>הזמנת טען-ביניים לנתבע</w:t>
      </w:r>
    </w:p>
    <w:p w:rsidR="002B6224" w:rsidRPr="002B6224" w:rsidRDefault="002B6224" w:rsidP="002B6224">
      <w:pPr>
        <w:pStyle w:val="P00"/>
        <w:spacing w:before="72"/>
        <w:ind w:left="0" w:right="1134"/>
        <w:rPr>
          <w:rFonts w:ascii="FrankRuehl" w:hAnsi="FrankRuehl" w:cs="FrankRuehl"/>
          <w:rtl/>
        </w:rPr>
      </w:pPr>
    </w:p>
    <w:p w:rsidR="002B6224" w:rsidRPr="002B6224" w:rsidRDefault="002B6224" w:rsidP="002B622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u w:val="single"/>
          <w:rtl/>
        </w:rPr>
      </w:pPr>
      <w:r w:rsidRPr="002B6224">
        <w:rPr>
          <w:rFonts w:ascii="FrankRuehl" w:hAnsi="FrankRuehl" w:cs="FrankRuehl"/>
          <w:rtl/>
        </w:rPr>
        <w:t xml:space="preserve">בית המשפט </w:t>
      </w:r>
      <w:r w:rsidRPr="002B6224">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2B6224">
        <w:rPr>
          <w:rFonts w:ascii="FrankRuehl" w:hAnsi="FrankRuehl" w:cs="FrankRuehl"/>
          <w:rtl/>
        </w:rPr>
        <w:instrText xml:space="preserve"> </w:instrText>
      </w:r>
      <w:r w:rsidRPr="002B6224">
        <w:rPr>
          <w:rFonts w:ascii="FrankRuehl" w:hAnsi="FrankRuehl" w:cs="FrankRuehl"/>
        </w:rPr>
        <w:instrText>FORMDROPDOWN</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end"/>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t xml:space="preserve">ת.א </w:t>
      </w:r>
      <w:r w:rsidRPr="002B6224">
        <w:rPr>
          <w:rFonts w:ascii="FrankRuehl" w:hAnsi="FrankRuehl" w:cs="FrankRuehl"/>
          <w:rtl/>
        </w:rPr>
        <w:fldChar w:fldCharType="begin">
          <w:ffData>
            <w:name w:val="טקסט25"/>
            <w:enabled/>
            <w:calcOnExit w:val="0"/>
            <w:textInput/>
          </w:ffData>
        </w:fldChar>
      </w:r>
      <w:r w:rsidRPr="002B6224">
        <w:rPr>
          <w:rFonts w:ascii="FrankRuehl" w:hAnsi="FrankRuehl" w:cs="FrankRuehl"/>
          <w:rtl/>
        </w:rPr>
        <w:instrText xml:space="preserve"> </w:instrText>
      </w:r>
      <w:r w:rsidRPr="002B6224">
        <w:rPr>
          <w:rFonts w:ascii="FrankRuehl" w:hAnsi="FrankRuehl" w:cs="FrankRuehl"/>
        </w:rPr>
        <w:instrText>FORMTEXT</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separate"/>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fldChar w:fldCharType="end"/>
      </w:r>
    </w:p>
    <w:p w:rsidR="002B6224" w:rsidRPr="002B6224" w:rsidRDefault="002B6224" w:rsidP="002B622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r w:rsidRPr="002B6224">
        <w:rPr>
          <w:rFonts w:ascii="FrankRuehl" w:hAnsi="FrankRuehl" w:cs="FrankRuehl"/>
          <w:rtl/>
        </w:rPr>
        <w:t>ב</w:t>
      </w:r>
      <w:r w:rsidRPr="002B6224">
        <w:rPr>
          <w:rFonts w:ascii="FrankRuehl" w:hAnsi="FrankRuehl" w:cs="FrankRuehl"/>
          <w:rtl/>
        </w:rPr>
        <w:fldChar w:fldCharType="begin">
          <w:ffData>
            <w:name w:val="טקסט3"/>
            <w:enabled/>
            <w:calcOnExit w:val="0"/>
            <w:textInput/>
          </w:ffData>
        </w:fldChar>
      </w:r>
      <w:r w:rsidRPr="002B6224">
        <w:rPr>
          <w:rFonts w:ascii="FrankRuehl" w:hAnsi="FrankRuehl" w:cs="FrankRuehl"/>
          <w:rtl/>
        </w:rPr>
        <w:instrText xml:space="preserve"> </w:instrText>
      </w:r>
      <w:r w:rsidRPr="002B6224">
        <w:rPr>
          <w:rFonts w:ascii="FrankRuehl" w:hAnsi="FrankRuehl" w:cs="FrankRuehl"/>
        </w:rPr>
        <w:instrText>FORMTEXT</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separate"/>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fldChar w:fldCharType="end"/>
      </w:r>
    </w:p>
    <w:p w:rsidR="002B6224" w:rsidRPr="002B6224" w:rsidRDefault="002B6224" w:rsidP="002B622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p>
    <w:p w:rsidR="002B6224" w:rsidRPr="002B6224" w:rsidRDefault="002B6224" w:rsidP="002B6224">
      <w:pPr>
        <w:pStyle w:val="P00"/>
        <w:spacing w:before="0" w:line="320" w:lineRule="atLeast"/>
        <w:ind w:left="0" w:right="1134"/>
        <w:rPr>
          <w:rFonts w:ascii="FrankRuehl" w:hAnsi="FrankRuehl" w:cs="FrankRuehl"/>
          <w:rtl/>
        </w:rPr>
      </w:pPr>
      <w:r w:rsidRPr="002B6224">
        <w:rPr>
          <w:rFonts w:ascii="FrankRuehl" w:hAnsi="FrankRuehl" w:cs="FrankRuehl"/>
          <w:rtl/>
        </w:rPr>
        <w:tab/>
      </w:r>
      <w:r w:rsidRPr="002B6224">
        <w:rPr>
          <w:rFonts w:ascii="FrankRuehl" w:hAnsi="FrankRuehl" w:cs="FrankRuehl"/>
          <w:rtl/>
        </w:rPr>
        <w:tab/>
        <w:t>ה</w:t>
      </w:r>
      <w:r w:rsidRPr="002B6224">
        <w:rPr>
          <w:rFonts w:ascii="FrankRuehl" w:hAnsi="FrankRuehl" w:cs="FrankRuehl"/>
          <w:rtl/>
        </w:rPr>
        <w:fldChar w:fldCharType="begin">
          <w:ffData>
            <w:name w:val=""/>
            <w:enabled/>
            <w:calcOnExit w:val="0"/>
            <w:ddList>
              <w:listEntry w:val="תובע"/>
              <w:listEntry w:val="נתבע"/>
              <w:listEntry w:val="תובעת"/>
              <w:listEntry w:val="נתבעת"/>
              <w:listEntry w:val="מבקש"/>
              <w:listEntry w:val="מבקשת"/>
              <w:listEntry w:val="תובעים"/>
              <w:listEntry w:val="תובעות"/>
              <w:listEntry w:val="תובעים"/>
              <w:listEntry w:val="תובעות"/>
              <w:listEntry w:val="נתבעים"/>
              <w:listEntry w:val="נתבעות"/>
              <w:listEntry w:val="מבקשים"/>
              <w:listEntry w:val="מבקשות"/>
            </w:ddList>
          </w:ffData>
        </w:fldChar>
      </w:r>
      <w:r w:rsidRPr="002B6224">
        <w:rPr>
          <w:rFonts w:ascii="FrankRuehl" w:hAnsi="FrankRuehl" w:cs="FrankRuehl"/>
          <w:rtl/>
        </w:rPr>
        <w:instrText xml:space="preserve"> </w:instrText>
      </w:r>
      <w:r w:rsidRPr="002B6224">
        <w:rPr>
          <w:rFonts w:ascii="FrankRuehl" w:hAnsi="FrankRuehl" w:cs="FrankRuehl"/>
        </w:rPr>
        <w:instrText>FORMDROPDOWN</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end"/>
      </w:r>
      <w:r w:rsidRPr="002B6224">
        <w:rPr>
          <w:rFonts w:ascii="FrankRuehl" w:hAnsi="FrankRuehl" w:cs="FrankRuehl"/>
          <w:rtl/>
        </w:rPr>
        <w:t>:</w:t>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fldChar w:fldCharType="begin">
          <w:ffData>
            <w:name w:val="טקסט20"/>
            <w:enabled/>
            <w:calcOnExit w:val="0"/>
            <w:textInput/>
          </w:ffData>
        </w:fldChar>
      </w:r>
      <w:r w:rsidRPr="002B6224">
        <w:rPr>
          <w:rFonts w:ascii="FrankRuehl" w:hAnsi="FrankRuehl" w:cs="FrankRuehl"/>
          <w:rtl/>
        </w:rPr>
        <w:instrText xml:space="preserve"> </w:instrText>
      </w:r>
      <w:r w:rsidRPr="002B6224">
        <w:rPr>
          <w:rFonts w:ascii="FrankRuehl" w:hAnsi="FrankRuehl" w:cs="FrankRuehl"/>
        </w:rPr>
        <w:instrText>FORMTEXT</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separate"/>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fldChar w:fldCharType="end"/>
      </w:r>
    </w:p>
    <w:p w:rsidR="002B6224" w:rsidRPr="002B6224" w:rsidRDefault="002B6224" w:rsidP="002B6224">
      <w:pPr>
        <w:pStyle w:val="P00"/>
        <w:spacing w:before="0" w:line="320" w:lineRule="atLeast"/>
        <w:ind w:left="0" w:right="1134"/>
        <w:rPr>
          <w:rFonts w:ascii="FrankRuehl" w:hAnsi="FrankRuehl" w:cs="FrankRuehl"/>
          <w:rtl/>
        </w:rPr>
      </w:pP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t xml:space="preserve">ע"י ב"כ עוה"ד </w:t>
      </w:r>
      <w:r w:rsidRPr="002B6224">
        <w:rPr>
          <w:rFonts w:ascii="FrankRuehl" w:hAnsi="FrankRuehl" w:cs="FrankRuehl"/>
          <w:rtl/>
        </w:rPr>
        <w:fldChar w:fldCharType="begin">
          <w:ffData>
            <w:name w:val="טקסט14"/>
            <w:enabled/>
            <w:calcOnExit w:val="0"/>
            <w:textInput/>
          </w:ffData>
        </w:fldChar>
      </w:r>
      <w:r w:rsidRPr="002B6224">
        <w:rPr>
          <w:rFonts w:ascii="FrankRuehl" w:hAnsi="FrankRuehl" w:cs="FrankRuehl"/>
          <w:rtl/>
        </w:rPr>
        <w:instrText xml:space="preserve"> </w:instrText>
      </w:r>
      <w:r w:rsidRPr="002B6224">
        <w:rPr>
          <w:rFonts w:ascii="FrankRuehl" w:hAnsi="FrankRuehl" w:cs="FrankRuehl"/>
        </w:rPr>
        <w:instrText>FORMTEXT</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separate"/>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fldChar w:fldCharType="end"/>
      </w:r>
    </w:p>
    <w:p w:rsidR="002B6224" w:rsidRPr="002B6224" w:rsidRDefault="002B6224" w:rsidP="002B6224">
      <w:pPr>
        <w:pStyle w:val="P00"/>
        <w:spacing w:before="0" w:line="320" w:lineRule="atLeast"/>
        <w:ind w:left="0" w:right="1134"/>
        <w:rPr>
          <w:rFonts w:ascii="FrankRuehl" w:hAnsi="FrankRuehl" w:cs="FrankRuehl"/>
          <w:rtl/>
        </w:rPr>
      </w:pP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t xml:space="preserve">מרחוב </w:t>
      </w:r>
      <w:r w:rsidRPr="002B6224">
        <w:rPr>
          <w:rFonts w:ascii="FrankRuehl" w:hAnsi="FrankRuehl" w:cs="FrankRuehl"/>
          <w:rtl/>
        </w:rPr>
        <w:fldChar w:fldCharType="begin">
          <w:ffData>
            <w:name w:val="טקסט15"/>
            <w:enabled/>
            <w:calcOnExit w:val="0"/>
            <w:textInput/>
          </w:ffData>
        </w:fldChar>
      </w:r>
      <w:r w:rsidRPr="002B6224">
        <w:rPr>
          <w:rFonts w:ascii="FrankRuehl" w:hAnsi="FrankRuehl" w:cs="FrankRuehl"/>
          <w:rtl/>
        </w:rPr>
        <w:instrText xml:space="preserve"> </w:instrText>
      </w:r>
      <w:r w:rsidRPr="002B6224">
        <w:rPr>
          <w:rFonts w:ascii="FrankRuehl" w:hAnsi="FrankRuehl" w:cs="FrankRuehl"/>
        </w:rPr>
        <w:instrText>FORMTEXT</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separate"/>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fldChar w:fldCharType="end"/>
      </w:r>
      <w:r w:rsidRPr="002B6224">
        <w:rPr>
          <w:rFonts w:ascii="FrankRuehl" w:hAnsi="FrankRuehl" w:cs="FrankRuehl"/>
          <w:rtl/>
        </w:rPr>
        <w:t xml:space="preserve">, </w:t>
      </w:r>
      <w:r w:rsidRPr="002B6224">
        <w:rPr>
          <w:rFonts w:ascii="FrankRuehl" w:hAnsi="FrankRuehl" w:cs="FrankRuehl"/>
          <w:rtl/>
        </w:rPr>
        <w:fldChar w:fldCharType="begin">
          <w:ffData>
            <w:name w:val="טקסט16"/>
            <w:enabled/>
            <w:calcOnExit w:val="0"/>
            <w:textInput/>
          </w:ffData>
        </w:fldChar>
      </w:r>
      <w:r w:rsidRPr="002B6224">
        <w:rPr>
          <w:rFonts w:ascii="FrankRuehl" w:hAnsi="FrankRuehl" w:cs="FrankRuehl"/>
          <w:rtl/>
        </w:rPr>
        <w:instrText xml:space="preserve"> </w:instrText>
      </w:r>
      <w:r w:rsidRPr="002B6224">
        <w:rPr>
          <w:rFonts w:ascii="FrankRuehl" w:hAnsi="FrankRuehl" w:cs="FrankRuehl"/>
        </w:rPr>
        <w:instrText>FORMTEXT</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separate"/>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fldChar w:fldCharType="end"/>
      </w:r>
      <w:r w:rsidRPr="002B6224">
        <w:rPr>
          <w:rFonts w:ascii="FrankRuehl" w:hAnsi="FrankRuehl" w:cs="FrankRuehl"/>
          <w:rtl/>
        </w:rPr>
        <w:t xml:space="preserve"> </w:t>
      </w:r>
      <w:r w:rsidRPr="002B6224">
        <w:rPr>
          <w:rFonts w:ascii="FrankRuehl" w:hAnsi="FrankRuehl" w:cs="FrankRuehl"/>
          <w:rtl/>
        </w:rPr>
        <w:fldChar w:fldCharType="begin">
          <w:ffData>
            <w:name w:val="טקסט17"/>
            <w:enabled/>
            <w:calcOnExit w:val="0"/>
            <w:textInput/>
          </w:ffData>
        </w:fldChar>
      </w:r>
      <w:r w:rsidRPr="002B6224">
        <w:rPr>
          <w:rFonts w:ascii="FrankRuehl" w:hAnsi="FrankRuehl" w:cs="FrankRuehl"/>
          <w:rtl/>
        </w:rPr>
        <w:instrText xml:space="preserve"> </w:instrText>
      </w:r>
      <w:r w:rsidRPr="002B6224">
        <w:rPr>
          <w:rFonts w:ascii="FrankRuehl" w:hAnsi="FrankRuehl" w:cs="FrankRuehl"/>
        </w:rPr>
        <w:instrText>FORMTEXT</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separate"/>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fldChar w:fldCharType="end"/>
      </w:r>
      <w:r w:rsidRPr="002B6224">
        <w:rPr>
          <w:rFonts w:ascii="FrankRuehl" w:hAnsi="FrankRuehl" w:cs="FrankRuehl"/>
          <w:rtl/>
        </w:rPr>
        <w:t xml:space="preserve"> </w:t>
      </w:r>
    </w:p>
    <w:p w:rsidR="002B6224" w:rsidRPr="002B6224" w:rsidRDefault="002B6224" w:rsidP="002B6224">
      <w:pPr>
        <w:pStyle w:val="P00"/>
        <w:spacing w:before="0" w:line="320" w:lineRule="atLeast"/>
        <w:ind w:left="0" w:right="1134"/>
        <w:rPr>
          <w:rFonts w:ascii="FrankRuehl" w:hAnsi="FrankRuehl" w:cs="FrankRuehl"/>
          <w:rtl/>
        </w:rPr>
      </w:pP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t xml:space="preserve">טל': </w:t>
      </w:r>
      <w:r w:rsidRPr="002B6224">
        <w:rPr>
          <w:rFonts w:ascii="FrankRuehl" w:hAnsi="FrankRuehl" w:cs="FrankRuehl"/>
          <w:rtl/>
        </w:rPr>
        <w:fldChar w:fldCharType="begin">
          <w:ffData>
            <w:name w:val="טקסט18"/>
            <w:enabled/>
            <w:calcOnExit w:val="0"/>
            <w:textInput/>
          </w:ffData>
        </w:fldChar>
      </w:r>
      <w:r w:rsidRPr="002B6224">
        <w:rPr>
          <w:rFonts w:ascii="FrankRuehl" w:hAnsi="FrankRuehl" w:cs="FrankRuehl"/>
          <w:rtl/>
        </w:rPr>
        <w:instrText xml:space="preserve"> </w:instrText>
      </w:r>
      <w:r w:rsidRPr="002B6224">
        <w:rPr>
          <w:rFonts w:ascii="FrankRuehl" w:hAnsi="FrankRuehl" w:cs="FrankRuehl"/>
        </w:rPr>
        <w:instrText>FORMTEXT</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separate"/>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fldChar w:fldCharType="end"/>
      </w:r>
      <w:r w:rsidRPr="002B6224">
        <w:rPr>
          <w:rFonts w:ascii="FrankRuehl" w:hAnsi="FrankRuehl" w:cs="FrankRuehl"/>
          <w:rtl/>
        </w:rPr>
        <w:t xml:space="preserve">, פקס: </w:t>
      </w:r>
      <w:r w:rsidRPr="002B6224">
        <w:rPr>
          <w:rFonts w:ascii="FrankRuehl" w:hAnsi="FrankRuehl" w:cs="FrankRuehl"/>
          <w:rtl/>
        </w:rPr>
        <w:fldChar w:fldCharType="begin">
          <w:ffData>
            <w:name w:val="טקסט19"/>
            <w:enabled/>
            <w:calcOnExit w:val="0"/>
            <w:textInput/>
          </w:ffData>
        </w:fldChar>
      </w:r>
      <w:r w:rsidRPr="002B6224">
        <w:rPr>
          <w:rFonts w:ascii="FrankRuehl" w:hAnsi="FrankRuehl" w:cs="FrankRuehl"/>
          <w:rtl/>
        </w:rPr>
        <w:instrText xml:space="preserve"> </w:instrText>
      </w:r>
      <w:r w:rsidRPr="002B6224">
        <w:rPr>
          <w:rFonts w:ascii="FrankRuehl" w:hAnsi="FrankRuehl" w:cs="FrankRuehl"/>
        </w:rPr>
        <w:instrText>FORMTEXT</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separate"/>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fldChar w:fldCharType="end"/>
      </w:r>
    </w:p>
    <w:p w:rsidR="002B6224" w:rsidRPr="002B6224" w:rsidRDefault="002B6224" w:rsidP="002B6224">
      <w:pPr>
        <w:pStyle w:val="P00"/>
        <w:spacing w:before="0" w:line="320" w:lineRule="atLeast"/>
        <w:ind w:left="0" w:right="1134"/>
        <w:rPr>
          <w:rFonts w:ascii="FrankRuehl" w:hAnsi="FrankRuehl" w:cs="FrankRuehl"/>
          <w:rtl/>
        </w:rPr>
      </w:pPr>
    </w:p>
    <w:p w:rsidR="002B6224" w:rsidRPr="002B6224" w:rsidRDefault="002B6224" w:rsidP="002B6224">
      <w:pPr>
        <w:pStyle w:val="P00"/>
        <w:spacing w:before="0" w:line="320" w:lineRule="atLeast"/>
        <w:ind w:left="0" w:right="1134"/>
        <w:rPr>
          <w:rFonts w:ascii="FrankRuehl" w:hAnsi="FrankRuehl" w:cs="FrankRuehl"/>
          <w:rtl/>
        </w:rPr>
      </w:pP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t>- נ ג ד -</w:t>
      </w:r>
    </w:p>
    <w:p w:rsidR="002B6224" w:rsidRPr="002B6224" w:rsidRDefault="002B6224" w:rsidP="002B6224">
      <w:pPr>
        <w:pStyle w:val="P00"/>
        <w:spacing w:before="0" w:line="320" w:lineRule="atLeast"/>
        <w:ind w:left="0" w:right="1134"/>
        <w:rPr>
          <w:rFonts w:ascii="FrankRuehl" w:hAnsi="FrankRuehl" w:cs="FrankRuehl"/>
          <w:rtl/>
        </w:rPr>
      </w:pPr>
    </w:p>
    <w:p w:rsidR="002B6224" w:rsidRPr="002B6224" w:rsidRDefault="002B6224" w:rsidP="002B6224">
      <w:pPr>
        <w:pStyle w:val="P00"/>
        <w:spacing w:before="0" w:line="320" w:lineRule="atLeast"/>
        <w:ind w:left="0" w:right="1134"/>
        <w:rPr>
          <w:rFonts w:ascii="FrankRuehl" w:hAnsi="FrankRuehl" w:cs="FrankRuehl"/>
          <w:rtl/>
        </w:rPr>
      </w:pPr>
      <w:r w:rsidRPr="002B6224">
        <w:rPr>
          <w:rFonts w:ascii="FrankRuehl" w:hAnsi="FrankRuehl" w:cs="FrankRuehl"/>
          <w:rtl/>
        </w:rPr>
        <w:tab/>
      </w:r>
      <w:r w:rsidRPr="002B6224">
        <w:rPr>
          <w:rFonts w:ascii="FrankRuehl" w:hAnsi="FrankRuehl" w:cs="FrankRuehl"/>
          <w:rtl/>
        </w:rPr>
        <w:tab/>
        <w:t>ה</w:t>
      </w:r>
      <w:r w:rsidRPr="002B6224">
        <w:rPr>
          <w:rFonts w:ascii="FrankRuehl" w:hAnsi="FrankRuehl" w:cs="FrankRuehl"/>
          <w:rtl/>
        </w:rPr>
        <w:fldChar w:fldCharType="begin">
          <w:ffData>
            <w:name w:val=""/>
            <w:enabled/>
            <w:calcOnExit w:val="0"/>
            <w:ddList>
              <w:listEntry w:val="נתבע"/>
              <w:listEntry w:val="תובע"/>
              <w:listEntry w:val="תובעת"/>
              <w:listEntry w:val="נתבעת"/>
              <w:listEntry w:val="מבקש"/>
              <w:listEntry w:val="מבקשת"/>
              <w:listEntry w:val="תובעים"/>
              <w:listEntry w:val="תובעות"/>
              <w:listEntry w:val="תובעים"/>
              <w:listEntry w:val="תובעות"/>
              <w:listEntry w:val="נתבעים"/>
              <w:listEntry w:val="נתבעות"/>
              <w:listEntry w:val="מבקשים"/>
              <w:listEntry w:val="מבקשות"/>
            </w:ddList>
          </w:ffData>
        </w:fldChar>
      </w:r>
      <w:r w:rsidRPr="002B6224">
        <w:rPr>
          <w:rFonts w:ascii="FrankRuehl" w:hAnsi="FrankRuehl" w:cs="FrankRuehl"/>
          <w:rtl/>
        </w:rPr>
        <w:instrText xml:space="preserve"> </w:instrText>
      </w:r>
      <w:r w:rsidRPr="002B6224">
        <w:rPr>
          <w:rFonts w:ascii="FrankRuehl" w:hAnsi="FrankRuehl" w:cs="FrankRuehl"/>
        </w:rPr>
        <w:instrText>FORMDROPDOWN</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end"/>
      </w:r>
      <w:r w:rsidRPr="002B6224">
        <w:rPr>
          <w:rFonts w:ascii="FrankRuehl" w:hAnsi="FrankRuehl" w:cs="FrankRuehl"/>
          <w:rtl/>
        </w:rPr>
        <w:t>:</w:t>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fldChar w:fldCharType="begin">
          <w:ffData>
            <w:name w:val="טקסט23"/>
            <w:enabled/>
            <w:calcOnExit w:val="0"/>
            <w:textInput/>
          </w:ffData>
        </w:fldChar>
      </w:r>
      <w:r w:rsidRPr="002B6224">
        <w:rPr>
          <w:rFonts w:ascii="FrankRuehl" w:hAnsi="FrankRuehl" w:cs="FrankRuehl"/>
          <w:rtl/>
        </w:rPr>
        <w:instrText xml:space="preserve"> </w:instrText>
      </w:r>
      <w:r w:rsidRPr="002B6224">
        <w:rPr>
          <w:rFonts w:ascii="FrankRuehl" w:hAnsi="FrankRuehl" w:cs="FrankRuehl"/>
        </w:rPr>
        <w:instrText>FORMTEXT</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separate"/>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fldChar w:fldCharType="end"/>
      </w:r>
    </w:p>
    <w:p w:rsidR="002B6224" w:rsidRPr="002B6224" w:rsidRDefault="002B6224" w:rsidP="002B6224">
      <w:pPr>
        <w:pStyle w:val="P00"/>
        <w:spacing w:before="0" w:line="320" w:lineRule="atLeast"/>
        <w:ind w:left="0" w:right="1134"/>
        <w:rPr>
          <w:rFonts w:ascii="FrankRuehl" w:hAnsi="FrankRuehl" w:cs="FrankRuehl"/>
          <w:rtl/>
        </w:rPr>
      </w:pP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t xml:space="preserve">ע"י ב"כ עוה"ד </w:t>
      </w:r>
      <w:r w:rsidRPr="002B6224">
        <w:rPr>
          <w:rFonts w:ascii="FrankRuehl" w:hAnsi="FrankRuehl" w:cs="FrankRuehl"/>
          <w:rtl/>
        </w:rPr>
        <w:fldChar w:fldCharType="begin">
          <w:ffData>
            <w:name w:val="טקסט14"/>
            <w:enabled/>
            <w:calcOnExit w:val="0"/>
            <w:textInput/>
          </w:ffData>
        </w:fldChar>
      </w:r>
      <w:r w:rsidRPr="002B6224">
        <w:rPr>
          <w:rFonts w:ascii="FrankRuehl" w:hAnsi="FrankRuehl" w:cs="FrankRuehl"/>
          <w:rtl/>
        </w:rPr>
        <w:instrText xml:space="preserve"> </w:instrText>
      </w:r>
      <w:r w:rsidRPr="002B6224">
        <w:rPr>
          <w:rFonts w:ascii="FrankRuehl" w:hAnsi="FrankRuehl" w:cs="FrankRuehl"/>
        </w:rPr>
        <w:instrText>FORMTEXT</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separate"/>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fldChar w:fldCharType="end"/>
      </w:r>
    </w:p>
    <w:p w:rsidR="002B6224" w:rsidRPr="002B6224" w:rsidRDefault="002B6224" w:rsidP="002B6224">
      <w:pPr>
        <w:pStyle w:val="P00"/>
        <w:spacing w:before="0" w:line="320" w:lineRule="atLeast"/>
        <w:ind w:left="0" w:right="1134"/>
        <w:rPr>
          <w:rFonts w:ascii="FrankRuehl" w:hAnsi="FrankRuehl" w:cs="FrankRuehl"/>
          <w:rtl/>
        </w:rPr>
      </w:pP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t xml:space="preserve">מרחוב </w:t>
      </w:r>
      <w:r w:rsidRPr="002B6224">
        <w:rPr>
          <w:rFonts w:ascii="FrankRuehl" w:hAnsi="FrankRuehl" w:cs="FrankRuehl"/>
          <w:rtl/>
        </w:rPr>
        <w:fldChar w:fldCharType="begin">
          <w:ffData>
            <w:name w:val="טקסט15"/>
            <w:enabled/>
            <w:calcOnExit w:val="0"/>
            <w:textInput/>
          </w:ffData>
        </w:fldChar>
      </w:r>
      <w:r w:rsidRPr="002B6224">
        <w:rPr>
          <w:rFonts w:ascii="FrankRuehl" w:hAnsi="FrankRuehl" w:cs="FrankRuehl"/>
          <w:rtl/>
        </w:rPr>
        <w:instrText xml:space="preserve"> </w:instrText>
      </w:r>
      <w:r w:rsidRPr="002B6224">
        <w:rPr>
          <w:rFonts w:ascii="FrankRuehl" w:hAnsi="FrankRuehl" w:cs="FrankRuehl"/>
        </w:rPr>
        <w:instrText>FORMTEXT</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separate"/>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fldChar w:fldCharType="end"/>
      </w:r>
      <w:r w:rsidRPr="002B6224">
        <w:rPr>
          <w:rFonts w:ascii="FrankRuehl" w:hAnsi="FrankRuehl" w:cs="FrankRuehl"/>
          <w:rtl/>
        </w:rPr>
        <w:t xml:space="preserve">, </w:t>
      </w:r>
      <w:r w:rsidRPr="002B6224">
        <w:rPr>
          <w:rFonts w:ascii="FrankRuehl" w:hAnsi="FrankRuehl" w:cs="FrankRuehl"/>
          <w:rtl/>
        </w:rPr>
        <w:fldChar w:fldCharType="begin">
          <w:ffData>
            <w:name w:val="טקסט16"/>
            <w:enabled/>
            <w:calcOnExit w:val="0"/>
            <w:textInput/>
          </w:ffData>
        </w:fldChar>
      </w:r>
      <w:r w:rsidRPr="002B6224">
        <w:rPr>
          <w:rFonts w:ascii="FrankRuehl" w:hAnsi="FrankRuehl" w:cs="FrankRuehl"/>
          <w:rtl/>
        </w:rPr>
        <w:instrText xml:space="preserve"> </w:instrText>
      </w:r>
      <w:r w:rsidRPr="002B6224">
        <w:rPr>
          <w:rFonts w:ascii="FrankRuehl" w:hAnsi="FrankRuehl" w:cs="FrankRuehl"/>
        </w:rPr>
        <w:instrText>FORMTEXT</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separate"/>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fldChar w:fldCharType="end"/>
      </w:r>
      <w:r w:rsidRPr="002B6224">
        <w:rPr>
          <w:rFonts w:ascii="FrankRuehl" w:hAnsi="FrankRuehl" w:cs="FrankRuehl"/>
          <w:rtl/>
        </w:rPr>
        <w:t xml:space="preserve"> </w:t>
      </w:r>
      <w:r w:rsidRPr="002B6224">
        <w:rPr>
          <w:rFonts w:ascii="FrankRuehl" w:hAnsi="FrankRuehl" w:cs="FrankRuehl"/>
          <w:rtl/>
        </w:rPr>
        <w:fldChar w:fldCharType="begin">
          <w:ffData>
            <w:name w:val="טקסט17"/>
            <w:enabled/>
            <w:calcOnExit w:val="0"/>
            <w:textInput/>
          </w:ffData>
        </w:fldChar>
      </w:r>
      <w:r w:rsidRPr="002B6224">
        <w:rPr>
          <w:rFonts w:ascii="FrankRuehl" w:hAnsi="FrankRuehl" w:cs="FrankRuehl"/>
          <w:rtl/>
        </w:rPr>
        <w:instrText xml:space="preserve"> </w:instrText>
      </w:r>
      <w:r w:rsidRPr="002B6224">
        <w:rPr>
          <w:rFonts w:ascii="FrankRuehl" w:hAnsi="FrankRuehl" w:cs="FrankRuehl"/>
        </w:rPr>
        <w:instrText>FORMTEXT</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separate"/>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fldChar w:fldCharType="end"/>
      </w:r>
      <w:r w:rsidRPr="002B6224">
        <w:rPr>
          <w:rFonts w:ascii="FrankRuehl" w:hAnsi="FrankRuehl" w:cs="FrankRuehl"/>
          <w:rtl/>
        </w:rPr>
        <w:t xml:space="preserve"> </w:t>
      </w:r>
    </w:p>
    <w:p w:rsidR="002B6224" w:rsidRPr="002B6224" w:rsidRDefault="002B6224" w:rsidP="002B6224">
      <w:pPr>
        <w:pStyle w:val="P00"/>
        <w:spacing w:before="0" w:line="320" w:lineRule="atLeast"/>
        <w:ind w:left="0" w:right="1134"/>
        <w:rPr>
          <w:rFonts w:ascii="FrankRuehl" w:hAnsi="FrankRuehl" w:cs="FrankRuehl"/>
          <w:rtl/>
        </w:rPr>
      </w:pP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t xml:space="preserve">טל': </w:t>
      </w:r>
      <w:r w:rsidRPr="002B6224">
        <w:rPr>
          <w:rFonts w:ascii="FrankRuehl" w:hAnsi="FrankRuehl" w:cs="FrankRuehl"/>
          <w:rtl/>
        </w:rPr>
        <w:fldChar w:fldCharType="begin">
          <w:ffData>
            <w:name w:val="טקסט18"/>
            <w:enabled/>
            <w:calcOnExit w:val="0"/>
            <w:textInput/>
          </w:ffData>
        </w:fldChar>
      </w:r>
      <w:r w:rsidRPr="002B6224">
        <w:rPr>
          <w:rFonts w:ascii="FrankRuehl" w:hAnsi="FrankRuehl" w:cs="FrankRuehl"/>
          <w:rtl/>
        </w:rPr>
        <w:instrText xml:space="preserve"> </w:instrText>
      </w:r>
      <w:r w:rsidRPr="002B6224">
        <w:rPr>
          <w:rFonts w:ascii="FrankRuehl" w:hAnsi="FrankRuehl" w:cs="FrankRuehl"/>
        </w:rPr>
        <w:instrText>FORMTEXT</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separate"/>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fldChar w:fldCharType="end"/>
      </w:r>
      <w:r w:rsidRPr="002B6224">
        <w:rPr>
          <w:rFonts w:ascii="FrankRuehl" w:hAnsi="FrankRuehl" w:cs="FrankRuehl"/>
          <w:rtl/>
        </w:rPr>
        <w:t xml:space="preserve">, פקס: </w:t>
      </w:r>
      <w:r w:rsidRPr="002B6224">
        <w:rPr>
          <w:rFonts w:ascii="FrankRuehl" w:hAnsi="FrankRuehl" w:cs="FrankRuehl"/>
          <w:rtl/>
        </w:rPr>
        <w:fldChar w:fldCharType="begin">
          <w:ffData>
            <w:name w:val="טקסט19"/>
            <w:enabled/>
            <w:calcOnExit w:val="0"/>
            <w:textInput/>
          </w:ffData>
        </w:fldChar>
      </w:r>
      <w:r w:rsidRPr="002B6224">
        <w:rPr>
          <w:rFonts w:ascii="FrankRuehl" w:hAnsi="FrankRuehl" w:cs="FrankRuehl"/>
          <w:rtl/>
        </w:rPr>
        <w:instrText xml:space="preserve"> </w:instrText>
      </w:r>
      <w:r w:rsidRPr="002B6224">
        <w:rPr>
          <w:rFonts w:ascii="FrankRuehl" w:hAnsi="FrankRuehl" w:cs="FrankRuehl"/>
        </w:rPr>
        <w:instrText>FORMTEXT</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separate"/>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fldChar w:fldCharType="end"/>
      </w:r>
    </w:p>
    <w:p w:rsidR="002B6224" w:rsidRPr="002B6224" w:rsidRDefault="002B6224" w:rsidP="002B6224">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sz w:val="20"/>
          <w:rtl/>
        </w:rPr>
      </w:pPr>
    </w:p>
    <w:p w:rsidR="002B6224" w:rsidRPr="002B6224" w:rsidRDefault="002B6224" w:rsidP="002B6224">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sz w:val="20"/>
          <w:szCs w:val="36"/>
          <w:rtl/>
        </w:rPr>
      </w:pPr>
      <w:r w:rsidRPr="002B6224">
        <w:rPr>
          <w:rFonts w:ascii="FrankRuehl" w:hAnsi="FrankRuehl" w:cs="FrankRuehl"/>
          <w:sz w:val="20"/>
          <w:szCs w:val="36"/>
          <w:rtl/>
        </w:rPr>
        <w:t>הזמנת טען-ביניים לנתבע</w:t>
      </w:r>
    </w:p>
    <w:p w:rsidR="002B6224" w:rsidRPr="002B6224" w:rsidRDefault="002B6224" w:rsidP="002B622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2B6224" w:rsidRPr="002B6224" w:rsidRDefault="002B6224" w:rsidP="002B622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2B6224">
        <w:rPr>
          <w:rFonts w:ascii="FrankRuehl" w:hAnsi="FrankRuehl" w:cs="FrankRuehl"/>
          <w:rtl/>
        </w:rPr>
        <w:t>אל ה</w:t>
      </w:r>
      <w:r w:rsidRPr="002B6224">
        <w:rPr>
          <w:rFonts w:ascii="FrankRuehl" w:hAnsi="FrankRuehl" w:cs="FrankRuehl"/>
          <w:rtl/>
        </w:rPr>
        <w:fldChar w:fldCharType="begin">
          <w:ffData>
            <w:name w:val=""/>
            <w:enabled/>
            <w:calcOnExit w:val="0"/>
            <w:ddList>
              <w:listEntry w:val="נתבע"/>
              <w:listEntry w:val="נתבעת"/>
            </w:ddList>
          </w:ffData>
        </w:fldChar>
      </w:r>
      <w:r w:rsidRPr="002B6224">
        <w:rPr>
          <w:rFonts w:ascii="FrankRuehl" w:hAnsi="FrankRuehl" w:cs="FrankRuehl"/>
          <w:rtl/>
        </w:rPr>
        <w:instrText xml:space="preserve"> </w:instrText>
      </w:r>
      <w:r w:rsidRPr="002B6224">
        <w:rPr>
          <w:rFonts w:ascii="FrankRuehl" w:hAnsi="FrankRuehl" w:cs="FrankRuehl"/>
        </w:rPr>
        <w:instrText>FORMDROPDOWN</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end"/>
      </w:r>
      <w:r w:rsidRPr="002B6224">
        <w:rPr>
          <w:rFonts w:ascii="FrankRuehl" w:hAnsi="FrankRuehl" w:cs="FrankRuehl"/>
          <w:rtl/>
        </w:rPr>
        <w:t xml:space="preserve">: </w:t>
      </w:r>
      <w:r w:rsidRPr="002B6224">
        <w:rPr>
          <w:rFonts w:ascii="FrankRuehl" w:hAnsi="FrankRuehl" w:cs="FrankRuehl"/>
          <w:rtl/>
        </w:rPr>
        <w:fldChar w:fldCharType="begin">
          <w:ffData>
            <w:name w:val="טקסט48"/>
            <w:enabled/>
            <w:calcOnExit w:val="0"/>
            <w:textInput/>
          </w:ffData>
        </w:fldChar>
      </w:r>
      <w:r w:rsidRPr="002B6224">
        <w:rPr>
          <w:rFonts w:ascii="FrankRuehl" w:hAnsi="FrankRuehl" w:cs="FrankRuehl"/>
          <w:rtl/>
        </w:rPr>
        <w:instrText xml:space="preserve"> </w:instrText>
      </w:r>
      <w:r w:rsidRPr="002B6224">
        <w:rPr>
          <w:rFonts w:ascii="FrankRuehl" w:hAnsi="FrankRuehl" w:cs="FrankRuehl"/>
        </w:rPr>
        <w:instrText>FORMTEXT</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separate"/>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t> </w:t>
      </w:r>
      <w:r w:rsidRPr="002B6224">
        <w:rPr>
          <w:rFonts w:ascii="FrankRuehl" w:hAnsi="FrankRuehl" w:cs="FrankRuehl"/>
          <w:rtl/>
        </w:rPr>
        <w:fldChar w:fldCharType="end"/>
      </w:r>
    </w:p>
    <w:p w:rsidR="002B6224" w:rsidRPr="002B6224" w:rsidRDefault="002B6224" w:rsidP="002B622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2B6224" w:rsidRPr="002B6224" w:rsidRDefault="002B6224" w:rsidP="002B622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2B6224">
        <w:rPr>
          <w:rFonts w:ascii="FrankRuehl" w:hAnsi="FrankRuehl" w:cs="FrankRuehl"/>
          <w:rtl/>
        </w:rPr>
        <w:t xml:space="preserve">הואיל והגשת בקשה האומרת שקיבלת תביעה מאת הטוען  בעניין הנדון במשפט זה, </w:t>
      </w:r>
      <w:r w:rsidRPr="002B6224">
        <w:rPr>
          <w:rFonts w:ascii="FrankRuehl" w:hAnsi="FrankRuehl" w:cs="FrankRuehl"/>
          <w:rtl/>
        </w:rPr>
        <w:fldChar w:fldCharType="begin">
          <w:ffData>
            <w:name w:val="נפתח44"/>
            <w:enabled/>
            <w:calcOnExit w:val="0"/>
            <w:ddList>
              <w:listEntry w:val="דע"/>
              <w:listEntry w:val="דעי"/>
            </w:ddList>
          </w:ffData>
        </w:fldChar>
      </w:r>
      <w:bookmarkStart w:id="1459" w:name="נפתח44"/>
      <w:r w:rsidRPr="002B6224">
        <w:rPr>
          <w:rFonts w:ascii="FrankRuehl" w:hAnsi="FrankRuehl" w:cs="FrankRuehl"/>
          <w:rtl/>
        </w:rPr>
        <w:instrText xml:space="preserve"> </w:instrText>
      </w:r>
      <w:r w:rsidRPr="002B6224">
        <w:rPr>
          <w:rFonts w:ascii="FrankRuehl" w:hAnsi="FrankRuehl" w:cs="FrankRuehl"/>
        </w:rPr>
        <w:instrText>FORMDROPDOWN</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end"/>
      </w:r>
      <w:bookmarkEnd w:id="1459"/>
      <w:r w:rsidRPr="002B6224">
        <w:rPr>
          <w:rFonts w:ascii="FrankRuehl" w:hAnsi="FrankRuehl" w:cs="FrankRuehl"/>
          <w:rtl/>
        </w:rPr>
        <w:t xml:space="preserve"> כי נשלחה הזמנה לטוען הנ"ל להתייצב בבית המשפט </w:t>
      </w:r>
      <w:r w:rsidRPr="002B6224">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2B6224">
        <w:rPr>
          <w:rFonts w:ascii="FrankRuehl" w:hAnsi="FrankRuehl" w:cs="FrankRuehl"/>
          <w:rtl/>
        </w:rPr>
        <w:instrText xml:space="preserve"> </w:instrText>
      </w:r>
      <w:r w:rsidRPr="002B6224">
        <w:rPr>
          <w:rFonts w:ascii="FrankRuehl" w:hAnsi="FrankRuehl" w:cs="FrankRuehl"/>
        </w:rPr>
        <w:instrText>FORMDROPDOWN</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end"/>
      </w:r>
      <w:r w:rsidRPr="002B6224">
        <w:rPr>
          <w:rFonts w:ascii="FrankRuehl" w:hAnsi="FrankRuehl" w:cs="FrankRuehl"/>
          <w:rtl/>
        </w:rPr>
        <w:t xml:space="preserve"> ב</w:t>
      </w:r>
      <w:r w:rsidRPr="002B6224">
        <w:rPr>
          <w:rFonts w:ascii="FrankRuehl" w:hAnsi="FrankRuehl" w:cs="FrankRuehl"/>
          <w:u w:val="single"/>
          <w:rtl/>
        </w:rPr>
        <w:fldChar w:fldCharType="begin">
          <w:ffData>
            <w:name w:val="טקסט49"/>
            <w:enabled/>
            <w:calcOnExit w:val="0"/>
            <w:textInput/>
          </w:ffData>
        </w:fldChar>
      </w:r>
      <w:r w:rsidRPr="002B6224">
        <w:rPr>
          <w:rFonts w:ascii="FrankRuehl" w:hAnsi="FrankRuehl" w:cs="FrankRuehl"/>
          <w:u w:val="single"/>
          <w:rtl/>
        </w:rPr>
        <w:instrText xml:space="preserve"> </w:instrText>
      </w:r>
      <w:r w:rsidRPr="002B6224">
        <w:rPr>
          <w:rFonts w:ascii="FrankRuehl" w:hAnsi="FrankRuehl" w:cs="FrankRuehl"/>
          <w:u w:val="single"/>
        </w:rPr>
        <w:instrText>FORMTEXT</w:instrText>
      </w:r>
      <w:r w:rsidRPr="002B6224">
        <w:rPr>
          <w:rFonts w:ascii="FrankRuehl" w:hAnsi="FrankRuehl" w:cs="FrankRuehl"/>
          <w:u w:val="single"/>
          <w:rtl/>
        </w:rPr>
        <w:instrText xml:space="preserve"> </w:instrText>
      </w:r>
      <w:r w:rsidRPr="002B6224">
        <w:rPr>
          <w:rFonts w:ascii="FrankRuehl" w:hAnsi="FrankRuehl" w:cs="FrankRuehl"/>
          <w:u w:val="single"/>
        </w:rPr>
      </w:r>
      <w:r w:rsidRPr="002B6224">
        <w:rPr>
          <w:rFonts w:ascii="FrankRuehl" w:hAnsi="FrankRuehl" w:cs="FrankRuehl"/>
          <w:u w:val="single"/>
          <w:rtl/>
        </w:rPr>
        <w:fldChar w:fldCharType="separate"/>
      </w:r>
      <w:r w:rsidRPr="002B6224">
        <w:rPr>
          <w:rFonts w:ascii="FrankRuehl" w:hAnsi="FrankRuehl" w:cs="FrankRuehl"/>
          <w:u w:val="single"/>
          <w:rtl/>
        </w:rPr>
        <w:t> </w:t>
      </w:r>
      <w:r w:rsidRPr="002B6224">
        <w:rPr>
          <w:rFonts w:ascii="FrankRuehl" w:hAnsi="FrankRuehl" w:cs="FrankRuehl"/>
          <w:u w:val="single"/>
          <w:rtl/>
        </w:rPr>
        <w:t> </w:t>
      </w:r>
      <w:r w:rsidRPr="002B6224">
        <w:rPr>
          <w:rFonts w:ascii="FrankRuehl" w:hAnsi="FrankRuehl" w:cs="FrankRuehl"/>
          <w:u w:val="single"/>
          <w:rtl/>
        </w:rPr>
        <w:t> </w:t>
      </w:r>
      <w:r w:rsidRPr="002B6224">
        <w:rPr>
          <w:rFonts w:ascii="FrankRuehl" w:hAnsi="FrankRuehl" w:cs="FrankRuehl"/>
          <w:u w:val="single"/>
          <w:rtl/>
        </w:rPr>
        <w:t> </w:t>
      </w:r>
      <w:r w:rsidRPr="002B6224">
        <w:rPr>
          <w:rFonts w:ascii="FrankRuehl" w:hAnsi="FrankRuehl" w:cs="FrankRuehl"/>
          <w:u w:val="single"/>
          <w:rtl/>
        </w:rPr>
        <w:t> </w:t>
      </w:r>
      <w:r w:rsidRPr="002B6224">
        <w:rPr>
          <w:rFonts w:ascii="FrankRuehl" w:hAnsi="FrankRuehl" w:cs="FrankRuehl"/>
          <w:u w:val="single"/>
          <w:rtl/>
        </w:rPr>
        <w:fldChar w:fldCharType="end"/>
      </w:r>
      <w:r w:rsidRPr="002B6224">
        <w:rPr>
          <w:rFonts w:ascii="FrankRuehl" w:hAnsi="FrankRuehl" w:cs="FrankRuehl"/>
          <w:rtl/>
        </w:rPr>
        <w:t xml:space="preserve"> ביום </w:t>
      </w:r>
      <w:r w:rsidRPr="002B6224">
        <w:rPr>
          <w:rFonts w:ascii="FrankRuehl" w:hAnsi="FrankRuehl" w:cs="FrankRuehl"/>
          <w:u w:val="single"/>
          <w:rtl/>
        </w:rPr>
        <w:fldChar w:fldCharType="begin">
          <w:ffData>
            <w:name w:val="טקסט50"/>
            <w:enabled/>
            <w:calcOnExit w:val="0"/>
            <w:textInput/>
          </w:ffData>
        </w:fldChar>
      </w:r>
      <w:r w:rsidRPr="002B6224">
        <w:rPr>
          <w:rFonts w:ascii="FrankRuehl" w:hAnsi="FrankRuehl" w:cs="FrankRuehl"/>
          <w:u w:val="single"/>
          <w:rtl/>
        </w:rPr>
        <w:instrText xml:space="preserve"> </w:instrText>
      </w:r>
      <w:r w:rsidRPr="002B6224">
        <w:rPr>
          <w:rFonts w:ascii="FrankRuehl" w:hAnsi="FrankRuehl" w:cs="FrankRuehl"/>
          <w:u w:val="single"/>
        </w:rPr>
        <w:instrText>FORMTEXT</w:instrText>
      </w:r>
      <w:r w:rsidRPr="002B6224">
        <w:rPr>
          <w:rFonts w:ascii="FrankRuehl" w:hAnsi="FrankRuehl" w:cs="FrankRuehl"/>
          <w:u w:val="single"/>
          <w:rtl/>
        </w:rPr>
        <w:instrText xml:space="preserve"> </w:instrText>
      </w:r>
      <w:r w:rsidRPr="002B6224">
        <w:rPr>
          <w:rFonts w:ascii="FrankRuehl" w:hAnsi="FrankRuehl" w:cs="FrankRuehl"/>
          <w:u w:val="single"/>
        </w:rPr>
      </w:r>
      <w:r w:rsidRPr="002B6224">
        <w:rPr>
          <w:rFonts w:ascii="FrankRuehl" w:hAnsi="FrankRuehl" w:cs="FrankRuehl"/>
          <w:u w:val="single"/>
          <w:rtl/>
        </w:rPr>
        <w:fldChar w:fldCharType="separate"/>
      </w:r>
      <w:r w:rsidRPr="002B6224">
        <w:rPr>
          <w:rFonts w:ascii="FrankRuehl" w:hAnsi="FrankRuehl" w:cs="FrankRuehl"/>
          <w:u w:val="single"/>
          <w:rtl/>
        </w:rPr>
        <w:t> </w:t>
      </w:r>
      <w:r w:rsidRPr="002B6224">
        <w:rPr>
          <w:rFonts w:ascii="FrankRuehl" w:hAnsi="FrankRuehl" w:cs="FrankRuehl"/>
          <w:u w:val="single"/>
          <w:rtl/>
        </w:rPr>
        <w:t> </w:t>
      </w:r>
      <w:r w:rsidRPr="002B6224">
        <w:rPr>
          <w:rFonts w:ascii="FrankRuehl" w:hAnsi="FrankRuehl" w:cs="FrankRuehl"/>
          <w:u w:val="single"/>
          <w:rtl/>
        </w:rPr>
        <w:t> </w:t>
      </w:r>
      <w:r w:rsidRPr="002B6224">
        <w:rPr>
          <w:rFonts w:ascii="FrankRuehl" w:hAnsi="FrankRuehl" w:cs="FrankRuehl"/>
          <w:u w:val="single"/>
          <w:rtl/>
        </w:rPr>
        <w:t> </w:t>
      </w:r>
      <w:r w:rsidRPr="002B6224">
        <w:rPr>
          <w:rFonts w:ascii="FrankRuehl" w:hAnsi="FrankRuehl" w:cs="FrankRuehl"/>
          <w:u w:val="single"/>
          <w:rtl/>
        </w:rPr>
        <w:t> </w:t>
      </w:r>
      <w:r w:rsidRPr="002B6224">
        <w:rPr>
          <w:rFonts w:ascii="FrankRuehl" w:hAnsi="FrankRuehl" w:cs="FrankRuehl"/>
          <w:u w:val="single"/>
          <w:rtl/>
        </w:rPr>
        <w:fldChar w:fldCharType="end"/>
      </w:r>
      <w:r w:rsidRPr="002B6224">
        <w:rPr>
          <w:rFonts w:ascii="FrankRuehl" w:hAnsi="FrankRuehl" w:cs="FrankRuehl"/>
          <w:rtl/>
        </w:rPr>
        <w:t xml:space="preserve"> בשעה </w:t>
      </w:r>
      <w:r w:rsidRPr="002B6224">
        <w:rPr>
          <w:rFonts w:ascii="FrankRuehl" w:hAnsi="FrankRuehl" w:cs="FrankRuehl"/>
          <w:u w:val="single"/>
          <w:rtl/>
        </w:rPr>
        <w:fldChar w:fldCharType="begin">
          <w:ffData>
            <w:name w:val="טקסט51"/>
            <w:enabled/>
            <w:calcOnExit w:val="0"/>
            <w:textInput/>
          </w:ffData>
        </w:fldChar>
      </w:r>
      <w:r w:rsidRPr="002B6224">
        <w:rPr>
          <w:rFonts w:ascii="FrankRuehl" w:hAnsi="FrankRuehl" w:cs="FrankRuehl"/>
          <w:u w:val="single"/>
          <w:rtl/>
        </w:rPr>
        <w:instrText xml:space="preserve"> </w:instrText>
      </w:r>
      <w:r w:rsidRPr="002B6224">
        <w:rPr>
          <w:rFonts w:ascii="FrankRuehl" w:hAnsi="FrankRuehl" w:cs="FrankRuehl"/>
          <w:u w:val="single"/>
        </w:rPr>
        <w:instrText>FORMTEXT</w:instrText>
      </w:r>
      <w:r w:rsidRPr="002B6224">
        <w:rPr>
          <w:rFonts w:ascii="FrankRuehl" w:hAnsi="FrankRuehl" w:cs="FrankRuehl"/>
          <w:u w:val="single"/>
          <w:rtl/>
        </w:rPr>
        <w:instrText xml:space="preserve"> </w:instrText>
      </w:r>
      <w:r w:rsidRPr="002B6224">
        <w:rPr>
          <w:rFonts w:ascii="FrankRuehl" w:hAnsi="FrankRuehl" w:cs="FrankRuehl"/>
          <w:u w:val="single"/>
        </w:rPr>
      </w:r>
      <w:r w:rsidRPr="002B6224">
        <w:rPr>
          <w:rFonts w:ascii="FrankRuehl" w:hAnsi="FrankRuehl" w:cs="FrankRuehl"/>
          <w:u w:val="single"/>
          <w:rtl/>
        </w:rPr>
        <w:fldChar w:fldCharType="separate"/>
      </w:r>
      <w:r w:rsidRPr="002B6224">
        <w:rPr>
          <w:rFonts w:ascii="FrankRuehl" w:hAnsi="FrankRuehl" w:cs="FrankRuehl"/>
          <w:u w:val="single"/>
          <w:rtl/>
        </w:rPr>
        <w:t> </w:t>
      </w:r>
      <w:r w:rsidRPr="002B6224">
        <w:rPr>
          <w:rFonts w:ascii="FrankRuehl" w:hAnsi="FrankRuehl" w:cs="FrankRuehl"/>
          <w:u w:val="single"/>
          <w:rtl/>
        </w:rPr>
        <w:t> </w:t>
      </w:r>
      <w:r w:rsidRPr="002B6224">
        <w:rPr>
          <w:rFonts w:ascii="FrankRuehl" w:hAnsi="FrankRuehl" w:cs="FrankRuehl"/>
          <w:u w:val="single"/>
          <w:rtl/>
        </w:rPr>
        <w:t> </w:t>
      </w:r>
      <w:r w:rsidRPr="002B6224">
        <w:rPr>
          <w:rFonts w:ascii="FrankRuehl" w:hAnsi="FrankRuehl" w:cs="FrankRuehl"/>
          <w:u w:val="single"/>
          <w:rtl/>
        </w:rPr>
        <w:t> </w:t>
      </w:r>
      <w:r w:rsidRPr="002B6224">
        <w:rPr>
          <w:rFonts w:ascii="FrankRuehl" w:hAnsi="FrankRuehl" w:cs="FrankRuehl"/>
          <w:u w:val="single"/>
          <w:rtl/>
        </w:rPr>
        <w:t> </w:t>
      </w:r>
      <w:r w:rsidRPr="002B6224">
        <w:rPr>
          <w:rFonts w:ascii="FrankRuehl" w:hAnsi="FrankRuehl" w:cs="FrankRuehl"/>
          <w:u w:val="single"/>
          <w:rtl/>
        </w:rPr>
        <w:fldChar w:fldCharType="end"/>
      </w:r>
      <w:r w:rsidRPr="002B6224">
        <w:rPr>
          <w:rFonts w:ascii="FrankRuehl" w:hAnsi="FrankRuehl" w:cs="FrankRuehl"/>
          <w:rtl/>
        </w:rPr>
        <w:t xml:space="preserve">, </w:t>
      </w:r>
      <w:r w:rsidRPr="002B6224">
        <w:rPr>
          <w:rFonts w:ascii="FrankRuehl" w:hAnsi="FrankRuehl" w:cs="FrankRuehl"/>
          <w:rtl/>
        </w:rPr>
        <w:fldChar w:fldCharType="begin">
          <w:ffData>
            <w:name w:val="טקסט47"/>
            <w:enabled/>
            <w:calcOnExit w:val="0"/>
            <w:textInput>
              <w:default w:val="(וכי בירור המשפט נדחה ל-               ) "/>
            </w:textInput>
          </w:ffData>
        </w:fldChar>
      </w:r>
      <w:r w:rsidRPr="002B6224">
        <w:rPr>
          <w:rFonts w:ascii="FrankRuehl" w:hAnsi="FrankRuehl" w:cs="FrankRuehl"/>
          <w:rtl/>
        </w:rPr>
        <w:instrText xml:space="preserve"> </w:instrText>
      </w:r>
      <w:r w:rsidRPr="002B6224">
        <w:rPr>
          <w:rFonts w:ascii="FrankRuehl" w:hAnsi="FrankRuehl" w:cs="FrankRuehl"/>
        </w:rPr>
        <w:instrText>FORMTEXT</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separate"/>
      </w:r>
      <w:r w:rsidRPr="002B6224">
        <w:rPr>
          <w:rFonts w:ascii="FrankRuehl" w:hAnsi="FrankRuehl" w:cs="FrankRuehl"/>
          <w:rtl/>
        </w:rPr>
        <w:t xml:space="preserve">(וכי בירור המשפט נדחה ל-               ) </w:t>
      </w:r>
      <w:r w:rsidRPr="002B6224">
        <w:rPr>
          <w:rFonts w:ascii="FrankRuehl" w:hAnsi="FrankRuehl" w:cs="FrankRuehl"/>
          <w:rtl/>
        </w:rPr>
        <w:fldChar w:fldCharType="end"/>
      </w:r>
      <w:r w:rsidRPr="002B6224">
        <w:rPr>
          <w:rFonts w:ascii="FrankRuehl" w:hAnsi="FrankRuehl" w:cs="FrankRuehl"/>
          <w:rtl/>
        </w:rPr>
        <w:t>, וכי באותו זמן יינתן פסק דין הקובע את הזכויות והתביעות של ה</w:t>
      </w:r>
      <w:r w:rsidRPr="002B6224">
        <w:rPr>
          <w:rFonts w:ascii="FrankRuehl" w:hAnsi="FrankRuehl" w:cs="FrankRuehl"/>
          <w:rtl/>
        </w:rPr>
        <w:fldChar w:fldCharType="begin">
          <w:ffData>
            <w:name w:val="נפתח45"/>
            <w:enabled/>
            <w:calcOnExit w:val="0"/>
            <w:ddList>
              <w:listEntry w:val="תובע"/>
              <w:listEntry w:val="תובעת"/>
              <w:listEntry w:val="תובעים"/>
              <w:listEntry w:val="תובעות"/>
            </w:ddList>
          </w:ffData>
        </w:fldChar>
      </w:r>
      <w:bookmarkStart w:id="1460" w:name="נפתח45"/>
      <w:r w:rsidRPr="002B6224">
        <w:rPr>
          <w:rFonts w:ascii="FrankRuehl" w:hAnsi="FrankRuehl" w:cs="FrankRuehl"/>
          <w:rtl/>
        </w:rPr>
        <w:instrText xml:space="preserve"> </w:instrText>
      </w:r>
      <w:r w:rsidRPr="002B6224">
        <w:rPr>
          <w:rFonts w:ascii="FrankRuehl" w:hAnsi="FrankRuehl" w:cs="FrankRuehl"/>
        </w:rPr>
        <w:instrText>FORMDROPDOWN</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end"/>
      </w:r>
      <w:bookmarkEnd w:id="1460"/>
      <w:r w:rsidRPr="002B6224">
        <w:rPr>
          <w:rFonts w:ascii="FrankRuehl" w:hAnsi="FrankRuehl" w:cs="FrankRuehl"/>
          <w:rtl/>
        </w:rPr>
        <w:t>, שלך ושל הטוען הנ"ל.</w:t>
      </w:r>
    </w:p>
    <w:p w:rsidR="002B6224" w:rsidRPr="002B6224" w:rsidRDefault="002B6224" w:rsidP="002B622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2B6224" w:rsidRPr="002B6224" w:rsidRDefault="002B6224" w:rsidP="002B622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2B6224">
        <w:rPr>
          <w:rFonts w:ascii="FrankRuehl" w:hAnsi="FrankRuehl" w:cs="FrankRuehl"/>
          <w:rtl/>
        </w:rPr>
        <w:t>הטוען נדרש להגיש לבית המשפט, תוך שבעה ימים מיום שהומצאה לו ההזמנה, את הודעתו כדין והעתק ממנה יישלח לך ול</w:t>
      </w:r>
      <w:r w:rsidRPr="002B6224">
        <w:rPr>
          <w:rFonts w:ascii="FrankRuehl" w:hAnsi="FrankRuehl" w:cs="FrankRuehl"/>
          <w:rtl/>
        </w:rPr>
        <w:fldChar w:fldCharType="begin">
          <w:ffData>
            <w:name w:val="נפתח45"/>
            <w:enabled/>
            <w:calcOnExit w:val="0"/>
            <w:ddList>
              <w:listEntry w:val="תובע"/>
              <w:listEntry w:val="תובעת"/>
              <w:listEntry w:val="תובעים"/>
              <w:listEntry w:val="תובעות"/>
            </w:ddList>
          </w:ffData>
        </w:fldChar>
      </w:r>
      <w:r w:rsidRPr="002B6224">
        <w:rPr>
          <w:rFonts w:ascii="FrankRuehl" w:hAnsi="FrankRuehl" w:cs="FrankRuehl"/>
          <w:rtl/>
        </w:rPr>
        <w:instrText xml:space="preserve"> </w:instrText>
      </w:r>
      <w:r w:rsidRPr="002B6224">
        <w:rPr>
          <w:rFonts w:ascii="FrankRuehl" w:hAnsi="FrankRuehl" w:cs="FrankRuehl"/>
        </w:rPr>
        <w:instrText>FORMDROPDOWN</w:instrText>
      </w:r>
      <w:r w:rsidRPr="002B6224">
        <w:rPr>
          <w:rFonts w:ascii="FrankRuehl" w:hAnsi="FrankRuehl" w:cs="FrankRuehl"/>
          <w:rtl/>
        </w:rPr>
        <w:instrText xml:space="preserve"> </w:instrText>
      </w:r>
      <w:r w:rsidRPr="002B6224">
        <w:rPr>
          <w:rFonts w:ascii="FrankRuehl" w:hAnsi="FrankRuehl" w:cs="FrankRuehl"/>
        </w:rPr>
      </w:r>
      <w:r w:rsidRPr="002B6224">
        <w:rPr>
          <w:rFonts w:ascii="FrankRuehl" w:hAnsi="FrankRuehl" w:cs="FrankRuehl"/>
          <w:rtl/>
        </w:rPr>
        <w:fldChar w:fldCharType="end"/>
      </w:r>
      <w:r w:rsidRPr="002B6224">
        <w:rPr>
          <w:rFonts w:ascii="FrankRuehl" w:hAnsi="FrankRuehl" w:cs="FrankRuehl"/>
          <w:rtl/>
        </w:rPr>
        <w:t>.</w:t>
      </w:r>
    </w:p>
    <w:p w:rsidR="002B6224" w:rsidRPr="002B6224" w:rsidRDefault="002B6224" w:rsidP="002B622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2B6224" w:rsidRPr="002B6224" w:rsidRDefault="002B6224" w:rsidP="002B622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2B6224">
        <w:rPr>
          <w:rFonts w:ascii="FrankRuehl" w:hAnsi="FrankRuehl" w:cs="FrankRuehl"/>
          <w:rtl/>
        </w:rPr>
        <w:t xml:space="preserve">יום: </w:t>
      </w:r>
      <w:r w:rsidRPr="002B6224">
        <w:rPr>
          <w:rFonts w:ascii="FrankRuehl" w:hAnsi="FrankRuehl" w:cs="FrankRuehl"/>
          <w:u w:val="single"/>
          <w:rtl/>
        </w:rPr>
        <w:fldChar w:fldCharType="begin">
          <w:ffData>
            <w:name w:val="טקסט42"/>
            <w:enabled/>
            <w:calcOnExit w:val="0"/>
            <w:textInput/>
          </w:ffData>
        </w:fldChar>
      </w:r>
      <w:r w:rsidRPr="002B6224">
        <w:rPr>
          <w:rFonts w:ascii="FrankRuehl" w:hAnsi="FrankRuehl" w:cs="FrankRuehl"/>
          <w:u w:val="single"/>
          <w:rtl/>
        </w:rPr>
        <w:instrText xml:space="preserve"> </w:instrText>
      </w:r>
      <w:r w:rsidRPr="002B6224">
        <w:rPr>
          <w:rFonts w:ascii="FrankRuehl" w:hAnsi="FrankRuehl" w:cs="FrankRuehl"/>
          <w:u w:val="single"/>
        </w:rPr>
        <w:instrText>FORMTEXT</w:instrText>
      </w:r>
      <w:r w:rsidRPr="002B6224">
        <w:rPr>
          <w:rFonts w:ascii="FrankRuehl" w:hAnsi="FrankRuehl" w:cs="FrankRuehl"/>
          <w:u w:val="single"/>
          <w:rtl/>
        </w:rPr>
        <w:instrText xml:space="preserve"> </w:instrText>
      </w:r>
      <w:r w:rsidRPr="002B6224">
        <w:rPr>
          <w:rFonts w:ascii="FrankRuehl" w:hAnsi="FrankRuehl" w:cs="FrankRuehl"/>
          <w:u w:val="single"/>
        </w:rPr>
      </w:r>
      <w:r w:rsidRPr="002B6224">
        <w:rPr>
          <w:rFonts w:ascii="FrankRuehl" w:hAnsi="FrankRuehl" w:cs="FrankRuehl"/>
          <w:u w:val="single"/>
          <w:rtl/>
        </w:rPr>
        <w:fldChar w:fldCharType="separate"/>
      </w:r>
      <w:r w:rsidRPr="002B6224">
        <w:rPr>
          <w:rFonts w:ascii="FrankRuehl" w:hAnsi="FrankRuehl" w:cs="FrankRuehl"/>
          <w:u w:val="single"/>
          <w:rtl/>
        </w:rPr>
        <w:t> </w:t>
      </w:r>
      <w:r w:rsidRPr="002B6224">
        <w:rPr>
          <w:rFonts w:ascii="FrankRuehl" w:hAnsi="FrankRuehl" w:cs="FrankRuehl"/>
          <w:u w:val="single"/>
          <w:rtl/>
        </w:rPr>
        <w:t> </w:t>
      </w:r>
      <w:r w:rsidRPr="002B6224">
        <w:rPr>
          <w:rFonts w:ascii="FrankRuehl" w:hAnsi="FrankRuehl" w:cs="FrankRuehl"/>
          <w:u w:val="single"/>
          <w:rtl/>
        </w:rPr>
        <w:t> </w:t>
      </w:r>
      <w:r w:rsidRPr="002B6224">
        <w:rPr>
          <w:rFonts w:ascii="FrankRuehl" w:hAnsi="FrankRuehl" w:cs="FrankRuehl"/>
          <w:u w:val="single"/>
          <w:rtl/>
        </w:rPr>
        <w:t> </w:t>
      </w:r>
      <w:r w:rsidRPr="002B6224">
        <w:rPr>
          <w:rFonts w:ascii="FrankRuehl" w:hAnsi="FrankRuehl" w:cs="FrankRuehl"/>
          <w:u w:val="single"/>
          <w:rtl/>
        </w:rPr>
        <w:t> </w:t>
      </w:r>
      <w:r w:rsidRPr="002B6224">
        <w:rPr>
          <w:rFonts w:ascii="FrankRuehl" w:hAnsi="FrankRuehl" w:cs="FrankRuehl"/>
          <w:u w:val="single"/>
          <w:rtl/>
        </w:rPr>
        <w:fldChar w:fldCharType="end"/>
      </w:r>
    </w:p>
    <w:p w:rsidR="002B6224" w:rsidRPr="002B6224" w:rsidRDefault="002B6224" w:rsidP="002B622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2B6224" w:rsidRPr="002B6224" w:rsidRDefault="002B6224" w:rsidP="002B622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u w:val="single"/>
          <w:rtl/>
        </w:rPr>
        <w:tab/>
      </w:r>
      <w:r w:rsidRPr="002B6224">
        <w:rPr>
          <w:rFonts w:ascii="FrankRuehl" w:hAnsi="FrankRuehl" w:cs="FrankRuehl"/>
          <w:u w:val="single"/>
          <w:rtl/>
        </w:rPr>
        <w:tab/>
      </w:r>
      <w:r w:rsidRPr="002B6224">
        <w:rPr>
          <w:rFonts w:ascii="FrankRuehl" w:hAnsi="FrankRuehl" w:cs="FrankRuehl"/>
          <w:u w:val="single"/>
          <w:rtl/>
        </w:rPr>
        <w:tab/>
      </w:r>
      <w:r w:rsidRPr="002B6224">
        <w:rPr>
          <w:rFonts w:ascii="FrankRuehl" w:hAnsi="FrankRuehl" w:cs="FrankRuehl"/>
          <w:u w:val="single"/>
          <w:rtl/>
        </w:rPr>
        <w:tab/>
      </w:r>
      <w:r w:rsidRPr="002B6224">
        <w:rPr>
          <w:rFonts w:ascii="FrankRuehl" w:hAnsi="FrankRuehl" w:cs="FrankRuehl"/>
          <w:u w:val="single"/>
          <w:rtl/>
        </w:rPr>
        <w:tab/>
      </w:r>
    </w:p>
    <w:p w:rsidR="002B6224" w:rsidRPr="002B6224" w:rsidRDefault="002B6224" w:rsidP="002B622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Pr>
      </w:pP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r>
      <w:r w:rsidRPr="002B6224">
        <w:rPr>
          <w:rFonts w:ascii="FrankRuehl" w:hAnsi="FrankRuehl" w:cs="FrankRuehl"/>
          <w:rtl/>
        </w:rPr>
        <w:tab/>
        <w:t xml:space="preserve">                     </w:t>
      </w:r>
      <w:r w:rsidRPr="002B6224">
        <w:rPr>
          <w:rFonts w:ascii="FrankRuehl" w:hAnsi="FrankRuehl" w:cs="FrankRuehl"/>
          <w:rtl/>
        </w:rPr>
        <w:tab/>
      </w:r>
      <w:r w:rsidRPr="002B6224">
        <w:rPr>
          <w:rFonts w:ascii="FrankRuehl" w:hAnsi="FrankRuehl" w:cs="FrankRuehl"/>
          <w:rtl/>
        </w:rPr>
        <w:tab/>
        <w:t>חתימת שופט או רשם</w:t>
      </w:r>
      <w:r w:rsidRPr="002B6224">
        <w:rPr>
          <w:rFonts w:ascii="FrankRuehl" w:hAnsi="FrankRuehl" w:cs="FrankRuehl"/>
          <w:rtl/>
        </w:rPr>
        <w:t> </w:t>
      </w:r>
      <w:r w:rsidRPr="002B6224">
        <w:rPr>
          <w:rFonts w:ascii="FrankRuehl" w:hAnsi="FrankRuehl" w:cs="FrankRuehl"/>
          <w:rtl/>
        </w:rPr>
        <w:t> </w:t>
      </w:r>
    </w:p>
    <w:p w:rsidR="00335231" w:rsidRPr="002B6224" w:rsidRDefault="00335231" w:rsidP="00EE4752">
      <w:pPr>
        <w:pStyle w:val="P00"/>
        <w:spacing w:before="72"/>
        <w:ind w:left="0" w:right="1134"/>
        <w:rPr>
          <w:rStyle w:val="default"/>
          <w:rFonts w:cs="FrankRuehl" w:hint="cs"/>
          <w:rtl/>
        </w:rPr>
      </w:pPr>
    </w:p>
    <w:p w:rsidR="00335231" w:rsidRPr="001A50C9" w:rsidRDefault="00335231" w:rsidP="00335231">
      <w:pPr>
        <w:pStyle w:val="P00"/>
        <w:spacing w:before="72"/>
        <w:ind w:left="0" w:right="1134"/>
        <w:rPr>
          <w:rStyle w:val="default"/>
          <w:rFonts w:cs="David"/>
          <w:sz w:val="22"/>
          <w:szCs w:val="22"/>
          <w:rtl/>
        </w:rPr>
      </w:pPr>
      <w:r w:rsidRPr="001A50C9">
        <w:rPr>
          <w:rStyle w:val="default"/>
          <w:rFonts w:cs="David"/>
          <w:sz w:val="22"/>
          <w:szCs w:val="22"/>
          <w:rtl/>
        </w:rPr>
        <w:t>טופס</w:t>
      </w:r>
      <w:r w:rsidRPr="001A50C9">
        <w:rPr>
          <w:rStyle w:val="default"/>
          <w:rFonts w:cs="David" w:hint="cs"/>
          <w:sz w:val="22"/>
          <w:szCs w:val="22"/>
          <w:rtl/>
        </w:rPr>
        <w:t xml:space="preserve"> 22</w:t>
      </w:r>
    </w:p>
    <w:p w:rsidR="00335231" w:rsidRPr="001A50C9" w:rsidRDefault="00335231" w:rsidP="00335231">
      <w:pPr>
        <w:pStyle w:val="P00"/>
        <w:spacing w:before="72"/>
        <w:ind w:left="0" w:right="1134"/>
        <w:rPr>
          <w:rStyle w:val="default"/>
          <w:rFonts w:cs="FrankRuehl"/>
          <w:sz w:val="24"/>
          <w:szCs w:val="24"/>
          <w:rtl/>
        </w:rPr>
      </w:pPr>
      <w:r w:rsidRPr="001A50C9">
        <w:rPr>
          <w:rStyle w:val="default"/>
          <w:rFonts w:cs="FrankRuehl" w:hint="cs"/>
          <w:sz w:val="24"/>
          <w:szCs w:val="24"/>
          <w:rtl/>
        </w:rPr>
        <w:t>(תק</w:t>
      </w:r>
      <w:r w:rsidRPr="001A50C9">
        <w:rPr>
          <w:rStyle w:val="default"/>
          <w:rFonts w:cs="FrankRuehl"/>
          <w:sz w:val="24"/>
          <w:szCs w:val="24"/>
          <w:rtl/>
        </w:rPr>
        <w:t>נ</w:t>
      </w:r>
      <w:r w:rsidRPr="001A50C9">
        <w:rPr>
          <w:rStyle w:val="default"/>
          <w:rFonts w:cs="FrankRuehl" w:hint="cs"/>
          <w:sz w:val="24"/>
          <w:szCs w:val="24"/>
          <w:rtl/>
        </w:rPr>
        <w:t>ה 228</w:t>
      </w:r>
      <w:r w:rsidRPr="001A50C9">
        <w:rPr>
          <w:rStyle w:val="default"/>
          <w:rFonts w:cs="FrankRuehl"/>
          <w:sz w:val="24"/>
          <w:szCs w:val="24"/>
          <w:rtl/>
        </w:rPr>
        <w:t>(1))</w:t>
      </w:r>
    </w:p>
    <w:p w:rsidR="00287E20" w:rsidRPr="00287E20" w:rsidRDefault="00287E20" w:rsidP="00287E20">
      <w:pPr>
        <w:ind w:right="1134"/>
        <w:jc w:val="center"/>
        <w:rPr>
          <w:rFonts w:ascii="FrankRuehl" w:hAnsi="FrankRuehl" w:cs="FrankRuehl"/>
          <w:b/>
          <w:bCs/>
          <w:szCs w:val="22"/>
          <w:lang w:eastAsia="en-US"/>
        </w:rPr>
      </w:pPr>
      <w:r w:rsidRPr="00287E20">
        <w:rPr>
          <w:rFonts w:ascii="FrankRuehl" w:hAnsi="FrankRuehl" w:cs="FrankRuehl"/>
          <w:b/>
          <w:bCs/>
          <w:szCs w:val="22"/>
          <w:rtl/>
        </w:rPr>
        <w:t>הזמנת טען-ביניים לטוענים</w:t>
      </w:r>
    </w:p>
    <w:p w:rsidR="00287E20" w:rsidRPr="00287E20" w:rsidRDefault="00287E20" w:rsidP="00287E20">
      <w:pPr>
        <w:pStyle w:val="P0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287E20" w:rsidRPr="00287E20" w:rsidRDefault="00287E20" w:rsidP="00287E20">
      <w:pPr>
        <w:pStyle w:val="P0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u w:val="single"/>
          <w:rtl/>
        </w:rPr>
      </w:pPr>
      <w:r w:rsidRPr="00287E20">
        <w:rPr>
          <w:rFonts w:ascii="FrankRuehl" w:hAnsi="FrankRuehl" w:cs="FrankRuehl"/>
          <w:rtl/>
        </w:rPr>
        <w:t xml:space="preserve">בית המשפט </w:t>
      </w:r>
      <w:r w:rsidRPr="00287E20">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287E20">
        <w:rPr>
          <w:rFonts w:ascii="FrankRuehl" w:hAnsi="FrankRuehl" w:cs="FrankRuehl"/>
          <w:rtl/>
        </w:rPr>
        <w:instrText xml:space="preserve"> </w:instrText>
      </w:r>
      <w:r w:rsidRPr="00287E20">
        <w:rPr>
          <w:rFonts w:ascii="FrankRuehl" w:hAnsi="FrankRuehl" w:cs="FrankRuehl"/>
        </w:rPr>
        <w:instrText>FORMDROPDOWN</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end"/>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t xml:space="preserve">ת.א </w:t>
      </w:r>
      <w:r w:rsidRPr="00287E20">
        <w:rPr>
          <w:rFonts w:ascii="FrankRuehl" w:hAnsi="FrankRuehl" w:cs="FrankRuehl"/>
          <w:rtl/>
        </w:rPr>
        <w:fldChar w:fldCharType="begin">
          <w:ffData>
            <w:name w:val="טקסט25"/>
            <w:enabled/>
            <w:calcOnExit w:val="0"/>
            <w:textInput/>
          </w:ffData>
        </w:fldChar>
      </w:r>
      <w:r w:rsidRPr="00287E20">
        <w:rPr>
          <w:rFonts w:ascii="FrankRuehl" w:hAnsi="FrankRuehl" w:cs="FrankRuehl"/>
          <w:rtl/>
        </w:rPr>
        <w:instrText xml:space="preserve"> </w:instrText>
      </w:r>
      <w:r w:rsidRPr="00287E20">
        <w:rPr>
          <w:rFonts w:ascii="FrankRuehl" w:hAnsi="FrankRuehl" w:cs="FrankRuehl"/>
        </w:rPr>
        <w:instrText>FORMTEXT</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separate"/>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fldChar w:fldCharType="end"/>
      </w:r>
    </w:p>
    <w:p w:rsidR="00287E20" w:rsidRPr="00287E20" w:rsidRDefault="00287E20" w:rsidP="00287E20">
      <w:pPr>
        <w:pStyle w:val="P0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r w:rsidRPr="00287E20">
        <w:rPr>
          <w:rFonts w:ascii="FrankRuehl" w:hAnsi="FrankRuehl" w:cs="FrankRuehl"/>
          <w:rtl/>
        </w:rPr>
        <w:t>ב</w:t>
      </w:r>
      <w:r w:rsidRPr="00287E20">
        <w:rPr>
          <w:rFonts w:ascii="FrankRuehl" w:hAnsi="FrankRuehl" w:cs="FrankRuehl"/>
          <w:rtl/>
        </w:rPr>
        <w:fldChar w:fldCharType="begin">
          <w:ffData>
            <w:name w:val="טקסט3"/>
            <w:enabled/>
            <w:calcOnExit w:val="0"/>
            <w:textInput/>
          </w:ffData>
        </w:fldChar>
      </w:r>
      <w:r w:rsidRPr="00287E20">
        <w:rPr>
          <w:rFonts w:ascii="FrankRuehl" w:hAnsi="FrankRuehl" w:cs="FrankRuehl"/>
          <w:rtl/>
        </w:rPr>
        <w:instrText xml:space="preserve"> </w:instrText>
      </w:r>
      <w:r w:rsidRPr="00287E20">
        <w:rPr>
          <w:rFonts w:ascii="FrankRuehl" w:hAnsi="FrankRuehl" w:cs="FrankRuehl"/>
        </w:rPr>
        <w:instrText>FORMTEXT</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separate"/>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fldChar w:fldCharType="end"/>
      </w:r>
    </w:p>
    <w:p w:rsidR="00287E20" w:rsidRPr="00287E20" w:rsidRDefault="00287E20" w:rsidP="00287E20">
      <w:pPr>
        <w:pStyle w:val="P0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p>
    <w:p w:rsidR="00287E20" w:rsidRPr="00287E20" w:rsidRDefault="00287E20" w:rsidP="00287E20">
      <w:pPr>
        <w:pStyle w:val="P00"/>
        <w:spacing w:before="0" w:line="320" w:lineRule="atLeast"/>
        <w:ind w:left="0" w:right="1134"/>
        <w:rPr>
          <w:rFonts w:ascii="FrankRuehl" w:hAnsi="FrankRuehl" w:cs="FrankRuehl"/>
          <w:rtl/>
        </w:rPr>
      </w:pPr>
      <w:r w:rsidRPr="00287E20">
        <w:rPr>
          <w:rFonts w:ascii="FrankRuehl" w:hAnsi="FrankRuehl" w:cs="FrankRuehl"/>
          <w:rtl/>
        </w:rPr>
        <w:tab/>
      </w:r>
      <w:r w:rsidRPr="00287E20">
        <w:rPr>
          <w:rFonts w:ascii="FrankRuehl" w:hAnsi="FrankRuehl" w:cs="FrankRuehl"/>
          <w:rtl/>
        </w:rPr>
        <w:tab/>
        <w:t>ה</w:t>
      </w:r>
      <w:r w:rsidRPr="00287E20">
        <w:rPr>
          <w:rFonts w:ascii="FrankRuehl" w:hAnsi="FrankRuehl" w:cs="FrankRuehl"/>
          <w:rtl/>
        </w:rPr>
        <w:fldChar w:fldCharType="begin">
          <w:ffData>
            <w:name w:val=""/>
            <w:enabled/>
            <w:calcOnExit w:val="0"/>
            <w:ddList>
              <w:listEntry w:val="תובע"/>
              <w:listEntry w:val="נתבע"/>
              <w:listEntry w:val="תובעת"/>
              <w:listEntry w:val="נתבעת"/>
              <w:listEntry w:val="מבקש"/>
              <w:listEntry w:val="מבקשת"/>
              <w:listEntry w:val="תובעים"/>
              <w:listEntry w:val="תובעות"/>
              <w:listEntry w:val="תובעים"/>
              <w:listEntry w:val="תובעות"/>
              <w:listEntry w:val="נתבעים"/>
              <w:listEntry w:val="נתבעות"/>
              <w:listEntry w:val="מבקשים"/>
              <w:listEntry w:val="מבקשות"/>
            </w:ddList>
          </w:ffData>
        </w:fldChar>
      </w:r>
      <w:r w:rsidRPr="00287E20">
        <w:rPr>
          <w:rFonts w:ascii="FrankRuehl" w:hAnsi="FrankRuehl" w:cs="FrankRuehl"/>
          <w:rtl/>
        </w:rPr>
        <w:instrText xml:space="preserve"> </w:instrText>
      </w:r>
      <w:r w:rsidRPr="00287E20">
        <w:rPr>
          <w:rFonts w:ascii="FrankRuehl" w:hAnsi="FrankRuehl" w:cs="FrankRuehl"/>
        </w:rPr>
        <w:instrText>FORMDROPDOWN</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end"/>
      </w:r>
      <w:r w:rsidRPr="00287E20">
        <w:rPr>
          <w:rFonts w:ascii="FrankRuehl" w:hAnsi="FrankRuehl" w:cs="FrankRuehl"/>
          <w:rtl/>
        </w:rPr>
        <w:t>:</w:t>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fldChar w:fldCharType="begin">
          <w:ffData>
            <w:name w:val="טקסט20"/>
            <w:enabled/>
            <w:calcOnExit w:val="0"/>
            <w:textInput/>
          </w:ffData>
        </w:fldChar>
      </w:r>
      <w:r w:rsidRPr="00287E20">
        <w:rPr>
          <w:rFonts w:ascii="FrankRuehl" w:hAnsi="FrankRuehl" w:cs="FrankRuehl"/>
          <w:rtl/>
        </w:rPr>
        <w:instrText xml:space="preserve"> </w:instrText>
      </w:r>
      <w:r w:rsidRPr="00287E20">
        <w:rPr>
          <w:rFonts w:ascii="FrankRuehl" w:hAnsi="FrankRuehl" w:cs="FrankRuehl"/>
        </w:rPr>
        <w:instrText>FORMTEXT</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separate"/>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fldChar w:fldCharType="end"/>
      </w:r>
    </w:p>
    <w:p w:rsidR="00287E20" w:rsidRPr="00287E20" w:rsidRDefault="00287E20" w:rsidP="00287E20">
      <w:pPr>
        <w:pStyle w:val="P00"/>
        <w:spacing w:before="0" w:line="320" w:lineRule="atLeast"/>
        <w:ind w:left="0" w:right="1134"/>
        <w:rPr>
          <w:rFonts w:ascii="FrankRuehl" w:hAnsi="FrankRuehl" w:cs="FrankRuehl"/>
          <w:rtl/>
        </w:rPr>
      </w:pP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t xml:space="preserve">ע"י ב"כ עוה"ד </w:t>
      </w:r>
      <w:r w:rsidRPr="00287E20">
        <w:rPr>
          <w:rFonts w:ascii="FrankRuehl" w:hAnsi="FrankRuehl" w:cs="FrankRuehl"/>
          <w:rtl/>
        </w:rPr>
        <w:fldChar w:fldCharType="begin">
          <w:ffData>
            <w:name w:val="טקסט14"/>
            <w:enabled/>
            <w:calcOnExit w:val="0"/>
            <w:textInput/>
          </w:ffData>
        </w:fldChar>
      </w:r>
      <w:r w:rsidRPr="00287E20">
        <w:rPr>
          <w:rFonts w:ascii="FrankRuehl" w:hAnsi="FrankRuehl" w:cs="FrankRuehl"/>
          <w:rtl/>
        </w:rPr>
        <w:instrText xml:space="preserve"> </w:instrText>
      </w:r>
      <w:r w:rsidRPr="00287E20">
        <w:rPr>
          <w:rFonts w:ascii="FrankRuehl" w:hAnsi="FrankRuehl" w:cs="FrankRuehl"/>
        </w:rPr>
        <w:instrText>FORMTEXT</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separate"/>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fldChar w:fldCharType="end"/>
      </w:r>
    </w:p>
    <w:p w:rsidR="00287E20" w:rsidRPr="00287E20" w:rsidRDefault="00287E20" w:rsidP="00287E20">
      <w:pPr>
        <w:pStyle w:val="P00"/>
        <w:spacing w:before="0" w:line="320" w:lineRule="atLeast"/>
        <w:ind w:left="0" w:right="1134"/>
        <w:rPr>
          <w:rFonts w:ascii="FrankRuehl" w:hAnsi="FrankRuehl" w:cs="FrankRuehl"/>
          <w:rtl/>
        </w:rPr>
      </w:pP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t xml:space="preserve">מרחוב </w:t>
      </w:r>
      <w:r w:rsidRPr="00287E20">
        <w:rPr>
          <w:rFonts w:ascii="FrankRuehl" w:hAnsi="FrankRuehl" w:cs="FrankRuehl"/>
          <w:rtl/>
        </w:rPr>
        <w:fldChar w:fldCharType="begin">
          <w:ffData>
            <w:name w:val="טקסט15"/>
            <w:enabled/>
            <w:calcOnExit w:val="0"/>
            <w:textInput/>
          </w:ffData>
        </w:fldChar>
      </w:r>
      <w:r w:rsidRPr="00287E20">
        <w:rPr>
          <w:rFonts w:ascii="FrankRuehl" w:hAnsi="FrankRuehl" w:cs="FrankRuehl"/>
          <w:rtl/>
        </w:rPr>
        <w:instrText xml:space="preserve"> </w:instrText>
      </w:r>
      <w:r w:rsidRPr="00287E20">
        <w:rPr>
          <w:rFonts w:ascii="FrankRuehl" w:hAnsi="FrankRuehl" w:cs="FrankRuehl"/>
        </w:rPr>
        <w:instrText>FORMTEXT</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separate"/>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fldChar w:fldCharType="end"/>
      </w:r>
      <w:r w:rsidRPr="00287E20">
        <w:rPr>
          <w:rFonts w:ascii="FrankRuehl" w:hAnsi="FrankRuehl" w:cs="FrankRuehl"/>
          <w:rtl/>
        </w:rPr>
        <w:t xml:space="preserve">, </w:t>
      </w:r>
      <w:r w:rsidRPr="00287E20">
        <w:rPr>
          <w:rFonts w:ascii="FrankRuehl" w:hAnsi="FrankRuehl" w:cs="FrankRuehl"/>
          <w:rtl/>
        </w:rPr>
        <w:fldChar w:fldCharType="begin">
          <w:ffData>
            <w:name w:val="טקסט16"/>
            <w:enabled/>
            <w:calcOnExit w:val="0"/>
            <w:textInput/>
          </w:ffData>
        </w:fldChar>
      </w:r>
      <w:r w:rsidRPr="00287E20">
        <w:rPr>
          <w:rFonts w:ascii="FrankRuehl" w:hAnsi="FrankRuehl" w:cs="FrankRuehl"/>
          <w:rtl/>
        </w:rPr>
        <w:instrText xml:space="preserve"> </w:instrText>
      </w:r>
      <w:r w:rsidRPr="00287E20">
        <w:rPr>
          <w:rFonts w:ascii="FrankRuehl" w:hAnsi="FrankRuehl" w:cs="FrankRuehl"/>
        </w:rPr>
        <w:instrText>FORMTEXT</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separate"/>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fldChar w:fldCharType="end"/>
      </w:r>
      <w:r w:rsidRPr="00287E20">
        <w:rPr>
          <w:rFonts w:ascii="FrankRuehl" w:hAnsi="FrankRuehl" w:cs="FrankRuehl"/>
          <w:rtl/>
        </w:rPr>
        <w:t xml:space="preserve"> </w:t>
      </w:r>
      <w:r w:rsidRPr="00287E20">
        <w:rPr>
          <w:rFonts w:ascii="FrankRuehl" w:hAnsi="FrankRuehl" w:cs="FrankRuehl"/>
          <w:rtl/>
        </w:rPr>
        <w:fldChar w:fldCharType="begin">
          <w:ffData>
            <w:name w:val="טקסט17"/>
            <w:enabled/>
            <w:calcOnExit w:val="0"/>
            <w:textInput/>
          </w:ffData>
        </w:fldChar>
      </w:r>
      <w:r w:rsidRPr="00287E20">
        <w:rPr>
          <w:rFonts w:ascii="FrankRuehl" w:hAnsi="FrankRuehl" w:cs="FrankRuehl"/>
          <w:rtl/>
        </w:rPr>
        <w:instrText xml:space="preserve"> </w:instrText>
      </w:r>
      <w:r w:rsidRPr="00287E20">
        <w:rPr>
          <w:rFonts w:ascii="FrankRuehl" w:hAnsi="FrankRuehl" w:cs="FrankRuehl"/>
        </w:rPr>
        <w:instrText>FORMTEXT</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separate"/>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fldChar w:fldCharType="end"/>
      </w:r>
      <w:r w:rsidRPr="00287E20">
        <w:rPr>
          <w:rFonts w:ascii="FrankRuehl" w:hAnsi="FrankRuehl" w:cs="FrankRuehl"/>
          <w:rtl/>
        </w:rPr>
        <w:t xml:space="preserve"> </w:t>
      </w:r>
    </w:p>
    <w:p w:rsidR="00287E20" w:rsidRPr="00287E20" w:rsidRDefault="00287E20" w:rsidP="00287E20">
      <w:pPr>
        <w:pStyle w:val="P00"/>
        <w:spacing w:before="0" w:line="320" w:lineRule="atLeast"/>
        <w:ind w:left="0" w:right="1134"/>
        <w:rPr>
          <w:rFonts w:ascii="FrankRuehl" w:hAnsi="FrankRuehl" w:cs="FrankRuehl"/>
          <w:rtl/>
        </w:rPr>
      </w:pP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t xml:space="preserve">טל': </w:t>
      </w:r>
      <w:r w:rsidRPr="00287E20">
        <w:rPr>
          <w:rFonts w:ascii="FrankRuehl" w:hAnsi="FrankRuehl" w:cs="FrankRuehl"/>
          <w:rtl/>
        </w:rPr>
        <w:fldChar w:fldCharType="begin">
          <w:ffData>
            <w:name w:val="טקסט18"/>
            <w:enabled/>
            <w:calcOnExit w:val="0"/>
            <w:textInput/>
          </w:ffData>
        </w:fldChar>
      </w:r>
      <w:r w:rsidRPr="00287E20">
        <w:rPr>
          <w:rFonts w:ascii="FrankRuehl" w:hAnsi="FrankRuehl" w:cs="FrankRuehl"/>
          <w:rtl/>
        </w:rPr>
        <w:instrText xml:space="preserve"> </w:instrText>
      </w:r>
      <w:r w:rsidRPr="00287E20">
        <w:rPr>
          <w:rFonts w:ascii="FrankRuehl" w:hAnsi="FrankRuehl" w:cs="FrankRuehl"/>
        </w:rPr>
        <w:instrText>FORMTEXT</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separate"/>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fldChar w:fldCharType="end"/>
      </w:r>
      <w:r w:rsidRPr="00287E20">
        <w:rPr>
          <w:rFonts w:ascii="FrankRuehl" w:hAnsi="FrankRuehl" w:cs="FrankRuehl"/>
          <w:rtl/>
        </w:rPr>
        <w:t xml:space="preserve">, פקס: </w:t>
      </w:r>
      <w:r w:rsidRPr="00287E20">
        <w:rPr>
          <w:rFonts w:ascii="FrankRuehl" w:hAnsi="FrankRuehl" w:cs="FrankRuehl"/>
          <w:rtl/>
        </w:rPr>
        <w:fldChar w:fldCharType="begin">
          <w:ffData>
            <w:name w:val="טקסט19"/>
            <w:enabled/>
            <w:calcOnExit w:val="0"/>
            <w:textInput/>
          </w:ffData>
        </w:fldChar>
      </w:r>
      <w:r w:rsidRPr="00287E20">
        <w:rPr>
          <w:rFonts w:ascii="FrankRuehl" w:hAnsi="FrankRuehl" w:cs="FrankRuehl"/>
          <w:rtl/>
        </w:rPr>
        <w:instrText xml:space="preserve"> </w:instrText>
      </w:r>
      <w:r w:rsidRPr="00287E20">
        <w:rPr>
          <w:rFonts w:ascii="FrankRuehl" w:hAnsi="FrankRuehl" w:cs="FrankRuehl"/>
        </w:rPr>
        <w:instrText>FORMTEXT</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separate"/>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fldChar w:fldCharType="end"/>
      </w:r>
    </w:p>
    <w:p w:rsidR="00287E20" w:rsidRPr="00287E20" w:rsidRDefault="00287E20" w:rsidP="00287E20">
      <w:pPr>
        <w:pStyle w:val="P00"/>
        <w:spacing w:before="0" w:line="320" w:lineRule="atLeast"/>
        <w:ind w:left="0" w:right="1134"/>
        <w:rPr>
          <w:rFonts w:ascii="FrankRuehl" w:hAnsi="FrankRuehl" w:cs="FrankRuehl"/>
          <w:rtl/>
        </w:rPr>
      </w:pPr>
    </w:p>
    <w:p w:rsidR="00287E20" w:rsidRPr="00287E20" w:rsidRDefault="00287E20" w:rsidP="00287E20">
      <w:pPr>
        <w:pStyle w:val="P00"/>
        <w:spacing w:before="0" w:line="320" w:lineRule="atLeast"/>
        <w:ind w:left="0" w:right="1134"/>
        <w:rPr>
          <w:rFonts w:ascii="FrankRuehl" w:hAnsi="FrankRuehl" w:cs="FrankRuehl"/>
          <w:rtl/>
        </w:rPr>
      </w:pP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t>- נ ג ד -</w:t>
      </w:r>
    </w:p>
    <w:p w:rsidR="00287E20" w:rsidRPr="00287E20" w:rsidRDefault="00287E20" w:rsidP="00287E20">
      <w:pPr>
        <w:pStyle w:val="P00"/>
        <w:spacing w:before="0" w:line="320" w:lineRule="atLeast"/>
        <w:ind w:left="0" w:right="1134"/>
        <w:rPr>
          <w:rFonts w:ascii="FrankRuehl" w:hAnsi="FrankRuehl" w:cs="FrankRuehl"/>
          <w:rtl/>
        </w:rPr>
      </w:pPr>
    </w:p>
    <w:p w:rsidR="00287E20" w:rsidRPr="00287E20" w:rsidRDefault="00287E20" w:rsidP="00287E20">
      <w:pPr>
        <w:pStyle w:val="P00"/>
        <w:spacing w:before="0" w:line="320" w:lineRule="atLeast"/>
        <w:ind w:left="0" w:right="1134"/>
        <w:rPr>
          <w:rFonts w:ascii="FrankRuehl" w:hAnsi="FrankRuehl" w:cs="FrankRuehl"/>
          <w:rtl/>
        </w:rPr>
      </w:pPr>
      <w:r w:rsidRPr="00287E20">
        <w:rPr>
          <w:rFonts w:ascii="FrankRuehl" w:hAnsi="FrankRuehl" w:cs="FrankRuehl"/>
          <w:rtl/>
        </w:rPr>
        <w:tab/>
      </w:r>
      <w:r w:rsidRPr="00287E20">
        <w:rPr>
          <w:rFonts w:ascii="FrankRuehl" w:hAnsi="FrankRuehl" w:cs="FrankRuehl"/>
          <w:rtl/>
        </w:rPr>
        <w:tab/>
        <w:t>ה</w:t>
      </w:r>
      <w:r w:rsidRPr="00287E20">
        <w:rPr>
          <w:rFonts w:ascii="FrankRuehl" w:hAnsi="FrankRuehl" w:cs="FrankRuehl"/>
          <w:rtl/>
        </w:rPr>
        <w:fldChar w:fldCharType="begin">
          <w:ffData>
            <w:name w:val=""/>
            <w:enabled/>
            <w:calcOnExit w:val="0"/>
            <w:ddList>
              <w:listEntry w:val="נתבע"/>
              <w:listEntry w:val="תובע"/>
              <w:listEntry w:val="תובעת"/>
              <w:listEntry w:val="נתבעת"/>
              <w:listEntry w:val="מבקש"/>
              <w:listEntry w:val="מבקשת"/>
              <w:listEntry w:val="תובעים"/>
              <w:listEntry w:val="תובעות"/>
              <w:listEntry w:val="תובעים"/>
              <w:listEntry w:val="תובעות"/>
              <w:listEntry w:val="נתבעים"/>
              <w:listEntry w:val="נתבעות"/>
              <w:listEntry w:val="מבקשים"/>
              <w:listEntry w:val="מבקשות"/>
            </w:ddList>
          </w:ffData>
        </w:fldChar>
      </w:r>
      <w:r w:rsidRPr="00287E20">
        <w:rPr>
          <w:rFonts w:ascii="FrankRuehl" w:hAnsi="FrankRuehl" w:cs="FrankRuehl"/>
          <w:rtl/>
        </w:rPr>
        <w:instrText xml:space="preserve"> </w:instrText>
      </w:r>
      <w:r w:rsidRPr="00287E20">
        <w:rPr>
          <w:rFonts w:ascii="FrankRuehl" w:hAnsi="FrankRuehl" w:cs="FrankRuehl"/>
        </w:rPr>
        <w:instrText>FORMDROPDOWN</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end"/>
      </w:r>
      <w:r w:rsidRPr="00287E20">
        <w:rPr>
          <w:rFonts w:ascii="FrankRuehl" w:hAnsi="FrankRuehl" w:cs="FrankRuehl"/>
          <w:rtl/>
        </w:rPr>
        <w:t>:</w:t>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fldChar w:fldCharType="begin">
          <w:ffData>
            <w:name w:val="טקסט23"/>
            <w:enabled/>
            <w:calcOnExit w:val="0"/>
            <w:textInput/>
          </w:ffData>
        </w:fldChar>
      </w:r>
      <w:r w:rsidRPr="00287E20">
        <w:rPr>
          <w:rFonts w:ascii="FrankRuehl" w:hAnsi="FrankRuehl" w:cs="FrankRuehl"/>
          <w:rtl/>
        </w:rPr>
        <w:instrText xml:space="preserve"> </w:instrText>
      </w:r>
      <w:r w:rsidRPr="00287E20">
        <w:rPr>
          <w:rFonts w:ascii="FrankRuehl" w:hAnsi="FrankRuehl" w:cs="FrankRuehl"/>
        </w:rPr>
        <w:instrText>FORMTEXT</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separate"/>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fldChar w:fldCharType="end"/>
      </w:r>
    </w:p>
    <w:p w:rsidR="00287E20" w:rsidRPr="00287E20" w:rsidRDefault="00287E20" w:rsidP="00287E20">
      <w:pPr>
        <w:pStyle w:val="P00"/>
        <w:spacing w:before="0" w:line="320" w:lineRule="atLeast"/>
        <w:ind w:left="0" w:right="1134"/>
        <w:rPr>
          <w:rFonts w:ascii="FrankRuehl" w:hAnsi="FrankRuehl" w:cs="FrankRuehl"/>
          <w:rtl/>
        </w:rPr>
      </w:pP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t xml:space="preserve">ע"י ב"כ עוה"ד </w:t>
      </w:r>
      <w:r w:rsidRPr="00287E20">
        <w:rPr>
          <w:rFonts w:ascii="FrankRuehl" w:hAnsi="FrankRuehl" w:cs="FrankRuehl"/>
          <w:rtl/>
        </w:rPr>
        <w:fldChar w:fldCharType="begin">
          <w:ffData>
            <w:name w:val="טקסט14"/>
            <w:enabled/>
            <w:calcOnExit w:val="0"/>
            <w:textInput/>
          </w:ffData>
        </w:fldChar>
      </w:r>
      <w:r w:rsidRPr="00287E20">
        <w:rPr>
          <w:rFonts w:ascii="FrankRuehl" w:hAnsi="FrankRuehl" w:cs="FrankRuehl"/>
          <w:rtl/>
        </w:rPr>
        <w:instrText xml:space="preserve"> </w:instrText>
      </w:r>
      <w:r w:rsidRPr="00287E20">
        <w:rPr>
          <w:rFonts w:ascii="FrankRuehl" w:hAnsi="FrankRuehl" w:cs="FrankRuehl"/>
        </w:rPr>
        <w:instrText>FORMTEXT</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separate"/>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fldChar w:fldCharType="end"/>
      </w:r>
    </w:p>
    <w:p w:rsidR="00287E20" w:rsidRPr="00287E20" w:rsidRDefault="00287E20" w:rsidP="00287E20">
      <w:pPr>
        <w:pStyle w:val="P00"/>
        <w:spacing w:before="0" w:line="320" w:lineRule="atLeast"/>
        <w:ind w:left="0" w:right="1134"/>
        <w:rPr>
          <w:rFonts w:ascii="FrankRuehl" w:hAnsi="FrankRuehl" w:cs="FrankRuehl"/>
          <w:rtl/>
        </w:rPr>
      </w:pP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t xml:space="preserve">מרחוב </w:t>
      </w:r>
      <w:r w:rsidRPr="00287E20">
        <w:rPr>
          <w:rFonts w:ascii="FrankRuehl" w:hAnsi="FrankRuehl" w:cs="FrankRuehl"/>
          <w:rtl/>
        </w:rPr>
        <w:fldChar w:fldCharType="begin">
          <w:ffData>
            <w:name w:val="טקסט15"/>
            <w:enabled/>
            <w:calcOnExit w:val="0"/>
            <w:textInput/>
          </w:ffData>
        </w:fldChar>
      </w:r>
      <w:r w:rsidRPr="00287E20">
        <w:rPr>
          <w:rFonts w:ascii="FrankRuehl" w:hAnsi="FrankRuehl" w:cs="FrankRuehl"/>
          <w:rtl/>
        </w:rPr>
        <w:instrText xml:space="preserve"> </w:instrText>
      </w:r>
      <w:r w:rsidRPr="00287E20">
        <w:rPr>
          <w:rFonts w:ascii="FrankRuehl" w:hAnsi="FrankRuehl" w:cs="FrankRuehl"/>
        </w:rPr>
        <w:instrText>FORMTEXT</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separate"/>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fldChar w:fldCharType="end"/>
      </w:r>
      <w:r w:rsidRPr="00287E20">
        <w:rPr>
          <w:rFonts w:ascii="FrankRuehl" w:hAnsi="FrankRuehl" w:cs="FrankRuehl"/>
          <w:rtl/>
        </w:rPr>
        <w:t xml:space="preserve">, </w:t>
      </w:r>
      <w:r w:rsidRPr="00287E20">
        <w:rPr>
          <w:rFonts w:ascii="FrankRuehl" w:hAnsi="FrankRuehl" w:cs="FrankRuehl"/>
          <w:rtl/>
        </w:rPr>
        <w:fldChar w:fldCharType="begin">
          <w:ffData>
            <w:name w:val="טקסט16"/>
            <w:enabled/>
            <w:calcOnExit w:val="0"/>
            <w:textInput/>
          </w:ffData>
        </w:fldChar>
      </w:r>
      <w:r w:rsidRPr="00287E20">
        <w:rPr>
          <w:rFonts w:ascii="FrankRuehl" w:hAnsi="FrankRuehl" w:cs="FrankRuehl"/>
          <w:rtl/>
        </w:rPr>
        <w:instrText xml:space="preserve"> </w:instrText>
      </w:r>
      <w:r w:rsidRPr="00287E20">
        <w:rPr>
          <w:rFonts w:ascii="FrankRuehl" w:hAnsi="FrankRuehl" w:cs="FrankRuehl"/>
        </w:rPr>
        <w:instrText>FORMTEXT</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separate"/>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fldChar w:fldCharType="end"/>
      </w:r>
      <w:r w:rsidRPr="00287E20">
        <w:rPr>
          <w:rFonts w:ascii="FrankRuehl" w:hAnsi="FrankRuehl" w:cs="FrankRuehl"/>
          <w:rtl/>
        </w:rPr>
        <w:t xml:space="preserve"> </w:t>
      </w:r>
      <w:r w:rsidRPr="00287E20">
        <w:rPr>
          <w:rFonts w:ascii="FrankRuehl" w:hAnsi="FrankRuehl" w:cs="FrankRuehl"/>
          <w:rtl/>
        </w:rPr>
        <w:fldChar w:fldCharType="begin">
          <w:ffData>
            <w:name w:val="טקסט17"/>
            <w:enabled/>
            <w:calcOnExit w:val="0"/>
            <w:textInput/>
          </w:ffData>
        </w:fldChar>
      </w:r>
      <w:r w:rsidRPr="00287E20">
        <w:rPr>
          <w:rFonts w:ascii="FrankRuehl" w:hAnsi="FrankRuehl" w:cs="FrankRuehl"/>
          <w:rtl/>
        </w:rPr>
        <w:instrText xml:space="preserve"> </w:instrText>
      </w:r>
      <w:r w:rsidRPr="00287E20">
        <w:rPr>
          <w:rFonts w:ascii="FrankRuehl" w:hAnsi="FrankRuehl" w:cs="FrankRuehl"/>
        </w:rPr>
        <w:instrText>FORMTEXT</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separate"/>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fldChar w:fldCharType="end"/>
      </w:r>
      <w:r w:rsidRPr="00287E20">
        <w:rPr>
          <w:rFonts w:ascii="FrankRuehl" w:hAnsi="FrankRuehl" w:cs="FrankRuehl"/>
          <w:rtl/>
        </w:rPr>
        <w:t xml:space="preserve"> </w:t>
      </w:r>
    </w:p>
    <w:p w:rsidR="00287E20" w:rsidRPr="00287E20" w:rsidRDefault="00287E20" w:rsidP="00287E20">
      <w:pPr>
        <w:pStyle w:val="P00"/>
        <w:spacing w:before="0" w:line="320" w:lineRule="atLeast"/>
        <w:ind w:left="0" w:right="1134"/>
        <w:rPr>
          <w:rFonts w:ascii="FrankRuehl" w:hAnsi="FrankRuehl" w:cs="FrankRuehl"/>
          <w:rtl/>
        </w:rPr>
      </w:pP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t xml:space="preserve">טל': </w:t>
      </w:r>
      <w:r w:rsidRPr="00287E20">
        <w:rPr>
          <w:rFonts w:ascii="FrankRuehl" w:hAnsi="FrankRuehl" w:cs="FrankRuehl"/>
          <w:rtl/>
        </w:rPr>
        <w:fldChar w:fldCharType="begin">
          <w:ffData>
            <w:name w:val="טקסט18"/>
            <w:enabled/>
            <w:calcOnExit w:val="0"/>
            <w:textInput/>
          </w:ffData>
        </w:fldChar>
      </w:r>
      <w:r w:rsidRPr="00287E20">
        <w:rPr>
          <w:rFonts w:ascii="FrankRuehl" w:hAnsi="FrankRuehl" w:cs="FrankRuehl"/>
          <w:rtl/>
        </w:rPr>
        <w:instrText xml:space="preserve"> </w:instrText>
      </w:r>
      <w:r w:rsidRPr="00287E20">
        <w:rPr>
          <w:rFonts w:ascii="FrankRuehl" w:hAnsi="FrankRuehl" w:cs="FrankRuehl"/>
        </w:rPr>
        <w:instrText>FORMTEXT</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separate"/>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fldChar w:fldCharType="end"/>
      </w:r>
      <w:r w:rsidRPr="00287E20">
        <w:rPr>
          <w:rFonts w:ascii="FrankRuehl" w:hAnsi="FrankRuehl" w:cs="FrankRuehl"/>
          <w:rtl/>
        </w:rPr>
        <w:t xml:space="preserve">, פקס: </w:t>
      </w:r>
      <w:r w:rsidRPr="00287E20">
        <w:rPr>
          <w:rFonts w:ascii="FrankRuehl" w:hAnsi="FrankRuehl" w:cs="FrankRuehl"/>
          <w:rtl/>
        </w:rPr>
        <w:fldChar w:fldCharType="begin">
          <w:ffData>
            <w:name w:val="טקסט19"/>
            <w:enabled/>
            <w:calcOnExit w:val="0"/>
            <w:textInput/>
          </w:ffData>
        </w:fldChar>
      </w:r>
      <w:r w:rsidRPr="00287E20">
        <w:rPr>
          <w:rFonts w:ascii="FrankRuehl" w:hAnsi="FrankRuehl" w:cs="FrankRuehl"/>
          <w:rtl/>
        </w:rPr>
        <w:instrText xml:space="preserve"> </w:instrText>
      </w:r>
      <w:r w:rsidRPr="00287E20">
        <w:rPr>
          <w:rFonts w:ascii="FrankRuehl" w:hAnsi="FrankRuehl" w:cs="FrankRuehl"/>
        </w:rPr>
        <w:instrText>FORMTEXT</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separate"/>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fldChar w:fldCharType="end"/>
      </w:r>
    </w:p>
    <w:p w:rsidR="00287E20" w:rsidRPr="00287E20" w:rsidRDefault="00287E20" w:rsidP="00287E20">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sz w:val="20"/>
          <w:rtl/>
        </w:rPr>
      </w:pPr>
    </w:p>
    <w:p w:rsidR="00287E20" w:rsidRPr="00287E20" w:rsidRDefault="00287E20" w:rsidP="00287E20">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sz w:val="20"/>
          <w:szCs w:val="36"/>
          <w:rtl/>
        </w:rPr>
      </w:pPr>
      <w:r w:rsidRPr="00287E20">
        <w:rPr>
          <w:rFonts w:ascii="FrankRuehl" w:hAnsi="FrankRuehl" w:cs="FrankRuehl"/>
          <w:sz w:val="20"/>
          <w:szCs w:val="36"/>
          <w:rtl/>
        </w:rPr>
        <w:t>הזמנת טען-ביניים לטוענים</w:t>
      </w:r>
    </w:p>
    <w:p w:rsidR="00287E20" w:rsidRPr="00287E20" w:rsidRDefault="00287E20" w:rsidP="00287E20">
      <w:pPr>
        <w:pStyle w:val="P0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287E20" w:rsidRPr="00287E20" w:rsidRDefault="00287E20" w:rsidP="00287E20">
      <w:pPr>
        <w:pStyle w:val="P0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287E20">
        <w:rPr>
          <w:rFonts w:ascii="FrankRuehl" w:hAnsi="FrankRuehl" w:cs="FrankRuehl"/>
          <w:rtl/>
        </w:rPr>
        <w:t>אל ה</w:t>
      </w:r>
      <w:r w:rsidRPr="00287E20">
        <w:rPr>
          <w:rFonts w:ascii="FrankRuehl" w:hAnsi="FrankRuehl" w:cs="FrankRuehl"/>
          <w:rtl/>
        </w:rPr>
        <w:fldChar w:fldCharType="begin">
          <w:ffData>
            <w:name w:val="נפתח46"/>
            <w:enabled/>
            <w:calcOnExit w:val="0"/>
            <w:ddList>
              <w:listEntry w:val="טוענים"/>
              <w:listEntry w:val="טוענות"/>
            </w:ddList>
          </w:ffData>
        </w:fldChar>
      </w:r>
      <w:bookmarkStart w:id="1461" w:name="נפתח46"/>
      <w:r w:rsidRPr="00287E20">
        <w:rPr>
          <w:rFonts w:ascii="FrankRuehl" w:hAnsi="FrankRuehl" w:cs="FrankRuehl"/>
          <w:rtl/>
        </w:rPr>
        <w:instrText xml:space="preserve"> </w:instrText>
      </w:r>
      <w:r w:rsidRPr="00287E20">
        <w:rPr>
          <w:rFonts w:ascii="FrankRuehl" w:hAnsi="FrankRuehl" w:cs="FrankRuehl"/>
        </w:rPr>
        <w:instrText>FORMDROPDOWN</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end"/>
      </w:r>
      <w:bookmarkEnd w:id="1461"/>
      <w:r w:rsidRPr="00287E20">
        <w:rPr>
          <w:rFonts w:ascii="FrankRuehl" w:hAnsi="FrankRuehl" w:cs="FrankRuehl"/>
          <w:rtl/>
        </w:rPr>
        <w:t xml:space="preserve">: </w:t>
      </w:r>
      <w:r w:rsidRPr="00287E20">
        <w:rPr>
          <w:rFonts w:ascii="FrankRuehl" w:hAnsi="FrankRuehl" w:cs="FrankRuehl"/>
          <w:rtl/>
        </w:rPr>
        <w:fldChar w:fldCharType="begin">
          <w:ffData>
            <w:name w:val="טקסט52"/>
            <w:enabled/>
            <w:calcOnExit w:val="0"/>
            <w:textInput/>
          </w:ffData>
        </w:fldChar>
      </w:r>
      <w:r w:rsidRPr="00287E20">
        <w:rPr>
          <w:rFonts w:ascii="FrankRuehl" w:hAnsi="FrankRuehl" w:cs="FrankRuehl"/>
          <w:rtl/>
        </w:rPr>
        <w:instrText xml:space="preserve"> </w:instrText>
      </w:r>
      <w:r w:rsidRPr="00287E20">
        <w:rPr>
          <w:rFonts w:ascii="FrankRuehl" w:hAnsi="FrankRuehl" w:cs="FrankRuehl"/>
        </w:rPr>
        <w:instrText>FORMTEXT</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separate"/>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fldChar w:fldCharType="end"/>
      </w:r>
    </w:p>
    <w:p w:rsidR="00287E20" w:rsidRPr="00287E20" w:rsidRDefault="00287E20" w:rsidP="00287E20">
      <w:pPr>
        <w:pStyle w:val="P0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287E20" w:rsidRPr="00287E20" w:rsidRDefault="00287E20" w:rsidP="00287E20">
      <w:pPr>
        <w:pStyle w:val="P0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287E20">
        <w:rPr>
          <w:rFonts w:ascii="FrankRuehl" w:hAnsi="FrankRuehl" w:cs="FrankRuehl"/>
          <w:rtl/>
        </w:rPr>
        <w:t>הואיל ו</w:t>
      </w:r>
      <w:r w:rsidRPr="00287E20">
        <w:rPr>
          <w:rFonts w:ascii="FrankRuehl" w:hAnsi="FrankRuehl" w:cs="FrankRuehl"/>
          <w:rtl/>
        </w:rPr>
        <w:fldChar w:fldCharType="begin">
          <w:ffData>
            <w:name w:val="טקסט53"/>
            <w:enabled/>
            <w:calcOnExit w:val="0"/>
            <w:textInput/>
          </w:ffData>
        </w:fldChar>
      </w:r>
      <w:r w:rsidRPr="00287E20">
        <w:rPr>
          <w:rFonts w:ascii="FrankRuehl" w:hAnsi="FrankRuehl" w:cs="FrankRuehl"/>
          <w:rtl/>
        </w:rPr>
        <w:instrText xml:space="preserve"> </w:instrText>
      </w:r>
      <w:r w:rsidRPr="00287E20">
        <w:rPr>
          <w:rFonts w:ascii="FrankRuehl" w:hAnsi="FrankRuehl" w:cs="FrankRuehl"/>
        </w:rPr>
        <w:instrText>FORMTEXT</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separate"/>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fldChar w:fldCharType="end"/>
      </w:r>
      <w:r w:rsidRPr="00287E20">
        <w:rPr>
          <w:rFonts w:ascii="FrankRuehl" w:hAnsi="FrankRuehl" w:cs="FrankRuehl"/>
          <w:rtl/>
        </w:rPr>
        <w:t xml:space="preserve"> מ</w:t>
      </w:r>
      <w:r w:rsidRPr="00287E20">
        <w:rPr>
          <w:rFonts w:ascii="FrankRuehl" w:hAnsi="FrankRuehl" w:cs="FrankRuehl"/>
          <w:rtl/>
        </w:rPr>
        <w:fldChar w:fldCharType="begin">
          <w:ffData>
            <w:name w:val="טקסט54"/>
            <w:enabled/>
            <w:calcOnExit w:val="0"/>
            <w:textInput/>
          </w:ffData>
        </w:fldChar>
      </w:r>
      <w:r w:rsidRPr="00287E20">
        <w:rPr>
          <w:rFonts w:ascii="FrankRuehl" w:hAnsi="FrankRuehl" w:cs="FrankRuehl"/>
          <w:rtl/>
        </w:rPr>
        <w:instrText xml:space="preserve"> </w:instrText>
      </w:r>
      <w:r w:rsidRPr="00287E20">
        <w:rPr>
          <w:rFonts w:ascii="FrankRuehl" w:hAnsi="FrankRuehl" w:cs="FrankRuehl"/>
        </w:rPr>
        <w:instrText>FORMTEXT</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separate"/>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fldChar w:fldCharType="end"/>
      </w:r>
      <w:r w:rsidRPr="00287E20">
        <w:rPr>
          <w:rFonts w:ascii="FrankRuehl" w:hAnsi="FrankRuehl" w:cs="FrankRuehl"/>
          <w:rtl/>
        </w:rPr>
        <w:t xml:space="preserve"> הגיש בקשה שהעתקה מצורף בזה, האומרת שהוא קיבל מאת </w:t>
      </w:r>
      <w:r w:rsidRPr="00287E20">
        <w:rPr>
          <w:rFonts w:ascii="FrankRuehl" w:hAnsi="FrankRuehl" w:cs="FrankRuehl"/>
          <w:rtl/>
        </w:rPr>
        <w:fldChar w:fldCharType="begin">
          <w:ffData>
            <w:name w:val="טקסט55"/>
            <w:enabled/>
            <w:calcOnExit w:val="0"/>
            <w:textInput/>
          </w:ffData>
        </w:fldChar>
      </w:r>
      <w:r w:rsidRPr="00287E20">
        <w:rPr>
          <w:rFonts w:ascii="FrankRuehl" w:hAnsi="FrankRuehl" w:cs="FrankRuehl"/>
          <w:rtl/>
        </w:rPr>
        <w:instrText xml:space="preserve"> </w:instrText>
      </w:r>
      <w:r w:rsidRPr="00287E20">
        <w:rPr>
          <w:rFonts w:ascii="FrankRuehl" w:hAnsi="FrankRuehl" w:cs="FrankRuehl"/>
        </w:rPr>
        <w:instrText>FORMTEXT</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separate"/>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fldChar w:fldCharType="end"/>
      </w:r>
      <w:r w:rsidRPr="00287E20">
        <w:rPr>
          <w:rFonts w:ascii="FrankRuehl" w:hAnsi="FrankRuehl" w:cs="FrankRuehl"/>
          <w:rtl/>
        </w:rPr>
        <w:t xml:space="preserve"> ומאת  </w:t>
      </w:r>
      <w:r w:rsidRPr="00287E20">
        <w:rPr>
          <w:rFonts w:ascii="FrankRuehl" w:hAnsi="FrankRuehl" w:cs="FrankRuehl"/>
          <w:rtl/>
        </w:rPr>
        <w:fldChar w:fldCharType="begin">
          <w:ffData>
            <w:name w:val="טקסט56"/>
            <w:enabled/>
            <w:calcOnExit w:val="0"/>
            <w:textInput/>
          </w:ffData>
        </w:fldChar>
      </w:r>
      <w:r w:rsidRPr="00287E20">
        <w:rPr>
          <w:rFonts w:ascii="FrankRuehl" w:hAnsi="FrankRuehl" w:cs="FrankRuehl"/>
          <w:rtl/>
        </w:rPr>
        <w:instrText xml:space="preserve"> </w:instrText>
      </w:r>
      <w:r w:rsidRPr="00287E20">
        <w:rPr>
          <w:rFonts w:ascii="FrankRuehl" w:hAnsi="FrankRuehl" w:cs="FrankRuehl"/>
        </w:rPr>
        <w:instrText>FORMTEXT</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separate"/>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fldChar w:fldCharType="end"/>
      </w:r>
      <w:r w:rsidRPr="00287E20">
        <w:rPr>
          <w:rFonts w:ascii="FrankRuehl" w:hAnsi="FrankRuehl" w:cs="FrankRuehl"/>
          <w:rtl/>
        </w:rPr>
        <w:t xml:space="preserve"> תביעות מתחרות בענין </w:t>
      </w:r>
      <w:r w:rsidRPr="00287E20">
        <w:rPr>
          <w:rFonts w:ascii="FrankRuehl" w:hAnsi="FrankRuehl" w:cs="FrankRuehl"/>
          <w:rtl/>
        </w:rPr>
        <w:fldChar w:fldCharType="begin">
          <w:ffData>
            <w:name w:val="טקסט57"/>
            <w:enabled/>
            <w:calcOnExit w:val="0"/>
            <w:textInput>
              <w:default w:val="(פרט את נושאי התביעות)"/>
            </w:textInput>
          </w:ffData>
        </w:fldChar>
      </w:r>
      <w:r w:rsidRPr="00287E20">
        <w:rPr>
          <w:rFonts w:ascii="FrankRuehl" w:hAnsi="FrankRuehl" w:cs="FrankRuehl"/>
          <w:rtl/>
        </w:rPr>
        <w:instrText xml:space="preserve"> </w:instrText>
      </w:r>
      <w:r w:rsidRPr="00287E20">
        <w:rPr>
          <w:rFonts w:ascii="FrankRuehl" w:hAnsi="FrankRuehl" w:cs="FrankRuehl"/>
        </w:rPr>
        <w:instrText>FORMTEXT</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separate"/>
      </w:r>
      <w:r w:rsidRPr="00287E20">
        <w:rPr>
          <w:rFonts w:ascii="FrankRuehl" w:hAnsi="FrankRuehl" w:cs="FrankRuehl"/>
          <w:rtl/>
        </w:rPr>
        <w:t>(פרט את נושאי התביעות)</w:t>
      </w:r>
      <w:r w:rsidRPr="00287E20">
        <w:rPr>
          <w:rFonts w:ascii="FrankRuehl" w:hAnsi="FrankRuehl" w:cs="FrankRuehl"/>
          <w:rtl/>
        </w:rPr>
        <w:fldChar w:fldCharType="end"/>
      </w:r>
      <w:r w:rsidRPr="00287E20">
        <w:rPr>
          <w:rFonts w:ascii="FrankRuehl" w:hAnsi="FrankRuehl" w:cs="FrankRuehl"/>
          <w:rtl/>
        </w:rPr>
        <w:t xml:space="preserve"> -</w:t>
      </w:r>
    </w:p>
    <w:p w:rsidR="00287E20" w:rsidRPr="00287E20" w:rsidRDefault="00287E20" w:rsidP="00287E20">
      <w:pPr>
        <w:pStyle w:val="P0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287E20" w:rsidRPr="00287E20" w:rsidRDefault="00287E20" w:rsidP="00287E20">
      <w:pPr>
        <w:pStyle w:val="P0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287E20">
        <w:rPr>
          <w:rFonts w:ascii="FrankRuehl" w:hAnsi="FrankRuehl" w:cs="FrankRuehl"/>
          <w:rtl/>
        </w:rPr>
        <w:t xml:space="preserve">הנך מוזמן להתייצב בבית המשפט </w:t>
      </w:r>
      <w:r w:rsidRPr="00287E20">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287E20">
        <w:rPr>
          <w:rFonts w:ascii="FrankRuehl" w:hAnsi="FrankRuehl" w:cs="FrankRuehl"/>
          <w:rtl/>
        </w:rPr>
        <w:instrText xml:space="preserve"> </w:instrText>
      </w:r>
      <w:r w:rsidRPr="00287E20">
        <w:rPr>
          <w:rFonts w:ascii="FrankRuehl" w:hAnsi="FrankRuehl" w:cs="FrankRuehl"/>
        </w:rPr>
        <w:instrText>FORMDROPDOWN</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end"/>
      </w:r>
      <w:r w:rsidRPr="00287E20">
        <w:rPr>
          <w:rFonts w:ascii="FrankRuehl" w:hAnsi="FrankRuehl" w:cs="FrankRuehl"/>
          <w:rtl/>
        </w:rPr>
        <w:t xml:space="preserve"> ב</w:t>
      </w:r>
      <w:r w:rsidRPr="00287E20">
        <w:rPr>
          <w:rFonts w:ascii="FrankRuehl" w:hAnsi="FrankRuehl" w:cs="FrankRuehl"/>
          <w:u w:val="single"/>
          <w:rtl/>
        </w:rPr>
        <w:fldChar w:fldCharType="begin">
          <w:ffData>
            <w:name w:val="טקסט60"/>
            <w:enabled/>
            <w:calcOnExit w:val="0"/>
            <w:textInput/>
          </w:ffData>
        </w:fldChar>
      </w:r>
      <w:r w:rsidRPr="00287E20">
        <w:rPr>
          <w:rFonts w:ascii="FrankRuehl" w:hAnsi="FrankRuehl" w:cs="FrankRuehl"/>
          <w:u w:val="single"/>
          <w:rtl/>
        </w:rPr>
        <w:instrText xml:space="preserve"> </w:instrText>
      </w:r>
      <w:r w:rsidRPr="00287E20">
        <w:rPr>
          <w:rFonts w:ascii="FrankRuehl" w:hAnsi="FrankRuehl" w:cs="FrankRuehl"/>
          <w:u w:val="single"/>
        </w:rPr>
        <w:instrText>FORMTEXT</w:instrText>
      </w:r>
      <w:r w:rsidRPr="00287E20">
        <w:rPr>
          <w:rFonts w:ascii="FrankRuehl" w:hAnsi="FrankRuehl" w:cs="FrankRuehl"/>
          <w:u w:val="single"/>
          <w:rtl/>
        </w:rPr>
        <w:instrText xml:space="preserve"> </w:instrText>
      </w:r>
      <w:r w:rsidRPr="00287E20">
        <w:rPr>
          <w:rFonts w:ascii="FrankRuehl" w:hAnsi="FrankRuehl" w:cs="FrankRuehl"/>
          <w:u w:val="single"/>
          <w:rtl/>
        </w:rPr>
      </w:r>
      <w:r w:rsidRPr="00287E20">
        <w:rPr>
          <w:rFonts w:ascii="FrankRuehl" w:hAnsi="FrankRuehl" w:cs="FrankRuehl"/>
          <w:u w:val="single"/>
          <w:rtl/>
        </w:rPr>
        <w:fldChar w:fldCharType="separate"/>
      </w:r>
      <w:r w:rsidRPr="00287E20">
        <w:rPr>
          <w:rFonts w:ascii="FrankRuehl" w:hAnsi="FrankRuehl" w:cs="FrankRuehl"/>
          <w:u w:val="single"/>
          <w:rtl/>
        </w:rPr>
        <w:t> </w:t>
      </w:r>
      <w:r w:rsidRPr="00287E20">
        <w:rPr>
          <w:rFonts w:ascii="FrankRuehl" w:hAnsi="FrankRuehl" w:cs="FrankRuehl"/>
          <w:u w:val="single"/>
          <w:rtl/>
        </w:rPr>
        <w:t> </w:t>
      </w:r>
      <w:r w:rsidRPr="00287E20">
        <w:rPr>
          <w:rFonts w:ascii="FrankRuehl" w:hAnsi="FrankRuehl" w:cs="FrankRuehl"/>
          <w:u w:val="single"/>
          <w:rtl/>
        </w:rPr>
        <w:t> </w:t>
      </w:r>
      <w:r w:rsidRPr="00287E20">
        <w:rPr>
          <w:rFonts w:ascii="FrankRuehl" w:hAnsi="FrankRuehl" w:cs="FrankRuehl"/>
          <w:u w:val="single"/>
          <w:rtl/>
        </w:rPr>
        <w:t> </w:t>
      </w:r>
      <w:r w:rsidRPr="00287E20">
        <w:rPr>
          <w:rFonts w:ascii="FrankRuehl" w:hAnsi="FrankRuehl" w:cs="FrankRuehl"/>
          <w:u w:val="single"/>
          <w:rtl/>
        </w:rPr>
        <w:t> </w:t>
      </w:r>
      <w:r w:rsidRPr="00287E20">
        <w:rPr>
          <w:rFonts w:ascii="FrankRuehl" w:hAnsi="FrankRuehl" w:cs="FrankRuehl"/>
          <w:rtl/>
        </w:rPr>
        <w:fldChar w:fldCharType="end"/>
      </w:r>
      <w:r w:rsidRPr="00287E20">
        <w:rPr>
          <w:rFonts w:ascii="FrankRuehl" w:hAnsi="FrankRuehl" w:cs="FrankRuehl"/>
          <w:rtl/>
        </w:rPr>
        <w:t xml:space="preserve">  ביום </w:t>
      </w:r>
      <w:r w:rsidRPr="00287E20">
        <w:rPr>
          <w:rFonts w:ascii="FrankRuehl" w:hAnsi="FrankRuehl" w:cs="FrankRuehl"/>
          <w:u w:val="single"/>
          <w:rtl/>
        </w:rPr>
        <w:fldChar w:fldCharType="begin">
          <w:ffData>
            <w:name w:val="טקסט61"/>
            <w:enabled/>
            <w:calcOnExit w:val="0"/>
            <w:textInput/>
          </w:ffData>
        </w:fldChar>
      </w:r>
      <w:r w:rsidRPr="00287E20">
        <w:rPr>
          <w:rFonts w:ascii="FrankRuehl" w:hAnsi="FrankRuehl" w:cs="FrankRuehl"/>
          <w:u w:val="single"/>
          <w:rtl/>
        </w:rPr>
        <w:instrText xml:space="preserve"> </w:instrText>
      </w:r>
      <w:r w:rsidRPr="00287E20">
        <w:rPr>
          <w:rFonts w:ascii="FrankRuehl" w:hAnsi="FrankRuehl" w:cs="FrankRuehl"/>
          <w:u w:val="single"/>
        </w:rPr>
        <w:instrText>FORMTEXT</w:instrText>
      </w:r>
      <w:r w:rsidRPr="00287E20">
        <w:rPr>
          <w:rFonts w:ascii="FrankRuehl" w:hAnsi="FrankRuehl" w:cs="FrankRuehl"/>
          <w:u w:val="single"/>
          <w:rtl/>
        </w:rPr>
        <w:instrText xml:space="preserve"> </w:instrText>
      </w:r>
      <w:r w:rsidRPr="00287E20">
        <w:rPr>
          <w:rFonts w:ascii="FrankRuehl" w:hAnsi="FrankRuehl" w:cs="FrankRuehl"/>
          <w:u w:val="single"/>
          <w:rtl/>
        </w:rPr>
      </w:r>
      <w:r w:rsidRPr="00287E20">
        <w:rPr>
          <w:rFonts w:ascii="FrankRuehl" w:hAnsi="FrankRuehl" w:cs="FrankRuehl"/>
          <w:u w:val="single"/>
          <w:rtl/>
        </w:rPr>
        <w:fldChar w:fldCharType="separate"/>
      </w:r>
      <w:r w:rsidRPr="00287E20">
        <w:rPr>
          <w:rFonts w:ascii="FrankRuehl" w:hAnsi="FrankRuehl" w:cs="FrankRuehl"/>
          <w:u w:val="single"/>
          <w:rtl/>
        </w:rPr>
        <w:t> </w:t>
      </w:r>
      <w:r w:rsidRPr="00287E20">
        <w:rPr>
          <w:rFonts w:ascii="FrankRuehl" w:hAnsi="FrankRuehl" w:cs="FrankRuehl"/>
          <w:u w:val="single"/>
          <w:rtl/>
        </w:rPr>
        <w:t> </w:t>
      </w:r>
      <w:r w:rsidRPr="00287E20">
        <w:rPr>
          <w:rFonts w:ascii="FrankRuehl" w:hAnsi="FrankRuehl" w:cs="FrankRuehl"/>
          <w:u w:val="single"/>
          <w:rtl/>
        </w:rPr>
        <w:t> </w:t>
      </w:r>
      <w:r w:rsidRPr="00287E20">
        <w:rPr>
          <w:rFonts w:ascii="FrankRuehl" w:hAnsi="FrankRuehl" w:cs="FrankRuehl"/>
          <w:u w:val="single"/>
          <w:rtl/>
        </w:rPr>
        <w:t> </w:t>
      </w:r>
      <w:r w:rsidRPr="00287E20">
        <w:rPr>
          <w:rFonts w:ascii="FrankRuehl" w:hAnsi="FrankRuehl" w:cs="FrankRuehl"/>
          <w:u w:val="single"/>
          <w:rtl/>
        </w:rPr>
        <w:t> </w:t>
      </w:r>
      <w:r w:rsidRPr="00287E20">
        <w:rPr>
          <w:rFonts w:ascii="FrankRuehl" w:hAnsi="FrankRuehl" w:cs="FrankRuehl"/>
          <w:rtl/>
        </w:rPr>
        <w:fldChar w:fldCharType="end"/>
      </w:r>
      <w:r w:rsidRPr="00287E20">
        <w:rPr>
          <w:rFonts w:ascii="FrankRuehl" w:hAnsi="FrankRuehl" w:cs="FrankRuehl"/>
          <w:rtl/>
        </w:rPr>
        <w:t xml:space="preserve"> בשעה </w:t>
      </w:r>
      <w:r w:rsidRPr="00287E20">
        <w:rPr>
          <w:rFonts w:ascii="FrankRuehl" w:hAnsi="FrankRuehl" w:cs="FrankRuehl"/>
          <w:u w:val="single"/>
          <w:rtl/>
        </w:rPr>
        <w:fldChar w:fldCharType="begin">
          <w:ffData>
            <w:name w:val="טקסט62"/>
            <w:enabled/>
            <w:calcOnExit w:val="0"/>
            <w:textInput/>
          </w:ffData>
        </w:fldChar>
      </w:r>
      <w:r w:rsidRPr="00287E20">
        <w:rPr>
          <w:rFonts w:ascii="FrankRuehl" w:hAnsi="FrankRuehl" w:cs="FrankRuehl"/>
          <w:u w:val="single"/>
          <w:rtl/>
        </w:rPr>
        <w:instrText xml:space="preserve"> </w:instrText>
      </w:r>
      <w:r w:rsidRPr="00287E20">
        <w:rPr>
          <w:rFonts w:ascii="FrankRuehl" w:hAnsi="FrankRuehl" w:cs="FrankRuehl"/>
          <w:u w:val="single"/>
        </w:rPr>
        <w:instrText>FORMTEXT</w:instrText>
      </w:r>
      <w:r w:rsidRPr="00287E20">
        <w:rPr>
          <w:rFonts w:ascii="FrankRuehl" w:hAnsi="FrankRuehl" w:cs="FrankRuehl"/>
          <w:u w:val="single"/>
          <w:rtl/>
        </w:rPr>
        <w:instrText xml:space="preserve"> </w:instrText>
      </w:r>
      <w:r w:rsidRPr="00287E20">
        <w:rPr>
          <w:rFonts w:ascii="FrankRuehl" w:hAnsi="FrankRuehl" w:cs="FrankRuehl"/>
          <w:u w:val="single"/>
          <w:rtl/>
        </w:rPr>
      </w:r>
      <w:r w:rsidRPr="00287E20">
        <w:rPr>
          <w:rFonts w:ascii="FrankRuehl" w:hAnsi="FrankRuehl" w:cs="FrankRuehl"/>
          <w:u w:val="single"/>
          <w:rtl/>
        </w:rPr>
        <w:fldChar w:fldCharType="separate"/>
      </w:r>
      <w:r w:rsidRPr="00287E20">
        <w:rPr>
          <w:rFonts w:ascii="FrankRuehl" w:hAnsi="FrankRuehl" w:cs="FrankRuehl"/>
          <w:u w:val="single"/>
          <w:rtl/>
        </w:rPr>
        <w:t> </w:t>
      </w:r>
      <w:r w:rsidRPr="00287E20">
        <w:rPr>
          <w:rFonts w:ascii="FrankRuehl" w:hAnsi="FrankRuehl" w:cs="FrankRuehl"/>
          <w:u w:val="single"/>
          <w:rtl/>
        </w:rPr>
        <w:t> </w:t>
      </w:r>
      <w:r w:rsidRPr="00287E20">
        <w:rPr>
          <w:rFonts w:ascii="FrankRuehl" w:hAnsi="FrankRuehl" w:cs="FrankRuehl"/>
          <w:u w:val="single"/>
          <w:rtl/>
        </w:rPr>
        <w:t> </w:t>
      </w:r>
      <w:r w:rsidRPr="00287E20">
        <w:rPr>
          <w:rFonts w:ascii="FrankRuehl" w:hAnsi="FrankRuehl" w:cs="FrankRuehl"/>
          <w:u w:val="single"/>
          <w:rtl/>
        </w:rPr>
        <w:t> </w:t>
      </w:r>
      <w:r w:rsidRPr="00287E20">
        <w:rPr>
          <w:rFonts w:ascii="FrankRuehl" w:hAnsi="FrankRuehl" w:cs="FrankRuehl"/>
          <w:u w:val="single"/>
          <w:rtl/>
        </w:rPr>
        <w:t> </w:t>
      </w:r>
      <w:r w:rsidRPr="00287E20">
        <w:rPr>
          <w:rFonts w:ascii="FrankRuehl" w:hAnsi="FrankRuehl" w:cs="FrankRuehl"/>
          <w:rtl/>
        </w:rPr>
        <w:fldChar w:fldCharType="end"/>
      </w:r>
      <w:r w:rsidRPr="00287E20">
        <w:rPr>
          <w:rFonts w:ascii="FrankRuehl" w:hAnsi="FrankRuehl" w:cs="FrankRuehl"/>
          <w:rtl/>
        </w:rPr>
        <w:t xml:space="preserve">, כי באותו זמן יינתן פסק דין הקובע את הזכויות והתביעות שלך, של </w:t>
      </w:r>
      <w:r w:rsidRPr="00287E20">
        <w:rPr>
          <w:rFonts w:ascii="FrankRuehl" w:hAnsi="FrankRuehl" w:cs="FrankRuehl"/>
          <w:rtl/>
        </w:rPr>
        <w:fldChar w:fldCharType="begin">
          <w:ffData>
            <w:name w:val="טקסט58"/>
            <w:enabled/>
            <w:calcOnExit w:val="0"/>
            <w:textInput/>
          </w:ffData>
        </w:fldChar>
      </w:r>
      <w:r w:rsidRPr="00287E20">
        <w:rPr>
          <w:rFonts w:ascii="FrankRuehl" w:hAnsi="FrankRuehl" w:cs="FrankRuehl"/>
          <w:rtl/>
        </w:rPr>
        <w:instrText xml:space="preserve"> </w:instrText>
      </w:r>
      <w:r w:rsidRPr="00287E20">
        <w:rPr>
          <w:rFonts w:ascii="FrankRuehl" w:hAnsi="FrankRuehl" w:cs="FrankRuehl"/>
        </w:rPr>
        <w:instrText>FORMTEXT</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separate"/>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fldChar w:fldCharType="end"/>
      </w:r>
      <w:r w:rsidRPr="00287E20">
        <w:rPr>
          <w:rFonts w:ascii="FrankRuehl" w:hAnsi="FrankRuehl" w:cs="FrankRuehl"/>
          <w:rtl/>
        </w:rPr>
        <w:t xml:space="preserve"> ושל </w:t>
      </w:r>
      <w:r w:rsidRPr="00287E20">
        <w:rPr>
          <w:rFonts w:ascii="FrankRuehl" w:hAnsi="FrankRuehl" w:cs="FrankRuehl"/>
          <w:rtl/>
        </w:rPr>
        <w:fldChar w:fldCharType="begin">
          <w:ffData>
            <w:name w:val="טקסט59"/>
            <w:enabled/>
            <w:calcOnExit w:val="0"/>
            <w:textInput/>
          </w:ffData>
        </w:fldChar>
      </w:r>
      <w:r w:rsidRPr="00287E20">
        <w:rPr>
          <w:rFonts w:ascii="FrankRuehl" w:hAnsi="FrankRuehl" w:cs="FrankRuehl"/>
          <w:rtl/>
        </w:rPr>
        <w:instrText xml:space="preserve"> </w:instrText>
      </w:r>
      <w:r w:rsidRPr="00287E20">
        <w:rPr>
          <w:rFonts w:ascii="FrankRuehl" w:hAnsi="FrankRuehl" w:cs="FrankRuehl"/>
        </w:rPr>
        <w:instrText>FORMTEXT</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separate"/>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t> </w:t>
      </w:r>
      <w:r w:rsidRPr="00287E20">
        <w:rPr>
          <w:rFonts w:ascii="FrankRuehl" w:hAnsi="FrankRuehl" w:cs="FrankRuehl"/>
          <w:rtl/>
        </w:rPr>
        <w:fldChar w:fldCharType="end"/>
      </w:r>
      <w:r w:rsidRPr="00287E20">
        <w:rPr>
          <w:rFonts w:ascii="FrankRuehl" w:hAnsi="FrankRuehl" w:cs="FrankRuehl"/>
          <w:rtl/>
        </w:rPr>
        <w:t xml:space="preserve"> הנ"ל.</w:t>
      </w:r>
    </w:p>
    <w:p w:rsidR="00287E20" w:rsidRPr="00287E20" w:rsidRDefault="00287E20" w:rsidP="00287E20">
      <w:pPr>
        <w:pStyle w:val="P0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287E20" w:rsidRPr="00287E20" w:rsidRDefault="00287E20" w:rsidP="00287E20">
      <w:pPr>
        <w:pStyle w:val="P0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287E20">
        <w:rPr>
          <w:rFonts w:ascii="FrankRuehl" w:hAnsi="FrankRuehl" w:cs="FrankRuehl"/>
          <w:rtl/>
        </w:rPr>
        <w:t xml:space="preserve">עליך להגיש לבית המשפט, תוך שבעה ימים מיום שהומצאה לך הזמנה זו, בשלושה עותקים, הודעה האומרת שאין </w:t>
      </w:r>
      <w:r w:rsidRPr="00287E20">
        <w:rPr>
          <w:rFonts w:ascii="FrankRuehl" w:hAnsi="FrankRuehl" w:cs="FrankRuehl"/>
          <w:rtl/>
        </w:rPr>
        <w:fldChar w:fldCharType="begin">
          <w:ffData>
            <w:name w:val="נפתח47"/>
            <w:enabled/>
            <w:calcOnExit w:val="0"/>
            <w:ddList>
              <w:listEntry w:val="אתם"/>
              <w:listEntry w:val="אתן"/>
            </w:ddList>
          </w:ffData>
        </w:fldChar>
      </w:r>
      <w:bookmarkStart w:id="1462" w:name="נפתח47"/>
      <w:r w:rsidRPr="00287E20">
        <w:rPr>
          <w:rFonts w:ascii="FrankRuehl" w:hAnsi="FrankRuehl" w:cs="FrankRuehl"/>
          <w:rtl/>
        </w:rPr>
        <w:instrText xml:space="preserve"> </w:instrText>
      </w:r>
      <w:r w:rsidRPr="00287E20">
        <w:rPr>
          <w:rFonts w:ascii="FrankRuehl" w:hAnsi="FrankRuehl" w:cs="FrankRuehl"/>
        </w:rPr>
        <w:instrText>FORMDROPDOWN</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end"/>
      </w:r>
      <w:bookmarkEnd w:id="1462"/>
      <w:r w:rsidRPr="00287E20">
        <w:rPr>
          <w:rFonts w:ascii="FrankRuehl" w:hAnsi="FrankRuehl" w:cs="FrankRuehl"/>
          <w:rtl/>
        </w:rPr>
        <w:t xml:space="preserve"> </w:t>
      </w:r>
      <w:r w:rsidRPr="00287E20">
        <w:rPr>
          <w:rFonts w:ascii="FrankRuehl" w:hAnsi="FrankRuehl" w:cs="FrankRuehl"/>
          <w:rtl/>
        </w:rPr>
        <w:fldChar w:fldCharType="begin">
          <w:ffData>
            <w:name w:val="נפתח48"/>
            <w:enabled/>
            <w:calcOnExit w:val="0"/>
            <w:ddList>
              <w:listEntry w:val="תובעים"/>
              <w:listEntry w:val="תובעות"/>
            </w:ddList>
          </w:ffData>
        </w:fldChar>
      </w:r>
      <w:bookmarkStart w:id="1463" w:name="נפתח48"/>
      <w:r w:rsidRPr="00287E20">
        <w:rPr>
          <w:rFonts w:ascii="FrankRuehl" w:hAnsi="FrankRuehl" w:cs="FrankRuehl"/>
          <w:rtl/>
        </w:rPr>
        <w:instrText xml:space="preserve"> </w:instrText>
      </w:r>
      <w:r w:rsidRPr="00287E20">
        <w:rPr>
          <w:rFonts w:ascii="FrankRuehl" w:hAnsi="FrankRuehl" w:cs="FrankRuehl"/>
        </w:rPr>
        <w:instrText>FORMDROPDOWN</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end"/>
      </w:r>
      <w:bookmarkEnd w:id="1463"/>
      <w:r w:rsidRPr="00287E20">
        <w:rPr>
          <w:rFonts w:ascii="FrankRuehl" w:hAnsi="FrankRuehl" w:cs="FrankRuehl"/>
          <w:rtl/>
        </w:rPr>
        <w:t xml:space="preserve"> דבר לגבי נושא הבקשה או הודעת פרטים המפרשת את נימוקי </w:t>
      </w:r>
      <w:r w:rsidRPr="00287E20">
        <w:rPr>
          <w:rFonts w:ascii="FrankRuehl" w:hAnsi="FrankRuehl" w:cs="FrankRuehl"/>
          <w:rtl/>
        </w:rPr>
        <w:fldChar w:fldCharType="begin">
          <w:ffData>
            <w:name w:val="נפתח49"/>
            <w:enabled/>
            <w:calcOnExit w:val="0"/>
            <w:ddList>
              <w:listEntry w:val="תביעתכם"/>
              <w:listEntry w:val="תביעתכן"/>
            </w:ddList>
          </w:ffData>
        </w:fldChar>
      </w:r>
      <w:bookmarkStart w:id="1464" w:name="נפתח49"/>
      <w:r w:rsidRPr="00287E20">
        <w:rPr>
          <w:rFonts w:ascii="FrankRuehl" w:hAnsi="FrankRuehl" w:cs="FrankRuehl"/>
          <w:rtl/>
        </w:rPr>
        <w:instrText xml:space="preserve"> </w:instrText>
      </w:r>
      <w:r w:rsidRPr="00287E20">
        <w:rPr>
          <w:rFonts w:ascii="FrankRuehl" w:hAnsi="FrankRuehl" w:cs="FrankRuehl"/>
        </w:rPr>
        <w:instrText>FORMDROPDOWN</w:instrText>
      </w:r>
      <w:r w:rsidRPr="00287E20">
        <w:rPr>
          <w:rFonts w:ascii="FrankRuehl" w:hAnsi="FrankRuehl" w:cs="FrankRuehl"/>
          <w:rtl/>
        </w:rPr>
        <w:instrText xml:space="preserve"> </w:instrText>
      </w:r>
      <w:r w:rsidRPr="00287E20">
        <w:rPr>
          <w:rFonts w:ascii="FrankRuehl" w:hAnsi="FrankRuehl" w:cs="FrankRuehl"/>
          <w:rtl/>
        </w:rPr>
      </w:r>
      <w:r w:rsidRPr="00287E20">
        <w:rPr>
          <w:rFonts w:ascii="FrankRuehl" w:hAnsi="FrankRuehl" w:cs="FrankRuehl"/>
          <w:rtl/>
        </w:rPr>
        <w:fldChar w:fldCharType="end"/>
      </w:r>
      <w:bookmarkEnd w:id="1464"/>
      <w:r w:rsidRPr="00287E20">
        <w:rPr>
          <w:rFonts w:ascii="FrankRuehl" w:hAnsi="FrankRuehl" w:cs="FrankRuehl"/>
          <w:rtl/>
        </w:rPr>
        <w:t xml:space="preserve"> לגביה.</w:t>
      </w:r>
    </w:p>
    <w:p w:rsidR="00287E20" w:rsidRPr="00287E20" w:rsidRDefault="00287E20" w:rsidP="00287E20">
      <w:pPr>
        <w:pStyle w:val="P0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287E20" w:rsidRPr="00287E20" w:rsidRDefault="00287E20" w:rsidP="00287E20">
      <w:pPr>
        <w:pStyle w:val="P0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287E20">
        <w:rPr>
          <w:rFonts w:ascii="FrankRuehl" w:hAnsi="FrankRuehl" w:cs="FrankRuehl"/>
          <w:rtl/>
        </w:rPr>
        <w:t xml:space="preserve">יום: </w:t>
      </w:r>
      <w:r w:rsidRPr="00287E20">
        <w:rPr>
          <w:rFonts w:ascii="FrankRuehl" w:hAnsi="FrankRuehl" w:cs="FrankRuehl"/>
          <w:u w:val="single"/>
          <w:rtl/>
        </w:rPr>
        <w:fldChar w:fldCharType="begin">
          <w:ffData>
            <w:name w:val="טקסט42"/>
            <w:enabled/>
            <w:calcOnExit w:val="0"/>
            <w:textInput/>
          </w:ffData>
        </w:fldChar>
      </w:r>
      <w:r w:rsidRPr="00287E20">
        <w:rPr>
          <w:rFonts w:ascii="FrankRuehl" w:hAnsi="FrankRuehl" w:cs="FrankRuehl"/>
          <w:u w:val="single"/>
          <w:rtl/>
        </w:rPr>
        <w:instrText xml:space="preserve"> </w:instrText>
      </w:r>
      <w:r w:rsidRPr="00287E20">
        <w:rPr>
          <w:rFonts w:ascii="FrankRuehl" w:hAnsi="FrankRuehl" w:cs="FrankRuehl"/>
          <w:u w:val="single"/>
        </w:rPr>
        <w:instrText>FORMTEXT</w:instrText>
      </w:r>
      <w:r w:rsidRPr="00287E20">
        <w:rPr>
          <w:rFonts w:ascii="FrankRuehl" w:hAnsi="FrankRuehl" w:cs="FrankRuehl"/>
          <w:u w:val="single"/>
          <w:rtl/>
        </w:rPr>
        <w:instrText xml:space="preserve"> </w:instrText>
      </w:r>
      <w:r w:rsidRPr="00287E20">
        <w:rPr>
          <w:rFonts w:ascii="FrankRuehl" w:hAnsi="FrankRuehl" w:cs="FrankRuehl"/>
          <w:u w:val="single"/>
          <w:rtl/>
        </w:rPr>
      </w:r>
      <w:r w:rsidRPr="00287E20">
        <w:rPr>
          <w:rFonts w:ascii="FrankRuehl" w:hAnsi="FrankRuehl" w:cs="FrankRuehl"/>
          <w:u w:val="single"/>
          <w:rtl/>
        </w:rPr>
        <w:fldChar w:fldCharType="separate"/>
      </w:r>
      <w:r w:rsidRPr="00287E20">
        <w:rPr>
          <w:rFonts w:ascii="FrankRuehl" w:hAnsi="FrankRuehl" w:cs="FrankRuehl"/>
          <w:u w:val="single"/>
          <w:rtl/>
        </w:rPr>
        <w:t> </w:t>
      </w:r>
      <w:r w:rsidRPr="00287E20">
        <w:rPr>
          <w:rFonts w:ascii="FrankRuehl" w:hAnsi="FrankRuehl" w:cs="FrankRuehl"/>
          <w:u w:val="single"/>
          <w:rtl/>
        </w:rPr>
        <w:t> </w:t>
      </w:r>
      <w:r w:rsidRPr="00287E20">
        <w:rPr>
          <w:rFonts w:ascii="FrankRuehl" w:hAnsi="FrankRuehl" w:cs="FrankRuehl"/>
          <w:u w:val="single"/>
          <w:rtl/>
        </w:rPr>
        <w:t> </w:t>
      </w:r>
      <w:r w:rsidRPr="00287E20">
        <w:rPr>
          <w:rFonts w:ascii="FrankRuehl" w:hAnsi="FrankRuehl" w:cs="FrankRuehl"/>
          <w:u w:val="single"/>
          <w:rtl/>
        </w:rPr>
        <w:t> </w:t>
      </w:r>
      <w:r w:rsidRPr="00287E20">
        <w:rPr>
          <w:rFonts w:ascii="FrankRuehl" w:hAnsi="FrankRuehl" w:cs="FrankRuehl"/>
          <w:u w:val="single"/>
          <w:rtl/>
        </w:rPr>
        <w:t> </w:t>
      </w:r>
      <w:r w:rsidRPr="00287E20">
        <w:rPr>
          <w:rFonts w:ascii="FrankRuehl" w:hAnsi="FrankRuehl" w:cs="FrankRuehl"/>
          <w:u w:val="single"/>
          <w:rtl/>
        </w:rPr>
        <w:fldChar w:fldCharType="end"/>
      </w:r>
    </w:p>
    <w:p w:rsidR="00287E20" w:rsidRPr="00287E20" w:rsidRDefault="00287E20" w:rsidP="00287E20">
      <w:pPr>
        <w:pStyle w:val="P0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287E20" w:rsidRPr="00287E20" w:rsidRDefault="00287E20" w:rsidP="00287E20">
      <w:pPr>
        <w:pStyle w:val="P0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right" w:pos="6259"/>
        </w:tabs>
        <w:spacing w:before="0" w:line="320" w:lineRule="atLeast"/>
        <w:ind w:left="0" w:right="1134"/>
        <w:rPr>
          <w:rFonts w:ascii="FrankRuehl" w:hAnsi="FrankRuehl" w:cs="FrankRuehl"/>
          <w:u w:val="single"/>
          <w:rtl/>
        </w:rPr>
      </w:pP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u w:val="single"/>
          <w:rtl/>
        </w:rPr>
        <w:tab/>
      </w:r>
      <w:r w:rsidRPr="00287E20">
        <w:rPr>
          <w:rFonts w:ascii="FrankRuehl" w:hAnsi="FrankRuehl" w:cs="FrankRuehl"/>
          <w:u w:val="single"/>
          <w:rtl/>
        </w:rPr>
        <w:tab/>
      </w:r>
      <w:r w:rsidRPr="00287E20">
        <w:rPr>
          <w:rFonts w:ascii="FrankRuehl" w:hAnsi="FrankRuehl" w:cs="FrankRuehl"/>
          <w:u w:val="single"/>
          <w:rtl/>
        </w:rPr>
        <w:tab/>
      </w:r>
      <w:r w:rsidRPr="00287E20">
        <w:rPr>
          <w:rFonts w:ascii="FrankRuehl" w:hAnsi="FrankRuehl" w:cs="FrankRuehl"/>
          <w:u w:val="single"/>
          <w:rtl/>
        </w:rPr>
        <w:tab/>
      </w:r>
    </w:p>
    <w:p w:rsidR="00287E20" w:rsidRPr="00287E20" w:rsidRDefault="00287E20" w:rsidP="00287E20">
      <w:pPr>
        <w:pStyle w:val="P0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r>
      <w:r w:rsidRPr="00287E20">
        <w:rPr>
          <w:rFonts w:ascii="FrankRuehl" w:hAnsi="FrankRuehl" w:cs="FrankRuehl"/>
          <w:rtl/>
        </w:rPr>
        <w:tab/>
        <w:t xml:space="preserve">                     </w:t>
      </w:r>
      <w:r>
        <w:rPr>
          <w:rFonts w:ascii="FrankRuehl" w:hAnsi="FrankRuehl" w:cs="FrankRuehl" w:hint="cs"/>
          <w:rtl/>
        </w:rPr>
        <w:t xml:space="preserve">           </w:t>
      </w:r>
      <w:r w:rsidRPr="00287E20">
        <w:rPr>
          <w:rFonts w:ascii="FrankRuehl" w:hAnsi="FrankRuehl" w:cs="FrankRuehl"/>
          <w:rtl/>
        </w:rPr>
        <w:tab/>
        <w:t>חתימת שופט או רשם</w:t>
      </w:r>
      <w:r w:rsidRPr="00287E20">
        <w:rPr>
          <w:rFonts w:ascii="FrankRuehl" w:hAnsi="FrankRuehl" w:cs="FrankRuehl"/>
          <w:rtl/>
        </w:rPr>
        <w:t> </w:t>
      </w:r>
      <w:r w:rsidRPr="00287E20">
        <w:rPr>
          <w:rFonts w:ascii="FrankRuehl" w:hAnsi="FrankRuehl" w:cs="FrankRuehl"/>
          <w:rtl/>
        </w:rPr>
        <w:t> </w:t>
      </w:r>
    </w:p>
    <w:p w:rsidR="00335231" w:rsidRDefault="00335231" w:rsidP="00335231">
      <w:pPr>
        <w:pStyle w:val="P00"/>
        <w:spacing w:before="72"/>
        <w:ind w:left="0" w:right="1134"/>
        <w:rPr>
          <w:rStyle w:val="default"/>
          <w:rFonts w:cs="FrankRuehl"/>
        </w:rPr>
      </w:pPr>
    </w:p>
    <w:p w:rsidR="00335231" w:rsidRPr="001A50C9" w:rsidRDefault="00335231" w:rsidP="00335231">
      <w:pPr>
        <w:pStyle w:val="P00"/>
        <w:spacing w:before="72"/>
        <w:ind w:left="0" w:right="1134"/>
        <w:rPr>
          <w:rStyle w:val="default"/>
          <w:rFonts w:cs="David"/>
          <w:sz w:val="22"/>
          <w:szCs w:val="22"/>
          <w:rtl/>
        </w:rPr>
      </w:pPr>
      <w:r w:rsidRPr="001A50C9">
        <w:rPr>
          <w:rStyle w:val="default"/>
          <w:rFonts w:cs="David"/>
          <w:sz w:val="22"/>
          <w:szCs w:val="22"/>
          <w:rtl/>
        </w:rPr>
        <w:t>טופס</w:t>
      </w:r>
      <w:r w:rsidRPr="001A50C9">
        <w:rPr>
          <w:rStyle w:val="default"/>
          <w:rFonts w:cs="David" w:hint="cs"/>
          <w:sz w:val="22"/>
          <w:szCs w:val="22"/>
          <w:rtl/>
        </w:rPr>
        <w:t xml:space="preserve"> 23</w:t>
      </w:r>
    </w:p>
    <w:p w:rsidR="00335231" w:rsidRPr="001A50C9" w:rsidRDefault="00335231" w:rsidP="00335231">
      <w:pPr>
        <w:pStyle w:val="P00"/>
        <w:spacing w:before="72"/>
        <w:ind w:left="0" w:right="1134"/>
        <w:rPr>
          <w:rStyle w:val="default"/>
          <w:rFonts w:cs="FrankRuehl"/>
          <w:sz w:val="24"/>
          <w:szCs w:val="24"/>
          <w:rtl/>
        </w:rPr>
      </w:pPr>
      <w:r w:rsidRPr="001A50C9">
        <w:rPr>
          <w:rStyle w:val="default"/>
          <w:rFonts w:cs="FrankRuehl" w:hint="cs"/>
          <w:sz w:val="24"/>
          <w:szCs w:val="24"/>
          <w:rtl/>
        </w:rPr>
        <w:t>(תק</w:t>
      </w:r>
      <w:r w:rsidRPr="001A50C9">
        <w:rPr>
          <w:rStyle w:val="default"/>
          <w:rFonts w:cs="FrankRuehl"/>
          <w:sz w:val="24"/>
          <w:szCs w:val="24"/>
          <w:rtl/>
        </w:rPr>
        <w:t>נ</w:t>
      </w:r>
      <w:r w:rsidRPr="001A50C9">
        <w:rPr>
          <w:rStyle w:val="default"/>
          <w:rFonts w:cs="FrankRuehl" w:hint="cs"/>
          <w:sz w:val="24"/>
          <w:szCs w:val="24"/>
          <w:rtl/>
        </w:rPr>
        <w:t>ה 228(2))</w:t>
      </w:r>
    </w:p>
    <w:p w:rsidR="00361B5E" w:rsidRPr="00361B5E" w:rsidRDefault="00361B5E" w:rsidP="00361B5E">
      <w:pPr>
        <w:ind w:right="1134"/>
        <w:jc w:val="center"/>
        <w:rPr>
          <w:rFonts w:ascii="FrankRuehl" w:hAnsi="FrankRuehl" w:cs="FrankRuehl"/>
          <w:b/>
          <w:bCs/>
          <w:szCs w:val="22"/>
          <w:rtl/>
        </w:rPr>
      </w:pPr>
      <w:r w:rsidRPr="00361B5E">
        <w:rPr>
          <w:rFonts w:ascii="FrankRuehl" w:hAnsi="FrankRuehl" w:cs="FrankRuehl"/>
          <w:b/>
          <w:bCs/>
          <w:szCs w:val="22"/>
          <w:rtl/>
        </w:rPr>
        <w:t>הודעת טען-ביניים למבקש</w:t>
      </w:r>
    </w:p>
    <w:p w:rsidR="00361B5E" w:rsidRPr="00361B5E" w:rsidRDefault="00361B5E" w:rsidP="00361B5E">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361B5E" w:rsidRPr="00361B5E" w:rsidRDefault="00361B5E" w:rsidP="00361B5E">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u w:val="single"/>
          <w:rtl/>
        </w:rPr>
      </w:pPr>
      <w:r w:rsidRPr="00361B5E">
        <w:rPr>
          <w:rFonts w:ascii="FrankRuehl" w:hAnsi="FrankRuehl" w:cs="FrankRuehl"/>
          <w:rtl/>
        </w:rPr>
        <w:t xml:space="preserve">בית המשפט </w:t>
      </w:r>
      <w:r w:rsidRPr="00361B5E">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361B5E">
        <w:rPr>
          <w:rFonts w:ascii="FrankRuehl" w:hAnsi="FrankRuehl" w:cs="FrankRuehl"/>
          <w:rtl/>
        </w:rPr>
        <w:instrText xml:space="preserve"> </w:instrText>
      </w:r>
      <w:r w:rsidRPr="00361B5E">
        <w:rPr>
          <w:rFonts w:ascii="FrankRuehl" w:hAnsi="FrankRuehl" w:cs="FrankRuehl"/>
        </w:rPr>
        <w:instrText>FORMDROPDOWN</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end"/>
      </w: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t xml:space="preserve">ת.א </w:t>
      </w:r>
      <w:r w:rsidRPr="00361B5E">
        <w:rPr>
          <w:rFonts w:ascii="FrankRuehl" w:hAnsi="FrankRuehl" w:cs="FrankRuehl"/>
          <w:rtl/>
        </w:rPr>
        <w:fldChar w:fldCharType="begin">
          <w:ffData>
            <w:name w:val="טקסט25"/>
            <w:enabled/>
            <w:calcOnExit w:val="0"/>
            <w:textInput/>
          </w:ffData>
        </w:fldChar>
      </w:r>
      <w:r w:rsidRPr="00361B5E">
        <w:rPr>
          <w:rFonts w:ascii="FrankRuehl" w:hAnsi="FrankRuehl" w:cs="FrankRuehl"/>
          <w:rtl/>
        </w:rPr>
        <w:instrText xml:space="preserve"> </w:instrText>
      </w:r>
      <w:r w:rsidRPr="00361B5E">
        <w:rPr>
          <w:rFonts w:ascii="FrankRuehl" w:hAnsi="FrankRuehl" w:cs="FrankRuehl"/>
        </w:rPr>
        <w:instrText>FORMTEXT</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separate"/>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fldChar w:fldCharType="end"/>
      </w:r>
    </w:p>
    <w:p w:rsidR="00361B5E" w:rsidRPr="00361B5E" w:rsidRDefault="00361B5E" w:rsidP="00361B5E">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r w:rsidRPr="00361B5E">
        <w:rPr>
          <w:rFonts w:ascii="FrankRuehl" w:hAnsi="FrankRuehl" w:cs="FrankRuehl"/>
          <w:rtl/>
        </w:rPr>
        <w:t>ב</w:t>
      </w:r>
      <w:r w:rsidRPr="00361B5E">
        <w:rPr>
          <w:rFonts w:ascii="FrankRuehl" w:hAnsi="FrankRuehl" w:cs="FrankRuehl"/>
          <w:rtl/>
        </w:rPr>
        <w:fldChar w:fldCharType="begin">
          <w:ffData>
            <w:name w:val="טקסט3"/>
            <w:enabled/>
            <w:calcOnExit w:val="0"/>
            <w:textInput/>
          </w:ffData>
        </w:fldChar>
      </w:r>
      <w:r w:rsidRPr="00361B5E">
        <w:rPr>
          <w:rFonts w:ascii="FrankRuehl" w:hAnsi="FrankRuehl" w:cs="FrankRuehl"/>
          <w:rtl/>
        </w:rPr>
        <w:instrText xml:space="preserve"> </w:instrText>
      </w:r>
      <w:r w:rsidRPr="00361B5E">
        <w:rPr>
          <w:rFonts w:ascii="FrankRuehl" w:hAnsi="FrankRuehl" w:cs="FrankRuehl"/>
        </w:rPr>
        <w:instrText>FORMTEXT</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separate"/>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fldChar w:fldCharType="end"/>
      </w:r>
    </w:p>
    <w:p w:rsidR="00361B5E" w:rsidRPr="00361B5E" w:rsidRDefault="00361B5E" w:rsidP="00361B5E">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p>
    <w:p w:rsidR="00361B5E" w:rsidRPr="00361B5E" w:rsidRDefault="00361B5E" w:rsidP="00361B5E">
      <w:pPr>
        <w:pStyle w:val="P00"/>
        <w:spacing w:before="0" w:line="320" w:lineRule="atLeast"/>
        <w:ind w:left="0" w:right="1134"/>
        <w:rPr>
          <w:rFonts w:ascii="FrankRuehl" w:hAnsi="FrankRuehl" w:cs="FrankRuehl"/>
          <w:rtl/>
        </w:rPr>
      </w:pPr>
      <w:r w:rsidRPr="00361B5E">
        <w:rPr>
          <w:rFonts w:ascii="FrankRuehl" w:hAnsi="FrankRuehl" w:cs="FrankRuehl"/>
          <w:rtl/>
        </w:rPr>
        <w:tab/>
      </w:r>
      <w:r w:rsidRPr="00361B5E">
        <w:rPr>
          <w:rFonts w:ascii="FrankRuehl" w:hAnsi="FrankRuehl" w:cs="FrankRuehl"/>
          <w:rtl/>
        </w:rPr>
        <w:tab/>
        <w:t>ה</w:t>
      </w:r>
      <w:r w:rsidRPr="00361B5E">
        <w:rPr>
          <w:rFonts w:ascii="FrankRuehl" w:hAnsi="FrankRuehl" w:cs="FrankRuehl"/>
          <w:rtl/>
        </w:rPr>
        <w:fldChar w:fldCharType="begin">
          <w:ffData>
            <w:name w:val=""/>
            <w:enabled/>
            <w:calcOnExit w:val="0"/>
            <w:ddList>
              <w:listEntry w:val="תובע"/>
              <w:listEntry w:val="נתבע"/>
              <w:listEntry w:val="תובעת"/>
              <w:listEntry w:val="נתבעת"/>
              <w:listEntry w:val="מבקש"/>
              <w:listEntry w:val="מבקשת"/>
              <w:listEntry w:val="תובעים"/>
              <w:listEntry w:val="תובעות"/>
              <w:listEntry w:val="תובעים"/>
              <w:listEntry w:val="תובעות"/>
              <w:listEntry w:val="נתבעים"/>
              <w:listEntry w:val="נתבעות"/>
              <w:listEntry w:val="מבקשים"/>
              <w:listEntry w:val="מבקשות"/>
            </w:ddList>
          </w:ffData>
        </w:fldChar>
      </w:r>
      <w:r w:rsidRPr="00361B5E">
        <w:rPr>
          <w:rFonts w:ascii="FrankRuehl" w:hAnsi="FrankRuehl" w:cs="FrankRuehl"/>
          <w:rtl/>
        </w:rPr>
        <w:instrText xml:space="preserve"> </w:instrText>
      </w:r>
      <w:r w:rsidRPr="00361B5E">
        <w:rPr>
          <w:rFonts w:ascii="FrankRuehl" w:hAnsi="FrankRuehl" w:cs="FrankRuehl"/>
        </w:rPr>
        <w:instrText>FORMDROPDOWN</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end"/>
      </w:r>
      <w:r w:rsidRPr="00361B5E">
        <w:rPr>
          <w:rFonts w:ascii="FrankRuehl" w:hAnsi="FrankRuehl" w:cs="FrankRuehl"/>
          <w:rtl/>
        </w:rPr>
        <w:t>:</w:t>
      </w: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fldChar w:fldCharType="begin">
          <w:ffData>
            <w:name w:val="טקסט20"/>
            <w:enabled/>
            <w:calcOnExit w:val="0"/>
            <w:textInput/>
          </w:ffData>
        </w:fldChar>
      </w:r>
      <w:r w:rsidRPr="00361B5E">
        <w:rPr>
          <w:rFonts w:ascii="FrankRuehl" w:hAnsi="FrankRuehl" w:cs="FrankRuehl"/>
          <w:rtl/>
        </w:rPr>
        <w:instrText xml:space="preserve"> </w:instrText>
      </w:r>
      <w:r w:rsidRPr="00361B5E">
        <w:rPr>
          <w:rFonts w:ascii="FrankRuehl" w:hAnsi="FrankRuehl" w:cs="FrankRuehl"/>
        </w:rPr>
        <w:instrText>FORMTEXT</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separate"/>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fldChar w:fldCharType="end"/>
      </w:r>
    </w:p>
    <w:p w:rsidR="00361B5E" w:rsidRPr="00361B5E" w:rsidRDefault="00361B5E" w:rsidP="00361B5E">
      <w:pPr>
        <w:pStyle w:val="P00"/>
        <w:spacing w:before="0" w:line="320" w:lineRule="atLeast"/>
        <w:ind w:left="0" w:right="1134"/>
        <w:rPr>
          <w:rFonts w:ascii="FrankRuehl" w:hAnsi="FrankRuehl" w:cs="FrankRuehl"/>
          <w:rtl/>
        </w:rPr>
      </w:pP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t xml:space="preserve">ע"י ב"כ עוה"ד </w:t>
      </w:r>
      <w:r w:rsidRPr="00361B5E">
        <w:rPr>
          <w:rFonts w:ascii="FrankRuehl" w:hAnsi="FrankRuehl" w:cs="FrankRuehl"/>
          <w:rtl/>
        </w:rPr>
        <w:fldChar w:fldCharType="begin">
          <w:ffData>
            <w:name w:val="טקסט14"/>
            <w:enabled/>
            <w:calcOnExit w:val="0"/>
            <w:textInput/>
          </w:ffData>
        </w:fldChar>
      </w:r>
      <w:r w:rsidRPr="00361B5E">
        <w:rPr>
          <w:rFonts w:ascii="FrankRuehl" w:hAnsi="FrankRuehl" w:cs="FrankRuehl"/>
          <w:rtl/>
        </w:rPr>
        <w:instrText xml:space="preserve"> </w:instrText>
      </w:r>
      <w:r w:rsidRPr="00361B5E">
        <w:rPr>
          <w:rFonts w:ascii="FrankRuehl" w:hAnsi="FrankRuehl" w:cs="FrankRuehl"/>
        </w:rPr>
        <w:instrText>FORMTEXT</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separate"/>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fldChar w:fldCharType="end"/>
      </w:r>
    </w:p>
    <w:p w:rsidR="00361B5E" w:rsidRPr="00361B5E" w:rsidRDefault="00361B5E" w:rsidP="00361B5E">
      <w:pPr>
        <w:pStyle w:val="P00"/>
        <w:spacing w:before="0" w:line="320" w:lineRule="atLeast"/>
        <w:ind w:left="0" w:right="1134"/>
        <w:rPr>
          <w:rFonts w:ascii="FrankRuehl" w:hAnsi="FrankRuehl" w:cs="FrankRuehl"/>
          <w:rtl/>
        </w:rPr>
      </w:pP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t xml:space="preserve">מרחוב </w:t>
      </w:r>
      <w:r w:rsidRPr="00361B5E">
        <w:rPr>
          <w:rFonts w:ascii="FrankRuehl" w:hAnsi="FrankRuehl" w:cs="FrankRuehl"/>
          <w:rtl/>
        </w:rPr>
        <w:fldChar w:fldCharType="begin">
          <w:ffData>
            <w:name w:val="טקסט15"/>
            <w:enabled/>
            <w:calcOnExit w:val="0"/>
            <w:textInput/>
          </w:ffData>
        </w:fldChar>
      </w:r>
      <w:r w:rsidRPr="00361B5E">
        <w:rPr>
          <w:rFonts w:ascii="FrankRuehl" w:hAnsi="FrankRuehl" w:cs="FrankRuehl"/>
          <w:rtl/>
        </w:rPr>
        <w:instrText xml:space="preserve"> </w:instrText>
      </w:r>
      <w:r w:rsidRPr="00361B5E">
        <w:rPr>
          <w:rFonts w:ascii="FrankRuehl" w:hAnsi="FrankRuehl" w:cs="FrankRuehl"/>
        </w:rPr>
        <w:instrText>FORMTEXT</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separate"/>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fldChar w:fldCharType="end"/>
      </w:r>
      <w:r w:rsidRPr="00361B5E">
        <w:rPr>
          <w:rFonts w:ascii="FrankRuehl" w:hAnsi="FrankRuehl" w:cs="FrankRuehl"/>
          <w:rtl/>
        </w:rPr>
        <w:t xml:space="preserve">, </w:t>
      </w:r>
      <w:r w:rsidRPr="00361B5E">
        <w:rPr>
          <w:rFonts w:ascii="FrankRuehl" w:hAnsi="FrankRuehl" w:cs="FrankRuehl"/>
          <w:rtl/>
        </w:rPr>
        <w:fldChar w:fldCharType="begin">
          <w:ffData>
            <w:name w:val="טקסט16"/>
            <w:enabled/>
            <w:calcOnExit w:val="0"/>
            <w:textInput/>
          </w:ffData>
        </w:fldChar>
      </w:r>
      <w:r w:rsidRPr="00361B5E">
        <w:rPr>
          <w:rFonts w:ascii="FrankRuehl" w:hAnsi="FrankRuehl" w:cs="FrankRuehl"/>
          <w:rtl/>
        </w:rPr>
        <w:instrText xml:space="preserve"> </w:instrText>
      </w:r>
      <w:r w:rsidRPr="00361B5E">
        <w:rPr>
          <w:rFonts w:ascii="FrankRuehl" w:hAnsi="FrankRuehl" w:cs="FrankRuehl"/>
        </w:rPr>
        <w:instrText>FORMTEXT</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separate"/>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fldChar w:fldCharType="end"/>
      </w:r>
      <w:r w:rsidRPr="00361B5E">
        <w:rPr>
          <w:rFonts w:ascii="FrankRuehl" w:hAnsi="FrankRuehl" w:cs="FrankRuehl"/>
          <w:rtl/>
        </w:rPr>
        <w:t xml:space="preserve"> </w:t>
      </w:r>
      <w:r w:rsidRPr="00361B5E">
        <w:rPr>
          <w:rFonts w:ascii="FrankRuehl" w:hAnsi="FrankRuehl" w:cs="FrankRuehl"/>
          <w:rtl/>
        </w:rPr>
        <w:fldChar w:fldCharType="begin">
          <w:ffData>
            <w:name w:val="טקסט17"/>
            <w:enabled/>
            <w:calcOnExit w:val="0"/>
            <w:textInput/>
          </w:ffData>
        </w:fldChar>
      </w:r>
      <w:r w:rsidRPr="00361B5E">
        <w:rPr>
          <w:rFonts w:ascii="FrankRuehl" w:hAnsi="FrankRuehl" w:cs="FrankRuehl"/>
          <w:rtl/>
        </w:rPr>
        <w:instrText xml:space="preserve"> </w:instrText>
      </w:r>
      <w:r w:rsidRPr="00361B5E">
        <w:rPr>
          <w:rFonts w:ascii="FrankRuehl" w:hAnsi="FrankRuehl" w:cs="FrankRuehl"/>
        </w:rPr>
        <w:instrText>FORMTEXT</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separate"/>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fldChar w:fldCharType="end"/>
      </w:r>
      <w:r w:rsidRPr="00361B5E">
        <w:rPr>
          <w:rFonts w:ascii="FrankRuehl" w:hAnsi="FrankRuehl" w:cs="FrankRuehl"/>
          <w:rtl/>
        </w:rPr>
        <w:t xml:space="preserve"> </w:t>
      </w:r>
    </w:p>
    <w:p w:rsidR="00361B5E" w:rsidRPr="00361B5E" w:rsidRDefault="00361B5E" w:rsidP="00361B5E">
      <w:pPr>
        <w:pStyle w:val="P00"/>
        <w:spacing w:before="0" w:line="320" w:lineRule="atLeast"/>
        <w:ind w:left="0" w:right="1134"/>
        <w:rPr>
          <w:rFonts w:ascii="FrankRuehl" w:hAnsi="FrankRuehl" w:cs="FrankRuehl"/>
          <w:rtl/>
        </w:rPr>
      </w:pP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t xml:space="preserve">טל': </w:t>
      </w:r>
      <w:r w:rsidRPr="00361B5E">
        <w:rPr>
          <w:rFonts w:ascii="FrankRuehl" w:hAnsi="FrankRuehl" w:cs="FrankRuehl"/>
          <w:rtl/>
        </w:rPr>
        <w:fldChar w:fldCharType="begin">
          <w:ffData>
            <w:name w:val="טקסט18"/>
            <w:enabled/>
            <w:calcOnExit w:val="0"/>
            <w:textInput/>
          </w:ffData>
        </w:fldChar>
      </w:r>
      <w:r w:rsidRPr="00361B5E">
        <w:rPr>
          <w:rFonts w:ascii="FrankRuehl" w:hAnsi="FrankRuehl" w:cs="FrankRuehl"/>
          <w:rtl/>
        </w:rPr>
        <w:instrText xml:space="preserve"> </w:instrText>
      </w:r>
      <w:r w:rsidRPr="00361B5E">
        <w:rPr>
          <w:rFonts w:ascii="FrankRuehl" w:hAnsi="FrankRuehl" w:cs="FrankRuehl"/>
        </w:rPr>
        <w:instrText>FORMTEXT</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separate"/>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fldChar w:fldCharType="end"/>
      </w:r>
      <w:r w:rsidRPr="00361B5E">
        <w:rPr>
          <w:rFonts w:ascii="FrankRuehl" w:hAnsi="FrankRuehl" w:cs="FrankRuehl"/>
          <w:rtl/>
        </w:rPr>
        <w:t xml:space="preserve">, פקס: </w:t>
      </w:r>
      <w:r w:rsidRPr="00361B5E">
        <w:rPr>
          <w:rFonts w:ascii="FrankRuehl" w:hAnsi="FrankRuehl" w:cs="FrankRuehl"/>
          <w:rtl/>
        </w:rPr>
        <w:fldChar w:fldCharType="begin">
          <w:ffData>
            <w:name w:val="טקסט19"/>
            <w:enabled/>
            <w:calcOnExit w:val="0"/>
            <w:textInput/>
          </w:ffData>
        </w:fldChar>
      </w:r>
      <w:r w:rsidRPr="00361B5E">
        <w:rPr>
          <w:rFonts w:ascii="FrankRuehl" w:hAnsi="FrankRuehl" w:cs="FrankRuehl"/>
          <w:rtl/>
        </w:rPr>
        <w:instrText xml:space="preserve"> </w:instrText>
      </w:r>
      <w:r w:rsidRPr="00361B5E">
        <w:rPr>
          <w:rFonts w:ascii="FrankRuehl" w:hAnsi="FrankRuehl" w:cs="FrankRuehl"/>
        </w:rPr>
        <w:instrText>FORMTEXT</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separate"/>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fldChar w:fldCharType="end"/>
      </w:r>
    </w:p>
    <w:p w:rsidR="00361B5E" w:rsidRPr="00361B5E" w:rsidRDefault="00361B5E" w:rsidP="00361B5E">
      <w:pPr>
        <w:pStyle w:val="P00"/>
        <w:spacing w:before="0" w:line="320" w:lineRule="atLeast"/>
        <w:ind w:left="0" w:right="1134"/>
        <w:rPr>
          <w:rFonts w:ascii="FrankRuehl" w:hAnsi="FrankRuehl" w:cs="FrankRuehl"/>
          <w:rtl/>
        </w:rPr>
      </w:pPr>
    </w:p>
    <w:p w:rsidR="00361B5E" w:rsidRPr="00361B5E" w:rsidRDefault="00361B5E" w:rsidP="00361B5E">
      <w:pPr>
        <w:pStyle w:val="P00"/>
        <w:spacing w:before="0" w:line="320" w:lineRule="atLeast"/>
        <w:ind w:left="0" w:right="1134"/>
        <w:rPr>
          <w:rFonts w:ascii="FrankRuehl" w:hAnsi="FrankRuehl" w:cs="FrankRuehl"/>
          <w:rtl/>
        </w:rPr>
      </w:pP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t>- נ ג ד -</w:t>
      </w:r>
    </w:p>
    <w:p w:rsidR="00361B5E" w:rsidRPr="00361B5E" w:rsidRDefault="00361B5E" w:rsidP="00361B5E">
      <w:pPr>
        <w:pStyle w:val="P00"/>
        <w:spacing w:before="0" w:line="320" w:lineRule="atLeast"/>
        <w:ind w:left="0" w:right="1134"/>
        <w:rPr>
          <w:rFonts w:ascii="FrankRuehl" w:hAnsi="FrankRuehl" w:cs="FrankRuehl"/>
          <w:rtl/>
        </w:rPr>
      </w:pPr>
    </w:p>
    <w:p w:rsidR="00361B5E" w:rsidRPr="00361B5E" w:rsidRDefault="00361B5E" w:rsidP="00361B5E">
      <w:pPr>
        <w:pStyle w:val="P00"/>
        <w:spacing w:before="0" w:line="320" w:lineRule="atLeast"/>
        <w:ind w:left="0" w:right="1134"/>
        <w:rPr>
          <w:rFonts w:ascii="FrankRuehl" w:hAnsi="FrankRuehl" w:cs="FrankRuehl"/>
          <w:rtl/>
        </w:rPr>
      </w:pPr>
      <w:r w:rsidRPr="00361B5E">
        <w:rPr>
          <w:rFonts w:ascii="FrankRuehl" w:hAnsi="FrankRuehl" w:cs="FrankRuehl"/>
          <w:rtl/>
        </w:rPr>
        <w:tab/>
      </w:r>
      <w:r w:rsidRPr="00361B5E">
        <w:rPr>
          <w:rFonts w:ascii="FrankRuehl" w:hAnsi="FrankRuehl" w:cs="FrankRuehl"/>
          <w:rtl/>
        </w:rPr>
        <w:tab/>
        <w:t>ה</w:t>
      </w:r>
      <w:r w:rsidRPr="00361B5E">
        <w:rPr>
          <w:rFonts w:ascii="FrankRuehl" w:hAnsi="FrankRuehl" w:cs="FrankRuehl"/>
          <w:rtl/>
        </w:rPr>
        <w:fldChar w:fldCharType="begin">
          <w:ffData>
            <w:name w:val=""/>
            <w:enabled/>
            <w:calcOnExit w:val="0"/>
            <w:ddList>
              <w:listEntry w:val="נתבע"/>
              <w:listEntry w:val="תובע"/>
              <w:listEntry w:val="תובעת"/>
              <w:listEntry w:val="נתבעת"/>
              <w:listEntry w:val="מבקש"/>
              <w:listEntry w:val="מבקשת"/>
              <w:listEntry w:val="תובעים"/>
              <w:listEntry w:val="תובעות"/>
              <w:listEntry w:val="תובעים"/>
              <w:listEntry w:val="תובעות"/>
              <w:listEntry w:val="נתבעים"/>
              <w:listEntry w:val="נתבעות"/>
              <w:listEntry w:val="מבקשים"/>
              <w:listEntry w:val="מבקשות"/>
            </w:ddList>
          </w:ffData>
        </w:fldChar>
      </w:r>
      <w:r w:rsidRPr="00361B5E">
        <w:rPr>
          <w:rFonts w:ascii="FrankRuehl" w:hAnsi="FrankRuehl" w:cs="FrankRuehl"/>
          <w:rtl/>
        </w:rPr>
        <w:instrText xml:space="preserve"> </w:instrText>
      </w:r>
      <w:r w:rsidRPr="00361B5E">
        <w:rPr>
          <w:rFonts w:ascii="FrankRuehl" w:hAnsi="FrankRuehl" w:cs="FrankRuehl"/>
        </w:rPr>
        <w:instrText>FORMDROPDOWN</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end"/>
      </w:r>
      <w:r w:rsidRPr="00361B5E">
        <w:rPr>
          <w:rFonts w:ascii="FrankRuehl" w:hAnsi="FrankRuehl" w:cs="FrankRuehl"/>
          <w:rtl/>
        </w:rPr>
        <w:t>:</w:t>
      </w: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fldChar w:fldCharType="begin">
          <w:ffData>
            <w:name w:val="טקסט23"/>
            <w:enabled/>
            <w:calcOnExit w:val="0"/>
            <w:textInput/>
          </w:ffData>
        </w:fldChar>
      </w:r>
      <w:r w:rsidRPr="00361B5E">
        <w:rPr>
          <w:rFonts w:ascii="FrankRuehl" w:hAnsi="FrankRuehl" w:cs="FrankRuehl"/>
          <w:rtl/>
        </w:rPr>
        <w:instrText xml:space="preserve"> </w:instrText>
      </w:r>
      <w:r w:rsidRPr="00361B5E">
        <w:rPr>
          <w:rFonts w:ascii="FrankRuehl" w:hAnsi="FrankRuehl" w:cs="FrankRuehl"/>
        </w:rPr>
        <w:instrText>FORMTEXT</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separate"/>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fldChar w:fldCharType="end"/>
      </w:r>
    </w:p>
    <w:p w:rsidR="00361B5E" w:rsidRPr="00361B5E" w:rsidRDefault="00361B5E" w:rsidP="00361B5E">
      <w:pPr>
        <w:pStyle w:val="P00"/>
        <w:spacing w:before="0" w:line="320" w:lineRule="atLeast"/>
        <w:ind w:left="0" w:right="1134"/>
        <w:rPr>
          <w:rFonts w:ascii="FrankRuehl" w:hAnsi="FrankRuehl" w:cs="FrankRuehl"/>
          <w:rtl/>
        </w:rPr>
      </w:pP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t xml:space="preserve">ע"י ב"כ עוה"ד </w:t>
      </w:r>
      <w:r w:rsidRPr="00361B5E">
        <w:rPr>
          <w:rFonts w:ascii="FrankRuehl" w:hAnsi="FrankRuehl" w:cs="FrankRuehl"/>
          <w:rtl/>
        </w:rPr>
        <w:fldChar w:fldCharType="begin">
          <w:ffData>
            <w:name w:val="טקסט14"/>
            <w:enabled/>
            <w:calcOnExit w:val="0"/>
            <w:textInput/>
          </w:ffData>
        </w:fldChar>
      </w:r>
      <w:r w:rsidRPr="00361B5E">
        <w:rPr>
          <w:rFonts w:ascii="FrankRuehl" w:hAnsi="FrankRuehl" w:cs="FrankRuehl"/>
          <w:rtl/>
        </w:rPr>
        <w:instrText xml:space="preserve"> </w:instrText>
      </w:r>
      <w:r w:rsidRPr="00361B5E">
        <w:rPr>
          <w:rFonts w:ascii="FrankRuehl" w:hAnsi="FrankRuehl" w:cs="FrankRuehl"/>
        </w:rPr>
        <w:instrText>FORMTEXT</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separate"/>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fldChar w:fldCharType="end"/>
      </w:r>
    </w:p>
    <w:p w:rsidR="00361B5E" w:rsidRPr="00361B5E" w:rsidRDefault="00361B5E" w:rsidP="00361B5E">
      <w:pPr>
        <w:pStyle w:val="P00"/>
        <w:spacing w:before="0" w:line="320" w:lineRule="atLeast"/>
        <w:ind w:left="0" w:right="1134"/>
        <w:rPr>
          <w:rFonts w:ascii="FrankRuehl" w:hAnsi="FrankRuehl" w:cs="FrankRuehl"/>
          <w:rtl/>
        </w:rPr>
      </w:pP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t xml:space="preserve">מרחוב </w:t>
      </w:r>
      <w:r w:rsidRPr="00361B5E">
        <w:rPr>
          <w:rFonts w:ascii="FrankRuehl" w:hAnsi="FrankRuehl" w:cs="FrankRuehl"/>
          <w:rtl/>
        </w:rPr>
        <w:fldChar w:fldCharType="begin">
          <w:ffData>
            <w:name w:val="טקסט15"/>
            <w:enabled/>
            <w:calcOnExit w:val="0"/>
            <w:textInput/>
          </w:ffData>
        </w:fldChar>
      </w:r>
      <w:r w:rsidRPr="00361B5E">
        <w:rPr>
          <w:rFonts w:ascii="FrankRuehl" w:hAnsi="FrankRuehl" w:cs="FrankRuehl"/>
          <w:rtl/>
        </w:rPr>
        <w:instrText xml:space="preserve"> </w:instrText>
      </w:r>
      <w:r w:rsidRPr="00361B5E">
        <w:rPr>
          <w:rFonts w:ascii="FrankRuehl" w:hAnsi="FrankRuehl" w:cs="FrankRuehl"/>
        </w:rPr>
        <w:instrText>FORMTEXT</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separate"/>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fldChar w:fldCharType="end"/>
      </w:r>
      <w:r w:rsidRPr="00361B5E">
        <w:rPr>
          <w:rFonts w:ascii="FrankRuehl" w:hAnsi="FrankRuehl" w:cs="FrankRuehl"/>
          <w:rtl/>
        </w:rPr>
        <w:t xml:space="preserve">, </w:t>
      </w:r>
      <w:r w:rsidRPr="00361B5E">
        <w:rPr>
          <w:rFonts w:ascii="FrankRuehl" w:hAnsi="FrankRuehl" w:cs="FrankRuehl"/>
          <w:rtl/>
        </w:rPr>
        <w:fldChar w:fldCharType="begin">
          <w:ffData>
            <w:name w:val="טקסט16"/>
            <w:enabled/>
            <w:calcOnExit w:val="0"/>
            <w:textInput/>
          </w:ffData>
        </w:fldChar>
      </w:r>
      <w:r w:rsidRPr="00361B5E">
        <w:rPr>
          <w:rFonts w:ascii="FrankRuehl" w:hAnsi="FrankRuehl" w:cs="FrankRuehl"/>
          <w:rtl/>
        </w:rPr>
        <w:instrText xml:space="preserve"> </w:instrText>
      </w:r>
      <w:r w:rsidRPr="00361B5E">
        <w:rPr>
          <w:rFonts w:ascii="FrankRuehl" w:hAnsi="FrankRuehl" w:cs="FrankRuehl"/>
        </w:rPr>
        <w:instrText>FORMTEXT</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separate"/>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fldChar w:fldCharType="end"/>
      </w:r>
      <w:r w:rsidRPr="00361B5E">
        <w:rPr>
          <w:rFonts w:ascii="FrankRuehl" w:hAnsi="FrankRuehl" w:cs="FrankRuehl"/>
          <w:rtl/>
        </w:rPr>
        <w:t xml:space="preserve"> </w:t>
      </w:r>
      <w:r w:rsidRPr="00361B5E">
        <w:rPr>
          <w:rFonts w:ascii="FrankRuehl" w:hAnsi="FrankRuehl" w:cs="FrankRuehl"/>
          <w:rtl/>
        </w:rPr>
        <w:fldChar w:fldCharType="begin">
          <w:ffData>
            <w:name w:val="טקסט17"/>
            <w:enabled/>
            <w:calcOnExit w:val="0"/>
            <w:textInput/>
          </w:ffData>
        </w:fldChar>
      </w:r>
      <w:r w:rsidRPr="00361B5E">
        <w:rPr>
          <w:rFonts w:ascii="FrankRuehl" w:hAnsi="FrankRuehl" w:cs="FrankRuehl"/>
          <w:rtl/>
        </w:rPr>
        <w:instrText xml:space="preserve"> </w:instrText>
      </w:r>
      <w:r w:rsidRPr="00361B5E">
        <w:rPr>
          <w:rFonts w:ascii="FrankRuehl" w:hAnsi="FrankRuehl" w:cs="FrankRuehl"/>
        </w:rPr>
        <w:instrText>FORMTEXT</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separate"/>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fldChar w:fldCharType="end"/>
      </w:r>
      <w:r w:rsidRPr="00361B5E">
        <w:rPr>
          <w:rFonts w:ascii="FrankRuehl" w:hAnsi="FrankRuehl" w:cs="FrankRuehl"/>
          <w:rtl/>
        </w:rPr>
        <w:t xml:space="preserve"> </w:t>
      </w:r>
    </w:p>
    <w:p w:rsidR="00361B5E" w:rsidRPr="00361B5E" w:rsidRDefault="00361B5E" w:rsidP="00361B5E">
      <w:pPr>
        <w:pStyle w:val="P00"/>
        <w:spacing w:before="0" w:line="320" w:lineRule="atLeast"/>
        <w:ind w:left="0" w:right="1134"/>
        <w:rPr>
          <w:rFonts w:ascii="FrankRuehl" w:hAnsi="FrankRuehl" w:cs="FrankRuehl"/>
          <w:rtl/>
        </w:rPr>
      </w:pP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r>
      <w:r w:rsidRPr="00361B5E">
        <w:rPr>
          <w:rFonts w:ascii="FrankRuehl" w:hAnsi="FrankRuehl" w:cs="FrankRuehl"/>
          <w:rtl/>
        </w:rPr>
        <w:tab/>
        <w:t xml:space="preserve">טל': </w:t>
      </w:r>
      <w:r w:rsidRPr="00361B5E">
        <w:rPr>
          <w:rFonts w:ascii="FrankRuehl" w:hAnsi="FrankRuehl" w:cs="FrankRuehl"/>
          <w:rtl/>
        </w:rPr>
        <w:fldChar w:fldCharType="begin">
          <w:ffData>
            <w:name w:val="טקסט18"/>
            <w:enabled/>
            <w:calcOnExit w:val="0"/>
            <w:textInput/>
          </w:ffData>
        </w:fldChar>
      </w:r>
      <w:r w:rsidRPr="00361B5E">
        <w:rPr>
          <w:rFonts w:ascii="FrankRuehl" w:hAnsi="FrankRuehl" w:cs="FrankRuehl"/>
          <w:rtl/>
        </w:rPr>
        <w:instrText xml:space="preserve"> </w:instrText>
      </w:r>
      <w:r w:rsidRPr="00361B5E">
        <w:rPr>
          <w:rFonts w:ascii="FrankRuehl" w:hAnsi="FrankRuehl" w:cs="FrankRuehl"/>
        </w:rPr>
        <w:instrText>FORMTEXT</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separate"/>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fldChar w:fldCharType="end"/>
      </w:r>
      <w:r w:rsidRPr="00361B5E">
        <w:rPr>
          <w:rFonts w:ascii="FrankRuehl" w:hAnsi="FrankRuehl" w:cs="FrankRuehl"/>
          <w:rtl/>
        </w:rPr>
        <w:t xml:space="preserve">, פקס: </w:t>
      </w:r>
      <w:r w:rsidRPr="00361B5E">
        <w:rPr>
          <w:rFonts w:ascii="FrankRuehl" w:hAnsi="FrankRuehl" w:cs="FrankRuehl"/>
          <w:rtl/>
        </w:rPr>
        <w:fldChar w:fldCharType="begin">
          <w:ffData>
            <w:name w:val="טקסט19"/>
            <w:enabled/>
            <w:calcOnExit w:val="0"/>
            <w:textInput/>
          </w:ffData>
        </w:fldChar>
      </w:r>
      <w:r w:rsidRPr="00361B5E">
        <w:rPr>
          <w:rFonts w:ascii="FrankRuehl" w:hAnsi="FrankRuehl" w:cs="FrankRuehl"/>
          <w:rtl/>
        </w:rPr>
        <w:instrText xml:space="preserve"> </w:instrText>
      </w:r>
      <w:r w:rsidRPr="00361B5E">
        <w:rPr>
          <w:rFonts w:ascii="FrankRuehl" w:hAnsi="FrankRuehl" w:cs="FrankRuehl"/>
        </w:rPr>
        <w:instrText>FORMTEXT</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separate"/>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fldChar w:fldCharType="end"/>
      </w:r>
    </w:p>
    <w:p w:rsidR="00361B5E" w:rsidRPr="00361B5E" w:rsidRDefault="00361B5E" w:rsidP="00361B5E">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sz w:val="20"/>
          <w:rtl/>
        </w:rPr>
      </w:pPr>
    </w:p>
    <w:p w:rsidR="00361B5E" w:rsidRPr="00361B5E" w:rsidRDefault="00361B5E" w:rsidP="00361B5E">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sz w:val="20"/>
          <w:szCs w:val="36"/>
          <w:rtl/>
        </w:rPr>
      </w:pPr>
      <w:r w:rsidRPr="00361B5E">
        <w:rPr>
          <w:rFonts w:ascii="FrankRuehl" w:hAnsi="FrankRuehl" w:cs="FrankRuehl"/>
          <w:sz w:val="20"/>
          <w:szCs w:val="36"/>
          <w:rtl/>
        </w:rPr>
        <w:t>הודעת טען-ביניים ל</w:t>
      </w:r>
      <w:r w:rsidRPr="00361B5E">
        <w:rPr>
          <w:rFonts w:ascii="FrankRuehl" w:hAnsi="FrankRuehl" w:cs="FrankRuehl"/>
          <w:sz w:val="20"/>
          <w:szCs w:val="36"/>
          <w:rtl/>
        </w:rPr>
        <w:fldChar w:fldCharType="begin">
          <w:ffData>
            <w:name w:val="נפתח50"/>
            <w:enabled/>
            <w:calcOnExit w:val="0"/>
            <w:ddList>
              <w:listEntry w:val="מבקש"/>
              <w:listEntry w:val="מבקשת"/>
            </w:ddList>
          </w:ffData>
        </w:fldChar>
      </w:r>
      <w:bookmarkStart w:id="1465" w:name="נפתח50"/>
      <w:r w:rsidRPr="00361B5E">
        <w:rPr>
          <w:rFonts w:ascii="FrankRuehl" w:hAnsi="FrankRuehl" w:cs="FrankRuehl"/>
          <w:sz w:val="20"/>
          <w:szCs w:val="36"/>
          <w:rtl/>
        </w:rPr>
        <w:instrText xml:space="preserve"> </w:instrText>
      </w:r>
      <w:r w:rsidRPr="00361B5E">
        <w:rPr>
          <w:rFonts w:ascii="FrankRuehl" w:hAnsi="FrankRuehl" w:cs="FrankRuehl"/>
          <w:sz w:val="20"/>
          <w:szCs w:val="36"/>
        </w:rPr>
        <w:instrText>FORMDROPDOWN</w:instrText>
      </w:r>
      <w:r w:rsidRPr="00361B5E">
        <w:rPr>
          <w:rFonts w:ascii="FrankRuehl" w:hAnsi="FrankRuehl" w:cs="FrankRuehl"/>
          <w:sz w:val="20"/>
          <w:szCs w:val="36"/>
          <w:rtl/>
        </w:rPr>
        <w:instrText xml:space="preserve"> </w:instrText>
      </w:r>
      <w:r w:rsidRPr="00361B5E">
        <w:rPr>
          <w:rFonts w:ascii="FrankRuehl" w:hAnsi="FrankRuehl" w:cs="FrankRuehl"/>
          <w:sz w:val="20"/>
          <w:szCs w:val="36"/>
        </w:rPr>
      </w:r>
      <w:r w:rsidRPr="00361B5E">
        <w:rPr>
          <w:rFonts w:ascii="FrankRuehl" w:hAnsi="FrankRuehl" w:cs="FrankRuehl"/>
          <w:sz w:val="20"/>
          <w:szCs w:val="36"/>
          <w:rtl/>
        </w:rPr>
        <w:fldChar w:fldCharType="end"/>
      </w:r>
      <w:bookmarkEnd w:id="1465"/>
    </w:p>
    <w:p w:rsidR="00361B5E" w:rsidRPr="00361B5E" w:rsidRDefault="00361B5E" w:rsidP="00361B5E">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361B5E" w:rsidRPr="00361B5E" w:rsidRDefault="00361B5E" w:rsidP="00361B5E">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361B5E">
        <w:rPr>
          <w:rFonts w:ascii="FrankRuehl" w:hAnsi="FrankRuehl" w:cs="FrankRuehl"/>
          <w:rtl/>
        </w:rPr>
        <w:t>אל ה</w:t>
      </w:r>
      <w:r w:rsidRPr="00361B5E">
        <w:rPr>
          <w:rFonts w:ascii="FrankRuehl" w:hAnsi="FrankRuehl" w:cs="FrankRuehl"/>
          <w:rtl/>
        </w:rPr>
        <w:fldChar w:fldCharType="begin">
          <w:ffData>
            <w:name w:val="נפתח51"/>
            <w:enabled/>
            <w:calcOnExit w:val="0"/>
            <w:ddList>
              <w:listEntry w:val="מבקש"/>
              <w:listEntry w:val="מבקשת"/>
            </w:ddList>
          </w:ffData>
        </w:fldChar>
      </w:r>
      <w:bookmarkStart w:id="1466" w:name="נפתח51"/>
      <w:r w:rsidRPr="00361B5E">
        <w:rPr>
          <w:rFonts w:ascii="FrankRuehl" w:hAnsi="FrankRuehl" w:cs="FrankRuehl"/>
          <w:rtl/>
        </w:rPr>
        <w:instrText xml:space="preserve"> </w:instrText>
      </w:r>
      <w:r w:rsidRPr="00361B5E">
        <w:rPr>
          <w:rFonts w:ascii="FrankRuehl" w:hAnsi="FrankRuehl" w:cs="FrankRuehl"/>
        </w:rPr>
        <w:instrText>FORMDROPDOWN</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end"/>
      </w:r>
      <w:bookmarkEnd w:id="1466"/>
      <w:r w:rsidRPr="00361B5E">
        <w:rPr>
          <w:rFonts w:ascii="FrankRuehl" w:hAnsi="FrankRuehl" w:cs="FrankRuehl"/>
          <w:rtl/>
        </w:rPr>
        <w:t xml:space="preserve">: </w:t>
      </w:r>
      <w:r w:rsidRPr="00361B5E">
        <w:rPr>
          <w:rFonts w:ascii="FrankRuehl" w:hAnsi="FrankRuehl" w:cs="FrankRuehl"/>
          <w:rtl/>
        </w:rPr>
        <w:fldChar w:fldCharType="begin">
          <w:ffData>
            <w:name w:val="טקסט63"/>
            <w:enabled/>
            <w:calcOnExit w:val="0"/>
            <w:textInput/>
          </w:ffData>
        </w:fldChar>
      </w:r>
      <w:r w:rsidRPr="00361B5E">
        <w:rPr>
          <w:rFonts w:ascii="FrankRuehl" w:hAnsi="FrankRuehl" w:cs="FrankRuehl"/>
          <w:rtl/>
        </w:rPr>
        <w:instrText xml:space="preserve"> </w:instrText>
      </w:r>
      <w:r w:rsidRPr="00361B5E">
        <w:rPr>
          <w:rFonts w:ascii="FrankRuehl" w:hAnsi="FrankRuehl" w:cs="FrankRuehl"/>
        </w:rPr>
        <w:instrText>FORMTEXT</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separate"/>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fldChar w:fldCharType="end"/>
      </w:r>
    </w:p>
    <w:p w:rsidR="00361B5E" w:rsidRPr="00361B5E" w:rsidRDefault="00361B5E" w:rsidP="00361B5E">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361B5E" w:rsidRPr="00361B5E" w:rsidRDefault="00361B5E" w:rsidP="00361B5E">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361B5E">
        <w:rPr>
          <w:rFonts w:ascii="FrankRuehl" w:hAnsi="FrankRuehl" w:cs="FrankRuehl"/>
          <w:rtl/>
        </w:rPr>
        <w:t xml:space="preserve">הואיל והגשת בקשה האומרת שקיבלת מאת </w:t>
      </w:r>
      <w:r w:rsidRPr="00361B5E">
        <w:rPr>
          <w:rFonts w:ascii="FrankRuehl" w:hAnsi="FrankRuehl" w:cs="FrankRuehl"/>
          <w:rtl/>
        </w:rPr>
        <w:fldChar w:fldCharType="begin">
          <w:ffData>
            <w:name w:val="טקסט64"/>
            <w:enabled/>
            <w:calcOnExit w:val="0"/>
            <w:textInput/>
          </w:ffData>
        </w:fldChar>
      </w:r>
      <w:r w:rsidRPr="00361B5E">
        <w:rPr>
          <w:rFonts w:ascii="FrankRuehl" w:hAnsi="FrankRuehl" w:cs="FrankRuehl"/>
          <w:rtl/>
        </w:rPr>
        <w:instrText xml:space="preserve"> </w:instrText>
      </w:r>
      <w:r w:rsidRPr="00361B5E">
        <w:rPr>
          <w:rFonts w:ascii="FrankRuehl" w:hAnsi="FrankRuehl" w:cs="FrankRuehl"/>
        </w:rPr>
        <w:instrText>FORMTEXT</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separate"/>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fldChar w:fldCharType="end"/>
      </w:r>
      <w:r w:rsidRPr="00361B5E">
        <w:rPr>
          <w:rFonts w:ascii="FrankRuehl" w:hAnsi="FrankRuehl" w:cs="FrankRuehl"/>
          <w:rtl/>
        </w:rPr>
        <w:t xml:space="preserve"> ומאת </w:t>
      </w:r>
      <w:r w:rsidRPr="00361B5E">
        <w:rPr>
          <w:rFonts w:ascii="FrankRuehl" w:hAnsi="FrankRuehl" w:cs="FrankRuehl"/>
          <w:rtl/>
        </w:rPr>
        <w:fldChar w:fldCharType="begin">
          <w:ffData>
            <w:name w:val="טקסט65"/>
            <w:enabled/>
            <w:calcOnExit w:val="0"/>
            <w:textInput/>
          </w:ffData>
        </w:fldChar>
      </w:r>
      <w:r w:rsidRPr="00361B5E">
        <w:rPr>
          <w:rFonts w:ascii="FrankRuehl" w:hAnsi="FrankRuehl" w:cs="FrankRuehl"/>
          <w:rtl/>
        </w:rPr>
        <w:instrText xml:space="preserve"> </w:instrText>
      </w:r>
      <w:r w:rsidRPr="00361B5E">
        <w:rPr>
          <w:rFonts w:ascii="FrankRuehl" w:hAnsi="FrankRuehl" w:cs="FrankRuehl"/>
        </w:rPr>
        <w:instrText>FORMTEXT</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separate"/>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t> </w:t>
      </w:r>
      <w:r w:rsidRPr="00361B5E">
        <w:rPr>
          <w:rFonts w:ascii="FrankRuehl" w:hAnsi="FrankRuehl" w:cs="FrankRuehl"/>
          <w:rtl/>
        </w:rPr>
        <w:fldChar w:fldCharType="end"/>
      </w:r>
      <w:r w:rsidRPr="00361B5E">
        <w:rPr>
          <w:rFonts w:ascii="FrankRuehl" w:hAnsi="FrankRuehl" w:cs="FrankRuehl"/>
          <w:rtl/>
        </w:rPr>
        <w:t xml:space="preserve"> תביעות מתחרות בעניין </w:t>
      </w:r>
      <w:r w:rsidRPr="00361B5E">
        <w:rPr>
          <w:rFonts w:ascii="FrankRuehl" w:hAnsi="FrankRuehl" w:cs="FrankRuehl"/>
          <w:rtl/>
        </w:rPr>
        <w:fldChar w:fldCharType="begin">
          <w:ffData>
            <w:name w:val="טקסט66"/>
            <w:enabled/>
            <w:calcOnExit w:val="0"/>
            <w:textInput>
              <w:default w:val="(פרט את נושאי התביעות)"/>
            </w:textInput>
          </w:ffData>
        </w:fldChar>
      </w:r>
      <w:r w:rsidRPr="00361B5E">
        <w:rPr>
          <w:rFonts w:ascii="FrankRuehl" w:hAnsi="FrankRuehl" w:cs="FrankRuehl"/>
          <w:rtl/>
        </w:rPr>
        <w:instrText xml:space="preserve"> </w:instrText>
      </w:r>
      <w:r w:rsidRPr="00361B5E">
        <w:rPr>
          <w:rFonts w:ascii="FrankRuehl" w:hAnsi="FrankRuehl" w:cs="FrankRuehl"/>
        </w:rPr>
        <w:instrText>FORMTEXT</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separate"/>
      </w:r>
      <w:r w:rsidRPr="00361B5E">
        <w:rPr>
          <w:rFonts w:ascii="FrankRuehl" w:hAnsi="FrankRuehl" w:cs="FrankRuehl"/>
          <w:rtl/>
        </w:rPr>
        <w:t>(פרט את נושאי התביעות)</w:t>
      </w:r>
      <w:r w:rsidRPr="00361B5E">
        <w:rPr>
          <w:rFonts w:ascii="FrankRuehl" w:hAnsi="FrankRuehl" w:cs="FrankRuehl"/>
          <w:rtl/>
        </w:rPr>
        <w:fldChar w:fldCharType="end"/>
      </w:r>
      <w:r w:rsidRPr="00361B5E">
        <w:rPr>
          <w:rFonts w:ascii="FrankRuehl" w:hAnsi="FrankRuehl" w:cs="FrankRuehl"/>
          <w:rtl/>
        </w:rPr>
        <w:t xml:space="preserve"> -</w:t>
      </w:r>
    </w:p>
    <w:p w:rsidR="00361B5E" w:rsidRPr="00361B5E" w:rsidRDefault="00361B5E" w:rsidP="00361B5E">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361B5E" w:rsidRPr="00361B5E" w:rsidRDefault="00361B5E" w:rsidP="00361B5E">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361B5E">
        <w:rPr>
          <w:rFonts w:ascii="FrankRuehl" w:hAnsi="FrankRuehl" w:cs="FrankRuehl"/>
          <w:rtl/>
        </w:rPr>
        <w:fldChar w:fldCharType="begin">
          <w:ffData>
            <w:name w:val="נפתח52"/>
            <w:enabled/>
            <w:calcOnExit w:val="0"/>
            <w:ddList>
              <w:listEntry w:val="דע"/>
              <w:listEntry w:val="דעי"/>
            </w:ddList>
          </w:ffData>
        </w:fldChar>
      </w:r>
      <w:bookmarkStart w:id="1467" w:name="נפתח52"/>
      <w:r w:rsidRPr="00361B5E">
        <w:rPr>
          <w:rFonts w:ascii="FrankRuehl" w:hAnsi="FrankRuehl" w:cs="FrankRuehl"/>
          <w:rtl/>
        </w:rPr>
        <w:instrText xml:space="preserve"> </w:instrText>
      </w:r>
      <w:r w:rsidRPr="00361B5E">
        <w:rPr>
          <w:rFonts w:ascii="FrankRuehl" w:hAnsi="FrankRuehl" w:cs="FrankRuehl"/>
        </w:rPr>
        <w:instrText>FORMDROPDOWN</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end"/>
      </w:r>
      <w:bookmarkEnd w:id="1467"/>
      <w:r w:rsidRPr="00361B5E">
        <w:rPr>
          <w:rFonts w:ascii="FrankRuehl" w:hAnsi="FrankRuehl" w:cs="FrankRuehl"/>
          <w:rtl/>
        </w:rPr>
        <w:t xml:space="preserve"> כי נשלחה הזמנה לטוענים הנ"ל להתייצב בבית המשפט </w:t>
      </w:r>
      <w:r w:rsidRPr="00361B5E">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361B5E">
        <w:rPr>
          <w:rFonts w:ascii="FrankRuehl" w:hAnsi="FrankRuehl" w:cs="FrankRuehl"/>
          <w:rtl/>
        </w:rPr>
        <w:instrText xml:space="preserve"> </w:instrText>
      </w:r>
      <w:r w:rsidRPr="00361B5E">
        <w:rPr>
          <w:rFonts w:ascii="FrankRuehl" w:hAnsi="FrankRuehl" w:cs="FrankRuehl"/>
        </w:rPr>
        <w:instrText>FORMDROPDOWN</w:instrText>
      </w:r>
      <w:r w:rsidRPr="00361B5E">
        <w:rPr>
          <w:rFonts w:ascii="FrankRuehl" w:hAnsi="FrankRuehl" w:cs="FrankRuehl"/>
          <w:rtl/>
        </w:rPr>
        <w:instrText xml:space="preserve"> </w:instrText>
      </w:r>
      <w:r w:rsidRPr="00361B5E">
        <w:rPr>
          <w:rFonts w:ascii="FrankRuehl" w:hAnsi="FrankRuehl" w:cs="FrankRuehl"/>
        </w:rPr>
      </w:r>
      <w:r w:rsidRPr="00361B5E">
        <w:rPr>
          <w:rFonts w:ascii="FrankRuehl" w:hAnsi="FrankRuehl" w:cs="FrankRuehl"/>
          <w:rtl/>
        </w:rPr>
        <w:fldChar w:fldCharType="end"/>
      </w:r>
      <w:r w:rsidRPr="00361B5E">
        <w:rPr>
          <w:rFonts w:ascii="FrankRuehl" w:hAnsi="FrankRuehl" w:cs="FrankRuehl"/>
          <w:rtl/>
        </w:rPr>
        <w:t xml:space="preserve"> ב-</w:t>
      </w:r>
      <w:r w:rsidRPr="00361B5E">
        <w:rPr>
          <w:rFonts w:ascii="FrankRuehl" w:hAnsi="FrankRuehl" w:cs="FrankRuehl"/>
          <w:u w:val="single"/>
          <w:rtl/>
        </w:rPr>
        <w:fldChar w:fldCharType="begin">
          <w:ffData>
            <w:name w:val="טקסט67"/>
            <w:enabled/>
            <w:calcOnExit w:val="0"/>
            <w:textInput/>
          </w:ffData>
        </w:fldChar>
      </w:r>
      <w:r w:rsidRPr="00361B5E">
        <w:rPr>
          <w:rFonts w:ascii="FrankRuehl" w:hAnsi="FrankRuehl" w:cs="FrankRuehl"/>
          <w:u w:val="single"/>
          <w:rtl/>
        </w:rPr>
        <w:instrText xml:space="preserve"> </w:instrText>
      </w:r>
      <w:r w:rsidRPr="00361B5E">
        <w:rPr>
          <w:rFonts w:ascii="FrankRuehl" w:hAnsi="FrankRuehl" w:cs="FrankRuehl"/>
          <w:u w:val="single"/>
        </w:rPr>
        <w:instrText>FORMTEXT</w:instrText>
      </w:r>
      <w:r w:rsidRPr="00361B5E">
        <w:rPr>
          <w:rFonts w:ascii="FrankRuehl" w:hAnsi="FrankRuehl" w:cs="FrankRuehl"/>
          <w:u w:val="single"/>
          <w:rtl/>
        </w:rPr>
        <w:instrText xml:space="preserve"> </w:instrText>
      </w:r>
      <w:r w:rsidRPr="00361B5E">
        <w:rPr>
          <w:rFonts w:ascii="FrankRuehl" w:hAnsi="FrankRuehl" w:cs="FrankRuehl"/>
          <w:u w:val="single"/>
        </w:rPr>
      </w:r>
      <w:r w:rsidRPr="00361B5E">
        <w:rPr>
          <w:rFonts w:ascii="FrankRuehl" w:hAnsi="FrankRuehl" w:cs="FrankRuehl"/>
          <w:u w:val="single"/>
          <w:rtl/>
        </w:rPr>
        <w:fldChar w:fldCharType="separate"/>
      </w:r>
      <w:r w:rsidRPr="00361B5E">
        <w:rPr>
          <w:rFonts w:ascii="FrankRuehl" w:hAnsi="FrankRuehl" w:cs="FrankRuehl"/>
          <w:u w:val="single"/>
          <w:rtl/>
        </w:rPr>
        <w:t> </w:t>
      </w:r>
      <w:r w:rsidRPr="00361B5E">
        <w:rPr>
          <w:rFonts w:ascii="FrankRuehl" w:hAnsi="FrankRuehl" w:cs="FrankRuehl"/>
          <w:u w:val="single"/>
          <w:rtl/>
        </w:rPr>
        <w:t> </w:t>
      </w:r>
      <w:r w:rsidRPr="00361B5E">
        <w:rPr>
          <w:rFonts w:ascii="FrankRuehl" w:hAnsi="FrankRuehl" w:cs="FrankRuehl"/>
          <w:u w:val="single"/>
          <w:rtl/>
        </w:rPr>
        <w:t> </w:t>
      </w:r>
      <w:r w:rsidRPr="00361B5E">
        <w:rPr>
          <w:rFonts w:ascii="FrankRuehl" w:hAnsi="FrankRuehl" w:cs="FrankRuehl"/>
          <w:u w:val="single"/>
          <w:rtl/>
        </w:rPr>
        <w:t> </w:t>
      </w:r>
      <w:r w:rsidRPr="00361B5E">
        <w:rPr>
          <w:rFonts w:ascii="FrankRuehl" w:hAnsi="FrankRuehl" w:cs="FrankRuehl"/>
          <w:u w:val="single"/>
          <w:rtl/>
        </w:rPr>
        <w:t> </w:t>
      </w:r>
      <w:r w:rsidRPr="00361B5E">
        <w:rPr>
          <w:rFonts w:ascii="FrankRuehl" w:hAnsi="FrankRuehl" w:cs="FrankRuehl"/>
          <w:u w:val="single"/>
          <w:rtl/>
        </w:rPr>
        <w:fldChar w:fldCharType="end"/>
      </w:r>
      <w:r w:rsidRPr="00361B5E">
        <w:rPr>
          <w:rFonts w:ascii="FrankRuehl" w:hAnsi="FrankRuehl" w:cs="FrankRuehl"/>
          <w:rtl/>
        </w:rPr>
        <w:t xml:space="preserve"> ביום </w:t>
      </w:r>
      <w:r w:rsidRPr="00361B5E">
        <w:rPr>
          <w:rFonts w:ascii="FrankRuehl" w:hAnsi="FrankRuehl" w:cs="FrankRuehl"/>
          <w:u w:val="single"/>
          <w:rtl/>
        </w:rPr>
        <w:fldChar w:fldCharType="begin">
          <w:ffData>
            <w:name w:val="טקסט68"/>
            <w:enabled/>
            <w:calcOnExit w:val="0"/>
            <w:textInput/>
          </w:ffData>
        </w:fldChar>
      </w:r>
      <w:r w:rsidRPr="00361B5E">
        <w:rPr>
          <w:rFonts w:ascii="FrankRuehl" w:hAnsi="FrankRuehl" w:cs="FrankRuehl"/>
          <w:u w:val="single"/>
          <w:rtl/>
        </w:rPr>
        <w:instrText xml:space="preserve"> </w:instrText>
      </w:r>
      <w:r w:rsidRPr="00361B5E">
        <w:rPr>
          <w:rFonts w:ascii="FrankRuehl" w:hAnsi="FrankRuehl" w:cs="FrankRuehl"/>
          <w:u w:val="single"/>
        </w:rPr>
        <w:instrText>FORMTEXT</w:instrText>
      </w:r>
      <w:r w:rsidRPr="00361B5E">
        <w:rPr>
          <w:rFonts w:ascii="FrankRuehl" w:hAnsi="FrankRuehl" w:cs="FrankRuehl"/>
          <w:u w:val="single"/>
          <w:rtl/>
        </w:rPr>
        <w:instrText xml:space="preserve"> </w:instrText>
      </w:r>
      <w:r w:rsidRPr="00361B5E">
        <w:rPr>
          <w:rFonts w:ascii="FrankRuehl" w:hAnsi="FrankRuehl" w:cs="FrankRuehl"/>
          <w:u w:val="single"/>
        </w:rPr>
      </w:r>
      <w:r w:rsidRPr="00361B5E">
        <w:rPr>
          <w:rFonts w:ascii="FrankRuehl" w:hAnsi="FrankRuehl" w:cs="FrankRuehl"/>
          <w:u w:val="single"/>
          <w:rtl/>
        </w:rPr>
        <w:fldChar w:fldCharType="separate"/>
      </w:r>
      <w:r w:rsidRPr="00361B5E">
        <w:rPr>
          <w:rFonts w:ascii="FrankRuehl" w:hAnsi="FrankRuehl" w:cs="FrankRuehl"/>
          <w:u w:val="single"/>
          <w:rtl/>
        </w:rPr>
        <w:t> </w:t>
      </w:r>
      <w:r w:rsidRPr="00361B5E">
        <w:rPr>
          <w:rFonts w:ascii="FrankRuehl" w:hAnsi="FrankRuehl" w:cs="FrankRuehl"/>
          <w:u w:val="single"/>
          <w:rtl/>
        </w:rPr>
        <w:t> </w:t>
      </w:r>
      <w:r w:rsidRPr="00361B5E">
        <w:rPr>
          <w:rFonts w:ascii="FrankRuehl" w:hAnsi="FrankRuehl" w:cs="FrankRuehl"/>
          <w:u w:val="single"/>
          <w:rtl/>
        </w:rPr>
        <w:t> </w:t>
      </w:r>
      <w:r w:rsidRPr="00361B5E">
        <w:rPr>
          <w:rFonts w:ascii="FrankRuehl" w:hAnsi="FrankRuehl" w:cs="FrankRuehl"/>
          <w:u w:val="single"/>
          <w:rtl/>
        </w:rPr>
        <w:t> </w:t>
      </w:r>
      <w:r w:rsidRPr="00361B5E">
        <w:rPr>
          <w:rFonts w:ascii="FrankRuehl" w:hAnsi="FrankRuehl" w:cs="FrankRuehl"/>
          <w:u w:val="single"/>
          <w:rtl/>
        </w:rPr>
        <w:t> </w:t>
      </w:r>
      <w:r w:rsidRPr="00361B5E">
        <w:rPr>
          <w:rFonts w:ascii="FrankRuehl" w:hAnsi="FrankRuehl" w:cs="FrankRuehl"/>
          <w:u w:val="single"/>
          <w:rtl/>
        </w:rPr>
        <w:fldChar w:fldCharType="end"/>
      </w:r>
      <w:r w:rsidRPr="00361B5E">
        <w:rPr>
          <w:rFonts w:ascii="FrankRuehl" w:hAnsi="FrankRuehl" w:cs="FrankRuehl"/>
          <w:rtl/>
        </w:rPr>
        <w:t xml:space="preserve"> בשעה </w:t>
      </w:r>
      <w:r w:rsidRPr="00361B5E">
        <w:rPr>
          <w:rFonts w:ascii="FrankRuehl" w:hAnsi="FrankRuehl" w:cs="FrankRuehl"/>
          <w:u w:val="single"/>
          <w:rtl/>
        </w:rPr>
        <w:fldChar w:fldCharType="begin">
          <w:ffData>
            <w:name w:val="טקסט69"/>
            <w:enabled/>
            <w:calcOnExit w:val="0"/>
            <w:textInput/>
          </w:ffData>
        </w:fldChar>
      </w:r>
      <w:r w:rsidRPr="00361B5E">
        <w:rPr>
          <w:rFonts w:ascii="FrankRuehl" w:hAnsi="FrankRuehl" w:cs="FrankRuehl"/>
          <w:u w:val="single"/>
          <w:rtl/>
        </w:rPr>
        <w:instrText xml:space="preserve"> </w:instrText>
      </w:r>
      <w:r w:rsidRPr="00361B5E">
        <w:rPr>
          <w:rFonts w:ascii="FrankRuehl" w:hAnsi="FrankRuehl" w:cs="FrankRuehl"/>
          <w:u w:val="single"/>
        </w:rPr>
        <w:instrText>FORMTEXT</w:instrText>
      </w:r>
      <w:r w:rsidRPr="00361B5E">
        <w:rPr>
          <w:rFonts w:ascii="FrankRuehl" w:hAnsi="FrankRuehl" w:cs="FrankRuehl"/>
          <w:u w:val="single"/>
          <w:rtl/>
        </w:rPr>
        <w:instrText xml:space="preserve"> </w:instrText>
      </w:r>
      <w:r w:rsidRPr="00361B5E">
        <w:rPr>
          <w:rFonts w:ascii="FrankRuehl" w:hAnsi="FrankRuehl" w:cs="FrankRuehl"/>
          <w:u w:val="single"/>
        </w:rPr>
      </w:r>
      <w:r w:rsidRPr="00361B5E">
        <w:rPr>
          <w:rFonts w:ascii="FrankRuehl" w:hAnsi="FrankRuehl" w:cs="FrankRuehl"/>
          <w:u w:val="single"/>
          <w:rtl/>
        </w:rPr>
        <w:fldChar w:fldCharType="separate"/>
      </w:r>
      <w:r w:rsidRPr="00361B5E">
        <w:rPr>
          <w:rFonts w:ascii="FrankRuehl" w:hAnsi="FrankRuehl" w:cs="FrankRuehl"/>
          <w:u w:val="single"/>
          <w:rtl/>
        </w:rPr>
        <w:t> </w:t>
      </w:r>
      <w:r w:rsidRPr="00361B5E">
        <w:rPr>
          <w:rFonts w:ascii="FrankRuehl" w:hAnsi="FrankRuehl" w:cs="FrankRuehl"/>
          <w:u w:val="single"/>
          <w:rtl/>
        </w:rPr>
        <w:t> </w:t>
      </w:r>
      <w:r w:rsidRPr="00361B5E">
        <w:rPr>
          <w:rFonts w:ascii="FrankRuehl" w:hAnsi="FrankRuehl" w:cs="FrankRuehl"/>
          <w:u w:val="single"/>
          <w:rtl/>
        </w:rPr>
        <w:t> </w:t>
      </w:r>
      <w:r w:rsidRPr="00361B5E">
        <w:rPr>
          <w:rFonts w:ascii="FrankRuehl" w:hAnsi="FrankRuehl" w:cs="FrankRuehl"/>
          <w:u w:val="single"/>
          <w:rtl/>
        </w:rPr>
        <w:t> </w:t>
      </w:r>
      <w:r w:rsidRPr="00361B5E">
        <w:rPr>
          <w:rFonts w:ascii="FrankRuehl" w:hAnsi="FrankRuehl" w:cs="FrankRuehl"/>
          <w:u w:val="single"/>
          <w:rtl/>
        </w:rPr>
        <w:t> </w:t>
      </w:r>
      <w:r w:rsidRPr="00361B5E">
        <w:rPr>
          <w:rFonts w:ascii="FrankRuehl" w:hAnsi="FrankRuehl" w:cs="FrankRuehl"/>
          <w:u w:val="single"/>
          <w:rtl/>
        </w:rPr>
        <w:fldChar w:fldCharType="end"/>
      </w:r>
      <w:r w:rsidRPr="00361B5E">
        <w:rPr>
          <w:rFonts w:ascii="FrankRuehl" w:hAnsi="FrankRuehl" w:cs="FrankRuehl"/>
          <w:rtl/>
        </w:rPr>
        <w:t>, כי באותו זמן יינתן פסק דין הקובע את הזכויות והתביעות של הטוענים הנ"ל ושלך.</w:t>
      </w:r>
    </w:p>
    <w:p w:rsidR="00361B5E" w:rsidRPr="00361B5E" w:rsidRDefault="00361B5E" w:rsidP="00361B5E">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361B5E" w:rsidRPr="00361B5E" w:rsidRDefault="00361B5E" w:rsidP="00361B5E">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361B5E">
        <w:rPr>
          <w:rFonts w:ascii="FrankRuehl" w:hAnsi="FrankRuehl" w:cs="FrankRuehl"/>
          <w:rtl/>
        </w:rPr>
        <w:t>כל טוען נדרש להגיש לבית המשפט, תוך שבעה ימים מיום שהומצאה לו הזמנה, את הודעתו כדין, והעתק מההודעות יישלח לך.</w:t>
      </w:r>
    </w:p>
    <w:p w:rsidR="00361B5E" w:rsidRPr="00361B5E" w:rsidRDefault="00361B5E" w:rsidP="00361B5E">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361B5E" w:rsidRPr="00361B5E" w:rsidRDefault="00361B5E" w:rsidP="00361B5E">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361B5E">
        <w:rPr>
          <w:rFonts w:ascii="FrankRuehl" w:hAnsi="FrankRuehl" w:cs="FrankRuehl"/>
          <w:rtl/>
        </w:rPr>
        <w:t xml:space="preserve">יום: </w:t>
      </w:r>
      <w:r w:rsidRPr="00361B5E">
        <w:rPr>
          <w:rFonts w:ascii="FrankRuehl" w:hAnsi="FrankRuehl" w:cs="FrankRuehl"/>
          <w:u w:val="single"/>
          <w:rtl/>
        </w:rPr>
        <w:fldChar w:fldCharType="begin">
          <w:ffData>
            <w:name w:val="טקסט42"/>
            <w:enabled/>
            <w:calcOnExit w:val="0"/>
            <w:textInput/>
          </w:ffData>
        </w:fldChar>
      </w:r>
      <w:r w:rsidRPr="00361B5E">
        <w:rPr>
          <w:rFonts w:ascii="FrankRuehl" w:hAnsi="FrankRuehl" w:cs="FrankRuehl"/>
          <w:u w:val="single"/>
          <w:rtl/>
        </w:rPr>
        <w:instrText xml:space="preserve"> </w:instrText>
      </w:r>
      <w:r w:rsidRPr="00361B5E">
        <w:rPr>
          <w:rFonts w:ascii="FrankRuehl" w:hAnsi="FrankRuehl" w:cs="FrankRuehl"/>
          <w:u w:val="single"/>
        </w:rPr>
        <w:instrText>FORMTEXT</w:instrText>
      </w:r>
      <w:r w:rsidRPr="00361B5E">
        <w:rPr>
          <w:rFonts w:ascii="FrankRuehl" w:hAnsi="FrankRuehl" w:cs="FrankRuehl"/>
          <w:u w:val="single"/>
          <w:rtl/>
        </w:rPr>
        <w:instrText xml:space="preserve"> </w:instrText>
      </w:r>
      <w:r w:rsidRPr="00361B5E">
        <w:rPr>
          <w:rFonts w:ascii="FrankRuehl" w:hAnsi="FrankRuehl" w:cs="FrankRuehl"/>
          <w:u w:val="single"/>
        </w:rPr>
      </w:r>
      <w:r w:rsidRPr="00361B5E">
        <w:rPr>
          <w:rFonts w:ascii="FrankRuehl" w:hAnsi="FrankRuehl" w:cs="FrankRuehl"/>
          <w:u w:val="single"/>
          <w:rtl/>
        </w:rPr>
        <w:fldChar w:fldCharType="separate"/>
      </w:r>
      <w:r w:rsidRPr="00361B5E">
        <w:rPr>
          <w:rFonts w:ascii="FrankRuehl" w:hAnsi="FrankRuehl" w:cs="FrankRuehl"/>
          <w:u w:val="single"/>
          <w:rtl/>
        </w:rPr>
        <w:t> </w:t>
      </w:r>
      <w:r w:rsidRPr="00361B5E">
        <w:rPr>
          <w:rFonts w:ascii="FrankRuehl" w:hAnsi="FrankRuehl" w:cs="FrankRuehl"/>
          <w:u w:val="single"/>
          <w:rtl/>
        </w:rPr>
        <w:t> </w:t>
      </w:r>
      <w:r w:rsidRPr="00361B5E">
        <w:rPr>
          <w:rFonts w:ascii="FrankRuehl" w:hAnsi="FrankRuehl" w:cs="FrankRuehl"/>
          <w:u w:val="single"/>
          <w:rtl/>
        </w:rPr>
        <w:t> </w:t>
      </w:r>
      <w:r w:rsidRPr="00361B5E">
        <w:rPr>
          <w:rFonts w:ascii="FrankRuehl" w:hAnsi="FrankRuehl" w:cs="FrankRuehl"/>
          <w:u w:val="single"/>
          <w:rtl/>
        </w:rPr>
        <w:t> </w:t>
      </w:r>
      <w:r w:rsidRPr="00361B5E">
        <w:rPr>
          <w:rFonts w:ascii="FrankRuehl" w:hAnsi="FrankRuehl" w:cs="FrankRuehl"/>
          <w:u w:val="single"/>
          <w:rtl/>
        </w:rPr>
        <w:t> </w:t>
      </w:r>
      <w:r w:rsidRPr="00361B5E">
        <w:rPr>
          <w:rFonts w:ascii="FrankRuehl" w:hAnsi="FrankRuehl" w:cs="FrankRuehl"/>
          <w:u w:val="single"/>
          <w:rtl/>
        </w:rPr>
        <w:fldChar w:fldCharType="end"/>
      </w:r>
    </w:p>
    <w:p w:rsidR="00335231" w:rsidRPr="001A50C9" w:rsidRDefault="00335231" w:rsidP="00335231">
      <w:pPr>
        <w:pStyle w:val="P00"/>
        <w:spacing w:before="72"/>
        <w:ind w:left="0" w:right="1134"/>
        <w:rPr>
          <w:rStyle w:val="default"/>
          <w:rFonts w:cs="FrankRuehl"/>
        </w:rPr>
      </w:pPr>
    </w:p>
    <w:p w:rsidR="00335231" w:rsidRPr="001A50C9" w:rsidRDefault="00335231" w:rsidP="00335231">
      <w:pPr>
        <w:pStyle w:val="P00"/>
        <w:spacing w:before="72"/>
        <w:ind w:left="0" w:right="1134"/>
        <w:rPr>
          <w:rStyle w:val="default"/>
          <w:rFonts w:cs="David"/>
          <w:sz w:val="22"/>
          <w:szCs w:val="22"/>
          <w:rtl/>
        </w:rPr>
      </w:pPr>
      <w:r w:rsidRPr="001A50C9">
        <w:rPr>
          <w:rStyle w:val="default"/>
          <w:rFonts w:cs="David"/>
          <w:sz w:val="22"/>
          <w:szCs w:val="22"/>
          <w:rtl/>
        </w:rPr>
        <w:t>טופס</w:t>
      </w:r>
      <w:r w:rsidRPr="001A50C9">
        <w:rPr>
          <w:rStyle w:val="default"/>
          <w:rFonts w:cs="David" w:hint="cs"/>
          <w:sz w:val="22"/>
          <w:szCs w:val="22"/>
          <w:rtl/>
        </w:rPr>
        <w:t xml:space="preserve"> 24</w:t>
      </w:r>
    </w:p>
    <w:p w:rsidR="00335231" w:rsidRPr="001A50C9" w:rsidRDefault="00335231" w:rsidP="00335231">
      <w:pPr>
        <w:pStyle w:val="P00"/>
        <w:spacing w:before="72"/>
        <w:ind w:left="0" w:right="1134"/>
        <w:rPr>
          <w:rStyle w:val="default"/>
          <w:rFonts w:cs="FrankRuehl"/>
          <w:sz w:val="24"/>
          <w:szCs w:val="24"/>
          <w:rtl/>
        </w:rPr>
      </w:pPr>
      <w:r w:rsidRPr="001A50C9">
        <w:rPr>
          <w:rStyle w:val="default"/>
          <w:rFonts w:cs="FrankRuehl" w:hint="cs"/>
          <w:sz w:val="24"/>
          <w:szCs w:val="24"/>
          <w:rtl/>
        </w:rPr>
        <w:t>(תק</w:t>
      </w:r>
      <w:r w:rsidRPr="001A50C9">
        <w:rPr>
          <w:rStyle w:val="default"/>
          <w:rFonts w:cs="FrankRuehl"/>
          <w:sz w:val="24"/>
          <w:szCs w:val="24"/>
          <w:rtl/>
        </w:rPr>
        <w:t>נ</w:t>
      </w:r>
      <w:r w:rsidRPr="001A50C9">
        <w:rPr>
          <w:rStyle w:val="default"/>
          <w:rFonts w:cs="FrankRuehl" w:hint="cs"/>
          <w:sz w:val="24"/>
          <w:szCs w:val="24"/>
          <w:rtl/>
        </w:rPr>
        <w:t>ה 235)</w:t>
      </w:r>
    </w:p>
    <w:p w:rsidR="00CD4C95" w:rsidRPr="00CD4C95" w:rsidRDefault="00CD4C95" w:rsidP="00CD4C95">
      <w:pPr>
        <w:ind w:right="1134"/>
        <w:jc w:val="center"/>
        <w:rPr>
          <w:rFonts w:ascii="FrankRuehl" w:hAnsi="FrankRuehl" w:cs="FrankRuehl"/>
          <w:b/>
          <w:bCs/>
          <w:szCs w:val="22"/>
          <w:rtl/>
        </w:rPr>
      </w:pPr>
      <w:r w:rsidRPr="00CD4C95">
        <w:rPr>
          <w:rFonts w:ascii="FrankRuehl" w:hAnsi="FrankRuehl" w:cs="FrankRuehl"/>
          <w:b/>
          <w:bCs/>
          <w:szCs w:val="22"/>
          <w:rtl/>
        </w:rPr>
        <w:t>אבעיה</w:t>
      </w:r>
    </w:p>
    <w:p w:rsidR="00CD4C95" w:rsidRPr="00CD4C95" w:rsidRDefault="00CD4C95" w:rsidP="00CD4C9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CD4C95" w:rsidRPr="00CD4C95" w:rsidRDefault="00CD4C95" w:rsidP="00CD4C9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u w:val="single"/>
          <w:rtl/>
        </w:rPr>
      </w:pPr>
      <w:r w:rsidRPr="00CD4C95">
        <w:rPr>
          <w:rFonts w:ascii="FrankRuehl" w:hAnsi="FrankRuehl" w:cs="FrankRuehl"/>
          <w:rtl/>
        </w:rPr>
        <w:t xml:space="preserve">בית המשפט </w:t>
      </w:r>
      <w:r w:rsidRPr="00CD4C95">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CD4C95">
        <w:rPr>
          <w:rFonts w:ascii="FrankRuehl" w:hAnsi="FrankRuehl" w:cs="FrankRuehl"/>
          <w:rtl/>
        </w:rPr>
        <w:instrText xml:space="preserve"> </w:instrText>
      </w:r>
      <w:r w:rsidRPr="00CD4C95">
        <w:rPr>
          <w:rFonts w:ascii="FrankRuehl" w:hAnsi="FrankRuehl" w:cs="FrankRuehl"/>
        </w:rPr>
        <w:instrText>FORMDROPDOWN</w:instrText>
      </w:r>
      <w:r w:rsidRPr="00CD4C95">
        <w:rPr>
          <w:rFonts w:ascii="FrankRuehl" w:hAnsi="FrankRuehl" w:cs="FrankRuehl"/>
          <w:rtl/>
        </w:rPr>
        <w:instrText xml:space="preserve"> </w:instrText>
      </w:r>
      <w:r w:rsidRPr="00CD4C95">
        <w:rPr>
          <w:rFonts w:ascii="FrankRuehl" w:hAnsi="FrankRuehl" w:cs="FrankRuehl"/>
        </w:rPr>
      </w:r>
      <w:r w:rsidRPr="00CD4C95">
        <w:rPr>
          <w:rFonts w:ascii="FrankRuehl" w:hAnsi="FrankRuehl" w:cs="FrankRuehl"/>
          <w:rtl/>
        </w:rPr>
        <w:fldChar w:fldCharType="end"/>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t xml:space="preserve">ת.א </w:t>
      </w:r>
      <w:r w:rsidRPr="00CD4C95">
        <w:rPr>
          <w:rFonts w:ascii="FrankRuehl" w:hAnsi="FrankRuehl" w:cs="FrankRuehl"/>
          <w:rtl/>
        </w:rPr>
        <w:fldChar w:fldCharType="begin">
          <w:ffData>
            <w:name w:val="טקסט25"/>
            <w:enabled/>
            <w:calcOnExit w:val="0"/>
            <w:textInput/>
          </w:ffData>
        </w:fldChar>
      </w:r>
      <w:r w:rsidRPr="00CD4C95">
        <w:rPr>
          <w:rFonts w:ascii="FrankRuehl" w:hAnsi="FrankRuehl" w:cs="FrankRuehl"/>
          <w:rtl/>
        </w:rPr>
        <w:instrText xml:space="preserve"> </w:instrText>
      </w:r>
      <w:r w:rsidRPr="00CD4C95">
        <w:rPr>
          <w:rFonts w:ascii="FrankRuehl" w:hAnsi="FrankRuehl" w:cs="FrankRuehl"/>
        </w:rPr>
        <w:instrText>FORMTEXT</w:instrText>
      </w:r>
      <w:r w:rsidRPr="00CD4C95">
        <w:rPr>
          <w:rFonts w:ascii="FrankRuehl" w:hAnsi="FrankRuehl" w:cs="FrankRuehl"/>
          <w:rtl/>
        </w:rPr>
        <w:instrText xml:space="preserve"> </w:instrText>
      </w:r>
      <w:r w:rsidRPr="00CD4C95">
        <w:rPr>
          <w:rFonts w:ascii="FrankRuehl" w:hAnsi="FrankRuehl" w:cs="FrankRuehl"/>
        </w:rPr>
      </w:r>
      <w:r w:rsidRPr="00CD4C95">
        <w:rPr>
          <w:rFonts w:ascii="FrankRuehl" w:hAnsi="FrankRuehl" w:cs="FrankRuehl"/>
          <w:rtl/>
        </w:rPr>
        <w:fldChar w:fldCharType="separate"/>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fldChar w:fldCharType="end"/>
      </w:r>
    </w:p>
    <w:p w:rsidR="00CD4C95" w:rsidRPr="00CD4C95" w:rsidRDefault="00CD4C95" w:rsidP="00CD4C9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r w:rsidRPr="00CD4C95">
        <w:rPr>
          <w:rFonts w:ascii="FrankRuehl" w:hAnsi="FrankRuehl" w:cs="FrankRuehl"/>
          <w:rtl/>
        </w:rPr>
        <w:t>ב</w:t>
      </w:r>
      <w:r w:rsidRPr="00CD4C95">
        <w:rPr>
          <w:rFonts w:ascii="FrankRuehl" w:hAnsi="FrankRuehl" w:cs="FrankRuehl"/>
          <w:rtl/>
        </w:rPr>
        <w:fldChar w:fldCharType="begin">
          <w:ffData>
            <w:name w:val="טקסט3"/>
            <w:enabled/>
            <w:calcOnExit w:val="0"/>
            <w:textInput/>
          </w:ffData>
        </w:fldChar>
      </w:r>
      <w:r w:rsidRPr="00CD4C95">
        <w:rPr>
          <w:rFonts w:ascii="FrankRuehl" w:hAnsi="FrankRuehl" w:cs="FrankRuehl"/>
          <w:rtl/>
        </w:rPr>
        <w:instrText xml:space="preserve"> </w:instrText>
      </w:r>
      <w:r w:rsidRPr="00CD4C95">
        <w:rPr>
          <w:rFonts w:ascii="FrankRuehl" w:hAnsi="FrankRuehl" w:cs="FrankRuehl"/>
        </w:rPr>
        <w:instrText>FORMTEXT</w:instrText>
      </w:r>
      <w:r w:rsidRPr="00CD4C95">
        <w:rPr>
          <w:rFonts w:ascii="FrankRuehl" w:hAnsi="FrankRuehl" w:cs="FrankRuehl"/>
          <w:rtl/>
        </w:rPr>
        <w:instrText xml:space="preserve"> </w:instrText>
      </w:r>
      <w:r w:rsidRPr="00CD4C95">
        <w:rPr>
          <w:rFonts w:ascii="FrankRuehl" w:hAnsi="FrankRuehl" w:cs="FrankRuehl"/>
        </w:rPr>
      </w:r>
      <w:r w:rsidRPr="00CD4C95">
        <w:rPr>
          <w:rFonts w:ascii="FrankRuehl" w:hAnsi="FrankRuehl" w:cs="FrankRuehl"/>
          <w:rtl/>
        </w:rPr>
        <w:fldChar w:fldCharType="separate"/>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fldChar w:fldCharType="end"/>
      </w:r>
    </w:p>
    <w:p w:rsidR="00CD4C95" w:rsidRPr="00CD4C95" w:rsidRDefault="00CD4C95" w:rsidP="00CD4C9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p>
    <w:p w:rsidR="00CD4C95" w:rsidRPr="00CD4C95" w:rsidRDefault="00CD4C95" w:rsidP="00CD4C95">
      <w:pPr>
        <w:pStyle w:val="P00"/>
        <w:spacing w:before="0" w:line="320" w:lineRule="atLeast"/>
        <w:ind w:left="0" w:right="1134"/>
        <w:rPr>
          <w:rFonts w:ascii="FrankRuehl" w:hAnsi="FrankRuehl" w:cs="FrankRuehl"/>
          <w:rtl/>
        </w:rPr>
      </w:pPr>
      <w:r w:rsidRPr="00CD4C95">
        <w:rPr>
          <w:rFonts w:ascii="FrankRuehl" w:hAnsi="FrankRuehl" w:cs="FrankRuehl"/>
          <w:rtl/>
        </w:rPr>
        <w:tab/>
      </w:r>
      <w:r w:rsidRPr="00CD4C95">
        <w:rPr>
          <w:rFonts w:ascii="FrankRuehl" w:hAnsi="FrankRuehl" w:cs="FrankRuehl"/>
          <w:rtl/>
        </w:rPr>
        <w:tab/>
        <w:t>ה</w:t>
      </w:r>
      <w:r w:rsidRPr="00CD4C95">
        <w:rPr>
          <w:rFonts w:ascii="FrankRuehl" w:hAnsi="FrankRuehl" w:cs="FrankRuehl"/>
          <w:rtl/>
        </w:rPr>
        <w:fldChar w:fldCharType="begin">
          <w:ffData>
            <w:name w:val=""/>
            <w:enabled/>
            <w:calcOnExit w:val="0"/>
            <w:ddList>
              <w:listEntry w:val="תובע"/>
              <w:listEntry w:val="נתבע"/>
              <w:listEntry w:val="תובעת"/>
              <w:listEntry w:val="נתבעת"/>
              <w:listEntry w:val="מבקש"/>
              <w:listEntry w:val="מבקשת"/>
              <w:listEntry w:val="תובעים"/>
              <w:listEntry w:val="תובעות"/>
              <w:listEntry w:val="תובעים"/>
              <w:listEntry w:val="תובעות"/>
              <w:listEntry w:val="נתבעים"/>
              <w:listEntry w:val="נתבעות"/>
              <w:listEntry w:val="מבקשים"/>
              <w:listEntry w:val="מבקשות"/>
            </w:ddList>
          </w:ffData>
        </w:fldChar>
      </w:r>
      <w:r w:rsidRPr="00CD4C95">
        <w:rPr>
          <w:rFonts w:ascii="FrankRuehl" w:hAnsi="FrankRuehl" w:cs="FrankRuehl"/>
          <w:rtl/>
        </w:rPr>
        <w:instrText xml:space="preserve"> </w:instrText>
      </w:r>
      <w:r w:rsidRPr="00CD4C95">
        <w:rPr>
          <w:rFonts w:ascii="FrankRuehl" w:hAnsi="FrankRuehl" w:cs="FrankRuehl"/>
        </w:rPr>
        <w:instrText>FORMDROPDOWN</w:instrText>
      </w:r>
      <w:r w:rsidRPr="00CD4C95">
        <w:rPr>
          <w:rFonts w:ascii="FrankRuehl" w:hAnsi="FrankRuehl" w:cs="FrankRuehl"/>
          <w:rtl/>
        </w:rPr>
        <w:instrText xml:space="preserve"> </w:instrText>
      </w:r>
      <w:r w:rsidRPr="00CD4C95">
        <w:rPr>
          <w:rFonts w:ascii="FrankRuehl" w:hAnsi="FrankRuehl" w:cs="FrankRuehl"/>
        </w:rPr>
      </w:r>
      <w:r w:rsidRPr="00CD4C95">
        <w:rPr>
          <w:rFonts w:ascii="FrankRuehl" w:hAnsi="FrankRuehl" w:cs="FrankRuehl"/>
          <w:rtl/>
        </w:rPr>
        <w:fldChar w:fldCharType="end"/>
      </w:r>
      <w:r w:rsidRPr="00CD4C95">
        <w:rPr>
          <w:rFonts w:ascii="FrankRuehl" w:hAnsi="FrankRuehl" w:cs="FrankRuehl"/>
          <w:rtl/>
        </w:rPr>
        <w:t>:</w:t>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fldChar w:fldCharType="begin">
          <w:ffData>
            <w:name w:val="טקסט20"/>
            <w:enabled/>
            <w:calcOnExit w:val="0"/>
            <w:textInput/>
          </w:ffData>
        </w:fldChar>
      </w:r>
      <w:r w:rsidRPr="00CD4C95">
        <w:rPr>
          <w:rFonts w:ascii="FrankRuehl" w:hAnsi="FrankRuehl" w:cs="FrankRuehl"/>
          <w:rtl/>
        </w:rPr>
        <w:instrText xml:space="preserve"> </w:instrText>
      </w:r>
      <w:r w:rsidRPr="00CD4C95">
        <w:rPr>
          <w:rFonts w:ascii="FrankRuehl" w:hAnsi="FrankRuehl" w:cs="FrankRuehl"/>
        </w:rPr>
        <w:instrText>FORMTEXT</w:instrText>
      </w:r>
      <w:r w:rsidRPr="00CD4C95">
        <w:rPr>
          <w:rFonts w:ascii="FrankRuehl" w:hAnsi="FrankRuehl" w:cs="FrankRuehl"/>
          <w:rtl/>
        </w:rPr>
        <w:instrText xml:space="preserve"> </w:instrText>
      </w:r>
      <w:r w:rsidRPr="00CD4C95">
        <w:rPr>
          <w:rFonts w:ascii="FrankRuehl" w:hAnsi="FrankRuehl" w:cs="FrankRuehl"/>
        </w:rPr>
      </w:r>
      <w:r w:rsidRPr="00CD4C95">
        <w:rPr>
          <w:rFonts w:ascii="FrankRuehl" w:hAnsi="FrankRuehl" w:cs="FrankRuehl"/>
          <w:rtl/>
        </w:rPr>
        <w:fldChar w:fldCharType="separate"/>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fldChar w:fldCharType="end"/>
      </w:r>
    </w:p>
    <w:p w:rsidR="00CD4C95" w:rsidRPr="00CD4C95" w:rsidRDefault="00CD4C95" w:rsidP="00CD4C95">
      <w:pPr>
        <w:pStyle w:val="P00"/>
        <w:spacing w:before="0" w:line="320" w:lineRule="atLeast"/>
        <w:ind w:left="0" w:right="1134"/>
        <w:rPr>
          <w:rFonts w:ascii="FrankRuehl" w:hAnsi="FrankRuehl" w:cs="FrankRuehl"/>
          <w:rtl/>
        </w:rPr>
      </w:pP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t xml:space="preserve">ע"י ב"כ עוה"ד </w:t>
      </w:r>
      <w:r w:rsidRPr="00CD4C95">
        <w:rPr>
          <w:rFonts w:ascii="FrankRuehl" w:hAnsi="FrankRuehl" w:cs="FrankRuehl"/>
          <w:rtl/>
        </w:rPr>
        <w:fldChar w:fldCharType="begin">
          <w:ffData>
            <w:name w:val="טקסט14"/>
            <w:enabled/>
            <w:calcOnExit w:val="0"/>
            <w:textInput/>
          </w:ffData>
        </w:fldChar>
      </w:r>
      <w:r w:rsidRPr="00CD4C95">
        <w:rPr>
          <w:rFonts w:ascii="FrankRuehl" w:hAnsi="FrankRuehl" w:cs="FrankRuehl"/>
          <w:rtl/>
        </w:rPr>
        <w:instrText xml:space="preserve"> </w:instrText>
      </w:r>
      <w:r w:rsidRPr="00CD4C95">
        <w:rPr>
          <w:rFonts w:ascii="FrankRuehl" w:hAnsi="FrankRuehl" w:cs="FrankRuehl"/>
        </w:rPr>
        <w:instrText>FORMTEXT</w:instrText>
      </w:r>
      <w:r w:rsidRPr="00CD4C95">
        <w:rPr>
          <w:rFonts w:ascii="FrankRuehl" w:hAnsi="FrankRuehl" w:cs="FrankRuehl"/>
          <w:rtl/>
        </w:rPr>
        <w:instrText xml:space="preserve"> </w:instrText>
      </w:r>
      <w:r w:rsidRPr="00CD4C95">
        <w:rPr>
          <w:rFonts w:ascii="FrankRuehl" w:hAnsi="FrankRuehl" w:cs="FrankRuehl"/>
        </w:rPr>
      </w:r>
      <w:r w:rsidRPr="00CD4C95">
        <w:rPr>
          <w:rFonts w:ascii="FrankRuehl" w:hAnsi="FrankRuehl" w:cs="FrankRuehl"/>
          <w:rtl/>
        </w:rPr>
        <w:fldChar w:fldCharType="separate"/>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fldChar w:fldCharType="end"/>
      </w:r>
    </w:p>
    <w:p w:rsidR="00CD4C95" w:rsidRPr="00CD4C95" w:rsidRDefault="00CD4C95" w:rsidP="00CD4C95">
      <w:pPr>
        <w:pStyle w:val="P00"/>
        <w:spacing w:before="0" w:line="320" w:lineRule="atLeast"/>
        <w:ind w:left="0" w:right="1134"/>
        <w:rPr>
          <w:rFonts w:ascii="FrankRuehl" w:hAnsi="FrankRuehl" w:cs="FrankRuehl"/>
          <w:rtl/>
        </w:rPr>
      </w:pP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t xml:space="preserve">מרחוב </w:t>
      </w:r>
      <w:r w:rsidRPr="00CD4C95">
        <w:rPr>
          <w:rFonts w:ascii="FrankRuehl" w:hAnsi="FrankRuehl" w:cs="FrankRuehl"/>
          <w:rtl/>
        </w:rPr>
        <w:fldChar w:fldCharType="begin">
          <w:ffData>
            <w:name w:val="טקסט15"/>
            <w:enabled/>
            <w:calcOnExit w:val="0"/>
            <w:textInput/>
          </w:ffData>
        </w:fldChar>
      </w:r>
      <w:r w:rsidRPr="00CD4C95">
        <w:rPr>
          <w:rFonts w:ascii="FrankRuehl" w:hAnsi="FrankRuehl" w:cs="FrankRuehl"/>
          <w:rtl/>
        </w:rPr>
        <w:instrText xml:space="preserve"> </w:instrText>
      </w:r>
      <w:r w:rsidRPr="00CD4C95">
        <w:rPr>
          <w:rFonts w:ascii="FrankRuehl" w:hAnsi="FrankRuehl" w:cs="FrankRuehl"/>
        </w:rPr>
        <w:instrText>FORMTEXT</w:instrText>
      </w:r>
      <w:r w:rsidRPr="00CD4C95">
        <w:rPr>
          <w:rFonts w:ascii="FrankRuehl" w:hAnsi="FrankRuehl" w:cs="FrankRuehl"/>
          <w:rtl/>
        </w:rPr>
        <w:instrText xml:space="preserve"> </w:instrText>
      </w:r>
      <w:r w:rsidRPr="00CD4C95">
        <w:rPr>
          <w:rFonts w:ascii="FrankRuehl" w:hAnsi="FrankRuehl" w:cs="FrankRuehl"/>
        </w:rPr>
      </w:r>
      <w:r w:rsidRPr="00CD4C95">
        <w:rPr>
          <w:rFonts w:ascii="FrankRuehl" w:hAnsi="FrankRuehl" w:cs="FrankRuehl"/>
          <w:rtl/>
        </w:rPr>
        <w:fldChar w:fldCharType="separate"/>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fldChar w:fldCharType="end"/>
      </w:r>
      <w:r w:rsidRPr="00CD4C95">
        <w:rPr>
          <w:rFonts w:ascii="FrankRuehl" w:hAnsi="FrankRuehl" w:cs="FrankRuehl"/>
          <w:rtl/>
        </w:rPr>
        <w:t xml:space="preserve">, </w:t>
      </w:r>
      <w:r w:rsidRPr="00CD4C95">
        <w:rPr>
          <w:rFonts w:ascii="FrankRuehl" w:hAnsi="FrankRuehl" w:cs="FrankRuehl"/>
          <w:rtl/>
        </w:rPr>
        <w:fldChar w:fldCharType="begin">
          <w:ffData>
            <w:name w:val="טקסט16"/>
            <w:enabled/>
            <w:calcOnExit w:val="0"/>
            <w:textInput/>
          </w:ffData>
        </w:fldChar>
      </w:r>
      <w:r w:rsidRPr="00CD4C95">
        <w:rPr>
          <w:rFonts w:ascii="FrankRuehl" w:hAnsi="FrankRuehl" w:cs="FrankRuehl"/>
          <w:rtl/>
        </w:rPr>
        <w:instrText xml:space="preserve"> </w:instrText>
      </w:r>
      <w:r w:rsidRPr="00CD4C95">
        <w:rPr>
          <w:rFonts w:ascii="FrankRuehl" w:hAnsi="FrankRuehl" w:cs="FrankRuehl"/>
        </w:rPr>
        <w:instrText>FORMTEXT</w:instrText>
      </w:r>
      <w:r w:rsidRPr="00CD4C95">
        <w:rPr>
          <w:rFonts w:ascii="FrankRuehl" w:hAnsi="FrankRuehl" w:cs="FrankRuehl"/>
          <w:rtl/>
        </w:rPr>
        <w:instrText xml:space="preserve"> </w:instrText>
      </w:r>
      <w:r w:rsidRPr="00CD4C95">
        <w:rPr>
          <w:rFonts w:ascii="FrankRuehl" w:hAnsi="FrankRuehl" w:cs="FrankRuehl"/>
        </w:rPr>
      </w:r>
      <w:r w:rsidRPr="00CD4C95">
        <w:rPr>
          <w:rFonts w:ascii="FrankRuehl" w:hAnsi="FrankRuehl" w:cs="FrankRuehl"/>
          <w:rtl/>
        </w:rPr>
        <w:fldChar w:fldCharType="separate"/>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fldChar w:fldCharType="end"/>
      </w:r>
      <w:r w:rsidRPr="00CD4C95">
        <w:rPr>
          <w:rFonts w:ascii="FrankRuehl" w:hAnsi="FrankRuehl" w:cs="FrankRuehl"/>
          <w:rtl/>
        </w:rPr>
        <w:t xml:space="preserve"> </w:t>
      </w:r>
      <w:r w:rsidRPr="00CD4C95">
        <w:rPr>
          <w:rFonts w:ascii="FrankRuehl" w:hAnsi="FrankRuehl" w:cs="FrankRuehl"/>
          <w:rtl/>
        </w:rPr>
        <w:fldChar w:fldCharType="begin">
          <w:ffData>
            <w:name w:val="טקסט17"/>
            <w:enabled/>
            <w:calcOnExit w:val="0"/>
            <w:textInput/>
          </w:ffData>
        </w:fldChar>
      </w:r>
      <w:r w:rsidRPr="00CD4C95">
        <w:rPr>
          <w:rFonts w:ascii="FrankRuehl" w:hAnsi="FrankRuehl" w:cs="FrankRuehl"/>
          <w:rtl/>
        </w:rPr>
        <w:instrText xml:space="preserve"> </w:instrText>
      </w:r>
      <w:r w:rsidRPr="00CD4C95">
        <w:rPr>
          <w:rFonts w:ascii="FrankRuehl" w:hAnsi="FrankRuehl" w:cs="FrankRuehl"/>
        </w:rPr>
        <w:instrText>FORMTEXT</w:instrText>
      </w:r>
      <w:r w:rsidRPr="00CD4C95">
        <w:rPr>
          <w:rFonts w:ascii="FrankRuehl" w:hAnsi="FrankRuehl" w:cs="FrankRuehl"/>
          <w:rtl/>
        </w:rPr>
        <w:instrText xml:space="preserve"> </w:instrText>
      </w:r>
      <w:r w:rsidRPr="00CD4C95">
        <w:rPr>
          <w:rFonts w:ascii="FrankRuehl" w:hAnsi="FrankRuehl" w:cs="FrankRuehl"/>
        </w:rPr>
      </w:r>
      <w:r w:rsidRPr="00CD4C95">
        <w:rPr>
          <w:rFonts w:ascii="FrankRuehl" w:hAnsi="FrankRuehl" w:cs="FrankRuehl"/>
          <w:rtl/>
        </w:rPr>
        <w:fldChar w:fldCharType="separate"/>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fldChar w:fldCharType="end"/>
      </w:r>
      <w:r w:rsidRPr="00CD4C95">
        <w:rPr>
          <w:rFonts w:ascii="FrankRuehl" w:hAnsi="FrankRuehl" w:cs="FrankRuehl"/>
          <w:rtl/>
        </w:rPr>
        <w:t xml:space="preserve"> </w:t>
      </w:r>
    </w:p>
    <w:p w:rsidR="00CD4C95" w:rsidRPr="00CD4C95" w:rsidRDefault="00CD4C95" w:rsidP="00CD4C95">
      <w:pPr>
        <w:pStyle w:val="P00"/>
        <w:spacing w:before="0" w:line="320" w:lineRule="atLeast"/>
        <w:ind w:left="0" w:right="1134"/>
        <w:rPr>
          <w:rFonts w:ascii="FrankRuehl" w:hAnsi="FrankRuehl" w:cs="FrankRuehl"/>
          <w:rtl/>
        </w:rPr>
      </w:pP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t xml:space="preserve">טל': </w:t>
      </w:r>
      <w:r w:rsidRPr="00CD4C95">
        <w:rPr>
          <w:rFonts w:ascii="FrankRuehl" w:hAnsi="FrankRuehl" w:cs="FrankRuehl"/>
          <w:rtl/>
        </w:rPr>
        <w:fldChar w:fldCharType="begin">
          <w:ffData>
            <w:name w:val="טקסט18"/>
            <w:enabled/>
            <w:calcOnExit w:val="0"/>
            <w:textInput/>
          </w:ffData>
        </w:fldChar>
      </w:r>
      <w:r w:rsidRPr="00CD4C95">
        <w:rPr>
          <w:rFonts w:ascii="FrankRuehl" w:hAnsi="FrankRuehl" w:cs="FrankRuehl"/>
          <w:rtl/>
        </w:rPr>
        <w:instrText xml:space="preserve"> </w:instrText>
      </w:r>
      <w:r w:rsidRPr="00CD4C95">
        <w:rPr>
          <w:rFonts w:ascii="FrankRuehl" w:hAnsi="FrankRuehl" w:cs="FrankRuehl"/>
        </w:rPr>
        <w:instrText>FORMTEXT</w:instrText>
      </w:r>
      <w:r w:rsidRPr="00CD4C95">
        <w:rPr>
          <w:rFonts w:ascii="FrankRuehl" w:hAnsi="FrankRuehl" w:cs="FrankRuehl"/>
          <w:rtl/>
        </w:rPr>
        <w:instrText xml:space="preserve"> </w:instrText>
      </w:r>
      <w:r w:rsidRPr="00CD4C95">
        <w:rPr>
          <w:rFonts w:ascii="FrankRuehl" w:hAnsi="FrankRuehl" w:cs="FrankRuehl"/>
        </w:rPr>
      </w:r>
      <w:r w:rsidRPr="00CD4C95">
        <w:rPr>
          <w:rFonts w:ascii="FrankRuehl" w:hAnsi="FrankRuehl" w:cs="FrankRuehl"/>
          <w:rtl/>
        </w:rPr>
        <w:fldChar w:fldCharType="separate"/>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fldChar w:fldCharType="end"/>
      </w:r>
      <w:r w:rsidRPr="00CD4C95">
        <w:rPr>
          <w:rFonts w:ascii="FrankRuehl" w:hAnsi="FrankRuehl" w:cs="FrankRuehl"/>
          <w:rtl/>
        </w:rPr>
        <w:t xml:space="preserve">, פקס: </w:t>
      </w:r>
      <w:r w:rsidRPr="00CD4C95">
        <w:rPr>
          <w:rFonts w:ascii="FrankRuehl" w:hAnsi="FrankRuehl" w:cs="FrankRuehl"/>
          <w:rtl/>
        </w:rPr>
        <w:fldChar w:fldCharType="begin">
          <w:ffData>
            <w:name w:val="טקסט19"/>
            <w:enabled/>
            <w:calcOnExit w:val="0"/>
            <w:textInput/>
          </w:ffData>
        </w:fldChar>
      </w:r>
      <w:r w:rsidRPr="00CD4C95">
        <w:rPr>
          <w:rFonts w:ascii="FrankRuehl" w:hAnsi="FrankRuehl" w:cs="FrankRuehl"/>
          <w:rtl/>
        </w:rPr>
        <w:instrText xml:space="preserve"> </w:instrText>
      </w:r>
      <w:r w:rsidRPr="00CD4C95">
        <w:rPr>
          <w:rFonts w:ascii="FrankRuehl" w:hAnsi="FrankRuehl" w:cs="FrankRuehl"/>
        </w:rPr>
        <w:instrText>FORMTEXT</w:instrText>
      </w:r>
      <w:r w:rsidRPr="00CD4C95">
        <w:rPr>
          <w:rFonts w:ascii="FrankRuehl" w:hAnsi="FrankRuehl" w:cs="FrankRuehl"/>
          <w:rtl/>
        </w:rPr>
        <w:instrText xml:space="preserve"> </w:instrText>
      </w:r>
      <w:r w:rsidRPr="00CD4C95">
        <w:rPr>
          <w:rFonts w:ascii="FrankRuehl" w:hAnsi="FrankRuehl" w:cs="FrankRuehl"/>
        </w:rPr>
      </w:r>
      <w:r w:rsidRPr="00CD4C95">
        <w:rPr>
          <w:rFonts w:ascii="FrankRuehl" w:hAnsi="FrankRuehl" w:cs="FrankRuehl"/>
          <w:rtl/>
        </w:rPr>
        <w:fldChar w:fldCharType="separate"/>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fldChar w:fldCharType="end"/>
      </w:r>
    </w:p>
    <w:p w:rsidR="00CD4C95" w:rsidRPr="00CD4C95" w:rsidRDefault="00CD4C95" w:rsidP="00CD4C95">
      <w:pPr>
        <w:pStyle w:val="P00"/>
        <w:spacing w:before="0" w:line="320" w:lineRule="atLeast"/>
        <w:ind w:left="0" w:right="1134"/>
        <w:rPr>
          <w:rFonts w:ascii="FrankRuehl" w:hAnsi="FrankRuehl" w:cs="FrankRuehl"/>
          <w:rtl/>
        </w:rPr>
      </w:pPr>
    </w:p>
    <w:p w:rsidR="00CD4C95" w:rsidRPr="00CD4C95" w:rsidRDefault="00CD4C95" w:rsidP="00CD4C95">
      <w:pPr>
        <w:pStyle w:val="P00"/>
        <w:spacing w:before="0" w:line="320" w:lineRule="atLeast"/>
        <w:ind w:left="0" w:right="1134"/>
        <w:rPr>
          <w:rFonts w:ascii="FrankRuehl" w:hAnsi="FrankRuehl" w:cs="FrankRuehl"/>
          <w:rtl/>
        </w:rPr>
      </w:pP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t>- נ ג ד -</w:t>
      </w:r>
    </w:p>
    <w:p w:rsidR="00CD4C95" w:rsidRPr="00CD4C95" w:rsidRDefault="00CD4C95" w:rsidP="00CD4C95">
      <w:pPr>
        <w:pStyle w:val="P00"/>
        <w:spacing w:before="0" w:line="320" w:lineRule="atLeast"/>
        <w:ind w:left="0" w:right="1134"/>
        <w:rPr>
          <w:rFonts w:ascii="FrankRuehl" w:hAnsi="FrankRuehl" w:cs="FrankRuehl"/>
          <w:rtl/>
        </w:rPr>
      </w:pPr>
    </w:p>
    <w:p w:rsidR="00CD4C95" w:rsidRPr="00CD4C95" w:rsidRDefault="00CD4C95" w:rsidP="00CD4C95">
      <w:pPr>
        <w:pStyle w:val="P00"/>
        <w:spacing w:before="0" w:line="320" w:lineRule="atLeast"/>
        <w:ind w:left="0" w:right="1134"/>
        <w:rPr>
          <w:rFonts w:ascii="FrankRuehl" w:hAnsi="FrankRuehl" w:cs="FrankRuehl"/>
          <w:rtl/>
        </w:rPr>
      </w:pPr>
      <w:r w:rsidRPr="00CD4C95">
        <w:rPr>
          <w:rFonts w:ascii="FrankRuehl" w:hAnsi="FrankRuehl" w:cs="FrankRuehl"/>
          <w:rtl/>
        </w:rPr>
        <w:tab/>
      </w:r>
      <w:r w:rsidRPr="00CD4C95">
        <w:rPr>
          <w:rFonts w:ascii="FrankRuehl" w:hAnsi="FrankRuehl" w:cs="FrankRuehl"/>
          <w:rtl/>
        </w:rPr>
        <w:tab/>
        <w:t>ה</w:t>
      </w:r>
      <w:r w:rsidRPr="00CD4C95">
        <w:rPr>
          <w:rFonts w:ascii="FrankRuehl" w:hAnsi="FrankRuehl" w:cs="FrankRuehl"/>
          <w:rtl/>
        </w:rPr>
        <w:fldChar w:fldCharType="begin">
          <w:ffData>
            <w:name w:val=""/>
            <w:enabled/>
            <w:calcOnExit w:val="0"/>
            <w:ddList>
              <w:listEntry w:val="נתבע"/>
              <w:listEntry w:val="תובע"/>
              <w:listEntry w:val="תובעת"/>
              <w:listEntry w:val="נתבעת"/>
              <w:listEntry w:val="מבקש"/>
              <w:listEntry w:val="מבקשת"/>
              <w:listEntry w:val="תובעים"/>
              <w:listEntry w:val="תובעות"/>
              <w:listEntry w:val="תובעים"/>
              <w:listEntry w:val="תובעות"/>
              <w:listEntry w:val="נתבעים"/>
              <w:listEntry w:val="נתבעות"/>
              <w:listEntry w:val="מבקשים"/>
              <w:listEntry w:val="מבקשות"/>
            </w:ddList>
          </w:ffData>
        </w:fldChar>
      </w:r>
      <w:r w:rsidRPr="00CD4C95">
        <w:rPr>
          <w:rFonts w:ascii="FrankRuehl" w:hAnsi="FrankRuehl" w:cs="FrankRuehl"/>
          <w:rtl/>
        </w:rPr>
        <w:instrText xml:space="preserve"> </w:instrText>
      </w:r>
      <w:r w:rsidRPr="00CD4C95">
        <w:rPr>
          <w:rFonts w:ascii="FrankRuehl" w:hAnsi="FrankRuehl" w:cs="FrankRuehl"/>
        </w:rPr>
        <w:instrText>FORMDROPDOWN</w:instrText>
      </w:r>
      <w:r w:rsidRPr="00CD4C95">
        <w:rPr>
          <w:rFonts w:ascii="FrankRuehl" w:hAnsi="FrankRuehl" w:cs="FrankRuehl"/>
          <w:rtl/>
        </w:rPr>
        <w:instrText xml:space="preserve"> </w:instrText>
      </w:r>
      <w:r w:rsidRPr="00CD4C95">
        <w:rPr>
          <w:rFonts w:ascii="FrankRuehl" w:hAnsi="FrankRuehl" w:cs="FrankRuehl"/>
        </w:rPr>
      </w:r>
      <w:r w:rsidRPr="00CD4C95">
        <w:rPr>
          <w:rFonts w:ascii="FrankRuehl" w:hAnsi="FrankRuehl" w:cs="FrankRuehl"/>
          <w:rtl/>
        </w:rPr>
        <w:fldChar w:fldCharType="end"/>
      </w:r>
      <w:r w:rsidRPr="00CD4C95">
        <w:rPr>
          <w:rFonts w:ascii="FrankRuehl" w:hAnsi="FrankRuehl" w:cs="FrankRuehl"/>
          <w:rtl/>
        </w:rPr>
        <w:t>:</w:t>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fldChar w:fldCharType="begin">
          <w:ffData>
            <w:name w:val="טקסט23"/>
            <w:enabled/>
            <w:calcOnExit w:val="0"/>
            <w:textInput/>
          </w:ffData>
        </w:fldChar>
      </w:r>
      <w:r w:rsidRPr="00CD4C95">
        <w:rPr>
          <w:rFonts w:ascii="FrankRuehl" w:hAnsi="FrankRuehl" w:cs="FrankRuehl"/>
          <w:rtl/>
        </w:rPr>
        <w:instrText xml:space="preserve"> </w:instrText>
      </w:r>
      <w:r w:rsidRPr="00CD4C95">
        <w:rPr>
          <w:rFonts w:ascii="FrankRuehl" w:hAnsi="FrankRuehl" w:cs="FrankRuehl"/>
        </w:rPr>
        <w:instrText>FORMTEXT</w:instrText>
      </w:r>
      <w:r w:rsidRPr="00CD4C95">
        <w:rPr>
          <w:rFonts w:ascii="FrankRuehl" w:hAnsi="FrankRuehl" w:cs="FrankRuehl"/>
          <w:rtl/>
        </w:rPr>
        <w:instrText xml:space="preserve"> </w:instrText>
      </w:r>
      <w:r w:rsidRPr="00CD4C95">
        <w:rPr>
          <w:rFonts w:ascii="FrankRuehl" w:hAnsi="FrankRuehl" w:cs="FrankRuehl"/>
        </w:rPr>
      </w:r>
      <w:r w:rsidRPr="00CD4C95">
        <w:rPr>
          <w:rFonts w:ascii="FrankRuehl" w:hAnsi="FrankRuehl" w:cs="FrankRuehl"/>
          <w:rtl/>
        </w:rPr>
        <w:fldChar w:fldCharType="separate"/>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fldChar w:fldCharType="end"/>
      </w:r>
    </w:p>
    <w:p w:rsidR="00CD4C95" w:rsidRPr="00CD4C95" w:rsidRDefault="00CD4C95" w:rsidP="00CD4C95">
      <w:pPr>
        <w:pStyle w:val="P00"/>
        <w:spacing w:before="0" w:line="320" w:lineRule="atLeast"/>
        <w:ind w:left="0" w:right="1134"/>
        <w:rPr>
          <w:rFonts w:ascii="FrankRuehl" w:hAnsi="FrankRuehl" w:cs="FrankRuehl"/>
          <w:rtl/>
        </w:rPr>
      </w:pP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t xml:space="preserve">ע"י ב"כ עוה"ד </w:t>
      </w:r>
      <w:r w:rsidRPr="00CD4C95">
        <w:rPr>
          <w:rFonts w:ascii="FrankRuehl" w:hAnsi="FrankRuehl" w:cs="FrankRuehl"/>
          <w:rtl/>
        </w:rPr>
        <w:fldChar w:fldCharType="begin">
          <w:ffData>
            <w:name w:val="טקסט14"/>
            <w:enabled/>
            <w:calcOnExit w:val="0"/>
            <w:textInput/>
          </w:ffData>
        </w:fldChar>
      </w:r>
      <w:r w:rsidRPr="00CD4C95">
        <w:rPr>
          <w:rFonts w:ascii="FrankRuehl" w:hAnsi="FrankRuehl" w:cs="FrankRuehl"/>
          <w:rtl/>
        </w:rPr>
        <w:instrText xml:space="preserve"> </w:instrText>
      </w:r>
      <w:r w:rsidRPr="00CD4C95">
        <w:rPr>
          <w:rFonts w:ascii="FrankRuehl" w:hAnsi="FrankRuehl" w:cs="FrankRuehl"/>
        </w:rPr>
        <w:instrText>FORMTEXT</w:instrText>
      </w:r>
      <w:r w:rsidRPr="00CD4C95">
        <w:rPr>
          <w:rFonts w:ascii="FrankRuehl" w:hAnsi="FrankRuehl" w:cs="FrankRuehl"/>
          <w:rtl/>
        </w:rPr>
        <w:instrText xml:space="preserve"> </w:instrText>
      </w:r>
      <w:r w:rsidRPr="00CD4C95">
        <w:rPr>
          <w:rFonts w:ascii="FrankRuehl" w:hAnsi="FrankRuehl" w:cs="FrankRuehl"/>
        </w:rPr>
      </w:r>
      <w:r w:rsidRPr="00CD4C95">
        <w:rPr>
          <w:rFonts w:ascii="FrankRuehl" w:hAnsi="FrankRuehl" w:cs="FrankRuehl"/>
          <w:rtl/>
        </w:rPr>
        <w:fldChar w:fldCharType="separate"/>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fldChar w:fldCharType="end"/>
      </w:r>
    </w:p>
    <w:p w:rsidR="00CD4C95" w:rsidRPr="00CD4C95" w:rsidRDefault="00CD4C95" w:rsidP="00CD4C95">
      <w:pPr>
        <w:pStyle w:val="P00"/>
        <w:spacing w:before="0" w:line="320" w:lineRule="atLeast"/>
        <w:ind w:left="0" w:right="1134"/>
        <w:rPr>
          <w:rFonts w:ascii="FrankRuehl" w:hAnsi="FrankRuehl" w:cs="FrankRuehl"/>
          <w:rtl/>
        </w:rPr>
      </w:pP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t xml:space="preserve">מרחוב </w:t>
      </w:r>
      <w:r w:rsidRPr="00CD4C95">
        <w:rPr>
          <w:rFonts w:ascii="FrankRuehl" w:hAnsi="FrankRuehl" w:cs="FrankRuehl"/>
          <w:rtl/>
        </w:rPr>
        <w:fldChar w:fldCharType="begin">
          <w:ffData>
            <w:name w:val="טקסט15"/>
            <w:enabled/>
            <w:calcOnExit w:val="0"/>
            <w:textInput/>
          </w:ffData>
        </w:fldChar>
      </w:r>
      <w:r w:rsidRPr="00CD4C95">
        <w:rPr>
          <w:rFonts w:ascii="FrankRuehl" w:hAnsi="FrankRuehl" w:cs="FrankRuehl"/>
          <w:rtl/>
        </w:rPr>
        <w:instrText xml:space="preserve"> </w:instrText>
      </w:r>
      <w:r w:rsidRPr="00CD4C95">
        <w:rPr>
          <w:rFonts w:ascii="FrankRuehl" w:hAnsi="FrankRuehl" w:cs="FrankRuehl"/>
        </w:rPr>
        <w:instrText>FORMTEXT</w:instrText>
      </w:r>
      <w:r w:rsidRPr="00CD4C95">
        <w:rPr>
          <w:rFonts w:ascii="FrankRuehl" w:hAnsi="FrankRuehl" w:cs="FrankRuehl"/>
          <w:rtl/>
        </w:rPr>
        <w:instrText xml:space="preserve"> </w:instrText>
      </w:r>
      <w:r w:rsidRPr="00CD4C95">
        <w:rPr>
          <w:rFonts w:ascii="FrankRuehl" w:hAnsi="FrankRuehl" w:cs="FrankRuehl"/>
        </w:rPr>
      </w:r>
      <w:r w:rsidRPr="00CD4C95">
        <w:rPr>
          <w:rFonts w:ascii="FrankRuehl" w:hAnsi="FrankRuehl" w:cs="FrankRuehl"/>
          <w:rtl/>
        </w:rPr>
        <w:fldChar w:fldCharType="separate"/>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fldChar w:fldCharType="end"/>
      </w:r>
      <w:r w:rsidRPr="00CD4C95">
        <w:rPr>
          <w:rFonts w:ascii="FrankRuehl" w:hAnsi="FrankRuehl" w:cs="FrankRuehl"/>
          <w:rtl/>
        </w:rPr>
        <w:t xml:space="preserve">, </w:t>
      </w:r>
      <w:r w:rsidRPr="00CD4C95">
        <w:rPr>
          <w:rFonts w:ascii="FrankRuehl" w:hAnsi="FrankRuehl" w:cs="FrankRuehl"/>
          <w:rtl/>
        </w:rPr>
        <w:fldChar w:fldCharType="begin">
          <w:ffData>
            <w:name w:val="טקסט16"/>
            <w:enabled/>
            <w:calcOnExit w:val="0"/>
            <w:textInput/>
          </w:ffData>
        </w:fldChar>
      </w:r>
      <w:r w:rsidRPr="00CD4C95">
        <w:rPr>
          <w:rFonts w:ascii="FrankRuehl" w:hAnsi="FrankRuehl" w:cs="FrankRuehl"/>
          <w:rtl/>
        </w:rPr>
        <w:instrText xml:space="preserve"> </w:instrText>
      </w:r>
      <w:r w:rsidRPr="00CD4C95">
        <w:rPr>
          <w:rFonts w:ascii="FrankRuehl" w:hAnsi="FrankRuehl" w:cs="FrankRuehl"/>
        </w:rPr>
        <w:instrText>FORMTEXT</w:instrText>
      </w:r>
      <w:r w:rsidRPr="00CD4C95">
        <w:rPr>
          <w:rFonts w:ascii="FrankRuehl" w:hAnsi="FrankRuehl" w:cs="FrankRuehl"/>
          <w:rtl/>
        </w:rPr>
        <w:instrText xml:space="preserve"> </w:instrText>
      </w:r>
      <w:r w:rsidRPr="00CD4C95">
        <w:rPr>
          <w:rFonts w:ascii="FrankRuehl" w:hAnsi="FrankRuehl" w:cs="FrankRuehl"/>
        </w:rPr>
      </w:r>
      <w:r w:rsidRPr="00CD4C95">
        <w:rPr>
          <w:rFonts w:ascii="FrankRuehl" w:hAnsi="FrankRuehl" w:cs="FrankRuehl"/>
          <w:rtl/>
        </w:rPr>
        <w:fldChar w:fldCharType="separate"/>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fldChar w:fldCharType="end"/>
      </w:r>
      <w:r w:rsidRPr="00CD4C95">
        <w:rPr>
          <w:rFonts w:ascii="FrankRuehl" w:hAnsi="FrankRuehl" w:cs="FrankRuehl"/>
          <w:rtl/>
        </w:rPr>
        <w:t xml:space="preserve"> </w:t>
      </w:r>
      <w:r w:rsidRPr="00CD4C95">
        <w:rPr>
          <w:rFonts w:ascii="FrankRuehl" w:hAnsi="FrankRuehl" w:cs="FrankRuehl"/>
          <w:rtl/>
        </w:rPr>
        <w:fldChar w:fldCharType="begin">
          <w:ffData>
            <w:name w:val="טקסט17"/>
            <w:enabled/>
            <w:calcOnExit w:val="0"/>
            <w:textInput/>
          </w:ffData>
        </w:fldChar>
      </w:r>
      <w:r w:rsidRPr="00CD4C95">
        <w:rPr>
          <w:rFonts w:ascii="FrankRuehl" w:hAnsi="FrankRuehl" w:cs="FrankRuehl"/>
          <w:rtl/>
        </w:rPr>
        <w:instrText xml:space="preserve"> </w:instrText>
      </w:r>
      <w:r w:rsidRPr="00CD4C95">
        <w:rPr>
          <w:rFonts w:ascii="FrankRuehl" w:hAnsi="FrankRuehl" w:cs="FrankRuehl"/>
        </w:rPr>
        <w:instrText>FORMTEXT</w:instrText>
      </w:r>
      <w:r w:rsidRPr="00CD4C95">
        <w:rPr>
          <w:rFonts w:ascii="FrankRuehl" w:hAnsi="FrankRuehl" w:cs="FrankRuehl"/>
          <w:rtl/>
        </w:rPr>
        <w:instrText xml:space="preserve"> </w:instrText>
      </w:r>
      <w:r w:rsidRPr="00CD4C95">
        <w:rPr>
          <w:rFonts w:ascii="FrankRuehl" w:hAnsi="FrankRuehl" w:cs="FrankRuehl"/>
        </w:rPr>
      </w:r>
      <w:r w:rsidRPr="00CD4C95">
        <w:rPr>
          <w:rFonts w:ascii="FrankRuehl" w:hAnsi="FrankRuehl" w:cs="FrankRuehl"/>
          <w:rtl/>
        </w:rPr>
        <w:fldChar w:fldCharType="separate"/>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fldChar w:fldCharType="end"/>
      </w:r>
      <w:r w:rsidRPr="00CD4C95">
        <w:rPr>
          <w:rFonts w:ascii="FrankRuehl" w:hAnsi="FrankRuehl" w:cs="FrankRuehl"/>
          <w:rtl/>
        </w:rPr>
        <w:t xml:space="preserve"> </w:t>
      </w:r>
    </w:p>
    <w:p w:rsidR="00CD4C95" w:rsidRPr="00CD4C95" w:rsidRDefault="00CD4C95" w:rsidP="00CD4C95">
      <w:pPr>
        <w:pStyle w:val="P00"/>
        <w:spacing w:before="0" w:line="320" w:lineRule="atLeast"/>
        <w:ind w:left="0" w:right="1134"/>
        <w:rPr>
          <w:rFonts w:ascii="FrankRuehl" w:hAnsi="FrankRuehl" w:cs="FrankRuehl"/>
          <w:rtl/>
        </w:rPr>
      </w:pP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t xml:space="preserve">טל': </w:t>
      </w:r>
      <w:r w:rsidRPr="00CD4C95">
        <w:rPr>
          <w:rFonts w:ascii="FrankRuehl" w:hAnsi="FrankRuehl" w:cs="FrankRuehl"/>
          <w:rtl/>
        </w:rPr>
        <w:fldChar w:fldCharType="begin">
          <w:ffData>
            <w:name w:val="טקסט18"/>
            <w:enabled/>
            <w:calcOnExit w:val="0"/>
            <w:textInput/>
          </w:ffData>
        </w:fldChar>
      </w:r>
      <w:r w:rsidRPr="00CD4C95">
        <w:rPr>
          <w:rFonts w:ascii="FrankRuehl" w:hAnsi="FrankRuehl" w:cs="FrankRuehl"/>
          <w:rtl/>
        </w:rPr>
        <w:instrText xml:space="preserve"> </w:instrText>
      </w:r>
      <w:r w:rsidRPr="00CD4C95">
        <w:rPr>
          <w:rFonts w:ascii="FrankRuehl" w:hAnsi="FrankRuehl" w:cs="FrankRuehl"/>
        </w:rPr>
        <w:instrText>FORMTEXT</w:instrText>
      </w:r>
      <w:r w:rsidRPr="00CD4C95">
        <w:rPr>
          <w:rFonts w:ascii="FrankRuehl" w:hAnsi="FrankRuehl" w:cs="FrankRuehl"/>
          <w:rtl/>
        </w:rPr>
        <w:instrText xml:space="preserve"> </w:instrText>
      </w:r>
      <w:r w:rsidRPr="00CD4C95">
        <w:rPr>
          <w:rFonts w:ascii="FrankRuehl" w:hAnsi="FrankRuehl" w:cs="FrankRuehl"/>
        </w:rPr>
      </w:r>
      <w:r w:rsidRPr="00CD4C95">
        <w:rPr>
          <w:rFonts w:ascii="FrankRuehl" w:hAnsi="FrankRuehl" w:cs="FrankRuehl"/>
          <w:rtl/>
        </w:rPr>
        <w:fldChar w:fldCharType="separate"/>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fldChar w:fldCharType="end"/>
      </w:r>
      <w:r w:rsidRPr="00CD4C95">
        <w:rPr>
          <w:rFonts w:ascii="FrankRuehl" w:hAnsi="FrankRuehl" w:cs="FrankRuehl"/>
          <w:rtl/>
        </w:rPr>
        <w:t xml:space="preserve">, פקס: </w:t>
      </w:r>
      <w:r w:rsidRPr="00CD4C95">
        <w:rPr>
          <w:rFonts w:ascii="FrankRuehl" w:hAnsi="FrankRuehl" w:cs="FrankRuehl"/>
          <w:rtl/>
        </w:rPr>
        <w:fldChar w:fldCharType="begin">
          <w:ffData>
            <w:name w:val="טקסט19"/>
            <w:enabled/>
            <w:calcOnExit w:val="0"/>
            <w:textInput/>
          </w:ffData>
        </w:fldChar>
      </w:r>
      <w:r w:rsidRPr="00CD4C95">
        <w:rPr>
          <w:rFonts w:ascii="FrankRuehl" w:hAnsi="FrankRuehl" w:cs="FrankRuehl"/>
          <w:rtl/>
        </w:rPr>
        <w:instrText xml:space="preserve"> </w:instrText>
      </w:r>
      <w:r w:rsidRPr="00CD4C95">
        <w:rPr>
          <w:rFonts w:ascii="FrankRuehl" w:hAnsi="FrankRuehl" w:cs="FrankRuehl"/>
        </w:rPr>
        <w:instrText>FORMTEXT</w:instrText>
      </w:r>
      <w:r w:rsidRPr="00CD4C95">
        <w:rPr>
          <w:rFonts w:ascii="FrankRuehl" w:hAnsi="FrankRuehl" w:cs="FrankRuehl"/>
          <w:rtl/>
        </w:rPr>
        <w:instrText xml:space="preserve"> </w:instrText>
      </w:r>
      <w:r w:rsidRPr="00CD4C95">
        <w:rPr>
          <w:rFonts w:ascii="FrankRuehl" w:hAnsi="FrankRuehl" w:cs="FrankRuehl"/>
        </w:rPr>
      </w:r>
      <w:r w:rsidRPr="00CD4C95">
        <w:rPr>
          <w:rFonts w:ascii="FrankRuehl" w:hAnsi="FrankRuehl" w:cs="FrankRuehl"/>
          <w:rtl/>
        </w:rPr>
        <w:fldChar w:fldCharType="separate"/>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fldChar w:fldCharType="end"/>
      </w:r>
    </w:p>
    <w:p w:rsidR="00CD4C95" w:rsidRPr="00CD4C95" w:rsidRDefault="00CD4C95" w:rsidP="00CD4C95">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sz w:val="20"/>
          <w:rtl/>
        </w:rPr>
      </w:pPr>
    </w:p>
    <w:p w:rsidR="00CD4C95" w:rsidRPr="00CD4C95" w:rsidRDefault="00CD4C95" w:rsidP="00CD4C95">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sz w:val="20"/>
          <w:szCs w:val="36"/>
          <w:rtl/>
        </w:rPr>
      </w:pPr>
      <w:r w:rsidRPr="00CD4C95">
        <w:rPr>
          <w:rFonts w:ascii="FrankRuehl" w:hAnsi="FrankRuehl" w:cs="FrankRuehl"/>
          <w:sz w:val="20"/>
          <w:szCs w:val="36"/>
          <w:rtl/>
        </w:rPr>
        <w:t>אבעיה</w:t>
      </w:r>
    </w:p>
    <w:p w:rsidR="00CD4C95" w:rsidRPr="00CD4C95" w:rsidRDefault="00CD4C95" w:rsidP="00CD4C9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CD4C95" w:rsidRPr="00CD4C95" w:rsidRDefault="00CD4C95" w:rsidP="00CD4C9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CD4C95">
        <w:rPr>
          <w:rFonts w:ascii="FrankRuehl" w:hAnsi="FrankRuehl" w:cs="FrankRuehl"/>
          <w:rtl/>
        </w:rPr>
        <w:t xml:space="preserve">בענין </w:t>
      </w:r>
      <w:r w:rsidRPr="00CD4C95">
        <w:rPr>
          <w:rFonts w:ascii="FrankRuehl" w:hAnsi="FrankRuehl" w:cs="FrankRuehl"/>
          <w:rtl/>
        </w:rPr>
        <w:fldChar w:fldCharType="begin">
          <w:ffData>
            <w:name w:val="טקסט70"/>
            <w:enabled/>
            <w:calcOnExit w:val="0"/>
            <w:textInput>
              <w:default w:val="(פרט את הענין ואת האסמכתה החוקית להגשת האבעיה)"/>
            </w:textInput>
          </w:ffData>
        </w:fldChar>
      </w:r>
      <w:r w:rsidRPr="00CD4C95">
        <w:rPr>
          <w:rFonts w:ascii="FrankRuehl" w:hAnsi="FrankRuehl" w:cs="FrankRuehl"/>
          <w:rtl/>
        </w:rPr>
        <w:instrText xml:space="preserve"> </w:instrText>
      </w:r>
      <w:r w:rsidRPr="00CD4C95">
        <w:rPr>
          <w:rFonts w:ascii="FrankRuehl" w:hAnsi="FrankRuehl" w:cs="FrankRuehl"/>
        </w:rPr>
        <w:instrText>FORMTEXT</w:instrText>
      </w:r>
      <w:r w:rsidRPr="00CD4C95">
        <w:rPr>
          <w:rFonts w:ascii="FrankRuehl" w:hAnsi="FrankRuehl" w:cs="FrankRuehl"/>
          <w:rtl/>
        </w:rPr>
        <w:instrText xml:space="preserve"> </w:instrText>
      </w:r>
      <w:r w:rsidRPr="00CD4C95">
        <w:rPr>
          <w:rFonts w:ascii="FrankRuehl" w:hAnsi="FrankRuehl" w:cs="FrankRuehl"/>
        </w:rPr>
      </w:r>
      <w:r w:rsidRPr="00CD4C95">
        <w:rPr>
          <w:rFonts w:ascii="FrankRuehl" w:hAnsi="FrankRuehl" w:cs="FrankRuehl"/>
          <w:rtl/>
        </w:rPr>
        <w:fldChar w:fldCharType="separate"/>
      </w:r>
      <w:r w:rsidRPr="00CD4C95">
        <w:rPr>
          <w:rFonts w:ascii="FrankRuehl" w:hAnsi="FrankRuehl" w:cs="FrankRuehl"/>
          <w:rtl/>
        </w:rPr>
        <w:t>(פרט את הענין ואת האסמכתה החוקית להגשת האבעיה)</w:t>
      </w:r>
      <w:r w:rsidRPr="00CD4C95">
        <w:rPr>
          <w:rFonts w:ascii="FrankRuehl" w:hAnsi="FrankRuehl" w:cs="FrankRuehl"/>
          <w:rtl/>
        </w:rPr>
        <w:fldChar w:fldCharType="end"/>
      </w:r>
    </w:p>
    <w:p w:rsidR="00CD4C95" w:rsidRPr="00CD4C95" w:rsidRDefault="00CD4C95" w:rsidP="00CD4C9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CD4C95" w:rsidRPr="00CD4C95" w:rsidRDefault="00CD4C95" w:rsidP="00CD4C9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CD4C95">
        <w:rPr>
          <w:rFonts w:ascii="FrankRuehl" w:hAnsi="FrankRuehl" w:cs="FrankRuehl"/>
          <w:rtl/>
        </w:rPr>
        <w:t>פרטי האבעיה המוגשת לחוות דעתו של בית המשפט:</w:t>
      </w:r>
    </w:p>
    <w:p w:rsidR="00CD4C95" w:rsidRPr="00CD4C95" w:rsidRDefault="00CD4C95" w:rsidP="00CD4C9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CD4C95">
        <w:rPr>
          <w:rFonts w:ascii="FrankRuehl" w:hAnsi="FrankRuehl" w:cs="FrankRuehl"/>
          <w:rtl/>
        </w:rPr>
        <w:t>1.</w:t>
      </w:r>
      <w:r w:rsidRPr="00CD4C95">
        <w:rPr>
          <w:rFonts w:ascii="FrankRuehl" w:hAnsi="FrankRuehl" w:cs="FrankRuehl"/>
          <w:rtl/>
        </w:rPr>
        <w:tab/>
        <w:t>העובדות החשובות שהוסכם עליהן או שהוכחו או המסתברות מתוך מסמכים או באופן אחר.</w:t>
      </w:r>
    </w:p>
    <w:p w:rsidR="00CD4C95" w:rsidRPr="00CD4C95" w:rsidRDefault="00CD4C95" w:rsidP="00CD4C9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CD4C95">
        <w:rPr>
          <w:rFonts w:ascii="FrankRuehl" w:hAnsi="FrankRuehl" w:cs="FrankRuehl"/>
          <w:rtl/>
        </w:rPr>
        <w:t>2.</w:t>
      </w:r>
      <w:r w:rsidRPr="00CD4C95">
        <w:rPr>
          <w:rFonts w:ascii="FrankRuehl" w:hAnsi="FrankRuehl" w:cs="FrankRuehl"/>
          <w:rtl/>
        </w:rPr>
        <w:tab/>
        <w:t>טענות בעל הדין האחד.</w:t>
      </w:r>
    </w:p>
    <w:p w:rsidR="00CD4C95" w:rsidRPr="00CD4C95" w:rsidRDefault="00CD4C95" w:rsidP="00CD4C9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CD4C95">
        <w:rPr>
          <w:rFonts w:ascii="FrankRuehl" w:hAnsi="FrankRuehl" w:cs="FrankRuehl"/>
          <w:rtl/>
        </w:rPr>
        <w:t>3.</w:t>
      </w:r>
      <w:r w:rsidRPr="00CD4C95">
        <w:rPr>
          <w:rFonts w:ascii="FrankRuehl" w:hAnsi="FrankRuehl" w:cs="FrankRuehl"/>
          <w:rtl/>
        </w:rPr>
        <w:tab/>
        <w:t>טענות בעל הדין האחר.</w:t>
      </w:r>
    </w:p>
    <w:p w:rsidR="00CD4C95" w:rsidRPr="00CD4C95" w:rsidRDefault="00CD4C95" w:rsidP="00CD4C9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CD4C95" w:rsidRPr="00CD4C95" w:rsidRDefault="00CD4C95" w:rsidP="00CD4C9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CD4C95">
        <w:rPr>
          <w:rFonts w:ascii="FrankRuehl" w:hAnsi="FrankRuehl" w:cs="FrankRuehl"/>
          <w:rtl/>
        </w:rPr>
        <w:t>שאלות החוק המתעוררות, המובאות לחוות דעתו של בית המשפט:</w:t>
      </w:r>
    </w:p>
    <w:p w:rsidR="00CD4C95" w:rsidRPr="00CD4C95" w:rsidRDefault="00CD4C95" w:rsidP="00CD4C9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CD4C95">
        <w:rPr>
          <w:rFonts w:ascii="FrankRuehl" w:hAnsi="FrankRuehl" w:cs="FrankRuehl"/>
          <w:rtl/>
        </w:rPr>
        <w:fldChar w:fldCharType="begin">
          <w:ffData>
            <w:name w:val="טקסט71"/>
            <w:enabled/>
            <w:calcOnExit w:val="0"/>
            <w:textInput>
              <w:default w:val="(פרש את השאלות בפסקאות המסומנות במספרים)"/>
            </w:textInput>
          </w:ffData>
        </w:fldChar>
      </w:r>
      <w:r w:rsidRPr="00CD4C95">
        <w:rPr>
          <w:rFonts w:ascii="FrankRuehl" w:hAnsi="FrankRuehl" w:cs="FrankRuehl"/>
          <w:rtl/>
        </w:rPr>
        <w:instrText xml:space="preserve"> </w:instrText>
      </w:r>
      <w:r w:rsidRPr="00CD4C95">
        <w:rPr>
          <w:rFonts w:ascii="FrankRuehl" w:hAnsi="FrankRuehl" w:cs="FrankRuehl"/>
        </w:rPr>
        <w:instrText>FORMTEXT</w:instrText>
      </w:r>
      <w:r w:rsidRPr="00CD4C95">
        <w:rPr>
          <w:rFonts w:ascii="FrankRuehl" w:hAnsi="FrankRuehl" w:cs="FrankRuehl"/>
          <w:rtl/>
        </w:rPr>
        <w:instrText xml:space="preserve"> </w:instrText>
      </w:r>
      <w:r w:rsidRPr="00CD4C95">
        <w:rPr>
          <w:rFonts w:ascii="FrankRuehl" w:hAnsi="FrankRuehl" w:cs="FrankRuehl"/>
        </w:rPr>
      </w:r>
      <w:r w:rsidRPr="00CD4C95">
        <w:rPr>
          <w:rFonts w:ascii="FrankRuehl" w:hAnsi="FrankRuehl" w:cs="FrankRuehl"/>
          <w:rtl/>
        </w:rPr>
        <w:fldChar w:fldCharType="separate"/>
      </w:r>
      <w:r w:rsidRPr="00CD4C95">
        <w:rPr>
          <w:rFonts w:ascii="FrankRuehl" w:hAnsi="FrankRuehl" w:cs="FrankRuehl"/>
          <w:rtl/>
        </w:rPr>
        <w:t>(פרש את השאלות בפסקאות המסומנות במספרים)</w:t>
      </w:r>
      <w:r w:rsidRPr="00CD4C95">
        <w:rPr>
          <w:rFonts w:ascii="FrankRuehl" w:hAnsi="FrankRuehl" w:cs="FrankRuehl"/>
          <w:rtl/>
        </w:rPr>
        <w:fldChar w:fldCharType="end"/>
      </w:r>
    </w:p>
    <w:p w:rsidR="00CD4C95" w:rsidRPr="00CD4C95" w:rsidRDefault="00CD4C95" w:rsidP="00CD4C9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CD4C95" w:rsidRPr="00CD4C95" w:rsidRDefault="00CD4C95" w:rsidP="00CD4C9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CD4C95">
        <w:rPr>
          <w:rFonts w:ascii="FrankRuehl" w:hAnsi="FrankRuehl" w:cs="FrankRuehl"/>
          <w:rtl/>
        </w:rPr>
        <w:t xml:space="preserve">יום: </w:t>
      </w:r>
      <w:r w:rsidRPr="00CD4C95">
        <w:rPr>
          <w:rFonts w:ascii="FrankRuehl" w:hAnsi="FrankRuehl" w:cs="FrankRuehl"/>
          <w:u w:val="single"/>
          <w:rtl/>
        </w:rPr>
        <w:fldChar w:fldCharType="begin">
          <w:ffData>
            <w:name w:val="טקסט72"/>
            <w:enabled/>
            <w:calcOnExit w:val="0"/>
            <w:textInput/>
          </w:ffData>
        </w:fldChar>
      </w:r>
      <w:r w:rsidRPr="00CD4C95">
        <w:rPr>
          <w:rFonts w:ascii="FrankRuehl" w:hAnsi="FrankRuehl" w:cs="FrankRuehl"/>
          <w:u w:val="single"/>
          <w:rtl/>
        </w:rPr>
        <w:instrText xml:space="preserve"> </w:instrText>
      </w:r>
      <w:r w:rsidRPr="00CD4C95">
        <w:rPr>
          <w:rFonts w:ascii="FrankRuehl" w:hAnsi="FrankRuehl" w:cs="FrankRuehl"/>
          <w:u w:val="single"/>
        </w:rPr>
        <w:instrText>FORMTEXT</w:instrText>
      </w:r>
      <w:r w:rsidRPr="00CD4C95">
        <w:rPr>
          <w:rFonts w:ascii="FrankRuehl" w:hAnsi="FrankRuehl" w:cs="FrankRuehl"/>
          <w:u w:val="single"/>
          <w:rtl/>
        </w:rPr>
        <w:instrText xml:space="preserve"> </w:instrText>
      </w:r>
      <w:r w:rsidRPr="00CD4C95">
        <w:rPr>
          <w:rFonts w:ascii="FrankRuehl" w:hAnsi="FrankRuehl" w:cs="FrankRuehl"/>
          <w:u w:val="single"/>
        </w:rPr>
      </w:r>
      <w:r w:rsidRPr="00CD4C95">
        <w:rPr>
          <w:rFonts w:ascii="FrankRuehl" w:hAnsi="FrankRuehl" w:cs="FrankRuehl"/>
          <w:u w:val="single"/>
          <w:rtl/>
        </w:rPr>
        <w:fldChar w:fldCharType="separate"/>
      </w:r>
      <w:r w:rsidRPr="00CD4C95">
        <w:rPr>
          <w:rFonts w:ascii="FrankRuehl" w:hAnsi="FrankRuehl" w:cs="FrankRuehl"/>
          <w:u w:val="single"/>
          <w:rtl/>
        </w:rPr>
        <w:t> </w:t>
      </w:r>
      <w:r w:rsidRPr="00CD4C95">
        <w:rPr>
          <w:rFonts w:ascii="FrankRuehl" w:hAnsi="FrankRuehl" w:cs="FrankRuehl"/>
          <w:u w:val="single"/>
          <w:rtl/>
        </w:rPr>
        <w:t> </w:t>
      </w:r>
      <w:r w:rsidRPr="00CD4C95">
        <w:rPr>
          <w:rFonts w:ascii="FrankRuehl" w:hAnsi="FrankRuehl" w:cs="FrankRuehl"/>
          <w:u w:val="single"/>
          <w:rtl/>
        </w:rPr>
        <w:t> </w:t>
      </w:r>
      <w:r w:rsidRPr="00CD4C95">
        <w:rPr>
          <w:rFonts w:ascii="FrankRuehl" w:hAnsi="FrankRuehl" w:cs="FrankRuehl"/>
          <w:u w:val="single"/>
          <w:rtl/>
        </w:rPr>
        <w:t> </w:t>
      </w:r>
      <w:r w:rsidRPr="00CD4C95">
        <w:rPr>
          <w:rFonts w:ascii="FrankRuehl" w:hAnsi="FrankRuehl" w:cs="FrankRuehl"/>
          <w:u w:val="single"/>
          <w:rtl/>
        </w:rPr>
        <w:t> </w:t>
      </w:r>
      <w:r w:rsidRPr="00CD4C95">
        <w:rPr>
          <w:rFonts w:ascii="FrankRuehl" w:hAnsi="FrankRuehl" w:cs="FrankRuehl"/>
          <w:u w:val="single"/>
          <w:rtl/>
        </w:rPr>
        <w:fldChar w:fldCharType="end"/>
      </w:r>
    </w:p>
    <w:p w:rsidR="00CD4C95" w:rsidRPr="00CD4C95" w:rsidRDefault="00CD4C95" w:rsidP="00CD4C9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CD4C95" w:rsidRPr="00CD4C95" w:rsidRDefault="00CD4C95" w:rsidP="00CD4C9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u w:val="single"/>
          <w:rtl/>
        </w:rPr>
        <w:tab/>
      </w:r>
      <w:r w:rsidRPr="00CD4C95">
        <w:rPr>
          <w:rFonts w:ascii="FrankRuehl" w:hAnsi="FrankRuehl" w:cs="FrankRuehl"/>
          <w:u w:val="single"/>
          <w:rtl/>
        </w:rPr>
        <w:tab/>
      </w:r>
      <w:r w:rsidRPr="00CD4C95">
        <w:rPr>
          <w:rFonts w:ascii="FrankRuehl" w:hAnsi="FrankRuehl" w:cs="FrankRuehl"/>
          <w:u w:val="single"/>
          <w:rtl/>
        </w:rPr>
        <w:tab/>
      </w:r>
      <w:r w:rsidRPr="00CD4C95">
        <w:rPr>
          <w:rFonts w:ascii="FrankRuehl" w:hAnsi="FrankRuehl" w:cs="FrankRuehl"/>
          <w:u w:val="single"/>
          <w:rtl/>
        </w:rPr>
        <w:tab/>
      </w:r>
    </w:p>
    <w:p w:rsidR="00CD4C95" w:rsidRPr="00CD4C95" w:rsidRDefault="00CD4C95" w:rsidP="00CD4C9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tab/>
      </w:r>
      <w:r w:rsidRPr="00CD4C95">
        <w:rPr>
          <w:rFonts w:ascii="FrankRuehl" w:hAnsi="FrankRuehl" w:cs="FrankRuehl"/>
          <w:rtl/>
        </w:rPr>
        <w:fldChar w:fldCharType="begin">
          <w:ffData>
            <w:name w:val="טקסט73"/>
            <w:enabled/>
            <w:calcOnExit w:val="0"/>
            <w:textInput/>
          </w:ffData>
        </w:fldChar>
      </w:r>
      <w:r w:rsidRPr="00CD4C95">
        <w:rPr>
          <w:rFonts w:ascii="FrankRuehl" w:hAnsi="FrankRuehl" w:cs="FrankRuehl"/>
          <w:rtl/>
        </w:rPr>
        <w:instrText xml:space="preserve"> </w:instrText>
      </w:r>
      <w:r w:rsidRPr="00CD4C95">
        <w:rPr>
          <w:rFonts w:ascii="FrankRuehl" w:hAnsi="FrankRuehl" w:cs="FrankRuehl"/>
        </w:rPr>
        <w:instrText>FORMTEXT</w:instrText>
      </w:r>
      <w:r w:rsidRPr="00CD4C95">
        <w:rPr>
          <w:rFonts w:ascii="FrankRuehl" w:hAnsi="FrankRuehl" w:cs="FrankRuehl"/>
          <w:rtl/>
        </w:rPr>
        <w:instrText xml:space="preserve"> </w:instrText>
      </w:r>
      <w:r w:rsidRPr="00CD4C95">
        <w:rPr>
          <w:rFonts w:ascii="FrankRuehl" w:hAnsi="FrankRuehl" w:cs="FrankRuehl"/>
        </w:rPr>
      </w:r>
      <w:r w:rsidRPr="00CD4C95">
        <w:rPr>
          <w:rFonts w:ascii="FrankRuehl" w:hAnsi="FrankRuehl" w:cs="FrankRuehl"/>
          <w:rtl/>
        </w:rPr>
        <w:fldChar w:fldCharType="separate"/>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fldChar w:fldCharType="end"/>
      </w:r>
      <w:r w:rsidRPr="00CD4C95">
        <w:rPr>
          <w:rFonts w:ascii="FrankRuehl" w:hAnsi="FrankRuehl" w:cs="FrankRuehl"/>
          <w:rtl/>
        </w:rPr>
        <w:t> </w:t>
      </w:r>
    </w:p>
    <w:p w:rsidR="00CD4C95" w:rsidRPr="00CD4C95" w:rsidRDefault="00CD4C95" w:rsidP="00CD4C9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Pr>
      </w:pPr>
      <w:r w:rsidRPr="00CD4C95">
        <w:rPr>
          <w:rFonts w:ascii="FrankRuehl" w:hAnsi="FrankRuehl" w:cs="FrankRuehl"/>
          <w:rtl/>
        </w:rPr>
        <w:t xml:space="preserve">המען להמצאת כתבי בי-דין: </w:t>
      </w:r>
      <w:r w:rsidRPr="00CD4C95">
        <w:rPr>
          <w:rFonts w:ascii="FrankRuehl" w:hAnsi="FrankRuehl" w:cs="FrankRuehl"/>
          <w:rtl/>
        </w:rPr>
        <w:fldChar w:fldCharType="begin">
          <w:ffData>
            <w:name w:val="טקסט74"/>
            <w:enabled/>
            <w:calcOnExit w:val="0"/>
            <w:textInput/>
          </w:ffData>
        </w:fldChar>
      </w:r>
      <w:r w:rsidRPr="00CD4C95">
        <w:rPr>
          <w:rFonts w:ascii="FrankRuehl" w:hAnsi="FrankRuehl" w:cs="FrankRuehl"/>
          <w:rtl/>
        </w:rPr>
        <w:instrText xml:space="preserve"> </w:instrText>
      </w:r>
      <w:r w:rsidRPr="00CD4C95">
        <w:rPr>
          <w:rFonts w:ascii="FrankRuehl" w:hAnsi="FrankRuehl" w:cs="FrankRuehl"/>
        </w:rPr>
        <w:instrText>FORMTEXT</w:instrText>
      </w:r>
      <w:r w:rsidRPr="00CD4C95">
        <w:rPr>
          <w:rFonts w:ascii="FrankRuehl" w:hAnsi="FrankRuehl" w:cs="FrankRuehl"/>
          <w:rtl/>
        </w:rPr>
        <w:instrText xml:space="preserve"> </w:instrText>
      </w:r>
      <w:r w:rsidRPr="00CD4C95">
        <w:rPr>
          <w:rFonts w:ascii="FrankRuehl" w:hAnsi="FrankRuehl" w:cs="FrankRuehl"/>
        </w:rPr>
      </w:r>
      <w:r w:rsidRPr="00CD4C95">
        <w:rPr>
          <w:rFonts w:ascii="FrankRuehl" w:hAnsi="FrankRuehl" w:cs="FrankRuehl"/>
          <w:rtl/>
        </w:rPr>
        <w:fldChar w:fldCharType="separate"/>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t> </w:t>
      </w:r>
      <w:r w:rsidRPr="00CD4C95">
        <w:rPr>
          <w:rFonts w:ascii="FrankRuehl" w:hAnsi="FrankRuehl" w:cs="FrankRuehl"/>
          <w:rtl/>
        </w:rPr>
        <w:fldChar w:fldCharType="end"/>
      </w:r>
    </w:p>
    <w:p w:rsidR="00335231" w:rsidRPr="00CD4C95" w:rsidRDefault="00335231" w:rsidP="001A50C9">
      <w:pPr>
        <w:pStyle w:val="P00"/>
        <w:spacing w:before="72"/>
        <w:ind w:left="0" w:right="1134"/>
        <w:rPr>
          <w:rStyle w:val="default"/>
          <w:rFonts w:cs="FrankRuehl"/>
          <w:rtl/>
        </w:rPr>
      </w:pPr>
    </w:p>
    <w:p w:rsidR="00335231" w:rsidRPr="001A50C9" w:rsidRDefault="00335231" w:rsidP="00335231">
      <w:pPr>
        <w:pStyle w:val="P00"/>
        <w:spacing w:before="72"/>
        <w:ind w:left="0" w:right="1134"/>
        <w:rPr>
          <w:rStyle w:val="default"/>
          <w:rFonts w:cs="David"/>
          <w:sz w:val="22"/>
          <w:szCs w:val="22"/>
          <w:rtl/>
        </w:rPr>
      </w:pPr>
      <w:r w:rsidRPr="001A50C9">
        <w:rPr>
          <w:rStyle w:val="default"/>
          <w:rFonts w:cs="David"/>
          <w:sz w:val="22"/>
          <w:szCs w:val="22"/>
        </w:rPr>
        <w:pict>
          <v:rect id="_x0000_s3370" style="position:absolute;left:0;text-align:left;margin-left:464.5pt;margin-top:8.05pt;width:75.05pt;height:21.25pt;z-index:252077568" o:allowincell="f" filled="f" stroked="f" strokecolor="lime" strokeweight=".25pt">
            <v:textbox style="mso-next-textbox:#_x0000_s3370" inset="0,0,0,0">
              <w:txbxContent>
                <w:p w:rsidR="00E30CE8" w:rsidRDefault="00E30CE8" w:rsidP="00335231">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w:t>
                  </w:r>
                  <w:r>
                    <w:rPr>
                      <w:rFonts w:cs="Miriam"/>
                      <w:sz w:val="18"/>
                      <w:szCs w:val="18"/>
                      <w:rtl/>
                    </w:rPr>
                    <w:t>"ז</w:t>
                  </w:r>
                  <w:r>
                    <w:rPr>
                      <w:rFonts w:cs="Miriam" w:hint="cs"/>
                      <w:sz w:val="18"/>
                      <w:szCs w:val="18"/>
                      <w:rtl/>
                    </w:rPr>
                    <w:t>-</w:t>
                  </w:r>
                  <w:r>
                    <w:rPr>
                      <w:rFonts w:cs="Miriam"/>
                      <w:sz w:val="18"/>
                      <w:szCs w:val="18"/>
                      <w:rtl/>
                    </w:rPr>
                    <w:t>1997</w:t>
                  </w:r>
                </w:p>
              </w:txbxContent>
            </v:textbox>
            <w10:anchorlock/>
          </v:rect>
        </w:pict>
      </w:r>
      <w:r w:rsidRPr="001A50C9">
        <w:rPr>
          <w:rStyle w:val="default"/>
          <w:rFonts w:cs="David"/>
          <w:sz w:val="22"/>
          <w:szCs w:val="22"/>
          <w:rtl/>
        </w:rPr>
        <w:t>טופס</w:t>
      </w:r>
      <w:r w:rsidRPr="001A50C9">
        <w:rPr>
          <w:rStyle w:val="default"/>
          <w:rFonts w:cs="David" w:hint="cs"/>
          <w:sz w:val="22"/>
          <w:szCs w:val="22"/>
          <w:rtl/>
        </w:rPr>
        <w:t xml:space="preserve"> 25</w:t>
      </w:r>
    </w:p>
    <w:p w:rsidR="00335231" w:rsidRPr="001A50C9" w:rsidRDefault="00335231" w:rsidP="00335231">
      <w:pPr>
        <w:pStyle w:val="P00"/>
        <w:spacing w:before="72"/>
        <w:ind w:left="0" w:right="1134"/>
        <w:rPr>
          <w:rStyle w:val="default"/>
          <w:rFonts w:cs="FrankRuehl"/>
          <w:sz w:val="24"/>
          <w:szCs w:val="24"/>
          <w:rtl/>
        </w:rPr>
      </w:pPr>
      <w:r w:rsidRPr="001A50C9">
        <w:rPr>
          <w:rStyle w:val="default"/>
          <w:rFonts w:cs="FrankRuehl" w:hint="cs"/>
          <w:sz w:val="24"/>
          <w:szCs w:val="24"/>
          <w:rtl/>
        </w:rPr>
        <w:t>(תק</w:t>
      </w:r>
      <w:r w:rsidRPr="001A50C9">
        <w:rPr>
          <w:rStyle w:val="default"/>
          <w:rFonts w:cs="FrankRuehl"/>
          <w:sz w:val="24"/>
          <w:szCs w:val="24"/>
          <w:rtl/>
        </w:rPr>
        <w:t>נ</w:t>
      </w:r>
      <w:r w:rsidRPr="001A50C9">
        <w:rPr>
          <w:rStyle w:val="default"/>
          <w:rFonts w:cs="FrankRuehl" w:hint="cs"/>
          <w:sz w:val="24"/>
          <w:szCs w:val="24"/>
          <w:rtl/>
        </w:rPr>
        <w:t>ה 241(ב))</w:t>
      </w:r>
    </w:p>
    <w:p w:rsidR="00C34D55" w:rsidRPr="00C34D55" w:rsidRDefault="00C34D55" w:rsidP="00C34D55">
      <w:pPr>
        <w:ind w:right="1134"/>
        <w:jc w:val="center"/>
        <w:rPr>
          <w:rFonts w:ascii="FrankRuehl" w:hAnsi="FrankRuehl" w:cs="FrankRuehl"/>
          <w:b/>
          <w:bCs/>
          <w:szCs w:val="22"/>
          <w:rtl/>
        </w:rPr>
      </w:pPr>
      <w:r w:rsidRPr="00C34D55">
        <w:rPr>
          <w:rFonts w:ascii="FrankRuehl" w:hAnsi="FrankRuehl" w:cs="FrankRuehl"/>
          <w:b/>
          <w:bCs/>
          <w:szCs w:val="22"/>
          <w:rtl/>
        </w:rPr>
        <w:t>הודעה על בקשה בכתב</w:t>
      </w:r>
    </w:p>
    <w:p w:rsidR="00C34D55" w:rsidRPr="00C34D55" w:rsidRDefault="00C34D55" w:rsidP="00C34D5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C34D55" w:rsidRPr="00C34D55" w:rsidRDefault="00C34D55" w:rsidP="00C34D5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u w:val="single"/>
          <w:rtl/>
        </w:rPr>
      </w:pPr>
      <w:r w:rsidRPr="00C34D55">
        <w:rPr>
          <w:rFonts w:ascii="FrankRuehl" w:hAnsi="FrankRuehl" w:cs="FrankRuehl"/>
          <w:rtl/>
        </w:rPr>
        <w:t xml:space="preserve">בית המשפט </w:t>
      </w:r>
      <w:r w:rsidRPr="00C34D55">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C34D55">
        <w:rPr>
          <w:rFonts w:ascii="FrankRuehl" w:hAnsi="FrankRuehl" w:cs="FrankRuehl"/>
          <w:rtl/>
        </w:rPr>
        <w:instrText xml:space="preserve"> </w:instrText>
      </w:r>
      <w:r w:rsidRPr="00C34D55">
        <w:rPr>
          <w:rFonts w:ascii="FrankRuehl" w:hAnsi="FrankRuehl" w:cs="FrankRuehl"/>
        </w:rPr>
        <w:instrText>FORMDROPDOWN</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end"/>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t xml:space="preserve">ת.א </w:t>
      </w:r>
      <w:r w:rsidRPr="00C34D55">
        <w:rPr>
          <w:rFonts w:ascii="FrankRuehl" w:hAnsi="FrankRuehl" w:cs="FrankRuehl"/>
          <w:rtl/>
        </w:rPr>
        <w:fldChar w:fldCharType="begin">
          <w:ffData>
            <w:name w:val="טקסט25"/>
            <w:enabled/>
            <w:calcOnExit w:val="0"/>
            <w:textInput/>
          </w:ffData>
        </w:fldChar>
      </w:r>
      <w:r w:rsidRPr="00C34D55">
        <w:rPr>
          <w:rFonts w:ascii="FrankRuehl" w:hAnsi="FrankRuehl" w:cs="FrankRuehl"/>
          <w:rtl/>
        </w:rPr>
        <w:instrText xml:space="preserve"> </w:instrText>
      </w:r>
      <w:r w:rsidRPr="00C34D55">
        <w:rPr>
          <w:rFonts w:ascii="FrankRuehl" w:hAnsi="FrankRuehl" w:cs="FrankRuehl"/>
        </w:rPr>
        <w:instrText>FORMTEXT</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separate"/>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fldChar w:fldCharType="end"/>
      </w:r>
    </w:p>
    <w:p w:rsidR="00C34D55" w:rsidRPr="00C34D55" w:rsidRDefault="00C34D55" w:rsidP="00C34D5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r w:rsidRPr="00C34D55">
        <w:rPr>
          <w:rFonts w:ascii="FrankRuehl" w:hAnsi="FrankRuehl" w:cs="FrankRuehl"/>
          <w:rtl/>
        </w:rPr>
        <w:t>ב</w:t>
      </w:r>
      <w:r w:rsidRPr="00C34D55">
        <w:rPr>
          <w:rFonts w:ascii="FrankRuehl" w:hAnsi="FrankRuehl" w:cs="FrankRuehl"/>
          <w:rtl/>
        </w:rPr>
        <w:fldChar w:fldCharType="begin">
          <w:ffData>
            <w:name w:val="טקסט3"/>
            <w:enabled/>
            <w:calcOnExit w:val="0"/>
            <w:textInput/>
          </w:ffData>
        </w:fldChar>
      </w:r>
      <w:r w:rsidRPr="00C34D55">
        <w:rPr>
          <w:rFonts w:ascii="FrankRuehl" w:hAnsi="FrankRuehl" w:cs="FrankRuehl"/>
          <w:rtl/>
        </w:rPr>
        <w:instrText xml:space="preserve"> </w:instrText>
      </w:r>
      <w:r w:rsidRPr="00C34D55">
        <w:rPr>
          <w:rFonts w:ascii="FrankRuehl" w:hAnsi="FrankRuehl" w:cs="FrankRuehl"/>
        </w:rPr>
        <w:instrText>FORMTEXT</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separate"/>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fldChar w:fldCharType="end"/>
      </w:r>
    </w:p>
    <w:p w:rsidR="00C34D55" w:rsidRPr="00C34D55" w:rsidRDefault="00C34D55" w:rsidP="00C34D5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p>
    <w:p w:rsidR="00C34D55" w:rsidRPr="00C34D55" w:rsidRDefault="00C34D55" w:rsidP="00C34D55">
      <w:pPr>
        <w:pStyle w:val="P00"/>
        <w:spacing w:before="0" w:line="320" w:lineRule="atLeast"/>
        <w:ind w:left="0" w:right="1134"/>
        <w:rPr>
          <w:rFonts w:ascii="FrankRuehl" w:hAnsi="FrankRuehl" w:cs="FrankRuehl"/>
          <w:rtl/>
        </w:rPr>
      </w:pPr>
      <w:r w:rsidRPr="00C34D55">
        <w:rPr>
          <w:rFonts w:ascii="FrankRuehl" w:hAnsi="FrankRuehl" w:cs="FrankRuehl"/>
          <w:rtl/>
        </w:rPr>
        <w:tab/>
      </w:r>
      <w:r w:rsidRPr="00C34D55">
        <w:rPr>
          <w:rFonts w:ascii="FrankRuehl" w:hAnsi="FrankRuehl" w:cs="FrankRuehl"/>
          <w:rtl/>
        </w:rPr>
        <w:tab/>
        <w:t>ה</w:t>
      </w:r>
      <w:r w:rsidRPr="00C34D55">
        <w:rPr>
          <w:rFonts w:ascii="FrankRuehl" w:hAnsi="FrankRuehl" w:cs="FrankRuehl"/>
          <w:rtl/>
        </w:rPr>
        <w:fldChar w:fldCharType="begin">
          <w:ffData>
            <w:name w:val=""/>
            <w:enabled/>
            <w:calcOnExit w:val="0"/>
            <w:ddList>
              <w:listEntry w:val="מבקש"/>
              <w:listEntry w:val="מבקשת"/>
              <w:listEntry w:val="מבקשים"/>
              <w:listEntry w:val="מבקשות"/>
            </w:ddList>
          </w:ffData>
        </w:fldChar>
      </w:r>
      <w:r w:rsidRPr="00C34D55">
        <w:rPr>
          <w:rFonts w:ascii="FrankRuehl" w:hAnsi="FrankRuehl" w:cs="FrankRuehl"/>
          <w:rtl/>
        </w:rPr>
        <w:instrText xml:space="preserve"> </w:instrText>
      </w:r>
      <w:r w:rsidRPr="00C34D55">
        <w:rPr>
          <w:rFonts w:ascii="FrankRuehl" w:hAnsi="FrankRuehl" w:cs="FrankRuehl"/>
        </w:rPr>
        <w:instrText>FORMDROPDOWN</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end"/>
      </w:r>
      <w:r w:rsidRPr="00C34D55">
        <w:rPr>
          <w:rFonts w:ascii="FrankRuehl" w:hAnsi="FrankRuehl" w:cs="FrankRuehl"/>
          <w:rtl/>
        </w:rPr>
        <w:t>:</w:t>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fldChar w:fldCharType="begin">
          <w:ffData>
            <w:name w:val="טקסט20"/>
            <w:enabled/>
            <w:calcOnExit w:val="0"/>
            <w:textInput/>
          </w:ffData>
        </w:fldChar>
      </w:r>
      <w:r w:rsidRPr="00C34D55">
        <w:rPr>
          <w:rFonts w:ascii="FrankRuehl" w:hAnsi="FrankRuehl" w:cs="FrankRuehl"/>
          <w:rtl/>
        </w:rPr>
        <w:instrText xml:space="preserve"> </w:instrText>
      </w:r>
      <w:r w:rsidRPr="00C34D55">
        <w:rPr>
          <w:rFonts w:ascii="FrankRuehl" w:hAnsi="FrankRuehl" w:cs="FrankRuehl"/>
        </w:rPr>
        <w:instrText>FORMTEXT</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separate"/>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fldChar w:fldCharType="end"/>
      </w:r>
    </w:p>
    <w:p w:rsidR="00C34D55" w:rsidRPr="00C34D55" w:rsidRDefault="00C34D55" w:rsidP="00C34D55">
      <w:pPr>
        <w:pStyle w:val="P00"/>
        <w:spacing w:before="0" w:line="320" w:lineRule="atLeast"/>
        <w:ind w:left="0" w:right="1134"/>
        <w:rPr>
          <w:rFonts w:ascii="FrankRuehl" w:hAnsi="FrankRuehl" w:cs="FrankRuehl"/>
          <w:rtl/>
        </w:rPr>
      </w:pP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t xml:space="preserve">ע"י ב"כ עוה"ד </w:t>
      </w:r>
      <w:r w:rsidRPr="00C34D55">
        <w:rPr>
          <w:rFonts w:ascii="FrankRuehl" w:hAnsi="FrankRuehl" w:cs="FrankRuehl"/>
          <w:rtl/>
        </w:rPr>
        <w:fldChar w:fldCharType="begin">
          <w:ffData>
            <w:name w:val="טקסט14"/>
            <w:enabled/>
            <w:calcOnExit w:val="0"/>
            <w:textInput/>
          </w:ffData>
        </w:fldChar>
      </w:r>
      <w:r w:rsidRPr="00C34D55">
        <w:rPr>
          <w:rFonts w:ascii="FrankRuehl" w:hAnsi="FrankRuehl" w:cs="FrankRuehl"/>
          <w:rtl/>
        </w:rPr>
        <w:instrText xml:space="preserve"> </w:instrText>
      </w:r>
      <w:r w:rsidRPr="00C34D55">
        <w:rPr>
          <w:rFonts w:ascii="FrankRuehl" w:hAnsi="FrankRuehl" w:cs="FrankRuehl"/>
        </w:rPr>
        <w:instrText>FORMTEXT</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separate"/>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fldChar w:fldCharType="end"/>
      </w:r>
    </w:p>
    <w:p w:rsidR="00C34D55" w:rsidRPr="00C34D55" w:rsidRDefault="00C34D55" w:rsidP="00C34D55">
      <w:pPr>
        <w:pStyle w:val="P00"/>
        <w:spacing w:before="0" w:line="320" w:lineRule="atLeast"/>
        <w:ind w:left="0" w:right="1134"/>
        <w:rPr>
          <w:rFonts w:ascii="FrankRuehl" w:hAnsi="FrankRuehl" w:cs="FrankRuehl"/>
          <w:rtl/>
        </w:rPr>
      </w:pP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t xml:space="preserve">מרחוב </w:t>
      </w:r>
      <w:r w:rsidRPr="00C34D55">
        <w:rPr>
          <w:rFonts w:ascii="FrankRuehl" w:hAnsi="FrankRuehl" w:cs="FrankRuehl"/>
          <w:rtl/>
        </w:rPr>
        <w:fldChar w:fldCharType="begin">
          <w:ffData>
            <w:name w:val="טקסט15"/>
            <w:enabled/>
            <w:calcOnExit w:val="0"/>
            <w:textInput/>
          </w:ffData>
        </w:fldChar>
      </w:r>
      <w:r w:rsidRPr="00C34D55">
        <w:rPr>
          <w:rFonts w:ascii="FrankRuehl" w:hAnsi="FrankRuehl" w:cs="FrankRuehl"/>
          <w:rtl/>
        </w:rPr>
        <w:instrText xml:space="preserve"> </w:instrText>
      </w:r>
      <w:r w:rsidRPr="00C34D55">
        <w:rPr>
          <w:rFonts w:ascii="FrankRuehl" w:hAnsi="FrankRuehl" w:cs="FrankRuehl"/>
        </w:rPr>
        <w:instrText>FORMTEXT</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separate"/>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fldChar w:fldCharType="end"/>
      </w:r>
      <w:r w:rsidRPr="00C34D55">
        <w:rPr>
          <w:rFonts w:ascii="FrankRuehl" w:hAnsi="FrankRuehl" w:cs="FrankRuehl"/>
          <w:rtl/>
        </w:rPr>
        <w:t xml:space="preserve">, </w:t>
      </w:r>
      <w:r w:rsidRPr="00C34D55">
        <w:rPr>
          <w:rFonts w:ascii="FrankRuehl" w:hAnsi="FrankRuehl" w:cs="FrankRuehl"/>
          <w:rtl/>
        </w:rPr>
        <w:fldChar w:fldCharType="begin">
          <w:ffData>
            <w:name w:val="טקסט16"/>
            <w:enabled/>
            <w:calcOnExit w:val="0"/>
            <w:textInput/>
          </w:ffData>
        </w:fldChar>
      </w:r>
      <w:r w:rsidRPr="00C34D55">
        <w:rPr>
          <w:rFonts w:ascii="FrankRuehl" w:hAnsi="FrankRuehl" w:cs="FrankRuehl"/>
          <w:rtl/>
        </w:rPr>
        <w:instrText xml:space="preserve"> </w:instrText>
      </w:r>
      <w:r w:rsidRPr="00C34D55">
        <w:rPr>
          <w:rFonts w:ascii="FrankRuehl" w:hAnsi="FrankRuehl" w:cs="FrankRuehl"/>
        </w:rPr>
        <w:instrText>FORMTEXT</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separate"/>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fldChar w:fldCharType="end"/>
      </w:r>
      <w:r w:rsidRPr="00C34D55">
        <w:rPr>
          <w:rFonts w:ascii="FrankRuehl" w:hAnsi="FrankRuehl" w:cs="FrankRuehl"/>
          <w:rtl/>
        </w:rPr>
        <w:t xml:space="preserve"> </w:t>
      </w:r>
      <w:r w:rsidRPr="00C34D55">
        <w:rPr>
          <w:rFonts w:ascii="FrankRuehl" w:hAnsi="FrankRuehl" w:cs="FrankRuehl"/>
          <w:rtl/>
        </w:rPr>
        <w:fldChar w:fldCharType="begin">
          <w:ffData>
            <w:name w:val="טקסט17"/>
            <w:enabled/>
            <w:calcOnExit w:val="0"/>
            <w:textInput/>
          </w:ffData>
        </w:fldChar>
      </w:r>
      <w:r w:rsidRPr="00C34D55">
        <w:rPr>
          <w:rFonts w:ascii="FrankRuehl" w:hAnsi="FrankRuehl" w:cs="FrankRuehl"/>
          <w:rtl/>
        </w:rPr>
        <w:instrText xml:space="preserve"> </w:instrText>
      </w:r>
      <w:r w:rsidRPr="00C34D55">
        <w:rPr>
          <w:rFonts w:ascii="FrankRuehl" w:hAnsi="FrankRuehl" w:cs="FrankRuehl"/>
        </w:rPr>
        <w:instrText>FORMTEXT</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separate"/>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fldChar w:fldCharType="end"/>
      </w:r>
      <w:r w:rsidRPr="00C34D55">
        <w:rPr>
          <w:rFonts w:ascii="FrankRuehl" w:hAnsi="FrankRuehl" w:cs="FrankRuehl"/>
          <w:rtl/>
        </w:rPr>
        <w:t xml:space="preserve"> </w:t>
      </w:r>
    </w:p>
    <w:p w:rsidR="00C34D55" w:rsidRPr="00C34D55" w:rsidRDefault="00C34D55" w:rsidP="00C34D55">
      <w:pPr>
        <w:pStyle w:val="P00"/>
        <w:spacing w:before="0" w:line="320" w:lineRule="atLeast"/>
        <w:ind w:left="0" w:right="1134"/>
        <w:rPr>
          <w:rFonts w:ascii="FrankRuehl" w:hAnsi="FrankRuehl" w:cs="FrankRuehl"/>
          <w:rtl/>
        </w:rPr>
      </w:pP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t xml:space="preserve">טל': </w:t>
      </w:r>
      <w:r w:rsidRPr="00C34D55">
        <w:rPr>
          <w:rFonts w:ascii="FrankRuehl" w:hAnsi="FrankRuehl" w:cs="FrankRuehl"/>
          <w:rtl/>
        </w:rPr>
        <w:fldChar w:fldCharType="begin">
          <w:ffData>
            <w:name w:val="טקסט18"/>
            <w:enabled/>
            <w:calcOnExit w:val="0"/>
            <w:textInput/>
          </w:ffData>
        </w:fldChar>
      </w:r>
      <w:r w:rsidRPr="00C34D55">
        <w:rPr>
          <w:rFonts w:ascii="FrankRuehl" w:hAnsi="FrankRuehl" w:cs="FrankRuehl"/>
          <w:rtl/>
        </w:rPr>
        <w:instrText xml:space="preserve"> </w:instrText>
      </w:r>
      <w:r w:rsidRPr="00C34D55">
        <w:rPr>
          <w:rFonts w:ascii="FrankRuehl" w:hAnsi="FrankRuehl" w:cs="FrankRuehl"/>
        </w:rPr>
        <w:instrText>FORMTEXT</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separate"/>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fldChar w:fldCharType="end"/>
      </w:r>
      <w:r w:rsidRPr="00C34D55">
        <w:rPr>
          <w:rFonts w:ascii="FrankRuehl" w:hAnsi="FrankRuehl" w:cs="FrankRuehl"/>
          <w:rtl/>
        </w:rPr>
        <w:t xml:space="preserve">, פקס: </w:t>
      </w:r>
      <w:r w:rsidRPr="00C34D55">
        <w:rPr>
          <w:rFonts w:ascii="FrankRuehl" w:hAnsi="FrankRuehl" w:cs="FrankRuehl"/>
          <w:rtl/>
        </w:rPr>
        <w:fldChar w:fldCharType="begin">
          <w:ffData>
            <w:name w:val="טקסט19"/>
            <w:enabled/>
            <w:calcOnExit w:val="0"/>
            <w:textInput/>
          </w:ffData>
        </w:fldChar>
      </w:r>
      <w:r w:rsidRPr="00C34D55">
        <w:rPr>
          <w:rFonts w:ascii="FrankRuehl" w:hAnsi="FrankRuehl" w:cs="FrankRuehl"/>
          <w:rtl/>
        </w:rPr>
        <w:instrText xml:space="preserve"> </w:instrText>
      </w:r>
      <w:r w:rsidRPr="00C34D55">
        <w:rPr>
          <w:rFonts w:ascii="FrankRuehl" w:hAnsi="FrankRuehl" w:cs="FrankRuehl"/>
        </w:rPr>
        <w:instrText>FORMTEXT</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separate"/>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fldChar w:fldCharType="end"/>
      </w:r>
    </w:p>
    <w:p w:rsidR="00C34D55" w:rsidRPr="00C34D55" w:rsidRDefault="00C34D55" w:rsidP="00C34D55">
      <w:pPr>
        <w:pStyle w:val="P00"/>
        <w:spacing w:before="0" w:line="320" w:lineRule="atLeast"/>
        <w:ind w:left="0" w:right="1134"/>
        <w:rPr>
          <w:rFonts w:ascii="FrankRuehl" w:hAnsi="FrankRuehl" w:cs="FrankRuehl"/>
          <w:rtl/>
        </w:rPr>
      </w:pPr>
    </w:p>
    <w:p w:rsidR="00C34D55" w:rsidRPr="00C34D55" w:rsidRDefault="00C34D55" w:rsidP="00C34D55">
      <w:pPr>
        <w:pStyle w:val="P00"/>
        <w:spacing w:before="0" w:line="320" w:lineRule="atLeast"/>
        <w:ind w:left="0" w:right="1134"/>
        <w:rPr>
          <w:rFonts w:ascii="FrankRuehl" w:hAnsi="FrankRuehl" w:cs="FrankRuehl"/>
          <w:rtl/>
        </w:rPr>
      </w:pP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t>- נ ג ד -</w:t>
      </w:r>
    </w:p>
    <w:p w:rsidR="00C34D55" w:rsidRPr="00C34D55" w:rsidRDefault="00C34D55" w:rsidP="00C34D55">
      <w:pPr>
        <w:pStyle w:val="P00"/>
        <w:spacing w:before="0" w:line="320" w:lineRule="atLeast"/>
        <w:ind w:left="0" w:right="1134"/>
        <w:rPr>
          <w:rFonts w:ascii="FrankRuehl" w:hAnsi="FrankRuehl" w:cs="FrankRuehl"/>
          <w:rtl/>
        </w:rPr>
      </w:pPr>
    </w:p>
    <w:p w:rsidR="00C34D55" w:rsidRPr="00C34D55" w:rsidRDefault="00C34D55" w:rsidP="00C34D55">
      <w:pPr>
        <w:pStyle w:val="P00"/>
        <w:spacing w:before="0" w:line="320" w:lineRule="atLeast"/>
        <w:ind w:left="0" w:right="1134"/>
        <w:rPr>
          <w:rFonts w:ascii="FrankRuehl" w:hAnsi="FrankRuehl" w:cs="FrankRuehl"/>
          <w:rtl/>
        </w:rPr>
      </w:pPr>
      <w:r w:rsidRPr="00C34D55">
        <w:rPr>
          <w:rFonts w:ascii="FrankRuehl" w:hAnsi="FrankRuehl" w:cs="FrankRuehl"/>
          <w:rtl/>
        </w:rPr>
        <w:tab/>
      </w:r>
      <w:r w:rsidRPr="00C34D55">
        <w:rPr>
          <w:rFonts w:ascii="FrankRuehl" w:hAnsi="FrankRuehl" w:cs="FrankRuehl"/>
          <w:rtl/>
        </w:rPr>
        <w:tab/>
        <w:t>ה</w:t>
      </w:r>
      <w:r w:rsidRPr="00C34D55">
        <w:rPr>
          <w:rFonts w:ascii="FrankRuehl" w:hAnsi="FrankRuehl" w:cs="FrankRuehl"/>
          <w:rtl/>
        </w:rPr>
        <w:fldChar w:fldCharType="begin">
          <w:ffData>
            <w:name w:val=""/>
            <w:enabled/>
            <w:calcOnExit w:val="0"/>
            <w:ddList>
              <w:listEntry w:val="משיב"/>
              <w:listEntry w:val="משיבה"/>
              <w:listEntry w:val="משיבים"/>
              <w:listEntry w:val="משיבות"/>
            </w:ddList>
          </w:ffData>
        </w:fldChar>
      </w:r>
      <w:r w:rsidRPr="00C34D55">
        <w:rPr>
          <w:rFonts w:ascii="FrankRuehl" w:hAnsi="FrankRuehl" w:cs="FrankRuehl"/>
          <w:rtl/>
        </w:rPr>
        <w:instrText xml:space="preserve"> </w:instrText>
      </w:r>
      <w:r w:rsidRPr="00C34D55">
        <w:rPr>
          <w:rFonts w:ascii="FrankRuehl" w:hAnsi="FrankRuehl" w:cs="FrankRuehl"/>
        </w:rPr>
        <w:instrText>FORMDROPDOWN</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end"/>
      </w:r>
      <w:r w:rsidRPr="00C34D55">
        <w:rPr>
          <w:rFonts w:ascii="FrankRuehl" w:hAnsi="FrankRuehl" w:cs="FrankRuehl"/>
          <w:rtl/>
        </w:rPr>
        <w:t>:</w:t>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fldChar w:fldCharType="begin">
          <w:ffData>
            <w:name w:val="טקסט23"/>
            <w:enabled/>
            <w:calcOnExit w:val="0"/>
            <w:textInput/>
          </w:ffData>
        </w:fldChar>
      </w:r>
      <w:r w:rsidRPr="00C34D55">
        <w:rPr>
          <w:rFonts w:ascii="FrankRuehl" w:hAnsi="FrankRuehl" w:cs="FrankRuehl"/>
          <w:rtl/>
        </w:rPr>
        <w:instrText xml:space="preserve"> </w:instrText>
      </w:r>
      <w:r w:rsidRPr="00C34D55">
        <w:rPr>
          <w:rFonts w:ascii="FrankRuehl" w:hAnsi="FrankRuehl" w:cs="FrankRuehl"/>
        </w:rPr>
        <w:instrText>FORMTEXT</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separate"/>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fldChar w:fldCharType="end"/>
      </w:r>
    </w:p>
    <w:p w:rsidR="00C34D55" w:rsidRPr="00C34D55" w:rsidRDefault="00C34D55" w:rsidP="00C34D55">
      <w:pPr>
        <w:pStyle w:val="P00"/>
        <w:spacing w:before="0" w:line="320" w:lineRule="atLeast"/>
        <w:ind w:left="0" w:right="1134"/>
        <w:rPr>
          <w:rFonts w:ascii="FrankRuehl" w:hAnsi="FrankRuehl" w:cs="FrankRuehl"/>
          <w:rtl/>
        </w:rPr>
      </w:pP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t xml:space="preserve">ע"י ב"כ עוה"ד </w:t>
      </w:r>
      <w:r w:rsidRPr="00C34D55">
        <w:rPr>
          <w:rFonts w:ascii="FrankRuehl" w:hAnsi="FrankRuehl" w:cs="FrankRuehl"/>
          <w:rtl/>
        </w:rPr>
        <w:fldChar w:fldCharType="begin">
          <w:ffData>
            <w:name w:val="טקסט14"/>
            <w:enabled/>
            <w:calcOnExit w:val="0"/>
            <w:textInput/>
          </w:ffData>
        </w:fldChar>
      </w:r>
      <w:r w:rsidRPr="00C34D55">
        <w:rPr>
          <w:rFonts w:ascii="FrankRuehl" w:hAnsi="FrankRuehl" w:cs="FrankRuehl"/>
          <w:rtl/>
        </w:rPr>
        <w:instrText xml:space="preserve"> </w:instrText>
      </w:r>
      <w:r w:rsidRPr="00C34D55">
        <w:rPr>
          <w:rFonts w:ascii="FrankRuehl" w:hAnsi="FrankRuehl" w:cs="FrankRuehl"/>
        </w:rPr>
        <w:instrText>FORMTEXT</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separate"/>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fldChar w:fldCharType="end"/>
      </w:r>
    </w:p>
    <w:p w:rsidR="00C34D55" w:rsidRPr="00C34D55" w:rsidRDefault="00C34D55" w:rsidP="00C34D55">
      <w:pPr>
        <w:pStyle w:val="P00"/>
        <w:spacing w:before="0" w:line="320" w:lineRule="atLeast"/>
        <w:ind w:left="0" w:right="1134"/>
        <w:rPr>
          <w:rFonts w:ascii="FrankRuehl" w:hAnsi="FrankRuehl" w:cs="FrankRuehl"/>
          <w:rtl/>
        </w:rPr>
      </w:pP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t xml:space="preserve">מרחוב </w:t>
      </w:r>
      <w:r w:rsidRPr="00C34D55">
        <w:rPr>
          <w:rFonts w:ascii="FrankRuehl" w:hAnsi="FrankRuehl" w:cs="FrankRuehl"/>
          <w:rtl/>
        </w:rPr>
        <w:fldChar w:fldCharType="begin">
          <w:ffData>
            <w:name w:val="טקסט15"/>
            <w:enabled/>
            <w:calcOnExit w:val="0"/>
            <w:textInput/>
          </w:ffData>
        </w:fldChar>
      </w:r>
      <w:r w:rsidRPr="00C34D55">
        <w:rPr>
          <w:rFonts w:ascii="FrankRuehl" w:hAnsi="FrankRuehl" w:cs="FrankRuehl"/>
          <w:rtl/>
        </w:rPr>
        <w:instrText xml:space="preserve"> </w:instrText>
      </w:r>
      <w:r w:rsidRPr="00C34D55">
        <w:rPr>
          <w:rFonts w:ascii="FrankRuehl" w:hAnsi="FrankRuehl" w:cs="FrankRuehl"/>
        </w:rPr>
        <w:instrText>FORMTEXT</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separate"/>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fldChar w:fldCharType="end"/>
      </w:r>
      <w:r w:rsidRPr="00C34D55">
        <w:rPr>
          <w:rFonts w:ascii="FrankRuehl" w:hAnsi="FrankRuehl" w:cs="FrankRuehl"/>
          <w:rtl/>
        </w:rPr>
        <w:t xml:space="preserve">, </w:t>
      </w:r>
      <w:r w:rsidRPr="00C34D55">
        <w:rPr>
          <w:rFonts w:ascii="FrankRuehl" w:hAnsi="FrankRuehl" w:cs="FrankRuehl"/>
          <w:rtl/>
        </w:rPr>
        <w:fldChar w:fldCharType="begin">
          <w:ffData>
            <w:name w:val="טקסט16"/>
            <w:enabled/>
            <w:calcOnExit w:val="0"/>
            <w:textInput/>
          </w:ffData>
        </w:fldChar>
      </w:r>
      <w:r w:rsidRPr="00C34D55">
        <w:rPr>
          <w:rFonts w:ascii="FrankRuehl" w:hAnsi="FrankRuehl" w:cs="FrankRuehl"/>
          <w:rtl/>
        </w:rPr>
        <w:instrText xml:space="preserve"> </w:instrText>
      </w:r>
      <w:r w:rsidRPr="00C34D55">
        <w:rPr>
          <w:rFonts w:ascii="FrankRuehl" w:hAnsi="FrankRuehl" w:cs="FrankRuehl"/>
        </w:rPr>
        <w:instrText>FORMTEXT</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separate"/>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fldChar w:fldCharType="end"/>
      </w:r>
      <w:r w:rsidRPr="00C34D55">
        <w:rPr>
          <w:rFonts w:ascii="FrankRuehl" w:hAnsi="FrankRuehl" w:cs="FrankRuehl"/>
          <w:rtl/>
        </w:rPr>
        <w:t xml:space="preserve"> </w:t>
      </w:r>
      <w:r w:rsidRPr="00C34D55">
        <w:rPr>
          <w:rFonts w:ascii="FrankRuehl" w:hAnsi="FrankRuehl" w:cs="FrankRuehl"/>
          <w:rtl/>
        </w:rPr>
        <w:fldChar w:fldCharType="begin">
          <w:ffData>
            <w:name w:val="טקסט17"/>
            <w:enabled/>
            <w:calcOnExit w:val="0"/>
            <w:textInput/>
          </w:ffData>
        </w:fldChar>
      </w:r>
      <w:r w:rsidRPr="00C34D55">
        <w:rPr>
          <w:rFonts w:ascii="FrankRuehl" w:hAnsi="FrankRuehl" w:cs="FrankRuehl"/>
          <w:rtl/>
        </w:rPr>
        <w:instrText xml:space="preserve"> </w:instrText>
      </w:r>
      <w:r w:rsidRPr="00C34D55">
        <w:rPr>
          <w:rFonts w:ascii="FrankRuehl" w:hAnsi="FrankRuehl" w:cs="FrankRuehl"/>
        </w:rPr>
        <w:instrText>FORMTEXT</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separate"/>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fldChar w:fldCharType="end"/>
      </w:r>
      <w:r w:rsidRPr="00C34D55">
        <w:rPr>
          <w:rFonts w:ascii="FrankRuehl" w:hAnsi="FrankRuehl" w:cs="FrankRuehl"/>
          <w:rtl/>
        </w:rPr>
        <w:t xml:space="preserve"> </w:t>
      </w:r>
    </w:p>
    <w:p w:rsidR="00C34D55" w:rsidRPr="00C34D55" w:rsidRDefault="00C34D55" w:rsidP="00C34D55">
      <w:pPr>
        <w:pStyle w:val="P00"/>
        <w:spacing w:before="0" w:line="320" w:lineRule="atLeast"/>
        <w:ind w:left="0" w:right="1134"/>
        <w:rPr>
          <w:rFonts w:ascii="FrankRuehl" w:hAnsi="FrankRuehl" w:cs="FrankRuehl"/>
          <w:rtl/>
        </w:rPr>
      </w:pP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t xml:space="preserve">טל': </w:t>
      </w:r>
      <w:r w:rsidRPr="00C34D55">
        <w:rPr>
          <w:rFonts w:ascii="FrankRuehl" w:hAnsi="FrankRuehl" w:cs="FrankRuehl"/>
          <w:rtl/>
        </w:rPr>
        <w:fldChar w:fldCharType="begin">
          <w:ffData>
            <w:name w:val="טקסט18"/>
            <w:enabled/>
            <w:calcOnExit w:val="0"/>
            <w:textInput/>
          </w:ffData>
        </w:fldChar>
      </w:r>
      <w:r w:rsidRPr="00C34D55">
        <w:rPr>
          <w:rFonts w:ascii="FrankRuehl" w:hAnsi="FrankRuehl" w:cs="FrankRuehl"/>
          <w:rtl/>
        </w:rPr>
        <w:instrText xml:space="preserve"> </w:instrText>
      </w:r>
      <w:r w:rsidRPr="00C34D55">
        <w:rPr>
          <w:rFonts w:ascii="FrankRuehl" w:hAnsi="FrankRuehl" w:cs="FrankRuehl"/>
        </w:rPr>
        <w:instrText>FORMTEXT</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separate"/>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fldChar w:fldCharType="end"/>
      </w:r>
      <w:r w:rsidRPr="00C34D55">
        <w:rPr>
          <w:rFonts w:ascii="FrankRuehl" w:hAnsi="FrankRuehl" w:cs="FrankRuehl"/>
          <w:rtl/>
        </w:rPr>
        <w:t xml:space="preserve">, פקס: </w:t>
      </w:r>
      <w:r w:rsidRPr="00C34D55">
        <w:rPr>
          <w:rFonts w:ascii="FrankRuehl" w:hAnsi="FrankRuehl" w:cs="FrankRuehl"/>
          <w:rtl/>
        </w:rPr>
        <w:fldChar w:fldCharType="begin">
          <w:ffData>
            <w:name w:val="טקסט19"/>
            <w:enabled/>
            <w:calcOnExit w:val="0"/>
            <w:textInput/>
          </w:ffData>
        </w:fldChar>
      </w:r>
      <w:r w:rsidRPr="00C34D55">
        <w:rPr>
          <w:rFonts w:ascii="FrankRuehl" w:hAnsi="FrankRuehl" w:cs="FrankRuehl"/>
          <w:rtl/>
        </w:rPr>
        <w:instrText xml:space="preserve"> </w:instrText>
      </w:r>
      <w:r w:rsidRPr="00C34D55">
        <w:rPr>
          <w:rFonts w:ascii="FrankRuehl" w:hAnsi="FrankRuehl" w:cs="FrankRuehl"/>
        </w:rPr>
        <w:instrText>FORMTEXT</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separate"/>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fldChar w:fldCharType="end"/>
      </w:r>
    </w:p>
    <w:p w:rsidR="00C34D55" w:rsidRPr="00C34D55" w:rsidRDefault="00C34D55" w:rsidP="00C34D55">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sz w:val="20"/>
          <w:rtl/>
        </w:rPr>
      </w:pPr>
    </w:p>
    <w:p w:rsidR="00C34D55" w:rsidRPr="00C34D55" w:rsidRDefault="00C34D55" w:rsidP="00C34D55">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sz w:val="20"/>
          <w:szCs w:val="36"/>
          <w:rtl/>
        </w:rPr>
      </w:pPr>
      <w:r w:rsidRPr="00C34D55">
        <w:rPr>
          <w:rFonts w:ascii="FrankRuehl" w:hAnsi="FrankRuehl" w:cs="FrankRuehl"/>
          <w:sz w:val="20"/>
          <w:szCs w:val="36"/>
          <w:rtl/>
        </w:rPr>
        <w:t>הודעה על בקשה בכתב</w:t>
      </w:r>
    </w:p>
    <w:p w:rsidR="00C34D55" w:rsidRPr="00C34D55" w:rsidRDefault="00C34D55" w:rsidP="00C34D5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C34D55" w:rsidRPr="00C34D55" w:rsidRDefault="00C34D55" w:rsidP="00C34D5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C34D55">
        <w:rPr>
          <w:rFonts w:ascii="FrankRuehl" w:hAnsi="FrankRuehl" w:cs="FrankRuehl"/>
          <w:rtl/>
        </w:rPr>
        <w:t xml:space="preserve">אל: </w:t>
      </w:r>
      <w:r w:rsidRPr="00C34D55">
        <w:rPr>
          <w:rFonts w:ascii="FrankRuehl" w:hAnsi="FrankRuehl" w:cs="FrankRuehl"/>
          <w:rtl/>
        </w:rPr>
        <w:fldChar w:fldCharType="begin">
          <w:ffData>
            <w:name w:val="טקסט75"/>
            <w:enabled/>
            <w:calcOnExit w:val="0"/>
            <w:textInput/>
          </w:ffData>
        </w:fldChar>
      </w:r>
      <w:r w:rsidRPr="00C34D55">
        <w:rPr>
          <w:rFonts w:ascii="FrankRuehl" w:hAnsi="FrankRuehl" w:cs="FrankRuehl"/>
          <w:rtl/>
        </w:rPr>
        <w:instrText xml:space="preserve"> </w:instrText>
      </w:r>
      <w:r w:rsidRPr="00C34D55">
        <w:rPr>
          <w:rFonts w:ascii="FrankRuehl" w:hAnsi="FrankRuehl" w:cs="FrankRuehl"/>
        </w:rPr>
        <w:instrText>FORMTEXT</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separate"/>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fldChar w:fldCharType="end"/>
      </w:r>
    </w:p>
    <w:p w:rsidR="00C34D55" w:rsidRPr="00C34D55" w:rsidRDefault="00C34D55" w:rsidP="00C34D5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C34D55" w:rsidRPr="00C34D55" w:rsidRDefault="00C34D55" w:rsidP="00C34D5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C34D55">
        <w:rPr>
          <w:rFonts w:ascii="FrankRuehl" w:hAnsi="FrankRuehl" w:cs="FrankRuehl"/>
          <w:rtl/>
        </w:rPr>
        <w:t>הואיל וה</w:t>
      </w:r>
      <w:r w:rsidRPr="00C34D55">
        <w:rPr>
          <w:rFonts w:ascii="FrankRuehl" w:hAnsi="FrankRuehl" w:cs="FrankRuehl"/>
          <w:rtl/>
        </w:rPr>
        <w:fldChar w:fldCharType="begin">
          <w:ffData>
            <w:name w:val=""/>
            <w:enabled/>
            <w:calcOnExit w:val="0"/>
            <w:ddList>
              <w:listEntry w:val="מבקש"/>
              <w:listEntry w:val="מבקשת"/>
              <w:listEntry w:val="מבקשים"/>
              <w:listEntry w:val="מבקשות"/>
            </w:ddList>
          </w:ffData>
        </w:fldChar>
      </w:r>
      <w:r w:rsidRPr="00C34D55">
        <w:rPr>
          <w:rFonts w:ascii="FrankRuehl" w:hAnsi="FrankRuehl" w:cs="FrankRuehl"/>
          <w:rtl/>
        </w:rPr>
        <w:instrText xml:space="preserve"> </w:instrText>
      </w:r>
      <w:r w:rsidRPr="00C34D55">
        <w:rPr>
          <w:rFonts w:ascii="FrankRuehl" w:hAnsi="FrankRuehl" w:cs="FrankRuehl"/>
        </w:rPr>
        <w:instrText>FORMDROPDOWN</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end"/>
      </w:r>
      <w:r w:rsidRPr="00C34D55">
        <w:rPr>
          <w:rFonts w:ascii="FrankRuehl" w:hAnsi="FrankRuehl" w:cs="FrankRuehl"/>
          <w:rtl/>
        </w:rPr>
        <w:t xml:space="preserve"> </w:t>
      </w:r>
      <w:r w:rsidRPr="00C34D55">
        <w:rPr>
          <w:rFonts w:ascii="FrankRuehl" w:hAnsi="FrankRuehl" w:cs="FrankRuehl"/>
          <w:rtl/>
        </w:rPr>
        <w:fldChar w:fldCharType="begin">
          <w:ffData>
            <w:name w:val="נפתח2"/>
            <w:enabled/>
            <w:calcOnExit w:val="0"/>
            <w:ddList>
              <w:listEntry w:val="הגיש"/>
              <w:listEntry w:val="הגישה"/>
              <w:listEntry w:val="הגישו"/>
            </w:ddList>
          </w:ffData>
        </w:fldChar>
      </w:r>
      <w:r w:rsidRPr="00C34D55">
        <w:rPr>
          <w:rFonts w:ascii="FrankRuehl" w:hAnsi="FrankRuehl" w:cs="FrankRuehl"/>
          <w:rtl/>
        </w:rPr>
        <w:instrText xml:space="preserve"> </w:instrText>
      </w:r>
      <w:r w:rsidRPr="00C34D55">
        <w:rPr>
          <w:rFonts w:ascii="FrankRuehl" w:hAnsi="FrankRuehl" w:cs="FrankRuehl"/>
        </w:rPr>
        <w:instrText>FORMDROPDOWN</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end"/>
      </w:r>
      <w:r w:rsidRPr="00C34D55">
        <w:rPr>
          <w:rFonts w:ascii="FrankRuehl" w:hAnsi="FrankRuehl" w:cs="FrankRuehl"/>
          <w:rtl/>
        </w:rPr>
        <w:t xml:space="preserve"> נגדך לבית משפט זה בקשה ל</w:t>
      </w:r>
      <w:r w:rsidRPr="00C34D55">
        <w:rPr>
          <w:rFonts w:ascii="FrankRuehl" w:hAnsi="FrankRuehl" w:cs="FrankRuehl"/>
          <w:rtl/>
        </w:rPr>
        <w:fldChar w:fldCharType="begin">
          <w:ffData>
            <w:name w:val="טקסט77"/>
            <w:enabled/>
            <w:calcOnExit w:val="0"/>
            <w:textInput/>
          </w:ffData>
        </w:fldChar>
      </w:r>
      <w:r w:rsidRPr="00C34D55">
        <w:rPr>
          <w:rFonts w:ascii="FrankRuehl" w:hAnsi="FrankRuehl" w:cs="FrankRuehl"/>
          <w:rtl/>
        </w:rPr>
        <w:instrText xml:space="preserve"> </w:instrText>
      </w:r>
      <w:r w:rsidRPr="00C34D55">
        <w:rPr>
          <w:rFonts w:ascii="FrankRuehl" w:hAnsi="FrankRuehl" w:cs="FrankRuehl"/>
        </w:rPr>
        <w:instrText>FORMTEXT</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separate"/>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fldChar w:fldCharType="end"/>
      </w:r>
      <w:r w:rsidRPr="00C34D55">
        <w:rPr>
          <w:rFonts w:ascii="FrankRuehl" w:hAnsi="FrankRuehl" w:cs="FrankRuehl"/>
          <w:rtl/>
        </w:rPr>
        <w:t xml:space="preserve">, כמפורט בבקשה בכתב המצורפת בזה, הינך </w:t>
      </w:r>
      <w:r w:rsidRPr="00C34D55">
        <w:rPr>
          <w:rFonts w:ascii="FrankRuehl" w:hAnsi="FrankRuehl" w:cs="FrankRuehl"/>
          <w:rtl/>
        </w:rPr>
        <w:fldChar w:fldCharType="begin">
          <w:ffData>
            <w:name w:val="נפתח3"/>
            <w:enabled/>
            <w:calcOnExit w:val="0"/>
            <w:ddList>
              <w:listEntry w:val="מוזמן"/>
              <w:listEntry w:val="מוזמנת"/>
            </w:ddList>
          </w:ffData>
        </w:fldChar>
      </w:r>
      <w:r w:rsidRPr="00C34D55">
        <w:rPr>
          <w:rFonts w:ascii="FrankRuehl" w:hAnsi="FrankRuehl" w:cs="FrankRuehl"/>
          <w:rtl/>
        </w:rPr>
        <w:instrText xml:space="preserve"> </w:instrText>
      </w:r>
      <w:r w:rsidRPr="00C34D55">
        <w:rPr>
          <w:rFonts w:ascii="FrankRuehl" w:hAnsi="FrankRuehl" w:cs="FrankRuehl"/>
        </w:rPr>
        <w:instrText>FORMDROPDOWN</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end"/>
      </w:r>
      <w:r w:rsidRPr="00C34D55">
        <w:rPr>
          <w:rFonts w:ascii="FrankRuehl" w:hAnsi="FrankRuehl" w:cs="FrankRuehl"/>
          <w:rtl/>
        </w:rPr>
        <w:t xml:space="preserve"> להשיב לבקשה תוך </w:t>
      </w:r>
      <w:r w:rsidRPr="00C34D55">
        <w:rPr>
          <w:rFonts w:ascii="FrankRuehl" w:hAnsi="FrankRuehl" w:cs="FrankRuehl"/>
          <w:u w:val="single"/>
          <w:rtl/>
        </w:rPr>
        <w:fldChar w:fldCharType="begin">
          <w:ffData>
            <w:name w:val="טקסט78"/>
            <w:enabled/>
            <w:calcOnExit w:val="0"/>
            <w:textInput/>
          </w:ffData>
        </w:fldChar>
      </w:r>
      <w:r w:rsidRPr="00C34D55">
        <w:rPr>
          <w:rFonts w:ascii="FrankRuehl" w:hAnsi="FrankRuehl" w:cs="FrankRuehl"/>
          <w:u w:val="single"/>
          <w:rtl/>
        </w:rPr>
        <w:instrText xml:space="preserve"> </w:instrText>
      </w:r>
      <w:r w:rsidRPr="00C34D55">
        <w:rPr>
          <w:rFonts w:ascii="FrankRuehl" w:hAnsi="FrankRuehl" w:cs="FrankRuehl"/>
          <w:u w:val="single"/>
        </w:rPr>
        <w:instrText>FORMTEXT</w:instrText>
      </w:r>
      <w:r w:rsidRPr="00C34D55">
        <w:rPr>
          <w:rFonts w:ascii="FrankRuehl" w:hAnsi="FrankRuehl" w:cs="FrankRuehl"/>
          <w:u w:val="single"/>
          <w:rtl/>
        </w:rPr>
        <w:instrText xml:space="preserve"> </w:instrText>
      </w:r>
      <w:r w:rsidRPr="00C34D55">
        <w:rPr>
          <w:rFonts w:ascii="FrankRuehl" w:hAnsi="FrankRuehl" w:cs="FrankRuehl"/>
          <w:u w:val="single"/>
        </w:rPr>
      </w:r>
      <w:r w:rsidRPr="00C34D55">
        <w:rPr>
          <w:rFonts w:ascii="FrankRuehl" w:hAnsi="FrankRuehl" w:cs="FrankRuehl"/>
          <w:u w:val="single"/>
          <w:rtl/>
        </w:rPr>
        <w:fldChar w:fldCharType="separate"/>
      </w:r>
      <w:r w:rsidRPr="00C34D55">
        <w:rPr>
          <w:rFonts w:ascii="FrankRuehl" w:hAnsi="FrankRuehl" w:cs="FrankRuehl"/>
          <w:u w:val="single"/>
          <w:rtl/>
        </w:rPr>
        <w:t> </w:t>
      </w:r>
      <w:r w:rsidRPr="00C34D55">
        <w:rPr>
          <w:rFonts w:ascii="FrankRuehl" w:hAnsi="FrankRuehl" w:cs="FrankRuehl"/>
          <w:u w:val="single"/>
          <w:rtl/>
        </w:rPr>
        <w:t> </w:t>
      </w:r>
      <w:r w:rsidRPr="00C34D55">
        <w:rPr>
          <w:rFonts w:ascii="FrankRuehl" w:hAnsi="FrankRuehl" w:cs="FrankRuehl"/>
          <w:u w:val="single"/>
          <w:rtl/>
        </w:rPr>
        <w:t> </w:t>
      </w:r>
      <w:r w:rsidRPr="00C34D55">
        <w:rPr>
          <w:rFonts w:ascii="FrankRuehl" w:hAnsi="FrankRuehl" w:cs="FrankRuehl"/>
          <w:u w:val="single"/>
          <w:rtl/>
        </w:rPr>
        <w:t> </w:t>
      </w:r>
      <w:r w:rsidRPr="00C34D55">
        <w:rPr>
          <w:rFonts w:ascii="FrankRuehl" w:hAnsi="FrankRuehl" w:cs="FrankRuehl"/>
          <w:u w:val="single"/>
          <w:rtl/>
        </w:rPr>
        <w:t> </w:t>
      </w:r>
      <w:r w:rsidRPr="00C34D55">
        <w:rPr>
          <w:rFonts w:ascii="FrankRuehl" w:hAnsi="FrankRuehl" w:cs="FrankRuehl"/>
          <w:u w:val="single"/>
          <w:rtl/>
        </w:rPr>
        <w:fldChar w:fldCharType="end"/>
      </w:r>
      <w:r w:rsidRPr="00C34D55">
        <w:rPr>
          <w:rFonts w:ascii="FrankRuehl" w:hAnsi="FrankRuehl" w:cs="FrankRuehl"/>
          <w:rtl/>
        </w:rPr>
        <w:t>* עשרים ימים מיום שהומצאה לך הודעה זו.</w:t>
      </w:r>
    </w:p>
    <w:p w:rsidR="00C34D55" w:rsidRPr="00C34D55" w:rsidRDefault="00C34D55" w:rsidP="00C34D5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C34D55" w:rsidRPr="00C34D55" w:rsidRDefault="00C34D55" w:rsidP="00C34D5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C34D55">
        <w:rPr>
          <w:rFonts w:ascii="FrankRuehl" w:hAnsi="FrankRuehl" w:cs="FrankRuehl"/>
          <w:rtl/>
        </w:rPr>
        <w:t xml:space="preserve">אם לא </w:t>
      </w:r>
      <w:r w:rsidRPr="00C34D55">
        <w:rPr>
          <w:rFonts w:ascii="FrankRuehl" w:hAnsi="FrankRuehl" w:cs="FrankRuehl"/>
          <w:rtl/>
        </w:rPr>
        <w:fldChar w:fldCharType="begin">
          <w:ffData>
            <w:name w:val="נפתח4"/>
            <w:enabled/>
            <w:calcOnExit w:val="0"/>
            <w:ddList>
              <w:listEntry w:val="תעשה"/>
              <w:listEntry w:val="תעשי"/>
            </w:ddList>
          </w:ffData>
        </w:fldChar>
      </w:r>
      <w:r w:rsidRPr="00C34D55">
        <w:rPr>
          <w:rFonts w:ascii="FrankRuehl" w:hAnsi="FrankRuehl" w:cs="FrankRuehl"/>
          <w:rtl/>
        </w:rPr>
        <w:instrText xml:space="preserve"> </w:instrText>
      </w:r>
      <w:r w:rsidRPr="00C34D55">
        <w:rPr>
          <w:rFonts w:ascii="FrankRuehl" w:hAnsi="FrankRuehl" w:cs="FrankRuehl"/>
        </w:rPr>
        <w:instrText>FORMDROPDOWN</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end"/>
      </w:r>
      <w:r w:rsidRPr="00C34D55">
        <w:rPr>
          <w:rFonts w:ascii="FrankRuehl" w:hAnsi="FrankRuehl" w:cs="FrankRuehl"/>
          <w:rtl/>
        </w:rPr>
        <w:t xml:space="preserve"> כן, תהא ל</w:t>
      </w:r>
      <w:r w:rsidRPr="00C34D55">
        <w:rPr>
          <w:rFonts w:ascii="FrankRuehl" w:hAnsi="FrankRuehl" w:cs="FrankRuehl"/>
          <w:rtl/>
        </w:rPr>
        <w:fldChar w:fldCharType="begin">
          <w:ffData>
            <w:name w:val=""/>
            <w:enabled/>
            <w:calcOnExit w:val="0"/>
            <w:ddList>
              <w:listEntry w:val="מבקש"/>
              <w:listEntry w:val="מבקשת"/>
              <w:listEntry w:val="מבקשים"/>
              <w:listEntry w:val="מבקשות"/>
            </w:ddList>
          </w:ffData>
        </w:fldChar>
      </w:r>
      <w:r w:rsidRPr="00C34D55">
        <w:rPr>
          <w:rFonts w:ascii="FrankRuehl" w:hAnsi="FrankRuehl" w:cs="FrankRuehl"/>
          <w:rtl/>
        </w:rPr>
        <w:instrText xml:space="preserve"> </w:instrText>
      </w:r>
      <w:r w:rsidRPr="00C34D55">
        <w:rPr>
          <w:rFonts w:ascii="FrankRuehl" w:hAnsi="FrankRuehl" w:cs="FrankRuehl"/>
        </w:rPr>
        <w:instrText>FORMDROPDOWN</w:instrText>
      </w:r>
      <w:r w:rsidRPr="00C34D55">
        <w:rPr>
          <w:rFonts w:ascii="FrankRuehl" w:hAnsi="FrankRuehl" w:cs="FrankRuehl"/>
          <w:rtl/>
        </w:rPr>
        <w:instrText xml:space="preserve"> </w:instrText>
      </w:r>
      <w:r w:rsidRPr="00C34D55">
        <w:rPr>
          <w:rFonts w:ascii="FrankRuehl" w:hAnsi="FrankRuehl" w:cs="FrankRuehl"/>
        </w:rPr>
      </w:r>
      <w:r w:rsidRPr="00C34D55">
        <w:rPr>
          <w:rFonts w:ascii="FrankRuehl" w:hAnsi="FrankRuehl" w:cs="FrankRuehl"/>
          <w:rtl/>
        </w:rPr>
        <w:fldChar w:fldCharType="end"/>
      </w:r>
      <w:r w:rsidRPr="00C34D55">
        <w:rPr>
          <w:rFonts w:ascii="FrankRuehl" w:hAnsi="FrankRuehl" w:cs="FrankRuehl"/>
          <w:rtl/>
        </w:rPr>
        <w:t xml:space="preserve"> הזכות לבקש מבית המשפט לקבל החלטה שלא בפניך.</w:t>
      </w:r>
    </w:p>
    <w:p w:rsidR="00C34D55" w:rsidRPr="00C34D55" w:rsidRDefault="00C34D55" w:rsidP="00C34D5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r w:rsidRPr="00C34D55">
        <w:rPr>
          <w:rFonts w:ascii="FrankRuehl" w:hAnsi="FrankRuehl" w:cs="FrankRuehl"/>
          <w:rtl/>
        </w:rPr>
        <w:t> </w:t>
      </w:r>
    </w:p>
    <w:p w:rsidR="00C34D55" w:rsidRPr="00C34D55" w:rsidRDefault="00C34D55" w:rsidP="00C34D5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C34D55">
        <w:rPr>
          <w:rFonts w:ascii="FrankRuehl" w:hAnsi="FrankRuehl" w:cs="FrankRuehl"/>
          <w:rtl/>
        </w:rPr>
        <w:t xml:space="preserve">תאריך: </w:t>
      </w:r>
      <w:r w:rsidRPr="00C34D55">
        <w:rPr>
          <w:rFonts w:ascii="FrankRuehl" w:hAnsi="FrankRuehl" w:cs="FrankRuehl"/>
          <w:u w:val="single"/>
          <w:rtl/>
        </w:rPr>
        <w:fldChar w:fldCharType="begin">
          <w:ffData>
            <w:name w:val="טקסט79"/>
            <w:enabled/>
            <w:calcOnExit w:val="0"/>
            <w:textInput/>
          </w:ffData>
        </w:fldChar>
      </w:r>
      <w:r w:rsidRPr="00C34D55">
        <w:rPr>
          <w:rFonts w:ascii="FrankRuehl" w:hAnsi="FrankRuehl" w:cs="FrankRuehl"/>
          <w:u w:val="single"/>
          <w:rtl/>
        </w:rPr>
        <w:instrText xml:space="preserve"> </w:instrText>
      </w:r>
      <w:r w:rsidRPr="00C34D55">
        <w:rPr>
          <w:rFonts w:ascii="FrankRuehl" w:hAnsi="FrankRuehl" w:cs="FrankRuehl"/>
          <w:u w:val="single"/>
        </w:rPr>
        <w:instrText>FORMTEXT</w:instrText>
      </w:r>
      <w:r w:rsidRPr="00C34D55">
        <w:rPr>
          <w:rFonts w:ascii="FrankRuehl" w:hAnsi="FrankRuehl" w:cs="FrankRuehl"/>
          <w:u w:val="single"/>
          <w:rtl/>
        </w:rPr>
        <w:instrText xml:space="preserve"> </w:instrText>
      </w:r>
      <w:r w:rsidRPr="00C34D55">
        <w:rPr>
          <w:rFonts w:ascii="FrankRuehl" w:hAnsi="FrankRuehl" w:cs="FrankRuehl"/>
          <w:u w:val="single"/>
        </w:rPr>
      </w:r>
      <w:r w:rsidRPr="00C34D55">
        <w:rPr>
          <w:rFonts w:ascii="FrankRuehl" w:hAnsi="FrankRuehl" w:cs="FrankRuehl"/>
          <w:u w:val="single"/>
          <w:rtl/>
        </w:rPr>
        <w:fldChar w:fldCharType="separate"/>
      </w:r>
      <w:r w:rsidRPr="00C34D55">
        <w:rPr>
          <w:rFonts w:ascii="FrankRuehl" w:hAnsi="FrankRuehl" w:cs="FrankRuehl"/>
          <w:u w:val="single"/>
          <w:rtl/>
        </w:rPr>
        <w:t> </w:t>
      </w:r>
      <w:r w:rsidRPr="00C34D55">
        <w:rPr>
          <w:rFonts w:ascii="FrankRuehl" w:hAnsi="FrankRuehl" w:cs="FrankRuehl"/>
          <w:u w:val="single"/>
          <w:rtl/>
        </w:rPr>
        <w:t> </w:t>
      </w:r>
      <w:r w:rsidRPr="00C34D55">
        <w:rPr>
          <w:rFonts w:ascii="FrankRuehl" w:hAnsi="FrankRuehl" w:cs="FrankRuehl"/>
          <w:u w:val="single"/>
          <w:rtl/>
        </w:rPr>
        <w:t> </w:t>
      </w:r>
      <w:r w:rsidRPr="00C34D55">
        <w:rPr>
          <w:rFonts w:ascii="FrankRuehl" w:hAnsi="FrankRuehl" w:cs="FrankRuehl"/>
          <w:u w:val="single"/>
          <w:rtl/>
        </w:rPr>
        <w:t> </w:t>
      </w:r>
      <w:r w:rsidRPr="00C34D55">
        <w:rPr>
          <w:rFonts w:ascii="FrankRuehl" w:hAnsi="FrankRuehl" w:cs="FrankRuehl"/>
          <w:u w:val="single"/>
          <w:rtl/>
        </w:rPr>
        <w:t> </w:t>
      </w:r>
      <w:r w:rsidRPr="00C34D55">
        <w:rPr>
          <w:rFonts w:ascii="FrankRuehl" w:hAnsi="FrankRuehl" w:cs="FrankRuehl"/>
          <w:u w:val="single"/>
          <w:rtl/>
        </w:rPr>
        <w:fldChar w:fldCharType="end"/>
      </w:r>
      <w:r w:rsidRPr="00C34D55">
        <w:rPr>
          <w:rFonts w:ascii="FrankRuehl" w:hAnsi="FrankRuehl" w:cs="FrankRuehl"/>
          <w:rtl/>
        </w:rPr>
        <w:t xml:space="preserve"> </w:t>
      </w:r>
    </w:p>
    <w:p w:rsidR="00C34D55" w:rsidRPr="00C34D55" w:rsidRDefault="00C34D55" w:rsidP="00C34D5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C34D55" w:rsidRPr="00C34D55" w:rsidRDefault="00C34D55" w:rsidP="00C34D5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u w:val="single"/>
          <w:rtl/>
        </w:rPr>
        <w:tab/>
      </w:r>
      <w:r w:rsidRPr="00C34D55">
        <w:rPr>
          <w:rFonts w:ascii="FrankRuehl" w:hAnsi="FrankRuehl" w:cs="FrankRuehl"/>
          <w:u w:val="single"/>
          <w:rtl/>
        </w:rPr>
        <w:tab/>
      </w:r>
      <w:r w:rsidRPr="00C34D55">
        <w:rPr>
          <w:rFonts w:ascii="FrankRuehl" w:hAnsi="FrankRuehl" w:cs="FrankRuehl"/>
          <w:u w:val="single"/>
          <w:rtl/>
        </w:rPr>
        <w:tab/>
      </w:r>
      <w:r w:rsidRPr="00C34D55">
        <w:rPr>
          <w:rFonts w:ascii="FrankRuehl" w:hAnsi="FrankRuehl" w:cs="FrankRuehl"/>
          <w:u w:val="single"/>
          <w:rtl/>
        </w:rPr>
        <w:tab/>
      </w:r>
    </w:p>
    <w:p w:rsidR="00C34D55" w:rsidRPr="00C34D55" w:rsidRDefault="00C34D55" w:rsidP="00C34D5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sidRPr="00C34D55">
        <w:rPr>
          <w:rFonts w:ascii="FrankRuehl" w:hAnsi="FrankRuehl" w:cs="FrankRuehl"/>
          <w:rtl/>
        </w:rPr>
        <w:tab/>
      </w:r>
      <w:r>
        <w:rPr>
          <w:rFonts w:ascii="FrankRuehl" w:hAnsi="FrankRuehl" w:cs="FrankRuehl" w:hint="cs"/>
          <w:rtl/>
        </w:rPr>
        <w:t xml:space="preserve">   </w:t>
      </w:r>
      <w:r w:rsidRPr="00C34D55">
        <w:rPr>
          <w:rFonts w:ascii="FrankRuehl" w:hAnsi="FrankRuehl" w:cs="FrankRuehl"/>
          <w:rtl/>
        </w:rPr>
        <w:t>חתימת פקיד בית המשפט</w:t>
      </w:r>
      <w:r w:rsidRPr="00C34D55">
        <w:rPr>
          <w:rFonts w:ascii="FrankRuehl" w:hAnsi="FrankRuehl" w:cs="FrankRuehl"/>
          <w:rtl/>
        </w:rPr>
        <w:t> </w:t>
      </w:r>
    </w:p>
    <w:p w:rsidR="00C34D55" w:rsidRPr="00C34D55" w:rsidRDefault="00C34D55" w:rsidP="00C34D5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szCs w:val="20"/>
          <w:u w:val="single"/>
          <w:rtl/>
        </w:rPr>
      </w:pPr>
      <w:r w:rsidRPr="00C34D55">
        <w:rPr>
          <w:rFonts w:ascii="FrankRuehl" w:hAnsi="FrankRuehl" w:cs="FrankRuehl"/>
          <w:szCs w:val="20"/>
          <w:u w:val="single"/>
          <w:rtl/>
        </w:rPr>
        <w:tab/>
      </w:r>
      <w:r w:rsidRPr="00C34D55">
        <w:rPr>
          <w:rFonts w:ascii="FrankRuehl" w:hAnsi="FrankRuehl" w:cs="FrankRuehl"/>
          <w:szCs w:val="20"/>
          <w:u w:val="single"/>
          <w:rtl/>
        </w:rPr>
        <w:tab/>
      </w:r>
      <w:r w:rsidRPr="00C34D55">
        <w:rPr>
          <w:rFonts w:ascii="FrankRuehl" w:hAnsi="FrankRuehl" w:cs="FrankRuehl"/>
          <w:szCs w:val="20"/>
          <w:u w:val="single"/>
          <w:rtl/>
        </w:rPr>
        <w:tab/>
      </w:r>
    </w:p>
    <w:p w:rsidR="00C34D55" w:rsidRPr="00C34D55" w:rsidRDefault="00C34D55" w:rsidP="00C34D5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Pr>
      </w:pPr>
      <w:r w:rsidRPr="00C34D55">
        <w:rPr>
          <w:rFonts w:ascii="FrankRuehl" w:hAnsi="FrankRuehl" w:cs="FrankRuehl"/>
          <w:szCs w:val="20"/>
          <w:rtl/>
        </w:rPr>
        <w:t>*</w:t>
      </w:r>
      <w:r w:rsidRPr="00C34D55">
        <w:rPr>
          <w:rFonts w:ascii="FrankRuehl" w:hAnsi="FrankRuehl" w:cs="FrankRuehl"/>
          <w:szCs w:val="20"/>
          <w:rtl/>
        </w:rPr>
        <w:t> </w:t>
      </w:r>
      <w:r w:rsidRPr="00C34D55">
        <w:rPr>
          <w:rFonts w:ascii="FrankRuehl" w:hAnsi="FrankRuehl" w:cs="FrankRuehl"/>
          <w:szCs w:val="20"/>
          <w:rtl/>
        </w:rPr>
        <w:t>אם החליט בית המשפט לשנות את התקופה, יש לציין את התקופה שנקבעה ולמחוק את המיותר.</w:t>
      </w:r>
    </w:p>
    <w:p w:rsidR="00335231" w:rsidRPr="00C34D55" w:rsidRDefault="00335231" w:rsidP="00335231">
      <w:pPr>
        <w:pStyle w:val="P00"/>
        <w:spacing w:before="72"/>
        <w:ind w:left="0" w:right="1134"/>
        <w:rPr>
          <w:rStyle w:val="default"/>
          <w:rFonts w:cs="FrankRuehl"/>
        </w:rPr>
      </w:pPr>
    </w:p>
    <w:p w:rsidR="00335231" w:rsidRPr="001A50C9" w:rsidRDefault="00335231" w:rsidP="00335231">
      <w:pPr>
        <w:pStyle w:val="P00"/>
        <w:spacing w:before="72"/>
        <w:ind w:left="0" w:right="1134"/>
        <w:rPr>
          <w:rStyle w:val="default"/>
          <w:rFonts w:cs="David"/>
          <w:sz w:val="22"/>
          <w:szCs w:val="22"/>
          <w:rtl/>
        </w:rPr>
      </w:pPr>
      <w:r w:rsidRPr="001A50C9">
        <w:rPr>
          <w:rStyle w:val="default"/>
          <w:rFonts w:cs="David"/>
          <w:sz w:val="22"/>
          <w:szCs w:val="22"/>
        </w:rPr>
        <w:pict>
          <v:rect id="_x0000_s3371" style="position:absolute;left:0;text-align:left;margin-left:464.5pt;margin-top:8.05pt;width:75.05pt;height:16.15pt;z-index:252078592" o:allowincell="f" filled="f" stroked="f" strokecolor="lime" strokeweight=".25pt">
            <v:textbox style="mso-next-textbox:#_x0000_s3371" inset="0,0,0,0">
              <w:txbxContent>
                <w:p w:rsidR="00E30CE8" w:rsidRDefault="00E30CE8" w:rsidP="00335231">
                  <w:pPr>
                    <w:spacing w:line="160" w:lineRule="exact"/>
                    <w:jc w:val="left"/>
                    <w:rPr>
                      <w:rFonts w:cs="Miriam" w:hint="cs"/>
                      <w:noProof/>
                      <w:sz w:val="18"/>
                      <w:szCs w:val="18"/>
                      <w:rtl/>
                    </w:rPr>
                  </w:pPr>
                  <w:r>
                    <w:rPr>
                      <w:rFonts w:cs="Miriam"/>
                      <w:sz w:val="18"/>
                      <w:szCs w:val="18"/>
                      <w:rtl/>
                    </w:rPr>
                    <w:t xml:space="preserve">תק' </w:t>
                  </w:r>
                  <w:r>
                    <w:rPr>
                      <w:rFonts w:cs="Miriam" w:hint="cs"/>
                      <w:sz w:val="18"/>
                      <w:szCs w:val="18"/>
                      <w:rtl/>
                    </w:rPr>
                    <w:t>תשע"ג-2013</w:t>
                  </w:r>
                </w:p>
              </w:txbxContent>
            </v:textbox>
            <w10:anchorlock/>
          </v:rect>
        </w:pict>
      </w:r>
      <w:r w:rsidRPr="001A50C9">
        <w:rPr>
          <w:rStyle w:val="default"/>
          <w:rFonts w:cs="David"/>
          <w:sz w:val="22"/>
          <w:szCs w:val="22"/>
          <w:rtl/>
        </w:rPr>
        <w:t>טופס</w:t>
      </w:r>
      <w:r w:rsidRPr="001A50C9">
        <w:rPr>
          <w:rStyle w:val="default"/>
          <w:rFonts w:cs="David" w:hint="cs"/>
          <w:sz w:val="22"/>
          <w:szCs w:val="22"/>
          <w:rtl/>
        </w:rPr>
        <w:t xml:space="preserve"> 26</w:t>
      </w:r>
    </w:p>
    <w:p w:rsidR="00335231" w:rsidRPr="00805BA6" w:rsidRDefault="00335231" w:rsidP="00335231">
      <w:pPr>
        <w:pStyle w:val="P00"/>
        <w:spacing w:before="72"/>
        <w:ind w:left="0" w:right="1134"/>
        <w:rPr>
          <w:rStyle w:val="default"/>
          <w:rFonts w:cs="FrankRuehl"/>
          <w:sz w:val="24"/>
          <w:szCs w:val="24"/>
          <w:rtl/>
        </w:rPr>
      </w:pPr>
      <w:r w:rsidRPr="00805BA6">
        <w:rPr>
          <w:rStyle w:val="default"/>
          <w:rFonts w:cs="FrankRuehl" w:hint="cs"/>
          <w:sz w:val="24"/>
          <w:szCs w:val="24"/>
          <w:rtl/>
        </w:rPr>
        <w:t>(תק</w:t>
      </w:r>
      <w:r w:rsidRPr="00805BA6">
        <w:rPr>
          <w:rStyle w:val="default"/>
          <w:rFonts w:cs="FrankRuehl"/>
          <w:sz w:val="24"/>
          <w:szCs w:val="24"/>
          <w:rtl/>
        </w:rPr>
        <w:t>נ</w:t>
      </w:r>
      <w:r w:rsidRPr="00805BA6">
        <w:rPr>
          <w:rStyle w:val="default"/>
          <w:rFonts w:cs="FrankRuehl" w:hint="cs"/>
          <w:sz w:val="24"/>
          <w:szCs w:val="24"/>
          <w:rtl/>
        </w:rPr>
        <w:t>ה 255)</w:t>
      </w:r>
    </w:p>
    <w:p w:rsidR="001B3B98" w:rsidRPr="001B3B98" w:rsidRDefault="001B3B98" w:rsidP="001B3B98">
      <w:pPr>
        <w:ind w:right="1134"/>
        <w:jc w:val="center"/>
        <w:rPr>
          <w:rFonts w:ascii="FrankRuehl" w:hAnsi="FrankRuehl" w:cs="FrankRuehl"/>
          <w:b/>
          <w:bCs/>
          <w:szCs w:val="22"/>
          <w:rtl/>
        </w:rPr>
      </w:pPr>
      <w:r w:rsidRPr="001B3B98">
        <w:rPr>
          <w:rFonts w:ascii="FrankRuehl" w:hAnsi="FrankRuehl" w:cs="FrankRuehl"/>
          <w:b/>
          <w:bCs/>
          <w:szCs w:val="22"/>
          <w:rtl/>
        </w:rPr>
        <w:t>הזמנה בהמרצת פתיחה</w:t>
      </w:r>
    </w:p>
    <w:p w:rsidR="001B3B98" w:rsidRPr="001B3B98" w:rsidRDefault="001B3B98" w:rsidP="001B3B9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1B3B98" w:rsidRPr="001B3B98" w:rsidRDefault="001B3B98" w:rsidP="001B3B98">
      <w:pPr>
        <w:pStyle w:val="P00"/>
        <w:tabs>
          <w:tab w:val="clear" w:pos="624"/>
          <w:tab w:val="clear" w:pos="1021"/>
          <w:tab w:val="clear" w:pos="1474"/>
          <w:tab w:val="clear" w:pos="1928"/>
          <w:tab w:val="clear" w:pos="2381"/>
          <w:tab w:val="clear" w:pos="2835"/>
          <w:tab w:val="clear" w:pos="6259"/>
          <w:tab w:val="left" w:pos="5670"/>
        </w:tabs>
        <w:spacing w:before="72"/>
        <w:ind w:left="0" w:right="1134"/>
        <w:rPr>
          <w:rFonts w:ascii="FrankRuehl" w:hAnsi="FrankRuehl" w:cs="FrankRuehl"/>
          <w:u w:val="single"/>
          <w:rtl/>
        </w:rPr>
      </w:pPr>
      <w:r w:rsidRPr="001B3B98">
        <w:rPr>
          <w:rFonts w:ascii="FrankRuehl" w:hAnsi="FrankRuehl" w:cs="FrankRuehl"/>
          <w:rtl/>
        </w:rPr>
        <w:t>בית המשפט השלום</w:t>
      </w:r>
      <w:r w:rsidRPr="001B3B98">
        <w:rPr>
          <w:rFonts w:ascii="FrankRuehl" w:hAnsi="FrankRuehl" w:cs="FrankRuehl"/>
          <w:rtl/>
        </w:rPr>
        <w:tab/>
        <w:t xml:space="preserve">ה.פ </w:t>
      </w:r>
      <w:r w:rsidRPr="001B3B98">
        <w:rPr>
          <w:rFonts w:ascii="FrankRuehl" w:hAnsi="FrankRuehl" w:cs="FrankRuehl"/>
          <w:rtl/>
        </w:rPr>
        <w:fldChar w:fldCharType="begin">
          <w:ffData>
            <w:name w:val="טקסט25"/>
            <w:enabled/>
            <w:calcOnExit w:val="0"/>
            <w:textInput/>
          </w:ffData>
        </w:fldChar>
      </w:r>
      <w:r w:rsidRPr="001B3B98">
        <w:rPr>
          <w:rFonts w:ascii="FrankRuehl" w:hAnsi="FrankRuehl" w:cs="FrankRuehl"/>
          <w:rtl/>
        </w:rPr>
        <w:instrText xml:space="preserve"> </w:instrText>
      </w:r>
      <w:r w:rsidRPr="001B3B98">
        <w:rPr>
          <w:rFonts w:ascii="FrankRuehl" w:hAnsi="FrankRuehl" w:cs="FrankRuehl"/>
        </w:rPr>
        <w:instrText>FORMTEXT</w:instrText>
      </w:r>
      <w:r w:rsidRPr="001B3B98">
        <w:rPr>
          <w:rFonts w:ascii="FrankRuehl" w:hAnsi="FrankRuehl" w:cs="FrankRuehl"/>
          <w:rtl/>
        </w:rPr>
        <w:instrText xml:space="preserve"> </w:instrText>
      </w:r>
      <w:r w:rsidRPr="001B3B98">
        <w:rPr>
          <w:rFonts w:ascii="FrankRuehl" w:hAnsi="FrankRuehl" w:cs="FrankRuehl"/>
        </w:rPr>
      </w:r>
      <w:r w:rsidRPr="001B3B98">
        <w:rPr>
          <w:rFonts w:ascii="FrankRuehl" w:hAnsi="FrankRuehl" w:cs="FrankRuehl"/>
          <w:rtl/>
        </w:rPr>
        <w:fldChar w:fldCharType="separate"/>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fldChar w:fldCharType="end"/>
      </w:r>
    </w:p>
    <w:p w:rsidR="001B3B98" w:rsidRPr="001B3B98" w:rsidRDefault="001B3B98" w:rsidP="001B3B9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72"/>
        <w:ind w:left="0" w:right="1134"/>
        <w:rPr>
          <w:rFonts w:ascii="FrankRuehl" w:hAnsi="FrankRuehl" w:cs="FrankRuehl"/>
          <w:rtl/>
        </w:rPr>
      </w:pPr>
      <w:r w:rsidRPr="001B3B98">
        <w:rPr>
          <w:rFonts w:ascii="FrankRuehl" w:hAnsi="FrankRuehl" w:cs="FrankRuehl"/>
          <w:rtl/>
        </w:rPr>
        <w:t>ב</w:t>
      </w:r>
      <w:r w:rsidRPr="001B3B98">
        <w:rPr>
          <w:rFonts w:ascii="FrankRuehl" w:hAnsi="FrankRuehl" w:cs="FrankRuehl"/>
          <w:rtl/>
        </w:rPr>
        <w:fldChar w:fldCharType="begin">
          <w:ffData>
            <w:name w:val="טקסט3"/>
            <w:enabled/>
            <w:calcOnExit w:val="0"/>
            <w:textInput/>
          </w:ffData>
        </w:fldChar>
      </w:r>
      <w:r w:rsidRPr="001B3B98">
        <w:rPr>
          <w:rFonts w:ascii="FrankRuehl" w:hAnsi="FrankRuehl" w:cs="FrankRuehl"/>
          <w:rtl/>
        </w:rPr>
        <w:instrText xml:space="preserve"> </w:instrText>
      </w:r>
      <w:r w:rsidRPr="001B3B98">
        <w:rPr>
          <w:rFonts w:ascii="FrankRuehl" w:hAnsi="FrankRuehl" w:cs="FrankRuehl"/>
        </w:rPr>
        <w:instrText>FORMTEXT</w:instrText>
      </w:r>
      <w:r w:rsidRPr="001B3B98">
        <w:rPr>
          <w:rFonts w:ascii="FrankRuehl" w:hAnsi="FrankRuehl" w:cs="FrankRuehl"/>
          <w:rtl/>
        </w:rPr>
        <w:instrText xml:space="preserve"> </w:instrText>
      </w:r>
      <w:r w:rsidRPr="001B3B98">
        <w:rPr>
          <w:rFonts w:ascii="FrankRuehl" w:hAnsi="FrankRuehl" w:cs="FrankRuehl"/>
        </w:rPr>
      </w:r>
      <w:r w:rsidRPr="001B3B98">
        <w:rPr>
          <w:rFonts w:ascii="FrankRuehl" w:hAnsi="FrankRuehl" w:cs="FrankRuehl"/>
          <w:rtl/>
        </w:rPr>
        <w:fldChar w:fldCharType="separate"/>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fldChar w:fldCharType="end"/>
      </w:r>
    </w:p>
    <w:p w:rsidR="001B3B98" w:rsidRPr="001B3B98" w:rsidRDefault="001B3B98" w:rsidP="001B3B98">
      <w:pPr>
        <w:pStyle w:val="P00"/>
        <w:tabs>
          <w:tab w:val="clear" w:pos="624"/>
          <w:tab w:val="clear" w:pos="1021"/>
          <w:tab w:val="clear" w:pos="1474"/>
          <w:tab w:val="clear" w:pos="1928"/>
          <w:tab w:val="clear" w:pos="2381"/>
          <w:tab w:val="clear" w:pos="2835"/>
          <w:tab w:val="clear" w:pos="6259"/>
          <w:tab w:val="left" w:pos="1134"/>
        </w:tabs>
        <w:spacing w:before="72"/>
        <w:ind w:left="0" w:right="1134"/>
        <w:rPr>
          <w:rFonts w:ascii="FrankRuehl" w:hAnsi="FrankRuehl" w:cs="FrankRuehl"/>
          <w:rtl/>
        </w:rPr>
      </w:pPr>
      <w:r w:rsidRPr="001B3B98">
        <w:rPr>
          <w:rFonts w:ascii="FrankRuehl" w:hAnsi="FrankRuehl" w:cs="FrankRuehl"/>
          <w:rtl/>
        </w:rPr>
        <w:t>המבקש:</w:t>
      </w:r>
      <w:r w:rsidRPr="001B3B98">
        <w:rPr>
          <w:rFonts w:ascii="FrankRuehl" w:hAnsi="FrankRuehl" w:cs="FrankRuehl"/>
          <w:rtl/>
        </w:rPr>
        <w:tab/>
      </w:r>
      <w:r w:rsidRPr="001B3B98">
        <w:rPr>
          <w:rFonts w:ascii="FrankRuehl" w:hAnsi="FrankRuehl" w:cs="FrankRuehl"/>
          <w:rtl/>
        </w:rPr>
        <w:fldChar w:fldCharType="begin">
          <w:ffData>
            <w:name w:val="Text1"/>
            <w:enabled/>
            <w:calcOnExit w:val="0"/>
            <w:textInput/>
          </w:ffData>
        </w:fldChar>
      </w:r>
      <w:r w:rsidRPr="001B3B98">
        <w:rPr>
          <w:rFonts w:ascii="FrankRuehl" w:hAnsi="FrankRuehl" w:cs="FrankRuehl"/>
          <w:rtl/>
        </w:rPr>
        <w:instrText xml:space="preserve"> </w:instrText>
      </w:r>
      <w:r w:rsidRPr="001B3B98">
        <w:rPr>
          <w:rFonts w:ascii="FrankRuehl" w:hAnsi="FrankRuehl" w:cs="FrankRuehl"/>
        </w:rPr>
        <w:instrText>FORMTEXT</w:instrText>
      </w:r>
      <w:r w:rsidRPr="001B3B98">
        <w:rPr>
          <w:rFonts w:ascii="FrankRuehl" w:hAnsi="FrankRuehl" w:cs="FrankRuehl"/>
          <w:rtl/>
        </w:rPr>
        <w:instrText xml:space="preserve"> </w:instrText>
      </w:r>
      <w:r w:rsidRPr="001B3B98">
        <w:rPr>
          <w:rFonts w:ascii="FrankRuehl" w:hAnsi="FrankRuehl" w:cs="FrankRuehl"/>
        </w:rPr>
      </w:r>
      <w:r w:rsidRPr="001B3B98">
        <w:rPr>
          <w:rFonts w:ascii="FrankRuehl" w:hAnsi="FrankRuehl" w:cs="FrankRuehl"/>
          <w:rtl/>
        </w:rPr>
        <w:fldChar w:fldCharType="separate"/>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fldChar w:fldCharType="end"/>
      </w:r>
    </w:p>
    <w:p w:rsidR="001B3B98" w:rsidRPr="001B3B98" w:rsidRDefault="001B3B98" w:rsidP="001B3B98">
      <w:pPr>
        <w:pStyle w:val="P00"/>
        <w:tabs>
          <w:tab w:val="clear" w:pos="624"/>
          <w:tab w:val="clear" w:pos="1021"/>
          <w:tab w:val="clear" w:pos="1474"/>
          <w:tab w:val="clear" w:pos="1928"/>
          <w:tab w:val="clear" w:pos="2381"/>
          <w:tab w:val="clear" w:pos="2835"/>
          <w:tab w:val="clear" w:pos="6259"/>
          <w:tab w:val="left" w:pos="1134"/>
        </w:tabs>
        <w:spacing w:before="72"/>
        <w:ind w:left="0" w:right="1134"/>
        <w:rPr>
          <w:rFonts w:ascii="FrankRuehl" w:hAnsi="FrankRuehl" w:cs="FrankRuehl"/>
          <w:rtl/>
        </w:rPr>
      </w:pPr>
      <w:r w:rsidRPr="001B3B98">
        <w:rPr>
          <w:rFonts w:ascii="FrankRuehl" w:hAnsi="FrankRuehl" w:cs="FrankRuehl"/>
          <w:rtl/>
        </w:rPr>
        <w:t xml:space="preserve">ע"י ב"כ עו"ד </w:t>
      </w:r>
      <w:r w:rsidRPr="001B3B98">
        <w:rPr>
          <w:rFonts w:ascii="FrankRuehl" w:hAnsi="FrankRuehl" w:cs="FrankRuehl"/>
          <w:rtl/>
        </w:rPr>
        <w:fldChar w:fldCharType="begin">
          <w:ffData>
            <w:name w:val="Text2"/>
            <w:enabled/>
            <w:calcOnExit w:val="0"/>
            <w:textInput/>
          </w:ffData>
        </w:fldChar>
      </w:r>
      <w:r w:rsidRPr="001B3B98">
        <w:rPr>
          <w:rFonts w:ascii="FrankRuehl" w:hAnsi="FrankRuehl" w:cs="FrankRuehl"/>
          <w:rtl/>
        </w:rPr>
        <w:instrText xml:space="preserve"> </w:instrText>
      </w:r>
      <w:r w:rsidRPr="001B3B98">
        <w:rPr>
          <w:rFonts w:ascii="FrankRuehl" w:hAnsi="FrankRuehl" w:cs="FrankRuehl"/>
        </w:rPr>
        <w:instrText>FORMTEXT</w:instrText>
      </w:r>
      <w:r w:rsidRPr="001B3B98">
        <w:rPr>
          <w:rFonts w:ascii="FrankRuehl" w:hAnsi="FrankRuehl" w:cs="FrankRuehl"/>
          <w:rtl/>
        </w:rPr>
        <w:instrText xml:space="preserve"> </w:instrText>
      </w:r>
      <w:r w:rsidRPr="001B3B98">
        <w:rPr>
          <w:rFonts w:ascii="FrankRuehl" w:hAnsi="FrankRuehl" w:cs="FrankRuehl"/>
        </w:rPr>
      </w:r>
      <w:r w:rsidRPr="001B3B98">
        <w:rPr>
          <w:rFonts w:ascii="FrankRuehl" w:hAnsi="FrankRuehl" w:cs="FrankRuehl"/>
          <w:rtl/>
        </w:rPr>
        <w:fldChar w:fldCharType="separate"/>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fldChar w:fldCharType="end"/>
      </w:r>
      <w:r w:rsidRPr="001B3B98">
        <w:rPr>
          <w:rFonts w:ascii="FrankRuehl" w:hAnsi="FrankRuehl" w:cs="FrankRuehl"/>
          <w:rtl/>
        </w:rPr>
        <w:t xml:space="preserve"> מרח' </w:t>
      </w:r>
      <w:r w:rsidRPr="001B3B98">
        <w:rPr>
          <w:rFonts w:ascii="FrankRuehl" w:hAnsi="FrankRuehl" w:cs="FrankRuehl"/>
          <w:rtl/>
        </w:rPr>
        <w:fldChar w:fldCharType="begin">
          <w:ffData>
            <w:name w:val="Text3"/>
            <w:enabled/>
            <w:calcOnExit w:val="0"/>
            <w:textInput/>
          </w:ffData>
        </w:fldChar>
      </w:r>
      <w:r w:rsidRPr="001B3B98">
        <w:rPr>
          <w:rFonts w:ascii="FrankRuehl" w:hAnsi="FrankRuehl" w:cs="FrankRuehl"/>
          <w:rtl/>
        </w:rPr>
        <w:instrText xml:space="preserve"> </w:instrText>
      </w:r>
      <w:r w:rsidRPr="001B3B98">
        <w:rPr>
          <w:rFonts w:ascii="FrankRuehl" w:hAnsi="FrankRuehl" w:cs="FrankRuehl"/>
        </w:rPr>
        <w:instrText>FORMTEXT</w:instrText>
      </w:r>
      <w:r w:rsidRPr="001B3B98">
        <w:rPr>
          <w:rFonts w:ascii="FrankRuehl" w:hAnsi="FrankRuehl" w:cs="FrankRuehl"/>
          <w:rtl/>
        </w:rPr>
        <w:instrText xml:space="preserve"> </w:instrText>
      </w:r>
      <w:r w:rsidRPr="001B3B98">
        <w:rPr>
          <w:rFonts w:ascii="FrankRuehl" w:hAnsi="FrankRuehl" w:cs="FrankRuehl"/>
        </w:rPr>
      </w:r>
      <w:r w:rsidRPr="001B3B98">
        <w:rPr>
          <w:rFonts w:ascii="FrankRuehl" w:hAnsi="FrankRuehl" w:cs="FrankRuehl"/>
          <w:rtl/>
        </w:rPr>
        <w:fldChar w:fldCharType="separate"/>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fldChar w:fldCharType="end"/>
      </w:r>
    </w:p>
    <w:p w:rsidR="001B3B98" w:rsidRPr="001B3B98" w:rsidRDefault="001B3B98" w:rsidP="001B3B98">
      <w:pPr>
        <w:pStyle w:val="P00"/>
        <w:tabs>
          <w:tab w:val="clear" w:pos="624"/>
          <w:tab w:val="clear" w:pos="1021"/>
          <w:tab w:val="clear" w:pos="1474"/>
          <w:tab w:val="clear" w:pos="1928"/>
          <w:tab w:val="clear" w:pos="2381"/>
          <w:tab w:val="clear" w:pos="2835"/>
          <w:tab w:val="clear" w:pos="6259"/>
          <w:tab w:val="left" w:pos="1134"/>
        </w:tabs>
        <w:spacing w:before="72"/>
        <w:ind w:left="0" w:right="1134"/>
        <w:rPr>
          <w:rFonts w:ascii="FrankRuehl" w:hAnsi="FrankRuehl" w:cs="FrankRuehl"/>
          <w:rtl/>
        </w:rPr>
      </w:pPr>
      <w:r w:rsidRPr="001B3B98">
        <w:rPr>
          <w:rFonts w:ascii="FrankRuehl" w:hAnsi="FrankRuehl" w:cs="FrankRuehl"/>
          <w:rtl/>
        </w:rPr>
        <w:t xml:space="preserve">טל': </w:t>
      </w:r>
      <w:r w:rsidRPr="001B3B98">
        <w:rPr>
          <w:rFonts w:ascii="FrankRuehl" w:hAnsi="FrankRuehl" w:cs="FrankRuehl"/>
          <w:rtl/>
        </w:rPr>
        <w:fldChar w:fldCharType="begin">
          <w:ffData>
            <w:name w:val="Text4"/>
            <w:enabled/>
            <w:calcOnExit w:val="0"/>
            <w:textInput/>
          </w:ffData>
        </w:fldChar>
      </w:r>
      <w:r w:rsidRPr="001B3B98">
        <w:rPr>
          <w:rFonts w:ascii="FrankRuehl" w:hAnsi="FrankRuehl" w:cs="FrankRuehl"/>
          <w:rtl/>
        </w:rPr>
        <w:instrText xml:space="preserve"> </w:instrText>
      </w:r>
      <w:r w:rsidRPr="001B3B98">
        <w:rPr>
          <w:rFonts w:ascii="FrankRuehl" w:hAnsi="FrankRuehl" w:cs="FrankRuehl"/>
        </w:rPr>
        <w:instrText>FORMTEXT</w:instrText>
      </w:r>
      <w:r w:rsidRPr="001B3B98">
        <w:rPr>
          <w:rFonts w:ascii="FrankRuehl" w:hAnsi="FrankRuehl" w:cs="FrankRuehl"/>
          <w:rtl/>
        </w:rPr>
        <w:instrText xml:space="preserve"> </w:instrText>
      </w:r>
      <w:r w:rsidRPr="001B3B98">
        <w:rPr>
          <w:rFonts w:ascii="FrankRuehl" w:hAnsi="FrankRuehl" w:cs="FrankRuehl"/>
        </w:rPr>
      </w:r>
      <w:r w:rsidRPr="001B3B98">
        <w:rPr>
          <w:rFonts w:ascii="FrankRuehl" w:hAnsi="FrankRuehl" w:cs="FrankRuehl"/>
          <w:rtl/>
        </w:rPr>
        <w:fldChar w:fldCharType="separate"/>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fldChar w:fldCharType="end"/>
      </w:r>
      <w:r w:rsidRPr="001B3B98">
        <w:rPr>
          <w:rFonts w:ascii="FrankRuehl" w:hAnsi="FrankRuehl" w:cs="FrankRuehl"/>
          <w:rtl/>
        </w:rPr>
        <w:t xml:space="preserve"> פקס': </w:t>
      </w:r>
      <w:r w:rsidRPr="001B3B98">
        <w:rPr>
          <w:rFonts w:ascii="FrankRuehl" w:hAnsi="FrankRuehl" w:cs="FrankRuehl"/>
          <w:rtl/>
        </w:rPr>
        <w:fldChar w:fldCharType="begin">
          <w:ffData>
            <w:name w:val="Text5"/>
            <w:enabled/>
            <w:calcOnExit w:val="0"/>
            <w:textInput/>
          </w:ffData>
        </w:fldChar>
      </w:r>
      <w:r w:rsidRPr="001B3B98">
        <w:rPr>
          <w:rFonts w:ascii="FrankRuehl" w:hAnsi="FrankRuehl" w:cs="FrankRuehl"/>
          <w:rtl/>
        </w:rPr>
        <w:instrText xml:space="preserve"> </w:instrText>
      </w:r>
      <w:r w:rsidRPr="001B3B98">
        <w:rPr>
          <w:rFonts w:ascii="FrankRuehl" w:hAnsi="FrankRuehl" w:cs="FrankRuehl"/>
        </w:rPr>
        <w:instrText>FORMTEXT</w:instrText>
      </w:r>
      <w:r w:rsidRPr="001B3B98">
        <w:rPr>
          <w:rFonts w:ascii="FrankRuehl" w:hAnsi="FrankRuehl" w:cs="FrankRuehl"/>
          <w:rtl/>
        </w:rPr>
        <w:instrText xml:space="preserve"> </w:instrText>
      </w:r>
      <w:r w:rsidRPr="001B3B98">
        <w:rPr>
          <w:rFonts w:ascii="FrankRuehl" w:hAnsi="FrankRuehl" w:cs="FrankRuehl"/>
        </w:rPr>
      </w:r>
      <w:r w:rsidRPr="001B3B98">
        <w:rPr>
          <w:rFonts w:ascii="FrankRuehl" w:hAnsi="FrankRuehl" w:cs="FrankRuehl"/>
          <w:rtl/>
        </w:rPr>
        <w:fldChar w:fldCharType="separate"/>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fldChar w:fldCharType="end"/>
      </w:r>
    </w:p>
    <w:p w:rsidR="001B3B98" w:rsidRPr="001B3B98" w:rsidRDefault="001B3B98" w:rsidP="001B3B98">
      <w:pPr>
        <w:pStyle w:val="P00"/>
        <w:tabs>
          <w:tab w:val="clear" w:pos="624"/>
          <w:tab w:val="clear" w:pos="1021"/>
          <w:tab w:val="clear" w:pos="1474"/>
          <w:tab w:val="clear" w:pos="1928"/>
          <w:tab w:val="clear" w:pos="2381"/>
          <w:tab w:val="clear" w:pos="2835"/>
          <w:tab w:val="clear" w:pos="6259"/>
          <w:tab w:val="left" w:pos="1134"/>
        </w:tabs>
        <w:spacing w:before="72"/>
        <w:ind w:left="0" w:right="1134"/>
        <w:jc w:val="center"/>
        <w:rPr>
          <w:rFonts w:ascii="FrankRuehl" w:hAnsi="FrankRuehl" w:cs="FrankRuehl"/>
          <w:rtl/>
        </w:rPr>
      </w:pPr>
      <w:r w:rsidRPr="001B3B98">
        <w:rPr>
          <w:rFonts w:ascii="FrankRuehl" w:hAnsi="FrankRuehl" w:cs="FrankRuehl"/>
          <w:rtl/>
        </w:rPr>
        <w:t>- נ ג ד –</w:t>
      </w:r>
    </w:p>
    <w:p w:rsidR="001B3B98" w:rsidRPr="001B3B98" w:rsidRDefault="001B3B98" w:rsidP="001B3B98">
      <w:pPr>
        <w:pStyle w:val="P00"/>
        <w:tabs>
          <w:tab w:val="clear" w:pos="624"/>
          <w:tab w:val="clear" w:pos="1021"/>
          <w:tab w:val="clear" w:pos="1474"/>
          <w:tab w:val="clear" w:pos="1928"/>
          <w:tab w:val="clear" w:pos="2381"/>
          <w:tab w:val="clear" w:pos="2835"/>
          <w:tab w:val="clear" w:pos="6259"/>
          <w:tab w:val="left" w:pos="1134"/>
        </w:tabs>
        <w:spacing w:before="72"/>
        <w:ind w:left="0" w:right="1134"/>
        <w:rPr>
          <w:rFonts w:ascii="FrankRuehl" w:hAnsi="FrankRuehl" w:cs="FrankRuehl"/>
          <w:rtl/>
        </w:rPr>
      </w:pPr>
      <w:r w:rsidRPr="001B3B98">
        <w:rPr>
          <w:rFonts w:ascii="FrankRuehl" w:hAnsi="FrankRuehl" w:cs="FrankRuehl"/>
          <w:rtl/>
        </w:rPr>
        <w:t>המשיב:</w:t>
      </w:r>
      <w:r w:rsidRPr="001B3B98">
        <w:rPr>
          <w:rFonts w:ascii="FrankRuehl" w:hAnsi="FrankRuehl" w:cs="FrankRuehl"/>
          <w:rtl/>
        </w:rPr>
        <w:tab/>
      </w:r>
      <w:r w:rsidRPr="001B3B98">
        <w:rPr>
          <w:rFonts w:ascii="FrankRuehl" w:hAnsi="FrankRuehl" w:cs="FrankRuehl"/>
          <w:rtl/>
        </w:rPr>
        <w:fldChar w:fldCharType="begin">
          <w:ffData>
            <w:name w:val="Text6"/>
            <w:enabled/>
            <w:calcOnExit w:val="0"/>
            <w:textInput/>
          </w:ffData>
        </w:fldChar>
      </w:r>
      <w:r w:rsidRPr="001B3B98">
        <w:rPr>
          <w:rFonts w:ascii="FrankRuehl" w:hAnsi="FrankRuehl" w:cs="FrankRuehl"/>
          <w:rtl/>
        </w:rPr>
        <w:instrText xml:space="preserve"> </w:instrText>
      </w:r>
      <w:r w:rsidRPr="001B3B98">
        <w:rPr>
          <w:rFonts w:ascii="FrankRuehl" w:hAnsi="FrankRuehl" w:cs="FrankRuehl"/>
        </w:rPr>
        <w:instrText>FORMTEXT</w:instrText>
      </w:r>
      <w:r w:rsidRPr="001B3B98">
        <w:rPr>
          <w:rFonts w:ascii="FrankRuehl" w:hAnsi="FrankRuehl" w:cs="FrankRuehl"/>
          <w:rtl/>
        </w:rPr>
        <w:instrText xml:space="preserve"> </w:instrText>
      </w:r>
      <w:r w:rsidRPr="001B3B98">
        <w:rPr>
          <w:rFonts w:ascii="FrankRuehl" w:hAnsi="FrankRuehl" w:cs="FrankRuehl"/>
        </w:rPr>
      </w:r>
      <w:r w:rsidRPr="001B3B98">
        <w:rPr>
          <w:rFonts w:ascii="FrankRuehl" w:hAnsi="FrankRuehl" w:cs="FrankRuehl"/>
          <w:rtl/>
        </w:rPr>
        <w:fldChar w:fldCharType="separate"/>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fldChar w:fldCharType="end"/>
      </w:r>
    </w:p>
    <w:p w:rsidR="001B3B98" w:rsidRPr="001B3B98" w:rsidRDefault="001B3B98" w:rsidP="001B3B98">
      <w:pPr>
        <w:pStyle w:val="P00"/>
        <w:tabs>
          <w:tab w:val="clear" w:pos="624"/>
          <w:tab w:val="clear" w:pos="1021"/>
          <w:tab w:val="clear" w:pos="1474"/>
          <w:tab w:val="clear" w:pos="1928"/>
          <w:tab w:val="clear" w:pos="2381"/>
          <w:tab w:val="clear" w:pos="2835"/>
          <w:tab w:val="clear" w:pos="6259"/>
          <w:tab w:val="left" w:pos="1134"/>
        </w:tabs>
        <w:spacing w:before="72"/>
        <w:ind w:left="0" w:right="1134"/>
        <w:rPr>
          <w:rFonts w:ascii="FrankRuehl" w:hAnsi="FrankRuehl" w:cs="FrankRuehl"/>
          <w:rtl/>
        </w:rPr>
      </w:pPr>
      <w:r w:rsidRPr="001B3B98">
        <w:rPr>
          <w:rFonts w:ascii="FrankRuehl" w:hAnsi="FrankRuehl" w:cs="FrankRuehl"/>
          <w:rtl/>
        </w:rPr>
        <w:t xml:space="preserve">ע"י ב"כ עו"ד </w:t>
      </w:r>
      <w:r w:rsidRPr="001B3B98">
        <w:rPr>
          <w:rFonts w:ascii="FrankRuehl" w:hAnsi="FrankRuehl" w:cs="FrankRuehl"/>
          <w:rtl/>
        </w:rPr>
        <w:fldChar w:fldCharType="begin">
          <w:ffData>
            <w:name w:val="Text7"/>
            <w:enabled/>
            <w:calcOnExit w:val="0"/>
            <w:textInput/>
          </w:ffData>
        </w:fldChar>
      </w:r>
      <w:r w:rsidRPr="001B3B98">
        <w:rPr>
          <w:rFonts w:ascii="FrankRuehl" w:hAnsi="FrankRuehl" w:cs="FrankRuehl"/>
          <w:rtl/>
        </w:rPr>
        <w:instrText xml:space="preserve"> </w:instrText>
      </w:r>
      <w:r w:rsidRPr="001B3B98">
        <w:rPr>
          <w:rFonts w:ascii="FrankRuehl" w:hAnsi="FrankRuehl" w:cs="FrankRuehl"/>
        </w:rPr>
        <w:instrText>FORMTEXT</w:instrText>
      </w:r>
      <w:r w:rsidRPr="001B3B98">
        <w:rPr>
          <w:rFonts w:ascii="FrankRuehl" w:hAnsi="FrankRuehl" w:cs="FrankRuehl"/>
          <w:rtl/>
        </w:rPr>
        <w:instrText xml:space="preserve"> </w:instrText>
      </w:r>
      <w:r w:rsidRPr="001B3B98">
        <w:rPr>
          <w:rFonts w:ascii="FrankRuehl" w:hAnsi="FrankRuehl" w:cs="FrankRuehl"/>
        </w:rPr>
      </w:r>
      <w:r w:rsidRPr="001B3B98">
        <w:rPr>
          <w:rFonts w:ascii="FrankRuehl" w:hAnsi="FrankRuehl" w:cs="FrankRuehl"/>
          <w:rtl/>
        </w:rPr>
        <w:fldChar w:fldCharType="separate"/>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fldChar w:fldCharType="end"/>
      </w:r>
      <w:r w:rsidRPr="001B3B98">
        <w:rPr>
          <w:rFonts w:ascii="FrankRuehl" w:hAnsi="FrankRuehl" w:cs="FrankRuehl"/>
          <w:rtl/>
        </w:rPr>
        <w:t xml:space="preserve"> מרח' </w:t>
      </w:r>
      <w:r w:rsidRPr="001B3B98">
        <w:rPr>
          <w:rFonts w:ascii="FrankRuehl" w:hAnsi="FrankRuehl" w:cs="FrankRuehl"/>
          <w:rtl/>
        </w:rPr>
        <w:fldChar w:fldCharType="begin">
          <w:ffData>
            <w:name w:val="Text8"/>
            <w:enabled/>
            <w:calcOnExit w:val="0"/>
            <w:textInput/>
          </w:ffData>
        </w:fldChar>
      </w:r>
      <w:r w:rsidRPr="001B3B98">
        <w:rPr>
          <w:rFonts w:ascii="FrankRuehl" w:hAnsi="FrankRuehl" w:cs="FrankRuehl"/>
          <w:rtl/>
        </w:rPr>
        <w:instrText xml:space="preserve"> </w:instrText>
      </w:r>
      <w:r w:rsidRPr="001B3B98">
        <w:rPr>
          <w:rFonts w:ascii="FrankRuehl" w:hAnsi="FrankRuehl" w:cs="FrankRuehl"/>
        </w:rPr>
        <w:instrText>FORMTEXT</w:instrText>
      </w:r>
      <w:r w:rsidRPr="001B3B98">
        <w:rPr>
          <w:rFonts w:ascii="FrankRuehl" w:hAnsi="FrankRuehl" w:cs="FrankRuehl"/>
          <w:rtl/>
        </w:rPr>
        <w:instrText xml:space="preserve"> </w:instrText>
      </w:r>
      <w:r w:rsidRPr="001B3B98">
        <w:rPr>
          <w:rFonts w:ascii="FrankRuehl" w:hAnsi="FrankRuehl" w:cs="FrankRuehl"/>
        </w:rPr>
      </w:r>
      <w:r w:rsidRPr="001B3B98">
        <w:rPr>
          <w:rFonts w:ascii="FrankRuehl" w:hAnsi="FrankRuehl" w:cs="FrankRuehl"/>
          <w:rtl/>
        </w:rPr>
        <w:fldChar w:fldCharType="separate"/>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fldChar w:fldCharType="end"/>
      </w:r>
    </w:p>
    <w:p w:rsidR="001B3B98" w:rsidRPr="001B3B98" w:rsidRDefault="001B3B98" w:rsidP="001B3B98">
      <w:pPr>
        <w:pStyle w:val="P00"/>
        <w:tabs>
          <w:tab w:val="clear" w:pos="624"/>
          <w:tab w:val="clear" w:pos="1021"/>
          <w:tab w:val="clear" w:pos="1474"/>
          <w:tab w:val="clear" w:pos="1928"/>
          <w:tab w:val="clear" w:pos="2381"/>
          <w:tab w:val="clear" w:pos="2835"/>
          <w:tab w:val="clear" w:pos="6259"/>
          <w:tab w:val="left" w:pos="1134"/>
        </w:tabs>
        <w:spacing w:before="72"/>
        <w:ind w:left="0" w:right="1134"/>
        <w:rPr>
          <w:rFonts w:ascii="FrankRuehl" w:hAnsi="FrankRuehl" w:cs="FrankRuehl"/>
          <w:rtl/>
        </w:rPr>
      </w:pPr>
      <w:r w:rsidRPr="001B3B98">
        <w:rPr>
          <w:rFonts w:ascii="FrankRuehl" w:hAnsi="FrankRuehl" w:cs="FrankRuehl"/>
          <w:rtl/>
        </w:rPr>
        <w:t xml:space="preserve">טל': </w:t>
      </w:r>
      <w:r w:rsidRPr="001B3B98">
        <w:rPr>
          <w:rFonts w:ascii="FrankRuehl" w:hAnsi="FrankRuehl" w:cs="FrankRuehl"/>
          <w:rtl/>
        </w:rPr>
        <w:fldChar w:fldCharType="begin">
          <w:ffData>
            <w:name w:val="Text9"/>
            <w:enabled/>
            <w:calcOnExit w:val="0"/>
            <w:textInput/>
          </w:ffData>
        </w:fldChar>
      </w:r>
      <w:r w:rsidRPr="001B3B98">
        <w:rPr>
          <w:rFonts w:ascii="FrankRuehl" w:hAnsi="FrankRuehl" w:cs="FrankRuehl"/>
          <w:rtl/>
        </w:rPr>
        <w:instrText xml:space="preserve"> </w:instrText>
      </w:r>
      <w:r w:rsidRPr="001B3B98">
        <w:rPr>
          <w:rFonts w:ascii="FrankRuehl" w:hAnsi="FrankRuehl" w:cs="FrankRuehl"/>
        </w:rPr>
        <w:instrText>FORMTEXT</w:instrText>
      </w:r>
      <w:r w:rsidRPr="001B3B98">
        <w:rPr>
          <w:rFonts w:ascii="FrankRuehl" w:hAnsi="FrankRuehl" w:cs="FrankRuehl"/>
          <w:rtl/>
        </w:rPr>
        <w:instrText xml:space="preserve"> </w:instrText>
      </w:r>
      <w:r w:rsidRPr="001B3B98">
        <w:rPr>
          <w:rFonts w:ascii="FrankRuehl" w:hAnsi="FrankRuehl" w:cs="FrankRuehl"/>
        </w:rPr>
      </w:r>
      <w:r w:rsidRPr="001B3B98">
        <w:rPr>
          <w:rFonts w:ascii="FrankRuehl" w:hAnsi="FrankRuehl" w:cs="FrankRuehl"/>
          <w:rtl/>
        </w:rPr>
        <w:fldChar w:fldCharType="separate"/>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fldChar w:fldCharType="end"/>
      </w:r>
      <w:r w:rsidRPr="001B3B98">
        <w:rPr>
          <w:rFonts w:ascii="FrankRuehl" w:hAnsi="FrankRuehl" w:cs="FrankRuehl"/>
          <w:rtl/>
        </w:rPr>
        <w:t xml:space="preserve"> פקס': </w:t>
      </w:r>
      <w:r w:rsidRPr="001B3B98">
        <w:rPr>
          <w:rFonts w:ascii="FrankRuehl" w:hAnsi="FrankRuehl" w:cs="FrankRuehl"/>
          <w:rtl/>
        </w:rPr>
        <w:fldChar w:fldCharType="begin">
          <w:ffData>
            <w:name w:val="Text10"/>
            <w:enabled/>
            <w:calcOnExit w:val="0"/>
            <w:textInput/>
          </w:ffData>
        </w:fldChar>
      </w:r>
      <w:r w:rsidRPr="001B3B98">
        <w:rPr>
          <w:rFonts w:ascii="FrankRuehl" w:hAnsi="FrankRuehl" w:cs="FrankRuehl"/>
          <w:rtl/>
        </w:rPr>
        <w:instrText xml:space="preserve"> </w:instrText>
      </w:r>
      <w:r w:rsidRPr="001B3B98">
        <w:rPr>
          <w:rFonts w:ascii="FrankRuehl" w:hAnsi="FrankRuehl" w:cs="FrankRuehl"/>
        </w:rPr>
        <w:instrText>FORMTEXT</w:instrText>
      </w:r>
      <w:r w:rsidRPr="001B3B98">
        <w:rPr>
          <w:rFonts w:ascii="FrankRuehl" w:hAnsi="FrankRuehl" w:cs="FrankRuehl"/>
          <w:rtl/>
        </w:rPr>
        <w:instrText xml:space="preserve"> </w:instrText>
      </w:r>
      <w:r w:rsidRPr="001B3B98">
        <w:rPr>
          <w:rFonts w:ascii="FrankRuehl" w:hAnsi="FrankRuehl" w:cs="FrankRuehl"/>
        </w:rPr>
      </w:r>
      <w:r w:rsidRPr="001B3B98">
        <w:rPr>
          <w:rFonts w:ascii="FrankRuehl" w:hAnsi="FrankRuehl" w:cs="FrankRuehl"/>
          <w:rtl/>
        </w:rPr>
        <w:fldChar w:fldCharType="separate"/>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fldChar w:fldCharType="end"/>
      </w:r>
    </w:p>
    <w:p w:rsidR="001B3B98" w:rsidRPr="001B3B98" w:rsidRDefault="001B3B98" w:rsidP="001B3B98">
      <w:pPr>
        <w:pStyle w:val="P00"/>
        <w:tabs>
          <w:tab w:val="clear" w:pos="624"/>
          <w:tab w:val="clear" w:pos="1021"/>
          <w:tab w:val="clear" w:pos="1474"/>
          <w:tab w:val="clear" w:pos="1928"/>
          <w:tab w:val="clear" w:pos="2381"/>
          <w:tab w:val="clear" w:pos="2835"/>
          <w:tab w:val="clear" w:pos="6259"/>
          <w:tab w:val="left" w:pos="1701"/>
        </w:tabs>
        <w:spacing w:before="72"/>
        <w:ind w:left="0" w:right="1134"/>
        <w:rPr>
          <w:rFonts w:ascii="FrankRuehl" w:hAnsi="FrankRuehl" w:cs="FrankRuehl"/>
          <w:rtl/>
        </w:rPr>
      </w:pPr>
    </w:p>
    <w:p w:rsidR="001B3B98" w:rsidRPr="001B3B98" w:rsidRDefault="001B3B98" w:rsidP="001B3B98">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sz w:val="28"/>
          <w:szCs w:val="28"/>
          <w:rtl/>
        </w:rPr>
      </w:pPr>
      <w:r w:rsidRPr="001B3B98">
        <w:rPr>
          <w:rFonts w:ascii="FrankRuehl" w:hAnsi="FrankRuehl" w:cs="FrankRuehl"/>
          <w:sz w:val="28"/>
          <w:szCs w:val="28"/>
          <w:rtl/>
        </w:rPr>
        <w:t>הזמנה בהמרצת פתיחה</w:t>
      </w:r>
    </w:p>
    <w:p w:rsidR="001B3B98" w:rsidRPr="001B3B98" w:rsidRDefault="001B3B98" w:rsidP="001B3B9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1B3B98" w:rsidRPr="001B3B98" w:rsidRDefault="001B3B98" w:rsidP="001B3B9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72"/>
        <w:ind w:left="0" w:right="1134"/>
        <w:rPr>
          <w:rFonts w:ascii="FrankRuehl" w:hAnsi="FrankRuehl" w:cs="FrankRuehl"/>
          <w:rtl/>
        </w:rPr>
      </w:pPr>
      <w:r w:rsidRPr="001B3B98">
        <w:rPr>
          <w:rFonts w:ascii="FrankRuehl" w:hAnsi="FrankRuehl" w:cs="FrankRuehl"/>
          <w:rtl/>
        </w:rPr>
        <w:t>דע כי המבקש הגיש לבית משפט זה בקשה בהמרצת פתיחה לקבלת סעד כמפורט בהמרצת הפתיחה המצורפת בזה.</w:t>
      </w:r>
    </w:p>
    <w:p w:rsidR="001B3B98" w:rsidRPr="001B3B98" w:rsidRDefault="001B3B98" w:rsidP="001B3B9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72"/>
        <w:ind w:left="0" w:right="1134"/>
        <w:rPr>
          <w:rFonts w:ascii="FrankRuehl" w:hAnsi="FrankRuehl" w:cs="FrankRuehl"/>
          <w:rtl/>
        </w:rPr>
      </w:pPr>
      <w:r w:rsidRPr="001B3B98">
        <w:rPr>
          <w:rFonts w:ascii="FrankRuehl" w:hAnsi="FrankRuehl" w:cs="FrankRuehl"/>
          <w:rtl/>
        </w:rPr>
        <w:t>אם ברצונך להגיש תשובה להמרצת פתיחה כאמור בתקנה 256 או לבקש לקיים דיון כאמור בתקנה 256א, עליך להגיש את התשובה או הבקשה לבית המשפט, ולמסור עותק ממנה למבקש, בתוך ארבעים וחמישה ימים ממועד המצאת המרצת הפתיחה או עד ארבעה עשר ימים לפני מועד הדיון בה, לפי המוקדם.</w:t>
      </w:r>
    </w:p>
    <w:p w:rsidR="001B3B98" w:rsidRPr="001B3B98" w:rsidRDefault="001B3B98" w:rsidP="001B3B9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72"/>
        <w:ind w:left="0" w:right="1134"/>
        <w:rPr>
          <w:rFonts w:ascii="FrankRuehl" w:hAnsi="FrankRuehl" w:cs="FrankRuehl"/>
          <w:rtl/>
        </w:rPr>
      </w:pPr>
      <w:r w:rsidRPr="001B3B98">
        <w:rPr>
          <w:rFonts w:ascii="FrankRuehl" w:hAnsi="FrankRuehl" w:cs="FrankRuehl"/>
          <w:rtl/>
        </w:rPr>
        <w:t>אם לא תעשה כן, רשאי בית המשפט ליתן החלטה על יסוד המרצת הפתיחה בלבד, אם שוכנע כי הדבר מוצדק בנסיבות העניין.</w:t>
      </w:r>
    </w:p>
    <w:p w:rsidR="001B3B98" w:rsidRPr="001B3B98" w:rsidRDefault="001B3B98" w:rsidP="001B3B9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72"/>
        <w:ind w:left="0" w:right="1134"/>
        <w:rPr>
          <w:rFonts w:ascii="FrankRuehl" w:hAnsi="FrankRuehl" w:cs="FrankRuehl"/>
          <w:rtl/>
        </w:rPr>
      </w:pPr>
    </w:p>
    <w:p w:rsidR="001B3B98" w:rsidRPr="001B3B98" w:rsidRDefault="001B3B98" w:rsidP="001B3B9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72"/>
        <w:ind w:left="0" w:right="1134"/>
        <w:rPr>
          <w:rFonts w:ascii="FrankRuehl" w:hAnsi="FrankRuehl" w:cs="FrankRuehl"/>
          <w:rtl/>
        </w:rPr>
      </w:pPr>
      <w:r w:rsidRPr="001B3B98">
        <w:rPr>
          <w:rFonts w:ascii="FrankRuehl" w:hAnsi="FrankRuehl" w:cs="FrankRuehl"/>
          <w:rtl/>
        </w:rPr>
        <w:t xml:space="preserve">יום: </w:t>
      </w:r>
      <w:r w:rsidRPr="001B3B98">
        <w:rPr>
          <w:rFonts w:ascii="FrankRuehl" w:hAnsi="FrankRuehl" w:cs="FrankRuehl"/>
          <w:rtl/>
        </w:rPr>
        <w:fldChar w:fldCharType="begin">
          <w:ffData>
            <w:name w:val="טקסט34"/>
            <w:enabled/>
            <w:calcOnExit w:val="0"/>
            <w:textInput/>
          </w:ffData>
        </w:fldChar>
      </w:r>
      <w:r w:rsidRPr="001B3B98">
        <w:rPr>
          <w:rFonts w:ascii="FrankRuehl" w:hAnsi="FrankRuehl" w:cs="FrankRuehl"/>
          <w:rtl/>
        </w:rPr>
        <w:instrText xml:space="preserve"> </w:instrText>
      </w:r>
      <w:r w:rsidRPr="001B3B98">
        <w:rPr>
          <w:rFonts w:ascii="FrankRuehl" w:hAnsi="FrankRuehl" w:cs="FrankRuehl"/>
        </w:rPr>
        <w:instrText>FORMTEXT</w:instrText>
      </w:r>
      <w:r w:rsidRPr="001B3B98">
        <w:rPr>
          <w:rFonts w:ascii="FrankRuehl" w:hAnsi="FrankRuehl" w:cs="FrankRuehl"/>
          <w:rtl/>
        </w:rPr>
        <w:instrText xml:space="preserve"> </w:instrText>
      </w:r>
      <w:r w:rsidRPr="001B3B98">
        <w:rPr>
          <w:rFonts w:ascii="FrankRuehl" w:hAnsi="FrankRuehl" w:cs="FrankRuehl"/>
        </w:rPr>
      </w:r>
      <w:r w:rsidRPr="001B3B98">
        <w:rPr>
          <w:rFonts w:ascii="FrankRuehl" w:hAnsi="FrankRuehl" w:cs="FrankRuehl"/>
          <w:rtl/>
        </w:rPr>
        <w:fldChar w:fldCharType="separate"/>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t> </w:t>
      </w:r>
      <w:r w:rsidRPr="001B3B98">
        <w:rPr>
          <w:rFonts w:ascii="FrankRuehl" w:hAnsi="FrankRuehl" w:cs="FrankRuehl"/>
          <w:rtl/>
        </w:rPr>
        <w:fldChar w:fldCharType="end"/>
      </w:r>
    </w:p>
    <w:p w:rsidR="001B3B98" w:rsidRPr="001B3B98" w:rsidRDefault="001B3B98" w:rsidP="001B3B9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72"/>
        <w:ind w:left="0" w:right="1134"/>
        <w:rPr>
          <w:rFonts w:ascii="FrankRuehl" w:hAnsi="FrankRuehl" w:cs="FrankRuehl"/>
          <w:rtl/>
        </w:rPr>
      </w:pPr>
    </w:p>
    <w:p w:rsidR="001B3B98" w:rsidRPr="001B3B98" w:rsidRDefault="001B3B98" w:rsidP="001B3B98">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ascii="FrankRuehl" w:hAnsi="FrankRuehl" w:cs="FrankRuehl"/>
          <w:u w:val="single"/>
          <w:rtl/>
        </w:rPr>
      </w:pPr>
      <w:r w:rsidRPr="001B3B98">
        <w:rPr>
          <w:rFonts w:ascii="FrankRuehl" w:hAnsi="FrankRuehl" w:cs="FrankRuehl"/>
          <w:rtl/>
        </w:rPr>
        <w:tab/>
      </w:r>
      <w:r w:rsidRPr="001B3B98">
        <w:rPr>
          <w:rFonts w:ascii="FrankRuehl" w:hAnsi="FrankRuehl" w:cs="FrankRuehl"/>
          <w:u w:val="single"/>
          <w:rtl/>
        </w:rPr>
        <w:t>__________________</w:t>
      </w:r>
    </w:p>
    <w:p w:rsidR="001B3B98" w:rsidRPr="001B3B98" w:rsidRDefault="001B3B98" w:rsidP="001B3B98">
      <w:pPr>
        <w:pStyle w:val="P00"/>
        <w:tabs>
          <w:tab w:val="clear" w:pos="624"/>
          <w:tab w:val="clear" w:pos="1021"/>
          <w:tab w:val="clear" w:pos="1474"/>
          <w:tab w:val="clear" w:pos="1928"/>
          <w:tab w:val="clear" w:pos="2381"/>
          <w:tab w:val="clear" w:pos="2835"/>
          <w:tab w:val="clear" w:pos="6259"/>
          <w:tab w:val="center" w:pos="6804"/>
        </w:tabs>
        <w:spacing w:before="0" w:line="300" w:lineRule="atLeast"/>
        <w:ind w:left="0" w:right="1134"/>
        <w:rPr>
          <w:rFonts w:ascii="FrankRuehl" w:hAnsi="FrankRuehl" w:cs="FrankRuehl"/>
          <w:sz w:val="22"/>
          <w:szCs w:val="22"/>
        </w:rPr>
      </w:pPr>
      <w:r w:rsidRPr="001B3B98">
        <w:rPr>
          <w:rFonts w:ascii="FrankRuehl" w:hAnsi="FrankRuehl" w:cs="FrankRuehl"/>
          <w:sz w:val="22"/>
          <w:szCs w:val="22"/>
          <w:rtl/>
        </w:rPr>
        <w:tab/>
      </w:r>
      <w:r w:rsidRPr="001B3B98">
        <w:rPr>
          <w:rFonts w:ascii="FrankRuehl" w:hAnsi="FrankRuehl" w:cs="FrankRuehl"/>
          <w:sz w:val="22"/>
          <w:szCs w:val="22"/>
          <w:rtl/>
        </w:rPr>
        <w:fldChar w:fldCharType="begin">
          <w:ffData>
            <w:name w:val="טקסט35"/>
            <w:enabled/>
            <w:calcOnExit w:val="0"/>
            <w:textInput/>
          </w:ffData>
        </w:fldChar>
      </w:r>
      <w:r w:rsidRPr="001B3B98">
        <w:rPr>
          <w:rFonts w:ascii="FrankRuehl" w:hAnsi="FrankRuehl" w:cs="FrankRuehl"/>
          <w:sz w:val="22"/>
          <w:szCs w:val="22"/>
          <w:rtl/>
        </w:rPr>
        <w:instrText xml:space="preserve"> </w:instrText>
      </w:r>
      <w:r w:rsidRPr="001B3B98">
        <w:rPr>
          <w:rFonts w:ascii="FrankRuehl" w:hAnsi="FrankRuehl" w:cs="FrankRuehl"/>
          <w:sz w:val="22"/>
          <w:szCs w:val="22"/>
        </w:rPr>
        <w:instrText>FORMTEXT</w:instrText>
      </w:r>
      <w:r w:rsidRPr="001B3B98">
        <w:rPr>
          <w:rFonts w:ascii="FrankRuehl" w:hAnsi="FrankRuehl" w:cs="FrankRuehl"/>
          <w:sz w:val="22"/>
          <w:szCs w:val="22"/>
          <w:rtl/>
        </w:rPr>
        <w:instrText xml:space="preserve"> </w:instrText>
      </w:r>
      <w:r w:rsidRPr="001B3B98">
        <w:rPr>
          <w:rFonts w:ascii="FrankRuehl" w:hAnsi="FrankRuehl" w:cs="FrankRuehl"/>
          <w:sz w:val="22"/>
          <w:szCs w:val="22"/>
        </w:rPr>
      </w:r>
      <w:r w:rsidRPr="001B3B98">
        <w:rPr>
          <w:rFonts w:ascii="FrankRuehl" w:hAnsi="FrankRuehl" w:cs="FrankRuehl"/>
          <w:sz w:val="22"/>
          <w:szCs w:val="22"/>
          <w:rtl/>
        </w:rPr>
        <w:fldChar w:fldCharType="separate"/>
      </w:r>
      <w:r w:rsidRPr="001B3B98">
        <w:rPr>
          <w:rFonts w:ascii="FrankRuehl" w:hAnsi="FrankRuehl" w:cs="FrankRuehl"/>
          <w:sz w:val="22"/>
          <w:szCs w:val="22"/>
          <w:rtl/>
        </w:rPr>
        <w:t> </w:t>
      </w:r>
      <w:r w:rsidRPr="001B3B98">
        <w:rPr>
          <w:rFonts w:ascii="FrankRuehl" w:hAnsi="FrankRuehl" w:cs="FrankRuehl"/>
          <w:sz w:val="22"/>
          <w:szCs w:val="22"/>
          <w:rtl/>
        </w:rPr>
        <w:t> </w:t>
      </w:r>
      <w:r w:rsidRPr="001B3B98">
        <w:rPr>
          <w:rFonts w:ascii="FrankRuehl" w:hAnsi="FrankRuehl" w:cs="FrankRuehl"/>
          <w:sz w:val="22"/>
          <w:szCs w:val="22"/>
          <w:rtl/>
        </w:rPr>
        <w:t> </w:t>
      </w:r>
      <w:r w:rsidRPr="001B3B98">
        <w:rPr>
          <w:rFonts w:ascii="FrankRuehl" w:hAnsi="FrankRuehl" w:cs="FrankRuehl"/>
          <w:sz w:val="22"/>
          <w:szCs w:val="22"/>
          <w:rtl/>
        </w:rPr>
        <w:t> </w:t>
      </w:r>
      <w:r w:rsidRPr="001B3B98">
        <w:rPr>
          <w:rFonts w:ascii="FrankRuehl" w:hAnsi="FrankRuehl" w:cs="FrankRuehl"/>
          <w:sz w:val="22"/>
          <w:szCs w:val="22"/>
          <w:rtl/>
        </w:rPr>
        <w:t> </w:t>
      </w:r>
      <w:r w:rsidRPr="001B3B98">
        <w:rPr>
          <w:rFonts w:ascii="FrankRuehl" w:hAnsi="FrankRuehl" w:cs="FrankRuehl"/>
          <w:sz w:val="22"/>
          <w:szCs w:val="22"/>
          <w:rtl/>
        </w:rPr>
        <w:fldChar w:fldCharType="end"/>
      </w:r>
    </w:p>
    <w:p w:rsidR="00335231" w:rsidRDefault="00335231" w:rsidP="00335231">
      <w:pPr>
        <w:pStyle w:val="P00"/>
        <w:spacing w:before="72"/>
        <w:ind w:left="0" w:right="1134"/>
        <w:rPr>
          <w:rStyle w:val="default"/>
          <w:rFonts w:cs="FrankRuehl"/>
          <w:rtl/>
        </w:rPr>
      </w:pPr>
    </w:p>
    <w:p w:rsidR="00335231" w:rsidRPr="000B09F3" w:rsidRDefault="00335231" w:rsidP="00335231">
      <w:pPr>
        <w:pStyle w:val="P00"/>
        <w:spacing w:before="72"/>
        <w:ind w:left="0" w:right="1134"/>
        <w:rPr>
          <w:rStyle w:val="default"/>
          <w:rFonts w:cs="David"/>
          <w:sz w:val="22"/>
          <w:szCs w:val="22"/>
          <w:rtl/>
        </w:rPr>
      </w:pPr>
      <w:r w:rsidRPr="000B09F3">
        <w:rPr>
          <w:rStyle w:val="default"/>
          <w:rFonts w:cs="David"/>
          <w:sz w:val="22"/>
          <w:szCs w:val="22"/>
        </w:rPr>
        <w:pict>
          <v:rect id="_x0000_s3372" style="position:absolute;left:0;text-align:left;margin-left:464.5pt;margin-top:8.05pt;width:75.05pt;height:16pt;z-index:252079616" o:allowincell="f" filled="f" stroked="f" strokecolor="lime" strokeweight=".25pt">
            <v:textbox style="mso-next-textbox:#_x0000_s3372" inset="0,0,0,0">
              <w:txbxContent>
                <w:p w:rsidR="00E30CE8" w:rsidRDefault="00E30CE8" w:rsidP="00335231">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תשס"א-</w:t>
                  </w:r>
                  <w:r>
                    <w:rPr>
                      <w:rFonts w:cs="Miriam"/>
                      <w:sz w:val="18"/>
                      <w:szCs w:val="18"/>
                      <w:rtl/>
                    </w:rPr>
                    <w:t>2000</w:t>
                  </w:r>
                </w:p>
              </w:txbxContent>
            </v:textbox>
            <w10:anchorlock/>
          </v:rect>
        </w:pict>
      </w:r>
      <w:r w:rsidRPr="000B09F3">
        <w:rPr>
          <w:rStyle w:val="default"/>
          <w:rFonts w:cs="David"/>
          <w:sz w:val="22"/>
          <w:szCs w:val="22"/>
          <w:rtl/>
        </w:rPr>
        <w:t>טופס</w:t>
      </w:r>
      <w:r w:rsidRPr="000B09F3">
        <w:rPr>
          <w:rStyle w:val="default"/>
          <w:rFonts w:cs="David" w:hint="cs"/>
          <w:sz w:val="22"/>
          <w:szCs w:val="22"/>
          <w:rtl/>
        </w:rPr>
        <w:t xml:space="preserve"> 26א</w:t>
      </w:r>
    </w:p>
    <w:p w:rsidR="00335231" w:rsidRPr="00805BA6" w:rsidRDefault="00335231" w:rsidP="00335231">
      <w:pPr>
        <w:pStyle w:val="P00"/>
        <w:spacing w:before="72"/>
        <w:ind w:left="0" w:right="1134"/>
        <w:rPr>
          <w:rStyle w:val="default"/>
          <w:rFonts w:cs="FrankRuehl"/>
          <w:sz w:val="24"/>
          <w:szCs w:val="24"/>
          <w:rtl/>
        </w:rPr>
      </w:pPr>
      <w:r w:rsidRPr="00805BA6">
        <w:rPr>
          <w:rStyle w:val="default"/>
          <w:rFonts w:cs="FrankRuehl" w:hint="cs"/>
          <w:sz w:val="24"/>
          <w:szCs w:val="24"/>
          <w:rtl/>
        </w:rPr>
        <w:t>(תק</w:t>
      </w:r>
      <w:r w:rsidRPr="00805BA6">
        <w:rPr>
          <w:rStyle w:val="default"/>
          <w:rFonts w:cs="FrankRuehl"/>
          <w:sz w:val="24"/>
          <w:szCs w:val="24"/>
          <w:rtl/>
        </w:rPr>
        <w:t>נ</w:t>
      </w:r>
      <w:r w:rsidRPr="00805BA6">
        <w:rPr>
          <w:rStyle w:val="default"/>
          <w:rFonts w:cs="FrankRuehl" w:hint="cs"/>
          <w:sz w:val="24"/>
          <w:szCs w:val="24"/>
          <w:rtl/>
        </w:rPr>
        <w:t>ה 258ד(ה))</w:t>
      </w:r>
    </w:p>
    <w:p w:rsidR="00041DB4" w:rsidRPr="00041DB4" w:rsidRDefault="00041DB4" w:rsidP="00041DB4">
      <w:pPr>
        <w:ind w:right="1134"/>
        <w:jc w:val="center"/>
        <w:rPr>
          <w:rFonts w:ascii="FrankRuehl" w:hAnsi="FrankRuehl" w:cs="FrankRuehl"/>
          <w:b/>
          <w:bCs/>
          <w:szCs w:val="22"/>
          <w:rtl/>
        </w:rPr>
      </w:pPr>
      <w:r w:rsidRPr="00041DB4">
        <w:rPr>
          <w:rFonts w:ascii="FrankRuehl" w:hAnsi="FrankRuehl" w:cs="FrankRuehl"/>
          <w:b/>
          <w:bCs/>
          <w:szCs w:val="22"/>
          <w:rtl/>
        </w:rPr>
        <w:t>הרצאת פרטים בתיק העיקרי</w:t>
      </w:r>
    </w:p>
    <w:p w:rsidR="00041DB4" w:rsidRPr="00041DB4" w:rsidRDefault="00041DB4" w:rsidP="00041DB4">
      <w:pPr>
        <w:ind w:right="1134"/>
        <w:jc w:val="center"/>
        <w:rPr>
          <w:rFonts w:ascii="FrankRuehl" w:hAnsi="FrankRuehl" w:cs="FrankRuehl"/>
          <w:b/>
          <w:bCs/>
          <w:szCs w:val="22"/>
          <w:rtl/>
        </w:rPr>
      </w:pPr>
      <w:r w:rsidRPr="00041DB4">
        <w:rPr>
          <w:rFonts w:ascii="FrankRuehl" w:hAnsi="FrankRuehl" w:cs="FrankRuehl"/>
          <w:b/>
          <w:bCs/>
          <w:szCs w:val="22"/>
          <w:rtl/>
        </w:rPr>
        <w:t>בבית המשפט לענייני משפחה</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u w:val="single"/>
          <w:rtl/>
        </w:rPr>
      </w:pPr>
      <w:r w:rsidRPr="00041DB4">
        <w:rPr>
          <w:rFonts w:ascii="FrankRuehl" w:hAnsi="FrankRuehl" w:cs="FrankRuehl"/>
          <w:rtl/>
        </w:rPr>
        <w:t>בית המשפט לענייני משפחה</w:t>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t xml:space="preserve">תיק עיקרי </w:t>
      </w:r>
      <w:r w:rsidRPr="00041DB4">
        <w:rPr>
          <w:rFonts w:ascii="FrankRuehl" w:hAnsi="FrankRuehl" w:cs="FrankRuehl"/>
          <w:u w:val="single"/>
          <w:rtl/>
        </w:rPr>
        <w:fldChar w:fldCharType="begin">
          <w:ffData>
            <w:name w:val="טקסט36"/>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rtl/>
        </w:rPr>
      </w:pPr>
      <w:r w:rsidRPr="00041DB4">
        <w:rPr>
          <w:rFonts w:ascii="FrankRuehl" w:hAnsi="FrankRuehl" w:cs="FrankRuehl"/>
          <w:rtl/>
        </w:rPr>
        <w:t>ב</w:t>
      </w:r>
      <w:r w:rsidRPr="00041DB4">
        <w:rPr>
          <w:rFonts w:ascii="FrankRuehl" w:hAnsi="FrankRuehl" w:cs="FrankRuehl"/>
          <w:u w:val="single"/>
          <w:rtl/>
        </w:rPr>
        <w:fldChar w:fldCharType="begin">
          <w:ffData>
            <w:name w:val="טקסט3"/>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t xml:space="preserve">תיק מספר </w:t>
      </w:r>
      <w:r w:rsidRPr="00041DB4">
        <w:rPr>
          <w:rFonts w:ascii="FrankRuehl" w:hAnsi="FrankRuehl" w:cs="FrankRuehl"/>
          <w:u w:val="single"/>
          <w:rtl/>
        </w:rPr>
        <w:fldChar w:fldCharType="begin">
          <w:ffData>
            <w:name w:val="טקסט37"/>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t xml:space="preserve">קבוע לתאריך </w:t>
      </w:r>
      <w:r w:rsidRPr="00041DB4">
        <w:rPr>
          <w:rFonts w:ascii="FrankRuehl" w:hAnsi="FrankRuehl" w:cs="FrankRuehl"/>
          <w:u w:val="single"/>
          <w:rtl/>
        </w:rPr>
        <w:fldChar w:fldCharType="begin">
          <w:ffData>
            <w:name w:val="טקסט39"/>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t xml:space="preserve">בפני כבוד הש' </w:t>
      </w:r>
      <w:r w:rsidRPr="00041DB4">
        <w:rPr>
          <w:rFonts w:ascii="FrankRuehl" w:hAnsi="FrankRuehl" w:cs="FrankRuehl"/>
          <w:u w:val="single"/>
          <w:rtl/>
        </w:rPr>
        <w:fldChar w:fldCharType="begin">
          <w:ffData>
            <w:name w:val="טקסט38"/>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tab/>
        <w:t>ה</w:t>
      </w:r>
      <w:r w:rsidRPr="00041DB4">
        <w:rPr>
          <w:rFonts w:ascii="FrankRuehl" w:hAnsi="FrankRuehl" w:cs="FrankRuehl"/>
          <w:rtl/>
        </w:rPr>
        <w:fldChar w:fldCharType="begin">
          <w:ffData>
            <w:name w:val=""/>
            <w:enabled/>
            <w:calcOnExit w:val="0"/>
            <w:ddList>
              <w:listEntry w:val="תובע"/>
              <w:listEntry w:val="מבקש"/>
              <w:listEntry w:val="תובעת"/>
              <w:listEntry w:val="מבקשת"/>
              <w:listEntry w:val="תובעים"/>
              <w:listEntry w:val="מבקשים"/>
              <w:listEntry w:val="תובעות"/>
              <w:listEntry w:val="מבקשות"/>
            </w:ddList>
          </w:ffData>
        </w:fldChar>
      </w:r>
      <w:r w:rsidRPr="00041DB4">
        <w:rPr>
          <w:rFonts w:ascii="FrankRuehl" w:hAnsi="FrankRuehl" w:cs="FrankRuehl"/>
          <w:rtl/>
        </w:rPr>
        <w:instrText xml:space="preserve"> </w:instrText>
      </w:r>
      <w:r w:rsidRPr="00041DB4">
        <w:rPr>
          <w:rFonts w:ascii="FrankRuehl" w:hAnsi="FrankRuehl" w:cs="FrankRuehl"/>
        </w:rPr>
        <w:instrText>FORMDROPDOWN</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w:t>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u w:val="single"/>
          <w:rtl/>
        </w:rPr>
        <w:fldChar w:fldCharType="begin">
          <w:ffData>
            <w:name w:val="טקסט20"/>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t xml:space="preserve">ע"י ב"כ עוה"ד </w:t>
      </w:r>
      <w:r w:rsidRPr="00041DB4">
        <w:rPr>
          <w:rFonts w:ascii="FrankRuehl" w:hAnsi="FrankRuehl" w:cs="FrankRuehl"/>
          <w:u w:val="single"/>
          <w:rtl/>
        </w:rPr>
        <w:fldChar w:fldCharType="begin">
          <w:ffData>
            <w:name w:val="טקסט14"/>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t xml:space="preserve">מרחוב </w:t>
      </w:r>
      <w:r w:rsidRPr="00041DB4">
        <w:rPr>
          <w:rFonts w:ascii="FrankRuehl" w:hAnsi="FrankRuehl" w:cs="FrankRuehl"/>
          <w:u w:val="single"/>
          <w:rtl/>
        </w:rPr>
        <w:fldChar w:fldCharType="begin">
          <w:ffData>
            <w:name w:val="טקסט15"/>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 xml:space="preserve">, </w:t>
      </w:r>
      <w:r w:rsidRPr="00041DB4">
        <w:rPr>
          <w:rFonts w:ascii="FrankRuehl" w:hAnsi="FrankRuehl" w:cs="FrankRuehl"/>
          <w:u w:val="single"/>
          <w:rtl/>
        </w:rPr>
        <w:fldChar w:fldCharType="begin">
          <w:ffData>
            <w:name w:val="טקסט16"/>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 xml:space="preserve"> </w:t>
      </w:r>
      <w:r w:rsidRPr="00041DB4">
        <w:rPr>
          <w:rFonts w:ascii="FrankRuehl" w:hAnsi="FrankRuehl" w:cs="FrankRuehl"/>
          <w:u w:val="single"/>
          <w:rtl/>
        </w:rPr>
        <w:fldChar w:fldCharType="begin">
          <w:ffData>
            <w:name w:val="טקסט17"/>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 xml:space="preserve"> </w:t>
      </w:r>
    </w:p>
    <w:p w:rsidR="00041DB4" w:rsidRPr="00041DB4" w:rsidRDefault="00041DB4" w:rsidP="00041DB4">
      <w:pPr>
        <w:pStyle w:val="P00"/>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t xml:space="preserve">טל': </w:t>
      </w:r>
      <w:r w:rsidRPr="00041DB4">
        <w:rPr>
          <w:rFonts w:ascii="FrankRuehl" w:hAnsi="FrankRuehl" w:cs="FrankRuehl"/>
          <w:u w:val="single"/>
          <w:rtl/>
        </w:rPr>
        <w:fldChar w:fldCharType="begin">
          <w:ffData>
            <w:name w:val="טקסט18"/>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 xml:space="preserve">, פקס: </w:t>
      </w:r>
      <w:r w:rsidRPr="00041DB4">
        <w:rPr>
          <w:rFonts w:ascii="FrankRuehl" w:hAnsi="FrankRuehl" w:cs="FrankRuehl"/>
          <w:u w:val="single"/>
          <w:rtl/>
        </w:rPr>
        <w:fldChar w:fldCharType="begin">
          <w:ffData>
            <w:name w:val="טקסט19"/>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spacing w:before="0" w:line="300" w:lineRule="atLeast"/>
        <w:ind w:left="0" w:right="1134"/>
        <w:rPr>
          <w:rFonts w:ascii="FrankRuehl" w:hAnsi="FrankRuehl" w:cs="FrankRuehl"/>
          <w:rtl/>
        </w:rPr>
      </w:pPr>
    </w:p>
    <w:p w:rsidR="00041DB4" w:rsidRPr="00041DB4" w:rsidRDefault="00041DB4" w:rsidP="00041DB4">
      <w:pPr>
        <w:pStyle w:val="P00"/>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t>- נ ג ד -</w:t>
      </w:r>
    </w:p>
    <w:p w:rsidR="00041DB4" w:rsidRPr="00041DB4" w:rsidRDefault="00041DB4" w:rsidP="00041DB4">
      <w:pPr>
        <w:pStyle w:val="P00"/>
        <w:spacing w:before="0" w:line="300" w:lineRule="atLeast"/>
        <w:ind w:left="0" w:right="1134"/>
        <w:rPr>
          <w:rFonts w:ascii="FrankRuehl" w:hAnsi="FrankRuehl" w:cs="FrankRuehl"/>
          <w:rtl/>
        </w:rPr>
      </w:pPr>
    </w:p>
    <w:p w:rsidR="00041DB4" w:rsidRPr="00041DB4" w:rsidRDefault="00041DB4" w:rsidP="00041DB4">
      <w:pPr>
        <w:pStyle w:val="P00"/>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tab/>
        <w:t>ה</w:t>
      </w:r>
      <w:r w:rsidRPr="00041DB4">
        <w:rPr>
          <w:rFonts w:ascii="FrankRuehl" w:hAnsi="FrankRuehl" w:cs="FrankRuehl"/>
          <w:rtl/>
        </w:rPr>
        <w:fldChar w:fldCharType="begin">
          <w:ffData>
            <w:name w:val=""/>
            <w:enabled/>
            <w:calcOnExit w:val="0"/>
            <w:ddList>
              <w:listEntry w:val="נתבע"/>
              <w:listEntry w:val="משיב"/>
              <w:listEntry w:val="נתבעת"/>
              <w:listEntry w:val="משיבה"/>
              <w:listEntry w:val="נתבעים"/>
              <w:listEntry w:val="משיבים"/>
              <w:listEntry w:val="נתבעות"/>
              <w:listEntry w:val="משיבות"/>
            </w:ddList>
          </w:ffData>
        </w:fldChar>
      </w:r>
      <w:r w:rsidRPr="00041DB4">
        <w:rPr>
          <w:rFonts w:ascii="FrankRuehl" w:hAnsi="FrankRuehl" w:cs="FrankRuehl"/>
          <w:rtl/>
        </w:rPr>
        <w:instrText xml:space="preserve"> </w:instrText>
      </w:r>
      <w:r w:rsidRPr="00041DB4">
        <w:rPr>
          <w:rFonts w:ascii="FrankRuehl" w:hAnsi="FrankRuehl" w:cs="FrankRuehl"/>
        </w:rPr>
        <w:instrText>FORMDROPDOWN</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w:t>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u w:val="single"/>
          <w:rtl/>
        </w:rPr>
        <w:fldChar w:fldCharType="begin">
          <w:ffData>
            <w:name w:val="טקסט23"/>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t xml:space="preserve">ע"י ב"כ עוה"ד </w:t>
      </w:r>
      <w:r w:rsidRPr="00041DB4">
        <w:rPr>
          <w:rFonts w:ascii="FrankRuehl" w:hAnsi="FrankRuehl" w:cs="FrankRuehl"/>
          <w:u w:val="single"/>
          <w:rtl/>
        </w:rPr>
        <w:fldChar w:fldCharType="begin">
          <w:ffData>
            <w:name w:val="טקסט14"/>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t xml:space="preserve">מרחוב </w:t>
      </w:r>
      <w:r w:rsidRPr="00041DB4">
        <w:rPr>
          <w:rFonts w:ascii="FrankRuehl" w:hAnsi="FrankRuehl" w:cs="FrankRuehl"/>
          <w:u w:val="single"/>
          <w:rtl/>
        </w:rPr>
        <w:fldChar w:fldCharType="begin">
          <w:ffData>
            <w:name w:val="טקסט15"/>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 xml:space="preserve">, </w:t>
      </w:r>
      <w:r w:rsidRPr="00041DB4">
        <w:rPr>
          <w:rFonts w:ascii="FrankRuehl" w:hAnsi="FrankRuehl" w:cs="FrankRuehl"/>
          <w:u w:val="single"/>
          <w:rtl/>
        </w:rPr>
        <w:fldChar w:fldCharType="begin">
          <w:ffData>
            <w:name w:val="טקסט16"/>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 xml:space="preserve"> </w:t>
      </w:r>
      <w:r w:rsidRPr="00041DB4">
        <w:rPr>
          <w:rFonts w:ascii="FrankRuehl" w:hAnsi="FrankRuehl" w:cs="FrankRuehl"/>
          <w:u w:val="single"/>
          <w:rtl/>
        </w:rPr>
        <w:fldChar w:fldCharType="begin">
          <w:ffData>
            <w:name w:val="טקסט17"/>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 xml:space="preserve"> </w:t>
      </w:r>
    </w:p>
    <w:p w:rsidR="00041DB4" w:rsidRPr="00041DB4" w:rsidRDefault="00041DB4" w:rsidP="00041DB4">
      <w:pPr>
        <w:pStyle w:val="P00"/>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t xml:space="preserve">טל': </w:t>
      </w:r>
      <w:r w:rsidRPr="00041DB4">
        <w:rPr>
          <w:rFonts w:ascii="FrankRuehl" w:hAnsi="FrankRuehl" w:cs="FrankRuehl"/>
          <w:u w:val="single"/>
          <w:rtl/>
        </w:rPr>
        <w:fldChar w:fldCharType="begin">
          <w:ffData>
            <w:name w:val="טקסט18"/>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 xml:space="preserve">, פקס: </w:t>
      </w:r>
      <w:r w:rsidRPr="00041DB4">
        <w:rPr>
          <w:rFonts w:ascii="FrankRuehl" w:hAnsi="FrankRuehl" w:cs="FrankRuehl"/>
          <w:u w:val="single"/>
          <w:rtl/>
        </w:rPr>
        <w:fldChar w:fldCharType="begin">
          <w:ffData>
            <w:name w:val="טקסט19"/>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sz w:val="20"/>
          <w:rtl/>
        </w:rPr>
      </w:pPr>
    </w:p>
    <w:p w:rsidR="00041DB4" w:rsidRPr="00041DB4" w:rsidRDefault="00041DB4" w:rsidP="00041DB4">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sz w:val="20"/>
          <w:szCs w:val="36"/>
          <w:rtl/>
        </w:rPr>
      </w:pPr>
      <w:r w:rsidRPr="00041DB4">
        <w:rPr>
          <w:rFonts w:ascii="FrankRuehl" w:hAnsi="FrankRuehl" w:cs="FrankRuehl"/>
          <w:sz w:val="20"/>
          <w:szCs w:val="36"/>
          <w:rtl/>
        </w:rPr>
        <w:t>הרצאת פרטים בתיק העיקרי</w:t>
      </w:r>
    </w:p>
    <w:p w:rsidR="00041DB4" w:rsidRPr="00041DB4" w:rsidRDefault="00041DB4" w:rsidP="00041DB4">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sz w:val="20"/>
          <w:szCs w:val="36"/>
          <w:rtl/>
        </w:rPr>
      </w:pPr>
      <w:r w:rsidRPr="00041DB4">
        <w:rPr>
          <w:rFonts w:ascii="FrankRuehl" w:hAnsi="FrankRuehl" w:cs="FrankRuehl"/>
          <w:sz w:val="20"/>
          <w:szCs w:val="36"/>
          <w:rtl/>
        </w:rPr>
        <w:t>בבית המשפט לענייני משפחה</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 xml:space="preserve">מהות התובענה: </w:t>
      </w:r>
      <w:r w:rsidRPr="00041DB4">
        <w:rPr>
          <w:rFonts w:ascii="FrankRuehl" w:hAnsi="FrankRuehl" w:cs="FrankRuehl"/>
          <w:u w:val="single"/>
          <w:rtl/>
        </w:rPr>
        <w:fldChar w:fldCharType="begin">
          <w:ffData>
            <w:name w:val="טקסט40"/>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 xml:space="preserve">מעמדו של ממלא הטופס: </w:t>
      </w:r>
      <w:r w:rsidRPr="00041DB4">
        <w:rPr>
          <w:rFonts w:ascii="FrankRuehl" w:hAnsi="FrankRuehl" w:cs="FrankRuehl"/>
          <w:u w:val="single"/>
          <w:rtl/>
        </w:rPr>
        <w:fldChar w:fldCharType="begin">
          <w:ffData>
            <w:name w:val="טקסט41"/>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1.</w:t>
      </w:r>
      <w:r w:rsidRPr="00041DB4">
        <w:rPr>
          <w:rFonts w:ascii="FrankRuehl" w:hAnsi="FrankRuehl" w:cs="FrankRuehl"/>
          <w:rtl/>
        </w:rPr>
        <w:tab/>
      </w:r>
      <w:r w:rsidRPr="00041DB4">
        <w:rPr>
          <w:rFonts w:ascii="FrankRuehl" w:hAnsi="FrankRuehl" w:cs="FrankRuehl"/>
          <w:u w:val="single"/>
          <w:rtl/>
        </w:rPr>
        <w:t>פרטים אישיים*:</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המבקש/ת: </w:t>
      </w:r>
      <w:r w:rsidRPr="00041DB4">
        <w:rPr>
          <w:rFonts w:ascii="FrankRuehl" w:hAnsi="FrankRuehl" w:cs="FrankRuehl"/>
          <w:u w:val="single"/>
          <w:rtl/>
        </w:rPr>
        <w:fldChar w:fldCharType="begin">
          <w:ffData>
            <w:name w:val="טקסט42"/>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שם פרטי ושם משפחה: </w:t>
      </w:r>
      <w:r w:rsidRPr="00041DB4">
        <w:rPr>
          <w:rFonts w:ascii="FrankRuehl" w:hAnsi="FrankRuehl" w:cs="FrankRuehl"/>
          <w:u w:val="single"/>
          <w:rtl/>
        </w:rPr>
        <w:fldChar w:fldCharType="begin">
          <w:ffData>
            <w:name w:val="טקסט43"/>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 xml:space="preserve"> </w:t>
      </w:r>
      <w:r w:rsidRPr="00041DB4">
        <w:rPr>
          <w:rFonts w:ascii="FrankRuehl" w:hAnsi="FrankRuehl" w:cs="FrankRuehl"/>
          <w:rtl/>
        </w:rPr>
        <w:tab/>
        <w:t xml:space="preserve">מס' זהות: </w:t>
      </w:r>
      <w:r w:rsidRPr="00041DB4">
        <w:rPr>
          <w:rFonts w:ascii="FrankRuehl" w:hAnsi="FrankRuehl" w:cs="FrankRuehl"/>
          <w:u w:val="single"/>
          <w:rtl/>
        </w:rPr>
        <w:fldChar w:fldCharType="begin">
          <w:ffData>
            <w:name w:val="טקסט44"/>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תאריך לידה: </w:t>
      </w:r>
      <w:r w:rsidRPr="00041DB4">
        <w:rPr>
          <w:rFonts w:ascii="FrankRuehl" w:hAnsi="FrankRuehl" w:cs="FrankRuehl"/>
          <w:u w:val="single"/>
          <w:rtl/>
        </w:rPr>
        <w:fldChar w:fldCharType="begin">
          <w:ffData>
            <w:name w:val="טקסט45"/>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xml:space="preserve">כתובת: </w:t>
      </w:r>
      <w:r w:rsidRPr="00041DB4">
        <w:rPr>
          <w:rFonts w:ascii="FrankRuehl" w:hAnsi="FrankRuehl" w:cs="FrankRuehl"/>
          <w:u w:val="single"/>
          <w:rtl/>
        </w:rPr>
        <w:fldChar w:fldCharType="begin">
          <w:ffData>
            <w:name w:val="טקסט46"/>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ab/>
        <w:t xml:space="preserve">טלפון בבית: </w:t>
      </w:r>
      <w:r w:rsidRPr="00041DB4">
        <w:rPr>
          <w:rFonts w:ascii="FrankRuehl" w:hAnsi="FrankRuehl" w:cs="FrankRuehl"/>
          <w:u w:val="single"/>
          <w:rtl/>
        </w:rPr>
        <w:fldChar w:fldCharType="begin">
          <w:ffData>
            <w:name w:val="טקסט47"/>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ab/>
        <w:t xml:space="preserve">נייד: </w:t>
      </w:r>
      <w:r w:rsidRPr="00041DB4">
        <w:rPr>
          <w:rFonts w:ascii="FrankRuehl" w:hAnsi="FrankRuehl" w:cs="FrankRuehl"/>
          <w:u w:val="single"/>
          <w:rtl/>
        </w:rPr>
        <w:fldChar w:fldCharType="begin">
          <w:ffData>
            <w:name w:val="טקסט50"/>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טלפון בעבודה: </w:t>
      </w:r>
      <w:r w:rsidRPr="00041DB4">
        <w:rPr>
          <w:rFonts w:ascii="FrankRuehl" w:hAnsi="FrankRuehl" w:cs="FrankRuehl"/>
          <w:u w:val="single"/>
          <w:rtl/>
        </w:rPr>
        <w:fldChar w:fldCharType="begin">
          <w:ffData>
            <w:name w:val="טקסט48"/>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ab/>
        <w:t xml:space="preserve">מקום העבודה: </w:t>
      </w:r>
      <w:r w:rsidRPr="00041DB4">
        <w:rPr>
          <w:rFonts w:ascii="FrankRuehl" w:hAnsi="FrankRuehl" w:cs="FrankRuehl"/>
          <w:u w:val="single"/>
          <w:rtl/>
        </w:rPr>
        <w:fldChar w:fldCharType="begin">
          <w:ffData>
            <w:name w:val="טקסט49"/>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ab/>
        <w:t xml:space="preserve">כתובת העבודה: </w:t>
      </w:r>
      <w:r w:rsidRPr="00041DB4">
        <w:rPr>
          <w:rFonts w:ascii="FrankRuehl" w:hAnsi="FrankRuehl" w:cs="FrankRuehl"/>
          <w:u w:val="single"/>
          <w:rtl/>
        </w:rPr>
        <w:fldChar w:fldCharType="begin">
          <w:ffData>
            <w:name w:val="טקסט51"/>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שם עורך הדין: </w:t>
      </w:r>
      <w:r w:rsidRPr="00041DB4">
        <w:rPr>
          <w:rFonts w:ascii="FrankRuehl" w:hAnsi="FrankRuehl" w:cs="FrankRuehl"/>
          <w:u w:val="single"/>
          <w:rtl/>
        </w:rPr>
        <w:fldChar w:fldCharType="begin">
          <w:ffData>
            <w:name w:val="טקסט52"/>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 xml:space="preserve">  מס' הטלפון של עורך הדין: </w:t>
      </w:r>
      <w:r w:rsidRPr="00041DB4">
        <w:rPr>
          <w:rFonts w:ascii="FrankRuehl" w:hAnsi="FrankRuehl" w:cs="FrankRuehl"/>
          <w:u w:val="single"/>
          <w:rtl/>
        </w:rPr>
        <w:fldChar w:fldCharType="begin">
          <w:ffData>
            <w:name w:val="טקסט53"/>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מען עורך הדין: </w:t>
      </w:r>
      <w:r w:rsidRPr="00041DB4">
        <w:rPr>
          <w:rFonts w:ascii="FrankRuehl" w:hAnsi="FrankRuehl" w:cs="FrankRuehl"/>
          <w:u w:val="single"/>
          <w:rtl/>
        </w:rPr>
        <w:fldChar w:fldCharType="begin">
          <w:ffData>
            <w:name w:val="טקסט54"/>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szCs w:val="20"/>
          <w:rtl/>
        </w:rPr>
      </w:pPr>
      <w:r w:rsidRPr="00041DB4">
        <w:rPr>
          <w:rFonts w:ascii="FrankRuehl" w:hAnsi="FrankRuehl" w:cs="FrankRuehl"/>
          <w:szCs w:val="20"/>
          <w:rtl/>
        </w:rPr>
        <w:tab/>
        <w:t>*</w:t>
      </w:r>
      <w:r w:rsidRPr="00041DB4">
        <w:rPr>
          <w:rFonts w:ascii="FrankRuehl" w:hAnsi="FrankRuehl" w:cs="FrankRuehl"/>
          <w:szCs w:val="20"/>
          <w:rtl/>
        </w:rPr>
        <w:t> </w:t>
      </w:r>
      <w:r w:rsidRPr="00041DB4">
        <w:rPr>
          <w:rFonts w:ascii="FrankRuehl" w:hAnsi="FrankRuehl" w:cs="FrankRuehl"/>
          <w:szCs w:val="20"/>
          <w:rtl/>
        </w:rPr>
        <w:t>פרטי בן הזוג ימולאו לגבי בן הזוג הנתבע.</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szCs w:val="20"/>
          <w:rtl/>
        </w:rPr>
      </w:pPr>
      <w:r w:rsidRPr="00041DB4">
        <w:rPr>
          <w:rFonts w:ascii="FrankRuehl" w:hAnsi="FrankRuehl" w:cs="FrankRuehl"/>
          <w:szCs w:val="20"/>
          <w:rtl/>
        </w:rPr>
        <w:tab/>
        <w:t>*</w:t>
      </w:r>
      <w:r w:rsidRPr="00041DB4">
        <w:rPr>
          <w:rFonts w:ascii="FrankRuehl" w:hAnsi="FrankRuehl" w:cs="FrankRuehl"/>
          <w:szCs w:val="20"/>
          <w:rtl/>
        </w:rPr>
        <w:t> </w:t>
      </w:r>
      <w:r w:rsidRPr="00041DB4">
        <w:rPr>
          <w:rFonts w:ascii="FrankRuehl" w:hAnsi="FrankRuehl" w:cs="FrankRuehl"/>
          <w:szCs w:val="20"/>
          <w:rtl/>
        </w:rPr>
        <w:t>בתביעת קטין באמצעות הורהו ימולאו הפרטים של אותו הורה נוסף על פרטי הקטין.</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בן/בת הזוג:</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שם פרטי ושם משפחה: </w:t>
      </w:r>
      <w:r w:rsidRPr="00041DB4">
        <w:rPr>
          <w:rFonts w:ascii="FrankRuehl" w:hAnsi="FrankRuehl" w:cs="FrankRuehl"/>
          <w:u w:val="single"/>
          <w:rtl/>
        </w:rPr>
        <w:fldChar w:fldCharType="begin">
          <w:ffData>
            <w:name w:val="טקסט43"/>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 xml:space="preserve"> </w:t>
      </w:r>
      <w:r w:rsidRPr="00041DB4">
        <w:rPr>
          <w:rFonts w:ascii="FrankRuehl" w:hAnsi="FrankRuehl" w:cs="FrankRuehl"/>
          <w:rtl/>
        </w:rPr>
        <w:tab/>
        <w:t xml:space="preserve">מס' זהות: </w:t>
      </w:r>
      <w:r w:rsidRPr="00041DB4">
        <w:rPr>
          <w:rFonts w:ascii="FrankRuehl" w:hAnsi="FrankRuehl" w:cs="FrankRuehl"/>
          <w:u w:val="single"/>
          <w:rtl/>
        </w:rPr>
        <w:fldChar w:fldCharType="begin">
          <w:ffData>
            <w:name w:val="טקסט44"/>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תאריך לידה: </w:t>
      </w:r>
      <w:r w:rsidRPr="00041DB4">
        <w:rPr>
          <w:rFonts w:ascii="FrankRuehl" w:hAnsi="FrankRuehl" w:cs="FrankRuehl"/>
          <w:u w:val="single"/>
          <w:rtl/>
        </w:rPr>
        <w:fldChar w:fldCharType="begin">
          <w:ffData>
            <w:name w:val="טקסט45"/>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xml:space="preserve">כתובת: </w:t>
      </w:r>
      <w:r w:rsidRPr="00041DB4">
        <w:rPr>
          <w:rFonts w:ascii="FrankRuehl" w:hAnsi="FrankRuehl" w:cs="FrankRuehl"/>
          <w:u w:val="single"/>
          <w:rtl/>
        </w:rPr>
        <w:fldChar w:fldCharType="begin">
          <w:ffData>
            <w:name w:val="טקסט46"/>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ab/>
        <w:t xml:space="preserve">טלפון בבית: </w:t>
      </w:r>
      <w:r w:rsidRPr="00041DB4">
        <w:rPr>
          <w:rFonts w:ascii="FrankRuehl" w:hAnsi="FrankRuehl" w:cs="FrankRuehl"/>
          <w:u w:val="single"/>
          <w:rtl/>
        </w:rPr>
        <w:fldChar w:fldCharType="begin">
          <w:ffData>
            <w:name w:val="טקסט47"/>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ab/>
        <w:t xml:space="preserve">נייד: </w:t>
      </w:r>
      <w:r w:rsidRPr="00041DB4">
        <w:rPr>
          <w:rFonts w:ascii="FrankRuehl" w:hAnsi="FrankRuehl" w:cs="FrankRuehl"/>
          <w:u w:val="single"/>
          <w:rtl/>
        </w:rPr>
        <w:fldChar w:fldCharType="begin">
          <w:ffData>
            <w:name w:val="טקסט50"/>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טלפון בעבודה: </w:t>
      </w:r>
      <w:r w:rsidRPr="00041DB4">
        <w:rPr>
          <w:rFonts w:ascii="FrankRuehl" w:hAnsi="FrankRuehl" w:cs="FrankRuehl"/>
          <w:u w:val="single"/>
          <w:rtl/>
        </w:rPr>
        <w:fldChar w:fldCharType="begin">
          <w:ffData>
            <w:name w:val="טקסט48"/>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ab/>
        <w:t xml:space="preserve">מקום העבודה: </w:t>
      </w:r>
      <w:r w:rsidRPr="00041DB4">
        <w:rPr>
          <w:rFonts w:ascii="FrankRuehl" w:hAnsi="FrankRuehl" w:cs="FrankRuehl"/>
          <w:u w:val="single"/>
          <w:rtl/>
        </w:rPr>
        <w:fldChar w:fldCharType="begin">
          <w:ffData>
            <w:name w:val="טקסט49"/>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ab/>
        <w:t xml:space="preserve">כתובת העבודה: </w:t>
      </w:r>
      <w:r w:rsidRPr="00041DB4">
        <w:rPr>
          <w:rFonts w:ascii="FrankRuehl" w:hAnsi="FrankRuehl" w:cs="FrankRuehl"/>
          <w:u w:val="single"/>
          <w:rtl/>
        </w:rPr>
        <w:fldChar w:fldCharType="begin">
          <w:ffData>
            <w:name w:val="טקסט51"/>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שם עורך הדין: </w:t>
      </w:r>
      <w:r w:rsidRPr="00041DB4">
        <w:rPr>
          <w:rFonts w:ascii="FrankRuehl" w:hAnsi="FrankRuehl" w:cs="FrankRuehl"/>
          <w:u w:val="single"/>
          <w:rtl/>
        </w:rPr>
        <w:fldChar w:fldCharType="begin">
          <w:ffData>
            <w:name w:val="טקסט52"/>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 xml:space="preserve">  מס' הטלפון של עורך הדין: </w:t>
      </w:r>
      <w:r w:rsidRPr="00041DB4">
        <w:rPr>
          <w:rFonts w:ascii="FrankRuehl" w:hAnsi="FrankRuehl" w:cs="FrankRuehl"/>
          <w:u w:val="single"/>
          <w:rtl/>
        </w:rPr>
        <w:fldChar w:fldCharType="begin">
          <w:ffData>
            <w:name w:val="טקסט53"/>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מען עורך הדין: </w:t>
      </w:r>
      <w:r w:rsidRPr="00041DB4">
        <w:rPr>
          <w:rFonts w:ascii="FrankRuehl" w:hAnsi="FrankRuehl" w:cs="FrankRuehl"/>
          <w:u w:val="single"/>
          <w:rtl/>
        </w:rPr>
        <w:fldChar w:fldCharType="begin">
          <w:ffData>
            <w:name w:val="טקסט54"/>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2.</w:t>
      </w:r>
      <w:r w:rsidRPr="00041DB4">
        <w:rPr>
          <w:rFonts w:ascii="FrankRuehl" w:hAnsi="FrankRuehl" w:cs="FrankRuehl"/>
          <w:rtl/>
        </w:rPr>
        <w:tab/>
      </w:r>
      <w:r w:rsidRPr="00041DB4">
        <w:rPr>
          <w:rFonts w:ascii="FrankRuehl" w:hAnsi="FrankRuehl" w:cs="FrankRuehl"/>
          <w:u w:val="single"/>
          <w:rtl/>
        </w:rPr>
        <w:t>פרטים לגבי המצב האישי:</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המבקש/ת: </w:t>
      </w:r>
      <w:r w:rsidRPr="00041DB4">
        <w:rPr>
          <w:rFonts w:ascii="FrankRuehl" w:hAnsi="FrankRuehl" w:cs="FrankRuehl"/>
          <w:u w:val="single"/>
          <w:rtl/>
        </w:rPr>
        <w:fldChar w:fldCharType="begin">
          <w:ffData>
            <w:name w:val="טקסט55"/>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תאריך הנישואים הנוכחיים: </w:t>
      </w:r>
      <w:r w:rsidRPr="00041DB4">
        <w:rPr>
          <w:rFonts w:ascii="FrankRuehl" w:hAnsi="FrankRuehl" w:cs="FrankRuehl"/>
          <w:u w:val="single"/>
          <w:rtl/>
        </w:rPr>
        <w:fldChar w:fldCharType="begin">
          <w:ffData>
            <w:name w:val="טקסט56"/>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 xml:space="preserve">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נישואים קודמים: </w:t>
      </w:r>
      <w:r w:rsidRPr="00041DB4">
        <w:rPr>
          <w:rFonts w:ascii="FrankRuehl" w:hAnsi="FrankRuehl" w:cs="FrankRuehl"/>
          <w:rtl/>
        </w:rPr>
        <w:fldChar w:fldCharType="begin">
          <w:ffData>
            <w:name w:val="סימון1"/>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כן  </w:t>
      </w:r>
      <w:r w:rsidRPr="00041DB4">
        <w:rPr>
          <w:rFonts w:ascii="FrankRuehl" w:hAnsi="FrankRuehl" w:cs="FrankRuehl"/>
          <w:rtl/>
        </w:rPr>
        <w:fldChar w:fldCharType="begin">
          <w:ffData>
            <w:name w:val="סימון2"/>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לא</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ילדים מנישואים קודמים: </w:t>
      </w:r>
      <w:r w:rsidRPr="00041DB4">
        <w:rPr>
          <w:rFonts w:ascii="FrankRuehl" w:hAnsi="FrankRuehl" w:cs="FrankRuehl"/>
          <w:rtl/>
        </w:rPr>
        <w:fldChar w:fldCharType="begin">
          <w:ffData>
            <w:name w:val="סימון3"/>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כן  </w:t>
      </w:r>
      <w:r w:rsidRPr="00041DB4">
        <w:rPr>
          <w:rFonts w:ascii="FrankRuehl" w:hAnsi="FrankRuehl" w:cs="FrankRuehl"/>
          <w:rtl/>
        </w:rPr>
        <w:fldChar w:fldCharType="begin">
          <w:ffData>
            <w:name w:val="סימון4"/>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לא</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בן/בת הזוג: </w:t>
      </w:r>
      <w:r w:rsidRPr="00041DB4">
        <w:rPr>
          <w:rFonts w:ascii="FrankRuehl" w:hAnsi="FrankRuehl" w:cs="FrankRuehl"/>
          <w:u w:val="single"/>
          <w:rtl/>
        </w:rPr>
        <w:fldChar w:fldCharType="begin">
          <w:ffData>
            <w:name w:val="טקסט55"/>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תאריך הנישואים הנוכחיים: </w:t>
      </w:r>
      <w:r w:rsidRPr="00041DB4">
        <w:rPr>
          <w:rFonts w:ascii="FrankRuehl" w:hAnsi="FrankRuehl" w:cs="FrankRuehl"/>
          <w:u w:val="single"/>
          <w:rtl/>
        </w:rPr>
        <w:fldChar w:fldCharType="begin">
          <w:ffData>
            <w:name w:val="טקסט55"/>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נישואים קודמים: </w:t>
      </w:r>
      <w:r w:rsidRPr="00041DB4">
        <w:rPr>
          <w:rFonts w:ascii="FrankRuehl" w:hAnsi="FrankRuehl" w:cs="FrankRuehl"/>
          <w:rtl/>
        </w:rPr>
        <w:fldChar w:fldCharType="begin">
          <w:ffData>
            <w:name w:val="סימון1"/>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כן  </w:t>
      </w:r>
      <w:r w:rsidRPr="00041DB4">
        <w:rPr>
          <w:rFonts w:ascii="FrankRuehl" w:hAnsi="FrankRuehl" w:cs="FrankRuehl"/>
          <w:rtl/>
        </w:rPr>
        <w:fldChar w:fldCharType="begin">
          <w:ffData>
            <w:name w:val="סימון2"/>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לא</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ילדים מנישואים קודמים: </w:t>
      </w:r>
      <w:r w:rsidRPr="00041DB4">
        <w:rPr>
          <w:rFonts w:ascii="FrankRuehl" w:hAnsi="FrankRuehl" w:cs="FrankRuehl"/>
          <w:rtl/>
        </w:rPr>
        <w:fldChar w:fldCharType="begin">
          <w:ffData>
            <w:name w:val="סימון1"/>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כן  </w:t>
      </w:r>
      <w:r w:rsidRPr="00041DB4">
        <w:rPr>
          <w:rFonts w:ascii="FrankRuehl" w:hAnsi="FrankRuehl" w:cs="FrankRuehl"/>
          <w:rtl/>
        </w:rPr>
        <w:fldChar w:fldCharType="begin">
          <w:ffData>
            <w:name w:val="סימון2"/>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לא</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3.</w:t>
      </w:r>
      <w:r w:rsidRPr="00041DB4">
        <w:rPr>
          <w:rFonts w:ascii="FrankRuehl" w:hAnsi="FrankRuehl" w:cs="FrankRuehl"/>
          <w:rtl/>
        </w:rPr>
        <w:tab/>
      </w:r>
      <w:r w:rsidRPr="00041DB4">
        <w:rPr>
          <w:rFonts w:ascii="FrankRuehl" w:hAnsi="FrankRuehl" w:cs="FrankRuehl"/>
          <w:u w:val="single"/>
          <w:rtl/>
        </w:rPr>
        <w:t>ילדים:</w:t>
      </w:r>
      <w:r w:rsidRPr="00041DB4">
        <w:rPr>
          <w:rFonts w:ascii="FrankRuehl" w:hAnsi="FrankRuehl" w:cs="FrankRuehl"/>
          <w:rtl/>
        </w:rPr>
        <w:t xml:space="preserve"> </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ab/>
        <w:t xml:space="preserve">שם ההורה (שאינו המבקש): </w:t>
      </w:r>
      <w:r w:rsidRPr="00041DB4">
        <w:rPr>
          <w:rFonts w:ascii="FrankRuehl" w:hAnsi="FrankRuehl" w:cs="FrankRuehl"/>
          <w:u w:val="single"/>
          <w:rtl/>
        </w:rPr>
        <w:fldChar w:fldCharType="begin">
          <w:ffData>
            <w:name w:val="טקסט57"/>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שם: </w:t>
      </w:r>
      <w:r w:rsidRPr="00041DB4">
        <w:rPr>
          <w:rFonts w:ascii="FrankRuehl" w:hAnsi="FrankRuehl" w:cs="FrankRuehl"/>
          <w:u w:val="single"/>
          <w:rtl/>
        </w:rPr>
        <w:fldChar w:fldCharType="begin">
          <w:ffData>
            <w:name w:val="טקסט55"/>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 </w:t>
      </w:r>
      <w:r w:rsidRPr="00041DB4">
        <w:rPr>
          <w:rFonts w:ascii="FrankRuehl" w:hAnsi="FrankRuehl" w:cs="FrankRuehl"/>
          <w:rtl/>
        </w:rPr>
        <w:t xml:space="preserve">תאריך לידה: </w:t>
      </w:r>
      <w:r w:rsidRPr="00041DB4">
        <w:rPr>
          <w:rFonts w:ascii="FrankRuehl" w:hAnsi="FrankRuehl" w:cs="FrankRuehl"/>
          <w:u w:val="single"/>
          <w:rtl/>
        </w:rPr>
        <w:fldChar w:fldCharType="begin">
          <w:ffData>
            <w:name w:val="טקסט55"/>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 xml:space="preserve">   מקום מגורי הילד: </w:t>
      </w:r>
      <w:r w:rsidRPr="00041DB4">
        <w:rPr>
          <w:rFonts w:ascii="FrankRuehl" w:hAnsi="FrankRuehl" w:cs="FrankRuehl"/>
          <w:u w:val="single"/>
          <w:rtl/>
        </w:rPr>
        <w:fldChar w:fldCharType="begin">
          <w:ffData>
            <w:name w:val="טקסט55"/>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4.</w:t>
      </w:r>
      <w:r w:rsidRPr="00041DB4">
        <w:rPr>
          <w:rFonts w:ascii="FrankRuehl" w:hAnsi="FrankRuehl" w:cs="FrankRuehl"/>
          <w:rtl/>
        </w:rPr>
        <w:tab/>
      </w:r>
      <w:r w:rsidRPr="00041DB4">
        <w:rPr>
          <w:rFonts w:ascii="FrankRuehl" w:hAnsi="FrankRuehl" w:cs="FrankRuehl"/>
          <w:u w:val="single"/>
          <w:rtl/>
        </w:rPr>
        <w:t>פרטים לגבי דירת המגורים:</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הדירה שבה גר/ה המבקש/ת היא: </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fldChar w:fldCharType="begin">
          <w:ffData>
            <w:name w:val="סימון5"/>
            <w:enabled/>
            <w:calcOnExit w:val="0"/>
            <w:checkBox>
              <w:sizeAuto/>
              <w:default w:val="0"/>
            </w:checkBox>
          </w:ffData>
        </w:fldChar>
      </w:r>
      <w:bookmarkStart w:id="1468" w:name="סימון5"/>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bookmarkEnd w:id="1468"/>
      <w:r w:rsidRPr="00041DB4">
        <w:rPr>
          <w:rFonts w:ascii="FrankRuehl" w:hAnsi="FrankRuehl" w:cs="FrankRuehl"/>
          <w:rtl/>
        </w:rPr>
        <w:tab/>
        <w:t>בבעלות משותפת של בני הזוג</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fldChar w:fldCharType="begin">
          <w:ffData>
            <w:name w:val="סימון5"/>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ab/>
        <w:t>בבעלות המבקש/ת</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fldChar w:fldCharType="begin">
          <w:ffData>
            <w:name w:val="סימון5"/>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ab/>
        <w:t>בשכירות</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u w:val="single"/>
          <w:rtl/>
        </w:rPr>
      </w:pPr>
      <w:r w:rsidRPr="00041DB4">
        <w:rPr>
          <w:rFonts w:ascii="FrankRuehl" w:hAnsi="FrankRuehl" w:cs="FrankRuehl"/>
          <w:rtl/>
        </w:rPr>
        <w:tab/>
      </w:r>
      <w:r w:rsidRPr="00041DB4">
        <w:rPr>
          <w:rFonts w:ascii="FrankRuehl" w:hAnsi="FrankRuehl" w:cs="FrankRuehl"/>
          <w:rtl/>
        </w:rPr>
        <w:fldChar w:fldCharType="begin">
          <w:ffData>
            <w:name w:val="סימון5"/>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ab/>
        <w:t xml:space="preserve">אחר - </w:t>
      </w:r>
      <w:r w:rsidRPr="00041DB4">
        <w:rPr>
          <w:rFonts w:ascii="FrankRuehl" w:hAnsi="FrankRuehl" w:cs="FrankRuehl"/>
          <w:u w:val="single"/>
          <w:rtl/>
        </w:rPr>
        <w:fldChar w:fldCharType="begin">
          <w:ffData>
            <w:name w:val="טקסט58"/>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הדירה שבה גר/ה בן/בת הזוג היא: </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fldChar w:fldCharType="begin">
          <w:ffData>
            <w:name w:val="סימון5"/>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ab/>
        <w:t>בבעלות משותפת של בני הזוג</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fldChar w:fldCharType="begin">
          <w:ffData>
            <w:name w:val="סימון5"/>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ab/>
        <w:t>בבעלות בן/בת הזוג</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fldChar w:fldCharType="begin">
          <w:ffData>
            <w:name w:val="סימון5"/>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ab/>
        <w:t>בשכירות</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fldChar w:fldCharType="begin">
          <w:ffData>
            <w:name w:val="סימון5"/>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ab/>
        <w:t xml:space="preserve">אחר - </w:t>
      </w:r>
      <w:r w:rsidRPr="00041DB4">
        <w:rPr>
          <w:rFonts w:ascii="FrankRuehl" w:hAnsi="FrankRuehl" w:cs="FrankRuehl"/>
          <w:u w:val="single"/>
          <w:rtl/>
        </w:rPr>
        <w:fldChar w:fldCharType="begin">
          <w:ffData>
            <w:name w:val="טקסט58"/>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5.</w:t>
      </w:r>
      <w:r w:rsidRPr="00041DB4">
        <w:rPr>
          <w:rFonts w:ascii="FrankRuehl" w:hAnsi="FrankRuehl" w:cs="FrankRuehl"/>
          <w:rtl/>
        </w:rPr>
        <w:tab/>
      </w:r>
      <w:r w:rsidRPr="00041DB4">
        <w:rPr>
          <w:rFonts w:ascii="FrankRuehl" w:hAnsi="FrankRuehl" w:cs="FrankRuehl"/>
          <w:u w:val="single"/>
          <w:rtl/>
        </w:rPr>
        <w:t>נתונים על אלימות במשפחה:</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הוגשה בעבר בקשה לבית המשפט או לבית דין דתי למתן צו הגנה על פי החוק למניעת אלימות במשפחה, תשנ"א–:1991</w:t>
      </w:r>
      <w:r w:rsidRPr="00041DB4">
        <w:rPr>
          <w:rFonts w:ascii="FrankRuehl" w:hAnsi="FrankRuehl" w:cs="FrankRuehl"/>
          <w:rtl/>
        </w:rPr>
        <w:t> </w:t>
      </w:r>
      <w:r w:rsidRPr="00041DB4">
        <w:rPr>
          <w:rFonts w:ascii="FrankRuehl" w:hAnsi="FrankRuehl" w:cs="FrankRuehl"/>
          <w:rtl/>
        </w:rPr>
        <w:t xml:space="preserve"> </w:t>
      </w:r>
      <w:r w:rsidRPr="00041DB4">
        <w:rPr>
          <w:rFonts w:ascii="FrankRuehl" w:hAnsi="FrankRuehl" w:cs="FrankRuehl"/>
          <w:rtl/>
        </w:rPr>
        <w:fldChar w:fldCharType="begin">
          <w:ffData>
            <w:name w:val="סימון1"/>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כן  </w:t>
      </w:r>
      <w:r w:rsidRPr="00041DB4">
        <w:rPr>
          <w:rFonts w:ascii="FrankRuehl" w:hAnsi="FrankRuehl" w:cs="FrankRuehl"/>
          <w:rtl/>
        </w:rPr>
        <w:fldChar w:fldCharType="begin">
          <w:ffData>
            <w:name w:val="סימון2"/>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לא</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אם כן — מתי: </w:t>
      </w:r>
      <w:r w:rsidRPr="00041DB4">
        <w:rPr>
          <w:rFonts w:ascii="FrankRuehl" w:hAnsi="FrankRuehl" w:cs="FrankRuehl"/>
          <w:u w:val="single"/>
          <w:rtl/>
        </w:rPr>
        <w:fldChar w:fldCharType="begin">
          <w:ffData>
            <w:name w:val="טקסט59"/>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כנגד מי: </w:t>
      </w:r>
      <w:r w:rsidRPr="00041DB4">
        <w:rPr>
          <w:rFonts w:ascii="FrankRuehl" w:hAnsi="FrankRuehl" w:cs="FrankRuehl"/>
          <w:u w:val="single"/>
          <w:rtl/>
        </w:rPr>
        <w:fldChar w:fldCharType="begin">
          <w:ffData>
            <w:name w:val="טקסט60"/>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מס' התיק: </w:t>
      </w:r>
      <w:r w:rsidRPr="00041DB4">
        <w:rPr>
          <w:rFonts w:ascii="FrankRuehl" w:hAnsi="FrankRuehl" w:cs="FrankRuehl"/>
          <w:u w:val="single"/>
          <w:rtl/>
        </w:rPr>
        <w:fldChar w:fldCharType="begin">
          <w:ffData>
            <w:name w:val="טקסט60"/>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בפני מי נדון התיק: </w:t>
      </w:r>
      <w:r w:rsidRPr="00041DB4">
        <w:rPr>
          <w:rFonts w:ascii="FrankRuehl" w:hAnsi="FrankRuehl" w:cs="FrankRuehl"/>
          <w:u w:val="single"/>
          <w:rtl/>
        </w:rPr>
        <w:fldChar w:fldCharType="begin">
          <w:ffData>
            <w:name w:val="טקסט60"/>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fldChar w:fldCharType="begin">
          <w:ffData>
            <w:name w:val="סימון6"/>
            <w:enabled/>
            <w:calcOnExit w:val="0"/>
            <w:checkBox>
              <w:sizeAuto/>
              <w:default w:val="0"/>
            </w:checkBox>
          </w:ffData>
        </w:fldChar>
      </w:r>
      <w:bookmarkStart w:id="1469" w:name="סימון6"/>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bookmarkEnd w:id="1469"/>
      <w:r w:rsidRPr="00041DB4">
        <w:rPr>
          <w:rFonts w:ascii="FrankRuehl" w:hAnsi="FrankRuehl" w:cs="FrankRuehl"/>
          <w:rtl/>
        </w:rPr>
        <w:t xml:space="preserve"> לא ניתן </w:t>
      </w:r>
      <w:r w:rsidRPr="00041DB4">
        <w:rPr>
          <w:rFonts w:ascii="FrankRuehl" w:hAnsi="FrankRuehl" w:cs="FrankRuehl"/>
          <w:rtl/>
        </w:rPr>
        <w:fldChar w:fldCharType="begin">
          <w:ffData>
            <w:name w:val="סימון7"/>
            <w:enabled/>
            <w:calcOnExit w:val="0"/>
            <w:checkBox>
              <w:sizeAuto/>
              <w:default w:val="0"/>
            </w:checkBox>
          </w:ffData>
        </w:fldChar>
      </w:r>
      <w:bookmarkStart w:id="1470" w:name="סימון7"/>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bookmarkEnd w:id="1470"/>
      <w:r w:rsidRPr="00041DB4">
        <w:rPr>
          <w:rFonts w:ascii="FrankRuehl" w:hAnsi="FrankRuehl" w:cs="FrankRuehl"/>
          <w:rtl/>
        </w:rPr>
        <w:t xml:space="preserve"> ניתן צו הגנה ביום: </w:t>
      </w:r>
      <w:r w:rsidRPr="00041DB4">
        <w:rPr>
          <w:rFonts w:ascii="FrankRuehl" w:hAnsi="FrankRuehl" w:cs="FrankRuehl"/>
          <w:i/>
          <w:iCs/>
          <w:u w:val="single"/>
          <w:rtl/>
        </w:rPr>
        <w:fldChar w:fldCharType="begin">
          <w:ffData>
            <w:name w:val="טקסט60"/>
            <w:enabled/>
            <w:calcOnExit w:val="0"/>
            <w:textInput/>
          </w:ffData>
        </w:fldChar>
      </w:r>
      <w:r w:rsidRPr="00041DB4">
        <w:rPr>
          <w:rFonts w:ascii="FrankRuehl" w:hAnsi="FrankRuehl" w:cs="FrankRuehl"/>
          <w:i/>
          <w:iCs/>
          <w:u w:val="single"/>
          <w:rtl/>
        </w:rPr>
        <w:instrText xml:space="preserve"> </w:instrText>
      </w:r>
      <w:r w:rsidRPr="00041DB4">
        <w:rPr>
          <w:rFonts w:ascii="FrankRuehl" w:hAnsi="FrankRuehl" w:cs="FrankRuehl"/>
          <w:i/>
          <w:iCs/>
          <w:u w:val="single"/>
        </w:rPr>
        <w:instrText>FORMTEXT</w:instrText>
      </w:r>
      <w:r w:rsidRPr="00041DB4">
        <w:rPr>
          <w:rFonts w:ascii="FrankRuehl" w:hAnsi="FrankRuehl" w:cs="FrankRuehl"/>
          <w:i/>
          <w:iCs/>
          <w:u w:val="single"/>
          <w:rtl/>
        </w:rPr>
        <w:instrText xml:space="preserve"> </w:instrText>
      </w:r>
      <w:r w:rsidRPr="00041DB4">
        <w:rPr>
          <w:rFonts w:ascii="FrankRuehl" w:hAnsi="FrankRuehl" w:cs="FrankRuehl"/>
          <w:i/>
          <w:iCs/>
          <w:u w:val="single"/>
        </w:rPr>
      </w:r>
      <w:r w:rsidRPr="00041DB4">
        <w:rPr>
          <w:rFonts w:ascii="FrankRuehl" w:hAnsi="FrankRuehl" w:cs="FrankRuehl"/>
          <w:i/>
          <w:iCs/>
          <w:u w:val="single"/>
          <w:rtl/>
        </w:rPr>
        <w:fldChar w:fldCharType="separate"/>
      </w:r>
      <w:r w:rsidRPr="00041DB4">
        <w:rPr>
          <w:rFonts w:ascii="FrankRuehl" w:hAnsi="FrankRuehl" w:cs="FrankRuehl"/>
          <w:i/>
          <w:iCs/>
          <w:u w:val="single"/>
          <w:rtl/>
        </w:rPr>
        <w:t> </w:t>
      </w:r>
      <w:r w:rsidRPr="00041DB4">
        <w:rPr>
          <w:rFonts w:ascii="FrankRuehl" w:hAnsi="FrankRuehl" w:cs="FrankRuehl"/>
          <w:i/>
          <w:iCs/>
          <w:u w:val="single"/>
          <w:rtl/>
        </w:rPr>
        <w:t> </w:t>
      </w:r>
      <w:r w:rsidRPr="00041DB4">
        <w:rPr>
          <w:rFonts w:ascii="FrankRuehl" w:hAnsi="FrankRuehl" w:cs="FrankRuehl"/>
          <w:i/>
          <w:iCs/>
          <w:u w:val="single"/>
          <w:rtl/>
        </w:rPr>
        <w:t> </w:t>
      </w:r>
      <w:r w:rsidRPr="00041DB4">
        <w:rPr>
          <w:rFonts w:ascii="FrankRuehl" w:hAnsi="FrankRuehl" w:cs="FrankRuehl"/>
          <w:i/>
          <w:iCs/>
          <w:u w:val="single"/>
          <w:rtl/>
        </w:rPr>
        <w:t> </w:t>
      </w:r>
      <w:r w:rsidRPr="00041DB4">
        <w:rPr>
          <w:rFonts w:ascii="FrankRuehl" w:hAnsi="FrankRuehl" w:cs="FrankRuehl"/>
          <w:i/>
          <w:iCs/>
          <w:u w:val="single"/>
          <w:rtl/>
        </w:rPr>
        <w:t> </w:t>
      </w:r>
      <w:r w:rsidRPr="00041DB4">
        <w:rPr>
          <w:rFonts w:ascii="FrankRuehl" w:hAnsi="FrankRuehl" w:cs="FrankRuehl"/>
          <w:i/>
          <w:iCs/>
          <w:u w:val="single"/>
          <w:rtl/>
        </w:rPr>
        <w:fldChar w:fldCharType="end"/>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תוכן הצו </w:t>
      </w:r>
      <w:r w:rsidRPr="00041DB4">
        <w:rPr>
          <w:rFonts w:ascii="FrankRuehl" w:hAnsi="FrankRuehl" w:cs="FrankRuehl"/>
          <w:u w:val="single"/>
          <w:rtl/>
        </w:rPr>
        <w:fldChar w:fldCharType="begin">
          <w:ffData>
            <w:name w:val="טקסט60"/>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 xml:space="preserve">האם היו בעבר אירועי אלימות שהוגשה בשלהם תלונה למשטרה ולא הוגשה בקשה לצו הגנה? </w:t>
      </w:r>
      <w:r w:rsidRPr="00041DB4">
        <w:rPr>
          <w:rFonts w:ascii="FrankRuehl" w:hAnsi="FrankRuehl" w:cs="FrankRuehl"/>
          <w:rtl/>
        </w:rPr>
        <w:fldChar w:fldCharType="begin">
          <w:ffData>
            <w:name w:val="סימון1"/>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כן  </w:t>
      </w:r>
      <w:r w:rsidRPr="00041DB4">
        <w:rPr>
          <w:rFonts w:ascii="FrankRuehl" w:hAnsi="FrankRuehl" w:cs="FrankRuehl"/>
          <w:rtl/>
        </w:rPr>
        <w:fldChar w:fldCharType="begin">
          <w:ffData>
            <w:name w:val="סימון2"/>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לא; אם כן - פרט/י - </w:t>
      </w:r>
      <w:r w:rsidRPr="00041DB4">
        <w:rPr>
          <w:rFonts w:ascii="FrankRuehl" w:hAnsi="FrankRuehl" w:cs="FrankRuehl"/>
          <w:u w:val="single"/>
          <w:rtl/>
        </w:rPr>
        <w:fldChar w:fldCharType="begin">
          <w:ffData>
            <w:name w:val="טקסט61"/>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6.</w:t>
      </w:r>
      <w:r w:rsidRPr="00041DB4">
        <w:rPr>
          <w:rFonts w:ascii="FrankRuehl" w:hAnsi="FrankRuehl" w:cs="FrankRuehl"/>
          <w:rtl/>
        </w:rPr>
        <w:tab/>
      </w:r>
      <w:r w:rsidRPr="00041DB4">
        <w:rPr>
          <w:rFonts w:ascii="FrankRuehl" w:hAnsi="FrankRuehl" w:cs="FrankRuehl"/>
          <w:u w:val="single"/>
          <w:rtl/>
        </w:rPr>
        <w:t>נתונים על תיקים אחרים בענייני המשפחה בין בני הזוג שנדונו או נדונים בבית משפט (פרט לגבי כל תיק בנפרד):</w:t>
      </w:r>
      <w:r w:rsidRPr="00041DB4">
        <w:rPr>
          <w:rFonts w:ascii="FrankRuehl" w:hAnsi="FrankRuehl" w:cs="FrankRuehl"/>
          <w:rtl/>
        </w:rPr>
        <w:t xml:space="preserve"> </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מס' התיק: </w:t>
      </w:r>
      <w:r w:rsidRPr="00041DB4">
        <w:rPr>
          <w:rFonts w:ascii="FrankRuehl" w:hAnsi="FrankRuehl" w:cs="FrankRuehl"/>
          <w:u w:val="single"/>
          <w:rtl/>
        </w:rPr>
        <w:fldChar w:fldCharType="begin">
          <w:ffData>
            <w:name w:val="טקסט61"/>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בפני מי נדון התיק: </w:t>
      </w:r>
      <w:r w:rsidRPr="00041DB4">
        <w:rPr>
          <w:rFonts w:ascii="FrankRuehl" w:hAnsi="FrankRuehl" w:cs="FrankRuehl"/>
          <w:rtl/>
        </w:rPr>
        <w:t> </w:t>
      </w:r>
      <w:r w:rsidRPr="00041DB4">
        <w:rPr>
          <w:rFonts w:ascii="FrankRuehl" w:hAnsi="FrankRuehl" w:cs="FrankRuehl"/>
          <w:u w:val="single"/>
          <w:rtl/>
        </w:rPr>
        <w:fldChar w:fldCharType="begin">
          <w:ffData>
            <w:name w:val="טקסט61"/>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מהות התיק: </w:t>
      </w:r>
      <w:r w:rsidRPr="00041DB4">
        <w:rPr>
          <w:rFonts w:ascii="FrankRuehl" w:hAnsi="FrankRuehl" w:cs="FrankRuehl"/>
          <w:u w:val="single"/>
          <w:rtl/>
        </w:rPr>
        <w:fldChar w:fldCharType="begin">
          <w:ffData>
            <w:name w:val="טקסט61"/>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מתי הסתיים הדיון בתיק: </w:t>
      </w:r>
      <w:r w:rsidRPr="00041DB4">
        <w:rPr>
          <w:rFonts w:ascii="FrankRuehl" w:hAnsi="FrankRuehl" w:cs="FrankRuehl"/>
          <w:u w:val="single"/>
          <w:rtl/>
        </w:rPr>
        <w:fldChar w:fldCharType="begin">
          <w:ffData>
            <w:name w:val="טקסט61"/>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7.</w:t>
      </w:r>
      <w:r w:rsidRPr="00041DB4">
        <w:rPr>
          <w:rFonts w:ascii="FrankRuehl" w:hAnsi="FrankRuehl" w:cs="FrankRuehl"/>
          <w:rtl/>
        </w:rPr>
        <w:tab/>
      </w:r>
      <w:r w:rsidRPr="00041DB4">
        <w:rPr>
          <w:rFonts w:ascii="FrankRuehl" w:hAnsi="FrankRuehl" w:cs="FrankRuehl"/>
          <w:u w:val="single"/>
          <w:rtl/>
        </w:rPr>
        <w:t>קשר עם גורמים טיפוליים:</w:t>
      </w:r>
      <w:r w:rsidRPr="00041DB4">
        <w:rPr>
          <w:rFonts w:ascii="FrankRuehl" w:hAnsi="FrankRuehl" w:cs="FrankRuehl"/>
          <w:rtl/>
        </w:rPr>
        <w:t xml:space="preserve"> </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האם היית/ם בקשר עם: </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(1) מחלקת הרווחה</w:t>
      </w:r>
      <w:r w:rsidRPr="00041DB4">
        <w:rPr>
          <w:rFonts w:ascii="FrankRuehl" w:hAnsi="FrankRuehl" w:cs="FrankRuehl"/>
          <w:rtl/>
        </w:rPr>
        <w:tab/>
      </w:r>
      <w:r w:rsidRPr="00041DB4">
        <w:rPr>
          <w:rFonts w:ascii="FrankRuehl" w:hAnsi="FrankRuehl" w:cs="FrankRuehl"/>
          <w:rtl/>
        </w:rPr>
        <w:fldChar w:fldCharType="begin">
          <w:ffData>
            <w:name w:val="סימון1"/>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כן  </w:t>
      </w:r>
      <w:r w:rsidRPr="00041DB4">
        <w:rPr>
          <w:rFonts w:ascii="FrankRuehl" w:hAnsi="FrankRuehl" w:cs="FrankRuehl"/>
          <w:rtl/>
        </w:rPr>
        <w:fldChar w:fldCharType="begin">
          <w:ffData>
            <w:name w:val="סימון2"/>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לא</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(2) ייעוץ נישואין</w:t>
      </w:r>
      <w:r w:rsidRPr="00041DB4">
        <w:rPr>
          <w:rFonts w:ascii="FrankRuehl" w:hAnsi="FrankRuehl" w:cs="FrankRuehl"/>
          <w:rtl/>
        </w:rPr>
        <w:tab/>
      </w:r>
      <w:r w:rsidRPr="00041DB4">
        <w:rPr>
          <w:rFonts w:ascii="FrankRuehl" w:hAnsi="FrankRuehl" w:cs="FrankRuehl"/>
          <w:rtl/>
        </w:rPr>
        <w:fldChar w:fldCharType="begin">
          <w:ffData>
            <w:name w:val="סימון1"/>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כן  </w:t>
      </w:r>
      <w:r w:rsidRPr="00041DB4">
        <w:rPr>
          <w:rFonts w:ascii="FrankRuehl" w:hAnsi="FrankRuehl" w:cs="FrankRuehl"/>
          <w:rtl/>
        </w:rPr>
        <w:fldChar w:fldCharType="begin">
          <w:ffData>
            <w:name w:val="סימון2"/>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לא</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האם את/ה מוכנ/ה לקחת חלק ב:</w:t>
      </w:r>
      <w:r w:rsidRPr="00041DB4">
        <w:rPr>
          <w:rFonts w:ascii="FrankRuehl" w:hAnsi="FrankRuehl" w:cs="FrankRuehl"/>
          <w:rtl/>
        </w:rPr>
        <w:tab/>
      </w:r>
      <w:r w:rsidRPr="00041DB4">
        <w:rPr>
          <w:rFonts w:ascii="FrankRuehl" w:hAnsi="FrankRuehl" w:cs="FrankRuehl"/>
          <w:rtl/>
        </w:rPr>
        <w:t> </w:t>
      </w:r>
      <w:r w:rsidRPr="00041DB4">
        <w:rPr>
          <w:rFonts w:ascii="FrankRuehl" w:hAnsi="FrankRuehl" w:cs="FrankRuehl"/>
          <w:rtl/>
        </w:rPr>
        <w:t>ייעוץ משפחתי</w:t>
      </w:r>
      <w:r w:rsidRPr="00041DB4">
        <w:rPr>
          <w:rFonts w:ascii="FrankRuehl" w:hAnsi="FrankRuehl" w:cs="FrankRuehl"/>
          <w:rtl/>
        </w:rPr>
        <w:tab/>
      </w:r>
      <w:r w:rsidRPr="00041DB4">
        <w:rPr>
          <w:rFonts w:ascii="FrankRuehl" w:hAnsi="FrankRuehl" w:cs="FrankRuehl"/>
          <w:rtl/>
        </w:rPr>
        <w:fldChar w:fldCharType="begin">
          <w:ffData>
            <w:name w:val="סימון1"/>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כן  </w:t>
      </w:r>
      <w:r w:rsidRPr="00041DB4">
        <w:rPr>
          <w:rFonts w:ascii="FrankRuehl" w:hAnsi="FrankRuehl" w:cs="FrankRuehl"/>
          <w:rtl/>
        </w:rPr>
        <w:fldChar w:fldCharType="begin">
          <w:ffData>
            <w:name w:val="סימון2"/>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לא</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 </w:t>
      </w:r>
      <w:r w:rsidRPr="00041DB4">
        <w:rPr>
          <w:rFonts w:ascii="FrankRuehl" w:hAnsi="FrankRuehl" w:cs="FrankRuehl"/>
          <w:rtl/>
        </w:rPr>
        <w:t>גישור</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ab/>
      </w:r>
      <w:r w:rsidRPr="00041DB4">
        <w:rPr>
          <w:rFonts w:ascii="FrankRuehl" w:hAnsi="FrankRuehl" w:cs="FrankRuehl"/>
          <w:rtl/>
        </w:rPr>
        <w:fldChar w:fldCharType="begin">
          <w:ffData>
            <w:name w:val="סימון1"/>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כן  </w:t>
      </w:r>
      <w:r w:rsidRPr="00041DB4">
        <w:rPr>
          <w:rFonts w:ascii="FrankRuehl" w:hAnsi="FrankRuehl" w:cs="FrankRuehl"/>
          <w:rtl/>
        </w:rPr>
        <w:fldChar w:fldCharType="begin">
          <w:ffData>
            <w:name w:val="סימון2"/>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לא</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8.</w:t>
      </w:r>
      <w:r w:rsidRPr="00041DB4">
        <w:rPr>
          <w:rFonts w:ascii="FrankRuehl" w:hAnsi="FrankRuehl" w:cs="FrankRuehl"/>
          <w:rtl/>
        </w:rPr>
        <w:tab/>
      </w:r>
      <w:r w:rsidRPr="00041DB4">
        <w:rPr>
          <w:rFonts w:ascii="FrankRuehl" w:hAnsi="FrankRuehl" w:cs="FrankRuehl"/>
          <w:u w:val="single"/>
          <w:rtl/>
        </w:rPr>
        <w:t>הצהרה</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אני מצהיר כי לפי מיטב ידיעתי הפרטים שמילאתי בטופס נכונים. </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tab/>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u w:val="single"/>
          <w:rtl/>
        </w:rPr>
      </w:pP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u w:val="single"/>
          <w:rtl/>
        </w:rPr>
        <w:tab/>
      </w:r>
      <w:r w:rsidRPr="00041DB4">
        <w:rPr>
          <w:rFonts w:ascii="FrankRuehl" w:hAnsi="FrankRuehl" w:cs="FrankRuehl"/>
          <w:u w:val="single"/>
          <w:rtl/>
        </w:rPr>
        <w:tab/>
      </w:r>
      <w:r w:rsidRPr="00041DB4">
        <w:rPr>
          <w:rFonts w:ascii="FrankRuehl" w:hAnsi="FrankRuehl" w:cs="FrankRuehl"/>
          <w:u w:val="single"/>
          <w:rtl/>
        </w:rPr>
        <w:tab/>
      </w:r>
      <w:r w:rsidRPr="00041DB4">
        <w:rPr>
          <w:rFonts w:ascii="FrankRuehl" w:hAnsi="FrankRuehl" w:cs="FrankRuehl"/>
          <w:u w:val="single"/>
          <w:rtl/>
        </w:rPr>
        <w:tab/>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u w:val="single"/>
          <w:rtl/>
        </w:rPr>
      </w:pP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u w:val="single"/>
          <w:rtl/>
        </w:rPr>
        <w:fldChar w:fldCharType="begin">
          <w:ffData>
            <w:name w:val="טקסט62"/>
            <w:enabled/>
            <w:calcOnExit w:val="0"/>
            <w:textInput/>
          </w:ffData>
        </w:fldChar>
      </w:r>
      <w:r w:rsidRPr="00041DB4">
        <w:rPr>
          <w:rFonts w:ascii="FrankRuehl" w:hAnsi="FrankRuehl" w:cs="FrankRuehl"/>
          <w:u w:val="single"/>
          <w:rtl/>
        </w:rPr>
        <w:instrText xml:space="preserve"> </w:instrText>
      </w:r>
      <w:r w:rsidRPr="00041DB4">
        <w:rPr>
          <w:rFonts w:ascii="FrankRuehl" w:hAnsi="FrankRuehl" w:cs="FrankRuehl"/>
          <w:u w:val="single"/>
        </w:rPr>
        <w:instrText>FORMTEXT</w:instrText>
      </w:r>
      <w:r w:rsidRPr="00041DB4">
        <w:rPr>
          <w:rFonts w:ascii="FrankRuehl" w:hAnsi="FrankRuehl" w:cs="FrankRuehl"/>
          <w:u w:val="single"/>
          <w:rtl/>
        </w:rPr>
        <w:instrText xml:space="preserve"> </w:instrText>
      </w:r>
      <w:r w:rsidRPr="00041DB4">
        <w:rPr>
          <w:rFonts w:ascii="FrankRuehl" w:hAnsi="FrankRuehl" w:cs="FrankRuehl"/>
          <w:u w:val="single"/>
        </w:rPr>
      </w:r>
      <w:r w:rsidRPr="00041DB4">
        <w:rPr>
          <w:rFonts w:ascii="FrankRuehl" w:hAnsi="FrankRuehl" w:cs="FrankRuehl"/>
          <w:u w:val="single"/>
          <w:rtl/>
        </w:rPr>
        <w:fldChar w:fldCharType="separate"/>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t> </w:t>
      </w:r>
      <w:r w:rsidRPr="00041DB4">
        <w:rPr>
          <w:rFonts w:ascii="FrankRuehl" w:hAnsi="FrankRuehl" w:cs="FrankRuehl"/>
          <w:u w:val="single"/>
          <w:rtl/>
        </w:rPr>
        <w:fldChar w:fldCharType="end"/>
      </w:r>
    </w:p>
    <w:p w:rsidR="0001148A" w:rsidRDefault="0001148A" w:rsidP="0001148A">
      <w:pPr>
        <w:pStyle w:val="P00"/>
        <w:spacing w:before="72"/>
        <w:ind w:left="0" w:right="1134"/>
        <w:rPr>
          <w:rStyle w:val="default"/>
          <w:rFonts w:cs="FrankRuehl"/>
          <w:rtl/>
        </w:rPr>
      </w:pPr>
    </w:p>
    <w:p w:rsidR="0001148A" w:rsidRPr="000B09F3" w:rsidRDefault="0001148A" w:rsidP="0001148A">
      <w:pPr>
        <w:pStyle w:val="P00"/>
        <w:spacing w:before="72"/>
        <w:ind w:left="0" w:right="1134"/>
        <w:rPr>
          <w:rStyle w:val="default"/>
          <w:rFonts w:cs="David" w:hint="cs"/>
          <w:sz w:val="22"/>
          <w:szCs w:val="22"/>
          <w:rtl/>
        </w:rPr>
      </w:pPr>
      <w:r w:rsidRPr="000B09F3">
        <w:rPr>
          <w:rStyle w:val="default"/>
          <w:rFonts w:cs="David"/>
          <w:sz w:val="22"/>
          <w:szCs w:val="22"/>
        </w:rPr>
        <w:pict>
          <v:rect id="_x0000_s3449" style="position:absolute;left:0;text-align:left;margin-left:464.5pt;margin-top:8.05pt;width:75.05pt;height:16pt;z-index:252123648" o:allowincell="f" filled="f" stroked="f" strokecolor="lime" strokeweight=".25pt">
            <v:textbox style="mso-next-textbox:#_x0000_s3449" inset="0,0,0,0">
              <w:txbxContent>
                <w:p w:rsidR="00E30CE8" w:rsidRDefault="00E30CE8" w:rsidP="0001148A">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3) </w:t>
                  </w:r>
                  <w:r>
                    <w:rPr>
                      <w:rFonts w:cs="Miriam"/>
                      <w:sz w:val="18"/>
                      <w:szCs w:val="18"/>
                      <w:rtl/>
                    </w:rPr>
                    <w:br/>
                  </w:r>
                  <w:r>
                    <w:rPr>
                      <w:rFonts w:cs="Miriam" w:hint="cs"/>
                      <w:sz w:val="18"/>
                      <w:szCs w:val="18"/>
                      <w:rtl/>
                    </w:rPr>
                    <w:t>תשע"ד-2014</w:t>
                  </w:r>
                </w:p>
              </w:txbxContent>
            </v:textbox>
            <w10:anchorlock/>
          </v:rect>
        </w:pict>
      </w:r>
      <w:r w:rsidRPr="000B09F3">
        <w:rPr>
          <w:rStyle w:val="default"/>
          <w:rFonts w:cs="David"/>
          <w:sz w:val="22"/>
          <w:szCs w:val="22"/>
          <w:rtl/>
        </w:rPr>
        <w:t>טופס</w:t>
      </w:r>
      <w:r w:rsidRPr="000B09F3">
        <w:rPr>
          <w:rStyle w:val="default"/>
          <w:rFonts w:cs="David" w:hint="cs"/>
          <w:sz w:val="22"/>
          <w:szCs w:val="22"/>
          <w:rtl/>
        </w:rPr>
        <w:t xml:space="preserve"> 26א1</w:t>
      </w:r>
    </w:p>
    <w:p w:rsidR="0001148A" w:rsidRPr="00805BA6" w:rsidRDefault="0001148A" w:rsidP="0001148A">
      <w:pPr>
        <w:pStyle w:val="P00"/>
        <w:spacing w:before="72"/>
        <w:ind w:left="0" w:right="1134"/>
        <w:rPr>
          <w:rStyle w:val="default"/>
          <w:rFonts w:cs="FrankRuehl"/>
          <w:sz w:val="24"/>
          <w:szCs w:val="24"/>
          <w:rtl/>
        </w:rPr>
      </w:pPr>
      <w:r w:rsidRPr="00805BA6">
        <w:rPr>
          <w:rStyle w:val="default"/>
          <w:rFonts w:cs="FrankRuehl" w:hint="cs"/>
          <w:sz w:val="24"/>
          <w:szCs w:val="24"/>
          <w:rtl/>
        </w:rPr>
        <w:t>(תק</w:t>
      </w:r>
      <w:r w:rsidRPr="00805BA6">
        <w:rPr>
          <w:rStyle w:val="default"/>
          <w:rFonts w:cs="FrankRuehl"/>
          <w:sz w:val="24"/>
          <w:szCs w:val="24"/>
          <w:rtl/>
        </w:rPr>
        <w:t>נ</w:t>
      </w:r>
      <w:r>
        <w:rPr>
          <w:rStyle w:val="default"/>
          <w:rFonts w:cs="FrankRuehl" w:hint="cs"/>
          <w:sz w:val="24"/>
          <w:szCs w:val="24"/>
          <w:rtl/>
        </w:rPr>
        <w:t>ה 258ה</w:t>
      </w:r>
      <w:r w:rsidRPr="00805BA6">
        <w:rPr>
          <w:rStyle w:val="default"/>
          <w:rFonts w:cs="FrankRuehl" w:hint="cs"/>
          <w:sz w:val="24"/>
          <w:szCs w:val="24"/>
          <w:rtl/>
        </w:rPr>
        <w:t>(</w:t>
      </w:r>
      <w:r>
        <w:rPr>
          <w:rStyle w:val="default"/>
          <w:rFonts w:cs="FrankRuehl" w:hint="cs"/>
          <w:sz w:val="24"/>
          <w:szCs w:val="24"/>
          <w:rtl/>
        </w:rPr>
        <w:t>א</w:t>
      </w:r>
      <w:r w:rsidRPr="00805BA6">
        <w:rPr>
          <w:rStyle w:val="default"/>
          <w:rFonts w:cs="FrankRuehl" w:hint="cs"/>
          <w:sz w:val="24"/>
          <w:szCs w:val="24"/>
          <w:rtl/>
        </w:rPr>
        <w:t>))</w:t>
      </w:r>
    </w:p>
    <w:p w:rsidR="00335231" w:rsidRDefault="0001148A" w:rsidP="00335231">
      <w:pPr>
        <w:pStyle w:val="medium-header"/>
        <w:keepNext w:val="0"/>
        <w:keepLines w:val="0"/>
        <w:ind w:left="0" w:right="1134"/>
        <w:jc w:val="left"/>
        <w:rPr>
          <w:rFonts w:cs="FrankRuehl" w:hint="cs"/>
          <w:sz w:val="26"/>
          <w:rtl/>
        </w:rPr>
      </w:pPr>
      <w:r>
        <w:rPr>
          <w:rFonts w:cs="FrankRuehl" w:hint="cs"/>
          <w:sz w:val="26"/>
          <w:rtl/>
        </w:rPr>
        <w:t xml:space="preserve">בבית המשפט לענייני משפחה </w:t>
      </w:r>
      <w:r>
        <w:rPr>
          <w:rFonts w:cs="FrankRuehl"/>
          <w:sz w:val="26"/>
          <w:rtl/>
        </w:rPr>
        <w:fldChar w:fldCharType="begin">
          <w:ffData>
            <w:name w:val="Text1"/>
            <w:enabled/>
            <w:calcOnExit w:val="0"/>
            <w:textInput/>
          </w:ffData>
        </w:fldChar>
      </w:r>
      <w:bookmarkStart w:id="1471" w:name="Text1"/>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1148A">
        <w:rPr>
          <w:rFonts w:cs="FrankRuehl"/>
          <w:sz w:val="26"/>
        </w:rPr>
      </w:r>
      <w:r>
        <w:rPr>
          <w:rFonts w:cs="FrankRuehl"/>
          <w:sz w:val="26"/>
          <w:rtl/>
        </w:rPr>
        <w:fldChar w:fldCharType="separate"/>
      </w:r>
      <w:r w:rsidR="00F57673">
        <w:rPr>
          <w:rFonts w:cs="FrankRuehl"/>
          <w:sz w:val="26"/>
          <w:rtl/>
        </w:rPr>
        <w:t> </w:t>
      </w:r>
      <w:r w:rsidR="00F57673">
        <w:rPr>
          <w:rFonts w:cs="FrankRuehl"/>
          <w:sz w:val="26"/>
          <w:rtl/>
        </w:rPr>
        <w:t> </w:t>
      </w:r>
      <w:r w:rsidR="00F57673">
        <w:rPr>
          <w:rFonts w:cs="FrankRuehl"/>
          <w:sz w:val="26"/>
          <w:rtl/>
        </w:rPr>
        <w:t> </w:t>
      </w:r>
      <w:r w:rsidR="00F57673">
        <w:rPr>
          <w:rFonts w:cs="FrankRuehl"/>
          <w:sz w:val="26"/>
          <w:rtl/>
        </w:rPr>
        <w:t> </w:t>
      </w:r>
      <w:r w:rsidR="00F57673">
        <w:rPr>
          <w:rFonts w:cs="FrankRuehl"/>
          <w:sz w:val="26"/>
          <w:rtl/>
        </w:rPr>
        <w:t> </w:t>
      </w:r>
      <w:r>
        <w:rPr>
          <w:rFonts w:cs="FrankRuehl"/>
          <w:sz w:val="26"/>
          <w:rtl/>
        </w:rPr>
        <w:fldChar w:fldCharType="end"/>
      </w:r>
      <w:bookmarkEnd w:id="1471"/>
    </w:p>
    <w:p w:rsidR="0001148A" w:rsidRDefault="0001148A" w:rsidP="00335231">
      <w:pPr>
        <w:pStyle w:val="medium-header"/>
        <w:keepNext w:val="0"/>
        <w:keepLines w:val="0"/>
        <w:ind w:left="0" w:right="1134"/>
        <w:jc w:val="left"/>
        <w:rPr>
          <w:rFonts w:cs="FrankRuehl" w:hint="cs"/>
          <w:sz w:val="26"/>
          <w:rtl/>
        </w:rPr>
      </w:pPr>
      <w:r>
        <w:rPr>
          <w:rFonts w:cs="FrankRuehl" w:hint="cs"/>
          <w:sz w:val="26"/>
          <w:rtl/>
        </w:rPr>
        <w:t>ב</w:t>
      </w:r>
      <w:r>
        <w:rPr>
          <w:rFonts w:cs="FrankRuehl"/>
          <w:sz w:val="26"/>
          <w:rtl/>
        </w:rPr>
        <w:fldChar w:fldCharType="begin">
          <w:ffData>
            <w:name w:val="Text2"/>
            <w:enabled/>
            <w:calcOnExit w:val="0"/>
            <w:textInput/>
          </w:ffData>
        </w:fldChar>
      </w:r>
      <w:bookmarkStart w:id="1472" w:name="Text2"/>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1148A">
        <w:rPr>
          <w:rFonts w:cs="FrankRuehl"/>
          <w:sz w:val="26"/>
        </w:rPr>
      </w:r>
      <w:r>
        <w:rPr>
          <w:rFonts w:cs="FrankRuehl"/>
          <w:sz w:val="26"/>
          <w:rtl/>
        </w:rPr>
        <w:fldChar w:fldCharType="separate"/>
      </w:r>
      <w:r w:rsidR="00F57673">
        <w:rPr>
          <w:rFonts w:cs="FrankRuehl"/>
          <w:sz w:val="26"/>
          <w:rtl/>
        </w:rPr>
        <w:t> </w:t>
      </w:r>
      <w:r w:rsidR="00F57673">
        <w:rPr>
          <w:rFonts w:cs="FrankRuehl"/>
          <w:sz w:val="26"/>
          <w:rtl/>
        </w:rPr>
        <w:t> </w:t>
      </w:r>
      <w:r w:rsidR="00F57673">
        <w:rPr>
          <w:rFonts w:cs="FrankRuehl"/>
          <w:sz w:val="26"/>
          <w:rtl/>
        </w:rPr>
        <w:t> </w:t>
      </w:r>
      <w:r w:rsidR="00F57673">
        <w:rPr>
          <w:rFonts w:cs="FrankRuehl"/>
          <w:sz w:val="26"/>
          <w:rtl/>
        </w:rPr>
        <w:t> </w:t>
      </w:r>
      <w:r w:rsidR="00F57673">
        <w:rPr>
          <w:rFonts w:cs="FrankRuehl"/>
          <w:sz w:val="26"/>
          <w:rtl/>
        </w:rPr>
        <w:t> </w:t>
      </w:r>
      <w:r>
        <w:rPr>
          <w:rFonts w:cs="FrankRuehl"/>
          <w:sz w:val="26"/>
          <w:rtl/>
        </w:rPr>
        <w:fldChar w:fldCharType="end"/>
      </w:r>
      <w:bookmarkEnd w:id="1472"/>
    </w:p>
    <w:p w:rsidR="0001148A" w:rsidRDefault="0001148A" w:rsidP="00335231">
      <w:pPr>
        <w:pStyle w:val="medium-header"/>
        <w:keepNext w:val="0"/>
        <w:keepLines w:val="0"/>
        <w:ind w:left="0" w:right="1134"/>
        <w:jc w:val="left"/>
        <w:rPr>
          <w:rFonts w:cs="FrankRuehl" w:hint="cs"/>
          <w:sz w:val="26"/>
          <w:rtl/>
        </w:rPr>
      </w:pPr>
      <w:r>
        <w:rPr>
          <w:rFonts w:cs="FrankRuehl" w:hint="cs"/>
          <w:sz w:val="26"/>
          <w:rtl/>
        </w:rPr>
        <w:t xml:space="preserve">תיק עיקרי </w:t>
      </w:r>
      <w:r>
        <w:rPr>
          <w:rFonts w:cs="FrankRuehl"/>
          <w:sz w:val="26"/>
          <w:rtl/>
        </w:rPr>
        <w:fldChar w:fldCharType="begin">
          <w:ffData>
            <w:name w:val="Text3"/>
            <w:enabled/>
            <w:calcOnExit w:val="0"/>
            <w:textInput/>
          </w:ffData>
        </w:fldChar>
      </w:r>
      <w:bookmarkStart w:id="1473" w:name="Text3"/>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1148A">
        <w:rPr>
          <w:rFonts w:cs="FrankRuehl"/>
          <w:sz w:val="26"/>
        </w:rPr>
      </w:r>
      <w:r>
        <w:rPr>
          <w:rFonts w:cs="FrankRuehl"/>
          <w:sz w:val="26"/>
          <w:rtl/>
        </w:rPr>
        <w:fldChar w:fldCharType="separate"/>
      </w:r>
      <w:r w:rsidR="00F57673">
        <w:rPr>
          <w:rFonts w:cs="FrankRuehl"/>
          <w:sz w:val="26"/>
          <w:rtl/>
        </w:rPr>
        <w:t> </w:t>
      </w:r>
      <w:r w:rsidR="00F57673">
        <w:rPr>
          <w:rFonts w:cs="FrankRuehl"/>
          <w:sz w:val="26"/>
          <w:rtl/>
        </w:rPr>
        <w:t> </w:t>
      </w:r>
      <w:r w:rsidR="00F57673">
        <w:rPr>
          <w:rFonts w:cs="FrankRuehl"/>
          <w:sz w:val="26"/>
          <w:rtl/>
        </w:rPr>
        <w:t> </w:t>
      </w:r>
      <w:r w:rsidR="00F57673">
        <w:rPr>
          <w:rFonts w:cs="FrankRuehl"/>
          <w:sz w:val="26"/>
          <w:rtl/>
        </w:rPr>
        <w:t> </w:t>
      </w:r>
      <w:r w:rsidR="00F57673">
        <w:rPr>
          <w:rFonts w:cs="FrankRuehl"/>
          <w:sz w:val="26"/>
          <w:rtl/>
        </w:rPr>
        <w:t> </w:t>
      </w:r>
      <w:r>
        <w:rPr>
          <w:rFonts w:cs="FrankRuehl"/>
          <w:sz w:val="26"/>
          <w:rtl/>
        </w:rPr>
        <w:fldChar w:fldCharType="end"/>
      </w:r>
      <w:bookmarkEnd w:id="1473"/>
    </w:p>
    <w:p w:rsidR="0001148A" w:rsidRDefault="0001148A" w:rsidP="00335231">
      <w:pPr>
        <w:pStyle w:val="medium-header"/>
        <w:keepNext w:val="0"/>
        <w:keepLines w:val="0"/>
        <w:ind w:left="0" w:right="1134"/>
        <w:jc w:val="left"/>
        <w:rPr>
          <w:rFonts w:cs="FrankRuehl" w:hint="cs"/>
          <w:sz w:val="26"/>
          <w:rtl/>
        </w:rPr>
      </w:pPr>
      <w:r>
        <w:rPr>
          <w:rFonts w:cs="FrankRuehl" w:hint="cs"/>
          <w:sz w:val="26"/>
          <w:rtl/>
        </w:rPr>
        <w:t xml:space="preserve">תיק מס' </w:t>
      </w:r>
      <w:r>
        <w:rPr>
          <w:rFonts w:cs="FrankRuehl"/>
          <w:sz w:val="26"/>
          <w:rtl/>
        </w:rPr>
        <w:fldChar w:fldCharType="begin">
          <w:ffData>
            <w:name w:val="Text4"/>
            <w:enabled/>
            <w:calcOnExit w:val="0"/>
            <w:textInput/>
          </w:ffData>
        </w:fldChar>
      </w:r>
      <w:bookmarkStart w:id="1474" w:name="Text4"/>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1148A">
        <w:rPr>
          <w:rFonts w:cs="FrankRuehl"/>
          <w:sz w:val="26"/>
        </w:rPr>
      </w:r>
      <w:r>
        <w:rPr>
          <w:rFonts w:cs="FrankRuehl"/>
          <w:sz w:val="26"/>
          <w:rtl/>
        </w:rPr>
        <w:fldChar w:fldCharType="separate"/>
      </w:r>
      <w:r w:rsidR="00F57673">
        <w:rPr>
          <w:rFonts w:cs="FrankRuehl"/>
          <w:sz w:val="26"/>
          <w:rtl/>
        </w:rPr>
        <w:t> </w:t>
      </w:r>
      <w:r w:rsidR="00F57673">
        <w:rPr>
          <w:rFonts w:cs="FrankRuehl"/>
          <w:sz w:val="26"/>
          <w:rtl/>
        </w:rPr>
        <w:t> </w:t>
      </w:r>
      <w:r w:rsidR="00F57673">
        <w:rPr>
          <w:rFonts w:cs="FrankRuehl"/>
          <w:sz w:val="26"/>
          <w:rtl/>
        </w:rPr>
        <w:t> </w:t>
      </w:r>
      <w:r w:rsidR="00F57673">
        <w:rPr>
          <w:rFonts w:cs="FrankRuehl"/>
          <w:sz w:val="26"/>
          <w:rtl/>
        </w:rPr>
        <w:t> </w:t>
      </w:r>
      <w:r w:rsidR="00F57673">
        <w:rPr>
          <w:rFonts w:cs="FrankRuehl"/>
          <w:sz w:val="26"/>
          <w:rtl/>
        </w:rPr>
        <w:t> </w:t>
      </w:r>
      <w:r>
        <w:rPr>
          <w:rFonts w:cs="FrankRuehl"/>
          <w:sz w:val="26"/>
          <w:rtl/>
        </w:rPr>
        <w:fldChar w:fldCharType="end"/>
      </w:r>
      <w:bookmarkEnd w:id="1474"/>
    </w:p>
    <w:p w:rsidR="0001148A" w:rsidRDefault="0001148A" w:rsidP="00335231">
      <w:pPr>
        <w:pStyle w:val="medium-header"/>
        <w:keepNext w:val="0"/>
        <w:keepLines w:val="0"/>
        <w:ind w:left="0" w:right="1134"/>
        <w:jc w:val="left"/>
        <w:rPr>
          <w:rFonts w:cs="FrankRuehl" w:hint="cs"/>
          <w:sz w:val="26"/>
          <w:rtl/>
        </w:rPr>
      </w:pPr>
      <w:r>
        <w:rPr>
          <w:rFonts w:cs="FrankRuehl" w:hint="cs"/>
          <w:sz w:val="26"/>
          <w:rtl/>
        </w:rPr>
        <w:t xml:space="preserve">לפני כב' השופט </w:t>
      </w:r>
      <w:r>
        <w:rPr>
          <w:rFonts w:cs="FrankRuehl"/>
          <w:sz w:val="26"/>
          <w:rtl/>
        </w:rPr>
        <w:fldChar w:fldCharType="begin">
          <w:ffData>
            <w:name w:val="Text5"/>
            <w:enabled/>
            <w:calcOnExit w:val="0"/>
            <w:textInput/>
          </w:ffData>
        </w:fldChar>
      </w:r>
      <w:bookmarkStart w:id="1475" w:name="Text5"/>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1148A">
        <w:rPr>
          <w:rFonts w:cs="FrankRuehl"/>
          <w:sz w:val="26"/>
        </w:rPr>
      </w:r>
      <w:r>
        <w:rPr>
          <w:rFonts w:cs="FrankRuehl"/>
          <w:sz w:val="26"/>
          <w:rtl/>
        </w:rPr>
        <w:fldChar w:fldCharType="separate"/>
      </w:r>
      <w:r w:rsidR="00F57673">
        <w:rPr>
          <w:rFonts w:cs="FrankRuehl"/>
          <w:sz w:val="26"/>
          <w:rtl/>
        </w:rPr>
        <w:t> </w:t>
      </w:r>
      <w:r w:rsidR="00F57673">
        <w:rPr>
          <w:rFonts w:cs="FrankRuehl"/>
          <w:sz w:val="26"/>
          <w:rtl/>
        </w:rPr>
        <w:t> </w:t>
      </w:r>
      <w:r w:rsidR="00F57673">
        <w:rPr>
          <w:rFonts w:cs="FrankRuehl"/>
          <w:sz w:val="26"/>
          <w:rtl/>
        </w:rPr>
        <w:t> </w:t>
      </w:r>
      <w:r w:rsidR="00F57673">
        <w:rPr>
          <w:rFonts w:cs="FrankRuehl"/>
          <w:sz w:val="26"/>
          <w:rtl/>
        </w:rPr>
        <w:t> </w:t>
      </w:r>
      <w:r w:rsidR="00F57673">
        <w:rPr>
          <w:rFonts w:cs="FrankRuehl"/>
          <w:sz w:val="26"/>
          <w:rtl/>
        </w:rPr>
        <w:t> </w:t>
      </w:r>
      <w:r>
        <w:rPr>
          <w:rFonts w:cs="FrankRuehl"/>
          <w:sz w:val="26"/>
          <w:rtl/>
        </w:rPr>
        <w:fldChar w:fldCharType="end"/>
      </w:r>
      <w:bookmarkEnd w:id="1475"/>
    </w:p>
    <w:p w:rsidR="0001148A" w:rsidRDefault="0001148A" w:rsidP="00335231">
      <w:pPr>
        <w:pStyle w:val="medium-header"/>
        <w:keepNext w:val="0"/>
        <w:keepLines w:val="0"/>
        <w:ind w:left="0" w:right="1134"/>
        <w:jc w:val="left"/>
        <w:rPr>
          <w:rFonts w:cs="FrankRuehl" w:hint="cs"/>
          <w:sz w:val="26"/>
          <w:rtl/>
        </w:rPr>
      </w:pPr>
      <w:r>
        <w:rPr>
          <w:rFonts w:cs="FrankRuehl" w:hint="cs"/>
          <w:sz w:val="26"/>
          <w:rtl/>
        </w:rPr>
        <w:t xml:space="preserve">בן הזוג התובע/המבקש </w:t>
      </w:r>
      <w:r>
        <w:rPr>
          <w:rFonts w:cs="FrankRuehl"/>
          <w:sz w:val="26"/>
          <w:rtl/>
        </w:rPr>
        <w:fldChar w:fldCharType="begin">
          <w:ffData>
            <w:name w:val="Text6"/>
            <w:enabled/>
            <w:calcOnExit w:val="0"/>
            <w:textInput/>
          </w:ffData>
        </w:fldChar>
      </w:r>
      <w:bookmarkStart w:id="1476" w:name="Text6"/>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1148A">
        <w:rPr>
          <w:rFonts w:cs="FrankRuehl"/>
          <w:sz w:val="26"/>
        </w:rPr>
      </w:r>
      <w:r>
        <w:rPr>
          <w:rFonts w:cs="FrankRuehl"/>
          <w:sz w:val="26"/>
          <w:rtl/>
        </w:rPr>
        <w:fldChar w:fldCharType="separate"/>
      </w:r>
      <w:r w:rsidR="00F57673">
        <w:rPr>
          <w:rFonts w:cs="FrankRuehl"/>
          <w:sz w:val="26"/>
          <w:rtl/>
        </w:rPr>
        <w:t> </w:t>
      </w:r>
      <w:r w:rsidR="00F57673">
        <w:rPr>
          <w:rFonts w:cs="FrankRuehl"/>
          <w:sz w:val="26"/>
          <w:rtl/>
        </w:rPr>
        <w:t> </w:t>
      </w:r>
      <w:r w:rsidR="00F57673">
        <w:rPr>
          <w:rFonts w:cs="FrankRuehl"/>
          <w:sz w:val="26"/>
          <w:rtl/>
        </w:rPr>
        <w:t> </w:t>
      </w:r>
      <w:r w:rsidR="00F57673">
        <w:rPr>
          <w:rFonts w:cs="FrankRuehl"/>
          <w:sz w:val="26"/>
          <w:rtl/>
        </w:rPr>
        <w:t> </w:t>
      </w:r>
      <w:r w:rsidR="00F57673">
        <w:rPr>
          <w:rFonts w:cs="FrankRuehl"/>
          <w:sz w:val="26"/>
          <w:rtl/>
        </w:rPr>
        <w:t> </w:t>
      </w:r>
      <w:r>
        <w:rPr>
          <w:rFonts w:cs="FrankRuehl"/>
          <w:sz w:val="26"/>
          <w:rtl/>
        </w:rPr>
        <w:fldChar w:fldCharType="end"/>
      </w:r>
      <w:bookmarkEnd w:id="1476"/>
    </w:p>
    <w:p w:rsidR="0001148A" w:rsidRDefault="0001148A" w:rsidP="00335231">
      <w:pPr>
        <w:pStyle w:val="medium-header"/>
        <w:keepNext w:val="0"/>
        <w:keepLines w:val="0"/>
        <w:ind w:left="0" w:right="1134"/>
        <w:jc w:val="left"/>
        <w:rPr>
          <w:rFonts w:cs="FrankRuehl" w:hint="cs"/>
          <w:sz w:val="26"/>
          <w:rtl/>
        </w:rPr>
      </w:pPr>
      <w:r>
        <w:rPr>
          <w:rFonts w:cs="FrankRuehl" w:hint="cs"/>
          <w:sz w:val="26"/>
          <w:rtl/>
        </w:rPr>
        <w:tab/>
        <w:t>נגד</w:t>
      </w:r>
    </w:p>
    <w:p w:rsidR="0001148A" w:rsidRDefault="0001148A" w:rsidP="00335231">
      <w:pPr>
        <w:pStyle w:val="medium-header"/>
        <w:keepNext w:val="0"/>
        <w:keepLines w:val="0"/>
        <w:ind w:left="0" w:right="1134"/>
        <w:jc w:val="left"/>
        <w:rPr>
          <w:rFonts w:cs="FrankRuehl" w:hint="cs"/>
          <w:sz w:val="26"/>
          <w:rtl/>
        </w:rPr>
      </w:pPr>
      <w:r>
        <w:rPr>
          <w:rFonts w:cs="FrankRuehl" w:hint="cs"/>
          <w:sz w:val="26"/>
          <w:rtl/>
        </w:rPr>
        <w:t xml:space="preserve">בן הזוג הנתבע/המשיב </w:t>
      </w:r>
      <w:r>
        <w:rPr>
          <w:rFonts w:cs="FrankRuehl"/>
          <w:sz w:val="26"/>
          <w:rtl/>
        </w:rPr>
        <w:fldChar w:fldCharType="begin">
          <w:ffData>
            <w:name w:val="Text7"/>
            <w:enabled/>
            <w:calcOnExit w:val="0"/>
            <w:textInput/>
          </w:ffData>
        </w:fldChar>
      </w:r>
      <w:bookmarkStart w:id="1477" w:name="Text7"/>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1148A">
        <w:rPr>
          <w:rFonts w:cs="FrankRuehl"/>
          <w:sz w:val="26"/>
        </w:rPr>
      </w:r>
      <w:r>
        <w:rPr>
          <w:rFonts w:cs="FrankRuehl"/>
          <w:sz w:val="26"/>
          <w:rtl/>
        </w:rPr>
        <w:fldChar w:fldCharType="separate"/>
      </w:r>
      <w:r w:rsidR="00F57673">
        <w:rPr>
          <w:rFonts w:cs="FrankRuehl"/>
          <w:sz w:val="26"/>
          <w:rtl/>
        </w:rPr>
        <w:t> </w:t>
      </w:r>
      <w:r w:rsidR="00F57673">
        <w:rPr>
          <w:rFonts w:cs="FrankRuehl"/>
          <w:sz w:val="26"/>
          <w:rtl/>
        </w:rPr>
        <w:t> </w:t>
      </w:r>
      <w:r w:rsidR="00F57673">
        <w:rPr>
          <w:rFonts w:cs="FrankRuehl"/>
          <w:sz w:val="26"/>
          <w:rtl/>
        </w:rPr>
        <w:t> </w:t>
      </w:r>
      <w:r w:rsidR="00F57673">
        <w:rPr>
          <w:rFonts w:cs="FrankRuehl"/>
          <w:sz w:val="26"/>
          <w:rtl/>
        </w:rPr>
        <w:t> </w:t>
      </w:r>
      <w:r w:rsidR="00F57673">
        <w:rPr>
          <w:rFonts w:cs="FrankRuehl"/>
          <w:sz w:val="26"/>
          <w:rtl/>
        </w:rPr>
        <w:t> </w:t>
      </w:r>
      <w:r>
        <w:rPr>
          <w:rFonts w:cs="FrankRuehl"/>
          <w:sz w:val="26"/>
          <w:rtl/>
        </w:rPr>
        <w:fldChar w:fldCharType="end"/>
      </w:r>
      <w:bookmarkEnd w:id="1477"/>
    </w:p>
    <w:p w:rsidR="0001148A" w:rsidRDefault="0001148A" w:rsidP="00335231">
      <w:pPr>
        <w:pStyle w:val="medium-header"/>
        <w:keepNext w:val="0"/>
        <w:keepLines w:val="0"/>
        <w:ind w:left="0" w:right="1134"/>
        <w:jc w:val="left"/>
        <w:rPr>
          <w:rFonts w:cs="FrankRuehl" w:hint="cs"/>
          <w:sz w:val="26"/>
          <w:rtl/>
        </w:rPr>
      </w:pPr>
      <w:r>
        <w:rPr>
          <w:rFonts w:cs="FrankRuehl" w:hint="cs"/>
          <w:sz w:val="26"/>
          <w:rtl/>
        </w:rPr>
        <w:t xml:space="preserve">מהות התובענה </w:t>
      </w:r>
      <w:r>
        <w:rPr>
          <w:rFonts w:cs="FrankRuehl"/>
          <w:sz w:val="26"/>
          <w:rtl/>
        </w:rPr>
        <w:fldChar w:fldCharType="begin">
          <w:ffData>
            <w:name w:val="Text8"/>
            <w:enabled/>
            <w:calcOnExit w:val="0"/>
            <w:textInput/>
          </w:ffData>
        </w:fldChar>
      </w:r>
      <w:bookmarkStart w:id="1478" w:name="Text8"/>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1148A">
        <w:rPr>
          <w:rFonts w:cs="FrankRuehl"/>
          <w:sz w:val="26"/>
        </w:rPr>
      </w:r>
      <w:r>
        <w:rPr>
          <w:rFonts w:cs="FrankRuehl"/>
          <w:sz w:val="26"/>
          <w:rtl/>
        </w:rPr>
        <w:fldChar w:fldCharType="separate"/>
      </w:r>
      <w:r w:rsidR="00F57673">
        <w:rPr>
          <w:rFonts w:cs="FrankRuehl"/>
          <w:sz w:val="26"/>
          <w:rtl/>
        </w:rPr>
        <w:t> </w:t>
      </w:r>
      <w:r w:rsidR="00F57673">
        <w:rPr>
          <w:rFonts w:cs="FrankRuehl"/>
          <w:sz w:val="26"/>
          <w:rtl/>
        </w:rPr>
        <w:t> </w:t>
      </w:r>
      <w:r w:rsidR="00F57673">
        <w:rPr>
          <w:rFonts w:cs="FrankRuehl"/>
          <w:sz w:val="26"/>
          <w:rtl/>
        </w:rPr>
        <w:t> </w:t>
      </w:r>
      <w:r w:rsidR="00F57673">
        <w:rPr>
          <w:rFonts w:cs="FrankRuehl"/>
          <w:sz w:val="26"/>
          <w:rtl/>
        </w:rPr>
        <w:t> </w:t>
      </w:r>
      <w:r w:rsidR="00F57673">
        <w:rPr>
          <w:rFonts w:cs="FrankRuehl"/>
          <w:sz w:val="26"/>
          <w:rtl/>
        </w:rPr>
        <w:t> </w:t>
      </w:r>
      <w:r>
        <w:rPr>
          <w:rFonts w:cs="FrankRuehl"/>
          <w:sz w:val="26"/>
          <w:rtl/>
        </w:rPr>
        <w:fldChar w:fldCharType="end"/>
      </w:r>
      <w:bookmarkEnd w:id="1478"/>
    </w:p>
    <w:p w:rsidR="0001148A" w:rsidRDefault="0001148A" w:rsidP="00335231">
      <w:pPr>
        <w:pStyle w:val="medium-header"/>
        <w:keepNext w:val="0"/>
        <w:keepLines w:val="0"/>
        <w:ind w:left="0" w:right="1134"/>
        <w:jc w:val="left"/>
        <w:rPr>
          <w:rFonts w:cs="FrankRuehl" w:hint="cs"/>
          <w:sz w:val="26"/>
          <w:rtl/>
        </w:rPr>
      </w:pPr>
      <w:r>
        <w:rPr>
          <w:rFonts w:cs="FrankRuehl" w:hint="cs"/>
          <w:sz w:val="26"/>
          <w:rtl/>
        </w:rPr>
        <w:t xml:space="preserve">בעניין הילד </w:t>
      </w:r>
      <w:r>
        <w:rPr>
          <w:rFonts w:cs="FrankRuehl"/>
          <w:sz w:val="26"/>
          <w:rtl/>
        </w:rPr>
        <w:fldChar w:fldCharType="begin">
          <w:ffData>
            <w:name w:val="Text9"/>
            <w:enabled/>
            <w:calcOnExit w:val="0"/>
            <w:textInput/>
          </w:ffData>
        </w:fldChar>
      </w:r>
      <w:bookmarkStart w:id="1479" w:name="Text9"/>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1148A">
        <w:rPr>
          <w:rFonts w:cs="FrankRuehl"/>
          <w:sz w:val="26"/>
        </w:rPr>
      </w:r>
      <w:r>
        <w:rPr>
          <w:rFonts w:cs="FrankRuehl"/>
          <w:sz w:val="26"/>
          <w:rtl/>
        </w:rPr>
        <w:fldChar w:fldCharType="separate"/>
      </w:r>
      <w:r w:rsidR="00F57673">
        <w:rPr>
          <w:rFonts w:cs="FrankRuehl"/>
          <w:sz w:val="26"/>
          <w:rtl/>
        </w:rPr>
        <w:t> </w:t>
      </w:r>
      <w:r w:rsidR="00F57673">
        <w:rPr>
          <w:rFonts w:cs="FrankRuehl"/>
          <w:sz w:val="26"/>
          <w:rtl/>
        </w:rPr>
        <w:t> </w:t>
      </w:r>
      <w:r w:rsidR="00F57673">
        <w:rPr>
          <w:rFonts w:cs="FrankRuehl"/>
          <w:sz w:val="26"/>
          <w:rtl/>
        </w:rPr>
        <w:t> </w:t>
      </w:r>
      <w:r w:rsidR="00F57673">
        <w:rPr>
          <w:rFonts w:cs="FrankRuehl"/>
          <w:sz w:val="26"/>
          <w:rtl/>
        </w:rPr>
        <w:t> </w:t>
      </w:r>
      <w:r w:rsidR="00F57673">
        <w:rPr>
          <w:rFonts w:cs="FrankRuehl"/>
          <w:sz w:val="26"/>
          <w:rtl/>
        </w:rPr>
        <w:t> </w:t>
      </w:r>
      <w:r>
        <w:rPr>
          <w:rFonts w:cs="FrankRuehl"/>
          <w:sz w:val="26"/>
          <w:rtl/>
        </w:rPr>
        <w:fldChar w:fldCharType="end"/>
      </w:r>
      <w:bookmarkEnd w:id="1479"/>
    </w:p>
    <w:p w:rsidR="0001148A" w:rsidRDefault="0001148A" w:rsidP="00335231">
      <w:pPr>
        <w:pStyle w:val="medium-header"/>
        <w:keepNext w:val="0"/>
        <w:keepLines w:val="0"/>
        <w:ind w:left="0" w:right="1134"/>
        <w:jc w:val="left"/>
        <w:rPr>
          <w:rFonts w:cs="FrankRuehl" w:hint="cs"/>
          <w:sz w:val="26"/>
          <w:rtl/>
        </w:rPr>
      </w:pPr>
      <w:r>
        <w:rPr>
          <w:rFonts w:cs="FrankRuehl" w:hint="cs"/>
          <w:sz w:val="26"/>
          <w:rtl/>
        </w:rPr>
        <w:t xml:space="preserve">מעמדו של התובע בעניין הילד </w:t>
      </w:r>
      <w:r>
        <w:rPr>
          <w:rFonts w:cs="FrankRuehl"/>
          <w:sz w:val="26"/>
          <w:rtl/>
        </w:rPr>
        <w:fldChar w:fldCharType="begin">
          <w:ffData>
            <w:name w:val="Text10"/>
            <w:enabled/>
            <w:calcOnExit w:val="0"/>
            <w:textInput/>
          </w:ffData>
        </w:fldChar>
      </w:r>
      <w:bookmarkStart w:id="1480" w:name="Text10"/>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1148A">
        <w:rPr>
          <w:rFonts w:cs="FrankRuehl"/>
          <w:sz w:val="26"/>
        </w:rPr>
      </w:r>
      <w:r>
        <w:rPr>
          <w:rFonts w:cs="FrankRuehl"/>
          <w:sz w:val="26"/>
          <w:rtl/>
        </w:rPr>
        <w:fldChar w:fldCharType="separate"/>
      </w:r>
      <w:r w:rsidR="00F57673">
        <w:rPr>
          <w:rFonts w:cs="FrankRuehl"/>
          <w:sz w:val="26"/>
          <w:rtl/>
        </w:rPr>
        <w:t> </w:t>
      </w:r>
      <w:r w:rsidR="00F57673">
        <w:rPr>
          <w:rFonts w:cs="FrankRuehl"/>
          <w:sz w:val="26"/>
          <w:rtl/>
        </w:rPr>
        <w:t> </w:t>
      </w:r>
      <w:r w:rsidR="00F57673">
        <w:rPr>
          <w:rFonts w:cs="FrankRuehl"/>
          <w:sz w:val="26"/>
          <w:rtl/>
        </w:rPr>
        <w:t> </w:t>
      </w:r>
      <w:r w:rsidR="00F57673">
        <w:rPr>
          <w:rFonts w:cs="FrankRuehl"/>
          <w:sz w:val="26"/>
          <w:rtl/>
        </w:rPr>
        <w:t> </w:t>
      </w:r>
      <w:r w:rsidR="00F57673">
        <w:rPr>
          <w:rFonts w:cs="FrankRuehl"/>
          <w:sz w:val="26"/>
          <w:rtl/>
        </w:rPr>
        <w:t> </w:t>
      </w:r>
      <w:r>
        <w:rPr>
          <w:rFonts w:cs="FrankRuehl"/>
          <w:sz w:val="26"/>
          <w:rtl/>
        </w:rPr>
        <w:fldChar w:fldCharType="end"/>
      </w:r>
      <w:bookmarkEnd w:id="1480"/>
    </w:p>
    <w:p w:rsidR="0001148A" w:rsidRPr="000B09F3" w:rsidRDefault="0001148A" w:rsidP="000B09F3">
      <w:pPr>
        <w:pStyle w:val="P00"/>
        <w:spacing w:before="72"/>
        <w:ind w:left="0" w:right="1134"/>
        <w:rPr>
          <w:rStyle w:val="default"/>
          <w:rFonts w:cs="FrankRuehl" w:hint="cs"/>
          <w:rtl/>
        </w:rPr>
      </w:pPr>
    </w:p>
    <w:p w:rsidR="00335231" w:rsidRPr="000B09F3" w:rsidRDefault="00335231" w:rsidP="00335231">
      <w:pPr>
        <w:pStyle w:val="P00"/>
        <w:spacing w:before="72"/>
        <w:ind w:left="0" w:right="1134"/>
        <w:rPr>
          <w:rStyle w:val="default"/>
          <w:rFonts w:cs="David"/>
          <w:sz w:val="22"/>
          <w:szCs w:val="22"/>
          <w:rtl/>
        </w:rPr>
      </w:pPr>
      <w:r w:rsidRPr="000B09F3">
        <w:rPr>
          <w:rStyle w:val="default"/>
          <w:rFonts w:cs="David"/>
          <w:sz w:val="22"/>
          <w:szCs w:val="22"/>
        </w:rPr>
        <w:pict>
          <v:rect id="_x0000_s3369" style="position:absolute;left:0;text-align:left;margin-left:464.5pt;margin-top:8.05pt;width:75.05pt;height:16.05pt;z-index:252076544" o:allowincell="f" filled="f" stroked="f" strokecolor="lime" strokeweight=".25pt">
            <v:textbox style="mso-next-textbox:#_x0000_s3369" inset="0,0,0,0">
              <w:txbxContent>
                <w:p w:rsidR="00E30CE8" w:rsidRDefault="00E30CE8" w:rsidP="00335231">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2) </w:t>
                  </w:r>
                  <w:r>
                    <w:rPr>
                      <w:rFonts w:cs="Miriam"/>
                      <w:sz w:val="18"/>
                      <w:szCs w:val="18"/>
                      <w:rtl/>
                    </w:rPr>
                    <w:br/>
                  </w:r>
                  <w:r>
                    <w:rPr>
                      <w:rFonts w:cs="Miriam" w:hint="cs"/>
                      <w:sz w:val="18"/>
                      <w:szCs w:val="18"/>
                      <w:rtl/>
                    </w:rPr>
                    <w:t>תשנ"ז-</w:t>
                  </w:r>
                  <w:r>
                    <w:rPr>
                      <w:rFonts w:cs="Miriam"/>
                      <w:sz w:val="18"/>
                      <w:szCs w:val="18"/>
                      <w:rtl/>
                    </w:rPr>
                    <w:t>1997</w:t>
                  </w:r>
                </w:p>
              </w:txbxContent>
            </v:textbox>
            <w10:anchorlock/>
          </v:rect>
        </w:pict>
      </w:r>
      <w:r w:rsidRPr="000B09F3">
        <w:rPr>
          <w:rStyle w:val="default"/>
          <w:rFonts w:cs="David"/>
          <w:sz w:val="22"/>
          <w:szCs w:val="22"/>
          <w:rtl/>
        </w:rPr>
        <w:t>טופס</w:t>
      </w:r>
      <w:r w:rsidRPr="000B09F3">
        <w:rPr>
          <w:rStyle w:val="default"/>
          <w:rFonts w:cs="David" w:hint="cs"/>
          <w:sz w:val="22"/>
          <w:szCs w:val="22"/>
          <w:rtl/>
        </w:rPr>
        <w:t xml:space="preserve"> 26ב</w:t>
      </w:r>
      <w:r w:rsidR="00697A6F" w:rsidRPr="00697A6F">
        <w:rPr>
          <w:rStyle w:val="ab"/>
          <w:rFonts w:cs="FrankRuehl"/>
          <w:sz w:val="26"/>
          <w:rtl/>
        </w:rPr>
        <w:footnoteReference w:id="17"/>
      </w:r>
    </w:p>
    <w:p w:rsidR="00335231" w:rsidRPr="00805BA6" w:rsidRDefault="00335231" w:rsidP="00335231">
      <w:pPr>
        <w:pStyle w:val="P00"/>
        <w:spacing w:before="72"/>
        <w:ind w:left="0" w:right="1134"/>
        <w:rPr>
          <w:rFonts w:cs="FrankRuehl"/>
          <w:sz w:val="24"/>
          <w:szCs w:val="24"/>
          <w:rtl/>
        </w:rPr>
      </w:pPr>
      <w:r w:rsidRPr="00805BA6">
        <w:rPr>
          <w:rStyle w:val="default"/>
          <w:rFonts w:cs="FrankRuehl" w:hint="cs"/>
          <w:sz w:val="24"/>
          <w:szCs w:val="24"/>
          <w:rtl/>
        </w:rPr>
        <w:t>(תק</w:t>
      </w:r>
      <w:r w:rsidRPr="00805BA6">
        <w:rPr>
          <w:rStyle w:val="default"/>
          <w:rFonts w:cs="FrankRuehl"/>
          <w:sz w:val="24"/>
          <w:szCs w:val="24"/>
          <w:rtl/>
        </w:rPr>
        <w:t>נ</w:t>
      </w:r>
      <w:r w:rsidRPr="00805BA6">
        <w:rPr>
          <w:rStyle w:val="default"/>
          <w:rFonts w:cs="FrankRuehl" w:hint="cs"/>
          <w:sz w:val="24"/>
          <w:szCs w:val="24"/>
          <w:rtl/>
        </w:rPr>
        <w:t>ה 258כ(ב))</w:t>
      </w:r>
      <w:r w:rsidRPr="00805BA6">
        <w:rPr>
          <w:sz w:val="24"/>
          <w:szCs w:val="24"/>
          <w:rtl/>
        </w:rPr>
        <w:t> </w:t>
      </w:r>
      <w:r w:rsidRPr="00805BA6">
        <w:rPr>
          <w:sz w:val="24"/>
          <w:szCs w:val="24"/>
          <w:rtl/>
        </w:rPr>
        <w:t> </w:t>
      </w:r>
      <w:r w:rsidRPr="00805BA6">
        <w:rPr>
          <w:sz w:val="24"/>
          <w:szCs w:val="24"/>
          <w:rtl/>
        </w:rPr>
        <w:t> </w:t>
      </w:r>
      <w:r w:rsidRPr="00805BA6">
        <w:rPr>
          <w:sz w:val="24"/>
          <w:szCs w:val="24"/>
          <w:rtl/>
        </w:rPr>
        <w:t> </w:t>
      </w:r>
      <w:r w:rsidRPr="00805BA6">
        <w:rPr>
          <w:sz w:val="24"/>
          <w:szCs w:val="24"/>
          <w:rtl/>
        </w:rPr>
        <w:t> </w:t>
      </w:r>
      <w:r w:rsidRPr="00805BA6">
        <w:rPr>
          <w:sz w:val="24"/>
          <w:szCs w:val="24"/>
          <w:rtl/>
        </w:rPr>
        <w:t> </w:t>
      </w:r>
    </w:p>
    <w:p w:rsidR="00041DB4" w:rsidRPr="00D33D92" w:rsidRDefault="00041DB4" w:rsidP="00D33D92">
      <w:pPr>
        <w:ind w:right="1134"/>
        <w:jc w:val="center"/>
        <w:rPr>
          <w:rFonts w:ascii="FrankRuehl" w:hAnsi="FrankRuehl" w:cs="FrankRuehl"/>
          <w:b/>
          <w:bCs/>
          <w:szCs w:val="22"/>
          <w:rtl/>
        </w:rPr>
      </w:pPr>
      <w:r w:rsidRPr="00D33D92">
        <w:rPr>
          <w:rFonts w:ascii="FrankRuehl" w:hAnsi="FrankRuehl" w:cs="FrankRuehl"/>
          <w:b/>
          <w:bCs/>
          <w:szCs w:val="22"/>
          <w:rtl/>
        </w:rPr>
        <w:t>בקשה לישוב סכסוך</w:t>
      </w:r>
    </w:p>
    <w:p w:rsidR="00041DB4" w:rsidRPr="00D33D92" w:rsidRDefault="00041DB4" w:rsidP="00D33D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D33D92" w:rsidRDefault="00041DB4" w:rsidP="00D33D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u w:val="single"/>
          <w:rtl/>
        </w:rPr>
      </w:pPr>
      <w:r w:rsidRPr="00D33D92">
        <w:rPr>
          <w:rFonts w:ascii="FrankRuehl" w:hAnsi="FrankRuehl" w:cs="FrankRuehl"/>
          <w:rtl/>
        </w:rPr>
        <w:t>בית המשפט לענייני משפחה</w:t>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t xml:space="preserve">תיק </w:t>
      </w:r>
      <w:r w:rsidRPr="00D33D92">
        <w:rPr>
          <w:rFonts w:ascii="FrankRuehl" w:hAnsi="FrankRuehl" w:cs="FrankRuehl"/>
          <w:rtl/>
        </w:rPr>
        <w:fldChar w:fldCharType="begin">
          <w:ffData>
            <w:name w:val="טקסט36"/>
            <w:enabled/>
            <w:calcOnExit w:val="0"/>
            <w:textInput/>
          </w:ffData>
        </w:fldChar>
      </w:r>
      <w:r w:rsidRPr="00D33D92">
        <w:rPr>
          <w:rFonts w:ascii="FrankRuehl" w:hAnsi="FrankRuehl" w:cs="FrankRuehl"/>
          <w:rtl/>
        </w:rPr>
        <w:instrText xml:space="preserve"> </w:instrText>
      </w:r>
      <w:r w:rsidRPr="00D33D92">
        <w:rPr>
          <w:rFonts w:ascii="FrankRuehl" w:hAnsi="FrankRuehl" w:cs="FrankRuehl"/>
        </w:rPr>
        <w:instrText>FORMTEXT</w:instrText>
      </w:r>
      <w:r w:rsidRPr="00D33D92">
        <w:rPr>
          <w:rFonts w:ascii="FrankRuehl" w:hAnsi="FrankRuehl" w:cs="FrankRuehl"/>
          <w:rtl/>
        </w:rPr>
        <w:instrText xml:space="preserve"> </w:instrText>
      </w:r>
      <w:r w:rsidRPr="00D33D92">
        <w:rPr>
          <w:rFonts w:ascii="FrankRuehl" w:hAnsi="FrankRuehl" w:cs="FrankRuehl"/>
        </w:rPr>
      </w:r>
      <w:r w:rsidRPr="00D33D92">
        <w:rPr>
          <w:rFonts w:ascii="FrankRuehl" w:hAnsi="FrankRuehl" w:cs="FrankRuehl"/>
          <w:rtl/>
        </w:rPr>
        <w:fldChar w:fldCharType="separate"/>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fldChar w:fldCharType="end"/>
      </w:r>
    </w:p>
    <w:p w:rsidR="00041DB4" w:rsidRPr="00D33D92" w:rsidRDefault="00041DB4" w:rsidP="00D33D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rtl/>
        </w:rPr>
      </w:pPr>
      <w:r w:rsidRPr="00D33D92">
        <w:rPr>
          <w:rFonts w:ascii="FrankRuehl" w:hAnsi="FrankRuehl" w:cs="FrankRuehl"/>
          <w:rtl/>
        </w:rPr>
        <w:t>ב</w:t>
      </w:r>
      <w:r w:rsidRPr="00D33D92">
        <w:rPr>
          <w:rFonts w:ascii="FrankRuehl" w:hAnsi="FrankRuehl" w:cs="FrankRuehl"/>
          <w:rtl/>
        </w:rPr>
        <w:fldChar w:fldCharType="begin">
          <w:ffData>
            <w:name w:val="טקסט3"/>
            <w:enabled/>
            <w:calcOnExit w:val="0"/>
            <w:textInput/>
          </w:ffData>
        </w:fldChar>
      </w:r>
      <w:r w:rsidRPr="00D33D92">
        <w:rPr>
          <w:rFonts w:ascii="FrankRuehl" w:hAnsi="FrankRuehl" w:cs="FrankRuehl"/>
          <w:rtl/>
        </w:rPr>
        <w:instrText xml:space="preserve"> </w:instrText>
      </w:r>
      <w:r w:rsidRPr="00D33D92">
        <w:rPr>
          <w:rFonts w:ascii="FrankRuehl" w:hAnsi="FrankRuehl" w:cs="FrankRuehl"/>
        </w:rPr>
        <w:instrText>FORMTEXT</w:instrText>
      </w:r>
      <w:r w:rsidRPr="00D33D92">
        <w:rPr>
          <w:rFonts w:ascii="FrankRuehl" w:hAnsi="FrankRuehl" w:cs="FrankRuehl"/>
          <w:rtl/>
        </w:rPr>
        <w:instrText xml:space="preserve"> </w:instrText>
      </w:r>
      <w:r w:rsidRPr="00D33D92">
        <w:rPr>
          <w:rFonts w:ascii="FrankRuehl" w:hAnsi="FrankRuehl" w:cs="FrankRuehl"/>
        </w:rPr>
      </w:r>
      <w:r w:rsidRPr="00D33D92">
        <w:rPr>
          <w:rFonts w:ascii="FrankRuehl" w:hAnsi="FrankRuehl" w:cs="FrankRuehl"/>
          <w:rtl/>
        </w:rPr>
        <w:fldChar w:fldCharType="separate"/>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fldChar w:fldCharType="end"/>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p>
    <w:p w:rsidR="00041DB4" w:rsidRPr="00D33D92" w:rsidRDefault="00041DB4" w:rsidP="00D33D92">
      <w:pPr>
        <w:pStyle w:val="P00"/>
        <w:spacing w:before="0" w:line="300" w:lineRule="atLeast"/>
        <w:ind w:left="0" w:right="1134"/>
        <w:rPr>
          <w:rFonts w:ascii="FrankRuehl" w:hAnsi="FrankRuehl" w:cs="FrankRuehl"/>
          <w:rtl/>
        </w:rPr>
      </w:pPr>
    </w:p>
    <w:p w:rsidR="00041DB4" w:rsidRPr="00D33D92" w:rsidRDefault="00041DB4" w:rsidP="00D33D92">
      <w:pPr>
        <w:pStyle w:val="P00"/>
        <w:spacing w:before="0" w:line="300" w:lineRule="atLeast"/>
        <w:ind w:left="0" w:right="1134"/>
        <w:rPr>
          <w:rFonts w:ascii="FrankRuehl" w:hAnsi="FrankRuehl" w:cs="FrankRuehl"/>
          <w:rtl/>
        </w:rPr>
      </w:pPr>
      <w:r w:rsidRPr="00D33D92">
        <w:rPr>
          <w:rFonts w:ascii="FrankRuehl" w:hAnsi="FrankRuehl" w:cs="FrankRuehl"/>
          <w:rtl/>
        </w:rPr>
        <w:t>בעניין בני הזוג:</w:t>
      </w:r>
    </w:p>
    <w:p w:rsidR="00041DB4" w:rsidRPr="00D33D92" w:rsidRDefault="00041DB4" w:rsidP="00D33D92">
      <w:pPr>
        <w:pStyle w:val="P00"/>
        <w:spacing w:before="0" w:line="300" w:lineRule="atLeast"/>
        <w:ind w:left="0" w:right="1134"/>
        <w:rPr>
          <w:rFonts w:ascii="FrankRuehl" w:hAnsi="FrankRuehl" w:cs="FrankRuehl"/>
          <w:rtl/>
        </w:rPr>
      </w:pPr>
      <w:r w:rsidRPr="00D33D92">
        <w:rPr>
          <w:rFonts w:ascii="FrankRuehl" w:hAnsi="FrankRuehl" w:cs="FrankRuehl"/>
          <w:rtl/>
        </w:rPr>
        <w:tab/>
      </w:r>
      <w:r w:rsidRPr="00D33D92">
        <w:rPr>
          <w:rFonts w:ascii="FrankRuehl" w:hAnsi="FrankRuehl" w:cs="FrankRuehl"/>
          <w:rtl/>
        </w:rPr>
        <w:tab/>
        <w:t>ה</w:t>
      </w:r>
      <w:r w:rsidRPr="00D33D92">
        <w:rPr>
          <w:rFonts w:ascii="FrankRuehl" w:hAnsi="FrankRuehl" w:cs="FrankRuehl"/>
          <w:rtl/>
        </w:rPr>
        <w:fldChar w:fldCharType="begin">
          <w:ffData>
            <w:name w:val=""/>
            <w:enabled/>
            <w:calcOnExit w:val="0"/>
            <w:ddList>
              <w:listEntry w:val="מבקש"/>
              <w:listEntry w:val="תובע"/>
              <w:listEntry w:val="מבקשת"/>
              <w:listEntry w:val="תובעת"/>
              <w:listEntry w:val="מבקשים"/>
              <w:listEntry w:val="תובעים"/>
              <w:listEntry w:val="מבקשות"/>
              <w:listEntry w:val="תובעות"/>
            </w:ddList>
          </w:ffData>
        </w:fldChar>
      </w:r>
      <w:r w:rsidRPr="00D33D92">
        <w:rPr>
          <w:rFonts w:ascii="FrankRuehl" w:hAnsi="FrankRuehl" w:cs="FrankRuehl"/>
          <w:rtl/>
        </w:rPr>
        <w:instrText xml:space="preserve"> </w:instrText>
      </w:r>
      <w:r w:rsidRPr="00D33D92">
        <w:rPr>
          <w:rFonts w:ascii="FrankRuehl" w:hAnsi="FrankRuehl" w:cs="FrankRuehl"/>
        </w:rPr>
        <w:instrText>FORMDROPDOWN</w:instrText>
      </w:r>
      <w:r w:rsidRPr="00D33D92">
        <w:rPr>
          <w:rFonts w:ascii="FrankRuehl" w:hAnsi="FrankRuehl" w:cs="FrankRuehl"/>
          <w:rtl/>
        </w:rPr>
        <w:instrText xml:space="preserve"> </w:instrText>
      </w:r>
      <w:r w:rsidRPr="00D33D92">
        <w:rPr>
          <w:rFonts w:ascii="FrankRuehl" w:hAnsi="FrankRuehl" w:cs="FrankRuehl"/>
        </w:rPr>
      </w:r>
      <w:r w:rsidRPr="00D33D92">
        <w:rPr>
          <w:rFonts w:ascii="FrankRuehl" w:hAnsi="FrankRuehl" w:cs="FrankRuehl"/>
          <w:rtl/>
        </w:rPr>
        <w:fldChar w:fldCharType="end"/>
      </w:r>
      <w:r w:rsidRPr="00D33D92">
        <w:rPr>
          <w:rFonts w:ascii="FrankRuehl" w:hAnsi="FrankRuehl" w:cs="FrankRuehl"/>
          <w:rtl/>
        </w:rPr>
        <w:t>:</w:t>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fldChar w:fldCharType="begin">
          <w:ffData>
            <w:name w:val="טקסט20"/>
            <w:enabled/>
            <w:calcOnExit w:val="0"/>
            <w:textInput/>
          </w:ffData>
        </w:fldChar>
      </w:r>
      <w:r w:rsidRPr="00D33D92">
        <w:rPr>
          <w:rFonts w:ascii="FrankRuehl" w:hAnsi="FrankRuehl" w:cs="FrankRuehl"/>
          <w:rtl/>
        </w:rPr>
        <w:instrText xml:space="preserve"> </w:instrText>
      </w:r>
      <w:r w:rsidRPr="00D33D92">
        <w:rPr>
          <w:rFonts w:ascii="FrankRuehl" w:hAnsi="FrankRuehl" w:cs="FrankRuehl"/>
        </w:rPr>
        <w:instrText>FORMTEXT</w:instrText>
      </w:r>
      <w:r w:rsidRPr="00D33D92">
        <w:rPr>
          <w:rFonts w:ascii="FrankRuehl" w:hAnsi="FrankRuehl" w:cs="FrankRuehl"/>
          <w:rtl/>
        </w:rPr>
        <w:instrText xml:space="preserve"> </w:instrText>
      </w:r>
      <w:r w:rsidRPr="00D33D92">
        <w:rPr>
          <w:rFonts w:ascii="FrankRuehl" w:hAnsi="FrankRuehl" w:cs="FrankRuehl"/>
        </w:rPr>
      </w:r>
      <w:r w:rsidRPr="00D33D92">
        <w:rPr>
          <w:rFonts w:ascii="FrankRuehl" w:hAnsi="FrankRuehl" w:cs="FrankRuehl"/>
          <w:rtl/>
        </w:rPr>
        <w:fldChar w:fldCharType="separate"/>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fldChar w:fldCharType="end"/>
      </w:r>
    </w:p>
    <w:p w:rsidR="00041DB4" w:rsidRPr="00D33D92" w:rsidRDefault="00041DB4" w:rsidP="00D33D92">
      <w:pPr>
        <w:pStyle w:val="P00"/>
        <w:spacing w:before="0" w:line="300" w:lineRule="atLeast"/>
        <w:ind w:left="0" w:right="1134"/>
        <w:rPr>
          <w:rFonts w:ascii="FrankRuehl" w:hAnsi="FrankRuehl" w:cs="FrankRuehl"/>
          <w:rtl/>
        </w:rPr>
      </w:pP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t xml:space="preserve">ע"י ב"כ עוה"ד </w:t>
      </w:r>
      <w:r w:rsidRPr="00D33D92">
        <w:rPr>
          <w:rFonts w:ascii="FrankRuehl" w:hAnsi="FrankRuehl" w:cs="FrankRuehl"/>
          <w:rtl/>
        </w:rPr>
        <w:fldChar w:fldCharType="begin">
          <w:ffData>
            <w:name w:val="טקסט14"/>
            <w:enabled/>
            <w:calcOnExit w:val="0"/>
            <w:textInput/>
          </w:ffData>
        </w:fldChar>
      </w:r>
      <w:r w:rsidRPr="00D33D92">
        <w:rPr>
          <w:rFonts w:ascii="FrankRuehl" w:hAnsi="FrankRuehl" w:cs="FrankRuehl"/>
          <w:rtl/>
        </w:rPr>
        <w:instrText xml:space="preserve"> </w:instrText>
      </w:r>
      <w:r w:rsidRPr="00D33D92">
        <w:rPr>
          <w:rFonts w:ascii="FrankRuehl" w:hAnsi="FrankRuehl" w:cs="FrankRuehl"/>
        </w:rPr>
        <w:instrText>FORMTEXT</w:instrText>
      </w:r>
      <w:r w:rsidRPr="00D33D92">
        <w:rPr>
          <w:rFonts w:ascii="FrankRuehl" w:hAnsi="FrankRuehl" w:cs="FrankRuehl"/>
          <w:rtl/>
        </w:rPr>
        <w:instrText xml:space="preserve"> </w:instrText>
      </w:r>
      <w:r w:rsidRPr="00D33D92">
        <w:rPr>
          <w:rFonts w:ascii="FrankRuehl" w:hAnsi="FrankRuehl" w:cs="FrankRuehl"/>
        </w:rPr>
      </w:r>
      <w:r w:rsidRPr="00D33D92">
        <w:rPr>
          <w:rFonts w:ascii="FrankRuehl" w:hAnsi="FrankRuehl" w:cs="FrankRuehl"/>
          <w:rtl/>
        </w:rPr>
        <w:fldChar w:fldCharType="separate"/>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fldChar w:fldCharType="end"/>
      </w:r>
    </w:p>
    <w:p w:rsidR="00041DB4" w:rsidRPr="00D33D92" w:rsidRDefault="00041DB4" w:rsidP="00D33D92">
      <w:pPr>
        <w:pStyle w:val="P00"/>
        <w:spacing w:before="0" w:line="300" w:lineRule="atLeast"/>
        <w:ind w:left="0" w:right="1134"/>
        <w:rPr>
          <w:rFonts w:ascii="FrankRuehl" w:hAnsi="FrankRuehl" w:cs="FrankRuehl"/>
          <w:rtl/>
        </w:rPr>
      </w:pP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t xml:space="preserve">מרחוב </w:t>
      </w:r>
      <w:r w:rsidRPr="00D33D92">
        <w:rPr>
          <w:rFonts w:ascii="FrankRuehl" w:hAnsi="FrankRuehl" w:cs="FrankRuehl"/>
          <w:rtl/>
        </w:rPr>
        <w:fldChar w:fldCharType="begin">
          <w:ffData>
            <w:name w:val="טקסט15"/>
            <w:enabled/>
            <w:calcOnExit w:val="0"/>
            <w:textInput/>
          </w:ffData>
        </w:fldChar>
      </w:r>
      <w:r w:rsidRPr="00D33D92">
        <w:rPr>
          <w:rFonts w:ascii="FrankRuehl" w:hAnsi="FrankRuehl" w:cs="FrankRuehl"/>
          <w:rtl/>
        </w:rPr>
        <w:instrText xml:space="preserve"> </w:instrText>
      </w:r>
      <w:r w:rsidRPr="00D33D92">
        <w:rPr>
          <w:rFonts w:ascii="FrankRuehl" w:hAnsi="FrankRuehl" w:cs="FrankRuehl"/>
        </w:rPr>
        <w:instrText>FORMTEXT</w:instrText>
      </w:r>
      <w:r w:rsidRPr="00D33D92">
        <w:rPr>
          <w:rFonts w:ascii="FrankRuehl" w:hAnsi="FrankRuehl" w:cs="FrankRuehl"/>
          <w:rtl/>
        </w:rPr>
        <w:instrText xml:space="preserve"> </w:instrText>
      </w:r>
      <w:r w:rsidRPr="00D33D92">
        <w:rPr>
          <w:rFonts w:ascii="FrankRuehl" w:hAnsi="FrankRuehl" w:cs="FrankRuehl"/>
        </w:rPr>
      </w:r>
      <w:r w:rsidRPr="00D33D92">
        <w:rPr>
          <w:rFonts w:ascii="FrankRuehl" w:hAnsi="FrankRuehl" w:cs="FrankRuehl"/>
          <w:rtl/>
        </w:rPr>
        <w:fldChar w:fldCharType="separate"/>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fldChar w:fldCharType="end"/>
      </w:r>
      <w:r w:rsidRPr="00D33D92">
        <w:rPr>
          <w:rFonts w:ascii="FrankRuehl" w:hAnsi="FrankRuehl" w:cs="FrankRuehl"/>
          <w:rtl/>
        </w:rPr>
        <w:t xml:space="preserve">, </w:t>
      </w:r>
      <w:r w:rsidRPr="00D33D92">
        <w:rPr>
          <w:rFonts w:ascii="FrankRuehl" w:hAnsi="FrankRuehl" w:cs="FrankRuehl"/>
          <w:rtl/>
        </w:rPr>
        <w:fldChar w:fldCharType="begin">
          <w:ffData>
            <w:name w:val="טקסט16"/>
            <w:enabled/>
            <w:calcOnExit w:val="0"/>
            <w:textInput/>
          </w:ffData>
        </w:fldChar>
      </w:r>
      <w:r w:rsidRPr="00D33D92">
        <w:rPr>
          <w:rFonts w:ascii="FrankRuehl" w:hAnsi="FrankRuehl" w:cs="FrankRuehl"/>
          <w:rtl/>
        </w:rPr>
        <w:instrText xml:space="preserve"> </w:instrText>
      </w:r>
      <w:r w:rsidRPr="00D33D92">
        <w:rPr>
          <w:rFonts w:ascii="FrankRuehl" w:hAnsi="FrankRuehl" w:cs="FrankRuehl"/>
        </w:rPr>
        <w:instrText>FORMTEXT</w:instrText>
      </w:r>
      <w:r w:rsidRPr="00D33D92">
        <w:rPr>
          <w:rFonts w:ascii="FrankRuehl" w:hAnsi="FrankRuehl" w:cs="FrankRuehl"/>
          <w:rtl/>
        </w:rPr>
        <w:instrText xml:space="preserve"> </w:instrText>
      </w:r>
      <w:r w:rsidRPr="00D33D92">
        <w:rPr>
          <w:rFonts w:ascii="FrankRuehl" w:hAnsi="FrankRuehl" w:cs="FrankRuehl"/>
        </w:rPr>
      </w:r>
      <w:r w:rsidRPr="00D33D92">
        <w:rPr>
          <w:rFonts w:ascii="FrankRuehl" w:hAnsi="FrankRuehl" w:cs="FrankRuehl"/>
          <w:rtl/>
        </w:rPr>
        <w:fldChar w:fldCharType="separate"/>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fldChar w:fldCharType="end"/>
      </w:r>
      <w:r w:rsidRPr="00D33D92">
        <w:rPr>
          <w:rFonts w:ascii="FrankRuehl" w:hAnsi="FrankRuehl" w:cs="FrankRuehl"/>
          <w:rtl/>
        </w:rPr>
        <w:t xml:space="preserve"> </w:t>
      </w:r>
      <w:r w:rsidRPr="00D33D92">
        <w:rPr>
          <w:rFonts w:ascii="FrankRuehl" w:hAnsi="FrankRuehl" w:cs="FrankRuehl"/>
          <w:rtl/>
        </w:rPr>
        <w:fldChar w:fldCharType="begin">
          <w:ffData>
            <w:name w:val="טקסט17"/>
            <w:enabled/>
            <w:calcOnExit w:val="0"/>
            <w:textInput/>
          </w:ffData>
        </w:fldChar>
      </w:r>
      <w:r w:rsidRPr="00D33D92">
        <w:rPr>
          <w:rFonts w:ascii="FrankRuehl" w:hAnsi="FrankRuehl" w:cs="FrankRuehl"/>
          <w:rtl/>
        </w:rPr>
        <w:instrText xml:space="preserve"> </w:instrText>
      </w:r>
      <w:r w:rsidRPr="00D33D92">
        <w:rPr>
          <w:rFonts w:ascii="FrankRuehl" w:hAnsi="FrankRuehl" w:cs="FrankRuehl"/>
        </w:rPr>
        <w:instrText>FORMTEXT</w:instrText>
      </w:r>
      <w:r w:rsidRPr="00D33D92">
        <w:rPr>
          <w:rFonts w:ascii="FrankRuehl" w:hAnsi="FrankRuehl" w:cs="FrankRuehl"/>
          <w:rtl/>
        </w:rPr>
        <w:instrText xml:space="preserve"> </w:instrText>
      </w:r>
      <w:r w:rsidRPr="00D33D92">
        <w:rPr>
          <w:rFonts w:ascii="FrankRuehl" w:hAnsi="FrankRuehl" w:cs="FrankRuehl"/>
        </w:rPr>
      </w:r>
      <w:r w:rsidRPr="00D33D92">
        <w:rPr>
          <w:rFonts w:ascii="FrankRuehl" w:hAnsi="FrankRuehl" w:cs="FrankRuehl"/>
          <w:rtl/>
        </w:rPr>
        <w:fldChar w:fldCharType="separate"/>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fldChar w:fldCharType="end"/>
      </w:r>
      <w:r w:rsidRPr="00D33D92">
        <w:rPr>
          <w:rFonts w:ascii="FrankRuehl" w:hAnsi="FrankRuehl" w:cs="FrankRuehl"/>
          <w:rtl/>
        </w:rPr>
        <w:t xml:space="preserve"> </w:t>
      </w:r>
    </w:p>
    <w:p w:rsidR="00041DB4" w:rsidRPr="00D33D92" w:rsidRDefault="00041DB4" w:rsidP="00D33D92">
      <w:pPr>
        <w:pStyle w:val="P00"/>
        <w:spacing w:before="0" w:line="300" w:lineRule="atLeast"/>
        <w:ind w:left="0" w:right="1134"/>
        <w:rPr>
          <w:rFonts w:ascii="FrankRuehl" w:hAnsi="FrankRuehl" w:cs="FrankRuehl"/>
          <w:rtl/>
        </w:rPr>
      </w:pP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t xml:space="preserve">טל': </w:t>
      </w:r>
      <w:r w:rsidRPr="00D33D92">
        <w:rPr>
          <w:rFonts w:ascii="FrankRuehl" w:hAnsi="FrankRuehl" w:cs="FrankRuehl"/>
          <w:rtl/>
        </w:rPr>
        <w:fldChar w:fldCharType="begin">
          <w:ffData>
            <w:name w:val="טקסט18"/>
            <w:enabled/>
            <w:calcOnExit w:val="0"/>
            <w:textInput/>
          </w:ffData>
        </w:fldChar>
      </w:r>
      <w:r w:rsidRPr="00D33D92">
        <w:rPr>
          <w:rFonts w:ascii="FrankRuehl" w:hAnsi="FrankRuehl" w:cs="FrankRuehl"/>
          <w:rtl/>
        </w:rPr>
        <w:instrText xml:space="preserve"> </w:instrText>
      </w:r>
      <w:r w:rsidRPr="00D33D92">
        <w:rPr>
          <w:rFonts w:ascii="FrankRuehl" w:hAnsi="FrankRuehl" w:cs="FrankRuehl"/>
        </w:rPr>
        <w:instrText>FORMTEXT</w:instrText>
      </w:r>
      <w:r w:rsidRPr="00D33D92">
        <w:rPr>
          <w:rFonts w:ascii="FrankRuehl" w:hAnsi="FrankRuehl" w:cs="FrankRuehl"/>
          <w:rtl/>
        </w:rPr>
        <w:instrText xml:space="preserve"> </w:instrText>
      </w:r>
      <w:r w:rsidRPr="00D33D92">
        <w:rPr>
          <w:rFonts w:ascii="FrankRuehl" w:hAnsi="FrankRuehl" w:cs="FrankRuehl"/>
        </w:rPr>
      </w:r>
      <w:r w:rsidRPr="00D33D92">
        <w:rPr>
          <w:rFonts w:ascii="FrankRuehl" w:hAnsi="FrankRuehl" w:cs="FrankRuehl"/>
          <w:rtl/>
        </w:rPr>
        <w:fldChar w:fldCharType="separate"/>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fldChar w:fldCharType="end"/>
      </w:r>
      <w:r w:rsidRPr="00D33D92">
        <w:rPr>
          <w:rFonts w:ascii="FrankRuehl" w:hAnsi="FrankRuehl" w:cs="FrankRuehl"/>
          <w:rtl/>
        </w:rPr>
        <w:t xml:space="preserve">, פקס: </w:t>
      </w:r>
      <w:r w:rsidRPr="00D33D92">
        <w:rPr>
          <w:rFonts w:ascii="FrankRuehl" w:hAnsi="FrankRuehl" w:cs="FrankRuehl"/>
          <w:rtl/>
        </w:rPr>
        <w:fldChar w:fldCharType="begin">
          <w:ffData>
            <w:name w:val="טקסט19"/>
            <w:enabled/>
            <w:calcOnExit w:val="0"/>
            <w:textInput/>
          </w:ffData>
        </w:fldChar>
      </w:r>
      <w:r w:rsidRPr="00D33D92">
        <w:rPr>
          <w:rFonts w:ascii="FrankRuehl" w:hAnsi="FrankRuehl" w:cs="FrankRuehl"/>
          <w:rtl/>
        </w:rPr>
        <w:instrText xml:space="preserve"> </w:instrText>
      </w:r>
      <w:r w:rsidRPr="00D33D92">
        <w:rPr>
          <w:rFonts w:ascii="FrankRuehl" w:hAnsi="FrankRuehl" w:cs="FrankRuehl"/>
        </w:rPr>
        <w:instrText>FORMTEXT</w:instrText>
      </w:r>
      <w:r w:rsidRPr="00D33D92">
        <w:rPr>
          <w:rFonts w:ascii="FrankRuehl" w:hAnsi="FrankRuehl" w:cs="FrankRuehl"/>
          <w:rtl/>
        </w:rPr>
        <w:instrText xml:space="preserve"> </w:instrText>
      </w:r>
      <w:r w:rsidRPr="00D33D92">
        <w:rPr>
          <w:rFonts w:ascii="FrankRuehl" w:hAnsi="FrankRuehl" w:cs="FrankRuehl"/>
        </w:rPr>
      </w:r>
      <w:r w:rsidRPr="00D33D92">
        <w:rPr>
          <w:rFonts w:ascii="FrankRuehl" w:hAnsi="FrankRuehl" w:cs="FrankRuehl"/>
          <w:rtl/>
        </w:rPr>
        <w:fldChar w:fldCharType="separate"/>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fldChar w:fldCharType="end"/>
      </w:r>
    </w:p>
    <w:p w:rsidR="00041DB4" w:rsidRPr="00D33D92" w:rsidRDefault="00041DB4" w:rsidP="00D33D92">
      <w:pPr>
        <w:pStyle w:val="P00"/>
        <w:spacing w:before="0" w:line="300" w:lineRule="atLeast"/>
        <w:ind w:left="0" w:right="1134"/>
        <w:rPr>
          <w:rFonts w:ascii="FrankRuehl" w:hAnsi="FrankRuehl" w:cs="FrankRuehl"/>
          <w:rtl/>
        </w:rPr>
      </w:pPr>
    </w:p>
    <w:p w:rsidR="00041DB4" w:rsidRPr="00D33D92" w:rsidRDefault="00041DB4" w:rsidP="00D33D92">
      <w:pPr>
        <w:pStyle w:val="P00"/>
        <w:spacing w:before="0" w:line="300" w:lineRule="atLeast"/>
        <w:ind w:left="0" w:right="1134"/>
        <w:rPr>
          <w:rFonts w:ascii="FrankRuehl" w:hAnsi="FrankRuehl" w:cs="FrankRuehl"/>
          <w:rtl/>
        </w:rPr>
      </w:pP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t>- נ ג ד -</w:t>
      </w:r>
    </w:p>
    <w:p w:rsidR="00041DB4" w:rsidRPr="00D33D92" w:rsidRDefault="00041DB4" w:rsidP="00D33D92">
      <w:pPr>
        <w:pStyle w:val="P00"/>
        <w:spacing w:before="0" w:line="300" w:lineRule="atLeast"/>
        <w:ind w:left="0" w:right="1134"/>
        <w:rPr>
          <w:rFonts w:ascii="FrankRuehl" w:hAnsi="FrankRuehl" w:cs="FrankRuehl"/>
          <w:rtl/>
        </w:rPr>
      </w:pPr>
    </w:p>
    <w:p w:rsidR="00041DB4" w:rsidRPr="00D33D92" w:rsidRDefault="00041DB4" w:rsidP="00D33D92">
      <w:pPr>
        <w:pStyle w:val="P00"/>
        <w:spacing w:before="0" w:line="300" w:lineRule="atLeast"/>
        <w:ind w:left="0" w:right="1134"/>
        <w:rPr>
          <w:rFonts w:ascii="FrankRuehl" w:hAnsi="FrankRuehl" w:cs="FrankRuehl"/>
          <w:rtl/>
        </w:rPr>
      </w:pPr>
      <w:r w:rsidRPr="00D33D92">
        <w:rPr>
          <w:rFonts w:ascii="FrankRuehl" w:hAnsi="FrankRuehl" w:cs="FrankRuehl"/>
          <w:rtl/>
        </w:rPr>
        <w:tab/>
      </w:r>
      <w:r w:rsidRPr="00D33D92">
        <w:rPr>
          <w:rFonts w:ascii="FrankRuehl" w:hAnsi="FrankRuehl" w:cs="FrankRuehl"/>
          <w:rtl/>
        </w:rPr>
        <w:tab/>
        <w:t>ה</w:t>
      </w:r>
      <w:r w:rsidRPr="00D33D92">
        <w:rPr>
          <w:rFonts w:ascii="FrankRuehl" w:hAnsi="FrankRuehl" w:cs="FrankRuehl"/>
          <w:rtl/>
        </w:rPr>
        <w:fldChar w:fldCharType="begin">
          <w:ffData>
            <w:name w:val=""/>
            <w:enabled/>
            <w:calcOnExit w:val="0"/>
            <w:ddList>
              <w:listEntry w:val="משיבה"/>
              <w:listEntry w:val="משיב"/>
              <w:listEntry w:val="נתבע"/>
              <w:listEntry w:val="נתבעת"/>
              <w:listEntry w:val="משיבים"/>
              <w:listEntry w:val="נתבעים"/>
              <w:listEntry w:val="משיבות"/>
              <w:listEntry w:val="נתבעות"/>
            </w:ddList>
          </w:ffData>
        </w:fldChar>
      </w:r>
      <w:r w:rsidRPr="00D33D92">
        <w:rPr>
          <w:rFonts w:ascii="FrankRuehl" w:hAnsi="FrankRuehl" w:cs="FrankRuehl"/>
          <w:rtl/>
        </w:rPr>
        <w:instrText xml:space="preserve"> </w:instrText>
      </w:r>
      <w:r w:rsidRPr="00D33D92">
        <w:rPr>
          <w:rFonts w:ascii="FrankRuehl" w:hAnsi="FrankRuehl" w:cs="FrankRuehl"/>
        </w:rPr>
        <w:instrText>FORMDROPDOWN</w:instrText>
      </w:r>
      <w:r w:rsidRPr="00D33D92">
        <w:rPr>
          <w:rFonts w:ascii="FrankRuehl" w:hAnsi="FrankRuehl" w:cs="FrankRuehl"/>
          <w:rtl/>
        </w:rPr>
        <w:instrText xml:space="preserve"> </w:instrText>
      </w:r>
      <w:r w:rsidRPr="00D33D92">
        <w:rPr>
          <w:rFonts w:ascii="FrankRuehl" w:hAnsi="FrankRuehl" w:cs="FrankRuehl"/>
        </w:rPr>
      </w:r>
      <w:r w:rsidRPr="00D33D92">
        <w:rPr>
          <w:rFonts w:ascii="FrankRuehl" w:hAnsi="FrankRuehl" w:cs="FrankRuehl"/>
          <w:rtl/>
        </w:rPr>
        <w:fldChar w:fldCharType="end"/>
      </w:r>
      <w:r w:rsidRPr="00D33D92">
        <w:rPr>
          <w:rFonts w:ascii="FrankRuehl" w:hAnsi="FrankRuehl" w:cs="FrankRuehl"/>
          <w:rtl/>
        </w:rPr>
        <w:t>:</w:t>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fldChar w:fldCharType="begin">
          <w:ffData>
            <w:name w:val="טקסט23"/>
            <w:enabled/>
            <w:calcOnExit w:val="0"/>
            <w:textInput/>
          </w:ffData>
        </w:fldChar>
      </w:r>
      <w:r w:rsidRPr="00D33D92">
        <w:rPr>
          <w:rFonts w:ascii="FrankRuehl" w:hAnsi="FrankRuehl" w:cs="FrankRuehl"/>
          <w:rtl/>
        </w:rPr>
        <w:instrText xml:space="preserve"> </w:instrText>
      </w:r>
      <w:r w:rsidRPr="00D33D92">
        <w:rPr>
          <w:rFonts w:ascii="FrankRuehl" w:hAnsi="FrankRuehl" w:cs="FrankRuehl"/>
        </w:rPr>
        <w:instrText>FORMTEXT</w:instrText>
      </w:r>
      <w:r w:rsidRPr="00D33D92">
        <w:rPr>
          <w:rFonts w:ascii="FrankRuehl" w:hAnsi="FrankRuehl" w:cs="FrankRuehl"/>
          <w:rtl/>
        </w:rPr>
        <w:instrText xml:space="preserve"> </w:instrText>
      </w:r>
      <w:r w:rsidRPr="00D33D92">
        <w:rPr>
          <w:rFonts w:ascii="FrankRuehl" w:hAnsi="FrankRuehl" w:cs="FrankRuehl"/>
        </w:rPr>
      </w:r>
      <w:r w:rsidRPr="00D33D92">
        <w:rPr>
          <w:rFonts w:ascii="FrankRuehl" w:hAnsi="FrankRuehl" w:cs="FrankRuehl"/>
          <w:rtl/>
        </w:rPr>
        <w:fldChar w:fldCharType="separate"/>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fldChar w:fldCharType="end"/>
      </w:r>
    </w:p>
    <w:p w:rsidR="00041DB4" w:rsidRPr="00D33D92" w:rsidRDefault="00041DB4" w:rsidP="00D33D92">
      <w:pPr>
        <w:pStyle w:val="P00"/>
        <w:spacing w:before="0" w:line="300" w:lineRule="atLeast"/>
        <w:ind w:left="0" w:right="1134"/>
        <w:rPr>
          <w:rFonts w:ascii="FrankRuehl" w:hAnsi="FrankRuehl" w:cs="FrankRuehl"/>
          <w:rtl/>
        </w:rPr>
      </w:pP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t xml:space="preserve">ע"י ב"כ עוה"ד </w:t>
      </w:r>
      <w:r w:rsidRPr="00D33D92">
        <w:rPr>
          <w:rFonts w:ascii="FrankRuehl" w:hAnsi="FrankRuehl" w:cs="FrankRuehl"/>
          <w:rtl/>
        </w:rPr>
        <w:fldChar w:fldCharType="begin">
          <w:ffData>
            <w:name w:val="טקסט14"/>
            <w:enabled/>
            <w:calcOnExit w:val="0"/>
            <w:textInput/>
          </w:ffData>
        </w:fldChar>
      </w:r>
      <w:r w:rsidRPr="00D33D92">
        <w:rPr>
          <w:rFonts w:ascii="FrankRuehl" w:hAnsi="FrankRuehl" w:cs="FrankRuehl"/>
          <w:rtl/>
        </w:rPr>
        <w:instrText xml:space="preserve"> </w:instrText>
      </w:r>
      <w:r w:rsidRPr="00D33D92">
        <w:rPr>
          <w:rFonts w:ascii="FrankRuehl" w:hAnsi="FrankRuehl" w:cs="FrankRuehl"/>
        </w:rPr>
        <w:instrText>FORMTEXT</w:instrText>
      </w:r>
      <w:r w:rsidRPr="00D33D92">
        <w:rPr>
          <w:rFonts w:ascii="FrankRuehl" w:hAnsi="FrankRuehl" w:cs="FrankRuehl"/>
          <w:rtl/>
        </w:rPr>
        <w:instrText xml:space="preserve"> </w:instrText>
      </w:r>
      <w:r w:rsidRPr="00D33D92">
        <w:rPr>
          <w:rFonts w:ascii="FrankRuehl" w:hAnsi="FrankRuehl" w:cs="FrankRuehl"/>
        </w:rPr>
      </w:r>
      <w:r w:rsidRPr="00D33D92">
        <w:rPr>
          <w:rFonts w:ascii="FrankRuehl" w:hAnsi="FrankRuehl" w:cs="FrankRuehl"/>
          <w:rtl/>
        </w:rPr>
        <w:fldChar w:fldCharType="separate"/>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fldChar w:fldCharType="end"/>
      </w:r>
    </w:p>
    <w:p w:rsidR="00041DB4" w:rsidRPr="00D33D92" w:rsidRDefault="00041DB4" w:rsidP="00D33D92">
      <w:pPr>
        <w:pStyle w:val="P00"/>
        <w:spacing w:before="0" w:line="300" w:lineRule="atLeast"/>
        <w:ind w:left="0" w:right="1134"/>
        <w:rPr>
          <w:rFonts w:ascii="FrankRuehl" w:hAnsi="FrankRuehl" w:cs="FrankRuehl"/>
          <w:rtl/>
        </w:rPr>
      </w:pP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t xml:space="preserve">מרחוב </w:t>
      </w:r>
      <w:r w:rsidRPr="00D33D92">
        <w:rPr>
          <w:rFonts w:ascii="FrankRuehl" w:hAnsi="FrankRuehl" w:cs="FrankRuehl"/>
          <w:rtl/>
        </w:rPr>
        <w:fldChar w:fldCharType="begin">
          <w:ffData>
            <w:name w:val="טקסט15"/>
            <w:enabled/>
            <w:calcOnExit w:val="0"/>
            <w:textInput/>
          </w:ffData>
        </w:fldChar>
      </w:r>
      <w:r w:rsidRPr="00D33D92">
        <w:rPr>
          <w:rFonts w:ascii="FrankRuehl" w:hAnsi="FrankRuehl" w:cs="FrankRuehl"/>
          <w:rtl/>
        </w:rPr>
        <w:instrText xml:space="preserve"> </w:instrText>
      </w:r>
      <w:r w:rsidRPr="00D33D92">
        <w:rPr>
          <w:rFonts w:ascii="FrankRuehl" w:hAnsi="FrankRuehl" w:cs="FrankRuehl"/>
        </w:rPr>
        <w:instrText>FORMTEXT</w:instrText>
      </w:r>
      <w:r w:rsidRPr="00D33D92">
        <w:rPr>
          <w:rFonts w:ascii="FrankRuehl" w:hAnsi="FrankRuehl" w:cs="FrankRuehl"/>
          <w:rtl/>
        </w:rPr>
        <w:instrText xml:space="preserve"> </w:instrText>
      </w:r>
      <w:r w:rsidRPr="00D33D92">
        <w:rPr>
          <w:rFonts w:ascii="FrankRuehl" w:hAnsi="FrankRuehl" w:cs="FrankRuehl"/>
        </w:rPr>
      </w:r>
      <w:r w:rsidRPr="00D33D92">
        <w:rPr>
          <w:rFonts w:ascii="FrankRuehl" w:hAnsi="FrankRuehl" w:cs="FrankRuehl"/>
          <w:rtl/>
        </w:rPr>
        <w:fldChar w:fldCharType="separate"/>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fldChar w:fldCharType="end"/>
      </w:r>
      <w:r w:rsidRPr="00D33D92">
        <w:rPr>
          <w:rFonts w:ascii="FrankRuehl" w:hAnsi="FrankRuehl" w:cs="FrankRuehl"/>
          <w:rtl/>
        </w:rPr>
        <w:t xml:space="preserve">, </w:t>
      </w:r>
      <w:r w:rsidRPr="00D33D92">
        <w:rPr>
          <w:rFonts w:ascii="FrankRuehl" w:hAnsi="FrankRuehl" w:cs="FrankRuehl"/>
          <w:rtl/>
        </w:rPr>
        <w:fldChar w:fldCharType="begin">
          <w:ffData>
            <w:name w:val="טקסט16"/>
            <w:enabled/>
            <w:calcOnExit w:val="0"/>
            <w:textInput/>
          </w:ffData>
        </w:fldChar>
      </w:r>
      <w:r w:rsidRPr="00D33D92">
        <w:rPr>
          <w:rFonts w:ascii="FrankRuehl" w:hAnsi="FrankRuehl" w:cs="FrankRuehl"/>
          <w:rtl/>
        </w:rPr>
        <w:instrText xml:space="preserve"> </w:instrText>
      </w:r>
      <w:r w:rsidRPr="00D33D92">
        <w:rPr>
          <w:rFonts w:ascii="FrankRuehl" w:hAnsi="FrankRuehl" w:cs="FrankRuehl"/>
        </w:rPr>
        <w:instrText>FORMTEXT</w:instrText>
      </w:r>
      <w:r w:rsidRPr="00D33D92">
        <w:rPr>
          <w:rFonts w:ascii="FrankRuehl" w:hAnsi="FrankRuehl" w:cs="FrankRuehl"/>
          <w:rtl/>
        </w:rPr>
        <w:instrText xml:space="preserve"> </w:instrText>
      </w:r>
      <w:r w:rsidRPr="00D33D92">
        <w:rPr>
          <w:rFonts w:ascii="FrankRuehl" w:hAnsi="FrankRuehl" w:cs="FrankRuehl"/>
        </w:rPr>
      </w:r>
      <w:r w:rsidRPr="00D33D92">
        <w:rPr>
          <w:rFonts w:ascii="FrankRuehl" w:hAnsi="FrankRuehl" w:cs="FrankRuehl"/>
          <w:rtl/>
        </w:rPr>
        <w:fldChar w:fldCharType="separate"/>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fldChar w:fldCharType="end"/>
      </w:r>
      <w:r w:rsidRPr="00D33D92">
        <w:rPr>
          <w:rFonts w:ascii="FrankRuehl" w:hAnsi="FrankRuehl" w:cs="FrankRuehl"/>
          <w:rtl/>
        </w:rPr>
        <w:t xml:space="preserve"> </w:t>
      </w:r>
      <w:r w:rsidRPr="00D33D92">
        <w:rPr>
          <w:rFonts w:ascii="FrankRuehl" w:hAnsi="FrankRuehl" w:cs="FrankRuehl"/>
          <w:rtl/>
        </w:rPr>
        <w:fldChar w:fldCharType="begin">
          <w:ffData>
            <w:name w:val="טקסט17"/>
            <w:enabled/>
            <w:calcOnExit w:val="0"/>
            <w:textInput/>
          </w:ffData>
        </w:fldChar>
      </w:r>
      <w:r w:rsidRPr="00D33D92">
        <w:rPr>
          <w:rFonts w:ascii="FrankRuehl" w:hAnsi="FrankRuehl" w:cs="FrankRuehl"/>
          <w:rtl/>
        </w:rPr>
        <w:instrText xml:space="preserve"> </w:instrText>
      </w:r>
      <w:r w:rsidRPr="00D33D92">
        <w:rPr>
          <w:rFonts w:ascii="FrankRuehl" w:hAnsi="FrankRuehl" w:cs="FrankRuehl"/>
        </w:rPr>
        <w:instrText>FORMTEXT</w:instrText>
      </w:r>
      <w:r w:rsidRPr="00D33D92">
        <w:rPr>
          <w:rFonts w:ascii="FrankRuehl" w:hAnsi="FrankRuehl" w:cs="FrankRuehl"/>
          <w:rtl/>
        </w:rPr>
        <w:instrText xml:space="preserve"> </w:instrText>
      </w:r>
      <w:r w:rsidRPr="00D33D92">
        <w:rPr>
          <w:rFonts w:ascii="FrankRuehl" w:hAnsi="FrankRuehl" w:cs="FrankRuehl"/>
        </w:rPr>
      </w:r>
      <w:r w:rsidRPr="00D33D92">
        <w:rPr>
          <w:rFonts w:ascii="FrankRuehl" w:hAnsi="FrankRuehl" w:cs="FrankRuehl"/>
          <w:rtl/>
        </w:rPr>
        <w:fldChar w:fldCharType="separate"/>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fldChar w:fldCharType="end"/>
      </w:r>
      <w:r w:rsidRPr="00D33D92">
        <w:rPr>
          <w:rFonts w:ascii="FrankRuehl" w:hAnsi="FrankRuehl" w:cs="FrankRuehl"/>
          <w:rtl/>
        </w:rPr>
        <w:t xml:space="preserve"> </w:t>
      </w:r>
    </w:p>
    <w:p w:rsidR="00041DB4" w:rsidRPr="00D33D92" w:rsidRDefault="00041DB4" w:rsidP="00D33D92">
      <w:pPr>
        <w:pStyle w:val="P00"/>
        <w:spacing w:before="0" w:line="300" w:lineRule="atLeast"/>
        <w:ind w:left="0" w:right="1134"/>
        <w:rPr>
          <w:rFonts w:ascii="FrankRuehl" w:hAnsi="FrankRuehl" w:cs="FrankRuehl"/>
          <w:rtl/>
        </w:rPr>
      </w:pP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t xml:space="preserve">טל': </w:t>
      </w:r>
      <w:r w:rsidRPr="00D33D92">
        <w:rPr>
          <w:rFonts w:ascii="FrankRuehl" w:hAnsi="FrankRuehl" w:cs="FrankRuehl"/>
          <w:rtl/>
        </w:rPr>
        <w:fldChar w:fldCharType="begin">
          <w:ffData>
            <w:name w:val="טקסט18"/>
            <w:enabled/>
            <w:calcOnExit w:val="0"/>
            <w:textInput/>
          </w:ffData>
        </w:fldChar>
      </w:r>
      <w:r w:rsidRPr="00D33D92">
        <w:rPr>
          <w:rFonts w:ascii="FrankRuehl" w:hAnsi="FrankRuehl" w:cs="FrankRuehl"/>
          <w:rtl/>
        </w:rPr>
        <w:instrText xml:space="preserve"> </w:instrText>
      </w:r>
      <w:r w:rsidRPr="00D33D92">
        <w:rPr>
          <w:rFonts w:ascii="FrankRuehl" w:hAnsi="FrankRuehl" w:cs="FrankRuehl"/>
        </w:rPr>
        <w:instrText>FORMTEXT</w:instrText>
      </w:r>
      <w:r w:rsidRPr="00D33D92">
        <w:rPr>
          <w:rFonts w:ascii="FrankRuehl" w:hAnsi="FrankRuehl" w:cs="FrankRuehl"/>
          <w:rtl/>
        </w:rPr>
        <w:instrText xml:space="preserve"> </w:instrText>
      </w:r>
      <w:r w:rsidRPr="00D33D92">
        <w:rPr>
          <w:rFonts w:ascii="FrankRuehl" w:hAnsi="FrankRuehl" w:cs="FrankRuehl"/>
        </w:rPr>
      </w:r>
      <w:r w:rsidRPr="00D33D92">
        <w:rPr>
          <w:rFonts w:ascii="FrankRuehl" w:hAnsi="FrankRuehl" w:cs="FrankRuehl"/>
          <w:rtl/>
        </w:rPr>
        <w:fldChar w:fldCharType="separate"/>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fldChar w:fldCharType="end"/>
      </w:r>
      <w:r w:rsidRPr="00D33D92">
        <w:rPr>
          <w:rFonts w:ascii="FrankRuehl" w:hAnsi="FrankRuehl" w:cs="FrankRuehl"/>
          <w:rtl/>
        </w:rPr>
        <w:t xml:space="preserve">, פקס: </w:t>
      </w:r>
      <w:r w:rsidRPr="00D33D92">
        <w:rPr>
          <w:rFonts w:ascii="FrankRuehl" w:hAnsi="FrankRuehl" w:cs="FrankRuehl"/>
          <w:rtl/>
        </w:rPr>
        <w:fldChar w:fldCharType="begin">
          <w:ffData>
            <w:name w:val="טקסט19"/>
            <w:enabled/>
            <w:calcOnExit w:val="0"/>
            <w:textInput/>
          </w:ffData>
        </w:fldChar>
      </w:r>
      <w:r w:rsidRPr="00D33D92">
        <w:rPr>
          <w:rFonts w:ascii="FrankRuehl" w:hAnsi="FrankRuehl" w:cs="FrankRuehl"/>
          <w:rtl/>
        </w:rPr>
        <w:instrText xml:space="preserve"> </w:instrText>
      </w:r>
      <w:r w:rsidRPr="00D33D92">
        <w:rPr>
          <w:rFonts w:ascii="FrankRuehl" w:hAnsi="FrankRuehl" w:cs="FrankRuehl"/>
        </w:rPr>
        <w:instrText>FORMTEXT</w:instrText>
      </w:r>
      <w:r w:rsidRPr="00D33D92">
        <w:rPr>
          <w:rFonts w:ascii="FrankRuehl" w:hAnsi="FrankRuehl" w:cs="FrankRuehl"/>
          <w:rtl/>
        </w:rPr>
        <w:instrText xml:space="preserve"> </w:instrText>
      </w:r>
      <w:r w:rsidRPr="00D33D92">
        <w:rPr>
          <w:rFonts w:ascii="FrankRuehl" w:hAnsi="FrankRuehl" w:cs="FrankRuehl"/>
        </w:rPr>
      </w:r>
      <w:r w:rsidRPr="00D33D92">
        <w:rPr>
          <w:rFonts w:ascii="FrankRuehl" w:hAnsi="FrankRuehl" w:cs="FrankRuehl"/>
          <w:rtl/>
        </w:rPr>
        <w:fldChar w:fldCharType="separate"/>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t> </w:t>
      </w:r>
      <w:r w:rsidRPr="00D33D92">
        <w:rPr>
          <w:rFonts w:ascii="FrankRuehl" w:hAnsi="FrankRuehl" w:cs="FrankRuehl"/>
          <w:rtl/>
        </w:rPr>
        <w:fldChar w:fldCharType="end"/>
      </w:r>
    </w:p>
    <w:p w:rsidR="00041DB4" w:rsidRPr="00D33D92" w:rsidRDefault="00041DB4" w:rsidP="00D33D92">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sz w:val="20"/>
          <w:rtl/>
        </w:rPr>
      </w:pPr>
    </w:p>
    <w:p w:rsidR="00041DB4" w:rsidRPr="00D33D92" w:rsidRDefault="00041DB4" w:rsidP="00D33D92">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sz w:val="20"/>
          <w:szCs w:val="36"/>
          <w:rtl/>
        </w:rPr>
      </w:pPr>
      <w:r w:rsidRPr="00D33D92">
        <w:rPr>
          <w:rFonts w:ascii="FrankRuehl" w:hAnsi="FrankRuehl" w:cs="FrankRuehl"/>
          <w:sz w:val="20"/>
          <w:szCs w:val="36"/>
          <w:rtl/>
        </w:rPr>
        <w:t>בקשה לישוב סכסוך</w:t>
      </w:r>
    </w:p>
    <w:p w:rsidR="00041DB4" w:rsidRPr="00D33D92" w:rsidRDefault="00041DB4" w:rsidP="00D33D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D33D92" w:rsidRDefault="00041DB4" w:rsidP="00D33D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D33D92">
        <w:rPr>
          <w:rFonts w:ascii="FrankRuehl" w:hAnsi="FrankRuehl" w:cs="FrankRuehl"/>
          <w:rtl/>
        </w:rPr>
        <w:t>הואיל ונתגלע סכסוך ביני לבין בן הזוג, וברצוני ליישב את הסכסוך בדרכי שלום ובלא התדיינות משפטית, אני פונה לבית המשפט בבקשה ליישוב הסכסוך ולהפניה ליחידת הסיוע או ליעוץ או לפישור, לפי שיקול דעת בית המשפט.</w:t>
      </w:r>
    </w:p>
    <w:p w:rsidR="00041DB4" w:rsidRPr="00D33D92" w:rsidRDefault="00041DB4" w:rsidP="00D33D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D33D92" w:rsidRDefault="00041DB4" w:rsidP="00D33D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u w:val="single"/>
          <w:rtl/>
        </w:rPr>
      </w:pP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u w:val="single"/>
          <w:rtl/>
        </w:rPr>
        <w:tab/>
      </w:r>
      <w:r w:rsidRPr="00D33D92">
        <w:rPr>
          <w:rFonts w:ascii="FrankRuehl" w:hAnsi="FrankRuehl" w:cs="FrankRuehl"/>
          <w:u w:val="single"/>
          <w:rtl/>
        </w:rPr>
        <w:tab/>
      </w:r>
      <w:r w:rsidRPr="00D33D92">
        <w:rPr>
          <w:rFonts w:ascii="FrankRuehl" w:hAnsi="FrankRuehl" w:cs="FrankRuehl"/>
          <w:u w:val="single"/>
          <w:rtl/>
        </w:rPr>
        <w:tab/>
      </w:r>
      <w:r w:rsidRPr="00D33D92">
        <w:rPr>
          <w:rFonts w:ascii="FrankRuehl" w:hAnsi="FrankRuehl" w:cs="FrankRuehl"/>
          <w:u w:val="single"/>
          <w:rtl/>
        </w:rPr>
        <w:tab/>
      </w:r>
    </w:p>
    <w:p w:rsidR="00041DB4" w:rsidRPr="00D33D92" w:rsidRDefault="00041DB4" w:rsidP="00D33D9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tab/>
      </w:r>
      <w:r w:rsidRPr="00D33D92">
        <w:rPr>
          <w:rFonts w:ascii="FrankRuehl" w:hAnsi="FrankRuehl" w:cs="FrankRuehl"/>
          <w:rtl/>
        </w:rPr>
        <w:fldChar w:fldCharType="begin">
          <w:ffData>
            <w:name w:val="טקסט63"/>
            <w:enabled/>
            <w:calcOnExit w:val="0"/>
            <w:textInput>
              <w:default w:val="חתימת המבקש"/>
            </w:textInput>
          </w:ffData>
        </w:fldChar>
      </w:r>
      <w:r w:rsidRPr="00D33D92">
        <w:rPr>
          <w:rFonts w:ascii="FrankRuehl" w:hAnsi="FrankRuehl" w:cs="FrankRuehl"/>
          <w:rtl/>
        </w:rPr>
        <w:instrText xml:space="preserve"> </w:instrText>
      </w:r>
      <w:r w:rsidRPr="00D33D92">
        <w:rPr>
          <w:rFonts w:ascii="FrankRuehl" w:hAnsi="FrankRuehl" w:cs="FrankRuehl"/>
        </w:rPr>
        <w:instrText>FORMTEXT</w:instrText>
      </w:r>
      <w:r w:rsidRPr="00D33D92">
        <w:rPr>
          <w:rFonts w:ascii="FrankRuehl" w:hAnsi="FrankRuehl" w:cs="FrankRuehl"/>
          <w:rtl/>
        </w:rPr>
        <w:instrText xml:space="preserve"> </w:instrText>
      </w:r>
      <w:r w:rsidRPr="00D33D92">
        <w:rPr>
          <w:rFonts w:ascii="FrankRuehl" w:hAnsi="FrankRuehl" w:cs="FrankRuehl"/>
        </w:rPr>
      </w:r>
      <w:r w:rsidRPr="00D33D92">
        <w:rPr>
          <w:rFonts w:ascii="FrankRuehl" w:hAnsi="FrankRuehl" w:cs="FrankRuehl"/>
          <w:rtl/>
        </w:rPr>
        <w:fldChar w:fldCharType="separate"/>
      </w:r>
      <w:r w:rsidRPr="00D33D92">
        <w:rPr>
          <w:rFonts w:ascii="FrankRuehl" w:hAnsi="FrankRuehl" w:cs="FrankRuehl"/>
          <w:rtl/>
        </w:rPr>
        <w:t>חתימת המבקש</w:t>
      </w:r>
      <w:r w:rsidRPr="00D33D92">
        <w:rPr>
          <w:rFonts w:ascii="FrankRuehl" w:hAnsi="FrankRuehl" w:cs="FrankRuehl"/>
          <w:rtl/>
        </w:rPr>
        <w:fldChar w:fldCharType="end"/>
      </w:r>
    </w:p>
    <w:p w:rsidR="00335231" w:rsidRPr="00D33D92" w:rsidRDefault="00335231" w:rsidP="00D33D92">
      <w:pPr>
        <w:pStyle w:val="P00"/>
        <w:spacing w:before="72"/>
        <w:ind w:left="0" w:right="1134"/>
        <w:rPr>
          <w:rStyle w:val="default"/>
          <w:rFonts w:ascii="FrankRuehl" w:hAnsi="FrankRuehl" w:cs="FrankRuehl"/>
        </w:rPr>
      </w:pPr>
    </w:p>
    <w:p w:rsidR="00335231" w:rsidRPr="00D33D92" w:rsidRDefault="00335231" w:rsidP="00D33D92">
      <w:pPr>
        <w:pStyle w:val="P00"/>
        <w:spacing w:before="72"/>
        <w:ind w:left="0" w:right="1134"/>
        <w:rPr>
          <w:rStyle w:val="default"/>
          <w:rFonts w:ascii="FrankRuehl" w:hAnsi="FrankRuehl" w:cs="FrankRuehl"/>
          <w:sz w:val="22"/>
          <w:szCs w:val="22"/>
          <w:rtl/>
        </w:rPr>
      </w:pPr>
      <w:r w:rsidRPr="00D33D92">
        <w:rPr>
          <w:rStyle w:val="default"/>
          <w:rFonts w:ascii="FrankRuehl" w:hAnsi="FrankRuehl" w:cs="FrankRuehl"/>
          <w:sz w:val="22"/>
          <w:szCs w:val="22"/>
        </w:rPr>
        <w:pict>
          <v:rect id="_x0000_s3375" style="position:absolute;left:0;text-align:left;margin-left:464.5pt;margin-top:8.05pt;width:75.05pt;height:16.05pt;z-index:252082688" o:allowincell="f" filled="f" stroked="f" strokecolor="lime" strokeweight=".25pt">
            <v:textbox style="mso-next-textbox:#_x0000_s3375" inset="0,0,0,0">
              <w:txbxContent>
                <w:p w:rsidR="00E30CE8" w:rsidRDefault="00E30CE8" w:rsidP="00335231">
                  <w:pPr>
                    <w:spacing w:line="160" w:lineRule="exact"/>
                    <w:jc w:val="left"/>
                    <w:rPr>
                      <w:rFonts w:cs="Miriam" w:hint="cs"/>
                      <w:noProof/>
                      <w:sz w:val="18"/>
                      <w:szCs w:val="18"/>
                      <w:rtl/>
                    </w:rPr>
                  </w:pPr>
                  <w:r>
                    <w:rPr>
                      <w:rFonts w:cs="Miriam" w:hint="cs"/>
                      <w:sz w:val="18"/>
                      <w:szCs w:val="18"/>
                      <w:rtl/>
                    </w:rPr>
                    <w:t>תק' תשס"ח-2007</w:t>
                  </w:r>
                </w:p>
              </w:txbxContent>
            </v:textbox>
            <w10:anchorlock/>
          </v:rect>
        </w:pict>
      </w:r>
      <w:r w:rsidRPr="00D33D92">
        <w:rPr>
          <w:rStyle w:val="default"/>
          <w:rFonts w:ascii="FrankRuehl" w:hAnsi="FrankRuehl" w:cs="FrankRuehl"/>
          <w:sz w:val="22"/>
          <w:szCs w:val="22"/>
          <w:rtl/>
        </w:rPr>
        <w:t>טופס 26ג</w:t>
      </w:r>
    </w:p>
    <w:p w:rsidR="00335231" w:rsidRPr="00D33D92" w:rsidRDefault="00335231" w:rsidP="00D33D92">
      <w:pPr>
        <w:pStyle w:val="P00"/>
        <w:spacing w:before="72"/>
        <w:ind w:left="0" w:right="1134"/>
        <w:rPr>
          <w:rStyle w:val="default"/>
          <w:rFonts w:ascii="FrankRuehl" w:hAnsi="FrankRuehl" w:cs="FrankRuehl"/>
          <w:sz w:val="24"/>
          <w:szCs w:val="24"/>
          <w:rtl/>
        </w:rPr>
      </w:pPr>
      <w:r w:rsidRPr="00D33D92">
        <w:rPr>
          <w:rStyle w:val="default"/>
          <w:rFonts w:ascii="FrankRuehl" w:hAnsi="FrankRuehl" w:cs="FrankRuehl"/>
          <w:sz w:val="24"/>
          <w:szCs w:val="24"/>
          <w:rtl/>
        </w:rPr>
        <w:t>(תקנה 258כ(ב))</w:t>
      </w:r>
    </w:p>
    <w:p w:rsidR="00D33D92" w:rsidRPr="00D33D92" w:rsidRDefault="00D33D92" w:rsidP="00D33D92">
      <w:pPr>
        <w:pStyle w:val="P00"/>
        <w:spacing w:before="72"/>
        <w:ind w:left="0" w:right="1134"/>
        <w:rPr>
          <w:rFonts w:ascii="FrankRuehl" w:hAnsi="FrankRuehl" w:cs="FrankRuehl"/>
          <w:sz w:val="26"/>
          <w:rtl/>
        </w:rPr>
      </w:pPr>
      <w:r w:rsidRPr="00D33D92">
        <w:rPr>
          <w:rFonts w:ascii="FrankRuehl" w:hAnsi="FrankRuehl" w:cs="FrankRuehl"/>
          <w:sz w:val="26"/>
          <w:rtl/>
        </w:rPr>
        <w:t>בבית המשפט לענייני משפחה</w:t>
      </w:r>
    </w:p>
    <w:p w:rsidR="00D33D92" w:rsidRPr="00D33D92" w:rsidRDefault="00D33D92" w:rsidP="00D33D92">
      <w:pPr>
        <w:pStyle w:val="P00"/>
        <w:spacing w:before="72"/>
        <w:ind w:left="0" w:right="1134"/>
        <w:rPr>
          <w:rFonts w:ascii="FrankRuehl" w:hAnsi="FrankRuehl" w:cs="FrankRuehl"/>
          <w:sz w:val="26"/>
          <w:rtl/>
        </w:rPr>
      </w:pPr>
      <w:r w:rsidRPr="00D33D92">
        <w:rPr>
          <w:rFonts w:ascii="FrankRuehl" w:hAnsi="FrankRuehl" w:cs="FrankRuehl"/>
          <w:sz w:val="26"/>
          <w:rtl/>
        </w:rPr>
        <w:t>ב</w:t>
      </w:r>
      <w:r w:rsidRPr="00D33D92">
        <w:rPr>
          <w:rFonts w:ascii="FrankRuehl" w:hAnsi="FrankRuehl" w:cs="FrankRuehl"/>
          <w:sz w:val="26"/>
          <w:rtl/>
        </w:rPr>
        <w:fldChar w:fldCharType="begin">
          <w:ffData>
            <w:name w:val="טקסט70"/>
            <w:enabled/>
            <w:calcOnExit w:val="0"/>
            <w:textInput/>
          </w:ffData>
        </w:fldChar>
      </w:r>
      <w:r w:rsidRPr="00D33D92">
        <w:rPr>
          <w:rFonts w:ascii="FrankRuehl" w:hAnsi="FrankRuehl" w:cs="FrankRuehl"/>
          <w:sz w:val="26"/>
          <w:rtl/>
        </w:rPr>
        <w:instrText xml:space="preserve"> </w:instrText>
      </w:r>
      <w:r w:rsidRPr="00D33D92">
        <w:rPr>
          <w:rFonts w:ascii="FrankRuehl" w:hAnsi="FrankRuehl" w:cs="FrankRuehl"/>
          <w:sz w:val="26"/>
        </w:rPr>
        <w:instrText>FORMTEXT</w:instrText>
      </w:r>
      <w:r w:rsidRPr="00D33D92">
        <w:rPr>
          <w:rFonts w:ascii="FrankRuehl" w:hAnsi="FrankRuehl" w:cs="FrankRuehl"/>
          <w:sz w:val="26"/>
          <w:rtl/>
        </w:rPr>
        <w:instrText xml:space="preserve"> </w:instrText>
      </w:r>
      <w:r w:rsidRPr="00D33D92">
        <w:rPr>
          <w:rFonts w:ascii="FrankRuehl" w:hAnsi="FrankRuehl" w:cs="FrankRuehl"/>
          <w:sz w:val="26"/>
        </w:rPr>
      </w:r>
      <w:r w:rsidRPr="00D33D92">
        <w:rPr>
          <w:rFonts w:ascii="FrankRuehl" w:hAnsi="FrankRuehl" w:cs="FrankRuehl"/>
          <w:sz w:val="26"/>
          <w:rtl/>
        </w:rPr>
        <w:fldChar w:fldCharType="separate"/>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fldChar w:fldCharType="end"/>
      </w:r>
    </w:p>
    <w:p w:rsidR="00D33D92" w:rsidRPr="00D33D92" w:rsidRDefault="00D33D92" w:rsidP="00D33D92">
      <w:pPr>
        <w:pStyle w:val="P00"/>
        <w:spacing w:before="72"/>
        <w:ind w:left="0" w:right="1134"/>
        <w:rPr>
          <w:rFonts w:ascii="FrankRuehl" w:hAnsi="FrankRuehl" w:cs="FrankRuehl"/>
          <w:sz w:val="26"/>
          <w:rtl/>
        </w:rPr>
      </w:pPr>
      <w:r w:rsidRPr="00D33D92">
        <w:rPr>
          <w:rFonts w:ascii="FrankRuehl" w:hAnsi="FrankRuehl" w:cs="FrankRuehl"/>
          <w:sz w:val="26"/>
          <w:rtl/>
        </w:rPr>
        <w:t xml:space="preserve">תיק </w:t>
      </w:r>
      <w:r w:rsidRPr="00D33D92">
        <w:rPr>
          <w:rFonts w:ascii="FrankRuehl" w:hAnsi="FrankRuehl" w:cs="FrankRuehl"/>
          <w:sz w:val="26"/>
          <w:rtl/>
        </w:rPr>
        <w:fldChar w:fldCharType="begin">
          <w:ffData>
            <w:name w:val="טקסט71"/>
            <w:enabled/>
            <w:calcOnExit w:val="0"/>
            <w:textInput/>
          </w:ffData>
        </w:fldChar>
      </w:r>
      <w:r w:rsidRPr="00D33D92">
        <w:rPr>
          <w:rFonts w:ascii="FrankRuehl" w:hAnsi="FrankRuehl" w:cs="FrankRuehl"/>
          <w:sz w:val="26"/>
          <w:rtl/>
        </w:rPr>
        <w:instrText xml:space="preserve"> </w:instrText>
      </w:r>
      <w:r w:rsidRPr="00D33D92">
        <w:rPr>
          <w:rFonts w:ascii="FrankRuehl" w:hAnsi="FrankRuehl" w:cs="FrankRuehl"/>
          <w:sz w:val="26"/>
        </w:rPr>
        <w:instrText>FORMTEXT</w:instrText>
      </w:r>
      <w:r w:rsidRPr="00D33D92">
        <w:rPr>
          <w:rFonts w:ascii="FrankRuehl" w:hAnsi="FrankRuehl" w:cs="FrankRuehl"/>
          <w:sz w:val="26"/>
          <w:rtl/>
        </w:rPr>
        <w:instrText xml:space="preserve"> </w:instrText>
      </w:r>
      <w:r w:rsidRPr="00D33D92">
        <w:rPr>
          <w:rFonts w:ascii="FrankRuehl" w:hAnsi="FrankRuehl" w:cs="FrankRuehl"/>
          <w:sz w:val="26"/>
        </w:rPr>
      </w:r>
      <w:r w:rsidRPr="00D33D92">
        <w:rPr>
          <w:rFonts w:ascii="FrankRuehl" w:hAnsi="FrankRuehl" w:cs="FrankRuehl"/>
          <w:sz w:val="26"/>
          <w:rtl/>
        </w:rPr>
        <w:fldChar w:fldCharType="separate"/>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fldChar w:fldCharType="end"/>
      </w:r>
    </w:p>
    <w:p w:rsidR="00D33D92" w:rsidRPr="00D33D92" w:rsidRDefault="00D33D92" w:rsidP="00D33D92">
      <w:pPr>
        <w:pStyle w:val="P00"/>
        <w:spacing w:before="72"/>
        <w:ind w:left="0" w:right="1134"/>
        <w:jc w:val="center"/>
        <w:rPr>
          <w:rStyle w:val="default"/>
          <w:rFonts w:ascii="FrankRuehl" w:hAnsi="FrankRuehl" w:cs="FrankRuehl"/>
          <w:b/>
          <w:bCs/>
          <w:sz w:val="22"/>
          <w:szCs w:val="22"/>
          <w:rtl/>
        </w:rPr>
      </w:pPr>
      <w:r w:rsidRPr="00D33D92">
        <w:rPr>
          <w:rStyle w:val="default"/>
          <w:rFonts w:ascii="FrankRuehl" w:hAnsi="FrankRuehl" w:cs="FrankRuehl"/>
          <w:b/>
          <w:bCs/>
          <w:sz w:val="22"/>
          <w:szCs w:val="22"/>
          <w:rtl/>
        </w:rPr>
        <w:t>בקשה ליישוב סכסוך בעניין קביעת דרכי קשר עם קטין</w:t>
      </w:r>
    </w:p>
    <w:p w:rsidR="00D33D92" w:rsidRPr="00D33D92" w:rsidRDefault="00D33D92" w:rsidP="00D33D92">
      <w:pPr>
        <w:pStyle w:val="P00"/>
        <w:spacing w:before="72"/>
        <w:ind w:left="0" w:right="1134"/>
        <w:rPr>
          <w:rFonts w:ascii="FrankRuehl" w:hAnsi="FrankRuehl" w:cs="FrankRuehl"/>
          <w:sz w:val="26"/>
          <w:rtl/>
        </w:rPr>
      </w:pPr>
      <w:r w:rsidRPr="00D33D92">
        <w:rPr>
          <w:rFonts w:ascii="FrankRuehl" w:hAnsi="FrankRuehl" w:cs="FrankRuehl"/>
          <w:sz w:val="26"/>
          <w:rtl/>
        </w:rPr>
        <w:t xml:space="preserve">בעניין הקטין </w:t>
      </w:r>
      <w:r w:rsidRPr="00D33D92">
        <w:rPr>
          <w:rFonts w:ascii="FrankRuehl" w:hAnsi="FrankRuehl" w:cs="FrankRuehl"/>
          <w:sz w:val="26"/>
          <w:rtl/>
        </w:rPr>
        <w:fldChar w:fldCharType="begin">
          <w:ffData>
            <w:name w:val="טקסט72"/>
            <w:enabled/>
            <w:calcOnExit w:val="0"/>
            <w:textInput/>
          </w:ffData>
        </w:fldChar>
      </w:r>
      <w:r w:rsidRPr="00D33D92">
        <w:rPr>
          <w:rFonts w:ascii="FrankRuehl" w:hAnsi="FrankRuehl" w:cs="FrankRuehl"/>
          <w:sz w:val="26"/>
          <w:rtl/>
        </w:rPr>
        <w:instrText xml:space="preserve"> </w:instrText>
      </w:r>
      <w:r w:rsidRPr="00D33D92">
        <w:rPr>
          <w:rFonts w:ascii="FrankRuehl" w:hAnsi="FrankRuehl" w:cs="FrankRuehl"/>
          <w:sz w:val="26"/>
        </w:rPr>
        <w:instrText>FORMTEXT</w:instrText>
      </w:r>
      <w:r w:rsidRPr="00D33D92">
        <w:rPr>
          <w:rFonts w:ascii="FrankRuehl" w:hAnsi="FrankRuehl" w:cs="FrankRuehl"/>
          <w:sz w:val="26"/>
          <w:rtl/>
        </w:rPr>
        <w:instrText xml:space="preserve"> </w:instrText>
      </w:r>
      <w:r w:rsidRPr="00D33D92">
        <w:rPr>
          <w:rFonts w:ascii="FrankRuehl" w:hAnsi="FrankRuehl" w:cs="FrankRuehl"/>
          <w:sz w:val="26"/>
        </w:rPr>
      </w:r>
      <w:r w:rsidRPr="00D33D92">
        <w:rPr>
          <w:rFonts w:ascii="FrankRuehl" w:hAnsi="FrankRuehl" w:cs="FrankRuehl"/>
          <w:sz w:val="26"/>
          <w:rtl/>
        </w:rPr>
        <w:fldChar w:fldCharType="separate"/>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fldChar w:fldCharType="end"/>
      </w:r>
    </w:p>
    <w:p w:rsidR="00D33D92" w:rsidRPr="00D33D92" w:rsidRDefault="00D33D92" w:rsidP="00D33D92">
      <w:pPr>
        <w:pStyle w:val="P00"/>
        <w:spacing w:before="72"/>
        <w:ind w:left="0" w:right="1134"/>
        <w:rPr>
          <w:rFonts w:ascii="FrankRuehl" w:hAnsi="FrankRuehl" w:cs="FrankRuehl"/>
          <w:sz w:val="26"/>
          <w:rtl/>
        </w:rPr>
      </w:pPr>
      <w:r w:rsidRPr="00D33D92">
        <w:rPr>
          <w:rFonts w:ascii="FrankRuehl" w:hAnsi="FrankRuehl" w:cs="FrankRuehl"/>
          <w:sz w:val="26"/>
          <w:rtl/>
        </w:rPr>
        <w:t xml:space="preserve">מס' זהות </w:t>
      </w:r>
      <w:r w:rsidRPr="00D33D92">
        <w:rPr>
          <w:rFonts w:ascii="FrankRuehl" w:hAnsi="FrankRuehl" w:cs="FrankRuehl"/>
          <w:sz w:val="26"/>
          <w:rtl/>
        </w:rPr>
        <w:fldChar w:fldCharType="begin">
          <w:ffData>
            <w:name w:val="טקסט73"/>
            <w:enabled/>
            <w:calcOnExit w:val="0"/>
            <w:textInput/>
          </w:ffData>
        </w:fldChar>
      </w:r>
      <w:r w:rsidRPr="00D33D92">
        <w:rPr>
          <w:rFonts w:ascii="FrankRuehl" w:hAnsi="FrankRuehl" w:cs="FrankRuehl"/>
          <w:sz w:val="26"/>
          <w:rtl/>
        </w:rPr>
        <w:instrText xml:space="preserve"> </w:instrText>
      </w:r>
      <w:r w:rsidRPr="00D33D92">
        <w:rPr>
          <w:rFonts w:ascii="FrankRuehl" w:hAnsi="FrankRuehl" w:cs="FrankRuehl"/>
          <w:sz w:val="26"/>
        </w:rPr>
        <w:instrText>FORMTEXT</w:instrText>
      </w:r>
      <w:r w:rsidRPr="00D33D92">
        <w:rPr>
          <w:rFonts w:ascii="FrankRuehl" w:hAnsi="FrankRuehl" w:cs="FrankRuehl"/>
          <w:sz w:val="26"/>
          <w:rtl/>
        </w:rPr>
        <w:instrText xml:space="preserve"> </w:instrText>
      </w:r>
      <w:r w:rsidRPr="00D33D92">
        <w:rPr>
          <w:rFonts w:ascii="FrankRuehl" w:hAnsi="FrankRuehl" w:cs="FrankRuehl"/>
          <w:sz w:val="26"/>
        </w:rPr>
      </w:r>
      <w:r w:rsidRPr="00D33D92">
        <w:rPr>
          <w:rFonts w:ascii="FrankRuehl" w:hAnsi="FrankRuehl" w:cs="FrankRuehl"/>
          <w:sz w:val="26"/>
          <w:rtl/>
        </w:rPr>
        <w:fldChar w:fldCharType="separate"/>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fldChar w:fldCharType="end"/>
      </w:r>
    </w:p>
    <w:p w:rsidR="00D33D92" w:rsidRPr="00D33D92" w:rsidRDefault="00D33D92" w:rsidP="00D33D92">
      <w:pPr>
        <w:pStyle w:val="P00"/>
        <w:spacing w:before="72"/>
        <w:ind w:left="0" w:right="1134"/>
        <w:rPr>
          <w:rFonts w:ascii="FrankRuehl" w:hAnsi="FrankRuehl" w:cs="FrankRuehl"/>
          <w:sz w:val="26"/>
          <w:rtl/>
        </w:rPr>
      </w:pPr>
      <w:r w:rsidRPr="00D33D92">
        <w:rPr>
          <w:rFonts w:ascii="FrankRuehl" w:hAnsi="FrankRuehl" w:cs="FrankRuehl"/>
          <w:sz w:val="26"/>
          <w:rtl/>
        </w:rPr>
        <w:t xml:space="preserve">תאריך לידה </w:t>
      </w:r>
      <w:r w:rsidRPr="00D33D92">
        <w:rPr>
          <w:rFonts w:ascii="FrankRuehl" w:hAnsi="FrankRuehl" w:cs="FrankRuehl"/>
          <w:sz w:val="26"/>
          <w:rtl/>
        </w:rPr>
        <w:fldChar w:fldCharType="begin">
          <w:ffData>
            <w:name w:val="טקסט74"/>
            <w:enabled/>
            <w:calcOnExit w:val="0"/>
            <w:textInput/>
          </w:ffData>
        </w:fldChar>
      </w:r>
      <w:r w:rsidRPr="00D33D92">
        <w:rPr>
          <w:rFonts w:ascii="FrankRuehl" w:hAnsi="FrankRuehl" w:cs="FrankRuehl"/>
          <w:sz w:val="26"/>
          <w:rtl/>
        </w:rPr>
        <w:instrText xml:space="preserve"> </w:instrText>
      </w:r>
      <w:r w:rsidRPr="00D33D92">
        <w:rPr>
          <w:rFonts w:ascii="FrankRuehl" w:hAnsi="FrankRuehl" w:cs="FrankRuehl"/>
          <w:sz w:val="26"/>
        </w:rPr>
        <w:instrText>FORMTEXT</w:instrText>
      </w:r>
      <w:r w:rsidRPr="00D33D92">
        <w:rPr>
          <w:rFonts w:ascii="FrankRuehl" w:hAnsi="FrankRuehl" w:cs="FrankRuehl"/>
          <w:sz w:val="26"/>
          <w:rtl/>
        </w:rPr>
        <w:instrText xml:space="preserve"> </w:instrText>
      </w:r>
      <w:r w:rsidRPr="00D33D92">
        <w:rPr>
          <w:rFonts w:ascii="FrankRuehl" w:hAnsi="FrankRuehl" w:cs="FrankRuehl"/>
          <w:sz w:val="26"/>
        </w:rPr>
      </w:r>
      <w:r w:rsidRPr="00D33D92">
        <w:rPr>
          <w:rFonts w:ascii="FrankRuehl" w:hAnsi="FrankRuehl" w:cs="FrankRuehl"/>
          <w:sz w:val="26"/>
          <w:rtl/>
        </w:rPr>
        <w:fldChar w:fldCharType="separate"/>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fldChar w:fldCharType="end"/>
      </w:r>
    </w:p>
    <w:p w:rsidR="00D33D92" w:rsidRPr="00D33D92" w:rsidRDefault="00D33D92" w:rsidP="00D33D92">
      <w:pPr>
        <w:pStyle w:val="P00"/>
        <w:spacing w:before="72"/>
        <w:ind w:left="0" w:right="1134"/>
        <w:rPr>
          <w:rFonts w:ascii="FrankRuehl" w:hAnsi="FrankRuehl" w:cs="FrankRuehl"/>
          <w:sz w:val="26"/>
          <w:rtl/>
        </w:rPr>
      </w:pPr>
      <w:r w:rsidRPr="00D33D92">
        <w:rPr>
          <w:rFonts w:ascii="FrankRuehl" w:hAnsi="FrankRuehl" w:cs="FrankRuehl"/>
          <w:sz w:val="26"/>
          <w:rtl/>
        </w:rPr>
        <w:t>פרטי המבקש:</w:t>
      </w:r>
    </w:p>
    <w:p w:rsidR="00D33D92" w:rsidRPr="00D33D92" w:rsidRDefault="00D33D92" w:rsidP="00D33D92">
      <w:pPr>
        <w:pStyle w:val="P00"/>
        <w:spacing w:before="72"/>
        <w:ind w:left="0" w:right="1134"/>
        <w:rPr>
          <w:rFonts w:ascii="FrankRuehl" w:hAnsi="FrankRuehl" w:cs="FrankRuehl"/>
          <w:sz w:val="26"/>
          <w:rtl/>
        </w:rPr>
      </w:pPr>
      <w:r w:rsidRPr="00D33D92">
        <w:rPr>
          <w:rFonts w:ascii="FrankRuehl" w:hAnsi="FrankRuehl" w:cs="FrankRuehl"/>
          <w:sz w:val="26"/>
          <w:rtl/>
        </w:rPr>
        <w:t xml:space="preserve">שם </w:t>
      </w:r>
      <w:r w:rsidRPr="00D33D92">
        <w:rPr>
          <w:rFonts w:ascii="FrankRuehl" w:hAnsi="FrankRuehl" w:cs="FrankRuehl"/>
          <w:sz w:val="26"/>
          <w:rtl/>
        </w:rPr>
        <w:fldChar w:fldCharType="begin">
          <w:ffData>
            <w:name w:val="טקסט75"/>
            <w:enabled/>
            <w:calcOnExit w:val="0"/>
            <w:textInput/>
          </w:ffData>
        </w:fldChar>
      </w:r>
      <w:r w:rsidRPr="00D33D92">
        <w:rPr>
          <w:rFonts w:ascii="FrankRuehl" w:hAnsi="FrankRuehl" w:cs="FrankRuehl"/>
          <w:sz w:val="26"/>
          <w:rtl/>
        </w:rPr>
        <w:instrText xml:space="preserve"> </w:instrText>
      </w:r>
      <w:r w:rsidRPr="00D33D92">
        <w:rPr>
          <w:rFonts w:ascii="FrankRuehl" w:hAnsi="FrankRuehl" w:cs="FrankRuehl"/>
          <w:sz w:val="26"/>
        </w:rPr>
        <w:instrText>FORMTEXT</w:instrText>
      </w:r>
      <w:r w:rsidRPr="00D33D92">
        <w:rPr>
          <w:rFonts w:ascii="FrankRuehl" w:hAnsi="FrankRuehl" w:cs="FrankRuehl"/>
          <w:sz w:val="26"/>
          <w:rtl/>
        </w:rPr>
        <w:instrText xml:space="preserve"> </w:instrText>
      </w:r>
      <w:r w:rsidRPr="00D33D92">
        <w:rPr>
          <w:rFonts w:ascii="FrankRuehl" w:hAnsi="FrankRuehl" w:cs="FrankRuehl"/>
          <w:sz w:val="26"/>
        </w:rPr>
      </w:r>
      <w:r w:rsidRPr="00D33D92">
        <w:rPr>
          <w:rFonts w:ascii="FrankRuehl" w:hAnsi="FrankRuehl" w:cs="FrankRuehl"/>
          <w:sz w:val="26"/>
          <w:rtl/>
        </w:rPr>
        <w:fldChar w:fldCharType="separate"/>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fldChar w:fldCharType="end"/>
      </w:r>
      <w:r w:rsidRPr="00D33D92">
        <w:rPr>
          <w:rFonts w:ascii="FrankRuehl" w:hAnsi="FrankRuehl" w:cs="FrankRuehl"/>
          <w:sz w:val="26"/>
          <w:rtl/>
        </w:rPr>
        <w:t xml:space="preserve"> מס' זהות </w:t>
      </w:r>
      <w:r w:rsidRPr="00D33D92">
        <w:rPr>
          <w:rFonts w:ascii="FrankRuehl" w:hAnsi="FrankRuehl" w:cs="FrankRuehl"/>
          <w:sz w:val="26"/>
          <w:rtl/>
        </w:rPr>
        <w:fldChar w:fldCharType="begin">
          <w:ffData>
            <w:name w:val="טקסט76"/>
            <w:enabled/>
            <w:calcOnExit w:val="0"/>
            <w:textInput/>
          </w:ffData>
        </w:fldChar>
      </w:r>
      <w:r w:rsidRPr="00D33D92">
        <w:rPr>
          <w:rFonts w:ascii="FrankRuehl" w:hAnsi="FrankRuehl" w:cs="FrankRuehl"/>
          <w:sz w:val="26"/>
          <w:rtl/>
        </w:rPr>
        <w:instrText xml:space="preserve"> </w:instrText>
      </w:r>
      <w:r w:rsidRPr="00D33D92">
        <w:rPr>
          <w:rFonts w:ascii="FrankRuehl" w:hAnsi="FrankRuehl" w:cs="FrankRuehl"/>
          <w:sz w:val="26"/>
        </w:rPr>
        <w:instrText>FORMTEXT</w:instrText>
      </w:r>
      <w:r w:rsidRPr="00D33D92">
        <w:rPr>
          <w:rFonts w:ascii="FrankRuehl" w:hAnsi="FrankRuehl" w:cs="FrankRuehl"/>
          <w:sz w:val="26"/>
          <w:rtl/>
        </w:rPr>
        <w:instrText xml:space="preserve"> </w:instrText>
      </w:r>
      <w:r w:rsidRPr="00D33D92">
        <w:rPr>
          <w:rFonts w:ascii="FrankRuehl" w:hAnsi="FrankRuehl" w:cs="FrankRuehl"/>
          <w:sz w:val="26"/>
        </w:rPr>
      </w:r>
      <w:r w:rsidRPr="00D33D92">
        <w:rPr>
          <w:rFonts w:ascii="FrankRuehl" w:hAnsi="FrankRuehl" w:cs="FrankRuehl"/>
          <w:sz w:val="26"/>
          <w:rtl/>
        </w:rPr>
        <w:fldChar w:fldCharType="separate"/>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fldChar w:fldCharType="end"/>
      </w:r>
    </w:p>
    <w:p w:rsidR="00D33D92" w:rsidRPr="00D33D92" w:rsidRDefault="00D33D92" w:rsidP="00D33D92">
      <w:pPr>
        <w:pStyle w:val="P00"/>
        <w:spacing w:before="72"/>
        <w:ind w:left="0" w:right="1134"/>
        <w:rPr>
          <w:rFonts w:ascii="FrankRuehl" w:hAnsi="FrankRuehl" w:cs="FrankRuehl"/>
          <w:sz w:val="26"/>
          <w:rtl/>
        </w:rPr>
      </w:pPr>
      <w:r w:rsidRPr="00D33D92">
        <w:rPr>
          <w:rFonts w:ascii="FrankRuehl" w:hAnsi="FrankRuehl" w:cs="FrankRuehl"/>
          <w:sz w:val="26"/>
          <w:rtl/>
        </w:rPr>
        <w:t xml:space="preserve">כתובת </w:t>
      </w:r>
      <w:r w:rsidRPr="00D33D92">
        <w:rPr>
          <w:rFonts w:ascii="FrankRuehl" w:hAnsi="FrankRuehl" w:cs="FrankRuehl"/>
          <w:sz w:val="26"/>
          <w:rtl/>
        </w:rPr>
        <w:fldChar w:fldCharType="begin">
          <w:ffData>
            <w:name w:val="טקסט77"/>
            <w:enabled/>
            <w:calcOnExit w:val="0"/>
            <w:textInput/>
          </w:ffData>
        </w:fldChar>
      </w:r>
      <w:r w:rsidRPr="00D33D92">
        <w:rPr>
          <w:rFonts w:ascii="FrankRuehl" w:hAnsi="FrankRuehl" w:cs="FrankRuehl"/>
          <w:sz w:val="26"/>
          <w:rtl/>
        </w:rPr>
        <w:instrText xml:space="preserve"> </w:instrText>
      </w:r>
      <w:r w:rsidRPr="00D33D92">
        <w:rPr>
          <w:rFonts w:ascii="FrankRuehl" w:hAnsi="FrankRuehl" w:cs="FrankRuehl"/>
          <w:sz w:val="26"/>
        </w:rPr>
        <w:instrText>FORMTEXT</w:instrText>
      </w:r>
      <w:r w:rsidRPr="00D33D92">
        <w:rPr>
          <w:rFonts w:ascii="FrankRuehl" w:hAnsi="FrankRuehl" w:cs="FrankRuehl"/>
          <w:sz w:val="26"/>
          <w:rtl/>
        </w:rPr>
        <w:instrText xml:space="preserve"> </w:instrText>
      </w:r>
      <w:r w:rsidRPr="00D33D92">
        <w:rPr>
          <w:rFonts w:ascii="FrankRuehl" w:hAnsi="FrankRuehl" w:cs="FrankRuehl"/>
          <w:sz w:val="26"/>
        </w:rPr>
      </w:r>
      <w:r w:rsidRPr="00D33D92">
        <w:rPr>
          <w:rFonts w:ascii="FrankRuehl" w:hAnsi="FrankRuehl" w:cs="FrankRuehl"/>
          <w:sz w:val="26"/>
          <w:rtl/>
        </w:rPr>
        <w:fldChar w:fldCharType="separate"/>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fldChar w:fldCharType="end"/>
      </w:r>
    </w:p>
    <w:p w:rsidR="00D33D92" w:rsidRPr="00D33D92" w:rsidRDefault="00D33D92" w:rsidP="00D33D92">
      <w:pPr>
        <w:pStyle w:val="P00"/>
        <w:spacing w:before="72"/>
        <w:ind w:left="0" w:right="1134"/>
        <w:rPr>
          <w:rFonts w:ascii="FrankRuehl" w:hAnsi="FrankRuehl" w:cs="FrankRuehl"/>
          <w:sz w:val="26"/>
          <w:rtl/>
        </w:rPr>
      </w:pPr>
      <w:r w:rsidRPr="00D33D92">
        <w:rPr>
          <w:rFonts w:ascii="FrankRuehl" w:hAnsi="FrankRuehl" w:cs="FrankRuehl"/>
          <w:sz w:val="26"/>
          <w:rtl/>
        </w:rPr>
        <w:t xml:space="preserve">טלפון בבית </w:t>
      </w:r>
      <w:r w:rsidRPr="00D33D92">
        <w:rPr>
          <w:rFonts w:ascii="FrankRuehl" w:hAnsi="FrankRuehl" w:cs="FrankRuehl"/>
          <w:sz w:val="26"/>
          <w:rtl/>
        </w:rPr>
        <w:fldChar w:fldCharType="begin">
          <w:ffData>
            <w:name w:val="טקסט78"/>
            <w:enabled/>
            <w:calcOnExit w:val="0"/>
            <w:textInput/>
          </w:ffData>
        </w:fldChar>
      </w:r>
      <w:r w:rsidRPr="00D33D92">
        <w:rPr>
          <w:rFonts w:ascii="FrankRuehl" w:hAnsi="FrankRuehl" w:cs="FrankRuehl"/>
          <w:sz w:val="26"/>
          <w:rtl/>
        </w:rPr>
        <w:instrText xml:space="preserve"> </w:instrText>
      </w:r>
      <w:r w:rsidRPr="00D33D92">
        <w:rPr>
          <w:rFonts w:ascii="FrankRuehl" w:hAnsi="FrankRuehl" w:cs="FrankRuehl"/>
          <w:sz w:val="26"/>
        </w:rPr>
        <w:instrText>FORMTEXT</w:instrText>
      </w:r>
      <w:r w:rsidRPr="00D33D92">
        <w:rPr>
          <w:rFonts w:ascii="FrankRuehl" w:hAnsi="FrankRuehl" w:cs="FrankRuehl"/>
          <w:sz w:val="26"/>
          <w:rtl/>
        </w:rPr>
        <w:instrText xml:space="preserve"> </w:instrText>
      </w:r>
      <w:r w:rsidRPr="00D33D92">
        <w:rPr>
          <w:rFonts w:ascii="FrankRuehl" w:hAnsi="FrankRuehl" w:cs="FrankRuehl"/>
          <w:sz w:val="26"/>
        </w:rPr>
      </w:r>
      <w:r w:rsidRPr="00D33D92">
        <w:rPr>
          <w:rFonts w:ascii="FrankRuehl" w:hAnsi="FrankRuehl" w:cs="FrankRuehl"/>
          <w:sz w:val="26"/>
          <w:rtl/>
        </w:rPr>
        <w:fldChar w:fldCharType="separate"/>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fldChar w:fldCharType="end"/>
      </w:r>
      <w:r w:rsidRPr="00D33D92">
        <w:rPr>
          <w:rFonts w:ascii="FrankRuehl" w:hAnsi="FrankRuehl" w:cs="FrankRuehl"/>
          <w:sz w:val="26"/>
          <w:rtl/>
        </w:rPr>
        <w:t xml:space="preserve"> טלפון נייד </w:t>
      </w:r>
      <w:r w:rsidRPr="00D33D92">
        <w:rPr>
          <w:rFonts w:ascii="FrankRuehl" w:hAnsi="FrankRuehl" w:cs="FrankRuehl"/>
          <w:sz w:val="26"/>
          <w:rtl/>
        </w:rPr>
        <w:fldChar w:fldCharType="begin">
          <w:ffData>
            <w:name w:val="טקסט79"/>
            <w:enabled/>
            <w:calcOnExit w:val="0"/>
            <w:textInput/>
          </w:ffData>
        </w:fldChar>
      </w:r>
      <w:r w:rsidRPr="00D33D92">
        <w:rPr>
          <w:rFonts w:ascii="FrankRuehl" w:hAnsi="FrankRuehl" w:cs="FrankRuehl"/>
          <w:sz w:val="26"/>
          <w:rtl/>
        </w:rPr>
        <w:instrText xml:space="preserve"> </w:instrText>
      </w:r>
      <w:r w:rsidRPr="00D33D92">
        <w:rPr>
          <w:rFonts w:ascii="FrankRuehl" w:hAnsi="FrankRuehl" w:cs="FrankRuehl"/>
          <w:sz w:val="26"/>
        </w:rPr>
        <w:instrText>FORMTEXT</w:instrText>
      </w:r>
      <w:r w:rsidRPr="00D33D92">
        <w:rPr>
          <w:rFonts w:ascii="FrankRuehl" w:hAnsi="FrankRuehl" w:cs="FrankRuehl"/>
          <w:sz w:val="26"/>
          <w:rtl/>
        </w:rPr>
        <w:instrText xml:space="preserve"> </w:instrText>
      </w:r>
      <w:r w:rsidRPr="00D33D92">
        <w:rPr>
          <w:rFonts w:ascii="FrankRuehl" w:hAnsi="FrankRuehl" w:cs="FrankRuehl"/>
          <w:sz w:val="26"/>
        </w:rPr>
      </w:r>
      <w:r w:rsidRPr="00D33D92">
        <w:rPr>
          <w:rFonts w:ascii="FrankRuehl" w:hAnsi="FrankRuehl" w:cs="FrankRuehl"/>
          <w:sz w:val="26"/>
          <w:rtl/>
        </w:rPr>
        <w:fldChar w:fldCharType="separate"/>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fldChar w:fldCharType="end"/>
      </w:r>
    </w:p>
    <w:p w:rsidR="00D33D92" w:rsidRPr="00D33D92" w:rsidRDefault="00D33D92" w:rsidP="00D33D92">
      <w:pPr>
        <w:pStyle w:val="P00"/>
        <w:spacing w:before="72"/>
        <w:ind w:left="0" w:right="1134"/>
        <w:rPr>
          <w:rFonts w:ascii="FrankRuehl" w:hAnsi="FrankRuehl" w:cs="FrankRuehl"/>
          <w:sz w:val="26"/>
          <w:rtl/>
        </w:rPr>
      </w:pPr>
      <w:r w:rsidRPr="00D33D92">
        <w:rPr>
          <w:rFonts w:ascii="FrankRuehl" w:hAnsi="FrankRuehl" w:cs="FrankRuehl"/>
          <w:sz w:val="26"/>
          <w:rtl/>
        </w:rPr>
        <w:t xml:space="preserve">הקרבה המשפחתית לקטין ולהוריו </w:t>
      </w:r>
      <w:r w:rsidRPr="00D33D92">
        <w:rPr>
          <w:rFonts w:ascii="FrankRuehl" w:hAnsi="FrankRuehl" w:cs="FrankRuehl"/>
          <w:sz w:val="26"/>
          <w:rtl/>
        </w:rPr>
        <w:fldChar w:fldCharType="begin">
          <w:ffData>
            <w:name w:val="טקסט80"/>
            <w:enabled/>
            <w:calcOnExit w:val="0"/>
            <w:textInput/>
          </w:ffData>
        </w:fldChar>
      </w:r>
      <w:r w:rsidRPr="00D33D92">
        <w:rPr>
          <w:rFonts w:ascii="FrankRuehl" w:hAnsi="FrankRuehl" w:cs="FrankRuehl"/>
          <w:sz w:val="26"/>
          <w:rtl/>
        </w:rPr>
        <w:instrText xml:space="preserve"> </w:instrText>
      </w:r>
      <w:r w:rsidRPr="00D33D92">
        <w:rPr>
          <w:rFonts w:ascii="FrankRuehl" w:hAnsi="FrankRuehl" w:cs="FrankRuehl"/>
          <w:sz w:val="26"/>
        </w:rPr>
        <w:instrText>FORMTEXT</w:instrText>
      </w:r>
      <w:r w:rsidRPr="00D33D92">
        <w:rPr>
          <w:rFonts w:ascii="FrankRuehl" w:hAnsi="FrankRuehl" w:cs="FrankRuehl"/>
          <w:sz w:val="26"/>
          <w:rtl/>
        </w:rPr>
        <w:instrText xml:space="preserve"> </w:instrText>
      </w:r>
      <w:r w:rsidRPr="00D33D92">
        <w:rPr>
          <w:rFonts w:ascii="FrankRuehl" w:hAnsi="FrankRuehl" w:cs="FrankRuehl"/>
          <w:sz w:val="26"/>
        </w:rPr>
      </w:r>
      <w:r w:rsidRPr="00D33D92">
        <w:rPr>
          <w:rFonts w:ascii="FrankRuehl" w:hAnsi="FrankRuehl" w:cs="FrankRuehl"/>
          <w:sz w:val="26"/>
          <w:rtl/>
        </w:rPr>
        <w:fldChar w:fldCharType="separate"/>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fldChar w:fldCharType="end"/>
      </w:r>
    </w:p>
    <w:p w:rsidR="00D33D92" w:rsidRPr="00D33D92" w:rsidRDefault="00D33D92" w:rsidP="00D33D92">
      <w:pPr>
        <w:pStyle w:val="P00"/>
        <w:spacing w:before="72"/>
        <w:ind w:left="0" w:right="1134"/>
        <w:rPr>
          <w:rFonts w:ascii="FrankRuehl" w:hAnsi="FrankRuehl" w:cs="FrankRuehl"/>
          <w:sz w:val="26"/>
          <w:rtl/>
        </w:rPr>
      </w:pPr>
      <w:r w:rsidRPr="00D33D92">
        <w:rPr>
          <w:rFonts w:ascii="FrankRuehl" w:hAnsi="FrankRuehl" w:cs="FrankRuehl"/>
          <w:sz w:val="26"/>
          <w:rtl/>
        </w:rPr>
        <w:t>פרטי הורי הקטין:</w:t>
      </w:r>
    </w:p>
    <w:p w:rsidR="00D33D92" w:rsidRPr="00D33D92" w:rsidRDefault="00D33D92" w:rsidP="00D33D92">
      <w:pPr>
        <w:pStyle w:val="P00"/>
        <w:spacing w:before="72"/>
        <w:ind w:left="0" w:right="1134"/>
        <w:rPr>
          <w:rFonts w:ascii="FrankRuehl" w:hAnsi="FrankRuehl" w:cs="FrankRuehl"/>
          <w:sz w:val="26"/>
          <w:rtl/>
        </w:rPr>
      </w:pPr>
      <w:r w:rsidRPr="00D33D92">
        <w:rPr>
          <w:rFonts w:ascii="FrankRuehl" w:hAnsi="FrankRuehl" w:cs="FrankRuehl"/>
          <w:sz w:val="26"/>
          <w:rtl/>
        </w:rPr>
        <w:t xml:space="preserve">שם האב </w:t>
      </w:r>
      <w:r w:rsidRPr="00D33D92">
        <w:rPr>
          <w:rFonts w:ascii="FrankRuehl" w:hAnsi="FrankRuehl" w:cs="FrankRuehl"/>
          <w:sz w:val="26"/>
          <w:rtl/>
        </w:rPr>
        <w:fldChar w:fldCharType="begin">
          <w:ffData>
            <w:name w:val="טקסט81"/>
            <w:enabled/>
            <w:calcOnExit w:val="0"/>
            <w:textInput/>
          </w:ffData>
        </w:fldChar>
      </w:r>
      <w:r w:rsidRPr="00D33D92">
        <w:rPr>
          <w:rFonts w:ascii="FrankRuehl" w:hAnsi="FrankRuehl" w:cs="FrankRuehl"/>
          <w:sz w:val="26"/>
          <w:rtl/>
        </w:rPr>
        <w:instrText xml:space="preserve"> </w:instrText>
      </w:r>
      <w:r w:rsidRPr="00D33D92">
        <w:rPr>
          <w:rFonts w:ascii="FrankRuehl" w:hAnsi="FrankRuehl" w:cs="FrankRuehl"/>
          <w:sz w:val="26"/>
        </w:rPr>
        <w:instrText>FORMTEXT</w:instrText>
      </w:r>
      <w:r w:rsidRPr="00D33D92">
        <w:rPr>
          <w:rFonts w:ascii="FrankRuehl" w:hAnsi="FrankRuehl" w:cs="FrankRuehl"/>
          <w:sz w:val="26"/>
          <w:rtl/>
        </w:rPr>
        <w:instrText xml:space="preserve"> </w:instrText>
      </w:r>
      <w:r w:rsidRPr="00D33D92">
        <w:rPr>
          <w:rFonts w:ascii="FrankRuehl" w:hAnsi="FrankRuehl" w:cs="FrankRuehl"/>
          <w:sz w:val="26"/>
        </w:rPr>
      </w:r>
      <w:r w:rsidRPr="00D33D92">
        <w:rPr>
          <w:rFonts w:ascii="FrankRuehl" w:hAnsi="FrankRuehl" w:cs="FrankRuehl"/>
          <w:sz w:val="26"/>
          <w:rtl/>
        </w:rPr>
        <w:fldChar w:fldCharType="separate"/>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fldChar w:fldCharType="end"/>
      </w:r>
      <w:r w:rsidRPr="00D33D92">
        <w:rPr>
          <w:rFonts w:ascii="FrankRuehl" w:hAnsi="FrankRuehl" w:cs="FrankRuehl"/>
          <w:sz w:val="26"/>
          <w:rtl/>
        </w:rPr>
        <w:t xml:space="preserve"> מס' זהות </w:t>
      </w:r>
      <w:r w:rsidRPr="00D33D92">
        <w:rPr>
          <w:rFonts w:ascii="FrankRuehl" w:hAnsi="FrankRuehl" w:cs="FrankRuehl"/>
          <w:sz w:val="26"/>
          <w:rtl/>
        </w:rPr>
        <w:fldChar w:fldCharType="begin">
          <w:ffData>
            <w:name w:val="טקסט82"/>
            <w:enabled/>
            <w:calcOnExit w:val="0"/>
            <w:textInput/>
          </w:ffData>
        </w:fldChar>
      </w:r>
      <w:r w:rsidRPr="00D33D92">
        <w:rPr>
          <w:rFonts w:ascii="FrankRuehl" w:hAnsi="FrankRuehl" w:cs="FrankRuehl"/>
          <w:sz w:val="26"/>
          <w:rtl/>
        </w:rPr>
        <w:instrText xml:space="preserve"> </w:instrText>
      </w:r>
      <w:r w:rsidRPr="00D33D92">
        <w:rPr>
          <w:rFonts w:ascii="FrankRuehl" w:hAnsi="FrankRuehl" w:cs="FrankRuehl"/>
          <w:sz w:val="26"/>
        </w:rPr>
        <w:instrText>FORMTEXT</w:instrText>
      </w:r>
      <w:r w:rsidRPr="00D33D92">
        <w:rPr>
          <w:rFonts w:ascii="FrankRuehl" w:hAnsi="FrankRuehl" w:cs="FrankRuehl"/>
          <w:sz w:val="26"/>
          <w:rtl/>
        </w:rPr>
        <w:instrText xml:space="preserve"> </w:instrText>
      </w:r>
      <w:r w:rsidRPr="00D33D92">
        <w:rPr>
          <w:rFonts w:ascii="FrankRuehl" w:hAnsi="FrankRuehl" w:cs="FrankRuehl"/>
          <w:sz w:val="26"/>
        </w:rPr>
      </w:r>
      <w:r w:rsidRPr="00D33D92">
        <w:rPr>
          <w:rFonts w:ascii="FrankRuehl" w:hAnsi="FrankRuehl" w:cs="FrankRuehl"/>
          <w:sz w:val="26"/>
          <w:rtl/>
        </w:rPr>
        <w:fldChar w:fldCharType="separate"/>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fldChar w:fldCharType="end"/>
      </w:r>
    </w:p>
    <w:p w:rsidR="00D33D92" w:rsidRPr="00D33D92" w:rsidRDefault="00D33D92" w:rsidP="00D33D92">
      <w:pPr>
        <w:pStyle w:val="P00"/>
        <w:spacing w:before="72"/>
        <w:ind w:left="0" w:right="1134"/>
        <w:rPr>
          <w:rFonts w:ascii="FrankRuehl" w:hAnsi="FrankRuehl" w:cs="FrankRuehl"/>
          <w:sz w:val="26"/>
          <w:rtl/>
        </w:rPr>
      </w:pPr>
      <w:r w:rsidRPr="00D33D92">
        <w:rPr>
          <w:rFonts w:ascii="FrankRuehl" w:hAnsi="FrankRuehl" w:cs="FrankRuehl"/>
          <w:sz w:val="26"/>
          <w:rtl/>
        </w:rPr>
        <w:t xml:space="preserve">כתובת </w:t>
      </w:r>
      <w:r w:rsidRPr="00D33D92">
        <w:rPr>
          <w:rFonts w:ascii="FrankRuehl" w:hAnsi="FrankRuehl" w:cs="FrankRuehl"/>
          <w:sz w:val="26"/>
          <w:rtl/>
        </w:rPr>
        <w:fldChar w:fldCharType="begin">
          <w:ffData>
            <w:name w:val="טקסט83"/>
            <w:enabled/>
            <w:calcOnExit w:val="0"/>
            <w:textInput/>
          </w:ffData>
        </w:fldChar>
      </w:r>
      <w:r w:rsidRPr="00D33D92">
        <w:rPr>
          <w:rFonts w:ascii="FrankRuehl" w:hAnsi="FrankRuehl" w:cs="FrankRuehl"/>
          <w:sz w:val="26"/>
          <w:rtl/>
        </w:rPr>
        <w:instrText xml:space="preserve"> </w:instrText>
      </w:r>
      <w:r w:rsidRPr="00D33D92">
        <w:rPr>
          <w:rFonts w:ascii="FrankRuehl" w:hAnsi="FrankRuehl" w:cs="FrankRuehl"/>
          <w:sz w:val="26"/>
        </w:rPr>
        <w:instrText>FORMTEXT</w:instrText>
      </w:r>
      <w:r w:rsidRPr="00D33D92">
        <w:rPr>
          <w:rFonts w:ascii="FrankRuehl" w:hAnsi="FrankRuehl" w:cs="FrankRuehl"/>
          <w:sz w:val="26"/>
          <w:rtl/>
        </w:rPr>
        <w:instrText xml:space="preserve"> </w:instrText>
      </w:r>
      <w:r w:rsidRPr="00D33D92">
        <w:rPr>
          <w:rFonts w:ascii="FrankRuehl" w:hAnsi="FrankRuehl" w:cs="FrankRuehl"/>
          <w:sz w:val="26"/>
        </w:rPr>
      </w:r>
      <w:r w:rsidRPr="00D33D92">
        <w:rPr>
          <w:rFonts w:ascii="FrankRuehl" w:hAnsi="FrankRuehl" w:cs="FrankRuehl"/>
          <w:sz w:val="26"/>
          <w:rtl/>
        </w:rPr>
        <w:fldChar w:fldCharType="separate"/>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fldChar w:fldCharType="end"/>
      </w:r>
    </w:p>
    <w:p w:rsidR="00D33D92" w:rsidRPr="00D33D92" w:rsidRDefault="00D33D92" w:rsidP="00D33D92">
      <w:pPr>
        <w:pStyle w:val="P00"/>
        <w:spacing w:before="72"/>
        <w:ind w:left="0" w:right="1134"/>
        <w:rPr>
          <w:rFonts w:ascii="FrankRuehl" w:hAnsi="FrankRuehl" w:cs="FrankRuehl"/>
          <w:sz w:val="26"/>
          <w:rtl/>
        </w:rPr>
      </w:pPr>
      <w:r w:rsidRPr="00D33D92">
        <w:rPr>
          <w:rFonts w:ascii="FrankRuehl" w:hAnsi="FrankRuehl" w:cs="FrankRuehl"/>
          <w:sz w:val="26"/>
          <w:rtl/>
        </w:rPr>
        <w:t xml:space="preserve">טלפון בבית </w:t>
      </w:r>
      <w:r w:rsidRPr="00D33D92">
        <w:rPr>
          <w:rFonts w:ascii="FrankRuehl" w:hAnsi="FrankRuehl" w:cs="FrankRuehl"/>
          <w:sz w:val="26"/>
          <w:rtl/>
        </w:rPr>
        <w:fldChar w:fldCharType="begin">
          <w:ffData>
            <w:name w:val="טקסט84"/>
            <w:enabled/>
            <w:calcOnExit w:val="0"/>
            <w:textInput/>
          </w:ffData>
        </w:fldChar>
      </w:r>
      <w:r w:rsidRPr="00D33D92">
        <w:rPr>
          <w:rFonts w:ascii="FrankRuehl" w:hAnsi="FrankRuehl" w:cs="FrankRuehl"/>
          <w:sz w:val="26"/>
          <w:rtl/>
        </w:rPr>
        <w:instrText xml:space="preserve"> </w:instrText>
      </w:r>
      <w:r w:rsidRPr="00D33D92">
        <w:rPr>
          <w:rFonts w:ascii="FrankRuehl" w:hAnsi="FrankRuehl" w:cs="FrankRuehl"/>
          <w:sz w:val="26"/>
        </w:rPr>
        <w:instrText>FORMTEXT</w:instrText>
      </w:r>
      <w:r w:rsidRPr="00D33D92">
        <w:rPr>
          <w:rFonts w:ascii="FrankRuehl" w:hAnsi="FrankRuehl" w:cs="FrankRuehl"/>
          <w:sz w:val="26"/>
          <w:rtl/>
        </w:rPr>
        <w:instrText xml:space="preserve"> </w:instrText>
      </w:r>
      <w:r w:rsidRPr="00D33D92">
        <w:rPr>
          <w:rFonts w:ascii="FrankRuehl" w:hAnsi="FrankRuehl" w:cs="FrankRuehl"/>
          <w:sz w:val="26"/>
        </w:rPr>
      </w:r>
      <w:r w:rsidRPr="00D33D92">
        <w:rPr>
          <w:rFonts w:ascii="FrankRuehl" w:hAnsi="FrankRuehl" w:cs="FrankRuehl"/>
          <w:sz w:val="26"/>
          <w:rtl/>
        </w:rPr>
        <w:fldChar w:fldCharType="separate"/>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fldChar w:fldCharType="end"/>
      </w:r>
      <w:r w:rsidRPr="00D33D92">
        <w:rPr>
          <w:rFonts w:ascii="FrankRuehl" w:hAnsi="FrankRuehl" w:cs="FrankRuehl"/>
          <w:sz w:val="26"/>
          <w:rtl/>
        </w:rPr>
        <w:t xml:space="preserve"> טלפון נייד </w:t>
      </w:r>
      <w:r w:rsidRPr="00D33D92">
        <w:rPr>
          <w:rFonts w:ascii="FrankRuehl" w:hAnsi="FrankRuehl" w:cs="FrankRuehl"/>
          <w:sz w:val="26"/>
          <w:rtl/>
        </w:rPr>
        <w:fldChar w:fldCharType="begin">
          <w:ffData>
            <w:name w:val="טקסט85"/>
            <w:enabled/>
            <w:calcOnExit w:val="0"/>
            <w:textInput/>
          </w:ffData>
        </w:fldChar>
      </w:r>
      <w:r w:rsidRPr="00D33D92">
        <w:rPr>
          <w:rFonts w:ascii="FrankRuehl" w:hAnsi="FrankRuehl" w:cs="FrankRuehl"/>
          <w:sz w:val="26"/>
          <w:rtl/>
        </w:rPr>
        <w:instrText xml:space="preserve"> </w:instrText>
      </w:r>
      <w:r w:rsidRPr="00D33D92">
        <w:rPr>
          <w:rFonts w:ascii="FrankRuehl" w:hAnsi="FrankRuehl" w:cs="FrankRuehl"/>
          <w:sz w:val="26"/>
        </w:rPr>
        <w:instrText>FORMTEXT</w:instrText>
      </w:r>
      <w:r w:rsidRPr="00D33D92">
        <w:rPr>
          <w:rFonts w:ascii="FrankRuehl" w:hAnsi="FrankRuehl" w:cs="FrankRuehl"/>
          <w:sz w:val="26"/>
          <w:rtl/>
        </w:rPr>
        <w:instrText xml:space="preserve"> </w:instrText>
      </w:r>
      <w:r w:rsidRPr="00D33D92">
        <w:rPr>
          <w:rFonts w:ascii="FrankRuehl" w:hAnsi="FrankRuehl" w:cs="FrankRuehl"/>
          <w:sz w:val="26"/>
        </w:rPr>
      </w:r>
      <w:r w:rsidRPr="00D33D92">
        <w:rPr>
          <w:rFonts w:ascii="FrankRuehl" w:hAnsi="FrankRuehl" w:cs="FrankRuehl"/>
          <w:sz w:val="26"/>
          <w:rtl/>
        </w:rPr>
        <w:fldChar w:fldCharType="separate"/>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fldChar w:fldCharType="end"/>
      </w:r>
    </w:p>
    <w:p w:rsidR="00D33D92" w:rsidRPr="00D33D92" w:rsidRDefault="00D33D92" w:rsidP="00D33D92">
      <w:pPr>
        <w:pStyle w:val="P00"/>
        <w:spacing w:before="72"/>
        <w:ind w:left="0" w:right="1134"/>
        <w:rPr>
          <w:rFonts w:ascii="FrankRuehl" w:hAnsi="FrankRuehl" w:cs="FrankRuehl"/>
          <w:sz w:val="26"/>
          <w:rtl/>
        </w:rPr>
      </w:pPr>
      <w:r w:rsidRPr="00D33D92">
        <w:rPr>
          <w:rFonts w:ascii="FrankRuehl" w:hAnsi="FrankRuehl" w:cs="FrankRuehl"/>
          <w:sz w:val="26"/>
          <w:rtl/>
        </w:rPr>
        <w:t xml:space="preserve">שם האם </w:t>
      </w:r>
      <w:r w:rsidRPr="00D33D92">
        <w:rPr>
          <w:rFonts w:ascii="FrankRuehl" w:hAnsi="FrankRuehl" w:cs="FrankRuehl"/>
          <w:sz w:val="26"/>
          <w:rtl/>
        </w:rPr>
        <w:fldChar w:fldCharType="begin">
          <w:ffData>
            <w:name w:val="טקסט86"/>
            <w:enabled/>
            <w:calcOnExit w:val="0"/>
            <w:textInput/>
          </w:ffData>
        </w:fldChar>
      </w:r>
      <w:bookmarkStart w:id="1481" w:name="טקסט86"/>
      <w:r w:rsidRPr="00D33D92">
        <w:rPr>
          <w:rFonts w:ascii="FrankRuehl" w:hAnsi="FrankRuehl" w:cs="FrankRuehl"/>
          <w:sz w:val="26"/>
          <w:rtl/>
        </w:rPr>
        <w:instrText xml:space="preserve"> </w:instrText>
      </w:r>
      <w:r w:rsidRPr="00D33D92">
        <w:rPr>
          <w:rFonts w:ascii="FrankRuehl" w:hAnsi="FrankRuehl" w:cs="FrankRuehl"/>
          <w:sz w:val="26"/>
        </w:rPr>
        <w:instrText>FORMTEXT</w:instrText>
      </w:r>
      <w:r w:rsidRPr="00D33D92">
        <w:rPr>
          <w:rFonts w:ascii="FrankRuehl" w:hAnsi="FrankRuehl" w:cs="FrankRuehl"/>
          <w:sz w:val="26"/>
          <w:rtl/>
        </w:rPr>
        <w:instrText xml:space="preserve"> </w:instrText>
      </w:r>
      <w:r w:rsidRPr="00D33D92">
        <w:rPr>
          <w:rFonts w:ascii="FrankRuehl" w:hAnsi="FrankRuehl" w:cs="FrankRuehl"/>
          <w:sz w:val="26"/>
        </w:rPr>
      </w:r>
      <w:r w:rsidRPr="00D33D92">
        <w:rPr>
          <w:rFonts w:ascii="FrankRuehl" w:hAnsi="FrankRuehl" w:cs="FrankRuehl"/>
          <w:sz w:val="26"/>
          <w:rtl/>
        </w:rPr>
        <w:fldChar w:fldCharType="separate"/>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fldChar w:fldCharType="end"/>
      </w:r>
      <w:bookmarkEnd w:id="1481"/>
      <w:r w:rsidRPr="00D33D92">
        <w:rPr>
          <w:rFonts w:ascii="FrankRuehl" w:hAnsi="FrankRuehl" w:cs="FrankRuehl"/>
          <w:sz w:val="26"/>
          <w:rtl/>
        </w:rPr>
        <w:t xml:space="preserve"> מס' זהות </w:t>
      </w:r>
      <w:r w:rsidRPr="00D33D92">
        <w:rPr>
          <w:rFonts w:ascii="FrankRuehl" w:hAnsi="FrankRuehl" w:cs="FrankRuehl"/>
          <w:sz w:val="26"/>
          <w:rtl/>
        </w:rPr>
        <w:fldChar w:fldCharType="begin">
          <w:ffData>
            <w:name w:val="טקסט87"/>
            <w:enabled/>
            <w:calcOnExit w:val="0"/>
            <w:textInput/>
          </w:ffData>
        </w:fldChar>
      </w:r>
      <w:bookmarkStart w:id="1482" w:name="טקסט87"/>
      <w:r w:rsidRPr="00D33D92">
        <w:rPr>
          <w:rFonts w:ascii="FrankRuehl" w:hAnsi="FrankRuehl" w:cs="FrankRuehl"/>
          <w:sz w:val="26"/>
          <w:rtl/>
        </w:rPr>
        <w:instrText xml:space="preserve"> </w:instrText>
      </w:r>
      <w:r w:rsidRPr="00D33D92">
        <w:rPr>
          <w:rFonts w:ascii="FrankRuehl" w:hAnsi="FrankRuehl" w:cs="FrankRuehl"/>
          <w:sz w:val="26"/>
        </w:rPr>
        <w:instrText>FORMTEXT</w:instrText>
      </w:r>
      <w:r w:rsidRPr="00D33D92">
        <w:rPr>
          <w:rFonts w:ascii="FrankRuehl" w:hAnsi="FrankRuehl" w:cs="FrankRuehl"/>
          <w:sz w:val="26"/>
          <w:rtl/>
        </w:rPr>
        <w:instrText xml:space="preserve"> </w:instrText>
      </w:r>
      <w:r w:rsidRPr="00D33D92">
        <w:rPr>
          <w:rFonts w:ascii="FrankRuehl" w:hAnsi="FrankRuehl" w:cs="FrankRuehl"/>
          <w:sz w:val="26"/>
        </w:rPr>
      </w:r>
      <w:r w:rsidRPr="00D33D92">
        <w:rPr>
          <w:rFonts w:ascii="FrankRuehl" w:hAnsi="FrankRuehl" w:cs="FrankRuehl"/>
          <w:sz w:val="26"/>
          <w:rtl/>
        </w:rPr>
        <w:fldChar w:fldCharType="separate"/>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fldChar w:fldCharType="end"/>
      </w:r>
      <w:bookmarkEnd w:id="1482"/>
    </w:p>
    <w:p w:rsidR="00D33D92" w:rsidRPr="00D33D92" w:rsidRDefault="00D33D92" w:rsidP="00D33D92">
      <w:pPr>
        <w:pStyle w:val="P00"/>
        <w:spacing w:before="72"/>
        <w:ind w:left="0" w:right="1134"/>
        <w:rPr>
          <w:rFonts w:ascii="FrankRuehl" w:hAnsi="FrankRuehl" w:cs="FrankRuehl"/>
          <w:sz w:val="26"/>
          <w:rtl/>
        </w:rPr>
      </w:pPr>
      <w:r w:rsidRPr="00D33D92">
        <w:rPr>
          <w:rFonts w:ascii="FrankRuehl" w:hAnsi="FrankRuehl" w:cs="FrankRuehl"/>
          <w:sz w:val="26"/>
          <w:rtl/>
        </w:rPr>
        <w:t xml:space="preserve">כתובת </w:t>
      </w:r>
      <w:r w:rsidRPr="00D33D92">
        <w:rPr>
          <w:rFonts w:ascii="FrankRuehl" w:hAnsi="FrankRuehl" w:cs="FrankRuehl"/>
          <w:sz w:val="26"/>
          <w:rtl/>
        </w:rPr>
        <w:fldChar w:fldCharType="begin">
          <w:ffData>
            <w:name w:val="טקסט88"/>
            <w:enabled/>
            <w:calcOnExit w:val="0"/>
            <w:textInput/>
          </w:ffData>
        </w:fldChar>
      </w:r>
      <w:bookmarkStart w:id="1483" w:name="טקסט88"/>
      <w:r w:rsidRPr="00D33D92">
        <w:rPr>
          <w:rFonts w:ascii="FrankRuehl" w:hAnsi="FrankRuehl" w:cs="FrankRuehl"/>
          <w:sz w:val="26"/>
          <w:rtl/>
        </w:rPr>
        <w:instrText xml:space="preserve"> </w:instrText>
      </w:r>
      <w:r w:rsidRPr="00D33D92">
        <w:rPr>
          <w:rFonts w:ascii="FrankRuehl" w:hAnsi="FrankRuehl" w:cs="FrankRuehl"/>
          <w:sz w:val="26"/>
        </w:rPr>
        <w:instrText>FORMTEXT</w:instrText>
      </w:r>
      <w:r w:rsidRPr="00D33D92">
        <w:rPr>
          <w:rFonts w:ascii="FrankRuehl" w:hAnsi="FrankRuehl" w:cs="FrankRuehl"/>
          <w:sz w:val="26"/>
          <w:rtl/>
        </w:rPr>
        <w:instrText xml:space="preserve"> </w:instrText>
      </w:r>
      <w:r w:rsidRPr="00D33D92">
        <w:rPr>
          <w:rFonts w:ascii="FrankRuehl" w:hAnsi="FrankRuehl" w:cs="FrankRuehl"/>
          <w:sz w:val="26"/>
        </w:rPr>
      </w:r>
      <w:r w:rsidRPr="00D33D92">
        <w:rPr>
          <w:rFonts w:ascii="FrankRuehl" w:hAnsi="FrankRuehl" w:cs="FrankRuehl"/>
          <w:sz w:val="26"/>
          <w:rtl/>
        </w:rPr>
        <w:fldChar w:fldCharType="separate"/>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fldChar w:fldCharType="end"/>
      </w:r>
      <w:bookmarkEnd w:id="1483"/>
    </w:p>
    <w:p w:rsidR="00D33D92" w:rsidRPr="00D33D92" w:rsidRDefault="00D33D92" w:rsidP="00D33D92">
      <w:pPr>
        <w:pStyle w:val="P00"/>
        <w:spacing w:before="72"/>
        <w:ind w:left="0" w:right="1134"/>
        <w:rPr>
          <w:rFonts w:ascii="FrankRuehl" w:hAnsi="FrankRuehl" w:cs="FrankRuehl"/>
          <w:sz w:val="26"/>
          <w:rtl/>
        </w:rPr>
      </w:pPr>
      <w:r w:rsidRPr="00D33D92">
        <w:rPr>
          <w:rFonts w:ascii="FrankRuehl" w:hAnsi="FrankRuehl" w:cs="FrankRuehl"/>
          <w:sz w:val="26"/>
          <w:rtl/>
        </w:rPr>
        <w:t xml:space="preserve">טלפון בבית </w:t>
      </w:r>
      <w:r w:rsidRPr="00D33D92">
        <w:rPr>
          <w:rFonts w:ascii="FrankRuehl" w:hAnsi="FrankRuehl" w:cs="FrankRuehl"/>
          <w:sz w:val="26"/>
          <w:rtl/>
        </w:rPr>
        <w:fldChar w:fldCharType="begin">
          <w:ffData>
            <w:name w:val="טקסט89"/>
            <w:enabled/>
            <w:calcOnExit w:val="0"/>
            <w:textInput/>
          </w:ffData>
        </w:fldChar>
      </w:r>
      <w:bookmarkStart w:id="1484" w:name="טקסט89"/>
      <w:r w:rsidRPr="00D33D92">
        <w:rPr>
          <w:rFonts w:ascii="FrankRuehl" w:hAnsi="FrankRuehl" w:cs="FrankRuehl"/>
          <w:sz w:val="26"/>
          <w:rtl/>
        </w:rPr>
        <w:instrText xml:space="preserve"> </w:instrText>
      </w:r>
      <w:r w:rsidRPr="00D33D92">
        <w:rPr>
          <w:rFonts w:ascii="FrankRuehl" w:hAnsi="FrankRuehl" w:cs="FrankRuehl"/>
          <w:sz w:val="26"/>
        </w:rPr>
        <w:instrText>FORMTEXT</w:instrText>
      </w:r>
      <w:r w:rsidRPr="00D33D92">
        <w:rPr>
          <w:rFonts w:ascii="FrankRuehl" w:hAnsi="FrankRuehl" w:cs="FrankRuehl"/>
          <w:sz w:val="26"/>
          <w:rtl/>
        </w:rPr>
        <w:instrText xml:space="preserve"> </w:instrText>
      </w:r>
      <w:r w:rsidRPr="00D33D92">
        <w:rPr>
          <w:rFonts w:ascii="FrankRuehl" w:hAnsi="FrankRuehl" w:cs="FrankRuehl"/>
          <w:sz w:val="26"/>
        </w:rPr>
      </w:r>
      <w:r w:rsidRPr="00D33D92">
        <w:rPr>
          <w:rFonts w:ascii="FrankRuehl" w:hAnsi="FrankRuehl" w:cs="FrankRuehl"/>
          <w:sz w:val="26"/>
          <w:rtl/>
        </w:rPr>
        <w:fldChar w:fldCharType="separate"/>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fldChar w:fldCharType="end"/>
      </w:r>
      <w:bookmarkEnd w:id="1484"/>
      <w:r w:rsidRPr="00D33D92">
        <w:rPr>
          <w:rFonts w:ascii="FrankRuehl" w:hAnsi="FrankRuehl" w:cs="FrankRuehl"/>
          <w:sz w:val="26"/>
          <w:rtl/>
        </w:rPr>
        <w:t xml:space="preserve"> טלפון נייד </w:t>
      </w:r>
      <w:r w:rsidRPr="00D33D92">
        <w:rPr>
          <w:rFonts w:ascii="FrankRuehl" w:hAnsi="FrankRuehl" w:cs="FrankRuehl"/>
          <w:sz w:val="26"/>
          <w:rtl/>
        </w:rPr>
        <w:fldChar w:fldCharType="begin">
          <w:ffData>
            <w:name w:val="טקסט90"/>
            <w:enabled/>
            <w:calcOnExit w:val="0"/>
            <w:textInput/>
          </w:ffData>
        </w:fldChar>
      </w:r>
      <w:bookmarkStart w:id="1485" w:name="טקסט90"/>
      <w:r w:rsidRPr="00D33D92">
        <w:rPr>
          <w:rFonts w:ascii="FrankRuehl" w:hAnsi="FrankRuehl" w:cs="FrankRuehl"/>
          <w:sz w:val="26"/>
          <w:rtl/>
        </w:rPr>
        <w:instrText xml:space="preserve"> </w:instrText>
      </w:r>
      <w:r w:rsidRPr="00D33D92">
        <w:rPr>
          <w:rFonts w:ascii="FrankRuehl" w:hAnsi="FrankRuehl" w:cs="FrankRuehl"/>
          <w:sz w:val="26"/>
        </w:rPr>
        <w:instrText>FORMTEXT</w:instrText>
      </w:r>
      <w:r w:rsidRPr="00D33D92">
        <w:rPr>
          <w:rFonts w:ascii="FrankRuehl" w:hAnsi="FrankRuehl" w:cs="FrankRuehl"/>
          <w:sz w:val="26"/>
          <w:rtl/>
        </w:rPr>
        <w:instrText xml:space="preserve"> </w:instrText>
      </w:r>
      <w:r w:rsidRPr="00D33D92">
        <w:rPr>
          <w:rFonts w:ascii="FrankRuehl" w:hAnsi="FrankRuehl" w:cs="FrankRuehl"/>
          <w:sz w:val="26"/>
        </w:rPr>
      </w:r>
      <w:r w:rsidRPr="00D33D92">
        <w:rPr>
          <w:rFonts w:ascii="FrankRuehl" w:hAnsi="FrankRuehl" w:cs="FrankRuehl"/>
          <w:sz w:val="26"/>
          <w:rtl/>
        </w:rPr>
        <w:fldChar w:fldCharType="separate"/>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fldChar w:fldCharType="end"/>
      </w:r>
      <w:bookmarkEnd w:id="1485"/>
    </w:p>
    <w:p w:rsidR="00D33D92" w:rsidRPr="00D33D92" w:rsidRDefault="00D33D92" w:rsidP="00D33D92">
      <w:pPr>
        <w:pStyle w:val="P00"/>
        <w:spacing w:before="72"/>
        <w:ind w:left="0" w:right="1134"/>
        <w:rPr>
          <w:rFonts w:ascii="FrankRuehl" w:hAnsi="FrankRuehl" w:cs="FrankRuehl"/>
          <w:sz w:val="26"/>
          <w:rtl/>
        </w:rPr>
      </w:pPr>
    </w:p>
    <w:p w:rsidR="00D33D92" w:rsidRPr="00D33D92" w:rsidRDefault="00D33D92" w:rsidP="00D33D92">
      <w:pPr>
        <w:pStyle w:val="P00"/>
        <w:spacing w:before="72"/>
        <w:ind w:left="0" w:right="1134"/>
        <w:rPr>
          <w:rFonts w:ascii="FrankRuehl" w:hAnsi="FrankRuehl" w:cs="FrankRuehl"/>
          <w:sz w:val="26"/>
          <w:rtl/>
        </w:rPr>
      </w:pPr>
      <w:r w:rsidRPr="00D33D92">
        <w:rPr>
          <w:rFonts w:ascii="FrankRuehl" w:hAnsi="FrankRuehl" w:cs="FrankRuehl"/>
          <w:sz w:val="26"/>
          <w:rtl/>
        </w:rPr>
        <w:t xml:space="preserve">הואיל ונתגלע סכסוך ביני לבין </w:t>
      </w:r>
      <w:r w:rsidRPr="00D33D92">
        <w:rPr>
          <w:rFonts w:ascii="FrankRuehl" w:hAnsi="FrankRuehl" w:cs="FrankRuehl"/>
          <w:sz w:val="26"/>
          <w:rtl/>
        </w:rPr>
        <w:fldChar w:fldCharType="begin">
          <w:ffData>
            <w:name w:val="טקסט91"/>
            <w:enabled/>
            <w:calcOnExit w:val="0"/>
            <w:textInput/>
          </w:ffData>
        </w:fldChar>
      </w:r>
      <w:bookmarkStart w:id="1486" w:name="טקסט91"/>
      <w:r w:rsidRPr="00D33D92">
        <w:rPr>
          <w:rFonts w:ascii="FrankRuehl" w:hAnsi="FrankRuehl" w:cs="FrankRuehl"/>
          <w:sz w:val="26"/>
          <w:rtl/>
        </w:rPr>
        <w:instrText xml:space="preserve"> </w:instrText>
      </w:r>
      <w:r w:rsidRPr="00D33D92">
        <w:rPr>
          <w:rFonts w:ascii="FrankRuehl" w:hAnsi="FrankRuehl" w:cs="FrankRuehl"/>
          <w:sz w:val="26"/>
        </w:rPr>
        <w:instrText>FORMTEXT</w:instrText>
      </w:r>
      <w:r w:rsidRPr="00D33D92">
        <w:rPr>
          <w:rFonts w:ascii="FrankRuehl" w:hAnsi="FrankRuehl" w:cs="FrankRuehl"/>
          <w:sz w:val="26"/>
          <w:rtl/>
        </w:rPr>
        <w:instrText xml:space="preserve"> </w:instrText>
      </w:r>
      <w:r w:rsidRPr="00D33D92">
        <w:rPr>
          <w:rFonts w:ascii="FrankRuehl" w:hAnsi="FrankRuehl" w:cs="FrankRuehl"/>
          <w:sz w:val="26"/>
        </w:rPr>
      </w:r>
      <w:r w:rsidRPr="00D33D92">
        <w:rPr>
          <w:rFonts w:ascii="FrankRuehl" w:hAnsi="FrankRuehl" w:cs="FrankRuehl"/>
          <w:sz w:val="26"/>
          <w:rtl/>
        </w:rPr>
        <w:fldChar w:fldCharType="separate"/>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t> </w:t>
      </w:r>
      <w:r w:rsidRPr="00D33D92">
        <w:rPr>
          <w:rFonts w:ascii="FrankRuehl" w:hAnsi="FrankRuehl" w:cs="FrankRuehl"/>
          <w:sz w:val="26"/>
          <w:rtl/>
        </w:rPr>
        <w:fldChar w:fldCharType="end"/>
      </w:r>
      <w:bookmarkEnd w:id="1486"/>
      <w:r w:rsidRPr="00D33D92">
        <w:rPr>
          <w:rFonts w:ascii="FrankRuehl" w:hAnsi="FrankRuehl" w:cs="FrankRuehl"/>
          <w:sz w:val="26"/>
          <w:rtl/>
        </w:rPr>
        <w:t xml:space="preserve"> בעניין דרכי הקשר שלי עם הקטין וברצוני ליישב את הסכסוך בדרכי שלום ובלא התדיינות משפטית, אני פונה לבית המשפט בבקשה ליישוב הסכסוך ולהפניה ליחידת הסיוע או לייעוץ או לגישור, לפי שיקול דעת בית המשפט.</w:t>
      </w:r>
    </w:p>
    <w:p w:rsidR="00D33D92" w:rsidRPr="00D33D92" w:rsidRDefault="00D33D92" w:rsidP="00D33D92">
      <w:pPr>
        <w:pStyle w:val="P00"/>
        <w:spacing w:before="72"/>
        <w:ind w:left="0" w:right="1134"/>
        <w:rPr>
          <w:rFonts w:ascii="FrankRuehl" w:hAnsi="FrankRuehl" w:cs="FrankRuehl"/>
          <w:sz w:val="26"/>
          <w:rtl/>
        </w:rPr>
      </w:pPr>
    </w:p>
    <w:p w:rsidR="00D33D92" w:rsidRPr="00D33D92" w:rsidRDefault="00D33D92" w:rsidP="00D33D92">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ascii="FrankRuehl" w:hAnsi="FrankRuehl" w:cs="FrankRuehl"/>
          <w:sz w:val="26"/>
          <w:rtl/>
        </w:rPr>
      </w:pPr>
      <w:r w:rsidRPr="00D33D92">
        <w:rPr>
          <w:rFonts w:ascii="FrankRuehl" w:hAnsi="FrankRuehl" w:cs="FrankRuehl"/>
          <w:sz w:val="26"/>
          <w:rtl/>
        </w:rPr>
        <w:tab/>
        <w:t>________________</w:t>
      </w:r>
    </w:p>
    <w:p w:rsidR="00D33D92" w:rsidRPr="00D33D92" w:rsidRDefault="00D33D92" w:rsidP="00D33D92">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ascii="FrankRuehl" w:hAnsi="FrankRuehl" w:cs="FrankRuehl"/>
          <w:sz w:val="22"/>
          <w:szCs w:val="22"/>
          <w:rtl/>
        </w:rPr>
      </w:pPr>
      <w:r w:rsidRPr="00D33D92">
        <w:rPr>
          <w:rFonts w:ascii="FrankRuehl" w:hAnsi="FrankRuehl" w:cs="FrankRuehl"/>
          <w:sz w:val="22"/>
          <w:szCs w:val="22"/>
          <w:rtl/>
        </w:rPr>
        <w:tab/>
        <w:t>חתימת המבקש</w:t>
      </w:r>
    </w:p>
    <w:p w:rsidR="00DC7C3B" w:rsidRDefault="00DC7C3B">
      <w:pPr>
        <w:pStyle w:val="P00"/>
        <w:spacing w:before="72"/>
        <w:ind w:left="0" w:right="1134"/>
        <w:rPr>
          <w:rStyle w:val="default"/>
          <w:rFonts w:cs="FrankRuehl" w:hint="cs"/>
          <w:rtl/>
        </w:rPr>
      </w:pPr>
    </w:p>
    <w:p w:rsidR="00EB5598" w:rsidRPr="000B09F3" w:rsidRDefault="00EB5598" w:rsidP="00EB5598">
      <w:pPr>
        <w:pStyle w:val="P00"/>
        <w:spacing w:before="72"/>
        <w:ind w:left="0" w:right="1134"/>
        <w:rPr>
          <w:rStyle w:val="default"/>
          <w:rFonts w:cs="David" w:hint="cs"/>
          <w:sz w:val="22"/>
          <w:szCs w:val="22"/>
          <w:rtl/>
        </w:rPr>
      </w:pPr>
      <w:r w:rsidRPr="000B09F3">
        <w:rPr>
          <w:rStyle w:val="default"/>
          <w:rFonts w:cs="David"/>
          <w:sz w:val="22"/>
          <w:szCs w:val="22"/>
        </w:rPr>
        <w:pict>
          <v:rect id="_x0000_s3390" style="position:absolute;left:0;text-align:left;margin-left:464.5pt;margin-top:8.05pt;width:75.05pt;height:19.7pt;z-index:252098048" o:allowincell="f" filled="f" stroked="f" strokecolor="lime" strokeweight=".25pt">
            <v:textbox style="mso-next-textbox:#_x0000_s3390" inset="0,0,0,0">
              <w:txbxContent>
                <w:p w:rsidR="00E30CE8" w:rsidRDefault="00E30CE8" w:rsidP="00EB5598">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תשע"ב-2011</w:t>
                  </w:r>
                </w:p>
              </w:txbxContent>
            </v:textbox>
            <w10:anchorlock/>
          </v:rect>
        </w:pict>
      </w:r>
      <w:r w:rsidRPr="000B09F3">
        <w:rPr>
          <w:rStyle w:val="default"/>
          <w:rFonts w:cs="David"/>
          <w:sz w:val="22"/>
          <w:szCs w:val="22"/>
          <w:rtl/>
        </w:rPr>
        <w:t>טופס</w:t>
      </w:r>
      <w:r w:rsidRPr="000B09F3">
        <w:rPr>
          <w:rStyle w:val="default"/>
          <w:rFonts w:cs="David" w:hint="cs"/>
          <w:sz w:val="22"/>
          <w:szCs w:val="22"/>
          <w:rtl/>
        </w:rPr>
        <w:t xml:space="preserve"> 26ד</w:t>
      </w:r>
    </w:p>
    <w:p w:rsidR="00EB5598" w:rsidRDefault="00EB5598" w:rsidP="00EB5598">
      <w:pPr>
        <w:pStyle w:val="P00"/>
        <w:spacing w:before="72"/>
        <w:ind w:left="0" w:right="1134"/>
        <w:rPr>
          <w:rStyle w:val="default"/>
          <w:rFonts w:cs="FrankRuehl" w:hint="cs"/>
          <w:sz w:val="24"/>
          <w:szCs w:val="24"/>
          <w:rtl/>
        </w:rPr>
      </w:pPr>
      <w:r w:rsidRPr="007D67C0">
        <w:rPr>
          <w:rStyle w:val="default"/>
          <w:rFonts w:cs="FrankRuehl" w:hint="cs"/>
          <w:sz w:val="24"/>
          <w:szCs w:val="24"/>
          <w:rtl/>
        </w:rPr>
        <w:t>(תק</w:t>
      </w:r>
      <w:r w:rsidRPr="007D67C0">
        <w:rPr>
          <w:rStyle w:val="default"/>
          <w:rFonts w:cs="FrankRuehl"/>
          <w:sz w:val="24"/>
          <w:szCs w:val="24"/>
          <w:rtl/>
        </w:rPr>
        <w:t>נ</w:t>
      </w:r>
      <w:r w:rsidRPr="007D67C0">
        <w:rPr>
          <w:rStyle w:val="default"/>
          <w:rFonts w:cs="FrankRuehl" w:hint="cs"/>
          <w:sz w:val="24"/>
          <w:szCs w:val="24"/>
          <w:rtl/>
        </w:rPr>
        <w:t>ה 258</w:t>
      </w:r>
      <w:r>
        <w:rPr>
          <w:rStyle w:val="default"/>
          <w:rFonts w:cs="FrankRuehl" w:hint="cs"/>
          <w:sz w:val="24"/>
          <w:szCs w:val="24"/>
          <w:rtl/>
        </w:rPr>
        <w:t>לג3</w:t>
      </w:r>
      <w:r w:rsidRPr="007D67C0">
        <w:rPr>
          <w:rStyle w:val="default"/>
          <w:rFonts w:cs="FrankRuehl" w:hint="cs"/>
          <w:sz w:val="24"/>
          <w:szCs w:val="24"/>
          <w:rtl/>
        </w:rPr>
        <w:t>)</w:t>
      </w:r>
    </w:p>
    <w:p w:rsidR="004B7EFE" w:rsidRDefault="004B7EFE" w:rsidP="004B7EFE">
      <w:pPr>
        <w:pStyle w:val="P00"/>
        <w:spacing w:before="72"/>
        <w:ind w:left="0" w:right="1134"/>
        <w:rPr>
          <w:rStyle w:val="default"/>
          <w:rFonts w:cs="FrankRuehl" w:hint="cs"/>
          <w:rtl/>
        </w:rPr>
      </w:pPr>
      <w:r>
        <w:rPr>
          <w:rStyle w:val="default"/>
          <w:rFonts w:cs="FrankRuehl" w:hint="cs"/>
          <w:rtl/>
        </w:rPr>
        <w:t>בבית המשפט לענייני משפחה ב</w:t>
      </w:r>
      <w:r>
        <w:rPr>
          <w:rStyle w:val="default"/>
          <w:rFonts w:cs="FrankRuehl"/>
          <w:rtl/>
        </w:rPr>
        <w:fldChar w:fldCharType="begin">
          <w:ffData>
            <w:name w:val="Text1"/>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B5598">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p>
    <w:p w:rsidR="004B7EFE" w:rsidRDefault="004B7EFE" w:rsidP="004B7EFE">
      <w:pPr>
        <w:pStyle w:val="P00"/>
        <w:spacing w:before="72"/>
        <w:ind w:left="0" w:right="1134"/>
        <w:jc w:val="right"/>
        <w:rPr>
          <w:rStyle w:val="default"/>
          <w:rFonts w:cs="FrankRuehl" w:hint="cs"/>
          <w:rtl/>
        </w:rPr>
      </w:pPr>
      <w:r>
        <w:rPr>
          <w:rStyle w:val="default"/>
          <w:rFonts w:cs="FrankRuehl" w:hint="cs"/>
          <w:rtl/>
        </w:rPr>
        <w:t xml:space="preserve">תיק ראשי </w:t>
      </w:r>
      <w:r>
        <w:rPr>
          <w:rStyle w:val="default"/>
          <w:rFonts w:cs="FrankRuehl"/>
          <w:rtl/>
        </w:rPr>
        <w:fldChar w:fldCharType="begin">
          <w:ffData>
            <w:name w:val="Text2"/>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B5598">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p>
    <w:p w:rsidR="004B7EFE" w:rsidRDefault="004B7EFE" w:rsidP="004B7EFE">
      <w:pPr>
        <w:pStyle w:val="P00"/>
        <w:spacing w:before="72"/>
        <w:ind w:left="0" w:right="1134"/>
        <w:jc w:val="right"/>
        <w:rPr>
          <w:rStyle w:val="default"/>
          <w:rFonts w:cs="FrankRuehl" w:hint="cs"/>
          <w:rtl/>
        </w:rPr>
      </w:pPr>
      <w:r>
        <w:rPr>
          <w:rStyle w:val="default"/>
          <w:rFonts w:cs="FrankRuehl" w:hint="cs"/>
          <w:rtl/>
        </w:rPr>
        <w:t xml:space="preserve">תיק משנה </w:t>
      </w:r>
      <w:r>
        <w:rPr>
          <w:rStyle w:val="default"/>
          <w:rFonts w:cs="FrankRuehl"/>
          <w:rtl/>
        </w:rPr>
        <w:fldChar w:fldCharType="begin">
          <w:ffData>
            <w:name w:val="Text3"/>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B5598">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p>
    <w:p w:rsidR="004B7EFE" w:rsidRDefault="004B7EFE" w:rsidP="004B7EFE">
      <w:pPr>
        <w:pStyle w:val="P00"/>
        <w:spacing w:before="72"/>
        <w:ind w:left="0" w:right="1134"/>
        <w:jc w:val="right"/>
        <w:rPr>
          <w:rStyle w:val="default"/>
          <w:rFonts w:cs="FrankRuehl" w:hint="cs"/>
          <w:rtl/>
        </w:rPr>
      </w:pPr>
      <w:r>
        <w:rPr>
          <w:rStyle w:val="default"/>
          <w:rFonts w:cs="FrankRuehl" w:hint="cs"/>
          <w:rtl/>
        </w:rPr>
        <w:t xml:space="preserve">לפני כב' השופט </w:t>
      </w:r>
      <w:r>
        <w:rPr>
          <w:rStyle w:val="default"/>
          <w:rFonts w:cs="FrankRuehl"/>
          <w:rtl/>
        </w:rPr>
        <w:fldChar w:fldCharType="begin">
          <w:ffData>
            <w:name w:val="Text4"/>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B5598">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p>
    <w:p w:rsidR="004B7EFE" w:rsidRDefault="004B7EFE" w:rsidP="004B7EFE">
      <w:pPr>
        <w:pStyle w:val="P00"/>
        <w:spacing w:before="72"/>
        <w:ind w:left="0" w:right="1134"/>
        <w:rPr>
          <w:rStyle w:val="default"/>
          <w:rFonts w:cs="FrankRuehl" w:hint="cs"/>
          <w:rtl/>
        </w:rPr>
      </w:pPr>
      <w:r>
        <w:rPr>
          <w:rStyle w:val="default"/>
          <w:rFonts w:cs="FrankRuehl" w:hint="cs"/>
          <w:rtl/>
        </w:rPr>
        <w:t>התובע/המבקש</w:t>
      </w:r>
      <w:r>
        <w:rPr>
          <w:rStyle w:val="default"/>
          <w:rFonts w:cs="FrankRuehl" w:hint="cs"/>
          <w:rtl/>
        </w:rPr>
        <w:tab/>
      </w:r>
      <w:r>
        <w:rPr>
          <w:rStyle w:val="default"/>
          <w:rFonts w:cs="FrankRuehl"/>
          <w:rtl/>
        </w:rPr>
        <w:fldChar w:fldCharType="begin">
          <w:ffData>
            <w:name w:val="Text5"/>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B5598">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p>
    <w:p w:rsidR="004B7EFE" w:rsidRDefault="004B7EFE" w:rsidP="004B7EFE">
      <w:pPr>
        <w:pStyle w:val="P00"/>
        <w:spacing w:before="72"/>
        <w:ind w:left="0" w:right="1134"/>
        <w:rPr>
          <w:rStyle w:val="default"/>
          <w:rFonts w:cs="FrankRuehl" w:hint="cs"/>
          <w:rtl/>
        </w:rPr>
      </w:pPr>
      <w:r>
        <w:rPr>
          <w:rStyle w:val="default"/>
          <w:rFonts w:cs="FrankRuehl" w:hint="cs"/>
          <w:rtl/>
        </w:rPr>
        <w:tab/>
        <w:t>נגד</w:t>
      </w:r>
    </w:p>
    <w:p w:rsidR="004B7EFE" w:rsidRDefault="004B7EFE" w:rsidP="004B7EFE">
      <w:pPr>
        <w:pStyle w:val="P00"/>
        <w:spacing w:before="72"/>
        <w:ind w:left="0" w:right="1134"/>
        <w:rPr>
          <w:rStyle w:val="default"/>
          <w:rFonts w:cs="FrankRuehl" w:hint="cs"/>
          <w:rtl/>
        </w:rPr>
      </w:pPr>
      <w:r>
        <w:rPr>
          <w:rStyle w:val="default"/>
          <w:rFonts w:cs="FrankRuehl" w:hint="cs"/>
          <w:rtl/>
        </w:rPr>
        <w:t>הנתבע/המשיב</w:t>
      </w:r>
      <w:r>
        <w:rPr>
          <w:rStyle w:val="default"/>
          <w:rFonts w:cs="FrankRuehl" w:hint="cs"/>
          <w:rtl/>
        </w:rPr>
        <w:tab/>
      </w:r>
      <w:r>
        <w:rPr>
          <w:rStyle w:val="default"/>
          <w:rFonts w:cs="FrankRuehl"/>
          <w:rtl/>
        </w:rPr>
        <w:fldChar w:fldCharType="begin">
          <w:ffData>
            <w:name w:val="Text6"/>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B5598">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p>
    <w:p w:rsidR="004B7EFE" w:rsidRDefault="004B7EFE" w:rsidP="004B7EFE">
      <w:pPr>
        <w:pStyle w:val="P00"/>
        <w:spacing w:before="72"/>
        <w:ind w:left="0" w:right="1134"/>
        <w:rPr>
          <w:rStyle w:val="default"/>
          <w:rFonts w:cs="FrankRuehl" w:hint="cs"/>
          <w:rtl/>
        </w:rPr>
      </w:pPr>
      <w:r>
        <w:rPr>
          <w:rStyle w:val="default"/>
          <w:rFonts w:cs="FrankRuehl" w:hint="cs"/>
          <w:rtl/>
        </w:rPr>
        <w:tab/>
        <w:t>בעניין הילד/ים:</w:t>
      </w:r>
    </w:p>
    <w:p w:rsidR="004B7EFE" w:rsidRDefault="004B7EFE" w:rsidP="004B7EFE">
      <w:pPr>
        <w:pStyle w:val="P00"/>
        <w:spacing w:before="72"/>
        <w:ind w:left="0" w:right="1134"/>
        <w:rPr>
          <w:rStyle w:val="default"/>
          <w:rFonts w:cs="FrankRuehl" w:hint="cs"/>
          <w:rtl/>
        </w:rPr>
      </w:pPr>
      <w:r>
        <w:rPr>
          <w:rStyle w:val="default"/>
          <w:rFonts w:cs="FrankRuehl"/>
          <w:rtl/>
        </w:rPr>
        <w:fldChar w:fldCharType="begin">
          <w:ffData>
            <w:name w:val="Text7"/>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B5598">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p>
    <w:p w:rsidR="004B7EFE" w:rsidRDefault="004B7EFE" w:rsidP="004B7EFE">
      <w:pPr>
        <w:pStyle w:val="P00"/>
        <w:spacing w:before="72"/>
        <w:ind w:left="0" w:right="1134"/>
        <w:rPr>
          <w:rStyle w:val="default"/>
          <w:rFonts w:cs="FrankRuehl" w:hint="cs"/>
          <w:rtl/>
        </w:rPr>
      </w:pPr>
      <w:r>
        <w:rPr>
          <w:rStyle w:val="default"/>
          <w:rFonts w:cs="FrankRuehl"/>
          <w:rtl/>
        </w:rPr>
        <w:fldChar w:fldCharType="begin">
          <w:ffData>
            <w:name w:val="Text8"/>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B5598">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p>
    <w:p w:rsidR="004B7EFE" w:rsidRDefault="004B7EFE" w:rsidP="004B7EFE">
      <w:pPr>
        <w:pStyle w:val="P00"/>
        <w:spacing w:before="72"/>
        <w:ind w:left="0" w:right="1134"/>
        <w:rPr>
          <w:rStyle w:val="default"/>
          <w:rFonts w:cs="FrankRuehl" w:hint="cs"/>
          <w:rtl/>
        </w:rPr>
      </w:pPr>
      <w:r>
        <w:rPr>
          <w:rStyle w:val="default"/>
          <w:rFonts w:cs="FrankRuehl"/>
          <w:rtl/>
        </w:rPr>
        <w:fldChar w:fldCharType="begin">
          <w:ffData>
            <w:name w:val="Text9"/>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B5598">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p>
    <w:p w:rsidR="004B7EFE" w:rsidRDefault="004B7EFE" w:rsidP="004B7EFE">
      <w:pPr>
        <w:pStyle w:val="P00"/>
        <w:spacing w:before="72"/>
        <w:ind w:left="0" w:right="1134"/>
        <w:rPr>
          <w:rStyle w:val="default"/>
          <w:rFonts w:cs="FrankRuehl" w:hint="cs"/>
          <w:rtl/>
        </w:rPr>
      </w:pPr>
      <w:r>
        <w:rPr>
          <w:rStyle w:val="default"/>
          <w:rFonts w:cs="FrankRuehl"/>
          <w:rtl/>
        </w:rPr>
        <w:fldChar w:fldCharType="begin">
          <w:ffData>
            <w:name w:val="Text10"/>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B5598">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r>
        <w:rPr>
          <w:rStyle w:val="default"/>
          <w:rFonts w:cs="FrankRuehl" w:hint="cs"/>
          <w:rtl/>
        </w:rPr>
        <w:t xml:space="preserve"> (להלן </w:t>
      </w:r>
      <w:r>
        <w:rPr>
          <w:rStyle w:val="default"/>
          <w:rFonts w:cs="FrankRuehl"/>
          <w:rtl/>
        </w:rPr>
        <w:t>–</w:t>
      </w:r>
      <w:r>
        <w:rPr>
          <w:rStyle w:val="default"/>
          <w:rFonts w:cs="FrankRuehl" w:hint="cs"/>
          <w:rtl/>
        </w:rPr>
        <w:t xml:space="preserve"> הילד)</w:t>
      </w:r>
    </w:p>
    <w:p w:rsidR="004B7EFE" w:rsidRPr="00EB5598" w:rsidRDefault="004B7EFE" w:rsidP="004B7EFE">
      <w:pPr>
        <w:pStyle w:val="P00"/>
        <w:spacing w:before="72"/>
        <w:ind w:left="0" w:right="1134"/>
        <w:jc w:val="center"/>
        <w:rPr>
          <w:rStyle w:val="default"/>
          <w:rFonts w:cs="FrankRuehl" w:hint="cs"/>
          <w:b/>
          <w:bCs/>
          <w:sz w:val="22"/>
          <w:szCs w:val="22"/>
          <w:rtl/>
        </w:rPr>
      </w:pPr>
      <w:r w:rsidRPr="00EB5598">
        <w:rPr>
          <w:rStyle w:val="default"/>
          <w:rFonts w:cs="FrankRuehl" w:hint="cs"/>
          <w:b/>
          <w:bCs/>
          <w:sz w:val="22"/>
          <w:szCs w:val="22"/>
          <w:rtl/>
        </w:rPr>
        <w:t>הפניית הורים ליחידת הסיוע לשם שמיעת הילד</w:t>
      </w:r>
    </w:p>
    <w:p w:rsidR="004B7EFE" w:rsidRDefault="004B7EFE" w:rsidP="004B7EFE">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הנני מורה בזה על שמיעת הילד בתובענה זו ועל הפנייתו לצורך כך ליחידת הסיוע.</w:t>
      </w:r>
    </w:p>
    <w:p w:rsidR="004B7EFE" w:rsidRDefault="004B7EFE" w:rsidP="004B7EFE">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הנני מורה בזה להורי הילד ליצור קשר עם יחידת הסיוע בתוך שבוע ימים, כדי לתאם מועד לפגישה של הילד עם עובד יחידת הסיוע, על פי הפרטים שלהלן.</w:t>
      </w:r>
    </w:p>
    <w:p w:rsidR="004B7EFE" w:rsidRDefault="004B7EFE" w:rsidP="004B7EFE">
      <w:pPr>
        <w:pStyle w:val="P00"/>
        <w:spacing w:before="72"/>
        <w:ind w:left="0" w:right="1134"/>
        <w:rPr>
          <w:rStyle w:val="default"/>
          <w:rFonts w:cs="FrankRuehl" w:hint="cs"/>
          <w:rtl/>
        </w:rPr>
      </w:pPr>
      <w:r>
        <w:rPr>
          <w:rStyle w:val="default"/>
          <w:rFonts w:cs="FrankRuehl" w:hint="cs"/>
          <w:rtl/>
        </w:rPr>
        <w:t xml:space="preserve">פרטי יחידת הסיוע: </w:t>
      </w:r>
      <w:r>
        <w:rPr>
          <w:rStyle w:val="default"/>
          <w:rFonts w:cs="FrankRuehl"/>
          <w:rtl/>
        </w:rPr>
        <w:fldChar w:fldCharType="begin">
          <w:ffData>
            <w:name w:val="Text11"/>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EB5598">
        <w:rPr>
          <w:rFonts w:cs="FrankRuehl"/>
          <w:sz w:val="26"/>
        </w:rPr>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p>
    <w:p w:rsidR="004B7EFE" w:rsidRDefault="004B7EFE" w:rsidP="004B7EFE">
      <w:pPr>
        <w:pStyle w:val="P00"/>
        <w:spacing w:before="72"/>
        <w:ind w:left="0" w:right="1134"/>
        <w:rPr>
          <w:rStyle w:val="default"/>
          <w:rFonts w:cs="FrankRuehl" w:hint="cs"/>
          <w:rtl/>
        </w:rPr>
      </w:pPr>
    </w:p>
    <w:p w:rsidR="004B7EFE" w:rsidRDefault="004B7EFE" w:rsidP="004B7EFE">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12"/>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EB5598">
        <w:rPr>
          <w:rFonts w:cs="FrankRuehl"/>
          <w:sz w:val="26"/>
        </w:rPr>
      </w:r>
      <w:r>
        <w:rPr>
          <w:rStyle w:val="default"/>
          <w:rFonts w:cs="FrankRuehl"/>
          <w:rtl/>
        </w:rPr>
        <w:fldChar w:fldCharType="separate"/>
      </w:r>
      <w:r>
        <w:rPr>
          <w:rStyle w:val="default"/>
          <w:rFonts w:cs="FrankRuehl"/>
          <w:rtl/>
        </w:rPr>
        <w:t>תאריך</w:t>
      </w:r>
      <w:r>
        <w:rPr>
          <w:rStyle w:val="default"/>
          <w:rFonts w:cs="FrankRuehl"/>
          <w:rtl/>
        </w:rPr>
        <w:fldChar w:fldCharType="end"/>
      </w:r>
      <w:r>
        <w:rPr>
          <w:rStyle w:val="default"/>
          <w:rFonts w:cs="FrankRuehl" w:hint="cs"/>
          <w:rtl/>
        </w:rPr>
        <w:tab/>
        <w:t>________________</w:t>
      </w:r>
    </w:p>
    <w:p w:rsidR="004B7EFE" w:rsidRPr="00EB5598" w:rsidRDefault="004B7EFE" w:rsidP="004B7EFE">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EB5598">
        <w:rPr>
          <w:rStyle w:val="default"/>
          <w:rFonts w:cs="FrankRuehl" w:hint="cs"/>
          <w:sz w:val="22"/>
          <w:szCs w:val="22"/>
          <w:rtl/>
        </w:rPr>
        <w:tab/>
        <w:t>שופט</w:t>
      </w:r>
    </w:p>
    <w:p w:rsidR="00EB5598" w:rsidRDefault="00EB5598">
      <w:pPr>
        <w:pStyle w:val="P00"/>
        <w:spacing w:before="72"/>
        <w:ind w:left="0" w:right="1134"/>
        <w:rPr>
          <w:rStyle w:val="default"/>
          <w:rFonts w:cs="FrankRuehl" w:hint="cs"/>
          <w:rtl/>
        </w:rPr>
      </w:pPr>
    </w:p>
    <w:p w:rsidR="003551D9" w:rsidRPr="000B09F3" w:rsidRDefault="003551D9" w:rsidP="003551D9">
      <w:pPr>
        <w:pStyle w:val="P00"/>
        <w:spacing w:before="72"/>
        <w:ind w:left="0" w:right="1134"/>
        <w:rPr>
          <w:rStyle w:val="default"/>
          <w:rFonts w:cs="David"/>
          <w:sz w:val="22"/>
          <w:szCs w:val="22"/>
          <w:rtl/>
        </w:rPr>
      </w:pPr>
      <w:r w:rsidRPr="000B09F3">
        <w:rPr>
          <w:rStyle w:val="default"/>
          <w:rFonts w:cs="David"/>
          <w:sz w:val="22"/>
          <w:szCs w:val="22"/>
          <w:rtl/>
        </w:rPr>
        <w:t>טופס</w:t>
      </w:r>
      <w:r w:rsidRPr="000B09F3">
        <w:rPr>
          <w:rStyle w:val="default"/>
          <w:rFonts w:cs="David" w:hint="cs"/>
          <w:sz w:val="22"/>
          <w:szCs w:val="22"/>
          <w:rtl/>
        </w:rPr>
        <w:t xml:space="preserve"> 27</w:t>
      </w:r>
    </w:p>
    <w:p w:rsidR="003551D9" w:rsidRPr="00805BA6" w:rsidRDefault="003551D9" w:rsidP="003551D9">
      <w:pPr>
        <w:pStyle w:val="P00"/>
        <w:spacing w:before="72"/>
        <w:ind w:left="0" w:right="1134"/>
        <w:rPr>
          <w:rStyle w:val="default"/>
          <w:rFonts w:cs="FrankRuehl"/>
          <w:sz w:val="24"/>
          <w:szCs w:val="24"/>
          <w:rtl/>
        </w:rPr>
      </w:pPr>
      <w:r w:rsidRPr="00805BA6">
        <w:rPr>
          <w:rStyle w:val="default"/>
          <w:rFonts w:cs="FrankRuehl" w:hint="cs"/>
          <w:sz w:val="24"/>
          <w:szCs w:val="24"/>
          <w:rtl/>
        </w:rPr>
        <w:t>(תק</w:t>
      </w:r>
      <w:r w:rsidRPr="00805BA6">
        <w:rPr>
          <w:rStyle w:val="default"/>
          <w:rFonts w:cs="FrankRuehl"/>
          <w:sz w:val="24"/>
          <w:szCs w:val="24"/>
          <w:rtl/>
        </w:rPr>
        <w:t>נ</w:t>
      </w:r>
      <w:r w:rsidRPr="00805BA6">
        <w:rPr>
          <w:rStyle w:val="default"/>
          <w:rFonts w:cs="FrankRuehl" w:hint="cs"/>
          <w:sz w:val="24"/>
          <w:szCs w:val="24"/>
          <w:rtl/>
        </w:rPr>
        <w:t>ה 261)</w:t>
      </w:r>
    </w:p>
    <w:p w:rsidR="00041DB4" w:rsidRPr="00041DB4" w:rsidRDefault="00041DB4" w:rsidP="00041DB4">
      <w:pPr>
        <w:ind w:right="1134"/>
        <w:jc w:val="center"/>
        <w:rPr>
          <w:rFonts w:ascii="FrankRuehl" w:hAnsi="FrankRuehl" w:cs="FrankRuehl"/>
          <w:b/>
          <w:bCs/>
          <w:szCs w:val="22"/>
          <w:rtl/>
        </w:rPr>
      </w:pPr>
      <w:r w:rsidRPr="00041DB4">
        <w:rPr>
          <w:rFonts w:ascii="FrankRuehl" w:hAnsi="FrankRuehl" w:cs="FrankRuehl"/>
          <w:b/>
          <w:bCs/>
          <w:szCs w:val="22"/>
          <w:rtl/>
        </w:rPr>
        <w:t>הרצאת פרטים בתיק העיקרי</w:t>
      </w:r>
    </w:p>
    <w:p w:rsidR="00041DB4" w:rsidRPr="00041DB4" w:rsidRDefault="00041DB4" w:rsidP="00041DB4">
      <w:pPr>
        <w:ind w:right="1134"/>
        <w:jc w:val="center"/>
        <w:rPr>
          <w:rFonts w:ascii="FrankRuehl" w:hAnsi="FrankRuehl" w:cs="FrankRuehl"/>
          <w:b/>
          <w:bCs/>
          <w:szCs w:val="22"/>
          <w:rtl/>
        </w:rPr>
      </w:pPr>
      <w:r w:rsidRPr="00041DB4">
        <w:rPr>
          <w:rFonts w:ascii="FrankRuehl" w:hAnsi="FrankRuehl" w:cs="FrankRuehl"/>
          <w:b/>
          <w:bCs/>
          <w:szCs w:val="22"/>
          <w:rtl/>
        </w:rPr>
        <w:t>בבית המשפט לענייני משפחה</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u w:val="single"/>
          <w:rtl/>
        </w:rPr>
      </w:pPr>
      <w:r w:rsidRPr="00041DB4">
        <w:rPr>
          <w:rFonts w:ascii="FrankRuehl" w:hAnsi="FrankRuehl" w:cs="FrankRuehl"/>
          <w:rtl/>
        </w:rPr>
        <w:t xml:space="preserve">בית המשפט </w:t>
      </w:r>
      <w:r w:rsidRPr="00041DB4">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041DB4">
        <w:rPr>
          <w:rFonts w:ascii="FrankRuehl" w:hAnsi="FrankRuehl" w:cs="FrankRuehl"/>
          <w:rtl/>
        </w:rPr>
        <w:instrText xml:space="preserve"> </w:instrText>
      </w:r>
      <w:r w:rsidRPr="00041DB4">
        <w:rPr>
          <w:rFonts w:ascii="FrankRuehl" w:hAnsi="FrankRuehl" w:cs="FrankRuehl"/>
        </w:rPr>
        <w:instrText>FORMDROPDOWN</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t xml:space="preserve">ת.א </w:t>
      </w:r>
      <w:r w:rsidRPr="00041DB4">
        <w:rPr>
          <w:rFonts w:ascii="FrankRuehl" w:hAnsi="FrankRuehl" w:cs="FrankRuehl"/>
          <w:rtl/>
        </w:rPr>
        <w:fldChar w:fldCharType="begin">
          <w:ffData>
            <w:name w:val="טקסט36"/>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rtl/>
        </w:rPr>
      </w:pPr>
      <w:r w:rsidRPr="00041DB4">
        <w:rPr>
          <w:rFonts w:ascii="FrankRuehl" w:hAnsi="FrankRuehl" w:cs="FrankRuehl"/>
          <w:rtl/>
        </w:rPr>
        <w:t>ב</w:t>
      </w:r>
      <w:r w:rsidRPr="00041DB4">
        <w:rPr>
          <w:rFonts w:ascii="FrankRuehl" w:hAnsi="FrankRuehl" w:cs="FrankRuehl"/>
          <w:rtl/>
        </w:rPr>
        <w:fldChar w:fldCharType="begin">
          <w:ffData>
            <w:name w:val="טקסט3"/>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t xml:space="preserve">בש"א </w:t>
      </w:r>
      <w:r w:rsidRPr="00041DB4">
        <w:rPr>
          <w:rFonts w:ascii="FrankRuehl" w:hAnsi="FrankRuehl" w:cs="FrankRuehl"/>
          <w:rtl/>
        </w:rPr>
        <w:fldChar w:fldCharType="begin">
          <w:ffData>
            <w:name w:val="טקסט37"/>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t xml:space="preserve">קבוע לתאריך </w:t>
      </w:r>
      <w:r w:rsidRPr="00041DB4">
        <w:rPr>
          <w:rFonts w:ascii="FrankRuehl" w:hAnsi="FrankRuehl" w:cs="FrankRuehl"/>
          <w:rtl/>
        </w:rPr>
        <w:fldChar w:fldCharType="begin">
          <w:ffData>
            <w:name w:val="טקסט39"/>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t xml:space="preserve">בפני כבוד הש' </w:t>
      </w:r>
      <w:r w:rsidRPr="00041DB4">
        <w:rPr>
          <w:rFonts w:ascii="FrankRuehl" w:hAnsi="FrankRuehl" w:cs="FrankRuehl"/>
          <w:rtl/>
        </w:rPr>
        <w:fldChar w:fldCharType="begin">
          <w:ffData>
            <w:name w:val="טקסט38"/>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tab/>
        <w:t>ה</w:t>
      </w:r>
      <w:r w:rsidRPr="00041DB4">
        <w:rPr>
          <w:rFonts w:ascii="FrankRuehl" w:hAnsi="FrankRuehl" w:cs="FrankRuehl"/>
          <w:rtl/>
        </w:rPr>
        <w:fldChar w:fldCharType="begin">
          <w:ffData>
            <w:name w:val=""/>
            <w:enabled/>
            <w:calcOnExit w:val="0"/>
            <w:ddList>
              <w:listEntry w:val="תובע"/>
              <w:listEntry w:val="מבקש"/>
              <w:listEntry w:val="תובעת"/>
              <w:listEntry w:val="מבקשת"/>
              <w:listEntry w:val="תובעים"/>
              <w:listEntry w:val="מבקשים"/>
              <w:listEntry w:val="תובעות"/>
              <w:listEntry w:val="מבקשות"/>
            </w:ddList>
          </w:ffData>
        </w:fldChar>
      </w:r>
      <w:r w:rsidRPr="00041DB4">
        <w:rPr>
          <w:rFonts w:ascii="FrankRuehl" w:hAnsi="FrankRuehl" w:cs="FrankRuehl"/>
          <w:rtl/>
        </w:rPr>
        <w:instrText xml:space="preserve"> </w:instrText>
      </w:r>
      <w:r w:rsidRPr="00041DB4">
        <w:rPr>
          <w:rFonts w:ascii="FrankRuehl" w:hAnsi="FrankRuehl" w:cs="FrankRuehl"/>
        </w:rPr>
        <w:instrText>FORMDROPDOWN</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w:t>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fldChar w:fldCharType="begin">
          <w:ffData>
            <w:name w:val="טקסט20"/>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t xml:space="preserve">ע"י ב"כ עוה"ד </w:t>
      </w:r>
      <w:r w:rsidRPr="00041DB4">
        <w:rPr>
          <w:rFonts w:ascii="FrankRuehl" w:hAnsi="FrankRuehl" w:cs="FrankRuehl"/>
          <w:rtl/>
        </w:rPr>
        <w:fldChar w:fldCharType="begin">
          <w:ffData>
            <w:name w:val="טקסט14"/>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t xml:space="preserve">מרחוב </w:t>
      </w:r>
      <w:r w:rsidRPr="00041DB4">
        <w:rPr>
          <w:rFonts w:ascii="FrankRuehl" w:hAnsi="FrankRuehl" w:cs="FrankRuehl"/>
          <w:rtl/>
        </w:rPr>
        <w:fldChar w:fldCharType="begin">
          <w:ffData>
            <w:name w:val="טקסט15"/>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 xml:space="preserve">, </w:t>
      </w:r>
      <w:r w:rsidRPr="00041DB4">
        <w:rPr>
          <w:rFonts w:ascii="FrankRuehl" w:hAnsi="FrankRuehl" w:cs="FrankRuehl"/>
          <w:rtl/>
        </w:rPr>
        <w:fldChar w:fldCharType="begin">
          <w:ffData>
            <w:name w:val="טקסט16"/>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 xml:space="preserve"> </w:t>
      </w:r>
      <w:r w:rsidRPr="00041DB4">
        <w:rPr>
          <w:rFonts w:ascii="FrankRuehl" w:hAnsi="FrankRuehl" w:cs="FrankRuehl"/>
          <w:rtl/>
        </w:rPr>
        <w:fldChar w:fldCharType="begin">
          <w:ffData>
            <w:name w:val="טקסט17"/>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 xml:space="preserve"> </w:t>
      </w:r>
    </w:p>
    <w:p w:rsidR="00041DB4" w:rsidRPr="00041DB4" w:rsidRDefault="00041DB4" w:rsidP="00041DB4">
      <w:pPr>
        <w:pStyle w:val="P00"/>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t xml:space="preserve">טל': </w:t>
      </w:r>
      <w:r w:rsidRPr="00041DB4">
        <w:rPr>
          <w:rFonts w:ascii="FrankRuehl" w:hAnsi="FrankRuehl" w:cs="FrankRuehl"/>
          <w:rtl/>
        </w:rPr>
        <w:fldChar w:fldCharType="begin">
          <w:ffData>
            <w:name w:val="טקסט18"/>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 xml:space="preserve">, פקס: </w:t>
      </w:r>
      <w:r w:rsidRPr="00041DB4">
        <w:rPr>
          <w:rFonts w:ascii="FrankRuehl" w:hAnsi="FrankRuehl" w:cs="FrankRuehl"/>
          <w:rtl/>
        </w:rPr>
        <w:fldChar w:fldCharType="begin">
          <w:ffData>
            <w:name w:val="טקסט19"/>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spacing w:before="0" w:line="300" w:lineRule="atLeast"/>
        <w:ind w:left="0" w:right="1134"/>
        <w:rPr>
          <w:rFonts w:ascii="FrankRuehl" w:hAnsi="FrankRuehl" w:cs="FrankRuehl"/>
          <w:rtl/>
        </w:rPr>
      </w:pPr>
    </w:p>
    <w:p w:rsidR="00041DB4" w:rsidRPr="00041DB4" w:rsidRDefault="00041DB4" w:rsidP="00041DB4">
      <w:pPr>
        <w:pStyle w:val="P00"/>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t>- נ ג ד -</w:t>
      </w:r>
    </w:p>
    <w:p w:rsidR="00041DB4" w:rsidRPr="00041DB4" w:rsidRDefault="00041DB4" w:rsidP="00041DB4">
      <w:pPr>
        <w:pStyle w:val="P00"/>
        <w:spacing w:before="0" w:line="300" w:lineRule="atLeast"/>
        <w:ind w:left="0" w:right="1134"/>
        <w:rPr>
          <w:rFonts w:ascii="FrankRuehl" w:hAnsi="FrankRuehl" w:cs="FrankRuehl"/>
          <w:rtl/>
        </w:rPr>
      </w:pPr>
    </w:p>
    <w:p w:rsidR="00041DB4" w:rsidRPr="00041DB4" w:rsidRDefault="00041DB4" w:rsidP="00041DB4">
      <w:pPr>
        <w:pStyle w:val="P00"/>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tab/>
        <w:t>ה</w:t>
      </w:r>
      <w:r w:rsidRPr="00041DB4">
        <w:rPr>
          <w:rFonts w:ascii="FrankRuehl" w:hAnsi="FrankRuehl" w:cs="FrankRuehl"/>
          <w:rtl/>
        </w:rPr>
        <w:fldChar w:fldCharType="begin">
          <w:ffData>
            <w:name w:val=""/>
            <w:enabled/>
            <w:calcOnExit w:val="0"/>
            <w:ddList>
              <w:listEntry w:val="נתבע"/>
              <w:listEntry w:val="משיב"/>
              <w:listEntry w:val="נתבעת"/>
              <w:listEntry w:val="משיבה"/>
              <w:listEntry w:val="נתבעים"/>
              <w:listEntry w:val="משיבים"/>
              <w:listEntry w:val="נתבעות"/>
              <w:listEntry w:val="משיבות"/>
            </w:ddList>
          </w:ffData>
        </w:fldChar>
      </w:r>
      <w:r w:rsidRPr="00041DB4">
        <w:rPr>
          <w:rFonts w:ascii="FrankRuehl" w:hAnsi="FrankRuehl" w:cs="FrankRuehl"/>
          <w:rtl/>
        </w:rPr>
        <w:instrText xml:space="preserve"> </w:instrText>
      </w:r>
      <w:r w:rsidRPr="00041DB4">
        <w:rPr>
          <w:rFonts w:ascii="FrankRuehl" w:hAnsi="FrankRuehl" w:cs="FrankRuehl"/>
        </w:rPr>
        <w:instrText>FORMDROPDOWN</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w:t>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fldChar w:fldCharType="begin">
          <w:ffData>
            <w:name w:val="טקסט23"/>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t xml:space="preserve">ע"י ב"כ עוה"ד </w:t>
      </w:r>
      <w:r w:rsidRPr="00041DB4">
        <w:rPr>
          <w:rFonts w:ascii="FrankRuehl" w:hAnsi="FrankRuehl" w:cs="FrankRuehl"/>
          <w:rtl/>
        </w:rPr>
        <w:fldChar w:fldCharType="begin">
          <w:ffData>
            <w:name w:val="טקסט14"/>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t xml:space="preserve">מרחוב </w:t>
      </w:r>
      <w:r w:rsidRPr="00041DB4">
        <w:rPr>
          <w:rFonts w:ascii="FrankRuehl" w:hAnsi="FrankRuehl" w:cs="FrankRuehl"/>
          <w:rtl/>
        </w:rPr>
        <w:fldChar w:fldCharType="begin">
          <w:ffData>
            <w:name w:val="טקסט15"/>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 xml:space="preserve">, </w:t>
      </w:r>
      <w:r w:rsidRPr="00041DB4">
        <w:rPr>
          <w:rFonts w:ascii="FrankRuehl" w:hAnsi="FrankRuehl" w:cs="FrankRuehl"/>
          <w:rtl/>
        </w:rPr>
        <w:fldChar w:fldCharType="begin">
          <w:ffData>
            <w:name w:val="טקסט16"/>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 xml:space="preserve"> </w:t>
      </w:r>
      <w:r w:rsidRPr="00041DB4">
        <w:rPr>
          <w:rFonts w:ascii="FrankRuehl" w:hAnsi="FrankRuehl" w:cs="FrankRuehl"/>
          <w:rtl/>
        </w:rPr>
        <w:fldChar w:fldCharType="begin">
          <w:ffData>
            <w:name w:val="טקסט17"/>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 xml:space="preserve"> </w:t>
      </w:r>
    </w:p>
    <w:p w:rsidR="00041DB4" w:rsidRPr="00041DB4" w:rsidRDefault="00041DB4" w:rsidP="00041DB4">
      <w:pPr>
        <w:pStyle w:val="P00"/>
        <w:spacing w:before="0" w:line="300" w:lineRule="atLeast"/>
        <w:ind w:left="0" w:right="1134"/>
        <w:rPr>
          <w:rFonts w:ascii="FrankRuehl" w:hAnsi="FrankRuehl" w:cs="FrankRuehl"/>
          <w:rtl/>
        </w:rPr>
      </w:pP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r>
      <w:r w:rsidRPr="00041DB4">
        <w:rPr>
          <w:rFonts w:ascii="FrankRuehl" w:hAnsi="FrankRuehl" w:cs="FrankRuehl"/>
          <w:rtl/>
        </w:rPr>
        <w:tab/>
        <w:t xml:space="preserve">טל': </w:t>
      </w:r>
      <w:r w:rsidRPr="00041DB4">
        <w:rPr>
          <w:rFonts w:ascii="FrankRuehl" w:hAnsi="FrankRuehl" w:cs="FrankRuehl"/>
          <w:rtl/>
        </w:rPr>
        <w:fldChar w:fldCharType="begin">
          <w:ffData>
            <w:name w:val="טקסט18"/>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 xml:space="preserve">, פקס: </w:t>
      </w:r>
      <w:r w:rsidRPr="00041DB4">
        <w:rPr>
          <w:rFonts w:ascii="FrankRuehl" w:hAnsi="FrankRuehl" w:cs="FrankRuehl"/>
          <w:rtl/>
        </w:rPr>
        <w:fldChar w:fldCharType="begin">
          <w:ffData>
            <w:name w:val="טקסט19"/>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sz w:val="20"/>
          <w:rtl/>
        </w:rPr>
      </w:pPr>
    </w:p>
    <w:p w:rsidR="00041DB4" w:rsidRPr="00041DB4" w:rsidRDefault="00041DB4" w:rsidP="00041DB4">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sz w:val="20"/>
          <w:szCs w:val="36"/>
          <w:rtl/>
        </w:rPr>
      </w:pPr>
      <w:r w:rsidRPr="00041DB4">
        <w:rPr>
          <w:rFonts w:ascii="FrankRuehl" w:hAnsi="FrankRuehl" w:cs="FrankRuehl"/>
          <w:sz w:val="20"/>
          <w:szCs w:val="36"/>
          <w:rtl/>
        </w:rPr>
        <w:t>הרצאת פרטים בתיק העיקרי</w:t>
      </w:r>
    </w:p>
    <w:p w:rsidR="00041DB4" w:rsidRPr="00041DB4" w:rsidRDefault="00041DB4" w:rsidP="00041DB4">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00" w:lineRule="atLeast"/>
        <w:ind w:left="0" w:right="1134"/>
        <w:rPr>
          <w:rFonts w:ascii="FrankRuehl" w:hAnsi="FrankRuehl" w:cs="FrankRuehl"/>
          <w:sz w:val="20"/>
          <w:szCs w:val="36"/>
          <w:rtl/>
        </w:rPr>
      </w:pPr>
      <w:r w:rsidRPr="00041DB4">
        <w:rPr>
          <w:rFonts w:ascii="FrankRuehl" w:hAnsi="FrankRuehl" w:cs="FrankRuehl"/>
          <w:sz w:val="20"/>
          <w:szCs w:val="36"/>
          <w:rtl/>
        </w:rPr>
        <w:t>בבית המשפט לענייני משפחה</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szCs w:val="32"/>
          <w:rtl/>
        </w:rPr>
      </w:pPr>
      <w:r w:rsidRPr="00041DB4">
        <w:rPr>
          <w:rFonts w:ascii="FrankRuehl" w:hAnsi="FrankRuehl" w:cs="FrankRuehl"/>
          <w:szCs w:val="32"/>
          <w:rtl/>
        </w:rPr>
        <w:t>א.</w:t>
      </w:r>
      <w:r w:rsidRPr="00041DB4">
        <w:rPr>
          <w:rFonts w:ascii="FrankRuehl" w:hAnsi="FrankRuehl" w:cs="FrankRuehl"/>
          <w:szCs w:val="32"/>
          <w:rtl/>
        </w:rPr>
        <w:tab/>
        <w:t>פרטים לכל סוגי המזונות</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1.</w:t>
      </w:r>
      <w:r w:rsidRPr="00041DB4">
        <w:rPr>
          <w:rFonts w:ascii="FrankRuehl" w:hAnsi="FrankRuehl" w:cs="FrankRuehl"/>
          <w:rtl/>
        </w:rPr>
        <w:tab/>
        <w:t xml:space="preserve">שם בעל הדין: </w:t>
      </w:r>
      <w:r w:rsidRPr="00041DB4">
        <w:rPr>
          <w:rFonts w:ascii="FrankRuehl" w:hAnsi="FrankRuehl" w:cs="FrankRuehl"/>
          <w:rtl/>
        </w:rPr>
        <w:fldChar w:fldCharType="begin">
          <w:ffData>
            <w:name w:val="טקסט63"/>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2.</w:t>
      </w:r>
      <w:r w:rsidRPr="00041DB4">
        <w:rPr>
          <w:rFonts w:ascii="FrankRuehl" w:hAnsi="FrankRuehl" w:cs="FrankRuehl"/>
          <w:rtl/>
        </w:rPr>
        <w:tab/>
        <w:t xml:space="preserve">מספר זהותו: </w:t>
      </w:r>
      <w:r w:rsidRPr="00041DB4">
        <w:rPr>
          <w:rFonts w:ascii="FrankRuehl" w:hAnsi="FrankRuehl" w:cs="FrankRuehl"/>
          <w:rtl/>
        </w:rPr>
        <w:fldChar w:fldCharType="begin">
          <w:ffData>
            <w:name w:val="טקסט63"/>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3.</w:t>
      </w:r>
      <w:r w:rsidRPr="00041DB4">
        <w:rPr>
          <w:rFonts w:ascii="FrankRuehl" w:hAnsi="FrankRuehl" w:cs="FrankRuehl"/>
          <w:rtl/>
        </w:rPr>
        <w:tab/>
        <w:t xml:space="preserve">מען מגוריו: </w:t>
      </w:r>
      <w:r w:rsidRPr="00041DB4">
        <w:rPr>
          <w:rFonts w:ascii="FrankRuehl" w:hAnsi="FrankRuehl" w:cs="FrankRuehl"/>
          <w:rtl/>
        </w:rPr>
        <w:fldChar w:fldCharType="begin">
          <w:ffData>
            <w:name w:val="טקסט63"/>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4.</w:t>
      </w:r>
      <w:r w:rsidRPr="00041DB4">
        <w:rPr>
          <w:rFonts w:ascii="FrankRuehl" w:hAnsi="FrankRuehl" w:cs="FrankRuehl"/>
          <w:rtl/>
        </w:rPr>
        <w:tab/>
        <w:t xml:space="preserve">תאריך לידתו: </w:t>
      </w:r>
      <w:r w:rsidRPr="00041DB4">
        <w:rPr>
          <w:rFonts w:ascii="FrankRuehl" w:hAnsi="FrankRuehl" w:cs="FrankRuehl"/>
          <w:rtl/>
        </w:rPr>
        <w:fldChar w:fldCharType="begin">
          <w:ffData>
            <w:name w:val="טקסט63"/>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5.</w:t>
      </w:r>
      <w:r w:rsidRPr="00041DB4">
        <w:rPr>
          <w:rFonts w:ascii="FrankRuehl" w:hAnsi="FrankRuehl" w:cs="FrankRuehl"/>
          <w:rtl/>
        </w:rPr>
        <w:tab/>
        <w:t xml:space="preserve">הקרבה בין בעלי הדין: </w:t>
      </w:r>
      <w:r w:rsidRPr="00041DB4">
        <w:rPr>
          <w:rFonts w:ascii="FrankRuehl" w:hAnsi="FrankRuehl" w:cs="FrankRuehl"/>
          <w:rtl/>
        </w:rPr>
        <w:fldChar w:fldCharType="begin">
          <w:ffData>
            <w:name w:val="טקסט63"/>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6.</w:t>
      </w:r>
      <w:r w:rsidRPr="00041DB4">
        <w:rPr>
          <w:rFonts w:ascii="FrankRuehl" w:hAnsi="FrankRuehl" w:cs="FrankRuehl"/>
          <w:rtl/>
        </w:rPr>
        <w:tab/>
        <w:t xml:space="preserve">האם הוגשו הליכים משפטיים בעניין מזונות בין בעלי הדין. </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r>
      <w:r w:rsidRPr="00041DB4">
        <w:rPr>
          <w:rFonts w:ascii="FrankRuehl" w:hAnsi="FrankRuehl" w:cs="FrankRuehl"/>
          <w:rtl/>
        </w:rPr>
        <w:fldChar w:fldCharType="begin">
          <w:ffData>
            <w:name w:val="סימון1"/>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כן  </w:t>
      </w:r>
      <w:r w:rsidRPr="00041DB4">
        <w:rPr>
          <w:rFonts w:ascii="FrankRuehl" w:hAnsi="FrankRuehl" w:cs="FrankRuehl"/>
          <w:rtl/>
        </w:rPr>
        <w:fldChar w:fldCharType="begin">
          <w:ffData>
            <w:name w:val="סימון2"/>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לא </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אם כן -</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 xml:space="preserve">היכן: </w:t>
      </w:r>
      <w:r w:rsidRPr="00041DB4">
        <w:rPr>
          <w:rFonts w:ascii="FrankRuehl" w:hAnsi="FrankRuehl" w:cs="FrankRuehl"/>
          <w:rtl/>
        </w:rPr>
        <w:fldChar w:fldCharType="begin">
          <w:ffData>
            <w:name w:val="טקסט63"/>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 xml:space="preserve">מה הוחלט בהם: </w:t>
      </w:r>
      <w:r w:rsidRPr="00041DB4">
        <w:rPr>
          <w:rFonts w:ascii="FrankRuehl" w:hAnsi="FrankRuehl" w:cs="FrankRuehl"/>
          <w:rtl/>
        </w:rPr>
        <w:fldChar w:fldCharType="begin">
          <w:ffData>
            <w:name w:val="טקסט63"/>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4B7EFE" w:rsidRDefault="004B7EFE"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7.</w:t>
      </w:r>
      <w:r w:rsidRPr="00041DB4">
        <w:rPr>
          <w:rFonts w:ascii="FrankRuehl" w:hAnsi="FrankRuehl" w:cs="FrankRuehl"/>
          <w:rtl/>
        </w:rPr>
        <w:tab/>
        <w:t xml:space="preserve">מה היה הסכום החודשי האחרון שהנתבע שילם לתובע למזונותיו (אם אין סכום מדויק - יש לציין את הסכום בקירוב) </w:t>
      </w:r>
      <w:r w:rsidRPr="00041DB4">
        <w:rPr>
          <w:rFonts w:ascii="FrankRuehl" w:hAnsi="FrankRuehl" w:cs="FrankRuehl"/>
          <w:rtl/>
        </w:rPr>
        <w:fldChar w:fldCharType="begin">
          <w:ffData>
            <w:name w:val="טקסט63"/>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 xml:space="preserve"> ומתי שולם סכום זה? </w:t>
      </w:r>
      <w:r w:rsidRPr="00041DB4">
        <w:rPr>
          <w:rFonts w:ascii="FrankRuehl" w:hAnsi="FrankRuehl" w:cs="FrankRuehl"/>
          <w:rtl/>
        </w:rPr>
        <w:fldChar w:fldCharType="begin">
          <w:ffData>
            <w:name w:val="טקסט64"/>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8.</w:t>
      </w:r>
      <w:r w:rsidRPr="00041DB4">
        <w:rPr>
          <w:rFonts w:ascii="FrankRuehl" w:hAnsi="FrankRuehl" w:cs="FrankRuehl"/>
          <w:rtl/>
        </w:rPr>
        <w:tab/>
        <w:t>התעסקותו והכנסותיו של בעל הדין ב- 12 החדשים שלפני הגשת התביעה, ברוטו ונטו (לאחר ניכוי תשלומי חובה), לפי מקורותיהן*.</w:t>
      </w:r>
    </w:p>
    <w:p w:rsid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4B7EFE" w:rsidRPr="00041DB4" w:rsidRDefault="004B7EFE"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tbl>
      <w:tblPr>
        <w:bidiVisual/>
        <w:tblW w:w="7938" w:type="dxa"/>
        <w:tblLayout w:type="fixed"/>
        <w:tblLook w:val="0000" w:firstRow="0" w:lastRow="0" w:firstColumn="0" w:lastColumn="0" w:noHBand="0" w:noVBand="0"/>
      </w:tblPr>
      <w:tblGrid>
        <w:gridCol w:w="508"/>
        <w:gridCol w:w="1260"/>
        <w:gridCol w:w="2010"/>
        <w:gridCol w:w="795"/>
        <w:gridCol w:w="1414"/>
        <w:gridCol w:w="537"/>
        <w:gridCol w:w="1414"/>
      </w:tblGrid>
      <w:tr w:rsidR="00041DB4" w:rsidRPr="00041DB4" w:rsidTr="004B7EFE">
        <w:tblPrEx>
          <w:tblCellMar>
            <w:top w:w="0" w:type="dxa"/>
            <w:bottom w:w="0" w:type="dxa"/>
          </w:tblCellMar>
        </w:tblPrEx>
        <w:trPr>
          <w:cantSplit/>
          <w:trHeight w:val="21"/>
        </w:trPr>
        <w:tc>
          <w:tcPr>
            <w:tcW w:w="535"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1.</w:t>
            </w:r>
          </w:p>
        </w:tc>
        <w:tc>
          <w:tcPr>
            <w:tcW w:w="1361"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התקופה</w:t>
            </w:r>
          </w:p>
        </w:tc>
        <w:tc>
          <w:tcPr>
            <w:tcW w:w="2185" w:type="dxa"/>
            <w:tcBorders>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A30"/>
                  <w:enabled/>
                  <w:calcOnExit w:val="0"/>
                  <w:textInput>
                    <w:default w:val="      "/>
                  </w:textInput>
                </w:ffData>
              </w:fldChar>
            </w:r>
            <w:bookmarkStart w:id="1487" w:name="A30"/>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bookmarkEnd w:id="1487"/>
          </w:p>
        </w:tc>
        <w:tc>
          <w:tcPr>
            <w:tcW w:w="850"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ברוטו</w:t>
            </w:r>
          </w:p>
        </w:tc>
        <w:tc>
          <w:tcPr>
            <w:tcW w:w="1531" w:type="dxa"/>
            <w:tcBorders>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A31"/>
                  <w:enabled/>
                  <w:calcOnExit w:val="0"/>
                  <w:textInput>
                    <w:default w:val="      "/>
                  </w:textInput>
                </w:ffData>
              </w:fldChar>
            </w:r>
            <w:bookmarkStart w:id="1488" w:name="A31"/>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bookmarkEnd w:id="1488"/>
          </w:p>
        </w:tc>
        <w:tc>
          <w:tcPr>
            <w:tcW w:w="567"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נטו</w:t>
            </w:r>
          </w:p>
        </w:tc>
        <w:tc>
          <w:tcPr>
            <w:tcW w:w="1531" w:type="dxa"/>
            <w:tcBorders>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A32"/>
                  <w:enabled/>
                  <w:calcOnExit w:val="0"/>
                  <w:textInput>
                    <w:default w:val="      "/>
                  </w:textInput>
                </w:ffData>
              </w:fldChar>
            </w:r>
            <w:bookmarkStart w:id="1489" w:name="A32"/>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bookmarkEnd w:id="1489"/>
          </w:p>
        </w:tc>
      </w:tr>
      <w:tr w:rsidR="00041DB4" w:rsidRPr="00041DB4" w:rsidTr="004B7EFE">
        <w:tblPrEx>
          <w:tblCellMar>
            <w:top w:w="0" w:type="dxa"/>
            <w:bottom w:w="0" w:type="dxa"/>
          </w:tblCellMar>
        </w:tblPrEx>
        <w:trPr>
          <w:cantSplit/>
          <w:trHeight w:val="21"/>
        </w:trPr>
        <w:tc>
          <w:tcPr>
            <w:tcW w:w="535"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2.</w:t>
            </w:r>
          </w:p>
        </w:tc>
        <w:tc>
          <w:tcPr>
            <w:tcW w:w="1361"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התקופה</w:t>
            </w:r>
          </w:p>
        </w:tc>
        <w:tc>
          <w:tcPr>
            <w:tcW w:w="2185"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9"/>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850"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ברוטו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0"/>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567"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נטו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1"/>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r>
      <w:tr w:rsidR="00041DB4" w:rsidRPr="00041DB4" w:rsidTr="004B7EFE">
        <w:tblPrEx>
          <w:tblCellMar>
            <w:top w:w="0" w:type="dxa"/>
            <w:bottom w:w="0" w:type="dxa"/>
          </w:tblCellMar>
        </w:tblPrEx>
        <w:trPr>
          <w:cantSplit/>
          <w:trHeight w:val="21"/>
        </w:trPr>
        <w:tc>
          <w:tcPr>
            <w:tcW w:w="535"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3.</w:t>
            </w:r>
          </w:p>
        </w:tc>
        <w:tc>
          <w:tcPr>
            <w:tcW w:w="1361"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התקופה</w:t>
            </w:r>
          </w:p>
        </w:tc>
        <w:tc>
          <w:tcPr>
            <w:tcW w:w="2185"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9"/>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850"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ברוטו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0"/>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567"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נטו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1"/>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r>
      <w:tr w:rsidR="00041DB4" w:rsidRPr="00041DB4" w:rsidTr="004B7EFE">
        <w:tblPrEx>
          <w:tblCellMar>
            <w:top w:w="0" w:type="dxa"/>
            <w:bottom w:w="0" w:type="dxa"/>
          </w:tblCellMar>
        </w:tblPrEx>
        <w:trPr>
          <w:cantSplit/>
          <w:trHeight w:val="21"/>
        </w:trPr>
        <w:tc>
          <w:tcPr>
            <w:tcW w:w="535"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4.</w:t>
            </w:r>
          </w:p>
        </w:tc>
        <w:tc>
          <w:tcPr>
            <w:tcW w:w="1361"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התקופה</w:t>
            </w:r>
          </w:p>
        </w:tc>
        <w:tc>
          <w:tcPr>
            <w:tcW w:w="2185"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9"/>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850"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ברוטו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0"/>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567"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נטו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1"/>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r>
      <w:tr w:rsidR="00041DB4" w:rsidRPr="00041DB4" w:rsidTr="004B7EFE">
        <w:tblPrEx>
          <w:tblCellMar>
            <w:top w:w="0" w:type="dxa"/>
            <w:bottom w:w="0" w:type="dxa"/>
          </w:tblCellMar>
        </w:tblPrEx>
        <w:trPr>
          <w:cantSplit/>
          <w:trHeight w:val="21"/>
        </w:trPr>
        <w:tc>
          <w:tcPr>
            <w:tcW w:w="535"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5.</w:t>
            </w:r>
          </w:p>
        </w:tc>
        <w:tc>
          <w:tcPr>
            <w:tcW w:w="1361"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התקופה</w:t>
            </w:r>
          </w:p>
        </w:tc>
        <w:tc>
          <w:tcPr>
            <w:tcW w:w="2185"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9"/>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850"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ברוטו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0"/>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567"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נטו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1"/>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r>
      <w:tr w:rsidR="00041DB4" w:rsidRPr="00041DB4" w:rsidTr="004B7EFE">
        <w:tblPrEx>
          <w:tblCellMar>
            <w:top w:w="0" w:type="dxa"/>
            <w:bottom w:w="0" w:type="dxa"/>
          </w:tblCellMar>
        </w:tblPrEx>
        <w:trPr>
          <w:cantSplit/>
          <w:trHeight w:val="21"/>
        </w:trPr>
        <w:tc>
          <w:tcPr>
            <w:tcW w:w="535"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6.</w:t>
            </w:r>
          </w:p>
        </w:tc>
        <w:tc>
          <w:tcPr>
            <w:tcW w:w="1361"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התקופה</w:t>
            </w:r>
          </w:p>
        </w:tc>
        <w:tc>
          <w:tcPr>
            <w:tcW w:w="2185"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9"/>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850"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ברוטו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0"/>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567"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נטו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1"/>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r>
      <w:tr w:rsidR="00041DB4" w:rsidRPr="00041DB4" w:rsidTr="004B7EFE">
        <w:tblPrEx>
          <w:tblCellMar>
            <w:top w:w="0" w:type="dxa"/>
            <w:bottom w:w="0" w:type="dxa"/>
          </w:tblCellMar>
        </w:tblPrEx>
        <w:trPr>
          <w:cantSplit/>
          <w:trHeight w:val="21"/>
        </w:trPr>
        <w:tc>
          <w:tcPr>
            <w:tcW w:w="535"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7.</w:t>
            </w:r>
          </w:p>
        </w:tc>
        <w:tc>
          <w:tcPr>
            <w:tcW w:w="1361"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התקופה</w:t>
            </w:r>
          </w:p>
        </w:tc>
        <w:tc>
          <w:tcPr>
            <w:tcW w:w="2185"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9"/>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850"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ברוטו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0"/>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567"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נטו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1"/>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r>
      <w:tr w:rsidR="00041DB4" w:rsidRPr="00041DB4" w:rsidTr="004B7EFE">
        <w:tblPrEx>
          <w:tblCellMar>
            <w:top w:w="0" w:type="dxa"/>
            <w:bottom w:w="0" w:type="dxa"/>
          </w:tblCellMar>
        </w:tblPrEx>
        <w:trPr>
          <w:cantSplit/>
          <w:trHeight w:val="21"/>
        </w:trPr>
        <w:tc>
          <w:tcPr>
            <w:tcW w:w="535"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8.</w:t>
            </w:r>
          </w:p>
        </w:tc>
        <w:tc>
          <w:tcPr>
            <w:tcW w:w="1361"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התקופה</w:t>
            </w:r>
          </w:p>
        </w:tc>
        <w:tc>
          <w:tcPr>
            <w:tcW w:w="2185"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9"/>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850"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ברוטו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0"/>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567"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נטו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1"/>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r>
      <w:tr w:rsidR="00041DB4" w:rsidRPr="00041DB4" w:rsidTr="004B7EFE">
        <w:tblPrEx>
          <w:tblCellMar>
            <w:top w:w="0" w:type="dxa"/>
            <w:bottom w:w="0" w:type="dxa"/>
          </w:tblCellMar>
        </w:tblPrEx>
        <w:trPr>
          <w:cantSplit/>
          <w:trHeight w:val="21"/>
        </w:trPr>
        <w:tc>
          <w:tcPr>
            <w:tcW w:w="535"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9.</w:t>
            </w:r>
          </w:p>
        </w:tc>
        <w:tc>
          <w:tcPr>
            <w:tcW w:w="1361"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התקופה</w:t>
            </w:r>
          </w:p>
        </w:tc>
        <w:tc>
          <w:tcPr>
            <w:tcW w:w="2185"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9"/>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850"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ברוטו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0"/>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567"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נטו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1"/>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r>
      <w:tr w:rsidR="00041DB4" w:rsidRPr="00041DB4" w:rsidTr="004B7EFE">
        <w:tblPrEx>
          <w:tblCellMar>
            <w:top w:w="0" w:type="dxa"/>
            <w:bottom w:w="0" w:type="dxa"/>
          </w:tblCellMar>
        </w:tblPrEx>
        <w:trPr>
          <w:cantSplit/>
          <w:trHeight w:val="21"/>
        </w:trPr>
        <w:tc>
          <w:tcPr>
            <w:tcW w:w="535"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10.</w:t>
            </w:r>
          </w:p>
        </w:tc>
        <w:tc>
          <w:tcPr>
            <w:tcW w:w="1361"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התקופה</w:t>
            </w:r>
          </w:p>
        </w:tc>
        <w:tc>
          <w:tcPr>
            <w:tcW w:w="2185"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9"/>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850"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ברוטו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0"/>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567"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נטו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1"/>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r>
      <w:tr w:rsidR="00041DB4" w:rsidRPr="00041DB4" w:rsidTr="004B7EFE">
        <w:tblPrEx>
          <w:tblCellMar>
            <w:top w:w="0" w:type="dxa"/>
            <w:bottom w:w="0" w:type="dxa"/>
          </w:tblCellMar>
        </w:tblPrEx>
        <w:trPr>
          <w:cantSplit/>
          <w:trHeight w:val="21"/>
        </w:trPr>
        <w:tc>
          <w:tcPr>
            <w:tcW w:w="535"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11.</w:t>
            </w:r>
          </w:p>
        </w:tc>
        <w:tc>
          <w:tcPr>
            <w:tcW w:w="1361"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התקופה</w:t>
            </w:r>
          </w:p>
        </w:tc>
        <w:tc>
          <w:tcPr>
            <w:tcW w:w="2185"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9"/>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850"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ברוטו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0"/>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567"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נטו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1"/>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r>
      <w:tr w:rsidR="00041DB4" w:rsidRPr="00041DB4" w:rsidTr="004B7EFE">
        <w:tblPrEx>
          <w:tblCellMar>
            <w:top w:w="0" w:type="dxa"/>
            <w:bottom w:w="0" w:type="dxa"/>
          </w:tblCellMar>
        </w:tblPrEx>
        <w:trPr>
          <w:cantSplit/>
          <w:trHeight w:val="21"/>
        </w:trPr>
        <w:tc>
          <w:tcPr>
            <w:tcW w:w="535"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12.</w:t>
            </w:r>
          </w:p>
        </w:tc>
        <w:tc>
          <w:tcPr>
            <w:tcW w:w="1361"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התקופה</w:t>
            </w:r>
          </w:p>
        </w:tc>
        <w:tc>
          <w:tcPr>
            <w:tcW w:w="2185"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9"/>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850"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ברוטו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0"/>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567"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נטו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1"/>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r>
    </w:tbl>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9.</w:t>
      </w:r>
      <w:r w:rsidRPr="00041DB4">
        <w:rPr>
          <w:rFonts w:ascii="FrankRuehl" w:hAnsi="FrankRuehl" w:cs="FrankRuehl"/>
          <w:rtl/>
        </w:rPr>
        <w:tab/>
        <w:t>התעסקותו והכנסותיו של בעל הדין שכנגד ב- 12 החדשים שלפני הגשת התביעה, ברוטו ונטו (לאחר ניכוי תשלומי חובה), לפי מקורותיהן, עד כמה שהדבר ידוע למצהיר**.</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tbl>
      <w:tblPr>
        <w:bidiVisual/>
        <w:tblW w:w="7938" w:type="dxa"/>
        <w:tblLayout w:type="fixed"/>
        <w:tblLook w:val="0000" w:firstRow="0" w:lastRow="0" w:firstColumn="0" w:lastColumn="0" w:noHBand="0" w:noVBand="0"/>
      </w:tblPr>
      <w:tblGrid>
        <w:gridCol w:w="508"/>
        <w:gridCol w:w="1260"/>
        <w:gridCol w:w="2010"/>
        <w:gridCol w:w="795"/>
        <w:gridCol w:w="1414"/>
        <w:gridCol w:w="537"/>
        <w:gridCol w:w="1414"/>
      </w:tblGrid>
      <w:tr w:rsidR="00041DB4" w:rsidRPr="00041DB4" w:rsidTr="004B7EFE">
        <w:tblPrEx>
          <w:tblCellMar>
            <w:top w:w="0" w:type="dxa"/>
            <w:bottom w:w="0" w:type="dxa"/>
          </w:tblCellMar>
        </w:tblPrEx>
        <w:trPr>
          <w:cantSplit/>
          <w:trHeight w:val="21"/>
        </w:trPr>
        <w:tc>
          <w:tcPr>
            <w:tcW w:w="535"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1.</w:t>
            </w:r>
          </w:p>
        </w:tc>
        <w:tc>
          <w:tcPr>
            <w:tcW w:w="1361"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התקופה</w:t>
            </w:r>
          </w:p>
        </w:tc>
        <w:tc>
          <w:tcPr>
            <w:tcW w:w="2185" w:type="dxa"/>
            <w:tcBorders>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A30"/>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850"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ברוטו</w:t>
            </w:r>
          </w:p>
        </w:tc>
        <w:tc>
          <w:tcPr>
            <w:tcW w:w="1531" w:type="dxa"/>
            <w:tcBorders>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A31"/>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567"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נטו</w:t>
            </w:r>
          </w:p>
        </w:tc>
        <w:tc>
          <w:tcPr>
            <w:tcW w:w="1531" w:type="dxa"/>
            <w:tcBorders>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A32"/>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r>
      <w:tr w:rsidR="00041DB4" w:rsidRPr="00041DB4" w:rsidTr="004B7EFE">
        <w:tblPrEx>
          <w:tblCellMar>
            <w:top w:w="0" w:type="dxa"/>
            <w:bottom w:w="0" w:type="dxa"/>
          </w:tblCellMar>
        </w:tblPrEx>
        <w:trPr>
          <w:cantSplit/>
          <w:trHeight w:val="21"/>
        </w:trPr>
        <w:tc>
          <w:tcPr>
            <w:tcW w:w="535"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2.</w:t>
            </w:r>
          </w:p>
        </w:tc>
        <w:tc>
          <w:tcPr>
            <w:tcW w:w="1361"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התקופה</w:t>
            </w:r>
          </w:p>
        </w:tc>
        <w:tc>
          <w:tcPr>
            <w:tcW w:w="2185"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9"/>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850"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ברוטו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0"/>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567"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נטו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1"/>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r>
      <w:tr w:rsidR="00041DB4" w:rsidRPr="00041DB4" w:rsidTr="004B7EFE">
        <w:tblPrEx>
          <w:tblCellMar>
            <w:top w:w="0" w:type="dxa"/>
            <w:bottom w:w="0" w:type="dxa"/>
          </w:tblCellMar>
        </w:tblPrEx>
        <w:trPr>
          <w:cantSplit/>
          <w:trHeight w:val="21"/>
        </w:trPr>
        <w:tc>
          <w:tcPr>
            <w:tcW w:w="535"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3.</w:t>
            </w:r>
          </w:p>
        </w:tc>
        <w:tc>
          <w:tcPr>
            <w:tcW w:w="1361"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התקופה</w:t>
            </w:r>
          </w:p>
        </w:tc>
        <w:tc>
          <w:tcPr>
            <w:tcW w:w="2185"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9"/>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850"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ברוטו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0"/>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567"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נטו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1"/>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r>
      <w:tr w:rsidR="00041DB4" w:rsidRPr="00041DB4" w:rsidTr="004B7EFE">
        <w:tblPrEx>
          <w:tblCellMar>
            <w:top w:w="0" w:type="dxa"/>
            <w:bottom w:w="0" w:type="dxa"/>
          </w:tblCellMar>
        </w:tblPrEx>
        <w:trPr>
          <w:cantSplit/>
          <w:trHeight w:val="21"/>
        </w:trPr>
        <w:tc>
          <w:tcPr>
            <w:tcW w:w="535"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4.</w:t>
            </w:r>
          </w:p>
        </w:tc>
        <w:tc>
          <w:tcPr>
            <w:tcW w:w="1361"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התקופה</w:t>
            </w:r>
          </w:p>
        </w:tc>
        <w:tc>
          <w:tcPr>
            <w:tcW w:w="2185"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9"/>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850"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ברוטו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0"/>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567"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נטו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1"/>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r>
      <w:tr w:rsidR="00041DB4" w:rsidRPr="00041DB4" w:rsidTr="004B7EFE">
        <w:tblPrEx>
          <w:tblCellMar>
            <w:top w:w="0" w:type="dxa"/>
            <w:bottom w:w="0" w:type="dxa"/>
          </w:tblCellMar>
        </w:tblPrEx>
        <w:trPr>
          <w:cantSplit/>
          <w:trHeight w:val="21"/>
        </w:trPr>
        <w:tc>
          <w:tcPr>
            <w:tcW w:w="535"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5.</w:t>
            </w:r>
          </w:p>
        </w:tc>
        <w:tc>
          <w:tcPr>
            <w:tcW w:w="1361"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התקופה</w:t>
            </w:r>
          </w:p>
        </w:tc>
        <w:tc>
          <w:tcPr>
            <w:tcW w:w="2185"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9"/>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850"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ברוטו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0"/>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567"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נטו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1"/>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r>
      <w:tr w:rsidR="00041DB4" w:rsidRPr="00041DB4" w:rsidTr="004B7EFE">
        <w:tblPrEx>
          <w:tblCellMar>
            <w:top w:w="0" w:type="dxa"/>
            <w:bottom w:w="0" w:type="dxa"/>
          </w:tblCellMar>
        </w:tblPrEx>
        <w:trPr>
          <w:cantSplit/>
          <w:trHeight w:val="21"/>
        </w:trPr>
        <w:tc>
          <w:tcPr>
            <w:tcW w:w="535"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6.</w:t>
            </w:r>
          </w:p>
        </w:tc>
        <w:tc>
          <w:tcPr>
            <w:tcW w:w="1361"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התקופה</w:t>
            </w:r>
          </w:p>
        </w:tc>
        <w:tc>
          <w:tcPr>
            <w:tcW w:w="2185"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9"/>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850"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ברוטו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0"/>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567"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נטו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1"/>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r>
      <w:tr w:rsidR="00041DB4" w:rsidRPr="00041DB4" w:rsidTr="004B7EFE">
        <w:tblPrEx>
          <w:tblCellMar>
            <w:top w:w="0" w:type="dxa"/>
            <w:bottom w:w="0" w:type="dxa"/>
          </w:tblCellMar>
        </w:tblPrEx>
        <w:trPr>
          <w:cantSplit/>
          <w:trHeight w:val="21"/>
        </w:trPr>
        <w:tc>
          <w:tcPr>
            <w:tcW w:w="535"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7.</w:t>
            </w:r>
          </w:p>
        </w:tc>
        <w:tc>
          <w:tcPr>
            <w:tcW w:w="1361"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התקופה</w:t>
            </w:r>
          </w:p>
        </w:tc>
        <w:tc>
          <w:tcPr>
            <w:tcW w:w="2185"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9"/>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850"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ברוטו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0"/>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567"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נטו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1"/>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r>
      <w:tr w:rsidR="00041DB4" w:rsidRPr="00041DB4" w:rsidTr="004B7EFE">
        <w:tblPrEx>
          <w:tblCellMar>
            <w:top w:w="0" w:type="dxa"/>
            <w:bottom w:w="0" w:type="dxa"/>
          </w:tblCellMar>
        </w:tblPrEx>
        <w:trPr>
          <w:cantSplit/>
          <w:trHeight w:val="21"/>
        </w:trPr>
        <w:tc>
          <w:tcPr>
            <w:tcW w:w="535"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8.</w:t>
            </w:r>
          </w:p>
        </w:tc>
        <w:tc>
          <w:tcPr>
            <w:tcW w:w="1361"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התקופה</w:t>
            </w:r>
          </w:p>
        </w:tc>
        <w:tc>
          <w:tcPr>
            <w:tcW w:w="2185"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9"/>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850"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ברוטו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0"/>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567"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נטו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1"/>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r>
      <w:tr w:rsidR="00041DB4" w:rsidRPr="00041DB4" w:rsidTr="004B7EFE">
        <w:tblPrEx>
          <w:tblCellMar>
            <w:top w:w="0" w:type="dxa"/>
            <w:bottom w:w="0" w:type="dxa"/>
          </w:tblCellMar>
        </w:tblPrEx>
        <w:trPr>
          <w:cantSplit/>
          <w:trHeight w:val="21"/>
        </w:trPr>
        <w:tc>
          <w:tcPr>
            <w:tcW w:w="535"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9.</w:t>
            </w:r>
          </w:p>
        </w:tc>
        <w:tc>
          <w:tcPr>
            <w:tcW w:w="1361"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התקופה</w:t>
            </w:r>
          </w:p>
        </w:tc>
        <w:tc>
          <w:tcPr>
            <w:tcW w:w="2185"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9"/>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850"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ברוטו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0"/>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567"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נטו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1"/>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r>
      <w:tr w:rsidR="00041DB4" w:rsidRPr="00041DB4" w:rsidTr="004B7EFE">
        <w:tblPrEx>
          <w:tblCellMar>
            <w:top w:w="0" w:type="dxa"/>
            <w:bottom w:w="0" w:type="dxa"/>
          </w:tblCellMar>
        </w:tblPrEx>
        <w:trPr>
          <w:cantSplit/>
          <w:trHeight w:val="21"/>
        </w:trPr>
        <w:tc>
          <w:tcPr>
            <w:tcW w:w="535"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10.</w:t>
            </w:r>
          </w:p>
        </w:tc>
        <w:tc>
          <w:tcPr>
            <w:tcW w:w="1361"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התקופה</w:t>
            </w:r>
          </w:p>
        </w:tc>
        <w:tc>
          <w:tcPr>
            <w:tcW w:w="2185"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9"/>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850"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ברוטו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0"/>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567"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נטו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1"/>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r>
      <w:tr w:rsidR="00041DB4" w:rsidRPr="00041DB4" w:rsidTr="004B7EFE">
        <w:tblPrEx>
          <w:tblCellMar>
            <w:top w:w="0" w:type="dxa"/>
            <w:bottom w:w="0" w:type="dxa"/>
          </w:tblCellMar>
        </w:tblPrEx>
        <w:trPr>
          <w:cantSplit/>
          <w:trHeight w:val="21"/>
        </w:trPr>
        <w:tc>
          <w:tcPr>
            <w:tcW w:w="535"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11.</w:t>
            </w:r>
          </w:p>
        </w:tc>
        <w:tc>
          <w:tcPr>
            <w:tcW w:w="1361"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התקופה</w:t>
            </w:r>
          </w:p>
        </w:tc>
        <w:tc>
          <w:tcPr>
            <w:tcW w:w="2185"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9"/>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850"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ברוטו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0"/>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567"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נטו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1"/>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r>
      <w:tr w:rsidR="00041DB4" w:rsidRPr="00041DB4" w:rsidTr="004B7EFE">
        <w:tblPrEx>
          <w:tblCellMar>
            <w:top w:w="0" w:type="dxa"/>
            <w:bottom w:w="0" w:type="dxa"/>
          </w:tblCellMar>
        </w:tblPrEx>
        <w:trPr>
          <w:cantSplit/>
          <w:trHeight w:val="21"/>
        </w:trPr>
        <w:tc>
          <w:tcPr>
            <w:tcW w:w="535"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12.</w:t>
            </w:r>
          </w:p>
        </w:tc>
        <w:tc>
          <w:tcPr>
            <w:tcW w:w="1361"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התקופה</w:t>
            </w:r>
          </w:p>
        </w:tc>
        <w:tc>
          <w:tcPr>
            <w:tcW w:w="2185"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9"/>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850"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ברוטו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0"/>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c>
          <w:tcPr>
            <w:tcW w:w="567" w:type="dxa"/>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t>נטו</w:t>
            </w:r>
          </w:p>
        </w:tc>
        <w:tc>
          <w:tcPr>
            <w:tcW w:w="1531" w:type="dxa"/>
            <w:tcBorders>
              <w:top w:val="single" w:sz="4" w:space="0" w:color="auto"/>
              <w:bottom w:val="single" w:sz="4" w:space="0" w:color="auto"/>
            </w:tcBorders>
          </w:tcPr>
          <w:p w:rsidR="00041DB4" w:rsidRPr="004B7EFE" w:rsidRDefault="00041DB4" w:rsidP="004B7EFE">
            <w:pPr>
              <w:tabs>
                <w:tab w:val="left" w:pos="567"/>
                <w:tab w:val="left" w:pos="1134"/>
                <w:tab w:val="left" w:pos="1701"/>
                <w:tab w:val="left" w:pos="2268"/>
                <w:tab w:val="left" w:pos="2835"/>
                <w:tab w:val="left" w:pos="3402"/>
                <w:tab w:val="left" w:pos="3969"/>
                <w:tab w:val="left" w:pos="4536"/>
                <w:tab w:val="left" w:pos="5103"/>
                <w:tab w:val="left" w:pos="5670"/>
              </w:tabs>
              <w:autoSpaceDE/>
              <w:autoSpaceDN/>
              <w:spacing w:line="240" w:lineRule="auto"/>
              <w:rPr>
                <w:rFonts w:cs="FrankRuehl"/>
                <w:snapToGrid w:val="0"/>
                <w:sz w:val="20"/>
                <w:szCs w:val="26"/>
                <w:rtl/>
              </w:rPr>
            </w:pPr>
            <w:r w:rsidRPr="004B7EFE">
              <w:rPr>
                <w:rFonts w:cs="FrankRuehl"/>
                <w:snapToGrid w:val="0"/>
                <w:sz w:val="20"/>
                <w:szCs w:val="26"/>
                <w:rtl/>
              </w:rPr>
              <w:fldChar w:fldCharType="begin">
                <w:ffData>
                  <w:name w:val="טקסט11"/>
                  <w:enabled/>
                  <w:calcOnExit w:val="0"/>
                  <w:textInput>
                    <w:default w:val="      "/>
                  </w:textInput>
                </w:ffData>
              </w:fldChar>
            </w:r>
            <w:r w:rsidRPr="004B7EFE">
              <w:rPr>
                <w:rFonts w:cs="FrankRuehl"/>
                <w:snapToGrid w:val="0"/>
                <w:sz w:val="20"/>
                <w:szCs w:val="26"/>
                <w:rtl/>
              </w:rPr>
              <w:instrText xml:space="preserve"> </w:instrText>
            </w:r>
            <w:r w:rsidRPr="004B7EFE">
              <w:rPr>
                <w:rFonts w:cs="FrankRuehl"/>
                <w:snapToGrid w:val="0"/>
                <w:sz w:val="20"/>
                <w:szCs w:val="26"/>
              </w:rPr>
              <w:instrText>FORMTEXT</w:instrText>
            </w:r>
            <w:r w:rsidRPr="004B7EFE">
              <w:rPr>
                <w:rFonts w:cs="FrankRuehl"/>
                <w:snapToGrid w:val="0"/>
                <w:sz w:val="20"/>
                <w:szCs w:val="26"/>
                <w:rtl/>
              </w:rPr>
              <w:instrText xml:space="preserve"> </w:instrText>
            </w:r>
            <w:r w:rsidRPr="004B7EFE">
              <w:rPr>
                <w:rFonts w:cs="FrankRuehl"/>
                <w:snapToGrid w:val="0"/>
                <w:sz w:val="20"/>
                <w:szCs w:val="26"/>
              </w:rPr>
            </w:r>
            <w:r w:rsidRPr="004B7EFE">
              <w:rPr>
                <w:rFonts w:cs="FrankRuehl"/>
                <w:snapToGrid w:val="0"/>
                <w:sz w:val="20"/>
                <w:szCs w:val="26"/>
                <w:rtl/>
              </w:rPr>
              <w:fldChar w:fldCharType="separate"/>
            </w:r>
            <w:r w:rsidRPr="004B7EFE">
              <w:rPr>
                <w:rFonts w:cs="FrankRuehl"/>
                <w:snapToGrid w:val="0"/>
                <w:sz w:val="20"/>
                <w:szCs w:val="26"/>
                <w:rtl/>
              </w:rPr>
              <w:t xml:space="preserve">      </w:t>
            </w:r>
            <w:r w:rsidRPr="004B7EFE">
              <w:rPr>
                <w:rFonts w:cs="FrankRuehl"/>
                <w:snapToGrid w:val="0"/>
                <w:sz w:val="20"/>
                <w:szCs w:val="26"/>
                <w:rtl/>
              </w:rPr>
              <w:fldChar w:fldCharType="end"/>
            </w:r>
          </w:p>
        </w:tc>
      </w:tr>
    </w:tbl>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10.</w:t>
      </w:r>
      <w:r w:rsidRPr="00041DB4">
        <w:rPr>
          <w:rFonts w:ascii="FrankRuehl" w:hAnsi="FrankRuehl" w:cs="FrankRuehl"/>
          <w:rtl/>
        </w:rPr>
        <w:tab/>
        <w:t>פירוט רכושו של בעל הדין ורכושו של בעל הדין שכנגד - עד כמה שהדבר ידוע לבעל הדין**:</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 xml:space="preserve">בעל הדין: </w:t>
      </w:r>
      <w:r w:rsidRPr="00041DB4">
        <w:rPr>
          <w:rFonts w:ascii="FrankRuehl" w:hAnsi="FrankRuehl" w:cs="FrankRuehl"/>
          <w:rtl/>
        </w:rPr>
        <w:fldChar w:fldCharType="begin">
          <w:ffData>
            <w:name w:val="טקסט64"/>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 xml:space="preserve">בעל הדין שכנגד: </w:t>
      </w:r>
      <w:r w:rsidRPr="00041DB4">
        <w:rPr>
          <w:rFonts w:ascii="FrankRuehl" w:hAnsi="FrankRuehl" w:cs="FrankRuehl"/>
          <w:rtl/>
        </w:rPr>
        <w:fldChar w:fldCharType="begin">
          <w:ffData>
            <w:name w:val="טקסט64"/>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11.</w:t>
      </w:r>
      <w:r w:rsidRPr="00041DB4">
        <w:rPr>
          <w:rFonts w:ascii="FrankRuehl" w:hAnsi="FrankRuehl" w:cs="FrankRuehl"/>
          <w:rtl/>
        </w:rPr>
        <w:tab/>
        <w:t>פירוט חובותיו של בעל הדין*** וחובותיו של בעל הדין שכנגד - עד כמה שהדבר ידוע למצהיר**, וכן תיאור הנושים ושיעורי התשלומים התקופתיים, אם החובות משתלמים בשיעורים.</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בעל הדין:</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 xml:space="preserve">הנושה: </w:t>
      </w:r>
      <w:r w:rsidRPr="00041DB4">
        <w:rPr>
          <w:rFonts w:ascii="FrankRuehl" w:hAnsi="FrankRuehl" w:cs="FrankRuehl"/>
          <w:rtl/>
        </w:rPr>
        <w:fldChar w:fldCharType="begin">
          <w:ffData>
            <w:name w:val="טקסט64"/>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התשלומים התקופתיים: </w:t>
      </w:r>
      <w:r w:rsidRPr="00041DB4">
        <w:rPr>
          <w:rFonts w:ascii="FrankRuehl" w:hAnsi="FrankRuehl" w:cs="FrankRuehl"/>
          <w:rtl/>
        </w:rPr>
        <w:fldChar w:fldCharType="begin">
          <w:ffData>
            <w:name w:val="טקסט64"/>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r>
      <w:r w:rsidRPr="00041DB4">
        <w:rPr>
          <w:rFonts w:ascii="FrankRuehl" w:hAnsi="FrankRuehl" w:cs="FrankRuehl"/>
          <w:rtl/>
        </w:rPr>
        <w:tab/>
        <w:t xml:space="preserve">סה"כ החובות: </w:t>
      </w:r>
      <w:r w:rsidRPr="00041DB4">
        <w:rPr>
          <w:rFonts w:ascii="FrankRuehl" w:hAnsi="FrankRuehl" w:cs="FrankRuehl"/>
          <w:rtl/>
        </w:rPr>
        <w:fldChar w:fldCharType="begin">
          <w:ffData>
            <w:name w:val="טקסט64"/>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בעל הדין שכנגד:</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 xml:space="preserve">הנושה: </w:t>
      </w:r>
      <w:r w:rsidRPr="00041DB4">
        <w:rPr>
          <w:rFonts w:ascii="FrankRuehl" w:hAnsi="FrankRuehl" w:cs="FrankRuehl"/>
          <w:rtl/>
        </w:rPr>
        <w:fldChar w:fldCharType="begin">
          <w:ffData>
            <w:name w:val="טקסט64"/>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התשלומים התקופתיים: </w:t>
      </w:r>
      <w:r w:rsidRPr="00041DB4">
        <w:rPr>
          <w:rFonts w:ascii="FrankRuehl" w:hAnsi="FrankRuehl" w:cs="FrankRuehl"/>
          <w:rtl/>
        </w:rPr>
        <w:fldChar w:fldCharType="begin">
          <w:ffData>
            <w:name w:val="טקסט64"/>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r>
      <w:r w:rsidRPr="00041DB4">
        <w:rPr>
          <w:rFonts w:ascii="FrankRuehl" w:hAnsi="FrankRuehl" w:cs="FrankRuehl"/>
          <w:rtl/>
        </w:rPr>
        <w:tab/>
        <w:t xml:space="preserve">סה"כ החובות: </w:t>
      </w:r>
      <w:r w:rsidRPr="00041DB4">
        <w:rPr>
          <w:rFonts w:ascii="FrankRuehl" w:hAnsi="FrankRuehl" w:cs="FrankRuehl"/>
          <w:rtl/>
        </w:rPr>
        <w:fldChar w:fldCharType="begin">
          <w:ffData>
            <w:name w:val="טקסט64"/>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12.</w:t>
      </w:r>
      <w:r w:rsidRPr="00041DB4">
        <w:rPr>
          <w:rFonts w:ascii="FrankRuehl" w:hAnsi="FrankRuehl" w:cs="FrankRuehl"/>
          <w:rtl/>
        </w:rPr>
        <w:tab/>
        <w:t>פירוט דירת המגורים של בעל הדין ושל בעל הדין שכנגד, כולל מספר החדרים בכל דירה ומספר הנפשות המתגוררות בה.</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 xml:space="preserve">בעל הדין: </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 xml:space="preserve">הכתובת: </w:t>
      </w:r>
      <w:r w:rsidRPr="00041DB4">
        <w:rPr>
          <w:rFonts w:ascii="FrankRuehl" w:hAnsi="FrankRuehl" w:cs="FrankRuehl"/>
          <w:rtl/>
        </w:rPr>
        <w:fldChar w:fldCharType="begin">
          <w:ffData>
            <w:name w:val="טקסט64"/>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מס' החדרים: </w:t>
      </w:r>
      <w:r w:rsidRPr="00041DB4">
        <w:rPr>
          <w:rFonts w:ascii="FrankRuehl" w:hAnsi="FrankRuehl" w:cs="FrankRuehl"/>
          <w:rtl/>
        </w:rPr>
        <w:fldChar w:fldCharType="begin">
          <w:ffData>
            <w:name w:val="טקסט64"/>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מס' הנפשות: </w:t>
      </w:r>
      <w:r w:rsidRPr="00041DB4">
        <w:rPr>
          <w:rFonts w:ascii="FrankRuehl" w:hAnsi="FrankRuehl" w:cs="FrankRuehl"/>
          <w:rtl/>
        </w:rPr>
        <w:fldChar w:fldCharType="begin">
          <w:ffData>
            <w:name w:val="טקסט64"/>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בעל הדין שכנגד:</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 xml:space="preserve">הכתובת: </w:t>
      </w:r>
      <w:r w:rsidRPr="00041DB4">
        <w:rPr>
          <w:rFonts w:ascii="FrankRuehl" w:hAnsi="FrankRuehl" w:cs="FrankRuehl"/>
          <w:rtl/>
        </w:rPr>
        <w:fldChar w:fldCharType="begin">
          <w:ffData>
            <w:name w:val="טקסט64"/>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מס' החדרים: </w:t>
      </w:r>
      <w:r w:rsidRPr="00041DB4">
        <w:rPr>
          <w:rFonts w:ascii="FrankRuehl" w:hAnsi="FrankRuehl" w:cs="FrankRuehl"/>
          <w:rtl/>
        </w:rPr>
        <w:fldChar w:fldCharType="begin">
          <w:ffData>
            <w:name w:val="טקסט64"/>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מס' הנפשות: </w:t>
      </w:r>
      <w:r w:rsidRPr="00041DB4">
        <w:rPr>
          <w:rFonts w:ascii="FrankRuehl" w:hAnsi="FrankRuehl" w:cs="FrankRuehl"/>
          <w:rtl/>
        </w:rPr>
        <w:fldChar w:fldCharType="begin">
          <w:ffData>
            <w:name w:val="טקסט64"/>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13.</w:t>
      </w:r>
      <w:r w:rsidRPr="00041DB4">
        <w:rPr>
          <w:rFonts w:ascii="FrankRuehl" w:hAnsi="FrankRuehl" w:cs="FrankRuehl"/>
          <w:rtl/>
        </w:rPr>
        <w:tab/>
        <w:t>אם יש לבעל הדין חשבון או חשבונות בבנקים, לבדו או בשותפות עם אחר - שמות הבנקים ומספרי החשבון בכל בנק בשני החדשים שלפני הגשת התביעה****.</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13.1.</w:t>
      </w:r>
      <w:r w:rsidRPr="00041DB4">
        <w:rPr>
          <w:rFonts w:ascii="FrankRuehl" w:hAnsi="FrankRuehl" w:cs="FrankRuehl"/>
          <w:rtl/>
        </w:rPr>
        <w:tab/>
        <w:t xml:space="preserve">שם הבנק: </w:t>
      </w:r>
      <w:r w:rsidRPr="00041DB4">
        <w:rPr>
          <w:rFonts w:ascii="FrankRuehl" w:hAnsi="FrankRuehl" w:cs="FrankRuehl"/>
          <w:rtl/>
        </w:rPr>
        <w:fldChar w:fldCharType="begin">
          <w:ffData>
            <w:name w:val="טקסט65"/>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מס' החשבון: </w:t>
      </w:r>
      <w:r w:rsidRPr="00041DB4">
        <w:rPr>
          <w:rFonts w:ascii="FrankRuehl" w:hAnsi="FrankRuehl" w:cs="FrankRuehl"/>
          <w:rtl/>
        </w:rPr>
        <w:fldChar w:fldCharType="begin">
          <w:ffData>
            <w:name w:val="טקסט65"/>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13.2.</w:t>
      </w:r>
      <w:r w:rsidRPr="00041DB4">
        <w:rPr>
          <w:rFonts w:ascii="FrankRuehl" w:hAnsi="FrankRuehl" w:cs="FrankRuehl"/>
          <w:rtl/>
        </w:rPr>
        <w:tab/>
        <w:t xml:space="preserve">שם הבנק: </w:t>
      </w:r>
      <w:r w:rsidRPr="00041DB4">
        <w:rPr>
          <w:rFonts w:ascii="FrankRuehl" w:hAnsi="FrankRuehl" w:cs="FrankRuehl"/>
          <w:rtl/>
        </w:rPr>
        <w:fldChar w:fldCharType="begin">
          <w:ffData>
            <w:name w:val="טקסט65"/>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מס' החשבון: </w:t>
      </w:r>
      <w:r w:rsidRPr="00041DB4">
        <w:rPr>
          <w:rFonts w:ascii="FrankRuehl" w:hAnsi="FrankRuehl" w:cs="FrankRuehl"/>
          <w:rtl/>
        </w:rPr>
        <w:fldChar w:fldCharType="begin">
          <w:ffData>
            <w:name w:val="טקסט65"/>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13.3.</w:t>
      </w:r>
      <w:r w:rsidRPr="00041DB4">
        <w:rPr>
          <w:rFonts w:ascii="FrankRuehl" w:hAnsi="FrankRuehl" w:cs="FrankRuehl"/>
          <w:rtl/>
        </w:rPr>
        <w:tab/>
        <w:t xml:space="preserve">שם הבנק: </w:t>
      </w:r>
      <w:r w:rsidRPr="00041DB4">
        <w:rPr>
          <w:rFonts w:ascii="FrankRuehl" w:hAnsi="FrankRuehl" w:cs="FrankRuehl"/>
          <w:rtl/>
        </w:rPr>
        <w:fldChar w:fldCharType="begin">
          <w:ffData>
            <w:name w:val="טקסט65"/>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מס' החשבון: </w:t>
      </w:r>
      <w:r w:rsidRPr="00041DB4">
        <w:rPr>
          <w:rFonts w:ascii="FrankRuehl" w:hAnsi="FrankRuehl" w:cs="FrankRuehl"/>
          <w:rtl/>
        </w:rPr>
        <w:fldChar w:fldCharType="begin">
          <w:ffData>
            <w:name w:val="טקסט65"/>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13.4.</w:t>
      </w:r>
      <w:r w:rsidRPr="00041DB4">
        <w:rPr>
          <w:rFonts w:ascii="FrankRuehl" w:hAnsi="FrankRuehl" w:cs="FrankRuehl"/>
          <w:rtl/>
        </w:rPr>
        <w:tab/>
        <w:t xml:space="preserve">שם הבנק: </w:t>
      </w:r>
      <w:r w:rsidRPr="00041DB4">
        <w:rPr>
          <w:rFonts w:ascii="FrankRuehl" w:hAnsi="FrankRuehl" w:cs="FrankRuehl"/>
          <w:rtl/>
        </w:rPr>
        <w:fldChar w:fldCharType="begin">
          <w:ffData>
            <w:name w:val="טקסט65"/>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מס' החשבון: </w:t>
      </w:r>
      <w:r w:rsidRPr="00041DB4">
        <w:rPr>
          <w:rFonts w:ascii="FrankRuehl" w:hAnsi="FrankRuehl" w:cs="FrankRuehl"/>
          <w:rtl/>
        </w:rPr>
        <w:fldChar w:fldCharType="begin">
          <w:ffData>
            <w:name w:val="טקסט65"/>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14.</w:t>
      </w:r>
      <w:r w:rsidRPr="00041DB4">
        <w:rPr>
          <w:rFonts w:ascii="FrankRuehl" w:hAnsi="FrankRuehl" w:cs="FrankRuehl"/>
          <w:rtl/>
        </w:rPr>
        <w:tab/>
        <w:t xml:space="preserve">אם יש לבעלי הדין, או לאחד מהם, מכונית - פרטים על כך: </w:t>
      </w:r>
      <w:r w:rsidRPr="00041DB4">
        <w:rPr>
          <w:rFonts w:ascii="FrankRuehl" w:hAnsi="FrankRuehl" w:cs="FrankRuehl"/>
          <w:rtl/>
        </w:rPr>
        <w:fldChar w:fldCharType="begin">
          <w:ffData>
            <w:name w:val="טקסט65"/>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15.</w:t>
      </w:r>
      <w:r w:rsidRPr="00041DB4">
        <w:rPr>
          <w:rFonts w:ascii="FrankRuehl" w:hAnsi="FrankRuehl" w:cs="FrankRuehl"/>
          <w:rtl/>
        </w:rPr>
        <w:tab/>
        <w:t xml:space="preserve">סכום המזונות החודשיים הדרושים לתובע*****: </w:t>
      </w:r>
      <w:r w:rsidRPr="00041DB4">
        <w:rPr>
          <w:rFonts w:ascii="FrankRuehl" w:hAnsi="FrankRuehl" w:cs="FrankRuehl"/>
          <w:rtl/>
        </w:rPr>
        <w:fldChar w:fldCharType="begin">
          <w:ffData>
            <w:name w:val="טקסט66"/>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szCs w:val="32"/>
          <w:rtl/>
        </w:rPr>
      </w:pPr>
      <w:r w:rsidRPr="00041DB4">
        <w:rPr>
          <w:rFonts w:ascii="FrankRuehl" w:hAnsi="FrankRuehl" w:cs="FrankRuehl"/>
          <w:szCs w:val="32"/>
          <w:rtl/>
        </w:rPr>
        <w:t>ב.</w:t>
      </w:r>
      <w:r w:rsidRPr="00041DB4">
        <w:rPr>
          <w:rFonts w:ascii="FrankRuehl" w:hAnsi="FrankRuehl" w:cs="FrankRuehl"/>
          <w:szCs w:val="32"/>
          <w:rtl/>
        </w:rPr>
        <w:tab/>
        <w:t>פרטים נוספים בתביעה למזונות מבן זוג</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1.</w:t>
      </w:r>
      <w:r w:rsidRPr="00041DB4">
        <w:rPr>
          <w:rFonts w:ascii="FrankRuehl" w:hAnsi="FrankRuehl" w:cs="FrankRuehl"/>
          <w:rtl/>
        </w:rPr>
        <w:tab/>
        <w:t xml:space="preserve">תאריך הנישואין: </w:t>
      </w:r>
      <w:r w:rsidRPr="00041DB4">
        <w:rPr>
          <w:rFonts w:ascii="FrankRuehl" w:hAnsi="FrankRuehl" w:cs="FrankRuehl"/>
          <w:rtl/>
        </w:rPr>
        <w:fldChar w:fldCharType="begin">
          <w:ffData>
            <w:name w:val="טקסט65"/>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2.</w:t>
      </w:r>
      <w:r w:rsidRPr="00041DB4">
        <w:rPr>
          <w:rFonts w:ascii="FrankRuehl" w:hAnsi="FrankRuehl" w:cs="FrankRuehl"/>
          <w:rtl/>
        </w:rPr>
        <w:tab/>
        <w:t xml:space="preserve">מקום מושבם של בני הזוג, ואם אין להם מקום מושב משותף - מקום מושבו של הנתבע******: </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הבעל:</w:t>
      </w:r>
      <w:r w:rsidRPr="00041DB4">
        <w:rPr>
          <w:rFonts w:ascii="FrankRuehl" w:hAnsi="FrankRuehl" w:cs="FrankRuehl"/>
          <w:rtl/>
        </w:rPr>
        <w:tab/>
      </w:r>
      <w:r w:rsidRPr="00041DB4">
        <w:rPr>
          <w:rFonts w:ascii="FrankRuehl" w:hAnsi="FrankRuehl" w:cs="FrankRuehl"/>
          <w:rtl/>
        </w:rPr>
        <w:fldChar w:fldCharType="begin">
          <w:ffData>
            <w:name w:val="טקסט67"/>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 xml:space="preserve">האשה: </w:t>
      </w:r>
      <w:r w:rsidRPr="00041DB4">
        <w:rPr>
          <w:rFonts w:ascii="FrankRuehl" w:hAnsi="FrankRuehl" w:cs="FrankRuehl"/>
          <w:rtl/>
        </w:rPr>
        <w:fldChar w:fldCharType="begin">
          <w:ffData>
            <w:name w:val="טקסט65"/>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3.</w:t>
      </w:r>
      <w:r w:rsidRPr="00041DB4">
        <w:rPr>
          <w:rFonts w:ascii="FrankRuehl" w:hAnsi="FrankRuehl" w:cs="FrankRuehl"/>
          <w:rtl/>
        </w:rPr>
        <w:tab/>
        <w:t>אזרחותו של כל אחד מבעלי הדין:</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הבעל: </w:t>
      </w:r>
      <w:r w:rsidRPr="00041DB4">
        <w:rPr>
          <w:rFonts w:ascii="FrankRuehl" w:hAnsi="FrankRuehl" w:cs="FrankRuehl"/>
          <w:rtl/>
        </w:rPr>
        <w:fldChar w:fldCharType="begin">
          <w:ffData>
            <w:name w:val="טקסט65"/>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האשה: </w:t>
      </w:r>
      <w:r w:rsidRPr="00041DB4">
        <w:rPr>
          <w:rFonts w:ascii="FrankRuehl" w:hAnsi="FrankRuehl" w:cs="FrankRuehl"/>
          <w:rtl/>
        </w:rPr>
        <w:fldChar w:fldCharType="begin">
          <w:ffData>
            <w:name w:val="טקסט65"/>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4.</w:t>
      </w:r>
      <w:r w:rsidRPr="00041DB4">
        <w:rPr>
          <w:rFonts w:ascii="FrankRuehl" w:hAnsi="FrankRuehl" w:cs="FrankRuehl"/>
          <w:rtl/>
        </w:rPr>
        <w:tab/>
        <w:t>דתו של כל אחד מבעלי הדין:</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הבעל: </w:t>
      </w:r>
      <w:r w:rsidRPr="00041DB4">
        <w:rPr>
          <w:rFonts w:ascii="FrankRuehl" w:hAnsi="FrankRuehl" w:cs="FrankRuehl"/>
          <w:rtl/>
        </w:rPr>
        <w:fldChar w:fldCharType="begin">
          <w:ffData>
            <w:name w:val="טקסט65"/>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האשה: </w:t>
      </w:r>
      <w:r w:rsidRPr="00041DB4">
        <w:rPr>
          <w:rFonts w:ascii="FrankRuehl" w:hAnsi="FrankRuehl" w:cs="FrankRuehl"/>
          <w:rtl/>
        </w:rPr>
        <w:fldChar w:fldCharType="begin">
          <w:ffData>
            <w:name w:val="טקסט65"/>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5.</w:t>
      </w:r>
      <w:r w:rsidRPr="00041DB4">
        <w:rPr>
          <w:rFonts w:ascii="FrankRuehl" w:hAnsi="FrankRuehl" w:cs="FrankRuehl"/>
          <w:rtl/>
        </w:rPr>
        <w:tab/>
        <w:t xml:space="preserve">האם גרים בני הזוג יחד? </w:t>
      </w:r>
      <w:r w:rsidRPr="00041DB4">
        <w:rPr>
          <w:rFonts w:ascii="FrankRuehl" w:hAnsi="FrankRuehl" w:cs="FrankRuehl"/>
          <w:rtl/>
        </w:rPr>
        <w:tab/>
      </w:r>
      <w:r w:rsidRPr="00041DB4">
        <w:rPr>
          <w:rFonts w:ascii="FrankRuehl" w:hAnsi="FrankRuehl" w:cs="FrankRuehl"/>
          <w:rtl/>
        </w:rPr>
        <w:fldChar w:fldCharType="begin">
          <w:ffData>
            <w:name w:val="סימון1"/>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כן  </w:t>
      </w:r>
      <w:r w:rsidRPr="00041DB4">
        <w:rPr>
          <w:rFonts w:ascii="FrankRuehl" w:hAnsi="FrankRuehl" w:cs="FrankRuehl"/>
          <w:rtl/>
        </w:rPr>
        <w:fldChar w:fldCharType="begin">
          <w:ffData>
            <w:name w:val="סימון2"/>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לא </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אם לא - מי גר בדירה ששימשה לאחרונה את מגורי בני הזוג? </w:t>
      </w:r>
      <w:r w:rsidRPr="00041DB4">
        <w:rPr>
          <w:rFonts w:ascii="FrankRuehl" w:hAnsi="FrankRuehl" w:cs="FrankRuehl"/>
          <w:rtl/>
        </w:rPr>
        <w:fldChar w:fldCharType="begin">
          <w:ffData>
            <w:name w:val="טקסט68"/>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szCs w:val="32"/>
          <w:rtl/>
        </w:rPr>
      </w:pPr>
      <w:r w:rsidRPr="00041DB4">
        <w:rPr>
          <w:rFonts w:ascii="FrankRuehl" w:hAnsi="FrankRuehl" w:cs="FrankRuehl"/>
          <w:szCs w:val="32"/>
          <w:rtl/>
        </w:rPr>
        <w:t>ג.</w:t>
      </w:r>
      <w:r w:rsidRPr="00041DB4">
        <w:rPr>
          <w:rFonts w:ascii="FrankRuehl" w:hAnsi="FrankRuehl" w:cs="FrankRuehl"/>
          <w:szCs w:val="32"/>
          <w:rtl/>
        </w:rPr>
        <w:tab/>
        <w:t>פרטים נוספים בתביעה למזונות מהורה או מבן זוגו של הורה</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1.</w:t>
      </w:r>
      <w:r w:rsidRPr="00041DB4">
        <w:rPr>
          <w:rFonts w:ascii="FrankRuehl" w:hAnsi="FrankRuehl" w:cs="FrankRuehl"/>
          <w:rtl/>
        </w:rPr>
        <w:tab/>
        <w:t xml:space="preserve">האם הורי התובע התגרשו? </w:t>
      </w:r>
      <w:r w:rsidRPr="00041DB4">
        <w:rPr>
          <w:rFonts w:ascii="FrankRuehl" w:hAnsi="FrankRuehl" w:cs="FrankRuehl"/>
          <w:rtl/>
        </w:rPr>
        <w:tab/>
      </w:r>
      <w:r w:rsidRPr="00041DB4">
        <w:rPr>
          <w:rFonts w:ascii="FrankRuehl" w:hAnsi="FrankRuehl" w:cs="FrankRuehl"/>
          <w:rtl/>
        </w:rPr>
        <w:fldChar w:fldCharType="begin">
          <w:ffData>
            <w:name w:val="סימון1"/>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כן  </w:t>
      </w:r>
      <w:r w:rsidRPr="00041DB4">
        <w:rPr>
          <w:rFonts w:ascii="FrankRuehl" w:hAnsi="FrankRuehl" w:cs="FrankRuehl"/>
          <w:rtl/>
        </w:rPr>
        <w:fldChar w:fldCharType="begin">
          <w:ffData>
            <w:name w:val="סימון2"/>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לא </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ואם כן, מתי? </w:t>
      </w:r>
      <w:r w:rsidRPr="00041DB4">
        <w:rPr>
          <w:rFonts w:ascii="FrankRuehl" w:hAnsi="FrankRuehl" w:cs="FrankRuehl"/>
          <w:rtl/>
        </w:rPr>
        <w:fldChar w:fldCharType="begin">
          <w:ffData>
            <w:name w:val="טקסט69"/>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2.</w:t>
      </w:r>
      <w:r w:rsidRPr="00041DB4">
        <w:rPr>
          <w:rFonts w:ascii="FrankRuehl" w:hAnsi="FrankRuehl" w:cs="FrankRuehl"/>
          <w:rtl/>
        </w:rPr>
        <w:tab/>
        <w:t xml:space="preserve">מקום מושבו של התובע******: </w:t>
      </w:r>
      <w:r w:rsidRPr="00041DB4">
        <w:rPr>
          <w:rFonts w:ascii="FrankRuehl" w:hAnsi="FrankRuehl" w:cs="FrankRuehl"/>
          <w:rtl/>
        </w:rPr>
        <w:fldChar w:fldCharType="begin">
          <w:ffData>
            <w:name w:val="טקסט69"/>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3.</w:t>
      </w:r>
      <w:r w:rsidRPr="00041DB4">
        <w:rPr>
          <w:rFonts w:ascii="FrankRuehl" w:hAnsi="FrankRuehl" w:cs="FrankRuehl"/>
          <w:rtl/>
        </w:rPr>
        <w:tab/>
        <w:t>אזרחותו של כל אחד מבעלי הדין:</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שם: </w:t>
      </w:r>
      <w:r w:rsidRPr="00041DB4">
        <w:rPr>
          <w:rFonts w:ascii="FrankRuehl" w:hAnsi="FrankRuehl" w:cs="FrankRuehl"/>
          <w:rtl/>
        </w:rPr>
        <w:fldChar w:fldCharType="begin">
          <w:ffData>
            <w:name w:val="טקסט3"/>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 xml:space="preserve"> </w:t>
      </w:r>
      <w:r w:rsidRPr="00041DB4">
        <w:rPr>
          <w:rFonts w:ascii="FrankRuehl" w:hAnsi="FrankRuehl" w:cs="FrankRuehl"/>
          <w:rtl/>
        </w:rPr>
        <w:tab/>
        <w:t xml:space="preserve">אזרחות: </w:t>
      </w:r>
      <w:r w:rsidRPr="00041DB4">
        <w:rPr>
          <w:rFonts w:ascii="FrankRuehl" w:hAnsi="FrankRuehl" w:cs="FrankRuehl"/>
          <w:rtl/>
        </w:rPr>
        <w:fldChar w:fldCharType="begin">
          <w:ffData>
            <w:name w:val="A138"/>
            <w:enabled/>
            <w:calcOnExit w:val="0"/>
            <w:textInput>
              <w:default w:val="      "/>
            </w:textInput>
          </w:ffData>
        </w:fldChar>
      </w:r>
      <w:bookmarkStart w:id="1490" w:name="A138"/>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bookmarkEnd w:id="1490"/>
      <w:r w:rsidRPr="00041DB4">
        <w:rPr>
          <w:rFonts w:ascii="FrankRuehl" w:hAnsi="FrankRuehl" w:cs="FrankRuehl"/>
          <w:rtl/>
        </w:rPr>
        <w:t>.</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שם: </w:t>
      </w:r>
      <w:r w:rsidRPr="00041DB4">
        <w:rPr>
          <w:rFonts w:ascii="FrankRuehl" w:hAnsi="FrankRuehl" w:cs="FrankRuehl"/>
          <w:rtl/>
        </w:rPr>
        <w:fldChar w:fldCharType="begin">
          <w:ffData>
            <w:name w:val="A139"/>
            <w:enabled/>
            <w:calcOnExit w:val="0"/>
            <w:textInput>
              <w:default w:val="      "/>
            </w:textInput>
          </w:ffData>
        </w:fldChar>
      </w:r>
      <w:bookmarkStart w:id="1491" w:name="A139"/>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bookmarkEnd w:id="1491"/>
      <w:r w:rsidRPr="00041DB4">
        <w:rPr>
          <w:rFonts w:ascii="FrankRuehl" w:hAnsi="FrankRuehl" w:cs="FrankRuehl"/>
          <w:rtl/>
        </w:rPr>
        <w:t xml:space="preserve"> </w:t>
      </w:r>
      <w:r w:rsidRPr="00041DB4">
        <w:rPr>
          <w:rFonts w:ascii="FrankRuehl" w:hAnsi="FrankRuehl" w:cs="FrankRuehl"/>
          <w:rtl/>
        </w:rPr>
        <w:tab/>
        <w:t xml:space="preserve">אזרחות: </w:t>
      </w:r>
      <w:r w:rsidRPr="00041DB4">
        <w:rPr>
          <w:rFonts w:ascii="FrankRuehl" w:hAnsi="FrankRuehl" w:cs="FrankRuehl"/>
          <w:rtl/>
        </w:rPr>
        <w:fldChar w:fldCharType="begin">
          <w:ffData>
            <w:name w:val="A140"/>
            <w:enabled/>
            <w:calcOnExit w:val="0"/>
            <w:textInput>
              <w:default w:val="      "/>
            </w:textInput>
          </w:ffData>
        </w:fldChar>
      </w:r>
      <w:bookmarkStart w:id="1492" w:name="A140"/>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bookmarkEnd w:id="1492"/>
      <w:r w:rsidRPr="00041DB4">
        <w:rPr>
          <w:rFonts w:ascii="FrankRuehl" w:hAnsi="FrankRuehl" w:cs="FrankRuehl"/>
          <w:rtl/>
        </w:rPr>
        <w:t>.</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4.</w:t>
      </w:r>
      <w:r w:rsidRPr="00041DB4">
        <w:rPr>
          <w:rFonts w:ascii="FrankRuehl" w:hAnsi="FrankRuehl" w:cs="FrankRuehl"/>
          <w:rtl/>
        </w:rPr>
        <w:tab/>
        <w:t>דתו של כל אחד מבעלי הדין:</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שם: </w:t>
      </w:r>
      <w:r w:rsidRPr="00041DB4">
        <w:rPr>
          <w:rFonts w:ascii="FrankRuehl" w:hAnsi="FrankRuehl" w:cs="FrankRuehl"/>
          <w:rtl/>
        </w:rPr>
        <w:fldChar w:fldCharType="begin">
          <w:ffData>
            <w:name w:val="טקסט3"/>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 xml:space="preserve"> </w:t>
      </w:r>
      <w:r w:rsidRPr="00041DB4">
        <w:rPr>
          <w:rFonts w:ascii="FrankRuehl" w:hAnsi="FrankRuehl" w:cs="FrankRuehl"/>
          <w:rtl/>
        </w:rPr>
        <w:tab/>
        <w:t xml:space="preserve">דת: </w:t>
      </w:r>
      <w:r w:rsidRPr="00041DB4">
        <w:rPr>
          <w:rFonts w:ascii="FrankRuehl" w:hAnsi="FrankRuehl" w:cs="FrankRuehl"/>
          <w:rtl/>
        </w:rPr>
        <w:fldChar w:fldCharType="begin">
          <w:ffData>
            <w:name w:val="A138"/>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שם: </w:t>
      </w:r>
      <w:r w:rsidRPr="00041DB4">
        <w:rPr>
          <w:rFonts w:ascii="FrankRuehl" w:hAnsi="FrankRuehl" w:cs="FrankRuehl"/>
          <w:rtl/>
        </w:rPr>
        <w:fldChar w:fldCharType="begin">
          <w:ffData>
            <w:name w:val="A139"/>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 xml:space="preserve"> </w:t>
      </w:r>
      <w:r w:rsidRPr="00041DB4">
        <w:rPr>
          <w:rFonts w:ascii="FrankRuehl" w:hAnsi="FrankRuehl" w:cs="FrankRuehl"/>
          <w:rtl/>
        </w:rPr>
        <w:tab/>
        <w:t xml:space="preserve">דת: </w:t>
      </w:r>
      <w:r w:rsidRPr="00041DB4">
        <w:rPr>
          <w:rFonts w:ascii="FrankRuehl" w:hAnsi="FrankRuehl" w:cs="FrankRuehl"/>
          <w:rtl/>
        </w:rPr>
        <w:fldChar w:fldCharType="begin">
          <w:ffData>
            <w:name w:val="A140"/>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5.</w:t>
      </w:r>
      <w:r w:rsidRPr="00041DB4">
        <w:rPr>
          <w:rFonts w:ascii="FrankRuehl" w:hAnsi="FrankRuehl" w:cs="FrankRuehl"/>
          <w:rtl/>
        </w:rPr>
        <w:tab/>
        <w:t xml:space="preserve">בחזקתו של מי נמצא התובע? </w:t>
      </w:r>
      <w:r w:rsidRPr="00041DB4">
        <w:rPr>
          <w:rFonts w:ascii="FrankRuehl" w:hAnsi="FrankRuehl" w:cs="FrankRuehl"/>
          <w:rtl/>
        </w:rPr>
        <w:fldChar w:fldCharType="begin">
          <w:ffData>
            <w:name w:val="טקסט70"/>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6.</w:t>
      </w:r>
      <w:r w:rsidRPr="00041DB4">
        <w:rPr>
          <w:rFonts w:ascii="FrankRuehl" w:hAnsi="FrankRuehl" w:cs="FrankRuehl"/>
          <w:rtl/>
        </w:rPr>
        <w:tab/>
        <w:t>שאר ילדי הנתבע - שמותיהם וגילם: האם הנתבע משלם להם מזונות, ואם כן — מה סכומם7?</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שם: </w:t>
      </w:r>
      <w:r w:rsidRPr="00041DB4">
        <w:rPr>
          <w:rFonts w:ascii="FrankRuehl" w:hAnsi="FrankRuehl" w:cs="FrankRuehl"/>
          <w:rtl/>
        </w:rPr>
        <w:fldChar w:fldCharType="begin">
          <w:ffData>
            <w:name w:val="טקסט3"/>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 xml:space="preserve"> גיל: </w:t>
      </w:r>
      <w:r w:rsidRPr="00041DB4">
        <w:rPr>
          <w:rFonts w:ascii="FrankRuehl" w:hAnsi="FrankRuehl" w:cs="FrankRuehl"/>
          <w:rtl/>
        </w:rPr>
        <w:fldChar w:fldCharType="begin">
          <w:ffData>
            <w:name w:val="A138"/>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ab/>
        <w:t xml:space="preserve">האם הנתבע משלם לו/ה מזונות? </w:t>
      </w:r>
      <w:r w:rsidRPr="00041DB4">
        <w:rPr>
          <w:rFonts w:ascii="FrankRuehl" w:hAnsi="FrankRuehl" w:cs="FrankRuehl"/>
          <w:rtl/>
        </w:rPr>
        <w:fldChar w:fldCharType="begin">
          <w:ffData>
            <w:name w:val="סימון1"/>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כן  </w:t>
      </w:r>
      <w:r w:rsidRPr="00041DB4">
        <w:rPr>
          <w:rFonts w:ascii="FrankRuehl" w:hAnsi="FrankRuehl" w:cs="FrankRuehl"/>
          <w:rtl/>
        </w:rPr>
        <w:fldChar w:fldCharType="begin">
          <w:ffData>
            <w:name w:val="סימון2"/>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לא; אם כן, כמה? </w:t>
      </w:r>
      <w:r w:rsidRPr="00041DB4">
        <w:rPr>
          <w:rFonts w:ascii="FrankRuehl" w:hAnsi="FrankRuehl" w:cs="FrankRuehl"/>
          <w:rtl/>
        </w:rPr>
        <w:fldChar w:fldCharType="begin">
          <w:ffData>
            <w:name w:val="טקסט70"/>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שם: </w:t>
      </w:r>
      <w:r w:rsidRPr="00041DB4">
        <w:rPr>
          <w:rFonts w:ascii="FrankRuehl" w:hAnsi="FrankRuehl" w:cs="FrankRuehl"/>
          <w:rtl/>
        </w:rPr>
        <w:fldChar w:fldCharType="begin">
          <w:ffData>
            <w:name w:val="טקסט3"/>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 xml:space="preserve"> גיל: </w:t>
      </w:r>
      <w:r w:rsidRPr="00041DB4">
        <w:rPr>
          <w:rFonts w:ascii="FrankRuehl" w:hAnsi="FrankRuehl" w:cs="FrankRuehl"/>
          <w:rtl/>
        </w:rPr>
        <w:fldChar w:fldCharType="begin">
          <w:ffData>
            <w:name w:val="A138"/>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ab/>
        <w:t xml:space="preserve">האם הנתבע משלם לו/ה מזונות? </w:t>
      </w:r>
      <w:r w:rsidRPr="00041DB4">
        <w:rPr>
          <w:rFonts w:ascii="FrankRuehl" w:hAnsi="FrankRuehl" w:cs="FrankRuehl"/>
          <w:rtl/>
        </w:rPr>
        <w:fldChar w:fldCharType="begin">
          <w:ffData>
            <w:name w:val="סימון1"/>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כן  </w:t>
      </w:r>
      <w:r w:rsidRPr="00041DB4">
        <w:rPr>
          <w:rFonts w:ascii="FrankRuehl" w:hAnsi="FrankRuehl" w:cs="FrankRuehl"/>
          <w:rtl/>
        </w:rPr>
        <w:fldChar w:fldCharType="begin">
          <w:ffData>
            <w:name w:val="סימון2"/>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לא; אם כן, כמה? </w:t>
      </w:r>
      <w:r w:rsidRPr="00041DB4">
        <w:rPr>
          <w:rFonts w:ascii="FrankRuehl" w:hAnsi="FrankRuehl" w:cs="FrankRuehl"/>
          <w:rtl/>
        </w:rPr>
        <w:fldChar w:fldCharType="begin">
          <w:ffData>
            <w:name w:val="טקסט70"/>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שם: </w:t>
      </w:r>
      <w:r w:rsidRPr="00041DB4">
        <w:rPr>
          <w:rFonts w:ascii="FrankRuehl" w:hAnsi="FrankRuehl" w:cs="FrankRuehl"/>
          <w:rtl/>
        </w:rPr>
        <w:fldChar w:fldCharType="begin">
          <w:ffData>
            <w:name w:val="טקסט3"/>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 xml:space="preserve"> גיל: </w:t>
      </w:r>
      <w:r w:rsidRPr="00041DB4">
        <w:rPr>
          <w:rFonts w:ascii="FrankRuehl" w:hAnsi="FrankRuehl" w:cs="FrankRuehl"/>
          <w:rtl/>
        </w:rPr>
        <w:fldChar w:fldCharType="begin">
          <w:ffData>
            <w:name w:val="A138"/>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ab/>
        <w:t xml:space="preserve">האם הנתבע משלם לו/ה מזונות? </w:t>
      </w:r>
      <w:r w:rsidRPr="00041DB4">
        <w:rPr>
          <w:rFonts w:ascii="FrankRuehl" w:hAnsi="FrankRuehl" w:cs="FrankRuehl"/>
          <w:rtl/>
        </w:rPr>
        <w:fldChar w:fldCharType="begin">
          <w:ffData>
            <w:name w:val="סימון1"/>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כן  </w:t>
      </w:r>
      <w:r w:rsidRPr="00041DB4">
        <w:rPr>
          <w:rFonts w:ascii="FrankRuehl" w:hAnsi="FrankRuehl" w:cs="FrankRuehl"/>
          <w:rtl/>
        </w:rPr>
        <w:fldChar w:fldCharType="begin">
          <w:ffData>
            <w:name w:val="סימון2"/>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לא; אם כן, כמה? </w:t>
      </w:r>
      <w:r w:rsidRPr="00041DB4">
        <w:rPr>
          <w:rFonts w:ascii="FrankRuehl" w:hAnsi="FrankRuehl" w:cs="FrankRuehl"/>
          <w:rtl/>
        </w:rPr>
        <w:fldChar w:fldCharType="begin">
          <w:ffData>
            <w:name w:val="טקסט70"/>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7.</w:t>
      </w:r>
      <w:r w:rsidRPr="00041DB4">
        <w:rPr>
          <w:rFonts w:ascii="FrankRuehl" w:hAnsi="FrankRuehl" w:cs="FrankRuehl"/>
          <w:rtl/>
        </w:rPr>
        <w:tab/>
        <w:t xml:space="preserve">האם לנתבע בן זוג שאינו הורהו של התובע? </w:t>
      </w:r>
      <w:r w:rsidRPr="00041DB4">
        <w:rPr>
          <w:rFonts w:ascii="FrankRuehl" w:hAnsi="FrankRuehl" w:cs="FrankRuehl"/>
          <w:rtl/>
        </w:rPr>
        <w:fldChar w:fldCharType="begin">
          <w:ffData>
            <w:name w:val="טקסט71"/>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8.</w:t>
      </w:r>
      <w:r w:rsidRPr="00041DB4">
        <w:rPr>
          <w:rFonts w:ascii="FrankRuehl" w:hAnsi="FrankRuehl" w:cs="FrankRuehl"/>
          <w:rtl/>
        </w:rPr>
        <w:tab/>
        <w:t>אם לנתבע בן זוג שאינו הורתו של התובע, והוא משלם מזונות לילדי בן הזוג - שמותיהם וגילם של ילדי בן הזוג המתגוררים עם הנתבע והילדים שאינם מתגוררים עמו, וסכום המזונות שהוא משלם לכל אחד מהם*******.</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שם: </w:t>
      </w:r>
      <w:r w:rsidRPr="00041DB4">
        <w:rPr>
          <w:rFonts w:ascii="FrankRuehl" w:hAnsi="FrankRuehl" w:cs="FrankRuehl"/>
          <w:rtl/>
        </w:rPr>
        <w:fldChar w:fldCharType="begin">
          <w:ffData>
            <w:name w:val="טקסט3"/>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 xml:space="preserve"> גיל: </w:t>
      </w:r>
      <w:r w:rsidRPr="00041DB4">
        <w:rPr>
          <w:rFonts w:ascii="FrankRuehl" w:hAnsi="FrankRuehl" w:cs="FrankRuehl"/>
          <w:rtl/>
        </w:rPr>
        <w:fldChar w:fldCharType="begin">
          <w:ffData>
            <w:name w:val="A138"/>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ab/>
        <w:t xml:space="preserve">האם הנתבע משלם לו/ה מזונות? </w:t>
      </w:r>
      <w:r w:rsidRPr="00041DB4">
        <w:rPr>
          <w:rFonts w:ascii="FrankRuehl" w:hAnsi="FrankRuehl" w:cs="FrankRuehl"/>
          <w:rtl/>
        </w:rPr>
        <w:fldChar w:fldCharType="begin">
          <w:ffData>
            <w:name w:val="סימון1"/>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כן  </w:t>
      </w:r>
      <w:r w:rsidRPr="00041DB4">
        <w:rPr>
          <w:rFonts w:ascii="FrankRuehl" w:hAnsi="FrankRuehl" w:cs="FrankRuehl"/>
          <w:rtl/>
        </w:rPr>
        <w:fldChar w:fldCharType="begin">
          <w:ffData>
            <w:name w:val="סימון2"/>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לא; אם כן, כמה? </w:t>
      </w:r>
      <w:r w:rsidRPr="00041DB4">
        <w:rPr>
          <w:rFonts w:ascii="FrankRuehl" w:hAnsi="FrankRuehl" w:cs="FrankRuehl"/>
          <w:rtl/>
        </w:rPr>
        <w:fldChar w:fldCharType="begin">
          <w:ffData>
            <w:name w:val="טקסט70"/>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שם: </w:t>
      </w:r>
      <w:r w:rsidRPr="00041DB4">
        <w:rPr>
          <w:rFonts w:ascii="FrankRuehl" w:hAnsi="FrankRuehl" w:cs="FrankRuehl"/>
          <w:rtl/>
        </w:rPr>
        <w:fldChar w:fldCharType="begin">
          <w:ffData>
            <w:name w:val="טקסט3"/>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 xml:space="preserve"> גיל: </w:t>
      </w:r>
      <w:r w:rsidRPr="00041DB4">
        <w:rPr>
          <w:rFonts w:ascii="FrankRuehl" w:hAnsi="FrankRuehl" w:cs="FrankRuehl"/>
          <w:rtl/>
        </w:rPr>
        <w:fldChar w:fldCharType="begin">
          <w:ffData>
            <w:name w:val="A138"/>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ab/>
        <w:t xml:space="preserve">האם הנתבע משלם לו/ה מזונות? </w:t>
      </w:r>
      <w:r w:rsidRPr="00041DB4">
        <w:rPr>
          <w:rFonts w:ascii="FrankRuehl" w:hAnsi="FrankRuehl" w:cs="FrankRuehl"/>
          <w:rtl/>
        </w:rPr>
        <w:fldChar w:fldCharType="begin">
          <w:ffData>
            <w:name w:val="סימון1"/>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כן  </w:t>
      </w:r>
      <w:r w:rsidRPr="00041DB4">
        <w:rPr>
          <w:rFonts w:ascii="FrankRuehl" w:hAnsi="FrankRuehl" w:cs="FrankRuehl"/>
          <w:rtl/>
        </w:rPr>
        <w:fldChar w:fldCharType="begin">
          <w:ffData>
            <w:name w:val="סימון2"/>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לא; אם כן, כמה? </w:t>
      </w:r>
      <w:r w:rsidRPr="00041DB4">
        <w:rPr>
          <w:rFonts w:ascii="FrankRuehl" w:hAnsi="FrankRuehl" w:cs="FrankRuehl"/>
          <w:rtl/>
        </w:rPr>
        <w:fldChar w:fldCharType="begin">
          <w:ffData>
            <w:name w:val="טקסט70"/>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שם: </w:t>
      </w:r>
      <w:r w:rsidRPr="00041DB4">
        <w:rPr>
          <w:rFonts w:ascii="FrankRuehl" w:hAnsi="FrankRuehl" w:cs="FrankRuehl"/>
          <w:rtl/>
        </w:rPr>
        <w:fldChar w:fldCharType="begin">
          <w:ffData>
            <w:name w:val="טקסט3"/>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 xml:space="preserve"> גיל: </w:t>
      </w:r>
      <w:r w:rsidRPr="00041DB4">
        <w:rPr>
          <w:rFonts w:ascii="FrankRuehl" w:hAnsi="FrankRuehl" w:cs="FrankRuehl"/>
          <w:rtl/>
        </w:rPr>
        <w:fldChar w:fldCharType="begin">
          <w:ffData>
            <w:name w:val="A138"/>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ab/>
        <w:t xml:space="preserve">האם הנתבע משלם לו/ה מזונות? </w:t>
      </w:r>
      <w:r w:rsidRPr="00041DB4">
        <w:rPr>
          <w:rFonts w:ascii="FrankRuehl" w:hAnsi="FrankRuehl" w:cs="FrankRuehl"/>
          <w:rtl/>
        </w:rPr>
        <w:fldChar w:fldCharType="begin">
          <w:ffData>
            <w:name w:val="סימון1"/>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כן  </w:t>
      </w:r>
      <w:r w:rsidRPr="00041DB4">
        <w:rPr>
          <w:rFonts w:ascii="FrankRuehl" w:hAnsi="FrankRuehl" w:cs="FrankRuehl"/>
          <w:rtl/>
        </w:rPr>
        <w:fldChar w:fldCharType="begin">
          <w:ffData>
            <w:name w:val="סימון2"/>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לא; אם כן, כמה? </w:t>
      </w:r>
      <w:r w:rsidRPr="00041DB4">
        <w:rPr>
          <w:rFonts w:ascii="FrankRuehl" w:hAnsi="FrankRuehl" w:cs="FrankRuehl"/>
          <w:rtl/>
        </w:rPr>
        <w:fldChar w:fldCharType="begin">
          <w:ffData>
            <w:name w:val="טקסט70"/>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9.</w:t>
      </w:r>
      <w:r w:rsidRPr="00041DB4">
        <w:rPr>
          <w:rFonts w:ascii="FrankRuehl" w:hAnsi="FrankRuehl" w:cs="FrankRuehl"/>
          <w:rtl/>
        </w:rPr>
        <w:tab/>
        <w:t>במקרה האמור בפרט 8 - התעסקותו, הכנסותיו, רכושו וחובותיו של בן הזוג של הנתבע, בצירוף המסמכים האמורים לגבי פרטים 7,8 ו- 10.</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התעסקותו:</w:t>
      </w:r>
      <w:r w:rsidRPr="00041DB4">
        <w:rPr>
          <w:rFonts w:ascii="FrankRuehl" w:hAnsi="FrankRuehl" w:cs="FrankRuehl"/>
          <w:rtl/>
        </w:rPr>
        <w:tab/>
      </w:r>
      <w:r w:rsidRPr="00041DB4">
        <w:rPr>
          <w:rFonts w:ascii="FrankRuehl" w:hAnsi="FrankRuehl" w:cs="FrankRuehl"/>
          <w:rtl/>
        </w:rPr>
        <w:fldChar w:fldCharType="begin">
          <w:ffData>
            <w:name w:val="טקסט3"/>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רכושו: </w:t>
      </w:r>
      <w:r w:rsidRPr="00041DB4">
        <w:rPr>
          <w:rFonts w:ascii="FrankRuehl" w:hAnsi="FrankRuehl" w:cs="FrankRuehl"/>
          <w:rtl/>
        </w:rPr>
        <w:tab/>
      </w:r>
      <w:r w:rsidRPr="00041DB4">
        <w:rPr>
          <w:rFonts w:ascii="FrankRuehl" w:hAnsi="FrankRuehl" w:cs="FrankRuehl"/>
          <w:rtl/>
        </w:rPr>
        <w:fldChar w:fldCharType="begin">
          <w:ffData>
            <w:name w:val="A167"/>
            <w:enabled/>
            <w:calcOnExit w:val="0"/>
            <w:textInput>
              <w:default w:val="      "/>
            </w:textInput>
          </w:ffData>
        </w:fldChar>
      </w:r>
      <w:bookmarkStart w:id="1493" w:name="A167"/>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bookmarkEnd w:id="1493"/>
      <w:r w:rsidRPr="00041DB4">
        <w:rPr>
          <w:rFonts w:ascii="FrankRuehl" w:hAnsi="FrankRuehl" w:cs="FrankRuehl"/>
          <w:rtl/>
        </w:rPr>
        <w:t>.</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 xml:space="preserve">חובותיו: </w:t>
      </w:r>
      <w:r w:rsidRPr="00041DB4">
        <w:rPr>
          <w:rFonts w:ascii="FrankRuehl" w:hAnsi="FrankRuehl" w:cs="FrankRuehl"/>
          <w:rtl/>
        </w:rPr>
        <w:tab/>
      </w:r>
      <w:r w:rsidRPr="00041DB4">
        <w:rPr>
          <w:rFonts w:ascii="FrankRuehl" w:hAnsi="FrankRuehl" w:cs="FrankRuehl"/>
          <w:rtl/>
        </w:rPr>
        <w:fldChar w:fldCharType="begin">
          <w:ffData>
            <w:name w:val="A168"/>
            <w:enabled/>
            <w:calcOnExit w:val="0"/>
            <w:textInput>
              <w:default w:val="      "/>
            </w:textInput>
          </w:ffData>
        </w:fldChar>
      </w:r>
      <w:bookmarkStart w:id="1494" w:name="A168"/>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bookmarkEnd w:id="1494"/>
      <w:r w:rsidRPr="00041DB4">
        <w:rPr>
          <w:rFonts w:ascii="FrankRuehl" w:hAnsi="FrankRuehl" w:cs="FrankRuehl"/>
          <w:rtl/>
        </w:rPr>
        <w:t>.</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10.</w:t>
      </w:r>
      <w:r w:rsidRPr="00041DB4">
        <w:rPr>
          <w:rFonts w:ascii="FrankRuehl" w:hAnsi="FrankRuehl" w:cs="FrankRuehl"/>
          <w:rtl/>
        </w:rPr>
        <w:tab/>
        <w:t>אם התובע נמצא בהחזקת הורה שאינו הנתבע - שאר ילדי ההורה, שמותיהם וגילם, ואם ההורה משלם להם מזונות - מה סכומם, עד כמה שהדבר ידוע למצהיר?**, ********.</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שם: </w:t>
      </w:r>
      <w:r w:rsidRPr="00041DB4">
        <w:rPr>
          <w:rFonts w:ascii="FrankRuehl" w:hAnsi="FrankRuehl" w:cs="FrankRuehl"/>
          <w:rtl/>
        </w:rPr>
        <w:fldChar w:fldCharType="begin">
          <w:ffData>
            <w:name w:val="טקסט3"/>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 xml:space="preserve"> גיל: </w:t>
      </w:r>
      <w:r w:rsidRPr="00041DB4">
        <w:rPr>
          <w:rFonts w:ascii="FrankRuehl" w:hAnsi="FrankRuehl" w:cs="FrankRuehl"/>
          <w:rtl/>
        </w:rPr>
        <w:fldChar w:fldCharType="begin">
          <w:ffData>
            <w:name w:val="A138"/>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ab/>
        <w:t xml:space="preserve">האם ההורה משלם לו/ה מזונות? </w:t>
      </w:r>
      <w:r w:rsidRPr="00041DB4">
        <w:rPr>
          <w:rFonts w:ascii="FrankRuehl" w:hAnsi="FrankRuehl" w:cs="FrankRuehl"/>
          <w:rtl/>
        </w:rPr>
        <w:fldChar w:fldCharType="begin">
          <w:ffData>
            <w:name w:val="סימון1"/>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כן  </w:t>
      </w:r>
      <w:r w:rsidRPr="00041DB4">
        <w:rPr>
          <w:rFonts w:ascii="FrankRuehl" w:hAnsi="FrankRuehl" w:cs="FrankRuehl"/>
          <w:rtl/>
        </w:rPr>
        <w:fldChar w:fldCharType="begin">
          <w:ffData>
            <w:name w:val="סימון2"/>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לא; אם כן, כמה? </w:t>
      </w:r>
      <w:r w:rsidRPr="00041DB4">
        <w:rPr>
          <w:rFonts w:ascii="FrankRuehl" w:hAnsi="FrankRuehl" w:cs="FrankRuehl"/>
          <w:rtl/>
        </w:rPr>
        <w:fldChar w:fldCharType="begin">
          <w:ffData>
            <w:name w:val="טקסט70"/>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שם: </w:t>
      </w:r>
      <w:r w:rsidRPr="00041DB4">
        <w:rPr>
          <w:rFonts w:ascii="FrankRuehl" w:hAnsi="FrankRuehl" w:cs="FrankRuehl"/>
          <w:rtl/>
        </w:rPr>
        <w:fldChar w:fldCharType="begin">
          <w:ffData>
            <w:name w:val="טקסט3"/>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 xml:space="preserve"> גיל: </w:t>
      </w:r>
      <w:r w:rsidRPr="00041DB4">
        <w:rPr>
          <w:rFonts w:ascii="FrankRuehl" w:hAnsi="FrankRuehl" w:cs="FrankRuehl"/>
          <w:rtl/>
        </w:rPr>
        <w:fldChar w:fldCharType="begin">
          <w:ffData>
            <w:name w:val="A138"/>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ab/>
        <w:t xml:space="preserve">האם ההורה משלם לו/ה מזונות? </w:t>
      </w:r>
      <w:r w:rsidRPr="00041DB4">
        <w:rPr>
          <w:rFonts w:ascii="FrankRuehl" w:hAnsi="FrankRuehl" w:cs="FrankRuehl"/>
          <w:rtl/>
        </w:rPr>
        <w:fldChar w:fldCharType="begin">
          <w:ffData>
            <w:name w:val="סימון1"/>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כן  </w:t>
      </w:r>
      <w:r w:rsidRPr="00041DB4">
        <w:rPr>
          <w:rFonts w:ascii="FrankRuehl" w:hAnsi="FrankRuehl" w:cs="FrankRuehl"/>
          <w:rtl/>
        </w:rPr>
        <w:fldChar w:fldCharType="begin">
          <w:ffData>
            <w:name w:val="סימון2"/>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לא; אם כן, כמה? </w:t>
      </w:r>
      <w:r w:rsidRPr="00041DB4">
        <w:rPr>
          <w:rFonts w:ascii="FrankRuehl" w:hAnsi="FrankRuehl" w:cs="FrankRuehl"/>
          <w:rtl/>
        </w:rPr>
        <w:fldChar w:fldCharType="begin">
          <w:ffData>
            <w:name w:val="טקסט70"/>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שם: </w:t>
      </w:r>
      <w:r w:rsidRPr="00041DB4">
        <w:rPr>
          <w:rFonts w:ascii="FrankRuehl" w:hAnsi="FrankRuehl" w:cs="FrankRuehl"/>
          <w:rtl/>
        </w:rPr>
        <w:fldChar w:fldCharType="begin">
          <w:ffData>
            <w:name w:val="טקסט3"/>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 xml:space="preserve"> גיל: </w:t>
      </w:r>
      <w:r w:rsidRPr="00041DB4">
        <w:rPr>
          <w:rFonts w:ascii="FrankRuehl" w:hAnsi="FrankRuehl" w:cs="FrankRuehl"/>
          <w:rtl/>
        </w:rPr>
        <w:fldChar w:fldCharType="begin">
          <w:ffData>
            <w:name w:val="A138"/>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ab/>
        <w:t xml:space="preserve">האם ההורה משלם לו/ה מזונות? </w:t>
      </w:r>
      <w:r w:rsidRPr="00041DB4">
        <w:rPr>
          <w:rFonts w:ascii="FrankRuehl" w:hAnsi="FrankRuehl" w:cs="FrankRuehl"/>
          <w:rtl/>
        </w:rPr>
        <w:fldChar w:fldCharType="begin">
          <w:ffData>
            <w:name w:val="סימון1"/>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כן  </w:t>
      </w:r>
      <w:r w:rsidRPr="00041DB4">
        <w:rPr>
          <w:rFonts w:ascii="FrankRuehl" w:hAnsi="FrankRuehl" w:cs="FrankRuehl"/>
          <w:rtl/>
        </w:rPr>
        <w:fldChar w:fldCharType="begin">
          <w:ffData>
            <w:name w:val="סימון2"/>
            <w:enabled/>
            <w:calcOnExit w:val="0"/>
            <w:checkBox>
              <w:sizeAuto/>
              <w:default w:val="0"/>
            </w:checkBox>
          </w:ffData>
        </w:fldChar>
      </w:r>
      <w:r w:rsidRPr="00041DB4">
        <w:rPr>
          <w:rFonts w:ascii="FrankRuehl" w:hAnsi="FrankRuehl" w:cs="FrankRuehl"/>
          <w:rtl/>
        </w:rPr>
        <w:instrText xml:space="preserve"> </w:instrText>
      </w:r>
      <w:r w:rsidRPr="00041DB4">
        <w:rPr>
          <w:rFonts w:ascii="FrankRuehl" w:hAnsi="FrankRuehl" w:cs="FrankRuehl"/>
        </w:rPr>
        <w:instrText>FORMCHECKBOX</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end"/>
      </w:r>
      <w:r w:rsidRPr="00041DB4">
        <w:rPr>
          <w:rFonts w:ascii="FrankRuehl" w:hAnsi="FrankRuehl" w:cs="FrankRuehl"/>
          <w:rtl/>
        </w:rPr>
        <w:t xml:space="preserve"> לא; אם כן, כמה? </w:t>
      </w:r>
      <w:r w:rsidRPr="00041DB4">
        <w:rPr>
          <w:rFonts w:ascii="FrankRuehl" w:hAnsi="FrankRuehl" w:cs="FrankRuehl"/>
          <w:rtl/>
        </w:rPr>
        <w:fldChar w:fldCharType="begin">
          <w:ffData>
            <w:name w:val="טקסט70"/>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11.</w:t>
      </w:r>
      <w:r w:rsidRPr="00041DB4">
        <w:rPr>
          <w:rFonts w:ascii="FrankRuehl" w:hAnsi="FrankRuehl" w:cs="FrankRuehl"/>
          <w:rtl/>
        </w:rPr>
        <w:tab/>
        <w:t>במקרה האמור בפרט 10 - התעסקותו, הכנסותיו, רכושו וחובותיו של ההורה, עד כמה שהדבר ידוע למצהיר? **, ********</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התעסקותו:</w:t>
      </w:r>
      <w:r w:rsidRPr="00041DB4">
        <w:rPr>
          <w:rFonts w:ascii="FrankRuehl" w:hAnsi="FrankRuehl" w:cs="FrankRuehl"/>
          <w:rtl/>
        </w:rPr>
        <w:tab/>
      </w:r>
      <w:r w:rsidRPr="00041DB4">
        <w:rPr>
          <w:rFonts w:ascii="FrankRuehl" w:hAnsi="FrankRuehl" w:cs="FrankRuehl"/>
          <w:rtl/>
        </w:rPr>
        <w:fldChar w:fldCharType="begin">
          <w:ffData>
            <w:name w:val="טקסט3"/>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רכושו: </w:t>
      </w:r>
      <w:r w:rsidRPr="00041DB4">
        <w:rPr>
          <w:rFonts w:ascii="FrankRuehl" w:hAnsi="FrankRuehl" w:cs="FrankRuehl"/>
          <w:rtl/>
        </w:rPr>
        <w:tab/>
      </w:r>
      <w:r w:rsidRPr="00041DB4">
        <w:rPr>
          <w:rFonts w:ascii="FrankRuehl" w:hAnsi="FrankRuehl" w:cs="FrankRuehl"/>
          <w:rtl/>
        </w:rPr>
        <w:fldChar w:fldCharType="begin">
          <w:ffData>
            <w:name w:val="A167"/>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 xml:space="preserve">חובותיו: </w:t>
      </w:r>
      <w:r w:rsidRPr="00041DB4">
        <w:rPr>
          <w:rFonts w:ascii="FrankRuehl" w:hAnsi="FrankRuehl" w:cs="FrankRuehl"/>
          <w:rtl/>
        </w:rPr>
        <w:tab/>
      </w:r>
      <w:r w:rsidRPr="00041DB4">
        <w:rPr>
          <w:rFonts w:ascii="FrankRuehl" w:hAnsi="FrankRuehl" w:cs="FrankRuehl"/>
          <w:rtl/>
        </w:rPr>
        <w:fldChar w:fldCharType="begin">
          <w:ffData>
            <w:name w:val="A168"/>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szCs w:val="32"/>
          <w:rtl/>
        </w:rPr>
      </w:pPr>
      <w:r w:rsidRPr="00041DB4">
        <w:rPr>
          <w:rFonts w:ascii="FrankRuehl" w:hAnsi="FrankRuehl" w:cs="FrankRuehl"/>
          <w:szCs w:val="32"/>
          <w:rtl/>
        </w:rPr>
        <w:t>ד.</w:t>
      </w:r>
      <w:r w:rsidRPr="00041DB4">
        <w:rPr>
          <w:rFonts w:ascii="FrankRuehl" w:hAnsi="FrankRuehl" w:cs="FrankRuehl"/>
          <w:szCs w:val="32"/>
          <w:rtl/>
        </w:rPr>
        <w:tab/>
        <w:t>פרטים נוספים בתביעה למזונות מקרובים אחרים</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1.</w:t>
      </w:r>
      <w:r w:rsidRPr="00041DB4">
        <w:rPr>
          <w:rFonts w:ascii="FrankRuehl" w:hAnsi="FrankRuehl" w:cs="FrankRuehl"/>
          <w:rtl/>
        </w:rPr>
        <w:tab/>
        <w:t>מקום מושבו של כל אחד מבעלי הדין******:</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שם: </w:t>
      </w:r>
      <w:r w:rsidRPr="00041DB4">
        <w:rPr>
          <w:rFonts w:ascii="FrankRuehl" w:hAnsi="FrankRuehl" w:cs="FrankRuehl"/>
          <w:rtl/>
        </w:rPr>
        <w:fldChar w:fldCharType="begin">
          <w:ffData>
            <w:name w:val="טקסט3"/>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 xml:space="preserve"> </w:t>
      </w:r>
      <w:r w:rsidRPr="00041DB4">
        <w:rPr>
          <w:rFonts w:ascii="FrankRuehl" w:hAnsi="FrankRuehl" w:cs="FrankRuehl"/>
          <w:rtl/>
        </w:rPr>
        <w:tab/>
        <w:t xml:space="preserve">מקום המושב: </w:t>
      </w:r>
      <w:r w:rsidRPr="00041DB4">
        <w:rPr>
          <w:rFonts w:ascii="FrankRuehl" w:hAnsi="FrankRuehl" w:cs="FrankRuehl"/>
          <w:rtl/>
        </w:rPr>
        <w:fldChar w:fldCharType="begin">
          <w:ffData>
            <w:name w:val="A138"/>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שם: </w:t>
      </w:r>
      <w:r w:rsidRPr="00041DB4">
        <w:rPr>
          <w:rFonts w:ascii="FrankRuehl" w:hAnsi="FrankRuehl" w:cs="FrankRuehl"/>
          <w:rtl/>
        </w:rPr>
        <w:fldChar w:fldCharType="begin">
          <w:ffData>
            <w:name w:val="A139"/>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 xml:space="preserve"> </w:t>
      </w:r>
      <w:r w:rsidRPr="00041DB4">
        <w:rPr>
          <w:rFonts w:ascii="FrankRuehl" w:hAnsi="FrankRuehl" w:cs="FrankRuehl"/>
          <w:rtl/>
        </w:rPr>
        <w:tab/>
        <w:t xml:space="preserve">מקום המושב: </w:t>
      </w:r>
      <w:r w:rsidRPr="00041DB4">
        <w:rPr>
          <w:rFonts w:ascii="FrankRuehl" w:hAnsi="FrankRuehl" w:cs="FrankRuehl"/>
          <w:rtl/>
        </w:rPr>
        <w:fldChar w:fldCharType="begin">
          <w:ffData>
            <w:name w:val="A140"/>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2.</w:t>
      </w:r>
      <w:r w:rsidRPr="00041DB4">
        <w:rPr>
          <w:rFonts w:ascii="FrankRuehl" w:hAnsi="FrankRuehl" w:cs="FrankRuehl"/>
          <w:rtl/>
        </w:rPr>
        <w:tab/>
        <w:t>האם לנתבע בן זוג? ילדי הנתבע וילדי בן זוגו - שמותיהם וגילם. האם הנתבע משלם להם מזונות, ואם כן - מה סכומם?</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שם: </w:t>
      </w:r>
      <w:r w:rsidRPr="00041DB4">
        <w:rPr>
          <w:rFonts w:ascii="FrankRuehl" w:hAnsi="FrankRuehl" w:cs="FrankRuehl"/>
          <w:rtl/>
        </w:rPr>
        <w:fldChar w:fldCharType="begin">
          <w:ffData>
            <w:name w:val="טקסט3"/>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 xml:space="preserve"> </w:t>
      </w:r>
      <w:r w:rsidRPr="00041DB4">
        <w:rPr>
          <w:rFonts w:ascii="FrankRuehl" w:hAnsi="FrankRuehl" w:cs="FrankRuehl"/>
          <w:rtl/>
        </w:rPr>
        <w:tab/>
        <w:t xml:space="preserve">גיל: </w:t>
      </w:r>
      <w:r w:rsidRPr="00041DB4">
        <w:rPr>
          <w:rFonts w:ascii="FrankRuehl" w:hAnsi="FrankRuehl" w:cs="FrankRuehl"/>
          <w:rtl/>
        </w:rPr>
        <w:fldChar w:fldCharType="begin">
          <w:ffData>
            <w:name w:val="A138"/>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ab/>
        <w:t xml:space="preserve">סכום: </w:t>
      </w:r>
      <w:r w:rsidRPr="00041DB4">
        <w:rPr>
          <w:rFonts w:ascii="FrankRuehl" w:hAnsi="FrankRuehl" w:cs="FrankRuehl"/>
          <w:rtl/>
        </w:rPr>
        <w:fldChar w:fldCharType="begin">
          <w:ffData>
            <w:name w:val="טקסט70"/>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שם: </w:t>
      </w:r>
      <w:r w:rsidRPr="00041DB4">
        <w:rPr>
          <w:rFonts w:ascii="FrankRuehl" w:hAnsi="FrankRuehl" w:cs="FrankRuehl"/>
          <w:rtl/>
        </w:rPr>
        <w:fldChar w:fldCharType="begin">
          <w:ffData>
            <w:name w:val="טקסט3"/>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 xml:space="preserve"> </w:t>
      </w:r>
      <w:r w:rsidRPr="00041DB4">
        <w:rPr>
          <w:rFonts w:ascii="FrankRuehl" w:hAnsi="FrankRuehl" w:cs="FrankRuehl"/>
          <w:rtl/>
        </w:rPr>
        <w:tab/>
        <w:t xml:space="preserve">גיל: </w:t>
      </w:r>
      <w:r w:rsidRPr="00041DB4">
        <w:rPr>
          <w:rFonts w:ascii="FrankRuehl" w:hAnsi="FrankRuehl" w:cs="FrankRuehl"/>
          <w:rtl/>
        </w:rPr>
        <w:fldChar w:fldCharType="begin">
          <w:ffData>
            <w:name w:val="A138"/>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ab/>
        <w:t xml:space="preserve">סכום: </w:t>
      </w:r>
      <w:r w:rsidRPr="00041DB4">
        <w:rPr>
          <w:rFonts w:ascii="FrankRuehl" w:hAnsi="FrankRuehl" w:cs="FrankRuehl"/>
          <w:rtl/>
        </w:rPr>
        <w:fldChar w:fldCharType="begin">
          <w:ffData>
            <w:name w:val="טקסט70"/>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ab/>
        <w:t xml:space="preserve">שם: </w:t>
      </w:r>
      <w:r w:rsidRPr="00041DB4">
        <w:rPr>
          <w:rFonts w:ascii="FrankRuehl" w:hAnsi="FrankRuehl" w:cs="FrankRuehl"/>
          <w:rtl/>
        </w:rPr>
        <w:fldChar w:fldCharType="begin">
          <w:ffData>
            <w:name w:val="טקסט3"/>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 xml:space="preserve"> </w:t>
      </w:r>
      <w:r w:rsidRPr="00041DB4">
        <w:rPr>
          <w:rFonts w:ascii="FrankRuehl" w:hAnsi="FrankRuehl" w:cs="FrankRuehl"/>
          <w:rtl/>
        </w:rPr>
        <w:tab/>
        <w:t xml:space="preserve">גיל: </w:t>
      </w:r>
      <w:r w:rsidRPr="00041DB4">
        <w:rPr>
          <w:rFonts w:ascii="FrankRuehl" w:hAnsi="FrankRuehl" w:cs="FrankRuehl"/>
          <w:rtl/>
        </w:rPr>
        <w:fldChar w:fldCharType="begin">
          <w:ffData>
            <w:name w:val="A138"/>
            <w:enabled/>
            <w:calcOnExit w:val="0"/>
            <w:textInput>
              <w:default w:val="      "/>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xml:space="preserve">      </w:t>
      </w:r>
      <w:r w:rsidRPr="00041DB4">
        <w:rPr>
          <w:rFonts w:ascii="FrankRuehl" w:hAnsi="FrankRuehl" w:cs="FrankRuehl"/>
          <w:rtl/>
        </w:rPr>
        <w:fldChar w:fldCharType="end"/>
      </w:r>
      <w:r w:rsidRPr="00041DB4">
        <w:rPr>
          <w:rFonts w:ascii="FrankRuehl" w:hAnsi="FrankRuehl" w:cs="FrankRuehl"/>
          <w:rtl/>
        </w:rPr>
        <w:tab/>
        <w:t xml:space="preserve">סכום: </w:t>
      </w:r>
      <w:r w:rsidRPr="00041DB4">
        <w:rPr>
          <w:rFonts w:ascii="FrankRuehl" w:hAnsi="FrankRuehl" w:cs="FrankRuehl"/>
          <w:rtl/>
        </w:rPr>
        <w:fldChar w:fldCharType="begin">
          <w:ffData>
            <w:name w:val="טקסט70"/>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3.</w:t>
      </w:r>
      <w:r w:rsidRPr="00041DB4">
        <w:rPr>
          <w:rFonts w:ascii="FrankRuehl" w:hAnsi="FrankRuehl" w:cs="FrankRuehl"/>
          <w:rtl/>
        </w:rPr>
        <w:tab/>
        <w:t>האם לתובע קרובים בדרגת קרבה הקודמת לקרבת הנתבע בהתאם לחוק לתיקון דיני המשפחה (מזונות), תשי"ט–1959 (להלן - חוק המזונות), ואם כן - שמותיהם, מעני מגוריהם, גילם, מספר התלויים בהם והקרבה בינם לבין התובע וכן התעסקותם, הכנסותיהם, רכושם וחובותיהם, עד כמה שפרטים אלה ידועים לתובע**.</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3.1.</w:t>
      </w:r>
      <w:r w:rsidRPr="00041DB4">
        <w:rPr>
          <w:rFonts w:ascii="FrankRuehl" w:hAnsi="FrankRuehl" w:cs="FrankRuehl"/>
          <w:rtl/>
        </w:rPr>
        <w:tab/>
        <w:t xml:space="preserve">שם: </w:t>
      </w:r>
      <w:r w:rsidRPr="00041DB4">
        <w:rPr>
          <w:rFonts w:ascii="FrankRuehl" w:hAnsi="FrankRuehl" w:cs="FrankRuehl"/>
          <w:rtl/>
        </w:rPr>
        <w:fldChar w:fldCharType="begin">
          <w:ffData>
            <w:name w:val="טקסט72"/>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גיל: </w:t>
      </w:r>
      <w:r w:rsidRPr="00041DB4">
        <w:rPr>
          <w:rFonts w:ascii="FrankRuehl" w:hAnsi="FrankRuehl" w:cs="FrankRuehl"/>
          <w:rtl/>
        </w:rPr>
        <w:fldChar w:fldCharType="begin">
          <w:ffData>
            <w:name w:val="טקסט73"/>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מען: </w:t>
      </w:r>
      <w:r w:rsidRPr="00041DB4">
        <w:rPr>
          <w:rFonts w:ascii="FrankRuehl" w:hAnsi="FrankRuehl" w:cs="FrankRuehl"/>
          <w:rtl/>
        </w:rPr>
        <w:fldChar w:fldCharType="begin">
          <w:ffData>
            <w:name w:val="טקסט74"/>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מס' התלויים: </w:t>
      </w:r>
      <w:r w:rsidRPr="00041DB4">
        <w:rPr>
          <w:rFonts w:ascii="FrankRuehl" w:hAnsi="FrankRuehl" w:cs="FrankRuehl"/>
          <w:rtl/>
        </w:rPr>
        <w:fldChar w:fldCharType="begin">
          <w:ffData>
            <w:name w:val="טקסט75"/>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r>
      <w:r w:rsidRPr="00041DB4">
        <w:rPr>
          <w:rFonts w:ascii="FrankRuehl" w:hAnsi="FrankRuehl" w:cs="FrankRuehl"/>
          <w:rtl/>
        </w:rPr>
        <w:tab/>
        <w:t xml:space="preserve">הקירבה: </w:t>
      </w:r>
      <w:r w:rsidRPr="00041DB4">
        <w:rPr>
          <w:rFonts w:ascii="FrankRuehl" w:hAnsi="FrankRuehl" w:cs="FrankRuehl"/>
          <w:rtl/>
        </w:rPr>
        <w:fldChar w:fldCharType="begin">
          <w:ffData>
            <w:name w:val="טקסט76"/>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התעסקות: </w:t>
      </w:r>
      <w:r w:rsidRPr="00041DB4">
        <w:rPr>
          <w:rFonts w:ascii="FrankRuehl" w:hAnsi="FrankRuehl" w:cs="FrankRuehl"/>
          <w:rtl/>
        </w:rPr>
        <w:fldChar w:fldCharType="begin">
          <w:ffData>
            <w:name w:val="טקסט77"/>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הכנסה: </w:t>
      </w:r>
      <w:r w:rsidRPr="00041DB4">
        <w:rPr>
          <w:rFonts w:ascii="FrankRuehl" w:hAnsi="FrankRuehl" w:cs="FrankRuehl"/>
          <w:rtl/>
        </w:rPr>
        <w:fldChar w:fldCharType="begin">
          <w:ffData>
            <w:name w:val="טקסט78"/>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r>
      <w:r w:rsidRPr="00041DB4">
        <w:rPr>
          <w:rFonts w:ascii="FrankRuehl" w:hAnsi="FrankRuehl" w:cs="FrankRuehl"/>
          <w:rtl/>
        </w:rPr>
        <w:tab/>
        <w:t xml:space="preserve">רכוש: </w:t>
      </w:r>
      <w:r w:rsidRPr="00041DB4">
        <w:rPr>
          <w:rFonts w:ascii="FrankRuehl" w:hAnsi="FrankRuehl" w:cs="FrankRuehl"/>
          <w:rtl/>
        </w:rPr>
        <w:fldChar w:fldCharType="begin">
          <w:ffData>
            <w:name w:val="טקסט79"/>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חובות: </w:t>
      </w:r>
      <w:r w:rsidRPr="00041DB4">
        <w:rPr>
          <w:rFonts w:ascii="FrankRuehl" w:hAnsi="FrankRuehl" w:cs="FrankRuehl"/>
          <w:rtl/>
        </w:rPr>
        <w:fldChar w:fldCharType="begin">
          <w:ffData>
            <w:name w:val="טקסט80"/>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3.2.</w:t>
      </w:r>
      <w:r w:rsidRPr="00041DB4">
        <w:rPr>
          <w:rFonts w:ascii="FrankRuehl" w:hAnsi="FrankRuehl" w:cs="FrankRuehl"/>
          <w:rtl/>
        </w:rPr>
        <w:tab/>
        <w:t xml:space="preserve">שם: </w:t>
      </w:r>
      <w:r w:rsidRPr="00041DB4">
        <w:rPr>
          <w:rFonts w:ascii="FrankRuehl" w:hAnsi="FrankRuehl" w:cs="FrankRuehl"/>
          <w:rtl/>
        </w:rPr>
        <w:fldChar w:fldCharType="begin">
          <w:ffData>
            <w:name w:val="טקסט72"/>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גיל: </w:t>
      </w:r>
      <w:r w:rsidRPr="00041DB4">
        <w:rPr>
          <w:rFonts w:ascii="FrankRuehl" w:hAnsi="FrankRuehl" w:cs="FrankRuehl"/>
          <w:rtl/>
        </w:rPr>
        <w:fldChar w:fldCharType="begin">
          <w:ffData>
            <w:name w:val="טקסט73"/>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מען: </w:t>
      </w:r>
      <w:r w:rsidRPr="00041DB4">
        <w:rPr>
          <w:rFonts w:ascii="FrankRuehl" w:hAnsi="FrankRuehl" w:cs="FrankRuehl"/>
          <w:rtl/>
        </w:rPr>
        <w:fldChar w:fldCharType="begin">
          <w:ffData>
            <w:name w:val="טקסט74"/>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מס' התלויים: </w:t>
      </w:r>
      <w:r w:rsidRPr="00041DB4">
        <w:rPr>
          <w:rFonts w:ascii="FrankRuehl" w:hAnsi="FrankRuehl" w:cs="FrankRuehl"/>
          <w:rtl/>
        </w:rPr>
        <w:fldChar w:fldCharType="begin">
          <w:ffData>
            <w:name w:val="טקסט75"/>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r>
      <w:r w:rsidRPr="00041DB4">
        <w:rPr>
          <w:rFonts w:ascii="FrankRuehl" w:hAnsi="FrankRuehl" w:cs="FrankRuehl"/>
          <w:rtl/>
        </w:rPr>
        <w:tab/>
        <w:t xml:space="preserve">הקירבה: </w:t>
      </w:r>
      <w:r w:rsidRPr="00041DB4">
        <w:rPr>
          <w:rFonts w:ascii="FrankRuehl" w:hAnsi="FrankRuehl" w:cs="FrankRuehl"/>
          <w:rtl/>
        </w:rPr>
        <w:fldChar w:fldCharType="begin">
          <w:ffData>
            <w:name w:val="טקסט76"/>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התעסקות: </w:t>
      </w:r>
      <w:r w:rsidRPr="00041DB4">
        <w:rPr>
          <w:rFonts w:ascii="FrankRuehl" w:hAnsi="FrankRuehl" w:cs="FrankRuehl"/>
          <w:rtl/>
        </w:rPr>
        <w:fldChar w:fldCharType="begin">
          <w:ffData>
            <w:name w:val="טקסט77"/>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הכנסה: </w:t>
      </w:r>
      <w:r w:rsidRPr="00041DB4">
        <w:rPr>
          <w:rFonts w:ascii="FrankRuehl" w:hAnsi="FrankRuehl" w:cs="FrankRuehl"/>
          <w:rtl/>
        </w:rPr>
        <w:fldChar w:fldCharType="begin">
          <w:ffData>
            <w:name w:val="טקסט78"/>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r>
      <w:r w:rsidRPr="00041DB4">
        <w:rPr>
          <w:rFonts w:ascii="FrankRuehl" w:hAnsi="FrankRuehl" w:cs="FrankRuehl"/>
          <w:rtl/>
        </w:rPr>
        <w:tab/>
        <w:t xml:space="preserve">רכוש: </w:t>
      </w:r>
      <w:r w:rsidRPr="00041DB4">
        <w:rPr>
          <w:rFonts w:ascii="FrankRuehl" w:hAnsi="FrankRuehl" w:cs="FrankRuehl"/>
          <w:rtl/>
        </w:rPr>
        <w:fldChar w:fldCharType="begin">
          <w:ffData>
            <w:name w:val="טקסט79"/>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חובות: </w:t>
      </w:r>
      <w:r w:rsidRPr="00041DB4">
        <w:rPr>
          <w:rFonts w:ascii="FrankRuehl" w:hAnsi="FrankRuehl" w:cs="FrankRuehl"/>
          <w:rtl/>
        </w:rPr>
        <w:fldChar w:fldCharType="begin">
          <w:ffData>
            <w:name w:val="טקסט80"/>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4.</w:t>
      </w:r>
      <w:r w:rsidRPr="00041DB4">
        <w:rPr>
          <w:rFonts w:ascii="FrankRuehl" w:hAnsi="FrankRuehl" w:cs="FrankRuehl"/>
          <w:rtl/>
        </w:rPr>
        <w:tab/>
        <w:t>האם לתובע קרובים בדרגת קרבה הדומה לקרבת הנתבע בהתאם לחוק המזונות, ואם כן — הפרטים האמורים בפרט 3, עד כמה שהם ידועים לתובע**.</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4.1.</w:t>
      </w:r>
      <w:r w:rsidRPr="00041DB4">
        <w:rPr>
          <w:rFonts w:ascii="FrankRuehl" w:hAnsi="FrankRuehl" w:cs="FrankRuehl"/>
          <w:rtl/>
        </w:rPr>
        <w:tab/>
        <w:t xml:space="preserve">שם: </w:t>
      </w:r>
      <w:r w:rsidRPr="00041DB4">
        <w:rPr>
          <w:rFonts w:ascii="FrankRuehl" w:hAnsi="FrankRuehl" w:cs="FrankRuehl"/>
          <w:rtl/>
        </w:rPr>
        <w:fldChar w:fldCharType="begin">
          <w:ffData>
            <w:name w:val="טקסט72"/>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גיל: </w:t>
      </w:r>
      <w:r w:rsidRPr="00041DB4">
        <w:rPr>
          <w:rFonts w:ascii="FrankRuehl" w:hAnsi="FrankRuehl" w:cs="FrankRuehl"/>
          <w:rtl/>
        </w:rPr>
        <w:fldChar w:fldCharType="begin">
          <w:ffData>
            <w:name w:val="טקסט73"/>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מען: </w:t>
      </w:r>
      <w:r w:rsidRPr="00041DB4">
        <w:rPr>
          <w:rFonts w:ascii="FrankRuehl" w:hAnsi="FrankRuehl" w:cs="FrankRuehl"/>
          <w:rtl/>
        </w:rPr>
        <w:fldChar w:fldCharType="begin">
          <w:ffData>
            <w:name w:val="טקסט74"/>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מס' התלויים: </w:t>
      </w:r>
      <w:r w:rsidRPr="00041DB4">
        <w:rPr>
          <w:rFonts w:ascii="FrankRuehl" w:hAnsi="FrankRuehl" w:cs="FrankRuehl"/>
          <w:rtl/>
        </w:rPr>
        <w:fldChar w:fldCharType="begin">
          <w:ffData>
            <w:name w:val="טקסט75"/>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r>
      <w:r w:rsidRPr="00041DB4">
        <w:rPr>
          <w:rFonts w:ascii="FrankRuehl" w:hAnsi="FrankRuehl" w:cs="FrankRuehl"/>
          <w:rtl/>
        </w:rPr>
        <w:tab/>
        <w:t xml:space="preserve">הקירבה: </w:t>
      </w:r>
      <w:r w:rsidRPr="00041DB4">
        <w:rPr>
          <w:rFonts w:ascii="FrankRuehl" w:hAnsi="FrankRuehl" w:cs="FrankRuehl"/>
          <w:rtl/>
        </w:rPr>
        <w:fldChar w:fldCharType="begin">
          <w:ffData>
            <w:name w:val="טקסט76"/>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התעסקות: </w:t>
      </w:r>
      <w:r w:rsidRPr="00041DB4">
        <w:rPr>
          <w:rFonts w:ascii="FrankRuehl" w:hAnsi="FrankRuehl" w:cs="FrankRuehl"/>
          <w:rtl/>
        </w:rPr>
        <w:fldChar w:fldCharType="begin">
          <w:ffData>
            <w:name w:val="טקסט77"/>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הכנסה: </w:t>
      </w:r>
      <w:r w:rsidRPr="00041DB4">
        <w:rPr>
          <w:rFonts w:ascii="FrankRuehl" w:hAnsi="FrankRuehl" w:cs="FrankRuehl"/>
          <w:rtl/>
        </w:rPr>
        <w:fldChar w:fldCharType="begin">
          <w:ffData>
            <w:name w:val="טקסט78"/>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r>
      <w:r w:rsidRPr="00041DB4">
        <w:rPr>
          <w:rFonts w:ascii="FrankRuehl" w:hAnsi="FrankRuehl" w:cs="FrankRuehl"/>
          <w:rtl/>
        </w:rPr>
        <w:tab/>
        <w:t xml:space="preserve">רכוש: </w:t>
      </w:r>
      <w:r w:rsidRPr="00041DB4">
        <w:rPr>
          <w:rFonts w:ascii="FrankRuehl" w:hAnsi="FrankRuehl" w:cs="FrankRuehl"/>
          <w:rtl/>
        </w:rPr>
        <w:fldChar w:fldCharType="begin">
          <w:ffData>
            <w:name w:val="טקסט79"/>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חובות: </w:t>
      </w:r>
      <w:r w:rsidRPr="00041DB4">
        <w:rPr>
          <w:rFonts w:ascii="FrankRuehl" w:hAnsi="FrankRuehl" w:cs="FrankRuehl"/>
          <w:rtl/>
        </w:rPr>
        <w:fldChar w:fldCharType="begin">
          <w:ffData>
            <w:name w:val="טקסט80"/>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t>4.2.</w:t>
      </w:r>
      <w:r w:rsidRPr="00041DB4">
        <w:rPr>
          <w:rFonts w:ascii="FrankRuehl" w:hAnsi="FrankRuehl" w:cs="FrankRuehl"/>
          <w:rtl/>
        </w:rPr>
        <w:tab/>
        <w:t xml:space="preserve">שם: </w:t>
      </w:r>
      <w:r w:rsidRPr="00041DB4">
        <w:rPr>
          <w:rFonts w:ascii="FrankRuehl" w:hAnsi="FrankRuehl" w:cs="FrankRuehl"/>
          <w:rtl/>
        </w:rPr>
        <w:fldChar w:fldCharType="begin">
          <w:ffData>
            <w:name w:val="טקסט72"/>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גיל: </w:t>
      </w:r>
      <w:r w:rsidRPr="00041DB4">
        <w:rPr>
          <w:rFonts w:ascii="FrankRuehl" w:hAnsi="FrankRuehl" w:cs="FrankRuehl"/>
          <w:rtl/>
        </w:rPr>
        <w:fldChar w:fldCharType="begin">
          <w:ffData>
            <w:name w:val="טקסט73"/>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מען: </w:t>
      </w:r>
      <w:r w:rsidRPr="00041DB4">
        <w:rPr>
          <w:rFonts w:ascii="FrankRuehl" w:hAnsi="FrankRuehl" w:cs="FrankRuehl"/>
          <w:rtl/>
        </w:rPr>
        <w:fldChar w:fldCharType="begin">
          <w:ffData>
            <w:name w:val="טקסט74"/>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מס' התלויים: </w:t>
      </w:r>
      <w:r w:rsidRPr="00041DB4">
        <w:rPr>
          <w:rFonts w:ascii="FrankRuehl" w:hAnsi="FrankRuehl" w:cs="FrankRuehl"/>
          <w:rtl/>
        </w:rPr>
        <w:fldChar w:fldCharType="begin">
          <w:ffData>
            <w:name w:val="טקסט75"/>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r>
      <w:r w:rsidRPr="00041DB4">
        <w:rPr>
          <w:rFonts w:ascii="FrankRuehl" w:hAnsi="FrankRuehl" w:cs="FrankRuehl"/>
          <w:rtl/>
        </w:rPr>
        <w:tab/>
        <w:t xml:space="preserve">הקירבה: </w:t>
      </w:r>
      <w:r w:rsidRPr="00041DB4">
        <w:rPr>
          <w:rFonts w:ascii="FrankRuehl" w:hAnsi="FrankRuehl" w:cs="FrankRuehl"/>
          <w:rtl/>
        </w:rPr>
        <w:fldChar w:fldCharType="begin">
          <w:ffData>
            <w:name w:val="טקסט76"/>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התעסקות: </w:t>
      </w:r>
      <w:r w:rsidRPr="00041DB4">
        <w:rPr>
          <w:rFonts w:ascii="FrankRuehl" w:hAnsi="FrankRuehl" w:cs="FrankRuehl"/>
          <w:rtl/>
        </w:rPr>
        <w:fldChar w:fldCharType="begin">
          <w:ffData>
            <w:name w:val="טקסט77"/>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הכנסה: </w:t>
      </w:r>
      <w:r w:rsidRPr="00041DB4">
        <w:rPr>
          <w:rFonts w:ascii="FrankRuehl" w:hAnsi="FrankRuehl" w:cs="FrankRuehl"/>
          <w:rtl/>
        </w:rPr>
        <w:fldChar w:fldCharType="begin">
          <w:ffData>
            <w:name w:val="טקסט78"/>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ab/>
      </w:r>
      <w:r w:rsidRPr="00041DB4">
        <w:rPr>
          <w:rFonts w:ascii="FrankRuehl" w:hAnsi="FrankRuehl" w:cs="FrankRuehl"/>
          <w:rtl/>
        </w:rPr>
        <w:tab/>
        <w:t xml:space="preserve">רכוש: </w:t>
      </w:r>
      <w:r w:rsidRPr="00041DB4">
        <w:rPr>
          <w:rFonts w:ascii="FrankRuehl" w:hAnsi="FrankRuehl" w:cs="FrankRuehl"/>
          <w:rtl/>
        </w:rPr>
        <w:fldChar w:fldCharType="begin">
          <w:ffData>
            <w:name w:val="טקסט79"/>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ab/>
        <w:t xml:space="preserve">חובות: </w:t>
      </w:r>
      <w:r w:rsidRPr="00041DB4">
        <w:rPr>
          <w:rFonts w:ascii="FrankRuehl" w:hAnsi="FrankRuehl" w:cs="FrankRuehl"/>
          <w:rtl/>
        </w:rPr>
        <w:fldChar w:fldCharType="begin">
          <w:ffData>
            <w:name w:val="טקסט80"/>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r w:rsidRPr="00041DB4">
        <w:rPr>
          <w:rFonts w:ascii="FrankRuehl" w:hAnsi="FrankRuehl" w:cs="FrankRuehl"/>
          <w:rtl/>
        </w:rPr>
        <w:t>5.</w:t>
      </w:r>
      <w:r w:rsidRPr="00041DB4">
        <w:rPr>
          <w:rFonts w:ascii="FrankRuehl" w:hAnsi="FrankRuehl" w:cs="FrankRuehl"/>
          <w:rtl/>
        </w:rPr>
        <w:tab/>
        <w:t xml:space="preserve">הסיבה שהתובע אינו יכול לקבל מזונות מקרובים בדרגת קרבה הקודמת לקרבת הנתבע או מקרובים אחרים בדרגת קרבה השווה לקרבת הנתבע, או מעזבונם********: </w:t>
      </w:r>
      <w:r w:rsidRPr="00041DB4">
        <w:rPr>
          <w:rFonts w:ascii="FrankRuehl" w:hAnsi="FrankRuehl" w:cs="FrankRuehl"/>
          <w:rtl/>
        </w:rPr>
        <w:fldChar w:fldCharType="begin">
          <w:ffData>
            <w:name w:val="טקסט81"/>
            <w:enabled/>
            <w:calcOnExit w:val="0"/>
            <w:textInput/>
          </w:ffData>
        </w:fldChar>
      </w:r>
      <w:r w:rsidRPr="00041DB4">
        <w:rPr>
          <w:rFonts w:ascii="FrankRuehl" w:hAnsi="FrankRuehl" w:cs="FrankRuehl"/>
          <w:rtl/>
        </w:rPr>
        <w:instrText xml:space="preserve"> </w:instrText>
      </w:r>
      <w:r w:rsidRPr="00041DB4">
        <w:rPr>
          <w:rFonts w:ascii="FrankRuehl" w:hAnsi="FrankRuehl" w:cs="FrankRuehl"/>
        </w:rPr>
        <w:instrText>FORMTEXT</w:instrText>
      </w:r>
      <w:r w:rsidRPr="00041DB4">
        <w:rPr>
          <w:rFonts w:ascii="FrankRuehl" w:hAnsi="FrankRuehl" w:cs="FrankRuehl"/>
          <w:rtl/>
        </w:rPr>
        <w:instrText xml:space="preserve"> </w:instrText>
      </w:r>
      <w:r w:rsidRPr="00041DB4">
        <w:rPr>
          <w:rFonts w:ascii="FrankRuehl" w:hAnsi="FrankRuehl" w:cs="FrankRuehl"/>
        </w:rPr>
      </w:r>
      <w:r w:rsidRPr="00041DB4">
        <w:rPr>
          <w:rFonts w:ascii="FrankRuehl" w:hAnsi="FrankRuehl" w:cs="FrankRuehl"/>
          <w:rtl/>
        </w:rPr>
        <w:fldChar w:fldCharType="separate"/>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t> </w:t>
      </w:r>
      <w:r w:rsidRPr="00041DB4">
        <w:rPr>
          <w:rFonts w:ascii="FrankRuehl" w:hAnsi="FrankRuehl" w:cs="FrankRuehl"/>
          <w:rtl/>
        </w:rPr>
        <w:fldChar w:fldCharType="end"/>
      </w:r>
      <w:r w:rsidRPr="00041DB4">
        <w:rPr>
          <w:rFonts w:ascii="FrankRuehl" w:hAnsi="FrankRuehl" w:cs="FrankRuehl"/>
          <w:rtl/>
        </w:rPr>
        <w:t>.</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hanging="567"/>
        <w:rPr>
          <w:rFonts w:ascii="FrankRuehl" w:hAnsi="FrankRuehl" w:cs="FrankRuehl"/>
          <w:rtl/>
        </w:rPr>
      </w:pP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rtl/>
        </w:rPr>
      </w:pPr>
      <w:r w:rsidRPr="00041DB4">
        <w:rPr>
          <w:rFonts w:ascii="FrankRuehl" w:hAnsi="FrankRuehl" w:cs="FrankRuehl"/>
          <w:rtl/>
        </w:rPr>
        <w:t>------------</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szCs w:val="20"/>
          <w:rtl/>
        </w:rPr>
      </w:pPr>
      <w:r w:rsidRPr="00041DB4">
        <w:rPr>
          <w:rFonts w:ascii="FrankRuehl" w:hAnsi="FrankRuehl" w:cs="FrankRuehl"/>
          <w:szCs w:val="20"/>
          <w:rtl/>
        </w:rPr>
        <w:t>*</w:t>
      </w:r>
      <w:r w:rsidRPr="00041DB4">
        <w:rPr>
          <w:rFonts w:ascii="FrankRuehl" w:hAnsi="FrankRuehl" w:cs="FrankRuehl"/>
          <w:szCs w:val="20"/>
          <w:rtl/>
        </w:rPr>
        <w:t> </w:t>
      </w:r>
      <w:r w:rsidRPr="00041DB4">
        <w:rPr>
          <w:rFonts w:ascii="FrankRuehl" w:hAnsi="FrankRuehl" w:cs="FrankRuehl"/>
          <w:szCs w:val="20"/>
          <w:rtl/>
        </w:rPr>
        <w:t>בעל דין שהוא עובד שכיר יצרף את תלוש המשכורת והכנסות אחרות ממקום עבודתו, ואם אין במקום עבודתו תלושים כאלה — אישור ממעבידו הכולל פירוט לכל חודש בנפרד, או צילום מאלה.</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szCs w:val="20"/>
          <w:rtl/>
        </w:rPr>
      </w:pPr>
      <w:r w:rsidRPr="00041DB4">
        <w:rPr>
          <w:rFonts w:ascii="FrankRuehl" w:hAnsi="FrankRuehl" w:cs="FrankRuehl"/>
          <w:szCs w:val="20"/>
          <w:rtl/>
        </w:rPr>
        <w:t>**</w:t>
      </w:r>
      <w:r w:rsidRPr="00041DB4">
        <w:rPr>
          <w:rFonts w:ascii="FrankRuehl" w:hAnsi="FrankRuehl" w:cs="FrankRuehl"/>
          <w:szCs w:val="20"/>
          <w:rtl/>
        </w:rPr>
        <w:t> </w:t>
      </w:r>
      <w:r w:rsidRPr="00041DB4">
        <w:rPr>
          <w:rFonts w:ascii="FrankRuehl" w:hAnsi="FrankRuehl" w:cs="FrankRuehl"/>
          <w:szCs w:val="20"/>
          <w:rtl/>
        </w:rPr>
        <w:t>ידיעה אישית או לפי מיטב האמונה.</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szCs w:val="20"/>
          <w:rtl/>
        </w:rPr>
      </w:pPr>
      <w:r w:rsidRPr="00041DB4">
        <w:rPr>
          <w:rFonts w:ascii="FrankRuehl" w:hAnsi="FrankRuehl" w:cs="FrankRuehl"/>
          <w:szCs w:val="20"/>
          <w:rtl/>
        </w:rPr>
        <w:t>***</w:t>
      </w:r>
      <w:r w:rsidRPr="00041DB4">
        <w:rPr>
          <w:rFonts w:ascii="FrankRuehl" w:hAnsi="FrankRuehl" w:cs="FrankRuehl"/>
          <w:szCs w:val="20"/>
          <w:rtl/>
        </w:rPr>
        <w:t> </w:t>
      </w:r>
      <w:r w:rsidRPr="00041DB4">
        <w:rPr>
          <w:rFonts w:ascii="FrankRuehl" w:hAnsi="FrankRuehl" w:cs="FrankRuehl"/>
          <w:szCs w:val="20"/>
          <w:rtl/>
        </w:rPr>
        <w:t>לצרף אישורים במידת האפשר.</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szCs w:val="20"/>
          <w:rtl/>
        </w:rPr>
      </w:pPr>
      <w:r w:rsidRPr="00041DB4">
        <w:rPr>
          <w:rFonts w:ascii="FrankRuehl" w:hAnsi="FrankRuehl" w:cs="FrankRuehl"/>
          <w:szCs w:val="20"/>
          <w:rtl/>
        </w:rPr>
        <w:t>****</w:t>
      </w:r>
      <w:r w:rsidRPr="00041DB4">
        <w:rPr>
          <w:rFonts w:ascii="FrankRuehl" w:hAnsi="FrankRuehl" w:cs="FrankRuehl"/>
          <w:szCs w:val="20"/>
          <w:rtl/>
        </w:rPr>
        <w:t> </w:t>
      </w:r>
      <w:r w:rsidRPr="00041DB4">
        <w:rPr>
          <w:rFonts w:ascii="FrankRuehl" w:hAnsi="FrankRuehl" w:cs="FrankRuehl"/>
          <w:szCs w:val="20"/>
          <w:rtl/>
        </w:rPr>
        <w:t>לצרף אישורים מהבנקים.</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szCs w:val="20"/>
          <w:rtl/>
        </w:rPr>
      </w:pPr>
      <w:r w:rsidRPr="00041DB4">
        <w:rPr>
          <w:rFonts w:ascii="FrankRuehl" w:hAnsi="FrankRuehl" w:cs="FrankRuehl"/>
          <w:szCs w:val="20"/>
          <w:rtl/>
        </w:rPr>
        <w:t>*****</w:t>
      </w:r>
      <w:r w:rsidRPr="00041DB4">
        <w:rPr>
          <w:rFonts w:ascii="FrankRuehl" w:hAnsi="FrankRuehl" w:cs="FrankRuehl"/>
          <w:szCs w:val="20"/>
          <w:rtl/>
        </w:rPr>
        <w:t> </w:t>
      </w:r>
      <w:r w:rsidRPr="00041DB4">
        <w:rPr>
          <w:rFonts w:ascii="FrankRuehl" w:hAnsi="FrankRuehl" w:cs="FrankRuehl"/>
          <w:szCs w:val="20"/>
          <w:rtl/>
        </w:rPr>
        <w:t>יפורט בידי הנתבע, עד כמה שהדבר ידוע לו, גם אם הוא מכחיש את חיובו.</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szCs w:val="20"/>
          <w:rtl/>
        </w:rPr>
      </w:pPr>
      <w:r w:rsidRPr="00041DB4">
        <w:rPr>
          <w:rFonts w:ascii="FrankRuehl" w:hAnsi="FrankRuehl" w:cs="FrankRuehl"/>
          <w:szCs w:val="20"/>
          <w:rtl/>
        </w:rPr>
        <w:t>******</w:t>
      </w:r>
      <w:r w:rsidRPr="00041DB4">
        <w:rPr>
          <w:rFonts w:ascii="FrankRuehl" w:hAnsi="FrankRuehl" w:cs="FrankRuehl"/>
          <w:szCs w:val="20"/>
          <w:rtl/>
        </w:rPr>
        <w:t> </w:t>
      </w:r>
      <w:r w:rsidRPr="00041DB4">
        <w:rPr>
          <w:rFonts w:ascii="FrankRuehl" w:hAnsi="FrankRuehl" w:cs="FrankRuehl"/>
          <w:szCs w:val="20"/>
          <w:rtl/>
        </w:rPr>
        <w:t>הפרט יאומת לפי מיטב האמונה.</w:t>
      </w:r>
    </w:p>
    <w:p w:rsidR="00041DB4" w:rsidRPr="00041DB4" w:rsidRDefault="00041DB4" w:rsidP="00041DB4">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00" w:lineRule="atLeast"/>
        <w:ind w:left="0" w:right="1134"/>
        <w:rPr>
          <w:rFonts w:ascii="FrankRuehl" w:hAnsi="FrankRuehl" w:cs="FrankRuehl"/>
          <w:szCs w:val="20"/>
          <w:rtl/>
        </w:rPr>
      </w:pPr>
      <w:r w:rsidRPr="00041DB4">
        <w:rPr>
          <w:rFonts w:ascii="FrankRuehl" w:hAnsi="FrankRuehl" w:cs="FrankRuehl"/>
          <w:szCs w:val="20"/>
          <w:rtl/>
        </w:rPr>
        <w:t>*******</w:t>
      </w:r>
      <w:r w:rsidRPr="00041DB4">
        <w:rPr>
          <w:rFonts w:ascii="FrankRuehl" w:hAnsi="FrankRuehl" w:cs="FrankRuehl"/>
          <w:szCs w:val="20"/>
          <w:rtl/>
        </w:rPr>
        <w:t> </w:t>
      </w:r>
      <w:r w:rsidRPr="00041DB4">
        <w:rPr>
          <w:rFonts w:ascii="FrankRuehl" w:hAnsi="FrankRuehl" w:cs="FrankRuehl"/>
          <w:szCs w:val="20"/>
          <w:rtl/>
        </w:rPr>
        <w:t>הפרטים נדרשים מאת הנתבע בלבד או מהמצהיר מטעמו; התובע רשאי למסרם, אם הם ידועים לו.</w:t>
      </w:r>
    </w:p>
    <w:p w:rsidR="003551D9" w:rsidRPr="000B09F3" w:rsidRDefault="003551D9" w:rsidP="003551D9">
      <w:pPr>
        <w:pStyle w:val="P00"/>
        <w:spacing w:before="72"/>
        <w:ind w:left="0" w:right="1134"/>
        <w:rPr>
          <w:rStyle w:val="default"/>
          <w:rFonts w:cs="FrankRuehl"/>
        </w:rPr>
      </w:pPr>
    </w:p>
    <w:p w:rsidR="003551D9" w:rsidRPr="000B09F3" w:rsidRDefault="003551D9" w:rsidP="003551D9">
      <w:pPr>
        <w:pStyle w:val="P00"/>
        <w:spacing w:before="72"/>
        <w:ind w:left="0" w:right="1134"/>
        <w:rPr>
          <w:rStyle w:val="default"/>
          <w:rFonts w:cs="David"/>
          <w:sz w:val="22"/>
          <w:szCs w:val="22"/>
          <w:rtl/>
        </w:rPr>
      </w:pPr>
      <w:r w:rsidRPr="000B09F3">
        <w:rPr>
          <w:rStyle w:val="default"/>
          <w:rFonts w:cs="David"/>
          <w:sz w:val="22"/>
          <w:szCs w:val="22"/>
          <w:rtl/>
        </w:rPr>
        <w:t>טופס</w:t>
      </w:r>
      <w:r w:rsidRPr="000B09F3">
        <w:rPr>
          <w:rStyle w:val="default"/>
          <w:rFonts w:cs="David" w:hint="cs"/>
          <w:sz w:val="22"/>
          <w:szCs w:val="22"/>
          <w:rtl/>
        </w:rPr>
        <w:t xml:space="preserve"> 28</w:t>
      </w:r>
    </w:p>
    <w:p w:rsidR="003551D9" w:rsidRPr="000B09F3" w:rsidRDefault="003551D9" w:rsidP="003551D9">
      <w:pPr>
        <w:pStyle w:val="P00"/>
        <w:spacing w:before="72"/>
        <w:ind w:left="0" w:right="1134"/>
        <w:rPr>
          <w:rStyle w:val="default"/>
          <w:rFonts w:cs="FrankRuehl"/>
          <w:sz w:val="24"/>
          <w:szCs w:val="24"/>
          <w:rtl/>
        </w:rPr>
      </w:pPr>
      <w:r w:rsidRPr="000B09F3">
        <w:rPr>
          <w:rStyle w:val="default"/>
          <w:rFonts w:cs="FrankRuehl" w:hint="cs"/>
          <w:sz w:val="24"/>
          <w:szCs w:val="24"/>
          <w:rtl/>
        </w:rPr>
        <w:t>(תק</w:t>
      </w:r>
      <w:r w:rsidRPr="000B09F3">
        <w:rPr>
          <w:rStyle w:val="default"/>
          <w:rFonts w:cs="FrankRuehl"/>
          <w:sz w:val="24"/>
          <w:szCs w:val="24"/>
          <w:rtl/>
        </w:rPr>
        <w:t>נ</w:t>
      </w:r>
      <w:r w:rsidRPr="000B09F3">
        <w:rPr>
          <w:rStyle w:val="default"/>
          <w:rFonts w:cs="FrankRuehl" w:hint="cs"/>
          <w:sz w:val="24"/>
          <w:szCs w:val="24"/>
          <w:rtl/>
        </w:rPr>
        <w:t>ה 262)</w:t>
      </w:r>
    </w:p>
    <w:p w:rsidR="007F6AA0" w:rsidRPr="007F6AA0" w:rsidRDefault="007F6AA0" w:rsidP="007F6AA0">
      <w:pPr>
        <w:ind w:right="1134"/>
        <w:jc w:val="center"/>
        <w:rPr>
          <w:rFonts w:ascii="FrankRuehl" w:hAnsi="FrankRuehl" w:cs="FrankRuehl"/>
          <w:b/>
          <w:bCs/>
          <w:szCs w:val="22"/>
          <w:rtl/>
        </w:rPr>
      </w:pPr>
      <w:r w:rsidRPr="007F6AA0">
        <w:rPr>
          <w:rFonts w:ascii="FrankRuehl" w:hAnsi="FrankRuehl" w:cs="FrankRuehl"/>
          <w:b/>
          <w:bCs/>
          <w:szCs w:val="22"/>
          <w:rtl/>
        </w:rPr>
        <w:t>הזמנה בתביעה למזונות</w:t>
      </w:r>
    </w:p>
    <w:p w:rsidR="007F6AA0" w:rsidRPr="007F6AA0" w:rsidRDefault="007F6AA0" w:rsidP="007F6AA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7F6AA0" w:rsidRPr="007F6AA0" w:rsidRDefault="007F6AA0" w:rsidP="007F6AA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u w:val="single"/>
          <w:rtl/>
        </w:rPr>
      </w:pPr>
      <w:r w:rsidRPr="007F6AA0">
        <w:rPr>
          <w:rFonts w:ascii="FrankRuehl" w:hAnsi="FrankRuehl" w:cs="FrankRuehl"/>
          <w:rtl/>
        </w:rPr>
        <w:t xml:space="preserve">בית המשפט </w:t>
      </w:r>
      <w:r w:rsidRPr="007F6AA0">
        <w:rPr>
          <w:rFonts w:ascii="FrankRuehl" w:hAnsi="FrankRuehl" w:cs="FrankRuehl"/>
          <w:rtl/>
        </w:rPr>
        <w:fldChar w:fldCharType="begin">
          <w:ffData>
            <w:name w:val="נפתח1"/>
            <w:enabled/>
            <w:calcOnExit w:val="0"/>
            <w:ddList>
              <w:listEntry w:val="המחוזי"/>
              <w:listEntry w:val="לענייני משפחה"/>
            </w:ddList>
          </w:ffData>
        </w:fldChar>
      </w:r>
      <w:r w:rsidRPr="007F6AA0">
        <w:rPr>
          <w:rFonts w:ascii="FrankRuehl" w:hAnsi="FrankRuehl" w:cs="FrankRuehl"/>
          <w:rtl/>
        </w:rPr>
        <w:instrText xml:space="preserve"> </w:instrText>
      </w:r>
      <w:r w:rsidRPr="007F6AA0">
        <w:rPr>
          <w:rFonts w:ascii="FrankRuehl" w:hAnsi="FrankRuehl" w:cs="FrankRuehl"/>
        </w:rPr>
        <w:instrText>FORMDROPDOWN</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end"/>
      </w: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t xml:space="preserve">תיק </w:t>
      </w:r>
      <w:r w:rsidRPr="007F6AA0">
        <w:rPr>
          <w:rFonts w:ascii="FrankRuehl" w:hAnsi="FrankRuehl" w:cs="FrankRuehl"/>
          <w:rtl/>
        </w:rPr>
        <w:fldChar w:fldCharType="begin">
          <w:ffData>
            <w:name w:val="טקסט25"/>
            <w:enabled/>
            <w:calcOnExit w:val="0"/>
            <w:textInput/>
          </w:ffData>
        </w:fldChar>
      </w:r>
      <w:r w:rsidRPr="007F6AA0">
        <w:rPr>
          <w:rFonts w:ascii="FrankRuehl" w:hAnsi="FrankRuehl" w:cs="FrankRuehl"/>
          <w:rtl/>
        </w:rPr>
        <w:instrText xml:space="preserve"> </w:instrText>
      </w:r>
      <w:r w:rsidRPr="007F6AA0">
        <w:rPr>
          <w:rFonts w:ascii="FrankRuehl" w:hAnsi="FrankRuehl" w:cs="FrankRuehl"/>
        </w:rPr>
        <w:instrText>FORMTEXT</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separate"/>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fldChar w:fldCharType="end"/>
      </w:r>
    </w:p>
    <w:p w:rsidR="007F6AA0" w:rsidRPr="007F6AA0" w:rsidRDefault="007F6AA0" w:rsidP="007F6AA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r w:rsidRPr="007F6AA0">
        <w:rPr>
          <w:rFonts w:ascii="FrankRuehl" w:hAnsi="FrankRuehl" w:cs="FrankRuehl"/>
          <w:rtl/>
        </w:rPr>
        <w:t>ב</w:t>
      </w:r>
      <w:r w:rsidRPr="007F6AA0">
        <w:rPr>
          <w:rFonts w:ascii="FrankRuehl" w:hAnsi="FrankRuehl" w:cs="FrankRuehl"/>
          <w:rtl/>
        </w:rPr>
        <w:fldChar w:fldCharType="begin">
          <w:ffData>
            <w:name w:val="טקסט3"/>
            <w:enabled/>
            <w:calcOnExit w:val="0"/>
            <w:textInput/>
          </w:ffData>
        </w:fldChar>
      </w:r>
      <w:r w:rsidRPr="007F6AA0">
        <w:rPr>
          <w:rFonts w:ascii="FrankRuehl" w:hAnsi="FrankRuehl" w:cs="FrankRuehl"/>
          <w:rtl/>
        </w:rPr>
        <w:instrText xml:space="preserve"> </w:instrText>
      </w:r>
      <w:r w:rsidRPr="007F6AA0">
        <w:rPr>
          <w:rFonts w:ascii="FrankRuehl" w:hAnsi="FrankRuehl" w:cs="FrankRuehl"/>
        </w:rPr>
        <w:instrText>FORMTEXT</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separate"/>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fldChar w:fldCharType="end"/>
      </w:r>
    </w:p>
    <w:p w:rsidR="007F6AA0" w:rsidRPr="007F6AA0" w:rsidRDefault="007F6AA0" w:rsidP="007F6AA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p>
    <w:p w:rsidR="007F6AA0" w:rsidRPr="007F6AA0" w:rsidRDefault="007F6AA0" w:rsidP="007F6AA0">
      <w:pPr>
        <w:pStyle w:val="P00"/>
        <w:spacing w:before="72"/>
        <w:ind w:left="0" w:right="1134"/>
        <w:rPr>
          <w:rFonts w:ascii="FrankRuehl" w:hAnsi="FrankRuehl" w:cs="FrankRuehl"/>
          <w:rtl/>
        </w:rPr>
      </w:pPr>
      <w:r w:rsidRPr="007F6AA0">
        <w:rPr>
          <w:rFonts w:ascii="FrankRuehl" w:hAnsi="FrankRuehl" w:cs="FrankRuehl"/>
          <w:rtl/>
        </w:rPr>
        <w:tab/>
      </w:r>
      <w:r w:rsidRPr="007F6AA0">
        <w:rPr>
          <w:rFonts w:ascii="FrankRuehl" w:hAnsi="FrankRuehl" w:cs="FrankRuehl"/>
          <w:rtl/>
        </w:rPr>
        <w:tab/>
        <w:t>ה</w:t>
      </w:r>
      <w:r w:rsidRPr="007F6AA0">
        <w:rPr>
          <w:rFonts w:ascii="FrankRuehl" w:hAnsi="FrankRuehl" w:cs="FrankRuehl"/>
          <w:rtl/>
        </w:rPr>
        <w:fldChar w:fldCharType="begin">
          <w:ffData>
            <w:name w:val="נפתח10"/>
            <w:enabled/>
            <w:calcOnExit w:val="0"/>
            <w:ddList>
              <w:listEntry w:val="תובע"/>
              <w:listEntry w:val="נתבע"/>
              <w:listEntry w:val="תובעים"/>
              <w:listEntry w:val="תובעות"/>
              <w:listEntry w:val="תובעים"/>
              <w:listEntry w:val="תובעות"/>
              <w:listEntry w:val="נתבעים"/>
              <w:listEntry w:val="נתבעות"/>
            </w:ddList>
          </w:ffData>
        </w:fldChar>
      </w:r>
      <w:r w:rsidRPr="007F6AA0">
        <w:rPr>
          <w:rFonts w:ascii="FrankRuehl" w:hAnsi="FrankRuehl" w:cs="FrankRuehl"/>
          <w:rtl/>
        </w:rPr>
        <w:instrText xml:space="preserve"> </w:instrText>
      </w:r>
      <w:r w:rsidRPr="007F6AA0">
        <w:rPr>
          <w:rFonts w:ascii="FrankRuehl" w:hAnsi="FrankRuehl" w:cs="FrankRuehl"/>
        </w:rPr>
        <w:instrText>FORMDROPDOWN</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end"/>
      </w:r>
      <w:r w:rsidRPr="007F6AA0">
        <w:rPr>
          <w:rFonts w:ascii="FrankRuehl" w:hAnsi="FrankRuehl" w:cs="FrankRuehl"/>
          <w:rtl/>
        </w:rPr>
        <w:t>:</w:t>
      </w: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fldChar w:fldCharType="begin">
          <w:ffData>
            <w:name w:val="טקסט20"/>
            <w:enabled/>
            <w:calcOnExit w:val="0"/>
            <w:textInput/>
          </w:ffData>
        </w:fldChar>
      </w:r>
      <w:r w:rsidRPr="007F6AA0">
        <w:rPr>
          <w:rFonts w:ascii="FrankRuehl" w:hAnsi="FrankRuehl" w:cs="FrankRuehl"/>
          <w:rtl/>
        </w:rPr>
        <w:instrText xml:space="preserve"> </w:instrText>
      </w:r>
      <w:r w:rsidRPr="007F6AA0">
        <w:rPr>
          <w:rFonts w:ascii="FrankRuehl" w:hAnsi="FrankRuehl" w:cs="FrankRuehl"/>
        </w:rPr>
        <w:instrText>FORMTEXT</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separate"/>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fldChar w:fldCharType="end"/>
      </w:r>
    </w:p>
    <w:p w:rsidR="007F6AA0" w:rsidRPr="007F6AA0" w:rsidRDefault="007F6AA0" w:rsidP="007F6AA0">
      <w:pPr>
        <w:pStyle w:val="P00"/>
        <w:spacing w:before="72"/>
        <w:ind w:left="0" w:right="1134"/>
        <w:rPr>
          <w:rFonts w:ascii="FrankRuehl" w:hAnsi="FrankRuehl" w:cs="FrankRuehl"/>
          <w:rtl/>
        </w:rPr>
      </w:pP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t xml:space="preserve">ע"י ב"כ עוה"ד </w:t>
      </w:r>
      <w:r w:rsidRPr="007F6AA0">
        <w:rPr>
          <w:rFonts w:ascii="FrankRuehl" w:hAnsi="FrankRuehl" w:cs="FrankRuehl"/>
          <w:rtl/>
        </w:rPr>
        <w:fldChar w:fldCharType="begin">
          <w:ffData>
            <w:name w:val="טקסט14"/>
            <w:enabled/>
            <w:calcOnExit w:val="0"/>
            <w:textInput/>
          </w:ffData>
        </w:fldChar>
      </w:r>
      <w:r w:rsidRPr="007F6AA0">
        <w:rPr>
          <w:rFonts w:ascii="FrankRuehl" w:hAnsi="FrankRuehl" w:cs="FrankRuehl"/>
          <w:rtl/>
        </w:rPr>
        <w:instrText xml:space="preserve"> </w:instrText>
      </w:r>
      <w:r w:rsidRPr="007F6AA0">
        <w:rPr>
          <w:rFonts w:ascii="FrankRuehl" w:hAnsi="FrankRuehl" w:cs="FrankRuehl"/>
        </w:rPr>
        <w:instrText>FORMTEXT</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separate"/>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fldChar w:fldCharType="end"/>
      </w:r>
    </w:p>
    <w:p w:rsidR="007F6AA0" w:rsidRPr="007F6AA0" w:rsidRDefault="007F6AA0" w:rsidP="007F6AA0">
      <w:pPr>
        <w:pStyle w:val="P00"/>
        <w:spacing w:before="72"/>
        <w:ind w:left="0" w:right="1134"/>
        <w:rPr>
          <w:rFonts w:ascii="FrankRuehl" w:hAnsi="FrankRuehl" w:cs="FrankRuehl"/>
          <w:rtl/>
        </w:rPr>
      </w:pP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t xml:space="preserve">מרחוב </w:t>
      </w:r>
      <w:r w:rsidRPr="007F6AA0">
        <w:rPr>
          <w:rFonts w:ascii="FrankRuehl" w:hAnsi="FrankRuehl" w:cs="FrankRuehl"/>
          <w:rtl/>
        </w:rPr>
        <w:fldChar w:fldCharType="begin">
          <w:ffData>
            <w:name w:val="טקסט15"/>
            <w:enabled/>
            <w:calcOnExit w:val="0"/>
            <w:textInput/>
          </w:ffData>
        </w:fldChar>
      </w:r>
      <w:r w:rsidRPr="007F6AA0">
        <w:rPr>
          <w:rFonts w:ascii="FrankRuehl" w:hAnsi="FrankRuehl" w:cs="FrankRuehl"/>
          <w:rtl/>
        </w:rPr>
        <w:instrText xml:space="preserve"> </w:instrText>
      </w:r>
      <w:r w:rsidRPr="007F6AA0">
        <w:rPr>
          <w:rFonts w:ascii="FrankRuehl" w:hAnsi="FrankRuehl" w:cs="FrankRuehl"/>
        </w:rPr>
        <w:instrText>FORMTEXT</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separate"/>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fldChar w:fldCharType="end"/>
      </w:r>
      <w:r w:rsidRPr="007F6AA0">
        <w:rPr>
          <w:rFonts w:ascii="FrankRuehl" w:hAnsi="FrankRuehl" w:cs="FrankRuehl"/>
          <w:rtl/>
        </w:rPr>
        <w:t xml:space="preserve">, </w:t>
      </w:r>
      <w:r w:rsidRPr="007F6AA0">
        <w:rPr>
          <w:rFonts w:ascii="FrankRuehl" w:hAnsi="FrankRuehl" w:cs="FrankRuehl"/>
          <w:rtl/>
        </w:rPr>
        <w:fldChar w:fldCharType="begin">
          <w:ffData>
            <w:name w:val="טקסט16"/>
            <w:enabled/>
            <w:calcOnExit w:val="0"/>
            <w:textInput/>
          </w:ffData>
        </w:fldChar>
      </w:r>
      <w:r w:rsidRPr="007F6AA0">
        <w:rPr>
          <w:rFonts w:ascii="FrankRuehl" w:hAnsi="FrankRuehl" w:cs="FrankRuehl"/>
          <w:rtl/>
        </w:rPr>
        <w:instrText xml:space="preserve"> </w:instrText>
      </w:r>
      <w:r w:rsidRPr="007F6AA0">
        <w:rPr>
          <w:rFonts w:ascii="FrankRuehl" w:hAnsi="FrankRuehl" w:cs="FrankRuehl"/>
        </w:rPr>
        <w:instrText>FORMTEXT</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separate"/>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fldChar w:fldCharType="end"/>
      </w:r>
      <w:r w:rsidRPr="007F6AA0">
        <w:rPr>
          <w:rFonts w:ascii="FrankRuehl" w:hAnsi="FrankRuehl" w:cs="FrankRuehl"/>
          <w:rtl/>
        </w:rPr>
        <w:t xml:space="preserve"> </w:t>
      </w:r>
      <w:r w:rsidRPr="007F6AA0">
        <w:rPr>
          <w:rFonts w:ascii="FrankRuehl" w:hAnsi="FrankRuehl" w:cs="FrankRuehl"/>
          <w:rtl/>
        </w:rPr>
        <w:fldChar w:fldCharType="begin">
          <w:ffData>
            <w:name w:val="טקסט17"/>
            <w:enabled/>
            <w:calcOnExit w:val="0"/>
            <w:textInput/>
          </w:ffData>
        </w:fldChar>
      </w:r>
      <w:r w:rsidRPr="007F6AA0">
        <w:rPr>
          <w:rFonts w:ascii="FrankRuehl" w:hAnsi="FrankRuehl" w:cs="FrankRuehl"/>
          <w:rtl/>
        </w:rPr>
        <w:instrText xml:space="preserve"> </w:instrText>
      </w:r>
      <w:r w:rsidRPr="007F6AA0">
        <w:rPr>
          <w:rFonts w:ascii="FrankRuehl" w:hAnsi="FrankRuehl" w:cs="FrankRuehl"/>
        </w:rPr>
        <w:instrText>FORMTEXT</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separate"/>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fldChar w:fldCharType="end"/>
      </w:r>
      <w:r w:rsidRPr="007F6AA0">
        <w:rPr>
          <w:rFonts w:ascii="FrankRuehl" w:hAnsi="FrankRuehl" w:cs="FrankRuehl"/>
          <w:rtl/>
        </w:rPr>
        <w:t xml:space="preserve"> </w:t>
      </w:r>
    </w:p>
    <w:p w:rsidR="007F6AA0" w:rsidRPr="007F6AA0" w:rsidRDefault="007F6AA0" w:rsidP="007F6AA0">
      <w:pPr>
        <w:pStyle w:val="P00"/>
        <w:spacing w:before="72"/>
        <w:ind w:left="0" w:right="1134"/>
        <w:rPr>
          <w:rFonts w:ascii="FrankRuehl" w:hAnsi="FrankRuehl" w:cs="FrankRuehl"/>
          <w:rtl/>
        </w:rPr>
      </w:pP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t xml:space="preserve">טל': </w:t>
      </w:r>
      <w:r w:rsidRPr="007F6AA0">
        <w:rPr>
          <w:rFonts w:ascii="FrankRuehl" w:hAnsi="FrankRuehl" w:cs="FrankRuehl"/>
          <w:rtl/>
        </w:rPr>
        <w:fldChar w:fldCharType="begin">
          <w:ffData>
            <w:name w:val="טקסט18"/>
            <w:enabled/>
            <w:calcOnExit w:val="0"/>
            <w:textInput/>
          </w:ffData>
        </w:fldChar>
      </w:r>
      <w:r w:rsidRPr="007F6AA0">
        <w:rPr>
          <w:rFonts w:ascii="FrankRuehl" w:hAnsi="FrankRuehl" w:cs="FrankRuehl"/>
          <w:rtl/>
        </w:rPr>
        <w:instrText xml:space="preserve"> </w:instrText>
      </w:r>
      <w:r w:rsidRPr="007F6AA0">
        <w:rPr>
          <w:rFonts w:ascii="FrankRuehl" w:hAnsi="FrankRuehl" w:cs="FrankRuehl"/>
        </w:rPr>
        <w:instrText>FORMTEXT</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separate"/>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fldChar w:fldCharType="end"/>
      </w:r>
      <w:r w:rsidRPr="007F6AA0">
        <w:rPr>
          <w:rFonts w:ascii="FrankRuehl" w:hAnsi="FrankRuehl" w:cs="FrankRuehl"/>
          <w:rtl/>
        </w:rPr>
        <w:t xml:space="preserve">, פקס: </w:t>
      </w:r>
      <w:r w:rsidRPr="007F6AA0">
        <w:rPr>
          <w:rFonts w:ascii="FrankRuehl" w:hAnsi="FrankRuehl" w:cs="FrankRuehl"/>
          <w:rtl/>
        </w:rPr>
        <w:fldChar w:fldCharType="begin">
          <w:ffData>
            <w:name w:val="טקסט19"/>
            <w:enabled/>
            <w:calcOnExit w:val="0"/>
            <w:textInput/>
          </w:ffData>
        </w:fldChar>
      </w:r>
      <w:r w:rsidRPr="007F6AA0">
        <w:rPr>
          <w:rFonts w:ascii="FrankRuehl" w:hAnsi="FrankRuehl" w:cs="FrankRuehl"/>
          <w:rtl/>
        </w:rPr>
        <w:instrText xml:space="preserve"> </w:instrText>
      </w:r>
      <w:r w:rsidRPr="007F6AA0">
        <w:rPr>
          <w:rFonts w:ascii="FrankRuehl" w:hAnsi="FrankRuehl" w:cs="FrankRuehl"/>
        </w:rPr>
        <w:instrText>FORMTEXT</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separate"/>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fldChar w:fldCharType="end"/>
      </w:r>
    </w:p>
    <w:p w:rsidR="007F6AA0" w:rsidRPr="007F6AA0" w:rsidRDefault="007F6AA0" w:rsidP="007F6AA0">
      <w:pPr>
        <w:pStyle w:val="P00"/>
        <w:spacing w:before="72"/>
        <w:ind w:left="0" w:right="1134"/>
        <w:rPr>
          <w:rFonts w:ascii="FrankRuehl" w:hAnsi="FrankRuehl" w:cs="FrankRuehl"/>
          <w:rtl/>
        </w:rPr>
      </w:pPr>
    </w:p>
    <w:p w:rsidR="007F6AA0" w:rsidRPr="007F6AA0" w:rsidRDefault="007F6AA0" w:rsidP="007F6AA0">
      <w:pPr>
        <w:pStyle w:val="P00"/>
        <w:spacing w:before="72"/>
        <w:ind w:left="0" w:right="1134"/>
        <w:rPr>
          <w:rFonts w:ascii="FrankRuehl" w:hAnsi="FrankRuehl" w:cs="FrankRuehl"/>
          <w:rtl/>
        </w:rPr>
      </w:pP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t>- נ ג ד -</w:t>
      </w:r>
    </w:p>
    <w:p w:rsidR="007F6AA0" w:rsidRPr="007F6AA0" w:rsidRDefault="007F6AA0" w:rsidP="007F6AA0">
      <w:pPr>
        <w:pStyle w:val="P00"/>
        <w:spacing w:before="72"/>
        <w:ind w:left="0" w:right="1134"/>
        <w:rPr>
          <w:rFonts w:ascii="FrankRuehl" w:hAnsi="FrankRuehl" w:cs="FrankRuehl"/>
          <w:rtl/>
        </w:rPr>
      </w:pPr>
    </w:p>
    <w:p w:rsidR="007F6AA0" w:rsidRPr="007F6AA0" w:rsidRDefault="007F6AA0" w:rsidP="007F6AA0">
      <w:pPr>
        <w:pStyle w:val="P00"/>
        <w:spacing w:before="72"/>
        <w:ind w:left="0" w:right="1134"/>
        <w:rPr>
          <w:rFonts w:ascii="FrankRuehl" w:hAnsi="FrankRuehl" w:cs="FrankRuehl"/>
          <w:rtl/>
        </w:rPr>
      </w:pPr>
      <w:r w:rsidRPr="007F6AA0">
        <w:rPr>
          <w:rFonts w:ascii="FrankRuehl" w:hAnsi="FrankRuehl" w:cs="FrankRuehl"/>
          <w:rtl/>
        </w:rPr>
        <w:tab/>
      </w:r>
      <w:r w:rsidRPr="007F6AA0">
        <w:rPr>
          <w:rFonts w:ascii="FrankRuehl" w:hAnsi="FrankRuehl" w:cs="FrankRuehl"/>
          <w:rtl/>
        </w:rPr>
        <w:tab/>
        <w:t>ה</w:t>
      </w:r>
      <w:r w:rsidRPr="007F6AA0">
        <w:rPr>
          <w:rFonts w:ascii="FrankRuehl" w:hAnsi="FrankRuehl" w:cs="FrankRuehl"/>
          <w:rtl/>
        </w:rPr>
        <w:fldChar w:fldCharType="begin">
          <w:ffData>
            <w:name w:val=""/>
            <w:enabled/>
            <w:calcOnExit w:val="0"/>
            <w:ddList>
              <w:listEntry w:val="נתבע"/>
              <w:listEntry w:val="תובע"/>
              <w:listEntry w:val="תובעים"/>
              <w:listEntry w:val="תובעות"/>
              <w:listEntry w:val="תובעים"/>
              <w:listEntry w:val="תובעות"/>
              <w:listEntry w:val="נתבעים"/>
              <w:listEntry w:val="נתבעות"/>
            </w:ddList>
          </w:ffData>
        </w:fldChar>
      </w:r>
      <w:r w:rsidRPr="007F6AA0">
        <w:rPr>
          <w:rFonts w:ascii="FrankRuehl" w:hAnsi="FrankRuehl" w:cs="FrankRuehl"/>
          <w:rtl/>
        </w:rPr>
        <w:instrText xml:space="preserve"> </w:instrText>
      </w:r>
      <w:r w:rsidRPr="007F6AA0">
        <w:rPr>
          <w:rFonts w:ascii="FrankRuehl" w:hAnsi="FrankRuehl" w:cs="FrankRuehl"/>
        </w:rPr>
        <w:instrText>FORMDROPDOWN</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end"/>
      </w:r>
      <w:r w:rsidRPr="007F6AA0">
        <w:rPr>
          <w:rFonts w:ascii="FrankRuehl" w:hAnsi="FrankRuehl" w:cs="FrankRuehl"/>
          <w:rtl/>
        </w:rPr>
        <w:t>:</w:t>
      </w: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fldChar w:fldCharType="begin">
          <w:ffData>
            <w:name w:val="טקסט23"/>
            <w:enabled/>
            <w:calcOnExit w:val="0"/>
            <w:textInput/>
          </w:ffData>
        </w:fldChar>
      </w:r>
      <w:r w:rsidRPr="007F6AA0">
        <w:rPr>
          <w:rFonts w:ascii="FrankRuehl" w:hAnsi="FrankRuehl" w:cs="FrankRuehl"/>
          <w:rtl/>
        </w:rPr>
        <w:instrText xml:space="preserve"> </w:instrText>
      </w:r>
      <w:r w:rsidRPr="007F6AA0">
        <w:rPr>
          <w:rFonts w:ascii="FrankRuehl" w:hAnsi="FrankRuehl" w:cs="FrankRuehl"/>
        </w:rPr>
        <w:instrText>FORMTEXT</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separate"/>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fldChar w:fldCharType="end"/>
      </w:r>
    </w:p>
    <w:p w:rsidR="007F6AA0" w:rsidRPr="007F6AA0" w:rsidRDefault="007F6AA0" w:rsidP="007F6AA0">
      <w:pPr>
        <w:pStyle w:val="P00"/>
        <w:spacing w:before="72"/>
        <w:ind w:left="0" w:right="1134"/>
        <w:rPr>
          <w:rFonts w:ascii="FrankRuehl" w:hAnsi="FrankRuehl" w:cs="FrankRuehl"/>
          <w:rtl/>
        </w:rPr>
      </w:pP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t xml:space="preserve">ע"י ב"כ עוה"ד </w:t>
      </w:r>
      <w:r w:rsidRPr="007F6AA0">
        <w:rPr>
          <w:rFonts w:ascii="FrankRuehl" w:hAnsi="FrankRuehl" w:cs="FrankRuehl"/>
          <w:rtl/>
        </w:rPr>
        <w:fldChar w:fldCharType="begin">
          <w:ffData>
            <w:name w:val="טקסט14"/>
            <w:enabled/>
            <w:calcOnExit w:val="0"/>
            <w:textInput/>
          </w:ffData>
        </w:fldChar>
      </w:r>
      <w:r w:rsidRPr="007F6AA0">
        <w:rPr>
          <w:rFonts w:ascii="FrankRuehl" w:hAnsi="FrankRuehl" w:cs="FrankRuehl"/>
          <w:rtl/>
        </w:rPr>
        <w:instrText xml:space="preserve"> </w:instrText>
      </w:r>
      <w:r w:rsidRPr="007F6AA0">
        <w:rPr>
          <w:rFonts w:ascii="FrankRuehl" w:hAnsi="FrankRuehl" w:cs="FrankRuehl"/>
        </w:rPr>
        <w:instrText>FORMTEXT</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separate"/>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fldChar w:fldCharType="end"/>
      </w:r>
    </w:p>
    <w:p w:rsidR="007F6AA0" w:rsidRPr="007F6AA0" w:rsidRDefault="007F6AA0" w:rsidP="007F6AA0">
      <w:pPr>
        <w:pStyle w:val="P00"/>
        <w:spacing w:before="72"/>
        <w:ind w:left="0" w:right="1134"/>
        <w:rPr>
          <w:rFonts w:ascii="FrankRuehl" w:hAnsi="FrankRuehl" w:cs="FrankRuehl"/>
          <w:rtl/>
        </w:rPr>
      </w:pP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t xml:space="preserve">מרחוב </w:t>
      </w:r>
      <w:r w:rsidRPr="007F6AA0">
        <w:rPr>
          <w:rFonts w:ascii="FrankRuehl" w:hAnsi="FrankRuehl" w:cs="FrankRuehl"/>
          <w:rtl/>
        </w:rPr>
        <w:fldChar w:fldCharType="begin">
          <w:ffData>
            <w:name w:val="טקסט15"/>
            <w:enabled/>
            <w:calcOnExit w:val="0"/>
            <w:textInput/>
          </w:ffData>
        </w:fldChar>
      </w:r>
      <w:r w:rsidRPr="007F6AA0">
        <w:rPr>
          <w:rFonts w:ascii="FrankRuehl" w:hAnsi="FrankRuehl" w:cs="FrankRuehl"/>
          <w:rtl/>
        </w:rPr>
        <w:instrText xml:space="preserve"> </w:instrText>
      </w:r>
      <w:r w:rsidRPr="007F6AA0">
        <w:rPr>
          <w:rFonts w:ascii="FrankRuehl" w:hAnsi="FrankRuehl" w:cs="FrankRuehl"/>
        </w:rPr>
        <w:instrText>FORMTEXT</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separate"/>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fldChar w:fldCharType="end"/>
      </w:r>
      <w:r w:rsidRPr="007F6AA0">
        <w:rPr>
          <w:rFonts w:ascii="FrankRuehl" w:hAnsi="FrankRuehl" w:cs="FrankRuehl"/>
          <w:rtl/>
        </w:rPr>
        <w:t xml:space="preserve">, </w:t>
      </w:r>
      <w:r w:rsidRPr="007F6AA0">
        <w:rPr>
          <w:rFonts w:ascii="FrankRuehl" w:hAnsi="FrankRuehl" w:cs="FrankRuehl"/>
          <w:rtl/>
        </w:rPr>
        <w:fldChar w:fldCharType="begin">
          <w:ffData>
            <w:name w:val="טקסט16"/>
            <w:enabled/>
            <w:calcOnExit w:val="0"/>
            <w:textInput/>
          </w:ffData>
        </w:fldChar>
      </w:r>
      <w:r w:rsidRPr="007F6AA0">
        <w:rPr>
          <w:rFonts w:ascii="FrankRuehl" w:hAnsi="FrankRuehl" w:cs="FrankRuehl"/>
          <w:rtl/>
        </w:rPr>
        <w:instrText xml:space="preserve"> </w:instrText>
      </w:r>
      <w:r w:rsidRPr="007F6AA0">
        <w:rPr>
          <w:rFonts w:ascii="FrankRuehl" w:hAnsi="FrankRuehl" w:cs="FrankRuehl"/>
        </w:rPr>
        <w:instrText>FORMTEXT</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separate"/>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fldChar w:fldCharType="end"/>
      </w:r>
      <w:r w:rsidRPr="007F6AA0">
        <w:rPr>
          <w:rFonts w:ascii="FrankRuehl" w:hAnsi="FrankRuehl" w:cs="FrankRuehl"/>
          <w:rtl/>
        </w:rPr>
        <w:t xml:space="preserve"> </w:t>
      </w:r>
      <w:r w:rsidRPr="007F6AA0">
        <w:rPr>
          <w:rFonts w:ascii="FrankRuehl" w:hAnsi="FrankRuehl" w:cs="FrankRuehl"/>
          <w:rtl/>
        </w:rPr>
        <w:fldChar w:fldCharType="begin">
          <w:ffData>
            <w:name w:val="טקסט17"/>
            <w:enabled/>
            <w:calcOnExit w:val="0"/>
            <w:textInput/>
          </w:ffData>
        </w:fldChar>
      </w:r>
      <w:r w:rsidRPr="007F6AA0">
        <w:rPr>
          <w:rFonts w:ascii="FrankRuehl" w:hAnsi="FrankRuehl" w:cs="FrankRuehl"/>
          <w:rtl/>
        </w:rPr>
        <w:instrText xml:space="preserve"> </w:instrText>
      </w:r>
      <w:r w:rsidRPr="007F6AA0">
        <w:rPr>
          <w:rFonts w:ascii="FrankRuehl" w:hAnsi="FrankRuehl" w:cs="FrankRuehl"/>
        </w:rPr>
        <w:instrText>FORMTEXT</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separate"/>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fldChar w:fldCharType="end"/>
      </w:r>
      <w:r w:rsidRPr="007F6AA0">
        <w:rPr>
          <w:rFonts w:ascii="FrankRuehl" w:hAnsi="FrankRuehl" w:cs="FrankRuehl"/>
          <w:rtl/>
        </w:rPr>
        <w:t xml:space="preserve"> </w:t>
      </w:r>
    </w:p>
    <w:p w:rsidR="007F6AA0" w:rsidRPr="007F6AA0" w:rsidRDefault="007F6AA0" w:rsidP="007F6AA0">
      <w:pPr>
        <w:pStyle w:val="P00"/>
        <w:spacing w:before="72"/>
        <w:ind w:left="0" w:right="1134"/>
        <w:rPr>
          <w:rFonts w:ascii="FrankRuehl" w:hAnsi="FrankRuehl" w:cs="FrankRuehl"/>
          <w:rtl/>
        </w:rPr>
      </w:pP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r>
      <w:r w:rsidRPr="007F6AA0">
        <w:rPr>
          <w:rFonts w:ascii="FrankRuehl" w:hAnsi="FrankRuehl" w:cs="FrankRuehl"/>
          <w:rtl/>
        </w:rPr>
        <w:tab/>
        <w:t xml:space="preserve">טל': </w:t>
      </w:r>
      <w:r w:rsidRPr="007F6AA0">
        <w:rPr>
          <w:rFonts w:ascii="FrankRuehl" w:hAnsi="FrankRuehl" w:cs="FrankRuehl"/>
          <w:rtl/>
        </w:rPr>
        <w:fldChar w:fldCharType="begin">
          <w:ffData>
            <w:name w:val="טקסט18"/>
            <w:enabled/>
            <w:calcOnExit w:val="0"/>
            <w:textInput/>
          </w:ffData>
        </w:fldChar>
      </w:r>
      <w:r w:rsidRPr="007F6AA0">
        <w:rPr>
          <w:rFonts w:ascii="FrankRuehl" w:hAnsi="FrankRuehl" w:cs="FrankRuehl"/>
          <w:rtl/>
        </w:rPr>
        <w:instrText xml:space="preserve"> </w:instrText>
      </w:r>
      <w:r w:rsidRPr="007F6AA0">
        <w:rPr>
          <w:rFonts w:ascii="FrankRuehl" w:hAnsi="FrankRuehl" w:cs="FrankRuehl"/>
        </w:rPr>
        <w:instrText>FORMTEXT</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separate"/>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fldChar w:fldCharType="end"/>
      </w:r>
      <w:r w:rsidRPr="007F6AA0">
        <w:rPr>
          <w:rFonts w:ascii="FrankRuehl" w:hAnsi="FrankRuehl" w:cs="FrankRuehl"/>
          <w:rtl/>
        </w:rPr>
        <w:t xml:space="preserve">, פקס: </w:t>
      </w:r>
      <w:r w:rsidRPr="007F6AA0">
        <w:rPr>
          <w:rFonts w:ascii="FrankRuehl" w:hAnsi="FrankRuehl" w:cs="FrankRuehl"/>
          <w:rtl/>
        </w:rPr>
        <w:fldChar w:fldCharType="begin">
          <w:ffData>
            <w:name w:val="טקסט19"/>
            <w:enabled/>
            <w:calcOnExit w:val="0"/>
            <w:textInput/>
          </w:ffData>
        </w:fldChar>
      </w:r>
      <w:r w:rsidRPr="007F6AA0">
        <w:rPr>
          <w:rFonts w:ascii="FrankRuehl" w:hAnsi="FrankRuehl" w:cs="FrankRuehl"/>
          <w:rtl/>
        </w:rPr>
        <w:instrText xml:space="preserve"> </w:instrText>
      </w:r>
      <w:r w:rsidRPr="007F6AA0">
        <w:rPr>
          <w:rFonts w:ascii="FrankRuehl" w:hAnsi="FrankRuehl" w:cs="FrankRuehl"/>
        </w:rPr>
        <w:instrText>FORMTEXT</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separate"/>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fldChar w:fldCharType="end"/>
      </w:r>
    </w:p>
    <w:p w:rsidR="007F6AA0" w:rsidRPr="007F6AA0" w:rsidRDefault="007F6AA0" w:rsidP="007F6AA0">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7F6AA0" w:rsidRPr="007F6AA0" w:rsidRDefault="007F6AA0" w:rsidP="007F6AA0">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7F6AA0" w:rsidRPr="007F6AA0" w:rsidRDefault="007F6AA0" w:rsidP="007F6AA0">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szCs w:val="36"/>
          <w:rtl/>
        </w:rPr>
      </w:pPr>
      <w:r w:rsidRPr="007F6AA0">
        <w:rPr>
          <w:rFonts w:ascii="FrankRuehl" w:hAnsi="FrankRuehl" w:cs="FrankRuehl"/>
          <w:sz w:val="20"/>
          <w:szCs w:val="36"/>
          <w:rtl/>
        </w:rPr>
        <w:t>הזמנה בתביעה למזונות</w:t>
      </w:r>
    </w:p>
    <w:p w:rsidR="007F6AA0" w:rsidRPr="007F6AA0" w:rsidRDefault="007F6AA0" w:rsidP="007F6AA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7F6AA0" w:rsidRPr="007F6AA0" w:rsidRDefault="007F6AA0" w:rsidP="007F6AA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7F6AA0">
        <w:rPr>
          <w:rFonts w:ascii="FrankRuehl" w:hAnsi="FrankRuehl" w:cs="FrankRuehl"/>
          <w:rtl/>
        </w:rPr>
        <w:t xml:space="preserve">אל: </w:t>
      </w:r>
      <w:r w:rsidRPr="007F6AA0">
        <w:rPr>
          <w:rFonts w:ascii="FrankRuehl" w:hAnsi="FrankRuehl" w:cs="FrankRuehl"/>
          <w:rtl/>
        </w:rPr>
        <w:fldChar w:fldCharType="begin">
          <w:ffData>
            <w:name w:val="טקסט26"/>
            <w:enabled/>
            <w:calcOnExit w:val="0"/>
            <w:textInput/>
          </w:ffData>
        </w:fldChar>
      </w:r>
      <w:r w:rsidRPr="007F6AA0">
        <w:rPr>
          <w:rFonts w:ascii="FrankRuehl" w:hAnsi="FrankRuehl" w:cs="FrankRuehl"/>
          <w:rtl/>
        </w:rPr>
        <w:instrText xml:space="preserve"> </w:instrText>
      </w:r>
      <w:r w:rsidRPr="007F6AA0">
        <w:rPr>
          <w:rFonts w:ascii="FrankRuehl" w:hAnsi="FrankRuehl" w:cs="FrankRuehl"/>
        </w:rPr>
        <w:instrText>FORMTEXT</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separate"/>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fldChar w:fldCharType="end"/>
      </w:r>
    </w:p>
    <w:p w:rsidR="007F6AA0" w:rsidRPr="007F6AA0" w:rsidRDefault="007F6AA0" w:rsidP="007F6AA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7F6AA0">
        <w:rPr>
          <w:rFonts w:ascii="FrankRuehl" w:hAnsi="FrankRuehl" w:cs="FrankRuehl"/>
          <w:rtl/>
        </w:rPr>
        <w:t>דע כי ה</w:t>
      </w:r>
      <w:r w:rsidRPr="007F6AA0">
        <w:rPr>
          <w:rFonts w:ascii="FrankRuehl" w:hAnsi="FrankRuehl" w:cs="FrankRuehl"/>
          <w:rtl/>
        </w:rPr>
        <w:fldChar w:fldCharType="begin">
          <w:ffData>
            <w:name w:val="נפתח10"/>
            <w:enabled/>
            <w:calcOnExit w:val="0"/>
            <w:ddList>
              <w:listEntry w:val="תובע"/>
              <w:listEntry w:val="נתבע"/>
              <w:listEntry w:val="תובעים"/>
              <w:listEntry w:val="תובעות"/>
              <w:listEntry w:val="תובעים"/>
              <w:listEntry w:val="תובעות"/>
              <w:listEntry w:val="נתבעים"/>
              <w:listEntry w:val="נתבעות"/>
            </w:ddList>
          </w:ffData>
        </w:fldChar>
      </w:r>
      <w:r w:rsidRPr="007F6AA0">
        <w:rPr>
          <w:rFonts w:ascii="FrankRuehl" w:hAnsi="FrankRuehl" w:cs="FrankRuehl"/>
          <w:rtl/>
        </w:rPr>
        <w:instrText xml:space="preserve"> </w:instrText>
      </w:r>
      <w:r w:rsidRPr="007F6AA0">
        <w:rPr>
          <w:rFonts w:ascii="FrankRuehl" w:hAnsi="FrankRuehl" w:cs="FrankRuehl"/>
        </w:rPr>
        <w:instrText>FORMDROPDOWN</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end"/>
      </w:r>
      <w:r w:rsidRPr="007F6AA0">
        <w:rPr>
          <w:rFonts w:ascii="FrankRuehl" w:hAnsi="FrankRuehl" w:cs="FrankRuehl"/>
          <w:rtl/>
        </w:rPr>
        <w:t xml:space="preserve"> </w:t>
      </w:r>
      <w:r w:rsidRPr="007F6AA0">
        <w:rPr>
          <w:rFonts w:ascii="FrankRuehl" w:hAnsi="FrankRuehl" w:cs="FrankRuehl"/>
          <w:rtl/>
        </w:rPr>
        <w:fldChar w:fldCharType="begin">
          <w:ffData>
            <w:name w:val="נפתח11"/>
            <w:enabled/>
            <w:calcOnExit w:val="0"/>
            <w:ddList>
              <w:listEntry w:val="הגיש"/>
              <w:listEntry w:val="הגישה"/>
              <w:listEntry w:val="הגישו"/>
            </w:ddList>
          </w:ffData>
        </w:fldChar>
      </w:r>
      <w:r w:rsidRPr="007F6AA0">
        <w:rPr>
          <w:rFonts w:ascii="FrankRuehl" w:hAnsi="FrankRuehl" w:cs="FrankRuehl"/>
          <w:rtl/>
        </w:rPr>
        <w:instrText xml:space="preserve"> </w:instrText>
      </w:r>
      <w:r w:rsidRPr="007F6AA0">
        <w:rPr>
          <w:rFonts w:ascii="FrankRuehl" w:hAnsi="FrankRuehl" w:cs="FrankRuehl"/>
        </w:rPr>
        <w:instrText>FORMDROPDOWN</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end"/>
      </w:r>
      <w:r w:rsidRPr="007F6AA0">
        <w:rPr>
          <w:rFonts w:ascii="FrankRuehl" w:hAnsi="FrankRuehl" w:cs="FrankRuehl"/>
          <w:rtl/>
        </w:rPr>
        <w:t xml:space="preserve"> נגדך תביעה למזונות לפי פרק כ"א לתקנות סדר הדין האזרחי, תשמ"ד–1984, כמפורט בכתב התביעה המצורף בזה, על נספחיו.</w:t>
      </w:r>
    </w:p>
    <w:p w:rsidR="007F6AA0" w:rsidRPr="007F6AA0" w:rsidRDefault="007F6AA0" w:rsidP="007F6AA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7F6AA0">
        <w:rPr>
          <w:rFonts w:ascii="FrankRuehl" w:hAnsi="FrankRuehl" w:cs="FrankRuehl"/>
          <w:rtl/>
        </w:rPr>
        <w:t xml:space="preserve">אם יש בדעתך להתגונן, הנך </w:t>
      </w:r>
      <w:r w:rsidRPr="007F6AA0">
        <w:rPr>
          <w:rFonts w:ascii="FrankRuehl" w:hAnsi="FrankRuehl" w:cs="FrankRuehl"/>
          <w:rtl/>
        </w:rPr>
        <w:fldChar w:fldCharType="begin">
          <w:ffData>
            <w:name w:val="נפתח12"/>
            <w:enabled/>
            <w:calcOnExit w:val="0"/>
            <w:ddList>
              <w:listEntry w:val="מוזמן"/>
              <w:listEntry w:val="מוזמנת"/>
            </w:ddList>
          </w:ffData>
        </w:fldChar>
      </w:r>
      <w:r w:rsidRPr="007F6AA0">
        <w:rPr>
          <w:rFonts w:ascii="FrankRuehl" w:hAnsi="FrankRuehl" w:cs="FrankRuehl"/>
          <w:rtl/>
        </w:rPr>
        <w:instrText xml:space="preserve"> </w:instrText>
      </w:r>
      <w:r w:rsidRPr="007F6AA0">
        <w:rPr>
          <w:rFonts w:ascii="FrankRuehl" w:hAnsi="FrankRuehl" w:cs="FrankRuehl"/>
        </w:rPr>
        <w:instrText>FORMDROPDOWN</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end"/>
      </w:r>
      <w:r w:rsidRPr="007F6AA0">
        <w:rPr>
          <w:rFonts w:ascii="FrankRuehl" w:hAnsi="FrankRuehl" w:cs="FrankRuehl"/>
          <w:rtl/>
        </w:rPr>
        <w:t xml:space="preserve"> להגיש כתב הגנה לתובענה, יחד עם הרצאת פרטים לפי טופס 27 שבתוספת הראשונה לתקנות האמורות.</w:t>
      </w:r>
    </w:p>
    <w:p w:rsidR="007F6AA0" w:rsidRPr="007F6AA0" w:rsidRDefault="007F6AA0" w:rsidP="007F6AA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7F6AA0">
        <w:rPr>
          <w:rFonts w:ascii="FrankRuehl" w:hAnsi="FrankRuehl" w:cs="FrankRuehl"/>
          <w:rtl/>
        </w:rPr>
        <w:t>כתב ההגנה, על נספחיו, יאומת בתצהיר שלך ויוגש לבית המשפט תוך חמישה עשר ימים מהיום שהומצאה לך הזמנה זו.</w:t>
      </w:r>
    </w:p>
    <w:p w:rsidR="007F6AA0" w:rsidRPr="007F6AA0" w:rsidRDefault="007F6AA0" w:rsidP="007F6AA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7F6AA0">
        <w:rPr>
          <w:rFonts w:ascii="FrankRuehl" w:hAnsi="FrankRuehl" w:cs="FrankRuehl"/>
          <w:rtl/>
        </w:rPr>
        <w:t xml:space="preserve">אם לא </w:t>
      </w:r>
      <w:r w:rsidRPr="007F6AA0">
        <w:rPr>
          <w:rFonts w:ascii="FrankRuehl" w:hAnsi="FrankRuehl" w:cs="FrankRuehl"/>
          <w:rtl/>
        </w:rPr>
        <w:fldChar w:fldCharType="begin">
          <w:ffData>
            <w:name w:val="נפתח13"/>
            <w:enabled/>
            <w:calcOnExit w:val="0"/>
            <w:ddList>
              <w:listEntry w:val="תעשה"/>
              <w:listEntry w:val="תעשי"/>
            </w:ddList>
          </w:ffData>
        </w:fldChar>
      </w:r>
      <w:r w:rsidRPr="007F6AA0">
        <w:rPr>
          <w:rFonts w:ascii="FrankRuehl" w:hAnsi="FrankRuehl" w:cs="FrankRuehl"/>
          <w:rtl/>
        </w:rPr>
        <w:instrText xml:space="preserve"> </w:instrText>
      </w:r>
      <w:r w:rsidRPr="007F6AA0">
        <w:rPr>
          <w:rFonts w:ascii="FrankRuehl" w:hAnsi="FrankRuehl" w:cs="FrankRuehl"/>
        </w:rPr>
        <w:instrText>FORMDROPDOWN</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end"/>
      </w:r>
      <w:r w:rsidRPr="007F6AA0">
        <w:rPr>
          <w:rFonts w:ascii="FrankRuehl" w:hAnsi="FrankRuehl" w:cs="FrankRuehl"/>
          <w:rtl/>
        </w:rPr>
        <w:t xml:space="preserve"> כן, תהא ל</w:t>
      </w:r>
      <w:r w:rsidRPr="007F6AA0">
        <w:rPr>
          <w:rFonts w:ascii="FrankRuehl" w:hAnsi="FrankRuehl" w:cs="FrankRuehl"/>
          <w:rtl/>
        </w:rPr>
        <w:fldChar w:fldCharType="begin">
          <w:ffData>
            <w:name w:val="נפתח10"/>
            <w:enabled/>
            <w:calcOnExit w:val="0"/>
            <w:ddList>
              <w:listEntry w:val="תובע"/>
              <w:listEntry w:val="נתבע"/>
              <w:listEntry w:val="תובעים"/>
              <w:listEntry w:val="תובעות"/>
              <w:listEntry w:val="תובעים"/>
              <w:listEntry w:val="תובעות"/>
              <w:listEntry w:val="נתבעים"/>
              <w:listEntry w:val="נתבעות"/>
            </w:ddList>
          </w:ffData>
        </w:fldChar>
      </w:r>
      <w:r w:rsidRPr="007F6AA0">
        <w:rPr>
          <w:rFonts w:ascii="FrankRuehl" w:hAnsi="FrankRuehl" w:cs="FrankRuehl"/>
          <w:rtl/>
        </w:rPr>
        <w:instrText xml:space="preserve"> </w:instrText>
      </w:r>
      <w:r w:rsidRPr="007F6AA0">
        <w:rPr>
          <w:rFonts w:ascii="FrankRuehl" w:hAnsi="FrankRuehl" w:cs="FrankRuehl"/>
        </w:rPr>
        <w:instrText>FORMDROPDOWN</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end"/>
      </w:r>
      <w:r w:rsidRPr="007F6AA0">
        <w:rPr>
          <w:rFonts w:ascii="FrankRuehl" w:hAnsi="FrankRuehl" w:cs="FrankRuehl"/>
          <w:rtl/>
        </w:rPr>
        <w:t xml:space="preserve"> הזכות לקבל פסק דין שלא בפניך.</w:t>
      </w:r>
    </w:p>
    <w:p w:rsidR="007F6AA0" w:rsidRPr="007F6AA0" w:rsidRDefault="007F6AA0" w:rsidP="007F6AA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7F6AA0" w:rsidRPr="007F6AA0" w:rsidRDefault="007F6AA0" w:rsidP="007F6AA0">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7F6AA0">
        <w:rPr>
          <w:rFonts w:ascii="FrankRuehl" w:hAnsi="FrankRuehl" w:cs="FrankRuehl"/>
          <w:rtl/>
        </w:rPr>
        <w:t xml:space="preserve">יום: </w:t>
      </w:r>
      <w:r w:rsidRPr="007F6AA0">
        <w:rPr>
          <w:rFonts w:ascii="FrankRuehl" w:hAnsi="FrankRuehl" w:cs="FrankRuehl"/>
          <w:rtl/>
        </w:rPr>
        <w:fldChar w:fldCharType="begin">
          <w:ffData>
            <w:name w:val="טקסט22"/>
            <w:enabled/>
            <w:calcOnExit w:val="0"/>
            <w:textInput/>
          </w:ffData>
        </w:fldChar>
      </w:r>
      <w:r w:rsidRPr="007F6AA0">
        <w:rPr>
          <w:rFonts w:ascii="FrankRuehl" w:hAnsi="FrankRuehl" w:cs="FrankRuehl"/>
          <w:rtl/>
        </w:rPr>
        <w:instrText xml:space="preserve"> </w:instrText>
      </w:r>
      <w:r w:rsidRPr="007F6AA0">
        <w:rPr>
          <w:rFonts w:ascii="FrankRuehl" w:hAnsi="FrankRuehl" w:cs="FrankRuehl"/>
        </w:rPr>
        <w:instrText>FORMTEXT</w:instrText>
      </w:r>
      <w:r w:rsidRPr="007F6AA0">
        <w:rPr>
          <w:rFonts w:ascii="FrankRuehl" w:hAnsi="FrankRuehl" w:cs="FrankRuehl"/>
          <w:rtl/>
        </w:rPr>
        <w:instrText xml:space="preserve"> </w:instrText>
      </w:r>
      <w:r w:rsidRPr="007F6AA0">
        <w:rPr>
          <w:rFonts w:ascii="FrankRuehl" w:hAnsi="FrankRuehl" w:cs="FrankRuehl"/>
        </w:rPr>
      </w:r>
      <w:r w:rsidRPr="007F6AA0">
        <w:rPr>
          <w:rFonts w:ascii="FrankRuehl" w:hAnsi="FrankRuehl" w:cs="FrankRuehl"/>
          <w:rtl/>
        </w:rPr>
        <w:fldChar w:fldCharType="separate"/>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t> </w:t>
      </w:r>
      <w:r w:rsidRPr="007F6AA0">
        <w:rPr>
          <w:rFonts w:ascii="FrankRuehl" w:hAnsi="FrankRuehl" w:cs="FrankRuehl"/>
          <w:rtl/>
        </w:rPr>
        <w:fldChar w:fldCharType="end"/>
      </w:r>
    </w:p>
    <w:p w:rsidR="007F6AA0" w:rsidRPr="007F6AA0" w:rsidRDefault="007F6AA0" w:rsidP="007F6AA0">
      <w:pPr>
        <w:pStyle w:val="sig-1"/>
        <w:widowControl/>
        <w:tabs>
          <w:tab w:val="left" w:pos="567"/>
          <w:tab w:val="left" w:pos="1134"/>
          <w:tab w:val="left" w:pos="1701"/>
          <w:tab w:val="left" w:pos="2268"/>
          <w:tab w:val="left" w:pos="2835"/>
          <w:tab w:val="left" w:pos="3402"/>
        </w:tabs>
        <w:spacing w:line="360" w:lineRule="auto"/>
        <w:ind w:left="0" w:right="1134"/>
        <w:rPr>
          <w:rFonts w:ascii="FrankRuehl" w:hAnsi="FrankRuehl" w:cs="FrankRuehl"/>
          <w:szCs w:val="26"/>
          <w:rtl/>
        </w:rPr>
      </w:pPr>
      <w:r w:rsidRPr="007F6AA0">
        <w:rPr>
          <w:rFonts w:ascii="FrankRuehl" w:hAnsi="FrankRuehl" w:cs="FrankRuehl"/>
          <w:szCs w:val="26"/>
          <w:rtl/>
        </w:rPr>
        <w:tab/>
      </w:r>
      <w:r w:rsidRPr="007F6AA0">
        <w:rPr>
          <w:rFonts w:ascii="FrankRuehl" w:hAnsi="FrankRuehl" w:cs="FrankRuehl"/>
          <w:szCs w:val="26"/>
          <w:rtl/>
        </w:rPr>
        <w:tab/>
      </w:r>
      <w:r w:rsidRPr="007F6AA0">
        <w:rPr>
          <w:rFonts w:ascii="FrankRuehl" w:hAnsi="FrankRuehl" w:cs="FrankRuehl"/>
          <w:szCs w:val="26"/>
          <w:rtl/>
        </w:rPr>
        <w:tab/>
      </w:r>
      <w:r w:rsidRPr="007F6AA0">
        <w:rPr>
          <w:rFonts w:ascii="FrankRuehl" w:hAnsi="FrankRuehl" w:cs="FrankRuehl"/>
          <w:szCs w:val="26"/>
          <w:rtl/>
        </w:rPr>
        <w:tab/>
      </w:r>
      <w:r w:rsidRPr="007F6AA0">
        <w:rPr>
          <w:rFonts w:ascii="FrankRuehl" w:hAnsi="FrankRuehl" w:cs="FrankRuehl"/>
          <w:szCs w:val="26"/>
          <w:rtl/>
        </w:rPr>
        <w:tab/>
      </w:r>
      <w:r w:rsidRPr="007F6AA0">
        <w:rPr>
          <w:rFonts w:ascii="FrankRuehl" w:hAnsi="FrankRuehl" w:cs="FrankRuehl"/>
          <w:szCs w:val="26"/>
          <w:rtl/>
        </w:rPr>
        <w:tab/>
      </w:r>
      <w:r w:rsidRPr="007F6AA0">
        <w:rPr>
          <w:rFonts w:ascii="FrankRuehl" w:hAnsi="FrankRuehl" w:cs="FrankRuehl"/>
          <w:szCs w:val="26"/>
          <w:rtl/>
        </w:rPr>
        <w:tab/>
      </w:r>
      <w:r w:rsidRPr="007F6AA0">
        <w:rPr>
          <w:rFonts w:ascii="FrankRuehl" w:hAnsi="FrankRuehl" w:cs="FrankRuehl"/>
          <w:szCs w:val="26"/>
          <w:rtl/>
        </w:rPr>
        <w:tab/>
      </w:r>
      <w:r w:rsidRPr="007F6AA0">
        <w:rPr>
          <w:rFonts w:ascii="FrankRuehl" w:hAnsi="FrankRuehl" w:cs="FrankRuehl"/>
          <w:szCs w:val="26"/>
          <w:u w:val="single"/>
          <w:rtl/>
        </w:rPr>
        <w:tab/>
      </w:r>
      <w:r w:rsidRPr="007F6AA0">
        <w:rPr>
          <w:rFonts w:ascii="FrankRuehl" w:hAnsi="FrankRuehl" w:cs="FrankRuehl"/>
          <w:szCs w:val="26"/>
          <w:u w:val="single"/>
          <w:rtl/>
        </w:rPr>
        <w:tab/>
      </w:r>
      <w:r w:rsidRPr="007F6AA0">
        <w:rPr>
          <w:rFonts w:ascii="FrankRuehl" w:hAnsi="FrankRuehl" w:cs="FrankRuehl"/>
          <w:szCs w:val="26"/>
          <w:u w:val="single"/>
          <w:rtl/>
        </w:rPr>
        <w:tab/>
      </w:r>
      <w:r w:rsidRPr="007F6AA0">
        <w:rPr>
          <w:rFonts w:ascii="FrankRuehl" w:hAnsi="FrankRuehl" w:cs="FrankRuehl"/>
          <w:szCs w:val="26"/>
          <w:u w:val="single"/>
          <w:rtl/>
        </w:rPr>
        <w:tab/>
      </w:r>
      <w:r w:rsidRPr="007F6AA0">
        <w:rPr>
          <w:rFonts w:ascii="FrankRuehl" w:hAnsi="FrankRuehl" w:cs="FrankRuehl"/>
          <w:szCs w:val="26"/>
          <w:u w:val="single"/>
          <w:rtl/>
        </w:rPr>
        <w:tab/>
      </w:r>
    </w:p>
    <w:p w:rsidR="007F6AA0" w:rsidRPr="007F6AA0" w:rsidRDefault="007F6AA0" w:rsidP="007F6AA0">
      <w:pPr>
        <w:pStyle w:val="sig-1"/>
        <w:widowControl/>
        <w:tabs>
          <w:tab w:val="left" w:pos="567"/>
          <w:tab w:val="left" w:pos="1134"/>
          <w:tab w:val="left" w:pos="1701"/>
          <w:tab w:val="left" w:pos="2268"/>
          <w:tab w:val="left" w:pos="2835"/>
          <w:tab w:val="left" w:pos="3402"/>
        </w:tabs>
        <w:spacing w:line="360" w:lineRule="auto"/>
        <w:ind w:left="0" w:right="1134"/>
        <w:rPr>
          <w:rFonts w:ascii="FrankRuehl" w:hAnsi="FrankRuehl" w:cs="FrankRuehl"/>
          <w:szCs w:val="26"/>
          <w:rtl/>
        </w:rPr>
      </w:pPr>
      <w:r w:rsidRPr="007F6AA0">
        <w:rPr>
          <w:rFonts w:ascii="FrankRuehl" w:hAnsi="FrankRuehl" w:cs="FrankRuehl"/>
          <w:szCs w:val="26"/>
          <w:rtl/>
        </w:rPr>
        <w:tab/>
      </w:r>
      <w:r w:rsidRPr="007F6AA0">
        <w:rPr>
          <w:rFonts w:ascii="FrankRuehl" w:hAnsi="FrankRuehl" w:cs="FrankRuehl"/>
          <w:szCs w:val="26"/>
          <w:rtl/>
        </w:rPr>
        <w:tab/>
      </w:r>
      <w:r w:rsidRPr="007F6AA0">
        <w:rPr>
          <w:rFonts w:ascii="FrankRuehl" w:hAnsi="FrankRuehl" w:cs="FrankRuehl"/>
          <w:szCs w:val="26"/>
          <w:rtl/>
        </w:rPr>
        <w:tab/>
      </w:r>
      <w:r w:rsidRPr="007F6AA0">
        <w:rPr>
          <w:rFonts w:ascii="FrankRuehl" w:hAnsi="FrankRuehl" w:cs="FrankRuehl"/>
          <w:szCs w:val="26"/>
          <w:rtl/>
        </w:rPr>
        <w:tab/>
      </w:r>
      <w:r w:rsidRPr="007F6AA0">
        <w:rPr>
          <w:rFonts w:ascii="FrankRuehl" w:hAnsi="FrankRuehl" w:cs="FrankRuehl"/>
          <w:szCs w:val="26"/>
          <w:rtl/>
        </w:rPr>
        <w:tab/>
      </w:r>
      <w:r w:rsidRPr="007F6AA0">
        <w:rPr>
          <w:rFonts w:ascii="FrankRuehl" w:hAnsi="FrankRuehl" w:cs="FrankRuehl"/>
          <w:szCs w:val="26"/>
          <w:rtl/>
        </w:rPr>
        <w:tab/>
      </w:r>
      <w:r w:rsidRPr="007F6AA0">
        <w:rPr>
          <w:rFonts w:ascii="FrankRuehl" w:hAnsi="FrankRuehl" w:cs="FrankRuehl"/>
          <w:szCs w:val="26"/>
          <w:rtl/>
        </w:rPr>
        <w:tab/>
      </w:r>
      <w:r w:rsidRPr="007F6AA0">
        <w:rPr>
          <w:rFonts w:ascii="FrankRuehl" w:hAnsi="FrankRuehl" w:cs="FrankRuehl"/>
          <w:szCs w:val="26"/>
          <w:rtl/>
        </w:rPr>
        <w:tab/>
      </w:r>
      <w:r w:rsidRPr="007F6AA0">
        <w:rPr>
          <w:rFonts w:ascii="FrankRuehl" w:hAnsi="FrankRuehl" w:cs="FrankRuehl"/>
          <w:szCs w:val="26"/>
          <w:rtl/>
        </w:rPr>
        <w:tab/>
        <w:t xml:space="preserve">      חתימת פקיד בית המשפט</w:t>
      </w:r>
    </w:p>
    <w:p w:rsidR="003551D9" w:rsidRDefault="003551D9" w:rsidP="003551D9">
      <w:pPr>
        <w:pStyle w:val="P00"/>
        <w:spacing w:before="72"/>
        <w:ind w:left="0" w:right="1134"/>
        <w:rPr>
          <w:rStyle w:val="default"/>
          <w:rFonts w:cs="FrankRuehl"/>
          <w:rtl/>
        </w:rPr>
      </w:pPr>
    </w:p>
    <w:p w:rsidR="003551D9" w:rsidRPr="000B09F3" w:rsidRDefault="003551D9" w:rsidP="003551D9">
      <w:pPr>
        <w:pStyle w:val="P00"/>
        <w:spacing w:before="72"/>
        <w:ind w:left="0" w:right="1134"/>
        <w:rPr>
          <w:rStyle w:val="default"/>
          <w:rFonts w:cs="David"/>
          <w:sz w:val="22"/>
          <w:szCs w:val="22"/>
          <w:rtl/>
        </w:rPr>
      </w:pPr>
      <w:r w:rsidRPr="000B09F3">
        <w:rPr>
          <w:rStyle w:val="default"/>
          <w:rFonts w:cs="David"/>
          <w:sz w:val="22"/>
          <w:szCs w:val="22"/>
          <w:rtl/>
        </w:rPr>
        <w:t>טופס</w:t>
      </w:r>
      <w:r w:rsidRPr="000B09F3">
        <w:rPr>
          <w:rStyle w:val="default"/>
          <w:rFonts w:cs="David" w:hint="cs"/>
          <w:sz w:val="22"/>
          <w:szCs w:val="22"/>
          <w:rtl/>
        </w:rPr>
        <w:t xml:space="preserve"> 29</w:t>
      </w:r>
    </w:p>
    <w:p w:rsidR="003551D9" w:rsidRPr="000B09F3" w:rsidRDefault="003551D9" w:rsidP="003551D9">
      <w:pPr>
        <w:pStyle w:val="P00"/>
        <w:spacing w:before="72"/>
        <w:ind w:left="0" w:right="1134"/>
        <w:rPr>
          <w:rStyle w:val="default"/>
          <w:rFonts w:cs="FrankRuehl"/>
          <w:sz w:val="24"/>
          <w:szCs w:val="24"/>
          <w:rtl/>
        </w:rPr>
      </w:pPr>
      <w:r w:rsidRPr="000B09F3">
        <w:rPr>
          <w:rStyle w:val="default"/>
          <w:rFonts w:cs="FrankRuehl" w:hint="cs"/>
          <w:sz w:val="24"/>
          <w:szCs w:val="24"/>
          <w:rtl/>
        </w:rPr>
        <w:t>(תק</w:t>
      </w:r>
      <w:r w:rsidRPr="000B09F3">
        <w:rPr>
          <w:rStyle w:val="default"/>
          <w:rFonts w:cs="FrankRuehl"/>
          <w:sz w:val="24"/>
          <w:szCs w:val="24"/>
          <w:rtl/>
        </w:rPr>
        <w:t>נ</w:t>
      </w:r>
      <w:r w:rsidRPr="000B09F3">
        <w:rPr>
          <w:rStyle w:val="default"/>
          <w:rFonts w:cs="FrankRuehl" w:hint="cs"/>
          <w:sz w:val="24"/>
          <w:szCs w:val="24"/>
          <w:rtl/>
        </w:rPr>
        <w:t>ה 262)</w:t>
      </w:r>
    </w:p>
    <w:p w:rsidR="00490FF6" w:rsidRPr="00490FF6" w:rsidRDefault="00490FF6" w:rsidP="00490FF6">
      <w:pPr>
        <w:ind w:right="1134"/>
        <w:jc w:val="center"/>
        <w:rPr>
          <w:rFonts w:ascii="FrankRuehl" w:hAnsi="FrankRuehl" w:cs="FrankRuehl"/>
          <w:b/>
          <w:bCs/>
          <w:szCs w:val="22"/>
          <w:rtl/>
        </w:rPr>
      </w:pPr>
      <w:r w:rsidRPr="00490FF6">
        <w:rPr>
          <w:rFonts w:ascii="FrankRuehl" w:hAnsi="FrankRuehl" w:cs="FrankRuehl"/>
          <w:b/>
          <w:bCs/>
          <w:szCs w:val="22"/>
          <w:rtl/>
        </w:rPr>
        <w:t>הזמנה בתביעות למזונות ולסעדים נוספים</w:t>
      </w:r>
    </w:p>
    <w:p w:rsidR="00490FF6" w:rsidRPr="00490FF6" w:rsidRDefault="00490FF6" w:rsidP="00490FF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490FF6" w:rsidRPr="00490FF6" w:rsidRDefault="00490FF6" w:rsidP="00490FF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u w:val="single"/>
          <w:rtl/>
        </w:rPr>
      </w:pPr>
      <w:r w:rsidRPr="00490FF6">
        <w:rPr>
          <w:rFonts w:ascii="FrankRuehl" w:hAnsi="FrankRuehl" w:cs="FrankRuehl"/>
          <w:rtl/>
        </w:rPr>
        <w:t xml:space="preserve">בית המשפט </w:t>
      </w:r>
      <w:r w:rsidRPr="00490FF6">
        <w:rPr>
          <w:rFonts w:ascii="FrankRuehl" w:hAnsi="FrankRuehl" w:cs="FrankRuehl"/>
          <w:rtl/>
        </w:rPr>
        <w:fldChar w:fldCharType="begin">
          <w:ffData>
            <w:name w:val="נפתח1"/>
            <w:enabled/>
            <w:calcOnExit w:val="0"/>
            <w:ddList>
              <w:listEntry w:val="המחוזי"/>
              <w:listEntry w:val="לענייני משפחה"/>
            </w:ddList>
          </w:ffData>
        </w:fldChar>
      </w:r>
      <w:r w:rsidRPr="00490FF6">
        <w:rPr>
          <w:rFonts w:ascii="FrankRuehl" w:hAnsi="FrankRuehl" w:cs="FrankRuehl"/>
          <w:rtl/>
        </w:rPr>
        <w:instrText xml:space="preserve"> </w:instrText>
      </w:r>
      <w:r w:rsidRPr="00490FF6">
        <w:rPr>
          <w:rFonts w:ascii="FrankRuehl" w:hAnsi="FrankRuehl" w:cs="FrankRuehl"/>
        </w:rPr>
        <w:instrText>FORMDROPDOWN</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end"/>
      </w: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t xml:space="preserve">תיק </w:t>
      </w:r>
      <w:r w:rsidRPr="00490FF6">
        <w:rPr>
          <w:rFonts w:ascii="FrankRuehl" w:hAnsi="FrankRuehl" w:cs="FrankRuehl"/>
          <w:rtl/>
        </w:rPr>
        <w:fldChar w:fldCharType="begin">
          <w:ffData>
            <w:name w:val="טקסט25"/>
            <w:enabled/>
            <w:calcOnExit w:val="0"/>
            <w:textInput/>
          </w:ffData>
        </w:fldChar>
      </w:r>
      <w:r w:rsidRPr="00490FF6">
        <w:rPr>
          <w:rFonts w:ascii="FrankRuehl" w:hAnsi="FrankRuehl" w:cs="FrankRuehl"/>
          <w:rtl/>
        </w:rPr>
        <w:instrText xml:space="preserve"> </w:instrText>
      </w:r>
      <w:r w:rsidRPr="00490FF6">
        <w:rPr>
          <w:rFonts w:ascii="FrankRuehl" w:hAnsi="FrankRuehl" w:cs="FrankRuehl"/>
        </w:rPr>
        <w:instrText>FORMTEXT</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separate"/>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fldChar w:fldCharType="end"/>
      </w:r>
    </w:p>
    <w:p w:rsidR="00490FF6" w:rsidRPr="00490FF6" w:rsidRDefault="00490FF6" w:rsidP="00490FF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r w:rsidRPr="00490FF6">
        <w:rPr>
          <w:rFonts w:ascii="FrankRuehl" w:hAnsi="FrankRuehl" w:cs="FrankRuehl"/>
          <w:rtl/>
        </w:rPr>
        <w:t>ב</w:t>
      </w:r>
      <w:r w:rsidRPr="00490FF6">
        <w:rPr>
          <w:rFonts w:ascii="FrankRuehl" w:hAnsi="FrankRuehl" w:cs="FrankRuehl"/>
          <w:rtl/>
        </w:rPr>
        <w:fldChar w:fldCharType="begin">
          <w:ffData>
            <w:name w:val="טקסט3"/>
            <w:enabled/>
            <w:calcOnExit w:val="0"/>
            <w:textInput/>
          </w:ffData>
        </w:fldChar>
      </w:r>
      <w:r w:rsidRPr="00490FF6">
        <w:rPr>
          <w:rFonts w:ascii="FrankRuehl" w:hAnsi="FrankRuehl" w:cs="FrankRuehl"/>
          <w:rtl/>
        </w:rPr>
        <w:instrText xml:space="preserve"> </w:instrText>
      </w:r>
      <w:r w:rsidRPr="00490FF6">
        <w:rPr>
          <w:rFonts w:ascii="FrankRuehl" w:hAnsi="FrankRuehl" w:cs="FrankRuehl"/>
        </w:rPr>
        <w:instrText>FORMTEXT</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separate"/>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fldChar w:fldCharType="end"/>
      </w:r>
    </w:p>
    <w:p w:rsidR="00490FF6" w:rsidRPr="00490FF6" w:rsidRDefault="00490FF6" w:rsidP="00490FF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p>
    <w:p w:rsidR="00490FF6" w:rsidRPr="00490FF6" w:rsidRDefault="00490FF6" w:rsidP="00490FF6">
      <w:pPr>
        <w:pStyle w:val="P00"/>
        <w:spacing w:before="72"/>
        <w:ind w:left="0" w:right="1134"/>
        <w:rPr>
          <w:rFonts w:ascii="FrankRuehl" w:hAnsi="FrankRuehl" w:cs="FrankRuehl"/>
          <w:rtl/>
        </w:rPr>
      </w:pPr>
      <w:r w:rsidRPr="00490FF6">
        <w:rPr>
          <w:rFonts w:ascii="FrankRuehl" w:hAnsi="FrankRuehl" w:cs="FrankRuehl"/>
          <w:rtl/>
        </w:rPr>
        <w:tab/>
      </w:r>
      <w:r w:rsidRPr="00490FF6">
        <w:rPr>
          <w:rFonts w:ascii="FrankRuehl" w:hAnsi="FrankRuehl" w:cs="FrankRuehl"/>
          <w:rtl/>
        </w:rPr>
        <w:tab/>
        <w:t>ה</w:t>
      </w:r>
      <w:r w:rsidRPr="00490FF6">
        <w:rPr>
          <w:rFonts w:ascii="FrankRuehl" w:hAnsi="FrankRuehl" w:cs="FrankRuehl"/>
          <w:rtl/>
        </w:rPr>
        <w:fldChar w:fldCharType="begin">
          <w:ffData>
            <w:name w:val="נפתח10"/>
            <w:enabled/>
            <w:calcOnExit w:val="0"/>
            <w:ddList>
              <w:listEntry w:val="תובע"/>
              <w:listEntry w:val="נתבע"/>
              <w:listEntry w:val="תובעים"/>
              <w:listEntry w:val="תובעות"/>
              <w:listEntry w:val="תובעים"/>
              <w:listEntry w:val="תובעות"/>
              <w:listEntry w:val="נתבעים"/>
              <w:listEntry w:val="נתבעות"/>
            </w:ddList>
          </w:ffData>
        </w:fldChar>
      </w:r>
      <w:r w:rsidRPr="00490FF6">
        <w:rPr>
          <w:rFonts w:ascii="FrankRuehl" w:hAnsi="FrankRuehl" w:cs="FrankRuehl"/>
          <w:rtl/>
        </w:rPr>
        <w:instrText xml:space="preserve"> </w:instrText>
      </w:r>
      <w:r w:rsidRPr="00490FF6">
        <w:rPr>
          <w:rFonts w:ascii="FrankRuehl" w:hAnsi="FrankRuehl" w:cs="FrankRuehl"/>
        </w:rPr>
        <w:instrText>FORMDROPDOWN</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end"/>
      </w:r>
      <w:r w:rsidRPr="00490FF6">
        <w:rPr>
          <w:rFonts w:ascii="FrankRuehl" w:hAnsi="FrankRuehl" w:cs="FrankRuehl"/>
          <w:rtl/>
        </w:rPr>
        <w:t>:</w:t>
      </w: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fldChar w:fldCharType="begin">
          <w:ffData>
            <w:name w:val="טקסט20"/>
            <w:enabled/>
            <w:calcOnExit w:val="0"/>
            <w:textInput/>
          </w:ffData>
        </w:fldChar>
      </w:r>
      <w:r w:rsidRPr="00490FF6">
        <w:rPr>
          <w:rFonts w:ascii="FrankRuehl" w:hAnsi="FrankRuehl" w:cs="FrankRuehl"/>
          <w:rtl/>
        </w:rPr>
        <w:instrText xml:space="preserve"> </w:instrText>
      </w:r>
      <w:r w:rsidRPr="00490FF6">
        <w:rPr>
          <w:rFonts w:ascii="FrankRuehl" w:hAnsi="FrankRuehl" w:cs="FrankRuehl"/>
        </w:rPr>
        <w:instrText>FORMTEXT</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separate"/>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fldChar w:fldCharType="end"/>
      </w:r>
    </w:p>
    <w:p w:rsidR="00490FF6" w:rsidRPr="00490FF6" w:rsidRDefault="00490FF6" w:rsidP="00490FF6">
      <w:pPr>
        <w:pStyle w:val="P00"/>
        <w:spacing w:before="72"/>
        <w:ind w:left="0" w:right="1134"/>
        <w:rPr>
          <w:rFonts w:ascii="FrankRuehl" w:hAnsi="FrankRuehl" w:cs="FrankRuehl"/>
          <w:rtl/>
        </w:rPr>
      </w:pP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t xml:space="preserve">ע"י ב"כ עוה"ד </w:t>
      </w:r>
      <w:r w:rsidRPr="00490FF6">
        <w:rPr>
          <w:rFonts w:ascii="FrankRuehl" w:hAnsi="FrankRuehl" w:cs="FrankRuehl"/>
          <w:rtl/>
        </w:rPr>
        <w:fldChar w:fldCharType="begin">
          <w:ffData>
            <w:name w:val="טקסט14"/>
            <w:enabled/>
            <w:calcOnExit w:val="0"/>
            <w:textInput/>
          </w:ffData>
        </w:fldChar>
      </w:r>
      <w:r w:rsidRPr="00490FF6">
        <w:rPr>
          <w:rFonts w:ascii="FrankRuehl" w:hAnsi="FrankRuehl" w:cs="FrankRuehl"/>
          <w:rtl/>
        </w:rPr>
        <w:instrText xml:space="preserve"> </w:instrText>
      </w:r>
      <w:r w:rsidRPr="00490FF6">
        <w:rPr>
          <w:rFonts w:ascii="FrankRuehl" w:hAnsi="FrankRuehl" w:cs="FrankRuehl"/>
        </w:rPr>
        <w:instrText>FORMTEXT</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separate"/>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fldChar w:fldCharType="end"/>
      </w:r>
    </w:p>
    <w:p w:rsidR="00490FF6" w:rsidRPr="00490FF6" w:rsidRDefault="00490FF6" w:rsidP="00490FF6">
      <w:pPr>
        <w:pStyle w:val="P00"/>
        <w:spacing w:before="72"/>
        <w:ind w:left="0" w:right="1134"/>
        <w:rPr>
          <w:rFonts w:ascii="FrankRuehl" w:hAnsi="FrankRuehl" w:cs="FrankRuehl"/>
          <w:rtl/>
        </w:rPr>
      </w:pP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t xml:space="preserve">מרחוב </w:t>
      </w:r>
      <w:r w:rsidRPr="00490FF6">
        <w:rPr>
          <w:rFonts w:ascii="FrankRuehl" w:hAnsi="FrankRuehl" w:cs="FrankRuehl"/>
          <w:rtl/>
        </w:rPr>
        <w:fldChar w:fldCharType="begin">
          <w:ffData>
            <w:name w:val="טקסט15"/>
            <w:enabled/>
            <w:calcOnExit w:val="0"/>
            <w:textInput/>
          </w:ffData>
        </w:fldChar>
      </w:r>
      <w:r w:rsidRPr="00490FF6">
        <w:rPr>
          <w:rFonts w:ascii="FrankRuehl" w:hAnsi="FrankRuehl" w:cs="FrankRuehl"/>
          <w:rtl/>
        </w:rPr>
        <w:instrText xml:space="preserve"> </w:instrText>
      </w:r>
      <w:r w:rsidRPr="00490FF6">
        <w:rPr>
          <w:rFonts w:ascii="FrankRuehl" w:hAnsi="FrankRuehl" w:cs="FrankRuehl"/>
        </w:rPr>
        <w:instrText>FORMTEXT</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separate"/>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fldChar w:fldCharType="end"/>
      </w:r>
      <w:r w:rsidRPr="00490FF6">
        <w:rPr>
          <w:rFonts w:ascii="FrankRuehl" w:hAnsi="FrankRuehl" w:cs="FrankRuehl"/>
          <w:rtl/>
        </w:rPr>
        <w:t xml:space="preserve">, </w:t>
      </w:r>
      <w:r w:rsidRPr="00490FF6">
        <w:rPr>
          <w:rFonts w:ascii="FrankRuehl" w:hAnsi="FrankRuehl" w:cs="FrankRuehl"/>
          <w:rtl/>
        </w:rPr>
        <w:fldChar w:fldCharType="begin">
          <w:ffData>
            <w:name w:val="טקסט16"/>
            <w:enabled/>
            <w:calcOnExit w:val="0"/>
            <w:textInput/>
          </w:ffData>
        </w:fldChar>
      </w:r>
      <w:r w:rsidRPr="00490FF6">
        <w:rPr>
          <w:rFonts w:ascii="FrankRuehl" w:hAnsi="FrankRuehl" w:cs="FrankRuehl"/>
          <w:rtl/>
        </w:rPr>
        <w:instrText xml:space="preserve"> </w:instrText>
      </w:r>
      <w:r w:rsidRPr="00490FF6">
        <w:rPr>
          <w:rFonts w:ascii="FrankRuehl" w:hAnsi="FrankRuehl" w:cs="FrankRuehl"/>
        </w:rPr>
        <w:instrText>FORMTEXT</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separate"/>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fldChar w:fldCharType="end"/>
      </w:r>
      <w:r w:rsidRPr="00490FF6">
        <w:rPr>
          <w:rFonts w:ascii="FrankRuehl" w:hAnsi="FrankRuehl" w:cs="FrankRuehl"/>
          <w:rtl/>
        </w:rPr>
        <w:t xml:space="preserve"> </w:t>
      </w:r>
      <w:r w:rsidRPr="00490FF6">
        <w:rPr>
          <w:rFonts w:ascii="FrankRuehl" w:hAnsi="FrankRuehl" w:cs="FrankRuehl"/>
          <w:rtl/>
        </w:rPr>
        <w:fldChar w:fldCharType="begin">
          <w:ffData>
            <w:name w:val="טקסט17"/>
            <w:enabled/>
            <w:calcOnExit w:val="0"/>
            <w:textInput/>
          </w:ffData>
        </w:fldChar>
      </w:r>
      <w:r w:rsidRPr="00490FF6">
        <w:rPr>
          <w:rFonts w:ascii="FrankRuehl" w:hAnsi="FrankRuehl" w:cs="FrankRuehl"/>
          <w:rtl/>
        </w:rPr>
        <w:instrText xml:space="preserve"> </w:instrText>
      </w:r>
      <w:r w:rsidRPr="00490FF6">
        <w:rPr>
          <w:rFonts w:ascii="FrankRuehl" w:hAnsi="FrankRuehl" w:cs="FrankRuehl"/>
        </w:rPr>
        <w:instrText>FORMTEXT</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separate"/>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fldChar w:fldCharType="end"/>
      </w:r>
      <w:r w:rsidRPr="00490FF6">
        <w:rPr>
          <w:rFonts w:ascii="FrankRuehl" w:hAnsi="FrankRuehl" w:cs="FrankRuehl"/>
          <w:rtl/>
        </w:rPr>
        <w:t xml:space="preserve"> </w:t>
      </w:r>
    </w:p>
    <w:p w:rsidR="00490FF6" w:rsidRPr="00490FF6" w:rsidRDefault="00490FF6" w:rsidP="00490FF6">
      <w:pPr>
        <w:pStyle w:val="P00"/>
        <w:spacing w:before="72"/>
        <w:ind w:left="0" w:right="1134"/>
        <w:rPr>
          <w:rFonts w:ascii="FrankRuehl" w:hAnsi="FrankRuehl" w:cs="FrankRuehl"/>
          <w:rtl/>
        </w:rPr>
      </w:pP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t xml:space="preserve">טל': </w:t>
      </w:r>
      <w:r w:rsidRPr="00490FF6">
        <w:rPr>
          <w:rFonts w:ascii="FrankRuehl" w:hAnsi="FrankRuehl" w:cs="FrankRuehl"/>
          <w:rtl/>
        </w:rPr>
        <w:fldChar w:fldCharType="begin">
          <w:ffData>
            <w:name w:val="טקסט18"/>
            <w:enabled/>
            <w:calcOnExit w:val="0"/>
            <w:textInput/>
          </w:ffData>
        </w:fldChar>
      </w:r>
      <w:r w:rsidRPr="00490FF6">
        <w:rPr>
          <w:rFonts w:ascii="FrankRuehl" w:hAnsi="FrankRuehl" w:cs="FrankRuehl"/>
          <w:rtl/>
        </w:rPr>
        <w:instrText xml:space="preserve"> </w:instrText>
      </w:r>
      <w:r w:rsidRPr="00490FF6">
        <w:rPr>
          <w:rFonts w:ascii="FrankRuehl" w:hAnsi="FrankRuehl" w:cs="FrankRuehl"/>
        </w:rPr>
        <w:instrText>FORMTEXT</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separate"/>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fldChar w:fldCharType="end"/>
      </w:r>
      <w:r w:rsidRPr="00490FF6">
        <w:rPr>
          <w:rFonts w:ascii="FrankRuehl" w:hAnsi="FrankRuehl" w:cs="FrankRuehl"/>
          <w:rtl/>
        </w:rPr>
        <w:t xml:space="preserve">, פקס: </w:t>
      </w:r>
      <w:r w:rsidRPr="00490FF6">
        <w:rPr>
          <w:rFonts w:ascii="FrankRuehl" w:hAnsi="FrankRuehl" w:cs="FrankRuehl"/>
          <w:rtl/>
        </w:rPr>
        <w:fldChar w:fldCharType="begin">
          <w:ffData>
            <w:name w:val="טקסט19"/>
            <w:enabled/>
            <w:calcOnExit w:val="0"/>
            <w:textInput/>
          </w:ffData>
        </w:fldChar>
      </w:r>
      <w:r w:rsidRPr="00490FF6">
        <w:rPr>
          <w:rFonts w:ascii="FrankRuehl" w:hAnsi="FrankRuehl" w:cs="FrankRuehl"/>
          <w:rtl/>
        </w:rPr>
        <w:instrText xml:space="preserve"> </w:instrText>
      </w:r>
      <w:r w:rsidRPr="00490FF6">
        <w:rPr>
          <w:rFonts w:ascii="FrankRuehl" w:hAnsi="FrankRuehl" w:cs="FrankRuehl"/>
        </w:rPr>
        <w:instrText>FORMTEXT</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separate"/>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fldChar w:fldCharType="end"/>
      </w:r>
    </w:p>
    <w:p w:rsidR="00490FF6" w:rsidRPr="00490FF6" w:rsidRDefault="00490FF6" w:rsidP="00490FF6">
      <w:pPr>
        <w:pStyle w:val="P00"/>
        <w:spacing w:before="72"/>
        <w:ind w:left="0" w:right="1134"/>
        <w:rPr>
          <w:rFonts w:ascii="FrankRuehl" w:hAnsi="FrankRuehl" w:cs="FrankRuehl"/>
          <w:rtl/>
        </w:rPr>
      </w:pPr>
    </w:p>
    <w:p w:rsidR="00490FF6" w:rsidRPr="00490FF6" w:rsidRDefault="00490FF6" w:rsidP="00490FF6">
      <w:pPr>
        <w:pStyle w:val="P00"/>
        <w:spacing w:before="72"/>
        <w:ind w:left="0" w:right="1134"/>
        <w:rPr>
          <w:rFonts w:ascii="FrankRuehl" w:hAnsi="FrankRuehl" w:cs="FrankRuehl"/>
          <w:rtl/>
        </w:rPr>
      </w:pP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t>- נ ג ד -</w:t>
      </w:r>
    </w:p>
    <w:p w:rsidR="00490FF6" w:rsidRPr="00490FF6" w:rsidRDefault="00490FF6" w:rsidP="00490FF6">
      <w:pPr>
        <w:pStyle w:val="P00"/>
        <w:spacing w:before="72"/>
        <w:ind w:left="0" w:right="1134"/>
        <w:rPr>
          <w:rFonts w:ascii="FrankRuehl" w:hAnsi="FrankRuehl" w:cs="FrankRuehl"/>
          <w:rtl/>
        </w:rPr>
      </w:pPr>
    </w:p>
    <w:p w:rsidR="00490FF6" w:rsidRPr="00490FF6" w:rsidRDefault="00490FF6" w:rsidP="00490FF6">
      <w:pPr>
        <w:pStyle w:val="P00"/>
        <w:spacing w:before="72"/>
        <w:ind w:left="0" w:right="1134"/>
        <w:rPr>
          <w:rFonts w:ascii="FrankRuehl" w:hAnsi="FrankRuehl" w:cs="FrankRuehl"/>
          <w:rtl/>
        </w:rPr>
      </w:pPr>
      <w:r w:rsidRPr="00490FF6">
        <w:rPr>
          <w:rFonts w:ascii="FrankRuehl" w:hAnsi="FrankRuehl" w:cs="FrankRuehl"/>
          <w:rtl/>
        </w:rPr>
        <w:tab/>
      </w:r>
      <w:r w:rsidRPr="00490FF6">
        <w:rPr>
          <w:rFonts w:ascii="FrankRuehl" w:hAnsi="FrankRuehl" w:cs="FrankRuehl"/>
          <w:rtl/>
        </w:rPr>
        <w:tab/>
        <w:t>ה</w:t>
      </w:r>
      <w:r w:rsidRPr="00490FF6">
        <w:rPr>
          <w:rFonts w:ascii="FrankRuehl" w:hAnsi="FrankRuehl" w:cs="FrankRuehl"/>
          <w:rtl/>
        </w:rPr>
        <w:fldChar w:fldCharType="begin">
          <w:ffData>
            <w:name w:val=""/>
            <w:enabled/>
            <w:calcOnExit w:val="0"/>
            <w:ddList>
              <w:listEntry w:val="נתבע"/>
              <w:listEntry w:val="תובע"/>
              <w:listEntry w:val="תובעים"/>
              <w:listEntry w:val="תובעות"/>
              <w:listEntry w:val="תובעים"/>
              <w:listEntry w:val="תובעות"/>
              <w:listEntry w:val="נתבעים"/>
              <w:listEntry w:val="נתבעות"/>
            </w:ddList>
          </w:ffData>
        </w:fldChar>
      </w:r>
      <w:r w:rsidRPr="00490FF6">
        <w:rPr>
          <w:rFonts w:ascii="FrankRuehl" w:hAnsi="FrankRuehl" w:cs="FrankRuehl"/>
          <w:rtl/>
        </w:rPr>
        <w:instrText xml:space="preserve"> </w:instrText>
      </w:r>
      <w:r w:rsidRPr="00490FF6">
        <w:rPr>
          <w:rFonts w:ascii="FrankRuehl" w:hAnsi="FrankRuehl" w:cs="FrankRuehl"/>
        </w:rPr>
        <w:instrText>FORMDROPDOWN</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end"/>
      </w:r>
      <w:r w:rsidRPr="00490FF6">
        <w:rPr>
          <w:rFonts w:ascii="FrankRuehl" w:hAnsi="FrankRuehl" w:cs="FrankRuehl"/>
          <w:rtl/>
        </w:rPr>
        <w:t>:</w:t>
      </w: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fldChar w:fldCharType="begin">
          <w:ffData>
            <w:name w:val="טקסט23"/>
            <w:enabled/>
            <w:calcOnExit w:val="0"/>
            <w:textInput/>
          </w:ffData>
        </w:fldChar>
      </w:r>
      <w:r w:rsidRPr="00490FF6">
        <w:rPr>
          <w:rFonts w:ascii="FrankRuehl" w:hAnsi="FrankRuehl" w:cs="FrankRuehl"/>
          <w:rtl/>
        </w:rPr>
        <w:instrText xml:space="preserve"> </w:instrText>
      </w:r>
      <w:r w:rsidRPr="00490FF6">
        <w:rPr>
          <w:rFonts w:ascii="FrankRuehl" w:hAnsi="FrankRuehl" w:cs="FrankRuehl"/>
        </w:rPr>
        <w:instrText>FORMTEXT</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separate"/>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fldChar w:fldCharType="end"/>
      </w:r>
    </w:p>
    <w:p w:rsidR="00490FF6" w:rsidRPr="00490FF6" w:rsidRDefault="00490FF6" w:rsidP="00490FF6">
      <w:pPr>
        <w:pStyle w:val="P00"/>
        <w:spacing w:before="72"/>
        <w:ind w:left="0" w:right="1134"/>
        <w:rPr>
          <w:rFonts w:ascii="FrankRuehl" w:hAnsi="FrankRuehl" w:cs="FrankRuehl"/>
          <w:rtl/>
        </w:rPr>
      </w:pP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t xml:space="preserve">ע"י ב"כ עוה"ד </w:t>
      </w:r>
      <w:r w:rsidRPr="00490FF6">
        <w:rPr>
          <w:rFonts w:ascii="FrankRuehl" w:hAnsi="FrankRuehl" w:cs="FrankRuehl"/>
          <w:rtl/>
        </w:rPr>
        <w:fldChar w:fldCharType="begin">
          <w:ffData>
            <w:name w:val="טקסט14"/>
            <w:enabled/>
            <w:calcOnExit w:val="0"/>
            <w:textInput/>
          </w:ffData>
        </w:fldChar>
      </w:r>
      <w:r w:rsidRPr="00490FF6">
        <w:rPr>
          <w:rFonts w:ascii="FrankRuehl" w:hAnsi="FrankRuehl" w:cs="FrankRuehl"/>
          <w:rtl/>
        </w:rPr>
        <w:instrText xml:space="preserve"> </w:instrText>
      </w:r>
      <w:r w:rsidRPr="00490FF6">
        <w:rPr>
          <w:rFonts w:ascii="FrankRuehl" w:hAnsi="FrankRuehl" w:cs="FrankRuehl"/>
        </w:rPr>
        <w:instrText>FORMTEXT</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separate"/>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fldChar w:fldCharType="end"/>
      </w:r>
    </w:p>
    <w:p w:rsidR="00490FF6" w:rsidRPr="00490FF6" w:rsidRDefault="00490FF6" w:rsidP="00490FF6">
      <w:pPr>
        <w:pStyle w:val="P00"/>
        <w:spacing w:before="72"/>
        <w:ind w:left="0" w:right="1134"/>
        <w:rPr>
          <w:rFonts w:ascii="FrankRuehl" w:hAnsi="FrankRuehl" w:cs="FrankRuehl"/>
          <w:rtl/>
        </w:rPr>
      </w:pP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t xml:space="preserve">מרחוב </w:t>
      </w:r>
      <w:r w:rsidRPr="00490FF6">
        <w:rPr>
          <w:rFonts w:ascii="FrankRuehl" w:hAnsi="FrankRuehl" w:cs="FrankRuehl"/>
          <w:rtl/>
        </w:rPr>
        <w:fldChar w:fldCharType="begin">
          <w:ffData>
            <w:name w:val="טקסט15"/>
            <w:enabled/>
            <w:calcOnExit w:val="0"/>
            <w:textInput/>
          </w:ffData>
        </w:fldChar>
      </w:r>
      <w:r w:rsidRPr="00490FF6">
        <w:rPr>
          <w:rFonts w:ascii="FrankRuehl" w:hAnsi="FrankRuehl" w:cs="FrankRuehl"/>
          <w:rtl/>
        </w:rPr>
        <w:instrText xml:space="preserve"> </w:instrText>
      </w:r>
      <w:r w:rsidRPr="00490FF6">
        <w:rPr>
          <w:rFonts w:ascii="FrankRuehl" w:hAnsi="FrankRuehl" w:cs="FrankRuehl"/>
        </w:rPr>
        <w:instrText>FORMTEXT</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separate"/>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fldChar w:fldCharType="end"/>
      </w:r>
      <w:r w:rsidRPr="00490FF6">
        <w:rPr>
          <w:rFonts w:ascii="FrankRuehl" w:hAnsi="FrankRuehl" w:cs="FrankRuehl"/>
          <w:rtl/>
        </w:rPr>
        <w:t xml:space="preserve">, </w:t>
      </w:r>
      <w:r w:rsidRPr="00490FF6">
        <w:rPr>
          <w:rFonts w:ascii="FrankRuehl" w:hAnsi="FrankRuehl" w:cs="FrankRuehl"/>
          <w:rtl/>
        </w:rPr>
        <w:fldChar w:fldCharType="begin">
          <w:ffData>
            <w:name w:val="טקסט16"/>
            <w:enabled/>
            <w:calcOnExit w:val="0"/>
            <w:textInput/>
          </w:ffData>
        </w:fldChar>
      </w:r>
      <w:r w:rsidRPr="00490FF6">
        <w:rPr>
          <w:rFonts w:ascii="FrankRuehl" w:hAnsi="FrankRuehl" w:cs="FrankRuehl"/>
          <w:rtl/>
        </w:rPr>
        <w:instrText xml:space="preserve"> </w:instrText>
      </w:r>
      <w:r w:rsidRPr="00490FF6">
        <w:rPr>
          <w:rFonts w:ascii="FrankRuehl" w:hAnsi="FrankRuehl" w:cs="FrankRuehl"/>
        </w:rPr>
        <w:instrText>FORMTEXT</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separate"/>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fldChar w:fldCharType="end"/>
      </w:r>
      <w:r w:rsidRPr="00490FF6">
        <w:rPr>
          <w:rFonts w:ascii="FrankRuehl" w:hAnsi="FrankRuehl" w:cs="FrankRuehl"/>
          <w:rtl/>
        </w:rPr>
        <w:t xml:space="preserve"> </w:t>
      </w:r>
      <w:r w:rsidRPr="00490FF6">
        <w:rPr>
          <w:rFonts w:ascii="FrankRuehl" w:hAnsi="FrankRuehl" w:cs="FrankRuehl"/>
          <w:rtl/>
        </w:rPr>
        <w:fldChar w:fldCharType="begin">
          <w:ffData>
            <w:name w:val="טקסט17"/>
            <w:enabled/>
            <w:calcOnExit w:val="0"/>
            <w:textInput/>
          </w:ffData>
        </w:fldChar>
      </w:r>
      <w:r w:rsidRPr="00490FF6">
        <w:rPr>
          <w:rFonts w:ascii="FrankRuehl" w:hAnsi="FrankRuehl" w:cs="FrankRuehl"/>
          <w:rtl/>
        </w:rPr>
        <w:instrText xml:space="preserve"> </w:instrText>
      </w:r>
      <w:r w:rsidRPr="00490FF6">
        <w:rPr>
          <w:rFonts w:ascii="FrankRuehl" w:hAnsi="FrankRuehl" w:cs="FrankRuehl"/>
        </w:rPr>
        <w:instrText>FORMTEXT</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separate"/>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fldChar w:fldCharType="end"/>
      </w:r>
      <w:r w:rsidRPr="00490FF6">
        <w:rPr>
          <w:rFonts w:ascii="FrankRuehl" w:hAnsi="FrankRuehl" w:cs="FrankRuehl"/>
          <w:rtl/>
        </w:rPr>
        <w:t xml:space="preserve"> </w:t>
      </w:r>
    </w:p>
    <w:p w:rsidR="00490FF6" w:rsidRPr="00490FF6" w:rsidRDefault="00490FF6" w:rsidP="00490FF6">
      <w:pPr>
        <w:pStyle w:val="P00"/>
        <w:spacing w:before="72"/>
        <w:ind w:left="0" w:right="1134"/>
        <w:rPr>
          <w:rFonts w:ascii="FrankRuehl" w:hAnsi="FrankRuehl" w:cs="FrankRuehl"/>
          <w:rtl/>
        </w:rPr>
      </w:pP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r>
      <w:r w:rsidRPr="00490FF6">
        <w:rPr>
          <w:rFonts w:ascii="FrankRuehl" w:hAnsi="FrankRuehl" w:cs="FrankRuehl"/>
          <w:rtl/>
        </w:rPr>
        <w:tab/>
        <w:t xml:space="preserve">טל': </w:t>
      </w:r>
      <w:r w:rsidRPr="00490FF6">
        <w:rPr>
          <w:rFonts w:ascii="FrankRuehl" w:hAnsi="FrankRuehl" w:cs="FrankRuehl"/>
          <w:rtl/>
        </w:rPr>
        <w:fldChar w:fldCharType="begin">
          <w:ffData>
            <w:name w:val="טקסט18"/>
            <w:enabled/>
            <w:calcOnExit w:val="0"/>
            <w:textInput/>
          </w:ffData>
        </w:fldChar>
      </w:r>
      <w:r w:rsidRPr="00490FF6">
        <w:rPr>
          <w:rFonts w:ascii="FrankRuehl" w:hAnsi="FrankRuehl" w:cs="FrankRuehl"/>
          <w:rtl/>
        </w:rPr>
        <w:instrText xml:space="preserve"> </w:instrText>
      </w:r>
      <w:r w:rsidRPr="00490FF6">
        <w:rPr>
          <w:rFonts w:ascii="FrankRuehl" w:hAnsi="FrankRuehl" w:cs="FrankRuehl"/>
        </w:rPr>
        <w:instrText>FORMTEXT</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separate"/>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fldChar w:fldCharType="end"/>
      </w:r>
      <w:r w:rsidRPr="00490FF6">
        <w:rPr>
          <w:rFonts w:ascii="FrankRuehl" w:hAnsi="FrankRuehl" w:cs="FrankRuehl"/>
          <w:rtl/>
        </w:rPr>
        <w:t xml:space="preserve">, פקס: </w:t>
      </w:r>
      <w:r w:rsidRPr="00490FF6">
        <w:rPr>
          <w:rFonts w:ascii="FrankRuehl" w:hAnsi="FrankRuehl" w:cs="FrankRuehl"/>
          <w:rtl/>
        </w:rPr>
        <w:fldChar w:fldCharType="begin">
          <w:ffData>
            <w:name w:val="טקסט19"/>
            <w:enabled/>
            <w:calcOnExit w:val="0"/>
            <w:textInput/>
          </w:ffData>
        </w:fldChar>
      </w:r>
      <w:r w:rsidRPr="00490FF6">
        <w:rPr>
          <w:rFonts w:ascii="FrankRuehl" w:hAnsi="FrankRuehl" w:cs="FrankRuehl"/>
          <w:rtl/>
        </w:rPr>
        <w:instrText xml:space="preserve"> </w:instrText>
      </w:r>
      <w:r w:rsidRPr="00490FF6">
        <w:rPr>
          <w:rFonts w:ascii="FrankRuehl" w:hAnsi="FrankRuehl" w:cs="FrankRuehl"/>
        </w:rPr>
        <w:instrText>FORMTEXT</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separate"/>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fldChar w:fldCharType="end"/>
      </w:r>
    </w:p>
    <w:p w:rsidR="00490FF6" w:rsidRPr="00490FF6" w:rsidRDefault="00490FF6" w:rsidP="00490FF6">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490FF6" w:rsidRPr="00490FF6" w:rsidRDefault="00490FF6" w:rsidP="00490FF6">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490FF6" w:rsidRPr="00490FF6" w:rsidRDefault="00490FF6" w:rsidP="00490FF6">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szCs w:val="36"/>
          <w:rtl/>
        </w:rPr>
      </w:pPr>
      <w:r w:rsidRPr="00490FF6">
        <w:rPr>
          <w:rFonts w:ascii="FrankRuehl" w:hAnsi="FrankRuehl" w:cs="FrankRuehl"/>
          <w:sz w:val="20"/>
          <w:szCs w:val="36"/>
          <w:rtl/>
        </w:rPr>
        <w:t>הזמנה בתביעות למזונות ולסעדים נוספים</w:t>
      </w:r>
    </w:p>
    <w:p w:rsidR="00490FF6" w:rsidRPr="00490FF6" w:rsidRDefault="00490FF6" w:rsidP="00490FF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490FF6" w:rsidRPr="00490FF6" w:rsidRDefault="00490FF6" w:rsidP="00490FF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490FF6">
        <w:rPr>
          <w:rFonts w:ascii="FrankRuehl" w:hAnsi="FrankRuehl" w:cs="FrankRuehl"/>
          <w:rtl/>
        </w:rPr>
        <w:t xml:space="preserve">אל: </w:t>
      </w:r>
      <w:r w:rsidRPr="00490FF6">
        <w:rPr>
          <w:rFonts w:ascii="FrankRuehl" w:hAnsi="FrankRuehl" w:cs="FrankRuehl"/>
          <w:rtl/>
        </w:rPr>
        <w:fldChar w:fldCharType="begin">
          <w:ffData>
            <w:name w:val="טקסט27"/>
            <w:enabled/>
            <w:calcOnExit w:val="0"/>
            <w:textInput/>
          </w:ffData>
        </w:fldChar>
      </w:r>
      <w:r w:rsidRPr="00490FF6">
        <w:rPr>
          <w:rFonts w:ascii="FrankRuehl" w:hAnsi="FrankRuehl" w:cs="FrankRuehl"/>
          <w:rtl/>
        </w:rPr>
        <w:instrText xml:space="preserve"> </w:instrText>
      </w:r>
      <w:r w:rsidRPr="00490FF6">
        <w:rPr>
          <w:rFonts w:ascii="FrankRuehl" w:hAnsi="FrankRuehl" w:cs="FrankRuehl"/>
        </w:rPr>
        <w:instrText>FORMTEXT</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separate"/>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fldChar w:fldCharType="end"/>
      </w:r>
    </w:p>
    <w:p w:rsidR="00490FF6" w:rsidRPr="00490FF6" w:rsidRDefault="00490FF6" w:rsidP="00490FF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490FF6">
        <w:rPr>
          <w:rFonts w:ascii="FrankRuehl" w:hAnsi="FrankRuehl" w:cs="FrankRuehl"/>
          <w:rtl/>
        </w:rPr>
        <w:t>דע כי ה</w:t>
      </w:r>
      <w:r w:rsidRPr="00490FF6">
        <w:rPr>
          <w:rFonts w:ascii="FrankRuehl" w:hAnsi="FrankRuehl" w:cs="FrankRuehl"/>
          <w:rtl/>
        </w:rPr>
        <w:fldChar w:fldCharType="begin">
          <w:ffData>
            <w:name w:val="נפתח10"/>
            <w:enabled/>
            <w:calcOnExit w:val="0"/>
            <w:ddList>
              <w:listEntry w:val="תובע"/>
              <w:listEntry w:val="נתבע"/>
              <w:listEntry w:val="תובעים"/>
              <w:listEntry w:val="תובעות"/>
              <w:listEntry w:val="תובעים"/>
              <w:listEntry w:val="תובעות"/>
              <w:listEntry w:val="נתבעים"/>
              <w:listEntry w:val="נתבעות"/>
            </w:ddList>
          </w:ffData>
        </w:fldChar>
      </w:r>
      <w:r w:rsidRPr="00490FF6">
        <w:rPr>
          <w:rFonts w:ascii="FrankRuehl" w:hAnsi="FrankRuehl" w:cs="FrankRuehl"/>
          <w:rtl/>
        </w:rPr>
        <w:instrText xml:space="preserve"> </w:instrText>
      </w:r>
      <w:r w:rsidRPr="00490FF6">
        <w:rPr>
          <w:rFonts w:ascii="FrankRuehl" w:hAnsi="FrankRuehl" w:cs="FrankRuehl"/>
        </w:rPr>
        <w:instrText>FORMDROPDOWN</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end"/>
      </w:r>
      <w:r w:rsidRPr="00490FF6">
        <w:rPr>
          <w:rFonts w:ascii="FrankRuehl" w:hAnsi="FrankRuehl" w:cs="FrankRuehl"/>
          <w:rtl/>
        </w:rPr>
        <w:t xml:space="preserve"> </w:t>
      </w:r>
      <w:r w:rsidRPr="00490FF6">
        <w:rPr>
          <w:rFonts w:ascii="FrankRuehl" w:hAnsi="FrankRuehl" w:cs="FrankRuehl"/>
          <w:rtl/>
        </w:rPr>
        <w:fldChar w:fldCharType="begin">
          <w:ffData>
            <w:name w:val="נפתח11"/>
            <w:enabled/>
            <w:calcOnExit w:val="0"/>
            <w:ddList>
              <w:listEntry w:val="הגיש"/>
              <w:listEntry w:val="הגישה"/>
              <w:listEntry w:val="הגישו"/>
            </w:ddList>
          </w:ffData>
        </w:fldChar>
      </w:r>
      <w:r w:rsidRPr="00490FF6">
        <w:rPr>
          <w:rFonts w:ascii="FrankRuehl" w:hAnsi="FrankRuehl" w:cs="FrankRuehl"/>
          <w:rtl/>
        </w:rPr>
        <w:instrText xml:space="preserve"> </w:instrText>
      </w:r>
      <w:r w:rsidRPr="00490FF6">
        <w:rPr>
          <w:rFonts w:ascii="FrankRuehl" w:hAnsi="FrankRuehl" w:cs="FrankRuehl"/>
        </w:rPr>
        <w:instrText>FORMDROPDOWN</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end"/>
      </w:r>
      <w:r w:rsidRPr="00490FF6">
        <w:rPr>
          <w:rFonts w:ascii="FrankRuehl" w:hAnsi="FrankRuehl" w:cs="FrankRuehl"/>
          <w:rtl/>
        </w:rPr>
        <w:t xml:space="preserve"> נגדך תביעה למזונות לפי פרק כ"א לתקנות סדר הדין האזרחי, תשמ"ד–1984, , ולסעדים נוספים כמפורט בכתב התביעה המצורף בזה, על נספחיו.</w:t>
      </w:r>
    </w:p>
    <w:p w:rsidR="00490FF6" w:rsidRPr="00490FF6" w:rsidRDefault="00490FF6" w:rsidP="00490FF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490FF6">
        <w:rPr>
          <w:rFonts w:ascii="FrankRuehl" w:hAnsi="FrankRuehl" w:cs="FrankRuehl"/>
          <w:rtl/>
        </w:rPr>
        <w:t xml:space="preserve">אם יש בדעתך להתגונן, הנך </w:t>
      </w:r>
      <w:r w:rsidRPr="00490FF6">
        <w:rPr>
          <w:rFonts w:ascii="FrankRuehl" w:hAnsi="FrankRuehl" w:cs="FrankRuehl"/>
          <w:rtl/>
        </w:rPr>
        <w:fldChar w:fldCharType="begin">
          <w:ffData>
            <w:name w:val="נפתח12"/>
            <w:enabled/>
            <w:calcOnExit w:val="0"/>
            <w:ddList>
              <w:listEntry w:val="מוזמן"/>
              <w:listEntry w:val="מוזמנת"/>
            </w:ddList>
          </w:ffData>
        </w:fldChar>
      </w:r>
      <w:r w:rsidRPr="00490FF6">
        <w:rPr>
          <w:rFonts w:ascii="FrankRuehl" w:hAnsi="FrankRuehl" w:cs="FrankRuehl"/>
          <w:rtl/>
        </w:rPr>
        <w:instrText xml:space="preserve"> </w:instrText>
      </w:r>
      <w:r w:rsidRPr="00490FF6">
        <w:rPr>
          <w:rFonts w:ascii="FrankRuehl" w:hAnsi="FrankRuehl" w:cs="FrankRuehl"/>
        </w:rPr>
        <w:instrText>FORMDROPDOWN</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end"/>
      </w:r>
      <w:r w:rsidRPr="00490FF6">
        <w:rPr>
          <w:rFonts w:ascii="FrankRuehl" w:hAnsi="FrankRuehl" w:cs="FrankRuehl"/>
          <w:rtl/>
        </w:rPr>
        <w:t xml:space="preserve"> להגיש כתב הגנה לתובענה יחד עם הרצאת פרטים לפי טופס 27 שבתוספת הראשונה לתקנות האמורות, כאשר סעיפי כתב ההגנה המתייחסים למזונות והרצאת הפרטים, על נספחיהם, יאומתו בתצהיר שלך ויוגשו לבית המשפט תוך חמישה עשר ימים מהיום שהומצאה לך הזמנה זו.</w:t>
      </w:r>
    </w:p>
    <w:p w:rsidR="00490FF6" w:rsidRPr="00490FF6" w:rsidRDefault="00490FF6" w:rsidP="00490FF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490FF6">
        <w:rPr>
          <w:rFonts w:ascii="FrankRuehl" w:hAnsi="FrankRuehl" w:cs="FrankRuehl"/>
          <w:rtl/>
        </w:rPr>
        <w:t xml:space="preserve">אם לא </w:t>
      </w:r>
      <w:r w:rsidRPr="00490FF6">
        <w:rPr>
          <w:rFonts w:ascii="FrankRuehl" w:hAnsi="FrankRuehl" w:cs="FrankRuehl"/>
          <w:rtl/>
        </w:rPr>
        <w:fldChar w:fldCharType="begin">
          <w:ffData>
            <w:name w:val="נפתח13"/>
            <w:enabled/>
            <w:calcOnExit w:val="0"/>
            <w:ddList>
              <w:listEntry w:val="תעשה"/>
              <w:listEntry w:val="תעשי"/>
            </w:ddList>
          </w:ffData>
        </w:fldChar>
      </w:r>
      <w:r w:rsidRPr="00490FF6">
        <w:rPr>
          <w:rFonts w:ascii="FrankRuehl" w:hAnsi="FrankRuehl" w:cs="FrankRuehl"/>
          <w:rtl/>
        </w:rPr>
        <w:instrText xml:space="preserve"> </w:instrText>
      </w:r>
      <w:r w:rsidRPr="00490FF6">
        <w:rPr>
          <w:rFonts w:ascii="FrankRuehl" w:hAnsi="FrankRuehl" w:cs="FrankRuehl"/>
        </w:rPr>
        <w:instrText>FORMDROPDOWN</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end"/>
      </w:r>
      <w:r w:rsidRPr="00490FF6">
        <w:rPr>
          <w:rFonts w:ascii="FrankRuehl" w:hAnsi="FrankRuehl" w:cs="FrankRuehl"/>
          <w:rtl/>
        </w:rPr>
        <w:t xml:space="preserve"> כן, תהא ל</w:t>
      </w:r>
      <w:r w:rsidRPr="00490FF6">
        <w:rPr>
          <w:rFonts w:ascii="FrankRuehl" w:hAnsi="FrankRuehl" w:cs="FrankRuehl"/>
          <w:rtl/>
        </w:rPr>
        <w:fldChar w:fldCharType="begin">
          <w:ffData>
            <w:name w:val="נפתח10"/>
            <w:enabled/>
            <w:calcOnExit w:val="0"/>
            <w:ddList>
              <w:listEntry w:val="תובע"/>
              <w:listEntry w:val="נתבע"/>
              <w:listEntry w:val="תובעים"/>
              <w:listEntry w:val="תובעות"/>
              <w:listEntry w:val="תובעים"/>
              <w:listEntry w:val="תובעות"/>
              <w:listEntry w:val="נתבעים"/>
              <w:listEntry w:val="נתבעות"/>
            </w:ddList>
          </w:ffData>
        </w:fldChar>
      </w:r>
      <w:r w:rsidRPr="00490FF6">
        <w:rPr>
          <w:rFonts w:ascii="FrankRuehl" w:hAnsi="FrankRuehl" w:cs="FrankRuehl"/>
          <w:rtl/>
        </w:rPr>
        <w:instrText xml:space="preserve"> </w:instrText>
      </w:r>
      <w:r w:rsidRPr="00490FF6">
        <w:rPr>
          <w:rFonts w:ascii="FrankRuehl" w:hAnsi="FrankRuehl" w:cs="FrankRuehl"/>
        </w:rPr>
        <w:instrText>FORMDROPDOWN</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end"/>
      </w:r>
      <w:r w:rsidRPr="00490FF6">
        <w:rPr>
          <w:rFonts w:ascii="FrankRuehl" w:hAnsi="FrankRuehl" w:cs="FrankRuehl"/>
          <w:rtl/>
        </w:rPr>
        <w:t xml:space="preserve"> הזכות לקבל פסק דין שלא בפניך.</w:t>
      </w:r>
    </w:p>
    <w:p w:rsidR="00490FF6" w:rsidRPr="00490FF6" w:rsidRDefault="00490FF6" w:rsidP="00490FF6">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490FF6" w:rsidRPr="00490FF6" w:rsidRDefault="00490FF6" w:rsidP="00490FF6">
      <w:pPr>
        <w:pStyle w:val="P00"/>
        <w:tabs>
          <w:tab w:val="left" w:pos="567"/>
          <w:tab w:val="left" w:pos="1134"/>
          <w:tab w:val="left" w:pos="1701"/>
          <w:tab w:val="left" w:pos="2268"/>
          <w:tab w:val="left" w:pos="3402"/>
        </w:tabs>
        <w:spacing w:before="0" w:line="360" w:lineRule="auto"/>
        <w:ind w:left="0" w:right="1134"/>
        <w:rPr>
          <w:rFonts w:ascii="FrankRuehl" w:hAnsi="FrankRuehl" w:cs="FrankRuehl"/>
          <w:rtl/>
        </w:rPr>
      </w:pPr>
      <w:r w:rsidRPr="00490FF6">
        <w:rPr>
          <w:rFonts w:ascii="FrankRuehl" w:hAnsi="FrankRuehl" w:cs="FrankRuehl"/>
          <w:rtl/>
        </w:rPr>
        <w:t xml:space="preserve">יום: </w:t>
      </w:r>
      <w:r w:rsidRPr="00490FF6">
        <w:rPr>
          <w:rFonts w:ascii="FrankRuehl" w:hAnsi="FrankRuehl" w:cs="FrankRuehl"/>
          <w:rtl/>
        </w:rPr>
        <w:fldChar w:fldCharType="begin">
          <w:ffData>
            <w:name w:val="טקסט22"/>
            <w:enabled/>
            <w:calcOnExit w:val="0"/>
            <w:textInput/>
          </w:ffData>
        </w:fldChar>
      </w:r>
      <w:r w:rsidRPr="00490FF6">
        <w:rPr>
          <w:rFonts w:ascii="FrankRuehl" w:hAnsi="FrankRuehl" w:cs="FrankRuehl"/>
          <w:rtl/>
        </w:rPr>
        <w:instrText xml:space="preserve"> </w:instrText>
      </w:r>
      <w:r w:rsidRPr="00490FF6">
        <w:rPr>
          <w:rFonts w:ascii="FrankRuehl" w:hAnsi="FrankRuehl" w:cs="FrankRuehl"/>
        </w:rPr>
        <w:instrText>FORMTEXT</w:instrText>
      </w:r>
      <w:r w:rsidRPr="00490FF6">
        <w:rPr>
          <w:rFonts w:ascii="FrankRuehl" w:hAnsi="FrankRuehl" w:cs="FrankRuehl"/>
          <w:rtl/>
        </w:rPr>
        <w:instrText xml:space="preserve"> </w:instrText>
      </w:r>
      <w:r w:rsidRPr="00490FF6">
        <w:rPr>
          <w:rFonts w:ascii="FrankRuehl" w:hAnsi="FrankRuehl" w:cs="FrankRuehl"/>
        </w:rPr>
      </w:r>
      <w:r w:rsidRPr="00490FF6">
        <w:rPr>
          <w:rFonts w:ascii="FrankRuehl" w:hAnsi="FrankRuehl" w:cs="FrankRuehl"/>
          <w:rtl/>
        </w:rPr>
        <w:fldChar w:fldCharType="separate"/>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t> </w:t>
      </w:r>
      <w:r w:rsidRPr="00490FF6">
        <w:rPr>
          <w:rFonts w:ascii="FrankRuehl" w:hAnsi="FrankRuehl" w:cs="FrankRuehl"/>
          <w:rtl/>
        </w:rPr>
        <w:fldChar w:fldCharType="end"/>
      </w:r>
    </w:p>
    <w:p w:rsidR="00490FF6" w:rsidRPr="00490FF6" w:rsidRDefault="00490FF6" w:rsidP="00490FF6">
      <w:pPr>
        <w:pStyle w:val="sig-1"/>
        <w:widowControl/>
        <w:tabs>
          <w:tab w:val="left" w:pos="567"/>
          <w:tab w:val="left" w:pos="1134"/>
          <w:tab w:val="left" w:pos="1701"/>
          <w:tab w:val="left" w:pos="2268"/>
          <w:tab w:val="left" w:pos="2835"/>
          <w:tab w:val="left" w:pos="3402"/>
        </w:tabs>
        <w:spacing w:line="360" w:lineRule="auto"/>
        <w:ind w:left="0" w:right="1134"/>
        <w:rPr>
          <w:rFonts w:ascii="FrankRuehl" w:hAnsi="FrankRuehl" w:cs="FrankRuehl"/>
          <w:szCs w:val="26"/>
          <w:rtl/>
        </w:rPr>
      </w:pPr>
    </w:p>
    <w:p w:rsidR="00490FF6" w:rsidRPr="00490FF6" w:rsidRDefault="00490FF6" w:rsidP="00490FF6">
      <w:pPr>
        <w:pStyle w:val="sig-1"/>
        <w:widowControl/>
        <w:tabs>
          <w:tab w:val="left" w:pos="567"/>
          <w:tab w:val="left" w:pos="1134"/>
          <w:tab w:val="left" w:pos="1701"/>
          <w:tab w:val="left" w:pos="2268"/>
          <w:tab w:val="left" w:pos="2835"/>
          <w:tab w:val="left" w:pos="3402"/>
        </w:tabs>
        <w:spacing w:line="360" w:lineRule="auto"/>
        <w:ind w:left="0" w:right="1134"/>
        <w:rPr>
          <w:rFonts w:ascii="FrankRuehl" w:hAnsi="FrankRuehl" w:cs="FrankRuehl"/>
          <w:szCs w:val="26"/>
          <w:rtl/>
        </w:rPr>
      </w:pPr>
      <w:r w:rsidRPr="00490FF6">
        <w:rPr>
          <w:rFonts w:ascii="FrankRuehl" w:hAnsi="FrankRuehl" w:cs="FrankRuehl"/>
          <w:szCs w:val="26"/>
          <w:rtl/>
        </w:rPr>
        <w:tab/>
      </w:r>
      <w:r w:rsidRPr="00490FF6">
        <w:rPr>
          <w:rFonts w:ascii="FrankRuehl" w:hAnsi="FrankRuehl" w:cs="FrankRuehl"/>
          <w:szCs w:val="26"/>
          <w:rtl/>
        </w:rPr>
        <w:tab/>
      </w:r>
      <w:r w:rsidRPr="00490FF6">
        <w:rPr>
          <w:rFonts w:ascii="FrankRuehl" w:hAnsi="FrankRuehl" w:cs="FrankRuehl"/>
          <w:szCs w:val="26"/>
          <w:rtl/>
        </w:rPr>
        <w:tab/>
      </w:r>
      <w:r w:rsidRPr="00490FF6">
        <w:rPr>
          <w:rFonts w:ascii="FrankRuehl" w:hAnsi="FrankRuehl" w:cs="FrankRuehl"/>
          <w:szCs w:val="26"/>
          <w:rtl/>
        </w:rPr>
        <w:tab/>
      </w:r>
      <w:r w:rsidRPr="00490FF6">
        <w:rPr>
          <w:rFonts w:ascii="FrankRuehl" w:hAnsi="FrankRuehl" w:cs="FrankRuehl"/>
          <w:szCs w:val="26"/>
          <w:rtl/>
        </w:rPr>
        <w:tab/>
      </w:r>
      <w:r w:rsidRPr="00490FF6">
        <w:rPr>
          <w:rFonts w:ascii="FrankRuehl" w:hAnsi="FrankRuehl" w:cs="FrankRuehl"/>
          <w:szCs w:val="26"/>
          <w:rtl/>
        </w:rPr>
        <w:tab/>
      </w:r>
      <w:r w:rsidRPr="00490FF6">
        <w:rPr>
          <w:rFonts w:ascii="FrankRuehl" w:hAnsi="FrankRuehl" w:cs="FrankRuehl"/>
          <w:szCs w:val="26"/>
          <w:rtl/>
        </w:rPr>
        <w:tab/>
      </w:r>
      <w:r w:rsidRPr="00490FF6">
        <w:rPr>
          <w:rFonts w:ascii="FrankRuehl" w:hAnsi="FrankRuehl" w:cs="FrankRuehl"/>
          <w:szCs w:val="26"/>
          <w:rtl/>
        </w:rPr>
        <w:tab/>
      </w:r>
      <w:r w:rsidRPr="00490FF6">
        <w:rPr>
          <w:rFonts w:ascii="FrankRuehl" w:hAnsi="FrankRuehl" w:cs="FrankRuehl"/>
          <w:szCs w:val="26"/>
          <w:u w:val="single"/>
          <w:rtl/>
        </w:rPr>
        <w:tab/>
      </w:r>
      <w:r w:rsidRPr="00490FF6">
        <w:rPr>
          <w:rFonts w:ascii="FrankRuehl" w:hAnsi="FrankRuehl" w:cs="FrankRuehl"/>
          <w:szCs w:val="26"/>
          <w:u w:val="single"/>
          <w:rtl/>
        </w:rPr>
        <w:tab/>
      </w:r>
      <w:r w:rsidRPr="00490FF6">
        <w:rPr>
          <w:rFonts w:ascii="FrankRuehl" w:hAnsi="FrankRuehl" w:cs="FrankRuehl"/>
          <w:szCs w:val="26"/>
          <w:u w:val="single"/>
          <w:rtl/>
        </w:rPr>
        <w:tab/>
      </w:r>
      <w:r w:rsidRPr="00490FF6">
        <w:rPr>
          <w:rFonts w:ascii="FrankRuehl" w:hAnsi="FrankRuehl" w:cs="FrankRuehl"/>
          <w:szCs w:val="26"/>
          <w:u w:val="single"/>
          <w:rtl/>
        </w:rPr>
        <w:tab/>
      </w:r>
      <w:r w:rsidRPr="00490FF6">
        <w:rPr>
          <w:rFonts w:ascii="FrankRuehl" w:hAnsi="FrankRuehl" w:cs="FrankRuehl"/>
          <w:szCs w:val="26"/>
          <w:u w:val="single"/>
          <w:rtl/>
        </w:rPr>
        <w:tab/>
      </w:r>
    </w:p>
    <w:p w:rsidR="00490FF6" w:rsidRPr="00490FF6" w:rsidRDefault="00490FF6" w:rsidP="00490FF6">
      <w:pPr>
        <w:pStyle w:val="sig-1"/>
        <w:widowControl/>
        <w:tabs>
          <w:tab w:val="left" w:pos="567"/>
          <w:tab w:val="left" w:pos="1134"/>
          <w:tab w:val="left" w:pos="1701"/>
          <w:tab w:val="left" w:pos="2268"/>
          <w:tab w:val="left" w:pos="2835"/>
          <w:tab w:val="left" w:pos="3402"/>
        </w:tabs>
        <w:spacing w:line="360" w:lineRule="auto"/>
        <w:ind w:left="0" w:right="1134"/>
        <w:rPr>
          <w:rFonts w:ascii="FrankRuehl" w:hAnsi="FrankRuehl" w:cs="FrankRuehl"/>
          <w:szCs w:val="26"/>
          <w:rtl/>
        </w:rPr>
      </w:pPr>
      <w:r w:rsidRPr="00490FF6">
        <w:rPr>
          <w:rFonts w:ascii="FrankRuehl" w:hAnsi="FrankRuehl" w:cs="FrankRuehl"/>
          <w:szCs w:val="26"/>
          <w:rtl/>
        </w:rPr>
        <w:tab/>
      </w:r>
      <w:r w:rsidRPr="00490FF6">
        <w:rPr>
          <w:rFonts w:ascii="FrankRuehl" w:hAnsi="FrankRuehl" w:cs="FrankRuehl"/>
          <w:szCs w:val="26"/>
          <w:rtl/>
        </w:rPr>
        <w:tab/>
      </w:r>
      <w:r w:rsidRPr="00490FF6">
        <w:rPr>
          <w:rFonts w:ascii="FrankRuehl" w:hAnsi="FrankRuehl" w:cs="FrankRuehl"/>
          <w:szCs w:val="26"/>
          <w:rtl/>
        </w:rPr>
        <w:tab/>
      </w:r>
      <w:r w:rsidRPr="00490FF6">
        <w:rPr>
          <w:rFonts w:ascii="FrankRuehl" w:hAnsi="FrankRuehl" w:cs="FrankRuehl"/>
          <w:szCs w:val="26"/>
          <w:rtl/>
        </w:rPr>
        <w:tab/>
      </w:r>
      <w:r w:rsidRPr="00490FF6">
        <w:rPr>
          <w:rFonts w:ascii="FrankRuehl" w:hAnsi="FrankRuehl" w:cs="FrankRuehl"/>
          <w:szCs w:val="26"/>
          <w:rtl/>
        </w:rPr>
        <w:tab/>
      </w:r>
      <w:r w:rsidRPr="00490FF6">
        <w:rPr>
          <w:rFonts w:ascii="FrankRuehl" w:hAnsi="FrankRuehl" w:cs="FrankRuehl"/>
          <w:szCs w:val="26"/>
          <w:rtl/>
        </w:rPr>
        <w:tab/>
      </w:r>
      <w:r w:rsidRPr="00490FF6">
        <w:rPr>
          <w:rFonts w:ascii="FrankRuehl" w:hAnsi="FrankRuehl" w:cs="FrankRuehl"/>
          <w:szCs w:val="26"/>
          <w:rtl/>
        </w:rPr>
        <w:tab/>
      </w:r>
      <w:r w:rsidRPr="00490FF6">
        <w:rPr>
          <w:rFonts w:ascii="FrankRuehl" w:hAnsi="FrankRuehl" w:cs="FrankRuehl"/>
          <w:szCs w:val="26"/>
          <w:rtl/>
        </w:rPr>
        <w:tab/>
      </w:r>
      <w:r w:rsidRPr="00490FF6">
        <w:rPr>
          <w:rFonts w:ascii="FrankRuehl" w:hAnsi="FrankRuehl" w:cs="FrankRuehl"/>
          <w:szCs w:val="26"/>
          <w:rtl/>
        </w:rPr>
        <w:tab/>
        <w:t xml:space="preserve">      חתימת פקיד בית המשפט</w:t>
      </w:r>
    </w:p>
    <w:p w:rsidR="003551D9" w:rsidRDefault="003551D9" w:rsidP="003551D9">
      <w:pPr>
        <w:pStyle w:val="P00"/>
        <w:spacing w:before="72"/>
        <w:ind w:left="0" w:right="1134"/>
        <w:rPr>
          <w:rStyle w:val="default"/>
          <w:rFonts w:cs="FrankRuehl" w:hint="cs"/>
          <w:rtl/>
        </w:rPr>
      </w:pPr>
    </w:p>
    <w:p w:rsidR="003551D9" w:rsidRPr="000B09F3" w:rsidRDefault="003551D9" w:rsidP="003551D9">
      <w:pPr>
        <w:pStyle w:val="P00"/>
        <w:spacing w:before="72"/>
        <w:ind w:left="0" w:right="1134"/>
        <w:rPr>
          <w:rStyle w:val="default"/>
          <w:rFonts w:cs="David"/>
          <w:sz w:val="22"/>
          <w:szCs w:val="22"/>
          <w:rtl/>
        </w:rPr>
      </w:pPr>
      <w:r w:rsidRPr="000B09F3">
        <w:rPr>
          <w:rStyle w:val="default"/>
          <w:rFonts w:cs="David"/>
          <w:sz w:val="22"/>
          <w:szCs w:val="22"/>
          <w:rtl/>
        </w:rPr>
        <w:t>טופס</w:t>
      </w:r>
      <w:r w:rsidRPr="000B09F3">
        <w:rPr>
          <w:rStyle w:val="default"/>
          <w:rFonts w:cs="David" w:hint="cs"/>
          <w:sz w:val="22"/>
          <w:szCs w:val="22"/>
          <w:rtl/>
        </w:rPr>
        <w:t xml:space="preserve"> 30</w:t>
      </w:r>
    </w:p>
    <w:p w:rsidR="003551D9" w:rsidRPr="000B09F3" w:rsidRDefault="000B09F3" w:rsidP="000B09F3">
      <w:pPr>
        <w:pStyle w:val="P00"/>
        <w:spacing w:before="72"/>
        <w:ind w:left="0" w:right="1134"/>
        <w:rPr>
          <w:rStyle w:val="default"/>
          <w:rFonts w:cs="FrankRuehl"/>
          <w:sz w:val="24"/>
          <w:szCs w:val="24"/>
          <w:rtl/>
        </w:rPr>
      </w:pPr>
      <w:r>
        <w:rPr>
          <w:rStyle w:val="default"/>
          <w:rFonts w:cs="FrankRuehl" w:hint="cs"/>
          <w:sz w:val="24"/>
          <w:szCs w:val="24"/>
          <w:rtl/>
        </w:rPr>
        <w:t>(</w:t>
      </w:r>
      <w:r w:rsidR="003551D9" w:rsidRPr="000B09F3">
        <w:rPr>
          <w:rStyle w:val="default"/>
          <w:rFonts w:cs="FrankRuehl" w:hint="cs"/>
          <w:sz w:val="24"/>
          <w:szCs w:val="24"/>
          <w:rtl/>
        </w:rPr>
        <w:t>בוטל</w:t>
      </w:r>
      <w:r>
        <w:rPr>
          <w:rStyle w:val="default"/>
          <w:rFonts w:cs="FrankRuehl" w:hint="cs"/>
          <w:sz w:val="24"/>
          <w:szCs w:val="24"/>
          <w:rtl/>
        </w:rPr>
        <w:t>)</w:t>
      </w:r>
      <w:r w:rsidR="003551D9">
        <w:rPr>
          <w:sz w:val="26"/>
          <w:rtl/>
        </w:rPr>
        <w:tab/>
      </w:r>
    </w:p>
    <w:p w:rsidR="003551D9" w:rsidRPr="000B09F3" w:rsidRDefault="003551D9" w:rsidP="000B09F3">
      <w:pPr>
        <w:pStyle w:val="P00"/>
        <w:spacing w:before="72"/>
        <w:ind w:left="0" w:right="1134"/>
        <w:rPr>
          <w:rStyle w:val="default"/>
          <w:rFonts w:cs="FrankRuehl"/>
          <w:rtl/>
        </w:rPr>
      </w:pPr>
    </w:p>
    <w:p w:rsidR="003551D9" w:rsidRPr="000B09F3" w:rsidRDefault="003551D9" w:rsidP="003551D9">
      <w:pPr>
        <w:pStyle w:val="P00"/>
        <w:spacing w:before="72"/>
        <w:ind w:left="0" w:right="1134"/>
        <w:rPr>
          <w:rStyle w:val="default"/>
          <w:rFonts w:cs="David"/>
          <w:sz w:val="22"/>
          <w:szCs w:val="22"/>
          <w:rtl/>
        </w:rPr>
      </w:pPr>
      <w:r w:rsidRPr="000B09F3">
        <w:rPr>
          <w:rStyle w:val="default"/>
          <w:rFonts w:cs="David"/>
          <w:sz w:val="22"/>
          <w:szCs w:val="22"/>
          <w:rtl/>
        </w:rPr>
        <w:t>טופס</w:t>
      </w:r>
      <w:r w:rsidRPr="000B09F3">
        <w:rPr>
          <w:rStyle w:val="default"/>
          <w:rFonts w:cs="David" w:hint="cs"/>
          <w:sz w:val="22"/>
          <w:szCs w:val="22"/>
          <w:rtl/>
        </w:rPr>
        <w:t xml:space="preserve"> 31</w:t>
      </w:r>
    </w:p>
    <w:p w:rsidR="003551D9" w:rsidRPr="000B09F3" w:rsidRDefault="003551D9" w:rsidP="003551D9">
      <w:pPr>
        <w:pStyle w:val="P00"/>
        <w:spacing w:before="72"/>
        <w:ind w:left="0" w:right="1134"/>
        <w:rPr>
          <w:rStyle w:val="default"/>
          <w:rFonts w:cs="FrankRuehl"/>
          <w:sz w:val="24"/>
          <w:szCs w:val="24"/>
          <w:rtl/>
        </w:rPr>
      </w:pPr>
      <w:r w:rsidRPr="000B09F3">
        <w:rPr>
          <w:rStyle w:val="default"/>
          <w:rFonts w:cs="FrankRuehl" w:hint="cs"/>
          <w:sz w:val="24"/>
          <w:szCs w:val="24"/>
          <w:rtl/>
        </w:rPr>
        <w:t>(תק</w:t>
      </w:r>
      <w:r w:rsidRPr="000B09F3">
        <w:rPr>
          <w:rStyle w:val="default"/>
          <w:rFonts w:cs="FrankRuehl"/>
          <w:sz w:val="24"/>
          <w:szCs w:val="24"/>
          <w:rtl/>
        </w:rPr>
        <w:t>נ</w:t>
      </w:r>
      <w:r w:rsidRPr="000B09F3">
        <w:rPr>
          <w:rStyle w:val="default"/>
          <w:rFonts w:cs="FrankRuehl" w:hint="cs"/>
          <w:sz w:val="24"/>
          <w:szCs w:val="24"/>
          <w:rtl/>
        </w:rPr>
        <w:t xml:space="preserve">ה </w:t>
      </w:r>
      <w:r w:rsidRPr="000B09F3">
        <w:rPr>
          <w:rStyle w:val="default"/>
          <w:rFonts w:cs="FrankRuehl"/>
          <w:sz w:val="24"/>
          <w:szCs w:val="24"/>
          <w:rtl/>
        </w:rPr>
        <w:t>276(ג))</w:t>
      </w:r>
    </w:p>
    <w:p w:rsidR="000B6DEB" w:rsidRPr="000B6DEB" w:rsidRDefault="000B6DEB" w:rsidP="000B6DEB">
      <w:pPr>
        <w:ind w:right="1134"/>
        <w:jc w:val="center"/>
        <w:rPr>
          <w:rFonts w:ascii="FrankRuehl" w:hAnsi="FrankRuehl" w:cs="FrankRuehl"/>
          <w:b/>
          <w:bCs/>
          <w:szCs w:val="22"/>
          <w:rtl/>
        </w:rPr>
      </w:pPr>
      <w:r w:rsidRPr="000B6DEB">
        <w:rPr>
          <w:rFonts w:ascii="FrankRuehl" w:hAnsi="FrankRuehl" w:cs="FrankRuehl"/>
          <w:b/>
          <w:bCs/>
          <w:szCs w:val="22"/>
          <w:rtl/>
        </w:rPr>
        <w:t>פרטים לתסקיר בבקשה להכרזת ילד כבר-אימוץ</w:t>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0B6DEB" w:rsidRPr="000B6DEB" w:rsidRDefault="000B6DEB" w:rsidP="000B6DEB">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szCs w:val="36"/>
          <w:rtl/>
        </w:rPr>
      </w:pPr>
      <w:r w:rsidRPr="000B6DEB">
        <w:rPr>
          <w:rFonts w:ascii="FrankRuehl" w:hAnsi="FrankRuehl" w:cs="FrankRuehl"/>
          <w:szCs w:val="36"/>
          <w:rtl/>
        </w:rPr>
        <w:t>פרטים לתסקיר בבקשה להכרזת ילד כבר-אימוץ</w:t>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szCs w:val="32"/>
          <w:rtl/>
        </w:rPr>
      </w:pPr>
      <w:r w:rsidRPr="000B6DEB">
        <w:rPr>
          <w:rFonts w:ascii="FrankRuehl" w:hAnsi="FrankRuehl" w:cs="FrankRuehl"/>
          <w:szCs w:val="32"/>
          <w:rtl/>
        </w:rPr>
        <w:t>א.</w:t>
      </w:r>
      <w:r w:rsidRPr="000B6DEB">
        <w:rPr>
          <w:rFonts w:ascii="FrankRuehl" w:hAnsi="FrankRuehl" w:cs="FrankRuehl"/>
          <w:szCs w:val="32"/>
          <w:rtl/>
        </w:rPr>
        <w:tab/>
        <w:t>פרטים על הילד</w:t>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B6DEB">
        <w:rPr>
          <w:rFonts w:ascii="FrankRuehl" w:hAnsi="FrankRuehl" w:cs="FrankRuehl"/>
          <w:rtl/>
        </w:rPr>
        <w:t>1.</w:t>
      </w:r>
      <w:r w:rsidRPr="000B6DEB">
        <w:rPr>
          <w:rFonts w:ascii="FrankRuehl" w:hAnsi="FrankRuehl" w:cs="FrankRuehl"/>
          <w:rtl/>
        </w:rPr>
        <w:tab/>
        <w:t xml:space="preserve">השם ומספר הזהות: </w:t>
      </w:r>
      <w:r w:rsidRPr="000B6DEB">
        <w:rPr>
          <w:rFonts w:ascii="FrankRuehl" w:hAnsi="FrankRuehl" w:cs="FrankRuehl"/>
          <w:rtl/>
        </w:rPr>
        <w:fldChar w:fldCharType="begin">
          <w:ffData>
            <w:name w:val="טקסט54"/>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B6DEB">
        <w:rPr>
          <w:rFonts w:ascii="FrankRuehl" w:hAnsi="FrankRuehl" w:cs="FrankRuehl"/>
          <w:rtl/>
        </w:rPr>
        <w:t>2.</w:t>
      </w:r>
      <w:r w:rsidRPr="000B6DEB">
        <w:rPr>
          <w:rFonts w:ascii="FrankRuehl" w:hAnsi="FrankRuehl" w:cs="FrankRuehl"/>
          <w:rtl/>
        </w:rPr>
        <w:tab/>
        <w:t xml:space="preserve">תאריך הלידה: </w:t>
      </w:r>
      <w:r w:rsidRPr="000B6DEB">
        <w:rPr>
          <w:rFonts w:ascii="FrankRuehl" w:hAnsi="FrankRuehl" w:cs="FrankRuehl"/>
          <w:rtl/>
        </w:rPr>
        <w:fldChar w:fldCharType="begin">
          <w:ffData>
            <w:name w:val="טקסט54"/>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B6DEB">
        <w:rPr>
          <w:rFonts w:ascii="FrankRuehl" w:hAnsi="FrankRuehl" w:cs="FrankRuehl"/>
          <w:rtl/>
        </w:rPr>
        <w:t>3.</w:t>
      </w:r>
      <w:r w:rsidRPr="000B6DEB">
        <w:rPr>
          <w:rFonts w:ascii="FrankRuehl" w:hAnsi="FrankRuehl" w:cs="FrankRuehl"/>
          <w:rtl/>
        </w:rPr>
        <w:tab/>
        <w:t xml:space="preserve">מקום הלידה: </w:t>
      </w:r>
      <w:r w:rsidRPr="000B6DEB">
        <w:rPr>
          <w:rFonts w:ascii="FrankRuehl" w:hAnsi="FrankRuehl" w:cs="FrankRuehl"/>
          <w:rtl/>
        </w:rPr>
        <w:fldChar w:fldCharType="begin">
          <w:ffData>
            <w:name w:val="טקסט54"/>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B6DEB">
        <w:rPr>
          <w:rFonts w:ascii="FrankRuehl" w:hAnsi="FrankRuehl" w:cs="FrankRuehl"/>
          <w:rtl/>
        </w:rPr>
        <w:t>4.</w:t>
      </w:r>
      <w:r w:rsidRPr="000B6DEB">
        <w:rPr>
          <w:rFonts w:ascii="FrankRuehl" w:hAnsi="FrankRuehl" w:cs="FrankRuehl"/>
          <w:rtl/>
        </w:rPr>
        <w:tab/>
        <w:t xml:space="preserve">שנת העליה: </w:t>
      </w:r>
      <w:r w:rsidRPr="000B6DEB">
        <w:rPr>
          <w:rFonts w:ascii="FrankRuehl" w:hAnsi="FrankRuehl" w:cs="FrankRuehl"/>
          <w:rtl/>
        </w:rPr>
        <w:fldChar w:fldCharType="begin">
          <w:ffData>
            <w:name w:val="טקסט54"/>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B6DEB">
        <w:rPr>
          <w:rFonts w:ascii="FrankRuehl" w:hAnsi="FrankRuehl" w:cs="FrankRuehl"/>
          <w:rtl/>
        </w:rPr>
        <w:t>5.</w:t>
      </w:r>
      <w:r w:rsidRPr="000B6DEB">
        <w:rPr>
          <w:rFonts w:ascii="FrankRuehl" w:hAnsi="FrankRuehl" w:cs="FrankRuehl"/>
          <w:rtl/>
        </w:rPr>
        <w:tab/>
        <w:t xml:space="preserve">האזרחות: </w:t>
      </w:r>
      <w:r w:rsidRPr="000B6DEB">
        <w:rPr>
          <w:rFonts w:ascii="FrankRuehl" w:hAnsi="FrankRuehl" w:cs="FrankRuehl"/>
          <w:rtl/>
        </w:rPr>
        <w:fldChar w:fldCharType="begin">
          <w:ffData>
            <w:name w:val="טקסט54"/>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B6DEB">
        <w:rPr>
          <w:rFonts w:ascii="FrankRuehl" w:hAnsi="FrankRuehl" w:cs="FrankRuehl"/>
          <w:rtl/>
        </w:rPr>
        <w:t>6.</w:t>
      </w:r>
      <w:r w:rsidRPr="000B6DEB">
        <w:rPr>
          <w:rFonts w:ascii="FrankRuehl" w:hAnsi="FrankRuehl" w:cs="FrankRuehl"/>
          <w:rtl/>
        </w:rPr>
        <w:tab/>
        <w:t xml:space="preserve">הדת: </w:t>
      </w:r>
      <w:r w:rsidRPr="000B6DEB">
        <w:rPr>
          <w:rFonts w:ascii="FrankRuehl" w:hAnsi="FrankRuehl" w:cs="FrankRuehl"/>
          <w:rtl/>
        </w:rPr>
        <w:fldChar w:fldCharType="begin">
          <w:ffData>
            <w:name w:val="טקסט54"/>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B6DEB">
        <w:rPr>
          <w:rFonts w:ascii="FrankRuehl" w:hAnsi="FrankRuehl" w:cs="FrankRuehl"/>
          <w:rtl/>
        </w:rPr>
        <w:t>7.</w:t>
      </w:r>
      <w:r w:rsidRPr="000B6DEB">
        <w:rPr>
          <w:rFonts w:ascii="FrankRuehl" w:hAnsi="FrankRuehl" w:cs="FrankRuehl"/>
          <w:rtl/>
        </w:rPr>
        <w:tab/>
        <w:t xml:space="preserve">לידה מנישואין או מחוץ לנישואין: </w:t>
      </w:r>
      <w:r w:rsidRPr="000B6DEB">
        <w:rPr>
          <w:rFonts w:ascii="FrankRuehl" w:hAnsi="FrankRuehl" w:cs="FrankRuehl"/>
          <w:rtl/>
        </w:rPr>
        <w:fldChar w:fldCharType="begin">
          <w:ffData>
            <w:name w:val="טקסט54"/>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B6DEB">
        <w:rPr>
          <w:rFonts w:ascii="FrankRuehl" w:hAnsi="FrankRuehl" w:cs="FrankRuehl"/>
          <w:rtl/>
        </w:rPr>
        <w:t>8.</w:t>
      </w:r>
      <w:r w:rsidRPr="000B6DEB">
        <w:rPr>
          <w:rFonts w:ascii="FrankRuehl" w:hAnsi="FrankRuehl" w:cs="FrankRuehl"/>
          <w:rtl/>
        </w:rPr>
        <w:tab/>
        <w:t xml:space="preserve">יתמות:  </w:t>
      </w:r>
      <w:r w:rsidRPr="000B6DEB">
        <w:rPr>
          <w:rFonts w:ascii="FrankRuehl" w:hAnsi="FrankRuehl" w:cs="FrankRuehl"/>
          <w:rtl/>
        </w:rPr>
        <w:fldChar w:fldCharType="begin">
          <w:ffData>
            <w:name w:val="סימון1"/>
            <w:enabled/>
            <w:calcOnExit w:val="0"/>
            <w:checkBox>
              <w:sizeAuto/>
              <w:default w:val="0"/>
            </w:checkBox>
          </w:ffData>
        </w:fldChar>
      </w:r>
      <w:r w:rsidRPr="000B6DEB">
        <w:rPr>
          <w:rFonts w:ascii="FrankRuehl" w:hAnsi="FrankRuehl" w:cs="FrankRuehl"/>
          <w:rtl/>
        </w:rPr>
        <w:instrText xml:space="preserve"> </w:instrText>
      </w:r>
      <w:r w:rsidRPr="000B6DEB">
        <w:rPr>
          <w:rFonts w:ascii="FrankRuehl" w:hAnsi="FrankRuehl" w:cs="FrankRuehl"/>
        </w:rPr>
        <w:instrText>FORMCHECKBOX</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end"/>
      </w:r>
      <w:r w:rsidRPr="000B6DEB">
        <w:rPr>
          <w:rFonts w:ascii="FrankRuehl" w:hAnsi="FrankRuehl" w:cs="FrankRuehl"/>
          <w:rtl/>
        </w:rPr>
        <w:t xml:space="preserve"> מאב</w:t>
      </w:r>
      <w:r w:rsidRPr="000B6DEB">
        <w:rPr>
          <w:rFonts w:ascii="FrankRuehl" w:hAnsi="FrankRuehl" w:cs="FrankRuehl"/>
          <w:rtl/>
        </w:rPr>
        <w:tab/>
      </w:r>
      <w:r w:rsidRPr="000B6DEB">
        <w:rPr>
          <w:rFonts w:ascii="FrankRuehl" w:hAnsi="FrankRuehl" w:cs="FrankRuehl"/>
          <w:rtl/>
        </w:rPr>
        <w:fldChar w:fldCharType="begin">
          <w:ffData>
            <w:name w:val="סימון2"/>
            <w:enabled/>
            <w:calcOnExit w:val="0"/>
            <w:checkBox>
              <w:sizeAuto/>
              <w:default w:val="0"/>
            </w:checkBox>
          </w:ffData>
        </w:fldChar>
      </w:r>
      <w:r w:rsidRPr="000B6DEB">
        <w:rPr>
          <w:rFonts w:ascii="FrankRuehl" w:hAnsi="FrankRuehl" w:cs="FrankRuehl"/>
          <w:rtl/>
        </w:rPr>
        <w:instrText xml:space="preserve"> </w:instrText>
      </w:r>
      <w:r w:rsidRPr="000B6DEB">
        <w:rPr>
          <w:rFonts w:ascii="FrankRuehl" w:hAnsi="FrankRuehl" w:cs="FrankRuehl"/>
        </w:rPr>
        <w:instrText>FORMCHECKBOX</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end"/>
      </w:r>
      <w:r w:rsidRPr="000B6DEB">
        <w:rPr>
          <w:rFonts w:ascii="FrankRuehl" w:hAnsi="FrankRuehl" w:cs="FrankRuehl"/>
          <w:rtl/>
        </w:rPr>
        <w:t>— מאם</w:t>
      </w:r>
      <w:r w:rsidRPr="000B6DEB">
        <w:rPr>
          <w:rFonts w:ascii="FrankRuehl" w:hAnsi="FrankRuehl" w:cs="FrankRuehl"/>
          <w:rtl/>
        </w:rPr>
        <w:tab/>
      </w:r>
      <w:r w:rsidRPr="000B6DEB">
        <w:rPr>
          <w:rFonts w:ascii="FrankRuehl" w:hAnsi="FrankRuehl" w:cs="FrankRuehl"/>
          <w:rtl/>
        </w:rPr>
        <w:fldChar w:fldCharType="begin">
          <w:ffData>
            <w:name w:val="סימון3"/>
            <w:enabled/>
            <w:calcOnExit w:val="0"/>
            <w:checkBox>
              <w:sizeAuto/>
              <w:default w:val="0"/>
            </w:checkBox>
          </w:ffData>
        </w:fldChar>
      </w:r>
      <w:r w:rsidRPr="000B6DEB">
        <w:rPr>
          <w:rFonts w:ascii="FrankRuehl" w:hAnsi="FrankRuehl" w:cs="FrankRuehl"/>
          <w:rtl/>
        </w:rPr>
        <w:instrText xml:space="preserve"> </w:instrText>
      </w:r>
      <w:r w:rsidRPr="000B6DEB">
        <w:rPr>
          <w:rFonts w:ascii="FrankRuehl" w:hAnsi="FrankRuehl" w:cs="FrankRuehl"/>
        </w:rPr>
        <w:instrText>FORMCHECKBOX</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end"/>
      </w:r>
      <w:r w:rsidRPr="000B6DEB">
        <w:rPr>
          <w:rFonts w:ascii="FrankRuehl" w:hAnsi="FrankRuehl" w:cs="FrankRuehl"/>
          <w:rtl/>
        </w:rPr>
        <w:t xml:space="preserve"> משני ההורים</w:t>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B6DEB">
        <w:rPr>
          <w:rFonts w:ascii="FrankRuehl" w:hAnsi="FrankRuehl" w:cs="FrankRuehl"/>
          <w:rtl/>
        </w:rPr>
        <w:t>9.</w:t>
      </w:r>
      <w:r w:rsidRPr="000B6DEB">
        <w:rPr>
          <w:rFonts w:ascii="FrankRuehl" w:hAnsi="FrankRuehl" w:cs="FrankRuehl"/>
          <w:rtl/>
        </w:rPr>
        <w:tab/>
        <w:t xml:space="preserve">סיבה להפרדה מההורים ולצורך באימוץ: </w:t>
      </w:r>
      <w:r w:rsidRPr="000B6DEB">
        <w:rPr>
          <w:rFonts w:ascii="FrankRuehl" w:hAnsi="FrankRuehl" w:cs="FrankRuehl"/>
          <w:rtl/>
        </w:rPr>
        <w:fldChar w:fldCharType="begin">
          <w:ffData>
            <w:name w:val="טקסט54"/>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B6DEB">
        <w:rPr>
          <w:rFonts w:ascii="FrankRuehl" w:hAnsi="FrankRuehl" w:cs="FrankRuehl"/>
          <w:rtl/>
        </w:rPr>
        <w:t>10.</w:t>
      </w:r>
      <w:r w:rsidRPr="000B6DEB">
        <w:rPr>
          <w:rFonts w:ascii="FrankRuehl" w:hAnsi="FrankRuehl" w:cs="FrankRuehl"/>
          <w:rtl/>
        </w:rPr>
        <w:tab/>
        <w:t>אחים ואחיות של הילד, גילם ומענם:</w:t>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B6DEB">
        <w:rPr>
          <w:rFonts w:ascii="FrankRuehl" w:hAnsi="FrankRuehl" w:cs="FrankRuehl"/>
          <w:rtl/>
        </w:rPr>
        <w:tab/>
        <w:t>10.1.</w:t>
      </w:r>
      <w:r w:rsidRPr="000B6DEB">
        <w:rPr>
          <w:rFonts w:ascii="FrankRuehl" w:hAnsi="FrankRuehl" w:cs="FrankRuehl"/>
          <w:rtl/>
        </w:rPr>
        <w:tab/>
        <w:t xml:space="preserve">שם: </w:t>
      </w:r>
      <w:r w:rsidRPr="000B6DEB">
        <w:rPr>
          <w:rFonts w:ascii="FrankRuehl" w:hAnsi="FrankRuehl" w:cs="FrankRuehl"/>
          <w:rtl/>
        </w:rPr>
        <w:fldChar w:fldCharType="begin">
          <w:ffData>
            <w:name w:val="טקסט54"/>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r w:rsidRPr="000B6DEB">
        <w:rPr>
          <w:rFonts w:ascii="FrankRuehl" w:hAnsi="FrankRuehl" w:cs="FrankRuehl"/>
          <w:rtl/>
        </w:rPr>
        <w:tab/>
        <w:t xml:space="preserve">גיל: </w:t>
      </w:r>
      <w:r w:rsidRPr="000B6DEB">
        <w:rPr>
          <w:rFonts w:ascii="FrankRuehl" w:hAnsi="FrankRuehl" w:cs="FrankRuehl"/>
          <w:rtl/>
        </w:rPr>
        <w:fldChar w:fldCharType="begin">
          <w:ffData>
            <w:name w:val="טקסט54"/>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r w:rsidRPr="000B6DEB">
        <w:rPr>
          <w:rFonts w:ascii="FrankRuehl" w:hAnsi="FrankRuehl" w:cs="FrankRuehl"/>
          <w:rtl/>
        </w:rPr>
        <w:tab/>
        <w:t xml:space="preserve">מען: </w:t>
      </w:r>
      <w:r w:rsidRPr="000B6DEB">
        <w:rPr>
          <w:rFonts w:ascii="FrankRuehl" w:hAnsi="FrankRuehl" w:cs="FrankRuehl"/>
          <w:rtl/>
        </w:rPr>
        <w:fldChar w:fldCharType="begin">
          <w:ffData>
            <w:name w:val="טקסט54"/>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B6DEB">
        <w:rPr>
          <w:rFonts w:ascii="FrankRuehl" w:hAnsi="FrankRuehl" w:cs="FrankRuehl"/>
          <w:rtl/>
        </w:rPr>
        <w:tab/>
        <w:t>10.2.</w:t>
      </w:r>
      <w:r w:rsidRPr="000B6DEB">
        <w:rPr>
          <w:rFonts w:ascii="FrankRuehl" w:hAnsi="FrankRuehl" w:cs="FrankRuehl"/>
          <w:rtl/>
        </w:rPr>
        <w:tab/>
        <w:t xml:space="preserve">שם: </w:t>
      </w:r>
      <w:r w:rsidRPr="000B6DEB">
        <w:rPr>
          <w:rFonts w:ascii="FrankRuehl" w:hAnsi="FrankRuehl" w:cs="FrankRuehl"/>
          <w:rtl/>
        </w:rPr>
        <w:fldChar w:fldCharType="begin">
          <w:ffData>
            <w:name w:val="טקסט54"/>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r w:rsidRPr="000B6DEB">
        <w:rPr>
          <w:rFonts w:ascii="FrankRuehl" w:hAnsi="FrankRuehl" w:cs="FrankRuehl"/>
          <w:rtl/>
        </w:rPr>
        <w:tab/>
        <w:t xml:space="preserve">גיל: </w:t>
      </w:r>
      <w:r w:rsidRPr="000B6DEB">
        <w:rPr>
          <w:rFonts w:ascii="FrankRuehl" w:hAnsi="FrankRuehl" w:cs="FrankRuehl"/>
          <w:rtl/>
        </w:rPr>
        <w:fldChar w:fldCharType="begin">
          <w:ffData>
            <w:name w:val="טקסט54"/>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r w:rsidRPr="000B6DEB">
        <w:rPr>
          <w:rFonts w:ascii="FrankRuehl" w:hAnsi="FrankRuehl" w:cs="FrankRuehl"/>
          <w:rtl/>
        </w:rPr>
        <w:tab/>
        <w:t xml:space="preserve">מען: </w:t>
      </w:r>
      <w:r w:rsidRPr="000B6DEB">
        <w:rPr>
          <w:rFonts w:ascii="FrankRuehl" w:hAnsi="FrankRuehl" w:cs="FrankRuehl"/>
          <w:rtl/>
        </w:rPr>
        <w:fldChar w:fldCharType="begin">
          <w:ffData>
            <w:name w:val="טקסט54"/>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B6DEB">
        <w:rPr>
          <w:rFonts w:ascii="FrankRuehl" w:hAnsi="FrankRuehl" w:cs="FrankRuehl"/>
          <w:rtl/>
        </w:rPr>
        <w:tab/>
        <w:t>10.3.</w:t>
      </w:r>
      <w:r w:rsidRPr="000B6DEB">
        <w:rPr>
          <w:rFonts w:ascii="FrankRuehl" w:hAnsi="FrankRuehl" w:cs="FrankRuehl"/>
          <w:rtl/>
        </w:rPr>
        <w:tab/>
        <w:t xml:space="preserve">שם: </w:t>
      </w:r>
      <w:r w:rsidRPr="000B6DEB">
        <w:rPr>
          <w:rFonts w:ascii="FrankRuehl" w:hAnsi="FrankRuehl" w:cs="FrankRuehl"/>
          <w:rtl/>
        </w:rPr>
        <w:fldChar w:fldCharType="begin">
          <w:ffData>
            <w:name w:val="טקסט54"/>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r w:rsidRPr="000B6DEB">
        <w:rPr>
          <w:rFonts w:ascii="FrankRuehl" w:hAnsi="FrankRuehl" w:cs="FrankRuehl"/>
          <w:rtl/>
        </w:rPr>
        <w:tab/>
        <w:t xml:space="preserve">גיל: </w:t>
      </w:r>
      <w:r w:rsidRPr="000B6DEB">
        <w:rPr>
          <w:rFonts w:ascii="FrankRuehl" w:hAnsi="FrankRuehl" w:cs="FrankRuehl"/>
          <w:rtl/>
        </w:rPr>
        <w:fldChar w:fldCharType="begin">
          <w:ffData>
            <w:name w:val="טקסט54"/>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r w:rsidRPr="000B6DEB">
        <w:rPr>
          <w:rFonts w:ascii="FrankRuehl" w:hAnsi="FrankRuehl" w:cs="FrankRuehl"/>
          <w:rtl/>
        </w:rPr>
        <w:tab/>
        <w:t xml:space="preserve">מען: </w:t>
      </w:r>
      <w:r w:rsidRPr="000B6DEB">
        <w:rPr>
          <w:rFonts w:ascii="FrankRuehl" w:hAnsi="FrankRuehl" w:cs="FrankRuehl"/>
          <w:rtl/>
        </w:rPr>
        <w:fldChar w:fldCharType="begin">
          <w:ffData>
            <w:name w:val="טקסט54"/>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B6DEB">
        <w:rPr>
          <w:rFonts w:ascii="FrankRuehl" w:hAnsi="FrankRuehl" w:cs="FrankRuehl"/>
          <w:rtl/>
        </w:rPr>
        <w:t>11.</w:t>
      </w:r>
      <w:r w:rsidRPr="000B6DEB">
        <w:rPr>
          <w:rFonts w:ascii="FrankRuehl" w:hAnsi="FrankRuehl" w:cs="FrankRuehl"/>
          <w:rtl/>
        </w:rPr>
        <w:tab/>
        <w:t xml:space="preserve">זמן הפרדת הילד מהוריו: </w:t>
      </w:r>
      <w:r w:rsidRPr="000B6DEB">
        <w:rPr>
          <w:rFonts w:ascii="FrankRuehl" w:hAnsi="FrankRuehl" w:cs="FrankRuehl"/>
          <w:rtl/>
        </w:rPr>
        <w:fldChar w:fldCharType="begin">
          <w:ffData>
            <w:name w:val="טקסט54"/>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B6DEB">
        <w:rPr>
          <w:rFonts w:ascii="FrankRuehl" w:hAnsi="FrankRuehl" w:cs="FrankRuehl"/>
          <w:rtl/>
        </w:rPr>
        <w:t>12.</w:t>
      </w:r>
      <w:r w:rsidRPr="000B6DEB">
        <w:rPr>
          <w:rFonts w:ascii="FrankRuehl" w:hAnsi="FrankRuehl" w:cs="FrankRuehl"/>
          <w:rtl/>
        </w:rPr>
        <w:tab/>
        <w:t xml:space="preserve">זמן הימצא הילד </w:t>
      </w:r>
      <w:r w:rsidRPr="000B6DEB">
        <w:rPr>
          <w:rFonts w:ascii="FrankRuehl" w:hAnsi="FrankRuehl" w:cs="FrankRuehl"/>
          <w:rtl/>
        </w:rPr>
        <w:fldChar w:fldCharType="begin">
          <w:ffData>
            <w:name w:val="סימון4"/>
            <w:enabled/>
            <w:calcOnExit w:val="0"/>
            <w:checkBox>
              <w:sizeAuto/>
              <w:default w:val="0"/>
            </w:checkBox>
          </w:ffData>
        </w:fldChar>
      </w:r>
      <w:r w:rsidRPr="000B6DEB">
        <w:rPr>
          <w:rFonts w:ascii="FrankRuehl" w:hAnsi="FrankRuehl" w:cs="FrankRuehl"/>
          <w:rtl/>
        </w:rPr>
        <w:instrText xml:space="preserve"> </w:instrText>
      </w:r>
      <w:r w:rsidRPr="000B6DEB">
        <w:rPr>
          <w:rFonts w:ascii="FrankRuehl" w:hAnsi="FrankRuehl" w:cs="FrankRuehl"/>
        </w:rPr>
        <w:instrText>FORMCHECKBOX</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end"/>
      </w:r>
      <w:r w:rsidRPr="000B6DEB">
        <w:rPr>
          <w:rFonts w:ascii="FrankRuehl" w:hAnsi="FrankRuehl" w:cs="FrankRuehl"/>
          <w:rtl/>
        </w:rPr>
        <w:t xml:space="preserve"> במוסד: </w:t>
      </w:r>
      <w:r w:rsidRPr="000B6DEB">
        <w:rPr>
          <w:rFonts w:ascii="FrankRuehl" w:hAnsi="FrankRuehl" w:cs="FrankRuehl"/>
          <w:rtl/>
        </w:rPr>
        <w:fldChar w:fldCharType="begin">
          <w:ffData>
            <w:name w:val="טקסט54"/>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r w:rsidRPr="000B6DEB">
        <w:rPr>
          <w:rFonts w:ascii="FrankRuehl" w:hAnsi="FrankRuehl" w:cs="FrankRuehl"/>
          <w:rtl/>
        </w:rPr>
        <w:t xml:space="preserve">   / </w:t>
      </w:r>
      <w:r w:rsidRPr="000B6DEB">
        <w:rPr>
          <w:rFonts w:ascii="FrankRuehl" w:hAnsi="FrankRuehl" w:cs="FrankRuehl"/>
          <w:rtl/>
        </w:rPr>
        <w:fldChar w:fldCharType="begin">
          <w:ffData>
            <w:name w:val="סימון5"/>
            <w:enabled/>
            <w:calcOnExit w:val="0"/>
            <w:checkBox>
              <w:sizeAuto/>
              <w:default w:val="0"/>
            </w:checkBox>
          </w:ffData>
        </w:fldChar>
      </w:r>
      <w:r w:rsidRPr="000B6DEB">
        <w:rPr>
          <w:rFonts w:ascii="FrankRuehl" w:hAnsi="FrankRuehl" w:cs="FrankRuehl"/>
          <w:rtl/>
        </w:rPr>
        <w:instrText xml:space="preserve"> </w:instrText>
      </w:r>
      <w:r w:rsidRPr="000B6DEB">
        <w:rPr>
          <w:rFonts w:ascii="FrankRuehl" w:hAnsi="FrankRuehl" w:cs="FrankRuehl"/>
        </w:rPr>
        <w:instrText>FORMCHECKBOX</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end"/>
      </w:r>
      <w:r w:rsidRPr="000B6DEB">
        <w:rPr>
          <w:rFonts w:ascii="FrankRuehl" w:hAnsi="FrankRuehl" w:cs="FrankRuehl"/>
          <w:rtl/>
        </w:rPr>
        <w:t xml:space="preserve"> במשפחה אומנת: </w:t>
      </w:r>
      <w:r w:rsidRPr="000B6DEB">
        <w:rPr>
          <w:rFonts w:ascii="FrankRuehl" w:hAnsi="FrankRuehl" w:cs="FrankRuehl"/>
          <w:rtl/>
        </w:rPr>
        <w:fldChar w:fldCharType="begin">
          <w:ffData>
            <w:name w:val="טקסט54"/>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r w:rsidRPr="000B6DEB">
        <w:rPr>
          <w:rFonts w:ascii="FrankRuehl" w:hAnsi="FrankRuehl" w:cs="FrankRuehl"/>
          <w:rtl/>
        </w:rPr>
        <w:t>*</w:t>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B6DEB">
        <w:rPr>
          <w:rFonts w:ascii="FrankRuehl" w:hAnsi="FrankRuehl" w:cs="FrankRuehl"/>
          <w:rtl/>
        </w:rPr>
        <w:t>13.</w:t>
      </w:r>
      <w:r w:rsidRPr="000B6DEB">
        <w:rPr>
          <w:rFonts w:ascii="FrankRuehl" w:hAnsi="FrankRuehl" w:cs="FrankRuehl"/>
          <w:rtl/>
        </w:rPr>
        <w:tab/>
        <w:t xml:space="preserve">האם יש לילד אפוטרופוס? </w:t>
      </w:r>
      <w:r w:rsidRPr="000B6DEB">
        <w:rPr>
          <w:rFonts w:ascii="FrankRuehl" w:hAnsi="FrankRuehl" w:cs="FrankRuehl"/>
          <w:rtl/>
        </w:rPr>
        <w:fldChar w:fldCharType="begin">
          <w:ffData>
            <w:name w:val="טקסט55"/>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B6DEB">
        <w:rPr>
          <w:rFonts w:ascii="FrankRuehl" w:hAnsi="FrankRuehl" w:cs="FrankRuehl"/>
          <w:rtl/>
        </w:rPr>
        <w:t>14.</w:t>
      </w:r>
      <w:r w:rsidRPr="000B6DEB">
        <w:rPr>
          <w:rFonts w:ascii="FrankRuehl" w:hAnsi="FrankRuehl" w:cs="FrankRuehl"/>
          <w:rtl/>
        </w:rPr>
        <w:tab/>
        <w:t xml:space="preserve">מחלות הילד בעבר וכיום: </w:t>
      </w:r>
      <w:r w:rsidRPr="000B6DEB">
        <w:rPr>
          <w:rFonts w:ascii="FrankRuehl" w:hAnsi="FrankRuehl" w:cs="FrankRuehl"/>
          <w:rtl/>
        </w:rPr>
        <w:fldChar w:fldCharType="begin">
          <w:ffData>
            <w:name w:val="טקסט54"/>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B6DEB">
        <w:rPr>
          <w:rFonts w:ascii="FrankRuehl" w:hAnsi="FrankRuehl" w:cs="FrankRuehl"/>
          <w:rtl/>
        </w:rPr>
        <w:t>15.</w:t>
      </w:r>
      <w:r w:rsidRPr="000B6DEB">
        <w:rPr>
          <w:rFonts w:ascii="FrankRuehl" w:hAnsi="FrankRuehl" w:cs="FrankRuehl"/>
          <w:rtl/>
        </w:rPr>
        <w:tab/>
        <w:t xml:space="preserve">רכוש או ענין ברכוש, שיש לילד: </w:t>
      </w:r>
      <w:r w:rsidRPr="000B6DEB">
        <w:rPr>
          <w:rFonts w:ascii="FrankRuehl" w:hAnsi="FrankRuehl" w:cs="FrankRuehl"/>
          <w:rtl/>
        </w:rPr>
        <w:fldChar w:fldCharType="begin">
          <w:ffData>
            <w:name w:val="טקסט54"/>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szCs w:val="32"/>
          <w:rtl/>
        </w:rPr>
      </w:pPr>
      <w:r w:rsidRPr="000B6DEB">
        <w:rPr>
          <w:rFonts w:ascii="FrankRuehl" w:hAnsi="FrankRuehl" w:cs="FrankRuehl"/>
          <w:szCs w:val="32"/>
          <w:rtl/>
        </w:rPr>
        <w:t>ב.</w:t>
      </w:r>
      <w:r w:rsidRPr="000B6DEB">
        <w:rPr>
          <w:rFonts w:ascii="FrankRuehl" w:hAnsi="FrankRuehl" w:cs="FrankRuehl"/>
          <w:szCs w:val="32"/>
          <w:rtl/>
        </w:rPr>
        <w:tab/>
        <w:t>פרטים על הורי הילד</w:t>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0B6DEB" w:rsidRPr="000B6DEB" w:rsidTr="00E30CE8">
        <w:tblPrEx>
          <w:tblCellMar>
            <w:top w:w="0" w:type="dxa"/>
            <w:bottom w:w="0" w:type="dxa"/>
          </w:tblCellMar>
        </w:tblPrEx>
        <w:trPr>
          <w:trHeight w:val="260"/>
          <w:jc w:val="center"/>
        </w:trPr>
        <w:tc>
          <w:tcPr>
            <w:tcW w:w="3096" w:type="dxa"/>
            <w:tcBorders>
              <w:top w:val="nil"/>
              <w:left w:val="nil"/>
            </w:tcBorders>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center"/>
              <w:rPr>
                <w:rFonts w:ascii="FrankRuehl" w:hAnsi="FrankRuehl" w:cs="FrankRuehl"/>
                <w:rtl/>
              </w:rPr>
            </w:pPr>
            <w:r w:rsidRPr="000B6DEB">
              <w:rPr>
                <w:rFonts w:ascii="FrankRuehl" w:hAnsi="FrankRuehl" w:cs="FrankRuehl"/>
                <w:rtl/>
              </w:rPr>
              <w:t>האב</w:t>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center"/>
              <w:rPr>
                <w:rFonts w:ascii="FrankRuehl" w:hAnsi="FrankRuehl" w:cs="FrankRuehl"/>
                <w:rtl/>
              </w:rPr>
            </w:pPr>
            <w:r w:rsidRPr="000B6DEB">
              <w:rPr>
                <w:rFonts w:ascii="FrankRuehl" w:hAnsi="FrankRuehl" w:cs="FrankRuehl"/>
                <w:rtl/>
              </w:rPr>
              <w:t>האם</w:t>
            </w:r>
          </w:p>
        </w:tc>
      </w:tr>
      <w:tr w:rsidR="000B6DEB" w:rsidRPr="000B6DEB" w:rsidTr="00E30CE8">
        <w:tblPrEx>
          <w:tblCellMar>
            <w:top w:w="0" w:type="dxa"/>
            <w:bottom w:w="0" w:type="dxa"/>
          </w:tblCellMar>
        </w:tblPrEx>
        <w:trPr>
          <w:trHeight w:val="260"/>
          <w:jc w:val="center"/>
        </w:trPr>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t>שם</w:t>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r>
      <w:tr w:rsidR="000B6DEB" w:rsidRPr="000B6DEB" w:rsidTr="00E30CE8">
        <w:tblPrEx>
          <w:tblCellMar>
            <w:top w:w="0" w:type="dxa"/>
            <w:bottom w:w="0" w:type="dxa"/>
          </w:tblCellMar>
        </w:tblPrEx>
        <w:trPr>
          <w:trHeight w:val="260"/>
          <w:jc w:val="center"/>
        </w:trPr>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t>מספר תעודת זהות</w:t>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r>
      <w:tr w:rsidR="000B6DEB" w:rsidRPr="000B6DEB" w:rsidTr="00E30CE8">
        <w:tblPrEx>
          <w:tblCellMar>
            <w:top w:w="0" w:type="dxa"/>
            <w:bottom w:w="0" w:type="dxa"/>
          </w:tblCellMar>
        </w:tblPrEx>
        <w:trPr>
          <w:trHeight w:val="260"/>
          <w:jc w:val="center"/>
        </w:trPr>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t>תאריך לידה</w:t>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r>
      <w:tr w:rsidR="000B6DEB" w:rsidRPr="000B6DEB" w:rsidTr="00E30CE8">
        <w:tblPrEx>
          <w:tblCellMar>
            <w:top w:w="0" w:type="dxa"/>
            <w:bottom w:w="0" w:type="dxa"/>
          </w:tblCellMar>
        </w:tblPrEx>
        <w:trPr>
          <w:trHeight w:val="260"/>
          <w:jc w:val="center"/>
        </w:trPr>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t>מקום לידה</w:t>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r>
      <w:tr w:rsidR="000B6DEB" w:rsidRPr="000B6DEB" w:rsidTr="00E30CE8">
        <w:tblPrEx>
          <w:tblCellMar>
            <w:top w:w="0" w:type="dxa"/>
            <w:bottom w:w="0" w:type="dxa"/>
          </w:tblCellMar>
        </w:tblPrEx>
        <w:trPr>
          <w:trHeight w:val="260"/>
          <w:jc w:val="center"/>
        </w:trPr>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t>שנת העלייה</w:t>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r>
      <w:tr w:rsidR="000B6DEB" w:rsidRPr="000B6DEB" w:rsidTr="00E30CE8">
        <w:tblPrEx>
          <w:tblCellMar>
            <w:top w:w="0" w:type="dxa"/>
            <w:bottom w:w="0" w:type="dxa"/>
          </w:tblCellMar>
        </w:tblPrEx>
        <w:trPr>
          <w:trHeight w:val="260"/>
          <w:jc w:val="center"/>
        </w:trPr>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t>האזרחות</w:t>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r>
      <w:tr w:rsidR="000B6DEB" w:rsidRPr="000B6DEB" w:rsidTr="00E30CE8">
        <w:tblPrEx>
          <w:tblCellMar>
            <w:top w:w="0" w:type="dxa"/>
            <w:bottom w:w="0" w:type="dxa"/>
          </w:tblCellMar>
        </w:tblPrEx>
        <w:trPr>
          <w:trHeight w:val="260"/>
          <w:jc w:val="center"/>
        </w:trPr>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t>הדת</w:t>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r>
      <w:tr w:rsidR="000B6DEB" w:rsidRPr="000B6DEB" w:rsidTr="00E30CE8">
        <w:tblPrEx>
          <w:tblCellMar>
            <w:top w:w="0" w:type="dxa"/>
            <w:bottom w:w="0" w:type="dxa"/>
          </w:tblCellMar>
        </w:tblPrEx>
        <w:trPr>
          <w:trHeight w:val="260"/>
          <w:jc w:val="center"/>
        </w:trPr>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t>המושב הקבוע</w:t>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r>
      <w:tr w:rsidR="000B6DEB" w:rsidRPr="000B6DEB" w:rsidTr="00E30CE8">
        <w:tblPrEx>
          <w:tblCellMar>
            <w:top w:w="0" w:type="dxa"/>
            <w:bottom w:w="0" w:type="dxa"/>
          </w:tblCellMar>
        </w:tblPrEx>
        <w:trPr>
          <w:trHeight w:val="260"/>
          <w:jc w:val="center"/>
        </w:trPr>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t>המען</w:t>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r>
      <w:tr w:rsidR="000B6DEB" w:rsidRPr="000B6DEB" w:rsidTr="00E30CE8">
        <w:tblPrEx>
          <w:tblCellMar>
            <w:top w:w="0" w:type="dxa"/>
            <w:bottom w:w="0" w:type="dxa"/>
          </w:tblCellMar>
        </w:tblPrEx>
        <w:trPr>
          <w:trHeight w:val="260"/>
          <w:jc w:val="center"/>
        </w:trPr>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t>האם יש להורה אפוטרופוס?</w:t>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r>
      <w:tr w:rsidR="000B6DEB" w:rsidRPr="000B6DEB" w:rsidTr="00E30CE8">
        <w:tblPrEx>
          <w:tblCellMar>
            <w:top w:w="0" w:type="dxa"/>
            <w:bottom w:w="0" w:type="dxa"/>
          </w:tblCellMar>
        </w:tblPrEx>
        <w:trPr>
          <w:trHeight w:val="260"/>
          <w:jc w:val="center"/>
        </w:trPr>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t>ההתעסקות ומקום העבודה</w:t>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r>
      <w:tr w:rsidR="000B6DEB" w:rsidRPr="000B6DEB" w:rsidTr="00E30CE8">
        <w:tblPrEx>
          <w:tblCellMar>
            <w:top w:w="0" w:type="dxa"/>
            <w:bottom w:w="0" w:type="dxa"/>
          </w:tblCellMar>
        </w:tblPrEx>
        <w:trPr>
          <w:trHeight w:val="260"/>
          <w:jc w:val="center"/>
        </w:trPr>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t>מחלות הורי הילד שנודעת להן חשיבות בקשר עם אימוץ</w:t>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r>
      <w:tr w:rsidR="000B6DEB" w:rsidRPr="000B6DEB" w:rsidTr="00E30CE8">
        <w:tblPrEx>
          <w:tblCellMar>
            <w:top w:w="0" w:type="dxa"/>
            <w:bottom w:w="0" w:type="dxa"/>
          </w:tblCellMar>
        </w:tblPrEx>
        <w:trPr>
          <w:trHeight w:val="260"/>
          <w:jc w:val="center"/>
        </w:trPr>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t>שם בן הזוג (אם אינו אחד מהורי הילד)</w:t>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r>
      <w:tr w:rsidR="000B6DEB" w:rsidRPr="000B6DEB" w:rsidTr="00E30CE8">
        <w:tblPrEx>
          <w:tblCellMar>
            <w:top w:w="0" w:type="dxa"/>
            <w:bottom w:w="0" w:type="dxa"/>
          </w:tblCellMar>
        </w:tblPrEx>
        <w:trPr>
          <w:trHeight w:val="260"/>
          <w:jc w:val="center"/>
        </w:trPr>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t>מען בן הזוג (אם נפרד)</w:t>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r>
      <w:tr w:rsidR="000B6DEB" w:rsidRPr="000B6DEB" w:rsidTr="00E30CE8">
        <w:tblPrEx>
          <w:tblCellMar>
            <w:top w:w="0" w:type="dxa"/>
            <w:bottom w:w="0" w:type="dxa"/>
          </w:tblCellMar>
        </w:tblPrEx>
        <w:trPr>
          <w:trHeight w:val="260"/>
          <w:jc w:val="center"/>
        </w:trPr>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t>נסיבות שבהן רשאי בית המשפט להכריז על הילד כבר-אימוץ</w:t>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c>
          <w:tcPr>
            <w:tcW w:w="3096" w:type="dxa"/>
          </w:tcPr>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r w:rsidRPr="000B6DEB">
              <w:rPr>
                <w:rFonts w:ascii="FrankRuehl" w:hAnsi="FrankRuehl" w:cs="FrankRuehl"/>
                <w:rtl/>
              </w:rPr>
              <w:fldChar w:fldCharType="begin">
                <w:ffData>
                  <w:name w:val="טקסט61"/>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tc>
      </w:tr>
    </w:tbl>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szCs w:val="32"/>
          <w:rtl/>
        </w:rPr>
      </w:pPr>
      <w:r w:rsidRPr="000B6DEB">
        <w:rPr>
          <w:rFonts w:ascii="FrankRuehl" w:hAnsi="FrankRuehl" w:cs="FrankRuehl"/>
          <w:szCs w:val="32"/>
          <w:rtl/>
        </w:rPr>
        <w:t>ג.</w:t>
      </w:r>
      <w:r w:rsidRPr="000B6DEB">
        <w:rPr>
          <w:rFonts w:ascii="FrankRuehl" w:hAnsi="FrankRuehl" w:cs="FrankRuehl"/>
          <w:szCs w:val="32"/>
          <w:rtl/>
        </w:rPr>
        <w:tab/>
        <w:t>אנשים זולת הורי הילד, שאימוץ הילד עשוי להשפיע על עניינם ועל קשריהם עם הילד, לרבות הורים של הורה שנפטר</w:t>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B6DEB">
        <w:rPr>
          <w:rFonts w:ascii="FrankRuehl" w:hAnsi="FrankRuehl" w:cs="FrankRuehl"/>
          <w:rtl/>
        </w:rPr>
        <w:tab/>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B6DEB">
        <w:rPr>
          <w:rFonts w:ascii="FrankRuehl" w:hAnsi="FrankRuehl" w:cs="FrankRuehl"/>
          <w:rtl/>
        </w:rPr>
        <w:t>1.</w:t>
      </w:r>
      <w:r w:rsidRPr="000B6DEB">
        <w:rPr>
          <w:rFonts w:ascii="FrankRuehl" w:hAnsi="FrankRuehl" w:cs="FrankRuehl"/>
          <w:rtl/>
        </w:rPr>
        <w:tab/>
      </w:r>
      <w:r w:rsidRPr="000B6DEB">
        <w:rPr>
          <w:rFonts w:ascii="FrankRuehl" w:hAnsi="FrankRuehl" w:cs="FrankRuehl"/>
          <w:rtl/>
        </w:rPr>
        <w:fldChar w:fldCharType="begin">
          <w:ffData>
            <w:name w:val="טקסט56"/>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B6DEB">
        <w:rPr>
          <w:rFonts w:ascii="FrankRuehl" w:hAnsi="FrankRuehl" w:cs="FrankRuehl"/>
          <w:rtl/>
        </w:rPr>
        <w:t>2.</w:t>
      </w:r>
      <w:r w:rsidRPr="000B6DEB">
        <w:rPr>
          <w:rFonts w:ascii="FrankRuehl" w:hAnsi="FrankRuehl" w:cs="FrankRuehl"/>
          <w:rtl/>
        </w:rPr>
        <w:tab/>
      </w:r>
      <w:r w:rsidRPr="000B6DEB">
        <w:rPr>
          <w:rFonts w:ascii="FrankRuehl" w:hAnsi="FrankRuehl" w:cs="FrankRuehl"/>
          <w:rtl/>
        </w:rPr>
        <w:fldChar w:fldCharType="begin">
          <w:ffData>
            <w:name w:val="טקסט57"/>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B6DEB">
        <w:rPr>
          <w:rFonts w:ascii="FrankRuehl" w:hAnsi="FrankRuehl" w:cs="FrankRuehl"/>
          <w:rtl/>
        </w:rPr>
        <w:t>3.</w:t>
      </w:r>
      <w:r w:rsidRPr="000B6DEB">
        <w:rPr>
          <w:rFonts w:ascii="FrankRuehl" w:hAnsi="FrankRuehl" w:cs="FrankRuehl"/>
          <w:rtl/>
        </w:rPr>
        <w:tab/>
      </w:r>
      <w:r w:rsidRPr="000B6DEB">
        <w:rPr>
          <w:rFonts w:ascii="FrankRuehl" w:hAnsi="FrankRuehl" w:cs="FrankRuehl"/>
          <w:rtl/>
        </w:rPr>
        <w:fldChar w:fldCharType="begin">
          <w:ffData>
            <w:name w:val="טקסט58"/>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B6DEB">
        <w:rPr>
          <w:rFonts w:ascii="FrankRuehl" w:hAnsi="FrankRuehl" w:cs="FrankRuehl"/>
          <w:rtl/>
        </w:rPr>
        <w:t xml:space="preserve">יום: </w:t>
      </w:r>
      <w:r w:rsidRPr="000B6DEB">
        <w:rPr>
          <w:rFonts w:ascii="FrankRuehl" w:hAnsi="FrankRuehl" w:cs="FrankRuehl"/>
          <w:rtl/>
        </w:rPr>
        <w:fldChar w:fldCharType="begin">
          <w:ffData>
            <w:name w:val="טקסט59"/>
            <w:enabled/>
            <w:calcOnExit w:val="0"/>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fldChar w:fldCharType="end"/>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w:t>
      </w:r>
      <w:r w:rsidRPr="000B6DEB">
        <w:rPr>
          <w:rFonts w:ascii="FrankRuehl" w:hAnsi="FrankRuehl" w:cs="FrankRuehl"/>
          <w:rtl/>
        </w:rPr>
        <w:t xml:space="preserve"> </w:t>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u w:val="single"/>
          <w:rtl/>
        </w:rPr>
      </w:pPr>
      <w:r w:rsidRPr="000B6DEB">
        <w:rPr>
          <w:rFonts w:ascii="FrankRuehl" w:hAnsi="FrankRuehl" w:cs="FrankRuehl"/>
          <w:rtl/>
        </w:rPr>
        <w:tab/>
      </w:r>
      <w:r w:rsidRPr="000B6DEB">
        <w:rPr>
          <w:rFonts w:ascii="FrankRuehl" w:hAnsi="FrankRuehl" w:cs="FrankRuehl"/>
          <w:rtl/>
        </w:rPr>
        <w:tab/>
      </w:r>
      <w:r w:rsidRPr="000B6DEB">
        <w:rPr>
          <w:rFonts w:ascii="FrankRuehl" w:hAnsi="FrankRuehl" w:cs="FrankRuehl"/>
          <w:rtl/>
        </w:rPr>
        <w:tab/>
      </w:r>
      <w:r w:rsidRPr="000B6DEB">
        <w:rPr>
          <w:rFonts w:ascii="FrankRuehl" w:hAnsi="FrankRuehl" w:cs="FrankRuehl"/>
          <w:rtl/>
        </w:rPr>
        <w:tab/>
      </w:r>
      <w:r w:rsidRPr="000B6DEB">
        <w:rPr>
          <w:rFonts w:ascii="FrankRuehl" w:hAnsi="FrankRuehl" w:cs="FrankRuehl"/>
          <w:rtl/>
        </w:rPr>
        <w:tab/>
      </w:r>
      <w:r w:rsidRPr="000B6DEB">
        <w:rPr>
          <w:rFonts w:ascii="FrankRuehl" w:hAnsi="FrankRuehl" w:cs="FrankRuehl"/>
          <w:rtl/>
        </w:rPr>
        <w:tab/>
      </w:r>
      <w:r w:rsidRPr="000B6DEB">
        <w:rPr>
          <w:rFonts w:ascii="FrankRuehl" w:hAnsi="FrankRuehl" w:cs="FrankRuehl"/>
          <w:rtl/>
        </w:rPr>
        <w:tab/>
      </w:r>
      <w:r w:rsidRPr="000B6DEB">
        <w:rPr>
          <w:rFonts w:ascii="FrankRuehl" w:hAnsi="FrankRuehl" w:cs="FrankRuehl"/>
          <w:rtl/>
        </w:rPr>
        <w:tab/>
      </w:r>
      <w:r w:rsidRPr="000B6DEB">
        <w:rPr>
          <w:rFonts w:ascii="FrankRuehl" w:hAnsi="FrankRuehl" w:cs="FrankRuehl"/>
          <w:rtl/>
        </w:rPr>
        <w:tab/>
      </w:r>
      <w:r w:rsidRPr="000B6DEB">
        <w:rPr>
          <w:rFonts w:ascii="FrankRuehl" w:hAnsi="FrankRuehl" w:cs="FrankRuehl"/>
          <w:u w:val="single"/>
          <w:rtl/>
        </w:rPr>
        <w:tab/>
      </w:r>
      <w:r w:rsidRPr="000B6DEB">
        <w:rPr>
          <w:rFonts w:ascii="FrankRuehl" w:hAnsi="FrankRuehl" w:cs="FrankRuehl"/>
          <w:u w:val="single"/>
          <w:rtl/>
        </w:rPr>
        <w:tab/>
      </w:r>
      <w:r w:rsidRPr="000B6DEB">
        <w:rPr>
          <w:rFonts w:ascii="FrankRuehl" w:hAnsi="FrankRuehl" w:cs="FrankRuehl"/>
          <w:u w:val="single"/>
          <w:rtl/>
        </w:rPr>
        <w:tab/>
      </w:r>
      <w:r w:rsidRPr="000B6DEB">
        <w:rPr>
          <w:rFonts w:ascii="FrankRuehl" w:hAnsi="FrankRuehl" w:cs="FrankRuehl"/>
          <w:u w:val="single"/>
          <w:rtl/>
        </w:rPr>
        <w:tab/>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B6DEB">
        <w:rPr>
          <w:rFonts w:ascii="FrankRuehl" w:hAnsi="FrankRuehl" w:cs="FrankRuehl"/>
          <w:rtl/>
        </w:rPr>
        <w:tab/>
      </w:r>
      <w:r w:rsidRPr="000B6DEB">
        <w:rPr>
          <w:rFonts w:ascii="FrankRuehl" w:hAnsi="FrankRuehl" w:cs="FrankRuehl"/>
          <w:rtl/>
        </w:rPr>
        <w:tab/>
      </w:r>
      <w:r w:rsidRPr="000B6DEB">
        <w:rPr>
          <w:rFonts w:ascii="FrankRuehl" w:hAnsi="FrankRuehl" w:cs="FrankRuehl"/>
          <w:rtl/>
        </w:rPr>
        <w:tab/>
      </w:r>
      <w:r w:rsidRPr="000B6DEB">
        <w:rPr>
          <w:rFonts w:ascii="FrankRuehl" w:hAnsi="FrankRuehl" w:cs="FrankRuehl"/>
          <w:rtl/>
        </w:rPr>
        <w:tab/>
      </w:r>
      <w:r w:rsidRPr="000B6DEB">
        <w:rPr>
          <w:rFonts w:ascii="FrankRuehl" w:hAnsi="FrankRuehl" w:cs="FrankRuehl"/>
          <w:rtl/>
        </w:rPr>
        <w:tab/>
      </w:r>
      <w:r w:rsidRPr="000B6DEB">
        <w:rPr>
          <w:rFonts w:ascii="FrankRuehl" w:hAnsi="FrankRuehl" w:cs="FrankRuehl"/>
          <w:rtl/>
        </w:rPr>
        <w:tab/>
      </w:r>
      <w:r w:rsidRPr="000B6DEB">
        <w:rPr>
          <w:rFonts w:ascii="FrankRuehl" w:hAnsi="FrankRuehl" w:cs="FrankRuehl"/>
          <w:rtl/>
        </w:rPr>
        <w:tab/>
      </w:r>
      <w:r w:rsidRPr="000B6DEB">
        <w:rPr>
          <w:rFonts w:ascii="FrankRuehl" w:hAnsi="FrankRuehl" w:cs="FrankRuehl"/>
          <w:rtl/>
        </w:rPr>
        <w:tab/>
      </w:r>
      <w:r w:rsidRPr="000B6DEB">
        <w:rPr>
          <w:rFonts w:ascii="FrankRuehl" w:hAnsi="FrankRuehl" w:cs="FrankRuehl"/>
          <w:rtl/>
        </w:rPr>
        <w:tab/>
      </w:r>
      <w:r w:rsidRPr="000B6DEB">
        <w:rPr>
          <w:rFonts w:ascii="FrankRuehl" w:hAnsi="FrankRuehl" w:cs="FrankRuehl"/>
          <w:rtl/>
        </w:rPr>
        <w:tab/>
      </w:r>
      <w:r w:rsidRPr="000B6DEB">
        <w:rPr>
          <w:rFonts w:ascii="FrankRuehl" w:hAnsi="FrankRuehl" w:cs="FrankRuehl"/>
          <w:rtl/>
        </w:rPr>
        <w:tab/>
      </w:r>
      <w:r w:rsidRPr="000B6DEB">
        <w:rPr>
          <w:rFonts w:ascii="FrankRuehl" w:hAnsi="FrankRuehl" w:cs="FrankRuehl"/>
          <w:rtl/>
        </w:rPr>
        <w:fldChar w:fldCharType="begin">
          <w:ffData>
            <w:name w:val="טקסט60"/>
            <w:enabled/>
            <w:calcOnExit w:val="0"/>
            <w:textInput>
              <w:default w:val="חתימה"/>
            </w:textInput>
          </w:ffData>
        </w:fldChar>
      </w:r>
      <w:r w:rsidRPr="000B6DEB">
        <w:rPr>
          <w:rFonts w:ascii="FrankRuehl" w:hAnsi="FrankRuehl" w:cs="FrankRuehl"/>
          <w:rtl/>
        </w:rPr>
        <w:instrText xml:space="preserve"> </w:instrText>
      </w:r>
      <w:r w:rsidRPr="000B6DEB">
        <w:rPr>
          <w:rFonts w:ascii="FrankRuehl" w:hAnsi="FrankRuehl" w:cs="FrankRuehl"/>
        </w:rPr>
        <w:instrText>FORMTEXT</w:instrText>
      </w:r>
      <w:r w:rsidRPr="000B6DEB">
        <w:rPr>
          <w:rFonts w:ascii="FrankRuehl" w:hAnsi="FrankRuehl" w:cs="FrankRuehl"/>
          <w:rtl/>
        </w:rPr>
        <w:instrText xml:space="preserve"> </w:instrText>
      </w:r>
      <w:r w:rsidRPr="000B6DEB">
        <w:rPr>
          <w:rFonts w:ascii="FrankRuehl" w:hAnsi="FrankRuehl" w:cs="FrankRuehl"/>
        </w:rPr>
      </w:r>
      <w:r w:rsidRPr="000B6DEB">
        <w:rPr>
          <w:rFonts w:ascii="FrankRuehl" w:hAnsi="FrankRuehl" w:cs="FrankRuehl"/>
          <w:rtl/>
        </w:rPr>
        <w:fldChar w:fldCharType="separate"/>
      </w:r>
      <w:r w:rsidRPr="000B6DEB">
        <w:rPr>
          <w:rFonts w:ascii="FrankRuehl" w:hAnsi="FrankRuehl" w:cs="FrankRuehl"/>
          <w:rtl/>
        </w:rPr>
        <w:t>חתימה</w:t>
      </w:r>
      <w:r w:rsidRPr="000B6DEB">
        <w:rPr>
          <w:rFonts w:ascii="FrankRuehl" w:hAnsi="FrankRuehl" w:cs="FrankRuehl"/>
          <w:rtl/>
        </w:rPr>
        <w:fldChar w:fldCharType="end"/>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u w:val="single"/>
          <w:rtl/>
        </w:rPr>
      </w:pPr>
      <w:r w:rsidRPr="000B6DEB">
        <w:rPr>
          <w:rFonts w:ascii="FrankRuehl" w:hAnsi="FrankRuehl" w:cs="FrankRuehl"/>
          <w:u w:val="single"/>
          <w:rtl/>
        </w:rPr>
        <w:tab/>
      </w:r>
      <w:r w:rsidRPr="000B6DEB">
        <w:rPr>
          <w:rFonts w:ascii="FrankRuehl" w:hAnsi="FrankRuehl" w:cs="FrankRuehl"/>
          <w:u w:val="single"/>
          <w:rtl/>
        </w:rPr>
        <w:tab/>
      </w:r>
    </w:p>
    <w:p w:rsidR="000B6DEB" w:rsidRPr="000B6DEB" w:rsidRDefault="000B6DEB" w:rsidP="000B6DE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szCs w:val="18"/>
          <w:rtl/>
        </w:rPr>
      </w:pPr>
      <w:r w:rsidRPr="000B6DEB">
        <w:rPr>
          <w:rFonts w:ascii="FrankRuehl" w:hAnsi="FrankRuehl" w:cs="FrankRuehl"/>
          <w:szCs w:val="18"/>
          <w:rtl/>
        </w:rPr>
        <w:t>*</w:t>
      </w:r>
      <w:r w:rsidRPr="000B6DEB">
        <w:rPr>
          <w:rFonts w:ascii="FrankRuehl" w:hAnsi="FrankRuehl" w:cs="FrankRuehl"/>
          <w:szCs w:val="18"/>
          <w:rtl/>
        </w:rPr>
        <w:t> </w:t>
      </w:r>
      <w:r w:rsidRPr="000B6DEB">
        <w:rPr>
          <w:rFonts w:ascii="FrankRuehl" w:hAnsi="FrankRuehl" w:cs="FrankRuehl"/>
          <w:szCs w:val="18"/>
          <w:rtl/>
        </w:rPr>
        <w:t>מחק את הטעון מחיקה</w:t>
      </w:r>
    </w:p>
    <w:p w:rsidR="003551D9" w:rsidRDefault="003551D9" w:rsidP="003551D9">
      <w:pPr>
        <w:pStyle w:val="P00"/>
        <w:spacing w:before="72"/>
        <w:ind w:left="0" w:right="1134"/>
        <w:rPr>
          <w:rStyle w:val="default"/>
          <w:rFonts w:cs="FrankRuehl"/>
        </w:rPr>
      </w:pPr>
    </w:p>
    <w:p w:rsidR="003551D9" w:rsidRPr="00FA0D7C" w:rsidRDefault="003551D9" w:rsidP="003551D9">
      <w:pPr>
        <w:pStyle w:val="P00"/>
        <w:spacing w:before="72"/>
        <w:ind w:left="0" w:right="1134"/>
        <w:rPr>
          <w:rStyle w:val="default"/>
          <w:rFonts w:cs="David"/>
          <w:sz w:val="22"/>
          <w:szCs w:val="22"/>
          <w:rtl/>
        </w:rPr>
      </w:pPr>
      <w:r w:rsidRPr="00FA0D7C">
        <w:rPr>
          <w:rStyle w:val="default"/>
          <w:rFonts w:cs="David"/>
          <w:sz w:val="22"/>
          <w:szCs w:val="22"/>
          <w:rtl/>
        </w:rPr>
        <w:t>טופס</w:t>
      </w:r>
      <w:r w:rsidRPr="00FA0D7C">
        <w:rPr>
          <w:rStyle w:val="default"/>
          <w:rFonts w:cs="David" w:hint="cs"/>
          <w:sz w:val="22"/>
          <w:szCs w:val="22"/>
          <w:rtl/>
        </w:rPr>
        <w:t xml:space="preserve"> 32</w:t>
      </w:r>
    </w:p>
    <w:p w:rsidR="003551D9" w:rsidRPr="00697750" w:rsidRDefault="003551D9" w:rsidP="003551D9">
      <w:pPr>
        <w:pStyle w:val="P00"/>
        <w:spacing w:before="72"/>
        <w:ind w:left="0" w:right="1134"/>
        <w:rPr>
          <w:rStyle w:val="default"/>
          <w:rFonts w:cs="FrankRuehl"/>
          <w:sz w:val="24"/>
          <w:szCs w:val="24"/>
          <w:rtl/>
        </w:rPr>
      </w:pPr>
      <w:r w:rsidRPr="00697750">
        <w:rPr>
          <w:rStyle w:val="default"/>
          <w:rFonts w:cs="FrankRuehl" w:hint="cs"/>
          <w:sz w:val="24"/>
          <w:szCs w:val="24"/>
          <w:rtl/>
        </w:rPr>
        <w:t>(תק</w:t>
      </w:r>
      <w:r w:rsidRPr="00697750">
        <w:rPr>
          <w:rStyle w:val="default"/>
          <w:rFonts w:cs="FrankRuehl"/>
          <w:sz w:val="24"/>
          <w:szCs w:val="24"/>
          <w:rtl/>
        </w:rPr>
        <w:t>נ</w:t>
      </w:r>
      <w:r w:rsidRPr="00697750">
        <w:rPr>
          <w:rStyle w:val="default"/>
          <w:rFonts w:cs="FrankRuehl" w:hint="cs"/>
          <w:sz w:val="24"/>
          <w:szCs w:val="24"/>
          <w:rtl/>
        </w:rPr>
        <w:t>ה 284)</w:t>
      </w:r>
    </w:p>
    <w:p w:rsidR="006E6249" w:rsidRPr="006E6249" w:rsidRDefault="006E6249" w:rsidP="006E6249">
      <w:pPr>
        <w:ind w:right="1134"/>
        <w:jc w:val="center"/>
        <w:rPr>
          <w:rFonts w:ascii="FrankRuehl" w:hAnsi="FrankRuehl" w:cs="FrankRuehl"/>
          <w:b/>
          <w:bCs/>
          <w:szCs w:val="22"/>
          <w:rtl/>
        </w:rPr>
      </w:pPr>
      <w:r w:rsidRPr="006E6249">
        <w:rPr>
          <w:rFonts w:ascii="FrankRuehl" w:hAnsi="FrankRuehl" w:cs="FrankRuehl"/>
          <w:b/>
          <w:bCs/>
          <w:szCs w:val="22"/>
          <w:rtl/>
        </w:rPr>
        <w:t>בקשה למתן צו אימוץ</w:t>
      </w:r>
    </w:p>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u w:val="single"/>
          <w:rtl/>
        </w:rPr>
      </w:pPr>
      <w:r w:rsidRPr="006E6249">
        <w:rPr>
          <w:rFonts w:ascii="FrankRuehl" w:hAnsi="FrankRuehl" w:cs="FrankRuehl"/>
          <w:rtl/>
        </w:rPr>
        <w:t xml:space="preserve">בית המשפט </w:t>
      </w:r>
      <w:r w:rsidRPr="006E6249">
        <w:rPr>
          <w:rFonts w:ascii="FrankRuehl" w:hAnsi="FrankRuehl" w:cs="FrankRuehl"/>
          <w:rtl/>
        </w:rPr>
        <w:fldChar w:fldCharType="begin">
          <w:ffData>
            <w:name w:val="נפתח3"/>
            <w:enabled/>
            <w:calcOnExit w:val="0"/>
            <w:ddList>
              <w:listEntry w:val="המחוזי"/>
              <w:listEntry w:val="לענייני משפחה"/>
            </w:ddList>
          </w:ffData>
        </w:fldChar>
      </w:r>
      <w:r w:rsidRPr="006E6249">
        <w:rPr>
          <w:rFonts w:ascii="FrankRuehl" w:hAnsi="FrankRuehl" w:cs="FrankRuehl"/>
          <w:rtl/>
        </w:rPr>
        <w:instrText xml:space="preserve"> </w:instrText>
      </w:r>
      <w:r w:rsidRPr="006E6249">
        <w:rPr>
          <w:rFonts w:ascii="FrankRuehl" w:hAnsi="FrankRuehl" w:cs="FrankRuehl"/>
        </w:rPr>
        <w:instrText>FORMDROPDOWN</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end"/>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t xml:space="preserve">תיק אימוץ </w:t>
      </w:r>
      <w:r w:rsidRPr="006E6249">
        <w:rPr>
          <w:rFonts w:ascii="FrankRuehl" w:hAnsi="FrankRuehl" w:cs="FrankRuehl"/>
          <w:rtl/>
        </w:rPr>
        <w:fldChar w:fldCharType="begin">
          <w:ffData>
            <w:name w:val="טקסט28"/>
            <w:enabled/>
            <w:calcOnExit w:val="0"/>
            <w:textInput/>
          </w:ffData>
        </w:fldChar>
      </w:r>
      <w:r w:rsidRPr="006E6249">
        <w:rPr>
          <w:rFonts w:ascii="FrankRuehl" w:hAnsi="FrankRuehl" w:cs="FrankRuehl"/>
          <w:rtl/>
        </w:rPr>
        <w:instrText xml:space="preserve"> </w:instrText>
      </w:r>
      <w:r w:rsidRPr="006E6249">
        <w:rPr>
          <w:rFonts w:ascii="FrankRuehl" w:hAnsi="FrankRuehl" w:cs="FrankRuehl"/>
        </w:rPr>
        <w:instrText>FORMTEXT</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separate"/>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fldChar w:fldCharType="end"/>
      </w:r>
    </w:p>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r w:rsidRPr="006E6249">
        <w:rPr>
          <w:rFonts w:ascii="FrankRuehl" w:hAnsi="FrankRuehl" w:cs="FrankRuehl"/>
          <w:rtl/>
        </w:rPr>
        <w:t>ב</w:t>
      </w:r>
      <w:r w:rsidRPr="006E6249">
        <w:rPr>
          <w:rFonts w:ascii="FrankRuehl" w:hAnsi="FrankRuehl" w:cs="FrankRuehl"/>
          <w:rtl/>
        </w:rPr>
        <w:fldChar w:fldCharType="begin">
          <w:ffData>
            <w:name w:val="טקסט3"/>
            <w:enabled/>
            <w:calcOnExit w:val="0"/>
            <w:textInput/>
          </w:ffData>
        </w:fldChar>
      </w:r>
      <w:r w:rsidRPr="006E6249">
        <w:rPr>
          <w:rFonts w:ascii="FrankRuehl" w:hAnsi="FrankRuehl" w:cs="FrankRuehl"/>
          <w:rtl/>
        </w:rPr>
        <w:instrText xml:space="preserve"> </w:instrText>
      </w:r>
      <w:r w:rsidRPr="006E6249">
        <w:rPr>
          <w:rFonts w:ascii="FrankRuehl" w:hAnsi="FrankRuehl" w:cs="FrankRuehl"/>
        </w:rPr>
        <w:instrText>FORMTEXT</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separate"/>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fldChar w:fldCharType="end"/>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p>
    <w:p w:rsidR="006E6249" w:rsidRPr="006E6249" w:rsidRDefault="006E6249" w:rsidP="006E6249">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6E6249" w:rsidRPr="006E6249" w:rsidRDefault="006E6249" w:rsidP="006E6249">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6E6249" w:rsidRPr="006E6249" w:rsidRDefault="006E6249" w:rsidP="006E6249">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szCs w:val="36"/>
          <w:rtl/>
        </w:rPr>
      </w:pPr>
      <w:r w:rsidRPr="006E6249">
        <w:rPr>
          <w:rFonts w:ascii="FrankRuehl" w:hAnsi="FrankRuehl" w:cs="FrankRuehl"/>
          <w:szCs w:val="36"/>
          <w:rtl/>
        </w:rPr>
        <w:t>בקשה למתן צו אימוץ</w:t>
      </w:r>
    </w:p>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6E6249">
        <w:rPr>
          <w:rFonts w:ascii="FrankRuehl" w:hAnsi="FrankRuehl" w:cs="FrankRuehl"/>
          <w:rtl/>
        </w:rPr>
        <w:t>אני הח"מ מגיש בזה בקשה למתן צו אימוץ ומצהיר כדלקמן:</w:t>
      </w:r>
    </w:p>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29"/>
        <w:gridCol w:w="2835"/>
        <w:gridCol w:w="2835"/>
      </w:tblGrid>
      <w:tr w:rsidR="006E6249" w:rsidRPr="006E6249" w:rsidTr="00E30CE8">
        <w:tblPrEx>
          <w:tblCellMar>
            <w:top w:w="0" w:type="dxa"/>
            <w:bottom w:w="0" w:type="dxa"/>
          </w:tblCellMar>
        </w:tblPrEx>
        <w:trPr>
          <w:jc w:val="center"/>
        </w:trPr>
        <w:tc>
          <w:tcPr>
            <w:tcW w:w="3629" w:type="dxa"/>
            <w:tcBorders>
              <w:top w:val="nil"/>
              <w:left w:val="nil"/>
              <w:bottom w:val="nil"/>
            </w:tcBorders>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p>
        </w:tc>
        <w:tc>
          <w:tcPr>
            <w:tcW w:w="2835" w:type="dxa"/>
            <w:tcBorders>
              <w:bottom w:val="nil"/>
            </w:tcBorders>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center"/>
              <w:rPr>
                <w:rFonts w:ascii="FrankRuehl" w:hAnsi="FrankRuehl" w:cs="FrankRuehl"/>
                <w:rtl/>
              </w:rPr>
            </w:pPr>
            <w:r w:rsidRPr="006E6249">
              <w:rPr>
                <w:rFonts w:ascii="FrankRuehl" w:hAnsi="FrankRuehl" w:cs="FrankRuehl"/>
                <w:rtl/>
              </w:rPr>
              <w:t>האיש</w:t>
            </w:r>
          </w:p>
        </w:tc>
        <w:tc>
          <w:tcPr>
            <w:tcW w:w="2835" w:type="dxa"/>
            <w:tcBorders>
              <w:bottom w:val="nil"/>
            </w:tcBorders>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center"/>
              <w:rPr>
                <w:rFonts w:ascii="FrankRuehl" w:hAnsi="FrankRuehl" w:cs="FrankRuehl"/>
                <w:rtl/>
              </w:rPr>
            </w:pPr>
            <w:r w:rsidRPr="006E6249">
              <w:rPr>
                <w:rFonts w:ascii="FrankRuehl" w:hAnsi="FrankRuehl" w:cs="FrankRuehl"/>
                <w:rtl/>
              </w:rPr>
              <w:t>האשה</w:t>
            </w:r>
          </w:p>
        </w:tc>
      </w:tr>
      <w:tr w:rsidR="006E6249" w:rsidRPr="006E6249" w:rsidTr="00E30CE8">
        <w:tblPrEx>
          <w:tblCellMar>
            <w:top w:w="0" w:type="dxa"/>
            <w:bottom w:w="0" w:type="dxa"/>
          </w:tblCellMar>
        </w:tblPrEx>
        <w:trPr>
          <w:jc w:val="center"/>
        </w:trPr>
        <w:tc>
          <w:tcPr>
            <w:tcW w:w="3629" w:type="dxa"/>
            <w:tcBorders>
              <w:top w:val="single" w:sz="12" w:space="0" w:color="auto"/>
            </w:tcBorders>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6E6249">
              <w:rPr>
                <w:rFonts w:ascii="FrankRuehl" w:hAnsi="FrankRuehl" w:cs="FrankRuehl"/>
                <w:rtl/>
              </w:rPr>
              <w:t>שם המבקש</w:t>
            </w:r>
          </w:p>
        </w:tc>
        <w:tc>
          <w:tcPr>
            <w:tcW w:w="2835" w:type="dxa"/>
            <w:tcBorders>
              <w:top w:val="single" w:sz="12" w:space="0" w:color="auto"/>
            </w:tcBorders>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Borders>
              <w:top w:val="single" w:sz="12" w:space="0" w:color="auto"/>
            </w:tcBorders>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6E6249" w:rsidRPr="006E6249" w:rsidTr="00E30CE8">
        <w:tblPrEx>
          <w:tblCellMar>
            <w:top w:w="0" w:type="dxa"/>
            <w:bottom w:w="0" w:type="dxa"/>
          </w:tblCellMar>
        </w:tblPrEx>
        <w:trPr>
          <w:jc w:val="center"/>
        </w:trPr>
        <w:tc>
          <w:tcPr>
            <w:tcW w:w="3629"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6E6249">
              <w:rPr>
                <w:rFonts w:ascii="FrankRuehl" w:hAnsi="FrankRuehl" w:cs="FrankRuehl"/>
                <w:rtl/>
              </w:rPr>
              <w:t>מספר זהות המבקש</w:t>
            </w: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6E6249" w:rsidRPr="006E6249" w:rsidTr="00E30CE8">
        <w:tblPrEx>
          <w:tblCellMar>
            <w:top w:w="0" w:type="dxa"/>
            <w:bottom w:w="0" w:type="dxa"/>
          </w:tblCellMar>
        </w:tblPrEx>
        <w:trPr>
          <w:jc w:val="center"/>
        </w:trPr>
        <w:tc>
          <w:tcPr>
            <w:tcW w:w="3629"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6E6249">
              <w:rPr>
                <w:rFonts w:ascii="FrankRuehl" w:hAnsi="FrankRuehl" w:cs="FrankRuehl"/>
                <w:rtl/>
              </w:rPr>
              <w:t>שמות קודמים</w:t>
            </w: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6E6249" w:rsidRPr="006E6249" w:rsidTr="00E30CE8">
        <w:tblPrEx>
          <w:tblCellMar>
            <w:top w:w="0" w:type="dxa"/>
            <w:bottom w:w="0" w:type="dxa"/>
          </w:tblCellMar>
        </w:tblPrEx>
        <w:trPr>
          <w:jc w:val="center"/>
        </w:trPr>
        <w:tc>
          <w:tcPr>
            <w:tcW w:w="3629"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6E6249">
              <w:rPr>
                <w:rFonts w:ascii="FrankRuehl" w:hAnsi="FrankRuehl" w:cs="FrankRuehl"/>
                <w:rtl/>
              </w:rPr>
              <w:t>תאריך הלידה</w:t>
            </w: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6E6249" w:rsidRPr="006E6249" w:rsidTr="00E30CE8">
        <w:tblPrEx>
          <w:tblCellMar>
            <w:top w:w="0" w:type="dxa"/>
            <w:bottom w:w="0" w:type="dxa"/>
          </w:tblCellMar>
        </w:tblPrEx>
        <w:trPr>
          <w:jc w:val="center"/>
        </w:trPr>
        <w:tc>
          <w:tcPr>
            <w:tcW w:w="3629"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6E6249">
              <w:rPr>
                <w:rFonts w:ascii="FrankRuehl" w:hAnsi="FrankRuehl" w:cs="FrankRuehl"/>
                <w:rtl/>
              </w:rPr>
              <w:t>מקום הלידה</w:t>
            </w: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6E6249" w:rsidRPr="006E6249" w:rsidTr="00E30CE8">
        <w:tblPrEx>
          <w:tblCellMar>
            <w:top w:w="0" w:type="dxa"/>
            <w:bottom w:w="0" w:type="dxa"/>
          </w:tblCellMar>
        </w:tblPrEx>
        <w:trPr>
          <w:jc w:val="center"/>
        </w:trPr>
        <w:tc>
          <w:tcPr>
            <w:tcW w:w="3629"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6E6249">
              <w:rPr>
                <w:rFonts w:ascii="FrankRuehl" w:hAnsi="FrankRuehl" w:cs="FrankRuehl"/>
                <w:rtl/>
              </w:rPr>
              <w:t>שנת הלידה</w:t>
            </w: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6E6249" w:rsidRPr="006E6249" w:rsidTr="00E30CE8">
        <w:tblPrEx>
          <w:tblCellMar>
            <w:top w:w="0" w:type="dxa"/>
            <w:bottom w:w="0" w:type="dxa"/>
          </w:tblCellMar>
        </w:tblPrEx>
        <w:trPr>
          <w:jc w:val="center"/>
        </w:trPr>
        <w:tc>
          <w:tcPr>
            <w:tcW w:w="3629"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6E6249">
              <w:rPr>
                <w:rFonts w:ascii="FrankRuehl" w:hAnsi="FrankRuehl" w:cs="FrankRuehl"/>
                <w:rtl/>
              </w:rPr>
              <w:t>האזרחות</w:t>
            </w: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6E6249" w:rsidRPr="006E6249" w:rsidTr="00E30CE8">
        <w:tblPrEx>
          <w:tblCellMar>
            <w:top w:w="0" w:type="dxa"/>
            <w:bottom w:w="0" w:type="dxa"/>
          </w:tblCellMar>
        </w:tblPrEx>
        <w:trPr>
          <w:jc w:val="center"/>
        </w:trPr>
        <w:tc>
          <w:tcPr>
            <w:tcW w:w="3629"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6E6249">
              <w:rPr>
                <w:rFonts w:ascii="FrankRuehl" w:hAnsi="FrankRuehl" w:cs="FrankRuehl"/>
                <w:rtl/>
              </w:rPr>
              <w:t>הדת</w:t>
            </w: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6E6249" w:rsidRPr="006E6249" w:rsidTr="00E30CE8">
        <w:tblPrEx>
          <w:tblCellMar>
            <w:top w:w="0" w:type="dxa"/>
            <w:bottom w:w="0" w:type="dxa"/>
          </w:tblCellMar>
        </w:tblPrEx>
        <w:trPr>
          <w:jc w:val="center"/>
        </w:trPr>
        <w:tc>
          <w:tcPr>
            <w:tcW w:w="3629"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6E6249">
              <w:rPr>
                <w:rFonts w:ascii="FrankRuehl" w:hAnsi="FrankRuehl" w:cs="FrankRuehl"/>
                <w:rtl/>
              </w:rPr>
              <w:t>המען</w:t>
            </w: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6E6249" w:rsidRPr="006E6249" w:rsidTr="00E30CE8">
        <w:tblPrEx>
          <w:tblCellMar>
            <w:top w:w="0" w:type="dxa"/>
            <w:bottom w:w="0" w:type="dxa"/>
          </w:tblCellMar>
        </w:tblPrEx>
        <w:trPr>
          <w:jc w:val="center"/>
        </w:trPr>
        <w:tc>
          <w:tcPr>
            <w:tcW w:w="3629"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6E6249">
              <w:rPr>
                <w:rFonts w:ascii="FrankRuehl" w:hAnsi="FrankRuehl" w:cs="FrankRuehl"/>
                <w:rtl/>
              </w:rPr>
              <w:t>ההשכלה</w:t>
            </w: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6E6249" w:rsidRPr="006E6249" w:rsidTr="00E30CE8">
        <w:tblPrEx>
          <w:tblCellMar>
            <w:top w:w="0" w:type="dxa"/>
            <w:bottom w:w="0" w:type="dxa"/>
          </w:tblCellMar>
        </w:tblPrEx>
        <w:trPr>
          <w:jc w:val="center"/>
        </w:trPr>
        <w:tc>
          <w:tcPr>
            <w:tcW w:w="3629"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6E6249">
              <w:rPr>
                <w:rFonts w:ascii="FrankRuehl" w:hAnsi="FrankRuehl" w:cs="FrankRuehl"/>
                <w:rtl/>
              </w:rPr>
              <w:t>ההתעסקות ומקום העבודה</w:t>
            </w: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6E6249" w:rsidRPr="006E6249" w:rsidTr="00E30CE8">
        <w:tblPrEx>
          <w:tblCellMar>
            <w:top w:w="0" w:type="dxa"/>
            <w:bottom w:w="0" w:type="dxa"/>
          </w:tblCellMar>
        </w:tblPrEx>
        <w:trPr>
          <w:jc w:val="center"/>
        </w:trPr>
        <w:tc>
          <w:tcPr>
            <w:tcW w:w="3629"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6E6249">
              <w:rPr>
                <w:rFonts w:ascii="FrankRuehl" w:hAnsi="FrankRuehl" w:cs="FrankRuehl"/>
                <w:rtl/>
              </w:rPr>
              <w:t>המעמד האישי (רווק, נשוי, אלמן, גרוש)</w:t>
            </w: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6E6249" w:rsidRPr="006E6249" w:rsidTr="00E30CE8">
        <w:tblPrEx>
          <w:tblCellMar>
            <w:top w:w="0" w:type="dxa"/>
            <w:bottom w:w="0" w:type="dxa"/>
          </w:tblCellMar>
        </w:tblPrEx>
        <w:trPr>
          <w:jc w:val="center"/>
        </w:trPr>
        <w:tc>
          <w:tcPr>
            <w:tcW w:w="3629"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6E6249">
              <w:rPr>
                <w:rFonts w:ascii="FrankRuehl" w:hAnsi="FrankRuehl" w:cs="FrankRuehl"/>
                <w:rtl/>
              </w:rPr>
              <w:t>תאריך הנישואין</w:t>
            </w: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6E6249" w:rsidRPr="006E6249" w:rsidTr="00E30CE8">
        <w:tblPrEx>
          <w:tblCellMar>
            <w:top w:w="0" w:type="dxa"/>
            <w:bottom w:w="0" w:type="dxa"/>
          </w:tblCellMar>
        </w:tblPrEx>
        <w:trPr>
          <w:jc w:val="center"/>
        </w:trPr>
        <w:tc>
          <w:tcPr>
            <w:tcW w:w="3629"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6E6249">
              <w:rPr>
                <w:rFonts w:ascii="FrankRuehl" w:hAnsi="FrankRuehl" w:cs="FrankRuehl"/>
                <w:rtl/>
              </w:rPr>
              <w:t>שם בן הזוג (אם אין הבקשה משותפת)</w:t>
            </w: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6E6249" w:rsidRPr="006E6249" w:rsidTr="00E30CE8">
        <w:tblPrEx>
          <w:tblCellMar>
            <w:top w:w="0" w:type="dxa"/>
            <w:bottom w:w="0" w:type="dxa"/>
          </w:tblCellMar>
        </w:tblPrEx>
        <w:trPr>
          <w:jc w:val="center"/>
        </w:trPr>
        <w:tc>
          <w:tcPr>
            <w:tcW w:w="3629"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6E6249">
              <w:rPr>
                <w:rFonts w:ascii="FrankRuehl" w:hAnsi="FrankRuehl" w:cs="FrankRuehl"/>
                <w:rtl/>
              </w:rPr>
              <w:t>מען בן הזוג (אם נפרד)</w:t>
            </w: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6E6249" w:rsidRPr="006E6249" w:rsidTr="00E30CE8">
        <w:tblPrEx>
          <w:tblCellMar>
            <w:top w:w="0" w:type="dxa"/>
            <w:bottom w:w="0" w:type="dxa"/>
          </w:tblCellMar>
        </w:tblPrEx>
        <w:trPr>
          <w:jc w:val="center"/>
        </w:trPr>
        <w:tc>
          <w:tcPr>
            <w:tcW w:w="3629"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6E6249">
              <w:rPr>
                <w:rFonts w:ascii="FrankRuehl" w:hAnsi="FrankRuehl" w:cs="FrankRuehl"/>
                <w:rtl/>
              </w:rPr>
              <w:t>שמם וגילם של ילדי המבקש ושל ילדי בן זוגו ומענם</w:t>
            </w: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6E6249" w:rsidRPr="006E6249" w:rsidTr="00E30CE8">
        <w:tblPrEx>
          <w:tblCellMar>
            <w:top w:w="0" w:type="dxa"/>
            <w:bottom w:w="0" w:type="dxa"/>
          </w:tblCellMar>
        </w:tblPrEx>
        <w:trPr>
          <w:jc w:val="center"/>
        </w:trPr>
        <w:tc>
          <w:tcPr>
            <w:tcW w:w="3629"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6E6249">
              <w:rPr>
                <w:rFonts w:ascii="FrankRuehl" w:hAnsi="FrankRuehl" w:cs="FrankRuehl"/>
                <w:rtl/>
              </w:rPr>
              <w:t>יחס הקרבה למאומץ</w:t>
            </w: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6E6249" w:rsidRPr="006E6249" w:rsidTr="00E30CE8">
        <w:tblPrEx>
          <w:tblCellMar>
            <w:top w:w="0" w:type="dxa"/>
            <w:bottom w:w="0" w:type="dxa"/>
          </w:tblCellMar>
        </w:tblPrEx>
        <w:trPr>
          <w:jc w:val="center"/>
        </w:trPr>
        <w:tc>
          <w:tcPr>
            <w:tcW w:w="3629"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6E6249">
              <w:rPr>
                <w:rFonts w:ascii="FrankRuehl" w:hAnsi="FrankRuehl" w:cs="FrankRuehl"/>
                <w:rtl/>
              </w:rPr>
              <w:t>אימוצים קודמים</w:t>
            </w: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6E6249" w:rsidRPr="006E6249" w:rsidTr="00E30CE8">
        <w:tblPrEx>
          <w:tblCellMar>
            <w:top w:w="0" w:type="dxa"/>
            <w:bottom w:w="0" w:type="dxa"/>
          </w:tblCellMar>
        </w:tblPrEx>
        <w:trPr>
          <w:jc w:val="center"/>
        </w:trPr>
        <w:tc>
          <w:tcPr>
            <w:tcW w:w="3629"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6E6249">
              <w:rPr>
                <w:rFonts w:ascii="FrankRuehl" w:hAnsi="FrankRuehl" w:cs="FrankRuehl"/>
                <w:rtl/>
              </w:rPr>
              <w:t>בקשות אימוץ קודמות</w:t>
            </w: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6E6249" w:rsidRPr="006E6249" w:rsidTr="00E30CE8">
        <w:tblPrEx>
          <w:tblCellMar>
            <w:top w:w="0" w:type="dxa"/>
            <w:bottom w:w="0" w:type="dxa"/>
          </w:tblCellMar>
        </w:tblPrEx>
        <w:trPr>
          <w:jc w:val="center"/>
        </w:trPr>
        <w:tc>
          <w:tcPr>
            <w:tcW w:w="3629"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6E6249">
              <w:rPr>
                <w:rFonts w:ascii="FrankRuehl" w:hAnsi="FrankRuehl" w:cs="FrankRuehl"/>
                <w:rtl/>
              </w:rPr>
              <w:t>פרטים על אופן מסירת המאומץ לידי המבקש ועל האדם שמסר אותו</w:t>
            </w: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6E6249" w:rsidRPr="006E6249" w:rsidTr="00E30CE8">
        <w:tblPrEx>
          <w:tblCellMar>
            <w:top w:w="0" w:type="dxa"/>
            <w:bottom w:w="0" w:type="dxa"/>
          </w:tblCellMar>
        </w:tblPrEx>
        <w:trPr>
          <w:jc w:val="center"/>
        </w:trPr>
        <w:tc>
          <w:tcPr>
            <w:tcW w:w="3629"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6E6249">
              <w:rPr>
                <w:rFonts w:ascii="FrankRuehl" w:hAnsi="FrankRuehl" w:cs="FrankRuehl"/>
                <w:rtl/>
              </w:rPr>
              <w:t>יום מתן ההודעה לפקיד הסעד, שהמבקש קיבל את המאומץ לביתו בכוונה לאמצו</w:t>
            </w: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bl>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6E6249">
        <w:rPr>
          <w:rFonts w:ascii="FrankRuehl" w:hAnsi="FrankRuehl" w:cs="FrankRuehl"/>
          <w:rtl/>
        </w:rPr>
        <w:t>1.</w:t>
      </w:r>
      <w:r w:rsidRPr="006E6249">
        <w:rPr>
          <w:rFonts w:ascii="FrankRuehl" w:hAnsi="FrankRuehl" w:cs="FrankRuehl"/>
          <w:rtl/>
        </w:rPr>
        <w:tab/>
        <w:t xml:space="preserve">שם המאומץ שקבע פקיד הסעד: </w:t>
      </w:r>
      <w:r w:rsidRPr="006E6249">
        <w:rPr>
          <w:rFonts w:ascii="FrankRuehl" w:hAnsi="FrankRuehl" w:cs="FrankRuehl"/>
          <w:rtl/>
        </w:rPr>
        <w:fldChar w:fldCharType="begin">
          <w:ffData>
            <w:name w:val="טקסט62"/>
            <w:enabled/>
            <w:calcOnExit w:val="0"/>
            <w:textInput/>
          </w:ffData>
        </w:fldChar>
      </w:r>
      <w:r w:rsidRPr="006E6249">
        <w:rPr>
          <w:rFonts w:ascii="FrankRuehl" w:hAnsi="FrankRuehl" w:cs="FrankRuehl"/>
          <w:rtl/>
        </w:rPr>
        <w:instrText xml:space="preserve"> </w:instrText>
      </w:r>
      <w:r w:rsidRPr="006E6249">
        <w:rPr>
          <w:rFonts w:ascii="FrankRuehl" w:hAnsi="FrankRuehl" w:cs="FrankRuehl"/>
        </w:rPr>
        <w:instrText>FORMTEXT</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separate"/>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fldChar w:fldCharType="end"/>
      </w:r>
    </w:p>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6E6249">
        <w:rPr>
          <w:rFonts w:ascii="FrankRuehl" w:hAnsi="FrankRuehl" w:cs="FrankRuehl"/>
          <w:rtl/>
        </w:rPr>
        <w:t>2.</w:t>
      </w:r>
      <w:r w:rsidRPr="006E6249">
        <w:rPr>
          <w:rFonts w:ascii="FrankRuehl" w:hAnsi="FrankRuehl" w:cs="FrankRuehl"/>
          <w:rtl/>
        </w:rPr>
        <w:tab/>
        <w:t xml:space="preserve">מענו של המאומץ שקבע פקיד הסעד: </w:t>
      </w:r>
      <w:r w:rsidRPr="006E6249">
        <w:rPr>
          <w:rFonts w:ascii="FrankRuehl" w:hAnsi="FrankRuehl" w:cs="FrankRuehl"/>
          <w:rtl/>
        </w:rPr>
        <w:fldChar w:fldCharType="begin">
          <w:ffData>
            <w:name w:val="טקסט62"/>
            <w:enabled/>
            <w:calcOnExit w:val="0"/>
            <w:textInput/>
          </w:ffData>
        </w:fldChar>
      </w:r>
      <w:r w:rsidRPr="006E6249">
        <w:rPr>
          <w:rFonts w:ascii="FrankRuehl" w:hAnsi="FrankRuehl" w:cs="FrankRuehl"/>
          <w:rtl/>
        </w:rPr>
        <w:instrText xml:space="preserve"> </w:instrText>
      </w:r>
      <w:r w:rsidRPr="006E6249">
        <w:rPr>
          <w:rFonts w:ascii="FrankRuehl" w:hAnsi="FrankRuehl" w:cs="FrankRuehl"/>
        </w:rPr>
        <w:instrText>FORMTEXT</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separate"/>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fldChar w:fldCharType="end"/>
      </w:r>
    </w:p>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6E6249">
        <w:rPr>
          <w:rFonts w:ascii="FrankRuehl" w:hAnsi="FrankRuehl" w:cs="FrankRuehl"/>
          <w:rtl/>
        </w:rPr>
        <w:t>3.</w:t>
      </w:r>
      <w:r w:rsidRPr="006E6249">
        <w:rPr>
          <w:rFonts w:ascii="FrankRuehl" w:hAnsi="FrankRuehl" w:cs="FrankRuehl"/>
          <w:rtl/>
        </w:rPr>
        <w:tab/>
        <w:t xml:space="preserve">שם המאומץ שיקבע המאמץ: </w:t>
      </w:r>
      <w:r w:rsidRPr="006E6249">
        <w:rPr>
          <w:rFonts w:ascii="FrankRuehl" w:hAnsi="FrankRuehl" w:cs="FrankRuehl"/>
          <w:rtl/>
        </w:rPr>
        <w:fldChar w:fldCharType="begin">
          <w:ffData>
            <w:name w:val="טקסט62"/>
            <w:enabled/>
            <w:calcOnExit w:val="0"/>
            <w:textInput/>
          </w:ffData>
        </w:fldChar>
      </w:r>
      <w:r w:rsidRPr="006E6249">
        <w:rPr>
          <w:rFonts w:ascii="FrankRuehl" w:hAnsi="FrankRuehl" w:cs="FrankRuehl"/>
          <w:rtl/>
        </w:rPr>
        <w:instrText xml:space="preserve"> </w:instrText>
      </w:r>
      <w:r w:rsidRPr="006E6249">
        <w:rPr>
          <w:rFonts w:ascii="FrankRuehl" w:hAnsi="FrankRuehl" w:cs="FrankRuehl"/>
        </w:rPr>
        <w:instrText>FORMTEXT</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separate"/>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fldChar w:fldCharType="end"/>
      </w:r>
    </w:p>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6E6249">
        <w:rPr>
          <w:rFonts w:ascii="FrankRuehl" w:hAnsi="FrankRuehl" w:cs="FrankRuehl"/>
          <w:rtl/>
        </w:rPr>
        <w:t>4.</w:t>
      </w:r>
      <w:r w:rsidRPr="006E6249">
        <w:rPr>
          <w:rFonts w:ascii="FrankRuehl" w:hAnsi="FrankRuehl" w:cs="FrankRuehl"/>
          <w:rtl/>
        </w:rPr>
        <w:tab/>
        <w:t xml:space="preserve">נימוקי הבקשה: </w:t>
      </w:r>
      <w:r w:rsidRPr="006E6249">
        <w:rPr>
          <w:rFonts w:ascii="FrankRuehl" w:hAnsi="FrankRuehl" w:cs="FrankRuehl"/>
          <w:rtl/>
        </w:rPr>
        <w:fldChar w:fldCharType="begin">
          <w:ffData>
            <w:name w:val="טקסט62"/>
            <w:enabled/>
            <w:calcOnExit w:val="0"/>
            <w:textInput/>
          </w:ffData>
        </w:fldChar>
      </w:r>
      <w:r w:rsidRPr="006E6249">
        <w:rPr>
          <w:rFonts w:ascii="FrankRuehl" w:hAnsi="FrankRuehl" w:cs="FrankRuehl"/>
          <w:rtl/>
        </w:rPr>
        <w:instrText xml:space="preserve"> </w:instrText>
      </w:r>
      <w:r w:rsidRPr="006E6249">
        <w:rPr>
          <w:rFonts w:ascii="FrankRuehl" w:hAnsi="FrankRuehl" w:cs="FrankRuehl"/>
        </w:rPr>
        <w:instrText>FORMTEXT</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separate"/>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fldChar w:fldCharType="end"/>
      </w:r>
    </w:p>
    <w:p w:rsid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6E6249">
        <w:rPr>
          <w:rFonts w:ascii="FrankRuehl" w:hAnsi="FrankRuehl" w:cs="FrankRuehl"/>
          <w:rtl/>
        </w:rPr>
        <w:t xml:space="preserve">יום: </w:t>
      </w:r>
      <w:r w:rsidRPr="006E6249">
        <w:rPr>
          <w:rFonts w:ascii="FrankRuehl" w:hAnsi="FrankRuehl" w:cs="FrankRuehl"/>
          <w:rtl/>
        </w:rPr>
        <w:fldChar w:fldCharType="begin">
          <w:ffData>
            <w:name w:val="טקסט62"/>
            <w:enabled/>
            <w:calcOnExit w:val="0"/>
            <w:textInput/>
          </w:ffData>
        </w:fldChar>
      </w:r>
      <w:r w:rsidRPr="006E6249">
        <w:rPr>
          <w:rFonts w:ascii="FrankRuehl" w:hAnsi="FrankRuehl" w:cs="FrankRuehl"/>
          <w:rtl/>
        </w:rPr>
        <w:instrText xml:space="preserve"> </w:instrText>
      </w:r>
      <w:r w:rsidRPr="006E6249">
        <w:rPr>
          <w:rFonts w:ascii="FrankRuehl" w:hAnsi="FrankRuehl" w:cs="FrankRuehl"/>
        </w:rPr>
        <w:instrText>FORMTEXT</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separate"/>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fldChar w:fldCharType="end"/>
      </w:r>
      <w:r w:rsidRPr="006E6249">
        <w:rPr>
          <w:rFonts w:ascii="FrankRuehl" w:hAnsi="FrankRuehl" w:cs="FrankRuehl"/>
          <w:rtl/>
        </w:rPr>
        <w:t xml:space="preserve"> </w:t>
      </w:r>
    </w:p>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u w:val="single"/>
          <w:rtl/>
        </w:rPr>
      </w:pP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u w:val="single"/>
          <w:rtl/>
        </w:rPr>
        <w:tab/>
      </w:r>
      <w:r w:rsidRPr="006E6249">
        <w:rPr>
          <w:rFonts w:ascii="FrankRuehl" w:hAnsi="FrankRuehl" w:cs="FrankRuehl"/>
          <w:u w:val="single"/>
          <w:rtl/>
        </w:rPr>
        <w:tab/>
      </w:r>
      <w:r w:rsidRPr="006E6249">
        <w:rPr>
          <w:rFonts w:ascii="FrankRuehl" w:hAnsi="FrankRuehl" w:cs="FrankRuehl"/>
          <w:u w:val="single"/>
          <w:rtl/>
        </w:rPr>
        <w:tab/>
      </w:r>
      <w:r w:rsidRPr="006E6249">
        <w:rPr>
          <w:rFonts w:ascii="FrankRuehl" w:hAnsi="FrankRuehl" w:cs="FrankRuehl"/>
          <w:u w:val="single"/>
          <w:rtl/>
        </w:rPr>
        <w:tab/>
      </w:r>
    </w:p>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fldChar w:fldCharType="begin">
          <w:ffData>
            <w:name w:val="טקסט63"/>
            <w:enabled/>
            <w:calcOnExit w:val="0"/>
            <w:textInput>
              <w:default w:val="חתימת המבקש"/>
            </w:textInput>
          </w:ffData>
        </w:fldChar>
      </w:r>
      <w:r w:rsidRPr="006E6249">
        <w:rPr>
          <w:rFonts w:ascii="FrankRuehl" w:hAnsi="FrankRuehl" w:cs="FrankRuehl"/>
          <w:rtl/>
        </w:rPr>
        <w:instrText xml:space="preserve"> </w:instrText>
      </w:r>
      <w:r w:rsidRPr="006E6249">
        <w:rPr>
          <w:rFonts w:ascii="FrankRuehl" w:hAnsi="FrankRuehl" w:cs="FrankRuehl"/>
        </w:rPr>
        <w:instrText>FORMTEXT</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separate"/>
      </w:r>
      <w:r w:rsidRPr="006E6249">
        <w:rPr>
          <w:rFonts w:ascii="FrankRuehl" w:hAnsi="FrankRuehl" w:cs="FrankRuehl"/>
          <w:rtl/>
        </w:rPr>
        <w:t>חתימת המבקש</w:t>
      </w:r>
      <w:r w:rsidRPr="006E6249">
        <w:rPr>
          <w:rFonts w:ascii="FrankRuehl" w:hAnsi="FrankRuehl" w:cs="FrankRuehl"/>
          <w:rtl/>
        </w:rPr>
        <w:fldChar w:fldCharType="end"/>
      </w:r>
    </w:p>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p>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r w:rsidRPr="006E6249">
        <w:rPr>
          <w:rFonts w:ascii="FrankRuehl" w:hAnsi="FrankRuehl" w:cs="FrankRuehl"/>
          <w:rtl/>
        </w:rPr>
        <w:t xml:space="preserve">אני הח"מ </w:t>
      </w:r>
      <w:r w:rsidRPr="006E6249">
        <w:rPr>
          <w:rFonts w:ascii="FrankRuehl" w:hAnsi="FrankRuehl" w:cs="FrankRuehl"/>
          <w:rtl/>
        </w:rPr>
        <w:fldChar w:fldCharType="begin">
          <w:ffData>
            <w:name w:val="טקסט57"/>
            <w:enabled/>
            <w:calcOnExit w:val="0"/>
            <w:textInput/>
          </w:ffData>
        </w:fldChar>
      </w:r>
      <w:r w:rsidRPr="006E6249">
        <w:rPr>
          <w:rFonts w:ascii="FrankRuehl" w:hAnsi="FrankRuehl" w:cs="FrankRuehl"/>
          <w:rtl/>
        </w:rPr>
        <w:instrText xml:space="preserve"> </w:instrText>
      </w:r>
      <w:r w:rsidRPr="006E6249">
        <w:rPr>
          <w:rFonts w:ascii="FrankRuehl" w:hAnsi="FrankRuehl" w:cs="FrankRuehl"/>
        </w:rPr>
        <w:instrText>FORMTEXT</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separate"/>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fldChar w:fldCharType="end"/>
      </w:r>
      <w:r w:rsidRPr="006E6249">
        <w:rPr>
          <w:rFonts w:ascii="FrankRuehl" w:hAnsi="FrankRuehl" w:cs="FrankRuehl"/>
          <w:rtl/>
        </w:rPr>
        <w:t xml:space="preserve"> מאשר/ת בזה כי ביום </w:t>
      </w:r>
      <w:r w:rsidRPr="006E6249">
        <w:rPr>
          <w:rFonts w:ascii="FrankRuehl" w:hAnsi="FrankRuehl" w:cs="FrankRuehl"/>
          <w:rtl/>
        </w:rPr>
        <w:fldChar w:fldCharType="begin">
          <w:ffData>
            <w:name w:val="טקסט58"/>
            <w:enabled/>
            <w:calcOnExit w:val="0"/>
            <w:textInput/>
          </w:ffData>
        </w:fldChar>
      </w:r>
      <w:r w:rsidRPr="006E6249">
        <w:rPr>
          <w:rFonts w:ascii="FrankRuehl" w:hAnsi="FrankRuehl" w:cs="FrankRuehl"/>
          <w:rtl/>
        </w:rPr>
        <w:instrText xml:space="preserve"> </w:instrText>
      </w:r>
      <w:r w:rsidRPr="006E6249">
        <w:rPr>
          <w:rFonts w:ascii="FrankRuehl" w:hAnsi="FrankRuehl" w:cs="FrankRuehl"/>
        </w:rPr>
        <w:instrText>FORMTEXT</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separate"/>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fldChar w:fldCharType="end"/>
      </w:r>
      <w:r w:rsidRPr="006E6249">
        <w:rPr>
          <w:rFonts w:ascii="FrankRuehl" w:hAnsi="FrankRuehl" w:cs="FrankRuehl"/>
          <w:rtl/>
        </w:rPr>
        <w:t xml:space="preserve"> </w:t>
      </w:r>
      <w:r w:rsidRPr="006E6249">
        <w:rPr>
          <w:rFonts w:ascii="FrankRuehl" w:hAnsi="FrankRuehl" w:cs="FrankRuehl"/>
          <w:rtl/>
        </w:rPr>
        <w:fldChar w:fldCharType="begin">
          <w:ffData>
            <w:name w:val="נפתח14"/>
            <w:enabled/>
            <w:calcOnExit w:val="0"/>
            <w:ddList>
              <w:listEntry w:val="הופיע"/>
              <w:listEntry w:val="הופיעה"/>
            </w:ddList>
          </w:ffData>
        </w:fldChar>
      </w:r>
      <w:r w:rsidRPr="006E6249">
        <w:rPr>
          <w:rFonts w:ascii="FrankRuehl" w:hAnsi="FrankRuehl" w:cs="FrankRuehl"/>
          <w:rtl/>
        </w:rPr>
        <w:instrText xml:space="preserve"> </w:instrText>
      </w:r>
      <w:r w:rsidRPr="006E6249">
        <w:rPr>
          <w:rFonts w:ascii="FrankRuehl" w:hAnsi="FrankRuehl" w:cs="FrankRuehl"/>
        </w:rPr>
        <w:instrText>FORMDROPDOWN</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end"/>
      </w:r>
      <w:r w:rsidRPr="006E6249">
        <w:rPr>
          <w:rFonts w:ascii="FrankRuehl" w:hAnsi="FrankRuehl" w:cs="FrankRuehl"/>
          <w:rtl/>
        </w:rPr>
        <w:t xml:space="preserve"> בפני ב</w:t>
      </w:r>
      <w:r w:rsidRPr="006E6249">
        <w:rPr>
          <w:rFonts w:ascii="FrankRuehl" w:hAnsi="FrankRuehl" w:cs="FrankRuehl"/>
          <w:rtl/>
        </w:rPr>
        <w:fldChar w:fldCharType="begin">
          <w:ffData>
            <w:name w:val="נפתח15"/>
            <w:enabled/>
            <w:calcOnExit w:val="0"/>
            <w:ddList/>
          </w:ffData>
        </w:fldChar>
      </w:r>
      <w:r w:rsidRPr="006E6249">
        <w:rPr>
          <w:rFonts w:ascii="FrankRuehl" w:hAnsi="FrankRuehl" w:cs="FrankRuehl"/>
          <w:rtl/>
        </w:rPr>
        <w:instrText xml:space="preserve"> </w:instrText>
      </w:r>
      <w:r w:rsidRPr="006E6249">
        <w:rPr>
          <w:rFonts w:ascii="FrankRuehl" w:hAnsi="FrankRuehl" w:cs="FrankRuehl"/>
        </w:rPr>
        <w:instrText>FORMDROPDOWN</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end"/>
      </w:r>
      <w:r w:rsidRPr="006E6249">
        <w:rPr>
          <w:rFonts w:ascii="FrankRuehl" w:hAnsi="FrankRuehl" w:cs="FrankRuehl"/>
          <w:rtl/>
        </w:rPr>
        <w:t xml:space="preserve">  </w:t>
      </w:r>
      <w:r w:rsidRPr="006E6249">
        <w:rPr>
          <w:rFonts w:ascii="FrankRuehl" w:hAnsi="FrankRuehl" w:cs="FrankRuehl"/>
          <w:rtl/>
        </w:rPr>
        <w:fldChar w:fldCharType="begin">
          <w:ffData>
            <w:name w:val="נפתח16"/>
            <w:enabled/>
            <w:calcOnExit w:val="0"/>
            <w:ddList>
              <w:listEntry w:val="מר"/>
              <w:listEntry w:val="גב'"/>
            </w:ddList>
          </w:ffData>
        </w:fldChar>
      </w:r>
      <w:r w:rsidRPr="006E6249">
        <w:rPr>
          <w:rFonts w:ascii="FrankRuehl" w:hAnsi="FrankRuehl" w:cs="FrankRuehl"/>
          <w:rtl/>
        </w:rPr>
        <w:instrText xml:space="preserve"> </w:instrText>
      </w:r>
      <w:r w:rsidRPr="006E6249">
        <w:rPr>
          <w:rFonts w:ascii="FrankRuehl" w:hAnsi="FrankRuehl" w:cs="FrankRuehl"/>
        </w:rPr>
        <w:instrText>FORMDROPDOWN</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end"/>
      </w:r>
      <w:r w:rsidRPr="006E6249">
        <w:rPr>
          <w:rFonts w:ascii="FrankRuehl" w:hAnsi="FrankRuehl" w:cs="FrankRuehl"/>
          <w:rtl/>
        </w:rPr>
        <w:t xml:space="preserve"> </w:t>
      </w:r>
      <w:r w:rsidRPr="006E6249">
        <w:rPr>
          <w:rFonts w:ascii="FrankRuehl" w:hAnsi="FrankRuehl" w:cs="FrankRuehl"/>
          <w:rtl/>
        </w:rPr>
        <w:fldChar w:fldCharType="begin">
          <w:ffData>
            <w:name w:val="טקסט59"/>
            <w:enabled/>
            <w:calcOnExit w:val="0"/>
            <w:textInput/>
          </w:ffData>
        </w:fldChar>
      </w:r>
      <w:r w:rsidRPr="006E6249">
        <w:rPr>
          <w:rFonts w:ascii="FrankRuehl" w:hAnsi="FrankRuehl" w:cs="FrankRuehl"/>
          <w:rtl/>
        </w:rPr>
        <w:instrText xml:space="preserve"> </w:instrText>
      </w:r>
      <w:r w:rsidRPr="006E6249">
        <w:rPr>
          <w:rFonts w:ascii="FrankRuehl" w:hAnsi="FrankRuehl" w:cs="FrankRuehl"/>
        </w:rPr>
        <w:instrText>FORMTEXT</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separate"/>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fldChar w:fldCharType="end"/>
      </w:r>
      <w:r w:rsidRPr="006E6249">
        <w:rPr>
          <w:rFonts w:ascii="FrankRuehl" w:hAnsi="FrankRuehl" w:cs="FrankRuehl"/>
          <w:rtl/>
        </w:rPr>
        <w:t xml:space="preserve">, </w:t>
      </w:r>
      <w:r w:rsidRPr="006E6249">
        <w:rPr>
          <w:rFonts w:ascii="FrankRuehl" w:hAnsi="FrankRuehl" w:cs="FrankRuehl"/>
          <w:rtl/>
        </w:rPr>
        <w:fldChar w:fldCharType="begin">
          <w:ffData>
            <w:name w:val="נפתח17"/>
            <w:enabled/>
            <w:calcOnExit w:val="0"/>
            <w:ddList>
              <w:listEntry w:val="שזיהיתי אותו לפי תעודת זהות מספר"/>
              <w:listEntry w:val="שזהיתי אותה לפי תעודת זהות מספר"/>
              <w:listEntry w:val="המוכר לי אישית"/>
              <w:listEntry w:val="שמוכרת לי אישית"/>
            </w:ddList>
          </w:ffData>
        </w:fldChar>
      </w:r>
      <w:r w:rsidRPr="006E6249">
        <w:rPr>
          <w:rFonts w:ascii="FrankRuehl" w:hAnsi="FrankRuehl" w:cs="FrankRuehl"/>
          <w:rtl/>
        </w:rPr>
        <w:instrText xml:space="preserve"> </w:instrText>
      </w:r>
      <w:r w:rsidRPr="006E6249">
        <w:rPr>
          <w:rFonts w:ascii="FrankRuehl" w:hAnsi="FrankRuehl" w:cs="FrankRuehl"/>
        </w:rPr>
        <w:instrText>FORMDROPDOWN</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end"/>
      </w:r>
      <w:r w:rsidRPr="006E6249">
        <w:rPr>
          <w:rFonts w:ascii="FrankRuehl" w:hAnsi="FrankRuehl" w:cs="FrankRuehl"/>
          <w:rtl/>
        </w:rPr>
        <w:t xml:space="preserve"> </w:t>
      </w:r>
      <w:r w:rsidRPr="006E6249">
        <w:rPr>
          <w:rFonts w:ascii="FrankRuehl" w:hAnsi="FrankRuehl" w:cs="FrankRuehl"/>
          <w:rtl/>
        </w:rPr>
        <w:fldChar w:fldCharType="begin">
          <w:ffData>
            <w:name w:val="טקסט60"/>
            <w:enabled/>
            <w:calcOnExit w:val="0"/>
            <w:textInput/>
          </w:ffData>
        </w:fldChar>
      </w:r>
      <w:r w:rsidRPr="006E6249">
        <w:rPr>
          <w:rFonts w:ascii="FrankRuehl" w:hAnsi="FrankRuehl" w:cs="FrankRuehl"/>
          <w:rtl/>
        </w:rPr>
        <w:instrText xml:space="preserve"> </w:instrText>
      </w:r>
      <w:r w:rsidRPr="006E6249">
        <w:rPr>
          <w:rFonts w:ascii="FrankRuehl" w:hAnsi="FrankRuehl" w:cs="FrankRuehl"/>
        </w:rPr>
        <w:instrText>FORMTEXT</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separate"/>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t> </w:t>
      </w:r>
      <w:r w:rsidRPr="006E6249">
        <w:rPr>
          <w:rFonts w:ascii="FrankRuehl" w:hAnsi="FrankRuehl" w:cs="FrankRuehl"/>
          <w:rtl/>
        </w:rPr>
        <w:fldChar w:fldCharType="end"/>
      </w:r>
      <w:r w:rsidRPr="006E6249">
        <w:rPr>
          <w:rFonts w:ascii="FrankRuehl" w:hAnsi="FrankRuehl" w:cs="FrankRuehl"/>
          <w:rtl/>
        </w:rPr>
        <w:t xml:space="preserve"> ולאחר </w:t>
      </w:r>
      <w:r w:rsidRPr="006E6249">
        <w:rPr>
          <w:rFonts w:ascii="FrankRuehl" w:hAnsi="FrankRuehl" w:cs="FrankRuehl"/>
          <w:rtl/>
        </w:rPr>
        <w:fldChar w:fldCharType="begin">
          <w:ffData>
            <w:name w:val="נפתח18"/>
            <w:enabled/>
            <w:calcOnExit w:val="0"/>
            <w:ddList>
              <w:listEntry w:val="שהזהרתיו"/>
              <w:listEntry w:val="שהזהרתיה"/>
            </w:ddList>
          </w:ffData>
        </w:fldChar>
      </w:r>
      <w:r w:rsidRPr="006E6249">
        <w:rPr>
          <w:rFonts w:ascii="FrankRuehl" w:hAnsi="FrankRuehl" w:cs="FrankRuehl"/>
          <w:rtl/>
        </w:rPr>
        <w:instrText xml:space="preserve"> </w:instrText>
      </w:r>
      <w:r w:rsidRPr="006E6249">
        <w:rPr>
          <w:rFonts w:ascii="FrankRuehl" w:hAnsi="FrankRuehl" w:cs="FrankRuehl"/>
        </w:rPr>
        <w:instrText>FORMDROPDOWN</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end"/>
      </w:r>
      <w:r w:rsidRPr="006E6249">
        <w:rPr>
          <w:rFonts w:ascii="FrankRuehl" w:hAnsi="FrankRuehl" w:cs="FrankRuehl"/>
          <w:rtl/>
        </w:rPr>
        <w:t xml:space="preserve"> כי </w:t>
      </w:r>
      <w:r w:rsidRPr="006E6249">
        <w:rPr>
          <w:rFonts w:ascii="FrankRuehl" w:hAnsi="FrankRuehl" w:cs="FrankRuehl"/>
          <w:rtl/>
        </w:rPr>
        <w:fldChar w:fldCharType="begin">
          <w:ffData>
            <w:name w:val="נפתח19"/>
            <w:enabled/>
            <w:calcOnExit w:val="0"/>
            <w:ddList>
              <w:listEntry w:val="עליו"/>
              <w:listEntry w:val="עליה"/>
            </w:ddList>
          </w:ffData>
        </w:fldChar>
      </w:r>
      <w:r w:rsidRPr="006E6249">
        <w:rPr>
          <w:rFonts w:ascii="FrankRuehl" w:hAnsi="FrankRuehl" w:cs="FrankRuehl"/>
          <w:rtl/>
        </w:rPr>
        <w:instrText xml:space="preserve"> </w:instrText>
      </w:r>
      <w:r w:rsidRPr="006E6249">
        <w:rPr>
          <w:rFonts w:ascii="FrankRuehl" w:hAnsi="FrankRuehl" w:cs="FrankRuehl"/>
        </w:rPr>
        <w:instrText>FORMDROPDOWN</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end"/>
      </w:r>
      <w:r w:rsidRPr="006E6249">
        <w:rPr>
          <w:rFonts w:ascii="FrankRuehl" w:hAnsi="FrankRuehl" w:cs="FrankRuehl"/>
          <w:rtl/>
        </w:rPr>
        <w:t xml:space="preserve"> לומר את האמת בלבד ואת האמת כולה וכי </w:t>
      </w:r>
      <w:r w:rsidRPr="006E6249">
        <w:rPr>
          <w:rFonts w:ascii="FrankRuehl" w:hAnsi="FrankRuehl" w:cs="FrankRuehl"/>
          <w:rtl/>
        </w:rPr>
        <w:fldChar w:fldCharType="begin">
          <w:ffData>
            <w:name w:val="נפתח20"/>
            <w:enabled/>
            <w:calcOnExit w:val="0"/>
            <w:ddList>
              <w:listEntry w:val="יהיה"/>
              <w:listEntry w:val="תהיה"/>
            </w:ddList>
          </w:ffData>
        </w:fldChar>
      </w:r>
      <w:r w:rsidRPr="006E6249">
        <w:rPr>
          <w:rFonts w:ascii="FrankRuehl" w:hAnsi="FrankRuehl" w:cs="FrankRuehl"/>
          <w:rtl/>
        </w:rPr>
        <w:instrText xml:space="preserve"> </w:instrText>
      </w:r>
      <w:r w:rsidRPr="006E6249">
        <w:rPr>
          <w:rFonts w:ascii="FrankRuehl" w:hAnsi="FrankRuehl" w:cs="FrankRuehl"/>
        </w:rPr>
        <w:instrText>FORMDROPDOWN</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end"/>
      </w:r>
      <w:r w:rsidRPr="006E6249">
        <w:rPr>
          <w:rFonts w:ascii="FrankRuehl" w:hAnsi="FrankRuehl" w:cs="FrankRuehl"/>
          <w:rtl/>
        </w:rPr>
        <w:t xml:space="preserve"> </w:t>
      </w:r>
      <w:r w:rsidRPr="006E6249">
        <w:rPr>
          <w:rFonts w:ascii="FrankRuehl" w:hAnsi="FrankRuehl" w:cs="FrankRuehl"/>
          <w:rtl/>
        </w:rPr>
        <w:fldChar w:fldCharType="begin">
          <w:ffData>
            <w:name w:val="נפתח21"/>
            <w:enabled/>
            <w:calcOnExit w:val="0"/>
            <w:ddList>
              <w:listEntry w:val="צפוי"/>
              <w:listEntry w:val="צפויה"/>
            </w:ddList>
          </w:ffData>
        </w:fldChar>
      </w:r>
      <w:r w:rsidRPr="006E6249">
        <w:rPr>
          <w:rFonts w:ascii="FrankRuehl" w:hAnsi="FrankRuehl" w:cs="FrankRuehl"/>
          <w:rtl/>
        </w:rPr>
        <w:instrText xml:space="preserve"> </w:instrText>
      </w:r>
      <w:r w:rsidRPr="006E6249">
        <w:rPr>
          <w:rFonts w:ascii="FrankRuehl" w:hAnsi="FrankRuehl" w:cs="FrankRuehl"/>
        </w:rPr>
        <w:instrText>FORMDROPDOWN</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end"/>
      </w:r>
      <w:r w:rsidRPr="006E6249">
        <w:rPr>
          <w:rFonts w:ascii="FrankRuehl" w:hAnsi="FrankRuehl" w:cs="FrankRuehl"/>
          <w:rtl/>
        </w:rPr>
        <w:t xml:space="preserve"> לעונשים הקבועים בחוק אם לא </w:t>
      </w:r>
      <w:r w:rsidRPr="006E6249">
        <w:rPr>
          <w:rFonts w:ascii="FrankRuehl" w:hAnsi="FrankRuehl" w:cs="FrankRuehl"/>
          <w:rtl/>
        </w:rPr>
        <w:fldChar w:fldCharType="begin">
          <w:ffData>
            <w:name w:val="נפתח22"/>
            <w:enabled/>
            <w:calcOnExit w:val="0"/>
            <w:ddList>
              <w:listEntry w:val="יעשה"/>
              <w:listEntry w:val="תעשה"/>
            </w:ddList>
          </w:ffData>
        </w:fldChar>
      </w:r>
      <w:r w:rsidRPr="006E6249">
        <w:rPr>
          <w:rFonts w:ascii="FrankRuehl" w:hAnsi="FrankRuehl" w:cs="FrankRuehl"/>
          <w:rtl/>
        </w:rPr>
        <w:instrText xml:space="preserve"> </w:instrText>
      </w:r>
      <w:r w:rsidRPr="006E6249">
        <w:rPr>
          <w:rFonts w:ascii="FrankRuehl" w:hAnsi="FrankRuehl" w:cs="FrankRuehl"/>
        </w:rPr>
        <w:instrText>FORMDROPDOWN</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end"/>
      </w:r>
      <w:r w:rsidRPr="006E6249">
        <w:rPr>
          <w:rFonts w:ascii="FrankRuehl" w:hAnsi="FrankRuehl" w:cs="FrankRuehl"/>
          <w:rtl/>
        </w:rPr>
        <w:t xml:space="preserve"> כן, </w:t>
      </w:r>
      <w:r w:rsidRPr="006E6249">
        <w:rPr>
          <w:rFonts w:ascii="FrankRuehl" w:hAnsi="FrankRuehl" w:cs="FrankRuehl"/>
          <w:rtl/>
        </w:rPr>
        <w:fldChar w:fldCharType="begin">
          <w:ffData>
            <w:name w:val="נפתח23"/>
            <w:enabled/>
            <w:calcOnExit w:val="0"/>
            <w:ddList>
              <w:listEntry w:val="אישר"/>
              <w:listEntry w:val="אישרה"/>
            </w:ddList>
          </w:ffData>
        </w:fldChar>
      </w:r>
      <w:r w:rsidRPr="006E6249">
        <w:rPr>
          <w:rFonts w:ascii="FrankRuehl" w:hAnsi="FrankRuehl" w:cs="FrankRuehl"/>
          <w:rtl/>
        </w:rPr>
        <w:instrText xml:space="preserve"> </w:instrText>
      </w:r>
      <w:r w:rsidRPr="006E6249">
        <w:rPr>
          <w:rFonts w:ascii="FrankRuehl" w:hAnsi="FrankRuehl" w:cs="FrankRuehl"/>
        </w:rPr>
        <w:instrText>FORMDROPDOWN</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end"/>
      </w:r>
      <w:r w:rsidRPr="006E6249">
        <w:rPr>
          <w:rFonts w:ascii="FrankRuehl" w:hAnsi="FrankRuehl" w:cs="FrankRuehl"/>
          <w:rtl/>
        </w:rPr>
        <w:t xml:space="preserve"> נכונות </w:t>
      </w:r>
      <w:r w:rsidRPr="006E6249">
        <w:rPr>
          <w:rFonts w:ascii="FrankRuehl" w:hAnsi="FrankRuehl" w:cs="FrankRuehl"/>
          <w:rtl/>
        </w:rPr>
        <w:fldChar w:fldCharType="begin">
          <w:ffData>
            <w:name w:val="נפתח24"/>
            <w:enabled/>
            <w:calcOnExit w:val="0"/>
            <w:ddList>
              <w:listEntry w:val="הצהרתו"/>
              <w:listEntry w:val="הצהרתה"/>
            </w:ddList>
          </w:ffData>
        </w:fldChar>
      </w:r>
      <w:r w:rsidRPr="006E6249">
        <w:rPr>
          <w:rFonts w:ascii="FrankRuehl" w:hAnsi="FrankRuehl" w:cs="FrankRuehl"/>
          <w:rtl/>
        </w:rPr>
        <w:instrText xml:space="preserve"> </w:instrText>
      </w:r>
      <w:r w:rsidRPr="006E6249">
        <w:rPr>
          <w:rFonts w:ascii="FrankRuehl" w:hAnsi="FrankRuehl" w:cs="FrankRuehl"/>
        </w:rPr>
        <w:instrText>FORMDROPDOWN</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end"/>
      </w:r>
      <w:r w:rsidRPr="006E6249">
        <w:rPr>
          <w:rFonts w:ascii="FrankRuehl" w:hAnsi="FrankRuehl" w:cs="FrankRuehl"/>
          <w:rtl/>
        </w:rPr>
        <w:t xml:space="preserve"> דלעיל </w:t>
      </w:r>
      <w:r w:rsidRPr="006E6249">
        <w:rPr>
          <w:rFonts w:ascii="FrankRuehl" w:hAnsi="FrankRuehl" w:cs="FrankRuehl"/>
          <w:rtl/>
        </w:rPr>
        <w:fldChar w:fldCharType="begin">
          <w:ffData>
            <w:name w:val="נפתח25"/>
            <w:enabled/>
            <w:calcOnExit w:val="0"/>
            <w:ddList>
              <w:listEntry w:val="וחתם"/>
              <w:listEntry w:val="וחתמה"/>
            </w:ddList>
          </w:ffData>
        </w:fldChar>
      </w:r>
      <w:r w:rsidRPr="006E6249">
        <w:rPr>
          <w:rFonts w:ascii="FrankRuehl" w:hAnsi="FrankRuehl" w:cs="FrankRuehl"/>
          <w:rtl/>
        </w:rPr>
        <w:instrText xml:space="preserve"> </w:instrText>
      </w:r>
      <w:r w:rsidRPr="006E6249">
        <w:rPr>
          <w:rFonts w:ascii="FrankRuehl" w:hAnsi="FrankRuehl" w:cs="FrankRuehl"/>
        </w:rPr>
        <w:instrText>FORMDROPDOWN</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end"/>
      </w:r>
      <w:r w:rsidRPr="006E6249">
        <w:rPr>
          <w:rFonts w:ascii="FrankRuehl" w:hAnsi="FrankRuehl" w:cs="FrankRuehl"/>
          <w:rtl/>
        </w:rPr>
        <w:t xml:space="preserve"> עליה בפני.</w:t>
      </w:r>
    </w:p>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p>
    <w:p w:rsidR="006E6249" w:rsidRP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u w:val="single"/>
          <w:rtl/>
        </w:rPr>
      </w:pP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u w:val="single"/>
          <w:rtl/>
        </w:rPr>
        <w:tab/>
      </w:r>
      <w:r w:rsidRPr="006E6249">
        <w:rPr>
          <w:rFonts w:ascii="FrankRuehl" w:hAnsi="FrankRuehl" w:cs="FrankRuehl"/>
          <w:u w:val="single"/>
          <w:rtl/>
        </w:rPr>
        <w:tab/>
      </w:r>
      <w:r w:rsidRPr="006E6249">
        <w:rPr>
          <w:rFonts w:ascii="FrankRuehl" w:hAnsi="FrankRuehl" w:cs="FrankRuehl"/>
          <w:u w:val="single"/>
          <w:rtl/>
        </w:rPr>
        <w:tab/>
      </w:r>
      <w:r w:rsidRPr="006E6249">
        <w:rPr>
          <w:rFonts w:ascii="FrankRuehl" w:hAnsi="FrankRuehl" w:cs="FrankRuehl"/>
          <w:u w:val="single"/>
          <w:rtl/>
        </w:rPr>
        <w:tab/>
      </w:r>
      <w:r w:rsidRPr="006E6249">
        <w:rPr>
          <w:rFonts w:ascii="FrankRuehl" w:hAnsi="FrankRuehl" w:cs="FrankRuehl"/>
          <w:u w:val="single"/>
          <w:rtl/>
        </w:rPr>
        <w:tab/>
      </w:r>
    </w:p>
    <w:p w:rsidR="006E6249" w:rsidRDefault="006E6249" w:rsidP="006E6249">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pP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sidRPr="006E6249">
        <w:rPr>
          <w:rFonts w:ascii="FrankRuehl" w:hAnsi="FrankRuehl" w:cs="FrankRuehl"/>
          <w:rtl/>
        </w:rPr>
        <w:tab/>
      </w:r>
      <w:r>
        <w:rPr>
          <w:rFonts w:ascii="FrankRuehl" w:hAnsi="FrankRuehl" w:cs="FrankRuehl" w:hint="cs"/>
          <w:rtl/>
        </w:rPr>
        <w:t xml:space="preserve">      </w:t>
      </w:r>
      <w:r w:rsidRPr="006E6249">
        <w:rPr>
          <w:rFonts w:ascii="FrankRuehl" w:hAnsi="FrankRuehl" w:cs="FrankRuehl"/>
          <w:rtl/>
        </w:rPr>
        <w:fldChar w:fldCharType="begin">
          <w:ffData>
            <w:name w:val="טקסט64"/>
            <w:enabled/>
            <w:calcOnExit w:val="0"/>
            <w:textInput>
              <w:default w:val="חתימת מקבל התצהיר"/>
            </w:textInput>
          </w:ffData>
        </w:fldChar>
      </w:r>
      <w:r w:rsidRPr="006E6249">
        <w:rPr>
          <w:rFonts w:ascii="FrankRuehl" w:hAnsi="FrankRuehl" w:cs="FrankRuehl"/>
          <w:rtl/>
        </w:rPr>
        <w:instrText xml:space="preserve"> </w:instrText>
      </w:r>
      <w:r w:rsidRPr="006E6249">
        <w:rPr>
          <w:rFonts w:ascii="FrankRuehl" w:hAnsi="FrankRuehl" w:cs="FrankRuehl"/>
        </w:rPr>
        <w:instrText>FORMTEXT</w:instrText>
      </w:r>
      <w:r w:rsidRPr="006E6249">
        <w:rPr>
          <w:rFonts w:ascii="FrankRuehl" w:hAnsi="FrankRuehl" w:cs="FrankRuehl"/>
          <w:rtl/>
        </w:rPr>
        <w:instrText xml:space="preserve"> </w:instrText>
      </w:r>
      <w:r w:rsidRPr="006E6249">
        <w:rPr>
          <w:rFonts w:ascii="FrankRuehl" w:hAnsi="FrankRuehl" w:cs="FrankRuehl"/>
        </w:rPr>
      </w:r>
      <w:r w:rsidRPr="006E6249">
        <w:rPr>
          <w:rFonts w:ascii="FrankRuehl" w:hAnsi="FrankRuehl" w:cs="FrankRuehl"/>
          <w:rtl/>
        </w:rPr>
        <w:fldChar w:fldCharType="separate"/>
      </w:r>
      <w:r w:rsidRPr="006E6249">
        <w:rPr>
          <w:rFonts w:ascii="FrankRuehl" w:hAnsi="FrankRuehl" w:cs="FrankRuehl"/>
          <w:rtl/>
        </w:rPr>
        <w:t>חתימת מקבל התצהיר</w:t>
      </w:r>
      <w:r w:rsidRPr="006E6249">
        <w:rPr>
          <w:rFonts w:ascii="FrankRuehl" w:hAnsi="FrankRuehl" w:cs="FrankRuehl"/>
          <w:rtl/>
        </w:rPr>
        <w:fldChar w:fldCharType="end"/>
      </w:r>
    </w:p>
    <w:p w:rsidR="003551D9" w:rsidRDefault="003551D9" w:rsidP="003551D9">
      <w:pPr>
        <w:pStyle w:val="P00"/>
        <w:spacing w:before="72"/>
        <w:ind w:left="0" w:right="1134"/>
        <w:rPr>
          <w:rStyle w:val="default"/>
          <w:rFonts w:cs="FrankRuehl"/>
        </w:rPr>
      </w:pPr>
    </w:p>
    <w:p w:rsidR="003551D9" w:rsidRPr="001E2DF8" w:rsidRDefault="003551D9" w:rsidP="003551D9">
      <w:pPr>
        <w:pStyle w:val="P00"/>
        <w:spacing w:before="72"/>
        <w:ind w:left="0" w:right="1134"/>
        <w:rPr>
          <w:rStyle w:val="default"/>
          <w:rFonts w:cs="David"/>
          <w:sz w:val="22"/>
          <w:szCs w:val="22"/>
          <w:rtl/>
        </w:rPr>
      </w:pPr>
      <w:r w:rsidRPr="001E2DF8">
        <w:rPr>
          <w:rStyle w:val="default"/>
          <w:rFonts w:cs="David"/>
          <w:sz w:val="22"/>
          <w:szCs w:val="22"/>
          <w:rtl/>
        </w:rPr>
        <w:t>טופס</w:t>
      </w:r>
      <w:r w:rsidRPr="001E2DF8">
        <w:rPr>
          <w:rStyle w:val="default"/>
          <w:rFonts w:cs="David" w:hint="cs"/>
          <w:sz w:val="22"/>
          <w:szCs w:val="22"/>
          <w:rtl/>
        </w:rPr>
        <w:t xml:space="preserve"> 33</w:t>
      </w:r>
    </w:p>
    <w:p w:rsidR="003551D9" w:rsidRPr="001E2DF8" w:rsidRDefault="003551D9" w:rsidP="003551D9">
      <w:pPr>
        <w:pStyle w:val="P00"/>
        <w:spacing w:before="72"/>
        <w:ind w:left="0" w:right="1134"/>
        <w:rPr>
          <w:rStyle w:val="default"/>
          <w:rFonts w:cs="FrankRuehl"/>
          <w:sz w:val="24"/>
          <w:szCs w:val="24"/>
          <w:rtl/>
        </w:rPr>
      </w:pPr>
      <w:r w:rsidRPr="001E2DF8">
        <w:rPr>
          <w:rStyle w:val="default"/>
          <w:rFonts w:cs="FrankRuehl" w:hint="cs"/>
          <w:sz w:val="24"/>
          <w:szCs w:val="24"/>
          <w:rtl/>
        </w:rPr>
        <w:t>(תק</w:t>
      </w:r>
      <w:r w:rsidRPr="001E2DF8">
        <w:rPr>
          <w:rStyle w:val="default"/>
          <w:rFonts w:cs="FrankRuehl"/>
          <w:sz w:val="24"/>
          <w:szCs w:val="24"/>
          <w:rtl/>
        </w:rPr>
        <w:t>נ</w:t>
      </w:r>
      <w:r w:rsidRPr="001E2DF8">
        <w:rPr>
          <w:rStyle w:val="default"/>
          <w:rFonts w:cs="FrankRuehl" w:hint="cs"/>
          <w:sz w:val="24"/>
          <w:szCs w:val="24"/>
          <w:rtl/>
        </w:rPr>
        <w:t>ה 287)</w:t>
      </w:r>
    </w:p>
    <w:p w:rsidR="00A9374C" w:rsidRPr="00A9374C" w:rsidRDefault="00A9374C" w:rsidP="00A9374C">
      <w:pPr>
        <w:ind w:right="1134"/>
        <w:jc w:val="center"/>
        <w:rPr>
          <w:rFonts w:ascii="FrankRuehl" w:hAnsi="FrankRuehl" w:cs="FrankRuehl"/>
          <w:b/>
          <w:bCs/>
          <w:szCs w:val="22"/>
          <w:rtl/>
        </w:rPr>
      </w:pPr>
      <w:r w:rsidRPr="00A9374C">
        <w:rPr>
          <w:rFonts w:ascii="FrankRuehl" w:hAnsi="FrankRuehl" w:cs="FrankRuehl"/>
          <w:b/>
          <w:bCs/>
          <w:szCs w:val="22"/>
          <w:rtl/>
        </w:rPr>
        <w:t>פרטים לתסקיר פקיד הסעד</w:t>
      </w:r>
    </w:p>
    <w:p w:rsidR="00A9374C" w:rsidRPr="00A9374C" w:rsidRDefault="00A9374C" w:rsidP="00A9374C">
      <w:pPr>
        <w:ind w:right="1134"/>
        <w:jc w:val="center"/>
        <w:rPr>
          <w:rFonts w:ascii="FrankRuehl" w:hAnsi="FrankRuehl" w:cs="FrankRuehl"/>
          <w:b/>
          <w:bCs/>
          <w:szCs w:val="22"/>
          <w:rtl/>
        </w:rPr>
      </w:pPr>
      <w:r w:rsidRPr="00A9374C">
        <w:rPr>
          <w:rFonts w:ascii="FrankRuehl" w:hAnsi="FrankRuehl" w:cs="FrankRuehl"/>
          <w:b/>
          <w:bCs/>
          <w:szCs w:val="22"/>
          <w:rtl/>
        </w:rPr>
        <w:t>כתשובה לבקשה למתן צו אימוץ</w:t>
      </w:r>
    </w:p>
    <w:p w:rsidR="00A9374C" w:rsidRPr="00A9374C" w:rsidRDefault="00A9374C" w:rsidP="00A9374C">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A9374C" w:rsidRPr="00A9374C" w:rsidRDefault="00A9374C" w:rsidP="00A9374C">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Cs w:val="36"/>
          <w:rtl/>
        </w:rPr>
      </w:pPr>
      <w:r w:rsidRPr="00A9374C">
        <w:rPr>
          <w:rFonts w:ascii="FrankRuehl" w:hAnsi="FrankRuehl" w:cs="FrankRuehl"/>
          <w:szCs w:val="36"/>
          <w:rtl/>
        </w:rPr>
        <w:t>פרטים לתסקיר פקיד הסעד</w:t>
      </w:r>
    </w:p>
    <w:p w:rsidR="00A9374C" w:rsidRPr="00A9374C" w:rsidRDefault="00A9374C" w:rsidP="00A9374C">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szCs w:val="36"/>
          <w:rtl/>
        </w:rPr>
      </w:pPr>
      <w:r w:rsidRPr="00A9374C">
        <w:rPr>
          <w:rFonts w:ascii="FrankRuehl" w:hAnsi="FrankRuehl" w:cs="FrankRuehl"/>
          <w:szCs w:val="36"/>
          <w:rtl/>
        </w:rPr>
        <w:t>כתשובה לבקשה למתן צו אימוץ</w:t>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szCs w:val="32"/>
          <w:rtl/>
        </w:rPr>
      </w:pPr>
      <w:r w:rsidRPr="00A9374C">
        <w:rPr>
          <w:rFonts w:ascii="FrankRuehl" w:hAnsi="FrankRuehl" w:cs="FrankRuehl"/>
          <w:szCs w:val="32"/>
          <w:rtl/>
        </w:rPr>
        <w:t>(א)</w:t>
      </w:r>
      <w:r w:rsidRPr="00A9374C">
        <w:rPr>
          <w:rFonts w:ascii="FrankRuehl" w:hAnsi="FrankRuehl" w:cs="FrankRuehl"/>
          <w:szCs w:val="32"/>
          <w:rtl/>
        </w:rPr>
        <w:tab/>
        <w:t>פרטים על המאמץ</w:t>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9374C">
        <w:rPr>
          <w:rFonts w:ascii="FrankRuehl" w:hAnsi="FrankRuehl" w:cs="FrankRuehl"/>
          <w:rtl/>
        </w:rPr>
        <w:t>1.</w:t>
      </w:r>
      <w:r w:rsidRPr="00A9374C">
        <w:rPr>
          <w:rFonts w:ascii="FrankRuehl" w:hAnsi="FrankRuehl" w:cs="FrankRuehl"/>
          <w:rtl/>
        </w:rPr>
        <w:tab/>
        <w:t xml:space="preserve">סביבה, צורת ההתיישבות (עיר, כפר, קבוצה וכיוצא באלה) ותנאי הדיור: </w:t>
      </w:r>
      <w:r w:rsidRPr="00A9374C">
        <w:rPr>
          <w:rFonts w:ascii="FrankRuehl" w:hAnsi="FrankRuehl" w:cs="FrankRuehl"/>
          <w:rtl/>
        </w:rPr>
        <w:fldChar w:fldCharType="begin">
          <w:ffData>
            <w:name w:val="טקסט65"/>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w:t>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9374C">
        <w:rPr>
          <w:rFonts w:ascii="FrankRuehl" w:hAnsi="FrankRuehl" w:cs="FrankRuehl"/>
          <w:rtl/>
        </w:rPr>
        <w:t>2.</w:t>
      </w:r>
      <w:r w:rsidRPr="00A9374C">
        <w:rPr>
          <w:rFonts w:ascii="FrankRuehl" w:hAnsi="FrankRuehl" w:cs="FrankRuehl"/>
          <w:rtl/>
        </w:rPr>
        <w:tab/>
        <w:t xml:space="preserve">השכלה: </w:t>
      </w:r>
      <w:r w:rsidRPr="00A9374C">
        <w:rPr>
          <w:rFonts w:ascii="FrankRuehl" w:hAnsi="FrankRuehl" w:cs="FrankRuehl"/>
          <w:rtl/>
        </w:rPr>
        <w:fldChar w:fldCharType="begin">
          <w:ffData>
            <w:name w:val="טקסט66"/>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w:t>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9374C">
        <w:rPr>
          <w:rFonts w:ascii="FrankRuehl" w:hAnsi="FrankRuehl" w:cs="FrankRuehl"/>
          <w:rtl/>
        </w:rPr>
        <w:t>3.</w:t>
      </w:r>
      <w:r w:rsidRPr="00A9374C">
        <w:rPr>
          <w:rFonts w:ascii="FrankRuehl" w:hAnsi="FrankRuehl" w:cs="FrankRuehl"/>
          <w:rtl/>
        </w:rPr>
        <w:tab/>
        <w:t xml:space="preserve">עיסוק המאמץ ובן-זוגו (שכיר, משק עצמאי, בית מלאכה וכדומה; עבודה שבשלה המאמץ (או בן זוגו) שוהה מחוץ לבית מעבר לשעות העבודה המקובלות; היקף המשק או בית המלאכה של המאמץ וכיוצא באלה): </w:t>
      </w:r>
      <w:r w:rsidRPr="00A9374C">
        <w:rPr>
          <w:rFonts w:ascii="FrankRuehl" w:hAnsi="FrankRuehl" w:cs="FrankRuehl"/>
          <w:rtl/>
        </w:rPr>
        <w:fldChar w:fldCharType="begin">
          <w:ffData>
            <w:name w:val="טקסט66"/>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w:t>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9374C">
        <w:rPr>
          <w:rFonts w:ascii="FrankRuehl" w:hAnsi="FrankRuehl" w:cs="FrankRuehl"/>
          <w:rtl/>
        </w:rPr>
        <w:t>4.</w:t>
      </w:r>
      <w:r w:rsidRPr="00A9374C">
        <w:rPr>
          <w:rFonts w:ascii="FrankRuehl" w:hAnsi="FrankRuehl" w:cs="FrankRuehl"/>
          <w:rtl/>
        </w:rPr>
        <w:tab/>
        <w:t xml:space="preserve">רכושו והכנסותיו של המאמץ: </w:t>
      </w:r>
      <w:r w:rsidRPr="00A9374C">
        <w:rPr>
          <w:rFonts w:ascii="FrankRuehl" w:hAnsi="FrankRuehl" w:cs="FrankRuehl"/>
          <w:rtl/>
        </w:rPr>
        <w:fldChar w:fldCharType="begin">
          <w:ffData>
            <w:name w:val="טקסט66"/>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w:t>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9374C">
        <w:rPr>
          <w:rFonts w:ascii="FrankRuehl" w:hAnsi="FrankRuehl" w:cs="FrankRuehl"/>
          <w:rtl/>
        </w:rPr>
        <w:t>5.</w:t>
      </w:r>
      <w:r w:rsidRPr="00A9374C">
        <w:rPr>
          <w:rFonts w:ascii="FrankRuehl" w:hAnsi="FrankRuehl" w:cs="FrankRuehl"/>
          <w:rtl/>
        </w:rPr>
        <w:tab/>
        <w:t xml:space="preserve">מחלות שהמאמץ, או מישהו מבני ביתו, לוקה בהן ושנודעות להן חשיבות לענין האימוץ: </w:t>
      </w:r>
      <w:r w:rsidRPr="00A9374C">
        <w:rPr>
          <w:rFonts w:ascii="FrankRuehl" w:hAnsi="FrankRuehl" w:cs="FrankRuehl"/>
          <w:rtl/>
        </w:rPr>
        <w:fldChar w:fldCharType="begin">
          <w:ffData>
            <w:name w:val="טקסט66"/>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w:t>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9374C">
        <w:rPr>
          <w:rFonts w:ascii="FrankRuehl" w:hAnsi="FrankRuehl" w:cs="FrankRuehl"/>
          <w:rtl/>
        </w:rPr>
        <w:t>6.</w:t>
      </w:r>
      <w:r w:rsidRPr="00A9374C">
        <w:rPr>
          <w:rFonts w:ascii="FrankRuehl" w:hAnsi="FrankRuehl" w:cs="FrankRuehl"/>
          <w:rtl/>
        </w:rPr>
        <w:tab/>
        <w:t xml:space="preserve">אימות או תיקון הפרטים שבבקשת המאמץ: </w:t>
      </w:r>
      <w:r w:rsidRPr="00A9374C">
        <w:rPr>
          <w:rFonts w:ascii="FrankRuehl" w:hAnsi="FrankRuehl" w:cs="FrankRuehl"/>
          <w:rtl/>
        </w:rPr>
        <w:fldChar w:fldCharType="begin">
          <w:ffData>
            <w:name w:val="טקסט66"/>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w:t>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szCs w:val="32"/>
          <w:rtl/>
        </w:rPr>
      </w:pPr>
      <w:r w:rsidRPr="00A9374C">
        <w:rPr>
          <w:rFonts w:ascii="FrankRuehl" w:hAnsi="FrankRuehl" w:cs="FrankRuehl"/>
          <w:szCs w:val="32"/>
          <w:rtl/>
        </w:rPr>
        <w:t>(ב)</w:t>
      </w:r>
      <w:r w:rsidRPr="00A9374C">
        <w:rPr>
          <w:rFonts w:ascii="FrankRuehl" w:hAnsi="FrankRuehl" w:cs="FrankRuehl"/>
          <w:szCs w:val="32"/>
          <w:rtl/>
        </w:rPr>
        <w:tab/>
        <w:t>פרטים על המאומץ</w:t>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9374C">
        <w:rPr>
          <w:rFonts w:ascii="FrankRuehl" w:hAnsi="FrankRuehl" w:cs="FrankRuehl"/>
          <w:rtl/>
        </w:rPr>
        <w:t>1.</w:t>
      </w:r>
      <w:r w:rsidRPr="00A9374C">
        <w:rPr>
          <w:rFonts w:ascii="FrankRuehl" w:hAnsi="FrankRuehl" w:cs="FrankRuehl"/>
          <w:rtl/>
        </w:rPr>
        <w:tab/>
        <w:t xml:space="preserve">השם: </w:t>
      </w:r>
      <w:r w:rsidRPr="00A9374C">
        <w:rPr>
          <w:rFonts w:ascii="FrankRuehl" w:hAnsi="FrankRuehl" w:cs="FrankRuehl"/>
          <w:rtl/>
        </w:rPr>
        <w:fldChar w:fldCharType="begin">
          <w:ffData>
            <w:name w:val="טקסט66"/>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w:t>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9374C">
        <w:rPr>
          <w:rFonts w:ascii="FrankRuehl" w:hAnsi="FrankRuehl" w:cs="FrankRuehl"/>
          <w:rtl/>
        </w:rPr>
        <w:t>2.</w:t>
      </w:r>
      <w:r w:rsidRPr="00A9374C">
        <w:rPr>
          <w:rFonts w:ascii="FrankRuehl" w:hAnsi="FrankRuehl" w:cs="FrankRuehl"/>
          <w:rtl/>
        </w:rPr>
        <w:tab/>
        <w:t xml:space="preserve">תאריך הלידה: </w:t>
      </w:r>
      <w:r w:rsidRPr="00A9374C">
        <w:rPr>
          <w:rFonts w:ascii="FrankRuehl" w:hAnsi="FrankRuehl" w:cs="FrankRuehl"/>
          <w:rtl/>
        </w:rPr>
        <w:fldChar w:fldCharType="begin">
          <w:ffData>
            <w:name w:val="טקסט66"/>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w:t>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9374C">
        <w:rPr>
          <w:rFonts w:ascii="FrankRuehl" w:hAnsi="FrankRuehl" w:cs="FrankRuehl"/>
          <w:rtl/>
        </w:rPr>
        <w:t>3.</w:t>
      </w:r>
      <w:r w:rsidRPr="00A9374C">
        <w:rPr>
          <w:rFonts w:ascii="FrankRuehl" w:hAnsi="FrankRuehl" w:cs="FrankRuehl"/>
          <w:rtl/>
        </w:rPr>
        <w:tab/>
        <w:t xml:space="preserve">מקום הלידה: </w:t>
      </w:r>
      <w:r w:rsidRPr="00A9374C">
        <w:rPr>
          <w:rFonts w:ascii="FrankRuehl" w:hAnsi="FrankRuehl" w:cs="FrankRuehl"/>
          <w:rtl/>
        </w:rPr>
        <w:fldChar w:fldCharType="begin">
          <w:ffData>
            <w:name w:val="טקסט66"/>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w:t>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9374C">
        <w:rPr>
          <w:rFonts w:ascii="FrankRuehl" w:hAnsi="FrankRuehl" w:cs="FrankRuehl"/>
          <w:rtl/>
        </w:rPr>
        <w:t>4.</w:t>
      </w:r>
      <w:r w:rsidRPr="00A9374C">
        <w:rPr>
          <w:rFonts w:ascii="FrankRuehl" w:hAnsi="FrankRuehl" w:cs="FrankRuehl"/>
          <w:rtl/>
        </w:rPr>
        <w:tab/>
        <w:t xml:space="preserve">שנת העליה: </w:t>
      </w:r>
      <w:r w:rsidRPr="00A9374C">
        <w:rPr>
          <w:rFonts w:ascii="FrankRuehl" w:hAnsi="FrankRuehl" w:cs="FrankRuehl"/>
          <w:rtl/>
        </w:rPr>
        <w:fldChar w:fldCharType="begin">
          <w:ffData>
            <w:name w:val="טקסט66"/>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w:t>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9374C">
        <w:rPr>
          <w:rFonts w:ascii="FrankRuehl" w:hAnsi="FrankRuehl" w:cs="FrankRuehl"/>
          <w:rtl/>
        </w:rPr>
        <w:t>5.</w:t>
      </w:r>
      <w:r w:rsidRPr="00A9374C">
        <w:rPr>
          <w:rFonts w:ascii="FrankRuehl" w:hAnsi="FrankRuehl" w:cs="FrankRuehl"/>
          <w:rtl/>
        </w:rPr>
        <w:tab/>
        <w:t xml:space="preserve">האזרחות: </w:t>
      </w:r>
      <w:r w:rsidRPr="00A9374C">
        <w:rPr>
          <w:rFonts w:ascii="FrankRuehl" w:hAnsi="FrankRuehl" w:cs="FrankRuehl"/>
          <w:rtl/>
        </w:rPr>
        <w:fldChar w:fldCharType="begin">
          <w:ffData>
            <w:name w:val="טקסט66"/>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w:t>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9374C">
        <w:rPr>
          <w:rFonts w:ascii="FrankRuehl" w:hAnsi="FrankRuehl" w:cs="FrankRuehl"/>
          <w:rtl/>
        </w:rPr>
        <w:t>6.</w:t>
      </w:r>
      <w:r w:rsidRPr="00A9374C">
        <w:rPr>
          <w:rFonts w:ascii="FrankRuehl" w:hAnsi="FrankRuehl" w:cs="FrankRuehl"/>
          <w:rtl/>
        </w:rPr>
        <w:tab/>
        <w:t xml:space="preserve">הדת: </w:t>
      </w:r>
      <w:r w:rsidRPr="00A9374C">
        <w:rPr>
          <w:rFonts w:ascii="FrankRuehl" w:hAnsi="FrankRuehl" w:cs="FrankRuehl"/>
          <w:rtl/>
        </w:rPr>
        <w:fldChar w:fldCharType="begin">
          <w:ffData>
            <w:name w:val="טקסט66"/>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w:t>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9374C">
        <w:rPr>
          <w:rFonts w:ascii="FrankRuehl" w:hAnsi="FrankRuehl" w:cs="FrankRuehl"/>
          <w:rtl/>
        </w:rPr>
        <w:t>7.</w:t>
      </w:r>
      <w:r w:rsidRPr="00A9374C">
        <w:rPr>
          <w:rFonts w:ascii="FrankRuehl" w:hAnsi="FrankRuehl" w:cs="FrankRuehl"/>
          <w:rtl/>
        </w:rPr>
        <w:tab/>
        <w:t xml:space="preserve">מחלות הילד בעבר וכיום: </w:t>
      </w:r>
      <w:r w:rsidRPr="00A9374C">
        <w:rPr>
          <w:rFonts w:ascii="FrankRuehl" w:hAnsi="FrankRuehl" w:cs="FrankRuehl"/>
          <w:rtl/>
        </w:rPr>
        <w:fldChar w:fldCharType="begin">
          <w:ffData>
            <w:name w:val="טקסט66"/>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w:t>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9374C">
        <w:rPr>
          <w:rFonts w:ascii="FrankRuehl" w:hAnsi="FrankRuehl" w:cs="FrankRuehl"/>
          <w:rtl/>
        </w:rPr>
        <w:t>8.</w:t>
      </w:r>
      <w:r w:rsidRPr="00A9374C">
        <w:rPr>
          <w:rFonts w:ascii="FrankRuehl" w:hAnsi="FrankRuehl" w:cs="FrankRuehl"/>
          <w:rtl/>
        </w:rPr>
        <w:tab/>
        <w:t xml:space="preserve">שלום המאומץ אצל המאמץ והתקשרותו אליו במשך תקופת המבחן: </w:t>
      </w:r>
      <w:r w:rsidRPr="00A9374C">
        <w:rPr>
          <w:rFonts w:ascii="FrankRuehl" w:hAnsi="FrankRuehl" w:cs="FrankRuehl"/>
          <w:rtl/>
        </w:rPr>
        <w:fldChar w:fldCharType="begin">
          <w:ffData>
            <w:name w:val="טקסט66"/>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w:t>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9374C">
        <w:rPr>
          <w:rFonts w:ascii="FrankRuehl" w:hAnsi="FrankRuehl" w:cs="FrankRuehl"/>
          <w:rtl/>
        </w:rPr>
        <w:t>9.</w:t>
      </w:r>
      <w:r w:rsidRPr="00A9374C">
        <w:rPr>
          <w:rFonts w:ascii="FrankRuehl" w:hAnsi="FrankRuehl" w:cs="FrankRuehl"/>
          <w:rtl/>
        </w:rPr>
        <w:tab/>
        <w:t xml:space="preserve">האם אפשר להניח שהמאומץ מבין בטיב האימוץ? </w:t>
      </w:r>
      <w:r w:rsidRPr="00A9374C">
        <w:rPr>
          <w:rFonts w:ascii="FrankRuehl" w:hAnsi="FrankRuehl" w:cs="FrankRuehl"/>
          <w:rtl/>
        </w:rPr>
        <w:fldChar w:fldCharType="begin">
          <w:ffData>
            <w:name w:val="טקסט66"/>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w:t>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9374C">
        <w:rPr>
          <w:rFonts w:ascii="FrankRuehl" w:hAnsi="FrankRuehl" w:cs="FrankRuehl"/>
          <w:rtl/>
        </w:rPr>
        <w:t>10.</w:t>
      </w:r>
      <w:r w:rsidRPr="00A9374C">
        <w:rPr>
          <w:rFonts w:ascii="FrankRuehl" w:hAnsi="FrankRuehl" w:cs="FrankRuehl"/>
          <w:rtl/>
        </w:rPr>
        <w:tab/>
        <w:t xml:space="preserve">האם יודע המאומץ שהמאמץ אינו אחד מהוריו? </w:t>
      </w:r>
      <w:r w:rsidRPr="00A9374C">
        <w:rPr>
          <w:rFonts w:ascii="FrankRuehl" w:hAnsi="FrankRuehl" w:cs="FrankRuehl"/>
          <w:rtl/>
        </w:rPr>
        <w:fldChar w:fldCharType="begin">
          <w:ffData>
            <w:name w:val="טקסט66"/>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w:t>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9374C">
        <w:rPr>
          <w:rFonts w:ascii="FrankRuehl" w:hAnsi="FrankRuehl" w:cs="FrankRuehl"/>
          <w:rtl/>
        </w:rPr>
        <w:t>11.</w:t>
      </w:r>
      <w:r w:rsidRPr="00A9374C">
        <w:rPr>
          <w:rFonts w:ascii="FrankRuehl" w:hAnsi="FrankRuehl" w:cs="FrankRuehl"/>
          <w:rtl/>
        </w:rPr>
        <w:tab/>
        <w:t xml:space="preserve">האם הסימנים מעידים שהמאומץ רוצה בהמשך הקשר עם המאמץ? </w:t>
      </w:r>
      <w:r w:rsidRPr="00A9374C">
        <w:rPr>
          <w:rFonts w:ascii="FrankRuehl" w:hAnsi="FrankRuehl" w:cs="FrankRuehl"/>
          <w:rtl/>
        </w:rPr>
        <w:fldChar w:fldCharType="begin">
          <w:ffData>
            <w:name w:val="טקסט66"/>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w:t>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9374C">
        <w:rPr>
          <w:rFonts w:ascii="FrankRuehl" w:hAnsi="FrankRuehl" w:cs="FrankRuehl"/>
          <w:rtl/>
        </w:rPr>
        <w:t>12.</w:t>
      </w:r>
      <w:r w:rsidRPr="00A9374C">
        <w:rPr>
          <w:rFonts w:ascii="FrankRuehl" w:hAnsi="FrankRuehl" w:cs="FrankRuehl"/>
          <w:rtl/>
        </w:rPr>
        <w:tab/>
        <w:t xml:space="preserve">האם טובת המאומץ דורשת שלא לגלות לו את דבר האימוץ? </w:t>
      </w:r>
      <w:r w:rsidRPr="00A9374C">
        <w:rPr>
          <w:rFonts w:ascii="FrankRuehl" w:hAnsi="FrankRuehl" w:cs="FrankRuehl"/>
          <w:rtl/>
        </w:rPr>
        <w:fldChar w:fldCharType="begin">
          <w:ffData>
            <w:name w:val="טקסט66"/>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w:t>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9374C">
        <w:rPr>
          <w:rFonts w:ascii="FrankRuehl" w:hAnsi="FrankRuehl" w:cs="FrankRuehl"/>
          <w:rtl/>
        </w:rPr>
        <w:t>13.</w:t>
      </w:r>
      <w:r w:rsidRPr="00A9374C">
        <w:rPr>
          <w:rFonts w:ascii="FrankRuehl" w:hAnsi="FrankRuehl" w:cs="FrankRuehl"/>
          <w:rtl/>
        </w:rPr>
        <w:tab/>
        <w:t xml:space="preserve">האם טובת המאומץ דורשת צמצום תוצאי האימוץ או המשך קיומה של חובה, זכות או סמכות בין המאומץ לבין הורהו או קרובו? </w:t>
      </w:r>
      <w:r w:rsidRPr="00A9374C">
        <w:rPr>
          <w:rFonts w:ascii="FrankRuehl" w:hAnsi="FrankRuehl" w:cs="FrankRuehl"/>
          <w:rtl/>
        </w:rPr>
        <w:fldChar w:fldCharType="begin">
          <w:ffData>
            <w:name w:val="טקסט66"/>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w:t>
      </w:r>
    </w:p>
    <w:p w:rsidR="003551D9" w:rsidRPr="0088055F" w:rsidRDefault="003551D9" w:rsidP="0088055F">
      <w:pPr>
        <w:pStyle w:val="P00"/>
        <w:spacing w:before="72"/>
        <w:ind w:left="0" w:right="1134"/>
        <w:rPr>
          <w:rStyle w:val="default"/>
          <w:rFonts w:cs="FrankRuehl"/>
          <w:rtl/>
        </w:rPr>
      </w:pPr>
    </w:p>
    <w:p w:rsidR="003551D9" w:rsidRPr="0088055F" w:rsidRDefault="003551D9" w:rsidP="003551D9">
      <w:pPr>
        <w:pStyle w:val="P00"/>
        <w:spacing w:before="72"/>
        <w:ind w:left="0" w:right="1134"/>
        <w:rPr>
          <w:rStyle w:val="default"/>
          <w:rFonts w:cs="David"/>
          <w:sz w:val="22"/>
          <w:szCs w:val="22"/>
          <w:rtl/>
        </w:rPr>
      </w:pPr>
      <w:r w:rsidRPr="0088055F">
        <w:rPr>
          <w:rStyle w:val="default"/>
          <w:rFonts w:cs="David"/>
          <w:sz w:val="22"/>
          <w:szCs w:val="22"/>
        </w:rPr>
        <w:pict>
          <v:rect id="_x0000_s3376" style="position:absolute;left:0;text-align:left;margin-left:464.5pt;margin-top:8.05pt;width:75.05pt;height:18.65pt;z-index:252083712" o:allowincell="f" filled="f" stroked="f" strokecolor="lime" strokeweight=".25pt">
            <v:textbox style="mso-next-textbox:#_x0000_s3376" inset="0,0,0,0">
              <w:txbxContent>
                <w:p w:rsidR="00E30CE8" w:rsidRDefault="00E30CE8" w:rsidP="003551D9">
                  <w:pPr>
                    <w:spacing w:line="160" w:lineRule="exact"/>
                    <w:jc w:val="left"/>
                    <w:rPr>
                      <w:rFonts w:cs="Miriam"/>
                      <w:sz w:val="18"/>
                      <w:szCs w:val="18"/>
                      <w:rtl/>
                    </w:rPr>
                  </w:pPr>
                  <w:r>
                    <w:rPr>
                      <w:rFonts w:cs="Miriam"/>
                      <w:sz w:val="18"/>
                      <w:szCs w:val="18"/>
                      <w:rtl/>
                    </w:rPr>
                    <w:t>תק' (מ</w:t>
                  </w:r>
                  <w:r>
                    <w:rPr>
                      <w:rFonts w:cs="Miriam" w:hint="cs"/>
                      <w:sz w:val="18"/>
                      <w:szCs w:val="18"/>
                      <w:rtl/>
                    </w:rPr>
                    <w:t xml:space="preserve">ס' 2) </w:t>
                  </w:r>
                </w:p>
                <w:p w:rsidR="00E30CE8" w:rsidRDefault="00E30CE8" w:rsidP="003551D9">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ח-</w:t>
                  </w:r>
                  <w:r>
                    <w:rPr>
                      <w:rFonts w:cs="Miriam"/>
                      <w:sz w:val="18"/>
                      <w:szCs w:val="18"/>
                      <w:rtl/>
                    </w:rPr>
                    <w:t>1998</w:t>
                  </w:r>
                </w:p>
              </w:txbxContent>
            </v:textbox>
            <w10:anchorlock/>
          </v:rect>
        </w:pict>
      </w:r>
      <w:r w:rsidRPr="0088055F">
        <w:rPr>
          <w:rStyle w:val="default"/>
          <w:rFonts w:cs="David"/>
          <w:sz w:val="22"/>
          <w:szCs w:val="22"/>
          <w:rtl/>
        </w:rPr>
        <w:t>טופס</w:t>
      </w:r>
      <w:r w:rsidRPr="0088055F">
        <w:rPr>
          <w:rStyle w:val="default"/>
          <w:rFonts w:cs="David" w:hint="cs"/>
          <w:sz w:val="22"/>
          <w:szCs w:val="22"/>
          <w:rtl/>
        </w:rPr>
        <w:t xml:space="preserve"> 34</w:t>
      </w:r>
    </w:p>
    <w:p w:rsidR="003551D9" w:rsidRPr="0088055F" w:rsidRDefault="003551D9" w:rsidP="003551D9">
      <w:pPr>
        <w:pStyle w:val="P00"/>
        <w:spacing w:before="72"/>
        <w:ind w:left="0" w:right="1134"/>
        <w:rPr>
          <w:rStyle w:val="default"/>
          <w:rFonts w:cs="FrankRuehl"/>
          <w:sz w:val="24"/>
          <w:szCs w:val="24"/>
          <w:rtl/>
        </w:rPr>
      </w:pPr>
      <w:r w:rsidRPr="0088055F">
        <w:rPr>
          <w:rStyle w:val="default"/>
          <w:rFonts w:cs="FrankRuehl"/>
          <w:sz w:val="24"/>
          <w:szCs w:val="24"/>
          <w:rtl/>
        </w:rPr>
        <w:t>(תקנ</w:t>
      </w:r>
      <w:r w:rsidRPr="0088055F">
        <w:rPr>
          <w:rStyle w:val="default"/>
          <w:rFonts w:cs="FrankRuehl" w:hint="cs"/>
          <w:sz w:val="24"/>
          <w:szCs w:val="24"/>
          <w:rtl/>
        </w:rPr>
        <w:t>ות 294א ו-294י)</w:t>
      </w:r>
    </w:p>
    <w:p w:rsidR="00A9374C" w:rsidRPr="00A9374C" w:rsidRDefault="00A9374C" w:rsidP="00A9374C">
      <w:pPr>
        <w:ind w:right="1134"/>
        <w:jc w:val="center"/>
        <w:rPr>
          <w:rFonts w:ascii="FrankRuehl" w:hAnsi="FrankRuehl" w:cs="FrankRuehl"/>
          <w:b/>
          <w:bCs/>
          <w:szCs w:val="22"/>
          <w:rtl/>
        </w:rPr>
      </w:pPr>
      <w:r w:rsidRPr="00A9374C">
        <w:rPr>
          <w:rFonts w:ascii="FrankRuehl" w:hAnsi="FrankRuehl" w:cs="FrankRuehl"/>
          <w:b/>
          <w:bCs/>
          <w:szCs w:val="22"/>
          <w:rtl/>
        </w:rPr>
        <w:t>צו אימוץ</w:t>
      </w:r>
    </w:p>
    <w:p w:rsidR="00A9374C" w:rsidRPr="00A9374C" w:rsidRDefault="00A9374C" w:rsidP="00A9374C">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u w:val="single"/>
          <w:rtl/>
        </w:rPr>
      </w:pPr>
      <w:r w:rsidRPr="00A9374C">
        <w:rPr>
          <w:rFonts w:ascii="FrankRuehl" w:hAnsi="FrankRuehl" w:cs="FrankRuehl"/>
          <w:rtl/>
        </w:rPr>
        <w:t xml:space="preserve">בית המשפט </w:t>
      </w:r>
      <w:r w:rsidRPr="00A9374C">
        <w:rPr>
          <w:rFonts w:ascii="FrankRuehl" w:hAnsi="FrankRuehl" w:cs="FrankRuehl"/>
          <w:rtl/>
        </w:rPr>
        <w:fldChar w:fldCharType="begin">
          <w:ffData>
            <w:name w:val="נפתח3"/>
            <w:enabled/>
            <w:calcOnExit w:val="0"/>
            <w:ddList>
              <w:listEntry w:val="המחוזי"/>
              <w:listEntry w:val="לענייני משפחה"/>
            </w:ddList>
          </w:ffData>
        </w:fldChar>
      </w:r>
      <w:r w:rsidRPr="00A9374C">
        <w:rPr>
          <w:rFonts w:ascii="FrankRuehl" w:hAnsi="FrankRuehl" w:cs="FrankRuehl"/>
          <w:rtl/>
        </w:rPr>
        <w:instrText xml:space="preserve"> </w:instrText>
      </w:r>
      <w:r w:rsidRPr="00A9374C">
        <w:rPr>
          <w:rFonts w:ascii="FrankRuehl" w:hAnsi="FrankRuehl" w:cs="FrankRuehl"/>
        </w:rPr>
        <w:instrText>FORMDROPDOWN</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end"/>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t xml:space="preserve">תיק אימוץ </w:t>
      </w:r>
      <w:r w:rsidRPr="00A9374C">
        <w:rPr>
          <w:rFonts w:ascii="FrankRuehl" w:hAnsi="FrankRuehl" w:cs="FrankRuehl"/>
          <w:rtl/>
        </w:rPr>
        <w:fldChar w:fldCharType="begin">
          <w:ffData>
            <w:name w:val="טקסט28"/>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r w:rsidRPr="00A9374C">
        <w:rPr>
          <w:rFonts w:ascii="FrankRuehl" w:hAnsi="FrankRuehl" w:cs="FrankRuehl"/>
          <w:rtl/>
        </w:rPr>
        <w:t>ב</w:t>
      </w:r>
      <w:r w:rsidRPr="00A9374C">
        <w:rPr>
          <w:rFonts w:ascii="FrankRuehl" w:hAnsi="FrankRuehl" w:cs="FrankRuehl"/>
          <w:rtl/>
        </w:rPr>
        <w:fldChar w:fldCharType="begin">
          <w:ffData>
            <w:name w:val="טקסט3"/>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p>
    <w:p w:rsidR="00A9374C" w:rsidRPr="00A9374C" w:rsidRDefault="00A9374C" w:rsidP="00A9374C">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A9374C" w:rsidRPr="00A9374C" w:rsidRDefault="00A9374C" w:rsidP="00A9374C">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A9374C" w:rsidRPr="00A9374C" w:rsidRDefault="00A9374C" w:rsidP="00A9374C">
      <w:pPr>
        <w:pStyle w:val="P00"/>
        <w:spacing w:before="72"/>
        <w:ind w:left="0" w:right="1134"/>
        <w:rPr>
          <w:rFonts w:ascii="FrankRuehl" w:hAnsi="FrankRuehl" w:cs="FrankRuehl"/>
          <w:rtl/>
        </w:rPr>
      </w:pPr>
      <w:r w:rsidRPr="00A9374C">
        <w:rPr>
          <w:rFonts w:ascii="FrankRuehl" w:hAnsi="FrankRuehl" w:cs="FrankRuehl"/>
          <w:rtl/>
        </w:rPr>
        <w:tab/>
      </w:r>
      <w:r w:rsidRPr="00A9374C">
        <w:rPr>
          <w:rFonts w:ascii="FrankRuehl" w:hAnsi="FrankRuehl" w:cs="FrankRuehl"/>
          <w:rtl/>
        </w:rPr>
        <w:tab/>
        <w:t>המבקשים:</w:t>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fldChar w:fldCharType="begin">
          <w:ffData>
            <w:name w:val="טקסט20"/>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p>
    <w:p w:rsidR="00A9374C" w:rsidRPr="00A9374C" w:rsidRDefault="00A9374C" w:rsidP="00A9374C">
      <w:pPr>
        <w:pStyle w:val="P00"/>
        <w:spacing w:before="72"/>
        <w:ind w:left="0" w:right="1134"/>
        <w:rPr>
          <w:rFonts w:ascii="FrankRuehl" w:hAnsi="FrankRuehl" w:cs="FrankRuehl"/>
          <w:rtl/>
        </w:rPr>
      </w:pP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t xml:space="preserve">ע"י ב"כ עוה"ד </w:t>
      </w:r>
      <w:r w:rsidRPr="00A9374C">
        <w:rPr>
          <w:rFonts w:ascii="FrankRuehl" w:hAnsi="FrankRuehl" w:cs="FrankRuehl"/>
          <w:rtl/>
        </w:rPr>
        <w:fldChar w:fldCharType="begin">
          <w:ffData>
            <w:name w:val="טקסט14"/>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p>
    <w:p w:rsidR="00A9374C" w:rsidRPr="00A9374C" w:rsidRDefault="00A9374C" w:rsidP="00A9374C">
      <w:pPr>
        <w:pStyle w:val="P00"/>
        <w:spacing w:before="72"/>
        <w:ind w:left="0" w:right="1134"/>
        <w:rPr>
          <w:rFonts w:ascii="FrankRuehl" w:hAnsi="FrankRuehl" w:cs="FrankRuehl"/>
          <w:rtl/>
        </w:rPr>
      </w:pP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t xml:space="preserve">מרחוב </w:t>
      </w:r>
      <w:r w:rsidRPr="00A9374C">
        <w:rPr>
          <w:rFonts w:ascii="FrankRuehl" w:hAnsi="FrankRuehl" w:cs="FrankRuehl"/>
          <w:rtl/>
        </w:rPr>
        <w:fldChar w:fldCharType="begin">
          <w:ffData>
            <w:name w:val="טקסט15"/>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 xml:space="preserve">, </w:t>
      </w:r>
      <w:r w:rsidRPr="00A9374C">
        <w:rPr>
          <w:rFonts w:ascii="FrankRuehl" w:hAnsi="FrankRuehl" w:cs="FrankRuehl"/>
          <w:rtl/>
        </w:rPr>
        <w:fldChar w:fldCharType="begin">
          <w:ffData>
            <w:name w:val="טקסט16"/>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 xml:space="preserve"> </w:t>
      </w:r>
      <w:r w:rsidRPr="00A9374C">
        <w:rPr>
          <w:rFonts w:ascii="FrankRuehl" w:hAnsi="FrankRuehl" w:cs="FrankRuehl"/>
          <w:rtl/>
        </w:rPr>
        <w:fldChar w:fldCharType="begin">
          <w:ffData>
            <w:name w:val="טקסט17"/>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 xml:space="preserve"> </w:t>
      </w:r>
    </w:p>
    <w:p w:rsidR="00A9374C" w:rsidRPr="00A9374C" w:rsidRDefault="00A9374C" w:rsidP="00A9374C">
      <w:pPr>
        <w:pStyle w:val="P00"/>
        <w:spacing w:before="72"/>
        <w:ind w:left="0" w:right="1134"/>
        <w:rPr>
          <w:rFonts w:ascii="FrankRuehl" w:hAnsi="FrankRuehl" w:cs="FrankRuehl"/>
          <w:rtl/>
        </w:rPr>
      </w:pP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t xml:space="preserve">טל': </w:t>
      </w:r>
      <w:r w:rsidRPr="00A9374C">
        <w:rPr>
          <w:rFonts w:ascii="FrankRuehl" w:hAnsi="FrankRuehl" w:cs="FrankRuehl"/>
          <w:rtl/>
        </w:rPr>
        <w:fldChar w:fldCharType="begin">
          <w:ffData>
            <w:name w:val="טקסט18"/>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 xml:space="preserve">, פקס: </w:t>
      </w:r>
      <w:r w:rsidRPr="00A9374C">
        <w:rPr>
          <w:rFonts w:ascii="FrankRuehl" w:hAnsi="FrankRuehl" w:cs="FrankRuehl"/>
          <w:rtl/>
        </w:rPr>
        <w:fldChar w:fldCharType="begin">
          <w:ffData>
            <w:name w:val="טקסט19"/>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p>
    <w:p w:rsidR="00A9374C" w:rsidRPr="00A9374C" w:rsidRDefault="00A9374C" w:rsidP="00A9374C">
      <w:pPr>
        <w:pStyle w:val="P00"/>
        <w:spacing w:before="72"/>
        <w:ind w:left="0" w:right="1134"/>
        <w:rPr>
          <w:rFonts w:ascii="FrankRuehl" w:hAnsi="FrankRuehl" w:cs="FrankRuehl"/>
          <w:rtl/>
        </w:rPr>
      </w:pPr>
    </w:p>
    <w:p w:rsidR="00A9374C" w:rsidRPr="00A9374C" w:rsidRDefault="00A9374C" w:rsidP="00A9374C">
      <w:pPr>
        <w:pStyle w:val="P00"/>
        <w:spacing w:before="72"/>
        <w:ind w:left="0" w:right="1134"/>
        <w:rPr>
          <w:rFonts w:ascii="FrankRuehl" w:hAnsi="FrankRuehl" w:cs="FrankRuehl"/>
          <w:rtl/>
        </w:rPr>
      </w:pP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t>- נ ג ד -</w:t>
      </w:r>
    </w:p>
    <w:p w:rsidR="00A9374C" w:rsidRPr="00A9374C" w:rsidRDefault="00A9374C" w:rsidP="00A9374C">
      <w:pPr>
        <w:pStyle w:val="P00"/>
        <w:spacing w:before="72"/>
        <w:ind w:left="0" w:right="1134"/>
        <w:rPr>
          <w:rFonts w:ascii="FrankRuehl" w:hAnsi="FrankRuehl" w:cs="FrankRuehl"/>
          <w:rtl/>
        </w:rPr>
      </w:pPr>
    </w:p>
    <w:p w:rsidR="00A9374C" w:rsidRPr="00A9374C" w:rsidRDefault="00A9374C" w:rsidP="00A9374C">
      <w:pPr>
        <w:pStyle w:val="P00"/>
        <w:spacing w:before="72"/>
        <w:ind w:left="0" w:right="1134"/>
        <w:rPr>
          <w:rFonts w:ascii="FrankRuehl" w:hAnsi="FrankRuehl" w:cs="FrankRuehl"/>
          <w:rtl/>
        </w:rPr>
      </w:pPr>
      <w:r w:rsidRPr="00A9374C">
        <w:rPr>
          <w:rFonts w:ascii="FrankRuehl" w:hAnsi="FrankRuehl" w:cs="FrankRuehl"/>
          <w:rtl/>
        </w:rPr>
        <w:tab/>
      </w:r>
      <w:r w:rsidRPr="00A9374C">
        <w:rPr>
          <w:rFonts w:ascii="FrankRuehl" w:hAnsi="FrankRuehl" w:cs="FrankRuehl"/>
          <w:rtl/>
        </w:rPr>
        <w:tab/>
        <w:t>המשיב:</w:t>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fldChar w:fldCharType="begin">
          <w:ffData>
            <w:name w:val="טקסט23"/>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היועץ המשפטי לממשלה</w:t>
      </w:r>
      <w:r w:rsidRPr="00A9374C">
        <w:rPr>
          <w:rFonts w:ascii="FrankRuehl" w:hAnsi="FrankRuehl" w:cs="FrankRuehl"/>
          <w:rtl/>
        </w:rPr>
        <w:fldChar w:fldCharType="end"/>
      </w:r>
    </w:p>
    <w:p w:rsidR="00A9374C" w:rsidRPr="00A9374C" w:rsidRDefault="00A9374C" w:rsidP="00A9374C">
      <w:pPr>
        <w:pStyle w:val="P00"/>
        <w:spacing w:before="72"/>
        <w:ind w:left="0" w:right="1134"/>
        <w:rPr>
          <w:rFonts w:ascii="FrankRuehl" w:hAnsi="FrankRuehl" w:cs="FrankRuehl"/>
          <w:rtl/>
        </w:rPr>
      </w:pP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t xml:space="preserve">ע"י ב"כ עוה"ד </w:t>
      </w:r>
      <w:r w:rsidRPr="00A9374C">
        <w:rPr>
          <w:rFonts w:ascii="FrankRuehl" w:hAnsi="FrankRuehl" w:cs="FrankRuehl"/>
          <w:rtl/>
        </w:rPr>
        <w:fldChar w:fldCharType="begin">
          <w:ffData>
            <w:name w:val="טקסט14"/>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p>
    <w:p w:rsidR="00A9374C" w:rsidRPr="00A9374C" w:rsidRDefault="00A9374C" w:rsidP="00A9374C">
      <w:pPr>
        <w:pStyle w:val="P00"/>
        <w:spacing w:before="72"/>
        <w:ind w:left="0" w:right="1134"/>
        <w:rPr>
          <w:rFonts w:ascii="FrankRuehl" w:hAnsi="FrankRuehl" w:cs="FrankRuehl"/>
          <w:rtl/>
        </w:rPr>
      </w:pP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t xml:space="preserve">מרחוב </w:t>
      </w:r>
      <w:r w:rsidRPr="00A9374C">
        <w:rPr>
          <w:rFonts w:ascii="FrankRuehl" w:hAnsi="FrankRuehl" w:cs="FrankRuehl"/>
          <w:rtl/>
        </w:rPr>
        <w:fldChar w:fldCharType="begin">
          <w:ffData>
            <w:name w:val="טקסט15"/>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 xml:space="preserve">, </w:t>
      </w:r>
      <w:r w:rsidRPr="00A9374C">
        <w:rPr>
          <w:rFonts w:ascii="FrankRuehl" w:hAnsi="FrankRuehl" w:cs="FrankRuehl"/>
          <w:rtl/>
        </w:rPr>
        <w:fldChar w:fldCharType="begin">
          <w:ffData>
            <w:name w:val="טקסט16"/>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 xml:space="preserve"> </w:t>
      </w:r>
      <w:r w:rsidRPr="00A9374C">
        <w:rPr>
          <w:rFonts w:ascii="FrankRuehl" w:hAnsi="FrankRuehl" w:cs="FrankRuehl"/>
          <w:rtl/>
        </w:rPr>
        <w:fldChar w:fldCharType="begin">
          <w:ffData>
            <w:name w:val="טקסט17"/>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 xml:space="preserve"> </w:t>
      </w:r>
    </w:p>
    <w:p w:rsidR="00A9374C" w:rsidRPr="00A9374C" w:rsidRDefault="00A9374C" w:rsidP="00A9374C">
      <w:pPr>
        <w:pStyle w:val="P00"/>
        <w:spacing w:before="72"/>
        <w:ind w:left="0" w:right="1134"/>
        <w:rPr>
          <w:rFonts w:ascii="FrankRuehl" w:hAnsi="FrankRuehl" w:cs="FrankRuehl"/>
          <w:rtl/>
        </w:rPr>
      </w:pP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t xml:space="preserve">טל': </w:t>
      </w:r>
      <w:r w:rsidRPr="00A9374C">
        <w:rPr>
          <w:rFonts w:ascii="FrankRuehl" w:hAnsi="FrankRuehl" w:cs="FrankRuehl"/>
          <w:rtl/>
        </w:rPr>
        <w:fldChar w:fldCharType="begin">
          <w:ffData>
            <w:name w:val="טקסט18"/>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 xml:space="preserve">, פקס: </w:t>
      </w:r>
      <w:r w:rsidRPr="00A9374C">
        <w:rPr>
          <w:rFonts w:ascii="FrankRuehl" w:hAnsi="FrankRuehl" w:cs="FrankRuehl"/>
          <w:rtl/>
        </w:rPr>
        <w:fldChar w:fldCharType="begin">
          <w:ffData>
            <w:name w:val="טקסט19"/>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p>
    <w:p w:rsidR="00A9374C" w:rsidRPr="00A9374C" w:rsidRDefault="00A9374C" w:rsidP="00A9374C">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A9374C" w:rsidRPr="00A9374C" w:rsidRDefault="00A9374C" w:rsidP="00A9374C">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szCs w:val="36"/>
          <w:rtl/>
        </w:rPr>
      </w:pPr>
      <w:r w:rsidRPr="00A9374C">
        <w:rPr>
          <w:rFonts w:ascii="FrankRuehl" w:hAnsi="FrankRuehl" w:cs="FrankRuehl"/>
          <w:szCs w:val="36"/>
          <w:rtl/>
        </w:rPr>
        <w:t>צו אימוץ</w:t>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9374C">
        <w:rPr>
          <w:rFonts w:ascii="FrankRuehl" w:hAnsi="FrankRuehl" w:cs="FrankRuehl"/>
          <w:rtl/>
        </w:rPr>
        <w:t>לאחר שבית המשפט שוכנע כי נתמלאו התנאים הנדרשים בחוק אימוץ ילדים, תשמ"א1981-, בקשר ל</w:t>
      </w:r>
      <w:r w:rsidRPr="00A9374C">
        <w:rPr>
          <w:rFonts w:ascii="FrankRuehl" w:hAnsi="FrankRuehl" w:cs="FrankRuehl"/>
          <w:rtl/>
        </w:rPr>
        <w:fldChar w:fldCharType="begin">
          <w:ffData>
            <w:name w:val="טקסט67"/>
            <w:enabled/>
            <w:calcOnExit w:val="0"/>
            <w:textInput>
              <w:default w:val="שם המאומץ(ת)"/>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שם המאומץ(ת)</w:t>
      </w:r>
      <w:r w:rsidRPr="00A9374C">
        <w:rPr>
          <w:rFonts w:ascii="FrankRuehl" w:hAnsi="FrankRuehl" w:cs="FrankRuehl"/>
          <w:rtl/>
        </w:rPr>
        <w:fldChar w:fldCharType="end"/>
      </w:r>
      <w:r w:rsidRPr="00A9374C">
        <w:rPr>
          <w:rFonts w:ascii="FrankRuehl" w:hAnsi="FrankRuehl" w:cs="FrankRuehl"/>
          <w:rtl/>
        </w:rPr>
        <w:t xml:space="preserve"> של</w:t>
      </w:r>
      <w:r w:rsidRPr="00A9374C">
        <w:rPr>
          <w:rFonts w:ascii="FrankRuehl" w:hAnsi="FrankRuehl" w:cs="FrankRuehl"/>
          <w:rtl/>
        </w:rPr>
        <w:fldChar w:fldCharType="begin">
          <w:ffData>
            <w:name w:val="נפתח4"/>
            <w:enabled/>
            <w:calcOnExit w:val="0"/>
            <w:ddList>
              <w:listEntry w:val="גביו"/>
              <w:listEntry w:val="גביה"/>
            </w:ddList>
          </w:ffData>
        </w:fldChar>
      </w:r>
      <w:r w:rsidRPr="00A9374C">
        <w:rPr>
          <w:rFonts w:ascii="FrankRuehl" w:hAnsi="FrankRuehl" w:cs="FrankRuehl"/>
          <w:rtl/>
        </w:rPr>
        <w:instrText xml:space="preserve"> </w:instrText>
      </w:r>
      <w:r w:rsidRPr="00A9374C">
        <w:rPr>
          <w:rFonts w:ascii="FrankRuehl" w:hAnsi="FrankRuehl" w:cs="FrankRuehl"/>
        </w:rPr>
        <w:instrText>FORMDROPDOWN</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end"/>
      </w:r>
      <w:r w:rsidRPr="00A9374C">
        <w:rPr>
          <w:rFonts w:ascii="FrankRuehl" w:hAnsi="FrankRuehl" w:cs="FrankRuehl"/>
          <w:rtl/>
        </w:rPr>
        <w:t xml:space="preserve"> הוגשה בקשה לבית המשפט בתיק האמור, מצווה בית המשפט כי </w:t>
      </w:r>
      <w:r w:rsidRPr="00A9374C">
        <w:rPr>
          <w:rFonts w:ascii="FrankRuehl" w:hAnsi="FrankRuehl" w:cs="FrankRuehl"/>
          <w:rtl/>
        </w:rPr>
        <w:fldChar w:fldCharType="begin">
          <w:ffData>
            <w:name w:val="טקסט67"/>
            <w:enabled/>
            <w:calcOnExit w:val="0"/>
            <w:textInput>
              <w:default w:val="שם המאומץ(ת)"/>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שם המאומץ(ת)</w:t>
      </w:r>
      <w:r w:rsidRPr="00A9374C">
        <w:rPr>
          <w:rFonts w:ascii="FrankRuehl" w:hAnsi="FrankRuehl" w:cs="FrankRuehl"/>
          <w:rtl/>
        </w:rPr>
        <w:fldChar w:fldCharType="end"/>
      </w:r>
      <w:r w:rsidRPr="00A9374C">
        <w:rPr>
          <w:rFonts w:ascii="FrankRuehl" w:hAnsi="FrankRuehl" w:cs="FrankRuehl"/>
          <w:rtl/>
        </w:rPr>
        <w:t xml:space="preserve"> </w:t>
      </w:r>
      <w:r w:rsidRPr="00A9374C">
        <w:rPr>
          <w:rFonts w:ascii="FrankRuehl" w:hAnsi="FrankRuehl" w:cs="FrankRuehl"/>
          <w:rtl/>
        </w:rPr>
        <w:fldChar w:fldCharType="begin">
          <w:ffData>
            <w:name w:val="נפתח5"/>
            <w:enabled/>
            <w:calcOnExit w:val="0"/>
            <w:ddList>
              <w:listEntry w:val="יליד"/>
              <w:listEntry w:val="ילידת"/>
            </w:ddList>
          </w:ffData>
        </w:fldChar>
      </w:r>
      <w:r w:rsidRPr="00A9374C">
        <w:rPr>
          <w:rFonts w:ascii="FrankRuehl" w:hAnsi="FrankRuehl" w:cs="FrankRuehl"/>
          <w:rtl/>
        </w:rPr>
        <w:instrText xml:space="preserve"> </w:instrText>
      </w:r>
      <w:r w:rsidRPr="00A9374C">
        <w:rPr>
          <w:rFonts w:ascii="FrankRuehl" w:hAnsi="FrankRuehl" w:cs="FrankRuehl"/>
        </w:rPr>
        <w:instrText>FORMDROPDOWN</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end"/>
      </w:r>
      <w:r w:rsidRPr="00A9374C">
        <w:rPr>
          <w:rFonts w:ascii="FrankRuehl" w:hAnsi="FrankRuehl" w:cs="FrankRuehl"/>
          <w:rtl/>
        </w:rPr>
        <w:t xml:space="preserve"> </w:t>
      </w:r>
      <w:r w:rsidRPr="00A9374C">
        <w:rPr>
          <w:rFonts w:ascii="FrankRuehl" w:hAnsi="FrankRuehl" w:cs="FrankRuehl"/>
          <w:rtl/>
        </w:rPr>
        <w:fldChar w:fldCharType="begin">
          <w:ffData>
            <w:name w:val="טקסט68"/>
            <w:enabled/>
            <w:calcOnExit w:val="0"/>
            <w:textInput>
              <w:default w:val="(מלא תאריך הלידה)"/>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(מלא תאריך הלידה)</w:t>
      </w:r>
      <w:r w:rsidRPr="00A9374C">
        <w:rPr>
          <w:rFonts w:ascii="FrankRuehl" w:hAnsi="FrankRuehl" w:cs="FrankRuehl"/>
          <w:rtl/>
        </w:rPr>
        <w:fldChar w:fldCharType="end"/>
      </w:r>
      <w:r w:rsidRPr="00A9374C">
        <w:rPr>
          <w:rFonts w:ascii="FrankRuehl" w:hAnsi="FrankRuehl" w:cs="FrankRuehl"/>
          <w:rtl/>
        </w:rPr>
        <w:t xml:space="preserve"> </w:t>
      </w:r>
      <w:r w:rsidRPr="00A9374C">
        <w:rPr>
          <w:rFonts w:ascii="FrankRuehl" w:hAnsi="FrankRuehl" w:cs="FrankRuehl"/>
          <w:rtl/>
        </w:rPr>
        <w:fldChar w:fldCharType="begin">
          <w:ffData>
            <w:name w:val="נפתח6"/>
            <w:enabled/>
            <w:calcOnExit w:val="0"/>
            <w:ddList>
              <w:listEntry w:val="יאומץ"/>
              <w:listEntry w:val="תאומץ"/>
            </w:ddList>
          </w:ffData>
        </w:fldChar>
      </w:r>
      <w:r w:rsidRPr="00A9374C">
        <w:rPr>
          <w:rFonts w:ascii="FrankRuehl" w:hAnsi="FrankRuehl" w:cs="FrankRuehl"/>
          <w:rtl/>
        </w:rPr>
        <w:instrText xml:space="preserve"> </w:instrText>
      </w:r>
      <w:r w:rsidRPr="00A9374C">
        <w:rPr>
          <w:rFonts w:ascii="FrankRuehl" w:hAnsi="FrankRuehl" w:cs="FrankRuehl"/>
        </w:rPr>
        <w:instrText>FORMDROPDOWN</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end"/>
      </w:r>
      <w:r w:rsidRPr="00A9374C">
        <w:rPr>
          <w:rFonts w:ascii="FrankRuehl" w:hAnsi="FrankRuehl" w:cs="FrankRuehl"/>
          <w:rtl/>
        </w:rPr>
        <w:t xml:space="preserve"> </w:t>
      </w:r>
      <w:r w:rsidRPr="00A9374C">
        <w:rPr>
          <w:rFonts w:ascii="FrankRuehl" w:hAnsi="FrankRuehl" w:cs="FrankRuehl"/>
          <w:rtl/>
        </w:rPr>
        <w:fldChar w:fldCharType="begin">
          <w:ffData>
            <w:name w:val="נפתח7"/>
            <w:enabled/>
            <w:calcOnExit w:val="0"/>
            <w:ddList>
              <w:listEntry w:val="לבן"/>
              <w:listEntry w:val="לבת"/>
            </w:ddList>
          </w:ffData>
        </w:fldChar>
      </w:r>
      <w:r w:rsidRPr="00A9374C">
        <w:rPr>
          <w:rFonts w:ascii="FrankRuehl" w:hAnsi="FrankRuehl" w:cs="FrankRuehl"/>
          <w:rtl/>
        </w:rPr>
        <w:instrText xml:space="preserve"> </w:instrText>
      </w:r>
      <w:r w:rsidRPr="00A9374C">
        <w:rPr>
          <w:rFonts w:ascii="FrankRuehl" w:hAnsi="FrankRuehl" w:cs="FrankRuehl"/>
        </w:rPr>
        <w:instrText>FORMDROPDOWN</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end"/>
      </w:r>
      <w:r w:rsidRPr="00A9374C">
        <w:rPr>
          <w:rFonts w:ascii="FrankRuehl" w:hAnsi="FrankRuehl" w:cs="FrankRuehl"/>
          <w:rtl/>
        </w:rPr>
        <w:t xml:space="preserve"> ל</w:t>
      </w:r>
      <w:r w:rsidRPr="00A9374C">
        <w:rPr>
          <w:rFonts w:ascii="FrankRuehl" w:hAnsi="FrankRuehl" w:cs="FrankRuehl"/>
          <w:rtl/>
        </w:rPr>
        <w:fldChar w:fldCharType="begin">
          <w:ffData>
            <w:name w:val="טקסט69"/>
            <w:enabled/>
            <w:calcOnExit w:val="0"/>
            <w:textInput>
              <w:default w:val="(מלא שמות המבקשים)"/>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(מלא שמות המבקשים)</w:t>
      </w:r>
      <w:r w:rsidRPr="00A9374C">
        <w:rPr>
          <w:rFonts w:ascii="FrankRuehl" w:hAnsi="FrankRuehl" w:cs="FrankRuehl"/>
          <w:rtl/>
        </w:rPr>
        <w:fldChar w:fldCharType="end"/>
      </w:r>
      <w:r w:rsidRPr="00A9374C">
        <w:rPr>
          <w:rFonts w:ascii="FrankRuehl" w:hAnsi="FrankRuehl" w:cs="FrankRuehl"/>
          <w:rtl/>
        </w:rPr>
        <w:t xml:space="preserve"> ביום מתן צו זה </w:t>
      </w:r>
      <w:r w:rsidRPr="00A9374C">
        <w:rPr>
          <w:rFonts w:ascii="FrankRuehl" w:hAnsi="FrankRuehl" w:cs="FrankRuehl"/>
          <w:rtl/>
        </w:rPr>
        <w:fldChar w:fldCharType="begin">
          <w:ffData>
            <w:name w:val="נפתח8"/>
            <w:enabled/>
            <w:calcOnExit w:val="0"/>
            <w:ddList>
              <w:listEntry w:val="ושמו"/>
              <w:listEntry w:val="ושמה"/>
            </w:ddList>
          </w:ffData>
        </w:fldChar>
      </w:r>
      <w:r w:rsidRPr="00A9374C">
        <w:rPr>
          <w:rFonts w:ascii="FrankRuehl" w:hAnsi="FrankRuehl" w:cs="FrankRuehl"/>
          <w:rtl/>
        </w:rPr>
        <w:instrText xml:space="preserve"> </w:instrText>
      </w:r>
      <w:r w:rsidRPr="00A9374C">
        <w:rPr>
          <w:rFonts w:ascii="FrankRuehl" w:hAnsi="FrankRuehl" w:cs="FrankRuehl"/>
        </w:rPr>
        <w:instrText>FORMDROPDOWN</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end"/>
      </w:r>
      <w:r w:rsidRPr="00A9374C">
        <w:rPr>
          <w:rFonts w:ascii="FrankRuehl" w:hAnsi="FrankRuehl" w:cs="FrankRuehl"/>
          <w:rtl/>
        </w:rPr>
        <w:t xml:space="preserve"> יהיה </w:t>
      </w:r>
      <w:r w:rsidRPr="00A9374C">
        <w:rPr>
          <w:rFonts w:ascii="FrankRuehl" w:hAnsi="FrankRuehl" w:cs="FrankRuehl"/>
          <w:rtl/>
        </w:rPr>
        <w:fldChar w:fldCharType="begin">
          <w:ffData>
            <w:name w:val="טקסט70"/>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r w:rsidRPr="00A9374C">
        <w:rPr>
          <w:rFonts w:ascii="FrankRuehl" w:hAnsi="FrankRuehl" w:cs="FrankRuehl"/>
          <w:rtl/>
        </w:rPr>
        <w:t>.</w:t>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9374C">
        <w:rPr>
          <w:rFonts w:ascii="FrankRuehl" w:hAnsi="FrankRuehl" w:cs="FrankRuehl"/>
          <w:rtl/>
        </w:rPr>
        <w:t xml:space="preserve">ניתן ביום </w:t>
      </w:r>
      <w:r w:rsidRPr="00A9374C">
        <w:rPr>
          <w:rFonts w:ascii="FrankRuehl" w:hAnsi="FrankRuehl" w:cs="FrankRuehl"/>
          <w:rtl/>
        </w:rPr>
        <w:fldChar w:fldCharType="begin">
          <w:ffData>
            <w:name w:val="טקסט71"/>
            <w:enabled/>
            <w:calcOnExit w:val="0"/>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t> </w:t>
      </w:r>
      <w:r w:rsidRPr="00A9374C">
        <w:rPr>
          <w:rFonts w:ascii="FrankRuehl" w:hAnsi="FrankRuehl" w:cs="FrankRuehl"/>
          <w:rtl/>
        </w:rPr>
        <w:fldChar w:fldCharType="end"/>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u w:val="single"/>
          <w:rtl/>
        </w:rPr>
      </w:pP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u w:val="single"/>
          <w:rtl/>
        </w:rPr>
        <w:tab/>
      </w:r>
      <w:r w:rsidRPr="00A9374C">
        <w:rPr>
          <w:rFonts w:ascii="FrankRuehl" w:hAnsi="FrankRuehl" w:cs="FrankRuehl"/>
          <w:u w:val="single"/>
          <w:rtl/>
        </w:rPr>
        <w:tab/>
      </w:r>
      <w:r w:rsidRPr="00A9374C">
        <w:rPr>
          <w:rFonts w:ascii="FrankRuehl" w:hAnsi="FrankRuehl" w:cs="FrankRuehl"/>
          <w:u w:val="single"/>
          <w:rtl/>
        </w:rPr>
        <w:tab/>
      </w:r>
      <w:r w:rsidRPr="00A9374C">
        <w:rPr>
          <w:rFonts w:ascii="FrankRuehl" w:hAnsi="FrankRuehl" w:cs="FrankRuehl"/>
          <w:u w:val="single"/>
          <w:rtl/>
        </w:rPr>
        <w:tab/>
      </w:r>
    </w:p>
    <w:p w:rsidR="00A9374C" w:rsidRPr="00A9374C" w:rsidRDefault="00A9374C" w:rsidP="00A9374C">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tab/>
      </w:r>
      <w:r w:rsidRPr="00A9374C">
        <w:rPr>
          <w:rFonts w:ascii="FrankRuehl" w:hAnsi="FrankRuehl" w:cs="FrankRuehl"/>
          <w:rtl/>
        </w:rPr>
        <w:fldChar w:fldCharType="begin">
          <w:ffData>
            <w:name w:val="טקסט72"/>
            <w:enabled/>
            <w:calcOnExit w:val="0"/>
            <w:textInput>
              <w:default w:val="חתימת השופט"/>
            </w:textInput>
          </w:ffData>
        </w:fldChar>
      </w:r>
      <w:r w:rsidRPr="00A9374C">
        <w:rPr>
          <w:rFonts w:ascii="FrankRuehl" w:hAnsi="FrankRuehl" w:cs="FrankRuehl"/>
          <w:rtl/>
        </w:rPr>
        <w:instrText xml:space="preserve"> </w:instrText>
      </w:r>
      <w:r w:rsidRPr="00A9374C">
        <w:rPr>
          <w:rFonts w:ascii="FrankRuehl" w:hAnsi="FrankRuehl" w:cs="FrankRuehl"/>
        </w:rPr>
        <w:instrText>FORMTEXT</w:instrText>
      </w:r>
      <w:r w:rsidRPr="00A9374C">
        <w:rPr>
          <w:rFonts w:ascii="FrankRuehl" w:hAnsi="FrankRuehl" w:cs="FrankRuehl"/>
          <w:rtl/>
        </w:rPr>
        <w:instrText xml:space="preserve"> </w:instrText>
      </w:r>
      <w:r w:rsidRPr="00A9374C">
        <w:rPr>
          <w:rFonts w:ascii="FrankRuehl" w:hAnsi="FrankRuehl" w:cs="FrankRuehl"/>
        </w:rPr>
      </w:r>
      <w:r w:rsidRPr="00A9374C">
        <w:rPr>
          <w:rFonts w:ascii="FrankRuehl" w:hAnsi="FrankRuehl" w:cs="FrankRuehl"/>
          <w:rtl/>
        </w:rPr>
        <w:fldChar w:fldCharType="separate"/>
      </w:r>
      <w:r w:rsidRPr="00A9374C">
        <w:rPr>
          <w:rFonts w:ascii="FrankRuehl" w:hAnsi="FrankRuehl" w:cs="FrankRuehl"/>
          <w:rtl/>
        </w:rPr>
        <w:t>חתימת השופט</w:t>
      </w:r>
      <w:r w:rsidRPr="00A9374C">
        <w:rPr>
          <w:rFonts w:ascii="FrankRuehl" w:hAnsi="FrankRuehl" w:cs="FrankRuehl"/>
          <w:rtl/>
        </w:rPr>
        <w:fldChar w:fldCharType="end"/>
      </w:r>
    </w:p>
    <w:p w:rsidR="003551D9" w:rsidRDefault="003551D9" w:rsidP="0088055F">
      <w:pPr>
        <w:pStyle w:val="P00"/>
        <w:spacing w:before="72"/>
        <w:ind w:left="0" w:right="1134"/>
        <w:rPr>
          <w:rStyle w:val="default"/>
          <w:rFonts w:cs="FrankRuehl"/>
          <w:rtl/>
        </w:rPr>
      </w:pPr>
    </w:p>
    <w:p w:rsidR="003551D9" w:rsidRPr="0088055F" w:rsidRDefault="003551D9" w:rsidP="003551D9">
      <w:pPr>
        <w:pStyle w:val="P00"/>
        <w:spacing w:before="72"/>
        <w:ind w:left="0" w:right="1134"/>
        <w:rPr>
          <w:rStyle w:val="default"/>
          <w:rFonts w:cs="David"/>
          <w:sz w:val="22"/>
          <w:szCs w:val="22"/>
          <w:rtl/>
        </w:rPr>
      </w:pPr>
      <w:r w:rsidRPr="0088055F">
        <w:rPr>
          <w:rStyle w:val="default"/>
          <w:rFonts w:cs="David"/>
          <w:sz w:val="22"/>
          <w:szCs w:val="22"/>
        </w:rPr>
        <w:pict>
          <v:rect id="_x0000_s3377" style="position:absolute;left:0;text-align:left;margin-left:464.5pt;margin-top:8.05pt;width:75.05pt;height:16pt;z-index:252084736" o:allowincell="f" filled="f" stroked="f" strokecolor="lime" strokeweight=".25pt">
            <v:textbox style="mso-next-textbox:#_x0000_s3377" inset="0,0,0,0">
              <w:txbxContent>
                <w:p w:rsidR="00E30CE8" w:rsidRDefault="00E30CE8" w:rsidP="003551D9">
                  <w:pPr>
                    <w:spacing w:line="160" w:lineRule="exact"/>
                    <w:jc w:val="left"/>
                    <w:rPr>
                      <w:rFonts w:cs="Miriam"/>
                      <w:noProof/>
                      <w:sz w:val="18"/>
                      <w:szCs w:val="18"/>
                      <w:rtl/>
                    </w:rPr>
                  </w:pPr>
                  <w:r>
                    <w:rPr>
                      <w:rFonts w:cs="Miriam"/>
                      <w:sz w:val="18"/>
                      <w:szCs w:val="18"/>
                      <w:rtl/>
                    </w:rPr>
                    <w:t>תק' (מ</w:t>
                  </w:r>
                  <w:r>
                    <w:rPr>
                      <w:rFonts w:cs="Miriam" w:hint="cs"/>
                      <w:sz w:val="18"/>
                      <w:szCs w:val="18"/>
                      <w:rtl/>
                    </w:rPr>
                    <w:t>ס' 2)</w:t>
                  </w:r>
                </w:p>
                <w:p w:rsidR="00E30CE8" w:rsidRDefault="00E30CE8" w:rsidP="003551D9">
                  <w:pPr>
                    <w:spacing w:line="160" w:lineRule="exact"/>
                    <w:jc w:val="left"/>
                    <w:rPr>
                      <w:rFonts w:cs="Miriam"/>
                      <w:noProof/>
                      <w:sz w:val="18"/>
                      <w:szCs w:val="18"/>
                      <w:rtl/>
                    </w:rPr>
                  </w:pPr>
                  <w:r>
                    <w:rPr>
                      <w:rFonts w:cs="Miriam"/>
                      <w:sz w:val="18"/>
                      <w:szCs w:val="18"/>
                      <w:rtl/>
                    </w:rPr>
                    <w:t>תשנ"</w:t>
                  </w:r>
                  <w:r>
                    <w:rPr>
                      <w:rFonts w:cs="Miriam" w:hint="cs"/>
                      <w:sz w:val="18"/>
                      <w:szCs w:val="18"/>
                      <w:rtl/>
                    </w:rPr>
                    <w:t>ח-</w:t>
                  </w:r>
                  <w:r>
                    <w:rPr>
                      <w:rFonts w:cs="Miriam"/>
                      <w:sz w:val="18"/>
                      <w:szCs w:val="18"/>
                      <w:rtl/>
                    </w:rPr>
                    <w:t>1998</w:t>
                  </w:r>
                </w:p>
              </w:txbxContent>
            </v:textbox>
            <w10:anchorlock/>
          </v:rect>
        </w:pict>
      </w:r>
      <w:r w:rsidRPr="0088055F">
        <w:rPr>
          <w:rStyle w:val="default"/>
          <w:rFonts w:cs="David"/>
          <w:sz w:val="22"/>
          <w:szCs w:val="22"/>
          <w:rtl/>
        </w:rPr>
        <w:t>ט</w:t>
      </w:r>
      <w:r w:rsidRPr="0088055F">
        <w:rPr>
          <w:rStyle w:val="default"/>
          <w:rFonts w:cs="David" w:hint="cs"/>
          <w:sz w:val="22"/>
          <w:szCs w:val="22"/>
          <w:rtl/>
        </w:rPr>
        <w:t>ופס</w:t>
      </w:r>
      <w:r w:rsidRPr="0088055F">
        <w:rPr>
          <w:rStyle w:val="default"/>
          <w:rFonts w:cs="David"/>
          <w:sz w:val="22"/>
          <w:szCs w:val="22"/>
          <w:rtl/>
        </w:rPr>
        <w:t xml:space="preserve"> 34</w:t>
      </w:r>
      <w:r w:rsidRPr="0088055F">
        <w:rPr>
          <w:rStyle w:val="default"/>
          <w:rFonts w:cs="David" w:hint="cs"/>
          <w:sz w:val="22"/>
          <w:szCs w:val="22"/>
          <w:rtl/>
        </w:rPr>
        <w:t xml:space="preserve">א </w:t>
      </w:r>
    </w:p>
    <w:p w:rsidR="003551D9" w:rsidRPr="0088055F" w:rsidRDefault="003551D9" w:rsidP="003551D9">
      <w:pPr>
        <w:pStyle w:val="P00"/>
        <w:spacing w:before="72"/>
        <w:ind w:left="0" w:right="1134"/>
        <w:rPr>
          <w:rStyle w:val="default"/>
          <w:rFonts w:cs="FrankRuehl"/>
          <w:sz w:val="24"/>
          <w:szCs w:val="24"/>
          <w:rtl/>
        </w:rPr>
      </w:pPr>
      <w:r w:rsidRPr="0088055F">
        <w:rPr>
          <w:rStyle w:val="default"/>
          <w:rFonts w:cs="FrankRuehl"/>
          <w:sz w:val="24"/>
          <w:szCs w:val="24"/>
          <w:rtl/>
        </w:rPr>
        <w:t>(תקנ</w:t>
      </w:r>
      <w:r w:rsidRPr="0088055F">
        <w:rPr>
          <w:rStyle w:val="default"/>
          <w:rFonts w:cs="FrankRuehl" w:hint="cs"/>
          <w:sz w:val="24"/>
          <w:szCs w:val="24"/>
          <w:rtl/>
        </w:rPr>
        <w:t xml:space="preserve">ה 294ב(א)) </w:t>
      </w:r>
    </w:p>
    <w:p w:rsidR="000A4E40" w:rsidRPr="000A4E40" w:rsidRDefault="000A4E40" w:rsidP="000A4E40">
      <w:pPr>
        <w:ind w:right="1134"/>
        <w:jc w:val="center"/>
        <w:rPr>
          <w:rFonts w:ascii="FrankRuehl" w:hAnsi="FrankRuehl" w:cs="FrankRuehl"/>
          <w:b/>
          <w:bCs/>
          <w:szCs w:val="22"/>
          <w:rtl/>
        </w:rPr>
      </w:pPr>
      <w:r w:rsidRPr="000A4E40">
        <w:rPr>
          <w:rFonts w:ascii="FrankRuehl" w:hAnsi="FrankRuehl" w:cs="FrankRuehl"/>
          <w:b/>
          <w:bCs/>
          <w:szCs w:val="22"/>
          <w:rtl/>
        </w:rPr>
        <w:t>בקשה למתן צו לאימוץ ילד ממדינת חוץ</w:t>
      </w:r>
    </w:p>
    <w:p w:rsidR="000A4E40" w:rsidRPr="000A4E40" w:rsidRDefault="000A4E40" w:rsidP="000A4E40">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u w:val="single"/>
          <w:rtl/>
        </w:rPr>
      </w:pPr>
      <w:r w:rsidRPr="000A4E40">
        <w:rPr>
          <w:rFonts w:ascii="FrankRuehl" w:hAnsi="FrankRuehl" w:cs="FrankRuehl"/>
          <w:rtl/>
        </w:rPr>
        <w:t xml:space="preserve">בית המשפט </w:t>
      </w:r>
      <w:r w:rsidRPr="000A4E40">
        <w:rPr>
          <w:rFonts w:ascii="FrankRuehl" w:hAnsi="FrankRuehl" w:cs="FrankRuehl"/>
          <w:rtl/>
        </w:rPr>
        <w:fldChar w:fldCharType="begin">
          <w:ffData>
            <w:name w:val="נפתח3"/>
            <w:enabled/>
            <w:calcOnExit w:val="0"/>
            <w:ddList>
              <w:listEntry w:val="לענייני משפחה"/>
              <w:listEntry w:val="המחוזי"/>
            </w:ddList>
          </w:ffData>
        </w:fldChar>
      </w:r>
      <w:r w:rsidRPr="000A4E40">
        <w:rPr>
          <w:rFonts w:ascii="FrankRuehl" w:hAnsi="FrankRuehl" w:cs="FrankRuehl"/>
          <w:rtl/>
        </w:rPr>
        <w:instrText xml:space="preserve"> </w:instrText>
      </w:r>
      <w:r w:rsidRPr="000A4E40">
        <w:rPr>
          <w:rFonts w:ascii="FrankRuehl" w:hAnsi="FrankRuehl" w:cs="FrankRuehl"/>
        </w:rPr>
        <w:instrText>FORMDROPDOWN</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end"/>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t xml:space="preserve">תיק אימוץ </w:t>
      </w:r>
      <w:r w:rsidRPr="000A4E40">
        <w:rPr>
          <w:rFonts w:ascii="FrankRuehl" w:hAnsi="FrankRuehl" w:cs="FrankRuehl"/>
          <w:rtl/>
        </w:rPr>
        <w:fldChar w:fldCharType="begin">
          <w:ffData>
            <w:name w:val="טקסט28"/>
            <w:enabled/>
            <w:calcOnExit w:val="0"/>
            <w:textInput/>
          </w:ffData>
        </w:fldChar>
      </w:r>
      <w:r w:rsidRPr="000A4E40">
        <w:rPr>
          <w:rFonts w:ascii="FrankRuehl" w:hAnsi="FrankRuehl" w:cs="FrankRuehl"/>
          <w:rtl/>
        </w:rPr>
        <w:instrText xml:space="preserve"> </w:instrText>
      </w:r>
      <w:r w:rsidRPr="000A4E40">
        <w:rPr>
          <w:rFonts w:ascii="FrankRuehl" w:hAnsi="FrankRuehl" w:cs="FrankRuehl"/>
        </w:rPr>
        <w:instrText>FORMTEXT</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separate"/>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fldChar w:fldCharType="end"/>
      </w:r>
    </w:p>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rtl/>
        </w:rPr>
      </w:pPr>
      <w:r w:rsidRPr="000A4E40">
        <w:rPr>
          <w:rFonts w:ascii="FrankRuehl" w:hAnsi="FrankRuehl" w:cs="FrankRuehl"/>
          <w:rtl/>
        </w:rPr>
        <w:t>ב</w:t>
      </w:r>
      <w:r w:rsidRPr="000A4E40">
        <w:rPr>
          <w:rFonts w:ascii="FrankRuehl" w:hAnsi="FrankRuehl" w:cs="FrankRuehl"/>
          <w:rtl/>
        </w:rPr>
        <w:fldChar w:fldCharType="begin">
          <w:ffData>
            <w:name w:val="טקסט3"/>
            <w:enabled/>
            <w:calcOnExit w:val="0"/>
            <w:textInput/>
          </w:ffData>
        </w:fldChar>
      </w:r>
      <w:r w:rsidRPr="000A4E40">
        <w:rPr>
          <w:rFonts w:ascii="FrankRuehl" w:hAnsi="FrankRuehl" w:cs="FrankRuehl"/>
          <w:rtl/>
        </w:rPr>
        <w:instrText xml:space="preserve"> </w:instrText>
      </w:r>
      <w:r w:rsidRPr="000A4E40">
        <w:rPr>
          <w:rFonts w:ascii="FrankRuehl" w:hAnsi="FrankRuehl" w:cs="FrankRuehl"/>
        </w:rPr>
        <w:instrText>FORMTEXT</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separate"/>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fldChar w:fldCharType="end"/>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p>
    <w:p w:rsidR="000A4E40" w:rsidRPr="000A4E40" w:rsidRDefault="000A4E40" w:rsidP="000A4E40">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0A4E40" w:rsidRPr="000A4E40" w:rsidRDefault="000A4E40" w:rsidP="000A4E40">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0A4E40" w:rsidRPr="000A4E40" w:rsidRDefault="000A4E40" w:rsidP="000A4E40">
      <w:pPr>
        <w:pStyle w:val="P00"/>
        <w:spacing w:before="72"/>
        <w:ind w:left="0" w:right="1134"/>
        <w:rPr>
          <w:rFonts w:ascii="FrankRuehl" w:hAnsi="FrankRuehl" w:cs="FrankRuehl"/>
          <w:rtl/>
        </w:rPr>
      </w:pP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fldChar w:fldCharType="begin">
          <w:ffData>
            <w:name w:val="נפתח26"/>
            <w:enabled/>
            <w:calcOnExit w:val="0"/>
            <w:ddList>
              <w:listEntry w:val="המאמץ"/>
              <w:listEntry w:val="המאמצת"/>
              <w:listEntry w:val="המאמצים"/>
              <w:listEntry w:val="המאמצות"/>
            </w:ddList>
          </w:ffData>
        </w:fldChar>
      </w:r>
      <w:r w:rsidRPr="000A4E40">
        <w:rPr>
          <w:rFonts w:ascii="FrankRuehl" w:hAnsi="FrankRuehl" w:cs="FrankRuehl"/>
          <w:rtl/>
        </w:rPr>
        <w:instrText xml:space="preserve"> </w:instrText>
      </w:r>
      <w:r w:rsidRPr="000A4E40">
        <w:rPr>
          <w:rFonts w:ascii="FrankRuehl" w:hAnsi="FrankRuehl" w:cs="FrankRuehl"/>
        </w:rPr>
        <w:instrText>FORMDROPDOWN</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end"/>
      </w:r>
      <w:r w:rsidRPr="000A4E40">
        <w:rPr>
          <w:rFonts w:ascii="FrankRuehl" w:hAnsi="FrankRuehl" w:cs="FrankRuehl"/>
          <w:rtl/>
        </w:rPr>
        <w:t>:</w:t>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fldChar w:fldCharType="begin">
          <w:ffData>
            <w:name w:val="טקסט20"/>
            <w:enabled/>
            <w:calcOnExit w:val="0"/>
            <w:textInput/>
          </w:ffData>
        </w:fldChar>
      </w:r>
      <w:r w:rsidRPr="000A4E40">
        <w:rPr>
          <w:rFonts w:ascii="FrankRuehl" w:hAnsi="FrankRuehl" w:cs="FrankRuehl"/>
          <w:rtl/>
        </w:rPr>
        <w:instrText xml:space="preserve"> </w:instrText>
      </w:r>
      <w:r w:rsidRPr="000A4E40">
        <w:rPr>
          <w:rFonts w:ascii="FrankRuehl" w:hAnsi="FrankRuehl" w:cs="FrankRuehl"/>
        </w:rPr>
        <w:instrText>FORMTEXT</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separate"/>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fldChar w:fldCharType="end"/>
      </w:r>
    </w:p>
    <w:p w:rsidR="000A4E40" w:rsidRPr="000A4E40" w:rsidRDefault="000A4E40" w:rsidP="000A4E40">
      <w:pPr>
        <w:pStyle w:val="P00"/>
        <w:spacing w:before="72"/>
        <w:ind w:left="0" w:right="1134"/>
        <w:rPr>
          <w:rFonts w:ascii="FrankRuehl" w:hAnsi="FrankRuehl" w:cs="FrankRuehl"/>
          <w:rtl/>
        </w:rPr>
      </w:pP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t xml:space="preserve">ע"י ב"כ עוה"ד </w:t>
      </w:r>
      <w:r w:rsidRPr="000A4E40">
        <w:rPr>
          <w:rFonts w:ascii="FrankRuehl" w:hAnsi="FrankRuehl" w:cs="FrankRuehl"/>
          <w:rtl/>
        </w:rPr>
        <w:fldChar w:fldCharType="begin">
          <w:ffData>
            <w:name w:val="טקסט14"/>
            <w:enabled/>
            <w:calcOnExit w:val="0"/>
            <w:textInput/>
          </w:ffData>
        </w:fldChar>
      </w:r>
      <w:r w:rsidRPr="000A4E40">
        <w:rPr>
          <w:rFonts w:ascii="FrankRuehl" w:hAnsi="FrankRuehl" w:cs="FrankRuehl"/>
          <w:rtl/>
        </w:rPr>
        <w:instrText xml:space="preserve"> </w:instrText>
      </w:r>
      <w:r w:rsidRPr="000A4E40">
        <w:rPr>
          <w:rFonts w:ascii="FrankRuehl" w:hAnsi="FrankRuehl" w:cs="FrankRuehl"/>
        </w:rPr>
        <w:instrText>FORMTEXT</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separate"/>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fldChar w:fldCharType="end"/>
      </w:r>
    </w:p>
    <w:p w:rsidR="000A4E40" w:rsidRPr="000A4E40" w:rsidRDefault="000A4E40" w:rsidP="000A4E40">
      <w:pPr>
        <w:pStyle w:val="P00"/>
        <w:spacing w:before="72"/>
        <w:ind w:left="0" w:right="1134"/>
        <w:rPr>
          <w:rFonts w:ascii="FrankRuehl" w:hAnsi="FrankRuehl" w:cs="FrankRuehl"/>
          <w:rtl/>
        </w:rPr>
      </w:pP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t xml:space="preserve">מרחוב </w:t>
      </w:r>
      <w:r w:rsidRPr="000A4E40">
        <w:rPr>
          <w:rFonts w:ascii="FrankRuehl" w:hAnsi="FrankRuehl" w:cs="FrankRuehl"/>
          <w:rtl/>
        </w:rPr>
        <w:fldChar w:fldCharType="begin">
          <w:ffData>
            <w:name w:val="טקסט15"/>
            <w:enabled/>
            <w:calcOnExit w:val="0"/>
            <w:textInput/>
          </w:ffData>
        </w:fldChar>
      </w:r>
      <w:r w:rsidRPr="000A4E40">
        <w:rPr>
          <w:rFonts w:ascii="FrankRuehl" w:hAnsi="FrankRuehl" w:cs="FrankRuehl"/>
          <w:rtl/>
        </w:rPr>
        <w:instrText xml:space="preserve"> </w:instrText>
      </w:r>
      <w:r w:rsidRPr="000A4E40">
        <w:rPr>
          <w:rFonts w:ascii="FrankRuehl" w:hAnsi="FrankRuehl" w:cs="FrankRuehl"/>
        </w:rPr>
        <w:instrText>FORMTEXT</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separate"/>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fldChar w:fldCharType="end"/>
      </w:r>
      <w:r w:rsidRPr="000A4E40">
        <w:rPr>
          <w:rFonts w:ascii="FrankRuehl" w:hAnsi="FrankRuehl" w:cs="FrankRuehl"/>
          <w:rtl/>
        </w:rPr>
        <w:t xml:space="preserve">, </w:t>
      </w:r>
      <w:r w:rsidRPr="000A4E40">
        <w:rPr>
          <w:rFonts w:ascii="FrankRuehl" w:hAnsi="FrankRuehl" w:cs="FrankRuehl"/>
          <w:rtl/>
        </w:rPr>
        <w:fldChar w:fldCharType="begin">
          <w:ffData>
            <w:name w:val="טקסט16"/>
            <w:enabled/>
            <w:calcOnExit w:val="0"/>
            <w:textInput/>
          </w:ffData>
        </w:fldChar>
      </w:r>
      <w:r w:rsidRPr="000A4E40">
        <w:rPr>
          <w:rFonts w:ascii="FrankRuehl" w:hAnsi="FrankRuehl" w:cs="FrankRuehl"/>
          <w:rtl/>
        </w:rPr>
        <w:instrText xml:space="preserve"> </w:instrText>
      </w:r>
      <w:r w:rsidRPr="000A4E40">
        <w:rPr>
          <w:rFonts w:ascii="FrankRuehl" w:hAnsi="FrankRuehl" w:cs="FrankRuehl"/>
        </w:rPr>
        <w:instrText>FORMTEXT</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separate"/>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fldChar w:fldCharType="end"/>
      </w:r>
      <w:r w:rsidRPr="000A4E40">
        <w:rPr>
          <w:rFonts w:ascii="FrankRuehl" w:hAnsi="FrankRuehl" w:cs="FrankRuehl"/>
          <w:rtl/>
        </w:rPr>
        <w:t xml:space="preserve"> </w:t>
      </w:r>
      <w:r w:rsidRPr="000A4E40">
        <w:rPr>
          <w:rFonts w:ascii="FrankRuehl" w:hAnsi="FrankRuehl" w:cs="FrankRuehl"/>
          <w:rtl/>
        </w:rPr>
        <w:fldChar w:fldCharType="begin">
          <w:ffData>
            <w:name w:val="טקסט17"/>
            <w:enabled/>
            <w:calcOnExit w:val="0"/>
            <w:textInput/>
          </w:ffData>
        </w:fldChar>
      </w:r>
      <w:r w:rsidRPr="000A4E40">
        <w:rPr>
          <w:rFonts w:ascii="FrankRuehl" w:hAnsi="FrankRuehl" w:cs="FrankRuehl"/>
          <w:rtl/>
        </w:rPr>
        <w:instrText xml:space="preserve"> </w:instrText>
      </w:r>
      <w:r w:rsidRPr="000A4E40">
        <w:rPr>
          <w:rFonts w:ascii="FrankRuehl" w:hAnsi="FrankRuehl" w:cs="FrankRuehl"/>
        </w:rPr>
        <w:instrText>FORMTEXT</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separate"/>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fldChar w:fldCharType="end"/>
      </w:r>
      <w:r w:rsidRPr="000A4E40">
        <w:rPr>
          <w:rFonts w:ascii="FrankRuehl" w:hAnsi="FrankRuehl" w:cs="FrankRuehl"/>
          <w:rtl/>
        </w:rPr>
        <w:t xml:space="preserve"> </w:t>
      </w:r>
    </w:p>
    <w:p w:rsidR="000A4E40" w:rsidRPr="000A4E40" w:rsidRDefault="000A4E40" w:rsidP="000A4E40">
      <w:pPr>
        <w:pStyle w:val="P00"/>
        <w:spacing w:before="72"/>
        <w:ind w:left="0" w:right="1134"/>
        <w:rPr>
          <w:rFonts w:ascii="FrankRuehl" w:hAnsi="FrankRuehl" w:cs="FrankRuehl"/>
          <w:rtl/>
        </w:rPr>
      </w:pP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t xml:space="preserve">טל': </w:t>
      </w:r>
      <w:r w:rsidRPr="000A4E40">
        <w:rPr>
          <w:rFonts w:ascii="FrankRuehl" w:hAnsi="FrankRuehl" w:cs="FrankRuehl"/>
          <w:rtl/>
        </w:rPr>
        <w:fldChar w:fldCharType="begin">
          <w:ffData>
            <w:name w:val="טקסט18"/>
            <w:enabled/>
            <w:calcOnExit w:val="0"/>
            <w:textInput/>
          </w:ffData>
        </w:fldChar>
      </w:r>
      <w:r w:rsidRPr="000A4E40">
        <w:rPr>
          <w:rFonts w:ascii="FrankRuehl" w:hAnsi="FrankRuehl" w:cs="FrankRuehl"/>
          <w:rtl/>
        </w:rPr>
        <w:instrText xml:space="preserve"> </w:instrText>
      </w:r>
      <w:r w:rsidRPr="000A4E40">
        <w:rPr>
          <w:rFonts w:ascii="FrankRuehl" w:hAnsi="FrankRuehl" w:cs="FrankRuehl"/>
        </w:rPr>
        <w:instrText>FORMTEXT</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separate"/>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fldChar w:fldCharType="end"/>
      </w:r>
      <w:r w:rsidRPr="000A4E40">
        <w:rPr>
          <w:rFonts w:ascii="FrankRuehl" w:hAnsi="FrankRuehl" w:cs="FrankRuehl"/>
          <w:rtl/>
        </w:rPr>
        <w:t xml:space="preserve">, פקס: </w:t>
      </w:r>
      <w:r w:rsidRPr="000A4E40">
        <w:rPr>
          <w:rFonts w:ascii="FrankRuehl" w:hAnsi="FrankRuehl" w:cs="FrankRuehl"/>
          <w:rtl/>
        </w:rPr>
        <w:fldChar w:fldCharType="begin">
          <w:ffData>
            <w:name w:val="טקסט19"/>
            <w:enabled/>
            <w:calcOnExit w:val="0"/>
            <w:textInput/>
          </w:ffData>
        </w:fldChar>
      </w:r>
      <w:r w:rsidRPr="000A4E40">
        <w:rPr>
          <w:rFonts w:ascii="FrankRuehl" w:hAnsi="FrankRuehl" w:cs="FrankRuehl"/>
          <w:rtl/>
        </w:rPr>
        <w:instrText xml:space="preserve"> </w:instrText>
      </w:r>
      <w:r w:rsidRPr="000A4E40">
        <w:rPr>
          <w:rFonts w:ascii="FrankRuehl" w:hAnsi="FrankRuehl" w:cs="FrankRuehl"/>
        </w:rPr>
        <w:instrText>FORMTEXT</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separate"/>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fldChar w:fldCharType="end"/>
      </w:r>
    </w:p>
    <w:p w:rsidR="000A4E40" w:rsidRPr="000A4E40" w:rsidRDefault="000A4E40" w:rsidP="000A4E40">
      <w:pPr>
        <w:pStyle w:val="P00"/>
        <w:spacing w:before="72"/>
        <w:ind w:left="0" w:right="1134"/>
        <w:rPr>
          <w:rFonts w:ascii="FrankRuehl" w:hAnsi="FrankRuehl" w:cs="FrankRuehl"/>
          <w:rtl/>
        </w:rPr>
      </w:pPr>
    </w:p>
    <w:p w:rsidR="000A4E40" w:rsidRPr="000A4E40" w:rsidRDefault="000A4E40" w:rsidP="000A4E40">
      <w:pPr>
        <w:pStyle w:val="P00"/>
        <w:spacing w:before="72"/>
        <w:ind w:left="0" w:right="1134"/>
        <w:rPr>
          <w:rFonts w:ascii="FrankRuehl" w:hAnsi="FrankRuehl" w:cs="FrankRuehl"/>
          <w:rtl/>
        </w:rPr>
      </w:pP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t>- נ ג ד -</w:t>
      </w:r>
    </w:p>
    <w:p w:rsidR="000A4E40" w:rsidRPr="000A4E40" w:rsidRDefault="000A4E40" w:rsidP="000A4E40">
      <w:pPr>
        <w:pStyle w:val="P00"/>
        <w:spacing w:before="72"/>
        <w:ind w:left="0" w:right="1134"/>
        <w:rPr>
          <w:rFonts w:ascii="FrankRuehl" w:hAnsi="FrankRuehl" w:cs="FrankRuehl"/>
          <w:rtl/>
        </w:rPr>
      </w:pPr>
    </w:p>
    <w:p w:rsidR="000A4E40" w:rsidRPr="000A4E40" w:rsidRDefault="000A4E40" w:rsidP="000A4E40">
      <w:pPr>
        <w:pStyle w:val="P00"/>
        <w:spacing w:before="72"/>
        <w:ind w:left="0" w:right="1134"/>
        <w:rPr>
          <w:rFonts w:ascii="FrankRuehl" w:hAnsi="FrankRuehl" w:cs="FrankRuehl"/>
          <w:rtl/>
        </w:rPr>
      </w:pPr>
      <w:r w:rsidRPr="000A4E40">
        <w:rPr>
          <w:rFonts w:ascii="FrankRuehl" w:hAnsi="FrankRuehl" w:cs="FrankRuehl"/>
          <w:rtl/>
        </w:rPr>
        <w:tab/>
      </w:r>
      <w:r w:rsidRPr="000A4E40">
        <w:rPr>
          <w:rFonts w:ascii="FrankRuehl" w:hAnsi="FrankRuehl" w:cs="FrankRuehl"/>
          <w:rtl/>
        </w:rPr>
        <w:tab/>
        <w:t>המשיבים:</w:t>
      </w:r>
      <w:r w:rsidRPr="000A4E40">
        <w:rPr>
          <w:rFonts w:ascii="FrankRuehl" w:hAnsi="FrankRuehl" w:cs="FrankRuehl"/>
          <w:rtl/>
        </w:rPr>
        <w:tab/>
      </w:r>
      <w:r w:rsidRPr="000A4E40">
        <w:rPr>
          <w:rFonts w:ascii="FrankRuehl" w:hAnsi="FrankRuehl" w:cs="FrankRuehl"/>
          <w:rtl/>
        </w:rPr>
        <w:tab/>
        <w:t>1. היועץ המשפטי לממשלה</w:t>
      </w:r>
    </w:p>
    <w:p w:rsidR="000A4E40" w:rsidRPr="000A4E40" w:rsidRDefault="000A4E40" w:rsidP="000A4E40">
      <w:pPr>
        <w:pStyle w:val="P00"/>
        <w:spacing w:before="72"/>
        <w:ind w:left="0" w:right="1134"/>
        <w:rPr>
          <w:rFonts w:ascii="FrankRuehl" w:hAnsi="FrankRuehl" w:cs="FrankRuehl"/>
          <w:rtl/>
        </w:rPr>
      </w:pP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t xml:space="preserve">2. </w:t>
      </w:r>
      <w:r w:rsidRPr="000A4E40">
        <w:rPr>
          <w:rFonts w:ascii="FrankRuehl" w:hAnsi="FrankRuehl" w:cs="FrankRuehl"/>
          <w:rtl/>
        </w:rPr>
        <w:fldChar w:fldCharType="begin">
          <w:ffData>
            <w:name w:val="טקסט65"/>
            <w:enabled/>
            <w:calcOnExit w:val="0"/>
            <w:textInput>
              <w:default w:val="עמותה מוכרת"/>
            </w:textInput>
          </w:ffData>
        </w:fldChar>
      </w:r>
      <w:r w:rsidRPr="000A4E40">
        <w:rPr>
          <w:rFonts w:ascii="FrankRuehl" w:hAnsi="FrankRuehl" w:cs="FrankRuehl"/>
          <w:rtl/>
        </w:rPr>
        <w:instrText xml:space="preserve"> </w:instrText>
      </w:r>
      <w:r w:rsidRPr="000A4E40">
        <w:rPr>
          <w:rFonts w:ascii="FrankRuehl" w:hAnsi="FrankRuehl" w:cs="FrankRuehl"/>
        </w:rPr>
        <w:instrText>FORMTEXT</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separate"/>
      </w:r>
      <w:r w:rsidRPr="000A4E40">
        <w:rPr>
          <w:rFonts w:ascii="FrankRuehl" w:hAnsi="FrankRuehl" w:cs="FrankRuehl"/>
          <w:rtl/>
        </w:rPr>
        <w:t>עמותה מוכרת</w:t>
      </w:r>
      <w:r w:rsidRPr="000A4E40">
        <w:rPr>
          <w:rFonts w:ascii="FrankRuehl" w:hAnsi="FrankRuehl" w:cs="FrankRuehl"/>
          <w:rtl/>
        </w:rPr>
        <w:fldChar w:fldCharType="end"/>
      </w:r>
    </w:p>
    <w:p w:rsidR="000A4E40" w:rsidRPr="000A4E40" w:rsidRDefault="000A4E40" w:rsidP="000A4E40">
      <w:pPr>
        <w:pStyle w:val="P00"/>
        <w:spacing w:before="72"/>
        <w:ind w:left="0" w:right="1134"/>
        <w:rPr>
          <w:rFonts w:ascii="FrankRuehl" w:hAnsi="FrankRuehl" w:cs="FrankRuehl"/>
          <w:rtl/>
        </w:rPr>
      </w:pP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t xml:space="preserve">ע"י ב"כ עוה"ד </w:t>
      </w:r>
      <w:r w:rsidRPr="000A4E40">
        <w:rPr>
          <w:rFonts w:ascii="FrankRuehl" w:hAnsi="FrankRuehl" w:cs="FrankRuehl"/>
          <w:rtl/>
        </w:rPr>
        <w:fldChar w:fldCharType="begin">
          <w:ffData>
            <w:name w:val="טקסט14"/>
            <w:enabled/>
            <w:calcOnExit w:val="0"/>
            <w:textInput/>
          </w:ffData>
        </w:fldChar>
      </w:r>
      <w:r w:rsidRPr="000A4E40">
        <w:rPr>
          <w:rFonts w:ascii="FrankRuehl" w:hAnsi="FrankRuehl" w:cs="FrankRuehl"/>
          <w:rtl/>
        </w:rPr>
        <w:instrText xml:space="preserve"> </w:instrText>
      </w:r>
      <w:r w:rsidRPr="000A4E40">
        <w:rPr>
          <w:rFonts w:ascii="FrankRuehl" w:hAnsi="FrankRuehl" w:cs="FrankRuehl"/>
        </w:rPr>
        <w:instrText>FORMTEXT</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separate"/>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fldChar w:fldCharType="end"/>
      </w:r>
    </w:p>
    <w:p w:rsidR="000A4E40" w:rsidRPr="000A4E40" w:rsidRDefault="000A4E40" w:rsidP="000A4E40">
      <w:pPr>
        <w:pStyle w:val="P00"/>
        <w:spacing w:before="72"/>
        <w:ind w:left="0" w:right="1134"/>
        <w:rPr>
          <w:rFonts w:ascii="FrankRuehl" w:hAnsi="FrankRuehl" w:cs="FrankRuehl"/>
          <w:rtl/>
        </w:rPr>
      </w:pP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t xml:space="preserve">מרחוב </w:t>
      </w:r>
      <w:r w:rsidRPr="000A4E40">
        <w:rPr>
          <w:rFonts w:ascii="FrankRuehl" w:hAnsi="FrankRuehl" w:cs="FrankRuehl"/>
          <w:rtl/>
        </w:rPr>
        <w:fldChar w:fldCharType="begin">
          <w:ffData>
            <w:name w:val="טקסט15"/>
            <w:enabled/>
            <w:calcOnExit w:val="0"/>
            <w:textInput/>
          </w:ffData>
        </w:fldChar>
      </w:r>
      <w:r w:rsidRPr="000A4E40">
        <w:rPr>
          <w:rFonts w:ascii="FrankRuehl" w:hAnsi="FrankRuehl" w:cs="FrankRuehl"/>
          <w:rtl/>
        </w:rPr>
        <w:instrText xml:space="preserve"> </w:instrText>
      </w:r>
      <w:r w:rsidRPr="000A4E40">
        <w:rPr>
          <w:rFonts w:ascii="FrankRuehl" w:hAnsi="FrankRuehl" w:cs="FrankRuehl"/>
        </w:rPr>
        <w:instrText>FORMTEXT</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separate"/>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fldChar w:fldCharType="end"/>
      </w:r>
      <w:r w:rsidRPr="000A4E40">
        <w:rPr>
          <w:rFonts w:ascii="FrankRuehl" w:hAnsi="FrankRuehl" w:cs="FrankRuehl"/>
          <w:rtl/>
        </w:rPr>
        <w:t xml:space="preserve">, </w:t>
      </w:r>
      <w:r w:rsidRPr="000A4E40">
        <w:rPr>
          <w:rFonts w:ascii="FrankRuehl" w:hAnsi="FrankRuehl" w:cs="FrankRuehl"/>
          <w:rtl/>
        </w:rPr>
        <w:fldChar w:fldCharType="begin">
          <w:ffData>
            <w:name w:val="טקסט16"/>
            <w:enabled/>
            <w:calcOnExit w:val="0"/>
            <w:textInput/>
          </w:ffData>
        </w:fldChar>
      </w:r>
      <w:r w:rsidRPr="000A4E40">
        <w:rPr>
          <w:rFonts w:ascii="FrankRuehl" w:hAnsi="FrankRuehl" w:cs="FrankRuehl"/>
          <w:rtl/>
        </w:rPr>
        <w:instrText xml:space="preserve"> </w:instrText>
      </w:r>
      <w:r w:rsidRPr="000A4E40">
        <w:rPr>
          <w:rFonts w:ascii="FrankRuehl" w:hAnsi="FrankRuehl" w:cs="FrankRuehl"/>
        </w:rPr>
        <w:instrText>FORMTEXT</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separate"/>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fldChar w:fldCharType="end"/>
      </w:r>
      <w:r w:rsidRPr="000A4E40">
        <w:rPr>
          <w:rFonts w:ascii="FrankRuehl" w:hAnsi="FrankRuehl" w:cs="FrankRuehl"/>
          <w:rtl/>
        </w:rPr>
        <w:t xml:space="preserve"> </w:t>
      </w:r>
      <w:r w:rsidRPr="000A4E40">
        <w:rPr>
          <w:rFonts w:ascii="FrankRuehl" w:hAnsi="FrankRuehl" w:cs="FrankRuehl"/>
          <w:rtl/>
        </w:rPr>
        <w:fldChar w:fldCharType="begin">
          <w:ffData>
            <w:name w:val="טקסט17"/>
            <w:enabled/>
            <w:calcOnExit w:val="0"/>
            <w:textInput/>
          </w:ffData>
        </w:fldChar>
      </w:r>
      <w:r w:rsidRPr="000A4E40">
        <w:rPr>
          <w:rFonts w:ascii="FrankRuehl" w:hAnsi="FrankRuehl" w:cs="FrankRuehl"/>
          <w:rtl/>
        </w:rPr>
        <w:instrText xml:space="preserve"> </w:instrText>
      </w:r>
      <w:r w:rsidRPr="000A4E40">
        <w:rPr>
          <w:rFonts w:ascii="FrankRuehl" w:hAnsi="FrankRuehl" w:cs="FrankRuehl"/>
        </w:rPr>
        <w:instrText>FORMTEXT</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separate"/>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fldChar w:fldCharType="end"/>
      </w:r>
      <w:r w:rsidRPr="000A4E40">
        <w:rPr>
          <w:rFonts w:ascii="FrankRuehl" w:hAnsi="FrankRuehl" w:cs="FrankRuehl"/>
          <w:rtl/>
        </w:rPr>
        <w:t xml:space="preserve"> </w:t>
      </w:r>
    </w:p>
    <w:p w:rsidR="000A4E40" w:rsidRPr="000A4E40" w:rsidRDefault="000A4E40" w:rsidP="000A4E40">
      <w:pPr>
        <w:pStyle w:val="P00"/>
        <w:spacing w:before="72"/>
        <w:ind w:left="0" w:right="1134"/>
        <w:rPr>
          <w:rFonts w:ascii="FrankRuehl" w:hAnsi="FrankRuehl" w:cs="FrankRuehl"/>
          <w:rtl/>
        </w:rPr>
      </w:pP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t xml:space="preserve">טל': </w:t>
      </w:r>
      <w:r w:rsidRPr="000A4E40">
        <w:rPr>
          <w:rFonts w:ascii="FrankRuehl" w:hAnsi="FrankRuehl" w:cs="FrankRuehl"/>
          <w:rtl/>
        </w:rPr>
        <w:fldChar w:fldCharType="begin">
          <w:ffData>
            <w:name w:val="טקסט18"/>
            <w:enabled/>
            <w:calcOnExit w:val="0"/>
            <w:textInput/>
          </w:ffData>
        </w:fldChar>
      </w:r>
      <w:r w:rsidRPr="000A4E40">
        <w:rPr>
          <w:rFonts w:ascii="FrankRuehl" w:hAnsi="FrankRuehl" w:cs="FrankRuehl"/>
          <w:rtl/>
        </w:rPr>
        <w:instrText xml:space="preserve"> </w:instrText>
      </w:r>
      <w:r w:rsidRPr="000A4E40">
        <w:rPr>
          <w:rFonts w:ascii="FrankRuehl" w:hAnsi="FrankRuehl" w:cs="FrankRuehl"/>
        </w:rPr>
        <w:instrText>FORMTEXT</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separate"/>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fldChar w:fldCharType="end"/>
      </w:r>
      <w:r w:rsidRPr="000A4E40">
        <w:rPr>
          <w:rFonts w:ascii="FrankRuehl" w:hAnsi="FrankRuehl" w:cs="FrankRuehl"/>
          <w:rtl/>
        </w:rPr>
        <w:t xml:space="preserve">, פקס: </w:t>
      </w:r>
      <w:r w:rsidRPr="000A4E40">
        <w:rPr>
          <w:rFonts w:ascii="FrankRuehl" w:hAnsi="FrankRuehl" w:cs="FrankRuehl"/>
          <w:rtl/>
        </w:rPr>
        <w:fldChar w:fldCharType="begin">
          <w:ffData>
            <w:name w:val="טקסט19"/>
            <w:enabled/>
            <w:calcOnExit w:val="0"/>
            <w:textInput/>
          </w:ffData>
        </w:fldChar>
      </w:r>
      <w:r w:rsidRPr="000A4E40">
        <w:rPr>
          <w:rFonts w:ascii="FrankRuehl" w:hAnsi="FrankRuehl" w:cs="FrankRuehl"/>
          <w:rtl/>
        </w:rPr>
        <w:instrText xml:space="preserve"> </w:instrText>
      </w:r>
      <w:r w:rsidRPr="000A4E40">
        <w:rPr>
          <w:rFonts w:ascii="FrankRuehl" w:hAnsi="FrankRuehl" w:cs="FrankRuehl"/>
        </w:rPr>
        <w:instrText>FORMTEXT</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separate"/>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fldChar w:fldCharType="end"/>
      </w:r>
    </w:p>
    <w:p w:rsidR="000A4E40" w:rsidRPr="000A4E40" w:rsidRDefault="000A4E40" w:rsidP="000A4E40">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0A4E40" w:rsidRPr="000A4E40" w:rsidRDefault="000A4E40" w:rsidP="000A4E40">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0A4E40" w:rsidRPr="000A4E40" w:rsidRDefault="000A4E40" w:rsidP="000A4E40">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szCs w:val="36"/>
          <w:rtl/>
        </w:rPr>
      </w:pPr>
      <w:r w:rsidRPr="000A4E40">
        <w:rPr>
          <w:rFonts w:ascii="FrankRuehl" w:hAnsi="FrankRuehl" w:cs="FrankRuehl"/>
          <w:szCs w:val="36"/>
          <w:rtl/>
        </w:rPr>
        <w:t>בקשה למתן צו לאימוץ ילד ממדינת חוץ</w:t>
      </w:r>
    </w:p>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A4E40">
        <w:rPr>
          <w:rFonts w:ascii="FrankRuehl" w:hAnsi="FrankRuehl" w:cs="FrankRuehl"/>
          <w:rtl/>
        </w:rPr>
        <w:t xml:space="preserve">אני הח"מ מגיש בזה בקשה למתן צו אימוץ ומצהיר כדלקמן: </w:t>
      </w:r>
    </w:p>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29"/>
        <w:gridCol w:w="2835"/>
        <w:gridCol w:w="2835"/>
      </w:tblGrid>
      <w:tr w:rsidR="000A4E40" w:rsidRPr="000A4E40" w:rsidTr="00E30CE8">
        <w:tblPrEx>
          <w:tblCellMar>
            <w:top w:w="0" w:type="dxa"/>
            <w:bottom w:w="0" w:type="dxa"/>
          </w:tblCellMar>
        </w:tblPrEx>
        <w:trPr>
          <w:jc w:val="center"/>
        </w:trPr>
        <w:tc>
          <w:tcPr>
            <w:tcW w:w="3629" w:type="dxa"/>
            <w:tcBorders>
              <w:top w:val="nil"/>
              <w:left w:val="nil"/>
              <w:bottom w:val="nil"/>
            </w:tcBorders>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p>
        </w:tc>
        <w:tc>
          <w:tcPr>
            <w:tcW w:w="2835" w:type="dxa"/>
            <w:tcBorders>
              <w:bottom w:val="nil"/>
            </w:tcBorders>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center"/>
              <w:rPr>
                <w:rFonts w:ascii="FrankRuehl" w:hAnsi="FrankRuehl" w:cs="FrankRuehl"/>
                <w:rtl/>
              </w:rPr>
            </w:pPr>
            <w:r w:rsidRPr="000A4E40">
              <w:rPr>
                <w:rFonts w:ascii="FrankRuehl" w:hAnsi="FrankRuehl" w:cs="FrankRuehl"/>
                <w:rtl/>
              </w:rPr>
              <w:t>האיש</w:t>
            </w:r>
          </w:p>
        </w:tc>
        <w:tc>
          <w:tcPr>
            <w:tcW w:w="2835" w:type="dxa"/>
            <w:tcBorders>
              <w:bottom w:val="nil"/>
            </w:tcBorders>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center"/>
              <w:rPr>
                <w:rFonts w:ascii="FrankRuehl" w:hAnsi="FrankRuehl" w:cs="FrankRuehl"/>
                <w:rtl/>
              </w:rPr>
            </w:pPr>
            <w:r w:rsidRPr="000A4E40">
              <w:rPr>
                <w:rFonts w:ascii="FrankRuehl" w:hAnsi="FrankRuehl" w:cs="FrankRuehl"/>
                <w:rtl/>
              </w:rPr>
              <w:t>האשה</w:t>
            </w:r>
          </w:p>
        </w:tc>
      </w:tr>
      <w:tr w:rsidR="000A4E40" w:rsidRPr="000A4E40" w:rsidTr="00E30CE8">
        <w:tblPrEx>
          <w:tblCellMar>
            <w:top w:w="0" w:type="dxa"/>
            <w:bottom w:w="0" w:type="dxa"/>
          </w:tblCellMar>
        </w:tblPrEx>
        <w:trPr>
          <w:jc w:val="center"/>
        </w:trPr>
        <w:tc>
          <w:tcPr>
            <w:tcW w:w="3629" w:type="dxa"/>
            <w:tcBorders>
              <w:top w:val="single" w:sz="12" w:space="0" w:color="auto"/>
            </w:tcBorders>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שם המבקש</w:t>
            </w:r>
          </w:p>
        </w:tc>
        <w:tc>
          <w:tcPr>
            <w:tcW w:w="2835" w:type="dxa"/>
            <w:tcBorders>
              <w:top w:val="single" w:sz="12" w:space="0" w:color="auto"/>
            </w:tcBorders>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Borders>
              <w:top w:val="single" w:sz="12" w:space="0" w:color="auto"/>
            </w:tcBorders>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מספר זהות המבקש</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שמות קודמים</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תאריך הלידה</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מקום הלידה</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שנת הלידה</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האזרחות</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הדת</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המען</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ההשכלה</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ההתעסקות ומקום העבודה</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המעמד האישי (רווק, נשוי, אלמן, גרוש)</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תאריך הנישואין</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שם בן הזוג (אם אין הבקשה משותפת)</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מען בן הזוג (אם נפרד)</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שמם וגילם של ילדי המבקש ושל ילדי בן זוגו ומענם</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יחס הקרבה למאומץ</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אימוצים קודמים</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בקשות אימוץ קודמות</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שם האפוטרופוס מטעם העמותה המוכרת</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פרטים על אופן מסירת המאומץ לידי המאמץ ועל מקום הימסרו</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תאריך מסירת המאומץ למאמץ</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תאריך כניסת המאומץ לארץ</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שם המאומץ שיקבע המאמץ</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תאריך הלידה של המאומץ</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מדינת החוץ שממנה הגיע המאומץ</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מספר הדרכון שבו נכנס המאומץ לישראל</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תאריך מתן צו לאימוץ המאומץ במדינת החוץ (אם ניתן)</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r w:rsidR="000A4E40" w:rsidRPr="000A4E40" w:rsidTr="00E30CE8">
        <w:tblPrEx>
          <w:tblCellMar>
            <w:top w:w="0" w:type="dxa"/>
            <w:bottom w:w="0" w:type="dxa"/>
          </w:tblCellMar>
        </w:tblPrEx>
        <w:trPr>
          <w:jc w:val="center"/>
        </w:trPr>
        <w:tc>
          <w:tcPr>
            <w:tcW w:w="3629"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jc w:val="left"/>
              <w:rPr>
                <w:rFonts w:ascii="FrankRuehl" w:hAnsi="FrankRuehl" w:cs="FrankRuehl"/>
                <w:rtl/>
              </w:rPr>
            </w:pPr>
            <w:r w:rsidRPr="000A4E40">
              <w:rPr>
                <w:rFonts w:ascii="FrankRuehl" w:hAnsi="FrankRuehl" w:cs="FrankRuehl"/>
                <w:rtl/>
              </w:rPr>
              <w:t>נימוקי הבקשה</w:t>
            </w: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c>
          <w:tcPr>
            <w:tcW w:w="2835" w:type="dxa"/>
          </w:tcPr>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ind w:left="0" w:right="1134"/>
              <w:rPr>
                <w:rFonts w:ascii="FrankRuehl" w:hAnsi="FrankRuehl" w:cs="FrankRuehl"/>
                <w:rtl/>
              </w:rPr>
            </w:pPr>
          </w:p>
        </w:tc>
      </w:tr>
    </w:tbl>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A4E40">
        <w:rPr>
          <w:rFonts w:ascii="FrankRuehl" w:hAnsi="FrankRuehl" w:cs="FrankRuehl"/>
          <w:rtl/>
        </w:rPr>
        <w:t xml:space="preserve">יום: </w:t>
      </w:r>
      <w:r w:rsidRPr="000A4E40">
        <w:rPr>
          <w:rFonts w:ascii="FrankRuehl" w:hAnsi="FrankRuehl" w:cs="FrankRuehl"/>
          <w:rtl/>
        </w:rPr>
        <w:fldChar w:fldCharType="begin">
          <w:ffData>
            <w:name w:val="טקסט66"/>
            <w:enabled/>
            <w:calcOnExit w:val="0"/>
            <w:textInput/>
          </w:ffData>
        </w:fldChar>
      </w:r>
      <w:r w:rsidRPr="000A4E40">
        <w:rPr>
          <w:rFonts w:ascii="FrankRuehl" w:hAnsi="FrankRuehl" w:cs="FrankRuehl"/>
          <w:rtl/>
        </w:rPr>
        <w:instrText xml:space="preserve"> </w:instrText>
      </w:r>
      <w:r w:rsidRPr="000A4E40">
        <w:rPr>
          <w:rFonts w:ascii="FrankRuehl" w:hAnsi="FrankRuehl" w:cs="FrankRuehl"/>
        </w:rPr>
        <w:instrText>FORMTEXT</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separate"/>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fldChar w:fldCharType="end"/>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p>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u w:val="single"/>
          <w:rtl/>
        </w:rPr>
      </w:pP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u w:val="single"/>
          <w:rtl/>
        </w:rPr>
        <w:tab/>
      </w:r>
      <w:r w:rsidRPr="000A4E40">
        <w:rPr>
          <w:rFonts w:ascii="FrankRuehl" w:hAnsi="FrankRuehl" w:cs="FrankRuehl"/>
          <w:u w:val="single"/>
          <w:rtl/>
        </w:rPr>
        <w:tab/>
      </w:r>
      <w:r w:rsidRPr="000A4E40">
        <w:rPr>
          <w:rFonts w:ascii="FrankRuehl" w:hAnsi="FrankRuehl" w:cs="FrankRuehl"/>
          <w:u w:val="single"/>
          <w:rtl/>
        </w:rPr>
        <w:tab/>
      </w:r>
      <w:r w:rsidRPr="000A4E40">
        <w:rPr>
          <w:rFonts w:ascii="FrankRuehl" w:hAnsi="FrankRuehl" w:cs="FrankRuehl"/>
          <w:u w:val="single"/>
          <w:rtl/>
        </w:rPr>
        <w:tab/>
      </w:r>
      <w:r w:rsidRPr="000A4E40">
        <w:rPr>
          <w:rFonts w:ascii="FrankRuehl" w:hAnsi="FrankRuehl" w:cs="FrankRuehl"/>
          <w:u w:val="single"/>
          <w:rtl/>
        </w:rPr>
        <w:tab/>
      </w:r>
    </w:p>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fldChar w:fldCharType="begin">
          <w:ffData>
            <w:name w:val="טקסט67"/>
            <w:enabled/>
            <w:calcOnExit w:val="0"/>
            <w:textInput>
              <w:default w:val="חתימת המבקש"/>
            </w:textInput>
          </w:ffData>
        </w:fldChar>
      </w:r>
      <w:r w:rsidRPr="000A4E40">
        <w:rPr>
          <w:rFonts w:ascii="FrankRuehl" w:hAnsi="FrankRuehl" w:cs="FrankRuehl"/>
          <w:rtl/>
        </w:rPr>
        <w:instrText xml:space="preserve"> </w:instrText>
      </w:r>
      <w:r w:rsidRPr="000A4E40">
        <w:rPr>
          <w:rFonts w:ascii="FrankRuehl" w:hAnsi="FrankRuehl" w:cs="FrankRuehl"/>
        </w:rPr>
        <w:instrText>FORMTEXT</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separate"/>
      </w:r>
      <w:r w:rsidRPr="000A4E40">
        <w:rPr>
          <w:rFonts w:ascii="FrankRuehl" w:hAnsi="FrankRuehl" w:cs="FrankRuehl"/>
          <w:rtl/>
        </w:rPr>
        <w:t>חתימת המבקש</w:t>
      </w:r>
      <w:r w:rsidRPr="000A4E40">
        <w:rPr>
          <w:rFonts w:ascii="FrankRuehl" w:hAnsi="FrankRuehl" w:cs="FrankRuehl"/>
          <w:rtl/>
        </w:rPr>
        <w:fldChar w:fldCharType="end"/>
      </w:r>
      <w:r w:rsidRPr="000A4E40">
        <w:rPr>
          <w:rFonts w:ascii="FrankRuehl" w:hAnsi="FrankRuehl" w:cs="FrankRuehl"/>
          <w:rtl/>
        </w:rPr>
        <w:t> </w:t>
      </w:r>
    </w:p>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tl/>
        </w:rPr>
      </w:pPr>
      <w:r w:rsidRPr="000A4E40">
        <w:rPr>
          <w:rFonts w:ascii="FrankRuehl" w:hAnsi="FrankRuehl" w:cs="FrankRuehl"/>
          <w:rtl/>
        </w:rPr>
        <w:t xml:space="preserve">אני הח"מ </w:t>
      </w:r>
      <w:r w:rsidRPr="000A4E40">
        <w:rPr>
          <w:rFonts w:ascii="FrankRuehl" w:hAnsi="FrankRuehl" w:cs="FrankRuehl"/>
          <w:rtl/>
        </w:rPr>
        <w:fldChar w:fldCharType="begin">
          <w:ffData>
            <w:name w:val="טקסט57"/>
            <w:enabled/>
            <w:calcOnExit w:val="0"/>
            <w:textInput/>
          </w:ffData>
        </w:fldChar>
      </w:r>
      <w:r w:rsidRPr="000A4E40">
        <w:rPr>
          <w:rFonts w:ascii="FrankRuehl" w:hAnsi="FrankRuehl" w:cs="FrankRuehl"/>
          <w:rtl/>
        </w:rPr>
        <w:instrText xml:space="preserve"> </w:instrText>
      </w:r>
      <w:r w:rsidRPr="000A4E40">
        <w:rPr>
          <w:rFonts w:ascii="FrankRuehl" w:hAnsi="FrankRuehl" w:cs="FrankRuehl"/>
        </w:rPr>
        <w:instrText>FORMTEXT</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separate"/>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fldChar w:fldCharType="end"/>
      </w:r>
      <w:r w:rsidRPr="000A4E40">
        <w:rPr>
          <w:rFonts w:ascii="FrankRuehl" w:hAnsi="FrankRuehl" w:cs="FrankRuehl"/>
          <w:rtl/>
        </w:rPr>
        <w:t xml:space="preserve">, עו"ד מאשר בזה כי ביום </w:t>
      </w:r>
      <w:r w:rsidRPr="000A4E40">
        <w:rPr>
          <w:rFonts w:ascii="FrankRuehl" w:hAnsi="FrankRuehl" w:cs="FrankRuehl"/>
          <w:rtl/>
        </w:rPr>
        <w:fldChar w:fldCharType="begin">
          <w:ffData>
            <w:name w:val="טקסט58"/>
            <w:enabled/>
            <w:calcOnExit w:val="0"/>
            <w:textInput/>
          </w:ffData>
        </w:fldChar>
      </w:r>
      <w:r w:rsidRPr="000A4E40">
        <w:rPr>
          <w:rFonts w:ascii="FrankRuehl" w:hAnsi="FrankRuehl" w:cs="FrankRuehl"/>
          <w:rtl/>
        </w:rPr>
        <w:instrText xml:space="preserve"> </w:instrText>
      </w:r>
      <w:r w:rsidRPr="000A4E40">
        <w:rPr>
          <w:rFonts w:ascii="FrankRuehl" w:hAnsi="FrankRuehl" w:cs="FrankRuehl"/>
        </w:rPr>
        <w:instrText>FORMTEXT</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separate"/>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fldChar w:fldCharType="end"/>
      </w:r>
      <w:r w:rsidRPr="000A4E40">
        <w:rPr>
          <w:rFonts w:ascii="FrankRuehl" w:hAnsi="FrankRuehl" w:cs="FrankRuehl"/>
          <w:rtl/>
        </w:rPr>
        <w:t xml:space="preserve"> </w:t>
      </w:r>
      <w:r w:rsidRPr="000A4E40">
        <w:rPr>
          <w:rFonts w:ascii="FrankRuehl" w:hAnsi="FrankRuehl" w:cs="FrankRuehl"/>
          <w:rtl/>
        </w:rPr>
        <w:fldChar w:fldCharType="begin">
          <w:ffData>
            <w:name w:val="נפתח14"/>
            <w:enabled/>
            <w:calcOnExit w:val="0"/>
            <w:ddList>
              <w:listEntry w:val="הופיע"/>
              <w:listEntry w:val="הופיעה"/>
            </w:ddList>
          </w:ffData>
        </w:fldChar>
      </w:r>
      <w:r w:rsidRPr="000A4E40">
        <w:rPr>
          <w:rFonts w:ascii="FrankRuehl" w:hAnsi="FrankRuehl" w:cs="FrankRuehl"/>
          <w:rtl/>
        </w:rPr>
        <w:instrText xml:space="preserve"> </w:instrText>
      </w:r>
      <w:r w:rsidRPr="000A4E40">
        <w:rPr>
          <w:rFonts w:ascii="FrankRuehl" w:hAnsi="FrankRuehl" w:cs="FrankRuehl"/>
        </w:rPr>
        <w:instrText>FORMDROPDOWN</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end"/>
      </w:r>
      <w:r w:rsidRPr="000A4E40">
        <w:rPr>
          <w:rFonts w:ascii="FrankRuehl" w:hAnsi="FrankRuehl" w:cs="FrankRuehl"/>
          <w:rtl/>
        </w:rPr>
        <w:t xml:space="preserve"> בפני ב</w:t>
      </w:r>
      <w:r w:rsidRPr="000A4E40">
        <w:rPr>
          <w:rFonts w:ascii="FrankRuehl" w:hAnsi="FrankRuehl" w:cs="FrankRuehl"/>
          <w:rtl/>
        </w:rPr>
        <w:fldChar w:fldCharType="begin">
          <w:ffData>
            <w:name w:val="נפתח15"/>
            <w:enabled/>
            <w:calcOnExit w:val="0"/>
            <w:ddList/>
          </w:ffData>
        </w:fldChar>
      </w:r>
      <w:r w:rsidRPr="000A4E40">
        <w:rPr>
          <w:rFonts w:ascii="FrankRuehl" w:hAnsi="FrankRuehl" w:cs="FrankRuehl"/>
          <w:rtl/>
        </w:rPr>
        <w:instrText xml:space="preserve"> </w:instrText>
      </w:r>
      <w:r w:rsidRPr="000A4E40">
        <w:rPr>
          <w:rFonts w:ascii="FrankRuehl" w:hAnsi="FrankRuehl" w:cs="FrankRuehl"/>
        </w:rPr>
        <w:instrText>FORMDROPDOWN</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end"/>
      </w:r>
      <w:r w:rsidRPr="000A4E40">
        <w:rPr>
          <w:rFonts w:ascii="FrankRuehl" w:hAnsi="FrankRuehl" w:cs="FrankRuehl"/>
          <w:rtl/>
        </w:rPr>
        <w:t xml:space="preserve">  </w:t>
      </w:r>
      <w:r w:rsidRPr="000A4E40">
        <w:rPr>
          <w:rFonts w:ascii="FrankRuehl" w:hAnsi="FrankRuehl" w:cs="FrankRuehl"/>
          <w:rtl/>
        </w:rPr>
        <w:fldChar w:fldCharType="begin">
          <w:ffData>
            <w:name w:val="נפתח16"/>
            <w:enabled/>
            <w:calcOnExit w:val="0"/>
            <w:ddList>
              <w:listEntry w:val="מר"/>
              <w:listEntry w:val="גב'"/>
            </w:ddList>
          </w:ffData>
        </w:fldChar>
      </w:r>
      <w:r w:rsidRPr="000A4E40">
        <w:rPr>
          <w:rFonts w:ascii="FrankRuehl" w:hAnsi="FrankRuehl" w:cs="FrankRuehl"/>
          <w:rtl/>
        </w:rPr>
        <w:instrText xml:space="preserve"> </w:instrText>
      </w:r>
      <w:r w:rsidRPr="000A4E40">
        <w:rPr>
          <w:rFonts w:ascii="FrankRuehl" w:hAnsi="FrankRuehl" w:cs="FrankRuehl"/>
        </w:rPr>
        <w:instrText>FORMDROPDOWN</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end"/>
      </w:r>
      <w:r w:rsidRPr="000A4E40">
        <w:rPr>
          <w:rFonts w:ascii="FrankRuehl" w:hAnsi="FrankRuehl" w:cs="FrankRuehl"/>
          <w:rtl/>
        </w:rPr>
        <w:t xml:space="preserve"> </w:t>
      </w:r>
      <w:r w:rsidRPr="000A4E40">
        <w:rPr>
          <w:rFonts w:ascii="FrankRuehl" w:hAnsi="FrankRuehl" w:cs="FrankRuehl"/>
          <w:rtl/>
        </w:rPr>
        <w:fldChar w:fldCharType="begin">
          <w:ffData>
            <w:name w:val="טקסט59"/>
            <w:enabled/>
            <w:calcOnExit w:val="0"/>
            <w:textInput/>
          </w:ffData>
        </w:fldChar>
      </w:r>
      <w:r w:rsidRPr="000A4E40">
        <w:rPr>
          <w:rFonts w:ascii="FrankRuehl" w:hAnsi="FrankRuehl" w:cs="FrankRuehl"/>
          <w:rtl/>
        </w:rPr>
        <w:instrText xml:space="preserve"> </w:instrText>
      </w:r>
      <w:r w:rsidRPr="000A4E40">
        <w:rPr>
          <w:rFonts w:ascii="FrankRuehl" w:hAnsi="FrankRuehl" w:cs="FrankRuehl"/>
        </w:rPr>
        <w:instrText>FORMTEXT</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separate"/>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fldChar w:fldCharType="end"/>
      </w:r>
      <w:r w:rsidRPr="000A4E40">
        <w:rPr>
          <w:rFonts w:ascii="FrankRuehl" w:hAnsi="FrankRuehl" w:cs="FrankRuehl"/>
          <w:rtl/>
        </w:rPr>
        <w:t xml:space="preserve">, </w:t>
      </w:r>
      <w:r w:rsidRPr="000A4E40">
        <w:rPr>
          <w:rFonts w:ascii="FrankRuehl" w:hAnsi="FrankRuehl" w:cs="FrankRuehl"/>
          <w:rtl/>
        </w:rPr>
        <w:fldChar w:fldCharType="begin">
          <w:ffData>
            <w:name w:val="נפתח17"/>
            <w:enabled/>
            <w:calcOnExit w:val="0"/>
            <w:ddList>
              <w:listEntry w:val="שזיהיתי אותו לפי תעודת זהות מספר"/>
              <w:listEntry w:val="שזהיתי אותה לפי תעודת זהות מספר"/>
              <w:listEntry w:val="המוכר לי אישית"/>
              <w:listEntry w:val="שמוכרת לי אישית"/>
            </w:ddList>
          </w:ffData>
        </w:fldChar>
      </w:r>
      <w:r w:rsidRPr="000A4E40">
        <w:rPr>
          <w:rFonts w:ascii="FrankRuehl" w:hAnsi="FrankRuehl" w:cs="FrankRuehl"/>
          <w:rtl/>
        </w:rPr>
        <w:instrText xml:space="preserve"> </w:instrText>
      </w:r>
      <w:r w:rsidRPr="000A4E40">
        <w:rPr>
          <w:rFonts w:ascii="FrankRuehl" w:hAnsi="FrankRuehl" w:cs="FrankRuehl"/>
        </w:rPr>
        <w:instrText>FORMDROPDOWN</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end"/>
      </w:r>
      <w:r w:rsidRPr="000A4E40">
        <w:rPr>
          <w:rFonts w:ascii="FrankRuehl" w:hAnsi="FrankRuehl" w:cs="FrankRuehl"/>
          <w:rtl/>
        </w:rPr>
        <w:t xml:space="preserve"> </w:t>
      </w:r>
      <w:r w:rsidRPr="000A4E40">
        <w:rPr>
          <w:rFonts w:ascii="FrankRuehl" w:hAnsi="FrankRuehl" w:cs="FrankRuehl"/>
          <w:rtl/>
        </w:rPr>
        <w:fldChar w:fldCharType="begin">
          <w:ffData>
            <w:name w:val="טקסט60"/>
            <w:enabled/>
            <w:calcOnExit w:val="0"/>
            <w:textInput/>
          </w:ffData>
        </w:fldChar>
      </w:r>
      <w:r w:rsidRPr="000A4E40">
        <w:rPr>
          <w:rFonts w:ascii="FrankRuehl" w:hAnsi="FrankRuehl" w:cs="FrankRuehl"/>
          <w:rtl/>
        </w:rPr>
        <w:instrText xml:space="preserve"> </w:instrText>
      </w:r>
      <w:r w:rsidRPr="000A4E40">
        <w:rPr>
          <w:rFonts w:ascii="FrankRuehl" w:hAnsi="FrankRuehl" w:cs="FrankRuehl"/>
        </w:rPr>
        <w:instrText>FORMTEXT</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separate"/>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fldChar w:fldCharType="end"/>
      </w:r>
      <w:r w:rsidRPr="000A4E40">
        <w:rPr>
          <w:rFonts w:ascii="FrankRuehl" w:hAnsi="FrankRuehl" w:cs="FrankRuehl"/>
          <w:rtl/>
        </w:rPr>
        <w:t xml:space="preserve"> ולאחר </w:t>
      </w:r>
      <w:r w:rsidRPr="000A4E40">
        <w:rPr>
          <w:rFonts w:ascii="FrankRuehl" w:hAnsi="FrankRuehl" w:cs="FrankRuehl"/>
          <w:rtl/>
        </w:rPr>
        <w:fldChar w:fldCharType="begin">
          <w:ffData>
            <w:name w:val="נפתח18"/>
            <w:enabled/>
            <w:calcOnExit w:val="0"/>
            <w:ddList>
              <w:listEntry w:val="שהזהרתיו"/>
              <w:listEntry w:val="שהזהרתיה"/>
            </w:ddList>
          </w:ffData>
        </w:fldChar>
      </w:r>
      <w:r w:rsidRPr="000A4E40">
        <w:rPr>
          <w:rFonts w:ascii="FrankRuehl" w:hAnsi="FrankRuehl" w:cs="FrankRuehl"/>
          <w:rtl/>
        </w:rPr>
        <w:instrText xml:space="preserve"> </w:instrText>
      </w:r>
      <w:r w:rsidRPr="000A4E40">
        <w:rPr>
          <w:rFonts w:ascii="FrankRuehl" w:hAnsi="FrankRuehl" w:cs="FrankRuehl"/>
        </w:rPr>
        <w:instrText>FORMDROPDOWN</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end"/>
      </w:r>
      <w:r w:rsidRPr="000A4E40">
        <w:rPr>
          <w:rFonts w:ascii="FrankRuehl" w:hAnsi="FrankRuehl" w:cs="FrankRuehl"/>
          <w:rtl/>
        </w:rPr>
        <w:t xml:space="preserve"> כי </w:t>
      </w:r>
      <w:r w:rsidRPr="000A4E40">
        <w:rPr>
          <w:rFonts w:ascii="FrankRuehl" w:hAnsi="FrankRuehl" w:cs="FrankRuehl"/>
          <w:rtl/>
        </w:rPr>
        <w:fldChar w:fldCharType="begin">
          <w:ffData>
            <w:name w:val="נפתח19"/>
            <w:enabled/>
            <w:calcOnExit w:val="0"/>
            <w:ddList>
              <w:listEntry w:val="עליו"/>
              <w:listEntry w:val="עליה"/>
            </w:ddList>
          </w:ffData>
        </w:fldChar>
      </w:r>
      <w:r w:rsidRPr="000A4E40">
        <w:rPr>
          <w:rFonts w:ascii="FrankRuehl" w:hAnsi="FrankRuehl" w:cs="FrankRuehl"/>
          <w:rtl/>
        </w:rPr>
        <w:instrText xml:space="preserve"> </w:instrText>
      </w:r>
      <w:r w:rsidRPr="000A4E40">
        <w:rPr>
          <w:rFonts w:ascii="FrankRuehl" w:hAnsi="FrankRuehl" w:cs="FrankRuehl"/>
        </w:rPr>
        <w:instrText>FORMDROPDOWN</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end"/>
      </w:r>
      <w:r w:rsidRPr="000A4E40">
        <w:rPr>
          <w:rFonts w:ascii="FrankRuehl" w:hAnsi="FrankRuehl" w:cs="FrankRuehl"/>
          <w:rtl/>
        </w:rPr>
        <w:t xml:space="preserve"> לומר את האמת בלבד ואת האמת כולה וכי </w:t>
      </w:r>
      <w:r w:rsidRPr="000A4E40">
        <w:rPr>
          <w:rFonts w:ascii="FrankRuehl" w:hAnsi="FrankRuehl" w:cs="FrankRuehl"/>
          <w:rtl/>
        </w:rPr>
        <w:fldChar w:fldCharType="begin">
          <w:ffData>
            <w:name w:val="נפתח20"/>
            <w:enabled/>
            <w:calcOnExit w:val="0"/>
            <w:ddList>
              <w:listEntry w:val="יהיה"/>
              <w:listEntry w:val="תהיה"/>
            </w:ddList>
          </w:ffData>
        </w:fldChar>
      </w:r>
      <w:r w:rsidRPr="000A4E40">
        <w:rPr>
          <w:rFonts w:ascii="FrankRuehl" w:hAnsi="FrankRuehl" w:cs="FrankRuehl"/>
          <w:rtl/>
        </w:rPr>
        <w:instrText xml:space="preserve"> </w:instrText>
      </w:r>
      <w:r w:rsidRPr="000A4E40">
        <w:rPr>
          <w:rFonts w:ascii="FrankRuehl" w:hAnsi="FrankRuehl" w:cs="FrankRuehl"/>
        </w:rPr>
        <w:instrText>FORMDROPDOWN</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end"/>
      </w:r>
      <w:r w:rsidRPr="000A4E40">
        <w:rPr>
          <w:rFonts w:ascii="FrankRuehl" w:hAnsi="FrankRuehl" w:cs="FrankRuehl"/>
          <w:rtl/>
        </w:rPr>
        <w:t xml:space="preserve"> </w:t>
      </w:r>
      <w:r w:rsidRPr="000A4E40">
        <w:rPr>
          <w:rFonts w:ascii="FrankRuehl" w:hAnsi="FrankRuehl" w:cs="FrankRuehl"/>
          <w:rtl/>
        </w:rPr>
        <w:fldChar w:fldCharType="begin">
          <w:ffData>
            <w:name w:val="נפתח21"/>
            <w:enabled/>
            <w:calcOnExit w:val="0"/>
            <w:ddList>
              <w:listEntry w:val="צפוי"/>
              <w:listEntry w:val="צפויה"/>
            </w:ddList>
          </w:ffData>
        </w:fldChar>
      </w:r>
      <w:r w:rsidRPr="000A4E40">
        <w:rPr>
          <w:rFonts w:ascii="FrankRuehl" w:hAnsi="FrankRuehl" w:cs="FrankRuehl"/>
          <w:rtl/>
        </w:rPr>
        <w:instrText xml:space="preserve"> </w:instrText>
      </w:r>
      <w:r w:rsidRPr="000A4E40">
        <w:rPr>
          <w:rFonts w:ascii="FrankRuehl" w:hAnsi="FrankRuehl" w:cs="FrankRuehl"/>
        </w:rPr>
        <w:instrText>FORMDROPDOWN</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end"/>
      </w:r>
      <w:r w:rsidRPr="000A4E40">
        <w:rPr>
          <w:rFonts w:ascii="FrankRuehl" w:hAnsi="FrankRuehl" w:cs="FrankRuehl"/>
          <w:rtl/>
        </w:rPr>
        <w:t xml:space="preserve"> לעונשים הקבועים בחוק אם לא </w:t>
      </w:r>
      <w:r w:rsidRPr="000A4E40">
        <w:rPr>
          <w:rFonts w:ascii="FrankRuehl" w:hAnsi="FrankRuehl" w:cs="FrankRuehl"/>
          <w:rtl/>
        </w:rPr>
        <w:fldChar w:fldCharType="begin">
          <w:ffData>
            <w:name w:val="נפתח22"/>
            <w:enabled/>
            <w:calcOnExit w:val="0"/>
            <w:ddList>
              <w:listEntry w:val="יעשה"/>
              <w:listEntry w:val="תעשה"/>
            </w:ddList>
          </w:ffData>
        </w:fldChar>
      </w:r>
      <w:r w:rsidRPr="000A4E40">
        <w:rPr>
          <w:rFonts w:ascii="FrankRuehl" w:hAnsi="FrankRuehl" w:cs="FrankRuehl"/>
          <w:rtl/>
        </w:rPr>
        <w:instrText xml:space="preserve"> </w:instrText>
      </w:r>
      <w:r w:rsidRPr="000A4E40">
        <w:rPr>
          <w:rFonts w:ascii="FrankRuehl" w:hAnsi="FrankRuehl" w:cs="FrankRuehl"/>
        </w:rPr>
        <w:instrText>FORMDROPDOWN</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end"/>
      </w:r>
      <w:r w:rsidRPr="000A4E40">
        <w:rPr>
          <w:rFonts w:ascii="FrankRuehl" w:hAnsi="FrankRuehl" w:cs="FrankRuehl"/>
          <w:rtl/>
        </w:rPr>
        <w:t xml:space="preserve"> כן, </w:t>
      </w:r>
      <w:r w:rsidRPr="000A4E40">
        <w:rPr>
          <w:rFonts w:ascii="FrankRuehl" w:hAnsi="FrankRuehl" w:cs="FrankRuehl"/>
          <w:rtl/>
        </w:rPr>
        <w:fldChar w:fldCharType="begin">
          <w:ffData>
            <w:name w:val="נפתח23"/>
            <w:enabled/>
            <w:calcOnExit w:val="0"/>
            <w:ddList>
              <w:listEntry w:val="אישר"/>
              <w:listEntry w:val="אישרה"/>
            </w:ddList>
          </w:ffData>
        </w:fldChar>
      </w:r>
      <w:r w:rsidRPr="000A4E40">
        <w:rPr>
          <w:rFonts w:ascii="FrankRuehl" w:hAnsi="FrankRuehl" w:cs="FrankRuehl"/>
          <w:rtl/>
        </w:rPr>
        <w:instrText xml:space="preserve"> </w:instrText>
      </w:r>
      <w:r w:rsidRPr="000A4E40">
        <w:rPr>
          <w:rFonts w:ascii="FrankRuehl" w:hAnsi="FrankRuehl" w:cs="FrankRuehl"/>
        </w:rPr>
        <w:instrText>FORMDROPDOWN</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end"/>
      </w:r>
      <w:r w:rsidRPr="000A4E40">
        <w:rPr>
          <w:rFonts w:ascii="FrankRuehl" w:hAnsi="FrankRuehl" w:cs="FrankRuehl"/>
          <w:rtl/>
        </w:rPr>
        <w:t xml:space="preserve"> נכונות </w:t>
      </w:r>
      <w:r w:rsidRPr="000A4E40">
        <w:rPr>
          <w:rFonts w:ascii="FrankRuehl" w:hAnsi="FrankRuehl" w:cs="FrankRuehl"/>
          <w:rtl/>
        </w:rPr>
        <w:fldChar w:fldCharType="begin">
          <w:ffData>
            <w:name w:val="נפתח24"/>
            <w:enabled/>
            <w:calcOnExit w:val="0"/>
            <w:ddList>
              <w:listEntry w:val="הצהרתו"/>
              <w:listEntry w:val="הצהרתה"/>
            </w:ddList>
          </w:ffData>
        </w:fldChar>
      </w:r>
      <w:r w:rsidRPr="000A4E40">
        <w:rPr>
          <w:rFonts w:ascii="FrankRuehl" w:hAnsi="FrankRuehl" w:cs="FrankRuehl"/>
          <w:rtl/>
        </w:rPr>
        <w:instrText xml:space="preserve"> </w:instrText>
      </w:r>
      <w:r w:rsidRPr="000A4E40">
        <w:rPr>
          <w:rFonts w:ascii="FrankRuehl" w:hAnsi="FrankRuehl" w:cs="FrankRuehl"/>
        </w:rPr>
        <w:instrText>FORMDROPDOWN</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end"/>
      </w:r>
      <w:r w:rsidRPr="000A4E40">
        <w:rPr>
          <w:rFonts w:ascii="FrankRuehl" w:hAnsi="FrankRuehl" w:cs="FrankRuehl"/>
          <w:rtl/>
        </w:rPr>
        <w:t xml:space="preserve"> דלעיל </w:t>
      </w:r>
      <w:r w:rsidRPr="000A4E40">
        <w:rPr>
          <w:rFonts w:ascii="FrankRuehl" w:hAnsi="FrankRuehl" w:cs="FrankRuehl"/>
          <w:rtl/>
        </w:rPr>
        <w:fldChar w:fldCharType="begin">
          <w:ffData>
            <w:name w:val="נפתח25"/>
            <w:enabled/>
            <w:calcOnExit w:val="0"/>
            <w:ddList>
              <w:listEntry w:val="וחתם"/>
              <w:listEntry w:val="וחתמה"/>
            </w:ddList>
          </w:ffData>
        </w:fldChar>
      </w:r>
      <w:r w:rsidRPr="000A4E40">
        <w:rPr>
          <w:rFonts w:ascii="FrankRuehl" w:hAnsi="FrankRuehl" w:cs="FrankRuehl"/>
          <w:rtl/>
        </w:rPr>
        <w:instrText xml:space="preserve"> </w:instrText>
      </w:r>
      <w:r w:rsidRPr="000A4E40">
        <w:rPr>
          <w:rFonts w:ascii="FrankRuehl" w:hAnsi="FrankRuehl" w:cs="FrankRuehl"/>
        </w:rPr>
        <w:instrText>FORMDROPDOWN</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end"/>
      </w:r>
      <w:r w:rsidRPr="000A4E40">
        <w:rPr>
          <w:rFonts w:ascii="FrankRuehl" w:hAnsi="FrankRuehl" w:cs="FrankRuehl"/>
          <w:rtl/>
        </w:rPr>
        <w:t xml:space="preserve"> עליה בפני.</w:t>
      </w:r>
    </w:p>
    <w:p w:rsidR="000A4E40" w:rsidRPr="000A4E40" w:rsidRDefault="000A4E40" w:rsidP="000A4E40">
      <w:pPr>
        <w:pStyle w:val="P00"/>
        <w:tabs>
          <w:tab w:val="left" w:pos="567"/>
          <w:tab w:val="left" w:pos="1134"/>
          <w:tab w:val="left" w:pos="1701"/>
          <w:tab w:val="left" w:pos="2268"/>
          <w:tab w:val="left" w:pos="3402"/>
        </w:tabs>
        <w:spacing w:before="0" w:line="280" w:lineRule="atLeast"/>
        <w:ind w:left="0" w:right="1134"/>
        <w:rPr>
          <w:rFonts w:ascii="FrankRuehl" w:hAnsi="FrankRuehl" w:cs="FrankRuehl"/>
          <w:rtl/>
        </w:rPr>
      </w:pPr>
    </w:p>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u w:val="single"/>
          <w:rtl/>
        </w:rPr>
      </w:pP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u w:val="single"/>
          <w:rtl/>
        </w:rPr>
        <w:tab/>
      </w:r>
      <w:r w:rsidRPr="000A4E40">
        <w:rPr>
          <w:rFonts w:ascii="FrankRuehl" w:hAnsi="FrankRuehl" w:cs="FrankRuehl"/>
          <w:u w:val="single"/>
          <w:rtl/>
        </w:rPr>
        <w:tab/>
      </w:r>
      <w:r w:rsidRPr="000A4E40">
        <w:rPr>
          <w:rFonts w:ascii="FrankRuehl" w:hAnsi="FrankRuehl" w:cs="FrankRuehl"/>
          <w:u w:val="single"/>
          <w:rtl/>
        </w:rPr>
        <w:tab/>
      </w:r>
      <w:r w:rsidRPr="000A4E40">
        <w:rPr>
          <w:rFonts w:ascii="FrankRuehl" w:hAnsi="FrankRuehl" w:cs="FrankRuehl"/>
          <w:u w:val="single"/>
          <w:rtl/>
        </w:rPr>
        <w:tab/>
      </w:r>
      <w:r w:rsidRPr="000A4E40">
        <w:rPr>
          <w:rFonts w:ascii="FrankRuehl" w:hAnsi="FrankRuehl" w:cs="FrankRuehl"/>
          <w:u w:val="single"/>
          <w:rtl/>
        </w:rPr>
        <w:tab/>
      </w:r>
    </w:p>
    <w:p w:rsidR="000A4E40" w:rsidRPr="000A4E40" w:rsidRDefault="000A4E40" w:rsidP="000A4E40">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280" w:lineRule="atLeast"/>
        <w:ind w:left="0" w:right="1134"/>
        <w:rPr>
          <w:rFonts w:ascii="FrankRuehl" w:hAnsi="FrankRuehl" w:cs="FrankRuehl"/>
        </w:rPr>
      </w:pP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sidRPr="000A4E40">
        <w:rPr>
          <w:rFonts w:ascii="FrankRuehl" w:hAnsi="FrankRuehl" w:cs="FrankRuehl"/>
          <w:rtl/>
        </w:rPr>
        <w:tab/>
      </w:r>
      <w:r>
        <w:rPr>
          <w:rFonts w:ascii="FrankRuehl" w:hAnsi="FrankRuehl" w:cs="FrankRuehl" w:hint="cs"/>
          <w:rtl/>
        </w:rPr>
        <w:t xml:space="preserve">               </w:t>
      </w:r>
      <w:r w:rsidRPr="000A4E40">
        <w:rPr>
          <w:rFonts w:ascii="FrankRuehl" w:hAnsi="FrankRuehl" w:cs="FrankRuehl"/>
          <w:rtl/>
        </w:rPr>
        <w:fldChar w:fldCharType="begin">
          <w:ffData>
            <w:name w:val="טקסט47"/>
            <w:enabled/>
            <w:calcOnExit w:val="0"/>
            <w:textInput/>
          </w:ffData>
        </w:fldChar>
      </w:r>
      <w:r w:rsidRPr="000A4E40">
        <w:rPr>
          <w:rFonts w:ascii="FrankRuehl" w:hAnsi="FrankRuehl" w:cs="FrankRuehl"/>
          <w:rtl/>
        </w:rPr>
        <w:instrText xml:space="preserve"> </w:instrText>
      </w:r>
      <w:r w:rsidRPr="000A4E40">
        <w:rPr>
          <w:rFonts w:ascii="FrankRuehl" w:hAnsi="FrankRuehl" w:cs="FrankRuehl"/>
        </w:rPr>
        <w:instrText>FORMTEXT</w:instrText>
      </w:r>
      <w:r w:rsidRPr="000A4E40">
        <w:rPr>
          <w:rFonts w:ascii="FrankRuehl" w:hAnsi="FrankRuehl" w:cs="FrankRuehl"/>
          <w:rtl/>
        </w:rPr>
        <w:instrText xml:space="preserve"> </w:instrText>
      </w:r>
      <w:r w:rsidRPr="000A4E40">
        <w:rPr>
          <w:rFonts w:ascii="FrankRuehl" w:hAnsi="FrankRuehl" w:cs="FrankRuehl"/>
        </w:rPr>
      </w:r>
      <w:r w:rsidRPr="000A4E40">
        <w:rPr>
          <w:rFonts w:ascii="FrankRuehl" w:hAnsi="FrankRuehl" w:cs="FrankRuehl"/>
          <w:rtl/>
        </w:rPr>
        <w:fldChar w:fldCharType="separate"/>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t> </w:t>
      </w:r>
      <w:r w:rsidRPr="000A4E40">
        <w:rPr>
          <w:rFonts w:ascii="FrankRuehl" w:hAnsi="FrankRuehl" w:cs="FrankRuehl"/>
          <w:rtl/>
        </w:rPr>
        <w:fldChar w:fldCharType="end"/>
      </w:r>
      <w:r w:rsidRPr="000A4E40">
        <w:rPr>
          <w:rFonts w:ascii="FrankRuehl" w:hAnsi="FrankRuehl" w:cs="FrankRuehl"/>
          <w:rtl/>
        </w:rPr>
        <w:t>, עו"ד</w:t>
      </w:r>
    </w:p>
    <w:p w:rsidR="003551D9" w:rsidRDefault="003551D9" w:rsidP="003551D9">
      <w:pPr>
        <w:pStyle w:val="P00"/>
        <w:spacing w:before="72"/>
        <w:ind w:left="0" w:right="1134"/>
        <w:rPr>
          <w:rStyle w:val="default"/>
          <w:rFonts w:cs="FrankRuehl"/>
        </w:rPr>
      </w:pPr>
    </w:p>
    <w:p w:rsidR="003551D9" w:rsidRPr="0088055F" w:rsidRDefault="003551D9" w:rsidP="003551D9">
      <w:pPr>
        <w:pStyle w:val="P00"/>
        <w:spacing w:before="72"/>
        <w:ind w:left="0" w:right="1134"/>
        <w:rPr>
          <w:rStyle w:val="default"/>
          <w:rFonts w:cs="David"/>
          <w:sz w:val="22"/>
          <w:szCs w:val="22"/>
          <w:rtl/>
        </w:rPr>
      </w:pPr>
      <w:r w:rsidRPr="0088055F">
        <w:rPr>
          <w:rStyle w:val="default"/>
          <w:rFonts w:cs="David"/>
          <w:sz w:val="22"/>
          <w:szCs w:val="22"/>
        </w:rPr>
        <w:pict>
          <v:rect id="_x0000_s3378" style="position:absolute;left:0;text-align:left;margin-left:464.5pt;margin-top:8.05pt;width:75.05pt;height:27.95pt;z-index:252085760" o:allowincell="f" filled="f" stroked="f" strokecolor="lime" strokeweight=".25pt">
            <v:textbox style="mso-next-textbox:#_x0000_s3378" inset="0,0,0,0">
              <w:txbxContent>
                <w:p w:rsidR="00E30CE8" w:rsidRDefault="00E30CE8" w:rsidP="003551D9">
                  <w:pPr>
                    <w:spacing w:line="160" w:lineRule="exact"/>
                    <w:jc w:val="left"/>
                    <w:rPr>
                      <w:rFonts w:cs="Miriam"/>
                      <w:sz w:val="18"/>
                      <w:szCs w:val="18"/>
                      <w:rtl/>
                    </w:rPr>
                  </w:pPr>
                  <w:r>
                    <w:rPr>
                      <w:rFonts w:cs="Miriam"/>
                      <w:sz w:val="18"/>
                      <w:szCs w:val="18"/>
                      <w:rtl/>
                    </w:rPr>
                    <w:t>תק' ת</w:t>
                  </w:r>
                  <w:r>
                    <w:rPr>
                      <w:rFonts w:cs="Miriam" w:hint="cs"/>
                      <w:sz w:val="18"/>
                      <w:szCs w:val="18"/>
                      <w:rtl/>
                    </w:rPr>
                    <w:t>שנ"ו-</w:t>
                  </w:r>
                  <w:r>
                    <w:rPr>
                      <w:rFonts w:cs="Miriam"/>
                      <w:sz w:val="18"/>
                      <w:szCs w:val="18"/>
                      <w:rtl/>
                    </w:rPr>
                    <w:t xml:space="preserve">1995 </w:t>
                  </w:r>
                </w:p>
                <w:p w:rsidR="00E30CE8" w:rsidRDefault="00E30CE8" w:rsidP="003551D9">
                  <w:pPr>
                    <w:spacing w:line="160" w:lineRule="exact"/>
                    <w:jc w:val="left"/>
                    <w:rPr>
                      <w:rFonts w:cs="Miriam"/>
                      <w:sz w:val="18"/>
                      <w:szCs w:val="18"/>
                      <w:rtl/>
                    </w:rPr>
                  </w:pPr>
                  <w:r>
                    <w:rPr>
                      <w:rFonts w:cs="Miriam" w:hint="cs"/>
                      <w:sz w:val="18"/>
                      <w:szCs w:val="18"/>
                      <w:rtl/>
                    </w:rPr>
                    <w:t>תק' (</w:t>
                  </w:r>
                  <w:r>
                    <w:rPr>
                      <w:rFonts w:cs="Miriam"/>
                      <w:sz w:val="18"/>
                      <w:szCs w:val="18"/>
                      <w:rtl/>
                    </w:rPr>
                    <w:t>מ</w:t>
                  </w:r>
                  <w:r>
                    <w:rPr>
                      <w:rFonts w:cs="Miriam" w:hint="cs"/>
                      <w:sz w:val="18"/>
                      <w:szCs w:val="18"/>
                      <w:rtl/>
                    </w:rPr>
                    <w:t xml:space="preserve">ס' 2) </w:t>
                  </w:r>
                </w:p>
                <w:p w:rsidR="00E30CE8" w:rsidRDefault="00E30CE8" w:rsidP="003551D9">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ח-</w:t>
                  </w:r>
                  <w:r>
                    <w:rPr>
                      <w:rFonts w:cs="Miriam"/>
                      <w:sz w:val="18"/>
                      <w:szCs w:val="18"/>
                      <w:rtl/>
                    </w:rPr>
                    <w:t>1998</w:t>
                  </w:r>
                </w:p>
              </w:txbxContent>
            </v:textbox>
            <w10:anchorlock/>
          </v:rect>
        </w:pict>
      </w:r>
      <w:r w:rsidRPr="0088055F">
        <w:rPr>
          <w:rStyle w:val="default"/>
          <w:rFonts w:cs="David"/>
          <w:sz w:val="22"/>
          <w:szCs w:val="22"/>
          <w:rtl/>
        </w:rPr>
        <w:t>טופס</w:t>
      </w:r>
      <w:r w:rsidRPr="0088055F">
        <w:rPr>
          <w:rStyle w:val="default"/>
          <w:rFonts w:cs="David" w:hint="cs"/>
          <w:sz w:val="22"/>
          <w:szCs w:val="22"/>
          <w:rtl/>
        </w:rPr>
        <w:t xml:space="preserve"> 34ב</w:t>
      </w:r>
    </w:p>
    <w:p w:rsidR="003551D9" w:rsidRPr="0088055F" w:rsidRDefault="003551D9" w:rsidP="003551D9">
      <w:pPr>
        <w:pStyle w:val="P00"/>
        <w:spacing w:before="72"/>
        <w:ind w:left="0" w:right="1134"/>
        <w:rPr>
          <w:rStyle w:val="default"/>
          <w:rFonts w:cs="FrankRuehl"/>
          <w:sz w:val="24"/>
          <w:szCs w:val="24"/>
          <w:rtl/>
        </w:rPr>
      </w:pPr>
      <w:r w:rsidRPr="0088055F">
        <w:rPr>
          <w:rStyle w:val="default"/>
          <w:rFonts w:cs="FrankRuehl"/>
          <w:sz w:val="24"/>
          <w:szCs w:val="24"/>
          <w:rtl/>
        </w:rPr>
        <w:t>(תקנ</w:t>
      </w:r>
      <w:r w:rsidRPr="0088055F">
        <w:rPr>
          <w:rStyle w:val="default"/>
          <w:rFonts w:cs="FrankRuehl" w:hint="cs"/>
          <w:sz w:val="24"/>
          <w:szCs w:val="24"/>
          <w:rtl/>
        </w:rPr>
        <w:t>ה 295ג)</w:t>
      </w:r>
    </w:p>
    <w:p w:rsidR="00FA3171" w:rsidRPr="00FA3171" w:rsidRDefault="00FA3171" w:rsidP="00FA3171">
      <w:pPr>
        <w:ind w:right="1134"/>
        <w:jc w:val="center"/>
        <w:rPr>
          <w:rFonts w:ascii="FrankRuehl" w:hAnsi="FrankRuehl" w:cs="FrankRuehl"/>
          <w:b/>
          <w:bCs/>
          <w:szCs w:val="22"/>
          <w:rtl/>
        </w:rPr>
      </w:pPr>
      <w:r w:rsidRPr="00FA3171">
        <w:rPr>
          <w:rFonts w:ascii="FrankRuehl" w:hAnsi="FrankRuehl" w:cs="FrankRuehl"/>
          <w:b/>
          <w:bCs/>
          <w:szCs w:val="22"/>
          <w:rtl/>
        </w:rPr>
        <w:t>תביעה להחזרת ילד חטוף או לאכיפת זכויות ביקור</w:t>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FA3171">
        <w:rPr>
          <w:rFonts w:ascii="FrankRuehl" w:hAnsi="FrankRuehl" w:cs="FrankRuehl"/>
          <w:rtl/>
        </w:rPr>
        <w:t xml:space="preserve">בית המשפט </w:t>
      </w:r>
      <w:r w:rsidRPr="00FA3171">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FA3171">
        <w:rPr>
          <w:rFonts w:ascii="FrankRuehl" w:hAnsi="FrankRuehl" w:cs="FrankRuehl"/>
          <w:rtl/>
        </w:rPr>
        <w:instrText xml:space="preserve"> </w:instrText>
      </w:r>
      <w:r w:rsidRPr="00FA3171">
        <w:rPr>
          <w:rFonts w:ascii="FrankRuehl" w:hAnsi="FrankRuehl" w:cs="FrankRuehl"/>
        </w:rPr>
        <w:instrText>FORMDROPDOWN</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ב</w:t>
      </w:r>
      <w:r w:rsidRPr="00FA3171">
        <w:rPr>
          <w:rFonts w:ascii="FrankRuehl" w:hAnsi="FrankRuehl" w:cs="FrankRuehl"/>
          <w:rtl/>
        </w:rPr>
        <w:fldChar w:fldCharType="begin">
          <w:ffData>
            <w:name w:val="טקסט3"/>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72" w:line="320" w:lineRule="atLeast"/>
        <w:ind w:left="0" w:right="1134"/>
        <w:rPr>
          <w:rFonts w:ascii="FrankRuehl" w:hAnsi="FrankRuehl" w:cs="FrankRuehl"/>
          <w:rtl/>
        </w:rPr>
      </w:pPr>
      <w:r w:rsidRPr="00FA3171">
        <w:rPr>
          <w:rFonts w:ascii="FrankRuehl" w:hAnsi="FrankRuehl" w:cs="FrankRuehl"/>
          <w:rtl/>
        </w:rPr>
        <w:tab/>
      </w:r>
      <w:r w:rsidRPr="00FA3171">
        <w:rPr>
          <w:rFonts w:ascii="FrankRuehl" w:hAnsi="FrankRuehl" w:cs="FrankRuehl"/>
          <w:rtl/>
        </w:rPr>
        <w:tab/>
        <w:t>ה</w:t>
      </w:r>
      <w:r w:rsidRPr="00FA3171">
        <w:rPr>
          <w:rFonts w:ascii="FrankRuehl" w:hAnsi="FrankRuehl" w:cs="FrankRuehl"/>
          <w:rtl/>
        </w:rPr>
        <w:fldChar w:fldCharType="begin">
          <w:ffData>
            <w:name w:val="נפתח10"/>
            <w:enabled/>
            <w:calcOnExit w:val="0"/>
            <w:ddList>
              <w:listEntry w:val="תובע"/>
              <w:listEntry w:val="נתבע"/>
              <w:listEntry w:val="תובעים"/>
              <w:listEntry w:val="תובעות"/>
              <w:listEntry w:val="תובעים"/>
              <w:listEntry w:val="תובעות"/>
              <w:listEntry w:val="נתבעים"/>
              <w:listEntry w:val="נתבעות"/>
            </w:ddList>
          </w:ffData>
        </w:fldChar>
      </w:r>
      <w:r w:rsidRPr="00FA3171">
        <w:rPr>
          <w:rFonts w:ascii="FrankRuehl" w:hAnsi="FrankRuehl" w:cs="FrankRuehl"/>
          <w:rtl/>
        </w:rPr>
        <w:instrText xml:space="preserve"> </w:instrText>
      </w:r>
      <w:r w:rsidRPr="00FA3171">
        <w:rPr>
          <w:rFonts w:ascii="FrankRuehl" w:hAnsi="FrankRuehl" w:cs="FrankRuehl"/>
        </w:rPr>
        <w:instrText>FORMDROPDOWN</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end"/>
      </w:r>
      <w:r w:rsidRPr="00FA3171">
        <w:rPr>
          <w:rFonts w:ascii="FrankRuehl" w:hAnsi="FrankRuehl" w:cs="FrankRuehl"/>
          <w:rtl/>
        </w:rPr>
        <w:t>:</w:t>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fldChar w:fldCharType="begin">
          <w:ffData>
            <w:name w:val="טקסט20"/>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72" w:line="320" w:lineRule="atLeast"/>
        <w:ind w:left="0" w:right="1134"/>
        <w:rPr>
          <w:rFonts w:ascii="FrankRuehl" w:hAnsi="FrankRuehl" w:cs="FrankRuehl"/>
          <w:rtl/>
        </w:rPr>
      </w:pP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t xml:space="preserve">ע"י ב"כ עוה"ד </w:t>
      </w:r>
      <w:r w:rsidRPr="00FA3171">
        <w:rPr>
          <w:rFonts w:ascii="FrankRuehl" w:hAnsi="FrankRuehl" w:cs="FrankRuehl"/>
          <w:rtl/>
        </w:rPr>
        <w:fldChar w:fldCharType="begin">
          <w:ffData>
            <w:name w:val="טקסט14"/>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72" w:line="320" w:lineRule="atLeast"/>
        <w:ind w:left="0" w:right="1134"/>
        <w:rPr>
          <w:rFonts w:ascii="FrankRuehl" w:hAnsi="FrankRuehl" w:cs="FrankRuehl"/>
          <w:rtl/>
        </w:rPr>
      </w:pP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t xml:space="preserve">מרחוב </w:t>
      </w:r>
      <w:r w:rsidRPr="00FA3171">
        <w:rPr>
          <w:rFonts w:ascii="FrankRuehl" w:hAnsi="FrankRuehl" w:cs="FrankRuehl"/>
          <w:rtl/>
        </w:rPr>
        <w:fldChar w:fldCharType="begin">
          <w:ffData>
            <w:name w:val="טקסט1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 xml:space="preserve">, </w:t>
      </w:r>
      <w:r w:rsidRPr="00FA3171">
        <w:rPr>
          <w:rFonts w:ascii="FrankRuehl" w:hAnsi="FrankRuehl" w:cs="FrankRuehl"/>
          <w:rtl/>
        </w:rPr>
        <w:fldChar w:fldCharType="begin">
          <w:ffData>
            <w:name w:val="טקסט16"/>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 xml:space="preserve"> </w:t>
      </w:r>
      <w:r w:rsidRPr="00FA3171">
        <w:rPr>
          <w:rFonts w:ascii="FrankRuehl" w:hAnsi="FrankRuehl" w:cs="FrankRuehl"/>
          <w:rtl/>
        </w:rPr>
        <w:fldChar w:fldCharType="begin">
          <w:ffData>
            <w:name w:val="טקסט17"/>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 xml:space="preserve"> </w:t>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72" w:line="320" w:lineRule="atLeast"/>
        <w:ind w:left="0" w:right="1134"/>
        <w:rPr>
          <w:rFonts w:ascii="FrankRuehl" w:hAnsi="FrankRuehl" w:cs="FrankRuehl"/>
          <w:rtl/>
        </w:rPr>
      </w:pP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t xml:space="preserve">טל': </w:t>
      </w:r>
      <w:r w:rsidRPr="00FA3171">
        <w:rPr>
          <w:rFonts w:ascii="FrankRuehl" w:hAnsi="FrankRuehl" w:cs="FrankRuehl"/>
          <w:rtl/>
        </w:rPr>
        <w:fldChar w:fldCharType="begin">
          <w:ffData>
            <w:name w:val="טקסט18"/>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 xml:space="preserve">, פקס: </w:t>
      </w:r>
      <w:r w:rsidRPr="00FA3171">
        <w:rPr>
          <w:rFonts w:ascii="FrankRuehl" w:hAnsi="FrankRuehl" w:cs="FrankRuehl"/>
          <w:rtl/>
        </w:rPr>
        <w:fldChar w:fldCharType="begin">
          <w:ffData>
            <w:name w:val="טקסט19"/>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72" w:line="320" w:lineRule="atLeast"/>
        <w:ind w:left="0" w:right="1134"/>
        <w:rPr>
          <w:rFonts w:ascii="FrankRuehl" w:hAnsi="FrankRuehl" w:cs="FrankRuehl"/>
          <w:rtl/>
        </w:rPr>
      </w:pP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72" w:line="320" w:lineRule="atLeast"/>
        <w:ind w:left="0" w:right="1134"/>
        <w:rPr>
          <w:rFonts w:ascii="FrankRuehl" w:hAnsi="FrankRuehl" w:cs="FrankRuehl"/>
          <w:rtl/>
        </w:rPr>
      </w:pP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t>- נ ג ד -</w:t>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72" w:line="320" w:lineRule="atLeast"/>
        <w:ind w:left="0" w:right="1134"/>
        <w:rPr>
          <w:rFonts w:ascii="FrankRuehl" w:hAnsi="FrankRuehl" w:cs="FrankRuehl"/>
          <w:rtl/>
        </w:rPr>
      </w:pP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72" w:line="320" w:lineRule="atLeast"/>
        <w:ind w:left="0" w:right="1134"/>
        <w:rPr>
          <w:rFonts w:ascii="FrankRuehl" w:hAnsi="FrankRuehl" w:cs="FrankRuehl"/>
          <w:rtl/>
        </w:rPr>
      </w:pPr>
      <w:r w:rsidRPr="00FA3171">
        <w:rPr>
          <w:rFonts w:ascii="FrankRuehl" w:hAnsi="FrankRuehl" w:cs="FrankRuehl"/>
          <w:rtl/>
        </w:rPr>
        <w:tab/>
      </w:r>
      <w:r w:rsidRPr="00FA3171">
        <w:rPr>
          <w:rFonts w:ascii="FrankRuehl" w:hAnsi="FrankRuehl" w:cs="FrankRuehl"/>
          <w:rtl/>
        </w:rPr>
        <w:tab/>
        <w:t>ה</w:t>
      </w:r>
      <w:r w:rsidRPr="00FA3171">
        <w:rPr>
          <w:rFonts w:ascii="FrankRuehl" w:hAnsi="FrankRuehl" w:cs="FrankRuehl"/>
          <w:rtl/>
        </w:rPr>
        <w:fldChar w:fldCharType="begin">
          <w:ffData>
            <w:name w:val=""/>
            <w:enabled/>
            <w:calcOnExit w:val="0"/>
            <w:ddList>
              <w:listEntry w:val="נתבע"/>
              <w:listEntry w:val="תובע"/>
              <w:listEntry w:val="תובעים"/>
              <w:listEntry w:val="תובעות"/>
              <w:listEntry w:val="תובעים"/>
              <w:listEntry w:val="תובעות"/>
              <w:listEntry w:val="נתבעים"/>
              <w:listEntry w:val="נתבעות"/>
            </w:ddList>
          </w:ffData>
        </w:fldChar>
      </w:r>
      <w:r w:rsidRPr="00FA3171">
        <w:rPr>
          <w:rFonts w:ascii="FrankRuehl" w:hAnsi="FrankRuehl" w:cs="FrankRuehl"/>
          <w:rtl/>
        </w:rPr>
        <w:instrText xml:space="preserve"> </w:instrText>
      </w:r>
      <w:r w:rsidRPr="00FA3171">
        <w:rPr>
          <w:rFonts w:ascii="FrankRuehl" w:hAnsi="FrankRuehl" w:cs="FrankRuehl"/>
        </w:rPr>
        <w:instrText>FORMDROPDOWN</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end"/>
      </w:r>
      <w:r w:rsidRPr="00FA3171">
        <w:rPr>
          <w:rFonts w:ascii="FrankRuehl" w:hAnsi="FrankRuehl" w:cs="FrankRuehl"/>
          <w:rtl/>
        </w:rPr>
        <w:t>:</w:t>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fldChar w:fldCharType="begin">
          <w:ffData>
            <w:name w:val="טקסט23"/>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72" w:line="320" w:lineRule="atLeast"/>
        <w:ind w:left="0" w:right="1134"/>
        <w:rPr>
          <w:rFonts w:ascii="FrankRuehl" w:hAnsi="FrankRuehl" w:cs="FrankRuehl"/>
          <w:rtl/>
        </w:rPr>
      </w:pP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t xml:space="preserve">ע"י ב"כ עוה"ד </w:t>
      </w:r>
      <w:r w:rsidRPr="00FA3171">
        <w:rPr>
          <w:rFonts w:ascii="FrankRuehl" w:hAnsi="FrankRuehl" w:cs="FrankRuehl"/>
          <w:rtl/>
        </w:rPr>
        <w:fldChar w:fldCharType="begin">
          <w:ffData>
            <w:name w:val="טקסט14"/>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72" w:line="320" w:lineRule="atLeast"/>
        <w:ind w:left="0" w:right="1134"/>
        <w:rPr>
          <w:rFonts w:ascii="FrankRuehl" w:hAnsi="FrankRuehl" w:cs="FrankRuehl"/>
          <w:rtl/>
        </w:rPr>
      </w:pP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t xml:space="preserve">מרחוב </w:t>
      </w:r>
      <w:r w:rsidRPr="00FA3171">
        <w:rPr>
          <w:rFonts w:ascii="FrankRuehl" w:hAnsi="FrankRuehl" w:cs="FrankRuehl"/>
          <w:rtl/>
        </w:rPr>
        <w:fldChar w:fldCharType="begin">
          <w:ffData>
            <w:name w:val="טקסט1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 xml:space="preserve">, </w:t>
      </w:r>
      <w:r w:rsidRPr="00FA3171">
        <w:rPr>
          <w:rFonts w:ascii="FrankRuehl" w:hAnsi="FrankRuehl" w:cs="FrankRuehl"/>
          <w:rtl/>
        </w:rPr>
        <w:fldChar w:fldCharType="begin">
          <w:ffData>
            <w:name w:val="טקסט16"/>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 xml:space="preserve"> </w:t>
      </w:r>
      <w:r w:rsidRPr="00FA3171">
        <w:rPr>
          <w:rFonts w:ascii="FrankRuehl" w:hAnsi="FrankRuehl" w:cs="FrankRuehl"/>
          <w:rtl/>
        </w:rPr>
        <w:fldChar w:fldCharType="begin">
          <w:ffData>
            <w:name w:val="טקסט17"/>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 xml:space="preserve"> </w:t>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72" w:line="320" w:lineRule="atLeast"/>
        <w:ind w:left="0" w:right="1134"/>
        <w:rPr>
          <w:rFonts w:ascii="FrankRuehl" w:hAnsi="FrankRuehl" w:cs="FrankRuehl"/>
          <w:rtl/>
        </w:rPr>
      </w:pP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t xml:space="preserve">טל': </w:t>
      </w:r>
      <w:r w:rsidRPr="00FA3171">
        <w:rPr>
          <w:rFonts w:ascii="FrankRuehl" w:hAnsi="FrankRuehl" w:cs="FrankRuehl"/>
          <w:rtl/>
        </w:rPr>
        <w:fldChar w:fldCharType="begin">
          <w:ffData>
            <w:name w:val="טקסט18"/>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 xml:space="preserve">, פקס: </w:t>
      </w:r>
      <w:r w:rsidRPr="00FA3171">
        <w:rPr>
          <w:rFonts w:ascii="FrankRuehl" w:hAnsi="FrankRuehl" w:cs="FrankRuehl"/>
          <w:rtl/>
        </w:rPr>
        <w:fldChar w:fldCharType="begin">
          <w:ffData>
            <w:name w:val="טקסט19"/>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sz w:val="20"/>
          <w:rtl/>
        </w:rPr>
      </w:pPr>
    </w:p>
    <w:p w:rsidR="00FA3171" w:rsidRPr="00FA3171" w:rsidRDefault="00FA3171" w:rsidP="00FA3171">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sz w:val="20"/>
          <w:szCs w:val="36"/>
          <w:rtl/>
        </w:rPr>
      </w:pPr>
      <w:r w:rsidRPr="00FA3171">
        <w:rPr>
          <w:rFonts w:ascii="FrankRuehl" w:hAnsi="FrankRuehl" w:cs="FrankRuehl"/>
          <w:sz w:val="20"/>
          <w:szCs w:val="36"/>
          <w:rtl/>
        </w:rPr>
        <w:t xml:space="preserve">תביעה </w:t>
      </w:r>
      <w:r w:rsidRPr="00FA3171">
        <w:rPr>
          <w:rFonts w:ascii="FrankRuehl" w:hAnsi="FrankRuehl" w:cs="FrankRuehl"/>
          <w:sz w:val="20"/>
          <w:szCs w:val="36"/>
          <w:rtl/>
        </w:rPr>
        <w:fldChar w:fldCharType="begin">
          <w:ffData>
            <w:name w:val="טקסט24"/>
            <w:enabled/>
            <w:calcOnExit w:val="0"/>
            <w:textInput>
              <w:default w:val="להחזרת ילד חטוף או לאכיפת זכויות ביקור (מחק את המיותר)"/>
            </w:textInput>
          </w:ffData>
        </w:fldChar>
      </w:r>
      <w:r w:rsidRPr="00FA3171">
        <w:rPr>
          <w:rFonts w:ascii="FrankRuehl" w:hAnsi="FrankRuehl" w:cs="FrankRuehl"/>
          <w:sz w:val="20"/>
          <w:szCs w:val="36"/>
          <w:rtl/>
        </w:rPr>
        <w:instrText xml:space="preserve"> </w:instrText>
      </w:r>
      <w:r w:rsidRPr="00FA3171">
        <w:rPr>
          <w:rFonts w:ascii="FrankRuehl" w:hAnsi="FrankRuehl" w:cs="FrankRuehl"/>
          <w:sz w:val="20"/>
          <w:szCs w:val="36"/>
        </w:rPr>
        <w:instrText>FORMTEXT</w:instrText>
      </w:r>
      <w:r w:rsidRPr="00FA3171">
        <w:rPr>
          <w:rFonts w:ascii="FrankRuehl" w:hAnsi="FrankRuehl" w:cs="FrankRuehl"/>
          <w:sz w:val="20"/>
          <w:szCs w:val="36"/>
          <w:rtl/>
        </w:rPr>
        <w:instrText xml:space="preserve"> </w:instrText>
      </w:r>
      <w:r w:rsidRPr="00FA3171">
        <w:rPr>
          <w:rFonts w:ascii="FrankRuehl" w:hAnsi="FrankRuehl" w:cs="FrankRuehl"/>
          <w:sz w:val="20"/>
          <w:szCs w:val="36"/>
        </w:rPr>
      </w:r>
      <w:r w:rsidRPr="00FA3171">
        <w:rPr>
          <w:rFonts w:ascii="FrankRuehl" w:hAnsi="FrankRuehl" w:cs="FrankRuehl"/>
          <w:sz w:val="20"/>
          <w:szCs w:val="36"/>
          <w:rtl/>
        </w:rPr>
        <w:fldChar w:fldCharType="separate"/>
      </w:r>
      <w:r w:rsidRPr="00FA3171">
        <w:rPr>
          <w:rFonts w:ascii="FrankRuehl" w:hAnsi="FrankRuehl" w:cs="FrankRuehl"/>
          <w:sz w:val="20"/>
          <w:szCs w:val="36"/>
          <w:rtl/>
        </w:rPr>
        <w:t>להחזרת ילד חטוף או לאכיפת זכויות ביקור (מחק את המיותר)</w:t>
      </w:r>
      <w:r w:rsidRPr="00FA3171">
        <w:rPr>
          <w:rFonts w:ascii="FrankRuehl" w:hAnsi="FrankRuehl" w:cs="FrankRuehl"/>
          <w:sz w:val="20"/>
          <w:szCs w:val="36"/>
          <w:rtl/>
        </w:rPr>
        <w:fldChar w:fldCharType="end"/>
      </w:r>
      <w:r w:rsidRPr="00FA3171">
        <w:rPr>
          <w:rFonts w:ascii="FrankRuehl" w:hAnsi="FrankRuehl" w:cs="FrankRuehl"/>
          <w:sz w:val="20"/>
          <w:szCs w:val="36"/>
          <w:rtl/>
        </w:rPr>
        <w:t xml:space="preserve"> (לפי חוק אמנת האג (החזרת ילדים חטופים), תשנ"א–1991)</w:t>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1.</w:t>
      </w:r>
      <w:r w:rsidRPr="00FA3171">
        <w:rPr>
          <w:rFonts w:ascii="FrankRuehl" w:hAnsi="FrankRuehl" w:cs="FrankRuehl"/>
          <w:rtl/>
        </w:rPr>
        <w:tab/>
      </w:r>
      <w:r w:rsidRPr="00FA3171">
        <w:rPr>
          <w:rFonts w:ascii="FrankRuehl" w:hAnsi="FrankRuehl" w:cs="FrankRuehl"/>
          <w:u w:val="single"/>
          <w:rtl/>
        </w:rPr>
        <w:t>(א) פרטים על הילד והוריו:</w:t>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FA3171">
        <w:rPr>
          <w:rFonts w:ascii="FrankRuehl" w:hAnsi="FrankRuehl" w:cs="FrankRuehl"/>
          <w:rtl/>
        </w:rPr>
        <w:tab/>
      </w:r>
      <w:r w:rsidRPr="00FA3171">
        <w:rPr>
          <w:rFonts w:ascii="FrankRuehl" w:hAnsi="FrankRuehl" w:cs="FrankRuehl"/>
          <w:u w:val="single"/>
          <w:rtl/>
        </w:rPr>
        <w:t>הילד:</w:t>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שמו הפרטי ושם המשפחה: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ab/>
        <w:t xml:space="preserve">תאריך הלידה של הילד: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מקום הלידה של הילד: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 xml:space="preserve"> </w:t>
      </w:r>
      <w:r w:rsidRPr="00FA3171">
        <w:rPr>
          <w:rFonts w:ascii="FrankRuehl" w:hAnsi="FrankRuehl" w:cs="FrankRuehl"/>
          <w:rtl/>
        </w:rPr>
        <w:tab/>
      </w:r>
      <w:r w:rsidRPr="00FA3171">
        <w:rPr>
          <w:rFonts w:ascii="FrankRuehl" w:hAnsi="FrankRuehl" w:cs="FrankRuehl"/>
          <w:rtl/>
        </w:rPr>
        <w:tab/>
        <w:t xml:space="preserve">אזרחותו של הילד: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מקום מגוריו הרגיל של הילד: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ab/>
        <w:t xml:space="preserve">מספר הדרכון של הילד או שבו הוא רשום: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מספר תעודת הזהות של הילד: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תיאור הילד: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FA3171">
        <w:rPr>
          <w:rFonts w:ascii="FrankRuehl" w:hAnsi="FrankRuehl" w:cs="FrankRuehl"/>
          <w:rtl/>
        </w:rPr>
        <w:tab/>
      </w:r>
      <w:r w:rsidRPr="00FA3171">
        <w:rPr>
          <w:rFonts w:ascii="FrankRuehl" w:hAnsi="FrankRuehl" w:cs="FrankRuehl"/>
          <w:u w:val="single"/>
          <w:rtl/>
        </w:rPr>
        <w:t>(ב) האם:</w:t>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שמה הפרטי ושם משפחתה: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ab/>
        <w:t xml:space="preserve">תאריך הלידה של האם: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מקום הלידה של האם: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ab/>
      </w:r>
      <w:r w:rsidRPr="00FA3171">
        <w:rPr>
          <w:rFonts w:ascii="FrankRuehl" w:hAnsi="FrankRuehl" w:cs="FrankRuehl"/>
          <w:rtl/>
        </w:rPr>
        <w:tab/>
        <w:t xml:space="preserve">אזרחותה של האם: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עיסוקה של האם: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t xml:space="preserve">מקום מגוריה הרגיל של האם: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מספר תעודת הזהות של האם: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ab/>
        <w:t xml:space="preserve">מספר דרכונה של האם: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r>
      <w:r w:rsidRPr="00FA3171">
        <w:rPr>
          <w:rFonts w:ascii="FrankRuehl" w:hAnsi="FrankRuehl" w:cs="FrankRuehl"/>
          <w:u w:val="single"/>
          <w:rtl/>
        </w:rPr>
        <w:t>(ג) האב:</w:t>
      </w:r>
      <w:r w:rsidRPr="00FA3171">
        <w:rPr>
          <w:rFonts w:ascii="FrankRuehl" w:hAnsi="FrankRuehl" w:cs="FrankRuehl"/>
          <w:rtl/>
        </w:rPr>
        <w:tab/>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שמו הפרטי ושם משפחתו: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ab/>
        <w:t xml:space="preserve">תאריך הלידה של האב: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מקום הלידה של האב: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ab/>
      </w:r>
      <w:r w:rsidRPr="00FA3171">
        <w:rPr>
          <w:rFonts w:ascii="FrankRuehl" w:hAnsi="FrankRuehl" w:cs="FrankRuehl"/>
          <w:rtl/>
        </w:rPr>
        <w:tab/>
        <w:t xml:space="preserve">אזרחותו של האב: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עיסוקו של האב: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t xml:space="preserve">מקום מגוריו הרגיל של האב: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מספר דרכונו של האב: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ab/>
      </w:r>
      <w:r w:rsidRPr="00FA3171">
        <w:rPr>
          <w:rFonts w:ascii="FrankRuehl" w:hAnsi="FrankRuehl" w:cs="FrankRuehl"/>
          <w:rtl/>
        </w:rPr>
        <w:tab/>
        <w:t xml:space="preserve">מספר תעודת הזהות של האב: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(ד) תאריך נישואי האב והאם: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 xml:space="preserve"> מקום עריכתם: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w:t>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(ה) מקום מגוריהם המשותף או מקום מגוריהם המשותף האחרון: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w:t>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FA3171">
        <w:rPr>
          <w:rFonts w:ascii="FrankRuehl" w:hAnsi="FrankRuehl" w:cs="FrankRuehl"/>
          <w:rtl/>
        </w:rPr>
        <w:tab/>
      </w:r>
      <w:r w:rsidRPr="00FA3171">
        <w:rPr>
          <w:rFonts w:ascii="FrankRuehl" w:hAnsi="FrankRuehl" w:cs="FrankRuehl"/>
          <w:u w:val="single"/>
          <w:rtl/>
        </w:rPr>
        <w:t>(ו) פרטים על התובע:</w:t>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שם פרטי ושם משפחה: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אזרחותו: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עיסוקו: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מקום מגוריו: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מספר דרכונו של התובע: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מספר תעודת הזהות של התובע: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ייחוסו של התובע אל הילד: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שם וכתובת של בא-כוחו (עורך-דין או הרשות המרכזית):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FA3171">
        <w:rPr>
          <w:rFonts w:ascii="FrankRuehl" w:hAnsi="FrankRuehl" w:cs="FrankRuehl"/>
          <w:rtl/>
        </w:rPr>
        <w:tab/>
      </w:r>
      <w:r w:rsidRPr="00FA3171">
        <w:rPr>
          <w:rFonts w:ascii="FrankRuehl" w:hAnsi="FrankRuehl" w:cs="FrankRuehl"/>
          <w:u w:val="single"/>
          <w:rtl/>
        </w:rPr>
        <w:t>(ז) פרטים על מי שנטען לגביו כי העביר או מחזיק בילד או צד מעונין (המשיב):</w:t>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שם פרטי ושם משפחה: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תאריך הלידה ומקומה: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אזרחותו: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עיסוקו: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b/>
          <w:bCs/>
          <w:rtl/>
        </w:rPr>
      </w:pPr>
      <w:r w:rsidRPr="00FA3171">
        <w:rPr>
          <w:rFonts w:ascii="FrankRuehl" w:hAnsi="FrankRuehl" w:cs="FrankRuehl"/>
          <w:rtl/>
        </w:rPr>
        <w:tab/>
        <w:t xml:space="preserve">מספר הדרכון: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מספר תעודת הזהות: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תיאורו: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FA3171">
        <w:rPr>
          <w:rFonts w:ascii="FrankRuehl" w:hAnsi="FrankRuehl" w:cs="FrankRuehl"/>
          <w:rtl/>
        </w:rPr>
        <w:tab/>
      </w:r>
      <w:r w:rsidRPr="00FA3171">
        <w:rPr>
          <w:rFonts w:ascii="FrankRuehl" w:hAnsi="FrankRuehl" w:cs="FrankRuehl"/>
          <w:u w:val="single"/>
          <w:rtl/>
        </w:rPr>
        <w:t>(ח) פרטים על הילד:</w:t>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(1)</w:t>
      </w:r>
      <w:r w:rsidRPr="00FA3171">
        <w:rPr>
          <w:rFonts w:ascii="FrankRuehl" w:hAnsi="FrankRuehl" w:cs="FrankRuehl"/>
          <w:rtl/>
        </w:rPr>
        <w:tab/>
        <w:t xml:space="preserve">כתובת אחרונה ידועה של הילד לאחר העברתו: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(2)</w:t>
      </w:r>
      <w:r w:rsidRPr="00FA3171">
        <w:rPr>
          <w:rFonts w:ascii="FrankRuehl" w:hAnsi="FrankRuehl" w:cs="FrankRuehl"/>
          <w:rtl/>
        </w:rPr>
        <w:tab/>
        <w:t xml:space="preserve">כתובת הילד אם היא שונה מהאמור בסעיף קטן (א):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(3)</w:t>
      </w:r>
      <w:r w:rsidRPr="00FA3171">
        <w:rPr>
          <w:rFonts w:ascii="FrankRuehl" w:hAnsi="FrankRuehl" w:cs="FrankRuehl"/>
          <w:rtl/>
        </w:rPr>
        <w:tab/>
        <w:t xml:space="preserve">שמות, כתובות ומספרי טלפון של אנשים אחרים שיוכלו לספק מידע נוסף ביחס למקום הילד: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br w:type="page"/>
        <w:t>2.</w:t>
      </w:r>
      <w:r w:rsidRPr="00FA3171">
        <w:rPr>
          <w:rFonts w:ascii="FrankRuehl" w:hAnsi="FrankRuehl" w:cs="FrankRuehl"/>
          <w:rtl/>
        </w:rPr>
        <w:tab/>
        <w:t xml:space="preserve">מועד, מקום ונסיבות של ההעברה או ההחזקה של הילד, או נסיבות שלילת זכות הביקור אצל הילד, לפי העניין: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3.</w:t>
      </w:r>
      <w:r w:rsidRPr="00FA3171">
        <w:rPr>
          <w:rFonts w:ascii="FrankRuehl" w:hAnsi="FrankRuehl" w:cs="FrankRuehl"/>
          <w:rtl/>
        </w:rPr>
        <w:tab/>
        <w:t xml:space="preserve">הבסיס העובדתי והמשפטי לתביעה: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w:t>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4.</w:t>
      </w:r>
      <w:r w:rsidRPr="00FA3171">
        <w:rPr>
          <w:rFonts w:ascii="FrankRuehl" w:hAnsi="FrankRuehl" w:cs="FrankRuehl"/>
          <w:rtl/>
        </w:rPr>
        <w:tab/>
        <w:t xml:space="preserve">הליכים משפטיים אחרים התלויים ועומדים בעניינו של הילד: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w:t>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5.</w:t>
      </w:r>
      <w:r w:rsidRPr="00FA3171">
        <w:rPr>
          <w:rFonts w:ascii="FrankRuehl" w:hAnsi="FrankRuehl" w:cs="FrankRuehl"/>
          <w:rtl/>
        </w:rPr>
        <w:tab/>
        <w:t xml:space="preserve">למי נדרש להעביר את הילד: </w:t>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שם פרטי ושם משפחה: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תאריך לידתו ומקומה: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כתובתו: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 xml:space="preserve">מספר הטלפון שלו בעבודה: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 xml:space="preserve"> ובבית: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w:t>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6.</w:t>
      </w:r>
      <w:r w:rsidRPr="00FA3171">
        <w:rPr>
          <w:rFonts w:ascii="FrankRuehl" w:hAnsi="FrankRuehl" w:cs="FrankRuehl"/>
          <w:rtl/>
        </w:rPr>
        <w:tab/>
        <w:t xml:space="preserve">ההסדרים המוצעים להחזרת הילד: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w:t>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7.</w:t>
      </w:r>
      <w:r w:rsidRPr="00FA3171">
        <w:rPr>
          <w:rFonts w:ascii="FrankRuehl" w:hAnsi="FrankRuehl" w:cs="FrankRuehl"/>
          <w:rtl/>
        </w:rPr>
        <w:tab/>
        <w:t xml:space="preserve">רשימת מסמכים הנוגעים לענין שמצורפים לתביעה כולל תמונות  ותצהירים : </w:t>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1.</w:t>
      </w:r>
      <w:r w:rsidRPr="00FA3171">
        <w:rPr>
          <w:rFonts w:ascii="FrankRuehl" w:hAnsi="FrankRuehl" w:cs="FrankRuehl"/>
          <w:rtl/>
        </w:rPr>
        <w:tab/>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2.</w:t>
      </w:r>
      <w:r w:rsidRPr="00FA3171">
        <w:rPr>
          <w:rFonts w:ascii="FrankRuehl" w:hAnsi="FrankRuehl" w:cs="FrankRuehl"/>
          <w:rtl/>
        </w:rPr>
        <w:tab/>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t>3.</w:t>
      </w:r>
      <w:r w:rsidRPr="00FA3171">
        <w:rPr>
          <w:rFonts w:ascii="FrankRuehl" w:hAnsi="FrankRuehl" w:cs="FrankRuehl"/>
          <w:rtl/>
        </w:rPr>
        <w:tab/>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 xml:space="preserve">יום: </w:t>
      </w:r>
      <w:r w:rsidRPr="00FA3171">
        <w:rPr>
          <w:rFonts w:ascii="FrankRuehl" w:hAnsi="FrankRuehl" w:cs="FrankRuehl"/>
          <w:rtl/>
        </w:rPr>
        <w:fldChar w:fldCharType="begin">
          <w:ffData>
            <w:name w:val="טקסט25"/>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u w:val="single"/>
          <w:rtl/>
        </w:rPr>
        <w:tab/>
      </w:r>
      <w:r w:rsidRPr="00FA3171">
        <w:rPr>
          <w:rFonts w:ascii="FrankRuehl" w:hAnsi="FrankRuehl" w:cs="FrankRuehl"/>
          <w:u w:val="single"/>
          <w:rtl/>
        </w:rPr>
        <w:tab/>
      </w:r>
      <w:r w:rsidRPr="00FA3171">
        <w:rPr>
          <w:rFonts w:ascii="FrankRuehl" w:hAnsi="FrankRuehl" w:cs="FrankRuehl"/>
          <w:u w:val="single"/>
          <w:rtl/>
        </w:rPr>
        <w:tab/>
      </w:r>
      <w:r w:rsidRPr="00FA3171">
        <w:rPr>
          <w:rFonts w:ascii="FrankRuehl" w:hAnsi="FrankRuehl" w:cs="FrankRuehl"/>
          <w:u w:val="single"/>
          <w:rtl/>
        </w:rPr>
        <w:tab/>
      </w:r>
      <w:r w:rsidRPr="00FA3171">
        <w:rPr>
          <w:rFonts w:ascii="FrankRuehl" w:hAnsi="FrankRuehl" w:cs="FrankRuehl"/>
          <w:u w:val="single"/>
          <w:rtl/>
        </w:rPr>
        <w:tab/>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fldChar w:fldCharType="begin">
          <w:ffData>
            <w:name w:val="טקסט26"/>
            <w:enabled/>
            <w:calcOnExit w:val="0"/>
            <w:textInput>
              <w:default w:val="חתימת התובע או בא-כוחו"/>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חתימת התובע או בא-כוחו</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jc w:val="center"/>
        <w:rPr>
          <w:rFonts w:ascii="FrankRuehl" w:hAnsi="FrankRuehl" w:cs="FrankRuehl"/>
          <w:szCs w:val="32"/>
          <w:rtl/>
        </w:rPr>
      </w:pPr>
      <w:r w:rsidRPr="00FA3171">
        <w:rPr>
          <w:rFonts w:ascii="FrankRuehl" w:hAnsi="FrankRuehl" w:cs="FrankRuehl"/>
          <w:szCs w:val="32"/>
          <w:rtl/>
        </w:rPr>
        <w:t>תצהיר</w:t>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 xml:space="preserve">אני הח"מ מ"ז </w:t>
      </w:r>
      <w:r w:rsidRPr="00FA3171">
        <w:rPr>
          <w:rFonts w:ascii="FrankRuehl" w:hAnsi="FrankRuehl" w:cs="FrankRuehl"/>
          <w:rtl/>
        </w:rPr>
        <w:fldChar w:fldCharType="begin">
          <w:ffData>
            <w:name w:val="טקסט28"/>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 xml:space="preserve"> לאחר שהוזהרתי כי עלי לומר את האמת, וכי אהיה צפוי/ה לעונשים הקבועים בחוק אם לא אעשה כן, </w:t>
      </w:r>
      <w:r w:rsidRPr="00FA3171">
        <w:rPr>
          <w:rFonts w:ascii="FrankRuehl" w:hAnsi="FrankRuehl" w:cs="FrankRuehl"/>
          <w:rtl/>
        </w:rPr>
        <w:fldChar w:fldCharType="begin">
          <w:ffData>
            <w:name w:val="נפתח11"/>
            <w:enabled/>
            <w:calcOnExit w:val="0"/>
            <w:ddList>
              <w:listEntry w:val="מצהיר"/>
              <w:listEntry w:val="מצהירה"/>
            </w:ddList>
          </w:ffData>
        </w:fldChar>
      </w:r>
      <w:r w:rsidRPr="00FA3171">
        <w:rPr>
          <w:rFonts w:ascii="FrankRuehl" w:hAnsi="FrankRuehl" w:cs="FrankRuehl"/>
          <w:rtl/>
        </w:rPr>
        <w:instrText xml:space="preserve"> </w:instrText>
      </w:r>
      <w:r w:rsidRPr="00FA3171">
        <w:rPr>
          <w:rFonts w:ascii="FrankRuehl" w:hAnsi="FrankRuehl" w:cs="FrankRuehl"/>
        </w:rPr>
        <w:instrText>FORMDROPDOWN</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end"/>
      </w:r>
      <w:r w:rsidRPr="00FA3171">
        <w:rPr>
          <w:rFonts w:ascii="FrankRuehl" w:hAnsi="FrankRuehl" w:cs="FrankRuehl"/>
          <w:rtl/>
        </w:rPr>
        <w:t xml:space="preserve"> בזה בכתב כי העובדות שבפסקאות </w:t>
      </w:r>
      <w:r w:rsidRPr="00FA3171">
        <w:rPr>
          <w:rFonts w:ascii="FrankRuehl" w:hAnsi="FrankRuehl" w:cs="FrankRuehl"/>
          <w:rtl/>
        </w:rPr>
        <w:fldChar w:fldCharType="begin">
          <w:ffData>
            <w:name w:val="טקסט27"/>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 xml:space="preserve"> בכתב התביעה הנ"ל הן נכונות ובידיעתי האישית.</w:t>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 xml:space="preserve">תאריך: </w:t>
      </w:r>
      <w:r w:rsidRPr="00FA3171">
        <w:rPr>
          <w:rFonts w:ascii="FrankRuehl" w:hAnsi="FrankRuehl" w:cs="FrankRuehl"/>
          <w:rtl/>
        </w:rPr>
        <w:fldChar w:fldCharType="begin">
          <w:ffData>
            <w:name w:val="טקסט29"/>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ab/>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Pr>
          <w:rFonts w:ascii="FrankRuehl" w:hAnsi="FrankRuehl" w:cs="FrankRuehl"/>
          <w:rtl/>
        </w:rPr>
        <w:tab/>
      </w:r>
      <w:r>
        <w:rPr>
          <w:rFonts w:ascii="FrankRuehl" w:hAnsi="FrankRuehl" w:cs="FrankRuehl"/>
          <w:rtl/>
        </w:rPr>
        <w:tab/>
      </w:r>
      <w:r>
        <w:rPr>
          <w:rFonts w:ascii="FrankRuehl" w:hAnsi="FrankRuehl" w:cs="FrankRuehl"/>
          <w:rtl/>
        </w:rPr>
        <w:tab/>
      </w:r>
      <w:r>
        <w:rPr>
          <w:rFonts w:ascii="FrankRuehl" w:hAnsi="FrankRuehl" w:cs="FrankRuehl"/>
          <w:rtl/>
        </w:rPr>
        <w:tab/>
      </w:r>
      <w:r>
        <w:rPr>
          <w:rFonts w:ascii="FrankRuehl" w:hAnsi="FrankRuehl" w:cs="FrankRuehl"/>
          <w:rtl/>
        </w:rPr>
        <w:tab/>
      </w:r>
      <w:r>
        <w:rPr>
          <w:rFonts w:ascii="FrankRuehl" w:hAnsi="FrankRuehl" w:cs="FrankRuehl"/>
          <w:rtl/>
        </w:rPr>
        <w:tab/>
      </w:r>
      <w:r>
        <w:rPr>
          <w:rFonts w:ascii="FrankRuehl" w:hAnsi="FrankRuehl" w:cs="FrankRuehl"/>
          <w:rtl/>
        </w:rPr>
        <w:tab/>
      </w:r>
      <w:r w:rsidRPr="00FA3171">
        <w:rPr>
          <w:rFonts w:ascii="FrankRuehl" w:hAnsi="FrankRuehl" w:cs="FrankRuehl"/>
          <w:rtl/>
        </w:rPr>
        <w:tab/>
      </w:r>
      <w:r w:rsidRPr="00FA3171">
        <w:rPr>
          <w:rFonts w:ascii="FrankRuehl" w:hAnsi="FrankRuehl" w:cs="FrankRuehl"/>
          <w:rtl/>
        </w:rPr>
        <w:fldChar w:fldCharType="begin">
          <w:ffData>
            <w:name w:val="טקסט30"/>
            <w:enabled/>
            <w:calcOnExit w:val="0"/>
            <w:textInput>
              <w:default w:val="חתימת המצהיר"/>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חתימת המצהיר</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 xml:space="preserve">אני הח"מ </w:t>
      </w:r>
      <w:r w:rsidRPr="00FA3171">
        <w:rPr>
          <w:rFonts w:ascii="FrankRuehl" w:hAnsi="FrankRuehl" w:cs="FrankRuehl"/>
          <w:rtl/>
        </w:rPr>
        <w:fldChar w:fldCharType="begin">
          <w:ffData>
            <w:name w:val="טקסט31"/>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 xml:space="preserve"> מאשר/ת בזה כי ביום </w:t>
      </w:r>
      <w:r w:rsidRPr="00FA3171">
        <w:rPr>
          <w:rFonts w:ascii="FrankRuehl" w:hAnsi="FrankRuehl" w:cs="FrankRuehl"/>
          <w:rtl/>
        </w:rPr>
        <w:fldChar w:fldCharType="begin">
          <w:ffData>
            <w:name w:val="נפתח12"/>
            <w:enabled/>
            <w:calcOnExit w:val="0"/>
            <w:ddList>
              <w:listEntry w:val="הופיע"/>
              <w:listEntry w:val="הופיעה"/>
            </w:ddList>
          </w:ffData>
        </w:fldChar>
      </w:r>
      <w:r w:rsidRPr="00FA3171">
        <w:rPr>
          <w:rFonts w:ascii="FrankRuehl" w:hAnsi="FrankRuehl" w:cs="FrankRuehl"/>
          <w:rtl/>
        </w:rPr>
        <w:instrText xml:space="preserve"> </w:instrText>
      </w:r>
      <w:r w:rsidRPr="00FA3171">
        <w:rPr>
          <w:rFonts w:ascii="FrankRuehl" w:hAnsi="FrankRuehl" w:cs="FrankRuehl"/>
        </w:rPr>
        <w:instrText>FORMDROPDOWN</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end"/>
      </w:r>
      <w:r w:rsidRPr="00FA3171">
        <w:rPr>
          <w:rFonts w:ascii="FrankRuehl" w:hAnsi="FrankRuehl" w:cs="FrankRuehl"/>
          <w:rtl/>
        </w:rPr>
        <w:t xml:space="preserve"> בפני ב</w:t>
      </w:r>
      <w:r w:rsidRPr="00FA3171">
        <w:rPr>
          <w:rFonts w:ascii="FrankRuehl" w:hAnsi="FrankRuehl" w:cs="FrankRuehl"/>
          <w:rtl/>
        </w:rPr>
        <w:fldChar w:fldCharType="begin">
          <w:ffData>
            <w:name w:val="טקסט32"/>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 xml:space="preserve"> </w:t>
      </w:r>
      <w:r w:rsidRPr="00FA3171">
        <w:rPr>
          <w:rFonts w:ascii="FrankRuehl" w:hAnsi="FrankRuehl" w:cs="FrankRuehl"/>
          <w:rtl/>
        </w:rPr>
        <w:fldChar w:fldCharType="begin">
          <w:ffData>
            <w:name w:val="נפתח13"/>
            <w:enabled/>
            <w:calcOnExit w:val="0"/>
            <w:ddList>
              <w:listEntry w:val="מר"/>
              <w:listEntry w:val="גב'"/>
            </w:ddList>
          </w:ffData>
        </w:fldChar>
      </w:r>
      <w:r w:rsidRPr="00FA3171">
        <w:rPr>
          <w:rFonts w:ascii="FrankRuehl" w:hAnsi="FrankRuehl" w:cs="FrankRuehl"/>
          <w:rtl/>
        </w:rPr>
        <w:instrText xml:space="preserve"> </w:instrText>
      </w:r>
      <w:r w:rsidRPr="00FA3171">
        <w:rPr>
          <w:rFonts w:ascii="FrankRuehl" w:hAnsi="FrankRuehl" w:cs="FrankRuehl"/>
        </w:rPr>
        <w:instrText>FORMDROPDOWN</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end"/>
      </w:r>
      <w:r w:rsidRPr="00FA3171">
        <w:rPr>
          <w:rFonts w:ascii="FrankRuehl" w:hAnsi="FrankRuehl" w:cs="FrankRuehl"/>
          <w:rtl/>
        </w:rPr>
        <w:t xml:space="preserve"> ש</w:t>
      </w:r>
      <w:r w:rsidRPr="00FA3171">
        <w:rPr>
          <w:rFonts w:ascii="FrankRuehl" w:hAnsi="FrankRuehl" w:cs="FrankRuehl"/>
          <w:rtl/>
        </w:rPr>
        <w:fldChar w:fldCharType="begin">
          <w:ffData>
            <w:name w:val="נפתח14"/>
            <w:enabled/>
            <w:calcOnExit w:val="0"/>
            <w:ddList>
              <w:listEntry w:val="זיהיתיו"/>
              <w:listEntry w:val="זיהיתיה"/>
            </w:ddList>
          </w:ffData>
        </w:fldChar>
      </w:r>
      <w:r w:rsidRPr="00FA3171">
        <w:rPr>
          <w:rFonts w:ascii="FrankRuehl" w:hAnsi="FrankRuehl" w:cs="FrankRuehl"/>
          <w:rtl/>
        </w:rPr>
        <w:instrText xml:space="preserve"> </w:instrText>
      </w:r>
      <w:r w:rsidRPr="00FA3171">
        <w:rPr>
          <w:rFonts w:ascii="FrankRuehl" w:hAnsi="FrankRuehl" w:cs="FrankRuehl"/>
        </w:rPr>
        <w:instrText>FORMDROPDOWN</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end"/>
      </w:r>
      <w:r w:rsidRPr="00FA3171">
        <w:rPr>
          <w:rFonts w:ascii="FrankRuehl" w:hAnsi="FrankRuehl" w:cs="FrankRuehl"/>
          <w:rtl/>
        </w:rPr>
        <w:t xml:space="preserve"> לפי תעודת זהות מס' </w:t>
      </w:r>
      <w:r w:rsidRPr="00FA3171">
        <w:rPr>
          <w:rFonts w:ascii="FrankRuehl" w:hAnsi="FrankRuehl" w:cs="FrankRuehl"/>
          <w:rtl/>
        </w:rPr>
        <w:fldChar w:fldCharType="begin">
          <w:ffData>
            <w:name w:val="טקסט33"/>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r w:rsidRPr="00FA3171">
        <w:rPr>
          <w:rFonts w:ascii="FrankRuehl" w:hAnsi="FrankRuehl" w:cs="FrankRuehl"/>
          <w:rtl/>
        </w:rPr>
        <w:t xml:space="preserve">, ולאחר </w:t>
      </w:r>
      <w:r w:rsidRPr="00FA3171">
        <w:rPr>
          <w:rFonts w:ascii="FrankRuehl" w:hAnsi="FrankRuehl" w:cs="FrankRuehl"/>
          <w:rtl/>
        </w:rPr>
        <w:fldChar w:fldCharType="begin">
          <w:ffData>
            <w:name w:val="נפתח15"/>
            <w:enabled/>
            <w:calcOnExit w:val="0"/>
            <w:ddList>
              <w:listEntry w:val="שהזהרתיו"/>
              <w:listEntry w:val="שהזהרתיה"/>
            </w:ddList>
          </w:ffData>
        </w:fldChar>
      </w:r>
      <w:r w:rsidRPr="00FA3171">
        <w:rPr>
          <w:rFonts w:ascii="FrankRuehl" w:hAnsi="FrankRuehl" w:cs="FrankRuehl"/>
          <w:rtl/>
        </w:rPr>
        <w:instrText xml:space="preserve"> </w:instrText>
      </w:r>
      <w:r w:rsidRPr="00FA3171">
        <w:rPr>
          <w:rFonts w:ascii="FrankRuehl" w:hAnsi="FrankRuehl" w:cs="FrankRuehl"/>
        </w:rPr>
        <w:instrText>FORMDROPDOWN</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end"/>
      </w:r>
      <w:r w:rsidRPr="00FA3171">
        <w:rPr>
          <w:rFonts w:ascii="FrankRuehl" w:hAnsi="FrankRuehl" w:cs="FrankRuehl"/>
          <w:rtl/>
        </w:rPr>
        <w:t xml:space="preserve"> כי </w:t>
      </w:r>
      <w:r w:rsidRPr="00FA3171">
        <w:rPr>
          <w:rFonts w:ascii="FrankRuehl" w:hAnsi="FrankRuehl" w:cs="FrankRuehl"/>
          <w:rtl/>
        </w:rPr>
        <w:fldChar w:fldCharType="begin">
          <w:ffData>
            <w:name w:val="נפתח16"/>
            <w:enabled/>
            <w:calcOnExit w:val="0"/>
            <w:ddList>
              <w:listEntry w:val="עליו"/>
              <w:listEntry w:val="עליה"/>
            </w:ddList>
          </w:ffData>
        </w:fldChar>
      </w:r>
      <w:r w:rsidRPr="00FA3171">
        <w:rPr>
          <w:rFonts w:ascii="FrankRuehl" w:hAnsi="FrankRuehl" w:cs="FrankRuehl"/>
          <w:rtl/>
        </w:rPr>
        <w:instrText xml:space="preserve"> </w:instrText>
      </w:r>
      <w:r w:rsidRPr="00FA3171">
        <w:rPr>
          <w:rFonts w:ascii="FrankRuehl" w:hAnsi="FrankRuehl" w:cs="FrankRuehl"/>
        </w:rPr>
        <w:instrText>FORMDROPDOWN</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end"/>
      </w:r>
      <w:r w:rsidRPr="00FA3171">
        <w:rPr>
          <w:rFonts w:ascii="FrankRuehl" w:hAnsi="FrankRuehl" w:cs="FrankRuehl"/>
          <w:rtl/>
        </w:rPr>
        <w:t xml:space="preserve"> להצהיר את האמת וכי </w:t>
      </w:r>
      <w:r w:rsidRPr="00FA3171">
        <w:rPr>
          <w:rFonts w:ascii="FrankRuehl" w:hAnsi="FrankRuehl" w:cs="FrankRuehl"/>
          <w:rtl/>
        </w:rPr>
        <w:fldChar w:fldCharType="begin">
          <w:ffData>
            <w:name w:val="נפתח17"/>
            <w:enabled/>
            <w:calcOnExit w:val="0"/>
            <w:ddList>
              <w:listEntry w:val="יהיה"/>
              <w:listEntry w:val="תהיה"/>
            </w:ddList>
          </w:ffData>
        </w:fldChar>
      </w:r>
      <w:r w:rsidRPr="00FA3171">
        <w:rPr>
          <w:rFonts w:ascii="FrankRuehl" w:hAnsi="FrankRuehl" w:cs="FrankRuehl"/>
          <w:rtl/>
        </w:rPr>
        <w:instrText xml:space="preserve"> </w:instrText>
      </w:r>
      <w:r w:rsidRPr="00FA3171">
        <w:rPr>
          <w:rFonts w:ascii="FrankRuehl" w:hAnsi="FrankRuehl" w:cs="FrankRuehl"/>
        </w:rPr>
        <w:instrText>FORMDROPDOWN</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end"/>
      </w:r>
      <w:r w:rsidRPr="00FA3171">
        <w:rPr>
          <w:rFonts w:ascii="FrankRuehl" w:hAnsi="FrankRuehl" w:cs="FrankRuehl"/>
          <w:rtl/>
        </w:rPr>
        <w:t xml:space="preserve"> </w:t>
      </w:r>
      <w:r w:rsidRPr="00FA3171">
        <w:rPr>
          <w:rFonts w:ascii="FrankRuehl" w:hAnsi="FrankRuehl" w:cs="FrankRuehl"/>
          <w:rtl/>
        </w:rPr>
        <w:fldChar w:fldCharType="begin">
          <w:ffData>
            <w:name w:val="נפתח18"/>
            <w:enabled/>
            <w:calcOnExit w:val="0"/>
            <w:ddList>
              <w:listEntry w:val="צפוי"/>
              <w:listEntry w:val="צפויה"/>
            </w:ddList>
          </w:ffData>
        </w:fldChar>
      </w:r>
      <w:r w:rsidRPr="00FA3171">
        <w:rPr>
          <w:rFonts w:ascii="FrankRuehl" w:hAnsi="FrankRuehl" w:cs="FrankRuehl"/>
          <w:rtl/>
        </w:rPr>
        <w:instrText xml:space="preserve"> </w:instrText>
      </w:r>
      <w:r w:rsidRPr="00FA3171">
        <w:rPr>
          <w:rFonts w:ascii="FrankRuehl" w:hAnsi="FrankRuehl" w:cs="FrankRuehl"/>
        </w:rPr>
        <w:instrText>FORMDROPDOWN</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end"/>
      </w:r>
      <w:r w:rsidRPr="00FA3171">
        <w:rPr>
          <w:rFonts w:ascii="FrankRuehl" w:hAnsi="FrankRuehl" w:cs="FrankRuehl"/>
          <w:rtl/>
        </w:rPr>
        <w:t xml:space="preserve"> לעונשים הקבועים בחוק אם לא </w:t>
      </w:r>
      <w:r w:rsidRPr="00FA3171">
        <w:rPr>
          <w:rFonts w:ascii="FrankRuehl" w:hAnsi="FrankRuehl" w:cs="FrankRuehl"/>
          <w:rtl/>
        </w:rPr>
        <w:fldChar w:fldCharType="begin">
          <w:ffData>
            <w:name w:val="נפתח19"/>
            <w:enabled/>
            <w:calcOnExit w:val="0"/>
            <w:ddList>
              <w:listEntry w:val="יעשה"/>
              <w:listEntry w:val="תעשה"/>
            </w:ddList>
          </w:ffData>
        </w:fldChar>
      </w:r>
      <w:r w:rsidRPr="00FA3171">
        <w:rPr>
          <w:rFonts w:ascii="FrankRuehl" w:hAnsi="FrankRuehl" w:cs="FrankRuehl"/>
          <w:rtl/>
        </w:rPr>
        <w:instrText xml:space="preserve"> </w:instrText>
      </w:r>
      <w:r w:rsidRPr="00FA3171">
        <w:rPr>
          <w:rFonts w:ascii="FrankRuehl" w:hAnsi="FrankRuehl" w:cs="FrankRuehl"/>
        </w:rPr>
        <w:instrText>FORMDROPDOWN</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end"/>
      </w:r>
      <w:r w:rsidRPr="00FA3171">
        <w:rPr>
          <w:rFonts w:ascii="FrankRuehl" w:hAnsi="FrankRuehl" w:cs="FrankRuehl"/>
          <w:rtl/>
        </w:rPr>
        <w:t xml:space="preserve"> כן, </w:t>
      </w:r>
      <w:r w:rsidRPr="00FA3171">
        <w:rPr>
          <w:rFonts w:ascii="FrankRuehl" w:hAnsi="FrankRuehl" w:cs="FrankRuehl"/>
          <w:rtl/>
        </w:rPr>
        <w:fldChar w:fldCharType="begin">
          <w:ffData>
            <w:name w:val="נפתח20"/>
            <w:enabled/>
            <w:calcOnExit w:val="0"/>
            <w:ddList>
              <w:listEntry w:val="אישר"/>
              <w:listEntry w:val="אישרה"/>
            </w:ddList>
          </w:ffData>
        </w:fldChar>
      </w:r>
      <w:r w:rsidRPr="00FA3171">
        <w:rPr>
          <w:rFonts w:ascii="FrankRuehl" w:hAnsi="FrankRuehl" w:cs="FrankRuehl"/>
          <w:rtl/>
        </w:rPr>
        <w:instrText xml:space="preserve"> </w:instrText>
      </w:r>
      <w:r w:rsidRPr="00FA3171">
        <w:rPr>
          <w:rFonts w:ascii="FrankRuehl" w:hAnsi="FrankRuehl" w:cs="FrankRuehl"/>
        </w:rPr>
        <w:instrText>FORMDROPDOWN</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end"/>
      </w:r>
      <w:r w:rsidRPr="00FA3171">
        <w:rPr>
          <w:rFonts w:ascii="FrankRuehl" w:hAnsi="FrankRuehl" w:cs="FrankRuehl"/>
          <w:rtl/>
        </w:rPr>
        <w:t xml:space="preserve"> את נכונות </w:t>
      </w:r>
      <w:r w:rsidRPr="00FA3171">
        <w:rPr>
          <w:rFonts w:ascii="FrankRuehl" w:hAnsi="FrankRuehl" w:cs="FrankRuehl"/>
          <w:rtl/>
        </w:rPr>
        <w:fldChar w:fldCharType="begin">
          <w:ffData>
            <w:name w:val="נפתח21"/>
            <w:enabled/>
            <w:calcOnExit w:val="0"/>
            <w:ddList>
              <w:listEntry w:val="הצהרתו"/>
              <w:listEntry w:val="הצהרתה"/>
            </w:ddList>
          </w:ffData>
        </w:fldChar>
      </w:r>
      <w:r w:rsidRPr="00FA3171">
        <w:rPr>
          <w:rFonts w:ascii="FrankRuehl" w:hAnsi="FrankRuehl" w:cs="FrankRuehl"/>
          <w:rtl/>
        </w:rPr>
        <w:instrText xml:space="preserve"> </w:instrText>
      </w:r>
      <w:r w:rsidRPr="00FA3171">
        <w:rPr>
          <w:rFonts w:ascii="FrankRuehl" w:hAnsi="FrankRuehl" w:cs="FrankRuehl"/>
        </w:rPr>
        <w:instrText>FORMDROPDOWN</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end"/>
      </w:r>
      <w:r w:rsidRPr="00FA3171">
        <w:rPr>
          <w:rFonts w:ascii="FrankRuehl" w:hAnsi="FrankRuehl" w:cs="FrankRuehl"/>
          <w:rtl/>
        </w:rPr>
        <w:t xml:space="preserve"> דלעיל </w:t>
      </w:r>
      <w:r w:rsidRPr="00FA3171">
        <w:rPr>
          <w:rFonts w:ascii="FrankRuehl" w:hAnsi="FrankRuehl" w:cs="FrankRuehl"/>
          <w:rtl/>
        </w:rPr>
        <w:fldChar w:fldCharType="begin">
          <w:ffData>
            <w:name w:val="נפתח22"/>
            <w:enabled/>
            <w:calcOnExit w:val="0"/>
            <w:ddList>
              <w:listEntry w:val="וחתם"/>
              <w:listEntry w:val="וחתמה"/>
            </w:ddList>
          </w:ffData>
        </w:fldChar>
      </w:r>
      <w:r w:rsidRPr="00FA3171">
        <w:rPr>
          <w:rFonts w:ascii="FrankRuehl" w:hAnsi="FrankRuehl" w:cs="FrankRuehl"/>
          <w:rtl/>
        </w:rPr>
        <w:instrText xml:space="preserve"> </w:instrText>
      </w:r>
      <w:r w:rsidRPr="00FA3171">
        <w:rPr>
          <w:rFonts w:ascii="FrankRuehl" w:hAnsi="FrankRuehl" w:cs="FrankRuehl"/>
        </w:rPr>
        <w:instrText>FORMDROPDOWN</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end"/>
      </w:r>
      <w:r w:rsidRPr="00FA3171">
        <w:rPr>
          <w:rFonts w:ascii="FrankRuehl" w:hAnsi="FrankRuehl" w:cs="FrankRuehl"/>
          <w:rtl/>
        </w:rPr>
        <w:t xml:space="preserve"> עליה בפני.</w:t>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 xml:space="preserve">תאריך: </w:t>
      </w:r>
      <w:r w:rsidRPr="00FA3171">
        <w:rPr>
          <w:rFonts w:ascii="FrankRuehl" w:hAnsi="FrankRuehl" w:cs="FrankRuehl"/>
          <w:rtl/>
        </w:rPr>
        <w:fldChar w:fldCharType="begin">
          <w:ffData>
            <w:name w:val="טקסט34"/>
            <w:enabled/>
            <w:calcOnExit w:val="0"/>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t> </w:t>
      </w:r>
      <w:r w:rsidRPr="00FA3171">
        <w:rPr>
          <w:rFonts w:ascii="FrankRuehl" w:hAnsi="FrankRuehl" w:cs="FrankRuehl"/>
          <w:rtl/>
        </w:rPr>
        <w:fldChar w:fldCharType="end"/>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u w:val="single"/>
          <w:rtl/>
        </w:rPr>
        <w:tab/>
      </w:r>
      <w:r w:rsidRPr="00FA3171">
        <w:rPr>
          <w:rFonts w:ascii="FrankRuehl" w:hAnsi="FrankRuehl" w:cs="FrankRuehl"/>
          <w:u w:val="single"/>
          <w:rtl/>
        </w:rPr>
        <w:tab/>
      </w:r>
      <w:r w:rsidRPr="00FA3171">
        <w:rPr>
          <w:rFonts w:ascii="FrankRuehl" w:hAnsi="FrankRuehl" w:cs="FrankRuehl"/>
          <w:u w:val="single"/>
          <w:rtl/>
        </w:rPr>
        <w:tab/>
      </w:r>
      <w:r w:rsidRPr="00FA3171">
        <w:rPr>
          <w:rFonts w:ascii="FrankRuehl" w:hAnsi="FrankRuehl" w:cs="FrankRuehl"/>
          <w:u w:val="single"/>
          <w:rtl/>
        </w:rPr>
        <w:tab/>
      </w:r>
      <w:r w:rsidRPr="00FA3171">
        <w:rPr>
          <w:rFonts w:ascii="FrankRuehl" w:hAnsi="FrankRuehl" w:cs="FrankRuehl"/>
          <w:u w:val="single"/>
          <w:rtl/>
        </w:rPr>
        <w:tab/>
      </w:r>
    </w:p>
    <w:p w:rsidR="00FA3171" w:rsidRPr="00FA3171" w:rsidRDefault="00FA3171" w:rsidP="00FA317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tab/>
      </w:r>
      <w:r w:rsidRPr="00FA3171">
        <w:rPr>
          <w:rFonts w:ascii="FrankRuehl" w:hAnsi="FrankRuehl" w:cs="FrankRuehl"/>
          <w:rtl/>
        </w:rPr>
        <w:fldChar w:fldCharType="begin">
          <w:ffData>
            <w:name w:val="טקסט35"/>
            <w:enabled/>
            <w:calcOnExit w:val="0"/>
            <w:textInput>
              <w:default w:val="חתימת מקבל התצהיר"/>
            </w:textInput>
          </w:ffData>
        </w:fldChar>
      </w:r>
      <w:r w:rsidRPr="00FA3171">
        <w:rPr>
          <w:rFonts w:ascii="FrankRuehl" w:hAnsi="FrankRuehl" w:cs="FrankRuehl"/>
          <w:rtl/>
        </w:rPr>
        <w:instrText xml:space="preserve"> </w:instrText>
      </w:r>
      <w:r w:rsidRPr="00FA3171">
        <w:rPr>
          <w:rFonts w:ascii="FrankRuehl" w:hAnsi="FrankRuehl" w:cs="FrankRuehl"/>
        </w:rPr>
        <w:instrText>FORMTEXT</w:instrText>
      </w:r>
      <w:r w:rsidRPr="00FA3171">
        <w:rPr>
          <w:rFonts w:ascii="FrankRuehl" w:hAnsi="FrankRuehl" w:cs="FrankRuehl"/>
          <w:rtl/>
        </w:rPr>
        <w:instrText xml:space="preserve"> </w:instrText>
      </w:r>
      <w:r w:rsidRPr="00FA3171">
        <w:rPr>
          <w:rFonts w:ascii="FrankRuehl" w:hAnsi="FrankRuehl" w:cs="FrankRuehl"/>
        </w:rPr>
      </w:r>
      <w:r w:rsidRPr="00FA3171">
        <w:rPr>
          <w:rFonts w:ascii="FrankRuehl" w:hAnsi="FrankRuehl" w:cs="FrankRuehl"/>
          <w:rtl/>
        </w:rPr>
        <w:fldChar w:fldCharType="separate"/>
      </w:r>
      <w:r w:rsidRPr="00FA3171">
        <w:rPr>
          <w:rFonts w:ascii="FrankRuehl" w:hAnsi="FrankRuehl" w:cs="FrankRuehl"/>
          <w:rtl/>
        </w:rPr>
        <w:t>חתימת מקבל התצהיר</w:t>
      </w:r>
      <w:r w:rsidRPr="00FA3171">
        <w:rPr>
          <w:rFonts w:ascii="FrankRuehl" w:hAnsi="FrankRuehl" w:cs="FrankRuehl"/>
          <w:rtl/>
        </w:rPr>
        <w:fldChar w:fldCharType="end"/>
      </w:r>
    </w:p>
    <w:p w:rsidR="0088055F" w:rsidRPr="0088055F" w:rsidRDefault="0088055F" w:rsidP="003551D9">
      <w:pPr>
        <w:pStyle w:val="P00"/>
        <w:spacing w:before="72"/>
        <w:ind w:left="0" w:right="1134"/>
        <w:rPr>
          <w:rStyle w:val="default"/>
          <w:rFonts w:cs="FrankRuehl" w:hint="cs"/>
          <w:rtl/>
        </w:rPr>
      </w:pPr>
    </w:p>
    <w:p w:rsidR="003551D9" w:rsidRPr="0088055F" w:rsidRDefault="003551D9" w:rsidP="003551D9">
      <w:pPr>
        <w:pStyle w:val="P00"/>
        <w:spacing w:before="72"/>
        <w:ind w:left="0" w:right="1134"/>
        <w:rPr>
          <w:rStyle w:val="default"/>
          <w:rFonts w:cs="David"/>
          <w:sz w:val="22"/>
          <w:szCs w:val="22"/>
          <w:rtl/>
        </w:rPr>
      </w:pPr>
      <w:r w:rsidRPr="0088055F">
        <w:rPr>
          <w:rStyle w:val="default"/>
          <w:rFonts w:cs="David"/>
          <w:sz w:val="22"/>
          <w:szCs w:val="22"/>
        </w:rPr>
        <w:pict>
          <v:rect id="_x0000_s3379" style="position:absolute;left:0;text-align:left;margin-left:464.5pt;margin-top:8.05pt;width:75.05pt;height:18.55pt;z-index:252086784" o:allowincell="f" filled="f" stroked="f" strokecolor="lime" strokeweight=".25pt">
            <v:textbox style="mso-next-textbox:#_x0000_s3379" inset="0,0,0,0">
              <w:txbxContent>
                <w:p w:rsidR="00E30CE8" w:rsidRDefault="00E30CE8" w:rsidP="003551D9">
                  <w:pPr>
                    <w:spacing w:line="160" w:lineRule="exact"/>
                    <w:jc w:val="left"/>
                    <w:rPr>
                      <w:rFonts w:cs="Miriam"/>
                      <w:sz w:val="18"/>
                      <w:szCs w:val="18"/>
                      <w:rtl/>
                    </w:rPr>
                  </w:pPr>
                  <w:r>
                    <w:rPr>
                      <w:rFonts w:cs="Miriam"/>
                      <w:sz w:val="18"/>
                      <w:szCs w:val="18"/>
                      <w:rtl/>
                    </w:rPr>
                    <w:t>תק' (מ</w:t>
                  </w:r>
                  <w:r>
                    <w:rPr>
                      <w:rFonts w:cs="Miriam" w:hint="cs"/>
                      <w:sz w:val="18"/>
                      <w:szCs w:val="18"/>
                      <w:rtl/>
                    </w:rPr>
                    <w:t xml:space="preserve">ס' 4) </w:t>
                  </w:r>
                </w:p>
                <w:p w:rsidR="00E30CE8" w:rsidRDefault="00E30CE8" w:rsidP="003551D9">
                  <w:pPr>
                    <w:spacing w:line="160" w:lineRule="exact"/>
                    <w:jc w:val="left"/>
                    <w:rPr>
                      <w:rFonts w:cs="Miriam"/>
                      <w:noProof/>
                      <w:sz w:val="18"/>
                      <w:szCs w:val="18"/>
                      <w:rtl/>
                    </w:rPr>
                  </w:pPr>
                  <w:r>
                    <w:rPr>
                      <w:rFonts w:cs="Miriam" w:hint="cs"/>
                      <w:sz w:val="18"/>
                      <w:szCs w:val="18"/>
                      <w:rtl/>
                    </w:rPr>
                    <w:t>תשמ"ו-</w:t>
                  </w:r>
                  <w:r>
                    <w:rPr>
                      <w:rFonts w:cs="Miriam"/>
                      <w:sz w:val="18"/>
                      <w:szCs w:val="18"/>
                      <w:rtl/>
                    </w:rPr>
                    <w:t>1986</w:t>
                  </w:r>
                </w:p>
              </w:txbxContent>
            </v:textbox>
            <w10:anchorlock/>
          </v:rect>
        </w:pict>
      </w:r>
      <w:r w:rsidRPr="0088055F">
        <w:rPr>
          <w:rStyle w:val="default"/>
          <w:rFonts w:cs="David"/>
          <w:sz w:val="22"/>
          <w:szCs w:val="22"/>
          <w:rtl/>
        </w:rPr>
        <w:t>טופס</w:t>
      </w:r>
      <w:r w:rsidRPr="0088055F">
        <w:rPr>
          <w:rStyle w:val="default"/>
          <w:rFonts w:cs="David" w:hint="cs"/>
          <w:sz w:val="22"/>
          <w:szCs w:val="22"/>
          <w:rtl/>
        </w:rPr>
        <w:t xml:space="preserve"> 35</w:t>
      </w:r>
    </w:p>
    <w:p w:rsidR="003551D9" w:rsidRPr="0088055F" w:rsidRDefault="003551D9" w:rsidP="003551D9">
      <w:pPr>
        <w:pStyle w:val="P00"/>
        <w:spacing w:before="72"/>
        <w:ind w:left="0" w:right="1134"/>
        <w:rPr>
          <w:rStyle w:val="default"/>
          <w:rFonts w:cs="FrankRuehl" w:hint="cs"/>
          <w:sz w:val="24"/>
          <w:szCs w:val="24"/>
          <w:rtl/>
        </w:rPr>
      </w:pPr>
      <w:r w:rsidRPr="0088055F">
        <w:rPr>
          <w:rStyle w:val="default"/>
          <w:rFonts w:cs="FrankRuehl"/>
          <w:sz w:val="24"/>
          <w:szCs w:val="24"/>
          <w:rtl/>
        </w:rPr>
        <w:t>(תקנ</w:t>
      </w:r>
      <w:r w:rsidRPr="0088055F">
        <w:rPr>
          <w:rStyle w:val="default"/>
          <w:rFonts w:cs="FrankRuehl" w:hint="cs"/>
          <w:sz w:val="24"/>
          <w:szCs w:val="24"/>
          <w:rtl/>
        </w:rPr>
        <w:t>ה 298)</w:t>
      </w:r>
    </w:p>
    <w:p w:rsidR="00E30CE8" w:rsidRPr="00E30CE8" w:rsidRDefault="00E30CE8" w:rsidP="00E30CE8">
      <w:pPr>
        <w:ind w:right="1134"/>
        <w:jc w:val="center"/>
        <w:rPr>
          <w:rFonts w:ascii="FrankRuehl" w:hAnsi="FrankRuehl" w:cs="FrankRuehl"/>
          <w:b/>
          <w:bCs/>
          <w:szCs w:val="22"/>
          <w:rtl/>
        </w:rPr>
      </w:pPr>
      <w:r w:rsidRPr="00E30CE8">
        <w:rPr>
          <w:rFonts w:ascii="FrankRuehl" w:hAnsi="FrankRuehl" w:cs="FrankRuehl"/>
          <w:b/>
          <w:bCs/>
          <w:szCs w:val="22"/>
          <w:rtl/>
        </w:rPr>
        <w:t>בקשת צו ירושה</w:t>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hanging="567"/>
        <w:rPr>
          <w:rFonts w:ascii="FrankRuehl" w:hAnsi="FrankRuehl" w:cs="FrankRuehl"/>
          <w:rtl/>
        </w:rPr>
      </w:pP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 xml:space="preserve">בבית המשפט </w:t>
      </w:r>
      <w:r w:rsidRPr="00E30CE8">
        <w:rPr>
          <w:rFonts w:ascii="FrankRuehl" w:hAnsi="FrankRuehl" w:cs="FrankRuehl"/>
          <w:rtl/>
        </w:rPr>
        <w:fldChar w:fldCharType="begin">
          <w:ffData>
            <w:name w:val="נפתח26"/>
            <w:enabled/>
            <w:calcOnExit w:val="0"/>
            <w:ddList>
              <w:listEntry w:val="המחוזי"/>
              <w:listEntry w:val="לענייני משפח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t xml:space="preserve">בתיק עזבונות </w:t>
      </w:r>
      <w:r w:rsidRPr="00E30CE8">
        <w:rPr>
          <w:rFonts w:ascii="FrankRuehl" w:hAnsi="FrankRuehl" w:cs="FrankRuehl"/>
          <w:rtl/>
        </w:rPr>
        <w:fldChar w:fldCharType="begin">
          <w:ffData>
            <w:name w:val="טקסט69"/>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 xml:space="preserve">בעניין עיזבון </w:t>
      </w:r>
      <w:r w:rsidRPr="00E30CE8">
        <w:rPr>
          <w:rFonts w:ascii="FrankRuehl" w:hAnsi="FrankRuehl" w:cs="FrankRuehl"/>
          <w:rtl/>
        </w:rPr>
        <w:fldChar w:fldCharType="begin">
          <w:ffData>
            <w:name w:val="נפתח27"/>
            <w:enabled/>
            <w:calcOnExit w:val="0"/>
            <w:ddList>
              <w:listEntry w:val="המנוח"/>
              <w:listEntry w:val="המנוח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w:t>
      </w:r>
      <w:r w:rsidRPr="00E30CE8">
        <w:rPr>
          <w:rFonts w:ascii="FrankRuehl" w:hAnsi="FrankRuehl" w:cs="FrankRuehl"/>
          <w:rtl/>
        </w:rPr>
        <w:fldChar w:fldCharType="begin">
          <w:ffData>
            <w:name w:val="טקסט68"/>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p>
    <w:p w:rsidR="00E30CE8" w:rsidRPr="00E30CE8" w:rsidRDefault="00E30CE8" w:rsidP="00E30CE8">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E30CE8" w:rsidRPr="00E30CE8" w:rsidRDefault="00E30CE8" w:rsidP="00E30CE8">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szCs w:val="36"/>
          <w:rtl/>
        </w:rPr>
      </w:pPr>
      <w:r w:rsidRPr="00E30CE8">
        <w:rPr>
          <w:rFonts w:ascii="FrankRuehl" w:hAnsi="FrankRuehl" w:cs="FrankRuehl"/>
          <w:szCs w:val="36"/>
          <w:rtl/>
        </w:rPr>
        <w:t>בקשת צו ירושה</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szCs w:val="32"/>
          <w:rtl/>
        </w:rPr>
      </w:pPr>
      <w:r w:rsidRPr="00E30CE8">
        <w:rPr>
          <w:rFonts w:ascii="FrankRuehl" w:hAnsi="FrankRuehl" w:cs="FrankRuehl"/>
          <w:szCs w:val="32"/>
          <w:rtl/>
        </w:rPr>
        <w:t xml:space="preserve">חלק א': </w:t>
      </w:r>
      <w:r w:rsidRPr="00E30CE8">
        <w:rPr>
          <w:rFonts w:ascii="FrankRuehl" w:hAnsi="FrankRuehl" w:cs="FrankRuehl"/>
          <w:szCs w:val="32"/>
          <w:rtl/>
        </w:rPr>
        <w:fldChar w:fldCharType="begin">
          <w:ffData>
            <w:name w:val="נפתח29"/>
            <w:enabled/>
            <w:calcOnExit w:val="0"/>
            <w:ddList>
              <w:listEntry w:val="המבקש"/>
              <w:listEntry w:val="המבקשת"/>
            </w:ddList>
          </w:ffData>
        </w:fldChar>
      </w:r>
      <w:r w:rsidRPr="00E30CE8">
        <w:rPr>
          <w:rFonts w:ascii="FrankRuehl" w:hAnsi="FrankRuehl" w:cs="FrankRuehl"/>
          <w:szCs w:val="32"/>
          <w:rtl/>
        </w:rPr>
        <w:instrText xml:space="preserve"> </w:instrText>
      </w:r>
      <w:r w:rsidRPr="00E30CE8">
        <w:rPr>
          <w:rFonts w:ascii="FrankRuehl" w:hAnsi="FrankRuehl" w:cs="FrankRuehl"/>
          <w:szCs w:val="32"/>
        </w:rPr>
        <w:instrText>FORMDROPDOWN</w:instrText>
      </w:r>
      <w:r w:rsidRPr="00E30CE8">
        <w:rPr>
          <w:rFonts w:ascii="FrankRuehl" w:hAnsi="FrankRuehl" w:cs="FrankRuehl"/>
          <w:szCs w:val="32"/>
          <w:rtl/>
        </w:rPr>
        <w:instrText xml:space="preserve"> </w:instrText>
      </w:r>
      <w:r w:rsidRPr="00E30CE8">
        <w:rPr>
          <w:rFonts w:ascii="FrankRuehl" w:hAnsi="FrankRuehl" w:cs="FrankRuehl"/>
          <w:szCs w:val="32"/>
        </w:rPr>
      </w:r>
      <w:r w:rsidRPr="00E30CE8">
        <w:rPr>
          <w:rFonts w:ascii="FrankRuehl" w:hAnsi="FrankRuehl" w:cs="FrankRuehl"/>
          <w:szCs w:val="32"/>
          <w:rtl/>
        </w:rPr>
        <w:fldChar w:fldCharType="end"/>
      </w:r>
      <w:r w:rsidRPr="00E30CE8">
        <w:rPr>
          <w:rFonts w:ascii="FrankRuehl" w:hAnsi="FrankRuehl" w:cs="FrankRuehl"/>
          <w:szCs w:val="32"/>
          <w:rtl/>
        </w:rPr>
        <w:t xml:space="preserve">, </w:t>
      </w:r>
      <w:r w:rsidRPr="00E30CE8">
        <w:rPr>
          <w:rFonts w:ascii="FrankRuehl" w:hAnsi="FrankRuehl" w:cs="FrankRuehl"/>
          <w:szCs w:val="32"/>
          <w:rtl/>
        </w:rPr>
        <w:fldChar w:fldCharType="begin">
          <w:ffData>
            <w:name w:val="נפתח28"/>
            <w:enabled/>
            <w:calcOnExit w:val="0"/>
            <w:ddList>
              <w:listEntry w:val="המוריש"/>
              <w:listEntry w:val="המורישה"/>
            </w:ddList>
          </w:ffData>
        </w:fldChar>
      </w:r>
      <w:r w:rsidRPr="00E30CE8">
        <w:rPr>
          <w:rFonts w:ascii="FrankRuehl" w:hAnsi="FrankRuehl" w:cs="FrankRuehl"/>
          <w:szCs w:val="32"/>
          <w:rtl/>
        </w:rPr>
        <w:instrText xml:space="preserve"> </w:instrText>
      </w:r>
      <w:r w:rsidRPr="00E30CE8">
        <w:rPr>
          <w:rFonts w:ascii="FrankRuehl" w:hAnsi="FrankRuehl" w:cs="FrankRuehl"/>
          <w:szCs w:val="32"/>
        </w:rPr>
        <w:instrText>FORMDROPDOWN</w:instrText>
      </w:r>
      <w:r w:rsidRPr="00E30CE8">
        <w:rPr>
          <w:rFonts w:ascii="FrankRuehl" w:hAnsi="FrankRuehl" w:cs="FrankRuehl"/>
          <w:szCs w:val="32"/>
          <w:rtl/>
        </w:rPr>
        <w:instrText xml:space="preserve"> </w:instrText>
      </w:r>
      <w:r w:rsidRPr="00E30CE8">
        <w:rPr>
          <w:rFonts w:ascii="FrankRuehl" w:hAnsi="FrankRuehl" w:cs="FrankRuehl"/>
          <w:szCs w:val="32"/>
        </w:rPr>
      </w:r>
      <w:r w:rsidRPr="00E30CE8">
        <w:rPr>
          <w:rFonts w:ascii="FrankRuehl" w:hAnsi="FrankRuehl" w:cs="FrankRuehl"/>
          <w:szCs w:val="32"/>
          <w:rtl/>
        </w:rPr>
        <w:fldChar w:fldCharType="end"/>
      </w:r>
      <w:r w:rsidRPr="00E30CE8">
        <w:rPr>
          <w:rFonts w:ascii="FrankRuehl" w:hAnsi="FrankRuehl" w:cs="FrankRuehl"/>
          <w:szCs w:val="32"/>
          <w:rtl/>
        </w:rPr>
        <w:t xml:space="preserve"> ומעמד היורשים</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1.</w:t>
      </w:r>
      <w:r w:rsidRPr="00E30CE8">
        <w:rPr>
          <w:rFonts w:ascii="FrankRuehl" w:hAnsi="FrankRuehl" w:cs="FrankRuehl"/>
          <w:rtl/>
        </w:rPr>
        <w:tab/>
      </w:r>
      <w:r w:rsidRPr="00E30CE8">
        <w:rPr>
          <w:rFonts w:ascii="FrankRuehl" w:hAnsi="FrankRuehl" w:cs="FrankRuehl"/>
          <w:rtl/>
        </w:rPr>
        <w:fldChar w:fldCharType="begin">
          <w:ffData>
            <w:name w:val="נפתח30"/>
            <w:enabled/>
            <w:calcOnExit w:val="0"/>
            <w:ddList>
              <w:listEntry w:val="המבקש"/>
              <w:listEntry w:val="המבקשת"/>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t>(1)</w:t>
      </w:r>
      <w:r w:rsidRPr="00E30CE8">
        <w:rPr>
          <w:rFonts w:ascii="FrankRuehl" w:hAnsi="FrankRuehl" w:cs="FrankRuehl"/>
          <w:rtl/>
        </w:rPr>
        <w:tab/>
        <w:t xml:space="preserve">שם </w:t>
      </w:r>
      <w:r w:rsidRPr="00E30CE8">
        <w:rPr>
          <w:rFonts w:ascii="FrankRuehl" w:hAnsi="FrankRuehl" w:cs="FrankRuehl"/>
          <w:rtl/>
        </w:rPr>
        <w:fldChar w:fldCharType="begin">
          <w:ffData>
            <w:name w:val="נפתח30"/>
            <w:enabled/>
            <w:calcOnExit w:val="0"/>
            <w:ddList>
              <w:listEntry w:val="המבקש"/>
              <w:listEntry w:val="המבקשת"/>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w:t>
      </w:r>
      <w:r w:rsidRPr="00E30CE8">
        <w:rPr>
          <w:rFonts w:ascii="FrankRuehl" w:hAnsi="FrankRuehl" w:cs="FrankRuehl"/>
          <w:rtl/>
        </w:rPr>
        <w:fldChar w:fldCharType="begin">
          <w:ffData>
            <w:name w:val="טקסט70"/>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t>(2)</w:t>
      </w:r>
      <w:r w:rsidRPr="00E30CE8">
        <w:rPr>
          <w:rFonts w:ascii="FrankRuehl" w:hAnsi="FrankRuehl" w:cs="FrankRuehl"/>
          <w:rtl/>
        </w:rPr>
        <w:t> </w:t>
      </w:r>
      <w:r w:rsidRPr="00E30CE8">
        <w:rPr>
          <w:rFonts w:ascii="FrankRuehl" w:hAnsi="FrankRuehl" w:cs="FrankRuehl"/>
          <w:rtl/>
        </w:rPr>
        <w:tab/>
        <w:t xml:space="preserve">מס' תעודת זהות: </w:t>
      </w:r>
      <w:r w:rsidRPr="00E30CE8">
        <w:rPr>
          <w:rFonts w:ascii="FrankRuehl" w:hAnsi="FrankRuehl" w:cs="FrankRuehl"/>
          <w:rtl/>
        </w:rPr>
        <w:fldChar w:fldCharType="begin">
          <w:ffData>
            <w:name w:val="טקסט70"/>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t>(3)</w:t>
      </w:r>
      <w:r w:rsidRPr="00E30CE8">
        <w:rPr>
          <w:rFonts w:ascii="FrankRuehl" w:hAnsi="FrankRuehl" w:cs="FrankRuehl"/>
          <w:rtl/>
        </w:rPr>
        <w:tab/>
        <w:t xml:space="preserve">מען: </w:t>
      </w:r>
      <w:r w:rsidRPr="00E30CE8">
        <w:rPr>
          <w:rFonts w:ascii="FrankRuehl" w:hAnsi="FrankRuehl" w:cs="FrankRuehl"/>
          <w:rtl/>
        </w:rPr>
        <w:fldChar w:fldCharType="begin">
          <w:ffData>
            <w:name w:val="טקסט70"/>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t>(4)</w:t>
      </w:r>
      <w:r w:rsidRPr="00E30CE8">
        <w:rPr>
          <w:rFonts w:ascii="FrankRuehl" w:hAnsi="FrankRuehl" w:cs="FrankRuehl"/>
          <w:rtl/>
        </w:rPr>
        <w:tab/>
        <w:t xml:space="preserve">עניין </w:t>
      </w:r>
      <w:r w:rsidRPr="00E30CE8">
        <w:rPr>
          <w:rFonts w:ascii="FrankRuehl" w:hAnsi="FrankRuehl" w:cs="FrankRuehl"/>
          <w:rtl/>
        </w:rPr>
        <w:fldChar w:fldCharType="begin">
          <w:ffData>
            <w:name w:val="נפתח30"/>
            <w:enabled/>
            <w:calcOnExit w:val="0"/>
            <w:ddList>
              <w:listEntry w:val="המבקש"/>
              <w:listEntry w:val="המבקשת"/>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במתן הצו: </w:t>
      </w:r>
      <w:r w:rsidRPr="00E30CE8">
        <w:rPr>
          <w:rFonts w:ascii="FrankRuehl" w:hAnsi="FrankRuehl" w:cs="FrankRuehl"/>
          <w:rtl/>
        </w:rPr>
        <w:fldChar w:fldCharType="begin">
          <w:ffData>
            <w:name w:val="טקסט70"/>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t>(5)</w:t>
      </w:r>
      <w:r w:rsidRPr="00E30CE8">
        <w:rPr>
          <w:rFonts w:ascii="FrankRuehl" w:hAnsi="FrankRuehl" w:cs="FrankRuehl"/>
          <w:rtl/>
        </w:rPr>
        <w:tab/>
        <w:t xml:space="preserve">מיוצג/ת על ידי עורך דין: </w:t>
      </w:r>
      <w:r w:rsidRPr="00E30CE8">
        <w:rPr>
          <w:rFonts w:ascii="FrankRuehl" w:hAnsi="FrankRuehl" w:cs="FrankRuehl"/>
          <w:rtl/>
        </w:rPr>
        <w:fldChar w:fldCharType="begin">
          <w:ffData>
            <w:name w:val="טקסט70"/>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t>(6)</w:t>
      </w:r>
      <w:r w:rsidRPr="00E30CE8">
        <w:rPr>
          <w:rFonts w:ascii="FrankRuehl" w:hAnsi="FrankRuehl" w:cs="FrankRuehl"/>
          <w:rtl/>
        </w:rPr>
        <w:tab/>
        <w:t xml:space="preserve">המען להמצאת כתבי בי-דין: </w:t>
      </w:r>
      <w:r w:rsidRPr="00E30CE8">
        <w:rPr>
          <w:rFonts w:ascii="FrankRuehl" w:hAnsi="FrankRuehl" w:cs="FrankRuehl"/>
          <w:rtl/>
        </w:rPr>
        <w:fldChar w:fldCharType="begin">
          <w:ffData>
            <w:name w:val="טקסט70"/>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2.</w:t>
      </w:r>
      <w:r w:rsidRPr="00E30CE8">
        <w:rPr>
          <w:rFonts w:ascii="FrankRuehl" w:hAnsi="FrankRuehl" w:cs="FrankRuehl"/>
          <w:rtl/>
        </w:rPr>
        <w:tab/>
      </w:r>
      <w:r w:rsidRPr="00E30CE8">
        <w:rPr>
          <w:rFonts w:ascii="FrankRuehl" w:hAnsi="FrankRuehl" w:cs="FrankRuehl"/>
          <w:rtl/>
        </w:rPr>
        <w:fldChar w:fldCharType="begin">
          <w:ffData>
            <w:name w:val="נפתח31"/>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t>(7)</w:t>
      </w:r>
      <w:r w:rsidRPr="00E30CE8">
        <w:rPr>
          <w:rFonts w:ascii="FrankRuehl" w:hAnsi="FrankRuehl" w:cs="FrankRuehl"/>
          <w:rtl/>
        </w:rPr>
        <w:tab/>
        <w:t xml:space="preserve">שם </w:t>
      </w:r>
      <w:r w:rsidRPr="00E30CE8">
        <w:rPr>
          <w:rFonts w:ascii="FrankRuehl" w:hAnsi="FrankRuehl" w:cs="FrankRuehl"/>
          <w:rtl/>
        </w:rPr>
        <w:fldChar w:fldCharType="begin">
          <w:ffData>
            <w:name w:val="נפתח31"/>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w:t>
      </w:r>
      <w:r w:rsidRPr="00E30CE8">
        <w:rPr>
          <w:rFonts w:ascii="FrankRuehl" w:hAnsi="FrankRuehl" w:cs="FrankRuehl"/>
          <w:rtl/>
        </w:rPr>
        <w:fldChar w:fldCharType="begin">
          <w:ffData>
            <w:name w:val="טקסט70"/>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t>(8)</w:t>
      </w:r>
      <w:r w:rsidRPr="00E30CE8">
        <w:rPr>
          <w:rFonts w:ascii="FrankRuehl" w:hAnsi="FrankRuehl" w:cs="FrankRuehl"/>
          <w:rtl/>
        </w:rPr>
        <w:tab/>
        <w:t xml:space="preserve">מס' תעודת זהות: </w:t>
      </w:r>
      <w:r w:rsidRPr="00E30CE8">
        <w:rPr>
          <w:rFonts w:ascii="FrankRuehl" w:hAnsi="FrankRuehl" w:cs="FrankRuehl"/>
          <w:rtl/>
        </w:rPr>
        <w:fldChar w:fldCharType="begin">
          <w:ffData>
            <w:name w:val="טקסט70"/>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t>(9)</w:t>
      </w:r>
      <w:r w:rsidRPr="00E30CE8">
        <w:rPr>
          <w:rFonts w:ascii="FrankRuehl" w:hAnsi="FrankRuehl" w:cs="FrankRuehl"/>
          <w:rtl/>
        </w:rPr>
        <w:tab/>
        <w:t xml:space="preserve">מקום </w:t>
      </w:r>
      <w:r w:rsidRPr="00E30CE8">
        <w:rPr>
          <w:rFonts w:ascii="FrankRuehl" w:hAnsi="FrankRuehl" w:cs="FrankRuehl"/>
          <w:rtl/>
        </w:rPr>
        <w:fldChar w:fldCharType="begin">
          <w:ffData>
            <w:name w:val="נפתח32"/>
            <w:enabled/>
            <w:calcOnExit w:val="0"/>
            <w:ddList>
              <w:listEntry w:val="מושבו"/>
              <w:listEntry w:val="מושב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היה ב: </w:t>
      </w:r>
      <w:r w:rsidRPr="00E30CE8">
        <w:rPr>
          <w:rFonts w:ascii="FrankRuehl" w:hAnsi="FrankRuehl" w:cs="FrankRuehl"/>
          <w:rtl/>
        </w:rPr>
        <w:fldChar w:fldCharType="begin">
          <w:ffData>
            <w:name w:val="טקסט70"/>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t>(10)</w:t>
      </w:r>
      <w:r w:rsidRPr="00E30CE8">
        <w:rPr>
          <w:rFonts w:ascii="FrankRuehl" w:hAnsi="FrankRuehl" w:cs="FrankRuehl"/>
          <w:rtl/>
        </w:rPr>
        <w:tab/>
      </w:r>
      <w:r w:rsidRPr="00E30CE8">
        <w:rPr>
          <w:rFonts w:ascii="FrankRuehl" w:hAnsi="FrankRuehl" w:cs="FrankRuehl"/>
          <w:rtl/>
        </w:rPr>
        <w:fldChar w:fldCharType="begin">
          <w:ffData>
            <w:name w:val="נפתח33"/>
            <w:enabled/>
            <w:calcOnExit w:val="0"/>
            <w:ddList>
              <w:listEntry w:val="נפטר"/>
              <w:listEntry w:val="נפטר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ביום </w:t>
      </w:r>
      <w:r w:rsidRPr="00E30CE8">
        <w:rPr>
          <w:rFonts w:ascii="FrankRuehl" w:hAnsi="FrankRuehl" w:cs="FrankRuehl"/>
          <w:rtl/>
        </w:rPr>
        <w:fldChar w:fldCharType="begin">
          <w:ffData>
            <w:name w:val="טקסט71"/>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 xml:space="preserve"> ב</w:t>
      </w:r>
      <w:r w:rsidRPr="00E30CE8">
        <w:rPr>
          <w:rFonts w:ascii="FrankRuehl" w:hAnsi="FrankRuehl" w:cs="FrankRuehl"/>
          <w:rtl/>
        </w:rPr>
        <w:fldChar w:fldCharType="begin">
          <w:ffData>
            <w:name w:val="טקסט70"/>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 xml:space="preserve"> </w:t>
      </w:r>
      <w:r w:rsidRPr="00E30CE8">
        <w:rPr>
          <w:rFonts w:ascii="FrankRuehl" w:hAnsi="FrankRuehl" w:cs="FrankRuehl"/>
          <w:rtl/>
        </w:rPr>
        <w:fldChar w:fldCharType="begin">
          <w:ffData>
            <w:name w:val="נפתח34"/>
            <w:enabled/>
            <w:calcOnExit w:val="0"/>
            <w:ddList>
              <w:listEntry w:val="כשהוא"/>
              <w:listEntry w:val="כשהיא"/>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w:t>
      </w:r>
      <w:r w:rsidRPr="00E30CE8">
        <w:rPr>
          <w:rFonts w:ascii="FrankRuehl" w:hAnsi="FrankRuehl" w:cs="FrankRuehl"/>
          <w:rtl/>
        </w:rPr>
        <w:fldChar w:fldCharType="begin">
          <w:ffData>
            <w:name w:val="סימון1"/>
            <w:enabled/>
            <w:calcOnExit w:val="0"/>
            <w:checkBox>
              <w:sizeAuto/>
              <w:default w:val="0"/>
            </w:checkBox>
          </w:ffData>
        </w:fldChar>
      </w:r>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רווק/ה </w:t>
      </w:r>
      <w:r w:rsidRPr="00E30CE8">
        <w:rPr>
          <w:rFonts w:ascii="FrankRuehl" w:hAnsi="FrankRuehl" w:cs="FrankRuehl"/>
          <w:rtl/>
        </w:rPr>
        <w:t> </w:t>
      </w:r>
      <w:r w:rsidRPr="00E30CE8">
        <w:rPr>
          <w:rFonts w:ascii="FrankRuehl" w:hAnsi="FrankRuehl" w:cs="FrankRuehl"/>
          <w:rtl/>
        </w:rPr>
        <w:fldChar w:fldCharType="begin">
          <w:ffData>
            <w:name w:val="סימון2"/>
            <w:enabled/>
            <w:calcOnExit w:val="0"/>
            <w:checkBox>
              <w:sizeAuto/>
              <w:default w:val="0"/>
            </w:checkBox>
          </w:ffData>
        </w:fldChar>
      </w:r>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נשוי/ה </w:t>
      </w:r>
      <w:r w:rsidRPr="00E30CE8">
        <w:rPr>
          <w:rFonts w:ascii="FrankRuehl" w:hAnsi="FrankRuehl" w:cs="FrankRuehl"/>
          <w:rtl/>
        </w:rPr>
        <w:t> </w:t>
      </w:r>
      <w:r w:rsidRPr="00E30CE8">
        <w:rPr>
          <w:rFonts w:ascii="FrankRuehl" w:hAnsi="FrankRuehl" w:cs="FrankRuehl"/>
          <w:rtl/>
        </w:rPr>
        <w:fldChar w:fldCharType="begin">
          <w:ffData>
            <w:name w:val="סימון3"/>
            <w:enabled/>
            <w:calcOnExit w:val="0"/>
            <w:checkBox>
              <w:sizeAuto/>
              <w:default w:val="0"/>
            </w:checkBox>
          </w:ffData>
        </w:fldChar>
      </w:r>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אלמן/</w:t>
      </w:r>
      <w:r w:rsidRPr="00E30CE8">
        <w:rPr>
          <w:rFonts w:ascii="FrankRuehl" w:hAnsi="FrankRuehl" w:cs="FrankRuehl"/>
          <w:rtl/>
        </w:rPr>
        <w:t> </w:t>
      </w:r>
      <w:r w:rsidRPr="00E30CE8">
        <w:rPr>
          <w:rFonts w:ascii="FrankRuehl" w:hAnsi="FrankRuehl" w:cs="FrankRuehl"/>
          <w:rtl/>
        </w:rPr>
        <w:fldChar w:fldCharType="begin">
          <w:ffData>
            <w:name w:val="סימון4"/>
            <w:enabled/>
            <w:calcOnExit w:val="0"/>
            <w:checkBox>
              <w:sizeAuto/>
              <w:default w:val="0"/>
            </w:checkBox>
          </w:ffData>
        </w:fldChar>
      </w:r>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גרוש/ה</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t>(11)</w:t>
      </w:r>
      <w:r w:rsidRPr="00E30CE8">
        <w:rPr>
          <w:rFonts w:ascii="FrankRuehl" w:hAnsi="FrankRuehl" w:cs="FrankRuehl"/>
          <w:rtl/>
        </w:rPr>
        <w:tab/>
        <w:t xml:space="preserve">להוכחת המוות אני מצרף לזה את המסמכים המפורטים להלן: </w:t>
      </w:r>
      <w:r w:rsidRPr="00E30CE8">
        <w:rPr>
          <w:rFonts w:ascii="FrankRuehl" w:hAnsi="FrankRuehl" w:cs="FrankRuehl"/>
          <w:rtl/>
        </w:rPr>
        <w:fldChar w:fldCharType="begin">
          <w:ffData>
            <w:name w:val="טקסט72"/>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3.</w:t>
      </w:r>
      <w:r w:rsidRPr="00E30CE8">
        <w:rPr>
          <w:rFonts w:ascii="FrankRuehl" w:hAnsi="FrankRuehl" w:cs="FrankRuehl"/>
          <w:rtl/>
        </w:rPr>
        <w:tab/>
      </w:r>
      <w:r w:rsidRPr="00E30CE8">
        <w:rPr>
          <w:rFonts w:ascii="FrankRuehl" w:hAnsi="FrankRuehl" w:cs="FrankRuehl"/>
          <w:rtl/>
        </w:rPr>
        <w:fldChar w:fldCharType="begin">
          <w:ffData>
            <w:name w:val="נפתח31"/>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w:t>
      </w:r>
      <w:r w:rsidRPr="00E30CE8">
        <w:rPr>
          <w:rFonts w:ascii="FrankRuehl" w:hAnsi="FrankRuehl" w:cs="FrankRuehl"/>
          <w:rtl/>
        </w:rPr>
        <w:fldChar w:fldCharType="begin">
          <w:ffData>
            <w:name w:val="סימון5"/>
            <w:enabled/>
            <w:calcOnExit w:val="0"/>
            <w:checkBox>
              <w:sizeAuto/>
              <w:default w:val="0"/>
            </w:checkBox>
          </w:ffData>
        </w:fldChar>
      </w:r>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השאיר/ה  </w:t>
      </w:r>
      <w:r w:rsidRPr="00E30CE8">
        <w:rPr>
          <w:rFonts w:ascii="FrankRuehl" w:hAnsi="FrankRuehl" w:cs="FrankRuehl"/>
          <w:rtl/>
        </w:rPr>
        <w:fldChar w:fldCharType="begin">
          <w:ffData>
            <w:name w:val="סימון6"/>
            <w:enabled/>
            <w:calcOnExit w:val="0"/>
            <w:checkBox>
              <w:sizeAuto/>
              <w:default w:val="0"/>
            </w:checkBox>
          </w:ffData>
        </w:fldChar>
      </w:r>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לא השאיר/ה צוואה*.</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4.</w:t>
      </w:r>
      <w:r w:rsidRPr="00E30CE8">
        <w:rPr>
          <w:rFonts w:ascii="FrankRuehl" w:hAnsi="FrankRuehl" w:cs="FrankRuehl"/>
          <w:rtl/>
        </w:rPr>
        <w:tab/>
        <w:t>כשרותם המשפטית של היורשים ושל הזוכים על פי הצוואה (אם ישנה):</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t xml:space="preserve">בין היורשים ו/או הזוכים על פי הצוואה </w:t>
      </w:r>
      <w:r w:rsidRPr="00E30CE8">
        <w:rPr>
          <w:rFonts w:ascii="FrankRuehl" w:hAnsi="FrankRuehl" w:cs="FrankRuehl"/>
          <w:rtl/>
        </w:rPr>
        <w:fldChar w:fldCharType="begin">
          <w:ffData>
            <w:name w:val="סימון7"/>
            <w:enabled/>
            <w:calcOnExit w:val="0"/>
            <w:checkBox>
              <w:sizeAuto/>
              <w:default w:val="0"/>
            </w:checkBox>
          </w:ffData>
        </w:fldChar>
      </w:r>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נכלל </w:t>
      </w:r>
      <w:r w:rsidRPr="00E30CE8">
        <w:rPr>
          <w:rFonts w:ascii="FrankRuehl" w:hAnsi="FrankRuehl" w:cs="FrankRuehl"/>
          <w:rtl/>
        </w:rPr>
        <w:fldChar w:fldCharType="begin">
          <w:ffData>
            <w:name w:val="סימון8"/>
            <w:enabled/>
            <w:calcOnExit w:val="0"/>
            <w:checkBox>
              <w:sizeAuto/>
              <w:default w:val="0"/>
            </w:checkBox>
          </w:ffData>
        </w:fldChar>
      </w:r>
      <w:bookmarkStart w:id="1495" w:name="סימון8"/>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495"/>
      <w:r w:rsidRPr="00E30CE8">
        <w:rPr>
          <w:rFonts w:ascii="FrankRuehl" w:hAnsi="FrankRuehl" w:cs="FrankRuehl"/>
          <w:rtl/>
        </w:rPr>
        <w:t xml:space="preserve"> לא נכלל</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fldChar w:fldCharType="begin">
          <w:ffData>
            <w:name w:val="סימון9"/>
            <w:enabled/>
            <w:calcOnExit w:val="0"/>
            <w:checkBox>
              <w:sizeAuto/>
              <w:default w:val="0"/>
            </w:checkBox>
          </w:ffData>
        </w:fldChar>
      </w:r>
      <w:bookmarkStart w:id="1496" w:name="סימון9"/>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496"/>
      <w:r w:rsidRPr="00E30CE8">
        <w:rPr>
          <w:rFonts w:ascii="FrankRuehl" w:hAnsi="FrankRuehl" w:cs="FrankRuehl"/>
          <w:rtl/>
        </w:rPr>
        <w:t xml:space="preserve"> קטין </w:t>
      </w:r>
      <w:r w:rsidRPr="00E30CE8">
        <w:rPr>
          <w:rFonts w:ascii="FrankRuehl" w:hAnsi="FrankRuehl" w:cs="FrankRuehl"/>
          <w:rtl/>
        </w:rPr>
        <w:t> </w:t>
      </w:r>
      <w:r w:rsidRPr="00E30CE8">
        <w:rPr>
          <w:rFonts w:ascii="FrankRuehl" w:hAnsi="FrankRuehl" w:cs="FrankRuehl"/>
          <w:rtl/>
        </w:rPr>
        <w:fldChar w:fldCharType="begin">
          <w:ffData>
            <w:name w:val="סימון10"/>
            <w:enabled/>
            <w:calcOnExit w:val="0"/>
            <w:checkBox>
              <w:sizeAuto/>
              <w:default w:val="0"/>
            </w:checkBox>
          </w:ffData>
        </w:fldChar>
      </w:r>
      <w:bookmarkStart w:id="1497" w:name="סימון10"/>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497"/>
      <w:r w:rsidRPr="00E30CE8">
        <w:rPr>
          <w:rFonts w:ascii="FrankRuehl" w:hAnsi="FrankRuehl" w:cs="FrankRuehl"/>
          <w:rtl/>
        </w:rPr>
        <w:t xml:space="preserve"> חסוי </w:t>
      </w:r>
      <w:r w:rsidRPr="00E30CE8">
        <w:rPr>
          <w:rFonts w:ascii="FrankRuehl" w:hAnsi="FrankRuehl" w:cs="FrankRuehl"/>
          <w:rtl/>
        </w:rPr>
        <w:t> </w:t>
      </w:r>
      <w:r w:rsidRPr="00E30CE8">
        <w:rPr>
          <w:rFonts w:ascii="FrankRuehl" w:hAnsi="FrankRuehl" w:cs="FrankRuehl"/>
          <w:rtl/>
        </w:rPr>
        <w:fldChar w:fldCharType="begin">
          <w:ffData>
            <w:name w:val="סימון11"/>
            <w:enabled/>
            <w:calcOnExit w:val="0"/>
            <w:checkBox>
              <w:sizeAuto/>
              <w:default w:val="0"/>
            </w:checkBox>
          </w:ffData>
        </w:fldChar>
      </w:r>
      <w:bookmarkStart w:id="1498" w:name="סימון11"/>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498"/>
      <w:r w:rsidRPr="00E30CE8">
        <w:rPr>
          <w:rFonts w:ascii="FrankRuehl" w:hAnsi="FrankRuehl" w:cs="FrankRuehl"/>
          <w:rtl/>
        </w:rPr>
        <w:t xml:space="preserve"> נעדר</w:t>
      </w:r>
      <w:r w:rsidRPr="00E30CE8">
        <w:rPr>
          <w:rFonts w:ascii="FrankRuehl" w:hAnsi="FrankRuehl" w:cs="FrankRuehl"/>
          <w:rtl/>
        </w:rPr>
        <w:t> </w:t>
      </w:r>
      <w:r w:rsidRPr="00E30CE8">
        <w:rPr>
          <w:rFonts w:ascii="FrankRuehl" w:hAnsi="FrankRuehl" w:cs="FrankRuehl"/>
          <w:rtl/>
        </w:rPr>
        <w:t xml:space="preserve">(סמן </w:t>
      </w:r>
      <w:r w:rsidRPr="00E30CE8">
        <w:rPr>
          <w:rFonts w:ascii="FrankRuehl" w:hAnsi="FrankRuehl" w:cs="FrankRuehl"/>
        </w:rPr>
        <w:t>x</w:t>
      </w:r>
      <w:r w:rsidRPr="00E30CE8">
        <w:rPr>
          <w:rFonts w:ascii="FrankRuehl" w:hAnsi="FrankRuehl" w:cs="FrankRuehl"/>
          <w:rtl/>
        </w:rPr>
        <w:t xml:space="preserve"> בכל משבצת מתאימה)</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szCs w:val="32"/>
          <w:rtl/>
        </w:rPr>
      </w:pP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szCs w:val="32"/>
          <w:rtl/>
        </w:rPr>
      </w:pPr>
      <w:r w:rsidRPr="00E30CE8">
        <w:rPr>
          <w:rFonts w:ascii="FrankRuehl" w:hAnsi="FrankRuehl" w:cs="FrankRuehl"/>
          <w:szCs w:val="32"/>
          <w:rtl/>
        </w:rPr>
        <w:t>חלק ב': בן הזוג והקרובים הסמוכים של המוריש</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1.</w:t>
      </w:r>
      <w:r w:rsidRPr="00E30CE8">
        <w:rPr>
          <w:rFonts w:ascii="FrankRuehl" w:hAnsi="FrankRuehl" w:cs="FrankRuehl"/>
          <w:rtl/>
        </w:rPr>
        <w:tab/>
      </w:r>
      <w:r w:rsidRPr="00E30CE8">
        <w:rPr>
          <w:rFonts w:ascii="FrankRuehl" w:hAnsi="FrankRuehl" w:cs="FrankRuehl"/>
          <w:rtl/>
        </w:rPr>
        <w:fldChar w:fldCharType="begin">
          <w:ffData>
            <w:name w:val="נפתח35"/>
            <w:enabled/>
            <w:calcOnExit w:val="0"/>
            <w:ddList>
              <w:listEntry w:val="בן זוגו"/>
              <w:listEntry w:val="בת זוגו"/>
              <w:listEntry w:val="בן זוגה"/>
              <w:listEntry w:val="בת זוג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של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t>(12)</w:t>
      </w:r>
      <w:r w:rsidRPr="00E30CE8">
        <w:rPr>
          <w:rFonts w:ascii="FrankRuehl" w:hAnsi="FrankRuehl" w:cs="FrankRuehl"/>
          <w:rtl/>
        </w:rPr>
        <w:tab/>
      </w:r>
      <w:r w:rsidRPr="00E30CE8">
        <w:rPr>
          <w:rFonts w:ascii="FrankRuehl" w:hAnsi="FrankRuehl" w:cs="FrankRuehl"/>
          <w:rtl/>
        </w:rPr>
        <w:fldChar w:fldCharType="begin">
          <w:ffData>
            <w:name w:val="סימון12"/>
            <w:enabled/>
            <w:calcOnExit w:val="0"/>
            <w:checkBox>
              <w:sizeAuto/>
              <w:default w:val="0"/>
            </w:checkBox>
          </w:ffData>
        </w:fldChar>
      </w:r>
      <w:bookmarkStart w:id="1499" w:name="סימון12"/>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499"/>
      <w:r w:rsidRPr="00E30CE8">
        <w:rPr>
          <w:rFonts w:ascii="FrankRuehl" w:hAnsi="FrankRuehl" w:cs="FrankRuehl"/>
          <w:rtl/>
        </w:rPr>
        <w:tab/>
        <w:t>ל</w:t>
      </w:r>
      <w:r w:rsidRPr="00E30CE8">
        <w:rPr>
          <w:rFonts w:ascii="FrankRuehl" w:hAnsi="FrankRuehl" w:cs="FrankRuehl"/>
          <w:rtl/>
        </w:rPr>
        <w:fldChar w:fldCharType="begin">
          <w:ffData>
            <w:name w:val="נפתח36"/>
            <w:enabled/>
            <w:calcOnExit w:val="0"/>
            <w:ddList>
              <w:listEntry w:val="מוריש"/>
              <w:listEntry w:val="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היה </w:t>
      </w:r>
      <w:r w:rsidRPr="00E30CE8">
        <w:rPr>
          <w:rFonts w:ascii="FrankRuehl" w:hAnsi="FrankRuehl" w:cs="FrankRuehl"/>
          <w:rtl/>
        </w:rPr>
        <w:fldChar w:fldCharType="begin">
          <w:ffData>
            <w:name w:val="נפתח37"/>
            <w:enabled/>
            <w:calcOnExit w:val="0"/>
            <w:ddList>
              <w:listEntry w:val="במותו"/>
              <w:listEntry w:val="במות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w:t>
      </w:r>
      <w:r w:rsidRPr="00E30CE8">
        <w:rPr>
          <w:rFonts w:ascii="FrankRuehl" w:hAnsi="FrankRuehl" w:cs="FrankRuehl"/>
          <w:rtl/>
        </w:rPr>
        <w:fldChar w:fldCharType="begin">
          <w:ffData>
            <w:name w:val="נפתח38"/>
            <w:enabled/>
            <w:calcOnExit w:val="0"/>
            <w:ddList>
              <w:listEntry w:val="בן"/>
              <w:listEntry w:val="בת"/>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זוג</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t xml:space="preserve">(א) </w:t>
      </w:r>
      <w:r w:rsidRPr="00E30CE8">
        <w:rPr>
          <w:rFonts w:ascii="FrankRuehl" w:hAnsi="FrankRuehl" w:cs="FrankRuehl"/>
          <w:rtl/>
        </w:rPr>
        <w:tab/>
      </w:r>
      <w:r w:rsidRPr="00E30CE8">
        <w:rPr>
          <w:rFonts w:ascii="FrankRuehl" w:hAnsi="FrankRuehl" w:cs="FrankRuehl"/>
          <w:rtl/>
        </w:rPr>
        <w:fldChar w:fldCharType="begin">
          <w:ffData>
            <w:name w:val="סימון13"/>
            <w:enabled/>
            <w:calcOnExit w:val="0"/>
            <w:checkBox>
              <w:sizeAuto/>
              <w:default w:val="0"/>
            </w:checkBox>
          </w:ffData>
        </w:fldChar>
      </w:r>
      <w:bookmarkStart w:id="1500" w:name="סימון13"/>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00"/>
      <w:r w:rsidRPr="00E30CE8">
        <w:rPr>
          <w:rFonts w:ascii="FrankRuehl" w:hAnsi="FrankRuehl" w:cs="FrankRuehl"/>
          <w:rtl/>
        </w:rPr>
        <w:t xml:space="preserve"> </w:t>
      </w:r>
      <w:r w:rsidRPr="00E30CE8">
        <w:rPr>
          <w:rFonts w:ascii="FrankRuehl" w:hAnsi="FrankRuehl" w:cs="FrankRuehl"/>
          <w:rtl/>
        </w:rPr>
        <w:fldChar w:fldCharType="begin">
          <w:ffData>
            <w:name w:val=""/>
            <w:enabled/>
            <w:calcOnExit w:val="0"/>
            <w:ddList>
              <w:listEntry w:val="בן"/>
              <w:listEntry w:val="בת"/>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הזוג </w:t>
      </w:r>
      <w:r w:rsidRPr="00E30CE8">
        <w:rPr>
          <w:rFonts w:ascii="FrankRuehl" w:hAnsi="FrankRuehl" w:cs="FrankRuehl"/>
          <w:rtl/>
        </w:rPr>
        <w:fldChar w:fldCharType="begin">
          <w:ffData>
            <w:name w:val="נפתח39"/>
            <w:enabled/>
            <w:calcOnExit w:val="0"/>
            <w:ddList>
              <w:listEntry w:val="חי"/>
              <w:listEntry w:val="חי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w:t>
      </w:r>
      <w:r w:rsidRPr="00E30CE8">
        <w:rPr>
          <w:rFonts w:ascii="FrankRuehl" w:hAnsi="FrankRuehl" w:cs="FrankRuehl"/>
          <w:rtl/>
        </w:rPr>
        <w:fldChar w:fldCharType="begin">
          <w:ffData>
            <w:name w:val="נפתח40"/>
            <w:enabled/>
            <w:calcOnExit w:val="0"/>
            <w:ddList>
              <w:listEntry w:val="ושמו"/>
              <w:listEntry w:val="ושמ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הוא </w:t>
      </w:r>
      <w:r w:rsidRPr="00E30CE8">
        <w:rPr>
          <w:rFonts w:ascii="FrankRuehl" w:hAnsi="FrankRuehl" w:cs="FrankRuehl"/>
          <w:rtl/>
        </w:rPr>
        <w:fldChar w:fldCharType="begin">
          <w:ffData>
            <w:name w:val="טקסט73"/>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 </w:t>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t xml:space="preserve">מס' תעודת זהות: </w:t>
      </w:r>
      <w:r w:rsidRPr="00E30CE8">
        <w:rPr>
          <w:rFonts w:ascii="FrankRuehl" w:hAnsi="FrankRuehl" w:cs="FrankRuehl"/>
          <w:rtl/>
        </w:rPr>
        <w:fldChar w:fldCharType="begin">
          <w:ffData>
            <w:name w:val="טקסט74"/>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 xml:space="preserve">   מען: </w:t>
      </w:r>
      <w:r w:rsidRPr="00E30CE8">
        <w:rPr>
          <w:rFonts w:ascii="FrankRuehl" w:hAnsi="FrankRuehl" w:cs="FrankRuehl"/>
          <w:rtl/>
        </w:rPr>
        <w:fldChar w:fldCharType="begin">
          <w:ffData>
            <w:name w:val="טקסט74"/>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t>(ב)</w:t>
      </w:r>
      <w:r w:rsidRPr="00E30CE8">
        <w:rPr>
          <w:rFonts w:ascii="FrankRuehl" w:hAnsi="FrankRuehl" w:cs="FrankRuehl"/>
          <w:rtl/>
        </w:rPr>
        <w:tab/>
      </w:r>
      <w:r w:rsidRPr="00E30CE8">
        <w:rPr>
          <w:rFonts w:ascii="FrankRuehl" w:hAnsi="FrankRuehl" w:cs="FrankRuehl"/>
          <w:rtl/>
        </w:rPr>
        <w:fldChar w:fldCharType="begin">
          <w:ffData>
            <w:name w:val="סימון14"/>
            <w:enabled/>
            <w:calcOnExit w:val="0"/>
            <w:checkBox>
              <w:sizeAuto/>
              <w:default w:val="0"/>
            </w:checkBox>
          </w:ffData>
        </w:fldChar>
      </w:r>
      <w:bookmarkStart w:id="1501" w:name="סימון14"/>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01"/>
      <w:r w:rsidRPr="00E30CE8">
        <w:rPr>
          <w:rFonts w:ascii="FrankRuehl" w:hAnsi="FrankRuehl" w:cs="FrankRuehl"/>
          <w:rtl/>
        </w:rPr>
        <w:t xml:space="preserve"> </w:t>
      </w:r>
      <w:r w:rsidRPr="00E30CE8">
        <w:rPr>
          <w:rFonts w:ascii="FrankRuehl" w:hAnsi="FrankRuehl" w:cs="FrankRuehl"/>
          <w:rtl/>
        </w:rPr>
        <w:fldChar w:fldCharType="begin">
          <w:ffData>
            <w:name w:val="נפתח38"/>
            <w:enabled/>
            <w:calcOnExit w:val="0"/>
            <w:ddList>
              <w:listEntry w:val="בן"/>
              <w:listEntry w:val="בת"/>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הזוג </w:t>
      </w:r>
      <w:r w:rsidRPr="00E30CE8">
        <w:rPr>
          <w:rFonts w:ascii="FrankRuehl" w:hAnsi="FrankRuehl" w:cs="FrankRuehl"/>
          <w:rtl/>
        </w:rPr>
        <w:fldChar w:fldCharType="begin">
          <w:ffData>
            <w:name w:val="נפתח41"/>
            <w:enabled/>
            <w:calcOnExit w:val="0"/>
            <w:ddList>
              <w:listEntry w:val="נפטר"/>
              <w:listEntry w:val="נפטר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אחרי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ביום </w:t>
      </w:r>
      <w:r w:rsidRPr="00E30CE8">
        <w:rPr>
          <w:rFonts w:ascii="FrankRuehl" w:hAnsi="FrankRuehl" w:cs="FrankRuehl"/>
          <w:rtl/>
        </w:rPr>
        <w:fldChar w:fldCharType="begin">
          <w:ffData>
            <w:name w:val="טקסט75"/>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 xml:space="preserve"> כמוכח ב: </w:t>
      </w:r>
      <w:r w:rsidRPr="00E30CE8">
        <w:rPr>
          <w:rFonts w:ascii="FrankRuehl" w:hAnsi="FrankRuehl" w:cs="FrankRuehl"/>
          <w:rtl/>
        </w:rPr>
        <w:fldChar w:fldCharType="begin">
          <w:ffData>
            <w:name w:val="טקסט76"/>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 xml:space="preserve"> ויורשיו של בן הזוג הם: </w:t>
      </w:r>
    </w:p>
    <w:tbl>
      <w:tblPr>
        <w:bidiVisual/>
        <w:tblW w:w="793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461"/>
        <w:gridCol w:w="2098"/>
        <w:gridCol w:w="1399"/>
        <w:gridCol w:w="2581"/>
        <w:gridCol w:w="1399"/>
      </w:tblGrid>
      <w:tr w:rsidR="00E30CE8" w:rsidRPr="00E30CE8" w:rsidTr="00E30CE8">
        <w:tblPrEx>
          <w:tblCellMar>
            <w:top w:w="0" w:type="dxa"/>
            <w:bottom w:w="0" w:type="dxa"/>
          </w:tblCellMar>
        </w:tblPrEx>
        <w:trPr>
          <w:trHeight w:val="70"/>
          <w:tblHeader/>
        </w:trPr>
        <w:tc>
          <w:tcPr>
            <w:tcW w:w="498" w:type="dxa"/>
            <w:tcBorders>
              <w:top w:val="nil"/>
              <w:left w:val="nil"/>
              <w:bottom w:val="nil"/>
            </w:tcBorders>
          </w:tcPr>
          <w:p w:rsidR="00E30CE8" w:rsidRPr="00E30CE8" w:rsidRDefault="00E30CE8" w:rsidP="00E30CE8">
            <w:pPr>
              <w:autoSpaceDE/>
              <w:autoSpaceDN/>
              <w:spacing w:line="240" w:lineRule="auto"/>
              <w:jc w:val="center"/>
              <w:rPr>
                <w:rFonts w:cs="FrankRuehl"/>
                <w:snapToGrid w:val="0"/>
                <w:sz w:val="20"/>
                <w:szCs w:val="26"/>
                <w:rtl/>
              </w:rPr>
            </w:pPr>
          </w:p>
        </w:tc>
        <w:tc>
          <w:tcPr>
            <w:tcW w:w="2401"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השם</w:t>
            </w:r>
          </w:p>
        </w:tc>
        <w:tc>
          <w:tcPr>
            <w:tcW w:w="1588"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תעודת זהות</w:t>
            </w:r>
          </w:p>
        </w:tc>
        <w:tc>
          <w:tcPr>
            <w:tcW w:w="2963"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המען</w:t>
            </w:r>
          </w:p>
        </w:tc>
        <w:tc>
          <w:tcPr>
            <w:tcW w:w="1588"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קרבה לבת הזוג</w:t>
            </w:r>
          </w:p>
        </w:tc>
      </w:tr>
      <w:tr w:rsidR="00E30CE8" w:rsidRPr="00E30CE8" w:rsidTr="00E30CE8">
        <w:tblPrEx>
          <w:tblCellMar>
            <w:top w:w="0" w:type="dxa"/>
            <w:bottom w:w="0" w:type="dxa"/>
          </w:tblCellMar>
        </w:tblPrEx>
        <w:trPr>
          <w:trHeight w:val="70"/>
        </w:trPr>
        <w:tc>
          <w:tcPr>
            <w:tcW w:w="498"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bookmarkStart w:id="1502" w:name="טקסט6"/>
            <w:bookmarkStart w:id="1503" w:name="טקסט9"/>
            <w:bookmarkStart w:id="1504" w:name="טקסט12"/>
            <w:r w:rsidRPr="00E30CE8">
              <w:rPr>
                <w:rFonts w:cs="FrankRuehl"/>
                <w:snapToGrid w:val="0"/>
                <w:sz w:val="20"/>
                <w:szCs w:val="26"/>
                <w:rtl/>
              </w:rPr>
              <w:t>1.</w:t>
            </w:r>
          </w:p>
        </w:tc>
        <w:tc>
          <w:tcPr>
            <w:tcW w:w="2401"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1"/>
                  <w:enabled/>
                  <w:calcOnExit w:val="0"/>
                  <w:textInput>
                    <w:default w:val="   "/>
                  </w:textInput>
                </w:ffData>
              </w:fldChar>
            </w:r>
            <w:bookmarkStart w:id="1505" w:name="A21"/>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bookmarkEnd w:id="1505"/>
          </w:p>
        </w:tc>
        <w:bookmarkEnd w:id="1502"/>
        <w:tc>
          <w:tcPr>
            <w:tcW w:w="1588"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2"/>
                  <w:enabled/>
                  <w:calcOnExit w:val="0"/>
                  <w:textInput>
                    <w:default w:val="   "/>
                  </w:textInput>
                </w:ffData>
              </w:fldChar>
            </w:r>
            <w:bookmarkStart w:id="1506" w:name="A22"/>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bookmarkEnd w:id="1506"/>
          </w:p>
        </w:tc>
        <w:bookmarkEnd w:id="1503"/>
        <w:tc>
          <w:tcPr>
            <w:tcW w:w="2963"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3"/>
                  <w:enabled/>
                  <w:calcOnExit w:val="0"/>
                  <w:textInput>
                    <w:default w:val="   "/>
                  </w:textInput>
                </w:ffData>
              </w:fldChar>
            </w:r>
            <w:bookmarkStart w:id="1507" w:name="A23"/>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bookmarkEnd w:id="1507"/>
          </w:p>
        </w:tc>
        <w:bookmarkEnd w:id="1504"/>
        <w:tc>
          <w:tcPr>
            <w:tcW w:w="1588"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4"/>
                  <w:enabled/>
                  <w:calcOnExit w:val="0"/>
                  <w:textInput>
                    <w:default w:val="   "/>
                  </w:textInput>
                </w:ffData>
              </w:fldChar>
            </w:r>
            <w:bookmarkStart w:id="1508" w:name="A24"/>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bookmarkEnd w:id="1508"/>
          </w:p>
        </w:tc>
      </w:tr>
      <w:tr w:rsidR="00E30CE8" w:rsidRPr="00E30CE8" w:rsidTr="00E30CE8">
        <w:tblPrEx>
          <w:tblCellMar>
            <w:top w:w="0" w:type="dxa"/>
            <w:bottom w:w="0" w:type="dxa"/>
          </w:tblCellMar>
        </w:tblPrEx>
        <w:trPr>
          <w:trHeight w:val="70"/>
        </w:trPr>
        <w:tc>
          <w:tcPr>
            <w:tcW w:w="498"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bookmarkStart w:id="1509" w:name="טקסט7"/>
            <w:bookmarkStart w:id="1510" w:name="טקסט10"/>
            <w:bookmarkStart w:id="1511" w:name="טקסט13"/>
            <w:r w:rsidRPr="00E30CE8">
              <w:rPr>
                <w:rFonts w:cs="FrankRuehl"/>
                <w:snapToGrid w:val="0"/>
                <w:sz w:val="20"/>
                <w:szCs w:val="26"/>
                <w:rtl/>
              </w:rPr>
              <w:t>2.</w:t>
            </w:r>
          </w:p>
        </w:tc>
        <w:tc>
          <w:tcPr>
            <w:tcW w:w="2401"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5"/>
                  <w:enabled/>
                  <w:calcOnExit w:val="0"/>
                  <w:textInput>
                    <w:default w:val="   "/>
                  </w:textInput>
                </w:ffData>
              </w:fldChar>
            </w:r>
            <w:bookmarkStart w:id="1512" w:name="A25"/>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bookmarkEnd w:id="1512"/>
          </w:p>
        </w:tc>
        <w:bookmarkEnd w:id="1509"/>
        <w:tc>
          <w:tcPr>
            <w:tcW w:w="1588"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6"/>
                  <w:enabled/>
                  <w:calcOnExit w:val="0"/>
                  <w:textInput>
                    <w:default w:val="   "/>
                  </w:textInput>
                </w:ffData>
              </w:fldChar>
            </w:r>
            <w:bookmarkStart w:id="1513" w:name="A26"/>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bookmarkEnd w:id="1513"/>
          </w:p>
        </w:tc>
        <w:bookmarkEnd w:id="1510"/>
        <w:tc>
          <w:tcPr>
            <w:tcW w:w="2963"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7"/>
                  <w:enabled/>
                  <w:calcOnExit w:val="0"/>
                  <w:textInput>
                    <w:default w:val="   "/>
                  </w:textInput>
                </w:ffData>
              </w:fldChar>
            </w:r>
            <w:bookmarkStart w:id="1514" w:name="A27"/>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bookmarkEnd w:id="1514"/>
          </w:p>
        </w:tc>
        <w:bookmarkEnd w:id="1511"/>
        <w:tc>
          <w:tcPr>
            <w:tcW w:w="1588"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8"/>
                  <w:enabled/>
                  <w:calcOnExit w:val="0"/>
                  <w:textInput>
                    <w:default w:val="   "/>
                  </w:textInput>
                </w:ffData>
              </w:fldChar>
            </w:r>
            <w:bookmarkStart w:id="1515" w:name="A28"/>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bookmarkEnd w:id="1515"/>
          </w:p>
        </w:tc>
      </w:tr>
      <w:tr w:rsidR="00E30CE8" w:rsidRPr="00E30CE8" w:rsidTr="00E30CE8">
        <w:tblPrEx>
          <w:tblCellMar>
            <w:top w:w="0" w:type="dxa"/>
            <w:bottom w:w="0" w:type="dxa"/>
          </w:tblCellMar>
        </w:tblPrEx>
        <w:trPr>
          <w:trHeight w:val="70"/>
        </w:trPr>
        <w:tc>
          <w:tcPr>
            <w:tcW w:w="498" w:type="dxa"/>
          </w:tcPr>
          <w:p w:rsidR="00E30CE8" w:rsidRPr="00E30CE8" w:rsidRDefault="00E30CE8" w:rsidP="00E30CE8">
            <w:pPr>
              <w:autoSpaceDE/>
              <w:autoSpaceDN/>
              <w:spacing w:line="240" w:lineRule="auto"/>
              <w:jc w:val="center"/>
              <w:rPr>
                <w:rFonts w:cs="FrankRuehl"/>
                <w:snapToGrid w:val="0"/>
                <w:sz w:val="20"/>
                <w:szCs w:val="26"/>
                <w:rtl/>
              </w:rPr>
            </w:pPr>
            <w:bookmarkStart w:id="1516" w:name="טקסט8"/>
            <w:bookmarkStart w:id="1517" w:name="טקסט11"/>
            <w:r w:rsidRPr="00E30CE8">
              <w:rPr>
                <w:rFonts w:cs="FrankRuehl"/>
                <w:snapToGrid w:val="0"/>
                <w:sz w:val="20"/>
                <w:szCs w:val="26"/>
                <w:rtl/>
              </w:rPr>
              <w:t>3.</w:t>
            </w:r>
          </w:p>
        </w:tc>
        <w:tc>
          <w:tcPr>
            <w:tcW w:w="2401"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9"/>
                  <w:enabled/>
                  <w:calcOnExit w:val="0"/>
                  <w:textInput>
                    <w:default w:val="   "/>
                  </w:textInput>
                </w:ffData>
              </w:fldChar>
            </w:r>
            <w:bookmarkStart w:id="1518" w:name="A29"/>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bookmarkEnd w:id="1518"/>
          </w:p>
        </w:tc>
        <w:bookmarkEnd w:id="1516"/>
        <w:tc>
          <w:tcPr>
            <w:tcW w:w="1588"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0"/>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bookmarkEnd w:id="1517"/>
        <w:tc>
          <w:tcPr>
            <w:tcW w:w="2963"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1"/>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2"/>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r>
    </w:tbl>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t>(13)</w:t>
      </w:r>
      <w:r w:rsidRPr="00E30CE8">
        <w:rPr>
          <w:rFonts w:ascii="FrankRuehl" w:hAnsi="FrankRuehl" w:cs="FrankRuehl"/>
          <w:rtl/>
        </w:rPr>
        <w:tab/>
      </w:r>
      <w:r w:rsidRPr="00E30CE8">
        <w:rPr>
          <w:rFonts w:ascii="FrankRuehl" w:hAnsi="FrankRuehl" w:cs="FrankRuehl"/>
          <w:rtl/>
        </w:rPr>
        <w:fldChar w:fldCharType="begin">
          <w:ffData>
            <w:name w:val="נפתח42"/>
            <w:enabled/>
            <w:calcOnExit w:val="0"/>
            <w:ddList>
              <w:listEntry w:val="זכויותיו"/>
              <w:listEntry w:val="זכויותי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המיוחדות של </w:t>
      </w:r>
      <w:r w:rsidRPr="00E30CE8">
        <w:rPr>
          <w:rFonts w:ascii="FrankRuehl" w:hAnsi="FrankRuehl" w:cs="FrankRuehl"/>
          <w:rtl/>
        </w:rPr>
        <w:fldChar w:fldCharType="begin">
          <w:ffData>
            <w:name w:val="נפתח38"/>
            <w:enabled/>
            <w:calcOnExit w:val="0"/>
            <w:ddList>
              <w:listEntry w:val="בן"/>
              <w:listEntry w:val="בת"/>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הזוג בעיזבון (כשהמנוח/ה לא השאיר/ה צוואה לגבי המכונית והדירה):</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t>(א)</w:t>
      </w:r>
      <w:r w:rsidRPr="00E30CE8">
        <w:rPr>
          <w:rFonts w:ascii="FrankRuehl" w:hAnsi="FrankRuehl" w:cs="FrankRuehl"/>
          <w:rtl/>
        </w:rPr>
        <w:tab/>
        <w:t>מכונית:</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fldChar w:fldCharType="begin">
          <w:ffData>
            <w:name w:val="סימון15"/>
            <w:enabled/>
            <w:calcOnExit w:val="0"/>
            <w:checkBox>
              <w:sizeAuto/>
              <w:default w:val="0"/>
            </w:checkBox>
          </w:ffData>
        </w:fldChar>
      </w:r>
      <w:bookmarkStart w:id="1519" w:name="סימון15"/>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19"/>
      <w:r w:rsidRPr="00E30CE8">
        <w:rPr>
          <w:rFonts w:ascii="FrankRuehl" w:hAnsi="FrankRuehl" w:cs="FrankRuehl"/>
          <w:rtl/>
        </w:rPr>
        <w:tab/>
        <w:t>ל</w:t>
      </w:r>
      <w:r w:rsidRPr="00E30CE8">
        <w:rPr>
          <w:rFonts w:ascii="FrankRuehl" w:hAnsi="FrankRuehl" w:cs="FrankRuehl"/>
          <w:rtl/>
        </w:rPr>
        <w:fldChar w:fldCharType="begin">
          <w:ffData>
            <w:name w:val="נפתח36"/>
            <w:enabled/>
            <w:calcOnExit w:val="0"/>
            <w:ddList>
              <w:listEntry w:val="מוריש"/>
              <w:listEntry w:val="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לא הייתה מכונית </w:t>
      </w:r>
      <w:r w:rsidRPr="00E30CE8">
        <w:rPr>
          <w:rFonts w:ascii="FrankRuehl" w:hAnsi="FrankRuehl" w:cs="FrankRuehl"/>
          <w:rtl/>
        </w:rPr>
        <w:fldChar w:fldCharType="begin">
          <w:ffData>
            <w:name w:val="נפתח43"/>
            <w:enabled/>
            <w:calcOnExit w:val="0"/>
            <w:ddList>
              <w:listEntry w:val="במותו"/>
              <w:listEntry w:val="במות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bookmarkStart w:id="1520" w:name="סימון16"/>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fldChar w:fldCharType="begin">
          <w:ffData>
            <w:name w:val="סימון16"/>
            <w:enabled/>
            <w:calcOnExit w:val="0"/>
            <w:checkBox>
              <w:sizeAuto/>
              <w:default w:val="0"/>
            </w:checkBox>
          </w:ffData>
        </w:fldChar>
      </w:r>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20"/>
      <w:r w:rsidRPr="00E30CE8">
        <w:rPr>
          <w:rFonts w:ascii="FrankRuehl" w:hAnsi="FrankRuehl" w:cs="FrankRuehl"/>
          <w:rtl/>
        </w:rPr>
        <w:tab/>
        <w:t>ל</w:t>
      </w:r>
      <w:r w:rsidRPr="00E30CE8">
        <w:rPr>
          <w:rFonts w:ascii="FrankRuehl" w:hAnsi="FrankRuehl" w:cs="FrankRuehl"/>
          <w:rtl/>
        </w:rPr>
        <w:fldChar w:fldCharType="begin">
          <w:ffData>
            <w:name w:val="נפתח36"/>
            <w:enabled/>
            <w:calcOnExit w:val="0"/>
            <w:ddList>
              <w:listEntry w:val="מוריש"/>
              <w:listEntry w:val="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הייתה </w:t>
      </w:r>
      <w:r w:rsidRPr="00E30CE8">
        <w:rPr>
          <w:rFonts w:ascii="FrankRuehl" w:hAnsi="FrankRuehl" w:cs="FrankRuehl"/>
          <w:rtl/>
        </w:rPr>
        <w:fldChar w:fldCharType="begin">
          <w:ffData>
            <w:name w:val="נפתח43"/>
            <w:enabled/>
            <w:calcOnExit w:val="0"/>
            <w:ddList>
              <w:listEntry w:val="במותו"/>
              <w:listEntry w:val="במות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מכונית נוסעים שהייתה שייכת למשק הבית המשותף </w:t>
      </w:r>
      <w:r w:rsidRPr="00E30CE8">
        <w:rPr>
          <w:rFonts w:ascii="FrankRuehl" w:hAnsi="FrankRuehl" w:cs="FrankRuehl"/>
          <w:rtl/>
        </w:rPr>
        <w:fldChar w:fldCharType="begin">
          <w:ffData>
            <w:name w:val="נפתח44"/>
            <w:enabled/>
            <w:calcOnExit w:val="0"/>
            <w:ddList>
              <w:listEntry w:val="לו"/>
              <w:listEntry w:val="ל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w:t>
      </w:r>
      <w:r w:rsidRPr="00E30CE8">
        <w:rPr>
          <w:rFonts w:ascii="FrankRuehl" w:hAnsi="FrankRuehl" w:cs="FrankRuehl"/>
          <w:rtl/>
        </w:rPr>
        <w:fldChar w:fldCharType="begin">
          <w:ffData>
            <w:name w:val="נפתח45"/>
            <w:enabled/>
            <w:calcOnExit w:val="0"/>
            <w:ddList>
              <w:listEntry w:val="ולבן זוגו"/>
              <w:listEntry w:val="ולבת זוגו"/>
              <w:listEntry w:val="ולבן זוגה"/>
              <w:listEntry w:val="ולבת זוג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ו</w:t>
      </w:r>
      <w:r w:rsidRPr="00E30CE8">
        <w:rPr>
          <w:rFonts w:ascii="FrankRuehl" w:hAnsi="FrankRuehl" w:cs="FrankRuehl"/>
          <w:rtl/>
        </w:rPr>
        <w:fldChar w:fldCharType="begin">
          <w:ffData>
            <w:name w:val="נפתח38"/>
            <w:enabled/>
            <w:calcOnExit w:val="0"/>
            <w:ddList>
              <w:listEntry w:val="בן"/>
              <w:listEntry w:val="בת"/>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הזוג </w:t>
      </w:r>
      <w:r w:rsidRPr="00E30CE8">
        <w:rPr>
          <w:rFonts w:ascii="FrankRuehl" w:hAnsi="FrankRuehl" w:cs="FrankRuehl"/>
          <w:rtl/>
        </w:rPr>
        <w:fldChar w:fldCharType="begin">
          <w:ffData>
            <w:name w:val="נפתח46"/>
            <w:enabled/>
            <w:calcOnExit w:val="0"/>
            <w:ddList>
              <w:listEntry w:val="זכאי"/>
              <w:listEntry w:val="זכאית"/>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לקבלה על פי סעיף 11(א) לחוק הירושה, תשכ"ה–1965. ואלה פרטי המכונית: </w:t>
      </w:r>
      <w:r w:rsidRPr="00E30CE8">
        <w:rPr>
          <w:rFonts w:ascii="FrankRuehl" w:hAnsi="FrankRuehl" w:cs="FrankRuehl"/>
          <w:rtl/>
        </w:rPr>
        <w:fldChar w:fldCharType="begin">
          <w:ffData>
            <w:name w:val="טקסט77"/>
            <w:enabled/>
            <w:calcOnExit w:val="0"/>
            <w:textInput>
              <w:default w:val="(ציין את פרטי המכונית והבעלות עליה כפי שהם רשומים ברשיון הרכב, וכן כל פרט אחר הנוגע לענין, כגון אם היו מספר מכוניות נוסעים במשק הבית המשותף)."/>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(ציין את פרטי המכונית והבעלות עליה כפי שהם רשומים ברשיון הרכב, וכן כל פרט אחר הנוגע לענין, כגון אם היו מספר מכוניות נוסעים במשק הבית המשותף).</w:t>
      </w:r>
      <w:r w:rsidRPr="00E30CE8">
        <w:rPr>
          <w:rFonts w:ascii="FrankRuehl" w:hAnsi="FrankRuehl" w:cs="FrankRuehl"/>
          <w:rtl/>
        </w:rPr>
        <w:fldChar w:fldCharType="end"/>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t>(ב)</w:t>
      </w:r>
      <w:r w:rsidRPr="00E30CE8">
        <w:rPr>
          <w:rFonts w:ascii="FrankRuehl" w:hAnsi="FrankRuehl" w:cs="FrankRuehl"/>
          <w:rtl/>
        </w:rPr>
        <w:tab/>
        <w:t>דירה (סעיף זה יש למלא רק כשבן הזוג היה נשוי למוריש למעלה משלוש שנים והמוריש לא הניח ילדים או צאצאיהם או הורים, אך הניח בנוסף לבן הזוג אחים או צאצאיהם או הורי הורים):</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fldChar w:fldCharType="begin">
          <w:ffData>
            <w:name w:val="סימון17"/>
            <w:enabled/>
            <w:calcOnExit w:val="0"/>
            <w:checkBox>
              <w:sizeAuto/>
              <w:default w:val="0"/>
            </w:checkBox>
          </w:ffData>
        </w:fldChar>
      </w:r>
      <w:bookmarkStart w:id="1521" w:name="סימון17"/>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21"/>
      <w:r w:rsidRPr="00E30CE8">
        <w:rPr>
          <w:rFonts w:ascii="FrankRuehl" w:hAnsi="FrankRuehl" w:cs="FrankRuehl"/>
          <w:rtl/>
        </w:rPr>
        <w:tab/>
        <w:t xml:space="preserve">העזבון כולל </w:t>
      </w:r>
      <w:r w:rsidRPr="00E30CE8">
        <w:rPr>
          <w:rFonts w:ascii="FrankRuehl" w:hAnsi="FrankRuehl" w:cs="FrankRuehl"/>
          <w:rtl/>
        </w:rPr>
        <w:fldChar w:fldCharType="begin">
          <w:ffData>
            <w:name w:val="נפתח47"/>
            <w:enabled/>
            <w:calcOnExit w:val="0"/>
            <w:ddList>
              <w:listEntry w:val="דירה"/>
              <w:listEntry w:val="חלק מדיר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w:t>
      </w:r>
      <w:r w:rsidRPr="00E30CE8">
        <w:rPr>
          <w:rFonts w:ascii="FrankRuehl" w:hAnsi="FrankRuehl" w:cs="FrankRuehl"/>
          <w:rtl/>
        </w:rPr>
        <w:fldChar w:fldCharType="begin">
          <w:ffData>
            <w:name w:val="טקסט78"/>
            <w:enabled/>
            <w:calcOnExit w:val="0"/>
            <w:textInput>
              <w:default w:val="(ציין איזה חלק)"/>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(ציין איזה חלק)</w:t>
      </w:r>
      <w:r w:rsidRPr="00E30CE8">
        <w:rPr>
          <w:rFonts w:ascii="FrankRuehl" w:hAnsi="FrankRuehl" w:cs="FrankRuehl"/>
          <w:rtl/>
        </w:rPr>
        <w:fldChar w:fldCharType="end"/>
      </w:r>
      <w:r w:rsidRPr="00E30CE8">
        <w:rPr>
          <w:rFonts w:ascii="FrankRuehl" w:hAnsi="FrankRuehl" w:cs="FrankRuehl"/>
          <w:rtl/>
        </w:rPr>
        <w:t xml:space="preserve">, שפרטיהם: גוש </w:t>
      </w:r>
      <w:r w:rsidRPr="00E30CE8">
        <w:rPr>
          <w:rFonts w:ascii="FrankRuehl" w:hAnsi="FrankRuehl" w:cs="FrankRuehl"/>
          <w:rtl/>
        </w:rPr>
        <w:fldChar w:fldCharType="begin">
          <w:ffData>
            <w:name w:val="טקסט79"/>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 xml:space="preserve"> חלקה </w:t>
      </w:r>
      <w:r w:rsidRPr="00E30CE8">
        <w:rPr>
          <w:rFonts w:ascii="FrankRuehl" w:hAnsi="FrankRuehl" w:cs="FrankRuehl"/>
          <w:rtl/>
        </w:rPr>
        <w:fldChar w:fldCharType="begin">
          <w:ffData>
            <w:name w:val="טקסט80"/>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 xml:space="preserve"> כתובת: </w:t>
      </w:r>
      <w:r w:rsidRPr="00E30CE8">
        <w:rPr>
          <w:rFonts w:ascii="FrankRuehl" w:hAnsi="FrankRuehl" w:cs="FrankRuehl"/>
          <w:rtl/>
        </w:rPr>
        <w:fldChar w:fldCharType="begin">
          <w:ffData>
            <w:name w:val="נפתח48"/>
            <w:enabled/>
            <w:calcOnExit w:val="0"/>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ו</w:t>
      </w:r>
      <w:r w:rsidRPr="00E30CE8">
        <w:rPr>
          <w:rFonts w:ascii="FrankRuehl" w:hAnsi="FrankRuehl" w:cs="FrankRuehl"/>
          <w:rtl/>
        </w:rPr>
        <w:fldChar w:fldCharType="begin">
          <w:ffData>
            <w:name w:val=""/>
            <w:enabled/>
            <w:calcOnExit w:val="0"/>
            <w:ddList>
              <w:listEntry w:val="בן"/>
              <w:listEntry w:val="בת"/>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הזוג </w:t>
      </w:r>
      <w:r w:rsidRPr="00E30CE8">
        <w:rPr>
          <w:rFonts w:ascii="FrankRuehl" w:hAnsi="FrankRuehl" w:cs="FrankRuehl"/>
          <w:rtl/>
        </w:rPr>
        <w:fldChar w:fldCharType="begin">
          <w:ffData>
            <w:name w:val="נפתח49"/>
            <w:enabled/>
            <w:calcOnExit w:val="0"/>
            <w:ddList>
              <w:listEntry w:val="גר בה"/>
              <w:listEntry w:val="גרה בה"/>
              <w:listEntry w:val="לא גר בה"/>
              <w:listEntry w:val="לא גרה ב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עם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ערב </w:t>
      </w:r>
      <w:r w:rsidRPr="00E30CE8">
        <w:rPr>
          <w:rFonts w:ascii="FrankRuehl" w:hAnsi="FrankRuehl" w:cs="FrankRuehl"/>
          <w:rtl/>
        </w:rPr>
        <w:fldChar w:fldCharType="begin">
          <w:ffData>
            <w:name w:val="נפתח50"/>
            <w:enabled/>
            <w:calcOnExit w:val="0"/>
            <w:ddList>
              <w:listEntry w:val="מותו"/>
              <w:listEntry w:val="מות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של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w:t>
      </w:r>
      <w:r w:rsidRPr="00E30CE8">
        <w:rPr>
          <w:rFonts w:ascii="FrankRuehl" w:hAnsi="FrankRuehl" w:cs="FrankRuehl"/>
          <w:rtl/>
        </w:rPr>
        <w:fldChar w:fldCharType="begin">
          <w:ffData>
            <w:name w:val=""/>
            <w:enabled/>
            <w:calcOnExit w:val="0"/>
            <w:ddList>
              <w:listEntry w:val="בן"/>
              <w:listEntry w:val="בת"/>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הזוג </w:t>
      </w:r>
      <w:r w:rsidRPr="00E30CE8">
        <w:rPr>
          <w:rFonts w:ascii="FrankRuehl" w:hAnsi="FrankRuehl" w:cs="FrankRuehl"/>
          <w:rtl/>
        </w:rPr>
        <w:fldChar w:fldCharType="begin">
          <w:ffData>
            <w:name w:val="נפתח51"/>
            <w:enabled/>
            <w:calcOnExit w:val="0"/>
            <w:ddList>
              <w:listEntry w:val="היה"/>
              <w:listEntry w:val="היית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w:t>
      </w:r>
      <w:r w:rsidRPr="00E30CE8">
        <w:rPr>
          <w:rFonts w:ascii="FrankRuehl" w:hAnsi="FrankRuehl" w:cs="FrankRuehl"/>
          <w:rtl/>
        </w:rPr>
        <w:fldChar w:fldCharType="begin">
          <w:ffData>
            <w:name w:val="נפתח52"/>
            <w:enabled/>
            <w:calcOnExit w:val="0"/>
            <w:ddList>
              <w:listEntry w:val="נשוי"/>
              <w:listEntry w:val="נשוא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ל</w:t>
      </w:r>
      <w:r w:rsidRPr="00E30CE8">
        <w:rPr>
          <w:rFonts w:ascii="FrankRuehl" w:hAnsi="FrankRuehl" w:cs="FrankRuehl"/>
          <w:rtl/>
        </w:rPr>
        <w:fldChar w:fldCharType="begin">
          <w:ffData>
            <w:name w:val="נפתח36"/>
            <w:enabled/>
            <w:calcOnExit w:val="0"/>
            <w:ddList>
              <w:listEntry w:val="מוריש"/>
              <w:listEntry w:val="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החל מיום </w:t>
      </w:r>
      <w:r w:rsidRPr="00E30CE8">
        <w:rPr>
          <w:rFonts w:ascii="FrankRuehl" w:hAnsi="FrankRuehl" w:cs="FrankRuehl"/>
          <w:rtl/>
        </w:rPr>
        <w:fldChar w:fldCharType="begin">
          <w:ffData>
            <w:name w:val="טקסט81"/>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fldChar w:fldCharType="begin">
          <w:ffData>
            <w:name w:val="סימון17"/>
            <w:enabled/>
            <w:calcOnExit w:val="0"/>
            <w:checkBox>
              <w:sizeAuto/>
              <w:default w:val="0"/>
            </w:checkBox>
          </w:ffData>
        </w:fldChar>
      </w:r>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ab/>
        <w:t>העיזבון איננו כולל דירה או חלק ממנה.</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t>(14)</w:t>
      </w:r>
      <w:r w:rsidRPr="00E30CE8">
        <w:rPr>
          <w:rFonts w:ascii="FrankRuehl" w:hAnsi="FrankRuehl" w:cs="FrankRuehl"/>
          <w:rtl/>
        </w:rPr>
        <w:tab/>
      </w:r>
      <w:r w:rsidRPr="00E30CE8">
        <w:rPr>
          <w:rFonts w:ascii="FrankRuehl" w:hAnsi="FrankRuehl" w:cs="FrankRuehl"/>
          <w:rtl/>
        </w:rPr>
        <w:fldChar w:fldCharType="begin">
          <w:ffData>
            <w:name w:val="סימון17"/>
            <w:enabled/>
            <w:calcOnExit w:val="0"/>
            <w:checkBox>
              <w:sizeAuto/>
              <w:default w:val="0"/>
            </w:checkBox>
          </w:ffData>
        </w:fldChar>
      </w:r>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ab/>
        <w:t>ל</w:t>
      </w:r>
      <w:r w:rsidRPr="00E30CE8">
        <w:rPr>
          <w:rFonts w:ascii="FrankRuehl" w:hAnsi="FrankRuehl" w:cs="FrankRuehl"/>
          <w:rtl/>
        </w:rPr>
        <w:fldChar w:fldCharType="begin">
          <w:ffData>
            <w:name w:val="נפתח36"/>
            <w:enabled/>
            <w:calcOnExit w:val="0"/>
            <w:ddList>
              <w:listEntry w:val="מוריש"/>
              <w:listEntry w:val="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לא </w:t>
      </w:r>
      <w:r w:rsidRPr="00E30CE8">
        <w:rPr>
          <w:rFonts w:ascii="FrankRuehl" w:hAnsi="FrankRuehl" w:cs="FrankRuehl"/>
          <w:rtl/>
        </w:rPr>
        <w:fldChar w:fldCharType="begin">
          <w:ffData>
            <w:name w:val="נפתח51"/>
            <w:enabled/>
            <w:calcOnExit w:val="0"/>
            <w:ddList>
              <w:listEntry w:val="היה"/>
              <w:listEntry w:val="היית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ב</w:t>
      </w:r>
      <w:r w:rsidRPr="00E30CE8">
        <w:rPr>
          <w:rFonts w:ascii="FrankRuehl" w:hAnsi="FrankRuehl" w:cs="FrankRuehl"/>
          <w:rtl/>
        </w:rPr>
        <w:fldChar w:fldCharType="begin">
          <w:ffData>
            <w:name w:val="נפתח50"/>
            <w:enabled/>
            <w:calcOnExit w:val="0"/>
            <w:ddList>
              <w:listEntry w:val="מותו"/>
              <w:listEntry w:val="מות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w:t>
      </w:r>
      <w:r w:rsidRPr="00E30CE8">
        <w:rPr>
          <w:rFonts w:ascii="FrankRuehl" w:hAnsi="FrankRuehl" w:cs="FrankRuehl"/>
          <w:rtl/>
        </w:rPr>
        <w:fldChar w:fldCharType="begin">
          <w:ffData>
            <w:name w:val=""/>
            <w:enabled/>
            <w:calcOnExit w:val="0"/>
            <w:ddList>
              <w:listEntry w:val="בן"/>
              <w:listEntry w:val="בת"/>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הזוג.</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fldChar w:fldCharType="begin">
          <w:ffData>
            <w:name w:val="סימון17"/>
            <w:enabled/>
            <w:calcOnExit w:val="0"/>
            <w:checkBox>
              <w:sizeAuto/>
              <w:default w:val="0"/>
            </w:checkBox>
          </w:ffData>
        </w:fldChar>
      </w:r>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ab/>
      </w:r>
      <w:r w:rsidRPr="00E30CE8">
        <w:rPr>
          <w:rFonts w:ascii="FrankRuehl" w:hAnsi="FrankRuehl" w:cs="FrankRuehl"/>
          <w:rtl/>
        </w:rPr>
        <w:fldChar w:fldCharType="begin">
          <w:ffData>
            <w:name w:val=""/>
            <w:enabled/>
            <w:calcOnExit w:val="0"/>
            <w:ddList>
              <w:listEntry w:val="בן"/>
              <w:listEntry w:val="בת"/>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הזוג </w:t>
      </w:r>
      <w:r w:rsidRPr="00E30CE8">
        <w:rPr>
          <w:rFonts w:ascii="FrankRuehl" w:hAnsi="FrankRuehl" w:cs="FrankRuehl"/>
          <w:rtl/>
        </w:rPr>
        <w:fldChar w:fldCharType="begin">
          <w:ffData>
            <w:name w:val="נפתח41"/>
            <w:enabled/>
            <w:calcOnExit w:val="0"/>
            <w:ddList>
              <w:listEntry w:val="נפטר"/>
              <w:listEntry w:val="נפטר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לפני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ביום </w:t>
      </w:r>
      <w:r w:rsidRPr="00E30CE8">
        <w:rPr>
          <w:rFonts w:ascii="FrankRuehl" w:hAnsi="FrankRuehl" w:cs="FrankRuehl"/>
          <w:rtl/>
        </w:rPr>
        <w:fldChar w:fldCharType="begin">
          <w:ffData>
            <w:name w:val="טקסט82"/>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 xml:space="preserve"> כמוכח ב: </w:t>
      </w:r>
      <w:r w:rsidRPr="00E30CE8">
        <w:rPr>
          <w:rFonts w:ascii="FrankRuehl" w:hAnsi="FrankRuehl" w:cs="FrankRuehl"/>
          <w:rtl/>
        </w:rPr>
        <w:fldChar w:fldCharType="begin">
          <w:ffData>
            <w:name w:val="טקסט83"/>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w:t>
      </w:r>
    </w:p>
    <w:p w:rsid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2.</w:t>
      </w:r>
      <w:r w:rsidRPr="00E30CE8">
        <w:rPr>
          <w:rFonts w:ascii="FrankRuehl" w:hAnsi="FrankRuehl" w:cs="FrankRuehl"/>
          <w:rtl/>
        </w:rPr>
        <w:tab/>
      </w:r>
      <w:r w:rsidRPr="00E30CE8">
        <w:rPr>
          <w:rFonts w:ascii="FrankRuehl" w:hAnsi="FrankRuehl" w:cs="FrankRuehl"/>
          <w:u w:val="single"/>
          <w:rtl/>
        </w:rPr>
        <w:t>קרוביו הסמוכים של המוריש</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t xml:space="preserve">קרוביו הסמוכים של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הם אלה ואין אחרים זולתם:</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t>(15)</w:t>
      </w:r>
      <w:r w:rsidRPr="00E30CE8">
        <w:rPr>
          <w:rFonts w:ascii="FrankRuehl" w:hAnsi="FrankRuehl" w:cs="FrankRuehl"/>
          <w:rtl/>
        </w:rPr>
        <w:tab/>
      </w:r>
      <w:r w:rsidRPr="00E30CE8">
        <w:rPr>
          <w:rFonts w:ascii="FrankRuehl" w:hAnsi="FrankRuehl" w:cs="FrankRuehl"/>
          <w:u w:val="single"/>
          <w:rtl/>
        </w:rPr>
        <w:t xml:space="preserve">ילדי </w:t>
      </w:r>
      <w:r w:rsidRPr="00E30CE8">
        <w:rPr>
          <w:rFonts w:ascii="FrankRuehl" w:hAnsi="FrankRuehl" w:cs="FrankRuehl"/>
          <w:u w:val="single"/>
          <w:rtl/>
        </w:rPr>
        <w:fldChar w:fldCharType="begin">
          <w:ffData>
            <w:name w:val=""/>
            <w:enabled/>
            <w:calcOnExit w:val="0"/>
            <w:ddList>
              <w:listEntry w:val="המוריש"/>
              <w:listEntry w:val="המורישה"/>
            </w:ddList>
          </w:ffData>
        </w:fldChar>
      </w:r>
      <w:r w:rsidRPr="00E30CE8">
        <w:rPr>
          <w:rFonts w:ascii="FrankRuehl" w:hAnsi="FrankRuehl" w:cs="FrankRuehl"/>
          <w:u w:val="single"/>
          <w:rtl/>
        </w:rPr>
        <w:instrText xml:space="preserve"> </w:instrText>
      </w:r>
      <w:r w:rsidRPr="00E30CE8">
        <w:rPr>
          <w:rFonts w:ascii="FrankRuehl" w:hAnsi="FrankRuehl" w:cs="FrankRuehl"/>
          <w:u w:val="single"/>
        </w:rPr>
        <w:instrText>FORMDROPDOWN</w:instrText>
      </w:r>
      <w:r w:rsidRPr="00E30CE8">
        <w:rPr>
          <w:rFonts w:ascii="FrankRuehl" w:hAnsi="FrankRuehl" w:cs="FrankRuehl"/>
          <w:u w:val="single"/>
          <w:rtl/>
        </w:rPr>
        <w:instrText xml:space="preserve"> </w:instrText>
      </w:r>
      <w:r w:rsidRPr="00E30CE8">
        <w:rPr>
          <w:rFonts w:ascii="FrankRuehl" w:hAnsi="FrankRuehl" w:cs="FrankRuehl"/>
          <w:u w:val="single"/>
        </w:rPr>
      </w:r>
      <w:r w:rsidRPr="00E30CE8">
        <w:rPr>
          <w:rFonts w:ascii="FrankRuehl" w:hAnsi="FrankRuehl" w:cs="FrankRuehl"/>
          <w:u w:val="single"/>
          <w:rtl/>
        </w:rPr>
        <w:fldChar w:fldCharType="end"/>
      </w:r>
      <w:r w:rsidRPr="00E30CE8">
        <w:rPr>
          <w:rFonts w:ascii="FrankRuehl" w:hAnsi="FrankRuehl" w:cs="FrankRuehl"/>
          <w:u w:val="single"/>
          <w:rtl/>
        </w:rPr>
        <w:t xml:space="preserve"> וצאצאיהם:</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t>אלה הם כל הילדים שנולדו ל</w:t>
      </w:r>
      <w:r w:rsidRPr="00E30CE8">
        <w:rPr>
          <w:rFonts w:ascii="FrankRuehl" w:hAnsi="FrankRuehl" w:cs="FrankRuehl"/>
          <w:rtl/>
        </w:rPr>
        <w:fldChar w:fldCharType="begin">
          <w:ffData>
            <w:name w:val="נפתח36"/>
            <w:enabled/>
            <w:calcOnExit w:val="0"/>
            <w:ddList>
              <w:listEntry w:val="מוריש"/>
              <w:listEntry w:val="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אי פעם(2):</w:t>
      </w:r>
    </w:p>
    <w:tbl>
      <w:tblPr>
        <w:bidiVisual/>
        <w:tblW w:w="793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461"/>
        <w:gridCol w:w="2098"/>
        <w:gridCol w:w="1399"/>
        <w:gridCol w:w="2581"/>
        <w:gridCol w:w="1399"/>
      </w:tblGrid>
      <w:tr w:rsidR="00E30CE8" w:rsidRPr="00E30CE8" w:rsidTr="00E30CE8">
        <w:tblPrEx>
          <w:tblCellMar>
            <w:top w:w="0" w:type="dxa"/>
            <w:bottom w:w="0" w:type="dxa"/>
          </w:tblCellMar>
        </w:tblPrEx>
        <w:trPr>
          <w:trHeight w:val="70"/>
          <w:tblHeader/>
        </w:trPr>
        <w:tc>
          <w:tcPr>
            <w:tcW w:w="498" w:type="dxa"/>
            <w:tcBorders>
              <w:top w:val="nil"/>
              <w:left w:val="nil"/>
              <w:bottom w:val="nil"/>
            </w:tcBorders>
          </w:tcPr>
          <w:p w:rsidR="00E30CE8" w:rsidRPr="00E30CE8" w:rsidRDefault="00E30CE8" w:rsidP="00E30CE8">
            <w:pPr>
              <w:autoSpaceDE/>
              <w:autoSpaceDN/>
              <w:spacing w:line="240" w:lineRule="auto"/>
              <w:jc w:val="center"/>
              <w:rPr>
                <w:rFonts w:cs="FrankRuehl"/>
                <w:snapToGrid w:val="0"/>
                <w:sz w:val="20"/>
                <w:szCs w:val="26"/>
                <w:rtl/>
              </w:rPr>
            </w:pPr>
          </w:p>
        </w:tc>
        <w:tc>
          <w:tcPr>
            <w:tcW w:w="2401"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השם</w:t>
            </w:r>
          </w:p>
        </w:tc>
        <w:tc>
          <w:tcPr>
            <w:tcW w:w="1588"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תעודת זהות</w:t>
            </w:r>
          </w:p>
        </w:tc>
        <w:tc>
          <w:tcPr>
            <w:tcW w:w="2963"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המען</w:t>
            </w:r>
          </w:p>
        </w:tc>
        <w:tc>
          <w:tcPr>
            <w:tcW w:w="1588"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שם הורהו השני</w:t>
            </w:r>
          </w:p>
        </w:tc>
      </w:tr>
      <w:tr w:rsidR="00E30CE8" w:rsidRPr="00E30CE8" w:rsidTr="00E30CE8">
        <w:tblPrEx>
          <w:tblCellMar>
            <w:top w:w="0" w:type="dxa"/>
            <w:bottom w:w="0" w:type="dxa"/>
          </w:tblCellMar>
        </w:tblPrEx>
        <w:trPr>
          <w:trHeight w:val="70"/>
        </w:trPr>
        <w:tc>
          <w:tcPr>
            <w:tcW w:w="498"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1.</w:t>
            </w:r>
          </w:p>
        </w:tc>
        <w:tc>
          <w:tcPr>
            <w:tcW w:w="2401"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1"/>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2"/>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2963"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3"/>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4"/>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r>
      <w:tr w:rsidR="00E30CE8" w:rsidRPr="00E30CE8" w:rsidTr="00E30CE8">
        <w:tblPrEx>
          <w:tblCellMar>
            <w:top w:w="0" w:type="dxa"/>
            <w:bottom w:w="0" w:type="dxa"/>
          </w:tblCellMar>
        </w:tblPrEx>
        <w:trPr>
          <w:trHeight w:val="70"/>
        </w:trPr>
        <w:tc>
          <w:tcPr>
            <w:tcW w:w="498"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2.</w:t>
            </w:r>
          </w:p>
        </w:tc>
        <w:tc>
          <w:tcPr>
            <w:tcW w:w="2401"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5"/>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6"/>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2963"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7"/>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8"/>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r>
      <w:tr w:rsidR="00E30CE8" w:rsidRPr="00E30CE8" w:rsidTr="00E30CE8">
        <w:tblPrEx>
          <w:tblCellMar>
            <w:top w:w="0" w:type="dxa"/>
            <w:bottom w:w="0" w:type="dxa"/>
          </w:tblCellMar>
        </w:tblPrEx>
        <w:trPr>
          <w:trHeight w:val="70"/>
        </w:trPr>
        <w:tc>
          <w:tcPr>
            <w:tcW w:w="498"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3.</w:t>
            </w:r>
          </w:p>
        </w:tc>
        <w:tc>
          <w:tcPr>
            <w:tcW w:w="2401"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9"/>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0"/>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2963"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1"/>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2"/>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r>
    </w:tbl>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t>(16)</w:t>
      </w:r>
      <w:r w:rsidRPr="00E30CE8">
        <w:rPr>
          <w:rFonts w:ascii="FrankRuehl" w:hAnsi="FrankRuehl" w:cs="FrankRuehl"/>
          <w:rtl/>
        </w:rPr>
        <w:tab/>
      </w:r>
      <w:r w:rsidRPr="00E30CE8">
        <w:rPr>
          <w:rFonts w:ascii="FrankRuehl" w:hAnsi="FrankRuehl" w:cs="FrankRuehl"/>
          <w:u w:val="single"/>
          <w:rtl/>
        </w:rPr>
        <w:t>הורי המוריש וצאצאיהם:</w:t>
      </w:r>
      <w:r w:rsidRPr="00E30CE8">
        <w:rPr>
          <w:rFonts w:ascii="FrankRuehl" w:hAnsi="FrankRuehl" w:cs="FrankRuehl"/>
          <w:rtl/>
        </w:rPr>
        <w:t xml:space="preserve"> —(סעיף זה יש למלא רק במקרה שהמוריש/ה לא הניח/ה ילדים או צאצאיהם):</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t xml:space="preserve">(א) </w:t>
      </w:r>
      <w:r w:rsidRPr="00E30CE8">
        <w:rPr>
          <w:rFonts w:ascii="FrankRuehl" w:hAnsi="FrankRuehl" w:cs="FrankRuehl"/>
          <w:rtl/>
        </w:rPr>
        <w:tab/>
        <w:t>אבי המוריש -</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fldChar w:fldCharType="begin">
          <w:ffData>
            <w:name w:val="סימון18"/>
            <w:enabled/>
            <w:calcOnExit w:val="0"/>
            <w:checkBox>
              <w:sizeAuto/>
              <w:default w:val="0"/>
            </w:checkBox>
          </w:ffData>
        </w:fldChar>
      </w:r>
      <w:bookmarkStart w:id="1522" w:name="סימון18"/>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22"/>
      <w:r w:rsidRPr="00E30CE8">
        <w:rPr>
          <w:rFonts w:ascii="FrankRuehl" w:hAnsi="FrankRuehl" w:cs="FrankRuehl"/>
          <w:rtl/>
        </w:rPr>
        <w:tab/>
        <w:t xml:space="preserve">בעת מות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היה </w:t>
      </w:r>
      <w:r w:rsidRPr="00E30CE8">
        <w:rPr>
          <w:rFonts w:ascii="FrankRuehl" w:hAnsi="FrankRuehl" w:cs="FrankRuehl"/>
          <w:rtl/>
        </w:rPr>
        <w:fldChar w:fldCharType="begin">
          <w:ffData>
            <w:name w:val="נפתח53"/>
            <w:enabled/>
            <w:calcOnExit w:val="0"/>
            <w:ddList>
              <w:listEntry w:val="אביו"/>
              <w:listEntry w:val="אביה"/>
            </w:ddList>
          </w:ffData>
        </w:fldChar>
      </w:r>
      <w:bookmarkStart w:id="1523" w:name="נפתח53"/>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23"/>
      <w:r w:rsidRPr="00E30CE8">
        <w:rPr>
          <w:rFonts w:ascii="FrankRuehl" w:hAnsi="FrankRuehl" w:cs="FrankRuehl"/>
          <w:rtl/>
        </w:rPr>
        <w:t xml:space="preserve"> בין החיים;</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t xml:space="preserve">שם האב: </w:t>
      </w:r>
      <w:r w:rsidRPr="00E30CE8">
        <w:rPr>
          <w:rFonts w:ascii="FrankRuehl" w:hAnsi="FrankRuehl" w:cs="FrankRuehl"/>
          <w:rtl/>
        </w:rPr>
        <w:fldChar w:fldCharType="begin">
          <w:ffData>
            <w:name w:val="טקסט84"/>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 xml:space="preserve"> מס' ת"ז: </w:t>
      </w:r>
      <w:r w:rsidRPr="00E30CE8">
        <w:rPr>
          <w:rFonts w:ascii="FrankRuehl" w:hAnsi="FrankRuehl" w:cs="FrankRuehl"/>
          <w:rtl/>
        </w:rPr>
        <w:fldChar w:fldCharType="begin">
          <w:ffData>
            <w:name w:val="טקסט85"/>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 xml:space="preserve">  מענו: </w:t>
      </w:r>
      <w:r w:rsidRPr="00E30CE8">
        <w:rPr>
          <w:rFonts w:ascii="FrankRuehl" w:hAnsi="FrankRuehl" w:cs="FrankRuehl"/>
          <w:rtl/>
        </w:rPr>
        <w:fldChar w:fldCharType="begin">
          <w:ffData>
            <w:name w:val="טקסט85"/>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 xml:space="preserve"> </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fldChar w:fldCharType="begin">
          <w:ffData>
            <w:name w:val="סימון19"/>
            <w:enabled/>
            <w:calcOnExit w:val="0"/>
            <w:checkBox>
              <w:sizeAuto/>
              <w:default w:val="0"/>
            </w:checkBox>
          </w:ffData>
        </w:fldChar>
      </w:r>
      <w:bookmarkStart w:id="1524" w:name="סימון19"/>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24"/>
      <w:r w:rsidRPr="00E30CE8">
        <w:rPr>
          <w:rFonts w:ascii="FrankRuehl" w:hAnsi="FrankRuehl" w:cs="FrankRuehl"/>
          <w:rtl/>
        </w:rPr>
        <w:tab/>
        <w:t xml:space="preserve">אבי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נפטר </w:t>
      </w:r>
      <w:r w:rsidRPr="00E30CE8">
        <w:rPr>
          <w:rFonts w:ascii="FrankRuehl" w:hAnsi="FrankRuehl" w:cs="FrankRuehl"/>
          <w:rtl/>
        </w:rPr>
        <w:fldChar w:fldCharType="begin">
          <w:ffData>
            <w:name w:val="נפתח54"/>
            <w:enabled/>
            <w:calcOnExit w:val="0"/>
            <w:ddList>
              <w:listEntry w:val="לפניו"/>
              <w:listEntry w:val="לפניה"/>
            </w:ddList>
          </w:ffData>
        </w:fldChar>
      </w:r>
      <w:bookmarkStart w:id="1525" w:name="נפתח54"/>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25"/>
      <w:r w:rsidRPr="00E30CE8">
        <w:rPr>
          <w:rFonts w:ascii="FrankRuehl" w:hAnsi="FrankRuehl" w:cs="FrankRuehl"/>
          <w:rtl/>
        </w:rPr>
        <w:t xml:space="preserve">, ביום </w:t>
      </w:r>
      <w:r w:rsidRPr="00E30CE8">
        <w:rPr>
          <w:rFonts w:ascii="FrankRuehl" w:hAnsi="FrankRuehl" w:cs="FrankRuehl"/>
          <w:rtl/>
        </w:rPr>
        <w:fldChar w:fldCharType="begin">
          <w:ffData>
            <w:name w:val="טקסט86"/>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 xml:space="preserve"> כמוכח ב: </w:t>
      </w:r>
      <w:r w:rsidRPr="00E30CE8">
        <w:rPr>
          <w:rFonts w:ascii="FrankRuehl" w:hAnsi="FrankRuehl" w:cs="FrankRuehl"/>
          <w:rtl/>
        </w:rPr>
        <w:fldChar w:fldCharType="begin">
          <w:ffData>
            <w:name w:val="טקסט87"/>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 xml:space="preserve"> ו</w:t>
      </w:r>
      <w:r w:rsidRPr="00E30CE8">
        <w:rPr>
          <w:rFonts w:ascii="FrankRuehl" w:hAnsi="FrankRuehl" w:cs="FrankRuehl"/>
          <w:rtl/>
        </w:rPr>
        <w:fldChar w:fldCharType="begin">
          <w:ffData>
            <w:name w:val="נפתח55"/>
            <w:enabled/>
            <w:calcOnExit w:val="0"/>
            <w:ddList>
              <w:listEntry w:val="הניח"/>
              <w:listEntry w:val="לא הניח"/>
            </w:ddList>
          </w:ffData>
        </w:fldChar>
      </w:r>
      <w:bookmarkStart w:id="1526" w:name="נפתח55"/>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26"/>
      <w:r w:rsidRPr="00E30CE8">
        <w:rPr>
          <w:rFonts w:ascii="FrankRuehl" w:hAnsi="FrankRuehl" w:cs="FrankRuehl"/>
          <w:rtl/>
        </w:rPr>
        <w:t xml:space="preserve"> צאצאים.</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t>(ב)</w:t>
      </w:r>
      <w:r w:rsidRPr="00E30CE8">
        <w:rPr>
          <w:rFonts w:ascii="FrankRuehl" w:hAnsi="FrankRuehl" w:cs="FrankRuehl"/>
          <w:rtl/>
        </w:rPr>
        <w:tab/>
        <w:t>צאצאי אבי המוריש (יש למלא סעיף קטן זה רק במקרה שאבי המוריש/ה נפטר לפניו/ה) -</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t>אלה הם כל הילדים שנולדו אי-פעם לאבי המוריש3:</w:t>
      </w:r>
    </w:p>
    <w:tbl>
      <w:tblPr>
        <w:bidiVisual/>
        <w:tblW w:w="793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461"/>
        <w:gridCol w:w="2098"/>
        <w:gridCol w:w="1399"/>
        <w:gridCol w:w="2581"/>
        <w:gridCol w:w="1399"/>
      </w:tblGrid>
      <w:tr w:rsidR="00E30CE8" w:rsidRPr="00E30CE8" w:rsidTr="00E30CE8">
        <w:tblPrEx>
          <w:tblCellMar>
            <w:top w:w="0" w:type="dxa"/>
            <w:bottom w:w="0" w:type="dxa"/>
          </w:tblCellMar>
        </w:tblPrEx>
        <w:trPr>
          <w:trHeight w:val="70"/>
          <w:tblHeader/>
        </w:trPr>
        <w:tc>
          <w:tcPr>
            <w:tcW w:w="498" w:type="dxa"/>
            <w:tcBorders>
              <w:top w:val="nil"/>
              <w:left w:val="nil"/>
              <w:bottom w:val="nil"/>
            </w:tcBorders>
          </w:tcPr>
          <w:p w:rsidR="00E30CE8" w:rsidRPr="00E30CE8" w:rsidRDefault="00E30CE8" w:rsidP="00E30CE8">
            <w:pPr>
              <w:autoSpaceDE/>
              <w:autoSpaceDN/>
              <w:spacing w:line="240" w:lineRule="auto"/>
              <w:jc w:val="center"/>
              <w:rPr>
                <w:rFonts w:cs="FrankRuehl"/>
                <w:snapToGrid w:val="0"/>
                <w:sz w:val="20"/>
                <w:szCs w:val="26"/>
                <w:rtl/>
              </w:rPr>
            </w:pPr>
          </w:p>
        </w:tc>
        <w:tc>
          <w:tcPr>
            <w:tcW w:w="2401"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השם</w:t>
            </w:r>
          </w:p>
        </w:tc>
        <w:tc>
          <w:tcPr>
            <w:tcW w:w="1588"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תעודת זהות</w:t>
            </w:r>
          </w:p>
        </w:tc>
        <w:tc>
          <w:tcPr>
            <w:tcW w:w="2963"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המען</w:t>
            </w:r>
          </w:p>
        </w:tc>
        <w:tc>
          <w:tcPr>
            <w:tcW w:w="1588"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שם אמו</w:t>
            </w:r>
          </w:p>
        </w:tc>
      </w:tr>
      <w:tr w:rsidR="00E30CE8" w:rsidRPr="00E30CE8" w:rsidTr="00E30CE8">
        <w:tblPrEx>
          <w:tblCellMar>
            <w:top w:w="0" w:type="dxa"/>
            <w:bottom w:w="0" w:type="dxa"/>
          </w:tblCellMar>
        </w:tblPrEx>
        <w:trPr>
          <w:trHeight w:val="70"/>
        </w:trPr>
        <w:tc>
          <w:tcPr>
            <w:tcW w:w="498"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1.</w:t>
            </w:r>
          </w:p>
        </w:tc>
        <w:tc>
          <w:tcPr>
            <w:tcW w:w="2401"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1"/>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2"/>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2963"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3"/>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4"/>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r>
      <w:tr w:rsidR="00E30CE8" w:rsidRPr="00E30CE8" w:rsidTr="00E30CE8">
        <w:tblPrEx>
          <w:tblCellMar>
            <w:top w:w="0" w:type="dxa"/>
            <w:bottom w:w="0" w:type="dxa"/>
          </w:tblCellMar>
        </w:tblPrEx>
        <w:trPr>
          <w:trHeight w:val="70"/>
        </w:trPr>
        <w:tc>
          <w:tcPr>
            <w:tcW w:w="498"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2.</w:t>
            </w:r>
          </w:p>
        </w:tc>
        <w:tc>
          <w:tcPr>
            <w:tcW w:w="2401"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5"/>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6"/>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2963"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7"/>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8"/>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r>
      <w:tr w:rsidR="00E30CE8" w:rsidRPr="00E30CE8" w:rsidTr="00E30CE8">
        <w:tblPrEx>
          <w:tblCellMar>
            <w:top w:w="0" w:type="dxa"/>
            <w:bottom w:w="0" w:type="dxa"/>
          </w:tblCellMar>
        </w:tblPrEx>
        <w:trPr>
          <w:trHeight w:val="70"/>
        </w:trPr>
        <w:tc>
          <w:tcPr>
            <w:tcW w:w="498"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3.</w:t>
            </w:r>
          </w:p>
        </w:tc>
        <w:tc>
          <w:tcPr>
            <w:tcW w:w="2401"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9"/>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0"/>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2963"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1"/>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2"/>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r>
    </w:tbl>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t>(ג)</w:t>
      </w:r>
      <w:r w:rsidRPr="00E30CE8">
        <w:rPr>
          <w:rFonts w:ascii="FrankRuehl" w:hAnsi="FrankRuehl" w:cs="FrankRuehl"/>
          <w:rtl/>
        </w:rPr>
        <w:tab/>
        <w:t xml:space="preserve">אמו של המוריש - </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fldChar w:fldCharType="begin">
          <w:ffData>
            <w:name w:val="סימון20"/>
            <w:enabled/>
            <w:calcOnExit w:val="0"/>
            <w:checkBox>
              <w:sizeAuto/>
              <w:default w:val="0"/>
            </w:checkBox>
          </w:ffData>
        </w:fldChar>
      </w:r>
      <w:bookmarkStart w:id="1527" w:name="סימון20"/>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27"/>
      <w:r w:rsidRPr="00E30CE8">
        <w:rPr>
          <w:rFonts w:ascii="FrankRuehl" w:hAnsi="FrankRuehl" w:cs="FrankRuehl"/>
          <w:rtl/>
        </w:rPr>
        <w:tab/>
        <w:t xml:space="preserve">בעת מות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היתה </w:t>
      </w:r>
      <w:r w:rsidRPr="00E30CE8">
        <w:rPr>
          <w:rFonts w:ascii="FrankRuehl" w:hAnsi="FrankRuehl" w:cs="FrankRuehl"/>
          <w:rtl/>
        </w:rPr>
        <w:fldChar w:fldCharType="begin">
          <w:ffData>
            <w:name w:val="נפתח56"/>
            <w:enabled/>
            <w:calcOnExit w:val="0"/>
            <w:ddList>
              <w:listEntry w:val="אמו"/>
              <w:listEntry w:val="אמה"/>
            </w:ddList>
          </w:ffData>
        </w:fldChar>
      </w:r>
      <w:bookmarkStart w:id="1528" w:name="נפתח56"/>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28"/>
      <w:r w:rsidRPr="00E30CE8">
        <w:rPr>
          <w:rFonts w:ascii="FrankRuehl" w:hAnsi="FrankRuehl" w:cs="FrankRuehl"/>
          <w:rtl/>
        </w:rPr>
        <w:t xml:space="preserve"> בין החיים;</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t xml:space="preserve">שם האם: </w:t>
      </w:r>
      <w:r w:rsidRPr="00E30CE8">
        <w:rPr>
          <w:rFonts w:ascii="FrankRuehl" w:hAnsi="FrankRuehl" w:cs="FrankRuehl"/>
          <w:rtl/>
        </w:rPr>
        <w:fldChar w:fldCharType="begin">
          <w:ffData>
            <w:name w:val="טקסט84"/>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 xml:space="preserve"> מס' ת"ז: </w:t>
      </w:r>
      <w:r w:rsidRPr="00E30CE8">
        <w:rPr>
          <w:rFonts w:ascii="FrankRuehl" w:hAnsi="FrankRuehl" w:cs="FrankRuehl"/>
          <w:rtl/>
        </w:rPr>
        <w:fldChar w:fldCharType="begin">
          <w:ffData>
            <w:name w:val="טקסט85"/>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 xml:space="preserve">  מענה: </w:t>
      </w:r>
      <w:r w:rsidRPr="00E30CE8">
        <w:rPr>
          <w:rFonts w:ascii="FrankRuehl" w:hAnsi="FrankRuehl" w:cs="FrankRuehl"/>
          <w:rtl/>
        </w:rPr>
        <w:fldChar w:fldCharType="begin">
          <w:ffData>
            <w:name w:val="טקסט85"/>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 xml:space="preserve"> </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fldChar w:fldCharType="begin">
          <w:ffData>
            <w:name w:val="סימון21"/>
            <w:enabled/>
            <w:calcOnExit w:val="0"/>
            <w:checkBox>
              <w:sizeAuto/>
              <w:default w:val="0"/>
            </w:checkBox>
          </w:ffData>
        </w:fldChar>
      </w:r>
      <w:bookmarkStart w:id="1529" w:name="סימון21"/>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29"/>
      <w:r w:rsidRPr="00E30CE8">
        <w:rPr>
          <w:rFonts w:ascii="FrankRuehl" w:hAnsi="FrankRuehl" w:cs="FrankRuehl"/>
          <w:rtl/>
        </w:rPr>
        <w:tab/>
        <w:t xml:space="preserve">אם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נפטרה </w:t>
      </w:r>
      <w:r w:rsidRPr="00E30CE8">
        <w:rPr>
          <w:rFonts w:ascii="FrankRuehl" w:hAnsi="FrankRuehl" w:cs="FrankRuehl"/>
          <w:rtl/>
        </w:rPr>
        <w:fldChar w:fldCharType="begin">
          <w:ffData>
            <w:name w:val="נפתח54"/>
            <w:enabled/>
            <w:calcOnExit w:val="0"/>
            <w:ddList>
              <w:listEntry w:val="לפניו"/>
              <w:listEntry w:val="לפני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ביום </w:t>
      </w:r>
      <w:r w:rsidRPr="00E30CE8">
        <w:rPr>
          <w:rFonts w:ascii="FrankRuehl" w:hAnsi="FrankRuehl" w:cs="FrankRuehl"/>
          <w:rtl/>
        </w:rPr>
        <w:fldChar w:fldCharType="begin">
          <w:ffData>
            <w:name w:val="טקסט88"/>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 xml:space="preserve"> כמוכח ב: </w:t>
      </w:r>
      <w:r w:rsidRPr="00E30CE8">
        <w:rPr>
          <w:rFonts w:ascii="FrankRuehl" w:hAnsi="FrankRuehl" w:cs="FrankRuehl"/>
          <w:rtl/>
        </w:rPr>
        <w:fldChar w:fldCharType="begin">
          <w:ffData>
            <w:name w:val="טקסט89"/>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 xml:space="preserve"> ו</w:t>
      </w:r>
      <w:r w:rsidRPr="00E30CE8">
        <w:rPr>
          <w:rFonts w:ascii="FrankRuehl" w:hAnsi="FrankRuehl" w:cs="FrankRuehl"/>
          <w:rtl/>
        </w:rPr>
        <w:fldChar w:fldCharType="begin">
          <w:ffData>
            <w:name w:val="נפתח57"/>
            <w:enabled/>
            <w:calcOnExit w:val="0"/>
            <w:ddList>
              <w:listEntry w:val="הניחה"/>
              <w:listEntry w:val="לא הניחה"/>
            </w:ddList>
          </w:ffData>
        </w:fldChar>
      </w:r>
      <w:bookmarkStart w:id="1530" w:name="נפתח57"/>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30"/>
      <w:r w:rsidRPr="00E30CE8">
        <w:rPr>
          <w:rFonts w:ascii="FrankRuehl" w:hAnsi="FrankRuehl" w:cs="FrankRuehl"/>
          <w:rtl/>
        </w:rPr>
        <w:t xml:space="preserve"> צאצאים.</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t>(ד)</w:t>
      </w:r>
      <w:r w:rsidRPr="00E30CE8">
        <w:rPr>
          <w:rFonts w:ascii="FrankRuehl" w:hAnsi="FrankRuehl" w:cs="FrankRuehl"/>
          <w:rtl/>
        </w:rPr>
        <w:tab/>
        <w:t xml:space="preserve">צאצאי </w:t>
      </w:r>
      <w:r w:rsidRPr="00E30CE8">
        <w:rPr>
          <w:rFonts w:ascii="FrankRuehl" w:hAnsi="FrankRuehl" w:cs="FrankRuehl"/>
          <w:rtl/>
        </w:rPr>
        <w:fldChar w:fldCharType="begin">
          <w:ffData>
            <w:name w:val="נפתח58"/>
            <w:enabled/>
            <w:calcOnExit w:val="0"/>
            <w:ddList>
              <w:listEntry w:val="אמו"/>
              <w:listEntry w:val="אמה"/>
            </w:ddList>
          </w:ffData>
        </w:fldChar>
      </w:r>
      <w:bookmarkStart w:id="1531" w:name="נפתח58"/>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31"/>
      <w:r w:rsidRPr="00E30CE8">
        <w:rPr>
          <w:rFonts w:ascii="FrankRuehl" w:hAnsi="FrankRuehl" w:cs="FrankRuehl"/>
          <w:rtl/>
        </w:rPr>
        <w:t xml:space="preserve"> של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(יש למלא סעיף קטן זה רק במקרה שאם המוריש/ה נפטרה לפניו/ה) - אלה הם כל הילדים שנולדו אי-פעם לאם המוריש(4):</w:t>
      </w:r>
    </w:p>
    <w:tbl>
      <w:tblPr>
        <w:bidiVisual/>
        <w:tblW w:w="793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461"/>
        <w:gridCol w:w="2098"/>
        <w:gridCol w:w="1399"/>
        <w:gridCol w:w="2581"/>
        <w:gridCol w:w="1399"/>
      </w:tblGrid>
      <w:tr w:rsidR="00E30CE8" w:rsidRPr="00E30CE8" w:rsidTr="00E30CE8">
        <w:tblPrEx>
          <w:tblCellMar>
            <w:top w:w="0" w:type="dxa"/>
            <w:bottom w:w="0" w:type="dxa"/>
          </w:tblCellMar>
        </w:tblPrEx>
        <w:trPr>
          <w:trHeight w:val="70"/>
          <w:tblHeader/>
        </w:trPr>
        <w:tc>
          <w:tcPr>
            <w:tcW w:w="498" w:type="dxa"/>
            <w:tcBorders>
              <w:top w:val="nil"/>
              <w:left w:val="nil"/>
              <w:bottom w:val="nil"/>
            </w:tcBorders>
          </w:tcPr>
          <w:p w:rsidR="00E30CE8" w:rsidRPr="00E30CE8" w:rsidRDefault="00E30CE8" w:rsidP="00E30CE8">
            <w:pPr>
              <w:autoSpaceDE/>
              <w:autoSpaceDN/>
              <w:spacing w:line="240" w:lineRule="auto"/>
              <w:jc w:val="center"/>
              <w:rPr>
                <w:rFonts w:cs="FrankRuehl"/>
                <w:snapToGrid w:val="0"/>
                <w:sz w:val="20"/>
                <w:szCs w:val="26"/>
                <w:rtl/>
              </w:rPr>
            </w:pPr>
          </w:p>
        </w:tc>
        <w:tc>
          <w:tcPr>
            <w:tcW w:w="2401"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השם</w:t>
            </w:r>
          </w:p>
        </w:tc>
        <w:tc>
          <w:tcPr>
            <w:tcW w:w="1588"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תעודת זהות</w:t>
            </w:r>
          </w:p>
        </w:tc>
        <w:tc>
          <w:tcPr>
            <w:tcW w:w="2963"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המען</w:t>
            </w:r>
          </w:p>
        </w:tc>
        <w:tc>
          <w:tcPr>
            <w:tcW w:w="1588"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שם אמו</w:t>
            </w:r>
          </w:p>
        </w:tc>
      </w:tr>
      <w:tr w:rsidR="00E30CE8" w:rsidRPr="00E30CE8" w:rsidTr="00E30CE8">
        <w:tblPrEx>
          <w:tblCellMar>
            <w:top w:w="0" w:type="dxa"/>
            <w:bottom w:w="0" w:type="dxa"/>
          </w:tblCellMar>
        </w:tblPrEx>
        <w:trPr>
          <w:trHeight w:val="70"/>
        </w:trPr>
        <w:tc>
          <w:tcPr>
            <w:tcW w:w="498"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1.</w:t>
            </w:r>
          </w:p>
        </w:tc>
        <w:tc>
          <w:tcPr>
            <w:tcW w:w="2401"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1"/>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2"/>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2963"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3"/>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4"/>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r>
      <w:tr w:rsidR="00E30CE8" w:rsidRPr="00E30CE8" w:rsidTr="00E30CE8">
        <w:tblPrEx>
          <w:tblCellMar>
            <w:top w:w="0" w:type="dxa"/>
            <w:bottom w:w="0" w:type="dxa"/>
          </w:tblCellMar>
        </w:tblPrEx>
        <w:trPr>
          <w:trHeight w:val="70"/>
        </w:trPr>
        <w:tc>
          <w:tcPr>
            <w:tcW w:w="498"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2.</w:t>
            </w:r>
          </w:p>
        </w:tc>
        <w:tc>
          <w:tcPr>
            <w:tcW w:w="2401"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5"/>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6"/>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2963"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7"/>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8"/>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r>
      <w:tr w:rsidR="00E30CE8" w:rsidRPr="00E30CE8" w:rsidTr="00E30CE8">
        <w:tblPrEx>
          <w:tblCellMar>
            <w:top w:w="0" w:type="dxa"/>
            <w:bottom w:w="0" w:type="dxa"/>
          </w:tblCellMar>
        </w:tblPrEx>
        <w:trPr>
          <w:trHeight w:val="70"/>
        </w:trPr>
        <w:tc>
          <w:tcPr>
            <w:tcW w:w="498"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3.</w:t>
            </w:r>
          </w:p>
        </w:tc>
        <w:tc>
          <w:tcPr>
            <w:tcW w:w="2401"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9"/>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0"/>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2963"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1"/>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2"/>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r>
    </w:tbl>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t>(17)</w:t>
      </w:r>
      <w:r w:rsidRPr="00E30CE8">
        <w:rPr>
          <w:rFonts w:ascii="FrankRuehl" w:hAnsi="FrankRuehl" w:cs="FrankRuehl"/>
          <w:rtl/>
        </w:rPr>
        <w:tab/>
        <w:t xml:space="preserve">הורי </w:t>
      </w:r>
      <w:r w:rsidRPr="00E30CE8">
        <w:rPr>
          <w:rFonts w:ascii="FrankRuehl" w:hAnsi="FrankRuehl" w:cs="FrankRuehl"/>
          <w:rtl/>
        </w:rPr>
        <w:fldChar w:fldCharType="begin">
          <w:ffData>
            <w:name w:val="נפתח59"/>
            <w:enabled/>
            <w:calcOnExit w:val="0"/>
            <w:ddList>
              <w:listEntry w:val="הוריו"/>
              <w:listEntry w:val="הוריה"/>
            </w:ddList>
          </w:ffData>
        </w:fldChar>
      </w:r>
      <w:bookmarkStart w:id="1532" w:name="נפתח59"/>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32"/>
      <w:r w:rsidRPr="00E30CE8">
        <w:rPr>
          <w:rFonts w:ascii="FrankRuehl" w:hAnsi="FrankRuehl" w:cs="FrankRuehl"/>
          <w:rtl/>
        </w:rPr>
        <w:t xml:space="preserve"> של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וצאצאיהם (סעיף זה יש למלא רק במקרה ש</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לא </w:t>
      </w:r>
      <w:r w:rsidRPr="00E30CE8">
        <w:rPr>
          <w:rFonts w:ascii="FrankRuehl" w:hAnsi="FrankRuehl" w:cs="FrankRuehl"/>
          <w:rtl/>
        </w:rPr>
        <w:fldChar w:fldCharType="begin">
          <w:ffData>
            <w:name w:val="נפתח60"/>
            <w:enabled/>
            <w:calcOnExit w:val="0"/>
            <w:ddList>
              <w:listEntry w:val="הניח"/>
              <w:listEntry w:val="הניחה"/>
            </w:ddList>
          </w:ffData>
        </w:fldChar>
      </w:r>
      <w:bookmarkStart w:id="1533" w:name="נפתח60"/>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33"/>
      <w:r w:rsidRPr="00E30CE8">
        <w:rPr>
          <w:rFonts w:ascii="FrankRuehl" w:hAnsi="FrankRuehl" w:cs="FrankRuehl"/>
          <w:rtl/>
        </w:rPr>
        <w:t xml:space="preserve"> ילדים או צאצאיהם או הורים או צאצאיהם):</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t>(א)</w:t>
      </w:r>
      <w:r w:rsidRPr="00E30CE8">
        <w:rPr>
          <w:rFonts w:ascii="FrankRuehl" w:hAnsi="FrankRuehl" w:cs="FrankRuehl"/>
          <w:rtl/>
        </w:rPr>
        <w:tab/>
        <w:t xml:space="preserve">הורי אבי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t>(1)</w:t>
      </w:r>
      <w:r w:rsidRPr="00E30CE8">
        <w:rPr>
          <w:rFonts w:ascii="FrankRuehl" w:hAnsi="FrankRuehl" w:cs="FrankRuehl"/>
          <w:rtl/>
        </w:rPr>
        <w:tab/>
        <w:t xml:space="preserve">אבי </w:t>
      </w:r>
      <w:r w:rsidRPr="00E30CE8">
        <w:rPr>
          <w:rFonts w:ascii="FrankRuehl" w:hAnsi="FrankRuehl" w:cs="FrankRuehl"/>
          <w:rtl/>
        </w:rPr>
        <w:fldChar w:fldCharType="begin">
          <w:ffData>
            <w:name w:val="נפתח61"/>
            <w:enabled/>
            <w:calcOnExit w:val="0"/>
            <w:ddList>
              <w:listEntry w:val="אביו"/>
              <w:listEntry w:val="אביה"/>
            </w:ddList>
          </w:ffData>
        </w:fldChar>
      </w:r>
      <w:bookmarkStart w:id="1534" w:name="נפתח61"/>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34"/>
      <w:r w:rsidRPr="00E30CE8">
        <w:rPr>
          <w:rFonts w:ascii="FrankRuehl" w:hAnsi="FrankRuehl" w:cs="FrankRuehl"/>
          <w:rtl/>
        </w:rPr>
        <w:t xml:space="preserve"> של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fldChar w:fldCharType="begin">
          <w:ffData>
            <w:name w:val="סימון22"/>
            <w:enabled/>
            <w:calcOnExit w:val="0"/>
            <w:checkBox>
              <w:sizeAuto/>
              <w:default w:val="0"/>
            </w:checkBox>
          </w:ffData>
        </w:fldChar>
      </w:r>
      <w:bookmarkStart w:id="1535" w:name="סימון22"/>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35"/>
      <w:r w:rsidRPr="00E30CE8">
        <w:rPr>
          <w:rFonts w:ascii="FrankRuehl" w:hAnsi="FrankRuehl" w:cs="FrankRuehl"/>
          <w:rtl/>
        </w:rPr>
        <w:tab/>
        <w:t xml:space="preserve">בעת מות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היה אבי </w:t>
      </w:r>
      <w:r w:rsidRPr="00E30CE8">
        <w:rPr>
          <w:rFonts w:ascii="FrankRuehl" w:hAnsi="FrankRuehl" w:cs="FrankRuehl"/>
          <w:rtl/>
        </w:rPr>
        <w:fldChar w:fldCharType="begin">
          <w:ffData>
            <w:name w:val="נפתח61"/>
            <w:enabled/>
            <w:calcOnExit w:val="0"/>
            <w:ddList>
              <w:listEntry w:val="אביו"/>
              <w:listEntry w:val="אבי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בין החיים;</w:t>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t xml:space="preserve">שם אבי האב: </w:t>
      </w:r>
      <w:r w:rsidRPr="00E30CE8">
        <w:rPr>
          <w:rFonts w:ascii="FrankRuehl" w:hAnsi="FrankRuehl" w:cs="FrankRuehl"/>
          <w:rtl/>
        </w:rPr>
        <w:fldChar w:fldCharType="begin">
          <w:ffData>
            <w:name w:val="טקסט90"/>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 xml:space="preserve"> מס ת"ז: </w:t>
      </w:r>
      <w:r w:rsidRPr="00E30CE8">
        <w:rPr>
          <w:rFonts w:ascii="FrankRuehl" w:hAnsi="FrankRuehl" w:cs="FrankRuehl"/>
          <w:rtl/>
        </w:rPr>
        <w:fldChar w:fldCharType="begin">
          <w:ffData>
            <w:name w:val="טקסט91"/>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 xml:space="preserve">  מענו: </w:t>
      </w:r>
      <w:r w:rsidRPr="00E30CE8">
        <w:rPr>
          <w:rFonts w:ascii="FrankRuehl" w:hAnsi="FrankRuehl" w:cs="FrankRuehl"/>
          <w:rtl/>
        </w:rPr>
        <w:fldChar w:fldCharType="begin">
          <w:ffData>
            <w:name w:val="טקסט91"/>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p>
    <w:p w:rsidR="00E30CE8" w:rsidRPr="00E30CE8" w:rsidRDefault="00E30CE8" w:rsidP="00D84825">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fldChar w:fldCharType="begin">
          <w:ffData>
            <w:name w:val="סימון23"/>
            <w:enabled/>
            <w:calcOnExit w:val="0"/>
            <w:checkBox>
              <w:sizeAuto/>
              <w:default w:val="0"/>
            </w:checkBox>
          </w:ffData>
        </w:fldChar>
      </w:r>
      <w:bookmarkStart w:id="1536" w:name="סימון23"/>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36"/>
      <w:r w:rsidRPr="00E30CE8">
        <w:rPr>
          <w:rFonts w:ascii="FrankRuehl" w:hAnsi="FrankRuehl" w:cs="FrankRuehl"/>
          <w:rtl/>
        </w:rPr>
        <w:tab/>
        <w:t xml:space="preserve">אבי </w:t>
      </w:r>
      <w:r w:rsidRPr="00E30CE8">
        <w:rPr>
          <w:rFonts w:ascii="FrankRuehl" w:hAnsi="FrankRuehl" w:cs="FrankRuehl"/>
          <w:rtl/>
        </w:rPr>
        <w:fldChar w:fldCharType="begin">
          <w:ffData>
            <w:name w:val="נפתח61"/>
            <w:enabled/>
            <w:calcOnExit w:val="0"/>
            <w:ddList>
              <w:listEntry w:val="אביו"/>
              <w:listEntry w:val="אבי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של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נפטר </w:t>
      </w:r>
      <w:r w:rsidRPr="00E30CE8">
        <w:rPr>
          <w:rFonts w:ascii="FrankRuehl" w:hAnsi="FrankRuehl" w:cs="FrankRuehl"/>
          <w:rtl/>
        </w:rPr>
        <w:fldChar w:fldCharType="begin">
          <w:ffData>
            <w:name w:val="נפתח62"/>
            <w:enabled/>
            <w:calcOnExit w:val="0"/>
            <w:ddList>
              <w:listEntry w:val="לפניו"/>
              <w:listEntry w:val="לפניה"/>
            </w:ddList>
          </w:ffData>
        </w:fldChar>
      </w:r>
      <w:bookmarkStart w:id="1537" w:name="נפתח62"/>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37"/>
      <w:r w:rsidRPr="00E30CE8">
        <w:rPr>
          <w:rFonts w:ascii="FrankRuehl" w:hAnsi="FrankRuehl" w:cs="FrankRuehl"/>
          <w:rtl/>
        </w:rPr>
        <w:t xml:space="preserve">, ביום </w:t>
      </w:r>
      <w:r w:rsidRPr="00E30CE8">
        <w:rPr>
          <w:rFonts w:ascii="FrankRuehl" w:hAnsi="FrankRuehl" w:cs="FrankRuehl"/>
          <w:rtl/>
        </w:rPr>
        <w:fldChar w:fldCharType="begin">
          <w:ffData>
            <w:name w:val="טקסט92"/>
            <w:enabled/>
            <w:calcOnExit w:val="0"/>
            <w:textInput/>
          </w:ffData>
        </w:fldChar>
      </w:r>
      <w:bookmarkStart w:id="1538" w:name="טקסט92"/>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bookmarkEnd w:id="1538"/>
      <w:r w:rsidRPr="00E30CE8">
        <w:rPr>
          <w:rFonts w:ascii="FrankRuehl" w:hAnsi="FrankRuehl" w:cs="FrankRuehl"/>
          <w:rtl/>
        </w:rPr>
        <w:t xml:space="preserve"> כמוכח ב: </w:t>
      </w:r>
      <w:r w:rsidRPr="00E30CE8">
        <w:rPr>
          <w:rFonts w:ascii="FrankRuehl" w:hAnsi="FrankRuehl" w:cs="FrankRuehl"/>
          <w:rtl/>
        </w:rPr>
        <w:fldChar w:fldCharType="begin">
          <w:ffData>
            <w:name w:val="טקסט93"/>
            <w:enabled/>
            <w:calcOnExit w:val="0"/>
            <w:textInput/>
          </w:ffData>
        </w:fldChar>
      </w:r>
      <w:bookmarkStart w:id="1539" w:name="טקסט93"/>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bookmarkEnd w:id="1539"/>
      <w:r w:rsidRPr="00E30CE8">
        <w:rPr>
          <w:rFonts w:ascii="FrankRuehl" w:hAnsi="FrankRuehl" w:cs="FrankRuehl"/>
          <w:rtl/>
        </w:rPr>
        <w:t xml:space="preserve"> </w:t>
      </w:r>
      <w:r w:rsidRPr="00E30CE8">
        <w:rPr>
          <w:rFonts w:ascii="FrankRuehl" w:hAnsi="FrankRuehl" w:cs="FrankRuehl"/>
          <w:rtl/>
        </w:rPr>
        <w:t> </w:t>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t>(2)</w:t>
      </w:r>
      <w:r w:rsidRPr="00E30CE8">
        <w:rPr>
          <w:rFonts w:ascii="FrankRuehl" w:hAnsi="FrankRuehl" w:cs="FrankRuehl"/>
          <w:rtl/>
        </w:rPr>
        <w:tab/>
        <w:t xml:space="preserve">צאצאי אבי </w:t>
      </w:r>
      <w:r w:rsidRPr="00E30CE8">
        <w:rPr>
          <w:rFonts w:ascii="FrankRuehl" w:hAnsi="FrankRuehl" w:cs="FrankRuehl"/>
          <w:rtl/>
        </w:rPr>
        <w:fldChar w:fldCharType="begin">
          <w:ffData>
            <w:name w:val="נפתח61"/>
            <w:enabled/>
            <w:calcOnExit w:val="0"/>
            <w:ddList>
              <w:listEntry w:val="אביו"/>
              <w:listEntry w:val="אבי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של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(5) —(יש למלא פסקה זו רק במקרה שאבי אביו של המוריש נפטר לפניו):</w:t>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t>אלה הם כל הילדים שנולדו אי פעם לאבי אביו של המוריש:</w:t>
      </w:r>
    </w:p>
    <w:tbl>
      <w:tblPr>
        <w:bidiVisual/>
        <w:tblW w:w="793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461"/>
        <w:gridCol w:w="2098"/>
        <w:gridCol w:w="1399"/>
        <w:gridCol w:w="2581"/>
        <w:gridCol w:w="1399"/>
      </w:tblGrid>
      <w:tr w:rsidR="00E30CE8" w:rsidRPr="00E30CE8" w:rsidTr="00E30CE8">
        <w:tblPrEx>
          <w:tblCellMar>
            <w:top w:w="0" w:type="dxa"/>
            <w:bottom w:w="0" w:type="dxa"/>
          </w:tblCellMar>
        </w:tblPrEx>
        <w:trPr>
          <w:trHeight w:val="70"/>
          <w:tblHeader/>
        </w:trPr>
        <w:tc>
          <w:tcPr>
            <w:tcW w:w="498" w:type="dxa"/>
            <w:tcBorders>
              <w:top w:val="nil"/>
              <w:left w:val="nil"/>
              <w:bottom w:val="nil"/>
            </w:tcBorders>
          </w:tcPr>
          <w:p w:rsidR="00E30CE8" w:rsidRPr="00E30CE8" w:rsidRDefault="00E30CE8" w:rsidP="00E30CE8">
            <w:pPr>
              <w:autoSpaceDE/>
              <w:autoSpaceDN/>
              <w:spacing w:line="240" w:lineRule="auto"/>
              <w:jc w:val="center"/>
              <w:rPr>
                <w:rFonts w:cs="FrankRuehl"/>
                <w:snapToGrid w:val="0"/>
                <w:sz w:val="20"/>
                <w:szCs w:val="26"/>
                <w:rtl/>
              </w:rPr>
            </w:pPr>
          </w:p>
        </w:tc>
        <w:tc>
          <w:tcPr>
            <w:tcW w:w="2401"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השם</w:t>
            </w:r>
          </w:p>
        </w:tc>
        <w:tc>
          <w:tcPr>
            <w:tcW w:w="1588"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תעודת זהות</w:t>
            </w:r>
          </w:p>
        </w:tc>
        <w:tc>
          <w:tcPr>
            <w:tcW w:w="2963"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המען</w:t>
            </w:r>
          </w:p>
        </w:tc>
        <w:tc>
          <w:tcPr>
            <w:tcW w:w="1588"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שם אביו</w:t>
            </w:r>
          </w:p>
        </w:tc>
      </w:tr>
      <w:tr w:rsidR="00E30CE8" w:rsidRPr="00E30CE8" w:rsidTr="00E30CE8">
        <w:tblPrEx>
          <w:tblCellMar>
            <w:top w:w="0" w:type="dxa"/>
            <w:bottom w:w="0" w:type="dxa"/>
          </w:tblCellMar>
        </w:tblPrEx>
        <w:trPr>
          <w:trHeight w:val="70"/>
        </w:trPr>
        <w:tc>
          <w:tcPr>
            <w:tcW w:w="498"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1.</w:t>
            </w:r>
          </w:p>
        </w:tc>
        <w:tc>
          <w:tcPr>
            <w:tcW w:w="2401"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1"/>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2"/>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2963"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3"/>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4"/>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r>
      <w:tr w:rsidR="00E30CE8" w:rsidRPr="00E30CE8" w:rsidTr="00E30CE8">
        <w:tblPrEx>
          <w:tblCellMar>
            <w:top w:w="0" w:type="dxa"/>
            <w:bottom w:w="0" w:type="dxa"/>
          </w:tblCellMar>
        </w:tblPrEx>
        <w:trPr>
          <w:trHeight w:val="70"/>
        </w:trPr>
        <w:tc>
          <w:tcPr>
            <w:tcW w:w="498"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2.</w:t>
            </w:r>
          </w:p>
        </w:tc>
        <w:tc>
          <w:tcPr>
            <w:tcW w:w="2401"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5"/>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6"/>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2963"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7"/>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8"/>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r>
      <w:tr w:rsidR="00E30CE8" w:rsidRPr="00E30CE8" w:rsidTr="00E30CE8">
        <w:tblPrEx>
          <w:tblCellMar>
            <w:top w:w="0" w:type="dxa"/>
            <w:bottom w:w="0" w:type="dxa"/>
          </w:tblCellMar>
        </w:tblPrEx>
        <w:trPr>
          <w:trHeight w:val="70"/>
        </w:trPr>
        <w:tc>
          <w:tcPr>
            <w:tcW w:w="498"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3.</w:t>
            </w:r>
          </w:p>
        </w:tc>
        <w:tc>
          <w:tcPr>
            <w:tcW w:w="2401"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9"/>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0"/>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2963"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1"/>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2"/>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r>
    </w:tbl>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t>(3)</w:t>
      </w:r>
      <w:r w:rsidRPr="00E30CE8">
        <w:rPr>
          <w:rFonts w:ascii="FrankRuehl" w:hAnsi="FrankRuehl" w:cs="FrankRuehl"/>
          <w:rtl/>
        </w:rPr>
        <w:tab/>
        <w:t xml:space="preserve">אם </w:t>
      </w:r>
      <w:r w:rsidRPr="00E30CE8">
        <w:rPr>
          <w:rFonts w:ascii="FrankRuehl" w:hAnsi="FrankRuehl" w:cs="FrankRuehl"/>
          <w:rtl/>
        </w:rPr>
        <w:fldChar w:fldCharType="begin">
          <w:ffData>
            <w:name w:val="נפתח61"/>
            <w:enabled/>
            <w:calcOnExit w:val="0"/>
            <w:ddList>
              <w:listEntry w:val="אביו"/>
              <w:listEntry w:val="אבי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של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(יש למלא לפי פסקה (17)(א)(1) לעיל):</w:t>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fldChar w:fldCharType="begin">
          <w:ffData>
            <w:name w:val="C33"/>
            <w:enabled/>
            <w:calcOnExit w:val="0"/>
            <w:checkBox>
              <w:sizeAuto/>
              <w:default w:val="0"/>
            </w:checkBox>
          </w:ffData>
        </w:fldChar>
      </w:r>
      <w:bookmarkStart w:id="1540" w:name="C33"/>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40"/>
      <w:r w:rsidRPr="00E30CE8">
        <w:rPr>
          <w:rFonts w:ascii="FrankRuehl" w:hAnsi="FrankRuehl" w:cs="FrankRuehl"/>
          <w:rtl/>
        </w:rPr>
        <w:tab/>
        <w:t xml:space="preserve">בעת מות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הייתה אם </w:t>
      </w:r>
      <w:r w:rsidRPr="00E30CE8">
        <w:rPr>
          <w:rFonts w:ascii="FrankRuehl" w:hAnsi="FrankRuehl" w:cs="FrankRuehl"/>
          <w:rtl/>
        </w:rPr>
        <w:fldChar w:fldCharType="begin">
          <w:ffData>
            <w:name w:val="נפתח61"/>
            <w:enabled/>
            <w:calcOnExit w:val="0"/>
            <w:ddList>
              <w:listEntry w:val="אביו"/>
              <w:listEntry w:val="אבי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בין החיים:</w:t>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t xml:space="preserve">שם אם האב: </w:t>
      </w:r>
      <w:r w:rsidRPr="00E30CE8">
        <w:rPr>
          <w:rFonts w:ascii="FrankRuehl" w:hAnsi="FrankRuehl" w:cs="FrankRuehl"/>
          <w:rtl/>
        </w:rPr>
        <w:fldChar w:fldCharType="begin">
          <w:ffData>
            <w:name w:val="טקסט94"/>
            <w:enabled/>
            <w:calcOnExit w:val="0"/>
            <w:textInput/>
          </w:ffData>
        </w:fldChar>
      </w:r>
      <w:bookmarkStart w:id="1541" w:name="טקסט94"/>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bookmarkEnd w:id="1541"/>
      <w:r w:rsidRPr="00E30CE8">
        <w:rPr>
          <w:rFonts w:ascii="FrankRuehl" w:hAnsi="FrankRuehl" w:cs="FrankRuehl"/>
          <w:rtl/>
        </w:rPr>
        <w:t xml:space="preserve"> מס' ת"ז: </w:t>
      </w:r>
      <w:r w:rsidRPr="00E30CE8">
        <w:rPr>
          <w:rFonts w:ascii="FrankRuehl" w:hAnsi="FrankRuehl" w:cs="FrankRuehl"/>
          <w:rtl/>
        </w:rPr>
        <w:fldChar w:fldCharType="begin">
          <w:ffData>
            <w:name w:val="טקסט94"/>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 xml:space="preserve">  מענה: </w:t>
      </w:r>
      <w:r w:rsidRPr="00E30CE8">
        <w:rPr>
          <w:rFonts w:ascii="FrankRuehl" w:hAnsi="FrankRuehl" w:cs="FrankRuehl"/>
          <w:rtl/>
        </w:rPr>
        <w:fldChar w:fldCharType="begin">
          <w:ffData>
            <w:name w:val="טקסט94"/>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fldChar w:fldCharType="begin">
          <w:ffData>
            <w:name w:val="C34"/>
            <w:enabled/>
            <w:calcOnExit w:val="0"/>
            <w:checkBox>
              <w:sizeAuto/>
              <w:default w:val="0"/>
            </w:checkBox>
          </w:ffData>
        </w:fldChar>
      </w:r>
      <w:bookmarkStart w:id="1542" w:name="C34"/>
      <w:r w:rsidRPr="00E30CE8">
        <w:rPr>
          <w:rFonts w:ascii="FrankRuehl" w:hAnsi="FrankRuehl" w:cs="FrankRuehl"/>
          <w:rtl/>
        </w:rPr>
        <w:instrText xml:space="preserve"> </w:instrText>
      </w:r>
      <w:r w:rsidRPr="00E30CE8">
        <w:rPr>
          <w:rFonts w:ascii="FrankRuehl" w:hAnsi="FrankRuehl" w:cs="FrankRuehl"/>
        </w:rPr>
        <w:instrText>FORMCHECKBOX</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42"/>
      <w:r w:rsidRPr="00E30CE8">
        <w:rPr>
          <w:rFonts w:ascii="FrankRuehl" w:hAnsi="FrankRuehl" w:cs="FrankRuehl"/>
          <w:rtl/>
        </w:rPr>
        <w:tab/>
        <w:t xml:space="preserve">אם </w:t>
      </w:r>
      <w:r w:rsidRPr="00E30CE8">
        <w:rPr>
          <w:rFonts w:ascii="FrankRuehl" w:hAnsi="FrankRuehl" w:cs="FrankRuehl"/>
          <w:rtl/>
        </w:rPr>
        <w:fldChar w:fldCharType="begin">
          <w:ffData>
            <w:name w:val="נפתח61"/>
            <w:enabled/>
            <w:calcOnExit w:val="0"/>
            <w:ddList>
              <w:listEntry w:val="אביו"/>
              <w:listEntry w:val="אבי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של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נפטרה </w:t>
      </w:r>
      <w:r w:rsidRPr="00E30CE8">
        <w:rPr>
          <w:rFonts w:ascii="FrankRuehl" w:hAnsi="FrankRuehl" w:cs="FrankRuehl"/>
          <w:rtl/>
        </w:rPr>
        <w:fldChar w:fldCharType="begin">
          <w:ffData>
            <w:name w:val="נפתח62"/>
            <w:enabled/>
            <w:calcOnExit w:val="0"/>
            <w:ddList>
              <w:listEntry w:val="לפניו"/>
              <w:listEntry w:val="לפני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ביום: </w:t>
      </w:r>
      <w:r w:rsidRPr="00E30CE8">
        <w:rPr>
          <w:rFonts w:ascii="FrankRuehl" w:hAnsi="FrankRuehl" w:cs="FrankRuehl"/>
          <w:rtl/>
        </w:rPr>
        <w:fldChar w:fldCharType="begin">
          <w:ffData>
            <w:name w:val="טקסט94"/>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 xml:space="preserve"> כמוכח ב: </w:t>
      </w:r>
      <w:r w:rsidRPr="00E30CE8">
        <w:rPr>
          <w:rFonts w:ascii="FrankRuehl" w:hAnsi="FrankRuehl" w:cs="FrankRuehl"/>
          <w:rtl/>
        </w:rPr>
        <w:fldChar w:fldCharType="begin">
          <w:ffData>
            <w:name w:val="טקסט94"/>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E30CE8" w:rsidRPr="00E30CE8" w:rsidRDefault="00D84825"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Pr>
          <w:rFonts w:ascii="FrankRuehl" w:hAnsi="FrankRuehl" w:cs="FrankRuehl"/>
          <w:rtl/>
        </w:rPr>
        <w:tab/>
      </w:r>
      <w:r>
        <w:rPr>
          <w:rFonts w:ascii="FrankRuehl" w:hAnsi="FrankRuehl" w:cs="FrankRuehl"/>
          <w:rtl/>
        </w:rPr>
        <w:tab/>
      </w:r>
      <w:r>
        <w:rPr>
          <w:rFonts w:ascii="FrankRuehl" w:hAnsi="FrankRuehl" w:cs="FrankRuehl"/>
          <w:rtl/>
        </w:rPr>
        <w:tab/>
      </w:r>
      <w:r w:rsidR="00E30CE8" w:rsidRPr="00E30CE8">
        <w:rPr>
          <w:rFonts w:ascii="FrankRuehl" w:hAnsi="FrankRuehl" w:cs="FrankRuehl"/>
          <w:rtl/>
        </w:rPr>
        <w:t>(4)</w:t>
      </w:r>
      <w:r w:rsidR="00E30CE8" w:rsidRPr="00E30CE8">
        <w:rPr>
          <w:rFonts w:ascii="FrankRuehl" w:hAnsi="FrankRuehl" w:cs="FrankRuehl"/>
          <w:rtl/>
        </w:rPr>
        <w:tab/>
        <w:t xml:space="preserve">צאצאי אם אביו של </w:t>
      </w:r>
      <w:r w:rsidR="00E30CE8" w:rsidRPr="00E30CE8">
        <w:rPr>
          <w:rFonts w:ascii="FrankRuehl" w:hAnsi="FrankRuehl" w:cs="FrankRuehl"/>
          <w:rtl/>
        </w:rPr>
        <w:fldChar w:fldCharType="begin">
          <w:ffData>
            <w:name w:val=""/>
            <w:enabled/>
            <w:calcOnExit w:val="0"/>
            <w:ddList>
              <w:listEntry w:val="המוריש"/>
              <w:listEntry w:val="המורישה"/>
            </w:ddList>
          </w:ffData>
        </w:fldChar>
      </w:r>
      <w:r w:rsidR="00E30CE8" w:rsidRPr="00E30CE8">
        <w:rPr>
          <w:rFonts w:ascii="FrankRuehl" w:hAnsi="FrankRuehl" w:cs="FrankRuehl"/>
          <w:rtl/>
        </w:rPr>
        <w:instrText xml:space="preserve"> </w:instrText>
      </w:r>
      <w:r w:rsidR="00E30CE8" w:rsidRPr="00E30CE8">
        <w:rPr>
          <w:rFonts w:ascii="FrankRuehl" w:hAnsi="FrankRuehl" w:cs="FrankRuehl"/>
        </w:rPr>
        <w:instrText>FORMDROPDOWN</w:instrText>
      </w:r>
      <w:r w:rsidR="00E30CE8" w:rsidRPr="00E30CE8">
        <w:rPr>
          <w:rFonts w:ascii="FrankRuehl" w:hAnsi="FrankRuehl" w:cs="FrankRuehl"/>
          <w:rtl/>
        </w:rPr>
        <w:instrText xml:space="preserve"> </w:instrText>
      </w:r>
      <w:r w:rsidR="00E30CE8" w:rsidRPr="00E30CE8">
        <w:rPr>
          <w:rFonts w:ascii="FrankRuehl" w:hAnsi="FrankRuehl" w:cs="FrankRuehl"/>
        </w:rPr>
      </w:r>
      <w:r w:rsidR="00E30CE8" w:rsidRPr="00E30CE8">
        <w:rPr>
          <w:rFonts w:ascii="FrankRuehl" w:hAnsi="FrankRuehl" w:cs="FrankRuehl"/>
          <w:rtl/>
        </w:rPr>
        <w:fldChar w:fldCharType="end"/>
      </w:r>
      <w:r w:rsidR="00E30CE8" w:rsidRPr="00E30CE8">
        <w:rPr>
          <w:rFonts w:ascii="FrankRuehl" w:hAnsi="FrankRuehl" w:cs="FrankRuehl"/>
          <w:rtl/>
        </w:rPr>
        <w:t xml:space="preserve"> ((יש למלא פסקה זו רק במקרה שאם </w:t>
      </w:r>
      <w:r w:rsidR="00E30CE8" w:rsidRPr="00E30CE8">
        <w:rPr>
          <w:rFonts w:ascii="FrankRuehl" w:hAnsi="FrankRuehl" w:cs="FrankRuehl"/>
          <w:rtl/>
        </w:rPr>
        <w:fldChar w:fldCharType="begin">
          <w:ffData>
            <w:name w:val="נפתח79"/>
            <w:enabled/>
            <w:calcOnExit w:val="0"/>
            <w:ddList>
              <w:listEntry w:val="אביו"/>
              <w:listEntry w:val="אביה"/>
            </w:ddList>
          </w:ffData>
        </w:fldChar>
      </w:r>
      <w:bookmarkStart w:id="1543" w:name="נפתח79"/>
      <w:r w:rsidR="00E30CE8" w:rsidRPr="00E30CE8">
        <w:rPr>
          <w:rFonts w:ascii="FrankRuehl" w:hAnsi="FrankRuehl" w:cs="FrankRuehl"/>
          <w:rtl/>
        </w:rPr>
        <w:instrText xml:space="preserve"> </w:instrText>
      </w:r>
      <w:r w:rsidR="00E30CE8" w:rsidRPr="00E30CE8">
        <w:rPr>
          <w:rFonts w:ascii="FrankRuehl" w:hAnsi="FrankRuehl" w:cs="FrankRuehl"/>
        </w:rPr>
        <w:instrText>FORMDROPDOWN</w:instrText>
      </w:r>
      <w:r w:rsidR="00E30CE8" w:rsidRPr="00E30CE8">
        <w:rPr>
          <w:rFonts w:ascii="FrankRuehl" w:hAnsi="FrankRuehl" w:cs="FrankRuehl"/>
          <w:rtl/>
        </w:rPr>
        <w:instrText xml:space="preserve"> </w:instrText>
      </w:r>
      <w:r w:rsidR="00E30CE8" w:rsidRPr="00E30CE8">
        <w:rPr>
          <w:rFonts w:ascii="FrankRuehl" w:hAnsi="FrankRuehl" w:cs="FrankRuehl"/>
        </w:rPr>
      </w:r>
      <w:r w:rsidR="00E30CE8" w:rsidRPr="00E30CE8">
        <w:rPr>
          <w:rFonts w:ascii="FrankRuehl" w:hAnsi="FrankRuehl" w:cs="FrankRuehl"/>
          <w:rtl/>
        </w:rPr>
        <w:fldChar w:fldCharType="end"/>
      </w:r>
      <w:bookmarkEnd w:id="1543"/>
      <w:r w:rsidR="00E30CE8" w:rsidRPr="00E30CE8">
        <w:rPr>
          <w:rFonts w:ascii="FrankRuehl" w:hAnsi="FrankRuehl" w:cs="FrankRuehl"/>
          <w:rtl/>
        </w:rPr>
        <w:t xml:space="preserve"> של </w:t>
      </w:r>
      <w:r w:rsidR="00E30CE8" w:rsidRPr="00E30CE8">
        <w:rPr>
          <w:rFonts w:ascii="FrankRuehl" w:hAnsi="FrankRuehl" w:cs="FrankRuehl"/>
          <w:rtl/>
        </w:rPr>
        <w:fldChar w:fldCharType="begin">
          <w:ffData>
            <w:name w:val=""/>
            <w:enabled/>
            <w:calcOnExit w:val="0"/>
            <w:ddList>
              <w:listEntry w:val="המוריש"/>
              <w:listEntry w:val="המורישה"/>
            </w:ddList>
          </w:ffData>
        </w:fldChar>
      </w:r>
      <w:r w:rsidR="00E30CE8" w:rsidRPr="00E30CE8">
        <w:rPr>
          <w:rFonts w:ascii="FrankRuehl" w:hAnsi="FrankRuehl" w:cs="FrankRuehl"/>
          <w:rtl/>
        </w:rPr>
        <w:instrText xml:space="preserve"> </w:instrText>
      </w:r>
      <w:r w:rsidR="00E30CE8" w:rsidRPr="00E30CE8">
        <w:rPr>
          <w:rFonts w:ascii="FrankRuehl" w:hAnsi="FrankRuehl" w:cs="FrankRuehl"/>
        </w:rPr>
        <w:instrText>FORMDROPDOWN</w:instrText>
      </w:r>
      <w:r w:rsidR="00E30CE8" w:rsidRPr="00E30CE8">
        <w:rPr>
          <w:rFonts w:ascii="FrankRuehl" w:hAnsi="FrankRuehl" w:cs="FrankRuehl"/>
          <w:rtl/>
        </w:rPr>
        <w:instrText xml:space="preserve"> </w:instrText>
      </w:r>
      <w:r w:rsidR="00E30CE8" w:rsidRPr="00E30CE8">
        <w:rPr>
          <w:rFonts w:ascii="FrankRuehl" w:hAnsi="FrankRuehl" w:cs="FrankRuehl"/>
        </w:rPr>
      </w:r>
      <w:r w:rsidR="00E30CE8" w:rsidRPr="00E30CE8">
        <w:rPr>
          <w:rFonts w:ascii="FrankRuehl" w:hAnsi="FrankRuehl" w:cs="FrankRuehl"/>
          <w:rtl/>
        </w:rPr>
        <w:fldChar w:fldCharType="end"/>
      </w:r>
      <w:r w:rsidR="00E30CE8" w:rsidRPr="00E30CE8">
        <w:rPr>
          <w:rFonts w:ascii="FrankRuehl" w:hAnsi="FrankRuehl" w:cs="FrankRuehl"/>
          <w:rtl/>
        </w:rPr>
        <w:t xml:space="preserve">נפטרה </w:t>
      </w:r>
      <w:r w:rsidR="00E30CE8" w:rsidRPr="00E30CE8">
        <w:rPr>
          <w:rFonts w:ascii="FrankRuehl" w:hAnsi="FrankRuehl" w:cs="FrankRuehl"/>
          <w:rtl/>
        </w:rPr>
        <w:fldChar w:fldCharType="begin">
          <w:ffData>
            <w:name w:val="נפתח80"/>
            <w:enabled/>
            <w:calcOnExit w:val="0"/>
            <w:ddList>
              <w:listEntry w:val="לפניו"/>
              <w:listEntry w:val="לפניה"/>
            </w:ddList>
          </w:ffData>
        </w:fldChar>
      </w:r>
      <w:bookmarkStart w:id="1544" w:name="נפתח80"/>
      <w:r w:rsidR="00E30CE8" w:rsidRPr="00E30CE8">
        <w:rPr>
          <w:rFonts w:ascii="FrankRuehl" w:hAnsi="FrankRuehl" w:cs="FrankRuehl"/>
          <w:rtl/>
        </w:rPr>
        <w:instrText xml:space="preserve"> </w:instrText>
      </w:r>
      <w:r w:rsidR="00E30CE8" w:rsidRPr="00E30CE8">
        <w:rPr>
          <w:rFonts w:ascii="FrankRuehl" w:hAnsi="FrankRuehl" w:cs="FrankRuehl"/>
        </w:rPr>
        <w:instrText>FORMDROPDOWN</w:instrText>
      </w:r>
      <w:r w:rsidR="00E30CE8" w:rsidRPr="00E30CE8">
        <w:rPr>
          <w:rFonts w:ascii="FrankRuehl" w:hAnsi="FrankRuehl" w:cs="FrankRuehl"/>
          <w:rtl/>
        </w:rPr>
        <w:instrText xml:space="preserve"> </w:instrText>
      </w:r>
      <w:r w:rsidR="00E30CE8" w:rsidRPr="00E30CE8">
        <w:rPr>
          <w:rFonts w:ascii="FrankRuehl" w:hAnsi="FrankRuehl" w:cs="FrankRuehl"/>
        </w:rPr>
      </w:r>
      <w:r w:rsidR="00E30CE8" w:rsidRPr="00E30CE8">
        <w:rPr>
          <w:rFonts w:ascii="FrankRuehl" w:hAnsi="FrankRuehl" w:cs="FrankRuehl"/>
          <w:rtl/>
        </w:rPr>
        <w:fldChar w:fldCharType="end"/>
      </w:r>
      <w:bookmarkEnd w:id="1544"/>
      <w:r w:rsidR="00E30CE8" w:rsidRPr="00E30CE8">
        <w:rPr>
          <w:rFonts w:ascii="FrankRuehl" w:hAnsi="FrankRuehl" w:cs="FrankRuehl"/>
          <w:rtl/>
        </w:rPr>
        <w:t>, ואם כן - יש למלא לפי פסקה (17)(א)(2) לעיל).</w:t>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 xml:space="preserve">אלה הם כל הילדים שנולדו אי-פעם לאם </w:t>
      </w:r>
      <w:r w:rsidRPr="00E30CE8">
        <w:rPr>
          <w:rFonts w:ascii="FrankRuehl" w:hAnsi="FrankRuehl" w:cs="FrankRuehl"/>
          <w:rtl/>
        </w:rPr>
        <w:fldChar w:fldCharType="begin">
          <w:ffData>
            <w:name w:val="נפתח79"/>
            <w:enabled/>
            <w:calcOnExit w:val="0"/>
            <w:ddList>
              <w:listEntry w:val="אביו"/>
              <w:listEntry w:val="אבי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של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w:t>
      </w:r>
    </w:p>
    <w:tbl>
      <w:tblPr>
        <w:bidiVisual/>
        <w:tblW w:w="793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461"/>
        <w:gridCol w:w="2098"/>
        <w:gridCol w:w="1399"/>
        <w:gridCol w:w="2581"/>
        <w:gridCol w:w="1399"/>
      </w:tblGrid>
      <w:tr w:rsidR="00E30CE8" w:rsidRPr="00E30CE8" w:rsidTr="00E30CE8">
        <w:tblPrEx>
          <w:tblCellMar>
            <w:top w:w="0" w:type="dxa"/>
            <w:bottom w:w="0" w:type="dxa"/>
          </w:tblCellMar>
        </w:tblPrEx>
        <w:trPr>
          <w:trHeight w:val="70"/>
          <w:tblHeader/>
        </w:trPr>
        <w:tc>
          <w:tcPr>
            <w:tcW w:w="498" w:type="dxa"/>
            <w:tcBorders>
              <w:top w:val="nil"/>
              <w:left w:val="nil"/>
              <w:bottom w:val="nil"/>
            </w:tcBorders>
          </w:tcPr>
          <w:p w:rsidR="00E30CE8" w:rsidRPr="00E30CE8" w:rsidRDefault="00E30CE8" w:rsidP="00E30CE8">
            <w:pPr>
              <w:autoSpaceDE/>
              <w:autoSpaceDN/>
              <w:spacing w:line="240" w:lineRule="auto"/>
              <w:jc w:val="center"/>
              <w:rPr>
                <w:rFonts w:cs="FrankRuehl"/>
                <w:snapToGrid w:val="0"/>
                <w:sz w:val="20"/>
                <w:szCs w:val="26"/>
                <w:rtl/>
              </w:rPr>
            </w:pPr>
          </w:p>
        </w:tc>
        <w:tc>
          <w:tcPr>
            <w:tcW w:w="2401"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השם</w:t>
            </w:r>
          </w:p>
        </w:tc>
        <w:tc>
          <w:tcPr>
            <w:tcW w:w="1588"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תעודת זהות</w:t>
            </w:r>
          </w:p>
        </w:tc>
        <w:tc>
          <w:tcPr>
            <w:tcW w:w="2963"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המען</w:t>
            </w:r>
          </w:p>
        </w:tc>
        <w:tc>
          <w:tcPr>
            <w:tcW w:w="1588"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שם אביו</w:t>
            </w:r>
          </w:p>
        </w:tc>
      </w:tr>
      <w:tr w:rsidR="00E30CE8" w:rsidRPr="00E30CE8" w:rsidTr="00E30CE8">
        <w:tblPrEx>
          <w:tblCellMar>
            <w:top w:w="0" w:type="dxa"/>
            <w:bottom w:w="0" w:type="dxa"/>
          </w:tblCellMar>
        </w:tblPrEx>
        <w:trPr>
          <w:trHeight w:val="70"/>
        </w:trPr>
        <w:tc>
          <w:tcPr>
            <w:tcW w:w="498"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1.</w:t>
            </w:r>
          </w:p>
        </w:tc>
        <w:tc>
          <w:tcPr>
            <w:tcW w:w="2401"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1"/>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2"/>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2963"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3"/>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4"/>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r>
      <w:tr w:rsidR="00E30CE8" w:rsidRPr="00E30CE8" w:rsidTr="00E30CE8">
        <w:tblPrEx>
          <w:tblCellMar>
            <w:top w:w="0" w:type="dxa"/>
            <w:bottom w:w="0" w:type="dxa"/>
          </w:tblCellMar>
        </w:tblPrEx>
        <w:trPr>
          <w:trHeight w:val="70"/>
        </w:trPr>
        <w:tc>
          <w:tcPr>
            <w:tcW w:w="498"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2.</w:t>
            </w:r>
          </w:p>
        </w:tc>
        <w:tc>
          <w:tcPr>
            <w:tcW w:w="2401"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5"/>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6"/>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2963"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7"/>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8"/>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r>
      <w:tr w:rsidR="00E30CE8" w:rsidRPr="00E30CE8" w:rsidTr="00E30CE8">
        <w:tblPrEx>
          <w:tblCellMar>
            <w:top w:w="0" w:type="dxa"/>
            <w:bottom w:w="0" w:type="dxa"/>
          </w:tblCellMar>
        </w:tblPrEx>
        <w:trPr>
          <w:trHeight w:val="70"/>
        </w:trPr>
        <w:tc>
          <w:tcPr>
            <w:tcW w:w="498"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3.</w:t>
            </w:r>
          </w:p>
        </w:tc>
        <w:tc>
          <w:tcPr>
            <w:tcW w:w="2401"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9"/>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0"/>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2963"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1"/>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2"/>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r>
    </w:tbl>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E30CE8" w:rsidRPr="00E30CE8" w:rsidRDefault="00D84825"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Pr>
          <w:rFonts w:ascii="FrankRuehl" w:hAnsi="FrankRuehl" w:cs="FrankRuehl"/>
          <w:rtl/>
        </w:rPr>
        <w:tab/>
      </w:r>
      <w:r>
        <w:rPr>
          <w:rFonts w:ascii="FrankRuehl" w:hAnsi="FrankRuehl" w:cs="FrankRuehl"/>
          <w:rtl/>
        </w:rPr>
        <w:tab/>
      </w:r>
      <w:r w:rsidR="00E30CE8" w:rsidRPr="00E30CE8">
        <w:rPr>
          <w:rFonts w:ascii="FrankRuehl" w:hAnsi="FrankRuehl" w:cs="FrankRuehl"/>
          <w:rtl/>
        </w:rPr>
        <w:t>(ב)</w:t>
      </w:r>
      <w:r w:rsidR="00E30CE8" w:rsidRPr="00E30CE8">
        <w:rPr>
          <w:rFonts w:ascii="FrankRuehl" w:hAnsi="FrankRuehl" w:cs="FrankRuehl"/>
          <w:rtl/>
        </w:rPr>
        <w:tab/>
        <w:t xml:space="preserve">הורי </w:t>
      </w:r>
      <w:r w:rsidR="00E30CE8" w:rsidRPr="00E30CE8">
        <w:rPr>
          <w:rFonts w:ascii="FrankRuehl" w:hAnsi="FrankRuehl" w:cs="FrankRuehl"/>
          <w:rtl/>
        </w:rPr>
        <w:fldChar w:fldCharType="begin">
          <w:ffData>
            <w:name w:val="נפתח81"/>
            <w:enabled/>
            <w:calcOnExit w:val="0"/>
            <w:ddList>
              <w:listEntry w:val="אמו"/>
              <w:listEntry w:val="אמה"/>
            </w:ddList>
          </w:ffData>
        </w:fldChar>
      </w:r>
      <w:bookmarkStart w:id="1545" w:name="נפתח81"/>
      <w:r w:rsidR="00E30CE8" w:rsidRPr="00E30CE8">
        <w:rPr>
          <w:rFonts w:ascii="FrankRuehl" w:hAnsi="FrankRuehl" w:cs="FrankRuehl"/>
          <w:rtl/>
        </w:rPr>
        <w:instrText xml:space="preserve"> </w:instrText>
      </w:r>
      <w:r w:rsidR="00E30CE8" w:rsidRPr="00E30CE8">
        <w:rPr>
          <w:rFonts w:ascii="FrankRuehl" w:hAnsi="FrankRuehl" w:cs="FrankRuehl"/>
        </w:rPr>
        <w:instrText>FORMDROPDOWN</w:instrText>
      </w:r>
      <w:r w:rsidR="00E30CE8" w:rsidRPr="00E30CE8">
        <w:rPr>
          <w:rFonts w:ascii="FrankRuehl" w:hAnsi="FrankRuehl" w:cs="FrankRuehl"/>
          <w:rtl/>
        </w:rPr>
        <w:instrText xml:space="preserve"> </w:instrText>
      </w:r>
      <w:r w:rsidR="00E30CE8" w:rsidRPr="00E30CE8">
        <w:rPr>
          <w:rFonts w:ascii="FrankRuehl" w:hAnsi="FrankRuehl" w:cs="FrankRuehl"/>
        </w:rPr>
      </w:r>
      <w:r w:rsidR="00E30CE8" w:rsidRPr="00E30CE8">
        <w:rPr>
          <w:rFonts w:ascii="FrankRuehl" w:hAnsi="FrankRuehl" w:cs="FrankRuehl"/>
          <w:rtl/>
        </w:rPr>
        <w:fldChar w:fldCharType="end"/>
      </w:r>
      <w:bookmarkEnd w:id="1545"/>
      <w:r w:rsidR="00E30CE8" w:rsidRPr="00E30CE8">
        <w:rPr>
          <w:rFonts w:ascii="FrankRuehl" w:hAnsi="FrankRuehl" w:cs="FrankRuehl"/>
          <w:rtl/>
        </w:rPr>
        <w:t xml:space="preserve"> של </w:t>
      </w:r>
      <w:r w:rsidR="00E30CE8" w:rsidRPr="00E30CE8">
        <w:rPr>
          <w:rFonts w:ascii="FrankRuehl" w:hAnsi="FrankRuehl" w:cs="FrankRuehl"/>
          <w:rtl/>
        </w:rPr>
        <w:fldChar w:fldCharType="begin">
          <w:ffData>
            <w:name w:val=""/>
            <w:enabled/>
            <w:calcOnExit w:val="0"/>
            <w:ddList>
              <w:listEntry w:val="המוריש"/>
              <w:listEntry w:val="המורישה"/>
            </w:ddList>
          </w:ffData>
        </w:fldChar>
      </w:r>
      <w:r w:rsidR="00E30CE8" w:rsidRPr="00E30CE8">
        <w:rPr>
          <w:rFonts w:ascii="FrankRuehl" w:hAnsi="FrankRuehl" w:cs="FrankRuehl"/>
          <w:rtl/>
        </w:rPr>
        <w:instrText xml:space="preserve"> </w:instrText>
      </w:r>
      <w:r w:rsidR="00E30CE8" w:rsidRPr="00E30CE8">
        <w:rPr>
          <w:rFonts w:ascii="FrankRuehl" w:hAnsi="FrankRuehl" w:cs="FrankRuehl"/>
        </w:rPr>
        <w:instrText>FORMDROPDOWN</w:instrText>
      </w:r>
      <w:r w:rsidR="00E30CE8" w:rsidRPr="00E30CE8">
        <w:rPr>
          <w:rFonts w:ascii="FrankRuehl" w:hAnsi="FrankRuehl" w:cs="FrankRuehl"/>
          <w:rtl/>
        </w:rPr>
        <w:instrText xml:space="preserve"> </w:instrText>
      </w:r>
      <w:r w:rsidR="00E30CE8" w:rsidRPr="00E30CE8">
        <w:rPr>
          <w:rFonts w:ascii="FrankRuehl" w:hAnsi="FrankRuehl" w:cs="FrankRuehl"/>
        </w:rPr>
      </w:r>
      <w:r w:rsidR="00E30CE8" w:rsidRPr="00E30CE8">
        <w:rPr>
          <w:rFonts w:ascii="FrankRuehl" w:hAnsi="FrankRuehl" w:cs="FrankRuehl"/>
          <w:rtl/>
        </w:rPr>
        <w:fldChar w:fldCharType="end"/>
      </w:r>
      <w:r w:rsidR="00E30CE8" w:rsidRPr="00E30CE8">
        <w:rPr>
          <w:rFonts w:ascii="FrankRuehl" w:hAnsi="FrankRuehl" w:cs="FrankRuehl"/>
          <w:rtl/>
        </w:rPr>
        <w:t xml:space="preserve"> (יש למלא לפי סעיף (17)(א) לעיל, על ארבע פסקאותיו).</w:t>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szCs w:val="32"/>
          <w:rtl/>
        </w:rPr>
      </w:pPr>
      <w:r w:rsidRPr="00E30CE8">
        <w:rPr>
          <w:rFonts w:ascii="FrankRuehl" w:hAnsi="FrankRuehl" w:cs="FrankRuehl"/>
          <w:szCs w:val="32"/>
          <w:rtl/>
        </w:rPr>
        <w:t xml:space="preserve">חלק ג': שינויים לאחר פטירת </w:t>
      </w:r>
      <w:r w:rsidRPr="00E30CE8">
        <w:rPr>
          <w:rFonts w:ascii="FrankRuehl" w:hAnsi="FrankRuehl" w:cs="FrankRuehl"/>
          <w:szCs w:val="32"/>
          <w:rtl/>
        </w:rPr>
        <w:fldChar w:fldCharType="begin">
          <w:ffData>
            <w:name w:val="נפתח77"/>
            <w:enabled/>
            <w:calcOnExit w:val="0"/>
            <w:ddList>
              <w:listEntry w:val="המוריש"/>
              <w:listEntry w:val="המורישה"/>
            </w:ddList>
          </w:ffData>
        </w:fldChar>
      </w:r>
      <w:bookmarkStart w:id="1546" w:name="נפתח77"/>
      <w:r w:rsidRPr="00E30CE8">
        <w:rPr>
          <w:rFonts w:ascii="FrankRuehl" w:hAnsi="FrankRuehl" w:cs="FrankRuehl"/>
          <w:szCs w:val="32"/>
          <w:rtl/>
        </w:rPr>
        <w:instrText xml:space="preserve"> </w:instrText>
      </w:r>
      <w:r w:rsidRPr="00E30CE8">
        <w:rPr>
          <w:rFonts w:ascii="FrankRuehl" w:hAnsi="FrankRuehl" w:cs="FrankRuehl"/>
          <w:szCs w:val="32"/>
        </w:rPr>
        <w:instrText>FORMDROPDOWN</w:instrText>
      </w:r>
      <w:r w:rsidRPr="00E30CE8">
        <w:rPr>
          <w:rFonts w:ascii="FrankRuehl" w:hAnsi="FrankRuehl" w:cs="FrankRuehl"/>
          <w:szCs w:val="32"/>
          <w:rtl/>
        </w:rPr>
        <w:instrText xml:space="preserve"> </w:instrText>
      </w:r>
      <w:r w:rsidRPr="00E30CE8">
        <w:rPr>
          <w:rFonts w:ascii="FrankRuehl" w:hAnsi="FrankRuehl" w:cs="FrankRuehl"/>
          <w:szCs w:val="32"/>
        </w:rPr>
      </w:r>
      <w:r w:rsidRPr="00E30CE8">
        <w:rPr>
          <w:rFonts w:ascii="FrankRuehl" w:hAnsi="FrankRuehl" w:cs="FrankRuehl"/>
          <w:szCs w:val="32"/>
          <w:rtl/>
        </w:rPr>
        <w:fldChar w:fldCharType="end"/>
      </w:r>
      <w:bookmarkEnd w:id="1546"/>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t>(18)</w:t>
      </w:r>
      <w:r w:rsidRPr="00E30CE8">
        <w:rPr>
          <w:rFonts w:ascii="FrankRuehl" w:hAnsi="FrankRuehl" w:cs="FrankRuehl"/>
          <w:rtl/>
        </w:rPr>
        <w:tab/>
        <w:t>יורשים אלה הסתלקו מחלקם בעיזבון כמפורט במסמכים המצורפים בזה:</w:t>
      </w:r>
    </w:p>
    <w:tbl>
      <w:tblPr>
        <w:bidiVisual/>
        <w:tblW w:w="793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434"/>
        <w:gridCol w:w="1776"/>
        <w:gridCol w:w="1260"/>
        <w:gridCol w:w="1561"/>
        <w:gridCol w:w="1475"/>
        <w:gridCol w:w="1432"/>
      </w:tblGrid>
      <w:tr w:rsidR="00E30CE8" w:rsidRPr="00E30CE8" w:rsidTr="00E30CE8">
        <w:tblPrEx>
          <w:tblCellMar>
            <w:top w:w="0" w:type="dxa"/>
            <w:bottom w:w="0" w:type="dxa"/>
          </w:tblCellMar>
        </w:tblPrEx>
        <w:trPr>
          <w:cantSplit/>
          <w:trHeight w:val="70"/>
          <w:tblHeader/>
        </w:trPr>
        <w:tc>
          <w:tcPr>
            <w:tcW w:w="498" w:type="dxa"/>
            <w:tcBorders>
              <w:top w:val="nil"/>
              <w:left w:val="nil"/>
              <w:bottom w:val="nil"/>
            </w:tcBorders>
          </w:tcPr>
          <w:p w:rsidR="00E30CE8" w:rsidRPr="00E30CE8" w:rsidRDefault="00E30CE8" w:rsidP="00E30CE8">
            <w:pPr>
              <w:autoSpaceDE/>
              <w:autoSpaceDN/>
              <w:spacing w:line="240" w:lineRule="auto"/>
              <w:jc w:val="center"/>
              <w:rPr>
                <w:rFonts w:cs="FrankRuehl"/>
                <w:snapToGrid w:val="0"/>
                <w:sz w:val="20"/>
                <w:szCs w:val="26"/>
                <w:rtl/>
              </w:rPr>
            </w:pPr>
          </w:p>
        </w:tc>
        <w:tc>
          <w:tcPr>
            <w:tcW w:w="2268" w:type="dxa"/>
            <w:vMerge w:val="restart"/>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שם היורש</w:t>
            </w:r>
          </w:p>
        </w:tc>
        <w:tc>
          <w:tcPr>
            <w:tcW w:w="1588" w:type="dxa"/>
            <w:vMerge w:val="restart"/>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פרטי החלק שממנו הסתלק</w:t>
            </w:r>
          </w:p>
        </w:tc>
        <w:tc>
          <w:tcPr>
            <w:tcW w:w="5670" w:type="dxa"/>
            <w:gridSpan w:val="3"/>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אם הסתלק לטובת אדם מסוים (שהוא בן זוגו של המוריש, ילדו או אחיו) פרטי האדם שלטובתו הסתלק:</w:t>
            </w:r>
          </w:p>
        </w:tc>
      </w:tr>
      <w:tr w:rsidR="00E30CE8" w:rsidRPr="00E30CE8" w:rsidTr="00E30CE8">
        <w:tblPrEx>
          <w:tblCellMar>
            <w:top w:w="0" w:type="dxa"/>
            <w:bottom w:w="0" w:type="dxa"/>
          </w:tblCellMar>
        </w:tblPrEx>
        <w:trPr>
          <w:cantSplit/>
          <w:trHeight w:val="70"/>
          <w:tblHeader/>
        </w:trPr>
        <w:tc>
          <w:tcPr>
            <w:tcW w:w="498" w:type="dxa"/>
            <w:tcBorders>
              <w:top w:val="nil"/>
              <w:left w:val="nil"/>
              <w:bottom w:val="nil"/>
            </w:tcBorders>
          </w:tcPr>
          <w:p w:rsidR="00E30CE8" w:rsidRPr="00E30CE8" w:rsidRDefault="00E30CE8" w:rsidP="00E30CE8">
            <w:pPr>
              <w:autoSpaceDE/>
              <w:autoSpaceDN/>
              <w:spacing w:line="240" w:lineRule="auto"/>
              <w:jc w:val="center"/>
              <w:rPr>
                <w:rFonts w:cs="FrankRuehl"/>
                <w:snapToGrid w:val="0"/>
                <w:sz w:val="20"/>
                <w:szCs w:val="26"/>
                <w:rtl/>
              </w:rPr>
            </w:pPr>
          </w:p>
        </w:tc>
        <w:tc>
          <w:tcPr>
            <w:tcW w:w="2268" w:type="dxa"/>
            <w:vMerge/>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p>
        </w:tc>
        <w:tc>
          <w:tcPr>
            <w:tcW w:w="1588" w:type="dxa"/>
            <w:vMerge/>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p>
        </w:tc>
        <w:tc>
          <w:tcPr>
            <w:tcW w:w="1985"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שמו</w:t>
            </w:r>
          </w:p>
        </w:tc>
        <w:tc>
          <w:tcPr>
            <w:tcW w:w="1871"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תעודת זהות</w:t>
            </w:r>
          </w:p>
        </w:tc>
        <w:tc>
          <w:tcPr>
            <w:tcW w:w="1814"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 xml:space="preserve">קרבתו </w:t>
            </w:r>
            <w:r w:rsidRPr="00E30CE8">
              <w:rPr>
                <w:rFonts w:cs="FrankRuehl"/>
                <w:snapToGrid w:val="0"/>
                <w:sz w:val="20"/>
                <w:szCs w:val="26"/>
                <w:rtl/>
              </w:rPr>
              <w:fldChar w:fldCharType="begin">
                <w:ffData>
                  <w:name w:val="נפתח78"/>
                  <w:enabled/>
                  <w:calcOnExit w:val="0"/>
                  <w:ddList>
                    <w:listEntry w:val="למוריש"/>
                    <w:listEntry w:val="למורישה"/>
                  </w:ddList>
                </w:ffData>
              </w:fldChar>
            </w:r>
            <w:r w:rsidRPr="00E30CE8">
              <w:rPr>
                <w:rFonts w:cs="FrankRuehl"/>
                <w:snapToGrid w:val="0"/>
                <w:sz w:val="20"/>
                <w:szCs w:val="26"/>
                <w:rtl/>
              </w:rPr>
              <w:instrText xml:space="preserve"> </w:instrText>
            </w:r>
            <w:r w:rsidRPr="00E30CE8">
              <w:rPr>
                <w:rFonts w:cs="FrankRuehl"/>
                <w:snapToGrid w:val="0"/>
                <w:sz w:val="20"/>
                <w:szCs w:val="26"/>
              </w:rPr>
              <w:instrText>FORMDROPDOWN</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end"/>
            </w:r>
          </w:p>
        </w:tc>
      </w:tr>
      <w:tr w:rsidR="00E30CE8" w:rsidRPr="00E30CE8" w:rsidTr="00E30CE8">
        <w:tblPrEx>
          <w:tblCellMar>
            <w:top w:w="0" w:type="dxa"/>
            <w:bottom w:w="0" w:type="dxa"/>
          </w:tblCellMar>
        </w:tblPrEx>
        <w:trPr>
          <w:trHeight w:val="70"/>
        </w:trPr>
        <w:tc>
          <w:tcPr>
            <w:tcW w:w="498"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1.</w:t>
            </w:r>
          </w:p>
        </w:tc>
        <w:tc>
          <w:tcPr>
            <w:tcW w:w="2268"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1"/>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2"/>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985"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3"/>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871"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4"/>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814"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4"/>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r>
      <w:tr w:rsidR="00E30CE8" w:rsidRPr="00E30CE8" w:rsidTr="00E30CE8">
        <w:tblPrEx>
          <w:tblCellMar>
            <w:top w:w="0" w:type="dxa"/>
            <w:bottom w:w="0" w:type="dxa"/>
          </w:tblCellMar>
        </w:tblPrEx>
        <w:trPr>
          <w:trHeight w:val="70"/>
        </w:trPr>
        <w:tc>
          <w:tcPr>
            <w:tcW w:w="498"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2.</w:t>
            </w:r>
          </w:p>
        </w:tc>
        <w:tc>
          <w:tcPr>
            <w:tcW w:w="2268"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5"/>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6"/>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985"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7"/>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871"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8"/>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814"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8"/>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r>
      <w:tr w:rsidR="00E30CE8" w:rsidRPr="00E30CE8" w:rsidTr="00E30CE8">
        <w:tblPrEx>
          <w:tblCellMar>
            <w:top w:w="0" w:type="dxa"/>
            <w:bottom w:w="0" w:type="dxa"/>
          </w:tblCellMar>
        </w:tblPrEx>
        <w:trPr>
          <w:trHeight w:val="70"/>
        </w:trPr>
        <w:tc>
          <w:tcPr>
            <w:tcW w:w="498"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3.</w:t>
            </w:r>
          </w:p>
        </w:tc>
        <w:tc>
          <w:tcPr>
            <w:tcW w:w="2268"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9"/>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588"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0"/>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985"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1"/>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871"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2"/>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814"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2"/>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r>
    </w:tbl>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t>(19)</w:t>
      </w:r>
      <w:r w:rsidRPr="00E30CE8">
        <w:rPr>
          <w:rFonts w:ascii="FrankRuehl" w:hAnsi="FrankRuehl" w:cs="FrankRuehl"/>
          <w:rtl/>
        </w:rPr>
        <w:tab/>
        <w:t xml:space="preserve">מבין יורשי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נפטרו לאחר </w:t>
      </w:r>
      <w:r w:rsidRPr="00E30CE8">
        <w:rPr>
          <w:rFonts w:ascii="FrankRuehl" w:hAnsi="FrankRuehl" w:cs="FrankRuehl"/>
          <w:rtl/>
        </w:rPr>
        <w:fldChar w:fldCharType="begin">
          <w:ffData>
            <w:name w:val="נפתח82"/>
            <w:enabled/>
            <w:calcOnExit w:val="0"/>
            <w:ddList>
              <w:listEntry w:val="מותו"/>
              <w:listEntry w:val="מותה"/>
            </w:ddList>
          </w:ffData>
        </w:fldChar>
      </w:r>
      <w:bookmarkStart w:id="1547" w:name="נפתח82"/>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47"/>
      <w:r w:rsidRPr="00E30CE8">
        <w:rPr>
          <w:rFonts w:ascii="FrankRuehl" w:hAnsi="FrankRuehl" w:cs="FrankRuehl"/>
          <w:rtl/>
        </w:rPr>
        <w:t>:</w:t>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t xml:space="preserve">שם היורש: </w:t>
      </w:r>
      <w:r w:rsidRPr="00E30CE8">
        <w:rPr>
          <w:rFonts w:ascii="FrankRuehl" w:hAnsi="FrankRuehl" w:cs="FrankRuehl"/>
          <w:rtl/>
        </w:rPr>
        <w:fldChar w:fldCharType="begin">
          <w:ffData>
            <w:name w:val="טקסט95"/>
            <w:enabled/>
            <w:calcOnExit w:val="0"/>
            <w:textInput/>
          </w:ffData>
        </w:fldChar>
      </w:r>
      <w:bookmarkStart w:id="1548" w:name="טקסט95"/>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bookmarkEnd w:id="1548"/>
      <w:r w:rsidRPr="00E30CE8">
        <w:rPr>
          <w:rFonts w:ascii="FrankRuehl" w:hAnsi="FrankRuehl" w:cs="FrankRuehl"/>
          <w:rtl/>
        </w:rPr>
        <w:tab/>
        <w:t xml:space="preserve">מס' תעודת זהותו: </w:t>
      </w:r>
      <w:r w:rsidRPr="00E30CE8">
        <w:rPr>
          <w:rFonts w:ascii="FrankRuehl" w:hAnsi="FrankRuehl" w:cs="FrankRuehl"/>
          <w:rtl/>
        </w:rPr>
        <w:fldChar w:fldCharType="begin">
          <w:ffData>
            <w:name w:val="טקסט95"/>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ab/>
        <w:t xml:space="preserve">הקרבה </w:t>
      </w:r>
      <w:r w:rsidRPr="00E30CE8">
        <w:rPr>
          <w:rFonts w:ascii="FrankRuehl" w:hAnsi="FrankRuehl" w:cs="FrankRuehl"/>
          <w:rtl/>
        </w:rPr>
        <w:fldChar w:fldCharType="begin">
          <w:ffData>
            <w:name w:val="נפתח78"/>
            <w:enabled/>
            <w:calcOnExit w:val="0"/>
            <w:ddList>
              <w:listEntry w:val="למוריש"/>
              <w:listEntry w:val="למורישה"/>
            </w:ddList>
          </w:ffData>
        </w:fldChar>
      </w:r>
      <w:bookmarkStart w:id="1549" w:name="נפתח78"/>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49"/>
      <w:r w:rsidRPr="00E30CE8">
        <w:rPr>
          <w:rFonts w:ascii="FrankRuehl" w:hAnsi="FrankRuehl" w:cs="FrankRuehl"/>
          <w:rtl/>
        </w:rPr>
        <w:t xml:space="preserve">: </w:t>
      </w:r>
      <w:r w:rsidRPr="00E30CE8">
        <w:rPr>
          <w:rFonts w:ascii="FrankRuehl" w:hAnsi="FrankRuehl" w:cs="FrankRuehl"/>
          <w:rtl/>
        </w:rPr>
        <w:fldChar w:fldCharType="begin">
          <w:ffData>
            <w:name w:val="טקסט95"/>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t xml:space="preserve">נפטר ביום: </w:t>
      </w:r>
      <w:r w:rsidRPr="00E30CE8">
        <w:rPr>
          <w:rFonts w:ascii="FrankRuehl" w:hAnsi="FrankRuehl" w:cs="FrankRuehl"/>
          <w:rtl/>
        </w:rPr>
        <w:fldChar w:fldCharType="begin">
          <w:ffData>
            <w:name w:val="טקסט95"/>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ab/>
        <w:t xml:space="preserve">כמוכח ב: </w:t>
      </w:r>
      <w:r w:rsidRPr="00E30CE8">
        <w:rPr>
          <w:rFonts w:ascii="FrankRuehl" w:hAnsi="FrankRuehl" w:cs="FrankRuehl"/>
          <w:rtl/>
        </w:rPr>
        <w:fldChar w:fldCharType="begin">
          <w:ffData>
            <w:name w:val="טקסט95"/>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r w:rsidRPr="00E30CE8">
        <w:rPr>
          <w:rFonts w:ascii="FrankRuehl" w:hAnsi="FrankRuehl" w:cs="FrankRuehl"/>
          <w:rtl/>
        </w:rPr>
        <w:tab/>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t xml:space="preserve">והניח אחריו את היורשים הבאים, כמוכח בראיות הרשומות להלן: </w:t>
      </w:r>
      <w:r w:rsidRPr="00E30CE8">
        <w:rPr>
          <w:rFonts w:ascii="FrankRuehl" w:hAnsi="FrankRuehl" w:cs="FrankRuehl"/>
          <w:rtl/>
        </w:rPr>
        <w:fldChar w:fldCharType="begin">
          <w:ffData>
            <w:name w:val="טקסט95"/>
            <w:enabled/>
            <w:calcOnExit w:val="0"/>
            <w:textInput/>
          </w:ffData>
        </w:fldChar>
      </w:r>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szCs w:val="32"/>
          <w:rtl/>
        </w:rPr>
      </w:pPr>
      <w:r w:rsidRPr="00E30CE8">
        <w:rPr>
          <w:rFonts w:ascii="FrankRuehl" w:hAnsi="FrankRuehl" w:cs="FrankRuehl"/>
          <w:szCs w:val="32"/>
          <w:rtl/>
        </w:rPr>
        <w:t>חלק ד': היורשים וחלקיהם בעזבון</w:t>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 xml:space="preserve">לאור האמור בחלקים ב' ו-ג' לעיל, יורשיו של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על פי דין וחלקיהם בעיזבון הם כדלקמן:</w:t>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tbl>
      <w:tblPr>
        <w:bidiVisual/>
        <w:tblW w:w="793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426"/>
        <w:gridCol w:w="1805"/>
        <w:gridCol w:w="1051"/>
        <w:gridCol w:w="1709"/>
        <w:gridCol w:w="968"/>
        <w:gridCol w:w="1092"/>
        <w:gridCol w:w="887"/>
      </w:tblGrid>
      <w:tr w:rsidR="00E30CE8" w:rsidRPr="00E30CE8" w:rsidTr="00E30CE8">
        <w:tblPrEx>
          <w:tblCellMar>
            <w:top w:w="0" w:type="dxa"/>
            <w:bottom w:w="0" w:type="dxa"/>
          </w:tblCellMar>
        </w:tblPrEx>
        <w:trPr>
          <w:trHeight w:val="70"/>
          <w:tblHeader/>
        </w:trPr>
        <w:tc>
          <w:tcPr>
            <w:tcW w:w="498" w:type="dxa"/>
            <w:tcBorders>
              <w:top w:val="nil"/>
              <w:left w:val="nil"/>
              <w:bottom w:val="nil"/>
            </w:tcBorders>
          </w:tcPr>
          <w:p w:rsidR="00E30CE8" w:rsidRPr="00E30CE8" w:rsidRDefault="00E30CE8" w:rsidP="00E30CE8">
            <w:pPr>
              <w:autoSpaceDE/>
              <w:autoSpaceDN/>
              <w:spacing w:line="240" w:lineRule="auto"/>
              <w:jc w:val="center"/>
              <w:rPr>
                <w:rFonts w:cs="FrankRuehl"/>
                <w:snapToGrid w:val="0"/>
                <w:sz w:val="20"/>
                <w:szCs w:val="26"/>
                <w:rtl/>
              </w:rPr>
            </w:pPr>
          </w:p>
        </w:tc>
        <w:tc>
          <w:tcPr>
            <w:tcW w:w="2401"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השם</w:t>
            </w:r>
          </w:p>
        </w:tc>
        <w:tc>
          <w:tcPr>
            <w:tcW w:w="1361"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ת"ז</w:t>
            </w:r>
          </w:p>
        </w:tc>
        <w:tc>
          <w:tcPr>
            <w:tcW w:w="2268"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מקום מושב ומען</w:t>
            </w:r>
          </w:p>
        </w:tc>
        <w:tc>
          <w:tcPr>
            <w:tcW w:w="1247"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 xml:space="preserve">קרבה </w:t>
            </w:r>
            <w:r w:rsidRPr="00E30CE8">
              <w:rPr>
                <w:rFonts w:cs="FrankRuehl"/>
                <w:snapToGrid w:val="0"/>
                <w:sz w:val="20"/>
                <w:szCs w:val="26"/>
                <w:rtl/>
              </w:rPr>
              <w:fldChar w:fldCharType="begin">
                <w:ffData>
                  <w:name w:val="נפתח78"/>
                  <w:enabled/>
                  <w:calcOnExit w:val="0"/>
                  <w:ddList>
                    <w:listEntry w:val="למוריש"/>
                    <w:listEntry w:val="למורישה"/>
                  </w:ddList>
                </w:ffData>
              </w:fldChar>
            </w:r>
            <w:r w:rsidRPr="00E30CE8">
              <w:rPr>
                <w:rFonts w:cs="FrankRuehl"/>
                <w:snapToGrid w:val="0"/>
                <w:sz w:val="20"/>
                <w:szCs w:val="26"/>
                <w:rtl/>
              </w:rPr>
              <w:instrText xml:space="preserve"> </w:instrText>
            </w:r>
            <w:r w:rsidRPr="00E30CE8">
              <w:rPr>
                <w:rFonts w:cs="FrankRuehl"/>
                <w:snapToGrid w:val="0"/>
                <w:sz w:val="20"/>
                <w:szCs w:val="26"/>
              </w:rPr>
              <w:instrText>FORMDROPDOWN</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end"/>
            </w:r>
          </w:p>
        </w:tc>
        <w:tc>
          <w:tcPr>
            <w:tcW w:w="1418"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כשרותו המשפטית (6)</w:t>
            </w:r>
          </w:p>
        </w:tc>
        <w:tc>
          <w:tcPr>
            <w:tcW w:w="1134" w:type="dxa"/>
            <w:tcBorders>
              <w:bottom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חלקו בעיזבון</w:t>
            </w:r>
          </w:p>
        </w:tc>
      </w:tr>
      <w:tr w:rsidR="00E30CE8" w:rsidRPr="00E30CE8" w:rsidTr="00E30CE8">
        <w:tblPrEx>
          <w:tblCellMar>
            <w:top w:w="0" w:type="dxa"/>
            <w:bottom w:w="0" w:type="dxa"/>
          </w:tblCellMar>
        </w:tblPrEx>
        <w:trPr>
          <w:trHeight w:val="70"/>
        </w:trPr>
        <w:tc>
          <w:tcPr>
            <w:tcW w:w="498"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1.</w:t>
            </w:r>
          </w:p>
        </w:tc>
        <w:tc>
          <w:tcPr>
            <w:tcW w:w="2401"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1"/>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361"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2"/>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2268"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3"/>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247"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4"/>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418"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4"/>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134" w:type="dxa"/>
            <w:tcBorders>
              <w:top w:val="single" w:sz="12" w:space="0" w:color="auto"/>
              <w:bottom w:val="single" w:sz="4" w:space="0" w:color="auto"/>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4"/>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r>
      <w:tr w:rsidR="00E30CE8" w:rsidRPr="00E30CE8" w:rsidTr="00E30CE8">
        <w:tblPrEx>
          <w:tblCellMar>
            <w:top w:w="0" w:type="dxa"/>
            <w:bottom w:w="0" w:type="dxa"/>
          </w:tblCellMar>
        </w:tblPrEx>
        <w:trPr>
          <w:trHeight w:val="70"/>
        </w:trPr>
        <w:tc>
          <w:tcPr>
            <w:tcW w:w="498"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2.</w:t>
            </w:r>
          </w:p>
        </w:tc>
        <w:tc>
          <w:tcPr>
            <w:tcW w:w="2401"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5"/>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361"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6"/>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2268"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7"/>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247"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8"/>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418"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8"/>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134" w:type="dxa"/>
            <w:tcBorders>
              <w:top w:val="nil"/>
            </w:tcBorders>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8"/>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r>
      <w:tr w:rsidR="00E30CE8" w:rsidRPr="00E30CE8" w:rsidTr="00E30CE8">
        <w:tblPrEx>
          <w:tblCellMar>
            <w:top w:w="0" w:type="dxa"/>
            <w:bottom w:w="0" w:type="dxa"/>
          </w:tblCellMar>
        </w:tblPrEx>
        <w:trPr>
          <w:trHeight w:val="70"/>
        </w:trPr>
        <w:tc>
          <w:tcPr>
            <w:tcW w:w="498"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t>3.</w:t>
            </w:r>
          </w:p>
        </w:tc>
        <w:tc>
          <w:tcPr>
            <w:tcW w:w="2401"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29"/>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361"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0"/>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2268"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1"/>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247"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2"/>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418"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2"/>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c>
          <w:tcPr>
            <w:tcW w:w="1134" w:type="dxa"/>
          </w:tcPr>
          <w:p w:rsidR="00E30CE8" w:rsidRPr="00E30CE8" w:rsidRDefault="00E30CE8" w:rsidP="00E30CE8">
            <w:pPr>
              <w:autoSpaceDE/>
              <w:autoSpaceDN/>
              <w:spacing w:line="240" w:lineRule="auto"/>
              <w:jc w:val="center"/>
              <w:rPr>
                <w:rFonts w:cs="FrankRuehl"/>
                <w:snapToGrid w:val="0"/>
                <w:sz w:val="20"/>
                <w:szCs w:val="26"/>
                <w:rtl/>
              </w:rPr>
            </w:pPr>
            <w:r w:rsidRPr="00E30CE8">
              <w:rPr>
                <w:rFonts w:cs="FrankRuehl"/>
                <w:snapToGrid w:val="0"/>
                <w:sz w:val="20"/>
                <w:szCs w:val="26"/>
                <w:rtl/>
              </w:rPr>
              <w:fldChar w:fldCharType="begin">
                <w:ffData>
                  <w:name w:val="A32"/>
                  <w:enabled/>
                  <w:calcOnExit w:val="0"/>
                  <w:textInput>
                    <w:default w:val="   "/>
                  </w:textInput>
                </w:ffData>
              </w:fldChar>
            </w:r>
            <w:r w:rsidRPr="00E30CE8">
              <w:rPr>
                <w:rFonts w:cs="FrankRuehl"/>
                <w:snapToGrid w:val="0"/>
                <w:sz w:val="20"/>
                <w:szCs w:val="26"/>
                <w:rtl/>
              </w:rPr>
              <w:instrText xml:space="preserve"> </w:instrText>
            </w:r>
            <w:r w:rsidRPr="00E30CE8">
              <w:rPr>
                <w:rFonts w:cs="FrankRuehl"/>
                <w:snapToGrid w:val="0"/>
                <w:sz w:val="20"/>
                <w:szCs w:val="26"/>
              </w:rPr>
              <w:instrText>FORMTEXT</w:instrText>
            </w:r>
            <w:r w:rsidRPr="00E30CE8">
              <w:rPr>
                <w:rFonts w:cs="FrankRuehl"/>
                <w:snapToGrid w:val="0"/>
                <w:sz w:val="20"/>
                <w:szCs w:val="26"/>
                <w:rtl/>
              </w:rPr>
              <w:instrText xml:space="preserve"> </w:instrText>
            </w:r>
            <w:r w:rsidRPr="00E30CE8">
              <w:rPr>
                <w:rFonts w:cs="FrankRuehl"/>
                <w:snapToGrid w:val="0"/>
                <w:sz w:val="20"/>
                <w:szCs w:val="26"/>
              </w:rPr>
            </w:r>
            <w:r w:rsidRPr="00E30CE8">
              <w:rPr>
                <w:rFonts w:cs="FrankRuehl"/>
                <w:snapToGrid w:val="0"/>
                <w:sz w:val="20"/>
                <w:szCs w:val="26"/>
                <w:rtl/>
              </w:rPr>
              <w:fldChar w:fldCharType="separate"/>
            </w:r>
            <w:r w:rsidRPr="00E30CE8">
              <w:rPr>
                <w:rFonts w:cs="FrankRuehl"/>
                <w:snapToGrid w:val="0"/>
                <w:sz w:val="20"/>
                <w:szCs w:val="26"/>
                <w:rtl/>
              </w:rPr>
              <w:t xml:space="preserve">   </w:t>
            </w:r>
            <w:r w:rsidRPr="00E30CE8">
              <w:rPr>
                <w:rFonts w:cs="FrankRuehl"/>
                <w:snapToGrid w:val="0"/>
                <w:sz w:val="20"/>
                <w:szCs w:val="26"/>
                <w:rtl/>
              </w:rPr>
              <w:fldChar w:fldCharType="end"/>
            </w:r>
          </w:p>
        </w:tc>
      </w:tr>
    </w:tbl>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 xml:space="preserve">היורשים המנויים לעיל הם היורשים היחידים של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ואין זולתם.</w:t>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szCs w:val="32"/>
          <w:rtl/>
        </w:rPr>
      </w:pPr>
      <w:r w:rsidRPr="00E30CE8">
        <w:rPr>
          <w:rFonts w:ascii="FrankRuehl" w:hAnsi="FrankRuehl" w:cs="FrankRuehl"/>
          <w:szCs w:val="32"/>
          <w:rtl/>
        </w:rPr>
        <w:t>חלק ה': הצהרת המבקש</w:t>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t>(20)</w:t>
      </w:r>
      <w:r w:rsidRPr="00E30CE8">
        <w:rPr>
          <w:rFonts w:ascii="FrankRuehl" w:hAnsi="FrankRuehl" w:cs="FrankRuehl"/>
          <w:rtl/>
        </w:rPr>
        <w:tab/>
        <w:t>לבקשה זו מצורפים מסמכים אלה:</w:t>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t>(1)</w:t>
      </w:r>
      <w:r w:rsidRPr="00E30CE8">
        <w:rPr>
          <w:rFonts w:ascii="FrankRuehl" w:hAnsi="FrankRuehl" w:cs="FrankRuehl"/>
          <w:rtl/>
        </w:rPr>
        <w:tab/>
      </w:r>
      <w:r w:rsidRPr="00E30CE8">
        <w:rPr>
          <w:rFonts w:ascii="FrankRuehl" w:hAnsi="FrankRuehl" w:cs="FrankRuehl"/>
          <w:rtl/>
        </w:rPr>
        <w:fldChar w:fldCharType="begin">
          <w:ffData>
            <w:name w:val="טקסט96"/>
            <w:enabled/>
            <w:calcOnExit w:val="0"/>
            <w:textInput/>
          </w:ffData>
        </w:fldChar>
      </w:r>
      <w:bookmarkStart w:id="1550" w:name="טקסט96"/>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bookmarkEnd w:id="1550"/>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t>(2)</w:t>
      </w:r>
      <w:r w:rsidRPr="00E30CE8">
        <w:rPr>
          <w:rFonts w:ascii="FrankRuehl" w:hAnsi="FrankRuehl" w:cs="FrankRuehl"/>
          <w:rtl/>
        </w:rPr>
        <w:tab/>
      </w:r>
      <w:r w:rsidRPr="00E30CE8">
        <w:rPr>
          <w:rFonts w:ascii="FrankRuehl" w:hAnsi="FrankRuehl" w:cs="FrankRuehl"/>
          <w:rtl/>
        </w:rPr>
        <w:fldChar w:fldCharType="begin">
          <w:ffData>
            <w:name w:val="טקסט97"/>
            <w:enabled/>
            <w:calcOnExit w:val="0"/>
            <w:textInput/>
          </w:ffData>
        </w:fldChar>
      </w:r>
      <w:bookmarkStart w:id="1551" w:name="טקסט97"/>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bookmarkEnd w:id="1551"/>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t>(3)</w:t>
      </w:r>
      <w:r w:rsidRPr="00E30CE8">
        <w:rPr>
          <w:rFonts w:ascii="FrankRuehl" w:hAnsi="FrankRuehl" w:cs="FrankRuehl"/>
          <w:rtl/>
        </w:rPr>
        <w:tab/>
      </w:r>
      <w:r w:rsidRPr="00E30CE8">
        <w:rPr>
          <w:rFonts w:ascii="FrankRuehl" w:hAnsi="FrankRuehl" w:cs="FrankRuehl"/>
          <w:rtl/>
        </w:rPr>
        <w:fldChar w:fldCharType="begin">
          <w:ffData>
            <w:name w:val="טקסט98"/>
            <w:enabled/>
            <w:calcOnExit w:val="0"/>
            <w:textInput/>
          </w:ffData>
        </w:fldChar>
      </w:r>
      <w:bookmarkStart w:id="1552" w:name="טקסט98"/>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bookmarkEnd w:id="1552"/>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t>(21)</w:t>
      </w:r>
      <w:r w:rsidRPr="00E30CE8">
        <w:rPr>
          <w:rFonts w:ascii="FrankRuehl" w:hAnsi="FrankRuehl" w:cs="FrankRuehl"/>
          <w:rtl/>
        </w:rPr>
        <w:tab/>
        <w:t xml:space="preserve">לבית משפט זה הסמכות לדון בבקשה הואיל: </w:t>
      </w:r>
      <w:r w:rsidRPr="00E30CE8">
        <w:rPr>
          <w:rFonts w:ascii="FrankRuehl" w:hAnsi="FrankRuehl" w:cs="FrankRuehl"/>
          <w:rtl/>
        </w:rPr>
        <w:fldChar w:fldCharType="begin">
          <w:ffData>
            <w:name w:val="טקסט99"/>
            <w:enabled/>
            <w:calcOnExit w:val="0"/>
            <w:textInput>
              <w:default w:val="פרט את העובדות הנותנות לבית המשפט סמכות לפי סעיף 151 לחוק הירושה, תשכ&quot;ה–1965."/>
            </w:textInput>
          </w:ffData>
        </w:fldChar>
      </w:r>
      <w:bookmarkStart w:id="1553" w:name="טקסט99"/>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פרט את העובדות הנותנות לבית המשפט סמכות לפי סעיף 151 לחוק הירושה, תשכ"ה–1965.</w:t>
      </w:r>
      <w:r w:rsidRPr="00E30CE8">
        <w:rPr>
          <w:rFonts w:ascii="FrankRuehl" w:hAnsi="FrankRuehl" w:cs="FrankRuehl"/>
          <w:rtl/>
        </w:rPr>
        <w:fldChar w:fldCharType="end"/>
      </w:r>
      <w:bookmarkEnd w:id="1553"/>
      <w:r w:rsidRPr="00E30CE8">
        <w:rPr>
          <w:rFonts w:ascii="FrankRuehl" w:hAnsi="FrankRuehl" w:cs="FrankRuehl"/>
          <w:rtl/>
        </w:rPr>
        <w:t xml:space="preserve"> </w:t>
      </w:r>
    </w:p>
    <w:p w:rsid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 xml:space="preserve">לפיכך אני פונה בזה בבקשה למתן צו ירושה של </w:t>
      </w:r>
      <w:r w:rsidRPr="00E30CE8">
        <w:rPr>
          <w:rFonts w:ascii="FrankRuehl" w:hAnsi="FrankRuehl" w:cs="FrankRuehl"/>
          <w:rtl/>
        </w:rPr>
        <w:fldChar w:fldCharType="begin">
          <w:ffData>
            <w:name w:val=""/>
            <w:enabled/>
            <w:calcOnExit w:val="0"/>
            <w:ddList>
              <w:listEntry w:val="המוריש"/>
              <w:listEntry w:val="המורישה"/>
            </w:ddList>
          </w:ffData>
        </w:fldChar>
      </w:r>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r w:rsidRPr="00E30CE8">
        <w:rPr>
          <w:rFonts w:ascii="FrankRuehl" w:hAnsi="FrankRuehl" w:cs="FrankRuehl"/>
          <w:rtl/>
        </w:rPr>
        <w:t xml:space="preserve"> ומצהיר כדלקמן:</w:t>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jc w:val="center"/>
        <w:rPr>
          <w:rFonts w:ascii="FrankRuehl" w:hAnsi="FrankRuehl" w:cs="FrankRuehl"/>
          <w:szCs w:val="32"/>
          <w:rtl/>
        </w:rPr>
      </w:pPr>
      <w:r w:rsidRPr="00E30CE8">
        <w:rPr>
          <w:rFonts w:ascii="FrankRuehl" w:hAnsi="FrankRuehl" w:cs="FrankRuehl"/>
          <w:szCs w:val="32"/>
          <w:rtl/>
        </w:rPr>
        <w:t>תצהיר</w:t>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 xml:space="preserve">אני הח"מ </w:t>
      </w:r>
      <w:r w:rsidRPr="00E30CE8">
        <w:rPr>
          <w:rFonts w:ascii="FrankRuehl" w:hAnsi="FrankRuehl" w:cs="FrankRuehl"/>
          <w:rtl/>
        </w:rPr>
        <w:fldChar w:fldCharType="begin">
          <w:ffData>
            <w:name w:val="טקסט100"/>
            <w:enabled/>
            <w:calcOnExit w:val="0"/>
            <w:textInput/>
          </w:ffData>
        </w:fldChar>
      </w:r>
      <w:bookmarkStart w:id="1554" w:name="טקסט100"/>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bookmarkEnd w:id="1554"/>
      <w:r w:rsidRPr="00E30CE8">
        <w:rPr>
          <w:rFonts w:ascii="FrankRuehl" w:hAnsi="FrankRuehl" w:cs="FrankRuehl"/>
          <w:rtl/>
        </w:rPr>
        <w:t xml:space="preserve"> מס' ת"ז </w:t>
      </w:r>
      <w:r w:rsidRPr="00E30CE8">
        <w:rPr>
          <w:rFonts w:ascii="FrankRuehl" w:hAnsi="FrankRuehl" w:cs="FrankRuehl"/>
          <w:rtl/>
        </w:rPr>
        <w:fldChar w:fldCharType="begin">
          <w:ffData>
            <w:name w:val="טקסט101"/>
            <w:enabled/>
            <w:calcOnExit w:val="0"/>
            <w:textInput/>
          </w:ffData>
        </w:fldChar>
      </w:r>
      <w:bookmarkStart w:id="1555" w:name="טקסט101"/>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bookmarkEnd w:id="1555"/>
      <w:r w:rsidRPr="00E30CE8">
        <w:rPr>
          <w:rFonts w:ascii="FrankRuehl" w:hAnsi="FrankRuehl" w:cs="FrankRuehl"/>
          <w:rtl/>
        </w:rPr>
        <w:t xml:space="preserve"> לאחר שהוזהרתי כי עלי לומר את האמת, וכי אהיה </w:t>
      </w:r>
      <w:r w:rsidRPr="00E30CE8">
        <w:rPr>
          <w:rFonts w:ascii="FrankRuehl" w:hAnsi="FrankRuehl" w:cs="FrankRuehl"/>
          <w:rtl/>
        </w:rPr>
        <w:fldChar w:fldCharType="begin">
          <w:ffData>
            <w:name w:val="נפתח63"/>
            <w:enabled/>
            <w:calcOnExit w:val="0"/>
            <w:ddList>
              <w:listEntry w:val="צפוי"/>
              <w:listEntry w:val="צפויה"/>
            </w:ddList>
          </w:ffData>
        </w:fldChar>
      </w:r>
      <w:bookmarkStart w:id="1556" w:name="נפתח63"/>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56"/>
      <w:r w:rsidRPr="00E30CE8">
        <w:rPr>
          <w:rFonts w:ascii="FrankRuehl" w:hAnsi="FrankRuehl" w:cs="FrankRuehl"/>
          <w:rtl/>
        </w:rPr>
        <w:t xml:space="preserve"> לעונשים הקבועים בחוק אם לא אעשה כן, </w:t>
      </w:r>
      <w:r w:rsidRPr="00E30CE8">
        <w:rPr>
          <w:rFonts w:ascii="FrankRuehl" w:hAnsi="FrankRuehl" w:cs="FrankRuehl"/>
          <w:rtl/>
        </w:rPr>
        <w:fldChar w:fldCharType="begin">
          <w:ffData>
            <w:name w:val="נפתח64"/>
            <w:enabled/>
            <w:calcOnExit w:val="0"/>
            <w:ddList>
              <w:listEntry w:val="מצהיר"/>
              <w:listEntry w:val="מצהירה"/>
            </w:ddList>
          </w:ffData>
        </w:fldChar>
      </w:r>
      <w:bookmarkStart w:id="1557" w:name="נפתח64"/>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57"/>
      <w:r w:rsidRPr="00E30CE8">
        <w:rPr>
          <w:rFonts w:ascii="FrankRuehl" w:hAnsi="FrankRuehl" w:cs="FrankRuehl"/>
          <w:rtl/>
        </w:rPr>
        <w:t xml:space="preserve"> בזה כי כל העובדות שציינתי בבקשתי דלעיל הן אמת, האמת כולה והאמת בלבד.</w:t>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 xml:space="preserve">תאריך: </w:t>
      </w:r>
      <w:r w:rsidRPr="00E30CE8">
        <w:rPr>
          <w:rFonts w:ascii="FrankRuehl" w:hAnsi="FrankRuehl" w:cs="FrankRuehl"/>
          <w:rtl/>
        </w:rPr>
        <w:fldChar w:fldCharType="begin">
          <w:ffData>
            <w:name w:val="טקסט102"/>
            <w:enabled/>
            <w:calcOnExit w:val="0"/>
            <w:textInput/>
          </w:ffData>
        </w:fldChar>
      </w:r>
      <w:bookmarkStart w:id="1558" w:name="טקסט102"/>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bookmarkEnd w:id="1558"/>
      <w:r w:rsidRPr="00E30CE8">
        <w:rPr>
          <w:rFonts w:ascii="FrankRuehl" w:hAnsi="FrankRuehl" w:cs="FrankRuehl"/>
          <w:rtl/>
        </w:rPr>
        <w:t xml:space="preserve"> </w:t>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u w:val="single"/>
          <w:rtl/>
        </w:rPr>
      </w:pP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u w:val="single"/>
          <w:rtl/>
        </w:rPr>
        <w:tab/>
      </w:r>
      <w:r w:rsidRPr="00E30CE8">
        <w:rPr>
          <w:rFonts w:ascii="FrankRuehl" w:hAnsi="FrankRuehl" w:cs="FrankRuehl"/>
          <w:u w:val="single"/>
          <w:rtl/>
        </w:rPr>
        <w:tab/>
      </w:r>
      <w:r w:rsidRPr="00E30CE8">
        <w:rPr>
          <w:rFonts w:ascii="FrankRuehl" w:hAnsi="FrankRuehl" w:cs="FrankRuehl"/>
          <w:u w:val="single"/>
          <w:rtl/>
        </w:rPr>
        <w:tab/>
      </w:r>
      <w:r w:rsidRPr="00E30CE8">
        <w:rPr>
          <w:rFonts w:ascii="FrankRuehl" w:hAnsi="FrankRuehl" w:cs="FrankRuehl"/>
          <w:u w:val="single"/>
          <w:rtl/>
        </w:rPr>
        <w:tab/>
      </w:r>
      <w:r w:rsidRPr="00E30CE8">
        <w:rPr>
          <w:rFonts w:ascii="FrankRuehl" w:hAnsi="FrankRuehl" w:cs="FrankRuehl"/>
          <w:u w:val="single"/>
          <w:rtl/>
        </w:rPr>
        <w:tab/>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tab/>
      </w:r>
      <w:r w:rsidRPr="00E30CE8">
        <w:rPr>
          <w:rFonts w:ascii="FrankRuehl" w:hAnsi="FrankRuehl" w:cs="FrankRuehl"/>
          <w:rtl/>
        </w:rPr>
        <w:fldChar w:fldCharType="begin">
          <w:ffData>
            <w:name w:val="טקסט103"/>
            <w:enabled/>
            <w:calcOnExit w:val="0"/>
            <w:textInput>
              <w:default w:val="חתימת המבקש"/>
            </w:textInput>
          </w:ffData>
        </w:fldChar>
      </w:r>
      <w:bookmarkStart w:id="1559" w:name="טקסט103"/>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חתימת המבקש</w:t>
      </w:r>
      <w:r w:rsidRPr="00E30CE8">
        <w:rPr>
          <w:rFonts w:ascii="FrankRuehl" w:hAnsi="FrankRuehl" w:cs="FrankRuehl"/>
          <w:rtl/>
        </w:rPr>
        <w:fldChar w:fldCharType="end"/>
      </w:r>
      <w:bookmarkEnd w:id="1559"/>
      <w:r w:rsidRPr="00E30CE8">
        <w:rPr>
          <w:rFonts w:ascii="FrankRuehl" w:hAnsi="FrankRuehl" w:cs="FrankRuehl"/>
          <w:rtl/>
        </w:rPr>
        <w:t>, המצהיר</w:t>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E30CE8">
        <w:rPr>
          <w:rFonts w:ascii="FrankRuehl" w:hAnsi="FrankRuehl" w:cs="FrankRuehl"/>
          <w:rtl/>
        </w:rPr>
        <w:t xml:space="preserve">אני </w:t>
      </w:r>
      <w:r w:rsidRPr="00E30CE8">
        <w:rPr>
          <w:rFonts w:ascii="FrankRuehl" w:hAnsi="FrankRuehl" w:cs="FrankRuehl"/>
          <w:rtl/>
        </w:rPr>
        <w:fldChar w:fldCharType="begin">
          <w:ffData>
            <w:name w:val="טקסט104"/>
            <w:enabled/>
            <w:calcOnExit w:val="0"/>
            <w:textInput/>
          </w:ffData>
        </w:fldChar>
      </w:r>
      <w:bookmarkStart w:id="1560" w:name="טקסט104"/>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bookmarkEnd w:id="1560"/>
      <w:r w:rsidRPr="00E30CE8">
        <w:rPr>
          <w:rFonts w:ascii="FrankRuehl" w:hAnsi="FrankRuehl" w:cs="FrankRuehl"/>
          <w:rtl/>
        </w:rPr>
        <w:t xml:space="preserve"> מאשר בזה כי ביום </w:t>
      </w:r>
      <w:r w:rsidRPr="00E30CE8">
        <w:rPr>
          <w:rFonts w:ascii="FrankRuehl" w:hAnsi="FrankRuehl" w:cs="FrankRuehl"/>
          <w:rtl/>
        </w:rPr>
        <w:fldChar w:fldCharType="begin">
          <w:ffData>
            <w:name w:val="טקסט105"/>
            <w:enabled/>
            <w:calcOnExit w:val="0"/>
            <w:textInput/>
          </w:ffData>
        </w:fldChar>
      </w:r>
      <w:bookmarkStart w:id="1561" w:name="טקסט105"/>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bookmarkEnd w:id="1561"/>
      <w:r w:rsidRPr="00E30CE8">
        <w:rPr>
          <w:rFonts w:ascii="FrankRuehl" w:hAnsi="FrankRuehl" w:cs="FrankRuehl"/>
          <w:rtl/>
        </w:rPr>
        <w:t xml:space="preserve"> </w:t>
      </w:r>
      <w:r w:rsidRPr="00E30CE8">
        <w:rPr>
          <w:rFonts w:ascii="FrankRuehl" w:hAnsi="FrankRuehl" w:cs="FrankRuehl"/>
          <w:rtl/>
        </w:rPr>
        <w:fldChar w:fldCharType="begin">
          <w:ffData>
            <w:name w:val="נפתח65"/>
            <w:enabled/>
            <w:calcOnExit w:val="0"/>
            <w:ddList>
              <w:listEntry w:val="הופיע"/>
              <w:listEntry w:val="הופיעה"/>
            </w:ddList>
          </w:ffData>
        </w:fldChar>
      </w:r>
      <w:bookmarkStart w:id="1562" w:name="נפתח65"/>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62"/>
      <w:r w:rsidRPr="00E30CE8">
        <w:rPr>
          <w:rFonts w:ascii="FrankRuehl" w:hAnsi="FrankRuehl" w:cs="FrankRuehl"/>
          <w:rtl/>
        </w:rPr>
        <w:t xml:space="preserve"> בפני במשרדי ב</w:t>
      </w:r>
      <w:r w:rsidRPr="00E30CE8">
        <w:rPr>
          <w:rFonts w:ascii="FrankRuehl" w:hAnsi="FrankRuehl" w:cs="FrankRuehl"/>
          <w:rtl/>
        </w:rPr>
        <w:fldChar w:fldCharType="begin">
          <w:ffData>
            <w:name w:val="טקסט106"/>
            <w:enabled/>
            <w:calcOnExit w:val="0"/>
            <w:textInput/>
          </w:ffData>
        </w:fldChar>
      </w:r>
      <w:bookmarkStart w:id="1563" w:name="טקסט106"/>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bookmarkEnd w:id="1563"/>
      <w:r w:rsidRPr="00E30CE8">
        <w:rPr>
          <w:rFonts w:ascii="FrankRuehl" w:hAnsi="FrankRuehl" w:cs="FrankRuehl"/>
          <w:rtl/>
        </w:rPr>
        <w:t xml:space="preserve"> </w:t>
      </w:r>
      <w:r w:rsidRPr="00E30CE8">
        <w:rPr>
          <w:rFonts w:ascii="FrankRuehl" w:hAnsi="FrankRuehl" w:cs="FrankRuehl"/>
          <w:rtl/>
        </w:rPr>
        <w:fldChar w:fldCharType="begin">
          <w:ffData>
            <w:name w:val="נפתח66"/>
            <w:enabled/>
            <w:calcOnExit w:val="0"/>
            <w:ddList>
              <w:listEntry w:val="מר"/>
              <w:listEntry w:val="גב'"/>
            </w:ddList>
          </w:ffData>
        </w:fldChar>
      </w:r>
      <w:bookmarkStart w:id="1564" w:name="נפתח66"/>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64"/>
      <w:r w:rsidRPr="00E30CE8">
        <w:rPr>
          <w:rFonts w:ascii="FrankRuehl" w:hAnsi="FrankRuehl" w:cs="FrankRuehl"/>
          <w:rtl/>
        </w:rPr>
        <w:t xml:space="preserve"> </w:t>
      </w:r>
      <w:r w:rsidRPr="00E30CE8">
        <w:rPr>
          <w:rFonts w:ascii="FrankRuehl" w:hAnsi="FrankRuehl" w:cs="FrankRuehl"/>
          <w:rtl/>
        </w:rPr>
        <w:fldChar w:fldCharType="begin">
          <w:ffData>
            <w:name w:val="טקסט107"/>
            <w:enabled/>
            <w:calcOnExit w:val="0"/>
            <w:textInput/>
          </w:ffData>
        </w:fldChar>
      </w:r>
      <w:bookmarkStart w:id="1565" w:name="טקסט107"/>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bookmarkEnd w:id="1565"/>
      <w:r w:rsidRPr="00E30CE8">
        <w:rPr>
          <w:rFonts w:ascii="FrankRuehl" w:hAnsi="FrankRuehl" w:cs="FrankRuehl"/>
          <w:rtl/>
        </w:rPr>
        <w:t xml:space="preserve"> ש</w:t>
      </w:r>
      <w:r w:rsidRPr="00E30CE8">
        <w:rPr>
          <w:rFonts w:ascii="FrankRuehl" w:hAnsi="FrankRuehl" w:cs="FrankRuehl"/>
          <w:rtl/>
        </w:rPr>
        <w:fldChar w:fldCharType="begin">
          <w:ffData>
            <w:name w:val="נפתח67"/>
            <w:enabled/>
            <w:calcOnExit w:val="0"/>
            <w:ddList>
              <w:listEntry w:val="זיהה"/>
              <w:listEntry w:val="זיהתה"/>
            </w:ddList>
          </w:ffData>
        </w:fldChar>
      </w:r>
      <w:bookmarkStart w:id="1566" w:name="נפתח67"/>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66"/>
      <w:r w:rsidRPr="00E30CE8">
        <w:rPr>
          <w:rFonts w:ascii="FrankRuehl" w:hAnsi="FrankRuehl" w:cs="FrankRuehl"/>
          <w:rtl/>
        </w:rPr>
        <w:t xml:space="preserve"> </w:t>
      </w:r>
      <w:r w:rsidRPr="00E30CE8">
        <w:rPr>
          <w:rFonts w:ascii="FrankRuehl" w:hAnsi="FrankRuehl" w:cs="FrankRuehl"/>
          <w:rtl/>
        </w:rPr>
        <w:fldChar w:fldCharType="begin">
          <w:ffData>
            <w:name w:val="נפתח68"/>
            <w:enabled/>
            <w:calcOnExit w:val="0"/>
            <w:ddList>
              <w:listEntry w:val="עצמו"/>
              <w:listEntry w:val="עצמה"/>
            </w:ddList>
          </w:ffData>
        </w:fldChar>
      </w:r>
      <w:bookmarkStart w:id="1567" w:name="נפתח68"/>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67"/>
      <w:r w:rsidRPr="00E30CE8">
        <w:rPr>
          <w:rFonts w:ascii="FrankRuehl" w:hAnsi="FrankRuehl" w:cs="FrankRuehl"/>
          <w:rtl/>
        </w:rPr>
        <w:t xml:space="preserve"> על ידי תעודת זהות מס' </w:t>
      </w:r>
      <w:r w:rsidRPr="00E30CE8">
        <w:rPr>
          <w:rFonts w:ascii="FrankRuehl" w:hAnsi="FrankRuehl" w:cs="FrankRuehl"/>
          <w:rtl/>
        </w:rPr>
        <w:fldChar w:fldCharType="begin">
          <w:ffData>
            <w:name w:val="טקסט108"/>
            <w:enabled/>
            <w:calcOnExit w:val="0"/>
            <w:textInput/>
          </w:ffData>
        </w:fldChar>
      </w:r>
      <w:bookmarkStart w:id="1568" w:name="טקסט108"/>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t> </w:t>
      </w:r>
      <w:r w:rsidRPr="00E30CE8">
        <w:rPr>
          <w:rFonts w:ascii="FrankRuehl" w:hAnsi="FrankRuehl" w:cs="FrankRuehl"/>
          <w:rtl/>
        </w:rPr>
        <w:fldChar w:fldCharType="end"/>
      </w:r>
      <w:bookmarkEnd w:id="1568"/>
      <w:r w:rsidRPr="00E30CE8">
        <w:rPr>
          <w:rFonts w:ascii="FrankRuehl" w:hAnsi="FrankRuehl" w:cs="FrankRuehl"/>
          <w:rtl/>
        </w:rPr>
        <w:t>, ואחרי ש</w:t>
      </w:r>
      <w:r w:rsidRPr="00E30CE8">
        <w:rPr>
          <w:rFonts w:ascii="FrankRuehl" w:hAnsi="FrankRuehl" w:cs="FrankRuehl"/>
          <w:rtl/>
        </w:rPr>
        <w:fldChar w:fldCharType="begin">
          <w:ffData>
            <w:name w:val="נפתח69"/>
            <w:enabled/>
            <w:calcOnExit w:val="0"/>
            <w:ddList>
              <w:listEntry w:val="הזהרתיו"/>
              <w:listEntry w:val="הזהרתיה"/>
            </w:ddList>
          </w:ffData>
        </w:fldChar>
      </w:r>
      <w:bookmarkStart w:id="1569" w:name="נפתח69"/>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69"/>
      <w:r w:rsidRPr="00E30CE8">
        <w:rPr>
          <w:rFonts w:ascii="FrankRuehl" w:hAnsi="FrankRuehl" w:cs="FrankRuehl"/>
          <w:rtl/>
        </w:rPr>
        <w:t xml:space="preserve"> כי </w:t>
      </w:r>
      <w:r w:rsidRPr="00E30CE8">
        <w:rPr>
          <w:rFonts w:ascii="FrankRuehl" w:hAnsi="FrankRuehl" w:cs="FrankRuehl"/>
          <w:rtl/>
        </w:rPr>
        <w:fldChar w:fldCharType="begin">
          <w:ffData>
            <w:name w:val="נפתח70"/>
            <w:enabled/>
            <w:calcOnExit w:val="0"/>
            <w:ddList>
              <w:listEntry w:val="עליו"/>
              <w:listEntry w:val="עליה"/>
            </w:ddList>
          </w:ffData>
        </w:fldChar>
      </w:r>
      <w:bookmarkStart w:id="1570" w:name="נפתח70"/>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70"/>
      <w:r w:rsidRPr="00E30CE8">
        <w:rPr>
          <w:rFonts w:ascii="FrankRuehl" w:hAnsi="FrankRuehl" w:cs="FrankRuehl"/>
          <w:rtl/>
        </w:rPr>
        <w:t xml:space="preserve"> להצהיר את האמת, וכי </w:t>
      </w:r>
      <w:r w:rsidRPr="00E30CE8">
        <w:rPr>
          <w:rFonts w:ascii="FrankRuehl" w:hAnsi="FrankRuehl" w:cs="FrankRuehl"/>
          <w:rtl/>
        </w:rPr>
        <w:fldChar w:fldCharType="begin">
          <w:ffData>
            <w:name w:val="נפתח71"/>
            <w:enabled/>
            <w:calcOnExit w:val="0"/>
            <w:ddList>
              <w:listEntry w:val="יהיה"/>
              <w:listEntry w:val="תהיה"/>
            </w:ddList>
          </w:ffData>
        </w:fldChar>
      </w:r>
      <w:bookmarkStart w:id="1571" w:name="נפתח71"/>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71"/>
      <w:r w:rsidRPr="00E30CE8">
        <w:rPr>
          <w:rFonts w:ascii="FrankRuehl" w:hAnsi="FrankRuehl" w:cs="FrankRuehl"/>
          <w:rtl/>
        </w:rPr>
        <w:t xml:space="preserve"> </w:t>
      </w:r>
      <w:r w:rsidRPr="00E30CE8">
        <w:rPr>
          <w:rFonts w:ascii="FrankRuehl" w:hAnsi="FrankRuehl" w:cs="FrankRuehl"/>
          <w:rtl/>
        </w:rPr>
        <w:fldChar w:fldCharType="begin">
          <w:ffData>
            <w:name w:val="נפתח72"/>
            <w:enabled/>
            <w:calcOnExit w:val="0"/>
            <w:ddList>
              <w:listEntry w:val="צפוי"/>
              <w:listEntry w:val="צפויה"/>
            </w:ddList>
          </w:ffData>
        </w:fldChar>
      </w:r>
      <w:bookmarkStart w:id="1572" w:name="נפתח72"/>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72"/>
      <w:r w:rsidRPr="00E30CE8">
        <w:rPr>
          <w:rFonts w:ascii="FrankRuehl" w:hAnsi="FrankRuehl" w:cs="FrankRuehl"/>
          <w:rtl/>
        </w:rPr>
        <w:t xml:space="preserve"> לעונשים הקבועים בחוק אם לא </w:t>
      </w:r>
      <w:r w:rsidRPr="00E30CE8">
        <w:rPr>
          <w:rFonts w:ascii="FrankRuehl" w:hAnsi="FrankRuehl" w:cs="FrankRuehl"/>
          <w:rtl/>
        </w:rPr>
        <w:fldChar w:fldCharType="begin">
          <w:ffData>
            <w:name w:val="נפתח73"/>
            <w:enabled/>
            <w:calcOnExit w:val="0"/>
            <w:ddList>
              <w:listEntry w:val="יעשה"/>
              <w:listEntry w:val="תעשה"/>
            </w:ddList>
          </w:ffData>
        </w:fldChar>
      </w:r>
      <w:bookmarkStart w:id="1573" w:name="נפתח73"/>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73"/>
      <w:r w:rsidRPr="00E30CE8">
        <w:rPr>
          <w:rFonts w:ascii="FrankRuehl" w:hAnsi="FrankRuehl" w:cs="FrankRuehl"/>
          <w:rtl/>
        </w:rPr>
        <w:t xml:space="preserve"> כן, </w:t>
      </w:r>
      <w:r w:rsidRPr="00E30CE8">
        <w:rPr>
          <w:rFonts w:ascii="FrankRuehl" w:hAnsi="FrankRuehl" w:cs="FrankRuehl"/>
          <w:rtl/>
        </w:rPr>
        <w:fldChar w:fldCharType="begin">
          <w:ffData>
            <w:name w:val="נפתח74"/>
            <w:enabled/>
            <w:calcOnExit w:val="0"/>
            <w:ddList>
              <w:listEntry w:val="אישר"/>
              <w:listEntry w:val="אישרה"/>
            </w:ddList>
          </w:ffData>
        </w:fldChar>
      </w:r>
      <w:bookmarkStart w:id="1574" w:name="נפתח74"/>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74"/>
      <w:r w:rsidRPr="00E30CE8">
        <w:rPr>
          <w:rFonts w:ascii="FrankRuehl" w:hAnsi="FrankRuehl" w:cs="FrankRuehl"/>
          <w:rtl/>
        </w:rPr>
        <w:t xml:space="preserve"> את נכונות </w:t>
      </w:r>
      <w:r w:rsidRPr="00E30CE8">
        <w:rPr>
          <w:rFonts w:ascii="FrankRuehl" w:hAnsi="FrankRuehl" w:cs="FrankRuehl"/>
          <w:rtl/>
        </w:rPr>
        <w:fldChar w:fldCharType="begin">
          <w:ffData>
            <w:name w:val="נפתח75"/>
            <w:enabled/>
            <w:calcOnExit w:val="0"/>
            <w:ddList>
              <w:listEntry w:val="הצהרתו"/>
              <w:listEntry w:val="הצהרתה"/>
            </w:ddList>
          </w:ffData>
        </w:fldChar>
      </w:r>
      <w:bookmarkStart w:id="1575" w:name="נפתח75"/>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75"/>
      <w:r w:rsidRPr="00E30CE8">
        <w:rPr>
          <w:rFonts w:ascii="FrankRuehl" w:hAnsi="FrankRuehl" w:cs="FrankRuehl"/>
          <w:rtl/>
        </w:rPr>
        <w:t xml:space="preserve"> דלעיל ו</w:t>
      </w:r>
      <w:r w:rsidRPr="00E30CE8">
        <w:rPr>
          <w:rFonts w:ascii="FrankRuehl" w:hAnsi="FrankRuehl" w:cs="FrankRuehl"/>
          <w:rtl/>
        </w:rPr>
        <w:fldChar w:fldCharType="begin">
          <w:ffData>
            <w:name w:val="נפתח76"/>
            <w:enabled/>
            <w:calcOnExit w:val="0"/>
            <w:ddList>
              <w:listEntry w:val="חתם"/>
              <w:listEntry w:val="חתמה"/>
            </w:ddList>
          </w:ffData>
        </w:fldChar>
      </w:r>
      <w:bookmarkStart w:id="1576" w:name="נפתח76"/>
      <w:r w:rsidRPr="00E30CE8">
        <w:rPr>
          <w:rFonts w:ascii="FrankRuehl" w:hAnsi="FrankRuehl" w:cs="FrankRuehl"/>
          <w:rtl/>
        </w:rPr>
        <w:instrText xml:space="preserve"> </w:instrText>
      </w:r>
      <w:r w:rsidRPr="00E30CE8">
        <w:rPr>
          <w:rFonts w:ascii="FrankRuehl" w:hAnsi="FrankRuehl" w:cs="FrankRuehl"/>
        </w:rPr>
        <w:instrText>FORMDROPDOWN</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end"/>
      </w:r>
      <w:bookmarkEnd w:id="1576"/>
      <w:r w:rsidRPr="00E30CE8">
        <w:rPr>
          <w:rFonts w:ascii="FrankRuehl" w:hAnsi="FrankRuehl" w:cs="FrankRuehl"/>
          <w:rtl/>
        </w:rPr>
        <w:t xml:space="preserve"> עליה בפני.</w:t>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jc w:val="center"/>
        <w:rPr>
          <w:rFonts w:ascii="FrankRuehl" w:hAnsi="FrankRuehl" w:cs="FrankRuehl"/>
          <w:u w:val="single"/>
          <w:rtl/>
        </w:rPr>
      </w:pPr>
      <w:r w:rsidRPr="00E30CE8">
        <w:rPr>
          <w:rFonts w:ascii="FrankRuehl" w:hAnsi="FrankRuehl" w:cs="FrankRuehl"/>
          <w:u w:val="single"/>
          <w:rtl/>
        </w:rPr>
        <w:tab/>
      </w:r>
      <w:r w:rsidRPr="00E30CE8">
        <w:rPr>
          <w:rFonts w:ascii="FrankRuehl" w:hAnsi="FrankRuehl" w:cs="FrankRuehl"/>
          <w:u w:val="single"/>
          <w:rtl/>
        </w:rPr>
        <w:tab/>
      </w:r>
      <w:r w:rsidRPr="00E30CE8">
        <w:rPr>
          <w:rFonts w:ascii="FrankRuehl" w:hAnsi="FrankRuehl" w:cs="FrankRuehl"/>
          <w:u w:val="single"/>
          <w:rtl/>
        </w:rPr>
        <w:tab/>
      </w:r>
      <w:r w:rsidRPr="00E30CE8">
        <w:rPr>
          <w:rFonts w:ascii="FrankRuehl" w:hAnsi="FrankRuehl" w:cs="FrankRuehl"/>
          <w:u w:val="single"/>
          <w:rtl/>
        </w:rPr>
        <w:tab/>
      </w:r>
    </w:p>
    <w:p w:rsidR="00E30CE8" w:rsidRPr="00E30CE8"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jc w:val="center"/>
        <w:rPr>
          <w:rFonts w:ascii="FrankRuehl" w:hAnsi="FrankRuehl" w:cs="FrankRuehl"/>
          <w:rtl/>
        </w:rPr>
      </w:pPr>
      <w:r w:rsidRPr="00E30CE8">
        <w:rPr>
          <w:rFonts w:ascii="FrankRuehl" w:hAnsi="FrankRuehl" w:cs="FrankRuehl"/>
          <w:rtl/>
        </w:rPr>
        <w:fldChar w:fldCharType="begin">
          <w:ffData>
            <w:name w:val="טקסט109"/>
            <w:enabled/>
            <w:calcOnExit w:val="0"/>
            <w:textInput>
              <w:default w:val="חתימת עו&quot;ד, שופט, דיין, או ראש רשות מקומית"/>
            </w:textInput>
          </w:ffData>
        </w:fldChar>
      </w:r>
      <w:bookmarkStart w:id="1577" w:name="טקסט109"/>
      <w:r w:rsidRPr="00E30CE8">
        <w:rPr>
          <w:rFonts w:ascii="FrankRuehl" w:hAnsi="FrankRuehl" w:cs="FrankRuehl"/>
          <w:rtl/>
        </w:rPr>
        <w:instrText xml:space="preserve"> </w:instrText>
      </w:r>
      <w:r w:rsidRPr="00E30CE8">
        <w:rPr>
          <w:rFonts w:ascii="FrankRuehl" w:hAnsi="FrankRuehl" w:cs="FrankRuehl"/>
        </w:rPr>
        <w:instrText>FORMTEXT</w:instrText>
      </w:r>
      <w:r w:rsidRPr="00E30CE8">
        <w:rPr>
          <w:rFonts w:ascii="FrankRuehl" w:hAnsi="FrankRuehl" w:cs="FrankRuehl"/>
          <w:rtl/>
        </w:rPr>
        <w:instrText xml:space="preserve"> </w:instrText>
      </w:r>
      <w:r w:rsidRPr="00E30CE8">
        <w:rPr>
          <w:rFonts w:ascii="FrankRuehl" w:hAnsi="FrankRuehl" w:cs="FrankRuehl"/>
        </w:rPr>
      </w:r>
      <w:r w:rsidRPr="00E30CE8">
        <w:rPr>
          <w:rFonts w:ascii="FrankRuehl" w:hAnsi="FrankRuehl" w:cs="FrankRuehl"/>
          <w:rtl/>
        </w:rPr>
        <w:fldChar w:fldCharType="separate"/>
      </w:r>
      <w:r w:rsidRPr="00E30CE8">
        <w:rPr>
          <w:rFonts w:ascii="FrankRuehl" w:hAnsi="FrankRuehl" w:cs="FrankRuehl"/>
          <w:rtl/>
        </w:rPr>
        <w:t>חתימת עו"ד, שופט, דיין, או ראש רשות מקומית</w:t>
      </w:r>
      <w:r w:rsidRPr="00E30CE8">
        <w:rPr>
          <w:rFonts w:ascii="FrankRuehl" w:hAnsi="FrankRuehl" w:cs="FrankRuehl"/>
          <w:rtl/>
        </w:rPr>
        <w:fldChar w:fldCharType="end"/>
      </w:r>
      <w:bookmarkEnd w:id="1577"/>
    </w:p>
    <w:p w:rsidR="00E30CE8" w:rsidRPr="00D84825"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sz w:val="18"/>
          <w:szCs w:val="24"/>
          <w:rtl/>
        </w:rPr>
      </w:pPr>
    </w:p>
    <w:p w:rsidR="00E30CE8" w:rsidRPr="00D84825"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sz w:val="18"/>
          <w:szCs w:val="24"/>
          <w:rtl/>
        </w:rPr>
      </w:pPr>
      <w:r w:rsidRPr="00D84825">
        <w:rPr>
          <w:rFonts w:ascii="FrankRuehl" w:hAnsi="FrankRuehl" w:cs="FrankRuehl"/>
          <w:sz w:val="18"/>
          <w:szCs w:val="24"/>
          <w:rtl/>
        </w:rPr>
        <w:t>1)</w:t>
      </w:r>
      <w:r w:rsidRPr="00D84825">
        <w:rPr>
          <w:rFonts w:ascii="FrankRuehl" w:hAnsi="FrankRuehl" w:cs="FrankRuehl"/>
          <w:sz w:val="18"/>
          <w:szCs w:val="24"/>
          <w:rtl/>
        </w:rPr>
        <w:tab/>
        <w:t>לתשומת לב ממלא הטופס:</w:t>
      </w:r>
    </w:p>
    <w:p w:rsidR="00E30CE8" w:rsidRPr="00D84825"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sz w:val="18"/>
          <w:szCs w:val="24"/>
          <w:rtl/>
        </w:rPr>
      </w:pPr>
      <w:r w:rsidRPr="00D84825">
        <w:rPr>
          <w:rFonts w:ascii="FrankRuehl" w:hAnsi="FrankRuehl" w:cs="FrankRuehl"/>
          <w:sz w:val="18"/>
          <w:szCs w:val="24"/>
          <w:rtl/>
        </w:rPr>
        <w:tab/>
        <w:t>א)</w:t>
      </w:r>
      <w:r w:rsidRPr="00D84825">
        <w:rPr>
          <w:rFonts w:ascii="FrankRuehl" w:hAnsi="FrankRuehl" w:cs="FrankRuehl"/>
          <w:sz w:val="18"/>
          <w:szCs w:val="24"/>
          <w:rtl/>
        </w:rPr>
        <w:tab/>
        <w:t>עליך למלא את כל הפרטים שבטופס, ולמחוק בקו ברור כל פרט בו שאינו ישים או שאינו נדרש במקרה הנדון.</w:t>
      </w:r>
    </w:p>
    <w:p w:rsidR="00E30CE8" w:rsidRPr="00D84825"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sz w:val="18"/>
          <w:szCs w:val="24"/>
          <w:rtl/>
        </w:rPr>
      </w:pPr>
      <w:r w:rsidRPr="00D84825">
        <w:rPr>
          <w:rFonts w:ascii="FrankRuehl" w:hAnsi="FrankRuehl" w:cs="FrankRuehl"/>
          <w:sz w:val="18"/>
          <w:szCs w:val="24"/>
          <w:rtl/>
        </w:rPr>
        <w:tab/>
        <w:t>ב)</w:t>
      </w:r>
      <w:r w:rsidRPr="00D84825">
        <w:rPr>
          <w:rFonts w:ascii="FrankRuehl" w:hAnsi="FrankRuehl" w:cs="FrankRuehl"/>
          <w:sz w:val="18"/>
          <w:szCs w:val="24"/>
          <w:rtl/>
        </w:rPr>
        <w:tab/>
        <w:t>עליך לצרף לבקשה תעודת פטירה או פסק דין הצהרתי ביחס לכל אדם שדבר מותו צויין בה, אלא אם כן בכוונתך לבקש להוכיח את עובדת המוות באופן אחר; במקרה כזה יהא עליך לצרף לבקשה זו בקשה לבית המשפט להתיר הוכחה כזאת, ולצרף אליה תצהיר שלך ושל אדם נוסף שבהם יפורטו נסיבות וזמן המוות והטעמים לאי המצאת תעודת פטירה או פסק דין הצהרתי.</w:t>
      </w:r>
    </w:p>
    <w:p w:rsidR="00E30CE8" w:rsidRPr="00D84825"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sz w:val="18"/>
          <w:szCs w:val="24"/>
          <w:rtl/>
        </w:rPr>
      </w:pPr>
      <w:r w:rsidRPr="00D84825">
        <w:rPr>
          <w:rFonts w:ascii="FrankRuehl" w:hAnsi="FrankRuehl" w:cs="FrankRuehl"/>
          <w:sz w:val="18"/>
          <w:szCs w:val="24"/>
          <w:rtl/>
        </w:rPr>
        <w:t xml:space="preserve">2) </w:t>
      </w:r>
      <w:r w:rsidRPr="00D84825">
        <w:rPr>
          <w:rFonts w:ascii="FrankRuehl" w:hAnsi="FrankRuehl" w:cs="FrankRuehl"/>
          <w:sz w:val="18"/>
          <w:szCs w:val="24"/>
          <w:rtl/>
        </w:rPr>
        <w:tab/>
        <w:t>במקרה של ילד שנפטר לפני המוריש, יש לציין עובדה זאת ליד שמו, ולהוסיף את תאריך הפטירה ואת התעודות המצורפות להוכחתה; כן יש לציין במקרה זה את שמותיהם ומעניהם של כל הצאצאים שנולדו לילד אי פעם.</w:t>
      </w:r>
    </w:p>
    <w:p w:rsidR="00E30CE8" w:rsidRPr="00D84825"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sz w:val="18"/>
          <w:szCs w:val="24"/>
          <w:rtl/>
        </w:rPr>
      </w:pPr>
      <w:r w:rsidRPr="00D84825">
        <w:rPr>
          <w:rFonts w:ascii="FrankRuehl" w:hAnsi="FrankRuehl" w:cs="FrankRuehl"/>
          <w:sz w:val="18"/>
          <w:szCs w:val="24"/>
          <w:rtl/>
        </w:rPr>
        <w:t>3)</w:t>
      </w:r>
      <w:r w:rsidRPr="00D84825">
        <w:rPr>
          <w:rFonts w:ascii="FrankRuehl" w:hAnsi="FrankRuehl" w:cs="FrankRuehl"/>
          <w:sz w:val="18"/>
          <w:szCs w:val="24"/>
          <w:rtl/>
        </w:rPr>
        <w:tab/>
        <w:t>ראה הערה 2 לעיל, בהתאמה לילד של אבי המוריש שנפטר לפני אביו.</w:t>
      </w:r>
    </w:p>
    <w:p w:rsidR="00E30CE8" w:rsidRPr="00D84825"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sz w:val="18"/>
          <w:szCs w:val="24"/>
          <w:rtl/>
        </w:rPr>
      </w:pPr>
      <w:r w:rsidRPr="00D84825">
        <w:rPr>
          <w:rFonts w:ascii="FrankRuehl" w:hAnsi="FrankRuehl" w:cs="FrankRuehl"/>
          <w:sz w:val="18"/>
          <w:szCs w:val="24"/>
          <w:rtl/>
        </w:rPr>
        <w:t>4)</w:t>
      </w:r>
      <w:r w:rsidRPr="00D84825">
        <w:rPr>
          <w:rFonts w:ascii="FrankRuehl" w:hAnsi="FrankRuehl" w:cs="FrankRuehl"/>
          <w:sz w:val="18"/>
          <w:szCs w:val="24"/>
          <w:rtl/>
        </w:rPr>
        <w:tab/>
        <w:t>ראה הערה 2 לעיל, בהתאמה לילד של אם המוריש שנפטר לפני אמו.</w:t>
      </w:r>
    </w:p>
    <w:p w:rsidR="00E30CE8" w:rsidRPr="00D84825"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sz w:val="18"/>
          <w:szCs w:val="24"/>
          <w:rtl/>
        </w:rPr>
      </w:pPr>
      <w:r w:rsidRPr="00D84825">
        <w:rPr>
          <w:rFonts w:ascii="FrankRuehl" w:hAnsi="FrankRuehl" w:cs="FrankRuehl"/>
          <w:sz w:val="18"/>
          <w:szCs w:val="24"/>
          <w:rtl/>
        </w:rPr>
        <w:t>5)</w:t>
      </w:r>
      <w:r w:rsidRPr="00D84825">
        <w:rPr>
          <w:rFonts w:ascii="FrankRuehl" w:hAnsi="FrankRuehl" w:cs="FrankRuehl"/>
          <w:sz w:val="18"/>
          <w:szCs w:val="24"/>
          <w:rtl/>
        </w:rPr>
        <w:tab/>
        <w:t>ראה הערה 2 לעיל, בהתאמה לילד של אבי אביו של המוריש שנפטר לפני אביו של אותו ילד.</w:t>
      </w:r>
    </w:p>
    <w:p w:rsidR="00E30CE8" w:rsidRPr="00D84825" w:rsidRDefault="00E30CE8" w:rsidP="00E30CE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sz w:val="18"/>
          <w:szCs w:val="24"/>
          <w:rtl/>
        </w:rPr>
      </w:pPr>
      <w:r w:rsidRPr="00D84825">
        <w:rPr>
          <w:rFonts w:ascii="FrankRuehl" w:hAnsi="FrankRuehl" w:cs="FrankRuehl"/>
          <w:sz w:val="18"/>
          <w:szCs w:val="24"/>
          <w:rtl/>
        </w:rPr>
        <w:t>6)</w:t>
      </w:r>
      <w:r w:rsidRPr="00D84825">
        <w:rPr>
          <w:rFonts w:ascii="FrankRuehl" w:hAnsi="FrankRuehl" w:cs="FrankRuehl"/>
          <w:sz w:val="18"/>
          <w:szCs w:val="24"/>
          <w:rtl/>
        </w:rPr>
        <w:tab/>
        <w:t>סמן "בגיר", "קטין", "חסוי" או "נעדר", על פי האמור בחלק א' לטופס בסעיף 4. במונח "בגיר" יש להשתמש אך ורק במקרה שיתר המונחים אינם חלים עליו. במקרה שזהותו של יורש אינה ידועה, יש לציינו על ידי פירוט קרבתו למוריש.</w:t>
      </w:r>
    </w:p>
    <w:p w:rsidR="003551D9" w:rsidRPr="0088055F" w:rsidRDefault="003551D9" w:rsidP="0088055F">
      <w:pPr>
        <w:pStyle w:val="P00"/>
        <w:spacing w:before="72"/>
        <w:ind w:left="0" w:right="1134"/>
        <w:rPr>
          <w:rStyle w:val="default"/>
          <w:rFonts w:cs="FrankRuehl" w:hint="cs"/>
          <w:rtl/>
        </w:rPr>
      </w:pPr>
    </w:p>
    <w:p w:rsidR="003551D9" w:rsidRPr="0088055F" w:rsidRDefault="003551D9" w:rsidP="0088055F">
      <w:pPr>
        <w:pStyle w:val="P00"/>
        <w:spacing w:before="72"/>
        <w:ind w:left="0" w:right="1134"/>
        <w:rPr>
          <w:rStyle w:val="default"/>
          <w:rFonts w:cs="David"/>
          <w:sz w:val="22"/>
          <w:szCs w:val="22"/>
          <w:rtl/>
        </w:rPr>
      </w:pPr>
      <w:r w:rsidRPr="0088055F">
        <w:rPr>
          <w:rStyle w:val="default"/>
          <w:rFonts w:cs="David"/>
          <w:sz w:val="22"/>
          <w:szCs w:val="22"/>
        </w:rPr>
        <w:pict>
          <v:rect id="_x0000_s3380" style="position:absolute;left:0;text-align:left;margin-left:464.5pt;margin-top:8.05pt;width:75.05pt;height:16.45pt;z-index:252087808" o:allowincell="f" filled="f" stroked="f" strokecolor="lime" strokeweight=".25pt">
            <v:textbox style="mso-next-textbox:#_x0000_s3380" inset="0,0,0,0">
              <w:txbxContent>
                <w:p w:rsidR="00E30CE8" w:rsidRDefault="00E30CE8" w:rsidP="003551D9">
                  <w:pPr>
                    <w:spacing w:line="160" w:lineRule="exact"/>
                    <w:jc w:val="left"/>
                    <w:rPr>
                      <w:rFonts w:cs="Miriam"/>
                      <w:sz w:val="18"/>
                      <w:szCs w:val="18"/>
                      <w:rtl/>
                    </w:rPr>
                  </w:pPr>
                  <w:r>
                    <w:rPr>
                      <w:rFonts w:cs="Miriam"/>
                      <w:sz w:val="18"/>
                      <w:szCs w:val="18"/>
                      <w:rtl/>
                    </w:rPr>
                    <w:t>תק' (מ</w:t>
                  </w:r>
                  <w:r>
                    <w:rPr>
                      <w:rFonts w:cs="Miriam" w:hint="cs"/>
                      <w:sz w:val="18"/>
                      <w:szCs w:val="18"/>
                      <w:rtl/>
                    </w:rPr>
                    <w:t xml:space="preserve">ס' 4) </w:t>
                  </w:r>
                </w:p>
                <w:p w:rsidR="00E30CE8" w:rsidRDefault="00E30CE8" w:rsidP="003551D9">
                  <w:pPr>
                    <w:spacing w:line="160" w:lineRule="exact"/>
                    <w:jc w:val="left"/>
                    <w:rPr>
                      <w:rFonts w:cs="Miriam"/>
                      <w:noProof/>
                      <w:sz w:val="18"/>
                      <w:szCs w:val="18"/>
                      <w:rtl/>
                    </w:rPr>
                  </w:pPr>
                  <w:r>
                    <w:rPr>
                      <w:rFonts w:cs="Miriam" w:hint="cs"/>
                      <w:sz w:val="18"/>
                      <w:szCs w:val="18"/>
                      <w:rtl/>
                    </w:rPr>
                    <w:t>תשמ</w:t>
                  </w:r>
                  <w:r>
                    <w:rPr>
                      <w:rFonts w:cs="Miriam"/>
                      <w:sz w:val="18"/>
                      <w:szCs w:val="18"/>
                      <w:rtl/>
                    </w:rPr>
                    <w:t>"</w:t>
                  </w:r>
                  <w:r>
                    <w:rPr>
                      <w:rFonts w:cs="Miriam" w:hint="cs"/>
                      <w:sz w:val="18"/>
                      <w:szCs w:val="18"/>
                      <w:rtl/>
                    </w:rPr>
                    <w:t>ו-</w:t>
                  </w:r>
                  <w:r>
                    <w:rPr>
                      <w:rFonts w:cs="Miriam"/>
                      <w:sz w:val="18"/>
                      <w:szCs w:val="18"/>
                      <w:rtl/>
                    </w:rPr>
                    <w:t>1986</w:t>
                  </w:r>
                </w:p>
              </w:txbxContent>
            </v:textbox>
            <w10:anchorlock/>
          </v:rect>
        </w:pict>
      </w:r>
      <w:r w:rsidRPr="0088055F">
        <w:rPr>
          <w:rStyle w:val="default"/>
          <w:rFonts w:cs="David"/>
          <w:sz w:val="22"/>
          <w:szCs w:val="22"/>
          <w:rtl/>
        </w:rPr>
        <w:t>טופס</w:t>
      </w:r>
      <w:r w:rsidRPr="0088055F">
        <w:rPr>
          <w:rStyle w:val="default"/>
          <w:rFonts w:cs="David" w:hint="cs"/>
          <w:sz w:val="22"/>
          <w:szCs w:val="22"/>
          <w:rtl/>
        </w:rPr>
        <w:t xml:space="preserve"> 36</w:t>
      </w:r>
    </w:p>
    <w:p w:rsidR="003551D9" w:rsidRPr="0088055F" w:rsidRDefault="003551D9" w:rsidP="0088055F">
      <w:pPr>
        <w:pStyle w:val="P00"/>
        <w:spacing w:before="72"/>
        <w:ind w:left="0" w:right="1134"/>
        <w:rPr>
          <w:rStyle w:val="default"/>
          <w:rFonts w:cs="FrankRuehl" w:hint="cs"/>
          <w:sz w:val="24"/>
          <w:szCs w:val="24"/>
          <w:rtl/>
        </w:rPr>
      </w:pPr>
      <w:r w:rsidRPr="00697750">
        <w:rPr>
          <w:rStyle w:val="default"/>
          <w:rFonts w:cs="FrankRuehl" w:hint="cs"/>
          <w:sz w:val="24"/>
          <w:szCs w:val="24"/>
          <w:rtl/>
        </w:rPr>
        <w:t>(תק</w:t>
      </w:r>
      <w:r w:rsidRPr="00697750">
        <w:rPr>
          <w:rStyle w:val="default"/>
          <w:rFonts w:cs="FrankRuehl"/>
          <w:sz w:val="24"/>
          <w:szCs w:val="24"/>
          <w:rtl/>
        </w:rPr>
        <w:t>נ</w:t>
      </w:r>
      <w:r w:rsidRPr="00697750">
        <w:rPr>
          <w:rStyle w:val="default"/>
          <w:rFonts w:cs="FrankRuehl" w:hint="cs"/>
          <w:sz w:val="24"/>
          <w:szCs w:val="24"/>
          <w:rtl/>
        </w:rPr>
        <w:t>ה 298)</w:t>
      </w:r>
    </w:p>
    <w:p w:rsidR="00A61DB8" w:rsidRPr="00A61DB8" w:rsidRDefault="00A61DB8" w:rsidP="00A61DB8">
      <w:pPr>
        <w:ind w:right="1134"/>
        <w:jc w:val="center"/>
        <w:rPr>
          <w:rFonts w:ascii="FrankRuehl" w:hAnsi="FrankRuehl" w:cs="FrankRuehl"/>
          <w:b/>
          <w:bCs/>
          <w:szCs w:val="22"/>
          <w:rtl/>
        </w:rPr>
      </w:pPr>
      <w:r w:rsidRPr="00A61DB8">
        <w:rPr>
          <w:rFonts w:ascii="FrankRuehl" w:hAnsi="FrankRuehl" w:cs="FrankRuehl"/>
          <w:b/>
          <w:bCs/>
          <w:szCs w:val="22"/>
          <w:rtl/>
        </w:rPr>
        <w:t>בקשת צו קיום צוואה</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fldChar w:fldCharType="begin">
          <w:ffData>
            <w:name w:val="סימון41"/>
            <w:enabled/>
            <w:calcOnExit w:val="0"/>
            <w:checkBox>
              <w:sizeAuto/>
              <w:default w:val="0"/>
            </w:checkBox>
          </w:ffData>
        </w:fldChar>
      </w:r>
      <w:bookmarkStart w:id="1578" w:name="סימון41"/>
      <w:r w:rsidRPr="00A61DB8">
        <w:rPr>
          <w:rFonts w:ascii="FrankRuehl" w:hAnsi="FrankRuehl" w:cs="FrankRuehl"/>
          <w:rtl/>
        </w:rPr>
        <w:instrText xml:space="preserve"> </w:instrText>
      </w:r>
      <w:r w:rsidRPr="00A61DB8">
        <w:rPr>
          <w:rFonts w:ascii="FrankRuehl" w:hAnsi="FrankRuehl" w:cs="FrankRuehl"/>
        </w:rPr>
        <w:instrText>FORMCHECKBOX</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bookmarkEnd w:id="1578"/>
      <w:r w:rsidRPr="00A61DB8">
        <w:rPr>
          <w:rFonts w:ascii="FrankRuehl" w:hAnsi="FrankRuehl" w:cs="FrankRuehl"/>
          <w:rtl/>
        </w:rPr>
        <w:t xml:space="preserve"> בפני הרשם לענייני ירושה ב</w:t>
      </w:r>
      <w:r w:rsidRPr="00A61DB8">
        <w:rPr>
          <w:rFonts w:ascii="FrankRuehl" w:hAnsi="FrankRuehl" w:cs="FrankRuehl"/>
          <w:rtl/>
        </w:rPr>
        <w:fldChar w:fldCharType="begin">
          <w:ffData>
            <w:name w:val="טקסט148"/>
            <w:enabled/>
            <w:calcOnExit w:val="0"/>
            <w:textInput/>
          </w:ffData>
        </w:fldChar>
      </w:r>
      <w:bookmarkStart w:id="1579" w:name="טקסט148"/>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579"/>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fldChar w:fldCharType="begin">
          <w:ffData>
            <w:name w:val="סימון42"/>
            <w:enabled/>
            <w:calcOnExit w:val="0"/>
            <w:checkBox>
              <w:sizeAuto/>
              <w:default w:val="0"/>
            </w:checkBox>
          </w:ffData>
        </w:fldChar>
      </w:r>
      <w:bookmarkStart w:id="1580" w:name="סימון42"/>
      <w:r w:rsidRPr="00A61DB8">
        <w:rPr>
          <w:rFonts w:ascii="FrankRuehl" w:hAnsi="FrankRuehl" w:cs="FrankRuehl"/>
          <w:rtl/>
        </w:rPr>
        <w:instrText xml:space="preserve"> </w:instrText>
      </w:r>
      <w:r w:rsidRPr="00A61DB8">
        <w:rPr>
          <w:rFonts w:ascii="FrankRuehl" w:hAnsi="FrankRuehl" w:cs="FrankRuehl"/>
        </w:rPr>
        <w:instrText>FORMCHECKBOX</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bookmarkEnd w:id="1580"/>
      <w:r w:rsidRPr="00A61DB8">
        <w:rPr>
          <w:rFonts w:ascii="FrankRuehl" w:hAnsi="FrankRuehl" w:cs="FrankRuehl"/>
          <w:rtl/>
        </w:rPr>
        <w:t xml:space="preserve"> בפני בית הדין </w:t>
      </w:r>
      <w:r w:rsidRPr="00A61DB8">
        <w:rPr>
          <w:rFonts w:ascii="FrankRuehl" w:hAnsi="FrankRuehl" w:cs="FrankRuehl"/>
          <w:rtl/>
        </w:rPr>
        <w:fldChar w:fldCharType="begin">
          <w:ffData>
            <w:name w:val="טקסט149"/>
            <w:enabled/>
            <w:calcOnExit w:val="0"/>
            <w:textInput/>
          </w:ffData>
        </w:fldChar>
      </w:r>
      <w:bookmarkStart w:id="1581" w:name="טקסט149"/>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581"/>
      <w:r w:rsidRPr="00A61DB8">
        <w:rPr>
          <w:rFonts w:ascii="FrankRuehl" w:hAnsi="FrankRuehl" w:cs="FrankRuehl"/>
          <w:rtl/>
        </w:rPr>
        <w:t xml:space="preserve"> ב</w:t>
      </w:r>
      <w:r w:rsidRPr="00A61DB8">
        <w:rPr>
          <w:rFonts w:ascii="FrankRuehl" w:hAnsi="FrankRuehl" w:cs="FrankRuehl"/>
          <w:rtl/>
        </w:rPr>
        <w:fldChar w:fldCharType="begin">
          <w:ffData>
            <w:name w:val="טקסט150"/>
            <w:enabled/>
            <w:calcOnExit w:val="0"/>
            <w:textInput/>
          </w:ffData>
        </w:fldChar>
      </w:r>
      <w:bookmarkStart w:id="1582" w:name="טקסט150"/>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582"/>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t xml:space="preserve">תיק </w:t>
      </w:r>
      <w:r w:rsidRPr="00A61DB8">
        <w:rPr>
          <w:rFonts w:ascii="FrankRuehl" w:hAnsi="FrankRuehl" w:cs="FrankRuehl"/>
          <w:rtl/>
        </w:rPr>
        <w:fldChar w:fldCharType="begin">
          <w:ffData>
            <w:name w:val="טקסט151"/>
            <w:enabled/>
            <w:calcOnExit w:val="0"/>
            <w:textInput/>
          </w:ffData>
        </w:fldChar>
      </w:r>
      <w:bookmarkStart w:id="1583" w:name="טקסט151"/>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583"/>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 xml:space="preserve">בעניין עיזבון </w:t>
      </w:r>
      <w:r w:rsidRPr="00A61DB8">
        <w:rPr>
          <w:rFonts w:ascii="FrankRuehl" w:hAnsi="FrankRuehl" w:cs="FrankRuehl"/>
          <w:rtl/>
        </w:rPr>
        <w:fldChar w:fldCharType="begin">
          <w:ffData>
            <w:name w:val="נפתח27"/>
            <w:enabled/>
            <w:calcOnExit w:val="0"/>
            <w:ddList>
              <w:listEntry w:val="המנוח"/>
              <w:listEntry w:val="המנוחה"/>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 xml:space="preserve"> </w:t>
      </w:r>
      <w:r w:rsidRPr="00A61DB8">
        <w:rPr>
          <w:rFonts w:ascii="FrankRuehl" w:hAnsi="FrankRuehl" w:cs="FrankRuehl"/>
          <w:rtl/>
        </w:rPr>
        <w:fldChar w:fldCharType="begin">
          <w:ffData>
            <w:name w:val="טקסט68"/>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p>
    <w:p w:rsidR="00A61DB8" w:rsidRPr="00A61DB8" w:rsidRDefault="00A61DB8" w:rsidP="00A61DB8">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rtl/>
        </w:rPr>
      </w:pPr>
    </w:p>
    <w:p w:rsidR="00A61DB8" w:rsidRPr="00A61DB8" w:rsidRDefault="00A61DB8" w:rsidP="00A61DB8">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ind w:left="0" w:right="1134"/>
        <w:rPr>
          <w:rFonts w:ascii="FrankRuehl" w:hAnsi="FrankRuehl" w:cs="FrankRuehl"/>
          <w:sz w:val="20"/>
          <w:szCs w:val="36"/>
          <w:rtl/>
        </w:rPr>
      </w:pPr>
      <w:r w:rsidRPr="00A61DB8">
        <w:rPr>
          <w:rFonts w:ascii="FrankRuehl" w:hAnsi="FrankRuehl" w:cs="FrankRuehl"/>
          <w:szCs w:val="36"/>
          <w:rtl/>
        </w:rPr>
        <w:t>בקשת צו קיום צוואה</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1.</w:t>
      </w:r>
      <w:r w:rsidRPr="00A61DB8">
        <w:rPr>
          <w:rFonts w:ascii="FrankRuehl" w:hAnsi="FrankRuehl" w:cs="FrankRuehl"/>
          <w:rtl/>
        </w:rPr>
        <w:tab/>
      </w:r>
      <w:r w:rsidRPr="00A61DB8">
        <w:rPr>
          <w:rFonts w:ascii="FrankRuehl" w:hAnsi="FrankRuehl" w:cs="FrankRuehl"/>
          <w:u w:val="single"/>
          <w:rtl/>
        </w:rPr>
        <w:fldChar w:fldCharType="begin">
          <w:ffData>
            <w:name w:val="נפתח77"/>
            <w:enabled/>
            <w:calcOnExit w:val="0"/>
            <w:ddList>
              <w:listEntry w:val="המבקש"/>
              <w:listEntry w:val="המבקשת"/>
            </w:ddList>
          </w:ffData>
        </w:fldChar>
      </w:r>
      <w:r w:rsidRPr="00A61DB8">
        <w:rPr>
          <w:rFonts w:ascii="FrankRuehl" w:hAnsi="FrankRuehl" w:cs="FrankRuehl"/>
          <w:u w:val="single"/>
          <w:rtl/>
        </w:rPr>
        <w:instrText xml:space="preserve"> </w:instrText>
      </w:r>
      <w:r w:rsidRPr="00A61DB8">
        <w:rPr>
          <w:rFonts w:ascii="FrankRuehl" w:hAnsi="FrankRuehl" w:cs="FrankRuehl"/>
          <w:u w:val="single"/>
        </w:rPr>
        <w:instrText>FORMDROPDOWN</w:instrText>
      </w:r>
      <w:r w:rsidRPr="00A61DB8">
        <w:rPr>
          <w:rFonts w:ascii="FrankRuehl" w:hAnsi="FrankRuehl" w:cs="FrankRuehl"/>
          <w:u w:val="single"/>
          <w:rtl/>
        </w:rPr>
        <w:instrText xml:space="preserve"> </w:instrText>
      </w:r>
      <w:r w:rsidRPr="00A61DB8">
        <w:rPr>
          <w:rFonts w:ascii="FrankRuehl" w:hAnsi="FrankRuehl" w:cs="FrankRuehl"/>
          <w:u w:val="single"/>
        </w:rPr>
      </w:r>
      <w:r w:rsidRPr="00A61DB8">
        <w:rPr>
          <w:rFonts w:ascii="FrankRuehl" w:hAnsi="FrankRuehl" w:cs="FrankRuehl"/>
          <w:u w:val="single"/>
          <w:rtl/>
        </w:rPr>
        <w:fldChar w:fldCharType="end"/>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t>(1)</w:t>
      </w:r>
      <w:r w:rsidRPr="00A61DB8">
        <w:rPr>
          <w:rFonts w:ascii="FrankRuehl" w:hAnsi="FrankRuehl" w:cs="FrankRuehl"/>
          <w:rtl/>
        </w:rPr>
        <w:tab/>
        <w:t xml:space="preserve">שם </w:t>
      </w:r>
      <w:r w:rsidRPr="00A61DB8">
        <w:rPr>
          <w:rFonts w:ascii="FrankRuehl" w:hAnsi="FrankRuehl" w:cs="FrankRuehl"/>
          <w:rtl/>
        </w:rPr>
        <w:fldChar w:fldCharType="begin">
          <w:ffData>
            <w:name w:val="נפתח77"/>
            <w:enabled/>
            <w:calcOnExit w:val="0"/>
            <w:ddList>
              <w:listEntry w:val="המבקש"/>
              <w:listEntry w:val="המבקשת"/>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 xml:space="preserve">: </w:t>
      </w:r>
      <w:r w:rsidRPr="00A61DB8">
        <w:rPr>
          <w:rFonts w:ascii="FrankRuehl" w:hAnsi="FrankRuehl" w:cs="FrankRuehl"/>
          <w:rtl/>
        </w:rPr>
        <w:fldChar w:fldCharType="begin">
          <w:ffData>
            <w:name w:val="טקסט110"/>
            <w:enabled/>
            <w:calcOnExit w:val="0"/>
            <w:textInput/>
          </w:ffData>
        </w:fldChar>
      </w:r>
      <w:bookmarkStart w:id="1584" w:name="טקסט110"/>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584"/>
      <w:r w:rsidRPr="00A61DB8">
        <w:rPr>
          <w:rFonts w:ascii="FrankRuehl" w:hAnsi="FrankRuehl" w:cs="FrankRuehl"/>
          <w:rtl/>
        </w:rPr>
        <w:t> </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t>(2)</w:t>
      </w:r>
      <w:r w:rsidRPr="00A61DB8">
        <w:rPr>
          <w:rFonts w:ascii="FrankRuehl" w:hAnsi="FrankRuehl" w:cs="FrankRuehl"/>
          <w:rtl/>
        </w:rPr>
        <w:t> </w:t>
      </w:r>
      <w:r w:rsidRPr="00A61DB8">
        <w:rPr>
          <w:rFonts w:ascii="FrankRuehl" w:hAnsi="FrankRuehl" w:cs="FrankRuehl"/>
          <w:rtl/>
        </w:rPr>
        <w:tab/>
        <w:t xml:space="preserve">מס' תעודת זהות: </w:t>
      </w:r>
      <w:r w:rsidRPr="00A61DB8">
        <w:rPr>
          <w:rFonts w:ascii="FrankRuehl" w:hAnsi="FrankRuehl" w:cs="FrankRuehl"/>
          <w:rtl/>
        </w:rPr>
        <w:fldChar w:fldCharType="begin">
          <w:ffData>
            <w:name w:val="טקסט110"/>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t>(3)</w:t>
      </w:r>
      <w:r w:rsidRPr="00A61DB8">
        <w:rPr>
          <w:rFonts w:ascii="FrankRuehl" w:hAnsi="FrankRuehl" w:cs="FrankRuehl"/>
          <w:rtl/>
        </w:rPr>
        <w:tab/>
        <w:t xml:space="preserve">מען: </w:t>
      </w:r>
      <w:r w:rsidRPr="00A61DB8">
        <w:rPr>
          <w:rFonts w:ascii="FrankRuehl" w:hAnsi="FrankRuehl" w:cs="FrankRuehl"/>
          <w:rtl/>
        </w:rPr>
        <w:fldChar w:fldCharType="begin">
          <w:ffData>
            <w:name w:val="טקסט110"/>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t>(4)</w:t>
      </w:r>
      <w:r w:rsidRPr="00A61DB8">
        <w:rPr>
          <w:rFonts w:ascii="FrankRuehl" w:hAnsi="FrankRuehl" w:cs="FrankRuehl"/>
          <w:rtl/>
        </w:rPr>
        <w:tab/>
      </w:r>
      <w:r w:rsidRPr="00A61DB8">
        <w:rPr>
          <w:rFonts w:ascii="FrankRuehl" w:hAnsi="FrankRuehl" w:cs="FrankRuehl"/>
          <w:rtl/>
        </w:rPr>
        <w:fldChar w:fldCharType="begin">
          <w:ffData>
            <w:name w:val="נפתח79"/>
            <w:enabled/>
            <w:calcOnExit w:val="0"/>
            <w:ddList>
              <w:listEntry w:val="עניינו"/>
              <w:listEntry w:val="עניינה"/>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 xml:space="preserve"> במתן הצו: </w:t>
      </w:r>
      <w:r w:rsidRPr="00A61DB8">
        <w:rPr>
          <w:rFonts w:ascii="FrankRuehl" w:hAnsi="FrankRuehl" w:cs="FrankRuehl"/>
          <w:rtl/>
        </w:rPr>
        <w:fldChar w:fldCharType="begin">
          <w:ffData>
            <w:name w:val="טקסט110"/>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r w:rsidRPr="00A61DB8">
        <w:rPr>
          <w:rFonts w:ascii="FrankRuehl" w:hAnsi="FrankRuehl" w:cs="FrankRuehl"/>
          <w:rtl/>
        </w:rPr>
        <w:t xml:space="preserve"> </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t>(5)</w:t>
      </w:r>
      <w:r w:rsidRPr="00A61DB8">
        <w:rPr>
          <w:rFonts w:ascii="FrankRuehl" w:hAnsi="FrankRuehl" w:cs="FrankRuehl"/>
          <w:rtl/>
        </w:rPr>
        <w:tab/>
      </w:r>
      <w:r w:rsidRPr="00A61DB8">
        <w:rPr>
          <w:rFonts w:ascii="FrankRuehl" w:hAnsi="FrankRuehl" w:cs="FrankRuehl"/>
          <w:rtl/>
        </w:rPr>
        <w:fldChar w:fldCharType="begin">
          <w:ffData>
            <w:name w:val="נפתח78"/>
            <w:enabled/>
            <w:calcOnExit w:val="0"/>
            <w:ddList>
              <w:listEntry w:val="מיוצג"/>
              <w:listEntry w:val="מיוצגת"/>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 xml:space="preserve"> על ידי עורך דין: </w:t>
      </w:r>
      <w:r w:rsidRPr="00A61DB8">
        <w:rPr>
          <w:rFonts w:ascii="FrankRuehl" w:hAnsi="FrankRuehl" w:cs="FrankRuehl"/>
          <w:rtl/>
        </w:rPr>
        <w:fldChar w:fldCharType="begin">
          <w:ffData>
            <w:name w:val="טקסט110"/>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t>(6)</w:t>
      </w:r>
      <w:r w:rsidRPr="00A61DB8">
        <w:rPr>
          <w:rFonts w:ascii="FrankRuehl" w:hAnsi="FrankRuehl" w:cs="FrankRuehl"/>
          <w:rtl/>
        </w:rPr>
        <w:tab/>
        <w:t xml:space="preserve">המען להמצאת כתבי בי-דין: </w:t>
      </w:r>
      <w:r w:rsidRPr="00A61DB8">
        <w:rPr>
          <w:rFonts w:ascii="FrankRuehl" w:hAnsi="FrankRuehl" w:cs="FrankRuehl"/>
          <w:rtl/>
        </w:rPr>
        <w:fldChar w:fldCharType="begin">
          <w:ffData>
            <w:name w:val="טקסט110"/>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2.</w:t>
      </w:r>
      <w:r w:rsidRPr="00A61DB8">
        <w:rPr>
          <w:rFonts w:ascii="FrankRuehl" w:hAnsi="FrankRuehl" w:cs="FrankRuehl"/>
          <w:rtl/>
        </w:rPr>
        <w:tab/>
      </w:r>
      <w:r w:rsidRPr="00A61DB8">
        <w:rPr>
          <w:rFonts w:ascii="FrankRuehl" w:hAnsi="FrankRuehl" w:cs="FrankRuehl"/>
          <w:u w:val="single"/>
          <w:rtl/>
        </w:rPr>
        <w:fldChar w:fldCharType="begin">
          <w:ffData>
            <w:name w:val="נפתח80"/>
            <w:enabled/>
            <w:calcOnExit w:val="0"/>
            <w:ddList>
              <w:listEntry w:val="המוריש"/>
              <w:listEntry w:val="המורישה"/>
            </w:ddList>
          </w:ffData>
        </w:fldChar>
      </w:r>
      <w:r w:rsidRPr="00A61DB8">
        <w:rPr>
          <w:rFonts w:ascii="FrankRuehl" w:hAnsi="FrankRuehl" w:cs="FrankRuehl"/>
          <w:u w:val="single"/>
          <w:rtl/>
        </w:rPr>
        <w:instrText xml:space="preserve"> </w:instrText>
      </w:r>
      <w:r w:rsidRPr="00A61DB8">
        <w:rPr>
          <w:rFonts w:ascii="FrankRuehl" w:hAnsi="FrankRuehl" w:cs="FrankRuehl"/>
          <w:u w:val="single"/>
        </w:rPr>
        <w:instrText>FORMDROPDOWN</w:instrText>
      </w:r>
      <w:r w:rsidRPr="00A61DB8">
        <w:rPr>
          <w:rFonts w:ascii="FrankRuehl" w:hAnsi="FrankRuehl" w:cs="FrankRuehl"/>
          <w:u w:val="single"/>
          <w:rtl/>
        </w:rPr>
        <w:instrText xml:space="preserve"> </w:instrText>
      </w:r>
      <w:r w:rsidRPr="00A61DB8">
        <w:rPr>
          <w:rFonts w:ascii="FrankRuehl" w:hAnsi="FrankRuehl" w:cs="FrankRuehl"/>
          <w:u w:val="single"/>
        </w:rPr>
      </w:r>
      <w:r w:rsidRPr="00A61DB8">
        <w:rPr>
          <w:rFonts w:ascii="FrankRuehl" w:hAnsi="FrankRuehl" w:cs="FrankRuehl"/>
          <w:u w:val="single"/>
          <w:rtl/>
        </w:rPr>
        <w:fldChar w:fldCharType="end"/>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t>(7)</w:t>
      </w:r>
      <w:r w:rsidRPr="00A61DB8">
        <w:rPr>
          <w:rFonts w:ascii="FrankRuehl" w:hAnsi="FrankRuehl" w:cs="FrankRuehl"/>
          <w:rtl/>
        </w:rPr>
        <w:tab/>
        <w:t xml:space="preserve">שם </w:t>
      </w:r>
      <w:r w:rsidRPr="00A61DB8">
        <w:rPr>
          <w:rFonts w:ascii="FrankRuehl" w:hAnsi="FrankRuehl" w:cs="FrankRuehl"/>
          <w:rtl/>
        </w:rPr>
        <w:fldChar w:fldCharType="begin">
          <w:ffData>
            <w:name w:val="נפתח80"/>
            <w:enabled/>
            <w:calcOnExit w:val="0"/>
            <w:ddList>
              <w:listEntry w:val="המוריש"/>
              <w:listEntry w:val="המורישה"/>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 xml:space="preserve">: </w:t>
      </w:r>
      <w:r w:rsidRPr="00A61DB8">
        <w:rPr>
          <w:rFonts w:ascii="FrankRuehl" w:hAnsi="FrankRuehl" w:cs="FrankRuehl"/>
          <w:rtl/>
        </w:rPr>
        <w:fldChar w:fldCharType="begin">
          <w:ffData>
            <w:name w:val="טקסט111"/>
            <w:enabled/>
            <w:calcOnExit w:val="0"/>
            <w:textInput/>
          </w:ffData>
        </w:fldChar>
      </w:r>
      <w:bookmarkStart w:id="1585" w:name="טקסט111"/>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585"/>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tab/>
        <w:t xml:space="preserve">מס' תעודת זהות: </w:t>
      </w:r>
      <w:r w:rsidRPr="00A61DB8">
        <w:rPr>
          <w:rFonts w:ascii="FrankRuehl" w:hAnsi="FrankRuehl" w:cs="FrankRuehl"/>
          <w:rtl/>
        </w:rPr>
        <w:fldChar w:fldCharType="begin">
          <w:ffData>
            <w:name w:val="טקסט111"/>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tab/>
        <w:t xml:space="preserve">מקום </w:t>
      </w:r>
      <w:r w:rsidRPr="00A61DB8">
        <w:rPr>
          <w:rFonts w:ascii="FrankRuehl" w:hAnsi="FrankRuehl" w:cs="FrankRuehl"/>
          <w:rtl/>
        </w:rPr>
        <w:fldChar w:fldCharType="begin">
          <w:ffData>
            <w:name w:val="נפתח81"/>
            <w:enabled/>
            <w:calcOnExit w:val="0"/>
            <w:ddList>
              <w:listEntry w:val="מושבו"/>
              <w:listEntry w:val="מושבה"/>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 xml:space="preserve"> היה ב</w:t>
      </w:r>
      <w:r w:rsidRPr="00A61DB8">
        <w:rPr>
          <w:rFonts w:ascii="FrankRuehl" w:hAnsi="FrankRuehl" w:cs="FrankRuehl"/>
          <w:rtl/>
        </w:rPr>
        <w:fldChar w:fldCharType="begin">
          <w:ffData>
            <w:name w:val="טקסט112"/>
            <w:enabled/>
            <w:calcOnExit w:val="0"/>
            <w:textInput/>
          </w:ffData>
        </w:fldChar>
      </w:r>
      <w:bookmarkStart w:id="1586" w:name="טקסט112"/>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586"/>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fldChar w:fldCharType="begin">
          <w:ffData>
            <w:name w:val="נפתח82"/>
            <w:enabled/>
            <w:calcOnExit w:val="0"/>
            <w:ddList>
              <w:listEntry w:val="נפטר"/>
              <w:listEntry w:val="נפטרה"/>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 xml:space="preserve"> ביום </w:t>
      </w:r>
      <w:r w:rsidRPr="00A61DB8">
        <w:rPr>
          <w:rFonts w:ascii="FrankRuehl" w:hAnsi="FrankRuehl" w:cs="FrankRuehl"/>
          <w:rtl/>
        </w:rPr>
        <w:fldChar w:fldCharType="begin">
          <w:ffData>
            <w:name w:val="טקסט113"/>
            <w:enabled/>
            <w:calcOnExit w:val="0"/>
            <w:textInput/>
          </w:ffData>
        </w:fldChar>
      </w:r>
      <w:bookmarkStart w:id="1587" w:name="טקסט113"/>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587"/>
      <w:r w:rsidRPr="00A61DB8">
        <w:rPr>
          <w:rFonts w:ascii="FrankRuehl" w:hAnsi="FrankRuehl" w:cs="FrankRuehl"/>
          <w:rtl/>
        </w:rPr>
        <w:t xml:space="preserve"> ב</w:t>
      </w:r>
      <w:r w:rsidRPr="00A61DB8">
        <w:rPr>
          <w:rFonts w:ascii="FrankRuehl" w:hAnsi="FrankRuehl" w:cs="FrankRuehl"/>
          <w:rtl/>
        </w:rPr>
        <w:fldChar w:fldCharType="begin">
          <w:ffData>
            <w:name w:val="טקסט114"/>
            <w:enabled/>
            <w:calcOnExit w:val="0"/>
            <w:textInput/>
          </w:ffData>
        </w:fldChar>
      </w:r>
      <w:bookmarkStart w:id="1588" w:name="טקסט114"/>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588"/>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fldChar w:fldCharType="begin">
          <w:ffData>
            <w:name w:val="נפתח83"/>
            <w:enabled/>
            <w:calcOnExit w:val="0"/>
            <w:ddList>
              <w:listEntry w:val="כשהוא"/>
              <w:listEntry w:val="כשהיא"/>
            </w:ddList>
          </w:ffData>
        </w:fldChar>
      </w:r>
      <w:bookmarkStart w:id="1589" w:name="נפתח83"/>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bookmarkEnd w:id="1589"/>
      <w:r w:rsidRPr="00A61DB8">
        <w:rPr>
          <w:rFonts w:ascii="FrankRuehl" w:hAnsi="FrankRuehl" w:cs="FrankRuehl"/>
          <w:rtl/>
        </w:rPr>
        <w:t xml:space="preserve"> </w:t>
      </w:r>
      <w:r w:rsidRPr="00A61DB8">
        <w:rPr>
          <w:rFonts w:ascii="FrankRuehl" w:hAnsi="FrankRuehl" w:cs="FrankRuehl"/>
          <w:rtl/>
        </w:rPr>
        <w:fldChar w:fldCharType="begin">
          <w:ffData>
            <w:name w:val="סימון24"/>
            <w:enabled/>
            <w:calcOnExit w:val="0"/>
            <w:checkBox>
              <w:sizeAuto/>
              <w:default w:val="0"/>
            </w:checkBox>
          </w:ffData>
        </w:fldChar>
      </w:r>
      <w:bookmarkStart w:id="1590" w:name="סימון24"/>
      <w:r w:rsidRPr="00A61DB8">
        <w:rPr>
          <w:rFonts w:ascii="FrankRuehl" w:hAnsi="FrankRuehl" w:cs="FrankRuehl"/>
          <w:rtl/>
        </w:rPr>
        <w:instrText xml:space="preserve"> </w:instrText>
      </w:r>
      <w:r w:rsidRPr="00A61DB8">
        <w:rPr>
          <w:rFonts w:ascii="FrankRuehl" w:hAnsi="FrankRuehl" w:cs="FrankRuehl"/>
        </w:rPr>
        <w:instrText>FORMCHECKBOX</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bookmarkEnd w:id="1590"/>
      <w:r w:rsidRPr="00A61DB8">
        <w:rPr>
          <w:rFonts w:ascii="FrankRuehl" w:hAnsi="FrankRuehl" w:cs="FrankRuehl"/>
          <w:rtl/>
        </w:rPr>
        <w:t xml:space="preserve"> רווק/ה</w:t>
      </w:r>
      <w:r w:rsidRPr="00A61DB8">
        <w:rPr>
          <w:rFonts w:ascii="FrankRuehl" w:hAnsi="FrankRuehl" w:cs="FrankRuehl"/>
          <w:rtl/>
        </w:rPr>
        <w:t> </w:t>
      </w:r>
      <w:r w:rsidRPr="00A61DB8">
        <w:rPr>
          <w:rFonts w:ascii="FrankRuehl" w:hAnsi="FrankRuehl" w:cs="FrankRuehl"/>
          <w:rtl/>
        </w:rPr>
        <w:fldChar w:fldCharType="begin">
          <w:ffData>
            <w:name w:val="סימון25"/>
            <w:enabled/>
            <w:calcOnExit w:val="0"/>
            <w:checkBox>
              <w:sizeAuto/>
              <w:default w:val="0"/>
            </w:checkBox>
          </w:ffData>
        </w:fldChar>
      </w:r>
      <w:bookmarkStart w:id="1591" w:name="סימון25"/>
      <w:r w:rsidRPr="00A61DB8">
        <w:rPr>
          <w:rFonts w:ascii="FrankRuehl" w:hAnsi="FrankRuehl" w:cs="FrankRuehl"/>
          <w:rtl/>
        </w:rPr>
        <w:instrText xml:space="preserve"> </w:instrText>
      </w:r>
      <w:r w:rsidRPr="00A61DB8">
        <w:rPr>
          <w:rFonts w:ascii="FrankRuehl" w:hAnsi="FrankRuehl" w:cs="FrankRuehl"/>
        </w:rPr>
        <w:instrText>FORMCHECKBOX</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bookmarkEnd w:id="1591"/>
      <w:r w:rsidRPr="00A61DB8">
        <w:rPr>
          <w:rFonts w:ascii="FrankRuehl" w:hAnsi="FrankRuehl" w:cs="FrankRuehl"/>
          <w:rtl/>
        </w:rPr>
        <w:t xml:space="preserve"> נשוי/ה</w:t>
      </w:r>
      <w:r w:rsidRPr="00A61DB8">
        <w:rPr>
          <w:rFonts w:ascii="FrankRuehl" w:hAnsi="FrankRuehl" w:cs="FrankRuehl"/>
          <w:rtl/>
        </w:rPr>
        <w:t> </w:t>
      </w:r>
      <w:r w:rsidRPr="00A61DB8">
        <w:rPr>
          <w:rFonts w:ascii="FrankRuehl" w:hAnsi="FrankRuehl" w:cs="FrankRuehl"/>
          <w:rtl/>
        </w:rPr>
        <w:t xml:space="preserve"> </w:t>
      </w:r>
      <w:r w:rsidRPr="00A61DB8">
        <w:rPr>
          <w:rFonts w:ascii="FrankRuehl" w:hAnsi="FrankRuehl" w:cs="FrankRuehl"/>
          <w:rtl/>
        </w:rPr>
        <w:fldChar w:fldCharType="begin">
          <w:ffData>
            <w:name w:val="סימון26"/>
            <w:enabled/>
            <w:calcOnExit w:val="0"/>
            <w:checkBox>
              <w:sizeAuto/>
              <w:default w:val="0"/>
            </w:checkBox>
          </w:ffData>
        </w:fldChar>
      </w:r>
      <w:bookmarkStart w:id="1592" w:name="סימון26"/>
      <w:r w:rsidRPr="00A61DB8">
        <w:rPr>
          <w:rFonts w:ascii="FrankRuehl" w:hAnsi="FrankRuehl" w:cs="FrankRuehl"/>
          <w:rtl/>
        </w:rPr>
        <w:instrText xml:space="preserve"> </w:instrText>
      </w:r>
      <w:r w:rsidRPr="00A61DB8">
        <w:rPr>
          <w:rFonts w:ascii="FrankRuehl" w:hAnsi="FrankRuehl" w:cs="FrankRuehl"/>
        </w:rPr>
        <w:instrText>FORMCHECKBOX</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bookmarkEnd w:id="1592"/>
      <w:r w:rsidRPr="00A61DB8">
        <w:rPr>
          <w:rFonts w:ascii="FrankRuehl" w:hAnsi="FrankRuehl" w:cs="FrankRuehl"/>
          <w:rtl/>
        </w:rPr>
        <w:t xml:space="preserve"> אלמן/ה</w:t>
      </w:r>
      <w:r w:rsidRPr="00A61DB8">
        <w:rPr>
          <w:rFonts w:ascii="FrankRuehl" w:hAnsi="FrankRuehl" w:cs="FrankRuehl"/>
          <w:rtl/>
        </w:rPr>
        <w:t> </w:t>
      </w:r>
      <w:r w:rsidRPr="00A61DB8">
        <w:rPr>
          <w:rFonts w:ascii="FrankRuehl" w:hAnsi="FrankRuehl" w:cs="FrankRuehl"/>
          <w:rtl/>
        </w:rPr>
        <w:t xml:space="preserve"> </w:t>
      </w:r>
      <w:r w:rsidRPr="00A61DB8">
        <w:rPr>
          <w:rFonts w:ascii="FrankRuehl" w:hAnsi="FrankRuehl" w:cs="FrankRuehl"/>
          <w:rtl/>
        </w:rPr>
        <w:fldChar w:fldCharType="begin">
          <w:ffData>
            <w:name w:val="סימון27"/>
            <w:enabled/>
            <w:calcOnExit w:val="0"/>
            <w:checkBox>
              <w:sizeAuto/>
              <w:default w:val="0"/>
            </w:checkBox>
          </w:ffData>
        </w:fldChar>
      </w:r>
      <w:bookmarkStart w:id="1593" w:name="סימון27"/>
      <w:r w:rsidRPr="00A61DB8">
        <w:rPr>
          <w:rFonts w:ascii="FrankRuehl" w:hAnsi="FrankRuehl" w:cs="FrankRuehl"/>
          <w:rtl/>
        </w:rPr>
        <w:instrText xml:space="preserve"> </w:instrText>
      </w:r>
      <w:r w:rsidRPr="00A61DB8">
        <w:rPr>
          <w:rFonts w:ascii="FrankRuehl" w:hAnsi="FrankRuehl" w:cs="FrankRuehl"/>
        </w:rPr>
        <w:instrText>FORMCHECKBOX</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bookmarkEnd w:id="1593"/>
      <w:r w:rsidRPr="00A61DB8">
        <w:rPr>
          <w:rFonts w:ascii="FrankRuehl" w:hAnsi="FrankRuehl" w:cs="FrankRuehl"/>
          <w:rtl/>
        </w:rPr>
        <w:t xml:space="preserve"> גרוש/ה</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xml:space="preserve">(סמן </w:t>
      </w:r>
      <w:r w:rsidRPr="00A61DB8">
        <w:rPr>
          <w:rFonts w:ascii="FrankRuehl" w:hAnsi="FrankRuehl" w:cs="FrankRuehl"/>
        </w:rPr>
        <w:t>x</w:t>
      </w:r>
      <w:r w:rsidRPr="00A61DB8">
        <w:rPr>
          <w:rFonts w:ascii="FrankRuehl" w:hAnsi="FrankRuehl" w:cs="FrankRuehl"/>
          <w:rtl/>
        </w:rPr>
        <w:t xml:space="preserve"> במשבצת המתאימה)</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t>(8)</w:t>
      </w:r>
      <w:r w:rsidRPr="00A61DB8">
        <w:rPr>
          <w:rFonts w:ascii="FrankRuehl" w:hAnsi="FrankRuehl" w:cs="FrankRuehl"/>
          <w:rtl/>
        </w:rPr>
        <w:tab/>
        <w:t xml:space="preserve">להוכחת המוות אני מצרף לזה את המסמכים המפורטים להלן:  </w:t>
      </w:r>
      <w:r w:rsidRPr="00A61DB8">
        <w:rPr>
          <w:rFonts w:ascii="FrankRuehl" w:hAnsi="FrankRuehl" w:cs="FrankRuehl"/>
          <w:rtl/>
        </w:rPr>
        <w:fldChar w:fldCharType="begin">
          <w:ffData>
            <w:name w:val="טקסט115"/>
            <w:enabled/>
            <w:calcOnExit w:val="0"/>
            <w:textInput/>
          </w:ffData>
        </w:fldChar>
      </w:r>
      <w:bookmarkStart w:id="1594" w:name="טקסט115"/>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594"/>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3.</w:t>
      </w:r>
      <w:r w:rsidRPr="00A61DB8">
        <w:rPr>
          <w:rFonts w:ascii="FrankRuehl" w:hAnsi="FrankRuehl" w:cs="FrankRuehl"/>
          <w:rtl/>
        </w:rPr>
        <w:tab/>
      </w:r>
      <w:r w:rsidRPr="00A61DB8">
        <w:rPr>
          <w:rFonts w:ascii="FrankRuehl" w:hAnsi="FrankRuehl" w:cs="FrankRuehl"/>
          <w:u w:val="single"/>
          <w:rtl/>
        </w:rPr>
        <w:t>הצוואה</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fldChar w:fldCharType="begin">
          <w:ffData>
            <w:name w:val="נפתח80"/>
            <w:enabled/>
            <w:calcOnExit w:val="0"/>
            <w:ddList>
              <w:listEntry w:val="המוריש"/>
              <w:listEntry w:val="המורישה"/>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 xml:space="preserve"> </w:t>
      </w:r>
      <w:r w:rsidRPr="00A61DB8">
        <w:rPr>
          <w:rFonts w:ascii="FrankRuehl" w:hAnsi="FrankRuehl" w:cs="FrankRuehl"/>
          <w:rtl/>
        </w:rPr>
        <w:fldChar w:fldCharType="begin">
          <w:ffData>
            <w:name w:val="נפתח84"/>
            <w:enabled/>
            <w:calcOnExit w:val="0"/>
            <w:ddList>
              <w:listEntry w:val="השאיר"/>
              <w:listEntry w:val="השאירה"/>
            </w:ddList>
          </w:ffData>
        </w:fldChar>
      </w:r>
      <w:bookmarkStart w:id="1595" w:name="נפתח84"/>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bookmarkEnd w:id="1595"/>
      <w:r w:rsidRPr="00A61DB8">
        <w:rPr>
          <w:rFonts w:ascii="FrankRuehl" w:hAnsi="FrankRuehl" w:cs="FrankRuehl"/>
          <w:rtl/>
        </w:rPr>
        <w:t xml:space="preserve"> צוואה </w:t>
      </w:r>
      <w:r w:rsidRPr="00A61DB8">
        <w:rPr>
          <w:rFonts w:ascii="FrankRuehl" w:hAnsi="FrankRuehl" w:cs="FrankRuehl"/>
          <w:rtl/>
        </w:rPr>
        <w:fldChar w:fldCharType="begin">
          <w:ffData>
            <w:name w:val="טקסט118"/>
            <w:enabled/>
            <w:calcOnExit w:val="0"/>
            <w:textInput>
              <w:default w:val="(ציין את סוג הצוואה לפי סעיף 18 לחוק)"/>
            </w:textInput>
          </w:ffData>
        </w:fldChar>
      </w:r>
      <w:bookmarkStart w:id="1596" w:name="טקסט118"/>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(ציין את סוג הצוואה לפי סעיף 18 לחוק)</w:t>
      </w:r>
      <w:r w:rsidRPr="00A61DB8">
        <w:rPr>
          <w:rFonts w:ascii="FrankRuehl" w:hAnsi="FrankRuehl" w:cs="FrankRuehl"/>
          <w:rtl/>
        </w:rPr>
        <w:fldChar w:fldCharType="end"/>
      </w:r>
      <w:bookmarkEnd w:id="1596"/>
      <w:r w:rsidRPr="00A61DB8">
        <w:rPr>
          <w:rFonts w:ascii="FrankRuehl" w:hAnsi="FrankRuehl" w:cs="FrankRuehl"/>
          <w:rtl/>
        </w:rPr>
        <w:t xml:space="preserve"> מיום </w:t>
      </w:r>
      <w:r w:rsidRPr="00A61DB8">
        <w:rPr>
          <w:rFonts w:ascii="FrankRuehl" w:hAnsi="FrankRuehl" w:cs="FrankRuehl"/>
          <w:rtl/>
        </w:rPr>
        <w:fldChar w:fldCharType="begin">
          <w:ffData>
            <w:name w:val="טקסט117"/>
            <w:enabled/>
            <w:calcOnExit w:val="0"/>
            <w:textInput/>
          </w:ffData>
        </w:fldChar>
      </w:r>
      <w:bookmarkStart w:id="1597" w:name="טקסט117"/>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597"/>
      <w:r w:rsidRPr="00A61DB8">
        <w:rPr>
          <w:rFonts w:ascii="FrankRuehl" w:hAnsi="FrankRuehl" w:cs="FrankRuehl"/>
          <w:rtl/>
        </w:rPr>
        <w:t>, ולפי מיטב ידיעתי:</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fldChar w:fldCharType="begin">
          <w:ffData>
            <w:name w:val="סימון28"/>
            <w:enabled/>
            <w:calcOnExit w:val="0"/>
            <w:checkBox>
              <w:sizeAuto/>
              <w:default w:val="0"/>
            </w:checkBox>
          </w:ffData>
        </w:fldChar>
      </w:r>
      <w:bookmarkStart w:id="1598" w:name="סימון28"/>
      <w:r w:rsidRPr="00A61DB8">
        <w:rPr>
          <w:rFonts w:ascii="FrankRuehl" w:hAnsi="FrankRuehl" w:cs="FrankRuehl"/>
          <w:rtl/>
        </w:rPr>
        <w:instrText xml:space="preserve"> </w:instrText>
      </w:r>
      <w:r w:rsidRPr="00A61DB8">
        <w:rPr>
          <w:rFonts w:ascii="FrankRuehl" w:hAnsi="FrankRuehl" w:cs="FrankRuehl"/>
        </w:rPr>
        <w:instrText>FORMCHECKBOX</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bookmarkEnd w:id="1598"/>
      <w:r w:rsidRPr="00A61DB8">
        <w:rPr>
          <w:rFonts w:ascii="FrankRuehl" w:hAnsi="FrankRuehl" w:cs="FrankRuehl"/>
          <w:rtl/>
        </w:rPr>
        <w:tab/>
        <w:t xml:space="preserve">לא </w:t>
      </w:r>
      <w:r w:rsidRPr="00A61DB8">
        <w:rPr>
          <w:rFonts w:ascii="FrankRuehl" w:hAnsi="FrankRuehl" w:cs="FrankRuehl"/>
          <w:rtl/>
        </w:rPr>
        <w:fldChar w:fldCharType="begin">
          <w:ffData>
            <w:name w:val="נפתח85"/>
            <w:enabled/>
            <w:calcOnExit w:val="0"/>
            <w:ddList>
              <w:listEntry w:val="ביטלה"/>
              <w:listEntry w:val="ביטלתה"/>
            </w:ddList>
          </w:ffData>
        </w:fldChar>
      </w:r>
      <w:bookmarkStart w:id="1599" w:name="נפתח85"/>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bookmarkEnd w:id="1599"/>
      <w:r w:rsidRPr="00A61DB8">
        <w:rPr>
          <w:rFonts w:ascii="FrankRuehl" w:hAnsi="FrankRuehl" w:cs="FrankRuehl"/>
          <w:rtl/>
        </w:rPr>
        <w:t xml:space="preserve"> ואף לא </w:t>
      </w:r>
      <w:r w:rsidRPr="00A61DB8">
        <w:rPr>
          <w:rFonts w:ascii="FrankRuehl" w:hAnsi="FrankRuehl" w:cs="FrankRuehl"/>
          <w:rtl/>
        </w:rPr>
        <w:fldChar w:fldCharType="begin">
          <w:ffData>
            <w:name w:val="נפתח84"/>
            <w:enabled/>
            <w:calcOnExit w:val="0"/>
            <w:ddList>
              <w:listEntry w:val="השאיר"/>
              <w:listEntry w:val="השאירה"/>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 xml:space="preserve"> צוואה אחרת.</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fldChar w:fldCharType="begin">
          <w:ffData>
            <w:name w:val="סימון29"/>
            <w:enabled/>
            <w:calcOnExit w:val="0"/>
            <w:checkBox>
              <w:sizeAuto/>
              <w:default w:val="0"/>
            </w:checkBox>
          </w:ffData>
        </w:fldChar>
      </w:r>
      <w:bookmarkStart w:id="1600" w:name="סימון29"/>
      <w:r w:rsidRPr="00A61DB8">
        <w:rPr>
          <w:rFonts w:ascii="FrankRuehl" w:hAnsi="FrankRuehl" w:cs="FrankRuehl"/>
          <w:rtl/>
        </w:rPr>
        <w:instrText xml:space="preserve"> </w:instrText>
      </w:r>
      <w:r w:rsidRPr="00A61DB8">
        <w:rPr>
          <w:rFonts w:ascii="FrankRuehl" w:hAnsi="FrankRuehl" w:cs="FrankRuehl"/>
        </w:rPr>
        <w:instrText>FORMCHECKBOX</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bookmarkEnd w:id="1600"/>
      <w:r w:rsidRPr="00A61DB8">
        <w:rPr>
          <w:rFonts w:ascii="FrankRuehl" w:hAnsi="FrankRuehl" w:cs="FrankRuehl"/>
          <w:rtl/>
        </w:rPr>
        <w:tab/>
        <w:t xml:space="preserve">השאיר צוואה אחרת מיום </w:t>
      </w:r>
      <w:r w:rsidRPr="00A61DB8">
        <w:rPr>
          <w:rFonts w:ascii="FrankRuehl" w:hAnsi="FrankRuehl" w:cs="FrankRuehl"/>
          <w:rtl/>
        </w:rPr>
        <w:fldChar w:fldCharType="begin">
          <w:ffData>
            <w:name w:val="טקסט119"/>
            <w:enabled/>
            <w:calcOnExit w:val="0"/>
            <w:textInput/>
          </w:ffData>
        </w:fldChar>
      </w:r>
      <w:bookmarkStart w:id="1601" w:name="טקסט119"/>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01"/>
      <w:r w:rsidRPr="00A61DB8">
        <w:rPr>
          <w:rFonts w:ascii="FrankRuehl" w:hAnsi="FrankRuehl" w:cs="FrankRuehl"/>
          <w:rtl/>
        </w:rPr>
        <w:t>.</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t xml:space="preserve">הצוואה מיום </w:t>
      </w:r>
      <w:r w:rsidRPr="00A61DB8">
        <w:rPr>
          <w:rFonts w:ascii="FrankRuehl" w:hAnsi="FrankRuehl" w:cs="FrankRuehl"/>
          <w:rtl/>
        </w:rPr>
        <w:fldChar w:fldCharType="begin">
          <w:ffData>
            <w:name w:val="טקסט120"/>
            <w:enabled/>
            <w:calcOnExit w:val="0"/>
            <w:textInput/>
          </w:ffData>
        </w:fldChar>
      </w:r>
      <w:bookmarkStart w:id="1602" w:name="טקסט120"/>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02"/>
      <w:r w:rsidRPr="00A61DB8">
        <w:rPr>
          <w:rFonts w:ascii="FrankRuehl" w:hAnsi="FrankRuehl" w:cs="FrankRuehl"/>
          <w:rtl/>
        </w:rPr>
        <w:t xml:space="preserve"> במקורה:</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fldChar w:fldCharType="begin">
          <w:ffData>
            <w:name w:val="סימון29"/>
            <w:enabled/>
            <w:calcOnExit w:val="0"/>
            <w:checkBox>
              <w:sizeAuto/>
              <w:default w:val="0"/>
            </w:checkBox>
          </w:ffData>
        </w:fldChar>
      </w:r>
      <w:r w:rsidRPr="00A61DB8">
        <w:rPr>
          <w:rFonts w:ascii="FrankRuehl" w:hAnsi="FrankRuehl" w:cs="FrankRuehl"/>
          <w:rtl/>
        </w:rPr>
        <w:instrText xml:space="preserve"> </w:instrText>
      </w:r>
      <w:r w:rsidRPr="00A61DB8">
        <w:rPr>
          <w:rFonts w:ascii="FrankRuehl" w:hAnsi="FrankRuehl" w:cs="FrankRuehl"/>
        </w:rPr>
        <w:instrText>FORMCHECKBOX</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ab/>
        <w:t>מצורפת בזה.</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fldChar w:fldCharType="begin">
          <w:ffData>
            <w:name w:val="סימון29"/>
            <w:enabled/>
            <w:calcOnExit w:val="0"/>
            <w:checkBox>
              <w:sizeAuto/>
              <w:default w:val="0"/>
            </w:checkBox>
          </w:ffData>
        </w:fldChar>
      </w:r>
      <w:r w:rsidRPr="00A61DB8">
        <w:rPr>
          <w:rFonts w:ascii="FrankRuehl" w:hAnsi="FrankRuehl" w:cs="FrankRuehl"/>
          <w:rtl/>
        </w:rPr>
        <w:instrText xml:space="preserve"> </w:instrText>
      </w:r>
      <w:r w:rsidRPr="00A61DB8">
        <w:rPr>
          <w:rFonts w:ascii="FrankRuehl" w:hAnsi="FrankRuehl" w:cs="FrankRuehl"/>
        </w:rPr>
        <w:instrText>FORMCHECKBOX</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ab/>
        <w:t xml:space="preserve">הופקדה בבית המשפט </w:t>
      </w:r>
      <w:r w:rsidRPr="00A61DB8">
        <w:rPr>
          <w:rFonts w:ascii="FrankRuehl" w:hAnsi="FrankRuehl" w:cs="FrankRuehl"/>
          <w:rtl/>
        </w:rPr>
        <w:fldChar w:fldCharType="begin">
          <w:ffData>
            <w:name w:val="טקסט123"/>
            <w:enabled/>
            <w:calcOnExit w:val="0"/>
            <w:textInput/>
          </w:ffData>
        </w:fldChar>
      </w:r>
      <w:bookmarkStart w:id="1603" w:name="טקסט123"/>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03"/>
      <w:r w:rsidRPr="00A61DB8">
        <w:rPr>
          <w:rFonts w:ascii="FrankRuehl" w:hAnsi="FrankRuehl" w:cs="FrankRuehl"/>
          <w:rtl/>
        </w:rPr>
        <w:t xml:space="preserve"> ב</w:t>
      </w:r>
      <w:r w:rsidRPr="00A61DB8">
        <w:rPr>
          <w:rFonts w:ascii="FrankRuehl" w:hAnsi="FrankRuehl" w:cs="FrankRuehl"/>
          <w:rtl/>
        </w:rPr>
        <w:fldChar w:fldCharType="begin">
          <w:ffData>
            <w:name w:val="טקסט121"/>
            <w:enabled/>
            <w:calcOnExit w:val="0"/>
            <w:textInput/>
          </w:ffData>
        </w:fldChar>
      </w:r>
      <w:bookmarkStart w:id="1604" w:name="טקסט121"/>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04"/>
      <w:r w:rsidRPr="00A61DB8">
        <w:rPr>
          <w:rFonts w:ascii="FrankRuehl" w:hAnsi="FrankRuehl" w:cs="FrankRuehl"/>
          <w:rtl/>
        </w:rPr>
        <w:t>.</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fldChar w:fldCharType="begin">
          <w:ffData>
            <w:name w:val="סימון29"/>
            <w:enabled/>
            <w:calcOnExit w:val="0"/>
            <w:checkBox>
              <w:sizeAuto/>
              <w:default w:val="0"/>
            </w:checkBox>
          </w:ffData>
        </w:fldChar>
      </w:r>
      <w:r w:rsidRPr="00A61DB8">
        <w:rPr>
          <w:rFonts w:ascii="FrankRuehl" w:hAnsi="FrankRuehl" w:cs="FrankRuehl"/>
          <w:rtl/>
        </w:rPr>
        <w:instrText xml:space="preserve"> </w:instrText>
      </w:r>
      <w:r w:rsidRPr="00A61DB8">
        <w:rPr>
          <w:rFonts w:ascii="FrankRuehl" w:hAnsi="FrankRuehl" w:cs="FrankRuehl"/>
        </w:rPr>
        <w:instrText>FORMCHECKBOX</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ab/>
        <w:t xml:space="preserve">נמסרה לבית המשפט </w:t>
      </w:r>
      <w:r w:rsidRPr="00A61DB8">
        <w:rPr>
          <w:rFonts w:ascii="FrankRuehl" w:hAnsi="FrankRuehl" w:cs="FrankRuehl"/>
          <w:rtl/>
        </w:rPr>
        <w:fldChar w:fldCharType="begin">
          <w:ffData>
            <w:name w:val="טקסט122"/>
            <w:enabled/>
            <w:calcOnExit w:val="0"/>
            <w:textInput/>
          </w:ffData>
        </w:fldChar>
      </w:r>
      <w:bookmarkStart w:id="1605" w:name="טקסט122"/>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05"/>
      <w:r w:rsidRPr="00A61DB8">
        <w:rPr>
          <w:rFonts w:ascii="FrankRuehl" w:hAnsi="FrankRuehl" w:cs="FrankRuehl"/>
          <w:rtl/>
        </w:rPr>
        <w:t xml:space="preserve"> ב</w:t>
      </w:r>
      <w:r w:rsidRPr="00A61DB8">
        <w:rPr>
          <w:rFonts w:ascii="FrankRuehl" w:hAnsi="FrankRuehl" w:cs="FrankRuehl"/>
          <w:rtl/>
        </w:rPr>
        <w:fldChar w:fldCharType="begin">
          <w:ffData>
            <w:name w:val="טקסט124"/>
            <w:enabled/>
            <w:calcOnExit w:val="0"/>
            <w:textInput/>
          </w:ffData>
        </w:fldChar>
      </w:r>
      <w:bookmarkStart w:id="1606" w:name="טקסט124"/>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06"/>
      <w:r w:rsidRPr="00A61DB8">
        <w:rPr>
          <w:rFonts w:ascii="FrankRuehl" w:hAnsi="FrankRuehl" w:cs="FrankRuehl"/>
          <w:rtl/>
        </w:rPr>
        <w:t xml:space="preserve">. </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fldChar w:fldCharType="begin">
          <w:ffData>
            <w:name w:val="סימון30"/>
            <w:enabled/>
            <w:calcOnExit w:val="0"/>
            <w:checkBox>
              <w:sizeAuto/>
              <w:default w:val="0"/>
            </w:checkBox>
          </w:ffData>
        </w:fldChar>
      </w:r>
      <w:bookmarkStart w:id="1607" w:name="סימון30"/>
      <w:r w:rsidRPr="00A61DB8">
        <w:rPr>
          <w:rFonts w:ascii="FrankRuehl" w:hAnsi="FrankRuehl" w:cs="FrankRuehl"/>
          <w:rtl/>
        </w:rPr>
        <w:instrText xml:space="preserve"> </w:instrText>
      </w:r>
      <w:r w:rsidRPr="00A61DB8">
        <w:rPr>
          <w:rFonts w:ascii="FrankRuehl" w:hAnsi="FrankRuehl" w:cs="FrankRuehl"/>
        </w:rPr>
        <w:instrText>FORMCHECKBOX</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bookmarkEnd w:id="1607"/>
      <w:r w:rsidRPr="00A61DB8">
        <w:rPr>
          <w:rFonts w:ascii="FrankRuehl" w:hAnsi="FrankRuehl" w:cs="FrankRuehl"/>
          <w:rtl/>
        </w:rPr>
        <w:tab/>
        <w:t xml:space="preserve">הייתה בעל פה וזיכרון דברים עליה הופקד בבית המשפט </w:t>
      </w:r>
      <w:r w:rsidRPr="00A61DB8">
        <w:rPr>
          <w:rFonts w:ascii="FrankRuehl" w:hAnsi="FrankRuehl" w:cs="FrankRuehl"/>
          <w:rtl/>
        </w:rPr>
        <w:fldChar w:fldCharType="begin">
          <w:ffData>
            <w:name w:val="טקסט125"/>
            <w:enabled/>
            <w:calcOnExit w:val="0"/>
            <w:textInput/>
          </w:ffData>
        </w:fldChar>
      </w:r>
      <w:bookmarkStart w:id="1608" w:name="טקסט125"/>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08"/>
      <w:r w:rsidRPr="00A61DB8">
        <w:rPr>
          <w:rFonts w:ascii="FrankRuehl" w:hAnsi="FrankRuehl" w:cs="FrankRuehl"/>
          <w:rtl/>
        </w:rPr>
        <w:t xml:space="preserve"> ב</w:t>
      </w:r>
      <w:r w:rsidRPr="00A61DB8">
        <w:rPr>
          <w:rFonts w:ascii="FrankRuehl" w:hAnsi="FrankRuehl" w:cs="FrankRuehl"/>
          <w:rtl/>
        </w:rPr>
        <w:fldChar w:fldCharType="begin">
          <w:ffData>
            <w:name w:val="טקסט126"/>
            <w:enabled/>
            <w:calcOnExit w:val="0"/>
            <w:textInput/>
          </w:ffData>
        </w:fldChar>
      </w:r>
      <w:bookmarkStart w:id="1609" w:name="טקסט126"/>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09"/>
      <w:r w:rsidRPr="00A61DB8">
        <w:rPr>
          <w:rFonts w:ascii="FrankRuehl" w:hAnsi="FrankRuehl" w:cs="FrankRuehl"/>
          <w:rtl/>
        </w:rPr>
        <w:t>.</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t xml:space="preserve">(במקרה שאין הצוואה מוגשת במקורה, הסיבה לכך: </w:t>
      </w:r>
      <w:r w:rsidRPr="00A61DB8">
        <w:rPr>
          <w:rFonts w:ascii="FrankRuehl" w:hAnsi="FrankRuehl" w:cs="FrankRuehl"/>
          <w:rtl/>
        </w:rPr>
        <w:fldChar w:fldCharType="begin">
          <w:ffData>
            <w:name w:val="טקסט127"/>
            <w:enabled/>
            <w:calcOnExit w:val="0"/>
            <w:textInput/>
          </w:ffData>
        </w:fldChar>
      </w:r>
      <w:bookmarkStart w:id="1610" w:name="טקסט127"/>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10"/>
      <w:r w:rsidRPr="00A61DB8">
        <w:rPr>
          <w:rFonts w:ascii="FrankRuehl" w:hAnsi="FrankRuehl" w:cs="FrankRuehl"/>
          <w:rtl/>
        </w:rPr>
        <w:t>).</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4.</w:t>
      </w:r>
      <w:r w:rsidRPr="00A61DB8">
        <w:rPr>
          <w:rFonts w:ascii="FrankRuehl" w:hAnsi="FrankRuehl" w:cs="FrankRuehl"/>
          <w:rtl/>
        </w:rPr>
        <w:tab/>
      </w:r>
      <w:r w:rsidRPr="00A61DB8">
        <w:rPr>
          <w:rFonts w:ascii="FrankRuehl" w:hAnsi="FrankRuehl" w:cs="FrankRuehl"/>
          <w:u w:val="single"/>
          <w:rtl/>
        </w:rPr>
        <w:t>כשרותם המשפטית של הזוכים לפי הצוואה</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t xml:space="preserve">בין הזוכים לפי הצוואה </w:t>
      </w:r>
      <w:r w:rsidRPr="00A61DB8">
        <w:rPr>
          <w:rFonts w:ascii="FrankRuehl" w:hAnsi="FrankRuehl" w:cs="FrankRuehl"/>
          <w:rtl/>
        </w:rPr>
        <w:fldChar w:fldCharType="begin">
          <w:ffData>
            <w:name w:val="סימון31"/>
            <w:enabled/>
            <w:calcOnExit w:val="0"/>
            <w:checkBox>
              <w:sizeAuto/>
              <w:default w:val="0"/>
            </w:checkBox>
          </w:ffData>
        </w:fldChar>
      </w:r>
      <w:bookmarkStart w:id="1611" w:name="סימון31"/>
      <w:r w:rsidRPr="00A61DB8">
        <w:rPr>
          <w:rFonts w:ascii="FrankRuehl" w:hAnsi="FrankRuehl" w:cs="FrankRuehl"/>
          <w:rtl/>
        </w:rPr>
        <w:instrText xml:space="preserve"> </w:instrText>
      </w:r>
      <w:r w:rsidRPr="00A61DB8">
        <w:rPr>
          <w:rFonts w:ascii="FrankRuehl" w:hAnsi="FrankRuehl" w:cs="FrankRuehl"/>
        </w:rPr>
        <w:instrText>FORMCHECKBOX</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bookmarkEnd w:id="1611"/>
      <w:r w:rsidRPr="00A61DB8">
        <w:rPr>
          <w:rFonts w:ascii="FrankRuehl" w:hAnsi="FrankRuehl" w:cs="FrankRuehl"/>
          <w:rtl/>
        </w:rPr>
        <w:t xml:space="preserve"> נכלל  </w:t>
      </w:r>
      <w:r w:rsidRPr="00A61DB8">
        <w:rPr>
          <w:rFonts w:ascii="FrankRuehl" w:hAnsi="FrankRuehl" w:cs="FrankRuehl"/>
          <w:rtl/>
        </w:rPr>
        <w:fldChar w:fldCharType="begin">
          <w:ffData>
            <w:name w:val="סימון32"/>
            <w:enabled/>
            <w:calcOnExit w:val="0"/>
            <w:checkBox>
              <w:sizeAuto/>
              <w:default w:val="0"/>
            </w:checkBox>
          </w:ffData>
        </w:fldChar>
      </w:r>
      <w:bookmarkStart w:id="1612" w:name="סימון32"/>
      <w:r w:rsidRPr="00A61DB8">
        <w:rPr>
          <w:rFonts w:ascii="FrankRuehl" w:hAnsi="FrankRuehl" w:cs="FrankRuehl"/>
          <w:rtl/>
        </w:rPr>
        <w:instrText xml:space="preserve"> </w:instrText>
      </w:r>
      <w:r w:rsidRPr="00A61DB8">
        <w:rPr>
          <w:rFonts w:ascii="FrankRuehl" w:hAnsi="FrankRuehl" w:cs="FrankRuehl"/>
        </w:rPr>
        <w:instrText>FORMCHECKBOX</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bookmarkEnd w:id="1612"/>
      <w:r w:rsidRPr="00A61DB8">
        <w:rPr>
          <w:rFonts w:ascii="FrankRuehl" w:hAnsi="FrankRuehl" w:cs="FrankRuehl"/>
          <w:rtl/>
        </w:rPr>
        <w:t xml:space="preserve"> לא נכלל:</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fldChar w:fldCharType="begin">
          <w:ffData>
            <w:name w:val="סימון33"/>
            <w:enabled/>
            <w:calcOnExit w:val="0"/>
            <w:checkBox>
              <w:sizeAuto/>
              <w:default w:val="0"/>
            </w:checkBox>
          </w:ffData>
        </w:fldChar>
      </w:r>
      <w:bookmarkStart w:id="1613" w:name="סימון33"/>
      <w:r w:rsidRPr="00A61DB8">
        <w:rPr>
          <w:rFonts w:ascii="FrankRuehl" w:hAnsi="FrankRuehl" w:cs="FrankRuehl"/>
          <w:rtl/>
        </w:rPr>
        <w:instrText xml:space="preserve"> </w:instrText>
      </w:r>
      <w:r w:rsidRPr="00A61DB8">
        <w:rPr>
          <w:rFonts w:ascii="FrankRuehl" w:hAnsi="FrankRuehl" w:cs="FrankRuehl"/>
        </w:rPr>
        <w:instrText>FORMCHECKBOX</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bookmarkEnd w:id="1613"/>
      <w:r w:rsidRPr="00A61DB8">
        <w:rPr>
          <w:rFonts w:ascii="FrankRuehl" w:hAnsi="FrankRuehl" w:cs="FrankRuehl"/>
          <w:rtl/>
        </w:rPr>
        <w:t xml:space="preserve"> קטין  </w:t>
      </w:r>
      <w:r w:rsidRPr="00A61DB8">
        <w:rPr>
          <w:rFonts w:ascii="FrankRuehl" w:hAnsi="FrankRuehl" w:cs="FrankRuehl"/>
          <w:rtl/>
        </w:rPr>
        <w:fldChar w:fldCharType="begin">
          <w:ffData>
            <w:name w:val="סימון34"/>
            <w:enabled/>
            <w:calcOnExit w:val="0"/>
            <w:checkBox>
              <w:sizeAuto/>
              <w:default w:val="0"/>
            </w:checkBox>
          </w:ffData>
        </w:fldChar>
      </w:r>
      <w:bookmarkStart w:id="1614" w:name="סימון34"/>
      <w:r w:rsidRPr="00A61DB8">
        <w:rPr>
          <w:rFonts w:ascii="FrankRuehl" w:hAnsi="FrankRuehl" w:cs="FrankRuehl"/>
          <w:rtl/>
        </w:rPr>
        <w:instrText xml:space="preserve"> </w:instrText>
      </w:r>
      <w:r w:rsidRPr="00A61DB8">
        <w:rPr>
          <w:rFonts w:ascii="FrankRuehl" w:hAnsi="FrankRuehl" w:cs="FrankRuehl"/>
        </w:rPr>
        <w:instrText>FORMCHECKBOX</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bookmarkEnd w:id="1614"/>
      <w:r w:rsidRPr="00A61DB8">
        <w:rPr>
          <w:rFonts w:ascii="FrankRuehl" w:hAnsi="FrankRuehl" w:cs="FrankRuehl"/>
          <w:rtl/>
        </w:rPr>
        <w:t xml:space="preserve"> חסוי  </w:t>
      </w:r>
      <w:r w:rsidRPr="00A61DB8">
        <w:rPr>
          <w:rFonts w:ascii="FrankRuehl" w:hAnsi="FrankRuehl" w:cs="FrankRuehl"/>
          <w:rtl/>
        </w:rPr>
        <w:fldChar w:fldCharType="begin">
          <w:ffData>
            <w:name w:val="סימון35"/>
            <w:enabled/>
            <w:calcOnExit w:val="0"/>
            <w:checkBox>
              <w:sizeAuto/>
              <w:default w:val="0"/>
            </w:checkBox>
          </w:ffData>
        </w:fldChar>
      </w:r>
      <w:bookmarkStart w:id="1615" w:name="סימון35"/>
      <w:r w:rsidRPr="00A61DB8">
        <w:rPr>
          <w:rFonts w:ascii="FrankRuehl" w:hAnsi="FrankRuehl" w:cs="FrankRuehl"/>
          <w:rtl/>
        </w:rPr>
        <w:instrText xml:space="preserve"> </w:instrText>
      </w:r>
      <w:r w:rsidRPr="00A61DB8">
        <w:rPr>
          <w:rFonts w:ascii="FrankRuehl" w:hAnsi="FrankRuehl" w:cs="FrankRuehl"/>
        </w:rPr>
        <w:instrText>FORMCHECKBOX</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bookmarkEnd w:id="1615"/>
      <w:r w:rsidRPr="00A61DB8">
        <w:rPr>
          <w:rFonts w:ascii="FrankRuehl" w:hAnsi="FrankRuehl" w:cs="FrankRuehl"/>
          <w:rtl/>
        </w:rPr>
        <w:t xml:space="preserve"> נעדר  </w:t>
      </w:r>
      <w:r w:rsidRPr="00A61DB8">
        <w:rPr>
          <w:rFonts w:ascii="FrankRuehl" w:hAnsi="FrankRuehl" w:cs="FrankRuehl"/>
          <w:rtl/>
        </w:rPr>
        <w:fldChar w:fldCharType="begin">
          <w:ffData>
            <w:name w:val="סימון36"/>
            <w:enabled/>
            <w:calcOnExit w:val="0"/>
            <w:checkBox>
              <w:sizeAuto/>
              <w:default w:val="0"/>
            </w:checkBox>
          </w:ffData>
        </w:fldChar>
      </w:r>
      <w:bookmarkStart w:id="1616" w:name="סימון36"/>
      <w:r w:rsidRPr="00A61DB8">
        <w:rPr>
          <w:rFonts w:ascii="FrankRuehl" w:hAnsi="FrankRuehl" w:cs="FrankRuehl"/>
          <w:rtl/>
        </w:rPr>
        <w:instrText xml:space="preserve"> </w:instrText>
      </w:r>
      <w:r w:rsidRPr="00A61DB8">
        <w:rPr>
          <w:rFonts w:ascii="FrankRuehl" w:hAnsi="FrankRuehl" w:cs="FrankRuehl"/>
        </w:rPr>
        <w:instrText>FORMCHECKBOX</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bookmarkEnd w:id="1616"/>
      <w:r w:rsidRPr="00A61DB8">
        <w:rPr>
          <w:rFonts w:ascii="FrankRuehl" w:hAnsi="FrankRuehl" w:cs="FrankRuehl"/>
          <w:rtl/>
        </w:rPr>
        <w:t xml:space="preserve"> תאגיד (סמן </w:t>
      </w:r>
      <w:r w:rsidRPr="00A61DB8">
        <w:rPr>
          <w:rFonts w:ascii="FrankRuehl" w:hAnsi="FrankRuehl" w:cs="FrankRuehl"/>
        </w:rPr>
        <w:t>X</w:t>
      </w:r>
      <w:r w:rsidRPr="00A61DB8">
        <w:rPr>
          <w:rFonts w:ascii="FrankRuehl" w:hAnsi="FrankRuehl" w:cs="FrankRuehl"/>
          <w:rtl/>
        </w:rPr>
        <w:t xml:space="preserve"> במשבצת המתאימה).</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t xml:space="preserve">(אם התשובה חיובית - ציין את שמו של הזוכה: </w:t>
      </w:r>
      <w:r w:rsidRPr="00A61DB8">
        <w:rPr>
          <w:rFonts w:ascii="FrankRuehl" w:hAnsi="FrankRuehl" w:cs="FrankRuehl"/>
          <w:rtl/>
        </w:rPr>
        <w:fldChar w:fldCharType="begin">
          <w:ffData>
            <w:name w:val="טקסט128"/>
            <w:enabled/>
            <w:calcOnExit w:val="0"/>
            <w:textInput/>
          </w:ffData>
        </w:fldChar>
      </w:r>
      <w:bookmarkStart w:id="1617" w:name="טקסט128"/>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17"/>
      <w:r w:rsidRPr="00A61DB8">
        <w:rPr>
          <w:rFonts w:ascii="FrankRuehl" w:hAnsi="FrankRuehl" w:cs="FrankRuehl"/>
          <w:rtl/>
        </w:rPr>
        <w:t xml:space="preserve"> תעודת זהותו: </w:t>
      </w:r>
      <w:r w:rsidRPr="00A61DB8">
        <w:rPr>
          <w:rFonts w:ascii="FrankRuehl" w:hAnsi="FrankRuehl" w:cs="FrankRuehl"/>
          <w:rtl/>
        </w:rPr>
        <w:fldChar w:fldCharType="begin">
          <w:ffData>
            <w:name w:val="טקסט129"/>
            <w:enabled/>
            <w:calcOnExit w:val="0"/>
            <w:textInput/>
          </w:ffData>
        </w:fldChar>
      </w:r>
      <w:bookmarkStart w:id="1618" w:name="טקסט129"/>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18"/>
      <w:r w:rsidRPr="00A61DB8">
        <w:rPr>
          <w:rFonts w:ascii="FrankRuehl" w:hAnsi="FrankRuehl" w:cs="FrankRuehl"/>
          <w:rtl/>
        </w:rPr>
        <w:t xml:space="preserve"> ומענו: </w:t>
      </w:r>
      <w:r w:rsidRPr="00A61DB8">
        <w:rPr>
          <w:rFonts w:ascii="FrankRuehl" w:hAnsi="FrankRuehl" w:cs="FrankRuehl"/>
          <w:rtl/>
        </w:rPr>
        <w:fldChar w:fldCharType="begin">
          <w:ffData>
            <w:name w:val="טקסט130"/>
            <w:enabled/>
            <w:calcOnExit w:val="0"/>
            <w:textInput/>
          </w:ffData>
        </w:fldChar>
      </w:r>
      <w:bookmarkStart w:id="1619" w:name="טקסט130"/>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19"/>
      <w:r w:rsidRPr="00A61DB8">
        <w:rPr>
          <w:rFonts w:ascii="FrankRuehl" w:hAnsi="FrankRuehl" w:cs="FrankRuehl"/>
          <w:rtl/>
        </w:rPr>
        <w:t xml:space="preserve">; ואם הוא תאגיד - את סוגו: </w:t>
      </w:r>
      <w:r w:rsidRPr="00A61DB8">
        <w:rPr>
          <w:rFonts w:ascii="FrankRuehl" w:hAnsi="FrankRuehl" w:cs="FrankRuehl"/>
          <w:rtl/>
        </w:rPr>
        <w:fldChar w:fldCharType="begin">
          <w:ffData>
            <w:name w:val="טקסט131"/>
            <w:enabled/>
            <w:calcOnExit w:val="0"/>
            <w:textInput/>
          </w:ffData>
        </w:fldChar>
      </w:r>
      <w:bookmarkStart w:id="1620" w:name="טקסט131"/>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20"/>
      <w:r w:rsidRPr="00A61DB8">
        <w:rPr>
          <w:rFonts w:ascii="FrankRuehl" w:hAnsi="FrankRuehl" w:cs="FrankRuehl"/>
          <w:rtl/>
        </w:rPr>
        <w:t xml:space="preserve"> ומענו הרשום: </w:t>
      </w:r>
      <w:r w:rsidRPr="00A61DB8">
        <w:rPr>
          <w:rFonts w:ascii="FrankRuehl" w:hAnsi="FrankRuehl" w:cs="FrankRuehl"/>
          <w:rtl/>
        </w:rPr>
        <w:fldChar w:fldCharType="begin">
          <w:ffData>
            <w:name w:val="טקסט132"/>
            <w:enabled/>
            <w:calcOnExit w:val="0"/>
            <w:textInput/>
          </w:ffData>
        </w:fldChar>
      </w:r>
      <w:bookmarkStart w:id="1621" w:name="טקסט132"/>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21"/>
      <w:r w:rsidRPr="00A61DB8">
        <w:rPr>
          <w:rFonts w:ascii="FrankRuehl" w:hAnsi="FrankRuehl" w:cs="FrankRuehl"/>
          <w:rtl/>
        </w:rPr>
        <w:t>).</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5.</w:t>
      </w:r>
      <w:r w:rsidRPr="00A61DB8">
        <w:rPr>
          <w:rFonts w:ascii="FrankRuehl" w:hAnsi="FrankRuehl" w:cs="FrankRuehl"/>
          <w:rtl/>
        </w:rPr>
        <w:tab/>
      </w:r>
      <w:r w:rsidRPr="00A61DB8">
        <w:rPr>
          <w:rFonts w:ascii="FrankRuehl" w:hAnsi="FrankRuehl" w:cs="FrankRuehl"/>
          <w:u w:val="single"/>
          <w:rtl/>
        </w:rPr>
        <w:t xml:space="preserve">שינויים ברשימת הזוכים לפני פטירת </w:t>
      </w:r>
      <w:r w:rsidRPr="00A61DB8">
        <w:rPr>
          <w:rFonts w:ascii="FrankRuehl" w:hAnsi="FrankRuehl" w:cs="FrankRuehl"/>
          <w:u w:val="single"/>
          <w:rtl/>
        </w:rPr>
        <w:fldChar w:fldCharType="begin">
          <w:ffData>
            <w:name w:val="נפתח80"/>
            <w:enabled/>
            <w:calcOnExit w:val="0"/>
            <w:ddList>
              <w:listEntry w:val="המוריש"/>
              <w:listEntry w:val="המורישה"/>
            </w:ddList>
          </w:ffData>
        </w:fldChar>
      </w:r>
      <w:r w:rsidRPr="00A61DB8">
        <w:rPr>
          <w:rFonts w:ascii="FrankRuehl" w:hAnsi="FrankRuehl" w:cs="FrankRuehl"/>
          <w:u w:val="single"/>
          <w:rtl/>
        </w:rPr>
        <w:instrText xml:space="preserve"> </w:instrText>
      </w:r>
      <w:r w:rsidRPr="00A61DB8">
        <w:rPr>
          <w:rFonts w:ascii="FrankRuehl" w:hAnsi="FrankRuehl" w:cs="FrankRuehl"/>
          <w:u w:val="single"/>
        </w:rPr>
        <w:instrText>FORMDROPDOWN</w:instrText>
      </w:r>
      <w:r w:rsidRPr="00A61DB8">
        <w:rPr>
          <w:rFonts w:ascii="FrankRuehl" w:hAnsi="FrankRuehl" w:cs="FrankRuehl"/>
          <w:u w:val="single"/>
          <w:rtl/>
        </w:rPr>
        <w:instrText xml:space="preserve"> </w:instrText>
      </w:r>
      <w:r w:rsidRPr="00A61DB8">
        <w:rPr>
          <w:rFonts w:ascii="FrankRuehl" w:hAnsi="FrankRuehl" w:cs="FrankRuehl"/>
          <w:u w:val="single"/>
        </w:rPr>
      </w:r>
      <w:r w:rsidRPr="00A61DB8">
        <w:rPr>
          <w:rFonts w:ascii="FrankRuehl" w:hAnsi="FrankRuehl" w:cs="FrankRuehl"/>
          <w:u w:val="single"/>
          <w:rtl/>
        </w:rPr>
        <w:fldChar w:fldCharType="end"/>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t xml:space="preserve">מבין הזוכים על פי הצוואה נפטרו לפני פטירת </w:t>
      </w:r>
      <w:r w:rsidRPr="00A61DB8">
        <w:rPr>
          <w:rFonts w:ascii="FrankRuehl" w:hAnsi="FrankRuehl" w:cs="FrankRuehl"/>
          <w:rtl/>
        </w:rPr>
        <w:fldChar w:fldCharType="begin">
          <w:ffData>
            <w:name w:val="נפתח80"/>
            <w:enabled/>
            <w:calcOnExit w:val="0"/>
            <w:ddList>
              <w:listEntry w:val="המוריש"/>
              <w:listEntry w:val="המורישה"/>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t>5.1.</w:t>
      </w:r>
      <w:r w:rsidRPr="00A61DB8">
        <w:rPr>
          <w:rFonts w:ascii="FrankRuehl" w:hAnsi="FrankRuehl" w:cs="FrankRuehl"/>
          <w:rtl/>
        </w:rPr>
        <w:tab/>
        <w:t xml:space="preserve">שם הזוכה: </w:t>
      </w:r>
      <w:r w:rsidRPr="00A61DB8">
        <w:rPr>
          <w:rFonts w:ascii="FrankRuehl" w:hAnsi="FrankRuehl" w:cs="FrankRuehl"/>
          <w:rtl/>
        </w:rPr>
        <w:fldChar w:fldCharType="begin">
          <w:ffData>
            <w:name w:val="טקסט133"/>
            <w:enabled/>
            <w:calcOnExit w:val="0"/>
            <w:textInput/>
          </w:ffData>
        </w:fldChar>
      </w:r>
      <w:bookmarkStart w:id="1622" w:name="טקסט133"/>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22"/>
      <w:r w:rsidRPr="00A61DB8">
        <w:rPr>
          <w:rFonts w:ascii="FrankRuehl" w:hAnsi="FrankRuehl" w:cs="FrankRuehl"/>
          <w:rtl/>
        </w:rPr>
        <w:tab/>
        <w:t xml:space="preserve">תעודת זהות: </w:t>
      </w:r>
      <w:r w:rsidRPr="00A61DB8">
        <w:rPr>
          <w:rFonts w:ascii="FrankRuehl" w:hAnsi="FrankRuehl" w:cs="FrankRuehl"/>
          <w:rtl/>
        </w:rPr>
        <w:fldChar w:fldCharType="begin">
          <w:ffData>
            <w:name w:val="טקסט134"/>
            <w:enabled/>
            <w:calcOnExit w:val="0"/>
            <w:textInput/>
          </w:ffData>
        </w:fldChar>
      </w:r>
      <w:bookmarkStart w:id="1623" w:name="טקסט134"/>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23"/>
      <w:r w:rsidRPr="00A61DB8">
        <w:rPr>
          <w:rFonts w:ascii="FrankRuehl" w:hAnsi="FrankRuehl" w:cs="FrankRuehl"/>
          <w:rtl/>
        </w:rPr>
        <w:tab/>
        <w:t xml:space="preserve">קרבתו למנוח: </w:t>
      </w:r>
      <w:r w:rsidRPr="00A61DB8">
        <w:rPr>
          <w:rFonts w:ascii="FrankRuehl" w:hAnsi="FrankRuehl" w:cs="FrankRuehl"/>
          <w:rtl/>
        </w:rPr>
        <w:fldChar w:fldCharType="begin">
          <w:ffData>
            <w:name w:val="טקסט135"/>
            <w:enabled/>
            <w:calcOnExit w:val="0"/>
            <w:textInput/>
          </w:ffData>
        </w:fldChar>
      </w:r>
      <w:bookmarkStart w:id="1624" w:name="טקסט135"/>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24"/>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tab/>
        <w:t xml:space="preserve">נפטר ביום: </w:t>
      </w:r>
      <w:r w:rsidRPr="00A61DB8">
        <w:rPr>
          <w:rFonts w:ascii="FrankRuehl" w:hAnsi="FrankRuehl" w:cs="FrankRuehl"/>
          <w:rtl/>
        </w:rPr>
        <w:fldChar w:fldCharType="begin">
          <w:ffData>
            <w:name w:val="טקסט136"/>
            <w:enabled/>
            <w:calcOnExit w:val="0"/>
            <w:textInput/>
          </w:ffData>
        </w:fldChar>
      </w:r>
      <w:bookmarkStart w:id="1625" w:name="טקסט136"/>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25"/>
      <w:r w:rsidRPr="00A61DB8">
        <w:rPr>
          <w:rFonts w:ascii="FrankRuehl" w:hAnsi="FrankRuehl" w:cs="FrankRuehl"/>
          <w:rtl/>
        </w:rPr>
        <w:tab/>
        <w:t xml:space="preserve">והניח אחריו </w:t>
      </w:r>
      <w:r w:rsidRPr="00A61DB8">
        <w:rPr>
          <w:rFonts w:ascii="FrankRuehl" w:hAnsi="FrankRuehl" w:cs="FrankRuehl"/>
          <w:rtl/>
        </w:rPr>
        <w:fldChar w:fldCharType="begin">
          <w:ffData>
            <w:name w:val="טקסט137"/>
            <w:enabled/>
            <w:calcOnExit w:val="0"/>
            <w:textInput/>
          </w:ffData>
        </w:fldChar>
      </w:r>
      <w:bookmarkStart w:id="1626" w:name="טקסט137"/>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26"/>
      <w:r w:rsidRPr="00A61DB8">
        <w:rPr>
          <w:rFonts w:ascii="FrankRuehl" w:hAnsi="FrankRuehl" w:cs="FrankRuehl"/>
          <w:rtl/>
        </w:rPr>
        <w:t xml:space="preserve"> ילדים כמוכח בראיות הרשומות להלן:</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fldChar w:fldCharType="begin">
          <w:ffData>
            <w:name w:val="טקסט138"/>
            <w:enabled/>
            <w:calcOnExit w:val="0"/>
            <w:textInput/>
          </w:ffData>
        </w:fldChar>
      </w:r>
      <w:bookmarkStart w:id="1627" w:name="טקסט138"/>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27"/>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t>5.2.</w:t>
      </w:r>
      <w:r w:rsidRPr="00A61DB8">
        <w:rPr>
          <w:rFonts w:ascii="FrankRuehl" w:hAnsi="FrankRuehl" w:cs="FrankRuehl"/>
          <w:rtl/>
        </w:rPr>
        <w:tab/>
        <w:t xml:space="preserve">שם הזוכה: </w:t>
      </w:r>
      <w:r w:rsidRPr="00A61DB8">
        <w:rPr>
          <w:rFonts w:ascii="FrankRuehl" w:hAnsi="FrankRuehl" w:cs="FrankRuehl"/>
          <w:rtl/>
        </w:rPr>
        <w:fldChar w:fldCharType="begin">
          <w:ffData>
            <w:name w:val="טקסט133"/>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r w:rsidRPr="00A61DB8">
        <w:rPr>
          <w:rFonts w:ascii="FrankRuehl" w:hAnsi="FrankRuehl" w:cs="FrankRuehl"/>
          <w:rtl/>
        </w:rPr>
        <w:tab/>
        <w:t xml:space="preserve">תעודת זהות: </w:t>
      </w:r>
      <w:r w:rsidRPr="00A61DB8">
        <w:rPr>
          <w:rFonts w:ascii="FrankRuehl" w:hAnsi="FrankRuehl" w:cs="FrankRuehl"/>
          <w:rtl/>
        </w:rPr>
        <w:fldChar w:fldCharType="begin">
          <w:ffData>
            <w:name w:val="טקסט134"/>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r w:rsidRPr="00A61DB8">
        <w:rPr>
          <w:rFonts w:ascii="FrankRuehl" w:hAnsi="FrankRuehl" w:cs="FrankRuehl"/>
          <w:rtl/>
        </w:rPr>
        <w:tab/>
        <w:t xml:space="preserve">קרבתו למנוח: </w:t>
      </w:r>
      <w:r w:rsidRPr="00A61DB8">
        <w:rPr>
          <w:rFonts w:ascii="FrankRuehl" w:hAnsi="FrankRuehl" w:cs="FrankRuehl"/>
          <w:rtl/>
        </w:rPr>
        <w:fldChar w:fldCharType="begin">
          <w:ffData>
            <w:name w:val="טקסט135"/>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tab/>
        <w:t xml:space="preserve">נפטר ביום: </w:t>
      </w:r>
      <w:r w:rsidRPr="00A61DB8">
        <w:rPr>
          <w:rFonts w:ascii="FrankRuehl" w:hAnsi="FrankRuehl" w:cs="FrankRuehl"/>
          <w:rtl/>
        </w:rPr>
        <w:fldChar w:fldCharType="begin">
          <w:ffData>
            <w:name w:val="טקסט136"/>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r w:rsidRPr="00A61DB8">
        <w:rPr>
          <w:rFonts w:ascii="FrankRuehl" w:hAnsi="FrankRuehl" w:cs="FrankRuehl"/>
          <w:rtl/>
        </w:rPr>
        <w:tab/>
        <w:t xml:space="preserve">והניח אחריו </w:t>
      </w:r>
      <w:r w:rsidRPr="00A61DB8">
        <w:rPr>
          <w:rFonts w:ascii="FrankRuehl" w:hAnsi="FrankRuehl" w:cs="FrankRuehl"/>
          <w:rtl/>
        </w:rPr>
        <w:fldChar w:fldCharType="begin">
          <w:ffData>
            <w:name w:val="טקסט137"/>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r w:rsidRPr="00A61DB8">
        <w:rPr>
          <w:rFonts w:ascii="FrankRuehl" w:hAnsi="FrankRuehl" w:cs="FrankRuehl"/>
          <w:rtl/>
        </w:rPr>
        <w:t xml:space="preserve"> ילדים כמוכח בראיות הרשומות להלן:</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fldChar w:fldCharType="begin">
          <w:ffData>
            <w:name w:val="טקסט138"/>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6.</w:t>
      </w:r>
      <w:r w:rsidRPr="00A61DB8">
        <w:rPr>
          <w:rFonts w:ascii="FrankRuehl" w:hAnsi="FrankRuehl" w:cs="FrankRuehl"/>
          <w:rtl/>
        </w:rPr>
        <w:tab/>
      </w:r>
      <w:r w:rsidRPr="00A61DB8">
        <w:rPr>
          <w:rFonts w:ascii="FrankRuehl" w:hAnsi="FrankRuehl" w:cs="FrankRuehl"/>
          <w:u w:val="single"/>
          <w:rtl/>
        </w:rPr>
        <w:t xml:space="preserve">שינויים לאחר פטירת </w:t>
      </w:r>
      <w:r w:rsidRPr="00A61DB8">
        <w:rPr>
          <w:rFonts w:ascii="FrankRuehl" w:hAnsi="FrankRuehl" w:cs="FrankRuehl"/>
          <w:u w:val="single"/>
          <w:rtl/>
        </w:rPr>
        <w:fldChar w:fldCharType="begin">
          <w:ffData>
            <w:name w:val="נפתח80"/>
            <w:enabled/>
            <w:calcOnExit w:val="0"/>
            <w:ddList>
              <w:listEntry w:val="המוריש"/>
              <w:listEntry w:val="המורישה"/>
            </w:ddList>
          </w:ffData>
        </w:fldChar>
      </w:r>
      <w:r w:rsidRPr="00A61DB8">
        <w:rPr>
          <w:rFonts w:ascii="FrankRuehl" w:hAnsi="FrankRuehl" w:cs="FrankRuehl"/>
          <w:u w:val="single"/>
          <w:rtl/>
        </w:rPr>
        <w:instrText xml:space="preserve"> </w:instrText>
      </w:r>
      <w:r w:rsidRPr="00A61DB8">
        <w:rPr>
          <w:rFonts w:ascii="FrankRuehl" w:hAnsi="FrankRuehl" w:cs="FrankRuehl"/>
          <w:u w:val="single"/>
        </w:rPr>
        <w:instrText>FORMDROPDOWN</w:instrText>
      </w:r>
      <w:r w:rsidRPr="00A61DB8">
        <w:rPr>
          <w:rFonts w:ascii="FrankRuehl" w:hAnsi="FrankRuehl" w:cs="FrankRuehl"/>
          <w:u w:val="single"/>
          <w:rtl/>
        </w:rPr>
        <w:instrText xml:space="preserve"> </w:instrText>
      </w:r>
      <w:r w:rsidRPr="00A61DB8">
        <w:rPr>
          <w:rFonts w:ascii="FrankRuehl" w:hAnsi="FrankRuehl" w:cs="FrankRuehl"/>
          <w:u w:val="single"/>
        </w:rPr>
      </w:r>
      <w:r w:rsidRPr="00A61DB8">
        <w:rPr>
          <w:rFonts w:ascii="FrankRuehl" w:hAnsi="FrankRuehl" w:cs="FrankRuehl"/>
          <w:u w:val="single"/>
          <w:rtl/>
        </w:rPr>
        <w:fldChar w:fldCharType="end"/>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t>(9)</w:t>
      </w:r>
      <w:r w:rsidRPr="00A61DB8">
        <w:rPr>
          <w:rFonts w:ascii="FrankRuehl" w:hAnsi="FrankRuehl" w:cs="FrankRuehl"/>
          <w:rtl/>
        </w:rPr>
        <w:tab/>
        <w:t xml:space="preserve">זוכים אלה הסתלקו </w:t>
      </w:r>
      <w:r w:rsidRPr="00A61DB8">
        <w:rPr>
          <w:rFonts w:ascii="FrankRuehl" w:hAnsi="FrankRuehl" w:cs="FrankRuehl"/>
          <w:rtl/>
        </w:rPr>
        <w:fldChar w:fldCharType="begin">
          <w:ffData>
            <w:name w:val="סימון37"/>
            <w:enabled/>
            <w:calcOnExit w:val="0"/>
            <w:checkBox>
              <w:sizeAuto/>
              <w:default w:val="0"/>
            </w:checkBox>
          </w:ffData>
        </w:fldChar>
      </w:r>
      <w:bookmarkStart w:id="1628" w:name="סימון37"/>
      <w:r w:rsidRPr="00A61DB8">
        <w:rPr>
          <w:rFonts w:ascii="FrankRuehl" w:hAnsi="FrankRuehl" w:cs="FrankRuehl"/>
          <w:rtl/>
        </w:rPr>
        <w:instrText xml:space="preserve"> </w:instrText>
      </w:r>
      <w:r w:rsidRPr="00A61DB8">
        <w:rPr>
          <w:rFonts w:ascii="FrankRuehl" w:hAnsi="FrankRuehl" w:cs="FrankRuehl"/>
        </w:rPr>
        <w:instrText>FORMCHECKBOX</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bookmarkEnd w:id="1628"/>
      <w:r w:rsidRPr="00A61DB8">
        <w:rPr>
          <w:rFonts w:ascii="FrankRuehl" w:hAnsi="FrankRuehl" w:cs="FrankRuehl"/>
          <w:rtl/>
        </w:rPr>
        <w:t xml:space="preserve"> מחלקם  </w:t>
      </w:r>
      <w:r w:rsidRPr="00A61DB8">
        <w:rPr>
          <w:rFonts w:ascii="FrankRuehl" w:hAnsi="FrankRuehl" w:cs="FrankRuehl"/>
          <w:rtl/>
        </w:rPr>
        <w:fldChar w:fldCharType="begin">
          <w:ffData>
            <w:name w:val="סימון38"/>
            <w:enabled/>
            <w:calcOnExit w:val="0"/>
            <w:checkBox>
              <w:sizeAuto/>
              <w:default w:val="0"/>
            </w:checkBox>
          </w:ffData>
        </w:fldChar>
      </w:r>
      <w:bookmarkStart w:id="1629" w:name="סימון38"/>
      <w:r w:rsidRPr="00A61DB8">
        <w:rPr>
          <w:rFonts w:ascii="FrankRuehl" w:hAnsi="FrankRuehl" w:cs="FrankRuehl"/>
          <w:rtl/>
        </w:rPr>
        <w:instrText xml:space="preserve"> </w:instrText>
      </w:r>
      <w:r w:rsidRPr="00A61DB8">
        <w:rPr>
          <w:rFonts w:ascii="FrankRuehl" w:hAnsi="FrankRuehl" w:cs="FrankRuehl"/>
        </w:rPr>
        <w:instrText>FORMCHECKBOX</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bookmarkEnd w:id="1629"/>
      <w:r w:rsidRPr="00A61DB8">
        <w:rPr>
          <w:rFonts w:ascii="FrankRuehl" w:hAnsi="FrankRuehl" w:cs="FrankRuehl"/>
          <w:rtl/>
        </w:rPr>
        <w:t xml:space="preserve"> ממנתם על פי הצוואה כמפורט במסמכים המצורפים בזה:</w:t>
      </w:r>
    </w:p>
    <w:tbl>
      <w:tblPr>
        <w:bidiVisual/>
        <w:tblW w:w="793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434"/>
        <w:gridCol w:w="1776"/>
        <w:gridCol w:w="1260"/>
        <w:gridCol w:w="1561"/>
        <w:gridCol w:w="1475"/>
        <w:gridCol w:w="1432"/>
      </w:tblGrid>
      <w:tr w:rsidR="00A61DB8" w:rsidRPr="00A61DB8" w:rsidTr="00A61DB8">
        <w:tblPrEx>
          <w:tblCellMar>
            <w:top w:w="0" w:type="dxa"/>
            <w:bottom w:w="0" w:type="dxa"/>
          </w:tblCellMar>
        </w:tblPrEx>
        <w:trPr>
          <w:trHeight w:val="70"/>
          <w:tblHeader/>
        </w:trPr>
        <w:tc>
          <w:tcPr>
            <w:tcW w:w="498" w:type="dxa"/>
            <w:tcBorders>
              <w:top w:val="nil"/>
              <w:left w:val="nil"/>
              <w:bottom w:val="nil"/>
            </w:tcBorders>
          </w:tcPr>
          <w:p w:rsidR="00A61DB8" w:rsidRPr="00A61DB8" w:rsidRDefault="00A61DB8" w:rsidP="00A61DB8">
            <w:pPr>
              <w:autoSpaceDE/>
              <w:autoSpaceDN/>
              <w:spacing w:line="240" w:lineRule="auto"/>
              <w:jc w:val="center"/>
              <w:rPr>
                <w:rFonts w:cs="FrankRuehl"/>
                <w:snapToGrid w:val="0"/>
                <w:sz w:val="20"/>
                <w:szCs w:val="26"/>
                <w:rtl/>
              </w:rPr>
            </w:pPr>
          </w:p>
        </w:tc>
        <w:tc>
          <w:tcPr>
            <w:tcW w:w="2268" w:type="dxa"/>
            <w:vMerge w:val="restart"/>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t>שם היורש</w:t>
            </w:r>
          </w:p>
        </w:tc>
        <w:tc>
          <w:tcPr>
            <w:tcW w:w="1588" w:type="dxa"/>
            <w:vMerge w:val="restart"/>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t>פרטי החלק שממנו הסתלק</w:t>
            </w:r>
          </w:p>
        </w:tc>
        <w:tc>
          <w:tcPr>
            <w:tcW w:w="5670" w:type="dxa"/>
            <w:gridSpan w:val="3"/>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t xml:space="preserve">אם הסתלק לטובת אדם מסוים (שהוא בן זוגו של </w:t>
            </w:r>
            <w:r w:rsidRPr="00A61DB8">
              <w:rPr>
                <w:rFonts w:cs="FrankRuehl"/>
                <w:snapToGrid w:val="0"/>
                <w:sz w:val="20"/>
                <w:szCs w:val="26"/>
                <w:rtl/>
              </w:rPr>
              <w:fldChar w:fldCharType="begin">
                <w:ffData>
                  <w:name w:val="נפתח80"/>
                  <w:enabled/>
                  <w:calcOnExit w:val="0"/>
                  <w:ddList>
                    <w:listEntry w:val="המוריש"/>
                    <w:listEntry w:val="המורישה"/>
                  </w:ddList>
                </w:ffData>
              </w:fldChar>
            </w:r>
            <w:r w:rsidRPr="00A61DB8">
              <w:rPr>
                <w:rFonts w:cs="FrankRuehl"/>
                <w:snapToGrid w:val="0"/>
                <w:sz w:val="20"/>
                <w:szCs w:val="26"/>
                <w:rtl/>
              </w:rPr>
              <w:instrText xml:space="preserve"> </w:instrText>
            </w:r>
            <w:r w:rsidRPr="00A61DB8">
              <w:rPr>
                <w:rFonts w:cs="FrankRuehl"/>
                <w:snapToGrid w:val="0"/>
                <w:sz w:val="20"/>
                <w:szCs w:val="26"/>
              </w:rPr>
              <w:instrText>FORMDROPDOWN</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end"/>
            </w:r>
            <w:r w:rsidRPr="00A61DB8">
              <w:rPr>
                <w:rFonts w:cs="FrankRuehl"/>
                <w:snapToGrid w:val="0"/>
                <w:sz w:val="20"/>
                <w:szCs w:val="26"/>
                <w:rtl/>
              </w:rPr>
              <w:t>, ילדו או אחיו) פרטי האדם שלטובתו הסתלק:</w:t>
            </w:r>
          </w:p>
        </w:tc>
      </w:tr>
      <w:tr w:rsidR="00A61DB8" w:rsidRPr="00A61DB8" w:rsidTr="00A61DB8">
        <w:tblPrEx>
          <w:tblCellMar>
            <w:top w:w="0" w:type="dxa"/>
            <w:bottom w:w="0" w:type="dxa"/>
          </w:tblCellMar>
        </w:tblPrEx>
        <w:trPr>
          <w:trHeight w:val="70"/>
          <w:tblHeader/>
        </w:trPr>
        <w:tc>
          <w:tcPr>
            <w:tcW w:w="498" w:type="dxa"/>
            <w:tcBorders>
              <w:top w:val="nil"/>
              <w:left w:val="nil"/>
              <w:bottom w:val="nil"/>
            </w:tcBorders>
          </w:tcPr>
          <w:p w:rsidR="00A61DB8" w:rsidRPr="00A61DB8" w:rsidRDefault="00A61DB8" w:rsidP="00A61DB8">
            <w:pPr>
              <w:autoSpaceDE/>
              <w:autoSpaceDN/>
              <w:spacing w:line="240" w:lineRule="auto"/>
              <w:jc w:val="center"/>
              <w:rPr>
                <w:rFonts w:cs="FrankRuehl"/>
                <w:snapToGrid w:val="0"/>
                <w:sz w:val="20"/>
                <w:szCs w:val="26"/>
                <w:rtl/>
              </w:rPr>
            </w:pPr>
          </w:p>
        </w:tc>
        <w:tc>
          <w:tcPr>
            <w:tcW w:w="2268" w:type="dxa"/>
            <w:vMerge/>
            <w:tcBorders>
              <w:bottom w:val="nil"/>
            </w:tcBorders>
          </w:tcPr>
          <w:p w:rsidR="00A61DB8" w:rsidRPr="00A61DB8" w:rsidRDefault="00A61DB8" w:rsidP="00A61DB8">
            <w:pPr>
              <w:autoSpaceDE/>
              <w:autoSpaceDN/>
              <w:spacing w:line="240" w:lineRule="auto"/>
              <w:jc w:val="center"/>
              <w:rPr>
                <w:rFonts w:cs="FrankRuehl"/>
                <w:snapToGrid w:val="0"/>
                <w:sz w:val="20"/>
                <w:szCs w:val="26"/>
                <w:rtl/>
              </w:rPr>
            </w:pPr>
          </w:p>
        </w:tc>
        <w:tc>
          <w:tcPr>
            <w:tcW w:w="1588" w:type="dxa"/>
            <w:vMerge/>
            <w:tcBorders>
              <w:bottom w:val="nil"/>
            </w:tcBorders>
          </w:tcPr>
          <w:p w:rsidR="00A61DB8" w:rsidRPr="00A61DB8" w:rsidRDefault="00A61DB8" w:rsidP="00A61DB8">
            <w:pPr>
              <w:autoSpaceDE/>
              <w:autoSpaceDN/>
              <w:spacing w:line="240" w:lineRule="auto"/>
              <w:jc w:val="center"/>
              <w:rPr>
                <w:rFonts w:cs="FrankRuehl"/>
                <w:snapToGrid w:val="0"/>
                <w:sz w:val="20"/>
                <w:szCs w:val="26"/>
                <w:rtl/>
              </w:rPr>
            </w:pPr>
          </w:p>
        </w:tc>
        <w:tc>
          <w:tcPr>
            <w:tcW w:w="1985" w:type="dxa"/>
            <w:tcBorders>
              <w:bottom w:val="nil"/>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t>שמו</w:t>
            </w:r>
          </w:p>
        </w:tc>
        <w:tc>
          <w:tcPr>
            <w:tcW w:w="1871" w:type="dxa"/>
            <w:tcBorders>
              <w:bottom w:val="nil"/>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t>תעודת זהות</w:t>
            </w:r>
          </w:p>
        </w:tc>
        <w:tc>
          <w:tcPr>
            <w:tcW w:w="1814" w:type="dxa"/>
            <w:tcBorders>
              <w:bottom w:val="nil"/>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t xml:space="preserve">קרבתו </w:t>
            </w:r>
            <w:r w:rsidRPr="00A61DB8">
              <w:rPr>
                <w:rFonts w:cs="FrankRuehl"/>
                <w:snapToGrid w:val="0"/>
                <w:sz w:val="20"/>
                <w:szCs w:val="26"/>
                <w:rtl/>
              </w:rPr>
              <w:fldChar w:fldCharType="begin">
                <w:ffData>
                  <w:name w:val="נפתח86"/>
                  <w:enabled/>
                  <w:calcOnExit w:val="0"/>
                  <w:ddList>
                    <w:listEntry w:val="למוריש"/>
                    <w:listEntry w:val="למורישה"/>
                  </w:ddList>
                </w:ffData>
              </w:fldChar>
            </w:r>
            <w:r w:rsidRPr="00A61DB8">
              <w:rPr>
                <w:rFonts w:cs="FrankRuehl"/>
                <w:snapToGrid w:val="0"/>
                <w:sz w:val="20"/>
                <w:szCs w:val="26"/>
                <w:rtl/>
              </w:rPr>
              <w:instrText xml:space="preserve"> </w:instrText>
            </w:r>
            <w:r w:rsidRPr="00A61DB8">
              <w:rPr>
                <w:rFonts w:cs="FrankRuehl"/>
                <w:snapToGrid w:val="0"/>
                <w:sz w:val="20"/>
                <w:szCs w:val="26"/>
              </w:rPr>
              <w:instrText>FORMDROPDOWN</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end"/>
            </w:r>
          </w:p>
        </w:tc>
      </w:tr>
      <w:tr w:rsidR="00A61DB8" w:rsidRPr="00A61DB8" w:rsidTr="00A61DB8">
        <w:tblPrEx>
          <w:tblCellMar>
            <w:top w:w="0" w:type="dxa"/>
            <w:bottom w:w="0" w:type="dxa"/>
          </w:tblCellMar>
        </w:tblPrEx>
        <w:trPr>
          <w:trHeight w:val="70"/>
        </w:trPr>
        <w:tc>
          <w:tcPr>
            <w:tcW w:w="498" w:type="dxa"/>
            <w:tcBorders>
              <w:top w:val="single" w:sz="12" w:space="0" w:color="auto"/>
              <w:bottom w:val="single" w:sz="4" w:space="0" w:color="auto"/>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t>1.</w:t>
            </w:r>
          </w:p>
        </w:tc>
        <w:tc>
          <w:tcPr>
            <w:tcW w:w="2268" w:type="dxa"/>
            <w:tcBorders>
              <w:top w:val="single" w:sz="12" w:space="0" w:color="auto"/>
              <w:bottom w:val="single" w:sz="4" w:space="0" w:color="auto"/>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1"/>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588" w:type="dxa"/>
            <w:tcBorders>
              <w:top w:val="single" w:sz="12" w:space="0" w:color="auto"/>
              <w:bottom w:val="single" w:sz="4" w:space="0" w:color="auto"/>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2"/>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985" w:type="dxa"/>
            <w:tcBorders>
              <w:top w:val="single" w:sz="12" w:space="0" w:color="auto"/>
              <w:bottom w:val="single" w:sz="4" w:space="0" w:color="auto"/>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3"/>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871" w:type="dxa"/>
            <w:tcBorders>
              <w:top w:val="single" w:sz="12" w:space="0" w:color="auto"/>
              <w:bottom w:val="single" w:sz="4" w:space="0" w:color="auto"/>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4"/>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814" w:type="dxa"/>
            <w:tcBorders>
              <w:top w:val="single" w:sz="12" w:space="0" w:color="auto"/>
              <w:bottom w:val="single" w:sz="4" w:space="0" w:color="auto"/>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4"/>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r>
      <w:tr w:rsidR="00A61DB8" w:rsidRPr="00A61DB8" w:rsidTr="00A61DB8">
        <w:tblPrEx>
          <w:tblCellMar>
            <w:top w:w="0" w:type="dxa"/>
            <w:bottom w:w="0" w:type="dxa"/>
          </w:tblCellMar>
        </w:tblPrEx>
        <w:trPr>
          <w:trHeight w:val="70"/>
        </w:trPr>
        <w:tc>
          <w:tcPr>
            <w:tcW w:w="498" w:type="dxa"/>
            <w:tcBorders>
              <w:top w:val="nil"/>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t>2.</w:t>
            </w:r>
          </w:p>
        </w:tc>
        <w:tc>
          <w:tcPr>
            <w:tcW w:w="2268" w:type="dxa"/>
            <w:tcBorders>
              <w:top w:val="nil"/>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5"/>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588" w:type="dxa"/>
            <w:tcBorders>
              <w:top w:val="nil"/>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6"/>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985" w:type="dxa"/>
            <w:tcBorders>
              <w:top w:val="nil"/>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7"/>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871" w:type="dxa"/>
            <w:tcBorders>
              <w:top w:val="nil"/>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8"/>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814" w:type="dxa"/>
            <w:tcBorders>
              <w:top w:val="nil"/>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8"/>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r>
      <w:tr w:rsidR="00A61DB8" w:rsidRPr="00A61DB8" w:rsidTr="00A61DB8">
        <w:tblPrEx>
          <w:tblCellMar>
            <w:top w:w="0" w:type="dxa"/>
            <w:bottom w:w="0" w:type="dxa"/>
          </w:tblCellMar>
        </w:tblPrEx>
        <w:trPr>
          <w:trHeight w:val="70"/>
        </w:trPr>
        <w:tc>
          <w:tcPr>
            <w:tcW w:w="498"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t>3.</w:t>
            </w:r>
          </w:p>
        </w:tc>
        <w:tc>
          <w:tcPr>
            <w:tcW w:w="2268"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9"/>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588"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30"/>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985"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31"/>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871"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32"/>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814"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32"/>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r>
    </w:tbl>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t>(10)</w:t>
      </w:r>
      <w:r w:rsidRPr="00A61DB8">
        <w:rPr>
          <w:rFonts w:ascii="FrankRuehl" w:hAnsi="FrankRuehl" w:cs="FrankRuehl"/>
          <w:rtl/>
        </w:rPr>
        <w:tab/>
        <w:t xml:space="preserve">מבין הזוכים לפי הצוואה נפטרו לאחר מות </w:t>
      </w:r>
      <w:r w:rsidRPr="00A61DB8">
        <w:rPr>
          <w:rFonts w:ascii="FrankRuehl" w:hAnsi="FrankRuehl" w:cs="FrankRuehl"/>
          <w:rtl/>
        </w:rPr>
        <w:fldChar w:fldCharType="begin">
          <w:ffData>
            <w:name w:val="נפתח80"/>
            <w:enabled/>
            <w:calcOnExit w:val="0"/>
            <w:ddList>
              <w:listEntry w:val="המוריש"/>
              <w:listEntry w:val="המורישה"/>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tab/>
        <w:t xml:space="preserve">שם הזוכה: </w:t>
      </w:r>
      <w:r w:rsidRPr="00A61DB8">
        <w:rPr>
          <w:rFonts w:ascii="FrankRuehl" w:hAnsi="FrankRuehl" w:cs="FrankRuehl"/>
          <w:rtl/>
        </w:rPr>
        <w:fldChar w:fldCharType="begin">
          <w:ffData>
            <w:name w:val="טקסט95"/>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r w:rsidRPr="00A61DB8">
        <w:rPr>
          <w:rFonts w:ascii="FrankRuehl" w:hAnsi="FrankRuehl" w:cs="FrankRuehl"/>
          <w:rtl/>
        </w:rPr>
        <w:tab/>
        <w:t xml:space="preserve">מס' תעודת זהותו: </w:t>
      </w:r>
      <w:r w:rsidRPr="00A61DB8">
        <w:rPr>
          <w:rFonts w:ascii="FrankRuehl" w:hAnsi="FrankRuehl" w:cs="FrankRuehl"/>
          <w:rtl/>
        </w:rPr>
        <w:fldChar w:fldCharType="begin">
          <w:ffData>
            <w:name w:val="טקסט95"/>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r w:rsidRPr="00A61DB8">
        <w:rPr>
          <w:rFonts w:ascii="FrankRuehl" w:hAnsi="FrankRuehl" w:cs="FrankRuehl"/>
          <w:rtl/>
        </w:rPr>
        <w:tab/>
        <w:t xml:space="preserve">הקרבה </w:t>
      </w:r>
      <w:r w:rsidRPr="00A61DB8">
        <w:rPr>
          <w:rFonts w:ascii="FrankRuehl" w:hAnsi="FrankRuehl" w:cs="FrankRuehl"/>
          <w:rtl/>
        </w:rPr>
        <w:fldChar w:fldCharType="begin">
          <w:ffData>
            <w:name w:val="נפתח86"/>
            <w:enabled/>
            <w:calcOnExit w:val="0"/>
            <w:ddList>
              <w:listEntry w:val="למוריש"/>
              <w:listEntry w:val="למורישה"/>
            </w:ddList>
          </w:ffData>
        </w:fldChar>
      </w:r>
      <w:bookmarkStart w:id="1630" w:name="נפתח86"/>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bookmarkEnd w:id="1630"/>
      <w:r w:rsidRPr="00A61DB8">
        <w:rPr>
          <w:rFonts w:ascii="FrankRuehl" w:hAnsi="FrankRuehl" w:cs="FrankRuehl"/>
          <w:rtl/>
        </w:rPr>
        <w:t xml:space="preserve">: </w:t>
      </w:r>
      <w:r w:rsidRPr="00A61DB8">
        <w:rPr>
          <w:rFonts w:ascii="FrankRuehl" w:hAnsi="FrankRuehl" w:cs="FrankRuehl"/>
          <w:rtl/>
        </w:rPr>
        <w:fldChar w:fldCharType="begin">
          <w:ffData>
            <w:name w:val="טקסט95"/>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tab/>
        <w:t xml:space="preserve">נפטר ביום: </w:t>
      </w:r>
      <w:r w:rsidRPr="00A61DB8">
        <w:rPr>
          <w:rFonts w:ascii="FrankRuehl" w:hAnsi="FrankRuehl" w:cs="FrankRuehl"/>
          <w:rtl/>
        </w:rPr>
        <w:fldChar w:fldCharType="begin">
          <w:ffData>
            <w:name w:val="טקסט95"/>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r w:rsidRPr="00A61DB8">
        <w:rPr>
          <w:rFonts w:ascii="FrankRuehl" w:hAnsi="FrankRuehl" w:cs="FrankRuehl"/>
          <w:rtl/>
        </w:rPr>
        <w:tab/>
        <w:t xml:space="preserve">כמוכח ב: </w:t>
      </w:r>
      <w:r w:rsidRPr="00A61DB8">
        <w:rPr>
          <w:rFonts w:ascii="FrankRuehl" w:hAnsi="FrankRuehl" w:cs="FrankRuehl"/>
          <w:rtl/>
        </w:rPr>
        <w:fldChar w:fldCharType="begin">
          <w:ffData>
            <w:name w:val="טקסט95"/>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r w:rsidRPr="00A61DB8">
        <w:rPr>
          <w:rFonts w:ascii="FrankRuehl" w:hAnsi="FrankRuehl" w:cs="FrankRuehl"/>
          <w:rtl/>
        </w:rPr>
        <w:tab/>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tab/>
        <w:t xml:space="preserve">והניח אחריו את היורשים הבאים, כמוכח בראיות הרשומות להלן: </w:t>
      </w:r>
      <w:r w:rsidRPr="00A61DB8">
        <w:rPr>
          <w:rFonts w:ascii="FrankRuehl" w:hAnsi="FrankRuehl" w:cs="FrankRuehl"/>
          <w:rtl/>
        </w:rPr>
        <w:fldChar w:fldCharType="begin">
          <w:ffData>
            <w:name w:val="טקסט139"/>
            <w:enabled/>
            <w:calcOnExit w:val="0"/>
            <w:textInput/>
          </w:ffData>
        </w:fldChar>
      </w:r>
      <w:bookmarkStart w:id="1631" w:name="טקסט139"/>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31"/>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t>(11)</w:t>
      </w:r>
      <w:r w:rsidRPr="00A61DB8">
        <w:rPr>
          <w:rFonts w:ascii="FrankRuehl" w:hAnsi="FrankRuehl" w:cs="FrankRuehl"/>
          <w:rtl/>
        </w:rPr>
        <w:tab/>
        <w:t>הזוכים על פי הצוואה:</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tab/>
        <w:t>לאור האמור בצוואה ובפסקאות 5 ו- 6 לעיל, היורשים על פי הצוואה הם:</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tbl>
      <w:tblPr>
        <w:bidiVisual/>
        <w:tblW w:w="7938"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426"/>
        <w:gridCol w:w="1805"/>
        <w:gridCol w:w="1051"/>
        <w:gridCol w:w="1709"/>
        <w:gridCol w:w="968"/>
        <w:gridCol w:w="1092"/>
        <w:gridCol w:w="887"/>
      </w:tblGrid>
      <w:tr w:rsidR="00A61DB8" w:rsidRPr="00A61DB8" w:rsidTr="00A61DB8">
        <w:tblPrEx>
          <w:tblCellMar>
            <w:top w:w="0" w:type="dxa"/>
            <w:bottom w:w="0" w:type="dxa"/>
          </w:tblCellMar>
        </w:tblPrEx>
        <w:trPr>
          <w:trHeight w:val="70"/>
          <w:tblHeader/>
        </w:trPr>
        <w:tc>
          <w:tcPr>
            <w:tcW w:w="498" w:type="dxa"/>
            <w:tcBorders>
              <w:top w:val="nil"/>
              <w:left w:val="nil"/>
              <w:bottom w:val="nil"/>
            </w:tcBorders>
          </w:tcPr>
          <w:p w:rsidR="00A61DB8" w:rsidRPr="00A61DB8" w:rsidRDefault="00A61DB8" w:rsidP="00A61DB8">
            <w:pPr>
              <w:autoSpaceDE/>
              <w:autoSpaceDN/>
              <w:spacing w:line="240" w:lineRule="auto"/>
              <w:jc w:val="center"/>
              <w:rPr>
                <w:rFonts w:cs="FrankRuehl"/>
                <w:snapToGrid w:val="0"/>
                <w:sz w:val="20"/>
                <w:szCs w:val="26"/>
                <w:rtl/>
              </w:rPr>
            </w:pPr>
          </w:p>
        </w:tc>
        <w:tc>
          <w:tcPr>
            <w:tcW w:w="2401" w:type="dxa"/>
            <w:tcBorders>
              <w:bottom w:val="nil"/>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t>שם הזוכה</w:t>
            </w:r>
          </w:p>
        </w:tc>
        <w:tc>
          <w:tcPr>
            <w:tcW w:w="1361" w:type="dxa"/>
            <w:tcBorders>
              <w:bottom w:val="nil"/>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t>ת"ז</w:t>
            </w:r>
          </w:p>
        </w:tc>
        <w:tc>
          <w:tcPr>
            <w:tcW w:w="2268" w:type="dxa"/>
            <w:tcBorders>
              <w:bottom w:val="nil"/>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t>מקום מושב ומען</w:t>
            </w:r>
          </w:p>
        </w:tc>
        <w:tc>
          <w:tcPr>
            <w:tcW w:w="1247" w:type="dxa"/>
            <w:tcBorders>
              <w:bottom w:val="nil"/>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t xml:space="preserve">קרבה </w:t>
            </w:r>
            <w:r w:rsidRPr="00A61DB8">
              <w:rPr>
                <w:rFonts w:cs="FrankRuehl"/>
                <w:snapToGrid w:val="0"/>
                <w:sz w:val="20"/>
                <w:szCs w:val="26"/>
                <w:rtl/>
              </w:rPr>
              <w:fldChar w:fldCharType="begin">
                <w:ffData>
                  <w:name w:val="נפתח87"/>
                  <w:enabled/>
                  <w:calcOnExit w:val="0"/>
                  <w:ddList>
                    <w:listEntry w:val="למוריש"/>
                    <w:listEntry w:val="למורישה"/>
                  </w:ddList>
                </w:ffData>
              </w:fldChar>
            </w:r>
            <w:bookmarkStart w:id="1632" w:name="נפתח87"/>
            <w:r w:rsidRPr="00A61DB8">
              <w:rPr>
                <w:rFonts w:cs="FrankRuehl"/>
                <w:snapToGrid w:val="0"/>
                <w:sz w:val="20"/>
                <w:szCs w:val="26"/>
                <w:rtl/>
              </w:rPr>
              <w:instrText xml:space="preserve"> </w:instrText>
            </w:r>
            <w:r w:rsidRPr="00A61DB8">
              <w:rPr>
                <w:rFonts w:cs="FrankRuehl"/>
                <w:snapToGrid w:val="0"/>
                <w:sz w:val="20"/>
                <w:szCs w:val="26"/>
              </w:rPr>
              <w:instrText>FORMDROPDOWN</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end"/>
            </w:r>
            <w:bookmarkEnd w:id="1632"/>
          </w:p>
        </w:tc>
        <w:tc>
          <w:tcPr>
            <w:tcW w:w="1418" w:type="dxa"/>
            <w:tcBorders>
              <w:bottom w:val="nil"/>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t>כשרותו המשפטית</w:t>
            </w:r>
          </w:p>
        </w:tc>
        <w:tc>
          <w:tcPr>
            <w:tcW w:w="1134" w:type="dxa"/>
            <w:tcBorders>
              <w:bottom w:val="nil"/>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t>חלקו או מנתו לפי הצוואה</w:t>
            </w:r>
          </w:p>
        </w:tc>
      </w:tr>
      <w:tr w:rsidR="00A61DB8" w:rsidRPr="00A61DB8" w:rsidTr="00A61DB8">
        <w:tblPrEx>
          <w:tblCellMar>
            <w:top w:w="0" w:type="dxa"/>
            <w:bottom w:w="0" w:type="dxa"/>
          </w:tblCellMar>
        </w:tblPrEx>
        <w:trPr>
          <w:trHeight w:val="70"/>
        </w:trPr>
        <w:tc>
          <w:tcPr>
            <w:tcW w:w="498" w:type="dxa"/>
            <w:tcBorders>
              <w:top w:val="single" w:sz="12" w:space="0" w:color="auto"/>
              <w:bottom w:val="single" w:sz="4" w:space="0" w:color="auto"/>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t>1.</w:t>
            </w:r>
          </w:p>
        </w:tc>
        <w:tc>
          <w:tcPr>
            <w:tcW w:w="2401" w:type="dxa"/>
            <w:tcBorders>
              <w:top w:val="single" w:sz="12" w:space="0" w:color="auto"/>
              <w:bottom w:val="single" w:sz="4" w:space="0" w:color="auto"/>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1"/>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361" w:type="dxa"/>
            <w:tcBorders>
              <w:top w:val="single" w:sz="12" w:space="0" w:color="auto"/>
              <w:bottom w:val="single" w:sz="4" w:space="0" w:color="auto"/>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2"/>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2268" w:type="dxa"/>
            <w:tcBorders>
              <w:top w:val="single" w:sz="12" w:space="0" w:color="auto"/>
              <w:bottom w:val="single" w:sz="4" w:space="0" w:color="auto"/>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3"/>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247" w:type="dxa"/>
            <w:tcBorders>
              <w:top w:val="single" w:sz="12" w:space="0" w:color="auto"/>
              <w:bottom w:val="single" w:sz="4" w:space="0" w:color="auto"/>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4"/>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418" w:type="dxa"/>
            <w:tcBorders>
              <w:top w:val="single" w:sz="12" w:space="0" w:color="auto"/>
              <w:bottom w:val="single" w:sz="4" w:space="0" w:color="auto"/>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4"/>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134" w:type="dxa"/>
            <w:tcBorders>
              <w:top w:val="single" w:sz="12" w:space="0" w:color="auto"/>
              <w:bottom w:val="single" w:sz="4" w:space="0" w:color="auto"/>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4"/>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r>
      <w:tr w:rsidR="00A61DB8" w:rsidRPr="00A61DB8" w:rsidTr="00A61DB8">
        <w:tblPrEx>
          <w:tblCellMar>
            <w:top w:w="0" w:type="dxa"/>
            <w:bottom w:w="0" w:type="dxa"/>
          </w:tblCellMar>
        </w:tblPrEx>
        <w:trPr>
          <w:trHeight w:val="70"/>
        </w:trPr>
        <w:tc>
          <w:tcPr>
            <w:tcW w:w="498" w:type="dxa"/>
            <w:tcBorders>
              <w:top w:val="nil"/>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t>2.</w:t>
            </w:r>
          </w:p>
        </w:tc>
        <w:tc>
          <w:tcPr>
            <w:tcW w:w="2401" w:type="dxa"/>
            <w:tcBorders>
              <w:top w:val="nil"/>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5"/>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361" w:type="dxa"/>
            <w:tcBorders>
              <w:top w:val="nil"/>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6"/>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2268" w:type="dxa"/>
            <w:tcBorders>
              <w:top w:val="nil"/>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7"/>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247" w:type="dxa"/>
            <w:tcBorders>
              <w:top w:val="nil"/>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8"/>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418" w:type="dxa"/>
            <w:tcBorders>
              <w:top w:val="nil"/>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8"/>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134" w:type="dxa"/>
            <w:tcBorders>
              <w:top w:val="nil"/>
            </w:tcBorders>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8"/>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r>
      <w:tr w:rsidR="00A61DB8" w:rsidRPr="00A61DB8" w:rsidTr="00A61DB8">
        <w:tblPrEx>
          <w:tblCellMar>
            <w:top w:w="0" w:type="dxa"/>
            <w:bottom w:w="0" w:type="dxa"/>
          </w:tblCellMar>
        </w:tblPrEx>
        <w:trPr>
          <w:trHeight w:val="70"/>
        </w:trPr>
        <w:tc>
          <w:tcPr>
            <w:tcW w:w="498"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t>3.</w:t>
            </w:r>
          </w:p>
        </w:tc>
        <w:tc>
          <w:tcPr>
            <w:tcW w:w="2401"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9"/>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361"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30"/>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2268"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31"/>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247"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32"/>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418"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32"/>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134"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32"/>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r>
      <w:tr w:rsidR="00A61DB8" w:rsidRPr="00A61DB8" w:rsidTr="00A61DB8">
        <w:tblPrEx>
          <w:tblCellMar>
            <w:top w:w="0" w:type="dxa"/>
            <w:bottom w:w="0" w:type="dxa"/>
          </w:tblCellMar>
        </w:tblPrEx>
        <w:trPr>
          <w:trHeight w:val="70"/>
        </w:trPr>
        <w:tc>
          <w:tcPr>
            <w:tcW w:w="498"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t>4.</w:t>
            </w:r>
          </w:p>
        </w:tc>
        <w:tc>
          <w:tcPr>
            <w:tcW w:w="2401"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9"/>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361"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30"/>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2268"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31"/>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247"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32"/>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418"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32"/>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134"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32"/>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r>
      <w:tr w:rsidR="00A61DB8" w:rsidRPr="00A61DB8" w:rsidTr="00A61DB8">
        <w:tblPrEx>
          <w:tblCellMar>
            <w:top w:w="0" w:type="dxa"/>
            <w:bottom w:w="0" w:type="dxa"/>
          </w:tblCellMar>
        </w:tblPrEx>
        <w:trPr>
          <w:trHeight w:val="70"/>
        </w:trPr>
        <w:tc>
          <w:tcPr>
            <w:tcW w:w="498"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t>5.</w:t>
            </w:r>
          </w:p>
        </w:tc>
        <w:tc>
          <w:tcPr>
            <w:tcW w:w="2401"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9"/>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361"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30"/>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2268"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31"/>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247"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32"/>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418"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32"/>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134"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32"/>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r>
      <w:tr w:rsidR="00A61DB8" w:rsidRPr="00A61DB8" w:rsidTr="00A61DB8">
        <w:tblPrEx>
          <w:tblCellMar>
            <w:top w:w="0" w:type="dxa"/>
            <w:bottom w:w="0" w:type="dxa"/>
          </w:tblCellMar>
        </w:tblPrEx>
        <w:trPr>
          <w:trHeight w:val="70"/>
        </w:trPr>
        <w:tc>
          <w:tcPr>
            <w:tcW w:w="498"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t>6.</w:t>
            </w:r>
          </w:p>
        </w:tc>
        <w:tc>
          <w:tcPr>
            <w:tcW w:w="2401"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29"/>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361"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30"/>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2268"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31"/>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247"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32"/>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418"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32"/>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c>
          <w:tcPr>
            <w:tcW w:w="1134" w:type="dxa"/>
          </w:tcPr>
          <w:p w:rsidR="00A61DB8" w:rsidRPr="00A61DB8" w:rsidRDefault="00A61DB8" w:rsidP="00A61DB8">
            <w:pPr>
              <w:autoSpaceDE/>
              <w:autoSpaceDN/>
              <w:spacing w:line="240" w:lineRule="auto"/>
              <w:jc w:val="center"/>
              <w:rPr>
                <w:rFonts w:cs="FrankRuehl"/>
                <w:snapToGrid w:val="0"/>
                <w:sz w:val="20"/>
                <w:szCs w:val="26"/>
                <w:rtl/>
              </w:rPr>
            </w:pPr>
            <w:r w:rsidRPr="00A61DB8">
              <w:rPr>
                <w:rFonts w:cs="FrankRuehl"/>
                <w:snapToGrid w:val="0"/>
                <w:sz w:val="20"/>
                <w:szCs w:val="26"/>
                <w:rtl/>
              </w:rPr>
              <w:fldChar w:fldCharType="begin">
                <w:ffData>
                  <w:name w:val="A32"/>
                  <w:enabled/>
                  <w:calcOnExit w:val="0"/>
                  <w:textInput>
                    <w:default w:val="   "/>
                  </w:textInput>
                </w:ffData>
              </w:fldChar>
            </w:r>
            <w:r w:rsidRPr="00A61DB8">
              <w:rPr>
                <w:rFonts w:cs="FrankRuehl"/>
                <w:snapToGrid w:val="0"/>
                <w:sz w:val="20"/>
                <w:szCs w:val="26"/>
                <w:rtl/>
              </w:rPr>
              <w:instrText xml:space="preserve"> </w:instrText>
            </w:r>
            <w:r w:rsidRPr="00A61DB8">
              <w:rPr>
                <w:rFonts w:cs="FrankRuehl"/>
                <w:snapToGrid w:val="0"/>
                <w:sz w:val="20"/>
                <w:szCs w:val="26"/>
              </w:rPr>
              <w:instrText>FORMTEXT</w:instrText>
            </w:r>
            <w:r w:rsidRPr="00A61DB8">
              <w:rPr>
                <w:rFonts w:cs="FrankRuehl"/>
                <w:snapToGrid w:val="0"/>
                <w:sz w:val="20"/>
                <w:szCs w:val="26"/>
                <w:rtl/>
              </w:rPr>
              <w:instrText xml:space="preserve"> </w:instrText>
            </w:r>
            <w:r w:rsidRPr="00A61DB8">
              <w:rPr>
                <w:rFonts w:cs="FrankRuehl"/>
                <w:snapToGrid w:val="0"/>
                <w:sz w:val="20"/>
                <w:szCs w:val="26"/>
              </w:rPr>
            </w:r>
            <w:r w:rsidRPr="00A61DB8">
              <w:rPr>
                <w:rFonts w:cs="FrankRuehl"/>
                <w:snapToGrid w:val="0"/>
                <w:sz w:val="20"/>
                <w:szCs w:val="26"/>
                <w:rtl/>
              </w:rPr>
              <w:fldChar w:fldCharType="separate"/>
            </w:r>
            <w:r w:rsidRPr="00A61DB8">
              <w:rPr>
                <w:rFonts w:cs="FrankRuehl"/>
                <w:snapToGrid w:val="0"/>
                <w:sz w:val="20"/>
                <w:szCs w:val="26"/>
                <w:rtl/>
              </w:rPr>
              <w:t xml:space="preserve">   </w:t>
            </w:r>
            <w:r w:rsidRPr="00A61DB8">
              <w:rPr>
                <w:rFonts w:cs="FrankRuehl"/>
                <w:snapToGrid w:val="0"/>
                <w:sz w:val="20"/>
                <w:szCs w:val="26"/>
                <w:rtl/>
              </w:rPr>
              <w:fldChar w:fldCharType="end"/>
            </w:r>
          </w:p>
        </w:tc>
      </w:tr>
    </w:tbl>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t>(12)</w:t>
      </w:r>
      <w:r w:rsidRPr="00A61DB8">
        <w:rPr>
          <w:rFonts w:ascii="FrankRuehl" w:hAnsi="FrankRuehl" w:cs="FrankRuehl"/>
          <w:rtl/>
        </w:rPr>
        <w:tab/>
        <w:t xml:space="preserve">בהתאם לתקנה 14(ב)(4) לתקנות הירושה התשנ"ח1998-, נשלחו לזוכים על פי הצוואה הודעות בדואר רשום  על זכאותם בתאריכים: </w:t>
      </w:r>
      <w:r w:rsidRPr="00A61DB8">
        <w:rPr>
          <w:rFonts w:ascii="FrankRuehl" w:hAnsi="FrankRuehl" w:cs="FrankRuehl"/>
          <w:rtl/>
        </w:rPr>
        <w:fldChar w:fldCharType="begin">
          <w:ffData>
            <w:name w:val="טקסט140"/>
            <w:enabled/>
            <w:calcOnExit w:val="0"/>
            <w:textInput/>
          </w:ffData>
        </w:fldChar>
      </w:r>
      <w:bookmarkStart w:id="1633" w:name="טקסט140"/>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33"/>
      <w:r w:rsidRPr="00A61DB8">
        <w:rPr>
          <w:rFonts w:ascii="FrankRuehl" w:hAnsi="FrankRuehl" w:cs="FrankRuehl"/>
          <w:rtl/>
        </w:rPr>
        <w:t>.</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tab/>
        <w:t xml:space="preserve">לזוכים </w:t>
      </w:r>
      <w:r w:rsidRPr="00A61DB8">
        <w:rPr>
          <w:rFonts w:ascii="FrankRuehl" w:hAnsi="FrankRuehl" w:cs="FrankRuehl"/>
          <w:rtl/>
        </w:rPr>
        <w:fldChar w:fldCharType="begin">
          <w:ffData>
            <w:name w:val="טקסט141"/>
            <w:enabled/>
            <w:calcOnExit w:val="0"/>
            <w:textInput/>
          </w:ffData>
        </w:fldChar>
      </w:r>
      <w:bookmarkStart w:id="1634" w:name="טקסט141"/>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34"/>
      <w:r w:rsidRPr="00A61DB8">
        <w:rPr>
          <w:rFonts w:ascii="FrankRuehl" w:hAnsi="FrankRuehl" w:cs="FrankRuehl"/>
          <w:rtl/>
        </w:rPr>
        <w:t xml:space="preserve"> לא נשלחו הודעות כאמור, מפאת: </w:t>
      </w:r>
      <w:r w:rsidRPr="00A61DB8">
        <w:rPr>
          <w:rFonts w:ascii="FrankRuehl" w:hAnsi="FrankRuehl" w:cs="FrankRuehl"/>
          <w:rtl/>
        </w:rPr>
        <w:fldChar w:fldCharType="begin">
          <w:ffData>
            <w:name w:val="טקסט142"/>
            <w:enabled/>
            <w:calcOnExit w:val="0"/>
            <w:textInput/>
          </w:ffData>
        </w:fldChar>
      </w:r>
      <w:bookmarkStart w:id="1635" w:name="טקסט142"/>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35"/>
      <w:r w:rsidRPr="00A61DB8">
        <w:rPr>
          <w:rFonts w:ascii="FrankRuehl" w:hAnsi="FrankRuehl" w:cs="FrankRuehl"/>
          <w:rtl/>
        </w:rPr>
        <w:t>.</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t>(13)</w:t>
      </w:r>
      <w:r w:rsidRPr="00A61DB8">
        <w:rPr>
          <w:rFonts w:ascii="FrankRuehl" w:hAnsi="FrankRuehl" w:cs="FrankRuehl"/>
          <w:rtl/>
        </w:rPr>
        <w:tab/>
        <w:t xml:space="preserve">מנהל העיזבון על פי הצוואה הוא: </w:t>
      </w:r>
      <w:r w:rsidRPr="00A61DB8">
        <w:rPr>
          <w:rFonts w:ascii="FrankRuehl" w:hAnsi="FrankRuehl" w:cs="FrankRuehl"/>
          <w:rtl/>
        </w:rPr>
        <w:fldChar w:fldCharType="begin">
          <w:ffData>
            <w:name w:val="טקסט143"/>
            <w:enabled/>
            <w:calcOnExit w:val="0"/>
            <w:textInput/>
          </w:ffData>
        </w:fldChar>
      </w:r>
      <w:bookmarkStart w:id="1636" w:name="טקסט143"/>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36"/>
      <w:r w:rsidRPr="00A61DB8">
        <w:rPr>
          <w:rFonts w:ascii="FrankRuehl" w:hAnsi="FrankRuehl" w:cs="FrankRuehl"/>
          <w:rtl/>
        </w:rPr>
        <w:t xml:space="preserve"> שמספר תעודת זהותו: </w:t>
      </w:r>
      <w:r w:rsidRPr="00A61DB8">
        <w:rPr>
          <w:rFonts w:ascii="FrankRuehl" w:hAnsi="FrankRuehl" w:cs="FrankRuehl"/>
          <w:rtl/>
        </w:rPr>
        <w:fldChar w:fldCharType="begin">
          <w:ffData>
            <w:name w:val="טקסט144"/>
            <w:enabled/>
            <w:calcOnExit w:val="0"/>
            <w:textInput/>
          </w:ffData>
        </w:fldChar>
      </w:r>
      <w:bookmarkStart w:id="1637" w:name="טקסט144"/>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37"/>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tab/>
        <w:t xml:space="preserve">ומענו: </w:t>
      </w:r>
      <w:r w:rsidRPr="00A61DB8">
        <w:rPr>
          <w:rFonts w:ascii="FrankRuehl" w:hAnsi="FrankRuehl" w:cs="FrankRuehl"/>
          <w:rtl/>
        </w:rPr>
        <w:fldChar w:fldCharType="begin">
          <w:ffData>
            <w:name w:val="טקסט145"/>
            <w:enabled/>
            <w:calcOnExit w:val="0"/>
            <w:textInput/>
          </w:ffData>
        </w:fldChar>
      </w:r>
      <w:bookmarkStart w:id="1638" w:name="טקסט145"/>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38"/>
      <w:r w:rsidRPr="00A61DB8">
        <w:rPr>
          <w:rFonts w:ascii="FrankRuehl" w:hAnsi="FrankRuehl" w:cs="FrankRuehl"/>
          <w:rtl/>
        </w:rPr>
        <w:t>.</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t>(14)</w:t>
      </w:r>
      <w:r w:rsidRPr="00A61DB8">
        <w:rPr>
          <w:rFonts w:ascii="FrankRuehl" w:hAnsi="FrankRuehl" w:cs="FrankRuehl"/>
          <w:rtl/>
        </w:rPr>
        <w:tab/>
      </w:r>
      <w:r w:rsidRPr="00A61DB8">
        <w:rPr>
          <w:rFonts w:ascii="FrankRuehl" w:hAnsi="FrankRuehl" w:cs="FrankRuehl"/>
          <w:rtl/>
        </w:rPr>
        <w:fldChar w:fldCharType="begin">
          <w:ffData>
            <w:name w:val="סימון39"/>
            <w:enabled/>
            <w:calcOnExit w:val="0"/>
            <w:checkBox>
              <w:sizeAuto/>
              <w:default w:val="0"/>
            </w:checkBox>
          </w:ffData>
        </w:fldChar>
      </w:r>
      <w:bookmarkStart w:id="1639" w:name="סימון39"/>
      <w:r w:rsidRPr="00A61DB8">
        <w:rPr>
          <w:rFonts w:ascii="FrankRuehl" w:hAnsi="FrankRuehl" w:cs="FrankRuehl"/>
          <w:rtl/>
        </w:rPr>
        <w:instrText xml:space="preserve"> </w:instrText>
      </w:r>
      <w:r w:rsidRPr="00A61DB8">
        <w:rPr>
          <w:rFonts w:ascii="FrankRuehl" w:hAnsi="FrankRuehl" w:cs="FrankRuehl"/>
        </w:rPr>
        <w:instrText>FORMCHECKBOX</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bookmarkEnd w:id="1639"/>
      <w:r w:rsidRPr="00A61DB8">
        <w:rPr>
          <w:rFonts w:ascii="FrankRuehl" w:hAnsi="FrankRuehl" w:cs="FrankRuehl"/>
          <w:rtl/>
        </w:rPr>
        <w:t xml:space="preserve"> לרשם לענייני ירושה </w:t>
      </w:r>
      <w:r w:rsidRPr="00A61DB8">
        <w:rPr>
          <w:rFonts w:ascii="FrankRuehl" w:hAnsi="FrankRuehl" w:cs="FrankRuehl"/>
          <w:rtl/>
        </w:rPr>
        <w:fldChar w:fldCharType="begin">
          <w:ffData>
            <w:name w:val="סימון40"/>
            <w:enabled/>
            <w:calcOnExit w:val="0"/>
            <w:checkBox>
              <w:sizeAuto/>
              <w:default w:val="0"/>
            </w:checkBox>
          </w:ffData>
        </w:fldChar>
      </w:r>
      <w:bookmarkStart w:id="1640" w:name="סימון40"/>
      <w:r w:rsidRPr="00A61DB8">
        <w:rPr>
          <w:rFonts w:ascii="FrankRuehl" w:hAnsi="FrankRuehl" w:cs="FrankRuehl"/>
          <w:rtl/>
        </w:rPr>
        <w:instrText xml:space="preserve"> </w:instrText>
      </w:r>
      <w:r w:rsidRPr="00A61DB8">
        <w:rPr>
          <w:rFonts w:ascii="FrankRuehl" w:hAnsi="FrankRuehl" w:cs="FrankRuehl"/>
        </w:rPr>
        <w:instrText>FORMCHECKBOX</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bookmarkEnd w:id="1640"/>
      <w:r w:rsidRPr="00A61DB8">
        <w:rPr>
          <w:rFonts w:ascii="FrankRuehl" w:hAnsi="FrankRuehl" w:cs="FrankRuehl"/>
          <w:rtl/>
        </w:rPr>
        <w:t xml:space="preserve"> לבית דין דתי זה הסמכות לדון בבקשה זו הואיל </w:t>
      </w:r>
      <w:r w:rsidRPr="00A61DB8">
        <w:rPr>
          <w:rFonts w:ascii="FrankRuehl" w:hAnsi="FrankRuehl" w:cs="FrankRuehl"/>
          <w:rtl/>
        </w:rPr>
        <w:fldChar w:fldCharType="begin">
          <w:ffData>
            <w:name w:val="טקסט146"/>
            <w:enabled/>
            <w:calcOnExit w:val="0"/>
            <w:textInput>
              <w:default w:val="פרט את העובדות הנותנות לרשם לענייני ירושה סמכות לפי תקנה 13(א) לתקנות הירושה, התשנ&quot;ח1998-."/>
            </w:textInput>
          </w:ffData>
        </w:fldChar>
      </w:r>
      <w:bookmarkStart w:id="1641" w:name="טקסט146"/>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פרט את העובדות הנותנות לרשם לענייני ירושה סמכות לפי תקנה 13(א) לתקנות הירושה, התשנ"ח1998-.</w:t>
      </w:r>
      <w:r w:rsidRPr="00A61DB8">
        <w:rPr>
          <w:rFonts w:ascii="FrankRuehl" w:hAnsi="FrankRuehl" w:cs="FrankRuehl"/>
          <w:rtl/>
        </w:rPr>
        <w:fldChar w:fldCharType="end"/>
      </w:r>
      <w:bookmarkEnd w:id="1641"/>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tab/>
        <w:t xml:space="preserve">לפיכך הנני פונה בזה בבקשה למתן צו לקיום צוואתו של המנוח מיום </w:t>
      </w:r>
      <w:r w:rsidRPr="00A61DB8">
        <w:rPr>
          <w:rFonts w:ascii="FrankRuehl" w:hAnsi="FrankRuehl" w:cs="FrankRuehl"/>
          <w:rtl/>
        </w:rPr>
        <w:fldChar w:fldCharType="begin">
          <w:ffData>
            <w:name w:val="טקסט147"/>
            <w:enabled/>
            <w:calcOnExit w:val="0"/>
            <w:textInput/>
          </w:ffData>
        </w:fldChar>
      </w:r>
      <w:bookmarkStart w:id="1642" w:name="טקסט147"/>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bookmarkEnd w:id="1642"/>
      <w:r w:rsidRPr="00A61DB8">
        <w:rPr>
          <w:rFonts w:ascii="FrankRuehl" w:hAnsi="FrankRuehl" w:cs="FrankRuehl"/>
          <w:rtl/>
        </w:rPr>
        <w:t>.</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jc w:val="center"/>
        <w:rPr>
          <w:rFonts w:ascii="FrankRuehl" w:hAnsi="FrankRuehl" w:cs="FrankRuehl"/>
          <w:szCs w:val="32"/>
          <w:rtl/>
        </w:rPr>
      </w:pPr>
      <w:r w:rsidRPr="00A61DB8">
        <w:rPr>
          <w:rFonts w:ascii="FrankRuehl" w:hAnsi="FrankRuehl" w:cs="FrankRuehl"/>
          <w:szCs w:val="32"/>
          <w:rtl/>
        </w:rPr>
        <w:t>תצהיר</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 xml:space="preserve">אני הח"מ </w:t>
      </w:r>
      <w:r w:rsidRPr="00A61DB8">
        <w:rPr>
          <w:rFonts w:ascii="FrankRuehl" w:hAnsi="FrankRuehl" w:cs="FrankRuehl"/>
          <w:rtl/>
        </w:rPr>
        <w:fldChar w:fldCharType="begin">
          <w:ffData>
            <w:name w:val="טקסט100"/>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r w:rsidRPr="00A61DB8">
        <w:rPr>
          <w:rFonts w:ascii="FrankRuehl" w:hAnsi="FrankRuehl" w:cs="FrankRuehl"/>
          <w:rtl/>
        </w:rPr>
        <w:t xml:space="preserve"> מס' ת"ז </w:t>
      </w:r>
      <w:r w:rsidRPr="00A61DB8">
        <w:rPr>
          <w:rFonts w:ascii="FrankRuehl" w:hAnsi="FrankRuehl" w:cs="FrankRuehl"/>
          <w:rtl/>
        </w:rPr>
        <w:fldChar w:fldCharType="begin">
          <w:ffData>
            <w:name w:val="טקסט101"/>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r w:rsidRPr="00A61DB8">
        <w:rPr>
          <w:rFonts w:ascii="FrankRuehl" w:hAnsi="FrankRuehl" w:cs="FrankRuehl"/>
          <w:rtl/>
        </w:rPr>
        <w:t xml:space="preserve"> לאחר שהוזהרתי כי עלי לומר את האמת, וכי אהיה </w:t>
      </w:r>
      <w:r w:rsidRPr="00A61DB8">
        <w:rPr>
          <w:rFonts w:ascii="FrankRuehl" w:hAnsi="FrankRuehl" w:cs="FrankRuehl"/>
          <w:rtl/>
        </w:rPr>
        <w:fldChar w:fldCharType="begin">
          <w:ffData>
            <w:name w:val="נפתח63"/>
            <w:enabled/>
            <w:calcOnExit w:val="0"/>
            <w:ddList>
              <w:listEntry w:val="צפוי"/>
              <w:listEntry w:val="צפויה"/>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 xml:space="preserve"> לעונשים הקבועים בחוק אם לא אעשה כן, </w:t>
      </w:r>
      <w:r w:rsidRPr="00A61DB8">
        <w:rPr>
          <w:rFonts w:ascii="FrankRuehl" w:hAnsi="FrankRuehl" w:cs="FrankRuehl"/>
          <w:rtl/>
        </w:rPr>
        <w:fldChar w:fldCharType="begin">
          <w:ffData>
            <w:name w:val="נפתח64"/>
            <w:enabled/>
            <w:calcOnExit w:val="0"/>
            <w:ddList>
              <w:listEntry w:val="מצהיר"/>
              <w:listEntry w:val="מצהירה"/>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 xml:space="preserve"> בזה כי כל העובדות שציינתי בבקשתי דלעיל הן אמת, האמת כולה והאמת בלבד.</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tab/>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 xml:space="preserve">תאריך: </w:t>
      </w:r>
      <w:r w:rsidRPr="00A61DB8">
        <w:rPr>
          <w:rFonts w:ascii="FrankRuehl" w:hAnsi="FrankRuehl" w:cs="FrankRuehl"/>
          <w:rtl/>
        </w:rPr>
        <w:fldChar w:fldCharType="begin">
          <w:ffData>
            <w:name w:val="טקסט102"/>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r w:rsidRPr="00A61DB8">
        <w:rPr>
          <w:rFonts w:ascii="FrankRuehl" w:hAnsi="FrankRuehl" w:cs="FrankRuehl"/>
          <w:rtl/>
        </w:rPr>
        <w:t xml:space="preserve"> </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u w:val="single"/>
          <w:rtl/>
        </w:rPr>
      </w:pP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u w:val="single"/>
          <w:rtl/>
        </w:rPr>
        <w:tab/>
      </w:r>
      <w:r w:rsidRPr="00A61DB8">
        <w:rPr>
          <w:rFonts w:ascii="FrankRuehl" w:hAnsi="FrankRuehl" w:cs="FrankRuehl"/>
          <w:u w:val="single"/>
          <w:rtl/>
        </w:rPr>
        <w:tab/>
      </w:r>
      <w:r w:rsidRPr="00A61DB8">
        <w:rPr>
          <w:rFonts w:ascii="FrankRuehl" w:hAnsi="FrankRuehl" w:cs="FrankRuehl"/>
          <w:u w:val="single"/>
          <w:rtl/>
        </w:rPr>
        <w:tab/>
      </w:r>
      <w:r w:rsidRPr="00A61DB8">
        <w:rPr>
          <w:rFonts w:ascii="FrankRuehl" w:hAnsi="FrankRuehl" w:cs="FrankRuehl"/>
          <w:u w:val="single"/>
          <w:rtl/>
        </w:rPr>
        <w:tab/>
      </w:r>
      <w:r w:rsidRPr="00A61DB8">
        <w:rPr>
          <w:rFonts w:ascii="FrankRuehl" w:hAnsi="FrankRuehl" w:cs="FrankRuehl"/>
          <w:u w:val="single"/>
          <w:rtl/>
        </w:rPr>
        <w:tab/>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fldChar w:fldCharType="begin">
          <w:ffData>
            <w:name w:val="טקסט103"/>
            <w:enabled/>
            <w:calcOnExit w:val="0"/>
            <w:textInput>
              <w:default w:val="חתימת המבקש"/>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חתימת המבקש</w:t>
      </w:r>
      <w:r w:rsidRPr="00A61DB8">
        <w:rPr>
          <w:rFonts w:ascii="FrankRuehl" w:hAnsi="FrankRuehl" w:cs="FrankRuehl"/>
          <w:rtl/>
        </w:rPr>
        <w:fldChar w:fldCharType="end"/>
      </w:r>
      <w:r w:rsidRPr="00A61DB8">
        <w:rPr>
          <w:rFonts w:ascii="FrankRuehl" w:hAnsi="FrankRuehl" w:cs="FrankRuehl"/>
          <w:rtl/>
        </w:rPr>
        <w:t>, המצהיר</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r w:rsidRPr="00A61DB8">
        <w:rPr>
          <w:rFonts w:ascii="FrankRuehl" w:hAnsi="FrankRuehl" w:cs="FrankRuehl"/>
          <w:rtl/>
        </w:rPr>
        <w:t xml:space="preserve">אני </w:t>
      </w:r>
      <w:r w:rsidRPr="00A61DB8">
        <w:rPr>
          <w:rFonts w:ascii="FrankRuehl" w:hAnsi="FrankRuehl" w:cs="FrankRuehl"/>
          <w:rtl/>
        </w:rPr>
        <w:fldChar w:fldCharType="begin">
          <w:ffData>
            <w:name w:val="טקסט104"/>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r w:rsidRPr="00A61DB8">
        <w:rPr>
          <w:rFonts w:ascii="FrankRuehl" w:hAnsi="FrankRuehl" w:cs="FrankRuehl"/>
          <w:rtl/>
        </w:rPr>
        <w:t xml:space="preserve"> מאשר בזה כי ביום </w:t>
      </w:r>
      <w:r w:rsidRPr="00A61DB8">
        <w:rPr>
          <w:rFonts w:ascii="FrankRuehl" w:hAnsi="FrankRuehl" w:cs="FrankRuehl"/>
          <w:rtl/>
        </w:rPr>
        <w:fldChar w:fldCharType="begin">
          <w:ffData>
            <w:name w:val="טקסט105"/>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r w:rsidRPr="00A61DB8">
        <w:rPr>
          <w:rFonts w:ascii="FrankRuehl" w:hAnsi="FrankRuehl" w:cs="FrankRuehl"/>
          <w:rtl/>
        </w:rPr>
        <w:t xml:space="preserve"> </w:t>
      </w:r>
      <w:r w:rsidRPr="00A61DB8">
        <w:rPr>
          <w:rFonts w:ascii="FrankRuehl" w:hAnsi="FrankRuehl" w:cs="FrankRuehl"/>
          <w:rtl/>
        </w:rPr>
        <w:fldChar w:fldCharType="begin">
          <w:ffData>
            <w:name w:val="נפתח65"/>
            <w:enabled/>
            <w:calcOnExit w:val="0"/>
            <w:ddList>
              <w:listEntry w:val="הופיע"/>
              <w:listEntry w:val="הופיעה"/>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 xml:space="preserve"> בפני במשרדי ב</w:t>
      </w:r>
      <w:r w:rsidRPr="00A61DB8">
        <w:rPr>
          <w:rFonts w:ascii="FrankRuehl" w:hAnsi="FrankRuehl" w:cs="FrankRuehl"/>
          <w:rtl/>
        </w:rPr>
        <w:fldChar w:fldCharType="begin">
          <w:ffData>
            <w:name w:val="טקסט106"/>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r w:rsidRPr="00A61DB8">
        <w:rPr>
          <w:rFonts w:ascii="FrankRuehl" w:hAnsi="FrankRuehl" w:cs="FrankRuehl"/>
          <w:rtl/>
        </w:rPr>
        <w:t xml:space="preserve"> </w:t>
      </w:r>
      <w:r w:rsidRPr="00A61DB8">
        <w:rPr>
          <w:rFonts w:ascii="FrankRuehl" w:hAnsi="FrankRuehl" w:cs="FrankRuehl"/>
          <w:rtl/>
        </w:rPr>
        <w:fldChar w:fldCharType="begin">
          <w:ffData>
            <w:name w:val="נפתח66"/>
            <w:enabled/>
            <w:calcOnExit w:val="0"/>
            <w:ddList>
              <w:listEntry w:val="מר"/>
              <w:listEntry w:val="גב'"/>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 xml:space="preserve"> </w:t>
      </w:r>
      <w:r w:rsidRPr="00A61DB8">
        <w:rPr>
          <w:rFonts w:ascii="FrankRuehl" w:hAnsi="FrankRuehl" w:cs="FrankRuehl"/>
          <w:rtl/>
        </w:rPr>
        <w:fldChar w:fldCharType="begin">
          <w:ffData>
            <w:name w:val="טקסט107"/>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r w:rsidRPr="00A61DB8">
        <w:rPr>
          <w:rFonts w:ascii="FrankRuehl" w:hAnsi="FrankRuehl" w:cs="FrankRuehl"/>
          <w:rtl/>
        </w:rPr>
        <w:t xml:space="preserve"> ש</w:t>
      </w:r>
      <w:r w:rsidRPr="00A61DB8">
        <w:rPr>
          <w:rFonts w:ascii="FrankRuehl" w:hAnsi="FrankRuehl" w:cs="FrankRuehl"/>
          <w:rtl/>
        </w:rPr>
        <w:fldChar w:fldCharType="begin">
          <w:ffData>
            <w:name w:val="נפתח67"/>
            <w:enabled/>
            <w:calcOnExit w:val="0"/>
            <w:ddList>
              <w:listEntry w:val="זיהה"/>
              <w:listEntry w:val="זיהתה"/>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 xml:space="preserve"> </w:t>
      </w:r>
      <w:r w:rsidRPr="00A61DB8">
        <w:rPr>
          <w:rFonts w:ascii="FrankRuehl" w:hAnsi="FrankRuehl" w:cs="FrankRuehl"/>
          <w:rtl/>
        </w:rPr>
        <w:fldChar w:fldCharType="begin">
          <w:ffData>
            <w:name w:val="נפתח68"/>
            <w:enabled/>
            <w:calcOnExit w:val="0"/>
            <w:ddList>
              <w:listEntry w:val="עצמו"/>
              <w:listEntry w:val="עצמה"/>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 xml:space="preserve"> על ידי תעודת זהות מס' </w:t>
      </w:r>
      <w:r w:rsidRPr="00A61DB8">
        <w:rPr>
          <w:rFonts w:ascii="FrankRuehl" w:hAnsi="FrankRuehl" w:cs="FrankRuehl"/>
          <w:rtl/>
        </w:rPr>
        <w:fldChar w:fldCharType="begin">
          <w:ffData>
            <w:name w:val="טקסט108"/>
            <w:enabled/>
            <w:calcOnExit w:val="0"/>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t> </w:t>
      </w:r>
      <w:r w:rsidRPr="00A61DB8">
        <w:rPr>
          <w:rFonts w:ascii="FrankRuehl" w:hAnsi="FrankRuehl" w:cs="FrankRuehl"/>
          <w:rtl/>
        </w:rPr>
        <w:fldChar w:fldCharType="end"/>
      </w:r>
      <w:r w:rsidRPr="00A61DB8">
        <w:rPr>
          <w:rFonts w:ascii="FrankRuehl" w:hAnsi="FrankRuehl" w:cs="FrankRuehl"/>
          <w:rtl/>
        </w:rPr>
        <w:t>, ואחרי ש</w:t>
      </w:r>
      <w:r w:rsidRPr="00A61DB8">
        <w:rPr>
          <w:rFonts w:ascii="FrankRuehl" w:hAnsi="FrankRuehl" w:cs="FrankRuehl"/>
          <w:rtl/>
        </w:rPr>
        <w:fldChar w:fldCharType="begin">
          <w:ffData>
            <w:name w:val="נפתח69"/>
            <w:enabled/>
            <w:calcOnExit w:val="0"/>
            <w:ddList>
              <w:listEntry w:val="הזהרתיו"/>
              <w:listEntry w:val="הזהרתיה"/>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 xml:space="preserve"> כי </w:t>
      </w:r>
      <w:r w:rsidRPr="00A61DB8">
        <w:rPr>
          <w:rFonts w:ascii="FrankRuehl" w:hAnsi="FrankRuehl" w:cs="FrankRuehl"/>
          <w:rtl/>
        </w:rPr>
        <w:fldChar w:fldCharType="begin">
          <w:ffData>
            <w:name w:val="נפתח70"/>
            <w:enabled/>
            <w:calcOnExit w:val="0"/>
            <w:ddList>
              <w:listEntry w:val="עליו"/>
              <w:listEntry w:val="עליה"/>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 xml:space="preserve"> להצהיר את האמת, וכי </w:t>
      </w:r>
      <w:r w:rsidRPr="00A61DB8">
        <w:rPr>
          <w:rFonts w:ascii="FrankRuehl" w:hAnsi="FrankRuehl" w:cs="FrankRuehl"/>
          <w:rtl/>
        </w:rPr>
        <w:fldChar w:fldCharType="begin">
          <w:ffData>
            <w:name w:val="נפתח71"/>
            <w:enabled/>
            <w:calcOnExit w:val="0"/>
            <w:ddList>
              <w:listEntry w:val="יהיה"/>
              <w:listEntry w:val="תהיה"/>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 xml:space="preserve"> </w:t>
      </w:r>
      <w:r w:rsidRPr="00A61DB8">
        <w:rPr>
          <w:rFonts w:ascii="FrankRuehl" w:hAnsi="FrankRuehl" w:cs="FrankRuehl"/>
          <w:rtl/>
        </w:rPr>
        <w:fldChar w:fldCharType="begin">
          <w:ffData>
            <w:name w:val="נפתח72"/>
            <w:enabled/>
            <w:calcOnExit w:val="0"/>
            <w:ddList>
              <w:listEntry w:val="צפוי"/>
              <w:listEntry w:val="צפויה"/>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 xml:space="preserve"> לעונשים הקבועים בחוק אם לא </w:t>
      </w:r>
      <w:r w:rsidRPr="00A61DB8">
        <w:rPr>
          <w:rFonts w:ascii="FrankRuehl" w:hAnsi="FrankRuehl" w:cs="FrankRuehl"/>
          <w:rtl/>
        </w:rPr>
        <w:fldChar w:fldCharType="begin">
          <w:ffData>
            <w:name w:val="נפתח73"/>
            <w:enabled/>
            <w:calcOnExit w:val="0"/>
            <w:ddList>
              <w:listEntry w:val="יעשה"/>
              <w:listEntry w:val="תעשה"/>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 xml:space="preserve"> כן, </w:t>
      </w:r>
      <w:r w:rsidRPr="00A61DB8">
        <w:rPr>
          <w:rFonts w:ascii="FrankRuehl" w:hAnsi="FrankRuehl" w:cs="FrankRuehl"/>
          <w:rtl/>
        </w:rPr>
        <w:fldChar w:fldCharType="begin">
          <w:ffData>
            <w:name w:val="נפתח74"/>
            <w:enabled/>
            <w:calcOnExit w:val="0"/>
            <w:ddList>
              <w:listEntry w:val="אישר"/>
              <w:listEntry w:val="אישרה"/>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 xml:space="preserve"> את נכונות </w:t>
      </w:r>
      <w:r w:rsidRPr="00A61DB8">
        <w:rPr>
          <w:rFonts w:ascii="FrankRuehl" w:hAnsi="FrankRuehl" w:cs="FrankRuehl"/>
          <w:rtl/>
        </w:rPr>
        <w:fldChar w:fldCharType="begin">
          <w:ffData>
            <w:name w:val="נפתח75"/>
            <w:enabled/>
            <w:calcOnExit w:val="0"/>
            <w:ddList>
              <w:listEntry w:val="הצהרתו"/>
              <w:listEntry w:val="הצהרתה"/>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 xml:space="preserve"> דלעיל ו</w:t>
      </w:r>
      <w:r w:rsidRPr="00A61DB8">
        <w:rPr>
          <w:rFonts w:ascii="FrankRuehl" w:hAnsi="FrankRuehl" w:cs="FrankRuehl"/>
          <w:rtl/>
        </w:rPr>
        <w:fldChar w:fldCharType="begin">
          <w:ffData>
            <w:name w:val="נפתח76"/>
            <w:enabled/>
            <w:calcOnExit w:val="0"/>
            <w:ddList>
              <w:listEntry w:val="חתם"/>
              <w:listEntry w:val="חתמה"/>
            </w:ddList>
          </w:ffData>
        </w:fldChar>
      </w:r>
      <w:r w:rsidRPr="00A61DB8">
        <w:rPr>
          <w:rFonts w:ascii="FrankRuehl" w:hAnsi="FrankRuehl" w:cs="FrankRuehl"/>
          <w:rtl/>
        </w:rPr>
        <w:instrText xml:space="preserve"> </w:instrText>
      </w:r>
      <w:r w:rsidRPr="00A61DB8">
        <w:rPr>
          <w:rFonts w:ascii="FrankRuehl" w:hAnsi="FrankRuehl" w:cs="FrankRuehl"/>
        </w:rPr>
        <w:instrText>FORMDROPDOWN</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end"/>
      </w:r>
      <w:r w:rsidRPr="00A61DB8">
        <w:rPr>
          <w:rFonts w:ascii="FrankRuehl" w:hAnsi="FrankRuehl" w:cs="FrankRuehl"/>
          <w:rtl/>
        </w:rPr>
        <w:t xml:space="preserve"> עליה בפני.</w:t>
      </w: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rPr>
          <w:rFonts w:ascii="FrankRuehl" w:hAnsi="FrankRuehl" w:cs="FrankRuehl"/>
          <w:rtl/>
        </w:rPr>
      </w:pPr>
    </w:p>
    <w:p w:rsidR="00A61DB8" w:rsidRP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jc w:val="left"/>
        <w:rPr>
          <w:rFonts w:ascii="FrankRuehl" w:hAnsi="FrankRuehl" w:cs="FrankRuehl"/>
          <w:u w:val="single"/>
          <w:rtl/>
        </w:rPr>
      </w:pP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u w:val="single"/>
          <w:rtl/>
        </w:rPr>
        <w:tab/>
      </w:r>
      <w:r w:rsidRPr="00A61DB8">
        <w:rPr>
          <w:rFonts w:ascii="FrankRuehl" w:hAnsi="FrankRuehl" w:cs="FrankRuehl"/>
          <w:u w:val="single"/>
          <w:rtl/>
        </w:rPr>
        <w:tab/>
      </w:r>
      <w:r w:rsidRPr="00A61DB8">
        <w:rPr>
          <w:rFonts w:ascii="FrankRuehl" w:hAnsi="FrankRuehl" w:cs="FrankRuehl"/>
          <w:u w:val="single"/>
          <w:rtl/>
        </w:rPr>
        <w:tab/>
      </w:r>
      <w:r w:rsidRPr="00A61DB8">
        <w:rPr>
          <w:rFonts w:ascii="FrankRuehl" w:hAnsi="FrankRuehl" w:cs="FrankRuehl"/>
          <w:u w:val="single"/>
          <w:rtl/>
        </w:rPr>
        <w:tab/>
      </w:r>
    </w:p>
    <w:p w:rsidR="00A61DB8" w:rsidRDefault="00A61DB8" w:rsidP="00A61DB8">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60" w:lineRule="auto"/>
        <w:ind w:left="0" w:right="1134"/>
        <w:jc w:val="left"/>
      </w:pP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tab/>
      </w:r>
      <w:r w:rsidRPr="00A61DB8">
        <w:rPr>
          <w:rFonts w:ascii="FrankRuehl" w:hAnsi="FrankRuehl" w:cs="FrankRuehl"/>
          <w:rtl/>
        </w:rPr>
        <w:fldChar w:fldCharType="begin">
          <w:ffData>
            <w:name w:val=""/>
            <w:enabled/>
            <w:calcOnExit w:val="0"/>
            <w:textInput>
              <w:default w:val="חתימת מקבל התצהיר"/>
            </w:textInput>
          </w:ffData>
        </w:fldChar>
      </w:r>
      <w:r w:rsidRPr="00A61DB8">
        <w:rPr>
          <w:rFonts w:ascii="FrankRuehl" w:hAnsi="FrankRuehl" w:cs="FrankRuehl"/>
          <w:rtl/>
        </w:rPr>
        <w:instrText xml:space="preserve"> </w:instrText>
      </w:r>
      <w:r w:rsidRPr="00A61DB8">
        <w:rPr>
          <w:rFonts w:ascii="FrankRuehl" w:hAnsi="FrankRuehl" w:cs="FrankRuehl"/>
        </w:rPr>
        <w:instrText>FORMTEXT</w:instrText>
      </w:r>
      <w:r w:rsidRPr="00A61DB8">
        <w:rPr>
          <w:rFonts w:ascii="FrankRuehl" w:hAnsi="FrankRuehl" w:cs="FrankRuehl"/>
          <w:rtl/>
        </w:rPr>
        <w:instrText xml:space="preserve"> </w:instrText>
      </w:r>
      <w:r w:rsidRPr="00A61DB8">
        <w:rPr>
          <w:rFonts w:ascii="FrankRuehl" w:hAnsi="FrankRuehl" w:cs="FrankRuehl"/>
        </w:rPr>
      </w:r>
      <w:r w:rsidRPr="00A61DB8">
        <w:rPr>
          <w:rFonts w:ascii="FrankRuehl" w:hAnsi="FrankRuehl" w:cs="FrankRuehl"/>
          <w:rtl/>
        </w:rPr>
        <w:fldChar w:fldCharType="separate"/>
      </w:r>
      <w:r w:rsidRPr="00A61DB8">
        <w:rPr>
          <w:rFonts w:ascii="FrankRuehl" w:hAnsi="FrankRuehl" w:cs="FrankRuehl"/>
          <w:rtl/>
        </w:rPr>
        <w:t>חתימת מקבל התצהיר</w:t>
      </w:r>
      <w:r w:rsidRPr="00A61DB8">
        <w:rPr>
          <w:rFonts w:ascii="FrankRuehl" w:hAnsi="FrankRuehl" w:cs="FrankRuehl"/>
          <w:rtl/>
        </w:rPr>
        <w:fldChar w:fldCharType="end"/>
      </w:r>
      <w:r>
        <w:rPr>
          <w:rtl/>
        </w:rPr>
        <w:t>, עו"ד</w:t>
      </w:r>
    </w:p>
    <w:p w:rsidR="003551D9" w:rsidRPr="00A61DB8" w:rsidRDefault="003551D9" w:rsidP="0088055F">
      <w:pPr>
        <w:pStyle w:val="P00"/>
        <w:spacing w:before="72"/>
        <w:ind w:left="0" w:right="1134"/>
        <w:rPr>
          <w:rStyle w:val="default"/>
          <w:rFonts w:cs="FrankRuehl"/>
          <w:rtl/>
        </w:rPr>
      </w:pPr>
    </w:p>
    <w:p w:rsidR="003551D9" w:rsidRPr="0088055F" w:rsidRDefault="003551D9" w:rsidP="003551D9">
      <w:pPr>
        <w:pStyle w:val="P00"/>
        <w:spacing w:before="72"/>
        <w:ind w:left="0" w:right="1134"/>
        <w:rPr>
          <w:rStyle w:val="default"/>
          <w:rFonts w:cs="David"/>
          <w:sz w:val="22"/>
          <w:szCs w:val="22"/>
          <w:rtl/>
        </w:rPr>
      </w:pPr>
      <w:r w:rsidRPr="0088055F">
        <w:rPr>
          <w:rStyle w:val="default"/>
          <w:rFonts w:cs="David"/>
          <w:sz w:val="22"/>
          <w:szCs w:val="22"/>
          <w:rtl/>
        </w:rPr>
        <w:t>טופס</w:t>
      </w:r>
      <w:r w:rsidRPr="0088055F">
        <w:rPr>
          <w:rStyle w:val="default"/>
          <w:rFonts w:cs="David" w:hint="cs"/>
          <w:sz w:val="22"/>
          <w:szCs w:val="22"/>
          <w:rtl/>
        </w:rPr>
        <w:t xml:space="preserve"> 37</w:t>
      </w:r>
    </w:p>
    <w:p w:rsidR="003551D9" w:rsidRPr="0088055F" w:rsidRDefault="003551D9" w:rsidP="003551D9">
      <w:pPr>
        <w:pStyle w:val="P00"/>
        <w:spacing w:before="72"/>
        <w:ind w:left="0" w:right="1134"/>
        <w:rPr>
          <w:rStyle w:val="default"/>
          <w:rFonts w:cs="FrankRuehl"/>
          <w:sz w:val="24"/>
          <w:szCs w:val="24"/>
          <w:rtl/>
        </w:rPr>
      </w:pPr>
      <w:r w:rsidRPr="0088055F">
        <w:rPr>
          <w:rStyle w:val="default"/>
          <w:rFonts w:cs="FrankRuehl" w:hint="cs"/>
          <w:sz w:val="24"/>
          <w:szCs w:val="24"/>
          <w:rtl/>
        </w:rPr>
        <w:t>(תק</w:t>
      </w:r>
      <w:r w:rsidRPr="0088055F">
        <w:rPr>
          <w:rStyle w:val="default"/>
          <w:rFonts w:cs="FrankRuehl"/>
          <w:sz w:val="24"/>
          <w:szCs w:val="24"/>
          <w:rtl/>
        </w:rPr>
        <w:t>נ</w:t>
      </w:r>
      <w:r w:rsidRPr="0088055F">
        <w:rPr>
          <w:rStyle w:val="default"/>
          <w:rFonts w:cs="FrankRuehl" w:hint="cs"/>
          <w:sz w:val="24"/>
          <w:szCs w:val="24"/>
          <w:rtl/>
        </w:rPr>
        <w:t>ה 301(ג))</w:t>
      </w:r>
    </w:p>
    <w:p w:rsidR="003551D9" w:rsidRPr="0088055F" w:rsidRDefault="003551D9" w:rsidP="0088055F">
      <w:pPr>
        <w:pStyle w:val="P00"/>
        <w:spacing w:before="72"/>
        <w:ind w:left="0" w:right="1134"/>
        <w:rPr>
          <w:rStyle w:val="default"/>
          <w:rFonts w:cs="FrankRuehl"/>
          <w:rtl/>
        </w:rPr>
      </w:pPr>
    </w:p>
    <w:p w:rsidR="003551D9" w:rsidRPr="0088055F" w:rsidRDefault="003551D9" w:rsidP="0088055F">
      <w:pPr>
        <w:pStyle w:val="P00"/>
        <w:spacing w:before="72"/>
        <w:ind w:left="0" w:right="1134"/>
        <w:rPr>
          <w:rStyle w:val="default"/>
          <w:rFonts w:cs="David"/>
          <w:sz w:val="22"/>
          <w:szCs w:val="22"/>
          <w:rtl/>
        </w:rPr>
      </w:pPr>
      <w:r w:rsidRPr="0088055F">
        <w:rPr>
          <w:rStyle w:val="default"/>
          <w:rFonts w:cs="David"/>
          <w:sz w:val="22"/>
          <w:szCs w:val="22"/>
        </w:rPr>
        <w:pict>
          <v:rect id="_x0000_s3381" style="position:absolute;left:0;text-align:left;margin-left:464.5pt;margin-top:8.05pt;width:75.05pt;height:21.65pt;z-index:252088832" o:allowincell="f" filled="f" stroked="f" strokecolor="lime" strokeweight=".25pt">
            <v:textbox style="mso-next-textbox:#_x0000_s3381" inset="0,0,0,0">
              <w:txbxContent>
                <w:p w:rsidR="00E30CE8" w:rsidRDefault="00E30CE8" w:rsidP="003551D9">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4) </w:t>
                  </w:r>
                  <w:r>
                    <w:rPr>
                      <w:rFonts w:cs="Miriam"/>
                      <w:sz w:val="18"/>
                      <w:szCs w:val="18"/>
                      <w:rtl/>
                    </w:rPr>
                    <w:br/>
                  </w:r>
                  <w:r>
                    <w:rPr>
                      <w:rFonts w:cs="Miriam" w:hint="cs"/>
                      <w:sz w:val="18"/>
                      <w:szCs w:val="18"/>
                      <w:rtl/>
                    </w:rPr>
                    <w:t>תשמ"ו-</w:t>
                  </w:r>
                  <w:r>
                    <w:rPr>
                      <w:rFonts w:cs="Miriam"/>
                      <w:sz w:val="18"/>
                      <w:szCs w:val="18"/>
                      <w:rtl/>
                    </w:rPr>
                    <w:t>1986</w:t>
                  </w:r>
                </w:p>
              </w:txbxContent>
            </v:textbox>
            <w10:anchorlock/>
          </v:rect>
        </w:pict>
      </w:r>
      <w:r w:rsidRPr="0088055F">
        <w:rPr>
          <w:rStyle w:val="default"/>
          <w:rFonts w:cs="David"/>
          <w:sz w:val="22"/>
          <w:szCs w:val="22"/>
          <w:rtl/>
        </w:rPr>
        <w:t>טופס</w:t>
      </w:r>
      <w:r w:rsidRPr="0088055F">
        <w:rPr>
          <w:rStyle w:val="default"/>
          <w:rFonts w:cs="David" w:hint="cs"/>
          <w:sz w:val="22"/>
          <w:szCs w:val="22"/>
          <w:rtl/>
        </w:rPr>
        <w:t xml:space="preserve"> 38</w:t>
      </w:r>
    </w:p>
    <w:p w:rsidR="003551D9" w:rsidRPr="0088055F" w:rsidRDefault="003551D9" w:rsidP="0088055F">
      <w:pPr>
        <w:pStyle w:val="P00"/>
        <w:spacing w:before="72"/>
        <w:ind w:left="0" w:right="1134"/>
        <w:rPr>
          <w:rStyle w:val="default"/>
          <w:rFonts w:cs="FrankRuehl"/>
          <w:sz w:val="24"/>
          <w:szCs w:val="24"/>
          <w:rtl/>
        </w:rPr>
      </w:pPr>
      <w:r w:rsidRPr="0088055F">
        <w:rPr>
          <w:rStyle w:val="default"/>
          <w:rFonts w:cs="FrankRuehl" w:hint="cs"/>
          <w:sz w:val="24"/>
          <w:szCs w:val="24"/>
          <w:rtl/>
        </w:rPr>
        <w:t>(תק</w:t>
      </w:r>
      <w:r w:rsidRPr="0088055F">
        <w:rPr>
          <w:rStyle w:val="default"/>
          <w:rFonts w:cs="FrankRuehl"/>
          <w:sz w:val="24"/>
          <w:szCs w:val="24"/>
          <w:rtl/>
        </w:rPr>
        <w:t>נ</w:t>
      </w:r>
      <w:r w:rsidRPr="0088055F">
        <w:rPr>
          <w:rStyle w:val="default"/>
          <w:rFonts w:cs="FrankRuehl" w:hint="cs"/>
          <w:sz w:val="24"/>
          <w:szCs w:val="24"/>
          <w:rtl/>
        </w:rPr>
        <w:t>ה 308(א))</w:t>
      </w:r>
    </w:p>
    <w:p w:rsidR="003551D9" w:rsidRDefault="003551D9" w:rsidP="0088055F">
      <w:pPr>
        <w:pStyle w:val="P00"/>
        <w:spacing w:before="72"/>
        <w:ind w:left="0" w:right="1134"/>
        <w:rPr>
          <w:rStyle w:val="default"/>
          <w:rFonts w:cs="FrankRuehl" w:hint="cs"/>
          <w:rtl/>
        </w:rPr>
      </w:pPr>
    </w:p>
    <w:p w:rsidR="003551D9" w:rsidRPr="0088055F" w:rsidRDefault="003551D9" w:rsidP="0088055F">
      <w:pPr>
        <w:pStyle w:val="P00"/>
        <w:spacing w:before="72"/>
        <w:ind w:left="0" w:right="1134"/>
        <w:rPr>
          <w:rStyle w:val="default"/>
          <w:rFonts w:cs="David"/>
          <w:sz w:val="22"/>
          <w:szCs w:val="22"/>
          <w:rtl/>
        </w:rPr>
      </w:pPr>
      <w:r w:rsidRPr="0088055F">
        <w:rPr>
          <w:rStyle w:val="default"/>
          <w:rFonts w:cs="David"/>
          <w:sz w:val="22"/>
          <w:szCs w:val="22"/>
        </w:rPr>
        <w:pict>
          <v:rect id="_x0000_s3382" style="position:absolute;left:0;text-align:left;margin-left:464.5pt;margin-top:8.05pt;width:75.05pt;height:18.5pt;z-index:252089856" o:allowincell="f" filled="f" stroked="f" strokecolor="lime" strokeweight=".25pt">
            <v:textbox style="mso-next-textbox:#_x0000_s3382" inset="0,0,0,0">
              <w:txbxContent>
                <w:p w:rsidR="00E30CE8" w:rsidRDefault="00E30CE8" w:rsidP="003551D9">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4) </w:t>
                  </w:r>
                  <w:r>
                    <w:rPr>
                      <w:rFonts w:cs="Miriam"/>
                      <w:sz w:val="18"/>
                      <w:szCs w:val="18"/>
                      <w:rtl/>
                    </w:rPr>
                    <w:br/>
                  </w:r>
                  <w:r>
                    <w:rPr>
                      <w:rFonts w:cs="Miriam" w:hint="cs"/>
                      <w:sz w:val="18"/>
                      <w:szCs w:val="18"/>
                      <w:rtl/>
                    </w:rPr>
                    <w:t>תשמ"ו-</w:t>
                  </w:r>
                  <w:r>
                    <w:rPr>
                      <w:rFonts w:cs="Miriam"/>
                      <w:sz w:val="18"/>
                      <w:szCs w:val="18"/>
                      <w:rtl/>
                    </w:rPr>
                    <w:t>1986</w:t>
                  </w:r>
                </w:p>
              </w:txbxContent>
            </v:textbox>
            <w10:anchorlock/>
          </v:rect>
        </w:pict>
      </w:r>
      <w:r w:rsidRPr="0088055F">
        <w:rPr>
          <w:rStyle w:val="default"/>
          <w:rFonts w:cs="David"/>
          <w:sz w:val="22"/>
          <w:szCs w:val="22"/>
          <w:rtl/>
        </w:rPr>
        <w:t>טופס</w:t>
      </w:r>
      <w:r w:rsidRPr="0088055F">
        <w:rPr>
          <w:rStyle w:val="default"/>
          <w:rFonts w:cs="David" w:hint="cs"/>
          <w:sz w:val="22"/>
          <w:szCs w:val="22"/>
          <w:rtl/>
        </w:rPr>
        <w:t xml:space="preserve"> 39</w:t>
      </w:r>
    </w:p>
    <w:p w:rsidR="003551D9" w:rsidRPr="0088055F" w:rsidRDefault="003551D9" w:rsidP="0088055F">
      <w:pPr>
        <w:pStyle w:val="P00"/>
        <w:spacing w:before="72"/>
        <w:ind w:left="0" w:right="1134"/>
        <w:rPr>
          <w:rStyle w:val="default"/>
          <w:rFonts w:cs="FrankRuehl"/>
          <w:sz w:val="24"/>
          <w:szCs w:val="24"/>
          <w:rtl/>
        </w:rPr>
      </w:pPr>
      <w:r w:rsidRPr="0088055F">
        <w:rPr>
          <w:rStyle w:val="default"/>
          <w:rFonts w:cs="FrankRuehl" w:hint="cs"/>
          <w:sz w:val="24"/>
          <w:szCs w:val="24"/>
          <w:rtl/>
        </w:rPr>
        <w:t>(תקנ</w:t>
      </w:r>
      <w:r w:rsidRPr="0088055F">
        <w:rPr>
          <w:rStyle w:val="default"/>
          <w:rFonts w:cs="FrankRuehl"/>
          <w:sz w:val="24"/>
          <w:szCs w:val="24"/>
          <w:rtl/>
        </w:rPr>
        <w:t>ה 308(א</w:t>
      </w:r>
      <w:r w:rsidRPr="0088055F">
        <w:rPr>
          <w:rStyle w:val="default"/>
          <w:rFonts w:cs="FrankRuehl" w:hint="cs"/>
          <w:sz w:val="24"/>
          <w:szCs w:val="24"/>
          <w:rtl/>
        </w:rPr>
        <w:t>))</w:t>
      </w:r>
    </w:p>
    <w:p w:rsidR="003551D9" w:rsidRPr="0088055F" w:rsidRDefault="003551D9" w:rsidP="003551D9">
      <w:pPr>
        <w:pStyle w:val="P00"/>
        <w:spacing w:before="72"/>
        <w:ind w:left="0" w:right="1134"/>
        <w:rPr>
          <w:rStyle w:val="default"/>
          <w:rFonts w:cs="FrankRuehl" w:hint="cs"/>
          <w:rtl/>
        </w:rPr>
      </w:pPr>
    </w:p>
    <w:p w:rsidR="003551D9" w:rsidRPr="0088055F" w:rsidRDefault="003551D9" w:rsidP="003551D9">
      <w:pPr>
        <w:pStyle w:val="P00"/>
        <w:spacing w:before="72"/>
        <w:ind w:left="0" w:right="1134"/>
        <w:rPr>
          <w:rStyle w:val="default"/>
          <w:rFonts w:cs="David"/>
          <w:sz w:val="22"/>
          <w:szCs w:val="22"/>
          <w:rtl/>
        </w:rPr>
      </w:pPr>
      <w:r w:rsidRPr="0088055F">
        <w:rPr>
          <w:rStyle w:val="default"/>
          <w:rFonts w:cs="David"/>
          <w:sz w:val="22"/>
          <w:szCs w:val="22"/>
          <w:rtl/>
        </w:rPr>
        <w:t>טופס</w:t>
      </w:r>
      <w:r w:rsidRPr="0088055F">
        <w:rPr>
          <w:rStyle w:val="default"/>
          <w:rFonts w:cs="David" w:hint="cs"/>
          <w:sz w:val="22"/>
          <w:szCs w:val="22"/>
          <w:rtl/>
        </w:rPr>
        <w:t xml:space="preserve"> 40</w:t>
      </w:r>
    </w:p>
    <w:p w:rsidR="003551D9" w:rsidRPr="0088055F" w:rsidRDefault="003551D9" w:rsidP="003551D9">
      <w:pPr>
        <w:pStyle w:val="P00"/>
        <w:spacing w:before="72"/>
        <w:ind w:left="0" w:right="1134"/>
        <w:rPr>
          <w:rStyle w:val="default"/>
          <w:rFonts w:cs="FrankRuehl"/>
          <w:sz w:val="24"/>
          <w:szCs w:val="24"/>
          <w:rtl/>
        </w:rPr>
      </w:pPr>
      <w:r w:rsidRPr="0088055F">
        <w:rPr>
          <w:rStyle w:val="default"/>
          <w:rFonts w:cs="FrankRuehl" w:hint="cs"/>
          <w:sz w:val="24"/>
          <w:szCs w:val="24"/>
          <w:rtl/>
        </w:rPr>
        <w:t>(תק</w:t>
      </w:r>
      <w:r w:rsidRPr="0088055F">
        <w:rPr>
          <w:rStyle w:val="default"/>
          <w:rFonts w:cs="FrankRuehl"/>
          <w:sz w:val="24"/>
          <w:szCs w:val="24"/>
          <w:rtl/>
        </w:rPr>
        <w:t>נ</w:t>
      </w:r>
      <w:r w:rsidRPr="0088055F">
        <w:rPr>
          <w:rStyle w:val="default"/>
          <w:rFonts w:cs="FrankRuehl" w:hint="cs"/>
          <w:sz w:val="24"/>
          <w:szCs w:val="24"/>
          <w:rtl/>
        </w:rPr>
        <w:t>ה 308(ב))</w:t>
      </w:r>
    </w:p>
    <w:p w:rsidR="003551D9" w:rsidRPr="00F4423B" w:rsidRDefault="003551D9" w:rsidP="00F4423B">
      <w:pPr>
        <w:pStyle w:val="P00"/>
        <w:spacing w:before="72"/>
        <w:ind w:left="0" w:right="1134"/>
        <w:rPr>
          <w:rStyle w:val="default"/>
          <w:rFonts w:cs="FrankRuehl"/>
          <w:rtl/>
        </w:rPr>
      </w:pPr>
    </w:p>
    <w:p w:rsidR="003551D9" w:rsidRPr="00F4423B" w:rsidRDefault="003551D9" w:rsidP="003551D9">
      <w:pPr>
        <w:pStyle w:val="P00"/>
        <w:spacing w:before="72"/>
        <w:ind w:left="0" w:right="1134"/>
        <w:rPr>
          <w:rStyle w:val="default"/>
          <w:rFonts w:cs="David"/>
          <w:sz w:val="22"/>
          <w:szCs w:val="22"/>
          <w:rtl/>
        </w:rPr>
      </w:pPr>
      <w:r w:rsidRPr="00F4423B">
        <w:rPr>
          <w:rStyle w:val="default"/>
          <w:rFonts w:cs="David"/>
          <w:sz w:val="22"/>
          <w:szCs w:val="22"/>
          <w:rtl/>
        </w:rPr>
        <w:t>טופס</w:t>
      </w:r>
      <w:r w:rsidRPr="00F4423B">
        <w:rPr>
          <w:rStyle w:val="default"/>
          <w:rFonts w:cs="David" w:hint="cs"/>
          <w:sz w:val="22"/>
          <w:szCs w:val="22"/>
          <w:rtl/>
        </w:rPr>
        <w:t xml:space="preserve"> 41</w:t>
      </w:r>
    </w:p>
    <w:p w:rsidR="003551D9" w:rsidRPr="00F4423B" w:rsidRDefault="003551D9" w:rsidP="003551D9">
      <w:pPr>
        <w:pStyle w:val="P00"/>
        <w:spacing w:before="72"/>
        <w:ind w:left="0" w:right="1134"/>
        <w:rPr>
          <w:rStyle w:val="default"/>
          <w:rFonts w:cs="FrankRuehl"/>
          <w:sz w:val="24"/>
          <w:szCs w:val="24"/>
          <w:rtl/>
        </w:rPr>
      </w:pPr>
      <w:r w:rsidRPr="00F4423B">
        <w:rPr>
          <w:rStyle w:val="default"/>
          <w:rFonts w:cs="FrankRuehl" w:hint="cs"/>
          <w:sz w:val="24"/>
          <w:szCs w:val="24"/>
          <w:rtl/>
        </w:rPr>
        <w:t>(תק</w:t>
      </w:r>
      <w:r w:rsidRPr="00F4423B">
        <w:rPr>
          <w:rStyle w:val="default"/>
          <w:rFonts w:cs="FrankRuehl"/>
          <w:sz w:val="24"/>
          <w:szCs w:val="24"/>
          <w:rtl/>
        </w:rPr>
        <w:t>נ</w:t>
      </w:r>
      <w:r w:rsidRPr="00F4423B">
        <w:rPr>
          <w:rStyle w:val="default"/>
          <w:rFonts w:cs="FrankRuehl" w:hint="cs"/>
          <w:sz w:val="24"/>
          <w:szCs w:val="24"/>
          <w:rtl/>
        </w:rPr>
        <w:t>ה 321)</w:t>
      </w:r>
    </w:p>
    <w:p w:rsidR="003551D9" w:rsidRPr="00F4423B" w:rsidRDefault="003551D9" w:rsidP="003551D9">
      <w:pPr>
        <w:pStyle w:val="P00"/>
        <w:spacing w:before="72"/>
        <w:ind w:left="0" w:right="1134"/>
        <w:rPr>
          <w:rStyle w:val="default"/>
          <w:rFonts w:cs="FrankRuehl"/>
          <w:rtl/>
        </w:rPr>
      </w:pPr>
    </w:p>
    <w:p w:rsidR="003551D9" w:rsidRPr="00F4423B" w:rsidRDefault="003551D9" w:rsidP="003551D9">
      <w:pPr>
        <w:pStyle w:val="P00"/>
        <w:spacing w:before="72"/>
        <w:ind w:left="0" w:right="1134"/>
        <w:rPr>
          <w:rStyle w:val="default"/>
          <w:rFonts w:cs="David"/>
          <w:sz w:val="22"/>
          <w:szCs w:val="22"/>
          <w:rtl/>
        </w:rPr>
      </w:pPr>
      <w:r w:rsidRPr="00F4423B">
        <w:rPr>
          <w:rStyle w:val="default"/>
          <w:rFonts w:cs="David"/>
          <w:sz w:val="22"/>
          <w:szCs w:val="22"/>
        </w:rPr>
        <w:pict>
          <v:rect id="_x0000_s3383" style="position:absolute;left:0;text-align:left;margin-left:464.5pt;margin-top:8.05pt;width:75.05pt;height:20.25pt;z-index:252090880" o:allowincell="f" filled="f" stroked="f" strokecolor="lime" strokeweight=".25pt">
            <v:textbox style="mso-next-textbox:#_x0000_s3383" inset="0,0,0,0">
              <w:txbxContent>
                <w:p w:rsidR="00E30CE8" w:rsidRDefault="00E30CE8" w:rsidP="003551D9">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8) </w:t>
                  </w:r>
                  <w:r>
                    <w:rPr>
                      <w:rFonts w:cs="Miriam"/>
                      <w:sz w:val="18"/>
                      <w:szCs w:val="18"/>
                      <w:rtl/>
                    </w:rPr>
                    <w:br/>
                  </w:r>
                  <w:r>
                    <w:rPr>
                      <w:rFonts w:cs="Miriam" w:hint="cs"/>
                      <w:sz w:val="18"/>
                      <w:szCs w:val="18"/>
                      <w:rtl/>
                    </w:rPr>
                    <w:t>תשמ"ט-</w:t>
                  </w:r>
                  <w:r>
                    <w:rPr>
                      <w:rFonts w:cs="Miriam"/>
                      <w:sz w:val="18"/>
                      <w:szCs w:val="18"/>
                      <w:rtl/>
                    </w:rPr>
                    <w:t>1988</w:t>
                  </w:r>
                </w:p>
              </w:txbxContent>
            </v:textbox>
            <w10:anchorlock/>
          </v:rect>
        </w:pict>
      </w:r>
      <w:r w:rsidRPr="00F4423B">
        <w:rPr>
          <w:rStyle w:val="default"/>
          <w:rFonts w:cs="David"/>
          <w:sz w:val="22"/>
          <w:szCs w:val="22"/>
          <w:rtl/>
        </w:rPr>
        <w:t>טופס</w:t>
      </w:r>
      <w:r w:rsidRPr="00F4423B">
        <w:rPr>
          <w:rStyle w:val="default"/>
          <w:rFonts w:cs="David" w:hint="cs"/>
          <w:sz w:val="22"/>
          <w:szCs w:val="22"/>
          <w:rtl/>
        </w:rPr>
        <w:t xml:space="preserve"> 41א</w:t>
      </w:r>
    </w:p>
    <w:p w:rsidR="003551D9" w:rsidRPr="00F4423B" w:rsidRDefault="003551D9" w:rsidP="003551D9">
      <w:pPr>
        <w:pStyle w:val="P00"/>
        <w:spacing w:before="72"/>
        <w:ind w:left="0" w:right="1134"/>
        <w:rPr>
          <w:rStyle w:val="default"/>
          <w:rFonts w:cs="FrankRuehl" w:hint="cs"/>
          <w:sz w:val="24"/>
          <w:szCs w:val="24"/>
          <w:rtl/>
        </w:rPr>
      </w:pPr>
      <w:r w:rsidRPr="00F4423B">
        <w:rPr>
          <w:rStyle w:val="default"/>
          <w:rFonts w:cs="FrankRuehl" w:hint="cs"/>
          <w:sz w:val="24"/>
          <w:szCs w:val="24"/>
          <w:rtl/>
        </w:rPr>
        <w:t>(תק</w:t>
      </w:r>
      <w:r w:rsidRPr="00F4423B">
        <w:rPr>
          <w:rStyle w:val="default"/>
          <w:rFonts w:cs="FrankRuehl"/>
          <w:sz w:val="24"/>
          <w:szCs w:val="24"/>
          <w:rtl/>
        </w:rPr>
        <w:t>נ</w:t>
      </w:r>
      <w:r w:rsidRPr="00F4423B">
        <w:rPr>
          <w:rStyle w:val="default"/>
          <w:rFonts w:cs="FrankRuehl" w:hint="cs"/>
          <w:sz w:val="24"/>
          <w:szCs w:val="24"/>
          <w:rtl/>
        </w:rPr>
        <w:t>ה 327(א))</w:t>
      </w:r>
    </w:p>
    <w:p w:rsidR="003551D9" w:rsidRDefault="003551D9" w:rsidP="003551D9">
      <w:pPr>
        <w:pStyle w:val="P00"/>
        <w:spacing w:before="72"/>
        <w:ind w:left="0" w:right="1134"/>
        <w:rPr>
          <w:rStyle w:val="default"/>
          <w:rFonts w:cs="FrankRuehl"/>
          <w:rtl/>
        </w:rPr>
      </w:pPr>
    </w:p>
    <w:p w:rsidR="003551D9" w:rsidRPr="00F4423B" w:rsidRDefault="003551D9" w:rsidP="00F4423B">
      <w:pPr>
        <w:pStyle w:val="P00"/>
        <w:spacing w:before="72"/>
        <w:ind w:left="0" w:right="1134"/>
        <w:rPr>
          <w:rStyle w:val="default"/>
          <w:rFonts w:cs="David"/>
          <w:sz w:val="22"/>
          <w:szCs w:val="22"/>
          <w:rtl/>
        </w:rPr>
      </w:pPr>
      <w:r w:rsidRPr="00F4423B">
        <w:rPr>
          <w:rStyle w:val="default"/>
          <w:rFonts w:cs="David"/>
          <w:sz w:val="22"/>
          <w:szCs w:val="22"/>
        </w:rPr>
        <w:pict>
          <v:rect id="_x0000_s3384" style="position:absolute;left:0;text-align:left;margin-left:464.5pt;margin-top:8.05pt;width:75.05pt;height:16pt;z-index:252091904" o:allowincell="f" filled="f" stroked="f" strokecolor="lime" strokeweight=".25pt">
            <v:textbox style="mso-next-textbox:#_x0000_s3384" inset="0,0,0,0">
              <w:txbxContent>
                <w:p w:rsidR="00E30CE8" w:rsidRDefault="00E30CE8" w:rsidP="003551D9">
                  <w:pPr>
                    <w:spacing w:line="160" w:lineRule="exact"/>
                    <w:jc w:val="left"/>
                    <w:rPr>
                      <w:rFonts w:cs="Miriam"/>
                      <w:noProof/>
                      <w:sz w:val="18"/>
                      <w:szCs w:val="18"/>
                      <w:rtl/>
                    </w:rPr>
                  </w:pPr>
                  <w:r>
                    <w:rPr>
                      <w:rFonts w:cs="Miriam"/>
                      <w:sz w:val="18"/>
                      <w:szCs w:val="18"/>
                      <w:rtl/>
                    </w:rPr>
                    <w:t>תק' (מ</w:t>
                  </w:r>
                  <w:r>
                    <w:rPr>
                      <w:rFonts w:cs="Miriam" w:hint="cs"/>
                      <w:sz w:val="18"/>
                      <w:szCs w:val="18"/>
                      <w:rtl/>
                    </w:rPr>
                    <w:t xml:space="preserve">ס' 8) </w:t>
                  </w:r>
                  <w:r>
                    <w:rPr>
                      <w:rFonts w:cs="Miriam"/>
                      <w:sz w:val="18"/>
                      <w:szCs w:val="18"/>
                      <w:rtl/>
                    </w:rPr>
                    <w:br/>
                  </w:r>
                  <w:r>
                    <w:rPr>
                      <w:rFonts w:cs="Miriam" w:hint="cs"/>
                      <w:sz w:val="18"/>
                      <w:szCs w:val="18"/>
                      <w:rtl/>
                    </w:rPr>
                    <w:t>תשמ"ט-</w:t>
                  </w:r>
                  <w:r>
                    <w:rPr>
                      <w:rFonts w:cs="Miriam"/>
                      <w:sz w:val="18"/>
                      <w:szCs w:val="18"/>
                      <w:rtl/>
                    </w:rPr>
                    <w:t>1988</w:t>
                  </w:r>
                </w:p>
              </w:txbxContent>
            </v:textbox>
            <w10:anchorlock/>
          </v:rect>
        </w:pict>
      </w:r>
      <w:r w:rsidRPr="00F4423B">
        <w:rPr>
          <w:rStyle w:val="default"/>
          <w:rFonts w:cs="David"/>
          <w:sz w:val="22"/>
          <w:szCs w:val="22"/>
          <w:rtl/>
        </w:rPr>
        <w:t>טופס</w:t>
      </w:r>
      <w:r w:rsidRPr="00F4423B">
        <w:rPr>
          <w:rStyle w:val="default"/>
          <w:rFonts w:cs="David" w:hint="cs"/>
          <w:sz w:val="22"/>
          <w:szCs w:val="22"/>
          <w:rtl/>
        </w:rPr>
        <w:t xml:space="preserve"> 41ב</w:t>
      </w:r>
    </w:p>
    <w:p w:rsidR="003551D9" w:rsidRPr="00F4423B" w:rsidRDefault="003551D9" w:rsidP="00F4423B">
      <w:pPr>
        <w:pStyle w:val="P00"/>
        <w:spacing w:before="72"/>
        <w:ind w:left="0" w:right="1134"/>
        <w:rPr>
          <w:rStyle w:val="default"/>
          <w:rFonts w:cs="FrankRuehl" w:hint="cs"/>
          <w:sz w:val="24"/>
          <w:szCs w:val="24"/>
          <w:rtl/>
        </w:rPr>
      </w:pPr>
      <w:r w:rsidRPr="00F4423B">
        <w:rPr>
          <w:rStyle w:val="default"/>
          <w:rFonts w:cs="FrankRuehl" w:hint="cs"/>
          <w:sz w:val="24"/>
          <w:szCs w:val="24"/>
          <w:rtl/>
        </w:rPr>
        <w:t>(תק</w:t>
      </w:r>
      <w:r w:rsidRPr="00F4423B">
        <w:rPr>
          <w:rStyle w:val="default"/>
          <w:rFonts w:cs="FrankRuehl"/>
          <w:sz w:val="24"/>
          <w:szCs w:val="24"/>
          <w:rtl/>
        </w:rPr>
        <w:t>נ</w:t>
      </w:r>
      <w:r w:rsidRPr="00F4423B">
        <w:rPr>
          <w:rStyle w:val="default"/>
          <w:rFonts w:cs="FrankRuehl" w:hint="cs"/>
          <w:sz w:val="24"/>
          <w:szCs w:val="24"/>
          <w:rtl/>
        </w:rPr>
        <w:t>ה 332(א))</w:t>
      </w:r>
    </w:p>
    <w:p w:rsidR="003551D9" w:rsidRPr="00F4423B" w:rsidRDefault="003551D9" w:rsidP="00F4423B">
      <w:pPr>
        <w:pStyle w:val="P00"/>
        <w:spacing w:before="72"/>
        <w:ind w:left="0" w:right="1134"/>
        <w:rPr>
          <w:rStyle w:val="default"/>
          <w:rFonts w:cs="FrankRuehl"/>
          <w:rtl/>
        </w:rPr>
      </w:pPr>
    </w:p>
    <w:p w:rsidR="003551D9" w:rsidRPr="00F4423B" w:rsidRDefault="003551D9" w:rsidP="003551D9">
      <w:pPr>
        <w:pStyle w:val="P00"/>
        <w:spacing w:before="72"/>
        <w:ind w:left="0" w:right="1134"/>
        <w:rPr>
          <w:rStyle w:val="default"/>
          <w:rFonts w:cs="David"/>
          <w:sz w:val="22"/>
          <w:szCs w:val="22"/>
          <w:rtl/>
        </w:rPr>
      </w:pPr>
      <w:r w:rsidRPr="00F4423B">
        <w:rPr>
          <w:rStyle w:val="default"/>
          <w:rFonts w:cs="David"/>
          <w:sz w:val="22"/>
          <w:szCs w:val="22"/>
          <w:rtl/>
        </w:rPr>
        <w:t>טופס</w:t>
      </w:r>
      <w:r w:rsidRPr="00F4423B">
        <w:rPr>
          <w:rStyle w:val="default"/>
          <w:rFonts w:cs="David" w:hint="cs"/>
          <w:sz w:val="22"/>
          <w:szCs w:val="22"/>
          <w:rtl/>
        </w:rPr>
        <w:t xml:space="preserve"> 42</w:t>
      </w:r>
    </w:p>
    <w:p w:rsidR="003551D9" w:rsidRPr="00F4423B" w:rsidRDefault="003551D9" w:rsidP="003551D9">
      <w:pPr>
        <w:pStyle w:val="P00"/>
        <w:spacing w:before="72"/>
        <w:ind w:left="0" w:right="1134"/>
        <w:rPr>
          <w:rStyle w:val="default"/>
          <w:rFonts w:cs="FrankRuehl"/>
          <w:sz w:val="24"/>
          <w:szCs w:val="24"/>
          <w:rtl/>
        </w:rPr>
      </w:pPr>
      <w:r w:rsidRPr="00F4423B">
        <w:rPr>
          <w:rStyle w:val="default"/>
          <w:rFonts w:cs="FrankRuehl" w:hint="cs"/>
          <w:sz w:val="24"/>
          <w:szCs w:val="24"/>
          <w:rtl/>
        </w:rPr>
        <w:t>(תק</w:t>
      </w:r>
      <w:r w:rsidRPr="00F4423B">
        <w:rPr>
          <w:rStyle w:val="default"/>
          <w:rFonts w:cs="FrankRuehl"/>
          <w:sz w:val="24"/>
          <w:szCs w:val="24"/>
          <w:rtl/>
        </w:rPr>
        <w:t>נ</w:t>
      </w:r>
      <w:r w:rsidRPr="00F4423B">
        <w:rPr>
          <w:rStyle w:val="default"/>
          <w:rFonts w:cs="FrankRuehl" w:hint="cs"/>
          <w:sz w:val="24"/>
          <w:szCs w:val="24"/>
          <w:rtl/>
        </w:rPr>
        <w:t>ה 325)</w:t>
      </w:r>
    </w:p>
    <w:p w:rsidR="003551D9" w:rsidRPr="00F4423B" w:rsidRDefault="003551D9" w:rsidP="00F4423B">
      <w:pPr>
        <w:pStyle w:val="P00"/>
        <w:spacing w:before="72"/>
        <w:ind w:left="0" w:right="1134"/>
        <w:rPr>
          <w:rStyle w:val="default"/>
          <w:rFonts w:cs="FrankRuehl"/>
          <w:rtl/>
        </w:rPr>
      </w:pPr>
    </w:p>
    <w:p w:rsidR="003551D9" w:rsidRPr="00F4423B" w:rsidRDefault="003551D9" w:rsidP="003551D9">
      <w:pPr>
        <w:pStyle w:val="P00"/>
        <w:spacing w:before="72"/>
        <w:ind w:left="0" w:right="1134"/>
        <w:rPr>
          <w:rStyle w:val="default"/>
          <w:rFonts w:cs="David"/>
          <w:sz w:val="22"/>
          <w:szCs w:val="22"/>
          <w:rtl/>
        </w:rPr>
      </w:pPr>
      <w:r w:rsidRPr="00F4423B">
        <w:rPr>
          <w:rStyle w:val="default"/>
          <w:rFonts w:cs="David"/>
          <w:sz w:val="22"/>
          <w:szCs w:val="22"/>
          <w:rtl/>
        </w:rPr>
        <w:t>טופס</w:t>
      </w:r>
      <w:r w:rsidRPr="00F4423B">
        <w:rPr>
          <w:rStyle w:val="default"/>
          <w:rFonts w:cs="David" w:hint="cs"/>
          <w:sz w:val="22"/>
          <w:szCs w:val="22"/>
          <w:rtl/>
        </w:rPr>
        <w:t xml:space="preserve"> 43</w:t>
      </w:r>
    </w:p>
    <w:p w:rsidR="003551D9" w:rsidRPr="00F4423B" w:rsidRDefault="003551D9" w:rsidP="003551D9">
      <w:pPr>
        <w:pStyle w:val="P00"/>
        <w:spacing w:before="72"/>
        <w:ind w:left="0" w:right="1134"/>
        <w:rPr>
          <w:rStyle w:val="default"/>
          <w:rFonts w:cs="FrankRuehl"/>
          <w:sz w:val="24"/>
          <w:szCs w:val="24"/>
          <w:rtl/>
        </w:rPr>
      </w:pPr>
      <w:r w:rsidRPr="00F4423B">
        <w:rPr>
          <w:rStyle w:val="default"/>
          <w:rFonts w:cs="FrankRuehl" w:hint="cs"/>
          <w:sz w:val="24"/>
          <w:szCs w:val="24"/>
          <w:rtl/>
        </w:rPr>
        <w:t>(תק</w:t>
      </w:r>
      <w:r w:rsidRPr="00F4423B">
        <w:rPr>
          <w:rStyle w:val="default"/>
          <w:rFonts w:cs="FrankRuehl"/>
          <w:sz w:val="24"/>
          <w:szCs w:val="24"/>
          <w:rtl/>
        </w:rPr>
        <w:t>נ</w:t>
      </w:r>
      <w:r w:rsidRPr="00F4423B">
        <w:rPr>
          <w:rStyle w:val="default"/>
          <w:rFonts w:cs="FrankRuehl" w:hint="cs"/>
          <w:sz w:val="24"/>
          <w:szCs w:val="24"/>
          <w:rtl/>
        </w:rPr>
        <w:t>ה 328)</w:t>
      </w:r>
    </w:p>
    <w:p w:rsidR="003551D9" w:rsidRPr="00F4423B" w:rsidRDefault="003551D9" w:rsidP="00F4423B">
      <w:pPr>
        <w:pStyle w:val="P00"/>
        <w:spacing w:before="72"/>
        <w:ind w:left="0" w:right="1134"/>
        <w:rPr>
          <w:rStyle w:val="default"/>
          <w:rFonts w:cs="FrankRuehl"/>
          <w:rtl/>
        </w:rPr>
      </w:pPr>
    </w:p>
    <w:p w:rsidR="003551D9" w:rsidRPr="00F4423B" w:rsidRDefault="003551D9" w:rsidP="003551D9">
      <w:pPr>
        <w:pStyle w:val="P00"/>
        <w:spacing w:before="72"/>
        <w:ind w:left="0" w:right="1134"/>
        <w:rPr>
          <w:rStyle w:val="default"/>
          <w:rFonts w:cs="David"/>
          <w:sz w:val="22"/>
          <w:szCs w:val="22"/>
          <w:rtl/>
        </w:rPr>
      </w:pPr>
      <w:r w:rsidRPr="00F4423B">
        <w:rPr>
          <w:rStyle w:val="default"/>
          <w:rFonts w:cs="David"/>
          <w:sz w:val="22"/>
          <w:szCs w:val="22"/>
          <w:rtl/>
        </w:rPr>
        <w:pict>
          <v:shape id="_x0000_s3385" type="#_x0000_t202" style="position:absolute;left:0;text-align:left;margin-left:470.25pt;margin-top:7.1pt;width:1in;height:11.2pt;z-index:252092928" filled="f" stroked="f">
            <v:textbox inset="1mm,0,1mm,0">
              <w:txbxContent>
                <w:p w:rsidR="00E30CE8" w:rsidRDefault="00E30CE8" w:rsidP="003551D9">
                  <w:pPr>
                    <w:spacing w:line="160" w:lineRule="exact"/>
                    <w:jc w:val="left"/>
                    <w:rPr>
                      <w:rFonts w:cs="Miriam" w:hint="cs"/>
                      <w:sz w:val="18"/>
                      <w:szCs w:val="18"/>
                      <w:rtl/>
                    </w:rPr>
                  </w:pPr>
                  <w:r>
                    <w:rPr>
                      <w:rFonts w:cs="Miriam" w:hint="cs"/>
                      <w:sz w:val="18"/>
                      <w:szCs w:val="18"/>
                      <w:rtl/>
                    </w:rPr>
                    <w:t>תק' תשס"ו-2005</w:t>
                  </w:r>
                </w:p>
              </w:txbxContent>
            </v:textbox>
            <w10:anchorlock/>
          </v:shape>
        </w:pict>
      </w:r>
      <w:r w:rsidRPr="00F4423B">
        <w:rPr>
          <w:rStyle w:val="default"/>
          <w:rFonts w:cs="David"/>
          <w:sz w:val="22"/>
          <w:szCs w:val="22"/>
          <w:rtl/>
        </w:rPr>
        <w:t xml:space="preserve">טופס 43א </w:t>
      </w:r>
    </w:p>
    <w:p w:rsidR="003551D9" w:rsidRPr="00F4423B" w:rsidRDefault="003551D9" w:rsidP="003551D9">
      <w:pPr>
        <w:pStyle w:val="P00"/>
        <w:spacing w:before="72"/>
        <w:ind w:left="0" w:right="1134"/>
        <w:rPr>
          <w:rStyle w:val="default"/>
          <w:rFonts w:cs="FrankRuehl"/>
          <w:sz w:val="24"/>
          <w:szCs w:val="24"/>
        </w:rPr>
      </w:pPr>
      <w:r w:rsidRPr="00F4423B">
        <w:rPr>
          <w:rStyle w:val="default"/>
          <w:rFonts w:cs="FrankRuehl"/>
          <w:sz w:val="24"/>
          <w:szCs w:val="24"/>
          <w:rtl/>
        </w:rPr>
        <w:t xml:space="preserve">(תקנה 343ד(1)) </w:t>
      </w:r>
    </w:p>
    <w:p w:rsidR="006729F8" w:rsidRDefault="006729F8" w:rsidP="006729F8">
      <w:pPr>
        <w:jc w:val="center"/>
        <w:rPr>
          <w:rFonts w:cs="FrankRuehl" w:hint="cs"/>
          <w:b/>
          <w:bCs/>
          <w:szCs w:val="22"/>
          <w:rtl/>
        </w:rPr>
      </w:pPr>
      <w:r>
        <w:rPr>
          <w:rFonts w:cs="FrankRuehl" w:hint="cs"/>
          <w:b/>
          <w:bCs/>
          <w:szCs w:val="22"/>
          <w:rtl/>
        </w:rPr>
        <w:t>תצהיר</w:t>
      </w:r>
    </w:p>
    <w:p w:rsidR="006729F8" w:rsidRDefault="006729F8" w:rsidP="006729F8">
      <w:pPr>
        <w:pStyle w:val="P00"/>
        <w:spacing w:before="72"/>
        <w:ind w:left="0" w:right="1134"/>
        <w:rPr>
          <w:rFonts w:cs="FrankRuehl" w:hint="cs"/>
          <w:sz w:val="24"/>
          <w:szCs w:val="24"/>
          <w:rtl/>
        </w:rPr>
      </w:pP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אני הח"מ מצהיר בזה לאמור: </w:t>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(1)</w:t>
      </w:r>
      <w:r>
        <w:rPr>
          <w:rFonts w:cs="FrankRuehl" w:hint="cs"/>
          <w:sz w:val="26"/>
          <w:rtl/>
        </w:rPr>
        <w:tab/>
      </w:r>
      <w:r>
        <w:rPr>
          <w:rFonts w:cs="FrankRuehl"/>
          <w:b/>
          <w:bCs/>
          <w:sz w:val="24"/>
          <w:szCs w:val="24"/>
          <w:rtl/>
        </w:rPr>
        <w:t>פרטי התובע</w:t>
      </w:r>
      <w:r>
        <w:rPr>
          <w:rFonts w:cs="FrankRuehl"/>
          <w:sz w:val="26"/>
          <w:rtl/>
        </w:rPr>
        <w:t xml:space="preserve"> (המצהיר) </w:t>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sz w:val="26"/>
          <w:rtl/>
        </w:rPr>
        <w:t xml:space="preserve">שם: </w:t>
      </w:r>
      <w:r>
        <w:rPr>
          <w:rFonts w:cs="FrankRuehl"/>
          <w:sz w:val="26"/>
          <w:rtl/>
        </w:rPr>
        <w:fldChar w:fldCharType="begin">
          <w:ffData>
            <w:name w:val="טקסט1"/>
            <w:enabled/>
            <w:calcOnExit w:val="0"/>
            <w:textInput/>
          </w:ffData>
        </w:fldChar>
      </w:r>
      <w:bookmarkStart w:id="1643" w:name="טקסט1"/>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1643"/>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sz w:val="26"/>
          <w:rtl/>
        </w:rPr>
        <w:t xml:space="preserve">מספר זהות: </w:t>
      </w:r>
      <w:r>
        <w:rPr>
          <w:rFonts w:cs="FrankRuehl"/>
          <w:sz w:val="26"/>
          <w:rtl/>
        </w:rPr>
        <w:fldChar w:fldCharType="begin">
          <w:ffData>
            <w:name w:val="טקסט2"/>
            <w:enabled/>
            <w:calcOnExit w:val="0"/>
            <w:textInput/>
          </w:ffData>
        </w:fldChar>
      </w:r>
      <w:bookmarkStart w:id="1644" w:name="טקסט2"/>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1644"/>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מספר דרכון: </w:t>
      </w:r>
      <w:r>
        <w:rPr>
          <w:rFonts w:cs="FrankRuehl"/>
          <w:sz w:val="26"/>
          <w:rtl/>
        </w:rPr>
        <w:fldChar w:fldCharType="begin">
          <w:ffData>
            <w:name w:val="טקסט3"/>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דת [אם נוצרי, פרט את העדה וכן אם הוטבלת]: </w:t>
      </w:r>
      <w:r>
        <w:rPr>
          <w:rFonts w:cs="FrankRuehl"/>
          <w:sz w:val="26"/>
          <w:rtl/>
        </w:rPr>
        <w:fldChar w:fldCharType="begin">
          <w:ffData>
            <w:name w:val="טקסט4"/>
            <w:enabled/>
            <w:calcOnExit w:val="0"/>
            <w:textInput/>
          </w:ffData>
        </w:fldChar>
      </w:r>
      <w:bookmarkStart w:id="1645" w:name="טקסט4"/>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1645"/>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sz w:val="26"/>
          <w:rtl/>
        </w:rPr>
        <w:t>דת הורים והורי הורים [אם נוצרי, פרט את העדה]:</w:t>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sz w:val="26"/>
          <w:rtl/>
        </w:rPr>
        <w:t xml:space="preserve">אב </w:t>
      </w:r>
      <w:r>
        <w:rPr>
          <w:rFonts w:cs="FrankRuehl"/>
          <w:sz w:val="26"/>
          <w:rtl/>
        </w:rPr>
        <w:fldChar w:fldCharType="begin">
          <w:ffData>
            <w:name w:val="טקסט5"/>
            <w:enabled/>
            <w:calcOnExit w:val="0"/>
            <w:textInput/>
          </w:ffData>
        </w:fldChar>
      </w:r>
      <w:bookmarkStart w:id="1646" w:name="טקסט5"/>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bookmarkEnd w:id="1646"/>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הורי האב </w:t>
      </w:r>
      <w:r>
        <w:rPr>
          <w:rFonts w:cs="FrankRuehl"/>
          <w:sz w:val="26"/>
          <w:rtl/>
        </w:rPr>
        <w:fldChar w:fldCharType="begin">
          <w:ffData>
            <w:name w:val="טקסט6"/>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אם </w:t>
      </w:r>
      <w:r>
        <w:rPr>
          <w:rFonts w:cs="FrankRuehl"/>
          <w:sz w:val="26"/>
          <w:rtl/>
        </w:rPr>
        <w:fldChar w:fldCharType="begin">
          <w:ffData>
            <w:name w:val="טקסט7"/>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sz w:val="26"/>
          <w:rtl/>
        </w:rPr>
        <w:t xml:space="preserve">הורי האם </w:t>
      </w:r>
      <w:r>
        <w:rPr>
          <w:rFonts w:cs="FrankRuehl"/>
          <w:sz w:val="26"/>
          <w:rtl/>
        </w:rPr>
        <w:fldChar w:fldCharType="begin">
          <w:ffData>
            <w:name w:val="טקסט8"/>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2"/>
          <w:szCs w:val="22"/>
          <w:rtl/>
        </w:rPr>
        <w:t>[מחק את המיותר]</w:t>
      </w:r>
      <w:r>
        <w:rPr>
          <w:rFonts w:cs="FrankRuehl"/>
          <w:sz w:val="26"/>
          <w:rtl/>
        </w:rPr>
        <w:t xml:space="preserve"> האם המרת את דתך? </w:t>
      </w:r>
      <w:r>
        <w:rPr>
          <w:rFonts w:cs="FrankRuehl"/>
          <w:sz w:val="26"/>
          <w:rtl/>
        </w:rPr>
        <w:fldChar w:fldCharType="begin">
          <w:ffData>
            <w:name w:val="נפתח1"/>
            <w:enabled/>
            <w:calcOnExit w:val="0"/>
            <w:ddList>
              <w:listEntry w:val="כן"/>
              <w:listEntry w:val="לא"/>
            </w:ddList>
          </w:ffData>
        </w:fldChar>
      </w:r>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sz w:val="26"/>
          <w:rtl/>
        </w:rPr>
        <w:t>אם כן, יש למלא את הפרטים האלה ולצרף מסמכים התומכים בהם [אם נוצרי, פרט את העדה]</w:t>
      </w:r>
      <w:r>
        <w:rPr>
          <w:rFonts w:cs="FrankRuehl" w:hint="cs"/>
          <w:sz w:val="26"/>
          <w:rtl/>
        </w:rPr>
        <w:t>:</w:t>
      </w:r>
    </w:p>
    <w:p w:rsidR="006729F8" w:rsidRDefault="006729F8" w:rsidP="006729F8">
      <w:pPr>
        <w:pStyle w:val="P00"/>
        <w:pBdr>
          <w:bottom w:val="single" w:sz="4" w:space="1" w:color="auto"/>
        </w:pBdr>
        <w:tabs>
          <w:tab w:val="clear" w:pos="624"/>
          <w:tab w:val="clear" w:pos="1021"/>
          <w:tab w:val="clear" w:pos="1474"/>
          <w:tab w:val="clear" w:pos="1928"/>
          <w:tab w:val="clear" w:pos="2381"/>
          <w:tab w:val="clear" w:pos="2835"/>
          <w:tab w:val="clear" w:pos="6259"/>
          <w:tab w:val="left" w:pos="1985"/>
          <w:tab w:val="left" w:pos="3969"/>
          <w:tab w:val="left" w:pos="5954"/>
        </w:tabs>
        <w:spacing w:before="72"/>
        <w:ind w:left="0" w:right="1134"/>
        <w:rPr>
          <w:rFonts w:cs="FrankRuehl"/>
          <w:sz w:val="22"/>
          <w:szCs w:val="22"/>
          <w:rtl/>
        </w:rPr>
      </w:pPr>
      <w:r>
        <w:rPr>
          <w:rFonts w:cs="FrankRuehl"/>
          <w:sz w:val="22"/>
          <w:szCs w:val="22"/>
          <w:rtl/>
        </w:rPr>
        <w:t>תאריך המרה</w:t>
      </w:r>
      <w:r>
        <w:rPr>
          <w:rFonts w:cs="FrankRuehl" w:hint="cs"/>
          <w:sz w:val="22"/>
          <w:szCs w:val="22"/>
          <w:rtl/>
        </w:rPr>
        <w:tab/>
      </w:r>
      <w:r>
        <w:rPr>
          <w:rFonts w:cs="FrankRuehl"/>
          <w:sz w:val="22"/>
          <w:szCs w:val="22"/>
          <w:rtl/>
        </w:rPr>
        <w:t>דת לפני המרה</w:t>
      </w:r>
      <w:r>
        <w:rPr>
          <w:rFonts w:cs="FrankRuehl" w:hint="cs"/>
          <w:sz w:val="22"/>
          <w:szCs w:val="22"/>
          <w:rtl/>
        </w:rPr>
        <w:tab/>
      </w:r>
      <w:r>
        <w:rPr>
          <w:rFonts w:cs="FrankRuehl"/>
          <w:sz w:val="22"/>
          <w:szCs w:val="22"/>
          <w:rtl/>
        </w:rPr>
        <w:t>דת אחרי המרה</w:t>
      </w:r>
      <w:r>
        <w:rPr>
          <w:rFonts w:cs="FrankRuehl" w:hint="cs"/>
          <w:sz w:val="22"/>
          <w:szCs w:val="22"/>
          <w:rtl/>
        </w:rPr>
        <w:tab/>
      </w:r>
      <w:r>
        <w:rPr>
          <w:rFonts w:cs="FrankRuehl"/>
          <w:sz w:val="22"/>
          <w:szCs w:val="22"/>
          <w:rtl/>
        </w:rPr>
        <w:t xml:space="preserve">בפני מי נערכה ההמרה </w:t>
      </w:r>
    </w:p>
    <w:p w:rsidR="006729F8" w:rsidRDefault="006729F8" w:rsidP="006729F8">
      <w:pPr>
        <w:pStyle w:val="P00"/>
        <w:tabs>
          <w:tab w:val="clear" w:pos="624"/>
          <w:tab w:val="clear" w:pos="1021"/>
          <w:tab w:val="clear" w:pos="1474"/>
          <w:tab w:val="clear" w:pos="1928"/>
          <w:tab w:val="clear" w:pos="2381"/>
          <w:tab w:val="clear" w:pos="2835"/>
          <w:tab w:val="clear" w:pos="6259"/>
          <w:tab w:val="left" w:pos="1985"/>
          <w:tab w:val="left" w:pos="3969"/>
          <w:tab w:val="left" w:pos="5954"/>
        </w:tabs>
        <w:spacing w:before="72"/>
        <w:ind w:left="0" w:right="1134"/>
        <w:rPr>
          <w:rFonts w:cs="FrankRuehl" w:hint="cs"/>
          <w:sz w:val="26"/>
          <w:rtl/>
        </w:rPr>
      </w:pPr>
      <w:r>
        <w:rPr>
          <w:rFonts w:cs="FrankRuehl"/>
          <w:sz w:val="26"/>
          <w:rtl/>
        </w:rPr>
        <w:fldChar w:fldCharType="begin">
          <w:ffData>
            <w:name w:val="טקסט9"/>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10"/>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11"/>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12"/>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6729F8" w:rsidRDefault="006729F8" w:rsidP="006729F8">
      <w:pPr>
        <w:pStyle w:val="P00"/>
        <w:tabs>
          <w:tab w:val="clear" w:pos="624"/>
          <w:tab w:val="clear" w:pos="1021"/>
          <w:tab w:val="clear" w:pos="1474"/>
          <w:tab w:val="clear" w:pos="1928"/>
          <w:tab w:val="clear" w:pos="2381"/>
          <w:tab w:val="clear" w:pos="2835"/>
          <w:tab w:val="clear" w:pos="6259"/>
          <w:tab w:val="left" w:pos="1985"/>
          <w:tab w:val="left" w:pos="3969"/>
          <w:tab w:val="left" w:pos="5954"/>
        </w:tabs>
        <w:spacing w:before="72"/>
        <w:ind w:left="0" w:right="1134"/>
        <w:rPr>
          <w:rFonts w:cs="FrankRuehl" w:hint="cs"/>
          <w:sz w:val="26"/>
          <w:rtl/>
        </w:rPr>
      </w:pPr>
      <w:r>
        <w:rPr>
          <w:rFonts w:cs="FrankRuehl"/>
          <w:sz w:val="26"/>
          <w:rtl/>
        </w:rPr>
        <w:fldChar w:fldCharType="begin">
          <w:ffData>
            <w:name w:val="טקסט13"/>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14"/>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15"/>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16"/>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6729F8" w:rsidRDefault="006729F8" w:rsidP="006729F8">
      <w:pPr>
        <w:pStyle w:val="P00"/>
        <w:tabs>
          <w:tab w:val="clear" w:pos="624"/>
          <w:tab w:val="clear" w:pos="1021"/>
          <w:tab w:val="clear" w:pos="1474"/>
          <w:tab w:val="clear" w:pos="1928"/>
          <w:tab w:val="clear" w:pos="2381"/>
          <w:tab w:val="clear" w:pos="2835"/>
          <w:tab w:val="clear" w:pos="6259"/>
          <w:tab w:val="left" w:pos="1985"/>
          <w:tab w:val="left" w:pos="3969"/>
          <w:tab w:val="left" w:pos="5954"/>
        </w:tabs>
        <w:spacing w:before="72"/>
        <w:ind w:left="0" w:right="1134"/>
        <w:rPr>
          <w:rFonts w:cs="FrankRuehl"/>
          <w:sz w:val="26"/>
          <w:rtl/>
        </w:rPr>
      </w:pPr>
      <w:r>
        <w:rPr>
          <w:rFonts w:cs="FrankRuehl"/>
          <w:sz w:val="26"/>
          <w:rtl/>
        </w:rPr>
        <w:fldChar w:fldCharType="begin">
          <w:ffData>
            <w:name w:val="טקסט17"/>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18"/>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19"/>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20"/>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sz w:val="26"/>
          <w:rtl/>
        </w:rPr>
        <w:t xml:space="preserve"> </w:t>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sz w:val="26"/>
          <w:rtl/>
        </w:rPr>
        <w:t>יש לצרף כל מסמך המעיד על הדת, לרבות –</w:t>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hint="cs"/>
          <w:sz w:val="26"/>
          <w:rtl/>
        </w:rPr>
      </w:pPr>
      <w:r>
        <w:rPr>
          <w:rFonts w:cs="FrankRuehl"/>
          <w:sz w:val="26"/>
          <w:rtl/>
        </w:rPr>
        <w:t>(1)</w:t>
      </w:r>
      <w:r>
        <w:rPr>
          <w:rFonts w:cs="FrankRuehl" w:hint="cs"/>
          <w:sz w:val="26"/>
          <w:rtl/>
        </w:rPr>
        <w:tab/>
      </w:r>
      <w:r>
        <w:rPr>
          <w:rFonts w:cs="FrankRuehl"/>
          <w:sz w:val="26"/>
          <w:rtl/>
        </w:rPr>
        <w:t>לגבי תובע חסר דת – תצהיר מצד אדם נוסף המכיר את התובע היטב ויכול להעיד על</w:t>
      </w:r>
      <w:r>
        <w:rPr>
          <w:rFonts w:cs="FrankRuehl" w:hint="cs"/>
          <w:sz w:val="26"/>
          <w:rtl/>
        </w:rPr>
        <w:t xml:space="preserve"> </w:t>
      </w:r>
      <w:r>
        <w:rPr>
          <w:rFonts w:cs="FrankRuehl"/>
          <w:sz w:val="26"/>
          <w:rtl/>
        </w:rPr>
        <w:t>עובדות רלוונטיות להשתייכות הדתית, כגון: האם עבר אי פעם טקס המשייכו לעדה דתית כלשהי ואם כן, לאיזו, מה היתה דתם של הוריו והורי הוריו וכדומה;</w:t>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hint="cs"/>
          <w:sz w:val="26"/>
          <w:rtl/>
        </w:rPr>
      </w:pPr>
      <w:r>
        <w:rPr>
          <w:rFonts w:cs="FrankRuehl"/>
          <w:sz w:val="26"/>
          <w:rtl/>
        </w:rPr>
        <w:t>(2)</w:t>
      </w:r>
      <w:r>
        <w:rPr>
          <w:rFonts w:cs="FrankRuehl" w:hint="cs"/>
          <w:sz w:val="26"/>
          <w:rtl/>
        </w:rPr>
        <w:tab/>
      </w:r>
      <w:r>
        <w:rPr>
          <w:rFonts w:cs="FrankRuehl"/>
          <w:sz w:val="26"/>
          <w:rtl/>
        </w:rPr>
        <w:t>לגבי תובע נוצרי – תעודת הטבלה ואם אינו יכול להמציא את תעודת ההטבלה – תצהיר</w:t>
      </w:r>
      <w:r>
        <w:rPr>
          <w:rFonts w:cs="FrankRuehl" w:hint="cs"/>
          <w:sz w:val="26"/>
          <w:rtl/>
        </w:rPr>
        <w:t xml:space="preserve"> </w:t>
      </w:r>
      <w:r>
        <w:rPr>
          <w:rFonts w:cs="FrankRuehl"/>
          <w:sz w:val="26"/>
          <w:rtl/>
        </w:rPr>
        <w:t>מצד אדם אחר המכיר את התובע היטב ויכול להעיד על עובדות רלוונטיות להשתייכות הדתית, לרבות ההטבלה: אם נערכה, מקום עריכת ההטבלה ומי ערך את ההטבלה;</w:t>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hint="cs"/>
          <w:sz w:val="26"/>
          <w:rtl/>
        </w:rPr>
      </w:pPr>
      <w:r>
        <w:rPr>
          <w:rFonts w:cs="FrankRuehl"/>
          <w:sz w:val="26"/>
          <w:rtl/>
        </w:rPr>
        <w:t>(3)</w:t>
      </w:r>
      <w:r>
        <w:rPr>
          <w:rFonts w:cs="FrankRuehl" w:hint="cs"/>
          <w:sz w:val="26"/>
          <w:rtl/>
        </w:rPr>
        <w:tab/>
      </w:r>
      <w:r>
        <w:rPr>
          <w:rFonts w:cs="FrankRuehl"/>
          <w:sz w:val="26"/>
          <w:rtl/>
        </w:rPr>
        <w:t>לגבי תובע נוצרי יווני-קתולי – אישור שהתובע רשום בספר הכנסיה היוונית-קתולית בישראל;</w:t>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hint="cs"/>
          <w:sz w:val="26"/>
          <w:rtl/>
        </w:rPr>
      </w:pPr>
      <w:r>
        <w:rPr>
          <w:rFonts w:cs="FrankRuehl"/>
          <w:sz w:val="26"/>
          <w:rtl/>
        </w:rPr>
        <w:t>(4)</w:t>
      </w:r>
      <w:r>
        <w:rPr>
          <w:rFonts w:cs="FrankRuehl" w:hint="cs"/>
          <w:sz w:val="26"/>
          <w:rtl/>
        </w:rPr>
        <w:tab/>
      </w:r>
      <w:r>
        <w:rPr>
          <w:rFonts w:cs="FrankRuehl"/>
          <w:sz w:val="26"/>
          <w:rtl/>
        </w:rPr>
        <w:t>תעודת המרת דת לפי פקודת העדה הדתית (המרה)</w:t>
      </w:r>
      <w:r>
        <w:rPr>
          <w:rFonts w:cs="FrankRuehl" w:hint="cs"/>
          <w:sz w:val="26"/>
          <w:rtl/>
        </w:rPr>
        <w:t>.</w:t>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sz w:val="26"/>
          <w:rtl/>
        </w:rPr>
        <w:t>(2)</w:t>
      </w:r>
      <w:r>
        <w:rPr>
          <w:rFonts w:cs="FrankRuehl" w:hint="cs"/>
          <w:sz w:val="26"/>
          <w:rtl/>
        </w:rPr>
        <w:tab/>
      </w:r>
      <w:r>
        <w:rPr>
          <w:rFonts w:cs="FrankRuehl"/>
          <w:b/>
          <w:bCs/>
          <w:sz w:val="24"/>
          <w:szCs w:val="24"/>
          <w:rtl/>
        </w:rPr>
        <w:t>פרטי בן הזוג/הנתבע</w:t>
      </w:r>
      <w:r>
        <w:rPr>
          <w:rFonts w:cs="FrankRuehl"/>
          <w:sz w:val="26"/>
          <w:rtl/>
        </w:rPr>
        <w:t xml:space="preserve"> [יש למלא ככל שניתן]</w:t>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שם: </w:t>
      </w:r>
      <w:r>
        <w:rPr>
          <w:rFonts w:cs="FrankRuehl"/>
          <w:sz w:val="26"/>
          <w:rtl/>
        </w:rPr>
        <w:fldChar w:fldCharType="begin">
          <w:ffData>
            <w:name w:val="טקסט21"/>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מספר זהות: </w:t>
      </w:r>
      <w:r>
        <w:rPr>
          <w:rFonts w:cs="FrankRuehl"/>
          <w:sz w:val="26"/>
          <w:rtl/>
        </w:rPr>
        <w:fldChar w:fldCharType="begin">
          <w:ffData>
            <w:name w:val="טקסט22"/>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מספר דרכון: </w:t>
      </w:r>
      <w:r>
        <w:rPr>
          <w:rFonts w:cs="FrankRuehl"/>
          <w:sz w:val="26"/>
          <w:rtl/>
        </w:rPr>
        <w:fldChar w:fldCharType="begin">
          <w:ffData>
            <w:name w:val="טקסט23"/>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דת [אם נוצרי, פרט את העדה]: </w:t>
      </w:r>
      <w:r>
        <w:rPr>
          <w:rFonts w:cs="FrankRuehl"/>
          <w:sz w:val="26"/>
          <w:rtl/>
        </w:rPr>
        <w:fldChar w:fldCharType="begin">
          <w:ffData>
            <w:name w:val="טקסט24"/>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sz w:val="26"/>
          <w:rtl/>
        </w:rPr>
        <w:t>דת הורים והורי הורים [אם נוצרי, פרט את העדה]:</w:t>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אב </w:t>
      </w:r>
      <w:r>
        <w:rPr>
          <w:rFonts w:cs="FrankRuehl"/>
          <w:sz w:val="26"/>
          <w:rtl/>
        </w:rPr>
        <w:fldChar w:fldCharType="begin">
          <w:ffData>
            <w:name w:val="טקסט25"/>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הורי האב </w:t>
      </w:r>
      <w:r>
        <w:rPr>
          <w:rFonts w:cs="FrankRuehl"/>
          <w:sz w:val="26"/>
          <w:rtl/>
        </w:rPr>
        <w:fldChar w:fldCharType="begin">
          <w:ffData>
            <w:name w:val="טקסט26"/>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אם </w:t>
      </w:r>
      <w:r>
        <w:rPr>
          <w:rFonts w:cs="FrankRuehl"/>
          <w:sz w:val="26"/>
          <w:rtl/>
        </w:rPr>
        <w:fldChar w:fldCharType="begin">
          <w:ffData>
            <w:name w:val="טקסט27"/>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הורי האם </w:t>
      </w:r>
      <w:r>
        <w:rPr>
          <w:rFonts w:cs="FrankRuehl"/>
          <w:sz w:val="26"/>
          <w:rtl/>
        </w:rPr>
        <w:fldChar w:fldCharType="begin">
          <w:ffData>
            <w:name w:val="טקסט28"/>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2"/>
          <w:szCs w:val="22"/>
          <w:rtl/>
        </w:rPr>
        <w:t>[מחק את המיותר]</w:t>
      </w:r>
      <w:r>
        <w:rPr>
          <w:rFonts w:cs="FrankRuehl"/>
          <w:sz w:val="26"/>
          <w:rtl/>
        </w:rPr>
        <w:t xml:space="preserve"> האם ידוע לך אם בן הזוג המיר את דתו? </w:t>
      </w:r>
      <w:r>
        <w:rPr>
          <w:rFonts w:cs="FrankRuehl"/>
          <w:sz w:val="26"/>
          <w:rtl/>
        </w:rPr>
        <w:fldChar w:fldCharType="begin">
          <w:ffData>
            <w:name w:val="נפתח2"/>
            <w:enabled/>
            <w:calcOnExit w:val="0"/>
            <w:ddList>
              <w:listEntry w:val="כן המיר"/>
              <w:listEntry w:val="לא המיר"/>
            </w:ddList>
          </w:ffData>
        </w:fldChar>
      </w:r>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r>
        <w:rPr>
          <w:rFonts w:cs="FrankRuehl"/>
          <w:sz w:val="26"/>
          <w:rtl/>
        </w:rPr>
        <w:t xml:space="preserve"> </w:t>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אם כן, יש למלא את הפרטים האלה ולצרף מסמכים התומכים בהם [אם נוצרי, פרט את העדה]:</w:t>
      </w:r>
    </w:p>
    <w:p w:rsidR="006729F8" w:rsidRDefault="006729F8" w:rsidP="006729F8">
      <w:pPr>
        <w:pStyle w:val="P00"/>
        <w:pBdr>
          <w:bottom w:val="single" w:sz="4" w:space="1" w:color="auto"/>
        </w:pBdr>
        <w:tabs>
          <w:tab w:val="clear" w:pos="624"/>
          <w:tab w:val="clear" w:pos="1021"/>
          <w:tab w:val="clear" w:pos="1474"/>
          <w:tab w:val="clear" w:pos="1928"/>
          <w:tab w:val="clear" w:pos="2381"/>
          <w:tab w:val="clear" w:pos="2835"/>
          <w:tab w:val="clear" w:pos="6259"/>
          <w:tab w:val="left" w:pos="1985"/>
          <w:tab w:val="left" w:pos="3969"/>
          <w:tab w:val="left" w:pos="5954"/>
        </w:tabs>
        <w:spacing w:before="72"/>
        <w:ind w:left="0" w:right="1134"/>
        <w:rPr>
          <w:rFonts w:cs="FrankRuehl"/>
          <w:sz w:val="22"/>
          <w:szCs w:val="22"/>
          <w:rtl/>
        </w:rPr>
      </w:pPr>
      <w:r>
        <w:rPr>
          <w:rFonts w:cs="FrankRuehl"/>
          <w:sz w:val="22"/>
          <w:szCs w:val="22"/>
          <w:rtl/>
        </w:rPr>
        <w:t>תאריך המרה</w:t>
      </w:r>
      <w:r>
        <w:rPr>
          <w:rFonts w:cs="FrankRuehl" w:hint="cs"/>
          <w:sz w:val="22"/>
          <w:szCs w:val="22"/>
          <w:rtl/>
        </w:rPr>
        <w:tab/>
      </w:r>
      <w:r>
        <w:rPr>
          <w:rFonts w:cs="FrankRuehl"/>
          <w:sz w:val="22"/>
          <w:szCs w:val="22"/>
          <w:rtl/>
        </w:rPr>
        <w:t>דת לפני המרה</w:t>
      </w:r>
      <w:r>
        <w:rPr>
          <w:rFonts w:cs="FrankRuehl" w:hint="cs"/>
          <w:sz w:val="22"/>
          <w:szCs w:val="22"/>
          <w:rtl/>
        </w:rPr>
        <w:tab/>
      </w:r>
      <w:r>
        <w:rPr>
          <w:rFonts w:cs="FrankRuehl"/>
          <w:sz w:val="22"/>
          <w:szCs w:val="22"/>
          <w:rtl/>
        </w:rPr>
        <w:t>דת אחרי המרה</w:t>
      </w:r>
      <w:r>
        <w:rPr>
          <w:rFonts w:cs="FrankRuehl" w:hint="cs"/>
          <w:sz w:val="22"/>
          <w:szCs w:val="22"/>
          <w:rtl/>
        </w:rPr>
        <w:tab/>
      </w:r>
      <w:r>
        <w:rPr>
          <w:rFonts w:cs="FrankRuehl"/>
          <w:sz w:val="22"/>
          <w:szCs w:val="22"/>
          <w:rtl/>
        </w:rPr>
        <w:t xml:space="preserve">בפני מי נערכה ההמרה </w:t>
      </w:r>
    </w:p>
    <w:p w:rsidR="006729F8" w:rsidRDefault="006729F8" w:rsidP="006729F8">
      <w:pPr>
        <w:pStyle w:val="P00"/>
        <w:tabs>
          <w:tab w:val="clear" w:pos="624"/>
          <w:tab w:val="clear" w:pos="1021"/>
          <w:tab w:val="clear" w:pos="1474"/>
          <w:tab w:val="clear" w:pos="1928"/>
          <w:tab w:val="clear" w:pos="2381"/>
          <w:tab w:val="clear" w:pos="2835"/>
          <w:tab w:val="clear" w:pos="6259"/>
          <w:tab w:val="left" w:pos="1985"/>
          <w:tab w:val="left" w:pos="3969"/>
          <w:tab w:val="left" w:pos="5954"/>
        </w:tabs>
        <w:spacing w:before="72"/>
        <w:ind w:left="0" w:right="1134"/>
        <w:rPr>
          <w:rFonts w:cs="FrankRuehl" w:hint="cs"/>
          <w:sz w:val="26"/>
          <w:rtl/>
        </w:rPr>
      </w:pPr>
      <w:r>
        <w:rPr>
          <w:rFonts w:cs="FrankRuehl"/>
          <w:sz w:val="26"/>
          <w:rtl/>
        </w:rPr>
        <w:fldChar w:fldCharType="begin">
          <w:ffData>
            <w:name w:val="טקסט9"/>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10"/>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11"/>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12"/>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6729F8" w:rsidRDefault="006729F8" w:rsidP="006729F8">
      <w:pPr>
        <w:pStyle w:val="P00"/>
        <w:tabs>
          <w:tab w:val="clear" w:pos="624"/>
          <w:tab w:val="clear" w:pos="1021"/>
          <w:tab w:val="clear" w:pos="1474"/>
          <w:tab w:val="clear" w:pos="1928"/>
          <w:tab w:val="clear" w:pos="2381"/>
          <w:tab w:val="clear" w:pos="2835"/>
          <w:tab w:val="clear" w:pos="6259"/>
          <w:tab w:val="left" w:pos="1985"/>
          <w:tab w:val="left" w:pos="3969"/>
          <w:tab w:val="left" w:pos="5954"/>
        </w:tabs>
        <w:spacing w:before="72"/>
        <w:ind w:left="0" w:right="1134"/>
        <w:rPr>
          <w:rFonts w:cs="FrankRuehl" w:hint="cs"/>
          <w:sz w:val="26"/>
          <w:rtl/>
        </w:rPr>
      </w:pPr>
      <w:r>
        <w:rPr>
          <w:rFonts w:cs="FrankRuehl"/>
          <w:sz w:val="26"/>
          <w:rtl/>
        </w:rPr>
        <w:fldChar w:fldCharType="begin">
          <w:ffData>
            <w:name w:val="טקסט13"/>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14"/>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15"/>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16"/>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6729F8" w:rsidRDefault="006729F8" w:rsidP="006729F8">
      <w:pPr>
        <w:pStyle w:val="P00"/>
        <w:tabs>
          <w:tab w:val="clear" w:pos="624"/>
          <w:tab w:val="clear" w:pos="1021"/>
          <w:tab w:val="clear" w:pos="1474"/>
          <w:tab w:val="clear" w:pos="1928"/>
          <w:tab w:val="clear" w:pos="2381"/>
          <w:tab w:val="clear" w:pos="2835"/>
          <w:tab w:val="clear" w:pos="6259"/>
          <w:tab w:val="left" w:pos="1985"/>
          <w:tab w:val="left" w:pos="3969"/>
          <w:tab w:val="left" w:pos="5954"/>
        </w:tabs>
        <w:spacing w:before="72"/>
        <w:ind w:left="0" w:right="1134"/>
        <w:rPr>
          <w:rFonts w:cs="FrankRuehl"/>
          <w:sz w:val="26"/>
          <w:rtl/>
        </w:rPr>
      </w:pPr>
      <w:r>
        <w:rPr>
          <w:rFonts w:cs="FrankRuehl"/>
          <w:sz w:val="26"/>
          <w:rtl/>
        </w:rPr>
        <w:fldChar w:fldCharType="begin">
          <w:ffData>
            <w:name w:val="טקסט17"/>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18"/>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19"/>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20"/>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sz w:val="26"/>
          <w:rtl/>
        </w:rPr>
        <w:t xml:space="preserve"> </w:t>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sz w:val="26"/>
          <w:rtl/>
        </w:rPr>
        <w:t>(3)</w:t>
      </w:r>
      <w:r>
        <w:rPr>
          <w:rFonts w:cs="FrankRuehl" w:hint="cs"/>
          <w:sz w:val="26"/>
          <w:rtl/>
        </w:rPr>
        <w:tab/>
      </w:r>
      <w:r>
        <w:rPr>
          <w:rFonts w:cs="FrankRuehl"/>
          <w:b/>
          <w:bCs/>
          <w:sz w:val="24"/>
          <w:szCs w:val="24"/>
          <w:rtl/>
        </w:rPr>
        <w:t>פרטי הנישואין</w:t>
      </w:r>
      <w:r>
        <w:rPr>
          <w:rFonts w:cs="FrankRuehl"/>
          <w:sz w:val="26"/>
          <w:rtl/>
        </w:rPr>
        <w:t xml:space="preserve"> [אם נערכו כמה טקסים, יש למלא את הפרטים לגבי כל אחד מהם]</w:t>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sz w:val="26"/>
          <w:rtl/>
        </w:rPr>
        <w:t xml:space="preserve">תאריך: </w:t>
      </w:r>
      <w:r>
        <w:rPr>
          <w:rFonts w:cs="FrankRuehl"/>
          <w:sz w:val="26"/>
          <w:rtl/>
        </w:rPr>
        <w:fldChar w:fldCharType="begin">
          <w:ffData>
            <w:name w:val="טקסט29"/>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מקום: </w:t>
      </w:r>
      <w:r>
        <w:rPr>
          <w:rFonts w:cs="FrankRuehl"/>
          <w:sz w:val="26"/>
          <w:rtl/>
        </w:rPr>
        <w:fldChar w:fldCharType="begin">
          <w:ffData>
            <w:name w:val="טקסט30"/>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בפני מי נערך: </w:t>
      </w:r>
      <w:r>
        <w:rPr>
          <w:rFonts w:cs="FrankRuehl"/>
          <w:sz w:val="26"/>
          <w:rtl/>
        </w:rPr>
        <w:fldChar w:fldCharType="begin">
          <w:ffData>
            <w:name w:val="טקסט31"/>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האם נערך טקס דתי? </w:t>
      </w:r>
      <w:r>
        <w:rPr>
          <w:rFonts w:cs="FrankRuehl"/>
          <w:sz w:val="26"/>
          <w:rtl/>
        </w:rPr>
        <w:fldChar w:fldCharType="begin">
          <w:ffData>
            <w:name w:val="טקסט32"/>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אם כן, ציין את פרטי הטקס (עדים וכיו"ב): </w:t>
      </w:r>
      <w:r>
        <w:rPr>
          <w:rFonts w:cs="FrankRuehl"/>
          <w:sz w:val="26"/>
          <w:rtl/>
        </w:rPr>
        <w:fldChar w:fldCharType="begin">
          <w:ffData>
            <w:name w:val="טקסט33"/>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sz w:val="26"/>
          <w:rtl/>
        </w:rPr>
        <w:t>אם התובע נוצרי לטיני-קתולי והנישואין הם נישואין אזרחיים שנערכו אחרי 27 בנובמבר 1983,</w:t>
      </w:r>
      <w:r>
        <w:rPr>
          <w:rFonts w:cs="FrankRuehl" w:hint="cs"/>
          <w:sz w:val="26"/>
          <w:rtl/>
        </w:rPr>
        <w:t xml:space="preserve"> </w:t>
      </w:r>
      <w:r>
        <w:rPr>
          <w:rFonts w:cs="FrankRuehl"/>
          <w:sz w:val="26"/>
          <w:rtl/>
        </w:rPr>
        <w:t>יש לצרף אישור רשמי מהכנסיה הקתולית שהתובע מעולם לא עזב את הכנסיה הקתולית (אפשר להמציא אישור זה מכנסיה קתולית בארץ שעמה מצוי התובע בקשר);</w:t>
      </w:r>
    </w:p>
    <w:p w:rsidR="006729F8" w:rsidRDefault="006729F8" w:rsidP="006729F8">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Fonts w:cs="FrankRuehl" w:hint="cs"/>
          <w:sz w:val="26"/>
          <w:rtl/>
        </w:rPr>
      </w:pPr>
      <w:r>
        <w:rPr>
          <w:rFonts w:cs="FrankRuehl" w:hint="cs"/>
          <w:sz w:val="26"/>
          <w:rtl/>
        </w:rPr>
        <w:tab/>
      </w:r>
      <w:r>
        <w:rPr>
          <w:rFonts w:cs="FrankRuehl"/>
          <w:sz w:val="26"/>
          <w:rtl/>
        </w:rPr>
        <w:fldChar w:fldCharType="begin">
          <w:ffData>
            <w:name w:val="טקסט34"/>
            <w:enabled/>
            <w:calcOnExit w:val="0"/>
            <w:textInput>
              <w:default w:val="תאריך"/>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תאריך</w:t>
      </w:r>
      <w:r>
        <w:rPr>
          <w:rFonts w:cs="FrankRuehl"/>
          <w:sz w:val="26"/>
          <w:rtl/>
        </w:rPr>
        <w:fldChar w:fldCharType="end"/>
      </w:r>
      <w:r>
        <w:rPr>
          <w:rFonts w:cs="FrankRuehl" w:hint="cs"/>
          <w:sz w:val="26"/>
          <w:rtl/>
        </w:rPr>
        <w:tab/>
        <w:t>_______________</w:t>
      </w:r>
    </w:p>
    <w:p w:rsidR="006729F8" w:rsidRDefault="006729F8" w:rsidP="006729F8">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Fonts w:cs="FrankRuehl" w:hint="cs"/>
          <w:sz w:val="22"/>
          <w:szCs w:val="22"/>
          <w:rtl/>
        </w:rPr>
      </w:pPr>
      <w:r>
        <w:rPr>
          <w:rFonts w:cs="FrankRuehl" w:hint="cs"/>
          <w:sz w:val="22"/>
          <w:szCs w:val="22"/>
          <w:rtl/>
        </w:rPr>
        <w:tab/>
      </w:r>
      <w:r>
        <w:rPr>
          <w:rFonts w:cs="FrankRuehl" w:hint="cs"/>
          <w:sz w:val="22"/>
          <w:szCs w:val="22"/>
          <w:rtl/>
        </w:rPr>
        <w:tab/>
        <w:t>חתימת המצהיר</w:t>
      </w:r>
    </w:p>
    <w:p w:rsidR="006729F8" w:rsidRDefault="006729F8" w:rsidP="006729F8">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Fonts w:cs="FrankRuehl" w:hint="cs"/>
          <w:sz w:val="26"/>
          <w:rtl/>
        </w:rPr>
      </w:pPr>
    </w:p>
    <w:p w:rsidR="006729F8" w:rsidRDefault="006729F8" w:rsidP="006729F8">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sz w:val="26"/>
          <w:rtl/>
        </w:rPr>
        <w:t xml:space="preserve">אני הח"מ </w:t>
      </w:r>
      <w:r>
        <w:rPr>
          <w:rFonts w:cs="FrankRuehl"/>
          <w:sz w:val="26"/>
          <w:rtl/>
        </w:rPr>
        <w:fldChar w:fldCharType="begin">
          <w:ffData>
            <w:name w:val="טקסט35"/>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sz w:val="26"/>
          <w:rtl/>
        </w:rPr>
        <w:t xml:space="preserve"> מאשר בזה כי ביום </w:t>
      </w:r>
      <w:r>
        <w:rPr>
          <w:rFonts w:cs="FrankRuehl"/>
          <w:sz w:val="26"/>
          <w:rtl/>
        </w:rPr>
        <w:fldChar w:fldCharType="begin">
          <w:ffData>
            <w:name w:val="טקסט36"/>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sz w:val="26"/>
          <w:rtl/>
        </w:rPr>
        <w:t xml:space="preserve"> </w:t>
      </w:r>
      <w:r>
        <w:rPr>
          <w:rFonts w:cs="FrankRuehl"/>
          <w:sz w:val="26"/>
          <w:rtl/>
        </w:rPr>
        <w:fldChar w:fldCharType="begin">
          <w:ffData>
            <w:name w:val="נפתח3"/>
            <w:enabled/>
            <w:calcOnExit w:val="0"/>
            <w:ddList>
              <w:listEntry w:val="הופיע"/>
              <w:listEntry w:val="הופיעה"/>
            </w:ddList>
          </w:ffData>
        </w:fldChar>
      </w:r>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r>
        <w:rPr>
          <w:rFonts w:cs="FrankRuehl"/>
          <w:sz w:val="26"/>
          <w:rtl/>
        </w:rPr>
        <w:t xml:space="preserve"> לפני </w:t>
      </w:r>
      <w:r>
        <w:rPr>
          <w:rFonts w:cs="FrankRuehl"/>
          <w:sz w:val="26"/>
          <w:rtl/>
        </w:rPr>
        <w:fldChar w:fldCharType="begin">
          <w:ffData>
            <w:name w:val="נפתח4"/>
            <w:enabled/>
            <w:calcOnExit w:val="0"/>
            <w:ddList>
              <w:listEntry w:val="מר"/>
              <w:listEntry w:val="גב'"/>
            </w:ddList>
          </w:ffData>
        </w:fldChar>
      </w:r>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r>
        <w:rPr>
          <w:rFonts w:cs="FrankRuehl"/>
          <w:sz w:val="26"/>
          <w:rtl/>
        </w:rPr>
        <w:t xml:space="preserve"> </w:t>
      </w:r>
      <w:r>
        <w:rPr>
          <w:rFonts w:cs="FrankRuehl"/>
          <w:sz w:val="26"/>
          <w:rtl/>
        </w:rPr>
        <w:fldChar w:fldCharType="begin">
          <w:ffData>
            <w:name w:val="טקסט37"/>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 xml:space="preserve"> </w:t>
      </w:r>
      <w:r>
        <w:rPr>
          <w:rFonts w:cs="FrankRuehl"/>
          <w:sz w:val="26"/>
          <w:rtl/>
        </w:rPr>
        <w:fldChar w:fldCharType="begin">
          <w:ffData>
            <w:name w:val="נפתח5"/>
            <w:enabled/>
            <w:calcOnExit w:val="0"/>
            <w:ddList>
              <w:listEntry w:val="המוכר לי אישית"/>
              <w:listEntry w:val="המוכרת לי אישית"/>
              <w:listEntry w:val="שזיהיתיו לפי תעודת זהות מס'"/>
              <w:listEntry w:val="שזיהיתיה לפי תעודת זהות מס'"/>
            </w:ddList>
          </w:ffData>
        </w:fldChar>
      </w:r>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r>
        <w:rPr>
          <w:rFonts w:cs="FrankRuehl" w:hint="cs"/>
          <w:sz w:val="26"/>
          <w:rtl/>
        </w:rPr>
        <w:t xml:space="preserve"> </w:t>
      </w:r>
      <w:r>
        <w:rPr>
          <w:rFonts w:cs="FrankRuehl"/>
          <w:sz w:val="26"/>
          <w:rtl/>
        </w:rPr>
        <w:fldChar w:fldCharType="begin">
          <w:ffData>
            <w:name w:val="טקסט38"/>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sz w:val="26"/>
          <w:rtl/>
        </w:rPr>
        <w:t xml:space="preserve"> ולאחר </w:t>
      </w:r>
      <w:r>
        <w:rPr>
          <w:rFonts w:cs="FrankRuehl"/>
          <w:sz w:val="26"/>
          <w:rtl/>
        </w:rPr>
        <w:fldChar w:fldCharType="begin">
          <w:ffData>
            <w:name w:val="נפתח6"/>
            <w:enabled/>
            <w:calcOnExit w:val="0"/>
            <w:ddList>
              <w:listEntry w:val="שהזהרתיו"/>
              <w:listEntry w:val="שהזהרתיה"/>
            </w:ddList>
          </w:ffData>
        </w:fldChar>
      </w:r>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r>
        <w:rPr>
          <w:rFonts w:cs="FrankRuehl"/>
          <w:sz w:val="26"/>
          <w:rtl/>
        </w:rPr>
        <w:t xml:space="preserve"> כי</w:t>
      </w:r>
      <w:r>
        <w:rPr>
          <w:rFonts w:cs="FrankRuehl" w:hint="cs"/>
          <w:sz w:val="26"/>
          <w:rtl/>
        </w:rPr>
        <w:t xml:space="preserve"> </w:t>
      </w:r>
      <w:r>
        <w:rPr>
          <w:rFonts w:cs="FrankRuehl"/>
          <w:sz w:val="26"/>
          <w:rtl/>
        </w:rPr>
        <w:fldChar w:fldCharType="begin">
          <w:ffData>
            <w:name w:val="נפתח7"/>
            <w:enabled/>
            <w:calcOnExit w:val="0"/>
            <w:ddList>
              <w:listEntry w:val="עליו"/>
              <w:listEntry w:val="עליה"/>
            </w:ddList>
          </w:ffData>
        </w:fldChar>
      </w:r>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r>
        <w:rPr>
          <w:rFonts w:cs="FrankRuehl"/>
          <w:sz w:val="26"/>
          <w:rtl/>
        </w:rPr>
        <w:t xml:space="preserve"> להצהיר את האמת וכי </w:t>
      </w:r>
      <w:r>
        <w:rPr>
          <w:rFonts w:cs="FrankRuehl"/>
          <w:sz w:val="26"/>
          <w:rtl/>
        </w:rPr>
        <w:fldChar w:fldCharType="begin">
          <w:ffData>
            <w:name w:val="נפתח8"/>
            <w:enabled/>
            <w:calcOnExit w:val="0"/>
            <w:ddList>
              <w:listEntry w:val="יהיה צפוי"/>
              <w:listEntry w:val="תהיה צפויה"/>
            </w:ddList>
          </w:ffData>
        </w:fldChar>
      </w:r>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r>
        <w:rPr>
          <w:rFonts w:cs="FrankRuehl"/>
          <w:sz w:val="26"/>
          <w:rtl/>
        </w:rPr>
        <w:t xml:space="preserve"> לעונשים הקבועים בחוק אם לא </w:t>
      </w:r>
      <w:r>
        <w:rPr>
          <w:rFonts w:cs="FrankRuehl"/>
          <w:sz w:val="26"/>
          <w:rtl/>
        </w:rPr>
        <w:fldChar w:fldCharType="begin">
          <w:ffData>
            <w:name w:val="נפתח9"/>
            <w:enabled/>
            <w:calcOnExit w:val="0"/>
            <w:ddList>
              <w:listEntry w:val="יעשה"/>
              <w:listEntry w:val="תעשה"/>
            </w:ddList>
          </w:ffData>
        </w:fldChar>
      </w:r>
      <w:bookmarkStart w:id="1647" w:name="נפתח9"/>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bookmarkEnd w:id="1647"/>
      <w:r>
        <w:rPr>
          <w:rFonts w:cs="FrankRuehl"/>
          <w:sz w:val="26"/>
          <w:rtl/>
        </w:rPr>
        <w:t xml:space="preserve"> </w:t>
      </w:r>
      <w:r>
        <w:rPr>
          <w:rFonts w:cs="FrankRuehl" w:hint="cs"/>
          <w:sz w:val="26"/>
          <w:rtl/>
        </w:rPr>
        <w:t>כ</w:t>
      </w:r>
      <w:r>
        <w:rPr>
          <w:rFonts w:cs="FrankRuehl"/>
          <w:sz w:val="26"/>
          <w:rtl/>
        </w:rPr>
        <w:t xml:space="preserve">ן, </w:t>
      </w:r>
      <w:r>
        <w:rPr>
          <w:rFonts w:cs="FrankRuehl"/>
          <w:sz w:val="26"/>
          <w:rtl/>
        </w:rPr>
        <w:fldChar w:fldCharType="begin">
          <w:ffData>
            <w:name w:val="נפתח10"/>
            <w:enabled/>
            <w:calcOnExit w:val="0"/>
            <w:ddList>
              <w:listEntry w:val="אישר"/>
              <w:listEntry w:val="אישרה"/>
            </w:ddList>
          </w:ffData>
        </w:fldChar>
      </w:r>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r>
        <w:rPr>
          <w:rFonts w:cs="FrankRuehl"/>
          <w:sz w:val="26"/>
          <w:rtl/>
        </w:rPr>
        <w:t xml:space="preserve"> את נכונות </w:t>
      </w:r>
      <w:r>
        <w:rPr>
          <w:rFonts w:cs="FrankRuehl"/>
          <w:sz w:val="26"/>
          <w:rtl/>
        </w:rPr>
        <w:fldChar w:fldCharType="begin">
          <w:ffData>
            <w:name w:val="נפתח11"/>
            <w:enabled/>
            <w:calcOnExit w:val="0"/>
            <w:ddList>
              <w:listEntry w:val="הצהרתו"/>
              <w:listEntry w:val="הצהרתה"/>
            </w:ddList>
          </w:ffData>
        </w:fldChar>
      </w:r>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r>
        <w:rPr>
          <w:rFonts w:cs="FrankRuehl"/>
          <w:sz w:val="26"/>
          <w:rtl/>
        </w:rPr>
        <w:t xml:space="preserve"> דלעיל </w:t>
      </w:r>
      <w:r>
        <w:rPr>
          <w:rFonts w:cs="FrankRuehl"/>
          <w:sz w:val="26"/>
          <w:rtl/>
        </w:rPr>
        <w:fldChar w:fldCharType="begin">
          <w:ffData>
            <w:name w:val="נפתח12"/>
            <w:enabled/>
            <w:calcOnExit w:val="0"/>
            <w:ddList>
              <w:listEntry w:val="וחתם"/>
              <w:listEntry w:val="וחתמה"/>
            </w:ddList>
          </w:ffData>
        </w:fldChar>
      </w:r>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r>
        <w:rPr>
          <w:rFonts w:cs="FrankRuehl"/>
          <w:sz w:val="26"/>
          <w:rtl/>
        </w:rPr>
        <w:t xml:space="preserve"> עליה בפני.</w:t>
      </w:r>
    </w:p>
    <w:p w:rsidR="006729F8" w:rsidRDefault="006729F8" w:rsidP="006729F8">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Fonts w:cs="FrankRuehl" w:hint="cs"/>
          <w:sz w:val="26"/>
          <w:rtl/>
        </w:rPr>
      </w:pPr>
      <w:r>
        <w:rPr>
          <w:rFonts w:cs="FrankRuehl" w:hint="cs"/>
          <w:sz w:val="26"/>
          <w:rtl/>
        </w:rPr>
        <w:tab/>
      </w:r>
      <w:r>
        <w:rPr>
          <w:rFonts w:cs="FrankRuehl"/>
          <w:sz w:val="26"/>
          <w:rtl/>
        </w:rPr>
        <w:fldChar w:fldCharType="begin">
          <w:ffData>
            <w:name w:val="טקסט39"/>
            <w:enabled/>
            <w:calcOnExit w:val="0"/>
            <w:textInput>
              <w:default w:val="תאריך"/>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תאריך</w:t>
      </w:r>
      <w:r>
        <w:rPr>
          <w:rFonts w:cs="FrankRuehl"/>
          <w:sz w:val="26"/>
          <w:rtl/>
        </w:rPr>
        <w:fldChar w:fldCharType="end"/>
      </w:r>
      <w:r>
        <w:rPr>
          <w:rFonts w:cs="FrankRuehl" w:hint="cs"/>
          <w:sz w:val="26"/>
          <w:rtl/>
        </w:rPr>
        <w:tab/>
        <w:t>__________________</w:t>
      </w:r>
    </w:p>
    <w:p w:rsidR="006729F8" w:rsidRDefault="006729F8" w:rsidP="006729F8">
      <w:r>
        <w:rPr>
          <w:rFonts w:cs="FrankRuehl" w:hint="cs"/>
          <w:szCs w:val="22"/>
          <w:rtl/>
        </w:rPr>
        <w:tab/>
      </w:r>
      <w:r>
        <w:rPr>
          <w:rFonts w:cs="FrankRuehl"/>
          <w:szCs w:val="22"/>
          <w:rtl/>
        </w:rPr>
        <w:tab/>
      </w:r>
      <w:r>
        <w:rPr>
          <w:rFonts w:cs="FrankRuehl"/>
          <w:szCs w:val="22"/>
          <w:rtl/>
        </w:rPr>
        <w:tab/>
      </w:r>
      <w:r>
        <w:rPr>
          <w:rFonts w:cs="FrankRuehl"/>
          <w:szCs w:val="22"/>
          <w:rtl/>
        </w:rPr>
        <w:tab/>
      </w:r>
      <w:r>
        <w:rPr>
          <w:rFonts w:cs="FrankRuehl" w:hint="cs"/>
          <w:szCs w:val="22"/>
          <w:rtl/>
        </w:rPr>
        <w:tab/>
        <w:t>חתימת מקבל התצהיר</w:t>
      </w:r>
    </w:p>
    <w:p w:rsidR="003551D9" w:rsidRPr="006729F8" w:rsidRDefault="003551D9" w:rsidP="003551D9">
      <w:pPr>
        <w:pStyle w:val="P00"/>
        <w:spacing w:before="72"/>
        <w:ind w:left="0" w:right="1134"/>
        <w:rPr>
          <w:rFonts w:cs="David" w:hint="cs"/>
          <w:sz w:val="22"/>
          <w:szCs w:val="22"/>
          <w:rtl/>
        </w:rPr>
      </w:pPr>
    </w:p>
    <w:p w:rsidR="003551D9" w:rsidRDefault="003551D9" w:rsidP="003551D9">
      <w:pPr>
        <w:pStyle w:val="P00"/>
        <w:spacing w:before="72"/>
        <w:ind w:left="0" w:right="1134"/>
        <w:rPr>
          <w:rFonts w:cs="David"/>
          <w:sz w:val="22"/>
          <w:szCs w:val="22"/>
          <w:rtl/>
        </w:rPr>
      </w:pPr>
      <w:r>
        <w:rPr>
          <w:rFonts w:cs="David"/>
          <w:szCs w:val="22"/>
          <w:rtl/>
          <w:lang w:val="he-IL"/>
        </w:rPr>
        <w:pict>
          <v:shape id="_x0000_s3386" type="#_x0000_t202" style="position:absolute;left:0;text-align:left;margin-left:470.25pt;margin-top:7.1pt;width:1in;height:11.2pt;z-index:252093952" filled="f" stroked="f">
            <v:textbox inset="1mm,0,1mm,0">
              <w:txbxContent>
                <w:p w:rsidR="00E30CE8" w:rsidRDefault="00E30CE8" w:rsidP="003551D9">
                  <w:pPr>
                    <w:spacing w:line="160" w:lineRule="exact"/>
                    <w:jc w:val="left"/>
                    <w:rPr>
                      <w:rFonts w:cs="Miriam" w:hint="cs"/>
                      <w:sz w:val="18"/>
                      <w:szCs w:val="18"/>
                      <w:rtl/>
                    </w:rPr>
                  </w:pPr>
                  <w:r>
                    <w:rPr>
                      <w:rFonts w:cs="Miriam" w:hint="cs"/>
                      <w:sz w:val="18"/>
                      <w:szCs w:val="18"/>
                      <w:rtl/>
                    </w:rPr>
                    <w:t>תק' תשס"ו-2005</w:t>
                  </w:r>
                </w:p>
              </w:txbxContent>
            </v:textbox>
            <w10:anchorlock/>
          </v:shape>
        </w:pict>
      </w:r>
      <w:r>
        <w:rPr>
          <w:rFonts w:cs="David"/>
          <w:sz w:val="22"/>
          <w:szCs w:val="22"/>
          <w:rtl/>
        </w:rPr>
        <w:t xml:space="preserve">טופס 43ב </w:t>
      </w:r>
    </w:p>
    <w:p w:rsidR="003551D9" w:rsidRDefault="003551D9" w:rsidP="003551D9">
      <w:pPr>
        <w:pStyle w:val="P00"/>
        <w:spacing w:before="72"/>
        <w:ind w:left="0" w:right="1134"/>
        <w:rPr>
          <w:rFonts w:cs="FrankRuehl"/>
          <w:sz w:val="24"/>
          <w:szCs w:val="24"/>
          <w:rtl/>
        </w:rPr>
      </w:pPr>
      <w:r>
        <w:rPr>
          <w:rFonts w:cs="FrankRuehl"/>
          <w:sz w:val="24"/>
          <w:szCs w:val="24"/>
          <w:rtl/>
        </w:rPr>
        <w:t xml:space="preserve">(תקנה 343ו(ב)(1)) </w:t>
      </w:r>
    </w:p>
    <w:p w:rsidR="00BB3EA6" w:rsidRDefault="00BB3EA6" w:rsidP="00BB3EA6">
      <w:pPr>
        <w:jc w:val="center"/>
        <w:rPr>
          <w:rFonts w:cs="FrankRuehl" w:hint="cs"/>
          <w:b/>
          <w:bCs/>
          <w:szCs w:val="22"/>
          <w:rtl/>
        </w:rPr>
      </w:pPr>
      <w:r>
        <w:rPr>
          <w:rFonts w:cs="FrankRuehl" w:hint="cs"/>
          <w:b/>
          <w:bCs/>
          <w:szCs w:val="22"/>
          <w:rtl/>
        </w:rPr>
        <w:t>תצהיר</w:t>
      </w:r>
    </w:p>
    <w:p w:rsidR="00BB3EA6" w:rsidRDefault="00BB3EA6" w:rsidP="00BB3EA6">
      <w:pPr>
        <w:pStyle w:val="P00"/>
        <w:spacing w:before="72"/>
        <w:ind w:left="0" w:right="1134"/>
        <w:rPr>
          <w:rFonts w:cs="FrankRuehl" w:hint="cs"/>
          <w:sz w:val="24"/>
          <w:szCs w:val="24"/>
          <w:rtl/>
        </w:rPr>
      </w:pP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אני הח"מ מצהיר בזה לאמור: </w:t>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(1)</w:t>
      </w:r>
      <w:r>
        <w:rPr>
          <w:rFonts w:cs="FrankRuehl" w:hint="cs"/>
          <w:sz w:val="26"/>
          <w:rtl/>
        </w:rPr>
        <w:tab/>
      </w:r>
      <w:r>
        <w:rPr>
          <w:rFonts w:cs="FrankRuehl"/>
          <w:sz w:val="26"/>
          <w:rtl/>
        </w:rPr>
        <w:t xml:space="preserve">פרטי הנתבע (המצהיר) </w:t>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שם: </w:t>
      </w:r>
      <w:r>
        <w:rPr>
          <w:rFonts w:cs="FrankRuehl"/>
          <w:sz w:val="26"/>
          <w:rtl/>
        </w:rPr>
        <w:fldChar w:fldCharType="begin">
          <w:ffData>
            <w:name w:val="טקסט40"/>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מספר זהות: </w:t>
      </w:r>
      <w:r>
        <w:rPr>
          <w:rFonts w:cs="FrankRuehl"/>
          <w:sz w:val="26"/>
          <w:rtl/>
        </w:rPr>
        <w:fldChar w:fldCharType="begin">
          <w:ffData>
            <w:name w:val="טקסט41"/>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מספר דרכון: </w:t>
      </w:r>
      <w:r>
        <w:rPr>
          <w:rFonts w:cs="FrankRuehl"/>
          <w:sz w:val="26"/>
          <w:rtl/>
        </w:rPr>
        <w:fldChar w:fldCharType="begin">
          <w:ffData>
            <w:name w:val="טקסט42"/>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דת [אם נוצרי, פרט את העדה וכן אם הוטבלת]: </w:t>
      </w:r>
      <w:r>
        <w:rPr>
          <w:rFonts w:cs="FrankRuehl"/>
          <w:sz w:val="26"/>
          <w:rtl/>
        </w:rPr>
        <w:fldChar w:fldCharType="begin">
          <w:ffData>
            <w:name w:val="טקסט43"/>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sz w:val="26"/>
          <w:rtl/>
        </w:rPr>
        <w:t>דת הורים והורי הורים [אם נוצרי, פרט את העדה]:</w:t>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אב </w:t>
      </w:r>
      <w:r>
        <w:rPr>
          <w:rFonts w:cs="FrankRuehl"/>
          <w:sz w:val="26"/>
          <w:rtl/>
        </w:rPr>
        <w:fldChar w:fldCharType="begin">
          <w:ffData>
            <w:name w:val="טקסט44"/>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הורי האב </w:t>
      </w:r>
      <w:r>
        <w:rPr>
          <w:rFonts w:cs="FrankRuehl"/>
          <w:sz w:val="26"/>
          <w:rtl/>
        </w:rPr>
        <w:fldChar w:fldCharType="begin">
          <w:ffData>
            <w:name w:val="טקסט45"/>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אם </w:t>
      </w:r>
      <w:r>
        <w:rPr>
          <w:rFonts w:cs="FrankRuehl"/>
          <w:sz w:val="26"/>
          <w:rtl/>
        </w:rPr>
        <w:fldChar w:fldCharType="begin">
          <w:ffData>
            <w:name w:val="טקסט46"/>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הורי האם </w:t>
      </w:r>
      <w:r>
        <w:rPr>
          <w:rFonts w:cs="FrankRuehl"/>
          <w:sz w:val="26"/>
          <w:rtl/>
        </w:rPr>
        <w:fldChar w:fldCharType="begin">
          <w:ffData>
            <w:name w:val="טקסט47"/>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[מחק את המיותר] האם המרת את דתך? </w:t>
      </w:r>
      <w:r>
        <w:rPr>
          <w:rFonts w:cs="FrankRuehl"/>
          <w:sz w:val="26"/>
          <w:rtl/>
        </w:rPr>
        <w:fldChar w:fldCharType="begin">
          <w:ffData>
            <w:name w:val="נפתח13"/>
            <w:enabled/>
            <w:calcOnExit w:val="0"/>
            <w:ddList>
              <w:listEntry w:val="כן"/>
              <w:listEntry w:val="לא"/>
            </w:ddList>
          </w:ffData>
        </w:fldChar>
      </w:r>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r>
        <w:rPr>
          <w:rFonts w:cs="FrankRuehl"/>
          <w:sz w:val="26"/>
          <w:rtl/>
        </w:rPr>
        <w:t xml:space="preserve"> </w:t>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אם כן, יש למלא את הפרטים האלה ולצרף מסמכים התומכים בהם [אם נוצרי, פרט את העדה]:</w:t>
      </w:r>
    </w:p>
    <w:p w:rsidR="00BB3EA6" w:rsidRDefault="00BB3EA6" w:rsidP="00BB3EA6">
      <w:pPr>
        <w:pStyle w:val="P00"/>
        <w:pBdr>
          <w:bottom w:val="single" w:sz="4" w:space="1" w:color="auto"/>
        </w:pBdr>
        <w:tabs>
          <w:tab w:val="clear" w:pos="624"/>
          <w:tab w:val="clear" w:pos="1021"/>
          <w:tab w:val="clear" w:pos="1474"/>
          <w:tab w:val="clear" w:pos="1928"/>
          <w:tab w:val="clear" w:pos="2381"/>
          <w:tab w:val="clear" w:pos="2835"/>
          <w:tab w:val="clear" w:pos="6259"/>
          <w:tab w:val="left" w:pos="1985"/>
          <w:tab w:val="left" w:pos="3969"/>
          <w:tab w:val="left" w:pos="5954"/>
        </w:tabs>
        <w:spacing w:before="72"/>
        <w:ind w:left="0" w:right="1134"/>
        <w:rPr>
          <w:rFonts w:cs="FrankRuehl"/>
          <w:sz w:val="22"/>
          <w:szCs w:val="22"/>
          <w:rtl/>
        </w:rPr>
      </w:pPr>
      <w:r>
        <w:rPr>
          <w:rFonts w:cs="FrankRuehl"/>
          <w:sz w:val="22"/>
          <w:szCs w:val="22"/>
          <w:rtl/>
        </w:rPr>
        <w:t>תאריך המרה</w:t>
      </w:r>
      <w:r>
        <w:rPr>
          <w:rFonts w:cs="FrankRuehl" w:hint="cs"/>
          <w:sz w:val="22"/>
          <w:szCs w:val="22"/>
          <w:rtl/>
        </w:rPr>
        <w:tab/>
      </w:r>
      <w:r>
        <w:rPr>
          <w:rFonts w:cs="FrankRuehl"/>
          <w:sz w:val="22"/>
          <w:szCs w:val="22"/>
          <w:rtl/>
        </w:rPr>
        <w:t>דת לפני המרה</w:t>
      </w:r>
      <w:r>
        <w:rPr>
          <w:rFonts w:cs="FrankRuehl" w:hint="cs"/>
          <w:sz w:val="22"/>
          <w:szCs w:val="22"/>
          <w:rtl/>
        </w:rPr>
        <w:tab/>
      </w:r>
      <w:r>
        <w:rPr>
          <w:rFonts w:cs="FrankRuehl"/>
          <w:sz w:val="22"/>
          <w:szCs w:val="22"/>
          <w:rtl/>
        </w:rPr>
        <w:t>דת אחרי המרה</w:t>
      </w:r>
      <w:r>
        <w:rPr>
          <w:rFonts w:cs="FrankRuehl" w:hint="cs"/>
          <w:sz w:val="22"/>
          <w:szCs w:val="22"/>
          <w:rtl/>
        </w:rPr>
        <w:tab/>
      </w:r>
      <w:r>
        <w:rPr>
          <w:rFonts w:cs="FrankRuehl"/>
          <w:sz w:val="22"/>
          <w:szCs w:val="22"/>
          <w:rtl/>
        </w:rPr>
        <w:t xml:space="preserve">בפני מי נערכה ההמרה </w:t>
      </w:r>
    </w:p>
    <w:p w:rsidR="00BB3EA6" w:rsidRDefault="00BB3EA6" w:rsidP="00BB3EA6">
      <w:pPr>
        <w:pStyle w:val="P00"/>
        <w:tabs>
          <w:tab w:val="clear" w:pos="624"/>
          <w:tab w:val="clear" w:pos="1021"/>
          <w:tab w:val="clear" w:pos="1474"/>
          <w:tab w:val="clear" w:pos="1928"/>
          <w:tab w:val="clear" w:pos="2381"/>
          <w:tab w:val="clear" w:pos="2835"/>
          <w:tab w:val="clear" w:pos="6259"/>
          <w:tab w:val="left" w:pos="1985"/>
          <w:tab w:val="left" w:pos="3969"/>
          <w:tab w:val="left" w:pos="5954"/>
        </w:tabs>
        <w:spacing w:before="72"/>
        <w:ind w:left="0" w:right="1134"/>
        <w:rPr>
          <w:rFonts w:cs="FrankRuehl" w:hint="cs"/>
          <w:sz w:val="26"/>
          <w:rtl/>
        </w:rPr>
      </w:pPr>
      <w:r>
        <w:rPr>
          <w:rFonts w:cs="FrankRuehl"/>
          <w:sz w:val="26"/>
          <w:rtl/>
        </w:rPr>
        <w:fldChar w:fldCharType="begin">
          <w:ffData>
            <w:name w:val="טקסט9"/>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10"/>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11"/>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12"/>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BB3EA6" w:rsidRDefault="00BB3EA6" w:rsidP="00BB3EA6">
      <w:pPr>
        <w:pStyle w:val="P00"/>
        <w:tabs>
          <w:tab w:val="clear" w:pos="624"/>
          <w:tab w:val="clear" w:pos="1021"/>
          <w:tab w:val="clear" w:pos="1474"/>
          <w:tab w:val="clear" w:pos="1928"/>
          <w:tab w:val="clear" w:pos="2381"/>
          <w:tab w:val="clear" w:pos="2835"/>
          <w:tab w:val="clear" w:pos="6259"/>
          <w:tab w:val="left" w:pos="1985"/>
          <w:tab w:val="left" w:pos="3969"/>
          <w:tab w:val="left" w:pos="5954"/>
        </w:tabs>
        <w:spacing w:before="72"/>
        <w:ind w:left="0" w:right="1134"/>
        <w:rPr>
          <w:rFonts w:cs="FrankRuehl" w:hint="cs"/>
          <w:sz w:val="26"/>
          <w:rtl/>
        </w:rPr>
      </w:pPr>
      <w:r>
        <w:rPr>
          <w:rFonts w:cs="FrankRuehl"/>
          <w:sz w:val="26"/>
          <w:rtl/>
        </w:rPr>
        <w:fldChar w:fldCharType="begin">
          <w:ffData>
            <w:name w:val="טקסט13"/>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14"/>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15"/>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16"/>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BB3EA6" w:rsidRDefault="00BB3EA6" w:rsidP="00BB3EA6">
      <w:pPr>
        <w:pStyle w:val="P00"/>
        <w:tabs>
          <w:tab w:val="clear" w:pos="624"/>
          <w:tab w:val="clear" w:pos="1021"/>
          <w:tab w:val="clear" w:pos="1474"/>
          <w:tab w:val="clear" w:pos="1928"/>
          <w:tab w:val="clear" w:pos="2381"/>
          <w:tab w:val="clear" w:pos="2835"/>
          <w:tab w:val="clear" w:pos="6259"/>
          <w:tab w:val="left" w:pos="1985"/>
          <w:tab w:val="left" w:pos="3969"/>
          <w:tab w:val="left" w:pos="5954"/>
        </w:tabs>
        <w:spacing w:before="72"/>
        <w:ind w:left="0" w:right="1134"/>
        <w:rPr>
          <w:rFonts w:cs="FrankRuehl"/>
          <w:sz w:val="26"/>
          <w:rtl/>
        </w:rPr>
      </w:pPr>
      <w:r>
        <w:rPr>
          <w:rFonts w:cs="FrankRuehl"/>
          <w:sz w:val="26"/>
          <w:rtl/>
        </w:rPr>
        <w:fldChar w:fldCharType="begin">
          <w:ffData>
            <w:name w:val="טקסט17"/>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18"/>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19"/>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ab/>
      </w:r>
      <w:r>
        <w:rPr>
          <w:rFonts w:cs="FrankRuehl"/>
          <w:sz w:val="26"/>
          <w:rtl/>
        </w:rPr>
        <w:fldChar w:fldCharType="begin">
          <w:ffData>
            <w:name w:val="טקסט20"/>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sz w:val="26"/>
          <w:rtl/>
        </w:rPr>
        <w:t xml:space="preserve"> </w:t>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sz w:val="26"/>
          <w:rtl/>
        </w:rPr>
        <w:t>יש לצרף כל מסמך המעיד על הדת, לרבות:</w:t>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hint="cs"/>
          <w:sz w:val="26"/>
          <w:rtl/>
        </w:rPr>
      </w:pPr>
      <w:r>
        <w:rPr>
          <w:rFonts w:cs="FrankRuehl"/>
          <w:sz w:val="26"/>
          <w:rtl/>
        </w:rPr>
        <w:t>(1)</w:t>
      </w:r>
      <w:r>
        <w:rPr>
          <w:rFonts w:cs="FrankRuehl" w:hint="cs"/>
          <w:sz w:val="26"/>
          <w:rtl/>
        </w:rPr>
        <w:tab/>
      </w:r>
      <w:r>
        <w:rPr>
          <w:rFonts w:cs="FrankRuehl"/>
          <w:sz w:val="26"/>
          <w:rtl/>
        </w:rPr>
        <w:t>לגבי נתבע חסר דת – תצהיר מצד אדם נוסף המכיר את הנתבע היטב ויכול להעיד על</w:t>
      </w:r>
      <w:r>
        <w:rPr>
          <w:rFonts w:cs="FrankRuehl" w:hint="cs"/>
          <w:sz w:val="26"/>
          <w:rtl/>
        </w:rPr>
        <w:t xml:space="preserve"> </w:t>
      </w:r>
      <w:r>
        <w:rPr>
          <w:rFonts w:cs="FrankRuehl"/>
          <w:sz w:val="26"/>
          <w:rtl/>
        </w:rPr>
        <w:t>עובדות רלוונטיות להשתייכות הדתית, כגון: האם עבר אי פעם טקס המשייכו לעדה דתית כלשהי ואם כן, לאיזו, מה היתה דתם של הוריו והורי הוריו וכדומה;</w:t>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hint="cs"/>
          <w:sz w:val="26"/>
          <w:rtl/>
        </w:rPr>
      </w:pPr>
      <w:r>
        <w:rPr>
          <w:rFonts w:cs="FrankRuehl"/>
          <w:sz w:val="26"/>
          <w:rtl/>
        </w:rPr>
        <w:t>(2)</w:t>
      </w:r>
      <w:r>
        <w:rPr>
          <w:rFonts w:cs="FrankRuehl" w:hint="cs"/>
          <w:sz w:val="26"/>
          <w:rtl/>
        </w:rPr>
        <w:tab/>
      </w:r>
      <w:r>
        <w:rPr>
          <w:rFonts w:cs="FrankRuehl"/>
          <w:sz w:val="26"/>
          <w:rtl/>
        </w:rPr>
        <w:t>לגבי נתבע נוצרי – תעודת הטבלה ואם אינו יכול להמציא תעודת הטבלה – תצהיר</w:t>
      </w:r>
      <w:r>
        <w:rPr>
          <w:rFonts w:cs="FrankRuehl" w:hint="cs"/>
          <w:sz w:val="26"/>
          <w:rtl/>
        </w:rPr>
        <w:t xml:space="preserve"> </w:t>
      </w:r>
      <w:r>
        <w:rPr>
          <w:rFonts w:cs="FrankRuehl"/>
          <w:sz w:val="26"/>
          <w:rtl/>
        </w:rPr>
        <w:t>מצד אדם נוסף המכיר את הנתבע היטב ויכול להעיד על עובדות רלוונטיות להשתייכות הדתית, לרבות ההטבלה: אם נערכה, מקום עריכת ההטבלה ומי ערך את ההטבלה;</w:t>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hint="cs"/>
          <w:sz w:val="26"/>
          <w:rtl/>
        </w:rPr>
      </w:pPr>
      <w:r>
        <w:rPr>
          <w:rFonts w:cs="FrankRuehl"/>
          <w:sz w:val="26"/>
          <w:rtl/>
        </w:rPr>
        <w:t>(3)</w:t>
      </w:r>
      <w:r>
        <w:rPr>
          <w:rFonts w:cs="FrankRuehl" w:hint="cs"/>
          <w:sz w:val="26"/>
          <w:rtl/>
        </w:rPr>
        <w:tab/>
      </w:r>
      <w:r>
        <w:rPr>
          <w:rFonts w:cs="FrankRuehl"/>
          <w:sz w:val="26"/>
          <w:rtl/>
        </w:rPr>
        <w:t>לגבי נתבע נוצרי יווני-קתולי – אישור שהנתבע רשום בספר הכנסיה היוונית-קתולית בישראל;</w:t>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hint="cs"/>
          <w:sz w:val="26"/>
          <w:rtl/>
        </w:rPr>
      </w:pPr>
      <w:r>
        <w:rPr>
          <w:rFonts w:cs="FrankRuehl"/>
          <w:sz w:val="26"/>
          <w:rtl/>
        </w:rPr>
        <w:t>(4)</w:t>
      </w:r>
      <w:r>
        <w:rPr>
          <w:rFonts w:cs="FrankRuehl" w:hint="cs"/>
          <w:sz w:val="26"/>
          <w:rtl/>
        </w:rPr>
        <w:tab/>
      </w:r>
      <w:r>
        <w:rPr>
          <w:rFonts w:cs="FrankRuehl"/>
          <w:sz w:val="26"/>
          <w:rtl/>
        </w:rPr>
        <w:t>תעודת המרת דת לפי פקודת העדה הדתית (המרה).</w:t>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sz w:val="26"/>
          <w:rtl/>
        </w:rPr>
        <w:t>(2)</w:t>
      </w:r>
      <w:r>
        <w:rPr>
          <w:rFonts w:cs="FrankRuehl" w:hint="cs"/>
          <w:sz w:val="26"/>
          <w:rtl/>
        </w:rPr>
        <w:tab/>
      </w:r>
      <w:r>
        <w:rPr>
          <w:rFonts w:cs="FrankRuehl"/>
          <w:sz w:val="26"/>
          <w:rtl/>
        </w:rPr>
        <w:t>פרטי הנישואין [אם נערכו כמה טקסים, יש למלא את הפרטים לגבי כל אחד מהם]</w:t>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sz w:val="26"/>
          <w:rtl/>
        </w:rPr>
        <w:t xml:space="preserve">תאריך: </w:t>
      </w:r>
      <w:r>
        <w:rPr>
          <w:rFonts w:cs="FrankRuehl"/>
          <w:sz w:val="26"/>
          <w:rtl/>
        </w:rPr>
        <w:fldChar w:fldCharType="begin">
          <w:ffData>
            <w:name w:val="טקסט48"/>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מקום: </w:t>
      </w:r>
      <w:r>
        <w:rPr>
          <w:rFonts w:cs="FrankRuehl"/>
          <w:sz w:val="26"/>
          <w:rtl/>
        </w:rPr>
        <w:fldChar w:fldCharType="begin">
          <w:ffData>
            <w:name w:val="טקסט49"/>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בפני מי נערך: </w:t>
      </w:r>
      <w:r>
        <w:rPr>
          <w:rFonts w:cs="FrankRuehl"/>
          <w:sz w:val="26"/>
          <w:rtl/>
        </w:rPr>
        <w:fldChar w:fldCharType="begin">
          <w:ffData>
            <w:name w:val="טקסט50"/>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האם נערך טקס דתי? </w:t>
      </w:r>
      <w:r>
        <w:rPr>
          <w:rFonts w:cs="FrankRuehl"/>
          <w:sz w:val="26"/>
          <w:rtl/>
        </w:rPr>
        <w:fldChar w:fldCharType="begin">
          <w:ffData>
            <w:name w:val="טקסט51"/>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אם כן, ציין את פרטי הטקס (עדים וכיו"ב): </w:t>
      </w:r>
      <w:r>
        <w:rPr>
          <w:rFonts w:cs="FrankRuehl"/>
          <w:sz w:val="26"/>
          <w:rtl/>
        </w:rPr>
        <w:fldChar w:fldCharType="begin">
          <w:ffData>
            <w:name w:val="טקסט52"/>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sz w:val="26"/>
          <w:rtl/>
        </w:rPr>
        <w:t>אם הנתבע נוצרי לטיני-קתולי והנישואין הם נישואין אזרחיים שנערכו אחרי 27 בנובמבר 1983,</w:t>
      </w:r>
      <w:r>
        <w:rPr>
          <w:rFonts w:cs="FrankRuehl" w:hint="cs"/>
          <w:sz w:val="26"/>
          <w:rtl/>
        </w:rPr>
        <w:t xml:space="preserve"> </w:t>
      </w:r>
      <w:r>
        <w:rPr>
          <w:rFonts w:cs="FrankRuehl"/>
          <w:sz w:val="26"/>
          <w:rtl/>
        </w:rPr>
        <w:t>יש לצרף אישור רשמי מהכנסיה הקתולית שהנתבע מעולם לא עזב את הכנסיה הקתולית (אפשר להמציא אישור זה מכנסיה קתולית בארץ שעמה מצוי התובע בקשר);</w:t>
      </w:r>
    </w:p>
    <w:p w:rsidR="00BB3EA6" w:rsidRDefault="00BB3EA6" w:rsidP="00BB3EA6">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Fonts w:cs="FrankRuehl" w:hint="cs"/>
          <w:sz w:val="26"/>
          <w:rtl/>
        </w:rPr>
      </w:pPr>
      <w:r>
        <w:rPr>
          <w:rFonts w:cs="FrankRuehl" w:hint="cs"/>
          <w:sz w:val="26"/>
          <w:rtl/>
        </w:rPr>
        <w:tab/>
      </w:r>
      <w:r>
        <w:rPr>
          <w:rFonts w:cs="FrankRuehl"/>
          <w:sz w:val="26"/>
          <w:rtl/>
        </w:rPr>
        <w:fldChar w:fldCharType="begin">
          <w:ffData>
            <w:name w:val="טקסט34"/>
            <w:enabled/>
            <w:calcOnExit w:val="0"/>
            <w:textInput>
              <w:default w:val="תאריך"/>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תאריך</w:t>
      </w:r>
      <w:r>
        <w:rPr>
          <w:rFonts w:cs="FrankRuehl"/>
          <w:sz w:val="26"/>
          <w:rtl/>
        </w:rPr>
        <w:fldChar w:fldCharType="end"/>
      </w:r>
      <w:r>
        <w:rPr>
          <w:rFonts w:cs="FrankRuehl" w:hint="cs"/>
          <w:sz w:val="26"/>
          <w:rtl/>
        </w:rPr>
        <w:tab/>
        <w:t>_______________</w:t>
      </w:r>
    </w:p>
    <w:p w:rsidR="00BB3EA6" w:rsidRDefault="00BB3EA6" w:rsidP="00BB3EA6">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Fonts w:cs="FrankRuehl" w:hint="cs"/>
          <w:sz w:val="22"/>
          <w:szCs w:val="22"/>
          <w:rtl/>
        </w:rPr>
      </w:pPr>
      <w:r>
        <w:rPr>
          <w:rFonts w:cs="FrankRuehl" w:hint="cs"/>
          <w:sz w:val="22"/>
          <w:szCs w:val="22"/>
          <w:rtl/>
        </w:rPr>
        <w:tab/>
      </w:r>
      <w:r>
        <w:rPr>
          <w:rFonts w:cs="FrankRuehl" w:hint="cs"/>
          <w:sz w:val="22"/>
          <w:szCs w:val="22"/>
          <w:rtl/>
        </w:rPr>
        <w:tab/>
        <w:t>חתימת המצהיר</w:t>
      </w:r>
    </w:p>
    <w:p w:rsidR="00BB3EA6" w:rsidRDefault="00BB3EA6" w:rsidP="00BB3EA6">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Fonts w:cs="FrankRuehl" w:hint="cs"/>
          <w:sz w:val="26"/>
          <w:rtl/>
        </w:rPr>
      </w:pP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sz w:val="26"/>
          <w:rtl/>
        </w:rPr>
        <w:t xml:space="preserve">אני הח"מ </w:t>
      </w:r>
      <w:r>
        <w:rPr>
          <w:rFonts w:cs="FrankRuehl"/>
          <w:sz w:val="26"/>
          <w:rtl/>
        </w:rPr>
        <w:fldChar w:fldCharType="begin">
          <w:ffData>
            <w:name w:val="טקסט35"/>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sz w:val="26"/>
          <w:rtl/>
        </w:rPr>
        <w:t xml:space="preserve"> מאשר בזה כי ביום </w:t>
      </w:r>
      <w:r>
        <w:rPr>
          <w:rFonts w:cs="FrankRuehl"/>
          <w:sz w:val="26"/>
          <w:rtl/>
        </w:rPr>
        <w:fldChar w:fldCharType="begin">
          <w:ffData>
            <w:name w:val="טקסט36"/>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sz w:val="26"/>
          <w:rtl/>
        </w:rPr>
        <w:t xml:space="preserve"> </w:t>
      </w:r>
      <w:r>
        <w:rPr>
          <w:rFonts w:cs="FrankRuehl"/>
          <w:sz w:val="26"/>
          <w:rtl/>
        </w:rPr>
        <w:fldChar w:fldCharType="begin">
          <w:ffData>
            <w:name w:val="נפתח3"/>
            <w:enabled/>
            <w:calcOnExit w:val="0"/>
            <w:ddList>
              <w:listEntry w:val="הופיע"/>
              <w:listEntry w:val="הופיעה"/>
            </w:ddList>
          </w:ffData>
        </w:fldChar>
      </w:r>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r>
        <w:rPr>
          <w:rFonts w:cs="FrankRuehl"/>
          <w:sz w:val="26"/>
          <w:rtl/>
        </w:rPr>
        <w:t xml:space="preserve"> לפני </w:t>
      </w:r>
      <w:r>
        <w:rPr>
          <w:rFonts w:cs="FrankRuehl"/>
          <w:sz w:val="26"/>
          <w:rtl/>
        </w:rPr>
        <w:fldChar w:fldCharType="begin">
          <w:ffData>
            <w:name w:val="נפתח4"/>
            <w:enabled/>
            <w:calcOnExit w:val="0"/>
            <w:ddList>
              <w:listEntry w:val="מר"/>
              <w:listEntry w:val="גב'"/>
            </w:ddList>
          </w:ffData>
        </w:fldChar>
      </w:r>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r>
        <w:rPr>
          <w:rFonts w:cs="FrankRuehl"/>
          <w:sz w:val="26"/>
          <w:rtl/>
        </w:rPr>
        <w:t xml:space="preserve"> </w:t>
      </w:r>
      <w:r>
        <w:rPr>
          <w:rFonts w:cs="FrankRuehl"/>
          <w:sz w:val="26"/>
          <w:rtl/>
        </w:rPr>
        <w:fldChar w:fldCharType="begin">
          <w:ffData>
            <w:name w:val="טקסט37"/>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hint="cs"/>
          <w:sz w:val="26"/>
          <w:rtl/>
        </w:rPr>
        <w:t xml:space="preserve"> </w:t>
      </w:r>
      <w:r>
        <w:rPr>
          <w:rFonts w:cs="FrankRuehl"/>
          <w:sz w:val="26"/>
          <w:rtl/>
        </w:rPr>
        <w:fldChar w:fldCharType="begin">
          <w:ffData>
            <w:name w:val="נפתח5"/>
            <w:enabled/>
            <w:calcOnExit w:val="0"/>
            <w:ddList>
              <w:listEntry w:val="המוכר לי אישית"/>
              <w:listEntry w:val="המוכרת לי אישית"/>
              <w:listEntry w:val="שזיהיתיו לפי תעודת זהות מס'"/>
              <w:listEntry w:val="שזיהיתיה לפי תעודת זהות מס'"/>
            </w:ddList>
          </w:ffData>
        </w:fldChar>
      </w:r>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r>
        <w:rPr>
          <w:rFonts w:cs="FrankRuehl" w:hint="cs"/>
          <w:sz w:val="26"/>
          <w:rtl/>
        </w:rPr>
        <w:t xml:space="preserve"> </w:t>
      </w:r>
      <w:r>
        <w:rPr>
          <w:rFonts w:cs="FrankRuehl"/>
          <w:sz w:val="26"/>
          <w:rtl/>
        </w:rPr>
        <w:fldChar w:fldCharType="begin">
          <w:ffData>
            <w:name w:val="טקסט38"/>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sz w:val="26"/>
          <w:rtl/>
        </w:rPr>
        <w:t xml:space="preserve"> ולאחר </w:t>
      </w:r>
      <w:r>
        <w:rPr>
          <w:rFonts w:cs="FrankRuehl"/>
          <w:sz w:val="26"/>
          <w:rtl/>
        </w:rPr>
        <w:fldChar w:fldCharType="begin">
          <w:ffData>
            <w:name w:val="נפתח6"/>
            <w:enabled/>
            <w:calcOnExit w:val="0"/>
            <w:ddList>
              <w:listEntry w:val="שהזהרתיו"/>
              <w:listEntry w:val="שהזהרתיה"/>
            </w:ddList>
          </w:ffData>
        </w:fldChar>
      </w:r>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r>
        <w:rPr>
          <w:rFonts w:cs="FrankRuehl"/>
          <w:sz w:val="26"/>
          <w:rtl/>
        </w:rPr>
        <w:t xml:space="preserve"> כי</w:t>
      </w:r>
      <w:r>
        <w:rPr>
          <w:rFonts w:cs="FrankRuehl" w:hint="cs"/>
          <w:sz w:val="26"/>
          <w:rtl/>
        </w:rPr>
        <w:t xml:space="preserve"> </w:t>
      </w:r>
      <w:r>
        <w:rPr>
          <w:rFonts w:cs="FrankRuehl"/>
          <w:sz w:val="26"/>
          <w:rtl/>
        </w:rPr>
        <w:fldChar w:fldCharType="begin">
          <w:ffData>
            <w:name w:val="נפתח7"/>
            <w:enabled/>
            <w:calcOnExit w:val="0"/>
            <w:ddList>
              <w:listEntry w:val="עליו"/>
              <w:listEntry w:val="עליה"/>
            </w:ddList>
          </w:ffData>
        </w:fldChar>
      </w:r>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r>
        <w:rPr>
          <w:rFonts w:cs="FrankRuehl"/>
          <w:sz w:val="26"/>
          <w:rtl/>
        </w:rPr>
        <w:t xml:space="preserve"> להצהיר את האמת וכי </w:t>
      </w:r>
      <w:r>
        <w:rPr>
          <w:rFonts w:cs="FrankRuehl"/>
          <w:sz w:val="26"/>
          <w:rtl/>
        </w:rPr>
        <w:fldChar w:fldCharType="begin">
          <w:ffData>
            <w:name w:val="נפתח8"/>
            <w:enabled/>
            <w:calcOnExit w:val="0"/>
            <w:ddList>
              <w:listEntry w:val="יהיה צפוי"/>
              <w:listEntry w:val="תהיה צפויה"/>
            </w:ddList>
          </w:ffData>
        </w:fldChar>
      </w:r>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r>
        <w:rPr>
          <w:rFonts w:cs="FrankRuehl"/>
          <w:sz w:val="26"/>
          <w:rtl/>
        </w:rPr>
        <w:t xml:space="preserve"> לעונשים הקבועים בחוק אם לא </w:t>
      </w:r>
      <w:r>
        <w:rPr>
          <w:rFonts w:cs="FrankRuehl"/>
          <w:sz w:val="26"/>
          <w:rtl/>
        </w:rPr>
        <w:fldChar w:fldCharType="begin">
          <w:ffData>
            <w:name w:val="נפתח9"/>
            <w:enabled/>
            <w:calcOnExit w:val="0"/>
            <w:ddList>
              <w:listEntry w:val="יעשה"/>
              <w:listEntry w:val="תעשה"/>
            </w:ddList>
          </w:ffData>
        </w:fldChar>
      </w:r>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r>
        <w:rPr>
          <w:rFonts w:cs="FrankRuehl"/>
          <w:sz w:val="26"/>
          <w:rtl/>
        </w:rPr>
        <w:t xml:space="preserve"> </w:t>
      </w:r>
      <w:r>
        <w:rPr>
          <w:rFonts w:cs="FrankRuehl" w:hint="cs"/>
          <w:sz w:val="26"/>
          <w:rtl/>
        </w:rPr>
        <w:t>כ</w:t>
      </w:r>
      <w:r>
        <w:rPr>
          <w:rFonts w:cs="FrankRuehl"/>
          <w:sz w:val="26"/>
          <w:rtl/>
        </w:rPr>
        <w:t xml:space="preserve">ן, </w:t>
      </w:r>
      <w:r>
        <w:rPr>
          <w:rFonts w:cs="FrankRuehl"/>
          <w:sz w:val="26"/>
          <w:rtl/>
        </w:rPr>
        <w:fldChar w:fldCharType="begin">
          <w:ffData>
            <w:name w:val="נפתח10"/>
            <w:enabled/>
            <w:calcOnExit w:val="0"/>
            <w:ddList>
              <w:listEntry w:val="אישר"/>
              <w:listEntry w:val="אישרה"/>
            </w:ddList>
          </w:ffData>
        </w:fldChar>
      </w:r>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r>
        <w:rPr>
          <w:rFonts w:cs="FrankRuehl"/>
          <w:sz w:val="26"/>
          <w:rtl/>
        </w:rPr>
        <w:t xml:space="preserve"> את נכונות </w:t>
      </w:r>
      <w:r>
        <w:rPr>
          <w:rFonts w:cs="FrankRuehl"/>
          <w:sz w:val="26"/>
          <w:rtl/>
        </w:rPr>
        <w:fldChar w:fldCharType="begin">
          <w:ffData>
            <w:name w:val="נפתח11"/>
            <w:enabled/>
            <w:calcOnExit w:val="0"/>
            <w:ddList>
              <w:listEntry w:val="הצהרתו"/>
              <w:listEntry w:val="הצהרתה"/>
            </w:ddList>
          </w:ffData>
        </w:fldChar>
      </w:r>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r>
        <w:rPr>
          <w:rFonts w:cs="FrankRuehl"/>
          <w:sz w:val="26"/>
          <w:rtl/>
        </w:rPr>
        <w:t xml:space="preserve"> דלעיל </w:t>
      </w:r>
      <w:r>
        <w:rPr>
          <w:rFonts w:cs="FrankRuehl"/>
          <w:sz w:val="26"/>
          <w:rtl/>
        </w:rPr>
        <w:fldChar w:fldCharType="begin">
          <w:ffData>
            <w:name w:val="נפתח12"/>
            <w:enabled/>
            <w:calcOnExit w:val="0"/>
            <w:ddList>
              <w:listEntry w:val="וחתם"/>
              <w:listEntry w:val="וחתמה"/>
            </w:ddList>
          </w:ffData>
        </w:fldChar>
      </w:r>
      <w:r>
        <w:rPr>
          <w:rFonts w:cs="FrankRuehl"/>
          <w:sz w:val="26"/>
          <w:rtl/>
        </w:rPr>
        <w:instrText xml:space="preserve"> </w:instrText>
      </w:r>
      <w:r>
        <w:rPr>
          <w:rFonts w:cs="FrankRuehl"/>
          <w:sz w:val="26"/>
        </w:rPr>
        <w:instrText>FORMDROPDOWN</w:instrText>
      </w:r>
      <w:r>
        <w:rPr>
          <w:rFonts w:cs="FrankRuehl"/>
          <w:sz w:val="26"/>
          <w:rtl/>
        </w:rPr>
        <w:instrText xml:space="preserve"> </w:instrText>
      </w:r>
      <w:r>
        <w:rPr>
          <w:rFonts w:cs="FrankRuehl"/>
          <w:sz w:val="26"/>
        </w:rPr>
      </w:r>
      <w:r>
        <w:rPr>
          <w:rFonts w:cs="FrankRuehl"/>
          <w:sz w:val="26"/>
          <w:rtl/>
        </w:rPr>
        <w:fldChar w:fldCharType="end"/>
      </w:r>
      <w:r>
        <w:rPr>
          <w:rFonts w:cs="FrankRuehl"/>
          <w:sz w:val="26"/>
          <w:rtl/>
        </w:rPr>
        <w:t xml:space="preserve"> עליה בפני.</w:t>
      </w:r>
    </w:p>
    <w:p w:rsidR="00BB3EA6" w:rsidRDefault="00BB3EA6" w:rsidP="00BB3EA6">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Fonts w:cs="FrankRuehl" w:hint="cs"/>
          <w:sz w:val="26"/>
          <w:rtl/>
        </w:rPr>
      </w:pPr>
      <w:r>
        <w:rPr>
          <w:rFonts w:cs="FrankRuehl" w:hint="cs"/>
          <w:sz w:val="26"/>
          <w:rtl/>
        </w:rPr>
        <w:tab/>
      </w:r>
      <w:r>
        <w:rPr>
          <w:rFonts w:cs="FrankRuehl"/>
          <w:sz w:val="26"/>
          <w:rtl/>
        </w:rPr>
        <w:fldChar w:fldCharType="begin">
          <w:ffData>
            <w:name w:val="טקסט39"/>
            <w:enabled/>
            <w:calcOnExit w:val="0"/>
            <w:textInput>
              <w:default w:val="תאריך"/>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תאריך</w:t>
      </w:r>
      <w:r>
        <w:rPr>
          <w:rFonts w:cs="FrankRuehl"/>
          <w:sz w:val="26"/>
          <w:rtl/>
        </w:rPr>
        <w:fldChar w:fldCharType="end"/>
      </w:r>
      <w:r>
        <w:rPr>
          <w:rFonts w:cs="FrankRuehl" w:hint="cs"/>
          <w:sz w:val="26"/>
          <w:rtl/>
        </w:rPr>
        <w:tab/>
        <w:t>__________________</w:t>
      </w:r>
    </w:p>
    <w:p w:rsidR="00BB3EA6" w:rsidRDefault="00BB3EA6" w:rsidP="00BB3EA6">
      <w:r>
        <w:rPr>
          <w:rFonts w:cs="FrankRuehl"/>
          <w:szCs w:val="22"/>
          <w:rtl/>
        </w:rPr>
        <w:tab/>
      </w:r>
      <w:r>
        <w:rPr>
          <w:rFonts w:cs="FrankRuehl"/>
          <w:szCs w:val="22"/>
          <w:rtl/>
        </w:rPr>
        <w:tab/>
      </w:r>
      <w:r>
        <w:rPr>
          <w:rFonts w:cs="FrankRuehl"/>
          <w:szCs w:val="22"/>
          <w:rtl/>
        </w:rPr>
        <w:tab/>
      </w:r>
      <w:r>
        <w:rPr>
          <w:rFonts w:cs="FrankRuehl" w:hint="cs"/>
          <w:szCs w:val="22"/>
          <w:rtl/>
        </w:rPr>
        <w:tab/>
      </w:r>
      <w:r>
        <w:rPr>
          <w:rFonts w:cs="FrankRuehl" w:hint="cs"/>
          <w:szCs w:val="22"/>
          <w:rtl/>
        </w:rPr>
        <w:tab/>
        <w:t>חתימת מקבל התצהיר</w:t>
      </w:r>
    </w:p>
    <w:p w:rsidR="003551D9" w:rsidRPr="00BB3EA6" w:rsidRDefault="003551D9" w:rsidP="005D13DF">
      <w:pPr>
        <w:pStyle w:val="P00"/>
        <w:spacing w:before="72"/>
        <w:ind w:left="0" w:right="1134"/>
        <w:rPr>
          <w:rStyle w:val="default"/>
          <w:rFonts w:cs="FrankRuehl" w:hint="cs"/>
          <w:rtl/>
        </w:rPr>
      </w:pPr>
    </w:p>
    <w:p w:rsidR="003551D9" w:rsidRPr="005D13DF" w:rsidRDefault="003551D9" w:rsidP="005D13DF">
      <w:pPr>
        <w:pStyle w:val="P00"/>
        <w:spacing w:before="72"/>
        <w:ind w:left="0" w:right="1134"/>
        <w:rPr>
          <w:rFonts w:cs="David"/>
          <w:sz w:val="22"/>
          <w:szCs w:val="22"/>
          <w:rtl/>
        </w:rPr>
      </w:pPr>
      <w:r w:rsidRPr="005D13DF">
        <w:rPr>
          <w:rFonts w:cs="David"/>
          <w:sz w:val="22"/>
          <w:szCs w:val="22"/>
          <w:rtl/>
        </w:rPr>
        <w:pict>
          <v:shape id="_x0000_s3387" type="#_x0000_t202" style="position:absolute;left:0;text-align:left;margin-left:470.25pt;margin-top:7.1pt;width:1in;height:11.2pt;z-index:252094976" filled="f" stroked="f">
            <v:textbox inset="1mm,0,1mm,0">
              <w:txbxContent>
                <w:p w:rsidR="00E30CE8" w:rsidRDefault="00E30CE8" w:rsidP="003551D9">
                  <w:pPr>
                    <w:spacing w:line="160" w:lineRule="exact"/>
                    <w:jc w:val="left"/>
                    <w:rPr>
                      <w:rFonts w:cs="Miriam" w:hint="cs"/>
                      <w:sz w:val="18"/>
                      <w:szCs w:val="18"/>
                      <w:rtl/>
                    </w:rPr>
                  </w:pPr>
                  <w:r>
                    <w:rPr>
                      <w:rFonts w:cs="Miriam" w:hint="cs"/>
                      <w:sz w:val="18"/>
                      <w:szCs w:val="18"/>
                      <w:rtl/>
                    </w:rPr>
                    <w:t>תק' תשס"ו-2005</w:t>
                  </w:r>
                </w:p>
              </w:txbxContent>
            </v:textbox>
            <w10:anchorlock/>
          </v:shape>
        </w:pict>
      </w:r>
      <w:r w:rsidRPr="005D13DF">
        <w:rPr>
          <w:rFonts w:cs="David"/>
          <w:sz w:val="22"/>
          <w:szCs w:val="22"/>
          <w:rtl/>
        </w:rPr>
        <w:t xml:space="preserve">טופס 43ג </w:t>
      </w:r>
    </w:p>
    <w:p w:rsidR="003551D9" w:rsidRPr="00E6713F" w:rsidRDefault="003551D9" w:rsidP="005D13DF">
      <w:pPr>
        <w:pStyle w:val="P00"/>
        <w:spacing w:before="72"/>
        <w:ind w:left="0" w:right="1134"/>
        <w:rPr>
          <w:rFonts w:cs="FrankRuehl" w:hint="cs"/>
          <w:sz w:val="24"/>
          <w:szCs w:val="24"/>
          <w:rtl/>
        </w:rPr>
      </w:pPr>
      <w:r w:rsidRPr="00E6713F">
        <w:rPr>
          <w:rFonts w:cs="FrankRuehl"/>
          <w:sz w:val="24"/>
          <w:szCs w:val="24"/>
          <w:rtl/>
        </w:rPr>
        <w:t xml:space="preserve">(תקנה 343ז(ב)) </w:t>
      </w:r>
    </w:p>
    <w:p w:rsidR="00BB3EA6" w:rsidRDefault="00BB3EA6" w:rsidP="00BB3EA6">
      <w:pPr>
        <w:jc w:val="center"/>
        <w:rPr>
          <w:rFonts w:cs="FrankRuehl" w:hint="cs"/>
          <w:b/>
          <w:bCs/>
          <w:szCs w:val="22"/>
          <w:rtl/>
        </w:rPr>
      </w:pPr>
      <w:r>
        <w:rPr>
          <w:rFonts w:cs="FrankRuehl" w:hint="cs"/>
          <w:b/>
          <w:bCs/>
          <w:szCs w:val="22"/>
          <w:rtl/>
        </w:rPr>
        <w:t>פניה לבית דין דתי</w:t>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בבית משפט ב</w:t>
      </w:r>
      <w:r>
        <w:rPr>
          <w:rFonts w:cs="FrankRuehl"/>
          <w:sz w:val="26"/>
          <w:rtl/>
        </w:rPr>
        <w:fldChar w:fldCharType="begin">
          <w:ffData>
            <w:name w:val="טקסט53"/>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תיק </w:t>
      </w:r>
      <w:r>
        <w:rPr>
          <w:rFonts w:cs="FrankRuehl"/>
          <w:sz w:val="26"/>
          <w:rtl/>
        </w:rPr>
        <w:fldChar w:fldCharType="begin">
          <w:ffData>
            <w:name w:val="טקסט54"/>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fldChar w:fldCharType="begin">
          <w:ffData>
            <w:name w:val="טקסט55"/>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sz w:val="26"/>
          <w:rtl/>
        </w:rPr>
        <w:t xml:space="preserve"> (התובע) </w:t>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נגד </w:t>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fldChar w:fldCharType="begin">
          <w:ffData>
            <w:name w:val="טקסט56"/>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r>
        <w:rPr>
          <w:rFonts w:cs="FrankRuehl"/>
          <w:sz w:val="26"/>
          <w:rtl/>
        </w:rPr>
        <w:t xml:space="preserve"> (הנתבע/בן הזוג)</w:t>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jc w:val="center"/>
        <w:rPr>
          <w:rFonts w:cs="FrankRuehl"/>
          <w:b/>
          <w:bCs/>
          <w:sz w:val="22"/>
          <w:szCs w:val="22"/>
          <w:rtl/>
        </w:rPr>
      </w:pPr>
      <w:r>
        <w:rPr>
          <w:rFonts w:cs="FrankRuehl"/>
          <w:b/>
          <w:bCs/>
          <w:sz w:val="22"/>
          <w:szCs w:val="22"/>
          <w:rtl/>
        </w:rPr>
        <w:t>פנייה לבית דין דתי</w:t>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sz w:val="26"/>
          <w:rtl/>
        </w:rPr>
      </w:pPr>
      <w:r>
        <w:rPr>
          <w:rFonts w:cs="FrankRuehl"/>
          <w:sz w:val="26"/>
          <w:rtl/>
        </w:rPr>
        <w:t xml:space="preserve">אל בית הדין </w:t>
      </w:r>
      <w:r>
        <w:rPr>
          <w:rFonts w:cs="FrankRuehl"/>
          <w:sz w:val="26"/>
          <w:rtl/>
        </w:rPr>
        <w:fldChar w:fldCharType="begin">
          <w:ffData>
            <w:name w:val="טקסט57"/>
            <w:enabled/>
            <w:calcOnExit w:val="0"/>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fldChar w:fldCharType="end"/>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sz w:val="26"/>
          <w:rtl/>
        </w:rPr>
        <w:t>בהתאם לאמור בסעיף 3(א) לחוק שיפוט בעניני התרת נישואין (מקרים מיוחדים וסמכות בין</w:t>
      </w:r>
      <w:r>
        <w:rPr>
          <w:rFonts w:cs="FrankRuehl" w:hint="cs"/>
          <w:sz w:val="26"/>
          <w:rtl/>
        </w:rPr>
        <w:t>-</w:t>
      </w:r>
      <w:r>
        <w:rPr>
          <w:rFonts w:cs="FrankRuehl"/>
          <w:sz w:val="26"/>
          <w:rtl/>
        </w:rPr>
        <w:t>לאומית), התשכ"ט</w:t>
      </w:r>
      <w:r>
        <w:rPr>
          <w:rFonts w:cs="FrankRuehl" w:hint="cs"/>
          <w:sz w:val="26"/>
          <w:rtl/>
        </w:rPr>
        <w:t>-1969</w:t>
      </w:r>
      <w:r>
        <w:rPr>
          <w:rFonts w:cs="FrankRuehl"/>
          <w:sz w:val="26"/>
          <w:rtl/>
        </w:rPr>
        <w:t>, אני פונה אל כב' בית הדין לקבלת קביעה מנומקת בענין תובענה להתרת נישואין בתיק זה כדלהלן:</w:t>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hint="cs"/>
          <w:sz w:val="26"/>
          <w:rtl/>
        </w:rPr>
      </w:pPr>
      <w:r>
        <w:rPr>
          <w:rFonts w:cs="FrankRuehl"/>
          <w:sz w:val="26"/>
          <w:rtl/>
        </w:rPr>
        <w:t>(1)</w:t>
      </w:r>
      <w:r>
        <w:rPr>
          <w:rFonts w:cs="FrankRuehl" w:hint="cs"/>
          <w:sz w:val="26"/>
          <w:rtl/>
        </w:rPr>
        <w:tab/>
      </w:r>
      <w:r>
        <w:rPr>
          <w:rFonts w:cs="FrankRuehl"/>
          <w:sz w:val="26"/>
          <w:rtl/>
        </w:rPr>
        <w:t>האם יש צורך בגירושין על פי הדין הדתי שלפיו דן בית הדין, ולו מספק, כדי שבן הזוג שעליו חל דין דתי זה יוכל להינשא מחדש?</w:t>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Fonts w:cs="FrankRuehl" w:hint="cs"/>
          <w:sz w:val="26"/>
          <w:rtl/>
        </w:rPr>
      </w:pPr>
      <w:r>
        <w:rPr>
          <w:rFonts w:cs="FrankRuehl"/>
          <w:sz w:val="26"/>
          <w:rtl/>
        </w:rPr>
        <w:t>(2)</w:t>
      </w:r>
      <w:r>
        <w:rPr>
          <w:rFonts w:cs="FrankRuehl" w:hint="cs"/>
          <w:sz w:val="26"/>
          <w:rtl/>
        </w:rPr>
        <w:tab/>
      </w:r>
      <w:r>
        <w:rPr>
          <w:rFonts w:cs="FrankRuehl"/>
          <w:sz w:val="26"/>
          <w:rtl/>
        </w:rPr>
        <w:t>[לבית דין של אחת העדות הנוצריות] האם הדין הדתי שלפיו דן בית הדין מאפשר גירושין או ביטול נישואין בנסיבות הענין?</w:t>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sz w:val="26"/>
          <w:rtl/>
        </w:rPr>
        <w:t>לפניה זו מצורפים טפסים כפי שמולאו על ידי הצדדים ומסמכים שצורפו על ידם, מסמכים</w:t>
      </w:r>
      <w:r>
        <w:rPr>
          <w:rFonts w:cs="FrankRuehl" w:hint="cs"/>
          <w:sz w:val="26"/>
          <w:rtl/>
        </w:rPr>
        <w:t xml:space="preserve"> </w:t>
      </w:r>
      <w:r>
        <w:rPr>
          <w:rFonts w:cs="FrankRuehl"/>
          <w:sz w:val="26"/>
          <w:rtl/>
        </w:rPr>
        <w:t>המעידים על דתו של כל אחד מבני הזוג לפי תקנות 343ד(1) ו</w:t>
      </w:r>
      <w:r>
        <w:rPr>
          <w:rFonts w:cs="FrankRuehl" w:hint="cs"/>
          <w:sz w:val="26"/>
          <w:rtl/>
        </w:rPr>
        <w:t>-</w:t>
      </w:r>
      <w:r>
        <w:rPr>
          <w:rFonts w:cs="FrankRuehl"/>
          <w:sz w:val="26"/>
          <w:rtl/>
        </w:rPr>
        <w:t>343ו(ב)(1) לתקנות סדר הדין</w:t>
      </w:r>
      <w:r>
        <w:rPr>
          <w:rFonts w:cs="FrankRuehl" w:hint="cs"/>
          <w:sz w:val="26"/>
          <w:rtl/>
        </w:rPr>
        <w:t xml:space="preserve"> </w:t>
      </w:r>
      <w:r>
        <w:rPr>
          <w:rFonts w:cs="FrankRuehl"/>
          <w:sz w:val="26"/>
          <w:rtl/>
        </w:rPr>
        <w:t>האזרחי, התשמ"ד</w:t>
      </w:r>
      <w:r>
        <w:rPr>
          <w:rFonts w:cs="FrankRuehl" w:hint="cs"/>
          <w:sz w:val="26"/>
          <w:rtl/>
        </w:rPr>
        <w:t>-1984</w:t>
      </w:r>
      <w:r>
        <w:rPr>
          <w:rFonts w:cs="FrankRuehl"/>
          <w:sz w:val="26"/>
          <w:rtl/>
        </w:rPr>
        <w:t>, ותעודות הנישואין של בני הזוג או העתק צילומי מאומת שלהם או תמצית רישום מאושרת של הנישואין ממדינת החוץ שבה נערכו לפי תקנה 343ד(3).</w:t>
      </w:r>
    </w:p>
    <w:p w:rsid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cs="FrankRuehl" w:hint="cs"/>
          <w:sz w:val="26"/>
          <w:rtl/>
        </w:rPr>
      </w:pPr>
      <w:r>
        <w:rPr>
          <w:rFonts w:cs="FrankRuehl"/>
          <w:sz w:val="26"/>
          <w:rtl/>
        </w:rPr>
        <w:t>בהתאם לאמור בסעיף 3(ב)(1) לחוק, יש למסור את קביעתו המנומקת של כב' בית הדין לגבי כל</w:t>
      </w:r>
      <w:r>
        <w:rPr>
          <w:rFonts w:cs="FrankRuehl" w:hint="cs"/>
          <w:sz w:val="26"/>
          <w:rtl/>
        </w:rPr>
        <w:t xml:space="preserve"> </w:t>
      </w:r>
      <w:r>
        <w:rPr>
          <w:rFonts w:cs="FrankRuehl"/>
          <w:sz w:val="26"/>
          <w:rtl/>
        </w:rPr>
        <w:t>ענין הנכלל בפניה זו בתוך שלושה חודשים מיום משלוח הפניה. אם לצורך בירור העובדות נדרש</w:t>
      </w:r>
      <w:r>
        <w:rPr>
          <w:rFonts w:cs="FrankRuehl" w:hint="cs"/>
          <w:sz w:val="26"/>
          <w:rtl/>
        </w:rPr>
        <w:t xml:space="preserve"> </w:t>
      </w:r>
      <w:r>
        <w:rPr>
          <w:rFonts w:cs="FrankRuehl"/>
          <w:sz w:val="26"/>
          <w:rtl/>
        </w:rPr>
        <w:t>זמן נוסף, יש לפנות לסגן נשיא בית המשפט כדי להאריך את המועד לתקופה נוספת של שלושה חודשים.</w:t>
      </w:r>
    </w:p>
    <w:p w:rsidR="00BB3EA6" w:rsidRDefault="00BB3EA6" w:rsidP="00BB3EA6">
      <w:pPr>
        <w:pStyle w:val="P00"/>
        <w:tabs>
          <w:tab w:val="clear" w:pos="624"/>
          <w:tab w:val="clear" w:pos="1021"/>
          <w:tab w:val="clear" w:pos="1474"/>
          <w:tab w:val="clear" w:pos="1928"/>
          <w:tab w:val="clear" w:pos="2381"/>
          <w:tab w:val="clear" w:pos="2835"/>
          <w:tab w:val="clear" w:pos="6259"/>
          <w:tab w:val="center" w:pos="1701"/>
          <w:tab w:val="center" w:pos="4536"/>
        </w:tabs>
        <w:spacing w:before="72"/>
        <w:ind w:left="0" w:right="1134"/>
        <w:rPr>
          <w:rFonts w:cs="FrankRuehl" w:hint="cs"/>
          <w:sz w:val="26"/>
          <w:rtl/>
        </w:rPr>
      </w:pPr>
      <w:r>
        <w:rPr>
          <w:rFonts w:cs="FrankRuehl" w:hint="cs"/>
          <w:sz w:val="26"/>
          <w:rtl/>
        </w:rPr>
        <w:tab/>
      </w:r>
      <w:r>
        <w:rPr>
          <w:rFonts w:cs="FrankRuehl"/>
          <w:sz w:val="26"/>
          <w:rtl/>
        </w:rPr>
        <w:fldChar w:fldCharType="begin">
          <w:ffData>
            <w:name w:val="טקסט34"/>
            <w:enabled/>
            <w:calcOnExit w:val="0"/>
            <w:textInput>
              <w:default w:val="תאריך"/>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Pr>
          <w:rFonts w:cs="FrankRuehl"/>
          <w:sz w:val="26"/>
        </w:rPr>
      </w:r>
      <w:r>
        <w:rPr>
          <w:rFonts w:cs="FrankRuehl"/>
          <w:sz w:val="26"/>
          <w:rtl/>
        </w:rPr>
        <w:fldChar w:fldCharType="separate"/>
      </w:r>
      <w:r>
        <w:rPr>
          <w:rFonts w:cs="FrankRuehl"/>
          <w:sz w:val="26"/>
          <w:rtl/>
        </w:rPr>
        <w:t>תאריך</w:t>
      </w:r>
      <w:r>
        <w:rPr>
          <w:rFonts w:cs="FrankRuehl"/>
          <w:sz w:val="26"/>
          <w:rtl/>
        </w:rPr>
        <w:fldChar w:fldCharType="end"/>
      </w:r>
      <w:r>
        <w:rPr>
          <w:rFonts w:cs="FrankRuehl" w:hint="cs"/>
          <w:sz w:val="26"/>
          <w:rtl/>
        </w:rPr>
        <w:tab/>
        <w:t>_______________</w:t>
      </w:r>
    </w:p>
    <w:p w:rsidR="00BB3EA6" w:rsidRDefault="00BB3EA6" w:rsidP="00BB3EA6">
      <w:r>
        <w:rPr>
          <w:rFonts w:cs="FrankRuehl" w:hint="cs"/>
          <w:szCs w:val="22"/>
          <w:rtl/>
        </w:rPr>
        <w:tab/>
      </w:r>
      <w:r>
        <w:rPr>
          <w:rFonts w:cs="FrankRuehl" w:hint="cs"/>
          <w:szCs w:val="22"/>
          <w:rtl/>
        </w:rPr>
        <w:tab/>
        <w:t xml:space="preserve">                                                              חתימה</w:t>
      </w:r>
    </w:p>
    <w:p w:rsidR="003551D9" w:rsidRPr="00635837" w:rsidRDefault="003551D9" w:rsidP="00635837">
      <w:pPr>
        <w:pStyle w:val="P00"/>
        <w:spacing w:before="72"/>
        <w:ind w:left="0" w:right="1134"/>
        <w:rPr>
          <w:rStyle w:val="default"/>
          <w:rFonts w:cs="FrankRuehl" w:hint="cs"/>
          <w:rtl/>
        </w:rPr>
      </w:pPr>
    </w:p>
    <w:p w:rsidR="003551D9" w:rsidRPr="00635837" w:rsidRDefault="003551D9" w:rsidP="003551D9">
      <w:pPr>
        <w:pStyle w:val="P00"/>
        <w:spacing w:before="72"/>
        <w:ind w:left="0" w:right="1134"/>
        <w:rPr>
          <w:rFonts w:cs="David"/>
          <w:sz w:val="22"/>
          <w:szCs w:val="22"/>
          <w:rtl/>
        </w:rPr>
      </w:pPr>
      <w:r w:rsidRPr="00635837">
        <w:rPr>
          <w:rFonts w:cs="David"/>
          <w:sz w:val="22"/>
          <w:szCs w:val="22"/>
          <w:rtl/>
        </w:rPr>
        <w:pict>
          <v:shape id="_x0000_s3388" type="#_x0000_t202" style="position:absolute;left:0;text-align:left;margin-left:470.25pt;margin-top:7.1pt;width:1in;height:11.2pt;z-index:252096000" filled="f" stroked="f">
            <v:textbox inset="1mm,0,1mm,0">
              <w:txbxContent>
                <w:p w:rsidR="00E30CE8" w:rsidRPr="007B0295" w:rsidRDefault="00E30CE8" w:rsidP="003551D9">
                  <w:pPr>
                    <w:rPr>
                      <w:rFonts w:hint="cs"/>
                      <w:sz w:val="18"/>
                      <w:szCs w:val="22"/>
                      <w:rtl/>
                    </w:rPr>
                  </w:pPr>
                </w:p>
              </w:txbxContent>
            </v:textbox>
          </v:shape>
        </w:pict>
      </w:r>
      <w:r w:rsidRPr="00635837">
        <w:rPr>
          <w:rFonts w:cs="David"/>
          <w:sz w:val="22"/>
          <w:szCs w:val="22"/>
          <w:rtl/>
        </w:rPr>
        <w:t>טופס</w:t>
      </w:r>
      <w:r w:rsidRPr="00635837">
        <w:rPr>
          <w:rFonts w:cs="David" w:hint="cs"/>
          <w:sz w:val="22"/>
          <w:szCs w:val="22"/>
          <w:rtl/>
        </w:rPr>
        <w:t xml:space="preserve"> 43ד</w:t>
      </w:r>
    </w:p>
    <w:p w:rsidR="003551D9" w:rsidRPr="003D6DE4" w:rsidRDefault="003551D9" w:rsidP="003551D9">
      <w:pPr>
        <w:pStyle w:val="P00"/>
        <w:spacing w:before="72"/>
        <w:ind w:left="0" w:right="1134"/>
        <w:rPr>
          <w:rFonts w:cs="FrankRuehl" w:hint="cs"/>
          <w:sz w:val="24"/>
          <w:szCs w:val="24"/>
          <w:rtl/>
        </w:rPr>
      </w:pPr>
      <w:r w:rsidRPr="003D6DE4">
        <w:rPr>
          <w:rFonts w:cs="FrankRuehl" w:hint="cs"/>
          <w:sz w:val="24"/>
          <w:szCs w:val="24"/>
          <w:rtl/>
        </w:rPr>
        <w:t>(תק</w:t>
      </w:r>
      <w:r w:rsidRPr="003D6DE4">
        <w:rPr>
          <w:rFonts w:cs="FrankRuehl"/>
          <w:sz w:val="24"/>
          <w:szCs w:val="24"/>
          <w:rtl/>
        </w:rPr>
        <w:t>נ</w:t>
      </w:r>
      <w:r w:rsidRPr="003D6DE4">
        <w:rPr>
          <w:rFonts w:cs="FrankRuehl" w:hint="cs"/>
          <w:sz w:val="24"/>
          <w:szCs w:val="24"/>
          <w:rtl/>
        </w:rPr>
        <w:t xml:space="preserve">ה </w:t>
      </w:r>
      <w:r>
        <w:rPr>
          <w:rFonts w:cs="FrankRuehl" w:hint="cs"/>
          <w:sz w:val="24"/>
          <w:szCs w:val="24"/>
          <w:rtl/>
        </w:rPr>
        <w:t>343יב</w:t>
      </w:r>
      <w:r w:rsidRPr="003D6DE4">
        <w:rPr>
          <w:rFonts w:cs="FrankRuehl" w:hint="cs"/>
          <w:sz w:val="24"/>
          <w:szCs w:val="24"/>
          <w:rtl/>
        </w:rPr>
        <w:t>)</w:t>
      </w:r>
    </w:p>
    <w:p w:rsidR="00BB3EA6" w:rsidRPr="00BB3EA6" w:rsidRDefault="00BB3EA6" w:rsidP="00BB3EA6">
      <w:pPr>
        <w:pStyle w:val="medium2-header"/>
        <w:keepLines w:val="0"/>
        <w:spacing w:before="72"/>
        <w:ind w:left="0" w:right="1134"/>
        <w:rPr>
          <w:rFonts w:ascii="FrankRuehl" w:hAnsi="FrankRuehl" w:cs="FrankRuehl"/>
          <w:noProof/>
          <w:rtl/>
        </w:rPr>
      </w:pPr>
      <w:r w:rsidRPr="00BB3EA6">
        <w:rPr>
          <w:rFonts w:ascii="FrankRuehl" w:hAnsi="FrankRuehl" w:cs="FrankRuehl"/>
          <w:noProof/>
          <w:rtl/>
        </w:rPr>
        <w:t>בקשה ליישוב סכסוך להתרת ברית הזוגיות</w:t>
      </w:r>
    </w:p>
    <w:p w:rsidR="00BB3EA6" w:rsidRP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ascii="FrankRuehl" w:hAnsi="FrankRuehl" w:cs="FrankRuehl"/>
          <w:sz w:val="26"/>
          <w:rtl/>
        </w:rPr>
      </w:pPr>
      <w:r w:rsidRPr="00BB3EA6">
        <w:rPr>
          <w:rFonts w:ascii="FrankRuehl" w:hAnsi="FrankRuehl" w:cs="FrankRuehl"/>
          <w:sz w:val="26"/>
          <w:rtl/>
        </w:rPr>
        <w:t xml:space="preserve">הואיל ואני </w:t>
      </w:r>
      <w:r w:rsidRPr="00BB3EA6">
        <w:rPr>
          <w:rFonts w:ascii="FrankRuehl" w:hAnsi="FrankRuehl" w:cs="FrankRuehl"/>
          <w:sz w:val="26"/>
          <w:rtl/>
        </w:rPr>
        <w:fldChar w:fldCharType="begin">
          <w:ffData>
            <w:name w:val="Dropdown1"/>
            <w:enabled/>
            <w:calcOnExit w:val="0"/>
            <w:ddList>
              <w:listEntry w:val="מעוניין"/>
              <w:listEntry w:val="מעוניינת"/>
            </w:ddList>
          </w:ffData>
        </w:fldChar>
      </w:r>
      <w:r w:rsidRPr="00BB3EA6">
        <w:rPr>
          <w:rFonts w:ascii="FrankRuehl" w:hAnsi="FrankRuehl" w:cs="FrankRuehl"/>
          <w:sz w:val="26"/>
          <w:rtl/>
        </w:rPr>
        <w:instrText xml:space="preserve"> </w:instrText>
      </w:r>
      <w:r w:rsidRPr="00BB3EA6">
        <w:rPr>
          <w:rFonts w:ascii="FrankRuehl" w:hAnsi="FrankRuehl" w:cs="FrankRuehl"/>
          <w:sz w:val="26"/>
        </w:rPr>
        <w:instrText>FORMDROPDOWN</w:instrText>
      </w:r>
      <w:r w:rsidRPr="00BB3EA6">
        <w:rPr>
          <w:rFonts w:ascii="FrankRuehl" w:hAnsi="FrankRuehl" w:cs="FrankRuehl"/>
          <w:sz w:val="26"/>
          <w:rtl/>
        </w:rPr>
        <w:instrText xml:space="preserve"> </w:instrText>
      </w:r>
      <w:r w:rsidRPr="00BB3EA6">
        <w:rPr>
          <w:rFonts w:ascii="FrankRuehl" w:hAnsi="FrankRuehl" w:cs="FrankRuehl"/>
          <w:sz w:val="26"/>
        </w:rPr>
      </w:r>
      <w:r w:rsidRPr="00BB3EA6">
        <w:rPr>
          <w:rFonts w:ascii="FrankRuehl" w:hAnsi="FrankRuehl" w:cs="FrankRuehl"/>
          <w:sz w:val="26"/>
          <w:rtl/>
        </w:rPr>
        <w:fldChar w:fldCharType="end"/>
      </w:r>
      <w:r w:rsidRPr="00BB3EA6">
        <w:rPr>
          <w:rFonts w:ascii="FrankRuehl" w:hAnsi="FrankRuehl" w:cs="FrankRuehl"/>
          <w:sz w:val="26"/>
          <w:rtl/>
        </w:rPr>
        <w:t xml:space="preserve"> להתיר את ברית הזוגיות ולא הושגה הסכמה ביני ובין </w:t>
      </w:r>
      <w:r w:rsidRPr="00BB3EA6">
        <w:rPr>
          <w:rFonts w:ascii="FrankRuehl" w:hAnsi="FrankRuehl" w:cs="FrankRuehl"/>
          <w:sz w:val="26"/>
          <w:rtl/>
        </w:rPr>
        <w:fldChar w:fldCharType="begin">
          <w:ffData>
            <w:name w:val="Dropdown2"/>
            <w:enabled/>
            <w:calcOnExit w:val="0"/>
            <w:ddList>
              <w:listEntry w:val="בן"/>
              <w:listEntry w:val="בת"/>
            </w:ddList>
          </w:ffData>
        </w:fldChar>
      </w:r>
      <w:r w:rsidRPr="00BB3EA6">
        <w:rPr>
          <w:rFonts w:ascii="FrankRuehl" w:hAnsi="FrankRuehl" w:cs="FrankRuehl"/>
          <w:sz w:val="26"/>
          <w:rtl/>
        </w:rPr>
        <w:instrText xml:space="preserve"> </w:instrText>
      </w:r>
      <w:r w:rsidRPr="00BB3EA6">
        <w:rPr>
          <w:rFonts w:ascii="FrankRuehl" w:hAnsi="FrankRuehl" w:cs="FrankRuehl"/>
          <w:sz w:val="26"/>
        </w:rPr>
        <w:instrText>FORMDROPDOWN</w:instrText>
      </w:r>
      <w:r w:rsidRPr="00BB3EA6">
        <w:rPr>
          <w:rFonts w:ascii="FrankRuehl" w:hAnsi="FrankRuehl" w:cs="FrankRuehl"/>
          <w:sz w:val="26"/>
          <w:rtl/>
        </w:rPr>
        <w:instrText xml:space="preserve"> </w:instrText>
      </w:r>
      <w:r w:rsidRPr="00BB3EA6">
        <w:rPr>
          <w:rFonts w:ascii="FrankRuehl" w:hAnsi="FrankRuehl" w:cs="FrankRuehl"/>
          <w:sz w:val="26"/>
        </w:rPr>
      </w:r>
      <w:r w:rsidRPr="00BB3EA6">
        <w:rPr>
          <w:rFonts w:ascii="FrankRuehl" w:hAnsi="FrankRuehl" w:cs="FrankRuehl"/>
          <w:sz w:val="26"/>
          <w:rtl/>
        </w:rPr>
        <w:fldChar w:fldCharType="end"/>
      </w:r>
      <w:r w:rsidRPr="00BB3EA6">
        <w:rPr>
          <w:rFonts w:ascii="FrankRuehl" w:hAnsi="FrankRuehl" w:cs="FrankRuehl"/>
          <w:sz w:val="26"/>
          <w:rtl/>
        </w:rPr>
        <w:t xml:space="preserve"> זוגי, הנדרשת לצורך הגשת בקשה למחיקתנו ממרשם הזוגיות, אני פונה לבית המשפט בבקשה ליישוב הסכסוך בינינו בדרכי שלום ובלא התדיינות משפטית, ולהפניה ליחידת הסיוע או לייעוץ או לגישור, לפי שיקול דעת בית המשפט.</w:t>
      </w:r>
    </w:p>
    <w:p w:rsidR="00BB3EA6" w:rsidRP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ascii="FrankRuehl" w:hAnsi="FrankRuehl" w:cs="FrankRuehl"/>
          <w:sz w:val="26"/>
          <w:rtl/>
        </w:rPr>
      </w:pPr>
    </w:p>
    <w:p w:rsidR="00BB3EA6" w:rsidRP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ascii="FrankRuehl" w:hAnsi="FrankRuehl" w:cs="FrankRuehl"/>
          <w:sz w:val="26"/>
          <w:rtl/>
        </w:rPr>
      </w:pPr>
      <w:r w:rsidRPr="00BB3EA6">
        <w:rPr>
          <w:rFonts w:ascii="FrankRuehl" w:hAnsi="FrankRuehl" w:cs="FrankRuehl"/>
          <w:sz w:val="26"/>
          <w:rtl/>
        </w:rPr>
        <w:t xml:space="preserve">                                                                                         _____________________</w:t>
      </w:r>
    </w:p>
    <w:p w:rsidR="00BB3EA6" w:rsidRPr="00BB3EA6" w:rsidRDefault="00BB3EA6" w:rsidP="00BB3EA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Fonts w:ascii="FrankRuehl" w:hAnsi="FrankRuehl" w:cs="FrankRuehl"/>
          <w:sz w:val="26"/>
          <w:rtl/>
        </w:rPr>
      </w:pPr>
      <w:r w:rsidRPr="00BB3EA6">
        <w:rPr>
          <w:rFonts w:ascii="FrankRuehl" w:hAnsi="FrankRuehl" w:cs="FrankRuehl"/>
          <w:sz w:val="26"/>
          <w:rtl/>
        </w:rPr>
        <w:t xml:space="preserve">                                                                                                        חתימת  </w:t>
      </w:r>
      <w:r w:rsidRPr="00BB3EA6">
        <w:rPr>
          <w:rFonts w:ascii="FrankRuehl" w:hAnsi="FrankRuehl" w:cs="FrankRuehl"/>
          <w:sz w:val="26"/>
          <w:rtl/>
        </w:rPr>
        <w:fldChar w:fldCharType="begin">
          <w:ffData>
            <w:name w:val="Dropdown3"/>
            <w:enabled/>
            <w:calcOnExit w:val="0"/>
            <w:ddList>
              <w:listEntry w:val="המבקש"/>
              <w:listEntry w:val="המבקשת"/>
            </w:ddList>
          </w:ffData>
        </w:fldChar>
      </w:r>
      <w:r w:rsidRPr="00BB3EA6">
        <w:rPr>
          <w:rFonts w:ascii="FrankRuehl" w:hAnsi="FrankRuehl" w:cs="FrankRuehl"/>
          <w:sz w:val="26"/>
          <w:rtl/>
        </w:rPr>
        <w:instrText xml:space="preserve"> </w:instrText>
      </w:r>
      <w:r w:rsidRPr="00BB3EA6">
        <w:rPr>
          <w:rFonts w:ascii="FrankRuehl" w:hAnsi="FrankRuehl" w:cs="FrankRuehl"/>
          <w:sz w:val="26"/>
        </w:rPr>
        <w:instrText>FORMDROPDOWN</w:instrText>
      </w:r>
      <w:r w:rsidRPr="00BB3EA6">
        <w:rPr>
          <w:rFonts w:ascii="FrankRuehl" w:hAnsi="FrankRuehl" w:cs="FrankRuehl"/>
          <w:sz w:val="26"/>
          <w:rtl/>
        </w:rPr>
        <w:instrText xml:space="preserve"> </w:instrText>
      </w:r>
      <w:r w:rsidRPr="00BB3EA6">
        <w:rPr>
          <w:rFonts w:ascii="FrankRuehl" w:hAnsi="FrankRuehl" w:cs="FrankRuehl"/>
          <w:sz w:val="26"/>
        </w:rPr>
      </w:r>
      <w:r w:rsidRPr="00BB3EA6">
        <w:rPr>
          <w:rFonts w:ascii="FrankRuehl" w:hAnsi="FrankRuehl" w:cs="FrankRuehl"/>
          <w:sz w:val="26"/>
          <w:rtl/>
        </w:rPr>
        <w:fldChar w:fldCharType="end"/>
      </w:r>
    </w:p>
    <w:p w:rsidR="00827202" w:rsidRPr="00635837" w:rsidRDefault="00827202" w:rsidP="00635837">
      <w:pPr>
        <w:pStyle w:val="P00"/>
        <w:spacing w:before="72"/>
        <w:ind w:left="0" w:right="1134"/>
        <w:rPr>
          <w:rStyle w:val="default"/>
          <w:rFonts w:cs="FrankRuehl" w:hint="cs"/>
          <w:rtl/>
        </w:rPr>
      </w:pPr>
    </w:p>
    <w:p w:rsidR="00802CC2" w:rsidRPr="00635837" w:rsidRDefault="00802CC2" w:rsidP="00802CC2">
      <w:pPr>
        <w:pStyle w:val="P00"/>
        <w:spacing w:before="72"/>
        <w:ind w:left="0" w:right="1134"/>
        <w:rPr>
          <w:rFonts w:cs="David"/>
          <w:sz w:val="22"/>
          <w:szCs w:val="22"/>
          <w:rtl/>
        </w:rPr>
      </w:pPr>
      <w:r w:rsidRPr="00635837">
        <w:rPr>
          <w:rFonts w:cs="David"/>
          <w:sz w:val="22"/>
          <w:szCs w:val="22"/>
          <w:rtl/>
        </w:rPr>
        <w:t>טופס</w:t>
      </w:r>
      <w:r w:rsidRPr="00635837">
        <w:rPr>
          <w:rFonts w:cs="David" w:hint="cs"/>
          <w:sz w:val="22"/>
          <w:szCs w:val="22"/>
          <w:rtl/>
        </w:rPr>
        <w:t xml:space="preserve"> 44</w:t>
      </w:r>
    </w:p>
    <w:p w:rsidR="00802CC2" w:rsidRPr="00E6713F" w:rsidRDefault="00802CC2" w:rsidP="00802CC2">
      <w:pPr>
        <w:pStyle w:val="P00"/>
        <w:spacing w:before="72"/>
        <w:ind w:left="0" w:right="1134"/>
        <w:rPr>
          <w:rFonts w:cs="FrankRuehl"/>
          <w:sz w:val="24"/>
          <w:szCs w:val="24"/>
          <w:rtl/>
        </w:rPr>
      </w:pPr>
      <w:r w:rsidRPr="00E6713F">
        <w:rPr>
          <w:rFonts w:cs="FrankRuehl" w:hint="cs"/>
          <w:sz w:val="24"/>
          <w:szCs w:val="24"/>
          <w:rtl/>
        </w:rPr>
        <w:t>(תק</w:t>
      </w:r>
      <w:r w:rsidRPr="00E6713F">
        <w:rPr>
          <w:rFonts w:cs="FrankRuehl"/>
          <w:sz w:val="24"/>
          <w:szCs w:val="24"/>
          <w:rtl/>
        </w:rPr>
        <w:t>נ</w:t>
      </w:r>
      <w:r w:rsidRPr="00E6713F">
        <w:rPr>
          <w:rFonts w:cs="FrankRuehl" w:hint="cs"/>
          <w:sz w:val="24"/>
          <w:szCs w:val="24"/>
          <w:rtl/>
        </w:rPr>
        <w:t>ה 351)</w:t>
      </w:r>
    </w:p>
    <w:p w:rsidR="00013C37" w:rsidRPr="00013C37" w:rsidRDefault="00013C37" w:rsidP="00013C37">
      <w:pPr>
        <w:pStyle w:val="ad"/>
        <w:ind w:left="0" w:right="1134"/>
        <w:rPr>
          <w:rFonts w:ascii="FrankRuehl" w:hAnsi="FrankRuehl"/>
          <w:b/>
          <w:bCs/>
          <w:sz w:val="22"/>
          <w:szCs w:val="22"/>
          <w:rtl/>
        </w:rPr>
      </w:pPr>
      <w:r w:rsidRPr="00013C37">
        <w:rPr>
          <w:rFonts w:ascii="FrankRuehl" w:hAnsi="FrankRuehl"/>
          <w:b/>
          <w:bCs/>
          <w:sz w:val="22"/>
          <w:szCs w:val="22"/>
          <w:rtl/>
        </w:rPr>
        <w:t>תצהיר בבקשה לקביעת גיל</w:t>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בבית המשפט השלום</w:t>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ב </w:t>
      </w:r>
      <w:r w:rsidRPr="00013C37">
        <w:rPr>
          <w:rFonts w:ascii="FrankRuehl" w:hAnsi="FrankRuehl" w:cs="FrankRuehl"/>
          <w:szCs w:val="26"/>
          <w:rtl/>
          <w:lang w:eastAsia="en-US"/>
        </w:rPr>
        <w:fldChar w:fldCharType="begin">
          <w:ffData>
            <w:name w:val="טקסט1"/>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תיק </w:t>
      </w:r>
      <w:r w:rsidRPr="00013C37">
        <w:rPr>
          <w:rFonts w:ascii="FrankRuehl" w:hAnsi="FrankRuehl" w:cs="FrankRuehl"/>
          <w:szCs w:val="26"/>
          <w:rtl/>
          <w:lang w:eastAsia="en-US"/>
        </w:rPr>
        <w:fldChar w:fldCharType="begin">
          <w:ffData>
            <w:name w:val="טקסט2"/>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תצהיר בבקשה לקביעת גיל</w:t>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אני הח"מ </w:t>
      </w:r>
      <w:r w:rsidRPr="00013C37">
        <w:rPr>
          <w:rFonts w:ascii="FrankRuehl" w:hAnsi="FrankRuehl" w:cs="FrankRuehl"/>
          <w:szCs w:val="26"/>
          <w:rtl/>
          <w:lang w:eastAsia="en-US"/>
        </w:rPr>
        <w:fldChar w:fldCharType="begin">
          <w:ffData>
            <w:name w:val="טקסט3"/>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לאחר שהוזהרתי כי עלי לומר את האמת כולה ואת האמת בלבד וכי אהיה צפוי לעונשים הקבועים בחוק אם לא אעשה כן, מהיר בזה בתמיכה לבקשתי לקביעת גילי כדלקמן:</w:t>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(1) שמי הפרטי, שם המשפחה, שם האב </w:t>
      </w:r>
      <w:r w:rsidRPr="00013C37">
        <w:rPr>
          <w:rFonts w:ascii="FrankRuehl" w:hAnsi="FrankRuehl" w:cs="FrankRuehl"/>
          <w:szCs w:val="26"/>
          <w:rtl/>
          <w:lang w:eastAsia="en-US"/>
        </w:rPr>
        <w:fldChar w:fldCharType="begin">
          <w:ffData>
            <w:name w:val="טקסט4"/>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(2) (א) מספר זהותי </w:t>
      </w:r>
      <w:r w:rsidRPr="00013C37">
        <w:rPr>
          <w:rFonts w:ascii="FrankRuehl" w:hAnsi="FrankRuehl" w:cs="FrankRuehl"/>
          <w:szCs w:val="26"/>
          <w:rtl/>
          <w:lang w:eastAsia="en-US"/>
        </w:rPr>
        <w:fldChar w:fldCharType="begin">
          <w:ffData>
            <w:name w:val="טקסט5"/>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(ב) מספרי האישי הצבאי </w:t>
      </w:r>
      <w:r w:rsidRPr="00013C37">
        <w:rPr>
          <w:rFonts w:ascii="FrankRuehl" w:hAnsi="FrankRuehl" w:cs="FrankRuehl"/>
          <w:szCs w:val="26"/>
          <w:rtl/>
          <w:lang w:eastAsia="en-US"/>
        </w:rPr>
        <w:fldChar w:fldCharType="begin">
          <w:ffData>
            <w:name w:val="טקסט6"/>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(3) (א) מקום מגורי </w:t>
      </w:r>
      <w:r w:rsidRPr="00013C37">
        <w:rPr>
          <w:rFonts w:ascii="FrankRuehl" w:hAnsi="FrankRuehl" w:cs="FrankRuehl"/>
          <w:szCs w:val="26"/>
          <w:rtl/>
          <w:lang w:eastAsia="en-US"/>
        </w:rPr>
        <w:fldChar w:fldCharType="begin">
          <w:ffData>
            <w:name w:val="טקסט7"/>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(ב) מקום לידתי </w:t>
      </w:r>
      <w:r w:rsidRPr="00013C37">
        <w:rPr>
          <w:rFonts w:ascii="FrankRuehl" w:hAnsi="FrankRuehl" w:cs="FrankRuehl"/>
          <w:szCs w:val="26"/>
          <w:rtl/>
          <w:lang w:eastAsia="en-US"/>
        </w:rPr>
        <w:fldChar w:fldCharType="begin">
          <w:ffData>
            <w:name w:val="טקסט8"/>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(4) מקום לשכת מרשם התושבים שבה מוחזק תיק המרשם שלי </w:t>
      </w:r>
      <w:r w:rsidRPr="00013C37">
        <w:rPr>
          <w:rFonts w:ascii="FrankRuehl" w:hAnsi="FrankRuehl" w:cs="FrankRuehl"/>
          <w:szCs w:val="26"/>
          <w:rtl/>
          <w:lang w:eastAsia="en-US"/>
        </w:rPr>
        <w:fldChar w:fldCharType="begin">
          <w:ffData>
            <w:name w:val="טקסט9"/>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(5)</w:t>
      </w:r>
      <w:r w:rsidRPr="00013C37">
        <w:rPr>
          <w:rFonts w:ascii="FrankRuehl" w:hAnsi="FrankRuehl" w:cs="FrankRuehl"/>
          <w:szCs w:val="26"/>
          <w:rtl/>
          <w:lang w:eastAsia="en-US"/>
        </w:rPr>
        <w:tab/>
        <w:t xml:space="preserve">(א) תאריך הלידה הרשום בתיק המרשם או בתעודת הזהות </w:t>
      </w:r>
      <w:r w:rsidRPr="00013C37">
        <w:rPr>
          <w:rFonts w:ascii="FrankRuehl" w:hAnsi="FrankRuehl" w:cs="FrankRuehl"/>
          <w:szCs w:val="26"/>
          <w:rtl/>
          <w:lang w:eastAsia="en-US"/>
        </w:rPr>
        <w:fldChar w:fldCharType="begin">
          <w:ffData>
            <w:name w:val="טקסט10"/>
            <w:enabled/>
            <w:calcOnExit w:val="0"/>
            <w:textInput>
              <w:type w:val="date"/>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firstLine="560"/>
        <w:rPr>
          <w:rFonts w:ascii="FrankRuehl" w:hAnsi="FrankRuehl" w:cs="FrankRuehl"/>
          <w:szCs w:val="26"/>
          <w:rtl/>
          <w:lang w:eastAsia="en-US"/>
        </w:rPr>
      </w:pPr>
      <w:r w:rsidRPr="00013C37">
        <w:rPr>
          <w:rFonts w:ascii="FrankRuehl" w:hAnsi="FrankRuehl" w:cs="FrankRuehl"/>
          <w:szCs w:val="26"/>
          <w:rtl/>
          <w:lang w:eastAsia="en-US"/>
        </w:rPr>
        <w:t xml:space="preserve">שנה </w:t>
      </w:r>
      <w:r w:rsidRPr="00013C37">
        <w:rPr>
          <w:rFonts w:ascii="FrankRuehl" w:hAnsi="FrankRuehl" w:cs="FrankRuehl"/>
          <w:szCs w:val="26"/>
          <w:rtl/>
          <w:lang w:eastAsia="en-US"/>
        </w:rPr>
        <w:fldChar w:fldCharType="begin">
          <w:ffData>
            <w:name w:val="טקסט11"/>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חודש </w:t>
      </w:r>
      <w:r w:rsidRPr="00013C37">
        <w:rPr>
          <w:rFonts w:ascii="FrankRuehl" w:hAnsi="FrankRuehl" w:cs="FrankRuehl"/>
          <w:szCs w:val="26"/>
          <w:rtl/>
          <w:lang w:eastAsia="en-US"/>
        </w:rPr>
        <w:fldChar w:fldCharType="begin">
          <w:ffData>
            <w:name w:val="טקסט12"/>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יום </w:t>
      </w:r>
      <w:r w:rsidRPr="00013C37">
        <w:rPr>
          <w:rFonts w:ascii="FrankRuehl" w:hAnsi="FrankRuehl" w:cs="FrankRuehl"/>
          <w:szCs w:val="26"/>
          <w:rtl/>
          <w:lang w:eastAsia="en-US"/>
        </w:rPr>
        <w:fldChar w:fldCharType="begin">
          <w:ffData>
            <w:name w:val="טקסט13"/>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firstLine="560"/>
        <w:rPr>
          <w:rFonts w:ascii="FrankRuehl" w:hAnsi="FrankRuehl" w:cs="FrankRuehl"/>
          <w:szCs w:val="26"/>
          <w:rtl/>
          <w:lang w:eastAsia="en-US"/>
        </w:rPr>
      </w:pPr>
      <w:r w:rsidRPr="00013C37">
        <w:rPr>
          <w:rFonts w:ascii="FrankRuehl" w:hAnsi="FrankRuehl" w:cs="FrankRuehl"/>
          <w:szCs w:val="26"/>
          <w:rtl/>
          <w:lang w:eastAsia="en-US"/>
        </w:rPr>
        <w:t xml:space="preserve">(ב) מתי נעשה רישום זה </w:t>
      </w:r>
      <w:r w:rsidRPr="00013C37">
        <w:rPr>
          <w:rFonts w:ascii="FrankRuehl" w:hAnsi="FrankRuehl" w:cs="FrankRuehl"/>
          <w:szCs w:val="26"/>
          <w:rtl/>
          <w:lang w:eastAsia="en-US"/>
        </w:rPr>
        <w:fldChar w:fldCharType="begin">
          <w:ffData>
            <w:name w:val="טקסט14"/>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firstLine="560"/>
        <w:rPr>
          <w:rFonts w:ascii="FrankRuehl" w:hAnsi="FrankRuehl" w:cs="FrankRuehl"/>
          <w:szCs w:val="26"/>
          <w:rtl/>
          <w:lang w:eastAsia="en-US"/>
        </w:rPr>
      </w:pPr>
      <w:r w:rsidRPr="00013C37">
        <w:rPr>
          <w:rFonts w:ascii="FrankRuehl" w:hAnsi="FrankRuehl" w:cs="FrankRuehl"/>
          <w:szCs w:val="26"/>
          <w:rtl/>
          <w:lang w:eastAsia="en-US"/>
        </w:rPr>
        <w:t xml:space="preserve">(ג) סיבת השיבוש בו </w:t>
      </w:r>
      <w:r w:rsidRPr="00013C37">
        <w:rPr>
          <w:rFonts w:ascii="FrankRuehl" w:hAnsi="FrankRuehl" w:cs="FrankRuehl"/>
          <w:szCs w:val="26"/>
          <w:rtl/>
          <w:lang w:eastAsia="en-US"/>
        </w:rPr>
        <w:fldChar w:fldCharType="begin">
          <w:ffData>
            <w:name w:val="טקסט15"/>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(6) הגיל או תאריך הלידה שאני מבקש לקבוע </w:t>
      </w:r>
      <w:r w:rsidRPr="00013C37">
        <w:rPr>
          <w:rFonts w:ascii="FrankRuehl" w:hAnsi="FrankRuehl" w:cs="FrankRuehl"/>
          <w:szCs w:val="26"/>
          <w:rtl/>
          <w:lang w:eastAsia="en-US"/>
        </w:rPr>
        <w:fldChar w:fldCharType="begin">
          <w:ffData>
            <w:name w:val="טקסט16"/>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 w:val="20"/>
          <w:rtl/>
          <w:lang w:eastAsia="en-US"/>
        </w:rPr>
      </w:pPr>
      <w:r w:rsidRPr="00013C37">
        <w:rPr>
          <w:rFonts w:ascii="FrankRuehl" w:hAnsi="FrankRuehl" w:cs="FrankRuehl"/>
          <w:sz w:val="20"/>
          <w:rtl/>
          <w:lang w:eastAsia="en-US"/>
        </w:rPr>
        <w:t>הערה: סעיף (7) ימולא רק אם המבקש נולד בארץ.</w:t>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(7) (א) מצורף אישור מלשכת מרשם התושבים שאין בפנקס הלידות רישום לידה שלי  בשנה הרשומה כשנת לידתי בתיק המרשם.</w:t>
      </w:r>
    </w:p>
    <w:p w:rsidR="00013C37" w:rsidRPr="00013C37" w:rsidRDefault="00013C37" w:rsidP="00013C37">
      <w:pPr>
        <w:spacing w:line="320" w:lineRule="exact"/>
        <w:ind w:right="1134" w:firstLine="480"/>
        <w:rPr>
          <w:rFonts w:ascii="FrankRuehl" w:hAnsi="FrankRuehl" w:cs="FrankRuehl"/>
          <w:szCs w:val="26"/>
          <w:rtl/>
          <w:lang w:eastAsia="en-US"/>
        </w:rPr>
      </w:pPr>
      <w:r w:rsidRPr="00013C37">
        <w:rPr>
          <w:rFonts w:ascii="FrankRuehl" w:hAnsi="FrankRuehl" w:cs="FrankRuehl"/>
          <w:szCs w:val="26"/>
          <w:rtl/>
          <w:lang w:eastAsia="en-US"/>
        </w:rPr>
        <w:t xml:space="preserve">(ב) תעודת לידה שלי מצורפת (אם אינה מצורפת, ציין את הסיבה) </w:t>
      </w:r>
      <w:r w:rsidRPr="00013C37">
        <w:rPr>
          <w:rFonts w:ascii="FrankRuehl" w:hAnsi="FrankRuehl" w:cs="FrankRuehl"/>
          <w:szCs w:val="26"/>
          <w:rtl/>
          <w:lang w:eastAsia="en-US"/>
        </w:rPr>
        <w:fldChar w:fldCharType="begin">
          <w:ffData>
            <w:name w:val="טקסט17"/>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firstLine="560"/>
        <w:rPr>
          <w:rFonts w:ascii="FrankRuehl" w:hAnsi="FrankRuehl" w:cs="FrankRuehl"/>
          <w:szCs w:val="26"/>
          <w:rtl/>
          <w:lang w:eastAsia="en-US"/>
        </w:rPr>
      </w:pPr>
      <w:r w:rsidRPr="00013C37">
        <w:rPr>
          <w:rFonts w:ascii="FrankRuehl" w:hAnsi="FrankRuehl" w:cs="FrankRuehl"/>
          <w:szCs w:val="26"/>
          <w:rtl/>
          <w:lang w:eastAsia="en-US"/>
        </w:rPr>
        <w:t xml:space="preserve">(ג) (לגבי מבקש שנולד לפני 1918) - מצורף העתק מתוך ספרי הנפוס של הרישום </w:t>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המתייחס לתאריך לידתי (אם אינו מצורף, ציין את הסיבה) </w:t>
      </w:r>
      <w:r w:rsidRPr="00013C37">
        <w:rPr>
          <w:rFonts w:ascii="FrankRuehl" w:hAnsi="FrankRuehl" w:cs="FrankRuehl"/>
          <w:szCs w:val="26"/>
          <w:rtl/>
          <w:lang w:eastAsia="en-US"/>
        </w:rPr>
        <w:fldChar w:fldCharType="begin">
          <w:ffData>
            <w:name w:val="טקסט18"/>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הערה: סעיפים 8 עד 11 ימולאו רק אם המבקש נולד בחו"ל.</w:t>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(8) (א) במקום הולדתי היו/לא היו </w:t>
      </w:r>
      <w:r w:rsidRPr="00013C37">
        <w:rPr>
          <w:rStyle w:val="ab"/>
          <w:rFonts w:ascii="FrankRuehl" w:hAnsi="FrankRuehl" w:cs="FrankRuehl"/>
          <w:szCs w:val="26"/>
          <w:rtl/>
          <w:lang w:eastAsia="en-US"/>
        </w:rPr>
        <w:footnoteReference w:customMarkFollows="1" w:id="18"/>
        <w:t>*</w:t>
      </w:r>
      <w:r w:rsidRPr="00013C37">
        <w:rPr>
          <w:rFonts w:ascii="FrankRuehl" w:hAnsi="FrankRuehl" w:cs="FrankRuehl"/>
          <w:szCs w:val="26"/>
          <w:rtl/>
          <w:lang w:eastAsia="en-US"/>
        </w:rPr>
        <w:t xml:space="preserve"> נהוגות תעודות לידה.</w:t>
      </w:r>
    </w:p>
    <w:p w:rsidR="00013C37" w:rsidRPr="00013C37" w:rsidRDefault="00013C37" w:rsidP="00013C37">
      <w:pPr>
        <w:adjustRightInd w:val="0"/>
        <w:spacing w:line="320" w:lineRule="exact"/>
        <w:ind w:right="1134" w:firstLine="560"/>
        <w:rPr>
          <w:rFonts w:ascii="FrankRuehl" w:hAnsi="FrankRuehl" w:cs="FrankRuehl"/>
          <w:szCs w:val="26"/>
          <w:rtl/>
          <w:lang w:eastAsia="en-US"/>
        </w:rPr>
      </w:pPr>
      <w:r w:rsidRPr="00013C37">
        <w:rPr>
          <w:rFonts w:ascii="FrankRuehl" w:hAnsi="FrankRuehl" w:cs="FrankRuehl"/>
          <w:szCs w:val="26"/>
          <w:rtl/>
          <w:lang w:eastAsia="en-US"/>
        </w:rPr>
        <w:t xml:space="preserve">(ב) יש לי/הייתה לי * תעודת לידה/תעודה אחרת * ממקום הולדתי, מספרה </w:t>
      </w:r>
      <w:r w:rsidRPr="00013C37">
        <w:rPr>
          <w:rFonts w:ascii="FrankRuehl" w:hAnsi="FrankRuehl" w:cs="FrankRuehl"/>
          <w:szCs w:val="26"/>
          <w:rtl/>
          <w:lang w:eastAsia="en-US"/>
        </w:rPr>
        <w:fldChar w:fldCharType="begin">
          <w:ffData>
            <w:name w:val="טקסט19"/>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תאריך הוצאתה </w:t>
      </w:r>
      <w:r w:rsidRPr="00013C37">
        <w:rPr>
          <w:rFonts w:ascii="FrankRuehl" w:hAnsi="FrankRuehl" w:cs="FrankRuehl"/>
          <w:szCs w:val="26"/>
          <w:rtl/>
          <w:lang w:eastAsia="en-US"/>
        </w:rPr>
        <w:fldChar w:fldCharType="begin">
          <w:ffData>
            <w:name w:val="טקסט2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ותאריך לידתי הרשום בה: שנה </w:t>
      </w:r>
      <w:r w:rsidRPr="00013C37">
        <w:rPr>
          <w:rFonts w:ascii="FrankRuehl" w:hAnsi="FrankRuehl" w:cs="FrankRuehl"/>
          <w:szCs w:val="26"/>
          <w:rtl/>
          <w:lang w:eastAsia="en-US"/>
        </w:rPr>
        <w:fldChar w:fldCharType="begin">
          <w:ffData>
            <w:name w:val="טקסט21"/>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חודש </w:t>
      </w:r>
      <w:r w:rsidRPr="00013C37">
        <w:rPr>
          <w:rFonts w:ascii="FrankRuehl" w:hAnsi="FrankRuehl" w:cs="FrankRuehl"/>
          <w:szCs w:val="26"/>
          <w:rtl/>
          <w:lang w:eastAsia="en-US"/>
        </w:rPr>
        <w:fldChar w:fldCharType="begin">
          <w:ffData>
            <w:name w:val="טקסט22"/>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יום </w:t>
      </w:r>
      <w:r w:rsidRPr="00013C37">
        <w:rPr>
          <w:rFonts w:ascii="FrankRuehl" w:hAnsi="FrankRuehl" w:cs="FrankRuehl"/>
          <w:szCs w:val="26"/>
          <w:rtl/>
          <w:lang w:eastAsia="en-US"/>
        </w:rPr>
        <w:fldChar w:fldCharType="begin">
          <w:ffData>
            <w:name w:val="טקסט23"/>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התעודה מצורפת (אם אינה מצורפת, ציין את הסיבה) </w:t>
      </w:r>
      <w:r w:rsidRPr="00013C37">
        <w:rPr>
          <w:rFonts w:ascii="FrankRuehl" w:hAnsi="FrankRuehl" w:cs="FrankRuehl"/>
          <w:szCs w:val="26"/>
          <w:rtl/>
          <w:lang w:eastAsia="en-US"/>
        </w:rPr>
        <w:fldChar w:fldCharType="begin">
          <w:ffData>
            <w:name w:val="טקסט24"/>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spacing w:line="320" w:lineRule="exact"/>
        <w:ind w:right="1134" w:firstLine="480"/>
        <w:rPr>
          <w:rFonts w:ascii="FrankRuehl" w:hAnsi="FrankRuehl" w:cs="FrankRuehl"/>
          <w:szCs w:val="26"/>
          <w:rtl/>
          <w:lang w:eastAsia="en-US"/>
        </w:rPr>
      </w:pPr>
    </w:p>
    <w:p w:rsidR="00013C37" w:rsidRPr="00013C37" w:rsidRDefault="00013C37" w:rsidP="00013C37">
      <w:pPr>
        <w:spacing w:line="320" w:lineRule="exact"/>
        <w:ind w:right="1134" w:firstLine="480"/>
        <w:rPr>
          <w:rFonts w:ascii="FrankRuehl" w:hAnsi="FrankRuehl" w:cs="FrankRuehl"/>
          <w:szCs w:val="26"/>
          <w:rtl/>
          <w:lang w:eastAsia="en-US"/>
        </w:rPr>
      </w:pPr>
      <w:r w:rsidRPr="00013C37">
        <w:rPr>
          <w:rFonts w:ascii="FrankRuehl" w:hAnsi="FrankRuehl" w:cs="FrankRuehl"/>
          <w:szCs w:val="26"/>
          <w:rtl/>
          <w:lang w:eastAsia="en-US"/>
        </w:rPr>
        <w:t xml:space="preserve">(ג) הערות: </w:t>
      </w:r>
      <w:r w:rsidRPr="00013C37">
        <w:rPr>
          <w:rFonts w:ascii="FrankRuehl" w:hAnsi="FrankRuehl" w:cs="FrankRuehl"/>
          <w:szCs w:val="26"/>
          <w:rtl/>
          <w:lang w:eastAsia="en-US"/>
        </w:rPr>
        <w:fldChar w:fldCharType="begin">
          <w:ffData>
            <w:name w:val="טקסט25"/>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(9)</w:t>
      </w:r>
      <w:r w:rsidRPr="00013C37">
        <w:rPr>
          <w:rFonts w:ascii="FrankRuehl" w:hAnsi="FrankRuehl" w:cs="FrankRuehl"/>
          <w:szCs w:val="26"/>
          <w:rtl/>
          <w:lang w:eastAsia="en-US"/>
        </w:rPr>
        <w:tab/>
        <w:t>(א) במקום הולדתי/מגורי * היו/לא היו * נהוגות תעודות זהות.</w:t>
      </w:r>
    </w:p>
    <w:p w:rsidR="00013C37" w:rsidRPr="00013C37" w:rsidRDefault="00013C37" w:rsidP="00013C37">
      <w:pPr>
        <w:adjustRightInd w:val="0"/>
        <w:spacing w:line="320" w:lineRule="exact"/>
        <w:ind w:right="1134" w:firstLine="560"/>
        <w:rPr>
          <w:rFonts w:ascii="FrankRuehl" w:hAnsi="FrankRuehl" w:cs="FrankRuehl"/>
          <w:szCs w:val="26"/>
          <w:rtl/>
          <w:lang w:eastAsia="en-US"/>
        </w:rPr>
      </w:pPr>
      <w:r w:rsidRPr="00013C37">
        <w:rPr>
          <w:rFonts w:ascii="FrankRuehl" w:hAnsi="FrankRuehl" w:cs="FrankRuehl"/>
          <w:szCs w:val="26"/>
          <w:rtl/>
          <w:lang w:eastAsia="en-US"/>
        </w:rPr>
        <w:t xml:space="preserve">(ב) יש לי/הייתה לי * תעודת זהות ממקום הולדתי/ מגורי *, מספרה </w:t>
      </w:r>
      <w:r w:rsidRPr="00013C37">
        <w:rPr>
          <w:rFonts w:ascii="FrankRuehl" w:hAnsi="FrankRuehl" w:cs="FrankRuehl"/>
          <w:szCs w:val="26"/>
          <w:rtl/>
          <w:lang w:eastAsia="en-US"/>
        </w:rPr>
        <w:fldChar w:fldCharType="begin">
          <w:ffData>
            <w:name w:val="טקסט26"/>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תאריך הוצאתה </w:t>
      </w:r>
      <w:r w:rsidRPr="00013C37">
        <w:rPr>
          <w:rFonts w:ascii="FrankRuehl" w:hAnsi="FrankRuehl" w:cs="FrankRuehl"/>
          <w:szCs w:val="26"/>
          <w:rtl/>
          <w:lang w:eastAsia="en-US"/>
        </w:rPr>
        <w:fldChar w:fldCharType="begin">
          <w:ffData>
            <w:name w:val="טקסט27"/>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ותאריך לידתי הרשום בה: שנה </w:t>
      </w:r>
      <w:r w:rsidRPr="00013C37">
        <w:rPr>
          <w:rFonts w:ascii="FrankRuehl" w:hAnsi="FrankRuehl" w:cs="FrankRuehl"/>
          <w:szCs w:val="26"/>
          <w:rtl/>
          <w:lang w:eastAsia="en-US"/>
        </w:rPr>
        <w:fldChar w:fldCharType="begin">
          <w:ffData>
            <w:name w:val="טקסט28"/>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חודש </w:t>
      </w:r>
      <w:r w:rsidRPr="00013C37">
        <w:rPr>
          <w:rFonts w:ascii="FrankRuehl" w:hAnsi="FrankRuehl" w:cs="FrankRuehl"/>
          <w:szCs w:val="26"/>
          <w:rtl/>
          <w:lang w:eastAsia="en-US"/>
        </w:rPr>
        <w:fldChar w:fldCharType="begin">
          <w:ffData>
            <w:name w:val="טקסט29"/>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יום </w:t>
      </w:r>
      <w:r w:rsidRPr="00013C37">
        <w:rPr>
          <w:rFonts w:ascii="FrankRuehl" w:hAnsi="FrankRuehl" w:cs="FrankRuehl"/>
          <w:szCs w:val="26"/>
          <w:rtl/>
          <w:lang w:eastAsia="en-US"/>
        </w:rPr>
        <w:fldChar w:fldCharType="begin">
          <w:ffData>
            <w:name w:val="טקסט3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התעודה מצורפת (אם אינה מצורפת, ציין את הסיבה)</w:t>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(ג) הערות:</w:t>
      </w:r>
      <w:r w:rsidRPr="00013C37">
        <w:rPr>
          <w:rFonts w:ascii="FrankRuehl" w:hAnsi="FrankRuehl" w:cs="FrankRuehl"/>
          <w:szCs w:val="26"/>
          <w:rtl/>
          <w:lang w:eastAsia="en-US"/>
        </w:rPr>
        <w:fldChar w:fldCharType="begin">
          <w:ffData>
            <w:name w:val="טקסט31"/>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(10) (א) במקום הולדתי/מגורי * היו/לא היו * נהוגים פנקסי משפחה/מעמד אישי * .</w:t>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(ב) יש לי/היה לי * פנקס משפחה/מעמד אישי * ממקום הולדתי/מגורי * מספרו </w:t>
      </w:r>
      <w:r w:rsidRPr="00013C37">
        <w:rPr>
          <w:rFonts w:ascii="FrankRuehl" w:hAnsi="FrankRuehl" w:cs="FrankRuehl"/>
          <w:szCs w:val="26"/>
          <w:rtl/>
          <w:lang w:eastAsia="en-US"/>
        </w:rPr>
        <w:fldChar w:fldCharType="begin">
          <w:ffData>
            <w:name w:val="טקסט32"/>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תאריך הוצאתו_________ ותאריך לידתי הרשום בו: שנה </w:t>
      </w:r>
      <w:r w:rsidRPr="00013C37">
        <w:rPr>
          <w:rFonts w:ascii="FrankRuehl" w:hAnsi="FrankRuehl" w:cs="FrankRuehl"/>
          <w:szCs w:val="26"/>
          <w:rtl/>
          <w:lang w:eastAsia="en-US"/>
        </w:rPr>
        <w:fldChar w:fldCharType="begin">
          <w:ffData>
            <w:name w:val="טקסט33"/>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חודש </w:t>
      </w:r>
      <w:r w:rsidRPr="00013C37">
        <w:rPr>
          <w:rFonts w:ascii="FrankRuehl" w:hAnsi="FrankRuehl" w:cs="FrankRuehl"/>
          <w:szCs w:val="26"/>
          <w:rtl/>
          <w:lang w:eastAsia="en-US"/>
        </w:rPr>
        <w:fldChar w:fldCharType="begin">
          <w:ffData>
            <w:name w:val="טקסט34"/>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יום </w:t>
      </w:r>
      <w:r w:rsidRPr="00013C37">
        <w:rPr>
          <w:rFonts w:ascii="FrankRuehl" w:hAnsi="FrankRuehl" w:cs="FrankRuehl"/>
          <w:szCs w:val="26"/>
          <w:rtl/>
          <w:lang w:eastAsia="en-US"/>
        </w:rPr>
        <w:fldChar w:fldCharType="begin">
          <w:ffData>
            <w:name w:val="טקסט35"/>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הפנקס מצורף (אם אינו מצורף, ציין את הסיבה) </w:t>
      </w:r>
      <w:r w:rsidRPr="00013C37">
        <w:rPr>
          <w:rFonts w:ascii="FrankRuehl" w:hAnsi="FrankRuehl" w:cs="FrankRuehl"/>
          <w:szCs w:val="26"/>
          <w:rtl/>
          <w:lang w:eastAsia="en-US"/>
        </w:rPr>
        <w:fldChar w:fldCharType="begin">
          <w:ffData>
            <w:name w:val="טקסט36"/>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(ג) אני רשום/הייתי רשום * בפנקס המשפחה/המעמד האישי * של אבי/אמי * ,</w:t>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מספרו</w:t>
      </w:r>
      <w:r w:rsidRPr="00013C37">
        <w:rPr>
          <w:rFonts w:ascii="FrankRuehl" w:hAnsi="FrankRuehl" w:cs="FrankRuehl"/>
          <w:szCs w:val="26"/>
          <w:rtl/>
          <w:lang w:eastAsia="en-US"/>
        </w:rPr>
        <w:fldChar w:fldCharType="begin">
          <w:ffData>
            <w:name w:val="טקסט37"/>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תאריך הוצאתו </w:t>
      </w:r>
      <w:r w:rsidRPr="00013C37">
        <w:rPr>
          <w:rFonts w:ascii="FrankRuehl" w:hAnsi="FrankRuehl" w:cs="FrankRuehl"/>
          <w:szCs w:val="26"/>
          <w:rtl/>
          <w:lang w:eastAsia="en-US"/>
        </w:rPr>
        <w:fldChar w:fldCharType="begin">
          <w:ffData>
            <w:name w:val="טקסט38"/>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ותאריך לידתי הרשום בו:</w:t>
      </w:r>
    </w:p>
    <w:p w:rsidR="00013C37" w:rsidRPr="00013C37" w:rsidRDefault="00013C37" w:rsidP="00013C37">
      <w:pPr>
        <w:adjustRightInd w:val="0"/>
        <w:spacing w:line="320" w:lineRule="exact"/>
        <w:ind w:right="1134" w:firstLine="560"/>
        <w:rPr>
          <w:rFonts w:ascii="FrankRuehl" w:hAnsi="FrankRuehl" w:cs="FrankRuehl"/>
          <w:szCs w:val="26"/>
          <w:rtl/>
          <w:lang w:eastAsia="en-US"/>
        </w:rPr>
      </w:pPr>
      <w:r w:rsidRPr="00013C37">
        <w:rPr>
          <w:rFonts w:ascii="FrankRuehl" w:hAnsi="FrankRuehl" w:cs="FrankRuehl"/>
          <w:szCs w:val="26"/>
          <w:rtl/>
          <w:lang w:eastAsia="en-US"/>
        </w:rPr>
        <w:t xml:space="preserve">שנה </w:t>
      </w:r>
      <w:r w:rsidRPr="00013C37">
        <w:rPr>
          <w:rFonts w:ascii="FrankRuehl" w:hAnsi="FrankRuehl" w:cs="FrankRuehl"/>
          <w:szCs w:val="26"/>
          <w:rtl/>
          <w:lang w:eastAsia="en-US"/>
        </w:rPr>
        <w:fldChar w:fldCharType="begin">
          <w:ffData>
            <w:name w:val="טקסט4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חודש </w:t>
      </w:r>
      <w:r w:rsidRPr="00013C37">
        <w:rPr>
          <w:rFonts w:ascii="FrankRuehl" w:hAnsi="FrankRuehl" w:cs="FrankRuehl"/>
          <w:szCs w:val="26"/>
          <w:rtl/>
          <w:lang w:eastAsia="en-US"/>
        </w:rPr>
        <w:fldChar w:fldCharType="begin">
          <w:ffData>
            <w:name w:val="טקסט39"/>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יום </w:t>
      </w:r>
      <w:r w:rsidRPr="00013C37">
        <w:rPr>
          <w:rFonts w:ascii="FrankRuehl" w:hAnsi="FrankRuehl" w:cs="FrankRuehl"/>
          <w:szCs w:val="26"/>
          <w:rtl/>
          <w:lang w:eastAsia="en-US"/>
        </w:rPr>
        <w:fldChar w:fldCharType="begin">
          <w:ffData>
            <w:name w:val="טקסט131"/>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w:t>
      </w:r>
    </w:p>
    <w:p w:rsidR="00013C37" w:rsidRPr="00013C37" w:rsidRDefault="00013C37" w:rsidP="00013C37">
      <w:pPr>
        <w:adjustRightInd w:val="0"/>
        <w:spacing w:line="320" w:lineRule="exact"/>
        <w:ind w:right="1134" w:firstLine="560"/>
        <w:rPr>
          <w:rFonts w:ascii="FrankRuehl" w:hAnsi="FrankRuehl" w:cs="FrankRuehl"/>
          <w:szCs w:val="26"/>
          <w:rtl/>
          <w:lang w:eastAsia="en-US"/>
        </w:rPr>
      </w:pPr>
      <w:r w:rsidRPr="00013C37">
        <w:rPr>
          <w:rFonts w:ascii="FrankRuehl" w:hAnsi="FrankRuehl" w:cs="FrankRuehl"/>
          <w:szCs w:val="26"/>
          <w:rtl/>
          <w:lang w:eastAsia="en-US"/>
        </w:rPr>
        <w:t xml:space="preserve">הפנקס הכולל את הדף שבו רשום תאריך לידתי מצורף (אם אינו מצורף, ציין את הסיבה) </w:t>
      </w:r>
      <w:r w:rsidRPr="00013C37">
        <w:rPr>
          <w:rFonts w:ascii="FrankRuehl" w:hAnsi="FrankRuehl" w:cs="FrankRuehl"/>
          <w:szCs w:val="26"/>
          <w:rtl/>
          <w:lang w:eastAsia="en-US"/>
        </w:rPr>
        <w:fldChar w:fldCharType="begin">
          <w:ffData>
            <w:name w:val="טקסט41"/>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(ד) הערות: </w:t>
      </w:r>
      <w:r w:rsidRPr="00013C37">
        <w:rPr>
          <w:rFonts w:ascii="FrankRuehl" w:hAnsi="FrankRuehl" w:cs="FrankRuehl"/>
          <w:szCs w:val="26"/>
          <w:rtl/>
          <w:lang w:eastAsia="en-US"/>
        </w:rPr>
        <w:fldChar w:fldCharType="begin">
          <w:ffData>
            <w:name w:val="טקסט42"/>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(11) (א) בבואי ארצה היה/לא היה * לי דרכון, מספרו </w:t>
      </w:r>
      <w:r w:rsidRPr="00013C37">
        <w:rPr>
          <w:rFonts w:ascii="FrankRuehl" w:hAnsi="FrankRuehl" w:cs="FrankRuehl"/>
          <w:szCs w:val="26"/>
          <w:rtl/>
          <w:lang w:eastAsia="en-US"/>
        </w:rPr>
        <w:fldChar w:fldCharType="begin">
          <w:ffData>
            <w:name w:val="טקסט43"/>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תאריך הוצאתו </w:t>
      </w:r>
      <w:r w:rsidRPr="00013C37">
        <w:rPr>
          <w:rFonts w:ascii="FrankRuehl" w:hAnsi="FrankRuehl" w:cs="FrankRuehl"/>
          <w:szCs w:val="26"/>
          <w:rtl/>
          <w:lang w:eastAsia="en-US"/>
        </w:rPr>
        <w:fldChar w:fldCharType="begin">
          <w:ffData>
            <w:name w:val=""/>
            <w:enabled/>
            <w:calcOnExit w:val="0"/>
            <w:textInput>
              <w:type w:val="date"/>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ותאריך לידתי הרשום בו: שנה </w:t>
      </w:r>
      <w:r w:rsidRPr="00013C37">
        <w:rPr>
          <w:rFonts w:ascii="FrankRuehl" w:hAnsi="FrankRuehl" w:cs="FrankRuehl"/>
          <w:szCs w:val="26"/>
          <w:rtl/>
          <w:lang w:eastAsia="en-US"/>
        </w:rPr>
        <w:fldChar w:fldCharType="begin">
          <w:ffData>
            <w:name w:val="טקסט132"/>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חודש </w:t>
      </w:r>
      <w:r w:rsidRPr="00013C37">
        <w:rPr>
          <w:rFonts w:ascii="FrankRuehl" w:hAnsi="FrankRuehl" w:cs="FrankRuehl"/>
          <w:szCs w:val="26"/>
          <w:rtl/>
          <w:lang w:eastAsia="en-US"/>
        </w:rPr>
        <w:fldChar w:fldCharType="begin">
          <w:ffData>
            <w:name w:val="טקסט44"/>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יום </w:t>
      </w:r>
      <w:r w:rsidRPr="00013C37">
        <w:rPr>
          <w:rFonts w:ascii="FrankRuehl" w:hAnsi="FrankRuehl" w:cs="FrankRuehl"/>
          <w:szCs w:val="26"/>
          <w:rtl/>
          <w:lang w:eastAsia="en-US"/>
        </w:rPr>
        <w:fldChar w:fldCharType="begin">
          <w:ffData>
            <w:name w:val="טקסט45"/>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הדרכון הכולל את הדף שבו רשום תאריך לידתי מצורף (אם אינו מצורף, ציין את הסיבה) </w:t>
      </w:r>
      <w:r w:rsidRPr="00013C37">
        <w:rPr>
          <w:rFonts w:ascii="FrankRuehl" w:hAnsi="FrankRuehl" w:cs="FrankRuehl"/>
          <w:szCs w:val="26"/>
          <w:rtl/>
          <w:lang w:eastAsia="en-US"/>
        </w:rPr>
        <w:fldChar w:fldCharType="begin">
          <w:ffData>
            <w:name w:val="טקסט133"/>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(ב) בבואי ארצה הייתי רשום בדרכון של </w:t>
      </w:r>
      <w:r w:rsidRPr="00013C37">
        <w:rPr>
          <w:rFonts w:ascii="FrankRuehl" w:hAnsi="FrankRuehl" w:cs="FrankRuehl"/>
          <w:szCs w:val="26"/>
          <w:rtl/>
          <w:lang w:eastAsia="en-US"/>
        </w:rPr>
        <w:fldChar w:fldCharType="begin">
          <w:ffData>
            <w:name w:val="טקסט141"/>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מספרו </w:t>
      </w:r>
      <w:r w:rsidRPr="00013C37">
        <w:rPr>
          <w:rFonts w:ascii="FrankRuehl" w:hAnsi="FrankRuehl" w:cs="FrankRuehl"/>
          <w:szCs w:val="26"/>
          <w:rtl/>
          <w:lang w:eastAsia="en-US"/>
        </w:rPr>
        <w:fldChar w:fldCharType="begin">
          <w:ffData>
            <w:name w:val="טקסט134"/>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תאריך הוצאתו:</w:t>
      </w:r>
      <w:r w:rsidRPr="00013C37">
        <w:rPr>
          <w:rFonts w:ascii="FrankRuehl" w:hAnsi="FrankRuehl" w:cs="FrankRuehl"/>
          <w:szCs w:val="26"/>
          <w:rtl/>
          <w:lang w:eastAsia="en-US"/>
        </w:rPr>
        <w:tab/>
      </w:r>
      <w:r w:rsidRPr="00013C37">
        <w:rPr>
          <w:rFonts w:ascii="FrankRuehl" w:hAnsi="FrankRuehl" w:cs="FrankRuehl"/>
          <w:szCs w:val="26"/>
          <w:rtl/>
          <w:lang w:eastAsia="en-US"/>
        </w:rPr>
        <w:tab/>
        <w:t xml:space="preserve"> שנה </w:t>
      </w:r>
      <w:r w:rsidRPr="00013C37">
        <w:rPr>
          <w:rFonts w:ascii="FrankRuehl" w:hAnsi="FrankRuehl" w:cs="FrankRuehl"/>
          <w:szCs w:val="26"/>
          <w:rtl/>
          <w:lang w:eastAsia="en-US"/>
        </w:rPr>
        <w:fldChar w:fldCharType="begin">
          <w:ffData>
            <w:name w:val="טקסט136"/>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חודש </w:t>
      </w:r>
      <w:r w:rsidRPr="00013C37">
        <w:rPr>
          <w:rFonts w:ascii="FrankRuehl" w:hAnsi="FrankRuehl" w:cs="FrankRuehl"/>
          <w:szCs w:val="26"/>
          <w:rtl/>
          <w:lang w:eastAsia="en-US"/>
        </w:rPr>
        <w:fldChar w:fldCharType="begin">
          <w:ffData>
            <w:name w:val="טקסט142"/>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יום </w:t>
      </w:r>
      <w:r w:rsidRPr="00013C37">
        <w:rPr>
          <w:rFonts w:ascii="FrankRuehl" w:hAnsi="FrankRuehl" w:cs="FrankRuehl"/>
          <w:szCs w:val="26"/>
          <w:rtl/>
          <w:lang w:eastAsia="en-US"/>
        </w:rPr>
        <w:fldChar w:fldCharType="begin">
          <w:ffData>
            <w:name w:val="טקסט137"/>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תאריך לידתי הרשום בו: </w:t>
      </w:r>
      <w:r w:rsidRPr="00013C37">
        <w:rPr>
          <w:rFonts w:ascii="FrankRuehl" w:hAnsi="FrankRuehl" w:cs="FrankRuehl"/>
          <w:szCs w:val="26"/>
          <w:rtl/>
          <w:lang w:eastAsia="en-US"/>
        </w:rPr>
        <w:tab/>
        <w:t xml:space="preserve">שנה </w:t>
      </w:r>
      <w:r w:rsidRPr="00013C37">
        <w:rPr>
          <w:rFonts w:ascii="FrankRuehl" w:hAnsi="FrankRuehl" w:cs="FrankRuehl"/>
          <w:szCs w:val="26"/>
          <w:rtl/>
          <w:lang w:eastAsia="en-US"/>
        </w:rPr>
        <w:fldChar w:fldCharType="begin">
          <w:ffData>
            <w:name w:val="טקסט136"/>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חודש </w:t>
      </w:r>
      <w:r w:rsidRPr="00013C37">
        <w:rPr>
          <w:rFonts w:ascii="FrankRuehl" w:hAnsi="FrankRuehl" w:cs="FrankRuehl"/>
          <w:szCs w:val="26"/>
          <w:rtl/>
          <w:lang w:eastAsia="en-US"/>
        </w:rPr>
        <w:fldChar w:fldCharType="begin">
          <w:ffData>
            <w:name w:val="טקסט142"/>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יום </w:t>
      </w:r>
      <w:r w:rsidRPr="00013C37">
        <w:rPr>
          <w:rFonts w:ascii="FrankRuehl" w:hAnsi="FrankRuehl" w:cs="FrankRuehl"/>
          <w:szCs w:val="26"/>
          <w:rtl/>
          <w:lang w:eastAsia="en-US"/>
        </w:rPr>
        <w:fldChar w:fldCharType="begin">
          <w:ffData>
            <w:name w:val="טקסט137"/>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הדרכון הכולל את הדף שבו רשום תאריך לידתי מצורף (אם אינו</w:t>
      </w:r>
      <w:r w:rsidRPr="00013C37">
        <w:rPr>
          <w:rFonts w:ascii="FrankRuehl" w:hAnsi="FrankRuehl" w:cs="FrankRuehl"/>
          <w:szCs w:val="26"/>
          <w:lang w:eastAsia="en-US"/>
        </w:rPr>
        <w:t xml:space="preserve"> </w:t>
      </w:r>
      <w:r w:rsidRPr="00013C37">
        <w:rPr>
          <w:rFonts w:ascii="FrankRuehl" w:hAnsi="FrankRuehl" w:cs="FrankRuehl"/>
          <w:szCs w:val="26"/>
          <w:rtl/>
          <w:lang w:eastAsia="en-US"/>
        </w:rPr>
        <w:t>מצורף,</w:t>
      </w:r>
      <w:r w:rsidRPr="00013C37">
        <w:rPr>
          <w:rFonts w:ascii="FrankRuehl" w:hAnsi="FrankRuehl" w:cs="FrankRuehl"/>
          <w:szCs w:val="26"/>
          <w:lang w:eastAsia="en-US"/>
        </w:rPr>
        <w:t xml:space="preserve"> </w:t>
      </w:r>
      <w:r w:rsidRPr="00013C37">
        <w:rPr>
          <w:rFonts w:ascii="FrankRuehl" w:hAnsi="FrankRuehl" w:cs="FrankRuehl"/>
          <w:szCs w:val="26"/>
          <w:rtl/>
          <w:lang w:eastAsia="en-US"/>
        </w:rPr>
        <w:t>ציין</w:t>
      </w:r>
      <w:r w:rsidRPr="00013C37">
        <w:rPr>
          <w:rFonts w:ascii="FrankRuehl" w:hAnsi="FrankRuehl" w:cs="FrankRuehl"/>
          <w:szCs w:val="26"/>
          <w:lang w:eastAsia="en-US"/>
        </w:rPr>
        <w:t xml:space="preserve"> </w:t>
      </w:r>
      <w:r w:rsidRPr="00013C37">
        <w:rPr>
          <w:rFonts w:ascii="FrankRuehl" w:hAnsi="FrankRuehl" w:cs="FrankRuehl"/>
          <w:szCs w:val="26"/>
          <w:rtl/>
          <w:lang w:eastAsia="en-US"/>
        </w:rPr>
        <w:t xml:space="preserve">את הסיבה) </w:t>
      </w:r>
      <w:r w:rsidRPr="00013C37">
        <w:rPr>
          <w:rFonts w:ascii="FrankRuehl" w:hAnsi="FrankRuehl" w:cs="FrankRuehl"/>
          <w:szCs w:val="26"/>
          <w:rtl/>
          <w:lang w:eastAsia="en-US"/>
        </w:rPr>
        <w:fldChar w:fldCharType="begin">
          <w:ffData>
            <w:name w:val="טקסט46"/>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הדרכון היה בידי </w:t>
      </w:r>
      <w:r w:rsidRPr="00013C37">
        <w:rPr>
          <w:rFonts w:ascii="FrankRuehl" w:hAnsi="FrankRuehl" w:cs="FrankRuehl"/>
          <w:szCs w:val="26"/>
          <w:rtl/>
          <w:lang w:eastAsia="en-US"/>
        </w:rPr>
        <w:fldChar w:fldCharType="begin">
          <w:ffData>
            <w:name w:val="טקסט47"/>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ב </w:t>
      </w:r>
      <w:r w:rsidRPr="00013C37">
        <w:rPr>
          <w:rFonts w:ascii="FrankRuehl" w:hAnsi="FrankRuehl" w:cs="FrankRuehl"/>
          <w:szCs w:val="26"/>
          <w:rtl/>
          <w:lang w:eastAsia="en-US"/>
        </w:rPr>
        <w:fldChar w:fldCharType="begin">
          <w:ffData>
            <w:name w:val="טקסט48"/>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ונמצא ב</w:t>
      </w:r>
      <w:r w:rsidRPr="00013C37">
        <w:rPr>
          <w:rFonts w:ascii="FrankRuehl" w:hAnsi="FrankRuehl" w:cs="FrankRuehl"/>
          <w:szCs w:val="26"/>
          <w:rtl/>
          <w:lang w:eastAsia="en-US"/>
        </w:rPr>
        <w:fldChar w:fldCharType="begin">
          <w:ffData>
            <w:name w:val="טקסט49"/>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(אם אינו נמצא, ציין את הסיבה </w:t>
      </w:r>
      <w:r w:rsidRPr="00013C37">
        <w:rPr>
          <w:rFonts w:ascii="FrankRuehl" w:hAnsi="FrankRuehl" w:cs="FrankRuehl"/>
          <w:szCs w:val="26"/>
          <w:rtl/>
          <w:lang w:eastAsia="en-US"/>
        </w:rPr>
        <w:fldChar w:fldCharType="begin">
          <w:ffData>
            <w:name w:val="טקסט138"/>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w:t>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(12) (א) מצבי המשפחתי </w:t>
      </w:r>
      <w:r w:rsidRPr="00013C37">
        <w:rPr>
          <w:rFonts w:ascii="FrankRuehl" w:hAnsi="FrankRuehl" w:cs="FrankRuehl"/>
          <w:szCs w:val="26"/>
          <w:rtl/>
          <w:lang w:eastAsia="en-US"/>
        </w:rPr>
        <w:fldChar w:fldCharType="begin">
          <w:ffData>
            <w:name w:val="טקסט14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תעודת נישואין/גירושין * שלי מצורפת (אם אינה מצורפת, ציין את הסיבה) </w:t>
      </w:r>
      <w:r w:rsidRPr="00013C37">
        <w:rPr>
          <w:rFonts w:ascii="FrankRuehl" w:hAnsi="FrankRuehl" w:cs="FrankRuehl"/>
          <w:szCs w:val="26"/>
          <w:rtl/>
          <w:lang w:eastAsia="en-US"/>
        </w:rPr>
        <w:fldChar w:fldCharType="begin">
          <w:ffData>
            <w:name w:val="טקסט5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(ב) בן הזוג:</w:t>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(1) שם </w:t>
      </w:r>
      <w:r w:rsidRPr="00013C37">
        <w:rPr>
          <w:rFonts w:ascii="FrankRuehl" w:hAnsi="FrankRuehl" w:cs="FrankRuehl"/>
          <w:szCs w:val="26"/>
          <w:rtl/>
          <w:lang w:eastAsia="en-US"/>
        </w:rPr>
        <w:fldChar w:fldCharType="begin">
          <w:ffData>
            <w:name w:val="טקסט51"/>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(2) מספר הזהות </w:t>
      </w:r>
      <w:r w:rsidRPr="00013C37">
        <w:rPr>
          <w:rFonts w:ascii="FrankRuehl" w:hAnsi="FrankRuehl" w:cs="FrankRuehl"/>
          <w:szCs w:val="26"/>
          <w:rtl/>
          <w:lang w:eastAsia="en-US"/>
        </w:rPr>
        <w:fldChar w:fldCharType="begin">
          <w:ffData>
            <w:name w:val="טקסט52"/>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(3) תאריך הלידה </w:t>
      </w:r>
      <w:r w:rsidRPr="00013C37">
        <w:rPr>
          <w:rFonts w:ascii="FrankRuehl" w:hAnsi="FrankRuehl" w:cs="FrankRuehl"/>
          <w:szCs w:val="26"/>
          <w:rtl/>
          <w:lang w:eastAsia="en-US"/>
        </w:rPr>
        <w:fldChar w:fldCharType="begin">
          <w:ffData>
            <w:name w:val="טקסט53"/>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(4) תאריך הנישואין: שנה </w:t>
      </w:r>
      <w:r w:rsidRPr="00013C37">
        <w:rPr>
          <w:rFonts w:ascii="FrankRuehl" w:hAnsi="FrankRuehl" w:cs="FrankRuehl"/>
          <w:szCs w:val="26"/>
          <w:rtl/>
          <w:lang w:eastAsia="en-US"/>
        </w:rPr>
        <w:fldChar w:fldCharType="begin">
          <w:ffData>
            <w:name w:val="טקסט54"/>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חודש </w:t>
      </w:r>
      <w:r w:rsidRPr="00013C37">
        <w:rPr>
          <w:rFonts w:ascii="FrankRuehl" w:hAnsi="FrankRuehl" w:cs="FrankRuehl"/>
          <w:szCs w:val="26"/>
          <w:rtl/>
          <w:lang w:eastAsia="en-US"/>
        </w:rPr>
        <w:fldChar w:fldCharType="begin">
          <w:ffData>
            <w:name w:val="טקסט55"/>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יום </w:t>
      </w:r>
      <w:r w:rsidRPr="00013C37">
        <w:rPr>
          <w:rFonts w:ascii="FrankRuehl" w:hAnsi="FrankRuehl" w:cs="FrankRuehl"/>
          <w:szCs w:val="26"/>
          <w:rtl/>
          <w:lang w:eastAsia="en-US"/>
        </w:rPr>
        <w:fldChar w:fldCharType="begin">
          <w:ffData>
            <w:name w:val="טקסט56"/>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(5) מקום המגורים </w:t>
      </w:r>
      <w:r w:rsidRPr="00013C37">
        <w:rPr>
          <w:rFonts w:ascii="FrankRuehl" w:hAnsi="FrankRuehl" w:cs="FrankRuehl"/>
          <w:szCs w:val="26"/>
          <w:rtl/>
          <w:lang w:eastAsia="en-US"/>
        </w:rPr>
        <w:fldChar w:fldCharType="begin">
          <w:ffData>
            <w:name w:val="טקסט57"/>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(ג) אחים ואחיות:</w:t>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(1) שמות האחים והאחיות </w:t>
      </w:r>
      <w:r w:rsidRPr="00013C37">
        <w:rPr>
          <w:rFonts w:ascii="FrankRuehl" w:hAnsi="FrankRuehl" w:cs="FrankRuehl"/>
          <w:szCs w:val="26"/>
          <w:rtl/>
          <w:lang w:eastAsia="en-US"/>
        </w:rPr>
        <w:tab/>
      </w:r>
      <w:r w:rsidRPr="00013C37">
        <w:rPr>
          <w:rFonts w:ascii="FrankRuehl" w:hAnsi="FrankRuehl" w:cs="FrankRuehl"/>
          <w:szCs w:val="26"/>
          <w:rtl/>
          <w:lang w:eastAsia="en-US"/>
        </w:rPr>
        <w:fldChar w:fldCharType="begin">
          <w:ffData>
            <w:name w:val="טקסט58"/>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w:t>
      </w:r>
      <w:r w:rsidRPr="00013C37">
        <w:rPr>
          <w:rFonts w:ascii="FrankRuehl" w:hAnsi="FrankRuehl" w:cs="FrankRuehl"/>
          <w:szCs w:val="26"/>
          <w:rtl/>
          <w:lang w:eastAsia="en-US"/>
        </w:rPr>
        <w:fldChar w:fldCharType="begin">
          <w:ffData>
            <w:name w:val="טקסט59"/>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w:t>
      </w:r>
      <w:r w:rsidRPr="00013C37">
        <w:rPr>
          <w:rFonts w:ascii="FrankRuehl" w:hAnsi="FrankRuehl" w:cs="FrankRuehl"/>
          <w:szCs w:val="26"/>
          <w:rtl/>
          <w:lang w:eastAsia="en-US"/>
        </w:rPr>
        <w:fldChar w:fldCharType="begin">
          <w:ffData>
            <w:name w:val="טקסט6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w:t>
      </w:r>
      <w:r w:rsidRPr="00013C37">
        <w:rPr>
          <w:rFonts w:ascii="FrankRuehl" w:hAnsi="FrankRuehl" w:cs="FrankRuehl"/>
          <w:szCs w:val="26"/>
          <w:rtl/>
          <w:lang w:eastAsia="en-US"/>
        </w:rPr>
        <w:fldChar w:fldCharType="begin">
          <w:ffData>
            <w:name w:val="טקסט6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w:t>
      </w:r>
      <w:r w:rsidRPr="00013C37">
        <w:rPr>
          <w:rFonts w:ascii="FrankRuehl" w:hAnsi="FrankRuehl" w:cs="FrankRuehl"/>
          <w:szCs w:val="26"/>
          <w:rtl/>
          <w:lang w:eastAsia="en-US"/>
        </w:rPr>
        <w:fldChar w:fldCharType="begin">
          <w:ffData>
            <w:name w:val="טקסט6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(2) מספרי הזהות</w:t>
      </w:r>
      <w:r w:rsidRPr="00013C37">
        <w:rPr>
          <w:rFonts w:ascii="FrankRuehl" w:hAnsi="FrankRuehl" w:cs="FrankRuehl"/>
          <w:szCs w:val="26"/>
          <w:rtl/>
          <w:lang w:eastAsia="en-US"/>
        </w:rPr>
        <w:tab/>
      </w:r>
      <w:r w:rsidRPr="00013C37">
        <w:rPr>
          <w:rFonts w:ascii="FrankRuehl" w:hAnsi="FrankRuehl" w:cs="FrankRuehl"/>
          <w:szCs w:val="26"/>
          <w:rtl/>
          <w:lang w:eastAsia="en-US"/>
        </w:rPr>
        <w:tab/>
      </w:r>
      <w:r w:rsidRPr="00013C37">
        <w:rPr>
          <w:rFonts w:ascii="FrankRuehl" w:hAnsi="FrankRuehl" w:cs="FrankRuehl"/>
          <w:szCs w:val="26"/>
          <w:rtl/>
          <w:lang w:eastAsia="en-US"/>
        </w:rPr>
        <w:fldChar w:fldCharType="begin">
          <w:ffData>
            <w:name w:val="טקסט63"/>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w:t>
      </w:r>
      <w:r w:rsidRPr="00013C37">
        <w:rPr>
          <w:rFonts w:ascii="FrankRuehl" w:hAnsi="FrankRuehl" w:cs="FrankRuehl"/>
          <w:szCs w:val="26"/>
          <w:rtl/>
          <w:lang w:eastAsia="en-US"/>
        </w:rPr>
        <w:fldChar w:fldCharType="begin">
          <w:ffData>
            <w:name w:val="טקסט64"/>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w:t>
      </w:r>
      <w:r w:rsidRPr="00013C37">
        <w:rPr>
          <w:rFonts w:ascii="FrankRuehl" w:hAnsi="FrankRuehl" w:cs="FrankRuehl"/>
          <w:szCs w:val="26"/>
          <w:rtl/>
          <w:lang w:eastAsia="en-US"/>
        </w:rPr>
        <w:fldChar w:fldCharType="begin">
          <w:ffData>
            <w:name w:val="טקסט65"/>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w:t>
      </w:r>
      <w:r w:rsidRPr="00013C37">
        <w:rPr>
          <w:rFonts w:ascii="FrankRuehl" w:hAnsi="FrankRuehl" w:cs="FrankRuehl"/>
          <w:szCs w:val="26"/>
          <w:rtl/>
          <w:lang w:eastAsia="en-US"/>
        </w:rPr>
        <w:fldChar w:fldCharType="begin">
          <w:ffData>
            <w:name w:val="טקסט6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w:t>
      </w:r>
      <w:r w:rsidRPr="00013C37">
        <w:rPr>
          <w:rFonts w:ascii="FrankRuehl" w:hAnsi="FrankRuehl" w:cs="FrankRuehl"/>
          <w:szCs w:val="26"/>
          <w:rtl/>
          <w:lang w:eastAsia="en-US"/>
        </w:rPr>
        <w:fldChar w:fldCharType="begin">
          <w:ffData>
            <w:name w:val="טקסט6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(3) תאריכי הלידה:</w:t>
      </w:r>
      <w:r w:rsidRPr="00013C37">
        <w:rPr>
          <w:rFonts w:ascii="FrankRuehl" w:hAnsi="FrankRuehl" w:cs="FrankRuehl"/>
          <w:szCs w:val="26"/>
          <w:rtl/>
          <w:lang w:eastAsia="en-US"/>
        </w:rPr>
        <w:tab/>
        <w:t xml:space="preserve">שנה </w:t>
      </w:r>
      <w:r w:rsidRPr="00013C37">
        <w:rPr>
          <w:rFonts w:ascii="FrankRuehl" w:hAnsi="FrankRuehl" w:cs="FrankRuehl"/>
          <w:szCs w:val="26"/>
          <w:rtl/>
          <w:lang w:eastAsia="en-US"/>
        </w:rPr>
        <w:fldChar w:fldCharType="begin">
          <w:ffData>
            <w:name w:val="טקסט68"/>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חודש </w:t>
      </w:r>
      <w:r w:rsidRPr="00013C37">
        <w:rPr>
          <w:rFonts w:ascii="FrankRuehl" w:hAnsi="FrankRuehl" w:cs="FrankRuehl"/>
          <w:szCs w:val="26"/>
          <w:rtl/>
          <w:lang w:eastAsia="en-US"/>
        </w:rPr>
        <w:fldChar w:fldCharType="begin">
          <w:ffData>
            <w:name w:val="טקסט69"/>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יום </w:t>
      </w:r>
      <w:r w:rsidRPr="00013C37">
        <w:rPr>
          <w:rFonts w:ascii="FrankRuehl" w:hAnsi="FrankRuehl" w:cs="FrankRuehl"/>
          <w:szCs w:val="26"/>
          <w:rtl/>
          <w:lang w:eastAsia="en-US"/>
        </w:rPr>
        <w:fldChar w:fldCharType="begin">
          <w:ffData>
            <w:name w:val="טקסט7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firstLine="560"/>
        <w:rPr>
          <w:rFonts w:ascii="FrankRuehl" w:hAnsi="FrankRuehl" w:cs="FrankRuehl"/>
          <w:szCs w:val="26"/>
          <w:rtl/>
          <w:lang w:eastAsia="en-US"/>
        </w:rPr>
      </w:pPr>
    </w:p>
    <w:p w:rsidR="00013C37" w:rsidRPr="00013C37" w:rsidRDefault="00013C37" w:rsidP="00013C37">
      <w:pPr>
        <w:adjustRightInd w:val="0"/>
        <w:spacing w:line="320" w:lineRule="exact"/>
        <w:ind w:right="1134" w:firstLine="560"/>
        <w:rPr>
          <w:rFonts w:ascii="FrankRuehl" w:hAnsi="FrankRuehl" w:cs="FrankRuehl"/>
          <w:szCs w:val="26"/>
          <w:rtl/>
          <w:lang w:eastAsia="en-US"/>
        </w:rPr>
      </w:pPr>
      <w:r w:rsidRPr="00013C37">
        <w:rPr>
          <w:rFonts w:ascii="FrankRuehl" w:hAnsi="FrankRuehl" w:cs="FrankRuehl"/>
          <w:szCs w:val="26"/>
          <w:rtl/>
          <w:lang w:eastAsia="en-US"/>
        </w:rPr>
        <w:t xml:space="preserve">שנה </w:t>
      </w:r>
      <w:r w:rsidRPr="00013C37">
        <w:rPr>
          <w:rFonts w:ascii="FrankRuehl" w:hAnsi="FrankRuehl" w:cs="FrankRuehl"/>
          <w:szCs w:val="26"/>
          <w:rtl/>
          <w:lang w:eastAsia="en-US"/>
        </w:rPr>
        <w:fldChar w:fldCharType="begin">
          <w:ffData>
            <w:name w:val="טקסט68"/>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חודש </w:t>
      </w:r>
      <w:r w:rsidRPr="00013C37">
        <w:rPr>
          <w:rFonts w:ascii="FrankRuehl" w:hAnsi="FrankRuehl" w:cs="FrankRuehl"/>
          <w:szCs w:val="26"/>
          <w:rtl/>
          <w:lang w:eastAsia="en-US"/>
        </w:rPr>
        <w:fldChar w:fldCharType="begin">
          <w:ffData>
            <w:name w:val="טקסט69"/>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יום </w:t>
      </w:r>
      <w:r w:rsidRPr="00013C37">
        <w:rPr>
          <w:rFonts w:ascii="FrankRuehl" w:hAnsi="FrankRuehl" w:cs="FrankRuehl"/>
          <w:szCs w:val="26"/>
          <w:rtl/>
          <w:lang w:eastAsia="en-US"/>
        </w:rPr>
        <w:fldChar w:fldCharType="begin">
          <w:ffData>
            <w:name w:val="טקסט7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firstLine="560"/>
        <w:rPr>
          <w:rFonts w:ascii="FrankRuehl" w:hAnsi="FrankRuehl" w:cs="FrankRuehl"/>
          <w:szCs w:val="26"/>
          <w:rtl/>
          <w:lang w:eastAsia="en-US"/>
        </w:rPr>
      </w:pPr>
      <w:r w:rsidRPr="00013C37">
        <w:rPr>
          <w:rFonts w:ascii="FrankRuehl" w:hAnsi="FrankRuehl" w:cs="FrankRuehl"/>
          <w:szCs w:val="26"/>
          <w:rtl/>
          <w:lang w:eastAsia="en-US"/>
        </w:rPr>
        <w:tab/>
      </w:r>
    </w:p>
    <w:p w:rsidR="00013C37" w:rsidRPr="00013C37" w:rsidRDefault="00013C37" w:rsidP="00013C37">
      <w:pPr>
        <w:adjustRightInd w:val="0"/>
        <w:spacing w:line="320" w:lineRule="exact"/>
        <w:ind w:right="1134" w:firstLine="560"/>
        <w:rPr>
          <w:rFonts w:ascii="FrankRuehl" w:hAnsi="FrankRuehl" w:cs="FrankRuehl"/>
          <w:szCs w:val="26"/>
          <w:rtl/>
          <w:lang w:eastAsia="en-US"/>
        </w:rPr>
      </w:pPr>
      <w:r w:rsidRPr="00013C37">
        <w:rPr>
          <w:rFonts w:ascii="FrankRuehl" w:hAnsi="FrankRuehl" w:cs="FrankRuehl"/>
          <w:szCs w:val="26"/>
          <w:rtl/>
          <w:lang w:eastAsia="en-US"/>
        </w:rPr>
        <w:t xml:space="preserve">שנה </w:t>
      </w:r>
      <w:r w:rsidRPr="00013C37">
        <w:rPr>
          <w:rFonts w:ascii="FrankRuehl" w:hAnsi="FrankRuehl" w:cs="FrankRuehl"/>
          <w:szCs w:val="26"/>
          <w:rtl/>
          <w:lang w:eastAsia="en-US"/>
        </w:rPr>
        <w:fldChar w:fldCharType="begin">
          <w:ffData>
            <w:name w:val="טקסט68"/>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חודש </w:t>
      </w:r>
      <w:r w:rsidRPr="00013C37">
        <w:rPr>
          <w:rFonts w:ascii="FrankRuehl" w:hAnsi="FrankRuehl" w:cs="FrankRuehl"/>
          <w:szCs w:val="26"/>
          <w:rtl/>
          <w:lang w:eastAsia="en-US"/>
        </w:rPr>
        <w:fldChar w:fldCharType="begin">
          <w:ffData>
            <w:name w:val="טקסט69"/>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יום </w:t>
      </w:r>
      <w:r w:rsidRPr="00013C37">
        <w:rPr>
          <w:rFonts w:ascii="FrankRuehl" w:hAnsi="FrankRuehl" w:cs="FrankRuehl"/>
          <w:szCs w:val="26"/>
          <w:rtl/>
          <w:lang w:eastAsia="en-US"/>
        </w:rPr>
        <w:fldChar w:fldCharType="begin">
          <w:ffData>
            <w:name w:val="טקסט7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firstLine="560"/>
        <w:rPr>
          <w:rFonts w:ascii="FrankRuehl" w:hAnsi="FrankRuehl" w:cs="FrankRuehl"/>
          <w:szCs w:val="26"/>
          <w:rtl/>
          <w:lang w:eastAsia="en-US"/>
        </w:rPr>
      </w:pPr>
    </w:p>
    <w:p w:rsidR="00013C37" w:rsidRPr="00013C37" w:rsidRDefault="00013C37" w:rsidP="00013C37">
      <w:pPr>
        <w:adjustRightInd w:val="0"/>
        <w:spacing w:line="320" w:lineRule="exact"/>
        <w:ind w:right="1134" w:firstLine="560"/>
        <w:rPr>
          <w:rFonts w:ascii="FrankRuehl" w:hAnsi="FrankRuehl" w:cs="FrankRuehl"/>
          <w:szCs w:val="26"/>
          <w:rtl/>
          <w:lang w:eastAsia="en-US"/>
        </w:rPr>
      </w:pPr>
      <w:r w:rsidRPr="00013C37">
        <w:rPr>
          <w:rFonts w:ascii="FrankRuehl" w:hAnsi="FrankRuehl" w:cs="FrankRuehl"/>
          <w:szCs w:val="26"/>
          <w:rtl/>
          <w:lang w:eastAsia="en-US"/>
        </w:rPr>
        <w:t xml:space="preserve">שנה </w:t>
      </w:r>
      <w:r w:rsidRPr="00013C37">
        <w:rPr>
          <w:rFonts w:ascii="FrankRuehl" w:hAnsi="FrankRuehl" w:cs="FrankRuehl"/>
          <w:szCs w:val="26"/>
          <w:rtl/>
          <w:lang w:eastAsia="en-US"/>
        </w:rPr>
        <w:fldChar w:fldCharType="begin">
          <w:ffData>
            <w:name w:val="טקסט68"/>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חודש </w:t>
      </w:r>
      <w:r w:rsidRPr="00013C37">
        <w:rPr>
          <w:rFonts w:ascii="FrankRuehl" w:hAnsi="FrankRuehl" w:cs="FrankRuehl"/>
          <w:szCs w:val="26"/>
          <w:rtl/>
          <w:lang w:eastAsia="en-US"/>
        </w:rPr>
        <w:fldChar w:fldCharType="begin">
          <w:ffData>
            <w:name w:val="טקסט69"/>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יום </w:t>
      </w:r>
      <w:r w:rsidRPr="00013C37">
        <w:rPr>
          <w:rFonts w:ascii="FrankRuehl" w:hAnsi="FrankRuehl" w:cs="FrankRuehl"/>
          <w:szCs w:val="26"/>
          <w:rtl/>
          <w:lang w:eastAsia="en-US"/>
        </w:rPr>
        <w:fldChar w:fldCharType="begin">
          <w:ffData>
            <w:name w:val="טקסט7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firstLine="560"/>
        <w:rPr>
          <w:rFonts w:ascii="FrankRuehl" w:hAnsi="FrankRuehl" w:cs="FrankRuehl"/>
          <w:szCs w:val="26"/>
          <w:rtl/>
          <w:lang w:eastAsia="en-US"/>
        </w:rPr>
      </w:pPr>
    </w:p>
    <w:p w:rsidR="00013C37" w:rsidRPr="00013C37" w:rsidRDefault="00013C37" w:rsidP="00013C37">
      <w:pPr>
        <w:adjustRightInd w:val="0"/>
        <w:spacing w:line="320" w:lineRule="exact"/>
        <w:ind w:right="1134" w:firstLine="560"/>
        <w:rPr>
          <w:rFonts w:ascii="FrankRuehl" w:hAnsi="FrankRuehl" w:cs="FrankRuehl"/>
          <w:szCs w:val="26"/>
          <w:rtl/>
          <w:lang w:eastAsia="en-US"/>
        </w:rPr>
      </w:pPr>
      <w:r w:rsidRPr="00013C37">
        <w:rPr>
          <w:rFonts w:ascii="FrankRuehl" w:hAnsi="FrankRuehl" w:cs="FrankRuehl"/>
          <w:szCs w:val="26"/>
          <w:rtl/>
          <w:lang w:eastAsia="en-US"/>
        </w:rPr>
        <w:t xml:space="preserve">שנה </w:t>
      </w:r>
      <w:r w:rsidRPr="00013C37">
        <w:rPr>
          <w:rFonts w:ascii="FrankRuehl" w:hAnsi="FrankRuehl" w:cs="FrankRuehl"/>
          <w:szCs w:val="26"/>
          <w:rtl/>
          <w:lang w:eastAsia="en-US"/>
        </w:rPr>
        <w:fldChar w:fldCharType="begin">
          <w:ffData>
            <w:name w:val="טקסט68"/>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חודש </w:t>
      </w:r>
      <w:r w:rsidRPr="00013C37">
        <w:rPr>
          <w:rFonts w:ascii="FrankRuehl" w:hAnsi="FrankRuehl" w:cs="FrankRuehl"/>
          <w:szCs w:val="26"/>
          <w:rtl/>
          <w:lang w:eastAsia="en-US"/>
        </w:rPr>
        <w:fldChar w:fldCharType="begin">
          <w:ffData>
            <w:name w:val="טקסט69"/>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יום </w:t>
      </w:r>
      <w:r w:rsidRPr="00013C37">
        <w:rPr>
          <w:rFonts w:ascii="FrankRuehl" w:hAnsi="FrankRuehl" w:cs="FrankRuehl"/>
          <w:szCs w:val="26"/>
          <w:rtl/>
          <w:lang w:eastAsia="en-US"/>
        </w:rPr>
        <w:fldChar w:fldCharType="begin">
          <w:ffData>
            <w:name w:val="טקסט7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(4) מקומות מגורים </w:t>
      </w:r>
      <w:r w:rsidRPr="00013C37">
        <w:rPr>
          <w:rFonts w:ascii="FrankRuehl" w:hAnsi="FrankRuehl" w:cs="FrankRuehl"/>
          <w:szCs w:val="26"/>
          <w:rtl/>
          <w:lang w:eastAsia="en-US"/>
        </w:rPr>
        <w:fldChar w:fldCharType="begin">
          <w:ffData>
            <w:name w:val="טקסט77"/>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(ד) ילדים:</w:t>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(1) שמות הילדים: </w:t>
      </w:r>
      <w:r w:rsidRPr="00013C37">
        <w:rPr>
          <w:rFonts w:ascii="FrankRuehl" w:hAnsi="FrankRuehl" w:cs="FrankRuehl"/>
          <w:szCs w:val="26"/>
          <w:rtl/>
          <w:lang w:eastAsia="en-US"/>
        </w:rPr>
        <w:tab/>
      </w:r>
      <w:r w:rsidRPr="00013C37">
        <w:rPr>
          <w:rFonts w:ascii="FrankRuehl" w:hAnsi="FrankRuehl" w:cs="FrankRuehl"/>
          <w:szCs w:val="26"/>
          <w:rtl/>
          <w:lang w:eastAsia="en-US"/>
        </w:rPr>
        <w:fldChar w:fldCharType="begin">
          <w:ffData>
            <w:name w:val="טקסט58"/>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w:t>
      </w:r>
      <w:r w:rsidRPr="00013C37">
        <w:rPr>
          <w:rFonts w:ascii="FrankRuehl" w:hAnsi="FrankRuehl" w:cs="FrankRuehl"/>
          <w:szCs w:val="26"/>
          <w:rtl/>
          <w:lang w:eastAsia="en-US"/>
        </w:rPr>
        <w:fldChar w:fldCharType="begin">
          <w:ffData>
            <w:name w:val="טקסט59"/>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w:t>
      </w:r>
      <w:r w:rsidRPr="00013C37">
        <w:rPr>
          <w:rFonts w:ascii="FrankRuehl" w:hAnsi="FrankRuehl" w:cs="FrankRuehl"/>
          <w:szCs w:val="26"/>
          <w:rtl/>
          <w:lang w:eastAsia="en-US"/>
        </w:rPr>
        <w:fldChar w:fldCharType="begin">
          <w:ffData>
            <w:name w:val="טקסט6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w:t>
      </w:r>
      <w:r w:rsidRPr="00013C37">
        <w:rPr>
          <w:rFonts w:ascii="FrankRuehl" w:hAnsi="FrankRuehl" w:cs="FrankRuehl"/>
          <w:szCs w:val="26"/>
          <w:rtl/>
          <w:lang w:eastAsia="en-US"/>
        </w:rPr>
        <w:fldChar w:fldCharType="begin">
          <w:ffData>
            <w:name w:val="טקסט6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w:t>
      </w:r>
      <w:r w:rsidRPr="00013C37">
        <w:rPr>
          <w:rFonts w:ascii="FrankRuehl" w:hAnsi="FrankRuehl" w:cs="FrankRuehl"/>
          <w:szCs w:val="26"/>
          <w:rtl/>
          <w:lang w:eastAsia="en-US"/>
        </w:rPr>
        <w:fldChar w:fldCharType="begin">
          <w:ffData>
            <w:name w:val="טקסט6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(2) מספרי הזהות: </w:t>
      </w:r>
      <w:r w:rsidRPr="00013C37">
        <w:rPr>
          <w:rFonts w:ascii="FrankRuehl" w:hAnsi="FrankRuehl" w:cs="FrankRuehl"/>
          <w:szCs w:val="26"/>
          <w:rtl/>
          <w:lang w:eastAsia="en-US"/>
        </w:rPr>
        <w:tab/>
      </w:r>
      <w:r w:rsidRPr="00013C37">
        <w:rPr>
          <w:rFonts w:ascii="FrankRuehl" w:hAnsi="FrankRuehl" w:cs="FrankRuehl"/>
          <w:szCs w:val="26"/>
          <w:rtl/>
          <w:lang w:eastAsia="en-US"/>
        </w:rPr>
        <w:fldChar w:fldCharType="begin">
          <w:ffData>
            <w:name w:val="טקסט58"/>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w:t>
      </w:r>
      <w:r w:rsidRPr="00013C37">
        <w:rPr>
          <w:rFonts w:ascii="FrankRuehl" w:hAnsi="FrankRuehl" w:cs="FrankRuehl"/>
          <w:szCs w:val="26"/>
          <w:rtl/>
          <w:lang w:eastAsia="en-US"/>
        </w:rPr>
        <w:fldChar w:fldCharType="begin">
          <w:ffData>
            <w:name w:val="טקסט59"/>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w:t>
      </w:r>
      <w:r w:rsidRPr="00013C37">
        <w:rPr>
          <w:rFonts w:ascii="FrankRuehl" w:hAnsi="FrankRuehl" w:cs="FrankRuehl"/>
          <w:szCs w:val="26"/>
          <w:rtl/>
          <w:lang w:eastAsia="en-US"/>
        </w:rPr>
        <w:fldChar w:fldCharType="begin">
          <w:ffData>
            <w:name w:val="טקסט6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w:t>
      </w:r>
      <w:r w:rsidRPr="00013C37">
        <w:rPr>
          <w:rFonts w:ascii="FrankRuehl" w:hAnsi="FrankRuehl" w:cs="FrankRuehl"/>
          <w:szCs w:val="26"/>
          <w:rtl/>
          <w:lang w:eastAsia="en-US"/>
        </w:rPr>
        <w:fldChar w:fldCharType="begin">
          <w:ffData>
            <w:name w:val="טקסט6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w:t>
      </w:r>
      <w:r w:rsidRPr="00013C37">
        <w:rPr>
          <w:rFonts w:ascii="FrankRuehl" w:hAnsi="FrankRuehl" w:cs="FrankRuehl"/>
          <w:szCs w:val="26"/>
          <w:rtl/>
          <w:lang w:eastAsia="en-US"/>
        </w:rPr>
        <w:fldChar w:fldCharType="begin">
          <w:ffData>
            <w:name w:val="טקסט6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(3) תאריכי הלידה:</w:t>
      </w:r>
      <w:r w:rsidRPr="00013C37">
        <w:rPr>
          <w:rFonts w:ascii="FrankRuehl" w:hAnsi="FrankRuehl" w:cs="FrankRuehl"/>
          <w:szCs w:val="26"/>
          <w:rtl/>
          <w:lang w:eastAsia="en-US"/>
        </w:rPr>
        <w:tab/>
        <w:t xml:space="preserve">שנה </w:t>
      </w:r>
      <w:r w:rsidRPr="00013C37">
        <w:rPr>
          <w:rFonts w:ascii="FrankRuehl" w:hAnsi="FrankRuehl" w:cs="FrankRuehl"/>
          <w:szCs w:val="26"/>
          <w:rtl/>
          <w:lang w:eastAsia="en-US"/>
        </w:rPr>
        <w:fldChar w:fldCharType="begin">
          <w:ffData>
            <w:name w:val="טקסט68"/>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חודש </w:t>
      </w:r>
      <w:r w:rsidRPr="00013C37">
        <w:rPr>
          <w:rFonts w:ascii="FrankRuehl" w:hAnsi="FrankRuehl" w:cs="FrankRuehl"/>
          <w:szCs w:val="26"/>
          <w:rtl/>
          <w:lang w:eastAsia="en-US"/>
        </w:rPr>
        <w:fldChar w:fldCharType="begin">
          <w:ffData>
            <w:name w:val="טקסט69"/>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יום </w:t>
      </w:r>
      <w:r w:rsidRPr="00013C37">
        <w:rPr>
          <w:rFonts w:ascii="FrankRuehl" w:hAnsi="FrankRuehl" w:cs="FrankRuehl"/>
          <w:szCs w:val="26"/>
          <w:rtl/>
          <w:lang w:eastAsia="en-US"/>
        </w:rPr>
        <w:fldChar w:fldCharType="begin">
          <w:ffData>
            <w:name w:val="טקסט7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firstLine="560"/>
        <w:rPr>
          <w:rFonts w:ascii="FrankRuehl" w:hAnsi="FrankRuehl" w:cs="FrankRuehl"/>
          <w:szCs w:val="26"/>
          <w:rtl/>
          <w:lang w:eastAsia="en-US"/>
        </w:rPr>
      </w:pPr>
    </w:p>
    <w:p w:rsidR="00013C37" w:rsidRPr="00013C37" w:rsidRDefault="00013C37" w:rsidP="00013C37">
      <w:pPr>
        <w:adjustRightInd w:val="0"/>
        <w:spacing w:line="320" w:lineRule="exact"/>
        <w:ind w:right="1134" w:firstLine="560"/>
        <w:rPr>
          <w:rFonts w:ascii="FrankRuehl" w:hAnsi="FrankRuehl" w:cs="FrankRuehl"/>
          <w:szCs w:val="26"/>
          <w:rtl/>
          <w:lang w:eastAsia="en-US"/>
        </w:rPr>
      </w:pPr>
      <w:r w:rsidRPr="00013C37">
        <w:rPr>
          <w:rFonts w:ascii="FrankRuehl" w:hAnsi="FrankRuehl" w:cs="FrankRuehl"/>
          <w:szCs w:val="26"/>
          <w:rtl/>
          <w:lang w:eastAsia="en-US"/>
        </w:rPr>
        <w:t xml:space="preserve">שנה </w:t>
      </w:r>
      <w:r w:rsidRPr="00013C37">
        <w:rPr>
          <w:rFonts w:ascii="FrankRuehl" w:hAnsi="FrankRuehl" w:cs="FrankRuehl"/>
          <w:szCs w:val="26"/>
          <w:rtl/>
          <w:lang w:eastAsia="en-US"/>
        </w:rPr>
        <w:fldChar w:fldCharType="begin">
          <w:ffData>
            <w:name w:val="טקסט68"/>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חודש </w:t>
      </w:r>
      <w:r w:rsidRPr="00013C37">
        <w:rPr>
          <w:rFonts w:ascii="FrankRuehl" w:hAnsi="FrankRuehl" w:cs="FrankRuehl"/>
          <w:szCs w:val="26"/>
          <w:rtl/>
          <w:lang w:eastAsia="en-US"/>
        </w:rPr>
        <w:fldChar w:fldCharType="begin">
          <w:ffData>
            <w:name w:val="טקסט69"/>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יום </w:t>
      </w:r>
      <w:r w:rsidRPr="00013C37">
        <w:rPr>
          <w:rFonts w:ascii="FrankRuehl" w:hAnsi="FrankRuehl" w:cs="FrankRuehl"/>
          <w:szCs w:val="26"/>
          <w:rtl/>
          <w:lang w:eastAsia="en-US"/>
        </w:rPr>
        <w:fldChar w:fldCharType="begin">
          <w:ffData>
            <w:name w:val="טקסט7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firstLine="560"/>
        <w:rPr>
          <w:rFonts w:ascii="FrankRuehl" w:hAnsi="FrankRuehl" w:cs="FrankRuehl"/>
          <w:szCs w:val="26"/>
          <w:rtl/>
          <w:lang w:eastAsia="en-US"/>
        </w:rPr>
      </w:pPr>
    </w:p>
    <w:p w:rsidR="00013C37" w:rsidRPr="00013C37" w:rsidRDefault="00013C37" w:rsidP="00013C37">
      <w:pPr>
        <w:adjustRightInd w:val="0"/>
        <w:spacing w:line="320" w:lineRule="exact"/>
        <w:ind w:right="1134" w:firstLine="560"/>
        <w:rPr>
          <w:rFonts w:ascii="FrankRuehl" w:hAnsi="FrankRuehl" w:cs="FrankRuehl"/>
          <w:szCs w:val="26"/>
          <w:rtl/>
          <w:lang w:eastAsia="en-US"/>
        </w:rPr>
      </w:pPr>
      <w:r w:rsidRPr="00013C37">
        <w:rPr>
          <w:rFonts w:ascii="FrankRuehl" w:hAnsi="FrankRuehl" w:cs="FrankRuehl"/>
          <w:szCs w:val="26"/>
          <w:rtl/>
          <w:lang w:eastAsia="en-US"/>
        </w:rPr>
        <w:t xml:space="preserve">שנה </w:t>
      </w:r>
      <w:r w:rsidRPr="00013C37">
        <w:rPr>
          <w:rFonts w:ascii="FrankRuehl" w:hAnsi="FrankRuehl" w:cs="FrankRuehl"/>
          <w:szCs w:val="26"/>
          <w:rtl/>
          <w:lang w:eastAsia="en-US"/>
        </w:rPr>
        <w:fldChar w:fldCharType="begin">
          <w:ffData>
            <w:name w:val="טקסט68"/>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חודש </w:t>
      </w:r>
      <w:r w:rsidRPr="00013C37">
        <w:rPr>
          <w:rFonts w:ascii="FrankRuehl" w:hAnsi="FrankRuehl" w:cs="FrankRuehl"/>
          <w:szCs w:val="26"/>
          <w:rtl/>
          <w:lang w:eastAsia="en-US"/>
        </w:rPr>
        <w:fldChar w:fldCharType="begin">
          <w:ffData>
            <w:name w:val="טקסט69"/>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יום </w:t>
      </w:r>
      <w:r w:rsidRPr="00013C37">
        <w:rPr>
          <w:rFonts w:ascii="FrankRuehl" w:hAnsi="FrankRuehl" w:cs="FrankRuehl"/>
          <w:szCs w:val="26"/>
          <w:rtl/>
          <w:lang w:eastAsia="en-US"/>
        </w:rPr>
        <w:fldChar w:fldCharType="begin">
          <w:ffData>
            <w:name w:val="טקסט7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firstLine="560"/>
        <w:rPr>
          <w:rFonts w:ascii="FrankRuehl" w:hAnsi="FrankRuehl" w:cs="FrankRuehl"/>
          <w:szCs w:val="26"/>
          <w:rtl/>
          <w:lang w:eastAsia="en-US"/>
        </w:rPr>
      </w:pPr>
    </w:p>
    <w:p w:rsidR="00013C37" w:rsidRPr="00013C37" w:rsidRDefault="00013C37" w:rsidP="00013C37">
      <w:pPr>
        <w:adjustRightInd w:val="0"/>
        <w:spacing w:line="320" w:lineRule="exact"/>
        <w:ind w:right="1134" w:firstLine="560"/>
        <w:rPr>
          <w:rFonts w:ascii="FrankRuehl" w:hAnsi="FrankRuehl" w:cs="FrankRuehl"/>
          <w:szCs w:val="26"/>
          <w:rtl/>
          <w:lang w:eastAsia="en-US"/>
        </w:rPr>
      </w:pPr>
      <w:r w:rsidRPr="00013C37">
        <w:rPr>
          <w:rFonts w:ascii="FrankRuehl" w:hAnsi="FrankRuehl" w:cs="FrankRuehl"/>
          <w:szCs w:val="26"/>
          <w:rtl/>
          <w:lang w:eastAsia="en-US"/>
        </w:rPr>
        <w:t xml:space="preserve">שנה </w:t>
      </w:r>
      <w:r w:rsidRPr="00013C37">
        <w:rPr>
          <w:rFonts w:ascii="FrankRuehl" w:hAnsi="FrankRuehl" w:cs="FrankRuehl"/>
          <w:szCs w:val="26"/>
          <w:rtl/>
          <w:lang w:eastAsia="en-US"/>
        </w:rPr>
        <w:fldChar w:fldCharType="begin">
          <w:ffData>
            <w:name w:val="טקסט68"/>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חודש </w:t>
      </w:r>
      <w:r w:rsidRPr="00013C37">
        <w:rPr>
          <w:rFonts w:ascii="FrankRuehl" w:hAnsi="FrankRuehl" w:cs="FrankRuehl"/>
          <w:szCs w:val="26"/>
          <w:rtl/>
          <w:lang w:eastAsia="en-US"/>
        </w:rPr>
        <w:fldChar w:fldCharType="begin">
          <w:ffData>
            <w:name w:val="טקסט69"/>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יום </w:t>
      </w:r>
      <w:r w:rsidRPr="00013C37">
        <w:rPr>
          <w:rFonts w:ascii="FrankRuehl" w:hAnsi="FrankRuehl" w:cs="FrankRuehl"/>
          <w:szCs w:val="26"/>
          <w:rtl/>
          <w:lang w:eastAsia="en-US"/>
        </w:rPr>
        <w:fldChar w:fldCharType="begin">
          <w:ffData>
            <w:name w:val="טקסט7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firstLine="560"/>
        <w:rPr>
          <w:rFonts w:ascii="FrankRuehl" w:hAnsi="FrankRuehl" w:cs="FrankRuehl"/>
          <w:szCs w:val="26"/>
          <w:rtl/>
          <w:lang w:eastAsia="en-US"/>
        </w:rPr>
      </w:pPr>
    </w:p>
    <w:p w:rsidR="00013C37" w:rsidRPr="00013C37" w:rsidRDefault="00013C37" w:rsidP="00013C37">
      <w:pPr>
        <w:adjustRightInd w:val="0"/>
        <w:spacing w:line="320" w:lineRule="exact"/>
        <w:ind w:right="1134" w:firstLine="560"/>
        <w:rPr>
          <w:rFonts w:ascii="FrankRuehl" w:hAnsi="FrankRuehl" w:cs="FrankRuehl"/>
          <w:szCs w:val="26"/>
          <w:rtl/>
          <w:lang w:eastAsia="en-US"/>
        </w:rPr>
      </w:pPr>
      <w:r w:rsidRPr="00013C37">
        <w:rPr>
          <w:rFonts w:ascii="FrankRuehl" w:hAnsi="FrankRuehl" w:cs="FrankRuehl"/>
          <w:szCs w:val="26"/>
          <w:rtl/>
          <w:lang w:eastAsia="en-US"/>
        </w:rPr>
        <w:t xml:space="preserve">שנה </w:t>
      </w:r>
      <w:r w:rsidRPr="00013C37">
        <w:rPr>
          <w:rFonts w:ascii="FrankRuehl" w:hAnsi="FrankRuehl" w:cs="FrankRuehl"/>
          <w:szCs w:val="26"/>
          <w:rtl/>
          <w:lang w:eastAsia="en-US"/>
        </w:rPr>
        <w:fldChar w:fldCharType="begin">
          <w:ffData>
            <w:name w:val="טקסט68"/>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חודש </w:t>
      </w:r>
      <w:r w:rsidRPr="00013C37">
        <w:rPr>
          <w:rFonts w:ascii="FrankRuehl" w:hAnsi="FrankRuehl" w:cs="FrankRuehl"/>
          <w:szCs w:val="26"/>
          <w:rtl/>
          <w:lang w:eastAsia="en-US"/>
        </w:rPr>
        <w:fldChar w:fldCharType="begin">
          <w:ffData>
            <w:name w:val="טקסט69"/>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יום </w:t>
      </w:r>
      <w:r w:rsidRPr="00013C37">
        <w:rPr>
          <w:rFonts w:ascii="FrankRuehl" w:hAnsi="FrankRuehl" w:cs="FrankRuehl"/>
          <w:szCs w:val="26"/>
          <w:rtl/>
          <w:lang w:eastAsia="en-US"/>
        </w:rPr>
        <w:fldChar w:fldCharType="begin">
          <w:ffData>
            <w:name w:val="טקסט7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(4) מקומות</w:t>
      </w:r>
      <w:r w:rsidRPr="00013C37">
        <w:rPr>
          <w:rFonts w:ascii="FrankRuehl" w:hAnsi="FrankRuehl" w:cs="FrankRuehl"/>
          <w:szCs w:val="26"/>
          <w:lang w:eastAsia="en-US"/>
        </w:rPr>
        <w:t xml:space="preserve"> </w:t>
      </w:r>
      <w:r w:rsidRPr="00013C37">
        <w:rPr>
          <w:rFonts w:ascii="FrankRuehl" w:hAnsi="FrankRuehl" w:cs="FrankRuehl"/>
          <w:szCs w:val="26"/>
          <w:rtl/>
          <w:lang w:eastAsia="en-US"/>
        </w:rPr>
        <w:t xml:space="preserve">מגורים: </w:t>
      </w:r>
      <w:r w:rsidRPr="00013C37">
        <w:rPr>
          <w:rFonts w:ascii="FrankRuehl" w:hAnsi="FrankRuehl" w:cs="FrankRuehl"/>
          <w:szCs w:val="26"/>
          <w:rtl/>
          <w:lang w:eastAsia="en-US"/>
        </w:rPr>
        <w:fldChar w:fldCharType="begin">
          <w:ffData>
            <w:name w:val="טקסט97"/>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(5) תעודות הלידה של הילדים מצורפות (אם התעודות או חלק מהן אינן מצורפות,  ציין את הסיבה: </w:t>
      </w:r>
      <w:r w:rsidRPr="00013C37">
        <w:rPr>
          <w:rFonts w:ascii="FrankRuehl" w:hAnsi="FrankRuehl" w:cs="FrankRuehl"/>
          <w:szCs w:val="26"/>
          <w:rtl/>
          <w:lang w:eastAsia="en-US"/>
        </w:rPr>
        <w:fldChar w:fldCharType="begin">
          <w:ffData>
            <w:name w:val="טקסט98"/>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(ה) הורים:</w:t>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(1) שמות ההורים: </w:t>
      </w:r>
      <w:r w:rsidRPr="00013C37">
        <w:rPr>
          <w:rFonts w:ascii="FrankRuehl" w:hAnsi="FrankRuehl" w:cs="FrankRuehl"/>
          <w:szCs w:val="26"/>
          <w:rtl/>
          <w:lang w:eastAsia="en-US"/>
        </w:rPr>
        <w:fldChar w:fldCharType="begin">
          <w:ffData>
            <w:name w:val="טקסט99"/>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(2) מספרי הזהות:  </w:t>
      </w:r>
      <w:r w:rsidRPr="00013C37">
        <w:rPr>
          <w:rFonts w:ascii="FrankRuehl" w:hAnsi="FrankRuehl" w:cs="FrankRuehl"/>
          <w:szCs w:val="26"/>
          <w:rtl/>
          <w:lang w:eastAsia="en-US"/>
        </w:rPr>
        <w:fldChar w:fldCharType="begin">
          <w:ffData>
            <w:name w:val="טקסט10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(3) תאריכי הלידה:</w:t>
      </w:r>
      <w:r w:rsidRPr="00013C37">
        <w:rPr>
          <w:rFonts w:ascii="FrankRuehl" w:hAnsi="FrankRuehl" w:cs="FrankRuehl"/>
          <w:szCs w:val="26"/>
          <w:rtl/>
          <w:lang w:eastAsia="en-US"/>
        </w:rPr>
        <w:tab/>
        <w:t xml:space="preserve">שנה </w:t>
      </w:r>
      <w:r w:rsidRPr="00013C37">
        <w:rPr>
          <w:rFonts w:ascii="FrankRuehl" w:hAnsi="FrankRuehl" w:cs="FrankRuehl"/>
          <w:szCs w:val="26"/>
          <w:rtl/>
          <w:lang w:eastAsia="en-US"/>
        </w:rPr>
        <w:fldChar w:fldCharType="begin">
          <w:ffData>
            <w:name w:val="טקסט68"/>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חודש </w:t>
      </w:r>
      <w:r w:rsidRPr="00013C37">
        <w:rPr>
          <w:rFonts w:ascii="FrankRuehl" w:hAnsi="FrankRuehl" w:cs="FrankRuehl"/>
          <w:szCs w:val="26"/>
          <w:rtl/>
          <w:lang w:eastAsia="en-US"/>
        </w:rPr>
        <w:fldChar w:fldCharType="begin">
          <w:ffData>
            <w:name w:val="טקסט69"/>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יום </w:t>
      </w:r>
      <w:r w:rsidRPr="00013C37">
        <w:rPr>
          <w:rFonts w:ascii="FrankRuehl" w:hAnsi="FrankRuehl" w:cs="FrankRuehl"/>
          <w:szCs w:val="26"/>
          <w:rtl/>
          <w:lang w:eastAsia="en-US"/>
        </w:rPr>
        <w:fldChar w:fldCharType="begin">
          <w:ffData>
            <w:name w:val="טקסט7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firstLine="560"/>
        <w:rPr>
          <w:rFonts w:ascii="FrankRuehl" w:hAnsi="FrankRuehl" w:cs="FrankRuehl"/>
          <w:szCs w:val="26"/>
          <w:rtl/>
          <w:lang w:eastAsia="en-US"/>
        </w:rPr>
      </w:pPr>
    </w:p>
    <w:p w:rsidR="00013C37" w:rsidRPr="00013C37" w:rsidRDefault="00013C37" w:rsidP="00013C37">
      <w:pPr>
        <w:adjustRightInd w:val="0"/>
        <w:spacing w:line="320" w:lineRule="exact"/>
        <w:ind w:right="1134" w:firstLine="560"/>
        <w:rPr>
          <w:rFonts w:ascii="FrankRuehl" w:hAnsi="FrankRuehl" w:cs="FrankRuehl"/>
          <w:szCs w:val="26"/>
          <w:rtl/>
          <w:lang w:eastAsia="en-US"/>
        </w:rPr>
      </w:pPr>
      <w:r w:rsidRPr="00013C37">
        <w:rPr>
          <w:rFonts w:ascii="FrankRuehl" w:hAnsi="FrankRuehl" w:cs="FrankRuehl"/>
          <w:szCs w:val="26"/>
          <w:rtl/>
          <w:lang w:eastAsia="en-US"/>
        </w:rPr>
        <w:t xml:space="preserve">שנה </w:t>
      </w:r>
      <w:r w:rsidRPr="00013C37">
        <w:rPr>
          <w:rFonts w:ascii="FrankRuehl" w:hAnsi="FrankRuehl" w:cs="FrankRuehl"/>
          <w:szCs w:val="26"/>
          <w:rtl/>
          <w:lang w:eastAsia="en-US"/>
        </w:rPr>
        <w:fldChar w:fldCharType="begin">
          <w:ffData>
            <w:name w:val="טקסט68"/>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חודש </w:t>
      </w:r>
      <w:r w:rsidRPr="00013C37">
        <w:rPr>
          <w:rFonts w:ascii="FrankRuehl" w:hAnsi="FrankRuehl" w:cs="FrankRuehl"/>
          <w:szCs w:val="26"/>
          <w:rtl/>
          <w:lang w:eastAsia="en-US"/>
        </w:rPr>
        <w:fldChar w:fldCharType="begin">
          <w:ffData>
            <w:name w:val="טקסט69"/>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יום </w:t>
      </w:r>
      <w:r w:rsidRPr="00013C37">
        <w:rPr>
          <w:rFonts w:ascii="FrankRuehl" w:hAnsi="FrankRuehl" w:cs="FrankRuehl"/>
          <w:szCs w:val="26"/>
          <w:rtl/>
          <w:lang w:eastAsia="en-US"/>
        </w:rPr>
        <w:fldChar w:fldCharType="begin">
          <w:ffData>
            <w:name w:val="טקסט7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(4) מקומות מגורים  </w:t>
      </w:r>
      <w:r w:rsidRPr="00013C37">
        <w:rPr>
          <w:rFonts w:ascii="FrankRuehl" w:hAnsi="FrankRuehl" w:cs="FrankRuehl"/>
          <w:szCs w:val="26"/>
          <w:rtl/>
          <w:lang w:eastAsia="en-US"/>
        </w:rPr>
        <w:fldChar w:fldCharType="begin">
          <w:ffData>
            <w:name w:val="טקסט11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(13) התעודות/המסמכים * המפורטים להלן, שמהם ניתן ללמוד מהו גילי הנכון,  מצורפים אף הם: </w:t>
      </w:r>
      <w:r w:rsidRPr="00013C37">
        <w:rPr>
          <w:rFonts w:ascii="FrankRuehl" w:hAnsi="FrankRuehl" w:cs="FrankRuehl"/>
          <w:szCs w:val="26"/>
          <w:rtl/>
          <w:lang w:eastAsia="en-US"/>
        </w:rPr>
        <w:fldChar w:fldCharType="begin">
          <w:ffData>
            <w:name w:val="טקסט111"/>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(14) תצהיר/תצהירים * של </w:t>
      </w:r>
      <w:r w:rsidRPr="00013C37">
        <w:rPr>
          <w:rFonts w:ascii="FrankRuehl" w:hAnsi="FrankRuehl" w:cs="FrankRuehl"/>
          <w:szCs w:val="26"/>
          <w:rtl/>
          <w:lang w:eastAsia="en-US"/>
        </w:rPr>
        <w:fldChar w:fldCharType="begin">
          <w:ffData>
            <w:name w:val="טקסט112"/>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מצורף/מצורפים * כתמיכה לבקשתי.</w:t>
      </w:r>
    </w:p>
    <w:p w:rsidR="00013C37" w:rsidRPr="00013C37" w:rsidRDefault="00013C37" w:rsidP="00013C37">
      <w:pPr>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מקום לשכת מרשם התושבים שבה מוחזק תיק המרשם של המצהיר זה/מצהירים אלה *:</w:t>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fldChar w:fldCharType="begin">
          <w:ffData>
            <w:name w:val="טקסט113"/>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w:t>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(15) מטרת בקשתי לקביעת גילי: </w:t>
      </w:r>
      <w:r w:rsidRPr="00013C37">
        <w:rPr>
          <w:rFonts w:ascii="FrankRuehl" w:hAnsi="FrankRuehl" w:cs="FrankRuehl"/>
          <w:szCs w:val="26"/>
          <w:rtl/>
          <w:lang w:eastAsia="en-US"/>
        </w:rPr>
        <w:fldChar w:fldCharType="begin">
          <w:ffData>
            <w:name w:val="טקסט114"/>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(16) מוסדות ואנשים שקביעת גילי עלולה לפגוע בהם (ציין ופרט):</w:t>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(א) המוסד לביטוח לאומי: כן/לא * .</w:t>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(ב) קופה אחרת לביטוח סוציאלי: שם הקופה </w:t>
      </w:r>
      <w:r w:rsidRPr="00013C37">
        <w:rPr>
          <w:rFonts w:ascii="FrankRuehl" w:hAnsi="FrankRuehl" w:cs="FrankRuehl"/>
          <w:szCs w:val="26"/>
          <w:rtl/>
          <w:lang w:eastAsia="en-US"/>
        </w:rPr>
        <w:fldChar w:fldCharType="begin">
          <w:ffData>
            <w:name w:val="טקסט115"/>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מען הקופה </w:t>
      </w:r>
      <w:r w:rsidRPr="00013C37">
        <w:rPr>
          <w:rFonts w:ascii="FrankRuehl" w:hAnsi="FrankRuehl" w:cs="FrankRuehl"/>
          <w:szCs w:val="26"/>
          <w:rtl/>
          <w:lang w:eastAsia="en-US"/>
        </w:rPr>
        <w:fldChar w:fldCharType="begin">
          <w:ffData>
            <w:name w:val="טקסט116"/>
            <w:enabled/>
            <w:calcOnExit w:val="0"/>
            <w:textInput/>
          </w:ffData>
        </w:fldChar>
      </w:r>
      <w:bookmarkStart w:id="1648" w:name="טקסט116"/>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bookmarkEnd w:id="1648"/>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(ג) צה"ל:</w:t>
      </w:r>
      <w:r w:rsidRPr="00013C37">
        <w:rPr>
          <w:rFonts w:ascii="FrankRuehl" w:hAnsi="FrankRuehl" w:cs="FrankRuehl"/>
          <w:szCs w:val="26"/>
          <w:rtl/>
          <w:lang w:eastAsia="en-US"/>
        </w:rPr>
        <w:tab/>
        <w:t>(1) לפני הגיוס - ראשי מרכז גיוס באגף כוח אדם * ;</w:t>
      </w:r>
    </w:p>
    <w:p w:rsidR="00013C37" w:rsidRPr="00013C37" w:rsidRDefault="00013C37" w:rsidP="00013C37">
      <w:pPr>
        <w:adjustRightInd w:val="0"/>
        <w:spacing w:line="320" w:lineRule="exact"/>
        <w:ind w:right="1134" w:firstLine="560"/>
        <w:rPr>
          <w:rFonts w:ascii="FrankRuehl" w:hAnsi="FrankRuehl" w:cs="FrankRuehl"/>
          <w:szCs w:val="26"/>
          <w:rtl/>
          <w:lang w:eastAsia="en-US"/>
        </w:rPr>
      </w:pPr>
      <w:r w:rsidRPr="00013C37">
        <w:rPr>
          <w:rFonts w:ascii="FrankRuehl" w:hAnsi="FrankRuehl" w:cs="FrankRuehl"/>
          <w:szCs w:val="26"/>
          <w:rtl/>
          <w:lang w:eastAsia="en-US"/>
        </w:rPr>
        <w:t>(2) אחרי הגיוס - השליש הראשי *.</w:t>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(ד) המעביד שלי:</w:t>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(1) אני מועסק במשרד ממשלתי * שם המשרד </w:t>
      </w:r>
      <w:r w:rsidRPr="00013C37">
        <w:rPr>
          <w:rFonts w:ascii="FrankRuehl" w:hAnsi="FrankRuehl" w:cs="FrankRuehl"/>
          <w:szCs w:val="26"/>
          <w:rtl/>
          <w:lang w:eastAsia="en-US"/>
        </w:rPr>
        <w:fldChar w:fldCharType="begin">
          <w:ffData>
            <w:name w:val="טקסט117"/>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מען המשרד </w:t>
      </w:r>
      <w:r w:rsidRPr="00013C37">
        <w:rPr>
          <w:rFonts w:ascii="FrankRuehl" w:hAnsi="FrankRuehl" w:cs="FrankRuehl"/>
          <w:szCs w:val="26"/>
          <w:rtl/>
          <w:lang w:eastAsia="en-US"/>
        </w:rPr>
        <w:fldChar w:fldCharType="begin">
          <w:ffData>
            <w:name w:val="טקסט118"/>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(2) אני מועסק אצל מעביד אחר * שם המעביד </w:t>
      </w:r>
      <w:r w:rsidRPr="00013C37">
        <w:rPr>
          <w:rFonts w:ascii="FrankRuehl" w:hAnsi="FrankRuehl" w:cs="FrankRuehl"/>
          <w:szCs w:val="26"/>
          <w:rtl/>
          <w:lang w:eastAsia="en-US"/>
        </w:rPr>
        <w:fldChar w:fldCharType="begin">
          <w:ffData>
            <w:name w:val="טקסט121"/>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מען המעביד </w:t>
      </w:r>
      <w:r w:rsidRPr="00013C37">
        <w:rPr>
          <w:rFonts w:ascii="FrankRuehl" w:hAnsi="FrankRuehl" w:cs="FrankRuehl"/>
          <w:szCs w:val="26"/>
          <w:rtl/>
          <w:lang w:eastAsia="en-US"/>
        </w:rPr>
        <w:fldChar w:fldCharType="begin">
          <w:ffData>
            <w:name w:val="טקסט12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(ה) מוסד או אדם אחר שקביעת גילי עלולה לפגוע בו: שם </w:t>
      </w:r>
      <w:r w:rsidRPr="00013C37">
        <w:rPr>
          <w:rFonts w:ascii="FrankRuehl" w:hAnsi="FrankRuehl" w:cs="FrankRuehl"/>
          <w:szCs w:val="26"/>
          <w:rtl/>
          <w:lang w:eastAsia="en-US"/>
        </w:rPr>
        <w:fldChar w:fldCharType="begin">
          <w:ffData>
            <w:name w:val="טקסט122"/>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מען </w:t>
      </w:r>
      <w:r w:rsidRPr="00013C37">
        <w:rPr>
          <w:rFonts w:ascii="FrankRuehl" w:hAnsi="FrankRuehl" w:cs="FrankRuehl"/>
          <w:szCs w:val="26"/>
          <w:rtl/>
          <w:lang w:eastAsia="en-US"/>
        </w:rPr>
        <w:fldChar w:fldCharType="begin">
          <w:ffData>
            <w:name w:val="טקסט119"/>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(17) הרישום של גילי במרשם התושבים הוא רישום ראשון * ;</w:t>
      </w:r>
    </w:p>
    <w:p w:rsidR="00013C37" w:rsidRPr="00013C37" w:rsidRDefault="00013C37" w:rsidP="00013C37">
      <w:pPr>
        <w:adjustRightInd w:val="0"/>
        <w:spacing w:line="320" w:lineRule="exact"/>
        <w:ind w:right="1134" w:firstLine="560"/>
        <w:rPr>
          <w:rFonts w:ascii="FrankRuehl" w:hAnsi="FrankRuehl" w:cs="FrankRuehl"/>
          <w:szCs w:val="26"/>
          <w:rtl/>
          <w:lang w:eastAsia="en-US"/>
        </w:rPr>
      </w:pPr>
      <w:r w:rsidRPr="00013C37">
        <w:rPr>
          <w:rFonts w:ascii="FrankRuehl" w:hAnsi="FrankRuehl" w:cs="FrankRuehl"/>
          <w:szCs w:val="26"/>
          <w:rtl/>
          <w:lang w:eastAsia="en-US"/>
        </w:rPr>
        <w:t xml:space="preserve">על פי בקשתי תוקן רישום גילי במרשם התושבים ביום </w:t>
      </w:r>
      <w:r w:rsidRPr="00013C37">
        <w:rPr>
          <w:rFonts w:ascii="FrankRuehl" w:hAnsi="FrankRuehl" w:cs="FrankRuehl"/>
          <w:szCs w:val="26"/>
          <w:rtl/>
          <w:lang w:eastAsia="en-US"/>
        </w:rPr>
        <w:fldChar w:fldCharType="begin">
          <w:ffData>
            <w:name w:val="טקסט123"/>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מ </w:t>
      </w:r>
      <w:r w:rsidRPr="00013C37">
        <w:rPr>
          <w:rFonts w:ascii="FrankRuehl" w:hAnsi="FrankRuehl" w:cs="FrankRuehl"/>
          <w:szCs w:val="26"/>
          <w:rtl/>
          <w:lang w:eastAsia="en-US"/>
        </w:rPr>
        <w:fldChar w:fldCharType="begin">
          <w:ffData>
            <w:name w:val="טקסט124"/>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ל </w:t>
      </w:r>
      <w:r w:rsidRPr="00013C37">
        <w:rPr>
          <w:rFonts w:ascii="FrankRuehl" w:hAnsi="FrankRuehl" w:cs="FrankRuehl"/>
          <w:szCs w:val="26"/>
          <w:rtl/>
          <w:lang w:eastAsia="en-US"/>
        </w:rPr>
        <w:fldChar w:fldCharType="begin">
          <w:ffData>
            <w:name w:val="טקסט125"/>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(18) זאת בקשתי הראשונה לקביעת גילי המוגשת לבית משפט בישראל * ;</w:t>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על פי בקשה קודמת שהגשתי נתן בית משפט שלום/מחוזי ב </w:t>
      </w:r>
      <w:r w:rsidRPr="00013C37">
        <w:rPr>
          <w:rFonts w:ascii="FrankRuehl" w:hAnsi="FrankRuehl" w:cs="FrankRuehl"/>
          <w:szCs w:val="26"/>
          <w:rtl/>
          <w:lang w:eastAsia="en-US"/>
        </w:rPr>
        <w:fldChar w:fldCharType="begin">
          <w:ffData>
            <w:name w:val="טקסט126"/>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החלטה בעניין קביעת גילי והיא מצורפת בזה * .</w:t>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אני מבקש לצרף את התיק הקודם לתיק בית המשפט בבקשה זו.</w:t>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jc w:val="center"/>
        <w:rPr>
          <w:rFonts w:ascii="FrankRuehl" w:hAnsi="FrankRuehl" w:cs="FrankRuehl"/>
          <w:szCs w:val="26"/>
          <w:rtl/>
          <w:lang w:eastAsia="en-US"/>
        </w:rPr>
      </w:pPr>
      <w:r w:rsidRPr="00013C37">
        <w:rPr>
          <w:rFonts w:ascii="FrankRuehl" w:hAnsi="FrankRuehl" w:cs="FrankRuehl"/>
          <w:szCs w:val="26"/>
          <w:rtl/>
          <w:lang w:eastAsia="en-US"/>
        </w:rPr>
        <w:t>_________________</w:t>
      </w:r>
    </w:p>
    <w:p w:rsidR="00013C37" w:rsidRPr="00013C37" w:rsidRDefault="00013C37" w:rsidP="00013C37">
      <w:pPr>
        <w:adjustRightInd w:val="0"/>
        <w:spacing w:line="320" w:lineRule="exact"/>
        <w:ind w:right="1134"/>
        <w:jc w:val="center"/>
        <w:rPr>
          <w:rFonts w:ascii="FrankRuehl" w:hAnsi="FrankRuehl" w:cs="FrankRuehl"/>
          <w:szCs w:val="26"/>
          <w:rtl/>
          <w:lang w:eastAsia="en-US"/>
        </w:rPr>
      </w:pPr>
      <w:r w:rsidRPr="00013C37">
        <w:rPr>
          <w:rFonts w:ascii="FrankRuehl" w:hAnsi="FrankRuehl" w:cs="FrankRuehl"/>
          <w:szCs w:val="26"/>
          <w:rtl/>
          <w:lang w:eastAsia="en-US"/>
        </w:rPr>
        <w:t>חתימה</w:t>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אני הח"מ </w:t>
      </w:r>
      <w:r w:rsidRPr="00013C37">
        <w:rPr>
          <w:rFonts w:ascii="FrankRuehl" w:hAnsi="FrankRuehl" w:cs="FrankRuehl"/>
          <w:szCs w:val="26"/>
          <w:rtl/>
          <w:lang w:eastAsia="en-US"/>
        </w:rPr>
        <w:fldChar w:fldCharType="begin">
          <w:ffData>
            <w:name w:val="טקסט128"/>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מאשר בזה כי ביום </w:t>
      </w:r>
      <w:r w:rsidRPr="00013C37">
        <w:rPr>
          <w:rFonts w:ascii="FrankRuehl" w:hAnsi="FrankRuehl" w:cs="FrankRuehl"/>
          <w:szCs w:val="26"/>
          <w:rtl/>
          <w:lang w:eastAsia="en-US"/>
        </w:rPr>
        <w:fldChar w:fldCharType="begin">
          <w:ffData>
            <w:name w:val="טקסט129"/>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xml:space="preserve"> הופיע בפני </w:t>
      </w:r>
      <w:r w:rsidRPr="00013C37">
        <w:rPr>
          <w:rFonts w:ascii="FrankRuehl" w:hAnsi="FrankRuehl" w:cs="FrankRuehl"/>
          <w:szCs w:val="26"/>
          <w:rtl/>
          <w:lang w:eastAsia="en-US"/>
        </w:rPr>
        <w:fldChar w:fldCharType="begin">
          <w:ffData>
            <w:name w:val="טקסט130"/>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המוכר לי אישית/שזיהיתיו לפי תעודת זהות מספר </w:t>
      </w:r>
      <w:r w:rsidRPr="00013C37">
        <w:rPr>
          <w:rFonts w:ascii="FrankRuehl" w:hAnsi="FrankRuehl" w:cs="FrankRuehl"/>
          <w:szCs w:val="26"/>
          <w:rtl/>
          <w:lang w:eastAsia="en-US"/>
        </w:rPr>
        <w:fldChar w:fldCharType="begin">
          <w:ffData>
            <w:name w:val="טקסט139"/>
            <w:enabled/>
            <w:calcOnExit w:val="0"/>
            <w:textInput/>
          </w:ffData>
        </w:fldChar>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instrText>FORMTEXT</w:instrText>
      </w:r>
      <w:r w:rsidRPr="00013C37">
        <w:rPr>
          <w:rFonts w:ascii="FrankRuehl" w:hAnsi="FrankRuehl" w:cs="FrankRuehl"/>
          <w:szCs w:val="26"/>
          <w:rtl/>
          <w:lang w:eastAsia="en-US"/>
        </w:rPr>
        <w:instrText xml:space="preserve"> </w:instrText>
      </w:r>
      <w:r w:rsidRPr="00013C37">
        <w:rPr>
          <w:rFonts w:ascii="FrankRuehl" w:hAnsi="FrankRuehl" w:cs="FrankRuehl"/>
          <w:szCs w:val="26"/>
          <w:lang w:eastAsia="en-US"/>
        </w:rPr>
      </w:r>
      <w:r w:rsidRPr="00013C37">
        <w:rPr>
          <w:rFonts w:ascii="FrankRuehl" w:hAnsi="FrankRuehl" w:cs="FrankRuehl"/>
          <w:szCs w:val="26"/>
          <w:rtl/>
          <w:lang w:eastAsia="en-US"/>
        </w:rPr>
        <w:fldChar w:fldCharType="separate"/>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t> </w:t>
      </w:r>
      <w:r w:rsidRPr="00013C37">
        <w:rPr>
          <w:rFonts w:ascii="FrankRuehl" w:hAnsi="FrankRuehl" w:cs="FrankRuehl"/>
          <w:szCs w:val="26"/>
          <w:rtl/>
          <w:lang w:eastAsia="en-US"/>
        </w:rPr>
        <w:fldChar w:fldCharType="end"/>
      </w:r>
      <w:r w:rsidRPr="00013C37">
        <w:rPr>
          <w:rFonts w:ascii="FrankRuehl" w:hAnsi="FrankRuehl" w:cs="FrankRuehl"/>
          <w:szCs w:val="26"/>
          <w:rtl/>
          <w:lang w:eastAsia="en-US"/>
        </w:rPr>
        <w:t>, ולאחר שהזהרתיו כי עליו לומר</w:t>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את האמת בלבד ואת האמת כולה וכי יהיה צפוי לעונשים הקבועים בחוק אם לא יעשה</w:t>
      </w:r>
    </w:p>
    <w:p w:rsidR="00013C37" w:rsidRPr="00013C37" w:rsidRDefault="00013C37" w:rsidP="00013C37">
      <w:pPr>
        <w:adjustRightInd w:val="0"/>
        <w:spacing w:line="320" w:lineRule="exact"/>
        <w:ind w:right="1134"/>
        <w:rPr>
          <w:rFonts w:ascii="FrankRuehl" w:hAnsi="FrankRuehl" w:cs="FrankRuehl"/>
          <w:szCs w:val="26"/>
          <w:rtl/>
          <w:lang w:eastAsia="en-US"/>
        </w:rPr>
      </w:pPr>
      <w:r w:rsidRPr="00013C37">
        <w:rPr>
          <w:rFonts w:ascii="FrankRuehl" w:hAnsi="FrankRuehl" w:cs="FrankRuehl"/>
          <w:szCs w:val="26"/>
          <w:rtl/>
          <w:lang w:eastAsia="en-US"/>
        </w:rPr>
        <w:t xml:space="preserve"> כן, אישר את נכונות הצהרתו דלעיל וחתם עליה בפני.</w:t>
      </w:r>
    </w:p>
    <w:p w:rsidR="00013C37" w:rsidRPr="00013C37" w:rsidRDefault="00013C37" w:rsidP="00013C37">
      <w:pPr>
        <w:adjustRightInd w:val="0"/>
        <w:spacing w:line="320" w:lineRule="exact"/>
        <w:ind w:right="1134"/>
        <w:rPr>
          <w:rFonts w:ascii="FrankRuehl" w:hAnsi="FrankRuehl" w:cs="FrankRuehl"/>
          <w:szCs w:val="26"/>
          <w:rtl/>
          <w:lang w:eastAsia="en-US"/>
        </w:rPr>
      </w:pPr>
    </w:p>
    <w:p w:rsidR="00013C37" w:rsidRPr="00013C37" w:rsidRDefault="00013C37" w:rsidP="00013C37">
      <w:pPr>
        <w:adjustRightInd w:val="0"/>
        <w:spacing w:line="320" w:lineRule="exact"/>
        <w:ind w:right="1134"/>
        <w:jc w:val="center"/>
        <w:rPr>
          <w:rFonts w:ascii="FrankRuehl" w:hAnsi="FrankRuehl" w:cs="FrankRuehl"/>
          <w:szCs w:val="26"/>
          <w:rtl/>
          <w:lang w:eastAsia="en-US"/>
        </w:rPr>
      </w:pPr>
      <w:r w:rsidRPr="00013C37">
        <w:rPr>
          <w:rFonts w:ascii="FrankRuehl" w:hAnsi="FrankRuehl" w:cs="FrankRuehl"/>
          <w:szCs w:val="26"/>
          <w:rtl/>
          <w:lang w:eastAsia="en-US"/>
        </w:rPr>
        <w:t>______________________________</w:t>
      </w:r>
    </w:p>
    <w:p w:rsidR="00013C37" w:rsidRPr="00013C37" w:rsidRDefault="00013C37" w:rsidP="00013C37">
      <w:pPr>
        <w:adjustRightInd w:val="0"/>
        <w:spacing w:line="320" w:lineRule="exact"/>
        <w:ind w:right="1134"/>
        <w:jc w:val="center"/>
        <w:rPr>
          <w:rFonts w:ascii="FrankRuehl" w:hAnsi="FrankRuehl" w:cs="FrankRuehl"/>
          <w:szCs w:val="26"/>
          <w:rtl/>
          <w:lang w:eastAsia="en-US"/>
        </w:rPr>
      </w:pPr>
      <w:r w:rsidRPr="00013C37">
        <w:rPr>
          <w:rFonts w:ascii="FrankRuehl" w:hAnsi="FrankRuehl" w:cs="FrankRuehl"/>
          <w:szCs w:val="26"/>
          <w:rtl/>
          <w:lang w:eastAsia="en-US"/>
        </w:rPr>
        <w:t>חתימת מקבל התצהיר</w:t>
      </w:r>
    </w:p>
    <w:p w:rsidR="00DC7C3B" w:rsidRPr="00DA3AA3" w:rsidRDefault="00DC7C3B">
      <w:pPr>
        <w:pStyle w:val="P00"/>
        <w:spacing w:before="72"/>
        <w:ind w:left="0" w:right="1134"/>
        <w:rPr>
          <w:rStyle w:val="default"/>
          <w:rFonts w:cs="FrankRuehl" w:hint="cs"/>
          <w:rtl/>
        </w:rPr>
      </w:pPr>
    </w:p>
    <w:p w:rsidR="00F01321" w:rsidRPr="00DA3AA3" w:rsidRDefault="00F01321" w:rsidP="00F01321">
      <w:pPr>
        <w:pStyle w:val="P00"/>
        <w:spacing w:before="72"/>
        <w:ind w:left="0" w:right="1134"/>
        <w:rPr>
          <w:rFonts w:cs="David"/>
          <w:sz w:val="22"/>
          <w:szCs w:val="22"/>
          <w:rtl/>
        </w:rPr>
      </w:pPr>
      <w:r w:rsidRPr="00DA3AA3">
        <w:rPr>
          <w:rFonts w:cs="David"/>
          <w:sz w:val="22"/>
          <w:szCs w:val="22"/>
        </w:rPr>
        <w:pict>
          <v:rect id="_x0000_s3389" style="position:absolute;left:0;text-align:left;margin-left:464.5pt;margin-top:8.05pt;width:75.05pt;height:16pt;z-index:252097024" o:allowincell="f" filled="f" stroked="f" strokecolor="lime" strokeweight=".25pt">
            <v:textbox style="mso-next-textbox:#_x0000_s3389" inset="0,0,0,0">
              <w:txbxContent>
                <w:p w:rsidR="00E30CE8" w:rsidRDefault="00E30CE8" w:rsidP="00F01321">
                  <w:pPr>
                    <w:spacing w:line="160" w:lineRule="exact"/>
                    <w:jc w:val="left"/>
                    <w:rPr>
                      <w:rFonts w:cs="Miriam"/>
                      <w:sz w:val="18"/>
                      <w:szCs w:val="18"/>
                      <w:rtl/>
                    </w:rPr>
                  </w:pPr>
                  <w:r>
                    <w:rPr>
                      <w:rFonts w:cs="Miriam"/>
                      <w:sz w:val="18"/>
                      <w:szCs w:val="18"/>
                      <w:rtl/>
                    </w:rPr>
                    <w:t>תק' (מ</w:t>
                  </w:r>
                  <w:r>
                    <w:rPr>
                      <w:rFonts w:cs="Miriam" w:hint="cs"/>
                      <w:sz w:val="18"/>
                      <w:szCs w:val="18"/>
                      <w:rtl/>
                    </w:rPr>
                    <w:t xml:space="preserve">ס' 6) </w:t>
                  </w:r>
                </w:p>
                <w:p w:rsidR="00E30CE8" w:rsidRDefault="00E30CE8" w:rsidP="00F01321">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sidRPr="00DA3AA3">
        <w:rPr>
          <w:rFonts w:cs="David"/>
          <w:sz w:val="22"/>
          <w:szCs w:val="22"/>
          <w:rtl/>
        </w:rPr>
        <w:t>טופס</w:t>
      </w:r>
      <w:r w:rsidRPr="00DA3AA3">
        <w:rPr>
          <w:rFonts w:cs="David" w:hint="cs"/>
          <w:sz w:val="22"/>
          <w:szCs w:val="22"/>
          <w:rtl/>
        </w:rPr>
        <w:t xml:space="preserve"> 44א</w:t>
      </w:r>
    </w:p>
    <w:p w:rsidR="00F01321" w:rsidRPr="00E6713F" w:rsidRDefault="00F01321" w:rsidP="00F01321">
      <w:pPr>
        <w:pStyle w:val="P00"/>
        <w:spacing w:before="72"/>
        <w:ind w:left="0" w:right="1134"/>
        <w:rPr>
          <w:rFonts w:cs="FrankRuehl"/>
          <w:sz w:val="24"/>
          <w:szCs w:val="24"/>
          <w:rtl/>
        </w:rPr>
      </w:pPr>
      <w:r w:rsidRPr="00E6713F">
        <w:rPr>
          <w:rFonts w:cs="FrankRuehl"/>
          <w:sz w:val="24"/>
          <w:szCs w:val="24"/>
          <w:rtl/>
        </w:rPr>
        <w:t>(תקנ</w:t>
      </w:r>
      <w:r w:rsidRPr="00E6713F">
        <w:rPr>
          <w:rFonts w:cs="FrankRuehl" w:hint="cs"/>
          <w:sz w:val="24"/>
          <w:szCs w:val="24"/>
          <w:rtl/>
        </w:rPr>
        <w:t xml:space="preserve">ה </w:t>
      </w:r>
      <w:r w:rsidRPr="00E6713F">
        <w:rPr>
          <w:rFonts w:cs="FrankRuehl"/>
          <w:sz w:val="24"/>
          <w:szCs w:val="24"/>
          <w:rtl/>
        </w:rPr>
        <w:t>387ד</w:t>
      </w:r>
      <w:r w:rsidRPr="00E6713F">
        <w:rPr>
          <w:rFonts w:cs="FrankRuehl" w:hint="cs"/>
          <w:sz w:val="24"/>
          <w:szCs w:val="24"/>
          <w:rtl/>
        </w:rPr>
        <w:t>)</w:t>
      </w:r>
    </w:p>
    <w:p w:rsidR="00B1605B" w:rsidRPr="00B1605B" w:rsidRDefault="00B1605B" w:rsidP="00B1605B">
      <w:pPr>
        <w:pStyle w:val="ad"/>
        <w:ind w:left="0" w:right="1134"/>
        <w:rPr>
          <w:rFonts w:ascii="FrankRuehl" w:hAnsi="FrankRuehl"/>
          <w:b/>
          <w:bCs/>
          <w:sz w:val="22"/>
          <w:szCs w:val="22"/>
          <w:rtl/>
        </w:rPr>
      </w:pPr>
      <w:r w:rsidRPr="00B1605B">
        <w:rPr>
          <w:rFonts w:ascii="FrankRuehl" w:hAnsi="FrankRuehl"/>
          <w:b/>
          <w:bCs/>
          <w:sz w:val="22"/>
          <w:szCs w:val="22"/>
          <w:rtl/>
        </w:rPr>
        <w:t>הודעה בדבר צו כניסה לחצרים</w:t>
      </w:r>
    </w:p>
    <w:p w:rsidR="00B1605B" w:rsidRPr="00B1605B" w:rsidRDefault="00B1605B" w:rsidP="00B1605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jc w:val="right"/>
        <w:rPr>
          <w:rFonts w:ascii="FrankRuehl" w:hAnsi="FrankRuehl" w:cs="FrankRuehl"/>
          <w:rtl/>
        </w:rPr>
      </w:pPr>
      <w:r w:rsidRPr="00B1605B">
        <w:rPr>
          <w:rFonts w:ascii="FrankRuehl" w:hAnsi="FrankRuehl" w:cs="FrankRuehl"/>
          <w:rtl/>
        </w:rPr>
        <w:tab/>
      </w:r>
      <w:r w:rsidRPr="00B1605B">
        <w:rPr>
          <w:rFonts w:ascii="FrankRuehl" w:hAnsi="FrankRuehl" w:cs="FrankRuehl"/>
          <w:rtl/>
        </w:rPr>
        <w:tab/>
      </w:r>
      <w:r w:rsidRPr="00B1605B">
        <w:rPr>
          <w:rFonts w:ascii="FrankRuehl" w:hAnsi="FrankRuehl" w:cs="FrankRuehl"/>
          <w:rtl/>
        </w:rPr>
        <w:tab/>
      </w:r>
      <w:r w:rsidRPr="00B1605B">
        <w:rPr>
          <w:rFonts w:ascii="FrankRuehl" w:hAnsi="FrankRuehl" w:cs="FrankRuehl"/>
          <w:rtl/>
        </w:rPr>
        <w:tab/>
      </w:r>
    </w:p>
    <w:p w:rsidR="00B1605B" w:rsidRPr="00B1605B" w:rsidRDefault="00B1605B" w:rsidP="00B1605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u w:val="single"/>
          <w:rtl/>
        </w:rPr>
      </w:pPr>
      <w:r w:rsidRPr="00B1605B">
        <w:rPr>
          <w:rFonts w:ascii="FrankRuehl" w:hAnsi="FrankRuehl" w:cs="FrankRuehl"/>
          <w:rtl/>
        </w:rPr>
        <w:t xml:space="preserve">בית המשפט </w:t>
      </w:r>
      <w:r w:rsidRPr="00B1605B">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B1605B">
        <w:rPr>
          <w:rFonts w:ascii="FrankRuehl" w:hAnsi="FrankRuehl" w:cs="FrankRuehl"/>
          <w:rtl/>
        </w:rPr>
        <w:instrText xml:space="preserve"> </w:instrText>
      </w:r>
      <w:r w:rsidRPr="00B1605B">
        <w:rPr>
          <w:rFonts w:ascii="FrankRuehl" w:hAnsi="FrankRuehl" w:cs="FrankRuehl"/>
        </w:rPr>
        <w:instrText>FORMDROPDOWN</w:instrText>
      </w:r>
      <w:r w:rsidRPr="00B1605B">
        <w:rPr>
          <w:rFonts w:ascii="FrankRuehl" w:hAnsi="FrankRuehl" w:cs="FrankRuehl"/>
          <w:rtl/>
        </w:rPr>
        <w:instrText xml:space="preserve"> </w:instrText>
      </w:r>
      <w:r w:rsidRPr="00B1605B">
        <w:rPr>
          <w:rFonts w:ascii="FrankRuehl" w:hAnsi="FrankRuehl" w:cs="FrankRuehl"/>
        </w:rPr>
      </w:r>
      <w:r w:rsidRPr="00B1605B">
        <w:rPr>
          <w:rFonts w:ascii="FrankRuehl" w:hAnsi="FrankRuehl" w:cs="FrankRuehl"/>
          <w:rtl/>
        </w:rPr>
        <w:fldChar w:fldCharType="end"/>
      </w:r>
      <w:r w:rsidRPr="00B1605B">
        <w:rPr>
          <w:rFonts w:ascii="FrankRuehl" w:hAnsi="FrankRuehl" w:cs="FrankRuehl"/>
          <w:rtl/>
        </w:rPr>
        <w:tab/>
      </w:r>
      <w:r w:rsidRPr="00B1605B">
        <w:rPr>
          <w:rFonts w:ascii="FrankRuehl" w:hAnsi="FrankRuehl" w:cs="FrankRuehl"/>
          <w:rtl/>
        </w:rPr>
        <w:tab/>
      </w:r>
      <w:r w:rsidRPr="00B1605B">
        <w:rPr>
          <w:rFonts w:ascii="FrankRuehl" w:hAnsi="FrankRuehl" w:cs="FrankRuehl"/>
          <w:rtl/>
        </w:rPr>
        <w:tab/>
      </w:r>
      <w:r w:rsidRPr="00B1605B">
        <w:rPr>
          <w:rFonts w:ascii="FrankRuehl" w:hAnsi="FrankRuehl" w:cs="FrankRuehl"/>
          <w:rtl/>
        </w:rPr>
        <w:tab/>
      </w:r>
      <w:r w:rsidRPr="00B1605B">
        <w:rPr>
          <w:rFonts w:ascii="FrankRuehl" w:hAnsi="FrankRuehl" w:cs="FrankRuehl"/>
          <w:rtl/>
        </w:rPr>
        <w:tab/>
      </w:r>
      <w:r w:rsidRPr="00B1605B">
        <w:rPr>
          <w:rFonts w:ascii="FrankRuehl" w:hAnsi="FrankRuehl" w:cs="FrankRuehl"/>
          <w:rtl/>
        </w:rPr>
        <w:tab/>
      </w:r>
      <w:r w:rsidRPr="00B1605B">
        <w:rPr>
          <w:rFonts w:ascii="FrankRuehl" w:hAnsi="FrankRuehl" w:cs="FrankRuehl"/>
          <w:rtl/>
        </w:rPr>
        <w:tab/>
      </w:r>
      <w:r w:rsidRPr="00B1605B">
        <w:rPr>
          <w:rFonts w:ascii="FrankRuehl" w:hAnsi="FrankRuehl" w:cs="FrankRuehl"/>
          <w:rtl/>
        </w:rPr>
        <w:tab/>
      </w:r>
      <w:r w:rsidRPr="00B1605B">
        <w:rPr>
          <w:rFonts w:ascii="FrankRuehl" w:hAnsi="FrankRuehl" w:cs="FrankRuehl"/>
          <w:rtl/>
        </w:rPr>
        <w:tab/>
      </w:r>
      <w:r w:rsidRPr="00B1605B">
        <w:rPr>
          <w:rFonts w:ascii="FrankRuehl" w:hAnsi="FrankRuehl" w:cs="FrankRuehl"/>
          <w:rtl/>
        </w:rPr>
        <w:tab/>
      </w:r>
      <w:r w:rsidRPr="00B1605B">
        <w:rPr>
          <w:rFonts w:ascii="FrankRuehl" w:hAnsi="FrankRuehl" w:cs="FrankRuehl"/>
          <w:rtl/>
        </w:rPr>
        <w:tab/>
      </w:r>
    </w:p>
    <w:p w:rsidR="00B1605B" w:rsidRPr="00B1605B" w:rsidRDefault="00B1605B" w:rsidP="00B1605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r w:rsidRPr="00B1605B">
        <w:rPr>
          <w:rFonts w:ascii="FrankRuehl" w:hAnsi="FrankRuehl" w:cs="FrankRuehl"/>
          <w:rtl/>
        </w:rPr>
        <w:t>ב</w:t>
      </w:r>
      <w:r w:rsidRPr="00B1605B">
        <w:rPr>
          <w:rFonts w:ascii="FrankRuehl" w:hAnsi="FrankRuehl" w:cs="FrankRuehl"/>
          <w:rtl/>
        </w:rPr>
        <w:fldChar w:fldCharType="begin">
          <w:ffData>
            <w:name w:val="טקסט3"/>
            <w:enabled/>
            <w:calcOnExit w:val="0"/>
            <w:textInput/>
          </w:ffData>
        </w:fldChar>
      </w:r>
      <w:r w:rsidRPr="00B1605B">
        <w:rPr>
          <w:rFonts w:ascii="FrankRuehl" w:hAnsi="FrankRuehl" w:cs="FrankRuehl"/>
          <w:rtl/>
        </w:rPr>
        <w:instrText xml:space="preserve"> </w:instrText>
      </w:r>
      <w:r w:rsidRPr="00B1605B">
        <w:rPr>
          <w:rFonts w:ascii="FrankRuehl" w:hAnsi="FrankRuehl" w:cs="FrankRuehl"/>
        </w:rPr>
        <w:instrText>FORMTEXT</w:instrText>
      </w:r>
      <w:r w:rsidRPr="00B1605B">
        <w:rPr>
          <w:rFonts w:ascii="FrankRuehl" w:hAnsi="FrankRuehl" w:cs="FrankRuehl"/>
          <w:rtl/>
        </w:rPr>
        <w:instrText xml:space="preserve"> </w:instrText>
      </w:r>
      <w:r w:rsidRPr="00B1605B">
        <w:rPr>
          <w:rFonts w:ascii="FrankRuehl" w:hAnsi="FrankRuehl" w:cs="FrankRuehl"/>
        </w:rPr>
      </w:r>
      <w:r w:rsidRPr="00B1605B">
        <w:rPr>
          <w:rFonts w:ascii="FrankRuehl" w:hAnsi="FrankRuehl" w:cs="FrankRuehl"/>
          <w:rtl/>
        </w:rPr>
        <w:fldChar w:fldCharType="separate"/>
      </w:r>
      <w:r w:rsidRPr="00B1605B">
        <w:rPr>
          <w:rFonts w:ascii="FrankRuehl" w:hAnsi="FrankRuehl" w:cs="FrankRuehl"/>
          <w:rtl/>
        </w:rPr>
        <w:t> </w:t>
      </w:r>
      <w:r w:rsidRPr="00B1605B">
        <w:rPr>
          <w:rFonts w:ascii="FrankRuehl" w:hAnsi="FrankRuehl" w:cs="FrankRuehl"/>
          <w:rtl/>
        </w:rPr>
        <w:t> </w:t>
      </w:r>
      <w:r w:rsidRPr="00B1605B">
        <w:rPr>
          <w:rFonts w:ascii="FrankRuehl" w:hAnsi="FrankRuehl" w:cs="FrankRuehl"/>
          <w:rtl/>
        </w:rPr>
        <w:t> </w:t>
      </w:r>
      <w:r w:rsidRPr="00B1605B">
        <w:rPr>
          <w:rFonts w:ascii="FrankRuehl" w:hAnsi="FrankRuehl" w:cs="FrankRuehl"/>
          <w:rtl/>
        </w:rPr>
        <w:t> </w:t>
      </w:r>
      <w:r w:rsidRPr="00B1605B">
        <w:rPr>
          <w:rFonts w:ascii="FrankRuehl" w:hAnsi="FrankRuehl" w:cs="FrankRuehl"/>
          <w:rtl/>
        </w:rPr>
        <w:t> </w:t>
      </w:r>
      <w:r w:rsidRPr="00B1605B">
        <w:rPr>
          <w:rFonts w:ascii="FrankRuehl" w:hAnsi="FrankRuehl" w:cs="FrankRuehl"/>
          <w:rtl/>
        </w:rPr>
        <w:fldChar w:fldCharType="end"/>
      </w:r>
    </w:p>
    <w:p w:rsidR="00B1605B" w:rsidRPr="00B1605B" w:rsidRDefault="00B1605B" w:rsidP="00B1605B">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sz w:val="20"/>
          <w:rtl/>
        </w:rPr>
      </w:pPr>
    </w:p>
    <w:p w:rsidR="00B1605B" w:rsidRPr="00B1605B" w:rsidRDefault="00B1605B" w:rsidP="00B1605B">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sz w:val="20"/>
          <w:szCs w:val="36"/>
          <w:rtl/>
        </w:rPr>
      </w:pPr>
      <w:r w:rsidRPr="00B1605B">
        <w:rPr>
          <w:rFonts w:ascii="FrankRuehl" w:hAnsi="FrankRuehl" w:cs="FrankRuehl"/>
          <w:sz w:val="20"/>
          <w:szCs w:val="36"/>
          <w:rtl/>
        </w:rPr>
        <w:t>הודעה בדבר צו כניסה לחצרים</w:t>
      </w:r>
    </w:p>
    <w:p w:rsidR="00B1605B" w:rsidRPr="00B1605B" w:rsidRDefault="00B1605B" w:rsidP="00B1605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B1605B" w:rsidRPr="00B1605B" w:rsidRDefault="00B1605B" w:rsidP="00B1605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B1605B">
        <w:rPr>
          <w:rFonts w:ascii="FrankRuehl" w:hAnsi="FrankRuehl" w:cs="FrankRuehl"/>
          <w:rtl/>
        </w:rPr>
        <w:t xml:space="preserve">דע כי בתיק  </w:t>
      </w:r>
      <w:r w:rsidRPr="00B1605B">
        <w:rPr>
          <w:rFonts w:ascii="FrankRuehl" w:hAnsi="FrankRuehl" w:cs="FrankRuehl"/>
          <w:rtl/>
        </w:rPr>
        <w:fldChar w:fldCharType="begin">
          <w:ffData>
            <w:name w:val="טקסט38"/>
            <w:enabled/>
            <w:calcOnExit w:val="0"/>
            <w:textInput/>
          </w:ffData>
        </w:fldChar>
      </w:r>
      <w:r w:rsidRPr="00B1605B">
        <w:rPr>
          <w:rFonts w:ascii="FrankRuehl" w:hAnsi="FrankRuehl" w:cs="FrankRuehl"/>
          <w:rtl/>
        </w:rPr>
        <w:instrText xml:space="preserve"> </w:instrText>
      </w:r>
      <w:r w:rsidRPr="00B1605B">
        <w:rPr>
          <w:rFonts w:ascii="FrankRuehl" w:hAnsi="FrankRuehl" w:cs="FrankRuehl"/>
        </w:rPr>
        <w:instrText>FORMTEXT</w:instrText>
      </w:r>
      <w:r w:rsidRPr="00B1605B">
        <w:rPr>
          <w:rFonts w:ascii="FrankRuehl" w:hAnsi="FrankRuehl" w:cs="FrankRuehl"/>
          <w:rtl/>
        </w:rPr>
        <w:instrText xml:space="preserve"> </w:instrText>
      </w:r>
      <w:r w:rsidRPr="00B1605B">
        <w:rPr>
          <w:rFonts w:ascii="FrankRuehl" w:hAnsi="FrankRuehl" w:cs="FrankRuehl"/>
        </w:rPr>
      </w:r>
      <w:r w:rsidRPr="00B1605B">
        <w:rPr>
          <w:rFonts w:ascii="FrankRuehl" w:hAnsi="FrankRuehl" w:cs="FrankRuehl"/>
          <w:rtl/>
        </w:rPr>
        <w:fldChar w:fldCharType="separate"/>
      </w:r>
      <w:r w:rsidRPr="00B1605B">
        <w:rPr>
          <w:rFonts w:ascii="FrankRuehl" w:hAnsi="FrankRuehl" w:cs="FrankRuehl"/>
          <w:rtl/>
        </w:rPr>
        <w:t> </w:t>
      </w:r>
      <w:r w:rsidRPr="00B1605B">
        <w:rPr>
          <w:rFonts w:ascii="FrankRuehl" w:hAnsi="FrankRuehl" w:cs="FrankRuehl"/>
          <w:rtl/>
        </w:rPr>
        <w:t> </w:t>
      </w:r>
      <w:r w:rsidRPr="00B1605B">
        <w:rPr>
          <w:rFonts w:ascii="FrankRuehl" w:hAnsi="FrankRuehl" w:cs="FrankRuehl"/>
          <w:rtl/>
        </w:rPr>
        <w:t> </w:t>
      </w:r>
      <w:r w:rsidRPr="00B1605B">
        <w:rPr>
          <w:rFonts w:ascii="FrankRuehl" w:hAnsi="FrankRuehl" w:cs="FrankRuehl"/>
          <w:rtl/>
        </w:rPr>
        <w:t> </w:t>
      </w:r>
      <w:r w:rsidRPr="00B1605B">
        <w:rPr>
          <w:rFonts w:ascii="FrankRuehl" w:hAnsi="FrankRuehl" w:cs="FrankRuehl"/>
          <w:rtl/>
        </w:rPr>
        <w:t> </w:t>
      </w:r>
      <w:r w:rsidRPr="00B1605B">
        <w:rPr>
          <w:rFonts w:ascii="FrankRuehl" w:hAnsi="FrankRuehl" w:cs="FrankRuehl"/>
          <w:rtl/>
        </w:rPr>
        <w:fldChar w:fldCharType="end"/>
      </w:r>
      <w:r w:rsidRPr="00B1605B">
        <w:rPr>
          <w:rFonts w:ascii="FrankRuehl" w:hAnsi="FrankRuehl" w:cs="FrankRuehl"/>
          <w:rtl/>
        </w:rPr>
        <w:t>-</w:t>
      </w:r>
      <w:r w:rsidRPr="00B1605B">
        <w:rPr>
          <w:rFonts w:ascii="FrankRuehl" w:hAnsi="FrankRuehl" w:cs="FrankRuehl"/>
          <w:rtl/>
        </w:rPr>
        <w:fldChar w:fldCharType="begin">
          <w:ffData>
            <w:name w:val="טקסט39"/>
            <w:enabled/>
            <w:calcOnExit w:val="0"/>
            <w:textInput/>
          </w:ffData>
        </w:fldChar>
      </w:r>
      <w:r w:rsidRPr="00B1605B">
        <w:rPr>
          <w:rFonts w:ascii="FrankRuehl" w:hAnsi="FrankRuehl" w:cs="FrankRuehl"/>
          <w:rtl/>
        </w:rPr>
        <w:instrText xml:space="preserve"> </w:instrText>
      </w:r>
      <w:r w:rsidRPr="00B1605B">
        <w:rPr>
          <w:rFonts w:ascii="FrankRuehl" w:hAnsi="FrankRuehl" w:cs="FrankRuehl"/>
        </w:rPr>
        <w:instrText>FORMTEXT</w:instrText>
      </w:r>
      <w:r w:rsidRPr="00B1605B">
        <w:rPr>
          <w:rFonts w:ascii="FrankRuehl" w:hAnsi="FrankRuehl" w:cs="FrankRuehl"/>
          <w:rtl/>
        </w:rPr>
        <w:instrText xml:space="preserve"> </w:instrText>
      </w:r>
      <w:r w:rsidRPr="00B1605B">
        <w:rPr>
          <w:rFonts w:ascii="FrankRuehl" w:hAnsi="FrankRuehl" w:cs="FrankRuehl"/>
        </w:rPr>
      </w:r>
      <w:r w:rsidRPr="00B1605B">
        <w:rPr>
          <w:rFonts w:ascii="FrankRuehl" w:hAnsi="FrankRuehl" w:cs="FrankRuehl"/>
          <w:rtl/>
        </w:rPr>
        <w:fldChar w:fldCharType="separate"/>
      </w:r>
      <w:r w:rsidRPr="00B1605B">
        <w:rPr>
          <w:rFonts w:ascii="FrankRuehl" w:hAnsi="FrankRuehl" w:cs="FrankRuehl"/>
          <w:rtl/>
        </w:rPr>
        <w:t> </w:t>
      </w:r>
      <w:r w:rsidRPr="00B1605B">
        <w:rPr>
          <w:rFonts w:ascii="FrankRuehl" w:hAnsi="FrankRuehl" w:cs="FrankRuehl"/>
          <w:rtl/>
        </w:rPr>
        <w:t> </w:t>
      </w:r>
      <w:r w:rsidRPr="00B1605B">
        <w:rPr>
          <w:rFonts w:ascii="FrankRuehl" w:hAnsi="FrankRuehl" w:cs="FrankRuehl"/>
          <w:rtl/>
        </w:rPr>
        <w:t> </w:t>
      </w:r>
      <w:r w:rsidRPr="00B1605B">
        <w:rPr>
          <w:rFonts w:ascii="FrankRuehl" w:hAnsi="FrankRuehl" w:cs="FrankRuehl"/>
          <w:rtl/>
        </w:rPr>
        <w:t> </w:t>
      </w:r>
      <w:r w:rsidRPr="00B1605B">
        <w:rPr>
          <w:rFonts w:ascii="FrankRuehl" w:hAnsi="FrankRuehl" w:cs="FrankRuehl"/>
          <w:rtl/>
        </w:rPr>
        <w:t> </w:t>
      </w:r>
      <w:r w:rsidRPr="00B1605B">
        <w:rPr>
          <w:rFonts w:ascii="FrankRuehl" w:hAnsi="FrankRuehl" w:cs="FrankRuehl"/>
          <w:rtl/>
        </w:rPr>
        <w:fldChar w:fldCharType="end"/>
      </w:r>
      <w:r w:rsidRPr="00B1605B">
        <w:rPr>
          <w:rFonts w:ascii="FrankRuehl" w:hAnsi="FrankRuehl" w:cs="FrankRuehl"/>
          <w:rtl/>
        </w:rPr>
        <w:t xml:space="preserve">—  נגד : </w:t>
      </w:r>
      <w:r w:rsidRPr="00B1605B">
        <w:rPr>
          <w:rFonts w:ascii="FrankRuehl" w:hAnsi="FrankRuehl" w:cs="FrankRuehl"/>
        </w:rPr>
        <w:t xml:space="preserve"> </w:t>
      </w:r>
      <w:r w:rsidRPr="00B1605B">
        <w:rPr>
          <w:rFonts w:ascii="FrankRuehl" w:hAnsi="FrankRuehl" w:cs="FrankRuehl"/>
          <w:rtl/>
        </w:rPr>
        <w:fldChar w:fldCharType="begin">
          <w:ffData>
            <w:name w:val="טקסט40"/>
            <w:enabled/>
            <w:calcOnExit w:val="0"/>
            <w:textInput/>
          </w:ffData>
        </w:fldChar>
      </w:r>
      <w:r w:rsidRPr="00B1605B">
        <w:rPr>
          <w:rFonts w:ascii="FrankRuehl" w:hAnsi="FrankRuehl" w:cs="FrankRuehl"/>
          <w:rtl/>
        </w:rPr>
        <w:instrText xml:space="preserve"> </w:instrText>
      </w:r>
      <w:r w:rsidRPr="00B1605B">
        <w:rPr>
          <w:rFonts w:ascii="FrankRuehl" w:hAnsi="FrankRuehl" w:cs="FrankRuehl"/>
        </w:rPr>
        <w:instrText>FORMTEXT</w:instrText>
      </w:r>
      <w:r w:rsidRPr="00B1605B">
        <w:rPr>
          <w:rFonts w:ascii="FrankRuehl" w:hAnsi="FrankRuehl" w:cs="FrankRuehl"/>
          <w:rtl/>
        </w:rPr>
        <w:instrText xml:space="preserve"> </w:instrText>
      </w:r>
      <w:r w:rsidRPr="00B1605B">
        <w:rPr>
          <w:rFonts w:ascii="FrankRuehl" w:hAnsi="FrankRuehl" w:cs="FrankRuehl"/>
        </w:rPr>
      </w:r>
      <w:r w:rsidRPr="00B1605B">
        <w:rPr>
          <w:rFonts w:ascii="FrankRuehl" w:hAnsi="FrankRuehl" w:cs="FrankRuehl"/>
          <w:rtl/>
        </w:rPr>
        <w:fldChar w:fldCharType="separate"/>
      </w:r>
      <w:r w:rsidRPr="00B1605B">
        <w:rPr>
          <w:rFonts w:ascii="FrankRuehl" w:hAnsi="FrankRuehl" w:cs="FrankRuehl"/>
          <w:rtl/>
        </w:rPr>
        <w:t> </w:t>
      </w:r>
      <w:r w:rsidRPr="00B1605B">
        <w:rPr>
          <w:rFonts w:ascii="FrankRuehl" w:hAnsi="FrankRuehl" w:cs="FrankRuehl"/>
          <w:rtl/>
        </w:rPr>
        <w:t> </w:t>
      </w:r>
      <w:r w:rsidRPr="00B1605B">
        <w:rPr>
          <w:rFonts w:ascii="FrankRuehl" w:hAnsi="FrankRuehl" w:cs="FrankRuehl"/>
          <w:rtl/>
        </w:rPr>
        <w:t> </w:t>
      </w:r>
      <w:r w:rsidRPr="00B1605B">
        <w:rPr>
          <w:rFonts w:ascii="FrankRuehl" w:hAnsi="FrankRuehl" w:cs="FrankRuehl"/>
          <w:rtl/>
        </w:rPr>
        <w:t> </w:t>
      </w:r>
      <w:r w:rsidRPr="00B1605B">
        <w:rPr>
          <w:rFonts w:ascii="FrankRuehl" w:hAnsi="FrankRuehl" w:cs="FrankRuehl"/>
          <w:rtl/>
        </w:rPr>
        <w:t> </w:t>
      </w:r>
      <w:r w:rsidRPr="00B1605B">
        <w:rPr>
          <w:rFonts w:ascii="FrankRuehl" w:hAnsi="FrankRuehl" w:cs="FrankRuehl"/>
          <w:rtl/>
        </w:rPr>
        <w:fldChar w:fldCharType="end"/>
      </w:r>
      <w:r w:rsidRPr="00B1605B">
        <w:rPr>
          <w:rFonts w:ascii="FrankRuehl" w:hAnsi="FrankRuehl" w:cs="FrankRuehl"/>
          <w:rtl/>
        </w:rPr>
        <w:t> </w:t>
      </w:r>
    </w:p>
    <w:p w:rsidR="00B1605B" w:rsidRPr="00B1605B" w:rsidRDefault="00B1605B" w:rsidP="00B1605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hanging="567"/>
        <w:rPr>
          <w:rFonts w:ascii="FrankRuehl" w:hAnsi="FrankRuehl" w:cs="FrankRuehl"/>
          <w:rtl/>
        </w:rPr>
      </w:pPr>
      <w:r w:rsidRPr="00B1605B">
        <w:rPr>
          <w:rFonts w:ascii="FrankRuehl" w:hAnsi="FrankRuehl" w:cs="FrankRuehl"/>
          <w:rtl/>
        </w:rPr>
        <w:t>1.</w:t>
      </w:r>
      <w:r w:rsidRPr="00B1605B">
        <w:rPr>
          <w:rFonts w:ascii="FrankRuehl" w:hAnsi="FrankRuehl" w:cs="FrankRuehl"/>
          <w:rtl/>
        </w:rPr>
        <w:tab/>
        <w:t xml:space="preserve">מונה </w:t>
      </w:r>
      <w:r w:rsidRPr="00B1605B">
        <w:rPr>
          <w:rFonts w:ascii="FrankRuehl" w:hAnsi="FrankRuehl" w:cs="FrankRuehl"/>
          <w:rtl/>
        </w:rPr>
        <w:fldChar w:fldCharType="begin">
          <w:ffData>
            <w:name w:val="נפתח36"/>
            <w:enabled/>
            <w:calcOnExit w:val="0"/>
            <w:ddList>
              <w:listEntry w:val="כונס נכסים זמני"/>
              <w:listEntry w:val="תופס נכסים"/>
            </w:ddList>
          </w:ffData>
        </w:fldChar>
      </w:r>
      <w:r w:rsidRPr="00B1605B">
        <w:rPr>
          <w:rFonts w:ascii="FrankRuehl" w:hAnsi="FrankRuehl" w:cs="FrankRuehl"/>
          <w:rtl/>
        </w:rPr>
        <w:instrText xml:space="preserve"> </w:instrText>
      </w:r>
      <w:r w:rsidRPr="00B1605B">
        <w:rPr>
          <w:rFonts w:ascii="FrankRuehl" w:hAnsi="FrankRuehl" w:cs="FrankRuehl"/>
        </w:rPr>
        <w:instrText>FORMDROPDOWN</w:instrText>
      </w:r>
      <w:r w:rsidRPr="00B1605B">
        <w:rPr>
          <w:rFonts w:ascii="FrankRuehl" w:hAnsi="FrankRuehl" w:cs="FrankRuehl"/>
          <w:rtl/>
        </w:rPr>
        <w:instrText xml:space="preserve"> </w:instrText>
      </w:r>
      <w:r w:rsidRPr="00B1605B">
        <w:rPr>
          <w:rFonts w:ascii="FrankRuehl" w:hAnsi="FrankRuehl" w:cs="FrankRuehl"/>
        </w:rPr>
      </w:r>
      <w:r w:rsidRPr="00B1605B">
        <w:rPr>
          <w:rFonts w:ascii="FrankRuehl" w:hAnsi="FrankRuehl" w:cs="FrankRuehl"/>
          <w:rtl/>
        </w:rPr>
        <w:fldChar w:fldCharType="end"/>
      </w:r>
      <w:r w:rsidRPr="00B1605B">
        <w:rPr>
          <w:rFonts w:ascii="FrankRuehl" w:hAnsi="FrankRuehl" w:cs="FrankRuehl"/>
          <w:rtl/>
        </w:rPr>
        <w:t>, אשר הוסמך לבצע חיפוש / צילום / העתקה / תפיסה של נכסים, המצויים בחצרים אשר בהחזקתך או באחריותך;</w:t>
      </w:r>
    </w:p>
    <w:p w:rsidR="00B1605B" w:rsidRPr="00B1605B" w:rsidRDefault="00B1605B" w:rsidP="00B1605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B1605B">
        <w:rPr>
          <w:rFonts w:ascii="FrankRuehl" w:hAnsi="FrankRuehl" w:cs="FrankRuehl"/>
          <w:rtl/>
        </w:rPr>
        <w:t>2.</w:t>
      </w:r>
      <w:r w:rsidRPr="00B1605B">
        <w:rPr>
          <w:rFonts w:ascii="FrankRuehl" w:hAnsi="FrankRuehl" w:cs="FrankRuehl"/>
          <w:rtl/>
        </w:rPr>
        <w:tab/>
        <w:t>הוצא צו המורה לך לאפשר ל</w:t>
      </w:r>
      <w:r w:rsidRPr="00B1605B">
        <w:rPr>
          <w:rFonts w:ascii="FrankRuehl" w:hAnsi="FrankRuehl" w:cs="FrankRuehl"/>
          <w:rtl/>
        </w:rPr>
        <w:fldChar w:fldCharType="begin">
          <w:ffData>
            <w:name w:val="נפתח37"/>
            <w:enabled/>
            <w:calcOnExit w:val="0"/>
            <w:ddList>
              <w:listEntry w:val="כונס הנכסים הזמני"/>
              <w:listEntry w:val="תופס הנכסים"/>
            </w:ddList>
          </w:ffData>
        </w:fldChar>
      </w:r>
      <w:r w:rsidRPr="00B1605B">
        <w:rPr>
          <w:rFonts w:ascii="FrankRuehl" w:hAnsi="FrankRuehl" w:cs="FrankRuehl"/>
          <w:rtl/>
        </w:rPr>
        <w:instrText xml:space="preserve"> </w:instrText>
      </w:r>
      <w:r w:rsidRPr="00B1605B">
        <w:rPr>
          <w:rFonts w:ascii="FrankRuehl" w:hAnsi="FrankRuehl" w:cs="FrankRuehl"/>
        </w:rPr>
        <w:instrText>FORMDROPDOWN</w:instrText>
      </w:r>
      <w:r w:rsidRPr="00B1605B">
        <w:rPr>
          <w:rFonts w:ascii="FrankRuehl" w:hAnsi="FrankRuehl" w:cs="FrankRuehl"/>
          <w:rtl/>
        </w:rPr>
        <w:instrText xml:space="preserve"> </w:instrText>
      </w:r>
      <w:r w:rsidRPr="00B1605B">
        <w:rPr>
          <w:rFonts w:ascii="FrankRuehl" w:hAnsi="FrankRuehl" w:cs="FrankRuehl"/>
        </w:rPr>
      </w:r>
      <w:r w:rsidRPr="00B1605B">
        <w:rPr>
          <w:rFonts w:ascii="FrankRuehl" w:hAnsi="FrankRuehl" w:cs="FrankRuehl"/>
          <w:rtl/>
        </w:rPr>
        <w:fldChar w:fldCharType="end"/>
      </w:r>
      <w:r w:rsidRPr="00B1605B">
        <w:rPr>
          <w:rFonts w:ascii="FrankRuehl" w:hAnsi="FrankRuehl" w:cs="FrankRuehl"/>
          <w:rtl/>
        </w:rPr>
        <w:t xml:space="preserve">  להיכנס לחצרים כדי לבצע את הפעולות האמורות.</w:t>
      </w:r>
    </w:p>
    <w:p w:rsidR="00B1605B" w:rsidRPr="00B1605B" w:rsidRDefault="00B1605B" w:rsidP="00B1605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B1605B" w:rsidRPr="00B1605B" w:rsidRDefault="00B1605B" w:rsidP="00B1605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B1605B">
        <w:rPr>
          <w:rFonts w:ascii="FrankRuehl" w:hAnsi="FrankRuehl" w:cs="FrankRuehl"/>
          <w:rtl/>
        </w:rPr>
        <w:t>קרא בעיון את ההוראות האלה:</w:t>
      </w:r>
    </w:p>
    <w:p w:rsidR="00B1605B" w:rsidRPr="00B1605B" w:rsidRDefault="00B1605B" w:rsidP="00B1605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hanging="567"/>
        <w:rPr>
          <w:rFonts w:ascii="FrankRuehl" w:hAnsi="FrankRuehl" w:cs="FrankRuehl"/>
          <w:rtl/>
        </w:rPr>
      </w:pPr>
      <w:r w:rsidRPr="00B1605B">
        <w:rPr>
          <w:rFonts w:ascii="FrankRuehl" w:hAnsi="FrankRuehl" w:cs="FrankRuehl"/>
          <w:rtl/>
        </w:rPr>
        <w:t>1.</w:t>
      </w:r>
      <w:r w:rsidRPr="00B1605B">
        <w:rPr>
          <w:rFonts w:ascii="FrankRuehl" w:hAnsi="FrankRuehl" w:cs="FrankRuehl"/>
          <w:rtl/>
        </w:rPr>
        <w:tab/>
        <w:t>הכניסה לחצרים והפעולות שיבוצעו בהם ייערכו בנוכחותך</w:t>
      </w:r>
      <w:r w:rsidRPr="00B1605B">
        <w:rPr>
          <w:rFonts w:ascii="FrankRuehl" w:hAnsi="FrankRuehl" w:cs="FrankRuehl"/>
          <w:rtl/>
        </w:rPr>
        <w:t> </w:t>
      </w:r>
      <w:r w:rsidRPr="00B1605B">
        <w:rPr>
          <w:rFonts w:ascii="FrankRuehl" w:hAnsi="FrankRuehl" w:cs="FrankRuehl"/>
          <w:rtl/>
        </w:rPr>
        <w:t>ובנוכחות שני עדים, אלא אם כן צוין במפורש בצו של בית המשפט שהפעולות יבוצעו בלא נוכחות עדים או אם תאשר בכתב שאינך מעוניין בנוכחות עדים;</w:t>
      </w:r>
    </w:p>
    <w:p w:rsidR="00B1605B" w:rsidRPr="00B1605B" w:rsidRDefault="00B1605B" w:rsidP="00B1605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hanging="567"/>
        <w:rPr>
          <w:rFonts w:ascii="FrankRuehl" w:hAnsi="FrankRuehl" w:cs="FrankRuehl"/>
          <w:rtl/>
        </w:rPr>
      </w:pPr>
      <w:r w:rsidRPr="00B1605B">
        <w:rPr>
          <w:rFonts w:ascii="FrankRuehl" w:hAnsi="FrankRuehl" w:cs="FrankRuehl"/>
          <w:rtl/>
        </w:rPr>
        <w:t>2.</w:t>
      </w:r>
      <w:r w:rsidRPr="00B1605B">
        <w:rPr>
          <w:rFonts w:ascii="FrankRuehl" w:hAnsi="FrankRuehl" w:cs="FrankRuehl"/>
          <w:rtl/>
        </w:rPr>
        <w:tab/>
        <w:t>פעולות במחשב או במידע המצוי במחשב יבוצעו רק על פי היתר מפורש, אשר צוין בצו של בית המשפט, ועל ידי בעל תפקיד מיומן לביצוע פעולות במחשב או על ידך בלבד;</w:t>
      </w:r>
    </w:p>
    <w:p w:rsidR="00B1605B" w:rsidRPr="00B1605B" w:rsidRDefault="00B1605B" w:rsidP="00B1605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hanging="567"/>
        <w:rPr>
          <w:rFonts w:ascii="FrankRuehl" w:hAnsi="FrankRuehl" w:cs="FrankRuehl"/>
          <w:rtl/>
        </w:rPr>
      </w:pPr>
      <w:r w:rsidRPr="00B1605B">
        <w:rPr>
          <w:rFonts w:ascii="FrankRuehl" w:hAnsi="FrankRuehl" w:cs="FrankRuehl"/>
          <w:rtl/>
        </w:rPr>
        <w:t>3.</w:t>
      </w:r>
      <w:r w:rsidRPr="00B1605B">
        <w:rPr>
          <w:rFonts w:ascii="FrankRuehl" w:hAnsi="FrankRuehl" w:cs="FrankRuehl"/>
          <w:rtl/>
        </w:rPr>
        <w:tab/>
        <w:t>אתה רשאי להעיר את הערותיך לגבי הכניסה לחצרים והפעולות שבוצעו בהם, והן יופיעו בדין וחשבון שיוגש לבית המשפט;</w:t>
      </w:r>
    </w:p>
    <w:p w:rsidR="00B1605B" w:rsidRPr="00B1605B" w:rsidRDefault="00B1605B" w:rsidP="00B1605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hanging="567"/>
        <w:rPr>
          <w:rFonts w:ascii="FrankRuehl" w:hAnsi="FrankRuehl" w:cs="FrankRuehl"/>
          <w:rtl/>
        </w:rPr>
      </w:pPr>
      <w:r w:rsidRPr="00B1605B">
        <w:rPr>
          <w:rFonts w:ascii="FrankRuehl" w:hAnsi="FrankRuehl" w:cs="FrankRuehl"/>
          <w:rtl/>
        </w:rPr>
        <w:t>4.</w:t>
      </w:r>
      <w:r w:rsidRPr="00B1605B">
        <w:rPr>
          <w:rFonts w:ascii="FrankRuehl" w:hAnsi="FrankRuehl" w:cs="FrankRuehl"/>
          <w:rtl/>
        </w:rPr>
        <w:tab/>
        <w:t xml:space="preserve">חלה על </w:t>
      </w:r>
      <w:r w:rsidRPr="00B1605B">
        <w:rPr>
          <w:rFonts w:ascii="FrankRuehl" w:hAnsi="FrankRuehl" w:cs="FrankRuehl"/>
          <w:rtl/>
        </w:rPr>
        <w:fldChar w:fldCharType="begin">
          <w:ffData>
            <w:name w:val="נפתח37"/>
            <w:enabled/>
            <w:calcOnExit w:val="0"/>
            <w:ddList>
              <w:listEntry w:val="כונס הנכסים הזמני"/>
              <w:listEntry w:val="תופס הנכסים"/>
            </w:ddList>
          </w:ffData>
        </w:fldChar>
      </w:r>
      <w:r w:rsidRPr="00B1605B">
        <w:rPr>
          <w:rFonts w:ascii="FrankRuehl" w:hAnsi="FrankRuehl" w:cs="FrankRuehl"/>
          <w:rtl/>
        </w:rPr>
        <w:instrText xml:space="preserve"> </w:instrText>
      </w:r>
      <w:r w:rsidRPr="00B1605B">
        <w:rPr>
          <w:rFonts w:ascii="FrankRuehl" w:hAnsi="FrankRuehl" w:cs="FrankRuehl"/>
        </w:rPr>
        <w:instrText>FORMDROPDOWN</w:instrText>
      </w:r>
      <w:r w:rsidRPr="00B1605B">
        <w:rPr>
          <w:rFonts w:ascii="FrankRuehl" w:hAnsi="FrankRuehl" w:cs="FrankRuehl"/>
          <w:rtl/>
        </w:rPr>
        <w:instrText xml:space="preserve"> </w:instrText>
      </w:r>
      <w:r w:rsidRPr="00B1605B">
        <w:rPr>
          <w:rFonts w:ascii="FrankRuehl" w:hAnsi="FrankRuehl" w:cs="FrankRuehl"/>
        </w:rPr>
      </w:r>
      <w:r w:rsidRPr="00B1605B">
        <w:rPr>
          <w:rFonts w:ascii="FrankRuehl" w:hAnsi="FrankRuehl" w:cs="FrankRuehl"/>
          <w:rtl/>
        </w:rPr>
        <w:fldChar w:fldCharType="end"/>
      </w:r>
      <w:r w:rsidRPr="00B1605B">
        <w:rPr>
          <w:rFonts w:ascii="FrankRuehl" w:hAnsi="FrankRuehl" w:cs="FrankRuehl"/>
          <w:rtl/>
        </w:rPr>
        <w:t xml:space="preserve"> ועובדיו חובת סודיות לגבי הנכסים, המסמכים והמידע המגיעים אליהם במסגרת תפקידם, והם אינם רשאים לעשות בהם שימוש או לגלותם לאדם אחר, עד לדיון בבית המשפט שבו יוחלט מה ייעשה בהם.</w:t>
      </w:r>
    </w:p>
    <w:p w:rsidR="00B1605B" w:rsidRPr="00B1605B" w:rsidRDefault="00B1605B" w:rsidP="00B1605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B1605B" w:rsidRPr="00B1605B" w:rsidRDefault="00B1605B" w:rsidP="00B1605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B1605B">
        <w:rPr>
          <w:rFonts w:ascii="FrankRuehl" w:hAnsi="FrankRuehl" w:cs="FrankRuehl"/>
          <w:rtl/>
        </w:rPr>
        <w:t>שים לב:</w:t>
      </w:r>
    </w:p>
    <w:p w:rsidR="00B1605B" w:rsidRPr="00B1605B" w:rsidRDefault="00B1605B" w:rsidP="00B1605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hanging="567"/>
        <w:rPr>
          <w:rFonts w:ascii="FrankRuehl" w:hAnsi="FrankRuehl" w:cs="FrankRuehl"/>
          <w:rtl/>
        </w:rPr>
      </w:pPr>
      <w:r w:rsidRPr="00B1605B">
        <w:rPr>
          <w:rFonts w:ascii="FrankRuehl" w:hAnsi="FrankRuehl" w:cs="FrankRuehl"/>
          <w:rtl/>
        </w:rPr>
        <w:t>1.</w:t>
      </w:r>
      <w:r w:rsidRPr="00B1605B">
        <w:rPr>
          <w:rFonts w:ascii="FrankRuehl" w:hAnsi="FrankRuehl" w:cs="FrankRuehl"/>
          <w:rtl/>
        </w:rPr>
        <w:tab/>
        <w:t>אם תסרב לאפשר כניסה לחצרים תפר צו של בית משפט, וניתן יהיה לזמן אותך לבית המשפט ולהטיל עליך קנס או מאסר לשם ביצוע הצו, על פי פקודת בזיון בית המשפט;</w:t>
      </w:r>
    </w:p>
    <w:p w:rsidR="00B1605B" w:rsidRPr="00B1605B" w:rsidRDefault="00B1605B" w:rsidP="00B1605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B1605B">
        <w:rPr>
          <w:rFonts w:ascii="FrankRuehl" w:hAnsi="FrankRuehl" w:cs="FrankRuehl"/>
          <w:rtl/>
        </w:rPr>
        <w:t>2.</w:t>
      </w:r>
      <w:r w:rsidRPr="00B1605B">
        <w:rPr>
          <w:rFonts w:ascii="FrankRuehl" w:hAnsi="FrankRuehl" w:cs="FrankRuehl"/>
          <w:rtl/>
        </w:rPr>
        <w:tab/>
        <w:t>אם תסרב לאפשר כניסה לחצרים הדבר עלול לשמש ראיה במסגרת ההליך המשפטי;</w:t>
      </w:r>
    </w:p>
    <w:p w:rsidR="00B1605B" w:rsidRPr="00B1605B" w:rsidRDefault="00B1605B" w:rsidP="00B1605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B1605B">
        <w:rPr>
          <w:rFonts w:ascii="FrankRuehl" w:hAnsi="FrankRuehl" w:cs="FrankRuehl"/>
          <w:rtl/>
        </w:rPr>
        <w:t>3.</w:t>
      </w:r>
      <w:r w:rsidRPr="00B1605B">
        <w:rPr>
          <w:rFonts w:ascii="FrankRuehl" w:hAnsi="FrankRuehl" w:cs="FrankRuehl"/>
          <w:rtl/>
        </w:rPr>
        <w:tab/>
        <w:t>אתה זכאי להתייעצות טלפונית עם עורך דין במגבלות האפשר;</w:t>
      </w:r>
    </w:p>
    <w:p w:rsidR="00B1605B" w:rsidRPr="00B1605B" w:rsidRDefault="00B1605B" w:rsidP="00B1605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B1605B">
        <w:rPr>
          <w:rFonts w:ascii="FrankRuehl" w:hAnsi="FrankRuehl" w:cs="FrankRuehl"/>
          <w:rtl/>
        </w:rPr>
        <w:t>4.</w:t>
      </w:r>
      <w:r w:rsidRPr="00B1605B">
        <w:rPr>
          <w:rFonts w:ascii="FrankRuehl" w:hAnsi="FrankRuehl" w:cs="FrankRuehl"/>
          <w:rtl/>
        </w:rPr>
        <w:tab/>
        <w:t>אתה זכאי להגיש לבית המשפט הודעת הצטרפות להליך בתוך עשרים ימים.</w:t>
      </w:r>
    </w:p>
    <w:p w:rsidR="00B1605B" w:rsidRPr="00B1605B" w:rsidRDefault="00B1605B" w:rsidP="00B1605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B1605B" w:rsidRPr="00B1605B" w:rsidRDefault="00B1605B" w:rsidP="00B1605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B1605B">
        <w:rPr>
          <w:rFonts w:ascii="FrankRuehl" w:hAnsi="FrankRuehl" w:cs="FrankRuehl"/>
          <w:rtl/>
        </w:rPr>
        <w:t xml:space="preserve">יום: </w:t>
      </w:r>
      <w:r w:rsidRPr="00B1605B">
        <w:rPr>
          <w:rFonts w:ascii="FrankRuehl" w:hAnsi="FrankRuehl" w:cs="FrankRuehl"/>
          <w:u w:val="single"/>
          <w:rtl/>
        </w:rPr>
        <w:fldChar w:fldCharType="begin">
          <w:ffData>
            <w:name w:val="טקסט36"/>
            <w:enabled/>
            <w:calcOnExit w:val="0"/>
            <w:textInput/>
          </w:ffData>
        </w:fldChar>
      </w:r>
      <w:r w:rsidRPr="00B1605B">
        <w:rPr>
          <w:rFonts w:ascii="FrankRuehl" w:hAnsi="FrankRuehl" w:cs="FrankRuehl"/>
          <w:u w:val="single"/>
          <w:rtl/>
        </w:rPr>
        <w:instrText xml:space="preserve"> </w:instrText>
      </w:r>
      <w:r w:rsidRPr="00B1605B">
        <w:rPr>
          <w:rFonts w:ascii="FrankRuehl" w:hAnsi="FrankRuehl" w:cs="FrankRuehl"/>
          <w:u w:val="single"/>
        </w:rPr>
        <w:instrText>FORMTEXT</w:instrText>
      </w:r>
      <w:r w:rsidRPr="00B1605B">
        <w:rPr>
          <w:rFonts w:ascii="FrankRuehl" w:hAnsi="FrankRuehl" w:cs="FrankRuehl"/>
          <w:u w:val="single"/>
          <w:rtl/>
        </w:rPr>
        <w:instrText xml:space="preserve"> </w:instrText>
      </w:r>
      <w:r w:rsidRPr="00B1605B">
        <w:rPr>
          <w:rFonts w:ascii="FrankRuehl" w:hAnsi="FrankRuehl" w:cs="FrankRuehl"/>
          <w:u w:val="single"/>
        </w:rPr>
      </w:r>
      <w:r w:rsidRPr="00B1605B">
        <w:rPr>
          <w:rFonts w:ascii="FrankRuehl" w:hAnsi="FrankRuehl" w:cs="FrankRuehl"/>
          <w:u w:val="single"/>
          <w:rtl/>
        </w:rPr>
        <w:fldChar w:fldCharType="separate"/>
      </w:r>
      <w:r w:rsidRPr="00B1605B">
        <w:rPr>
          <w:rFonts w:ascii="FrankRuehl" w:hAnsi="FrankRuehl" w:cs="FrankRuehl"/>
          <w:u w:val="single"/>
          <w:rtl/>
        </w:rPr>
        <w:t> </w:t>
      </w:r>
      <w:r w:rsidRPr="00B1605B">
        <w:rPr>
          <w:rFonts w:ascii="FrankRuehl" w:hAnsi="FrankRuehl" w:cs="FrankRuehl"/>
          <w:u w:val="single"/>
          <w:rtl/>
        </w:rPr>
        <w:t> </w:t>
      </w:r>
      <w:r w:rsidRPr="00B1605B">
        <w:rPr>
          <w:rFonts w:ascii="FrankRuehl" w:hAnsi="FrankRuehl" w:cs="FrankRuehl"/>
          <w:u w:val="single"/>
          <w:rtl/>
        </w:rPr>
        <w:t> </w:t>
      </w:r>
      <w:r w:rsidRPr="00B1605B">
        <w:rPr>
          <w:rFonts w:ascii="FrankRuehl" w:hAnsi="FrankRuehl" w:cs="FrankRuehl"/>
          <w:u w:val="single"/>
          <w:rtl/>
        </w:rPr>
        <w:t> </w:t>
      </w:r>
      <w:r w:rsidRPr="00B1605B">
        <w:rPr>
          <w:rFonts w:ascii="FrankRuehl" w:hAnsi="FrankRuehl" w:cs="FrankRuehl"/>
          <w:u w:val="single"/>
          <w:rtl/>
        </w:rPr>
        <w:t> </w:t>
      </w:r>
      <w:r w:rsidRPr="00B1605B">
        <w:rPr>
          <w:rFonts w:ascii="FrankRuehl" w:hAnsi="FrankRuehl" w:cs="FrankRuehl"/>
          <w:u w:val="single"/>
          <w:rtl/>
        </w:rPr>
        <w:fldChar w:fldCharType="end"/>
      </w:r>
      <w:r w:rsidRPr="00B1605B">
        <w:rPr>
          <w:rFonts w:ascii="FrankRuehl" w:hAnsi="FrankRuehl" w:cs="FrankRuehl"/>
          <w:rtl/>
        </w:rPr>
        <w:tab/>
      </w:r>
      <w:r w:rsidRPr="00B1605B">
        <w:rPr>
          <w:rFonts w:ascii="FrankRuehl" w:hAnsi="FrankRuehl" w:cs="FrankRuehl"/>
          <w:rtl/>
        </w:rPr>
        <w:tab/>
      </w:r>
    </w:p>
    <w:p w:rsidR="00B1605B" w:rsidRPr="00B1605B" w:rsidRDefault="00B1605B" w:rsidP="00B1605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Pr>
          <w:rFonts w:ascii="FrankRuehl" w:hAnsi="FrankRuehl" w:cs="FrankRuehl"/>
          <w:rtl/>
        </w:rPr>
        <w:tab/>
      </w:r>
      <w:r>
        <w:rPr>
          <w:rFonts w:ascii="FrankRuehl" w:hAnsi="FrankRuehl" w:cs="FrankRuehl"/>
          <w:rtl/>
        </w:rPr>
        <w:tab/>
      </w:r>
      <w:r>
        <w:rPr>
          <w:rFonts w:ascii="FrankRuehl" w:hAnsi="FrankRuehl" w:cs="FrankRuehl"/>
          <w:rtl/>
        </w:rPr>
        <w:tab/>
      </w:r>
      <w:r>
        <w:rPr>
          <w:rFonts w:ascii="FrankRuehl" w:hAnsi="FrankRuehl" w:cs="FrankRuehl"/>
          <w:rtl/>
        </w:rPr>
        <w:tab/>
      </w:r>
      <w:r>
        <w:rPr>
          <w:rFonts w:ascii="FrankRuehl" w:hAnsi="FrankRuehl" w:cs="FrankRuehl"/>
          <w:rtl/>
        </w:rPr>
        <w:tab/>
      </w:r>
      <w:r>
        <w:rPr>
          <w:rFonts w:ascii="FrankRuehl" w:hAnsi="FrankRuehl" w:cs="FrankRuehl"/>
          <w:rtl/>
        </w:rPr>
        <w:tab/>
      </w:r>
      <w:r>
        <w:rPr>
          <w:rFonts w:ascii="FrankRuehl" w:hAnsi="FrankRuehl" w:cs="FrankRuehl"/>
          <w:rtl/>
        </w:rPr>
        <w:tab/>
      </w:r>
      <w:r>
        <w:rPr>
          <w:rFonts w:ascii="FrankRuehl" w:hAnsi="FrankRuehl" w:cs="FrankRuehl"/>
          <w:rtl/>
        </w:rPr>
        <w:tab/>
      </w:r>
      <w:r w:rsidRPr="00B1605B">
        <w:rPr>
          <w:rFonts w:ascii="FrankRuehl" w:hAnsi="FrankRuehl" w:cs="FrankRuehl"/>
          <w:u w:val="single"/>
          <w:rtl/>
        </w:rPr>
        <w:tab/>
      </w:r>
      <w:r w:rsidRPr="00B1605B">
        <w:rPr>
          <w:rFonts w:ascii="FrankRuehl" w:hAnsi="FrankRuehl" w:cs="FrankRuehl"/>
          <w:u w:val="single"/>
          <w:rtl/>
        </w:rPr>
        <w:tab/>
      </w:r>
      <w:r w:rsidRPr="00B1605B">
        <w:rPr>
          <w:rFonts w:ascii="FrankRuehl" w:hAnsi="FrankRuehl" w:cs="FrankRuehl"/>
          <w:u w:val="single"/>
          <w:rtl/>
        </w:rPr>
        <w:tab/>
      </w:r>
      <w:r w:rsidRPr="00B1605B">
        <w:rPr>
          <w:rFonts w:ascii="FrankRuehl" w:hAnsi="FrankRuehl" w:cs="FrankRuehl"/>
          <w:u w:val="single"/>
          <w:rtl/>
        </w:rPr>
        <w:tab/>
      </w:r>
    </w:p>
    <w:p w:rsidR="00B1605B" w:rsidRPr="00B1605B" w:rsidRDefault="00B1605B" w:rsidP="00B1605B">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Pr>
      </w:pPr>
      <w:r w:rsidRPr="00B1605B">
        <w:rPr>
          <w:rFonts w:ascii="FrankRuehl" w:hAnsi="FrankRuehl" w:cs="FrankRuehl"/>
          <w:rtl/>
        </w:rPr>
        <w:tab/>
      </w:r>
      <w:r w:rsidRPr="00B1605B">
        <w:rPr>
          <w:rFonts w:ascii="FrankRuehl" w:hAnsi="FrankRuehl" w:cs="FrankRuehl"/>
          <w:rtl/>
        </w:rPr>
        <w:tab/>
      </w:r>
      <w:r w:rsidRPr="00B1605B">
        <w:rPr>
          <w:rFonts w:ascii="FrankRuehl" w:hAnsi="FrankRuehl" w:cs="FrankRuehl"/>
          <w:rtl/>
        </w:rPr>
        <w:tab/>
      </w:r>
      <w:r w:rsidRPr="00B1605B">
        <w:rPr>
          <w:rFonts w:ascii="FrankRuehl" w:hAnsi="FrankRuehl" w:cs="FrankRuehl"/>
          <w:rtl/>
        </w:rPr>
        <w:tab/>
      </w:r>
      <w:r w:rsidRPr="00B1605B">
        <w:rPr>
          <w:rFonts w:ascii="FrankRuehl" w:hAnsi="FrankRuehl" w:cs="FrankRuehl"/>
          <w:rtl/>
        </w:rPr>
        <w:tab/>
      </w:r>
      <w:r w:rsidRPr="00B1605B">
        <w:rPr>
          <w:rFonts w:ascii="FrankRuehl" w:hAnsi="FrankRuehl" w:cs="FrankRuehl"/>
          <w:rtl/>
        </w:rPr>
        <w:tab/>
      </w:r>
      <w:r w:rsidRPr="00B1605B">
        <w:rPr>
          <w:rFonts w:ascii="FrankRuehl" w:hAnsi="FrankRuehl" w:cs="FrankRuehl"/>
          <w:rtl/>
        </w:rPr>
        <w:tab/>
      </w:r>
      <w:r w:rsidRPr="00B1605B">
        <w:rPr>
          <w:rFonts w:ascii="FrankRuehl" w:hAnsi="FrankRuehl" w:cs="FrankRuehl"/>
          <w:rtl/>
        </w:rPr>
        <w:tab/>
      </w:r>
      <w:r w:rsidRPr="00B1605B">
        <w:rPr>
          <w:rFonts w:ascii="FrankRuehl" w:hAnsi="FrankRuehl" w:cs="FrankRuehl"/>
          <w:rtl/>
        </w:rPr>
        <w:tab/>
      </w:r>
      <w:r w:rsidRPr="00B1605B">
        <w:rPr>
          <w:rFonts w:ascii="FrankRuehl" w:hAnsi="FrankRuehl" w:cs="FrankRuehl"/>
          <w:rtl/>
        </w:rPr>
        <w:fldChar w:fldCharType="begin">
          <w:ffData>
            <w:name w:val="טקסט41"/>
            <w:enabled/>
            <w:calcOnExit w:val="0"/>
            <w:textInput>
              <w:default w:val="חתימת פקיד ביהמ&quot;ש"/>
            </w:textInput>
          </w:ffData>
        </w:fldChar>
      </w:r>
      <w:r w:rsidRPr="00B1605B">
        <w:rPr>
          <w:rFonts w:ascii="FrankRuehl" w:hAnsi="FrankRuehl" w:cs="FrankRuehl"/>
          <w:rtl/>
        </w:rPr>
        <w:instrText xml:space="preserve"> </w:instrText>
      </w:r>
      <w:r w:rsidRPr="00B1605B">
        <w:rPr>
          <w:rFonts w:ascii="FrankRuehl" w:hAnsi="FrankRuehl" w:cs="FrankRuehl"/>
        </w:rPr>
        <w:instrText>FORMTEXT</w:instrText>
      </w:r>
      <w:r w:rsidRPr="00B1605B">
        <w:rPr>
          <w:rFonts w:ascii="FrankRuehl" w:hAnsi="FrankRuehl" w:cs="FrankRuehl"/>
          <w:rtl/>
        </w:rPr>
        <w:instrText xml:space="preserve"> </w:instrText>
      </w:r>
      <w:r w:rsidRPr="00B1605B">
        <w:rPr>
          <w:rFonts w:ascii="FrankRuehl" w:hAnsi="FrankRuehl" w:cs="FrankRuehl"/>
        </w:rPr>
      </w:r>
      <w:r w:rsidRPr="00B1605B">
        <w:rPr>
          <w:rFonts w:ascii="FrankRuehl" w:hAnsi="FrankRuehl" w:cs="FrankRuehl"/>
          <w:rtl/>
        </w:rPr>
        <w:fldChar w:fldCharType="separate"/>
      </w:r>
      <w:r w:rsidRPr="00B1605B">
        <w:rPr>
          <w:rFonts w:ascii="FrankRuehl" w:hAnsi="FrankRuehl" w:cs="FrankRuehl"/>
          <w:rtl/>
        </w:rPr>
        <w:t>חתימת פקיד ביהמ"ש</w:t>
      </w:r>
      <w:r w:rsidRPr="00B1605B">
        <w:rPr>
          <w:rFonts w:ascii="FrankRuehl" w:hAnsi="FrankRuehl" w:cs="FrankRuehl"/>
          <w:rtl/>
        </w:rPr>
        <w:fldChar w:fldCharType="end"/>
      </w:r>
      <w:r w:rsidRPr="00B1605B">
        <w:rPr>
          <w:rFonts w:ascii="FrankRuehl" w:hAnsi="FrankRuehl" w:cs="FrankRuehl"/>
          <w:rtl/>
        </w:rPr>
        <w:t> </w:t>
      </w:r>
    </w:p>
    <w:p w:rsidR="00F01321" w:rsidRPr="00B1605B" w:rsidRDefault="00F01321" w:rsidP="00F01321">
      <w:pPr>
        <w:pStyle w:val="P00"/>
        <w:spacing w:before="72"/>
        <w:ind w:left="0" w:right="1134"/>
        <w:rPr>
          <w:rStyle w:val="default"/>
          <w:rFonts w:cs="FrankRuehl" w:hint="cs"/>
          <w:rtl/>
        </w:rPr>
      </w:pPr>
    </w:p>
    <w:p w:rsidR="00F01321" w:rsidRPr="00DA3AA3" w:rsidRDefault="00F01321" w:rsidP="00F01321">
      <w:pPr>
        <w:pStyle w:val="P00"/>
        <w:spacing w:before="72"/>
        <w:ind w:left="0" w:right="1134"/>
        <w:rPr>
          <w:rFonts w:cs="David"/>
          <w:sz w:val="22"/>
          <w:szCs w:val="22"/>
          <w:rtl/>
        </w:rPr>
      </w:pPr>
      <w:r w:rsidRPr="00DA3AA3">
        <w:rPr>
          <w:rFonts w:cs="David"/>
          <w:sz w:val="22"/>
          <w:szCs w:val="22"/>
          <w:rtl/>
        </w:rPr>
        <w:t>טופס</w:t>
      </w:r>
      <w:r w:rsidRPr="00DA3AA3">
        <w:rPr>
          <w:rFonts w:cs="David" w:hint="cs"/>
          <w:sz w:val="22"/>
          <w:szCs w:val="22"/>
          <w:rtl/>
        </w:rPr>
        <w:t xml:space="preserve"> 45</w:t>
      </w:r>
    </w:p>
    <w:p w:rsidR="00F01321" w:rsidRPr="00E6713F" w:rsidRDefault="00F01321" w:rsidP="00F01321">
      <w:pPr>
        <w:pStyle w:val="P00"/>
        <w:spacing w:before="72"/>
        <w:ind w:left="0" w:right="1134"/>
        <w:rPr>
          <w:rFonts w:cs="FrankRuehl"/>
          <w:sz w:val="24"/>
          <w:szCs w:val="24"/>
          <w:rtl/>
        </w:rPr>
      </w:pPr>
      <w:r w:rsidRPr="00E6713F">
        <w:rPr>
          <w:rFonts w:cs="FrankRuehl"/>
          <w:sz w:val="24"/>
          <w:szCs w:val="24"/>
          <w:rtl/>
        </w:rPr>
        <w:t>(תקנ</w:t>
      </w:r>
      <w:r w:rsidRPr="00E6713F">
        <w:rPr>
          <w:rFonts w:cs="FrankRuehl" w:hint="cs"/>
          <w:sz w:val="24"/>
          <w:szCs w:val="24"/>
          <w:rtl/>
        </w:rPr>
        <w:t>ה 388)</w:t>
      </w:r>
    </w:p>
    <w:p w:rsidR="00580742" w:rsidRPr="00580742" w:rsidRDefault="00580742" w:rsidP="00580742">
      <w:pPr>
        <w:pStyle w:val="ad"/>
        <w:ind w:left="0" w:right="1134"/>
        <w:rPr>
          <w:rFonts w:ascii="FrankRuehl" w:hAnsi="FrankRuehl"/>
          <w:b/>
          <w:bCs/>
          <w:sz w:val="22"/>
          <w:szCs w:val="22"/>
          <w:rtl/>
        </w:rPr>
      </w:pPr>
      <w:r w:rsidRPr="00580742">
        <w:rPr>
          <w:rFonts w:ascii="FrankRuehl" w:hAnsi="FrankRuehl"/>
          <w:b/>
          <w:bCs/>
          <w:sz w:val="22"/>
          <w:szCs w:val="22"/>
          <w:rtl/>
        </w:rPr>
        <w:t>מינוי כונס נכסים</w:t>
      </w: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u w:val="single"/>
          <w:rtl/>
        </w:rPr>
      </w:pPr>
      <w:r w:rsidRPr="00580742">
        <w:rPr>
          <w:rFonts w:ascii="FrankRuehl" w:hAnsi="FrankRuehl" w:cs="FrankRuehl"/>
          <w:rtl/>
        </w:rPr>
        <w:t xml:space="preserve">בית המשפט </w:t>
      </w:r>
      <w:r w:rsidRPr="00580742">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580742">
        <w:rPr>
          <w:rFonts w:ascii="FrankRuehl" w:hAnsi="FrankRuehl" w:cs="FrankRuehl"/>
          <w:rtl/>
        </w:rPr>
        <w:instrText xml:space="preserve"> </w:instrText>
      </w:r>
      <w:r w:rsidRPr="00580742">
        <w:rPr>
          <w:rFonts w:ascii="FrankRuehl" w:hAnsi="FrankRuehl" w:cs="FrankRuehl"/>
        </w:rPr>
        <w:instrText>FORMDROPDOWN</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end"/>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t xml:space="preserve">תיק </w:t>
      </w:r>
      <w:r w:rsidRPr="00580742">
        <w:rPr>
          <w:rFonts w:ascii="FrankRuehl" w:hAnsi="FrankRuehl" w:cs="FrankRuehl"/>
          <w:rtl/>
        </w:rPr>
        <w:fldChar w:fldCharType="begin">
          <w:ffData>
            <w:name w:val="טקסט42"/>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r w:rsidRPr="00580742">
        <w:rPr>
          <w:rFonts w:ascii="FrankRuehl" w:hAnsi="FrankRuehl" w:cs="FrankRuehl"/>
          <w:rtl/>
        </w:rPr>
        <w:t>ב</w:t>
      </w:r>
      <w:r w:rsidRPr="00580742">
        <w:rPr>
          <w:rFonts w:ascii="FrankRuehl" w:hAnsi="FrankRuehl" w:cs="FrankRuehl"/>
          <w:rtl/>
        </w:rPr>
        <w:fldChar w:fldCharType="begin">
          <w:ffData>
            <w:name w:val="טקסט3"/>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p>
    <w:p w:rsidR="00580742" w:rsidRPr="00580742" w:rsidRDefault="00580742" w:rsidP="00580742">
      <w:pPr>
        <w:pStyle w:val="P00"/>
        <w:spacing w:before="72"/>
        <w:ind w:left="0" w:right="1134"/>
        <w:rPr>
          <w:rFonts w:ascii="FrankRuehl" w:hAnsi="FrankRuehl" w:cs="FrankRuehl"/>
          <w:rtl/>
        </w:rPr>
      </w:pPr>
      <w:r w:rsidRPr="00580742">
        <w:rPr>
          <w:rFonts w:ascii="FrankRuehl" w:hAnsi="FrankRuehl" w:cs="FrankRuehl"/>
          <w:rtl/>
        </w:rPr>
        <w:tab/>
      </w:r>
      <w:r w:rsidRPr="00580742">
        <w:rPr>
          <w:rFonts w:ascii="FrankRuehl" w:hAnsi="FrankRuehl" w:cs="FrankRuehl"/>
          <w:rtl/>
        </w:rPr>
        <w:tab/>
        <w:t>ה</w:t>
      </w:r>
      <w:r w:rsidRPr="00580742">
        <w:rPr>
          <w:rFonts w:ascii="FrankRuehl" w:hAnsi="FrankRuehl" w:cs="FrankRuehl"/>
          <w:rtl/>
        </w:rPr>
        <w:fldChar w:fldCharType="begin">
          <w:ffData>
            <w:name w:val="נפתח10"/>
            <w:enabled/>
            <w:calcOnExit w:val="0"/>
            <w:ddList>
              <w:listEntry w:val="תובע"/>
              <w:listEntry w:val="נתבע"/>
              <w:listEntry w:val="תובעים"/>
              <w:listEntry w:val="תובעות"/>
            </w:ddList>
          </w:ffData>
        </w:fldChar>
      </w:r>
      <w:r w:rsidRPr="00580742">
        <w:rPr>
          <w:rFonts w:ascii="FrankRuehl" w:hAnsi="FrankRuehl" w:cs="FrankRuehl"/>
          <w:rtl/>
        </w:rPr>
        <w:instrText xml:space="preserve"> </w:instrText>
      </w:r>
      <w:r w:rsidRPr="00580742">
        <w:rPr>
          <w:rFonts w:ascii="FrankRuehl" w:hAnsi="FrankRuehl" w:cs="FrankRuehl"/>
        </w:rPr>
        <w:instrText>FORMDROPDOWN</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end"/>
      </w:r>
      <w:r w:rsidRPr="00580742">
        <w:rPr>
          <w:rFonts w:ascii="FrankRuehl" w:hAnsi="FrankRuehl" w:cs="FrankRuehl"/>
          <w:rtl/>
        </w:rPr>
        <w:t>:</w:t>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fldChar w:fldCharType="begin">
          <w:ffData>
            <w:name w:val="טקסט20"/>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p>
    <w:p w:rsidR="00580742" w:rsidRPr="00580742" w:rsidRDefault="00580742" w:rsidP="00580742">
      <w:pPr>
        <w:pStyle w:val="P00"/>
        <w:spacing w:before="72"/>
        <w:ind w:left="0" w:right="1134"/>
        <w:rPr>
          <w:rFonts w:ascii="FrankRuehl" w:hAnsi="FrankRuehl" w:cs="FrankRuehl"/>
          <w:rtl/>
        </w:rPr>
      </w:pP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t xml:space="preserve">ע"י ב"כ עוה"ד </w:t>
      </w:r>
      <w:r w:rsidRPr="00580742">
        <w:rPr>
          <w:rFonts w:ascii="FrankRuehl" w:hAnsi="FrankRuehl" w:cs="FrankRuehl"/>
          <w:rtl/>
        </w:rPr>
        <w:fldChar w:fldCharType="begin">
          <w:ffData>
            <w:name w:val="טקסט14"/>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p>
    <w:p w:rsidR="00580742" w:rsidRPr="00580742" w:rsidRDefault="00580742" w:rsidP="00580742">
      <w:pPr>
        <w:pStyle w:val="P00"/>
        <w:spacing w:before="72"/>
        <w:ind w:left="0" w:right="1134"/>
        <w:rPr>
          <w:rFonts w:ascii="FrankRuehl" w:hAnsi="FrankRuehl" w:cs="FrankRuehl"/>
          <w:rtl/>
        </w:rPr>
      </w:pP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t xml:space="preserve">מרחוב </w:t>
      </w:r>
      <w:r w:rsidRPr="00580742">
        <w:rPr>
          <w:rFonts w:ascii="FrankRuehl" w:hAnsi="FrankRuehl" w:cs="FrankRuehl"/>
          <w:rtl/>
        </w:rPr>
        <w:fldChar w:fldCharType="begin">
          <w:ffData>
            <w:name w:val="טקסט15"/>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r w:rsidRPr="00580742">
        <w:rPr>
          <w:rFonts w:ascii="FrankRuehl" w:hAnsi="FrankRuehl" w:cs="FrankRuehl"/>
          <w:rtl/>
        </w:rPr>
        <w:t xml:space="preserve">, </w:t>
      </w:r>
      <w:r w:rsidRPr="00580742">
        <w:rPr>
          <w:rFonts w:ascii="FrankRuehl" w:hAnsi="FrankRuehl" w:cs="FrankRuehl"/>
          <w:rtl/>
        </w:rPr>
        <w:fldChar w:fldCharType="begin">
          <w:ffData>
            <w:name w:val="טקסט16"/>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r w:rsidRPr="00580742">
        <w:rPr>
          <w:rFonts w:ascii="FrankRuehl" w:hAnsi="FrankRuehl" w:cs="FrankRuehl"/>
          <w:rtl/>
        </w:rPr>
        <w:t xml:space="preserve"> </w:t>
      </w:r>
      <w:r w:rsidRPr="00580742">
        <w:rPr>
          <w:rFonts w:ascii="FrankRuehl" w:hAnsi="FrankRuehl" w:cs="FrankRuehl"/>
          <w:rtl/>
        </w:rPr>
        <w:fldChar w:fldCharType="begin">
          <w:ffData>
            <w:name w:val="טקסט17"/>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r w:rsidRPr="00580742">
        <w:rPr>
          <w:rFonts w:ascii="FrankRuehl" w:hAnsi="FrankRuehl" w:cs="FrankRuehl"/>
          <w:rtl/>
        </w:rPr>
        <w:t xml:space="preserve"> </w:t>
      </w:r>
    </w:p>
    <w:p w:rsidR="00580742" w:rsidRPr="00580742" w:rsidRDefault="00580742" w:rsidP="00580742">
      <w:pPr>
        <w:pStyle w:val="P00"/>
        <w:spacing w:before="72"/>
        <w:ind w:left="0" w:right="1134"/>
        <w:rPr>
          <w:rFonts w:ascii="FrankRuehl" w:hAnsi="FrankRuehl" w:cs="FrankRuehl"/>
          <w:rtl/>
        </w:rPr>
      </w:pP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t xml:space="preserve">טל': </w:t>
      </w:r>
      <w:r w:rsidRPr="00580742">
        <w:rPr>
          <w:rFonts w:ascii="FrankRuehl" w:hAnsi="FrankRuehl" w:cs="FrankRuehl"/>
          <w:rtl/>
        </w:rPr>
        <w:fldChar w:fldCharType="begin">
          <w:ffData>
            <w:name w:val="טקסט18"/>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r w:rsidRPr="00580742">
        <w:rPr>
          <w:rFonts w:ascii="FrankRuehl" w:hAnsi="FrankRuehl" w:cs="FrankRuehl"/>
          <w:rtl/>
        </w:rPr>
        <w:t xml:space="preserve">, פקס: </w:t>
      </w:r>
      <w:r w:rsidRPr="00580742">
        <w:rPr>
          <w:rFonts w:ascii="FrankRuehl" w:hAnsi="FrankRuehl" w:cs="FrankRuehl"/>
          <w:rtl/>
        </w:rPr>
        <w:fldChar w:fldCharType="begin">
          <w:ffData>
            <w:name w:val="טקסט19"/>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p>
    <w:p w:rsidR="00580742" w:rsidRPr="00580742" w:rsidRDefault="00580742" w:rsidP="00580742">
      <w:pPr>
        <w:pStyle w:val="P00"/>
        <w:spacing w:before="72"/>
        <w:ind w:left="0" w:right="1134"/>
        <w:rPr>
          <w:rFonts w:ascii="FrankRuehl" w:hAnsi="FrankRuehl" w:cs="FrankRuehl"/>
          <w:rtl/>
        </w:rPr>
      </w:pPr>
    </w:p>
    <w:p w:rsidR="00580742" w:rsidRPr="00580742" w:rsidRDefault="00580742" w:rsidP="00580742">
      <w:pPr>
        <w:pStyle w:val="P00"/>
        <w:spacing w:before="72"/>
        <w:ind w:left="0" w:right="1134"/>
        <w:rPr>
          <w:rFonts w:ascii="FrankRuehl" w:hAnsi="FrankRuehl" w:cs="FrankRuehl"/>
          <w:rtl/>
        </w:rPr>
      </w:pP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t>- נ ג ד -</w:t>
      </w:r>
    </w:p>
    <w:p w:rsidR="00580742" w:rsidRPr="00580742" w:rsidRDefault="00580742" w:rsidP="00580742">
      <w:pPr>
        <w:pStyle w:val="P00"/>
        <w:spacing w:before="72"/>
        <w:ind w:left="0" w:right="1134"/>
        <w:rPr>
          <w:rFonts w:ascii="FrankRuehl" w:hAnsi="FrankRuehl" w:cs="FrankRuehl"/>
          <w:rtl/>
        </w:rPr>
      </w:pPr>
    </w:p>
    <w:p w:rsidR="00580742" w:rsidRPr="00580742" w:rsidRDefault="00580742" w:rsidP="00580742">
      <w:pPr>
        <w:pStyle w:val="P00"/>
        <w:spacing w:before="72"/>
        <w:ind w:left="0" w:right="1134"/>
        <w:rPr>
          <w:rFonts w:ascii="FrankRuehl" w:hAnsi="FrankRuehl" w:cs="FrankRuehl"/>
          <w:rtl/>
        </w:rPr>
      </w:pPr>
      <w:r w:rsidRPr="00580742">
        <w:rPr>
          <w:rFonts w:ascii="FrankRuehl" w:hAnsi="FrankRuehl" w:cs="FrankRuehl"/>
          <w:rtl/>
        </w:rPr>
        <w:tab/>
      </w:r>
      <w:r w:rsidRPr="00580742">
        <w:rPr>
          <w:rFonts w:ascii="FrankRuehl" w:hAnsi="FrankRuehl" w:cs="FrankRuehl"/>
          <w:rtl/>
        </w:rPr>
        <w:tab/>
        <w:t>ה</w:t>
      </w:r>
      <w:r w:rsidRPr="00580742">
        <w:rPr>
          <w:rFonts w:ascii="FrankRuehl" w:hAnsi="FrankRuehl" w:cs="FrankRuehl"/>
          <w:rtl/>
        </w:rPr>
        <w:fldChar w:fldCharType="begin">
          <w:ffData>
            <w:name w:val=""/>
            <w:enabled/>
            <w:calcOnExit w:val="0"/>
            <w:ddList>
              <w:listEntry w:val="נתבע"/>
              <w:listEntry w:val="תובע"/>
              <w:listEntry w:val="תובעים"/>
              <w:listEntry w:val="תובעות"/>
            </w:ddList>
          </w:ffData>
        </w:fldChar>
      </w:r>
      <w:r w:rsidRPr="00580742">
        <w:rPr>
          <w:rFonts w:ascii="FrankRuehl" w:hAnsi="FrankRuehl" w:cs="FrankRuehl"/>
          <w:rtl/>
        </w:rPr>
        <w:instrText xml:space="preserve"> </w:instrText>
      </w:r>
      <w:r w:rsidRPr="00580742">
        <w:rPr>
          <w:rFonts w:ascii="FrankRuehl" w:hAnsi="FrankRuehl" w:cs="FrankRuehl"/>
        </w:rPr>
        <w:instrText>FORMDROPDOWN</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end"/>
      </w:r>
      <w:r w:rsidRPr="00580742">
        <w:rPr>
          <w:rFonts w:ascii="FrankRuehl" w:hAnsi="FrankRuehl" w:cs="FrankRuehl"/>
          <w:rtl/>
        </w:rPr>
        <w:t>:</w:t>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fldChar w:fldCharType="begin">
          <w:ffData>
            <w:name w:val="טקסט23"/>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p>
    <w:p w:rsidR="00580742" w:rsidRPr="00580742" w:rsidRDefault="00580742" w:rsidP="00580742">
      <w:pPr>
        <w:pStyle w:val="P00"/>
        <w:spacing w:before="72"/>
        <w:ind w:left="0" w:right="1134"/>
        <w:rPr>
          <w:rFonts w:ascii="FrankRuehl" w:hAnsi="FrankRuehl" w:cs="FrankRuehl"/>
          <w:rtl/>
        </w:rPr>
      </w:pP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t xml:space="preserve">ע"י ב"כ עוה"ד </w:t>
      </w:r>
      <w:r w:rsidRPr="00580742">
        <w:rPr>
          <w:rFonts w:ascii="FrankRuehl" w:hAnsi="FrankRuehl" w:cs="FrankRuehl"/>
          <w:rtl/>
        </w:rPr>
        <w:fldChar w:fldCharType="begin">
          <w:ffData>
            <w:name w:val="טקסט14"/>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p>
    <w:p w:rsidR="00580742" w:rsidRPr="00580742" w:rsidRDefault="00580742" w:rsidP="00580742">
      <w:pPr>
        <w:pStyle w:val="P00"/>
        <w:spacing w:before="72"/>
        <w:ind w:left="0" w:right="1134"/>
        <w:rPr>
          <w:rFonts w:ascii="FrankRuehl" w:hAnsi="FrankRuehl" w:cs="FrankRuehl"/>
          <w:rtl/>
        </w:rPr>
      </w:pP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t xml:space="preserve">מרחוב </w:t>
      </w:r>
      <w:r w:rsidRPr="00580742">
        <w:rPr>
          <w:rFonts w:ascii="FrankRuehl" w:hAnsi="FrankRuehl" w:cs="FrankRuehl"/>
          <w:rtl/>
        </w:rPr>
        <w:fldChar w:fldCharType="begin">
          <w:ffData>
            <w:name w:val="טקסט15"/>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r w:rsidRPr="00580742">
        <w:rPr>
          <w:rFonts w:ascii="FrankRuehl" w:hAnsi="FrankRuehl" w:cs="FrankRuehl"/>
          <w:rtl/>
        </w:rPr>
        <w:t xml:space="preserve">, </w:t>
      </w:r>
      <w:r w:rsidRPr="00580742">
        <w:rPr>
          <w:rFonts w:ascii="FrankRuehl" w:hAnsi="FrankRuehl" w:cs="FrankRuehl"/>
          <w:rtl/>
        </w:rPr>
        <w:fldChar w:fldCharType="begin">
          <w:ffData>
            <w:name w:val="טקסט16"/>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r w:rsidRPr="00580742">
        <w:rPr>
          <w:rFonts w:ascii="FrankRuehl" w:hAnsi="FrankRuehl" w:cs="FrankRuehl"/>
          <w:rtl/>
        </w:rPr>
        <w:t xml:space="preserve"> </w:t>
      </w:r>
      <w:r w:rsidRPr="00580742">
        <w:rPr>
          <w:rFonts w:ascii="FrankRuehl" w:hAnsi="FrankRuehl" w:cs="FrankRuehl"/>
          <w:rtl/>
        </w:rPr>
        <w:fldChar w:fldCharType="begin">
          <w:ffData>
            <w:name w:val="טקסט17"/>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r w:rsidRPr="00580742">
        <w:rPr>
          <w:rFonts w:ascii="FrankRuehl" w:hAnsi="FrankRuehl" w:cs="FrankRuehl"/>
          <w:rtl/>
        </w:rPr>
        <w:t xml:space="preserve"> </w:t>
      </w:r>
    </w:p>
    <w:p w:rsidR="00580742" w:rsidRPr="00580742" w:rsidRDefault="00580742" w:rsidP="00580742">
      <w:pPr>
        <w:pStyle w:val="P00"/>
        <w:spacing w:before="72"/>
        <w:ind w:left="0" w:right="1134"/>
        <w:rPr>
          <w:rFonts w:ascii="FrankRuehl" w:hAnsi="FrankRuehl" w:cs="FrankRuehl"/>
          <w:rtl/>
        </w:rPr>
      </w:pP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t xml:space="preserve">טל': </w:t>
      </w:r>
      <w:r w:rsidRPr="00580742">
        <w:rPr>
          <w:rFonts w:ascii="FrankRuehl" w:hAnsi="FrankRuehl" w:cs="FrankRuehl"/>
          <w:rtl/>
        </w:rPr>
        <w:fldChar w:fldCharType="begin">
          <w:ffData>
            <w:name w:val="טקסט18"/>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r w:rsidRPr="00580742">
        <w:rPr>
          <w:rFonts w:ascii="FrankRuehl" w:hAnsi="FrankRuehl" w:cs="FrankRuehl"/>
          <w:rtl/>
        </w:rPr>
        <w:t xml:space="preserve">, פקס: </w:t>
      </w:r>
      <w:r w:rsidRPr="00580742">
        <w:rPr>
          <w:rFonts w:ascii="FrankRuehl" w:hAnsi="FrankRuehl" w:cs="FrankRuehl"/>
          <w:rtl/>
        </w:rPr>
        <w:fldChar w:fldCharType="begin">
          <w:ffData>
            <w:name w:val="טקסט19"/>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p>
    <w:p w:rsidR="00580742" w:rsidRPr="00580742" w:rsidRDefault="00580742" w:rsidP="00580742">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sz w:val="20"/>
          <w:szCs w:val="36"/>
          <w:rtl/>
        </w:rPr>
      </w:pPr>
      <w:r w:rsidRPr="00580742">
        <w:rPr>
          <w:rFonts w:ascii="FrankRuehl" w:hAnsi="FrankRuehl" w:cs="FrankRuehl"/>
          <w:sz w:val="20"/>
          <w:szCs w:val="36"/>
          <w:rtl/>
        </w:rPr>
        <w:t>מינוי כונס נכסים</w:t>
      </w: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580742">
        <w:rPr>
          <w:rFonts w:ascii="FrankRuehl" w:hAnsi="FrankRuehl" w:cs="FrankRuehl"/>
          <w:rtl/>
        </w:rPr>
        <w:t xml:space="preserve">אל: </w:t>
      </w:r>
      <w:r w:rsidRPr="00580742">
        <w:rPr>
          <w:rFonts w:ascii="FrankRuehl" w:hAnsi="FrankRuehl" w:cs="FrankRuehl"/>
          <w:u w:val="single"/>
          <w:rtl/>
        </w:rPr>
        <w:fldChar w:fldCharType="begin">
          <w:ffData>
            <w:name w:val="טקסט43"/>
            <w:enabled/>
            <w:calcOnExit w:val="0"/>
            <w:textInput/>
          </w:ffData>
        </w:fldChar>
      </w:r>
      <w:r w:rsidRPr="00580742">
        <w:rPr>
          <w:rFonts w:ascii="FrankRuehl" w:hAnsi="FrankRuehl" w:cs="FrankRuehl"/>
          <w:u w:val="single"/>
          <w:rtl/>
        </w:rPr>
        <w:instrText xml:space="preserve"> </w:instrText>
      </w:r>
      <w:r w:rsidRPr="00580742">
        <w:rPr>
          <w:rFonts w:ascii="FrankRuehl" w:hAnsi="FrankRuehl" w:cs="FrankRuehl"/>
          <w:u w:val="single"/>
        </w:rPr>
        <w:instrText>FORMTEXT</w:instrText>
      </w:r>
      <w:r w:rsidRPr="00580742">
        <w:rPr>
          <w:rFonts w:ascii="FrankRuehl" w:hAnsi="FrankRuehl" w:cs="FrankRuehl"/>
          <w:u w:val="single"/>
          <w:rtl/>
        </w:rPr>
        <w:instrText xml:space="preserve"> </w:instrText>
      </w:r>
      <w:r w:rsidRPr="00580742">
        <w:rPr>
          <w:rFonts w:ascii="FrankRuehl" w:hAnsi="FrankRuehl" w:cs="FrankRuehl"/>
          <w:u w:val="single"/>
        </w:rPr>
      </w:r>
      <w:r w:rsidRPr="00580742">
        <w:rPr>
          <w:rFonts w:ascii="FrankRuehl" w:hAnsi="FrankRuehl" w:cs="FrankRuehl"/>
          <w:u w:val="single"/>
          <w:rtl/>
        </w:rPr>
        <w:fldChar w:fldCharType="separate"/>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fldChar w:fldCharType="end"/>
      </w: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580742">
        <w:rPr>
          <w:rFonts w:ascii="FrankRuehl" w:hAnsi="FrankRuehl" w:cs="FrankRuehl"/>
          <w:rtl/>
        </w:rPr>
        <w:t xml:space="preserve">הואיל ו- </w:t>
      </w:r>
      <w:r w:rsidRPr="00580742">
        <w:rPr>
          <w:rFonts w:ascii="FrankRuehl" w:hAnsi="FrankRuehl" w:cs="FrankRuehl"/>
          <w:u w:val="single"/>
          <w:rtl/>
        </w:rPr>
        <w:fldChar w:fldCharType="begin">
          <w:ffData>
            <w:name w:val="טקסט44"/>
            <w:enabled/>
            <w:calcOnExit w:val="0"/>
            <w:textInput/>
          </w:ffData>
        </w:fldChar>
      </w:r>
      <w:r w:rsidRPr="00580742">
        <w:rPr>
          <w:rFonts w:ascii="FrankRuehl" w:hAnsi="FrankRuehl" w:cs="FrankRuehl"/>
          <w:u w:val="single"/>
          <w:rtl/>
        </w:rPr>
        <w:instrText xml:space="preserve"> </w:instrText>
      </w:r>
      <w:r w:rsidRPr="00580742">
        <w:rPr>
          <w:rFonts w:ascii="FrankRuehl" w:hAnsi="FrankRuehl" w:cs="FrankRuehl"/>
          <w:u w:val="single"/>
        </w:rPr>
        <w:instrText>FORMTEXT</w:instrText>
      </w:r>
      <w:r w:rsidRPr="00580742">
        <w:rPr>
          <w:rFonts w:ascii="FrankRuehl" w:hAnsi="FrankRuehl" w:cs="FrankRuehl"/>
          <w:u w:val="single"/>
          <w:rtl/>
        </w:rPr>
        <w:instrText xml:space="preserve"> </w:instrText>
      </w:r>
      <w:r w:rsidRPr="00580742">
        <w:rPr>
          <w:rFonts w:ascii="FrankRuehl" w:hAnsi="FrankRuehl" w:cs="FrankRuehl"/>
          <w:u w:val="single"/>
        </w:rPr>
      </w:r>
      <w:r w:rsidRPr="00580742">
        <w:rPr>
          <w:rFonts w:ascii="FrankRuehl" w:hAnsi="FrankRuehl" w:cs="FrankRuehl"/>
          <w:u w:val="single"/>
          <w:rtl/>
        </w:rPr>
        <w:fldChar w:fldCharType="separate"/>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fldChar w:fldCharType="end"/>
      </w:r>
      <w:r w:rsidRPr="00580742">
        <w:rPr>
          <w:rFonts w:ascii="FrankRuehl" w:hAnsi="FrankRuehl" w:cs="FrankRuehl"/>
          <w:rtl/>
        </w:rPr>
        <w:t xml:space="preserve"> עוקל על ידי צו שניתן במשפט הנ"ל ביום </w:t>
      </w:r>
      <w:r w:rsidRPr="00580742">
        <w:rPr>
          <w:rFonts w:ascii="FrankRuehl" w:hAnsi="FrankRuehl" w:cs="FrankRuehl"/>
          <w:u w:val="single"/>
          <w:rtl/>
        </w:rPr>
        <w:fldChar w:fldCharType="begin">
          <w:ffData>
            <w:name w:val="טקסט49"/>
            <w:enabled/>
            <w:calcOnExit w:val="0"/>
            <w:textInput/>
          </w:ffData>
        </w:fldChar>
      </w:r>
      <w:r w:rsidRPr="00580742">
        <w:rPr>
          <w:rFonts w:ascii="FrankRuehl" w:hAnsi="FrankRuehl" w:cs="FrankRuehl"/>
          <w:u w:val="single"/>
          <w:rtl/>
        </w:rPr>
        <w:instrText xml:space="preserve"> </w:instrText>
      </w:r>
      <w:r w:rsidRPr="00580742">
        <w:rPr>
          <w:rFonts w:ascii="FrankRuehl" w:hAnsi="FrankRuehl" w:cs="FrankRuehl"/>
          <w:u w:val="single"/>
        </w:rPr>
        <w:instrText>FORMTEXT</w:instrText>
      </w:r>
      <w:r w:rsidRPr="00580742">
        <w:rPr>
          <w:rFonts w:ascii="FrankRuehl" w:hAnsi="FrankRuehl" w:cs="FrankRuehl"/>
          <w:u w:val="single"/>
          <w:rtl/>
        </w:rPr>
        <w:instrText xml:space="preserve"> </w:instrText>
      </w:r>
      <w:r w:rsidRPr="00580742">
        <w:rPr>
          <w:rFonts w:ascii="FrankRuehl" w:hAnsi="FrankRuehl" w:cs="FrankRuehl"/>
          <w:u w:val="single"/>
        </w:rPr>
      </w:r>
      <w:r w:rsidRPr="00580742">
        <w:rPr>
          <w:rFonts w:ascii="FrankRuehl" w:hAnsi="FrankRuehl" w:cs="FrankRuehl"/>
          <w:u w:val="single"/>
          <w:rtl/>
        </w:rPr>
        <w:fldChar w:fldCharType="separate"/>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fldChar w:fldCharType="end"/>
      </w:r>
      <w:r w:rsidRPr="00580742">
        <w:rPr>
          <w:rFonts w:ascii="FrankRuehl" w:hAnsi="FrankRuehl" w:cs="FrankRuehl"/>
          <w:rtl/>
        </w:rPr>
        <w:t xml:space="preserve"> לטובת </w:t>
      </w:r>
      <w:r w:rsidRPr="00580742">
        <w:rPr>
          <w:rFonts w:ascii="FrankRuehl" w:hAnsi="FrankRuehl" w:cs="FrankRuehl"/>
          <w:u w:val="single"/>
          <w:rtl/>
        </w:rPr>
        <w:fldChar w:fldCharType="begin">
          <w:ffData>
            <w:name w:val="טקסט46"/>
            <w:enabled/>
            <w:calcOnExit w:val="0"/>
            <w:textInput/>
          </w:ffData>
        </w:fldChar>
      </w:r>
      <w:r w:rsidRPr="00580742">
        <w:rPr>
          <w:rFonts w:ascii="FrankRuehl" w:hAnsi="FrankRuehl" w:cs="FrankRuehl"/>
          <w:u w:val="single"/>
          <w:rtl/>
        </w:rPr>
        <w:instrText xml:space="preserve"> </w:instrText>
      </w:r>
      <w:r w:rsidRPr="00580742">
        <w:rPr>
          <w:rFonts w:ascii="FrankRuehl" w:hAnsi="FrankRuehl" w:cs="FrankRuehl"/>
          <w:u w:val="single"/>
        </w:rPr>
        <w:instrText>FORMTEXT</w:instrText>
      </w:r>
      <w:r w:rsidRPr="00580742">
        <w:rPr>
          <w:rFonts w:ascii="FrankRuehl" w:hAnsi="FrankRuehl" w:cs="FrankRuehl"/>
          <w:u w:val="single"/>
          <w:rtl/>
        </w:rPr>
        <w:instrText xml:space="preserve"> </w:instrText>
      </w:r>
      <w:r w:rsidRPr="00580742">
        <w:rPr>
          <w:rFonts w:ascii="FrankRuehl" w:hAnsi="FrankRuehl" w:cs="FrankRuehl"/>
          <w:u w:val="single"/>
        </w:rPr>
      </w:r>
      <w:r w:rsidRPr="00580742">
        <w:rPr>
          <w:rFonts w:ascii="FrankRuehl" w:hAnsi="FrankRuehl" w:cs="FrankRuehl"/>
          <w:u w:val="single"/>
          <w:rtl/>
        </w:rPr>
        <w:fldChar w:fldCharType="separate"/>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fldChar w:fldCharType="end"/>
      </w:r>
      <w:r w:rsidRPr="00580742">
        <w:rPr>
          <w:rFonts w:ascii="FrankRuehl" w:hAnsi="FrankRuehl" w:cs="FrankRuehl"/>
          <w:rtl/>
        </w:rPr>
        <w:t>,</w:t>
      </w:r>
      <w:r w:rsidRPr="00580742">
        <w:rPr>
          <w:rFonts w:ascii="FrankRuehl" w:hAnsi="FrankRuehl" w:cs="FrankRuehl"/>
          <w:rtl/>
        </w:rPr>
        <w:tab/>
        <w:t xml:space="preserve">הנך מתמנה בזה (בתנאי שתיתן ערובה להנחת דעתו של בית המשפט), להיות כונס נכסים לרכוש הנ"ל על פי סימן ג' לפרק כ"ח של תקנות סדר הדין האזרחי, תשמ"ד–1984, ואלה יהיו סמכויותיך: </w:t>
      </w:r>
      <w:r w:rsidRPr="00580742">
        <w:rPr>
          <w:rFonts w:ascii="FrankRuehl" w:hAnsi="FrankRuehl" w:cs="FrankRuehl"/>
          <w:u w:val="single"/>
          <w:rtl/>
        </w:rPr>
        <w:fldChar w:fldCharType="begin">
          <w:ffData>
            <w:name w:val="טקסט47"/>
            <w:enabled/>
            <w:calcOnExit w:val="0"/>
            <w:textInput/>
          </w:ffData>
        </w:fldChar>
      </w:r>
      <w:r w:rsidRPr="00580742">
        <w:rPr>
          <w:rFonts w:ascii="FrankRuehl" w:hAnsi="FrankRuehl" w:cs="FrankRuehl"/>
          <w:u w:val="single"/>
          <w:rtl/>
        </w:rPr>
        <w:instrText xml:space="preserve"> </w:instrText>
      </w:r>
      <w:r w:rsidRPr="00580742">
        <w:rPr>
          <w:rFonts w:ascii="FrankRuehl" w:hAnsi="FrankRuehl" w:cs="FrankRuehl"/>
          <w:u w:val="single"/>
        </w:rPr>
        <w:instrText>FORMTEXT</w:instrText>
      </w:r>
      <w:r w:rsidRPr="00580742">
        <w:rPr>
          <w:rFonts w:ascii="FrankRuehl" w:hAnsi="FrankRuehl" w:cs="FrankRuehl"/>
          <w:u w:val="single"/>
          <w:rtl/>
        </w:rPr>
        <w:instrText xml:space="preserve"> </w:instrText>
      </w:r>
      <w:r w:rsidRPr="00580742">
        <w:rPr>
          <w:rFonts w:ascii="FrankRuehl" w:hAnsi="FrankRuehl" w:cs="FrankRuehl"/>
          <w:u w:val="single"/>
        </w:rPr>
      </w:r>
      <w:r w:rsidRPr="00580742">
        <w:rPr>
          <w:rFonts w:ascii="FrankRuehl" w:hAnsi="FrankRuehl" w:cs="FrankRuehl"/>
          <w:u w:val="single"/>
          <w:rtl/>
        </w:rPr>
        <w:fldChar w:fldCharType="separate"/>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fldChar w:fldCharType="end"/>
      </w:r>
      <w:r w:rsidRPr="00580742">
        <w:rPr>
          <w:rFonts w:ascii="FrankRuehl" w:hAnsi="FrankRuehl" w:cs="FrankRuehl"/>
          <w:rtl/>
        </w:rPr>
        <w:t xml:space="preserve"> </w:t>
      </w: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580742">
        <w:rPr>
          <w:rFonts w:ascii="FrankRuehl" w:hAnsi="FrankRuehl" w:cs="FrankRuehl"/>
          <w:rtl/>
        </w:rPr>
        <w:t xml:space="preserve">הנך נדרש להגיש ביום </w:t>
      </w:r>
      <w:r w:rsidRPr="00580742">
        <w:rPr>
          <w:rFonts w:ascii="FrankRuehl" w:hAnsi="FrankRuehl" w:cs="FrankRuehl"/>
          <w:u w:val="single"/>
          <w:rtl/>
        </w:rPr>
        <w:fldChar w:fldCharType="begin">
          <w:ffData>
            <w:name w:val="טקסט48"/>
            <w:enabled/>
            <w:calcOnExit w:val="0"/>
            <w:textInput/>
          </w:ffData>
        </w:fldChar>
      </w:r>
      <w:r w:rsidRPr="00580742">
        <w:rPr>
          <w:rFonts w:ascii="FrankRuehl" w:hAnsi="FrankRuehl" w:cs="FrankRuehl"/>
          <w:u w:val="single"/>
          <w:rtl/>
        </w:rPr>
        <w:instrText xml:space="preserve"> </w:instrText>
      </w:r>
      <w:r w:rsidRPr="00580742">
        <w:rPr>
          <w:rFonts w:ascii="FrankRuehl" w:hAnsi="FrankRuehl" w:cs="FrankRuehl"/>
          <w:u w:val="single"/>
        </w:rPr>
        <w:instrText>FORMTEXT</w:instrText>
      </w:r>
      <w:r w:rsidRPr="00580742">
        <w:rPr>
          <w:rFonts w:ascii="FrankRuehl" w:hAnsi="FrankRuehl" w:cs="FrankRuehl"/>
          <w:u w:val="single"/>
          <w:rtl/>
        </w:rPr>
        <w:instrText xml:space="preserve"> </w:instrText>
      </w:r>
      <w:r w:rsidRPr="00580742">
        <w:rPr>
          <w:rFonts w:ascii="FrankRuehl" w:hAnsi="FrankRuehl" w:cs="FrankRuehl"/>
          <w:u w:val="single"/>
        </w:rPr>
      </w:r>
      <w:r w:rsidRPr="00580742">
        <w:rPr>
          <w:rFonts w:ascii="FrankRuehl" w:hAnsi="FrankRuehl" w:cs="FrankRuehl"/>
          <w:u w:val="single"/>
          <w:rtl/>
        </w:rPr>
        <w:fldChar w:fldCharType="separate"/>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fldChar w:fldCharType="end"/>
      </w:r>
      <w:r w:rsidRPr="00580742">
        <w:rPr>
          <w:rFonts w:ascii="FrankRuehl" w:hAnsi="FrankRuehl" w:cs="FrankRuehl"/>
          <w:rtl/>
        </w:rPr>
        <w:t xml:space="preserve"> חשבון נכון של כל הסכומים שיכנסו לרשותך או שתוציא בשל הרכוש הנ"ל.</w:t>
      </w: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580742">
        <w:rPr>
          <w:rFonts w:ascii="FrankRuehl" w:hAnsi="FrankRuehl" w:cs="FrankRuehl"/>
          <w:rtl/>
        </w:rPr>
        <w:t xml:space="preserve">שכרך יהיה: </w:t>
      </w:r>
      <w:r w:rsidRPr="00580742">
        <w:rPr>
          <w:rFonts w:ascii="FrankRuehl" w:hAnsi="FrankRuehl" w:cs="FrankRuehl"/>
          <w:u w:val="single"/>
          <w:rtl/>
        </w:rPr>
        <w:fldChar w:fldCharType="begin">
          <w:ffData>
            <w:name w:val="נפתח38"/>
            <w:enabled/>
            <w:calcOnExit w:val="0"/>
            <w:ddList/>
          </w:ffData>
        </w:fldChar>
      </w:r>
      <w:r w:rsidRPr="00580742">
        <w:rPr>
          <w:rFonts w:ascii="FrankRuehl" w:hAnsi="FrankRuehl" w:cs="FrankRuehl"/>
          <w:u w:val="single"/>
          <w:rtl/>
        </w:rPr>
        <w:instrText xml:space="preserve"> </w:instrText>
      </w:r>
      <w:r w:rsidRPr="00580742">
        <w:rPr>
          <w:rFonts w:ascii="FrankRuehl" w:hAnsi="FrankRuehl" w:cs="FrankRuehl"/>
          <w:u w:val="single"/>
        </w:rPr>
        <w:instrText>FORMDROPDOWN</w:instrText>
      </w:r>
      <w:r w:rsidRPr="00580742">
        <w:rPr>
          <w:rFonts w:ascii="FrankRuehl" w:hAnsi="FrankRuehl" w:cs="FrankRuehl"/>
          <w:u w:val="single"/>
          <w:rtl/>
        </w:rPr>
        <w:instrText xml:space="preserve"> </w:instrText>
      </w:r>
      <w:r w:rsidRPr="00580742">
        <w:rPr>
          <w:rFonts w:ascii="FrankRuehl" w:hAnsi="FrankRuehl" w:cs="FrankRuehl"/>
          <w:u w:val="single"/>
        </w:rPr>
      </w:r>
      <w:r w:rsidRPr="00580742">
        <w:rPr>
          <w:rFonts w:ascii="FrankRuehl" w:hAnsi="FrankRuehl" w:cs="FrankRuehl"/>
          <w:u w:val="single"/>
          <w:rtl/>
        </w:rPr>
        <w:fldChar w:fldCharType="end"/>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580742">
        <w:rPr>
          <w:rFonts w:ascii="FrankRuehl" w:hAnsi="FrankRuehl" w:cs="FrankRuehl"/>
          <w:rtl/>
        </w:rPr>
        <w:t xml:space="preserve">יום: </w:t>
      </w:r>
      <w:r w:rsidRPr="00580742">
        <w:rPr>
          <w:rFonts w:ascii="FrankRuehl" w:hAnsi="FrankRuehl" w:cs="FrankRuehl"/>
          <w:u w:val="single"/>
          <w:rtl/>
        </w:rPr>
        <w:fldChar w:fldCharType="begin">
          <w:ffData>
            <w:name w:val="טקסט50"/>
            <w:enabled/>
            <w:calcOnExit w:val="0"/>
            <w:textInput/>
          </w:ffData>
        </w:fldChar>
      </w:r>
      <w:r w:rsidRPr="00580742">
        <w:rPr>
          <w:rFonts w:ascii="FrankRuehl" w:hAnsi="FrankRuehl" w:cs="FrankRuehl"/>
          <w:u w:val="single"/>
          <w:rtl/>
        </w:rPr>
        <w:instrText xml:space="preserve"> </w:instrText>
      </w:r>
      <w:r w:rsidRPr="00580742">
        <w:rPr>
          <w:rFonts w:ascii="FrankRuehl" w:hAnsi="FrankRuehl" w:cs="FrankRuehl"/>
          <w:u w:val="single"/>
        </w:rPr>
        <w:instrText>FORMTEXT</w:instrText>
      </w:r>
      <w:r w:rsidRPr="00580742">
        <w:rPr>
          <w:rFonts w:ascii="FrankRuehl" w:hAnsi="FrankRuehl" w:cs="FrankRuehl"/>
          <w:u w:val="single"/>
          <w:rtl/>
        </w:rPr>
        <w:instrText xml:space="preserve"> </w:instrText>
      </w:r>
      <w:r w:rsidRPr="00580742">
        <w:rPr>
          <w:rFonts w:ascii="FrankRuehl" w:hAnsi="FrankRuehl" w:cs="FrankRuehl"/>
          <w:u w:val="single"/>
        </w:rPr>
      </w:r>
      <w:r w:rsidRPr="00580742">
        <w:rPr>
          <w:rFonts w:ascii="FrankRuehl" w:hAnsi="FrankRuehl" w:cs="FrankRuehl"/>
          <w:u w:val="single"/>
          <w:rtl/>
        </w:rPr>
        <w:fldChar w:fldCharType="separate"/>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t> </w:t>
      </w:r>
      <w:r w:rsidRPr="00580742">
        <w:rPr>
          <w:rFonts w:ascii="FrankRuehl" w:hAnsi="FrankRuehl" w:cs="FrankRuehl"/>
          <w:u w:val="single"/>
          <w:rtl/>
        </w:rPr>
        <w:fldChar w:fldCharType="end"/>
      </w: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Pr>
          <w:rFonts w:ascii="FrankRuehl" w:hAnsi="FrankRuehl" w:cs="FrankRuehl"/>
          <w:rtl/>
        </w:rPr>
        <w:tab/>
      </w:r>
      <w:r>
        <w:rPr>
          <w:rFonts w:ascii="FrankRuehl" w:hAnsi="FrankRuehl" w:cs="FrankRuehl"/>
          <w:rtl/>
        </w:rPr>
        <w:tab/>
      </w:r>
      <w:r>
        <w:rPr>
          <w:rFonts w:ascii="FrankRuehl" w:hAnsi="FrankRuehl" w:cs="FrankRuehl"/>
          <w:rtl/>
        </w:rPr>
        <w:tab/>
      </w:r>
      <w:r>
        <w:rPr>
          <w:rFonts w:ascii="FrankRuehl" w:hAnsi="FrankRuehl" w:cs="FrankRuehl"/>
          <w:rtl/>
        </w:rPr>
        <w:tab/>
      </w:r>
      <w:r>
        <w:rPr>
          <w:rFonts w:ascii="FrankRuehl" w:hAnsi="FrankRuehl" w:cs="FrankRuehl"/>
          <w:rtl/>
        </w:rPr>
        <w:tab/>
      </w:r>
      <w:r>
        <w:rPr>
          <w:rFonts w:ascii="FrankRuehl" w:hAnsi="FrankRuehl" w:cs="FrankRuehl"/>
          <w:rtl/>
        </w:rPr>
        <w:tab/>
      </w:r>
      <w:r>
        <w:rPr>
          <w:rFonts w:ascii="FrankRuehl" w:hAnsi="FrankRuehl" w:cs="FrankRuehl"/>
          <w:rtl/>
        </w:rPr>
        <w:tab/>
      </w:r>
      <w:r>
        <w:rPr>
          <w:rFonts w:ascii="FrankRuehl" w:hAnsi="FrankRuehl" w:cs="FrankRuehl"/>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Pr>
      </w:pP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fldChar w:fldCharType="begin">
          <w:ffData>
            <w:name w:val="טקסט51"/>
            <w:enabled/>
            <w:calcOnExit w:val="0"/>
            <w:textInput>
              <w:default w:val="חתימת השופט"/>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חתימת השופט</w:t>
      </w:r>
      <w:r w:rsidRPr="00580742">
        <w:rPr>
          <w:rFonts w:ascii="FrankRuehl" w:hAnsi="FrankRuehl" w:cs="FrankRuehl"/>
          <w:rtl/>
        </w:rPr>
        <w:fldChar w:fldCharType="end"/>
      </w:r>
    </w:p>
    <w:p w:rsidR="00F01321" w:rsidRPr="00580742" w:rsidRDefault="00F01321" w:rsidP="00DA3AA3">
      <w:pPr>
        <w:pStyle w:val="P00"/>
        <w:spacing w:before="72"/>
        <w:ind w:left="0" w:right="1134"/>
        <w:rPr>
          <w:rStyle w:val="default"/>
          <w:rFonts w:cs="FrankRuehl" w:hint="cs"/>
          <w:rtl/>
        </w:rPr>
      </w:pPr>
    </w:p>
    <w:p w:rsidR="00F01321" w:rsidRPr="00DA3AA3" w:rsidRDefault="00F01321" w:rsidP="00F01321">
      <w:pPr>
        <w:pStyle w:val="P00"/>
        <w:spacing w:before="72"/>
        <w:ind w:left="0" w:right="1134"/>
        <w:rPr>
          <w:rFonts w:cs="David"/>
          <w:sz w:val="22"/>
          <w:szCs w:val="22"/>
          <w:rtl/>
        </w:rPr>
      </w:pPr>
      <w:r w:rsidRPr="00DA3AA3">
        <w:rPr>
          <w:rFonts w:cs="David"/>
          <w:sz w:val="22"/>
          <w:szCs w:val="22"/>
          <w:rtl/>
        </w:rPr>
        <w:t>טופס</w:t>
      </w:r>
      <w:r w:rsidRPr="00DA3AA3">
        <w:rPr>
          <w:rFonts w:cs="David" w:hint="cs"/>
          <w:sz w:val="22"/>
          <w:szCs w:val="22"/>
          <w:rtl/>
        </w:rPr>
        <w:t xml:space="preserve"> 46</w:t>
      </w:r>
    </w:p>
    <w:p w:rsidR="00F01321" w:rsidRPr="00E6713F" w:rsidRDefault="00F01321" w:rsidP="00F01321">
      <w:pPr>
        <w:pStyle w:val="P00"/>
        <w:spacing w:before="72"/>
        <w:ind w:left="0" w:right="1134"/>
        <w:rPr>
          <w:rFonts w:cs="FrankRuehl"/>
          <w:sz w:val="24"/>
          <w:szCs w:val="24"/>
          <w:rtl/>
        </w:rPr>
      </w:pPr>
      <w:r w:rsidRPr="00E6713F">
        <w:rPr>
          <w:rFonts w:cs="FrankRuehl"/>
          <w:sz w:val="24"/>
          <w:szCs w:val="24"/>
          <w:rtl/>
        </w:rPr>
        <w:t>(תקנ</w:t>
      </w:r>
      <w:r w:rsidRPr="00E6713F">
        <w:rPr>
          <w:rFonts w:cs="FrankRuehl" w:hint="cs"/>
          <w:sz w:val="24"/>
          <w:szCs w:val="24"/>
          <w:rtl/>
        </w:rPr>
        <w:t>ה 391)</w:t>
      </w:r>
    </w:p>
    <w:p w:rsidR="00580742" w:rsidRPr="00580742" w:rsidRDefault="00580742" w:rsidP="00580742">
      <w:pPr>
        <w:pStyle w:val="ad"/>
        <w:ind w:left="0" w:right="1134"/>
        <w:rPr>
          <w:rFonts w:ascii="FrankRuehl" w:hAnsi="FrankRuehl"/>
          <w:b/>
          <w:bCs/>
          <w:sz w:val="22"/>
          <w:szCs w:val="22"/>
          <w:rtl/>
        </w:rPr>
      </w:pPr>
      <w:r w:rsidRPr="00580742">
        <w:rPr>
          <w:rFonts w:ascii="FrankRuehl" w:hAnsi="FrankRuehl"/>
          <w:b/>
          <w:bCs/>
          <w:sz w:val="22"/>
          <w:szCs w:val="22"/>
          <w:rtl/>
        </w:rPr>
        <w:t>ערובה של כונס נכסים</w:t>
      </w: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u w:val="single"/>
          <w:rtl/>
        </w:rPr>
      </w:pPr>
      <w:r w:rsidRPr="00580742">
        <w:rPr>
          <w:rFonts w:ascii="FrankRuehl" w:hAnsi="FrankRuehl" w:cs="FrankRuehl"/>
          <w:rtl/>
        </w:rPr>
        <w:t xml:space="preserve">בית המשפט </w:t>
      </w:r>
      <w:r w:rsidRPr="00580742">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580742">
        <w:rPr>
          <w:rFonts w:ascii="FrankRuehl" w:hAnsi="FrankRuehl" w:cs="FrankRuehl"/>
          <w:rtl/>
        </w:rPr>
        <w:instrText xml:space="preserve"> </w:instrText>
      </w:r>
      <w:r w:rsidRPr="00580742">
        <w:rPr>
          <w:rFonts w:ascii="FrankRuehl" w:hAnsi="FrankRuehl" w:cs="FrankRuehl"/>
        </w:rPr>
        <w:instrText>FORMDROPDOWN</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end"/>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t xml:space="preserve">תיק </w:t>
      </w:r>
      <w:r w:rsidRPr="00580742">
        <w:rPr>
          <w:rFonts w:ascii="FrankRuehl" w:hAnsi="FrankRuehl" w:cs="FrankRuehl"/>
          <w:rtl/>
        </w:rPr>
        <w:fldChar w:fldCharType="begin">
          <w:ffData>
            <w:name w:val="טקסט42"/>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r w:rsidRPr="00580742">
        <w:rPr>
          <w:rFonts w:ascii="FrankRuehl" w:hAnsi="FrankRuehl" w:cs="FrankRuehl"/>
          <w:rtl/>
        </w:rPr>
        <w:t>ב</w:t>
      </w:r>
      <w:r w:rsidRPr="00580742">
        <w:rPr>
          <w:rFonts w:ascii="FrankRuehl" w:hAnsi="FrankRuehl" w:cs="FrankRuehl"/>
          <w:rtl/>
        </w:rPr>
        <w:fldChar w:fldCharType="begin">
          <w:ffData>
            <w:name w:val="טקסט3"/>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p>
    <w:p w:rsidR="00580742" w:rsidRPr="00580742" w:rsidRDefault="00580742" w:rsidP="00580742">
      <w:pPr>
        <w:pStyle w:val="P00"/>
        <w:spacing w:before="72"/>
        <w:ind w:left="0" w:right="1134"/>
        <w:rPr>
          <w:rFonts w:ascii="FrankRuehl" w:hAnsi="FrankRuehl" w:cs="FrankRuehl"/>
          <w:rtl/>
        </w:rPr>
      </w:pPr>
      <w:r w:rsidRPr="00580742">
        <w:rPr>
          <w:rFonts w:ascii="FrankRuehl" w:hAnsi="FrankRuehl" w:cs="FrankRuehl"/>
          <w:rtl/>
        </w:rPr>
        <w:tab/>
      </w:r>
      <w:r w:rsidRPr="00580742">
        <w:rPr>
          <w:rFonts w:ascii="FrankRuehl" w:hAnsi="FrankRuehl" w:cs="FrankRuehl"/>
          <w:rtl/>
        </w:rPr>
        <w:tab/>
        <w:t>ה</w:t>
      </w:r>
      <w:r w:rsidRPr="00580742">
        <w:rPr>
          <w:rFonts w:ascii="FrankRuehl" w:hAnsi="FrankRuehl" w:cs="FrankRuehl"/>
          <w:rtl/>
        </w:rPr>
        <w:fldChar w:fldCharType="begin">
          <w:ffData>
            <w:name w:val="נפתח10"/>
            <w:enabled/>
            <w:calcOnExit w:val="0"/>
            <w:ddList>
              <w:listEntry w:val="תובע"/>
              <w:listEntry w:val="נתבע"/>
              <w:listEntry w:val="תובעים"/>
              <w:listEntry w:val="תובעות"/>
            </w:ddList>
          </w:ffData>
        </w:fldChar>
      </w:r>
      <w:r w:rsidRPr="00580742">
        <w:rPr>
          <w:rFonts w:ascii="FrankRuehl" w:hAnsi="FrankRuehl" w:cs="FrankRuehl"/>
          <w:rtl/>
        </w:rPr>
        <w:instrText xml:space="preserve"> </w:instrText>
      </w:r>
      <w:r w:rsidRPr="00580742">
        <w:rPr>
          <w:rFonts w:ascii="FrankRuehl" w:hAnsi="FrankRuehl" w:cs="FrankRuehl"/>
        </w:rPr>
        <w:instrText>FORMDROPDOWN</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end"/>
      </w:r>
      <w:r w:rsidRPr="00580742">
        <w:rPr>
          <w:rFonts w:ascii="FrankRuehl" w:hAnsi="FrankRuehl" w:cs="FrankRuehl"/>
          <w:rtl/>
        </w:rPr>
        <w:t>:</w:t>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fldChar w:fldCharType="begin">
          <w:ffData>
            <w:name w:val="טקסט20"/>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p>
    <w:p w:rsidR="00580742" w:rsidRPr="00580742" w:rsidRDefault="00580742" w:rsidP="00580742">
      <w:pPr>
        <w:pStyle w:val="P00"/>
        <w:spacing w:before="72"/>
        <w:ind w:left="0" w:right="1134"/>
        <w:rPr>
          <w:rFonts w:ascii="FrankRuehl" w:hAnsi="FrankRuehl" w:cs="FrankRuehl"/>
          <w:rtl/>
        </w:rPr>
      </w:pP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t xml:space="preserve">ע"י ב"כ עוה"ד </w:t>
      </w:r>
      <w:r w:rsidRPr="00580742">
        <w:rPr>
          <w:rFonts w:ascii="FrankRuehl" w:hAnsi="FrankRuehl" w:cs="FrankRuehl"/>
          <w:rtl/>
        </w:rPr>
        <w:fldChar w:fldCharType="begin">
          <w:ffData>
            <w:name w:val="טקסט14"/>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p>
    <w:p w:rsidR="00580742" w:rsidRPr="00580742" w:rsidRDefault="00580742" w:rsidP="00580742">
      <w:pPr>
        <w:pStyle w:val="P00"/>
        <w:spacing w:before="72"/>
        <w:ind w:left="0" w:right="1134"/>
        <w:rPr>
          <w:rFonts w:ascii="FrankRuehl" w:hAnsi="FrankRuehl" w:cs="FrankRuehl"/>
          <w:rtl/>
        </w:rPr>
      </w:pP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t xml:space="preserve">מרחוב </w:t>
      </w:r>
      <w:r w:rsidRPr="00580742">
        <w:rPr>
          <w:rFonts w:ascii="FrankRuehl" w:hAnsi="FrankRuehl" w:cs="FrankRuehl"/>
          <w:rtl/>
        </w:rPr>
        <w:fldChar w:fldCharType="begin">
          <w:ffData>
            <w:name w:val="טקסט15"/>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r w:rsidRPr="00580742">
        <w:rPr>
          <w:rFonts w:ascii="FrankRuehl" w:hAnsi="FrankRuehl" w:cs="FrankRuehl"/>
          <w:rtl/>
        </w:rPr>
        <w:t xml:space="preserve">, </w:t>
      </w:r>
      <w:r w:rsidRPr="00580742">
        <w:rPr>
          <w:rFonts w:ascii="FrankRuehl" w:hAnsi="FrankRuehl" w:cs="FrankRuehl"/>
          <w:rtl/>
        </w:rPr>
        <w:fldChar w:fldCharType="begin">
          <w:ffData>
            <w:name w:val="טקסט16"/>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r w:rsidRPr="00580742">
        <w:rPr>
          <w:rFonts w:ascii="FrankRuehl" w:hAnsi="FrankRuehl" w:cs="FrankRuehl"/>
          <w:rtl/>
        </w:rPr>
        <w:t xml:space="preserve"> </w:t>
      </w:r>
      <w:r w:rsidRPr="00580742">
        <w:rPr>
          <w:rFonts w:ascii="FrankRuehl" w:hAnsi="FrankRuehl" w:cs="FrankRuehl"/>
          <w:rtl/>
        </w:rPr>
        <w:fldChar w:fldCharType="begin">
          <w:ffData>
            <w:name w:val="טקסט17"/>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r w:rsidRPr="00580742">
        <w:rPr>
          <w:rFonts w:ascii="FrankRuehl" w:hAnsi="FrankRuehl" w:cs="FrankRuehl"/>
          <w:rtl/>
        </w:rPr>
        <w:t xml:space="preserve"> </w:t>
      </w:r>
    </w:p>
    <w:p w:rsidR="00580742" w:rsidRPr="00580742" w:rsidRDefault="00580742" w:rsidP="00580742">
      <w:pPr>
        <w:pStyle w:val="P00"/>
        <w:spacing w:before="72"/>
        <w:ind w:left="0" w:right="1134"/>
        <w:rPr>
          <w:rFonts w:ascii="FrankRuehl" w:hAnsi="FrankRuehl" w:cs="FrankRuehl"/>
          <w:rtl/>
        </w:rPr>
      </w:pP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t xml:space="preserve">טל': </w:t>
      </w:r>
      <w:r w:rsidRPr="00580742">
        <w:rPr>
          <w:rFonts w:ascii="FrankRuehl" w:hAnsi="FrankRuehl" w:cs="FrankRuehl"/>
          <w:rtl/>
        </w:rPr>
        <w:fldChar w:fldCharType="begin">
          <w:ffData>
            <w:name w:val="טקסט18"/>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r w:rsidRPr="00580742">
        <w:rPr>
          <w:rFonts w:ascii="FrankRuehl" w:hAnsi="FrankRuehl" w:cs="FrankRuehl"/>
          <w:rtl/>
        </w:rPr>
        <w:t xml:space="preserve">, פקס: </w:t>
      </w:r>
      <w:r w:rsidRPr="00580742">
        <w:rPr>
          <w:rFonts w:ascii="FrankRuehl" w:hAnsi="FrankRuehl" w:cs="FrankRuehl"/>
          <w:rtl/>
        </w:rPr>
        <w:fldChar w:fldCharType="begin">
          <w:ffData>
            <w:name w:val="טקסט19"/>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p>
    <w:p w:rsidR="00580742" w:rsidRPr="00580742" w:rsidRDefault="00580742" w:rsidP="00580742">
      <w:pPr>
        <w:pStyle w:val="P00"/>
        <w:spacing w:before="72"/>
        <w:ind w:left="0" w:right="1134"/>
        <w:rPr>
          <w:rFonts w:ascii="FrankRuehl" w:hAnsi="FrankRuehl" w:cs="FrankRuehl"/>
          <w:rtl/>
        </w:rPr>
      </w:pPr>
    </w:p>
    <w:p w:rsidR="00580742" w:rsidRPr="00580742" w:rsidRDefault="00580742" w:rsidP="00580742">
      <w:pPr>
        <w:pStyle w:val="P00"/>
        <w:spacing w:before="72"/>
        <w:ind w:left="0" w:right="1134"/>
        <w:rPr>
          <w:rFonts w:ascii="FrankRuehl" w:hAnsi="FrankRuehl" w:cs="FrankRuehl"/>
          <w:rtl/>
        </w:rPr>
      </w:pP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t>- נ ג ד -</w:t>
      </w:r>
    </w:p>
    <w:p w:rsidR="00580742" w:rsidRPr="00580742" w:rsidRDefault="00580742" w:rsidP="00580742">
      <w:pPr>
        <w:pStyle w:val="P00"/>
        <w:spacing w:before="72"/>
        <w:ind w:left="0" w:right="1134"/>
        <w:rPr>
          <w:rFonts w:ascii="FrankRuehl" w:hAnsi="FrankRuehl" w:cs="FrankRuehl"/>
          <w:rtl/>
        </w:rPr>
      </w:pPr>
    </w:p>
    <w:p w:rsidR="00580742" w:rsidRPr="00580742" w:rsidRDefault="00580742" w:rsidP="00580742">
      <w:pPr>
        <w:pStyle w:val="P00"/>
        <w:spacing w:before="72"/>
        <w:ind w:left="0" w:right="1134"/>
        <w:rPr>
          <w:rFonts w:ascii="FrankRuehl" w:hAnsi="FrankRuehl" w:cs="FrankRuehl"/>
          <w:rtl/>
        </w:rPr>
      </w:pPr>
      <w:r w:rsidRPr="00580742">
        <w:rPr>
          <w:rFonts w:ascii="FrankRuehl" w:hAnsi="FrankRuehl" w:cs="FrankRuehl"/>
          <w:rtl/>
        </w:rPr>
        <w:tab/>
      </w:r>
      <w:r w:rsidRPr="00580742">
        <w:rPr>
          <w:rFonts w:ascii="FrankRuehl" w:hAnsi="FrankRuehl" w:cs="FrankRuehl"/>
          <w:rtl/>
        </w:rPr>
        <w:tab/>
        <w:t>ה</w:t>
      </w:r>
      <w:r w:rsidRPr="00580742">
        <w:rPr>
          <w:rFonts w:ascii="FrankRuehl" w:hAnsi="FrankRuehl" w:cs="FrankRuehl"/>
          <w:rtl/>
        </w:rPr>
        <w:fldChar w:fldCharType="begin">
          <w:ffData>
            <w:name w:val=""/>
            <w:enabled/>
            <w:calcOnExit w:val="0"/>
            <w:ddList>
              <w:listEntry w:val="נתבע"/>
              <w:listEntry w:val="תובע"/>
              <w:listEntry w:val="תובעים"/>
              <w:listEntry w:val="תובעות"/>
            </w:ddList>
          </w:ffData>
        </w:fldChar>
      </w:r>
      <w:r w:rsidRPr="00580742">
        <w:rPr>
          <w:rFonts w:ascii="FrankRuehl" w:hAnsi="FrankRuehl" w:cs="FrankRuehl"/>
          <w:rtl/>
        </w:rPr>
        <w:instrText xml:space="preserve"> </w:instrText>
      </w:r>
      <w:r w:rsidRPr="00580742">
        <w:rPr>
          <w:rFonts w:ascii="FrankRuehl" w:hAnsi="FrankRuehl" w:cs="FrankRuehl"/>
        </w:rPr>
        <w:instrText>FORMDROPDOWN</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end"/>
      </w:r>
      <w:r w:rsidRPr="00580742">
        <w:rPr>
          <w:rFonts w:ascii="FrankRuehl" w:hAnsi="FrankRuehl" w:cs="FrankRuehl"/>
          <w:rtl/>
        </w:rPr>
        <w:t>:</w:t>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fldChar w:fldCharType="begin">
          <w:ffData>
            <w:name w:val="טקסט23"/>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p>
    <w:p w:rsidR="00580742" w:rsidRPr="00580742" w:rsidRDefault="00580742" w:rsidP="00580742">
      <w:pPr>
        <w:pStyle w:val="P00"/>
        <w:spacing w:before="72"/>
        <w:ind w:left="0" w:right="1134"/>
        <w:rPr>
          <w:rFonts w:ascii="FrankRuehl" w:hAnsi="FrankRuehl" w:cs="FrankRuehl"/>
          <w:rtl/>
        </w:rPr>
      </w:pP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t xml:space="preserve">ע"י ב"כ עוה"ד </w:t>
      </w:r>
      <w:r w:rsidRPr="00580742">
        <w:rPr>
          <w:rFonts w:ascii="FrankRuehl" w:hAnsi="FrankRuehl" w:cs="FrankRuehl"/>
          <w:rtl/>
        </w:rPr>
        <w:fldChar w:fldCharType="begin">
          <w:ffData>
            <w:name w:val="טקסט14"/>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p>
    <w:p w:rsidR="00580742" w:rsidRPr="00580742" w:rsidRDefault="00580742" w:rsidP="00580742">
      <w:pPr>
        <w:pStyle w:val="P00"/>
        <w:spacing w:before="72"/>
        <w:ind w:left="0" w:right="1134"/>
        <w:rPr>
          <w:rFonts w:ascii="FrankRuehl" w:hAnsi="FrankRuehl" w:cs="FrankRuehl"/>
          <w:rtl/>
        </w:rPr>
      </w:pP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t xml:space="preserve">מרחוב </w:t>
      </w:r>
      <w:r w:rsidRPr="00580742">
        <w:rPr>
          <w:rFonts w:ascii="FrankRuehl" w:hAnsi="FrankRuehl" w:cs="FrankRuehl"/>
          <w:rtl/>
        </w:rPr>
        <w:fldChar w:fldCharType="begin">
          <w:ffData>
            <w:name w:val="טקסט15"/>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r w:rsidRPr="00580742">
        <w:rPr>
          <w:rFonts w:ascii="FrankRuehl" w:hAnsi="FrankRuehl" w:cs="FrankRuehl"/>
          <w:rtl/>
        </w:rPr>
        <w:t xml:space="preserve">, </w:t>
      </w:r>
      <w:r w:rsidRPr="00580742">
        <w:rPr>
          <w:rFonts w:ascii="FrankRuehl" w:hAnsi="FrankRuehl" w:cs="FrankRuehl"/>
          <w:rtl/>
        </w:rPr>
        <w:fldChar w:fldCharType="begin">
          <w:ffData>
            <w:name w:val="טקסט16"/>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r w:rsidRPr="00580742">
        <w:rPr>
          <w:rFonts w:ascii="FrankRuehl" w:hAnsi="FrankRuehl" w:cs="FrankRuehl"/>
          <w:rtl/>
        </w:rPr>
        <w:t xml:space="preserve"> </w:t>
      </w:r>
      <w:r w:rsidRPr="00580742">
        <w:rPr>
          <w:rFonts w:ascii="FrankRuehl" w:hAnsi="FrankRuehl" w:cs="FrankRuehl"/>
          <w:rtl/>
        </w:rPr>
        <w:fldChar w:fldCharType="begin">
          <w:ffData>
            <w:name w:val="טקסט17"/>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r w:rsidRPr="00580742">
        <w:rPr>
          <w:rFonts w:ascii="FrankRuehl" w:hAnsi="FrankRuehl" w:cs="FrankRuehl"/>
          <w:rtl/>
        </w:rPr>
        <w:t xml:space="preserve"> </w:t>
      </w:r>
    </w:p>
    <w:p w:rsidR="00580742" w:rsidRPr="00580742" w:rsidRDefault="00580742" w:rsidP="00580742">
      <w:pPr>
        <w:pStyle w:val="P00"/>
        <w:spacing w:before="72"/>
        <w:ind w:left="0" w:right="1134"/>
        <w:rPr>
          <w:rFonts w:ascii="FrankRuehl" w:hAnsi="FrankRuehl" w:cs="FrankRuehl"/>
          <w:rtl/>
        </w:rPr>
      </w:pP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t xml:space="preserve">טל': </w:t>
      </w:r>
      <w:r w:rsidRPr="00580742">
        <w:rPr>
          <w:rFonts w:ascii="FrankRuehl" w:hAnsi="FrankRuehl" w:cs="FrankRuehl"/>
          <w:rtl/>
        </w:rPr>
        <w:fldChar w:fldCharType="begin">
          <w:ffData>
            <w:name w:val="טקסט18"/>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r w:rsidRPr="00580742">
        <w:rPr>
          <w:rFonts w:ascii="FrankRuehl" w:hAnsi="FrankRuehl" w:cs="FrankRuehl"/>
          <w:rtl/>
        </w:rPr>
        <w:t xml:space="preserve">, פקס: </w:t>
      </w:r>
      <w:r w:rsidRPr="00580742">
        <w:rPr>
          <w:rFonts w:ascii="FrankRuehl" w:hAnsi="FrankRuehl" w:cs="FrankRuehl"/>
          <w:rtl/>
        </w:rPr>
        <w:fldChar w:fldCharType="begin">
          <w:ffData>
            <w:name w:val="טקסט19"/>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p>
    <w:p w:rsidR="00580742" w:rsidRPr="00580742" w:rsidRDefault="00580742" w:rsidP="00580742">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sz w:val="20"/>
          <w:rtl/>
        </w:rPr>
      </w:pPr>
    </w:p>
    <w:p w:rsidR="00580742" w:rsidRPr="00580742" w:rsidRDefault="00580742" w:rsidP="00580742">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sz w:val="20"/>
          <w:szCs w:val="36"/>
          <w:rtl/>
        </w:rPr>
      </w:pPr>
      <w:r w:rsidRPr="00580742">
        <w:rPr>
          <w:rFonts w:ascii="FrankRuehl" w:hAnsi="FrankRuehl" w:cs="FrankRuehl"/>
          <w:sz w:val="20"/>
          <w:szCs w:val="36"/>
          <w:rtl/>
        </w:rPr>
        <w:t>ערובה של כונס נכסים</w:t>
      </w: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580742">
        <w:rPr>
          <w:rFonts w:ascii="FrankRuehl" w:hAnsi="FrankRuehl" w:cs="FrankRuehl"/>
          <w:rtl/>
        </w:rPr>
        <w:t xml:space="preserve">אנו החתומים מטה </w:t>
      </w:r>
      <w:r w:rsidRPr="00580742">
        <w:rPr>
          <w:rFonts w:ascii="FrankRuehl" w:hAnsi="FrankRuehl" w:cs="FrankRuehl"/>
          <w:rtl/>
        </w:rPr>
        <w:fldChar w:fldCharType="begin">
          <w:ffData>
            <w:name w:val="טקסט52"/>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r w:rsidRPr="00580742">
        <w:rPr>
          <w:rFonts w:ascii="FrankRuehl" w:hAnsi="FrankRuehl" w:cs="FrankRuehl"/>
          <w:rtl/>
        </w:rPr>
        <w:t xml:space="preserve"> מתחייבים בזה יחד ולחוד לשלם לפי הוראות בית המשפט או הרשם סך </w:t>
      </w:r>
      <w:r w:rsidRPr="00580742">
        <w:rPr>
          <w:rFonts w:ascii="FrankRuehl" w:hAnsi="FrankRuehl" w:cs="FrankRuehl"/>
          <w:rtl/>
        </w:rPr>
        <w:fldChar w:fldCharType="begin">
          <w:ffData>
            <w:name w:val="טקסט53"/>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r w:rsidRPr="00580742">
        <w:rPr>
          <w:rFonts w:ascii="FrankRuehl" w:hAnsi="FrankRuehl" w:cs="FrankRuehl"/>
          <w:rtl/>
        </w:rPr>
        <w:t xml:space="preserve"> במקרה ש</w:t>
      </w:r>
      <w:r w:rsidRPr="00580742">
        <w:rPr>
          <w:rFonts w:ascii="FrankRuehl" w:hAnsi="FrankRuehl" w:cs="FrankRuehl"/>
          <w:rtl/>
        </w:rPr>
        <w:fldChar w:fldCharType="begin">
          <w:ffData>
            <w:name w:val="טקסט54"/>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r w:rsidRPr="00580742">
        <w:rPr>
          <w:rFonts w:ascii="FrankRuehl" w:hAnsi="FrankRuehl" w:cs="FrankRuehl"/>
          <w:rtl/>
        </w:rPr>
        <w:t xml:space="preserve"> אשר נתמנה כונס נכסים במשפט הנ"ל לא יגיש חשבונותיו בזמנים ובצורה שהורה בית המשפט, או לא ישלם סכום המגיע ממנו לפי הוראות בית המשפט, או שיגרום בזדון או ברשלנות הפסד לנכסים שנתמנה עליהם.</w:t>
      </w: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580742">
        <w:rPr>
          <w:rFonts w:ascii="FrankRuehl" w:hAnsi="FrankRuehl" w:cs="FrankRuehl"/>
          <w:rtl/>
        </w:rPr>
        <w:t xml:space="preserve">יום: </w:t>
      </w:r>
      <w:r w:rsidRPr="00580742">
        <w:rPr>
          <w:rFonts w:ascii="FrankRuehl" w:hAnsi="FrankRuehl" w:cs="FrankRuehl"/>
          <w:rtl/>
        </w:rPr>
        <w:fldChar w:fldCharType="begin">
          <w:ffData>
            <w:name w:val="טקסט50"/>
            <w:enabled/>
            <w:calcOnExit w:val="0"/>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t> </w:t>
      </w:r>
      <w:r w:rsidRPr="00580742">
        <w:rPr>
          <w:rFonts w:ascii="FrankRuehl" w:hAnsi="FrankRuehl" w:cs="FrankRuehl"/>
          <w:rtl/>
        </w:rPr>
        <w:fldChar w:fldCharType="end"/>
      </w: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Pr>
      </w:pP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tab/>
      </w:r>
      <w:r w:rsidRPr="00580742">
        <w:rPr>
          <w:rFonts w:ascii="FrankRuehl" w:hAnsi="FrankRuehl" w:cs="FrankRuehl"/>
          <w:rtl/>
        </w:rPr>
        <w:fldChar w:fldCharType="begin">
          <w:ffData>
            <w:name w:val="טקסט55"/>
            <w:enabled/>
            <w:calcOnExit w:val="0"/>
            <w:textInput>
              <w:default w:val="חתימות"/>
            </w:textInput>
          </w:ffData>
        </w:fldChar>
      </w:r>
      <w:r w:rsidRPr="00580742">
        <w:rPr>
          <w:rFonts w:ascii="FrankRuehl" w:hAnsi="FrankRuehl" w:cs="FrankRuehl"/>
          <w:rtl/>
        </w:rPr>
        <w:instrText xml:space="preserve"> </w:instrText>
      </w:r>
      <w:r w:rsidRPr="00580742">
        <w:rPr>
          <w:rFonts w:ascii="FrankRuehl" w:hAnsi="FrankRuehl" w:cs="FrankRuehl"/>
        </w:rPr>
        <w:instrText>FORMTEXT</w:instrText>
      </w:r>
      <w:r w:rsidRPr="00580742">
        <w:rPr>
          <w:rFonts w:ascii="FrankRuehl" w:hAnsi="FrankRuehl" w:cs="FrankRuehl"/>
          <w:rtl/>
        </w:rPr>
        <w:instrText xml:space="preserve"> </w:instrText>
      </w:r>
      <w:r w:rsidRPr="00580742">
        <w:rPr>
          <w:rFonts w:ascii="FrankRuehl" w:hAnsi="FrankRuehl" w:cs="FrankRuehl"/>
        </w:rPr>
      </w:r>
      <w:r w:rsidRPr="00580742">
        <w:rPr>
          <w:rFonts w:ascii="FrankRuehl" w:hAnsi="FrankRuehl" w:cs="FrankRuehl"/>
          <w:rtl/>
        </w:rPr>
        <w:fldChar w:fldCharType="separate"/>
      </w:r>
      <w:r w:rsidRPr="00580742">
        <w:rPr>
          <w:rFonts w:ascii="FrankRuehl" w:hAnsi="FrankRuehl" w:cs="FrankRuehl"/>
          <w:rtl/>
        </w:rPr>
        <w:t>חתימות</w:t>
      </w:r>
      <w:r w:rsidRPr="00580742">
        <w:rPr>
          <w:rFonts w:ascii="FrankRuehl" w:hAnsi="FrankRuehl" w:cs="FrankRuehl"/>
          <w:rtl/>
        </w:rPr>
        <w:fldChar w:fldCharType="end"/>
      </w: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580742">
        <w:rPr>
          <w:rFonts w:ascii="FrankRuehl" w:hAnsi="FrankRuehl" w:cs="FrankRuehl"/>
          <w:u w:val="single"/>
          <w:rtl/>
        </w:rPr>
        <w:tab/>
      </w:r>
      <w:r w:rsidRPr="00580742">
        <w:rPr>
          <w:rFonts w:ascii="FrankRuehl" w:hAnsi="FrankRuehl" w:cs="FrankRuehl"/>
          <w:u w:val="single"/>
          <w:rtl/>
        </w:rPr>
        <w:tab/>
      </w:r>
      <w:r w:rsidRPr="00580742">
        <w:rPr>
          <w:rFonts w:ascii="FrankRuehl" w:hAnsi="FrankRuehl" w:cs="FrankRuehl"/>
          <w:u w:val="single"/>
          <w:rtl/>
        </w:rPr>
        <w:tab/>
      </w:r>
    </w:p>
    <w:p w:rsidR="00580742" w:rsidRPr="00580742" w:rsidRDefault="00580742" w:rsidP="00580742">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sz w:val="18"/>
          <w:szCs w:val="24"/>
          <w:rtl/>
        </w:rPr>
      </w:pPr>
      <w:r w:rsidRPr="00580742">
        <w:rPr>
          <w:rFonts w:ascii="FrankRuehl" w:hAnsi="FrankRuehl" w:cs="FrankRuehl"/>
          <w:sz w:val="18"/>
          <w:szCs w:val="24"/>
          <w:rtl/>
        </w:rPr>
        <w:t>הערה: אם הערובה היא ערבון כסף יש לנסח את תנאי השלשת הערבון לפי האמור לעיל.</w:t>
      </w:r>
    </w:p>
    <w:p w:rsidR="00F01321" w:rsidRPr="00DA3AA3" w:rsidRDefault="00F01321" w:rsidP="00F01321">
      <w:pPr>
        <w:pStyle w:val="P00"/>
        <w:spacing w:before="72"/>
        <w:ind w:left="0" w:right="1134"/>
        <w:rPr>
          <w:rStyle w:val="default"/>
          <w:rFonts w:cs="FrankRuehl" w:hint="cs"/>
          <w:rtl/>
        </w:rPr>
      </w:pPr>
    </w:p>
    <w:p w:rsidR="00F01321" w:rsidRPr="00DA3AA3" w:rsidRDefault="00F01321" w:rsidP="00F01321">
      <w:pPr>
        <w:pStyle w:val="P00"/>
        <w:spacing w:before="72"/>
        <w:ind w:left="0" w:right="1134"/>
        <w:rPr>
          <w:rFonts w:cs="David"/>
          <w:sz w:val="22"/>
          <w:szCs w:val="22"/>
          <w:rtl/>
        </w:rPr>
      </w:pPr>
      <w:r w:rsidRPr="00DA3AA3">
        <w:rPr>
          <w:rFonts w:cs="David"/>
          <w:sz w:val="22"/>
          <w:szCs w:val="22"/>
          <w:rtl/>
        </w:rPr>
        <w:t>טופ</w:t>
      </w:r>
      <w:r w:rsidRPr="00DA3AA3">
        <w:rPr>
          <w:rFonts w:cs="David" w:hint="cs"/>
          <w:sz w:val="22"/>
          <w:szCs w:val="22"/>
          <w:rtl/>
        </w:rPr>
        <w:t>ס</w:t>
      </w:r>
      <w:r w:rsidRPr="00DA3AA3">
        <w:rPr>
          <w:rFonts w:cs="David"/>
          <w:sz w:val="22"/>
          <w:szCs w:val="22"/>
          <w:rtl/>
        </w:rPr>
        <w:t xml:space="preserve"> 47</w:t>
      </w:r>
    </w:p>
    <w:p w:rsidR="00F01321" w:rsidRPr="00E6713F" w:rsidRDefault="00F01321" w:rsidP="00F01321">
      <w:pPr>
        <w:pStyle w:val="P00"/>
        <w:spacing w:before="72"/>
        <w:ind w:left="0" w:right="1134"/>
        <w:rPr>
          <w:rFonts w:cs="FrankRuehl"/>
          <w:sz w:val="24"/>
          <w:szCs w:val="24"/>
          <w:rtl/>
        </w:rPr>
      </w:pPr>
      <w:r w:rsidRPr="00E6713F">
        <w:rPr>
          <w:rFonts w:cs="FrankRuehl"/>
          <w:sz w:val="24"/>
          <w:szCs w:val="24"/>
          <w:rtl/>
        </w:rPr>
        <w:t>(תקנ</w:t>
      </w:r>
      <w:r w:rsidRPr="00E6713F">
        <w:rPr>
          <w:rFonts w:cs="FrankRuehl" w:hint="cs"/>
          <w:sz w:val="24"/>
          <w:szCs w:val="24"/>
          <w:rtl/>
        </w:rPr>
        <w:t>ה 504)</w:t>
      </w:r>
    </w:p>
    <w:p w:rsidR="00F0176F" w:rsidRPr="00F0176F" w:rsidRDefault="00F0176F" w:rsidP="00F0176F">
      <w:pPr>
        <w:pStyle w:val="ad"/>
        <w:ind w:left="0" w:right="1134"/>
        <w:rPr>
          <w:rFonts w:ascii="FrankRuehl" w:hAnsi="FrankRuehl"/>
          <w:b/>
          <w:bCs/>
          <w:sz w:val="22"/>
          <w:szCs w:val="22"/>
          <w:rtl/>
        </w:rPr>
      </w:pPr>
      <w:r w:rsidRPr="00F0176F">
        <w:rPr>
          <w:rFonts w:ascii="FrankRuehl" w:hAnsi="FrankRuehl"/>
          <w:b/>
          <w:bCs/>
          <w:sz w:val="22"/>
          <w:szCs w:val="22"/>
          <w:rtl/>
        </w:rPr>
        <w:t>הודעת נתבע על תשלום לבית המשפט</w:t>
      </w:r>
    </w:p>
    <w:p w:rsidR="00F0176F" w:rsidRPr="00F0176F" w:rsidRDefault="00F0176F" w:rsidP="00F0176F">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0176F" w:rsidRPr="00F0176F" w:rsidRDefault="00F0176F" w:rsidP="00F0176F">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u w:val="single"/>
          <w:rtl/>
        </w:rPr>
      </w:pPr>
      <w:r w:rsidRPr="00F0176F">
        <w:rPr>
          <w:rFonts w:ascii="FrankRuehl" w:hAnsi="FrankRuehl" w:cs="FrankRuehl"/>
          <w:rtl/>
        </w:rPr>
        <w:t xml:space="preserve">בית המשפט </w:t>
      </w:r>
      <w:r w:rsidRPr="00F0176F">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F0176F">
        <w:rPr>
          <w:rFonts w:ascii="FrankRuehl" w:hAnsi="FrankRuehl" w:cs="FrankRuehl"/>
          <w:rtl/>
        </w:rPr>
        <w:instrText xml:space="preserve"> </w:instrText>
      </w:r>
      <w:r w:rsidRPr="00F0176F">
        <w:rPr>
          <w:rFonts w:ascii="FrankRuehl" w:hAnsi="FrankRuehl" w:cs="FrankRuehl"/>
        </w:rPr>
        <w:instrText>FORMDROPDOWN</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end"/>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t xml:space="preserve">תיק </w:t>
      </w:r>
      <w:r w:rsidRPr="00F0176F">
        <w:rPr>
          <w:rFonts w:ascii="FrankRuehl" w:hAnsi="FrankRuehl" w:cs="FrankRuehl"/>
          <w:rtl/>
        </w:rPr>
        <w:fldChar w:fldCharType="begin">
          <w:ffData>
            <w:name w:val="טקסט42"/>
            <w:enabled/>
            <w:calcOnExit w:val="0"/>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fldChar w:fldCharType="end"/>
      </w:r>
    </w:p>
    <w:p w:rsidR="00F0176F" w:rsidRPr="00F0176F" w:rsidRDefault="00F0176F" w:rsidP="00F0176F">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r w:rsidRPr="00F0176F">
        <w:rPr>
          <w:rFonts w:ascii="FrankRuehl" w:hAnsi="FrankRuehl" w:cs="FrankRuehl"/>
          <w:rtl/>
        </w:rPr>
        <w:t>ב</w:t>
      </w:r>
      <w:r w:rsidRPr="00F0176F">
        <w:rPr>
          <w:rFonts w:ascii="FrankRuehl" w:hAnsi="FrankRuehl" w:cs="FrankRuehl"/>
          <w:rtl/>
        </w:rPr>
        <w:fldChar w:fldCharType="begin">
          <w:ffData>
            <w:name w:val="טקסט3"/>
            <w:enabled/>
            <w:calcOnExit w:val="0"/>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fldChar w:fldCharType="end"/>
      </w:r>
    </w:p>
    <w:p w:rsidR="00F0176F" w:rsidRPr="00F0176F" w:rsidRDefault="00F0176F" w:rsidP="00F0176F">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p>
    <w:p w:rsidR="00F0176F" w:rsidRPr="00F0176F" w:rsidRDefault="00F0176F" w:rsidP="00F0176F">
      <w:pPr>
        <w:pStyle w:val="P00"/>
        <w:spacing w:before="72"/>
        <w:ind w:left="0" w:right="1134"/>
        <w:rPr>
          <w:rFonts w:ascii="FrankRuehl" w:hAnsi="FrankRuehl" w:cs="FrankRuehl"/>
          <w:rtl/>
        </w:rPr>
      </w:pPr>
      <w:r w:rsidRPr="00F0176F">
        <w:rPr>
          <w:rFonts w:ascii="FrankRuehl" w:hAnsi="FrankRuehl" w:cs="FrankRuehl"/>
          <w:rtl/>
        </w:rPr>
        <w:tab/>
      </w:r>
      <w:r w:rsidRPr="00F0176F">
        <w:rPr>
          <w:rFonts w:ascii="FrankRuehl" w:hAnsi="FrankRuehl" w:cs="FrankRuehl"/>
          <w:rtl/>
        </w:rPr>
        <w:tab/>
        <w:t>ה</w:t>
      </w:r>
      <w:r w:rsidRPr="00F0176F">
        <w:rPr>
          <w:rFonts w:ascii="FrankRuehl" w:hAnsi="FrankRuehl" w:cs="FrankRuehl"/>
          <w:rtl/>
        </w:rPr>
        <w:fldChar w:fldCharType="begin">
          <w:ffData>
            <w:name w:val="נפתח10"/>
            <w:enabled/>
            <w:calcOnExit w:val="0"/>
            <w:ddList>
              <w:listEntry w:val="תובע"/>
              <w:listEntry w:val="נתבע"/>
              <w:listEntry w:val="תובעים"/>
              <w:listEntry w:val="תובעות"/>
            </w:ddList>
          </w:ffData>
        </w:fldChar>
      </w:r>
      <w:r w:rsidRPr="00F0176F">
        <w:rPr>
          <w:rFonts w:ascii="FrankRuehl" w:hAnsi="FrankRuehl" w:cs="FrankRuehl"/>
          <w:rtl/>
        </w:rPr>
        <w:instrText xml:space="preserve"> </w:instrText>
      </w:r>
      <w:r w:rsidRPr="00F0176F">
        <w:rPr>
          <w:rFonts w:ascii="FrankRuehl" w:hAnsi="FrankRuehl" w:cs="FrankRuehl"/>
        </w:rPr>
        <w:instrText>FORMDROPDOWN</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end"/>
      </w:r>
      <w:r w:rsidRPr="00F0176F">
        <w:rPr>
          <w:rFonts w:ascii="FrankRuehl" w:hAnsi="FrankRuehl" w:cs="FrankRuehl"/>
          <w:rtl/>
        </w:rPr>
        <w:t>:</w:t>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fldChar w:fldCharType="begin">
          <w:ffData>
            <w:name w:val="טקסט20"/>
            <w:enabled/>
            <w:calcOnExit w:val="0"/>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fldChar w:fldCharType="end"/>
      </w:r>
    </w:p>
    <w:p w:rsidR="00F0176F" w:rsidRPr="00F0176F" w:rsidRDefault="00F0176F" w:rsidP="00F0176F">
      <w:pPr>
        <w:pStyle w:val="P00"/>
        <w:spacing w:before="72"/>
        <w:ind w:left="0" w:right="1134"/>
        <w:rPr>
          <w:rFonts w:ascii="FrankRuehl" w:hAnsi="FrankRuehl" w:cs="FrankRuehl"/>
          <w:rtl/>
        </w:rPr>
      </w:pP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t xml:space="preserve">ע"י ב"כ עוה"ד </w:t>
      </w:r>
      <w:r w:rsidRPr="00F0176F">
        <w:rPr>
          <w:rFonts w:ascii="FrankRuehl" w:hAnsi="FrankRuehl" w:cs="FrankRuehl"/>
          <w:rtl/>
        </w:rPr>
        <w:fldChar w:fldCharType="begin">
          <w:ffData>
            <w:name w:val="טקסט14"/>
            <w:enabled/>
            <w:calcOnExit w:val="0"/>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fldChar w:fldCharType="end"/>
      </w:r>
    </w:p>
    <w:p w:rsidR="00F0176F" w:rsidRPr="00F0176F" w:rsidRDefault="00F0176F" w:rsidP="00F0176F">
      <w:pPr>
        <w:pStyle w:val="P00"/>
        <w:spacing w:before="72"/>
        <w:ind w:left="0" w:right="1134"/>
        <w:rPr>
          <w:rFonts w:ascii="FrankRuehl" w:hAnsi="FrankRuehl" w:cs="FrankRuehl"/>
          <w:rtl/>
        </w:rPr>
      </w:pP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t xml:space="preserve">מרחוב </w:t>
      </w:r>
      <w:r w:rsidRPr="00F0176F">
        <w:rPr>
          <w:rFonts w:ascii="FrankRuehl" w:hAnsi="FrankRuehl" w:cs="FrankRuehl"/>
          <w:rtl/>
        </w:rPr>
        <w:fldChar w:fldCharType="begin">
          <w:ffData>
            <w:name w:val="טקסט15"/>
            <w:enabled/>
            <w:calcOnExit w:val="0"/>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fldChar w:fldCharType="end"/>
      </w:r>
      <w:r w:rsidRPr="00F0176F">
        <w:rPr>
          <w:rFonts w:ascii="FrankRuehl" w:hAnsi="FrankRuehl" w:cs="FrankRuehl"/>
          <w:rtl/>
        </w:rPr>
        <w:t xml:space="preserve">, </w:t>
      </w:r>
      <w:r w:rsidRPr="00F0176F">
        <w:rPr>
          <w:rFonts w:ascii="FrankRuehl" w:hAnsi="FrankRuehl" w:cs="FrankRuehl"/>
          <w:rtl/>
        </w:rPr>
        <w:fldChar w:fldCharType="begin">
          <w:ffData>
            <w:name w:val="טקסט16"/>
            <w:enabled/>
            <w:calcOnExit w:val="0"/>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fldChar w:fldCharType="end"/>
      </w:r>
      <w:r w:rsidRPr="00F0176F">
        <w:rPr>
          <w:rFonts w:ascii="FrankRuehl" w:hAnsi="FrankRuehl" w:cs="FrankRuehl"/>
          <w:rtl/>
        </w:rPr>
        <w:t xml:space="preserve"> </w:t>
      </w:r>
      <w:r w:rsidRPr="00F0176F">
        <w:rPr>
          <w:rFonts w:ascii="FrankRuehl" w:hAnsi="FrankRuehl" w:cs="FrankRuehl"/>
          <w:rtl/>
        </w:rPr>
        <w:fldChar w:fldCharType="begin">
          <w:ffData>
            <w:name w:val="טקסט17"/>
            <w:enabled/>
            <w:calcOnExit w:val="0"/>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fldChar w:fldCharType="end"/>
      </w:r>
      <w:r w:rsidRPr="00F0176F">
        <w:rPr>
          <w:rFonts w:ascii="FrankRuehl" w:hAnsi="FrankRuehl" w:cs="FrankRuehl"/>
          <w:rtl/>
        </w:rPr>
        <w:t xml:space="preserve"> </w:t>
      </w:r>
    </w:p>
    <w:p w:rsidR="00F0176F" w:rsidRPr="00F0176F" w:rsidRDefault="00F0176F" w:rsidP="00F0176F">
      <w:pPr>
        <w:pStyle w:val="P00"/>
        <w:spacing w:before="72"/>
        <w:ind w:left="0" w:right="1134"/>
        <w:rPr>
          <w:rFonts w:ascii="FrankRuehl" w:hAnsi="FrankRuehl" w:cs="FrankRuehl"/>
          <w:rtl/>
        </w:rPr>
      </w:pP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t xml:space="preserve">טל': </w:t>
      </w:r>
      <w:r w:rsidRPr="00F0176F">
        <w:rPr>
          <w:rFonts w:ascii="FrankRuehl" w:hAnsi="FrankRuehl" w:cs="FrankRuehl"/>
          <w:rtl/>
        </w:rPr>
        <w:fldChar w:fldCharType="begin">
          <w:ffData>
            <w:name w:val="טקסט18"/>
            <w:enabled/>
            <w:calcOnExit w:val="0"/>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fldChar w:fldCharType="end"/>
      </w:r>
      <w:r w:rsidRPr="00F0176F">
        <w:rPr>
          <w:rFonts w:ascii="FrankRuehl" w:hAnsi="FrankRuehl" w:cs="FrankRuehl"/>
          <w:rtl/>
        </w:rPr>
        <w:t xml:space="preserve">, פקס: </w:t>
      </w:r>
      <w:r w:rsidRPr="00F0176F">
        <w:rPr>
          <w:rFonts w:ascii="FrankRuehl" w:hAnsi="FrankRuehl" w:cs="FrankRuehl"/>
          <w:rtl/>
        </w:rPr>
        <w:fldChar w:fldCharType="begin">
          <w:ffData>
            <w:name w:val="טקסט19"/>
            <w:enabled/>
            <w:calcOnExit w:val="0"/>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fldChar w:fldCharType="end"/>
      </w:r>
    </w:p>
    <w:p w:rsidR="00F0176F" w:rsidRPr="00F0176F" w:rsidRDefault="00F0176F" w:rsidP="00F0176F">
      <w:pPr>
        <w:pStyle w:val="P00"/>
        <w:spacing w:before="72"/>
        <w:ind w:left="0" w:right="1134"/>
        <w:rPr>
          <w:rFonts w:ascii="FrankRuehl" w:hAnsi="FrankRuehl" w:cs="FrankRuehl"/>
          <w:rtl/>
        </w:rPr>
      </w:pPr>
    </w:p>
    <w:p w:rsidR="00F0176F" w:rsidRPr="00F0176F" w:rsidRDefault="00F0176F" w:rsidP="00F0176F">
      <w:pPr>
        <w:pStyle w:val="P00"/>
        <w:spacing w:before="72"/>
        <w:ind w:left="0" w:right="1134"/>
        <w:rPr>
          <w:rFonts w:ascii="FrankRuehl" w:hAnsi="FrankRuehl" w:cs="FrankRuehl"/>
          <w:rtl/>
        </w:rPr>
      </w:pP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t>- נ ג ד -</w:t>
      </w:r>
    </w:p>
    <w:p w:rsidR="00F0176F" w:rsidRPr="00F0176F" w:rsidRDefault="00F0176F" w:rsidP="00F0176F">
      <w:pPr>
        <w:pStyle w:val="P00"/>
        <w:spacing w:before="72"/>
        <w:ind w:left="0" w:right="1134"/>
        <w:rPr>
          <w:rFonts w:ascii="FrankRuehl" w:hAnsi="FrankRuehl" w:cs="FrankRuehl"/>
          <w:rtl/>
        </w:rPr>
      </w:pPr>
    </w:p>
    <w:p w:rsidR="00F0176F" w:rsidRPr="00F0176F" w:rsidRDefault="00F0176F" w:rsidP="00F0176F">
      <w:pPr>
        <w:pStyle w:val="P00"/>
        <w:spacing w:before="72"/>
        <w:ind w:left="0" w:right="1134"/>
        <w:rPr>
          <w:rFonts w:ascii="FrankRuehl" w:hAnsi="FrankRuehl" w:cs="FrankRuehl"/>
          <w:rtl/>
        </w:rPr>
      </w:pPr>
      <w:r w:rsidRPr="00F0176F">
        <w:rPr>
          <w:rFonts w:ascii="FrankRuehl" w:hAnsi="FrankRuehl" w:cs="FrankRuehl"/>
          <w:rtl/>
        </w:rPr>
        <w:tab/>
      </w:r>
      <w:r w:rsidRPr="00F0176F">
        <w:rPr>
          <w:rFonts w:ascii="FrankRuehl" w:hAnsi="FrankRuehl" w:cs="FrankRuehl"/>
          <w:rtl/>
        </w:rPr>
        <w:tab/>
        <w:t>ה</w:t>
      </w:r>
      <w:r w:rsidRPr="00F0176F">
        <w:rPr>
          <w:rFonts w:ascii="FrankRuehl" w:hAnsi="FrankRuehl" w:cs="FrankRuehl"/>
          <w:rtl/>
        </w:rPr>
        <w:fldChar w:fldCharType="begin">
          <w:ffData>
            <w:name w:val=""/>
            <w:enabled/>
            <w:calcOnExit w:val="0"/>
            <w:ddList>
              <w:listEntry w:val="נתבע"/>
              <w:listEntry w:val="תובע"/>
              <w:listEntry w:val="תובעים"/>
              <w:listEntry w:val="תובעות"/>
            </w:ddList>
          </w:ffData>
        </w:fldChar>
      </w:r>
      <w:r w:rsidRPr="00F0176F">
        <w:rPr>
          <w:rFonts w:ascii="FrankRuehl" w:hAnsi="FrankRuehl" w:cs="FrankRuehl"/>
          <w:rtl/>
        </w:rPr>
        <w:instrText xml:space="preserve"> </w:instrText>
      </w:r>
      <w:r w:rsidRPr="00F0176F">
        <w:rPr>
          <w:rFonts w:ascii="FrankRuehl" w:hAnsi="FrankRuehl" w:cs="FrankRuehl"/>
        </w:rPr>
        <w:instrText>FORMDROPDOWN</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end"/>
      </w:r>
      <w:r w:rsidRPr="00F0176F">
        <w:rPr>
          <w:rFonts w:ascii="FrankRuehl" w:hAnsi="FrankRuehl" w:cs="FrankRuehl"/>
          <w:rtl/>
        </w:rPr>
        <w:t>:</w:t>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fldChar w:fldCharType="begin">
          <w:ffData>
            <w:name w:val="טקסט23"/>
            <w:enabled/>
            <w:calcOnExit w:val="0"/>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fldChar w:fldCharType="end"/>
      </w:r>
    </w:p>
    <w:p w:rsidR="00F0176F" w:rsidRPr="00F0176F" w:rsidRDefault="00F0176F" w:rsidP="00F0176F">
      <w:pPr>
        <w:pStyle w:val="P00"/>
        <w:spacing w:before="72"/>
        <w:ind w:left="0" w:right="1134"/>
        <w:rPr>
          <w:rFonts w:ascii="FrankRuehl" w:hAnsi="FrankRuehl" w:cs="FrankRuehl"/>
          <w:rtl/>
        </w:rPr>
      </w:pP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t xml:space="preserve">ע"י ב"כ עוה"ד </w:t>
      </w:r>
      <w:r w:rsidRPr="00F0176F">
        <w:rPr>
          <w:rFonts w:ascii="FrankRuehl" w:hAnsi="FrankRuehl" w:cs="FrankRuehl"/>
          <w:rtl/>
        </w:rPr>
        <w:fldChar w:fldCharType="begin">
          <w:ffData>
            <w:name w:val="טקסט14"/>
            <w:enabled/>
            <w:calcOnExit w:val="0"/>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fldChar w:fldCharType="end"/>
      </w:r>
    </w:p>
    <w:p w:rsidR="00F0176F" w:rsidRPr="00F0176F" w:rsidRDefault="00F0176F" w:rsidP="00F0176F">
      <w:pPr>
        <w:pStyle w:val="P00"/>
        <w:spacing w:before="72"/>
        <w:ind w:left="0" w:right="1134"/>
        <w:rPr>
          <w:rFonts w:ascii="FrankRuehl" w:hAnsi="FrankRuehl" w:cs="FrankRuehl"/>
          <w:rtl/>
        </w:rPr>
      </w:pP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t xml:space="preserve">מרחוב </w:t>
      </w:r>
      <w:r w:rsidRPr="00F0176F">
        <w:rPr>
          <w:rFonts w:ascii="FrankRuehl" w:hAnsi="FrankRuehl" w:cs="FrankRuehl"/>
          <w:rtl/>
        </w:rPr>
        <w:fldChar w:fldCharType="begin">
          <w:ffData>
            <w:name w:val="טקסט15"/>
            <w:enabled/>
            <w:calcOnExit w:val="0"/>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fldChar w:fldCharType="end"/>
      </w:r>
      <w:r w:rsidRPr="00F0176F">
        <w:rPr>
          <w:rFonts w:ascii="FrankRuehl" w:hAnsi="FrankRuehl" w:cs="FrankRuehl"/>
          <w:rtl/>
        </w:rPr>
        <w:t xml:space="preserve">, </w:t>
      </w:r>
      <w:r w:rsidRPr="00F0176F">
        <w:rPr>
          <w:rFonts w:ascii="FrankRuehl" w:hAnsi="FrankRuehl" w:cs="FrankRuehl"/>
          <w:rtl/>
        </w:rPr>
        <w:fldChar w:fldCharType="begin">
          <w:ffData>
            <w:name w:val="טקסט16"/>
            <w:enabled/>
            <w:calcOnExit w:val="0"/>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fldChar w:fldCharType="end"/>
      </w:r>
      <w:r w:rsidRPr="00F0176F">
        <w:rPr>
          <w:rFonts w:ascii="FrankRuehl" w:hAnsi="FrankRuehl" w:cs="FrankRuehl"/>
          <w:rtl/>
        </w:rPr>
        <w:t xml:space="preserve"> </w:t>
      </w:r>
      <w:r w:rsidRPr="00F0176F">
        <w:rPr>
          <w:rFonts w:ascii="FrankRuehl" w:hAnsi="FrankRuehl" w:cs="FrankRuehl"/>
          <w:rtl/>
        </w:rPr>
        <w:fldChar w:fldCharType="begin">
          <w:ffData>
            <w:name w:val="טקסט17"/>
            <w:enabled/>
            <w:calcOnExit w:val="0"/>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fldChar w:fldCharType="end"/>
      </w:r>
      <w:r w:rsidRPr="00F0176F">
        <w:rPr>
          <w:rFonts w:ascii="FrankRuehl" w:hAnsi="FrankRuehl" w:cs="FrankRuehl"/>
          <w:rtl/>
        </w:rPr>
        <w:t xml:space="preserve"> </w:t>
      </w:r>
    </w:p>
    <w:p w:rsidR="00F0176F" w:rsidRPr="00F0176F" w:rsidRDefault="00F0176F" w:rsidP="00F0176F">
      <w:pPr>
        <w:pStyle w:val="P00"/>
        <w:spacing w:before="72"/>
        <w:ind w:left="0" w:right="1134"/>
        <w:rPr>
          <w:rFonts w:ascii="FrankRuehl" w:hAnsi="FrankRuehl" w:cs="FrankRuehl"/>
          <w:rtl/>
        </w:rPr>
      </w:pP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t xml:space="preserve">טל': </w:t>
      </w:r>
      <w:r w:rsidRPr="00F0176F">
        <w:rPr>
          <w:rFonts w:ascii="FrankRuehl" w:hAnsi="FrankRuehl" w:cs="FrankRuehl"/>
          <w:rtl/>
        </w:rPr>
        <w:fldChar w:fldCharType="begin">
          <w:ffData>
            <w:name w:val="טקסט18"/>
            <w:enabled/>
            <w:calcOnExit w:val="0"/>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fldChar w:fldCharType="end"/>
      </w:r>
      <w:r w:rsidRPr="00F0176F">
        <w:rPr>
          <w:rFonts w:ascii="FrankRuehl" w:hAnsi="FrankRuehl" w:cs="FrankRuehl"/>
          <w:rtl/>
        </w:rPr>
        <w:t xml:space="preserve">, פקס: </w:t>
      </w:r>
      <w:r w:rsidRPr="00F0176F">
        <w:rPr>
          <w:rFonts w:ascii="FrankRuehl" w:hAnsi="FrankRuehl" w:cs="FrankRuehl"/>
          <w:rtl/>
        </w:rPr>
        <w:fldChar w:fldCharType="begin">
          <w:ffData>
            <w:name w:val="טקסט19"/>
            <w:enabled/>
            <w:calcOnExit w:val="0"/>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fldChar w:fldCharType="end"/>
      </w:r>
    </w:p>
    <w:p w:rsidR="00F0176F" w:rsidRPr="00F0176F" w:rsidRDefault="00F0176F" w:rsidP="00F0176F">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sz w:val="20"/>
          <w:rtl/>
        </w:rPr>
      </w:pPr>
    </w:p>
    <w:p w:rsidR="00F0176F" w:rsidRPr="00F0176F" w:rsidRDefault="00F0176F" w:rsidP="00F0176F">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sz w:val="20"/>
          <w:szCs w:val="36"/>
          <w:rtl/>
        </w:rPr>
      </w:pPr>
      <w:r w:rsidRPr="00F0176F">
        <w:rPr>
          <w:rFonts w:ascii="FrankRuehl" w:hAnsi="FrankRuehl" w:cs="FrankRuehl"/>
          <w:sz w:val="20"/>
          <w:szCs w:val="36"/>
          <w:rtl/>
        </w:rPr>
        <w:t>הודעת נתבע על תשלום לבית המשפט</w:t>
      </w:r>
    </w:p>
    <w:p w:rsidR="00F0176F" w:rsidRPr="00F0176F" w:rsidRDefault="00F0176F" w:rsidP="00F0176F">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0176F" w:rsidRPr="00F0176F" w:rsidRDefault="00F0176F" w:rsidP="00F0176F">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0176F">
        <w:rPr>
          <w:rFonts w:ascii="FrankRuehl" w:hAnsi="FrankRuehl" w:cs="FrankRuehl"/>
          <w:rtl/>
        </w:rPr>
        <w:t xml:space="preserve">אל התובע: </w:t>
      </w:r>
      <w:r w:rsidRPr="00F0176F">
        <w:rPr>
          <w:rFonts w:ascii="FrankRuehl" w:hAnsi="FrankRuehl" w:cs="FrankRuehl"/>
          <w:rtl/>
        </w:rPr>
        <w:fldChar w:fldCharType="begin">
          <w:ffData>
            <w:name w:val="טקסט56"/>
            <w:enabled/>
            <w:calcOnExit w:val="0"/>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fldChar w:fldCharType="end"/>
      </w:r>
    </w:p>
    <w:p w:rsidR="00F0176F" w:rsidRPr="00F0176F" w:rsidRDefault="00F0176F" w:rsidP="00F0176F">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0176F" w:rsidRPr="00F0176F" w:rsidRDefault="00F0176F" w:rsidP="00F0176F">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F0176F">
        <w:rPr>
          <w:rFonts w:ascii="FrankRuehl" w:hAnsi="FrankRuehl" w:cs="FrankRuehl"/>
          <w:rtl/>
        </w:rPr>
        <w:t xml:space="preserve">הנתבע </w:t>
      </w:r>
      <w:r w:rsidRPr="00F0176F">
        <w:rPr>
          <w:rFonts w:ascii="FrankRuehl" w:hAnsi="FrankRuehl" w:cs="FrankRuehl"/>
          <w:rtl/>
        </w:rPr>
        <w:fldChar w:fldCharType="begin">
          <w:ffData>
            <w:name w:val="טקסט57"/>
            <w:enabled/>
            <w:calcOnExit w:val="0"/>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fldChar w:fldCharType="end"/>
      </w:r>
      <w:r w:rsidRPr="00F0176F">
        <w:rPr>
          <w:rFonts w:ascii="FrankRuehl" w:hAnsi="FrankRuehl" w:cs="FrankRuehl"/>
          <w:rtl/>
        </w:rPr>
        <w:t xml:space="preserve"> שילם לבית המשפט </w:t>
      </w:r>
      <w:r w:rsidRPr="00F0176F">
        <w:rPr>
          <w:rFonts w:ascii="FrankRuehl" w:hAnsi="FrankRuehl" w:cs="FrankRuehl"/>
          <w:rtl/>
        </w:rPr>
        <w:fldChar w:fldCharType="begin">
          <w:ffData>
            <w:name w:val="טקסט58"/>
            <w:enabled/>
            <w:calcOnExit w:val="0"/>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fldChar w:fldCharType="end"/>
      </w:r>
      <w:r w:rsidRPr="00F0176F">
        <w:rPr>
          <w:rFonts w:ascii="FrankRuehl" w:hAnsi="FrankRuehl" w:cs="FrankRuehl"/>
          <w:rtl/>
        </w:rPr>
        <w:t xml:space="preserve"> שקלים ואומר כי חלק מתוך הסכום הנ"ל שהוא  </w:t>
      </w:r>
      <w:r w:rsidRPr="00F0176F">
        <w:rPr>
          <w:rFonts w:ascii="FrankRuehl" w:hAnsi="FrankRuehl" w:cs="FrankRuehl"/>
          <w:rtl/>
        </w:rPr>
        <w:fldChar w:fldCharType="begin">
          <w:ffData>
            <w:name w:val="טקסט59"/>
            <w:enabled/>
            <w:calcOnExit w:val="0"/>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fldChar w:fldCharType="end"/>
      </w:r>
      <w:r w:rsidRPr="00F0176F">
        <w:rPr>
          <w:rFonts w:ascii="FrankRuehl" w:hAnsi="FrankRuehl" w:cs="FrankRuehl"/>
          <w:rtl/>
        </w:rPr>
        <w:t xml:space="preserve"> שקלים, יש בו כדי סילוק תביעת התובע על </w:t>
      </w:r>
      <w:r w:rsidRPr="00F0176F">
        <w:rPr>
          <w:rFonts w:ascii="FrankRuehl" w:hAnsi="FrankRuehl" w:cs="FrankRuehl"/>
          <w:rtl/>
        </w:rPr>
        <w:fldChar w:fldCharType="begin">
          <w:ffData>
            <w:name w:val="טקסט60"/>
            <w:enabled/>
            <w:calcOnExit w:val="0"/>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fldChar w:fldCharType="end"/>
      </w:r>
      <w:r w:rsidRPr="00F0176F">
        <w:rPr>
          <w:rFonts w:ascii="FrankRuehl" w:hAnsi="FrankRuehl" w:cs="FrankRuehl"/>
          <w:rtl/>
        </w:rPr>
        <w:t xml:space="preserve"> והחלק האחר שהוא </w:t>
      </w:r>
      <w:r w:rsidRPr="00F0176F">
        <w:rPr>
          <w:rFonts w:ascii="FrankRuehl" w:hAnsi="FrankRuehl" w:cs="FrankRuehl"/>
          <w:rtl/>
        </w:rPr>
        <w:fldChar w:fldCharType="begin">
          <w:ffData>
            <w:name w:val="טקסט61"/>
            <w:enabled/>
            <w:calcOnExit w:val="0"/>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fldChar w:fldCharType="end"/>
      </w:r>
      <w:r w:rsidRPr="00F0176F">
        <w:rPr>
          <w:rFonts w:ascii="FrankRuehl" w:hAnsi="FrankRuehl" w:cs="FrankRuehl"/>
          <w:rtl/>
        </w:rPr>
        <w:t xml:space="preserve"> שקלים יש בו כדי סילוק תביעת התובע על </w:t>
      </w:r>
      <w:r w:rsidRPr="00F0176F">
        <w:rPr>
          <w:rFonts w:ascii="FrankRuehl" w:hAnsi="FrankRuehl" w:cs="FrankRuehl"/>
          <w:rtl/>
        </w:rPr>
        <w:fldChar w:fldCharType="begin">
          <w:ffData>
            <w:name w:val="טקסט62"/>
            <w:enabled/>
            <w:calcOnExit w:val="0"/>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fldChar w:fldCharType="end"/>
      </w:r>
      <w:r w:rsidRPr="00F0176F">
        <w:rPr>
          <w:rFonts w:ascii="FrankRuehl" w:hAnsi="FrankRuehl" w:cs="FrankRuehl"/>
          <w:rtl/>
        </w:rPr>
        <w:t>.</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p>
    <w:p w:rsidR="00F0176F" w:rsidRPr="00F0176F" w:rsidRDefault="00F0176F" w:rsidP="00F0176F">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F0176F" w:rsidRPr="00F0176F" w:rsidRDefault="00F0176F" w:rsidP="00F0176F">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F0176F">
        <w:rPr>
          <w:rFonts w:ascii="FrankRuehl" w:hAnsi="FrankRuehl" w:cs="FrankRuehl"/>
          <w:rtl/>
        </w:rPr>
        <w:t xml:space="preserve">יום: </w:t>
      </w:r>
      <w:r w:rsidRPr="00F0176F">
        <w:rPr>
          <w:rFonts w:ascii="FrankRuehl" w:hAnsi="FrankRuehl" w:cs="FrankRuehl"/>
          <w:rtl/>
        </w:rPr>
        <w:fldChar w:fldCharType="begin">
          <w:ffData>
            <w:name w:val="טקסט50"/>
            <w:enabled/>
            <w:calcOnExit w:val="0"/>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t> </w:t>
      </w:r>
      <w:r w:rsidRPr="00F0176F">
        <w:rPr>
          <w:rFonts w:ascii="FrankRuehl" w:hAnsi="FrankRuehl" w:cs="FrankRuehl"/>
          <w:rtl/>
        </w:rPr>
        <w:fldChar w:fldCharType="end"/>
      </w:r>
    </w:p>
    <w:p w:rsidR="00F0176F" w:rsidRPr="00F0176F" w:rsidRDefault="00F0176F" w:rsidP="00F0176F">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u w:val="single"/>
          <w:rtl/>
        </w:rPr>
        <w:tab/>
      </w:r>
      <w:r w:rsidRPr="00F0176F">
        <w:rPr>
          <w:rFonts w:ascii="FrankRuehl" w:hAnsi="FrankRuehl" w:cs="FrankRuehl"/>
          <w:u w:val="single"/>
          <w:rtl/>
        </w:rPr>
        <w:tab/>
      </w:r>
      <w:r w:rsidRPr="00F0176F">
        <w:rPr>
          <w:rFonts w:ascii="FrankRuehl" w:hAnsi="FrankRuehl" w:cs="FrankRuehl"/>
          <w:u w:val="single"/>
          <w:rtl/>
        </w:rPr>
        <w:tab/>
      </w:r>
      <w:r w:rsidRPr="00F0176F">
        <w:rPr>
          <w:rFonts w:ascii="FrankRuehl" w:hAnsi="FrankRuehl" w:cs="FrankRuehl"/>
          <w:u w:val="single"/>
          <w:rtl/>
        </w:rPr>
        <w:tab/>
      </w:r>
    </w:p>
    <w:p w:rsidR="00F0176F" w:rsidRPr="00F0176F" w:rsidRDefault="00F0176F" w:rsidP="00F0176F">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Pr>
      </w:pP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tab/>
      </w:r>
      <w:r w:rsidRPr="00F0176F">
        <w:rPr>
          <w:rFonts w:ascii="FrankRuehl" w:hAnsi="FrankRuehl" w:cs="FrankRuehl"/>
          <w:rtl/>
        </w:rPr>
        <w:fldChar w:fldCharType="begin">
          <w:ffData>
            <w:name w:val="טקסט63"/>
            <w:enabled/>
            <w:calcOnExit w:val="0"/>
            <w:textInput>
              <w:default w:val="חתימה"/>
            </w:textInput>
          </w:ffData>
        </w:fldChar>
      </w:r>
      <w:r w:rsidRPr="00F0176F">
        <w:rPr>
          <w:rFonts w:ascii="FrankRuehl" w:hAnsi="FrankRuehl" w:cs="FrankRuehl"/>
          <w:rtl/>
        </w:rPr>
        <w:instrText xml:space="preserve"> </w:instrText>
      </w:r>
      <w:r w:rsidRPr="00F0176F">
        <w:rPr>
          <w:rFonts w:ascii="FrankRuehl" w:hAnsi="FrankRuehl" w:cs="FrankRuehl"/>
        </w:rPr>
        <w:instrText>FORMTEXT</w:instrText>
      </w:r>
      <w:r w:rsidRPr="00F0176F">
        <w:rPr>
          <w:rFonts w:ascii="FrankRuehl" w:hAnsi="FrankRuehl" w:cs="FrankRuehl"/>
          <w:rtl/>
        </w:rPr>
        <w:instrText xml:space="preserve"> </w:instrText>
      </w:r>
      <w:r w:rsidRPr="00F0176F">
        <w:rPr>
          <w:rFonts w:ascii="FrankRuehl" w:hAnsi="FrankRuehl" w:cs="FrankRuehl"/>
        </w:rPr>
      </w:r>
      <w:r w:rsidRPr="00F0176F">
        <w:rPr>
          <w:rFonts w:ascii="FrankRuehl" w:hAnsi="FrankRuehl" w:cs="FrankRuehl"/>
          <w:rtl/>
        </w:rPr>
        <w:fldChar w:fldCharType="separate"/>
      </w:r>
      <w:r w:rsidRPr="00F0176F">
        <w:rPr>
          <w:rFonts w:ascii="FrankRuehl" w:hAnsi="FrankRuehl" w:cs="FrankRuehl"/>
          <w:rtl/>
        </w:rPr>
        <w:t>חתימה</w:t>
      </w:r>
      <w:r w:rsidRPr="00F0176F">
        <w:rPr>
          <w:rFonts w:ascii="FrankRuehl" w:hAnsi="FrankRuehl" w:cs="FrankRuehl"/>
          <w:rtl/>
        </w:rPr>
        <w:fldChar w:fldCharType="end"/>
      </w:r>
    </w:p>
    <w:p w:rsidR="00F01321" w:rsidRPr="00DA3AA3" w:rsidRDefault="00F01321" w:rsidP="00F01321">
      <w:pPr>
        <w:pStyle w:val="P00"/>
        <w:spacing w:before="72"/>
        <w:ind w:left="0" w:right="1134"/>
        <w:rPr>
          <w:rStyle w:val="default"/>
          <w:rFonts w:cs="FrankRuehl" w:hint="cs"/>
          <w:rtl/>
        </w:rPr>
      </w:pPr>
    </w:p>
    <w:p w:rsidR="00F01321" w:rsidRPr="00DA3AA3" w:rsidRDefault="00F01321" w:rsidP="00F01321">
      <w:pPr>
        <w:pStyle w:val="P00"/>
        <w:spacing w:before="72"/>
        <w:ind w:left="0" w:right="1134"/>
        <w:rPr>
          <w:rFonts w:cs="David"/>
          <w:sz w:val="22"/>
          <w:szCs w:val="22"/>
          <w:rtl/>
        </w:rPr>
      </w:pPr>
      <w:r w:rsidRPr="00DA3AA3">
        <w:rPr>
          <w:rFonts w:cs="David"/>
          <w:sz w:val="22"/>
          <w:szCs w:val="22"/>
          <w:rtl/>
        </w:rPr>
        <w:t>טופס</w:t>
      </w:r>
      <w:r w:rsidRPr="00DA3AA3">
        <w:rPr>
          <w:rFonts w:cs="David" w:hint="cs"/>
          <w:sz w:val="22"/>
          <w:szCs w:val="22"/>
          <w:rtl/>
        </w:rPr>
        <w:t xml:space="preserve"> 48</w:t>
      </w:r>
    </w:p>
    <w:p w:rsidR="00F01321" w:rsidRPr="00E6713F" w:rsidRDefault="00F01321" w:rsidP="00F01321">
      <w:pPr>
        <w:pStyle w:val="P00"/>
        <w:spacing w:before="72"/>
        <w:ind w:left="0" w:right="1134"/>
        <w:rPr>
          <w:rFonts w:cs="FrankRuehl"/>
          <w:sz w:val="24"/>
          <w:szCs w:val="24"/>
          <w:rtl/>
        </w:rPr>
      </w:pPr>
      <w:r w:rsidRPr="00E6713F">
        <w:rPr>
          <w:rFonts w:cs="FrankRuehl"/>
          <w:sz w:val="24"/>
          <w:szCs w:val="24"/>
          <w:rtl/>
        </w:rPr>
        <w:t>(תקנ</w:t>
      </w:r>
      <w:r w:rsidRPr="00E6713F">
        <w:rPr>
          <w:rFonts w:cs="FrankRuehl" w:hint="cs"/>
          <w:sz w:val="24"/>
          <w:szCs w:val="24"/>
          <w:rtl/>
        </w:rPr>
        <w:t>ה 505)</w:t>
      </w:r>
    </w:p>
    <w:p w:rsidR="00D47DF1" w:rsidRPr="00D47DF1" w:rsidRDefault="00D47DF1" w:rsidP="00D47DF1">
      <w:pPr>
        <w:pStyle w:val="ad"/>
        <w:ind w:left="0" w:right="1134"/>
        <w:rPr>
          <w:rFonts w:ascii="FrankRuehl" w:hAnsi="FrankRuehl" w:hint="cs"/>
          <w:b/>
          <w:bCs/>
          <w:sz w:val="22"/>
          <w:szCs w:val="22"/>
          <w:rtl/>
        </w:rPr>
      </w:pPr>
      <w:r w:rsidRPr="00D47DF1">
        <w:rPr>
          <w:rFonts w:ascii="FrankRuehl" w:hAnsi="FrankRuehl"/>
          <w:b/>
          <w:bCs/>
          <w:sz w:val="22"/>
          <w:szCs w:val="22"/>
          <w:rtl/>
        </w:rPr>
        <w:t>הסכמת תובע לקבלת סכום ששולם לבית המשפט</w:t>
      </w:r>
    </w:p>
    <w:p w:rsidR="00D47DF1" w:rsidRPr="00D47DF1" w:rsidRDefault="00D47DF1" w:rsidP="00D47DF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D47DF1" w:rsidRPr="00D47DF1" w:rsidRDefault="00D47DF1" w:rsidP="00D47DF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u w:val="single"/>
          <w:rtl/>
        </w:rPr>
      </w:pPr>
      <w:r w:rsidRPr="00D47DF1">
        <w:rPr>
          <w:rFonts w:ascii="FrankRuehl" w:hAnsi="FrankRuehl" w:cs="FrankRuehl"/>
          <w:rtl/>
        </w:rPr>
        <w:t xml:space="preserve">בית המשפט </w:t>
      </w:r>
      <w:r w:rsidRPr="00D47DF1">
        <w:rPr>
          <w:rFonts w:ascii="FrankRuehl" w:hAnsi="FrankRuehl" w:cs="FrankRuehl"/>
          <w:rtl/>
        </w:rPr>
        <w:fldChar w:fldCharType="begin">
          <w:ffData>
            <w:name w:val="נפתח1"/>
            <w:enabled/>
            <w:calcOnExit w:val="0"/>
            <w:ddList>
              <w:listEntry w:val="השלום"/>
              <w:listEntry w:val="המחוזי"/>
              <w:listEntry w:val="לענייני משפחה"/>
            </w:ddList>
          </w:ffData>
        </w:fldChar>
      </w:r>
      <w:r w:rsidRPr="00D47DF1">
        <w:rPr>
          <w:rFonts w:ascii="FrankRuehl" w:hAnsi="FrankRuehl" w:cs="FrankRuehl"/>
          <w:rtl/>
        </w:rPr>
        <w:instrText xml:space="preserve"> </w:instrText>
      </w:r>
      <w:r w:rsidRPr="00D47DF1">
        <w:rPr>
          <w:rFonts w:ascii="FrankRuehl" w:hAnsi="FrankRuehl" w:cs="FrankRuehl"/>
        </w:rPr>
        <w:instrText>FORMDROPDOWN</w:instrText>
      </w:r>
      <w:r w:rsidRPr="00D47DF1">
        <w:rPr>
          <w:rFonts w:ascii="FrankRuehl" w:hAnsi="FrankRuehl" w:cs="FrankRuehl"/>
          <w:rtl/>
        </w:rPr>
        <w:instrText xml:space="preserve"> </w:instrText>
      </w:r>
      <w:r w:rsidRPr="00D47DF1">
        <w:rPr>
          <w:rFonts w:ascii="FrankRuehl" w:hAnsi="FrankRuehl" w:cs="FrankRuehl"/>
        </w:rPr>
      </w:r>
      <w:r w:rsidRPr="00D47DF1">
        <w:rPr>
          <w:rFonts w:ascii="FrankRuehl" w:hAnsi="FrankRuehl" w:cs="FrankRuehl"/>
          <w:rtl/>
        </w:rPr>
        <w:fldChar w:fldCharType="end"/>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t xml:space="preserve">תיק </w:t>
      </w:r>
      <w:r w:rsidRPr="00D47DF1">
        <w:rPr>
          <w:rFonts w:ascii="FrankRuehl" w:hAnsi="FrankRuehl" w:cs="FrankRuehl"/>
          <w:rtl/>
        </w:rPr>
        <w:fldChar w:fldCharType="begin">
          <w:ffData>
            <w:name w:val="טקסט42"/>
            <w:enabled/>
            <w:calcOnExit w:val="0"/>
            <w:textInput/>
          </w:ffData>
        </w:fldChar>
      </w:r>
      <w:r w:rsidRPr="00D47DF1">
        <w:rPr>
          <w:rFonts w:ascii="FrankRuehl" w:hAnsi="FrankRuehl" w:cs="FrankRuehl"/>
          <w:rtl/>
        </w:rPr>
        <w:instrText xml:space="preserve"> </w:instrText>
      </w:r>
      <w:r w:rsidRPr="00D47DF1">
        <w:rPr>
          <w:rFonts w:ascii="FrankRuehl" w:hAnsi="FrankRuehl" w:cs="FrankRuehl"/>
        </w:rPr>
        <w:instrText>FORMTEXT</w:instrText>
      </w:r>
      <w:r w:rsidRPr="00D47DF1">
        <w:rPr>
          <w:rFonts w:ascii="FrankRuehl" w:hAnsi="FrankRuehl" w:cs="FrankRuehl"/>
          <w:rtl/>
        </w:rPr>
        <w:instrText xml:space="preserve"> </w:instrText>
      </w:r>
      <w:r w:rsidRPr="00D47DF1">
        <w:rPr>
          <w:rFonts w:ascii="FrankRuehl" w:hAnsi="FrankRuehl" w:cs="FrankRuehl"/>
        </w:rPr>
      </w:r>
      <w:r w:rsidRPr="00D47DF1">
        <w:rPr>
          <w:rFonts w:ascii="FrankRuehl" w:hAnsi="FrankRuehl" w:cs="FrankRuehl"/>
          <w:rtl/>
        </w:rPr>
        <w:fldChar w:fldCharType="separate"/>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fldChar w:fldCharType="end"/>
      </w:r>
    </w:p>
    <w:p w:rsidR="00D47DF1" w:rsidRPr="00D47DF1" w:rsidRDefault="00D47DF1" w:rsidP="00D47DF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r w:rsidRPr="00D47DF1">
        <w:rPr>
          <w:rFonts w:ascii="FrankRuehl" w:hAnsi="FrankRuehl" w:cs="FrankRuehl"/>
          <w:rtl/>
        </w:rPr>
        <w:t>ב</w:t>
      </w:r>
      <w:r w:rsidRPr="00D47DF1">
        <w:rPr>
          <w:rFonts w:ascii="FrankRuehl" w:hAnsi="FrankRuehl" w:cs="FrankRuehl"/>
          <w:rtl/>
        </w:rPr>
        <w:fldChar w:fldCharType="begin">
          <w:ffData>
            <w:name w:val="טקסט3"/>
            <w:enabled/>
            <w:calcOnExit w:val="0"/>
            <w:textInput/>
          </w:ffData>
        </w:fldChar>
      </w:r>
      <w:r w:rsidRPr="00D47DF1">
        <w:rPr>
          <w:rFonts w:ascii="FrankRuehl" w:hAnsi="FrankRuehl" w:cs="FrankRuehl"/>
          <w:rtl/>
        </w:rPr>
        <w:instrText xml:space="preserve"> </w:instrText>
      </w:r>
      <w:r w:rsidRPr="00D47DF1">
        <w:rPr>
          <w:rFonts w:ascii="FrankRuehl" w:hAnsi="FrankRuehl" w:cs="FrankRuehl"/>
        </w:rPr>
        <w:instrText>FORMTEXT</w:instrText>
      </w:r>
      <w:r w:rsidRPr="00D47DF1">
        <w:rPr>
          <w:rFonts w:ascii="FrankRuehl" w:hAnsi="FrankRuehl" w:cs="FrankRuehl"/>
          <w:rtl/>
        </w:rPr>
        <w:instrText xml:space="preserve"> </w:instrText>
      </w:r>
      <w:r w:rsidRPr="00D47DF1">
        <w:rPr>
          <w:rFonts w:ascii="FrankRuehl" w:hAnsi="FrankRuehl" w:cs="FrankRuehl"/>
        </w:rPr>
      </w:r>
      <w:r w:rsidRPr="00D47DF1">
        <w:rPr>
          <w:rFonts w:ascii="FrankRuehl" w:hAnsi="FrankRuehl" w:cs="FrankRuehl"/>
          <w:rtl/>
        </w:rPr>
        <w:fldChar w:fldCharType="separate"/>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fldChar w:fldCharType="end"/>
      </w:r>
    </w:p>
    <w:p w:rsidR="00D47DF1" w:rsidRPr="00D47DF1" w:rsidRDefault="00D47DF1" w:rsidP="00D47DF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p>
    <w:p w:rsidR="00D47DF1" w:rsidRPr="00D47DF1" w:rsidRDefault="00D47DF1" w:rsidP="00D47DF1">
      <w:pPr>
        <w:pStyle w:val="P00"/>
        <w:spacing w:before="72"/>
        <w:ind w:left="0" w:right="1134"/>
        <w:rPr>
          <w:rFonts w:ascii="FrankRuehl" w:hAnsi="FrankRuehl" w:cs="FrankRuehl"/>
          <w:rtl/>
        </w:rPr>
      </w:pPr>
      <w:r w:rsidRPr="00D47DF1">
        <w:rPr>
          <w:rFonts w:ascii="FrankRuehl" w:hAnsi="FrankRuehl" w:cs="FrankRuehl"/>
          <w:rtl/>
        </w:rPr>
        <w:tab/>
      </w:r>
      <w:r w:rsidRPr="00D47DF1">
        <w:rPr>
          <w:rFonts w:ascii="FrankRuehl" w:hAnsi="FrankRuehl" w:cs="FrankRuehl"/>
          <w:rtl/>
        </w:rPr>
        <w:tab/>
        <w:t>ה</w:t>
      </w:r>
      <w:r w:rsidRPr="00D47DF1">
        <w:rPr>
          <w:rFonts w:ascii="FrankRuehl" w:hAnsi="FrankRuehl" w:cs="FrankRuehl"/>
          <w:rtl/>
        </w:rPr>
        <w:fldChar w:fldCharType="begin">
          <w:ffData>
            <w:name w:val="נפתח10"/>
            <w:enabled/>
            <w:calcOnExit w:val="0"/>
            <w:ddList>
              <w:listEntry w:val="תובע"/>
              <w:listEntry w:val="נתבע"/>
              <w:listEntry w:val="תובעים"/>
              <w:listEntry w:val="תובעות"/>
            </w:ddList>
          </w:ffData>
        </w:fldChar>
      </w:r>
      <w:r w:rsidRPr="00D47DF1">
        <w:rPr>
          <w:rFonts w:ascii="FrankRuehl" w:hAnsi="FrankRuehl" w:cs="FrankRuehl"/>
          <w:rtl/>
        </w:rPr>
        <w:instrText xml:space="preserve"> </w:instrText>
      </w:r>
      <w:r w:rsidRPr="00D47DF1">
        <w:rPr>
          <w:rFonts w:ascii="FrankRuehl" w:hAnsi="FrankRuehl" w:cs="FrankRuehl"/>
        </w:rPr>
        <w:instrText>FORMDROPDOWN</w:instrText>
      </w:r>
      <w:r w:rsidRPr="00D47DF1">
        <w:rPr>
          <w:rFonts w:ascii="FrankRuehl" w:hAnsi="FrankRuehl" w:cs="FrankRuehl"/>
          <w:rtl/>
        </w:rPr>
        <w:instrText xml:space="preserve"> </w:instrText>
      </w:r>
      <w:r w:rsidRPr="00D47DF1">
        <w:rPr>
          <w:rFonts w:ascii="FrankRuehl" w:hAnsi="FrankRuehl" w:cs="FrankRuehl"/>
        </w:rPr>
      </w:r>
      <w:r w:rsidRPr="00D47DF1">
        <w:rPr>
          <w:rFonts w:ascii="FrankRuehl" w:hAnsi="FrankRuehl" w:cs="FrankRuehl"/>
          <w:rtl/>
        </w:rPr>
        <w:fldChar w:fldCharType="end"/>
      </w:r>
      <w:r w:rsidRPr="00D47DF1">
        <w:rPr>
          <w:rFonts w:ascii="FrankRuehl" w:hAnsi="FrankRuehl" w:cs="FrankRuehl"/>
          <w:rtl/>
        </w:rPr>
        <w:t>:</w:t>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fldChar w:fldCharType="begin">
          <w:ffData>
            <w:name w:val="טקסט20"/>
            <w:enabled/>
            <w:calcOnExit w:val="0"/>
            <w:textInput/>
          </w:ffData>
        </w:fldChar>
      </w:r>
      <w:r w:rsidRPr="00D47DF1">
        <w:rPr>
          <w:rFonts w:ascii="FrankRuehl" w:hAnsi="FrankRuehl" w:cs="FrankRuehl"/>
          <w:rtl/>
        </w:rPr>
        <w:instrText xml:space="preserve"> </w:instrText>
      </w:r>
      <w:r w:rsidRPr="00D47DF1">
        <w:rPr>
          <w:rFonts w:ascii="FrankRuehl" w:hAnsi="FrankRuehl" w:cs="FrankRuehl"/>
        </w:rPr>
        <w:instrText>FORMTEXT</w:instrText>
      </w:r>
      <w:r w:rsidRPr="00D47DF1">
        <w:rPr>
          <w:rFonts w:ascii="FrankRuehl" w:hAnsi="FrankRuehl" w:cs="FrankRuehl"/>
          <w:rtl/>
        </w:rPr>
        <w:instrText xml:space="preserve"> </w:instrText>
      </w:r>
      <w:r w:rsidRPr="00D47DF1">
        <w:rPr>
          <w:rFonts w:ascii="FrankRuehl" w:hAnsi="FrankRuehl" w:cs="FrankRuehl"/>
        </w:rPr>
      </w:r>
      <w:r w:rsidRPr="00D47DF1">
        <w:rPr>
          <w:rFonts w:ascii="FrankRuehl" w:hAnsi="FrankRuehl" w:cs="FrankRuehl"/>
          <w:rtl/>
        </w:rPr>
        <w:fldChar w:fldCharType="separate"/>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fldChar w:fldCharType="end"/>
      </w:r>
    </w:p>
    <w:p w:rsidR="00D47DF1" w:rsidRPr="00D47DF1" w:rsidRDefault="00D47DF1" w:rsidP="00D47DF1">
      <w:pPr>
        <w:pStyle w:val="P00"/>
        <w:spacing w:before="72"/>
        <w:ind w:left="0" w:right="1134"/>
        <w:rPr>
          <w:rFonts w:ascii="FrankRuehl" w:hAnsi="FrankRuehl" w:cs="FrankRuehl"/>
          <w:rtl/>
        </w:rPr>
      </w:pP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t xml:space="preserve">ע"י ב"כ עוה"ד </w:t>
      </w:r>
      <w:r w:rsidRPr="00D47DF1">
        <w:rPr>
          <w:rFonts w:ascii="FrankRuehl" w:hAnsi="FrankRuehl" w:cs="FrankRuehl"/>
          <w:rtl/>
        </w:rPr>
        <w:fldChar w:fldCharType="begin">
          <w:ffData>
            <w:name w:val="טקסט14"/>
            <w:enabled/>
            <w:calcOnExit w:val="0"/>
            <w:textInput/>
          </w:ffData>
        </w:fldChar>
      </w:r>
      <w:r w:rsidRPr="00D47DF1">
        <w:rPr>
          <w:rFonts w:ascii="FrankRuehl" w:hAnsi="FrankRuehl" w:cs="FrankRuehl"/>
          <w:rtl/>
        </w:rPr>
        <w:instrText xml:space="preserve"> </w:instrText>
      </w:r>
      <w:r w:rsidRPr="00D47DF1">
        <w:rPr>
          <w:rFonts w:ascii="FrankRuehl" w:hAnsi="FrankRuehl" w:cs="FrankRuehl"/>
        </w:rPr>
        <w:instrText>FORMTEXT</w:instrText>
      </w:r>
      <w:r w:rsidRPr="00D47DF1">
        <w:rPr>
          <w:rFonts w:ascii="FrankRuehl" w:hAnsi="FrankRuehl" w:cs="FrankRuehl"/>
          <w:rtl/>
        </w:rPr>
        <w:instrText xml:space="preserve"> </w:instrText>
      </w:r>
      <w:r w:rsidRPr="00D47DF1">
        <w:rPr>
          <w:rFonts w:ascii="FrankRuehl" w:hAnsi="FrankRuehl" w:cs="FrankRuehl"/>
        </w:rPr>
      </w:r>
      <w:r w:rsidRPr="00D47DF1">
        <w:rPr>
          <w:rFonts w:ascii="FrankRuehl" w:hAnsi="FrankRuehl" w:cs="FrankRuehl"/>
          <w:rtl/>
        </w:rPr>
        <w:fldChar w:fldCharType="separate"/>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fldChar w:fldCharType="end"/>
      </w:r>
    </w:p>
    <w:p w:rsidR="00D47DF1" w:rsidRPr="00D47DF1" w:rsidRDefault="00D47DF1" w:rsidP="00D47DF1">
      <w:pPr>
        <w:pStyle w:val="P00"/>
        <w:spacing w:before="72"/>
        <w:ind w:left="0" w:right="1134"/>
        <w:rPr>
          <w:rFonts w:ascii="FrankRuehl" w:hAnsi="FrankRuehl" w:cs="FrankRuehl"/>
          <w:rtl/>
        </w:rPr>
      </w:pP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t xml:space="preserve">מרחוב </w:t>
      </w:r>
      <w:r w:rsidRPr="00D47DF1">
        <w:rPr>
          <w:rFonts w:ascii="FrankRuehl" w:hAnsi="FrankRuehl" w:cs="FrankRuehl"/>
          <w:rtl/>
        </w:rPr>
        <w:fldChar w:fldCharType="begin">
          <w:ffData>
            <w:name w:val="טקסט15"/>
            <w:enabled/>
            <w:calcOnExit w:val="0"/>
            <w:textInput/>
          </w:ffData>
        </w:fldChar>
      </w:r>
      <w:r w:rsidRPr="00D47DF1">
        <w:rPr>
          <w:rFonts w:ascii="FrankRuehl" w:hAnsi="FrankRuehl" w:cs="FrankRuehl"/>
          <w:rtl/>
        </w:rPr>
        <w:instrText xml:space="preserve"> </w:instrText>
      </w:r>
      <w:r w:rsidRPr="00D47DF1">
        <w:rPr>
          <w:rFonts w:ascii="FrankRuehl" w:hAnsi="FrankRuehl" w:cs="FrankRuehl"/>
        </w:rPr>
        <w:instrText>FORMTEXT</w:instrText>
      </w:r>
      <w:r w:rsidRPr="00D47DF1">
        <w:rPr>
          <w:rFonts w:ascii="FrankRuehl" w:hAnsi="FrankRuehl" w:cs="FrankRuehl"/>
          <w:rtl/>
        </w:rPr>
        <w:instrText xml:space="preserve"> </w:instrText>
      </w:r>
      <w:r w:rsidRPr="00D47DF1">
        <w:rPr>
          <w:rFonts w:ascii="FrankRuehl" w:hAnsi="FrankRuehl" w:cs="FrankRuehl"/>
        </w:rPr>
      </w:r>
      <w:r w:rsidRPr="00D47DF1">
        <w:rPr>
          <w:rFonts w:ascii="FrankRuehl" w:hAnsi="FrankRuehl" w:cs="FrankRuehl"/>
          <w:rtl/>
        </w:rPr>
        <w:fldChar w:fldCharType="separate"/>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fldChar w:fldCharType="end"/>
      </w:r>
      <w:r w:rsidRPr="00D47DF1">
        <w:rPr>
          <w:rFonts w:ascii="FrankRuehl" w:hAnsi="FrankRuehl" w:cs="FrankRuehl"/>
          <w:rtl/>
        </w:rPr>
        <w:t xml:space="preserve">, </w:t>
      </w:r>
      <w:r w:rsidRPr="00D47DF1">
        <w:rPr>
          <w:rFonts w:ascii="FrankRuehl" w:hAnsi="FrankRuehl" w:cs="FrankRuehl"/>
          <w:rtl/>
        </w:rPr>
        <w:fldChar w:fldCharType="begin">
          <w:ffData>
            <w:name w:val="טקסט16"/>
            <w:enabled/>
            <w:calcOnExit w:val="0"/>
            <w:textInput/>
          </w:ffData>
        </w:fldChar>
      </w:r>
      <w:r w:rsidRPr="00D47DF1">
        <w:rPr>
          <w:rFonts w:ascii="FrankRuehl" w:hAnsi="FrankRuehl" w:cs="FrankRuehl"/>
          <w:rtl/>
        </w:rPr>
        <w:instrText xml:space="preserve"> </w:instrText>
      </w:r>
      <w:r w:rsidRPr="00D47DF1">
        <w:rPr>
          <w:rFonts w:ascii="FrankRuehl" w:hAnsi="FrankRuehl" w:cs="FrankRuehl"/>
        </w:rPr>
        <w:instrText>FORMTEXT</w:instrText>
      </w:r>
      <w:r w:rsidRPr="00D47DF1">
        <w:rPr>
          <w:rFonts w:ascii="FrankRuehl" w:hAnsi="FrankRuehl" w:cs="FrankRuehl"/>
          <w:rtl/>
        </w:rPr>
        <w:instrText xml:space="preserve"> </w:instrText>
      </w:r>
      <w:r w:rsidRPr="00D47DF1">
        <w:rPr>
          <w:rFonts w:ascii="FrankRuehl" w:hAnsi="FrankRuehl" w:cs="FrankRuehl"/>
        </w:rPr>
      </w:r>
      <w:r w:rsidRPr="00D47DF1">
        <w:rPr>
          <w:rFonts w:ascii="FrankRuehl" w:hAnsi="FrankRuehl" w:cs="FrankRuehl"/>
          <w:rtl/>
        </w:rPr>
        <w:fldChar w:fldCharType="separate"/>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fldChar w:fldCharType="end"/>
      </w:r>
      <w:r w:rsidRPr="00D47DF1">
        <w:rPr>
          <w:rFonts w:ascii="FrankRuehl" w:hAnsi="FrankRuehl" w:cs="FrankRuehl"/>
          <w:rtl/>
        </w:rPr>
        <w:t xml:space="preserve"> </w:t>
      </w:r>
      <w:r w:rsidRPr="00D47DF1">
        <w:rPr>
          <w:rFonts w:ascii="FrankRuehl" w:hAnsi="FrankRuehl" w:cs="FrankRuehl"/>
          <w:rtl/>
        </w:rPr>
        <w:fldChar w:fldCharType="begin">
          <w:ffData>
            <w:name w:val="טקסט17"/>
            <w:enabled/>
            <w:calcOnExit w:val="0"/>
            <w:textInput/>
          </w:ffData>
        </w:fldChar>
      </w:r>
      <w:r w:rsidRPr="00D47DF1">
        <w:rPr>
          <w:rFonts w:ascii="FrankRuehl" w:hAnsi="FrankRuehl" w:cs="FrankRuehl"/>
          <w:rtl/>
        </w:rPr>
        <w:instrText xml:space="preserve"> </w:instrText>
      </w:r>
      <w:r w:rsidRPr="00D47DF1">
        <w:rPr>
          <w:rFonts w:ascii="FrankRuehl" w:hAnsi="FrankRuehl" w:cs="FrankRuehl"/>
        </w:rPr>
        <w:instrText>FORMTEXT</w:instrText>
      </w:r>
      <w:r w:rsidRPr="00D47DF1">
        <w:rPr>
          <w:rFonts w:ascii="FrankRuehl" w:hAnsi="FrankRuehl" w:cs="FrankRuehl"/>
          <w:rtl/>
        </w:rPr>
        <w:instrText xml:space="preserve"> </w:instrText>
      </w:r>
      <w:r w:rsidRPr="00D47DF1">
        <w:rPr>
          <w:rFonts w:ascii="FrankRuehl" w:hAnsi="FrankRuehl" w:cs="FrankRuehl"/>
        </w:rPr>
      </w:r>
      <w:r w:rsidRPr="00D47DF1">
        <w:rPr>
          <w:rFonts w:ascii="FrankRuehl" w:hAnsi="FrankRuehl" w:cs="FrankRuehl"/>
          <w:rtl/>
        </w:rPr>
        <w:fldChar w:fldCharType="separate"/>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fldChar w:fldCharType="end"/>
      </w:r>
      <w:r w:rsidRPr="00D47DF1">
        <w:rPr>
          <w:rFonts w:ascii="FrankRuehl" w:hAnsi="FrankRuehl" w:cs="FrankRuehl"/>
          <w:rtl/>
        </w:rPr>
        <w:t xml:space="preserve"> </w:t>
      </w:r>
    </w:p>
    <w:p w:rsidR="00D47DF1" w:rsidRPr="00D47DF1" w:rsidRDefault="00D47DF1" w:rsidP="00D47DF1">
      <w:pPr>
        <w:pStyle w:val="P00"/>
        <w:spacing w:before="72"/>
        <w:ind w:left="0" w:right="1134"/>
        <w:rPr>
          <w:rFonts w:ascii="FrankRuehl" w:hAnsi="FrankRuehl" w:cs="FrankRuehl"/>
          <w:rtl/>
        </w:rPr>
      </w:pP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t xml:space="preserve">טל': </w:t>
      </w:r>
      <w:r w:rsidRPr="00D47DF1">
        <w:rPr>
          <w:rFonts w:ascii="FrankRuehl" w:hAnsi="FrankRuehl" w:cs="FrankRuehl"/>
          <w:rtl/>
        </w:rPr>
        <w:fldChar w:fldCharType="begin">
          <w:ffData>
            <w:name w:val="טקסט18"/>
            <w:enabled/>
            <w:calcOnExit w:val="0"/>
            <w:textInput/>
          </w:ffData>
        </w:fldChar>
      </w:r>
      <w:r w:rsidRPr="00D47DF1">
        <w:rPr>
          <w:rFonts w:ascii="FrankRuehl" w:hAnsi="FrankRuehl" w:cs="FrankRuehl"/>
          <w:rtl/>
        </w:rPr>
        <w:instrText xml:space="preserve"> </w:instrText>
      </w:r>
      <w:r w:rsidRPr="00D47DF1">
        <w:rPr>
          <w:rFonts w:ascii="FrankRuehl" w:hAnsi="FrankRuehl" w:cs="FrankRuehl"/>
        </w:rPr>
        <w:instrText>FORMTEXT</w:instrText>
      </w:r>
      <w:r w:rsidRPr="00D47DF1">
        <w:rPr>
          <w:rFonts w:ascii="FrankRuehl" w:hAnsi="FrankRuehl" w:cs="FrankRuehl"/>
          <w:rtl/>
        </w:rPr>
        <w:instrText xml:space="preserve"> </w:instrText>
      </w:r>
      <w:r w:rsidRPr="00D47DF1">
        <w:rPr>
          <w:rFonts w:ascii="FrankRuehl" w:hAnsi="FrankRuehl" w:cs="FrankRuehl"/>
        </w:rPr>
      </w:r>
      <w:r w:rsidRPr="00D47DF1">
        <w:rPr>
          <w:rFonts w:ascii="FrankRuehl" w:hAnsi="FrankRuehl" w:cs="FrankRuehl"/>
          <w:rtl/>
        </w:rPr>
        <w:fldChar w:fldCharType="separate"/>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fldChar w:fldCharType="end"/>
      </w:r>
      <w:r w:rsidRPr="00D47DF1">
        <w:rPr>
          <w:rFonts w:ascii="FrankRuehl" w:hAnsi="FrankRuehl" w:cs="FrankRuehl"/>
          <w:rtl/>
        </w:rPr>
        <w:t xml:space="preserve">, פקס: </w:t>
      </w:r>
      <w:r w:rsidRPr="00D47DF1">
        <w:rPr>
          <w:rFonts w:ascii="FrankRuehl" w:hAnsi="FrankRuehl" w:cs="FrankRuehl"/>
          <w:rtl/>
        </w:rPr>
        <w:fldChar w:fldCharType="begin">
          <w:ffData>
            <w:name w:val="טקסט19"/>
            <w:enabled/>
            <w:calcOnExit w:val="0"/>
            <w:textInput/>
          </w:ffData>
        </w:fldChar>
      </w:r>
      <w:r w:rsidRPr="00D47DF1">
        <w:rPr>
          <w:rFonts w:ascii="FrankRuehl" w:hAnsi="FrankRuehl" w:cs="FrankRuehl"/>
          <w:rtl/>
        </w:rPr>
        <w:instrText xml:space="preserve"> </w:instrText>
      </w:r>
      <w:r w:rsidRPr="00D47DF1">
        <w:rPr>
          <w:rFonts w:ascii="FrankRuehl" w:hAnsi="FrankRuehl" w:cs="FrankRuehl"/>
        </w:rPr>
        <w:instrText>FORMTEXT</w:instrText>
      </w:r>
      <w:r w:rsidRPr="00D47DF1">
        <w:rPr>
          <w:rFonts w:ascii="FrankRuehl" w:hAnsi="FrankRuehl" w:cs="FrankRuehl"/>
          <w:rtl/>
        </w:rPr>
        <w:instrText xml:space="preserve"> </w:instrText>
      </w:r>
      <w:r w:rsidRPr="00D47DF1">
        <w:rPr>
          <w:rFonts w:ascii="FrankRuehl" w:hAnsi="FrankRuehl" w:cs="FrankRuehl"/>
        </w:rPr>
      </w:r>
      <w:r w:rsidRPr="00D47DF1">
        <w:rPr>
          <w:rFonts w:ascii="FrankRuehl" w:hAnsi="FrankRuehl" w:cs="FrankRuehl"/>
          <w:rtl/>
        </w:rPr>
        <w:fldChar w:fldCharType="separate"/>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fldChar w:fldCharType="end"/>
      </w:r>
    </w:p>
    <w:p w:rsidR="00D47DF1" w:rsidRPr="00D47DF1" w:rsidRDefault="00D47DF1" w:rsidP="00D47DF1">
      <w:pPr>
        <w:pStyle w:val="P00"/>
        <w:spacing w:before="72"/>
        <w:ind w:left="0" w:right="1134"/>
        <w:rPr>
          <w:rFonts w:ascii="FrankRuehl" w:hAnsi="FrankRuehl" w:cs="FrankRuehl"/>
          <w:rtl/>
        </w:rPr>
      </w:pPr>
    </w:p>
    <w:p w:rsidR="00D47DF1" w:rsidRPr="00D47DF1" w:rsidRDefault="00D47DF1" w:rsidP="00D47DF1">
      <w:pPr>
        <w:pStyle w:val="P00"/>
        <w:spacing w:before="72"/>
        <w:ind w:left="0" w:right="1134"/>
        <w:rPr>
          <w:rFonts w:ascii="FrankRuehl" w:hAnsi="FrankRuehl" w:cs="FrankRuehl"/>
          <w:rtl/>
        </w:rPr>
      </w:pP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t>- נ ג ד -</w:t>
      </w:r>
    </w:p>
    <w:p w:rsidR="00D47DF1" w:rsidRPr="00D47DF1" w:rsidRDefault="00D47DF1" w:rsidP="00D47DF1">
      <w:pPr>
        <w:pStyle w:val="P00"/>
        <w:spacing w:before="72"/>
        <w:ind w:left="0" w:right="1134"/>
        <w:rPr>
          <w:rFonts w:ascii="FrankRuehl" w:hAnsi="FrankRuehl" w:cs="FrankRuehl"/>
          <w:rtl/>
        </w:rPr>
      </w:pPr>
    </w:p>
    <w:p w:rsidR="00D47DF1" w:rsidRPr="00D47DF1" w:rsidRDefault="00D47DF1" w:rsidP="00D47DF1">
      <w:pPr>
        <w:pStyle w:val="P00"/>
        <w:spacing w:before="72"/>
        <w:ind w:left="0" w:right="1134"/>
        <w:rPr>
          <w:rFonts w:ascii="FrankRuehl" w:hAnsi="FrankRuehl" w:cs="FrankRuehl"/>
          <w:rtl/>
        </w:rPr>
      </w:pPr>
      <w:r w:rsidRPr="00D47DF1">
        <w:rPr>
          <w:rFonts w:ascii="FrankRuehl" w:hAnsi="FrankRuehl" w:cs="FrankRuehl"/>
          <w:rtl/>
        </w:rPr>
        <w:tab/>
      </w:r>
      <w:r w:rsidRPr="00D47DF1">
        <w:rPr>
          <w:rFonts w:ascii="FrankRuehl" w:hAnsi="FrankRuehl" w:cs="FrankRuehl"/>
          <w:rtl/>
        </w:rPr>
        <w:tab/>
        <w:t>ה</w:t>
      </w:r>
      <w:r w:rsidRPr="00D47DF1">
        <w:rPr>
          <w:rFonts w:ascii="FrankRuehl" w:hAnsi="FrankRuehl" w:cs="FrankRuehl"/>
          <w:rtl/>
        </w:rPr>
        <w:fldChar w:fldCharType="begin">
          <w:ffData>
            <w:name w:val=""/>
            <w:enabled/>
            <w:calcOnExit w:val="0"/>
            <w:ddList>
              <w:listEntry w:val="נתבע"/>
              <w:listEntry w:val="תובע"/>
              <w:listEntry w:val="תובעים"/>
              <w:listEntry w:val="תובעות"/>
            </w:ddList>
          </w:ffData>
        </w:fldChar>
      </w:r>
      <w:r w:rsidRPr="00D47DF1">
        <w:rPr>
          <w:rFonts w:ascii="FrankRuehl" w:hAnsi="FrankRuehl" w:cs="FrankRuehl"/>
          <w:rtl/>
        </w:rPr>
        <w:instrText xml:space="preserve"> </w:instrText>
      </w:r>
      <w:r w:rsidRPr="00D47DF1">
        <w:rPr>
          <w:rFonts w:ascii="FrankRuehl" w:hAnsi="FrankRuehl" w:cs="FrankRuehl"/>
        </w:rPr>
        <w:instrText>FORMDROPDOWN</w:instrText>
      </w:r>
      <w:r w:rsidRPr="00D47DF1">
        <w:rPr>
          <w:rFonts w:ascii="FrankRuehl" w:hAnsi="FrankRuehl" w:cs="FrankRuehl"/>
          <w:rtl/>
        </w:rPr>
        <w:instrText xml:space="preserve"> </w:instrText>
      </w:r>
      <w:r w:rsidRPr="00D47DF1">
        <w:rPr>
          <w:rFonts w:ascii="FrankRuehl" w:hAnsi="FrankRuehl" w:cs="FrankRuehl"/>
        </w:rPr>
      </w:r>
      <w:r w:rsidRPr="00D47DF1">
        <w:rPr>
          <w:rFonts w:ascii="FrankRuehl" w:hAnsi="FrankRuehl" w:cs="FrankRuehl"/>
          <w:rtl/>
        </w:rPr>
        <w:fldChar w:fldCharType="end"/>
      </w:r>
      <w:r w:rsidRPr="00D47DF1">
        <w:rPr>
          <w:rFonts w:ascii="FrankRuehl" w:hAnsi="FrankRuehl" w:cs="FrankRuehl"/>
          <w:rtl/>
        </w:rPr>
        <w:t>:</w:t>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fldChar w:fldCharType="begin">
          <w:ffData>
            <w:name w:val="טקסט23"/>
            <w:enabled/>
            <w:calcOnExit w:val="0"/>
            <w:textInput/>
          </w:ffData>
        </w:fldChar>
      </w:r>
      <w:r w:rsidRPr="00D47DF1">
        <w:rPr>
          <w:rFonts w:ascii="FrankRuehl" w:hAnsi="FrankRuehl" w:cs="FrankRuehl"/>
          <w:rtl/>
        </w:rPr>
        <w:instrText xml:space="preserve"> </w:instrText>
      </w:r>
      <w:r w:rsidRPr="00D47DF1">
        <w:rPr>
          <w:rFonts w:ascii="FrankRuehl" w:hAnsi="FrankRuehl" w:cs="FrankRuehl"/>
        </w:rPr>
        <w:instrText>FORMTEXT</w:instrText>
      </w:r>
      <w:r w:rsidRPr="00D47DF1">
        <w:rPr>
          <w:rFonts w:ascii="FrankRuehl" w:hAnsi="FrankRuehl" w:cs="FrankRuehl"/>
          <w:rtl/>
        </w:rPr>
        <w:instrText xml:space="preserve"> </w:instrText>
      </w:r>
      <w:r w:rsidRPr="00D47DF1">
        <w:rPr>
          <w:rFonts w:ascii="FrankRuehl" w:hAnsi="FrankRuehl" w:cs="FrankRuehl"/>
        </w:rPr>
      </w:r>
      <w:r w:rsidRPr="00D47DF1">
        <w:rPr>
          <w:rFonts w:ascii="FrankRuehl" w:hAnsi="FrankRuehl" w:cs="FrankRuehl"/>
          <w:rtl/>
        </w:rPr>
        <w:fldChar w:fldCharType="separate"/>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fldChar w:fldCharType="end"/>
      </w:r>
    </w:p>
    <w:p w:rsidR="00D47DF1" w:rsidRPr="00D47DF1" w:rsidRDefault="00D47DF1" w:rsidP="00D47DF1">
      <w:pPr>
        <w:pStyle w:val="P00"/>
        <w:spacing w:before="72"/>
        <w:ind w:left="0" w:right="1134"/>
        <w:rPr>
          <w:rFonts w:ascii="FrankRuehl" w:hAnsi="FrankRuehl" w:cs="FrankRuehl"/>
          <w:rtl/>
        </w:rPr>
      </w:pP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t xml:space="preserve">ע"י ב"כ עוה"ד </w:t>
      </w:r>
      <w:r w:rsidRPr="00D47DF1">
        <w:rPr>
          <w:rFonts w:ascii="FrankRuehl" w:hAnsi="FrankRuehl" w:cs="FrankRuehl"/>
          <w:rtl/>
        </w:rPr>
        <w:fldChar w:fldCharType="begin">
          <w:ffData>
            <w:name w:val="טקסט14"/>
            <w:enabled/>
            <w:calcOnExit w:val="0"/>
            <w:textInput/>
          </w:ffData>
        </w:fldChar>
      </w:r>
      <w:r w:rsidRPr="00D47DF1">
        <w:rPr>
          <w:rFonts w:ascii="FrankRuehl" w:hAnsi="FrankRuehl" w:cs="FrankRuehl"/>
          <w:rtl/>
        </w:rPr>
        <w:instrText xml:space="preserve"> </w:instrText>
      </w:r>
      <w:r w:rsidRPr="00D47DF1">
        <w:rPr>
          <w:rFonts w:ascii="FrankRuehl" w:hAnsi="FrankRuehl" w:cs="FrankRuehl"/>
        </w:rPr>
        <w:instrText>FORMTEXT</w:instrText>
      </w:r>
      <w:r w:rsidRPr="00D47DF1">
        <w:rPr>
          <w:rFonts w:ascii="FrankRuehl" w:hAnsi="FrankRuehl" w:cs="FrankRuehl"/>
          <w:rtl/>
        </w:rPr>
        <w:instrText xml:space="preserve"> </w:instrText>
      </w:r>
      <w:r w:rsidRPr="00D47DF1">
        <w:rPr>
          <w:rFonts w:ascii="FrankRuehl" w:hAnsi="FrankRuehl" w:cs="FrankRuehl"/>
        </w:rPr>
      </w:r>
      <w:r w:rsidRPr="00D47DF1">
        <w:rPr>
          <w:rFonts w:ascii="FrankRuehl" w:hAnsi="FrankRuehl" w:cs="FrankRuehl"/>
          <w:rtl/>
        </w:rPr>
        <w:fldChar w:fldCharType="separate"/>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fldChar w:fldCharType="end"/>
      </w:r>
    </w:p>
    <w:p w:rsidR="00D47DF1" w:rsidRPr="00D47DF1" w:rsidRDefault="00D47DF1" w:rsidP="00D47DF1">
      <w:pPr>
        <w:pStyle w:val="P00"/>
        <w:spacing w:before="72"/>
        <w:ind w:left="0" w:right="1134"/>
        <w:rPr>
          <w:rFonts w:ascii="FrankRuehl" w:hAnsi="FrankRuehl" w:cs="FrankRuehl"/>
          <w:rtl/>
        </w:rPr>
      </w:pP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t xml:space="preserve">מרחוב </w:t>
      </w:r>
      <w:r w:rsidRPr="00D47DF1">
        <w:rPr>
          <w:rFonts w:ascii="FrankRuehl" w:hAnsi="FrankRuehl" w:cs="FrankRuehl"/>
          <w:rtl/>
        </w:rPr>
        <w:fldChar w:fldCharType="begin">
          <w:ffData>
            <w:name w:val="טקסט15"/>
            <w:enabled/>
            <w:calcOnExit w:val="0"/>
            <w:textInput/>
          </w:ffData>
        </w:fldChar>
      </w:r>
      <w:r w:rsidRPr="00D47DF1">
        <w:rPr>
          <w:rFonts w:ascii="FrankRuehl" w:hAnsi="FrankRuehl" w:cs="FrankRuehl"/>
          <w:rtl/>
        </w:rPr>
        <w:instrText xml:space="preserve"> </w:instrText>
      </w:r>
      <w:r w:rsidRPr="00D47DF1">
        <w:rPr>
          <w:rFonts w:ascii="FrankRuehl" w:hAnsi="FrankRuehl" w:cs="FrankRuehl"/>
        </w:rPr>
        <w:instrText>FORMTEXT</w:instrText>
      </w:r>
      <w:r w:rsidRPr="00D47DF1">
        <w:rPr>
          <w:rFonts w:ascii="FrankRuehl" w:hAnsi="FrankRuehl" w:cs="FrankRuehl"/>
          <w:rtl/>
        </w:rPr>
        <w:instrText xml:space="preserve"> </w:instrText>
      </w:r>
      <w:r w:rsidRPr="00D47DF1">
        <w:rPr>
          <w:rFonts w:ascii="FrankRuehl" w:hAnsi="FrankRuehl" w:cs="FrankRuehl"/>
        </w:rPr>
      </w:r>
      <w:r w:rsidRPr="00D47DF1">
        <w:rPr>
          <w:rFonts w:ascii="FrankRuehl" w:hAnsi="FrankRuehl" w:cs="FrankRuehl"/>
          <w:rtl/>
        </w:rPr>
        <w:fldChar w:fldCharType="separate"/>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fldChar w:fldCharType="end"/>
      </w:r>
      <w:r w:rsidRPr="00D47DF1">
        <w:rPr>
          <w:rFonts w:ascii="FrankRuehl" w:hAnsi="FrankRuehl" w:cs="FrankRuehl"/>
          <w:rtl/>
        </w:rPr>
        <w:t xml:space="preserve">, </w:t>
      </w:r>
      <w:r w:rsidRPr="00D47DF1">
        <w:rPr>
          <w:rFonts w:ascii="FrankRuehl" w:hAnsi="FrankRuehl" w:cs="FrankRuehl"/>
          <w:rtl/>
        </w:rPr>
        <w:fldChar w:fldCharType="begin">
          <w:ffData>
            <w:name w:val="טקסט16"/>
            <w:enabled/>
            <w:calcOnExit w:val="0"/>
            <w:textInput/>
          </w:ffData>
        </w:fldChar>
      </w:r>
      <w:r w:rsidRPr="00D47DF1">
        <w:rPr>
          <w:rFonts w:ascii="FrankRuehl" w:hAnsi="FrankRuehl" w:cs="FrankRuehl"/>
          <w:rtl/>
        </w:rPr>
        <w:instrText xml:space="preserve"> </w:instrText>
      </w:r>
      <w:r w:rsidRPr="00D47DF1">
        <w:rPr>
          <w:rFonts w:ascii="FrankRuehl" w:hAnsi="FrankRuehl" w:cs="FrankRuehl"/>
        </w:rPr>
        <w:instrText>FORMTEXT</w:instrText>
      </w:r>
      <w:r w:rsidRPr="00D47DF1">
        <w:rPr>
          <w:rFonts w:ascii="FrankRuehl" w:hAnsi="FrankRuehl" w:cs="FrankRuehl"/>
          <w:rtl/>
        </w:rPr>
        <w:instrText xml:space="preserve"> </w:instrText>
      </w:r>
      <w:r w:rsidRPr="00D47DF1">
        <w:rPr>
          <w:rFonts w:ascii="FrankRuehl" w:hAnsi="FrankRuehl" w:cs="FrankRuehl"/>
        </w:rPr>
      </w:r>
      <w:r w:rsidRPr="00D47DF1">
        <w:rPr>
          <w:rFonts w:ascii="FrankRuehl" w:hAnsi="FrankRuehl" w:cs="FrankRuehl"/>
          <w:rtl/>
        </w:rPr>
        <w:fldChar w:fldCharType="separate"/>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fldChar w:fldCharType="end"/>
      </w:r>
      <w:r w:rsidRPr="00D47DF1">
        <w:rPr>
          <w:rFonts w:ascii="FrankRuehl" w:hAnsi="FrankRuehl" w:cs="FrankRuehl"/>
          <w:rtl/>
        </w:rPr>
        <w:t xml:space="preserve"> </w:t>
      </w:r>
      <w:r w:rsidRPr="00D47DF1">
        <w:rPr>
          <w:rFonts w:ascii="FrankRuehl" w:hAnsi="FrankRuehl" w:cs="FrankRuehl"/>
          <w:rtl/>
        </w:rPr>
        <w:fldChar w:fldCharType="begin">
          <w:ffData>
            <w:name w:val="טקסט17"/>
            <w:enabled/>
            <w:calcOnExit w:val="0"/>
            <w:textInput/>
          </w:ffData>
        </w:fldChar>
      </w:r>
      <w:r w:rsidRPr="00D47DF1">
        <w:rPr>
          <w:rFonts w:ascii="FrankRuehl" w:hAnsi="FrankRuehl" w:cs="FrankRuehl"/>
          <w:rtl/>
        </w:rPr>
        <w:instrText xml:space="preserve"> </w:instrText>
      </w:r>
      <w:r w:rsidRPr="00D47DF1">
        <w:rPr>
          <w:rFonts w:ascii="FrankRuehl" w:hAnsi="FrankRuehl" w:cs="FrankRuehl"/>
        </w:rPr>
        <w:instrText>FORMTEXT</w:instrText>
      </w:r>
      <w:r w:rsidRPr="00D47DF1">
        <w:rPr>
          <w:rFonts w:ascii="FrankRuehl" w:hAnsi="FrankRuehl" w:cs="FrankRuehl"/>
          <w:rtl/>
        </w:rPr>
        <w:instrText xml:space="preserve"> </w:instrText>
      </w:r>
      <w:r w:rsidRPr="00D47DF1">
        <w:rPr>
          <w:rFonts w:ascii="FrankRuehl" w:hAnsi="FrankRuehl" w:cs="FrankRuehl"/>
        </w:rPr>
      </w:r>
      <w:r w:rsidRPr="00D47DF1">
        <w:rPr>
          <w:rFonts w:ascii="FrankRuehl" w:hAnsi="FrankRuehl" w:cs="FrankRuehl"/>
          <w:rtl/>
        </w:rPr>
        <w:fldChar w:fldCharType="separate"/>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fldChar w:fldCharType="end"/>
      </w:r>
      <w:r w:rsidRPr="00D47DF1">
        <w:rPr>
          <w:rFonts w:ascii="FrankRuehl" w:hAnsi="FrankRuehl" w:cs="FrankRuehl"/>
          <w:rtl/>
        </w:rPr>
        <w:t xml:space="preserve"> </w:t>
      </w:r>
    </w:p>
    <w:p w:rsidR="00D47DF1" w:rsidRPr="00D47DF1" w:rsidRDefault="00D47DF1" w:rsidP="00D47DF1">
      <w:pPr>
        <w:pStyle w:val="P00"/>
        <w:spacing w:before="72"/>
        <w:ind w:left="0" w:right="1134"/>
        <w:rPr>
          <w:rFonts w:ascii="FrankRuehl" w:hAnsi="FrankRuehl" w:cs="FrankRuehl"/>
          <w:rtl/>
        </w:rPr>
      </w:pP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t xml:space="preserve">טל': </w:t>
      </w:r>
      <w:r w:rsidRPr="00D47DF1">
        <w:rPr>
          <w:rFonts w:ascii="FrankRuehl" w:hAnsi="FrankRuehl" w:cs="FrankRuehl"/>
          <w:rtl/>
        </w:rPr>
        <w:fldChar w:fldCharType="begin">
          <w:ffData>
            <w:name w:val="טקסט18"/>
            <w:enabled/>
            <w:calcOnExit w:val="0"/>
            <w:textInput/>
          </w:ffData>
        </w:fldChar>
      </w:r>
      <w:r w:rsidRPr="00D47DF1">
        <w:rPr>
          <w:rFonts w:ascii="FrankRuehl" w:hAnsi="FrankRuehl" w:cs="FrankRuehl"/>
          <w:rtl/>
        </w:rPr>
        <w:instrText xml:space="preserve"> </w:instrText>
      </w:r>
      <w:r w:rsidRPr="00D47DF1">
        <w:rPr>
          <w:rFonts w:ascii="FrankRuehl" w:hAnsi="FrankRuehl" w:cs="FrankRuehl"/>
        </w:rPr>
        <w:instrText>FORMTEXT</w:instrText>
      </w:r>
      <w:r w:rsidRPr="00D47DF1">
        <w:rPr>
          <w:rFonts w:ascii="FrankRuehl" w:hAnsi="FrankRuehl" w:cs="FrankRuehl"/>
          <w:rtl/>
        </w:rPr>
        <w:instrText xml:space="preserve"> </w:instrText>
      </w:r>
      <w:r w:rsidRPr="00D47DF1">
        <w:rPr>
          <w:rFonts w:ascii="FrankRuehl" w:hAnsi="FrankRuehl" w:cs="FrankRuehl"/>
        </w:rPr>
      </w:r>
      <w:r w:rsidRPr="00D47DF1">
        <w:rPr>
          <w:rFonts w:ascii="FrankRuehl" w:hAnsi="FrankRuehl" w:cs="FrankRuehl"/>
          <w:rtl/>
        </w:rPr>
        <w:fldChar w:fldCharType="separate"/>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fldChar w:fldCharType="end"/>
      </w:r>
      <w:r w:rsidRPr="00D47DF1">
        <w:rPr>
          <w:rFonts w:ascii="FrankRuehl" w:hAnsi="FrankRuehl" w:cs="FrankRuehl"/>
          <w:rtl/>
        </w:rPr>
        <w:t xml:space="preserve">, פקס: </w:t>
      </w:r>
      <w:r w:rsidRPr="00D47DF1">
        <w:rPr>
          <w:rFonts w:ascii="FrankRuehl" w:hAnsi="FrankRuehl" w:cs="FrankRuehl"/>
          <w:rtl/>
        </w:rPr>
        <w:fldChar w:fldCharType="begin">
          <w:ffData>
            <w:name w:val="טקסט19"/>
            <w:enabled/>
            <w:calcOnExit w:val="0"/>
            <w:textInput/>
          </w:ffData>
        </w:fldChar>
      </w:r>
      <w:r w:rsidRPr="00D47DF1">
        <w:rPr>
          <w:rFonts w:ascii="FrankRuehl" w:hAnsi="FrankRuehl" w:cs="FrankRuehl"/>
          <w:rtl/>
        </w:rPr>
        <w:instrText xml:space="preserve"> </w:instrText>
      </w:r>
      <w:r w:rsidRPr="00D47DF1">
        <w:rPr>
          <w:rFonts w:ascii="FrankRuehl" w:hAnsi="FrankRuehl" w:cs="FrankRuehl"/>
        </w:rPr>
        <w:instrText>FORMTEXT</w:instrText>
      </w:r>
      <w:r w:rsidRPr="00D47DF1">
        <w:rPr>
          <w:rFonts w:ascii="FrankRuehl" w:hAnsi="FrankRuehl" w:cs="FrankRuehl"/>
          <w:rtl/>
        </w:rPr>
        <w:instrText xml:space="preserve"> </w:instrText>
      </w:r>
      <w:r w:rsidRPr="00D47DF1">
        <w:rPr>
          <w:rFonts w:ascii="FrankRuehl" w:hAnsi="FrankRuehl" w:cs="FrankRuehl"/>
        </w:rPr>
      </w:r>
      <w:r w:rsidRPr="00D47DF1">
        <w:rPr>
          <w:rFonts w:ascii="FrankRuehl" w:hAnsi="FrankRuehl" w:cs="FrankRuehl"/>
          <w:rtl/>
        </w:rPr>
        <w:fldChar w:fldCharType="separate"/>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fldChar w:fldCharType="end"/>
      </w:r>
    </w:p>
    <w:p w:rsidR="00D47DF1" w:rsidRPr="00D47DF1" w:rsidRDefault="00D47DF1" w:rsidP="00D47DF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rtl/>
        </w:rPr>
      </w:pPr>
    </w:p>
    <w:p w:rsidR="00D47DF1" w:rsidRPr="00D47DF1" w:rsidRDefault="00D47DF1" w:rsidP="00D47DF1">
      <w:pPr>
        <w:pStyle w:val="medium2-header"/>
        <w:keepLines w:val="0"/>
        <w:tabs>
          <w:tab w:val="clear" w:pos="624"/>
          <w:tab w:val="clear" w:pos="1021"/>
          <w:tab w:val="clear" w:pos="1474"/>
          <w:tab w:val="clear" w:pos="1928"/>
          <w:tab w:val="clear" w:pos="2381"/>
          <w:tab w:val="left" w:pos="567"/>
          <w:tab w:val="left" w:pos="1134"/>
          <w:tab w:val="left" w:pos="1701"/>
          <w:tab w:val="left" w:pos="2268"/>
          <w:tab w:val="left" w:pos="3402"/>
          <w:tab w:val="left" w:pos="3969"/>
          <w:tab w:val="left" w:pos="4536"/>
          <w:tab w:val="left" w:pos="5103"/>
          <w:tab w:val="left" w:pos="5670"/>
        </w:tabs>
        <w:spacing w:before="0" w:line="320" w:lineRule="atLeast"/>
        <w:ind w:left="0" w:right="1134"/>
        <w:rPr>
          <w:rFonts w:ascii="FrankRuehl" w:hAnsi="FrankRuehl" w:cs="FrankRuehl"/>
          <w:sz w:val="20"/>
          <w:szCs w:val="36"/>
          <w:rtl/>
        </w:rPr>
      </w:pPr>
      <w:r w:rsidRPr="00D47DF1">
        <w:rPr>
          <w:rFonts w:ascii="FrankRuehl" w:hAnsi="FrankRuehl" w:cs="FrankRuehl"/>
          <w:sz w:val="20"/>
          <w:szCs w:val="36"/>
          <w:rtl/>
        </w:rPr>
        <w:t>הסכמת תובע לקבלת סכום ששולם לבית המשפט</w:t>
      </w:r>
    </w:p>
    <w:p w:rsidR="00D47DF1" w:rsidRPr="00D47DF1" w:rsidRDefault="00D47DF1" w:rsidP="00D47DF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D47DF1" w:rsidRPr="00D47DF1" w:rsidRDefault="00D47DF1" w:rsidP="00D47DF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D47DF1">
        <w:rPr>
          <w:rFonts w:ascii="FrankRuehl" w:hAnsi="FrankRuehl" w:cs="FrankRuehl"/>
          <w:rtl/>
        </w:rPr>
        <w:t xml:space="preserve">אל הנתבע: </w:t>
      </w:r>
      <w:r w:rsidRPr="00D47DF1">
        <w:rPr>
          <w:rFonts w:ascii="FrankRuehl" w:hAnsi="FrankRuehl" w:cs="FrankRuehl"/>
          <w:rtl/>
        </w:rPr>
        <w:fldChar w:fldCharType="begin">
          <w:ffData>
            <w:name w:val="טקסט56"/>
            <w:enabled/>
            <w:calcOnExit w:val="0"/>
            <w:textInput/>
          </w:ffData>
        </w:fldChar>
      </w:r>
      <w:r w:rsidRPr="00D47DF1">
        <w:rPr>
          <w:rFonts w:ascii="FrankRuehl" w:hAnsi="FrankRuehl" w:cs="FrankRuehl"/>
          <w:rtl/>
        </w:rPr>
        <w:instrText xml:space="preserve"> </w:instrText>
      </w:r>
      <w:r w:rsidRPr="00D47DF1">
        <w:rPr>
          <w:rFonts w:ascii="FrankRuehl" w:hAnsi="FrankRuehl" w:cs="FrankRuehl"/>
        </w:rPr>
        <w:instrText>FORMTEXT</w:instrText>
      </w:r>
      <w:r w:rsidRPr="00D47DF1">
        <w:rPr>
          <w:rFonts w:ascii="FrankRuehl" w:hAnsi="FrankRuehl" w:cs="FrankRuehl"/>
          <w:rtl/>
        </w:rPr>
        <w:instrText xml:space="preserve"> </w:instrText>
      </w:r>
      <w:r w:rsidRPr="00D47DF1">
        <w:rPr>
          <w:rFonts w:ascii="FrankRuehl" w:hAnsi="FrankRuehl" w:cs="FrankRuehl"/>
        </w:rPr>
      </w:r>
      <w:r w:rsidRPr="00D47DF1">
        <w:rPr>
          <w:rFonts w:ascii="FrankRuehl" w:hAnsi="FrankRuehl" w:cs="FrankRuehl"/>
          <w:rtl/>
        </w:rPr>
        <w:fldChar w:fldCharType="separate"/>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fldChar w:fldCharType="end"/>
      </w:r>
    </w:p>
    <w:p w:rsidR="00D47DF1" w:rsidRPr="00D47DF1" w:rsidRDefault="00D47DF1" w:rsidP="00D47DF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D47DF1" w:rsidRPr="00D47DF1" w:rsidRDefault="00D47DF1" w:rsidP="00D47DF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r w:rsidRPr="00D47DF1">
        <w:rPr>
          <w:rFonts w:ascii="FrankRuehl" w:hAnsi="FrankRuehl" w:cs="FrankRuehl"/>
          <w:rtl/>
        </w:rPr>
        <w:t xml:space="preserve">התובע </w:t>
      </w:r>
      <w:r w:rsidRPr="00D47DF1">
        <w:rPr>
          <w:rFonts w:ascii="FrankRuehl" w:hAnsi="FrankRuehl" w:cs="FrankRuehl"/>
          <w:rtl/>
        </w:rPr>
        <w:fldChar w:fldCharType="begin">
          <w:ffData>
            <w:name w:val="טקסט64"/>
            <w:enabled/>
            <w:calcOnExit w:val="0"/>
            <w:textInput/>
          </w:ffData>
        </w:fldChar>
      </w:r>
      <w:r w:rsidRPr="00D47DF1">
        <w:rPr>
          <w:rFonts w:ascii="FrankRuehl" w:hAnsi="FrankRuehl" w:cs="FrankRuehl"/>
          <w:rtl/>
        </w:rPr>
        <w:instrText xml:space="preserve"> </w:instrText>
      </w:r>
      <w:r w:rsidRPr="00D47DF1">
        <w:rPr>
          <w:rFonts w:ascii="FrankRuehl" w:hAnsi="FrankRuehl" w:cs="FrankRuehl"/>
        </w:rPr>
        <w:instrText>FORMTEXT</w:instrText>
      </w:r>
      <w:r w:rsidRPr="00D47DF1">
        <w:rPr>
          <w:rFonts w:ascii="FrankRuehl" w:hAnsi="FrankRuehl" w:cs="FrankRuehl"/>
          <w:rtl/>
        </w:rPr>
        <w:instrText xml:space="preserve"> </w:instrText>
      </w:r>
      <w:r w:rsidRPr="00D47DF1">
        <w:rPr>
          <w:rFonts w:ascii="FrankRuehl" w:hAnsi="FrankRuehl" w:cs="FrankRuehl"/>
        </w:rPr>
      </w:r>
      <w:r w:rsidRPr="00D47DF1">
        <w:rPr>
          <w:rFonts w:ascii="FrankRuehl" w:hAnsi="FrankRuehl" w:cs="FrankRuehl"/>
          <w:rtl/>
        </w:rPr>
        <w:fldChar w:fldCharType="separate"/>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fldChar w:fldCharType="end"/>
      </w:r>
      <w:r w:rsidRPr="00D47DF1">
        <w:rPr>
          <w:rFonts w:ascii="FrankRuehl" w:hAnsi="FrankRuehl" w:cs="FrankRuehl"/>
          <w:rtl/>
        </w:rPr>
        <w:t xml:space="preserve"> מסכים לקבל את הסכום </w:t>
      </w:r>
      <w:r w:rsidRPr="00D47DF1">
        <w:rPr>
          <w:rFonts w:ascii="FrankRuehl" w:hAnsi="FrankRuehl" w:cs="FrankRuehl"/>
          <w:rtl/>
        </w:rPr>
        <w:fldChar w:fldCharType="begin">
          <w:ffData>
            <w:name w:val="טקסט65"/>
            <w:enabled/>
            <w:calcOnExit w:val="0"/>
            <w:textInput/>
          </w:ffData>
        </w:fldChar>
      </w:r>
      <w:r w:rsidRPr="00D47DF1">
        <w:rPr>
          <w:rFonts w:ascii="FrankRuehl" w:hAnsi="FrankRuehl" w:cs="FrankRuehl"/>
          <w:rtl/>
        </w:rPr>
        <w:instrText xml:space="preserve"> </w:instrText>
      </w:r>
      <w:r w:rsidRPr="00D47DF1">
        <w:rPr>
          <w:rFonts w:ascii="FrankRuehl" w:hAnsi="FrankRuehl" w:cs="FrankRuehl"/>
        </w:rPr>
        <w:instrText>FORMTEXT</w:instrText>
      </w:r>
      <w:r w:rsidRPr="00D47DF1">
        <w:rPr>
          <w:rFonts w:ascii="FrankRuehl" w:hAnsi="FrankRuehl" w:cs="FrankRuehl"/>
          <w:rtl/>
        </w:rPr>
        <w:instrText xml:space="preserve"> </w:instrText>
      </w:r>
      <w:r w:rsidRPr="00D47DF1">
        <w:rPr>
          <w:rFonts w:ascii="FrankRuehl" w:hAnsi="FrankRuehl" w:cs="FrankRuehl"/>
        </w:rPr>
      </w:r>
      <w:r w:rsidRPr="00D47DF1">
        <w:rPr>
          <w:rFonts w:ascii="FrankRuehl" w:hAnsi="FrankRuehl" w:cs="FrankRuehl"/>
          <w:rtl/>
        </w:rPr>
        <w:fldChar w:fldCharType="separate"/>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fldChar w:fldCharType="end"/>
      </w:r>
      <w:r w:rsidRPr="00D47DF1">
        <w:rPr>
          <w:rFonts w:ascii="FrankRuehl" w:hAnsi="FrankRuehl" w:cs="FrankRuehl"/>
          <w:rtl/>
        </w:rPr>
        <w:t xml:space="preserve"> שקלים ששילם הנתבע לבית המשפט כסילוק התביעה שלגביה שולם הכסף (והוא מוותר על תביעותיו האחרות).</w:t>
      </w:r>
    </w:p>
    <w:p w:rsidR="00D47DF1" w:rsidRPr="00D47DF1" w:rsidRDefault="00D47DF1" w:rsidP="00D47DF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D47DF1" w:rsidRPr="00D47DF1" w:rsidRDefault="00D47DF1" w:rsidP="00D47DF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D47DF1">
        <w:rPr>
          <w:rFonts w:ascii="FrankRuehl" w:hAnsi="FrankRuehl" w:cs="FrankRuehl"/>
          <w:rtl/>
        </w:rPr>
        <w:t xml:space="preserve">יום: </w:t>
      </w:r>
      <w:r w:rsidRPr="00D47DF1">
        <w:rPr>
          <w:rFonts w:ascii="FrankRuehl" w:hAnsi="FrankRuehl" w:cs="FrankRuehl"/>
          <w:rtl/>
        </w:rPr>
        <w:fldChar w:fldCharType="begin">
          <w:ffData>
            <w:name w:val="טקסט50"/>
            <w:enabled/>
            <w:calcOnExit w:val="0"/>
            <w:textInput/>
          </w:ffData>
        </w:fldChar>
      </w:r>
      <w:r w:rsidRPr="00D47DF1">
        <w:rPr>
          <w:rFonts w:ascii="FrankRuehl" w:hAnsi="FrankRuehl" w:cs="FrankRuehl"/>
          <w:rtl/>
        </w:rPr>
        <w:instrText xml:space="preserve"> </w:instrText>
      </w:r>
      <w:r w:rsidRPr="00D47DF1">
        <w:rPr>
          <w:rFonts w:ascii="FrankRuehl" w:hAnsi="FrankRuehl" w:cs="FrankRuehl"/>
        </w:rPr>
        <w:instrText>FORMTEXT</w:instrText>
      </w:r>
      <w:r w:rsidRPr="00D47DF1">
        <w:rPr>
          <w:rFonts w:ascii="FrankRuehl" w:hAnsi="FrankRuehl" w:cs="FrankRuehl"/>
          <w:rtl/>
        </w:rPr>
        <w:instrText xml:space="preserve"> </w:instrText>
      </w:r>
      <w:r w:rsidRPr="00D47DF1">
        <w:rPr>
          <w:rFonts w:ascii="FrankRuehl" w:hAnsi="FrankRuehl" w:cs="FrankRuehl"/>
        </w:rPr>
      </w:r>
      <w:r w:rsidRPr="00D47DF1">
        <w:rPr>
          <w:rFonts w:ascii="FrankRuehl" w:hAnsi="FrankRuehl" w:cs="FrankRuehl"/>
          <w:rtl/>
        </w:rPr>
        <w:fldChar w:fldCharType="separate"/>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t> </w:t>
      </w:r>
      <w:r w:rsidRPr="00D47DF1">
        <w:rPr>
          <w:rFonts w:ascii="FrankRuehl" w:hAnsi="FrankRuehl" w:cs="FrankRuehl"/>
          <w:rtl/>
        </w:rPr>
        <w:fldChar w:fldCharType="end"/>
      </w:r>
    </w:p>
    <w:p w:rsidR="00D47DF1" w:rsidRPr="00D47DF1" w:rsidRDefault="00D47DF1" w:rsidP="00D47DF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tl/>
        </w:rPr>
      </w:pPr>
    </w:p>
    <w:p w:rsidR="00D47DF1" w:rsidRPr="00D47DF1" w:rsidRDefault="00D47DF1" w:rsidP="00D47DF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u w:val="single"/>
          <w:rtl/>
        </w:rPr>
      </w:pP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u w:val="single"/>
          <w:rtl/>
        </w:rPr>
        <w:tab/>
      </w:r>
      <w:r w:rsidRPr="00D47DF1">
        <w:rPr>
          <w:rFonts w:ascii="FrankRuehl" w:hAnsi="FrankRuehl" w:cs="FrankRuehl"/>
          <w:u w:val="single"/>
          <w:rtl/>
        </w:rPr>
        <w:tab/>
      </w:r>
      <w:r w:rsidRPr="00D47DF1">
        <w:rPr>
          <w:rFonts w:ascii="FrankRuehl" w:hAnsi="FrankRuehl" w:cs="FrankRuehl"/>
          <w:u w:val="single"/>
          <w:rtl/>
        </w:rPr>
        <w:tab/>
      </w:r>
      <w:r w:rsidRPr="00D47DF1">
        <w:rPr>
          <w:rFonts w:ascii="FrankRuehl" w:hAnsi="FrankRuehl" w:cs="FrankRuehl"/>
          <w:u w:val="single"/>
          <w:rtl/>
        </w:rPr>
        <w:tab/>
      </w:r>
    </w:p>
    <w:p w:rsidR="00D47DF1" w:rsidRPr="00D47DF1" w:rsidRDefault="00D47DF1" w:rsidP="00D47DF1">
      <w:pPr>
        <w:pStyle w:val="P00"/>
        <w:tabs>
          <w:tab w:val="clear" w:pos="624"/>
          <w:tab w:val="clear" w:pos="1021"/>
          <w:tab w:val="clear" w:pos="1474"/>
          <w:tab w:val="clear" w:pos="1928"/>
          <w:tab w:val="clear" w:pos="2381"/>
          <w:tab w:val="clear" w:pos="6259"/>
          <w:tab w:val="left" w:pos="567"/>
          <w:tab w:val="left" w:pos="1134"/>
          <w:tab w:val="left" w:pos="1701"/>
          <w:tab w:val="left" w:pos="2268"/>
          <w:tab w:val="left" w:pos="3402"/>
          <w:tab w:val="left" w:pos="3969"/>
          <w:tab w:val="left" w:pos="4536"/>
        </w:tabs>
        <w:spacing w:before="0" w:line="320" w:lineRule="atLeast"/>
        <w:ind w:left="0" w:right="1134"/>
        <w:rPr>
          <w:rFonts w:ascii="FrankRuehl" w:hAnsi="FrankRuehl" w:cs="FrankRuehl"/>
        </w:rPr>
      </w:pP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tab/>
      </w:r>
      <w:r w:rsidRPr="00D47DF1">
        <w:rPr>
          <w:rFonts w:ascii="FrankRuehl" w:hAnsi="FrankRuehl" w:cs="FrankRuehl"/>
          <w:rtl/>
        </w:rPr>
        <w:fldChar w:fldCharType="begin">
          <w:ffData>
            <w:name w:val="טקסט63"/>
            <w:enabled/>
            <w:calcOnExit w:val="0"/>
            <w:textInput>
              <w:default w:val="חתימה"/>
            </w:textInput>
          </w:ffData>
        </w:fldChar>
      </w:r>
      <w:r w:rsidRPr="00D47DF1">
        <w:rPr>
          <w:rFonts w:ascii="FrankRuehl" w:hAnsi="FrankRuehl" w:cs="FrankRuehl"/>
          <w:rtl/>
        </w:rPr>
        <w:instrText xml:space="preserve"> </w:instrText>
      </w:r>
      <w:r w:rsidRPr="00D47DF1">
        <w:rPr>
          <w:rFonts w:ascii="FrankRuehl" w:hAnsi="FrankRuehl" w:cs="FrankRuehl"/>
        </w:rPr>
        <w:instrText>FORMTEXT</w:instrText>
      </w:r>
      <w:r w:rsidRPr="00D47DF1">
        <w:rPr>
          <w:rFonts w:ascii="FrankRuehl" w:hAnsi="FrankRuehl" w:cs="FrankRuehl"/>
          <w:rtl/>
        </w:rPr>
        <w:instrText xml:space="preserve"> </w:instrText>
      </w:r>
      <w:r w:rsidRPr="00D47DF1">
        <w:rPr>
          <w:rFonts w:ascii="FrankRuehl" w:hAnsi="FrankRuehl" w:cs="FrankRuehl"/>
        </w:rPr>
      </w:r>
      <w:r w:rsidRPr="00D47DF1">
        <w:rPr>
          <w:rFonts w:ascii="FrankRuehl" w:hAnsi="FrankRuehl" w:cs="FrankRuehl"/>
          <w:rtl/>
        </w:rPr>
        <w:fldChar w:fldCharType="separate"/>
      </w:r>
      <w:r w:rsidRPr="00D47DF1">
        <w:rPr>
          <w:rFonts w:ascii="FrankRuehl" w:hAnsi="FrankRuehl" w:cs="FrankRuehl"/>
          <w:rtl/>
        </w:rPr>
        <w:t>חתימה</w:t>
      </w:r>
      <w:r w:rsidRPr="00D47DF1">
        <w:rPr>
          <w:rFonts w:ascii="FrankRuehl" w:hAnsi="FrankRuehl" w:cs="FrankRuehl"/>
          <w:rtl/>
        </w:rPr>
        <w:fldChar w:fldCharType="end"/>
      </w:r>
    </w:p>
    <w:p w:rsidR="00DC7C3B" w:rsidRPr="00DA3AA3" w:rsidRDefault="00DC7C3B" w:rsidP="00DA3AA3">
      <w:pPr>
        <w:pStyle w:val="P00"/>
        <w:spacing w:before="72"/>
        <w:ind w:left="0" w:right="1134"/>
        <w:rPr>
          <w:rStyle w:val="default"/>
          <w:rFonts w:cs="FrankRuehl"/>
          <w:rtl/>
        </w:rPr>
      </w:pPr>
    </w:p>
    <w:p w:rsidR="00DC7C3B" w:rsidRPr="00DA3AA3" w:rsidRDefault="00DC7C3B">
      <w:pPr>
        <w:pStyle w:val="medium2-header"/>
        <w:keepLines w:val="0"/>
        <w:spacing w:before="72"/>
        <w:ind w:left="0" w:right="1134"/>
        <w:rPr>
          <w:rFonts w:cs="FrankRuehl" w:hint="cs"/>
          <w:noProof/>
          <w:rtl/>
        </w:rPr>
      </w:pPr>
      <w:bookmarkStart w:id="1649" w:name="med53"/>
      <w:bookmarkEnd w:id="1649"/>
      <w:r w:rsidRPr="00DA3AA3">
        <w:rPr>
          <w:noProof/>
          <w:lang w:val="he-IL"/>
        </w:rPr>
        <w:pict>
          <v:rect id="_x0000_s2831" style="position:absolute;left:0;text-align:left;margin-left:464.5pt;margin-top:8.05pt;width:75.05pt;height:12.6pt;z-index:251889152" o:allowincell="f" filled="f" stroked="f" strokecolor="lime" strokeweight=".25pt">
            <v:textbox style="mso-next-textbox:#_x0000_s2831" inset="0,0,0,0">
              <w:txbxContent>
                <w:p w:rsidR="00E30CE8" w:rsidRDefault="00E30CE8" w:rsidP="005F2779">
                  <w:pPr>
                    <w:spacing w:line="160" w:lineRule="exact"/>
                    <w:jc w:val="left"/>
                    <w:rPr>
                      <w:rFonts w:cs="Miriam" w:hint="cs"/>
                      <w:noProof/>
                      <w:sz w:val="18"/>
                      <w:szCs w:val="18"/>
                      <w:rtl/>
                    </w:rPr>
                  </w:pPr>
                  <w:r>
                    <w:rPr>
                      <w:rFonts w:cs="Miriam" w:hint="cs"/>
                      <w:sz w:val="18"/>
                      <w:szCs w:val="18"/>
                      <w:rtl/>
                    </w:rPr>
                    <w:t xml:space="preserve">הודעה </w:t>
                  </w:r>
                  <w:r w:rsidR="008D0747">
                    <w:rPr>
                      <w:rFonts w:cs="Miriam" w:hint="cs"/>
                      <w:sz w:val="18"/>
                      <w:szCs w:val="18"/>
                      <w:rtl/>
                    </w:rPr>
                    <w:t>תשפ"</w:t>
                  </w:r>
                  <w:r w:rsidR="00C30006">
                    <w:rPr>
                      <w:rFonts w:cs="Miriam" w:hint="cs"/>
                      <w:sz w:val="18"/>
                      <w:szCs w:val="18"/>
                      <w:rtl/>
                    </w:rPr>
                    <w:t>ג</w:t>
                  </w:r>
                  <w:r w:rsidR="008D0747">
                    <w:rPr>
                      <w:rFonts w:cs="Miriam" w:hint="cs"/>
                      <w:sz w:val="18"/>
                      <w:szCs w:val="18"/>
                      <w:rtl/>
                    </w:rPr>
                    <w:t>-202</w:t>
                  </w:r>
                  <w:r w:rsidR="00C30006">
                    <w:rPr>
                      <w:rFonts w:cs="Miriam" w:hint="cs"/>
                      <w:sz w:val="18"/>
                      <w:szCs w:val="18"/>
                      <w:rtl/>
                    </w:rPr>
                    <w:t>3</w:t>
                  </w:r>
                </w:p>
              </w:txbxContent>
            </v:textbox>
            <w10:anchorlock/>
          </v:rect>
        </w:pict>
      </w:r>
      <w:r w:rsidRPr="00DA3AA3">
        <w:rPr>
          <w:rFonts w:cs="FrankRuehl"/>
          <w:noProof/>
          <w:rtl/>
        </w:rPr>
        <w:t>תוספ</w:t>
      </w:r>
      <w:r w:rsidRPr="00DA3AA3">
        <w:rPr>
          <w:rFonts w:cs="FrankRuehl" w:hint="cs"/>
          <w:noProof/>
          <w:rtl/>
        </w:rPr>
        <w:t>ת שניה</w:t>
      </w:r>
    </w:p>
    <w:p w:rsidR="00DC7C3B" w:rsidRPr="00DA3AA3" w:rsidRDefault="00DC7C3B" w:rsidP="00DA3AA3">
      <w:pPr>
        <w:pStyle w:val="P00"/>
        <w:spacing w:before="72"/>
        <w:ind w:left="0" w:right="1134"/>
        <w:jc w:val="center"/>
        <w:rPr>
          <w:rStyle w:val="default"/>
          <w:rFonts w:cs="FrankRuehl"/>
          <w:sz w:val="24"/>
          <w:szCs w:val="24"/>
          <w:rtl/>
        </w:rPr>
      </w:pPr>
      <w:r w:rsidRPr="00DA3AA3">
        <w:rPr>
          <w:rStyle w:val="default"/>
          <w:rFonts w:cs="FrankRuehl"/>
          <w:sz w:val="24"/>
          <w:szCs w:val="24"/>
          <w:rtl/>
        </w:rPr>
        <w:t>(תקנ</w:t>
      </w:r>
      <w:r w:rsidRPr="00DA3AA3">
        <w:rPr>
          <w:rStyle w:val="default"/>
          <w:rFonts w:cs="FrankRuehl" w:hint="cs"/>
          <w:sz w:val="24"/>
          <w:szCs w:val="24"/>
          <w:rtl/>
        </w:rPr>
        <w:t>ה 187(ב))</w:t>
      </w:r>
    </w:p>
    <w:p w:rsidR="00DC7C3B" w:rsidRPr="00AF11E0" w:rsidRDefault="00DC7C3B" w:rsidP="00C01A64">
      <w:pPr>
        <w:pStyle w:val="P00"/>
        <w:tabs>
          <w:tab w:val="clear" w:pos="624"/>
          <w:tab w:val="clear" w:pos="1021"/>
          <w:tab w:val="clear" w:pos="1474"/>
          <w:tab w:val="clear" w:pos="1928"/>
          <w:tab w:val="clear" w:pos="2381"/>
          <w:tab w:val="clear" w:pos="2835"/>
          <w:tab w:val="clear" w:pos="6259"/>
          <w:tab w:val="center" w:pos="2268"/>
          <w:tab w:val="center" w:pos="7088"/>
        </w:tabs>
        <w:spacing w:before="72"/>
        <w:ind w:left="0" w:right="1134"/>
        <w:rPr>
          <w:rFonts w:cs="FrankRuehl"/>
          <w:sz w:val="22"/>
          <w:szCs w:val="22"/>
          <w:rtl/>
        </w:rPr>
      </w:pPr>
      <w:r w:rsidRPr="00AF11E0">
        <w:rPr>
          <w:rFonts w:cs="FrankRuehl"/>
          <w:sz w:val="22"/>
          <w:szCs w:val="22"/>
          <w:rtl/>
        </w:rPr>
        <w:tab/>
      </w:r>
      <w:r w:rsidRPr="00AF11E0">
        <w:rPr>
          <w:rFonts w:cs="FrankRuehl"/>
          <w:sz w:val="22"/>
          <w:szCs w:val="22"/>
          <w:u w:val="single"/>
          <w:rtl/>
        </w:rPr>
        <w:t>שיעו</w:t>
      </w:r>
      <w:r w:rsidRPr="00AF11E0">
        <w:rPr>
          <w:rFonts w:cs="FrankRuehl" w:hint="cs"/>
          <w:sz w:val="22"/>
          <w:szCs w:val="22"/>
          <w:u w:val="single"/>
          <w:rtl/>
        </w:rPr>
        <w:t>ר התשלומים לעדים</w:t>
      </w:r>
      <w:r w:rsidRPr="00AF11E0">
        <w:rPr>
          <w:rFonts w:cs="FrankRuehl"/>
          <w:sz w:val="22"/>
          <w:szCs w:val="22"/>
          <w:rtl/>
        </w:rPr>
        <w:tab/>
      </w:r>
      <w:r w:rsidRPr="00AF11E0">
        <w:rPr>
          <w:rFonts w:cs="FrankRuehl"/>
          <w:sz w:val="22"/>
          <w:szCs w:val="22"/>
          <w:u w:val="single"/>
          <w:rtl/>
        </w:rPr>
        <w:t>הסכו</w:t>
      </w:r>
      <w:r w:rsidRPr="00AF11E0">
        <w:rPr>
          <w:rFonts w:cs="FrankRuehl" w:hint="cs"/>
          <w:sz w:val="22"/>
          <w:szCs w:val="22"/>
          <w:u w:val="single"/>
          <w:rtl/>
        </w:rPr>
        <w:t>מים בשקלים חדשים</w:t>
      </w:r>
    </w:p>
    <w:p w:rsidR="00DC7C3B" w:rsidRDefault="00DC7C3B" w:rsidP="007748C0">
      <w:pPr>
        <w:pStyle w:val="P00"/>
        <w:tabs>
          <w:tab w:val="clear" w:pos="6259"/>
          <w:tab w:val="left" w:pos="6804"/>
        </w:tabs>
        <w:spacing w:before="72"/>
        <w:ind w:left="0" w:right="1134"/>
        <w:rPr>
          <w:rStyle w:val="default"/>
          <w:rFonts w:cs="FrankRuehl"/>
          <w:rtl/>
        </w:rPr>
      </w:pPr>
      <w:r>
        <w:rPr>
          <w:rStyle w:val="default"/>
          <w:rFonts w:cs="FrankRuehl"/>
          <w:rtl/>
        </w:rPr>
        <w:t>(1)</w:t>
      </w:r>
      <w:r>
        <w:rPr>
          <w:rStyle w:val="default"/>
          <w:rFonts w:cs="FrankRuehl"/>
          <w:rtl/>
        </w:rPr>
        <w:tab/>
        <w:t>שכר</w:t>
      </w:r>
      <w:r>
        <w:rPr>
          <w:rStyle w:val="default"/>
          <w:rFonts w:cs="FrankRuehl" w:hint="cs"/>
          <w:rtl/>
        </w:rPr>
        <w:t xml:space="preserve"> בטלה - </w:t>
      </w:r>
    </w:p>
    <w:p w:rsidR="00DC7C3B" w:rsidRDefault="00DC7C3B" w:rsidP="005F2779">
      <w:pPr>
        <w:pStyle w:val="P02"/>
        <w:tabs>
          <w:tab w:val="clear" w:pos="6259"/>
          <w:tab w:val="left" w:pos="6804"/>
        </w:tabs>
        <w:spacing w:before="72"/>
        <w:ind w:left="1021" w:right="1134"/>
        <w:rPr>
          <w:rStyle w:val="default"/>
          <w:rFonts w:cs="FrankRuehl" w:hint="cs"/>
          <w:rtl/>
        </w:rPr>
      </w:pPr>
      <w:r>
        <w:rPr>
          <w:rFonts w:cs="FrankRuehl"/>
          <w:sz w:val="26"/>
          <w:rtl/>
        </w:rPr>
        <w:tab/>
      </w:r>
      <w:r>
        <w:rPr>
          <w:rStyle w:val="default"/>
          <w:rFonts w:cs="FrankRuehl"/>
          <w:rtl/>
        </w:rPr>
        <w:t>(א)</w:t>
      </w:r>
      <w:r>
        <w:rPr>
          <w:rStyle w:val="default"/>
          <w:rFonts w:cs="FrankRuehl"/>
          <w:rtl/>
        </w:rPr>
        <w:tab/>
        <w:t>להת</w:t>
      </w:r>
      <w:r>
        <w:rPr>
          <w:rStyle w:val="default"/>
          <w:rFonts w:cs="FrankRuehl" w:hint="cs"/>
          <w:rtl/>
        </w:rPr>
        <w:t>ייצבות של עד 4 שעות</w:t>
      </w:r>
      <w:r>
        <w:rPr>
          <w:rStyle w:val="default"/>
          <w:rFonts w:cs="FrankRuehl"/>
          <w:rtl/>
        </w:rPr>
        <w:tab/>
        <w:t xml:space="preserve">עד </w:t>
      </w:r>
      <w:r w:rsidR="00421678">
        <w:rPr>
          <w:rStyle w:val="default"/>
          <w:rFonts w:cs="FrankRuehl" w:hint="cs"/>
          <w:rtl/>
        </w:rPr>
        <w:t>10</w:t>
      </w:r>
      <w:r w:rsidR="00C30006">
        <w:rPr>
          <w:rStyle w:val="default"/>
          <w:rFonts w:cs="FrankRuehl" w:hint="cs"/>
          <w:rtl/>
        </w:rPr>
        <w:t>8</w:t>
      </w:r>
    </w:p>
    <w:p w:rsidR="00DC7C3B" w:rsidRDefault="00DC7C3B" w:rsidP="005F2779">
      <w:pPr>
        <w:pStyle w:val="P02"/>
        <w:tabs>
          <w:tab w:val="clear" w:pos="6259"/>
          <w:tab w:val="left" w:pos="6804"/>
        </w:tabs>
        <w:spacing w:before="72"/>
        <w:ind w:left="1021" w:right="1134"/>
        <w:rPr>
          <w:rStyle w:val="default"/>
          <w:rFonts w:cs="FrankRuehl" w:hint="cs"/>
          <w:rtl/>
        </w:rPr>
      </w:pPr>
      <w:r>
        <w:rPr>
          <w:rFonts w:cs="FrankRuehl"/>
          <w:sz w:val="26"/>
          <w:rtl/>
        </w:rPr>
        <w:tab/>
      </w:r>
      <w:r>
        <w:rPr>
          <w:rStyle w:val="default"/>
          <w:rFonts w:cs="FrankRuehl"/>
          <w:rtl/>
        </w:rPr>
        <w:t>(ב)</w:t>
      </w:r>
      <w:r>
        <w:rPr>
          <w:rStyle w:val="default"/>
          <w:rFonts w:cs="FrankRuehl"/>
          <w:rtl/>
        </w:rPr>
        <w:tab/>
        <w:t>ליו</w:t>
      </w:r>
      <w:r>
        <w:rPr>
          <w:rStyle w:val="default"/>
          <w:rFonts w:cs="FrankRuehl" w:hint="cs"/>
          <w:rtl/>
        </w:rPr>
        <w:t>ם התייצבות (מע</w:t>
      </w:r>
      <w:r>
        <w:rPr>
          <w:rStyle w:val="default"/>
          <w:rFonts w:cs="FrankRuehl"/>
          <w:rtl/>
        </w:rPr>
        <w:t>ל 4 שע</w:t>
      </w:r>
      <w:r>
        <w:rPr>
          <w:rStyle w:val="default"/>
          <w:rFonts w:cs="FrankRuehl" w:hint="cs"/>
          <w:rtl/>
        </w:rPr>
        <w:t>ות)</w:t>
      </w:r>
      <w:r>
        <w:rPr>
          <w:rStyle w:val="default"/>
          <w:rFonts w:cs="FrankRuehl"/>
          <w:rtl/>
        </w:rPr>
        <w:tab/>
        <w:t xml:space="preserve">עד </w:t>
      </w:r>
      <w:r w:rsidR="00D11E9D">
        <w:rPr>
          <w:rStyle w:val="default"/>
          <w:rFonts w:cs="FrankRuehl" w:hint="cs"/>
          <w:rtl/>
        </w:rPr>
        <w:t>2</w:t>
      </w:r>
      <w:r w:rsidR="00C30006">
        <w:rPr>
          <w:rStyle w:val="default"/>
          <w:rFonts w:cs="FrankRuehl" w:hint="cs"/>
          <w:rtl/>
        </w:rPr>
        <w:t>1</w:t>
      </w:r>
      <w:r w:rsidR="00C54C51">
        <w:rPr>
          <w:rStyle w:val="default"/>
          <w:rFonts w:cs="FrankRuehl" w:hint="cs"/>
          <w:rtl/>
        </w:rPr>
        <w:t>5</w:t>
      </w:r>
    </w:p>
    <w:p w:rsidR="00DC7C3B" w:rsidRDefault="00DC7C3B" w:rsidP="007748C0">
      <w:pPr>
        <w:pStyle w:val="P00"/>
        <w:tabs>
          <w:tab w:val="clear" w:pos="6259"/>
          <w:tab w:val="left" w:pos="6804"/>
        </w:tabs>
        <w:spacing w:before="72"/>
        <w:ind w:left="0" w:right="1134"/>
        <w:rPr>
          <w:rStyle w:val="default"/>
          <w:rFonts w:cs="FrankRuehl"/>
          <w:rtl/>
        </w:rPr>
      </w:pPr>
      <w:r>
        <w:rPr>
          <w:rStyle w:val="default"/>
          <w:rFonts w:cs="FrankRuehl"/>
          <w:rtl/>
        </w:rPr>
        <w:t>(2)</w:t>
      </w:r>
      <w:r>
        <w:rPr>
          <w:rStyle w:val="default"/>
          <w:rFonts w:cs="FrankRuehl"/>
          <w:rtl/>
        </w:rPr>
        <w:tab/>
        <w:t>דמי</w:t>
      </w:r>
      <w:r>
        <w:rPr>
          <w:rStyle w:val="default"/>
          <w:rFonts w:cs="FrankRuehl" w:hint="cs"/>
          <w:rtl/>
        </w:rPr>
        <w:t xml:space="preserve"> לינה לכל לילה שעל העד ללון מחוץ לביתו - </w:t>
      </w:r>
    </w:p>
    <w:p w:rsidR="00DC7C3B" w:rsidRDefault="00DC7C3B" w:rsidP="005F2779">
      <w:pPr>
        <w:pStyle w:val="P11"/>
        <w:tabs>
          <w:tab w:val="clear" w:pos="6259"/>
          <w:tab w:val="left" w:pos="6804"/>
        </w:tabs>
        <w:spacing w:before="72"/>
        <w:ind w:left="624" w:right="1134"/>
        <w:rPr>
          <w:rStyle w:val="default"/>
          <w:rFonts w:cs="FrankRuehl" w:hint="cs"/>
          <w:rtl/>
        </w:rPr>
      </w:pPr>
      <w:r>
        <w:rPr>
          <w:rStyle w:val="default"/>
          <w:rFonts w:cs="FrankRuehl"/>
          <w:rtl/>
        </w:rPr>
        <w:t>(א)</w:t>
      </w:r>
      <w:r>
        <w:rPr>
          <w:rStyle w:val="default"/>
          <w:rFonts w:cs="FrankRuehl"/>
          <w:rtl/>
        </w:rPr>
        <w:tab/>
        <w:t xml:space="preserve">אם </w:t>
      </w:r>
      <w:r>
        <w:rPr>
          <w:rStyle w:val="default"/>
          <w:rFonts w:cs="FrankRuehl" w:hint="cs"/>
          <w:rtl/>
        </w:rPr>
        <w:t>המציא קבלה</w:t>
      </w:r>
      <w:r>
        <w:rPr>
          <w:rStyle w:val="default"/>
          <w:rFonts w:cs="FrankRuehl"/>
          <w:rtl/>
        </w:rPr>
        <w:tab/>
      </w:r>
      <w:r>
        <w:rPr>
          <w:rStyle w:val="default"/>
          <w:rFonts w:cs="FrankRuehl"/>
          <w:rtl/>
        </w:rPr>
        <w:tab/>
        <w:t xml:space="preserve">עד </w:t>
      </w:r>
      <w:r w:rsidR="00C30006">
        <w:rPr>
          <w:rStyle w:val="default"/>
          <w:rFonts w:cs="FrankRuehl" w:hint="cs"/>
          <w:rtl/>
        </w:rPr>
        <w:t>141</w:t>
      </w:r>
    </w:p>
    <w:p w:rsidR="00DC7C3B" w:rsidRDefault="006D74AC" w:rsidP="006D74AC">
      <w:pPr>
        <w:pStyle w:val="P11"/>
        <w:tabs>
          <w:tab w:val="clear" w:pos="6259"/>
          <w:tab w:val="left" w:pos="6804"/>
        </w:tabs>
        <w:spacing w:before="72"/>
        <w:ind w:left="624" w:right="1134"/>
        <w:rPr>
          <w:rStyle w:val="default"/>
          <w:rFonts w:cs="FrankRuehl" w:hint="cs"/>
          <w:rtl/>
        </w:rPr>
      </w:pPr>
      <w:r>
        <w:rPr>
          <w:rFonts w:cs="FrankRuehl" w:hint="cs"/>
          <w:sz w:val="26"/>
          <w:rtl/>
          <w:lang w:eastAsia="en-US"/>
        </w:rPr>
        <w:pict>
          <v:shape id="_x0000_s3345" type="#_x0000_t202" style="position:absolute;left:0;text-align:left;margin-left:470.25pt;margin-top:7.1pt;width:1in;height:16.8pt;z-index:252065280" filled="f" stroked="f">
            <v:textbox inset="1mm,0,1mm,0">
              <w:txbxContent>
                <w:p w:rsidR="00E30CE8" w:rsidRDefault="00E30CE8" w:rsidP="006D74AC">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תש"ע-2010</w:t>
                  </w:r>
                </w:p>
              </w:txbxContent>
            </v:textbox>
            <w10:anchorlock/>
          </v:shape>
        </w:pict>
      </w:r>
      <w:r w:rsidR="00DC7C3B">
        <w:rPr>
          <w:rStyle w:val="default"/>
          <w:rFonts w:cs="FrankRuehl" w:hint="cs"/>
          <w:rtl/>
        </w:rPr>
        <w:t>(ב)</w:t>
      </w:r>
      <w:r w:rsidR="00DC7C3B">
        <w:rPr>
          <w:rStyle w:val="default"/>
          <w:rFonts w:cs="FrankRuehl"/>
          <w:rtl/>
        </w:rPr>
        <w:tab/>
      </w:r>
      <w:r>
        <w:rPr>
          <w:rStyle w:val="default"/>
          <w:rFonts w:cs="FrankRuehl" w:hint="cs"/>
          <w:rtl/>
        </w:rPr>
        <w:t>(בטל)</w:t>
      </w:r>
    </w:p>
    <w:p w:rsidR="00DC7C3B" w:rsidRDefault="00DC7C3B" w:rsidP="007748C0">
      <w:pPr>
        <w:pStyle w:val="P00"/>
        <w:tabs>
          <w:tab w:val="clear" w:pos="6259"/>
          <w:tab w:val="left" w:pos="6804"/>
        </w:tabs>
        <w:spacing w:before="72"/>
        <w:ind w:left="0" w:right="1134"/>
        <w:rPr>
          <w:rStyle w:val="default"/>
          <w:rFonts w:cs="FrankRuehl"/>
          <w:rtl/>
        </w:rPr>
      </w:pPr>
      <w:r>
        <w:rPr>
          <w:rStyle w:val="default"/>
          <w:rFonts w:cs="FrankRuehl" w:hint="cs"/>
          <w:rtl/>
        </w:rPr>
        <w:t>(3)</w:t>
      </w:r>
      <w:r>
        <w:rPr>
          <w:rStyle w:val="default"/>
          <w:rFonts w:cs="FrankRuehl"/>
          <w:rtl/>
        </w:rPr>
        <w:tab/>
        <w:t>שכר</w:t>
      </w:r>
      <w:r>
        <w:rPr>
          <w:rStyle w:val="default"/>
          <w:rFonts w:cs="FrankRuehl" w:hint="cs"/>
          <w:rtl/>
        </w:rPr>
        <w:t xml:space="preserve">ו של מומחה מאוצר המדינה - </w:t>
      </w:r>
    </w:p>
    <w:p w:rsidR="00DC7C3B" w:rsidRDefault="00DC7C3B" w:rsidP="005F2779">
      <w:pPr>
        <w:pStyle w:val="P11"/>
        <w:tabs>
          <w:tab w:val="clear" w:pos="6259"/>
          <w:tab w:val="left" w:pos="6804"/>
        </w:tabs>
        <w:spacing w:before="72"/>
        <w:ind w:left="624" w:right="1134"/>
        <w:rPr>
          <w:rStyle w:val="default"/>
          <w:rFonts w:cs="FrankRuehl" w:hint="cs"/>
          <w:rtl/>
        </w:rPr>
      </w:pPr>
      <w:r>
        <w:rPr>
          <w:rStyle w:val="default"/>
          <w:rFonts w:cs="FrankRuehl" w:hint="cs"/>
          <w:rtl/>
        </w:rPr>
        <w:t>(א)</w:t>
      </w:r>
      <w:r>
        <w:rPr>
          <w:rStyle w:val="default"/>
          <w:rFonts w:cs="FrankRuehl"/>
          <w:rtl/>
        </w:rPr>
        <w:tab/>
        <w:t>כשה</w:t>
      </w:r>
      <w:r>
        <w:rPr>
          <w:rStyle w:val="default"/>
          <w:rFonts w:cs="FrankRuehl" w:hint="cs"/>
          <w:rtl/>
        </w:rPr>
        <w:t>עדות לא הצריכה עשיית עבודת מומחה לצורך המשפט</w:t>
      </w:r>
      <w:r>
        <w:rPr>
          <w:rStyle w:val="default"/>
          <w:rFonts w:cs="FrankRuehl" w:hint="cs"/>
          <w:rtl/>
        </w:rPr>
        <w:tab/>
        <w:t xml:space="preserve">עד </w:t>
      </w:r>
      <w:r w:rsidR="00437D0D">
        <w:rPr>
          <w:rStyle w:val="default"/>
          <w:rFonts w:cs="FrankRuehl" w:hint="cs"/>
          <w:rtl/>
        </w:rPr>
        <w:t>4</w:t>
      </w:r>
      <w:r w:rsidR="00C30006">
        <w:rPr>
          <w:rStyle w:val="default"/>
          <w:rFonts w:cs="FrankRuehl" w:hint="cs"/>
          <w:rtl/>
        </w:rPr>
        <w:t>7</w:t>
      </w:r>
    </w:p>
    <w:p w:rsidR="00DC7C3B" w:rsidRDefault="00DC7C3B" w:rsidP="007748C0">
      <w:pPr>
        <w:pStyle w:val="P11"/>
        <w:tabs>
          <w:tab w:val="clear" w:pos="6259"/>
          <w:tab w:val="left" w:pos="6804"/>
        </w:tabs>
        <w:spacing w:before="72"/>
        <w:ind w:left="624" w:right="2835"/>
        <w:rPr>
          <w:rStyle w:val="default"/>
          <w:rFonts w:cs="FrankRuehl" w:hint="cs"/>
          <w:rtl/>
        </w:rPr>
      </w:pPr>
      <w:r>
        <w:rPr>
          <w:rStyle w:val="default"/>
          <w:rFonts w:cs="FrankRuehl" w:hint="cs"/>
          <w:rtl/>
        </w:rPr>
        <w:t>ואולם אם מקום עבודתו הקבוע של המומחה מרוחק יותר משלושים ק"</w:t>
      </w:r>
      <w:r>
        <w:rPr>
          <w:rStyle w:val="default"/>
          <w:rFonts w:cs="FrankRuehl"/>
          <w:rtl/>
        </w:rPr>
        <w:t>מ מב</w:t>
      </w:r>
      <w:r>
        <w:rPr>
          <w:rStyle w:val="default"/>
          <w:rFonts w:cs="FrankRuehl" w:hint="cs"/>
          <w:rtl/>
        </w:rPr>
        <w:t>ית המשפט והיה עליו לבוא לבית המשפט לצורך מתן העדות</w:t>
      </w:r>
      <w:r w:rsidR="007748C0">
        <w:rPr>
          <w:rStyle w:val="default"/>
          <w:rFonts w:cs="FrankRuehl" w:hint="cs"/>
          <w:rtl/>
        </w:rPr>
        <w:t xml:space="preserve"> בלבד, ייווספו לשכר האמור</w:t>
      </w:r>
      <w:r w:rsidR="007748C0">
        <w:rPr>
          <w:rStyle w:val="default"/>
          <w:rFonts w:cs="FrankRuehl" w:hint="cs"/>
          <w:rtl/>
        </w:rPr>
        <w:tab/>
        <w:t>עד 1</w:t>
      </w:r>
      <w:r w:rsidR="00C30006">
        <w:rPr>
          <w:rStyle w:val="default"/>
          <w:rFonts w:cs="FrankRuehl" w:hint="cs"/>
          <w:rtl/>
        </w:rPr>
        <w:t>3</w:t>
      </w:r>
    </w:p>
    <w:p w:rsidR="00DC7C3B" w:rsidRDefault="00DC7C3B" w:rsidP="005F2779">
      <w:pPr>
        <w:pStyle w:val="P11"/>
        <w:tabs>
          <w:tab w:val="clear" w:pos="6259"/>
          <w:tab w:val="left" w:pos="6804"/>
        </w:tabs>
        <w:spacing w:before="72"/>
        <w:ind w:left="624" w:right="1134"/>
        <w:rPr>
          <w:rStyle w:val="default"/>
          <w:rFonts w:cs="FrankRuehl" w:hint="cs"/>
          <w:rtl/>
        </w:rPr>
      </w:pPr>
      <w:r>
        <w:rPr>
          <w:rStyle w:val="default"/>
          <w:rFonts w:cs="FrankRuehl" w:hint="cs"/>
          <w:rtl/>
        </w:rPr>
        <w:t>(ב)</w:t>
      </w:r>
      <w:r>
        <w:rPr>
          <w:rStyle w:val="default"/>
          <w:rFonts w:cs="FrankRuehl"/>
          <w:rtl/>
        </w:rPr>
        <w:tab/>
        <w:t>כשה</w:t>
      </w:r>
      <w:r>
        <w:rPr>
          <w:rStyle w:val="default"/>
          <w:rFonts w:cs="FrankRuehl" w:hint="cs"/>
          <w:rtl/>
        </w:rPr>
        <w:t xml:space="preserve">עדות הצריכה עשיית עבודת מומחה </w:t>
      </w:r>
      <w:r>
        <w:rPr>
          <w:rStyle w:val="default"/>
          <w:rFonts w:cs="FrankRuehl"/>
          <w:rtl/>
        </w:rPr>
        <w:t>ל</w:t>
      </w:r>
      <w:r>
        <w:rPr>
          <w:rStyle w:val="default"/>
          <w:rFonts w:cs="FrankRuehl" w:hint="cs"/>
          <w:rtl/>
        </w:rPr>
        <w:t>צ</w:t>
      </w:r>
      <w:r>
        <w:rPr>
          <w:rStyle w:val="default"/>
          <w:rFonts w:cs="FrankRuehl"/>
          <w:rtl/>
        </w:rPr>
        <w:t>ו</w:t>
      </w:r>
      <w:r>
        <w:rPr>
          <w:rStyle w:val="default"/>
          <w:rFonts w:cs="FrankRuehl" w:hint="cs"/>
          <w:rtl/>
        </w:rPr>
        <w:t>רך המשפט</w:t>
      </w:r>
      <w:r>
        <w:rPr>
          <w:rStyle w:val="default"/>
          <w:rFonts w:cs="FrankRuehl"/>
          <w:rtl/>
        </w:rPr>
        <w:tab/>
        <w:t xml:space="preserve">עד </w:t>
      </w:r>
      <w:r w:rsidR="00421678">
        <w:rPr>
          <w:rStyle w:val="default"/>
          <w:rFonts w:cs="FrankRuehl" w:hint="cs"/>
          <w:rtl/>
        </w:rPr>
        <w:t>10</w:t>
      </w:r>
      <w:r w:rsidR="00C30006">
        <w:rPr>
          <w:rStyle w:val="default"/>
          <w:rFonts w:cs="FrankRuehl" w:hint="cs"/>
          <w:rtl/>
        </w:rPr>
        <w:t>8</w:t>
      </w:r>
    </w:p>
    <w:p w:rsidR="00DC7C3B" w:rsidRDefault="00DC7C3B" w:rsidP="00DA64E1">
      <w:pPr>
        <w:pStyle w:val="P02"/>
        <w:tabs>
          <w:tab w:val="clear" w:pos="6259"/>
          <w:tab w:val="left" w:pos="6804"/>
        </w:tabs>
        <w:spacing w:before="72"/>
        <w:ind w:left="1021" w:right="1134"/>
        <w:rPr>
          <w:rStyle w:val="default"/>
          <w:rFonts w:cs="FrankRuehl"/>
          <w:rtl/>
        </w:rPr>
      </w:pPr>
      <w:r>
        <w:rPr>
          <w:rStyle w:val="default"/>
          <w:rFonts w:cs="FrankRuehl"/>
          <w:rtl/>
        </w:rPr>
        <w:t>(4)</w:t>
      </w:r>
      <w:r>
        <w:rPr>
          <w:rStyle w:val="default"/>
          <w:rFonts w:cs="FrankRuehl"/>
          <w:rtl/>
        </w:rPr>
        <w:tab/>
        <w:t>(א)</w:t>
      </w:r>
      <w:r>
        <w:rPr>
          <w:rStyle w:val="default"/>
          <w:rFonts w:cs="FrankRuehl"/>
          <w:rtl/>
        </w:rPr>
        <w:tab/>
        <w:t>שכר</w:t>
      </w:r>
      <w:r>
        <w:rPr>
          <w:rStyle w:val="default"/>
          <w:rFonts w:cs="FrankRuehl" w:hint="cs"/>
          <w:rtl/>
        </w:rPr>
        <w:t xml:space="preserve">ו של רופא כשהעדות הצריכה - </w:t>
      </w:r>
    </w:p>
    <w:p w:rsidR="00DC7C3B" w:rsidRDefault="00DC7C3B" w:rsidP="005F2779">
      <w:pPr>
        <w:pStyle w:val="P22"/>
        <w:tabs>
          <w:tab w:val="clear" w:pos="6259"/>
          <w:tab w:val="left" w:pos="6804"/>
        </w:tabs>
        <w:spacing w:before="72"/>
        <w:ind w:left="1021" w:right="1134"/>
        <w:rPr>
          <w:rStyle w:val="default"/>
          <w:rFonts w:cs="FrankRuehl" w:hint="cs"/>
          <w:rtl/>
        </w:rPr>
      </w:pPr>
      <w:r>
        <w:rPr>
          <w:rStyle w:val="default"/>
          <w:rFonts w:cs="FrankRuehl"/>
          <w:rtl/>
        </w:rPr>
        <w:t>(1)</w:t>
      </w:r>
      <w:r>
        <w:rPr>
          <w:rStyle w:val="default"/>
          <w:rFonts w:cs="FrankRuehl"/>
          <w:rtl/>
        </w:rPr>
        <w:tab/>
        <w:t>בדי</w:t>
      </w:r>
      <w:r>
        <w:rPr>
          <w:rStyle w:val="default"/>
          <w:rFonts w:cs="FrankRuehl" w:hint="cs"/>
          <w:rtl/>
        </w:rPr>
        <w:t>קה או ני</w:t>
      </w:r>
      <w:r>
        <w:rPr>
          <w:rStyle w:val="default"/>
          <w:rFonts w:cs="FrankRuehl"/>
          <w:rtl/>
        </w:rPr>
        <w:t>תו</w:t>
      </w:r>
      <w:r>
        <w:rPr>
          <w:rStyle w:val="default"/>
          <w:rFonts w:cs="FrankRuehl" w:hint="cs"/>
          <w:rtl/>
        </w:rPr>
        <w:t>ח של גוויה</w:t>
      </w:r>
      <w:r>
        <w:rPr>
          <w:rStyle w:val="default"/>
          <w:rFonts w:cs="FrankRuehl"/>
          <w:rtl/>
        </w:rPr>
        <w:tab/>
        <w:t xml:space="preserve">עד </w:t>
      </w:r>
      <w:r w:rsidR="00C54C51">
        <w:rPr>
          <w:rStyle w:val="default"/>
          <w:rFonts w:cs="FrankRuehl" w:hint="cs"/>
          <w:rtl/>
        </w:rPr>
        <w:t>8</w:t>
      </w:r>
      <w:r w:rsidR="00C30006">
        <w:rPr>
          <w:rStyle w:val="default"/>
          <w:rFonts w:cs="FrankRuehl" w:hint="cs"/>
          <w:rtl/>
        </w:rPr>
        <w:t>5</w:t>
      </w:r>
    </w:p>
    <w:p w:rsidR="00DC7C3B" w:rsidRDefault="00DC7C3B" w:rsidP="005F2779">
      <w:pPr>
        <w:pStyle w:val="P22"/>
        <w:tabs>
          <w:tab w:val="clear" w:pos="6259"/>
          <w:tab w:val="left" w:pos="6804"/>
        </w:tabs>
        <w:spacing w:before="72"/>
        <w:ind w:left="1021" w:right="1134"/>
        <w:rPr>
          <w:rStyle w:val="default"/>
          <w:rFonts w:cs="FrankRuehl" w:hint="cs"/>
          <w:rtl/>
        </w:rPr>
      </w:pPr>
      <w:r>
        <w:rPr>
          <w:rStyle w:val="default"/>
          <w:rFonts w:cs="FrankRuehl" w:hint="cs"/>
          <w:rtl/>
        </w:rPr>
        <w:t>(2)</w:t>
      </w:r>
      <w:r>
        <w:rPr>
          <w:rStyle w:val="default"/>
          <w:rFonts w:cs="FrankRuehl"/>
          <w:rtl/>
        </w:rPr>
        <w:tab/>
        <w:t>בדי</w:t>
      </w:r>
      <w:r>
        <w:rPr>
          <w:rStyle w:val="default"/>
          <w:rFonts w:cs="FrankRuehl" w:hint="cs"/>
          <w:rtl/>
        </w:rPr>
        <w:t>קה או ניתוח של גוויה שהוצאה מקברה</w:t>
      </w:r>
      <w:r>
        <w:rPr>
          <w:rStyle w:val="default"/>
          <w:rFonts w:cs="FrankRuehl"/>
          <w:rtl/>
        </w:rPr>
        <w:tab/>
        <w:t xml:space="preserve">עד </w:t>
      </w:r>
      <w:r w:rsidR="00C30006">
        <w:rPr>
          <w:rStyle w:val="default"/>
          <w:rFonts w:cs="FrankRuehl" w:hint="cs"/>
          <w:rtl/>
        </w:rPr>
        <w:t>141</w:t>
      </w:r>
    </w:p>
    <w:p w:rsidR="00DC7C3B" w:rsidRDefault="00DC7C3B" w:rsidP="005F2779">
      <w:pPr>
        <w:pStyle w:val="P22"/>
        <w:tabs>
          <w:tab w:val="clear" w:pos="6259"/>
          <w:tab w:val="left" w:pos="6804"/>
        </w:tabs>
        <w:spacing w:before="72"/>
        <w:ind w:left="1021" w:right="1134"/>
        <w:rPr>
          <w:rStyle w:val="default"/>
          <w:rFonts w:cs="FrankRuehl" w:hint="cs"/>
          <w:rtl/>
        </w:rPr>
      </w:pPr>
      <w:r>
        <w:rPr>
          <w:rStyle w:val="default"/>
          <w:rFonts w:cs="FrankRuehl" w:hint="cs"/>
          <w:rtl/>
        </w:rPr>
        <w:t>(3)</w:t>
      </w:r>
      <w:r>
        <w:rPr>
          <w:rStyle w:val="default"/>
          <w:rFonts w:cs="FrankRuehl"/>
          <w:rtl/>
        </w:rPr>
        <w:tab/>
        <w:t>תעו</w:t>
      </w:r>
      <w:r>
        <w:rPr>
          <w:rStyle w:val="default"/>
          <w:rFonts w:cs="FrankRuehl" w:hint="cs"/>
          <w:rtl/>
        </w:rPr>
        <w:t>דה רפואית שאינה מצריכה בדיקה</w:t>
      </w:r>
      <w:r>
        <w:rPr>
          <w:rStyle w:val="default"/>
          <w:rFonts w:cs="FrankRuehl"/>
          <w:rtl/>
        </w:rPr>
        <w:tab/>
        <w:t xml:space="preserve">עד </w:t>
      </w:r>
      <w:r w:rsidR="00C01A64">
        <w:rPr>
          <w:rStyle w:val="default"/>
          <w:rFonts w:cs="FrankRuehl" w:hint="cs"/>
          <w:rtl/>
        </w:rPr>
        <w:t>3</w:t>
      </w:r>
      <w:r w:rsidR="00C30006">
        <w:rPr>
          <w:rStyle w:val="default"/>
          <w:rFonts w:cs="FrankRuehl" w:hint="cs"/>
          <w:rtl/>
        </w:rPr>
        <w:t>4</w:t>
      </w:r>
    </w:p>
    <w:p w:rsidR="00DC7C3B" w:rsidRDefault="00DC7C3B" w:rsidP="005F2779">
      <w:pPr>
        <w:pStyle w:val="P22"/>
        <w:tabs>
          <w:tab w:val="clear" w:pos="6259"/>
          <w:tab w:val="left" w:pos="6804"/>
        </w:tabs>
        <w:spacing w:before="72"/>
        <w:ind w:left="1021" w:right="1134"/>
        <w:rPr>
          <w:rStyle w:val="default"/>
          <w:rFonts w:cs="FrankRuehl" w:hint="cs"/>
          <w:rtl/>
        </w:rPr>
      </w:pPr>
      <w:r>
        <w:rPr>
          <w:rStyle w:val="default"/>
          <w:rFonts w:cs="FrankRuehl" w:hint="cs"/>
          <w:rtl/>
        </w:rPr>
        <w:t>(4)</w:t>
      </w:r>
      <w:r>
        <w:rPr>
          <w:rStyle w:val="default"/>
          <w:rFonts w:cs="FrankRuehl"/>
          <w:rtl/>
        </w:rPr>
        <w:tab/>
        <w:t>חוו</w:t>
      </w:r>
      <w:r>
        <w:rPr>
          <w:rStyle w:val="default"/>
          <w:rFonts w:cs="FrankRuehl" w:hint="cs"/>
          <w:rtl/>
        </w:rPr>
        <w:t>ת דעת רפואית בכתב</w:t>
      </w:r>
      <w:r>
        <w:rPr>
          <w:rStyle w:val="default"/>
          <w:rFonts w:cs="FrankRuehl"/>
          <w:rtl/>
        </w:rPr>
        <w:tab/>
        <w:t xml:space="preserve">עד </w:t>
      </w:r>
      <w:r w:rsidR="00421678">
        <w:rPr>
          <w:rStyle w:val="default"/>
          <w:rFonts w:cs="FrankRuehl" w:hint="cs"/>
          <w:rtl/>
        </w:rPr>
        <w:t>10</w:t>
      </w:r>
      <w:r w:rsidR="00C30006">
        <w:rPr>
          <w:rStyle w:val="default"/>
          <w:rFonts w:cs="FrankRuehl" w:hint="cs"/>
          <w:rtl/>
        </w:rPr>
        <w:t>8</w:t>
      </w:r>
    </w:p>
    <w:p w:rsidR="00DC7C3B" w:rsidRDefault="00DC7C3B" w:rsidP="005F2779">
      <w:pPr>
        <w:pStyle w:val="P22"/>
        <w:tabs>
          <w:tab w:val="clear" w:pos="6259"/>
          <w:tab w:val="left" w:pos="6804"/>
        </w:tabs>
        <w:spacing w:before="72"/>
        <w:ind w:left="1021" w:right="1134"/>
        <w:rPr>
          <w:rStyle w:val="default"/>
          <w:rFonts w:cs="FrankRuehl" w:hint="cs"/>
          <w:rtl/>
        </w:rPr>
      </w:pPr>
      <w:r>
        <w:rPr>
          <w:rStyle w:val="default"/>
          <w:rFonts w:cs="FrankRuehl" w:hint="cs"/>
          <w:rtl/>
        </w:rPr>
        <w:t>(5)</w:t>
      </w:r>
      <w:r>
        <w:rPr>
          <w:rStyle w:val="default"/>
          <w:rFonts w:cs="FrankRuehl"/>
          <w:rtl/>
        </w:rPr>
        <w:tab/>
        <w:t>בדי</w:t>
      </w:r>
      <w:r>
        <w:rPr>
          <w:rStyle w:val="default"/>
          <w:rFonts w:cs="FrankRuehl" w:hint="cs"/>
          <w:rtl/>
        </w:rPr>
        <w:t>קת גופו של אדם</w:t>
      </w:r>
      <w:r>
        <w:rPr>
          <w:rStyle w:val="default"/>
          <w:rFonts w:cs="FrankRuehl"/>
          <w:rtl/>
        </w:rPr>
        <w:tab/>
        <w:t xml:space="preserve">עד </w:t>
      </w:r>
      <w:r w:rsidR="00C30006">
        <w:rPr>
          <w:rStyle w:val="default"/>
          <w:rFonts w:cs="FrankRuehl" w:hint="cs"/>
          <w:rtl/>
        </w:rPr>
        <w:t>91</w:t>
      </w:r>
    </w:p>
    <w:p w:rsidR="00DC7C3B" w:rsidRDefault="00DC7C3B">
      <w:pPr>
        <w:pStyle w:val="P00"/>
        <w:tabs>
          <w:tab w:val="clear" w:pos="6259"/>
          <w:tab w:val="left" w:pos="4536"/>
          <w:tab w:val="left" w:pos="6520"/>
        </w:tabs>
        <w:spacing w:before="72"/>
        <w:ind w:left="624" w:right="1134" w:hanging="624"/>
        <w:rPr>
          <w:rStyle w:val="default"/>
          <w:rFonts w:cs="FrankRuehl"/>
          <w:rtl/>
        </w:rPr>
      </w:pPr>
      <w:r>
        <w:rPr>
          <w:rStyle w:val="default"/>
          <w:rFonts w:cs="FrankRuehl"/>
          <w:rtl/>
        </w:rPr>
        <w:tab/>
        <w:t>(ב)</w:t>
      </w:r>
      <w:r>
        <w:rPr>
          <w:rStyle w:val="default"/>
          <w:rFonts w:cs="FrankRuehl"/>
          <w:rtl/>
        </w:rPr>
        <w:tab/>
        <w:t>בית</w:t>
      </w:r>
      <w:r>
        <w:rPr>
          <w:rStyle w:val="default"/>
          <w:rFonts w:cs="FrankRuehl" w:hint="cs"/>
          <w:rtl/>
        </w:rPr>
        <w:t xml:space="preserve"> המשפט רשאי להוסיף על הסכום הנקוב בפסקת משנה (א)(3) או (4), סכום שלא יעלה על עשרים וחמישה אחוזים למאה ממנו, בשים לב למידת הטורח, להיקף או להעמקה שהיו כרוכים במתן השירות.</w:t>
      </w:r>
    </w:p>
    <w:p w:rsidR="00DC7C3B" w:rsidRDefault="00DC7C3B">
      <w:pPr>
        <w:pStyle w:val="P11"/>
        <w:tabs>
          <w:tab w:val="clear" w:pos="6259"/>
          <w:tab w:val="left" w:pos="4536"/>
          <w:tab w:val="left" w:pos="6520"/>
        </w:tabs>
        <w:spacing w:before="72"/>
        <w:ind w:left="624" w:right="1134"/>
        <w:rPr>
          <w:rStyle w:val="default"/>
          <w:rFonts w:cs="FrankRuehl"/>
          <w:rtl/>
        </w:rPr>
      </w:pPr>
      <w:r>
        <w:rPr>
          <w:rStyle w:val="default"/>
          <w:rFonts w:cs="FrankRuehl"/>
          <w:rtl/>
        </w:rPr>
        <w:t>(ג)</w:t>
      </w:r>
      <w:r>
        <w:rPr>
          <w:rStyle w:val="default"/>
          <w:rFonts w:cs="FrankRuehl"/>
          <w:rtl/>
        </w:rPr>
        <w:tab/>
        <w:t>רופ</w:t>
      </w:r>
      <w:r>
        <w:rPr>
          <w:rStyle w:val="default"/>
          <w:rFonts w:cs="FrankRuehl" w:hint="cs"/>
          <w:rtl/>
        </w:rPr>
        <w:t>א שהעיד בבית המשפט על חוות דעת רפואית שנתן בכתב</w:t>
      </w:r>
      <w:r>
        <w:rPr>
          <w:rStyle w:val="default"/>
          <w:rFonts w:cs="FrankRuehl"/>
          <w:rtl/>
        </w:rPr>
        <w:t>, יהא</w:t>
      </w:r>
      <w:r>
        <w:rPr>
          <w:rStyle w:val="default"/>
          <w:rFonts w:cs="FrankRuehl" w:hint="cs"/>
          <w:rtl/>
        </w:rPr>
        <w:t xml:space="preserve"> זכאי גם לשכר כמומחה לפי הרישה של פסקה (3)(א) ובית המשפט רשאי לפסוק לו שכר נוסף בשל נסיעות, לפי הסיפה של אותה פסקה וכן</w:t>
      </w:r>
      <w:r>
        <w:rPr>
          <w:rStyle w:val="default"/>
          <w:rFonts w:cs="FrankRuehl"/>
          <w:rtl/>
        </w:rPr>
        <w:t xml:space="preserve"> </w:t>
      </w:r>
      <w:r>
        <w:rPr>
          <w:rStyle w:val="default"/>
          <w:rFonts w:cs="FrankRuehl" w:hint="cs"/>
          <w:rtl/>
        </w:rPr>
        <w:t>ד</w:t>
      </w:r>
      <w:r>
        <w:rPr>
          <w:rStyle w:val="default"/>
          <w:rFonts w:cs="FrankRuehl"/>
          <w:rtl/>
        </w:rPr>
        <w:t>מ</w:t>
      </w:r>
      <w:r>
        <w:rPr>
          <w:rStyle w:val="default"/>
          <w:rFonts w:cs="FrankRuehl" w:hint="cs"/>
          <w:rtl/>
        </w:rPr>
        <w:t>י לינה לפי פסקה (2).</w:t>
      </w:r>
    </w:p>
    <w:p w:rsidR="00DC7C3B" w:rsidRDefault="00DC7C3B" w:rsidP="005F2779">
      <w:pPr>
        <w:pStyle w:val="P11"/>
        <w:tabs>
          <w:tab w:val="clear" w:pos="1021"/>
          <w:tab w:val="clear" w:pos="6259"/>
          <w:tab w:val="left" w:pos="567"/>
          <w:tab w:val="left" w:pos="6804"/>
        </w:tabs>
        <w:spacing w:before="72"/>
        <w:ind w:left="567" w:right="2835" w:hanging="567"/>
        <w:rPr>
          <w:rStyle w:val="default"/>
          <w:rFonts w:cs="FrankRuehl" w:hint="cs"/>
          <w:rtl/>
        </w:rPr>
      </w:pPr>
      <w:r>
        <w:rPr>
          <w:rStyle w:val="default"/>
          <w:rFonts w:cs="FrankRuehl"/>
          <w:rtl/>
        </w:rPr>
        <w:t>(5)</w:t>
      </w:r>
      <w:r>
        <w:rPr>
          <w:rStyle w:val="default"/>
          <w:rFonts w:cs="FrankRuehl"/>
          <w:rtl/>
        </w:rPr>
        <w:tab/>
        <w:t>שכר</w:t>
      </w:r>
      <w:r>
        <w:rPr>
          <w:rStyle w:val="default"/>
          <w:rFonts w:cs="FrankRuehl" w:hint="cs"/>
          <w:rtl/>
        </w:rPr>
        <w:t xml:space="preserve"> של </w:t>
      </w:r>
      <w:r>
        <w:rPr>
          <w:rStyle w:val="default"/>
          <w:rFonts w:cs="FrankRuehl"/>
          <w:rtl/>
        </w:rPr>
        <w:t>מ</w:t>
      </w:r>
      <w:r>
        <w:rPr>
          <w:rStyle w:val="default"/>
          <w:rFonts w:cs="FrankRuehl" w:hint="cs"/>
          <w:rtl/>
        </w:rPr>
        <w:t>ומחה רפואי בעד חוות דעת בכתב, כולל מת</w:t>
      </w:r>
      <w:r>
        <w:rPr>
          <w:rStyle w:val="default"/>
          <w:rFonts w:cs="FrankRuehl"/>
          <w:rtl/>
        </w:rPr>
        <w:t xml:space="preserve">ן </w:t>
      </w:r>
      <w:r>
        <w:rPr>
          <w:rStyle w:val="default"/>
          <w:rFonts w:cs="FrankRuehl" w:hint="cs"/>
          <w:rtl/>
        </w:rPr>
        <w:t>עדות לענין חוות הדעת בישיבה אחרת של בית המשפט</w:t>
      </w:r>
      <w:r>
        <w:rPr>
          <w:rStyle w:val="default"/>
          <w:rFonts w:cs="FrankRuehl" w:hint="cs"/>
          <w:rtl/>
        </w:rPr>
        <w:tab/>
      </w:r>
      <w:r w:rsidR="00C54C51">
        <w:rPr>
          <w:rStyle w:val="default"/>
          <w:rFonts w:cs="FrankRuehl" w:hint="cs"/>
          <w:rtl/>
        </w:rPr>
        <w:t>163</w:t>
      </w:r>
      <w:r>
        <w:rPr>
          <w:rStyle w:val="default"/>
          <w:rFonts w:cs="FrankRuehl"/>
          <w:rtl/>
        </w:rPr>
        <w:t xml:space="preserve"> עד</w:t>
      </w:r>
      <w:r>
        <w:rPr>
          <w:rStyle w:val="default"/>
          <w:rFonts w:cs="FrankRuehl" w:hint="cs"/>
          <w:rtl/>
        </w:rPr>
        <w:t xml:space="preserve"> </w:t>
      </w:r>
      <w:r w:rsidR="00C54C51">
        <w:rPr>
          <w:rStyle w:val="default"/>
          <w:rFonts w:cs="FrankRuehl" w:hint="cs"/>
          <w:rtl/>
        </w:rPr>
        <w:t>678</w:t>
      </w:r>
    </w:p>
    <w:bookmarkStart w:id="1650" w:name="Rov1117"/>
    <w:p w:rsidR="00DC7C3B" w:rsidRDefault="00DC7C3B">
      <w:pPr>
        <w:pStyle w:val="P00"/>
        <w:tabs>
          <w:tab w:val="clear" w:pos="6259"/>
          <w:tab w:val="left" w:pos="4819"/>
          <w:tab w:val="right" w:leader="dot" w:pos="6662"/>
        </w:tabs>
        <w:spacing w:before="0"/>
        <w:ind w:left="0" w:right="1134"/>
        <w:rPr>
          <w:rStyle w:val="default"/>
          <w:rFonts w:cs="FrankRuehl" w:hint="cs"/>
          <w:sz w:val="2"/>
          <w:szCs w:val="2"/>
          <w:rtl/>
        </w:rPr>
      </w:pPr>
      <w:r w:rsidRPr="00C30006">
        <w:rPr>
          <w:rStyle w:val="default"/>
          <w:rFonts w:cs="FrankRuehl"/>
          <w:vanish/>
          <w:sz w:val="20"/>
          <w:szCs w:val="20"/>
          <w:shd w:val="clear" w:color="auto" w:fill="FFFF99"/>
          <w:rtl/>
        </w:rPr>
        <w:fldChar w:fldCharType="begin"/>
      </w:r>
      <w:r w:rsidR="00C01A64" w:rsidRPr="00C30006">
        <w:rPr>
          <w:rStyle w:val="default"/>
          <w:rFonts w:cs="FrankRuehl"/>
          <w:vanish/>
          <w:sz w:val="20"/>
          <w:szCs w:val="20"/>
          <w:shd w:val="clear" w:color="auto" w:fill="FFFF99"/>
        </w:rPr>
        <w:instrText>HYPERLINK "http://www.nevo.co.il/Law_word/law01/055_060_a02.doc"</w:instrText>
      </w:r>
      <w:r w:rsidR="00C01A64" w:rsidRPr="00C30006">
        <w:rPr>
          <w:rFonts w:cs="FrankRuehl"/>
          <w:vanish/>
          <w:szCs w:val="20"/>
          <w:shd w:val="clear" w:color="auto" w:fill="FFFF99"/>
        </w:rPr>
      </w:r>
      <w:r w:rsidRPr="00C30006">
        <w:rPr>
          <w:rStyle w:val="default"/>
          <w:rFonts w:cs="FrankRuehl"/>
          <w:vanish/>
          <w:sz w:val="20"/>
          <w:szCs w:val="20"/>
          <w:shd w:val="clear" w:color="auto" w:fill="FFFF99"/>
          <w:rtl/>
        </w:rPr>
        <w:fldChar w:fldCharType="separate"/>
      </w:r>
      <w:r w:rsidRPr="00C30006">
        <w:rPr>
          <w:rStyle w:val="Hyperlink"/>
          <w:rFonts w:cs="FrankRuehl" w:hint="cs"/>
          <w:vanish/>
          <w:szCs w:val="20"/>
          <w:shd w:val="clear" w:color="auto" w:fill="FFFF99"/>
          <w:rtl/>
        </w:rPr>
        <w:t>רבדים</w:t>
      </w:r>
      <w:r w:rsidRPr="00C30006">
        <w:rPr>
          <w:rStyle w:val="Hyperlink"/>
          <w:rFonts w:cs="FrankRuehl" w:hint="cs"/>
          <w:vanish/>
          <w:szCs w:val="20"/>
          <w:shd w:val="clear" w:color="auto" w:fill="FFFF99"/>
          <w:rtl/>
        </w:rPr>
        <w:t xml:space="preserve"> </w:t>
      </w:r>
      <w:r w:rsidRPr="00C30006">
        <w:rPr>
          <w:rStyle w:val="Hyperlink"/>
          <w:rFonts w:cs="FrankRuehl" w:hint="cs"/>
          <w:vanish/>
          <w:szCs w:val="20"/>
          <w:shd w:val="clear" w:color="auto" w:fill="FFFF99"/>
          <w:rtl/>
        </w:rPr>
        <w:t>ל</w:t>
      </w:r>
      <w:r w:rsidRPr="00C30006">
        <w:rPr>
          <w:rStyle w:val="Hyperlink"/>
          <w:rFonts w:cs="FrankRuehl" w:hint="cs"/>
          <w:vanish/>
          <w:szCs w:val="20"/>
          <w:shd w:val="clear" w:color="auto" w:fill="FFFF99"/>
          <w:rtl/>
        </w:rPr>
        <w:t>ת</w:t>
      </w:r>
      <w:r w:rsidRPr="00C30006">
        <w:rPr>
          <w:rStyle w:val="Hyperlink"/>
          <w:rFonts w:cs="FrankRuehl" w:hint="cs"/>
          <w:vanish/>
          <w:szCs w:val="20"/>
          <w:shd w:val="clear" w:color="auto" w:fill="FFFF99"/>
          <w:rtl/>
        </w:rPr>
        <w:t>ו</w:t>
      </w:r>
      <w:r w:rsidRPr="00C30006">
        <w:rPr>
          <w:rStyle w:val="Hyperlink"/>
          <w:rFonts w:cs="FrankRuehl" w:hint="cs"/>
          <w:vanish/>
          <w:szCs w:val="20"/>
          <w:shd w:val="clear" w:color="auto" w:fill="FFFF99"/>
          <w:rtl/>
        </w:rPr>
        <w:t>ס</w:t>
      </w:r>
      <w:r w:rsidRPr="00C30006">
        <w:rPr>
          <w:rStyle w:val="Hyperlink"/>
          <w:rFonts w:cs="FrankRuehl" w:hint="cs"/>
          <w:vanish/>
          <w:szCs w:val="20"/>
          <w:shd w:val="clear" w:color="auto" w:fill="FFFF99"/>
          <w:rtl/>
        </w:rPr>
        <w:t>פ</w:t>
      </w:r>
      <w:r w:rsidRPr="00C30006">
        <w:rPr>
          <w:rStyle w:val="Hyperlink"/>
          <w:rFonts w:cs="FrankRuehl" w:hint="cs"/>
          <w:vanish/>
          <w:szCs w:val="20"/>
          <w:shd w:val="clear" w:color="auto" w:fill="FFFF99"/>
          <w:rtl/>
        </w:rPr>
        <w:t>ת</w:t>
      </w:r>
      <w:r w:rsidRPr="00C30006">
        <w:rPr>
          <w:rStyle w:val="Hyperlink"/>
          <w:rFonts w:cs="FrankRuehl" w:hint="cs"/>
          <w:vanish/>
          <w:szCs w:val="20"/>
          <w:shd w:val="clear" w:color="auto" w:fill="FFFF99"/>
          <w:rtl/>
        </w:rPr>
        <w:t xml:space="preserve"> </w:t>
      </w:r>
      <w:r w:rsidRPr="00C30006">
        <w:rPr>
          <w:rStyle w:val="Hyperlink"/>
          <w:rFonts w:cs="FrankRuehl" w:hint="cs"/>
          <w:vanish/>
          <w:szCs w:val="20"/>
          <w:shd w:val="clear" w:color="auto" w:fill="FFFF99"/>
          <w:rtl/>
        </w:rPr>
        <w:t>ה</w:t>
      </w:r>
      <w:r w:rsidRPr="00C30006">
        <w:rPr>
          <w:rStyle w:val="Hyperlink"/>
          <w:rFonts w:cs="FrankRuehl" w:hint="cs"/>
          <w:vanish/>
          <w:szCs w:val="20"/>
          <w:shd w:val="clear" w:color="auto" w:fill="FFFF99"/>
          <w:rtl/>
        </w:rPr>
        <w:t>ש</w:t>
      </w:r>
      <w:r w:rsidRPr="00C30006">
        <w:rPr>
          <w:rStyle w:val="Hyperlink"/>
          <w:rFonts w:cs="FrankRuehl" w:hint="cs"/>
          <w:vanish/>
          <w:szCs w:val="20"/>
          <w:shd w:val="clear" w:color="auto" w:fill="FFFF99"/>
          <w:rtl/>
        </w:rPr>
        <w:t>ניה</w:t>
      </w:r>
      <w:r w:rsidRPr="00C30006">
        <w:rPr>
          <w:rStyle w:val="default"/>
          <w:rFonts w:cs="FrankRuehl"/>
          <w:vanish/>
          <w:sz w:val="20"/>
          <w:szCs w:val="20"/>
          <w:shd w:val="clear" w:color="auto" w:fill="FFFF99"/>
          <w:rtl/>
        </w:rPr>
        <w:fldChar w:fldCharType="end"/>
      </w:r>
      <w:bookmarkEnd w:id="1650"/>
    </w:p>
    <w:p w:rsidR="0032351B" w:rsidRPr="00DA3AA3" w:rsidRDefault="0032351B" w:rsidP="0032351B">
      <w:pPr>
        <w:pStyle w:val="P00"/>
        <w:spacing w:before="72"/>
        <w:ind w:left="0" w:right="1134"/>
        <w:rPr>
          <w:rStyle w:val="default"/>
          <w:rFonts w:cs="FrankRuehl"/>
          <w:rtl/>
        </w:rPr>
      </w:pPr>
    </w:p>
    <w:p w:rsidR="0032351B" w:rsidRPr="00DA3AA3" w:rsidRDefault="0032351B" w:rsidP="0032351B">
      <w:pPr>
        <w:pStyle w:val="medium2-header"/>
        <w:keepLines w:val="0"/>
        <w:spacing w:before="72"/>
        <w:ind w:left="0" w:right="1134"/>
        <w:rPr>
          <w:rFonts w:cs="FrankRuehl" w:hint="cs"/>
          <w:noProof/>
          <w:rtl/>
        </w:rPr>
      </w:pPr>
      <w:bookmarkStart w:id="1651" w:name="med54"/>
      <w:bookmarkEnd w:id="1651"/>
      <w:r w:rsidRPr="00DA3AA3">
        <w:rPr>
          <w:noProof/>
          <w:lang w:val="he-IL"/>
        </w:rPr>
        <w:pict>
          <v:rect id="_x0000_s3515" style="position:absolute;left:0;text-align:left;margin-left:464.5pt;margin-top:8.05pt;width:75.05pt;height:19.45pt;z-index:252147200" o:allowincell="f" filled="f" stroked="f" strokecolor="lime" strokeweight=".25pt">
            <v:textbox style="mso-next-textbox:#_x0000_s3515" inset="0,0,0,0">
              <w:txbxContent>
                <w:p w:rsidR="00E30CE8" w:rsidRDefault="00E30CE8" w:rsidP="0032351B">
                  <w:pPr>
                    <w:spacing w:line="160" w:lineRule="exact"/>
                    <w:jc w:val="left"/>
                    <w:rPr>
                      <w:rFonts w:cs="Miriam" w:hint="cs"/>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תש"ף-2020</w:t>
                  </w:r>
                </w:p>
              </w:txbxContent>
            </v:textbox>
            <w10:anchorlock/>
          </v:rect>
        </w:pict>
      </w:r>
      <w:r w:rsidRPr="00DA3AA3">
        <w:rPr>
          <w:rFonts w:cs="FrankRuehl"/>
          <w:noProof/>
          <w:rtl/>
        </w:rPr>
        <w:t>תוספ</w:t>
      </w:r>
      <w:r w:rsidRPr="00DA3AA3">
        <w:rPr>
          <w:rFonts w:cs="FrankRuehl" w:hint="cs"/>
          <w:noProof/>
          <w:rtl/>
        </w:rPr>
        <w:t xml:space="preserve">ת </w:t>
      </w:r>
      <w:r>
        <w:rPr>
          <w:rFonts w:cs="FrankRuehl" w:hint="cs"/>
          <w:noProof/>
          <w:rtl/>
        </w:rPr>
        <w:t>שלישית</w:t>
      </w:r>
    </w:p>
    <w:p w:rsidR="0032351B" w:rsidRDefault="0032351B" w:rsidP="0032351B">
      <w:pPr>
        <w:pStyle w:val="P00"/>
        <w:spacing w:before="72"/>
        <w:ind w:left="0" w:right="1134"/>
        <w:jc w:val="center"/>
        <w:rPr>
          <w:rStyle w:val="default"/>
          <w:rFonts w:cs="FrankRuehl"/>
          <w:sz w:val="24"/>
          <w:szCs w:val="24"/>
          <w:rtl/>
        </w:rPr>
      </w:pPr>
      <w:r w:rsidRPr="00DA3AA3">
        <w:rPr>
          <w:rStyle w:val="default"/>
          <w:rFonts w:cs="FrankRuehl"/>
          <w:sz w:val="24"/>
          <w:szCs w:val="24"/>
          <w:rtl/>
        </w:rPr>
        <w:t>(</w:t>
      </w:r>
      <w:r w:rsidR="00AD5742">
        <w:rPr>
          <w:rStyle w:val="default"/>
          <w:rFonts w:cs="FrankRuehl" w:hint="cs"/>
          <w:sz w:val="24"/>
          <w:szCs w:val="24"/>
          <w:rtl/>
        </w:rPr>
        <w:t>תקנה 497ה1</w:t>
      </w:r>
      <w:r w:rsidRPr="00DA3AA3">
        <w:rPr>
          <w:rStyle w:val="default"/>
          <w:rFonts w:cs="FrankRuehl" w:hint="cs"/>
          <w:sz w:val="24"/>
          <w:szCs w:val="24"/>
          <w:rtl/>
        </w:rPr>
        <w:t>)</w:t>
      </w:r>
    </w:p>
    <w:p w:rsidR="00AD5742" w:rsidRPr="00AD5742" w:rsidRDefault="00AD5742" w:rsidP="00AD5742">
      <w:pPr>
        <w:pStyle w:val="P00"/>
        <w:spacing w:before="0"/>
        <w:ind w:left="0" w:right="1134"/>
        <w:rPr>
          <w:rStyle w:val="default"/>
          <w:rFonts w:cs="FrankRuehl"/>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3260"/>
        <w:gridCol w:w="2694"/>
      </w:tblGrid>
      <w:tr w:rsidR="00AD5742" w:rsidRPr="00AD5742" w:rsidTr="00E100ED">
        <w:tc>
          <w:tcPr>
            <w:tcW w:w="1984" w:type="dxa"/>
            <w:shd w:val="clear" w:color="auto" w:fill="auto"/>
            <w:vAlign w:val="bottom"/>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D5742">
              <w:rPr>
                <w:rStyle w:val="default"/>
                <w:rFonts w:cs="FrankRuehl" w:hint="cs"/>
                <w:sz w:val="18"/>
                <w:szCs w:val="22"/>
                <w:rtl/>
              </w:rPr>
              <w:t>טור א'</w:t>
            </w:r>
          </w:p>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D5742">
              <w:rPr>
                <w:rStyle w:val="default"/>
                <w:rFonts w:cs="FrankRuehl" w:hint="cs"/>
                <w:sz w:val="18"/>
                <w:szCs w:val="22"/>
                <w:rtl/>
              </w:rPr>
              <w:t>המחלקה</w:t>
            </w:r>
          </w:p>
        </w:tc>
        <w:tc>
          <w:tcPr>
            <w:tcW w:w="3260" w:type="dxa"/>
            <w:shd w:val="clear" w:color="auto" w:fill="auto"/>
            <w:vAlign w:val="bottom"/>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D5742">
              <w:rPr>
                <w:rStyle w:val="default"/>
                <w:rFonts w:cs="FrankRuehl" w:hint="cs"/>
                <w:sz w:val="18"/>
                <w:szCs w:val="22"/>
                <w:rtl/>
              </w:rPr>
              <w:t>טור ב'</w:t>
            </w:r>
          </w:p>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D5742">
              <w:rPr>
                <w:rStyle w:val="default"/>
                <w:rFonts w:cs="FrankRuehl" w:hint="cs"/>
                <w:sz w:val="18"/>
                <w:szCs w:val="22"/>
                <w:rtl/>
              </w:rPr>
              <w:t>כתובת הדואר האלקטרוני</w:t>
            </w:r>
          </w:p>
        </w:tc>
        <w:tc>
          <w:tcPr>
            <w:tcW w:w="2694" w:type="dxa"/>
            <w:shd w:val="clear" w:color="auto" w:fill="auto"/>
            <w:vAlign w:val="bottom"/>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D5742">
              <w:rPr>
                <w:rStyle w:val="default"/>
                <w:rFonts w:cs="FrankRuehl" w:hint="cs"/>
                <w:sz w:val="18"/>
                <w:szCs w:val="22"/>
                <w:rtl/>
              </w:rPr>
              <w:t>טור ג'</w:t>
            </w:r>
          </w:p>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AD5742">
              <w:rPr>
                <w:rStyle w:val="default"/>
                <w:rFonts w:cs="FrankRuehl" w:hint="cs"/>
                <w:sz w:val="18"/>
                <w:szCs w:val="22"/>
                <w:rtl/>
              </w:rPr>
              <w:t>פרטי קשר לאישור קבלה</w:t>
            </w:r>
          </w:p>
        </w:tc>
      </w:tr>
      <w:tr w:rsidR="00AD5742" w:rsidRPr="00AD5742" w:rsidTr="00E100ED">
        <w:tc>
          <w:tcPr>
            <w:tcW w:w="1984" w:type="dxa"/>
            <w:shd w:val="clear" w:color="auto" w:fill="auto"/>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D5742">
              <w:rPr>
                <w:rStyle w:val="default"/>
                <w:rFonts w:cs="FrankRuehl" w:hint="cs"/>
                <w:sz w:val="20"/>
                <w:szCs w:val="24"/>
                <w:rtl/>
              </w:rPr>
              <w:t>פרקליטות מחוז דרום אזרחי</w:t>
            </w:r>
          </w:p>
        </w:tc>
        <w:tc>
          <w:tcPr>
            <w:tcW w:w="3260" w:type="dxa"/>
            <w:shd w:val="clear" w:color="auto" w:fill="auto"/>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AD5742">
              <w:rPr>
                <w:rStyle w:val="default"/>
                <w:rFonts w:cs="FrankRuehl"/>
                <w:sz w:val="20"/>
                <w:szCs w:val="24"/>
              </w:rPr>
              <w:t>Maz_EZ_BSHf@justice.gov.il</w:t>
            </w:r>
          </w:p>
        </w:tc>
        <w:tc>
          <w:tcPr>
            <w:tcW w:w="2694" w:type="dxa"/>
            <w:shd w:val="clear" w:color="auto" w:fill="auto"/>
          </w:tcPr>
          <w:p w:rsidR="00AD5742" w:rsidRPr="00AD5742" w:rsidRDefault="00AD5742" w:rsidP="00AD57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AD5742">
              <w:rPr>
                <w:rStyle w:val="default"/>
                <w:rFonts w:cs="FrankRuehl" w:hint="cs"/>
                <w:sz w:val="20"/>
                <w:szCs w:val="24"/>
                <w:rtl/>
              </w:rPr>
              <w:t>073-3922419</w:t>
            </w:r>
          </w:p>
          <w:p w:rsidR="00AD5742" w:rsidRPr="00AD5742" w:rsidRDefault="00AD5742" w:rsidP="00AD57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D5742">
              <w:rPr>
                <w:rStyle w:val="default"/>
                <w:rFonts w:cs="FrankRuehl" w:hint="cs"/>
                <w:sz w:val="20"/>
                <w:szCs w:val="24"/>
                <w:rtl/>
              </w:rPr>
              <w:t>073-3922421</w:t>
            </w:r>
          </w:p>
        </w:tc>
      </w:tr>
      <w:tr w:rsidR="00AD5742" w:rsidRPr="00AD5742" w:rsidTr="00E100ED">
        <w:tc>
          <w:tcPr>
            <w:tcW w:w="1984" w:type="dxa"/>
            <w:shd w:val="clear" w:color="auto" w:fill="auto"/>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D5742">
              <w:rPr>
                <w:rStyle w:val="default"/>
                <w:rFonts w:cs="FrankRuehl" w:hint="cs"/>
                <w:sz w:val="20"/>
                <w:szCs w:val="24"/>
                <w:rtl/>
              </w:rPr>
              <w:t>פרקליטות מחוז תל אביב אזרחי</w:t>
            </w:r>
          </w:p>
        </w:tc>
        <w:tc>
          <w:tcPr>
            <w:tcW w:w="3260" w:type="dxa"/>
            <w:shd w:val="clear" w:color="auto" w:fill="auto"/>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AD5742">
              <w:rPr>
                <w:rStyle w:val="default"/>
                <w:rFonts w:cs="FrankRuehl"/>
                <w:sz w:val="20"/>
                <w:szCs w:val="24"/>
              </w:rPr>
              <w:t>Ez_tel-aviv@justice.gov.il</w:t>
            </w:r>
          </w:p>
        </w:tc>
        <w:tc>
          <w:tcPr>
            <w:tcW w:w="2694" w:type="dxa"/>
            <w:shd w:val="clear" w:color="auto" w:fill="auto"/>
          </w:tcPr>
          <w:p w:rsidR="00AD5742" w:rsidRPr="00AD5742" w:rsidRDefault="00AD5742" w:rsidP="00AD57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AD5742">
              <w:rPr>
                <w:rStyle w:val="default"/>
                <w:rFonts w:cs="FrankRuehl" w:hint="cs"/>
                <w:sz w:val="20"/>
                <w:szCs w:val="24"/>
                <w:rtl/>
              </w:rPr>
              <w:t>073-3924996</w:t>
            </w:r>
          </w:p>
          <w:p w:rsidR="00AD5742" w:rsidRPr="00AD5742" w:rsidRDefault="00AD5742" w:rsidP="00AD57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D5742">
              <w:rPr>
                <w:rStyle w:val="default"/>
                <w:rFonts w:cs="FrankRuehl" w:hint="cs"/>
                <w:sz w:val="20"/>
                <w:szCs w:val="24"/>
                <w:rtl/>
              </w:rPr>
              <w:t>073-3924802</w:t>
            </w:r>
          </w:p>
        </w:tc>
      </w:tr>
      <w:tr w:rsidR="00AD5742" w:rsidRPr="00AD5742" w:rsidTr="00E100ED">
        <w:tc>
          <w:tcPr>
            <w:tcW w:w="1984" w:type="dxa"/>
            <w:shd w:val="clear" w:color="auto" w:fill="auto"/>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D5742">
              <w:rPr>
                <w:rStyle w:val="default"/>
                <w:rFonts w:cs="FrankRuehl" w:hint="cs"/>
                <w:sz w:val="20"/>
                <w:szCs w:val="24"/>
                <w:rtl/>
              </w:rPr>
              <w:t>פרקליטות מחוז מרכז אזרחי</w:t>
            </w:r>
          </w:p>
        </w:tc>
        <w:tc>
          <w:tcPr>
            <w:tcW w:w="3260" w:type="dxa"/>
            <w:shd w:val="clear" w:color="auto" w:fill="auto"/>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AD5742">
              <w:rPr>
                <w:rStyle w:val="default"/>
                <w:rFonts w:cs="FrankRuehl"/>
                <w:sz w:val="20"/>
                <w:szCs w:val="24"/>
              </w:rPr>
              <w:t>Mazkirut-merkaz-ezrahi@justice.gov.il</w:t>
            </w:r>
          </w:p>
        </w:tc>
        <w:tc>
          <w:tcPr>
            <w:tcW w:w="2694" w:type="dxa"/>
            <w:shd w:val="clear" w:color="auto" w:fill="auto"/>
          </w:tcPr>
          <w:p w:rsidR="00AD5742" w:rsidRPr="00AD5742" w:rsidRDefault="00AD5742" w:rsidP="00AD57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D5742">
              <w:rPr>
                <w:rStyle w:val="default"/>
                <w:rFonts w:cs="FrankRuehl" w:hint="cs"/>
                <w:sz w:val="20"/>
                <w:szCs w:val="24"/>
                <w:rtl/>
              </w:rPr>
              <w:t>073-3924971</w:t>
            </w:r>
          </w:p>
        </w:tc>
      </w:tr>
      <w:tr w:rsidR="00AD5742" w:rsidRPr="00AD5742" w:rsidTr="00E100ED">
        <w:tc>
          <w:tcPr>
            <w:tcW w:w="1984" w:type="dxa"/>
            <w:shd w:val="clear" w:color="auto" w:fill="auto"/>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D5742">
              <w:rPr>
                <w:rStyle w:val="default"/>
                <w:rFonts w:cs="FrankRuehl" w:hint="cs"/>
                <w:sz w:val="20"/>
                <w:szCs w:val="24"/>
                <w:rtl/>
              </w:rPr>
              <w:t>פרקליטות מחוז חיפה אזרחי</w:t>
            </w:r>
          </w:p>
        </w:tc>
        <w:tc>
          <w:tcPr>
            <w:tcW w:w="3260" w:type="dxa"/>
            <w:shd w:val="clear" w:color="auto" w:fill="auto"/>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AD5742">
              <w:rPr>
                <w:rStyle w:val="default"/>
                <w:rFonts w:cs="FrankRuehl"/>
                <w:sz w:val="20"/>
                <w:szCs w:val="24"/>
              </w:rPr>
              <w:t>Ez_haifa@justice.gov.il</w:t>
            </w:r>
          </w:p>
        </w:tc>
        <w:tc>
          <w:tcPr>
            <w:tcW w:w="2694" w:type="dxa"/>
            <w:shd w:val="clear" w:color="auto" w:fill="auto"/>
          </w:tcPr>
          <w:p w:rsidR="00AD5742" w:rsidRPr="00AD5742" w:rsidRDefault="00AD5742" w:rsidP="00AD57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AD5742">
              <w:rPr>
                <w:rStyle w:val="default"/>
                <w:rFonts w:cs="FrankRuehl" w:hint="cs"/>
                <w:sz w:val="20"/>
                <w:szCs w:val="24"/>
                <w:rtl/>
              </w:rPr>
              <w:t>073-3921429</w:t>
            </w:r>
          </w:p>
          <w:p w:rsidR="00AD5742" w:rsidRPr="00AD5742" w:rsidRDefault="00AD5742" w:rsidP="00AD57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D5742">
              <w:rPr>
                <w:rStyle w:val="default"/>
                <w:rFonts w:cs="FrankRuehl" w:hint="cs"/>
                <w:sz w:val="20"/>
                <w:szCs w:val="24"/>
                <w:rtl/>
              </w:rPr>
              <w:t>073-3921404</w:t>
            </w:r>
          </w:p>
        </w:tc>
      </w:tr>
      <w:tr w:rsidR="00AD5742" w:rsidRPr="00AD5742" w:rsidTr="00E100ED">
        <w:tc>
          <w:tcPr>
            <w:tcW w:w="1984" w:type="dxa"/>
            <w:shd w:val="clear" w:color="auto" w:fill="auto"/>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D5742">
              <w:rPr>
                <w:rStyle w:val="default"/>
                <w:rFonts w:cs="FrankRuehl" w:hint="cs"/>
                <w:sz w:val="20"/>
                <w:szCs w:val="24"/>
                <w:rtl/>
              </w:rPr>
              <w:t>פרקליטות מחוז צפון אזרחי</w:t>
            </w:r>
          </w:p>
        </w:tc>
        <w:tc>
          <w:tcPr>
            <w:tcW w:w="3260" w:type="dxa"/>
            <w:shd w:val="clear" w:color="auto" w:fill="auto"/>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AD5742">
              <w:rPr>
                <w:rStyle w:val="default"/>
                <w:rFonts w:cs="FrankRuehl"/>
                <w:sz w:val="20"/>
                <w:szCs w:val="24"/>
              </w:rPr>
              <w:t>Mazkirut-NZ-Ezrachi@justice.gov.il</w:t>
            </w:r>
          </w:p>
        </w:tc>
        <w:tc>
          <w:tcPr>
            <w:tcW w:w="2694" w:type="dxa"/>
            <w:shd w:val="clear" w:color="auto" w:fill="auto"/>
          </w:tcPr>
          <w:p w:rsidR="00AD5742" w:rsidRPr="00AD5742" w:rsidRDefault="00AD5742" w:rsidP="00AD57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AD5742">
              <w:rPr>
                <w:rStyle w:val="default"/>
                <w:rFonts w:cs="FrankRuehl" w:hint="cs"/>
                <w:sz w:val="20"/>
                <w:szCs w:val="24"/>
                <w:rtl/>
              </w:rPr>
              <w:t>073-3922839</w:t>
            </w:r>
          </w:p>
          <w:p w:rsidR="00AD5742" w:rsidRPr="00AD5742" w:rsidRDefault="00AD5742" w:rsidP="00AD57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D5742">
              <w:rPr>
                <w:rStyle w:val="default"/>
                <w:rFonts w:cs="FrankRuehl" w:hint="cs"/>
                <w:sz w:val="20"/>
                <w:szCs w:val="24"/>
                <w:rtl/>
              </w:rPr>
              <w:t>073-3922841</w:t>
            </w:r>
          </w:p>
        </w:tc>
      </w:tr>
      <w:tr w:rsidR="00AD5742" w:rsidRPr="00AD5742" w:rsidTr="00E100ED">
        <w:tc>
          <w:tcPr>
            <w:tcW w:w="1984" w:type="dxa"/>
            <w:shd w:val="clear" w:color="auto" w:fill="auto"/>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D5742">
              <w:rPr>
                <w:rStyle w:val="default"/>
                <w:rFonts w:cs="FrankRuehl" w:hint="cs"/>
                <w:sz w:val="20"/>
                <w:szCs w:val="24"/>
                <w:rtl/>
              </w:rPr>
              <w:t>פרקליטות מחוז ירושלים אזרחי</w:t>
            </w:r>
          </w:p>
        </w:tc>
        <w:tc>
          <w:tcPr>
            <w:tcW w:w="3260" w:type="dxa"/>
            <w:shd w:val="clear" w:color="auto" w:fill="auto"/>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AD5742">
              <w:rPr>
                <w:rStyle w:val="default"/>
                <w:rFonts w:cs="FrankRuehl"/>
                <w:sz w:val="20"/>
                <w:szCs w:val="24"/>
              </w:rPr>
              <w:t>Ez-jer@justice.gov.il</w:t>
            </w:r>
          </w:p>
        </w:tc>
        <w:tc>
          <w:tcPr>
            <w:tcW w:w="2694" w:type="dxa"/>
            <w:shd w:val="clear" w:color="auto" w:fill="auto"/>
          </w:tcPr>
          <w:p w:rsidR="00AD5742" w:rsidRPr="00AD5742" w:rsidRDefault="00AD5742" w:rsidP="00AD57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AD5742">
              <w:rPr>
                <w:rStyle w:val="default"/>
                <w:rFonts w:cs="FrankRuehl" w:hint="cs"/>
                <w:sz w:val="20"/>
                <w:szCs w:val="24"/>
                <w:rtl/>
              </w:rPr>
              <w:t>073-3928032</w:t>
            </w:r>
          </w:p>
          <w:p w:rsidR="00AD5742" w:rsidRPr="00AD5742" w:rsidRDefault="00AD5742" w:rsidP="00AD57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D5742">
              <w:rPr>
                <w:rStyle w:val="default"/>
                <w:rFonts w:cs="FrankRuehl" w:hint="cs"/>
                <w:sz w:val="20"/>
                <w:szCs w:val="24"/>
                <w:rtl/>
              </w:rPr>
              <w:t>073-3928012</w:t>
            </w:r>
          </w:p>
        </w:tc>
      </w:tr>
      <w:tr w:rsidR="00AD5742" w:rsidRPr="00AD5742" w:rsidTr="00E100ED">
        <w:tc>
          <w:tcPr>
            <w:tcW w:w="1984" w:type="dxa"/>
            <w:shd w:val="clear" w:color="auto" w:fill="auto"/>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D5742">
              <w:rPr>
                <w:rStyle w:val="default"/>
                <w:rFonts w:cs="FrankRuehl" w:hint="cs"/>
                <w:sz w:val="20"/>
                <w:szCs w:val="24"/>
                <w:rtl/>
              </w:rPr>
              <w:t>המחלקה למשפט העבודה</w:t>
            </w:r>
          </w:p>
        </w:tc>
        <w:tc>
          <w:tcPr>
            <w:tcW w:w="3260" w:type="dxa"/>
            <w:shd w:val="clear" w:color="auto" w:fill="auto"/>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AD5742">
              <w:rPr>
                <w:rStyle w:val="default"/>
                <w:rFonts w:cs="FrankRuehl"/>
                <w:sz w:val="20"/>
                <w:szCs w:val="24"/>
              </w:rPr>
              <w:t>Avoda-prak-medina@justice.gov.il</w:t>
            </w:r>
          </w:p>
        </w:tc>
        <w:tc>
          <w:tcPr>
            <w:tcW w:w="2694" w:type="dxa"/>
            <w:shd w:val="clear" w:color="auto" w:fill="auto"/>
          </w:tcPr>
          <w:p w:rsidR="00AD5742" w:rsidRPr="00AD5742" w:rsidRDefault="00AD5742" w:rsidP="00AD57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AD5742">
              <w:rPr>
                <w:rStyle w:val="default"/>
                <w:rFonts w:cs="FrankRuehl" w:hint="cs"/>
                <w:sz w:val="20"/>
                <w:szCs w:val="24"/>
                <w:rtl/>
              </w:rPr>
              <w:t>073-3928128</w:t>
            </w:r>
          </w:p>
          <w:p w:rsidR="00AD5742" w:rsidRPr="00AD5742" w:rsidRDefault="00AD5742" w:rsidP="00AD57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D5742">
              <w:rPr>
                <w:rStyle w:val="default"/>
                <w:rFonts w:cs="FrankRuehl" w:hint="cs"/>
                <w:sz w:val="20"/>
                <w:szCs w:val="24"/>
                <w:rtl/>
              </w:rPr>
              <w:t>073-3928129</w:t>
            </w:r>
          </w:p>
        </w:tc>
      </w:tr>
      <w:tr w:rsidR="00AD5742" w:rsidRPr="00AD5742" w:rsidTr="00E100ED">
        <w:tc>
          <w:tcPr>
            <w:tcW w:w="1984" w:type="dxa"/>
            <w:shd w:val="clear" w:color="auto" w:fill="auto"/>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D5742">
              <w:rPr>
                <w:rStyle w:val="default"/>
                <w:rFonts w:cs="FrankRuehl" w:hint="cs"/>
                <w:sz w:val="20"/>
                <w:szCs w:val="24"/>
                <w:rtl/>
              </w:rPr>
              <w:t>המחלקה האזרחית בפרקליטות המדינה</w:t>
            </w:r>
          </w:p>
        </w:tc>
        <w:tc>
          <w:tcPr>
            <w:tcW w:w="3260" w:type="dxa"/>
            <w:shd w:val="clear" w:color="auto" w:fill="auto"/>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AD5742">
              <w:rPr>
                <w:rStyle w:val="default"/>
                <w:rFonts w:cs="FrankRuehl"/>
                <w:sz w:val="20"/>
                <w:szCs w:val="24"/>
              </w:rPr>
              <w:t>Civil-dep@justice.gov.il</w:t>
            </w:r>
          </w:p>
        </w:tc>
        <w:tc>
          <w:tcPr>
            <w:tcW w:w="2694" w:type="dxa"/>
            <w:shd w:val="clear" w:color="auto" w:fill="auto"/>
          </w:tcPr>
          <w:p w:rsidR="00AD5742" w:rsidRPr="00AD5742" w:rsidRDefault="00AD5742" w:rsidP="00AD57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0"/>
                <w:szCs w:val="24"/>
                <w:rtl/>
              </w:rPr>
            </w:pPr>
            <w:r w:rsidRPr="00AD5742">
              <w:rPr>
                <w:rStyle w:val="default"/>
                <w:rFonts w:cs="FrankRuehl" w:hint="cs"/>
                <w:sz w:val="20"/>
                <w:szCs w:val="24"/>
                <w:rtl/>
              </w:rPr>
              <w:t>073-3929611</w:t>
            </w:r>
          </w:p>
          <w:p w:rsidR="00AD5742" w:rsidRPr="00AD5742" w:rsidRDefault="00AD5742" w:rsidP="00AD57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D5742">
              <w:rPr>
                <w:rStyle w:val="default"/>
                <w:rFonts w:cs="FrankRuehl" w:hint="cs"/>
                <w:sz w:val="20"/>
                <w:szCs w:val="24"/>
                <w:rtl/>
              </w:rPr>
              <w:t>073-3929612</w:t>
            </w:r>
          </w:p>
        </w:tc>
      </w:tr>
      <w:tr w:rsidR="00AD5742" w:rsidRPr="00AD5742" w:rsidTr="00E100ED">
        <w:tc>
          <w:tcPr>
            <w:tcW w:w="1984" w:type="dxa"/>
            <w:shd w:val="clear" w:color="auto" w:fill="auto"/>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D5742">
              <w:rPr>
                <w:rStyle w:val="default"/>
                <w:rFonts w:cs="FrankRuehl" w:hint="cs"/>
                <w:sz w:val="20"/>
                <w:szCs w:val="24"/>
                <w:rtl/>
              </w:rPr>
              <w:t>מחלקת הבג"צים פרקליטות המדינה</w:t>
            </w:r>
          </w:p>
        </w:tc>
        <w:tc>
          <w:tcPr>
            <w:tcW w:w="3260" w:type="dxa"/>
            <w:shd w:val="clear" w:color="auto" w:fill="auto"/>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AD5742">
              <w:rPr>
                <w:rStyle w:val="default"/>
                <w:rFonts w:cs="FrankRuehl"/>
                <w:sz w:val="20"/>
                <w:szCs w:val="24"/>
              </w:rPr>
              <w:t>HCJ-dep@justice.gov.il</w:t>
            </w:r>
          </w:p>
        </w:tc>
        <w:tc>
          <w:tcPr>
            <w:tcW w:w="2694" w:type="dxa"/>
            <w:shd w:val="clear" w:color="auto" w:fill="auto"/>
          </w:tcPr>
          <w:p w:rsidR="00AD5742" w:rsidRPr="00AD5742" w:rsidRDefault="00AD5742" w:rsidP="00AD57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D5742">
              <w:rPr>
                <w:rStyle w:val="default"/>
                <w:rFonts w:cs="FrankRuehl" w:hint="cs"/>
                <w:sz w:val="20"/>
                <w:szCs w:val="24"/>
                <w:rtl/>
              </w:rPr>
              <w:t>073-3925590</w:t>
            </w:r>
          </w:p>
        </w:tc>
      </w:tr>
      <w:tr w:rsidR="00AD5742" w:rsidRPr="00AD5742" w:rsidTr="00E100ED">
        <w:tc>
          <w:tcPr>
            <w:tcW w:w="1984" w:type="dxa"/>
            <w:shd w:val="clear" w:color="auto" w:fill="auto"/>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D5742">
              <w:rPr>
                <w:rStyle w:val="default"/>
                <w:rFonts w:cs="FrankRuehl" w:hint="cs"/>
                <w:sz w:val="20"/>
                <w:szCs w:val="24"/>
                <w:rtl/>
              </w:rPr>
              <w:t>המחלקה הפיסקאלית</w:t>
            </w:r>
          </w:p>
        </w:tc>
        <w:tc>
          <w:tcPr>
            <w:tcW w:w="3260" w:type="dxa"/>
            <w:shd w:val="clear" w:color="auto" w:fill="auto"/>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AD5742">
              <w:rPr>
                <w:rStyle w:val="default"/>
                <w:rFonts w:cs="FrankRuehl"/>
                <w:sz w:val="20"/>
                <w:szCs w:val="24"/>
              </w:rPr>
              <w:t>Fiscal-dep@justice.gov.il</w:t>
            </w:r>
          </w:p>
        </w:tc>
        <w:tc>
          <w:tcPr>
            <w:tcW w:w="2694" w:type="dxa"/>
            <w:shd w:val="clear" w:color="auto" w:fill="auto"/>
          </w:tcPr>
          <w:p w:rsidR="00AD5742" w:rsidRPr="00AD5742" w:rsidRDefault="00AD5742" w:rsidP="00AD57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D5742">
              <w:rPr>
                <w:rStyle w:val="default"/>
                <w:rFonts w:cs="FrankRuehl" w:hint="cs"/>
                <w:sz w:val="20"/>
                <w:szCs w:val="24"/>
                <w:rtl/>
              </w:rPr>
              <w:t>073-3925602</w:t>
            </w:r>
          </w:p>
        </w:tc>
      </w:tr>
      <w:tr w:rsidR="00AD5742" w:rsidRPr="00AD5742" w:rsidTr="00E100ED">
        <w:tc>
          <w:tcPr>
            <w:tcW w:w="1984" w:type="dxa"/>
            <w:shd w:val="clear" w:color="auto" w:fill="auto"/>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AD5742">
              <w:rPr>
                <w:rStyle w:val="default"/>
                <w:rFonts w:cs="FrankRuehl" w:hint="cs"/>
                <w:sz w:val="20"/>
                <w:szCs w:val="24"/>
                <w:rtl/>
              </w:rPr>
              <w:t>היחידה לאכיפה אזרחית</w:t>
            </w:r>
          </w:p>
        </w:tc>
        <w:tc>
          <w:tcPr>
            <w:tcW w:w="3260" w:type="dxa"/>
            <w:shd w:val="clear" w:color="auto" w:fill="auto"/>
          </w:tcPr>
          <w:p w:rsidR="00AD5742" w:rsidRPr="00AD5742" w:rsidRDefault="00AD5742" w:rsidP="00E100E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sz w:val="20"/>
                <w:szCs w:val="24"/>
              </w:rPr>
            </w:pPr>
            <w:r w:rsidRPr="00AD5742">
              <w:rPr>
                <w:rStyle w:val="default"/>
                <w:rFonts w:cs="FrankRuehl"/>
                <w:sz w:val="20"/>
                <w:szCs w:val="24"/>
              </w:rPr>
              <w:t>Maz_achifa_ez@justice.gov.il</w:t>
            </w:r>
          </w:p>
        </w:tc>
        <w:tc>
          <w:tcPr>
            <w:tcW w:w="2694" w:type="dxa"/>
            <w:shd w:val="clear" w:color="auto" w:fill="auto"/>
          </w:tcPr>
          <w:p w:rsidR="00AD5742" w:rsidRPr="00AD5742" w:rsidRDefault="00AD5742" w:rsidP="00AD5742">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AD5742">
              <w:rPr>
                <w:rStyle w:val="default"/>
                <w:rFonts w:cs="FrankRuehl" w:hint="cs"/>
                <w:sz w:val="20"/>
                <w:szCs w:val="24"/>
                <w:rtl/>
              </w:rPr>
              <w:t>073-3928131</w:t>
            </w:r>
          </w:p>
        </w:tc>
      </w:tr>
    </w:tbl>
    <w:p w:rsidR="00AD5742" w:rsidRPr="00AD5742" w:rsidRDefault="00AD5742" w:rsidP="00AD5742">
      <w:pPr>
        <w:pStyle w:val="P00"/>
        <w:spacing w:before="0"/>
        <w:ind w:left="0" w:right="1134"/>
        <w:rPr>
          <w:rStyle w:val="default"/>
          <w:rFonts w:cs="FrankRuehl"/>
          <w:sz w:val="20"/>
          <w:szCs w:val="20"/>
          <w:shd w:val="clear" w:color="auto" w:fill="FFFF99"/>
          <w:rtl/>
        </w:rPr>
      </w:pPr>
    </w:p>
    <w:p w:rsidR="0065118E" w:rsidRPr="00C30006" w:rsidRDefault="0065118E" w:rsidP="0065118E">
      <w:pPr>
        <w:pStyle w:val="P00"/>
        <w:spacing w:before="0"/>
        <w:ind w:left="0" w:right="1134"/>
        <w:rPr>
          <w:rStyle w:val="default"/>
          <w:rFonts w:cs="FrankRuehl"/>
          <w:vanish/>
          <w:color w:val="FF0000"/>
          <w:sz w:val="20"/>
          <w:szCs w:val="20"/>
          <w:shd w:val="clear" w:color="auto" w:fill="FFFF99"/>
          <w:rtl/>
        </w:rPr>
      </w:pPr>
      <w:bookmarkStart w:id="1652" w:name="Rov1306"/>
      <w:r w:rsidRPr="00C30006">
        <w:rPr>
          <w:rStyle w:val="default"/>
          <w:rFonts w:cs="FrankRuehl" w:hint="cs"/>
          <w:vanish/>
          <w:color w:val="FF0000"/>
          <w:sz w:val="20"/>
          <w:szCs w:val="20"/>
          <w:shd w:val="clear" w:color="auto" w:fill="FFFF99"/>
          <w:rtl/>
        </w:rPr>
        <w:t>מיום 30.3.2020 עד יום 1.7.2020</w:t>
      </w:r>
    </w:p>
    <w:p w:rsidR="0065118E" w:rsidRPr="00C30006" w:rsidRDefault="0065118E" w:rsidP="0065118E">
      <w:pPr>
        <w:pStyle w:val="P00"/>
        <w:spacing w:before="0"/>
        <w:ind w:left="0" w:right="1134"/>
        <w:rPr>
          <w:rStyle w:val="default"/>
          <w:rFonts w:cs="FrankRuehl"/>
          <w:vanish/>
          <w:sz w:val="20"/>
          <w:szCs w:val="20"/>
          <w:shd w:val="clear" w:color="auto" w:fill="FFFF99"/>
          <w:rtl/>
        </w:rPr>
      </w:pPr>
      <w:r w:rsidRPr="00C30006">
        <w:rPr>
          <w:rStyle w:val="default"/>
          <w:rFonts w:cs="FrankRuehl" w:hint="cs"/>
          <w:b/>
          <w:bCs/>
          <w:vanish/>
          <w:sz w:val="20"/>
          <w:szCs w:val="20"/>
          <w:shd w:val="clear" w:color="auto" w:fill="FFFF99"/>
          <w:rtl/>
        </w:rPr>
        <w:t>הוראת שעה תש"ף-2020</w:t>
      </w:r>
    </w:p>
    <w:p w:rsidR="0065118E" w:rsidRPr="00C30006" w:rsidRDefault="0065118E" w:rsidP="0065118E">
      <w:pPr>
        <w:pStyle w:val="P00"/>
        <w:spacing w:before="0"/>
        <w:ind w:left="0" w:right="1134"/>
        <w:rPr>
          <w:rStyle w:val="default"/>
          <w:rFonts w:cs="FrankRuehl"/>
          <w:vanish/>
          <w:sz w:val="20"/>
          <w:szCs w:val="20"/>
          <w:shd w:val="clear" w:color="auto" w:fill="FFFF99"/>
          <w:rtl/>
        </w:rPr>
      </w:pPr>
      <w:hyperlink r:id="rId891" w:history="1">
        <w:r w:rsidRPr="00C30006">
          <w:rPr>
            <w:rStyle w:val="Hyperlink"/>
            <w:rFonts w:cs="FrankRuehl" w:hint="cs"/>
            <w:vanish/>
            <w:szCs w:val="20"/>
            <w:shd w:val="clear" w:color="auto" w:fill="FFFF99"/>
            <w:rtl/>
          </w:rPr>
          <w:t>ק"ת תש"ף מס' 8438</w:t>
        </w:r>
      </w:hyperlink>
      <w:r w:rsidRPr="00C30006">
        <w:rPr>
          <w:rStyle w:val="default"/>
          <w:rFonts w:cs="FrankRuehl" w:hint="cs"/>
          <w:vanish/>
          <w:sz w:val="20"/>
          <w:szCs w:val="20"/>
          <w:shd w:val="clear" w:color="auto" w:fill="FFFF99"/>
          <w:rtl/>
        </w:rPr>
        <w:t xml:space="preserve"> מיום 30.3.2020 עמ' 963</w:t>
      </w:r>
    </w:p>
    <w:p w:rsidR="0065118E" w:rsidRPr="00C30006" w:rsidRDefault="0065118E" w:rsidP="0065118E">
      <w:pPr>
        <w:pStyle w:val="P00"/>
        <w:spacing w:before="0"/>
        <w:ind w:left="0" w:right="1134"/>
        <w:rPr>
          <w:rStyle w:val="default"/>
          <w:rFonts w:cs="FrankRuehl"/>
          <w:vanish/>
          <w:sz w:val="20"/>
          <w:szCs w:val="20"/>
          <w:shd w:val="clear" w:color="auto" w:fill="FFFF99"/>
          <w:rtl/>
        </w:rPr>
      </w:pPr>
      <w:r w:rsidRPr="00C30006">
        <w:rPr>
          <w:rStyle w:val="default"/>
          <w:rFonts w:cs="FrankRuehl" w:hint="cs"/>
          <w:b/>
          <w:bCs/>
          <w:vanish/>
          <w:sz w:val="20"/>
          <w:szCs w:val="20"/>
          <w:shd w:val="clear" w:color="auto" w:fill="FFFF99"/>
          <w:rtl/>
        </w:rPr>
        <w:t>הוספת תוספת שלישית</w:t>
      </w:r>
    </w:p>
    <w:p w:rsidR="0065118E" w:rsidRPr="00C30006" w:rsidRDefault="0065118E" w:rsidP="0065118E">
      <w:pPr>
        <w:pStyle w:val="P00"/>
        <w:ind w:left="0" w:right="1134"/>
        <w:rPr>
          <w:rStyle w:val="default"/>
          <w:rFonts w:cs="FrankRuehl"/>
          <w:vanish/>
          <w:sz w:val="20"/>
          <w:szCs w:val="20"/>
          <w:shd w:val="clear" w:color="auto" w:fill="FFFF99"/>
          <w:rtl/>
        </w:rPr>
      </w:pPr>
      <w:r w:rsidRPr="00C30006">
        <w:rPr>
          <w:rStyle w:val="default"/>
          <w:rFonts w:cs="FrankRuehl" w:hint="cs"/>
          <w:vanish/>
          <w:sz w:val="20"/>
          <w:szCs w:val="20"/>
          <w:shd w:val="clear" w:color="auto" w:fill="FFFF99"/>
          <w:rtl/>
        </w:rPr>
        <w:t>הנוסח:</w:t>
      </w:r>
    </w:p>
    <w:p w:rsidR="0065118E" w:rsidRPr="00C30006" w:rsidRDefault="0065118E" w:rsidP="0065118E">
      <w:pPr>
        <w:pStyle w:val="P00"/>
        <w:spacing w:before="0"/>
        <w:ind w:left="0" w:right="1134"/>
        <w:jc w:val="center"/>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תוספת שלישית</w:t>
      </w:r>
    </w:p>
    <w:p w:rsidR="0065118E" w:rsidRPr="00C30006" w:rsidRDefault="0065118E" w:rsidP="0065118E">
      <w:pPr>
        <w:pStyle w:val="P00"/>
        <w:spacing w:before="0"/>
        <w:ind w:left="0" w:right="1134"/>
        <w:jc w:val="center"/>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(תקנה 497ה1)</w:t>
      </w:r>
    </w:p>
    <w:p w:rsidR="0065118E" w:rsidRPr="00C30006" w:rsidRDefault="0065118E" w:rsidP="0065118E">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3260"/>
        <w:gridCol w:w="2694"/>
      </w:tblGrid>
      <w:tr w:rsidR="00906DC4" w:rsidRPr="00C30006" w:rsidTr="00FA1413">
        <w:trPr>
          <w:hidden/>
        </w:trPr>
        <w:tc>
          <w:tcPr>
            <w:tcW w:w="1984" w:type="dxa"/>
            <w:shd w:val="clear" w:color="auto" w:fill="auto"/>
            <w:vAlign w:val="bottom"/>
          </w:tcPr>
          <w:p w:rsidR="0032351B" w:rsidRPr="00C30006" w:rsidRDefault="0032351B" w:rsidP="00FA14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C30006">
              <w:rPr>
                <w:rStyle w:val="default"/>
                <w:rFonts w:cs="FrankRuehl" w:hint="cs"/>
                <w:vanish/>
                <w:sz w:val="16"/>
                <w:szCs w:val="20"/>
                <w:shd w:val="clear" w:color="auto" w:fill="FFFF99"/>
                <w:rtl/>
              </w:rPr>
              <w:t>טור א'</w:t>
            </w:r>
          </w:p>
          <w:p w:rsidR="0032351B" w:rsidRPr="00C30006" w:rsidRDefault="0032351B" w:rsidP="00FA14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C30006">
              <w:rPr>
                <w:rStyle w:val="default"/>
                <w:rFonts w:cs="FrankRuehl" w:hint="cs"/>
                <w:vanish/>
                <w:sz w:val="16"/>
                <w:szCs w:val="20"/>
                <w:shd w:val="clear" w:color="auto" w:fill="FFFF99"/>
                <w:rtl/>
              </w:rPr>
              <w:t>המחלקה</w:t>
            </w:r>
          </w:p>
        </w:tc>
        <w:tc>
          <w:tcPr>
            <w:tcW w:w="3260" w:type="dxa"/>
            <w:shd w:val="clear" w:color="auto" w:fill="auto"/>
            <w:vAlign w:val="bottom"/>
          </w:tcPr>
          <w:p w:rsidR="0032351B" w:rsidRPr="00C30006" w:rsidRDefault="0032351B" w:rsidP="00FA14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C30006">
              <w:rPr>
                <w:rStyle w:val="default"/>
                <w:rFonts w:cs="FrankRuehl" w:hint="cs"/>
                <w:vanish/>
                <w:sz w:val="16"/>
                <w:szCs w:val="20"/>
                <w:shd w:val="clear" w:color="auto" w:fill="FFFF99"/>
                <w:rtl/>
              </w:rPr>
              <w:t>טור ב'</w:t>
            </w:r>
          </w:p>
          <w:p w:rsidR="0032351B" w:rsidRPr="00C30006" w:rsidRDefault="0032351B" w:rsidP="00FA14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C30006">
              <w:rPr>
                <w:rStyle w:val="default"/>
                <w:rFonts w:cs="FrankRuehl" w:hint="cs"/>
                <w:vanish/>
                <w:sz w:val="16"/>
                <w:szCs w:val="20"/>
                <w:shd w:val="clear" w:color="auto" w:fill="FFFF99"/>
                <w:rtl/>
              </w:rPr>
              <w:t>כתובת הדואר האלקטרוני</w:t>
            </w:r>
          </w:p>
        </w:tc>
        <w:tc>
          <w:tcPr>
            <w:tcW w:w="2694" w:type="dxa"/>
            <w:shd w:val="clear" w:color="auto" w:fill="auto"/>
            <w:vAlign w:val="bottom"/>
          </w:tcPr>
          <w:p w:rsidR="0032351B" w:rsidRPr="00C30006" w:rsidRDefault="0032351B" w:rsidP="00FA14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C30006">
              <w:rPr>
                <w:rStyle w:val="default"/>
                <w:rFonts w:cs="FrankRuehl" w:hint="cs"/>
                <w:vanish/>
                <w:sz w:val="16"/>
                <w:szCs w:val="20"/>
                <w:shd w:val="clear" w:color="auto" w:fill="FFFF99"/>
                <w:rtl/>
              </w:rPr>
              <w:t>טור ג'</w:t>
            </w:r>
          </w:p>
          <w:p w:rsidR="0032351B" w:rsidRPr="00C30006" w:rsidRDefault="0032351B" w:rsidP="00FA141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C30006">
              <w:rPr>
                <w:rStyle w:val="default"/>
                <w:rFonts w:cs="FrankRuehl" w:hint="cs"/>
                <w:vanish/>
                <w:sz w:val="16"/>
                <w:szCs w:val="20"/>
                <w:shd w:val="clear" w:color="auto" w:fill="FFFF99"/>
                <w:rtl/>
              </w:rPr>
              <w:t>פרטי קשר לאישור קבלה</w:t>
            </w:r>
          </w:p>
        </w:tc>
      </w:tr>
      <w:tr w:rsidR="00906DC4" w:rsidRPr="00C30006" w:rsidTr="00FA1413">
        <w:trPr>
          <w:hidden/>
        </w:trPr>
        <w:tc>
          <w:tcPr>
            <w:tcW w:w="1984" w:type="dxa"/>
            <w:shd w:val="clear" w:color="auto" w:fill="auto"/>
          </w:tcPr>
          <w:p w:rsidR="0032351B" w:rsidRPr="00C30006" w:rsidRDefault="0032351B"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פרקליטות מחוז דרום אזרחי</w:t>
            </w:r>
          </w:p>
        </w:tc>
        <w:tc>
          <w:tcPr>
            <w:tcW w:w="3260" w:type="dxa"/>
            <w:shd w:val="clear" w:color="auto" w:fill="auto"/>
          </w:tcPr>
          <w:p w:rsidR="0032351B" w:rsidRPr="00C30006" w:rsidRDefault="0032351B" w:rsidP="00FA1413">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vanish/>
                <w:sz w:val="18"/>
                <w:szCs w:val="22"/>
                <w:shd w:val="clear" w:color="auto" w:fill="FFFF99"/>
              </w:rPr>
            </w:pPr>
            <w:r w:rsidRPr="00C30006">
              <w:rPr>
                <w:rStyle w:val="default"/>
                <w:rFonts w:cs="FrankRuehl"/>
                <w:vanish/>
                <w:sz w:val="18"/>
                <w:szCs w:val="22"/>
                <w:shd w:val="clear" w:color="auto" w:fill="FFFF99"/>
              </w:rPr>
              <w:t>Maz_EZ_BSH@justice.gov.il</w:t>
            </w:r>
          </w:p>
        </w:tc>
        <w:tc>
          <w:tcPr>
            <w:tcW w:w="2694" w:type="dxa"/>
            <w:shd w:val="clear" w:color="auto" w:fill="auto"/>
          </w:tcPr>
          <w:p w:rsidR="0032351B" w:rsidRPr="00C30006" w:rsidRDefault="0032351B"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C30006">
              <w:rPr>
                <w:rStyle w:val="default"/>
                <w:rFonts w:cs="FrankRuehl" w:hint="cs"/>
                <w:vanish/>
                <w:sz w:val="18"/>
                <w:szCs w:val="22"/>
                <w:shd w:val="clear" w:color="auto" w:fill="FFFF99"/>
                <w:rtl/>
              </w:rPr>
              <w:t>לימור כהן: 050-6217698</w:t>
            </w:r>
          </w:p>
          <w:p w:rsidR="0032351B" w:rsidRPr="00C30006" w:rsidRDefault="0032351B"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סיבה ברבי: 050-7061315</w:t>
            </w:r>
          </w:p>
        </w:tc>
      </w:tr>
      <w:tr w:rsidR="00906DC4" w:rsidRPr="00C30006" w:rsidTr="00FA1413">
        <w:trPr>
          <w:hidden/>
        </w:trPr>
        <w:tc>
          <w:tcPr>
            <w:tcW w:w="1984" w:type="dxa"/>
            <w:shd w:val="clear" w:color="auto" w:fill="auto"/>
          </w:tcPr>
          <w:p w:rsidR="0032351B" w:rsidRPr="00C30006" w:rsidRDefault="0032351B"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פרקליטות מחוז תל אביב אזרחי</w:t>
            </w:r>
          </w:p>
        </w:tc>
        <w:tc>
          <w:tcPr>
            <w:tcW w:w="3260" w:type="dxa"/>
            <w:shd w:val="clear" w:color="auto" w:fill="auto"/>
          </w:tcPr>
          <w:p w:rsidR="0032351B" w:rsidRPr="00C30006" w:rsidRDefault="0032351B" w:rsidP="00FA1413">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vanish/>
                <w:sz w:val="18"/>
                <w:szCs w:val="22"/>
                <w:shd w:val="clear" w:color="auto" w:fill="FFFF99"/>
              </w:rPr>
            </w:pPr>
            <w:r w:rsidRPr="00C30006">
              <w:rPr>
                <w:rStyle w:val="default"/>
                <w:rFonts w:cs="FrankRuehl"/>
                <w:vanish/>
                <w:sz w:val="18"/>
                <w:szCs w:val="22"/>
                <w:shd w:val="clear" w:color="auto" w:fill="FFFF99"/>
              </w:rPr>
              <w:t>Ez_tel-aviv@justice.gov.il</w:t>
            </w:r>
          </w:p>
        </w:tc>
        <w:tc>
          <w:tcPr>
            <w:tcW w:w="2694" w:type="dxa"/>
            <w:shd w:val="clear" w:color="auto" w:fill="auto"/>
          </w:tcPr>
          <w:p w:rsidR="0032351B" w:rsidRPr="00C30006" w:rsidRDefault="0032351B"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C30006">
              <w:rPr>
                <w:rStyle w:val="default"/>
                <w:rFonts w:cs="FrankRuehl" w:hint="cs"/>
                <w:vanish/>
                <w:sz w:val="18"/>
                <w:szCs w:val="22"/>
                <w:shd w:val="clear" w:color="auto" w:fill="FFFF99"/>
                <w:rtl/>
              </w:rPr>
              <w:t>יפה רודה: 050-6216235</w:t>
            </w:r>
          </w:p>
          <w:p w:rsidR="0032351B" w:rsidRPr="00C30006" w:rsidRDefault="0032351B"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בועז פנחס: 050-6217451</w:t>
            </w:r>
          </w:p>
        </w:tc>
      </w:tr>
      <w:tr w:rsidR="00906DC4" w:rsidRPr="00C30006" w:rsidTr="00FA1413">
        <w:trPr>
          <w:hidden/>
        </w:trPr>
        <w:tc>
          <w:tcPr>
            <w:tcW w:w="1984"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פרקליטות מחוז מרכז אזרחי</w:t>
            </w:r>
          </w:p>
        </w:tc>
        <w:tc>
          <w:tcPr>
            <w:tcW w:w="3260"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vanish/>
                <w:sz w:val="18"/>
                <w:szCs w:val="22"/>
                <w:shd w:val="clear" w:color="auto" w:fill="FFFF99"/>
              </w:rPr>
            </w:pPr>
            <w:r w:rsidRPr="00C30006">
              <w:rPr>
                <w:rStyle w:val="default"/>
                <w:rFonts w:cs="FrankRuehl"/>
                <w:vanish/>
                <w:sz w:val="18"/>
                <w:szCs w:val="22"/>
                <w:shd w:val="clear" w:color="auto" w:fill="FFFF99"/>
              </w:rPr>
              <w:t>Mazkirut-merkaz-ezra@justice.gov.il</w:t>
            </w:r>
          </w:p>
        </w:tc>
        <w:tc>
          <w:tcPr>
            <w:tcW w:w="2694"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C30006">
              <w:rPr>
                <w:rStyle w:val="default"/>
                <w:rFonts w:cs="FrankRuehl" w:hint="cs"/>
                <w:vanish/>
                <w:sz w:val="18"/>
                <w:szCs w:val="22"/>
                <w:shd w:val="clear" w:color="auto" w:fill="FFFF99"/>
                <w:rtl/>
              </w:rPr>
              <w:t>ניבה לוי: 058-6853355</w:t>
            </w:r>
          </w:p>
          <w:p w:rsidR="00906DC4"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מירב רוזנקוביץ: 050-6217459</w:t>
            </w:r>
          </w:p>
        </w:tc>
      </w:tr>
      <w:tr w:rsidR="00906DC4" w:rsidRPr="00C30006" w:rsidTr="00FA1413">
        <w:trPr>
          <w:hidden/>
        </w:trPr>
        <w:tc>
          <w:tcPr>
            <w:tcW w:w="1984"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פרקליטות מחוז חיפה אזרחי</w:t>
            </w:r>
          </w:p>
        </w:tc>
        <w:tc>
          <w:tcPr>
            <w:tcW w:w="3260"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vanish/>
                <w:sz w:val="18"/>
                <w:szCs w:val="22"/>
                <w:shd w:val="clear" w:color="auto" w:fill="FFFF99"/>
              </w:rPr>
            </w:pPr>
            <w:r w:rsidRPr="00C30006">
              <w:rPr>
                <w:rStyle w:val="default"/>
                <w:rFonts w:cs="FrankRuehl"/>
                <w:vanish/>
                <w:sz w:val="18"/>
                <w:szCs w:val="22"/>
                <w:shd w:val="clear" w:color="auto" w:fill="FFFF99"/>
              </w:rPr>
              <w:t>Ez_haifa@justice.gov.il</w:t>
            </w:r>
          </w:p>
        </w:tc>
        <w:tc>
          <w:tcPr>
            <w:tcW w:w="2694"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C30006">
              <w:rPr>
                <w:rStyle w:val="default"/>
                <w:rFonts w:cs="FrankRuehl" w:hint="cs"/>
                <w:vanish/>
                <w:sz w:val="18"/>
                <w:szCs w:val="22"/>
                <w:shd w:val="clear" w:color="auto" w:fill="FFFF99"/>
                <w:rtl/>
              </w:rPr>
              <w:t>נינה שטיין: 050-6217668</w:t>
            </w:r>
          </w:p>
          <w:p w:rsidR="00906DC4"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שני אוחנה: 050-6217790</w:t>
            </w:r>
          </w:p>
        </w:tc>
      </w:tr>
      <w:tr w:rsidR="00906DC4" w:rsidRPr="00C30006" w:rsidTr="00FA1413">
        <w:trPr>
          <w:hidden/>
        </w:trPr>
        <w:tc>
          <w:tcPr>
            <w:tcW w:w="1984"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פרקליטות מחוז צפון אזרחי</w:t>
            </w:r>
          </w:p>
        </w:tc>
        <w:tc>
          <w:tcPr>
            <w:tcW w:w="3260"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vanish/>
                <w:sz w:val="18"/>
                <w:szCs w:val="22"/>
                <w:shd w:val="clear" w:color="auto" w:fill="FFFF99"/>
              </w:rPr>
            </w:pPr>
            <w:r w:rsidRPr="00C30006">
              <w:rPr>
                <w:rStyle w:val="default"/>
                <w:rFonts w:cs="FrankRuehl"/>
                <w:vanish/>
                <w:sz w:val="18"/>
                <w:szCs w:val="22"/>
                <w:shd w:val="clear" w:color="auto" w:fill="FFFF99"/>
              </w:rPr>
              <w:t>Mazkirut-NZ-Ezrachi@justice.gov.il</w:t>
            </w:r>
          </w:p>
        </w:tc>
        <w:tc>
          <w:tcPr>
            <w:tcW w:w="2694"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בלאל מוסא: 050-6204420</w:t>
            </w:r>
          </w:p>
        </w:tc>
      </w:tr>
      <w:tr w:rsidR="00906DC4" w:rsidRPr="00C30006" w:rsidTr="00FA1413">
        <w:trPr>
          <w:hidden/>
        </w:trPr>
        <w:tc>
          <w:tcPr>
            <w:tcW w:w="1984"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פרקליטות מחוז ירושלים אזרחי</w:t>
            </w:r>
          </w:p>
        </w:tc>
        <w:tc>
          <w:tcPr>
            <w:tcW w:w="3260"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vanish/>
                <w:sz w:val="18"/>
                <w:szCs w:val="22"/>
                <w:shd w:val="clear" w:color="auto" w:fill="FFFF99"/>
              </w:rPr>
            </w:pPr>
            <w:r w:rsidRPr="00C30006">
              <w:rPr>
                <w:rStyle w:val="default"/>
                <w:rFonts w:cs="FrankRuehl"/>
                <w:vanish/>
                <w:sz w:val="18"/>
                <w:szCs w:val="22"/>
                <w:shd w:val="clear" w:color="auto" w:fill="FFFF99"/>
              </w:rPr>
              <w:t>Ez-jer@justice.gov.il</w:t>
            </w:r>
          </w:p>
        </w:tc>
        <w:tc>
          <w:tcPr>
            <w:tcW w:w="2694"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C30006">
              <w:rPr>
                <w:rStyle w:val="default"/>
                <w:rFonts w:cs="FrankRuehl" w:hint="cs"/>
                <w:vanish/>
                <w:sz w:val="18"/>
                <w:szCs w:val="22"/>
                <w:shd w:val="clear" w:color="auto" w:fill="FFFF99"/>
                <w:rtl/>
              </w:rPr>
              <w:t>דורה אוחיון: 050-6217040</w:t>
            </w:r>
          </w:p>
          <w:p w:rsidR="00906DC4"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רונית משיח: 050-6217571</w:t>
            </w:r>
          </w:p>
        </w:tc>
      </w:tr>
      <w:tr w:rsidR="00906DC4" w:rsidRPr="00C30006" w:rsidTr="00FA1413">
        <w:trPr>
          <w:hidden/>
        </w:trPr>
        <w:tc>
          <w:tcPr>
            <w:tcW w:w="1984"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המחלקה למשפט העבודה</w:t>
            </w:r>
          </w:p>
        </w:tc>
        <w:tc>
          <w:tcPr>
            <w:tcW w:w="3260"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vanish/>
                <w:sz w:val="18"/>
                <w:szCs w:val="22"/>
                <w:shd w:val="clear" w:color="auto" w:fill="FFFF99"/>
              </w:rPr>
            </w:pPr>
            <w:r w:rsidRPr="00C30006">
              <w:rPr>
                <w:rStyle w:val="default"/>
                <w:rFonts w:cs="FrankRuehl"/>
                <w:vanish/>
                <w:sz w:val="18"/>
                <w:szCs w:val="22"/>
                <w:shd w:val="clear" w:color="auto" w:fill="FFFF99"/>
              </w:rPr>
              <w:t>Avoda-prak-medina@justice.gov.il</w:t>
            </w:r>
          </w:p>
        </w:tc>
        <w:tc>
          <w:tcPr>
            <w:tcW w:w="2694"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עדינה אייבס: 050-6217817</w:t>
            </w:r>
          </w:p>
        </w:tc>
      </w:tr>
      <w:tr w:rsidR="00906DC4" w:rsidRPr="00C30006" w:rsidTr="00FA1413">
        <w:trPr>
          <w:hidden/>
        </w:trPr>
        <w:tc>
          <w:tcPr>
            <w:tcW w:w="1984"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המחלקה האזרחית בפרקליטות המדינה</w:t>
            </w:r>
          </w:p>
        </w:tc>
        <w:tc>
          <w:tcPr>
            <w:tcW w:w="3260"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vanish/>
                <w:sz w:val="18"/>
                <w:szCs w:val="22"/>
                <w:shd w:val="clear" w:color="auto" w:fill="FFFF99"/>
              </w:rPr>
            </w:pPr>
            <w:r w:rsidRPr="00C30006">
              <w:rPr>
                <w:rStyle w:val="default"/>
                <w:rFonts w:cs="FrankRuehl"/>
                <w:vanish/>
                <w:sz w:val="18"/>
                <w:szCs w:val="22"/>
                <w:shd w:val="clear" w:color="auto" w:fill="FFFF99"/>
              </w:rPr>
              <w:t>Civil-dep@justice.gov.il</w:t>
            </w:r>
          </w:p>
        </w:tc>
        <w:tc>
          <w:tcPr>
            <w:tcW w:w="2694"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C30006">
              <w:rPr>
                <w:rStyle w:val="default"/>
                <w:rFonts w:cs="FrankRuehl" w:hint="cs"/>
                <w:vanish/>
                <w:sz w:val="18"/>
                <w:szCs w:val="22"/>
                <w:shd w:val="clear" w:color="auto" w:fill="FFFF99"/>
                <w:rtl/>
              </w:rPr>
              <w:t>שלמה ניזרי: 050-6216503</w:t>
            </w:r>
          </w:p>
          <w:p w:rsidR="00906DC4"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יער ביבי: 052-6124881</w:t>
            </w:r>
          </w:p>
        </w:tc>
      </w:tr>
      <w:tr w:rsidR="00906DC4" w:rsidRPr="00C30006" w:rsidTr="00FA1413">
        <w:trPr>
          <w:hidden/>
        </w:trPr>
        <w:tc>
          <w:tcPr>
            <w:tcW w:w="1984"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מחלקת הבג"צים פרקליטות המדינה</w:t>
            </w:r>
          </w:p>
        </w:tc>
        <w:tc>
          <w:tcPr>
            <w:tcW w:w="3260"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vanish/>
                <w:sz w:val="18"/>
                <w:szCs w:val="22"/>
                <w:shd w:val="clear" w:color="auto" w:fill="FFFF99"/>
              </w:rPr>
            </w:pPr>
            <w:r w:rsidRPr="00C30006">
              <w:rPr>
                <w:rStyle w:val="default"/>
                <w:rFonts w:cs="FrankRuehl"/>
                <w:vanish/>
                <w:sz w:val="18"/>
                <w:szCs w:val="22"/>
                <w:shd w:val="clear" w:color="auto" w:fill="FFFF99"/>
              </w:rPr>
              <w:t>HCJ-dep@justice.gov.il</w:t>
            </w:r>
          </w:p>
        </w:tc>
        <w:tc>
          <w:tcPr>
            <w:tcW w:w="2694"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מיטל כ"ץ: 050-7061717</w:t>
            </w:r>
          </w:p>
        </w:tc>
      </w:tr>
      <w:tr w:rsidR="00906DC4" w:rsidRPr="00C30006" w:rsidTr="00FA1413">
        <w:trPr>
          <w:hidden/>
        </w:trPr>
        <w:tc>
          <w:tcPr>
            <w:tcW w:w="1984"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המחלקה הפיסקאלית</w:t>
            </w:r>
          </w:p>
        </w:tc>
        <w:tc>
          <w:tcPr>
            <w:tcW w:w="3260"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vanish/>
                <w:sz w:val="18"/>
                <w:szCs w:val="22"/>
                <w:shd w:val="clear" w:color="auto" w:fill="FFFF99"/>
              </w:rPr>
            </w:pPr>
            <w:r w:rsidRPr="00C30006">
              <w:rPr>
                <w:rStyle w:val="default"/>
                <w:rFonts w:cs="FrankRuehl"/>
                <w:vanish/>
                <w:sz w:val="18"/>
                <w:szCs w:val="22"/>
                <w:shd w:val="clear" w:color="auto" w:fill="FFFF99"/>
              </w:rPr>
              <w:t>Fiscal-dep@justice.gov.il</w:t>
            </w:r>
          </w:p>
        </w:tc>
        <w:tc>
          <w:tcPr>
            <w:tcW w:w="2694"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C30006">
              <w:rPr>
                <w:rStyle w:val="default"/>
                <w:rFonts w:cs="FrankRuehl" w:hint="cs"/>
                <w:vanish/>
                <w:sz w:val="18"/>
                <w:szCs w:val="22"/>
                <w:shd w:val="clear" w:color="auto" w:fill="FFFF99"/>
                <w:rtl/>
              </w:rPr>
              <w:t>הדס בר: 050-6216956</w:t>
            </w:r>
          </w:p>
          <w:p w:rsidR="00906DC4"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יעל שבתאי: 050-6217767</w:t>
            </w:r>
          </w:p>
        </w:tc>
      </w:tr>
      <w:tr w:rsidR="00906DC4" w:rsidRPr="00C30006" w:rsidTr="00FA1413">
        <w:trPr>
          <w:hidden/>
        </w:trPr>
        <w:tc>
          <w:tcPr>
            <w:tcW w:w="1984"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היחידה לאכיפה אזרחית</w:t>
            </w:r>
          </w:p>
        </w:tc>
        <w:tc>
          <w:tcPr>
            <w:tcW w:w="3260"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vanish/>
                <w:sz w:val="18"/>
                <w:szCs w:val="22"/>
                <w:shd w:val="clear" w:color="auto" w:fill="FFFF99"/>
              </w:rPr>
            </w:pPr>
            <w:r w:rsidRPr="00C30006">
              <w:rPr>
                <w:rStyle w:val="default"/>
                <w:rFonts w:cs="FrankRuehl"/>
                <w:vanish/>
                <w:sz w:val="18"/>
                <w:szCs w:val="22"/>
                <w:shd w:val="clear" w:color="auto" w:fill="FFFF99"/>
              </w:rPr>
              <w:t>Maz_achifa_ez@justice.gov.il</w:t>
            </w:r>
          </w:p>
        </w:tc>
        <w:tc>
          <w:tcPr>
            <w:tcW w:w="2694" w:type="dxa"/>
            <w:shd w:val="clear" w:color="auto" w:fill="auto"/>
          </w:tcPr>
          <w:p w:rsidR="0032351B"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C30006">
              <w:rPr>
                <w:rStyle w:val="default"/>
                <w:rFonts w:cs="FrankRuehl" w:hint="cs"/>
                <w:vanish/>
                <w:sz w:val="18"/>
                <w:szCs w:val="22"/>
                <w:shd w:val="clear" w:color="auto" w:fill="FFFF99"/>
                <w:rtl/>
              </w:rPr>
              <w:t>אהובה כהן: 050-6217078</w:t>
            </w:r>
          </w:p>
          <w:p w:rsidR="00906DC4" w:rsidRPr="00C30006" w:rsidRDefault="00906DC4" w:rsidP="00FA141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פאולה יונייב: 050-7061667</w:t>
            </w:r>
          </w:p>
        </w:tc>
      </w:tr>
    </w:tbl>
    <w:p w:rsidR="00DC7C3B" w:rsidRPr="00C30006" w:rsidRDefault="00DC7C3B" w:rsidP="00AD5742">
      <w:pPr>
        <w:pStyle w:val="P00"/>
        <w:spacing w:before="0"/>
        <w:ind w:left="0" w:right="1134"/>
        <w:rPr>
          <w:rStyle w:val="default"/>
          <w:rFonts w:ascii="FrankRuehl" w:hAnsi="FrankRuehl" w:cs="FrankRuehl"/>
          <w:vanish/>
          <w:sz w:val="20"/>
          <w:szCs w:val="20"/>
          <w:shd w:val="clear" w:color="auto" w:fill="FFFF99"/>
          <w:rtl/>
        </w:rPr>
      </w:pPr>
    </w:p>
    <w:p w:rsidR="00AD5742" w:rsidRPr="00C30006" w:rsidRDefault="00AD5742" w:rsidP="00AD5742">
      <w:pPr>
        <w:pStyle w:val="P00"/>
        <w:spacing w:before="0"/>
        <w:ind w:left="0" w:right="1134"/>
        <w:rPr>
          <w:rStyle w:val="default"/>
          <w:rFonts w:ascii="FrankRuehl" w:hAnsi="FrankRuehl" w:cs="FrankRuehl"/>
          <w:vanish/>
          <w:color w:val="FF0000"/>
          <w:sz w:val="20"/>
          <w:szCs w:val="20"/>
          <w:shd w:val="clear" w:color="auto" w:fill="FFFF99"/>
          <w:rtl/>
        </w:rPr>
      </w:pPr>
      <w:r w:rsidRPr="00C30006">
        <w:rPr>
          <w:rStyle w:val="default"/>
          <w:rFonts w:ascii="FrankRuehl" w:hAnsi="FrankRuehl" w:cs="FrankRuehl"/>
          <w:vanish/>
          <w:color w:val="FF0000"/>
          <w:sz w:val="20"/>
          <w:szCs w:val="20"/>
          <w:shd w:val="clear" w:color="auto" w:fill="FFFF99"/>
          <w:rtl/>
        </w:rPr>
        <w:t>מיום 26.8.2020 עד יום 31.12.2020</w:t>
      </w:r>
    </w:p>
    <w:p w:rsidR="00AD5742" w:rsidRPr="00C30006" w:rsidRDefault="00AD5742" w:rsidP="00AD5742">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b/>
          <w:bCs/>
          <w:vanish/>
          <w:sz w:val="20"/>
          <w:szCs w:val="20"/>
          <w:shd w:val="clear" w:color="auto" w:fill="FFFF99"/>
          <w:rtl/>
        </w:rPr>
        <w:t>הוראת שעה (מס' 2) תש"ף-2020</w:t>
      </w:r>
    </w:p>
    <w:p w:rsidR="00AD5742" w:rsidRPr="00C30006" w:rsidRDefault="00AD5742" w:rsidP="00AD5742">
      <w:pPr>
        <w:pStyle w:val="P00"/>
        <w:spacing w:before="0"/>
        <w:ind w:left="0" w:right="1134"/>
        <w:rPr>
          <w:rStyle w:val="default"/>
          <w:rFonts w:ascii="FrankRuehl" w:hAnsi="FrankRuehl" w:cs="FrankRuehl"/>
          <w:vanish/>
          <w:sz w:val="20"/>
          <w:szCs w:val="20"/>
          <w:shd w:val="clear" w:color="auto" w:fill="FFFF99"/>
          <w:rtl/>
        </w:rPr>
      </w:pPr>
      <w:hyperlink r:id="rId892" w:history="1">
        <w:r w:rsidRPr="00C30006">
          <w:rPr>
            <w:rStyle w:val="Hyperlink"/>
            <w:rFonts w:ascii="FrankRuehl" w:hAnsi="FrankRuehl" w:cs="FrankRuehl"/>
            <w:vanish/>
            <w:szCs w:val="20"/>
            <w:shd w:val="clear" w:color="auto" w:fill="FFFF99"/>
            <w:rtl/>
          </w:rPr>
          <w:t>ק"ת תש"ף מס' 8714</w:t>
        </w:r>
      </w:hyperlink>
      <w:r w:rsidRPr="00C30006">
        <w:rPr>
          <w:rStyle w:val="default"/>
          <w:rFonts w:ascii="FrankRuehl" w:hAnsi="FrankRuehl" w:cs="FrankRuehl"/>
          <w:vanish/>
          <w:sz w:val="20"/>
          <w:szCs w:val="20"/>
          <w:shd w:val="clear" w:color="auto" w:fill="FFFF99"/>
          <w:rtl/>
        </w:rPr>
        <w:t xml:space="preserve"> מיום 26.8.2020 עמ' 208</w:t>
      </w:r>
      <w:r w:rsidRPr="00C30006">
        <w:rPr>
          <w:rStyle w:val="default"/>
          <w:rFonts w:ascii="FrankRuehl" w:hAnsi="FrankRuehl" w:cs="FrankRuehl" w:hint="cs"/>
          <w:vanish/>
          <w:sz w:val="20"/>
          <w:szCs w:val="20"/>
          <w:shd w:val="clear" w:color="auto" w:fill="FFFF99"/>
          <w:rtl/>
        </w:rPr>
        <w:t>5</w:t>
      </w:r>
    </w:p>
    <w:p w:rsidR="00AD5742" w:rsidRPr="00C30006" w:rsidRDefault="00AD5742" w:rsidP="00AD5742">
      <w:pPr>
        <w:pStyle w:val="P00"/>
        <w:spacing w:before="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b/>
          <w:bCs/>
          <w:vanish/>
          <w:sz w:val="20"/>
          <w:szCs w:val="20"/>
          <w:shd w:val="clear" w:color="auto" w:fill="FFFF99"/>
          <w:rtl/>
        </w:rPr>
        <w:t>הוספת תוספת שלישית</w:t>
      </w:r>
    </w:p>
    <w:p w:rsidR="00AD5742" w:rsidRPr="00C30006" w:rsidRDefault="00AD5742" w:rsidP="00AD5742">
      <w:pPr>
        <w:pStyle w:val="P00"/>
        <w:ind w:left="0" w:right="1134"/>
        <w:rPr>
          <w:rStyle w:val="default"/>
          <w:rFonts w:ascii="FrankRuehl" w:hAnsi="FrankRuehl" w:cs="FrankRuehl"/>
          <w:vanish/>
          <w:sz w:val="20"/>
          <w:szCs w:val="20"/>
          <w:shd w:val="clear" w:color="auto" w:fill="FFFF99"/>
          <w:rtl/>
        </w:rPr>
      </w:pPr>
      <w:r w:rsidRPr="00C30006">
        <w:rPr>
          <w:rStyle w:val="default"/>
          <w:rFonts w:ascii="FrankRuehl" w:hAnsi="FrankRuehl" w:cs="FrankRuehl" w:hint="cs"/>
          <w:vanish/>
          <w:sz w:val="20"/>
          <w:szCs w:val="20"/>
          <w:shd w:val="clear" w:color="auto" w:fill="FFFF99"/>
          <w:rtl/>
        </w:rPr>
        <w:t>הנוסח:</w:t>
      </w:r>
    </w:p>
    <w:p w:rsidR="00AD5742" w:rsidRPr="00C30006" w:rsidRDefault="00AD5742" w:rsidP="00AD5742">
      <w:pPr>
        <w:pStyle w:val="P00"/>
        <w:spacing w:before="0"/>
        <w:ind w:left="0" w:right="1134"/>
        <w:jc w:val="center"/>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תוספת שלישית</w:t>
      </w:r>
    </w:p>
    <w:p w:rsidR="00AD5742" w:rsidRPr="00C30006" w:rsidRDefault="00AD5742" w:rsidP="00AD5742">
      <w:pPr>
        <w:pStyle w:val="P00"/>
        <w:spacing w:before="0"/>
        <w:ind w:left="0" w:right="1134"/>
        <w:jc w:val="center"/>
        <w:rPr>
          <w:rStyle w:val="default"/>
          <w:rFonts w:cs="FrankRuehl"/>
          <w:vanish/>
          <w:sz w:val="22"/>
          <w:szCs w:val="22"/>
          <w:shd w:val="clear" w:color="auto" w:fill="FFFF99"/>
          <w:rtl/>
        </w:rPr>
      </w:pPr>
      <w:r w:rsidRPr="00C30006">
        <w:rPr>
          <w:rStyle w:val="default"/>
          <w:rFonts w:cs="FrankRuehl" w:hint="cs"/>
          <w:vanish/>
          <w:sz w:val="22"/>
          <w:szCs w:val="22"/>
          <w:shd w:val="clear" w:color="auto" w:fill="FFFF99"/>
          <w:rtl/>
        </w:rPr>
        <w:t>(תקנה 497ה1)</w:t>
      </w:r>
    </w:p>
    <w:p w:rsidR="00AD5742" w:rsidRPr="00C30006" w:rsidRDefault="00AD5742" w:rsidP="00AD5742">
      <w:pPr>
        <w:pStyle w:val="P00"/>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3260"/>
        <w:gridCol w:w="2694"/>
      </w:tblGrid>
      <w:tr w:rsidR="00AD5742" w:rsidRPr="00C30006" w:rsidTr="00E100ED">
        <w:trPr>
          <w:hidden/>
        </w:trPr>
        <w:tc>
          <w:tcPr>
            <w:tcW w:w="1984" w:type="dxa"/>
            <w:shd w:val="clear" w:color="auto" w:fill="auto"/>
            <w:vAlign w:val="bottom"/>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C30006">
              <w:rPr>
                <w:rStyle w:val="default"/>
                <w:rFonts w:cs="FrankRuehl" w:hint="cs"/>
                <w:vanish/>
                <w:sz w:val="16"/>
                <w:szCs w:val="20"/>
                <w:shd w:val="clear" w:color="auto" w:fill="FFFF99"/>
                <w:rtl/>
              </w:rPr>
              <w:t>טור א'</w:t>
            </w:r>
          </w:p>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C30006">
              <w:rPr>
                <w:rStyle w:val="default"/>
                <w:rFonts w:cs="FrankRuehl" w:hint="cs"/>
                <w:vanish/>
                <w:sz w:val="16"/>
                <w:szCs w:val="20"/>
                <w:shd w:val="clear" w:color="auto" w:fill="FFFF99"/>
                <w:rtl/>
              </w:rPr>
              <w:t>המחלקה</w:t>
            </w:r>
          </w:p>
        </w:tc>
        <w:tc>
          <w:tcPr>
            <w:tcW w:w="3260" w:type="dxa"/>
            <w:shd w:val="clear" w:color="auto" w:fill="auto"/>
            <w:vAlign w:val="bottom"/>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C30006">
              <w:rPr>
                <w:rStyle w:val="default"/>
                <w:rFonts w:cs="FrankRuehl" w:hint="cs"/>
                <w:vanish/>
                <w:sz w:val="16"/>
                <w:szCs w:val="20"/>
                <w:shd w:val="clear" w:color="auto" w:fill="FFFF99"/>
                <w:rtl/>
              </w:rPr>
              <w:t>טור ב'</w:t>
            </w:r>
          </w:p>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C30006">
              <w:rPr>
                <w:rStyle w:val="default"/>
                <w:rFonts w:cs="FrankRuehl" w:hint="cs"/>
                <w:vanish/>
                <w:sz w:val="16"/>
                <w:szCs w:val="20"/>
                <w:shd w:val="clear" w:color="auto" w:fill="FFFF99"/>
                <w:rtl/>
              </w:rPr>
              <w:t>כתובת הדואר האלקטרוני</w:t>
            </w:r>
          </w:p>
        </w:tc>
        <w:tc>
          <w:tcPr>
            <w:tcW w:w="2694" w:type="dxa"/>
            <w:shd w:val="clear" w:color="auto" w:fill="auto"/>
            <w:vAlign w:val="bottom"/>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C30006">
              <w:rPr>
                <w:rStyle w:val="default"/>
                <w:rFonts w:cs="FrankRuehl" w:hint="cs"/>
                <w:vanish/>
                <w:sz w:val="16"/>
                <w:szCs w:val="20"/>
                <w:shd w:val="clear" w:color="auto" w:fill="FFFF99"/>
                <w:rtl/>
              </w:rPr>
              <w:t>טור ג'</w:t>
            </w:r>
          </w:p>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6"/>
                <w:szCs w:val="20"/>
                <w:shd w:val="clear" w:color="auto" w:fill="FFFF99"/>
                <w:rtl/>
              </w:rPr>
            </w:pPr>
            <w:r w:rsidRPr="00C30006">
              <w:rPr>
                <w:rStyle w:val="default"/>
                <w:rFonts w:cs="FrankRuehl" w:hint="cs"/>
                <w:vanish/>
                <w:sz w:val="16"/>
                <w:szCs w:val="20"/>
                <w:shd w:val="clear" w:color="auto" w:fill="FFFF99"/>
                <w:rtl/>
              </w:rPr>
              <w:t>פרטי קשר לאישור קבלה</w:t>
            </w:r>
          </w:p>
        </w:tc>
      </w:tr>
      <w:tr w:rsidR="00AD5742" w:rsidRPr="00C30006" w:rsidTr="00E100ED">
        <w:trPr>
          <w:hidden/>
        </w:trPr>
        <w:tc>
          <w:tcPr>
            <w:tcW w:w="1984"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פרקליטות מחוז דרום אזרחי</w:t>
            </w:r>
          </w:p>
        </w:tc>
        <w:tc>
          <w:tcPr>
            <w:tcW w:w="3260"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vanish/>
                <w:sz w:val="18"/>
                <w:szCs w:val="22"/>
                <w:shd w:val="clear" w:color="auto" w:fill="FFFF99"/>
              </w:rPr>
            </w:pPr>
            <w:r w:rsidRPr="00C30006">
              <w:rPr>
                <w:rStyle w:val="default"/>
                <w:rFonts w:cs="FrankRuehl"/>
                <w:vanish/>
                <w:sz w:val="18"/>
                <w:szCs w:val="22"/>
                <w:shd w:val="clear" w:color="auto" w:fill="FFFF99"/>
              </w:rPr>
              <w:t>Maz_EZ_BSHf@justice.gov.il</w:t>
            </w:r>
          </w:p>
        </w:tc>
        <w:tc>
          <w:tcPr>
            <w:tcW w:w="2694"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C30006">
              <w:rPr>
                <w:rStyle w:val="default"/>
                <w:rFonts w:cs="FrankRuehl" w:hint="cs"/>
                <w:vanish/>
                <w:sz w:val="18"/>
                <w:szCs w:val="22"/>
                <w:shd w:val="clear" w:color="auto" w:fill="FFFF99"/>
                <w:rtl/>
              </w:rPr>
              <w:t>073-3922419</w:t>
            </w:r>
          </w:p>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073-3922421</w:t>
            </w:r>
          </w:p>
        </w:tc>
      </w:tr>
      <w:tr w:rsidR="00AD5742" w:rsidRPr="00C30006" w:rsidTr="00E100ED">
        <w:trPr>
          <w:hidden/>
        </w:trPr>
        <w:tc>
          <w:tcPr>
            <w:tcW w:w="1984"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פרקליטות מחוז תל אביב אזרחי</w:t>
            </w:r>
          </w:p>
        </w:tc>
        <w:tc>
          <w:tcPr>
            <w:tcW w:w="3260"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vanish/>
                <w:sz w:val="18"/>
                <w:szCs w:val="22"/>
                <w:shd w:val="clear" w:color="auto" w:fill="FFFF99"/>
              </w:rPr>
            </w:pPr>
            <w:r w:rsidRPr="00C30006">
              <w:rPr>
                <w:rStyle w:val="default"/>
                <w:rFonts w:cs="FrankRuehl"/>
                <w:vanish/>
                <w:sz w:val="18"/>
                <w:szCs w:val="22"/>
                <w:shd w:val="clear" w:color="auto" w:fill="FFFF99"/>
              </w:rPr>
              <w:t>Ez_tel-aviv@justice.gov.il</w:t>
            </w:r>
          </w:p>
        </w:tc>
        <w:tc>
          <w:tcPr>
            <w:tcW w:w="2694"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C30006">
              <w:rPr>
                <w:rStyle w:val="default"/>
                <w:rFonts w:cs="FrankRuehl" w:hint="cs"/>
                <w:vanish/>
                <w:sz w:val="18"/>
                <w:szCs w:val="22"/>
                <w:shd w:val="clear" w:color="auto" w:fill="FFFF99"/>
                <w:rtl/>
              </w:rPr>
              <w:t>073-3924996</w:t>
            </w:r>
          </w:p>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073-3924802</w:t>
            </w:r>
          </w:p>
        </w:tc>
      </w:tr>
      <w:tr w:rsidR="00AD5742" w:rsidRPr="00C30006" w:rsidTr="00E100ED">
        <w:trPr>
          <w:hidden/>
        </w:trPr>
        <w:tc>
          <w:tcPr>
            <w:tcW w:w="1984"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פרקליטות מחוז מרכז אזרחי</w:t>
            </w:r>
          </w:p>
        </w:tc>
        <w:tc>
          <w:tcPr>
            <w:tcW w:w="3260"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vanish/>
                <w:sz w:val="18"/>
                <w:szCs w:val="22"/>
                <w:shd w:val="clear" w:color="auto" w:fill="FFFF99"/>
              </w:rPr>
            </w:pPr>
            <w:r w:rsidRPr="00C30006">
              <w:rPr>
                <w:rStyle w:val="default"/>
                <w:rFonts w:cs="FrankRuehl"/>
                <w:vanish/>
                <w:sz w:val="18"/>
                <w:szCs w:val="22"/>
                <w:shd w:val="clear" w:color="auto" w:fill="FFFF99"/>
              </w:rPr>
              <w:t>Mazkirut-merkaz-ezrahi@justice.gov.il</w:t>
            </w:r>
          </w:p>
        </w:tc>
        <w:tc>
          <w:tcPr>
            <w:tcW w:w="2694"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073-3924971</w:t>
            </w:r>
          </w:p>
        </w:tc>
      </w:tr>
      <w:tr w:rsidR="00AD5742" w:rsidRPr="00C30006" w:rsidTr="00E100ED">
        <w:trPr>
          <w:hidden/>
        </w:trPr>
        <w:tc>
          <w:tcPr>
            <w:tcW w:w="1984"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פרקליטות מחוז חיפה אזרחי</w:t>
            </w:r>
          </w:p>
        </w:tc>
        <w:tc>
          <w:tcPr>
            <w:tcW w:w="3260"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vanish/>
                <w:sz w:val="18"/>
                <w:szCs w:val="22"/>
                <w:shd w:val="clear" w:color="auto" w:fill="FFFF99"/>
              </w:rPr>
            </w:pPr>
            <w:r w:rsidRPr="00C30006">
              <w:rPr>
                <w:rStyle w:val="default"/>
                <w:rFonts w:cs="FrankRuehl"/>
                <w:vanish/>
                <w:sz w:val="18"/>
                <w:szCs w:val="22"/>
                <w:shd w:val="clear" w:color="auto" w:fill="FFFF99"/>
              </w:rPr>
              <w:t>Ez_haifa@justice.gov.il</w:t>
            </w:r>
          </w:p>
        </w:tc>
        <w:tc>
          <w:tcPr>
            <w:tcW w:w="2694"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C30006">
              <w:rPr>
                <w:rStyle w:val="default"/>
                <w:rFonts w:cs="FrankRuehl" w:hint="cs"/>
                <w:vanish/>
                <w:sz w:val="18"/>
                <w:szCs w:val="22"/>
                <w:shd w:val="clear" w:color="auto" w:fill="FFFF99"/>
                <w:rtl/>
              </w:rPr>
              <w:t>073-3921429</w:t>
            </w:r>
          </w:p>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073-3921404</w:t>
            </w:r>
          </w:p>
        </w:tc>
      </w:tr>
      <w:tr w:rsidR="00AD5742" w:rsidRPr="00C30006" w:rsidTr="00E100ED">
        <w:trPr>
          <w:hidden/>
        </w:trPr>
        <w:tc>
          <w:tcPr>
            <w:tcW w:w="1984"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פרקליטות מחוז צפון אזרחי</w:t>
            </w:r>
          </w:p>
        </w:tc>
        <w:tc>
          <w:tcPr>
            <w:tcW w:w="3260"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vanish/>
                <w:sz w:val="18"/>
                <w:szCs w:val="22"/>
                <w:shd w:val="clear" w:color="auto" w:fill="FFFF99"/>
              </w:rPr>
            </w:pPr>
            <w:r w:rsidRPr="00C30006">
              <w:rPr>
                <w:rStyle w:val="default"/>
                <w:rFonts w:cs="FrankRuehl"/>
                <w:vanish/>
                <w:sz w:val="18"/>
                <w:szCs w:val="22"/>
                <w:shd w:val="clear" w:color="auto" w:fill="FFFF99"/>
              </w:rPr>
              <w:t>Mazkirut-NZ-Ezrachi@justice.gov.il</w:t>
            </w:r>
          </w:p>
        </w:tc>
        <w:tc>
          <w:tcPr>
            <w:tcW w:w="2694"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C30006">
              <w:rPr>
                <w:rStyle w:val="default"/>
                <w:rFonts w:cs="FrankRuehl" w:hint="cs"/>
                <w:vanish/>
                <w:sz w:val="18"/>
                <w:szCs w:val="22"/>
                <w:shd w:val="clear" w:color="auto" w:fill="FFFF99"/>
                <w:rtl/>
              </w:rPr>
              <w:t>073-3922839</w:t>
            </w:r>
          </w:p>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073-3922841</w:t>
            </w:r>
          </w:p>
        </w:tc>
      </w:tr>
      <w:tr w:rsidR="00AD5742" w:rsidRPr="00C30006" w:rsidTr="00E100ED">
        <w:trPr>
          <w:hidden/>
        </w:trPr>
        <w:tc>
          <w:tcPr>
            <w:tcW w:w="1984"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פרקליטות מחוז ירושלים אזרחי</w:t>
            </w:r>
          </w:p>
        </w:tc>
        <w:tc>
          <w:tcPr>
            <w:tcW w:w="3260"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vanish/>
                <w:sz w:val="18"/>
                <w:szCs w:val="22"/>
                <w:shd w:val="clear" w:color="auto" w:fill="FFFF99"/>
              </w:rPr>
            </w:pPr>
            <w:r w:rsidRPr="00C30006">
              <w:rPr>
                <w:rStyle w:val="default"/>
                <w:rFonts w:cs="FrankRuehl"/>
                <w:vanish/>
                <w:sz w:val="18"/>
                <w:szCs w:val="22"/>
                <w:shd w:val="clear" w:color="auto" w:fill="FFFF99"/>
              </w:rPr>
              <w:t>Ez-jer@justice.gov.il</w:t>
            </w:r>
          </w:p>
        </w:tc>
        <w:tc>
          <w:tcPr>
            <w:tcW w:w="2694"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C30006">
              <w:rPr>
                <w:rStyle w:val="default"/>
                <w:rFonts w:cs="FrankRuehl" w:hint="cs"/>
                <w:vanish/>
                <w:sz w:val="18"/>
                <w:szCs w:val="22"/>
                <w:shd w:val="clear" w:color="auto" w:fill="FFFF99"/>
                <w:rtl/>
              </w:rPr>
              <w:t>073-3928032</w:t>
            </w:r>
          </w:p>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073-3928012</w:t>
            </w:r>
          </w:p>
        </w:tc>
      </w:tr>
      <w:tr w:rsidR="00AD5742" w:rsidRPr="00C30006" w:rsidTr="00E100ED">
        <w:trPr>
          <w:hidden/>
        </w:trPr>
        <w:tc>
          <w:tcPr>
            <w:tcW w:w="1984"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המחלקה למשפט העבודה</w:t>
            </w:r>
          </w:p>
        </w:tc>
        <w:tc>
          <w:tcPr>
            <w:tcW w:w="3260"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vanish/>
                <w:sz w:val="18"/>
                <w:szCs w:val="22"/>
                <w:shd w:val="clear" w:color="auto" w:fill="FFFF99"/>
              </w:rPr>
            </w:pPr>
            <w:r w:rsidRPr="00C30006">
              <w:rPr>
                <w:rStyle w:val="default"/>
                <w:rFonts w:cs="FrankRuehl"/>
                <w:vanish/>
                <w:sz w:val="18"/>
                <w:szCs w:val="22"/>
                <w:shd w:val="clear" w:color="auto" w:fill="FFFF99"/>
              </w:rPr>
              <w:t>Avoda-prak-medina@justice.gov.il</w:t>
            </w:r>
          </w:p>
        </w:tc>
        <w:tc>
          <w:tcPr>
            <w:tcW w:w="2694"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C30006">
              <w:rPr>
                <w:rStyle w:val="default"/>
                <w:rFonts w:cs="FrankRuehl" w:hint="cs"/>
                <w:vanish/>
                <w:sz w:val="18"/>
                <w:szCs w:val="22"/>
                <w:shd w:val="clear" w:color="auto" w:fill="FFFF99"/>
                <w:rtl/>
              </w:rPr>
              <w:t>073-3928128</w:t>
            </w:r>
          </w:p>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073-3928129</w:t>
            </w:r>
          </w:p>
        </w:tc>
      </w:tr>
      <w:tr w:rsidR="00AD5742" w:rsidRPr="00C30006" w:rsidTr="00E100ED">
        <w:trPr>
          <w:hidden/>
        </w:trPr>
        <w:tc>
          <w:tcPr>
            <w:tcW w:w="1984"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המחלקה האזרחית בפרקליטות המדינה</w:t>
            </w:r>
          </w:p>
        </w:tc>
        <w:tc>
          <w:tcPr>
            <w:tcW w:w="3260"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vanish/>
                <w:sz w:val="18"/>
                <w:szCs w:val="22"/>
                <w:shd w:val="clear" w:color="auto" w:fill="FFFF99"/>
              </w:rPr>
            </w:pPr>
            <w:r w:rsidRPr="00C30006">
              <w:rPr>
                <w:rStyle w:val="default"/>
                <w:rFonts w:cs="FrankRuehl"/>
                <w:vanish/>
                <w:sz w:val="18"/>
                <w:szCs w:val="22"/>
                <w:shd w:val="clear" w:color="auto" w:fill="FFFF99"/>
              </w:rPr>
              <w:t>Civil-dep@justice.gov.il</w:t>
            </w:r>
          </w:p>
        </w:tc>
        <w:tc>
          <w:tcPr>
            <w:tcW w:w="2694"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C30006">
              <w:rPr>
                <w:rStyle w:val="default"/>
                <w:rFonts w:cs="FrankRuehl" w:hint="cs"/>
                <w:vanish/>
                <w:sz w:val="18"/>
                <w:szCs w:val="22"/>
                <w:shd w:val="clear" w:color="auto" w:fill="FFFF99"/>
                <w:rtl/>
              </w:rPr>
              <w:t>073-3929611</w:t>
            </w:r>
          </w:p>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073-3929612</w:t>
            </w:r>
          </w:p>
        </w:tc>
      </w:tr>
      <w:tr w:rsidR="00AD5742" w:rsidRPr="00C30006" w:rsidTr="00E100ED">
        <w:trPr>
          <w:hidden/>
        </w:trPr>
        <w:tc>
          <w:tcPr>
            <w:tcW w:w="1984"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מחלקת הבג"צים פרקליטות המדינה</w:t>
            </w:r>
          </w:p>
        </w:tc>
        <w:tc>
          <w:tcPr>
            <w:tcW w:w="3260"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vanish/>
                <w:sz w:val="18"/>
                <w:szCs w:val="22"/>
                <w:shd w:val="clear" w:color="auto" w:fill="FFFF99"/>
              </w:rPr>
            </w:pPr>
            <w:r w:rsidRPr="00C30006">
              <w:rPr>
                <w:rStyle w:val="default"/>
                <w:rFonts w:cs="FrankRuehl"/>
                <w:vanish/>
                <w:sz w:val="18"/>
                <w:szCs w:val="22"/>
                <w:shd w:val="clear" w:color="auto" w:fill="FFFF99"/>
              </w:rPr>
              <w:t>HCJ-dep@justice.gov.il</w:t>
            </w:r>
          </w:p>
        </w:tc>
        <w:tc>
          <w:tcPr>
            <w:tcW w:w="2694"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073-3925590</w:t>
            </w:r>
          </w:p>
        </w:tc>
      </w:tr>
      <w:tr w:rsidR="00AD5742" w:rsidRPr="00C30006" w:rsidTr="00E100ED">
        <w:trPr>
          <w:hidden/>
        </w:trPr>
        <w:tc>
          <w:tcPr>
            <w:tcW w:w="1984"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המחלקה הפיסקאלית</w:t>
            </w:r>
          </w:p>
        </w:tc>
        <w:tc>
          <w:tcPr>
            <w:tcW w:w="3260"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vanish/>
                <w:sz w:val="18"/>
                <w:szCs w:val="22"/>
                <w:shd w:val="clear" w:color="auto" w:fill="FFFF99"/>
              </w:rPr>
            </w:pPr>
            <w:r w:rsidRPr="00C30006">
              <w:rPr>
                <w:rStyle w:val="default"/>
                <w:rFonts w:cs="FrankRuehl"/>
                <w:vanish/>
                <w:sz w:val="18"/>
                <w:szCs w:val="22"/>
                <w:shd w:val="clear" w:color="auto" w:fill="FFFF99"/>
              </w:rPr>
              <w:t>Fiscal-dep@justice.gov.il</w:t>
            </w:r>
          </w:p>
        </w:tc>
        <w:tc>
          <w:tcPr>
            <w:tcW w:w="2694"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073-3925602</w:t>
            </w:r>
          </w:p>
        </w:tc>
      </w:tr>
      <w:tr w:rsidR="00AD5742" w:rsidRPr="00C30006" w:rsidTr="00E100ED">
        <w:trPr>
          <w:hidden/>
        </w:trPr>
        <w:tc>
          <w:tcPr>
            <w:tcW w:w="1984"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היחידה לאכיפה אזרחית</w:t>
            </w:r>
          </w:p>
        </w:tc>
        <w:tc>
          <w:tcPr>
            <w:tcW w:w="3260"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right"/>
              <w:rPr>
                <w:rStyle w:val="default"/>
                <w:rFonts w:cs="FrankRuehl"/>
                <w:vanish/>
                <w:sz w:val="18"/>
                <w:szCs w:val="22"/>
                <w:shd w:val="clear" w:color="auto" w:fill="FFFF99"/>
              </w:rPr>
            </w:pPr>
            <w:r w:rsidRPr="00C30006">
              <w:rPr>
                <w:rStyle w:val="default"/>
                <w:rFonts w:cs="FrankRuehl"/>
                <w:vanish/>
                <w:sz w:val="18"/>
                <w:szCs w:val="22"/>
                <w:shd w:val="clear" w:color="auto" w:fill="FFFF99"/>
              </w:rPr>
              <w:t>Maz_achifa_ez@justice.gov.il</w:t>
            </w:r>
          </w:p>
        </w:tc>
        <w:tc>
          <w:tcPr>
            <w:tcW w:w="2694" w:type="dxa"/>
            <w:shd w:val="clear" w:color="auto" w:fill="auto"/>
          </w:tcPr>
          <w:p w:rsidR="00AD5742" w:rsidRPr="00C30006" w:rsidRDefault="00AD5742" w:rsidP="00E100E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C30006">
              <w:rPr>
                <w:rStyle w:val="default"/>
                <w:rFonts w:cs="FrankRuehl" w:hint="cs"/>
                <w:vanish/>
                <w:sz w:val="18"/>
                <w:szCs w:val="22"/>
                <w:shd w:val="clear" w:color="auto" w:fill="FFFF99"/>
                <w:rtl/>
              </w:rPr>
              <w:t>073-3928131</w:t>
            </w:r>
          </w:p>
        </w:tc>
      </w:tr>
      <w:bookmarkEnd w:id="1652"/>
    </w:tbl>
    <w:p w:rsidR="00AD5742" w:rsidRPr="00450A0A" w:rsidRDefault="00AD5742" w:rsidP="00450A0A">
      <w:pPr>
        <w:pStyle w:val="P00"/>
        <w:spacing w:before="0"/>
        <w:ind w:left="0" w:right="1134"/>
        <w:rPr>
          <w:rStyle w:val="default"/>
          <w:rFonts w:ascii="FrankRuehl" w:hAnsi="FrankRuehl" w:cs="FrankRuehl"/>
          <w:sz w:val="2"/>
          <w:szCs w:val="2"/>
          <w:shd w:val="clear" w:color="auto" w:fill="FFFF99"/>
          <w:rtl/>
        </w:rPr>
      </w:pPr>
    </w:p>
    <w:p w:rsidR="00AD5742" w:rsidRDefault="00AD5742">
      <w:pPr>
        <w:pStyle w:val="P11"/>
        <w:spacing w:before="72"/>
        <w:ind w:left="0" w:right="1134"/>
        <w:rPr>
          <w:rStyle w:val="default"/>
          <w:rFonts w:cs="FrankRuehl"/>
          <w:rtl/>
        </w:rPr>
      </w:pPr>
    </w:p>
    <w:p w:rsidR="00DE62B2" w:rsidRDefault="00DE62B2">
      <w:pPr>
        <w:pStyle w:val="P11"/>
        <w:spacing w:before="72"/>
        <w:ind w:left="0" w:right="1134"/>
        <w:rPr>
          <w:rStyle w:val="default"/>
          <w:rFonts w:cs="FrankRuehl"/>
          <w:rtl/>
        </w:rPr>
      </w:pPr>
    </w:p>
    <w:p w:rsidR="00DC7C3B" w:rsidRDefault="00DC7C3B">
      <w:pPr>
        <w:pStyle w:val="sig-0"/>
        <w:ind w:left="0" w:right="1134"/>
        <w:rPr>
          <w:rFonts w:cs="FrankRuehl"/>
          <w:sz w:val="26"/>
          <w:rtl/>
        </w:rPr>
      </w:pPr>
      <w:r>
        <w:rPr>
          <w:rFonts w:cs="FrankRuehl"/>
          <w:sz w:val="26"/>
          <w:rtl/>
        </w:rPr>
        <w:t>ג' בת</w:t>
      </w:r>
      <w:r>
        <w:rPr>
          <w:rFonts w:cs="FrankRuehl" w:hint="cs"/>
          <w:sz w:val="26"/>
          <w:rtl/>
        </w:rPr>
        <w:t>מוז תשמ"ד (3 ביולי 1984)</w:t>
      </w:r>
      <w:r>
        <w:rPr>
          <w:rFonts w:cs="FrankRuehl"/>
          <w:sz w:val="26"/>
          <w:rtl/>
        </w:rPr>
        <w:tab/>
        <w:t>משה</w:t>
      </w:r>
      <w:r>
        <w:rPr>
          <w:rFonts w:cs="FrankRuehl" w:hint="cs"/>
          <w:sz w:val="26"/>
          <w:rtl/>
        </w:rPr>
        <w:t xml:space="preserve"> נסים</w:t>
      </w:r>
    </w:p>
    <w:p w:rsidR="00DC7C3B" w:rsidRDefault="00DC7C3B">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 xml:space="preserve">שר </w:t>
      </w:r>
      <w:r>
        <w:rPr>
          <w:rFonts w:cs="FrankRuehl" w:hint="cs"/>
          <w:sz w:val="22"/>
          <w:rtl/>
        </w:rPr>
        <w:t>המשפטים</w:t>
      </w:r>
    </w:p>
    <w:p w:rsidR="00DC7C3B" w:rsidRDefault="00DC7C3B">
      <w:pPr>
        <w:pStyle w:val="page"/>
        <w:widowControl/>
        <w:ind w:right="1134"/>
        <w:rPr>
          <w:rFonts w:cs="David"/>
          <w:position w:val="0"/>
          <w:sz w:val="22"/>
          <w:rtl/>
        </w:rPr>
      </w:pPr>
    </w:p>
    <w:p w:rsidR="00950F4E" w:rsidRDefault="00950F4E">
      <w:pPr>
        <w:ind w:right="1134"/>
        <w:rPr>
          <w:rFonts w:cs="David"/>
          <w:sz w:val="24"/>
          <w:rtl/>
        </w:rPr>
      </w:pPr>
    </w:p>
    <w:p w:rsidR="00950F4E" w:rsidRDefault="00950F4E">
      <w:pPr>
        <w:ind w:right="1134"/>
        <w:rPr>
          <w:rFonts w:cs="David"/>
          <w:sz w:val="24"/>
          <w:rtl/>
        </w:rPr>
      </w:pPr>
    </w:p>
    <w:p w:rsidR="00950F4E" w:rsidRDefault="00950F4E" w:rsidP="00950F4E">
      <w:pPr>
        <w:ind w:right="1134"/>
        <w:jc w:val="center"/>
        <w:rPr>
          <w:rFonts w:cs="David"/>
          <w:color w:val="0000FF"/>
          <w:sz w:val="24"/>
          <w:u w:val="single"/>
          <w:rtl/>
        </w:rPr>
      </w:pPr>
      <w:hyperlink r:id="rId893" w:history="1">
        <w:r>
          <w:rPr>
            <w:rFonts w:cs="David"/>
            <w:color w:val="0000FF"/>
            <w:sz w:val="24"/>
            <w:u w:val="single"/>
            <w:rtl/>
          </w:rPr>
          <w:t>הודעה למנויים על עריכה ושינויים במסמכי פסיקה, חקיקה ועוד באתר נבו - הקש כאן</w:t>
        </w:r>
      </w:hyperlink>
    </w:p>
    <w:p w:rsidR="00F57673" w:rsidRDefault="00F57673" w:rsidP="00950F4E">
      <w:pPr>
        <w:ind w:right="1134"/>
        <w:jc w:val="center"/>
        <w:rPr>
          <w:rFonts w:cs="David"/>
          <w:color w:val="0000FF"/>
          <w:sz w:val="24"/>
          <w:u w:val="single"/>
          <w:rtl/>
        </w:rPr>
      </w:pPr>
    </w:p>
    <w:sectPr w:rsidR="00F57673">
      <w:headerReference w:type="default" r:id="rId894"/>
      <w:footerReference w:type="default" r:id="rId895"/>
      <w:pgSz w:w="11906" w:h="16838"/>
      <w:pgMar w:top="1202" w:right="2268" w:bottom="403"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7A0F" w:rsidRDefault="00477A0F">
      <w:r>
        <w:separator/>
      </w:r>
    </w:p>
  </w:endnote>
  <w:endnote w:type="continuationSeparator" w:id="0">
    <w:p w:rsidR="00477A0F" w:rsidRDefault="00477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CE8" w:rsidRDefault="00E30CE8">
    <w:pPr>
      <w:pStyle w:val="a5"/>
      <w:pBdr>
        <w:bottom w:val="single" w:sz="4" w:space="1" w:color="auto"/>
        <w:between w:val="single" w:sz="4" w:space="1" w:color="auto"/>
      </w:pBdr>
      <w:tabs>
        <w:tab w:val="clear" w:pos="4153"/>
        <w:tab w:val="clear" w:pos="8306"/>
        <w:tab w:val="right" w:pos="9071"/>
      </w:tabs>
      <w:spacing w:after="60"/>
      <w:ind w:left="0"/>
      <w:jc w:val="center"/>
      <w:rPr>
        <w:rFonts w:ascii="TopType Jerushalmi" w:hAnsi="TopType Jerushalmi" w:cs="TopType Jerushalmi"/>
        <w:sz w:val="22"/>
        <w:szCs w:val="22"/>
        <w:rtl/>
      </w:rPr>
    </w:pPr>
    <w:r>
      <w:rPr>
        <w:rStyle w:val="a8"/>
      </w:rPr>
      <w:fldChar w:fldCharType="begin"/>
    </w:r>
    <w:r>
      <w:rPr>
        <w:rStyle w:val="a8"/>
      </w:rPr>
      <w:instrText xml:space="preserve"> PAGE </w:instrText>
    </w:r>
    <w:r>
      <w:rPr>
        <w:rStyle w:val="a8"/>
      </w:rPr>
      <w:fldChar w:fldCharType="separate"/>
    </w:r>
    <w:r w:rsidR="00961D31">
      <w:rPr>
        <w:rStyle w:val="a8"/>
        <w:noProof/>
        <w:rtl/>
      </w:rPr>
      <w:t>50</w:t>
    </w:r>
    <w:r>
      <w:rPr>
        <w:rStyle w:val="a8"/>
      </w:rPr>
      <w:fldChar w:fldCharType="end"/>
    </w:r>
  </w:p>
  <w:p w:rsidR="00E30CE8" w:rsidRPr="005756A7" w:rsidRDefault="00E30CE8">
    <w:pPr>
      <w:pStyle w:val="a5"/>
      <w:pBdr>
        <w:bottom w:val="single" w:sz="4" w:space="1" w:color="auto"/>
        <w:between w:val="single" w:sz="4" w:space="1" w:color="auto"/>
      </w:pBdr>
      <w:tabs>
        <w:tab w:val="clear" w:pos="4153"/>
        <w:tab w:val="clear" w:pos="8306"/>
        <w:tab w:val="left" w:pos="2636"/>
        <w:tab w:val="right" w:pos="9071"/>
      </w:tabs>
      <w:spacing w:after="60"/>
      <w:ind w:left="0"/>
      <w:jc w:val="center"/>
      <w:rPr>
        <w:rFonts w:cs="FrankRuehl"/>
        <w:sz w:val="30"/>
        <w:szCs w:val="30"/>
        <w:rtl/>
      </w:rPr>
    </w:pPr>
    <w:r w:rsidRPr="005756A7">
      <w:rPr>
        <w:rFonts w:cs="FrankRuehl"/>
        <w:sz w:val="30"/>
        <w:szCs w:val="30"/>
        <w:rtl/>
      </w:rPr>
      <w:t xml:space="preserve">נבו הוצאה לאור בעמ'  </w:t>
    </w:r>
    <w:smartTag w:uri="urn:schemas-microsoft-com:office:smarttags" w:element="PersonName">
      <w:r w:rsidRPr="005756A7">
        <w:rPr>
          <w:rFonts w:cs="FrankRuehl"/>
          <w:sz w:val="30"/>
          <w:szCs w:val="30"/>
        </w:rPr>
        <w:t>nevo</w:t>
      </w:r>
    </w:smartTag>
    <w:r w:rsidRPr="005756A7">
      <w:rPr>
        <w:rFonts w:cs="FrankRuehl"/>
        <w:sz w:val="30"/>
        <w:szCs w:val="30"/>
      </w:rPr>
      <w:t>.co.il</w:t>
    </w:r>
    <w:r w:rsidRPr="005756A7">
      <w:rPr>
        <w:rFonts w:cs="FrankRuehl"/>
        <w:sz w:val="30"/>
        <w:szCs w:val="30"/>
        <w:rtl/>
      </w:rPr>
      <w:t xml:space="preserve">   המאגר המשפטי הישראלי</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7A0F" w:rsidRDefault="00477A0F">
      <w:pPr>
        <w:spacing w:before="60" w:line="240" w:lineRule="auto"/>
        <w:ind w:right="1134"/>
      </w:pPr>
      <w:r>
        <w:separator/>
      </w:r>
    </w:p>
  </w:footnote>
  <w:footnote w:type="continuationSeparator" w:id="0">
    <w:p w:rsidR="00477A0F" w:rsidRDefault="00477A0F">
      <w:pPr>
        <w:spacing w:before="60" w:line="240" w:lineRule="auto"/>
        <w:ind w:right="1134"/>
      </w:pPr>
      <w:r>
        <w:separator/>
      </w:r>
    </w:p>
  </w:footnote>
  <w:footnote w:id="1">
    <w:p w:rsidR="00E30CE8" w:rsidRDefault="00E30C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 xml:space="preserve">* </w:t>
      </w:r>
      <w:r>
        <w:rPr>
          <w:rFonts w:cs="FrankRuehl" w:hint="cs"/>
          <w:rtl/>
        </w:rPr>
        <w:t xml:space="preserve"> </w:t>
      </w:r>
      <w:r>
        <w:rPr>
          <w:rFonts w:cs="FrankRuehl"/>
          <w:rtl/>
        </w:rPr>
        <w:t>פ</w:t>
      </w:r>
      <w:r>
        <w:rPr>
          <w:rFonts w:cs="FrankRuehl" w:hint="cs"/>
          <w:rtl/>
        </w:rPr>
        <w:t>ו</w:t>
      </w:r>
      <w:r>
        <w:rPr>
          <w:rFonts w:cs="FrankRuehl"/>
          <w:rtl/>
        </w:rPr>
        <w:t>רס</w:t>
      </w:r>
      <w:r>
        <w:rPr>
          <w:rFonts w:cs="FrankRuehl" w:hint="cs"/>
          <w:rtl/>
        </w:rPr>
        <w:t xml:space="preserve">מו </w:t>
      </w:r>
      <w:hyperlink r:id="rId1" w:history="1">
        <w:r w:rsidRPr="005C0D5B">
          <w:rPr>
            <w:rStyle w:val="Hyperlink"/>
            <w:rFonts w:cs="FrankRuehl" w:hint="cs"/>
            <w:rtl/>
          </w:rPr>
          <w:t>ק"ת תשמ"ד מס' 4685</w:t>
        </w:r>
      </w:hyperlink>
      <w:r>
        <w:rPr>
          <w:rFonts w:cs="FrankRuehl" w:hint="cs"/>
          <w:rtl/>
        </w:rPr>
        <w:t xml:space="preserve"> מיום </w:t>
      </w:r>
      <w:r>
        <w:rPr>
          <w:rFonts w:cs="FrankRuehl"/>
          <w:rtl/>
        </w:rPr>
        <w:t>12.8.1984 ע</w:t>
      </w:r>
      <w:r>
        <w:rPr>
          <w:rFonts w:cs="FrankRuehl" w:hint="cs"/>
          <w:rtl/>
        </w:rPr>
        <w:t>מ' 2220.</w:t>
      </w:r>
    </w:p>
    <w:p w:rsidR="00E30CE8" w:rsidRDefault="00E30C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תוק</w:t>
      </w:r>
      <w:r>
        <w:rPr>
          <w:rFonts w:cs="FrankRuehl"/>
          <w:rtl/>
        </w:rPr>
        <w:t>נ</w:t>
      </w:r>
      <w:r>
        <w:rPr>
          <w:rFonts w:cs="FrankRuehl" w:hint="cs"/>
          <w:rtl/>
        </w:rPr>
        <w:t xml:space="preserve">ו </w:t>
      </w:r>
      <w:hyperlink r:id="rId2" w:history="1">
        <w:r w:rsidRPr="005C0D5B">
          <w:rPr>
            <w:rStyle w:val="Hyperlink"/>
            <w:rFonts w:cs="FrankRuehl" w:hint="cs"/>
            <w:rtl/>
          </w:rPr>
          <w:t>ק"ת תשמ"ד מס' 4690</w:t>
        </w:r>
      </w:hyperlink>
      <w:r>
        <w:rPr>
          <w:rFonts w:cs="FrankRuehl" w:hint="cs"/>
          <w:rtl/>
        </w:rPr>
        <w:t xml:space="preserve"> מיום 21.8.1984 עמ' 2388 </w:t>
      </w:r>
      <w:r>
        <w:rPr>
          <w:rFonts w:cs="FrankRuehl"/>
          <w:rtl/>
        </w:rPr>
        <w:t>–</w:t>
      </w:r>
      <w:r>
        <w:rPr>
          <w:rFonts w:cs="FrankRuehl" w:hint="cs"/>
          <w:rtl/>
        </w:rPr>
        <w:t xml:space="preserve"> תק' תשמ"ד-1984.</w:t>
      </w:r>
    </w:p>
    <w:p w:rsidR="00E30CE8" w:rsidRDefault="00E30CE8" w:rsidP="005C0D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5C0D5B">
          <w:rPr>
            <w:rStyle w:val="Hyperlink"/>
            <w:rFonts w:cs="FrankRuehl" w:hint="cs"/>
            <w:rtl/>
          </w:rPr>
          <w:t>ק"ת</w:t>
        </w:r>
        <w:r w:rsidRPr="005C0D5B">
          <w:rPr>
            <w:rStyle w:val="Hyperlink"/>
            <w:rFonts w:cs="FrankRuehl"/>
            <w:rtl/>
          </w:rPr>
          <w:t xml:space="preserve"> </w:t>
        </w:r>
        <w:r w:rsidRPr="005C0D5B">
          <w:rPr>
            <w:rStyle w:val="Hyperlink"/>
            <w:rFonts w:cs="FrankRuehl" w:hint="cs"/>
            <w:rtl/>
          </w:rPr>
          <w:t>תשמ"ה מס' 4730</w:t>
        </w:r>
      </w:hyperlink>
      <w:r>
        <w:rPr>
          <w:rFonts w:cs="FrankRuehl" w:hint="cs"/>
          <w:rtl/>
        </w:rPr>
        <w:t xml:space="preserve"> מיום 15.11.1984 עמ' 342  </w:t>
      </w:r>
      <w:r>
        <w:rPr>
          <w:rFonts w:cs="FrankRuehl"/>
          <w:rtl/>
        </w:rPr>
        <w:t>–</w:t>
      </w:r>
      <w:r>
        <w:rPr>
          <w:rFonts w:cs="FrankRuehl" w:hint="cs"/>
          <w:rtl/>
        </w:rPr>
        <w:t xml:space="preserve"> תק' תשמ"ה-1984 (החלפת התוספת השניה).</w:t>
      </w:r>
    </w:p>
    <w:p w:rsidR="00E30CE8" w:rsidRDefault="00E30CE8" w:rsidP="009418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94185A">
          <w:rPr>
            <w:rStyle w:val="Hyperlink"/>
            <w:rFonts w:cs="FrankRuehl" w:hint="cs"/>
            <w:rtl/>
          </w:rPr>
          <w:t>ק"ת תשמ"ה מס' 4798</w:t>
        </w:r>
      </w:hyperlink>
      <w:r>
        <w:rPr>
          <w:rFonts w:cs="FrankRuehl" w:hint="cs"/>
          <w:rtl/>
        </w:rPr>
        <w:t xml:space="preserve"> מיום 29.4.1985 עמ' 1181  </w:t>
      </w:r>
      <w:r>
        <w:rPr>
          <w:rFonts w:cs="FrankRuehl"/>
          <w:rtl/>
        </w:rPr>
        <w:t>–</w:t>
      </w:r>
      <w:r>
        <w:rPr>
          <w:rFonts w:cs="FrankRuehl" w:hint="cs"/>
          <w:rtl/>
        </w:rPr>
        <w:t xml:space="preserve"> תק' (מס' 2) תשמ"ה-1985 (החלפת התוספת השניה).</w:t>
      </w:r>
    </w:p>
    <w:p w:rsidR="00E30CE8" w:rsidRDefault="00E30CE8" w:rsidP="009418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94185A">
          <w:rPr>
            <w:rStyle w:val="Hyperlink"/>
            <w:rFonts w:cs="FrankRuehl" w:hint="cs"/>
            <w:rtl/>
          </w:rPr>
          <w:t>ק"</w:t>
        </w:r>
        <w:r w:rsidRPr="0094185A">
          <w:rPr>
            <w:rStyle w:val="Hyperlink"/>
            <w:rFonts w:cs="FrankRuehl"/>
            <w:rtl/>
          </w:rPr>
          <w:t>ת</w:t>
        </w:r>
        <w:r w:rsidRPr="0094185A">
          <w:rPr>
            <w:rStyle w:val="Hyperlink"/>
            <w:rFonts w:cs="FrankRuehl" w:hint="cs"/>
            <w:rtl/>
          </w:rPr>
          <w:t xml:space="preserve"> </w:t>
        </w:r>
        <w:r w:rsidRPr="0094185A">
          <w:rPr>
            <w:rStyle w:val="Hyperlink"/>
            <w:rFonts w:cs="FrankRuehl"/>
            <w:rtl/>
          </w:rPr>
          <w:t>תש</w:t>
        </w:r>
        <w:r w:rsidRPr="0094185A">
          <w:rPr>
            <w:rStyle w:val="Hyperlink"/>
            <w:rFonts w:cs="FrankRuehl" w:hint="cs"/>
            <w:rtl/>
          </w:rPr>
          <w:t>מ"ו מס' 4892</w:t>
        </w:r>
      </w:hyperlink>
      <w:r>
        <w:rPr>
          <w:rFonts w:cs="FrankRuehl" w:hint="cs"/>
          <w:rtl/>
        </w:rPr>
        <w:t xml:space="preserve"> מיום 13.1.1986 עמ' 403  </w:t>
      </w:r>
      <w:r>
        <w:rPr>
          <w:rFonts w:cs="FrankRuehl"/>
          <w:rtl/>
        </w:rPr>
        <w:t>– תק</w:t>
      </w:r>
      <w:r>
        <w:rPr>
          <w:rFonts w:cs="FrankRuehl" w:hint="cs"/>
          <w:rtl/>
        </w:rPr>
        <w:t>' תשמ"ו-</w:t>
      </w:r>
      <w:r>
        <w:rPr>
          <w:rFonts w:cs="FrankRuehl"/>
          <w:rtl/>
        </w:rPr>
        <w:t>1986</w:t>
      </w:r>
      <w:r>
        <w:rPr>
          <w:rFonts w:cs="FrankRuehl" w:hint="cs"/>
          <w:rtl/>
        </w:rPr>
        <w:t xml:space="preserve"> (החלפת תוספת שניה).</w:t>
      </w:r>
    </w:p>
    <w:p w:rsidR="00E30CE8" w:rsidRDefault="00E30CE8" w:rsidP="009418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94185A">
          <w:rPr>
            <w:rStyle w:val="Hyperlink"/>
            <w:rFonts w:cs="FrankRuehl" w:hint="cs"/>
            <w:rtl/>
          </w:rPr>
          <w:t>ק"</w:t>
        </w:r>
        <w:r w:rsidRPr="0094185A">
          <w:rPr>
            <w:rStyle w:val="Hyperlink"/>
            <w:rFonts w:cs="FrankRuehl"/>
            <w:rtl/>
          </w:rPr>
          <w:t>ת</w:t>
        </w:r>
        <w:r w:rsidRPr="0094185A">
          <w:rPr>
            <w:rStyle w:val="Hyperlink"/>
            <w:rFonts w:cs="FrankRuehl" w:hint="cs"/>
            <w:rtl/>
          </w:rPr>
          <w:t xml:space="preserve"> </w:t>
        </w:r>
        <w:r w:rsidRPr="0094185A">
          <w:rPr>
            <w:rStyle w:val="Hyperlink"/>
            <w:rFonts w:cs="FrankRuehl"/>
            <w:rtl/>
          </w:rPr>
          <w:t>תש</w:t>
        </w:r>
        <w:r w:rsidRPr="0094185A">
          <w:rPr>
            <w:rStyle w:val="Hyperlink"/>
            <w:rFonts w:cs="FrankRuehl" w:hint="cs"/>
            <w:rtl/>
          </w:rPr>
          <w:t>מ"ו מס' 4892</w:t>
        </w:r>
      </w:hyperlink>
      <w:r>
        <w:rPr>
          <w:rFonts w:cs="FrankRuehl" w:hint="cs"/>
          <w:rtl/>
        </w:rPr>
        <w:t xml:space="preserve"> מיום 13.1.1986 עמ' 404 </w:t>
      </w:r>
      <w:r>
        <w:rPr>
          <w:rFonts w:cs="FrankRuehl"/>
          <w:rtl/>
        </w:rPr>
        <w:t xml:space="preserve">– </w:t>
      </w:r>
      <w:r>
        <w:rPr>
          <w:rFonts w:cs="FrankRuehl" w:hint="cs"/>
          <w:rtl/>
        </w:rPr>
        <w:t>צו תשמ"ו-1986 ב</w:t>
      </w:r>
      <w:r>
        <w:rPr>
          <w:rFonts w:cs="FrankRuehl"/>
          <w:rtl/>
        </w:rPr>
        <w:t>צו</w:t>
      </w:r>
      <w:r>
        <w:rPr>
          <w:rFonts w:cs="FrankRuehl" w:hint="cs"/>
          <w:rtl/>
        </w:rPr>
        <w:t xml:space="preserve"> יציבות מחירים, תשמ"ו-</w:t>
      </w:r>
      <w:r>
        <w:rPr>
          <w:rFonts w:cs="FrankRuehl"/>
          <w:rtl/>
        </w:rPr>
        <w:t>1986.</w:t>
      </w:r>
    </w:p>
    <w:p w:rsidR="00E30CE8" w:rsidRDefault="00E30CE8" w:rsidP="008C05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94185A">
          <w:rPr>
            <w:rStyle w:val="Hyperlink"/>
            <w:rFonts w:cs="FrankRuehl" w:hint="cs"/>
            <w:rtl/>
          </w:rPr>
          <w:t>ק"ת תשמ"ו מס' 4939</w:t>
        </w:r>
      </w:hyperlink>
      <w:r>
        <w:rPr>
          <w:rFonts w:cs="FrankRuehl" w:hint="cs"/>
          <w:rtl/>
        </w:rPr>
        <w:t xml:space="preserve"> מיום 10.6.1986 עמ' 994 </w:t>
      </w:r>
      <w:r>
        <w:rPr>
          <w:rFonts w:cs="FrankRuehl"/>
          <w:rtl/>
        </w:rPr>
        <w:t>– תק</w:t>
      </w:r>
      <w:r>
        <w:rPr>
          <w:rFonts w:cs="FrankRuehl" w:hint="cs"/>
          <w:rtl/>
        </w:rPr>
        <w:t>' (מס' 2) תשמ"ו-</w:t>
      </w:r>
      <w:r>
        <w:rPr>
          <w:rFonts w:cs="FrankRuehl"/>
          <w:rtl/>
        </w:rPr>
        <w:t xml:space="preserve">1986; </w:t>
      </w:r>
      <w:r>
        <w:rPr>
          <w:rFonts w:cs="FrankRuehl" w:hint="cs"/>
          <w:rtl/>
        </w:rPr>
        <w:t>ר' תקנה 15 לענין תחילה.</w:t>
      </w:r>
    </w:p>
    <w:p w:rsidR="00E30CE8" w:rsidRDefault="00E30CE8" w:rsidP="008C05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8C05C7">
          <w:rPr>
            <w:rStyle w:val="Hyperlink"/>
            <w:rFonts w:cs="FrankRuehl" w:hint="cs"/>
            <w:rtl/>
          </w:rPr>
          <w:t>ק"ת</w:t>
        </w:r>
        <w:r w:rsidRPr="008C05C7">
          <w:rPr>
            <w:rStyle w:val="Hyperlink"/>
            <w:rFonts w:cs="FrankRuehl"/>
            <w:rtl/>
          </w:rPr>
          <w:t xml:space="preserve"> </w:t>
        </w:r>
        <w:r w:rsidRPr="008C05C7">
          <w:rPr>
            <w:rStyle w:val="Hyperlink"/>
            <w:rFonts w:cs="FrankRuehl" w:hint="cs"/>
            <w:rtl/>
          </w:rPr>
          <w:t>תש</w:t>
        </w:r>
        <w:r w:rsidRPr="008C05C7">
          <w:rPr>
            <w:rStyle w:val="Hyperlink"/>
            <w:rFonts w:cs="FrankRuehl"/>
            <w:rtl/>
          </w:rPr>
          <w:t>מ</w:t>
        </w:r>
        <w:r w:rsidRPr="008C05C7">
          <w:rPr>
            <w:rStyle w:val="Hyperlink"/>
            <w:rFonts w:cs="FrankRuehl" w:hint="cs"/>
            <w:rtl/>
          </w:rPr>
          <w:t>"</w:t>
        </w:r>
        <w:r w:rsidRPr="008C05C7">
          <w:rPr>
            <w:rStyle w:val="Hyperlink"/>
            <w:rFonts w:cs="FrankRuehl"/>
            <w:rtl/>
          </w:rPr>
          <w:t>ז</w:t>
        </w:r>
        <w:r w:rsidRPr="008C05C7">
          <w:rPr>
            <w:rStyle w:val="Hyperlink"/>
            <w:rFonts w:cs="FrankRuehl" w:hint="cs"/>
            <w:rtl/>
          </w:rPr>
          <w:t xml:space="preserve"> מס' 4991</w:t>
        </w:r>
      </w:hyperlink>
      <w:r>
        <w:rPr>
          <w:rFonts w:cs="FrankRuehl" w:hint="cs"/>
          <w:rtl/>
        </w:rPr>
        <w:t xml:space="preserve"> </w:t>
      </w:r>
      <w:r>
        <w:rPr>
          <w:rFonts w:cs="FrankRuehl"/>
          <w:rtl/>
        </w:rPr>
        <w:t>מיום</w:t>
      </w:r>
      <w:r>
        <w:rPr>
          <w:rFonts w:cs="FrankRuehl" w:hint="cs"/>
          <w:rtl/>
        </w:rPr>
        <w:t xml:space="preserve"> 25.12.1986 עמ' 230 </w:t>
      </w:r>
      <w:r>
        <w:rPr>
          <w:rFonts w:cs="FrankRuehl"/>
          <w:rtl/>
        </w:rPr>
        <w:t>– תק</w:t>
      </w:r>
      <w:r>
        <w:rPr>
          <w:rFonts w:cs="FrankRuehl" w:hint="cs"/>
          <w:rtl/>
        </w:rPr>
        <w:t>' תשמ"ז-</w:t>
      </w:r>
      <w:r>
        <w:rPr>
          <w:rFonts w:cs="FrankRuehl"/>
          <w:rtl/>
        </w:rPr>
        <w:t>1986</w:t>
      </w:r>
      <w:r>
        <w:rPr>
          <w:rFonts w:cs="FrankRuehl" w:hint="cs"/>
          <w:rtl/>
        </w:rPr>
        <w:t>; תחי</w:t>
      </w:r>
      <w:r>
        <w:rPr>
          <w:rFonts w:cs="FrankRuehl"/>
          <w:rtl/>
        </w:rPr>
        <w:t>לתן</w:t>
      </w:r>
      <w:r>
        <w:rPr>
          <w:rFonts w:cs="FrankRuehl" w:hint="cs"/>
          <w:rtl/>
        </w:rPr>
        <w:t xml:space="preserve"> 30 ימים מיום פרסומן ור' תקנה 4(ב) לענין תחולה.</w:t>
      </w:r>
    </w:p>
    <w:p w:rsidR="00E30CE8" w:rsidRDefault="00E30CE8" w:rsidP="008C05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8C05C7">
          <w:rPr>
            <w:rStyle w:val="Hyperlink"/>
            <w:rFonts w:cs="FrankRuehl" w:hint="cs"/>
            <w:rtl/>
          </w:rPr>
          <w:t>ק"ת תשמ"ז מס' 5034</w:t>
        </w:r>
      </w:hyperlink>
      <w:r>
        <w:rPr>
          <w:rFonts w:cs="FrankRuehl" w:hint="cs"/>
          <w:rtl/>
        </w:rPr>
        <w:t xml:space="preserve"> מיום 28.5.1987 עמ' 962  </w:t>
      </w:r>
      <w:r>
        <w:rPr>
          <w:rFonts w:cs="FrankRuehl"/>
          <w:rtl/>
        </w:rPr>
        <w:t>– תק</w:t>
      </w:r>
      <w:r>
        <w:rPr>
          <w:rFonts w:cs="FrankRuehl" w:hint="cs"/>
          <w:rtl/>
        </w:rPr>
        <w:t>' (מס' 2) תשמ"ז-</w:t>
      </w:r>
      <w:r>
        <w:rPr>
          <w:rFonts w:cs="FrankRuehl"/>
          <w:rtl/>
        </w:rPr>
        <w:t>1987</w:t>
      </w:r>
      <w:r>
        <w:rPr>
          <w:rFonts w:cs="FrankRuehl" w:hint="cs"/>
          <w:rtl/>
        </w:rPr>
        <w:t xml:space="preserve"> (החלפת התוספת השניה)</w:t>
      </w:r>
      <w:r>
        <w:rPr>
          <w:rFonts w:cs="FrankRuehl"/>
          <w:rtl/>
        </w:rPr>
        <w:t>; תח</w:t>
      </w:r>
      <w:r>
        <w:rPr>
          <w:rFonts w:cs="FrankRuehl" w:hint="cs"/>
          <w:rtl/>
        </w:rPr>
        <w:t>ילתן ביום 1.5.1987.</w:t>
      </w:r>
    </w:p>
    <w:p w:rsidR="00E30CE8" w:rsidRDefault="00E30CE8" w:rsidP="008C05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8C05C7">
          <w:rPr>
            <w:rStyle w:val="Hyperlink"/>
            <w:rFonts w:cs="FrankRuehl" w:hint="cs"/>
            <w:rtl/>
          </w:rPr>
          <w:t>ק"ת תשמ"ז מס' 5034</w:t>
        </w:r>
      </w:hyperlink>
      <w:r>
        <w:rPr>
          <w:rFonts w:cs="FrankRuehl" w:hint="cs"/>
          <w:rtl/>
        </w:rPr>
        <w:t xml:space="preserve"> מיום 28.5.1987 עמ' 963 </w:t>
      </w:r>
      <w:r>
        <w:rPr>
          <w:rFonts w:cs="FrankRuehl"/>
          <w:rtl/>
        </w:rPr>
        <w:t>– תק</w:t>
      </w:r>
      <w:r>
        <w:rPr>
          <w:rFonts w:cs="FrankRuehl" w:hint="cs"/>
          <w:rtl/>
        </w:rPr>
        <w:t xml:space="preserve">' </w:t>
      </w:r>
      <w:r>
        <w:rPr>
          <w:rFonts w:cs="FrankRuehl"/>
          <w:rtl/>
        </w:rPr>
        <w:t xml:space="preserve">(מס' </w:t>
      </w:r>
      <w:r>
        <w:rPr>
          <w:rFonts w:cs="FrankRuehl" w:hint="cs"/>
          <w:rtl/>
        </w:rPr>
        <w:t>3</w:t>
      </w:r>
      <w:r>
        <w:rPr>
          <w:rFonts w:cs="FrankRuehl"/>
          <w:rtl/>
        </w:rPr>
        <w:t xml:space="preserve">) </w:t>
      </w:r>
      <w:r>
        <w:rPr>
          <w:rFonts w:cs="FrankRuehl" w:hint="cs"/>
          <w:rtl/>
        </w:rPr>
        <w:t>תשמ"ז-</w:t>
      </w:r>
      <w:r>
        <w:rPr>
          <w:rFonts w:cs="FrankRuehl"/>
          <w:rtl/>
        </w:rPr>
        <w:t>1987</w:t>
      </w:r>
      <w:r>
        <w:rPr>
          <w:rFonts w:cs="FrankRuehl" w:hint="cs"/>
          <w:rtl/>
        </w:rPr>
        <w:t>; ר' תקנה 3 לענין הוראת מעבר</w:t>
      </w:r>
      <w:r>
        <w:rPr>
          <w:rFonts w:cs="FrankRuehl"/>
          <w:rtl/>
        </w:rPr>
        <w:t>.</w:t>
      </w:r>
    </w:p>
    <w:p w:rsidR="00E30CE8" w:rsidRDefault="00E30CE8" w:rsidP="008C05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8C05C7">
          <w:rPr>
            <w:rStyle w:val="Hyperlink"/>
            <w:rFonts w:cs="FrankRuehl" w:hint="cs"/>
            <w:rtl/>
          </w:rPr>
          <w:t>ק"ת תשמ"ז מס' 5034</w:t>
        </w:r>
      </w:hyperlink>
      <w:r>
        <w:rPr>
          <w:rFonts w:cs="FrankRuehl" w:hint="cs"/>
          <w:rtl/>
        </w:rPr>
        <w:t xml:space="preserve"> מיום 28.5.1987 עמ' 972 </w:t>
      </w:r>
      <w:r>
        <w:rPr>
          <w:rFonts w:cs="FrankRuehl"/>
          <w:rtl/>
        </w:rPr>
        <w:t>–</w:t>
      </w:r>
      <w:r>
        <w:rPr>
          <w:rFonts w:cs="FrankRuehl" w:hint="cs"/>
          <w:rtl/>
        </w:rPr>
        <w:t xml:space="preserve"> צו תשמ"ז-1987 בצו יציבות מחירים, תשמ"ז-</w:t>
      </w:r>
      <w:r>
        <w:rPr>
          <w:rFonts w:cs="FrankRuehl"/>
          <w:rtl/>
        </w:rPr>
        <w:t>1987</w:t>
      </w:r>
      <w:r>
        <w:rPr>
          <w:rFonts w:cs="FrankRuehl" w:hint="cs"/>
          <w:rtl/>
        </w:rPr>
        <w:t>.</w:t>
      </w:r>
    </w:p>
    <w:p w:rsidR="00E30CE8" w:rsidRDefault="00E30CE8" w:rsidP="008C05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8C05C7">
          <w:rPr>
            <w:rStyle w:val="Hyperlink"/>
            <w:rFonts w:cs="FrankRuehl" w:hint="cs"/>
            <w:rtl/>
          </w:rPr>
          <w:t>ק"ת</w:t>
        </w:r>
        <w:r w:rsidRPr="008C05C7">
          <w:rPr>
            <w:rStyle w:val="Hyperlink"/>
            <w:rFonts w:cs="FrankRuehl"/>
            <w:rtl/>
          </w:rPr>
          <w:t xml:space="preserve"> </w:t>
        </w:r>
        <w:r w:rsidRPr="008C05C7">
          <w:rPr>
            <w:rStyle w:val="Hyperlink"/>
            <w:rFonts w:cs="FrankRuehl" w:hint="cs"/>
            <w:rtl/>
          </w:rPr>
          <w:t>תשמ"ח מס' 5070</w:t>
        </w:r>
      </w:hyperlink>
      <w:r>
        <w:rPr>
          <w:rFonts w:cs="FrankRuehl" w:hint="cs"/>
          <w:rtl/>
        </w:rPr>
        <w:t xml:space="preserve"> מיום 17.12.198</w:t>
      </w:r>
      <w:r>
        <w:rPr>
          <w:rFonts w:cs="FrankRuehl"/>
          <w:rtl/>
        </w:rPr>
        <w:t>7 ע</w:t>
      </w:r>
      <w:r>
        <w:rPr>
          <w:rFonts w:cs="FrankRuehl" w:hint="cs"/>
          <w:rtl/>
        </w:rPr>
        <w:t xml:space="preserve">מ' 238 </w:t>
      </w:r>
      <w:r>
        <w:rPr>
          <w:rFonts w:cs="FrankRuehl"/>
          <w:rtl/>
        </w:rPr>
        <w:t>– תק</w:t>
      </w:r>
      <w:r>
        <w:rPr>
          <w:rFonts w:cs="FrankRuehl" w:hint="cs"/>
          <w:rtl/>
        </w:rPr>
        <w:t>' תשמ"ח-</w:t>
      </w:r>
      <w:r>
        <w:rPr>
          <w:rFonts w:cs="FrankRuehl"/>
          <w:rtl/>
        </w:rPr>
        <w:t>1987</w:t>
      </w:r>
      <w:r>
        <w:rPr>
          <w:rFonts w:cs="FrankRuehl" w:hint="cs"/>
          <w:rtl/>
        </w:rPr>
        <w:t>.</w:t>
      </w:r>
    </w:p>
    <w:p w:rsidR="00E30CE8" w:rsidRDefault="00E30CE8" w:rsidP="008C05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8C05C7">
          <w:rPr>
            <w:rStyle w:val="Hyperlink"/>
            <w:rFonts w:cs="FrankRuehl" w:hint="cs"/>
            <w:rtl/>
          </w:rPr>
          <w:t>ק"ת תשמ"ח מס' 5071</w:t>
        </w:r>
      </w:hyperlink>
      <w:r>
        <w:rPr>
          <w:rFonts w:cs="FrankRuehl" w:hint="cs"/>
          <w:rtl/>
        </w:rPr>
        <w:t xml:space="preserve"> </w:t>
      </w:r>
      <w:r>
        <w:rPr>
          <w:rFonts w:cs="FrankRuehl"/>
          <w:rtl/>
        </w:rPr>
        <w:t>מ</w:t>
      </w:r>
      <w:r>
        <w:rPr>
          <w:rFonts w:cs="FrankRuehl" w:hint="cs"/>
          <w:rtl/>
        </w:rPr>
        <w:t xml:space="preserve">יום 17.12.1987 עמ' 275 </w:t>
      </w:r>
      <w:r>
        <w:rPr>
          <w:rFonts w:cs="FrankRuehl"/>
          <w:rtl/>
        </w:rPr>
        <w:t>–</w:t>
      </w:r>
      <w:r>
        <w:rPr>
          <w:rFonts w:cs="FrankRuehl" w:hint="cs"/>
          <w:rtl/>
        </w:rPr>
        <w:t xml:space="preserve"> צו תשמ"ח-1987</w:t>
      </w:r>
      <w:r>
        <w:rPr>
          <w:rFonts w:cs="FrankRuehl"/>
          <w:rtl/>
        </w:rPr>
        <w:t xml:space="preserve"> </w:t>
      </w:r>
      <w:r>
        <w:rPr>
          <w:rFonts w:cs="FrankRuehl" w:hint="cs"/>
          <w:rtl/>
        </w:rPr>
        <w:t>ב</w:t>
      </w:r>
      <w:r>
        <w:rPr>
          <w:rFonts w:cs="FrankRuehl"/>
          <w:rtl/>
        </w:rPr>
        <w:t>צו</w:t>
      </w:r>
      <w:r>
        <w:rPr>
          <w:rFonts w:cs="FrankRuehl" w:hint="cs"/>
          <w:rtl/>
        </w:rPr>
        <w:t xml:space="preserve"> יציבות מחירים, תשמ"ח-</w:t>
      </w:r>
      <w:r>
        <w:rPr>
          <w:rFonts w:cs="FrankRuehl"/>
          <w:rtl/>
        </w:rPr>
        <w:t>1987.</w:t>
      </w:r>
    </w:p>
    <w:p w:rsidR="00E30CE8" w:rsidRDefault="00E30CE8" w:rsidP="00B553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B553A1">
          <w:rPr>
            <w:rStyle w:val="Hyperlink"/>
            <w:rFonts w:cs="FrankRuehl" w:hint="cs"/>
            <w:rtl/>
          </w:rPr>
          <w:t>ק"ת</w:t>
        </w:r>
        <w:r w:rsidRPr="00B553A1">
          <w:rPr>
            <w:rStyle w:val="Hyperlink"/>
            <w:rFonts w:cs="FrankRuehl"/>
            <w:rtl/>
          </w:rPr>
          <w:t xml:space="preserve"> </w:t>
        </w:r>
        <w:r w:rsidRPr="00B553A1">
          <w:rPr>
            <w:rStyle w:val="Hyperlink"/>
            <w:rFonts w:cs="FrankRuehl" w:hint="cs"/>
            <w:rtl/>
          </w:rPr>
          <w:t>תשמ"ט מס' 5136</w:t>
        </w:r>
      </w:hyperlink>
      <w:r>
        <w:rPr>
          <w:rFonts w:cs="FrankRuehl" w:hint="cs"/>
          <w:rtl/>
        </w:rPr>
        <w:t xml:space="preserve"> מיום 25.9.1988 עמ' 34 </w:t>
      </w:r>
      <w:r>
        <w:rPr>
          <w:rFonts w:cs="FrankRuehl"/>
          <w:rtl/>
        </w:rPr>
        <w:t>– תק</w:t>
      </w:r>
      <w:r>
        <w:rPr>
          <w:rFonts w:cs="FrankRuehl" w:hint="cs"/>
          <w:rtl/>
        </w:rPr>
        <w:t>' תשמ"ט-</w:t>
      </w:r>
      <w:r>
        <w:rPr>
          <w:rFonts w:cs="FrankRuehl"/>
          <w:rtl/>
        </w:rPr>
        <w:t>1988</w:t>
      </w:r>
      <w:r>
        <w:rPr>
          <w:rFonts w:cs="FrankRuehl" w:hint="cs"/>
          <w:rtl/>
        </w:rPr>
        <w:t>.</w:t>
      </w:r>
    </w:p>
    <w:p w:rsidR="00E30CE8" w:rsidRDefault="00E30CE8" w:rsidP="00B553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B553A1">
          <w:rPr>
            <w:rStyle w:val="Hyperlink"/>
            <w:rFonts w:cs="FrankRuehl" w:hint="cs"/>
            <w:rtl/>
          </w:rPr>
          <w:t>ק"ת תשמ"ט מס' 5168</w:t>
        </w:r>
      </w:hyperlink>
      <w:r>
        <w:rPr>
          <w:rFonts w:cs="FrankRuehl" w:hint="cs"/>
          <w:rtl/>
        </w:rPr>
        <w:t xml:space="preserve"> </w:t>
      </w:r>
      <w:r>
        <w:rPr>
          <w:rFonts w:cs="FrankRuehl"/>
          <w:rtl/>
        </w:rPr>
        <w:t>מ</w:t>
      </w:r>
      <w:r>
        <w:rPr>
          <w:rFonts w:cs="FrankRuehl" w:hint="cs"/>
          <w:rtl/>
        </w:rPr>
        <w:t>יום 28.2.</w:t>
      </w:r>
      <w:r>
        <w:rPr>
          <w:rFonts w:cs="FrankRuehl"/>
          <w:rtl/>
        </w:rPr>
        <w:t xml:space="preserve">1989 </w:t>
      </w:r>
      <w:r>
        <w:rPr>
          <w:rFonts w:cs="FrankRuehl" w:hint="cs"/>
          <w:rtl/>
        </w:rPr>
        <w:t>ע</w:t>
      </w:r>
      <w:r>
        <w:rPr>
          <w:rFonts w:cs="FrankRuehl"/>
          <w:rtl/>
        </w:rPr>
        <w:t>מ</w:t>
      </w:r>
      <w:r>
        <w:rPr>
          <w:rFonts w:cs="FrankRuehl" w:hint="cs"/>
          <w:rtl/>
        </w:rPr>
        <w:t xml:space="preserve">' 522 </w:t>
      </w:r>
      <w:r>
        <w:rPr>
          <w:rFonts w:cs="FrankRuehl"/>
          <w:rtl/>
        </w:rPr>
        <w:t>–</w:t>
      </w:r>
      <w:r>
        <w:rPr>
          <w:rFonts w:cs="FrankRuehl" w:hint="cs"/>
          <w:rtl/>
        </w:rPr>
        <w:t xml:space="preserve"> תק</w:t>
      </w:r>
      <w:r>
        <w:rPr>
          <w:rFonts w:cs="FrankRuehl"/>
          <w:rtl/>
        </w:rPr>
        <w:t>' (</w:t>
      </w:r>
      <w:r>
        <w:rPr>
          <w:rFonts w:cs="FrankRuehl" w:hint="cs"/>
          <w:rtl/>
        </w:rPr>
        <w:t>מס' 2) תשמ"ט-</w:t>
      </w:r>
      <w:r>
        <w:rPr>
          <w:rFonts w:cs="FrankRuehl"/>
          <w:rtl/>
        </w:rPr>
        <w:t>1989</w:t>
      </w:r>
      <w:r>
        <w:rPr>
          <w:rFonts w:cs="FrankRuehl" w:hint="cs"/>
          <w:rtl/>
        </w:rPr>
        <w:t>.</w:t>
      </w:r>
    </w:p>
    <w:p w:rsidR="00E30CE8" w:rsidRDefault="00E30CE8" w:rsidP="00B553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B553A1">
          <w:rPr>
            <w:rStyle w:val="Hyperlink"/>
            <w:rFonts w:cs="FrankRuehl" w:hint="cs"/>
            <w:rtl/>
          </w:rPr>
          <w:t>ק"ת תשמ"ט מס' 5168</w:t>
        </w:r>
      </w:hyperlink>
      <w:r>
        <w:rPr>
          <w:rFonts w:cs="FrankRuehl" w:hint="cs"/>
          <w:rtl/>
        </w:rPr>
        <w:t xml:space="preserve"> </w:t>
      </w:r>
      <w:r>
        <w:rPr>
          <w:rFonts w:cs="FrankRuehl"/>
          <w:rtl/>
        </w:rPr>
        <w:t>מ</w:t>
      </w:r>
      <w:r>
        <w:rPr>
          <w:rFonts w:cs="FrankRuehl" w:hint="cs"/>
          <w:rtl/>
        </w:rPr>
        <w:t>יום 28.2.</w:t>
      </w:r>
      <w:r>
        <w:rPr>
          <w:rFonts w:cs="FrankRuehl"/>
          <w:rtl/>
        </w:rPr>
        <w:t>1989</w:t>
      </w:r>
      <w:r>
        <w:rPr>
          <w:rFonts w:cs="FrankRuehl" w:hint="cs"/>
          <w:rtl/>
        </w:rPr>
        <w:t xml:space="preserve"> עמ' 523 </w:t>
      </w:r>
      <w:r>
        <w:rPr>
          <w:rFonts w:cs="FrankRuehl"/>
          <w:rtl/>
        </w:rPr>
        <w:t>–</w:t>
      </w:r>
      <w:r>
        <w:rPr>
          <w:rFonts w:cs="FrankRuehl" w:hint="cs"/>
          <w:rtl/>
        </w:rPr>
        <w:t xml:space="preserve"> צו תשמ"ט-1989 בצו יציבות מחירים, תשמ"ט-</w:t>
      </w:r>
      <w:r>
        <w:rPr>
          <w:rFonts w:cs="FrankRuehl"/>
          <w:rtl/>
        </w:rPr>
        <w:t>1989.</w:t>
      </w:r>
    </w:p>
    <w:p w:rsidR="00E30CE8" w:rsidRDefault="00E30CE8" w:rsidP="00B553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B553A1">
          <w:rPr>
            <w:rStyle w:val="Hyperlink"/>
            <w:rFonts w:cs="FrankRuehl" w:hint="cs"/>
            <w:rtl/>
          </w:rPr>
          <w:t>ק"ת תשמ"ט מס' 5173</w:t>
        </w:r>
      </w:hyperlink>
      <w:r>
        <w:rPr>
          <w:rFonts w:cs="FrankRuehl" w:hint="cs"/>
          <w:rtl/>
        </w:rPr>
        <w:t xml:space="preserve"> </w:t>
      </w:r>
      <w:r>
        <w:rPr>
          <w:rFonts w:cs="FrankRuehl"/>
          <w:rtl/>
        </w:rPr>
        <w:t>מ</w:t>
      </w:r>
      <w:r>
        <w:rPr>
          <w:rFonts w:cs="FrankRuehl" w:hint="cs"/>
          <w:rtl/>
        </w:rPr>
        <w:t xml:space="preserve">יום 26.3.1989 עמ' 586 </w:t>
      </w:r>
      <w:r>
        <w:rPr>
          <w:rFonts w:cs="FrankRuehl"/>
          <w:rtl/>
        </w:rPr>
        <w:t>– תק</w:t>
      </w:r>
      <w:r>
        <w:rPr>
          <w:rFonts w:cs="FrankRuehl" w:hint="cs"/>
          <w:rtl/>
        </w:rPr>
        <w:t>' (מס' 3) תשמ"ט-</w:t>
      </w:r>
      <w:r>
        <w:rPr>
          <w:rFonts w:cs="FrankRuehl"/>
          <w:rtl/>
        </w:rPr>
        <w:t>1989.</w:t>
      </w:r>
    </w:p>
    <w:p w:rsidR="00E30CE8" w:rsidRDefault="00E30CE8" w:rsidP="00B553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Pr="00B553A1">
          <w:rPr>
            <w:rStyle w:val="Hyperlink"/>
            <w:rFonts w:cs="FrankRuehl" w:hint="cs"/>
            <w:rtl/>
          </w:rPr>
          <w:t>ק"ת תשמ"ט מס' 5186</w:t>
        </w:r>
      </w:hyperlink>
      <w:r>
        <w:rPr>
          <w:rFonts w:cs="FrankRuehl" w:hint="cs"/>
          <w:rtl/>
        </w:rPr>
        <w:t xml:space="preserve"> </w:t>
      </w:r>
      <w:r>
        <w:rPr>
          <w:rFonts w:cs="FrankRuehl"/>
          <w:rtl/>
        </w:rPr>
        <w:t>מ</w:t>
      </w:r>
      <w:r>
        <w:rPr>
          <w:rFonts w:cs="FrankRuehl" w:hint="cs"/>
          <w:rtl/>
        </w:rPr>
        <w:t xml:space="preserve">יום 1.6.1989 עמ' 798 </w:t>
      </w:r>
      <w:r>
        <w:rPr>
          <w:rFonts w:cs="FrankRuehl"/>
          <w:rtl/>
        </w:rPr>
        <w:t>– תק</w:t>
      </w:r>
      <w:r>
        <w:rPr>
          <w:rFonts w:cs="FrankRuehl" w:hint="cs"/>
          <w:rtl/>
        </w:rPr>
        <w:t>' (מס' 4) תשמ"ט-</w:t>
      </w:r>
      <w:r>
        <w:rPr>
          <w:rFonts w:cs="FrankRuehl"/>
          <w:rtl/>
        </w:rPr>
        <w:t>1989; תח</w:t>
      </w:r>
      <w:r>
        <w:rPr>
          <w:rFonts w:cs="FrankRuehl" w:hint="cs"/>
          <w:rtl/>
        </w:rPr>
        <w:t>ילתן ביום 1.9.1989.</w:t>
      </w:r>
    </w:p>
    <w:p w:rsidR="00E30CE8" w:rsidRDefault="00E30CE8" w:rsidP="004E38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Pr="004E38F9">
          <w:rPr>
            <w:rStyle w:val="Hyperlink"/>
            <w:rFonts w:cs="FrankRuehl" w:hint="cs"/>
            <w:rtl/>
          </w:rPr>
          <w:t>ק"ת</w:t>
        </w:r>
        <w:r w:rsidRPr="004E38F9">
          <w:rPr>
            <w:rStyle w:val="Hyperlink"/>
            <w:rFonts w:cs="FrankRuehl"/>
            <w:rtl/>
          </w:rPr>
          <w:t xml:space="preserve"> </w:t>
        </w:r>
        <w:r w:rsidRPr="004E38F9">
          <w:rPr>
            <w:rStyle w:val="Hyperlink"/>
            <w:rFonts w:cs="FrankRuehl" w:hint="cs"/>
            <w:rtl/>
          </w:rPr>
          <w:t>תש"ן מס' 5266</w:t>
        </w:r>
      </w:hyperlink>
      <w:r>
        <w:rPr>
          <w:rFonts w:cs="FrankRuehl" w:hint="cs"/>
          <w:rtl/>
        </w:rPr>
        <w:t xml:space="preserve"> מיום 10.5.1990 עמ' 598 </w:t>
      </w:r>
      <w:r>
        <w:rPr>
          <w:rFonts w:cs="FrankRuehl"/>
          <w:rtl/>
        </w:rPr>
        <w:t>– תק</w:t>
      </w:r>
      <w:r>
        <w:rPr>
          <w:rFonts w:cs="FrankRuehl" w:hint="cs"/>
          <w:rtl/>
        </w:rPr>
        <w:t>' תש"ן-199</w:t>
      </w:r>
      <w:r>
        <w:rPr>
          <w:rFonts w:cs="FrankRuehl"/>
          <w:rtl/>
        </w:rPr>
        <w:t xml:space="preserve">0; </w:t>
      </w:r>
      <w:r>
        <w:rPr>
          <w:rFonts w:cs="FrankRuehl" w:hint="cs"/>
          <w:rtl/>
        </w:rPr>
        <w:t xml:space="preserve">ר' תקנה 22 לענין תחילה. ת"ט </w:t>
      </w:r>
      <w:hyperlink r:id="rId20" w:history="1">
        <w:r w:rsidRPr="004E38F9">
          <w:rPr>
            <w:rStyle w:val="Hyperlink"/>
            <w:rFonts w:cs="FrankRuehl" w:hint="cs"/>
            <w:rtl/>
          </w:rPr>
          <w:t>ק"ת</w:t>
        </w:r>
        <w:r w:rsidRPr="004E38F9">
          <w:rPr>
            <w:rStyle w:val="Hyperlink"/>
            <w:rFonts w:cs="FrankRuehl"/>
            <w:rtl/>
          </w:rPr>
          <w:t xml:space="preserve"> </w:t>
        </w:r>
        <w:r w:rsidRPr="004E38F9">
          <w:rPr>
            <w:rStyle w:val="Hyperlink"/>
            <w:rFonts w:cs="FrankRuehl" w:hint="cs"/>
            <w:rtl/>
          </w:rPr>
          <w:t>תשנ"א מס' 5318</w:t>
        </w:r>
      </w:hyperlink>
      <w:r>
        <w:rPr>
          <w:rFonts w:cs="FrankRuehl" w:hint="cs"/>
          <w:rtl/>
        </w:rPr>
        <w:t xml:space="preserve"> מיום 31.12.1990 עמ' 386.</w:t>
      </w:r>
    </w:p>
    <w:p w:rsidR="00E30CE8" w:rsidRDefault="00E30CE8" w:rsidP="004E38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ק"ת</w:t>
        </w:r>
        <w:r w:rsidRPr="004E38F9">
          <w:rPr>
            <w:rStyle w:val="Hyperlink"/>
            <w:rFonts w:cs="FrankRuehl" w:hint="cs"/>
            <w:rtl/>
          </w:rPr>
          <w:t xml:space="preserve"> תשנ"א מס' 5336</w:t>
        </w:r>
      </w:hyperlink>
      <w:r>
        <w:rPr>
          <w:rFonts w:cs="FrankRuehl" w:hint="cs"/>
          <w:rtl/>
        </w:rPr>
        <w:t xml:space="preserve"> </w:t>
      </w:r>
      <w:r>
        <w:rPr>
          <w:rFonts w:cs="FrankRuehl"/>
          <w:rtl/>
        </w:rPr>
        <w:t>מ</w:t>
      </w:r>
      <w:r>
        <w:rPr>
          <w:rFonts w:cs="FrankRuehl" w:hint="cs"/>
          <w:rtl/>
        </w:rPr>
        <w:t xml:space="preserve">יום 22.2.1991 עמ' 624 </w:t>
      </w:r>
      <w:r>
        <w:rPr>
          <w:rFonts w:cs="FrankRuehl"/>
          <w:rtl/>
        </w:rPr>
        <w:t>– תק</w:t>
      </w:r>
      <w:r>
        <w:rPr>
          <w:rFonts w:cs="FrankRuehl" w:hint="cs"/>
          <w:rtl/>
        </w:rPr>
        <w:t>' תשנ"א-</w:t>
      </w:r>
      <w:r>
        <w:rPr>
          <w:rFonts w:cs="FrankRuehl"/>
          <w:rtl/>
        </w:rPr>
        <w:t>1991.</w:t>
      </w:r>
    </w:p>
    <w:p w:rsidR="00E30CE8" w:rsidRDefault="00E30CE8" w:rsidP="004E38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4E38F9">
          <w:rPr>
            <w:rStyle w:val="Hyperlink"/>
            <w:rFonts w:cs="FrankRuehl" w:hint="cs"/>
            <w:rtl/>
          </w:rPr>
          <w:t>ק"ת תשנ"א מס' 5380</w:t>
        </w:r>
      </w:hyperlink>
      <w:r>
        <w:rPr>
          <w:rFonts w:cs="FrankRuehl" w:hint="cs"/>
          <w:rtl/>
        </w:rPr>
        <w:t xml:space="preserve"> </w:t>
      </w:r>
      <w:r>
        <w:rPr>
          <w:rFonts w:cs="FrankRuehl"/>
          <w:rtl/>
        </w:rPr>
        <w:t>מ</w:t>
      </w:r>
      <w:r>
        <w:rPr>
          <w:rFonts w:cs="FrankRuehl" w:hint="cs"/>
          <w:rtl/>
        </w:rPr>
        <w:t xml:space="preserve">יום 29.8.1991 עמ' 1228 </w:t>
      </w:r>
      <w:r>
        <w:rPr>
          <w:rFonts w:cs="FrankRuehl"/>
          <w:rtl/>
        </w:rPr>
        <w:t>– תק</w:t>
      </w:r>
      <w:r>
        <w:rPr>
          <w:rFonts w:cs="FrankRuehl" w:hint="cs"/>
          <w:rtl/>
        </w:rPr>
        <w:t>' (מס' 2) תשנ"א-</w:t>
      </w:r>
      <w:r>
        <w:rPr>
          <w:rFonts w:cs="FrankRuehl"/>
          <w:rtl/>
        </w:rPr>
        <w:t>1991; תח</w:t>
      </w:r>
      <w:r>
        <w:rPr>
          <w:rFonts w:cs="FrankRuehl" w:hint="cs"/>
          <w:rtl/>
        </w:rPr>
        <w:t>ילתן 30 ימ</w:t>
      </w:r>
      <w:r>
        <w:rPr>
          <w:rFonts w:cs="FrankRuehl"/>
          <w:rtl/>
        </w:rPr>
        <w:t>י</w:t>
      </w:r>
      <w:r>
        <w:rPr>
          <w:rFonts w:cs="FrankRuehl" w:hint="cs"/>
          <w:rtl/>
        </w:rPr>
        <w:t>ם</w:t>
      </w:r>
      <w:r>
        <w:rPr>
          <w:rFonts w:cs="FrankRuehl"/>
          <w:rtl/>
        </w:rPr>
        <w:t xml:space="preserve"> </w:t>
      </w:r>
      <w:r>
        <w:rPr>
          <w:rFonts w:cs="FrankRuehl" w:hint="cs"/>
          <w:rtl/>
        </w:rPr>
        <w:t xml:space="preserve">מיום פרסומן. ת"ט </w:t>
      </w:r>
      <w:hyperlink r:id="rId23" w:history="1">
        <w:r w:rsidRPr="004E38F9">
          <w:rPr>
            <w:rStyle w:val="Hyperlink"/>
            <w:rFonts w:cs="FrankRuehl" w:hint="cs"/>
            <w:rtl/>
          </w:rPr>
          <w:t>ק"ת</w:t>
        </w:r>
        <w:r w:rsidRPr="004E38F9">
          <w:rPr>
            <w:rStyle w:val="Hyperlink"/>
            <w:rFonts w:cs="FrankRuehl"/>
            <w:rtl/>
          </w:rPr>
          <w:t xml:space="preserve"> </w:t>
        </w:r>
        <w:r w:rsidRPr="004E38F9">
          <w:rPr>
            <w:rStyle w:val="Hyperlink"/>
            <w:rFonts w:cs="FrankRuehl" w:hint="cs"/>
            <w:rtl/>
          </w:rPr>
          <w:t>תשנ"ב מס' 5389</w:t>
        </w:r>
      </w:hyperlink>
      <w:r>
        <w:rPr>
          <w:rFonts w:cs="FrankRuehl" w:hint="cs"/>
          <w:rtl/>
        </w:rPr>
        <w:t xml:space="preserve"> מיום 8.10.1991 עמ' 238.</w:t>
      </w:r>
    </w:p>
    <w:p w:rsidR="00E30CE8" w:rsidRDefault="00E30CE8" w:rsidP="004E38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Pr="004E38F9">
          <w:rPr>
            <w:rStyle w:val="Hyperlink"/>
            <w:rFonts w:cs="FrankRuehl" w:hint="cs"/>
            <w:rtl/>
          </w:rPr>
          <w:t>ק"ת תשנ"ב מס'</w:t>
        </w:r>
        <w:r w:rsidRPr="004E38F9">
          <w:rPr>
            <w:rStyle w:val="Hyperlink"/>
            <w:rFonts w:cs="FrankRuehl"/>
            <w:rtl/>
          </w:rPr>
          <w:t xml:space="preserve"> 5437</w:t>
        </w:r>
      </w:hyperlink>
      <w:r>
        <w:rPr>
          <w:rFonts w:cs="FrankRuehl"/>
          <w:rtl/>
        </w:rPr>
        <w:t xml:space="preserve"> מ</w:t>
      </w:r>
      <w:r>
        <w:rPr>
          <w:rFonts w:cs="FrankRuehl" w:hint="cs"/>
          <w:rtl/>
        </w:rPr>
        <w:t xml:space="preserve">יום 30.4.1992 עמ' 991 </w:t>
      </w:r>
      <w:r>
        <w:rPr>
          <w:rFonts w:cs="FrankRuehl"/>
          <w:rtl/>
        </w:rPr>
        <w:t>– תק</w:t>
      </w:r>
      <w:r>
        <w:rPr>
          <w:rFonts w:cs="FrankRuehl" w:hint="cs"/>
          <w:rtl/>
        </w:rPr>
        <w:t>' תשנ"ב-</w:t>
      </w:r>
      <w:r>
        <w:rPr>
          <w:rFonts w:cs="FrankRuehl"/>
          <w:rtl/>
        </w:rPr>
        <w:t>1992</w:t>
      </w:r>
      <w:r>
        <w:rPr>
          <w:rFonts w:cs="FrankRuehl" w:hint="cs"/>
          <w:rtl/>
        </w:rPr>
        <w:t>.</w:t>
      </w:r>
    </w:p>
    <w:p w:rsidR="00E30CE8" w:rsidRDefault="00E30CE8" w:rsidP="004E38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Pr="004E38F9">
          <w:rPr>
            <w:rStyle w:val="Hyperlink"/>
            <w:rFonts w:cs="FrankRuehl" w:hint="cs"/>
            <w:rtl/>
          </w:rPr>
          <w:t>ק"ת תשנ"ב</w:t>
        </w:r>
        <w:r w:rsidRPr="004E38F9">
          <w:rPr>
            <w:rStyle w:val="Hyperlink"/>
            <w:rFonts w:cs="FrankRuehl"/>
            <w:rtl/>
          </w:rPr>
          <w:t xml:space="preserve"> מס</w:t>
        </w:r>
        <w:r w:rsidRPr="004E38F9">
          <w:rPr>
            <w:rStyle w:val="Hyperlink"/>
            <w:rFonts w:cs="FrankRuehl" w:hint="cs"/>
            <w:rtl/>
          </w:rPr>
          <w:t>' 5448</w:t>
        </w:r>
      </w:hyperlink>
      <w:r>
        <w:rPr>
          <w:rFonts w:cs="FrankRuehl" w:hint="cs"/>
          <w:rtl/>
        </w:rPr>
        <w:t xml:space="preserve"> מיום 4.6.1992 עמ' 1147 </w:t>
      </w:r>
      <w:r>
        <w:rPr>
          <w:rFonts w:cs="FrankRuehl"/>
          <w:rtl/>
        </w:rPr>
        <w:t>– תק</w:t>
      </w:r>
      <w:r>
        <w:rPr>
          <w:rFonts w:cs="FrankRuehl" w:hint="cs"/>
          <w:rtl/>
        </w:rPr>
        <w:t>' (מס' 2) תשנ"ב-</w:t>
      </w:r>
      <w:r>
        <w:rPr>
          <w:rFonts w:cs="FrankRuehl"/>
          <w:rtl/>
        </w:rPr>
        <w:t>1992</w:t>
      </w:r>
      <w:r>
        <w:rPr>
          <w:rFonts w:cs="FrankRuehl" w:hint="cs"/>
          <w:rtl/>
        </w:rPr>
        <w:t>.</w:t>
      </w:r>
      <w:r>
        <w:rPr>
          <w:rFonts w:cs="FrankRuehl"/>
          <w:rtl/>
        </w:rPr>
        <w:t xml:space="preserve"> </w:t>
      </w:r>
      <w:r>
        <w:rPr>
          <w:rFonts w:cs="FrankRuehl" w:hint="cs"/>
          <w:rtl/>
        </w:rPr>
        <w:t xml:space="preserve">ת"ט </w:t>
      </w:r>
      <w:hyperlink r:id="rId26" w:history="1">
        <w:r w:rsidRPr="004E38F9">
          <w:rPr>
            <w:rStyle w:val="Hyperlink"/>
            <w:rFonts w:cs="FrankRuehl" w:hint="cs"/>
            <w:rtl/>
          </w:rPr>
          <w:t xml:space="preserve">ק"ת תשנ"ב </w:t>
        </w:r>
        <w:r w:rsidRPr="004E38F9">
          <w:rPr>
            <w:rStyle w:val="Hyperlink"/>
            <w:rFonts w:cs="FrankRuehl"/>
            <w:rtl/>
          </w:rPr>
          <w:t>מס</w:t>
        </w:r>
        <w:r w:rsidRPr="004E38F9">
          <w:rPr>
            <w:rStyle w:val="Hyperlink"/>
            <w:rFonts w:cs="FrankRuehl" w:hint="cs"/>
            <w:rtl/>
          </w:rPr>
          <w:t>' 5452</w:t>
        </w:r>
      </w:hyperlink>
      <w:r>
        <w:rPr>
          <w:rFonts w:cs="FrankRuehl" w:hint="cs"/>
          <w:rtl/>
        </w:rPr>
        <w:t xml:space="preserve"> מיום 24.6.1992 עמ' 1180.</w:t>
      </w:r>
    </w:p>
    <w:p w:rsidR="00E30CE8" w:rsidRDefault="00E30CE8" w:rsidP="00BE0D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BE0D65">
          <w:rPr>
            <w:rStyle w:val="Hyperlink"/>
            <w:rFonts w:cs="FrankRuehl" w:hint="cs"/>
            <w:rtl/>
          </w:rPr>
          <w:t>ק"ת</w:t>
        </w:r>
        <w:r w:rsidRPr="00BE0D65">
          <w:rPr>
            <w:rStyle w:val="Hyperlink"/>
            <w:rFonts w:cs="FrankRuehl"/>
            <w:rtl/>
          </w:rPr>
          <w:t xml:space="preserve"> </w:t>
        </w:r>
        <w:r w:rsidRPr="00BE0D65">
          <w:rPr>
            <w:rStyle w:val="Hyperlink"/>
            <w:rFonts w:cs="FrankRuehl" w:hint="cs"/>
            <w:rtl/>
          </w:rPr>
          <w:t>תשנ"ה מס' 56</w:t>
        </w:r>
        <w:r w:rsidRPr="00BE0D65">
          <w:rPr>
            <w:rStyle w:val="Hyperlink"/>
            <w:rFonts w:cs="FrankRuehl"/>
            <w:rtl/>
          </w:rPr>
          <w:t>76</w:t>
        </w:r>
      </w:hyperlink>
      <w:r>
        <w:rPr>
          <w:rFonts w:cs="FrankRuehl"/>
          <w:rtl/>
        </w:rPr>
        <w:t xml:space="preserve"> </w:t>
      </w:r>
      <w:r>
        <w:rPr>
          <w:rFonts w:cs="FrankRuehl" w:hint="cs"/>
          <w:rtl/>
        </w:rPr>
        <w:t>מ</w:t>
      </w:r>
      <w:r>
        <w:rPr>
          <w:rFonts w:cs="FrankRuehl"/>
          <w:rtl/>
        </w:rPr>
        <w:t>י</w:t>
      </w:r>
      <w:r>
        <w:rPr>
          <w:rFonts w:cs="FrankRuehl" w:hint="cs"/>
          <w:rtl/>
        </w:rPr>
        <w:t>ום 12.4.19</w:t>
      </w:r>
      <w:r>
        <w:rPr>
          <w:rFonts w:cs="FrankRuehl"/>
          <w:rtl/>
        </w:rPr>
        <w:t>95 עמ' 1369 – תק</w:t>
      </w:r>
      <w:r>
        <w:rPr>
          <w:rFonts w:cs="FrankRuehl" w:hint="cs"/>
          <w:rtl/>
        </w:rPr>
        <w:t>' תשנ"ה-</w:t>
      </w:r>
      <w:r>
        <w:rPr>
          <w:rFonts w:cs="FrankRuehl"/>
          <w:rtl/>
        </w:rPr>
        <w:t>1995</w:t>
      </w:r>
      <w:r>
        <w:rPr>
          <w:rFonts w:cs="FrankRuehl" w:hint="cs"/>
          <w:rtl/>
        </w:rPr>
        <w:t>.</w:t>
      </w:r>
    </w:p>
    <w:p w:rsidR="00E30CE8" w:rsidRDefault="00E30CE8" w:rsidP="00BE0D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Pr="00BE0D65">
          <w:rPr>
            <w:rStyle w:val="Hyperlink"/>
            <w:rFonts w:cs="FrankRuehl" w:hint="cs"/>
            <w:rtl/>
          </w:rPr>
          <w:t>ק"ת תשנ"ה</w:t>
        </w:r>
        <w:r w:rsidRPr="00BE0D65">
          <w:rPr>
            <w:rStyle w:val="Hyperlink"/>
            <w:rFonts w:cs="FrankRuehl"/>
            <w:rtl/>
          </w:rPr>
          <w:t xml:space="preserve"> מס</w:t>
        </w:r>
        <w:r w:rsidRPr="00BE0D65">
          <w:rPr>
            <w:rStyle w:val="Hyperlink"/>
            <w:rFonts w:cs="FrankRuehl" w:hint="cs"/>
            <w:rtl/>
          </w:rPr>
          <w:t>' 5683</w:t>
        </w:r>
      </w:hyperlink>
      <w:r>
        <w:rPr>
          <w:rFonts w:cs="FrankRuehl" w:hint="cs"/>
          <w:rtl/>
        </w:rPr>
        <w:t xml:space="preserve"> מיום 1.6.1995 ע</w:t>
      </w:r>
      <w:r>
        <w:rPr>
          <w:rFonts w:cs="FrankRuehl"/>
          <w:rtl/>
        </w:rPr>
        <w:t>מ' 1495 – תק</w:t>
      </w:r>
      <w:r>
        <w:rPr>
          <w:rFonts w:cs="FrankRuehl" w:hint="cs"/>
          <w:rtl/>
        </w:rPr>
        <w:t>' (מס' 2) תשנ"ה-</w:t>
      </w:r>
      <w:r>
        <w:rPr>
          <w:rFonts w:cs="FrankRuehl"/>
          <w:rtl/>
        </w:rPr>
        <w:t>1995</w:t>
      </w:r>
      <w:r>
        <w:rPr>
          <w:rFonts w:cs="FrankRuehl" w:hint="cs"/>
          <w:rtl/>
        </w:rPr>
        <w:t>.</w:t>
      </w:r>
      <w:r>
        <w:rPr>
          <w:rFonts w:cs="FrankRuehl"/>
          <w:rtl/>
        </w:rPr>
        <w:t xml:space="preserve"> </w:t>
      </w:r>
      <w:r>
        <w:rPr>
          <w:rFonts w:cs="FrankRuehl" w:hint="cs"/>
          <w:rtl/>
        </w:rPr>
        <w:t xml:space="preserve">ת"ט </w:t>
      </w:r>
      <w:hyperlink r:id="rId29" w:history="1">
        <w:r w:rsidRPr="00BE0D65">
          <w:rPr>
            <w:rStyle w:val="Hyperlink"/>
            <w:rFonts w:cs="FrankRuehl" w:hint="cs"/>
            <w:rtl/>
          </w:rPr>
          <w:t xml:space="preserve">ק"ת תשנ"ה </w:t>
        </w:r>
        <w:r w:rsidRPr="00BE0D65">
          <w:rPr>
            <w:rStyle w:val="Hyperlink"/>
            <w:rFonts w:cs="FrankRuehl"/>
            <w:rtl/>
          </w:rPr>
          <w:t>מס</w:t>
        </w:r>
        <w:r w:rsidRPr="00BE0D65">
          <w:rPr>
            <w:rStyle w:val="Hyperlink"/>
            <w:rFonts w:cs="FrankRuehl" w:hint="cs"/>
            <w:rtl/>
          </w:rPr>
          <w:t>' 5686</w:t>
        </w:r>
      </w:hyperlink>
      <w:r>
        <w:rPr>
          <w:rFonts w:cs="FrankRuehl" w:hint="cs"/>
          <w:rtl/>
        </w:rPr>
        <w:t xml:space="preserve"> מיום 22.6.1995 עמ' 1560.</w:t>
      </w:r>
      <w:r>
        <w:rPr>
          <w:rFonts w:cs="FrankRuehl"/>
          <w:rtl/>
        </w:rPr>
        <w:t xml:space="preserve"> </w:t>
      </w:r>
      <w:hyperlink r:id="rId30" w:history="1">
        <w:r w:rsidRPr="007117E7">
          <w:rPr>
            <w:rStyle w:val="Hyperlink"/>
            <w:rFonts w:cs="FrankRuehl" w:hint="cs"/>
            <w:rtl/>
          </w:rPr>
          <w:t xml:space="preserve">ק"ת תשנ"ה </w:t>
        </w:r>
        <w:r w:rsidRPr="007117E7">
          <w:rPr>
            <w:rStyle w:val="Hyperlink"/>
            <w:rFonts w:cs="FrankRuehl"/>
            <w:rtl/>
          </w:rPr>
          <w:t>מס</w:t>
        </w:r>
        <w:r w:rsidRPr="007117E7">
          <w:rPr>
            <w:rStyle w:val="Hyperlink"/>
            <w:rFonts w:cs="FrankRuehl" w:hint="cs"/>
            <w:rtl/>
          </w:rPr>
          <w:t>' 5693</w:t>
        </w:r>
      </w:hyperlink>
      <w:r>
        <w:rPr>
          <w:rFonts w:cs="FrankRuehl" w:hint="cs"/>
          <w:rtl/>
        </w:rPr>
        <w:t xml:space="preserve"> מיום 20.7.1995 עמ' 1688 </w:t>
      </w:r>
      <w:r>
        <w:rPr>
          <w:rFonts w:cs="FrankRuehl"/>
          <w:rtl/>
        </w:rPr>
        <w:t>–</w:t>
      </w:r>
      <w:r>
        <w:rPr>
          <w:rFonts w:cs="FrankRuehl" w:hint="cs"/>
          <w:rtl/>
        </w:rPr>
        <w:t xml:space="preserve"> ת"ט (מס' 2) תשנ"ה-1995</w:t>
      </w:r>
      <w:r>
        <w:rPr>
          <w:rFonts w:cs="FrankRuehl"/>
          <w:rtl/>
        </w:rPr>
        <w:t>.</w:t>
      </w:r>
    </w:p>
    <w:p w:rsidR="00E30CE8" w:rsidRDefault="00E30CE8" w:rsidP="00BE0D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Pr="007117E7">
          <w:rPr>
            <w:rStyle w:val="Hyperlink"/>
            <w:rFonts w:cs="FrankRuehl" w:hint="cs"/>
            <w:rtl/>
          </w:rPr>
          <w:t xml:space="preserve">ק"ת תשנ"ה </w:t>
        </w:r>
        <w:r w:rsidRPr="007117E7">
          <w:rPr>
            <w:rStyle w:val="Hyperlink"/>
            <w:rFonts w:cs="FrankRuehl"/>
            <w:rtl/>
          </w:rPr>
          <w:t>מס</w:t>
        </w:r>
        <w:r w:rsidRPr="007117E7">
          <w:rPr>
            <w:rStyle w:val="Hyperlink"/>
            <w:rFonts w:cs="FrankRuehl" w:hint="cs"/>
            <w:rtl/>
          </w:rPr>
          <w:t>' 5706</w:t>
        </w:r>
      </w:hyperlink>
      <w:r>
        <w:rPr>
          <w:rFonts w:cs="FrankRuehl" w:hint="cs"/>
          <w:rtl/>
        </w:rPr>
        <w:t xml:space="preserve"> מיום 21.9.1995 ע</w:t>
      </w:r>
      <w:r>
        <w:rPr>
          <w:rFonts w:cs="FrankRuehl"/>
          <w:rtl/>
        </w:rPr>
        <w:t>מ</w:t>
      </w:r>
      <w:r>
        <w:rPr>
          <w:rFonts w:cs="FrankRuehl" w:hint="cs"/>
          <w:rtl/>
        </w:rPr>
        <w:t xml:space="preserve">' 1946 </w:t>
      </w:r>
      <w:r>
        <w:rPr>
          <w:rFonts w:cs="FrankRuehl"/>
          <w:rtl/>
        </w:rPr>
        <w:t>– תק</w:t>
      </w:r>
      <w:r>
        <w:rPr>
          <w:rFonts w:cs="FrankRuehl" w:hint="cs"/>
          <w:rtl/>
        </w:rPr>
        <w:t xml:space="preserve">' </w:t>
      </w:r>
      <w:r>
        <w:rPr>
          <w:rFonts w:cs="FrankRuehl"/>
          <w:rtl/>
        </w:rPr>
        <w:t>(</w:t>
      </w:r>
      <w:r>
        <w:rPr>
          <w:rFonts w:cs="FrankRuehl" w:hint="cs"/>
          <w:rtl/>
        </w:rPr>
        <w:t>מס'</w:t>
      </w:r>
      <w:r>
        <w:rPr>
          <w:rFonts w:cs="FrankRuehl"/>
          <w:rtl/>
        </w:rPr>
        <w:t xml:space="preserve"> 3) ת</w:t>
      </w:r>
      <w:r>
        <w:rPr>
          <w:rFonts w:cs="FrankRuehl" w:hint="cs"/>
          <w:rtl/>
        </w:rPr>
        <w:t>שנ"ה-</w:t>
      </w:r>
      <w:r>
        <w:rPr>
          <w:rFonts w:cs="FrankRuehl"/>
          <w:rtl/>
        </w:rPr>
        <w:t>1995; תח</w:t>
      </w:r>
      <w:r>
        <w:rPr>
          <w:rFonts w:cs="FrankRuehl" w:hint="cs"/>
          <w:rtl/>
        </w:rPr>
        <w:t>ילתן ביום 1.10.1995.</w:t>
      </w:r>
    </w:p>
    <w:p w:rsidR="00E30CE8" w:rsidRDefault="00E30CE8" w:rsidP="007117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Pr="007117E7">
          <w:rPr>
            <w:rStyle w:val="Hyperlink"/>
            <w:rFonts w:cs="FrankRuehl" w:hint="cs"/>
            <w:rtl/>
          </w:rPr>
          <w:t>ק"ת</w:t>
        </w:r>
        <w:r w:rsidRPr="007117E7">
          <w:rPr>
            <w:rStyle w:val="Hyperlink"/>
            <w:rFonts w:cs="FrankRuehl"/>
            <w:rtl/>
          </w:rPr>
          <w:t xml:space="preserve"> </w:t>
        </w:r>
        <w:r w:rsidRPr="007117E7">
          <w:rPr>
            <w:rStyle w:val="Hyperlink"/>
            <w:rFonts w:cs="FrankRuehl" w:hint="cs"/>
            <w:rtl/>
          </w:rPr>
          <w:t>תשנ"ו מ</w:t>
        </w:r>
        <w:r w:rsidRPr="007117E7">
          <w:rPr>
            <w:rStyle w:val="Hyperlink"/>
            <w:rFonts w:cs="FrankRuehl"/>
            <w:rtl/>
          </w:rPr>
          <w:t>ס' 5707</w:t>
        </w:r>
      </w:hyperlink>
      <w:r>
        <w:rPr>
          <w:rFonts w:cs="FrankRuehl"/>
          <w:rtl/>
        </w:rPr>
        <w:t xml:space="preserve"> </w:t>
      </w:r>
      <w:r>
        <w:rPr>
          <w:rFonts w:cs="FrankRuehl" w:hint="cs"/>
          <w:rtl/>
        </w:rPr>
        <w:t xml:space="preserve">מיום 29.9.1995 עמ' 2 </w:t>
      </w:r>
      <w:r>
        <w:rPr>
          <w:rFonts w:cs="FrankRuehl"/>
          <w:rtl/>
        </w:rPr>
        <w:t>– תק</w:t>
      </w:r>
      <w:r>
        <w:rPr>
          <w:rFonts w:cs="FrankRuehl" w:hint="cs"/>
          <w:rtl/>
        </w:rPr>
        <w:t>' תשנ"ו-</w:t>
      </w:r>
      <w:r>
        <w:rPr>
          <w:rFonts w:cs="FrankRuehl"/>
          <w:rtl/>
        </w:rPr>
        <w:t>1995; תח</w:t>
      </w:r>
      <w:r>
        <w:rPr>
          <w:rFonts w:cs="FrankRuehl" w:hint="cs"/>
          <w:rtl/>
        </w:rPr>
        <w:t>ילתן ביום 1.10.1995.</w:t>
      </w:r>
    </w:p>
    <w:p w:rsidR="00E30CE8" w:rsidRDefault="00E30CE8" w:rsidP="007117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7117E7">
          <w:rPr>
            <w:rStyle w:val="Hyperlink"/>
            <w:rFonts w:cs="FrankRuehl" w:hint="cs"/>
            <w:rtl/>
          </w:rPr>
          <w:t>ק"ת תשנ"ו מס' 5756</w:t>
        </w:r>
      </w:hyperlink>
      <w:r>
        <w:rPr>
          <w:rFonts w:cs="FrankRuehl" w:hint="cs"/>
          <w:rtl/>
        </w:rPr>
        <w:t xml:space="preserve"> מיום 30.5.1996 עמ' 932 </w:t>
      </w:r>
      <w:r>
        <w:rPr>
          <w:rFonts w:cs="FrankRuehl"/>
          <w:rtl/>
        </w:rPr>
        <w:t>– תק</w:t>
      </w:r>
      <w:r>
        <w:rPr>
          <w:rFonts w:cs="FrankRuehl" w:hint="cs"/>
          <w:rtl/>
        </w:rPr>
        <w:t>' (מס' 2) תשנ"ו-</w:t>
      </w:r>
      <w:r>
        <w:rPr>
          <w:rFonts w:cs="FrankRuehl"/>
          <w:rtl/>
        </w:rPr>
        <w:t>1996</w:t>
      </w:r>
      <w:r>
        <w:rPr>
          <w:rFonts w:cs="FrankRuehl" w:hint="cs"/>
          <w:rtl/>
        </w:rPr>
        <w:t xml:space="preserve">. ת"ט </w:t>
      </w:r>
      <w:hyperlink r:id="rId34" w:history="1">
        <w:r w:rsidRPr="007117E7">
          <w:rPr>
            <w:rStyle w:val="Hyperlink"/>
            <w:rFonts w:cs="FrankRuehl" w:hint="cs"/>
            <w:rtl/>
          </w:rPr>
          <w:t>ק"ת תשנ"ו מס' 5772</w:t>
        </w:r>
      </w:hyperlink>
      <w:r>
        <w:rPr>
          <w:rFonts w:cs="FrankRuehl" w:hint="cs"/>
          <w:rtl/>
        </w:rPr>
        <w:t xml:space="preserve"> מיום 11.7.1997 עמ' 1442</w:t>
      </w:r>
      <w:r>
        <w:rPr>
          <w:rFonts w:cs="FrankRuehl"/>
          <w:rtl/>
        </w:rPr>
        <w:t>.</w:t>
      </w:r>
    </w:p>
    <w:p w:rsidR="00E30CE8" w:rsidRDefault="00E30CE8" w:rsidP="007117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5" w:history="1">
        <w:r w:rsidRPr="007117E7">
          <w:rPr>
            <w:rStyle w:val="Hyperlink"/>
            <w:rFonts w:cs="FrankRuehl" w:hint="cs"/>
            <w:rtl/>
          </w:rPr>
          <w:t>ק"ת תשנ"ו מס' 5760</w:t>
        </w:r>
      </w:hyperlink>
      <w:r>
        <w:rPr>
          <w:rFonts w:cs="FrankRuehl" w:hint="cs"/>
          <w:rtl/>
        </w:rPr>
        <w:t xml:space="preserve"> </w:t>
      </w:r>
      <w:r>
        <w:rPr>
          <w:rFonts w:cs="FrankRuehl"/>
          <w:rtl/>
        </w:rPr>
        <w:t>מ</w:t>
      </w:r>
      <w:r>
        <w:rPr>
          <w:rFonts w:cs="FrankRuehl" w:hint="cs"/>
          <w:rtl/>
        </w:rPr>
        <w:t>יום 11.6.1996 עמ' 9</w:t>
      </w:r>
      <w:r>
        <w:rPr>
          <w:rFonts w:cs="FrankRuehl"/>
          <w:rtl/>
        </w:rPr>
        <w:t>89 – תק</w:t>
      </w:r>
      <w:r>
        <w:rPr>
          <w:rFonts w:cs="FrankRuehl" w:hint="cs"/>
          <w:rtl/>
        </w:rPr>
        <w:t>' (מס' 3) תשנ"ו-</w:t>
      </w:r>
      <w:r>
        <w:rPr>
          <w:rFonts w:cs="FrankRuehl"/>
          <w:rtl/>
        </w:rPr>
        <w:t>1996</w:t>
      </w:r>
      <w:r>
        <w:rPr>
          <w:rFonts w:cs="FrankRuehl" w:hint="cs"/>
          <w:rtl/>
        </w:rPr>
        <w:t>; ר' תקנה 4 לענין תחילה.</w:t>
      </w:r>
    </w:p>
    <w:p w:rsidR="00E30CE8" w:rsidRDefault="00E30CE8" w:rsidP="007117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Pr="007117E7">
          <w:rPr>
            <w:rStyle w:val="Hyperlink"/>
            <w:rFonts w:cs="FrankRuehl" w:hint="cs"/>
            <w:rtl/>
          </w:rPr>
          <w:t>ק"ת</w:t>
        </w:r>
        <w:r w:rsidRPr="007117E7">
          <w:rPr>
            <w:rStyle w:val="Hyperlink"/>
            <w:rFonts w:cs="FrankRuehl"/>
            <w:rtl/>
          </w:rPr>
          <w:t xml:space="preserve"> </w:t>
        </w:r>
        <w:r w:rsidRPr="007117E7">
          <w:rPr>
            <w:rStyle w:val="Hyperlink"/>
            <w:rFonts w:cs="FrankRuehl" w:hint="cs"/>
            <w:rtl/>
          </w:rPr>
          <w:t>תשנ"ז מס' 5795</w:t>
        </w:r>
      </w:hyperlink>
      <w:r>
        <w:rPr>
          <w:rFonts w:cs="FrankRuehl" w:hint="cs"/>
          <w:rtl/>
        </w:rPr>
        <w:t xml:space="preserve"> מיום 26.11.1996 עמ' 136 </w:t>
      </w:r>
      <w:r>
        <w:rPr>
          <w:rFonts w:cs="FrankRuehl"/>
          <w:rtl/>
        </w:rPr>
        <w:t>– תק</w:t>
      </w:r>
      <w:r>
        <w:rPr>
          <w:rFonts w:cs="FrankRuehl" w:hint="cs"/>
          <w:rtl/>
        </w:rPr>
        <w:t>' תשנ"ז-</w:t>
      </w:r>
      <w:r>
        <w:rPr>
          <w:rFonts w:cs="FrankRuehl"/>
          <w:rtl/>
        </w:rPr>
        <w:t>1996</w:t>
      </w:r>
      <w:r>
        <w:rPr>
          <w:rFonts w:cs="FrankRuehl" w:hint="cs"/>
          <w:rtl/>
        </w:rPr>
        <w:t xml:space="preserve">. ת"ט </w:t>
      </w:r>
      <w:hyperlink r:id="rId37" w:history="1">
        <w:r w:rsidRPr="007117E7">
          <w:rPr>
            <w:rStyle w:val="Hyperlink"/>
            <w:rFonts w:cs="FrankRuehl" w:hint="cs"/>
            <w:rtl/>
          </w:rPr>
          <w:t>ק"ת תשנ"ז מס' 5</w:t>
        </w:r>
        <w:r w:rsidRPr="007117E7">
          <w:rPr>
            <w:rStyle w:val="Hyperlink"/>
            <w:rFonts w:cs="FrankRuehl"/>
            <w:rtl/>
          </w:rPr>
          <w:t>801</w:t>
        </w:r>
      </w:hyperlink>
      <w:r>
        <w:rPr>
          <w:rFonts w:cs="FrankRuehl"/>
          <w:rtl/>
        </w:rPr>
        <w:t xml:space="preserve"> </w:t>
      </w:r>
      <w:r>
        <w:rPr>
          <w:rFonts w:cs="FrankRuehl" w:hint="cs"/>
          <w:rtl/>
        </w:rPr>
        <w:t>מ</w:t>
      </w:r>
      <w:r>
        <w:rPr>
          <w:rFonts w:cs="FrankRuehl"/>
          <w:rtl/>
        </w:rPr>
        <w:t>י</w:t>
      </w:r>
      <w:r>
        <w:rPr>
          <w:rFonts w:cs="FrankRuehl" w:hint="cs"/>
          <w:rtl/>
        </w:rPr>
        <w:t>ום 24.12.19</w:t>
      </w:r>
      <w:r>
        <w:rPr>
          <w:rFonts w:cs="FrankRuehl"/>
          <w:rtl/>
        </w:rPr>
        <w:t xml:space="preserve">96 </w:t>
      </w:r>
      <w:r>
        <w:rPr>
          <w:rFonts w:cs="FrankRuehl" w:hint="cs"/>
          <w:rtl/>
        </w:rPr>
        <w:t>עמ' 286.</w:t>
      </w:r>
    </w:p>
    <w:p w:rsidR="00E30CE8" w:rsidRDefault="00E30CE8" w:rsidP="007117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Pr="007117E7">
          <w:rPr>
            <w:rStyle w:val="Hyperlink"/>
            <w:rFonts w:cs="FrankRuehl" w:hint="cs"/>
            <w:rtl/>
          </w:rPr>
          <w:t>ק"ת תשנ"ז מס' 5855</w:t>
        </w:r>
      </w:hyperlink>
      <w:r>
        <w:rPr>
          <w:rFonts w:cs="FrankRuehl" w:hint="cs"/>
          <w:rtl/>
        </w:rPr>
        <w:t xml:space="preserve"> מיום 1.10.1</w:t>
      </w:r>
      <w:r>
        <w:rPr>
          <w:rFonts w:cs="FrankRuehl"/>
          <w:rtl/>
        </w:rPr>
        <w:t>997 עמ' 1262 –</w:t>
      </w:r>
      <w:r>
        <w:rPr>
          <w:rFonts w:cs="FrankRuehl" w:hint="cs"/>
          <w:rtl/>
        </w:rPr>
        <w:t xml:space="preserve"> ת</w:t>
      </w:r>
      <w:r>
        <w:rPr>
          <w:rFonts w:cs="FrankRuehl"/>
          <w:rtl/>
        </w:rPr>
        <w:t>ק</w:t>
      </w:r>
      <w:r>
        <w:rPr>
          <w:rFonts w:cs="FrankRuehl" w:hint="cs"/>
          <w:rtl/>
        </w:rPr>
        <w:t>' (מס' 2) תשנ"ז-</w:t>
      </w:r>
      <w:r>
        <w:rPr>
          <w:rFonts w:cs="FrankRuehl"/>
          <w:rtl/>
        </w:rPr>
        <w:t>1997; ת</w:t>
      </w:r>
      <w:r>
        <w:rPr>
          <w:rFonts w:cs="FrankRuehl" w:hint="cs"/>
          <w:rtl/>
        </w:rPr>
        <w:t xml:space="preserve">חילתן ביום 26.10.1997. </w:t>
      </w:r>
    </w:p>
    <w:p w:rsidR="00E30CE8" w:rsidRDefault="00E30CE8" w:rsidP="00E43F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Pr="00B1500E">
          <w:rPr>
            <w:rStyle w:val="Hyperlink"/>
            <w:rFonts w:cs="FrankRuehl" w:hint="cs"/>
            <w:rtl/>
          </w:rPr>
          <w:t>ק"ת</w:t>
        </w:r>
        <w:r w:rsidRPr="00B1500E">
          <w:rPr>
            <w:rStyle w:val="Hyperlink"/>
            <w:rFonts w:cs="FrankRuehl"/>
            <w:rtl/>
          </w:rPr>
          <w:t xml:space="preserve"> </w:t>
        </w:r>
        <w:r w:rsidRPr="00B1500E">
          <w:rPr>
            <w:rStyle w:val="Hyperlink"/>
            <w:rFonts w:cs="FrankRuehl" w:hint="cs"/>
            <w:rtl/>
          </w:rPr>
          <w:t>תשנ"ח מס' 5858</w:t>
        </w:r>
      </w:hyperlink>
      <w:r>
        <w:rPr>
          <w:rFonts w:cs="FrankRuehl" w:hint="cs"/>
          <w:rtl/>
        </w:rPr>
        <w:t xml:space="preserve"> מיום 28.10.1997 עמ' 34 </w:t>
      </w:r>
      <w:r>
        <w:rPr>
          <w:rFonts w:cs="FrankRuehl"/>
          <w:rtl/>
        </w:rPr>
        <w:t>– תק</w:t>
      </w:r>
      <w:r>
        <w:rPr>
          <w:rFonts w:cs="FrankRuehl" w:hint="cs"/>
          <w:rtl/>
        </w:rPr>
        <w:t>' תשנ"ח-</w:t>
      </w:r>
      <w:r>
        <w:rPr>
          <w:rFonts w:cs="FrankRuehl"/>
          <w:rtl/>
        </w:rPr>
        <w:t>1997; תח</w:t>
      </w:r>
      <w:r>
        <w:rPr>
          <w:rFonts w:cs="FrankRuehl" w:hint="cs"/>
          <w:rtl/>
        </w:rPr>
        <w:t>ילתן ביום 26.10.1997.</w:t>
      </w:r>
    </w:p>
    <w:p w:rsidR="00E30CE8" w:rsidRDefault="00E30CE8" w:rsidP="00B150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Pr="00B1500E">
          <w:rPr>
            <w:rStyle w:val="Hyperlink"/>
            <w:rFonts w:cs="FrankRuehl" w:hint="cs"/>
            <w:rtl/>
          </w:rPr>
          <w:t>ק"ת תשנ"ח מס' 5911</w:t>
        </w:r>
      </w:hyperlink>
      <w:r>
        <w:rPr>
          <w:rFonts w:cs="FrankRuehl" w:hint="cs"/>
          <w:rtl/>
        </w:rPr>
        <w:t xml:space="preserve"> מיום 16.7.1998 עמ' 1024 </w:t>
      </w:r>
      <w:r>
        <w:rPr>
          <w:rFonts w:cs="FrankRuehl"/>
          <w:rtl/>
        </w:rPr>
        <w:t>– תק</w:t>
      </w:r>
      <w:r>
        <w:rPr>
          <w:rFonts w:cs="FrankRuehl" w:hint="cs"/>
          <w:rtl/>
        </w:rPr>
        <w:t>' (מס' 2) תשנ"ח-</w:t>
      </w:r>
      <w:r>
        <w:rPr>
          <w:rFonts w:cs="FrankRuehl"/>
          <w:rtl/>
        </w:rPr>
        <w:t>1998; תח</w:t>
      </w:r>
      <w:r>
        <w:rPr>
          <w:rFonts w:cs="FrankRuehl" w:hint="cs"/>
          <w:rtl/>
        </w:rPr>
        <w:t xml:space="preserve">ילתן ביום 1.9.1998. ת"ט </w:t>
      </w:r>
      <w:hyperlink r:id="rId41" w:history="1">
        <w:r w:rsidRPr="00B1500E">
          <w:rPr>
            <w:rStyle w:val="Hyperlink"/>
            <w:rFonts w:cs="FrankRuehl" w:hint="cs"/>
            <w:rtl/>
          </w:rPr>
          <w:t>ק"ת תשנ"ח מס' 5917</w:t>
        </w:r>
      </w:hyperlink>
      <w:r>
        <w:rPr>
          <w:rFonts w:cs="FrankRuehl" w:hint="cs"/>
          <w:rtl/>
        </w:rPr>
        <w:t xml:space="preserve"> מיום 13.8.1998 עמ</w:t>
      </w:r>
      <w:r>
        <w:rPr>
          <w:rFonts w:cs="FrankRuehl"/>
          <w:rtl/>
        </w:rPr>
        <w:t>' 1130.</w:t>
      </w:r>
    </w:p>
    <w:p w:rsidR="00E30CE8" w:rsidRDefault="00E30CE8" w:rsidP="00B150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sidRPr="00B1500E">
          <w:rPr>
            <w:rStyle w:val="Hyperlink"/>
            <w:rFonts w:cs="FrankRuehl" w:hint="cs"/>
            <w:rtl/>
          </w:rPr>
          <w:t>ק"ת תשנ"ח מס' 5923</w:t>
        </w:r>
      </w:hyperlink>
      <w:r>
        <w:rPr>
          <w:rFonts w:cs="FrankRuehl" w:hint="cs"/>
          <w:rtl/>
        </w:rPr>
        <w:t xml:space="preserve"> </w:t>
      </w:r>
      <w:r>
        <w:rPr>
          <w:rFonts w:cs="FrankRuehl"/>
          <w:rtl/>
        </w:rPr>
        <w:t>מ</w:t>
      </w:r>
      <w:r>
        <w:rPr>
          <w:rFonts w:cs="FrankRuehl" w:hint="cs"/>
          <w:rtl/>
        </w:rPr>
        <w:t xml:space="preserve">יום 1.9.1998 עמ' 1290 </w:t>
      </w:r>
      <w:r>
        <w:rPr>
          <w:rFonts w:cs="FrankRuehl"/>
          <w:rtl/>
        </w:rPr>
        <w:t>– תק</w:t>
      </w:r>
      <w:r>
        <w:rPr>
          <w:rFonts w:cs="FrankRuehl" w:hint="cs"/>
          <w:rtl/>
        </w:rPr>
        <w:t>' (מס' 3) תשנ"ח-</w:t>
      </w:r>
      <w:r>
        <w:rPr>
          <w:rFonts w:cs="FrankRuehl"/>
          <w:rtl/>
        </w:rPr>
        <w:t>1998; תח</w:t>
      </w:r>
      <w:r>
        <w:rPr>
          <w:rFonts w:cs="FrankRuehl" w:hint="cs"/>
          <w:rtl/>
        </w:rPr>
        <w:t>ילתן ביום 1.9.1998.</w:t>
      </w:r>
    </w:p>
    <w:p w:rsidR="00E30CE8" w:rsidRDefault="00E30CE8" w:rsidP="00B150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Pr="00B1500E">
          <w:rPr>
            <w:rStyle w:val="Hyperlink"/>
            <w:rFonts w:cs="FrankRuehl" w:hint="cs"/>
            <w:rtl/>
          </w:rPr>
          <w:t>ק"ת</w:t>
        </w:r>
        <w:r w:rsidRPr="00B1500E">
          <w:rPr>
            <w:rStyle w:val="Hyperlink"/>
            <w:rFonts w:cs="FrankRuehl"/>
            <w:rtl/>
          </w:rPr>
          <w:t xml:space="preserve"> </w:t>
        </w:r>
        <w:r w:rsidRPr="00B1500E">
          <w:rPr>
            <w:rStyle w:val="Hyperlink"/>
            <w:rFonts w:cs="FrankRuehl" w:hint="cs"/>
            <w:rtl/>
          </w:rPr>
          <w:t>תשנ"ט מס' 5963</w:t>
        </w:r>
      </w:hyperlink>
      <w:r>
        <w:rPr>
          <w:rFonts w:cs="FrankRuehl" w:hint="cs"/>
          <w:rtl/>
        </w:rPr>
        <w:t xml:space="preserve"> מיום 30.3.1999 עמ' 568 </w:t>
      </w:r>
      <w:r>
        <w:rPr>
          <w:rFonts w:cs="FrankRuehl"/>
          <w:rtl/>
        </w:rPr>
        <w:t>– תק</w:t>
      </w:r>
      <w:r>
        <w:rPr>
          <w:rFonts w:cs="FrankRuehl" w:hint="cs"/>
          <w:rtl/>
        </w:rPr>
        <w:t>' תשנ"ט-</w:t>
      </w:r>
      <w:r>
        <w:rPr>
          <w:rFonts w:cs="FrankRuehl"/>
          <w:rtl/>
        </w:rPr>
        <w:t>1999.</w:t>
      </w:r>
    </w:p>
    <w:p w:rsidR="00E30CE8" w:rsidRDefault="00E30CE8" w:rsidP="00B150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sidRPr="00B1500E">
          <w:rPr>
            <w:rStyle w:val="Hyperlink"/>
            <w:rFonts w:cs="FrankRuehl" w:hint="cs"/>
            <w:rtl/>
          </w:rPr>
          <w:t>ק"ת תשנ"ט</w:t>
        </w:r>
        <w:r w:rsidRPr="00B1500E">
          <w:rPr>
            <w:rStyle w:val="Hyperlink"/>
            <w:rFonts w:cs="FrankRuehl"/>
            <w:rtl/>
          </w:rPr>
          <w:t xml:space="preserve"> מס</w:t>
        </w:r>
        <w:r w:rsidRPr="00B1500E">
          <w:rPr>
            <w:rStyle w:val="Hyperlink"/>
            <w:rFonts w:cs="FrankRuehl" w:hint="cs"/>
            <w:rtl/>
          </w:rPr>
          <w:t>' 5985</w:t>
        </w:r>
      </w:hyperlink>
      <w:r>
        <w:rPr>
          <w:rFonts w:cs="FrankRuehl" w:hint="cs"/>
          <w:rtl/>
        </w:rPr>
        <w:t xml:space="preserve"> מיום 25.6.19</w:t>
      </w:r>
      <w:r>
        <w:rPr>
          <w:rFonts w:cs="FrankRuehl"/>
          <w:rtl/>
        </w:rPr>
        <w:t xml:space="preserve">99 </w:t>
      </w:r>
      <w:r>
        <w:rPr>
          <w:rFonts w:cs="FrankRuehl" w:hint="cs"/>
          <w:rtl/>
        </w:rPr>
        <w:t>ע</w:t>
      </w:r>
      <w:r>
        <w:rPr>
          <w:rFonts w:cs="FrankRuehl"/>
          <w:rtl/>
        </w:rPr>
        <w:t>מ</w:t>
      </w:r>
      <w:r>
        <w:rPr>
          <w:rFonts w:cs="FrankRuehl" w:hint="cs"/>
          <w:rtl/>
        </w:rPr>
        <w:t xml:space="preserve">' 1000 </w:t>
      </w:r>
      <w:r>
        <w:rPr>
          <w:rFonts w:cs="FrankRuehl"/>
          <w:rtl/>
        </w:rPr>
        <w:t>– תק</w:t>
      </w:r>
      <w:r>
        <w:rPr>
          <w:rFonts w:cs="FrankRuehl" w:hint="cs"/>
          <w:rtl/>
        </w:rPr>
        <w:t>'</w:t>
      </w:r>
      <w:r>
        <w:rPr>
          <w:rFonts w:cs="FrankRuehl"/>
          <w:rtl/>
        </w:rPr>
        <w:t xml:space="preserve"> (</w:t>
      </w:r>
      <w:r>
        <w:rPr>
          <w:rFonts w:cs="FrankRuehl" w:hint="cs"/>
          <w:rtl/>
        </w:rPr>
        <w:t>מס' 2) תשנ"ט-</w:t>
      </w:r>
      <w:r>
        <w:rPr>
          <w:rFonts w:cs="FrankRuehl"/>
          <w:rtl/>
        </w:rPr>
        <w:t>1999; תח</w:t>
      </w:r>
      <w:r>
        <w:rPr>
          <w:rFonts w:cs="FrankRuehl" w:hint="cs"/>
          <w:rtl/>
        </w:rPr>
        <w:t>ילתן 30 ימים מי</w:t>
      </w:r>
      <w:r>
        <w:rPr>
          <w:rFonts w:cs="FrankRuehl"/>
          <w:rtl/>
        </w:rPr>
        <w:t>ום פ</w:t>
      </w:r>
      <w:r>
        <w:rPr>
          <w:rFonts w:cs="FrankRuehl" w:hint="cs"/>
          <w:rtl/>
        </w:rPr>
        <w:t>רסומן.</w:t>
      </w:r>
    </w:p>
    <w:p w:rsidR="00E30CE8" w:rsidRDefault="00E30CE8" w:rsidP="00B150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sidRPr="00207394">
          <w:rPr>
            <w:rStyle w:val="Hyperlink"/>
            <w:rFonts w:cs="FrankRuehl" w:hint="cs"/>
            <w:rtl/>
          </w:rPr>
          <w:t xml:space="preserve">ק"ת </w:t>
        </w:r>
        <w:r w:rsidRPr="00207394">
          <w:rPr>
            <w:rStyle w:val="Hyperlink"/>
            <w:rFonts w:cs="FrankRuehl"/>
            <w:rtl/>
          </w:rPr>
          <w:t>ת</w:t>
        </w:r>
        <w:r w:rsidRPr="00207394">
          <w:rPr>
            <w:rStyle w:val="Hyperlink"/>
            <w:rFonts w:cs="FrankRuehl" w:hint="cs"/>
            <w:rtl/>
          </w:rPr>
          <w:t>שס"א מס' 6067</w:t>
        </w:r>
      </w:hyperlink>
      <w:r>
        <w:rPr>
          <w:rFonts w:cs="FrankRuehl" w:hint="cs"/>
          <w:rtl/>
        </w:rPr>
        <w:t xml:space="preserve"> מיום 20.11.2000 עמ' 130 </w:t>
      </w:r>
      <w:r>
        <w:rPr>
          <w:rFonts w:cs="FrankRuehl"/>
          <w:rtl/>
        </w:rPr>
        <w:t>– תק</w:t>
      </w:r>
      <w:r>
        <w:rPr>
          <w:rFonts w:cs="FrankRuehl" w:hint="cs"/>
          <w:rtl/>
        </w:rPr>
        <w:t>' תשס"א-</w:t>
      </w:r>
      <w:r>
        <w:rPr>
          <w:rFonts w:cs="FrankRuehl"/>
          <w:rtl/>
        </w:rPr>
        <w:t>2000; תח</w:t>
      </w:r>
      <w:r>
        <w:rPr>
          <w:rFonts w:cs="FrankRuehl" w:hint="cs"/>
          <w:rtl/>
        </w:rPr>
        <w:t>ילתן 30 ימים מיום פרסומן.</w:t>
      </w:r>
    </w:p>
    <w:p w:rsidR="00E30CE8" w:rsidRDefault="00E30CE8" w:rsidP="00B150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Pr="00207394">
          <w:rPr>
            <w:rStyle w:val="Hyperlink"/>
            <w:rFonts w:cs="FrankRuehl" w:hint="cs"/>
            <w:rtl/>
          </w:rPr>
          <w:t>ק"ת תשס"א מס' 6071</w:t>
        </w:r>
      </w:hyperlink>
      <w:r>
        <w:rPr>
          <w:rFonts w:cs="FrankRuehl" w:hint="cs"/>
          <w:rtl/>
        </w:rPr>
        <w:t xml:space="preserve"> מיום 17.12.2000 עמ' 189 </w:t>
      </w:r>
      <w:r>
        <w:rPr>
          <w:rFonts w:cs="FrankRuehl"/>
          <w:rtl/>
        </w:rPr>
        <w:t>– תק</w:t>
      </w:r>
      <w:r>
        <w:rPr>
          <w:rFonts w:cs="FrankRuehl" w:hint="cs"/>
          <w:rtl/>
        </w:rPr>
        <w:t>' (מס' 2) תשס"א-</w:t>
      </w:r>
      <w:r>
        <w:rPr>
          <w:rFonts w:cs="FrankRuehl"/>
          <w:rtl/>
        </w:rPr>
        <w:t>2000; תח</w:t>
      </w:r>
      <w:r>
        <w:rPr>
          <w:rFonts w:cs="FrankRuehl" w:hint="cs"/>
          <w:rtl/>
        </w:rPr>
        <w:t>ילתן 45 ימים מיום פרסומן.</w:t>
      </w:r>
    </w:p>
    <w:p w:rsidR="00E30CE8" w:rsidRDefault="00E30CE8" w:rsidP="00B150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Pr="00207394">
          <w:rPr>
            <w:rStyle w:val="Hyperlink"/>
            <w:rFonts w:cs="FrankRuehl" w:hint="cs"/>
            <w:rtl/>
          </w:rPr>
          <w:t>ק"ת תשס"א מס' 6075</w:t>
        </w:r>
      </w:hyperlink>
      <w:r>
        <w:rPr>
          <w:rFonts w:cs="FrankRuehl" w:hint="cs"/>
          <w:rtl/>
        </w:rPr>
        <w:t xml:space="preserve"> מיום</w:t>
      </w:r>
      <w:r>
        <w:rPr>
          <w:rFonts w:cs="FrankRuehl"/>
          <w:rtl/>
        </w:rPr>
        <w:t xml:space="preserve"> 8.1.2001 </w:t>
      </w:r>
      <w:r>
        <w:rPr>
          <w:rFonts w:cs="FrankRuehl" w:hint="cs"/>
          <w:rtl/>
        </w:rPr>
        <w:t>ע</w:t>
      </w:r>
      <w:r>
        <w:rPr>
          <w:rFonts w:cs="FrankRuehl"/>
          <w:rtl/>
        </w:rPr>
        <w:t>מ</w:t>
      </w:r>
      <w:r>
        <w:rPr>
          <w:rFonts w:cs="FrankRuehl" w:hint="cs"/>
          <w:rtl/>
        </w:rPr>
        <w:t>' 242</w:t>
      </w:r>
      <w:r>
        <w:rPr>
          <w:rFonts w:cs="FrankRuehl"/>
          <w:rtl/>
        </w:rPr>
        <w:t xml:space="preserve"> – תק</w:t>
      </w:r>
      <w:r>
        <w:rPr>
          <w:rFonts w:cs="FrankRuehl" w:hint="cs"/>
          <w:rtl/>
        </w:rPr>
        <w:t>' (מס' 3) תשס"א-</w:t>
      </w:r>
      <w:r>
        <w:rPr>
          <w:rFonts w:cs="FrankRuehl"/>
          <w:rtl/>
        </w:rPr>
        <w:t>2001; תח</w:t>
      </w:r>
      <w:r>
        <w:rPr>
          <w:rFonts w:cs="FrankRuehl" w:hint="cs"/>
          <w:rtl/>
        </w:rPr>
        <w:t>ילתן 30 י</w:t>
      </w:r>
      <w:r>
        <w:rPr>
          <w:rFonts w:cs="FrankRuehl"/>
          <w:rtl/>
        </w:rPr>
        <w:t xml:space="preserve">מים </w:t>
      </w:r>
      <w:r>
        <w:rPr>
          <w:rFonts w:cs="FrankRuehl" w:hint="cs"/>
          <w:rtl/>
        </w:rPr>
        <w:t>מיום פרסומ</w:t>
      </w:r>
      <w:r>
        <w:rPr>
          <w:rFonts w:cs="FrankRuehl"/>
          <w:rtl/>
        </w:rPr>
        <w:t>ן.</w:t>
      </w:r>
    </w:p>
    <w:p w:rsidR="00E30CE8" w:rsidRDefault="00E30CE8" w:rsidP="00B150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Pr="00207394">
          <w:rPr>
            <w:rStyle w:val="Hyperlink"/>
            <w:rFonts w:cs="FrankRuehl" w:hint="cs"/>
            <w:rtl/>
          </w:rPr>
          <w:t>ק"ת תשס"א</w:t>
        </w:r>
        <w:r w:rsidRPr="00207394">
          <w:rPr>
            <w:rStyle w:val="Hyperlink"/>
            <w:rFonts w:cs="FrankRuehl"/>
            <w:rtl/>
          </w:rPr>
          <w:t xml:space="preserve"> </w:t>
        </w:r>
        <w:r w:rsidRPr="00207394">
          <w:rPr>
            <w:rStyle w:val="Hyperlink"/>
            <w:rFonts w:cs="FrankRuehl" w:hint="cs"/>
            <w:rtl/>
          </w:rPr>
          <w:t>מס' 6089</w:t>
        </w:r>
      </w:hyperlink>
      <w:r>
        <w:rPr>
          <w:rFonts w:cs="FrankRuehl" w:hint="cs"/>
          <w:rtl/>
        </w:rPr>
        <w:t xml:space="preserve"> מיום 22.2.2001 עמ' 475 </w:t>
      </w:r>
      <w:r>
        <w:rPr>
          <w:rFonts w:cs="FrankRuehl"/>
          <w:rtl/>
        </w:rPr>
        <w:t>– תק</w:t>
      </w:r>
      <w:r>
        <w:rPr>
          <w:rFonts w:cs="FrankRuehl" w:hint="cs"/>
          <w:rtl/>
        </w:rPr>
        <w:t>' (מס' 4) תשס"א-</w:t>
      </w:r>
      <w:r>
        <w:rPr>
          <w:rFonts w:cs="FrankRuehl"/>
          <w:rtl/>
        </w:rPr>
        <w:t>2001; תח</w:t>
      </w:r>
      <w:r>
        <w:rPr>
          <w:rFonts w:cs="FrankRuehl" w:hint="cs"/>
          <w:rtl/>
        </w:rPr>
        <w:t>ילתן 30 ימים מיום פרסומן.</w:t>
      </w:r>
    </w:p>
    <w:p w:rsidR="00E30CE8" w:rsidRDefault="00E30CE8" w:rsidP="00B150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sidRPr="00207394">
          <w:rPr>
            <w:rStyle w:val="Hyperlink"/>
            <w:rFonts w:cs="FrankRuehl" w:hint="cs"/>
            <w:rtl/>
          </w:rPr>
          <w:t>ק"ת תשס"א מס' 610</w:t>
        </w:r>
        <w:r w:rsidRPr="00207394">
          <w:rPr>
            <w:rStyle w:val="Hyperlink"/>
            <w:rFonts w:cs="FrankRuehl" w:hint="cs"/>
            <w:rtl/>
          </w:rPr>
          <w:t>7</w:t>
        </w:r>
      </w:hyperlink>
      <w:r w:rsidRPr="00207394">
        <w:rPr>
          <w:rFonts w:cs="FrankRuehl" w:hint="cs"/>
          <w:rtl/>
        </w:rPr>
        <w:t xml:space="preserve"> </w:t>
      </w:r>
      <w:r w:rsidRPr="00207394">
        <w:rPr>
          <w:rFonts w:cs="FrankRuehl"/>
          <w:rtl/>
        </w:rPr>
        <w:t>מ</w:t>
      </w:r>
      <w:r w:rsidRPr="00207394">
        <w:rPr>
          <w:rFonts w:cs="FrankRuehl" w:hint="cs"/>
          <w:rtl/>
        </w:rPr>
        <w:t>יום 5.6.2001</w:t>
      </w:r>
      <w:r>
        <w:rPr>
          <w:rFonts w:cs="FrankRuehl" w:hint="cs"/>
          <w:rtl/>
        </w:rPr>
        <w:t xml:space="preserve"> עמ' 820 </w:t>
      </w:r>
      <w:r>
        <w:rPr>
          <w:rFonts w:cs="FrankRuehl"/>
          <w:rtl/>
        </w:rPr>
        <w:t>– תק</w:t>
      </w:r>
      <w:r>
        <w:rPr>
          <w:rFonts w:cs="FrankRuehl" w:hint="cs"/>
          <w:rtl/>
        </w:rPr>
        <w:t>' (מס' 5) תשס"א-</w:t>
      </w:r>
      <w:r>
        <w:rPr>
          <w:rFonts w:cs="FrankRuehl"/>
          <w:rtl/>
        </w:rPr>
        <w:t>2001; תח</w:t>
      </w:r>
      <w:r>
        <w:rPr>
          <w:rFonts w:cs="FrankRuehl" w:hint="cs"/>
          <w:rtl/>
        </w:rPr>
        <w:t>ילתן ביום 1.9.2001.</w:t>
      </w:r>
    </w:p>
    <w:p w:rsidR="00E30CE8" w:rsidRDefault="00E30CE8" w:rsidP="00B150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sidRPr="00207394">
          <w:rPr>
            <w:rStyle w:val="Hyperlink"/>
            <w:rFonts w:cs="FrankRuehl" w:hint="cs"/>
            <w:rtl/>
          </w:rPr>
          <w:t>ק"ת תשס"א מס' 61</w:t>
        </w:r>
        <w:r w:rsidRPr="00207394">
          <w:rPr>
            <w:rStyle w:val="Hyperlink"/>
            <w:rFonts w:cs="FrankRuehl" w:hint="cs"/>
            <w:rtl/>
          </w:rPr>
          <w:t>1</w:t>
        </w:r>
        <w:r w:rsidRPr="00207394">
          <w:rPr>
            <w:rStyle w:val="Hyperlink"/>
            <w:rFonts w:cs="FrankRuehl" w:hint="cs"/>
            <w:rtl/>
          </w:rPr>
          <w:t>9</w:t>
        </w:r>
      </w:hyperlink>
      <w:r w:rsidRPr="00207394">
        <w:rPr>
          <w:rFonts w:cs="FrankRuehl" w:hint="cs"/>
          <w:rtl/>
        </w:rPr>
        <w:t xml:space="preserve"> </w:t>
      </w:r>
      <w:r w:rsidRPr="00207394">
        <w:rPr>
          <w:rFonts w:cs="FrankRuehl"/>
          <w:rtl/>
        </w:rPr>
        <w:t>מ</w:t>
      </w:r>
      <w:r w:rsidRPr="00207394">
        <w:rPr>
          <w:rFonts w:cs="FrankRuehl" w:hint="cs"/>
          <w:rtl/>
        </w:rPr>
        <w:t>יום 8.8.2</w:t>
      </w:r>
      <w:r w:rsidRPr="00207394">
        <w:rPr>
          <w:rFonts w:cs="FrankRuehl"/>
          <w:rtl/>
        </w:rPr>
        <w:t>001</w:t>
      </w:r>
      <w:r>
        <w:rPr>
          <w:rFonts w:cs="FrankRuehl"/>
          <w:rtl/>
        </w:rPr>
        <w:t xml:space="preserve"> </w:t>
      </w:r>
      <w:r>
        <w:rPr>
          <w:rFonts w:cs="FrankRuehl" w:hint="cs"/>
          <w:rtl/>
        </w:rPr>
        <w:t>ע</w:t>
      </w:r>
      <w:r>
        <w:rPr>
          <w:rFonts w:cs="FrankRuehl"/>
          <w:rtl/>
        </w:rPr>
        <w:t>מ</w:t>
      </w:r>
      <w:r>
        <w:rPr>
          <w:rFonts w:cs="FrankRuehl" w:hint="cs"/>
          <w:rtl/>
        </w:rPr>
        <w:t xml:space="preserve">' 976 </w:t>
      </w:r>
      <w:r>
        <w:rPr>
          <w:rFonts w:cs="FrankRuehl"/>
          <w:rtl/>
        </w:rPr>
        <w:t>– תק</w:t>
      </w:r>
      <w:r>
        <w:rPr>
          <w:rFonts w:cs="FrankRuehl" w:hint="cs"/>
          <w:rtl/>
        </w:rPr>
        <w:t>' (מס' 6) תשס"א-</w:t>
      </w:r>
      <w:r>
        <w:rPr>
          <w:rFonts w:cs="FrankRuehl"/>
          <w:rtl/>
        </w:rPr>
        <w:t>2001; תח</w:t>
      </w:r>
      <w:r>
        <w:rPr>
          <w:rFonts w:cs="FrankRuehl" w:hint="cs"/>
          <w:rtl/>
        </w:rPr>
        <w:t>ילתן 30 ימים מי</w:t>
      </w:r>
      <w:r>
        <w:rPr>
          <w:rFonts w:cs="FrankRuehl"/>
          <w:rtl/>
        </w:rPr>
        <w:t>ום פ</w:t>
      </w:r>
      <w:r>
        <w:rPr>
          <w:rFonts w:cs="FrankRuehl" w:hint="cs"/>
          <w:rtl/>
        </w:rPr>
        <w:t>רסומן.</w:t>
      </w:r>
    </w:p>
    <w:p w:rsidR="00E30CE8" w:rsidRDefault="00E30CE8" w:rsidP="00B150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1" w:history="1">
        <w:r w:rsidRPr="00207394">
          <w:rPr>
            <w:rStyle w:val="Hyperlink"/>
            <w:rFonts w:cs="FrankRuehl" w:hint="cs"/>
            <w:rtl/>
          </w:rPr>
          <w:t>ק"ת תשס"א מס' 6119</w:t>
        </w:r>
      </w:hyperlink>
      <w:r w:rsidRPr="00207394">
        <w:rPr>
          <w:rFonts w:cs="FrankRuehl" w:hint="cs"/>
          <w:rtl/>
        </w:rPr>
        <w:t xml:space="preserve"> </w:t>
      </w:r>
      <w:r w:rsidRPr="00207394">
        <w:rPr>
          <w:rFonts w:cs="FrankRuehl"/>
          <w:rtl/>
        </w:rPr>
        <w:t>מ</w:t>
      </w:r>
      <w:r w:rsidRPr="00207394">
        <w:rPr>
          <w:rFonts w:cs="FrankRuehl" w:hint="cs"/>
          <w:rtl/>
        </w:rPr>
        <w:t>יום 8.8.2</w:t>
      </w:r>
      <w:r w:rsidRPr="00207394">
        <w:rPr>
          <w:rFonts w:cs="FrankRuehl"/>
          <w:rtl/>
        </w:rPr>
        <w:t>001</w:t>
      </w:r>
      <w:r>
        <w:rPr>
          <w:rFonts w:cs="FrankRuehl" w:hint="cs"/>
          <w:rtl/>
        </w:rPr>
        <w:t xml:space="preserve"> עמ' 987 </w:t>
      </w:r>
      <w:r>
        <w:rPr>
          <w:rFonts w:cs="FrankRuehl"/>
          <w:rtl/>
        </w:rPr>
        <w:t>– תק</w:t>
      </w:r>
      <w:r>
        <w:rPr>
          <w:rFonts w:cs="FrankRuehl" w:hint="cs"/>
          <w:rtl/>
        </w:rPr>
        <w:t>' (מס' 7) תשס"א-</w:t>
      </w:r>
      <w:r>
        <w:rPr>
          <w:rFonts w:cs="FrankRuehl"/>
          <w:rtl/>
        </w:rPr>
        <w:t>2001; תח</w:t>
      </w:r>
      <w:r>
        <w:rPr>
          <w:rFonts w:cs="FrankRuehl" w:hint="cs"/>
          <w:rtl/>
        </w:rPr>
        <w:t xml:space="preserve">ילתן ביום 1.9.2001. </w:t>
      </w:r>
    </w:p>
    <w:p w:rsidR="00E30CE8" w:rsidRDefault="00E30CE8" w:rsidP="002073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sidRPr="00207394">
          <w:rPr>
            <w:rStyle w:val="Hyperlink"/>
            <w:rFonts w:cs="FrankRuehl" w:hint="cs"/>
            <w:rtl/>
          </w:rPr>
          <w:t>ק"ת</w:t>
        </w:r>
        <w:r w:rsidRPr="00207394">
          <w:rPr>
            <w:rStyle w:val="Hyperlink"/>
            <w:rFonts w:cs="FrankRuehl"/>
            <w:rtl/>
          </w:rPr>
          <w:t xml:space="preserve"> </w:t>
        </w:r>
        <w:r w:rsidRPr="00207394">
          <w:rPr>
            <w:rStyle w:val="Hyperlink"/>
            <w:rFonts w:cs="FrankRuehl" w:hint="cs"/>
            <w:rtl/>
          </w:rPr>
          <w:t xml:space="preserve">תשס"ב מס' </w:t>
        </w:r>
        <w:r w:rsidRPr="00207394">
          <w:rPr>
            <w:rStyle w:val="Hyperlink"/>
            <w:rFonts w:cs="FrankRuehl" w:hint="cs"/>
            <w:rtl/>
          </w:rPr>
          <w:t>6</w:t>
        </w:r>
        <w:r w:rsidRPr="00207394">
          <w:rPr>
            <w:rStyle w:val="Hyperlink"/>
            <w:rFonts w:cs="FrankRuehl" w:hint="cs"/>
            <w:rtl/>
          </w:rPr>
          <w:t>154</w:t>
        </w:r>
      </w:hyperlink>
      <w:r w:rsidRPr="00207394">
        <w:rPr>
          <w:rFonts w:cs="FrankRuehl" w:hint="cs"/>
          <w:rtl/>
        </w:rPr>
        <w:t xml:space="preserve"> מיום 21.2.2002</w:t>
      </w:r>
      <w:r>
        <w:rPr>
          <w:rFonts w:cs="FrankRuehl" w:hint="cs"/>
          <w:rtl/>
        </w:rPr>
        <w:t xml:space="preserve"> עמ' 464 </w:t>
      </w:r>
      <w:r>
        <w:rPr>
          <w:rFonts w:cs="FrankRuehl"/>
          <w:rtl/>
        </w:rPr>
        <w:t>– הו</w:t>
      </w:r>
      <w:r>
        <w:rPr>
          <w:rFonts w:cs="FrankRuehl" w:hint="cs"/>
          <w:rtl/>
        </w:rPr>
        <w:t>דעה תשס"ב-</w:t>
      </w:r>
      <w:r>
        <w:rPr>
          <w:rFonts w:cs="FrankRuehl"/>
          <w:rtl/>
        </w:rPr>
        <w:t>2002; תח</w:t>
      </w:r>
      <w:r>
        <w:rPr>
          <w:rFonts w:cs="FrankRuehl" w:hint="cs"/>
          <w:rtl/>
        </w:rPr>
        <w:t>ילתה ביום 1.1.2002.</w:t>
      </w:r>
    </w:p>
    <w:p w:rsidR="00E30CE8" w:rsidRDefault="00E30CE8" w:rsidP="002073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sidRPr="00207394">
          <w:rPr>
            <w:rStyle w:val="Hyperlink"/>
            <w:rFonts w:cs="FrankRuehl" w:hint="cs"/>
            <w:rtl/>
          </w:rPr>
          <w:t>ק"ת תשס"ב מס' 6172</w:t>
        </w:r>
      </w:hyperlink>
      <w:r w:rsidRPr="00207394">
        <w:rPr>
          <w:rFonts w:cs="FrankRuehl" w:hint="cs"/>
          <w:rtl/>
        </w:rPr>
        <w:t xml:space="preserve"> מי</w:t>
      </w:r>
      <w:r w:rsidRPr="00207394">
        <w:rPr>
          <w:rFonts w:cs="FrankRuehl" w:hint="cs"/>
          <w:rtl/>
        </w:rPr>
        <w:t>ו</w:t>
      </w:r>
      <w:r w:rsidRPr="00207394">
        <w:rPr>
          <w:rFonts w:cs="FrankRuehl" w:hint="cs"/>
          <w:rtl/>
        </w:rPr>
        <w:t>ם 5.6.2002</w:t>
      </w:r>
      <w:r>
        <w:rPr>
          <w:rFonts w:cs="FrankRuehl" w:hint="cs"/>
          <w:rtl/>
        </w:rPr>
        <w:t xml:space="preserve"> עמ' 780 </w:t>
      </w:r>
      <w:r>
        <w:rPr>
          <w:rFonts w:cs="FrankRuehl"/>
          <w:rtl/>
        </w:rPr>
        <w:t>– תק</w:t>
      </w:r>
      <w:r>
        <w:rPr>
          <w:rFonts w:cs="FrankRuehl" w:hint="cs"/>
          <w:rtl/>
        </w:rPr>
        <w:t>' תשס"ב-</w:t>
      </w:r>
      <w:r>
        <w:rPr>
          <w:rFonts w:cs="FrankRuehl"/>
          <w:rtl/>
        </w:rPr>
        <w:t>2002; תח</w:t>
      </w:r>
      <w:r>
        <w:rPr>
          <w:rFonts w:cs="FrankRuehl" w:hint="cs"/>
          <w:rtl/>
        </w:rPr>
        <w:t>ילתן שלושים</w:t>
      </w:r>
      <w:r>
        <w:rPr>
          <w:rFonts w:cs="FrankRuehl"/>
          <w:rtl/>
        </w:rPr>
        <w:t xml:space="preserve"> </w:t>
      </w:r>
      <w:r>
        <w:rPr>
          <w:rFonts w:cs="FrankRuehl" w:hint="cs"/>
          <w:rtl/>
        </w:rPr>
        <w:t>ימים מיום פרסומן.</w:t>
      </w:r>
    </w:p>
    <w:p w:rsidR="00E30CE8" w:rsidRDefault="00E30CE8" w:rsidP="00207394">
      <w:pPr>
        <w:pStyle w:val="a9"/>
        <w:spacing w:before="72" w:line="240" w:lineRule="auto"/>
        <w:ind w:right="1134"/>
        <w:rPr>
          <w:rFonts w:cs="FrankRuehl" w:hint="cs"/>
          <w:sz w:val="22"/>
          <w:szCs w:val="22"/>
          <w:rtl/>
        </w:rPr>
      </w:pPr>
      <w:hyperlink r:id="rId54" w:history="1">
        <w:r w:rsidRPr="00207394">
          <w:rPr>
            <w:rStyle w:val="Hyperlink"/>
            <w:rFonts w:cs="FrankRuehl" w:hint="cs"/>
            <w:sz w:val="22"/>
            <w:szCs w:val="22"/>
            <w:rtl/>
          </w:rPr>
          <w:t>ק"ת תשס"ג מס' 6</w:t>
        </w:r>
        <w:r w:rsidRPr="00207394">
          <w:rPr>
            <w:rStyle w:val="Hyperlink"/>
            <w:rFonts w:cs="FrankRuehl" w:hint="cs"/>
            <w:sz w:val="22"/>
            <w:szCs w:val="22"/>
            <w:rtl/>
          </w:rPr>
          <w:t>2</w:t>
        </w:r>
        <w:r w:rsidRPr="00207394">
          <w:rPr>
            <w:rStyle w:val="Hyperlink"/>
            <w:rFonts w:cs="FrankRuehl" w:hint="cs"/>
            <w:sz w:val="22"/>
            <w:szCs w:val="22"/>
            <w:rtl/>
          </w:rPr>
          <w:t>19</w:t>
        </w:r>
      </w:hyperlink>
      <w:r w:rsidRPr="00207394">
        <w:rPr>
          <w:rFonts w:cs="FrankRuehl" w:hint="cs"/>
          <w:sz w:val="22"/>
          <w:szCs w:val="22"/>
          <w:rtl/>
        </w:rPr>
        <w:t xml:space="preserve"> מ</w:t>
      </w:r>
      <w:r w:rsidRPr="00207394">
        <w:rPr>
          <w:rFonts w:cs="FrankRuehl" w:hint="cs"/>
          <w:sz w:val="22"/>
          <w:szCs w:val="22"/>
          <w:rtl/>
        </w:rPr>
        <w:t>י</w:t>
      </w:r>
      <w:r w:rsidRPr="00207394">
        <w:rPr>
          <w:rFonts w:cs="FrankRuehl" w:hint="cs"/>
          <w:sz w:val="22"/>
          <w:szCs w:val="22"/>
          <w:rtl/>
        </w:rPr>
        <w:t>ום 8.1.2003</w:t>
      </w:r>
      <w:r>
        <w:rPr>
          <w:rFonts w:cs="FrankRuehl" w:hint="cs"/>
          <w:sz w:val="22"/>
          <w:szCs w:val="22"/>
          <w:rtl/>
        </w:rPr>
        <w:t xml:space="preserve"> עמ' 403 </w:t>
      </w:r>
      <w:r>
        <w:rPr>
          <w:rFonts w:cs="FrankRuehl"/>
          <w:sz w:val="22"/>
          <w:szCs w:val="22"/>
          <w:rtl/>
        </w:rPr>
        <w:t>–</w:t>
      </w:r>
      <w:r>
        <w:rPr>
          <w:rFonts w:cs="FrankRuehl" w:hint="cs"/>
          <w:sz w:val="22"/>
          <w:szCs w:val="22"/>
          <w:rtl/>
        </w:rPr>
        <w:t xml:space="preserve"> הודעה תשס"ג-2003; תחילתה ביום 1.1.2003.</w:t>
      </w:r>
    </w:p>
    <w:p w:rsidR="00E30CE8" w:rsidRDefault="00E30CE8" w:rsidP="00207394">
      <w:pPr>
        <w:pStyle w:val="a9"/>
        <w:spacing w:before="72" w:line="240" w:lineRule="auto"/>
        <w:ind w:right="1134"/>
        <w:rPr>
          <w:rFonts w:cs="FrankRuehl" w:hint="cs"/>
          <w:sz w:val="22"/>
          <w:szCs w:val="22"/>
          <w:rtl/>
        </w:rPr>
      </w:pPr>
      <w:hyperlink r:id="rId55" w:history="1">
        <w:r w:rsidRPr="00207394">
          <w:rPr>
            <w:rStyle w:val="Hyperlink"/>
            <w:rFonts w:cs="FrankRuehl" w:hint="cs"/>
            <w:sz w:val="22"/>
            <w:szCs w:val="22"/>
            <w:rtl/>
          </w:rPr>
          <w:t>ק"ת תשס"ג מס' 6</w:t>
        </w:r>
        <w:r w:rsidRPr="00207394">
          <w:rPr>
            <w:rStyle w:val="Hyperlink"/>
            <w:rFonts w:cs="FrankRuehl" w:hint="cs"/>
            <w:sz w:val="22"/>
            <w:szCs w:val="22"/>
            <w:rtl/>
          </w:rPr>
          <w:t>2</w:t>
        </w:r>
        <w:r w:rsidRPr="00207394">
          <w:rPr>
            <w:rStyle w:val="Hyperlink"/>
            <w:rFonts w:cs="FrankRuehl" w:hint="cs"/>
            <w:sz w:val="22"/>
            <w:szCs w:val="22"/>
            <w:rtl/>
          </w:rPr>
          <w:t>52</w:t>
        </w:r>
      </w:hyperlink>
      <w:r w:rsidRPr="00207394">
        <w:rPr>
          <w:rFonts w:cs="FrankRuehl" w:hint="cs"/>
          <w:sz w:val="22"/>
          <w:szCs w:val="22"/>
          <w:rtl/>
        </w:rPr>
        <w:t xml:space="preserve"> מיום 31.7.2003</w:t>
      </w:r>
      <w:r>
        <w:rPr>
          <w:rFonts w:cs="FrankRuehl" w:hint="cs"/>
          <w:sz w:val="22"/>
          <w:szCs w:val="22"/>
          <w:rtl/>
        </w:rPr>
        <w:t xml:space="preserve"> עמ' 868 </w:t>
      </w:r>
      <w:r>
        <w:rPr>
          <w:rFonts w:cs="FrankRuehl"/>
          <w:sz w:val="22"/>
          <w:szCs w:val="22"/>
          <w:rtl/>
        </w:rPr>
        <w:t>–</w:t>
      </w:r>
      <w:r>
        <w:rPr>
          <w:rFonts w:cs="FrankRuehl" w:hint="cs"/>
          <w:sz w:val="22"/>
          <w:szCs w:val="22"/>
          <w:rtl/>
        </w:rPr>
        <w:t xml:space="preserve"> תק' תשס"ג-2003.</w:t>
      </w:r>
    </w:p>
    <w:p w:rsidR="00E30CE8" w:rsidRDefault="00E30CE8">
      <w:pPr>
        <w:pStyle w:val="a9"/>
        <w:spacing w:before="72" w:line="240" w:lineRule="auto"/>
        <w:ind w:right="1134"/>
        <w:rPr>
          <w:rFonts w:cs="FrankRuehl" w:hint="cs"/>
          <w:sz w:val="22"/>
          <w:szCs w:val="22"/>
          <w:rtl/>
        </w:rPr>
      </w:pPr>
      <w:hyperlink r:id="rId56" w:history="1">
        <w:r>
          <w:rPr>
            <w:rStyle w:val="Hyperlink"/>
            <w:rFonts w:cs="FrankRuehl" w:hint="cs"/>
            <w:sz w:val="22"/>
            <w:szCs w:val="22"/>
            <w:rtl/>
          </w:rPr>
          <w:t>ק"ת תשס"ד מס' 6336</w:t>
        </w:r>
      </w:hyperlink>
      <w:r>
        <w:rPr>
          <w:rFonts w:cs="FrankRuehl" w:hint="cs"/>
          <w:sz w:val="22"/>
          <w:szCs w:val="22"/>
          <w:rtl/>
        </w:rPr>
        <w:t xml:space="preserve"> מיום 24.8.2004 עמ' 936 </w:t>
      </w:r>
      <w:r>
        <w:rPr>
          <w:rFonts w:cs="FrankRuehl"/>
          <w:sz w:val="22"/>
          <w:szCs w:val="22"/>
          <w:rtl/>
        </w:rPr>
        <w:t>–</w:t>
      </w:r>
      <w:r>
        <w:rPr>
          <w:rFonts w:cs="FrankRuehl" w:hint="cs"/>
          <w:sz w:val="22"/>
          <w:szCs w:val="22"/>
          <w:rtl/>
        </w:rPr>
        <w:t xml:space="preserve"> תק' תשס"ד-2004.</w:t>
      </w:r>
    </w:p>
    <w:p w:rsidR="00E30CE8" w:rsidRDefault="00E30CE8" w:rsidP="00207394">
      <w:pPr>
        <w:pStyle w:val="a9"/>
        <w:spacing w:before="72" w:line="240" w:lineRule="auto"/>
        <w:ind w:right="1134"/>
        <w:rPr>
          <w:rFonts w:cs="FrankRuehl" w:hint="cs"/>
          <w:spacing w:val="-2"/>
          <w:sz w:val="22"/>
          <w:szCs w:val="22"/>
          <w:rtl/>
        </w:rPr>
      </w:pPr>
      <w:hyperlink r:id="rId57" w:history="1">
        <w:r>
          <w:rPr>
            <w:rStyle w:val="Hyperlink"/>
            <w:rFonts w:cs="FrankRuehl" w:hint="cs"/>
            <w:spacing w:val="-2"/>
            <w:sz w:val="22"/>
            <w:szCs w:val="22"/>
            <w:rtl/>
          </w:rPr>
          <w:t>ק"ת תשס"ה מס' 6340</w:t>
        </w:r>
      </w:hyperlink>
      <w:r>
        <w:rPr>
          <w:rFonts w:cs="FrankRuehl" w:hint="cs"/>
          <w:spacing w:val="-2"/>
          <w:sz w:val="22"/>
          <w:szCs w:val="22"/>
          <w:rtl/>
        </w:rPr>
        <w:t xml:space="preserve"> מיום 19.9.2004 עמ' 3 </w:t>
      </w:r>
      <w:r>
        <w:rPr>
          <w:rFonts w:cs="FrankRuehl"/>
          <w:spacing w:val="-2"/>
          <w:sz w:val="22"/>
          <w:szCs w:val="22"/>
          <w:rtl/>
        </w:rPr>
        <w:t>–</w:t>
      </w:r>
      <w:r>
        <w:rPr>
          <w:rFonts w:cs="FrankRuehl" w:hint="cs"/>
          <w:spacing w:val="-2"/>
          <w:sz w:val="22"/>
          <w:szCs w:val="22"/>
          <w:rtl/>
        </w:rPr>
        <w:t xml:space="preserve"> תק' תשס"ה-2004; ר' תקנה 4 לענין תחילה.</w:t>
      </w:r>
    </w:p>
    <w:p w:rsidR="00E30CE8" w:rsidRDefault="00E30CE8" w:rsidP="00207394">
      <w:pPr>
        <w:pStyle w:val="a9"/>
        <w:spacing w:before="72" w:line="240" w:lineRule="auto"/>
        <w:ind w:right="1134"/>
        <w:rPr>
          <w:rFonts w:cs="FrankRuehl" w:hint="cs"/>
          <w:spacing w:val="-2"/>
          <w:sz w:val="22"/>
          <w:szCs w:val="22"/>
          <w:rtl/>
        </w:rPr>
      </w:pPr>
      <w:hyperlink r:id="rId58" w:history="1">
        <w:r>
          <w:rPr>
            <w:rStyle w:val="Hyperlink"/>
            <w:rFonts w:cs="FrankRuehl" w:hint="cs"/>
            <w:spacing w:val="-2"/>
            <w:sz w:val="22"/>
            <w:szCs w:val="22"/>
            <w:rtl/>
          </w:rPr>
          <w:t>ק"ת תשס"ה מס'</w:t>
        </w:r>
        <w:r>
          <w:rPr>
            <w:rStyle w:val="Hyperlink"/>
            <w:rFonts w:cs="FrankRuehl" w:hint="cs"/>
            <w:spacing w:val="-2"/>
            <w:sz w:val="22"/>
            <w:szCs w:val="22"/>
            <w:rtl/>
          </w:rPr>
          <w:t xml:space="preserve"> </w:t>
        </w:r>
        <w:r>
          <w:rPr>
            <w:rStyle w:val="Hyperlink"/>
            <w:rFonts w:cs="FrankRuehl" w:hint="cs"/>
            <w:spacing w:val="-2"/>
            <w:sz w:val="22"/>
            <w:szCs w:val="22"/>
            <w:rtl/>
          </w:rPr>
          <w:t>6352</w:t>
        </w:r>
      </w:hyperlink>
      <w:r>
        <w:rPr>
          <w:rFonts w:cs="FrankRuehl" w:hint="cs"/>
          <w:spacing w:val="-2"/>
          <w:sz w:val="22"/>
          <w:szCs w:val="22"/>
          <w:rtl/>
        </w:rPr>
        <w:t xml:space="preserve"> מיום 14.12.2004 עמ' 202 </w:t>
      </w:r>
      <w:r>
        <w:rPr>
          <w:rFonts w:cs="FrankRuehl"/>
          <w:spacing w:val="-2"/>
          <w:sz w:val="22"/>
          <w:szCs w:val="22"/>
          <w:rtl/>
        </w:rPr>
        <w:t>–</w:t>
      </w:r>
      <w:r>
        <w:rPr>
          <w:rFonts w:cs="FrankRuehl" w:hint="cs"/>
          <w:spacing w:val="-2"/>
          <w:sz w:val="22"/>
          <w:szCs w:val="22"/>
          <w:rtl/>
        </w:rPr>
        <w:t xml:space="preserve"> תק' (מס' 2) תשס"ה-2004; תחילתן ביום 15.6.2005.</w:t>
      </w:r>
    </w:p>
    <w:p w:rsidR="00E30CE8" w:rsidRDefault="00E30CE8" w:rsidP="00207394">
      <w:pPr>
        <w:pStyle w:val="a9"/>
        <w:spacing w:before="72" w:line="240" w:lineRule="auto"/>
        <w:ind w:right="1134"/>
        <w:rPr>
          <w:rFonts w:cs="FrankRuehl" w:hint="cs"/>
          <w:spacing w:val="-2"/>
          <w:sz w:val="22"/>
          <w:szCs w:val="22"/>
          <w:rtl/>
        </w:rPr>
      </w:pPr>
      <w:hyperlink r:id="rId59" w:history="1">
        <w:r>
          <w:rPr>
            <w:rStyle w:val="Hyperlink"/>
            <w:rFonts w:cs="FrankRuehl" w:hint="cs"/>
            <w:spacing w:val="-2"/>
            <w:sz w:val="22"/>
            <w:szCs w:val="22"/>
            <w:rtl/>
          </w:rPr>
          <w:t>ק"ת תשס"ה מס' 63</w:t>
        </w:r>
        <w:r>
          <w:rPr>
            <w:rStyle w:val="Hyperlink"/>
            <w:rFonts w:cs="FrankRuehl" w:hint="cs"/>
            <w:spacing w:val="-2"/>
            <w:sz w:val="22"/>
            <w:szCs w:val="22"/>
            <w:rtl/>
          </w:rPr>
          <w:t>8</w:t>
        </w:r>
        <w:r>
          <w:rPr>
            <w:rStyle w:val="Hyperlink"/>
            <w:rFonts w:cs="FrankRuehl" w:hint="cs"/>
            <w:spacing w:val="-2"/>
            <w:sz w:val="22"/>
            <w:szCs w:val="22"/>
            <w:rtl/>
          </w:rPr>
          <w:t>8</w:t>
        </w:r>
      </w:hyperlink>
      <w:r>
        <w:rPr>
          <w:rFonts w:cs="FrankRuehl" w:hint="cs"/>
          <w:spacing w:val="-2"/>
          <w:sz w:val="22"/>
          <w:szCs w:val="22"/>
          <w:rtl/>
        </w:rPr>
        <w:t xml:space="preserve"> מיום 31.5.2005 עמ' 658 </w:t>
      </w:r>
      <w:r>
        <w:rPr>
          <w:rFonts w:cs="FrankRuehl"/>
          <w:spacing w:val="-2"/>
          <w:sz w:val="22"/>
          <w:szCs w:val="22"/>
          <w:rtl/>
        </w:rPr>
        <w:t>–</w:t>
      </w:r>
      <w:r>
        <w:rPr>
          <w:rFonts w:cs="FrankRuehl" w:hint="cs"/>
          <w:spacing w:val="-2"/>
          <w:sz w:val="22"/>
          <w:szCs w:val="22"/>
          <w:rtl/>
        </w:rPr>
        <w:t xml:space="preserve"> תק' (מס' 3) תשס"ה-2005; תחילתן 30 ימים מיום פרסומן.</w:t>
      </w:r>
    </w:p>
    <w:p w:rsidR="00E30CE8" w:rsidRDefault="00E30CE8" w:rsidP="00F12490">
      <w:pPr>
        <w:pStyle w:val="a9"/>
        <w:spacing w:before="72" w:line="240" w:lineRule="auto"/>
        <w:ind w:right="1134"/>
        <w:rPr>
          <w:rFonts w:cs="FrankRuehl" w:hint="cs"/>
          <w:spacing w:val="-2"/>
          <w:sz w:val="22"/>
          <w:szCs w:val="22"/>
          <w:rtl/>
        </w:rPr>
      </w:pPr>
      <w:hyperlink r:id="rId60" w:history="1">
        <w:r>
          <w:rPr>
            <w:rStyle w:val="Hyperlink"/>
            <w:rFonts w:cs="FrankRuehl" w:hint="cs"/>
            <w:spacing w:val="-2"/>
            <w:sz w:val="22"/>
            <w:szCs w:val="22"/>
            <w:rtl/>
          </w:rPr>
          <w:t>ק"ת תשס"ו מס' 6435</w:t>
        </w:r>
      </w:hyperlink>
      <w:r>
        <w:rPr>
          <w:rFonts w:cs="FrankRuehl" w:hint="cs"/>
          <w:spacing w:val="-2"/>
          <w:sz w:val="22"/>
          <w:szCs w:val="22"/>
          <w:rtl/>
        </w:rPr>
        <w:t xml:space="preserve"> מיום 10.11.2005 עמ' 80 </w:t>
      </w:r>
      <w:r>
        <w:rPr>
          <w:rFonts w:cs="FrankRuehl"/>
          <w:spacing w:val="-2"/>
          <w:sz w:val="22"/>
          <w:szCs w:val="22"/>
          <w:rtl/>
        </w:rPr>
        <w:t>–</w:t>
      </w:r>
      <w:r>
        <w:rPr>
          <w:rFonts w:cs="FrankRuehl" w:hint="cs"/>
          <w:spacing w:val="-2"/>
          <w:sz w:val="22"/>
          <w:szCs w:val="22"/>
          <w:rtl/>
        </w:rPr>
        <w:t xml:space="preserve"> תק' תשס"ו-2005; תחילתן ביום 10.11.2005 ור' תקנה 13 לענין הוראות מעבר.</w:t>
      </w:r>
    </w:p>
    <w:p w:rsidR="00E30CE8" w:rsidRDefault="00E30CE8" w:rsidP="00207394">
      <w:pPr>
        <w:pStyle w:val="a9"/>
        <w:spacing w:before="72" w:line="240" w:lineRule="auto"/>
        <w:ind w:right="1134"/>
        <w:rPr>
          <w:rFonts w:cs="FrankRuehl" w:hint="cs"/>
          <w:spacing w:val="-2"/>
          <w:sz w:val="22"/>
          <w:szCs w:val="22"/>
          <w:rtl/>
        </w:rPr>
      </w:pPr>
      <w:hyperlink r:id="rId61" w:history="1">
        <w:r>
          <w:rPr>
            <w:rStyle w:val="Hyperlink"/>
            <w:rFonts w:cs="FrankRuehl" w:hint="cs"/>
            <w:spacing w:val="-2"/>
            <w:sz w:val="22"/>
            <w:szCs w:val="22"/>
            <w:rtl/>
          </w:rPr>
          <w:t>ק"ת תשס"ו מס' 644</w:t>
        </w:r>
        <w:r>
          <w:rPr>
            <w:rStyle w:val="Hyperlink"/>
            <w:rFonts w:cs="FrankRuehl" w:hint="cs"/>
            <w:spacing w:val="-2"/>
            <w:sz w:val="22"/>
            <w:szCs w:val="22"/>
            <w:rtl/>
          </w:rPr>
          <w:t>7</w:t>
        </w:r>
      </w:hyperlink>
      <w:r>
        <w:rPr>
          <w:rFonts w:cs="FrankRuehl" w:hint="cs"/>
          <w:spacing w:val="-2"/>
          <w:sz w:val="22"/>
          <w:szCs w:val="22"/>
          <w:rtl/>
        </w:rPr>
        <w:t xml:space="preserve"> מיום 28.12.2005 עמ' 244 </w:t>
      </w:r>
      <w:r>
        <w:rPr>
          <w:rFonts w:cs="FrankRuehl"/>
          <w:spacing w:val="-2"/>
          <w:sz w:val="22"/>
          <w:szCs w:val="22"/>
          <w:rtl/>
        </w:rPr>
        <w:t>–</w:t>
      </w:r>
      <w:r>
        <w:rPr>
          <w:rFonts w:cs="FrankRuehl" w:hint="cs"/>
          <w:spacing w:val="-2"/>
          <w:sz w:val="22"/>
          <w:szCs w:val="22"/>
          <w:rtl/>
        </w:rPr>
        <w:t xml:space="preserve"> הודעה תשס"ו-2005; תחילתה ביום 1.1.2006. ת"ט </w:t>
      </w:r>
      <w:hyperlink r:id="rId62" w:history="1">
        <w:r>
          <w:rPr>
            <w:rStyle w:val="Hyperlink"/>
            <w:rFonts w:cs="FrankRuehl" w:hint="cs"/>
            <w:spacing w:val="-2"/>
            <w:sz w:val="22"/>
            <w:szCs w:val="22"/>
            <w:rtl/>
          </w:rPr>
          <w:t>מס' 6465</w:t>
        </w:r>
      </w:hyperlink>
      <w:r>
        <w:rPr>
          <w:rFonts w:cs="FrankRuehl" w:hint="cs"/>
          <w:spacing w:val="-2"/>
          <w:sz w:val="22"/>
          <w:szCs w:val="22"/>
          <w:rtl/>
        </w:rPr>
        <w:t xml:space="preserve"> מיום 28.2.2006 עמ' 524.</w:t>
      </w:r>
    </w:p>
    <w:p w:rsidR="00E30CE8" w:rsidRDefault="00E30CE8" w:rsidP="00F12490">
      <w:pPr>
        <w:pStyle w:val="a9"/>
        <w:spacing w:before="72" w:line="240" w:lineRule="auto"/>
        <w:ind w:right="1134"/>
        <w:rPr>
          <w:rFonts w:cs="FrankRuehl" w:hint="cs"/>
          <w:spacing w:val="-2"/>
          <w:sz w:val="22"/>
          <w:szCs w:val="22"/>
          <w:rtl/>
        </w:rPr>
      </w:pPr>
      <w:hyperlink r:id="rId63" w:history="1">
        <w:r>
          <w:rPr>
            <w:rStyle w:val="Hyperlink"/>
            <w:rFonts w:cs="FrankRuehl" w:hint="cs"/>
            <w:spacing w:val="-2"/>
            <w:sz w:val="22"/>
            <w:szCs w:val="22"/>
            <w:rtl/>
          </w:rPr>
          <w:t>ק"ת תשס"ו מס' 6459</w:t>
        </w:r>
      </w:hyperlink>
      <w:r>
        <w:rPr>
          <w:rFonts w:cs="FrankRuehl" w:hint="cs"/>
          <w:spacing w:val="-2"/>
          <w:sz w:val="22"/>
          <w:szCs w:val="22"/>
          <w:rtl/>
        </w:rPr>
        <w:t xml:space="preserve"> מיום 5.2.2006 עמ' 448 </w:t>
      </w:r>
      <w:r>
        <w:rPr>
          <w:rFonts w:cs="FrankRuehl"/>
          <w:spacing w:val="-2"/>
          <w:sz w:val="22"/>
          <w:szCs w:val="22"/>
          <w:rtl/>
        </w:rPr>
        <w:t>–</w:t>
      </w:r>
      <w:r>
        <w:rPr>
          <w:rFonts w:cs="FrankRuehl" w:hint="cs"/>
          <w:spacing w:val="-2"/>
          <w:sz w:val="22"/>
          <w:szCs w:val="22"/>
          <w:rtl/>
        </w:rPr>
        <w:t xml:space="preserve"> תק' (מס' 2) תשס"ו-2006.</w:t>
      </w:r>
    </w:p>
    <w:p w:rsidR="00E30CE8" w:rsidRDefault="00E30CE8" w:rsidP="00207394">
      <w:pPr>
        <w:pStyle w:val="a9"/>
        <w:spacing w:before="72" w:line="240" w:lineRule="auto"/>
        <w:ind w:right="1134"/>
        <w:rPr>
          <w:rFonts w:cs="FrankRuehl" w:hint="cs"/>
          <w:spacing w:val="-2"/>
          <w:sz w:val="22"/>
          <w:szCs w:val="22"/>
          <w:rtl/>
        </w:rPr>
      </w:pPr>
      <w:hyperlink r:id="rId64" w:history="1">
        <w:r>
          <w:rPr>
            <w:rStyle w:val="Hyperlink"/>
            <w:rFonts w:cs="FrankRuehl" w:hint="cs"/>
            <w:spacing w:val="-2"/>
            <w:sz w:val="22"/>
            <w:szCs w:val="22"/>
            <w:rtl/>
          </w:rPr>
          <w:t>ק"ת תשס"ו מס' 6490</w:t>
        </w:r>
      </w:hyperlink>
      <w:r>
        <w:rPr>
          <w:rFonts w:cs="FrankRuehl" w:hint="cs"/>
          <w:spacing w:val="-2"/>
          <w:sz w:val="22"/>
          <w:szCs w:val="22"/>
          <w:rtl/>
        </w:rPr>
        <w:t xml:space="preserve"> מיום 14.6.2006 עמ' 834 </w:t>
      </w:r>
      <w:r>
        <w:rPr>
          <w:rFonts w:cs="FrankRuehl"/>
          <w:spacing w:val="-2"/>
          <w:sz w:val="22"/>
          <w:szCs w:val="22"/>
          <w:rtl/>
        </w:rPr>
        <w:t>–</w:t>
      </w:r>
      <w:r>
        <w:rPr>
          <w:rFonts w:cs="FrankRuehl" w:hint="cs"/>
          <w:spacing w:val="-2"/>
          <w:sz w:val="22"/>
          <w:szCs w:val="22"/>
          <w:rtl/>
        </w:rPr>
        <w:t xml:space="preserve"> תק' (מס' 3) תשס"ו-2006; תחילתן 30 ימים מיום פרסומן. ת"ט </w:t>
      </w:r>
      <w:hyperlink r:id="rId65" w:history="1">
        <w:r>
          <w:rPr>
            <w:rStyle w:val="Hyperlink"/>
            <w:rFonts w:cs="FrankRuehl" w:hint="cs"/>
            <w:spacing w:val="-2"/>
            <w:sz w:val="22"/>
            <w:szCs w:val="22"/>
            <w:rtl/>
          </w:rPr>
          <w:t>מס' 6502</w:t>
        </w:r>
      </w:hyperlink>
      <w:r>
        <w:rPr>
          <w:rFonts w:cs="FrankRuehl" w:hint="cs"/>
          <w:spacing w:val="-2"/>
          <w:sz w:val="22"/>
          <w:szCs w:val="22"/>
          <w:rtl/>
        </w:rPr>
        <w:t xml:space="preserve"> מיום 26.7.2006 עמ' 1020.</w:t>
      </w:r>
    </w:p>
    <w:p w:rsidR="00E30CE8" w:rsidRDefault="00E30CE8" w:rsidP="0055091D">
      <w:pPr>
        <w:pStyle w:val="a9"/>
        <w:spacing w:before="72" w:line="240" w:lineRule="auto"/>
        <w:ind w:right="1134"/>
        <w:rPr>
          <w:rFonts w:cs="FrankRuehl"/>
          <w:spacing w:val="-2"/>
          <w:sz w:val="22"/>
          <w:szCs w:val="22"/>
          <w:rtl/>
        </w:rPr>
      </w:pPr>
      <w:hyperlink r:id="rId66" w:history="1">
        <w:r>
          <w:rPr>
            <w:rStyle w:val="Hyperlink"/>
            <w:rFonts w:cs="FrankRuehl" w:hint="cs"/>
            <w:spacing w:val="-2"/>
            <w:sz w:val="22"/>
            <w:szCs w:val="22"/>
            <w:rtl/>
          </w:rPr>
          <w:t xml:space="preserve">ק"ת תשס"ח </w:t>
        </w:r>
        <w:r>
          <w:rPr>
            <w:rStyle w:val="Hyperlink"/>
            <w:rFonts w:cs="FrankRuehl" w:hint="cs"/>
            <w:spacing w:val="-2"/>
            <w:sz w:val="22"/>
            <w:szCs w:val="22"/>
            <w:rtl/>
          </w:rPr>
          <w:t>מ</w:t>
        </w:r>
        <w:r>
          <w:rPr>
            <w:rStyle w:val="Hyperlink"/>
            <w:rFonts w:cs="FrankRuehl" w:hint="cs"/>
            <w:spacing w:val="-2"/>
            <w:sz w:val="22"/>
            <w:szCs w:val="22"/>
            <w:rtl/>
          </w:rPr>
          <w:t>ס' 662</w:t>
        </w:r>
        <w:r>
          <w:rPr>
            <w:rStyle w:val="Hyperlink"/>
            <w:rFonts w:cs="FrankRuehl" w:hint="cs"/>
            <w:spacing w:val="-2"/>
            <w:sz w:val="22"/>
            <w:szCs w:val="22"/>
            <w:rtl/>
          </w:rPr>
          <w:t>0</w:t>
        </w:r>
      </w:hyperlink>
      <w:r>
        <w:rPr>
          <w:rFonts w:cs="FrankRuehl" w:hint="cs"/>
          <w:spacing w:val="-2"/>
          <w:sz w:val="22"/>
          <w:szCs w:val="22"/>
          <w:rtl/>
        </w:rPr>
        <w:t xml:space="preserve"> מיום 1.11.2007 עמ' 86 </w:t>
      </w:r>
      <w:r>
        <w:rPr>
          <w:rFonts w:cs="FrankRuehl"/>
          <w:spacing w:val="-2"/>
          <w:sz w:val="22"/>
          <w:szCs w:val="22"/>
          <w:rtl/>
        </w:rPr>
        <w:t>–</w:t>
      </w:r>
      <w:r>
        <w:rPr>
          <w:rFonts w:cs="FrankRuehl" w:hint="cs"/>
          <w:spacing w:val="-2"/>
          <w:sz w:val="22"/>
          <w:szCs w:val="22"/>
          <w:rtl/>
        </w:rPr>
        <w:t xml:space="preserve"> הוראת שעה; תוקפה מיום 30.4.2008 עד יום 31.12.2020. </w:t>
      </w:r>
      <w:r w:rsidRPr="004168C9">
        <w:rPr>
          <w:rFonts w:cs="FrankRuehl" w:hint="cs"/>
          <w:spacing w:val="-2"/>
          <w:sz w:val="22"/>
          <w:szCs w:val="22"/>
          <w:shd w:val="clear" w:color="auto" w:fill="F3F3F3"/>
          <w:rtl/>
        </w:rPr>
        <w:t xml:space="preserve">תוקנה </w:t>
      </w:r>
      <w:hyperlink r:id="rId67" w:history="1">
        <w:r w:rsidRPr="004168C9">
          <w:rPr>
            <w:rStyle w:val="Hyperlink"/>
            <w:rFonts w:cs="FrankRuehl" w:hint="cs"/>
            <w:spacing w:val="-2"/>
            <w:sz w:val="22"/>
            <w:szCs w:val="22"/>
            <w:shd w:val="clear" w:color="auto" w:fill="F3F3F3"/>
            <w:rtl/>
          </w:rPr>
          <w:t>מס' 6666</w:t>
        </w:r>
      </w:hyperlink>
      <w:r w:rsidRPr="004168C9">
        <w:rPr>
          <w:rFonts w:cs="FrankRuehl" w:hint="cs"/>
          <w:spacing w:val="-2"/>
          <w:sz w:val="22"/>
          <w:szCs w:val="22"/>
          <w:shd w:val="clear" w:color="auto" w:fill="F3F3F3"/>
          <w:rtl/>
        </w:rPr>
        <w:t xml:space="preserve"> מיום 14.4.2008 עמ' 850 </w:t>
      </w:r>
      <w:r w:rsidRPr="004168C9">
        <w:rPr>
          <w:rFonts w:cs="FrankRuehl"/>
          <w:spacing w:val="-2"/>
          <w:sz w:val="22"/>
          <w:szCs w:val="22"/>
          <w:shd w:val="clear" w:color="auto" w:fill="F3F3F3"/>
          <w:rtl/>
        </w:rPr>
        <w:t>–</w:t>
      </w:r>
      <w:r w:rsidRPr="004168C9">
        <w:rPr>
          <w:rFonts w:cs="FrankRuehl" w:hint="cs"/>
          <w:spacing w:val="-2"/>
          <w:sz w:val="22"/>
          <w:szCs w:val="22"/>
          <w:shd w:val="clear" w:color="auto" w:fill="F3F3F3"/>
          <w:rtl/>
        </w:rPr>
        <w:t xml:space="preserve"> הוראת שעה </w:t>
      </w:r>
      <w:r>
        <w:rPr>
          <w:rFonts w:cs="FrankRuehl" w:hint="cs"/>
          <w:spacing w:val="-2"/>
          <w:sz w:val="22"/>
          <w:szCs w:val="22"/>
          <w:shd w:val="clear" w:color="auto" w:fill="F3F3F3"/>
          <w:rtl/>
        </w:rPr>
        <w:t xml:space="preserve">תשס"ח-2007 </w:t>
      </w:r>
      <w:r w:rsidRPr="004168C9">
        <w:rPr>
          <w:rFonts w:cs="FrankRuehl" w:hint="cs"/>
          <w:spacing w:val="-2"/>
          <w:sz w:val="22"/>
          <w:szCs w:val="22"/>
          <w:shd w:val="clear" w:color="auto" w:fill="F3F3F3"/>
          <w:rtl/>
        </w:rPr>
        <w:t xml:space="preserve">(תיקון) תשס"ח-2008; ר' תקנה 4 לענין תחילה. </w:t>
      </w:r>
      <w:hyperlink r:id="rId68" w:history="1">
        <w:r w:rsidRPr="004168C9">
          <w:rPr>
            <w:rStyle w:val="Hyperlink"/>
            <w:rFonts w:cs="FrankRuehl" w:hint="cs"/>
            <w:spacing w:val="-2"/>
            <w:sz w:val="22"/>
            <w:szCs w:val="22"/>
            <w:shd w:val="clear" w:color="auto" w:fill="F3F3F3"/>
            <w:rtl/>
          </w:rPr>
          <w:t>ק"ת תש"ע מס' 6870</w:t>
        </w:r>
      </w:hyperlink>
      <w:r w:rsidRPr="004168C9">
        <w:rPr>
          <w:rFonts w:cs="FrankRuehl" w:hint="cs"/>
          <w:spacing w:val="-2"/>
          <w:sz w:val="22"/>
          <w:szCs w:val="22"/>
          <w:shd w:val="clear" w:color="auto" w:fill="F3F3F3"/>
          <w:rtl/>
        </w:rPr>
        <w:t xml:space="preserve"> מיום 22.2.2010 עמ' 876 </w:t>
      </w:r>
      <w:r w:rsidRPr="004168C9">
        <w:rPr>
          <w:rFonts w:cs="FrankRuehl"/>
          <w:spacing w:val="-2"/>
          <w:sz w:val="22"/>
          <w:szCs w:val="22"/>
          <w:shd w:val="clear" w:color="auto" w:fill="F3F3F3"/>
          <w:rtl/>
        </w:rPr>
        <w:t>–</w:t>
      </w:r>
      <w:r w:rsidRPr="004168C9">
        <w:rPr>
          <w:rFonts w:cs="FrankRuehl" w:hint="cs"/>
          <w:spacing w:val="-2"/>
          <w:sz w:val="22"/>
          <w:szCs w:val="22"/>
          <w:shd w:val="clear" w:color="auto" w:fill="F3F3F3"/>
          <w:rtl/>
        </w:rPr>
        <w:t xml:space="preserve"> הוראת שעה </w:t>
      </w:r>
      <w:r>
        <w:rPr>
          <w:rFonts w:cs="FrankRuehl" w:hint="cs"/>
          <w:spacing w:val="-2"/>
          <w:sz w:val="22"/>
          <w:szCs w:val="22"/>
          <w:shd w:val="clear" w:color="auto" w:fill="F3F3F3"/>
          <w:rtl/>
        </w:rPr>
        <w:t xml:space="preserve">תשס"ח-2007 </w:t>
      </w:r>
      <w:r w:rsidRPr="004168C9">
        <w:rPr>
          <w:rFonts w:cs="FrankRuehl" w:hint="cs"/>
          <w:spacing w:val="-2"/>
          <w:sz w:val="22"/>
          <w:szCs w:val="22"/>
          <w:shd w:val="clear" w:color="auto" w:fill="F3F3F3"/>
          <w:rtl/>
        </w:rPr>
        <w:t>(תיקון מס' 2) תש"ע-2010</w:t>
      </w:r>
      <w:r w:rsidRPr="00B15254">
        <w:rPr>
          <w:rFonts w:cs="FrankRuehl" w:hint="cs"/>
          <w:spacing w:val="-2"/>
          <w:sz w:val="22"/>
          <w:szCs w:val="22"/>
          <w:shd w:val="clear" w:color="auto" w:fill="F3F3F3"/>
          <w:rtl/>
        </w:rPr>
        <w:t xml:space="preserve">. </w:t>
      </w:r>
      <w:hyperlink r:id="rId69" w:history="1">
        <w:r w:rsidRPr="00B15254">
          <w:rPr>
            <w:rStyle w:val="Hyperlink"/>
            <w:rFonts w:cs="FrankRuehl" w:hint="cs"/>
            <w:spacing w:val="-2"/>
            <w:sz w:val="22"/>
            <w:szCs w:val="22"/>
            <w:shd w:val="clear" w:color="auto" w:fill="F3F3F3"/>
            <w:rtl/>
          </w:rPr>
          <w:t>ק"ת תשע"א מס' 6996</w:t>
        </w:r>
      </w:hyperlink>
      <w:r w:rsidRPr="00B15254">
        <w:rPr>
          <w:rFonts w:cs="FrankRuehl" w:hint="cs"/>
          <w:spacing w:val="-2"/>
          <w:sz w:val="22"/>
          <w:szCs w:val="22"/>
          <w:shd w:val="clear" w:color="auto" w:fill="F3F3F3"/>
          <w:rtl/>
        </w:rPr>
        <w:t xml:space="preserve"> מיום 28.4.2011 עמ' 934 </w:t>
      </w:r>
      <w:r w:rsidRPr="00B15254">
        <w:rPr>
          <w:rFonts w:cs="FrankRuehl"/>
          <w:spacing w:val="-2"/>
          <w:sz w:val="22"/>
          <w:szCs w:val="22"/>
          <w:shd w:val="clear" w:color="auto" w:fill="F3F3F3"/>
          <w:rtl/>
        </w:rPr>
        <w:t>–</w:t>
      </w:r>
      <w:r w:rsidRPr="00B15254">
        <w:rPr>
          <w:rFonts w:cs="FrankRuehl" w:hint="cs"/>
          <w:spacing w:val="-2"/>
          <w:sz w:val="22"/>
          <w:szCs w:val="22"/>
          <w:shd w:val="clear" w:color="auto" w:fill="F3F3F3"/>
          <w:rtl/>
        </w:rPr>
        <w:t xml:space="preserve"> הוראת שעה </w:t>
      </w:r>
      <w:r>
        <w:rPr>
          <w:rFonts w:cs="FrankRuehl" w:hint="cs"/>
          <w:spacing w:val="-2"/>
          <w:sz w:val="22"/>
          <w:szCs w:val="22"/>
          <w:shd w:val="clear" w:color="auto" w:fill="F3F3F3"/>
          <w:rtl/>
        </w:rPr>
        <w:t xml:space="preserve">תשס"ח-2007 </w:t>
      </w:r>
      <w:r w:rsidRPr="00B15254">
        <w:rPr>
          <w:rFonts w:cs="FrankRuehl" w:hint="cs"/>
          <w:spacing w:val="-2"/>
          <w:sz w:val="22"/>
          <w:szCs w:val="22"/>
          <w:shd w:val="clear" w:color="auto" w:fill="F3F3F3"/>
          <w:rtl/>
        </w:rPr>
        <w:t>(תיקון מס' 3) תשע"א-201</w:t>
      </w:r>
      <w:r>
        <w:rPr>
          <w:rFonts w:cs="FrankRuehl" w:hint="cs"/>
          <w:spacing w:val="-2"/>
          <w:sz w:val="22"/>
          <w:szCs w:val="22"/>
          <w:shd w:val="clear" w:color="auto" w:fill="F3F3F3"/>
          <w:rtl/>
        </w:rPr>
        <w:t xml:space="preserve">1. </w:t>
      </w:r>
      <w:hyperlink r:id="rId70" w:history="1">
        <w:r w:rsidRPr="00F968B8">
          <w:rPr>
            <w:rStyle w:val="Hyperlink"/>
            <w:rFonts w:cs="FrankRuehl" w:hint="cs"/>
            <w:spacing w:val="-2"/>
            <w:sz w:val="22"/>
            <w:szCs w:val="22"/>
            <w:shd w:val="clear" w:color="auto" w:fill="F3F3F3"/>
            <w:rtl/>
          </w:rPr>
          <w:t>ק"ת תשע"ב מס' 7111</w:t>
        </w:r>
      </w:hyperlink>
      <w:r>
        <w:rPr>
          <w:rFonts w:cs="FrankRuehl" w:hint="cs"/>
          <w:spacing w:val="-2"/>
          <w:sz w:val="22"/>
          <w:szCs w:val="22"/>
          <w:shd w:val="clear" w:color="auto" w:fill="F3F3F3"/>
          <w:rtl/>
        </w:rPr>
        <w:t xml:space="preserve"> מיום 23.4.2012 עמ' 1040 </w:t>
      </w:r>
      <w:r>
        <w:rPr>
          <w:rFonts w:cs="FrankRuehl"/>
          <w:spacing w:val="-2"/>
          <w:sz w:val="22"/>
          <w:szCs w:val="22"/>
          <w:shd w:val="clear" w:color="auto" w:fill="F3F3F3"/>
          <w:rtl/>
        </w:rPr>
        <w:t>–</w:t>
      </w:r>
      <w:r>
        <w:rPr>
          <w:rFonts w:cs="FrankRuehl" w:hint="cs"/>
          <w:spacing w:val="-2"/>
          <w:sz w:val="22"/>
          <w:szCs w:val="22"/>
          <w:shd w:val="clear" w:color="auto" w:fill="F3F3F3"/>
          <w:rtl/>
        </w:rPr>
        <w:t xml:space="preserve"> הוראת שעה תשס"ח-2007 (תיקון מס' 4) תשע"ב-2012; ר' תקנה 3 לענין תחילה. </w:t>
      </w:r>
      <w:hyperlink r:id="rId71" w:history="1">
        <w:r w:rsidRPr="00B03E3E">
          <w:rPr>
            <w:rStyle w:val="Hyperlink"/>
            <w:rFonts w:cs="FrankRuehl" w:hint="cs"/>
            <w:spacing w:val="-2"/>
            <w:sz w:val="22"/>
            <w:szCs w:val="22"/>
            <w:shd w:val="clear" w:color="auto" w:fill="F3F3F3"/>
            <w:rtl/>
          </w:rPr>
          <w:t>ק"ת תשע"ד מס' 7371</w:t>
        </w:r>
      </w:hyperlink>
      <w:r>
        <w:rPr>
          <w:rFonts w:cs="FrankRuehl" w:hint="cs"/>
          <w:spacing w:val="-2"/>
          <w:sz w:val="22"/>
          <w:szCs w:val="22"/>
          <w:shd w:val="clear" w:color="auto" w:fill="F3F3F3"/>
          <w:rtl/>
        </w:rPr>
        <w:t xml:space="preserve"> מיום 24.4.2014 עמ' 1084 </w:t>
      </w:r>
      <w:r>
        <w:rPr>
          <w:rFonts w:cs="FrankRuehl"/>
          <w:spacing w:val="-2"/>
          <w:sz w:val="22"/>
          <w:szCs w:val="22"/>
          <w:shd w:val="clear" w:color="auto" w:fill="F3F3F3"/>
          <w:rtl/>
        </w:rPr>
        <w:t>–</w:t>
      </w:r>
      <w:r>
        <w:rPr>
          <w:rFonts w:cs="FrankRuehl" w:hint="cs"/>
          <w:spacing w:val="-2"/>
          <w:sz w:val="22"/>
          <w:szCs w:val="22"/>
          <w:shd w:val="clear" w:color="auto" w:fill="F3F3F3"/>
          <w:rtl/>
        </w:rPr>
        <w:t xml:space="preserve"> הוראת שעה תשס"ח-2007 (תיקון מס' 5) תשע"ד-2014; תחילתה ביום 1.5.2014. </w:t>
      </w:r>
      <w:hyperlink r:id="rId72" w:history="1">
        <w:r w:rsidRPr="00CC36C9">
          <w:rPr>
            <w:rStyle w:val="Hyperlink"/>
            <w:rFonts w:cs="FrankRuehl" w:hint="cs"/>
            <w:spacing w:val="-2"/>
            <w:sz w:val="22"/>
            <w:szCs w:val="22"/>
            <w:shd w:val="clear" w:color="auto" w:fill="F3F3F3"/>
            <w:rtl/>
          </w:rPr>
          <w:t>ק"ת תשע"ד מס' 7412</w:t>
        </w:r>
      </w:hyperlink>
      <w:r>
        <w:rPr>
          <w:rFonts w:cs="FrankRuehl" w:hint="cs"/>
          <w:spacing w:val="-2"/>
          <w:sz w:val="22"/>
          <w:szCs w:val="22"/>
          <w:shd w:val="clear" w:color="auto" w:fill="F3F3F3"/>
          <w:rtl/>
        </w:rPr>
        <w:t xml:space="preserve"> מיום 21.8.2014 עמ' 1668 </w:t>
      </w:r>
      <w:r>
        <w:rPr>
          <w:rFonts w:cs="FrankRuehl"/>
          <w:spacing w:val="-2"/>
          <w:sz w:val="22"/>
          <w:szCs w:val="22"/>
          <w:shd w:val="clear" w:color="auto" w:fill="F3F3F3"/>
          <w:rtl/>
        </w:rPr>
        <w:t>–</w:t>
      </w:r>
      <w:r>
        <w:rPr>
          <w:rFonts w:cs="FrankRuehl" w:hint="cs"/>
          <w:spacing w:val="-2"/>
          <w:sz w:val="22"/>
          <w:szCs w:val="22"/>
          <w:shd w:val="clear" w:color="auto" w:fill="F3F3F3"/>
          <w:rtl/>
        </w:rPr>
        <w:t xml:space="preserve"> הוראת שעה תשס"ח-2007 (תיקון מס' 6) תשע"ד-201; תחילתה ביום 1.9.2014. </w:t>
      </w:r>
      <w:hyperlink r:id="rId73" w:history="1">
        <w:r w:rsidRPr="00A1662E">
          <w:rPr>
            <w:rStyle w:val="Hyperlink"/>
            <w:rFonts w:cs="FrankRuehl" w:hint="cs"/>
            <w:spacing w:val="-2"/>
            <w:sz w:val="22"/>
            <w:szCs w:val="22"/>
            <w:shd w:val="clear" w:color="auto" w:fill="F3F3F3"/>
            <w:rtl/>
          </w:rPr>
          <w:t>ק"ת תשע"ה מס' 7527</w:t>
        </w:r>
      </w:hyperlink>
      <w:r>
        <w:rPr>
          <w:rFonts w:cs="FrankRuehl" w:hint="cs"/>
          <w:spacing w:val="-2"/>
          <w:sz w:val="22"/>
          <w:szCs w:val="22"/>
          <w:shd w:val="clear" w:color="auto" w:fill="F3F3F3"/>
          <w:rtl/>
        </w:rPr>
        <w:t xml:space="preserve"> מיום 30.6.2015 עמ' 1330 </w:t>
      </w:r>
      <w:r>
        <w:rPr>
          <w:rFonts w:cs="FrankRuehl"/>
          <w:spacing w:val="-2"/>
          <w:sz w:val="22"/>
          <w:szCs w:val="22"/>
          <w:shd w:val="clear" w:color="auto" w:fill="F3F3F3"/>
          <w:rtl/>
        </w:rPr>
        <w:t>–</w:t>
      </w:r>
      <w:r>
        <w:rPr>
          <w:rFonts w:cs="FrankRuehl" w:hint="cs"/>
          <w:spacing w:val="-2"/>
          <w:sz w:val="22"/>
          <w:szCs w:val="22"/>
          <w:shd w:val="clear" w:color="auto" w:fill="F3F3F3"/>
          <w:rtl/>
        </w:rPr>
        <w:t xml:space="preserve"> הוראת שעה תשס"ח-2007 (תיקון מס' 7) תשע"ה-2015. </w:t>
      </w:r>
      <w:hyperlink r:id="rId74" w:history="1">
        <w:r w:rsidRPr="00D51BCA">
          <w:rPr>
            <w:rStyle w:val="Hyperlink"/>
            <w:rFonts w:cs="FrankRuehl" w:hint="cs"/>
            <w:spacing w:val="-2"/>
            <w:sz w:val="22"/>
            <w:szCs w:val="22"/>
            <w:shd w:val="clear" w:color="auto" w:fill="F3F3F3"/>
            <w:rtl/>
          </w:rPr>
          <w:t>ק"ת תשע"ו מס' 7650</w:t>
        </w:r>
      </w:hyperlink>
      <w:r>
        <w:rPr>
          <w:rFonts w:cs="FrankRuehl" w:hint="cs"/>
          <w:spacing w:val="-2"/>
          <w:sz w:val="22"/>
          <w:szCs w:val="22"/>
          <w:shd w:val="clear" w:color="auto" w:fill="F3F3F3"/>
          <w:rtl/>
        </w:rPr>
        <w:t xml:space="preserve"> מיום 20.4.2016 עמ' 1072 </w:t>
      </w:r>
      <w:r>
        <w:rPr>
          <w:rFonts w:cs="FrankRuehl"/>
          <w:spacing w:val="-2"/>
          <w:sz w:val="22"/>
          <w:szCs w:val="22"/>
          <w:shd w:val="clear" w:color="auto" w:fill="F3F3F3"/>
          <w:rtl/>
        </w:rPr>
        <w:t>–</w:t>
      </w:r>
      <w:r>
        <w:rPr>
          <w:rFonts w:cs="FrankRuehl" w:hint="cs"/>
          <w:spacing w:val="-2"/>
          <w:sz w:val="22"/>
          <w:szCs w:val="22"/>
          <w:shd w:val="clear" w:color="auto" w:fill="F3F3F3"/>
          <w:rtl/>
        </w:rPr>
        <w:t xml:space="preserve"> הוראת שעה תשס"ח-2007 (תיקון מס' 8) תשע"ו-2016.</w:t>
      </w:r>
      <w:r>
        <w:rPr>
          <w:rFonts w:cs="FrankRuehl" w:hint="cs"/>
          <w:spacing w:val="-2"/>
          <w:szCs w:val="22"/>
          <w:shd w:val="clear" w:color="auto" w:fill="F3F3F3"/>
          <w:rtl/>
        </w:rPr>
        <w:t xml:space="preserve"> </w:t>
      </w:r>
      <w:hyperlink r:id="rId75" w:history="1">
        <w:r w:rsidRPr="00DF5D29">
          <w:rPr>
            <w:rStyle w:val="Hyperlink"/>
            <w:rFonts w:cs="FrankRuehl" w:hint="cs"/>
            <w:spacing w:val="-2"/>
            <w:szCs w:val="22"/>
            <w:shd w:val="clear" w:color="auto" w:fill="F3F3F3"/>
            <w:rtl/>
          </w:rPr>
          <w:t>ק"ת תשע"ז מס' 7785</w:t>
        </w:r>
      </w:hyperlink>
      <w:r>
        <w:rPr>
          <w:rFonts w:cs="FrankRuehl" w:hint="cs"/>
          <w:spacing w:val="-2"/>
          <w:szCs w:val="22"/>
          <w:shd w:val="clear" w:color="auto" w:fill="F3F3F3"/>
          <w:rtl/>
        </w:rPr>
        <w:t xml:space="preserve"> מיום 1.3.2017 עמ' 780 – הוראת שעה תשס"ח-2007 (תיקון מס' 9) תשע"ז-2017. </w:t>
      </w:r>
      <w:hyperlink r:id="rId76" w:history="1">
        <w:r w:rsidRPr="00346FBE">
          <w:rPr>
            <w:rStyle w:val="Hyperlink"/>
            <w:rFonts w:cs="FrankRuehl" w:hint="cs"/>
            <w:spacing w:val="-2"/>
            <w:szCs w:val="22"/>
            <w:shd w:val="clear" w:color="auto" w:fill="F3F3F3"/>
            <w:rtl/>
          </w:rPr>
          <w:t>ק"ת תשע"ח מס' 7889</w:t>
        </w:r>
      </w:hyperlink>
      <w:r>
        <w:rPr>
          <w:rFonts w:cs="FrankRuehl" w:hint="cs"/>
          <w:spacing w:val="-2"/>
          <w:szCs w:val="22"/>
          <w:shd w:val="clear" w:color="auto" w:fill="F3F3F3"/>
          <w:rtl/>
        </w:rPr>
        <w:t xml:space="preserve"> מיום 30.11.2017 עמ' 250 </w:t>
      </w:r>
      <w:r>
        <w:rPr>
          <w:rFonts w:cs="FrankRuehl"/>
          <w:spacing w:val="-2"/>
          <w:szCs w:val="22"/>
          <w:shd w:val="clear" w:color="auto" w:fill="F3F3F3"/>
          <w:rtl/>
        </w:rPr>
        <w:t>–</w:t>
      </w:r>
      <w:r>
        <w:rPr>
          <w:rFonts w:cs="FrankRuehl" w:hint="cs"/>
          <w:spacing w:val="-2"/>
          <w:szCs w:val="22"/>
          <w:shd w:val="clear" w:color="auto" w:fill="F3F3F3"/>
          <w:rtl/>
        </w:rPr>
        <w:t xml:space="preserve"> הוראת שעה תשס"ח-2007 (תיקון מס' 10) תשע"ח-2017. </w:t>
      </w:r>
      <w:hyperlink r:id="rId77" w:history="1">
        <w:r w:rsidRPr="00F26CCA">
          <w:rPr>
            <w:rStyle w:val="Hyperlink"/>
            <w:rFonts w:cs="FrankRuehl" w:hint="cs"/>
            <w:spacing w:val="-2"/>
            <w:szCs w:val="22"/>
            <w:shd w:val="clear" w:color="auto" w:fill="F3F3F3"/>
            <w:rtl/>
          </w:rPr>
          <w:t>ק"ת תשע"ט מס' 8182</w:t>
        </w:r>
      </w:hyperlink>
      <w:r>
        <w:rPr>
          <w:rFonts w:cs="FrankRuehl" w:hint="cs"/>
          <w:spacing w:val="-2"/>
          <w:szCs w:val="22"/>
          <w:shd w:val="clear" w:color="auto" w:fill="F3F3F3"/>
          <w:rtl/>
        </w:rPr>
        <w:t xml:space="preserve"> מיום 27.2.2019 עמ' 2940 </w:t>
      </w:r>
      <w:r>
        <w:rPr>
          <w:rFonts w:cs="FrankRuehl"/>
          <w:spacing w:val="-2"/>
          <w:szCs w:val="22"/>
          <w:shd w:val="clear" w:color="auto" w:fill="F3F3F3"/>
          <w:rtl/>
        </w:rPr>
        <w:t>–</w:t>
      </w:r>
      <w:r>
        <w:rPr>
          <w:rFonts w:cs="FrankRuehl" w:hint="cs"/>
          <w:spacing w:val="-2"/>
          <w:szCs w:val="22"/>
          <w:shd w:val="clear" w:color="auto" w:fill="F3F3F3"/>
          <w:rtl/>
        </w:rPr>
        <w:t xml:space="preserve"> הוראת שעה תשס"ח-2007 (תיקון מס' 11) תשע"ט-2019. </w:t>
      </w:r>
      <w:hyperlink r:id="rId78" w:history="1">
        <w:r w:rsidRPr="0045586C">
          <w:rPr>
            <w:rStyle w:val="Hyperlink"/>
            <w:rFonts w:cs="FrankRuehl" w:hint="cs"/>
            <w:spacing w:val="-2"/>
            <w:szCs w:val="22"/>
            <w:shd w:val="clear" w:color="auto" w:fill="F3F3F3"/>
            <w:rtl/>
          </w:rPr>
          <w:t>ק"ת תש"ף מס' 8598</w:t>
        </w:r>
      </w:hyperlink>
      <w:r>
        <w:rPr>
          <w:rFonts w:cs="FrankRuehl" w:hint="cs"/>
          <w:spacing w:val="-2"/>
          <w:szCs w:val="22"/>
          <w:shd w:val="clear" w:color="auto" w:fill="F3F3F3"/>
          <w:rtl/>
        </w:rPr>
        <w:t xml:space="preserve"> מיום 15.6.2020 עמ' 1554 </w:t>
      </w:r>
      <w:r>
        <w:rPr>
          <w:rFonts w:cs="FrankRuehl"/>
          <w:spacing w:val="-2"/>
          <w:szCs w:val="22"/>
          <w:shd w:val="clear" w:color="auto" w:fill="F3F3F3"/>
          <w:rtl/>
        </w:rPr>
        <w:t>–</w:t>
      </w:r>
      <w:r>
        <w:rPr>
          <w:rFonts w:cs="FrankRuehl" w:hint="cs"/>
          <w:spacing w:val="-2"/>
          <w:szCs w:val="22"/>
          <w:shd w:val="clear" w:color="auto" w:fill="F3F3F3"/>
          <w:rtl/>
        </w:rPr>
        <w:t xml:space="preserve"> הוראת שעה תשס"ח-2007 (תיקון מס' 12) תש"ף-2020. </w:t>
      </w:r>
      <w:hyperlink r:id="rId79" w:history="1">
        <w:r w:rsidRPr="0055091D">
          <w:rPr>
            <w:rStyle w:val="Hyperlink"/>
            <w:rFonts w:cs="FrankRuehl" w:hint="cs"/>
            <w:spacing w:val="-2"/>
            <w:szCs w:val="22"/>
            <w:shd w:val="clear" w:color="auto" w:fill="F3F3F3"/>
            <w:rtl/>
          </w:rPr>
          <w:t>ק"ת תש"ף מס' 8736</w:t>
        </w:r>
      </w:hyperlink>
      <w:r>
        <w:rPr>
          <w:rFonts w:cs="FrankRuehl" w:hint="cs"/>
          <w:spacing w:val="-2"/>
          <w:szCs w:val="22"/>
          <w:shd w:val="clear" w:color="auto" w:fill="F3F3F3"/>
          <w:rtl/>
        </w:rPr>
        <w:t xml:space="preserve"> מיום 3.9.2020 עמ' 2564 </w:t>
      </w:r>
      <w:r>
        <w:rPr>
          <w:rFonts w:cs="FrankRuehl"/>
          <w:spacing w:val="-2"/>
          <w:szCs w:val="22"/>
          <w:shd w:val="clear" w:color="auto" w:fill="F3F3F3"/>
          <w:rtl/>
        </w:rPr>
        <w:t>–</w:t>
      </w:r>
      <w:r>
        <w:rPr>
          <w:rFonts w:cs="FrankRuehl" w:hint="cs"/>
          <w:spacing w:val="-2"/>
          <w:szCs w:val="22"/>
          <w:shd w:val="clear" w:color="auto" w:fill="F3F3F3"/>
          <w:rtl/>
        </w:rPr>
        <w:t xml:space="preserve"> הוראת שעה תשס"ח-2007 (תיקון מס' 13) תש"ף-2020</w:t>
      </w:r>
      <w:r>
        <w:rPr>
          <w:rFonts w:cs="FrankRuehl" w:hint="cs"/>
          <w:spacing w:val="-2"/>
          <w:sz w:val="22"/>
          <w:szCs w:val="22"/>
          <w:rtl/>
        </w:rPr>
        <w:t>.</w:t>
      </w:r>
    </w:p>
    <w:p w:rsidR="00E30CE8" w:rsidRDefault="00E30CE8" w:rsidP="00F12490">
      <w:pPr>
        <w:pStyle w:val="a9"/>
        <w:spacing w:before="72" w:line="240" w:lineRule="auto"/>
        <w:ind w:right="1134"/>
        <w:rPr>
          <w:rFonts w:cs="FrankRuehl" w:hint="cs"/>
          <w:spacing w:val="-2"/>
          <w:sz w:val="22"/>
          <w:szCs w:val="22"/>
          <w:rtl/>
        </w:rPr>
      </w:pPr>
      <w:hyperlink r:id="rId80" w:history="1">
        <w:r>
          <w:rPr>
            <w:rStyle w:val="Hyperlink"/>
            <w:rFonts w:cs="FrankRuehl" w:hint="cs"/>
            <w:spacing w:val="-2"/>
            <w:sz w:val="22"/>
            <w:szCs w:val="22"/>
            <w:rtl/>
          </w:rPr>
          <w:t>ק"ת תשס"ח מס' 6622</w:t>
        </w:r>
      </w:hyperlink>
      <w:r>
        <w:rPr>
          <w:rFonts w:cs="FrankRuehl" w:hint="cs"/>
          <w:spacing w:val="-2"/>
          <w:sz w:val="22"/>
          <w:szCs w:val="22"/>
          <w:rtl/>
        </w:rPr>
        <w:t xml:space="preserve"> מיום 12.11.2007 עמ' 103 </w:t>
      </w:r>
      <w:r>
        <w:rPr>
          <w:rFonts w:cs="FrankRuehl"/>
          <w:spacing w:val="-2"/>
          <w:sz w:val="22"/>
          <w:szCs w:val="22"/>
          <w:rtl/>
        </w:rPr>
        <w:t>–</w:t>
      </w:r>
      <w:r>
        <w:rPr>
          <w:rFonts w:cs="FrankRuehl" w:hint="cs"/>
          <w:spacing w:val="-2"/>
          <w:sz w:val="22"/>
          <w:szCs w:val="22"/>
          <w:rtl/>
        </w:rPr>
        <w:t xml:space="preserve"> תק' תשס"ח-2007; תחילתן 30 ימים מיום פרסומן.</w:t>
      </w:r>
    </w:p>
    <w:p w:rsidR="00E30CE8" w:rsidRDefault="00E30CE8" w:rsidP="00F12490">
      <w:pPr>
        <w:pStyle w:val="a9"/>
        <w:spacing w:before="72" w:line="240" w:lineRule="auto"/>
        <w:ind w:right="1134"/>
        <w:rPr>
          <w:rFonts w:cs="FrankRuehl" w:hint="cs"/>
          <w:spacing w:val="-2"/>
          <w:sz w:val="22"/>
          <w:szCs w:val="22"/>
          <w:rtl/>
        </w:rPr>
      </w:pPr>
      <w:hyperlink r:id="rId81" w:history="1">
        <w:r>
          <w:rPr>
            <w:rStyle w:val="Hyperlink"/>
            <w:rFonts w:cs="FrankRuehl" w:hint="cs"/>
            <w:spacing w:val="-2"/>
            <w:sz w:val="22"/>
            <w:szCs w:val="22"/>
            <w:rtl/>
          </w:rPr>
          <w:t>ק"ת תשס"ח מס' 6622</w:t>
        </w:r>
      </w:hyperlink>
      <w:r>
        <w:rPr>
          <w:rFonts w:cs="FrankRuehl" w:hint="cs"/>
          <w:spacing w:val="-2"/>
          <w:sz w:val="22"/>
          <w:szCs w:val="22"/>
          <w:rtl/>
        </w:rPr>
        <w:t xml:space="preserve"> מיום 12.11.2007 עמ' 104 </w:t>
      </w:r>
      <w:r>
        <w:rPr>
          <w:rFonts w:cs="FrankRuehl"/>
          <w:spacing w:val="-2"/>
          <w:sz w:val="22"/>
          <w:szCs w:val="22"/>
          <w:rtl/>
        </w:rPr>
        <w:t>–</w:t>
      </w:r>
      <w:r>
        <w:rPr>
          <w:rFonts w:cs="FrankRuehl" w:hint="cs"/>
          <w:spacing w:val="-2"/>
          <w:sz w:val="22"/>
          <w:szCs w:val="22"/>
          <w:rtl/>
        </w:rPr>
        <w:t xml:space="preserve"> תק' (מס' 2) תשס"ח-2007.</w:t>
      </w:r>
    </w:p>
    <w:p w:rsidR="00E30CE8" w:rsidRDefault="00E30CE8" w:rsidP="00F12490">
      <w:pPr>
        <w:pStyle w:val="a9"/>
        <w:spacing w:before="72" w:line="240" w:lineRule="auto"/>
        <w:ind w:right="1134"/>
        <w:rPr>
          <w:rFonts w:cs="FrankRuehl" w:hint="cs"/>
          <w:spacing w:val="-2"/>
          <w:sz w:val="22"/>
          <w:szCs w:val="22"/>
          <w:rtl/>
        </w:rPr>
      </w:pPr>
      <w:hyperlink r:id="rId82" w:history="1">
        <w:r>
          <w:rPr>
            <w:rStyle w:val="Hyperlink"/>
            <w:rFonts w:cs="FrankRuehl" w:hint="cs"/>
            <w:spacing w:val="-2"/>
            <w:sz w:val="22"/>
            <w:szCs w:val="22"/>
            <w:rtl/>
          </w:rPr>
          <w:t>ק"ת תשס"ח מס' 6630</w:t>
        </w:r>
      </w:hyperlink>
      <w:r>
        <w:rPr>
          <w:rFonts w:cs="FrankRuehl" w:hint="cs"/>
          <w:spacing w:val="-2"/>
          <w:sz w:val="22"/>
          <w:szCs w:val="22"/>
          <w:rtl/>
        </w:rPr>
        <w:t xml:space="preserve"> מיום 20.12.2007 עמ' 234 </w:t>
      </w:r>
      <w:r>
        <w:rPr>
          <w:rFonts w:cs="FrankRuehl"/>
          <w:spacing w:val="-2"/>
          <w:sz w:val="22"/>
          <w:szCs w:val="22"/>
          <w:rtl/>
        </w:rPr>
        <w:t>–</w:t>
      </w:r>
      <w:r>
        <w:rPr>
          <w:rFonts w:cs="FrankRuehl" w:hint="cs"/>
          <w:spacing w:val="-2"/>
          <w:sz w:val="22"/>
          <w:szCs w:val="22"/>
          <w:rtl/>
        </w:rPr>
        <w:t xml:space="preserve"> הודעה תשס"ח-2007; תחילתה ביום 1.1.2008.</w:t>
      </w:r>
    </w:p>
    <w:p w:rsidR="00E30CE8" w:rsidRDefault="00E30CE8" w:rsidP="00F12490">
      <w:pPr>
        <w:pStyle w:val="a9"/>
        <w:spacing w:before="72" w:line="240" w:lineRule="auto"/>
        <w:ind w:right="1134"/>
        <w:rPr>
          <w:rFonts w:cs="FrankRuehl" w:hint="cs"/>
          <w:spacing w:val="-2"/>
          <w:sz w:val="22"/>
          <w:szCs w:val="22"/>
          <w:rtl/>
        </w:rPr>
      </w:pPr>
      <w:hyperlink r:id="rId83" w:history="1">
        <w:r>
          <w:rPr>
            <w:rStyle w:val="Hyperlink"/>
            <w:rFonts w:cs="FrankRuehl" w:hint="cs"/>
            <w:spacing w:val="-2"/>
            <w:sz w:val="22"/>
            <w:szCs w:val="22"/>
            <w:rtl/>
          </w:rPr>
          <w:t>ק"ת תשס"ח מס' 6631</w:t>
        </w:r>
      </w:hyperlink>
      <w:r>
        <w:rPr>
          <w:rFonts w:cs="FrankRuehl" w:hint="cs"/>
          <w:spacing w:val="-2"/>
          <w:sz w:val="22"/>
          <w:szCs w:val="22"/>
          <w:rtl/>
        </w:rPr>
        <w:t xml:space="preserve"> מיום 24.12.2007 עמ' 238 </w:t>
      </w:r>
      <w:r>
        <w:rPr>
          <w:rFonts w:cs="FrankRuehl"/>
          <w:spacing w:val="-2"/>
          <w:sz w:val="22"/>
          <w:szCs w:val="22"/>
          <w:rtl/>
        </w:rPr>
        <w:t>–</w:t>
      </w:r>
      <w:r>
        <w:rPr>
          <w:rFonts w:cs="FrankRuehl" w:hint="cs"/>
          <w:spacing w:val="-2"/>
          <w:sz w:val="22"/>
          <w:szCs w:val="22"/>
          <w:rtl/>
        </w:rPr>
        <w:t xml:space="preserve"> הוראת שעה (מס' 2); תוקפה מיום 24.12.2007 עד יום 23.12.2009 (ר' </w:t>
      </w:r>
      <w:hyperlink r:id="rId84" w:history="1">
        <w:r>
          <w:rPr>
            <w:rStyle w:val="Hyperlink"/>
            <w:rFonts w:cs="FrankRuehl" w:hint="cs"/>
            <w:spacing w:val="-2"/>
            <w:sz w:val="22"/>
            <w:szCs w:val="22"/>
            <w:rtl/>
          </w:rPr>
          <w:t>י"פ תשס"ח מס' 5769</w:t>
        </w:r>
      </w:hyperlink>
      <w:r>
        <w:rPr>
          <w:rFonts w:cs="FrankRuehl" w:hint="cs"/>
          <w:spacing w:val="-2"/>
          <w:sz w:val="22"/>
          <w:szCs w:val="22"/>
          <w:rtl/>
        </w:rPr>
        <w:t xml:space="preserve"> מיום 23.1.2008 עמ' 1638 לענין בתי משפט שבהם תתקיים שמיעת ילדים).</w:t>
      </w:r>
    </w:p>
    <w:p w:rsidR="00E30CE8" w:rsidRDefault="00E30CE8" w:rsidP="002E49FA">
      <w:pPr>
        <w:pStyle w:val="a9"/>
        <w:spacing w:before="72" w:line="240" w:lineRule="auto"/>
        <w:ind w:right="1134"/>
        <w:rPr>
          <w:rFonts w:cs="FrankRuehl" w:hint="cs"/>
          <w:spacing w:val="-2"/>
          <w:sz w:val="22"/>
          <w:szCs w:val="22"/>
          <w:rtl/>
        </w:rPr>
      </w:pPr>
      <w:hyperlink r:id="rId85" w:history="1">
        <w:r>
          <w:rPr>
            <w:rStyle w:val="Hyperlink"/>
            <w:rFonts w:cs="FrankRuehl" w:hint="cs"/>
            <w:spacing w:val="-2"/>
            <w:sz w:val="22"/>
            <w:szCs w:val="22"/>
            <w:rtl/>
          </w:rPr>
          <w:t>ק"ת תשס"ח מ</w:t>
        </w:r>
        <w:r w:rsidRPr="00EA6687">
          <w:rPr>
            <w:rStyle w:val="Hyperlink"/>
            <w:rFonts w:cs="FrankRuehl" w:hint="cs"/>
            <w:spacing w:val="-2"/>
            <w:sz w:val="22"/>
            <w:szCs w:val="22"/>
            <w:rtl/>
          </w:rPr>
          <w:t>ס' 6706</w:t>
        </w:r>
      </w:hyperlink>
      <w:r>
        <w:rPr>
          <w:rFonts w:cs="FrankRuehl" w:hint="cs"/>
          <w:spacing w:val="-2"/>
          <w:sz w:val="22"/>
          <w:szCs w:val="22"/>
          <w:rtl/>
        </w:rPr>
        <w:t xml:space="preserve"> מיום 31.8.2008 עמ' 1302 </w:t>
      </w:r>
      <w:r>
        <w:rPr>
          <w:rFonts w:cs="FrankRuehl"/>
          <w:spacing w:val="-2"/>
          <w:sz w:val="22"/>
          <w:szCs w:val="22"/>
          <w:rtl/>
        </w:rPr>
        <w:t>–</w:t>
      </w:r>
      <w:r>
        <w:rPr>
          <w:rFonts w:cs="FrankRuehl" w:hint="cs"/>
          <w:spacing w:val="-2"/>
          <w:sz w:val="22"/>
          <w:szCs w:val="22"/>
          <w:rtl/>
        </w:rPr>
        <w:t xml:space="preserve"> תק' (מס' 3) תשס"ח-2008; תחילתן 30 ימים מיום פרסומן. ת"ט </w:t>
      </w:r>
      <w:hyperlink r:id="rId86" w:history="1">
        <w:r w:rsidRPr="00D86BE5">
          <w:rPr>
            <w:rStyle w:val="Hyperlink"/>
            <w:rFonts w:cs="FrankRuehl" w:hint="cs"/>
            <w:spacing w:val="-2"/>
            <w:sz w:val="22"/>
            <w:szCs w:val="22"/>
            <w:rtl/>
          </w:rPr>
          <w:t>מס' 6714</w:t>
        </w:r>
      </w:hyperlink>
      <w:r>
        <w:rPr>
          <w:rFonts w:cs="FrankRuehl" w:hint="cs"/>
          <w:spacing w:val="-2"/>
          <w:sz w:val="22"/>
          <w:szCs w:val="22"/>
          <w:rtl/>
        </w:rPr>
        <w:t xml:space="preserve"> מיום 25.9.2008 עמ' 1616. [דברי הסבר לתיקון ניתן למצוא ב</w:t>
      </w:r>
      <w:hyperlink r:id="rId87" w:history="1">
        <w:r w:rsidRPr="00901D23">
          <w:rPr>
            <w:rStyle w:val="Hyperlink"/>
            <w:rFonts w:cs="FrankRuehl" w:hint="cs"/>
            <w:spacing w:val="-2"/>
            <w:sz w:val="22"/>
            <w:szCs w:val="22"/>
            <w:highlight w:val="yellow"/>
            <w:rtl/>
          </w:rPr>
          <w:t>דו"ח רונן</w:t>
        </w:r>
      </w:hyperlink>
      <w:r>
        <w:rPr>
          <w:rFonts w:cs="FrankRuehl" w:hint="cs"/>
          <w:spacing w:val="-2"/>
          <w:sz w:val="22"/>
          <w:szCs w:val="22"/>
          <w:rtl/>
        </w:rPr>
        <w:t xml:space="preserve"> ובאתר תחת "ממשל"]</w:t>
      </w:r>
    </w:p>
    <w:p w:rsidR="00E30CE8" w:rsidRDefault="00E30CE8" w:rsidP="00F12490">
      <w:pPr>
        <w:pStyle w:val="a9"/>
        <w:spacing w:before="72" w:line="240" w:lineRule="auto"/>
        <w:ind w:right="1134"/>
        <w:rPr>
          <w:rFonts w:cs="FrankRuehl" w:hint="cs"/>
          <w:spacing w:val="-2"/>
          <w:sz w:val="22"/>
          <w:szCs w:val="22"/>
          <w:rtl/>
        </w:rPr>
      </w:pPr>
      <w:hyperlink r:id="rId88" w:history="1">
        <w:r w:rsidRPr="00C769E1">
          <w:rPr>
            <w:rStyle w:val="Hyperlink"/>
            <w:rFonts w:cs="FrankRuehl" w:hint="cs"/>
            <w:spacing w:val="-2"/>
            <w:sz w:val="22"/>
            <w:szCs w:val="22"/>
            <w:rtl/>
          </w:rPr>
          <w:t>ק"ת תשס"ט מס' 6722</w:t>
        </w:r>
      </w:hyperlink>
      <w:r>
        <w:rPr>
          <w:rFonts w:cs="FrankRuehl" w:hint="cs"/>
          <w:spacing w:val="-2"/>
          <w:sz w:val="22"/>
          <w:szCs w:val="22"/>
          <w:rtl/>
        </w:rPr>
        <w:t xml:space="preserve"> מיום 12.11.2008 עמ' 86 </w:t>
      </w:r>
      <w:r>
        <w:rPr>
          <w:rFonts w:cs="FrankRuehl"/>
          <w:spacing w:val="-2"/>
          <w:sz w:val="22"/>
          <w:szCs w:val="22"/>
          <w:rtl/>
        </w:rPr>
        <w:t>–</w:t>
      </w:r>
      <w:r>
        <w:rPr>
          <w:rFonts w:cs="FrankRuehl" w:hint="cs"/>
          <w:spacing w:val="-2"/>
          <w:sz w:val="22"/>
          <w:szCs w:val="22"/>
          <w:rtl/>
        </w:rPr>
        <w:t xml:space="preserve"> תק' תשס"ט-2008; תחילתן 30 ימים מיום פרסומן.</w:t>
      </w:r>
    </w:p>
    <w:p w:rsidR="00E30CE8" w:rsidRDefault="00E30CE8" w:rsidP="00F12490">
      <w:pPr>
        <w:pStyle w:val="a9"/>
        <w:spacing w:before="72" w:line="240" w:lineRule="auto"/>
        <w:ind w:right="1134"/>
        <w:rPr>
          <w:rFonts w:cs="FrankRuehl" w:hint="cs"/>
          <w:spacing w:val="-2"/>
          <w:sz w:val="22"/>
          <w:szCs w:val="22"/>
          <w:rtl/>
        </w:rPr>
      </w:pPr>
      <w:hyperlink r:id="rId89" w:history="1">
        <w:r>
          <w:rPr>
            <w:rStyle w:val="Hyperlink"/>
            <w:rFonts w:cs="FrankRuehl" w:hint="cs"/>
            <w:spacing w:val="-2"/>
            <w:sz w:val="22"/>
            <w:szCs w:val="22"/>
            <w:rtl/>
          </w:rPr>
          <w:t>ק"ת תשס"ט מ</w:t>
        </w:r>
        <w:r w:rsidRPr="00EC392A">
          <w:rPr>
            <w:rStyle w:val="Hyperlink"/>
            <w:rFonts w:cs="FrankRuehl" w:hint="cs"/>
            <w:spacing w:val="-2"/>
            <w:sz w:val="22"/>
            <w:szCs w:val="22"/>
            <w:rtl/>
          </w:rPr>
          <w:t>ס' 6728</w:t>
        </w:r>
      </w:hyperlink>
      <w:r>
        <w:rPr>
          <w:rFonts w:cs="FrankRuehl" w:hint="cs"/>
          <w:spacing w:val="-2"/>
          <w:sz w:val="22"/>
          <w:szCs w:val="22"/>
          <w:rtl/>
        </w:rPr>
        <w:t xml:space="preserve"> מיום 4.12.2008 עמ' 179 </w:t>
      </w:r>
      <w:r>
        <w:rPr>
          <w:rFonts w:cs="FrankRuehl"/>
          <w:spacing w:val="-2"/>
          <w:sz w:val="22"/>
          <w:szCs w:val="22"/>
          <w:rtl/>
        </w:rPr>
        <w:t>–</w:t>
      </w:r>
      <w:r>
        <w:rPr>
          <w:rFonts w:cs="FrankRuehl" w:hint="cs"/>
          <w:spacing w:val="-2"/>
          <w:sz w:val="22"/>
          <w:szCs w:val="22"/>
          <w:rtl/>
        </w:rPr>
        <w:t xml:space="preserve"> תק' (מס' 2) תשס"ט-2008; ר' תקנה 4 לענין תחילה.</w:t>
      </w:r>
    </w:p>
    <w:p w:rsidR="00E30CE8" w:rsidRDefault="00E30CE8" w:rsidP="00F12490">
      <w:pPr>
        <w:pStyle w:val="a9"/>
        <w:spacing w:before="72" w:line="240" w:lineRule="auto"/>
        <w:ind w:right="1134"/>
        <w:rPr>
          <w:rFonts w:cs="FrankRuehl" w:hint="cs"/>
          <w:spacing w:val="-2"/>
          <w:sz w:val="22"/>
          <w:szCs w:val="22"/>
          <w:rtl/>
        </w:rPr>
      </w:pPr>
      <w:hyperlink r:id="rId90" w:history="1">
        <w:r>
          <w:rPr>
            <w:rStyle w:val="Hyperlink"/>
            <w:rFonts w:cs="FrankRuehl" w:hint="cs"/>
            <w:spacing w:val="-2"/>
            <w:sz w:val="22"/>
            <w:szCs w:val="22"/>
            <w:rtl/>
          </w:rPr>
          <w:t>ק"ת תשס"ט מ</w:t>
        </w:r>
        <w:r w:rsidRPr="00CE4F92">
          <w:rPr>
            <w:rStyle w:val="Hyperlink"/>
            <w:rFonts w:cs="FrankRuehl" w:hint="cs"/>
            <w:spacing w:val="-2"/>
            <w:sz w:val="22"/>
            <w:szCs w:val="22"/>
            <w:rtl/>
          </w:rPr>
          <w:t>ס' 6733</w:t>
        </w:r>
      </w:hyperlink>
      <w:r>
        <w:rPr>
          <w:rFonts w:cs="FrankRuehl" w:hint="cs"/>
          <w:spacing w:val="-2"/>
          <w:sz w:val="22"/>
          <w:szCs w:val="22"/>
          <w:rtl/>
        </w:rPr>
        <w:t xml:space="preserve"> מיום 28.12.2008 עמ' 242 </w:t>
      </w:r>
      <w:r>
        <w:rPr>
          <w:rFonts w:cs="FrankRuehl"/>
          <w:spacing w:val="-2"/>
          <w:sz w:val="22"/>
          <w:szCs w:val="22"/>
          <w:rtl/>
        </w:rPr>
        <w:t>–</w:t>
      </w:r>
      <w:r>
        <w:rPr>
          <w:rFonts w:cs="FrankRuehl" w:hint="cs"/>
          <w:spacing w:val="-2"/>
          <w:sz w:val="22"/>
          <w:szCs w:val="22"/>
          <w:rtl/>
        </w:rPr>
        <w:t xml:space="preserve"> תק' (מס' 3) תשס"ט-2008.</w:t>
      </w:r>
    </w:p>
    <w:p w:rsidR="00E30CE8" w:rsidRDefault="00E30CE8" w:rsidP="00F12490">
      <w:pPr>
        <w:pStyle w:val="a9"/>
        <w:spacing w:before="72" w:line="240" w:lineRule="auto"/>
        <w:ind w:right="1134"/>
        <w:rPr>
          <w:rFonts w:cs="FrankRuehl" w:hint="cs"/>
          <w:spacing w:val="-2"/>
          <w:sz w:val="22"/>
          <w:szCs w:val="22"/>
          <w:rtl/>
        </w:rPr>
      </w:pPr>
      <w:hyperlink r:id="rId91" w:history="1">
        <w:r>
          <w:rPr>
            <w:rStyle w:val="Hyperlink"/>
            <w:rFonts w:cs="FrankRuehl" w:hint="cs"/>
            <w:spacing w:val="-2"/>
            <w:sz w:val="22"/>
            <w:szCs w:val="22"/>
            <w:rtl/>
          </w:rPr>
          <w:t>ק"ת תשס"ט מ</w:t>
        </w:r>
        <w:r w:rsidRPr="008859B6">
          <w:rPr>
            <w:rStyle w:val="Hyperlink"/>
            <w:rFonts w:cs="FrankRuehl" w:hint="cs"/>
            <w:spacing w:val="-2"/>
            <w:sz w:val="22"/>
            <w:szCs w:val="22"/>
            <w:rtl/>
          </w:rPr>
          <w:t>ס' 6741</w:t>
        </w:r>
      </w:hyperlink>
      <w:r>
        <w:rPr>
          <w:rFonts w:cs="FrankRuehl" w:hint="cs"/>
          <w:spacing w:val="-2"/>
          <w:sz w:val="22"/>
          <w:szCs w:val="22"/>
          <w:rtl/>
        </w:rPr>
        <w:t xml:space="preserve"> מיום 7.1.2009 עמ' 363 </w:t>
      </w:r>
      <w:r>
        <w:rPr>
          <w:rFonts w:cs="FrankRuehl"/>
          <w:spacing w:val="-2"/>
          <w:sz w:val="22"/>
          <w:szCs w:val="22"/>
          <w:rtl/>
        </w:rPr>
        <w:t>–</w:t>
      </w:r>
      <w:r>
        <w:rPr>
          <w:rFonts w:cs="FrankRuehl" w:hint="cs"/>
          <w:spacing w:val="-2"/>
          <w:sz w:val="22"/>
          <w:szCs w:val="22"/>
          <w:rtl/>
        </w:rPr>
        <w:t xml:space="preserve"> הודעה תשס"ט-2009; תחילתה ביום 1.1.2009.</w:t>
      </w:r>
    </w:p>
    <w:p w:rsidR="00E30CE8" w:rsidRDefault="00E30CE8" w:rsidP="00F12490">
      <w:pPr>
        <w:pStyle w:val="a9"/>
        <w:spacing w:before="72" w:line="240" w:lineRule="auto"/>
        <w:ind w:right="1134"/>
        <w:rPr>
          <w:rFonts w:cs="FrankRuehl" w:hint="cs"/>
          <w:spacing w:val="-2"/>
          <w:sz w:val="22"/>
          <w:szCs w:val="22"/>
          <w:rtl/>
        </w:rPr>
      </w:pPr>
      <w:hyperlink r:id="rId92" w:history="1">
        <w:r w:rsidRPr="00E911C0">
          <w:rPr>
            <w:rStyle w:val="Hyperlink"/>
            <w:rFonts w:cs="FrankRuehl" w:hint="cs"/>
            <w:spacing w:val="-2"/>
            <w:sz w:val="22"/>
            <w:szCs w:val="22"/>
            <w:rtl/>
          </w:rPr>
          <w:t>ק"ת תש"ע מס' 6817</w:t>
        </w:r>
      </w:hyperlink>
      <w:r>
        <w:rPr>
          <w:rFonts w:cs="FrankRuehl" w:hint="cs"/>
          <w:spacing w:val="-2"/>
          <w:sz w:val="22"/>
          <w:szCs w:val="22"/>
          <w:rtl/>
        </w:rPr>
        <w:t xml:space="preserve"> מיום 24.9.2009 עמ' 42 </w:t>
      </w:r>
      <w:r>
        <w:rPr>
          <w:rFonts w:cs="FrankRuehl"/>
          <w:spacing w:val="-2"/>
          <w:sz w:val="22"/>
          <w:szCs w:val="22"/>
          <w:rtl/>
        </w:rPr>
        <w:t>–</w:t>
      </w:r>
      <w:r>
        <w:rPr>
          <w:rFonts w:cs="FrankRuehl" w:hint="cs"/>
          <w:spacing w:val="-2"/>
          <w:sz w:val="22"/>
          <w:szCs w:val="22"/>
          <w:rtl/>
        </w:rPr>
        <w:t xml:space="preserve"> תק' תש"ע-2009; ר' תקנה 8 לענין תחילה והוראת מעבר.</w:t>
      </w:r>
    </w:p>
    <w:p w:rsidR="00E30CE8" w:rsidRDefault="00E30CE8" w:rsidP="00F12490">
      <w:pPr>
        <w:pStyle w:val="a9"/>
        <w:spacing w:before="72" w:line="240" w:lineRule="auto"/>
        <w:ind w:right="1134"/>
        <w:rPr>
          <w:rFonts w:cs="FrankRuehl" w:hint="cs"/>
          <w:spacing w:val="-2"/>
          <w:sz w:val="22"/>
          <w:szCs w:val="22"/>
          <w:rtl/>
        </w:rPr>
      </w:pPr>
      <w:hyperlink r:id="rId93" w:history="1">
        <w:r>
          <w:rPr>
            <w:rStyle w:val="Hyperlink"/>
            <w:rFonts w:cs="FrankRuehl" w:hint="cs"/>
            <w:spacing w:val="-2"/>
            <w:sz w:val="22"/>
            <w:szCs w:val="22"/>
            <w:rtl/>
          </w:rPr>
          <w:t>ק"ת תש"ע מ</w:t>
        </w:r>
        <w:r w:rsidRPr="008A5949">
          <w:rPr>
            <w:rStyle w:val="Hyperlink"/>
            <w:rFonts w:cs="FrankRuehl" w:hint="cs"/>
            <w:spacing w:val="-2"/>
            <w:sz w:val="22"/>
            <w:szCs w:val="22"/>
            <w:rtl/>
          </w:rPr>
          <w:t>ס' 6853</w:t>
        </w:r>
      </w:hyperlink>
      <w:r>
        <w:rPr>
          <w:rFonts w:cs="FrankRuehl" w:hint="cs"/>
          <w:spacing w:val="-2"/>
          <w:sz w:val="22"/>
          <w:szCs w:val="22"/>
          <w:rtl/>
        </w:rPr>
        <w:t xml:space="preserve"> מיום 5.1.2010 עמ' 598 </w:t>
      </w:r>
      <w:r>
        <w:rPr>
          <w:rFonts w:cs="FrankRuehl"/>
          <w:spacing w:val="-2"/>
          <w:sz w:val="22"/>
          <w:szCs w:val="22"/>
          <w:rtl/>
        </w:rPr>
        <w:t>–</w:t>
      </w:r>
      <w:r>
        <w:rPr>
          <w:rFonts w:cs="FrankRuehl" w:hint="cs"/>
          <w:spacing w:val="-2"/>
          <w:sz w:val="22"/>
          <w:szCs w:val="22"/>
          <w:rtl/>
        </w:rPr>
        <w:t xml:space="preserve"> תק' (מס' 2) תש"ע-2010; תחילתן 30 ימים מיום פרסומן.</w:t>
      </w:r>
    </w:p>
    <w:p w:rsidR="00E30CE8" w:rsidRDefault="00E30CE8" w:rsidP="00F12490">
      <w:pPr>
        <w:pStyle w:val="a9"/>
        <w:spacing w:before="72" w:line="240" w:lineRule="auto"/>
        <w:ind w:right="1134"/>
        <w:rPr>
          <w:rFonts w:cs="FrankRuehl" w:hint="cs"/>
          <w:spacing w:val="-2"/>
          <w:sz w:val="22"/>
          <w:szCs w:val="22"/>
          <w:rtl/>
        </w:rPr>
      </w:pPr>
      <w:hyperlink r:id="rId94" w:history="1">
        <w:r>
          <w:rPr>
            <w:rStyle w:val="Hyperlink"/>
            <w:rFonts w:cs="FrankRuehl" w:hint="cs"/>
            <w:spacing w:val="-2"/>
            <w:sz w:val="22"/>
            <w:szCs w:val="22"/>
            <w:rtl/>
          </w:rPr>
          <w:t>ק"ת תש"ע מ</w:t>
        </w:r>
        <w:r w:rsidRPr="008A5949">
          <w:rPr>
            <w:rStyle w:val="Hyperlink"/>
            <w:rFonts w:cs="FrankRuehl" w:hint="cs"/>
            <w:spacing w:val="-2"/>
            <w:sz w:val="22"/>
            <w:szCs w:val="22"/>
            <w:rtl/>
          </w:rPr>
          <w:t>ס' 6853</w:t>
        </w:r>
      </w:hyperlink>
      <w:r>
        <w:rPr>
          <w:rFonts w:cs="FrankRuehl" w:hint="cs"/>
          <w:spacing w:val="-2"/>
          <w:sz w:val="22"/>
          <w:szCs w:val="22"/>
          <w:rtl/>
        </w:rPr>
        <w:t xml:space="preserve"> מיום 5.1.2010 עמ' 599 </w:t>
      </w:r>
      <w:r>
        <w:rPr>
          <w:rFonts w:cs="FrankRuehl"/>
          <w:spacing w:val="-2"/>
          <w:sz w:val="22"/>
          <w:szCs w:val="22"/>
          <w:rtl/>
        </w:rPr>
        <w:t>–</w:t>
      </w:r>
      <w:r>
        <w:rPr>
          <w:rFonts w:cs="FrankRuehl" w:hint="cs"/>
          <w:spacing w:val="-2"/>
          <w:sz w:val="22"/>
          <w:szCs w:val="22"/>
          <w:rtl/>
        </w:rPr>
        <w:t xml:space="preserve"> הודעה תש"ע-2010; תחילתה ביום 1.1.2010.</w:t>
      </w:r>
    </w:p>
    <w:p w:rsidR="00E30CE8" w:rsidRDefault="00E30CE8" w:rsidP="002E49FA">
      <w:pPr>
        <w:pStyle w:val="a9"/>
        <w:spacing w:before="72" w:line="240" w:lineRule="auto"/>
        <w:ind w:right="1134"/>
        <w:rPr>
          <w:rFonts w:cs="FrankRuehl" w:hint="cs"/>
          <w:spacing w:val="-2"/>
          <w:sz w:val="22"/>
          <w:szCs w:val="22"/>
          <w:rtl/>
        </w:rPr>
      </w:pPr>
      <w:hyperlink r:id="rId95" w:history="1">
        <w:r>
          <w:rPr>
            <w:rStyle w:val="Hyperlink"/>
            <w:rFonts w:cs="FrankRuehl" w:hint="cs"/>
            <w:spacing w:val="-2"/>
            <w:sz w:val="22"/>
            <w:szCs w:val="22"/>
            <w:rtl/>
          </w:rPr>
          <w:t>ק"ת תש"ע מ</w:t>
        </w:r>
        <w:r w:rsidRPr="004B4BC9">
          <w:rPr>
            <w:rStyle w:val="Hyperlink"/>
            <w:rFonts w:cs="FrankRuehl" w:hint="cs"/>
            <w:spacing w:val="-2"/>
            <w:sz w:val="22"/>
            <w:szCs w:val="22"/>
            <w:rtl/>
          </w:rPr>
          <w:t>ס' 6870</w:t>
        </w:r>
      </w:hyperlink>
      <w:r>
        <w:rPr>
          <w:rFonts w:cs="FrankRuehl" w:hint="cs"/>
          <w:spacing w:val="-2"/>
          <w:sz w:val="22"/>
          <w:szCs w:val="22"/>
          <w:rtl/>
        </w:rPr>
        <w:t xml:space="preserve"> מיום 22.2.2010 עמ' 874 </w:t>
      </w:r>
      <w:r>
        <w:rPr>
          <w:rFonts w:cs="FrankRuehl"/>
          <w:spacing w:val="-2"/>
          <w:sz w:val="22"/>
          <w:szCs w:val="22"/>
          <w:rtl/>
        </w:rPr>
        <w:t>–</w:t>
      </w:r>
      <w:r>
        <w:rPr>
          <w:rFonts w:cs="FrankRuehl" w:hint="cs"/>
          <w:spacing w:val="-2"/>
          <w:sz w:val="22"/>
          <w:szCs w:val="22"/>
          <w:rtl/>
        </w:rPr>
        <w:t xml:space="preserve"> הוראת שעה; תוקפה עד יום 31.12.2010. </w:t>
      </w:r>
      <w:r w:rsidRPr="004168C9">
        <w:rPr>
          <w:rFonts w:cs="FrankRuehl" w:hint="cs"/>
          <w:spacing w:val="-2"/>
          <w:sz w:val="22"/>
          <w:szCs w:val="22"/>
          <w:shd w:val="clear" w:color="auto" w:fill="F3F3F3"/>
          <w:rtl/>
        </w:rPr>
        <w:t xml:space="preserve">תוקנה </w:t>
      </w:r>
      <w:hyperlink r:id="rId96" w:history="1">
        <w:r w:rsidRPr="004168C9">
          <w:rPr>
            <w:rStyle w:val="Hyperlink"/>
            <w:rFonts w:cs="FrankRuehl" w:hint="cs"/>
            <w:spacing w:val="-2"/>
            <w:sz w:val="22"/>
            <w:szCs w:val="22"/>
            <w:shd w:val="clear" w:color="auto" w:fill="F3F3F3"/>
            <w:rtl/>
          </w:rPr>
          <w:t>מס' 6916</w:t>
        </w:r>
      </w:hyperlink>
      <w:r w:rsidRPr="004168C9">
        <w:rPr>
          <w:rFonts w:cs="FrankRuehl" w:hint="cs"/>
          <w:spacing w:val="-2"/>
          <w:sz w:val="22"/>
          <w:szCs w:val="22"/>
          <w:shd w:val="clear" w:color="auto" w:fill="F3F3F3"/>
          <w:rtl/>
        </w:rPr>
        <w:t xml:space="preserve"> מיום 1.8.2010 עמ' 1458 </w:t>
      </w:r>
      <w:r w:rsidRPr="004168C9">
        <w:rPr>
          <w:rFonts w:cs="FrankRuehl"/>
          <w:spacing w:val="-2"/>
          <w:sz w:val="22"/>
          <w:szCs w:val="22"/>
          <w:shd w:val="clear" w:color="auto" w:fill="F3F3F3"/>
          <w:rtl/>
        </w:rPr>
        <w:t>–</w:t>
      </w:r>
      <w:r w:rsidRPr="004168C9">
        <w:rPr>
          <w:rFonts w:cs="FrankRuehl" w:hint="cs"/>
          <w:spacing w:val="-2"/>
          <w:sz w:val="22"/>
          <w:szCs w:val="22"/>
          <w:shd w:val="clear" w:color="auto" w:fill="F3F3F3"/>
          <w:rtl/>
        </w:rPr>
        <w:t xml:space="preserve"> הוראת שעה (תיקון) תש"ע-2010. </w:t>
      </w:r>
      <w:hyperlink r:id="rId97" w:history="1">
        <w:r w:rsidRPr="001F215D">
          <w:rPr>
            <w:rStyle w:val="Hyperlink"/>
            <w:rFonts w:cs="FrankRuehl" w:hint="cs"/>
            <w:spacing w:val="-2"/>
            <w:sz w:val="22"/>
            <w:szCs w:val="22"/>
            <w:shd w:val="clear" w:color="auto" w:fill="F3F3F3"/>
            <w:rtl/>
          </w:rPr>
          <w:t>ק"ת תשע"א מס' 6978</w:t>
        </w:r>
      </w:hyperlink>
      <w:r w:rsidRPr="004168C9">
        <w:rPr>
          <w:rFonts w:cs="FrankRuehl" w:hint="cs"/>
          <w:spacing w:val="-2"/>
          <w:sz w:val="22"/>
          <w:szCs w:val="22"/>
          <w:shd w:val="clear" w:color="auto" w:fill="F3F3F3"/>
          <w:rtl/>
        </w:rPr>
        <w:t xml:space="preserve"> מיום 17.2.2011 עמ' 704 </w:t>
      </w:r>
      <w:r w:rsidRPr="004168C9">
        <w:rPr>
          <w:rFonts w:cs="FrankRuehl"/>
          <w:spacing w:val="-2"/>
          <w:sz w:val="22"/>
          <w:szCs w:val="22"/>
          <w:shd w:val="clear" w:color="auto" w:fill="F3F3F3"/>
          <w:rtl/>
        </w:rPr>
        <w:t>–</w:t>
      </w:r>
      <w:r w:rsidRPr="004168C9">
        <w:rPr>
          <w:rFonts w:cs="FrankRuehl" w:hint="cs"/>
          <w:spacing w:val="-2"/>
          <w:sz w:val="22"/>
          <w:szCs w:val="22"/>
          <w:shd w:val="clear" w:color="auto" w:fill="F3F3F3"/>
          <w:rtl/>
        </w:rPr>
        <w:t xml:space="preserve"> הוראת שעה (תיקון מס' 2) תשע"א-2011; תחילתה ביום 1.1.2011</w:t>
      </w:r>
      <w:r>
        <w:rPr>
          <w:rFonts w:cs="FrankRuehl" w:hint="cs"/>
          <w:spacing w:val="-2"/>
          <w:sz w:val="22"/>
          <w:szCs w:val="22"/>
          <w:rtl/>
        </w:rPr>
        <w:t xml:space="preserve"> (ר' </w:t>
      </w:r>
      <w:hyperlink r:id="rId98" w:history="1">
        <w:r w:rsidRPr="002E49FA">
          <w:rPr>
            <w:rStyle w:val="Hyperlink"/>
            <w:rFonts w:cs="FrankRuehl" w:hint="cs"/>
            <w:spacing w:val="-2"/>
            <w:sz w:val="22"/>
            <w:szCs w:val="22"/>
            <w:rtl/>
          </w:rPr>
          <w:t>י"פ תש"ע מס' 6094</w:t>
        </w:r>
      </w:hyperlink>
      <w:r>
        <w:rPr>
          <w:rFonts w:cs="FrankRuehl" w:hint="cs"/>
          <w:spacing w:val="-2"/>
          <w:sz w:val="22"/>
          <w:szCs w:val="22"/>
          <w:rtl/>
        </w:rPr>
        <w:t xml:space="preserve"> מיום 6.6.2010 עמ' 3234 לענין בתי משפט שבהם תתקיים שמיעת ילדים).</w:t>
      </w:r>
    </w:p>
    <w:p w:rsidR="00E30CE8" w:rsidRDefault="00E30CE8" w:rsidP="00F12490">
      <w:pPr>
        <w:pStyle w:val="a9"/>
        <w:spacing w:before="72" w:line="240" w:lineRule="auto"/>
        <w:ind w:right="1134"/>
        <w:rPr>
          <w:rFonts w:cs="FrankRuehl" w:hint="cs"/>
          <w:spacing w:val="-2"/>
          <w:sz w:val="22"/>
          <w:szCs w:val="22"/>
          <w:rtl/>
        </w:rPr>
      </w:pPr>
      <w:hyperlink r:id="rId99" w:history="1">
        <w:r>
          <w:rPr>
            <w:rStyle w:val="Hyperlink"/>
            <w:rFonts w:cs="FrankRuehl" w:hint="cs"/>
            <w:spacing w:val="-2"/>
            <w:sz w:val="22"/>
            <w:szCs w:val="22"/>
            <w:rtl/>
          </w:rPr>
          <w:t>ק"ת תש"ע מ</w:t>
        </w:r>
        <w:r w:rsidRPr="0004584D">
          <w:rPr>
            <w:rStyle w:val="Hyperlink"/>
            <w:rFonts w:cs="FrankRuehl" w:hint="cs"/>
            <w:spacing w:val="-2"/>
            <w:sz w:val="22"/>
            <w:szCs w:val="22"/>
            <w:rtl/>
          </w:rPr>
          <w:t>ס' 6880</w:t>
        </w:r>
      </w:hyperlink>
      <w:r>
        <w:rPr>
          <w:rFonts w:cs="FrankRuehl" w:hint="cs"/>
          <w:spacing w:val="-2"/>
          <w:sz w:val="22"/>
          <w:szCs w:val="22"/>
          <w:rtl/>
        </w:rPr>
        <w:t xml:space="preserve"> מיום 25.3.2010 עמ' 964 </w:t>
      </w:r>
      <w:r>
        <w:rPr>
          <w:rFonts w:cs="FrankRuehl"/>
          <w:spacing w:val="-2"/>
          <w:sz w:val="22"/>
          <w:szCs w:val="22"/>
          <w:rtl/>
        </w:rPr>
        <w:t>–</w:t>
      </w:r>
      <w:r>
        <w:rPr>
          <w:rFonts w:cs="FrankRuehl" w:hint="cs"/>
          <w:spacing w:val="-2"/>
          <w:sz w:val="22"/>
          <w:szCs w:val="22"/>
          <w:rtl/>
        </w:rPr>
        <w:t xml:space="preserve"> תק' (מס' 3) תש"ע-2010.</w:t>
      </w:r>
    </w:p>
    <w:p w:rsidR="00E30CE8" w:rsidRDefault="00E30CE8" w:rsidP="00F12490">
      <w:pPr>
        <w:pStyle w:val="a9"/>
        <w:spacing w:before="72" w:line="240" w:lineRule="auto"/>
        <w:ind w:right="1134"/>
        <w:rPr>
          <w:rFonts w:cs="FrankRuehl" w:hint="cs"/>
          <w:spacing w:val="-2"/>
          <w:sz w:val="22"/>
          <w:szCs w:val="22"/>
          <w:rtl/>
        </w:rPr>
      </w:pPr>
      <w:hyperlink r:id="rId100" w:history="1">
        <w:r>
          <w:rPr>
            <w:rStyle w:val="Hyperlink"/>
            <w:rFonts w:cs="FrankRuehl" w:hint="cs"/>
            <w:spacing w:val="-2"/>
            <w:sz w:val="22"/>
            <w:szCs w:val="22"/>
            <w:rtl/>
          </w:rPr>
          <w:t>ק"ת תש"ע מ</w:t>
        </w:r>
        <w:r w:rsidRPr="00F64FD8">
          <w:rPr>
            <w:rStyle w:val="Hyperlink"/>
            <w:rFonts w:cs="FrankRuehl" w:hint="cs"/>
            <w:spacing w:val="-2"/>
            <w:sz w:val="22"/>
            <w:szCs w:val="22"/>
            <w:rtl/>
          </w:rPr>
          <w:t>ס' 6902</w:t>
        </w:r>
      </w:hyperlink>
      <w:r>
        <w:rPr>
          <w:rFonts w:cs="FrankRuehl" w:hint="cs"/>
          <w:spacing w:val="-2"/>
          <w:sz w:val="22"/>
          <w:szCs w:val="22"/>
          <w:rtl/>
        </w:rPr>
        <w:t xml:space="preserve"> מיום 30.6.2010 עמ' 1290 </w:t>
      </w:r>
      <w:r>
        <w:rPr>
          <w:rFonts w:cs="FrankRuehl"/>
          <w:spacing w:val="-2"/>
          <w:sz w:val="22"/>
          <w:szCs w:val="22"/>
          <w:rtl/>
        </w:rPr>
        <w:t>–</w:t>
      </w:r>
      <w:r>
        <w:rPr>
          <w:rFonts w:cs="FrankRuehl" w:hint="cs"/>
          <w:spacing w:val="-2"/>
          <w:sz w:val="22"/>
          <w:szCs w:val="22"/>
          <w:rtl/>
        </w:rPr>
        <w:t xml:space="preserve"> תק' (מס' 4) תש"ע-2010; תחילתן ביום 1.11.2010.</w:t>
      </w:r>
    </w:p>
    <w:p w:rsidR="00E30CE8" w:rsidRDefault="00E30CE8" w:rsidP="00F12490">
      <w:pPr>
        <w:pStyle w:val="a9"/>
        <w:spacing w:before="72" w:line="240" w:lineRule="auto"/>
        <w:ind w:right="1134"/>
        <w:rPr>
          <w:rFonts w:cs="FrankRuehl" w:hint="cs"/>
          <w:spacing w:val="-2"/>
          <w:sz w:val="22"/>
          <w:szCs w:val="22"/>
          <w:rtl/>
        </w:rPr>
      </w:pPr>
      <w:hyperlink r:id="rId101" w:history="1">
        <w:r>
          <w:rPr>
            <w:rStyle w:val="Hyperlink"/>
            <w:rFonts w:cs="FrankRuehl" w:hint="cs"/>
            <w:spacing w:val="-2"/>
            <w:sz w:val="22"/>
            <w:szCs w:val="22"/>
            <w:rtl/>
          </w:rPr>
          <w:t>ק"ת תש"ע מ</w:t>
        </w:r>
        <w:r w:rsidRPr="00E95F4A">
          <w:rPr>
            <w:rStyle w:val="Hyperlink"/>
            <w:rFonts w:cs="FrankRuehl" w:hint="cs"/>
            <w:spacing w:val="-2"/>
            <w:sz w:val="22"/>
            <w:szCs w:val="22"/>
            <w:rtl/>
          </w:rPr>
          <w:t>ס' 6916</w:t>
        </w:r>
      </w:hyperlink>
      <w:r>
        <w:rPr>
          <w:rFonts w:cs="FrankRuehl" w:hint="cs"/>
          <w:spacing w:val="-2"/>
          <w:sz w:val="22"/>
          <w:szCs w:val="22"/>
          <w:rtl/>
        </w:rPr>
        <w:t xml:space="preserve"> מיום 1.8.2010 עמ' 1458 </w:t>
      </w:r>
      <w:r>
        <w:rPr>
          <w:rFonts w:cs="FrankRuehl"/>
          <w:spacing w:val="-2"/>
          <w:sz w:val="22"/>
          <w:szCs w:val="22"/>
          <w:rtl/>
        </w:rPr>
        <w:t>–</w:t>
      </w:r>
      <w:r>
        <w:rPr>
          <w:rFonts w:cs="FrankRuehl" w:hint="cs"/>
          <w:spacing w:val="-2"/>
          <w:sz w:val="22"/>
          <w:szCs w:val="22"/>
          <w:rtl/>
        </w:rPr>
        <w:t xml:space="preserve"> תק' (מס' 5) תש"ע-2010.</w:t>
      </w:r>
    </w:p>
    <w:p w:rsidR="00E30CE8" w:rsidRDefault="00E30CE8" w:rsidP="00F12490">
      <w:pPr>
        <w:pStyle w:val="a9"/>
        <w:spacing w:before="72" w:line="240" w:lineRule="auto"/>
        <w:ind w:right="1134"/>
        <w:rPr>
          <w:rFonts w:cs="FrankRuehl" w:hint="cs"/>
          <w:spacing w:val="-2"/>
          <w:sz w:val="22"/>
          <w:szCs w:val="22"/>
          <w:rtl/>
        </w:rPr>
      </w:pPr>
      <w:hyperlink r:id="rId102" w:history="1">
        <w:r w:rsidRPr="009E00A4">
          <w:rPr>
            <w:rStyle w:val="Hyperlink"/>
            <w:rFonts w:cs="FrankRuehl" w:hint="cs"/>
            <w:spacing w:val="-2"/>
            <w:sz w:val="22"/>
            <w:szCs w:val="22"/>
            <w:rtl/>
          </w:rPr>
          <w:t>ק"ת תשע"א מס' 6933</w:t>
        </w:r>
      </w:hyperlink>
      <w:r>
        <w:rPr>
          <w:rFonts w:cs="FrankRuehl" w:hint="cs"/>
          <w:spacing w:val="-2"/>
          <w:sz w:val="22"/>
          <w:szCs w:val="22"/>
          <w:rtl/>
        </w:rPr>
        <w:t xml:space="preserve"> מיום 18.10.2010 עמ' 62 </w:t>
      </w:r>
      <w:r>
        <w:rPr>
          <w:rFonts w:cs="FrankRuehl"/>
          <w:spacing w:val="-2"/>
          <w:sz w:val="22"/>
          <w:szCs w:val="22"/>
          <w:rtl/>
        </w:rPr>
        <w:t>–</w:t>
      </w:r>
      <w:r>
        <w:rPr>
          <w:rFonts w:cs="FrankRuehl" w:hint="cs"/>
          <w:spacing w:val="-2"/>
          <w:sz w:val="22"/>
          <w:szCs w:val="22"/>
          <w:rtl/>
        </w:rPr>
        <w:t xml:space="preserve"> תק' תשע"א-2010; תחילתן שלושים ימים מיום פרסומן.</w:t>
      </w:r>
    </w:p>
    <w:p w:rsidR="00E30CE8" w:rsidRDefault="00E30CE8" w:rsidP="002E49FA">
      <w:pPr>
        <w:pStyle w:val="a9"/>
        <w:spacing w:before="72" w:line="240" w:lineRule="auto"/>
        <w:ind w:right="1134"/>
        <w:rPr>
          <w:rFonts w:cs="FrankRuehl" w:hint="cs"/>
          <w:spacing w:val="-2"/>
          <w:sz w:val="22"/>
          <w:szCs w:val="22"/>
          <w:rtl/>
        </w:rPr>
      </w:pPr>
      <w:hyperlink r:id="rId103" w:history="1">
        <w:r w:rsidRPr="002E49FA">
          <w:rPr>
            <w:rStyle w:val="Hyperlink"/>
            <w:rFonts w:cs="FrankRuehl" w:hint="cs"/>
            <w:spacing w:val="-2"/>
            <w:sz w:val="22"/>
            <w:szCs w:val="22"/>
            <w:rtl/>
          </w:rPr>
          <w:t>ק"ת תשע"א מס' 6937</w:t>
        </w:r>
      </w:hyperlink>
      <w:r w:rsidRPr="002E49FA">
        <w:rPr>
          <w:rFonts w:cs="FrankRuehl" w:hint="cs"/>
          <w:spacing w:val="-2"/>
          <w:sz w:val="22"/>
          <w:szCs w:val="22"/>
          <w:rtl/>
        </w:rPr>
        <w:t xml:space="preserve"> מיום 31.10.2010 עמ' 109 </w:t>
      </w:r>
      <w:r w:rsidRPr="002E49FA">
        <w:rPr>
          <w:rFonts w:cs="FrankRuehl"/>
          <w:spacing w:val="-2"/>
          <w:sz w:val="22"/>
          <w:szCs w:val="22"/>
          <w:rtl/>
        </w:rPr>
        <w:t>–</w:t>
      </w:r>
      <w:r w:rsidRPr="002E49FA">
        <w:rPr>
          <w:rFonts w:cs="FrankRuehl" w:hint="cs"/>
          <w:spacing w:val="-2"/>
          <w:sz w:val="22"/>
          <w:szCs w:val="22"/>
          <w:rtl/>
        </w:rPr>
        <w:t xml:space="preserve"> תק' (מס' 2) תשע"א-2010. ת"ט </w:t>
      </w:r>
      <w:hyperlink r:id="rId104" w:history="1">
        <w:r w:rsidRPr="002E49FA">
          <w:rPr>
            <w:rStyle w:val="Hyperlink"/>
            <w:rFonts w:cs="FrankRuehl" w:hint="cs"/>
            <w:spacing w:val="-2"/>
            <w:sz w:val="22"/>
            <w:szCs w:val="22"/>
            <w:rtl/>
          </w:rPr>
          <w:t>מס' 6967</w:t>
        </w:r>
      </w:hyperlink>
      <w:r w:rsidRPr="002E49FA">
        <w:rPr>
          <w:rFonts w:cs="FrankRuehl" w:hint="cs"/>
          <w:spacing w:val="-2"/>
          <w:sz w:val="22"/>
          <w:szCs w:val="22"/>
          <w:rtl/>
        </w:rPr>
        <w:t xml:space="preserve"> מיום 19.1.2011 עמ' 538.</w:t>
      </w:r>
    </w:p>
    <w:p w:rsidR="00E30CE8" w:rsidRDefault="00E30CE8" w:rsidP="00F12490">
      <w:pPr>
        <w:pStyle w:val="a9"/>
        <w:spacing w:before="72" w:line="240" w:lineRule="auto"/>
        <w:ind w:right="1134"/>
        <w:rPr>
          <w:rFonts w:cs="FrankRuehl" w:hint="cs"/>
          <w:spacing w:val="-2"/>
          <w:sz w:val="22"/>
          <w:szCs w:val="22"/>
          <w:rtl/>
        </w:rPr>
      </w:pPr>
      <w:hyperlink r:id="rId105" w:history="1">
        <w:r>
          <w:rPr>
            <w:rStyle w:val="Hyperlink"/>
            <w:rFonts w:cs="FrankRuehl" w:hint="cs"/>
            <w:spacing w:val="-2"/>
            <w:sz w:val="22"/>
            <w:szCs w:val="22"/>
            <w:rtl/>
          </w:rPr>
          <w:t>ק"ת תשע"א מ</w:t>
        </w:r>
        <w:r w:rsidRPr="001A4868">
          <w:rPr>
            <w:rStyle w:val="Hyperlink"/>
            <w:rFonts w:cs="FrankRuehl" w:hint="cs"/>
            <w:spacing w:val="-2"/>
            <w:sz w:val="22"/>
            <w:szCs w:val="22"/>
            <w:rtl/>
          </w:rPr>
          <w:t>ס' 6952</w:t>
        </w:r>
      </w:hyperlink>
      <w:r>
        <w:rPr>
          <w:rFonts w:cs="FrankRuehl" w:hint="cs"/>
          <w:spacing w:val="-2"/>
          <w:sz w:val="22"/>
          <w:szCs w:val="22"/>
          <w:rtl/>
        </w:rPr>
        <w:t xml:space="preserve"> מיום 16.12.2010 עמ' 277 </w:t>
      </w:r>
      <w:r>
        <w:rPr>
          <w:rFonts w:cs="FrankRuehl"/>
          <w:spacing w:val="-2"/>
          <w:sz w:val="22"/>
          <w:szCs w:val="22"/>
          <w:rtl/>
        </w:rPr>
        <w:t>–</w:t>
      </w:r>
      <w:r>
        <w:rPr>
          <w:rFonts w:cs="FrankRuehl" w:hint="cs"/>
          <w:spacing w:val="-2"/>
          <w:sz w:val="22"/>
          <w:szCs w:val="22"/>
          <w:rtl/>
        </w:rPr>
        <w:t xml:space="preserve"> הודעה תשע"א-2010; תחילתה ביום 1.1.2011.</w:t>
      </w:r>
    </w:p>
    <w:p w:rsidR="00E30CE8" w:rsidRDefault="00E30CE8" w:rsidP="00F752BE">
      <w:pPr>
        <w:pStyle w:val="a9"/>
        <w:spacing w:before="72" w:line="240" w:lineRule="auto"/>
        <w:ind w:right="1134"/>
        <w:rPr>
          <w:rFonts w:cs="FrankRuehl"/>
          <w:spacing w:val="-2"/>
          <w:sz w:val="22"/>
          <w:szCs w:val="22"/>
          <w:rtl/>
        </w:rPr>
      </w:pPr>
      <w:hyperlink r:id="rId106" w:history="1">
        <w:r>
          <w:rPr>
            <w:rStyle w:val="Hyperlink"/>
            <w:rFonts w:cs="FrankRuehl" w:hint="cs"/>
            <w:spacing w:val="-2"/>
            <w:sz w:val="22"/>
            <w:szCs w:val="22"/>
            <w:rtl/>
          </w:rPr>
          <w:t>ק"ת תשע"א מ</w:t>
        </w:r>
        <w:r w:rsidRPr="00827DB9">
          <w:rPr>
            <w:rStyle w:val="Hyperlink"/>
            <w:rFonts w:cs="FrankRuehl" w:hint="cs"/>
            <w:spacing w:val="-2"/>
            <w:sz w:val="22"/>
            <w:szCs w:val="22"/>
            <w:rtl/>
          </w:rPr>
          <w:t>ס' 6962</w:t>
        </w:r>
      </w:hyperlink>
      <w:r>
        <w:rPr>
          <w:rFonts w:cs="FrankRuehl" w:hint="cs"/>
          <w:spacing w:val="-2"/>
          <w:sz w:val="22"/>
          <w:szCs w:val="22"/>
          <w:rtl/>
        </w:rPr>
        <w:t xml:space="preserve"> מיום 6.1.2011 עמ' 467 </w:t>
      </w:r>
      <w:r>
        <w:rPr>
          <w:rFonts w:cs="FrankRuehl"/>
          <w:spacing w:val="-2"/>
          <w:sz w:val="22"/>
          <w:szCs w:val="22"/>
          <w:rtl/>
        </w:rPr>
        <w:t>–</w:t>
      </w:r>
      <w:r>
        <w:rPr>
          <w:rFonts w:cs="FrankRuehl" w:hint="cs"/>
          <w:spacing w:val="-2"/>
          <w:sz w:val="22"/>
          <w:szCs w:val="22"/>
          <w:rtl/>
        </w:rPr>
        <w:t xml:space="preserve"> הוראת שעה; תוקפה עד יום 31.10.2015. </w:t>
      </w:r>
      <w:r w:rsidRPr="002E49FA">
        <w:rPr>
          <w:rFonts w:cs="FrankRuehl" w:hint="cs"/>
          <w:spacing w:val="-2"/>
          <w:sz w:val="22"/>
          <w:szCs w:val="22"/>
          <w:shd w:val="clear" w:color="auto" w:fill="F3F3F3"/>
          <w:rtl/>
        </w:rPr>
        <w:t xml:space="preserve">תוקנה </w:t>
      </w:r>
      <w:hyperlink r:id="rId107" w:history="1">
        <w:r w:rsidRPr="002E49FA">
          <w:rPr>
            <w:rStyle w:val="Hyperlink"/>
            <w:rFonts w:cs="FrankRuehl" w:hint="cs"/>
            <w:spacing w:val="-2"/>
            <w:sz w:val="22"/>
            <w:szCs w:val="22"/>
            <w:shd w:val="clear" w:color="auto" w:fill="F3F3F3"/>
            <w:rtl/>
          </w:rPr>
          <w:t>ק"ת תשע"ג מס' 7243</w:t>
        </w:r>
      </w:hyperlink>
      <w:r w:rsidRPr="002E49FA">
        <w:rPr>
          <w:rFonts w:cs="FrankRuehl" w:hint="cs"/>
          <w:spacing w:val="-2"/>
          <w:sz w:val="22"/>
          <w:szCs w:val="22"/>
          <w:shd w:val="clear" w:color="auto" w:fill="F3F3F3"/>
          <w:rtl/>
        </w:rPr>
        <w:t xml:space="preserve"> מיום 5.5.2013 עמ' 1120 </w:t>
      </w:r>
      <w:r w:rsidRPr="002E49FA">
        <w:rPr>
          <w:rFonts w:cs="FrankRuehl"/>
          <w:spacing w:val="-2"/>
          <w:sz w:val="22"/>
          <w:szCs w:val="22"/>
          <w:shd w:val="clear" w:color="auto" w:fill="F3F3F3"/>
          <w:rtl/>
        </w:rPr>
        <w:t>–</w:t>
      </w:r>
      <w:r w:rsidRPr="002E49FA">
        <w:rPr>
          <w:rFonts w:cs="FrankRuehl" w:hint="cs"/>
          <w:spacing w:val="-2"/>
          <w:sz w:val="22"/>
          <w:szCs w:val="22"/>
          <w:shd w:val="clear" w:color="auto" w:fill="F3F3F3"/>
          <w:rtl/>
        </w:rPr>
        <w:t xml:space="preserve"> הוראת שעה (תיקון) תשע"ג-2013. </w:t>
      </w:r>
      <w:hyperlink r:id="rId108" w:history="1">
        <w:r w:rsidRPr="002E49FA">
          <w:rPr>
            <w:rStyle w:val="Hyperlink"/>
            <w:rFonts w:cs="FrankRuehl" w:hint="cs"/>
            <w:spacing w:val="-2"/>
            <w:sz w:val="22"/>
            <w:szCs w:val="22"/>
            <w:shd w:val="clear" w:color="auto" w:fill="F3F3F3"/>
            <w:rtl/>
          </w:rPr>
          <w:t>ק"ת תשע"ד מס' 7325</w:t>
        </w:r>
      </w:hyperlink>
      <w:r w:rsidRPr="002E49FA">
        <w:rPr>
          <w:rFonts w:cs="FrankRuehl" w:hint="cs"/>
          <w:spacing w:val="-2"/>
          <w:sz w:val="22"/>
          <w:szCs w:val="22"/>
          <w:shd w:val="clear" w:color="auto" w:fill="F3F3F3"/>
          <w:rtl/>
        </w:rPr>
        <w:t xml:space="preserve"> מיום 6.1.2014 עמ' 454 </w:t>
      </w:r>
      <w:r w:rsidRPr="002E49FA">
        <w:rPr>
          <w:rFonts w:cs="FrankRuehl"/>
          <w:spacing w:val="-2"/>
          <w:sz w:val="22"/>
          <w:szCs w:val="22"/>
          <w:shd w:val="clear" w:color="auto" w:fill="F3F3F3"/>
          <w:rtl/>
        </w:rPr>
        <w:t>–</w:t>
      </w:r>
      <w:r w:rsidRPr="002E49FA">
        <w:rPr>
          <w:rFonts w:cs="FrankRuehl" w:hint="cs"/>
          <w:spacing w:val="-2"/>
          <w:sz w:val="22"/>
          <w:szCs w:val="22"/>
          <w:shd w:val="clear" w:color="auto" w:fill="F3F3F3"/>
          <w:rtl/>
        </w:rPr>
        <w:t xml:space="preserve"> הוראת שעה (תיקון מס' 2) תשע"ד-201</w:t>
      </w:r>
      <w:r>
        <w:rPr>
          <w:rFonts w:cs="FrankRuehl" w:hint="cs"/>
          <w:spacing w:val="-2"/>
          <w:sz w:val="22"/>
          <w:szCs w:val="22"/>
          <w:shd w:val="clear" w:color="auto" w:fill="F3F3F3"/>
          <w:rtl/>
        </w:rPr>
        <w:t xml:space="preserve">4. בוטלה </w:t>
      </w:r>
      <w:hyperlink r:id="rId109" w:history="1">
        <w:r w:rsidRPr="00F752BE">
          <w:rPr>
            <w:rStyle w:val="Hyperlink"/>
            <w:rFonts w:cs="FrankRuehl" w:hint="cs"/>
            <w:spacing w:val="-2"/>
            <w:sz w:val="22"/>
            <w:szCs w:val="22"/>
            <w:shd w:val="clear" w:color="auto" w:fill="F3F3F3"/>
            <w:rtl/>
          </w:rPr>
          <w:t>ק"ת תשע"ה מס' 7542</w:t>
        </w:r>
      </w:hyperlink>
      <w:r w:rsidRPr="00F752BE">
        <w:rPr>
          <w:rFonts w:cs="FrankRuehl" w:hint="cs"/>
          <w:spacing w:val="-2"/>
          <w:sz w:val="22"/>
          <w:szCs w:val="22"/>
          <w:shd w:val="clear" w:color="auto" w:fill="F3F3F3"/>
          <w:rtl/>
        </w:rPr>
        <w:t xml:space="preserve"> מיום 13.8.2015 עמ' </w:t>
      </w:r>
      <w:r>
        <w:rPr>
          <w:rFonts w:cs="FrankRuehl" w:hint="cs"/>
          <w:spacing w:val="-2"/>
          <w:sz w:val="22"/>
          <w:szCs w:val="22"/>
          <w:shd w:val="clear" w:color="auto" w:fill="F3F3F3"/>
          <w:rtl/>
        </w:rPr>
        <w:t>1810 בתקנה 2 לתקנות סדר הדין האזרחי (הוראת שעה), תשע"ה-2015; תחילתה ביום 1.11.2015</w:t>
      </w:r>
      <w:r>
        <w:rPr>
          <w:rFonts w:cs="FrankRuehl" w:hint="cs"/>
          <w:spacing w:val="-2"/>
          <w:sz w:val="22"/>
          <w:szCs w:val="22"/>
          <w:rtl/>
        </w:rPr>
        <w:t>.</w:t>
      </w:r>
    </w:p>
    <w:p w:rsidR="00E30CE8" w:rsidRDefault="00E30CE8" w:rsidP="00F12490">
      <w:pPr>
        <w:pStyle w:val="a9"/>
        <w:spacing w:before="72" w:line="240" w:lineRule="auto"/>
        <w:ind w:right="1134"/>
        <w:rPr>
          <w:rFonts w:cs="FrankRuehl" w:hint="cs"/>
          <w:spacing w:val="-2"/>
          <w:sz w:val="22"/>
          <w:szCs w:val="22"/>
          <w:rtl/>
        </w:rPr>
      </w:pPr>
      <w:hyperlink r:id="rId110" w:history="1">
        <w:r>
          <w:rPr>
            <w:rStyle w:val="Hyperlink"/>
            <w:rFonts w:cs="FrankRuehl" w:hint="cs"/>
            <w:spacing w:val="-2"/>
            <w:sz w:val="22"/>
            <w:szCs w:val="22"/>
            <w:rtl/>
          </w:rPr>
          <w:t>ק"ת תשע"א מ</w:t>
        </w:r>
        <w:r w:rsidRPr="009F1A65">
          <w:rPr>
            <w:rStyle w:val="Hyperlink"/>
            <w:rFonts w:cs="FrankRuehl" w:hint="cs"/>
            <w:spacing w:val="-2"/>
            <w:sz w:val="22"/>
            <w:szCs w:val="22"/>
            <w:rtl/>
          </w:rPr>
          <w:t>ס' 6996</w:t>
        </w:r>
      </w:hyperlink>
      <w:r>
        <w:rPr>
          <w:rFonts w:cs="FrankRuehl" w:hint="cs"/>
          <w:spacing w:val="-2"/>
          <w:sz w:val="22"/>
          <w:szCs w:val="22"/>
          <w:rtl/>
        </w:rPr>
        <w:t xml:space="preserve"> מיום 28.4.2011 עמ' 934 </w:t>
      </w:r>
      <w:r>
        <w:rPr>
          <w:rFonts w:cs="FrankRuehl"/>
          <w:spacing w:val="-2"/>
          <w:sz w:val="22"/>
          <w:szCs w:val="22"/>
          <w:rtl/>
        </w:rPr>
        <w:t>–</w:t>
      </w:r>
      <w:r>
        <w:rPr>
          <w:rFonts w:cs="FrankRuehl" w:hint="cs"/>
          <w:spacing w:val="-2"/>
          <w:sz w:val="22"/>
          <w:szCs w:val="22"/>
          <w:rtl/>
        </w:rPr>
        <w:t xml:space="preserve"> תק' (מס' 3) תשע"א-2011; תחילתן 30 ימים מיום פרסומן.</w:t>
      </w:r>
    </w:p>
    <w:p w:rsidR="00E30CE8" w:rsidRDefault="00E30CE8" w:rsidP="00F12490">
      <w:pPr>
        <w:pStyle w:val="a9"/>
        <w:spacing w:before="72" w:line="240" w:lineRule="auto"/>
        <w:ind w:right="1134"/>
        <w:rPr>
          <w:rFonts w:cs="FrankRuehl" w:hint="cs"/>
          <w:spacing w:val="-2"/>
          <w:sz w:val="22"/>
          <w:szCs w:val="22"/>
          <w:rtl/>
        </w:rPr>
      </w:pPr>
      <w:hyperlink r:id="rId111" w:history="1">
        <w:r w:rsidRPr="009808A0">
          <w:rPr>
            <w:rStyle w:val="Hyperlink"/>
            <w:rFonts w:cs="FrankRuehl" w:hint="cs"/>
            <w:spacing w:val="-2"/>
            <w:sz w:val="22"/>
            <w:szCs w:val="22"/>
            <w:rtl/>
          </w:rPr>
          <w:t>ק"ת תשע"ב מס' 7039</w:t>
        </w:r>
      </w:hyperlink>
      <w:r>
        <w:rPr>
          <w:rFonts w:cs="FrankRuehl" w:hint="cs"/>
          <w:spacing w:val="-2"/>
          <w:sz w:val="22"/>
          <w:szCs w:val="22"/>
          <w:rtl/>
        </w:rPr>
        <w:t xml:space="preserve"> מיום 5.10.2011 עמ' 21 </w:t>
      </w:r>
      <w:r>
        <w:rPr>
          <w:rFonts w:cs="FrankRuehl"/>
          <w:spacing w:val="-2"/>
          <w:sz w:val="22"/>
          <w:szCs w:val="22"/>
          <w:rtl/>
        </w:rPr>
        <w:t>–</w:t>
      </w:r>
      <w:r>
        <w:rPr>
          <w:rFonts w:cs="FrankRuehl" w:hint="cs"/>
          <w:spacing w:val="-2"/>
          <w:sz w:val="22"/>
          <w:szCs w:val="22"/>
          <w:rtl/>
        </w:rPr>
        <w:t xml:space="preserve"> תק' תשע"ב-2011; תחילתן שלושים ימים מיום פרסומן.</w:t>
      </w:r>
    </w:p>
    <w:p w:rsidR="00E30CE8" w:rsidRDefault="00E30CE8" w:rsidP="002E49FA">
      <w:pPr>
        <w:pStyle w:val="a9"/>
        <w:spacing w:before="72" w:line="240" w:lineRule="auto"/>
        <w:ind w:right="1134"/>
        <w:rPr>
          <w:rFonts w:cs="FrankRuehl" w:hint="cs"/>
          <w:spacing w:val="-2"/>
          <w:sz w:val="22"/>
          <w:szCs w:val="22"/>
          <w:rtl/>
        </w:rPr>
      </w:pPr>
      <w:hyperlink r:id="rId112" w:history="1">
        <w:r>
          <w:rPr>
            <w:rStyle w:val="Hyperlink"/>
            <w:rFonts w:cs="FrankRuehl" w:hint="cs"/>
            <w:spacing w:val="-2"/>
            <w:sz w:val="22"/>
            <w:szCs w:val="22"/>
            <w:rtl/>
          </w:rPr>
          <w:t>ק"ת תשע"ב מ</w:t>
        </w:r>
        <w:r w:rsidRPr="00E059DB">
          <w:rPr>
            <w:rStyle w:val="Hyperlink"/>
            <w:rFonts w:cs="FrankRuehl" w:hint="cs"/>
            <w:spacing w:val="-2"/>
            <w:sz w:val="22"/>
            <w:szCs w:val="22"/>
            <w:rtl/>
          </w:rPr>
          <w:t>ס' 7050</w:t>
        </w:r>
      </w:hyperlink>
      <w:r>
        <w:rPr>
          <w:rFonts w:cs="FrankRuehl" w:hint="cs"/>
          <w:spacing w:val="-2"/>
          <w:sz w:val="22"/>
          <w:szCs w:val="22"/>
          <w:rtl/>
        </w:rPr>
        <w:t xml:space="preserve"> מיום 20.11.2011 עמ' 160 </w:t>
      </w:r>
      <w:r>
        <w:rPr>
          <w:rFonts w:cs="FrankRuehl"/>
          <w:spacing w:val="-2"/>
          <w:sz w:val="22"/>
          <w:szCs w:val="22"/>
          <w:rtl/>
        </w:rPr>
        <w:t>–</w:t>
      </w:r>
      <w:r>
        <w:rPr>
          <w:rFonts w:cs="FrankRuehl" w:hint="cs"/>
          <w:spacing w:val="-2"/>
          <w:sz w:val="22"/>
          <w:szCs w:val="22"/>
          <w:rtl/>
        </w:rPr>
        <w:t xml:space="preserve"> תק' (מס' 2) תשע"ב-2011; </w:t>
      </w:r>
      <w:r w:rsidRPr="002E49FA">
        <w:rPr>
          <w:rFonts w:cs="FrankRuehl" w:hint="cs"/>
          <w:b/>
          <w:bCs/>
          <w:spacing w:val="-2"/>
          <w:sz w:val="22"/>
          <w:szCs w:val="22"/>
          <w:rtl/>
        </w:rPr>
        <w:t>ר' תקנה 3 לענין תחולה</w:t>
      </w:r>
      <w:r>
        <w:rPr>
          <w:rFonts w:cs="FrankRuehl" w:hint="cs"/>
          <w:spacing w:val="-2"/>
          <w:sz w:val="22"/>
          <w:szCs w:val="22"/>
          <w:rtl/>
        </w:rPr>
        <w:t xml:space="preserve">. ת"ט </w:t>
      </w:r>
      <w:hyperlink r:id="rId113" w:history="1">
        <w:r w:rsidRPr="00AC07DF">
          <w:rPr>
            <w:rStyle w:val="Hyperlink"/>
            <w:rFonts w:cs="FrankRuehl" w:hint="cs"/>
            <w:spacing w:val="-2"/>
            <w:sz w:val="22"/>
            <w:szCs w:val="22"/>
            <w:rtl/>
          </w:rPr>
          <w:t>מס' 7139</w:t>
        </w:r>
      </w:hyperlink>
      <w:r>
        <w:rPr>
          <w:rFonts w:cs="FrankRuehl" w:hint="cs"/>
          <w:spacing w:val="-2"/>
          <w:sz w:val="22"/>
          <w:szCs w:val="22"/>
          <w:rtl/>
        </w:rPr>
        <w:t xml:space="preserve"> מיום 9.7.2012 עמ' 1398 (ר' </w:t>
      </w:r>
      <w:hyperlink r:id="rId114" w:history="1">
        <w:r w:rsidRPr="002E49FA">
          <w:rPr>
            <w:rStyle w:val="Hyperlink"/>
            <w:rFonts w:cs="FrankRuehl" w:hint="cs"/>
            <w:spacing w:val="-2"/>
            <w:sz w:val="22"/>
            <w:szCs w:val="22"/>
            <w:rtl/>
          </w:rPr>
          <w:t>י"פ תשע"ד מס' 6829</w:t>
        </w:r>
      </w:hyperlink>
      <w:r>
        <w:rPr>
          <w:rFonts w:cs="FrankRuehl" w:hint="cs"/>
          <w:spacing w:val="-2"/>
          <w:sz w:val="22"/>
          <w:szCs w:val="22"/>
          <w:rtl/>
        </w:rPr>
        <w:t xml:space="preserve"> מיום 2.7.2014 עמ' 6496 לענין בתי משפט שבהם תתקיים שמיעת ילדים).</w:t>
      </w:r>
    </w:p>
    <w:p w:rsidR="00E30CE8" w:rsidRDefault="00E30CE8" w:rsidP="00F12490">
      <w:pPr>
        <w:pStyle w:val="a9"/>
        <w:spacing w:before="72" w:line="240" w:lineRule="auto"/>
        <w:ind w:right="1134"/>
        <w:rPr>
          <w:rFonts w:cs="FrankRuehl" w:hint="cs"/>
          <w:spacing w:val="-2"/>
          <w:sz w:val="22"/>
          <w:szCs w:val="22"/>
          <w:rtl/>
        </w:rPr>
      </w:pPr>
      <w:hyperlink r:id="rId115" w:history="1">
        <w:r>
          <w:rPr>
            <w:rStyle w:val="Hyperlink"/>
            <w:rFonts w:cs="FrankRuehl" w:hint="cs"/>
            <w:spacing w:val="-2"/>
            <w:sz w:val="22"/>
            <w:szCs w:val="22"/>
            <w:rtl/>
          </w:rPr>
          <w:t>ק"ת תשע"ב מ</w:t>
        </w:r>
        <w:r w:rsidRPr="00481A41">
          <w:rPr>
            <w:rStyle w:val="Hyperlink"/>
            <w:rFonts w:cs="FrankRuehl" w:hint="cs"/>
            <w:spacing w:val="-2"/>
            <w:sz w:val="22"/>
            <w:szCs w:val="22"/>
            <w:rtl/>
          </w:rPr>
          <w:t>ס' 7073</w:t>
        </w:r>
      </w:hyperlink>
      <w:r>
        <w:rPr>
          <w:rFonts w:cs="FrankRuehl" w:hint="cs"/>
          <w:spacing w:val="-2"/>
          <w:sz w:val="22"/>
          <w:szCs w:val="22"/>
          <w:rtl/>
        </w:rPr>
        <w:t xml:space="preserve"> מיום 3.1.2012 עמ' 533 </w:t>
      </w:r>
      <w:r>
        <w:rPr>
          <w:rFonts w:cs="FrankRuehl"/>
          <w:spacing w:val="-2"/>
          <w:sz w:val="22"/>
          <w:szCs w:val="22"/>
          <w:rtl/>
        </w:rPr>
        <w:t>–</w:t>
      </w:r>
      <w:r>
        <w:rPr>
          <w:rFonts w:cs="FrankRuehl" w:hint="cs"/>
          <w:spacing w:val="-2"/>
          <w:sz w:val="22"/>
          <w:szCs w:val="22"/>
          <w:rtl/>
        </w:rPr>
        <w:t xml:space="preserve"> הודעה תשע"ב-2012; תחילתה ביום 1.1.2012.</w:t>
      </w:r>
    </w:p>
    <w:p w:rsidR="00E30CE8" w:rsidRDefault="00E30CE8" w:rsidP="00F12490">
      <w:pPr>
        <w:pStyle w:val="a9"/>
        <w:spacing w:before="72" w:line="240" w:lineRule="auto"/>
        <w:ind w:right="1134"/>
        <w:rPr>
          <w:rFonts w:cs="FrankRuehl" w:hint="cs"/>
          <w:spacing w:val="-2"/>
          <w:sz w:val="22"/>
          <w:szCs w:val="22"/>
          <w:rtl/>
        </w:rPr>
      </w:pPr>
      <w:hyperlink r:id="rId116" w:history="1">
        <w:r>
          <w:rPr>
            <w:rStyle w:val="Hyperlink"/>
            <w:rFonts w:cs="FrankRuehl" w:hint="cs"/>
            <w:spacing w:val="-2"/>
            <w:sz w:val="22"/>
            <w:szCs w:val="22"/>
            <w:rtl/>
          </w:rPr>
          <w:t>ק"ת תשע"ב מ</w:t>
        </w:r>
        <w:r w:rsidRPr="00F75F05">
          <w:rPr>
            <w:rStyle w:val="Hyperlink"/>
            <w:rFonts w:cs="FrankRuehl" w:hint="cs"/>
            <w:spacing w:val="-2"/>
            <w:sz w:val="22"/>
            <w:szCs w:val="22"/>
            <w:rtl/>
          </w:rPr>
          <w:t>ס' 7133</w:t>
        </w:r>
      </w:hyperlink>
      <w:r>
        <w:rPr>
          <w:rFonts w:cs="FrankRuehl" w:hint="cs"/>
          <w:spacing w:val="-2"/>
          <w:sz w:val="22"/>
          <w:szCs w:val="22"/>
          <w:rtl/>
        </w:rPr>
        <w:t xml:space="preserve"> מיום 25.6.2012 עמ' 1318 </w:t>
      </w:r>
      <w:r>
        <w:rPr>
          <w:rFonts w:cs="FrankRuehl"/>
          <w:spacing w:val="-2"/>
          <w:sz w:val="22"/>
          <w:szCs w:val="22"/>
          <w:rtl/>
        </w:rPr>
        <w:t>–</w:t>
      </w:r>
      <w:r>
        <w:rPr>
          <w:rFonts w:cs="FrankRuehl" w:hint="cs"/>
          <w:spacing w:val="-2"/>
          <w:sz w:val="22"/>
          <w:szCs w:val="22"/>
          <w:rtl/>
        </w:rPr>
        <w:t xml:space="preserve"> תק' (מס' 3) תשע"ב-2012; תחילתן שלושים ימים מיום פרסומן.</w:t>
      </w:r>
    </w:p>
    <w:p w:rsidR="00E30CE8" w:rsidRDefault="00E30CE8" w:rsidP="00F12490">
      <w:pPr>
        <w:pStyle w:val="a9"/>
        <w:spacing w:before="72" w:line="240" w:lineRule="auto"/>
        <w:ind w:right="1134"/>
        <w:rPr>
          <w:rFonts w:cs="FrankRuehl" w:hint="cs"/>
          <w:spacing w:val="-2"/>
          <w:sz w:val="22"/>
          <w:szCs w:val="22"/>
          <w:rtl/>
        </w:rPr>
      </w:pPr>
      <w:hyperlink r:id="rId117" w:history="1">
        <w:r>
          <w:rPr>
            <w:rStyle w:val="Hyperlink"/>
            <w:rFonts w:cs="FrankRuehl" w:hint="cs"/>
            <w:spacing w:val="-2"/>
            <w:sz w:val="22"/>
            <w:szCs w:val="22"/>
            <w:rtl/>
          </w:rPr>
          <w:t>ק"ת תשע"ב מ</w:t>
        </w:r>
        <w:r w:rsidRPr="00870B8A">
          <w:rPr>
            <w:rStyle w:val="Hyperlink"/>
            <w:rFonts w:cs="FrankRuehl" w:hint="cs"/>
            <w:spacing w:val="-2"/>
            <w:sz w:val="22"/>
            <w:szCs w:val="22"/>
            <w:rtl/>
          </w:rPr>
          <w:t>ס' 7150</w:t>
        </w:r>
      </w:hyperlink>
      <w:r>
        <w:rPr>
          <w:rFonts w:cs="FrankRuehl" w:hint="cs"/>
          <w:spacing w:val="-2"/>
          <w:sz w:val="22"/>
          <w:szCs w:val="22"/>
          <w:rtl/>
        </w:rPr>
        <w:t xml:space="preserve"> מיום 1.8.2012 עמ' 1560 </w:t>
      </w:r>
      <w:r>
        <w:rPr>
          <w:rFonts w:cs="FrankRuehl"/>
          <w:spacing w:val="-2"/>
          <w:sz w:val="22"/>
          <w:szCs w:val="22"/>
          <w:rtl/>
        </w:rPr>
        <w:t>–</w:t>
      </w:r>
      <w:r>
        <w:rPr>
          <w:rFonts w:cs="FrankRuehl" w:hint="cs"/>
          <w:spacing w:val="-2"/>
          <w:sz w:val="22"/>
          <w:szCs w:val="22"/>
          <w:rtl/>
        </w:rPr>
        <w:t xml:space="preserve"> תק' (מס' 4) תשע"ב-2012; תחילתן 30 ימים מיום פרסומן.</w:t>
      </w:r>
    </w:p>
    <w:p w:rsidR="00E30CE8" w:rsidRDefault="00E30CE8" w:rsidP="00F12490">
      <w:pPr>
        <w:pStyle w:val="a9"/>
        <w:spacing w:before="72" w:line="240" w:lineRule="auto"/>
        <w:ind w:right="1134"/>
        <w:rPr>
          <w:rFonts w:cs="FrankRuehl" w:hint="cs"/>
          <w:spacing w:val="-2"/>
          <w:sz w:val="22"/>
          <w:szCs w:val="22"/>
          <w:rtl/>
        </w:rPr>
      </w:pPr>
      <w:hyperlink r:id="rId118" w:history="1">
        <w:r>
          <w:rPr>
            <w:rStyle w:val="Hyperlink"/>
            <w:rFonts w:cs="FrankRuehl" w:hint="cs"/>
            <w:spacing w:val="-2"/>
            <w:sz w:val="22"/>
            <w:szCs w:val="22"/>
            <w:rtl/>
          </w:rPr>
          <w:t>ק"ת תשע"ב מ</w:t>
        </w:r>
        <w:r w:rsidRPr="00252E20">
          <w:rPr>
            <w:rStyle w:val="Hyperlink"/>
            <w:rFonts w:cs="FrankRuehl" w:hint="cs"/>
            <w:spacing w:val="-2"/>
            <w:sz w:val="22"/>
            <w:szCs w:val="22"/>
            <w:rtl/>
          </w:rPr>
          <w:t>ס' 7159</w:t>
        </w:r>
      </w:hyperlink>
      <w:r>
        <w:rPr>
          <w:rFonts w:cs="FrankRuehl" w:hint="cs"/>
          <w:spacing w:val="-2"/>
          <w:sz w:val="22"/>
          <w:szCs w:val="22"/>
          <w:rtl/>
        </w:rPr>
        <w:t xml:space="preserve"> מיום 27.8.2012 עמ' 1648 </w:t>
      </w:r>
      <w:r>
        <w:rPr>
          <w:rFonts w:cs="FrankRuehl"/>
          <w:spacing w:val="-2"/>
          <w:sz w:val="22"/>
          <w:szCs w:val="22"/>
          <w:rtl/>
        </w:rPr>
        <w:t>–</w:t>
      </w:r>
      <w:r>
        <w:rPr>
          <w:rFonts w:cs="FrankRuehl" w:hint="cs"/>
          <w:spacing w:val="-2"/>
          <w:sz w:val="22"/>
          <w:szCs w:val="22"/>
          <w:rtl/>
        </w:rPr>
        <w:t xml:space="preserve"> תק' (מס' 5) תשע"ב-2012; תחילתן 30 ימים מיום פרסומן.</w:t>
      </w:r>
    </w:p>
    <w:p w:rsidR="00E30CE8" w:rsidRDefault="00E30CE8" w:rsidP="00F12490">
      <w:pPr>
        <w:pStyle w:val="a9"/>
        <w:spacing w:before="72" w:line="240" w:lineRule="auto"/>
        <w:ind w:right="1134"/>
        <w:rPr>
          <w:rFonts w:cs="FrankRuehl" w:hint="cs"/>
          <w:spacing w:val="-2"/>
          <w:sz w:val="22"/>
          <w:szCs w:val="22"/>
          <w:rtl/>
        </w:rPr>
      </w:pPr>
      <w:hyperlink r:id="rId119" w:history="1">
        <w:r>
          <w:rPr>
            <w:rStyle w:val="Hyperlink"/>
            <w:rFonts w:cs="FrankRuehl" w:hint="cs"/>
            <w:spacing w:val="-2"/>
            <w:sz w:val="22"/>
            <w:szCs w:val="22"/>
            <w:rtl/>
          </w:rPr>
          <w:t>ק"ת תשע"ב מ</w:t>
        </w:r>
        <w:r w:rsidRPr="00CF1960">
          <w:rPr>
            <w:rStyle w:val="Hyperlink"/>
            <w:rFonts w:cs="FrankRuehl" w:hint="cs"/>
            <w:spacing w:val="-2"/>
            <w:sz w:val="22"/>
            <w:szCs w:val="22"/>
            <w:rtl/>
          </w:rPr>
          <w:t>ס' 7162</w:t>
        </w:r>
      </w:hyperlink>
      <w:r>
        <w:rPr>
          <w:rFonts w:cs="FrankRuehl" w:hint="cs"/>
          <w:spacing w:val="-2"/>
          <w:sz w:val="22"/>
          <w:szCs w:val="22"/>
          <w:rtl/>
        </w:rPr>
        <w:t xml:space="preserve"> מיום 30.8.2012 עמ' 1672 </w:t>
      </w:r>
      <w:r>
        <w:rPr>
          <w:rFonts w:cs="FrankRuehl"/>
          <w:spacing w:val="-2"/>
          <w:sz w:val="22"/>
          <w:szCs w:val="22"/>
          <w:rtl/>
        </w:rPr>
        <w:t>–</w:t>
      </w:r>
      <w:r>
        <w:rPr>
          <w:rFonts w:cs="FrankRuehl" w:hint="cs"/>
          <w:spacing w:val="-2"/>
          <w:sz w:val="22"/>
          <w:szCs w:val="22"/>
          <w:rtl/>
        </w:rPr>
        <w:t xml:space="preserve"> תק' (מס' 6) תשע"ב-2012; תחילתן ביום 1.9.2012.</w:t>
      </w:r>
    </w:p>
    <w:p w:rsidR="00E30CE8" w:rsidRDefault="00E30CE8" w:rsidP="00B30718">
      <w:pPr>
        <w:pStyle w:val="a9"/>
        <w:spacing w:before="72" w:line="240" w:lineRule="auto"/>
        <w:ind w:right="1134"/>
        <w:rPr>
          <w:rFonts w:cs="FrankRuehl" w:hint="cs"/>
          <w:spacing w:val="-2"/>
          <w:sz w:val="22"/>
          <w:szCs w:val="22"/>
          <w:rtl/>
        </w:rPr>
      </w:pPr>
      <w:hyperlink r:id="rId120" w:history="1">
        <w:r w:rsidRPr="00B30718">
          <w:rPr>
            <w:rStyle w:val="Hyperlink"/>
            <w:rFonts w:cs="FrankRuehl" w:hint="cs"/>
            <w:spacing w:val="-2"/>
            <w:sz w:val="22"/>
            <w:szCs w:val="22"/>
            <w:rtl/>
          </w:rPr>
          <w:t>ק"ת תשע"ב מס' 7163</w:t>
        </w:r>
      </w:hyperlink>
      <w:r>
        <w:rPr>
          <w:rFonts w:cs="FrankRuehl" w:hint="cs"/>
          <w:spacing w:val="-2"/>
          <w:sz w:val="22"/>
          <w:szCs w:val="22"/>
          <w:rtl/>
        </w:rPr>
        <w:t xml:space="preserve"> מיום 13.9.2012 עמ' 1692 </w:t>
      </w:r>
      <w:r>
        <w:rPr>
          <w:rFonts w:cs="FrankRuehl"/>
          <w:spacing w:val="-2"/>
          <w:sz w:val="22"/>
          <w:szCs w:val="22"/>
          <w:rtl/>
        </w:rPr>
        <w:t>–</w:t>
      </w:r>
      <w:r>
        <w:rPr>
          <w:rFonts w:cs="FrankRuehl" w:hint="cs"/>
          <w:spacing w:val="-2"/>
          <w:sz w:val="22"/>
          <w:szCs w:val="22"/>
          <w:rtl/>
        </w:rPr>
        <w:t xml:space="preserve"> תק' (מס' 7) תשע"ב-2012; תחילתן 30 ימים מיום פרסומן.</w:t>
      </w:r>
    </w:p>
    <w:p w:rsidR="00E30CE8" w:rsidRDefault="00E30CE8" w:rsidP="009C772B">
      <w:pPr>
        <w:pStyle w:val="a9"/>
        <w:spacing w:before="72" w:line="240" w:lineRule="auto"/>
        <w:ind w:right="1134"/>
        <w:rPr>
          <w:rFonts w:cs="FrankRuehl" w:hint="cs"/>
          <w:spacing w:val="-2"/>
          <w:sz w:val="22"/>
          <w:szCs w:val="22"/>
          <w:rtl/>
        </w:rPr>
      </w:pPr>
      <w:hyperlink r:id="rId121" w:history="1">
        <w:r w:rsidRPr="00B30718">
          <w:rPr>
            <w:rStyle w:val="Hyperlink"/>
            <w:rFonts w:cs="FrankRuehl" w:hint="cs"/>
            <w:spacing w:val="-2"/>
            <w:sz w:val="22"/>
            <w:szCs w:val="22"/>
            <w:rtl/>
          </w:rPr>
          <w:t>ק"ת תשע"ב מס' 7163</w:t>
        </w:r>
      </w:hyperlink>
      <w:r>
        <w:rPr>
          <w:rFonts w:cs="FrankRuehl" w:hint="cs"/>
          <w:spacing w:val="-2"/>
          <w:sz w:val="22"/>
          <w:szCs w:val="22"/>
          <w:rtl/>
        </w:rPr>
        <w:t xml:space="preserve"> מיום 13.9.2012 עמ' 1693 </w:t>
      </w:r>
      <w:r>
        <w:rPr>
          <w:rFonts w:cs="FrankRuehl"/>
          <w:spacing w:val="-2"/>
          <w:sz w:val="22"/>
          <w:szCs w:val="22"/>
          <w:rtl/>
        </w:rPr>
        <w:t>–</w:t>
      </w:r>
      <w:r>
        <w:rPr>
          <w:rFonts w:cs="FrankRuehl" w:hint="cs"/>
          <w:spacing w:val="-2"/>
          <w:sz w:val="22"/>
          <w:szCs w:val="22"/>
          <w:rtl/>
        </w:rPr>
        <w:t xml:space="preserve"> תק' (מס' 8) תשע"ב-2012.</w:t>
      </w:r>
    </w:p>
    <w:p w:rsidR="00E30CE8" w:rsidRDefault="00E30CE8" w:rsidP="00B30718">
      <w:pPr>
        <w:pStyle w:val="a9"/>
        <w:spacing w:before="72" w:line="240" w:lineRule="auto"/>
        <w:ind w:right="1134"/>
        <w:rPr>
          <w:rFonts w:cs="FrankRuehl" w:hint="cs"/>
          <w:spacing w:val="-2"/>
          <w:sz w:val="22"/>
          <w:szCs w:val="22"/>
          <w:rtl/>
        </w:rPr>
      </w:pPr>
      <w:hyperlink r:id="rId122" w:history="1">
        <w:r w:rsidRPr="00B30718">
          <w:rPr>
            <w:rStyle w:val="Hyperlink"/>
            <w:rFonts w:cs="FrankRuehl" w:hint="cs"/>
            <w:spacing w:val="-2"/>
            <w:sz w:val="22"/>
            <w:szCs w:val="22"/>
            <w:rtl/>
          </w:rPr>
          <w:t>ק"ת תשע"ב מס' 7164</w:t>
        </w:r>
      </w:hyperlink>
      <w:r>
        <w:rPr>
          <w:rFonts w:cs="FrankRuehl" w:hint="cs"/>
          <w:spacing w:val="-2"/>
          <w:sz w:val="22"/>
          <w:szCs w:val="22"/>
          <w:rtl/>
        </w:rPr>
        <w:t xml:space="preserve"> מיום 13.9.2012 עמ' 1704 </w:t>
      </w:r>
      <w:r>
        <w:rPr>
          <w:rFonts w:cs="FrankRuehl"/>
          <w:spacing w:val="-2"/>
          <w:sz w:val="22"/>
          <w:szCs w:val="22"/>
          <w:rtl/>
        </w:rPr>
        <w:t>–</w:t>
      </w:r>
      <w:r>
        <w:rPr>
          <w:rFonts w:cs="FrankRuehl" w:hint="cs"/>
          <w:spacing w:val="-2"/>
          <w:sz w:val="22"/>
          <w:szCs w:val="22"/>
          <w:rtl/>
        </w:rPr>
        <w:t xml:space="preserve"> תק' (מס' 9) תשע"ב-2012; תחילתן שלושים ימים מיום פרסומן והן יחולו על בקשה למזונות זמניים שהוגשה מיום התחילה.</w:t>
      </w:r>
    </w:p>
    <w:p w:rsidR="00E30CE8" w:rsidRDefault="00E30CE8" w:rsidP="005D1074">
      <w:pPr>
        <w:pStyle w:val="a9"/>
        <w:spacing w:before="72" w:line="240" w:lineRule="auto"/>
        <w:ind w:right="1134"/>
        <w:rPr>
          <w:rFonts w:cs="FrankRuehl" w:hint="cs"/>
          <w:spacing w:val="-2"/>
          <w:sz w:val="22"/>
          <w:szCs w:val="22"/>
          <w:rtl/>
        </w:rPr>
      </w:pPr>
      <w:hyperlink r:id="rId123" w:history="1">
        <w:r w:rsidRPr="005D1074">
          <w:rPr>
            <w:rStyle w:val="Hyperlink"/>
            <w:rFonts w:cs="FrankRuehl" w:hint="cs"/>
            <w:spacing w:val="-2"/>
            <w:sz w:val="22"/>
            <w:szCs w:val="22"/>
            <w:rtl/>
          </w:rPr>
          <w:t>ק"ת תשע"ג מס' 7208</w:t>
        </w:r>
      </w:hyperlink>
      <w:r>
        <w:rPr>
          <w:rFonts w:cs="FrankRuehl" w:hint="cs"/>
          <w:spacing w:val="-2"/>
          <w:sz w:val="22"/>
          <w:szCs w:val="22"/>
          <w:rtl/>
        </w:rPr>
        <w:t xml:space="preserve"> מיום 8.1.2013 עמ' 582 </w:t>
      </w:r>
      <w:r>
        <w:rPr>
          <w:rFonts w:cs="FrankRuehl"/>
          <w:spacing w:val="-2"/>
          <w:sz w:val="22"/>
          <w:szCs w:val="22"/>
          <w:rtl/>
        </w:rPr>
        <w:t>–</w:t>
      </w:r>
      <w:r>
        <w:rPr>
          <w:rFonts w:cs="FrankRuehl" w:hint="cs"/>
          <w:spacing w:val="-2"/>
          <w:sz w:val="22"/>
          <w:szCs w:val="22"/>
          <w:rtl/>
        </w:rPr>
        <w:t xml:space="preserve"> הודעה תשע"ג-2013; תחילתה ביום 1.1.2013.</w:t>
      </w:r>
    </w:p>
    <w:p w:rsidR="00E30CE8" w:rsidRDefault="00E30CE8" w:rsidP="00E47C2C">
      <w:pPr>
        <w:pStyle w:val="a9"/>
        <w:spacing w:before="72" w:line="240" w:lineRule="auto"/>
        <w:ind w:right="1134"/>
        <w:rPr>
          <w:rFonts w:cs="FrankRuehl" w:hint="cs"/>
          <w:spacing w:val="-2"/>
          <w:sz w:val="22"/>
          <w:szCs w:val="22"/>
          <w:rtl/>
        </w:rPr>
      </w:pPr>
      <w:hyperlink r:id="rId124" w:history="1">
        <w:r w:rsidRPr="00E47C2C">
          <w:rPr>
            <w:rStyle w:val="Hyperlink"/>
            <w:rFonts w:cs="FrankRuehl" w:hint="cs"/>
            <w:spacing w:val="-2"/>
            <w:sz w:val="22"/>
            <w:szCs w:val="22"/>
            <w:rtl/>
          </w:rPr>
          <w:t>ק"ת תשע"ג מס' 7231</w:t>
        </w:r>
      </w:hyperlink>
      <w:r>
        <w:rPr>
          <w:rFonts w:cs="FrankRuehl" w:hint="cs"/>
          <w:spacing w:val="-2"/>
          <w:sz w:val="22"/>
          <w:szCs w:val="22"/>
          <w:rtl/>
        </w:rPr>
        <w:t xml:space="preserve"> מיום 12.3.2013 עמ' 868 </w:t>
      </w:r>
      <w:r>
        <w:rPr>
          <w:rFonts w:cs="FrankRuehl"/>
          <w:spacing w:val="-2"/>
          <w:sz w:val="22"/>
          <w:szCs w:val="22"/>
          <w:rtl/>
        </w:rPr>
        <w:t>–</w:t>
      </w:r>
      <w:r>
        <w:rPr>
          <w:rFonts w:cs="FrankRuehl" w:hint="cs"/>
          <w:spacing w:val="-2"/>
          <w:sz w:val="22"/>
          <w:szCs w:val="22"/>
          <w:rtl/>
        </w:rPr>
        <w:t xml:space="preserve"> תק' תשע"ג-2013; תחילתן שלושים ימים מיום פרסומן.</w:t>
      </w:r>
    </w:p>
    <w:p w:rsidR="00E30CE8" w:rsidRDefault="00E30CE8" w:rsidP="00843B8A">
      <w:pPr>
        <w:pStyle w:val="a9"/>
        <w:spacing w:before="72" w:line="240" w:lineRule="auto"/>
        <w:ind w:right="1134"/>
        <w:rPr>
          <w:rFonts w:cs="FrankRuehl" w:hint="cs"/>
          <w:spacing w:val="-2"/>
          <w:sz w:val="22"/>
          <w:szCs w:val="22"/>
          <w:rtl/>
        </w:rPr>
      </w:pPr>
      <w:hyperlink r:id="rId125" w:history="1">
        <w:r w:rsidRPr="00141D57">
          <w:rPr>
            <w:rStyle w:val="Hyperlink"/>
            <w:rFonts w:cs="FrankRuehl" w:hint="cs"/>
            <w:spacing w:val="-2"/>
            <w:sz w:val="22"/>
            <w:szCs w:val="22"/>
            <w:rtl/>
          </w:rPr>
          <w:t>ק"ת תשע"ד מס' 7307</w:t>
        </w:r>
      </w:hyperlink>
      <w:r>
        <w:rPr>
          <w:rFonts w:cs="FrankRuehl" w:hint="cs"/>
          <w:spacing w:val="-2"/>
          <w:sz w:val="22"/>
          <w:szCs w:val="22"/>
          <w:rtl/>
        </w:rPr>
        <w:t xml:space="preserve"> מיום 21.11.2013 עמ' 250 </w:t>
      </w:r>
      <w:r>
        <w:rPr>
          <w:rFonts w:cs="FrankRuehl"/>
          <w:spacing w:val="-2"/>
          <w:sz w:val="22"/>
          <w:szCs w:val="22"/>
          <w:rtl/>
        </w:rPr>
        <w:t>–</w:t>
      </w:r>
      <w:r>
        <w:rPr>
          <w:rFonts w:cs="FrankRuehl" w:hint="cs"/>
          <w:spacing w:val="-2"/>
          <w:sz w:val="22"/>
          <w:szCs w:val="22"/>
          <w:rtl/>
        </w:rPr>
        <w:t xml:space="preserve"> תק' תשע"ד-2013; תחילתן 30 ימים מיום פרסומן. ת"ט </w:t>
      </w:r>
      <w:hyperlink r:id="rId126" w:history="1">
        <w:r w:rsidRPr="00843B8A">
          <w:rPr>
            <w:rStyle w:val="Hyperlink"/>
            <w:rFonts w:cs="FrankRuehl" w:hint="cs"/>
            <w:spacing w:val="-2"/>
            <w:sz w:val="22"/>
            <w:szCs w:val="22"/>
            <w:rtl/>
          </w:rPr>
          <w:t>ק"ת תשע"ד מס' 7381</w:t>
        </w:r>
      </w:hyperlink>
      <w:r>
        <w:rPr>
          <w:rFonts w:cs="FrankRuehl" w:hint="cs"/>
          <w:spacing w:val="-2"/>
          <w:sz w:val="22"/>
          <w:szCs w:val="22"/>
          <w:rtl/>
        </w:rPr>
        <w:t xml:space="preserve"> מיום 2.6.2014 עמ' 1178.</w:t>
      </w:r>
    </w:p>
    <w:p w:rsidR="00E30CE8" w:rsidRDefault="00E30CE8" w:rsidP="006C7AFB">
      <w:pPr>
        <w:pStyle w:val="a9"/>
        <w:spacing w:before="72" w:line="240" w:lineRule="auto"/>
        <w:ind w:right="1134"/>
        <w:rPr>
          <w:rFonts w:cs="FrankRuehl" w:hint="cs"/>
          <w:spacing w:val="-2"/>
          <w:sz w:val="22"/>
          <w:szCs w:val="22"/>
          <w:rtl/>
        </w:rPr>
      </w:pPr>
      <w:hyperlink r:id="rId127" w:history="1">
        <w:r w:rsidRPr="006C7AFB">
          <w:rPr>
            <w:rStyle w:val="Hyperlink"/>
            <w:rFonts w:cs="FrankRuehl" w:hint="cs"/>
            <w:spacing w:val="-2"/>
            <w:sz w:val="22"/>
            <w:szCs w:val="22"/>
            <w:rtl/>
          </w:rPr>
          <w:t>ק"ת תשע"ד מס' 7328</w:t>
        </w:r>
      </w:hyperlink>
      <w:r>
        <w:rPr>
          <w:rFonts w:cs="FrankRuehl" w:hint="cs"/>
          <w:spacing w:val="-2"/>
          <w:sz w:val="22"/>
          <w:szCs w:val="22"/>
          <w:rtl/>
        </w:rPr>
        <w:t xml:space="preserve"> מיום 8.1.2014 עמ' 515 </w:t>
      </w:r>
      <w:r>
        <w:rPr>
          <w:rFonts w:cs="FrankRuehl"/>
          <w:spacing w:val="-2"/>
          <w:sz w:val="22"/>
          <w:szCs w:val="22"/>
          <w:rtl/>
        </w:rPr>
        <w:t>–</w:t>
      </w:r>
      <w:r>
        <w:rPr>
          <w:rFonts w:cs="FrankRuehl" w:hint="cs"/>
          <w:spacing w:val="-2"/>
          <w:sz w:val="22"/>
          <w:szCs w:val="22"/>
          <w:rtl/>
        </w:rPr>
        <w:t xml:space="preserve"> הודעה תשע"ד-2014; תחילתה ביום 1.1.2014.</w:t>
      </w:r>
    </w:p>
    <w:p w:rsidR="00E30CE8" w:rsidRDefault="00E30CE8" w:rsidP="00466734">
      <w:pPr>
        <w:pStyle w:val="a9"/>
        <w:spacing w:before="72" w:line="240" w:lineRule="auto"/>
        <w:ind w:right="1134"/>
        <w:rPr>
          <w:rFonts w:cs="FrankRuehl" w:hint="cs"/>
          <w:spacing w:val="-2"/>
          <w:sz w:val="22"/>
          <w:szCs w:val="22"/>
          <w:rtl/>
        </w:rPr>
      </w:pPr>
      <w:hyperlink r:id="rId128" w:history="1">
        <w:r w:rsidRPr="00466734">
          <w:rPr>
            <w:rStyle w:val="Hyperlink"/>
            <w:rFonts w:cs="FrankRuehl" w:hint="cs"/>
            <w:spacing w:val="-2"/>
            <w:sz w:val="22"/>
            <w:szCs w:val="22"/>
            <w:rtl/>
          </w:rPr>
          <w:t>ק"ת תשע"ד מס' 7382</w:t>
        </w:r>
      </w:hyperlink>
      <w:r>
        <w:rPr>
          <w:rFonts w:cs="FrankRuehl" w:hint="cs"/>
          <w:spacing w:val="-2"/>
          <w:sz w:val="22"/>
          <w:szCs w:val="22"/>
          <w:rtl/>
        </w:rPr>
        <w:t xml:space="preserve"> מיום 11.6.2014 עמ' 1188 </w:t>
      </w:r>
      <w:r>
        <w:rPr>
          <w:rFonts w:cs="FrankRuehl"/>
          <w:spacing w:val="-2"/>
          <w:sz w:val="22"/>
          <w:szCs w:val="22"/>
          <w:rtl/>
        </w:rPr>
        <w:t>–</w:t>
      </w:r>
      <w:r>
        <w:rPr>
          <w:rFonts w:cs="FrankRuehl" w:hint="cs"/>
          <w:spacing w:val="-2"/>
          <w:sz w:val="22"/>
          <w:szCs w:val="22"/>
          <w:rtl/>
        </w:rPr>
        <w:t xml:space="preserve"> תק' (מס' 2) תשע"ד-2014; תחילתן 30 ימים מיום פרסומן.</w:t>
      </w:r>
    </w:p>
    <w:p w:rsidR="00E30CE8" w:rsidRDefault="00E30CE8" w:rsidP="00E1734C">
      <w:pPr>
        <w:pStyle w:val="a9"/>
        <w:spacing w:before="72" w:line="240" w:lineRule="auto"/>
        <w:ind w:right="1134"/>
        <w:rPr>
          <w:rFonts w:cs="FrankRuehl" w:hint="cs"/>
          <w:spacing w:val="-2"/>
          <w:sz w:val="22"/>
          <w:szCs w:val="22"/>
          <w:rtl/>
        </w:rPr>
      </w:pPr>
      <w:hyperlink r:id="rId129" w:history="1">
        <w:r w:rsidRPr="00E1734C">
          <w:rPr>
            <w:rStyle w:val="Hyperlink"/>
            <w:rFonts w:cs="FrankRuehl" w:hint="cs"/>
            <w:spacing w:val="-2"/>
            <w:sz w:val="22"/>
            <w:szCs w:val="22"/>
            <w:rtl/>
          </w:rPr>
          <w:t>ק"ת תשע"ד מס' 7412</w:t>
        </w:r>
      </w:hyperlink>
      <w:r>
        <w:rPr>
          <w:rFonts w:cs="FrankRuehl" w:hint="cs"/>
          <w:spacing w:val="-2"/>
          <w:sz w:val="22"/>
          <w:szCs w:val="22"/>
          <w:rtl/>
        </w:rPr>
        <w:t xml:space="preserve"> מיום 21.8.2014 עמ' 1668 </w:t>
      </w:r>
      <w:r>
        <w:rPr>
          <w:rFonts w:cs="FrankRuehl"/>
          <w:spacing w:val="-2"/>
          <w:sz w:val="22"/>
          <w:szCs w:val="22"/>
          <w:rtl/>
        </w:rPr>
        <w:t>–</w:t>
      </w:r>
      <w:r>
        <w:rPr>
          <w:rFonts w:cs="FrankRuehl" w:hint="cs"/>
          <w:spacing w:val="-2"/>
          <w:sz w:val="22"/>
          <w:szCs w:val="22"/>
          <w:rtl/>
        </w:rPr>
        <w:t xml:space="preserve"> תק' (מס' 3) תשע"ד-2014; תחילתן שלושים ימים מיום פרסומן.</w:t>
      </w:r>
    </w:p>
    <w:p w:rsidR="00E30CE8" w:rsidRDefault="00E30CE8" w:rsidP="00E1734C">
      <w:pPr>
        <w:pStyle w:val="a9"/>
        <w:spacing w:before="72" w:line="240" w:lineRule="auto"/>
        <w:ind w:right="1134"/>
        <w:rPr>
          <w:rFonts w:cs="FrankRuehl" w:hint="cs"/>
          <w:spacing w:val="-2"/>
          <w:sz w:val="22"/>
          <w:szCs w:val="22"/>
          <w:rtl/>
        </w:rPr>
      </w:pPr>
      <w:hyperlink r:id="rId130" w:history="1">
        <w:r w:rsidRPr="00E1734C">
          <w:rPr>
            <w:rStyle w:val="Hyperlink"/>
            <w:rFonts w:cs="FrankRuehl" w:hint="cs"/>
            <w:spacing w:val="-2"/>
            <w:sz w:val="22"/>
            <w:szCs w:val="22"/>
            <w:rtl/>
          </w:rPr>
          <w:t>ק"ת תשע"ה מס' 7523</w:t>
        </w:r>
      </w:hyperlink>
      <w:r>
        <w:rPr>
          <w:rFonts w:cs="FrankRuehl" w:hint="cs"/>
          <w:spacing w:val="-2"/>
          <w:sz w:val="22"/>
          <w:szCs w:val="22"/>
          <w:rtl/>
        </w:rPr>
        <w:t xml:space="preserve"> מיום 28.6.2015 עמ' 1290 </w:t>
      </w:r>
      <w:r>
        <w:rPr>
          <w:rFonts w:cs="FrankRuehl"/>
          <w:spacing w:val="-2"/>
          <w:sz w:val="22"/>
          <w:szCs w:val="22"/>
          <w:rtl/>
        </w:rPr>
        <w:t>–</w:t>
      </w:r>
      <w:r>
        <w:rPr>
          <w:rFonts w:cs="FrankRuehl" w:hint="cs"/>
          <w:spacing w:val="-2"/>
          <w:sz w:val="22"/>
          <w:szCs w:val="22"/>
          <w:rtl/>
        </w:rPr>
        <w:t xml:space="preserve"> תק' תשע"ה-2015.</w:t>
      </w:r>
    </w:p>
    <w:p w:rsidR="00E30CE8" w:rsidRDefault="00E30CE8" w:rsidP="00EC17EE">
      <w:pPr>
        <w:pStyle w:val="a9"/>
        <w:spacing w:before="72" w:line="240" w:lineRule="auto"/>
        <w:ind w:right="1134"/>
        <w:rPr>
          <w:rFonts w:cs="FrankRuehl" w:hint="cs"/>
          <w:spacing w:val="-2"/>
          <w:sz w:val="22"/>
          <w:szCs w:val="22"/>
          <w:rtl/>
        </w:rPr>
      </w:pPr>
      <w:hyperlink r:id="rId131" w:history="1">
        <w:r w:rsidRPr="00EC17EE">
          <w:rPr>
            <w:rStyle w:val="Hyperlink"/>
            <w:rFonts w:cs="FrankRuehl" w:hint="cs"/>
            <w:spacing w:val="-2"/>
            <w:sz w:val="22"/>
            <w:szCs w:val="22"/>
            <w:rtl/>
          </w:rPr>
          <w:t>ק"ת תשע"ה מס' 7542</w:t>
        </w:r>
      </w:hyperlink>
      <w:r>
        <w:rPr>
          <w:rFonts w:cs="FrankRuehl" w:hint="cs"/>
          <w:spacing w:val="-2"/>
          <w:sz w:val="22"/>
          <w:szCs w:val="22"/>
          <w:rtl/>
        </w:rPr>
        <w:t xml:space="preserve"> מיום 13.8.2015 עמ' 1810 </w:t>
      </w:r>
      <w:r>
        <w:rPr>
          <w:rFonts w:cs="FrankRuehl"/>
          <w:spacing w:val="-2"/>
          <w:sz w:val="22"/>
          <w:szCs w:val="22"/>
          <w:rtl/>
        </w:rPr>
        <w:t>–</w:t>
      </w:r>
      <w:r>
        <w:rPr>
          <w:rFonts w:cs="FrankRuehl" w:hint="cs"/>
          <w:spacing w:val="-2"/>
          <w:sz w:val="22"/>
          <w:szCs w:val="22"/>
          <w:rtl/>
        </w:rPr>
        <w:t xml:space="preserve"> הוראת שעה; תוקפה מיום 1.11.2015 עד יום 31.10.2017.</w:t>
      </w:r>
    </w:p>
    <w:p w:rsidR="00E30CE8" w:rsidRDefault="00E30CE8" w:rsidP="00EC17EE">
      <w:pPr>
        <w:pStyle w:val="a9"/>
        <w:spacing w:before="72" w:line="240" w:lineRule="auto"/>
        <w:ind w:right="1134"/>
        <w:rPr>
          <w:rFonts w:cs="FrankRuehl" w:hint="cs"/>
          <w:spacing w:val="-2"/>
          <w:sz w:val="22"/>
          <w:szCs w:val="22"/>
          <w:rtl/>
        </w:rPr>
      </w:pPr>
      <w:hyperlink r:id="rId132" w:history="1">
        <w:r w:rsidRPr="00EC17EE">
          <w:rPr>
            <w:rStyle w:val="Hyperlink"/>
            <w:rFonts w:cs="FrankRuehl" w:hint="cs"/>
            <w:spacing w:val="-2"/>
            <w:sz w:val="22"/>
            <w:szCs w:val="22"/>
            <w:rtl/>
          </w:rPr>
          <w:t>ק"ת תשע"ה מס' 7542</w:t>
        </w:r>
      </w:hyperlink>
      <w:r>
        <w:rPr>
          <w:rFonts w:cs="FrankRuehl" w:hint="cs"/>
          <w:spacing w:val="-2"/>
          <w:sz w:val="22"/>
          <w:szCs w:val="22"/>
          <w:rtl/>
        </w:rPr>
        <w:t xml:space="preserve"> מיום 13.8.2015 עמ' 1811 </w:t>
      </w:r>
      <w:r>
        <w:rPr>
          <w:rFonts w:cs="FrankRuehl"/>
          <w:spacing w:val="-2"/>
          <w:sz w:val="22"/>
          <w:szCs w:val="22"/>
          <w:rtl/>
        </w:rPr>
        <w:t>–</w:t>
      </w:r>
      <w:r>
        <w:rPr>
          <w:rFonts w:cs="FrankRuehl" w:hint="cs"/>
          <w:spacing w:val="-2"/>
          <w:sz w:val="22"/>
          <w:szCs w:val="22"/>
          <w:rtl/>
        </w:rPr>
        <w:t xml:space="preserve"> תק' (מס' 2) תשע"ה-2015; תחילתן 30 ימים מיום פרסומן.</w:t>
      </w:r>
    </w:p>
    <w:p w:rsidR="00E30CE8" w:rsidRDefault="00E30CE8" w:rsidP="00776EB8">
      <w:pPr>
        <w:pStyle w:val="a9"/>
        <w:spacing w:before="72" w:line="240" w:lineRule="auto"/>
        <w:ind w:right="1134"/>
        <w:rPr>
          <w:rFonts w:cs="FrankRuehl" w:hint="cs"/>
          <w:spacing w:val="-2"/>
          <w:sz w:val="22"/>
          <w:szCs w:val="22"/>
          <w:rtl/>
        </w:rPr>
      </w:pPr>
      <w:hyperlink r:id="rId133" w:history="1">
        <w:r w:rsidRPr="00776EB8">
          <w:rPr>
            <w:rStyle w:val="Hyperlink"/>
            <w:rFonts w:cs="FrankRuehl" w:hint="cs"/>
            <w:spacing w:val="-2"/>
            <w:sz w:val="22"/>
            <w:szCs w:val="22"/>
            <w:rtl/>
          </w:rPr>
          <w:t>ק"ת תשע"ו מס' 7615</w:t>
        </w:r>
      </w:hyperlink>
      <w:r>
        <w:rPr>
          <w:rFonts w:cs="FrankRuehl" w:hint="cs"/>
          <w:spacing w:val="-2"/>
          <w:sz w:val="22"/>
          <w:szCs w:val="22"/>
          <w:rtl/>
        </w:rPr>
        <w:t xml:space="preserve"> מיום 8.2.2016 עמ' 718 </w:t>
      </w:r>
      <w:r>
        <w:rPr>
          <w:rFonts w:cs="FrankRuehl"/>
          <w:spacing w:val="-2"/>
          <w:sz w:val="22"/>
          <w:szCs w:val="22"/>
          <w:rtl/>
        </w:rPr>
        <w:t>–</w:t>
      </w:r>
      <w:r>
        <w:rPr>
          <w:rFonts w:cs="FrankRuehl" w:hint="cs"/>
          <w:spacing w:val="-2"/>
          <w:sz w:val="22"/>
          <w:szCs w:val="22"/>
          <w:rtl/>
        </w:rPr>
        <w:t xml:space="preserve"> תק' תשע"ו-2016.</w:t>
      </w:r>
    </w:p>
    <w:p w:rsidR="00E30CE8" w:rsidRDefault="00E30CE8" w:rsidP="00776EB8">
      <w:pPr>
        <w:pStyle w:val="a9"/>
        <w:spacing w:before="72" w:line="240" w:lineRule="auto"/>
        <w:ind w:right="1134"/>
        <w:rPr>
          <w:rFonts w:cs="FrankRuehl" w:hint="cs"/>
          <w:spacing w:val="-2"/>
          <w:sz w:val="22"/>
          <w:szCs w:val="22"/>
          <w:rtl/>
        </w:rPr>
      </w:pPr>
      <w:hyperlink r:id="rId134" w:history="1">
        <w:r w:rsidRPr="00DC0BC7">
          <w:rPr>
            <w:rStyle w:val="Hyperlink"/>
            <w:rFonts w:cs="FrankRuehl" w:hint="cs"/>
            <w:spacing w:val="-2"/>
            <w:sz w:val="22"/>
            <w:szCs w:val="22"/>
            <w:rtl/>
          </w:rPr>
          <w:t>ק"ת תשע"ו מס' 7661</w:t>
        </w:r>
      </w:hyperlink>
      <w:r>
        <w:rPr>
          <w:rFonts w:cs="FrankRuehl" w:hint="cs"/>
          <w:spacing w:val="-2"/>
          <w:sz w:val="22"/>
          <w:szCs w:val="22"/>
          <w:rtl/>
        </w:rPr>
        <w:t xml:space="preserve"> מיום 24.5.2016 עמ' 1154 </w:t>
      </w:r>
      <w:r>
        <w:rPr>
          <w:rFonts w:cs="FrankRuehl"/>
          <w:spacing w:val="-2"/>
          <w:sz w:val="22"/>
          <w:szCs w:val="22"/>
          <w:rtl/>
        </w:rPr>
        <w:t>–</w:t>
      </w:r>
      <w:r>
        <w:rPr>
          <w:rFonts w:cs="FrankRuehl" w:hint="cs"/>
          <w:spacing w:val="-2"/>
          <w:sz w:val="22"/>
          <w:szCs w:val="22"/>
          <w:rtl/>
        </w:rPr>
        <w:t xml:space="preserve"> תק' (מס' 2) תשע"ו-2016; תחילתן 30 ימים מיום פרסומן.</w:t>
      </w:r>
    </w:p>
    <w:p w:rsidR="00E30CE8" w:rsidRDefault="00E30CE8" w:rsidP="00B827AB">
      <w:pPr>
        <w:pStyle w:val="a9"/>
        <w:spacing w:before="72" w:line="240" w:lineRule="auto"/>
        <w:ind w:right="1134"/>
        <w:rPr>
          <w:rFonts w:cs="FrankRuehl" w:hint="cs"/>
          <w:spacing w:val="-2"/>
          <w:sz w:val="22"/>
          <w:szCs w:val="22"/>
          <w:rtl/>
        </w:rPr>
      </w:pPr>
      <w:hyperlink r:id="rId135" w:history="1">
        <w:r w:rsidRPr="00DC0BC7">
          <w:rPr>
            <w:rStyle w:val="Hyperlink"/>
            <w:rFonts w:cs="FrankRuehl" w:hint="cs"/>
            <w:spacing w:val="-2"/>
            <w:sz w:val="22"/>
            <w:szCs w:val="22"/>
            <w:rtl/>
          </w:rPr>
          <w:t>ק"ת תשע"ו מס' 7661</w:t>
        </w:r>
      </w:hyperlink>
      <w:r>
        <w:rPr>
          <w:rFonts w:cs="FrankRuehl" w:hint="cs"/>
          <w:spacing w:val="-2"/>
          <w:sz w:val="22"/>
          <w:szCs w:val="22"/>
          <w:rtl/>
        </w:rPr>
        <w:t xml:space="preserve"> מיום 24.5.2016 עמ' 1154 </w:t>
      </w:r>
      <w:r>
        <w:rPr>
          <w:rFonts w:cs="FrankRuehl"/>
          <w:spacing w:val="-2"/>
          <w:sz w:val="22"/>
          <w:szCs w:val="22"/>
          <w:rtl/>
        </w:rPr>
        <w:t>–</w:t>
      </w:r>
      <w:r>
        <w:rPr>
          <w:rFonts w:cs="FrankRuehl" w:hint="cs"/>
          <w:spacing w:val="-2"/>
          <w:sz w:val="22"/>
          <w:szCs w:val="22"/>
          <w:rtl/>
        </w:rPr>
        <w:t xml:space="preserve"> תק' (מס' 3) תשע"ו-2016; תחילתן 30 ימים מיום פרסומן.</w:t>
      </w:r>
    </w:p>
    <w:p w:rsidR="00E30CE8" w:rsidRDefault="00E30CE8" w:rsidP="00E85CF3">
      <w:pPr>
        <w:pStyle w:val="a9"/>
        <w:spacing w:before="72" w:line="240" w:lineRule="auto"/>
        <w:ind w:right="1134"/>
        <w:rPr>
          <w:rFonts w:cs="FrankRuehl" w:hint="cs"/>
          <w:spacing w:val="-2"/>
          <w:sz w:val="22"/>
          <w:szCs w:val="22"/>
          <w:rtl/>
        </w:rPr>
      </w:pPr>
      <w:hyperlink r:id="rId136" w:history="1">
        <w:r w:rsidRPr="00E85CF3">
          <w:rPr>
            <w:rStyle w:val="Hyperlink"/>
            <w:rFonts w:cs="FrankRuehl" w:hint="cs"/>
            <w:spacing w:val="-2"/>
            <w:sz w:val="22"/>
            <w:szCs w:val="22"/>
            <w:rtl/>
          </w:rPr>
          <w:t>ק"ת תשע"ו מס' 7689</w:t>
        </w:r>
      </w:hyperlink>
      <w:r>
        <w:rPr>
          <w:rFonts w:cs="FrankRuehl" w:hint="cs"/>
          <w:spacing w:val="-2"/>
          <w:sz w:val="22"/>
          <w:szCs w:val="22"/>
          <w:rtl/>
        </w:rPr>
        <w:t xml:space="preserve"> מיום 17.7.2016 עמ' 1632 </w:t>
      </w:r>
      <w:r>
        <w:rPr>
          <w:rFonts w:cs="FrankRuehl"/>
          <w:spacing w:val="-2"/>
          <w:sz w:val="22"/>
          <w:szCs w:val="22"/>
          <w:rtl/>
        </w:rPr>
        <w:t>–</w:t>
      </w:r>
      <w:r>
        <w:rPr>
          <w:rFonts w:cs="FrankRuehl" w:hint="cs"/>
          <w:spacing w:val="-2"/>
          <w:sz w:val="22"/>
          <w:szCs w:val="22"/>
          <w:rtl/>
        </w:rPr>
        <w:t xml:space="preserve"> הוראת שעה; תוקפה מיום 17.7.2016 עד יום 17.7.2019.</w:t>
      </w:r>
    </w:p>
    <w:p w:rsidR="00E30CE8" w:rsidRDefault="00E30CE8" w:rsidP="00807409">
      <w:pPr>
        <w:pStyle w:val="a9"/>
        <w:spacing w:before="72" w:line="240" w:lineRule="auto"/>
        <w:ind w:right="1134"/>
        <w:rPr>
          <w:rFonts w:cs="FrankRuehl" w:hint="cs"/>
          <w:spacing w:val="-2"/>
          <w:sz w:val="22"/>
          <w:szCs w:val="22"/>
          <w:rtl/>
        </w:rPr>
      </w:pPr>
      <w:hyperlink r:id="rId137" w:history="1">
        <w:r w:rsidRPr="00807409">
          <w:rPr>
            <w:rStyle w:val="Hyperlink"/>
            <w:rFonts w:cs="FrankRuehl" w:hint="cs"/>
            <w:spacing w:val="-2"/>
            <w:sz w:val="22"/>
            <w:szCs w:val="22"/>
            <w:rtl/>
          </w:rPr>
          <w:t>ק"ת תשע"ו מס' 7715</w:t>
        </w:r>
      </w:hyperlink>
      <w:r>
        <w:rPr>
          <w:rFonts w:cs="FrankRuehl" w:hint="cs"/>
          <w:spacing w:val="-2"/>
          <w:sz w:val="22"/>
          <w:szCs w:val="22"/>
          <w:rtl/>
        </w:rPr>
        <w:t xml:space="preserve"> מיום 22.9.2016 עמ' 2262 </w:t>
      </w:r>
      <w:r>
        <w:rPr>
          <w:rFonts w:cs="FrankRuehl"/>
          <w:spacing w:val="-2"/>
          <w:sz w:val="22"/>
          <w:szCs w:val="22"/>
          <w:rtl/>
        </w:rPr>
        <w:t>–</w:t>
      </w:r>
      <w:r>
        <w:rPr>
          <w:rFonts w:cs="FrankRuehl" w:hint="cs"/>
          <w:spacing w:val="-2"/>
          <w:sz w:val="22"/>
          <w:szCs w:val="22"/>
          <w:rtl/>
        </w:rPr>
        <w:t xml:space="preserve"> תק' (מס' 4) תשע"ו-2016.</w:t>
      </w:r>
    </w:p>
    <w:p w:rsidR="00E30CE8" w:rsidRDefault="00E30CE8" w:rsidP="00E568CA">
      <w:pPr>
        <w:pStyle w:val="a9"/>
        <w:spacing w:before="72" w:line="240" w:lineRule="auto"/>
        <w:ind w:right="1134"/>
        <w:rPr>
          <w:rFonts w:cs="FrankRuehl" w:hint="cs"/>
          <w:spacing w:val="-2"/>
          <w:sz w:val="22"/>
          <w:szCs w:val="22"/>
          <w:rtl/>
        </w:rPr>
      </w:pPr>
      <w:hyperlink r:id="rId138" w:history="1">
        <w:r w:rsidRPr="00E568CA">
          <w:rPr>
            <w:rStyle w:val="Hyperlink"/>
            <w:rFonts w:cs="FrankRuehl" w:hint="cs"/>
            <w:spacing w:val="-2"/>
            <w:sz w:val="22"/>
            <w:szCs w:val="22"/>
            <w:rtl/>
          </w:rPr>
          <w:t>ק"ת תשע"ז מס' 7757</w:t>
        </w:r>
      </w:hyperlink>
      <w:r>
        <w:rPr>
          <w:rFonts w:cs="FrankRuehl" w:hint="cs"/>
          <w:spacing w:val="-2"/>
          <w:sz w:val="22"/>
          <w:szCs w:val="22"/>
          <w:rtl/>
        </w:rPr>
        <w:t xml:space="preserve"> מיום 3.1.2017 עמ' 487 </w:t>
      </w:r>
      <w:r>
        <w:rPr>
          <w:rFonts w:cs="FrankRuehl"/>
          <w:spacing w:val="-2"/>
          <w:sz w:val="22"/>
          <w:szCs w:val="22"/>
          <w:rtl/>
        </w:rPr>
        <w:t>–</w:t>
      </w:r>
      <w:r>
        <w:rPr>
          <w:rFonts w:cs="FrankRuehl" w:hint="cs"/>
          <w:spacing w:val="-2"/>
          <w:sz w:val="22"/>
          <w:szCs w:val="22"/>
          <w:rtl/>
        </w:rPr>
        <w:t xml:space="preserve"> הודעה תשע"ז-2017; תחילתה ביום 1.1.2017.</w:t>
      </w:r>
    </w:p>
    <w:p w:rsidR="00E30CE8" w:rsidRDefault="00E30CE8" w:rsidP="00B95966">
      <w:pPr>
        <w:pStyle w:val="a9"/>
        <w:spacing w:before="72" w:line="240" w:lineRule="auto"/>
        <w:ind w:right="1134"/>
        <w:rPr>
          <w:rFonts w:cs="FrankRuehl"/>
          <w:spacing w:val="-2"/>
          <w:sz w:val="22"/>
          <w:szCs w:val="22"/>
          <w:rtl/>
        </w:rPr>
      </w:pPr>
      <w:hyperlink r:id="rId139" w:history="1">
        <w:r w:rsidRPr="00B95966">
          <w:rPr>
            <w:rStyle w:val="Hyperlink"/>
            <w:rFonts w:cs="FrankRuehl" w:hint="cs"/>
            <w:spacing w:val="-2"/>
            <w:sz w:val="22"/>
            <w:szCs w:val="22"/>
            <w:rtl/>
          </w:rPr>
          <w:t>ק"ת תשע"ז מס' 7778</w:t>
        </w:r>
      </w:hyperlink>
      <w:r>
        <w:rPr>
          <w:rFonts w:cs="FrankRuehl" w:hint="cs"/>
          <w:spacing w:val="-2"/>
          <w:sz w:val="22"/>
          <w:szCs w:val="22"/>
          <w:rtl/>
        </w:rPr>
        <w:t xml:space="preserve"> מיום 16.2.2017 עמ' 717 </w:t>
      </w:r>
      <w:r>
        <w:rPr>
          <w:rFonts w:cs="FrankRuehl"/>
          <w:spacing w:val="-2"/>
          <w:sz w:val="22"/>
          <w:szCs w:val="22"/>
          <w:rtl/>
        </w:rPr>
        <w:t>–</w:t>
      </w:r>
      <w:r>
        <w:rPr>
          <w:rFonts w:cs="FrankRuehl" w:hint="cs"/>
          <w:spacing w:val="-2"/>
          <w:sz w:val="22"/>
          <w:szCs w:val="22"/>
          <w:rtl/>
        </w:rPr>
        <w:t xml:space="preserve"> תק' תשע"ז-2017; תחילתן 30 ימים מיום פרסומן.</w:t>
      </w:r>
    </w:p>
    <w:p w:rsidR="00E30CE8" w:rsidRDefault="00E30CE8" w:rsidP="00544E09">
      <w:pPr>
        <w:pStyle w:val="a9"/>
        <w:spacing w:before="72" w:line="240" w:lineRule="auto"/>
        <w:ind w:right="1134"/>
        <w:rPr>
          <w:rFonts w:cs="FrankRuehl"/>
          <w:spacing w:val="-2"/>
          <w:sz w:val="22"/>
          <w:szCs w:val="22"/>
          <w:rtl/>
        </w:rPr>
      </w:pPr>
      <w:hyperlink r:id="rId140" w:history="1">
        <w:r w:rsidRPr="00544E09">
          <w:rPr>
            <w:rStyle w:val="Hyperlink"/>
            <w:rFonts w:cs="FrankRuehl" w:hint="cs"/>
            <w:spacing w:val="-2"/>
            <w:sz w:val="22"/>
            <w:szCs w:val="22"/>
            <w:rtl/>
          </w:rPr>
          <w:t>ק"ת תשע"ח מס' 7879</w:t>
        </w:r>
      </w:hyperlink>
      <w:r>
        <w:rPr>
          <w:rFonts w:cs="FrankRuehl" w:hint="cs"/>
          <w:spacing w:val="-2"/>
          <w:sz w:val="22"/>
          <w:szCs w:val="22"/>
          <w:rtl/>
        </w:rPr>
        <w:t xml:space="preserve"> מיום 31.10.2017 עמ' 170 </w:t>
      </w:r>
      <w:r>
        <w:rPr>
          <w:rFonts w:cs="FrankRuehl"/>
          <w:spacing w:val="-2"/>
          <w:sz w:val="22"/>
          <w:szCs w:val="22"/>
          <w:rtl/>
        </w:rPr>
        <w:t>–</w:t>
      </w:r>
      <w:r>
        <w:rPr>
          <w:rFonts w:cs="FrankRuehl" w:hint="cs"/>
          <w:spacing w:val="-2"/>
          <w:sz w:val="22"/>
          <w:szCs w:val="22"/>
          <w:rtl/>
        </w:rPr>
        <w:t xml:space="preserve"> תק' תשע"ח-2017; תחילתן ביום 1.11.2017.</w:t>
      </w:r>
    </w:p>
    <w:p w:rsidR="00E30CE8" w:rsidRDefault="00E30CE8" w:rsidP="005176E7">
      <w:pPr>
        <w:pStyle w:val="a9"/>
        <w:spacing w:before="72" w:line="240" w:lineRule="auto"/>
        <w:ind w:right="1134"/>
        <w:rPr>
          <w:rFonts w:cs="FrankRuehl"/>
          <w:spacing w:val="-2"/>
          <w:sz w:val="22"/>
          <w:szCs w:val="22"/>
          <w:rtl/>
        </w:rPr>
      </w:pPr>
      <w:hyperlink r:id="rId141" w:history="1">
        <w:r w:rsidRPr="005176E7">
          <w:rPr>
            <w:rStyle w:val="Hyperlink"/>
            <w:rFonts w:cs="FrankRuehl" w:hint="cs"/>
            <w:spacing w:val="-2"/>
            <w:sz w:val="22"/>
            <w:szCs w:val="22"/>
            <w:rtl/>
          </w:rPr>
          <w:t>ק"ת תשע"ח מס' 7923</w:t>
        </w:r>
      </w:hyperlink>
      <w:r>
        <w:rPr>
          <w:rFonts w:cs="FrankRuehl" w:hint="cs"/>
          <w:spacing w:val="-2"/>
          <w:sz w:val="22"/>
          <w:szCs w:val="22"/>
          <w:rtl/>
        </w:rPr>
        <w:t xml:space="preserve"> מיום 7.1.2018 עמ' 777 </w:t>
      </w:r>
      <w:r>
        <w:rPr>
          <w:rFonts w:cs="FrankRuehl"/>
          <w:spacing w:val="-2"/>
          <w:sz w:val="22"/>
          <w:szCs w:val="22"/>
          <w:rtl/>
        </w:rPr>
        <w:t>–</w:t>
      </w:r>
      <w:r>
        <w:rPr>
          <w:rFonts w:cs="FrankRuehl" w:hint="cs"/>
          <w:spacing w:val="-2"/>
          <w:sz w:val="22"/>
          <w:szCs w:val="22"/>
          <w:rtl/>
        </w:rPr>
        <w:t xml:space="preserve"> הודעה תשע"ח-2018; תחילתה ביום 1.1.2018.</w:t>
      </w:r>
    </w:p>
    <w:p w:rsidR="00E30CE8" w:rsidRPr="004F7417" w:rsidRDefault="00E30CE8" w:rsidP="001627D8">
      <w:pPr>
        <w:pStyle w:val="a9"/>
        <w:spacing w:before="72" w:line="240" w:lineRule="auto"/>
        <w:ind w:right="1134"/>
        <w:rPr>
          <w:rFonts w:cs="FrankRuehl" w:hint="cs"/>
          <w:spacing w:val="-2"/>
          <w:sz w:val="22"/>
          <w:szCs w:val="22"/>
          <w:rtl/>
        </w:rPr>
      </w:pPr>
      <w:hyperlink r:id="rId142" w:history="1">
        <w:r w:rsidRPr="00E51DF5">
          <w:rPr>
            <w:rStyle w:val="Hyperlink"/>
            <w:rFonts w:cs="FrankRuehl" w:hint="cs"/>
            <w:spacing w:val="-2"/>
            <w:sz w:val="22"/>
            <w:szCs w:val="22"/>
            <w:rtl/>
          </w:rPr>
          <w:t>ק"ת תשע"ט מס' 8085</w:t>
        </w:r>
      </w:hyperlink>
      <w:r>
        <w:rPr>
          <w:rFonts w:cs="FrankRuehl" w:hint="cs"/>
          <w:spacing w:val="-2"/>
          <w:sz w:val="22"/>
          <w:szCs w:val="22"/>
          <w:rtl/>
        </w:rPr>
        <w:t xml:space="preserve"> מיום 11.10.2018 עמ' 470 </w:t>
      </w:r>
      <w:r>
        <w:rPr>
          <w:rFonts w:cs="FrankRuehl"/>
          <w:spacing w:val="-2"/>
          <w:sz w:val="22"/>
          <w:szCs w:val="22"/>
          <w:rtl/>
        </w:rPr>
        <w:t>–</w:t>
      </w:r>
      <w:r>
        <w:rPr>
          <w:rFonts w:cs="FrankRuehl" w:hint="cs"/>
          <w:spacing w:val="-2"/>
          <w:sz w:val="22"/>
          <w:szCs w:val="22"/>
          <w:rtl/>
        </w:rPr>
        <w:t xml:space="preserve"> תק' תשע"ט-2018; ר' תקנה 3 לענין תחילה והוראת מעבר. ת"ט </w:t>
      </w:r>
      <w:hyperlink r:id="rId143" w:history="1">
        <w:r w:rsidRPr="000B1B4E">
          <w:rPr>
            <w:rStyle w:val="Hyperlink"/>
            <w:rFonts w:cs="FrankRuehl" w:hint="cs"/>
            <w:spacing w:val="-2"/>
            <w:sz w:val="22"/>
            <w:szCs w:val="22"/>
            <w:rtl/>
          </w:rPr>
          <w:t>ק"ת תשע"ט מס' 8111</w:t>
        </w:r>
      </w:hyperlink>
      <w:r>
        <w:rPr>
          <w:rFonts w:cs="FrankRuehl" w:hint="cs"/>
          <w:spacing w:val="-2"/>
          <w:sz w:val="22"/>
          <w:szCs w:val="22"/>
          <w:rtl/>
        </w:rPr>
        <w:t xml:space="preserve"> מיום 25.11.2018 עמ' 1364. </w:t>
      </w:r>
      <w:r w:rsidRPr="00DE62B2">
        <w:rPr>
          <w:rFonts w:cs="FrankRuehl" w:hint="cs"/>
          <w:color w:val="008000"/>
          <w:spacing w:val="-2"/>
          <w:sz w:val="22"/>
          <w:szCs w:val="22"/>
          <w:rtl/>
        </w:rPr>
        <w:t xml:space="preserve">[ר' הערת שוליים 1 </w:t>
      </w:r>
      <w:r>
        <w:rPr>
          <w:rFonts w:cs="FrankRuehl" w:hint="cs"/>
          <w:color w:val="008000"/>
          <w:spacing w:val="-2"/>
          <w:sz w:val="22"/>
          <w:szCs w:val="22"/>
          <w:rtl/>
        </w:rPr>
        <w:t xml:space="preserve">או 2 </w:t>
      </w:r>
      <w:r w:rsidRPr="00DE62B2">
        <w:rPr>
          <w:rFonts w:cs="FrankRuehl" w:hint="cs"/>
          <w:color w:val="008000"/>
          <w:spacing w:val="-2"/>
          <w:sz w:val="22"/>
          <w:szCs w:val="22"/>
          <w:rtl/>
        </w:rPr>
        <w:t xml:space="preserve">לעניין </w:t>
      </w:r>
      <w:r>
        <w:rPr>
          <w:rFonts w:cs="FrankRuehl" w:hint="cs"/>
          <w:color w:val="008000"/>
          <w:spacing w:val="-2"/>
          <w:sz w:val="22"/>
          <w:szCs w:val="22"/>
          <w:rtl/>
        </w:rPr>
        <w:t>השפעת</w:t>
      </w:r>
      <w:r w:rsidRPr="00DE62B2">
        <w:rPr>
          <w:rFonts w:cs="FrankRuehl" w:hint="cs"/>
          <w:color w:val="008000"/>
          <w:spacing w:val="-2"/>
          <w:sz w:val="22"/>
          <w:szCs w:val="22"/>
          <w:rtl/>
        </w:rPr>
        <w:t xml:space="preserve"> התיקון]</w:t>
      </w:r>
      <w:r>
        <w:rPr>
          <w:rFonts w:cs="FrankRuehl" w:hint="cs"/>
          <w:spacing w:val="-2"/>
          <w:sz w:val="22"/>
          <w:szCs w:val="22"/>
          <w:rtl/>
        </w:rPr>
        <w:t xml:space="preserve"> תוקנו </w:t>
      </w:r>
      <w:hyperlink r:id="rId144" w:history="1">
        <w:r w:rsidRPr="001627D8">
          <w:rPr>
            <w:rStyle w:val="Hyperlink"/>
            <w:rFonts w:cs="FrankRuehl" w:hint="cs"/>
            <w:spacing w:val="-2"/>
            <w:sz w:val="22"/>
            <w:szCs w:val="22"/>
            <w:rtl/>
          </w:rPr>
          <w:t>ק"ת תשפ"א מס' 9021</w:t>
        </w:r>
      </w:hyperlink>
      <w:r>
        <w:rPr>
          <w:rFonts w:cs="FrankRuehl" w:hint="cs"/>
          <w:spacing w:val="-2"/>
          <w:sz w:val="22"/>
          <w:szCs w:val="22"/>
          <w:rtl/>
        </w:rPr>
        <w:t xml:space="preserve"> מיום 27.12.2020 עמ' 1056 </w:t>
      </w:r>
      <w:r>
        <w:rPr>
          <w:rFonts w:cs="FrankRuehl"/>
          <w:spacing w:val="-2"/>
          <w:sz w:val="22"/>
          <w:szCs w:val="22"/>
          <w:rtl/>
        </w:rPr>
        <w:t>–</w:t>
      </w:r>
      <w:r>
        <w:rPr>
          <w:rFonts w:cs="FrankRuehl" w:hint="cs"/>
          <w:spacing w:val="-2"/>
          <w:sz w:val="22"/>
          <w:szCs w:val="22"/>
          <w:rtl/>
        </w:rPr>
        <w:t xml:space="preserve"> תק' תשע"ט-2018 (תיקון) תשפ"א-2020.</w:t>
      </w:r>
    </w:p>
    <w:p w:rsidR="00E30CE8" w:rsidRDefault="00E30CE8" w:rsidP="00D367F3">
      <w:pPr>
        <w:pStyle w:val="a9"/>
        <w:spacing w:before="40" w:line="240" w:lineRule="auto"/>
        <w:ind w:left="170" w:right="1134"/>
        <w:rPr>
          <w:rFonts w:cs="FrankRuehl"/>
          <w:spacing w:val="-2"/>
          <w:sz w:val="22"/>
          <w:szCs w:val="22"/>
          <w:rtl/>
        </w:rPr>
      </w:pPr>
      <w:r>
        <w:rPr>
          <w:rFonts w:cs="FrankRuehl" w:hint="cs"/>
          <w:spacing w:val="-2"/>
          <w:sz w:val="22"/>
          <w:szCs w:val="22"/>
          <w:rtl/>
        </w:rPr>
        <w:t xml:space="preserve">3. תחילתן של תקנות אלה ביום תחילתן של תקנות סדר הדין האזרחי, התשע"ט-2018 (להלן </w:t>
      </w:r>
      <w:r>
        <w:rPr>
          <w:rFonts w:cs="FrankRuehl"/>
          <w:spacing w:val="-2"/>
          <w:sz w:val="22"/>
          <w:szCs w:val="22"/>
          <w:rtl/>
        </w:rPr>
        <w:t>–</w:t>
      </w:r>
      <w:r>
        <w:rPr>
          <w:rFonts w:cs="FrankRuehl" w:hint="cs"/>
          <w:spacing w:val="-2"/>
          <w:sz w:val="22"/>
          <w:szCs w:val="22"/>
          <w:rtl/>
        </w:rPr>
        <w:t xml:space="preserve"> התקנות החדשות); [1.1.2021] ואולם על הליכים שנפתחו לפני יום תחילתן של התקנות החדשות, ימשיכו לחול התקנות כנוסחן ערב יום התחילה של התקנות החדשות אם לא חלות לגביהם התקנות החדשות לפי תקנה 180(ג) לתקנות החדשות </w:t>
      </w:r>
      <w:r>
        <w:rPr>
          <w:rFonts w:cs="FrankRuehl" w:hint="cs"/>
          <w:spacing w:val="-2"/>
          <w:sz w:val="22"/>
          <w:szCs w:val="22"/>
          <w:u w:val="single"/>
          <w:rtl/>
        </w:rPr>
        <w:t xml:space="preserve">או אם לא חלות לגביהם תקנות בית המשפט לענייני משפחה (סדרי דין), התשפ"א-2020 (להלן </w:t>
      </w:r>
      <w:r>
        <w:rPr>
          <w:rFonts w:cs="FrankRuehl"/>
          <w:spacing w:val="-2"/>
          <w:sz w:val="22"/>
          <w:szCs w:val="22"/>
          <w:u w:val="single"/>
          <w:rtl/>
        </w:rPr>
        <w:t>–</w:t>
      </w:r>
      <w:r>
        <w:rPr>
          <w:rFonts w:cs="FrankRuehl" w:hint="cs"/>
          <w:spacing w:val="-2"/>
          <w:sz w:val="22"/>
          <w:szCs w:val="22"/>
          <w:u w:val="single"/>
          <w:rtl/>
        </w:rPr>
        <w:t xml:space="preserve"> תקנות משפחה), לפי תקנה 145 לתקנות משפחה, לפי העניין</w:t>
      </w:r>
      <w:r>
        <w:rPr>
          <w:rFonts w:cs="FrankRuehl" w:hint="cs"/>
          <w:spacing w:val="-2"/>
          <w:sz w:val="22"/>
          <w:szCs w:val="22"/>
          <w:rtl/>
        </w:rPr>
        <w:t>.</w:t>
      </w:r>
    </w:p>
    <w:p w:rsidR="00E30CE8" w:rsidRDefault="00E30CE8" w:rsidP="0068442A">
      <w:pPr>
        <w:pStyle w:val="a9"/>
        <w:spacing w:before="72" w:line="240" w:lineRule="auto"/>
        <w:ind w:right="1134"/>
        <w:rPr>
          <w:rFonts w:cs="FrankRuehl"/>
          <w:spacing w:val="-2"/>
          <w:sz w:val="22"/>
          <w:szCs w:val="22"/>
          <w:rtl/>
        </w:rPr>
      </w:pPr>
      <w:hyperlink r:id="rId145" w:history="1">
        <w:r w:rsidRPr="0068442A">
          <w:rPr>
            <w:rStyle w:val="Hyperlink"/>
            <w:rFonts w:cs="FrankRuehl" w:hint="cs"/>
            <w:spacing w:val="-2"/>
            <w:sz w:val="22"/>
            <w:szCs w:val="22"/>
            <w:rtl/>
          </w:rPr>
          <w:t>ק"ת תשע"ט מס' 8120</w:t>
        </w:r>
      </w:hyperlink>
      <w:r>
        <w:rPr>
          <w:rFonts w:cs="FrankRuehl" w:hint="cs"/>
          <w:spacing w:val="-2"/>
          <w:sz w:val="22"/>
          <w:szCs w:val="22"/>
          <w:rtl/>
        </w:rPr>
        <w:t xml:space="preserve"> מיום 11.12.2018 עמ' 1482 </w:t>
      </w:r>
      <w:r>
        <w:rPr>
          <w:rFonts w:cs="FrankRuehl"/>
          <w:spacing w:val="-2"/>
          <w:sz w:val="22"/>
          <w:szCs w:val="22"/>
          <w:rtl/>
        </w:rPr>
        <w:t>–</w:t>
      </w:r>
      <w:r>
        <w:rPr>
          <w:rFonts w:cs="FrankRuehl" w:hint="cs"/>
          <w:spacing w:val="-2"/>
          <w:sz w:val="22"/>
          <w:szCs w:val="22"/>
          <w:rtl/>
        </w:rPr>
        <w:t xml:space="preserve"> תק' (מס' 2) תשע"ט-2018; ר' תקנה 5 לענין תחילה ותחולה.</w:t>
      </w:r>
    </w:p>
    <w:p w:rsidR="00E30CE8" w:rsidRDefault="00E30CE8" w:rsidP="005343E7">
      <w:pPr>
        <w:pStyle w:val="a9"/>
        <w:spacing w:before="40" w:line="240" w:lineRule="auto"/>
        <w:ind w:left="170" w:right="1134"/>
        <w:rPr>
          <w:rFonts w:cs="FrankRuehl"/>
          <w:spacing w:val="-2"/>
          <w:sz w:val="22"/>
          <w:szCs w:val="22"/>
          <w:rtl/>
        </w:rPr>
      </w:pPr>
      <w:r>
        <w:rPr>
          <w:rFonts w:cs="FrankRuehl" w:hint="cs"/>
          <w:spacing w:val="-2"/>
          <w:sz w:val="22"/>
          <w:szCs w:val="22"/>
          <w:rtl/>
        </w:rPr>
        <w:t xml:space="preserve">5. תחילתן של תקנות 1 ו-2 לתקנות אלה 30 ימים מיום פרסומן (להלן </w:t>
      </w:r>
      <w:r>
        <w:rPr>
          <w:rFonts w:cs="FrankRuehl"/>
          <w:spacing w:val="-2"/>
          <w:sz w:val="22"/>
          <w:szCs w:val="22"/>
          <w:rtl/>
        </w:rPr>
        <w:t>–</w:t>
      </w:r>
      <w:r>
        <w:rPr>
          <w:rFonts w:cs="FrankRuehl" w:hint="cs"/>
          <w:spacing w:val="-2"/>
          <w:sz w:val="22"/>
          <w:szCs w:val="22"/>
          <w:rtl/>
        </w:rPr>
        <w:t xml:space="preserve"> יום התחילה), והן יחולו על הליכים שיוגשו ביום התחילה או לאחריו.</w:t>
      </w:r>
    </w:p>
    <w:p w:rsidR="00E30CE8" w:rsidRDefault="00E30CE8" w:rsidP="00C24F0B">
      <w:pPr>
        <w:pStyle w:val="a9"/>
        <w:spacing w:before="72" w:line="240" w:lineRule="auto"/>
        <w:ind w:right="1134"/>
        <w:rPr>
          <w:rFonts w:cs="FrankRuehl"/>
          <w:spacing w:val="-2"/>
          <w:sz w:val="22"/>
          <w:szCs w:val="22"/>
          <w:rtl/>
        </w:rPr>
      </w:pPr>
      <w:hyperlink r:id="rId146" w:history="1">
        <w:r w:rsidRPr="00C24F0B">
          <w:rPr>
            <w:rStyle w:val="Hyperlink"/>
            <w:rFonts w:cs="FrankRuehl" w:hint="cs"/>
            <w:spacing w:val="-2"/>
            <w:sz w:val="22"/>
            <w:szCs w:val="22"/>
            <w:rtl/>
          </w:rPr>
          <w:t>ק"ת תשע"ט מס' 8147</w:t>
        </w:r>
      </w:hyperlink>
      <w:r>
        <w:rPr>
          <w:rFonts w:cs="FrankRuehl" w:hint="cs"/>
          <w:spacing w:val="-2"/>
          <w:sz w:val="22"/>
          <w:szCs w:val="22"/>
          <w:rtl/>
        </w:rPr>
        <w:t xml:space="preserve"> מיום 9.1.2019 עמ' 1796 </w:t>
      </w:r>
      <w:r>
        <w:rPr>
          <w:rFonts w:cs="FrankRuehl"/>
          <w:spacing w:val="-2"/>
          <w:sz w:val="22"/>
          <w:szCs w:val="22"/>
          <w:rtl/>
        </w:rPr>
        <w:t>–</w:t>
      </w:r>
      <w:r>
        <w:rPr>
          <w:rFonts w:cs="FrankRuehl" w:hint="cs"/>
          <w:spacing w:val="-2"/>
          <w:sz w:val="22"/>
          <w:szCs w:val="22"/>
          <w:rtl/>
        </w:rPr>
        <w:t xml:space="preserve"> תק' (מס' 3) תשע"ט-2019.</w:t>
      </w:r>
    </w:p>
    <w:p w:rsidR="00E30CE8" w:rsidRDefault="00E30CE8" w:rsidP="0003054A">
      <w:pPr>
        <w:pStyle w:val="a9"/>
        <w:spacing w:before="72" w:line="240" w:lineRule="auto"/>
        <w:ind w:right="1134"/>
        <w:rPr>
          <w:rFonts w:cs="FrankRuehl"/>
          <w:spacing w:val="-2"/>
          <w:sz w:val="22"/>
          <w:szCs w:val="22"/>
          <w:rtl/>
        </w:rPr>
      </w:pPr>
      <w:hyperlink r:id="rId147" w:history="1">
        <w:r w:rsidRPr="0003054A">
          <w:rPr>
            <w:rStyle w:val="Hyperlink"/>
            <w:rFonts w:cs="FrankRuehl" w:hint="cs"/>
            <w:spacing w:val="-2"/>
            <w:sz w:val="22"/>
            <w:szCs w:val="22"/>
            <w:rtl/>
          </w:rPr>
          <w:t>ק"ת תשע"ט מס' 8150</w:t>
        </w:r>
      </w:hyperlink>
      <w:r>
        <w:rPr>
          <w:rFonts w:cs="FrankRuehl" w:hint="cs"/>
          <w:spacing w:val="-2"/>
          <w:sz w:val="22"/>
          <w:szCs w:val="22"/>
          <w:rtl/>
        </w:rPr>
        <w:t xml:space="preserve"> מיום 16.1.2019 עמ' 1839 </w:t>
      </w:r>
      <w:r>
        <w:rPr>
          <w:rFonts w:cs="FrankRuehl"/>
          <w:spacing w:val="-2"/>
          <w:sz w:val="22"/>
          <w:szCs w:val="22"/>
          <w:rtl/>
        </w:rPr>
        <w:t>–</w:t>
      </w:r>
      <w:r>
        <w:rPr>
          <w:rFonts w:cs="FrankRuehl" w:hint="cs"/>
          <w:spacing w:val="-2"/>
          <w:sz w:val="22"/>
          <w:szCs w:val="22"/>
          <w:rtl/>
        </w:rPr>
        <w:t xml:space="preserve"> הודעה תשע"ט-2019; תחילתה ביום 1.1.2019.</w:t>
      </w:r>
    </w:p>
    <w:p w:rsidR="00E30CE8" w:rsidRDefault="00E30CE8" w:rsidP="00240E4A">
      <w:pPr>
        <w:pStyle w:val="a9"/>
        <w:spacing w:before="72" w:line="240" w:lineRule="auto"/>
        <w:ind w:right="1134"/>
        <w:rPr>
          <w:rFonts w:cs="FrankRuehl"/>
          <w:spacing w:val="-2"/>
          <w:sz w:val="22"/>
          <w:szCs w:val="22"/>
          <w:rtl/>
        </w:rPr>
      </w:pPr>
      <w:hyperlink r:id="rId148" w:history="1">
        <w:r w:rsidRPr="00240E4A">
          <w:rPr>
            <w:rStyle w:val="Hyperlink"/>
            <w:rFonts w:cs="FrankRuehl" w:hint="cs"/>
            <w:spacing w:val="-2"/>
            <w:sz w:val="22"/>
            <w:szCs w:val="22"/>
            <w:rtl/>
          </w:rPr>
          <w:t>ק"ת תש"ף מס' 8307</w:t>
        </w:r>
      </w:hyperlink>
      <w:r>
        <w:rPr>
          <w:rFonts w:cs="FrankRuehl" w:hint="cs"/>
          <w:spacing w:val="-2"/>
          <w:sz w:val="22"/>
          <w:szCs w:val="22"/>
          <w:rtl/>
        </w:rPr>
        <w:t xml:space="preserve"> מיום 29.12.2019 עמ' 225 </w:t>
      </w:r>
      <w:r>
        <w:rPr>
          <w:rFonts w:cs="FrankRuehl"/>
          <w:spacing w:val="-2"/>
          <w:sz w:val="22"/>
          <w:szCs w:val="22"/>
          <w:rtl/>
        </w:rPr>
        <w:t>–</w:t>
      </w:r>
      <w:r>
        <w:rPr>
          <w:rFonts w:cs="FrankRuehl" w:hint="cs"/>
          <w:spacing w:val="-2"/>
          <w:sz w:val="22"/>
          <w:szCs w:val="22"/>
          <w:rtl/>
        </w:rPr>
        <w:t xml:space="preserve"> הודעה תש"ף-2019; תחילתה ביום 1.1.2020.</w:t>
      </w:r>
    </w:p>
    <w:p w:rsidR="00E30CE8" w:rsidRDefault="00E30CE8" w:rsidP="000007A0">
      <w:pPr>
        <w:pStyle w:val="a9"/>
        <w:spacing w:before="72" w:line="240" w:lineRule="auto"/>
        <w:ind w:right="1134"/>
        <w:rPr>
          <w:rFonts w:cs="FrankRuehl"/>
          <w:spacing w:val="-2"/>
          <w:sz w:val="22"/>
          <w:szCs w:val="22"/>
          <w:rtl/>
        </w:rPr>
      </w:pPr>
      <w:hyperlink r:id="rId149" w:history="1">
        <w:r w:rsidRPr="000007A0">
          <w:rPr>
            <w:rStyle w:val="Hyperlink"/>
            <w:rFonts w:cs="FrankRuehl" w:hint="cs"/>
            <w:spacing w:val="-2"/>
            <w:sz w:val="22"/>
            <w:szCs w:val="22"/>
            <w:rtl/>
          </w:rPr>
          <w:t>ק"ת תש"ף מס' 8438</w:t>
        </w:r>
      </w:hyperlink>
      <w:r>
        <w:rPr>
          <w:rFonts w:cs="FrankRuehl" w:hint="cs"/>
          <w:spacing w:val="-2"/>
          <w:sz w:val="22"/>
          <w:szCs w:val="22"/>
          <w:rtl/>
        </w:rPr>
        <w:t xml:space="preserve"> מיום 30.3.2020 עמ' 962 </w:t>
      </w:r>
      <w:r>
        <w:rPr>
          <w:rFonts w:cs="FrankRuehl"/>
          <w:spacing w:val="-2"/>
          <w:sz w:val="22"/>
          <w:szCs w:val="22"/>
          <w:rtl/>
        </w:rPr>
        <w:t>–</w:t>
      </w:r>
      <w:r>
        <w:rPr>
          <w:rFonts w:cs="FrankRuehl" w:hint="cs"/>
          <w:spacing w:val="-2"/>
          <w:sz w:val="22"/>
          <w:szCs w:val="22"/>
          <w:rtl/>
        </w:rPr>
        <w:t xml:space="preserve"> הוראת שעה תש"ף-2020; תוקפה עד יום 1.7.2020.</w:t>
      </w:r>
    </w:p>
    <w:p w:rsidR="00E30CE8" w:rsidRDefault="00E30CE8" w:rsidP="00A658E2">
      <w:pPr>
        <w:pStyle w:val="a9"/>
        <w:spacing w:before="72" w:line="240" w:lineRule="auto"/>
        <w:ind w:right="1134"/>
        <w:rPr>
          <w:rFonts w:cs="FrankRuehl"/>
          <w:spacing w:val="-2"/>
          <w:sz w:val="22"/>
          <w:szCs w:val="22"/>
          <w:rtl/>
        </w:rPr>
      </w:pPr>
      <w:hyperlink r:id="rId150" w:history="1">
        <w:r w:rsidRPr="00A658E2">
          <w:rPr>
            <w:rStyle w:val="Hyperlink"/>
            <w:rFonts w:cs="FrankRuehl" w:hint="cs"/>
            <w:spacing w:val="-2"/>
            <w:sz w:val="22"/>
            <w:szCs w:val="22"/>
            <w:rtl/>
          </w:rPr>
          <w:t>ק"ת תש"ף מס' 8714</w:t>
        </w:r>
      </w:hyperlink>
      <w:r>
        <w:rPr>
          <w:rFonts w:cs="FrankRuehl" w:hint="cs"/>
          <w:spacing w:val="-2"/>
          <w:sz w:val="22"/>
          <w:szCs w:val="22"/>
          <w:rtl/>
        </w:rPr>
        <w:t xml:space="preserve"> מיום 26.8.2020 עמ' 2084 </w:t>
      </w:r>
      <w:r>
        <w:rPr>
          <w:rFonts w:cs="FrankRuehl"/>
          <w:spacing w:val="-2"/>
          <w:sz w:val="22"/>
          <w:szCs w:val="22"/>
          <w:rtl/>
        </w:rPr>
        <w:t>–</w:t>
      </w:r>
      <w:r>
        <w:rPr>
          <w:rFonts w:cs="FrankRuehl" w:hint="cs"/>
          <w:spacing w:val="-2"/>
          <w:sz w:val="22"/>
          <w:szCs w:val="22"/>
          <w:rtl/>
        </w:rPr>
        <w:t xml:space="preserve"> הוראת שעה (מס' 2) תש"ף-2020; תוקפן עד יום 31.12.2020.</w:t>
      </w:r>
    </w:p>
    <w:p w:rsidR="002B1552" w:rsidRDefault="002B1552" w:rsidP="002B1552">
      <w:pPr>
        <w:pStyle w:val="a9"/>
        <w:spacing w:before="72" w:line="240" w:lineRule="auto"/>
        <w:ind w:right="1134"/>
        <w:rPr>
          <w:rFonts w:cs="FrankRuehl"/>
          <w:spacing w:val="-2"/>
          <w:sz w:val="22"/>
          <w:szCs w:val="22"/>
          <w:rtl/>
        </w:rPr>
      </w:pPr>
      <w:hyperlink r:id="rId151" w:history="1">
        <w:r w:rsidR="001F4489" w:rsidRPr="002B1552">
          <w:rPr>
            <w:rStyle w:val="Hyperlink"/>
            <w:rFonts w:cs="FrankRuehl" w:hint="cs"/>
            <w:spacing w:val="-2"/>
            <w:sz w:val="22"/>
            <w:szCs w:val="22"/>
            <w:rtl/>
          </w:rPr>
          <w:t>ק"ת תשפ"א מס' 9099</w:t>
        </w:r>
      </w:hyperlink>
      <w:r w:rsidR="001F4489">
        <w:rPr>
          <w:rFonts w:cs="FrankRuehl" w:hint="cs"/>
          <w:spacing w:val="-2"/>
          <w:sz w:val="22"/>
          <w:szCs w:val="22"/>
          <w:rtl/>
        </w:rPr>
        <w:t xml:space="preserve"> מיום 17.1.2021 עמ' 1565 </w:t>
      </w:r>
      <w:r w:rsidR="001F4489">
        <w:rPr>
          <w:rFonts w:cs="FrankRuehl"/>
          <w:spacing w:val="-2"/>
          <w:sz w:val="22"/>
          <w:szCs w:val="22"/>
          <w:rtl/>
        </w:rPr>
        <w:t>–</w:t>
      </w:r>
      <w:r w:rsidR="001F4489">
        <w:rPr>
          <w:rFonts w:cs="FrankRuehl" w:hint="cs"/>
          <w:spacing w:val="-2"/>
          <w:sz w:val="22"/>
          <w:szCs w:val="22"/>
          <w:rtl/>
        </w:rPr>
        <w:t xml:space="preserve"> הודעה תשפ"א-2021; תחילתה ביום 1.1.2021.</w:t>
      </w:r>
    </w:p>
    <w:p w:rsidR="00C54C51" w:rsidRDefault="00961D31" w:rsidP="002B1552">
      <w:pPr>
        <w:pStyle w:val="a9"/>
        <w:spacing w:before="72" w:line="240" w:lineRule="auto"/>
        <w:ind w:right="1134"/>
        <w:rPr>
          <w:rFonts w:cs="FrankRuehl"/>
          <w:spacing w:val="-2"/>
          <w:sz w:val="22"/>
          <w:szCs w:val="22"/>
          <w:rtl/>
        </w:rPr>
      </w:pPr>
      <w:hyperlink r:id="rId152" w:history="1">
        <w:r w:rsidR="00C54C51" w:rsidRPr="00961D31">
          <w:rPr>
            <w:rStyle w:val="Hyperlink"/>
            <w:rFonts w:cs="FrankRuehl" w:hint="cs"/>
            <w:spacing w:val="-2"/>
            <w:sz w:val="22"/>
            <w:szCs w:val="22"/>
            <w:rtl/>
          </w:rPr>
          <w:t>ק"ת תשפ"ב מס' 9848</w:t>
        </w:r>
      </w:hyperlink>
      <w:r w:rsidR="00C54C51">
        <w:rPr>
          <w:rFonts w:cs="FrankRuehl" w:hint="cs"/>
          <w:spacing w:val="-2"/>
          <w:sz w:val="22"/>
          <w:szCs w:val="22"/>
          <w:rtl/>
        </w:rPr>
        <w:t xml:space="preserve"> מיום 28.12.2021 עמ' 1406 </w:t>
      </w:r>
      <w:r w:rsidR="00C54C51">
        <w:rPr>
          <w:rFonts w:cs="FrankRuehl"/>
          <w:spacing w:val="-2"/>
          <w:sz w:val="22"/>
          <w:szCs w:val="22"/>
          <w:rtl/>
        </w:rPr>
        <w:t>–</w:t>
      </w:r>
      <w:r w:rsidR="00C54C51">
        <w:rPr>
          <w:rFonts w:cs="FrankRuehl" w:hint="cs"/>
          <w:spacing w:val="-2"/>
          <w:sz w:val="22"/>
          <w:szCs w:val="22"/>
          <w:rtl/>
        </w:rPr>
        <w:t xml:space="preserve"> הודעה תשפ"ב-2021; תחילתה ביום 1.1.2022.</w:t>
      </w:r>
    </w:p>
    <w:p w:rsidR="00961D31" w:rsidRPr="00C34D76" w:rsidRDefault="00961D31" w:rsidP="00961D31">
      <w:pPr>
        <w:pStyle w:val="a9"/>
        <w:spacing w:before="72" w:line="240" w:lineRule="auto"/>
        <w:ind w:right="1134"/>
        <w:rPr>
          <w:rFonts w:cs="FrankRuehl" w:hint="cs"/>
          <w:spacing w:val="-2"/>
          <w:sz w:val="22"/>
          <w:szCs w:val="22"/>
          <w:rtl/>
        </w:rPr>
      </w:pPr>
      <w:hyperlink r:id="rId153" w:history="1">
        <w:r w:rsidR="00C30006" w:rsidRPr="00961D31">
          <w:rPr>
            <w:rStyle w:val="Hyperlink"/>
            <w:rFonts w:cs="FrankRuehl" w:hint="cs"/>
            <w:spacing w:val="-2"/>
            <w:sz w:val="22"/>
            <w:szCs w:val="22"/>
            <w:rtl/>
          </w:rPr>
          <w:t>ק"ת תשפ"ג מס' 10499</w:t>
        </w:r>
      </w:hyperlink>
      <w:r w:rsidR="00C30006">
        <w:rPr>
          <w:rFonts w:cs="FrankRuehl" w:hint="cs"/>
          <w:spacing w:val="-2"/>
          <w:sz w:val="22"/>
          <w:szCs w:val="22"/>
          <w:rtl/>
        </w:rPr>
        <w:t xml:space="preserve"> מיום 4.1.2023 עמ' 846 </w:t>
      </w:r>
      <w:r w:rsidR="00C30006">
        <w:rPr>
          <w:rFonts w:cs="FrankRuehl"/>
          <w:spacing w:val="-2"/>
          <w:sz w:val="22"/>
          <w:szCs w:val="22"/>
          <w:rtl/>
        </w:rPr>
        <w:t>–</w:t>
      </w:r>
      <w:r w:rsidR="00C30006">
        <w:rPr>
          <w:rFonts w:cs="FrankRuehl" w:hint="cs"/>
          <w:spacing w:val="-2"/>
          <w:sz w:val="22"/>
          <w:szCs w:val="22"/>
          <w:rtl/>
        </w:rPr>
        <w:t xml:space="preserve"> הודעה תשפ"ג-2023; תחילתה ביום 1.1.2023.</w:t>
      </w:r>
    </w:p>
  </w:footnote>
  <w:footnote w:id="2">
    <w:p w:rsidR="00E30CE8" w:rsidRDefault="00E30CE8" w:rsidP="00CD4D7C">
      <w:pPr>
        <w:pStyle w:val="a9"/>
        <w:spacing w:before="72" w:line="240" w:lineRule="auto"/>
        <w:ind w:right="1134"/>
        <w:rPr>
          <w:rFonts w:hint="cs"/>
          <w:rtl/>
        </w:rPr>
      </w:pPr>
      <w:r>
        <w:rPr>
          <w:rStyle w:val="ab"/>
        </w:rPr>
        <w:footnoteRef/>
      </w:r>
      <w:r w:rsidRPr="00BA65EA">
        <w:rPr>
          <w:rFonts w:cs="FrankRuehl"/>
          <w:sz w:val="22"/>
          <w:szCs w:val="22"/>
          <w:rtl/>
        </w:rPr>
        <w:t xml:space="preserve"> </w:t>
      </w:r>
      <w:r w:rsidRPr="00BA65EA">
        <w:rPr>
          <w:rFonts w:cs="FrankRuehl" w:hint="cs"/>
          <w:sz w:val="22"/>
          <w:szCs w:val="22"/>
          <w:rtl/>
        </w:rPr>
        <w:t>ר'</w:t>
      </w:r>
      <w:r>
        <w:rPr>
          <w:rFonts w:cs="FrankRuehl" w:hint="cs"/>
          <w:sz w:val="22"/>
          <w:szCs w:val="22"/>
          <w:rtl/>
        </w:rPr>
        <w:t xml:space="preserve"> </w:t>
      </w:r>
      <w:hyperlink r:id="rId154" w:history="1">
        <w:r w:rsidRPr="00234599">
          <w:rPr>
            <w:rStyle w:val="Hyperlink"/>
            <w:rFonts w:cs="FrankRuehl" w:hint="cs"/>
            <w:sz w:val="22"/>
            <w:szCs w:val="22"/>
            <w:rtl/>
          </w:rPr>
          <w:t>י"פ תשע"ח מס' 7860</w:t>
        </w:r>
      </w:hyperlink>
      <w:r>
        <w:rPr>
          <w:rFonts w:cs="FrankRuehl" w:hint="cs"/>
          <w:sz w:val="22"/>
          <w:szCs w:val="22"/>
          <w:rtl/>
        </w:rPr>
        <w:t xml:space="preserve"> מיום 1.7.2018 עמ' 9213; תחילתה ביום 14.7.2018</w:t>
      </w:r>
      <w:r w:rsidRPr="00BA65EA">
        <w:rPr>
          <w:rFonts w:cs="FrankRuehl" w:hint="cs"/>
          <w:sz w:val="22"/>
          <w:szCs w:val="22"/>
          <w:rtl/>
        </w:rPr>
        <w:t xml:space="preserve"> </w:t>
      </w:r>
      <w:r>
        <w:rPr>
          <w:rFonts w:cs="FrankRuehl" w:hint="cs"/>
          <w:sz w:val="22"/>
          <w:szCs w:val="22"/>
          <w:rtl/>
        </w:rPr>
        <w:t>(</w:t>
      </w:r>
      <w:hyperlink r:id="rId155" w:history="1">
        <w:r w:rsidRPr="00BA65EA">
          <w:rPr>
            <w:rStyle w:val="Hyperlink"/>
            <w:rFonts w:cs="FrankRuehl" w:hint="cs"/>
            <w:sz w:val="22"/>
            <w:szCs w:val="22"/>
            <w:rtl/>
          </w:rPr>
          <w:t>י"פ תשע"</w:t>
        </w:r>
        <w:r>
          <w:rPr>
            <w:rStyle w:val="Hyperlink"/>
            <w:rFonts w:cs="FrankRuehl" w:hint="cs"/>
            <w:sz w:val="22"/>
            <w:szCs w:val="22"/>
            <w:rtl/>
          </w:rPr>
          <w:t>ז</w:t>
        </w:r>
        <w:r w:rsidRPr="00BA65EA">
          <w:rPr>
            <w:rStyle w:val="Hyperlink"/>
            <w:rFonts w:cs="FrankRuehl" w:hint="cs"/>
            <w:sz w:val="22"/>
            <w:szCs w:val="22"/>
            <w:rtl/>
          </w:rPr>
          <w:t xml:space="preserve"> מס' 7</w:t>
        </w:r>
        <w:r>
          <w:rPr>
            <w:rStyle w:val="Hyperlink"/>
            <w:rFonts w:cs="FrankRuehl" w:hint="cs"/>
            <w:sz w:val="22"/>
            <w:szCs w:val="22"/>
            <w:rtl/>
          </w:rPr>
          <w:t>556</w:t>
        </w:r>
      </w:hyperlink>
      <w:r w:rsidRPr="00BA65EA">
        <w:rPr>
          <w:rFonts w:cs="FrankRuehl" w:hint="cs"/>
          <w:sz w:val="22"/>
          <w:szCs w:val="22"/>
          <w:rtl/>
        </w:rPr>
        <w:t xml:space="preserve"> מיום </w:t>
      </w:r>
      <w:r>
        <w:rPr>
          <w:rFonts w:cs="FrankRuehl" w:hint="cs"/>
          <w:sz w:val="22"/>
          <w:szCs w:val="22"/>
          <w:rtl/>
        </w:rPr>
        <w:t>30.7.2017</w:t>
      </w:r>
      <w:r w:rsidRPr="00BA65EA">
        <w:rPr>
          <w:rFonts w:cs="FrankRuehl" w:hint="cs"/>
          <w:sz w:val="22"/>
          <w:szCs w:val="22"/>
          <w:rtl/>
        </w:rPr>
        <w:t xml:space="preserve"> עמ' </w:t>
      </w:r>
      <w:r>
        <w:rPr>
          <w:rFonts w:cs="FrankRuehl" w:hint="cs"/>
          <w:sz w:val="22"/>
          <w:szCs w:val="22"/>
          <w:rtl/>
        </w:rPr>
        <w:t>8092; ההודעה בוטלה מיום 14.7.2018 בהודעה בי"פ 7860)</w:t>
      </w:r>
      <w:r w:rsidRPr="00BA65EA">
        <w:rPr>
          <w:rFonts w:cs="FrankRuehl" w:hint="cs"/>
          <w:sz w:val="22"/>
          <w:szCs w:val="22"/>
          <w:rtl/>
        </w:rPr>
        <w:t>.</w:t>
      </w:r>
    </w:p>
  </w:footnote>
  <w:footnote w:id="3">
    <w:p w:rsidR="00E30CE8" w:rsidRDefault="00E30CE8" w:rsidP="00A04589">
      <w:pPr>
        <w:pStyle w:val="a9"/>
        <w:spacing w:before="72" w:line="240" w:lineRule="auto"/>
        <w:ind w:right="1134"/>
        <w:rPr>
          <w:rFonts w:hint="cs"/>
        </w:rPr>
      </w:pPr>
      <w:r>
        <w:rPr>
          <w:rStyle w:val="ab"/>
        </w:rPr>
        <w:footnoteRef/>
      </w:r>
      <w:r w:rsidRPr="00A04589">
        <w:rPr>
          <w:rFonts w:cs="FrankRuehl"/>
          <w:sz w:val="22"/>
          <w:szCs w:val="22"/>
          <w:rtl/>
        </w:rPr>
        <w:t xml:space="preserve"> </w:t>
      </w:r>
      <w:r w:rsidRPr="00A04589">
        <w:rPr>
          <w:rFonts w:cs="FrankRuehl" w:hint="cs"/>
          <w:sz w:val="22"/>
          <w:szCs w:val="22"/>
          <w:rtl/>
        </w:rPr>
        <w:t>התקנה בטלה 30 ימים מיום פרסום הודעת מנהל בתי המשפט לפי תקנה 215ו(א) בבתי המשפט המצוינים בהודעתו.</w:t>
      </w:r>
    </w:p>
  </w:footnote>
  <w:footnote w:id="4">
    <w:p w:rsidR="00E30CE8" w:rsidRPr="00D422FA" w:rsidRDefault="00E30CE8" w:rsidP="00C9162B">
      <w:pPr>
        <w:pStyle w:val="a9"/>
        <w:spacing w:before="72" w:line="240" w:lineRule="auto"/>
        <w:ind w:right="1134"/>
        <w:rPr>
          <w:rFonts w:cs="FrankRuehl" w:hint="cs"/>
          <w:sz w:val="22"/>
          <w:szCs w:val="22"/>
        </w:rPr>
      </w:pPr>
      <w:r>
        <w:rPr>
          <w:rStyle w:val="ab"/>
        </w:rPr>
        <w:footnoteRef/>
      </w:r>
      <w:r w:rsidRPr="003A634B">
        <w:rPr>
          <w:rFonts w:cs="FrankRuehl"/>
          <w:sz w:val="22"/>
          <w:szCs w:val="22"/>
          <w:rtl/>
        </w:rPr>
        <w:t xml:space="preserve"> </w:t>
      </w:r>
      <w:r w:rsidRPr="003A634B">
        <w:rPr>
          <w:rFonts w:cs="FrankRuehl" w:hint="cs"/>
          <w:sz w:val="22"/>
          <w:szCs w:val="22"/>
          <w:rtl/>
        </w:rPr>
        <w:t xml:space="preserve">ר' </w:t>
      </w:r>
      <w:hyperlink r:id="rId156" w:history="1">
        <w:r w:rsidRPr="003A634B">
          <w:rPr>
            <w:rStyle w:val="Hyperlink"/>
            <w:rFonts w:cs="FrankRuehl" w:hint="cs"/>
            <w:sz w:val="22"/>
            <w:szCs w:val="22"/>
            <w:rtl/>
          </w:rPr>
          <w:t>י"פ תשס"ט מס' 5910</w:t>
        </w:r>
      </w:hyperlink>
      <w:r w:rsidRPr="003A634B">
        <w:rPr>
          <w:rFonts w:cs="FrankRuehl" w:hint="cs"/>
          <w:sz w:val="22"/>
          <w:szCs w:val="22"/>
          <w:rtl/>
        </w:rPr>
        <w:t xml:space="preserve"> מיום 1.2.2009 עמ' 211</w:t>
      </w:r>
      <w:r>
        <w:rPr>
          <w:rFonts w:cs="FrankRuehl" w:hint="cs"/>
          <w:sz w:val="22"/>
          <w:szCs w:val="22"/>
          <w:rtl/>
        </w:rPr>
        <w:t>6</w:t>
      </w:r>
      <w:r w:rsidRPr="00C03DB7">
        <w:rPr>
          <w:rFonts w:cs="FrankRuehl" w:hint="cs"/>
          <w:sz w:val="22"/>
          <w:szCs w:val="22"/>
          <w:rtl/>
        </w:rPr>
        <w:t xml:space="preserve">. </w:t>
      </w:r>
      <w:hyperlink r:id="rId157" w:history="1">
        <w:r w:rsidRPr="00C03DB7">
          <w:rPr>
            <w:rStyle w:val="Hyperlink"/>
            <w:rFonts w:cs="FrankRuehl" w:hint="cs"/>
            <w:sz w:val="22"/>
            <w:szCs w:val="22"/>
            <w:rtl/>
          </w:rPr>
          <w:t>י"פ תש"ע מס' 6051</w:t>
        </w:r>
      </w:hyperlink>
      <w:r w:rsidRPr="00C03DB7">
        <w:rPr>
          <w:rFonts w:cs="FrankRuehl" w:hint="cs"/>
          <w:sz w:val="22"/>
          <w:szCs w:val="22"/>
          <w:rtl/>
        </w:rPr>
        <w:t xml:space="preserve"> מיום 19.1.2010 עמ' 1570.</w:t>
      </w:r>
      <w:r w:rsidRPr="00D422FA">
        <w:rPr>
          <w:rFonts w:cs="FrankRuehl" w:hint="cs"/>
          <w:sz w:val="22"/>
          <w:szCs w:val="22"/>
          <w:rtl/>
        </w:rPr>
        <w:t xml:space="preserve"> </w:t>
      </w:r>
      <w:hyperlink r:id="rId158" w:history="1">
        <w:r w:rsidRPr="00D422FA">
          <w:rPr>
            <w:rStyle w:val="Hyperlink"/>
            <w:rFonts w:cs="FrankRuehl" w:hint="cs"/>
            <w:sz w:val="22"/>
            <w:szCs w:val="22"/>
            <w:rtl/>
          </w:rPr>
          <w:t>י"פ תשע"א מס' 6229</w:t>
        </w:r>
      </w:hyperlink>
      <w:r w:rsidRPr="00D422FA">
        <w:rPr>
          <w:rFonts w:cs="FrankRuehl" w:hint="cs"/>
          <w:sz w:val="22"/>
          <w:szCs w:val="22"/>
          <w:rtl/>
        </w:rPr>
        <w:t xml:space="preserve"> מיום 28.4.2011 עמ' 3886.</w:t>
      </w:r>
      <w:r>
        <w:rPr>
          <w:rFonts w:cs="FrankRuehl" w:hint="cs"/>
          <w:sz w:val="22"/>
          <w:szCs w:val="22"/>
          <w:rtl/>
        </w:rPr>
        <w:t xml:space="preserve"> </w:t>
      </w:r>
      <w:r>
        <w:rPr>
          <w:rFonts w:cs="FrankRuehl" w:hint="cs"/>
          <w:noProof/>
          <w:sz w:val="22"/>
          <w:szCs w:val="22"/>
          <w:rtl/>
        </w:rPr>
        <w:t>[</w:t>
      </w:r>
      <w:hyperlink r:id="rId159" w:history="1">
        <w:r w:rsidRPr="00337BF8">
          <w:rPr>
            <w:rStyle w:val="Hyperlink"/>
            <w:rFonts w:cs="FrankRuehl" w:hint="cs"/>
            <w:noProof/>
            <w:sz w:val="22"/>
            <w:szCs w:val="22"/>
            <w:rtl/>
          </w:rPr>
          <w:t>י"פ תשע"ב מס' 6414</w:t>
        </w:r>
      </w:hyperlink>
      <w:r>
        <w:rPr>
          <w:rFonts w:cs="FrankRuehl" w:hint="cs"/>
          <w:noProof/>
          <w:sz w:val="22"/>
          <w:szCs w:val="22"/>
          <w:rtl/>
        </w:rPr>
        <w:t xml:space="preserve"> מיום 14.5.2012 עמ' 3926 מיום 13.6.2012 עד יום 2.2.2020. תוקן </w:t>
      </w:r>
      <w:hyperlink r:id="rId160" w:history="1">
        <w:r w:rsidRPr="00086FEC">
          <w:rPr>
            <w:rStyle w:val="Hyperlink"/>
            <w:rFonts w:cs="FrankRuehl" w:hint="cs"/>
            <w:noProof/>
            <w:sz w:val="22"/>
            <w:szCs w:val="22"/>
            <w:rtl/>
          </w:rPr>
          <w:t>י"פ תשע"ג מס' 6575</w:t>
        </w:r>
      </w:hyperlink>
      <w:r>
        <w:rPr>
          <w:rFonts w:cs="FrankRuehl" w:hint="cs"/>
          <w:noProof/>
          <w:sz w:val="22"/>
          <w:szCs w:val="22"/>
          <w:rtl/>
        </w:rPr>
        <w:t xml:space="preserve"> מיום 14.4.2013 עמ' 4024. </w:t>
      </w:r>
      <w:hyperlink r:id="rId161" w:history="1">
        <w:r w:rsidRPr="001656B1">
          <w:rPr>
            <w:rStyle w:val="Hyperlink"/>
            <w:rFonts w:cs="FrankRuehl" w:hint="cs"/>
            <w:noProof/>
            <w:sz w:val="22"/>
            <w:szCs w:val="22"/>
            <w:rtl/>
          </w:rPr>
          <w:t>י"פ תשע"ד מס' 6812</w:t>
        </w:r>
      </w:hyperlink>
      <w:r>
        <w:rPr>
          <w:rFonts w:cs="FrankRuehl" w:hint="cs"/>
          <w:noProof/>
          <w:sz w:val="22"/>
          <w:szCs w:val="22"/>
          <w:rtl/>
        </w:rPr>
        <w:t xml:space="preserve"> מיום 2.6.2014 עמ' 5892. </w:t>
      </w:r>
      <w:hyperlink r:id="rId162" w:history="1">
        <w:r w:rsidRPr="00C9162B">
          <w:rPr>
            <w:rStyle w:val="Hyperlink"/>
            <w:rFonts w:cs="FrankRuehl" w:hint="cs"/>
            <w:noProof/>
            <w:sz w:val="22"/>
            <w:szCs w:val="22"/>
            <w:rtl/>
          </w:rPr>
          <w:t>י"פ תשע"ה מס' 7057</w:t>
        </w:r>
      </w:hyperlink>
      <w:r>
        <w:rPr>
          <w:rFonts w:cs="FrankRuehl" w:hint="cs"/>
          <w:noProof/>
          <w:sz w:val="22"/>
          <w:szCs w:val="22"/>
          <w:rtl/>
        </w:rPr>
        <w:t xml:space="preserve"> מיום 11.6.2015 עמ' 6420 (תוקנה </w:t>
      </w:r>
      <w:hyperlink r:id="rId163" w:history="1">
        <w:r w:rsidRPr="00087CDA">
          <w:rPr>
            <w:rStyle w:val="Hyperlink"/>
            <w:rFonts w:cs="FrankRuehl" w:hint="cs"/>
            <w:noProof/>
            <w:sz w:val="22"/>
            <w:szCs w:val="22"/>
            <w:rtl/>
          </w:rPr>
          <w:t>י"פ תשע"ז מס' 7512</w:t>
        </w:r>
      </w:hyperlink>
      <w:r>
        <w:rPr>
          <w:rFonts w:cs="FrankRuehl" w:hint="cs"/>
          <w:noProof/>
          <w:sz w:val="22"/>
          <w:szCs w:val="22"/>
          <w:rtl/>
        </w:rPr>
        <w:t xml:space="preserve"> מיום 28.5.2017 עמ' 6196). </w:t>
      </w:r>
      <w:hyperlink r:id="rId164" w:history="1">
        <w:r w:rsidRPr="00294A04">
          <w:rPr>
            <w:rStyle w:val="Hyperlink"/>
            <w:rFonts w:cs="FrankRuehl" w:hint="cs"/>
            <w:noProof/>
            <w:sz w:val="22"/>
            <w:szCs w:val="22"/>
            <w:rtl/>
          </w:rPr>
          <w:t>י"פ תשע"ט מס' 8286</w:t>
        </w:r>
      </w:hyperlink>
      <w:r>
        <w:rPr>
          <w:rFonts w:cs="FrankRuehl" w:hint="cs"/>
          <w:noProof/>
          <w:sz w:val="22"/>
          <w:szCs w:val="22"/>
          <w:rtl/>
        </w:rPr>
        <w:t xml:space="preserve"> מיום 12.6.2019 עמ' 11798. </w:t>
      </w:r>
      <w:hyperlink r:id="rId165" w:history="1">
        <w:r w:rsidRPr="00686015">
          <w:rPr>
            <w:rStyle w:val="Hyperlink"/>
            <w:rFonts w:cs="FrankRuehl" w:hint="cs"/>
            <w:noProof/>
            <w:sz w:val="22"/>
            <w:szCs w:val="22"/>
            <w:rtl/>
          </w:rPr>
          <w:t>י"פ תש"ף מס' 8569</w:t>
        </w:r>
      </w:hyperlink>
      <w:r>
        <w:rPr>
          <w:rFonts w:cs="FrankRuehl" w:hint="cs"/>
          <w:noProof/>
          <w:sz w:val="22"/>
          <w:szCs w:val="22"/>
          <w:rtl/>
        </w:rPr>
        <w:t xml:space="preserve"> מיום 10.12.2019 עמ' 1989].</w:t>
      </w:r>
    </w:p>
  </w:footnote>
  <w:footnote w:id="5">
    <w:p w:rsidR="00E30CE8" w:rsidRDefault="00E30CE8" w:rsidP="006B7E7C">
      <w:pPr>
        <w:pStyle w:val="a9"/>
        <w:spacing w:before="72" w:line="240" w:lineRule="auto"/>
        <w:ind w:right="1134"/>
        <w:rPr>
          <w:rFonts w:hint="cs"/>
          <w:rtl/>
        </w:rPr>
      </w:pPr>
      <w:r>
        <w:rPr>
          <w:rStyle w:val="ab"/>
        </w:rPr>
        <w:footnoteRef/>
      </w:r>
      <w:r>
        <w:rPr>
          <w:rFonts w:hint="cs"/>
          <w:rtl/>
        </w:rPr>
        <w:t xml:space="preserve"> </w:t>
      </w:r>
      <w:r>
        <w:rPr>
          <w:rFonts w:cs="FrankRuehl" w:hint="cs"/>
          <w:sz w:val="22"/>
          <w:szCs w:val="22"/>
          <w:rtl/>
        </w:rPr>
        <w:t xml:space="preserve">תוקפו של הפרק מיום 30.4.2008 עד יום 31.12.2020. ר' </w:t>
      </w:r>
      <w:hyperlink r:id="rId166" w:history="1">
        <w:r>
          <w:rPr>
            <w:rStyle w:val="Hyperlink"/>
            <w:rFonts w:cs="FrankRuehl" w:hint="cs"/>
            <w:sz w:val="22"/>
            <w:szCs w:val="22"/>
            <w:rtl/>
          </w:rPr>
          <w:t>י"פ תשס"ח מס' 5745</w:t>
        </w:r>
      </w:hyperlink>
      <w:r>
        <w:rPr>
          <w:rFonts w:cs="FrankRuehl" w:hint="cs"/>
          <w:sz w:val="22"/>
          <w:szCs w:val="22"/>
          <w:rtl/>
        </w:rPr>
        <w:t xml:space="preserve"> מיום 29.11.2007 עמ' 778, </w:t>
      </w:r>
      <w:hyperlink r:id="rId167" w:history="1">
        <w:r w:rsidRPr="00FA1E3F">
          <w:rPr>
            <w:rStyle w:val="Hyperlink"/>
            <w:rFonts w:cs="FrankRuehl" w:hint="cs"/>
            <w:sz w:val="22"/>
            <w:szCs w:val="22"/>
            <w:rtl/>
          </w:rPr>
          <w:t>י"פ תש"ע מס' 6044</w:t>
        </w:r>
      </w:hyperlink>
      <w:r>
        <w:rPr>
          <w:rFonts w:cs="FrankRuehl" w:hint="cs"/>
          <w:sz w:val="22"/>
          <w:szCs w:val="22"/>
          <w:rtl/>
        </w:rPr>
        <w:t xml:space="preserve"> מיום 7.1.2010 עמ' 1243,</w:t>
      </w:r>
      <w:r w:rsidRPr="008B3E32">
        <w:rPr>
          <w:rFonts w:cs="FrankRuehl" w:hint="cs"/>
          <w:sz w:val="22"/>
          <w:szCs w:val="22"/>
          <w:rtl/>
        </w:rPr>
        <w:t xml:space="preserve"> </w:t>
      </w:r>
      <w:hyperlink r:id="rId168" w:history="1">
        <w:r w:rsidRPr="008B3E32">
          <w:rPr>
            <w:rStyle w:val="Hyperlink"/>
            <w:rFonts w:cs="FrankRuehl" w:hint="cs"/>
            <w:sz w:val="22"/>
            <w:szCs w:val="22"/>
            <w:rtl/>
          </w:rPr>
          <w:t>מס' 6098</w:t>
        </w:r>
      </w:hyperlink>
      <w:r>
        <w:rPr>
          <w:rFonts w:cs="FrankRuehl" w:hint="cs"/>
          <w:sz w:val="22"/>
          <w:szCs w:val="22"/>
          <w:rtl/>
        </w:rPr>
        <w:t xml:space="preserve"> מיום 21.6.2010 עמ' 3409 לענין בתי משפט שבהם תתקיים פגישת מהו"ת.</w:t>
      </w:r>
    </w:p>
  </w:footnote>
  <w:footnote w:id="6">
    <w:p w:rsidR="00E30CE8" w:rsidRDefault="00E30CE8" w:rsidP="00FA1E3F">
      <w:pPr>
        <w:pStyle w:val="a9"/>
        <w:spacing w:before="72" w:line="240" w:lineRule="auto"/>
        <w:ind w:right="1134"/>
        <w:rPr>
          <w:rFonts w:hint="cs"/>
        </w:rPr>
      </w:pPr>
      <w:r>
        <w:rPr>
          <w:rStyle w:val="ab"/>
        </w:rPr>
        <w:footnoteRef/>
      </w:r>
      <w:r w:rsidRPr="00FA1E3F">
        <w:rPr>
          <w:rFonts w:cs="FrankRuehl"/>
          <w:sz w:val="22"/>
          <w:szCs w:val="22"/>
          <w:rtl/>
        </w:rPr>
        <w:t xml:space="preserve"> </w:t>
      </w:r>
      <w:r w:rsidRPr="00FA1E3F">
        <w:rPr>
          <w:rFonts w:cs="FrankRuehl" w:hint="cs"/>
          <w:sz w:val="22"/>
          <w:szCs w:val="22"/>
          <w:rtl/>
        </w:rPr>
        <w:t xml:space="preserve">ר' </w:t>
      </w:r>
      <w:hyperlink r:id="rId169" w:history="1">
        <w:r w:rsidRPr="00FA1E3F">
          <w:rPr>
            <w:rStyle w:val="Hyperlink"/>
            <w:rFonts w:cs="FrankRuehl" w:hint="cs"/>
            <w:sz w:val="22"/>
            <w:szCs w:val="22"/>
            <w:rtl/>
          </w:rPr>
          <w:t>י"פ תשס"ח מס' 5745</w:t>
        </w:r>
      </w:hyperlink>
      <w:r w:rsidRPr="00FA1E3F">
        <w:rPr>
          <w:rFonts w:cs="FrankRuehl" w:hint="cs"/>
          <w:sz w:val="22"/>
          <w:szCs w:val="22"/>
          <w:rtl/>
        </w:rPr>
        <w:t xml:space="preserve"> מיום 29.11.2007 עמ' 778. </w:t>
      </w:r>
      <w:hyperlink r:id="rId170" w:history="1">
        <w:r w:rsidRPr="00FA1E3F">
          <w:rPr>
            <w:rStyle w:val="Hyperlink"/>
            <w:rFonts w:cs="FrankRuehl" w:hint="cs"/>
            <w:sz w:val="22"/>
            <w:szCs w:val="22"/>
            <w:rtl/>
          </w:rPr>
          <w:t>י"פ תש"ע מס' 6044</w:t>
        </w:r>
      </w:hyperlink>
      <w:r w:rsidRPr="00FA1E3F">
        <w:rPr>
          <w:rFonts w:cs="FrankRuehl" w:hint="cs"/>
          <w:sz w:val="22"/>
          <w:szCs w:val="22"/>
          <w:rtl/>
        </w:rPr>
        <w:t xml:space="preserve"> מיום 7.1.2010 עמ' 1243.</w:t>
      </w:r>
      <w:r w:rsidRPr="008B3E32">
        <w:rPr>
          <w:rFonts w:cs="FrankRuehl" w:hint="cs"/>
          <w:sz w:val="22"/>
          <w:szCs w:val="22"/>
          <w:rtl/>
        </w:rPr>
        <w:t xml:space="preserve"> </w:t>
      </w:r>
      <w:hyperlink r:id="rId171" w:history="1">
        <w:r w:rsidRPr="008B3E32">
          <w:rPr>
            <w:rStyle w:val="Hyperlink"/>
            <w:rFonts w:cs="FrankRuehl" w:hint="cs"/>
            <w:sz w:val="22"/>
            <w:szCs w:val="22"/>
            <w:rtl/>
          </w:rPr>
          <w:t>מס' 6098</w:t>
        </w:r>
      </w:hyperlink>
      <w:r w:rsidRPr="008B3E32">
        <w:rPr>
          <w:rFonts w:cs="FrankRuehl" w:hint="cs"/>
          <w:sz w:val="22"/>
          <w:szCs w:val="22"/>
          <w:rtl/>
        </w:rPr>
        <w:t xml:space="preserve"> מיום 21.6.2010 עמ' 3409.</w:t>
      </w:r>
    </w:p>
  </w:footnote>
  <w:footnote w:id="7">
    <w:p w:rsidR="00E30CE8" w:rsidRDefault="00E30CE8" w:rsidP="00F97127">
      <w:pPr>
        <w:pStyle w:val="a9"/>
        <w:spacing w:before="72" w:line="240" w:lineRule="auto"/>
        <w:ind w:right="1134"/>
        <w:rPr>
          <w:rFonts w:hint="cs"/>
        </w:rPr>
      </w:pPr>
      <w:r>
        <w:rPr>
          <w:rStyle w:val="ab"/>
        </w:rPr>
        <w:footnoteRef/>
      </w:r>
      <w:r w:rsidRPr="00F97127">
        <w:rPr>
          <w:rFonts w:cs="FrankRuehl"/>
          <w:sz w:val="22"/>
          <w:szCs w:val="22"/>
          <w:rtl/>
        </w:rPr>
        <w:t xml:space="preserve"> </w:t>
      </w:r>
      <w:r w:rsidRPr="00F97127">
        <w:rPr>
          <w:rFonts w:cs="FrankRuehl" w:hint="cs"/>
          <w:sz w:val="22"/>
          <w:szCs w:val="22"/>
          <w:rtl/>
        </w:rPr>
        <w:t xml:space="preserve">ר' </w:t>
      </w:r>
      <w:hyperlink r:id="rId172" w:history="1">
        <w:r w:rsidRPr="00F97127">
          <w:rPr>
            <w:rStyle w:val="Hyperlink"/>
            <w:rFonts w:cs="FrankRuehl" w:hint="cs"/>
            <w:sz w:val="22"/>
            <w:szCs w:val="22"/>
            <w:rtl/>
          </w:rPr>
          <w:t>י"פ תשע"ג מס' 6481</w:t>
        </w:r>
      </w:hyperlink>
      <w:r w:rsidRPr="00F97127">
        <w:rPr>
          <w:rFonts w:cs="FrankRuehl" w:hint="cs"/>
          <w:sz w:val="22"/>
          <w:szCs w:val="22"/>
          <w:rtl/>
        </w:rPr>
        <w:t xml:space="preserve"> מיום 15.10.2012 עמ' 240.</w:t>
      </w:r>
    </w:p>
  </w:footnote>
  <w:footnote w:id="8">
    <w:p w:rsidR="00E30CE8" w:rsidRDefault="00E30CE8" w:rsidP="00947AA4">
      <w:pPr>
        <w:pStyle w:val="a9"/>
        <w:spacing w:before="72" w:line="240" w:lineRule="auto"/>
        <w:ind w:right="1134"/>
        <w:rPr>
          <w:rFonts w:hint="cs"/>
        </w:rPr>
      </w:pPr>
      <w:r>
        <w:rPr>
          <w:rStyle w:val="ab"/>
        </w:rPr>
        <w:footnoteRef/>
      </w:r>
      <w:r>
        <w:rPr>
          <w:rtl/>
        </w:rPr>
        <w:t xml:space="preserve"> </w:t>
      </w:r>
      <w:r w:rsidRPr="007A7C9E">
        <w:rPr>
          <w:rFonts w:cs="FrankRuehl" w:hint="cs"/>
          <w:sz w:val="22"/>
          <w:szCs w:val="22"/>
          <w:rtl/>
        </w:rPr>
        <w:t xml:space="preserve">תחילת תוקף </w:t>
      </w:r>
      <w:r>
        <w:rPr>
          <w:rFonts w:cs="FrankRuehl" w:hint="cs"/>
          <w:sz w:val="22"/>
          <w:szCs w:val="22"/>
          <w:rtl/>
        </w:rPr>
        <w:t>תק' תש"ע-2009</w:t>
      </w:r>
      <w:r w:rsidRPr="00A04589">
        <w:rPr>
          <w:rFonts w:cs="FrankRuehl" w:hint="cs"/>
          <w:sz w:val="22"/>
          <w:szCs w:val="22"/>
          <w:rtl/>
        </w:rPr>
        <w:t xml:space="preserve"> 30 ימים מיום פרסום הודעת מנהל בתי המשפט לפי תקנה 215ו(א) בבתי המשפט המצוינים בהודעתו.</w:t>
      </w:r>
    </w:p>
  </w:footnote>
  <w:footnote w:id="9">
    <w:p w:rsidR="00E30CE8" w:rsidRDefault="00E30CE8" w:rsidP="00947AA4">
      <w:pPr>
        <w:pStyle w:val="a9"/>
        <w:spacing w:before="72" w:line="240" w:lineRule="auto"/>
        <w:ind w:right="1134"/>
        <w:rPr>
          <w:rFonts w:hint="cs"/>
          <w:rtl/>
        </w:rPr>
      </w:pPr>
      <w:r>
        <w:rPr>
          <w:rStyle w:val="ab"/>
        </w:rPr>
        <w:footnoteRef/>
      </w:r>
      <w:r>
        <w:rPr>
          <w:rtl/>
        </w:rPr>
        <w:t xml:space="preserve"> </w:t>
      </w:r>
      <w:r w:rsidRPr="007A7C9E">
        <w:rPr>
          <w:rFonts w:cs="FrankRuehl" w:hint="cs"/>
          <w:sz w:val="22"/>
          <w:szCs w:val="22"/>
          <w:rtl/>
        </w:rPr>
        <w:t xml:space="preserve">תחילת תוקף </w:t>
      </w:r>
      <w:r>
        <w:rPr>
          <w:rFonts w:cs="FrankRuehl" w:hint="cs"/>
          <w:sz w:val="22"/>
          <w:szCs w:val="22"/>
          <w:rtl/>
        </w:rPr>
        <w:t>תק' תש"ע-2009</w:t>
      </w:r>
      <w:r w:rsidRPr="00A04589">
        <w:rPr>
          <w:rFonts w:cs="FrankRuehl" w:hint="cs"/>
          <w:sz w:val="22"/>
          <w:szCs w:val="22"/>
          <w:rtl/>
        </w:rPr>
        <w:t xml:space="preserve"> 30 ימים מיום פרסום הודעת מנהל בתי המשפט לפי תקנה 215ו(א) בבתי המשפט המצוינים בהודעתו.</w:t>
      </w:r>
    </w:p>
  </w:footnote>
  <w:footnote w:id="10">
    <w:p w:rsidR="00E30CE8" w:rsidRDefault="00E30CE8" w:rsidP="00947AA4">
      <w:pPr>
        <w:pStyle w:val="a9"/>
        <w:spacing w:before="72" w:line="240" w:lineRule="auto"/>
        <w:ind w:right="1134"/>
        <w:rPr>
          <w:rFonts w:hint="cs"/>
          <w:rtl/>
        </w:rPr>
      </w:pPr>
      <w:r>
        <w:rPr>
          <w:rStyle w:val="ab"/>
        </w:rPr>
        <w:footnoteRef/>
      </w:r>
      <w:r>
        <w:rPr>
          <w:rtl/>
        </w:rPr>
        <w:t xml:space="preserve"> </w:t>
      </w:r>
      <w:r>
        <w:rPr>
          <w:rFonts w:cs="FrankRuehl" w:hint="cs"/>
          <w:sz w:val="22"/>
          <w:szCs w:val="22"/>
          <w:rtl/>
        </w:rPr>
        <w:t>הפרק בטל</w:t>
      </w:r>
      <w:r w:rsidRPr="00A04589">
        <w:rPr>
          <w:rFonts w:cs="FrankRuehl" w:hint="cs"/>
          <w:sz w:val="22"/>
          <w:szCs w:val="22"/>
          <w:rtl/>
        </w:rPr>
        <w:t xml:space="preserve"> 30 ימים מיום פרסום הודעת מנהל בתי המשפט לפי תקנה 215ו(א) בבתי המשפט המצוינים בהודעתו.</w:t>
      </w:r>
    </w:p>
  </w:footnote>
  <w:footnote w:id="11">
    <w:p w:rsidR="00E30CE8" w:rsidRPr="009B3108" w:rsidRDefault="00E30CE8" w:rsidP="00C9162B">
      <w:pPr>
        <w:pStyle w:val="a9"/>
        <w:spacing w:before="72" w:line="240" w:lineRule="auto"/>
        <w:ind w:right="1134"/>
        <w:rPr>
          <w:rFonts w:cs="FrankRuehl" w:hint="cs"/>
          <w:noProof/>
          <w:sz w:val="22"/>
          <w:szCs w:val="22"/>
          <w:rtl/>
        </w:rPr>
      </w:pPr>
      <w:r>
        <w:rPr>
          <w:rStyle w:val="ab"/>
        </w:rPr>
        <w:footnoteRef/>
      </w:r>
      <w:r>
        <w:rPr>
          <w:rFonts w:hint="cs"/>
          <w:rtl/>
        </w:rPr>
        <w:t xml:space="preserve"> </w:t>
      </w:r>
      <w:r>
        <w:rPr>
          <w:rFonts w:cs="FrankRuehl" w:hint="cs"/>
          <w:noProof/>
          <w:sz w:val="22"/>
          <w:szCs w:val="22"/>
          <w:rtl/>
        </w:rPr>
        <w:t xml:space="preserve">ר' </w:t>
      </w:r>
      <w:hyperlink r:id="rId173" w:history="1">
        <w:r>
          <w:rPr>
            <w:rStyle w:val="Hyperlink"/>
            <w:rFonts w:cs="FrankRuehl" w:hint="cs"/>
            <w:noProof/>
            <w:sz w:val="22"/>
            <w:szCs w:val="22"/>
            <w:rtl/>
          </w:rPr>
          <w:t>י"פ תשס"ז: מס' 5620</w:t>
        </w:r>
      </w:hyperlink>
      <w:r>
        <w:rPr>
          <w:rFonts w:cs="FrankRuehl" w:hint="cs"/>
          <w:noProof/>
          <w:sz w:val="22"/>
          <w:szCs w:val="22"/>
          <w:rtl/>
        </w:rPr>
        <w:t xml:space="preserve"> מיום 25.1.2007 עמ' 1303. </w:t>
      </w:r>
      <w:hyperlink r:id="rId174" w:history="1">
        <w:r>
          <w:rPr>
            <w:rStyle w:val="Hyperlink"/>
            <w:rFonts w:cs="FrankRuehl" w:hint="cs"/>
            <w:noProof/>
            <w:sz w:val="22"/>
            <w:szCs w:val="22"/>
            <w:rtl/>
          </w:rPr>
          <w:t>מס' 5632</w:t>
        </w:r>
      </w:hyperlink>
      <w:r>
        <w:rPr>
          <w:rFonts w:cs="FrankRuehl" w:hint="cs"/>
          <w:noProof/>
          <w:sz w:val="22"/>
          <w:szCs w:val="22"/>
          <w:rtl/>
        </w:rPr>
        <w:t xml:space="preserve"> מיום 22.2.2007 עמ' 1750. </w:t>
      </w:r>
      <w:hyperlink r:id="rId175" w:history="1">
        <w:r>
          <w:rPr>
            <w:rStyle w:val="Hyperlink"/>
            <w:rFonts w:cs="FrankRuehl" w:hint="cs"/>
            <w:noProof/>
            <w:sz w:val="22"/>
            <w:szCs w:val="22"/>
            <w:rtl/>
          </w:rPr>
          <w:t>מס' 5664</w:t>
        </w:r>
      </w:hyperlink>
      <w:r>
        <w:rPr>
          <w:rFonts w:cs="FrankRuehl" w:hint="cs"/>
          <w:noProof/>
          <w:sz w:val="22"/>
          <w:szCs w:val="22"/>
          <w:rtl/>
        </w:rPr>
        <w:t xml:space="preserve"> מיום 13.5.2007 עמ' 2769, 2770. </w:t>
      </w:r>
      <w:hyperlink r:id="rId176" w:history="1">
        <w:r>
          <w:rPr>
            <w:rStyle w:val="Hyperlink"/>
            <w:rFonts w:cs="FrankRuehl" w:hint="cs"/>
            <w:noProof/>
            <w:sz w:val="22"/>
            <w:szCs w:val="22"/>
            <w:rtl/>
          </w:rPr>
          <w:t>מס' 5673</w:t>
        </w:r>
      </w:hyperlink>
      <w:r>
        <w:rPr>
          <w:rFonts w:cs="FrankRuehl" w:hint="cs"/>
          <w:noProof/>
          <w:sz w:val="22"/>
          <w:szCs w:val="22"/>
          <w:rtl/>
        </w:rPr>
        <w:t xml:space="preserve"> מיום 29.5.2007 עמ' 2988. </w:t>
      </w:r>
      <w:hyperlink r:id="rId177" w:history="1">
        <w:r>
          <w:rPr>
            <w:rStyle w:val="Hyperlink"/>
            <w:rFonts w:cs="FrankRuehl" w:hint="cs"/>
            <w:noProof/>
            <w:sz w:val="22"/>
            <w:szCs w:val="22"/>
            <w:rtl/>
          </w:rPr>
          <w:t>מס' 5698</w:t>
        </w:r>
      </w:hyperlink>
      <w:r>
        <w:rPr>
          <w:rFonts w:cs="FrankRuehl" w:hint="cs"/>
          <w:noProof/>
          <w:sz w:val="22"/>
          <w:szCs w:val="22"/>
          <w:rtl/>
        </w:rPr>
        <w:t xml:space="preserve"> מיום 5.8.2007 עמ' 3770, 3771. </w:t>
      </w:r>
      <w:hyperlink r:id="rId178" w:history="1">
        <w:r>
          <w:rPr>
            <w:rStyle w:val="Hyperlink"/>
            <w:rFonts w:cs="FrankRuehl" w:hint="cs"/>
            <w:noProof/>
            <w:sz w:val="22"/>
            <w:szCs w:val="22"/>
            <w:rtl/>
          </w:rPr>
          <w:t>מס' 5703</w:t>
        </w:r>
      </w:hyperlink>
      <w:r>
        <w:rPr>
          <w:rFonts w:cs="FrankRuehl" w:hint="cs"/>
          <w:noProof/>
          <w:sz w:val="22"/>
          <w:szCs w:val="22"/>
          <w:rtl/>
        </w:rPr>
        <w:t xml:space="preserve"> מיום 15.8.2007 עמ' 3912. </w:t>
      </w:r>
      <w:hyperlink r:id="rId179" w:history="1">
        <w:r>
          <w:rPr>
            <w:rStyle w:val="Hyperlink"/>
            <w:rFonts w:cs="FrankRuehl" w:hint="cs"/>
            <w:noProof/>
            <w:sz w:val="22"/>
            <w:szCs w:val="22"/>
            <w:rtl/>
          </w:rPr>
          <w:t>י"פ תשס"ח: מס' 5721</w:t>
        </w:r>
      </w:hyperlink>
      <w:r>
        <w:rPr>
          <w:rFonts w:cs="FrankRuehl" w:hint="cs"/>
          <w:noProof/>
          <w:sz w:val="22"/>
          <w:szCs w:val="22"/>
          <w:rtl/>
        </w:rPr>
        <w:t xml:space="preserve"> מיום 24.9.2007 עמ' 50. </w:t>
      </w:r>
      <w:hyperlink r:id="rId180" w:history="1">
        <w:r w:rsidRPr="00C8315E">
          <w:rPr>
            <w:rStyle w:val="Hyperlink"/>
            <w:rFonts w:cs="FrankRuehl" w:hint="cs"/>
            <w:noProof/>
            <w:sz w:val="22"/>
            <w:szCs w:val="22"/>
            <w:rtl/>
          </w:rPr>
          <w:t>מס' 5808</w:t>
        </w:r>
      </w:hyperlink>
      <w:r>
        <w:rPr>
          <w:rFonts w:cs="FrankRuehl" w:hint="cs"/>
          <w:noProof/>
          <w:sz w:val="22"/>
          <w:szCs w:val="22"/>
          <w:rtl/>
        </w:rPr>
        <w:t xml:space="preserve"> מיום 18.5.2008 עמ' 3172.</w:t>
      </w:r>
      <w:r w:rsidRPr="009B3108">
        <w:rPr>
          <w:rFonts w:cs="FrankRuehl" w:hint="cs"/>
          <w:noProof/>
          <w:sz w:val="22"/>
          <w:szCs w:val="22"/>
          <w:rtl/>
        </w:rPr>
        <w:t xml:space="preserve"> </w:t>
      </w:r>
      <w:hyperlink r:id="rId181" w:history="1">
        <w:r w:rsidRPr="009B3108">
          <w:rPr>
            <w:rStyle w:val="Hyperlink"/>
            <w:rFonts w:cs="FrankRuehl" w:hint="cs"/>
            <w:noProof/>
            <w:sz w:val="22"/>
            <w:szCs w:val="22"/>
            <w:rtl/>
          </w:rPr>
          <w:t>מס' 5819</w:t>
        </w:r>
      </w:hyperlink>
      <w:r w:rsidRPr="009B3108">
        <w:rPr>
          <w:rFonts w:cs="FrankRuehl" w:hint="cs"/>
          <w:noProof/>
          <w:sz w:val="22"/>
          <w:szCs w:val="22"/>
          <w:rtl/>
        </w:rPr>
        <w:t xml:space="preserve"> מיום 17.6.2008 עמ' 3486.</w:t>
      </w:r>
      <w:r>
        <w:rPr>
          <w:rFonts w:cs="FrankRuehl" w:hint="cs"/>
          <w:noProof/>
          <w:sz w:val="22"/>
          <w:szCs w:val="22"/>
          <w:rtl/>
        </w:rPr>
        <w:t xml:space="preserve"> </w:t>
      </w:r>
      <w:hyperlink r:id="rId182" w:history="1">
        <w:r w:rsidRPr="00D65F5B">
          <w:rPr>
            <w:rStyle w:val="Hyperlink"/>
            <w:rFonts w:cs="FrankRuehl" w:hint="cs"/>
            <w:noProof/>
            <w:sz w:val="22"/>
            <w:szCs w:val="22"/>
            <w:rtl/>
          </w:rPr>
          <w:t>י"פ תשס"ט</w:t>
        </w:r>
        <w:r>
          <w:rPr>
            <w:rStyle w:val="Hyperlink"/>
            <w:rFonts w:cs="FrankRuehl" w:hint="cs"/>
            <w:noProof/>
            <w:sz w:val="22"/>
            <w:szCs w:val="22"/>
            <w:rtl/>
          </w:rPr>
          <w:t>:</w:t>
        </w:r>
        <w:r w:rsidRPr="00D65F5B">
          <w:rPr>
            <w:rStyle w:val="Hyperlink"/>
            <w:rFonts w:cs="FrankRuehl" w:hint="cs"/>
            <w:noProof/>
            <w:sz w:val="22"/>
            <w:szCs w:val="22"/>
            <w:rtl/>
          </w:rPr>
          <w:t xml:space="preserve"> מס' 5865</w:t>
        </w:r>
      </w:hyperlink>
      <w:r>
        <w:rPr>
          <w:rFonts w:cs="FrankRuehl" w:hint="cs"/>
          <w:noProof/>
          <w:sz w:val="22"/>
          <w:szCs w:val="22"/>
          <w:rtl/>
        </w:rPr>
        <w:t xml:space="preserve"> מיום 11.11.2008 עמ' 318. </w:t>
      </w:r>
      <w:hyperlink r:id="rId183" w:history="1">
        <w:r w:rsidRPr="003A634B">
          <w:rPr>
            <w:rStyle w:val="Hyperlink"/>
            <w:rFonts w:cs="FrankRuehl" w:hint="cs"/>
            <w:noProof/>
            <w:sz w:val="22"/>
            <w:szCs w:val="22"/>
            <w:rtl/>
          </w:rPr>
          <w:t>מס' 5910</w:t>
        </w:r>
      </w:hyperlink>
      <w:r>
        <w:rPr>
          <w:rFonts w:cs="FrankRuehl" w:hint="cs"/>
          <w:noProof/>
          <w:sz w:val="22"/>
          <w:szCs w:val="22"/>
          <w:rtl/>
        </w:rPr>
        <w:t xml:space="preserve"> מיום 1.2.2009 עמ' 2116. </w:t>
      </w:r>
      <w:hyperlink r:id="rId184" w:history="1">
        <w:r w:rsidRPr="00E928A4">
          <w:rPr>
            <w:rStyle w:val="Hyperlink"/>
            <w:rFonts w:cs="FrankRuehl" w:hint="cs"/>
            <w:noProof/>
            <w:sz w:val="22"/>
            <w:szCs w:val="22"/>
            <w:rtl/>
          </w:rPr>
          <w:t>מס' 5999</w:t>
        </w:r>
      </w:hyperlink>
      <w:r>
        <w:rPr>
          <w:rFonts w:cs="FrankRuehl" w:hint="cs"/>
          <w:noProof/>
          <w:sz w:val="22"/>
          <w:szCs w:val="22"/>
          <w:rtl/>
        </w:rPr>
        <w:t xml:space="preserve"> מיום 17.9.2009 עמ' 5812. </w:t>
      </w:r>
      <w:hyperlink r:id="rId185" w:history="1">
        <w:r w:rsidRPr="0008716F">
          <w:rPr>
            <w:rStyle w:val="Hyperlink"/>
            <w:rFonts w:cs="FrankRuehl" w:hint="cs"/>
            <w:noProof/>
            <w:sz w:val="22"/>
            <w:szCs w:val="22"/>
            <w:rtl/>
          </w:rPr>
          <w:t>י"פ תש"ע</w:t>
        </w:r>
        <w:r>
          <w:rPr>
            <w:rStyle w:val="Hyperlink"/>
            <w:rFonts w:cs="FrankRuehl" w:hint="cs"/>
            <w:noProof/>
            <w:sz w:val="22"/>
            <w:szCs w:val="22"/>
            <w:rtl/>
          </w:rPr>
          <w:t>:</w:t>
        </w:r>
        <w:r w:rsidRPr="0008716F">
          <w:rPr>
            <w:rStyle w:val="Hyperlink"/>
            <w:rFonts w:cs="FrankRuehl" w:hint="cs"/>
            <w:noProof/>
            <w:sz w:val="22"/>
            <w:szCs w:val="22"/>
            <w:rtl/>
          </w:rPr>
          <w:t xml:space="preserve"> מס' 6017</w:t>
        </w:r>
      </w:hyperlink>
      <w:r>
        <w:rPr>
          <w:rFonts w:cs="FrankRuehl" w:hint="cs"/>
          <w:noProof/>
          <w:sz w:val="22"/>
          <w:szCs w:val="22"/>
          <w:rtl/>
        </w:rPr>
        <w:t xml:space="preserve"> מיום 4.11.2009 עמ' 415. </w:t>
      </w:r>
      <w:hyperlink r:id="rId186" w:history="1">
        <w:r w:rsidRPr="008F3F16">
          <w:rPr>
            <w:rStyle w:val="Hyperlink"/>
            <w:rFonts w:cs="FrankRuehl" w:hint="cs"/>
            <w:noProof/>
            <w:sz w:val="22"/>
            <w:szCs w:val="22"/>
            <w:rtl/>
          </w:rPr>
          <w:t>מס' 6047</w:t>
        </w:r>
      </w:hyperlink>
      <w:r>
        <w:rPr>
          <w:rFonts w:cs="FrankRuehl" w:hint="cs"/>
          <w:noProof/>
          <w:sz w:val="22"/>
          <w:szCs w:val="22"/>
          <w:rtl/>
        </w:rPr>
        <w:t xml:space="preserve"> מיום 13.1.2010 עמ' 1393. </w:t>
      </w:r>
      <w:hyperlink r:id="rId187" w:history="1">
        <w:r w:rsidRPr="00C03DB7">
          <w:rPr>
            <w:rStyle w:val="Hyperlink"/>
            <w:rFonts w:cs="FrankRuehl" w:hint="cs"/>
            <w:noProof/>
            <w:sz w:val="22"/>
            <w:szCs w:val="22"/>
            <w:rtl/>
          </w:rPr>
          <w:t>מס' 6051</w:t>
        </w:r>
      </w:hyperlink>
      <w:r>
        <w:rPr>
          <w:rFonts w:cs="FrankRuehl" w:hint="cs"/>
          <w:noProof/>
          <w:sz w:val="22"/>
          <w:szCs w:val="22"/>
          <w:rtl/>
        </w:rPr>
        <w:t xml:space="preserve"> מיום 19.1.2010 עמ' 1570. </w:t>
      </w:r>
      <w:hyperlink r:id="rId188" w:history="1">
        <w:r w:rsidRPr="005A6293">
          <w:rPr>
            <w:rStyle w:val="Hyperlink"/>
            <w:rFonts w:cs="FrankRuehl" w:hint="cs"/>
            <w:noProof/>
            <w:sz w:val="22"/>
            <w:szCs w:val="22"/>
            <w:rtl/>
          </w:rPr>
          <w:t>מס' 6074</w:t>
        </w:r>
      </w:hyperlink>
      <w:r>
        <w:rPr>
          <w:rFonts w:cs="FrankRuehl" w:hint="cs"/>
          <w:noProof/>
          <w:sz w:val="22"/>
          <w:szCs w:val="22"/>
          <w:rtl/>
        </w:rPr>
        <w:t xml:space="preserve"> מיום 25.3.2010 עמ' 2436. </w:t>
      </w:r>
      <w:hyperlink r:id="rId189" w:history="1">
        <w:r w:rsidRPr="00D422FA">
          <w:rPr>
            <w:rStyle w:val="Hyperlink"/>
            <w:rFonts w:cs="FrankRuehl" w:hint="cs"/>
            <w:sz w:val="22"/>
            <w:szCs w:val="22"/>
            <w:rtl/>
          </w:rPr>
          <w:t>י"פ תשע"א מס' 6229</w:t>
        </w:r>
      </w:hyperlink>
      <w:r w:rsidRPr="00D422FA">
        <w:rPr>
          <w:rFonts w:cs="FrankRuehl" w:hint="cs"/>
          <w:sz w:val="22"/>
          <w:szCs w:val="22"/>
          <w:rtl/>
        </w:rPr>
        <w:t xml:space="preserve"> מיום 28.4.2011 עמ' 3886.</w:t>
      </w:r>
      <w:r>
        <w:rPr>
          <w:rFonts w:cs="FrankRuehl" w:hint="cs"/>
          <w:noProof/>
          <w:sz w:val="22"/>
          <w:szCs w:val="22"/>
          <w:rtl/>
        </w:rPr>
        <w:t xml:space="preserve"> [</w:t>
      </w:r>
      <w:hyperlink r:id="rId190" w:history="1">
        <w:r w:rsidRPr="00337BF8">
          <w:rPr>
            <w:rStyle w:val="Hyperlink"/>
            <w:rFonts w:cs="FrankRuehl" w:hint="cs"/>
            <w:noProof/>
            <w:sz w:val="22"/>
            <w:szCs w:val="22"/>
            <w:rtl/>
          </w:rPr>
          <w:t>י"פ תשע"ב מס' 6414</w:t>
        </w:r>
      </w:hyperlink>
      <w:r>
        <w:rPr>
          <w:rFonts w:cs="FrankRuehl" w:hint="cs"/>
          <w:noProof/>
          <w:sz w:val="22"/>
          <w:szCs w:val="22"/>
          <w:rtl/>
        </w:rPr>
        <w:t xml:space="preserve"> מיום 14.5.2012 עמ' 3926 מיום 13.6.2012 עד יום 2.2.2020. תוקן </w:t>
      </w:r>
      <w:hyperlink r:id="rId191" w:history="1">
        <w:r w:rsidRPr="00086FEC">
          <w:rPr>
            <w:rStyle w:val="Hyperlink"/>
            <w:rFonts w:cs="FrankRuehl" w:hint="cs"/>
            <w:noProof/>
            <w:sz w:val="22"/>
            <w:szCs w:val="22"/>
            <w:rtl/>
          </w:rPr>
          <w:t>י"פ תשע"ג מס' 6575</w:t>
        </w:r>
      </w:hyperlink>
      <w:r>
        <w:rPr>
          <w:rFonts w:cs="FrankRuehl" w:hint="cs"/>
          <w:noProof/>
          <w:sz w:val="22"/>
          <w:szCs w:val="22"/>
          <w:rtl/>
        </w:rPr>
        <w:t xml:space="preserve"> מיום 14.4.2013 עמ' 4024. </w:t>
      </w:r>
      <w:hyperlink r:id="rId192" w:history="1">
        <w:r w:rsidRPr="001656B1">
          <w:rPr>
            <w:rStyle w:val="Hyperlink"/>
            <w:rFonts w:cs="FrankRuehl" w:hint="cs"/>
            <w:noProof/>
            <w:sz w:val="22"/>
            <w:szCs w:val="22"/>
            <w:rtl/>
          </w:rPr>
          <w:t>י"פ תשע"ד מס' 6812</w:t>
        </w:r>
      </w:hyperlink>
      <w:r>
        <w:rPr>
          <w:rFonts w:cs="FrankRuehl" w:hint="cs"/>
          <w:noProof/>
          <w:sz w:val="22"/>
          <w:szCs w:val="22"/>
          <w:rtl/>
        </w:rPr>
        <w:t xml:space="preserve"> מיום 2.6.2014 עמ' 5892. </w:t>
      </w:r>
      <w:hyperlink r:id="rId193" w:history="1">
        <w:r w:rsidRPr="00C9162B">
          <w:rPr>
            <w:rStyle w:val="Hyperlink"/>
            <w:rFonts w:cs="FrankRuehl" w:hint="cs"/>
            <w:noProof/>
            <w:sz w:val="22"/>
            <w:szCs w:val="22"/>
            <w:rtl/>
          </w:rPr>
          <w:t>י"פ תשע"ה מס' 7057</w:t>
        </w:r>
      </w:hyperlink>
      <w:r>
        <w:rPr>
          <w:rFonts w:cs="FrankRuehl" w:hint="cs"/>
          <w:noProof/>
          <w:sz w:val="22"/>
          <w:szCs w:val="22"/>
          <w:rtl/>
        </w:rPr>
        <w:t xml:space="preserve"> מיום 11.6.2015 עמ' 6420 (תוקנה </w:t>
      </w:r>
      <w:hyperlink r:id="rId194" w:history="1">
        <w:r w:rsidRPr="00087CDA">
          <w:rPr>
            <w:rStyle w:val="Hyperlink"/>
            <w:rFonts w:cs="FrankRuehl" w:hint="cs"/>
            <w:noProof/>
            <w:sz w:val="22"/>
            <w:szCs w:val="22"/>
            <w:rtl/>
          </w:rPr>
          <w:t>י"פ תשע"ז מס' 7512</w:t>
        </w:r>
      </w:hyperlink>
      <w:r>
        <w:rPr>
          <w:rFonts w:cs="FrankRuehl" w:hint="cs"/>
          <w:noProof/>
          <w:sz w:val="22"/>
          <w:szCs w:val="22"/>
          <w:rtl/>
        </w:rPr>
        <w:t xml:space="preserve"> מיום 28.5.2017 עמ' 6196). </w:t>
      </w:r>
      <w:hyperlink r:id="rId195" w:history="1">
        <w:r w:rsidRPr="00294A04">
          <w:rPr>
            <w:rStyle w:val="Hyperlink"/>
            <w:rFonts w:cs="FrankRuehl" w:hint="cs"/>
            <w:noProof/>
            <w:sz w:val="22"/>
            <w:szCs w:val="22"/>
            <w:rtl/>
          </w:rPr>
          <w:t>י"פ תשע"ט מס' 8286</w:t>
        </w:r>
      </w:hyperlink>
      <w:r>
        <w:rPr>
          <w:rFonts w:cs="FrankRuehl" w:hint="cs"/>
          <w:noProof/>
          <w:sz w:val="22"/>
          <w:szCs w:val="22"/>
          <w:rtl/>
        </w:rPr>
        <w:t xml:space="preserve"> מיום 12.6.2019 עמ' 11798. </w:t>
      </w:r>
      <w:hyperlink r:id="rId196" w:history="1">
        <w:r w:rsidRPr="00686015">
          <w:rPr>
            <w:rStyle w:val="Hyperlink"/>
            <w:rFonts w:cs="FrankRuehl" w:hint="cs"/>
            <w:noProof/>
            <w:sz w:val="22"/>
            <w:szCs w:val="22"/>
            <w:rtl/>
          </w:rPr>
          <w:t>י"פ תש"ף מס' 8569</w:t>
        </w:r>
      </w:hyperlink>
      <w:r>
        <w:rPr>
          <w:rFonts w:cs="FrankRuehl" w:hint="cs"/>
          <w:noProof/>
          <w:sz w:val="22"/>
          <w:szCs w:val="22"/>
          <w:rtl/>
        </w:rPr>
        <w:t xml:space="preserve"> מיום 10.12.2019 עמ' 1989]. </w:t>
      </w:r>
      <w:hyperlink r:id="rId197" w:history="1">
        <w:r w:rsidRPr="0006527B">
          <w:rPr>
            <w:rStyle w:val="Hyperlink"/>
            <w:rFonts w:cs="FrankRuehl" w:hint="cs"/>
            <w:noProof/>
            <w:sz w:val="22"/>
            <w:szCs w:val="22"/>
            <w:rtl/>
          </w:rPr>
          <w:t>י"פ תשע"ג מס' 6563</w:t>
        </w:r>
      </w:hyperlink>
      <w:r>
        <w:rPr>
          <w:rFonts w:cs="FrankRuehl" w:hint="cs"/>
          <w:noProof/>
          <w:sz w:val="22"/>
          <w:szCs w:val="22"/>
          <w:rtl/>
        </w:rPr>
        <w:t xml:space="preserve"> מיום 12.3.2013 עמ' 3460. </w:t>
      </w:r>
      <w:hyperlink r:id="rId198" w:history="1">
        <w:r w:rsidRPr="00180187">
          <w:rPr>
            <w:rStyle w:val="Hyperlink"/>
            <w:rFonts w:cs="FrankRuehl" w:hint="cs"/>
            <w:noProof/>
            <w:sz w:val="22"/>
            <w:szCs w:val="22"/>
            <w:rtl/>
          </w:rPr>
          <w:t>י"פ תשע"ז מס' 7579</w:t>
        </w:r>
      </w:hyperlink>
      <w:r>
        <w:rPr>
          <w:rFonts w:cs="FrankRuehl" w:hint="cs"/>
          <w:noProof/>
          <w:sz w:val="22"/>
          <w:szCs w:val="22"/>
          <w:rtl/>
        </w:rPr>
        <w:t xml:space="preserve"> מיום 31.8.2017 עמ' 9122 (תוקנה </w:t>
      </w:r>
      <w:hyperlink r:id="rId199" w:history="1">
        <w:r w:rsidRPr="00575A26">
          <w:rPr>
            <w:rStyle w:val="Hyperlink"/>
            <w:rFonts w:cs="FrankRuehl" w:hint="cs"/>
            <w:noProof/>
            <w:sz w:val="22"/>
            <w:szCs w:val="22"/>
            <w:rtl/>
          </w:rPr>
          <w:t>י"פ תשע"ח מס' 7718</w:t>
        </w:r>
      </w:hyperlink>
      <w:r>
        <w:rPr>
          <w:rFonts w:cs="FrankRuehl" w:hint="cs"/>
          <w:noProof/>
          <w:sz w:val="22"/>
          <w:szCs w:val="22"/>
          <w:rtl/>
        </w:rPr>
        <w:t xml:space="preserve"> מיום 4.3.2018 עמ' 5898). </w:t>
      </w:r>
      <w:hyperlink r:id="rId200" w:history="1">
        <w:r w:rsidRPr="005D258A">
          <w:rPr>
            <w:rStyle w:val="Hyperlink"/>
            <w:rFonts w:cs="FrankRuehl" w:hint="cs"/>
            <w:noProof/>
            <w:sz w:val="22"/>
            <w:szCs w:val="22"/>
            <w:rtl/>
          </w:rPr>
          <w:t>י"פ תשע"ח מס' 7912</w:t>
        </w:r>
      </w:hyperlink>
      <w:r>
        <w:rPr>
          <w:rFonts w:cs="FrankRuehl" w:hint="cs"/>
          <w:noProof/>
          <w:sz w:val="22"/>
          <w:szCs w:val="22"/>
          <w:rtl/>
        </w:rPr>
        <w:t xml:space="preserve"> מיום 13.8.2018 עמ' 10779.</w:t>
      </w:r>
    </w:p>
  </w:footnote>
  <w:footnote w:id="12">
    <w:p w:rsidR="00E30CE8" w:rsidRDefault="00E30CE8" w:rsidP="006848F0">
      <w:pPr>
        <w:pStyle w:val="a9"/>
        <w:spacing w:before="72" w:line="240" w:lineRule="auto"/>
        <w:ind w:right="1134"/>
        <w:rPr>
          <w:rFonts w:hint="cs"/>
          <w:rtl/>
        </w:rPr>
      </w:pPr>
      <w:r>
        <w:rPr>
          <w:rStyle w:val="ab"/>
        </w:rPr>
        <w:footnoteRef/>
      </w:r>
      <w:r w:rsidRPr="006848F0">
        <w:rPr>
          <w:rFonts w:cs="FrankRuehl"/>
          <w:sz w:val="22"/>
          <w:szCs w:val="22"/>
          <w:rtl/>
        </w:rPr>
        <w:t xml:space="preserve"> </w:t>
      </w:r>
      <w:r w:rsidRPr="006848F0">
        <w:rPr>
          <w:rFonts w:cs="FrankRuehl" w:hint="cs"/>
          <w:sz w:val="22"/>
          <w:szCs w:val="22"/>
          <w:rtl/>
        </w:rPr>
        <w:t>התקנה בטלה מיום 17.7.2016 עד יום 1</w:t>
      </w:r>
      <w:r>
        <w:rPr>
          <w:rFonts w:cs="FrankRuehl" w:hint="cs"/>
          <w:sz w:val="22"/>
          <w:szCs w:val="22"/>
          <w:rtl/>
        </w:rPr>
        <w:t>7</w:t>
      </w:r>
      <w:r w:rsidRPr="006848F0">
        <w:rPr>
          <w:rFonts w:cs="FrankRuehl" w:hint="cs"/>
          <w:sz w:val="22"/>
          <w:szCs w:val="22"/>
          <w:rtl/>
        </w:rPr>
        <w:t xml:space="preserve">.7.2019 </w:t>
      </w:r>
      <w:r w:rsidRPr="003E2EE9">
        <w:rPr>
          <w:rFonts w:cs="FrankRuehl" w:hint="cs"/>
          <w:sz w:val="22"/>
          <w:szCs w:val="22"/>
          <w:rtl/>
        </w:rPr>
        <w:t>(עקב פיזור הכנסות ה-21 וה-22 עד יום 16.6.2020)</w:t>
      </w:r>
      <w:r>
        <w:rPr>
          <w:rFonts w:cs="FrankRuehl" w:hint="cs"/>
          <w:sz w:val="22"/>
          <w:szCs w:val="22"/>
          <w:rtl/>
        </w:rPr>
        <w:t xml:space="preserve"> </w:t>
      </w:r>
      <w:r w:rsidRPr="006848F0">
        <w:rPr>
          <w:rFonts w:cs="FrankRuehl" w:hint="cs"/>
          <w:sz w:val="22"/>
          <w:szCs w:val="22"/>
          <w:rtl/>
        </w:rPr>
        <w:t>בתקופת תוקפו של חוק להסדר התדיינויות בסכסוכי משפחה (הוראת שעה), תשע"ו-2016</w:t>
      </w:r>
      <w:r>
        <w:rPr>
          <w:rFonts w:cs="FrankRuehl" w:hint="cs"/>
          <w:sz w:val="22"/>
          <w:szCs w:val="22"/>
          <w:rtl/>
        </w:rPr>
        <w:t>, למעט לעניין בקשה ליישוב סכסוך בין הורי הורה לבין הורה לפי תקנה 258כא1</w:t>
      </w:r>
      <w:r w:rsidRPr="006848F0">
        <w:rPr>
          <w:rFonts w:cs="FrankRuehl" w:hint="cs"/>
          <w:sz w:val="22"/>
          <w:szCs w:val="22"/>
          <w:rtl/>
        </w:rPr>
        <w:t>: ר' הוראת שעה תשע"ו-2016.</w:t>
      </w:r>
    </w:p>
  </w:footnote>
  <w:footnote w:id="13">
    <w:p w:rsidR="00E30CE8" w:rsidRDefault="00E30CE8" w:rsidP="006848F0">
      <w:pPr>
        <w:pStyle w:val="a9"/>
        <w:spacing w:before="72" w:line="240" w:lineRule="auto"/>
        <w:ind w:right="1134"/>
        <w:rPr>
          <w:rFonts w:hint="cs"/>
        </w:rPr>
      </w:pPr>
      <w:r>
        <w:rPr>
          <w:rStyle w:val="ab"/>
        </w:rPr>
        <w:footnoteRef/>
      </w:r>
      <w:r>
        <w:rPr>
          <w:rtl/>
        </w:rPr>
        <w:t xml:space="preserve"> </w:t>
      </w:r>
      <w:r w:rsidRPr="006848F0">
        <w:rPr>
          <w:rFonts w:cs="FrankRuehl" w:hint="cs"/>
          <w:sz w:val="22"/>
          <w:szCs w:val="22"/>
          <w:rtl/>
        </w:rPr>
        <w:t>התקנה בטלה מיום 17.7.2016 עד יום 1</w:t>
      </w:r>
      <w:r>
        <w:rPr>
          <w:rFonts w:cs="FrankRuehl" w:hint="cs"/>
          <w:sz w:val="22"/>
          <w:szCs w:val="22"/>
          <w:rtl/>
        </w:rPr>
        <w:t>7</w:t>
      </w:r>
      <w:r w:rsidRPr="006848F0">
        <w:rPr>
          <w:rFonts w:cs="FrankRuehl" w:hint="cs"/>
          <w:sz w:val="22"/>
          <w:szCs w:val="22"/>
          <w:rtl/>
        </w:rPr>
        <w:t>.7.2019 בתקופת תוקפו של חוק להסדר התדיינויות בסכסוכי משפחה (הוראת שעה), תשע"ו-2016</w:t>
      </w:r>
      <w:r>
        <w:rPr>
          <w:rFonts w:cs="FrankRuehl" w:hint="cs"/>
          <w:sz w:val="22"/>
          <w:szCs w:val="22"/>
          <w:rtl/>
        </w:rPr>
        <w:t>, למעט לעניין בקשה ליישוב סכסוך בין הורי הורה לבין הורה לפי תקנה 258כא1</w:t>
      </w:r>
      <w:r w:rsidRPr="006848F0">
        <w:rPr>
          <w:rFonts w:cs="FrankRuehl" w:hint="cs"/>
          <w:sz w:val="22"/>
          <w:szCs w:val="22"/>
          <w:rtl/>
        </w:rPr>
        <w:t>: ר' הוראת שעה תשע"ו-2016.</w:t>
      </w:r>
    </w:p>
  </w:footnote>
  <w:footnote w:id="14">
    <w:p w:rsidR="00E30CE8" w:rsidRDefault="00E30CE8" w:rsidP="00266200">
      <w:pPr>
        <w:pStyle w:val="a9"/>
        <w:spacing w:before="72" w:line="240" w:lineRule="auto"/>
        <w:ind w:right="1134"/>
        <w:rPr>
          <w:rFonts w:hint="cs"/>
          <w:rtl/>
        </w:rPr>
      </w:pPr>
      <w:r>
        <w:rPr>
          <w:rStyle w:val="ab"/>
        </w:rPr>
        <w:footnoteRef/>
      </w:r>
      <w:r w:rsidRPr="00091143">
        <w:rPr>
          <w:rFonts w:cs="FrankRuehl"/>
          <w:sz w:val="22"/>
          <w:szCs w:val="22"/>
          <w:rtl/>
        </w:rPr>
        <w:t xml:space="preserve"> </w:t>
      </w:r>
      <w:r>
        <w:rPr>
          <w:rFonts w:cs="FrankRuehl" w:hint="cs"/>
          <w:sz w:val="22"/>
          <w:szCs w:val="22"/>
          <w:rtl/>
        </w:rPr>
        <w:t xml:space="preserve">לענין בתי המשפט לענייני משפחה שבהם יחול הפרק ר' </w:t>
      </w:r>
      <w:hyperlink r:id="rId201" w:history="1">
        <w:r w:rsidRPr="00C34D76">
          <w:rPr>
            <w:rStyle w:val="Hyperlink"/>
            <w:rFonts w:cs="FrankRuehl" w:hint="cs"/>
            <w:sz w:val="22"/>
            <w:szCs w:val="22"/>
            <w:rtl/>
          </w:rPr>
          <w:t>ק"ת תשע"ב מס' 7050</w:t>
        </w:r>
      </w:hyperlink>
      <w:r>
        <w:rPr>
          <w:rFonts w:cs="FrankRuehl" w:hint="cs"/>
          <w:sz w:val="22"/>
          <w:szCs w:val="22"/>
          <w:rtl/>
        </w:rPr>
        <w:t xml:space="preserve"> מיום 20.11.2011 עמ' 163; </w:t>
      </w:r>
      <w:hyperlink r:id="rId202" w:history="1">
        <w:r w:rsidRPr="00266200">
          <w:rPr>
            <w:rStyle w:val="Hyperlink"/>
            <w:rFonts w:cs="FrankRuehl" w:hint="cs"/>
            <w:sz w:val="22"/>
            <w:szCs w:val="22"/>
            <w:rtl/>
          </w:rPr>
          <w:t>י"פ תשע"ד מס' 6829</w:t>
        </w:r>
      </w:hyperlink>
      <w:r>
        <w:rPr>
          <w:rFonts w:cs="FrankRuehl" w:hint="cs"/>
          <w:sz w:val="22"/>
          <w:szCs w:val="22"/>
          <w:rtl/>
        </w:rPr>
        <w:t xml:space="preserve"> מיום 2.7.2014 עמ' 6494.</w:t>
      </w:r>
    </w:p>
  </w:footnote>
  <w:footnote w:id="15">
    <w:p w:rsidR="00E30CE8" w:rsidRPr="003156BB" w:rsidRDefault="00E30CE8" w:rsidP="00180187">
      <w:pPr>
        <w:pStyle w:val="a9"/>
        <w:spacing w:before="72" w:line="240" w:lineRule="auto"/>
        <w:ind w:right="1134"/>
        <w:rPr>
          <w:rFonts w:ascii="FrankRuehl" w:hAnsi="FrankRuehl" w:cs="FrankRuehl"/>
          <w:sz w:val="22"/>
          <w:szCs w:val="22"/>
        </w:rPr>
      </w:pPr>
      <w:r>
        <w:rPr>
          <w:rStyle w:val="ab"/>
        </w:rPr>
        <w:footnoteRef/>
      </w:r>
      <w:r w:rsidRPr="00180187">
        <w:rPr>
          <w:rFonts w:cs="FrankRuehl"/>
          <w:sz w:val="22"/>
          <w:szCs w:val="22"/>
          <w:rtl/>
        </w:rPr>
        <w:t xml:space="preserve"> </w:t>
      </w:r>
      <w:r w:rsidRPr="00180187">
        <w:rPr>
          <w:rFonts w:cs="FrankRuehl" w:hint="cs"/>
          <w:sz w:val="22"/>
          <w:szCs w:val="22"/>
          <w:rtl/>
        </w:rPr>
        <w:t xml:space="preserve">ר' </w:t>
      </w:r>
      <w:hyperlink r:id="rId203" w:history="1">
        <w:r w:rsidRPr="00180187">
          <w:rPr>
            <w:rStyle w:val="Hyperlink"/>
            <w:rFonts w:cs="FrankRuehl" w:hint="cs"/>
            <w:noProof/>
            <w:sz w:val="22"/>
            <w:szCs w:val="22"/>
            <w:rtl/>
          </w:rPr>
          <w:t>י"פ תשע"ז מס' 7579</w:t>
        </w:r>
      </w:hyperlink>
      <w:r w:rsidRPr="00180187">
        <w:rPr>
          <w:rFonts w:cs="FrankRuehl" w:hint="cs"/>
          <w:noProof/>
          <w:sz w:val="22"/>
          <w:szCs w:val="22"/>
          <w:rtl/>
        </w:rPr>
        <w:t xml:space="preserve"> מיום 31.8.2017 עמ' 9122</w:t>
      </w:r>
      <w:r>
        <w:rPr>
          <w:rFonts w:cs="FrankRuehl" w:hint="cs"/>
          <w:noProof/>
          <w:sz w:val="22"/>
          <w:szCs w:val="22"/>
          <w:rtl/>
        </w:rPr>
        <w:t xml:space="preserve"> (תוקנה </w:t>
      </w:r>
      <w:hyperlink r:id="rId204" w:history="1">
        <w:r w:rsidRPr="00575A26">
          <w:rPr>
            <w:rStyle w:val="Hyperlink"/>
            <w:rFonts w:cs="FrankRuehl" w:hint="cs"/>
            <w:noProof/>
            <w:sz w:val="22"/>
            <w:szCs w:val="22"/>
            <w:rtl/>
          </w:rPr>
          <w:t>י"פ תשע"ח מס' 7718</w:t>
        </w:r>
      </w:hyperlink>
      <w:r>
        <w:rPr>
          <w:rFonts w:cs="FrankRuehl" w:hint="cs"/>
          <w:noProof/>
          <w:sz w:val="22"/>
          <w:szCs w:val="22"/>
          <w:rtl/>
        </w:rPr>
        <w:t xml:space="preserve"> מיום 4.3.2018 עמ' 5898)</w:t>
      </w:r>
      <w:r w:rsidRPr="00180187">
        <w:rPr>
          <w:rFonts w:cs="FrankRuehl" w:hint="cs"/>
          <w:noProof/>
          <w:sz w:val="22"/>
          <w:szCs w:val="22"/>
          <w:rtl/>
        </w:rPr>
        <w:t>.</w:t>
      </w:r>
      <w:r>
        <w:rPr>
          <w:rFonts w:ascii="FrankRuehl" w:hAnsi="FrankRuehl" w:cs="FrankRuehl" w:hint="cs"/>
          <w:sz w:val="22"/>
          <w:szCs w:val="22"/>
          <w:rtl/>
        </w:rPr>
        <w:t xml:space="preserve"> </w:t>
      </w:r>
      <w:hyperlink r:id="rId205" w:history="1">
        <w:r w:rsidRPr="003156BB">
          <w:rPr>
            <w:rStyle w:val="Hyperlink"/>
            <w:rFonts w:ascii="FrankRuehl" w:hAnsi="FrankRuehl" w:cs="FrankRuehl" w:hint="cs"/>
            <w:sz w:val="22"/>
            <w:szCs w:val="22"/>
            <w:rtl/>
          </w:rPr>
          <w:t>י"פ תשע"ח מס' 7844</w:t>
        </w:r>
      </w:hyperlink>
      <w:r>
        <w:rPr>
          <w:rFonts w:ascii="FrankRuehl" w:hAnsi="FrankRuehl" w:cs="FrankRuehl" w:hint="cs"/>
          <w:sz w:val="22"/>
          <w:szCs w:val="22"/>
          <w:rtl/>
        </w:rPr>
        <w:t xml:space="preserve"> מיום 19.6.2018 עמ' 8908. </w:t>
      </w:r>
      <w:hyperlink r:id="rId206" w:history="1">
        <w:r w:rsidRPr="005D258A">
          <w:rPr>
            <w:rStyle w:val="Hyperlink"/>
            <w:rFonts w:cs="FrankRuehl" w:hint="cs"/>
            <w:noProof/>
            <w:sz w:val="22"/>
            <w:szCs w:val="22"/>
            <w:rtl/>
          </w:rPr>
          <w:t>י"פ תשע"ח מס' 7912</w:t>
        </w:r>
      </w:hyperlink>
      <w:r>
        <w:rPr>
          <w:rFonts w:cs="FrankRuehl" w:hint="cs"/>
          <w:noProof/>
          <w:sz w:val="22"/>
          <w:szCs w:val="22"/>
          <w:rtl/>
        </w:rPr>
        <w:t xml:space="preserve"> מיום 13.8.2018 עמ' 10779.</w:t>
      </w:r>
    </w:p>
  </w:footnote>
  <w:footnote w:id="16">
    <w:p w:rsidR="00E30CE8" w:rsidRDefault="00E30CE8" w:rsidP="00AF5CF6">
      <w:pPr>
        <w:pStyle w:val="P00"/>
        <w:spacing w:before="72"/>
        <w:ind w:left="0" w:right="1134"/>
        <w:rPr>
          <w:rFonts w:hint="cs"/>
          <w:rtl/>
        </w:rPr>
      </w:pPr>
      <w:r>
        <w:rPr>
          <w:rStyle w:val="ab"/>
        </w:rPr>
        <w:footnoteRef/>
      </w:r>
      <w:r>
        <w:rPr>
          <w:rFonts w:hint="cs"/>
          <w:rtl/>
        </w:rPr>
        <w:t xml:space="preserve"> </w:t>
      </w:r>
      <w:r>
        <w:rPr>
          <w:rStyle w:val="default"/>
          <w:sz w:val="22"/>
          <w:szCs w:val="22"/>
          <w:rtl/>
        </w:rPr>
        <w:t>מטעם המדינה או תאגיד יתייצב לפגישת המהו"ת נציג מטעמו, שהוא בעל תפקיד הבקיא בפרטי</w:t>
      </w:r>
      <w:r>
        <w:rPr>
          <w:rStyle w:val="default"/>
          <w:rFonts w:hint="cs"/>
          <w:sz w:val="22"/>
          <w:szCs w:val="22"/>
          <w:rtl/>
        </w:rPr>
        <w:t xml:space="preserve"> </w:t>
      </w:r>
      <w:r>
        <w:rPr>
          <w:rStyle w:val="default"/>
          <w:sz w:val="22"/>
          <w:szCs w:val="22"/>
          <w:rtl/>
        </w:rPr>
        <w:t>התובענה, ורשאי הוא להתייצב עם פרקליט מטעם בעל הדין; אם הנך מתגורר דרך קבע מחוץ לגבולות המדינה ואינך נמצא בארץ, יתייצב לפגישת המהו"ת מיופה כוחך.</w:t>
      </w:r>
    </w:p>
  </w:footnote>
  <w:footnote w:id="17">
    <w:p w:rsidR="00E30CE8" w:rsidRDefault="00E30CE8" w:rsidP="00697A6F">
      <w:pPr>
        <w:pStyle w:val="a9"/>
        <w:spacing w:before="72" w:line="240" w:lineRule="auto"/>
        <w:ind w:right="1134"/>
        <w:rPr>
          <w:rFonts w:hint="cs"/>
          <w:rtl/>
        </w:rPr>
      </w:pPr>
      <w:r>
        <w:rPr>
          <w:rStyle w:val="ab"/>
        </w:rPr>
        <w:footnoteRef/>
      </w:r>
      <w:r>
        <w:rPr>
          <w:rtl/>
        </w:rPr>
        <w:t xml:space="preserve"> </w:t>
      </w:r>
      <w:r w:rsidRPr="006848F0">
        <w:rPr>
          <w:rFonts w:cs="FrankRuehl" w:hint="cs"/>
          <w:sz w:val="22"/>
          <w:szCs w:val="22"/>
          <w:rtl/>
        </w:rPr>
        <w:t>ה</w:t>
      </w:r>
      <w:r>
        <w:rPr>
          <w:rFonts w:cs="FrankRuehl" w:hint="cs"/>
          <w:sz w:val="22"/>
          <w:szCs w:val="22"/>
          <w:rtl/>
        </w:rPr>
        <w:t>טופס נמחק</w:t>
      </w:r>
      <w:r w:rsidRPr="006848F0">
        <w:rPr>
          <w:rFonts w:cs="FrankRuehl" w:hint="cs"/>
          <w:sz w:val="22"/>
          <w:szCs w:val="22"/>
          <w:rtl/>
        </w:rPr>
        <w:t xml:space="preserve"> מיום 17.7.2016 עד יום 1</w:t>
      </w:r>
      <w:r>
        <w:rPr>
          <w:rFonts w:cs="FrankRuehl" w:hint="cs"/>
          <w:sz w:val="22"/>
          <w:szCs w:val="22"/>
          <w:rtl/>
        </w:rPr>
        <w:t>7</w:t>
      </w:r>
      <w:r w:rsidRPr="006848F0">
        <w:rPr>
          <w:rFonts w:cs="FrankRuehl" w:hint="cs"/>
          <w:sz w:val="22"/>
          <w:szCs w:val="22"/>
          <w:rtl/>
        </w:rPr>
        <w:t xml:space="preserve">.7.2019 </w:t>
      </w:r>
      <w:r w:rsidRPr="004C6165">
        <w:rPr>
          <w:rFonts w:cs="FrankRuehl" w:hint="cs"/>
          <w:sz w:val="22"/>
          <w:szCs w:val="22"/>
          <w:rtl/>
        </w:rPr>
        <w:t>(עקב פיזור הכנסות ה-21 וה-22 עד יום 16.6.2020)</w:t>
      </w:r>
      <w:r w:rsidRPr="004C6165">
        <w:rPr>
          <w:rFonts w:hint="cs"/>
          <w:sz w:val="22"/>
          <w:szCs w:val="22"/>
          <w:rtl/>
        </w:rPr>
        <w:t xml:space="preserve"> </w:t>
      </w:r>
      <w:r w:rsidRPr="006848F0">
        <w:rPr>
          <w:rFonts w:cs="FrankRuehl" w:hint="cs"/>
          <w:sz w:val="22"/>
          <w:szCs w:val="22"/>
          <w:rtl/>
        </w:rPr>
        <w:t>בתקופת תוקפו של חוק להסדר התדיינויות בסכסוכי משפחה (הוראת שעה), תשע"ו-2016: ר' הוראת שעה תשע"ו-2016.</w:t>
      </w:r>
    </w:p>
  </w:footnote>
  <w:footnote w:id="18">
    <w:p w:rsidR="00013C37" w:rsidRDefault="00013C37" w:rsidP="00013C37">
      <w:pPr>
        <w:pStyle w:val="a9"/>
        <w:rPr>
          <w:rtl/>
        </w:rPr>
      </w:pPr>
      <w:r>
        <w:rPr>
          <w:rFonts w:cs="FrankRuehl" w:hint="cs"/>
          <w:sz w:val="22"/>
          <w:szCs w:val="26"/>
          <w:rtl/>
          <w:lang w:eastAsia="en-US"/>
        </w:rPr>
        <w:t>* מחק את המיותר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0CE8" w:rsidRDefault="00E30CE8">
    <w:pPr>
      <w:tabs>
        <w:tab w:val="center" w:pos="5560"/>
      </w:tabs>
      <w:spacing w:line="240" w:lineRule="auto"/>
      <w:ind w:right="1134"/>
      <w:jc w:val="center"/>
      <w:rPr>
        <w:rFonts w:cs="FrankRuehl"/>
        <w:sz w:val="28"/>
        <w:szCs w:val="28"/>
        <w:rtl/>
      </w:rPr>
    </w:pPr>
    <w:r>
      <w:rPr>
        <w:rFonts w:cs="FrankRuehl"/>
        <w:sz w:val="30"/>
        <w:szCs w:val="30"/>
        <w:rtl/>
      </w:rPr>
      <w:t>תק</w:t>
    </w:r>
    <w:r>
      <w:rPr>
        <w:rFonts w:cs="FrankRuehl" w:hint="cs"/>
        <w:sz w:val="30"/>
        <w:szCs w:val="30"/>
        <w:rtl/>
      </w:rPr>
      <w:t>נות סדר הדין האזרחי, תשמ"ד-1984</w:t>
    </w:r>
  </w:p>
  <w:p w:rsidR="00E30CE8" w:rsidRDefault="00E30CE8">
    <w:pPr>
      <w:pBdr>
        <w:top w:val="single" w:sz="4" w:space="1" w:color="auto"/>
      </w:pBdr>
      <w:tabs>
        <w:tab w:val="center" w:pos="5560"/>
      </w:tabs>
      <w:ind w:right="1134"/>
      <w:jc w:val="center"/>
      <w:rPr>
        <w:rFonts w:cs="FrankRuehl" w:hint="cs"/>
        <w:sz w:val="26"/>
        <w:szCs w:val="26"/>
        <w:rtl/>
      </w:rPr>
    </w:pPr>
    <w:r>
      <w:rPr>
        <w:rFonts w:cs="FrankRuehl" w:hint="cs"/>
        <w:sz w:val="26"/>
        <w:szCs w:val="26"/>
        <w:rtl/>
      </w:rPr>
      <w:t>נוסח מלא ומעודכן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B602300"/>
    <w:lvl w:ilvl="0">
      <w:start w:val="1"/>
      <w:numFmt w:val="chosung"/>
      <w:lvlText w:val=""/>
      <w:lvlJc w:val="center"/>
      <w:pPr>
        <w:tabs>
          <w:tab w:val="num" w:pos="360"/>
        </w:tabs>
        <w:ind w:right="360" w:hanging="360"/>
      </w:pPr>
      <w:rPr>
        <w:rFonts w:ascii="Symbol" w:hAnsi="Symbol" w:hint="default"/>
      </w:rPr>
    </w:lvl>
  </w:abstractNum>
  <w:abstractNum w:abstractNumId="1" w15:restartNumberingAfterBreak="0">
    <w:nsid w:val="07295516"/>
    <w:multiLevelType w:val="singleLevel"/>
    <w:tmpl w:val="E71A5AAA"/>
    <w:lvl w:ilvl="0">
      <w:numFmt w:val="chosung"/>
      <w:lvlText w:val="-"/>
      <w:lvlJc w:val="left"/>
      <w:pPr>
        <w:tabs>
          <w:tab w:val="num" w:pos="2520"/>
        </w:tabs>
        <w:ind w:left="2520" w:hanging="360"/>
      </w:pPr>
      <w:rPr>
        <w:rFonts w:cs="Times New Roman" w:hint="default"/>
      </w:rPr>
    </w:lvl>
  </w:abstractNum>
  <w:abstractNum w:abstractNumId="2" w15:restartNumberingAfterBreak="0">
    <w:nsid w:val="4E60780D"/>
    <w:multiLevelType w:val="hybridMultilevel"/>
    <w:tmpl w:val="955C82CA"/>
    <w:lvl w:ilvl="0" w:tplc="1A1E7602">
      <w:start w:val="1"/>
      <w:numFmt w:val="decimal"/>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A884FA8"/>
    <w:multiLevelType w:val="singleLevel"/>
    <w:tmpl w:val="5E6E30E8"/>
    <w:lvl w:ilvl="0">
      <w:start w:val="7"/>
      <w:numFmt w:val="decimal"/>
      <w:lvlText w:val="(%1)"/>
      <w:lvlJc w:val="left"/>
      <w:pPr>
        <w:tabs>
          <w:tab w:val="num" w:pos="1020"/>
        </w:tabs>
        <w:ind w:hanging="390"/>
      </w:pPr>
      <w:rPr>
        <w:rFonts w:ascii="Times New Roman" w:hAnsi="Times New Roman" w:cs="FrankRuehl" w:hint="default"/>
        <w:sz w:val="26"/>
      </w:rPr>
    </w:lvl>
  </w:abstractNum>
  <w:abstractNum w:abstractNumId="4" w15:restartNumberingAfterBreak="0">
    <w:nsid w:val="6F5278EA"/>
    <w:multiLevelType w:val="hybridMultilevel"/>
    <w:tmpl w:val="80524B86"/>
    <w:lvl w:ilvl="0" w:tplc="896A1A98">
      <w:start w:val="2"/>
      <w:numFmt w:val="hebrew1"/>
      <w:lvlText w:val="(%1)"/>
      <w:lvlJc w:val="left"/>
      <w:pPr>
        <w:tabs>
          <w:tab w:val="num" w:pos="840"/>
        </w:tabs>
        <w:ind w:left="840" w:right="840" w:hanging="600"/>
      </w:pPr>
      <w:rPr>
        <w:rFonts w:hint="default"/>
      </w:rPr>
    </w:lvl>
    <w:lvl w:ilvl="1" w:tplc="040D0019" w:tentative="1">
      <w:start w:val="1"/>
      <w:numFmt w:val="lowerLetter"/>
      <w:lvlText w:val="%2."/>
      <w:lvlJc w:val="left"/>
      <w:pPr>
        <w:tabs>
          <w:tab w:val="num" w:pos="1320"/>
        </w:tabs>
        <w:ind w:left="1320" w:right="1320" w:hanging="360"/>
      </w:pPr>
    </w:lvl>
    <w:lvl w:ilvl="2" w:tplc="040D001B" w:tentative="1">
      <w:start w:val="1"/>
      <w:numFmt w:val="lowerRoman"/>
      <w:lvlText w:val="%3."/>
      <w:lvlJc w:val="right"/>
      <w:pPr>
        <w:tabs>
          <w:tab w:val="num" w:pos="2040"/>
        </w:tabs>
        <w:ind w:left="2040" w:right="2040" w:hanging="180"/>
      </w:pPr>
    </w:lvl>
    <w:lvl w:ilvl="3" w:tplc="040D000F" w:tentative="1">
      <w:start w:val="1"/>
      <w:numFmt w:val="decimal"/>
      <w:lvlText w:val="%4."/>
      <w:lvlJc w:val="left"/>
      <w:pPr>
        <w:tabs>
          <w:tab w:val="num" w:pos="2760"/>
        </w:tabs>
        <w:ind w:left="2760" w:right="2760" w:hanging="360"/>
      </w:pPr>
    </w:lvl>
    <w:lvl w:ilvl="4" w:tplc="040D0019" w:tentative="1">
      <w:start w:val="1"/>
      <w:numFmt w:val="lowerLetter"/>
      <w:lvlText w:val="%5."/>
      <w:lvlJc w:val="left"/>
      <w:pPr>
        <w:tabs>
          <w:tab w:val="num" w:pos="3480"/>
        </w:tabs>
        <w:ind w:left="3480" w:right="3480" w:hanging="360"/>
      </w:pPr>
    </w:lvl>
    <w:lvl w:ilvl="5" w:tplc="040D001B" w:tentative="1">
      <w:start w:val="1"/>
      <w:numFmt w:val="lowerRoman"/>
      <w:lvlText w:val="%6."/>
      <w:lvlJc w:val="right"/>
      <w:pPr>
        <w:tabs>
          <w:tab w:val="num" w:pos="4200"/>
        </w:tabs>
        <w:ind w:left="4200" w:right="4200" w:hanging="180"/>
      </w:pPr>
    </w:lvl>
    <w:lvl w:ilvl="6" w:tplc="040D000F" w:tentative="1">
      <w:start w:val="1"/>
      <w:numFmt w:val="decimal"/>
      <w:lvlText w:val="%7."/>
      <w:lvlJc w:val="left"/>
      <w:pPr>
        <w:tabs>
          <w:tab w:val="num" w:pos="4920"/>
        </w:tabs>
        <w:ind w:left="4920" w:right="4920" w:hanging="360"/>
      </w:pPr>
    </w:lvl>
    <w:lvl w:ilvl="7" w:tplc="040D0019" w:tentative="1">
      <w:start w:val="1"/>
      <w:numFmt w:val="lowerLetter"/>
      <w:lvlText w:val="%8."/>
      <w:lvlJc w:val="left"/>
      <w:pPr>
        <w:tabs>
          <w:tab w:val="num" w:pos="5640"/>
        </w:tabs>
        <w:ind w:left="5640" w:right="5640" w:hanging="360"/>
      </w:pPr>
    </w:lvl>
    <w:lvl w:ilvl="8" w:tplc="040D001B" w:tentative="1">
      <w:start w:val="1"/>
      <w:numFmt w:val="lowerRoman"/>
      <w:lvlText w:val="%9."/>
      <w:lvlJc w:val="right"/>
      <w:pPr>
        <w:tabs>
          <w:tab w:val="num" w:pos="6360"/>
        </w:tabs>
        <w:ind w:left="6360" w:right="6360" w:hanging="180"/>
      </w:pPr>
    </w:lvl>
  </w:abstractNum>
  <w:num w:numId="1" w16cid:durableId="1676569801">
    <w:abstractNumId w:val="3"/>
  </w:num>
  <w:num w:numId="2" w16cid:durableId="397291428">
    <w:abstractNumId w:val="2"/>
  </w:num>
  <w:num w:numId="3" w16cid:durableId="1614239993">
    <w:abstractNumId w:val="1"/>
  </w:num>
  <w:num w:numId="4" w16cid:durableId="9450211">
    <w:abstractNumId w:val="0"/>
  </w:num>
  <w:num w:numId="5" w16cid:durableId="21189411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4098"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0391"/>
    <w:rsid w:val="000007A0"/>
    <w:rsid w:val="000050D9"/>
    <w:rsid w:val="000074F5"/>
    <w:rsid w:val="000077BB"/>
    <w:rsid w:val="0001148A"/>
    <w:rsid w:val="00013C37"/>
    <w:rsid w:val="00022E47"/>
    <w:rsid w:val="00027BAF"/>
    <w:rsid w:val="0003054A"/>
    <w:rsid w:val="00035142"/>
    <w:rsid w:val="000365D3"/>
    <w:rsid w:val="00040430"/>
    <w:rsid w:val="00041DB4"/>
    <w:rsid w:val="0004584D"/>
    <w:rsid w:val="00047576"/>
    <w:rsid w:val="00050092"/>
    <w:rsid w:val="000501C5"/>
    <w:rsid w:val="0005530E"/>
    <w:rsid w:val="00057007"/>
    <w:rsid w:val="0006527B"/>
    <w:rsid w:val="00066D63"/>
    <w:rsid w:val="000707F2"/>
    <w:rsid w:val="00073852"/>
    <w:rsid w:val="00086AE3"/>
    <w:rsid w:val="00086D98"/>
    <w:rsid w:val="00086FEC"/>
    <w:rsid w:val="0008716F"/>
    <w:rsid w:val="0008785E"/>
    <w:rsid w:val="00087CDA"/>
    <w:rsid w:val="00091143"/>
    <w:rsid w:val="000A1FC1"/>
    <w:rsid w:val="000A29FD"/>
    <w:rsid w:val="000A31FF"/>
    <w:rsid w:val="000A4E40"/>
    <w:rsid w:val="000B09F3"/>
    <w:rsid w:val="000B1B4E"/>
    <w:rsid w:val="000B2B6C"/>
    <w:rsid w:val="000B5391"/>
    <w:rsid w:val="000B5C15"/>
    <w:rsid w:val="000B685B"/>
    <w:rsid w:val="000B6DEB"/>
    <w:rsid w:val="000B7D99"/>
    <w:rsid w:val="000C0F14"/>
    <w:rsid w:val="000C244E"/>
    <w:rsid w:val="000D4C00"/>
    <w:rsid w:val="00103F8B"/>
    <w:rsid w:val="00113D6E"/>
    <w:rsid w:val="0012464C"/>
    <w:rsid w:val="00134F6E"/>
    <w:rsid w:val="00141D57"/>
    <w:rsid w:val="00142C68"/>
    <w:rsid w:val="00153A91"/>
    <w:rsid w:val="00154E03"/>
    <w:rsid w:val="00155A9C"/>
    <w:rsid w:val="001606EA"/>
    <w:rsid w:val="00161757"/>
    <w:rsid w:val="001627D8"/>
    <w:rsid w:val="001645B8"/>
    <w:rsid w:val="001656B1"/>
    <w:rsid w:val="00180187"/>
    <w:rsid w:val="001822A2"/>
    <w:rsid w:val="00183828"/>
    <w:rsid w:val="00186E27"/>
    <w:rsid w:val="00191BDE"/>
    <w:rsid w:val="00196377"/>
    <w:rsid w:val="001A1C99"/>
    <w:rsid w:val="001A2275"/>
    <w:rsid w:val="001A4868"/>
    <w:rsid w:val="001A50C9"/>
    <w:rsid w:val="001B3B98"/>
    <w:rsid w:val="001D29C5"/>
    <w:rsid w:val="001D6C55"/>
    <w:rsid w:val="001E1414"/>
    <w:rsid w:val="001E1599"/>
    <w:rsid w:val="001E2DF8"/>
    <w:rsid w:val="001F215D"/>
    <w:rsid w:val="001F4489"/>
    <w:rsid w:val="001F5476"/>
    <w:rsid w:val="00200CBB"/>
    <w:rsid w:val="00207394"/>
    <w:rsid w:val="0021023A"/>
    <w:rsid w:val="00221BBB"/>
    <w:rsid w:val="0022328D"/>
    <w:rsid w:val="002265ED"/>
    <w:rsid w:val="00234599"/>
    <w:rsid w:val="00236691"/>
    <w:rsid w:val="00240E4A"/>
    <w:rsid w:val="002429D4"/>
    <w:rsid w:val="00252E20"/>
    <w:rsid w:val="0025738B"/>
    <w:rsid w:val="00260E61"/>
    <w:rsid w:val="00266200"/>
    <w:rsid w:val="002665A3"/>
    <w:rsid w:val="00271BC0"/>
    <w:rsid w:val="00275360"/>
    <w:rsid w:val="00276106"/>
    <w:rsid w:val="00277134"/>
    <w:rsid w:val="00277846"/>
    <w:rsid w:val="00283F60"/>
    <w:rsid w:val="00287E20"/>
    <w:rsid w:val="00294A04"/>
    <w:rsid w:val="00295A15"/>
    <w:rsid w:val="002A0A03"/>
    <w:rsid w:val="002A57F5"/>
    <w:rsid w:val="002B0EED"/>
    <w:rsid w:val="002B1552"/>
    <w:rsid w:val="002B33D4"/>
    <w:rsid w:val="002B4427"/>
    <w:rsid w:val="002B608C"/>
    <w:rsid w:val="002B6224"/>
    <w:rsid w:val="002B7CFD"/>
    <w:rsid w:val="002C09C7"/>
    <w:rsid w:val="002D0ABE"/>
    <w:rsid w:val="002D6276"/>
    <w:rsid w:val="002E49FA"/>
    <w:rsid w:val="002F1558"/>
    <w:rsid w:val="003004AC"/>
    <w:rsid w:val="00304FDF"/>
    <w:rsid w:val="0030504B"/>
    <w:rsid w:val="003156BB"/>
    <w:rsid w:val="00316FD0"/>
    <w:rsid w:val="0032351B"/>
    <w:rsid w:val="0032703B"/>
    <w:rsid w:val="00331DC4"/>
    <w:rsid w:val="00333D59"/>
    <w:rsid w:val="00335231"/>
    <w:rsid w:val="00337BF8"/>
    <w:rsid w:val="00346FBE"/>
    <w:rsid w:val="003551D9"/>
    <w:rsid w:val="00361B5E"/>
    <w:rsid w:val="0036256B"/>
    <w:rsid w:val="003629FD"/>
    <w:rsid w:val="00365E6C"/>
    <w:rsid w:val="00391613"/>
    <w:rsid w:val="00395F0A"/>
    <w:rsid w:val="003A21C5"/>
    <w:rsid w:val="003A3ACF"/>
    <w:rsid w:val="003A634B"/>
    <w:rsid w:val="003A7D76"/>
    <w:rsid w:val="003B682D"/>
    <w:rsid w:val="003C01A0"/>
    <w:rsid w:val="003C30E9"/>
    <w:rsid w:val="003D2669"/>
    <w:rsid w:val="003D2B89"/>
    <w:rsid w:val="003E2EE9"/>
    <w:rsid w:val="003E4998"/>
    <w:rsid w:val="003E6138"/>
    <w:rsid w:val="003F2B8E"/>
    <w:rsid w:val="003F62D2"/>
    <w:rsid w:val="003F6376"/>
    <w:rsid w:val="00403770"/>
    <w:rsid w:val="00403D66"/>
    <w:rsid w:val="0040458D"/>
    <w:rsid w:val="004141FD"/>
    <w:rsid w:val="004168C9"/>
    <w:rsid w:val="0041708A"/>
    <w:rsid w:val="00421678"/>
    <w:rsid w:val="00430086"/>
    <w:rsid w:val="0043451E"/>
    <w:rsid w:val="00437D0D"/>
    <w:rsid w:val="0044074B"/>
    <w:rsid w:val="004419B1"/>
    <w:rsid w:val="0044214D"/>
    <w:rsid w:val="00450A0A"/>
    <w:rsid w:val="0045586C"/>
    <w:rsid w:val="00466734"/>
    <w:rsid w:val="00472B94"/>
    <w:rsid w:val="0047376D"/>
    <w:rsid w:val="00477A0F"/>
    <w:rsid w:val="00481A41"/>
    <w:rsid w:val="00483E6B"/>
    <w:rsid w:val="00490FF6"/>
    <w:rsid w:val="004A6FF0"/>
    <w:rsid w:val="004B1340"/>
    <w:rsid w:val="004B4BC9"/>
    <w:rsid w:val="004B7EFE"/>
    <w:rsid w:val="004C4AB5"/>
    <w:rsid w:val="004C4C20"/>
    <w:rsid w:val="004C6165"/>
    <w:rsid w:val="004D0F67"/>
    <w:rsid w:val="004D2AA7"/>
    <w:rsid w:val="004D4C4A"/>
    <w:rsid w:val="004D4D75"/>
    <w:rsid w:val="004E28F0"/>
    <w:rsid w:val="004E38F9"/>
    <w:rsid w:val="004F3A9D"/>
    <w:rsid w:val="004F451B"/>
    <w:rsid w:val="004F7417"/>
    <w:rsid w:val="00504C52"/>
    <w:rsid w:val="00506CB2"/>
    <w:rsid w:val="00510B7B"/>
    <w:rsid w:val="00511797"/>
    <w:rsid w:val="00511B3F"/>
    <w:rsid w:val="0051657F"/>
    <w:rsid w:val="005176E7"/>
    <w:rsid w:val="00527A0D"/>
    <w:rsid w:val="005335B4"/>
    <w:rsid w:val="005343E7"/>
    <w:rsid w:val="00536490"/>
    <w:rsid w:val="00544E09"/>
    <w:rsid w:val="00547520"/>
    <w:rsid w:val="0055091D"/>
    <w:rsid w:val="005670BA"/>
    <w:rsid w:val="005756A7"/>
    <w:rsid w:val="00575A26"/>
    <w:rsid w:val="00577193"/>
    <w:rsid w:val="00580742"/>
    <w:rsid w:val="005955F9"/>
    <w:rsid w:val="005A1DAA"/>
    <w:rsid w:val="005A6293"/>
    <w:rsid w:val="005A6862"/>
    <w:rsid w:val="005B077C"/>
    <w:rsid w:val="005B2E3D"/>
    <w:rsid w:val="005B41DD"/>
    <w:rsid w:val="005B5A4F"/>
    <w:rsid w:val="005C0D5B"/>
    <w:rsid w:val="005C5579"/>
    <w:rsid w:val="005D0829"/>
    <w:rsid w:val="005D1074"/>
    <w:rsid w:val="005D13DF"/>
    <w:rsid w:val="005D258A"/>
    <w:rsid w:val="005E6C9A"/>
    <w:rsid w:val="005F2779"/>
    <w:rsid w:val="005F47C0"/>
    <w:rsid w:val="00600A41"/>
    <w:rsid w:val="00600CDA"/>
    <w:rsid w:val="00616B11"/>
    <w:rsid w:val="00616CA0"/>
    <w:rsid w:val="00617A93"/>
    <w:rsid w:val="006303A2"/>
    <w:rsid w:val="00632E91"/>
    <w:rsid w:val="00634EE7"/>
    <w:rsid w:val="00635837"/>
    <w:rsid w:val="00642116"/>
    <w:rsid w:val="0065118E"/>
    <w:rsid w:val="00652168"/>
    <w:rsid w:val="006729F8"/>
    <w:rsid w:val="0067776F"/>
    <w:rsid w:val="0067792F"/>
    <w:rsid w:val="00682C6E"/>
    <w:rsid w:val="00683F87"/>
    <w:rsid w:val="0068442A"/>
    <w:rsid w:val="006848F0"/>
    <w:rsid w:val="00685A7C"/>
    <w:rsid w:val="00686015"/>
    <w:rsid w:val="0069619D"/>
    <w:rsid w:val="00697A6F"/>
    <w:rsid w:val="006A14E1"/>
    <w:rsid w:val="006A1F9E"/>
    <w:rsid w:val="006B11D3"/>
    <w:rsid w:val="006B7E7C"/>
    <w:rsid w:val="006C3097"/>
    <w:rsid w:val="006C5548"/>
    <w:rsid w:val="006C7AFB"/>
    <w:rsid w:val="006D74AC"/>
    <w:rsid w:val="006E3E20"/>
    <w:rsid w:val="006E6249"/>
    <w:rsid w:val="006E73F7"/>
    <w:rsid w:val="0070262B"/>
    <w:rsid w:val="00707314"/>
    <w:rsid w:val="00707F18"/>
    <w:rsid w:val="007101F5"/>
    <w:rsid w:val="007117E7"/>
    <w:rsid w:val="00713787"/>
    <w:rsid w:val="00723BDD"/>
    <w:rsid w:val="00730754"/>
    <w:rsid w:val="00737F70"/>
    <w:rsid w:val="00753497"/>
    <w:rsid w:val="00754A3A"/>
    <w:rsid w:val="00757955"/>
    <w:rsid w:val="007619E7"/>
    <w:rsid w:val="00772166"/>
    <w:rsid w:val="007748C0"/>
    <w:rsid w:val="00776EB8"/>
    <w:rsid w:val="00781014"/>
    <w:rsid w:val="00781EF8"/>
    <w:rsid w:val="00783ABF"/>
    <w:rsid w:val="007849E9"/>
    <w:rsid w:val="007860AD"/>
    <w:rsid w:val="00793306"/>
    <w:rsid w:val="00794F42"/>
    <w:rsid w:val="007A6044"/>
    <w:rsid w:val="007A7542"/>
    <w:rsid w:val="007A7C9E"/>
    <w:rsid w:val="007B4530"/>
    <w:rsid w:val="007B6AAD"/>
    <w:rsid w:val="007B72D4"/>
    <w:rsid w:val="007E0394"/>
    <w:rsid w:val="007E3D12"/>
    <w:rsid w:val="007F1240"/>
    <w:rsid w:val="007F44FB"/>
    <w:rsid w:val="007F6AA0"/>
    <w:rsid w:val="00801EF9"/>
    <w:rsid w:val="00802CC2"/>
    <w:rsid w:val="00807409"/>
    <w:rsid w:val="008157B4"/>
    <w:rsid w:val="00821048"/>
    <w:rsid w:val="008230A6"/>
    <w:rsid w:val="00823B4B"/>
    <w:rsid w:val="0082551B"/>
    <w:rsid w:val="00827202"/>
    <w:rsid w:val="00827DB9"/>
    <w:rsid w:val="00843B8A"/>
    <w:rsid w:val="00847301"/>
    <w:rsid w:val="00847FF2"/>
    <w:rsid w:val="00860C07"/>
    <w:rsid w:val="0086243E"/>
    <w:rsid w:val="0086773B"/>
    <w:rsid w:val="0087056C"/>
    <w:rsid w:val="00870B8A"/>
    <w:rsid w:val="00874E54"/>
    <w:rsid w:val="0088055F"/>
    <w:rsid w:val="00880A5A"/>
    <w:rsid w:val="0088109F"/>
    <w:rsid w:val="00881386"/>
    <w:rsid w:val="0088445A"/>
    <w:rsid w:val="008859B6"/>
    <w:rsid w:val="008940CD"/>
    <w:rsid w:val="0089471E"/>
    <w:rsid w:val="008955AB"/>
    <w:rsid w:val="008A5949"/>
    <w:rsid w:val="008A7115"/>
    <w:rsid w:val="008B3E32"/>
    <w:rsid w:val="008B475A"/>
    <w:rsid w:val="008B6ADA"/>
    <w:rsid w:val="008C05C7"/>
    <w:rsid w:val="008C260E"/>
    <w:rsid w:val="008D0747"/>
    <w:rsid w:val="008D25D7"/>
    <w:rsid w:val="008D3006"/>
    <w:rsid w:val="008D4DD8"/>
    <w:rsid w:val="008E40DF"/>
    <w:rsid w:val="008F3F16"/>
    <w:rsid w:val="008F7179"/>
    <w:rsid w:val="00901D23"/>
    <w:rsid w:val="0090309D"/>
    <w:rsid w:val="0090425B"/>
    <w:rsid w:val="00906DC4"/>
    <w:rsid w:val="00910E5E"/>
    <w:rsid w:val="009112C0"/>
    <w:rsid w:val="0093389F"/>
    <w:rsid w:val="00934FDF"/>
    <w:rsid w:val="00937955"/>
    <w:rsid w:val="0094185A"/>
    <w:rsid w:val="0094243C"/>
    <w:rsid w:val="009430E4"/>
    <w:rsid w:val="00943380"/>
    <w:rsid w:val="00947AA4"/>
    <w:rsid w:val="00950F4E"/>
    <w:rsid w:val="00961D31"/>
    <w:rsid w:val="009808A0"/>
    <w:rsid w:val="00985D3B"/>
    <w:rsid w:val="009925E5"/>
    <w:rsid w:val="00997C54"/>
    <w:rsid w:val="009B017C"/>
    <w:rsid w:val="009B3108"/>
    <w:rsid w:val="009C35F1"/>
    <w:rsid w:val="009C772B"/>
    <w:rsid w:val="009C7E03"/>
    <w:rsid w:val="009D39E9"/>
    <w:rsid w:val="009E00A4"/>
    <w:rsid w:val="009E0D19"/>
    <w:rsid w:val="009E411D"/>
    <w:rsid w:val="009E6A85"/>
    <w:rsid w:val="009F1A65"/>
    <w:rsid w:val="009F395A"/>
    <w:rsid w:val="009F3C99"/>
    <w:rsid w:val="009F4B52"/>
    <w:rsid w:val="009F6A6D"/>
    <w:rsid w:val="00A02E13"/>
    <w:rsid w:val="00A04589"/>
    <w:rsid w:val="00A10039"/>
    <w:rsid w:val="00A12271"/>
    <w:rsid w:val="00A1662E"/>
    <w:rsid w:val="00A1778D"/>
    <w:rsid w:val="00A24731"/>
    <w:rsid w:val="00A316B1"/>
    <w:rsid w:val="00A36092"/>
    <w:rsid w:val="00A36B9E"/>
    <w:rsid w:val="00A475AA"/>
    <w:rsid w:val="00A51329"/>
    <w:rsid w:val="00A5387E"/>
    <w:rsid w:val="00A61DB8"/>
    <w:rsid w:val="00A62D41"/>
    <w:rsid w:val="00A62E67"/>
    <w:rsid w:val="00A658E2"/>
    <w:rsid w:val="00A9374C"/>
    <w:rsid w:val="00A94579"/>
    <w:rsid w:val="00AA7C40"/>
    <w:rsid w:val="00AB702E"/>
    <w:rsid w:val="00AC07DF"/>
    <w:rsid w:val="00AC2512"/>
    <w:rsid w:val="00AC47BB"/>
    <w:rsid w:val="00AC5EF5"/>
    <w:rsid w:val="00AD2A3E"/>
    <w:rsid w:val="00AD481F"/>
    <w:rsid w:val="00AD5742"/>
    <w:rsid w:val="00AE251B"/>
    <w:rsid w:val="00AE5913"/>
    <w:rsid w:val="00AF11E0"/>
    <w:rsid w:val="00AF2C99"/>
    <w:rsid w:val="00AF5CF6"/>
    <w:rsid w:val="00B0137D"/>
    <w:rsid w:val="00B03E3E"/>
    <w:rsid w:val="00B10B94"/>
    <w:rsid w:val="00B11502"/>
    <w:rsid w:val="00B1500E"/>
    <w:rsid w:val="00B15254"/>
    <w:rsid w:val="00B15F1F"/>
    <w:rsid w:val="00B1605B"/>
    <w:rsid w:val="00B17D72"/>
    <w:rsid w:val="00B2060E"/>
    <w:rsid w:val="00B21335"/>
    <w:rsid w:val="00B24DA5"/>
    <w:rsid w:val="00B26F45"/>
    <w:rsid w:val="00B30718"/>
    <w:rsid w:val="00B311EF"/>
    <w:rsid w:val="00B340B5"/>
    <w:rsid w:val="00B510CA"/>
    <w:rsid w:val="00B51ED8"/>
    <w:rsid w:val="00B54679"/>
    <w:rsid w:val="00B553A1"/>
    <w:rsid w:val="00B56244"/>
    <w:rsid w:val="00B56DE7"/>
    <w:rsid w:val="00B624F8"/>
    <w:rsid w:val="00B63912"/>
    <w:rsid w:val="00B75B44"/>
    <w:rsid w:val="00B81ABC"/>
    <w:rsid w:val="00B827AB"/>
    <w:rsid w:val="00B956F0"/>
    <w:rsid w:val="00B95966"/>
    <w:rsid w:val="00BA0BAA"/>
    <w:rsid w:val="00BA4DA1"/>
    <w:rsid w:val="00BA5B1A"/>
    <w:rsid w:val="00BA65EA"/>
    <w:rsid w:val="00BA7B38"/>
    <w:rsid w:val="00BB35A8"/>
    <w:rsid w:val="00BB380D"/>
    <w:rsid w:val="00BB3EA6"/>
    <w:rsid w:val="00BC06D7"/>
    <w:rsid w:val="00BC4D18"/>
    <w:rsid w:val="00BD76F4"/>
    <w:rsid w:val="00BE0D65"/>
    <w:rsid w:val="00BE2C5E"/>
    <w:rsid w:val="00BF156D"/>
    <w:rsid w:val="00BF6837"/>
    <w:rsid w:val="00BF6F20"/>
    <w:rsid w:val="00C01A64"/>
    <w:rsid w:val="00C03DB7"/>
    <w:rsid w:val="00C07F62"/>
    <w:rsid w:val="00C22B9A"/>
    <w:rsid w:val="00C24F0B"/>
    <w:rsid w:val="00C2554D"/>
    <w:rsid w:val="00C27947"/>
    <w:rsid w:val="00C30006"/>
    <w:rsid w:val="00C34D55"/>
    <w:rsid w:val="00C34D76"/>
    <w:rsid w:val="00C40FED"/>
    <w:rsid w:val="00C41ED4"/>
    <w:rsid w:val="00C431B3"/>
    <w:rsid w:val="00C453CF"/>
    <w:rsid w:val="00C45C07"/>
    <w:rsid w:val="00C54C51"/>
    <w:rsid w:val="00C57D50"/>
    <w:rsid w:val="00C62AEA"/>
    <w:rsid w:val="00C63D83"/>
    <w:rsid w:val="00C678A6"/>
    <w:rsid w:val="00C769E1"/>
    <w:rsid w:val="00C76DEF"/>
    <w:rsid w:val="00C80D2C"/>
    <w:rsid w:val="00C8315E"/>
    <w:rsid w:val="00C849C7"/>
    <w:rsid w:val="00C859C4"/>
    <w:rsid w:val="00C9162B"/>
    <w:rsid w:val="00C94CDE"/>
    <w:rsid w:val="00C97074"/>
    <w:rsid w:val="00CA0B5D"/>
    <w:rsid w:val="00CA0E3C"/>
    <w:rsid w:val="00CB0E00"/>
    <w:rsid w:val="00CB6B60"/>
    <w:rsid w:val="00CC17CA"/>
    <w:rsid w:val="00CC36C9"/>
    <w:rsid w:val="00CD4C95"/>
    <w:rsid w:val="00CD4D7C"/>
    <w:rsid w:val="00CE4F92"/>
    <w:rsid w:val="00CF1960"/>
    <w:rsid w:val="00CF1E27"/>
    <w:rsid w:val="00CF4D83"/>
    <w:rsid w:val="00CF74F8"/>
    <w:rsid w:val="00D04025"/>
    <w:rsid w:val="00D100AE"/>
    <w:rsid w:val="00D10588"/>
    <w:rsid w:val="00D11E9D"/>
    <w:rsid w:val="00D1206D"/>
    <w:rsid w:val="00D14484"/>
    <w:rsid w:val="00D201C0"/>
    <w:rsid w:val="00D20911"/>
    <w:rsid w:val="00D21709"/>
    <w:rsid w:val="00D22774"/>
    <w:rsid w:val="00D22AE7"/>
    <w:rsid w:val="00D273CE"/>
    <w:rsid w:val="00D27951"/>
    <w:rsid w:val="00D27ACB"/>
    <w:rsid w:val="00D30DD4"/>
    <w:rsid w:val="00D311F1"/>
    <w:rsid w:val="00D33D92"/>
    <w:rsid w:val="00D34329"/>
    <w:rsid w:val="00D367F3"/>
    <w:rsid w:val="00D422FA"/>
    <w:rsid w:val="00D44C91"/>
    <w:rsid w:val="00D46A82"/>
    <w:rsid w:val="00D46DE3"/>
    <w:rsid w:val="00D47359"/>
    <w:rsid w:val="00D47601"/>
    <w:rsid w:val="00D477AA"/>
    <w:rsid w:val="00D47DF1"/>
    <w:rsid w:val="00D50B4B"/>
    <w:rsid w:val="00D51BCA"/>
    <w:rsid w:val="00D6410A"/>
    <w:rsid w:val="00D65F5B"/>
    <w:rsid w:val="00D7710E"/>
    <w:rsid w:val="00D77501"/>
    <w:rsid w:val="00D80656"/>
    <w:rsid w:val="00D82556"/>
    <w:rsid w:val="00D84825"/>
    <w:rsid w:val="00D86BE5"/>
    <w:rsid w:val="00D90F3C"/>
    <w:rsid w:val="00DA3AA3"/>
    <w:rsid w:val="00DA64E1"/>
    <w:rsid w:val="00DB2E94"/>
    <w:rsid w:val="00DC0BC7"/>
    <w:rsid w:val="00DC3E9F"/>
    <w:rsid w:val="00DC53E5"/>
    <w:rsid w:val="00DC7C3B"/>
    <w:rsid w:val="00DD2834"/>
    <w:rsid w:val="00DD3DA9"/>
    <w:rsid w:val="00DD5FB7"/>
    <w:rsid w:val="00DE62B2"/>
    <w:rsid w:val="00DF5D29"/>
    <w:rsid w:val="00E059DB"/>
    <w:rsid w:val="00E100ED"/>
    <w:rsid w:val="00E1734C"/>
    <w:rsid w:val="00E21470"/>
    <w:rsid w:val="00E30CE8"/>
    <w:rsid w:val="00E331F5"/>
    <w:rsid w:val="00E35230"/>
    <w:rsid w:val="00E43BDE"/>
    <w:rsid w:val="00E43F90"/>
    <w:rsid w:val="00E44491"/>
    <w:rsid w:val="00E47C2C"/>
    <w:rsid w:val="00E51DF5"/>
    <w:rsid w:val="00E51E3F"/>
    <w:rsid w:val="00E54197"/>
    <w:rsid w:val="00E54CEE"/>
    <w:rsid w:val="00E54E7F"/>
    <w:rsid w:val="00E568CA"/>
    <w:rsid w:val="00E60641"/>
    <w:rsid w:val="00E64F65"/>
    <w:rsid w:val="00E67667"/>
    <w:rsid w:val="00E70DBA"/>
    <w:rsid w:val="00E72F47"/>
    <w:rsid w:val="00E753FF"/>
    <w:rsid w:val="00E769A2"/>
    <w:rsid w:val="00E8107E"/>
    <w:rsid w:val="00E85CF3"/>
    <w:rsid w:val="00E911C0"/>
    <w:rsid w:val="00E928A4"/>
    <w:rsid w:val="00E931E0"/>
    <w:rsid w:val="00E95F4A"/>
    <w:rsid w:val="00EA1603"/>
    <w:rsid w:val="00EA6687"/>
    <w:rsid w:val="00EA771A"/>
    <w:rsid w:val="00EB2257"/>
    <w:rsid w:val="00EB5598"/>
    <w:rsid w:val="00EB7199"/>
    <w:rsid w:val="00EC17EE"/>
    <w:rsid w:val="00EC19C0"/>
    <w:rsid w:val="00EC392A"/>
    <w:rsid w:val="00ED0505"/>
    <w:rsid w:val="00EE1406"/>
    <w:rsid w:val="00EE4752"/>
    <w:rsid w:val="00EF0391"/>
    <w:rsid w:val="00F003CB"/>
    <w:rsid w:val="00F01321"/>
    <w:rsid w:val="00F0176F"/>
    <w:rsid w:val="00F02AA5"/>
    <w:rsid w:val="00F073A1"/>
    <w:rsid w:val="00F12490"/>
    <w:rsid w:val="00F26CCA"/>
    <w:rsid w:val="00F40756"/>
    <w:rsid w:val="00F4423B"/>
    <w:rsid w:val="00F44A74"/>
    <w:rsid w:val="00F45CD4"/>
    <w:rsid w:val="00F5430A"/>
    <w:rsid w:val="00F5618F"/>
    <w:rsid w:val="00F57673"/>
    <w:rsid w:val="00F6367A"/>
    <w:rsid w:val="00F64FD8"/>
    <w:rsid w:val="00F656CA"/>
    <w:rsid w:val="00F752BE"/>
    <w:rsid w:val="00F75F05"/>
    <w:rsid w:val="00F77E95"/>
    <w:rsid w:val="00F85FC4"/>
    <w:rsid w:val="00F9204D"/>
    <w:rsid w:val="00F948F4"/>
    <w:rsid w:val="00F95A03"/>
    <w:rsid w:val="00F968B8"/>
    <w:rsid w:val="00F97127"/>
    <w:rsid w:val="00FA0D7C"/>
    <w:rsid w:val="00FA1413"/>
    <w:rsid w:val="00FA1E3F"/>
    <w:rsid w:val="00FA3171"/>
    <w:rsid w:val="00FA3186"/>
    <w:rsid w:val="00FC3074"/>
    <w:rsid w:val="00FC6C34"/>
    <w:rsid w:val="00FC7510"/>
    <w:rsid w:val="00FE3C9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8" fill="f" fillcolor="white" stroke="f">
      <v:fill color="white" on="f"/>
      <v:stroke on="f"/>
      <v:textbox inset="1mm,0,1mm,0"/>
    </o:shapedefaults>
    <o:shapelayout v:ext="edit">
      <o:idmap v:ext="edit" data="2,3"/>
    </o:shapelayout>
  </w:shapeDefaults>
  <w:decimalSymbol w:val="."/>
  <w:listSeparator w:val=","/>
  <w15:chartTrackingRefBased/>
  <w15:docId w15:val="{9E8468AB-803A-4080-89D5-39CD3FF46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8">
    <w:name w:val="heading 8"/>
    <w:basedOn w:val="a"/>
    <w:next w:val="a"/>
    <w:link w:val="80"/>
    <w:qFormat/>
    <w:rsid w:val="00D367F3"/>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Miriam"/>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Miriam"/>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link w:val="a4"/>
    <w:pPr>
      <w:widowControl w:val="0"/>
      <w:tabs>
        <w:tab w:val="center" w:pos="4153"/>
        <w:tab w:val="right" w:pos="8306"/>
      </w:tabs>
      <w:spacing w:before="60" w:line="240" w:lineRule="auto"/>
      <w:ind w:left="2835"/>
    </w:pPr>
    <w:rPr>
      <w:sz w:val="20"/>
      <w:szCs w:val="20"/>
    </w:rPr>
  </w:style>
  <w:style w:type="paragraph" w:styleId="a5">
    <w:name w:val="footer"/>
    <w:basedOn w:val="a"/>
    <w:link w:val="a6"/>
    <w:pPr>
      <w:widowControl w:val="0"/>
      <w:tabs>
        <w:tab w:val="center" w:pos="4153"/>
        <w:tab w:val="right" w:pos="8306"/>
      </w:tabs>
      <w:spacing w:before="60" w:line="240" w:lineRule="auto"/>
      <w:ind w:left="2835"/>
    </w:pPr>
    <w:rPr>
      <w:sz w:val="20"/>
      <w:szCs w:val="20"/>
    </w:rPr>
  </w:style>
  <w:style w:type="paragraph" w:styleId="a7">
    <w:name w:val="Body Text"/>
    <w:basedOn w:val="a"/>
    <w:pPr>
      <w:widowControl w:val="0"/>
      <w:spacing w:before="60" w:line="240" w:lineRule="auto"/>
      <w:ind w:left="2835"/>
      <w:jc w:val="left"/>
    </w:pPr>
    <w:rPr>
      <w:sz w:val="20"/>
      <w:szCs w:val="18"/>
    </w:rPr>
  </w:style>
  <w:style w:type="character" w:styleId="a8">
    <w:name w:val="page number"/>
    <w:rPr>
      <w:rFonts w:ascii="Times New Roman" w:hAnsi="Times New Roman" w:cs="Times New Roman"/>
    </w:rPr>
  </w:style>
  <w:style w:type="character" w:styleId="Hyperlink">
    <w:name w:val="Hyperlink"/>
    <w:rPr>
      <w:color w:val="0000FF"/>
      <w:u w:val="single"/>
    </w:rPr>
  </w:style>
  <w:style w:type="paragraph" w:styleId="2">
    <w:name w:val="Body Text 2"/>
    <w:basedOn w:val="a"/>
    <w:rPr>
      <w:rFonts w:cs="Miriam"/>
      <w:sz w:val="18"/>
      <w:szCs w:val="18"/>
    </w:rPr>
  </w:style>
  <w:style w:type="character" w:styleId="FollowedHyperlink">
    <w:name w:val="FollowedHyperlink"/>
    <w:rPr>
      <w:color w:val="800080"/>
      <w:u w:val="single"/>
    </w:rPr>
  </w:style>
  <w:style w:type="paragraph" w:styleId="a9">
    <w:name w:val="footnote text"/>
    <w:basedOn w:val="a"/>
    <w:link w:val="aa"/>
    <w:semiHidden/>
    <w:rPr>
      <w:sz w:val="20"/>
      <w:szCs w:val="20"/>
    </w:rPr>
  </w:style>
  <w:style w:type="character" w:styleId="ab">
    <w:name w:val="footnote reference"/>
    <w:semiHidden/>
    <w:rPr>
      <w:vertAlign w:val="superscript"/>
    </w:rPr>
  </w:style>
  <w:style w:type="character" w:customStyle="1" w:styleId="UnresolvedMention">
    <w:name w:val="Unresolved Mention"/>
    <w:uiPriority w:val="99"/>
    <w:semiHidden/>
    <w:unhideWhenUsed/>
    <w:rsid w:val="00FC7510"/>
    <w:rPr>
      <w:color w:val="808080"/>
      <w:shd w:val="clear" w:color="auto" w:fill="E6E6E6"/>
    </w:rPr>
  </w:style>
  <w:style w:type="character" w:customStyle="1" w:styleId="80">
    <w:name w:val="כותרת 8 תו"/>
    <w:link w:val="8"/>
    <w:rsid w:val="00D367F3"/>
    <w:rPr>
      <w:rFonts w:cs="FrankRuehl"/>
      <w:b/>
      <w:bCs/>
      <w:lang w:eastAsia="he-IL"/>
    </w:rPr>
  </w:style>
  <w:style w:type="character" w:customStyle="1" w:styleId="P000">
    <w:name w:val="P00 תו"/>
    <w:link w:val="P00"/>
    <w:rsid w:val="00D367F3"/>
    <w:rPr>
      <w:noProof/>
      <w:szCs w:val="26"/>
      <w:lang w:eastAsia="he-IL"/>
    </w:rPr>
  </w:style>
  <w:style w:type="table" w:styleId="ac">
    <w:name w:val="Table Grid"/>
    <w:basedOn w:val="a1"/>
    <w:rsid w:val="00323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טקסט הערת שוליים תו"/>
    <w:link w:val="a9"/>
    <w:semiHidden/>
    <w:rsid w:val="00510B7B"/>
    <w:rPr>
      <w:lang w:eastAsia="he-IL"/>
    </w:rPr>
  </w:style>
  <w:style w:type="character" w:customStyle="1" w:styleId="a4">
    <w:name w:val="כותרת עליונה תו"/>
    <w:link w:val="a3"/>
    <w:rsid w:val="00041DB4"/>
    <w:rPr>
      <w:lang w:eastAsia="he-IL"/>
    </w:rPr>
  </w:style>
  <w:style w:type="character" w:customStyle="1" w:styleId="a6">
    <w:name w:val="כותרת תחתונה תו"/>
    <w:link w:val="a5"/>
    <w:rsid w:val="00041DB4"/>
    <w:rPr>
      <w:lang w:eastAsia="he-IL"/>
    </w:rPr>
  </w:style>
  <w:style w:type="paragraph" w:styleId="ad">
    <w:name w:val="Title"/>
    <w:basedOn w:val="a"/>
    <w:link w:val="ae"/>
    <w:qFormat/>
    <w:rsid w:val="00013C37"/>
    <w:pPr>
      <w:adjustRightInd w:val="0"/>
      <w:spacing w:line="320" w:lineRule="exact"/>
      <w:ind w:left="160" w:right="160"/>
      <w:jc w:val="center"/>
    </w:pPr>
    <w:rPr>
      <w:rFonts w:cs="FrankRuehl"/>
      <w:sz w:val="50"/>
      <w:szCs w:val="48"/>
      <w:lang w:eastAsia="en-US"/>
    </w:rPr>
  </w:style>
  <w:style w:type="character" w:customStyle="1" w:styleId="ae">
    <w:name w:val="כותרת טקסט תו"/>
    <w:link w:val="ad"/>
    <w:rsid w:val="00013C37"/>
    <w:rPr>
      <w:rFonts w:cs="FrankRuehl"/>
      <w:sz w:val="50"/>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4357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7527.pdf" TargetMode="External"/><Relationship Id="rId671" Type="http://schemas.openxmlformats.org/officeDocument/2006/relationships/hyperlink" Target="http://www.nevo.co.il/Law_word/law06/tak-6435.pdf" TargetMode="External"/><Relationship Id="rId769" Type="http://schemas.openxmlformats.org/officeDocument/2006/relationships/hyperlink" Target="http://www.nevo.co.il/Law_word/law06/TAK-5756.pdf" TargetMode="External"/><Relationship Id="rId21" Type="http://schemas.openxmlformats.org/officeDocument/2006/relationships/hyperlink" Target="http://www.nevo.co.il/Law_word/law06/TAK-5266.pdf" TargetMode="External"/><Relationship Id="rId324" Type="http://schemas.openxmlformats.org/officeDocument/2006/relationships/hyperlink" Target="http://www.nevo.co.il/Law_word/law06/TAK-5795.pdf" TargetMode="External"/><Relationship Id="rId531" Type="http://schemas.openxmlformats.org/officeDocument/2006/relationships/hyperlink" Target="http://www.nevo.co.il/Law_word/law06/TAK-6071.pdf" TargetMode="External"/><Relationship Id="rId629" Type="http://schemas.openxmlformats.org/officeDocument/2006/relationships/hyperlink" Target="http://www.nevo.co.il/Law_word/law06/TAK-5923.pdf" TargetMode="External"/><Relationship Id="rId170" Type="http://schemas.openxmlformats.org/officeDocument/2006/relationships/hyperlink" Target="http://www.nevo.co.il/Law_word/law06/tak-6996.pdf" TargetMode="External"/><Relationship Id="rId836" Type="http://schemas.openxmlformats.org/officeDocument/2006/relationships/hyperlink" Target="http://www.nevo.co.il/Law_word/law06/TAK-5795.pdf" TargetMode="External"/><Relationship Id="rId268" Type="http://schemas.openxmlformats.org/officeDocument/2006/relationships/hyperlink" Target="http://www.nevo.co.il/Law_word/law06/tak-6870.pdf" TargetMode="External"/><Relationship Id="rId475" Type="http://schemas.openxmlformats.org/officeDocument/2006/relationships/hyperlink" Target="http://www.nevo.co.il/Law_word/law06/TAK-6071.pdf" TargetMode="External"/><Relationship Id="rId682" Type="http://schemas.openxmlformats.org/officeDocument/2006/relationships/hyperlink" Target="http://www.nevo.co.il/Law_word/law06/TAK-5683.pdf" TargetMode="External"/><Relationship Id="rId32" Type="http://schemas.openxmlformats.org/officeDocument/2006/relationships/hyperlink" Target="http://www.nevo.co.il/Law_word/law06/tak-7133.pdf" TargetMode="External"/><Relationship Id="rId128" Type="http://schemas.openxmlformats.org/officeDocument/2006/relationships/hyperlink" Target="http://www.nevo.co.il/Law_word/law06/tak-6996.pdf" TargetMode="External"/><Relationship Id="rId335" Type="http://schemas.openxmlformats.org/officeDocument/2006/relationships/hyperlink" Target="http://www.nevo.co.il/Law_word/law06/TAK-5855.pdf" TargetMode="External"/><Relationship Id="rId542" Type="http://schemas.openxmlformats.org/officeDocument/2006/relationships/hyperlink" Target="http://www.nevo.co.il/Law_word/law06/TAK-6071.pdf" TargetMode="External"/><Relationship Id="rId181" Type="http://schemas.openxmlformats.org/officeDocument/2006/relationships/hyperlink" Target="http://www.nevo.co.il/Law_word/law06/tak-6620.pdf" TargetMode="External"/><Relationship Id="rId402" Type="http://schemas.openxmlformats.org/officeDocument/2006/relationships/hyperlink" Target="http://www.nevo.co.il/Law_word/law06/tak-6733.pdf" TargetMode="External"/><Relationship Id="rId847" Type="http://schemas.openxmlformats.org/officeDocument/2006/relationships/hyperlink" Target="http://www.nevo.co.il/Law_word/law06/tak-7542.pdf" TargetMode="External"/><Relationship Id="rId279" Type="http://schemas.openxmlformats.org/officeDocument/2006/relationships/hyperlink" Target="https://www.nevo.co.il/Law_word/law06/tak-8736.pdf" TargetMode="External"/><Relationship Id="rId486" Type="http://schemas.openxmlformats.org/officeDocument/2006/relationships/hyperlink" Target="http://www.nevo.co.il/Law_word/law06/TAK-5923.pdf" TargetMode="External"/><Relationship Id="rId693" Type="http://schemas.openxmlformats.org/officeDocument/2006/relationships/hyperlink" Target="http://www.nevo.co.il/Law_word/law06/tak-6937.pdf" TargetMode="External"/><Relationship Id="rId707" Type="http://schemas.openxmlformats.org/officeDocument/2006/relationships/hyperlink" Target="http://www.nevo.co.il/Law_word/law06/TAK-6119.pdf" TargetMode="External"/><Relationship Id="rId43" Type="http://schemas.openxmlformats.org/officeDocument/2006/relationships/hyperlink" Target="http://www.nevo.co.il/Law_word/law06/tak-7150.pdf" TargetMode="External"/><Relationship Id="rId139" Type="http://schemas.openxmlformats.org/officeDocument/2006/relationships/hyperlink" Target="http://www.nevo.co.il/Law_word/law06/tak-6620.pdf" TargetMode="External"/><Relationship Id="rId346" Type="http://schemas.openxmlformats.org/officeDocument/2006/relationships/hyperlink" Target="http://www.nevo.co.il/Law_word/law06/TAK-5985.pdf" TargetMode="External"/><Relationship Id="rId553" Type="http://schemas.openxmlformats.org/officeDocument/2006/relationships/hyperlink" Target="http://www.nevo.co.il/Law_word/law06/TAK-5917.pdf" TargetMode="External"/><Relationship Id="rId760" Type="http://schemas.openxmlformats.org/officeDocument/2006/relationships/hyperlink" Target="http://www.nevo.co.il/Law_word/law06/TAK-5985.pdf" TargetMode="External"/><Relationship Id="rId192" Type="http://schemas.openxmlformats.org/officeDocument/2006/relationships/hyperlink" Target="http://www.nevo.co.il/Law_word/law06/tak-8182.pdf" TargetMode="External"/><Relationship Id="rId206" Type="http://schemas.openxmlformats.org/officeDocument/2006/relationships/hyperlink" Target="http://www.nevo.co.il/Law_word/law06/tak-8182.pdf" TargetMode="External"/><Relationship Id="rId413" Type="http://schemas.openxmlformats.org/officeDocument/2006/relationships/hyperlink" Target="http://www.nevo.co.il/Law_word/law06/TAK-5911.pdf" TargetMode="External"/><Relationship Id="rId858" Type="http://schemas.openxmlformats.org/officeDocument/2006/relationships/hyperlink" Target="http://www.nevo.co.il/Law_word/law06/tak-7243.pdf" TargetMode="External"/><Relationship Id="rId497" Type="http://schemas.openxmlformats.org/officeDocument/2006/relationships/hyperlink" Target="http://www.nevo.co.il/Law_word/law06/TAK-5795.pdf" TargetMode="External"/><Relationship Id="rId620" Type="http://schemas.openxmlformats.org/officeDocument/2006/relationships/hyperlink" Target="http://www.nevo.co.il/Law_word/law06/TAK-5923.pdf" TargetMode="External"/><Relationship Id="rId718" Type="http://schemas.openxmlformats.org/officeDocument/2006/relationships/hyperlink" Target="http://www.nevo.co.il/Law_word/law06/TAK-6119.pdf" TargetMode="External"/><Relationship Id="rId357" Type="http://schemas.openxmlformats.org/officeDocument/2006/relationships/hyperlink" Target="http://www.nevo.co.il/Law_word/law06/TAK-6172.pdf" TargetMode="External"/><Relationship Id="rId54" Type="http://schemas.openxmlformats.org/officeDocument/2006/relationships/hyperlink" Target="http://www.nevo.co.il/Law_word/law06/TAK-5380.pdf" TargetMode="External"/><Relationship Id="rId217" Type="http://schemas.openxmlformats.org/officeDocument/2006/relationships/hyperlink" Target="http://www.nevo.co.il/Law_word/law06/tak-7527.pdf" TargetMode="External"/><Relationship Id="rId564" Type="http://schemas.openxmlformats.org/officeDocument/2006/relationships/hyperlink" Target="http://www.nevo.co.il/Law_word/law06/tak-6722.pdf" TargetMode="External"/><Relationship Id="rId771" Type="http://schemas.openxmlformats.org/officeDocument/2006/relationships/hyperlink" Target="http://www.nevo.co.il/Law_word/law06/tak-8120.pdf" TargetMode="External"/><Relationship Id="rId869" Type="http://schemas.openxmlformats.org/officeDocument/2006/relationships/hyperlink" Target="http://www.nevo.co.il/Law_word/law06/tak-7307.pdf" TargetMode="External"/><Relationship Id="rId424" Type="http://schemas.openxmlformats.org/officeDocument/2006/relationships/hyperlink" Target="http://www.nevo.co.il/Law_word/law06/TAK-5858.pdf" TargetMode="External"/><Relationship Id="rId631" Type="http://schemas.openxmlformats.org/officeDocument/2006/relationships/hyperlink" Target="http://www.nevo.co.il/Law_word/law06/TAK-5923.pdf" TargetMode="External"/><Relationship Id="rId729" Type="http://schemas.openxmlformats.org/officeDocument/2006/relationships/hyperlink" Target="http://www.nevo.co.il/Law_word/law06/TAK-6119.pdf" TargetMode="External"/><Relationship Id="rId270" Type="http://schemas.openxmlformats.org/officeDocument/2006/relationships/hyperlink" Target="http://www.nevo.co.il/Law_word/law06/tak-7111.pdf" TargetMode="External"/><Relationship Id="rId65" Type="http://schemas.openxmlformats.org/officeDocument/2006/relationships/hyperlink" Target="http://www.nevo.co.il/Law_word/law06/TAK-5266.pdf" TargetMode="External"/><Relationship Id="rId130" Type="http://schemas.openxmlformats.org/officeDocument/2006/relationships/hyperlink" Target="http://www.nevo.co.il/Law_word/law06/tak-7371.pdf" TargetMode="External"/><Relationship Id="rId368" Type="http://schemas.openxmlformats.org/officeDocument/2006/relationships/hyperlink" Target="http://www.nevo.co.il/Law_word/law06/TAK-6172.pdf" TargetMode="External"/><Relationship Id="rId575" Type="http://schemas.openxmlformats.org/officeDocument/2006/relationships/hyperlink" Target="http://www.nevo.co.il/Law_word/law06/TAK-5707.pdf" TargetMode="External"/><Relationship Id="rId782" Type="http://schemas.openxmlformats.org/officeDocument/2006/relationships/hyperlink" Target="http://www.nevo.co.il/Law_word/law06/TAK-5336.pdf" TargetMode="External"/><Relationship Id="rId228" Type="http://schemas.openxmlformats.org/officeDocument/2006/relationships/hyperlink" Target="http://www.nevo.co.il/Law_word/law06/tak-7111.pdf" TargetMode="External"/><Relationship Id="rId435" Type="http://schemas.openxmlformats.org/officeDocument/2006/relationships/hyperlink" Target="http://www.nevo.co.il/Law_word/law06/TAK-5707.pdf" TargetMode="External"/><Relationship Id="rId642" Type="http://schemas.openxmlformats.org/officeDocument/2006/relationships/hyperlink" Target="http://www.nevo.co.il/Law_word/law06/TAK-5923.pdf" TargetMode="External"/><Relationship Id="rId281" Type="http://schemas.openxmlformats.org/officeDocument/2006/relationships/hyperlink" Target="http://www.nevo.co.il/Law_word/law06/TAK-5266.pdf" TargetMode="External"/><Relationship Id="rId502" Type="http://schemas.openxmlformats.org/officeDocument/2006/relationships/hyperlink" Target="http://www.nevo.co.il/Law_word/law06/tak-6978.pdf" TargetMode="External"/><Relationship Id="rId76" Type="http://schemas.openxmlformats.org/officeDocument/2006/relationships/hyperlink" Target="http://www.nevo.co.il/Law_word/law06/TAK-6502.pdf" TargetMode="External"/><Relationship Id="rId141" Type="http://schemas.openxmlformats.org/officeDocument/2006/relationships/hyperlink" Target="http://www.nevo.co.il/Law_word/law06/tak-6870.pdf" TargetMode="External"/><Relationship Id="rId379" Type="http://schemas.openxmlformats.org/officeDocument/2006/relationships/hyperlink" Target="http://www.nevo.co.il/Law_word/law06/TAK-6817.pdf" TargetMode="External"/><Relationship Id="rId586" Type="http://schemas.openxmlformats.org/officeDocument/2006/relationships/hyperlink" Target="http://www.nevo.co.il/Law_word/law06/TAK-5707.pdf" TargetMode="External"/><Relationship Id="rId793" Type="http://schemas.openxmlformats.org/officeDocument/2006/relationships/hyperlink" Target="http://www.nevo.co.il/Law_word/law06/TAK-5985.pdf" TargetMode="External"/><Relationship Id="rId807" Type="http://schemas.openxmlformats.org/officeDocument/2006/relationships/hyperlink" Target="http://www.nevo.co.il/Law_word/law06/tak-7661.pdf" TargetMode="External"/><Relationship Id="rId7" Type="http://schemas.openxmlformats.org/officeDocument/2006/relationships/hyperlink" Target="http://www.nevo.co.il/Law_word/law06/TAK-5985.pdf" TargetMode="External"/><Relationship Id="rId239" Type="http://schemas.openxmlformats.org/officeDocument/2006/relationships/hyperlink" Target="http://www.nevo.co.il/Law_word/law06/tak-6666.pdf" TargetMode="External"/><Relationship Id="rId446" Type="http://schemas.openxmlformats.org/officeDocument/2006/relationships/hyperlink" Target="http://www.nevo.co.il/Law_word/law06/TAK-5706.pdf" TargetMode="External"/><Relationship Id="rId653" Type="http://schemas.openxmlformats.org/officeDocument/2006/relationships/hyperlink" Target="http://www.nevo.co.il/Law_word/law06/TAK-5683.pdf" TargetMode="External"/><Relationship Id="rId292" Type="http://schemas.openxmlformats.org/officeDocument/2006/relationships/hyperlink" Target="http://www.nevo.co.il/Law_word/law06/TAK-4939.pdf" TargetMode="External"/><Relationship Id="rId306" Type="http://schemas.openxmlformats.org/officeDocument/2006/relationships/hyperlink" Target="http://www.nevo.co.il/Law_word/law06/TAK-6172.pdf" TargetMode="External"/><Relationship Id="rId860" Type="http://schemas.openxmlformats.org/officeDocument/2006/relationships/hyperlink" Target="http://www.nevo.co.il/Law_word/law06/tak-7542.pdf" TargetMode="External"/><Relationship Id="rId87" Type="http://schemas.openxmlformats.org/officeDocument/2006/relationships/hyperlink" Target="http://www.nevo.co.il/Law_word/law06/TAK-5380.pdf" TargetMode="External"/><Relationship Id="rId513" Type="http://schemas.openxmlformats.org/officeDocument/2006/relationships/hyperlink" Target="http://www.nevo.co.il/Law_word/law06/tak-7050.pdf" TargetMode="External"/><Relationship Id="rId597" Type="http://schemas.openxmlformats.org/officeDocument/2006/relationships/hyperlink" Target="http://www.nevo.co.il/Law_word/law06/TAK-5923.pdf" TargetMode="External"/><Relationship Id="rId720" Type="http://schemas.openxmlformats.org/officeDocument/2006/relationships/hyperlink" Target="http://www.nevo.co.il/Law_word/law06/TAK-6119.pdf" TargetMode="External"/><Relationship Id="rId818" Type="http://schemas.openxmlformats.org/officeDocument/2006/relationships/hyperlink" Target="http://www.nevo.co.il/Law_word/law06/TAK-6352.pdf" TargetMode="External"/><Relationship Id="rId152" Type="http://schemas.openxmlformats.org/officeDocument/2006/relationships/hyperlink" Target="https://www.nevo.co.il/Law_word/law06/tak-8736.pdf" TargetMode="External"/><Relationship Id="rId457" Type="http://schemas.openxmlformats.org/officeDocument/2006/relationships/hyperlink" Target="http://www.nevo.co.il/Law_word/law06/TAK-5706.pdf" TargetMode="External"/><Relationship Id="rId664" Type="http://schemas.openxmlformats.org/officeDocument/2006/relationships/hyperlink" Target="http://www.nevo.co.il/Law_word/law06/TAK-5923.pdf" TargetMode="External"/><Relationship Id="rId871" Type="http://schemas.openxmlformats.org/officeDocument/2006/relationships/hyperlink" Target="http://www.nevo.co.il/Law_word/law06/TAK-5266.pdf" TargetMode="External"/><Relationship Id="rId14" Type="http://schemas.openxmlformats.org/officeDocument/2006/relationships/hyperlink" Target="http://www.nevo.co.il/Law_word/law06/tak-6490.pdf" TargetMode="External"/><Relationship Id="rId317" Type="http://schemas.openxmlformats.org/officeDocument/2006/relationships/hyperlink" Target="http://www.nevo.co.il/Law_word/law06/tak-7159.pdf" TargetMode="External"/><Relationship Id="rId524" Type="http://schemas.openxmlformats.org/officeDocument/2006/relationships/hyperlink" Target="http://www.nevo.co.il/Law_word/law06/TAK-5756.pdf" TargetMode="External"/><Relationship Id="rId731" Type="http://schemas.openxmlformats.org/officeDocument/2006/relationships/hyperlink" Target="http://www.nevo.co.il/Law_word/law06/TAK-6172.pdf" TargetMode="External"/><Relationship Id="rId98" Type="http://schemas.openxmlformats.org/officeDocument/2006/relationships/hyperlink" Target="http://www.nevo.co.il/Law_word/law06/tak-6870.pdf" TargetMode="External"/><Relationship Id="rId163" Type="http://schemas.openxmlformats.org/officeDocument/2006/relationships/hyperlink" Target="http://www.nevo.co.il/Law_word/law06/tak-7889.pdf" TargetMode="External"/><Relationship Id="rId370" Type="http://schemas.openxmlformats.org/officeDocument/2006/relationships/hyperlink" Target="http://www.nevo.co.il/Law_word/law06/TAK-6107.pdf" TargetMode="External"/><Relationship Id="rId829" Type="http://schemas.openxmlformats.org/officeDocument/2006/relationships/hyperlink" Target="http://www.nevo.co.il/Law_word/law06/tak-7307.pdf" TargetMode="External"/><Relationship Id="rId230" Type="http://schemas.openxmlformats.org/officeDocument/2006/relationships/hyperlink" Target="http://www.nevo.co.il/law_word/law06/tak-7412.pdf" TargetMode="External"/><Relationship Id="rId468" Type="http://schemas.openxmlformats.org/officeDocument/2006/relationships/hyperlink" Target="http://www.nevo.co.il/Law_word/law06/TAK-5706.pdf" TargetMode="External"/><Relationship Id="rId675" Type="http://schemas.openxmlformats.org/officeDocument/2006/relationships/hyperlink" Target="http://www.nevo.co.il/Law_word/law06/tak-6435.pdf" TargetMode="External"/><Relationship Id="rId882" Type="http://schemas.openxmlformats.org/officeDocument/2006/relationships/hyperlink" Target="http://www.nevo.co.il/Law_word/law06/TAK-4939.pdf" TargetMode="External"/><Relationship Id="rId25" Type="http://schemas.openxmlformats.org/officeDocument/2006/relationships/hyperlink" Target="http://www.nevo.co.il/Law_word/law06/TAK-5448.pdf" TargetMode="External"/><Relationship Id="rId328" Type="http://schemas.openxmlformats.org/officeDocument/2006/relationships/hyperlink" Target="http://www.nevo.co.il/Law_word/law06/TAK-5756.pdf" TargetMode="External"/><Relationship Id="rId535" Type="http://schemas.openxmlformats.org/officeDocument/2006/relationships/hyperlink" Target="http://www.nevo.co.il/Law_word/law06/tak-7039.pdf" TargetMode="External"/><Relationship Id="rId742" Type="http://schemas.openxmlformats.org/officeDocument/2006/relationships/hyperlink" Target="http://www.nevo.co.il/Law_word/law06/TAK-6119.pdf" TargetMode="External"/><Relationship Id="rId174" Type="http://schemas.openxmlformats.org/officeDocument/2006/relationships/hyperlink" Target="http://www.nevo.co.il/Law_word/law06/tak-7527.pdf" TargetMode="External"/><Relationship Id="rId381" Type="http://schemas.openxmlformats.org/officeDocument/2006/relationships/hyperlink" Target="http://www.nevo.co.il/Law_word/law06/TAK-6817.pdf" TargetMode="External"/><Relationship Id="rId602" Type="http://schemas.openxmlformats.org/officeDocument/2006/relationships/hyperlink" Target="http://www.nevo.co.il/Law_word/law06/TAK-5923.pdf" TargetMode="External"/><Relationship Id="rId241" Type="http://schemas.openxmlformats.org/officeDocument/2006/relationships/hyperlink" Target="http://www.nevo.co.il/Law_word/law06/tak-6996.pdf" TargetMode="External"/><Relationship Id="rId479" Type="http://schemas.openxmlformats.org/officeDocument/2006/relationships/hyperlink" Target="http://www.nevo.co.il/Law_word/law06/TAK-5760.pdf" TargetMode="External"/><Relationship Id="rId686" Type="http://schemas.openxmlformats.org/officeDocument/2006/relationships/hyperlink" Target="http://www.nevo.co.il/Law_word/law06/TAK-5683.pdf" TargetMode="External"/><Relationship Id="rId893" Type="http://schemas.openxmlformats.org/officeDocument/2006/relationships/hyperlink" Target="http://www.nevo.co.il/advertisements/nevo-100.doc" TargetMode="External"/><Relationship Id="rId36" Type="http://schemas.openxmlformats.org/officeDocument/2006/relationships/hyperlink" Target="http://www.nevo.co.il/Law_word/law06/TAK-5756.pdf" TargetMode="External"/><Relationship Id="rId339" Type="http://schemas.openxmlformats.org/officeDocument/2006/relationships/hyperlink" Target="http://www.nevo.co.il/Law_word/law06/TAK-5985.pdf" TargetMode="External"/><Relationship Id="rId546" Type="http://schemas.openxmlformats.org/officeDocument/2006/relationships/hyperlink" Target="http://www.nevo.co.il/Law_word/law06/TAK-6071.pdf" TargetMode="External"/><Relationship Id="rId753" Type="http://schemas.openxmlformats.org/officeDocument/2006/relationships/hyperlink" Target="http://www.nevo.co.il/Law_word/law06/TAK-5855.pdf" TargetMode="External"/><Relationship Id="rId101" Type="http://schemas.openxmlformats.org/officeDocument/2006/relationships/hyperlink" Target="http://www.nevo.co.il/Law_word/law06/tak-7371.pdf" TargetMode="External"/><Relationship Id="rId185" Type="http://schemas.openxmlformats.org/officeDocument/2006/relationships/hyperlink" Target="http://www.nevo.co.il/Law_word/law06/tak-7111.pdf" TargetMode="External"/><Relationship Id="rId406" Type="http://schemas.openxmlformats.org/officeDocument/2006/relationships/hyperlink" Target="http://www.nevo.co.il/Law_word/law06/TAK-5855.pdf" TargetMode="External"/><Relationship Id="rId392" Type="http://schemas.openxmlformats.org/officeDocument/2006/relationships/hyperlink" Target="http://www.nevo.co.il/Law_word/law06/TAK-6352.pdf" TargetMode="External"/><Relationship Id="rId613" Type="http://schemas.openxmlformats.org/officeDocument/2006/relationships/hyperlink" Target="http://www.nevo.co.il/Law_word/law06/TAK-5923.pdf" TargetMode="External"/><Relationship Id="rId697" Type="http://schemas.openxmlformats.org/officeDocument/2006/relationships/hyperlink" Target="http://www.nevo.co.il/Law_word/law06/TAK-6340.pdf" TargetMode="External"/><Relationship Id="rId820" Type="http://schemas.openxmlformats.org/officeDocument/2006/relationships/hyperlink" Target="http://www.nevo.co.il/Law_word/law06/TAK-6352.pdf" TargetMode="External"/><Relationship Id="rId252" Type="http://schemas.openxmlformats.org/officeDocument/2006/relationships/hyperlink" Target="http://www.nevo.co.il/Law_word/law06/tak-7111.pdf" TargetMode="External"/><Relationship Id="rId47" Type="http://schemas.openxmlformats.org/officeDocument/2006/relationships/hyperlink" Target="http://www.nevo.co.il/Law_word/law06/TAK-6817.pdf" TargetMode="External"/><Relationship Id="rId112" Type="http://schemas.openxmlformats.org/officeDocument/2006/relationships/hyperlink" Target="http://www.nevo.co.il/Law_word/law06/tak-6870.pdf" TargetMode="External"/><Relationship Id="rId557" Type="http://schemas.openxmlformats.org/officeDocument/2006/relationships/hyperlink" Target="http://www.nevo.co.il/Law_word/law06/TAK-5911.pdf" TargetMode="External"/><Relationship Id="rId764" Type="http://schemas.openxmlformats.org/officeDocument/2006/relationships/hyperlink" Target="http://www.nevo.co.il/Law_word/law06/TAK-5448.pdf" TargetMode="External"/><Relationship Id="rId196" Type="http://schemas.openxmlformats.org/officeDocument/2006/relationships/hyperlink" Target="http://www.nevo.co.il/Law_word/law06/tak-6666.pdf" TargetMode="External"/><Relationship Id="rId417" Type="http://schemas.openxmlformats.org/officeDocument/2006/relationships/hyperlink" Target="http://www.nevo.co.il/Law_word/law06/TAK-5855.pdf" TargetMode="External"/><Relationship Id="rId624" Type="http://schemas.openxmlformats.org/officeDocument/2006/relationships/hyperlink" Target="http://www.nevo.co.il/Law_word/law06/TAK-5923.pdf" TargetMode="External"/><Relationship Id="rId831" Type="http://schemas.openxmlformats.org/officeDocument/2006/relationships/hyperlink" Target="http://www.nevo.co.il/Law_word/law06/TAK-5683.pdf" TargetMode="External"/><Relationship Id="rId263" Type="http://schemas.openxmlformats.org/officeDocument/2006/relationships/hyperlink" Target="http://www.nevo.co.il/Law_word/law06/tak-8182.pdf" TargetMode="External"/><Relationship Id="rId470" Type="http://schemas.openxmlformats.org/officeDocument/2006/relationships/hyperlink" Target="http://www.nevo.co.il/Law_word/law06/TAK-5985.pdf" TargetMode="External"/><Relationship Id="rId58" Type="http://schemas.openxmlformats.org/officeDocument/2006/relationships/hyperlink" Target="http://www.nevo.co.il/Law_word/law06/TAK-5756.pdf" TargetMode="External"/><Relationship Id="rId123" Type="http://schemas.openxmlformats.org/officeDocument/2006/relationships/hyperlink" Target="https://www.nevo.co.il/Law_word/law06/tak-8736.pdf" TargetMode="External"/><Relationship Id="rId330" Type="http://schemas.openxmlformats.org/officeDocument/2006/relationships/hyperlink" Target="http://www.nevo.co.il/Law_word/law06/TAK-6089.pdf" TargetMode="External"/><Relationship Id="rId568" Type="http://schemas.openxmlformats.org/officeDocument/2006/relationships/hyperlink" Target="http://www.nevo.co.il/Law_word/law06/TAK-5707.pdf" TargetMode="External"/><Relationship Id="rId775" Type="http://schemas.openxmlformats.org/officeDocument/2006/relationships/hyperlink" Target="http://www.nevo.co.il/Law_word/law06/TAK-5173.pdf" TargetMode="External"/><Relationship Id="rId428" Type="http://schemas.openxmlformats.org/officeDocument/2006/relationships/hyperlink" Target="http://www.nevo.co.il/Law_word/law06/TAK-5858.pdf" TargetMode="External"/><Relationship Id="rId635" Type="http://schemas.openxmlformats.org/officeDocument/2006/relationships/hyperlink" Target="http://www.nevo.co.il/Law_word/law06/TAK-5923.pdf" TargetMode="External"/><Relationship Id="rId842" Type="http://schemas.openxmlformats.org/officeDocument/2006/relationships/hyperlink" Target="http://www.nevo.co.il/Law_word/law06/TAK-6817.pdf" TargetMode="External"/><Relationship Id="rId274" Type="http://schemas.openxmlformats.org/officeDocument/2006/relationships/hyperlink" Target="http://www.nevo.co.il/Law_word/law06/tak-7650.pdf" TargetMode="External"/><Relationship Id="rId481" Type="http://schemas.openxmlformats.org/officeDocument/2006/relationships/hyperlink" Target="http://www.nevo.co.il/Law_word/law06/TAK-6622.pdf" TargetMode="External"/><Relationship Id="rId702" Type="http://schemas.openxmlformats.org/officeDocument/2006/relationships/hyperlink" Target="http://www.nevo.co.il/Law_word/law01/055_060_p28.doc" TargetMode="External"/><Relationship Id="rId69" Type="http://schemas.openxmlformats.org/officeDocument/2006/relationships/hyperlink" Target="http://www.nevo.co.il/Law_word/law06/TAK-5911.pdf" TargetMode="External"/><Relationship Id="rId134" Type="http://schemas.openxmlformats.org/officeDocument/2006/relationships/hyperlink" Target="http://www.nevo.co.il/Law_word/law06/tak-7785.pdf" TargetMode="External"/><Relationship Id="rId579" Type="http://schemas.openxmlformats.org/officeDocument/2006/relationships/hyperlink" Target="http://www.nevo.co.il/Law_word/law06/TAK-5707.pdf" TargetMode="External"/><Relationship Id="rId786" Type="http://schemas.openxmlformats.org/officeDocument/2006/relationships/hyperlink" Target="http://www.nevo.co.il/Law_word/law06/TAK-5911.pdf" TargetMode="External"/><Relationship Id="rId341" Type="http://schemas.openxmlformats.org/officeDocument/2006/relationships/hyperlink" Target="http://www.nevo.co.il/Law_word/law06/tak-6733.pdf" TargetMode="External"/><Relationship Id="rId439" Type="http://schemas.openxmlformats.org/officeDocument/2006/relationships/hyperlink" Target="http://www.nevo.co.il/Law_word/law06/TAK-5706.pdf" TargetMode="External"/><Relationship Id="rId646" Type="http://schemas.openxmlformats.org/officeDocument/2006/relationships/hyperlink" Target="http://www.nevo.co.il/Law_word/law06/TAK-5923.pdf" TargetMode="External"/><Relationship Id="rId201" Type="http://schemas.openxmlformats.org/officeDocument/2006/relationships/hyperlink" Target="http://www.nevo.co.il/law_word/law06/tak-7412.pdf" TargetMode="External"/><Relationship Id="rId285" Type="http://schemas.openxmlformats.org/officeDocument/2006/relationships/hyperlink" Target="http://www.nevo.co.il/Law_word/law06/tak-7778.pdf" TargetMode="External"/><Relationship Id="rId506" Type="http://schemas.openxmlformats.org/officeDocument/2006/relationships/hyperlink" Target="http://www.nevo.co.il/Law_word/law06/tak-7050.pdf" TargetMode="External"/><Relationship Id="rId853" Type="http://schemas.openxmlformats.org/officeDocument/2006/relationships/hyperlink" Target="http://www.nevo.co.il/Law_word/law06/tak-7542.pdf" TargetMode="External"/><Relationship Id="rId492" Type="http://schemas.openxmlformats.org/officeDocument/2006/relationships/hyperlink" Target="http://www.nevo.co.il/Law_word/law06/TAK-5795.pdf" TargetMode="External"/><Relationship Id="rId713" Type="http://schemas.openxmlformats.org/officeDocument/2006/relationships/hyperlink" Target="http://www.nevo.co.il/Law_word/law06/TAK-6119.pdf" TargetMode="External"/><Relationship Id="rId797" Type="http://schemas.openxmlformats.org/officeDocument/2006/relationships/hyperlink" Target="http://www.nevo.co.il/Law_word/law06/tak-7231.pdf" TargetMode="External"/><Relationship Id="rId145" Type="http://schemas.openxmlformats.org/officeDocument/2006/relationships/hyperlink" Target="http://www.nevo.co.il/law_word/law06/tak-7412.pdf" TargetMode="External"/><Relationship Id="rId352" Type="http://schemas.openxmlformats.org/officeDocument/2006/relationships/hyperlink" Target="http://www.nevo.co.il/Law_word/law06/TAK-6119.pdf" TargetMode="External"/><Relationship Id="rId212" Type="http://schemas.openxmlformats.org/officeDocument/2006/relationships/hyperlink" Target="http://www.nevo.co.il/Law_word/law06/tak-6870.pdf" TargetMode="External"/><Relationship Id="rId657" Type="http://schemas.openxmlformats.org/officeDocument/2006/relationships/hyperlink" Target="http://www.nevo.co.il/Law_word/law06/TAK-5336.pdf" TargetMode="External"/><Relationship Id="rId864" Type="http://schemas.openxmlformats.org/officeDocument/2006/relationships/hyperlink" Target="http://www.nevo.co.il/Law_word/law06/tak-7163.pdf" TargetMode="External"/><Relationship Id="rId296" Type="http://schemas.openxmlformats.org/officeDocument/2006/relationships/hyperlink" Target="http://www.nevo.co.il/Law_word/law06/TAK-6172.pdf" TargetMode="External"/><Relationship Id="rId517" Type="http://schemas.openxmlformats.org/officeDocument/2006/relationships/hyperlink" Target="http://www.nevo.co.il/Law_word/law06/tak-7050.pdf" TargetMode="External"/><Relationship Id="rId724" Type="http://schemas.openxmlformats.org/officeDocument/2006/relationships/hyperlink" Target="http://www.nevo.co.il/Law_word/law06/TAK-6119.pdf" TargetMode="External"/><Relationship Id="rId60" Type="http://schemas.openxmlformats.org/officeDocument/2006/relationships/hyperlink" Target="http://www.nevo.co.il/Law_word/law06/TAK-5756.pdf" TargetMode="External"/><Relationship Id="rId156" Type="http://schemas.openxmlformats.org/officeDocument/2006/relationships/hyperlink" Target="http://www.nevo.co.il/Law_word/law06/tak-6996.pdf" TargetMode="External"/><Relationship Id="rId363" Type="http://schemas.openxmlformats.org/officeDocument/2006/relationships/hyperlink" Target="http://www.nevo.co.il/Law_word/law06/tak-6490.pdf" TargetMode="External"/><Relationship Id="rId570" Type="http://schemas.openxmlformats.org/officeDocument/2006/relationships/hyperlink" Target="http://www.nevo.co.il/Law_word/law06/TAK-5707.pdf" TargetMode="External"/><Relationship Id="rId223" Type="http://schemas.openxmlformats.org/officeDocument/2006/relationships/hyperlink" Target="https://www.nevo.co.il/Law_word/law06/tak-8736.pdf" TargetMode="External"/><Relationship Id="rId430" Type="http://schemas.openxmlformats.org/officeDocument/2006/relationships/hyperlink" Target="http://www.nevo.co.il/Law_word/law06/TAK-5706.pdf" TargetMode="External"/><Relationship Id="rId668" Type="http://schemas.openxmlformats.org/officeDocument/2006/relationships/hyperlink" Target="http://www.nevo.co.il/Law_word/law06/TAK-5923.pdf" TargetMode="External"/><Relationship Id="rId875" Type="http://schemas.openxmlformats.org/officeDocument/2006/relationships/hyperlink" Target="http://www.nevo.co.il/Law_word/law06/TAK-5772.pdf" TargetMode="External"/><Relationship Id="rId18" Type="http://schemas.openxmlformats.org/officeDocument/2006/relationships/hyperlink" Target="http://www.nevo.co.il/Law_word/law06/tak-7150.pdf" TargetMode="External"/><Relationship Id="rId528" Type="http://schemas.openxmlformats.org/officeDocument/2006/relationships/hyperlink" Target="http://www.nevo.co.il/Law_word/law06/TAK-5911.pdf" TargetMode="External"/><Relationship Id="rId735" Type="http://schemas.openxmlformats.org/officeDocument/2006/relationships/hyperlink" Target="http://www.nevo.co.il/Law_word/law06/TAK-6119.pdf" TargetMode="External"/><Relationship Id="rId167" Type="http://schemas.openxmlformats.org/officeDocument/2006/relationships/hyperlink" Target="http://www.nevo.co.il/Law_word/law06/tak-6620.pdf" TargetMode="External"/><Relationship Id="rId374" Type="http://schemas.openxmlformats.org/officeDocument/2006/relationships/hyperlink" Target="http://www.nevo.co.il/Law_word/law06/TAK-6107.pdf" TargetMode="External"/><Relationship Id="rId581" Type="http://schemas.openxmlformats.org/officeDocument/2006/relationships/hyperlink" Target="http://www.nevo.co.il/Law_word/law06/TAK-5707.pdf" TargetMode="External"/><Relationship Id="rId71" Type="http://schemas.openxmlformats.org/officeDocument/2006/relationships/hyperlink" Target="http://www.nevo.co.il/Law_word/law06/tak-6490.pdf" TargetMode="External"/><Relationship Id="rId234" Type="http://schemas.openxmlformats.org/officeDocument/2006/relationships/hyperlink" Target="http://www.nevo.co.il/Law_word/law06/tak-7889.pdf" TargetMode="External"/><Relationship Id="rId679" Type="http://schemas.openxmlformats.org/officeDocument/2006/relationships/hyperlink" Target="http://www.nevo.co.il/Law_word/law06/tak-6435.pdf" TargetMode="External"/><Relationship Id="rId802" Type="http://schemas.openxmlformats.org/officeDocument/2006/relationships/hyperlink" Target="http://www.nevo.co.il/Law_word/law06/tak-7231.pdf" TargetMode="External"/><Relationship Id="rId886" Type="http://schemas.openxmlformats.org/officeDocument/2006/relationships/hyperlink" Target="http://www.nevo.co.il/Law_word/law06/TAK-6172.pdf" TargetMode="External"/><Relationship Id="rId2" Type="http://schemas.openxmlformats.org/officeDocument/2006/relationships/styles" Target="styles.xml"/><Relationship Id="rId29" Type="http://schemas.openxmlformats.org/officeDocument/2006/relationships/hyperlink" Target="http://www.nevo.co.il/Law_word/law06/TAK-6119.pdf" TargetMode="External"/><Relationship Id="rId441" Type="http://schemas.openxmlformats.org/officeDocument/2006/relationships/hyperlink" Target="http://www.nevo.co.il/Law_word/law06/TAK-5795.pdf" TargetMode="External"/><Relationship Id="rId539" Type="http://schemas.openxmlformats.org/officeDocument/2006/relationships/hyperlink" Target="http://www.nevo.co.il/Law_word/law06/TAK-6071.pdf" TargetMode="External"/><Relationship Id="rId746" Type="http://schemas.openxmlformats.org/officeDocument/2006/relationships/hyperlink" Target="http://www.nevo.co.il/Law_word/law06/TAK-6119.pdf" TargetMode="External"/><Relationship Id="rId178" Type="http://schemas.openxmlformats.org/officeDocument/2006/relationships/hyperlink" Target="http://www.nevo.co.il/Law_word/law06/tak-8182.pdf" TargetMode="External"/><Relationship Id="rId301" Type="http://schemas.openxmlformats.org/officeDocument/2006/relationships/hyperlink" Target="http://www.nevo.co.il/Law_word/law06/TAK-5380.pdf" TargetMode="External"/><Relationship Id="rId82" Type="http://schemas.openxmlformats.org/officeDocument/2006/relationships/hyperlink" Target="http://www.nevo.co.il/Law_word/law06/TAK-6352.pdf" TargetMode="External"/><Relationship Id="rId385" Type="http://schemas.openxmlformats.org/officeDocument/2006/relationships/hyperlink" Target="http://www.nevo.co.il/Law_word/law06/TAK-5985.pdf" TargetMode="External"/><Relationship Id="rId592" Type="http://schemas.openxmlformats.org/officeDocument/2006/relationships/hyperlink" Target="http://www.nevo.co.il/Law_word/law06/tak-6722.pdf" TargetMode="External"/><Relationship Id="rId606" Type="http://schemas.openxmlformats.org/officeDocument/2006/relationships/hyperlink" Target="http://www.nevo.co.il/Law_word/law06/TAK-5923.pdf" TargetMode="External"/><Relationship Id="rId813" Type="http://schemas.openxmlformats.org/officeDocument/2006/relationships/hyperlink" Target="http://www.nevo.co.il/Law_word/law06/tak-6996.pdf" TargetMode="External"/><Relationship Id="rId245" Type="http://schemas.openxmlformats.org/officeDocument/2006/relationships/hyperlink" Target="http://www.nevo.co.il/Law_word/law06/tak-7527.pdf" TargetMode="External"/><Relationship Id="rId452" Type="http://schemas.openxmlformats.org/officeDocument/2006/relationships/hyperlink" Target="http://www.nevo.co.il/Law_word/law06/TAK-5706.pdf" TargetMode="External"/><Relationship Id="rId897" Type="http://schemas.openxmlformats.org/officeDocument/2006/relationships/theme" Target="theme/theme1.xml"/><Relationship Id="rId105" Type="http://schemas.openxmlformats.org/officeDocument/2006/relationships/hyperlink" Target="http://www.nevo.co.il/Law_word/law06/tak-7785.pdf" TargetMode="External"/><Relationship Id="rId312" Type="http://schemas.openxmlformats.org/officeDocument/2006/relationships/hyperlink" Target="http://www.nevo.co.il/Law_word/law06/TAK-5683.pdf" TargetMode="External"/><Relationship Id="rId757" Type="http://schemas.openxmlformats.org/officeDocument/2006/relationships/hyperlink" Target="http://www.nevo.co.il/Law_word/law06/TAK-5683.pdf" TargetMode="External"/><Relationship Id="rId93" Type="http://schemas.openxmlformats.org/officeDocument/2006/relationships/hyperlink" Target="http://www.nevo.co.il/Law_word/law06/TAK-5380.pdf" TargetMode="External"/><Relationship Id="rId189" Type="http://schemas.openxmlformats.org/officeDocument/2006/relationships/hyperlink" Target="http://www.nevo.co.il/Law_word/law06/tak-7650.pdf" TargetMode="External"/><Relationship Id="rId396" Type="http://schemas.openxmlformats.org/officeDocument/2006/relationships/hyperlink" Target="http://www.nevo.co.il/Law_word/law06/tak-6733.pdf" TargetMode="External"/><Relationship Id="rId617" Type="http://schemas.openxmlformats.org/officeDocument/2006/relationships/hyperlink" Target="http://www.nevo.co.il/Law_word/law06/TAK-5266.pdf" TargetMode="External"/><Relationship Id="rId824" Type="http://schemas.openxmlformats.org/officeDocument/2006/relationships/hyperlink" Target="http://www.nevo.co.il/Law_word/law06/TAK-6352.pdf" TargetMode="External"/><Relationship Id="rId256" Type="http://schemas.openxmlformats.org/officeDocument/2006/relationships/hyperlink" Target="http://www.nevo.co.il/Law_word/law06/tak-7111.pdf" TargetMode="External"/><Relationship Id="rId463" Type="http://schemas.openxmlformats.org/officeDocument/2006/relationships/hyperlink" Target="http://www.nevo.co.il/Law_word/law06/TAK-5706.pdf" TargetMode="External"/><Relationship Id="rId670" Type="http://schemas.openxmlformats.org/officeDocument/2006/relationships/hyperlink" Target="http://www.nevo.co.il/Law_word/law06/TAK-5683.pdf" TargetMode="External"/><Relationship Id="rId116" Type="http://schemas.openxmlformats.org/officeDocument/2006/relationships/hyperlink" Target="http://www.nevo.co.il/law_word/law06/tak-7412.pdf" TargetMode="External"/><Relationship Id="rId323" Type="http://schemas.openxmlformats.org/officeDocument/2006/relationships/hyperlink" Target="http://www.nevo.co.il/Law_word/law06/tak-6728.pdf" TargetMode="External"/><Relationship Id="rId530" Type="http://schemas.openxmlformats.org/officeDocument/2006/relationships/hyperlink" Target="http://www.nevo.co.il/Law_word/law06/TAK-5855.pdf" TargetMode="External"/><Relationship Id="rId768" Type="http://schemas.openxmlformats.org/officeDocument/2006/relationships/hyperlink" Target="http://www.nevo.co.il/Law_word/law06/TAK-5448.pdf" TargetMode="External"/><Relationship Id="rId20" Type="http://schemas.openxmlformats.org/officeDocument/2006/relationships/hyperlink" Target="http://www.nevo.co.il/Law_word/law06/TAK-4991.pdf" TargetMode="External"/><Relationship Id="rId628" Type="http://schemas.openxmlformats.org/officeDocument/2006/relationships/hyperlink" Target="http://www.nevo.co.il/Law_word/law06/TAK-5923.pdf" TargetMode="External"/><Relationship Id="rId835" Type="http://schemas.openxmlformats.org/officeDocument/2006/relationships/hyperlink" Target="http://www.nevo.co.il/Law_word/law06/TAK-6459.pdf" TargetMode="External"/><Relationship Id="rId267" Type="http://schemas.openxmlformats.org/officeDocument/2006/relationships/hyperlink" Target="http://www.nevo.co.il/Law_word/law06/tak-6666.pdf" TargetMode="External"/><Relationship Id="rId474" Type="http://schemas.openxmlformats.org/officeDocument/2006/relationships/hyperlink" Target="http://www.nevo.co.il/Law_word/law06/tak-7689.pdf" TargetMode="External"/><Relationship Id="rId127" Type="http://schemas.openxmlformats.org/officeDocument/2006/relationships/hyperlink" Target="http://www.nevo.co.il/Law_word/law06/tak-6870.pdf" TargetMode="External"/><Relationship Id="rId681" Type="http://schemas.openxmlformats.org/officeDocument/2006/relationships/hyperlink" Target="http://www.nevo.co.il/Law_word/law06/tak-6435.pdf" TargetMode="External"/><Relationship Id="rId779" Type="http://schemas.openxmlformats.org/officeDocument/2006/relationships/hyperlink" Target="http://www.nevo.co.il/Law_word/law06/tak-6728.pdf" TargetMode="External"/><Relationship Id="rId31" Type="http://schemas.openxmlformats.org/officeDocument/2006/relationships/hyperlink" Target="http://www.nevo.co.il/Law_word/law06/TAK-6119.pdf" TargetMode="External"/><Relationship Id="rId334" Type="http://schemas.openxmlformats.org/officeDocument/2006/relationships/hyperlink" Target="http://www.nevo.co.il/Law_word/law06/TAK-6107.pdf" TargetMode="External"/><Relationship Id="rId541" Type="http://schemas.openxmlformats.org/officeDocument/2006/relationships/hyperlink" Target="http://www.nevo.co.il/Law_word/law06/TAK-6706.pdf" TargetMode="External"/><Relationship Id="rId639" Type="http://schemas.openxmlformats.org/officeDocument/2006/relationships/hyperlink" Target="http://www.nevo.co.il/Law_word/law06/TAK-5136.pdf" TargetMode="External"/><Relationship Id="rId180" Type="http://schemas.openxmlformats.org/officeDocument/2006/relationships/hyperlink" Target="https://www.nevo.co.il/Law_word/law06/tak-8736.pdf" TargetMode="External"/><Relationship Id="rId278" Type="http://schemas.openxmlformats.org/officeDocument/2006/relationships/hyperlink" Target="https://www.nevo.co.il/Law_word/law06/tak-8598.pdf" TargetMode="External"/><Relationship Id="rId401" Type="http://schemas.openxmlformats.org/officeDocument/2006/relationships/hyperlink" Target="http://www.nevo.co.il/Law_word/law06/tak-6733.pdf" TargetMode="External"/><Relationship Id="rId846" Type="http://schemas.openxmlformats.org/officeDocument/2006/relationships/hyperlink" Target="http://www.nevo.co.il/Law_word/law06/tak-6490.pdf" TargetMode="External"/><Relationship Id="rId485" Type="http://schemas.openxmlformats.org/officeDocument/2006/relationships/hyperlink" Target="http://www.nevo.co.il/Law_word/law06/TAK-5760.pdf" TargetMode="External"/><Relationship Id="rId692" Type="http://schemas.openxmlformats.org/officeDocument/2006/relationships/hyperlink" Target="http://www.nevo.co.il/Law_word/law06/tak-6937.pdf" TargetMode="External"/><Relationship Id="rId706" Type="http://schemas.openxmlformats.org/officeDocument/2006/relationships/hyperlink" Target="http://www.nevo.co.il/Law_word/law06/TAK-6119.pdf" TargetMode="External"/><Relationship Id="rId42" Type="http://schemas.openxmlformats.org/officeDocument/2006/relationships/hyperlink" Target="http://www.nevo.co.il/Law_word/law06/TAK-6352.pdf" TargetMode="External"/><Relationship Id="rId138" Type="http://schemas.openxmlformats.org/officeDocument/2006/relationships/hyperlink" Target="https://www.nevo.co.il/Law_word/law06/tak-8736.pdf" TargetMode="External"/><Relationship Id="rId345" Type="http://schemas.openxmlformats.org/officeDocument/2006/relationships/hyperlink" Target="http://www.nevo.co.il/Law_word/law06/TAK-5855.pdf" TargetMode="External"/><Relationship Id="rId552" Type="http://schemas.openxmlformats.org/officeDocument/2006/relationships/hyperlink" Target="http://www.nevo.co.il/Law_word/law06/TAK-5911.pdf" TargetMode="External"/><Relationship Id="rId191" Type="http://schemas.openxmlformats.org/officeDocument/2006/relationships/hyperlink" Target="http://www.nevo.co.il/Law_word/law06/tak-7889.pdf" TargetMode="External"/><Relationship Id="rId205" Type="http://schemas.openxmlformats.org/officeDocument/2006/relationships/hyperlink" Target="http://www.nevo.co.il/Law_word/law06/tak-7889.pdf" TargetMode="External"/><Relationship Id="rId412" Type="http://schemas.openxmlformats.org/officeDocument/2006/relationships/hyperlink" Target="http://www.nevo.co.il/Law_word/law06/TAK-5858.pdf" TargetMode="External"/><Relationship Id="rId857" Type="http://schemas.openxmlformats.org/officeDocument/2006/relationships/hyperlink" Target="http://www.nevo.co.il/Law_word/law06/tak-6962.pdf" TargetMode="External"/><Relationship Id="rId289" Type="http://schemas.openxmlformats.org/officeDocument/2006/relationships/hyperlink" Target="http://www.nevo.co.il/Law_word/law06/TAK-5756.pdf" TargetMode="External"/><Relationship Id="rId496" Type="http://schemas.openxmlformats.org/officeDocument/2006/relationships/hyperlink" Target="http://www.nevo.co.il/Law_word/law06/TAK-5795.pdf" TargetMode="External"/><Relationship Id="rId717" Type="http://schemas.openxmlformats.org/officeDocument/2006/relationships/hyperlink" Target="http://www.nevo.co.il/Law_word/law06/TAK-6119.pdf" TargetMode="External"/><Relationship Id="rId53" Type="http://schemas.openxmlformats.org/officeDocument/2006/relationships/hyperlink" Target="http://www.nevo.co.il/Law_word/law06/TAK-5380.pdf" TargetMode="External"/><Relationship Id="rId149" Type="http://schemas.openxmlformats.org/officeDocument/2006/relationships/hyperlink" Target="http://www.nevo.co.il/Law_word/law06/tak-7889.pdf" TargetMode="External"/><Relationship Id="rId356" Type="http://schemas.openxmlformats.org/officeDocument/2006/relationships/hyperlink" Target="http://www.nevo.co.il/Law_word/law06/TAK-6119.pdf" TargetMode="External"/><Relationship Id="rId563" Type="http://schemas.openxmlformats.org/officeDocument/2006/relationships/hyperlink" Target="http://www.nevo.co.il/Law_word/law06/TAK-5707.pdf" TargetMode="External"/><Relationship Id="rId770" Type="http://schemas.openxmlformats.org/officeDocument/2006/relationships/hyperlink" Target="http://www.nevo.co.il/Law_word/law06/TAK-5795.pdf" TargetMode="External"/><Relationship Id="rId216" Type="http://schemas.openxmlformats.org/officeDocument/2006/relationships/hyperlink" Target="http://www.nevo.co.il/law_word/law06/tak-7412.pdf" TargetMode="External"/><Relationship Id="rId423" Type="http://schemas.openxmlformats.org/officeDocument/2006/relationships/hyperlink" Target="http://www.nevo.co.il/Law_word/law06/TAK-5985.pdf" TargetMode="External"/><Relationship Id="rId868" Type="http://schemas.openxmlformats.org/officeDocument/2006/relationships/hyperlink" Target="http://www.nevo.co.il/Law_word/law06/tak-6435.pdf" TargetMode="External"/><Relationship Id="rId630" Type="http://schemas.openxmlformats.org/officeDocument/2006/relationships/hyperlink" Target="http://www.nevo.co.il/Law_word/law06/TAK-5923.pdf" TargetMode="External"/><Relationship Id="rId728" Type="http://schemas.openxmlformats.org/officeDocument/2006/relationships/hyperlink" Target="http://www.nevo.co.il/Law_word/law06/TAK-6172.pdf" TargetMode="External"/><Relationship Id="rId64" Type="http://schemas.openxmlformats.org/officeDocument/2006/relationships/hyperlink" Target="http://www.nevo.co.il/Law_word/law06/TAK-5448.pdf" TargetMode="External"/><Relationship Id="rId367" Type="http://schemas.openxmlformats.org/officeDocument/2006/relationships/hyperlink" Target="http://www.nevo.co.il/Law_word/law06/TAK-6107.pdf" TargetMode="External"/><Relationship Id="rId574" Type="http://schemas.openxmlformats.org/officeDocument/2006/relationships/hyperlink" Target="http://www.nevo.co.il/Law_word/law06/TAK-5707.pdf" TargetMode="External"/><Relationship Id="rId227" Type="http://schemas.openxmlformats.org/officeDocument/2006/relationships/hyperlink" Target="http://www.nevo.co.il/Law_word/law06/tak-6996.pdf" TargetMode="External"/><Relationship Id="rId781" Type="http://schemas.openxmlformats.org/officeDocument/2006/relationships/hyperlink" Target="http://www.nevo.co.il/Law_word/law06/TAK-6817.pdf" TargetMode="External"/><Relationship Id="rId879" Type="http://schemas.openxmlformats.org/officeDocument/2006/relationships/hyperlink" Target="http://www.nevo.co.il/Law_word/law06/tak-7661.pdf" TargetMode="External"/><Relationship Id="rId434" Type="http://schemas.openxmlformats.org/officeDocument/2006/relationships/hyperlink" Target="http://www.nevo.co.il/Law_word/law06/TAK-5706.pdf" TargetMode="External"/><Relationship Id="rId641" Type="http://schemas.openxmlformats.org/officeDocument/2006/relationships/hyperlink" Target="http://www.nevo.co.il/Law_word/law06/TAK-5683.pdf" TargetMode="External"/><Relationship Id="rId739" Type="http://schemas.openxmlformats.org/officeDocument/2006/relationships/hyperlink" Target="http://www.nevo.co.il/Law_word/law06/TAK-6119.pdf" TargetMode="External"/><Relationship Id="rId280" Type="http://schemas.openxmlformats.org/officeDocument/2006/relationships/hyperlink" Target="http://www.nevo.co.il/Law_word/law06/TAK-5756.pdf" TargetMode="External"/><Relationship Id="rId501" Type="http://schemas.openxmlformats.org/officeDocument/2006/relationships/hyperlink" Target="http://www.nevo.co.il/Law_word/law06/tak-6916.pdf" TargetMode="External"/><Relationship Id="rId75" Type="http://schemas.openxmlformats.org/officeDocument/2006/relationships/hyperlink" Target="http://www.nevo.co.il/Law_word/law06/tak-6490.pdf" TargetMode="External"/><Relationship Id="rId140" Type="http://schemas.openxmlformats.org/officeDocument/2006/relationships/hyperlink" Target="http://www.nevo.co.il/Law_word/law06/tak-6666.pdf" TargetMode="External"/><Relationship Id="rId378" Type="http://schemas.openxmlformats.org/officeDocument/2006/relationships/hyperlink" Target="http://www.nevo.co.il/Law_word/law06/TAK-6107.pdf" TargetMode="External"/><Relationship Id="rId585" Type="http://schemas.openxmlformats.org/officeDocument/2006/relationships/hyperlink" Target="http://www.nevo.co.il/Law_word/law06/TAK-5707.pdf" TargetMode="External"/><Relationship Id="rId792" Type="http://schemas.openxmlformats.org/officeDocument/2006/relationships/hyperlink" Target="http://www.nevo.co.il/Law_word/law06/TAK-5923.pdf" TargetMode="External"/><Relationship Id="rId806" Type="http://schemas.openxmlformats.org/officeDocument/2006/relationships/hyperlink" Target="http://www.nevo.co.il/Law_word/law06/TAK-6336.pdf" TargetMode="External"/><Relationship Id="rId6" Type="http://schemas.openxmlformats.org/officeDocument/2006/relationships/endnotes" Target="endnotes.xml"/><Relationship Id="rId238" Type="http://schemas.openxmlformats.org/officeDocument/2006/relationships/hyperlink" Target="http://www.nevo.co.il/Law_word/law06/tak-6620.pdf" TargetMode="External"/><Relationship Id="rId445" Type="http://schemas.openxmlformats.org/officeDocument/2006/relationships/hyperlink" Target="http://www.nevo.co.il/Law_word/law06/tak-8147.pdf" TargetMode="External"/><Relationship Id="rId652" Type="http://schemas.openxmlformats.org/officeDocument/2006/relationships/hyperlink" Target="http://www.nevo.co.il/Law_word/law06/TAK-5923.pdf" TargetMode="External"/><Relationship Id="rId291" Type="http://schemas.openxmlformats.org/officeDocument/2006/relationships/hyperlink" Target="http://www.nevo.co.il/Law_word/law06/TAK-6388.pdf" TargetMode="External"/><Relationship Id="rId305" Type="http://schemas.openxmlformats.org/officeDocument/2006/relationships/hyperlink" Target="http://www.nevo.co.il/Law_word/law06/TAK-5855.pdf" TargetMode="External"/><Relationship Id="rId512" Type="http://schemas.openxmlformats.org/officeDocument/2006/relationships/hyperlink" Target="http://www.nevo.co.il/Law_word/law06/tak-7050.pdf" TargetMode="External"/><Relationship Id="rId86" Type="http://schemas.openxmlformats.org/officeDocument/2006/relationships/hyperlink" Target="http://www.nevo.co.il/Law_word/law06/tak-7661.pdf" TargetMode="External"/><Relationship Id="rId151" Type="http://schemas.openxmlformats.org/officeDocument/2006/relationships/hyperlink" Target="https://www.nevo.co.il/Law_word/law06/tak-8598.pdf" TargetMode="External"/><Relationship Id="rId389" Type="http://schemas.openxmlformats.org/officeDocument/2006/relationships/hyperlink" Target="http://www.nevo.co.il/Law_word/law06/TAK-6817.pdf" TargetMode="External"/><Relationship Id="rId596" Type="http://schemas.openxmlformats.org/officeDocument/2006/relationships/hyperlink" Target="http://www.nevo.co.il/Law_word/law06/TAK-5923.pdf" TargetMode="External"/><Relationship Id="rId817" Type="http://schemas.openxmlformats.org/officeDocument/2006/relationships/hyperlink" Target="http://www.nevo.co.il/Law_word/law06/tak-6490.pdf" TargetMode="External"/><Relationship Id="rId249" Type="http://schemas.openxmlformats.org/officeDocument/2006/relationships/hyperlink" Target="http://www.nevo.co.il/Law_word/law06/tak-8182.pdf" TargetMode="External"/><Relationship Id="rId456" Type="http://schemas.openxmlformats.org/officeDocument/2006/relationships/hyperlink" Target="http://www.nevo.co.il/Law_word/law06/TAK-5706.pdf" TargetMode="External"/><Relationship Id="rId663" Type="http://schemas.openxmlformats.org/officeDocument/2006/relationships/hyperlink" Target="http://www.nevo.co.il/Law_word/law06/TAK-5923.pdf" TargetMode="External"/><Relationship Id="rId870" Type="http://schemas.openxmlformats.org/officeDocument/2006/relationships/hyperlink" Target="http://www.nevo.co.il/Law_word/law06/TAK-5266.pdf" TargetMode="External"/><Relationship Id="rId13" Type="http://schemas.openxmlformats.org/officeDocument/2006/relationships/hyperlink" Target="http://www.nevo.co.il/Law_word/law06/TAK-6352.pdf" TargetMode="External"/><Relationship Id="rId109" Type="http://schemas.openxmlformats.org/officeDocument/2006/relationships/hyperlink" Target="https://www.nevo.co.il/Law_word/law06/tak-8736.pdf" TargetMode="External"/><Relationship Id="rId316" Type="http://schemas.openxmlformats.org/officeDocument/2006/relationships/hyperlink" Target="http://www.nevo.co.il/Law_word/law06/TAK-5448.pdf" TargetMode="External"/><Relationship Id="rId523" Type="http://schemas.openxmlformats.org/officeDocument/2006/relationships/hyperlink" Target="http://www.nevo.co.il/Law_word/law06/tak-7689.pdf" TargetMode="External"/><Relationship Id="rId97" Type="http://schemas.openxmlformats.org/officeDocument/2006/relationships/hyperlink" Target="http://www.nevo.co.il/Law_word/law06/tak-6666.pdf" TargetMode="External"/><Relationship Id="rId730" Type="http://schemas.openxmlformats.org/officeDocument/2006/relationships/hyperlink" Target="http://www.nevo.co.il/Law_word/law06/TAK-6119.pdf" TargetMode="External"/><Relationship Id="rId828" Type="http://schemas.openxmlformats.org/officeDocument/2006/relationships/hyperlink" Target="http://www.nevo.co.il/Law_word/law06/tak-7778.pdf" TargetMode="External"/><Relationship Id="rId162" Type="http://schemas.openxmlformats.org/officeDocument/2006/relationships/hyperlink" Target="http://www.nevo.co.il/Law_word/law06/tak-7785.pdf" TargetMode="External"/><Relationship Id="rId467" Type="http://schemas.openxmlformats.org/officeDocument/2006/relationships/hyperlink" Target="http://www.nevo.co.il/Law_word/law06/TAK-5923.pdf" TargetMode="External"/><Relationship Id="rId674" Type="http://schemas.openxmlformats.org/officeDocument/2006/relationships/hyperlink" Target="http://www.nevo.co.il/Law_word/law06/TAK-5683.pdf" TargetMode="External"/><Relationship Id="rId881" Type="http://schemas.openxmlformats.org/officeDocument/2006/relationships/hyperlink" Target="http://www.nevo.co.il/Law_word/law06/tak-7661.pdf" TargetMode="External"/><Relationship Id="rId24" Type="http://schemas.openxmlformats.org/officeDocument/2006/relationships/hyperlink" Target="http://www.nevo.co.il/Law_word/law06/tak-7661.pdf" TargetMode="External"/><Relationship Id="rId327" Type="http://schemas.openxmlformats.org/officeDocument/2006/relationships/hyperlink" Target="http://www.nevo.co.il/Law_word/law06/TAK-5795.pdf" TargetMode="External"/><Relationship Id="rId534" Type="http://schemas.openxmlformats.org/officeDocument/2006/relationships/hyperlink" Target="http://www.nevo.co.il/Law_word/law06/TAK-4939.pdf" TargetMode="External"/><Relationship Id="rId741" Type="http://schemas.openxmlformats.org/officeDocument/2006/relationships/hyperlink" Target="http://www.nevo.co.il/Law_word/law06/TAK-6119.pdf" TargetMode="External"/><Relationship Id="rId839" Type="http://schemas.openxmlformats.org/officeDocument/2006/relationships/hyperlink" Target="http://www.nevo.co.il/Law_word/law06/TAK-5855.pdf" TargetMode="External"/><Relationship Id="rId173" Type="http://schemas.openxmlformats.org/officeDocument/2006/relationships/hyperlink" Target="http://www.nevo.co.il/law_word/law06/tak-7412.pdf" TargetMode="External"/><Relationship Id="rId380" Type="http://schemas.openxmlformats.org/officeDocument/2006/relationships/hyperlink" Target="http://www.nevo.co.il/Law_word/law06/TAK-5985.pdf" TargetMode="External"/><Relationship Id="rId601" Type="http://schemas.openxmlformats.org/officeDocument/2006/relationships/hyperlink" Target="http://www.nevo.co.il/Law_word/law06/TAK-5923.pdf" TargetMode="External"/><Relationship Id="rId240" Type="http://schemas.openxmlformats.org/officeDocument/2006/relationships/hyperlink" Target="http://www.nevo.co.il/Law_word/law06/tak-6870.pdf" TargetMode="External"/><Relationship Id="rId478" Type="http://schemas.openxmlformats.org/officeDocument/2006/relationships/hyperlink" Target="http://www.nevo.co.il/Law_word/law06/TAK-5855.pdf" TargetMode="External"/><Relationship Id="rId685" Type="http://schemas.openxmlformats.org/officeDocument/2006/relationships/hyperlink" Target="http://www.nevo.co.il/Law_word/law06/tak-6435.pdf" TargetMode="External"/><Relationship Id="rId892" Type="http://schemas.openxmlformats.org/officeDocument/2006/relationships/hyperlink" Target="https://www.nevo.co.il/Law_word/law06/tak-8714.pdf" TargetMode="External"/><Relationship Id="rId35" Type="http://schemas.openxmlformats.org/officeDocument/2006/relationships/hyperlink" Target="http://www.nevo.co.il/Law_word/law06/tak-7661.pdf" TargetMode="External"/><Relationship Id="rId100" Type="http://schemas.openxmlformats.org/officeDocument/2006/relationships/hyperlink" Target="http://www.nevo.co.il/Law_word/law06/tak-7111.pdf" TargetMode="External"/><Relationship Id="rId338" Type="http://schemas.openxmlformats.org/officeDocument/2006/relationships/hyperlink" Target="http://www.nevo.co.il/Law_word/law06/TAK-6388.pdf" TargetMode="External"/><Relationship Id="rId545" Type="http://schemas.openxmlformats.org/officeDocument/2006/relationships/hyperlink" Target="http://www.nevo.co.il/Law_word/law06/TAK-5911.pdf" TargetMode="External"/><Relationship Id="rId752" Type="http://schemas.openxmlformats.org/officeDocument/2006/relationships/hyperlink" Target="http://www.nevo.co.il/Law_word/law06/TAK-6119.pdf" TargetMode="External"/><Relationship Id="rId184" Type="http://schemas.openxmlformats.org/officeDocument/2006/relationships/hyperlink" Target="http://www.nevo.co.il/Law_word/law06/tak-6996.pdf" TargetMode="External"/><Relationship Id="rId391" Type="http://schemas.openxmlformats.org/officeDocument/2006/relationships/hyperlink" Target="http://www.nevo.co.il/Law_word/law06/tak-6490.pdf" TargetMode="External"/><Relationship Id="rId405" Type="http://schemas.openxmlformats.org/officeDocument/2006/relationships/hyperlink" Target="http://www.nevo.co.il/Law_word/law06/TAK-5855.pdf" TargetMode="External"/><Relationship Id="rId612" Type="http://schemas.openxmlformats.org/officeDocument/2006/relationships/hyperlink" Target="http://www.nevo.co.il/Law_word/law06/TAK-5923.pdf" TargetMode="External"/><Relationship Id="rId251" Type="http://schemas.openxmlformats.org/officeDocument/2006/relationships/hyperlink" Target="https://www.nevo.co.il/Law_word/law06/tak-8736.pdf" TargetMode="External"/><Relationship Id="rId489" Type="http://schemas.openxmlformats.org/officeDocument/2006/relationships/hyperlink" Target="http://www.nevo.co.il/Law_word/law06/tak-6880.pdf" TargetMode="External"/><Relationship Id="rId696" Type="http://schemas.openxmlformats.org/officeDocument/2006/relationships/hyperlink" Target="http://www.nevo.co.il/Law_word/law06/TAK-6340.pdf" TargetMode="External"/><Relationship Id="rId46" Type="http://schemas.openxmlformats.org/officeDocument/2006/relationships/hyperlink" Target="http://www.nevo.co.il/Law_word/law06/TAK-5985.pdf" TargetMode="External"/><Relationship Id="rId349" Type="http://schemas.openxmlformats.org/officeDocument/2006/relationships/hyperlink" Target="http://www.nevo.co.il/Law_word/law06/TAK-6107.pdf" TargetMode="External"/><Relationship Id="rId556" Type="http://schemas.openxmlformats.org/officeDocument/2006/relationships/hyperlink" Target="http://www.nevo.co.il/Law_word/law06/TAK-5911.pdf" TargetMode="External"/><Relationship Id="rId763" Type="http://schemas.openxmlformats.org/officeDocument/2006/relationships/hyperlink" Target="http://www.nevo.co.il/Law_word/law06/TAK-5985.pdf" TargetMode="External"/><Relationship Id="rId111" Type="http://schemas.openxmlformats.org/officeDocument/2006/relationships/hyperlink" Target="http://www.nevo.co.il/Law_word/law06/tak-6666.pdf" TargetMode="External"/><Relationship Id="rId195" Type="http://schemas.openxmlformats.org/officeDocument/2006/relationships/hyperlink" Target="http://www.nevo.co.il/Law_word/law06/tak-6620.pdf" TargetMode="External"/><Relationship Id="rId209" Type="http://schemas.openxmlformats.org/officeDocument/2006/relationships/hyperlink" Target="http://www.nevo.co.il/Law_word/law06/tak-7111.pdf" TargetMode="External"/><Relationship Id="rId416" Type="http://schemas.openxmlformats.org/officeDocument/2006/relationships/hyperlink" Target="http://www.nevo.co.il/Law_word/law06/TAK-5855.pdf" TargetMode="External"/><Relationship Id="rId623" Type="http://schemas.openxmlformats.org/officeDocument/2006/relationships/hyperlink" Target="http://www.nevo.co.il/Law_word/law06/TAK-4939.pdf" TargetMode="External"/><Relationship Id="rId830" Type="http://schemas.openxmlformats.org/officeDocument/2006/relationships/hyperlink" Target="http://www.nevo.co.il/Law_word/law06/TAK-5380.pdf" TargetMode="External"/><Relationship Id="rId57" Type="http://schemas.openxmlformats.org/officeDocument/2006/relationships/hyperlink" Target="http://www.nevo.co.il/Law_word/law06/TAK-5186.pdf" TargetMode="External"/><Relationship Id="rId262" Type="http://schemas.openxmlformats.org/officeDocument/2006/relationships/hyperlink" Target="http://www.nevo.co.il/Law_word/law06/tak-7889.pdf" TargetMode="External"/><Relationship Id="rId567" Type="http://schemas.openxmlformats.org/officeDocument/2006/relationships/hyperlink" Target="http://www.nevo.co.il/Law_word/law06/TAK-5707.pdf" TargetMode="External"/><Relationship Id="rId122" Type="http://schemas.openxmlformats.org/officeDocument/2006/relationships/hyperlink" Target="https://www.nevo.co.il/Law_word/law06/tak-8598.pdf" TargetMode="External"/><Relationship Id="rId774" Type="http://schemas.openxmlformats.org/officeDocument/2006/relationships/hyperlink" Target="http://www.nevo.co.il/Law_word/law06/TAK-5266.pdf" TargetMode="External"/><Relationship Id="rId427" Type="http://schemas.openxmlformats.org/officeDocument/2006/relationships/hyperlink" Target="http://www.nevo.co.il/Law_word/law06/TAK-5858.pdf" TargetMode="External"/><Relationship Id="rId634" Type="http://schemas.openxmlformats.org/officeDocument/2006/relationships/hyperlink" Target="http://www.nevo.co.il/Law_word/law06/TAK-5923.pdf" TargetMode="External"/><Relationship Id="rId841" Type="http://schemas.openxmlformats.org/officeDocument/2006/relationships/hyperlink" Target="http://www.nevo.co.il/Law_word/law06/TAK-6622.pdf" TargetMode="External"/><Relationship Id="rId273" Type="http://schemas.openxmlformats.org/officeDocument/2006/relationships/hyperlink" Target="http://www.nevo.co.il/Law_word/law06/tak-7527.pdf" TargetMode="External"/><Relationship Id="rId480" Type="http://schemas.openxmlformats.org/officeDocument/2006/relationships/hyperlink" Target="http://www.nevo.co.il/Law_word/law06/TAK-5923.pdf" TargetMode="External"/><Relationship Id="rId701" Type="http://schemas.openxmlformats.org/officeDocument/2006/relationships/hyperlink" Target="http://www.nevo.co.il/Law_word/law06/TAK-6119.pdf" TargetMode="External"/><Relationship Id="rId68" Type="http://schemas.openxmlformats.org/officeDocument/2006/relationships/hyperlink" Target="http://www.nevo.co.il/Law_word/law06/TAK-5855.pdf" TargetMode="External"/><Relationship Id="rId133" Type="http://schemas.openxmlformats.org/officeDocument/2006/relationships/hyperlink" Target="http://www.nevo.co.il/Law_word/law06/tak-7650.pdf" TargetMode="External"/><Relationship Id="rId175" Type="http://schemas.openxmlformats.org/officeDocument/2006/relationships/hyperlink" Target="http://www.nevo.co.il/Law_word/law06/tak-7650.pdf" TargetMode="External"/><Relationship Id="rId340" Type="http://schemas.openxmlformats.org/officeDocument/2006/relationships/hyperlink" Target="http://www.nevo.co.il/Law_word/law06/TAK-5855.pdf" TargetMode="External"/><Relationship Id="rId578" Type="http://schemas.openxmlformats.org/officeDocument/2006/relationships/hyperlink" Target="http://www.nevo.co.il/Law_word/law06/TAK-5707.pdf" TargetMode="External"/><Relationship Id="rId743" Type="http://schemas.openxmlformats.org/officeDocument/2006/relationships/hyperlink" Target="http://www.nevo.co.il/Law_word/law06/TAK-6119.pdf" TargetMode="External"/><Relationship Id="rId785" Type="http://schemas.openxmlformats.org/officeDocument/2006/relationships/hyperlink" Target="http://www.nevo.co.il/Law_word/law06/TAK-5756.pdf" TargetMode="External"/><Relationship Id="rId200" Type="http://schemas.openxmlformats.org/officeDocument/2006/relationships/hyperlink" Target="http://www.nevo.co.il/Law_word/law06/tak-7371.pdf" TargetMode="External"/><Relationship Id="rId382" Type="http://schemas.openxmlformats.org/officeDocument/2006/relationships/hyperlink" Target="http://www.nevo.co.il/Law_word/law06/TAK-5985.pdf" TargetMode="External"/><Relationship Id="rId438" Type="http://schemas.openxmlformats.org/officeDocument/2006/relationships/hyperlink" Target="http://www.nevo.co.il/Law_word/law06/TAK-6067.pdf" TargetMode="External"/><Relationship Id="rId603" Type="http://schemas.openxmlformats.org/officeDocument/2006/relationships/hyperlink" Target="http://www.nevo.co.il/Law_word/law06/TAK-5923.pdf" TargetMode="External"/><Relationship Id="rId645" Type="http://schemas.openxmlformats.org/officeDocument/2006/relationships/hyperlink" Target="http://www.nevo.co.il/Law_word/law06/TAK-5923.pdf" TargetMode="External"/><Relationship Id="rId687" Type="http://schemas.openxmlformats.org/officeDocument/2006/relationships/hyperlink" Target="http://www.nevo.co.il/Law_word/law06/tak-6435.pdf" TargetMode="External"/><Relationship Id="rId810" Type="http://schemas.openxmlformats.org/officeDocument/2006/relationships/hyperlink" Target="http://www.nevo.co.il/Law_word/law06/TAK-5855.pdf" TargetMode="External"/><Relationship Id="rId852" Type="http://schemas.openxmlformats.org/officeDocument/2006/relationships/hyperlink" Target="http://www.nevo.co.il/Law_word/law06/tak-7231.pdf" TargetMode="External"/><Relationship Id="rId242" Type="http://schemas.openxmlformats.org/officeDocument/2006/relationships/hyperlink" Target="http://www.nevo.co.il/Law_word/law06/tak-7111.pdf" TargetMode="External"/><Relationship Id="rId284" Type="http://schemas.openxmlformats.org/officeDocument/2006/relationships/hyperlink" Target="http://www.nevo.co.il/Law_word/law06/TAK-5380.pdf" TargetMode="External"/><Relationship Id="rId491" Type="http://schemas.openxmlformats.org/officeDocument/2006/relationships/hyperlink" Target="http://www.nevo.co.il/Law_word/law06/TAK-5795.pdf" TargetMode="External"/><Relationship Id="rId505" Type="http://schemas.openxmlformats.org/officeDocument/2006/relationships/hyperlink" Target="http://www.nevo.co.il/Law_word/law06/tak-7050.pdf" TargetMode="External"/><Relationship Id="rId712" Type="http://schemas.openxmlformats.org/officeDocument/2006/relationships/hyperlink" Target="http://www.nevo.co.il/Law_word/law06/TAK-6119.pdf" TargetMode="External"/><Relationship Id="rId894" Type="http://schemas.openxmlformats.org/officeDocument/2006/relationships/header" Target="header1.xml"/><Relationship Id="rId37" Type="http://schemas.openxmlformats.org/officeDocument/2006/relationships/hyperlink" Target="http://www.nevo.co.il/Law_word/law06/TAK-5173.pdf" TargetMode="External"/><Relationship Id="rId79" Type="http://schemas.openxmlformats.org/officeDocument/2006/relationships/hyperlink" Target="http://www.nevo.co.il/Law_word/law06/tak-6490.pdf" TargetMode="External"/><Relationship Id="rId102" Type="http://schemas.openxmlformats.org/officeDocument/2006/relationships/hyperlink" Target="http://www.nevo.co.il/law_word/law06/tak-7412.pdf" TargetMode="External"/><Relationship Id="rId144" Type="http://schemas.openxmlformats.org/officeDocument/2006/relationships/hyperlink" Target="http://www.nevo.co.il/Law_word/law06/tak-7371.pdf" TargetMode="External"/><Relationship Id="rId547" Type="http://schemas.openxmlformats.org/officeDocument/2006/relationships/hyperlink" Target="http://www.nevo.co.il/Law_word/law06/TAK-5911.pdf" TargetMode="External"/><Relationship Id="rId589" Type="http://schemas.openxmlformats.org/officeDocument/2006/relationships/hyperlink" Target="http://www.nevo.co.il/Law_word/law06/TAK-5707.pdf" TargetMode="External"/><Relationship Id="rId754" Type="http://schemas.openxmlformats.org/officeDocument/2006/relationships/hyperlink" Target="http://www.nevo.co.il/Law_word/law06/TAK-5985.pdf" TargetMode="External"/><Relationship Id="rId796" Type="http://schemas.openxmlformats.org/officeDocument/2006/relationships/hyperlink" Target="http://www.nevo.co.il/Law_word/law06/TAK-5855.pdf" TargetMode="External"/><Relationship Id="rId90" Type="http://schemas.openxmlformats.org/officeDocument/2006/relationships/hyperlink" Target="http://www.nevo.co.il/Law_word/law06/tak-7661.pdf" TargetMode="External"/><Relationship Id="rId186" Type="http://schemas.openxmlformats.org/officeDocument/2006/relationships/hyperlink" Target="http://www.nevo.co.il/Law_word/law06/tak-7371.pdf" TargetMode="External"/><Relationship Id="rId351" Type="http://schemas.openxmlformats.org/officeDocument/2006/relationships/hyperlink" Target="http://www.nevo.co.il/Law_word/law06/TAK-6107.pdf" TargetMode="External"/><Relationship Id="rId393" Type="http://schemas.openxmlformats.org/officeDocument/2006/relationships/hyperlink" Target="http://www.nevo.co.il/Law_word/law06/tak-6490.pdf" TargetMode="External"/><Relationship Id="rId407" Type="http://schemas.openxmlformats.org/officeDocument/2006/relationships/hyperlink" Target="http://www.nevo.co.il/Law_word/law06/TAK-5855.pdf" TargetMode="External"/><Relationship Id="rId449" Type="http://schemas.openxmlformats.org/officeDocument/2006/relationships/hyperlink" Target="http://www.nevo.co.il/Law_word/law06/TAK-5795.pdf" TargetMode="External"/><Relationship Id="rId614" Type="http://schemas.openxmlformats.org/officeDocument/2006/relationships/hyperlink" Target="http://www.nevo.co.il/Law_word/law06/TAK-5923.pdf" TargetMode="External"/><Relationship Id="rId656" Type="http://schemas.openxmlformats.org/officeDocument/2006/relationships/hyperlink" Target="http://www.nevo.co.il/Law_word/law06/TAK-5923.pdf" TargetMode="External"/><Relationship Id="rId821" Type="http://schemas.openxmlformats.org/officeDocument/2006/relationships/hyperlink" Target="http://www.nevo.co.il/Law_word/law06/TAK-5266.pdf" TargetMode="External"/><Relationship Id="rId863" Type="http://schemas.openxmlformats.org/officeDocument/2006/relationships/hyperlink" Target="http://www.nevo.co.il/Law_word/law06/tak-7163.pdf" TargetMode="External"/><Relationship Id="rId211" Type="http://schemas.openxmlformats.org/officeDocument/2006/relationships/hyperlink" Target="http://www.nevo.co.il/Law_word/law06/tak-6666.pdf" TargetMode="External"/><Relationship Id="rId253" Type="http://schemas.openxmlformats.org/officeDocument/2006/relationships/hyperlink" Target="http://www.nevo.co.il/Law_word/law06/tak-6666.pdf" TargetMode="External"/><Relationship Id="rId295" Type="http://schemas.openxmlformats.org/officeDocument/2006/relationships/hyperlink" Target="http://www.nevo.co.il/Law_word/law06/TAK-6388.pdf" TargetMode="External"/><Relationship Id="rId309" Type="http://schemas.openxmlformats.org/officeDocument/2006/relationships/hyperlink" Target="http://www.nevo.co.il/Law_word/law06/TAK-5683.pdf" TargetMode="External"/><Relationship Id="rId460" Type="http://schemas.openxmlformats.org/officeDocument/2006/relationships/hyperlink" Target="http://www.nevo.co.il/Law_word/law06/TAK-6340.pdf" TargetMode="External"/><Relationship Id="rId516" Type="http://schemas.openxmlformats.org/officeDocument/2006/relationships/hyperlink" Target="http://www.nevo.co.il/Law_word/law06/tak-7689.pdf" TargetMode="External"/><Relationship Id="rId698" Type="http://schemas.openxmlformats.org/officeDocument/2006/relationships/hyperlink" Target="http://www.nevo.co.il/Law_word/law06/TAK-5706.pdf" TargetMode="External"/><Relationship Id="rId48" Type="http://schemas.openxmlformats.org/officeDocument/2006/relationships/hyperlink" Target="http://www.nevo.co.il/Law_word/law06/TAK-6352.pdf" TargetMode="External"/><Relationship Id="rId113" Type="http://schemas.openxmlformats.org/officeDocument/2006/relationships/hyperlink" Target="http://www.nevo.co.il/Law_word/law06/tak-6996.pdf" TargetMode="External"/><Relationship Id="rId320" Type="http://schemas.openxmlformats.org/officeDocument/2006/relationships/hyperlink" Target="http://www.nevo.co.il/Law_word/law06/tak-6728.pdf" TargetMode="External"/><Relationship Id="rId558" Type="http://schemas.openxmlformats.org/officeDocument/2006/relationships/hyperlink" Target="http://www.nevo.co.il/Law_word/law06/TAK-5911.pdf" TargetMode="External"/><Relationship Id="rId723" Type="http://schemas.openxmlformats.org/officeDocument/2006/relationships/hyperlink" Target="http://www.nevo.co.il/Law_word/law06/TAK-6119.pdf" TargetMode="External"/><Relationship Id="rId765" Type="http://schemas.openxmlformats.org/officeDocument/2006/relationships/hyperlink" Target="http://www.nevo.co.il/Law_word/law06/TAK-5266.pdf" TargetMode="External"/><Relationship Id="rId155" Type="http://schemas.openxmlformats.org/officeDocument/2006/relationships/hyperlink" Target="http://www.nevo.co.il/Law_word/law06/tak-6870.pdf" TargetMode="External"/><Relationship Id="rId197" Type="http://schemas.openxmlformats.org/officeDocument/2006/relationships/hyperlink" Target="http://www.nevo.co.il/Law_word/law06/tak-6870.pdf" TargetMode="External"/><Relationship Id="rId362" Type="http://schemas.openxmlformats.org/officeDocument/2006/relationships/hyperlink" Target="http://www.nevo.co.il/Law_word/law06/TAK-6107.pdf" TargetMode="External"/><Relationship Id="rId418" Type="http://schemas.openxmlformats.org/officeDocument/2006/relationships/hyperlink" Target="http://www.nevo.co.il/Law_word/law06/TAK-5858.pdf" TargetMode="External"/><Relationship Id="rId625" Type="http://schemas.openxmlformats.org/officeDocument/2006/relationships/hyperlink" Target="http://www.nevo.co.il/Law_word/law06/TAK-5923.pdf" TargetMode="External"/><Relationship Id="rId832" Type="http://schemas.openxmlformats.org/officeDocument/2006/relationships/hyperlink" Target="http://www.nevo.co.il/Law_word/law06/TAK-5756.pdf" TargetMode="External"/><Relationship Id="rId222" Type="http://schemas.openxmlformats.org/officeDocument/2006/relationships/hyperlink" Target="https://www.nevo.co.il/Law_word/law06/tak-8598.pdf" TargetMode="External"/><Relationship Id="rId264" Type="http://schemas.openxmlformats.org/officeDocument/2006/relationships/hyperlink" Target="https://www.nevo.co.il/Law_word/law06/tak-8598.pdf" TargetMode="External"/><Relationship Id="rId471" Type="http://schemas.openxmlformats.org/officeDocument/2006/relationships/hyperlink" Target="http://www.nevo.co.il/Law_word/law06/TAK-5706.pdf" TargetMode="External"/><Relationship Id="rId667" Type="http://schemas.openxmlformats.org/officeDocument/2006/relationships/hyperlink" Target="http://www.nevo.co.il/Law_word/law06/TAK-5923.pdf" TargetMode="External"/><Relationship Id="rId874" Type="http://schemas.openxmlformats.org/officeDocument/2006/relationships/hyperlink" Target="http://www.nevo.co.il/Law_word/law06/TAK-5756.pdf" TargetMode="External"/><Relationship Id="rId17" Type="http://schemas.openxmlformats.org/officeDocument/2006/relationships/hyperlink" Target="http://www.nevo.co.il/Law_word/law06/TAK-5336.pdf" TargetMode="External"/><Relationship Id="rId59" Type="http://schemas.openxmlformats.org/officeDocument/2006/relationships/hyperlink" Target="http://www.nevo.co.il/Law_word/law06/TAK-5266.pdf" TargetMode="External"/><Relationship Id="rId124" Type="http://schemas.openxmlformats.org/officeDocument/2006/relationships/hyperlink" Target="http://www.nevo.co.il/Law_word/law06/tak-6666.pdf" TargetMode="External"/><Relationship Id="rId527" Type="http://schemas.openxmlformats.org/officeDocument/2006/relationships/hyperlink" Target="http://www.nevo.co.il/Law_word/law06/TAK-5911.pdf" TargetMode="External"/><Relationship Id="rId569" Type="http://schemas.openxmlformats.org/officeDocument/2006/relationships/hyperlink" Target="http://www.nevo.co.il/Law_word/law06/tak-6722.pdf" TargetMode="External"/><Relationship Id="rId734" Type="http://schemas.openxmlformats.org/officeDocument/2006/relationships/hyperlink" Target="http://www.nevo.co.il/Law_word/law06/TAK-6119.pdf" TargetMode="External"/><Relationship Id="rId776" Type="http://schemas.openxmlformats.org/officeDocument/2006/relationships/hyperlink" Target="http://www.nevo.co.il/Law_word/law06/TAK-5173.pdf" TargetMode="External"/><Relationship Id="rId70" Type="http://schemas.openxmlformats.org/officeDocument/2006/relationships/hyperlink" Target="http://www.nevo.co.il/Law_word/law06/TAK-5173.pdf" TargetMode="External"/><Relationship Id="rId166" Type="http://schemas.openxmlformats.org/officeDocument/2006/relationships/hyperlink" Target="https://www.nevo.co.il/Law_word/law06/tak-8736.pdf" TargetMode="External"/><Relationship Id="rId331" Type="http://schemas.openxmlformats.org/officeDocument/2006/relationships/hyperlink" Target="http://www.nevo.co.il/Law_word/law06/tak-7307.pdf" TargetMode="External"/><Relationship Id="rId373" Type="http://schemas.openxmlformats.org/officeDocument/2006/relationships/hyperlink" Target="http://www.nevo.co.il/Law_word/law06/TAK-6107.pdf" TargetMode="External"/><Relationship Id="rId429" Type="http://schemas.openxmlformats.org/officeDocument/2006/relationships/hyperlink" Target="http://www.nevo.co.il/Law_word/law06/TAK-5706.pdf" TargetMode="External"/><Relationship Id="rId580" Type="http://schemas.openxmlformats.org/officeDocument/2006/relationships/hyperlink" Target="http://www.nevo.co.il/Law_word/law06/tak-6722.pdf" TargetMode="External"/><Relationship Id="rId636" Type="http://schemas.openxmlformats.org/officeDocument/2006/relationships/hyperlink" Target="http://www.nevo.co.il/Law_word/law06/TAK-5923.pdf" TargetMode="External"/><Relationship Id="rId801" Type="http://schemas.openxmlformats.org/officeDocument/2006/relationships/hyperlink" Target="http://www.nevo.co.il/Law_word/law06/tak-7231.pdf" TargetMode="External"/><Relationship Id="rId1" Type="http://schemas.openxmlformats.org/officeDocument/2006/relationships/numbering" Target="numbering.xml"/><Relationship Id="rId233" Type="http://schemas.openxmlformats.org/officeDocument/2006/relationships/hyperlink" Target="http://www.nevo.co.il/Law_word/law06/tak-7785.pdf" TargetMode="External"/><Relationship Id="rId440" Type="http://schemas.openxmlformats.org/officeDocument/2006/relationships/hyperlink" Target="http://www.nevo.co.il/Law_word/law06/TAK-5760.pdf" TargetMode="External"/><Relationship Id="rId678" Type="http://schemas.openxmlformats.org/officeDocument/2006/relationships/hyperlink" Target="http://www.nevo.co.il/Law_word/law06/TAK-5683.pdf" TargetMode="External"/><Relationship Id="rId843" Type="http://schemas.openxmlformats.org/officeDocument/2006/relationships/hyperlink" Target="http://www.nevo.co.il/Law_word/law06/TAK-5855.pdf" TargetMode="External"/><Relationship Id="rId885" Type="http://schemas.openxmlformats.org/officeDocument/2006/relationships/hyperlink" Target="http://www.nevo.co.il/Law_word/law06/TAK-5389.pdf" TargetMode="External"/><Relationship Id="rId28" Type="http://schemas.openxmlformats.org/officeDocument/2006/relationships/hyperlink" Target="http://www.nevo.co.il/Law_word/law06/TAK-6172.pdf" TargetMode="External"/><Relationship Id="rId275" Type="http://schemas.openxmlformats.org/officeDocument/2006/relationships/hyperlink" Target="http://www.nevo.co.il/Law_word/law06/tak-7785.pdf" TargetMode="External"/><Relationship Id="rId300" Type="http://schemas.openxmlformats.org/officeDocument/2006/relationships/hyperlink" Target="http://www.nevo.co.il/Law_word/law06/TAK-5380.pdf" TargetMode="External"/><Relationship Id="rId482" Type="http://schemas.openxmlformats.org/officeDocument/2006/relationships/hyperlink" Target="http://www.nevo.co.il/Law_word/law06/TAK-5760.pdf" TargetMode="External"/><Relationship Id="rId538" Type="http://schemas.openxmlformats.org/officeDocument/2006/relationships/hyperlink" Target="http://www.nevo.co.il/Law_word/law06/TAK-6071.pdf" TargetMode="External"/><Relationship Id="rId703" Type="http://schemas.openxmlformats.org/officeDocument/2006/relationships/hyperlink" Target="http://www.nevo.co.il/Law_word/law06/TAK-6119.pdf" TargetMode="External"/><Relationship Id="rId745" Type="http://schemas.openxmlformats.org/officeDocument/2006/relationships/hyperlink" Target="http://www.nevo.co.il/Law_word/law06/TAK-6119.pdf" TargetMode="External"/><Relationship Id="rId81" Type="http://schemas.openxmlformats.org/officeDocument/2006/relationships/hyperlink" Target="http://www.nevo.co.il/Law_word/law06/TAK-5448.pdf" TargetMode="External"/><Relationship Id="rId135" Type="http://schemas.openxmlformats.org/officeDocument/2006/relationships/hyperlink" Target="http://www.nevo.co.il/Law_word/law06/tak-7889.pdf" TargetMode="External"/><Relationship Id="rId177" Type="http://schemas.openxmlformats.org/officeDocument/2006/relationships/hyperlink" Target="http://www.nevo.co.il/Law_word/law06/tak-7889.pdf" TargetMode="External"/><Relationship Id="rId342" Type="http://schemas.openxmlformats.org/officeDocument/2006/relationships/hyperlink" Target="http://www.nevo.co.il/Law_word/law06/TAK-5855.pdf" TargetMode="External"/><Relationship Id="rId384" Type="http://schemas.openxmlformats.org/officeDocument/2006/relationships/hyperlink" Target="http://www.nevo.co.il/Law_word/law06/TAK-6817.pdf" TargetMode="External"/><Relationship Id="rId591" Type="http://schemas.openxmlformats.org/officeDocument/2006/relationships/hyperlink" Target="http://www.nevo.co.il/Law_word/law06/TAK-5707.pdf" TargetMode="External"/><Relationship Id="rId605" Type="http://schemas.openxmlformats.org/officeDocument/2006/relationships/hyperlink" Target="http://www.nevo.co.il/Law_word/law06/TAK-5923.pdf" TargetMode="External"/><Relationship Id="rId787" Type="http://schemas.openxmlformats.org/officeDocument/2006/relationships/hyperlink" Target="http://www.nevo.co.il/Law_word/law06/TAK-4939.pdf" TargetMode="External"/><Relationship Id="rId812" Type="http://schemas.openxmlformats.org/officeDocument/2006/relationships/hyperlink" Target="http://www.nevo.co.il/Law_word/law06/TAK-6336.pdf" TargetMode="External"/><Relationship Id="rId202" Type="http://schemas.openxmlformats.org/officeDocument/2006/relationships/hyperlink" Target="http://www.nevo.co.il/Law_word/law06/tak-7527.pdf" TargetMode="External"/><Relationship Id="rId244" Type="http://schemas.openxmlformats.org/officeDocument/2006/relationships/hyperlink" Target="http://www.nevo.co.il/law_word/law06/tak-7412.pdf" TargetMode="External"/><Relationship Id="rId647" Type="http://schemas.openxmlformats.org/officeDocument/2006/relationships/hyperlink" Target="http://www.nevo.co.il/Law_word/law06/TAK-5136.pdf" TargetMode="External"/><Relationship Id="rId689" Type="http://schemas.openxmlformats.org/officeDocument/2006/relationships/hyperlink" Target="http://www.nevo.co.il/Law_word/law06/tak-6435.pdf" TargetMode="External"/><Relationship Id="rId854" Type="http://schemas.openxmlformats.org/officeDocument/2006/relationships/hyperlink" Target="http://www.nevo.co.il/Law_word/law06/tak-7879.pdf" TargetMode="External"/><Relationship Id="rId896" Type="http://schemas.openxmlformats.org/officeDocument/2006/relationships/fontTable" Target="fontTable.xml"/><Relationship Id="rId39" Type="http://schemas.openxmlformats.org/officeDocument/2006/relationships/hyperlink" Target="http://www.nevo.co.il/Law_word/law06/TAK-5448.pdf" TargetMode="External"/><Relationship Id="rId286" Type="http://schemas.openxmlformats.org/officeDocument/2006/relationships/hyperlink" Target="http://www.nevo.co.il/Law_word/law06/TAK-5266.pdf" TargetMode="External"/><Relationship Id="rId451" Type="http://schemas.openxmlformats.org/officeDocument/2006/relationships/hyperlink" Target="http://www.nevo.co.il/Law_word/law06/tak-6937.pdf" TargetMode="External"/><Relationship Id="rId493" Type="http://schemas.openxmlformats.org/officeDocument/2006/relationships/hyperlink" Target="http://www.nevo.co.il/Law_word/law06/TAK-5795.pdf" TargetMode="External"/><Relationship Id="rId507" Type="http://schemas.openxmlformats.org/officeDocument/2006/relationships/hyperlink" Target="http://www.nevo.co.il/Law_word/law06/tak-7050.pdf" TargetMode="External"/><Relationship Id="rId549" Type="http://schemas.openxmlformats.org/officeDocument/2006/relationships/hyperlink" Target="http://www.nevo.co.il/Law_word/law06/TAK-5911.pdf" TargetMode="External"/><Relationship Id="rId714" Type="http://schemas.openxmlformats.org/officeDocument/2006/relationships/hyperlink" Target="http://www.nevo.co.il/Law_word/law06/tak-7778.pdf" TargetMode="External"/><Relationship Id="rId756" Type="http://schemas.openxmlformats.org/officeDocument/2006/relationships/hyperlink" Target="http://www.nevo.co.il/Law_word/law06/TAK-5448.pdf" TargetMode="External"/><Relationship Id="rId50" Type="http://schemas.openxmlformats.org/officeDocument/2006/relationships/hyperlink" Target="http://www.nevo.co.il/Law_word/law06/TAK-5448.pdf" TargetMode="External"/><Relationship Id="rId104" Type="http://schemas.openxmlformats.org/officeDocument/2006/relationships/hyperlink" Target="http://www.nevo.co.il/Law_word/law06/tak-7650.pdf" TargetMode="External"/><Relationship Id="rId146" Type="http://schemas.openxmlformats.org/officeDocument/2006/relationships/hyperlink" Target="http://www.nevo.co.il/Law_word/law06/tak-7527.pdf" TargetMode="External"/><Relationship Id="rId188" Type="http://schemas.openxmlformats.org/officeDocument/2006/relationships/hyperlink" Target="http://www.nevo.co.il/Law_word/law06/tak-7527.pdf" TargetMode="External"/><Relationship Id="rId311" Type="http://schemas.openxmlformats.org/officeDocument/2006/relationships/hyperlink" Target="http://www.nevo.co.il/Law_word/law06/TAK-5683.pdf" TargetMode="External"/><Relationship Id="rId353" Type="http://schemas.openxmlformats.org/officeDocument/2006/relationships/hyperlink" Target="http://www.nevo.co.il/Law_word/law06/TAK-6172.pdf" TargetMode="External"/><Relationship Id="rId395" Type="http://schemas.openxmlformats.org/officeDocument/2006/relationships/hyperlink" Target="http://www.nevo.co.il/Law_word/law06/tak-6733.pdf" TargetMode="External"/><Relationship Id="rId409" Type="http://schemas.openxmlformats.org/officeDocument/2006/relationships/hyperlink" Target="http://www.nevo.co.il/Law_word/law06/TAK-5448.pdf" TargetMode="External"/><Relationship Id="rId560" Type="http://schemas.openxmlformats.org/officeDocument/2006/relationships/hyperlink" Target="http://www.nevo.co.il/Law_word/law06/TAK-5911.pdf" TargetMode="External"/><Relationship Id="rId798" Type="http://schemas.openxmlformats.org/officeDocument/2006/relationships/hyperlink" Target="http://www.nevo.co.il/Law_word/law06/tak-7307.pdf" TargetMode="External"/><Relationship Id="rId92" Type="http://schemas.openxmlformats.org/officeDocument/2006/relationships/hyperlink" Target="http://www.nevo.co.il/Law_word/law06/TAK-5380.pdf" TargetMode="External"/><Relationship Id="rId213" Type="http://schemas.openxmlformats.org/officeDocument/2006/relationships/hyperlink" Target="http://www.nevo.co.il/Law_word/law06/tak-6996.pdf" TargetMode="External"/><Relationship Id="rId420" Type="http://schemas.openxmlformats.org/officeDocument/2006/relationships/hyperlink" Target="http://www.nevo.co.il/Law_word/law06/TAK-4685.pdf" TargetMode="External"/><Relationship Id="rId616" Type="http://schemas.openxmlformats.org/officeDocument/2006/relationships/hyperlink" Target="http://www.nevo.co.il/Law_word/law06/TAK-5923.pdf" TargetMode="External"/><Relationship Id="rId658" Type="http://schemas.openxmlformats.org/officeDocument/2006/relationships/hyperlink" Target="http://www.nevo.co.il/Law_word/law06/TAK-5923.pdf" TargetMode="External"/><Relationship Id="rId823" Type="http://schemas.openxmlformats.org/officeDocument/2006/relationships/hyperlink" Target="http://www.nevo.co.il/Law_word/law06/TAK-5855.pdf" TargetMode="External"/><Relationship Id="rId865" Type="http://schemas.openxmlformats.org/officeDocument/2006/relationships/hyperlink" Target="http://www.nevo.co.il/Law_word/law06/tak-7163.pdf" TargetMode="External"/><Relationship Id="rId255" Type="http://schemas.openxmlformats.org/officeDocument/2006/relationships/hyperlink" Target="http://www.nevo.co.il/Law_word/law06/tak-6996.pdf" TargetMode="External"/><Relationship Id="rId297" Type="http://schemas.openxmlformats.org/officeDocument/2006/relationships/hyperlink" Target="http://www.nevo.co.il/Law_word/law06/tak-7778.pdf" TargetMode="External"/><Relationship Id="rId462" Type="http://schemas.openxmlformats.org/officeDocument/2006/relationships/hyperlink" Target="http://www.nevo.co.il/Law_word/law06/TAK-6340.pdf" TargetMode="External"/><Relationship Id="rId518" Type="http://schemas.openxmlformats.org/officeDocument/2006/relationships/hyperlink" Target="http://www.nevo.co.il/Law_word/law06/TAK-5795.pdf" TargetMode="External"/><Relationship Id="rId725" Type="http://schemas.openxmlformats.org/officeDocument/2006/relationships/hyperlink" Target="http://www.nevo.co.il/Law_word/law06/TAK-6172.pdf" TargetMode="External"/><Relationship Id="rId115" Type="http://schemas.openxmlformats.org/officeDocument/2006/relationships/hyperlink" Target="http://www.nevo.co.il/Law_word/law06/tak-7371.pdf" TargetMode="External"/><Relationship Id="rId157" Type="http://schemas.openxmlformats.org/officeDocument/2006/relationships/hyperlink" Target="http://www.nevo.co.il/Law_word/law06/tak-7111.pdf" TargetMode="External"/><Relationship Id="rId322" Type="http://schemas.openxmlformats.org/officeDocument/2006/relationships/hyperlink" Target="http://www.nevo.co.il/Law_word/law06/tak-6728.pdf" TargetMode="External"/><Relationship Id="rId364" Type="http://schemas.openxmlformats.org/officeDocument/2006/relationships/hyperlink" Target="http://www.nevo.co.il/Law_word/law06/TAK-6107.pdf" TargetMode="External"/><Relationship Id="rId767" Type="http://schemas.openxmlformats.org/officeDocument/2006/relationships/hyperlink" Target="http://www.nevo.co.il/Law_word/law06/TAK-5266.pdf" TargetMode="External"/><Relationship Id="rId61" Type="http://schemas.openxmlformats.org/officeDocument/2006/relationships/hyperlink" Target="http://www.nevo.co.il/Law_word/law06/tak-6490.pdf" TargetMode="External"/><Relationship Id="rId199" Type="http://schemas.openxmlformats.org/officeDocument/2006/relationships/hyperlink" Target="http://www.nevo.co.il/Law_word/law06/tak-7111.pdf" TargetMode="External"/><Relationship Id="rId571" Type="http://schemas.openxmlformats.org/officeDocument/2006/relationships/hyperlink" Target="http://www.nevo.co.il/Law_word/law06/TAK-5707.pdf" TargetMode="External"/><Relationship Id="rId627" Type="http://schemas.openxmlformats.org/officeDocument/2006/relationships/hyperlink" Target="http://www.nevo.co.il/Law_word/law06/TAK-5923.pdf" TargetMode="External"/><Relationship Id="rId669" Type="http://schemas.openxmlformats.org/officeDocument/2006/relationships/hyperlink" Target="http://www.nevo.co.il/Law_word/law06/TAK-5683.pdf" TargetMode="External"/><Relationship Id="rId834" Type="http://schemas.openxmlformats.org/officeDocument/2006/relationships/hyperlink" Target="http://www.nevo.co.il/Law_word/law06/TAK-6172.pdf" TargetMode="External"/><Relationship Id="rId876" Type="http://schemas.openxmlformats.org/officeDocument/2006/relationships/hyperlink" Target="http://www.nevo.co.il/Law_word/law06/tak-6933.pdf" TargetMode="External"/><Relationship Id="rId19" Type="http://schemas.openxmlformats.org/officeDocument/2006/relationships/hyperlink" Target="http://www.nevo.co.il/Law_word/law06/tak-7162.pdf" TargetMode="External"/><Relationship Id="rId224" Type="http://schemas.openxmlformats.org/officeDocument/2006/relationships/hyperlink" Target="http://www.nevo.co.il/Law_word/law06/tak-6620.pdf" TargetMode="External"/><Relationship Id="rId266" Type="http://schemas.openxmlformats.org/officeDocument/2006/relationships/hyperlink" Target="http://www.nevo.co.il/Law_word/law06/tak-6620.pdf" TargetMode="External"/><Relationship Id="rId431" Type="http://schemas.openxmlformats.org/officeDocument/2006/relationships/hyperlink" Target="http://www.nevo.co.il/Law_word/law06/TAK-5795.pdf" TargetMode="External"/><Relationship Id="rId473" Type="http://schemas.openxmlformats.org/officeDocument/2006/relationships/hyperlink" Target="http://www.nevo.co.il/Law_word/law06/TAK-6071.pdf" TargetMode="External"/><Relationship Id="rId529" Type="http://schemas.openxmlformats.org/officeDocument/2006/relationships/hyperlink" Target="http://www.nevo.co.il/Law_word/law06/TAK-5911.pdf" TargetMode="External"/><Relationship Id="rId680" Type="http://schemas.openxmlformats.org/officeDocument/2006/relationships/hyperlink" Target="http://www.nevo.co.il/Law_word/law06/TAK-5683.pdf" TargetMode="External"/><Relationship Id="rId736" Type="http://schemas.openxmlformats.org/officeDocument/2006/relationships/hyperlink" Target="http://www.nevo.co.il/Law_word/law06/TAK-6119.pdf" TargetMode="External"/><Relationship Id="rId30" Type="http://schemas.openxmlformats.org/officeDocument/2006/relationships/hyperlink" Target="http://www.nevo.co.il/Law_word/law06/TAK-6119.pdf" TargetMode="External"/><Relationship Id="rId126" Type="http://schemas.openxmlformats.org/officeDocument/2006/relationships/hyperlink" Target="http://www.nevo.co.il/Law_word/law06/tak-6666.pdf" TargetMode="External"/><Relationship Id="rId168" Type="http://schemas.openxmlformats.org/officeDocument/2006/relationships/hyperlink" Target="http://www.nevo.co.il/Law_word/law06/tak-6666.pdf" TargetMode="External"/><Relationship Id="rId333" Type="http://schemas.openxmlformats.org/officeDocument/2006/relationships/hyperlink" Target="http://www.nevo.co.il/Law_word/law06/TAK-5985.pdf" TargetMode="External"/><Relationship Id="rId540" Type="http://schemas.openxmlformats.org/officeDocument/2006/relationships/hyperlink" Target="http://www.nevo.co.il/Law_word/law06/TAK-6706.pdf" TargetMode="External"/><Relationship Id="rId778" Type="http://schemas.openxmlformats.org/officeDocument/2006/relationships/hyperlink" Target="http://www.nevo.co.il/Law_word/law06/tak-6728.pdf" TargetMode="External"/><Relationship Id="rId72" Type="http://schemas.openxmlformats.org/officeDocument/2006/relationships/hyperlink" Target="http://www.nevo.co.il/Law_word/law06/TAK-6502.pdf" TargetMode="External"/><Relationship Id="rId375" Type="http://schemas.openxmlformats.org/officeDocument/2006/relationships/hyperlink" Target="http://www.nevo.co.il/Law_word/law06/TAK-6107.pdf" TargetMode="External"/><Relationship Id="rId582" Type="http://schemas.openxmlformats.org/officeDocument/2006/relationships/hyperlink" Target="http://www.nevo.co.il/Law_word/law06/tak-6722.pdf" TargetMode="External"/><Relationship Id="rId638" Type="http://schemas.openxmlformats.org/officeDocument/2006/relationships/hyperlink" Target="http://www.nevo.co.il/Law_word/law06/TAK-5923.pdf" TargetMode="External"/><Relationship Id="rId803" Type="http://schemas.openxmlformats.org/officeDocument/2006/relationships/hyperlink" Target="http://www.nevo.co.il/Law_word/law06/TAK-5437.pdf" TargetMode="External"/><Relationship Id="rId845" Type="http://schemas.openxmlformats.org/officeDocument/2006/relationships/hyperlink" Target="http://www.nevo.co.il/Law_word/law06/TAK-6352.pdf" TargetMode="External"/><Relationship Id="rId3" Type="http://schemas.openxmlformats.org/officeDocument/2006/relationships/settings" Target="settings.xml"/><Relationship Id="rId235" Type="http://schemas.openxmlformats.org/officeDocument/2006/relationships/hyperlink" Target="http://www.nevo.co.il/Law_word/law06/tak-8182.pdf" TargetMode="External"/><Relationship Id="rId277" Type="http://schemas.openxmlformats.org/officeDocument/2006/relationships/hyperlink" Target="http://www.nevo.co.il/Law_word/law06/tak-8182.pdf" TargetMode="External"/><Relationship Id="rId400" Type="http://schemas.openxmlformats.org/officeDocument/2006/relationships/hyperlink" Target="http://www.nevo.co.il/Law_word/law06/tak-6733.pdf" TargetMode="External"/><Relationship Id="rId442" Type="http://schemas.openxmlformats.org/officeDocument/2006/relationships/hyperlink" Target="http://www.nevo.co.il/Law_word/law06/TAK-6071.pdf" TargetMode="External"/><Relationship Id="rId484" Type="http://schemas.openxmlformats.org/officeDocument/2006/relationships/hyperlink" Target="http://www.nevo.co.il/Law_word/law06/TAK-5795.pdf" TargetMode="External"/><Relationship Id="rId705" Type="http://schemas.openxmlformats.org/officeDocument/2006/relationships/hyperlink" Target="http://www.nevo.co.il/Law_word/law06/TAK-6119.pdf" TargetMode="External"/><Relationship Id="rId887" Type="http://schemas.openxmlformats.org/officeDocument/2006/relationships/hyperlink" Target="http://www.nevo.co.il/Law_word/law06/TAK-5448.pdf" TargetMode="External"/><Relationship Id="rId137" Type="http://schemas.openxmlformats.org/officeDocument/2006/relationships/hyperlink" Target="https://www.nevo.co.il/Law_word/law06/tak-8598.pdf" TargetMode="External"/><Relationship Id="rId302" Type="http://schemas.openxmlformats.org/officeDocument/2006/relationships/hyperlink" Target="http://www.nevo.co.il/Law_word/law06/TAK-5380.pdf" TargetMode="External"/><Relationship Id="rId344" Type="http://schemas.openxmlformats.org/officeDocument/2006/relationships/hyperlink" Target="http://www.nevo.co.il/Law_word/law06/TAK-6107.pdf" TargetMode="External"/><Relationship Id="rId691" Type="http://schemas.openxmlformats.org/officeDocument/2006/relationships/hyperlink" Target="http://www.nevo.co.il/Law_word/law06/tak-6937.pdf" TargetMode="External"/><Relationship Id="rId747" Type="http://schemas.openxmlformats.org/officeDocument/2006/relationships/hyperlink" Target="http://www.nevo.co.il/Law_word/law06/TAK-6119.pdf" TargetMode="External"/><Relationship Id="rId789" Type="http://schemas.openxmlformats.org/officeDocument/2006/relationships/hyperlink" Target="http://www.nevo.co.il/Law_word/law06/TAK-6075.pdf" TargetMode="External"/><Relationship Id="rId41" Type="http://schemas.openxmlformats.org/officeDocument/2006/relationships/hyperlink" Target="http://www.nevo.co.il/Law_word/law06/TAK-5676.pdf" TargetMode="External"/><Relationship Id="rId83" Type="http://schemas.openxmlformats.org/officeDocument/2006/relationships/hyperlink" Target="http://www.nevo.co.il/Law_word/law06/TAK-6817.pdf" TargetMode="External"/><Relationship Id="rId179" Type="http://schemas.openxmlformats.org/officeDocument/2006/relationships/hyperlink" Target="https://www.nevo.co.il/Law_word/law06/tak-8598.pdf" TargetMode="External"/><Relationship Id="rId386" Type="http://schemas.openxmlformats.org/officeDocument/2006/relationships/hyperlink" Target="http://www.nevo.co.il/Law_word/law06/TAK-6817.pdf" TargetMode="External"/><Relationship Id="rId551" Type="http://schemas.openxmlformats.org/officeDocument/2006/relationships/hyperlink" Target="http://www.nevo.co.il/Law_word/law06/TAK-5911.pdf" TargetMode="External"/><Relationship Id="rId593" Type="http://schemas.openxmlformats.org/officeDocument/2006/relationships/hyperlink" Target="http://www.nevo.co.il/Law_word/law06/TAK-5923.pdf" TargetMode="External"/><Relationship Id="rId607" Type="http://schemas.openxmlformats.org/officeDocument/2006/relationships/hyperlink" Target="http://www.nevo.co.il/Law_word/law06/TAK-4939.pdf" TargetMode="External"/><Relationship Id="rId649" Type="http://schemas.openxmlformats.org/officeDocument/2006/relationships/hyperlink" Target="http://www.nevo.co.il/Law_word/law06/TAK-5923.pdf" TargetMode="External"/><Relationship Id="rId814" Type="http://schemas.openxmlformats.org/officeDocument/2006/relationships/hyperlink" Target="http://www.nevo.co.il/Law_word/law06/tak-7778.pdf" TargetMode="External"/><Relationship Id="rId856" Type="http://schemas.openxmlformats.org/officeDocument/2006/relationships/hyperlink" Target="http://www.nevo.co.il/Law_word/law06/TAK-6352.pdf" TargetMode="External"/><Relationship Id="rId190" Type="http://schemas.openxmlformats.org/officeDocument/2006/relationships/hyperlink" Target="http://www.nevo.co.il/Law_word/law06/tak-7785.pdf" TargetMode="External"/><Relationship Id="rId204" Type="http://schemas.openxmlformats.org/officeDocument/2006/relationships/hyperlink" Target="http://www.nevo.co.il/Law_word/law06/tak-7785.pdf" TargetMode="External"/><Relationship Id="rId246" Type="http://schemas.openxmlformats.org/officeDocument/2006/relationships/hyperlink" Target="http://www.nevo.co.il/Law_word/law06/tak-7650.pdf" TargetMode="External"/><Relationship Id="rId288" Type="http://schemas.openxmlformats.org/officeDocument/2006/relationships/hyperlink" Target="http://www.nevo.co.il/Law_word/law06/TAK-4939.pdf" TargetMode="External"/><Relationship Id="rId411" Type="http://schemas.openxmlformats.org/officeDocument/2006/relationships/hyperlink" Target="http://www.nevo.co.il/Law_word/law06/TAK-5855.pdf" TargetMode="External"/><Relationship Id="rId453" Type="http://schemas.openxmlformats.org/officeDocument/2006/relationships/hyperlink" Target="http://www.nevo.co.il/Law_word/law06/TAK-5706.pdf" TargetMode="External"/><Relationship Id="rId509" Type="http://schemas.openxmlformats.org/officeDocument/2006/relationships/hyperlink" Target="http://www.nevo.co.il/Law_word/law06/tak-7050.pdf" TargetMode="External"/><Relationship Id="rId660" Type="http://schemas.openxmlformats.org/officeDocument/2006/relationships/hyperlink" Target="http://www.nevo.co.il/Law_word/law06/TAK-5923.pdf" TargetMode="External"/><Relationship Id="rId106" Type="http://schemas.openxmlformats.org/officeDocument/2006/relationships/hyperlink" Target="http://www.nevo.co.il/Law_word/law06/tak-7889.pdf" TargetMode="External"/><Relationship Id="rId313" Type="http://schemas.openxmlformats.org/officeDocument/2006/relationships/hyperlink" Target="http://www.nevo.co.il/Law_word/law06/TAK-5380.pdf" TargetMode="External"/><Relationship Id="rId495" Type="http://schemas.openxmlformats.org/officeDocument/2006/relationships/hyperlink" Target="http://www.nevo.co.il/Law_word/law06/TAK-5795.pdf" TargetMode="External"/><Relationship Id="rId716" Type="http://schemas.openxmlformats.org/officeDocument/2006/relationships/hyperlink" Target="http://www.nevo.co.il/Law_word/law06/TAK-6119.pdf" TargetMode="External"/><Relationship Id="rId758" Type="http://schemas.openxmlformats.org/officeDocument/2006/relationships/hyperlink" Target="http://www.nevo.co.il/Law_word/law06/TAK-5693.pdf" TargetMode="External"/><Relationship Id="rId10" Type="http://schemas.openxmlformats.org/officeDocument/2006/relationships/hyperlink" Target="http://www.nevo.co.il/Law_word/law06/TAK-6119.pdf" TargetMode="External"/><Relationship Id="rId52" Type="http://schemas.openxmlformats.org/officeDocument/2006/relationships/hyperlink" Target="http://www.nevo.co.il/Law_word/law06/TAK-5380.pdf" TargetMode="External"/><Relationship Id="rId94" Type="http://schemas.openxmlformats.org/officeDocument/2006/relationships/hyperlink" Target="http://www.nevo.co.il/Law_word/law06/TAK-5380.pdf" TargetMode="External"/><Relationship Id="rId148" Type="http://schemas.openxmlformats.org/officeDocument/2006/relationships/hyperlink" Target="http://www.nevo.co.il/Law_word/law06/tak-7785.pdf" TargetMode="External"/><Relationship Id="rId355" Type="http://schemas.openxmlformats.org/officeDocument/2006/relationships/hyperlink" Target="http://www.nevo.co.il/Law_html/law06/tak-6902.pdf" TargetMode="External"/><Relationship Id="rId397" Type="http://schemas.openxmlformats.org/officeDocument/2006/relationships/hyperlink" Target="http://www.nevo.co.il/Law_word/law06/tak-6733.pdf" TargetMode="External"/><Relationship Id="rId520" Type="http://schemas.openxmlformats.org/officeDocument/2006/relationships/hyperlink" Target="http://www.nevo.co.il/Law_word/law06/TAK-5858.pdf" TargetMode="External"/><Relationship Id="rId562" Type="http://schemas.openxmlformats.org/officeDocument/2006/relationships/hyperlink" Target="http://www.nevo.co.il/Law_word/law06/TAK-5707.pdf" TargetMode="External"/><Relationship Id="rId618" Type="http://schemas.openxmlformats.org/officeDocument/2006/relationships/hyperlink" Target="http://www.nevo.co.il/Law_word/law06/TAK-5923.pdf" TargetMode="External"/><Relationship Id="rId825" Type="http://schemas.openxmlformats.org/officeDocument/2006/relationships/hyperlink" Target="http://www.nevo.co.il/Law_word/law06/TAK-6352.pdf" TargetMode="External"/><Relationship Id="rId215" Type="http://schemas.openxmlformats.org/officeDocument/2006/relationships/hyperlink" Target="http://www.nevo.co.il/Law_word/law06/tak-7371.pdf" TargetMode="External"/><Relationship Id="rId257" Type="http://schemas.openxmlformats.org/officeDocument/2006/relationships/hyperlink" Target="http://www.nevo.co.il/Law_word/law06/tak-7371.pdf" TargetMode="External"/><Relationship Id="rId422" Type="http://schemas.openxmlformats.org/officeDocument/2006/relationships/hyperlink" Target="http://www.nevo.co.il/Law_word/law06/TAK-5858.pdf" TargetMode="External"/><Relationship Id="rId464" Type="http://schemas.openxmlformats.org/officeDocument/2006/relationships/hyperlink" Target="http://www.nevo.co.il/Law_word/law06/TAK-5706.pdf" TargetMode="External"/><Relationship Id="rId867" Type="http://schemas.openxmlformats.org/officeDocument/2006/relationships/hyperlink" Target="http://www.nevo.co.il/Law_word/law06/TAK-5963.pdf" TargetMode="External"/><Relationship Id="rId299" Type="http://schemas.openxmlformats.org/officeDocument/2006/relationships/hyperlink" Target="http://www.nevo.co.il/Law_word/law06/TAK-5756.pdf" TargetMode="External"/><Relationship Id="rId727" Type="http://schemas.openxmlformats.org/officeDocument/2006/relationships/hyperlink" Target="http://www.nevo.co.il/Law_word/law06/TAK-6119.pdf" TargetMode="External"/><Relationship Id="rId63" Type="http://schemas.openxmlformats.org/officeDocument/2006/relationships/hyperlink" Target="http://www.nevo.co.il/Law_word/law06/TAK-5266.pdf" TargetMode="External"/><Relationship Id="rId159" Type="http://schemas.openxmlformats.org/officeDocument/2006/relationships/hyperlink" Target="http://www.nevo.co.il/law_word/law06/tak-7412.pdf" TargetMode="External"/><Relationship Id="rId366" Type="http://schemas.openxmlformats.org/officeDocument/2006/relationships/hyperlink" Target="http://www.nevo.co.il/Law_word/law06/TAK-6107.pdf" TargetMode="External"/><Relationship Id="rId573" Type="http://schemas.openxmlformats.org/officeDocument/2006/relationships/hyperlink" Target="http://www.nevo.co.il/Law_word/law06/TAK-5707.pdf" TargetMode="External"/><Relationship Id="rId780" Type="http://schemas.openxmlformats.org/officeDocument/2006/relationships/hyperlink" Target="http://www.nevo.co.il/Law_word/law06/TAK-6352.pdf" TargetMode="External"/><Relationship Id="rId226" Type="http://schemas.openxmlformats.org/officeDocument/2006/relationships/hyperlink" Target="http://www.nevo.co.il/Law_word/law06/tak-6870.pdf" TargetMode="External"/><Relationship Id="rId433" Type="http://schemas.openxmlformats.org/officeDocument/2006/relationships/hyperlink" Target="http://www.nevo.co.il/Law_word/law06/TAK-5795.pdf" TargetMode="External"/><Relationship Id="rId878" Type="http://schemas.openxmlformats.org/officeDocument/2006/relationships/hyperlink" Target="http://www.nevo.co.il/Law_word/law06/tak-7661.pdf" TargetMode="External"/><Relationship Id="rId640" Type="http://schemas.openxmlformats.org/officeDocument/2006/relationships/hyperlink" Target="http://www.nevo.co.il/Law_word/law06/TAK-5448.pdf" TargetMode="External"/><Relationship Id="rId738" Type="http://schemas.openxmlformats.org/officeDocument/2006/relationships/hyperlink" Target="http://www.nevo.co.il/Law_word/law06/TAK-6119.pdf" TargetMode="External"/><Relationship Id="rId74" Type="http://schemas.openxmlformats.org/officeDocument/2006/relationships/hyperlink" Target="http://www.nevo.co.il/Law_word/law06/tak-6490.pdf" TargetMode="External"/><Relationship Id="rId377" Type="http://schemas.openxmlformats.org/officeDocument/2006/relationships/hyperlink" Target="http://www.nevo.co.il/Law_word/law06/TAK-5985.pdf" TargetMode="External"/><Relationship Id="rId500" Type="http://schemas.openxmlformats.org/officeDocument/2006/relationships/hyperlink" Target="http://www.nevo.co.il/Law_word/law06/tak-6870.pdf" TargetMode="External"/><Relationship Id="rId584" Type="http://schemas.openxmlformats.org/officeDocument/2006/relationships/hyperlink" Target="http://www.nevo.co.il/Law_word/law06/TAK-5795.pdf" TargetMode="External"/><Relationship Id="rId805" Type="http://schemas.openxmlformats.org/officeDocument/2006/relationships/hyperlink" Target="http://www.nevo.co.il/Law_word/law06/TAK-5756.pdf" TargetMode="External"/><Relationship Id="rId5" Type="http://schemas.openxmlformats.org/officeDocument/2006/relationships/footnotes" Target="footnotes.xml"/><Relationship Id="rId237" Type="http://schemas.openxmlformats.org/officeDocument/2006/relationships/hyperlink" Target="https://www.nevo.co.il/Law_word/law06/tak-8736.pdf" TargetMode="External"/><Relationship Id="rId791" Type="http://schemas.openxmlformats.org/officeDocument/2006/relationships/hyperlink" Target="http://www.nevo.co.il/Law_word/law06/TAK-5173.pdf" TargetMode="External"/><Relationship Id="rId889" Type="http://schemas.openxmlformats.org/officeDocument/2006/relationships/hyperlink" Target="http://www.nevo.co.il/Law_word/law06/TAK-5756.pdf" TargetMode="External"/><Relationship Id="rId444" Type="http://schemas.openxmlformats.org/officeDocument/2006/relationships/hyperlink" Target="http://www.nevo.co.il/law_word/law06/tak-7412.pdf" TargetMode="External"/><Relationship Id="rId651" Type="http://schemas.openxmlformats.org/officeDocument/2006/relationships/hyperlink" Target="http://www.nevo.co.il/Law_word/law06/TAK-5923.pdf" TargetMode="External"/><Relationship Id="rId749" Type="http://schemas.openxmlformats.org/officeDocument/2006/relationships/hyperlink" Target="http://www.nevo.co.il/Law_word/law06/TAK-6119.pdf" TargetMode="External"/><Relationship Id="rId290" Type="http://schemas.openxmlformats.org/officeDocument/2006/relationships/hyperlink" Target="http://www.nevo.co.il/Law_word/law06/TAK-6459.pdf" TargetMode="External"/><Relationship Id="rId304" Type="http://schemas.openxmlformats.org/officeDocument/2006/relationships/hyperlink" Target="http://www.nevo.co.il/Law_word/law06/TAK-5683.pdf" TargetMode="External"/><Relationship Id="rId388" Type="http://schemas.openxmlformats.org/officeDocument/2006/relationships/hyperlink" Target="http://www.nevo.co.il/Law_word/law06/TAK-6107.pdf" TargetMode="External"/><Relationship Id="rId511" Type="http://schemas.openxmlformats.org/officeDocument/2006/relationships/hyperlink" Target="http://www.nevo.co.il/Law_word/law06/tak-7050.pdf" TargetMode="External"/><Relationship Id="rId609" Type="http://schemas.openxmlformats.org/officeDocument/2006/relationships/hyperlink" Target="http://www.nevo.co.il/Law_word/law06/TAK-5380.pdf" TargetMode="External"/><Relationship Id="rId85" Type="http://schemas.openxmlformats.org/officeDocument/2006/relationships/hyperlink" Target="http://www.nevo.co.il/Law_word/law06/TAK-5380.pdf" TargetMode="External"/><Relationship Id="rId150" Type="http://schemas.openxmlformats.org/officeDocument/2006/relationships/hyperlink" Target="http://www.nevo.co.il/Law_word/law06/tak-8182.pdf" TargetMode="External"/><Relationship Id="rId595" Type="http://schemas.openxmlformats.org/officeDocument/2006/relationships/hyperlink" Target="http://www.nevo.co.il/Law_word/law06/TAK-5923.pdf" TargetMode="External"/><Relationship Id="rId816" Type="http://schemas.openxmlformats.org/officeDocument/2006/relationships/hyperlink" Target="http://www.nevo.co.il/Law_word/law06/TAK-6352.pdf" TargetMode="External"/><Relationship Id="rId248" Type="http://schemas.openxmlformats.org/officeDocument/2006/relationships/hyperlink" Target="http://www.nevo.co.il/Law_word/law06/tak-7889.pdf" TargetMode="External"/><Relationship Id="rId455" Type="http://schemas.openxmlformats.org/officeDocument/2006/relationships/hyperlink" Target="http://www.nevo.co.il/Law_word/law06/tak-8147.pdf" TargetMode="External"/><Relationship Id="rId662" Type="http://schemas.openxmlformats.org/officeDocument/2006/relationships/hyperlink" Target="http://www.nevo.co.il/Law_word/law06/TAK-5923.pdf" TargetMode="External"/><Relationship Id="rId12" Type="http://schemas.openxmlformats.org/officeDocument/2006/relationships/hyperlink" Target="http://www.nevo.co.il/Law_word/law06/tak-6490.pdf" TargetMode="External"/><Relationship Id="rId108" Type="http://schemas.openxmlformats.org/officeDocument/2006/relationships/hyperlink" Target="https://www.nevo.co.il/Law_word/law06/tak-8598.pdf" TargetMode="External"/><Relationship Id="rId315" Type="http://schemas.openxmlformats.org/officeDocument/2006/relationships/hyperlink" Target="http://www.nevo.co.il/Law_word/law06/TAK-5380.pdf" TargetMode="External"/><Relationship Id="rId522" Type="http://schemas.openxmlformats.org/officeDocument/2006/relationships/hyperlink" Target="http://www.nevo.co.il/Law_word/law06/tak-7164.pdf" TargetMode="External"/><Relationship Id="rId96" Type="http://schemas.openxmlformats.org/officeDocument/2006/relationships/hyperlink" Target="http://www.nevo.co.il/Law_word/law06/tak-6620.pdf" TargetMode="External"/><Relationship Id="rId161" Type="http://schemas.openxmlformats.org/officeDocument/2006/relationships/hyperlink" Target="http://www.nevo.co.il/Law_word/law06/tak-7650.pdf" TargetMode="External"/><Relationship Id="rId399" Type="http://schemas.openxmlformats.org/officeDocument/2006/relationships/hyperlink" Target="http://www.nevo.co.il/Law_word/law06/tak-6733.pdf" TargetMode="External"/><Relationship Id="rId827" Type="http://schemas.openxmlformats.org/officeDocument/2006/relationships/hyperlink" Target="http://www.nevo.co.il/Law_word/law06/TAK-5855.pdf" TargetMode="External"/><Relationship Id="rId259" Type="http://schemas.openxmlformats.org/officeDocument/2006/relationships/hyperlink" Target="http://www.nevo.co.il/Law_word/law06/tak-7527.pdf" TargetMode="External"/><Relationship Id="rId466" Type="http://schemas.openxmlformats.org/officeDocument/2006/relationships/hyperlink" Target="http://www.nevo.co.il/Law_word/law06/TAK-5706.pdf" TargetMode="External"/><Relationship Id="rId673" Type="http://schemas.openxmlformats.org/officeDocument/2006/relationships/hyperlink" Target="http://www.nevo.co.il/Law_word/law06/tak-6435.pdf" TargetMode="External"/><Relationship Id="rId880" Type="http://schemas.openxmlformats.org/officeDocument/2006/relationships/hyperlink" Target="http://www.nevo.co.il/Law_word/law06/TAK-5266.pdf" TargetMode="External"/><Relationship Id="rId23" Type="http://schemas.openxmlformats.org/officeDocument/2006/relationships/hyperlink" Target="http://www.nevo.co.il/Law_word/law06/tak-7163.pdf" TargetMode="External"/><Relationship Id="rId119" Type="http://schemas.openxmlformats.org/officeDocument/2006/relationships/hyperlink" Target="http://www.nevo.co.il/Law_word/law06/tak-7785.pdf" TargetMode="External"/><Relationship Id="rId326" Type="http://schemas.openxmlformats.org/officeDocument/2006/relationships/hyperlink" Target="http://www.nevo.co.il/Law_word/law06/TAK-5683.pdf" TargetMode="External"/><Relationship Id="rId533" Type="http://schemas.openxmlformats.org/officeDocument/2006/relationships/hyperlink" Target="http://www.nevo.co.il/Law_word/law06/TAK-6706.pdf" TargetMode="External"/><Relationship Id="rId740" Type="http://schemas.openxmlformats.org/officeDocument/2006/relationships/hyperlink" Target="http://www.nevo.co.il/Law_word/law06/TAK-6172.pdf" TargetMode="External"/><Relationship Id="rId838" Type="http://schemas.openxmlformats.org/officeDocument/2006/relationships/hyperlink" Target="http://www.nevo.co.il/Law_word/law06/TAK-5855.pdf" TargetMode="External"/><Relationship Id="rId172" Type="http://schemas.openxmlformats.org/officeDocument/2006/relationships/hyperlink" Target="http://www.nevo.co.il/Law_word/law06/tak-7371.pdf" TargetMode="External"/><Relationship Id="rId477" Type="http://schemas.openxmlformats.org/officeDocument/2006/relationships/hyperlink" Target="http://www.nevo.co.il/Law_word/law06/TAK-5795.pdf" TargetMode="External"/><Relationship Id="rId600" Type="http://schemas.openxmlformats.org/officeDocument/2006/relationships/hyperlink" Target="http://www.nevo.co.il/Law_word/law06/TAK-4939.pdf" TargetMode="External"/><Relationship Id="rId684" Type="http://schemas.openxmlformats.org/officeDocument/2006/relationships/hyperlink" Target="http://www.nevo.co.il/Law_word/law06/tak-6435.pdf" TargetMode="External"/><Relationship Id="rId337" Type="http://schemas.openxmlformats.org/officeDocument/2006/relationships/hyperlink" Target="http://www.nevo.co.il/Law_word/law06/TAK-5985.pdf" TargetMode="External"/><Relationship Id="rId891" Type="http://schemas.openxmlformats.org/officeDocument/2006/relationships/hyperlink" Target="https://www.nevo.co.il/Law_word/law06/tak-8438.pdf" TargetMode="External"/><Relationship Id="rId34" Type="http://schemas.openxmlformats.org/officeDocument/2006/relationships/hyperlink" Target="http://www.nevo.co.il/Law_word/law06/TAK-5911.pdf" TargetMode="External"/><Relationship Id="rId544" Type="http://schemas.openxmlformats.org/officeDocument/2006/relationships/hyperlink" Target="http://www.nevo.co.il/Law_word/law06/TAK-5855.pdf" TargetMode="External"/><Relationship Id="rId751" Type="http://schemas.openxmlformats.org/officeDocument/2006/relationships/hyperlink" Target="http://www.nevo.co.il/Law_word/law06/TAK-6119.pdf" TargetMode="External"/><Relationship Id="rId849" Type="http://schemas.openxmlformats.org/officeDocument/2006/relationships/hyperlink" Target="http://www.nevo.co.il/Law_word/law06/tak-7879.pdf" TargetMode="External"/><Relationship Id="rId183" Type="http://schemas.openxmlformats.org/officeDocument/2006/relationships/hyperlink" Target="http://www.nevo.co.il/Law_word/law06/tak-6870.pdf" TargetMode="External"/><Relationship Id="rId390" Type="http://schemas.openxmlformats.org/officeDocument/2006/relationships/hyperlink" Target="http://www.nevo.co.il/Law_word/law06/TAK-6352.pdf" TargetMode="External"/><Relationship Id="rId404" Type="http://schemas.openxmlformats.org/officeDocument/2006/relationships/hyperlink" Target="http://www.nevo.co.il/Law_word/law06/tak-8120.pdf" TargetMode="External"/><Relationship Id="rId611" Type="http://schemas.openxmlformats.org/officeDocument/2006/relationships/hyperlink" Target="http://www.nevo.co.il/Law_word/law06/TAK-5266.pdf" TargetMode="External"/><Relationship Id="rId250" Type="http://schemas.openxmlformats.org/officeDocument/2006/relationships/hyperlink" Target="https://www.nevo.co.il/Law_word/law06/tak-8598.pdf" TargetMode="External"/><Relationship Id="rId488" Type="http://schemas.openxmlformats.org/officeDocument/2006/relationships/hyperlink" Target="http://www.nevo.co.il/Law_word/law06/TAK-5795.pdf" TargetMode="External"/><Relationship Id="rId695" Type="http://schemas.openxmlformats.org/officeDocument/2006/relationships/hyperlink" Target="http://www.nevo.co.il/Law_word/law06/TAK-6071.pdf" TargetMode="External"/><Relationship Id="rId709" Type="http://schemas.openxmlformats.org/officeDocument/2006/relationships/hyperlink" Target="http://www.nevo.co.il/Law_word/law06/TAK-6119.pdf" TargetMode="External"/><Relationship Id="rId45" Type="http://schemas.openxmlformats.org/officeDocument/2006/relationships/hyperlink" Target="http://www.nevo.co.il/Law_word/law06/tak-7542.pdf" TargetMode="External"/><Relationship Id="rId110" Type="http://schemas.openxmlformats.org/officeDocument/2006/relationships/hyperlink" Target="http://www.nevo.co.il/Law_word/law06/tak-6620.pdf" TargetMode="External"/><Relationship Id="rId348" Type="http://schemas.openxmlformats.org/officeDocument/2006/relationships/hyperlink" Target="http://www.nevo.co.il/Law_word/law06/TAK-6107.pdf" TargetMode="External"/><Relationship Id="rId555" Type="http://schemas.openxmlformats.org/officeDocument/2006/relationships/hyperlink" Target="http://www.nevo.co.il/Law_word/law06/TAK-5911.pdf" TargetMode="External"/><Relationship Id="rId762" Type="http://schemas.openxmlformats.org/officeDocument/2006/relationships/hyperlink" Target="http://www.nevo.co.il/Law_word/law06/TAK-5756.pdf" TargetMode="External"/><Relationship Id="rId194" Type="http://schemas.openxmlformats.org/officeDocument/2006/relationships/hyperlink" Target="https://www.nevo.co.il/Law_word/law06/tak-8736.pdf" TargetMode="External"/><Relationship Id="rId208" Type="http://schemas.openxmlformats.org/officeDocument/2006/relationships/hyperlink" Target="https://www.nevo.co.il/Law_word/law06/tak-8736.pdf" TargetMode="External"/><Relationship Id="rId415" Type="http://schemas.openxmlformats.org/officeDocument/2006/relationships/hyperlink" Target="http://www.nevo.co.il/Law_word/law06/tak-7778.pdf" TargetMode="External"/><Relationship Id="rId622" Type="http://schemas.openxmlformats.org/officeDocument/2006/relationships/hyperlink" Target="http://www.nevo.co.il/Law_word/law06/TAK-5923.pdf" TargetMode="External"/><Relationship Id="rId261" Type="http://schemas.openxmlformats.org/officeDocument/2006/relationships/hyperlink" Target="http://www.nevo.co.il/Law_word/law06/tak-7785.pdf" TargetMode="External"/><Relationship Id="rId499" Type="http://schemas.openxmlformats.org/officeDocument/2006/relationships/hyperlink" Target="http://www.nevo.co.il/Law_word/law01/055_060_p22.doc" TargetMode="External"/><Relationship Id="rId56" Type="http://schemas.openxmlformats.org/officeDocument/2006/relationships/hyperlink" Target="http://www.nevo.co.il/Law_word/law06/TAK-5756.pdf" TargetMode="External"/><Relationship Id="rId359" Type="http://schemas.openxmlformats.org/officeDocument/2006/relationships/hyperlink" Target="http://www.nevo.co.il/Law_word/law06/TAK-6107.pdf" TargetMode="External"/><Relationship Id="rId566" Type="http://schemas.openxmlformats.org/officeDocument/2006/relationships/hyperlink" Target="http://www.nevo.co.il/Law_word/law06/TAK-5911.pdf" TargetMode="External"/><Relationship Id="rId773" Type="http://schemas.openxmlformats.org/officeDocument/2006/relationships/hyperlink" Target="http://www.nevo.co.il/Law_word/law06/TAK-5266.pdf" TargetMode="External"/><Relationship Id="rId121" Type="http://schemas.openxmlformats.org/officeDocument/2006/relationships/hyperlink" Target="http://www.nevo.co.il/Law_word/law06/tak-8182.pdf" TargetMode="External"/><Relationship Id="rId219" Type="http://schemas.openxmlformats.org/officeDocument/2006/relationships/hyperlink" Target="http://www.nevo.co.il/Law_word/law06/tak-7785.pdf" TargetMode="External"/><Relationship Id="rId426" Type="http://schemas.openxmlformats.org/officeDocument/2006/relationships/hyperlink" Target="http://www.nevo.co.il/Law_word/law06/tak-7231.pdf" TargetMode="External"/><Relationship Id="rId633" Type="http://schemas.openxmlformats.org/officeDocument/2006/relationships/hyperlink" Target="http://www.nevo.co.il/Law_word/law06/TAK-5923.pdf" TargetMode="External"/><Relationship Id="rId840" Type="http://schemas.openxmlformats.org/officeDocument/2006/relationships/hyperlink" Target="http://www.nevo.co.il/Law_word/law06/TAK-6352.pdf" TargetMode="External"/><Relationship Id="rId67" Type="http://schemas.openxmlformats.org/officeDocument/2006/relationships/hyperlink" Target="http://www.nevo.co.il/Law_word/law06/TAK-5756.pdf" TargetMode="External"/><Relationship Id="rId272" Type="http://schemas.openxmlformats.org/officeDocument/2006/relationships/hyperlink" Target="http://www.nevo.co.il/law_word/law06/tak-7412.pdf" TargetMode="External"/><Relationship Id="rId577" Type="http://schemas.openxmlformats.org/officeDocument/2006/relationships/hyperlink" Target="http://www.nevo.co.il/Law_word/law06/TAK-5795.pdf" TargetMode="External"/><Relationship Id="rId700" Type="http://schemas.openxmlformats.org/officeDocument/2006/relationships/hyperlink" Target="http://www.nevo.co.il/Law_word/law06/TAK-6075.pdf" TargetMode="External"/><Relationship Id="rId132" Type="http://schemas.openxmlformats.org/officeDocument/2006/relationships/hyperlink" Target="http://www.nevo.co.il/Law_word/law06/tak-7527.pdf" TargetMode="External"/><Relationship Id="rId784" Type="http://schemas.openxmlformats.org/officeDocument/2006/relationships/hyperlink" Target="http://www.nevo.co.il/Law_word/law06/TAK-5173.pdf" TargetMode="External"/><Relationship Id="rId437" Type="http://schemas.openxmlformats.org/officeDocument/2006/relationships/hyperlink" Target="http://www.nevo.co.il/Law_word/law06/TAK-5855.pdf" TargetMode="External"/><Relationship Id="rId644" Type="http://schemas.openxmlformats.org/officeDocument/2006/relationships/hyperlink" Target="http://www.nevo.co.il/Law_word/law06/TAK-5923.pdf" TargetMode="External"/><Relationship Id="rId851" Type="http://schemas.openxmlformats.org/officeDocument/2006/relationships/hyperlink" Target="http://www.nevo.co.il/Law_word/law06/tak-6490.pdf" TargetMode="External"/><Relationship Id="rId283" Type="http://schemas.openxmlformats.org/officeDocument/2006/relationships/hyperlink" Target="http://www.nevo.co.il/Law_word/law06/TAK-5380.pdf" TargetMode="External"/><Relationship Id="rId490" Type="http://schemas.openxmlformats.org/officeDocument/2006/relationships/hyperlink" Target="http://www.nevo.co.il/Law_word/law06/tak-6916.pdf" TargetMode="External"/><Relationship Id="rId504" Type="http://schemas.openxmlformats.org/officeDocument/2006/relationships/hyperlink" Target="http://www.nevo.co.il/Law_word/law06/tak-7050.pdf" TargetMode="External"/><Relationship Id="rId711" Type="http://schemas.openxmlformats.org/officeDocument/2006/relationships/hyperlink" Target="http://www.nevo.co.il/Law_word/law06/tak-7778.pdf" TargetMode="External"/><Relationship Id="rId78" Type="http://schemas.openxmlformats.org/officeDocument/2006/relationships/hyperlink" Target="http://www.nevo.co.il/Law_word/law06/TAK-5985.pdf" TargetMode="External"/><Relationship Id="rId143" Type="http://schemas.openxmlformats.org/officeDocument/2006/relationships/hyperlink" Target="http://www.nevo.co.il/Law_word/law06/tak-7111.pdf" TargetMode="External"/><Relationship Id="rId350" Type="http://schemas.openxmlformats.org/officeDocument/2006/relationships/hyperlink" Target="http://www.nevo.co.il/Law_word/law06/TAK-6119.pdf" TargetMode="External"/><Relationship Id="rId588" Type="http://schemas.openxmlformats.org/officeDocument/2006/relationships/hyperlink" Target="http://www.nevo.co.il/Law_word/law06/TAK-5707.pdf" TargetMode="External"/><Relationship Id="rId795" Type="http://schemas.openxmlformats.org/officeDocument/2006/relationships/hyperlink" Target="http://www.nevo.co.il/Law_word/law06/TAK-4939.pdf" TargetMode="External"/><Relationship Id="rId809" Type="http://schemas.openxmlformats.org/officeDocument/2006/relationships/hyperlink" Target="http://www.nevo.co.il/Law_word/law06/TAK-5437.pdf" TargetMode="External"/><Relationship Id="rId9" Type="http://schemas.openxmlformats.org/officeDocument/2006/relationships/hyperlink" Target="http://www.nevo.co.il/Law_word/law06/TAK-6119.pdf" TargetMode="External"/><Relationship Id="rId210" Type="http://schemas.openxmlformats.org/officeDocument/2006/relationships/hyperlink" Target="http://www.nevo.co.il/Law_word/law06/tak-6620.pdf" TargetMode="External"/><Relationship Id="rId448" Type="http://schemas.openxmlformats.org/officeDocument/2006/relationships/hyperlink" Target="http://www.nevo.co.il/Law_word/law06/TAK-5706.pdf" TargetMode="External"/><Relationship Id="rId655" Type="http://schemas.openxmlformats.org/officeDocument/2006/relationships/hyperlink" Target="http://www.nevo.co.il/Law_word/law06/TAK-5923.pdf" TargetMode="External"/><Relationship Id="rId862" Type="http://schemas.openxmlformats.org/officeDocument/2006/relationships/hyperlink" Target="https://www.nevo.co.il/Law_word/law06/tak-8714.pdf" TargetMode="External"/><Relationship Id="rId294" Type="http://schemas.openxmlformats.org/officeDocument/2006/relationships/hyperlink" Target="http://www.nevo.co.il/Law_word/law06/TAK-6388.pdf" TargetMode="External"/><Relationship Id="rId308" Type="http://schemas.openxmlformats.org/officeDocument/2006/relationships/hyperlink" Target="http://www.nevo.co.il/Law_word/law06/TAK-5266.pdf" TargetMode="External"/><Relationship Id="rId515" Type="http://schemas.openxmlformats.org/officeDocument/2006/relationships/hyperlink" Target="http://www.nevo.co.il/Law_word/law06/tak-7050.pdf" TargetMode="External"/><Relationship Id="rId722" Type="http://schemas.openxmlformats.org/officeDocument/2006/relationships/hyperlink" Target="http://www.nevo.co.il/Law_word/law06/TAK-6119.pdf" TargetMode="External"/><Relationship Id="rId89" Type="http://schemas.openxmlformats.org/officeDocument/2006/relationships/hyperlink" Target="http://www.nevo.co.il/Law_word/law06/tak-7307.pdf" TargetMode="External"/><Relationship Id="rId154" Type="http://schemas.openxmlformats.org/officeDocument/2006/relationships/hyperlink" Target="http://www.nevo.co.il/Law_word/law06/tak-6666.pdf" TargetMode="External"/><Relationship Id="rId361" Type="http://schemas.openxmlformats.org/officeDocument/2006/relationships/hyperlink" Target="http://www.nevo.co.il/Law_word/law06/TAK-6107.pdf" TargetMode="External"/><Relationship Id="rId599" Type="http://schemas.openxmlformats.org/officeDocument/2006/relationships/hyperlink" Target="http://www.nevo.co.il/Law_word/law06/TAK-5923.pdf" TargetMode="External"/><Relationship Id="rId459" Type="http://schemas.openxmlformats.org/officeDocument/2006/relationships/hyperlink" Target="http://www.nevo.co.il/Law_word/law06/TAK-5795.pdf" TargetMode="External"/><Relationship Id="rId666" Type="http://schemas.openxmlformats.org/officeDocument/2006/relationships/hyperlink" Target="http://www.nevo.co.il/Law_word/law06/TAK-5136.pdf" TargetMode="External"/><Relationship Id="rId873" Type="http://schemas.openxmlformats.org/officeDocument/2006/relationships/hyperlink" Target="http://www.nevo.co.il/Law_word/law06/TAK-5855.pdf" TargetMode="External"/><Relationship Id="rId16" Type="http://schemas.openxmlformats.org/officeDocument/2006/relationships/hyperlink" Target="http://www.nevo.co.il/Law_word/law06/tak-6490.pdf" TargetMode="External"/><Relationship Id="rId221" Type="http://schemas.openxmlformats.org/officeDocument/2006/relationships/hyperlink" Target="http://www.nevo.co.il/Law_word/law06/tak-8182.pdf" TargetMode="External"/><Relationship Id="rId319" Type="http://schemas.openxmlformats.org/officeDocument/2006/relationships/hyperlink" Target="http://www.nevo.co.il/Law_word/law06/TAK-5034.pdf" TargetMode="External"/><Relationship Id="rId526" Type="http://schemas.openxmlformats.org/officeDocument/2006/relationships/hyperlink" Target="http://www.nevo.co.il/Law_word/law06/tak-7164.pdf" TargetMode="External"/><Relationship Id="rId733" Type="http://schemas.openxmlformats.org/officeDocument/2006/relationships/hyperlink" Target="http://www.nevo.co.il/Law_word/law06/TAK-6119.pdf" TargetMode="External"/><Relationship Id="rId165" Type="http://schemas.openxmlformats.org/officeDocument/2006/relationships/hyperlink" Target="https://www.nevo.co.il/Law_word/law06/tak-8598.pdf" TargetMode="External"/><Relationship Id="rId372" Type="http://schemas.openxmlformats.org/officeDocument/2006/relationships/hyperlink" Target="http://www.nevo.co.il/Law_word/law06/TAK-6107.pdf" TargetMode="External"/><Relationship Id="rId677" Type="http://schemas.openxmlformats.org/officeDocument/2006/relationships/hyperlink" Target="http://www.nevo.co.il/Law_word/law06/tak-6435.pdf" TargetMode="External"/><Relationship Id="rId800" Type="http://schemas.openxmlformats.org/officeDocument/2006/relationships/hyperlink" Target="http://www.nevo.co.il/Law_word/law06/tak-7231.pdf" TargetMode="External"/><Relationship Id="rId232" Type="http://schemas.openxmlformats.org/officeDocument/2006/relationships/hyperlink" Target="http://www.nevo.co.il/Law_word/law06/tak-7650.pdf" TargetMode="External"/><Relationship Id="rId884" Type="http://schemas.openxmlformats.org/officeDocument/2006/relationships/hyperlink" Target="http://www.nevo.co.il/Law_word/law06/TAK-5380.pdf" TargetMode="External"/><Relationship Id="rId27" Type="http://schemas.openxmlformats.org/officeDocument/2006/relationships/hyperlink" Target="http://www.nevo.co.il/Law_word/law06/TAK-6119.pdf" TargetMode="External"/><Relationship Id="rId537" Type="http://schemas.openxmlformats.org/officeDocument/2006/relationships/hyperlink" Target="http://www.nevo.co.il/Law_word/law06/tak-7039.pdf" TargetMode="External"/><Relationship Id="rId744" Type="http://schemas.openxmlformats.org/officeDocument/2006/relationships/hyperlink" Target="http://www.nevo.co.il/Law_word/law06/TAK-6119.pdf" TargetMode="External"/><Relationship Id="rId80" Type="http://schemas.openxmlformats.org/officeDocument/2006/relationships/hyperlink" Target="http://www.nevo.co.il/Law_word/law06/TAK-5380.pdf" TargetMode="External"/><Relationship Id="rId176" Type="http://schemas.openxmlformats.org/officeDocument/2006/relationships/hyperlink" Target="http://www.nevo.co.il/Law_word/law06/tak-7785.pdf" TargetMode="External"/><Relationship Id="rId383" Type="http://schemas.openxmlformats.org/officeDocument/2006/relationships/hyperlink" Target="http://www.nevo.co.il/Law_word/law06/TAK-6172.pdf" TargetMode="External"/><Relationship Id="rId590" Type="http://schemas.openxmlformats.org/officeDocument/2006/relationships/hyperlink" Target="http://www.nevo.co.il/Law_word/law06/TAK-5707.pdf" TargetMode="External"/><Relationship Id="rId604" Type="http://schemas.openxmlformats.org/officeDocument/2006/relationships/hyperlink" Target="http://www.nevo.co.il/Law_word/law06/TAK-5034.pdf" TargetMode="External"/><Relationship Id="rId811" Type="http://schemas.openxmlformats.org/officeDocument/2006/relationships/hyperlink" Target="http://www.nevo.co.il/Law_word/law06/TAK-5985.pdf" TargetMode="External"/><Relationship Id="rId243" Type="http://schemas.openxmlformats.org/officeDocument/2006/relationships/hyperlink" Target="http://www.nevo.co.il/Law_word/law06/tak-7371.pdf" TargetMode="External"/><Relationship Id="rId450" Type="http://schemas.openxmlformats.org/officeDocument/2006/relationships/hyperlink" Target="http://www.nevo.co.il/Law_word/law06/TAK-5923.pdf" TargetMode="External"/><Relationship Id="rId688" Type="http://schemas.openxmlformats.org/officeDocument/2006/relationships/hyperlink" Target="http://www.nevo.co.il/Law_word/law06/TAK-5683.pdf" TargetMode="External"/><Relationship Id="rId895" Type="http://schemas.openxmlformats.org/officeDocument/2006/relationships/footer" Target="footer1.xml"/><Relationship Id="rId38" Type="http://schemas.openxmlformats.org/officeDocument/2006/relationships/hyperlink" Target="http://www.nevo.co.il/Law_word/law06/tak-7523.pdf" TargetMode="External"/><Relationship Id="rId103" Type="http://schemas.openxmlformats.org/officeDocument/2006/relationships/hyperlink" Target="http://www.nevo.co.il/Law_word/law06/tak-7527.pdf" TargetMode="External"/><Relationship Id="rId310" Type="http://schemas.openxmlformats.org/officeDocument/2006/relationships/hyperlink" Target="http://www.nevo.co.il/Law_word/law06/TAK-5683.pdf" TargetMode="External"/><Relationship Id="rId548" Type="http://schemas.openxmlformats.org/officeDocument/2006/relationships/hyperlink" Target="http://www.nevo.co.il/Law_word/law06/TAK-5911.pdf" TargetMode="External"/><Relationship Id="rId755" Type="http://schemas.openxmlformats.org/officeDocument/2006/relationships/hyperlink" Target="http://www.nevo.co.il/Law_word/law06/TAK-5380.pdf" TargetMode="External"/><Relationship Id="rId91" Type="http://schemas.openxmlformats.org/officeDocument/2006/relationships/hyperlink" Target="http://www.nevo.co.il/Law_word/law06/tak-7661.pdf" TargetMode="External"/><Relationship Id="rId187" Type="http://schemas.openxmlformats.org/officeDocument/2006/relationships/hyperlink" Target="http://www.nevo.co.il/law_word/law06/tak-7412.pdf" TargetMode="External"/><Relationship Id="rId394" Type="http://schemas.openxmlformats.org/officeDocument/2006/relationships/hyperlink" Target="http://www.nevo.co.il/Law_word/law06/TAK-6352.pdf" TargetMode="External"/><Relationship Id="rId408" Type="http://schemas.openxmlformats.org/officeDocument/2006/relationships/hyperlink" Target="http://www.nevo.co.il/Law_word/law06/TAK-5858.pdf" TargetMode="External"/><Relationship Id="rId615" Type="http://schemas.openxmlformats.org/officeDocument/2006/relationships/hyperlink" Target="http://www.nevo.co.il/Law_word/law06/TAK-5923.pdf" TargetMode="External"/><Relationship Id="rId822" Type="http://schemas.openxmlformats.org/officeDocument/2006/relationships/hyperlink" Target="http://www.nevo.co.il/Law_word/law06/TAK-5795.pdf" TargetMode="External"/><Relationship Id="rId254" Type="http://schemas.openxmlformats.org/officeDocument/2006/relationships/hyperlink" Target="http://www.nevo.co.il/Law_word/law06/tak-6870.pdf" TargetMode="External"/><Relationship Id="rId699" Type="http://schemas.openxmlformats.org/officeDocument/2006/relationships/hyperlink" Target="http://www.nevo.co.il/Law_word/law06/TAK-5858.pdf" TargetMode="External"/><Relationship Id="rId49" Type="http://schemas.openxmlformats.org/officeDocument/2006/relationships/hyperlink" Target="http://www.nevo.co.il/Law_word/law06/tak-6490.pdf" TargetMode="External"/><Relationship Id="rId114" Type="http://schemas.openxmlformats.org/officeDocument/2006/relationships/hyperlink" Target="http://www.nevo.co.il/Law_word/law06/tak-7111.pdf" TargetMode="External"/><Relationship Id="rId461" Type="http://schemas.openxmlformats.org/officeDocument/2006/relationships/hyperlink" Target="http://www.nevo.co.il/Law_word/law06/TAK-6706.pdf" TargetMode="External"/><Relationship Id="rId559" Type="http://schemas.openxmlformats.org/officeDocument/2006/relationships/hyperlink" Target="http://www.nevo.co.il/Law_word/law06/TAK-5911.pdf" TargetMode="External"/><Relationship Id="rId766" Type="http://schemas.openxmlformats.org/officeDocument/2006/relationships/hyperlink" Target="http://www.nevo.co.il/Law_word/law06/TAK-5266.pdf" TargetMode="External"/><Relationship Id="rId198" Type="http://schemas.openxmlformats.org/officeDocument/2006/relationships/hyperlink" Target="http://www.nevo.co.il/Law_word/law06/tak-6996.pdf" TargetMode="External"/><Relationship Id="rId321" Type="http://schemas.openxmlformats.org/officeDocument/2006/relationships/hyperlink" Target="http://www.nevo.co.il/Law_word/law06/tak-6728.pdf" TargetMode="External"/><Relationship Id="rId419" Type="http://schemas.openxmlformats.org/officeDocument/2006/relationships/hyperlink" Target="http://www.nevo.co.il/Law_word/law06/TAK-5855.pdf" TargetMode="External"/><Relationship Id="rId626" Type="http://schemas.openxmlformats.org/officeDocument/2006/relationships/hyperlink" Target="http://www.nevo.co.il/Law_word/law06/TAK-5858.pdf" TargetMode="External"/><Relationship Id="rId833" Type="http://schemas.openxmlformats.org/officeDocument/2006/relationships/hyperlink" Target="http://www.nevo.co.il/Law_word/law06/TAK-4939.pdf" TargetMode="External"/><Relationship Id="rId265" Type="http://schemas.openxmlformats.org/officeDocument/2006/relationships/hyperlink" Target="https://www.nevo.co.il/Law_word/law06/tak-8736.pdf" TargetMode="External"/><Relationship Id="rId472" Type="http://schemas.openxmlformats.org/officeDocument/2006/relationships/hyperlink" Target="http://www.nevo.co.il/Law_word/law06/TAK-5760.pdf" TargetMode="External"/><Relationship Id="rId125" Type="http://schemas.openxmlformats.org/officeDocument/2006/relationships/hyperlink" Target="http://www.nevo.co.il/Law_word/law06/tak-6620.pdf" TargetMode="External"/><Relationship Id="rId332" Type="http://schemas.openxmlformats.org/officeDocument/2006/relationships/hyperlink" Target="http://www.nevo.co.il/Law_word/law06/TAK-5380.pdf" TargetMode="External"/><Relationship Id="rId777" Type="http://schemas.openxmlformats.org/officeDocument/2006/relationships/hyperlink" Target="http://www.nevo.co.il/Law_word/law06/tak-6728.pdf" TargetMode="External"/><Relationship Id="rId637" Type="http://schemas.openxmlformats.org/officeDocument/2006/relationships/hyperlink" Target="http://www.nevo.co.il/Law_word/law06/TAK-5923.pdf" TargetMode="External"/><Relationship Id="rId844" Type="http://schemas.openxmlformats.org/officeDocument/2006/relationships/hyperlink" Target="http://www.nevo.co.il/Law_word/law06/TAK-5923.pdf" TargetMode="External"/><Relationship Id="rId276" Type="http://schemas.openxmlformats.org/officeDocument/2006/relationships/hyperlink" Target="http://www.nevo.co.il/Law_word/law06/tak-7889.pdf" TargetMode="External"/><Relationship Id="rId483" Type="http://schemas.openxmlformats.org/officeDocument/2006/relationships/hyperlink" Target="http://www.nevo.co.il/Law_word/law06/TAK-5760.pdf" TargetMode="External"/><Relationship Id="rId690" Type="http://schemas.openxmlformats.org/officeDocument/2006/relationships/hyperlink" Target="http://www.nevo.co.il/Law_word/law06/tak-6937.pdf" TargetMode="External"/><Relationship Id="rId704" Type="http://schemas.openxmlformats.org/officeDocument/2006/relationships/hyperlink" Target="http://www.nevo.co.il/Law_word/law06/TAK-6119.pdf" TargetMode="External"/><Relationship Id="rId40" Type="http://schemas.openxmlformats.org/officeDocument/2006/relationships/hyperlink" Target="http://www.nevo.co.il/Law_word/law06/TAK-5448.pdf" TargetMode="External"/><Relationship Id="rId136" Type="http://schemas.openxmlformats.org/officeDocument/2006/relationships/hyperlink" Target="http://www.nevo.co.il/Law_word/law06/tak-8182.pdf" TargetMode="External"/><Relationship Id="rId343" Type="http://schemas.openxmlformats.org/officeDocument/2006/relationships/hyperlink" Target="http://www.nevo.co.il/Law_word/law06/TAK-5985.pdf" TargetMode="External"/><Relationship Id="rId550" Type="http://schemas.openxmlformats.org/officeDocument/2006/relationships/hyperlink" Target="http://www.nevo.co.il/Law_word/law06/TAK-5911.pdf" TargetMode="External"/><Relationship Id="rId788" Type="http://schemas.openxmlformats.org/officeDocument/2006/relationships/hyperlink" Target="http://www.nevo.co.il/Law_word/law06/TAK-5855.pdf" TargetMode="External"/><Relationship Id="rId203" Type="http://schemas.openxmlformats.org/officeDocument/2006/relationships/hyperlink" Target="http://www.nevo.co.il/Law_word/law06/tak-7650.pdf" TargetMode="External"/><Relationship Id="rId648" Type="http://schemas.openxmlformats.org/officeDocument/2006/relationships/hyperlink" Target="http://www.nevo.co.il/Law_word/law06/TAK-5923.pdf" TargetMode="External"/><Relationship Id="rId855" Type="http://schemas.openxmlformats.org/officeDocument/2006/relationships/hyperlink" Target="http://www.nevo.co.il/Law_word/law06/tak-6490.pdf" TargetMode="External"/><Relationship Id="rId287" Type="http://schemas.openxmlformats.org/officeDocument/2006/relationships/hyperlink" Target="http://www.nevo.co.il/Law_word/law06/TAK-5266.pdf" TargetMode="External"/><Relationship Id="rId410" Type="http://schemas.openxmlformats.org/officeDocument/2006/relationships/hyperlink" Target="http://www.nevo.co.il/Law_word/law06/TAK-5756.pdf" TargetMode="External"/><Relationship Id="rId494" Type="http://schemas.openxmlformats.org/officeDocument/2006/relationships/hyperlink" Target="http://www.nevo.co.il/Law_word/law06/TAK-5795.pdf" TargetMode="External"/><Relationship Id="rId508" Type="http://schemas.openxmlformats.org/officeDocument/2006/relationships/hyperlink" Target="http://www.nevo.co.il/Law_word/law06/tak-7050.pdf" TargetMode="External"/><Relationship Id="rId715" Type="http://schemas.openxmlformats.org/officeDocument/2006/relationships/hyperlink" Target="http://www.nevo.co.il/Law_word/law06/TAK-6119.pdf" TargetMode="External"/><Relationship Id="rId147" Type="http://schemas.openxmlformats.org/officeDocument/2006/relationships/hyperlink" Target="http://www.nevo.co.il/Law_word/law06/tak-7650.pdf" TargetMode="External"/><Relationship Id="rId354" Type="http://schemas.openxmlformats.org/officeDocument/2006/relationships/hyperlink" Target="http://www.nevo.co.il/Law_word/law06/TAK-6817.pdf" TargetMode="External"/><Relationship Id="rId799" Type="http://schemas.openxmlformats.org/officeDocument/2006/relationships/hyperlink" Target="http://www.nevo.co.il/Law_word/law06/tak-7661.pdf" TargetMode="External"/><Relationship Id="rId51" Type="http://schemas.openxmlformats.org/officeDocument/2006/relationships/hyperlink" Target="http://www.nevo.co.il/Law_word/law06/tak-7159.pdf" TargetMode="External"/><Relationship Id="rId561" Type="http://schemas.openxmlformats.org/officeDocument/2006/relationships/hyperlink" Target="http://www.nevo.co.il/Law_word/law06/TAK-5707.pdf" TargetMode="External"/><Relationship Id="rId659" Type="http://schemas.openxmlformats.org/officeDocument/2006/relationships/hyperlink" Target="http://www.nevo.co.il/Law_word/law06/TAK-5923.pdf" TargetMode="External"/><Relationship Id="rId866" Type="http://schemas.openxmlformats.org/officeDocument/2006/relationships/hyperlink" Target="http://www.nevo.co.il/Law_word/law06/tak-8120.pdf" TargetMode="External"/><Relationship Id="rId214" Type="http://schemas.openxmlformats.org/officeDocument/2006/relationships/hyperlink" Target="http://www.nevo.co.il/Law_word/law06/tak-7111.pdf" TargetMode="External"/><Relationship Id="rId298" Type="http://schemas.openxmlformats.org/officeDocument/2006/relationships/hyperlink" Target="http://www.nevo.co.il/Law_word/law06/TAK-5756.pdf" TargetMode="External"/><Relationship Id="rId421" Type="http://schemas.openxmlformats.org/officeDocument/2006/relationships/hyperlink" Target="http://www.nevo.co.il/Law_word/law06/TAK-5855.pdf" TargetMode="External"/><Relationship Id="rId519" Type="http://schemas.openxmlformats.org/officeDocument/2006/relationships/hyperlink" Target="http://www.nevo.co.il/Law_word/law06/TAK-5795.pdf" TargetMode="External"/><Relationship Id="rId158" Type="http://schemas.openxmlformats.org/officeDocument/2006/relationships/hyperlink" Target="http://www.nevo.co.il/Law_word/law06/tak-7371.pdf" TargetMode="External"/><Relationship Id="rId726" Type="http://schemas.openxmlformats.org/officeDocument/2006/relationships/hyperlink" Target="http://www.nevo.co.il/Law_word/law06/TAK-6119.pdf" TargetMode="External"/><Relationship Id="rId62" Type="http://schemas.openxmlformats.org/officeDocument/2006/relationships/hyperlink" Target="http://www.nevo.co.il/Law_word/law06/TAK-5448.pdf" TargetMode="External"/><Relationship Id="rId365" Type="http://schemas.openxmlformats.org/officeDocument/2006/relationships/hyperlink" Target="http://www.nevo.co.il/Law_word/law06/TAK-6107.pdf" TargetMode="External"/><Relationship Id="rId572" Type="http://schemas.openxmlformats.org/officeDocument/2006/relationships/hyperlink" Target="http://www.nevo.co.il/Law_word/law06/tak-6722.pdf" TargetMode="External"/><Relationship Id="rId225" Type="http://schemas.openxmlformats.org/officeDocument/2006/relationships/hyperlink" Target="http://www.nevo.co.il/Law_word/law06/tak-6666.pdf" TargetMode="External"/><Relationship Id="rId432" Type="http://schemas.openxmlformats.org/officeDocument/2006/relationships/hyperlink" Target="http://www.nevo.co.il/Law_word/law06/TAK-5706.pdf" TargetMode="External"/><Relationship Id="rId877" Type="http://schemas.openxmlformats.org/officeDocument/2006/relationships/hyperlink" Target="http://www.nevo.co.il/Law_word/law06/tak-7163.pdf" TargetMode="External"/><Relationship Id="rId737" Type="http://schemas.openxmlformats.org/officeDocument/2006/relationships/hyperlink" Target="http://www.nevo.co.il/Law_word/law06/TAK-6119.pdf" TargetMode="External"/><Relationship Id="rId73" Type="http://schemas.openxmlformats.org/officeDocument/2006/relationships/hyperlink" Target="http://www.nevo.co.il/Law_word/law06/tak-6490.pdf" TargetMode="External"/><Relationship Id="rId169" Type="http://schemas.openxmlformats.org/officeDocument/2006/relationships/hyperlink" Target="http://www.nevo.co.il/Law_word/law06/tak-6870.pdf" TargetMode="External"/><Relationship Id="rId376" Type="http://schemas.openxmlformats.org/officeDocument/2006/relationships/hyperlink" Target="http://www.nevo.co.il/Law_word/law06/TAK-6107.pdf" TargetMode="External"/><Relationship Id="rId583" Type="http://schemas.openxmlformats.org/officeDocument/2006/relationships/hyperlink" Target="http://www.nevo.co.il/Law_word/law06/TAK-5707.pdf" TargetMode="External"/><Relationship Id="rId790" Type="http://schemas.openxmlformats.org/officeDocument/2006/relationships/hyperlink" Target="http://www.nevo.co.il/Law_word/law06/TAK-5173.pdf" TargetMode="External"/><Relationship Id="rId804" Type="http://schemas.openxmlformats.org/officeDocument/2006/relationships/hyperlink" Target="http://www.nevo.co.il/Law_word/law06/TAK-5437.pdf" TargetMode="External"/><Relationship Id="rId4" Type="http://schemas.openxmlformats.org/officeDocument/2006/relationships/webSettings" Target="webSettings.xml"/><Relationship Id="rId236" Type="http://schemas.openxmlformats.org/officeDocument/2006/relationships/hyperlink" Target="https://www.nevo.co.il/Law_word/law06/tak-8598.pdf" TargetMode="External"/><Relationship Id="rId443" Type="http://schemas.openxmlformats.org/officeDocument/2006/relationships/hyperlink" Target="http://www.nevo.co.il/Law_word/law06/TAK-5706.pdf" TargetMode="External"/><Relationship Id="rId650" Type="http://schemas.openxmlformats.org/officeDocument/2006/relationships/hyperlink" Target="http://www.nevo.co.il/Law_word/law06/TAK-5136.pdf" TargetMode="External"/><Relationship Id="rId888" Type="http://schemas.openxmlformats.org/officeDocument/2006/relationships/hyperlink" Target="http://www.nevo.co.il/Law_word/law06/TAK-4939.pdf" TargetMode="External"/><Relationship Id="rId303" Type="http://schemas.openxmlformats.org/officeDocument/2006/relationships/hyperlink" Target="http://www.nevo.co.il/Law_word/law06/TAK-5756.pdf" TargetMode="External"/><Relationship Id="rId748" Type="http://schemas.openxmlformats.org/officeDocument/2006/relationships/hyperlink" Target="http://www.nevo.co.il/Law_word/law06/TAK-6119.pdf" TargetMode="External"/><Relationship Id="rId84" Type="http://schemas.openxmlformats.org/officeDocument/2006/relationships/hyperlink" Target="http://www.nevo.co.il/Law_word/law06/TAK-5380.pdf" TargetMode="External"/><Relationship Id="rId387" Type="http://schemas.openxmlformats.org/officeDocument/2006/relationships/hyperlink" Target="http://www.nevo.co.il/Law_word/law06/TAK-5985.pdf" TargetMode="External"/><Relationship Id="rId510" Type="http://schemas.openxmlformats.org/officeDocument/2006/relationships/hyperlink" Target="http://www.nevo.co.il/Law_word/law06/tak-7050.pdf" TargetMode="External"/><Relationship Id="rId594" Type="http://schemas.openxmlformats.org/officeDocument/2006/relationships/hyperlink" Target="http://www.nevo.co.il/Law_word/law06/TAK-5923.pdf" TargetMode="External"/><Relationship Id="rId608" Type="http://schemas.openxmlformats.org/officeDocument/2006/relationships/hyperlink" Target="http://www.nevo.co.il/Law_word/law06/TAK-5923.pdf" TargetMode="External"/><Relationship Id="rId815" Type="http://schemas.openxmlformats.org/officeDocument/2006/relationships/hyperlink" Target="http://www.nevo.co.il/Law_word/law06/TAK-5437.pdf" TargetMode="External"/><Relationship Id="rId247" Type="http://schemas.openxmlformats.org/officeDocument/2006/relationships/hyperlink" Target="http://www.nevo.co.il/Law_word/law06/tak-7785.pdf" TargetMode="External"/><Relationship Id="rId107" Type="http://schemas.openxmlformats.org/officeDocument/2006/relationships/hyperlink" Target="http://www.nevo.co.il/Law_word/law06/tak-8182.pdf" TargetMode="External"/><Relationship Id="rId454" Type="http://schemas.openxmlformats.org/officeDocument/2006/relationships/hyperlink" Target="http://www.nevo.co.il/Law_word/law06/TAK-5706.pdf" TargetMode="External"/><Relationship Id="rId661" Type="http://schemas.openxmlformats.org/officeDocument/2006/relationships/hyperlink" Target="http://www.nevo.co.il/Law_word/law06/TAK-5923.pdf" TargetMode="External"/><Relationship Id="rId759" Type="http://schemas.openxmlformats.org/officeDocument/2006/relationships/hyperlink" Target="http://www.nevo.co.il/Law_word/law06/TAK-5855.pdf" TargetMode="External"/><Relationship Id="rId11" Type="http://schemas.openxmlformats.org/officeDocument/2006/relationships/hyperlink" Target="http://www.nevo.co.il/Law_word/law06/TAK-6352.pdf" TargetMode="External"/><Relationship Id="rId314" Type="http://schemas.openxmlformats.org/officeDocument/2006/relationships/hyperlink" Target="http://www.nevo.co.il/Law_word/law06/TAK-5756.pdf" TargetMode="External"/><Relationship Id="rId398" Type="http://schemas.openxmlformats.org/officeDocument/2006/relationships/hyperlink" Target="http://www.nevo.co.il/Law_word/law06/tak-6733.pdf" TargetMode="External"/><Relationship Id="rId521" Type="http://schemas.openxmlformats.org/officeDocument/2006/relationships/hyperlink" Target="http://www.nevo.co.il/Law_word/law06/TAK-5795.pdf" TargetMode="External"/><Relationship Id="rId619" Type="http://schemas.openxmlformats.org/officeDocument/2006/relationships/hyperlink" Target="http://www.nevo.co.il/Law_word/law06/TAK-5923.pdf" TargetMode="External"/><Relationship Id="rId95" Type="http://schemas.openxmlformats.org/officeDocument/2006/relationships/hyperlink" Target="http://www.nevo.co.il/Law_word/law06/tak-6490.pdf" TargetMode="External"/><Relationship Id="rId160" Type="http://schemas.openxmlformats.org/officeDocument/2006/relationships/hyperlink" Target="http://www.nevo.co.il/Law_word/law06/tak-7527.pdf" TargetMode="External"/><Relationship Id="rId826" Type="http://schemas.openxmlformats.org/officeDocument/2006/relationships/hyperlink" Target="http://www.nevo.co.il/Law_word/law06/TAK-5795.pdf" TargetMode="External"/><Relationship Id="rId258" Type="http://schemas.openxmlformats.org/officeDocument/2006/relationships/hyperlink" Target="http://www.nevo.co.il/law_word/law06/tak-7412.pdf" TargetMode="External"/><Relationship Id="rId465" Type="http://schemas.openxmlformats.org/officeDocument/2006/relationships/hyperlink" Target="http://www.nevo.co.il/Law_word/law06/TAK-5706.pdf" TargetMode="External"/><Relationship Id="rId672" Type="http://schemas.openxmlformats.org/officeDocument/2006/relationships/hyperlink" Target="http://www.nevo.co.il/Law_word/law06/TAK-5683.pdf" TargetMode="External"/><Relationship Id="rId22" Type="http://schemas.openxmlformats.org/officeDocument/2006/relationships/hyperlink" Target="http://www.nevo.co.il/Law_word/law06/TAK-6352.pdf" TargetMode="External"/><Relationship Id="rId118" Type="http://schemas.openxmlformats.org/officeDocument/2006/relationships/hyperlink" Target="http://www.nevo.co.il/Law_word/law06/tak-7650.pdf" TargetMode="External"/><Relationship Id="rId325" Type="http://schemas.openxmlformats.org/officeDocument/2006/relationships/hyperlink" Target="http://www.nevo.co.il/Law_word/law06/TAK-5683.pdf" TargetMode="External"/><Relationship Id="rId532" Type="http://schemas.openxmlformats.org/officeDocument/2006/relationships/hyperlink" Target="http://www.nevo.co.il/Law_word/law06/TAK-6071.pdf" TargetMode="External"/><Relationship Id="rId171" Type="http://schemas.openxmlformats.org/officeDocument/2006/relationships/hyperlink" Target="http://www.nevo.co.il/Law_word/law06/tak-7111.pdf" TargetMode="External"/><Relationship Id="rId837" Type="http://schemas.openxmlformats.org/officeDocument/2006/relationships/hyperlink" Target="http://www.nevo.co.il/Law_word/law06/TAK-5795.pdf" TargetMode="External"/><Relationship Id="rId269" Type="http://schemas.openxmlformats.org/officeDocument/2006/relationships/hyperlink" Target="http://www.nevo.co.il/Law_word/law06/tak-6996.pdf" TargetMode="External"/><Relationship Id="rId476" Type="http://schemas.openxmlformats.org/officeDocument/2006/relationships/hyperlink" Target="http://www.nevo.co.il/Law_word/law06/TAK-5760.pdf" TargetMode="External"/><Relationship Id="rId683" Type="http://schemas.openxmlformats.org/officeDocument/2006/relationships/hyperlink" Target="http://www.nevo.co.il/Law_word/law06/TAK-6071.pdf" TargetMode="External"/><Relationship Id="rId890" Type="http://schemas.openxmlformats.org/officeDocument/2006/relationships/hyperlink" Target="http://www.nevo.co.il/Law_word/law06/TAK-4690.pdf" TargetMode="External"/><Relationship Id="rId33" Type="http://schemas.openxmlformats.org/officeDocument/2006/relationships/hyperlink" Target="http://www.nevo.co.il/Law_word/law06/TAK-5855.pdf" TargetMode="External"/><Relationship Id="rId129" Type="http://schemas.openxmlformats.org/officeDocument/2006/relationships/hyperlink" Target="http://www.nevo.co.il/Law_word/law06/tak-7111.pdf" TargetMode="External"/><Relationship Id="rId336" Type="http://schemas.openxmlformats.org/officeDocument/2006/relationships/hyperlink" Target="http://www.nevo.co.il/Law_word/law06/TAK-5911.pdf" TargetMode="External"/><Relationship Id="rId543" Type="http://schemas.openxmlformats.org/officeDocument/2006/relationships/hyperlink" Target="http://www.nevo.co.il/Law_word/law06/TAK-6071.pdf" TargetMode="External"/><Relationship Id="rId182" Type="http://schemas.openxmlformats.org/officeDocument/2006/relationships/hyperlink" Target="http://www.nevo.co.il/Law_word/law06/tak-6666.pdf" TargetMode="External"/><Relationship Id="rId403" Type="http://schemas.openxmlformats.org/officeDocument/2006/relationships/hyperlink" Target="http://www.nevo.co.il/Law_word/law06/TAK-4939.pdf" TargetMode="External"/><Relationship Id="rId750" Type="http://schemas.openxmlformats.org/officeDocument/2006/relationships/hyperlink" Target="http://www.nevo.co.il/Law_word/law06/TAK-6119.pdf" TargetMode="External"/><Relationship Id="rId848" Type="http://schemas.openxmlformats.org/officeDocument/2006/relationships/hyperlink" Target="http://www.nevo.co.il/Law_word/law06/tak-7615.pdf" TargetMode="External"/><Relationship Id="rId487" Type="http://schemas.openxmlformats.org/officeDocument/2006/relationships/hyperlink" Target="http://www.nevo.co.il/Law_word/law06/TAK-5760.pdf" TargetMode="External"/><Relationship Id="rId610" Type="http://schemas.openxmlformats.org/officeDocument/2006/relationships/hyperlink" Target="http://www.nevo.co.il/Law_word/law06/TAK-5923.pdf" TargetMode="External"/><Relationship Id="rId694" Type="http://schemas.openxmlformats.org/officeDocument/2006/relationships/hyperlink" Target="http://www.nevo.co.il/Law_word/law06/TAK-5795.pdf" TargetMode="External"/><Relationship Id="rId708" Type="http://schemas.openxmlformats.org/officeDocument/2006/relationships/hyperlink" Target="http://www.nevo.co.il/Law_word/law06/TAK-6119.pdf" TargetMode="External"/><Relationship Id="rId347" Type="http://schemas.openxmlformats.org/officeDocument/2006/relationships/hyperlink" Target="http://www.nevo.co.il/Law_word/law06/TAK-6107.pdf" TargetMode="External"/><Relationship Id="rId44" Type="http://schemas.openxmlformats.org/officeDocument/2006/relationships/hyperlink" Target="http://www.nevo.co.il/Law_word/law06/tak-7162.pdf" TargetMode="External"/><Relationship Id="rId554" Type="http://schemas.openxmlformats.org/officeDocument/2006/relationships/hyperlink" Target="http://www.nevo.co.il/Law_word/law06/TAK-5911.pdf" TargetMode="External"/><Relationship Id="rId761" Type="http://schemas.openxmlformats.org/officeDocument/2006/relationships/hyperlink" Target="http://www.nevo.co.il/Law_word/law06/TAK-5448.pdf" TargetMode="External"/><Relationship Id="rId859" Type="http://schemas.openxmlformats.org/officeDocument/2006/relationships/hyperlink" Target="http://www.nevo.co.il/Law_word/law06/tak-7325.pdf" TargetMode="External"/><Relationship Id="rId193" Type="http://schemas.openxmlformats.org/officeDocument/2006/relationships/hyperlink" Target="https://www.nevo.co.il/Law_word/law06/tak-8598.pdf" TargetMode="External"/><Relationship Id="rId207" Type="http://schemas.openxmlformats.org/officeDocument/2006/relationships/hyperlink" Target="https://www.nevo.co.il/Law_word/law06/tak-8598.pdf" TargetMode="External"/><Relationship Id="rId414" Type="http://schemas.openxmlformats.org/officeDocument/2006/relationships/hyperlink" Target="http://www.nevo.co.il/Law_word/law06/TAK-6252.pdf" TargetMode="External"/><Relationship Id="rId498" Type="http://schemas.openxmlformats.org/officeDocument/2006/relationships/hyperlink" Target="http://www.nevo.co.il/Law_word/law06/TAK-6631.pdf" TargetMode="External"/><Relationship Id="rId621" Type="http://schemas.openxmlformats.org/officeDocument/2006/relationships/hyperlink" Target="http://www.nevo.co.il/Law_word/law06/TAK-5858.pdf" TargetMode="External"/><Relationship Id="rId260" Type="http://schemas.openxmlformats.org/officeDocument/2006/relationships/hyperlink" Target="http://www.nevo.co.il/Law_word/law06/tak-7650.pdf" TargetMode="External"/><Relationship Id="rId719" Type="http://schemas.openxmlformats.org/officeDocument/2006/relationships/hyperlink" Target="http://www.nevo.co.il/Law_word/law06/tak-7778.pdf" TargetMode="External"/><Relationship Id="rId55" Type="http://schemas.openxmlformats.org/officeDocument/2006/relationships/hyperlink" Target="http://www.nevo.co.il/Law_word/law06/TAK-5186.pdf" TargetMode="External"/><Relationship Id="rId120" Type="http://schemas.openxmlformats.org/officeDocument/2006/relationships/hyperlink" Target="http://www.nevo.co.il/Law_word/law06/tak-7889.pdf" TargetMode="External"/><Relationship Id="rId358" Type="http://schemas.openxmlformats.org/officeDocument/2006/relationships/hyperlink" Target="http://www.nevo.co.il/Law_word/law06/TAK-6817.pdf" TargetMode="External"/><Relationship Id="rId565" Type="http://schemas.openxmlformats.org/officeDocument/2006/relationships/hyperlink" Target="http://www.nevo.co.il/Law_word/law06/TAK-5707.pdf" TargetMode="External"/><Relationship Id="rId772" Type="http://schemas.openxmlformats.org/officeDocument/2006/relationships/hyperlink" Target="http://www.nevo.co.il/Law_word/law06/TAK-5266.pdf" TargetMode="External"/><Relationship Id="rId218" Type="http://schemas.openxmlformats.org/officeDocument/2006/relationships/hyperlink" Target="http://www.nevo.co.il/Law_word/law06/tak-7650.pdf" TargetMode="External"/><Relationship Id="rId425" Type="http://schemas.openxmlformats.org/officeDocument/2006/relationships/hyperlink" Target="http://www.nevo.co.il/Law_word/law06/TAK-6075.pdf" TargetMode="External"/><Relationship Id="rId632" Type="http://schemas.openxmlformats.org/officeDocument/2006/relationships/hyperlink" Target="http://www.nevo.co.il/Law_word/law06/TAK-5136.pdf" TargetMode="External"/><Relationship Id="rId271" Type="http://schemas.openxmlformats.org/officeDocument/2006/relationships/hyperlink" Target="http://www.nevo.co.il/Law_word/law06/tak-7371.pdf" TargetMode="External"/><Relationship Id="rId66" Type="http://schemas.openxmlformats.org/officeDocument/2006/relationships/hyperlink" Target="http://www.nevo.co.il/Law_word/law06/tak-8120.pdf" TargetMode="External"/><Relationship Id="rId131" Type="http://schemas.openxmlformats.org/officeDocument/2006/relationships/hyperlink" Target="http://www.nevo.co.il/law_word/law06/tak-7412.pdf" TargetMode="External"/><Relationship Id="rId369" Type="http://schemas.openxmlformats.org/officeDocument/2006/relationships/hyperlink" Target="http://www.nevo.co.il/Law_word/law06/tak-7778.pdf" TargetMode="External"/><Relationship Id="rId576" Type="http://schemas.openxmlformats.org/officeDocument/2006/relationships/hyperlink" Target="http://www.nevo.co.il/Law_word/law06/TAK-5707.pdf" TargetMode="External"/><Relationship Id="rId783" Type="http://schemas.openxmlformats.org/officeDocument/2006/relationships/hyperlink" Target="http://www.nevo.co.il/Law_word/law06/TAK-5855.pdf" TargetMode="External"/><Relationship Id="rId229" Type="http://schemas.openxmlformats.org/officeDocument/2006/relationships/hyperlink" Target="http://www.nevo.co.il/Law_word/law06/tak-7371.pdf" TargetMode="External"/><Relationship Id="rId436" Type="http://schemas.openxmlformats.org/officeDocument/2006/relationships/hyperlink" Target="http://www.nevo.co.il/Law_word/law06/TAK-5706.pdf" TargetMode="External"/><Relationship Id="rId643" Type="http://schemas.openxmlformats.org/officeDocument/2006/relationships/hyperlink" Target="http://www.nevo.co.il/Law_word/law06/TAK-5136.pdf" TargetMode="External"/><Relationship Id="rId850" Type="http://schemas.openxmlformats.org/officeDocument/2006/relationships/hyperlink" Target="http://www.nevo.co.il/Law_word/law06/TAK-6352.pdf" TargetMode="External"/><Relationship Id="rId77" Type="http://schemas.openxmlformats.org/officeDocument/2006/relationships/hyperlink" Target="http://www.nevo.co.il/Law_word/law06/tak-6490.pdf" TargetMode="External"/><Relationship Id="rId282" Type="http://schemas.openxmlformats.org/officeDocument/2006/relationships/hyperlink" Target="http://www.nevo.co.il/Law_word/law06/TAK-5266.pdf" TargetMode="External"/><Relationship Id="rId503" Type="http://schemas.openxmlformats.org/officeDocument/2006/relationships/hyperlink" Target="http://www.nevo.co.il/Law_word/law01/055_060_p22a.doc" TargetMode="External"/><Relationship Id="rId587" Type="http://schemas.openxmlformats.org/officeDocument/2006/relationships/hyperlink" Target="http://www.nevo.co.il/Law_word/law06/tak-6722.pdf" TargetMode="External"/><Relationship Id="rId710" Type="http://schemas.openxmlformats.org/officeDocument/2006/relationships/hyperlink" Target="http://www.nevo.co.il/Law_word/law06/TAK-6172.pdf" TargetMode="External"/><Relationship Id="rId808" Type="http://schemas.openxmlformats.org/officeDocument/2006/relationships/hyperlink" Target="http://www.nevo.co.il/Law_word/law06/TAK-5437.pdf" TargetMode="External"/><Relationship Id="rId8" Type="http://schemas.openxmlformats.org/officeDocument/2006/relationships/hyperlink" Target="http://www.nevo.co.il/Law_word/law06/TAK-5756.pdf" TargetMode="External"/><Relationship Id="rId142" Type="http://schemas.openxmlformats.org/officeDocument/2006/relationships/hyperlink" Target="http://www.nevo.co.il/Law_word/law06/tak-6996.pdf" TargetMode="External"/><Relationship Id="rId447" Type="http://schemas.openxmlformats.org/officeDocument/2006/relationships/hyperlink" Target="http://www.nevo.co.il/Law_word/law06/TAK-5858.pdf" TargetMode="External"/><Relationship Id="rId794" Type="http://schemas.openxmlformats.org/officeDocument/2006/relationships/hyperlink" Target="http://www.nevo.co.il/Law_word/law06/TAK-5985.pdf" TargetMode="External"/><Relationship Id="rId654" Type="http://schemas.openxmlformats.org/officeDocument/2006/relationships/hyperlink" Target="http://www.nevo.co.il/Law_word/law06/TAK-5686.pdf" TargetMode="External"/><Relationship Id="rId861" Type="http://schemas.openxmlformats.org/officeDocument/2006/relationships/hyperlink" Target="https://www.nevo.co.il/Law_word/law06/tak-8438.pdf" TargetMode="External"/><Relationship Id="rId293" Type="http://schemas.openxmlformats.org/officeDocument/2006/relationships/hyperlink" Target="http://www.nevo.co.il/Law_word/law06/TAK-5683.pdf" TargetMode="External"/><Relationship Id="rId307" Type="http://schemas.openxmlformats.org/officeDocument/2006/relationships/hyperlink" Target="http://www.nevo.co.il/Law_word/law06/tak-7159.pdf" TargetMode="External"/><Relationship Id="rId514" Type="http://schemas.openxmlformats.org/officeDocument/2006/relationships/hyperlink" Target="http://www.nevo.co.il/Law_word/law06/tak-7050.pdf" TargetMode="External"/><Relationship Id="rId721" Type="http://schemas.openxmlformats.org/officeDocument/2006/relationships/hyperlink" Target="http://www.nevo.co.il/Law_word/law06/TAK-6119.pdf" TargetMode="External"/><Relationship Id="rId88" Type="http://schemas.openxmlformats.org/officeDocument/2006/relationships/hyperlink" Target="http://www.nevo.co.il/Law_word/law06/tak-6490.pdf" TargetMode="External"/><Relationship Id="rId153" Type="http://schemas.openxmlformats.org/officeDocument/2006/relationships/hyperlink" Target="http://www.nevo.co.il/Law_word/law06/tak-6620.pdf" TargetMode="External"/><Relationship Id="rId360" Type="http://schemas.openxmlformats.org/officeDocument/2006/relationships/hyperlink" Target="http://www.nevo.co.il/Law_word/law06/TAK-6172.pdf" TargetMode="External"/><Relationship Id="rId598" Type="http://schemas.openxmlformats.org/officeDocument/2006/relationships/hyperlink" Target="http://www.nevo.co.il/Law_word/law06/TAK-5923.pdf" TargetMode="External"/><Relationship Id="rId819" Type="http://schemas.openxmlformats.org/officeDocument/2006/relationships/hyperlink" Target="http://www.nevo.co.il/Law_word/law06/tak-6490.pdf" TargetMode="External"/><Relationship Id="rId220" Type="http://schemas.openxmlformats.org/officeDocument/2006/relationships/hyperlink" Target="http://www.nevo.co.il/Law_word/law06/tak-7889.pdf" TargetMode="External"/><Relationship Id="rId458" Type="http://schemas.openxmlformats.org/officeDocument/2006/relationships/hyperlink" Target="http://www.nevo.co.il/Law_word/law06/TAK-5756.pdf" TargetMode="External"/><Relationship Id="rId665" Type="http://schemas.openxmlformats.org/officeDocument/2006/relationships/hyperlink" Target="http://www.nevo.co.il/Law_word/law06/TAK-5923.pdf" TargetMode="External"/><Relationship Id="rId872" Type="http://schemas.openxmlformats.org/officeDocument/2006/relationships/hyperlink" Target="http://www.nevo.co.il/Law_word/law06/TAK-5756.pdf" TargetMode="External"/><Relationship Id="rId15" Type="http://schemas.openxmlformats.org/officeDocument/2006/relationships/hyperlink" Target="http://www.nevo.co.il/Law_word/law06/TAK-6352.pdf" TargetMode="External"/><Relationship Id="rId318" Type="http://schemas.openxmlformats.org/officeDocument/2006/relationships/hyperlink" Target="http://www.nevo.co.il/Law_word/law06/tak-7382.pdf" TargetMode="External"/><Relationship Id="rId525" Type="http://schemas.openxmlformats.org/officeDocument/2006/relationships/hyperlink" Target="http://www.nevo.co.il/Law_word/law06/TAK-5795.pdf" TargetMode="External"/><Relationship Id="rId732" Type="http://schemas.openxmlformats.org/officeDocument/2006/relationships/hyperlink" Target="http://www.nevo.co.il/Law_word/law06/TAK-6119.pdf" TargetMode="External"/><Relationship Id="rId99" Type="http://schemas.openxmlformats.org/officeDocument/2006/relationships/hyperlink" Target="http://www.nevo.co.il/Law_word/law06/tak-6996.pdf" TargetMode="External"/><Relationship Id="rId164" Type="http://schemas.openxmlformats.org/officeDocument/2006/relationships/hyperlink" Target="http://www.nevo.co.il/Law_word/law06/tak-8182.pdf" TargetMode="External"/><Relationship Id="rId371" Type="http://schemas.openxmlformats.org/officeDocument/2006/relationships/hyperlink" Target="http://www.nevo.co.il/Law_word/law06/TAK-6107.pdf" TargetMode="External"/><Relationship Id="rId469" Type="http://schemas.openxmlformats.org/officeDocument/2006/relationships/hyperlink" Target="http://www.nevo.co.il/Law_word/law06/TAK-5855.pdf" TargetMode="External"/><Relationship Id="rId676" Type="http://schemas.openxmlformats.org/officeDocument/2006/relationships/hyperlink" Target="http://www.nevo.co.il/Law_word/law06/TAK-5683.pdf" TargetMode="External"/><Relationship Id="rId883" Type="http://schemas.openxmlformats.org/officeDocument/2006/relationships/hyperlink" Target="http://www.nevo.co.il/Law_word/law06/tak-7159.pdf" TargetMode="External"/><Relationship Id="rId26" Type="http://schemas.openxmlformats.org/officeDocument/2006/relationships/hyperlink" Target="http://www.nevo.co.il/Law_word/law06/TAK-6352.pdf" TargetMode="External"/><Relationship Id="rId231" Type="http://schemas.openxmlformats.org/officeDocument/2006/relationships/hyperlink" Target="http://www.nevo.co.il/Law_word/law06/tak-7527.pdf" TargetMode="External"/><Relationship Id="rId329" Type="http://schemas.openxmlformats.org/officeDocument/2006/relationships/hyperlink" Target="http://www.nevo.co.il/Law_word/law06/TAK-6089.pdf" TargetMode="External"/><Relationship Id="rId536" Type="http://schemas.openxmlformats.org/officeDocument/2006/relationships/hyperlink" Target="http://www.nevo.co.il/Law_word/law06/tak-7039.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06/TAK-7150.pdf" TargetMode="External"/><Relationship Id="rId21" Type="http://schemas.openxmlformats.org/officeDocument/2006/relationships/hyperlink" Target="http://www.nevo.co.il/Law_word/law06/tak-5336.pdf" TargetMode="External"/><Relationship Id="rId42" Type="http://schemas.openxmlformats.org/officeDocument/2006/relationships/hyperlink" Target="http://www.nevo.co.il/Law_word/law06/tak-5923.pdf" TargetMode="External"/><Relationship Id="rId63" Type="http://schemas.openxmlformats.org/officeDocument/2006/relationships/hyperlink" Target="http://www.nevo.co.il/Law_word/law06/tak-6459.pdf" TargetMode="External"/><Relationship Id="rId84" Type="http://schemas.openxmlformats.org/officeDocument/2006/relationships/hyperlink" Target="http://www.nevo.co.il/Law_word/law10/yalkut-5769.pdf" TargetMode="External"/><Relationship Id="rId138" Type="http://schemas.openxmlformats.org/officeDocument/2006/relationships/hyperlink" Target="http://www.nevo.co.il/Law_word/law06/tak-7757.pdf" TargetMode="External"/><Relationship Id="rId159" Type="http://schemas.openxmlformats.org/officeDocument/2006/relationships/hyperlink" Target="http://www.nevo.co.il/Law_word/law10/yalkut-6414.pdf" TargetMode="External"/><Relationship Id="rId170" Type="http://schemas.openxmlformats.org/officeDocument/2006/relationships/hyperlink" Target="http://www.nevo.co.il/Law_word/law10/yalkut-6044.pdf" TargetMode="External"/><Relationship Id="rId191" Type="http://schemas.openxmlformats.org/officeDocument/2006/relationships/hyperlink" Target="http://www.nevo.co.il/Law_word/law10/yalkut-6575.pdf" TargetMode="External"/><Relationship Id="rId205" Type="http://schemas.openxmlformats.org/officeDocument/2006/relationships/hyperlink" Target="http://www.nevo.co.il/Law_word/law10/yalkut-7844.pdf" TargetMode="External"/><Relationship Id="rId107" Type="http://schemas.openxmlformats.org/officeDocument/2006/relationships/hyperlink" Target="http://www.nevo.co.il/Law_word/law06/TAK-7243.pdf" TargetMode="External"/><Relationship Id="rId11" Type="http://schemas.openxmlformats.org/officeDocument/2006/relationships/hyperlink" Target="http://www.nevo.co.il/Law_word/law06/tak-5034.pdf" TargetMode="External"/><Relationship Id="rId32" Type="http://schemas.openxmlformats.org/officeDocument/2006/relationships/hyperlink" Target="http://www.nevo.co.il/Law_word/law06/tak-5707.pdf" TargetMode="External"/><Relationship Id="rId53" Type="http://schemas.openxmlformats.org/officeDocument/2006/relationships/hyperlink" Target="http://www.nevo.co.il/Law_word/law06/tak-6172.pdf" TargetMode="External"/><Relationship Id="rId74" Type="http://schemas.openxmlformats.org/officeDocument/2006/relationships/hyperlink" Target="http://www.nevo.co.il/Law_word/law06/tak-7650.pdf" TargetMode="External"/><Relationship Id="rId128" Type="http://schemas.openxmlformats.org/officeDocument/2006/relationships/hyperlink" Target="http://www.nevo.co.il/law_word/law06/tak-7382.pdf" TargetMode="External"/><Relationship Id="rId149" Type="http://schemas.openxmlformats.org/officeDocument/2006/relationships/hyperlink" Target="https://www.nevo.co.il/law_word/law06/tak-8438.pdf" TargetMode="External"/><Relationship Id="rId5" Type="http://schemas.openxmlformats.org/officeDocument/2006/relationships/hyperlink" Target="http://www.nevo.co.il/Law_word/law06/tak-4892.pdf" TargetMode="External"/><Relationship Id="rId95" Type="http://schemas.openxmlformats.org/officeDocument/2006/relationships/hyperlink" Target="http://www.nevo.co.il/Law_word/law06/tak-6870.pdf" TargetMode="External"/><Relationship Id="rId160" Type="http://schemas.openxmlformats.org/officeDocument/2006/relationships/hyperlink" Target="http://www.nevo.co.il/Law_word/law10/yalkut-6575.pdf" TargetMode="External"/><Relationship Id="rId181" Type="http://schemas.openxmlformats.org/officeDocument/2006/relationships/hyperlink" Target="http://www.nevo.co.il/Law_word/law10/YALKUT-5819.pdf" TargetMode="External"/><Relationship Id="rId22" Type="http://schemas.openxmlformats.org/officeDocument/2006/relationships/hyperlink" Target="http://www.nevo.co.il/Law_word/law06/tak-5380.pdf" TargetMode="External"/><Relationship Id="rId43" Type="http://schemas.openxmlformats.org/officeDocument/2006/relationships/hyperlink" Target="http://www.nevo.co.il/Law_word/law06/tak-5963.pdf" TargetMode="External"/><Relationship Id="rId64" Type="http://schemas.openxmlformats.org/officeDocument/2006/relationships/hyperlink" Target="http://www.nevo.co.il/Law_word/law06/tak-6490.pdf" TargetMode="External"/><Relationship Id="rId118" Type="http://schemas.openxmlformats.org/officeDocument/2006/relationships/hyperlink" Target="http://www.nevo.co.il/Law_word/law06/TAK-7159.pdf" TargetMode="External"/><Relationship Id="rId139" Type="http://schemas.openxmlformats.org/officeDocument/2006/relationships/hyperlink" Target="http://www.nevo.co.il/Law_word/law06/tak-7778.pdf" TargetMode="External"/><Relationship Id="rId85" Type="http://schemas.openxmlformats.org/officeDocument/2006/relationships/hyperlink" Target="http://www.nevo.co.il/Law_word/law06/tak-6706.pdf" TargetMode="External"/><Relationship Id="rId150" Type="http://schemas.openxmlformats.org/officeDocument/2006/relationships/hyperlink" Target="https://www.nevo.co.il/law_word/law06/tak-8714.pdf" TargetMode="External"/><Relationship Id="rId171" Type="http://schemas.openxmlformats.org/officeDocument/2006/relationships/hyperlink" Target="http://www.nevo.co.il/Law_word/law10/yalkut-6098.pdf" TargetMode="External"/><Relationship Id="rId192" Type="http://schemas.openxmlformats.org/officeDocument/2006/relationships/hyperlink" Target="http://www.nevo.co.il/Law_word/law10/yalkut-6812.pdf" TargetMode="External"/><Relationship Id="rId206" Type="http://schemas.openxmlformats.org/officeDocument/2006/relationships/hyperlink" Target="https://www.nevo.co.il/law_word/law10/yalkut-7912.pdf" TargetMode="External"/><Relationship Id="rId12" Type="http://schemas.openxmlformats.org/officeDocument/2006/relationships/hyperlink" Target="http://www.nevo.co.il/Law_word/law06/tak-5070.pdf" TargetMode="External"/><Relationship Id="rId33" Type="http://schemas.openxmlformats.org/officeDocument/2006/relationships/hyperlink" Target="http://www.nevo.co.il/Law_word/law06/tak-5756.pdf" TargetMode="External"/><Relationship Id="rId108" Type="http://schemas.openxmlformats.org/officeDocument/2006/relationships/hyperlink" Target="http://www.nevo.co.il/Law_word/law06/TAK-7325.pdf" TargetMode="External"/><Relationship Id="rId129" Type="http://schemas.openxmlformats.org/officeDocument/2006/relationships/hyperlink" Target="http://www.nevo.co.il/Law_word/law06/tak-7412.pdf" TargetMode="External"/><Relationship Id="rId54" Type="http://schemas.openxmlformats.org/officeDocument/2006/relationships/hyperlink" Target="http://www.nevo.co.il/Law_word/law06/tak-6219.pdf" TargetMode="External"/><Relationship Id="rId75" Type="http://schemas.openxmlformats.org/officeDocument/2006/relationships/hyperlink" Target="http://www.nevo.co.il/Law_word/law06/tak-7785.pdf" TargetMode="External"/><Relationship Id="rId96" Type="http://schemas.openxmlformats.org/officeDocument/2006/relationships/hyperlink" Target="http://www.nevo.co.il/Law_word/law06/tak-6916.pdf" TargetMode="External"/><Relationship Id="rId140" Type="http://schemas.openxmlformats.org/officeDocument/2006/relationships/hyperlink" Target="http://www.nevo.co.il/Law_word/law06/tak-7879.pdf" TargetMode="External"/><Relationship Id="rId161" Type="http://schemas.openxmlformats.org/officeDocument/2006/relationships/hyperlink" Target="http://www.nevo.co.il/Law_word/law10/yalkut-6812.pdf" TargetMode="External"/><Relationship Id="rId182" Type="http://schemas.openxmlformats.org/officeDocument/2006/relationships/hyperlink" Target="http://www.nevo.co.il/Law_word/law10/yalkut-5865.pdf" TargetMode="External"/><Relationship Id="rId6" Type="http://schemas.openxmlformats.org/officeDocument/2006/relationships/hyperlink" Target="http://www.nevo.co.il/Law_word/law06/tak-4892.pdf" TargetMode="External"/><Relationship Id="rId23" Type="http://schemas.openxmlformats.org/officeDocument/2006/relationships/hyperlink" Target="http://www.nevo.co.il/Law_word/law06/tak-5389.pdf" TargetMode="External"/><Relationship Id="rId119" Type="http://schemas.openxmlformats.org/officeDocument/2006/relationships/hyperlink" Target="http://www.nevo.co.il/Law_word/law06/TAK-7162.pdf" TargetMode="External"/><Relationship Id="rId44" Type="http://schemas.openxmlformats.org/officeDocument/2006/relationships/hyperlink" Target="http://www.nevo.co.il/Law_word/law06/tak-5985.pdf" TargetMode="External"/><Relationship Id="rId65" Type="http://schemas.openxmlformats.org/officeDocument/2006/relationships/hyperlink" Target="http://www.nevo.co.il/Law_word/law06/tak-6502.pdf" TargetMode="External"/><Relationship Id="rId86" Type="http://schemas.openxmlformats.org/officeDocument/2006/relationships/hyperlink" Target="http://www.nevo.co.il/Law_word/law06/tak-6714.pdf" TargetMode="External"/><Relationship Id="rId130" Type="http://schemas.openxmlformats.org/officeDocument/2006/relationships/hyperlink" Target="http://www.nevo.co.il/Law_word/law06/tak-7523.pdf" TargetMode="External"/><Relationship Id="rId151" Type="http://schemas.openxmlformats.org/officeDocument/2006/relationships/hyperlink" Target="https://www.nevo.co.il/law_word/law06/tak-9099.pdf" TargetMode="External"/><Relationship Id="rId172" Type="http://schemas.openxmlformats.org/officeDocument/2006/relationships/hyperlink" Target="http://www.nevo.co.il/Law_word/law10/yalkut-6481.pdf" TargetMode="External"/><Relationship Id="rId193" Type="http://schemas.openxmlformats.org/officeDocument/2006/relationships/hyperlink" Target="http://www.nevo.co.il/Law_word/law10/yalkut-7057.pdf" TargetMode="External"/><Relationship Id="rId13" Type="http://schemas.openxmlformats.org/officeDocument/2006/relationships/hyperlink" Target="http://www.nevo.co.il/Law_word/law06/tak-5071.pdf" TargetMode="External"/><Relationship Id="rId109" Type="http://schemas.openxmlformats.org/officeDocument/2006/relationships/hyperlink" Target="http://www.nevo.co.il/Law_word/law06/tak-7542.pdf" TargetMode="External"/><Relationship Id="rId34" Type="http://schemas.openxmlformats.org/officeDocument/2006/relationships/hyperlink" Target="http://www.nevo.co.il/Law_word/law06/tak-5772.pdf" TargetMode="External"/><Relationship Id="rId55" Type="http://schemas.openxmlformats.org/officeDocument/2006/relationships/hyperlink" Target="http://www.nevo.co.il/Law_word/law06/tak-6252.pdf" TargetMode="External"/><Relationship Id="rId76" Type="http://schemas.openxmlformats.org/officeDocument/2006/relationships/hyperlink" Target="http://www.nevo.co.il/Law_word/law06/tak-7889.pdf" TargetMode="External"/><Relationship Id="rId97" Type="http://schemas.openxmlformats.org/officeDocument/2006/relationships/hyperlink" Target="http://www.nevo.co.il/Law_word/law06/TAK-6978.pdf" TargetMode="External"/><Relationship Id="rId120" Type="http://schemas.openxmlformats.org/officeDocument/2006/relationships/hyperlink" Target="http://www.nevo.co.il/Law_word/law06/TAK-7163.pdf" TargetMode="External"/><Relationship Id="rId141" Type="http://schemas.openxmlformats.org/officeDocument/2006/relationships/hyperlink" Target="http://www.nevo.co.il/Law_word/law06/tak-7923.pdf" TargetMode="External"/><Relationship Id="rId7" Type="http://schemas.openxmlformats.org/officeDocument/2006/relationships/hyperlink" Target="http://www.nevo.co.il/Law_word/law06/tak-4939.pdf" TargetMode="External"/><Relationship Id="rId162" Type="http://schemas.openxmlformats.org/officeDocument/2006/relationships/hyperlink" Target="http://www.nevo.co.il/Law_word/law10/yalkut-7057.pdf" TargetMode="External"/><Relationship Id="rId183" Type="http://schemas.openxmlformats.org/officeDocument/2006/relationships/hyperlink" Target="http://www.nevo.co.il/Law_word/law10/yalkut-5910.pdf" TargetMode="External"/><Relationship Id="rId24" Type="http://schemas.openxmlformats.org/officeDocument/2006/relationships/hyperlink" Target="http://www.nevo.co.il/Law_word/law06/tak-5437.pdf" TargetMode="External"/><Relationship Id="rId40" Type="http://schemas.openxmlformats.org/officeDocument/2006/relationships/hyperlink" Target="http://www.nevo.co.il/Law_word/law06/tak-5911.pdf" TargetMode="External"/><Relationship Id="rId45" Type="http://schemas.openxmlformats.org/officeDocument/2006/relationships/hyperlink" Target="http://www.nevo.co.il/Law_word/law06/tak-6067.pdf" TargetMode="External"/><Relationship Id="rId66" Type="http://schemas.openxmlformats.org/officeDocument/2006/relationships/hyperlink" Target="http://www.nevo.co.il/Law_word/law06/tak-6620.pdf" TargetMode="External"/><Relationship Id="rId87" Type="http://schemas.openxmlformats.org/officeDocument/2006/relationships/hyperlink" Target="HTTP://WWW.NEVO.CO.IL/ANCAYOT/&#1502;&#1513;&#1512;&#1491;%20&#1492;&#1502;&#1513;&#1508;&#1496;&#1497;&#1501;/2008/&#1491;&#1493;&#1495;%20&#1512;&#1493;&#1504;&#1503;%20-%20&#1492;&#1493;&#1506;&#1491;&#1492;%20&#1500;&#1489;&#1495;&#1497;&#1504;&#1514;%20&#1491;&#1512;&#1499;&#1497;%20&#1497;&#1497;&#1506;&#1493;&#1500;%20&#1492;&#1492;&#1500;&#1497;&#1499;&#1497;&#1501;%20&#1492;&#1502;&#1513;&#1508;&#1496;&#1497;&#1497;&#1501;%20-%20&#1497;&#1493;&#1504;&#1497;%202008.PDF" TargetMode="External"/><Relationship Id="rId110" Type="http://schemas.openxmlformats.org/officeDocument/2006/relationships/hyperlink" Target="http://www.nevo.co.il/Law_word/law06/tak-6996.pdf" TargetMode="External"/><Relationship Id="rId115" Type="http://schemas.openxmlformats.org/officeDocument/2006/relationships/hyperlink" Target="http://www.nevo.co.il/Law_word/law06/TAK-7073.pdf" TargetMode="External"/><Relationship Id="rId131" Type="http://schemas.openxmlformats.org/officeDocument/2006/relationships/hyperlink" Target="http://www.nevo.co.il/Law_word/law06/tak-7542.pdf" TargetMode="External"/><Relationship Id="rId136" Type="http://schemas.openxmlformats.org/officeDocument/2006/relationships/hyperlink" Target="http://www.nevo.co.il/Law_word/law06/tak-7689.pdf" TargetMode="External"/><Relationship Id="rId157" Type="http://schemas.openxmlformats.org/officeDocument/2006/relationships/hyperlink" Target="http://www.nevo.co.il/Law_word/law10/yalkut-6051.pdf" TargetMode="External"/><Relationship Id="rId178" Type="http://schemas.openxmlformats.org/officeDocument/2006/relationships/hyperlink" Target="http://www.nevo.co.il/Law_word/law10/yalkut-5703.pdf" TargetMode="External"/><Relationship Id="rId61" Type="http://schemas.openxmlformats.org/officeDocument/2006/relationships/hyperlink" Target="http://www.nevo.co.il/Law_word/law06/TAK-6447.pdf" TargetMode="External"/><Relationship Id="rId82" Type="http://schemas.openxmlformats.org/officeDocument/2006/relationships/hyperlink" Target="http://www.nevo.co.il/Law_word/law06/TAK-6630.pdf" TargetMode="External"/><Relationship Id="rId152" Type="http://schemas.openxmlformats.org/officeDocument/2006/relationships/hyperlink" Target="https://www.nevo.co.il/law_word/law06/tak-9848.pdf" TargetMode="External"/><Relationship Id="rId173" Type="http://schemas.openxmlformats.org/officeDocument/2006/relationships/hyperlink" Target="http://www.nevo.co.il/Law_word/law10/yalkut-5620.pdf" TargetMode="External"/><Relationship Id="rId194" Type="http://schemas.openxmlformats.org/officeDocument/2006/relationships/hyperlink" Target="http://www.nevo.co.il/Law_word/law10/yalkut-7512.pdf" TargetMode="External"/><Relationship Id="rId199" Type="http://schemas.openxmlformats.org/officeDocument/2006/relationships/hyperlink" Target="http://www.nevo.co.il/Law_word/law10/yalkut-7718.pdf" TargetMode="External"/><Relationship Id="rId203" Type="http://schemas.openxmlformats.org/officeDocument/2006/relationships/hyperlink" Target="https://www.nevo.co.il/law_word/law10/yalkut-7579.pdf" TargetMode="External"/><Relationship Id="rId19" Type="http://schemas.openxmlformats.org/officeDocument/2006/relationships/hyperlink" Target="http://www.nevo.co.il/Law_word/law06/tak-5266.pdf" TargetMode="External"/><Relationship Id="rId14" Type="http://schemas.openxmlformats.org/officeDocument/2006/relationships/hyperlink" Target="http://www.nevo.co.il/Law_word/law06/tak-5136.pdf" TargetMode="External"/><Relationship Id="rId30" Type="http://schemas.openxmlformats.org/officeDocument/2006/relationships/hyperlink" Target="http://www.nevo.co.il/Law_word/law06/tak-5693.pdf" TargetMode="External"/><Relationship Id="rId35" Type="http://schemas.openxmlformats.org/officeDocument/2006/relationships/hyperlink" Target="http://www.nevo.co.il/Law_word/law06/tak-5760.pdf" TargetMode="External"/><Relationship Id="rId56" Type="http://schemas.openxmlformats.org/officeDocument/2006/relationships/hyperlink" Target="http://www.nevo.co.il/Law_word/law06/tak-6336.pdf" TargetMode="External"/><Relationship Id="rId77" Type="http://schemas.openxmlformats.org/officeDocument/2006/relationships/hyperlink" Target="http://www.nevo.co.il/Law_word/law06/tak-8182.pdf" TargetMode="External"/><Relationship Id="rId100" Type="http://schemas.openxmlformats.org/officeDocument/2006/relationships/hyperlink" Target="http://www.nevo.co.il/Law_word/law06/tak-6902.pdf" TargetMode="External"/><Relationship Id="rId105" Type="http://schemas.openxmlformats.org/officeDocument/2006/relationships/hyperlink" Target="http://www.nevo.co.il/Law_word/law06/TAK-6952.pdf" TargetMode="External"/><Relationship Id="rId126" Type="http://schemas.openxmlformats.org/officeDocument/2006/relationships/hyperlink" Target="http://www.nevo.co.il/law_word/law06/tak-7381.pdf" TargetMode="External"/><Relationship Id="rId147" Type="http://schemas.openxmlformats.org/officeDocument/2006/relationships/hyperlink" Target="http://www.nevo.co.il/Law_word/law06/tak-8150.pdf" TargetMode="External"/><Relationship Id="rId168" Type="http://schemas.openxmlformats.org/officeDocument/2006/relationships/hyperlink" Target="http://www.nevo.co.il/Law_word/law10/yalkut-6098.pdf" TargetMode="External"/><Relationship Id="rId8" Type="http://schemas.openxmlformats.org/officeDocument/2006/relationships/hyperlink" Target="http://www.nevo.co.il/Law_word/law06/tak-4991.pdf" TargetMode="External"/><Relationship Id="rId51" Type="http://schemas.openxmlformats.org/officeDocument/2006/relationships/hyperlink" Target="http://www.nevo.co.il/Law_word/law06/tak-6119.pdf" TargetMode="External"/><Relationship Id="rId72" Type="http://schemas.openxmlformats.org/officeDocument/2006/relationships/hyperlink" Target="http://www.nevo.co.il/law_word/law06/tak-7412.pdf" TargetMode="External"/><Relationship Id="rId93" Type="http://schemas.openxmlformats.org/officeDocument/2006/relationships/hyperlink" Target="http://www.nevo.co.il/Law_word/law06/tak-6853.pdf" TargetMode="External"/><Relationship Id="rId98" Type="http://schemas.openxmlformats.org/officeDocument/2006/relationships/hyperlink" Target="http://www.nevo.co.il/Law_word/law10/yalkut-6094.pdf" TargetMode="External"/><Relationship Id="rId121" Type="http://schemas.openxmlformats.org/officeDocument/2006/relationships/hyperlink" Target="http://www.nevo.co.il/Law_word/law06/TAK-7163.pdf" TargetMode="External"/><Relationship Id="rId142" Type="http://schemas.openxmlformats.org/officeDocument/2006/relationships/hyperlink" Target="http://www.nevo.co.il/Law_word/law06/TAK-8085.pdf" TargetMode="External"/><Relationship Id="rId163" Type="http://schemas.openxmlformats.org/officeDocument/2006/relationships/hyperlink" Target="http://www.nevo.co.il/Law_word/law10/yalkut-7512.pdf" TargetMode="External"/><Relationship Id="rId184" Type="http://schemas.openxmlformats.org/officeDocument/2006/relationships/hyperlink" Target="http://www.nevo.co.il/Law_word/law10/yalkut-5999.pdf" TargetMode="External"/><Relationship Id="rId189" Type="http://schemas.openxmlformats.org/officeDocument/2006/relationships/hyperlink" Target="http://www.nevo.co.il/Law_word/law10/yalkut-6229.pdf" TargetMode="External"/><Relationship Id="rId3" Type="http://schemas.openxmlformats.org/officeDocument/2006/relationships/hyperlink" Target="http://www.nevo.co.il/Law_word/law06/tak-4730.pdf" TargetMode="External"/><Relationship Id="rId25" Type="http://schemas.openxmlformats.org/officeDocument/2006/relationships/hyperlink" Target="http://www.nevo.co.il/Law_word/law06/tak-5448.pdf" TargetMode="External"/><Relationship Id="rId46" Type="http://schemas.openxmlformats.org/officeDocument/2006/relationships/hyperlink" Target="http://www.nevo.co.il/Law_word/law06/tak-6071.pdf" TargetMode="External"/><Relationship Id="rId67" Type="http://schemas.openxmlformats.org/officeDocument/2006/relationships/hyperlink" Target="http://www.nevo.co.il/Law_word/law06/TAK-6666.pdf" TargetMode="External"/><Relationship Id="rId116" Type="http://schemas.openxmlformats.org/officeDocument/2006/relationships/hyperlink" Target="http://www.nevo.co.il/Law_word/law06/tak-7133.pdf" TargetMode="External"/><Relationship Id="rId137" Type="http://schemas.openxmlformats.org/officeDocument/2006/relationships/hyperlink" Target="http://www.nevo.co.il/Law_word/law06/tak-7715.pdf" TargetMode="External"/><Relationship Id="rId158" Type="http://schemas.openxmlformats.org/officeDocument/2006/relationships/hyperlink" Target="http://www.nevo.co.il/Law_word/law10/yalkut-6229.pdf" TargetMode="External"/><Relationship Id="rId20" Type="http://schemas.openxmlformats.org/officeDocument/2006/relationships/hyperlink" Target="http://www.nevo.co.il/Law_word/law06/tak-5318.pdf" TargetMode="External"/><Relationship Id="rId41" Type="http://schemas.openxmlformats.org/officeDocument/2006/relationships/hyperlink" Target="http://www.nevo.co.il/Law_word/law06/tak-5917.pdf" TargetMode="External"/><Relationship Id="rId62" Type="http://schemas.openxmlformats.org/officeDocument/2006/relationships/hyperlink" Target="http://www.nevo.co.il/Law_word/law06/tak-6465.pdf" TargetMode="External"/><Relationship Id="rId83" Type="http://schemas.openxmlformats.org/officeDocument/2006/relationships/hyperlink" Target="http://www.nevo.co.il/Law_word/law06/TAK-6631.pdf" TargetMode="External"/><Relationship Id="rId88" Type="http://schemas.openxmlformats.org/officeDocument/2006/relationships/hyperlink" Target="http://www.nevo.co.il/Law_word/law06/tak-6722.pdf" TargetMode="External"/><Relationship Id="rId111" Type="http://schemas.openxmlformats.org/officeDocument/2006/relationships/hyperlink" Target="http://www.nevo.co.il/Law_word/law06/TAK-7039.pdf" TargetMode="External"/><Relationship Id="rId132" Type="http://schemas.openxmlformats.org/officeDocument/2006/relationships/hyperlink" Target="http://www.nevo.co.il/Law_word/law06/tak-7542.pdf" TargetMode="External"/><Relationship Id="rId153" Type="http://schemas.openxmlformats.org/officeDocument/2006/relationships/hyperlink" Target="https://www.nevo.co.il/law_word/law06/tak-10499.pdf" TargetMode="External"/><Relationship Id="rId174" Type="http://schemas.openxmlformats.org/officeDocument/2006/relationships/hyperlink" Target="http://www.nevo.co.il/Law_word/law10/yalkut-5632.pdf" TargetMode="External"/><Relationship Id="rId179" Type="http://schemas.openxmlformats.org/officeDocument/2006/relationships/hyperlink" Target="http://www.nevo.co.il/Law_word/law10/YALKUT-5721.pdf" TargetMode="External"/><Relationship Id="rId195" Type="http://schemas.openxmlformats.org/officeDocument/2006/relationships/hyperlink" Target="http://www.nevo.co.il/Law_word/law10/yalkut-8286.pdf" TargetMode="External"/><Relationship Id="rId190" Type="http://schemas.openxmlformats.org/officeDocument/2006/relationships/hyperlink" Target="http://www.nevo.co.il/Law_word/law10/yalkut-6414.pdf" TargetMode="External"/><Relationship Id="rId204" Type="http://schemas.openxmlformats.org/officeDocument/2006/relationships/hyperlink" Target="http://www.nevo.co.il/Law_word/law10/yalkut-7718.pdf" TargetMode="External"/><Relationship Id="rId15" Type="http://schemas.openxmlformats.org/officeDocument/2006/relationships/hyperlink" Target="http://www.nevo.co.il/Law_word/law06/tak-5168.pdf" TargetMode="External"/><Relationship Id="rId36" Type="http://schemas.openxmlformats.org/officeDocument/2006/relationships/hyperlink" Target="http://www.nevo.co.il/Law_word/law06/tak-5795.pdf" TargetMode="External"/><Relationship Id="rId57" Type="http://schemas.openxmlformats.org/officeDocument/2006/relationships/hyperlink" Target="http://www.nevo.co.il/Law_word/law06/tak-6340.pdf" TargetMode="External"/><Relationship Id="rId106" Type="http://schemas.openxmlformats.org/officeDocument/2006/relationships/hyperlink" Target="http://www.nevo.co.il/Law_word/law06/TAK-6962.pdf" TargetMode="External"/><Relationship Id="rId127" Type="http://schemas.openxmlformats.org/officeDocument/2006/relationships/hyperlink" Target="http://www.nevo.co.il/Law_word/law06/TAK-7328.pdf" TargetMode="External"/><Relationship Id="rId10" Type="http://schemas.openxmlformats.org/officeDocument/2006/relationships/hyperlink" Target="http://www.nevo.co.il/Law_word/law06/tak-5034.pdf" TargetMode="External"/><Relationship Id="rId31" Type="http://schemas.openxmlformats.org/officeDocument/2006/relationships/hyperlink" Target="http://www.nevo.co.il/Law_word/law06/tak-5706.pdf" TargetMode="External"/><Relationship Id="rId52" Type="http://schemas.openxmlformats.org/officeDocument/2006/relationships/hyperlink" Target="http://www.nevo.co.il/Law_word/law06/tak-6154.pdf" TargetMode="External"/><Relationship Id="rId73" Type="http://schemas.openxmlformats.org/officeDocument/2006/relationships/hyperlink" Target="http://www.nevo.co.il/Law_word/law06/tak-7527.pdf" TargetMode="External"/><Relationship Id="rId78" Type="http://schemas.openxmlformats.org/officeDocument/2006/relationships/hyperlink" Target="https://www.nevo.co.il/law_word/law06/tak-8598.pdf" TargetMode="External"/><Relationship Id="rId94" Type="http://schemas.openxmlformats.org/officeDocument/2006/relationships/hyperlink" Target="http://www.nevo.co.il/Law_word/law06/tak-6853.pdf" TargetMode="External"/><Relationship Id="rId99" Type="http://schemas.openxmlformats.org/officeDocument/2006/relationships/hyperlink" Target="http://www.nevo.co.il/Law_word/law06/tak-6880.pdf" TargetMode="External"/><Relationship Id="rId101" Type="http://schemas.openxmlformats.org/officeDocument/2006/relationships/hyperlink" Target="http://www.nevo.co.il/Law_word/law06/tak-6916.pdf" TargetMode="External"/><Relationship Id="rId122" Type="http://schemas.openxmlformats.org/officeDocument/2006/relationships/hyperlink" Target="http://www.nevo.co.il/Law_word/law06/TAK-7164.pdf" TargetMode="External"/><Relationship Id="rId143" Type="http://schemas.openxmlformats.org/officeDocument/2006/relationships/hyperlink" Target="http://www.nevo.co.il/Law_word/law06/TAK-8111.pdf" TargetMode="External"/><Relationship Id="rId148" Type="http://schemas.openxmlformats.org/officeDocument/2006/relationships/hyperlink" Target="http://www.nevo.co.il/Law_word/law06/tak-8307.pdf" TargetMode="External"/><Relationship Id="rId164" Type="http://schemas.openxmlformats.org/officeDocument/2006/relationships/hyperlink" Target="http://www.nevo.co.il/Law_word/law10/yalkut-8286.pdf" TargetMode="External"/><Relationship Id="rId169" Type="http://schemas.openxmlformats.org/officeDocument/2006/relationships/hyperlink" Target="http://www.nevo.co.il/Law_word/law10/yalkut-5745.pdf" TargetMode="External"/><Relationship Id="rId185" Type="http://schemas.openxmlformats.org/officeDocument/2006/relationships/hyperlink" Target="http://www.nevo.co.il/Law_word/law10/yalkut-6017.pdf" TargetMode="External"/><Relationship Id="rId4" Type="http://schemas.openxmlformats.org/officeDocument/2006/relationships/hyperlink" Target="http://www.nevo.co.il/Law_word/law06/tak-4798.pdf" TargetMode="External"/><Relationship Id="rId9" Type="http://schemas.openxmlformats.org/officeDocument/2006/relationships/hyperlink" Target="http://www.nevo.co.il/Law_word/law06/tak-5034.pdf" TargetMode="External"/><Relationship Id="rId180" Type="http://schemas.openxmlformats.org/officeDocument/2006/relationships/hyperlink" Target="http://www.nevo.co.il/Law_word/law10/yalkut-5808.pdf" TargetMode="External"/><Relationship Id="rId26" Type="http://schemas.openxmlformats.org/officeDocument/2006/relationships/hyperlink" Target="http://www.nevo.co.il/Law_word/law06/tak-5452.pdf" TargetMode="External"/><Relationship Id="rId47" Type="http://schemas.openxmlformats.org/officeDocument/2006/relationships/hyperlink" Target="http://www.nevo.co.il/Law_word/law06/tak-6075.pdf" TargetMode="External"/><Relationship Id="rId68" Type="http://schemas.openxmlformats.org/officeDocument/2006/relationships/hyperlink" Target="http://www.nevo.co.il/Law_word/law06/tak-6870.pdf" TargetMode="External"/><Relationship Id="rId89" Type="http://schemas.openxmlformats.org/officeDocument/2006/relationships/hyperlink" Target="http://www.nevo.co.il/Law_word/law06/tak-6728.pdf" TargetMode="External"/><Relationship Id="rId112" Type="http://schemas.openxmlformats.org/officeDocument/2006/relationships/hyperlink" Target="http://www.nevo.co.il/Law_word/law06/TAK-7050.pdf" TargetMode="External"/><Relationship Id="rId133" Type="http://schemas.openxmlformats.org/officeDocument/2006/relationships/hyperlink" Target="http://www.nevo.co.il/Law_word/law06/tak-7615.pdf" TargetMode="External"/><Relationship Id="rId154" Type="http://schemas.openxmlformats.org/officeDocument/2006/relationships/hyperlink" Target="http://www.nevo.co.il/Law_word/law10/yalkut-7860.pdf" TargetMode="External"/><Relationship Id="rId175" Type="http://schemas.openxmlformats.org/officeDocument/2006/relationships/hyperlink" Target="http://www.nevo.co.il/Law_word/law10/yalkut-5664.pdf" TargetMode="External"/><Relationship Id="rId196" Type="http://schemas.openxmlformats.org/officeDocument/2006/relationships/hyperlink" Target="http://www.nevo.co.il/Law_word/law10/yalkut-8569.pdf" TargetMode="External"/><Relationship Id="rId200" Type="http://schemas.openxmlformats.org/officeDocument/2006/relationships/hyperlink" Target="https://www.nevo.co.il/law_word/law10/yalkut-7912.pdf" TargetMode="External"/><Relationship Id="rId16" Type="http://schemas.openxmlformats.org/officeDocument/2006/relationships/hyperlink" Target="http://www.nevo.co.il/Law_word/law06/tak-5168.pdf" TargetMode="External"/><Relationship Id="rId37" Type="http://schemas.openxmlformats.org/officeDocument/2006/relationships/hyperlink" Target="http://www.nevo.co.il/Law_word/law06/tak-5801.pdf" TargetMode="External"/><Relationship Id="rId58" Type="http://schemas.openxmlformats.org/officeDocument/2006/relationships/hyperlink" Target="http://www.nevo.co.il/Law_word/law06/tak-6352.pdf" TargetMode="External"/><Relationship Id="rId79" Type="http://schemas.openxmlformats.org/officeDocument/2006/relationships/hyperlink" Target="https://www.nevo.co.il/law_word/law06/tak-8736.pdf" TargetMode="External"/><Relationship Id="rId102" Type="http://schemas.openxmlformats.org/officeDocument/2006/relationships/hyperlink" Target="http://www.nevo.co.il/Law_word/law06/TAK-6933.pdf" TargetMode="External"/><Relationship Id="rId123" Type="http://schemas.openxmlformats.org/officeDocument/2006/relationships/hyperlink" Target="http://www.nevo.co.il/Law_word/law06/TAK-7208.pdf" TargetMode="External"/><Relationship Id="rId144" Type="http://schemas.openxmlformats.org/officeDocument/2006/relationships/hyperlink" Target="https://www.nevo.co.il/law_word/law06/tak-9021.pdf" TargetMode="External"/><Relationship Id="rId90" Type="http://schemas.openxmlformats.org/officeDocument/2006/relationships/hyperlink" Target="http://www.nevo.co.il/Law_word/law06/tak-6733.pdf" TargetMode="External"/><Relationship Id="rId165" Type="http://schemas.openxmlformats.org/officeDocument/2006/relationships/hyperlink" Target="http://www.nevo.co.il/Law_word/law10/yalkut-8569.pdf" TargetMode="External"/><Relationship Id="rId186" Type="http://schemas.openxmlformats.org/officeDocument/2006/relationships/hyperlink" Target="http://www.nevo.co.il/Law_word/law10/yalkut-6047.pdf" TargetMode="External"/><Relationship Id="rId27" Type="http://schemas.openxmlformats.org/officeDocument/2006/relationships/hyperlink" Target="http://www.nevo.co.il/Law_word/law06/tak-5676.pdf" TargetMode="External"/><Relationship Id="rId48" Type="http://schemas.openxmlformats.org/officeDocument/2006/relationships/hyperlink" Target="http://www.nevo.co.il/Law_word/law06/tak-6089.pdf" TargetMode="External"/><Relationship Id="rId69" Type="http://schemas.openxmlformats.org/officeDocument/2006/relationships/hyperlink" Target="http://www.nevo.co.il/Law_word/law06/tak-6996.pdf" TargetMode="External"/><Relationship Id="rId113" Type="http://schemas.openxmlformats.org/officeDocument/2006/relationships/hyperlink" Target="http://www.nevo.co.il/Law_word/law06/TAK-7139.pdf" TargetMode="External"/><Relationship Id="rId134" Type="http://schemas.openxmlformats.org/officeDocument/2006/relationships/hyperlink" Target="http://www.nevo.co.il/Law_word/law06/tak-7661.pdf" TargetMode="External"/><Relationship Id="rId80" Type="http://schemas.openxmlformats.org/officeDocument/2006/relationships/hyperlink" Target="http://www.nevo.co.il/Law_word/law06/tak-6622.pdf" TargetMode="External"/><Relationship Id="rId155" Type="http://schemas.openxmlformats.org/officeDocument/2006/relationships/hyperlink" Target="http://www.nevo.co.il/Law_word/law10/yalkut-7556.pdf" TargetMode="External"/><Relationship Id="rId176" Type="http://schemas.openxmlformats.org/officeDocument/2006/relationships/hyperlink" Target="http://www.nevo.co.il/Law_word/law10/yalkut-5673.pdf" TargetMode="External"/><Relationship Id="rId197" Type="http://schemas.openxmlformats.org/officeDocument/2006/relationships/hyperlink" Target="http://www.nevo.co.il/Law_word/law10/yalkut-6563.pdf" TargetMode="External"/><Relationship Id="rId201" Type="http://schemas.openxmlformats.org/officeDocument/2006/relationships/hyperlink" Target="http://www.nevo.co.il/Law_word/law06/tak-7050.pdf" TargetMode="External"/><Relationship Id="rId17" Type="http://schemas.openxmlformats.org/officeDocument/2006/relationships/hyperlink" Target="http://www.nevo.co.il/Law_word/law06/tak-5173.pdf" TargetMode="External"/><Relationship Id="rId38" Type="http://schemas.openxmlformats.org/officeDocument/2006/relationships/hyperlink" Target="http://www.nevo.co.il/Law_word/law06/tak-5855.pdf" TargetMode="External"/><Relationship Id="rId59" Type="http://schemas.openxmlformats.org/officeDocument/2006/relationships/hyperlink" Target="http://www.nevo.co.il/Law_word/law06/TAK-6388.pdf" TargetMode="External"/><Relationship Id="rId103" Type="http://schemas.openxmlformats.org/officeDocument/2006/relationships/hyperlink" Target="http://www.nevo.co.il/Law_word/law06/tak-6937.pdf" TargetMode="External"/><Relationship Id="rId124" Type="http://schemas.openxmlformats.org/officeDocument/2006/relationships/hyperlink" Target="http://www.nevo.co.il/Law_word/law06/TAK-7231.pdf" TargetMode="External"/><Relationship Id="rId70" Type="http://schemas.openxmlformats.org/officeDocument/2006/relationships/hyperlink" Target="http://www.nevo.co.il/Law_word/law06/TAK-7111.pdf" TargetMode="External"/><Relationship Id="rId91" Type="http://schemas.openxmlformats.org/officeDocument/2006/relationships/hyperlink" Target="http://www.nevo.co.il/Law_word/law06/tak-6741.pdf" TargetMode="External"/><Relationship Id="rId145" Type="http://schemas.openxmlformats.org/officeDocument/2006/relationships/hyperlink" Target="http://www.nevo.co.il/Law_word/law06/TAK-8120.pdf" TargetMode="External"/><Relationship Id="rId166" Type="http://schemas.openxmlformats.org/officeDocument/2006/relationships/hyperlink" Target="http://www.nevo.co.il/Law_word/law10/yalkut-5745.pdf" TargetMode="External"/><Relationship Id="rId187" Type="http://schemas.openxmlformats.org/officeDocument/2006/relationships/hyperlink" Target="http://www.nevo.co.il/Law_word/law10/yalkut-6051.pdf" TargetMode="External"/><Relationship Id="rId1" Type="http://schemas.openxmlformats.org/officeDocument/2006/relationships/hyperlink" Target="http://www.nevo.co.il/Law_word/law06/tak-4685.pdf" TargetMode="External"/><Relationship Id="rId28" Type="http://schemas.openxmlformats.org/officeDocument/2006/relationships/hyperlink" Target="http://www.nevo.co.il/Law_word/law06/tak-5683.pdf" TargetMode="External"/><Relationship Id="rId49" Type="http://schemas.openxmlformats.org/officeDocument/2006/relationships/hyperlink" Target="http://www.nevo.co.il/Law_word/law06/tak-6107.pdf" TargetMode="External"/><Relationship Id="rId114" Type="http://schemas.openxmlformats.org/officeDocument/2006/relationships/hyperlink" Target="http://www.nevo.co.il/Law_word/law10/yalkut-6829.pdf" TargetMode="External"/><Relationship Id="rId60" Type="http://schemas.openxmlformats.org/officeDocument/2006/relationships/hyperlink" Target="http://www.nevo.co.il/Law_word/law06/tak-6435.pdf" TargetMode="External"/><Relationship Id="rId81" Type="http://schemas.openxmlformats.org/officeDocument/2006/relationships/hyperlink" Target="http://www.nevo.co.il/Law_word/law06/tak-6622.pdf" TargetMode="External"/><Relationship Id="rId135" Type="http://schemas.openxmlformats.org/officeDocument/2006/relationships/hyperlink" Target="http://www.nevo.co.il/Law_word/law06/tak-7661.pdf" TargetMode="External"/><Relationship Id="rId156" Type="http://schemas.openxmlformats.org/officeDocument/2006/relationships/hyperlink" Target="http://www.nevo.co.il/Law_word/law10/yalkut-5910.pdf" TargetMode="External"/><Relationship Id="rId177" Type="http://schemas.openxmlformats.org/officeDocument/2006/relationships/hyperlink" Target="http://www.nevo.co.il/Law_word/law10/yalkut-5698.pdf" TargetMode="External"/><Relationship Id="rId198" Type="http://schemas.openxmlformats.org/officeDocument/2006/relationships/hyperlink" Target="https://www.nevo.co.il/law_word/law10/yalkut-7579.pdf" TargetMode="External"/><Relationship Id="rId202" Type="http://schemas.openxmlformats.org/officeDocument/2006/relationships/hyperlink" Target="http://www.nevo.co.il/Law_word/law10/yalkut-6829.pdf" TargetMode="External"/><Relationship Id="rId18" Type="http://schemas.openxmlformats.org/officeDocument/2006/relationships/hyperlink" Target="http://www.nevo.co.il/Law_word/law06/tak-5186.pdf" TargetMode="External"/><Relationship Id="rId39" Type="http://schemas.openxmlformats.org/officeDocument/2006/relationships/hyperlink" Target="http://www.nevo.co.il/Law_word/law06/tak-5858.pdf" TargetMode="External"/><Relationship Id="rId50" Type="http://schemas.openxmlformats.org/officeDocument/2006/relationships/hyperlink" Target="http://www.nevo.co.il/Law_word/law06/tak-6119.pdf" TargetMode="External"/><Relationship Id="rId104" Type="http://schemas.openxmlformats.org/officeDocument/2006/relationships/hyperlink" Target="http://www.nevo.co.il/Law_word/law06/TAK-6967.pdf" TargetMode="External"/><Relationship Id="rId125" Type="http://schemas.openxmlformats.org/officeDocument/2006/relationships/hyperlink" Target="http://www.nevo.co.il/Law_word/law06/TAK-7307.pdf" TargetMode="External"/><Relationship Id="rId146" Type="http://schemas.openxmlformats.org/officeDocument/2006/relationships/hyperlink" Target="http://www.nevo.co.il/Law_word/law06/tak-8147.pdf" TargetMode="External"/><Relationship Id="rId167" Type="http://schemas.openxmlformats.org/officeDocument/2006/relationships/hyperlink" Target="http://www.nevo.co.il/Law_word/law10/yalkut-6044.pdf" TargetMode="External"/><Relationship Id="rId188" Type="http://schemas.openxmlformats.org/officeDocument/2006/relationships/hyperlink" Target="http://www.nevo.co.il/Law_word/law10/yalkut-6074.pdf" TargetMode="External"/><Relationship Id="rId71" Type="http://schemas.openxmlformats.org/officeDocument/2006/relationships/hyperlink" Target="http://www.nevo.co.il/law_word/law06/tak-7371.pdf" TargetMode="External"/><Relationship Id="rId92" Type="http://schemas.openxmlformats.org/officeDocument/2006/relationships/hyperlink" Target="http://www.nevo.co.il/Law_word/law06/tak-6817.pdf" TargetMode="External"/><Relationship Id="rId2" Type="http://schemas.openxmlformats.org/officeDocument/2006/relationships/hyperlink" Target="http://www.nevo.co.il/Law_word/law06/tak-4690.pdf" TargetMode="External"/><Relationship Id="rId29" Type="http://schemas.openxmlformats.org/officeDocument/2006/relationships/hyperlink" Target="http://www.nevo.co.il/Law_word/law06/tak-56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103719</Words>
  <Characters>591199</Characters>
  <Application>Microsoft Office Word</Application>
  <DocSecurity>0</DocSecurity>
  <Lines>4926</Lines>
  <Paragraphs>1387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693531</CharactersWithSpaces>
  <SharedDoc>false</SharedDoc>
  <HLinks>
    <vt:vector size="11196" baseType="variant">
      <vt:variant>
        <vt:i4>393283</vt:i4>
      </vt:variant>
      <vt:variant>
        <vt:i4>14383</vt:i4>
      </vt:variant>
      <vt:variant>
        <vt:i4>0</vt:i4>
      </vt:variant>
      <vt:variant>
        <vt:i4>5</vt:i4>
      </vt:variant>
      <vt:variant>
        <vt:lpwstr>http://www.nevo.co.il/advertisements/nevo-100.doc</vt:lpwstr>
      </vt:variant>
      <vt:variant>
        <vt:lpwstr/>
      </vt:variant>
      <vt:variant>
        <vt:i4>7667739</vt:i4>
      </vt:variant>
      <vt:variant>
        <vt:i4>14380</vt:i4>
      </vt:variant>
      <vt:variant>
        <vt:i4>0</vt:i4>
      </vt:variant>
      <vt:variant>
        <vt:i4>5</vt:i4>
      </vt:variant>
      <vt:variant>
        <vt:lpwstr>https://www.nevo.co.il/Law_word/law06/tak-8714.pdf</vt:lpwstr>
      </vt:variant>
      <vt:variant>
        <vt:lpwstr/>
      </vt:variant>
      <vt:variant>
        <vt:i4>7995417</vt:i4>
      </vt:variant>
      <vt:variant>
        <vt:i4>14377</vt:i4>
      </vt:variant>
      <vt:variant>
        <vt:i4>0</vt:i4>
      </vt:variant>
      <vt:variant>
        <vt:i4>5</vt:i4>
      </vt:variant>
      <vt:variant>
        <vt:lpwstr>https://www.nevo.co.il/Law_word/law06/tak-8438.pdf</vt:lpwstr>
      </vt:variant>
      <vt:variant>
        <vt:lpwstr/>
      </vt:variant>
      <vt:variant>
        <vt:i4>7995462</vt:i4>
      </vt:variant>
      <vt:variant>
        <vt:i4>14374</vt:i4>
      </vt:variant>
      <vt:variant>
        <vt:i4>0</vt:i4>
      </vt:variant>
      <vt:variant>
        <vt:i4>5</vt:i4>
      </vt:variant>
      <vt:variant>
        <vt:lpwstr>http://www.nevo.co.il/Law_word/law01/055_060_a02.doc</vt:lpwstr>
      </vt:variant>
      <vt:variant>
        <vt:lpwstr/>
      </vt:variant>
      <vt:variant>
        <vt:i4>7602190</vt:i4>
      </vt:variant>
      <vt:variant>
        <vt:i4>7281</vt:i4>
      </vt:variant>
      <vt:variant>
        <vt:i4>0</vt:i4>
      </vt:variant>
      <vt:variant>
        <vt:i4>5</vt:i4>
      </vt:variant>
      <vt:variant>
        <vt:lpwstr>http://www.nevo.co.il/Law_word/law06/TAK-4690.pdf</vt:lpwstr>
      </vt:variant>
      <vt:variant>
        <vt:lpwstr/>
      </vt:variant>
      <vt:variant>
        <vt:i4>7929865</vt:i4>
      </vt:variant>
      <vt:variant>
        <vt:i4>7278</vt:i4>
      </vt:variant>
      <vt:variant>
        <vt:i4>0</vt:i4>
      </vt:variant>
      <vt:variant>
        <vt:i4>5</vt:i4>
      </vt:variant>
      <vt:variant>
        <vt:lpwstr>http://www.nevo.co.il/Law_word/law06/TAK-5756.pdf</vt:lpwstr>
      </vt:variant>
      <vt:variant>
        <vt:lpwstr/>
      </vt:variant>
      <vt:variant>
        <vt:i4>8257544</vt:i4>
      </vt:variant>
      <vt:variant>
        <vt:i4>7275</vt:i4>
      </vt:variant>
      <vt:variant>
        <vt:i4>0</vt:i4>
      </vt:variant>
      <vt:variant>
        <vt:i4>5</vt:i4>
      </vt:variant>
      <vt:variant>
        <vt:lpwstr>http://www.nevo.co.il/Law_word/law06/TAK-4939.pdf</vt:lpwstr>
      </vt:variant>
      <vt:variant>
        <vt:lpwstr/>
      </vt:variant>
      <vt:variant>
        <vt:i4>7864324</vt:i4>
      </vt:variant>
      <vt:variant>
        <vt:i4>7272</vt:i4>
      </vt:variant>
      <vt:variant>
        <vt:i4>0</vt:i4>
      </vt:variant>
      <vt:variant>
        <vt:i4>5</vt:i4>
      </vt:variant>
      <vt:variant>
        <vt:lpwstr>http://www.nevo.co.il/Law_word/law06/TAK-5448.pdf</vt:lpwstr>
      </vt:variant>
      <vt:variant>
        <vt:lpwstr/>
      </vt:variant>
      <vt:variant>
        <vt:i4>7864331</vt:i4>
      </vt:variant>
      <vt:variant>
        <vt:i4>7269</vt:i4>
      </vt:variant>
      <vt:variant>
        <vt:i4>0</vt:i4>
      </vt:variant>
      <vt:variant>
        <vt:i4>5</vt:i4>
      </vt:variant>
      <vt:variant>
        <vt:lpwstr>http://www.nevo.co.il/Law_word/law06/TAK-6172.pdf</vt:lpwstr>
      </vt:variant>
      <vt:variant>
        <vt:lpwstr/>
      </vt:variant>
      <vt:variant>
        <vt:i4>7602178</vt:i4>
      </vt:variant>
      <vt:variant>
        <vt:i4>7266</vt:i4>
      </vt:variant>
      <vt:variant>
        <vt:i4>0</vt:i4>
      </vt:variant>
      <vt:variant>
        <vt:i4>5</vt:i4>
      </vt:variant>
      <vt:variant>
        <vt:lpwstr>http://www.nevo.co.il/Law_word/law06/TAK-5389.pdf</vt:lpwstr>
      </vt:variant>
      <vt:variant>
        <vt:lpwstr/>
      </vt:variant>
      <vt:variant>
        <vt:i4>7602187</vt:i4>
      </vt:variant>
      <vt:variant>
        <vt:i4>7263</vt:i4>
      </vt:variant>
      <vt:variant>
        <vt:i4>0</vt:i4>
      </vt:variant>
      <vt:variant>
        <vt:i4>5</vt:i4>
      </vt:variant>
      <vt:variant>
        <vt:lpwstr>http://www.nevo.co.il/Law_word/law06/TAK-5380.pdf</vt:lpwstr>
      </vt:variant>
      <vt:variant>
        <vt:lpwstr/>
      </vt:variant>
      <vt:variant>
        <vt:i4>8060928</vt:i4>
      </vt:variant>
      <vt:variant>
        <vt:i4>7260</vt:i4>
      </vt:variant>
      <vt:variant>
        <vt:i4>0</vt:i4>
      </vt:variant>
      <vt:variant>
        <vt:i4>5</vt:i4>
      </vt:variant>
      <vt:variant>
        <vt:lpwstr>http://www.nevo.co.il/Law_word/law06/tak-7159.pdf</vt:lpwstr>
      </vt:variant>
      <vt:variant>
        <vt:lpwstr/>
      </vt:variant>
      <vt:variant>
        <vt:i4>8257544</vt:i4>
      </vt:variant>
      <vt:variant>
        <vt:i4>7257</vt:i4>
      </vt:variant>
      <vt:variant>
        <vt:i4>0</vt:i4>
      </vt:variant>
      <vt:variant>
        <vt:i4>5</vt:i4>
      </vt:variant>
      <vt:variant>
        <vt:lpwstr>http://www.nevo.co.il/Law_word/law06/TAK-4939.pdf</vt:lpwstr>
      </vt:variant>
      <vt:variant>
        <vt:lpwstr/>
      </vt:variant>
      <vt:variant>
        <vt:i4>7864335</vt:i4>
      </vt:variant>
      <vt:variant>
        <vt:i4>7254</vt:i4>
      </vt:variant>
      <vt:variant>
        <vt:i4>0</vt:i4>
      </vt:variant>
      <vt:variant>
        <vt:i4>5</vt:i4>
      </vt:variant>
      <vt:variant>
        <vt:lpwstr>http://www.nevo.co.il/Law_word/law06/tak-7661.pdf</vt:lpwstr>
      </vt:variant>
      <vt:variant>
        <vt:lpwstr/>
      </vt:variant>
      <vt:variant>
        <vt:i4>7995404</vt:i4>
      </vt:variant>
      <vt:variant>
        <vt:i4>7251</vt:i4>
      </vt:variant>
      <vt:variant>
        <vt:i4>0</vt:i4>
      </vt:variant>
      <vt:variant>
        <vt:i4>5</vt:i4>
      </vt:variant>
      <vt:variant>
        <vt:lpwstr>http://www.nevo.co.il/Law_word/law06/TAK-5266.pdf</vt:lpwstr>
      </vt:variant>
      <vt:variant>
        <vt:lpwstr/>
      </vt:variant>
      <vt:variant>
        <vt:i4>7864335</vt:i4>
      </vt:variant>
      <vt:variant>
        <vt:i4>7248</vt:i4>
      </vt:variant>
      <vt:variant>
        <vt:i4>0</vt:i4>
      </vt:variant>
      <vt:variant>
        <vt:i4>5</vt:i4>
      </vt:variant>
      <vt:variant>
        <vt:lpwstr>http://www.nevo.co.il/Law_word/law06/tak-7661.pdf</vt:lpwstr>
      </vt:variant>
      <vt:variant>
        <vt:lpwstr/>
      </vt:variant>
      <vt:variant>
        <vt:i4>7864335</vt:i4>
      </vt:variant>
      <vt:variant>
        <vt:i4>7245</vt:i4>
      </vt:variant>
      <vt:variant>
        <vt:i4>0</vt:i4>
      </vt:variant>
      <vt:variant>
        <vt:i4>5</vt:i4>
      </vt:variant>
      <vt:variant>
        <vt:lpwstr>http://www.nevo.co.il/Law_word/law06/tak-7661.pdf</vt:lpwstr>
      </vt:variant>
      <vt:variant>
        <vt:lpwstr/>
      </vt:variant>
      <vt:variant>
        <vt:i4>7864330</vt:i4>
      </vt:variant>
      <vt:variant>
        <vt:i4>7242</vt:i4>
      </vt:variant>
      <vt:variant>
        <vt:i4>0</vt:i4>
      </vt:variant>
      <vt:variant>
        <vt:i4>5</vt:i4>
      </vt:variant>
      <vt:variant>
        <vt:lpwstr>http://www.nevo.co.il/Law_word/law06/tak-7163.pdf</vt:lpwstr>
      </vt:variant>
      <vt:variant>
        <vt:lpwstr/>
      </vt:variant>
      <vt:variant>
        <vt:i4>8126466</vt:i4>
      </vt:variant>
      <vt:variant>
        <vt:i4>7239</vt:i4>
      </vt:variant>
      <vt:variant>
        <vt:i4>0</vt:i4>
      </vt:variant>
      <vt:variant>
        <vt:i4>5</vt:i4>
      </vt:variant>
      <vt:variant>
        <vt:lpwstr>http://www.nevo.co.il/Law_word/law06/tak-6933.pdf</vt:lpwstr>
      </vt:variant>
      <vt:variant>
        <vt:lpwstr/>
      </vt:variant>
      <vt:variant>
        <vt:i4>8060941</vt:i4>
      </vt:variant>
      <vt:variant>
        <vt:i4>7236</vt:i4>
      </vt:variant>
      <vt:variant>
        <vt:i4>0</vt:i4>
      </vt:variant>
      <vt:variant>
        <vt:i4>5</vt:i4>
      </vt:variant>
      <vt:variant>
        <vt:lpwstr>http://www.nevo.co.il/Law_word/law06/TAK-5772.pdf</vt:lpwstr>
      </vt:variant>
      <vt:variant>
        <vt:lpwstr/>
      </vt:variant>
      <vt:variant>
        <vt:i4>7929865</vt:i4>
      </vt:variant>
      <vt:variant>
        <vt:i4>7233</vt:i4>
      </vt:variant>
      <vt:variant>
        <vt:i4>0</vt:i4>
      </vt:variant>
      <vt:variant>
        <vt:i4>5</vt:i4>
      </vt:variant>
      <vt:variant>
        <vt:lpwstr>http://www.nevo.co.il/Law_word/law06/TAK-5756.pdf</vt:lpwstr>
      </vt:variant>
      <vt:variant>
        <vt:lpwstr/>
      </vt:variant>
      <vt:variant>
        <vt:i4>7929861</vt:i4>
      </vt:variant>
      <vt:variant>
        <vt:i4>7230</vt:i4>
      </vt:variant>
      <vt:variant>
        <vt:i4>0</vt:i4>
      </vt:variant>
      <vt:variant>
        <vt:i4>5</vt:i4>
      </vt:variant>
      <vt:variant>
        <vt:lpwstr>http://www.nevo.co.il/Law_word/law06/TAK-5855.pdf</vt:lpwstr>
      </vt:variant>
      <vt:variant>
        <vt:lpwstr/>
      </vt:variant>
      <vt:variant>
        <vt:i4>7929865</vt:i4>
      </vt:variant>
      <vt:variant>
        <vt:i4>7227</vt:i4>
      </vt:variant>
      <vt:variant>
        <vt:i4>0</vt:i4>
      </vt:variant>
      <vt:variant>
        <vt:i4>5</vt:i4>
      </vt:variant>
      <vt:variant>
        <vt:lpwstr>http://www.nevo.co.il/Law_word/law06/TAK-5756.pdf</vt:lpwstr>
      </vt:variant>
      <vt:variant>
        <vt:lpwstr/>
      </vt:variant>
      <vt:variant>
        <vt:i4>7995404</vt:i4>
      </vt:variant>
      <vt:variant>
        <vt:i4>7224</vt:i4>
      </vt:variant>
      <vt:variant>
        <vt:i4>0</vt:i4>
      </vt:variant>
      <vt:variant>
        <vt:i4>5</vt:i4>
      </vt:variant>
      <vt:variant>
        <vt:lpwstr>http://www.nevo.co.il/Law_word/law06/TAK-5266.pdf</vt:lpwstr>
      </vt:variant>
      <vt:variant>
        <vt:lpwstr/>
      </vt:variant>
      <vt:variant>
        <vt:i4>7995404</vt:i4>
      </vt:variant>
      <vt:variant>
        <vt:i4>7221</vt:i4>
      </vt:variant>
      <vt:variant>
        <vt:i4>0</vt:i4>
      </vt:variant>
      <vt:variant>
        <vt:i4>5</vt:i4>
      </vt:variant>
      <vt:variant>
        <vt:lpwstr>http://www.nevo.co.il/Law_word/law06/TAK-5266.pdf</vt:lpwstr>
      </vt:variant>
      <vt:variant>
        <vt:lpwstr/>
      </vt:variant>
      <vt:variant>
        <vt:i4>8257548</vt:i4>
      </vt:variant>
      <vt:variant>
        <vt:i4>7218</vt:i4>
      </vt:variant>
      <vt:variant>
        <vt:i4>0</vt:i4>
      </vt:variant>
      <vt:variant>
        <vt:i4>5</vt:i4>
      </vt:variant>
      <vt:variant>
        <vt:lpwstr>http://www.nevo.co.il/Law_word/law06/tak-7307.pdf</vt:lpwstr>
      </vt:variant>
      <vt:variant>
        <vt:lpwstr/>
      </vt:variant>
      <vt:variant>
        <vt:i4>8126473</vt:i4>
      </vt:variant>
      <vt:variant>
        <vt:i4>7215</vt:i4>
      </vt:variant>
      <vt:variant>
        <vt:i4>0</vt:i4>
      </vt:variant>
      <vt:variant>
        <vt:i4>5</vt:i4>
      </vt:variant>
      <vt:variant>
        <vt:lpwstr>http://www.nevo.co.il/Law_word/law06/tak-6435.pdf</vt:lpwstr>
      </vt:variant>
      <vt:variant>
        <vt:lpwstr/>
      </vt:variant>
      <vt:variant>
        <vt:i4>7995394</vt:i4>
      </vt:variant>
      <vt:variant>
        <vt:i4>7212</vt:i4>
      </vt:variant>
      <vt:variant>
        <vt:i4>0</vt:i4>
      </vt:variant>
      <vt:variant>
        <vt:i4>5</vt:i4>
      </vt:variant>
      <vt:variant>
        <vt:lpwstr>http://www.nevo.co.il/Law_word/law06/TAK-5963.pdf</vt:lpwstr>
      </vt:variant>
      <vt:variant>
        <vt:lpwstr/>
      </vt:variant>
      <vt:variant>
        <vt:i4>7536649</vt:i4>
      </vt:variant>
      <vt:variant>
        <vt:i4>7209</vt:i4>
      </vt:variant>
      <vt:variant>
        <vt:i4>0</vt:i4>
      </vt:variant>
      <vt:variant>
        <vt:i4>5</vt:i4>
      </vt:variant>
      <vt:variant>
        <vt:lpwstr>http://www.nevo.co.il/Law_word/law06/tak-8120.pdf</vt:lpwstr>
      </vt:variant>
      <vt:variant>
        <vt:lpwstr/>
      </vt:variant>
      <vt:variant>
        <vt:i4>7864330</vt:i4>
      </vt:variant>
      <vt:variant>
        <vt:i4>7206</vt:i4>
      </vt:variant>
      <vt:variant>
        <vt:i4>0</vt:i4>
      </vt:variant>
      <vt:variant>
        <vt:i4>5</vt:i4>
      </vt:variant>
      <vt:variant>
        <vt:lpwstr>http://www.nevo.co.il/Law_word/law06/tak-7163.pdf</vt:lpwstr>
      </vt:variant>
      <vt:variant>
        <vt:lpwstr/>
      </vt:variant>
      <vt:variant>
        <vt:i4>7864330</vt:i4>
      </vt:variant>
      <vt:variant>
        <vt:i4>7203</vt:i4>
      </vt:variant>
      <vt:variant>
        <vt:i4>0</vt:i4>
      </vt:variant>
      <vt:variant>
        <vt:i4>5</vt:i4>
      </vt:variant>
      <vt:variant>
        <vt:lpwstr>http://www.nevo.co.il/Law_word/law06/tak-7163.pdf</vt:lpwstr>
      </vt:variant>
      <vt:variant>
        <vt:lpwstr/>
      </vt:variant>
      <vt:variant>
        <vt:i4>7864330</vt:i4>
      </vt:variant>
      <vt:variant>
        <vt:i4>7200</vt:i4>
      </vt:variant>
      <vt:variant>
        <vt:i4>0</vt:i4>
      </vt:variant>
      <vt:variant>
        <vt:i4>5</vt:i4>
      </vt:variant>
      <vt:variant>
        <vt:lpwstr>http://www.nevo.co.il/Law_word/law06/tak-7163.pdf</vt:lpwstr>
      </vt:variant>
      <vt:variant>
        <vt:lpwstr/>
      </vt:variant>
      <vt:variant>
        <vt:i4>7667739</vt:i4>
      </vt:variant>
      <vt:variant>
        <vt:i4>7197</vt:i4>
      </vt:variant>
      <vt:variant>
        <vt:i4>0</vt:i4>
      </vt:variant>
      <vt:variant>
        <vt:i4>5</vt:i4>
      </vt:variant>
      <vt:variant>
        <vt:lpwstr>https://www.nevo.co.il/Law_word/law06/tak-8714.pdf</vt:lpwstr>
      </vt:variant>
      <vt:variant>
        <vt:lpwstr/>
      </vt:variant>
      <vt:variant>
        <vt:i4>7995417</vt:i4>
      </vt:variant>
      <vt:variant>
        <vt:i4>7194</vt:i4>
      </vt:variant>
      <vt:variant>
        <vt:i4>0</vt:i4>
      </vt:variant>
      <vt:variant>
        <vt:i4>5</vt:i4>
      </vt:variant>
      <vt:variant>
        <vt:lpwstr>https://www.nevo.co.il/Law_word/law06/tak-8438.pdf</vt:lpwstr>
      </vt:variant>
      <vt:variant>
        <vt:lpwstr/>
      </vt:variant>
      <vt:variant>
        <vt:i4>7995407</vt:i4>
      </vt:variant>
      <vt:variant>
        <vt:i4>7191</vt:i4>
      </vt:variant>
      <vt:variant>
        <vt:i4>0</vt:i4>
      </vt:variant>
      <vt:variant>
        <vt:i4>5</vt:i4>
      </vt:variant>
      <vt:variant>
        <vt:lpwstr>http://www.nevo.co.il/Law_word/law06/tak-7542.pdf</vt:lpwstr>
      </vt:variant>
      <vt:variant>
        <vt:lpwstr/>
      </vt:variant>
      <vt:variant>
        <vt:i4>8126478</vt:i4>
      </vt:variant>
      <vt:variant>
        <vt:i4>7188</vt:i4>
      </vt:variant>
      <vt:variant>
        <vt:i4>0</vt:i4>
      </vt:variant>
      <vt:variant>
        <vt:i4>5</vt:i4>
      </vt:variant>
      <vt:variant>
        <vt:lpwstr>http://www.nevo.co.il/Law_word/law06/tak-7325.pdf</vt:lpwstr>
      </vt:variant>
      <vt:variant>
        <vt:lpwstr/>
      </vt:variant>
      <vt:variant>
        <vt:i4>7995401</vt:i4>
      </vt:variant>
      <vt:variant>
        <vt:i4>7185</vt:i4>
      </vt:variant>
      <vt:variant>
        <vt:i4>0</vt:i4>
      </vt:variant>
      <vt:variant>
        <vt:i4>5</vt:i4>
      </vt:variant>
      <vt:variant>
        <vt:lpwstr>http://www.nevo.co.il/Law_word/law06/tak-7243.pdf</vt:lpwstr>
      </vt:variant>
      <vt:variant>
        <vt:lpwstr/>
      </vt:variant>
      <vt:variant>
        <vt:i4>7929859</vt:i4>
      </vt:variant>
      <vt:variant>
        <vt:i4>7182</vt:i4>
      </vt:variant>
      <vt:variant>
        <vt:i4>0</vt:i4>
      </vt:variant>
      <vt:variant>
        <vt:i4>5</vt:i4>
      </vt:variant>
      <vt:variant>
        <vt:lpwstr>http://www.nevo.co.il/Law_word/law06/tak-6962.pdf</vt:lpwstr>
      </vt:variant>
      <vt:variant>
        <vt:lpwstr/>
      </vt:variant>
      <vt:variant>
        <vt:i4>7995401</vt:i4>
      </vt:variant>
      <vt:variant>
        <vt:i4>7179</vt:i4>
      </vt:variant>
      <vt:variant>
        <vt:i4>0</vt:i4>
      </vt:variant>
      <vt:variant>
        <vt:i4>5</vt:i4>
      </vt:variant>
      <vt:variant>
        <vt:lpwstr>http://www.nevo.co.il/Law_word/law06/TAK-6352.pdf</vt:lpwstr>
      </vt:variant>
      <vt:variant>
        <vt:lpwstr/>
      </vt:variant>
      <vt:variant>
        <vt:i4>7733260</vt:i4>
      </vt:variant>
      <vt:variant>
        <vt:i4>7176</vt:i4>
      </vt:variant>
      <vt:variant>
        <vt:i4>0</vt:i4>
      </vt:variant>
      <vt:variant>
        <vt:i4>5</vt:i4>
      </vt:variant>
      <vt:variant>
        <vt:lpwstr>http://www.nevo.co.il/Law_word/law06/tak-6490.pdf</vt:lpwstr>
      </vt:variant>
      <vt:variant>
        <vt:lpwstr/>
      </vt:variant>
      <vt:variant>
        <vt:i4>7929865</vt:i4>
      </vt:variant>
      <vt:variant>
        <vt:i4>7173</vt:i4>
      </vt:variant>
      <vt:variant>
        <vt:i4>0</vt:i4>
      </vt:variant>
      <vt:variant>
        <vt:i4>5</vt:i4>
      </vt:variant>
      <vt:variant>
        <vt:lpwstr>http://www.nevo.co.il/Law_word/law06/tak-7879.pdf</vt:lpwstr>
      </vt:variant>
      <vt:variant>
        <vt:lpwstr/>
      </vt:variant>
      <vt:variant>
        <vt:i4>7995407</vt:i4>
      </vt:variant>
      <vt:variant>
        <vt:i4>7170</vt:i4>
      </vt:variant>
      <vt:variant>
        <vt:i4>0</vt:i4>
      </vt:variant>
      <vt:variant>
        <vt:i4>5</vt:i4>
      </vt:variant>
      <vt:variant>
        <vt:lpwstr>http://www.nevo.co.il/Law_word/law06/tak-7542.pdf</vt:lpwstr>
      </vt:variant>
      <vt:variant>
        <vt:lpwstr/>
      </vt:variant>
      <vt:variant>
        <vt:i4>8192011</vt:i4>
      </vt:variant>
      <vt:variant>
        <vt:i4>7167</vt:i4>
      </vt:variant>
      <vt:variant>
        <vt:i4>0</vt:i4>
      </vt:variant>
      <vt:variant>
        <vt:i4>5</vt:i4>
      </vt:variant>
      <vt:variant>
        <vt:lpwstr>http://www.nevo.co.il/Law_word/law06/tak-7231.pdf</vt:lpwstr>
      </vt:variant>
      <vt:variant>
        <vt:lpwstr/>
      </vt:variant>
      <vt:variant>
        <vt:i4>7733260</vt:i4>
      </vt:variant>
      <vt:variant>
        <vt:i4>7164</vt:i4>
      </vt:variant>
      <vt:variant>
        <vt:i4>0</vt:i4>
      </vt:variant>
      <vt:variant>
        <vt:i4>5</vt:i4>
      </vt:variant>
      <vt:variant>
        <vt:lpwstr>http://www.nevo.co.il/Law_word/law06/tak-6490.pdf</vt:lpwstr>
      </vt:variant>
      <vt:variant>
        <vt:lpwstr/>
      </vt:variant>
      <vt:variant>
        <vt:i4>7995401</vt:i4>
      </vt:variant>
      <vt:variant>
        <vt:i4>7161</vt:i4>
      </vt:variant>
      <vt:variant>
        <vt:i4>0</vt:i4>
      </vt:variant>
      <vt:variant>
        <vt:i4>5</vt:i4>
      </vt:variant>
      <vt:variant>
        <vt:lpwstr>http://www.nevo.co.il/Law_word/law06/TAK-6352.pdf</vt:lpwstr>
      </vt:variant>
      <vt:variant>
        <vt:lpwstr/>
      </vt:variant>
      <vt:variant>
        <vt:i4>7929865</vt:i4>
      </vt:variant>
      <vt:variant>
        <vt:i4>7158</vt:i4>
      </vt:variant>
      <vt:variant>
        <vt:i4>0</vt:i4>
      </vt:variant>
      <vt:variant>
        <vt:i4>5</vt:i4>
      </vt:variant>
      <vt:variant>
        <vt:lpwstr>http://www.nevo.co.il/Law_word/law06/tak-7879.pdf</vt:lpwstr>
      </vt:variant>
      <vt:variant>
        <vt:lpwstr/>
      </vt:variant>
      <vt:variant>
        <vt:i4>8323083</vt:i4>
      </vt:variant>
      <vt:variant>
        <vt:i4>7155</vt:i4>
      </vt:variant>
      <vt:variant>
        <vt:i4>0</vt:i4>
      </vt:variant>
      <vt:variant>
        <vt:i4>5</vt:i4>
      </vt:variant>
      <vt:variant>
        <vt:lpwstr>http://www.nevo.co.il/Law_word/law06/tak-7615.pdf</vt:lpwstr>
      </vt:variant>
      <vt:variant>
        <vt:lpwstr/>
      </vt:variant>
      <vt:variant>
        <vt:i4>7995407</vt:i4>
      </vt:variant>
      <vt:variant>
        <vt:i4>7152</vt:i4>
      </vt:variant>
      <vt:variant>
        <vt:i4>0</vt:i4>
      </vt:variant>
      <vt:variant>
        <vt:i4>5</vt:i4>
      </vt:variant>
      <vt:variant>
        <vt:lpwstr>http://www.nevo.co.il/Law_word/law06/tak-7542.pdf</vt:lpwstr>
      </vt:variant>
      <vt:variant>
        <vt:lpwstr/>
      </vt:variant>
      <vt:variant>
        <vt:i4>7733260</vt:i4>
      </vt:variant>
      <vt:variant>
        <vt:i4>7149</vt:i4>
      </vt:variant>
      <vt:variant>
        <vt:i4>0</vt:i4>
      </vt:variant>
      <vt:variant>
        <vt:i4>5</vt:i4>
      </vt:variant>
      <vt:variant>
        <vt:lpwstr>http://www.nevo.co.il/Law_word/law06/tak-6490.pdf</vt:lpwstr>
      </vt:variant>
      <vt:variant>
        <vt:lpwstr/>
      </vt:variant>
      <vt:variant>
        <vt:i4>7995401</vt:i4>
      </vt:variant>
      <vt:variant>
        <vt:i4>7146</vt:i4>
      </vt:variant>
      <vt:variant>
        <vt:i4>0</vt:i4>
      </vt:variant>
      <vt:variant>
        <vt:i4>5</vt:i4>
      </vt:variant>
      <vt:variant>
        <vt:lpwstr>http://www.nevo.co.il/Law_word/law06/TAK-6352.pdf</vt:lpwstr>
      </vt:variant>
      <vt:variant>
        <vt:lpwstr/>
      </vt:variant>
      <vt:variant>
        <vt:i4>8257538</vt:i4>
      </vt:variant>
      <vt:variant>
        <vt:i4>7143</vt:i4>
      </vt:variant>
      <vt:variant>
        <vt:i4>0</vt:i4>
      </vt:variant>
      <vt:variant>
        <vt:i4>5</vt:i4>
      </vt:variant>
      <vt:variant>
        <vt:lpwstr>http://www.nevo.co.il/Law_word/law06/TAK-5923.pdf</vt:lpwstr>
      </vt:variant>
      <vt:variant>
        <vt:lpwstr/>
      </vt:variant>
      <vt:variant>
        <vt:i4>7929861</vt:i4>
      </vt:variant>
      <vt:variant>
        <vt:i4>7140</vt:i4>
      </vt:variant>
      <vt:variant>
        <vt:i4>0</vt:i4>
      </vt:variant>
      <vt:variant>
        <vt:i4>5</vt:i4>
      </vt:variant>
      <vt:variant>
        <vt:lpwstr>http://www.nevo.co.il/Law_word/law06/TAK-5855.pdf</vt:lpwstr>
      </vt:variant>
      <vt:variant>
        <vt:lpwstr/>
      </vt:variant>
      <vt:variant>
        <vt:i4>8257543</vt:i4>
      </vt:variant>
      <vt:variant>
        <vt:i4>7137</vt:i4>
      </vt:variant>
      <vt:variant>
        <vt:i4>0</vt:i4>
      </vt:variant>
      <vt:variant>
        <vt:i4>5</vt:i4>
      </vt:variant>
      <vt:variant>
        <vt:lpwstr>http://www.nevo.co.il/Law_word/law06/TAK-6817.pdf</vt:lpwstr>
      </vt:variant>
      <vt:variant>
        <vt:lpwstr/>
      </vt:variant>
      <vt:variant>
        <vt:i4>8192012</vt:i4>
      </vt:variant>
      <vt:variant>
        <vt:i4>7134</vt:i4>
      </vt:variant>
      <vt:variant>
        <vt:i4>0</vt:i4>
      </vt:variant>
      <vt:variant>
        <vt:i4>5</vt:i4>
      </vt:variant>
      <vt:variant>
        <vt:lpwstr>http://www.nevo.co.il/Law_word/law06/TAK-6622.pdf</vt:lpwstr>
      </vt:variant>
      <vt:variant>
        <vt:lpwstr/>
      </vt:variant>
      <vt:variant>
        <vt:i4>7995401</vt:i4>
      </vt:variant>
      <vt:variant>
        <vt:i4>7131</vt:i4>
      </vt:variant>
      <vt:variant>
        <vt:i4>0</vt:i4>
      </vt:variant>
      <vt:variant>
        <vt:i4>5</vt:i4>
      </vt:variant>
      <vt:variant>
        <vt:lpwstr>http://www.nevo.co.il/Law_word/law06/TAK-6352.pdf</vt:lpwstr>
      </vt:variant>
      <vt:variant>
        <vt:lpwstr/>
      </vt:variant>
      <vt:variant>
        <vt:i4>7929861</vt:i4>
      </vt:variant>
      <vt:variant>
        <vt:i4>7128</vt:i4>
      </vt:variant>
      <vt:variant>
        <vt:i4>0</vt:i4>
      </vt:variant>
      <vt:variant>
        <vt:i4>5</vt:i4>
      </vt:variant>
      <vt:variant>
        <vt:lpwstr>http://www.nevo.co.il/Law_word/law06/TAK-5855.pdf</vt:lpwstr>
      </vt:variant>
      <vt:variant>
        <vt:lpwstr/>
      </vt:variant>
      <vt:variant>
        <vt:i4>7929861</vt:i4>
      </vt:variant>
      <vt:variant>
        <vt:i4>7125</vt:i4>
      </vt:variant>
      <vt:variant>
        <vt:i4>0</vt:i4>
      </vt:variant>
      <vt:variant>
        <vt:i4>5</vt:i4>
      </vt:variant>
      <vt:variant>
        <vt:lpwstr>http://www.nevo.co.il/Law_word/law06/TAK-5855.pdf</vt:lpwstr>
      </vt:variant>
      <vt:variant>
        <vt:lpwstr/>
      </vt:variant>
      <vt:variant>
        <vt:i4>7667722</vt:i4>
      </vt:variant>
      <vt:variant>
        <vt:i4>7122</vt:i4>
      </vt:variant>
      <vt:variant>
        <vt:i4>0</vt:i4>
      </vt:variant>
      <vt:variant>
        <vt:i4>5</vt:i4>
      </vt:variant>
      <vt:variant>
        <vt:lpwstr>http://www.nevo.co.il/Law_word/law06/TAK-5795.pdf</vt:lpwstr>
      </vt:variant>
      <vt:variant>
        <vt:lpwstr/>
      </vt:variant>
      <vt:variant>
        <vt:i4>7667722</vt:i4>
      </vt:variant>
      <vt:variant>
        <vt:i4>7119</vt:i4>
      </vt:variant>
      <vt:variant>
        <vt:i4>0</vt:i4>
      </vt:variant>
      <vt:variant>
        <vt:i4>5</vt:i4>
      </vt:variant>
      <vt:variant>
        <vt:lpwstr>http://www.nevo.co.il/Law_word/law06/TAK-5795.pdf</vt:lpwstr>
      </vt:variant>
      <vt:variant>
        <vt:lpwstr/>
      </vt:variant>
      <vt:variant>
        <vt:i4>7995397</vt:i4>
      </vt:variant>
      <vt:variant>
        <vt:i4>7116</vt:i4>
      </vt:variant>
      <vt:variant>
        <vt:i4>0</vt:i4>
      </vt:variant>
      <vt:variant>
        <vt:i4>5</vt:i4>
      </vt:variant>
      <vt:variant>
        <vt:lpwstr>http://www.nevo.co.il/Law_word/law06/TAK-6459.pdf</vt:lpwstr>
      </vt:variant>
      <vt:variant>
        <vt:lpwstr/>
      </vt:variant>
      <vt:variant>
        <vt:i4>7864331</vt:i4>
      </vt:variant>
      <vt:variant>
        <vt:i4>7113</vt:i4>
      </vt:variant>
      <vt:variant>
        <vt:i4>0</vt:i4>
      </vt:variant>
      <vt:variant>
        <vt:i4>5</vt:i4>
      </vt:variant>
      <vt:variant>
        <vt:lpwstr>http://www.nevo.co.il/Law_word/law06/TAK-6172.pdf</vt:lpwstr>
      </vt:variant>
      <vt:variant>
        <vt:lpwstr/>
      </vt:variant>
      <vt:variant>
        <vt:i4>8257544</vt:i4>
      </vt:variant>
      <vt:variant>
        <vt:i4>7110</vt:i4>
      </vt:variant>
      <vt:variant>
        <vt:i4>0</vt:i4>
      </vt:variant>
      <vt:variant>
        <vt:i4>5</vt:i4>
      </vt:variant>
      <vt:variant>
        <vt:lpwstr>http://www.nevo.co.il/Law_word/law06/TAK-4939.pdf</vt:lpwstr>
      </vt:variant>
      <vt:variant>
        <vt:lpwstr/>
      </vt:variant>
      <vt:variant>
        <vt:i4>7929865</vt:i4>
      </vt:variant>
      <vt:variant>
        <vt:i4>7107</vt:i4>
      </vt:variant>
      <vt:variant>
        <vt:i4>0</vt:i4>
      </vt:variant>
      <vt:variant>
        <vt:i4>5</vt:i4>
      </vt:variant>
      <vt:variant>
        <vt:lpwstr>http://www.nevo.co.il/Law_word/law06/TAK-5756.pdf</vt:lpwstr>
      </vt:variant>
      <vt:variant>
        <vt:lpwstr/>
      </vt:variant>
      <vt:variant>
        <vt:i4>7602189</vt:i4>
      </vt:variant>
      <vt:variant>
        <vt:i4>7104</vt:i4>
      </vt:variant>
      <vt:variant>
        <vt:i4>0</vt:i4>
      </vt:variant>
      <vt:variant>
        <vt:i4>5</vt:i4>
      </vt:variant>
      <vt:variant>
        <vt:lpwstr>http://www.nevo.co.il/Law_word/law06/TAK-5683.pdf</vt:lpwstr>
      </vt:variant>
      <vt:variant>
        <vt:lpwstr/>
      </vt:variant>
      <vt:variant>
        <vt:i4>7602187</vt:i4>
      </vt:variant>
      <vt:variant>
        <vt:i4>7101</vt:i4>
      </vt:variant>
      <vt:variant>
        <vt:i4>0</vt:i4>
      </vt:variant>
      <vt:variant>
        <vt:i4>5</vt:i4>
      </vt:variant>
      <vt:variant>
        <vt:lpwstr>http://www.nevo.co.il/Law_word/law06/TAK-5380.pdf</vt:lpwstr>
      </vt:variant>
      <vt:variant>
        <vt:lpwstr/>
      </vt:variant>
      <vt:variant>
        <vt:i4>8257548</vt:i4>
      </vt:variant>
      <vt:variant>
        <vt:i4>7098</vt:i4>
      </vt:variant>
      <vt:variant>
        <vt:i4>0</vt:i4>
      </vt:variant>
      <vt:variant>
        <vt:i4>5</vt:i4>
      </vt:variant>
      <vt:variant>
        <vt:lpwstr>http://www.nevo.co.il/Law_word/law06/tak-7307.pdf</vt:lpwstr>
      </vt:variant>
      <vt:variant>
        <vt:lpwstr/>
      </vt:variant>
      <vt:variant>
        <vt:i4>7929863</vt:i4>
      </vt:variant>
      <vt:variant>
        <vt:i4>7095</vt:i4>
      </vt:variant>
      <vt:variant>
        <vt:i4>0</vt:i4>
      </vt:variant>
      <vt:variant>
        <vt:i4>5</vt:i4>
      </vt:variant>
      <vt:variant>
        <vt:lpwstr>http://www.nevo.co.il/Law_word/law06/tak-7778.pdf</vt:lpwstr>
      </vt:variant>
      <vt:variant>
        <vt:lpwstr/>
      </vt:variant>
      <vt:variant>
        <vt:i4>7929861</vt:i4>
      </vt:variant>
      <vt:variant>
        <vt:i4>7092</vt:i4>
      </vt:variant>
      <vt:variant>
        <vt:i4>0</vt:i4>
      </vt:variant>
      <vt:variant>
        <vt:i4>5</vt:i4>
      </vt:variant>
      <vt:variant>
        <vt:lpwstr>http://www.nevo.co.il/Law_word/law06/TAK-5855.pdf</vt:lpwstr>
      </vt:variant>
      <vt:variant>
        <vt:lpwstr/>
      </vt:variant>
      <vt:variant>
        <vt:i4>7667722</vt:i4>
      </vt:variant>
      <vt:variant>
        <vt:i4>7089</vt:i4>
      </vt:variant>
      <vt:variant>
        <vt:i4>0</vt:i4>
      </vt:variant>
      <vt:variant>
        <vt:i4>5</vt:i4>
      </vt:variant>
      <vt:variant>
        <vt:lpwstr>http://www.nevo.co.il/Law_word/law06/TAK-5795.pdf</vt:lpwstr>
      </vt:variant>
      <vt:variant>
        <vt:lpwstr/>
      </vt:variant>
      <vt:variant>
        <vt:i4>7995401</vt:i4>
      </vt:variant>
      <vt:variant>
        <vt:i4>7086</vt:i4>
      </vt:variant>
      <vt:variant>
        <vt:i4>0</vt:i4>
      </vt:variant>
      <vt:variant>
        <vt:i4>5</vt:i4>
      </vt:variant>
      <vt:variant>
        <vt:lpwstr>http://www.nevo.co.il/Law_word/law06/TAK-6352.pdf</vt:lpwstr>
      </vt:variant>
      <vt:variant>
        <vt:lpwstr/>
      </vt:variant>
      <vt:variant>
        <vt:i4>7995401</vt:i4>
      </vt:variant>
      <vt:variant>
        <vt:i4>7083</vt:i4>
      </vt:variant>
      <vt:variant>
        <vt:i4>0</vt:i4>
      </vt:variant>
      <vt:variant>
        <vt:i4>5</vt:i4>
      </vt:variant>
      <vt:variant>
        <vt:lpwstr>http://www.nevo.co.il/Law_word/law06/TAK-6352.pdf</vt:lpwstr>
      </vt:variant>
      <vt:variant>
        <vt:lpwstr/>
      </vt:variant>
      <vt:variant>
        <vt:i4>7929861</vt:i4>
      </vt:variant>
      <vt:variant>
        <vt:i4>7080</vt:i4>
      </vt:variant>
      <vt:variant>
        <vt:i4>0</vt:i4>
      </vt:variant>
      <vt:variant>
        <vt:i4>5</vt:i4>
      </vt:variant>
      <vt:variant>
        <vt:lpwstr>http://www.nevo.co.il/Law_word/law06/TAK-5855.pdf</vt:lpwstr>
      </vt:variant>
      <vt:variant>
        <vt:lpwstr/>
      </vt:variant>
      <vt:variant>
        <vt:i4>7667722</vt:i4>
      </vt:variant>
      <vt:variant>
        <vt:i4>7077</vt:i4>
      </vt:variant>
      <vt:variant>
        <vt:i4>0</vt:i4>
      </vt:variant>
      <vt:variant>
        <vt:i4>5</vt:i4>
      </vt:variant>
      <vt:variant>
        <vt:lpwstr>http://www.nevo.co.il/Law_word/law06/TAK-5795.pdf</vt:lpwstr>
      </vt:variant>
      <vt:variant>
        <vt:lpwstr/>
      </vt:variant>
      <vt:variant>
        <vt:i4>7995404</vt:i4>
      </vt:variant>
      <vt:variant>
        <vt:i4>7074</vt:i4>
      </vt:variant>
      <vt:variant>
        <vt:i4>0</vt:i4>
      </vt:variant>
      <vt:variant>
        <vt:i4>5</vt:i4>
      </vt:variant>
      <vt:variant>
        <vt:lpwstr>http://www.nevo.co.il/Law_word/law06/TAK-5266.pdf</vt:lpwstr>
      </vt:variant>
      <vt:variant>
        <vt:lpwstr/>
      </vt:variant>
      <vt:variant>
        <vt:i4>7995401</vt:i4>
      </vt:variant>
      <vt:variant>
        <vt:i4>7071</vt:i4>
      </vt:variant>
      <vt:variant>
        <vt:i4>0</vt:i4>
      </vt:variant>
      <vt:variant>
        <vt:i4>5</vt:i4>
      </vt:variant>
      <vt:variant>
        <vt:lpwstr>http://www.nevo.co.il/Law_word/law06/TAK-6352.pdf</vt:lpwstr>
      </vt:variant>
      <vt:variant>
        <vt:lpwstr/>
      </vt:variant>
      <vt:variant>
        <vt:i4>7733260</vt:i4>
      </vt:variant>
      <vt:variant>
        <vt:i4>7068</vt:i4>
      </vt:variant>
      <vt:variant>
        <vt:i4>0</vt:i4>
      </vt:variant>
      <vt:variant>
        <vt:i4>5</vt:i4>
      </vt:variant>
      <vt:variant>
        <vt:lpwstr>http://www.nevo.co.il/Law_word/law06/tak-6490.pdf</vt:lpwstr>
      </vt:variant>
      <vt:variant>
        <vt:lpwstr/>
      </vt:variant>
      <vt:variant>
        <vt:i4>7995401</vt:i4>
      </vt:variant>
      <vt:variant>
        <vt:i4>7065</vt:i4>
      </vt:variant>
      <vt:variant>
        <vt:i4>0</vt:i4>
      </vt:variant>
      <vt:variant>
        <vt:i4>5</vt:i4>
      </vt:variant>
      <vt:variant>
        <vt:lpwstr>http://www.nevo.co.il/Law_word/law06/TAK-6352.pdf</vt:lpwstr>
      </vt:variant>
      <vt:variant>
        <vt:lpwstr/>
      </vt:variant>
      <vt:variant>
        <vt:i4>7733260</vt:i4>
      </vt:variant>
      <vt:variant>
        <vt:i4>7062</vt:i4>
      </vt:variant>
      <vt:variant>
        <vt:i4>0</vt:i4>
      </vt:variant>
      <vt:variant>
        <vt:i4>5</vt:i4>
      </vt:variant>
      <vt:variant>
        <vt:lpwstr>http://www.nevo.co.il/Law_word/law06/tak-6490.pdf</vt:lpwstr>
      </vt:variant>
      <vt:variant>
        <vt:lpwstr/>
      </vt:variant>
      <vt:variant>
        <vt:i4>7995401</vt:i4>
      </vt:variant>
      <vt:variant>
        <vt:i4>7059</vt:i4>
      </vt:variant>
      <vt:variant>
        <vt:i4>0</vt:i4>
      </vt:variant>
      <vt:variant>
        <vt:i4>5</vt:i4>
      </vt:variant>
      <vt:variant>
        <vt:lpwstr>http://www.nevo.co.il/Law_word/law06/TAK-6352.pdf</vt:lpwstr>
      </vt:variant>
      <vt:variant>
        <vt:lpwstr/>
      </vt:variant>
      <vt:variant>
        <vt:i4>8323083</vt:i4>
      </vt:variant>
      <vt:variant>
        <vt:i4>7056</vt:i4>
      </vt:variant>
      <vt:variant>
        <vt:i4>0</vt:i4>
      </vt:variant>
      <vt:variant>
        <vt:i4>5</vt:i4>
      </vt:variant>
      <vt:variant>
        <vt:lpwstr>http://www.nevo.co.il/Law_word/law06/TAK-5437.pdf</vt:lpwstr>
      </vt:variant>
      <vt:variant>
        <vt:lpwstr/>
      </vt:variant>
      <vt:variant>
        <vt:i4>7929863</vt:i4>
      </vt:variant>
      <vt:variant>
        <vt:i4>7053</vt:i4>
      </vt:variant>
      <vt:variant>
        <vt:i4>0</vt:i4>
      </vt:variant>
      <vt:variant>
        <vt:i4>5</vt:i4>
      </vt:variant>
      <vt:variant>
        <vt:lpwstr>http://www.nevo.co.il/Law_word/law06/tak-7778.pdf</vt:lpwstr>
      </vt:variant>
      <vt:variant>
        <vt:lpwstr/>
      </vt:variant>
      <vt:variant>
        <vt:i4>7733255</vt:i4>
      </vt:variant>
      <vt:variant>
        <vt:i4>7050</vt:i4>
      </vt:variant>
      <vt:variant>
        <vt:i4>0</vt:i4>
      </vt:variant>
      <vt:variant>
        <vt:i4>5</vt:i4>
      </vt:variant>
      <vt:variant>
        <vt:lpwstr>http://www.nevo.co.il/Law_word/law06/tak-6996.pdf</vt:lpwstr>
      </vt:variant>
      <vt:variant>
        <vt:lpwstr/>
      </vt:variant>
      <vt:variant>
        <vt:i4>8126477</vt:i4>
      </vt:variant>
      <vt:variant>
        <vt:i4>7047</vt:i4>
      </vt:variant>
      <vt:variant>
        <vt:i4>0</vt:i4>
      </vt:variant>
      <vt:variant>
        <vt:i4>5</vt:i4>
      </vt:variant>
      <vt:variant>
        <vt:lpwstr>http://www.nevo.co.il/Law_word/law06/TAK-6336.pdf</vt:lpwstr>
      </vt:variant>
      <vt:variant>
        <vt:lpwstr/>
      </vt:variant>
      <vt:variant>
        <vt:i4>7602180</vt:i4>
      </vt:variant>
      <vt:variant>
        <vt:i4>7044</vt:i4>
      </vt:variant>
      <vt:variant>
        <vt:i4>0</vt:i4>
      </vt:variant>
      <vt:variant>
        <vt:i4>5</vt:i4>
      </vt:variant>
      <vt:variant>
        <vt:lpwstr>http://www.nevo.co.il/Law_word/law06/TAK-5985.pdf</vt:lpwstr>
      </vt:variant>
      <vt:variant>
        <vt:lpwstr/>
      </vt:variant>
      <vt:variant>
        <vt:i4>7929861</vt:i4>
      </vt:variant>
      <vt:variant>
        <vt:i4>7041</vt:i4>
      </vt:variant>
      <vt:variant>
        <vt:i4>0</vt:i4>
      </vt:variant>
      <vt:variant>
        <vt:i4>5</vt:i4>
      </vt:variant>
      <vt:variant>
        <vt:lpwstr>http://www.nevo.co.il/Law_word/law06/TAK-5855.pdf</vt:lpwstr>
      </vt:variant>
      <vt:variant>
        <vt:lpwstr/>
      </vt:variant>
      <vt:variant>
        <vt:i4>8323083</vt:i4>
      </vt:variant>
      <vt:variant>
        <vt:i4>7038</vt:i4>
      </vt:variant>
      <vt:variant>
        <vt:i4>0</vt:i4>
      </vt:variant>
      <vt:variant>
        <vt:i4>5</vt:i4>
      </vt:variant>
      <vt:variant>
        <vt:lpwstr>http://www.nevo.co.il/Law_word/law06/TAK-5437.pdf</vt:lpwstr>
      </vt:variant>
      <vt:variant>
        <vt:lpwstr/>
      </vt:variant>
      <vt:variant>
        <vt:i4>8323083</vt:i4>
      </vt:variant>
      <vt:variant>
        <vt:i4>7035</vt:i4>
      </vt:variant>
      <vt:variant>
        <vt:i4>0</vt:i4>
      </vt:variant>
      <vt:variant>
        <vt:i4>5</vt:i4>
      </vt:variant>
      <vt:variant>
        <vt:lpwstr>http://www.nevo.co.il/Law_word/law06/TAK-5437.pdf</vt:lpwstr>
      </vt:variant>
      <vt:variant>
        <vt:lpwstr/>
      </vt:variant>
      <vt:variant>
        <vt:i4>7864335</vt:i4>
      </vt:variant>
      <vt:variant>
        <vt:i4>7032</vt:i4>
      </vt:variant>
      <vt:variant>
        <vt:i4>0</vt:i4>
      </vt:variant>
      <vt:variant>
        <vt:i4>5</vt:i4>
      </vt:variant>
      <vt:variant>
        <vt:lpwstr>http://www.nevo.co.il/Law_word/law06/tak-7661.pdf</vt:lpwstr>
      </vt:variant>
      <vt:variant>
        <vt:lpwstr/>
      </vt:variant>
      <vt:variant>
        <vt:i4>8126477</vt:i4>
      </vt:variant>
      <vt:variant>
        <vt:i4>7029</vt:i4>
      </vt:variant>
      <vt:variant>
        <vt:i4>0</vt:i4>
      </vt:variant>
      <vt:variant>
        <vt:i4>5</vt:i4>
      </vt:variant>
      <vt:variant>
        <vt:lpwstr>http://www.nevo.co.il/Law_word/law06/TAK-6336.pdf</vt:lpwstr>
      </vt:variant>
      <vt:variant>
        <vt:lpwstr/>
      </vt:variant>
      <vt:variant>
        <vt:i4>7929865</vt:i4>
      </vt:variant>
      <vt:variant>
        <vt:i4>7026</vt:i4>
      </vt:variant>
      <vt:variant>
        <vt:i4>0</vt:i4>
      </vt:variant>
      <vt:variant>
        <vt:i4>5</vt:i4>
      </vt:variant>
      <vt:variant>
        <vt:lpwstr>http://www.nevo.co.il/Law_word/law06/TAK-5756.pdf</vt:lpwstr>
      </vt:variant>
      <vt:variant>
        <vt:lpwstr/>
      </vt:variant>
      <vt:variant>
        <vt:i4>8323083</vt:i4>
      </vt:variant>
      <vt:variant>
        <vt:i4>7023</vt:i4>
      </vt:variant>
      <vt:variant>
        <vt:i4>0</vt:i4>
      </vt:variant>
      <vt:variant>
        <vt:i4>5</vt:i4>
      </vt:variant>
      <vt:variant>
        <vt:lpwstr>http://www.nevo.co.il/Law_word/law06/TAK-5437.pdf</vt:lpwstr>
      </vt:variant>
      <vt:variant>
        <vt:lpwstr/>
      </vt:variant>
      <vt:variant>
        <vt:i4>8323083</vt:i4>
      </vt:variant>
      <vt:variant>
        <vt:i4>7020</vt:i4>
      </vt:variant>
      <vt:variant>
        <vt:i4>0</vt:i4>
      </vt:variant>
      <vt:variant>
        <vt:i4>5</vt:i4>
      </vt:variant>
      <vt:variant>
        <vt:lpwstr>http://www.nevo.co.il/Law_word/law06/TAK-5437.pdf</vt:lpwstr>
      </vt:variant>
      <vt:variant>
        <vt:lpwstr/>
      </vt:variant>
      <vt:variant>
        <vt:i4>8192011</vt:i4>
      </vt:variant>
      <vt:variant>
        <vt:i4>7017</vt:i4>
      </vt:variant>
      <vt:variant>
        <vt:i4>0</vt:i4>
      </vt:variant>
      <vt:variant>
        <vt:i4>5</vt:i4>
      </vt:variant>
      <vt:variant>
        <vt:lpwstr>http://www.nevo.co.il/Law_word/law06/tak-7231.pdf</vt:lpwstr>
      </vt:variant>
      <vt:variant>
        <vt:lpwstr/>
      </vt:variant>
      <vt:variant>
        <vt:i4>8192011</vt:i4>
      </vt:variant>
      <vt:variant>
        <vt:i4>7014</vt:i4>
      </vt:variant>
      <vt:variant>
        <vt:i4>0</vt:i4>
      </vt:variant>
      <vt:variant>
        <vt:i4>5</vt:i4>
      </vt:variant>
      <vt:variant>
        <vt:lpwstr>http://www.nevo.co.il/Law_word/law06/tak-7231.pdf</vt:lpwstr>
      </vt:variant>
      <vt:variant>
        <vt:lpwstr/>
      </vt:variant>
      <vt:variant>
        <vt:i4>8192011</vt:i4>
      </vt:variant>
      <vt:variant>
        <vt:i4>7011</vt:i4>
      </vt:variant>
      <vt:variant>
        <vt:i4>0</vt:i4>
      </vt:variant>
      <vt:variant>
        <vt:i4>5</vt:i4>
      </vt:variant>
      <vt:variant>
        <vt:lpwstr>http://www.nevo.co.il/Law_word/law06/tak-7231.pdf</vt:lpwstr>
      </vt:variant>
      <vt:variant>
        <vt:lpwstr/>
      </vt:variant>
      <vt:variant>
        <vt:i4>7864335</vt:i4>
      </vt:variant>
      <vt:variant>
        <vt:i4>7008</vt:i4>
      </vt:variant>
      <vt:variant>
        <vt:i4>0</vt:i4>
      </vt:variant>
      <vt:variant>
        <vt:i4>5</vt:i4>
      </vt:variant>
      <vt:variant>
        <vt:lpwstr>http://www.nevo.co.il/Law_word/law06/tak-7661.pdf</vt:lpwstr>
      </vt:variant>
      <vt:variant>
        <vt:lpwstr/>
      </vt:variant>
      <vt:variant>
        <vt:i4>8257548</vt:i4>
      </vt:variant>
      <vt:variant>
        <vt:i4>7005</vt:i4>
      </vt:variant>
      <vt:variant>
        <vt:i4>0</vt:i4>
      </vt:variant>
      <vt:variant>
        <vt:i4>5</vt:i4>
      </vt:variant>
      <vt:variant>
        <vt:lpwstr>http://www.nevo.co.il/Law_word/law06/tak-7307.pdf</vt:lpwstr>
      </vt:variant>
      <vt:variant>
        <vt:lpwstr/>
      </vt:variant>
      <vt:variant>
        <vt:i4>8192011</vt:i4>
      </vt:variant>
      <vt:variant>
        <vt:i4>7002</vt:i4>
      </vt:variant>
      <vt:variant>
        <vt:i4>0</vt:i4>
      </vt:variant>
      <vt:variant>
        <vt:i4>5</vt:i4>
      </vt:variant>
      <vt:variant>
        <vt:lpwstr>http://www.nevo.co.il/Law_word/law06/tak-7231.pdf</vt:lpwstr>
      </vt:variant>
      <vt:variant>
        <vt:lpwstr/>
      </vt:variant>
      <vt:variant>
        <vt:i4>7929861</vt:i4>
      </vt:variant>
      <vt:variant>
        <vt:i4>6999</vt:i4>
      </vt:variant>
      <vt:variant>
        <vt:i4>0</vt:i4>
      </vt:variant>
      <vt:variant>
        <vt:i4>5</vt:i4>
      </vt:variant>
      <vt:variant>
        <vt:lpwstr>http://www.nevo.co.il/Law_word/law06/TAK-5855.pdf</vt:lpwstr>
      </vt:variant>
      <vt:variant>
        <vt:lpwstr/>
      </vt:variant>
      <vt:variant>
        <vt:i4>8257544</vt:i4>
      </vt:variant>
      <vt:variant>
        <vt:i4>6996</vt:i4>
      </vt:variant>
      <vt:variant>
        <vt:i4>0</vt:i4>
      </vt:variant>
      <vt:variant>
        <vt:i4>5</vt:i4>
      </vt:variant>
      <vt:variant>
        <vt:lpwstr>http://www.nevo.co.il/Law_word/law06/TAK-4939.pdf</vt:lpwstr>
      </vt:variant>
      <vt:variant>
        <vt:lpwstr/>
      </vt:variant>
      <vt:variant>
        <vt:i4>7602180</vt:i4>
      </vt:variant>
      <vt:variant>
        <vt:i4>6993</vt:i4>
      </vt:variant>
      <vt:variant>
        <vt:i4>0</vt:i4>
      </vt:variant>
      <vt:variant>
        <vt:i4>5</vt:i4>
      </vt:variant>
      <vt:variant>
        <vt:lpwstr>http://www.nevo.co.il/Law_word/law06/TAK-5985.pdf</vt:lpwstr>
      </vt:variant>
      <vt:variant>
        <vt:lpwstr/>
      </vt:variant>
      <vt:variant>
        <vt:i4>7602180</vt:i4>
      </vt:variant>
      <vt:variant>
        <vt:i4>6990</vt:i4>
      </vt:variant>
      <vt:variant>
        <vt:i4>0</vt:i4>
      </vt:variant>
      <vt:variant>
        <vt:i4>5</vt:i4>
      </vt:variant>
      <vt:variant>
        <vt:lpwstr>http://www.nevo.co.il/Law_word/law06/TAK-5985.pdf</vt:lpwstr>
      </vt:variant>
      <vt:variant>
        <vt:lpwstr/>
      </vt:variant>
      <vt:variant>
        <vt:i4>8257538</vt:i4>
      </vt:variant>
      <vt:variant>
        <vt:i4>6987</vt:i4>
      </vt:variant>
      <vt:variant>
        <vt:i4>0</vt:i4>
      </vt:variant>
      <vt:variant>
        <vt:i4>5</vt:i4>
      </vt:variant>
      <vt:variant>
        <vt:lpwstr>http://www.nevo.co.il/Law_word/law06/TAK-5923.pdf</vt:lpwstr>
      </vt:variant>
      <vt:variant>
        <vt:lpwstr/>
      </vt:variant>
      <vt:variant>
        <vt:i4>8060938</vt:i4>
      </vt:variant>
      <vt:variant>
        <vt:i4>6984</vt:i4>
      </vt:variant>
      <vt:variant>
        <vt:i4>0</vt:i4>
      </vt:variant>
      <vt:variant>
        <vt:i4>5</vt:i4>
      </vt:variant>
      <vt:variant>
        <vt:lpwstr>http://www.nevo.co.il/Law_word/law06/TAK-5173.pdf</vt:lpwstr>
      </vt:variant>
      <vt:variant>
        <vt:lpwstr/>
      </vt:variant>
      <vt:variant>
        <vt:i4>8060938</vt:i4>
      </vt:variant>
      <vt:variant>
        <vt:i4>6981</vt:i4>
      </vt:variant>
      <vt:variant>
        <vt:i4>0</vt:i4>
      </vt:variant>
      <vt:variant>
        <vt:i4>5</vt:i4>
      </vt:variant>
      <vt:variant>
        <vt:lpwstr>http://www.nevo.co.il/Law_word/law06/TAK-5173.pdf</vt:lpwstr>
      </vt:variant>
      <vt:variant>
        <vt:lpwstr/>
      </vt:variant>
      <vt:variant>
        <vt:i4>7864333</vt:i4>
      </vt:variant>
      <vt:variant>
        <vt:i4>6978</vt:i4>
      </vt:variant>
      <vt:variant>
        <vt:i4>0</vt:i4>
      </vt:variant>
      <vt:variant>
        <vt:i4>5</vt:i4>
      </vt:variant>
      <vt:variant>
        <vt:lpwstr>http://www.nevo.co.il/Law_word/law06/TAK-6075.pdf</vt:lpwstr>
      </vt:variant>
      <vt:variant>
        <vt:lpwstr/>
      </vt:variant>
      <vt:variant>
        <vt:i4>7929861</vt:i4>
      </vt:variant>
      <vt:variant>
        <vt:i4>6975</vt:i4>
      </vt:variant>
      <vt:variant>
        <vt:i4>0</vt:i4>
      </vt:variant>
      <vt:variant>
        <vt:i4>5</vt:i4>
      </vt:variant>
      <vt:variant>
        <vt:lpwstr>http://www.nevo.co.il/Law_word/law06/TAK-5855.pdf</vt:lpwstr>
      </vt:variant>
      <vt:variant>
        <vt:lpwstr/>
      </vt:variant>
      <vt:variant>
        <vt:i4>8257544</vt:i4>
      </vt:variant>
      <vt:variant>
        <vt:i4>6972</vt:i4>
      </vt:variant>
      <vt:variant>
        <vt:i4>0</vt:i4>
      </vt:variant>
      <vt:variant>
        <vt:i4>5</vt:i4>
      </vt:variant>
      <vt:variant>
        <vt:lpwstr>http://www.nevo.co.il/Law_word/law06/TAK-4939.pdf</vt:lpwstr>
      </vt:variant>
      <vt:variant>
        <vt:lpwstr/>
      </vt:variant>
      <vt:variant>
        <vt:i4>8192000</vt:i4>
      </vt:variant>
      <vt:variant>
        <vt:i4>6969</vt:i4>
      </vt:variant>
      <vt:variant>
        <vt:i4>0</vt:i4>
      </vt:variant>
      <vt:variant>
        <vt:i4>5</vt:i4>
      </vt:variant>
      <vt:variant>
        <vt:lpwstr>http://www.nevo.co.il/Law_word/law06/TAK-5911.pdf</vt:lpwstr>
      </vt:variant>
      <vt:variant>
        <vt:lpwstr/>
      </vt:variant>
      <vt:variant>
        <vt:i4>7929865</vt:i4>
      </vt:variant>
      <vt:variant>
        <vt:i4>6966</vt:i4>
      </vt:variant>
      <vt:variant>
        <vt:i4>0</vt:i4>
      </vt:variant>
      <vt:variant>
        <vt:i4>5</vt:i4>
      </vt:variant>
      <vt:variant>
        <vt:lpwstr>http://www.nevo.co.il/Law_word/law06/TAK-5756.pdf</vt:lpwstr>
      </vt:variant>
      <vt:variant>
        <vt:lpwstr/>
      </vt:variant>
      <vt:variant>
        <vt:i4>8060938</vt:i4>
      </vt:variant>
      <vt:variant>
        <vt:i4>6963</vt:i4>
      </vt:variant>
      <vt:variant>
        <vt:i4>0</vt:i4>
      </vt:variant>
      <vt:variant>
        <vt:i4>5</vt:i4>
      </vt:variant>
      <vt:variant>
        <vt:lpwstr>http://www.nevo.co.il/Law_word/law06/TAK-5173.pdf</vt:lpwstr>
      </vt:variant>
      <vt:variant>
        <vt:lpwstr/>
      </vt:variant>
      <vt:variant>
        <vt:i4>7929861</vt:i4>
      </vt:variant>
      <vt:variant>
        <vt:i4>6960</vt:i4>
      </vt:variant>
      <vt:variant>
        <vt:i4>0</vt:i4>
      </vt:variant>
      <vt:variant>
        <vt:i4>5</vt:i4>
      </vt:variant>
      <vt:variant>
        <vt:lpwstr>http://www.nevo.co.il/Law_word/law06/TAK-5855.pdf</vt:lpwstr>
      </vt:variant>
      <vt:variant>
        <vt:lpwstr/>
      </vt:variant>
      <vt:variant>
        <vt:i4>8323085</vt:i4>
      </vt:variant>
      <vt:variant>
        <vt:i4>6957</vt:i4>
      </vt:variant>
      <vt:variant>
        <vt:i4>0</vt:i4>
      </vt:variant>
      <vt:variant>
        <vt:i4>5</vt:i4>
      </vt:variant>
      <vt:variant>
        <vt:lpwstr>http://www.nevo.co.il/Law_word/law06/TAK-5336.pdf</vt:lpwstr>
      </vt:variant>
      <vt:variant>
        <vt:lpwstr/>
      </vt:variant>
      <vt:variant>
        <vt:i4>8257543</vt:i4>
      </vt:variant>
      <vt:variant>
        <vt:i4>6954</vt:i4>
      </vt:variant>
      <vt:variant>
        <vt:i4>0</vt:i4>
      </vt:variant>
      <vt:variant>
        <vt:i4>5</vt:i4>
      </vt:variant>
      <vt:variant>
        <vt:lpwstr>http://www.nevo.co.il/Law_word/law06/TAK-6817.pdf</vt:lpwstr>
      </vt:variant>
      <vt:variant>
        <vt:lpwstr/>
      </vt:variant>
      <vt:variant>
        <vt:i4>7995401</vt:i4>
      </vt:variant>
      <vt:variant>
        <vt:i4>6951</vt:i4>
      </vt:variant>
      <vt:variant>
        <vt:i4>0</vt:i4>
      </vt:variant>
      <vt:variant>
        <vt:i4>5</vt:i4>
      </vt:variant>
      <vt:variant>
        <vt:lpwstr>http://www.nevo.co.il/Law_word/law06/TAK-6352.pdf</vt:lpwstr>
      </vt:variant>
      <vt:variant>
        <vt:lpwstr/>
      </vt:variant>
      <vt:variant>
        <vt:i4>8192007</vt:i4>
      </vt:variant>
      <vt:variant>
        <vt:i4>6948</vt:i4>
      </vt:variant>
      <vt:variant>
        <vt:i4>0</vt:i4>
      </vt:variant>
      <vt:variant>
        <vt:i4>5</vt:i4>
      </vt:variant>
      <vt:variant>
        <vt:lpwstr>http://www.nevo.co.il/Law_word/law06/tak-6728.pdf</vt:lpwstr>
      </vt:variant>
      <vt:variant>
        <vt:lpwstr/>
      </vt:variant>
      <vt:variant>
        <vt:i4>8192007</vt:i4>
      </vt:variant>
      <vt:variant>
        <vt:i4>6945</vt:i4>
      </vt:variant>
      <vt:variant>
        <vt:i4>0</vt:i4>
      </vt:variant>
      <vt:variant>
        <vt:i4>5</vt:i4>
      </vt:variant>
      <vt:variant>
        <vt:lpwstr>http://www.nevo.co.il/Law_word/law06/tak-6728.pdf</vt:lpwstr>
      </vt:variant>
      <vt:variant>
        <vt:lpwstr/>
      </vt:variant>
      <vt:variant>
        <vt:i4>8192007</vt:i4>
      </vt:variant>
      <vt:variant>
        <vt:i4>6942</vt:i4>
      </vt:variant>
      <vt:variant>
        <vt:i4>0</vt:i4>
      </vt:variant>
      <vt:variant>
        <vt:i4>5</vt:i4>
      </vt:variant>
      <vt:variant>
        <vt:lpwstr>http://www.nevo.co.il/Law_word/law06/tak-6728.pdf</vt:lpwstr>
      </vt:variant>
      <vt:variant>
        <vt:lpwstr/>
      </vt:variant>
      <vt:variant>
        <vt:i4>8060938</vt:i4>
      </vt:variant>
      <vt:variant>
        <vt:i4>6939</vt:i4>
      </vt:variant>
      <vt:variant>
        <vt:i4>0</vt:i4>
      </vt:variant>
      <vt:variant>
        <vt:i4>5</vt:i4>
      </vt:variant>
      <vt:variant>
        <vt:lpwstr>http://www.nevo.co.il/Law_word/law06/TAK-5173.pdf</vt:lpwstr>
      </vt:variant>
      <vt:variant>
        <vt:lpwstr/>
      </vt:variant>
      <vt:variant>
        <vt:i4>8060938</vt:i4>
      </vt:variant>
      <vt:variant>
        <vt:i4>6936</vt:i4>
      </vt:variant>
      <vt:variant>
        <vt:i4>0</vt:i4>
      </vt:variant>
      <vt:variant>
        <vt:i4>5</vt:i4>
      </vt:variant>
      <vt:variant>
        <vt:lpwstr>http://www.nevo.co.il/Law_word/law06/TAK-5173.pdf</vt:lpwstr>
      </vt:variant>
      <vt:variant>
        <vt:lpwstr/>
      </vt:variant>
      <vt:variant>
        <vt:i4>7995404</vt:i4>
      </vt:variant>
      <vt:variant>
        <vt:i4>6933</vt:i4>
      </vt:variant>
      <vt:variant>
        <vt:i4>0</vt:i4>
      </vt:variant>
      <vt:variant>
        <vt:i4>5</vt:i4>
      </vt:variant>
      <vt:variant>
        <vt:lpwstr>http://www.nevo.co.il/Law_word/law06/TAK-5266.pdf</vt:lpwstr>
      </vt:variant>
      <vt:variant>
        <vt:lpwstr/>
      </vt:variant>
      <vt:variant>
        <vt:i4>7995404</vt:i4>
      </vt:variant>
      <vt:variant>
        <vt:i4>6930</vt:i4>
      </vt:variant>
      <vt:variant>
        <vt:i4>0</vt:i4>
      </vt:variant>
      <vt:variant>
        <vt:i4>5</vt:i4>
      </vt:variant>
      <vt:variant>
        <vt:lpwstr>http://www.nevo.co.il/Law_word/law06/TAK-5266.pdf</vt:lpwstr>
      </vt:variant>
      <vt:variant>
        <vt:lpwstr/>
      </vt:variant>
      <vt:variant>
        <vt:i4>7995404</vt:i4>
      </vt:variant>
      <vt:variant>
        <vt:i4>6927</vt:i4>
      </vt:variant>
      <vt:variant>
        <vt:i4>0</vt:i4>
      </vt:variant>
      <vt:variant>
        <vt:i4>5</vt:i4>
      </vt:variant>
      <vt:variant>
        <vt:lpwstr>http://www.nevo.co.il/Law_word/law06/TAK-5266.pdf</vt:lpwstr>
      </vt:variant>
      <vt:variant>
        <vt:lpwstr/>
      </vt:variant>
      <vt:variant>
        <vt:i4>7536649</vt:i4>
      </vt:variant>
      <vt:variant>
        <vt:i4>6924</vt:i4>
      </vt:variant>
      <vt:variant>
        <vt:i4>0</vt:i4>
      </vt:variant>
      <vt:variant>
        <vt:i4>5</vt:i4>
      </vt:variant>
      <vt:variant>
        <vt:lpwstr>http://www.nevo.co.il/Law_word/law06/tak-8120.pdf</vt:lpwstr>
      </vt:variant>
      <vt:variant>
        <vt:lpwstr/>
      </vt:variant>
      <vt:variant>
        <vt:i4>7667722</vt:i4>
      </vt:variant>
      <vt:variant>
        <vt:i4>6921</vt:i4>
      </vt:variant>
      <vt:variant>
        <vt:i4>0</vt:i4>
      </vt:variant>
      <vt:variant>
        <vt:i4>5</vt:i4>
      </vt:variant>
      <vt:variant>
        <vt:lpwstr>http://www.nevo.co.il/Law_word/law06/TAK-5795.pdf</vt:lpwstr>
      </vt:variant>
      <vt:variant>
        <vt:lpwstr/>
      </vt:variant>
      <vt:variant>
        <vt:i4>7929865</vt:i4>
      </vt:variant>
      <vt:variant>
        <vt:i4>6918</vt:i4>
      </vt:variant>
      <vt:variant>
        <vt:i4>0</vt:i4>
      </vt:variant>
      <vt:variant>
        <vt:i4>5</vt:i4>
      </vt:variant>
      <vt:variant>
        <vt:lpwstr>http://www.nevo.co.il/Law_word/law06/TAK-5756.pdf</vt:lpwstr>
      </vt:variant>
      <vt:variant>
        <vt:lpwstr/>
      </vt:variant>
      <vt:variant>
        <vt:i4>7864324</vt:i4>
      </vt:variant>
      <vt:variant>
        <vt:i4>6915</vt:i4>
      </vt:variant>
      <vt:variant>
        <vt:i4>0</vt:i4>
      </vt:variant>
      <vt:variant>
        <vt:i4>5</vt:i4>
      </vt:variant>
      <vt:variant>
        <vt:lpwstr>http://www.nevo.co.il/Law_word/law06/TAK-5448.pdf</vt:lpwstr>
      </vt:variant>
      <vt:variant>
        <vt:lpwstr/>
      </vt:variant>
      <vt:variant>
        <vt:i4>7995404</vt:i4>
      </vt:variant>
      <vt:variant>
        <vt:i4>6912</vt:i4>
      </vt:variant>
      <vt:variant>
        <vt:i4>0</vt:i4>
      </vt:variant>
      <vt:variant>
        <vt:i4>5</vt:i4>
      </vt:variant>
      <vt:variant>
        <vt:lpwstr>http://www.nevo.co.il/Law_word/law06/TAK-5266.pdf</vt:lpwstr>
      </vt:variant>
      <vt:variant>
        <vt:lpwstr/>
      </vt:variant>
      <vt:variant>
        <vt:i4>7995404</vt:i4>
      </vt:variant>
      <vt:variant>
        <vt:i4>6909</vt:i4>
      </vt:variant>
      <vt:variant>
        <vt:i4>0</vt:i4>
      </vt:variant>
      <vt:variant>
        <vt:i4>5</vt:i4>
      </vt:variant>
      <vt:variant>
        <vt:lpwstr>http://www.nevo.co.il/Law_word/law06/TAK-5266.pdf</vt:lpwstr>
      </vt:variant>
      <vt:variant>
        <vt:lpwstr/>
      </vt:variant>
      <vt:variant>
        <vt:i4>7995404</vt:i4>
      </vt:variant>
      <vt:variant>
        <vt:i4>6906</vt:i4>
      </vt:variant>
      <vt:variant>
        <vt:i4>0</vt:i4>
      </vt:variant>
      <vt:variant>
        <vt:i4>5</vt:i4>
      </vt:variant>
      <vt:variant>
        <vt:lpwstr>http://www.nevo.co.il/Law_word/law06/TAK-5266.pdf</vt:lpwstr>
      </vt:variant>
      <vt:variant>
        <vt:lpwstr/>
      </vt:variant>
      <vt:variant>
        <vt:i4>7864324</vt:i4>
      </vt:variant>
      <vt:variant>
        <vt:i4>6903</vt:i4>
      </vt:variant>
      <vt:variant>
        <vt:i4>0</vt:i4>
      </vt:variant>
      <vt:variant>
        <vt:i4>5</vt:i4>
      </vt:variant>
      <vt:variant>
        <vt:lpwstr>http://www.nevo.co.il/Law_word/law06/TAK-5448.pdf</vt:lpwstr>
      </vt:variant>
      <vt:variant>
        <vt:lpwstr/>
      </vt:variant>
      <vt:variant>
        <vt:i4>7602180</vt:i4>
      </vt:variant>
      <vt:variant>
        <vt:i4>6900</vt:i4>
      </vt:variant>
      <vt:variant>
        <vt:i4>0</vt:i4>
      </vt:variant>
      <vt:variant>
        <vt:i4>5</vt:i4>
      </vt:variant>
      <vt:variant>
        <vt:lpwstr>http://www.nevo.co.il/Law_word/law06/TAK-5985.pdf</vt:lpwstr>
      </vt:variant>
      <vt:variant>
        <vt:lpwstr/>
      </vt:variant>
      <vt:variant>
        <vt:i4>7929865</vt:i4>
      </vt:variant>
      <vt:variant>
        <vt:i4>6897</vt:i4>
      </vt:variant>
      <vt:variant>
        <vt:i4>0</vt:i4>
      </vt:variant>
      <vt:variant>
        <vt:i4>5</vt:i4>
      </vt:variant>
      <vt:variant>
        <vt:lpwstr>http://www.nevo.co.il/Law_word/law06/TAK-5756.pdf</vt:lpwstr>
      </vt:variant>
      <vt:variant>
        <vt:lpwstr/>
      </vt:variant>
      <vt:variant>
        <vt:i4>7864324</vt:i4>
      </vt:variant>
      <vt:variant>
        <vt:i4>6894</vt:i4>
      </vt:variant>
      <vt:variant>
        <vt:i4>0</vt:i4>
      </vt:variant>
      <vt:variant>
        <vt:i4>5</vt:i4>
      </vt:variant>
      <vt:variant>
        <vt:lpwstr>http://www.nevo.co.il/Law_word/law06/TAK-5448.pdf</vt:lpwstr>
      </vt:variant>
      <vt:variant>
        <vt:lpwstr/>
      </vt:variant>
      <vt:variant>
        <vt:i4>7602180</vt:i4>
      </vt:variant>
      <vt:variant>
        <vt:i4>6891</vt:i4>
      </vt:variant>
      <vt:variant>
        <vt:i4>0</vt:i4>
      </vt:variant>
      <vt:variant>
        <vt:i4>5</vt:i4>
      </vt:variant>
      <vt:variant>
        <vt:lpwstr>http://www.nevo.co.il/Law_word/law06/TAK-5985.pdf</vt:lpwstr>
      </vt:variant>
      <vt:variant>
        <vt:lpwstr/>
      </vt:variant>
      <vt:variant>
        <vt:i4>7929861</vt:i4>
      </vt:variant>
      <vt:variant>
        <vt:i4>6888</vt:i4>
      </vt:variant>
      <vt:variant>
        <vt:i4>0</vt:i4>
      </vt:variant>
      <vt:variant>
        <vt:i4>5</vt:i4>
      </vt:variant>
      <vt:variant>
        <vt:lpwstr>http://www.nevo.co.il/Law_word/law06/TAK-5855.pdf</vt:lpwstr>
      </vt:variant>
      <vt:variant>
        <vt:lpwstr/>
      </vt:variant>
      <vt:variant>
        <vt:i4>7667725</vt:i4>
      </vt:variant>
      <vt:variant>
        <vt:i4>6885</vt:i4>
      </vt:variant>
      <vt:variant>
        <vt:i4>0</vt:i4>
      </vt:variant>
      <vt:variant>
        <vt:i4>5</vt:i4>
      </vt:variant>
      <vt:variant>
        <vt:lpwstr>http://www.nevo.co.il/Law_word/law06/TAK-5693.pdf</vt:lpwstr>
      </vt:variant>
      <vt:variant>
        <vt:lpwstr/>
      </vt:variant>
      <vt:variant>
        <vt:i4>7602189</vt:i4>
      </vt:variant>
      <vt:variant>
        <vt:i4>6882</vt:i4>
      </vt:variant>
      <vt:variant>
        <vt:i4>0</vt:i4>
      </vt:variant>
      <vt:variant>
        <vt:i4>5</vt:i4>
      </vt:variant>
      <vt:variant>
        <vt:lpwstr>http://www.nevo.co.il/Law_word/law06/TAK-5683.pdf</vt:lpwstr>
      </vt:variant>
      <vt:variant>
        <vt:lpwstr/>
      </vt:variant>
      <vt:variant>
        <vt:i4>7864324</vt:i4>
      </vt:variant>
      <vt:variant>
        <vt:i4>6879</vt:i4>
      </vt:variant>
      <vt:variant>
        <vt:i4>0</vt:i4>
      </vt:variant>
      <vt:variant>
        <vt:i4>5</vt:i4>
      </vt:variant>
      <vt:variant>
        <vt:lpwstr>http://www.nevo.co.il/Law_word/law06/TAK-5448.pdf</vt:lpwstr>
      </vt:variant>
      <vt:variant>
        <vt:lpwstr/>
      </vt:variant>
      <vt:variant>
        <vt:i4>7602187</vt:i4>
      </vt:variant>
      <vt:variant>
        <vt:i4>6876</vt:i4>
      </vt:variant>
      <vt:variant>
        <vt:i4>0</vt:i4>
      </vt:variant>
      <vt:variant>
        <vt:i4>5</vt:i4>
      </vt:variant>
      <vt:variant>
        <vt:lpwstr>http://www.nevo.co.il/Law_word/law06/TAK-5380.pdf</vt:lpwstr>
      </vt:variant>
      <vt:variant>
        <vt:lpwstr/>
      </vt:variant>
      <vt:variant>
        <vt:i4>7602180</vt:i4>
      </vt:variant>
      <vt:variant>
        <vt:i4>6873</vt:i4>
      </vt:variant>
      <vt:variant>
        <vt:i4>0</vt:i4>
      </vt:variant>
      <vt:variant>
        <vt:i4>5</vt:i4>
      </vt:variant>
      <vt:variant>
        <vt:lpwstr>http://www.nevo.co.il/Law_word/law06/TAK-5985.pdf</vt:lpwstr>
      </vt:variant>
      <vt:variant>
        <vt:lpwstr/>
      </vt:variant>
      <vt:variant>
        <vt:i4>7929861</vt:i4>
      </vt:variant>
      <vt:variant>
        <vt:i4>6870</vt:i4>
      </vt:variant>
      <vt:variant>
        <vt:i4>0</vt:i4>
      </vt:variant>
      <vt:variant>
        <vt:i4>5</vt:i4>
      </vt:variant>
      <vt:variant>
        <vt:lpwstr>http://www.nevo.co.il/Law_word/law06/TAK-5855.pdf</vt:lpwstr>
      </vt:variant>
      <vt:variant>
        <vt:lpwstr/>
      </vt:variant>
      <vt:variant>
        <vt:i4>8257536</vt:i4>
      </vt:variant>
      <vt:variant>
        <vt:i4>6867</vt:i4>
      </vt:variant>
      <vt:variant>
        <vt:i4>0</vt:i4>
      </vt:variant>
      <vt:variant>
        <vt:i4>5</vt:i4>
      </vt:variant>
      <vt:variant>
        <vt:lpwstr>http://www.nevo.co.il/Law_word/law06/TAK-6119.pdf</vt:lpwstr>
      </vt:variant>
      <vt:variant>
        <vt:lpwstr/>
      </vt:variant>
      <vt:variant>
        <vt:i4>8257536</vt:i4>
      </vt:variant>
      <vt:variant>
        <vt:i4>6864</vt:i4>
      </vt:variant>
      <vt:variant>
        <vt:i4>0</vt:i4>
      </vt:variant>
      <vt:variant>
        <vt:i4>5</vt:i4>
      </vt:variant>
      <vt:variant>
        <vt:lpwstr>http://www.nevo.co.il/Law_word/law06/TAK-6119.pdf</vt:lpwstr>
      </vt:variant>
      <vt:variant>
        <vt:lpwstr/>
      </vt:variant>
      <vt:variant>
        <vt:i4>8257536</vt:i4>
      </vt:variant>
      <vt:variant>
        <vt:i4>6861</vt:i4>
      </vt:variant>
      <vt:variant>
        <vt:i4>0</vt:i4>
      </vt:variant>
      <vt:variant>
        <vt:i4>5</vt:i4>
      </vt:variant>
      <vt:variant>
        <vt:lpwstr>http://www.nevo.co.il/Law_word/law06/TAK-6119.pdf</vt:lpwstr>
      </vt:variant>
      <vt:variant>
        <vt:lpwstr/>
      </vt:variant>
      <vt:variant>
        <vt:i4>8257536</vt:i4>
      </vt:variant>
      <vt:variant>
        <vt:i4>6858</vt:i4>
      </vt:variant>
      <vt:variant>
        <vt:i4>0</vt:i4>
      </vt:variant>
      <vt:variant>
        <vt:i4>5</vt:i4>
      </vt:variant>
      <vt:variant>
        <vt:lpwstr>http://www.nevo.co.il/Law_word/law06/TAK-6119.pdf</vt:lpwstr>
      </vt:variant>
      <vt:variant>
        <vt:lpwstr/>
      </vt:variant>
      <vt:variant>
        <vt:i4>8257536</vt:i4>
      </vt:variant>
      <vt:variant>
        <vt:i4>6855</vt:i4>
      </vt:variant>
      <vt:variant>
        <vt:i4>0</vt:i4>
      </vt:variant>
      <vt:variant>
        <vt:i4>5</vt:i4>
      </vt:variant>
      <vt:variant>
        <vt:lpwstr>http://www.nevo.co.il/Law_word/law06/TAK-6119.pdf</vt:lpwstr>
      </vt:variant>
      <vt:variant>
        <vt:lpwstr/>
      </vt:variant>
      <vt:variant>
        <vt:i4>8257536</vt:i4>
      </vt:variant>
      <vt:variant>
        <vt:i4>6852</vt:i4>
      </vt:variant>
      <vt:variant>
        <vt:i4>0</vt:i4>
      </vt:variant>
      <vt:variant>
        <vt:i4>5</vt:i4>
      </vt:variant>
      <vt:variant>
        <vt:lpwstr>http://www.nevo.co.il/Law_word/law06/TAK-6119.pdf</vt:lpwstr>
      </vt:variant>
      <vt:variant>
        <vt:lpwstr/>
      </vt:variant>
      <vt:variant>
        <vt:i4>8257536</vt:i4>
      </vt:variant>
      <vt:variant>
        <vt:i4>6849</vt:i4>
      </vt:variant>
      <vt:variant>
        <vt:i4>0</vt:i4>
      </vt:variant>
      <vt:variant>
        <vt:i4>5</vt:i4>
      </vt:variant>
      <vt:variant>
        <vt:lpwstr>http://www.nevo.co.il/Law_word/law06/TAK-6119.pdf</vt:lpwstr>
      </vt:variant>
      <vt:variant>
        <vt:lpwstr/>
      </vt:variant>
      <vt:variant>
        <vt:i4>8257536</vt:i4>
      </vt:variant>
      <vt:variant>
        <vt:i4>6846</vt:i4>
      </vt:variant>
      <vt:variant>
        <vt:i4>0</vt:i4>
      </vt:variant>
      <vt:variant>
        <vt:i4>5</vt:i4>
      </vt:variant>
      <vt:variant>
        <vt:lpwstr>http://www.nevo.co.il/Law_word/law06/TAK-6119.pdf</vt:lpwstr>
      </vt:variant>
      <vt:variant>
        <vt:lpwstr/>
      </vt:variant>
      <vt:variant>
        <vt:i4>8257536</vt:i4>
      </vt:variant>
      <vt:variant>
        <vt:i4>6843</vt:i4>
      </vt:variant>
      <vt:variant>
        <vt:i4>0</vt:i4>
      </vt:variant>
      <vt:variant>
        <vt:i4>5</vt:i4>
      </vt:variant>
      <vt:variant>
        <vt:lpwstr>http://www.nevo.co.il/Law_word/law06/TAK-6119.pdf</vt:lpwstr>
      </vt:variant>
      <vt:variant>
        <vt:lpwstr/>
      </vt:variant>
      <vt:variant>
        <vt:i4>8257536</vt:i4>
      </vt:variant>
      <vt:variant>
        <vt:i4>6840</vt:i4>
      </vt:variant>
      <vt:variant>
        <vt:i4>0</vt:i4>
      </vt:variant>
      <vt:variant>
        <vt:i4>5</vt:i4>
      </vt:variant>
      <vt:variant>
        <vt:lpwstr>http://www.nevo.co.il/Law_word/law06/TAK-6119.pdf</vt:lpwstr>
      </vt:variant>
      <vt:variant>
        <vt:lpwstr/>
      </vt:variant>
      <vt:variant>
        <vt:i4>8257536</vt:i4>
      </vt:variant>
      <vt:variant>
        <vt:i4>6837</vt:i4>
      </vt:variant>
      <vt:variant>
        <vt:i4>0</vt:i4>
      </vt:variant>
      <vt:variant>
        <vt:i4>5</vt:i4>
      </vt:variant>
      <vt:variant>
        <vt:lpwstr>http://www.nevo.co.il/Law_word/law06/TAK-6119.pdf</vt:lpwstr>
      </vt:variant>
      <vt:variant>
        <vt:lpwstr/>
      </vt:variant>
      <vt:variant>
        <vt:i4>8257536</vt:i4>
      </vt:variant>
      <vt:variant>
        <vt:i4>6834</vt:i4>
      </vt:variant>
      <vt:variant>
        <vt:i4>0</vt:i4>
      </vt:variant>
      <vt:variant>
        <vt:i4>5</vt:i4>
      </vt:variant>
      <vt:variant>
        <vt:lpwstr>http://www.nevo.co.il/Law_word/law06/TAK-6119.pdf</vt:lpwstr>
      </vt:variant>
      <vt:variant>
        <vt:lpwstr/>
      </vt:variant>
      <vt:variant>
        <vt:i4>7864331</vt:i4>
      </vt:variant>
      <vt:variant>
        <vt:i4>6831</vt:i4>
      </vt:variant>
      <vt:variant>
        <vt:i4>0</vt:i4>
      </vt:variant>
      <vt:variant>
        <vt:i4>5</vt:i4>
      </vt:variant>
      <vt:variant>
        <vt:lpwstr>http://www.nevo.co.il/Law_word/law06/TAK-6172.pdf</vt:lpwstr>
      </vt:variant>
      <vt:variant>
        <vt:lpwstr/>
      </vt:variant>
      <vt:variant>
        <vt:i4>8257536</vt:i4>
      </vt:variant>
      <vt:variant>
        <vt:i4>6828</vt:i4>
      </vt:variant>
      <vt:variant>
        <vt:i4>0</vt:i4>
      </vt:variant>
      <vt:variant>
        <vt:i4>5</vt:i4>
      </vt:variant>
      <vt:variant>
        <vt:lpwstr>http://www.nevo.co.il/Law_word/law06/TAK-6119.pdf</vt:lpwstr>
      </vt:variant>
      <vt:variant>
        <vt:lpwstr/>
      </vt:variant>
      <vt:variant>
        <vt:i4>8257536</vt:i4>
      </vt:variant>
      <vt:variant>
        <vt:i4>6825</vt:i4>
      </vt:variant>
      <vt:variant>
        <vt:i4>0</vt:i4>
      </vt:variant>
      <vt:variant>
        <vt:i4>5</vt:i4>
      </vt:variant>
      <vt:variant>
        <vt:lpwstr>http://www.nevo.co.il/Law_word/law06/TAK-6119.pdf</vt:lpwstr>
      </vt:variant>
      <vt:variant>
        <vt:lpwstr/>
      </vt:variant>
      <vt:variant>
        <vt:i4>8257536</vt:i4>
      </vt:variant>
      <vt:variant>
        <vt:i4>6822</vt:i4>
      </vt:variant>
      <vt:variant>
        <vt:i4>0</vt:i4>
      </vt:variant>
      <vt:variant>
        <vt:i4>5</vt:i4>
      </vt:variant>
      <vt:variant>
        <vt:lpwstr>http://www.nevo.co.il/Law_word/law06/TAK-6119.pdf</vt:lpwstr>
      </vt:variant>
      <vt:variant>
        <vt:lpwstr/>
      </vt:variant>
      <vt:variant>
        <vt:i4>8257536</vt:i4>
      </vt:variant>
      <vt:variant>
        <vt:i4>6819</vt:i4>
      </vt:variant>
      <vt:variant>
        <vt:i4>0</vt:i4>
      </vt:variant>
      <vt:variant>
        <vt:i4>5</vt:i4>
      </vt:variant>
      <vt:variant>
        <vt:lpwstr>http://www.nevo.co.il/Law_word/law06/TAK-6119.pdf</vt:lpwstr>
      </vt:variant>
      <vt:variant>
        <vt:lpwstr/>
      </vt:variant>
      <vt:variant>
        <vt:i4>8257536</vt:i4>
      </vt:variant>
      <vt:variant>
        <vt:i4>6816</vt:i4>
      </vt:variant>
      <vt:variant>
        <vt:i4>0</vt:i4>
      </vt:variant>
      <vt:variant>
        <vt:i4>5</vt:i4>
      </vt:variant>
      <vt:variant>
        <vt:lpwstr>http://www.nevo.co.il/Law_word/law06/TAK-6119.pdf</vt:lpwstr>
      </vt:variant>
      <vt:variant>
        <vt:lpwstr/>
      </vt:variant>
      <vt:variant>
        <vt:i4>8257536</vt:i4>
      </vt:variant>
      <vt:variant>
        <vt:i4>6813</vt:i4>
      </vt:variant>
      <vt:variant>
        <vt:i4>0</vt:i4>
      </vt:variant>
      <vt:variant>
        <vt:i4>5</vt:i4>
      </vt:variant>
      <vt:variant>
        <vt:lpwstr>http://www.nevo.co.il/Law_word/law06/TAK-6119.pdf</vt:lpwstr>
      </vt:variant>
      <vt:variant>
        <vt:lpwstr/>
      </vt:variant>
      <vt:variant>
        <vt:i4>8257536</vt:i4>
      </vt:variant>
      <vt:variant>
        <vt:i4>6810</vt:i4>
      </vt:variant>
      <vt:variant>
        <vt:i4>0</vt:i4>
      </vt:variant>
      <vt:variant>
        <vt:i4>5</vt:i4>
      </vt:variant>
      <vt:variant>
        <vt:lpwstr>http://www.nevo.co.il/Law_word/law06/TAK-6119.pdf</vt:lpwstr>
      </vt:variant>
      <vt:variant>
        <vt:lpwstr/>
      </vt:variant>
      <vt:variant>
        <vt:i4>8257536</vt:i4>
      </vt:variant>
      <vt:variant>
        <vt:i4>6807</vt:i4>
      </vt:variant>
      <vt:variant>
        <vt:i4>0</vt:i4>
      </vt:variant>
      <vt:variant>
        <vt:i4>5</vt:i4>
      </vt:variant>
      <vt:variant>
        <vt:lpwstr>http://www.nevo.co.il/Law_word/law06/TAK-6119.pdf</vt:lpwstr>
      </vt:variant>
      <vt:variant>
        <vt:lpwstr/>
      </vt:variant>
      <vt:variant>
        <vt:i4>7864331</vt:i4>
      </vt:variant>
      <vt:variant>
        <vt:i4>6804</vt:i4>
      </vt:variant>
      <vt:variant>
        <vt:i4>0</vt:i4>
      </vt:variant>
      <vt:variant>
        <vt:i4>5</vt:i4>
      </vt:variant>
      <vt:variant>
        <vt:lpwstr>http://www.nevo.co.il/Law_word/law06/TAK-6172.pdf</vt:lpwstr>
      </vt:variant>
      <vt:variant>
        <vt:lpwstr/>
      </vt:variant>
      <vt:variant>
        <vt:i4>8257536</vt:i4>
      </vt:variant>
      <vt:variant>
        <vt:i4>6801</vt:i4>
      </vt:variant>
      <vt:variant>
        <vt:i4>0</vt:i4>
      </vt:variant>
      <vt:variant>
        <vt:i4>5</vt:i4>
      </vt:variant>
      <vt:variant>
        <vt:lpwstr>http://www.nevo.co.il/Law_word/law06/TAK-6119.pdf</vt:lpwstr>
      </vt:variant>
      <vt:variant>
        <vt:lpwstr/>
      </vt:variant>
      <vt:variant>
        <vt:i4>8257536</vt:i4>
      </vt:variant>
      <vt:variant>
        <vt:i4>6798</vt:i4>
      </vt:variant>
      <vt:variant>
        <vt:i4>0</vt:i4>
      </vt:variant>
      <vt:variant>
        <vt:i4>5</vt:i4>
      </vt:variant>
      <vt:variant>
        <vt:lpwstr>http://www.nevo.co.il/Law_word/law06/TAK-6119.pdf</vt:lpwstr>
      </vt:variant>
      <vt:variant>
        <vt:lpwstr/>
      </vt:variant>
      <vt:variant>
        <vt:i4>7864331</vt:i4>
      </vt:variant>
      <vt:variant>
        <vt:i4>6795</vt:i4>
      </vt:variant>
      <vt:variant>
        <vt:i4>0</vt:i4>
      </vt:variant>
      <vt:variant>
        <vt:i4>5</vt:i4>
      </vt:variant>
      <vt:variant>
        <vt:lpwstr>http://www.nevo.co.il/Law_word/law06/TAK-6172.pdf</vt:lpwstr>
      </vt:variant>
      <vt:variant>
        <vt:lpwstr/>
      </vt:variant>
      <vt:variant>
        <vt:i4>8257536</vt:i4>
      </vt:variant>
      <vt:variant>
        <vt:i4>6792</vt:i4>
      </vt:variant>
      <vt:variant>
        <vt:i4>0</vt:i4>
      </vt:variant>
      <vt:variant>
        <vt:i4>5</vt:i4>
      </vt:variant>
      <vt:variant>
        <vt:lpwstr>http://www.nevo.co.il/Law_word/law06/TAK-6119.pdf</vt:lpwstr>
      </vt:variant>
      <vt:variant>
        <vt:lpwstr/>
      </vt:variant>
      <vt:variant>
        <vt:i4>8257536</vt:i4>
      </vt:variant>
      <vt:variant>
        <vt:i4>6789</vt:i4>
      </vt:variant>
      <vt:variant>
        <vt:i4>0</vt:i4>
      </vt:variant>
      <vt:variant>
        <vt:i4>5</vt:i4>
      </vt:variant>
      <vt:variant>
        <vt:lpwstr>http://www.nevo.co.il/Law_word/law06/TAK-6119.pdf</vt:lpwstr>
      </vt:variant>
      <vt:variant>
        <vt:lpwstr/>
      </vt:variant>
      <vt:variant>
        <vt:i4>7864331</vt:i4>
      </vt:variant>
      <vt:variant>
        <vt:i4>6786</vt:i4>
      </vt:variant>
      <vt:variant>
        <vt:i4>0</vt:i4>
      </vt:variant>
      <vt:variant>
        <vt:i4>5</vt:i4>
      </vt:variant>
      <vt:variant>
        <vt:lpwstr>http://www.nevo.co.il/Law_word/law06/TAK-6172.pdf</vt:lpwstr>
      </vt:variant>
      <vt:variant>
        <vt:lpwstr/>
      </vt:variant>
      <vt:variant>
        <vt:i4>8257536</vt:i4>
      </vt:variant>
      <vt:variant>
        <vt:i4>6783</vt:i4>
      </vt:variant>
      <vt:variant>
        <vt:i4>0</vt:i4>
      </vt:variant>
      <vt:variant>
        <vt:i4>5</vt:i4>
      </vt:variant>
      <vt:variant>
        <vt:lpwstr>http://www.nevo.co.il/Law_word/law06/TAK-6119.pdf</vt:lpwstr>
      </vt:variant>
      <vt:variant>
        <vt:lpwstr/>
      </vt:variant>
      <vt:variant>
        <vt:i4>8257536</vt:i4>
      </vt:variant>
      <vt:variant>
        <vt:i4>6780</vt:i4>
      </vt:variant>
      <vt:variant>
        <vt:i4>0</vt:i4>
      </vt:variant>
      <vt:variant>
        <vt:i4>5</vt:i4>
      </vt:variant>
      <vt:variant>
        <vt:lpwstr>http://www.nevo.co.il/Law_word/law06/TAK-6119.pdf</vt:lpwstr>
      </vt:variant>
      <vt:variant>
        <vt:lpwstr/>
      </vt:variant>
      <vt:variant>
        <vt:i4>8257536</vt:i4>
      </vt:variant>
      <vt:variant>
        <vt:i4>6777</vt:i4>
      </vt:variant>
      <vt:variant>
        <vt:i4>0</vt:i4>
      </vt:variant>
      <vt:variant>
        <vt:i4>5</vt:i4>
      </vt:variant>
      <vt:variant>
        <vt:lpwstr>http://www.nevo.co.il/Law_word/law06/TAK-6119.pdf</vt:lpwstr>
      </vt:variant>
      <vt:variant>
        <vt:lpwstr/>
      </vt:variant>
      <vt:variant>
        <vt:i4>8257536</vt:i4>
      </vt:variant>
      <vt:variant>
        <vt:i4>6774</vt:i4>
      </vt:variant>
      <vt:variant>
        <vt:i4>0</vt:i4>
      </vt:variant>
      <vt:variant>
        <vt:i4>5</vt:i4>
      </vt:variant>
      <vt:variant>
        <vt:lpwstr>http://www.nevo.co.il/Law_word/law06/TAK-6119.pdf</vt:lpwstr>
      </vt:variant>
      <vt:variant>
        <vt:lpwstr/>
      </vt:variant>
      <vt:variant>
        <vt:i4>8257536</vt:i4>
      </vt:variant>
      <vt:variant>
        <vt:i4>6771</vt:i4>
      </vt:variant>
      <vt:variant>
        <vt:i4>0</vt:i4>
      </vt:variant>
      <vt:variant>
        <vt:i4>5</vt:i4>
      </vt:variant>
      <vt:variant>
        <vt:lpwstr>http://www.nevo.co.il/Law_word/law06/TAK-6119.pdf</vt:lpwstr>
      </vt:variant>
      <vt:variant>
        <vt:lpwstr/>
      </vt:variant>
      <vt:variant>
        <vt:i4>7929863</vt:i4>
      </vt:variant>
      <vt:variant>
        <vt:i4>6768</vt:i4>
      </vt:variant>
      <vt:variant>
        <vt:i4>0</vt:i4>
      </vt:variant>
      <vt:variant>
        <vt:i4>5</vt:i4>
      </vt:variant>
      <vt:variant>
        <vt:lpwstr>http://www.nevo.co.il/Law_word/law06/tak-7778.pdf</vt:lpwstr>
      </vt:variant>
      <vt:variant>
        <vt:lpwstr/>
      </vt:variant>
      <vt:variant>
        <vt:i4>8257536</vt:i4>
      </vt:variant>
      <vt:variant>
        <vt:i4>6765</vt:i4>
      </vt:variant>
      <vt:variant>
        <vt:i4>0</vt:i4>
      </vt:variant>
      <vt:variant>
        <vt:i4>5</vt:i4>
      </vt:variant>
      <vt:variant>
        <vt:lpwstr>http://www.nevo.co.il/Law_word/law06/TAK-6119.pdf</vt:lpwstr>
      </vt:variant>
      <vt:variant>
        <vt:lpwstr/>
      </vt:variant>
      <vt:variant>
        <vt:i4>8257536</vt:i4>
      </vt:variant>
      <vt:variant>
        <vt:i4>6762</vt:i4>
      </vt:variant>
      <vt:variant>
        <vt:i4>0</vt:i4>
      </vt:variant>
      <vt:variant>
        <vt:i4>5</vt:i4>
      </vt:variant>
      <vt:variant>
        <vt:lpwstr>http://www.nevo.co.il/Law_word/law06/TAK-6119.pdf</vt:lpwstr>
      </vt:variant>
      <vt:variant>
        <vt:lpwstr/>
      </vt:variant>
      <vt:variant>
        <vt:i4>8257536</vt:i4>
      </vt:variant>
      <vt:variant>
        <vt:i4>6759</vt:i4>
      </vt:variant>
      <vt:variant>
        <vt:i4>0</vt:i4>
      </vt:variant>
      <vt:variant>
        <vt:i4>5</vt:i4>
      </vt:variant>
      <vt:variant>
        <vt:lpwstr>http://www.nevo.co.il/Law_word/law06/TAK-6119.pdf</vt:lpwstr>
      </vt:variant>
      <vt:variant>
        <vt:lpwstr/>
      </vt:variant>
      <vt:variant>
        <vt:i4>8257536</vt:i4>
      </vt:variant>
      <vt:variant>
        <vt:i4>6756</vt:i4>
      </vt:variant>
      <vt:variant>
        <vt:i4>0</vt:i4>
      </vt:variant>
      <vt:variant>
        <vt:i4>5</vt:i4>
      </vt:variant>
      <vt:variant>
        <vt:lpwstr>http://www.nevo.co.il/Law_word/law06/TAK-6119.pdf</vt:lpwstr>
      </vt:variant>
      <vt:variant>
        <vt:lpwstr/>
      </vt:variant>
      <vt:variant>
        <vt:i4>7929863</vt:i4>
      </vt:variant>
      <vt:variant>
        <vt:i4>6753</vt:i4>
      </vt:variant>
      <vt:variant>
        <vt:i4>0</vt:i4>
      </vt:variant>
      <vt:variant>
        <vt:i4>5</vt:i4>
      </vt:variant>
      <vt:variant>
        <vt:lpwstr>http://www.nevo.co.il/Law_word/law06/tak-7778.pdf</vt:lpwstr>
      </vt:variant>
      <vt:variant>
        <vt:lpwstr/>
      </vt:variant>
      <vt:variant>
        <vt:i4>8257536</vt:i4>
      </vt:variant>
      <vt:variant>
        <vt:i4>6750</vt:i4>
      </vt:variant>
      <vt:variant>
        <vt:i4>0</vt:i4>
      </vt:variant>
      <vt:variant>
        <vt:i4>5</vt:i4>
      </vt:variant>
      <vt:variant>
        <vt:lpwstr>http://www.nevo.co.il/Law_word/law06/TAK-6119.pdf</vt:lpwstr>
      </vt:variant>
      <vt:variant>
        <vt:lpwstr/>
      </vt:variant>
      <vt:variant>
        <vt:i4>8257536</vt:i4>
      </vt:variant>
      <vt:variant>
        <vt:i4>6747</vt:i4>
      </vt:variant>
      <vt:variant>
        <vt:i4>0</vt:i4>
      </vt:variant>
      <vt:variant>
        <vt:i4>5</vt:i4>
      </vt:variant>
      <vt:variant>
        <vt:lpwstr>http://www.nevo.co.il/Law_word/law06/TAK-6119.pdf</vt:lpwstr>
      </vt:variant>
      <vt:variant>
        <vt:lpwstr/>
      </vt:variant>
      <vt:variant>
        <vt:i4>7929863</vt:i4>
      </vt:variant>
      <vt:variant>
        <vt:i4>6744</vt:i4>
      </vt:variant>
      <vt:variant>
        <vt:i4>0</vt:i4>
      </vt:variant>
      <vt:variant>
        <vt:i4>5</vt:i4>
      </vt:variant>
      <vt:variant>
        <vt:lpwstr>http://www.nevo.co.il/Law_word/law06/tak-7778.pdf</vt:lpwstr>
      </vt:variant>
      <vt:variant>
        <vt:lpwstr/>
      </vt:variant>
      <vt:variant>
        <vt:i4>7864331</vt:i4>
      </vt:variant>
      <vt:variant>
        <vt:i4>6741</vt:i4>
      </vt:variant>
      <vt:variant>
        <vt:i4>0</vt:i4>
      </vt:variant>
      <vt:variant>
        <vt:i4>5</vt:i4>
      </vt:variant>
      <vt:variant>
        <vt:lpwstr>http://www.nevo.co.il/Law_word/law06/TAK-6172.pdf</vt:lpwstr>
      </vt:variant>
      <vt:variant>
        <vt:lpwstr/>
      </vt:variant>
      <vt:variant>
        <vt:i4>8257536</vt:i4>
      </vt:variant>
      <vt:variant>
        <vt:i4>6738</vt:i4>
      </vt:variant>
      <vt:variant>
        <vt:i4>0</vt:i4>
      </vt:variant>
      <vt:variant>
        <vt:i4>5</vt:i4>
      </vt:variant>
      <vt:variant>
        <vt:lpwstr>http://www.nevo.co.il/Law_word/law06/TAK-6119.pdf</vt:lpwstr>
      </vt:variant>
      <vt:variant>
        <vt:lpwstr/>
      </vt:variant>
      <vt:variant>
        <vt:i4>8257536</vt:i4>
      </vt:variant>
      <vt:variant>
        <vt:i4>6735</vt:i4>
      </vt:variant>
      <vt:variant>
        <vt:i4>0</vt:i4>
      </vt:variant>
      <vt:variant>
        <vt:i4>5</vt:i4>
      </vt:variant>
      <vt:variant>
        <vt:lpwstr>http://www.nevo.co.il/Law_word/law06/TAK-6119.pdf</vt:lpwstr>
      </vt:variant>
      <vt:variant>
        <vt:lpwstr/>
      </vt:variant>
      <vt:variant>
        <vt:i4>8257536</vt:i4>
      </vt:variant>
      <vt:variant>
        <vt:i4>6732</vt:i4>
      </vt:variant>
      <vt:variant>
        <vt:i4>0</vt:i4>
      </vt:variant>
      <vt:variant>
        <vt:i4>5</vt:i4>
      </vt:variant>
      <vt:variant>
        <vt:lpwstr>http://www.nevo.co.il/Law_word/law06/TAK-6119.pdf</vt:lpwstr>
      </vt:variant>
      <vt:variant>
        <vt:lpwstr/>
      </vt:variant>
      <vt:variant>
        <vt:i4>8257536</vt:i4>
      </vt:variant>
      <vt:variant>
        <vt:i4>6729</vt:i4>
      </vt:variant>
      <vt:variant>
        <vt:i4>0</vt:i4>
      </vt:variant>
      <vt:variant>
        <vt:i4>5</vt:i4>
      </vt:variant>
      <vt:variant>
        <vt:lpwstr>http://www.nevo.co.il/Law_word/law06/TAK-6119.pdf</vt:lpwstr>
      </vt:variant>
      <vt:variant>
        <vt:lpwstr/>
      </vt:variant>
      <vt:variant>
        <vt:i4>8257536</vt:i4>
      </vt:variant>
      <vt:variant>
        <vt:i4>6726</vt:i4>
      </vt:variant>
      <vt:variant>
        <vt:i4>0</vt:i4>
      </vt:variant>
      <vt:variant>
        <vt:i4>5</vt:i4>
      </vt:variant>
      <vt:variant>
        <vt:lpwstr>http://www.nevo.co.il/Law_word/law06/TAK-6119.pdf</vt:lpwstr>
      </vt:variant>
      <vt:variant>
        <vt:lpwstr/>
      </vt:variant>
      <vt:variant>
        <vt:i4>8257536</vt:i4>
      </vt:variant>
      <vt:variant>
        <vt:i4>6723</vt:i4>
      </vt:variant>
      <vt:variant>
        <vt:i4>0</vt:i4>
      </vt:variant>
      <vt:variant>
        <vt:i4>5</vt:i4>
      </vt:variant>
      <vt:variant>
        <vt:lpwstr>http://www.nevo.co.il/Law_word/law06/TAK-6119.pdf</vt:lpwstr>
      </vt:variant>
      <vt:variant>
        <vt:lpwstr/>
      </vt:variant>
      <vt:variant>
        <vt:i4>8257536</vt:i4>
      </vt:variant>
      <vt:variant>
        <vt:i4>6720</vt:i4>
      </vt:variant>
      <vt:variant>
        <vt:i4>0</vt:i4>
      </vt:variant>
      <vt:variant>
        <vt:i4>5</vt:i4>
      </vt:variant>
      <vt:variant>
        <vt:lpwstr>http://www.nevo.co.il/Law_word/law06/TAK-6119.pdf</vt:lpwstr>
      </vt:variant>
      <vt:variant>
        <vt:lpwstr/>
      </vt:variant>
      <vt:variant>
        <vt:i4>6357060</vt:i4>
      </vt:variant>
      <vt:variant>
        <vt:i4>6717</vt:i4>
      </vt:variant>
      <vt:variant>
        <vt:i4>0</vt:i4>
      </vt:variant>
      <vt:variant>
        <vt:i4>5</vt:i4>
      </vt:variant>
      <vt:variant>
        <vt:lpwstr>http://www.nevo.co.il/Law_word/law01/055_060_p28.doc</vt:lpwstr>
      </vt:variant>
      <vt:variant>
        <vt:lpwstr/>
      </vt:variant>
      <vt:variant>
        <vt:i4>8257536</vt:i4>
      </vt:variant>
      <vt:variant>
        <vt:i4>6714</vt:i4>
      </vt:variant>
      <vt:variant>
        <vt:i4>0</vt:i4>
      </vt:variant>
      <vt:variant>
        <vt:i4>5</vt:i4>
      </vt:variant>
      <vt:variant>
        <vt:lpwstr>http://www.nevo.co.il/Law_word/law06/TAK-6119.pdf</vt:lpwstr>
      </vt:variant>
      <vt:variant>
        <vt:lpwstr/>
      </vt:variant>
      <vt:variant>
        <vt:i4>7864333</vt:i4>
      </vt:variant>
      <vt:variant>
        <vt:i4>6711</vt:i4>
      </vt:variant>
      <vt:variant>
        <vt:i4>0</vt:i4>
      </vt:variant>
      <vt:variant>
        <vt:i4>5</vt:i4>
      </vt:variant>
      <vt:variant>
        <vt:lpwstr>http://www.nevo.co.il/Law_word/law06/TAK-6075.pdf</vt:lpwstr>
      </vt:variant>
      <vt:variant>
        <vt:lpwstr/>
      </vt:variant>
      <vt:variant>
        <vt:i4>7929864</vt:i4>
      </vt:variant>
      <vt:variant>
        <vt:i4>6708</vt:i4>
      </vt:variant>
      <vt:variant>
        <vt:i4>0</vt:i4>
      </vt:variant>
      <vt:variant>
        <vt:i4>5</vt:i4>
      </vt:variant>
      <vt:variant>
        <vt:lpwstr>http://www.nevo.co.il/Law_word/law06/TAK-5858.pdf</vt:lpwstr>
      </vt:variant>
      <vt:variant>
        <vt:lpwstr/>
      </vt:variant>
      <vt:variant>
        <vt:i4>8126473</vt:i4>
      </vt:variant>
      <vt:variant>
        <vt:i4>6705</vt:i4>
      </vt:variant>
      <vt:variant>
        <vt:i4>0</vt:i4>
      </vt:variant>
      <vt:variant>
        <vt:i4>5</vt:i4>
      </vt:variant>
      <vt:variant>
        <vt:lpwstr>http://www.nevo.co.il/Law_word/law06/TAK-5706.pdf</vt:lpwstr>
      </vt:variant>
      <vt:variant>
        <vt:lpwstr/>
      </vt:variant>
      <vt:variant>
        <vt:i4>8060939</vt:i4>
      </vt:variant>
      <vt:variant>
        <vt:i4>6702</vt:i4>
      </vt:variant>
      <vt:variant>
        <vt:i4>0</vt:i4>
      </vt:variant>
      <vt:variant>
        <vt:i4>5</vt:i4>
      </vt:variant>
      <vt:variant>
        <vt:lpwstr>http://www.nevo.co.il/Law_word/law06/TAK-6340.pdf</vt:lpwstr>
      </vt:variant>
      <vt:variant>
        <vt:lpwstr/>
      </vt:variant>
      <vt:variant>
        <vt:i4>8060939</vt:i4>
      </vt:variant>
      <vt:variant>
        <vt:i4>6699</vt:i4>
      </vt:variant>
      <vt:variant>
        <vt:i4>0</vt:i4>
      </vt:variant>
      <vt:variant>
        <vt:i4>5</vt:i4>
      </vt:variant>
      <vt:variant>
        <vt:lpwstr>http://www.nevo.co.il/Law_word/law06/TAK-6340.pdf</vt:lpwstr>
      </vt:variant>
      <vt:variant>
        <vt:lpwstr/>
      </vt:variant>
      <vt:variant>
        <vt:i4>7864329</vt:i4>
      </vt:variant>
      <vt:variant>
        <vt:i4>6696</vt:i4>
      </vt:variant>
      <vt:variant>
        <vt:i4>0</vt:i4>
      </vt:variant>
      <vt:variant>
        <vt:i4>5</vt:i4>
      </vt:variant>
      <vt:variant>
        <vt:lpwstr>http://www.nevo.co.il/Law_word/law06/TAK-6071.pdf</vt:lpwstr>
      </vt:variant>
      <vt:variant>
        <vt:lpwstr/>
      </vt:variant>
      <vt:variant>
        <vt:i4>7667722</vt:i4>
      </vt:variant>
      <vt:variant>
        <vt:i4>6693</vt:i4>
      </vt:variant>
      <vt:variant>
        <vt:i4>0</vt:i4>
      </vt:variant>
      <vt:variant>
        <vt:i4>5</vt:i4>
      </vt:variant>
      <vt:variant>
        <vt:lpwstr>http://www.nevo.co.il/Law_word/law06/TAK-5795.pdf</vt:lpwstr>
      </vt:variant>
      <vt:variant>
        <vt:lpwstr/>
      </vt:variant>
      <vt:variant>
        <vt:i4>8126470</vt:i4>
      </vt:variant>
      <vt:variant>
        <vt:i4>6690</vt:i4>
      </vt:variant>
      <vt:variant>
        <vt:i4>0</vt:i4>
      </vt:variant>
      <vt:variant>
        <vt:i4>5</vt:i4>
      </vt:variant>
      <vt:variant>
        <vt:lpwstr>http://www.nevo.co.il/Law_word/law06/tak-6937.pdf</vt:lpwstr>
      </vt:variant>
      <vt:variant>
        <vt:lpwstr/>
      </vt:variant>
      <vt:variant>
        <vt:i4>8126470</vt:i4>
      </vt:variant>
      <vt:variant>
        <vt:i4>6687</vt:i4>
      </vt:variant>
      <vt:variant>
        <vt:i4>0</vt:i4>
      </vt:variant>
      <vt:variant>
        <vt:i4>5</vt:i4>
      </vt:variant>
      <vt:variant>
        <vt:lpwstr>http://www.nevo.co.il/Law_word/law06/tak-6937.pdf</vt:lpwstr>
      </vt:variant>
      <vt:variant>
        <vt:lpwstr/>
      </vt:variant>
      <vt:variant>
        <vt:i4>8126470</vt:i4>
      </vt:variant>
      <vt:variant>
        <vt:i4>6684</vt:i4>
      </vt:variant>
      <vt:variant>
        <vt:i4>0</vt:i4>
      </vt:variant>
      <vt:variant>
        <vt:i4>5</vt:i4>
      </vt:variant>
      <vt:variant>
        <vt:lpwstr>http://www.nevo.co.il/Law_word/law06/tak-6937.pdf</vt:lpwstr>
      </vt:variant>
      <vt:variant>
        <vt:lpwstr/>
      </vt:variant>
      <vt:variant>
        <vt:i4>8126470</vt:i4>
      </vt:variant>
      <vt:variant>
        <vt:i4>6681</vt:i4>
      </vt:variant>
      <vt:variant>
        <vt:i4>0</vt:i4>
      </vt:variant>
      <vt:variant>
        <vt:i4>5</vt:i4>
      </vt:variant>
      <vt:variant>
        <vt:lpwstr>http://www.nevo.co.il/Law_word/law06/tak-6937.pdf</vt:lpwstr>
      </vt:variant>
      <vt:variant>
        <vt:lpwstr/>
      </vt:variant>
      <vt:variant>
        <vt:i4>8126473</vt:i4>
      </vt:variant>
      <vt:variant>
        <vt:i4>6678</vt:i4>
      </vt:variant>
      <vt:variant>
        <vt:i4>0</vt:i4>
      </vt:variant>
      <vt:variant>
        <vt:i4>5</vt:i4>
      </vt:variant>
      <vt:variant>
        <vt:lpwstr>http://www.nevo.co.il/Law_word/law06/tak-6435.pdf</vt:lpwstr>
      </vt:variant>
      <vt:variant>
        <vt:lpwstr/>
      </vt:variant>
      <vt:variant>
        <vt:i4>7602189</vt:i4>
      </vt:variant>
      <vt:variant>
        <vt:i4>6675</vt:i4>
      </vt:variant>
      <vt:variant>
        <vt:i4>0</vt:i4>
      </vt:variant>
      <vt:variant>
        <vt:i4>5</vt:i4>
      </vt:variant>
      <vt:variant>
        <vt:lpwstr>http://www.nevo.co.il/Law_word/law06/TAK-5683.pdf</vt:lpwstr>
      </vt:variant>
      <vt:variant>
        <vt:lpwstr/>
      </vt:variant>
      <vt:variant>
        <vt:i4>8126473</vt:i4>
      </vt:variant>
      <vt:variant>
        <vt:i4>6672</vt:i4>
      </vt:variant>
      <vt:variant>
        <vt:i4>0</vt:i4>
      </vt:variant>
      <vt:variant>
        <vt:i4>5</vt:i4>
      </vt:variant>
      <vt:variant>
        <vt:lpwstr>http://www.nevo.co.il/Law_word/law06/tak-6435.pdf</vt:lpwstr>
      </vt:variant>
      <vt:variant>
        <vt:lpwstr/>
      </vt:variant>
      <vt:variant>
        <vt:i4>7602189</vt:i4>
      </vt:variant>
      <vt:variant>
        <vt:i4>6669</vt:i4>
      </vt:variant>
      <vt:variant>
        <vt:i4>0</vt:i4>
      </vt:variant>
      <vt:variant>
        <vt:i4>5</vt:i4>
      </vt:variant>
      <vt:variant>
        <vt:lpwstr>http://www.nevo.co.il/Law_word/law06/TAK-5683.pdf</vt:lpwstr>
      </vt:variant>
      <vt:variant>
        <vt:lpwstr/>
      </vt:variant>
      <vt:variant>
        <vt:i4>8126473</vt:i4>
      </vt:variant>
      <vt:variant>
        <vt:i4>6666</vt:i4>
      </vt:variant>
      <vt:variant>
        <vt:i4>0</vt:i4>
      </vt:variant>
      <vt:variant>
        <vt:i4>5</vt:i4>
      </vt:variant>
      <vt:variant>
        <vt:lpwstr>http://www.nevo.co.il/Law_word/law06/tak-6435.pdf</vt:lpwstr>
      </vt:variant>
      <vt:variant>
        <vt:lpwstr/>
      </vt:variant>
      <vt:variant>
        <vt:i4>8126473</vt:i4>
      </vt:variant>
      <vt:variant>
        <vt:i4>6663</vt:i4>
      </vt:variant>
      <vt:variant>
        <vt:i4>0</vt:i4>
      </vt:variant>
      <vt:variant>
        <vt:i4>5</vt:i4>
      </vt:variant>
      <vt:variant>
        <vt:lpwstr>http://www.nevo.co.il/Law_word/law06/tak-6435.pdf</vt:lpwstr>
      </vt:variant>
      <vt:variant>
        <vt:lpwstr/>
      </vt:variant>
      <vt:variant>
        <vt:i4>7864329</vt:i4>
      </vt:variant>
      <vt:variant>
        <vt:i4>6660</vt:i4>
      </vt:variant>
      <vt:variant>
        <vt:i4>0</vt:i4>
      </vt:variant>
      <vt:variant>
        <vt:i4>5</vt:i4>
      </vt:variant>
      <vt:variant>
        <vt:lpwstr>http://www.nevo.co.il/Law_word/law06/TAK-6071.pdf</vt:lpwstr>
      </vt:variant>
      <vt:variant>
        <vt:lpwstr/>
      </vt:variant>
      <vt:variant>
        <vt:i4>7602189</vt:i4>
      </vt:variant>
      <vt:variant>
        <vt:i4>6657</vt:i4>
      </vt:variant>
      <vt:variant>
        <vt:i4>0</vt:i4>
      </vt:variant>
      <vt:variant>
        <vt:i4>5</vt:i4>
      </vt:variant>
      <vt:variant>
        <vt:lpwstr>http://www.nevo.co.il/Law_word/law06/TAK-5683.pdf</vt:lpwstr>
      </vt:variant>
      <vt:variant>
        <vt:lpwstr/>
      </vt:variant>
      <vt:variant>
        <vt:i4>8126473</vt:i4>
      </vt:variant>
      <vt:variant>
        <vt:i4>6654</vt:i4>
      </vt:variant>
      <vt:variant>
        <vt:i4>0</vt:i4>
      </vt:variant>
      <vt:variant>
        <vt:i4>5</vt:i4>
      </vt:variant>
      <vt:variant>
        <vt:lpwstr>http://www.nevo.co.il/Law_word/law06/tak-6435.pdf</vt:lpwstr>
      </vt:variant>
      <vt:variant>
        <vt:lpwstr/>
      </vt:variant>
      <vt:variant>
        <vt:i4>7602189</vt:i4>
      </vt:variant>
      <vt:variant>
        <vt:i4>6651</vt:i4>
      </vt:variant>
      <vt:variant>
        <vt:i4>0</vt:i4>
      </vt:variant>
      <vt:variant>
        <vt:i4>5</vt:i4>
      </vt:variant>
      <vt:variant>
        <vt:lpwstr>http://www.nevo.co.il/Law_word/law06/TAK-5683.pdf</vt:lpwstr>
      </vt:variant>
      <vt:variant>
        <vt:lpwstr/>
      </vt:variant>
      <vt:variant>
        <vt:i4>8126473</vt:i4>
      </vt:variant>
      <vt:variant>
        <vt:i4>6648</vt:i4>
      </vt:variant>
      <vt:variant>
        <vt:i4>0</vt:i4>
      </vt:variant>
      <vt:variant>
        <vt:i4>5</vt:i4>
      </vt:variant>
      <vt:variant>
        <vt:lpwstr>http://www.nevo.co.il/Law_word/law06/tak-6435.pdf</vt:lpwstr>
      </vt:variant>
      <vt:variant>
        <vt:lpwstr/>
      </vt:variant>
      <vt:variant>
        <vt:i4>7602189</vt:i4>
      </vt:variant>
      <vt:variant>
        <vt:i4>6645</vt:i4>
      </vt:variant>
      <vt:variant>
        <vt:i4>0</vt:i4>
      </vt:variant>
      <vt:variant>
        <vt:i4>5</vt:i4>
      </vt:variant>
      <vt:variant>
        <vt:lpwstr>http://www.nevo.co.il/Law_word/law06/TAK-5683.pdf</vt:lpwstr>
      </vt:variant>
      <vt:variant>
        <vt:lpwstr/>
      </vt:variant>
      <vt:variant>
        <vt:i4>8126473</vt:i4>
      </vt:variant>
      <vt:variant>
        <vt:i4>6642</vt:i4>
      </vt:variant>
      <vt:variant>
        <vt:i4>0</vt:i4>
      </vt:variant>
      <vt:variant>
        <vt:i4>5</vt:i4>
      </vt:variant>
      <vt:variant>
        <vt:lpwstr>http://www.nevo.co.il/Law_word/law06/tak-6435.pdf</vt:lpwstr>
      </vt:variant>
      <vt:variant>
        <vt:lpwstr/>
      </vt:variant>
      <vt:variant>
        <vt:i4>7602189</vt:i4>
      </vt:variant>
      <vt:variant>
        <vt:i4>6639</vt:i4>
      </vt:variant>
      <vt:variant>
        <vt:i4>0</vt:i4>
      </vt:variant>
      <vt:variant>
        <vt:i4>5</vt:i4>
      </vt:variant>
      <vt:variant>
        <vt:lpwstr>http://www.nevo.co.il/Law_word/law06/TAK-5683.pdf</vt:lpwstr>
      </vt:variant>
      <vt:variant>
        <vt:lpwstr/>
      </vt:variant>
      <vt:variant>
        <vt:i4>8126473</vt:i4>
      </vt:variant>
      <vt:variant>
        <vt:i4>6636</vt:i4>
      </vt:variant>
      <vt:variant>
        <vt:i4>0</vt:i4>
      </vt:variant>
      <vt:variant>
        <vt:i4>5</vt:i4>
      </vt:variant>
      <vt:variant>
        <vt:lpwstr>http://www.nevo.co.il/Law_word/law06/tak-6435.pdf</vt:lpwstr>
      </vt:variant>
      <vt:variant>
        <vt:lpwstr/>
      </vt:variant>
      <vt:variant>
        <vt:i4>7602189</vt:i4>
      </vt:variant>
      <vt:variant>
        <vt:i4>6633</vt:i4>
      </vt:variant>
      <vt:variant>
        <vt:i4>0</vt:i4>
      </vt:variant>
      <vt:variant>
        <vt:i4>5</vt:i4>
      </vt:variant>
      <vt:variant>
        <vt:lpwstr>http://www.nevo.co.il/Law_word/law06/TAK-5683.pdf</vt:lpwstr>
      </vt:variant>
      <vt:variant>
        <vt:lpwstr/>
      </vt:variant>
      <vt:variant>
        <vt:i4>8126473</vt:i4>
      </vt:variant>
      <vt:variant>
        <vt:i4>6630</vt:i4>
      </vt:variant>
      <vt:variant>
        <vt:i4>0</vt:i4>
      </vt:variant>
      <vt:variant>
        <vt:i4>5</vt:i4>
      </vt:variant>
      <vt:variant>
        <vt:lpwstr>http://www.nevo.co.il/Law_word/law06/tak-6435.pdf</vt:lpwstr>
      </vt:variant>
      <vt:variant>
        <vt:lpwstr/>
      </vt:variant>
      <vt:variant>
        <vt:i4>7602189</vt:i4>
      </vt:variant>
      <vt:variant>
        <vt:i4>6627</vt:i4>
      </vt:variant>
      <vt:variant>
        <vt:i4>0</vt:i4>
      </vt:variant>
      <vt:variant>
        <vt:i4>5</vt:i4>
      </vt:variant>
      <vt:variant>
        <vt:lpwstr>http://www.nevo.co.il/Law_word/law06/TAK-5683.pdf</vt:lpwstr>
      </vt:variant>
      <vt:variant>
        <vt:lpwstr/>
      </vt:variant>
      <vt:variant>
        <vt:i4>8126473</vt:i4>
      </vt:variant>
      <vt:variant>
        <vt:i4>6624</vt:i4>
      </vt:variant>
      <vt:variant>
        <vt:i4>0</vt:i4>
      </vt:variant>
      <vt:variant>
        <vt:i4>5</vt:i4>
      </vt:variant>
      <vt:variant>
        <vt:lpwstr>http://www.nevo.co.il/Law_word/law06/tak-6435.pdf</vt:lpwstr>
      </vt:variant>
      <vt:variant>
        <vt:lpwstr/>
      </vt:variant>
      <vt:variant>
        <vt:i4>7602189</vt:i4>
      </vt:variant>
      <vt:variant>
        <vt:i4>6621</vt:i4>
      </vt:variant>
      <vt:variant>
        <vt:i4>0</vt:i4>
      </vt:variant>
      <vt:variant>
        <vt:i4>5</vt:i4>
      </vt:variant>
      <vt:variant>
        <vt:lpwstr>http://www.nevo.co.il/Law_word/law06/TAK-5683.pdf</vt:lpwstr>
      </vt:variant>
      <vt:variant>
        <vt:lpwstr/>
      </vt:variant>
      <vt:variant>
        <vt:i4>7602189</vt:i4>
      </vt:variant>
      <vt:variant>
        <vt:i4>6618</vt:i4>
      </vt:variant>
      <vt:variant>
        <vt:i4>0</vt:i4>
      </vt:variant>
      <vt:variant>
        <vt:i4>5</vt:i4>
      </vt:variant>
      <vt:variant>
        <vt:lpwstr>http://www.nevo.co.il/Law_word/law06/TAK-5683.pdf</vt:lpwstr>
      </vt:variant>
      <vt:variant>
        <vt:lpwstr/>
      </vt:variant>
      <vt:variant>
        <vt:i4>8257538</vt:i4>
      </vt:variant>
      <vt:variant>
        <vt:i4>6615</vt:i4>
      </vt:variant>
      <vt:variant>
        <vt:i4>0</vt:i4>
      </vt:variant>
      <vt:variant>
        <vt:i4>5</vt:i4>
      </vt:variant>
      <vt:variant>
        <vt:lpwstr>http://www.nevo.co.il/Law_word/law06/TAK-5923.pdf</vt:lpwstr>
      </vt:variant>
      <vt:variant>
        <vt:lpwstr/>
      </vt:variant>
      <vt:variant>
        <vt:i4>8257538</vt:i4>
      </vt:variant>
      <vt:variant>
        <vt:i4>6612</vt:i4>
      </vt:variant>
      <vt:variant>
        <vt:i4>0</vt:i4>
      </vt:variant>
      <vt:variant>
        <vt:i4>5</vt:i4>
      </vt:variant>
      <vt:variant>
        <vt:lpwstr>http://www.nevo.co.il/Law_word/law06/TAK-5923.pdf</vt:lpwstr>
      </vt:variant>
      <vt:variant>
        <vt:lpwstr/>
      </vt:variant>
      <vt:variant>
        <vt:i4>8323087</vt:i4>
      </vt:variant>
      <vt:variant>
        <vt:i4>6609</vt:i4>
      </vt:variant>
      <vt:variant>
        <vt:i4>0</vt:i4>
      </vt:variant>
      <vt:variant>
        <vt:i4>5</vt:i4>
      </vt:variant>
      <vt:variant>
        <vt:lpwstr>http://www.nevo.co.il/Law_word/law06/TAK-5136.pdf</vt:lpwstr>
      </vt:variant>
      <vt:variant>
        <vt:lpwstr/>
      </vt:variant>
      <vt:variant>
        <vt:i4>8257538</vt:i4>
      </vt:variant>
      <vt:variant>
        <vt:i4>6606</vt:i4>
      </vt:variant>
      <vt:variant>
        <vt:i4>0</vt:i4>
      </vt:variant>
      <vt:variant>
        <vt:i4>5</vt:i4>
      </vt:variant>
      <vt:variant>
        <vt:lpwstr>http://www.nevo.co.il/Law_word/law06/TAK-5923.pdf</vt:lpwstr>
      </vt:variant>
      <vt:variant>
        <vt:lpwstr/>
      </vt:variant>
      <vt:variant>
        <vt:i4>8257538</vt:i4>
      </vt:variant>
      <vt:variant>
        <vt:i4>6603</vt:i4>
      </vt:variant>
      <vt:variant>
        <vt:i4>0</vt:i4>
      </vt:variant>
      <vt:variant>
        <vt:i4>5</vt:i4>
      </vt:variant>
      <vt:variant>
        <vt:lpwstr>http://www.nevo.co.il/Law_word/law06/TAK-5923.pdf</vt:lpwstr>
      </vt:variant>
      <vt:variant>
        <vt:lpwstr/>
      </vt:variant>
      <vt:variant>
        <vt:i4>8257538</vt:i4>
      </vt:variant>
      <vt:variant>
        <vt:i4>6600</vt:i4>
      </vt:variant>
      <vt:variant>
        <vt:i4>0</vt:i4>
      </vt:variant>
      <vt:variant>
        <vt:i4>5</vt:i4>
      </vt:variant>
      <vt:variant>
        <vt:lpwstr>http://www.nevo.co.il/Law_word/law06/TAK-5923.pdf</vt:lpwstr>
      </vt:variant>
      <vt:variant>
        <vt:lpwstr/>
      </vt:variant>
      <vt:variant>
        <vt:i4>8257538</vt:i4>
      </vt:variant>
      <vt:variant>
        <vt:i4>6597</vt:i4>
      </vt:variant>
      <vt:variant>
        <vt:i4>0</vt:i4>
      </vt:variant>
      <vt:variant>
        <vt:i4>5</vt:i4>
      </vt:variant>
      <vt:variant>
        <vt:lpwstr>http://www.nevo.co.il/Law_word/law06/TAK-5923.pdf</vt:lpwstr>
      </vt:variant>
      <vt:variant>
        <vt:lpwstr/>
      </vt:variant>
      <vt:variant>
        <vt:i4>8257538</vt:i4>
      </vt:variant>
      <vt:variant>
        <vt:i4>6594</vt:i4>
      </vt:variant>
      <vt:variant>
        <vt:i4>0</vt:i4>
      </vt:variant>
      <vt:variant>
        <vt:i4>5</vt:i4>
      </vt:variant>
      <vt:variant>
        <vt:lpwstr>http://www.nevo.co.il/Law_word/law06/TAK-5923.pdf</vt:lpwstr>
      </vt:variant>
      <vt:variant>
        <vt:lpwstr/>
      </vt:variant>
      <vt:variant>
        <vt:i4>8257538</vt:i4>
      </vt:variant>
      <vt:variant>
        <vt:i4>6591</vt:i4>
      </vt:variant>
      <vt:variant>
        <vt:i4>0</vt:i4>
      </vt:variant>
      <vt:variant>
        <vt:i4>5</vt:i4>
      </vt:variant>
      <vt:variant>
        <vt:lpwstr>http://www.nevo.co.il/Law_word/law06/TAK-5923.pdf</vt:lpwstr>
      </vt:variant>
      <vt:variant>
        <vt:lpwstr/>
      </vt:variant>
      <vt:variant>
        <vt:i4>8257538</vt:i4>
      </vt:variant>
      <vt:variant>
        <vt:i4>6588</vt:i4>
      </vt:variant>
      <vt:variant>
        <vt:i4>0</vt:i4>
      </vt:variant>
      <vt:variant>
        <vt:i4>5</vt:i4>
      </vt:variant>
      <vt:variant>
        <vt:lpwstr>http://www.nevo.co.il/Law_word/law06/TAK-5923.pdf</vt:lpwstr>
      </vt:variant>
      <vt:variant>
        <vt:lpwstr/>
      </vt:variant>
      <vt:variant>
        <vt:i4>8257538</vt:i4>
      </vt:variant>
      <vt:variant>
        <vt:i4>6585</vt:i4>
      </vt:variant>
      <vt:variant>
        <vt:i4>0</vt:i4>
      </vt:variant>
      <vt:variant>
        <vt:i4>5</vt:i4>
      </vt:variant>
      <vt:variant>
        <vt:lpwstr>http://www.nevo.co.il/Law_word/law06/TAK-5923.pdf</vt:lpwstr>
      </vt:variant>
      <vt:variant>
        <vt:lpwstr/>
      </vt:variant>
      <vt:variant>
        <vt:i4>8323085</vt:i4>
      </vt:variant>
      <vt:variant>
        <vt:i4>6582</vt:i4>
      </vt:variant>
      <vt:variant>
        <vt:i4>0</vt:i4>
      </vt:variant>
      <vt:variant>
        <vt:i4>5</vt:i4>
      </vt:variant>
      <vt:variant>
        <vt:lpwstr>http://www.nevo.co.il/Law_word/law06/TAK-5336.pdf</vt:lpwstr>
      </vt:variant>
      <vt:variant>
        <vt:lpwstr/>
      </vt:variant>
      <vt:variant>
        <vt:i4>8257538</vt:i4>
      </vt:variant>
      <vt:variant>
        <vt:i4>6579</vt:i4>
      </vt:variant>
      <vt:variant>
        <vt:i4>0</vt:i4>
      </vt:variant>
      <vt:variant>
        <vt:i4>5</vt:i4>
      </vt:variant>
      <vt:variant>
        <vt:lpwstr>http://www.nevo.co.il/Law_word/law06/TAK-5923.pdf</vt:lpwstr>
      </vt:variant>
      <vt:variant>
        <vt:lpwstr/>
      </vt:variant>
      <vt:variant>
        <vt:i4>8257538</vt:i4>
      </vt:variant>
      <vt:variant>
        <vt:i4>6576</vt:i4>
      </vt:variant>
      <vt:variant>
        <vt:i4>0</vt:i4>
      </vt:variant>
      <vt:variant>
        <vt:i4>5</vt:i4>
      </vt:variant>
      <vt:variant>
        <vt:lpwstr>http://www.nevo.co.il/Law_word/law06/TAK-5923.pdf</vt:lpwstr>
      </vt:variant>
      <vt:variant>
        <vt:lpwstr/>
      </vt:variant>
      <vt:variant>
        <vt:i4>7602184</vt:i4>
      </vt:variant>
      <vt:variant>
        <vt:i4>6573</vt:i4>
      </vt:variant>
      <vt:variant>
        <vt:i4>0</vt:i4>
      </vt:variant>
      <vt:variant>
        <vt:i4>5</vt:i4>
      </vt:variant>
      <vt:variant>
        <vt:lpwstr>http://www.nevo.co.il/Law_word/law06/TAK-5686.pdf</vt:lpwstr>
      </vt:variant>
      <vt:variant>
        <vt:lpwstr/>
      </vt:variant>
      <vt:variant>
        <vt:i4>7602189</vt:i4>
      </vt:variant>
      <vt:variant>
        <vt:i4>6570</vt:i4>
      </vt:variant>
      <vt:variant>
        <vt:i4>0</vt:i4>
      </vt:variant>
      <vt:variant>
        <vt:i4>5</vt:i4>
      </vt:variant>
      <vt:variant>
        <vt:lpwstr>http://www.nevo.co.il/Law_word/law06/TAK-5683.pdf</vt:lpwstr>
      </vt:variant>
      <vt:variant>
        <vt:lpwstr/>
      </vt:variant>
      <vt:variant>
        <vt:i4>8257538</vt:i4>
      </vt:variant>
      <vt:variant>
        <vt:i4>6567</vt:i4>
      </vt:variant>
      <vt:variant>
        <vt:i4>0</vt:i4>
      </vt:variant>
      <vt:variant>
        <vt:i4>5</vt:i4>
      </vt:variant>
      <vt:variant>
        <vt:lpwstr>http://www.nevo.co.il/Law_word/law06/TAK-5923.pdf</vt:lpwstr>
      </vt:variant>
      <vt:variant>
        <vt:lpwstr/>
      </vt:variant>
      <vt:variant>
        <vt:i4>8257538</vt:i4>
      </vt:variant>
      <vt:variant>
        <vt:i4>6564</vt:i4>
      </vt:variant>
      <vt:variant>
        <vt:i4>0</vt:i4>
      </vt:variant>
      <vt:variant>
        <vt:i4>5</vt:i4>
      </vt:variant>
      <vt:variant>
        <vt:lpwstr>http://www.nevo.co.il/Law_word/law06/TAK-5923.pdf</vt:lpwstr>
      </vt:variant>
      <vt:variant>
        <vt:lpwstr/>
      </vt:variant>
      <vt:variant>
        <vt:i4>8323087</vt:i4>
      </vt:variant>
      <vt:variant>
        <vt:i4>6561</vt:i4>
      </vt:variant>
      <vt:variant>
        <vt:i4>0</vt:i4>
      </vt:variant>
      <vt:variant>
        <vt:i4>5</vt:i4>
      </vt:variant>
      <vt:variant>
        <vt:lpwstr>http://www.nevo.co.il/Law_word/law06/TAK-5136.pdf</vt:lpwstr>
      </vt:variant>
      <vt:variant>
        <vt:lpwstr/>
      </vt:variant>
      <vt:variant>
        <vt:i4>8257538</vt:i4>
      </vt:variant>
      <vt:variant>
        <vt:i4>6558</vt:i4>
      </vt:variant>
      <vt:variant>
        <vt:i4>0</vt:i4>
      </vt:variant>
      <vt:variant>
        <vt:i4>5</vt:i4>
      </vt:variant>
      <vt:variant>
        <vt:lpwstr>http://www.nevo.co.il/Law_word/law06/TAK-5923.pdf</vt:lpwstr>
      </vt:variant>
      <vt:variant>
        <vt:lpwstr/>
      </vt:variant>
      <vt:variant>
        <vt:i4>8257538</vt:i4>
      </vt:variant>
      <vt:variant>
        <vt:i4>6555</vt:i4>
      </vt:variant>
      <vt:variant>
        <vt:i4>0</vt:i4>
      </vt:variant>
      <vt:variant>
        <vt:i4>5</vt:i4>
      </vt:variant>
      <vt:variant>
        <vt:lpwstr>http://www.nevo.co.il/Law_word/law06/TAK-5923.pdf</vt:lpwstr>
      </vt:variant>
      <vt:variant>
        <vt:lpwstr/>
      </vt:variant>
      <vt:variant>
        <vt:i4>8323087</vt:i4>
      </vt:variant>
      <vt:variant>
        <vt:i4>6552</vt:i4>
      </vt:variant>
      <vt:variant>
        <vt:i4>0</vt:i4>
      </vt:variant>
      <vt:variant>
        <vt:i4>5</vt:i4>
      </vt:variant>
      <vt:variant>
        <vt:lpwstr>http://www.nevo.co.il/Law_word/law06/TAK-5136.pdf</vt:lpwstr>
      </vt:variant>
      <vt:variant>
        <vt:lpwstr/>
      </vt:variant>
      <vt:variant>
        <vt:i4>8257538</vt:i4>
      </vt:variant>
      <vt:variant>
        <vt:i4>6549</vt:i4>
      </vt:variant>
      <vt:variant>
        <vt:i4>0</vt:i4>
      </vt:variant>
      <vt:variant>
        <vt:i4>5</vt:i4>
      </vt:variant>
      <vt:variant>
        <vt:lpwstr>http://www.nevo.co.il/Law_word/law06/TAK-5923.pdf</vt:lpwstr>
      </vt:variant>
      <vt:variant>
        <vt:lpwstr/>
      </vt:variant>
      <vt:variant>
        <vt:i4>8257538</vt:i4>
      </vt:variant>
      <vt:variant>
        <vt:i4>6546</vt:i4>
      </vt:variant>
      <vt:variant>
        <vt:i4>0</vt:i4>
      </vt:variant>
      <vt:variant>
        <vt:i4>5</vt:i4>
      </vt:variant>
      <vt:variant>
        <vt:lpwstr>http://www.nevo.co.il/Law_word/law06/TAK-5923.pdf</vt:lpwstr>
      </vt:variant>
      <vt:variant>
        <vt:lpwstr/>
      </vt:variant>
      <vt:variant>
        <vt:i4>8257538</vt:i4>
      </vt:variant>
      <vt:variant>
        <vt:i4>6543</vt:i4>
      </vt:variant>
      <vt:variant>
        <vt:i4>0</vt:i4>
      </vt:variant>
      <vt:variant>
        <vt:i4>5</vt:i4>
      </vt:variant>
      <vt:variant>
        <vt:lpwstr>http://www.nevo.co.il/Law_word/law06/TAK-5923.pdf</vt:lpwstr>
      </vt:variant>
      <vt:variant>
        <vt:lpwstr/>
      </vt:variant>
      <vt:variant>
        <vt:i4>8323087</vt:i4>
      </vt:variant>
      <vt:variant>
        <vt:i4>6540</vt:i4>
      </vt:variant>
      <vt:variant>
        <vt:i4>0</vt:i4>
      </vt:variant>
      <vt:variant>
        <vt:i4>5</vt:i4>
      </vt:variant>
      <vt:variant>
        <vt:lpwstr>http://www.nevo.co.il/Law_word/law06/TAK-5136.pdf</vt:lpwstr>
      </vt:variant>
      <vt:variant>
        <vt:lpwstr/>
      </vt:variant>
      <vt:variant>
        <vt:i4>8257538</vt:i4>
      </vt:variant>
      <vt:variant>
        <vt:i4>6537</vt:i4>
      </vt:variant>
      <vt:variant>
        <vt:i4>0</vt:i4>
      </vt:variant>
      <vt:variant>
        <vt:i4>5</vt:i4>
      </vt:variant>
      <vt:variant>
        <vt:lpwstr>http://www.nevo.co.il/Law_word/law06/TAK-5923.pdf</vt:lpwstr>
      </vt:variant>
      <vt:variant>
        <vt:lpwstr/>
      </vt:variant>
      <vt:variant>
        <vt:i4>7602189</vt:i4>
      </vt:variant>
      <vt:variant>
        <vt:i4>6534</vt:i4>
      </vt:variant>
      <vt:variant>
        <vt:i4>0</vt:i4>
      </vt:variant>
      <vt:variant>
        <vt:i4>5</vt:i4>
      </vt:variant>
      <vt:variant>
        <vt:lpwstr>http://www.nevo.co.il/Law_word/law06/TAK-5683.pdf</vt:lpwstr>
      </vt:variant>
      <vt:variant>
        <vt:lpwstr/>
      </vt:variant>
      <vt:variant>
        <vt:i4>7864324</vt:i4>
      </vt:variant>
      <vt:variant>
        <vt:i4>6531</vt:i4>
      </vt:variant>
      <vt:variant>
        <vt:i4>0</vt:i4>
      </vt:variant>
      <vt:variant>
        <vt:i4>5</vt:i4>
      </vt:variant>
      <vt:variant>
        <vt:lpwstr>http://www.nevo.co.il/Law_word/law06/TAK-5448.pdf</vt:lpwstr>
      </vt:variant>
      <vt:variant>
        <vt:lpwstr/>
      </vt:variant>
      <vt:variant>
        <vt:i4>8323087</vt:i4>
      </vt:variant>
      <vt:variant>
        <vt:i4>6528</vt:i4>
      </vt:variant>
      <vt:variant>
        <vt:i4>0</vt:i4>
      </vt:variant>
      <vt:variant>
        <vt:i4>5</vt:i4>
      </vt:variant>
      <vt:variant>
        <vt:lpwstr>http://www.nevo.co.il/Law_word/law06/TAK-5136.pdf</vt:lpwstr>
      </vt:variant>
      <vt:variant>
        <vt:lpwstr/>
      </vt:variant>
      <vt:variant>
        <vt:i4>8257538</vt:i4>
      </vt:variant>
      <vt:variant>
        <vt:i4>6525</vt:i4>
      </vt:variant>
      <vt:variant>
        <vt:i4>0</vt:i4>
      </vt:variant>
      <vt:variant>
        <vt:i4>5</vt:i4>
      </vt:variant>
      <vt:variant>
        <vt:lpwstr>http://www.nevo.co.il/Law_word/law06/TAK-5923.pdf</vt:lpwstr>
      </vt:variant>
      <vt:variant>
        <vt:lpwstr/>
      </vt:variant>
      <vt:variant>
        <vt:i4>8257538</vt:i4>
      </vt:variant>
      <vt:variant>
        <vt:i4>6522</vt:i4>
      </vt:variant>
      <vt:variant>
        <vt:i4>0</vt:i4>
      </vt:variant>
      <vt:variant>
        <vt:i4>5</vt:i4>
      </vt:variant>
      <vt:variant>
        <vt:lpwstr>http://www.nevo.co.il/Law_word/law06/TAK-5923.pdf</vt:lpwstr>
      </vt:variant>
      <vt:variant>
        <vt:lpwstr/>
      </vt:variant>
      <vt:variant>
        <vt:i4>8257538</vt:i4>
      </vt:variant>
      <vt:variant>
        <vt:i4>6519</vt:i4>
      </vt:variant>
      <vt:variant>
        <vt:i4>0</vt:i4>
      </vt:variant>
      <vt:variant>
        <vt:i4>5</vt:i4>
      </vt:variant>
      <vt:variant>
        <vt:lpwstr>http://www.nevo.co.il/Law_word/law06/TAK-5923.pdf</vt:lpwstr>
      </vt:variant>
      <vt:variant>
        <vt:lpwstr/>
      </vt:variant>
      <vt:variant>
        <vt:i4>8257538</vt:i4>
      </vt:variant>
      <vt:variant>
        <vt:i4>6516</vt:i4>
      </vt:variant>
      <vt:variant>
        <vt:i4>0</vt:i4>
      </vt:variant>
      <vt:variant>
        <vt:i4>5</vt:i4>
      </vt:variant>
      <vt:variant>
        <vt:lpwstr>http://www.nevo.co.il/Law_word/law06/TAK-5923.pdf</vt:lpwstr>
      </vt:variant>
      <vt:variant>
        <vt:lpwstr/>
      </vt:variant>
      <vt:variant>
        <vt:i4>8257538</vt:i4>
      </vt:variant>
      <vt:variant>
        <vt:i4>6513</vt:i4>
      </vt:variant>
      <vt:variant>
        <vt:i4>0</vt:i4>
      </vt:variant>
      <vt:variant>
        <vt:i4>5</vt:i4>
      </vt:variant>
      <vt:variant>
        <vt:lpwstr>http://www.nevo.co.il/Law_word/law06/TAK-5923.pdf</vt:lpwstr>
      </vt:variant>
      <vt:variant>
        <vt:lpwstr/>
      </vt:variant>
      <vt:variant>
        <vt:i4>8257538</vt:i4>
      </vt:variant>
      <vt:variant>
        <vt:i4>6510</vt:i4>
      </vt:variant>
      <vt:variant>
        <vt:i4>0</vt:i4>
      </vt:variant>
      <vt:variant>
        <vt:i4>5</vt:i4>
      </vt:variant>
      <vt:variant>
        <vt:lpwstr>http://www.nevo.co.il/Law_word/law06/TAK-5923.pdf</vt:lpwstr>
      </vt:variant>
      <vt:variant>
        <vt:lpwstr/>
      </vt:variant>
      <vt:variant>
        <vt:i4>8323087</vt:i4>
      </vt:variant>
      <vt:variant>
        <vt:i4>6507</vt:i4>
      </vt:variant>
      <vt:variant>
        <vt:i4>0</vt:i4>
      </vt:variant>
      <vt:variant>
        <vt:i4>5</vt:i4>
      </vt:variant>
      <vt:variant>
        <vt:lpwstr>http://www.nevo.co.il/Law_word/law06/TAK-5136.pdf</vt:lpwstr>
      </vt:variant>
      <vt:variant>
        <vt:lpwstr/>
      </vt:variant>
      <vt:variant>
        <vt:i4>8257538</vt:i4>
      </vt:variant>
      <vt:variant>
        <vt:i4>6504</vt:i4>
      </vt:variant>
      <vt:variant>
        <vt:i4>0</vt:i4>
      </vt:variant>
      <vt:variant>
        <vt:i4>5</vt:i4>
      </vt:variant>
      <vt:variant>
        <vt:lpwstr>http://www.nevo.co.il/Law_word/law06/TAK-5923.pdf</vt:lpwstr>
      </vt:variant>
      <vt:variant>
        <vt:lpwstr/>
      </vt:variant>
      <vt:variant>
        <vt:i4>8257538</vt:i4>
      </vt:variant>
      <vt:variant>
        <vt:i4>6501</vt:i4>
      </vt:variant>
      <vt:variant>
        <vt:i4>0</vt:i4>
      </vt:variant>
      <vt:variant>
        <vt:i4>5</vt:i4>
      </vt:variant>
      <vt:variant>
        <vt:lpwstr>http://www.nevo.co.il/Law_word/law06/TAK-5923.pdf</vt:lpwstr>
      </vt:variant>
      <vt:variant>
        <vt:lpwstr/>
      </vt:variant>
      <vt:variant>
        <vt:i4>8257538</vt:i4>
      </vt:variant>
      <vt:variant>
        <vt:i4>6498</vt:i4>
      </vt:variant>
      <vt:variant>
        <vt:i4>0</vt:i4>
      </vt:variant>
      <vt:variant>
        <vt:i4>5</vt:i4>
      </vt:variant>
      <vt:variant>
        <vt:lpwstr>http://www.nevo.co.il/Law_word/law06/TAK-5923.pdf</vt:lpwstr>
      </vt:variant>
      <vt:variant>
        <vt:lpwstr/>
      </vt:variant>
      <vt:variant>
        <vt:i4>8257538</vt:i4>
      </vt:variant>
      <vt:variant>
        <vt:i4>6495</vt:i4>
      </vt:variant>
      <vt:variant>
        <vt:i4>0</vt:i4>
      </vt:variant>
      <vt:variant>
        <vt:i4>5</vt:i4>
      </vt:variant>
      <vt:variant>
        <vt:lpwstr>http://www.nevo.co.il/Law_word/law06/TAK-5923.pdf</vt:lpwstr>
      </vt:variant>
      <vt:variant>
        <vt:lpwstr/>
      </vt:variant>
      <vt:variant>
        <vt:i4>8257538</vt:i4>
      </vt:variant>
      <vt:variant>
        <vt:i4>6492</vt:i4>
      </vt:variant>
      <vt:variant>
        <vt:i4>0</vt:i4>
      </vt:variant>
      <vt:variant>
        <vt:i4>5</vt:i4>
      </vt:variant>
      <vt:variant>
        <vt:lpwstr>http://www.nevo.co.il/Law_word/law06/TAK-5923.pdf</vt:lpwstr>
      </vt:variant>
      <vt:variant>
        <vt:lpwstr/>
      </vt:variant>
      <vt:variant>
        <vt:i4>7929864</vt:i4>
      </vt:variant>
      <vt:variant>
        <vt:i4>6489</vt:i4>
      </vt:variant>
      <vt:variant>
        <vt:i4>0</vt:i4>
      </vt:variant>
      <vt:variant>
        <vt:i4>5</vt:i4>
      </vt:variant>
      <vt:variant>
        <vt:lpwstr>http://www.nevo.co.il/Law_word/law06/TAK-5858.pdf</vt:lpwstr>
      </vt:variant>
      <vt:variant>
        <vt:lpwstr/>
      </vt:variant>
      <vt:variant>
        <vt:i4>8257538</vt:i4>
      </vt:variant>
      <vt:variant>
        <vt:i4>6486</vt:i4>
      </vt:variant>
      <vt:variant>
        <vt:i4>0</vt:i4>
      </vt:variant>
      <vt:variant>
        <vt:i4>5</vt:i4>
      </vt:variant>
      <vt:variant>
        <vt:lpwstr>http://www.nevo.co.il/Law_word/law06/TAK-5923.pdf</vt:lpwstr>
      </vt:variant>
      <vt:variant>
        <vt:lpwstr/>
      </vt:variant>
      <vt:variant>
        <vt:i4>8257538</vt:i4>
      </vt:variant>
      <vt:variant>
        <vt:i4>6483</vt:i4>
      </vt:variant>
      <vt:variant>
        <vt:i4>0</vt:i4>
      </vt:variant>
      <vt:variant>
        <vt:i4>5</vt:i4>
      </vt:variant>
      <vt:variant>
        <vt:lpwstr>http://www.nevo.co.il/Law_word/law06/TAK-5923.pdf</vt:lpwstr>
      </vt:variant>
      <vt:variant>
        <vt:lpwstr/>
      </vt:variant>
      <vt:variant>
        <vt:i4>8257544</vt:i4>
      </vt:variant>
      <vt:variant>
        <vt:i4>6480</vt:i4>
      </vt:variant>
      <vt:variant>
        <vt:i4>0</vt:i4>
      </vt:variant>
      <vt:variant>
        <vt:i4>5</vt:i4>
      </vt:variant>
      <vt:variant>
        <vt:lpwstr>http://www.nevo.co.il/Law_word/law06/TAK-4939.pdf</vt:lpwstr>
      </vt:variant>
      <vt:variant>
        <vt:lpwstr/>
      </vt:variant>
      <vt:variant>
        <vt:i4>8257538</vt:i4>
      </vt:variant>
      <vt:variant>
        <vt:i4>6477</vt:i4>
      </vt:variant>
      <vt:variant>
        <vt:i4>0</vt:i4>
      </vt:variant>
      <vt:variant>
        <vt:i4>5</vt:i4>
      </vt:variant>
      <vt:variant>
        <vt:lpwstr>http://www.nevo.co.il/Law_word/law06/TAK-5923.pdf</vt:lpwstr>
      </vt:variant>
      <vt:variant>
        <vt:lpwstr/>
      </vt:variant>
      <vt:variant>
        <vt:i4>7929864</vt:i4>
      </vt:variant>
      <vt:variant>
        <vt:i4>6474</vt:i4>
      </vt:variant>
      <vt:variant>
        <vt:i4>0</vt:i4>
      </vt:variant>
      <vt:variant>
        <vt:i4>5</vt:i4>
      </vt:variant>
      <vt:variant>
        <vt:lpwstr>http://www.nevo.co.il/Law_word/law06/TAK-5858.pdf</vt:lpwstr>
      </vt:variant>
      <vt:variant>
        <vt:lpwstr/>
      </vt:variant>
      <vt:variant>
        <vt:i4>8257538</vt:i4>
      </vt:variant>
      <vt:variant>
        <vt:i4>6471</vt:i4>
      </vt:variant>
      <vt:variant>
        <vt:i4>0</vt:i4>
      </vt:variant>
      <vt:variant>
        <vt:i4>5</vt:i4>
      </vt:variant>
      <vt:variant>
        <vt:lpwstr>http://www.nevo.co.il/Law_word/law06/TAK-5923.pdf</vt:lpwstr>
      </vt:variant>
      <vt:variant>
        <vt:lpwstr/>
      </vt:variant>
      <vt:variant>
        <vt:i4>8257538</vt:i4>
      </vt:variant>
      <vt:variant>
        <vt:i4>6468</vt:i4>
      </vt:variant>
      <vt:variant>
        <vt:i4>0</vt:i4>
      </vt:variant>
      <vt:variant>
        <vt:i4>5</vt:i4>
      </vt:variant>
      <vt:variant>
        <vt:lpwstr>http://www.nevo.co.il/Law_word/law06/TAK-5923.pdf</vt:lpwstr>
      </vt:variant>
      <vt:variant>
        <vt:lpwstr/>
      </vt:variant>
      <vt:variant>
        <vt:i4>8257538</vt:i4>
      </vt:variant>
      <vt:variant>
        <vt:i4>6465</vt:i4>
      </vt:variant>
      <vt:variant>
        <vt:i4>0</vt:i4>
      </vt:variant>
      <vt:variant>
        <vt:i4>5</vt:i4>
      </vt:variant>
      <vt:variant>
        <vt:lpwstr>http://www.nevo.co.il/Law_word/law06/TAK-5923.pdf</vt:lpwstr>
      </vt:variant>
      <vt:variant>
        <vt:lpwstr/>
      </vt:variant>
      <vt:variant>
        <vt:i4>7995404</vt:i4>
      </vt:variant>
      <vt:variant>
        <vt:i4>6462</vt:i4>
      </vt:variant>
      <vt:variant>
        <vt:i4>0</vt:i4>
      </vt:variant>
      <vt:variant>
        <vt:i4>5</vt:i4>
      </vt:variant>
      <vt:variant>
        <vt:lpwstr>http://www.nevo.co.il/Law_word/law06/TAK-5266.pdf</vt:lpwstr>
      </vt:variant>
      <vt:variant>
        <vt:lpwstr/>
      </vt:variant>
      <vt:variant>
        <vt:i4>8257538</vt:i4>
      </vt:variant>
      <vt:variant>
        <vt:i4>6459</vt:i4>
      </vt:variant>
      <vt:variant>
        <vt:i4>0</vt:i4>
      </vt:variant>
      <vt:variant>
        <vt:i4>5</vt:i4>
      </vt:variant>
      <vt:variant>
        <vt:lpwstr>http://www.nevo.co.il/Law_word/law06/TAK-5923.pdf</vt:lpwstr>
      </vt:variant>
      <vt:variant>
        <vt:lpwstr/>
      </vt:variant>
      <vt:variant>
        <vt:i4>8257538</vt:i4>
      </vt:variant>
      <vt:variant>
        <vt:i4>6456</vt:i4>
      </vt:variant>
      <vt:variant>
        <vt:i4>0</vt:i4>
      </vt:variant>
      <vt:variant>
        <vt:i4>5</vt:i4>
      </vt:variant>
      <vt:variant>
        <vt:lpwstr>http://www.nevo.co.il/Law_word/law06/TAK-5923.pdf</vt:lpwstr>
      </vt:variant>
      <vt:variant>
        <vt:lpwstr/>
      </vt:variant>
      <vt:variant>
        <vt:i4>8257538</vt:i4>
      </vt:variant>
      <vt:variant>
        <vt:i4>6453</vt:i4>
      </vt:variant>
      <vt:variant>
        <vt:i4>0</vt:i4>
      </vt:variant>
      <vt:variant>
        <vt:i4>5</vt:i4>
      </vt:variant>
      <vt:variant>
        <vt:lpwstr>http://www.nevo.co.il/Law_word/law06/TAK-5923.pdf</vt:lpwstr>
      </vt:variant>
      <vt:variant>
        <vt:lpwstr/>
      </vt:variant>
      <vt:variant>
        <vt:i4>8257538</vt:i4>
      </vt:variant>
      <vt:variant>
        <vt:i4>6450</vt:i4>
      </vt:variant>
      <vt:variant>
        <vt:i4>0</vt:i4>
      </vt:variant>
      <vt:variant>
        <vt:i4>5</vt:i4>
      </vt:variant>
      <vt:variant>
        <vt:lpwstr>http://www.nevo.co.il/Law_word/law06/TAK-5923.pdf</vt:lpwstr>
      </vt:variant>
      <vt:variant>
        <vt:lpwstr/>
      </vt:variant>
      <vt:variant>
        <vt:i4>8257538</vt:i4>
      </vt:variant>
      <vt:variant>
        <vt:i4>6447</vt:i4>
      </vt:variant>
      <vt:variant>
        <vt:i4>0</vt:i4>
      </vt:variant>
      <vt:variant>
        <vt:i4>5</vt:i4>
      </vt:variant>
      <vt:variant>
        <vt:lpwstr>http://www.nevo.co.il/Law_word/law06/TAK-5923.pdf</vt:lpwstr>
      </vt:variant>
      <vt:variant>
        <vt:lpwstr/>
      </vt:variant>
      <vt:variant>
        <vt:i4>7995404</vt:i4>
      </vt:variant>
      <vt:variant>
        <vt:i4>6444</vt:i4>
      </vt:variant>
      <vt:variant>
        <vt:i4>0</vt:i4>
      </vt:variant>
      <vt:variant>
        <vt:i4>5</vt:i4>
      </vt:variant>
      <vt:variant>
        <vt:lpwstr>http://www.nevo.co.il/Law_word/law06/TAK-5266.pdf</vt:lpwstr>
      </vt:variant>
      <vt:variant>
        <vt:lpwstr/>
      </vt:variant>
      <vt:variant>
        <vt:i4>8257538</vt:i4>
      </vt:variant>
      <vt:variant>
        <vt:i4>6441</vt:i4>
      </vt:variant>
      <vt:variant>
        <vt:i4>0</vt:i4>
      </vt:variant>
      <vt:variant>
        <vt:i4>5</vt:i4>
      </vt:variant>
      <vt:variant>
        <vt:lpwstr>http://www.nevo.co.il/Law_word/law06/TAK-5923.pdf</vt:lpwstr>
      </vt:variant>
      <vt:variant>
        <vt:lpwstr/>
      </vt:variant>
      <vt:variant>
        <vt:i4>7602187</vt:i4>
      </vt:variant>
      <vt:variant>
        <vt:i4>6438</vt:i4>
      </vt:variant>
      <vt:variant>
        <vt:i4>0</vt:i4>
      </vt:variant>
      <vt:variant>
        <vt:i4>5</vt:i4>
      </vt:variant>
      <vt:variant>
        <vt:lpwstr>http://www.nevo.co.il/Law_word/law06/TAK-5380.pdf</vt:lpwstr>
      </vt:variant>
      <vt:variant>
        <vt:lpwstr/>
      </vt:variant>
      <vt:variant>
        <vt:i4>8257538</vt:i4>
      </vt:variant>
      <vt:variant>
        <vt:i4>6435</vt:i4>
      </vt:variant>
      <vt:variant>
        <vt:i4>0</vt:i4>
      </vt:variant>
      <vt:variant>
        <vt:i4>5</vt:i4>
      </vt:variant>
      <vt:variant>
        <vt:lpwstr>http://www.nevo.co.il/Law_word/law06/TAK-5923.pdf</vt:lpwstr>
      </vt:variant>
      <vt:variant>
        <vt:lpwstr/>
      </vt:variant>
      <vt:variant>
        <vt:i4>8257544</vt:i4>
      </vt:variant>
      <vt:variant>
        <vt:i4>6432</vt:i4>
      </vt:variant>
      <vt:variant>
        <vt:i4>0</vt:i4>
      </vt:variant>
      <vt:variant>
        <vt:i4>5</vt:i4>
      </vt:variant>
      <vt:variant>
        <vt:lpwstr>http://www.nevo.co.il/Law_word/law06/TAK-4939.pdf</vt:lpwstr>
      </vt:variant>
      <vt:variant>
        <vt:lpwstr/>
      </vt:variant>
      <vt:variant>
        <vt:i4>8257538</vt:i4>
      </vt:variant>
      <vt:variant>
        <vt:i4>6429</vt:i4>
      </vt:variant>
      <vt:variant>
        <vt:i4>0</vt:i4>
      </vt:variant>
      <vt:variant>
        <vt:i4>5</vt:i4>
      </vt:variant>
      <vt:variant>
        <vt:lpwstr>http://www.nevo.co.il/Law_word/law06/TAK-5923.pdf</vt:lpwstr>
      </vt:variant>
      <vt:variant>
        <vt:lpwstr/>
      </vt:variant>
      <vt:variant>
        <vt:i4>8257538</vt:i4>
      </vt:variant>
      <vt:variant>
        <vt:i4>6426</vt:i4>
      </vt:variant>
      <vt:variant>
        <vt:i4>0</vt:i4>
      </vt:variant>
      <vt:variant>
        <vt:i4>5</vt:i4>
      </vt:variant>
      <vt:variant>
        <vt:lpwstr>http://www.nevo.co.il/Law_word/law06/TAK-5923.pdf</vt:lpwstr>
      </vt:variant>
      <vt:variant>
        <vt:lpwstr/>
      </vt:variant>
      <vt:variant>
        <vt:i4>8323084</vt:i4>
      </vt:variant>
      <vt:variant>
        <vt:i4>6423</vt:i4>
      </vt:variant>
      <vt:variant>
        <vt:i4>0</vt:i4>
      </vt:variant>
      <vt:variant>
        <vt:i4>5</vt:i4>
      </vt:variant>
      <vt:variant>
        <vt:lpwstr>http://www.nevo.co.il/Law_word/law06/TAK-5034.pdf</vt:lpwstr>
      </vt:variant>
      <vt:variant>
        <vt:lpwstr/>
      </vt:variant>
      <vt:variant>
        <vt:i4>8257538</vt:i4>
      </vt:variant>
      <vt:variant>
        <vt:i4>6420</vt:i4>
      </vt:variant>
      <vt:variant>
        <vt:i4>0</vt:i4>
      </vt:variant>
      <vt:variant>
        <vt:i4>5</vt:i4>
      </vt:variant>
      <vt:variant>
        <vt:lpwstr>http://www.nevo.co.il/Law_word/law06/TAK-5923.pdf</vt:lpwstr>
      </vt:variant>
      <vt:variant>
        <vt:lpwstr/>
      </vt:variant>
      <vt:variant>
        <vt:i4>8257538</vt:i4>
      </vt:variant>
      <vt:variant>
        <vt:i4>6417</vt:i4>
      </vt:variant>
      <vt:variant>
        <vt:i4>0</vt:i4>
      </vt:variant>
      <vt:variant>
        <vt:i4>5</vt:i4>
      </vt:variant>
      <vt:variant>
        <vt:lpwstr>http://www.nevo.co.il/Law_word/law06/TAK-5923.pdf</vt:lpwstr>
      </vt:variant>
      <vt:variant>
        <vt:lpwstr/>
      </vt:variant>
      <vt:variant>
        <vt:i4>8257538</vt:i4>
      </vt:variant>
      <vt:variant>
        <vt:i4>6414</vt:i4>
      </vt:variant>
      <vt:variant>
        <vt:i4>0</vt:i4>
      </vt:variant>
      <vt:variant>
        <vt:i4>5</vt:i4>
      </vt:variant>
      <vt:variant>
        <vt:lpwstr>http://www.nevo.co.il/Law_word/law06/TAK-5923.pdf</vt:lpwstr>
      </vt:variant>
      <vt:variant>
        <vt:lpwstr/>
      </vt:variant>
      <vt:variant>
        <vt:i4>8257544</vt:i4>
      </vt:variant>
      <vt:variant>
        <vt:i4>6411</vt:i4>
      </vt:variant>
      <vt:variant>
        <vt:i4>0</vt:i4>
      </vt:variant>
      <vt:variant>
        <vt:i4>5</vt:i4>
      </vt:variant>
      <vt:variant>
        <vt:lpwstr>http://www.nevo.co.il/Law_word/law06/TAK-4939.pdf</vt:lpwstr>
      </vt:variant>
      <vt:variant>
        <vt:lpwstr/>
      </vt:variant>
      <vt:variant>
        <vt:i4>8257538</vt:i4>
      </vt:variant>
      <vt:variant>
        <vt:i4>6408</vt:i4>
      </vt:variant>
      <vt:variant>
        <vt:i4>0</vt:i4>
      </vt:variant>
      <vt:variant>
        <vt:i4>5</vt:i4>
      </vt:variant>
      <vt:variant>
        <vt:lpwstr>http://www.nevo.co.il/Law_word/law06/TAK-5923.pdf</vt:lpwstr>
      </vt:variant>
      <vt:variant>
        <vt:lpwstr/>
      </vt:variant>
      <vt:variant>
        <vt:i4>8257538</vt:i4>
      </vt:variant>
      <vt:variant>
        <vt:i4>6405</vt:i4>
      </vt:variant>
      <vt:variant>
        <vt:i4>0</vt:i4>
      </vt:variant>
      <vt:variant>
        <vt:i4>5</vt:i4>
      </vt:variant>
      <vt:variant>
        <vt:lpwstr>http://www.nevo.co.il/Law_word/law06/TAK-5923.pdf</vt:lpwstr>
      </vt:variant>
      <vt:variant>
        <vt:lpwstr/>
      </vt:variant>
      <vt:variant>
        <vt:i4>8257538</vt:i4>
      </vt:variant>
      <vt:variant>
        <vt:i4>6402</vt:i4>
      </vt:variant>
      <vt:variant>
        <vt:i4>0</vt:i4>
      </vt:variant>
      <vt:variant>
        <vt:i4>5</vt:i4>
      </vt:variant>
      <vt:variant>
        <vt:lpwstr>http://www.nevo.co.il/Law_word/law06/TAK-5923.pdf</vt:lpwstr>
      </vt:variant>
      <vt:variant>
        <vt:lpwstr/>
      </vt:variant>
      <vt:variant>
        <vt:i4>8257538</vt:i4>
      </vt:variant>
      <vt:variant>
        <vt:i4>6399</vt:i4>
      </vt:variant>
      <vt:variant>
        <vt:i4>0</vt:i4>
      </vt:variant>
      <vt:variant>
        <vt:i4>5</vt:i4>
      </vt:variant>
      <vt:variant>
        <vt:lpwstr>http://www.nevo.co.il/Law_word/law06/TAK-5923.pdf</vt:lpwstr>
      </vt:variant>
      <vt:variant>
        <vt:lpwstr/>
      </vt:variant>
      <vt:variant>
        <vt:i4>8257538</vt:i4>
      </vt:variant>
      <vt:variant>
        <vt:i4>6396</vt:i4>
      </vt:variant>
      <vt:variant>
        <vt:i4>0</vt:i4>
      </vt:variant>
      <vt:variant>
        <vt:i4>5</vt:i4>
      </vt:variant>
      <vt:variant>
        <vt:lpwstr>http://www.nevo.co.il/Law_word/law06/TAK-5923.pdf</vt:lpwstr>
      </vt:variant>
      <vt:variant>
        <vt:lpwstr/>
      </vt:variant>
      <vt:variant>
        <vt:i4>8257538</vt:i4>
      </vt:variant>
      <vt:variant>
        <vt:i4>6393</vt:i4>
      </vt:variant>
      <vt:variant>
        <vt:i4>0</vt:i4>
      </vt:variant>
      <vt:variant>
        <vt:i4>5</vt:i4>
      </vt:variant>
      <vt:variant>
        <vt:lpwstr>http://www.nevo.co.il/Law_word/law06/TAK-5923.pdf</vt:lpwstr>
      </vt:variant>
      <vt:variant>
        <vt:lpwstr/>
      </vt:variant>
      <vt:variant>
        <vt:i4>8257538</vt:i4>
      </vt:variant>
      <vt:variant>
        <vt:i4>6390</vt:i4>
      </vt:variant>
      <vt:variant>
        <vt:i4>0</vt:i4>
      </vt:variant>
      <vt:variant>
        <vt:i4>5</vt:i4>
      </vt:variant>
      <vt:variant>
        <vt:lpwstr>http://www.nevo.co.il/Law_word/law06/TAK-5923.pdf</vt:lpwstr>
      </vt:variant>
      <vt:variant>
        <vt:lpwstr/>
      </vt:variant>
      <vt:variant>
        <vt:i4>8192013</vt:i4>
      </vt:variant>
      <vt:variant>
        <vt:i4>6387</vt:i4>
      </vt:variant>
      <vt:variant>
        <vt:i4>0</vt:i4>
      </vt:variant>
      <vt:variant>
        <vt:i4>5</vt:i4>
      </vt:variant>
      <vt:variant>
        <vt:lpwstr>http://www.nevo.co.il/Law_word/law06/tak-6722.pdf</vt:lpwstr>
      </vt:variant>
      <vt:variant>
        <vt:lpwstr/>
      </vt:variant>
      <vt:variant>
        <vt:i4>8126472</vt:i4>
      </vt:variant>
      <vt:variant>
        <vt:i4>6384</vt:i4>
      </vt:variant>
      <vt:variant>
        <vt:i4>0</vt:i4>
      </vt:variant>
      <vt:variant>
        <vt:i4>5</vt:i4>
      </vt:variant>
      <vt:variant>
        <vt:lpwstr>http://www.nevo.co.il/Law_word/law06/TAK-5707.pdf</vt:lpwstr>
      </vt:variant>
      <vt:variant>
        <vt:lpwstr/>
      </vt:variant>
      <vt:variant>
        <vt:i4>8126472</vt:i4>
      </vt:variant>
      <vt:variant>
        <vt:i4>6381</vt:i4>
      </vt:variant>
      <vt:variant>
        <vt:i4>0</vt:i4>
      </vt:variant>
      <vt:variant>
        <vt:i4>5</vt:i4>
      </vt:variant>
      <vt:variant>
        <vt:lpwstr>http://www.nevo.co.il/Law_word/law06/TAK-5707.pdf</vt:lpwstr>
      </vt:variant>
      <vt:variant>
        <vt:lpwstr/>
      </vt:variant>
      <vt:variant>
        <vt:i4>8126472</vt:i4>
      </vt:variant>
      <vt:variant>
        <vt:i4>6378</vt:i4>
      </vt:variant>
      <vt:variant>
        <vt:i4>0</vt:i4>
      </vt:variant>
      <vt:variant>
        <vt:i4>5</vt:i4>
      </vt:variant>
      <vt:variant>
        <vt:lpwstr>http://www.nevo.co.il/Law_word/law06/TAK-5707.pdf</vt:lpwstr>
      </vt:variant>
      <vt:variant>
        <vt:lpwstr/>
      </vt:variant>
      <vt:variant>
        <vt:i4>8126472</vt:i4>
      </vt:variant>
      <vt:variant>
        <vt:i4>6375</vt:i4>
      </vt:variant>
      <vt:variant>
        <vt:i4>0</vt:i4>
      </vt:variant>
      <vt:variant>
        <vt:i4>5</vt:i4>
      </vt:variant>
      <vt:variant>
        <vt:lpwstr>http://www.nevo.co.il/Law_word/law06/TAK-5707.pdf</vt:lpwstr>
      </vt:variant>
      <vt:variant>
        <vt:lpwstr/>
      </vt:variant>
      <vt:variant>
        <vt:i4>8192013</vt:i4>
      </vt:variant>
      <vt:variant>
        <vt:i4>6372</vt:i4>
      </vt:variant>
      <vt:variant>
        <vt:i4>0</vt:i4>
      </vt:variant>
      <vt:variant>
        <vt:i4>5</vt:i4>
      </vt:variant>
      <vt:variant>
        <vt:lpwstr>http://www.nevo.co.il/Law_word/law06/tak-6722.pdf</vt:lpwstr>
      </vt:variant>
      <vt:variant>
        <vt:lpwstr/>
      </vt:variant>
      <vt:variant>
        <vt:i4>8126472</vt:i4>
      </vt:variant>
      <vt:variant>
        <vt:i4>6369</vt:i4>
      </vt:variant>
      <vt:variant>
        <vt:i4>0</vt:i4>
      </vt:variant>
      <vt:variant>
        <vt:i4>5</vt:i4>
      </vt:variant>
      <vt:variant>
        <vt:lpwstr>http://www.nevo.co.il/Law_word/law06/TAK-5707.pdf</vt:lpwstr>
      </vt:variant>
      <vt:variant>
        <vt:lpwstr/>
      </vt:variant>
      <vt:variant>
        <vt:i4>8126472</vt:i4>
      </vt:variant>
      <vt:variant>
        <vt:i4>6366</vt:i4>
      </vt:variant>
      <vt:variant>
        <vt:i4>0</vt:i4>
      </vt:variant>
      <vt:variant>
        <vt:i4>5</vt:i4>
      </vt:variant>
      <vt:variant>
        <vt:lpwstr>http://www.nevo.co.il/Law_word/law06/TAK-5707.pdf</vt:lpwstr>
      </vt:variant>
      <vt:variant>
        <vt:lpwstr/>
      </vt:variant>
      <vt:variant>
        <vt:i4>7667722</vt:i4>
      </vt:variant>
      <vt:variant>
        <vt:i4>6363</vt:i4>
      </vt:variant>
      <vt:variant>
        <vt:i4>0</vt:i4>
      </vt:variant>
      <vt:variant>
        <vt:i4>5</vt:i4>
      </vt:variant>
      <vt:variant>
        <vt:lpwstr>http://www.nevo.co.il/Law_word/law06/TAK-5795.pdf</vt:lpwstr>
      </vt:variant>
      <vt:variant>
        <vt:lpwstr/>
      </vt:variant>
      <vt:variant>
        <vt:i4>8126472</vt:i4>
      </vt:variant>
      <vt:variant>
        <vt:i4>6360</vt:i4>
      </vt:variant>
      <vt:variant>
        <vt:i4>0</vt:i4>
      </vt:variant>
      <vt:variant>
        <vt:i4>5</vt:i4>
      </vt:variant>
      <vt:variant>
        <vt:lpwstr>http://www.nevo.co.il/Law_word/law06/TAK-5707.pdf</vt:lpwstr>
      </vt:variant>
      <vt:variant>
        <vt:lpwstr/>
      </vt:variant>
      <vt:variant>
        <vt:i4>8192013</vt:i4>
      </vt:variant>
      <vt:variant>
        <vt:i4>6357</vt:i4>
      </vt:variant>
      <vt:variant>
        <vt:i4>0</vt:i4>
      </vt:variant>
      <vt:variant>
        <vt:i4>5</vt:i4>
      </vt:variant>
      <vt:variant>
        <vt:lpwstr>http://www.nevo.co.il/Law_word/law06/tak-6722.pdf</vt:lpwstr>
      </vt:variant>
      <vt:variant>
        <vt:lpwstr/>
      </vt:variant>
      <vt:variant>
        <vt:i4>8126472</vt:i4>
      </vt:variant>
      <vt:variant>
        <vt:i4>6354</vt:i4>
      </vt:variant>
      <vt:variant>
        <vt:i4>0</vt:i4>
      </vt:variant>
      <vt:variant>
        <vt:i4>5</vt:i4>
      </vt:variant>
      <vt:variant>
        <vt:lpwstr>http://www.nevo.co.il/Law_word/law06/TAK-5707.pdf</vt:lpwstr>
      </vt:variant>
      <vt:variant>
        <vt:lpwstr/>
      </vt:variant>
      <vt:variant>
        <vt:i4>8192013</vt:i4>
      </vt:variant>
      <vt:variant>
        <vt:i4>6351</vt:i4>
      </vt:variant>
      <vt:variant>
        <vt:i4>0</vt:i4>
      </vt:variant>
      <vt:variant>
        <vt:i4>5</vt:i4>
      </vt:variant>
      <vt:variant>
        <vt:lpwstr>http://www.nevo.co.il/Law_word/law06/tak-6722.pdf</vt:lpwstr>
      </vt:variant>
      <vt:variant>
        <vt:lpwstr/>
      </vt:variant>
      <vt:variant>
        <vt:i4>8126472</vt:i4>
      </vt:variant>
      <vt:variant>
        <vt:i4>6348</vt:i4>
      </vt:variant>
      <vt:variant>
        <vt:i4>0</vt:i4>
      </vt:variant>
      <vt:variant>
        <vt:i4>5</vt:i4>
      </vt:variant>
      <vt:variant>
        <vt:lpwstr>http://www.nevo.co.il/Law_word/law06/TAK-5707.pdf</vt:lpwstr>
      </vt:variant>
      <vt:variant>
        <vt:lpwstr/>
      </vt:variant>
      <vt:variant>
        <vt:i4>8126472</vt:i4>
      </vt:variant>
      <vt:variant>
        <vt:i4>6345</vt:i4>
      </vt:variant>
      <vt:variant>
        <vt:i4>0</vt:i4>
      </vt:variant>
      <vt:variant>
        <vt:i4>5</vt:i4>
      </vt:variant>
      <vt:variant>
        <vt:lpwstr>http://www.nevo.co.il/Law_word/law06/TAK-5707.pdf</vt:lpwstr>
      </vt:variant>
      <vt:variant>
        <vt:lpwstr/>
      </vt:variant>
      <vt:variant>
        <vt:i4>7667722</vt:i4>
      </vt:variant>
      <vt:variant>
        <vt:i4>6342</vt:i4>
      </vt:variant>
      <vt:variant>
        <vt:i4>0</vt:i4>
      </vt:variant>
      <vt:variant>
        <vt:i4>5</vt:i4>
      </vt:variant>
      <vt:variant>
        <vt:lpwstr>http://www.nevo.co.il/Law_word/law06/TAK-5795.pdf</vt:lpwstr>
      </vt:variant>
      <vt:variant>
        <vt:lpwstr/>
      </vt:variant>
      <vt:variant>
        <vt:i4>8126472</vt:i4>
      </vt:variant>
      <vt:variant>
        <vt:i4>6339</vt:i4>
      </vt:variant>
      <vt:variant>
        <vt:i4>0</vt:i4>
      </vt:variant>
      <vt:variant>
        <vt:i4>5</vt:i4>
      </vt:variant>
      <vt:variant>
        <vt:lpwstr>http://www.nevo.co.il/Law_word/law06/TAK-5707.pdf</vt:lpwstr>
      </vt:variant>
      <vt:variant>
        <vt:lpwstr/>
      </vt:variant>
      <vt:variant>
        <vt:i4>8126472</vt:i4>
      </vt:variant>
      <vt:variant>
        <vt:i4>6336</vt:i4>
      </vt:variant>
      <vt:variant>
        <vt:i4>0</vt:i4>
      </vt:variant>
      <vt:variant>
        <vt:i4>5</vt:i4>
      </vt:variant>
      <vt:variant>
        <vt:lpwstr>http://www.nevo.co.il/Law_word/law06/TAK-5707.pdf</vt:lpwstr>
      </vt:variant>
      <vt:variant>
        <vt:lpwstr/>
      </vt:variant>
      <vt:variant>
        <vt:i4>8126472</vt:i4>
      </vt:variant>
      <vt:variant>
        <vt:i4>6333</vt:i4>
      </vt:variant>
      <vt:variant>
        <vt:i4>0</vt:i4>
      </vt:variant>
      <vt:variant>
        <vt:i4>5</vt:i4>
      </vt:variant>
      <vt:variant>
        <vt:lpwstr>http://www.nevo.co.il/Law_word/law06/TAK-5707.pdf</vt:lpwstr>
      </vt:variant>
      <vt:variant>
        <vt:lpwstr/>
      </vt:variant>
      <vt:variant>
        <vt:i4>8126472</vt:i4>
      </vt:variant>
      <vt:variant>
        <vt:i4>6330</vt:i4>
      </vt:variant>
      <vt:variant>
        <vt:i4>0</vt:i4>
      </vt:variant>
      <vt:variant>
        <vt:i4>5</vt:i4>
      </vt:variant>
      <vt:variant>
        <vt:lpwstr>http://www.nevo.co.il/Law_word/law06/TAK-5707.pdf</vt:lpwstr>
      </vt:variant>
      <vt:variant>
        <vt:lpwstr/>
      </vt:variant>
      <vt:variant>
        <vt:i4>8192013</vt:i4>
      </vt:variant>
      <vt:variant>
        <vt:i4>6327</vt:i4>
      </vt:variant>
      <vt:variant>
        <vt:i4>0</vt:i4>
      </vt:variant>
      <vt:variant>
        <vt:i4>5</vt:i4>
      </vt:variant>
      <vt:variant>
        <vt:lpwstr>http://www.nevo.co.il/Law_word/law06/tak-6722.pdf</vt:lpwstr>
      </vt:variant>
      <vt:variant>
        <vt:lpwstr/>
      </vt:variant>
      <vt:variant>
        <vt:i4>8126472</vt:i4>
      </vt:variant>
      <vt:variant>
        <vt:i4>6324</vt:i4>
      </vt:variant>
      <vt:variant>
        <vt:i4>0</vt:i4>
      </vt:variant>
      <vt:variant>
        <vt:i4>5</vt:i4>
      </vt:variant>
      <vt:variant>
        <vt:lpwstr>http://www.nevo.co.il/Law_word/law06/TAK-5707.pdf</vt:lpwstr>
      </vt:variant>
      <vt:variant>
        <vt:lpwstr/>
      </vt:variant>
      <vt:variant>
        <vt:i4>8126472</vt:i4>
      </vt:variant>
      <vt:variant>
        <vt:i4>6321</vt:i4>
      </vt:variant>
      <vt:variant>
        <vt:i4>0</vt:i4>
      </vt:variant>
      <vt:variant>
        <vt:i4>5</vt:i4>
      </vt:variant>
      <vt:variant>
        <vt:lpwstr>http://www.nevo.co.il/Law_word/law06/TAK-5707.pdf</vt:lpwstr>
      </vt:variant>
      <vt:variant>
        <vt:lpwstr/>
      </vt:variant>
      <vt:variant>
        <vt:i4>8192013</vt:i4>
      </vt:variant>
      <vt:variant>
        <vt:i4>6318</vt:i4>
      </vt:variant>
      <vt:variant>
        <vt:i4>0</vt:i4>
      </vt:variant>
      <vt:variant>
        <vt:i4>5</vt:i4>
      </vt:variant>
      <vt:variant>
        <vt:lpwstr>http://www.nevo.co.il/Law_word/law06/tak-6722.pdf</vt:lpwstr>
      </vt:variant>
      <vt:variant>
        <vt:lpwstr/>
      </vt:variant>
      <vt:variant>
        <vt:i4>8126472</vt:i4>
      </vt:variant>
      <vt:variant>
        <vt:i4>6315</vt:i4>
      </vt:variant>
      <vt:variant>
        <vt:i4>0</vt:i4>
      </vt:variant>
      <vt:variant>
        <vt:i4>5</vt:i4>
      </vt:variant>
      <vt:variant>
        <vt:lpwstr>http://www.nevo.co.il/Law_word/law06/TAK-5707.pdf</vt:lpwstr>
      </vt:variant>
      <vt:variant>
        <vt:lpwstr/>
      </vt:variant>
      <vt:variant>
        <vt:i4>8126472</vt:i4>
      </vt:variant>
      <vt:variant>
        <vt:i4>6312</vt:i4>
      </vt:variant>
      <vt:variant>
        <vt:i4>0</vt:i4>
      </vt:variant>
      <vt:variant>
        <vt:i4>5</vt:i4>
      </vt:variant>
      <vt:variant>
        <vt:lpwstr>http://www.nevo.co.il/Law_word/law06/TAK-5707.pdf</vt:lpwstr>
      </vt:variant>
      <vt:variant>
        <vt:lpwstr/>
      </vt:variant>
      <vt:variant>
        <vt:i4>8192000</vt:i4>
      </vt:variant>
      <vt:variant>
        <vt:i4>6309</vt:i4>
      </vt:variant>
      <vt:variant>
        <vt:i4>0</vt:i4>
      </vt:variant>
      <vt:variant>
        <vt:i4>5</vt:i4>
      </vt:variant>
      <vt:variant>
        <vt:lpwstr>http://www.nevo.co.il/Law_word/law06/TAK-5911.pdf</vt:lpwstr>
      </vt:variant>
      <vt:variant>
        <vt:lpwstr/>
      </vt:variant>
      <vt:variant>
        <vt:i4>8126472</vt:i4>
      </vt:variant>
      <vt:variant>
        <vt:i4>6306</vt:i4>
      </vt:variant>
      <vt:variant>
        <vt:i4>0</vt:i4>
      </vt:variant>
      <vt:variant>
        <vt:i4>5</vt:i4>
      </vt:variant>
      <vt:variant>
        <vt:lpwstr>http://www.nevo.co.il/Law_word/law06/TAK-5707.pdf</vt:lpwstr>
      </vt:variant>
      <vt:variant>
        <vt:lpwstr/>
      </vt:variant>
      <vt:variant>
        <vt:i4>8192013</vt:i4>
      </vt:variant>
      <vt:variant>
        <vt:i4>6303</vt:i4>
      </vt:variant>
      <vt:variant>
        <vt:i4>0</vt:i4>
      </vt:variant>
      <vt:variant>
        <vt:i4>5</vt:i4>
      </vt:variant>
      <vt:variant>
        <vt:lpwstr>http://www.nevo.co.il/Law_word/law06/tak-6722.pdf</vt:lpwstr>
      </vt:variant>
      <vt:variant>
        <vt:lpwstr/>
      </vt:variant>
      <vt:variant>
        <vt:i4>8126472</vt:i4>
      </vt:variant>
      <vt:variant>
        <vt:i4>6300</vt:i4>
      </vt:variant>
      <vt:variant>
        <vt:i4>0</vt:i4>
      </vt:variant>
      <vt:variant>
        <vt:i4>5</vt:i4>
      </vt:variant>
      <vt:variant>
        <vt:lpwstr>http://www.nevo.co.il/Law_word/law06/TAK-5707.pdf</vt:lpwstr>
      </vt:variant>
      <vt:variant>
        <vt:lpwstr/>
      </vt:variant>
      <vt:variant>
        <vt:i4>8126472</vt:i4>
      </vt:variant>
      <vt:variant>
        <vt:i4>6297</vt:i4>
      </vt:variant>
      <vt:variant>
        <vt:i4>0</vt:i4>
      </vt:variant>
      <vt:variant>
        <vt:i4>5</vt:i4>
      </vt:variant>
      <vt:variant>
        <vt:lpwstr>http://www.nevo.co.il/Law_word/law06/TAK-5707.pdf</vt:lpwstr>
      </vt:variant>
      <vt:variant>
        <vt:lpwstr/>
      </vt:variant>
      <vt:variant>
        <vt:i4>8126472</vt:i4>
      </vt:variant>
      <vt:variant>
        <vt:i4>6294</vt:i4>
      </vt:variant>
      <vt:variant>
        <vt:i4>0</vt:i4>
      </vt:variant>
      <vt:variant>
        <vt:i4>5</vt:i4>
      </vt:variant>
      <vt:variant>
        <vt:lpwstr>http://www.nevo.co.il/Law_word/law06/TAK-5707.pdf</vt:lpwstr>
      </vt:variant>
      <vt:variant>
        <vt:lpwstr/>
      </vt:variant>
      <vt:variant>
        <vt:i4>8192000</vt:i4>
      </vt:variant>
      <vt:variant>
        <vt:i4>6291</vt:i4>
      </vt:variant>
      <vt:variant>
        <vt:i4>0</vt:i4>
      </vt:variant>
      <vt:variant>
        <vt:i4>5</vt:i4>
      </vt:variant>
      <vt:variant>
        <vt:lpwstr>http://www.nevo.co.il/Law_word/law06/TAK-5911.pdf</vt:lpwstr>
      </vt:variant>
      <vt:variant>
        <vt:lpwstr/>
      </vt:variant>
      <vt:variant>
        <vt:i4>8192000</vt:i4>
      </vt:variant>
      <vt:variant>
        <vt:i4>6288</vt:i4>
      </vt:variant>
      <vt:variant>
        <vt:i4>0</vt:i4>
      </vt:variant>
      <vt:variant>
        <vt:i4>5</vt:i4>
      </vt:variant>
      <vt:variant>
        <vt:lpwstr>http://www.nevo.co.il/Law_word/law06/TAK-5911.pdf</vt:lpwstr>
      </vt:variant>
      <vt:variant>
        <vt:lpwstr/>
      </vt:variant>
      <vt:variant>
        <vt:i4>8192000</vt:i4>
      </vt:variant>
      <vt:variant>
        <vt:i4>6285</vt:i4>
      </vt:variant>
      <vt:variant>
        <vt:i4>0</vt:i4>
      </vt:variant>
      <vt:variant>
        <vt:i4>5</vt:i4>
      </vt:variant>
      <vt:variant>
        <vt:lpwstr>http://www.nevo.co.il/Law_word/law06/TAK-5911.pdf</vt:lpwstr>
      </vt:variant>
      <vt:variant>
        <vt:lpwstr/>
      </vt:variant>
      <vt:variant>
        <vt:i4>8192000</vt:i4>
      </vt:variant>
      <vt:variant>
        <vt:i4>6282</vt:i4>
      </vt:variant>
      <vt:variant>
        <vt:i4>0</vt:i4>
      </vt:variant>
      <vt:variant>
        <vt:i4>5</vt:i4>
      </vt:variant>
      <vt:variant>
        <vt:lpwstr>http://www.nevo.co.il/Law_word/law06/TAK-5911.pdf</vt:lpwstr>
      </vt:variant>
      <vt:variant>
        <vt:lpwstr/>
      </vt:variant>
      <vt:variant>
        <vt:i4>8192000</vt:i4>
      </vt:variant>
      <vt:variant>
        <vt:i4>6279</vt:i4>
      </vt:variant>
      <vt:variant>
        <vt:i4>0</vt:i4>
      </vt:variant>
      <vt:variant>
        <vt:i4>5</vt:i4>
      </vt:variant>
      <vt:variant>
        <vt:lpwstr>http://www.nevo.co.il/Law_word/law06/TAK-5911.pdf</vt:lpwstr>
      </vt:variant>
      <vt:variant>
        <vt:lpwstr/>
      </vt:variant>
      <vt:variant>
        <vt:i4>8192000</vt:i4>
      </vt:variant>
      <vt:variant>
        <vt:i4>6276</vt:i4>
      </vt:variant>
      <vt:variant>
        <vt:i4>0</vt:i4>
      </vt:variant>
      <vt:variant>
        <vt:i4>5</vt:i4>
      </vt:variant>
      <vt:variant>
        <vt:lpwstr>http://www.nevo.co.il/Law_word/law06/TAK-5911.pdf</vt:lpwstr>
      </vt:variant>
      <vt:variant>
        <vt:lpwstr/>
      </vt:variant>
      <vt:variant>
        <vt:i4>8192000</vt:i4>
      </vt:variant>
      <vt:variant>
        <vt:i4>6273</vt:i4>
      </vt:variant>
      <vt:variant>
        <vt:i4>0</vt:i4>
      </vt:variant>
      <vt:variant>
        <vt:i4>5</vt:i4>
      </vt:variant>
      <vt:variant>
        <vt:lpwstr>http://www.nevo.co.il/Law_word/law06/TAK-5911.pdf</vt:lpwstr>
      </vt:variant>
      <vt:variant>
        <vt:lpwstr/>
      </vt:variant>
      <vt:variant>
        <vt:i4>8192006</vt:i4>
      </vt:variant>
      <vt:variant>
        <vt:i4>6270</vt:i4>
      </vt:variant>
      <vt:variant>
        <vt:i4>0</vt:i4>
      </vt:variant>
      <vt:variant>
        <vt:i4>5</vt:i4>
      </vt:variant>
      <vt:variant>
        <vt:lpwstr>http://www.nevo.co.il/Law_word/law06/TAK-5917.pdf</vt:lpwstr>
      </vt:variant>
      <vt:variant>
        <vt:lpwstr/>
      </vt:variant>
      <vt:variant>
        <vt:i4>8192000</vt:i4>
      </vt:variant>
      <vt:variant>
        <vt:i4>6267</vt:i4>
      </vt:variant>
      <vt:variant>
        <vt:i4>0</vt:i4>
      </vt:variant>
      <vt:variant>
        <vt:i4>5</vt:i4>
      </vt:variant>
      <vt:variant>
        <vt:lpwstr>http://www.nevo.co.il/Law_word/law06/TAK-5911.pdf</vt:lpwstr>
      </vt:variant>
      <vt:variant>
        <vt:lpwstr/>
      </vt:variant>
      <vt:variant>
        <vt:i4>8192000</vt:i4>
      </vt:variant>
      <vt:variant>
        <vt:i4>6264</vt:i4>
      </vt:variant>
      <vt:variant>
        <vt:i4>0</vt:i4>
      </vt:variant>
      <vt:variant>
        <vt:i4>5</vt:i4>
      </vt:variant>
      <vt:variant>
        <vt:lpwstr>http://www.nevo.co.il/Law_word/law06/TAK-5911.pdf</vt:lpwstr>
      </vt:variant>
      <vt:variant>
        <vt:lpwstr/>
      </vt:variant>
      <vt:variant>
        <vt:i4>8192000</vt:i4>
      </vt:variant>
      <vt:variant>
        <vt:i4>6261</vt:i4>
      </vt:variant>
      <vt:variant>
        <vt:i4>0</vt:i4>
      </vt:variant>
      <vt:variant>
        <vt:i4>5</vt:i4>
      </vt:variant>
      <vt:variant>
        <vt:lpwstr>http://www.nevo.co.il/Law_word/law06/TAK-5911.pdf</vt:lpwstr>
      </vt:variant>
      <vt:variant>
        <vt:lpwstr/>
      </vt:variant>
      <vt:variant>
        <vt:i4>8192000</vt:i4>
      </vt:variant>
      <vt:variant>
        <vt:i4>6258</vt:i4>
      </vt:variant>
      <vt:variant>
        <vt:i4>0</vt:i4>
      </vt:variant>
      <vt:variant>
        <vt:i4>5</vt:i4>
      </vt:variant>
      <vt:variant>
        <vt:lpwstr>http://www.nevo.co.il/Law_word/law06/TAK-5911.pdf</vt:lpwstr>
      </vt:variant>
      <vt:variant>
        <vt:lpwstr/>
      </vt:variant>
      <vt:variant>
        <vt:i4>8192000</vt:i4>
      </vt:variant>
      <vt:variant>
        <vt:i4>6255</vt:i4>
      </vt:variant>
      <vt:variant>
        <vt:i4>0</vt:i4>
      </vt:variant>
      <vt:variant>
        <vt:i4>5</vt:i4>
      </vt:variant>
      <vt:variant>
        <vt:lpwstr>http://www.nevo.co.il/Law_word/law06/TAK-5911.pdf</vt:lpwstr>
      </vt:variant>
      <vt:variant>
        <vt:lpwstr/>
      </vt:variant>
      <vt:variant>
        <vt:i4>8192000</vt:i4>
      </vt:variant>
      <vt:variant>
        <vt:i4>6252</vt:i4>
      </vt:variant>
      <vt:variant>
        <vt:i4>0</vt:i4>
      </vt:variant>
      <vt:variant>
        <vt:i4>5</vt:i4>
      </vt:variant>
      <vt:variant>
        <vt:lpwstr>http://www.nevo.co.il/Law_word/law06/TAK-5911.pdf</vt:lpwstr>
      </vt:variant>
      <vt:variant>
        <vt:lpwstr/>
      </vt:variant>
      <vt:variant>
        <vt:i4>7864329</vt:i4>
      </vt:variant>
      <vt:variant>
        <vt:i4>6249</vt:i4>
      </vt:variant>
      <vt:variant>
        <vt:i4>0</vt:i4>
      </vt:variant>
      <vt:variant>
        <vt:i4>5</vt:i4>
      </vt:variant>
      <vt:variant>
        <vt:lpwstr>http://www.nevo.co.il/Law_word/law06/TAK-6071.pdf</vt:lpwstr>
      </vt:variant>
      <vt:variant>
        <vt:lpwstr/>
      </vt:variant>
      <vt:variant>
        <vt:i4>8192000</vt:i4>
      </vt:variant>
      <vt:variant>
        <vt:i4>6246</vt:i4>
      </vt:variant>
      <vt:variant>
        <vt:i4>0</vt:i4>
      </vt:variant>
      <vt:variant>
        <vt:i4>5</vt:i4>
      </vt:variant>
      <vt:variant>
        <vt:lpwstr>http://www.nevo.co.il/Law_word/law06/TAK-5911.pdf</vt:lpwstr>
      </vt:variant>
      <vt:variant>
        <vt:lpwstr/>
      </vt:variant>
      <vt:variant>
        <vt:i4>7929861</vt:i4>
      </vt:variant>
      <vt:variant>
        <vt:i4>6243</vt:i4>
      </vt:variant>
      <vt:variant>
        <vt:i4>0</vt:i4>
      </vt:variant>
      <vt:variant>
        <vt:i4>5</vt:i4>
      </vt:variant>
      <vt:variant>
        <vt:lpwstr>http://www.nevo.co.il/Law_word/law06/TAK-5855.pdf</vt:lpwstr>
      </vt:variant>
      <vt:variant>
        <vt:lpwstr/>
      </vt:variant>
      <vt:variant>
        <vt:i4>7864329</vt:i4>
      </vt:variant>
      <vt:variant>
        <vt:i4>6240</vt:i4>
      </vt:variant>
      <vt:variant>
        <vt:i4>0</vt:i4>
      </vt:variant>
      <vt:variant>
        <vt:i4>5</vt:i4>
      </vt:variant>
      <vt:variant>
        <vt:lpwstr>http://www.nevo.co.il/Law_word/law06/TAK-6071.pdf</vt:lpwstr>
      </vt:variant>
      <vt:variant>
        <vt:lpwstr/>
      </vt:variant>
      <vt:variant>
        <vt:i4>7864329</vt:i4>
      </vt:variant>
      <vt:variant>
        <vt:i4>6237</vt:i4>
      </vt:variant>
      <vt:variant>
        <vt:i4>0</vt:i4>
      </vt:variant>
      <vt:variant>
        <vt:i4>5</vt:i4>
      </vt:variant>
      <vt:variant>
        <vt:lpwstr>http://www.nevo.co.il/Law_word/law06/TAK-6071.pdf</vt:lpwstr>
      </vt:variant>
      <vt:variant>
        <vt:lpwstr/>
      </vt:variant>
      <vt:variant>
        <vt:i4>8323081</vt:i4>
      </vt:variant>
      <vt:variant>
        <vt:i4>6234</vt:i4>
      </vt:variant>
      <vt:variant>
        <vt:i4>0</vt:i4>
      </vt:variant>
      <vt:variant>
        <vt:i4>5</vt:i4>
      </vt:variant>
      <vt:variant>
        <vt:lpwstr>http://www.nevo.co.il/Law_word/law06/TAK-6706.pdf</vt:lpwstr>
      </vt:variant>
      <vt:variant>
        <vt:lpwstr/>
      </vt:variant>
      <vt:variant>
        <vt:i4>8323081</vt:i4>
      </vt:variant>
      <vt:variant>
        <vt:i4>6231</vt:i4>
      </vt:variant>
      <vt:variant>
        <vt:i4>0</vt:i4>
      </vt:variant>
      <vt:variant>
        <vt:i4>5</vt:i4>
      </vt:variant>
      <vt:variant>
        <vt:lpwstr>http://www.nevo.co.il/Law_word/law06/TAK-6706.pdf</vt:lpwstr>
      </vt:variant>
      <vt:variant>
        <vt:lpwstr/>
      </vt:variant>
      <vt:variant>
        <vt:i4>7864329</vt:i4>
      </vt:variant>
      <vt:variant>
        <vt:i4>6228</vt:i4>
      </vt:variant>
      <vt:variant>
        <vt:i4>0</vt:i4>
      </vt:variant>
      <vt:variant>
        <vt:i4>5</vt:i4>
      </vt:variant>
      <vt:variant>
        <vt:lpwstr>http://www.nevo.co.il/Law_word/law06/TAK-6071.pdf</vt:lpwstr>
      </vt:variant>
      <vt:variant>
        <vt:lpwstr/>
      </vt:variant>
      <vt:variant>
        <vt:i4>7864329</vt:i4>
      </vt:variant>
      <vt:variant>
        <vt:i4>6225</vt:i4>
      </vt:variant>
      <vt:variant>
        <vt:i4>0</vt:i4>
      </vt:variant>
      <vt:variant>
        <vt:i4>5</vt:i4>
      </vt:variant>
      <vt:variant>
        <vt:lpwstr>http://www.nevo.co.il/Law_word/law06/TAK-6071.pdf</vt:lpwstr>
      </vt:variant>
      <vt:variant>
        <vt:lpwstr/>
      </vt:variant>
      <vt:variant>
        <vt:i4>8192001</vt:i4>
      </vt:variant>
      <vt:variant>
        <vt:i4>6222</vt:i4>
      </vt:variant>
      <vt:variant>
        <vt:i4>0</vt:i4>
      </vt:variant>
      <vt:variant>
        <vt:i4>5</vt:i4>
      </vt:variant>
      <vt:variant>
        <vt:lpwstr>http://www.nevo.co.il/Law_word/law06/tak-7039.pdf</vt:lpwstr>
      </vt:variant>
      <vt:variant>
        <vt:lpwstr/>
      </vt:variant>
      <vt:variant>
        <vt:i4>8192001</vt:i4>
      </vt:variant>
      <vt:variant>
        <vt:i4>6219</vt:i4>
      </vt:variant>
      <vt:variant>
        <vt:i4>0</vt:i4>
      </vt:variant>
      <vt:variant>
        <vt:i4>5</vt:i4>
      </vt:variant>
      <vt:variant>
        <vt:lpwstr>http://www.nevo.co.il/Law_word/law06/tak-7039.pdf</vt:lpwstr>
      </vt:variant>
      <vt:variant>
        <vt:lpwstr/>
      </vt:variant>
      <vt:variant>
        <vt:i4>8192001</vt:i4>
      </vt:variant>
      <vt:variant>
        <vt:i4>6216</vt:i4>
      </vt:variant>
      <vt:variant>
        <vt:i4>0</vt:i4>
      </vt:variant>
      <vt:variant>
        <vt:i4>5</vt:i4>
      </vt:variant>
      <vt:variant>
        <vt:lpwstr>http://www.nevo.co.il/Law_word/law06/tak-7039.pdf</vt:lpwstr>
      </vt:variant>
      <vt:variant>
        <vt:lpwstr/>
      </vt:variant>
      <vt:variant>
        <vt:i4>8257544</vt:i4>
      </vt:variant>
      <vt:variant>
        <vt:i4>6213</vt:i4>
      </vt:variant>
      <vt:variant>
        <vt:i4>0</vt:i4>
      </vt:variant>
      <vt:variant>
        <vt:i4>5</vt:i4>
      </vt:variant>
      <vt:variant>
        <vt:lpwstr>http://www.nevo.co.il/Law_word/law06/TAK-4939.pdf</vt:lpwstr>
      </vt:variant>
      <vt:variant>
        <vt:lpwstr/>
      </vt:variant>
      <vt:variant>
        <vt:i4>8323081</vt:i4>
      </vt:variant>
      <vt:variant>
        <vt:i4>6210</vt:i4>
      </vt:variant>
      <vt:variant>
        <vt:i4>0</vt:i4>
      </vt:variant>
      <vt:variant>
        <vt:i4>5</vt:i4>
      </vt:variant>
      <vt:variant>
        <vt:lpwstr>http://www.nevo.co.il/Law_word/law06/TAK-6706.pdf</vt:lpwstr>
      </vt:variant>
      <vt:variant>
        <vt:lpwstr/>
      </vt:variant>
      <vt:variant>
        <vt:i4>7864329</vt:i4>
      </vt:variant>
      <vt:variant>
        <vt:i4>6207</vt:i4>
      </vt:variant>
      <vt:variant>
        <vt:i4>0</vt:i4>
      </vt:variant>
      <vt:variant>
        <vt:i4>5</vt:i4>
      </vt:variant>
      <vt:variant>
        <vt:lpwstr>http://www.nevo.co.il/Law_word/law06/TAK-6071.pdf</vt:lpwstr>
      </vt:variant>
      <vt:variant>
        <vt:lpwstr/>
      </vt:variant>
      <vt:variant>
        <vt:i4>7864329</vt:i4>
      </vt:variant>
      <vt:variant>
        <vt:i4>6204</vt:i4>
      </vt:variant>
      <vt:variant>
        <vt:i4>0</vt:i4>
      </vt:variant>
      <vt:variant>
        <vt:i4>5</vt:i4>
      </vt:variant>
      <vt:variant>
        <vt:lpwstr>http://www.nevo.co.il/Law_word/law06/TAK-6071.pdf</vt:lpwstr>
      </vt:variant>
      <vt:variant>
        <vt:lpwstr/>
      </vt:variant>
      <vt:variant>
        <vt:i4>7929861</vt:i4>
      </vt:variant>
      <vt:variant>
        <vt:i4>6201</vt:i4>
      </vt:variant>
      <vt:variant>
        <vt:i4>0</vt:i4>
      </vt:variant>
      <vt:variant>
        <vt:i4>5</vt:i4>
      </vt:variant>
      <vt:variant>
        <vt:lpwstr>http://www.nevo.co.il/Law_word/law06/TAK-5855.pdf</vt:lpwstr>
      </vt:variant>
      <vt:variant>
        <vt:lpwstr/>
      </vt:variant>
      <vt:variant>
        <vt:i4>8192000</vt:i4>
      </vt:variant>
      <vt:variant>
        <vt:i4>6198</vt:i4>
      </vt:variant>
      <vt:variant>
        <vt:i4>0</vt:i4>
      </vt:variant>
      <vt:variant>
        <vt:i4>5</vt:i4>
      </vt:variant>
      <vt:variant>
        <vt:lpwstr>http://www.nevo.co.il/Law_word/law06/TAK-5911.pdf</vt:lpwstr>
      </vt:variant>
      <vt:variant>
        <vt:lpwstr/>
      </vt:variant>
      <vt:variant>
        <vt:i4>8192000</vt:i4>
      </vt:variant>
      <vt:variant>
        <vt:i4>6195</vt:i4>
      </vt:variant>
      <vt:variant>
        <vt:i4>0</vt:i4>
      </vt:variant>
      <vt:variant>
        <vt:i4>5</vt:i4>
      </vt:variant>
      <vt:variant>
        <vt:lpwstr>http://www.nevo.co.il/Law_word/law06/TAK-5911.pdf</vt:lpwstr>
      </vt:variant>
      <vt:variant>
        <vt:lpwstr/>
      </vt:variant>
      <vt:variant>
        <vt:i4>8192000</vt:i4>
      </vt:variant>
      <vt:variant>
        <vt:i4>6192</vt:i4>
      </vt:variant>
      <vt:variant>
        <vt:i4>0</vt:i4>
      </vt:variant>
      <vt:variant>
        <vt:i4>5</vt:i4>
      </vt:variant>
      <vt:variant>
        <vt:lpwstr>http://www.nevo.co.il/Law_word/law06/TAK-5911.pdf</vt:lpwstr>
      </vt:variant>
      <vt:variant>
        <vt:lpwstr/>
      </vt:variant>
      <vt:variant>
        <vt:i4>7864333</vt:i4>
      </vt:variant>
      <vt:variant>
        <vt:i4>6189</vt:i4>
      </vt:variant>
      <vt:variant>
        <vt:i4>0</vt:i4>
      </vt:variant>
      <vt:variant>
        <vt:i4>5</vt:i4>
      </vt:variant>
      <vt:variant>
        <vt:lpwstr>http://www.nevo.co.il/Law_word/law06/tak-7164.pdf</vt:lpwstr>
      </vt:variant>
      <vt:variant>
        <vt:lpwstr/>
      </vt:variant>
      <vt:variant>
        <vt:i4>7667722</vt:i4>
      </vt:variant>
      <vt:variant>
        <vt:i4>6186</vt:i4>
      </vt:variant>
      <vt:variant>
        <vt:i4>0</vt:i4>
      </vt:variant>
      <vt:variant>
        <vt:i4>5</vt:i4>
      </vt:variant>
      <vt:variant>
        <vt:lpwstr>http://www.nevo.co.il/Law_word/law06/TAK-5795.pdf</vt:lpwstr>
      </vt:variant>
      <vt:variant>
        <vt:lpwstr/>
      </vt:variant>
      <vt:variant>
        <vt:i4>7929865</vt:i4>
      </vt:variant>
      <vt:variant>
        <vt:i4>6183</vt:i4>
      </vt:variant>
      <vt:variant>
        <vt:i4>0</vt:i4>
      </vt:variant>
      <vt:variant>
        <vt:i4>5</vt:i4>
      </vt:variant>
      <vt:variant>
        <vt:lpwstr>http://www.nevo.co.il/Law_word/law06/TAK-5756.pdf</vt:lpwstr>
      </vt:variant>
      <vt:variant>
        <vt:lpwstr/>
      </vt:variant>
      <vt:variant>
        <vt:i4>7733255</vt:i4>
      </vt:variant>
      <vt:variant>
        <vt:i4>6180</vt:i4>
      </vt:variant>
      <vt:variant>
        <vt:i4>0</vt:i4>
      </vt:variant>
      <vt:variant>
        <vt:i4>5</vt:i4>
      </vt:variant>
      <vt:variant>
        <vt:lpwstr>http://www.nevo.co.il/Law_word/law06/tak-7689.pdf</vt:lpwstr>
      </vt:variant>
      <vt:variant>
        <vt:lpwstr/>
      </vt:variant>
      <vt:variant>
        <vt:i4>7864333</vt:i4>
      </vt:variant>
      <vt:variant>
        <vt:i4>6177</vt:i4>
      </vt:variant>
      <vt:variant>
        <vt:i4>0</vt:i4>
      </vt:variant>
      <vt:variant>
        <vt:i4>5</vt:i4>
      </vt:variant>
      <vt:variant>
        <vt:lpwstr>http://www.nevo.co.il/Law_word/law06/tak-7164.pdf</vt:lpwstr>
      </vt:variant>
      <vt:variant>
        <vt:lpwstr/>
      </vt:variant>
      <vt:variant>
        <vt:i4>7667722</vt:i4>
      </vt:variant>
      <vt:variant>
        <vt:i4>6174</vt:i4>
      </vt:variant>
      <vt:variant>
        <vt:i4>0</vt:i4>
      </vt:variant>
      <vt:variant>
        <vt:i4>5</vt:i4>
      </vt:variant>
      <vt:variant>
        <vt:lpwstr>http://www.nevo.co.il/Law_word/law06/TAK-5795.pdf</vt:lpwstr>
      </vt:variant>
      <vt:variant>
        <vt:lpwstr/>
      </vt:variant>
      <vt:variant>
        <vt:i4>7929864</vt:i4>
      </vt:variant>
      <vt:variant>
        <vt:i4>6171</vt:i4>
      </vt:variant>
      <vt:variant>
        <vt:i4>0</vt:i4>
      </vt:variant>
      <vt:variant>
        <vt:i4>5</vt:i4>
      </vt:variant>
      <vt:variant>
        <vt:lpwstr>http://www.nevo.co.il/Law_word/law06/TAK-5858.pdf</vt:lpwstr>
      </vt:variant>
      <vt:variant>
        <vt:lpwstr/>
      </vt:variant>
      <vt:variant>
        <vt:i4>7667722</vt:i4>
      </vt:variant>
      <vt:variant>
        <vt:i4>6168</vt:i4>
      </vt:variant>
      <vt:variant>
        <vt:i4>0</vt:i4>
      </vt:variant>
      <vt:variant>
        <vt:i4>5</vt:i4>
      </vt:variant>
      <vt:variant>
        <vt:lpwstr>http://www.nevo.co.il/Law_word/law06/TAK-5795.pdf</vt:lpwstr>
      </vt:variant>
      <vt:variant>
        <vt:lpwstr/>
      </vt:variant>
      <vt:variant>
        <vt:i4>7667722</vt:i4>
      </vt:variant>
      <vt:variant>
        <vt:i4>6165</vt:i4>
      </vt:variant>
      <vt:variant>
        <vt:i4>0</vt:i4>
      </vt:variant>
      <vt:variant>
        <vt:i4>5</vt:i4>
      </vt:variant>
      <vt:variant>
        <vt:lpwstr>http://www.nevo.co.il/Law_word/law06/TAK-5795.pdf</vt:lpwstr>
      </vt:variant>
      <vt:variant>
        <vt:lpwstr/>
      </vt:variant>
      <vt:variant>
        <vt:i4>8060936</vt:i4>
      </vt:variant>
      <vt:variant>
        <vt:i4>6162</vt:i4>
      </vt:variant>
      <vt:variant>
        <vt:i4>0</vt:i4>
      </vt:variant>
      <vt:variant>
        <vt:i4>5</vt:i4>
      </vt:variant>
      <vt:variant>
        <vt:lpwstr>http://www.nevo.co.il/Law_word/law06/tak-7050.pdf</vt:lpwstr>
      </vt:variant>
      <vt:variant>
        <vt:lpwstr/>
      </vt:variant>
      <vt:variant>
        <vt:i4>7733255</vt:i4>
      </vt:variant>
      <vt:variant>
        <vt:i4>6159</vt:i4>
      </vt:variant>
      <vt:variant>
        <vt:i4>0</vt:i4>
      </vt:variant>
      <vt:variant>
        <vt:i4>5</vt:i4>
      </vt:variant>
      <vt:variant>
        <vt:lpwstr>http://www.nevo.co.il/Law_word/law06/tak-7689.pdf</vt:lpwstr>
      </vt:variant>
      <vt:variant>
        <vt:lpwstr/>
      </vt:variant>
      <vt:variant>
        <vt:i4>8060936</vt:i4>
      </vt:variant>
      <vt:variant>
        <vt:i4>6156</vt:i4>
      </vt:variant>
      <vt:variant>
        <vt:i4>0</vt:i4>
      </vt:variant>
      <vt:variant>
        <vt:i4>5</vt:i4>
      </vt:variant>
      <vt:variant>
        <vt:lpwstr>http://www.nevo.co.il/Law_word/law06/tak-7050.pdf</vt:lpwstr>
      </vt:variant>
      <vt:variant>
        <vt:lpwstr/>
      </vt:variant>
      <vt:variant>
        <vt:i4>8060936</vt:i4>
      </vt:variant>
      <vt:variant>
        <vt:i4>6153</vt:i4>
      </vt:variant>
      <vt:variant>
        <vt:i4>0</vt:i4>
      </vt:variant>
      <vt:variant>
        <vt:i4>5</vt:i4>
      </vt:variant>
      <vt:variant>
        <vt:lpwstr>http://www.nevo.co.il/Law_word/law06/tak-7050.pdf</vt:lpwstr>
      </vt:variant>
      <vt:variant>
        <vt:lpwstr/>
      </vt:variant>
      <vt:variant>
        <vt:i4>8060936</vt:i4>
      </vt:variant>
      <vt:variant>
        <vt:i4>6150</vt:i4>
      </vt:variant>
      <vt:variant>
        <vt:i4>0</vt:i4>
      </vt:variant>
      <vt:variant>
        <vt:i4>5</vt:i4>
      </vt:variant>
      <vt:variant>
        <vt:lpwstr>http://www.nevo.co.il/Law_word/law06/tak-7050.pdf</vt:lpwstr>
      </vt:variant>
      <vt:variant>
        <vt:lpwstr/>
      </vt:variant>
      <vt:variant>
        <vt:i4>8060936</vt:i4>
      </vt:variant>
      <vt:variant>
        <vt:i4>6147</vt:i4>
      </vt:variant>
      <vt:variant>
        <vt:i4>0</vt:i4>
      </vt:variant>
      <vt:variant>
        <vt:i4>5</vt:i4>
      </vt:variant>
      <vt:variant>
        <vt:lpwstr>http://www.nevo.co.il/Law_word/law06/tak-7050.pdf</vt:lpwstr>
      </vt:variant>
      <vt:variant>
        <vt:lpwstr/>
      </vt:variant>
      <vt:variant>
        <vt:i4>8060936</vt:i4>
      </vt:variant>
      <vt:variant>
        <vt:i4>6144</vt:i4>
      </vt:variant>
      <vt:variant>
        <vt:i4>0</vt:i4>
      </vt:variant>
      <vt:variant>
        <vt:i4>5</vt:i4>
      </vt:variant>
      <vt:variant>
        <vt:lpwstr>http://www.nevo.co.il/Law_word/law06/tak-7050.pdf</vt:lpwstr>
      </vt:variant>
      <vt:variant>
        <vt:lpwstr/>
      </vt:variant>
      <vt:variant>
        <vt:i4>8060936</vt:i4>
      </vt:variant>
      <vt:variant>
        <vt:i4>6141</vt:i4>
      </vt:variant>
      <vt:variant>
        <vt:i4>0</vt:i4>
      </vt:variant>
      <vt:variant>
        <vt:i4>5</vt:i4>
      </vt:variant>
      <vt:variant>
        <vt:lpwstr>http://www.nevo.co.il/Law_word/law06/tak-7050.pdf</vt:lpwstr>
      </vt:variant>
      <vt:variant>
        <vt:lpwstr/>
      </vt:variant>
      <vt:variant>
        <vt:i4>8060936</vt:i4>
      </vt:variant>
      <vt:variant>
        <vt:i4>6138</vt:i4>
      </vt:variant>
      <vt:variant>
        <vt:i4>0</vt:i4>
      </vt:variant>
      <vt:variant>
        <vt:i4>5</vt:i4>
      </vt:variant>
      <vt:variant>
        <vt:lpwstr>http://www.nevo.co.il/Law_word/law06/tak-7050.pdf</vt:lpwstr>
      </vt:variant>
      <vt:variant>
        <vt:lpwstr/>
      </vt:variant>
      <vt:variant>
        <vt:i4>8060936</vt:i4>
      </vt:variant>
      <vt:variant>
        <vt:i4>6135</vt:i4>
      </vt:variant>
      <vt:variant>
        <vt:i4>0</vt:i4>
      </vt:variant>
      <vt:variant>
        <vt:i4>5</vt:i4>
      </vt:variant>
      <vt:variant>
        <vt:lpwstr>http://www.nevo.co.il/Law_word/law06/tak-7050.pdf</vt:lpwstr>
      </vt:variant>
      <vt:variant>
        <vt:lpwstr/>
      </vt:variant>
      <vt:variant>
        <vt:i4>8060936</vt:i4>
      </vt:variant>
      <vt:variant>
        <vt:i4>6132</vt:i4>
      </vt:variant>
      <vt:variant>
        <vt:i4>0</vt:i4>
      </vt:variant>
      <vt:variant>
        <vt:i4>5</vt:i4>
      </vt:variant>
      <vt:variant>
        <vt:lpwstr>http://www.nevo.co.il/Law_word/law06/tak-7050.pdf</vt:lpwstr>
      </vt:variant>
      <vt:variant>
        <vt:lpwstr/>
      </vt:variant>
      <vt:variant>
        <vt:i4>8060936</vt:i4>
      </vt:variant>
      <vt:variant>
        <vt:i4>6129</vt:i4>
      </vt:variant>
      <vt:variant>
        <vt:i4>0</vt:i4>
      </vt:variant>
      <vt:variant>
        <vt:i4>5</vt:i4>
      </vt:variant>
      <vt:variant>
        <vt:lpwstr>http://www.nevo.co.il/Law_word/law06/tak-7050.pdf</vt:lpwstr>
      </vt:variant>
      <vt:variant>
        <vt:lpwstr/>
      </vt:variant>
      <vt:variant>
        <vt:i4>8060936</vt:i4>
      </vt:variant>
      <vt:variant>
        <vt:i4>6126</vt:i4>
      </vt:variant>
      <vt:variant>
        <vt:i4>0</vt:i4>
      </vt:variant>
      <vt:variant>
        <vt:i4>5</vt:i4>
      </vt:variant>
      <vt:variant>
        <vt:lpwstr>http://www.nevo.co.il/Law_word/law06/tak-7050.pdf</vt:lpwstr>
      </vt:variant>
      <vt:variant>
        <vt:lpwstr/>
      </vt:variant>
      <vt:variant>
        <vt:i4>8060936</vt:i4>
      </vt:variant>
      <vt:variant>
        <vt:i4>6123</vt:i4>
      </vt:variant>
      <vt:variant>
        <vt:i4>0</vt:i4>
      </vt:variant>
      <vt:variant>
        <vt:i4>5</vt:i4>
      </vt:variant>
      <vt:variant>
        <vt:lpwstr>http://www.nevo.co.il/Law_word/law06/tak-7050.pdf</vt:lpwstr>
      </vt:variant>
      <vt:variant>
        <vt:lpwstr/>
      </vt:variant>
      <vt:variant>
        <vt:i4>2949120</vt:i4>
      </vt:variant>
      <vt:variant>
        <vt:i4>6120</vt:i4>
      </vt:variant>
      <vt:variant>
        <vt:i4>0</vt:i4>
      </vt:variant>
      <vt:variant>
        <vt:i4>5</vt:i4>
      </vt:variant>
      <vt:variant>
        <vt:lpwstr>http://www.nevo.co.il/Law_word/law01/055_060_p22a.doc</vt:lpwstr>
      </vt:variant>
      <vt:variant>
        <vt:lpwstr/>
      </vt:variant>
      <vt:variant>
        <vt:i4>7864329</vt:i4>
      </vt:variant>
      <vt:variant>
        <vt:i4>6117</vt:i4>
      </vt:variant>
      <vt:variant>
        <vt:i4>0</vt:i4>
      </vt:variant>
      <vt:variant>
        <vt:i4>5</vt:i4>
      </vt:variant>
      <vt:variant>
        <vt:lpwstr>http://www.nevo.co.il/Law_word/law06/tak-6978.pdf</vt:lpwstr>
      </vt:variant>
      <vt:variant>
        <vt:lpwstr/>
      </vt:variant>
      <vt:variant>
        <vt:i4>8257543</vt:i4>
      </vt:variant>
      <vt:variant>
        <vt:i4>6114</vt:i4>
      </vt:variant>
      <vt:variant>
        <vt:i4>0</vt:i4>
      </vt:variant>
      <vt:variant>
        <vt:i4>5</vt:i4>
      </vt:variant>
      <vt:variant>
        <vt:lpwstr>http://www.nevo.co.il/Law_word/law06/tak-6916.pdf</vt:lpwstr>
      </vt:variant>
      <vt:variant>
        <vt:lpwstr/>
      </vt:variant>
      <vt:variant>
        <vt:i4>7864320</vt:i4>
      </vt:variant>
      <vt:variant>
        <vt:i4>6111</vt:i4>
      </vt:variant>
      <vt:variant>
        <vt:i4>0</vt:i4>
      </vt:variant>
      <vt:variant>
        <vt:i4>5</vt:i4>
      </vt:variant>
      <vt:variant>
        <vt:lpwstr>http://www.nevo.co.il/Law_word/law06/tak-6870.pdf</vt:lpwstr>
      </vt:variant>
      <vt:variant>
        <vt:lpwstr/>
      </vt:variant>
      <vt:variant>
        <vt:i4>7012420</vt:i4>
      </vt:variant>
      <vt:variant>
        <vt:i4>6108</vt:i4>
      </vt:variant>
      <vt:variant>
        <vt:i4>0</vt:i4>
      </vt:variant>
      <vt:variant>
        <vt:i4>5</vt:i4>
      </vt:variant>
      <vt:variant>
        <vt:lpwstr>http://www.nevo.co.il/Law_word/law01/055_060_p22.doc</vt:lpwstr>
      </vt:variant>
      <vt:variant>
        <vt:lpwstr/>
      </vt:variant>
      <vt:variant>
        <vt:i4>8126479</vt:i4>
      </vt:variant>
      <vt:variant>
        <vt:i4>6105</vt:i4>
      </vt:variant>
      <vt:variant>
        <vt:i4>0</vt:i4>
      </vt:variant>
      <vt:variant>
        <vt:i4>5</vt:i4>
      </vt:variant>
      <vt:variant>
        <vt:lpwstr>http://www.nevo.co.il/Law_word/law06/TAK-6631.pdf</vt:lpwstr>
      </vt:variant>
      <vt:variant>
        <vt:lpwstr/>
      </vt:variant>
      <vt:variant>
        <vt:i4>7667722</vt:i4>
      </vt:variant>
      <vt:variant>
        <vt:i4>6102</vt:i4>
      </vt:variant>
      <vt:variant>
        <vt:i4>0</vt:i4>
      </vt:variant>
      <vt:variant>
        <vt:i4>5</vt:i4>
      </vt:variant>
      <vt:variant>
        <vt:lpwstr>http://www.nevo.co.il/Law_word/law06/TAK-5795.pdf</vt:lpwstr>
      </vt:variant>
      <vt:variant>
        <vt:lpwstr/>
      </vt:variant>
      <vt:variant>
        <vt:i4>7667722</vt:i4>
      </vt:variant>
      <vt:variant>
        <vt:i4>6099</vt:i4>
      </vt:variant>
      <vt:variant>
        <vt:i4>0</vt:i4>
      </vt:variant>
      <vt:variant>
        <vt:i4>5</vt:i4>
      </vt:variant>
      <vt:variant>
        <vt:lpwstr>http://www.nevo.co.il/Law_word/law06/TAK-5795.pdf</vt:lpwstr>
      </vt:variant>
      <vt:variant>
        <vt:lpwstr/>
      </vt:variant>
      <vt:variant>
        <vt:i4>7667722</vt:i4>
      </vt:variant>
      <vt:variant>
        <vt:i4>6096</vt:i4>
      </vt:variant>
      <vt:variant>
        <vt:i4>0</vt:i4>
      </vt:variant>
      <vt:variant>
        <vt:i4>5</vt:i4>
      </vt:variant>
      <vt:variant>
        <vt:lpwstr>http://www.nevo.co.il/Law_word/law06/TAK-5795.pdf</vt:lpwstr>
      </vt:variant>
      <vt:variant>
        <vt:lpwstr/>
      </vt:variant>
      <vt:variant>
        <vt:i4>7667722</vt:i4>
      </vt:variant>
      <vt:variant>
        <vt:i4>6093</vt:i4>
      </vt:variant>
      <vt:variant>
        <vt:i4>0</vt:i4>
      </vt:variant>
      <vt:variant>
        <vt:i4>5</vt:i4>
      </vt:variant>
      <vt:variant>
        <vt:lpwstr>http://www.nevo.co.il/Law_word/law06/TAK-5795.pdf</vt:lpwstr>
      </vt:variant>
      <vt:variant>
        <vt:lpwstr/>
      </vt:variant>
      <vt:variant>
        <vt:i4>7667722</vt:i4>
      </vt:variant>
      <vt:variant>
        <vt:i4>6090</vt:i4>
      </vt:variant>
      <vt:variant>
        <vt:i4>0</vt:i4>
      </vt:variant>
      <vt:variant>
        <vt:i4>5</vt:i4>
      </vt:variant>
      <vt:variant>
        <vt:lpwstr>http://www.nevo.co.il/Law_word/law06/TAK-5795.pdf</vt:lpwstr>
      </vt:variant>
      <vt:variant>
        <vt:lpwstr/>
      </vt:variant>
      <vt:variant>
        <vt:i4>7667722</vt:i4>
      </vt:variant>
      <vt:variant>
        <vt:i4>6087</vt:i4>
      </vt:variant>
      <vt:variant>
        <vt:i4>0</vt:i4>
      </vt:variant>
      <vt:variant>
        <vt:i4>5</vt:i4>
      </vt:variant>
      <vt:variant>
        <vt:lpwstr>http://www.nevo.co.il/Law_word/law06/TAK-5795.pdf</vt:lpwstr>
      </vt:variant>
      <vt:variant>
        <vt:lpwstr/>
      </vt:variant>
      <vt:variant>
        <vt:i4>7667722</vt:i4>
      </vt:variant>
      <vt:variant>
        <vt:i4>6084</vt:i4>
      </vt:variant>
      <vt:variant>
        <vt:i4>0</vt:i4>
      </vt:variant>
      <vt:variant>
        <vt:i4>5</vt:i4>
      </vt:variant>
      <vt:variant>
        <vt:lpwstr>http://www.nevo.co.il/Law_word/law06/TAK-5795.pdf</vt:lpwstr>
      </vt:variant>
      <vt:variant>
        <vt:lpwstr/>
      </vt:variant>
      <vt:variant>
        <vt:i4>8257543</vt:i4>
      </vt:variant>
      <vt:variant>
        <vt:i4>6081</vt:i4>
      </vt:variant>
      <vt:variant>
        <vt:i4>0</vt:i4>
      </vt:variant>
      <vt:variant>
        <vt:i4>5</vt:i4>
      </vt:variant>
      <vt:variant>
        <vt:lpwstr>http://www.nevo.co.il/Law_word/law06/tak-6916.pdf</vt:lpwstr>
      </vt:variant>
      <vt:variant>
        <vt:lpwstr/>
      </vt:variant>
      <vt:variant>
        <vt:i4>7798784</vt:i4>
      </vt:variant>
      <vt:variant>
        <vt:i4>6078</vt:i4>
      </vt:variant>
      <vt:variant>
        <vt:i4>0</vt:i4>
      </vt:variant>
      <vt:variant>
        <vt:i4>5</vt:i4>
      </vt:variant>
      <vt:variant>
        <vt:lpwstr>http://www.nevo.co.il/Law_word/law06/tak-6880.pdf</vt:lpwstr>
      </vt:variant>
      <vt:variant>
        <vt:lpwstr/>
      </vt:variant>
      <vt:variant>
        <vt:i4>7667722</vt:i4>
      </vt:variant>
      <vt:variant>
        <vt:i4>6075</vt:i4>
      </vt:variant>
      <vt:variant>
        <vt:i4>0</vt:i4>
      </vt:variant>
      <vt:variant>
        <vt:i4>5</vt:i4>
      </vt:variant>
      <vt:variant>
        <vt:lpwstr>http://www.nevo.co.il/Law_word/law06/TAK-5795.pdf</vt:lpwstr>
      </vt:variant>
      <vt:variant>
        <vt:lpwstr/>
      </vt:variant>
      <vt:variant>
        <vt:i4>7995407</vt:i4>
      </vt:variant>
      <vt:variant>
        <vt:i4>6072</vt:i4>
      </vt:variant>
      <vt:variant>
        <vt:i4>0</vt:i4>
      </vt:variant>
      <vt:variant>
        <vt:i4>5</vt:i4>
      </vt:variant>
      <vt:variant>
        <vt:lpwstr>http://www.nevo.co.il/Law_word/law06/TAK-5760.pdf</vt:lpwstr>
      </vt:variant>
      <vt:variant>
        <vt:lpwstr/>
      </vt:variant>
      <vt:variant>
        <vt:i4>8257538</vt:i4>
      </vt:variant>
      <vt:variant>
        <vt:i4>6069</vt:i4>
      </vt:variant>
      <vt:variant>
        <vt:i4>0</vt:i4>
      </vt:variant>
      <vt:variant>
        <vt:i4>5</vt:i4>
      </vt:variant>
      <vt:variant>
        <vt:lpwstr>http://www.nevo.co.il/Law_word/law06/TAK-5923.pdf</vt:lpwstr>
      </vt:variant>
      <vt:variant>
        <vt:lpwstr/>
      </vt:variant>
      <vt:variant>
        <vt:i4>7995407</vt:i4>
      </vt:variant>
      <vt:variant>
        <vt:i4>6066</vt:i4>
      </vt:variant>
      <vt:variant>
        <vt:i4>0</vt:i4>
      </vt:variant>
      <vt:variant>
        <vt:i4>5</vt:i4>
      </vt:variant>
      <vt:variant>
        <vt:lpwstr>http://www.nevo.co.il/Law_word/law06/TAK-5760.pdf</vt:lpwstr>
      </vt:variant>
      <vt:variant>
        <vt:lpwstr/>
      </vt:variant>
      <vt:variant>
        <vt:i4>7667722</vt:i4>
      </vt:variant>
      <vt:variant>
        <vt:i4>6063</vt:i4>
      </vt:variant>
      <vt:variant>
        <vt:i4>0</vt:i4>
      </vt:variant>
      <vt:variant>
        <vt:i4>5</vt:i4>
      </vt:variant>
      <vt:variant>
        <vt:lpwstr>http://www.nevo.co.il/Law_word/law06/TAK-5795.pdf</vt:lpwstr>
      </vt:variant>
      <vt:variant>
        <vt:lpwstr/>
      </vt:variant>
      <vt:variant>
        <vt:i4>7995407</vt:i4>
      </vt:variant>
      <vt:variant>
        <vt:i4>6060</vt:i4>
      </vt:variant>
      <vt:variant>
        <vt:i4>0</vt:i4>
      </vt:variant>
      <vt:variant>
        <vt:i4>5</vt:i4>
      </vt:variant>
      <vt:variant>
        <vt:lpwstr>http://www.nevo.co.il/Law_word/law06/TAK-5760.pdf</vt:lpwstr>
      </vt:variant>
      <vt:variant>
        <vt:lpwstr/>
      </vt:variant>
      <vt:variant>
        <vt:i4>7995407</vt:i4>
      </vt:variant>
      <vt:variant>
        <vt:i4>6057</vt:i4>
      </vt:variant>
      <vt:variant>
        <vt:i4>0</vt:i4>
      </vt:variant>
      <vt:variant>
        <vt:i4>5</vt:i4>
      </vt:variant>
      <vt:variant>
        <vt:lpwstr>http://www.nevo.co.il/Law_word/law06/TAK-5760.pdf</vt:lpwstr>
      </vt:variant>
      <vt:variant>
        <vt:lpwstr/>
      </vt:variant>
      <vt:variant>
        <vt:i4>8192012</vt:i4>
      </vt:variant>
      <vt:variant>
        <vt:i4>6054</vt:i4>
      </vt:variant>
      <vt:variant>
        <vt:i4>0</vt:i4>
      </vt:variant>
      <vt:variant>
        <vt:i4>5</vt:i4>
      </vt:variant>
      <vt:variant>
        <vt:lpwstr>http://www.nevo.co.il/Law_word/law06/TAK-6622.pdf</vt:lpwstr>
      </vt:variant>
      <vt:variant>
        <vt:lpwstr/>
      </vt:variant>
      <vt:variant>
        <vt:i4>8257538</vt:i4>
      </vt:variant>
      <vt:variant>
        <vt:i4>6051</vt:i4>
      </vt:variant>
      <vt:variant>
        <vt:i4>0</vt:i4>
      </vt:variant>
      <vt:variant>
        <vt:i4>5</vt:i4>
      </vt:variant>
      <vt:variant>
        <vt:lpwstr>http://www.nevo.co.il/Law_word/law06/TAK-5923.pdf</vt:lpwstr>
      </vt:variant>
      <vt:variant>
        <vt:lpwstr/>
      </vt:variant>
      <vt:variant>
        <vt:i4>7995407</vt:i4>
      </vt:variant>
      <vt:variant>
        <vt:i4>6048</vt:i4>
      </vt:variant>
      <vt:variant>
        <vt:i4>0</vt:i4>
      </vt:variant>
      <vt:variant>
        <vt:i4>5</vt:i4>
      </vt:variant>
      <vt:variant>
        <vt:lpwstr>http://www.nevo.co.il/Law_word/law06/TAK-5760.pdf</vt:lpwstr>
      </vt:variant>
      <vt:variant>
        <vt:lpwstr/>
      </vt:variant>
      <vt:variant>
        <vt:i4>7929861</vt:i4>
      </vt:variant>
      <vt:variant>
        <vt:i4>6045</vt:i4>
      </vt:variant>
      <vt:variant>
        <vt:i4>0</vt:i4>
      </vt:variant>
      <vt:variant>
        <vt:i4>5</vt:i4>
      </vt:variant>
      <vt:variant>
        <vt:lpwstr>http://www.nevo.co.il/Law_word/law06/TAK-5855.pdf</vt:lpwstr>
      </vt:variant>
      <vt:variant>
        <vt:lpwstr/>
      </vt:variant>
      <vt:variant>
        <vt:i4>7667722</vt:i4>
      </vt:variant>
      <vt:variant>
        <vt:i4>6042</vt:i4>
      </vt:variant>
      <vt:variant>
        <vt:i4>0</vt:i4>
      </vt:variant>
      <vt:variant>
        <vt:i4>5</vt:i4>
      </vt:variant>
      <vt:variant>
        <vt:lpwstr>http://www.nevo.co.il/Law_word/law06/TAK-5795.pdf</vt:lpwstr>
      </vt:variant>
      <vt:variant>
        <vt:lpwstr/>
      </vt:variant>
      <vt:variant>
        <vt:i4>7995407</vt:i4>
      </vt:variant>
      <vt:variant>
        <vt:i4>6039</vt:i4>
      </vt:variant>
      <vt:variant>
        <vt:i4>0</vt:i4>
      </vt:variant>
      <vt:variant>
        <vt:i4>5</vt:i4>
      </vt:variant>
      <vt:variant>
        <vt:lpwstr>http://www.nevo.co.il/Law_word/law06/TAK-5760.pdf</vt:lpwstr>
      </vt:variant>
      <vt:variant>
        <vt:lpwstr/>
      </vt:variant>
      <vt:variant>
        <vt:i4>7864329</vt:i4>
      </vt:variant>
      <vt:variant>
        <vt:i4>6036</vt:i4>
      </vt:variant>
      <vt:variant>
        <vt:i4>0</vt:i4>
      </vt:variant>
      <vt:variant>
        <vt:i4>5</vt:i4>
      </vt:variant>
      <vt:variant>
        <vt:lpwstr>http://www.nevo.co.il/Law_word/law06/TAK-6071.pdf</vt:lpwstr>
      </vt:variant>
      <vt:variant>
        <vt:lpwstr/>
      </vt:variant>
      <vt:variant>
        <vt:i4>7733255</vt:i4>
      </vt:variant>
      <vt:variant>
        <vt:i4>6033</vt:i4>
      </vt:variant>
      <vt:variant>
        <vt:i4>0</vt:i4>
      </vt:variant>
      <vt:variant>
        <vt:i4>5</vt:i4>
      </vt:variant>
      <vt:variant>
        <vt:lpwstr>http://www.nevo.co.il/Law_word/law06/tak-7689.pdf</vt:lpwstr>
      </vt:variant>
      <vt:variant>
        <vt:lpwstr/>
      </vt:variant>
      <vt:variant>
        <vt:i4>7864329</vt:i4>
      </vt:variant>
      <vt:variant>
        <vt:i4>6030</vt:i4>
      </vt:variant>
      <vt:variant>
        <vt:i4>0</vt:i4>
      </vt:variant>
      <vt:variant>
        <vt:i4>5</vt:i4>
      </vt:variant>
      <vt:variant>
        <vt:lpwstr>http://www.nevo.co.il/Law_word/law06/TAK-6071.pdf</vt:lpwstr>
      </vt:variant>
      <vt:variant>
        <vt:lpwstr/>
      </vt:variant>
      <vt:variant>
        <vt:i4>7995407</vt:i4>
      </vt:variant>
      <vt:variant>
        <vt:i4>6027</vt:i4>
      </vt:variant>
      <vt:variant>
        <vt:i4>0</vt:i4>
      </vt:variant>
      <vt:variant>
        <vt:i4>5</vt:i4>
      </vt:variant>
      <vt:variant>
        <vt:lpwstr>http://www.nevo.co.il/Law_word/law06/TAK-5760.pdf</vt:lpwstr>
      </vt:variant>
      <vt:variant>
        <vt:lpwstr/>
      </vt:variant>
      <vt:variant>
        <vt:i4>8126473</vt:i4>
      </vt:variant>
      <vt:variant>
        <vt:i4>6024</vt:i4>
      </vt:variant>
      <vt:variant>
        <vt:i4>0</vt:i4>
      </vt:variant>
      <vt:variant>
        <vt:i4>5</vt:i4>
      </vt:variant>
      <vt:variant>
        <vt:lpwstr>http://www.nevo.co.il/Law_word/law06/TAK-5706.pdf</vt:lpwstr>
      </vt:variant>
      <vt:variant>
        <vt:lpwstr/>
      </vt:variant>
      <vt:variant>
        <vt:i4>7602180</vt:i4>
      </vt:variant>
      <vt:variant>
        <vt:i4>6021</vt:i4>
      </vt:variant>
      <vt:variant>
        <vt:i4>0</vt:i4>
      </vt:variant>
      <vt:variant>
        <vt:i4>5</vt:i4>
      </vt:variant>
      <vt:variant>
        <vt:lpwstr>http://www.nevo.co.il/Law_word/law06/TAK-5985.pdf</vt:lpwstr>
      </vt:variant>
      <vt:variant>
        <vt:lpwstr/>
      </vt:variant>
      <vt:variant>
        <vt:i4>7929861</vt:i4>
      </vt:variant>
      <vt:variant>
        <vt:i4>6018</vt:i4>
      </vt:variant>
      <vt:variant>
        <vt:i4>0</vt:i4>
      </vt:variant>
      <vt:variant>
        <vt:i4>5</vt:i4>
      </vt:variant>
      <vt:variant>
        <vt:lpwstr>http://www.nevo.co.il/Law_word/law06/TAK-5855.pdf</vt:lpwstr>
      </vt:variant>
      <vt:variant>
        <vt:lpwstr/>
      </vt:variant>
      <vt:variant>
        <vt:i4>8126473</vt:i4>
      </vt:variant>
      <vt:variant>
        <vt:i4>6015</vt:i4>
      </vt:variant>
      <vt:variant>
        <vt:i4>0</vt:i4>
      </vt:variant>
      <vt:variant>
        <vt:i4>5</vt:i4>
      </vt:variant>
      <vt:variant>
        <vt:lpwstr>http://www.nevo.co.il/Law_word/law06/TAK-5706.pdf</vt:lpwstr>
      </vt:variant>
      <vt:variant>
        <vt:lpwstr/>
      </vt:variant>
      <vt:variant>
        <vt:i4>8257538</vt:i4>
      </vt:variant>
      <vt:variant>
        <vt:i4>6012</vt:i4>
      </vt:variant>
      <vt:variant>
        <vt:i4>0</vt:i4>
      </vt:variant>
      <vt:variant>
        <vt:i4>5</vt:i4>
      </vt:variant>
      <vt:variant>
        <vt:lpwstr>http://www.nevo.co.il/Law_word/law06/TAK-5923.pdf</vt:lpwstr>
      </vt:variant>
      <vt:variant>
        <vt:lpwstr/>
      </vt:variant>
      <vt:variant>
        <vt:i4>8126473</vt:i4>
      </vt:variant>
      <vt:variant>
        <vt:i4>6009</vt:i4>
      </vt:variant>
      <vt:variant>
        <vt:i4>0</vt:i4>
      </vt:variant>
      <vt:variant>
        <vt:i4>5</vt:i4>
      </vt:variant>
      <vt:variant>
        <vt:lpwstr>http://www.nevo.co.il/Law_word/law06/TAK-5706.pdf</vt:lpwstr>
      </vt:variant>
      <vt:variant>
        <vt:lpwstr/>
      </vt:variant>
      <vt:variant>
        <vt:i4>8126473</vt:i4>
      </vt:variant>
      <vt:variant>
        <vt:i4>6006</vt:i4>
      </vt:variant>
      <vt:variant>
        <vt:i4>0</vt:i4>
      </vt:variant>
      <vt:variant>
        <vt:i4>5</vt:i4>
      </vt:variant>
      <vt:variant>
        <vt:lpwstr>http://www.nevo.co.il/Law_word/law06/TAK-5706.pdf</vt:lpwstr>
      </vt:variant>
      <vt:variant>
        <vt:lpwstr/>
      </vt:variant>
      <vt:variant>
        <vt:i4>8126473</vt:i4>
      </vt:variant>
      <vt:variant>
        <vt:i4>6003</vt:i4>
      </vt:variant>
      <vt:variant>
        <vt:i4>0</vt:i4>
      </vt:variant>
      <vt:variant>
        <vt:i4>5</vt:i4>
      </vt:variant>
      <vt:variant>
        <vt:lpwstr>http://www.nevo.co.il/Law_word/law06/TAK-5706.pdf</vt:lpwstr>
      </vt:variant>
      <vt:variant>
        <vt:lpwstr/>
      </vt:variant>
      <vt:variant>
        <vt:i4>8126473</vt:i4>
      </vt:variant>
      <vt:variant>
        <vt:i4>6000</vt:i4>
      </vt:variant>
      <vt:variant>
        <vt:i4>0</vt:i4>
      </vt:variant>
      <vt:variant>
        <vt:i4>5</vt:i4>
      </vt:variant>
      <vt:variant>
        <vt:lpwstr>http://www.nevo.co.il/Law_word/law06/TAK-5706.pdf</vt:lpwstr>
      </vt:variant>
      <vt:variant>
        <vt:lpwstr/>
      </vt:variant>
      <vt:variant>
        <vt:i4>8060939</vt:i4>
      </vt:variant>
      <vt:variant>
        <vt:i4>5997</vt:i4>
      </vt:variant>
      <vt:variant>
        <vt:i4>0</vt:i4>
      </vt:variant>
      <vt:variant>
        <vt:i4>5</vt:i4>
      </vt:variant>
      <vt:variant>
        <vt:lpwstr>http://www.nevo.co.il/Law_word/law06/TAK-6340.pdf</vt:lpwstr>
      </vt:variant>
      <vt:variant>
        <vt:lpwstr/>
      </vt:variant>
      <vt:variant>
        <vt:i4>8323081</vt:i4>
      </vt:variant>
      <vt:variant>
        <vt:i4>5994</vt:i4>
      </vt:variant>
      <vt:variant>
        <vt:i4>0</vt:i4>
      </vt:variant>
      <vt:variant>
        <vt:i4>5</vt:i4>
      </vt:variant>
      <vt:variant>
        <vt:lpwstr>http://www.nevo.co.il/Law_word/law06/TAK-6706.pdf</vt:lpwstr>
      </vt:variant>
      <vt:variant>
        <vt:lpwstr/>
      </vt:variant>
      <vt:variant>
        <vt:i4>8060939</vt:i4>
      </vt:variant>
      <vt:variant>
        <vt:i4>5991</vt:i4>
      </vt:variant>
      <vt:variant>
        <vt:i4>0</vt:i4>
      </vt:variant>
      <vt:variant>
        <vt:i4>5</vt:i4>
      </vt:variant>
      <vt:variant>
        <vt:lpwstr>http://www.nevo.co.il/Law_word/law06/TAK-6340.pdf</vt:lpwstr>
      </vt:variant>
      <vt:variant>
        <vt:lpwstr/>
      </vt:variant>
      <vt:variant>
        <vt:i4>7667722</vt:i4>
      </vt:variant>
      <vt:variant>
        <vt:i4>5988</vt:i4>
      </vt:variant>
      <vt:variant>
        <vt:i4>0</vt:i4>
      </vt:variant>
      <vt:variant>
        <vt:i4>5</vt:i4>
      </vt:variant>
      <vt:variant>
        <vt:lpwstr>http://www.nevo.co.il/Law_word/law06/TAK-5795.pdf</vt:lpwstr>
      </vt:variant>
      <vt:variant>
        <vt:lpwstr/>
      </vt:variant>
      <vt:variant>
        <vt:i4>7929865</vt:i4>
      </vt:variant>
      <vt:variant>
        <vt:i4>5985</vt:i4>
      </vt:variant>
      <vt:variant>
        <vt:i4>0</vt:i4>
      </vt:variant>
      <vt:variant>
        <vt:i4>5</vt:i4>
      </vt:variant>
      <vt:variant>
        <vt:lpwstr>http://www.nevo.co.il/Law_word/law06/TAK-5756.pdf</vt:lpwstr>
      </vt:variant>
      <vt:variant>
        <vt:lpwstr/>
      </vt:variant>
      <vt:variant>
        <vt:i4>8126473</vt:i4>
      </vt:variant>
      <vt:variant>
        <vt:i4>5982</vt:i4>
      </vt:variant>
      <vt:variant>
        <vt:i4>0</vt:i4>
      </vt:variant>
      <vt:variant>
        <vt:i4>5</vt:i4>
      </vt:variant>
      <vt:variant>
        <vt:lpwstr>http://www.nevo.co.il/Law_word/law06/TAK-5706.pdf</vt:lpwstr>
      </vt:variant>
      <vt:variant>
        <vt:lpwstr/>
      </vt:variant>
      <vt:variant>
        <vt:i4>8126473</vt:i4>
      </vt:variant>
      <vt:variant>
        <vt:i4>5979</vt:i4>
      </vt:variant>
      <vt:variant>
        <vt:i4>0</vt:i4>
      </vt:variant>
      <vt:variant>
        <vt:i4>5</vt:i4>
      </vt:variant>
      <vt:variant>
        <vt:lpwstr>http://www.nevo.co.il/Law_word/law06/TAK-5706.pdf</vt:lpwstr>
      </vt:variant>
      <vt:variant>
        <vt:lpwstr/>
      </vt:variant>
      <vt:variant>
        <vt:i4>7667726</vt:i4>
      </vt:variant>
      <vt:variant>
        <vt:i4>5976</vt:i4>
      </vt:variant>
      <vt:variant>
        <vt:i4>0</vt:i4>
      </vt:variant>
      <vt:variant>
        <vt:i4>5</vt:i4>
      </vt:variant>
      <vt:variant>
        <vt:lpwstr>http://www.nevo.co.il/Law_word/law06/tak-8147.pdf</vt:lpwstr>
      </vt:variant>
      <vt:variant>
        <vt:lpwstr/>
      </vt:variant>
      <vt:variant>
        <vt:i4>8126473</vt:i4>
      </vt:variant>
      <vt:variant>
        <vt:i4>5973</vt:i4>
      </vt:variant>
      <vt:variant>
        <vt:i4>0</vt:i4>
      </vt:variant>
      <vt:variant>
        <vt:i4>5</vt:i4>
      </vt:variant>
      <vt:variant>
        <vt:lpwstr>http://www.nevo.co.il/Law_word/law06/TAK-5706.pdf</vt:lpwstr>
      </vt:variant>
      <vt:variant>
        <vt:lpwstr/>
      </vt:variant>
      <vt:variant>
        <vt:i4>8126473</vt:i4>
      </vt:variant>
      <vt:variant>
        <vt:i4>5970</vt:i4>
      </vt:variant>
      <vt:variant>
        <vt:i4>0</vt:i4>
      </vt:variant>
      <vt:variant>
        <vt:i4>5</vt:i4>
      </vt:variant>
      <vt:variant>
        <vt:lpwstr>http://www.nevo.co.il/Law_word/law06/TAK-5706.pdf</vt:lpwstr>
      </vt:variant>
      <vt:variant>
        <vt:lpwstr/>
      </vt:variant>
      <vt:variant>
        <vt:i4>8126473</vt:i4>
      </vt:variant>
      <vt:variant>
        <vt:i4>5967</vt:i4>
      </vt:variant>
      <vt:variant>
        <vt:i4>0</vt:i4>
      </vt:variant>
      <vt:variant>
        <vt:i4>5</vt:i4>
      </vt:variant>
      <vt:variant>
        <vt:lpwstr>http://www.nevo.co.il/Law_word/law06/TAK-5706.pdf</vt:lpwstr>
      </vt:variant>
      <vt:variant>
        <vt:lpwstr/>
      </vt:variant>
      <vt:variant>
        <vt:i4>8126470</vt:i4>
      </vt:variant>
      <vt:variant>
        <vt:i4>5964</vt:i4>
      </vt:variant>
      <vt:variant>
        <vt:i4>0</vt:i4>
      </vt:variant>
      <vt:variant>
        <vt:i4>5</vt:i4>
      </vt:variant>
      <vt:variant>
        <vt:lpwstr>http://www.nevo.co.il/Law_word/law06/tak-6937.pdf</vt:lpwstr>
      </vt:variant>
      <vt:variant>
        <vt:lpwstr/>
      </vt:variant>
      <vt:variant>
        <vt:i4>8257538</vt:i4>
      </vt:variant>
      <vt:variant>
        <vt:i4>5961</vt:i4>
      </vt:variant>
      <vt:variant>
        <vt:i4>0</vt:i4>
      </vt:variant>
      <vt:variant>
        <vt:i4>5</vt:i4>
      </vt:variant>
      <vt:variant>
        <vt:lpwstr>http://www.nevo.co.il/Law_word/law06/TAK-5923.pdf</vt:lpwstr>
      </vt:variant>
      <vt:variant>
        <vt:lpwstr/>
      </vt:variant>
      <vt:variant>
        <vt:i4>7667722</vt:i4>
      </vt:variant>
      <vt:variant>
        <vt:i4>5958</vt:i4>
      </vt:variant>
      <vt:variant>
        <vt:i4>0</vt:i4>
      </vt:variant>
      <vt:variant>
        <vt:i4>5</vt:i4>
      </vt:variant>
      <vt:variant>
        <vt:lpwstr>http://www.nevo.co.il/Law_word/law06/TAK-5795.pdf</vt:lpwstr>
      </vt:variant>
      <vt:variant>
        <vt:lpwstr/>
      </vt:variant>
      <vt:variant>
        <vt:i4>8126473</vt:i4>
      </vt:variant>
      <vt:variant>
        <vt:i4>5955</vt:i4>
      </vt:variant>
      <vt:variant>
        <vt:i4>0</vt:i4>
      </vt:variant>
      <vt:variant>
        <vt:i4>5</vt:i4>
      </vt:variant>
      <vt:variant>
        <vt:lpwstr>http://www.nevo.co.il/Law_word/law06/TAK-5706.pdf</vt:lpwstr>
      </vt:variant>
      <vt:variant>
        <vt:lpwstr/>
      </vt:variant>
      <vt:variant>
        <vt:i4>7929864</vt:i4>
      </vt:variant>
      <vt:variant>
        <vt:i4>5952</vt:i4>
      </vt:variant>
      <vt:variant>
        <vt:i4>0</vt:i4>
      </vt:variant>
      <vt:variant>
        <vt:i4>5</vt:i4>
      </vt:variant>
      <vt:variant>
        <vt:lpwstr>http://www.nevo.co.il/Law_word/law06/TAK-5858.pdf</vt:lpwstr>
      </vt:variant>
      <vt:variant>
        <vt:lpwstr/>
      </vt:variant>
      <vt:variant>
        <vt:i4>8126473</vt:i4>
      </vt:variant>
      <vt:variant>
        <vt:i4>5949</vt:i4>
      </vt:variant>
      <vt:variant>
        <vt:i4>0</vt:i4>
      </vt:variant>
      <vt:variant>
        <vt:i4>5</vt:i4>
      </vt:variant>
      <vt:variant>
        <vt:lpwstr>http://www.nevo.co.il/Law_word/law06/TAK-5706.pdf</vt:lpwstr>
      </vt:variant>
      <vt:variant>
        <vt:lpwstr/>
      </vt:variant>
      <vt:variant>
        <vt:i4>7667726</vt:i4>
      </vt:variant>
      <vt:variant>
        <vt:i4>5946</vt:i4>
      </vt:variant>
      <vt:variant>
        <vt:i4>0</vt:i4>
      </vt:variant>
      <vt:variant>
        <vt:i4>5</vt:i4>
      </vt:variant>
      <vt:variant>
        <vt:lpwstr>http://www.nevo.co.il/Law_word/law06/tak-8147.pdf</vt:lpwstr>
      </vt:variant>
      <vt:variant>
        <vt:lpwstr/>
      </vt:variant>
      <vt:variant>
        <vt:i4>8323086</vt:i4>
      </vt:variant>
      <vt:variant>
        <vt:i4>5943</vt:i4>
      </vt:variant>
      <vt:variant>
        <vt:i4>0</vt:i4>
      </vt:variant>
      <vt:variant>
        <vt:i4>5</vt:i4>
      </vt:variant>
      <vt:variant>
        <vt:lpwstr>http://www.nevo.co.il/law_word/law06/tak-7412.pdf</vt:lpwstr>
      </vt:variant>
      <vt:variant>
        <vt:lpwstr/>
      </vt:variant>
      <vt:variant>
        <vt:i4>8126473</vt:i4>
      </vt:variant>
      <vt:variant>
        <vt:i4>5940</vt:i4>
      </vt:variant>
      <vt:variant>
        <vt:i4>0</vt:i4>
      </vt:variant>
      <vt:variant>
        <vt:i4>5</vt:i4>
      </vt:variant>
      <vt:variant>
        <vt:lpwstr>http://www.nevo.co.il/Law_word/law06/TAK-5706.pdf</vt:lpwstr>
      </vt:variant>
      <vt:variant>
        <vt:lpwstr/>
      </vt:variant>
      <vt:variant>
        <vt:i4>7864329</vt:i4>
      </vt:variant>
      <vt:variant>
        <vt:i4>5937</vt:i4>
      </vt:variant>
      <vt:variant>
        <vt:i4>0</vt:i4>
      </vt:variant>
      <vt:variant>
        <vt:i4>5</vt:i4>
      </vt:variant>
      <vt:variant>
        <vt:lpwstr>http://www.nevo.co.il/Law_word/law06/TAK-6071.pdf</vt:lpwstr>
      </vt:variant>
      <vt:variant>
        <vt:lpwstr/>
      </vt:variant>
      <vt:variant>
        <vt:i4>7667722</vt:i4>
      </vt:variant>
      <vt:variant>
        <vt:i4>5934</vt:i4>
      </vt:variant>
      <vt:variant>
        <vt:i4>0</vt:i4>
      </vt:variant>
      <vt:variant>
        <vt:i4>5</vt:i4>
      </vt:variant>
      <vt:variant>
        <vt:lpwstr>http://www.nevo.co.il/Law_word/law06/TAK-5795.pdf</vt:lpwstr>
      </vt:variant>
      <vt:variant>
        <vt:lpwstr/>
      </vt:variant>
      <vt:variant>
        <vt:i4>7995407</vt:i4>
      </vt:variant>
      <vt:variant>
        <vt:i4>5931</vt:i4>
      </vt:variant>
      <vt:variant>
        <vt:i4>0</vt:i4>
      </vt:variant>
      <vt:variant>
        <vt:i4>5</vt:i4>
      </vt:variant>
      <vt:variant>
        <vt:lpwstr>http://www.nevo.co.il/Law_word/law06/TAK-5760.pdf</vt:lpwstr>
      </vt:variant>
      <vt:variant>
        <vt:lpwstr/>
      </vt:variant>
      <vt:variant>
        <vt:i4>8126473</vt:i4>
      </vt:variant>
      <vt:variant>
        <vt:i4>5928</vt:i4>
      </vt:variant>
      <vt:variant>
        <vt:i4>0</vt:i4>
      </vt:variant>
      <vt:variant>
        <vt:i4>5</vt:i4>
      </vt:variant>
      <vt:variant>
        <vt:lpwstr>http://www.nevo.co.il/Law_word/law06/TAK-5706.pdf</vt:lpwstr>
      </vt:variant>
      <vt:variant>
        <vt:lpwstr/>
      </vt:variant>
      <vt:variant>
        <vt:i4>7929871</vt:i4>
      </vt:variant>
      <vt:variant>
        <vt:i4>5925</vt:i4>
      </vt:variant>
      <vt:variant>
        <vt:i4>0</vt:i4>
      </vt:variant>
      <vt:variant>
        <vt:i4>5</vt:i4>
      </vt:variant>
      <vt:variant>
        <vt:lpwstr>http://www.nevo.co.il/Law_word/law06/TAK-6067.pdf</vt:lpwstr>
      </vt:variant>
      <vt:variant>
        <vt:lpwstr/>
      </vt:variant>
      <vt:variant>
        <vt:i4>7929861</vt:i4>
      </vt:variant>
      <vt:variant>
        <vt:i4>5922</vt:i4>
      </vt:variant>
      <vt:variant>
        <vt:i4>0</vt:i4>
      </vt:variant>
      <vt:variant>
        <vt:i4>5</vt:i4>
      </vt:variant>
      <vt:variant>
        <vt:lpwstr>http://www.nevo.co.il/Law_word/law06/TAK-5855.pdf</vt:lpwstr>
      </vt:variant>
      <vt:variant>
        <vt:lpwstr/>
      </vt:variant>
      <vt:variant>
        <vt:i4>8126473</vt:i4>
      </vt:variant>
      <vt:variant>
        <vt:i4>5919</vt:i4>
      </vt:variant>
      <vt:variant>
        <vt:i4>0</vt:i4>
      </vt:variant>
      <vt:variant>
        <vt:i4>5</vt:i4>
      </vt:variant>
      <vt:variant>
        <vt:lpwstr>http://www.nevo.co.il/Law_word/law06/TAK-5706.pdf</vt:lpwstr>
      </vt:variant>
      <vt:variant>
        <vt:lpwstr/>
      </vt:variant>
      <vt:variant>
        <vt:i4>8126472</vt:i4>
      </vt:variant>
      <vt:variant>
        <vt:i4>5916</vt:i4>
      </vt:variant>
      <vt:variant>
        <vt:i4>0</vt:i4>
      </vt:variant>
      <vt:variant>
        <vt:i4>5</vt:i4>
      </vt:variant>
      <vt:variant>
        <vt:lpwstr>http://www.nevo.co.il/Law_word/law06/TAK-5707.pdf</vt:lpwstr>
      </vt:variant>
      <vt:variant>
        <vt:lpwstr/>
      </vt:variant>
      <vt:variant>
        <vt:i4>8126473</vt:i4>
      </vt:variant>
      <vt:variant>
        <vt:i4>5913</vt:i4>
      </vt:variant>
      <vt:variant>
        <vt:i4>0</vt:i4>
      </vt:variant>
      <vt:variant>
        <vt:i4>5</vt:i4>
      </vt:variant>
      <vt:variant>
        <vt:lpwstr>http://www.nevo.co.il/Law_word/law06/TAK-5706.pdf</vt:lpwstr>
      </vt:variant>
      <vt:variant>
        <vt:lpwstr/>
      </vt:variant>
      <vt:variant>
        <vt:i4>7667722</vt:i4>
      </vt:variant>
      <vt:variant>
        <vt:i4>5910</vt:i4>
      </vt:variant>
      <vt:variant>
        <vt:i4>0</vt:i4>
      </vt:variant>
      <vt:variant>
        <vt:i4>5</vt:i4>
      </vt:variant>
      <vt:variant>
        <vt:lpwstr>http://www.nevo.co.il/Law_word/law06/TAK-5795.pdf</vt:lpwstr>
      </vt:variant>
      <vt:variant>
        <vt:lpwstr/>
      </vt:variant>
      <vt:variant>
        <vt:i4>8126473</vt:i4>
      </vt:variant>
      <vt:variant>
        <vt:i4>5907</vt:i4>
      </vt:variant>
      <vt:variant>
        <vt:i4>0</vt:i4>
      </vt:variant>
      <vt:variant>
        <vt:i4>5</vt:i4>
      </vt:variant>
      <vt:variant>
        <vt:lpwstr>http://www.nevo.co.il/Law_word/law06/TAK-5706.pdf</vt:lpwstr>
      </vt:variant>
      <vt:variant>
        <vt:lpwstr/>
      </vt:variant>
      <vt:variant>
        <vt:i4>7667722</vt:i4>
      </vt:variant>
      <vt:variant>
        <vt:i4>5904</vt:i4>
      </vt:variant>
      <vt:variant>
        <vt:i4>0</vt:i4>
      </vt:variant>
      <vt:variant>
        <vt:i4>5</vt:i4>
      </vt:variant>
      <vt:variant>
        <vt:lpwstr>http://www.nevo.co.il/Law_word/law06/TAK-5795.pdf</vt:lpwstr>
      </vt:variant>
      <vt:variant>
        <vt:lpwstr/>
      </vt:variant>
      <vt:variant>
        <vt:i4>8126473</vt:i4>
      </vt:variant>
      <vt:variant>
        <vt:i4>5901</vt:i4>
      </vt:variant>
      <vt:variant>
        <vt:i4>0</vt:i4>
      </vt:variant>
      <vt:variant>
        <vt:i4>5</vt:i4>
      </vt:variant>
      <vt:variant>
        <vt:lpwstr>http://www.nevo.co.il/Law_word/law06/TAK-5706.pdf</vt:lpwstr>
      </vt:variant>
      <vt:variant>
        <vt:lpwstr/>
      </vt:variant>
      <vt:variant>
        <vt:i4>8126473</vt:i4>
      </vt:variant>
      <vt:variant>
        <vt:i4>5898</vt:i4>
      </vt:variant>
      <vt:variant>
        <vt:i4>0</vt:i4>
      </vt:variant>
      <vt:variant>
        <vt:i4>5</vt:i4>
      </vt:variant>
      <vt:variant>
        <vt:lpwstr>http://www.nevo.co.il/Law_word/law06/TAK-5706.pdf</vt:lpwstr>
      </vt:variant>
      <vt:variant>
        <vt:lpwstr/>
      </vt:variant>
      <vt:variant>
        <vt:i4>7929864</vt:i4>
      </vt:variant>
      <vt:variant>
        <vt:i4>5895</vt:i4>
      </vt:variant>
      <vt:variant>
        <vt:i4>0</vt:i4>
      </vt:variant>
      <vt:variant>
        <vt:i4>5</vt:i4>
      </vt:variant>
      <vt:variant>
        <vt:lpwstr>http://www.nevo.co.il/Law_word/law06/TAK-5858.pdf</vt:lpwstr>
      </vt:variant>
      <vt:variant>
        <vt:lpwstr/>
      </vt:variant>
      <vt:variant>
        <vt:i4>7929864</vt:i4>
      </vt:variant>
      <vt:variant>
        <vt:i4>5892</vt:i4>
      </vt:variant>
      <vt:variant>
        <vt:i4>0</vt:i4>
      </vt:variant>
      <vt:variant>
        <vt:i4>5</vt:i4>
      </vt:variant>
      <vt:variant>
        <vt:lpwstr>http://www.nevo.co.il/Law_word/law06/TAK-5858.pdf</vt:lpwstr>
      </vt:variant>
      <vt:variant>
        <vt:lpwstr/>
      </vt:variant>
      <vt:variant>
        <vt:i4>8192011</vt:i4>
      </vt:variant>
      <vt:variant>
        <vt:i4>5889</vt:i4>
      </vt:variant>
      <vt:variant>
        <vt:i4>0</vt:i4>
      </vt:variant>
      <vt:variant>
        <vt:i4>5</vt:i4>
      </vt:variant>
      <vt:variant>
        <vt:lpwstr>http://www.nevo.co.il/Law_word/law06/tak-7231.pdf</vt:lpwstr>
      </vt:variant>
      <vt:variant>
        <vt:lpwstr/>
      </vt:variant>
      <vt:variant>
        <vt:i4>7864333</vt:i4>
      </vt:variant>
      <vt:variant>
        <vt:i4>5886</vt:i4>
      </vt:variant>
      <vt:variant>
        <vt:i4>0</vt:i4>
      </vt:variant>
      <vt:variant>
        <vt:i4>5</vt:i4>
      </vt:variant>
      <vt:variant>
        <vt:lpwstr>http://www.nevo.co.il/Law_word/law06/TAK-6075.pdf</vt:lpwstr>
      </vt:variant>
      <vt:variant>
        <vt:lpwstr/>
      </vt:variant>
      <vt:variant>
        <vt:i4>7929864</vt:i4>
      </vt:variant>
      <vt:variant>
        <vt:i4>5883</vt:i4>
      </vt:variant>
      <vt:variant>
        <vt:i4>0</vt:i4>
      </vt:variant>
      <vt:variant>
        <vt:i4>5</vt:i4>
      </vt:variant>
      <vt:variant>
        <vt:lpwstr>http://www.nevo.co.il/Law_word/law06/TAK-5858.pdf</vt:lpwstr>
      </vt:variant>
      <vt:variant>
        <vt:lpwstr/>
      </vt:variant>
      <vt:variant>
        <vt:i4>7602180</vt:i4>
      </vt:variant>
      <vt:variant>
        <vt:i4>5880</vt:i4>
      </vt:variant>
      <vt:variant>
        <vt:i4>0</vt:i4>
      </vt:variant>
      <vt:variant>
        <vt:i4>5</vt:i4>
      </vt:variant>
      <vt:variant>
        <vt:lpwstr>http://www.nevo.co.il/Law_word/law06/TAK-5985.pdf</vt:lpwstr>
      </vt:variant>
      <vt:variant>
        <vt:lpwstr/>
      </vt:variant>
      <vt:variant>
        <vt:i4>7929864</vt:i4>
      </vt:variant>
      <vt:variant>
        <vt:i4>5877</vt:i4>
      </vt:variant>
      <vt:variant>
        <vt:i4>0</vt:i4>
      </vt:variant>
      <vt:variant>
        <vt:i4>5</vt:i4>
      </vt:variant>
      <vt:variant>
        <vt:lpwstr>http://www.nevo.co.il/Law_word/law06/TAK-5858.pdf</vt:lpwstr>
      </vt:variant>
      <vt:variant>
        <vt:lpwstr/>
      </vt:variant>
      <vt:variant>
        <vt:i4>7929861</vt:i4>
      </vt:variant>
      <vt:variant>
        <vt:i4>5874</vt:i4>
      </vt:variant>
      <vt:variant>
        <vt:i4>0</vt:i4>
      </vt:variant>
      <vt:variant>
        <vt:i4>5</vt:i4>
      </vt:variant>
      <vt:variant>
        <vt:lpwstr>http://www.nevo.co.il/Law_word/law06/TAK-5855.pdf</vt:lpwstr>
      </vt:variant>
      <vt:variant>
        <vt:lpwstr/>
      </vt:variant>
      <vt:variant>
        <vt:i4>7667723</vt:i4>
      </vt:variant>
      <vt:variant>
        <vt:i4>5871</vt:i4>
      </vt:variant>
      <vt:variant>
        <vt:i4>0</vt:i4>
      </vt:variant>
      <vt:variant>
        <vt:i4>5</vt:i4>
      </vt:variant>
      <vt:variant>
        <vt:lpwstr>http://www.nevo.co.il/Law_word/law06/TAK-4685.pdf</vt:lpwstr>
      </vt:variant>
      <vt:variant>
        <vt:lpwstr/>
      </vt:variant>
      <vt:variant>
        <vt:i4>7929861</vt:i4>
      </vt:variant>
      <vt:variant>
        <vt:i4>5868</vt:i4>
      </vt:variant>
      <vt:variant>
        <vt:i4>0</vt:i4>
      </vt:variant>
      <vt:variant>
        <vt:i4>5</vt:i4>
      </vt:variant>
      <vt:variant>
        <vt:lpwstr>http://www.nevo.co.il/Law_word/law06/TAK-5855.pdf</vt:lpwstr>
      </vt:variant>
      <vt:variant>
        <vt:lpwstr/>
      </vt:variant>
      <vt:variant>
        <vt:i4>7929864</vt:i4>
      </vt:variant>
      <vt:variant>
        <vt:i4>5865</vt:i4>
      </vt:variant>
      <vt:variant>
        <vt:i4>0</vt:i4>
      </vt:variant>
      <vt:variant>
        <vt:i4>5</vt:i4>
      </vt:variant>
      <vt:variant>
        <vt:lpwstr>http://www.nevo.co.il/Law_word/law06/TAK-5858.pdf</vt:lpwstr>
      </vt:variant>
      <vt:variant>
        <vt:lpwstr/>
      </vt:variant>
      <vt:variant>
        <vt:i4>7929861</vt:i4>
      </vt:variant>
      <vt:variant>
        <vt:i4>5862</vt:i4>
      </vt:variant>
      <vt:variant>
        <vt:i4>0</vt:i4>
      </vt:variant>
      <vt:variant>
        <vt:i4>5</vt:i4>
      </vt:variant>
      <vt:variant>
        <vt:lpwstr>http://www.nevo.co.il/Law_word/law06/TAK-5855.pdf</vt:lpwstr>
      </vt:variant>
      <vt:variant>
        <vt:lpwstr/>
      </vt:variant>
      <vt:variant>
        <vt:i4>7929861</vt:i4>
      </vt:variant>
      <vt:variant>
        <vt:i4>5859</vt:i4>
      </vt:variant>
      <vt:variant>
        <vt:i4>0</vt:i4>
      </vt:variant>
      <vt:variant>
        <vt:i4>5</vt:i4>
      </vt:variant>
      <vt:variant>
        <vt:lpwstr>http://www.nevo.co.il/Law_word/law06/TAK-5855.pdf</vt:lpwstr>
      </vt:variant>
      <vt:variant>
        <vt:lpwstr/>
      </vt:variant>
      <vt:variant>
        <vt:i4>7929863</vt:i4>
      </vt:variant>
      <vt:variant>
        <vt:i4>5856</vt:i4>
      </vt:variant>
      <vt:variant>
        <vt:i4>0</vt:i4>
      </vt:variant>
      <vt:variant>
        <vt:i4>5</vt:i4>
      </vt:variant>
      <vt:variant>
        <vt:lpwstr>http://www.nevo.co.il/Law_word/law06/tak-7778.pdf</vt:lpwstr>
      </vt:variant>
      <vt:variant>
        <vt:lpwstr/>
      </vt:variant>
      <vt:variant>
        <vt:i4>7995400</vt:i4>
      </vt:variant>
      <vt:variant>
        <vt:i4>5853</vt:i4>
      </vt:variant>
      <vt:variant>
        <vt:i4>0</vt:i4>
      </vt:variant>
      <vt:variant>
        <vt:i4>5</vt:i4>
      </vt:variant>
      <vt:variant>
        <vt:lpwstr>http://www.nevo.co.il/Law_word/law06/TAK-6252.pdf</vt:lpwstr>
      </vt:variant>
      <vt:variant>
        <vt:lpwstr/>
      </vt:variant>
      <vt:variant>
        <vt:i4>8192000</vt:i4>
      </vt:variant>
      <vt:variant>
        <vt:i4>5850</vt:i4>
      </vt:variant>
      <vt:variant>
        <vt:i4>0</vt:i4>
      </vt:variant>
      <vt:variant>
        <vt:i4>5</vt:i4>
      </vt:variant>
      <vt:variant>
        <vt:lpwstr>http://www.nevo.co.il/Law_word/law06/TAK-5911.pdf</vt:lpwstr>
      </vt:variant>
      <vt:variant>
        <vt:lpwstr/>
      </vt:variant>
      <vt:variant>
        <vt:i4>7929864</vt:i4>
      </vt:variant>
      <vt:variant>
        <vt:i4>5847</vt:i4>
      </vt:variant>
      <vt:variant>
        <vt:i4>0</vt:i4>
      </vt:variant>
      <vt:variant>
        <vt:i4>5</vt:i4>
      </vt:variant>
      <vt:variant>
        <vt:lpwstr>http://www.nevo.co.il/Law_word/law06/TAK-5858.pdf</vt:lpwstr>
      </vt:variant>
      <vt:variant>
        <vt:lpwstr/>
      </vt:variant>
      <vt:variant>
        <vt:i4>7929861</vt:i4>
      </vt:variant>
      <vt:variant>
        <vt:i4>5844</vt:i4>
      </vt:variant>
      <vt:variant>
        <vt:i4>0</vt:i4>
      </vt:variant>
      <vt:variant>
        <vt:i4>5</vt:i4>
      </vt:variant>
      <vt:variant>
        <vt:lpwstr>http://www.nevo.co.il/Law_word/law06/TAK-5855.pdf</vt:lpwstr>
      </vt:variant>
      <vt:variant>
        <vt:lpwstr/>
      </vt:variant>
      <vt:variant>
        <vt:i4>7929865</vt:i4>
      </vt:variant>
      <vt:variant>
        <vt:i4>5841</vt:i4>
      </vt:variant>
      <vt:variant>
        <vt:i4>0</vt:i4>
      </vt:variant>
      <vt:variant>
        <vt:i4>5</vt:i4>
      </vt:variant>
      <vt:variant>
        <vt:lpwstr>http://www.nevo.co.il/Law_word/law06/TAK-5756.pdf</vt:lpwstr>
      </vt:variant>
      <vt:variant>
        <vt:lpwstr/>
      </vt:variant>
      <vt:variant>
        <vt:i4>7864324</vt:i4>
      </vt:variant>
      <vt:variant>
        <vt:i4>5838</vt:i4>
      </vt:variant>
      <vt:variant>
        <vt:i4>0</vt:i4>
      </vt:variant>
      <vt:variant>
        <vt:i4>5</vt:i4>
      </vt:variant>
      <vt:variant>
        <vt:lpwstr>http://www.nevo.co.il/Law_word/law06/TAK-5448.pdf</vt:lpwstr>
      </vt:variant>
      <vt:variant>
        <vt:lpwstr/>
      </vt:variant>
      <vt:variant>
        <vt:i4>7929864</vt:i4>
      </vt:variant>
      <vt:variant>
        <vt:i4>5835</vt:i4>
      </vt:variant>
      <vt:variant>
        <vt:i4>0</vt:i4>
      </vt:variant>
      <vt:variant>
        <vt:i4>5</vt:i4>
      </vt:variant>
      <vt:variant>
        <vt:lpwstr>http://www.nevo.co.il/Law_word/law06/TAK-5858.pdf</vt:lpwstr>
      </vt:variant>
      <vt:variant>
        <vt:lpwstr/>
      </vt:variant>
      <vt:variant>
        <vt:i4>7929861</vt:i4>
      </vt:variant>
      <vt:variant>
        <vt:i4>5832</vt:i4>
      </vt:variant>
      <vt:variant>
        <vt:i4>0</vt:i4>
      </vt:variant>
      <vt:variant>
        <vt:i4>5</vt:i4>
      </vt:variant>
      <vt:variant>
        <vt:lpwstr>http://www.nevo.co.il/Law_word/law06/TAK-5855.pdf</vt:lpwstr>
      </vt:variant>
      <vt:variant>
        <vt:lpwstr/>
      </vt:variant>
      <vt:variant>
        <vt:i4>7929861</vt:i4>
      </vt:variant>
      <vt:variant>
        <vt:i4>5829</vt:i4>
      </vt:variant>
      <vt:variant>
        <vt:i4>0</vt:i4>
      </vt:variant>
      <vt:variant>
        <vt:i4>5</vt:i4>
      </vt:variant>
      <vt:variant>
        <vt:lpwstr>http://www.nevo.co.il/Law_word/law06/TAK-5855.pdf</vt:lpwstr>
      </vt:variant>
      <vt:variant>
        <vt:lpwstr/>
      </vt:variant>
      <vt:variant>
        <vt:i4>7929861</vt:i4>
      </vt:variant>
      <vt:variant>
        <vt:i4>5826</vt:i4>
      </vt:variant>
      <vt:variant>
        <vt:i4>0</vt:i4>
      </vt:variant>
      <vt:variant>
        <vt:i4>5</vt:i4>
      </vt:variant>
      <vt:variant>
        <vt:lpwstr>http://www.nevo.co.il/Law_word/law06/TAK-5855.pdf</vt:lpwstr>
      </vt:variant>
      <vt:variant>
        <vt:lpwstr/>
      </vt:variant>
      <vt:variant>
        <vt:i4>7536649</vt:i4>
      </vt:variant>
      <vt:variant>
        <vt:i4>5823</vt:i4>
      </vt:variant>
      <vt:variant>
        <vt:i4>0</vt:i4>
      </vt:variant>
      <vt:variant>
        <vt:i4>5</vt:i4>
      </vt:variant>
      <vt:variant>
        <vt:lpwstr>http://www.nevo.co.il/Law_word/law06/tak-8120.pdf</vt:lpwstr>
      </vt:variant>
      <vt:variant>
        <vt:lpwstr/>
      </vt:variant>
      <vt:variant>
        <vt:i4>8257544</vt:i4>
      </vt:variant>
      <vt:variant>
        <vt:i4>5820</vt:i4>
      </vt:variant>
      <vt:variant>
        <vt:i4>0</vt:i4>
      </vt:variant>
      <vt:variant>
        <vt:i4>5</vt:i4>
      </vt:variant>
      <vt:variant>
        <vt:lpwstr>http://www.nevo.co.il/Law_word/law06/TAK-4939.pdf</vt:lpwstr>
      </vt:variant>
      <vt:variant>
        <vt:lpwstr/>
      </vt:variant>
      <vt:variant>
        <vt:i4>8126476</vt:i4>
      </vt:variant>
      <vt:variant>
        <vt:i4>5817</vt:i4>
      </vt:variant>
      <vt:variant>
        <vt:i4>0</vt:i4>
      </vt:variant>
      <vt:variant>
        <vt:i4>5</vt:i4>
      </vt:variant>
      <vt:variant>
        <vt:lpwstr>http://www.nevo.co.il/Law_word/law06/tak-6733.pdf</vt:lpwstr>
      </vt:variant>
      <vt:variant>
        <vt:lpwstr/>
      </vt:variant>
      <vt:variant>
        <vt:i4>8126476</vt:i4>
      </vt:variant>
      <vt:variant>
        <vt:i4>5814</vt:i4>
      </vt:variant>
      <vt:variant>
        <vt:i4>0</vt:i4>
      </vt:variant>
      <vt:variant>
        <vt:i4>5</vt:i4>
      </vt:variant>
      <vt:variant>
        <vt:lpwstr>http://www.nevo.co.il/Law_word/law06/tak-6733.pdf</vt:lpwstr>
      </vt:variant>
      <vt:variant>
        <vt:lpwstr/>
      </vt:variant>
      <vt:variant>
        <vt:i4>8126476</vt:i4>
      </vt:variant>
      <vt:variant>
        <vt:i4>5811</vt:i4>
      </vt:variant>
      <vt:variant>
        <vt:i4>0</vt:i4>
      </vt:variant>
      <vt:variant>
        <vt:i4>5</vt:i4>
      </vt:variant>
      <vt:variant>
        <vt:lpwstr>http://www.nevo.co.il/Law_word/law06/tak-6733.pdf</vt:lpwstr>
      </vt:variant>
      <vt:variant>
        <vt:lpwstr/>
      </vt:variant>
      <vt:variant>
        <vt:i4>8126476</vt:i4>
      </vt:variant>
      <vt:variant>
        <vt:i4>5808</vt:i4>
      </vt:variant>
      <vt:variant>
        <vt:i4>0</vt:i4>
      </vt:variant>
      <vt:variant>
        <vt:i4>5</vt:i4>
      </vt:variant>
      <vt:variant>
        <vt:lpwstr>http://www.nevo.co.il/Law_word/law06/tak-6733.pdf</vt:lpwstr>
      </vt:variant>
      <vt:variant>
        <vt:lpwstr/>
      </vt:variant>
      <vt:variant>
        <vt:i4>8126476</vt:i4>
      </vt:variant>
      <vt:variant>
        <vt:i4>5805</vt:i4>
      </vt:variant>
      <vt:variant>
        <vt:i4>0</vt:i4>
      </vt:variant>
      <vt:variant>
        <vt:i4>5</vt:i4>
      </vt:variant>
      <vt:variant>
        <vt:lpwstr>http://www.nevo.co.il/Law_word/law06/tak-6733.pdf</vt:lpwstr>
      </vt:variant>
      <vt:variant>
        <vt:lpwstr/>
      </vt:variant>
      <vt:variant>
        <vt:i4>8126476</vt:i4>
      </vt:variant>
      <vt:variant>
        <vt:i4>5802</vt:i4>
      </vt:variant>
      <vt:variant>
        <vt:i4>0</vt:i4>
      </vt:variant>
      <vt:variant>
        <vt:i4>5</vt:i4>
      </vt:variant>
      <vt:variant>
        <vt:lpwstr>http://www.nevo.co.il/Law_word/law06/tak-6733.pdf</vt:lpwstr>
      </vt:variant>
      <vt:variant>
        <vt:lpwstr/>
      </vt:variant>
      <vt:variant>
        <vt:i4>8126476</vt:i4>
      </vt:variant>
      <vt:variant>
        <vt:i4>5799</vt:i4>
      </vt:variant>
      <vt:variant>
        <vt:i4>0</vt:i4>
      </vt:variant>
      <vt:variant>
        <vt:i4>5</vt:i4>
      </vt:variant>
      <vt:variant>
        <vt:lpwstr>http://www.nevo.co.il/Law_word/law06/tak-6733.pdf</vt:lpwstr>
      </vt:variant>
      <vt:variant>
        <vt:lpwstr/>
      </vt:variant>
      <vt:variant>
        <vt:i4>8126476</vt:i4>
      </vt:variant>
      <vt:variant>
        <vt:i4>5796</vt:i4>
      </vt:variant>
      <vt:variant>
        <vt:i4>0</vt:i4>
      </vt:variant>
      <vt:variant>
        <vt:i4>5</vt:i4>
      </vt:variant>
      <vt:variant>
        <vt:lpwstr>http://www.nevo.co.il/Law_word/law06/tak-6733.pdf</vt:lpwstr>
      </vt:variant>
      <vt:variant>
        <vt:lpwstr/>
      </vt:variant>
      <vt:variant>
        <vt:i4>7995401</vt:i4>
      </vt:variant>
      <vt:variant>
        <vt:i4>5793</vt:i4>
      </vt:variant>
      <vt:variant>
        <vt:i4>0</vt:i4>
      </vt:variant>
      <vt:variant>
        <vt:i4>5</vt:i4>
      </vt:variant>
      <vt:variant>
        <vt:lpwstr>http://www.nevo.co.il/Law_word/law06/TAK-6352.pdf</vt:lpwstr>
      </vt:variant>
      <vt:variant>
        <vt:lpwstr/>
      </vt:variant>
      <vt:variant>
        <vt:i4>7733260</vt:i4>
      </vt:variant>
      <vt:variant>
        <vt:i4>5790</vt:i4>
      </vt:variant>
      <vt:variant>
        <vt:i4>0</vt:i4>
      </vt:variant>
      <vt:variant>
        <vt:i4>5</vt:i4>
      </vt:variant>
      <vt:variant>
        <vt:lpwstr>http://www.nevo.co.il/Law_word/law06/tak-6490.pdf</vt:lpwstr>
      </vt:variant>
      <vt:variant>
        <vt:lpwstr/>
      </vt:variant>
      <vt:variant>
        <vt:i4>7995401</vt:i4>
      </vt:variant>
      <vt:variant>
        <vt:i4>5787</vt:i4>
      </vt:variant>
      <vt:variant>
        <vt:i4>0</vt:i4>
      </vt:variant>
      <vt:variant>
        <vt:i4>5</vt:i4>
      </vt:variant>
      <vt:variant>
        <vt:lpwstr>http://www.nevo.co.il/Law_word/law06/TAK-6352.pdf</vt:lpwstr>
      </vt:variant>
      <vt:variant>
        <vt:lpwstr/>
      </vt:variant>
      <vt:variant>
        <vt:i4>7733260</vt:i4>
      </vt:variant>
      <vt:variant>
        <vt:i4>5784</vt:i4>
      </vt:variant>
      <vt:variant>
        <vt:i4>0</vt:i4>
      </vt:variant>
      <vt:variant>
        <vt:i4>5</vt:i4>
      </vt:variant>
      <vt:variant>
        <vt:lpwstr>http://www.nevo.co.il/Law_word/law06/tak-6490.pdf</vt:lpwstr>
      </vt:variant>
      <vt:variant>
        <vt:lpwstr/>
      </vt:variant>
      <vt:variant>
        <vt:i4>7995401</vt:i4>
      </vt:variant>
      <vt:variant>
        <vt:i4>5781</vt:i4>
      </vt:variant>
      <vt:variant>
        <vt:i4>0</vt:i4>
      </vt:variant>
      <vt:variant>
        <vt:i4>5</vt:i4>
      </vt:variant>
      <vt:variant>
        <vt:lpwstr>http://www.nevo.co.il/Law_word/law06/TAK-6352.pdf</vt:lpwstr>
      </vt:variant>
      <vt:variant>
        <vt:lpwstr/>
      </vt:variant>
      <vt:variant>
        <vt:i4>8257543</vt:i4>
      </vt:variant>
      <vt:variant>
        <vt:i4>5778</vt:i4>
      </vt:variant>
      <vt:variant>
        <vt:i4>0</vt:i4>
      </vt:variant>
      <vt:variant>
        <vt:i4>5</vt:i4>
      </vt:variant>
      <vt:variant>
        <vt:lpwstr>http://www.nevo.co.il/Law_word/law06/TAK-6817.pdf</vt:lpwstr>
      </vt:variant>
      <vt:variant>
        <vt:lpwstr/>
      </vt:variant>
      <vt:variant>
        <vt:i4>8323086</vt:i4>
      </vt:variant>
      <vt:variant>
        <vt:i4>5775</vt:i4>
      </vt:variant>
      <vt:variant>
        <vt:i4>0</vt:i4>
      </vt:variant>
      <vt:variant>
        <vt:i4>5</vt:i4>
      </vt:variant>
      <vt:variant>
        <vt:lpwstr>http://www.nevo.co.il/Law_word/law06/TAK-6107.pdf</vt:lpwstr>
      </vt:variant>
      <vt:variant>
        <vt:lpwstr/>
      </vt:variant>
      <vt:variant>
        <vt:i4>7602180</vt:i4>
      </vt:variant>
      <vt:variant>
        <vt:i4>5772</vt:i4>
      </vt:variant>
      <vt:variant>
        <vt:i4>0</vt:i4>
      </vt:variant>
      <vt:variant>
        <vt:i4>5</vt:i4>
      </vt:variant>
      <vt:variant>
        <vt:lpwstr>http://www.nevo.co.il/Law_word/law06/TAK-5985.pdf</vt:lpwstr>
      </vt:variant>
      <vt:variant>
        <vt:lpwstr/>
      </vt:variant>
      <vt:variant>
        <vt:i4>8257543</vt:i4>
      </vt:variant>
      <vt:variant>
        <vt:i4>5769</vt:i4>
      </vt:variant>
      <vt:variant>
        <vt:i4>0</vt:i4>
      </vt:variant>
      <vt:variant>
        <vt:i4>5</vt:i4>
      </vt:variant>
      <vt:variant>
        <vt:lpwstr>http://www.nevo.co.il/Law_word/law06/TAK-6817.pdf</vt:lpwstr>
      </vt:variant>
      <vt:variant>
        <vt:lpwstr/>
      </vt:variant>
      <vt:variant>
        <vt:i4>7602180</vt:i4>
      </vt:variant>
      <vt:variant>
        <vt:i4>5766</vt:i4>
      </vt:variant>
      <vt:variant>
        <vt:i4>0</vt:i4>
      </vt:variant>
      <vt:variant>
        <vt:i4>5</vt:i4>
      </vt:variant>
      <vt:variant>
        <vt:lpwstr>http://www.nevo.co.il/Law_word/law06/TAK-5985.pdf</vt:lpwstr>
      </vt:variant>
      <vt:variant>
        <vt:lpwstr/>
      </vt:variant>
      <vt:variant>
        <vt:i4>8257543</vt:i4>
      </vt:variant>
      <vt:variant>
        <vt:i4>5763</vt:i4>
      </vt:variant>
      <vt:variant>
        <vt:i4>0</vt:i4>
      </vt:variant>
      <vt:variant>
        <vt:i4>5</vt:i4>
      </vt:variant>
      <vt:variant>
        <vt:lpwstr>http://www.nevo.co.il/Law_word/law06/TAK-6817.pdf</vt:lpwstr>
      </vt:variant>
      <vt:variant>
        <vt:lpwstr/>
      </vt:variant>
      <vt:variant>
        <vt:i4>7864331</vt:i4>
      </vt:variant>
      <vt:variant>
        <vt:i4>5760</vt:i4>
      </vt:variant>
      <vt:variant>
        <vt:i4>0</vt:i4>
      </vt:variant>
      <vt:variant>
        <vt:i4>5</vt:i4>
      </vt:variant>
      <vt:variant>
        <vt:lpwstr>http://www.nevo.co.il/Law_word/law06/TAK-6172.pdf</vt:lpwstr>
      </vt:variant>
      <vt:variant>
        <vt:lpwstr/>
      </vt:variant>
      <vt:variant>
        <vt:i4>7602180</vt:i4>
      </vt:variant>
      <vt:variant>
        <vt:i4>5757</vt:i4>
      </vt:variant>
      <vt:variant>
        <vt:i4>0</vt:i4>
      </vt:variant>
      <vt:variant>
        <vt:i4>5</vt:i4>
      </vt:variant>
      <vt:variant>
        <vt:lpwstr>http://www.nevo.co.il/Law_word/law06/TAK-5985.pdf</vt:lpwstr>
      </vt:variant>
      <vt:variant>
        <vt:lpwstr/>
      </vt:variant>
      <vt:variant>
        <vt:i4>8257543</vt:i4>
      </vt:variant>
      <vt:variant>
        <vt:i4>5754</vt:i4>
      </vt:variant>
      <vt:variant>
        <vt:i4>0</vt:i4>
      </vt:variant>
      <vt:variant>
        <vt:i4>5</vt:i4>
      </vt:variant>
      <vt:variant>
        <vt:lpwstr>http://www.nevo.co.il/Law_word/law06/TAK-6817.pdf</vt:lpwstr>
      </vt:variant>
      <vt:variant>
        <vt:lpwstr/>
      </vt:variant>
      <vt:variant>
        <vt:i4>7602180</vt:i4>
      </vt:variant>
      <vt:variant>
        <vt:i4>5751</vt:i4>
      </vt:variant>
      <vt:variant>
        <vt:i4>0</vt:i4>
      </vt:variant>
      <vt:variant>
        <vt:i4>5</vt:i4>
      </vt:variant>
      <vt:variant>
        <vt:lpwstr>http://www.nevo.co.il/Law_word/law06/TAK-5985.pdf</vt:lpwstr>
      </vt:variant>
      <vt:variant>
        <vt:lpwstr/>
      </vt:variant>
      <vt:variant>
        <vt:i4>8257543</vt:i4>
      </vt:variant>
      <vt:variant>
        <vt:i4>5748</vt:i4>
      </vt:variant>
      <vt:variant>
        <vt:i4>0</vt:i4>
      </vt:variant>
      <vt:variant>
        <vt:i4>5</vt:i4>
      </vt:variant>
      <vt:variant>
        <vt:lpwstr>http://www.nevo.co.il/Law_word/law06/TAK-6817.pdf</vt:lpwstr>
      </vt:variant>
      <vt:variant>
        <vt:lpwstr/>
      </vt:variant>
      <vt:variant>
        <vt:i4>8323086</vt:i4>
      </vt:variant>
      <vt:variant>
        <vt:i4>5745</vt:i4>
      </vt:variant>
      <vt:variant>
        <vt:i4>0</vt:i4>
      </vt:variant>
      <vt:variant>
        <vt:i4>5</vt:i4>
      </vt:variant>
      <vt:variant>
        <vt:lpwstr>http://www.nevo.co.il/Law_word/law06/TAK-6107.pdf</vt:lpwstr>
      </vt:variant>
      <vt:variant>
        <vt:lpwstr/>
      </vt:variant>
      <vt:variant>
        <vt:i4>7602180</vt:i4>
      </vt:variant>
      <vt:variant>
        <vt:i4>5742</vt:i4>
      </vt:variant>
      <vt:variant>
        <vt:i4>0</vt:i4>
      </vt:variant>
      <vt:variant>
        <vt:i4>5</vt:i4>
      </vt:variant>
      <vt:variant>
        <vt:lpwstr>http://www.nevo.co.il/Law_word/law06/TAK-5985.pdf</vt:lpwstr>
      </vt:variant>
      <vt:variant>
        <vt:lpwstr/>
      </vt:variant>
      <vt:variant>
        <vt:i4>8323086</vt:i4>
      </vt:variant>
      <vt:variant>
        <vt:i4>5739</vt:i4>
      </vt:variant>
      <vt:variant>
        <vt:i4>0</vt:i4>
      </vt:variant>
      <vt:variant>
        <vt:i4>5</vt:i4>
      </vt:variant>
      <vt:variant>
        <vt:lpwstr>http://www.nevo.co.il/Law_word/law06/TAK-6107.pdf</vt:lpwstr>
      </vt:variant>
      <vt:variant>
        <vt:lpwstr/>
      </vt:variant>
      <vt:variant>
        <vt:i4>8323086</vt:i4>
      </vt:variant>
      <vt:variant>
        <vt:i4>5736</vt:i4>
      </vt:variant>
      <vt:variant>
        <vt:i4>0</vt:i4>
      </vt:variant>
      <vt:variant>
        <vt:i4>5</vt:i4>
      </vt:variant>
      <vt:variant>
        <vt:lpwstr>http://www.nevo.co.il/Law_word/law06/TAK-6107.pdf</vt:lpwstr>
      </vt:variant>
      <vt:variant>
        <vt:lpwstr/>
      </vt:variant>
      <vt:variant>
        <vt:i4>8323086</vt:i4>
      </vt:variant>
      <vt:variant>
        <vt:i4>5733</vt:i4>
      </vt:variant>
      <vt:variant>
        <vt:i4>0</vt:i4>
      </vt:variant>
      <vt:variant>
        <vt:i4>5</vt:i4>
      </vt:variant>
      <vt:variant>
        <vt:lpwstr>http://www.nevo.co.il/Law_word/law06/TAK-6107.pdf</vt:lpwstr>
      </vt:variant>
      <vt:variant>
        <vt:lpwstr/>
      </vt:variant>
      <vt:variant>
        <vt:i4>8323086</vt:i4>
      </vt:variant>
      <vt:variant>
        <vt:i4>5730</vt:i4>
      </vt:variant>
      <vt:variant>
        <vt:i4>0</vt:i4>
      </vt:variant>
      <vt:variant>
        <vt:i4>5</vt:i4>
      </vt:variant>
      <vt:variant>
        <vt:lpwstr>http://www.nevo.co.il/Law_word/law06/TAK-6107.pdf</vt:lpwstr>
      </vt:variant>
      <vt:variant>
        <vt:lpwstr/>
      </vt:variant>
      <vt:variant>
        <vt:i4>8323086</vt:i4>
      </vt:variant>
      <vt:variant>
        <vt:i4>5727</vt:i4>
      </vt:variant>
      <vt:variant>
        <vt:i4>0</vt:i4>
      </vt:variant>
      <vt:variant>
        <vt:i4>5</vt:i4>
      </vt:variant>
      <vt:variant>
        <vt:lpwstr>http://www.nevo.co.il/Law_word/law06/TAK-6107.pdf</vt:lpwstr>
      </vt:variant>
      <vt:variant>
        <vt:lpwstr/>
      </vt:variant>
      <vt:variant>
        <vt:i4>8323086</vt:i4>
      </vt:variant>
      <vt:variant>
        <vt:i4>5724</vt:i4>
      </vt:variant>
      <vt:variant>
        <vt:i4>0</vt:i4>
      </vt:variant>
      <vt:variant>
        <vt:i4>5</vt:i4>
      </vt:variant>
      <vt:variant>
        <vt:lpwstr>http://www.nevo.co.il/Law_word/law06/TAK-6107.pdf</vt:lpwstr>
      </vt:variant>
      <vt:variant>
        <vt:lpwstr/>
      </vt:variant>
      <vt:variant>
        <vt:i4>8323086</vt:i4>
      </vt:variant>
      <vt:variant>
        <vt:i4>5721</vt:i4>
      </vt:variant>
      <vt:variant>
        <vt:i4>0</vt:i4>
      </vt:variant>
      <vt:variant>
        <vt:i4>5</vt:i4>
      </vt:variant>
      <vt:variant>
        <vt:lpwstr>http://www.nevo.co.il/Law_word/law06/TAK-6107.pdf</vt:lpwstr>
      </vt:variant>
      <vt:variant>
        <vt:lpwstr/>
      </vt:variant>
      <vt:variant>
        <vt:i4>7929863</vt:i4>
      </vt:variant>
      <vt:variant>
        <vt:i4>5718</vt:i4>
      </vt:variant>
      <vt:variant>
        <vt:i4>0</vt:i4>
      </vt:variant>
      <vt:variant>
        <vt:i4>5</vt:i4>
      </vt:variant>
      <vt:variant>
        <vt:lpwstr>http://www.nevo.co.il/Law_word/law06/tak-7778.pdf</vt:lpwstr>
      </vt:variant>
      <vt:variant>
        <vt:lpwstr/>
      </vt:variant>
      <vt:variant>
        <vt:i4>7864331</vt:i4>
      </vt:variant>
      <vt:variant>
        <vt:i4>5715</vt:i4>
      </vt:variant>
      <vt:variant>
        <vt:i4>0</vt:i4>
      </vt:variant>
      <vt:variant>
        <vt:i4>5</vt:i4>
      </vt:variant>
      <vt:variant>
        <vt:lpwstr>http://www.nevo.co.il/Law_word/law06/TAK-6172.pdf</vt:lpwstr>
      </vt:variant>
      <vt:variant>
        <vt:lpwstr/>
      </vt:variant>
      <vt:variant>
        <vt:i4>8323086</vt:i4>
      </vt:variant>
      <vt:variant>
        <vt:i4>5712</vt:i4>
      </vt:variant>
      <vt:variant>
        <vt:i4>0</vt:i4>
      </vt:variant>
      <vt:variant>
        <vt:i4>5</vt:i4>
      </vt:variant>
      <vt:variant>
        <vt:lpwstr>http://www.nevo.co.il/Law_word/law06/TAK-6107.pdf</vt:lpwstr>
      </vt:variant>
      <vt:variant>
        <vt:lpwstr/>
      </vt:variant>
      <vt:variant>
        <vt:i4>8323086</vt:i4>
      </vt:variant>
      <vt:variant>
        <vt:i4>5709</vt:i4>
      </vt:variant>
      <vt:variant>
        <vt:i4>0</vt:i4>
      </vt:variant>
      <vt:variant>
        <vt:i4>5</vt:i4>
      </vt:variant>
      <vt:variant>
        <vt:lpwstr>http://www.nevo.co.il/Law_word/law06/TAK-6107.pdf</vt:lpwstr>
      </vt:variant>
      <vt:variant>
        <vt:lpwstr/>
      </vt:variant>
      <vt:variant>
        <vt:i4>8323086</vt:i4>
      </vt:variant>
      <vt:variant>
        <vt:i4>5706</vt:i4>
      </vt:variant>
      <vt:variant>
        <vt:i4>0</vt:i4>
      </vt:variant>
      <vt:variant>
        <vt:i4>5</vt:i4>
      </vt:variant>
      <vt:variant>
        <vt:lpwstr>http://www.nevo.co.il/Law_word/law06/TAK-6107.pdf</vt:lpwstr>
      </vt:variant>
      <vt:variant>
        <vt:lpwstr/>
      </vt:variant>
      <vt:variant>
        <vt:i4>8323086</vt:i4>
      </vt:variant>
      <vt:variant>
        <vt:i4>5703</vt:i4>
      </vt:variant>
      <vt:variant>
        <vt:i4>0</vt:i4>
      </vt:variant>
      <vt:variant>
        <vt:i4>5</vt:i4>
      </vt:variant>
      <vt:variant>
        <vt:lpwstr>http://www.nevo.co.il/Law_word/law06/TAK-6107.pdf</vt:lpwstr>
      </vt:variant>
      <vt:variant>
        <vt:lpwstr/>
      </vt:variant>
      <vt:variant>
        <vt:i4>7733260</vt:i4>
      </vt:variant>
      <vt:variant>
        <vt:i4>5700</vt:i4>
      </vt:variant>
      <vt:variant>
        <vt:i4>0</vt:i4>
      </vt:variant>
      <vt:variant>
        <vt:i4>5</vt:i4>
      </vt:variant>
      <vt:variant>
        <vt:lpwstr>http://www.nevo.co.il/Law_word/law06/tak-6490.pdf</vt:lpwstr>
      </vt:variant>
      <vt:variant>
        <vt:lpwstr/>
      </vt:variant>
      <vt:variant>
        <vt:i4>8323086</vt:i4>
      </vt:variant>
      <vt:variant>
        <vt:i4>5697</vt:i4>
      </vt:variant>
      <vt:variant>
        <vt:i4>0</vt:i4>
      </vt:variant>
      <vt:variant>
        <vt:i4>5</vt:i4>
      </vt:variant>
      <vt:variant>
        <vt:lpwstr>http://www.nevo.co.il/Law_word/law06/TAK-6107.pdf</vt:lpwstr>
      </vt:variant>
      <vt:variant>
        <vt:lpwstr/>
      </vt:variant>
      <vt:variant>
        <vt:i4>8323086</vt:i4>
      </vt:variant>
      <vt:variant>
        <vt:i4>5694</vt:i4>
      </vt:variant>
      <vt:variant>
        <vt:i4>0</vt:i4>
      </vt:variant>
      <vt:variant>
        <vt:i4>5</vt:i4>
      </vt:variant>
      <vt:variant>
        <vt:lpwstr>http://www.nevo.co.il/Law_word/law06/TAK-6107.pdf</vt:lpwstr>
      </vt:variant>
      <vt:variant>
        <vt:lpwstr/>
      </vt:variant>
      <vt:variant>
        <vt:i4>7864331</vt:i4>
      </vt:variant>
      <vt:variant>
        <vt:i4>5691</vt:i4>
      </vt:variant>
      <vt:variant>
        <vt:i4>0</vt:i4>
      </vt:variant>
      <vt:variant>
        <vt:i4>5</vt:i4>
      </vt:variant>
      <vt:variant>
        <vt:lpwstr>http://www.nevo.co.il/Law_word/law06/TAK-6172.pdf</vt:lpwstr>
      </vt:variant>
      <vt:variant>
        <vt:lpwstr/>
      </vt:variant>
      <vt:variant>
        <vt:i4>8323086</vt:i4>
      </vt:variant>
      <vt:variant>
        <vt:i4>5688</vt:i4>
      </vt:variant>
      <vt:variant>
        <vt:i4>0</vt:i4>
      </vt:variant>
      <vt:variant>
        <vt:i4>5</vt:i4>
      </vt:variant>
      <vt:variant>
        <vt:lpwstr>http://www.nevo.co.il/Law_word/law06/TAK-6107.pdf</vt:lpwstr>
      </vt:variant>
      <vt:variant>
        <vt:lpwstr/>
      </vt:variant>
      <vt:variant>
        <vt:i4>8257543</vt:i4>
      </vt:variant>
      <vt:variant>
        <vt:i4>5685</vt:i4>
      </vt:variant>
      <vt:variant>
        <vt:i4>0</vt:i4>
      </vt:variant>
      <vt:variant>
        <vt:i4>5</vt:i4>
      </vt:variant>
      <vt:variant>
        <vt:lpwstr>http://www.nevo.co.il/Law_word/law06/TAK-6817.pdf</vt:lpwstr>
      </vt:variant>
      <vt:variant>
        <vt:lpwstr/>
      </vt:variant>
      <vt:variant>
        <vt:i4>7864331</vt:i4>
      </vt:variant>
      <vt:variant>
        <vt:i4>5682</vt:i4>
      </vt:variant>
      <vt:variant>
        <vt:i4>0</vt:i4>
      </vt:variant>
      <vt:variant>
        <vt:i4>5</vt:i4>
      </vt:variant>
      <vt:variant>
        <vt:lpwstr>http://www.nevo.co.il/Law_word/law06/TAK-6172.pdf</vt:lpwstr>
      </vt:variant>
      <vt:variant>
        <vt:lpwstr/>
      </vt:variant>
      <vt:variant>
        <vt:i4>8257536</vt:i4>
      </vt:variant>
      <vt:variant>
        <vt:i4>5679</vt:i4>
      </vt:variant>
      <vt:variant>
        <vt:i4>0</vt:i4>
      </vt:variant>
      <vt:variant>
        <vt:i4>5</vt:i4>
      </vt:variant>
      <vt:variant>
        <vt:lpwstr>http://www.nevo.co.il/Law_word/law06/TAK-6119.pdf</vt:lpwstr>
      </vt:variant>
      <vt:variant>
        <vt:lpwstr/>
      </vt:variant>
      <vt:variant>
        <vt:i4>7077891</vt:i4>
      </vt:variant>
      <vt:variant>
        <vt:i4>5676</vt:i4>
      </vt:variant>
      <vt:variant>
        <vt:i4>0</vt:i4>
      </vt:variant>
      <vt:variant>
        <vt:i4>5</vt:i4>
      </vt:variant>
      <vt:variant>
        <vt:lpwstr>http://www.nevo.co.il/Law_html/law06/tak-6902.pdf</vt:lpwstr>
      </vt:variant>
      <vt:variant>
        <vt:lpwstr/>
      </vt:variant>
      <vt:variant>
        <vt:i4>8257543</vt:i4>
      </vt:variant>
      <vt:variant>
        <vt:i4>5673</vt:i4>
      </vt:variant>
      <vt:variant>
        <vt:i4>0</vt:i4>
      </vt:variant>
      <vt:variant>
        <vt:i4>5</vt:i4>
      </vt:variant>
      <vt:variant>
        <vt:lpwstr>http://www.nevo.co.il/Law_word/law06/TAK-6817.pdf</vt:lpwstr>
      </vt:variant>
      <vt:variant>
        <vt:lpwstr/>
      </vt:variant>
      <vt:variant>
        <vt:i4>7864331</vt:i4>
      </vt:variant>
      <vt:variant>
        <vt:i4>5670</vt:i4>
      </vt:variant>
      <vt:variant>
        <vt:i4>0</vt:i4>
      </vt:variant>
      <vt:variant>
        <vt:i4>5</vt:i4>
      </vt:variant>
      <vt:variant>
        <vt:lpwstr>http://www.nevo.co.il/Law_word/law06/TAK-6172.pdf</vt:lpwstr>
      </vt:variant>
      <vt:variant>
        <vt:lpwstr/>
      </vt:variant>
      <vt:variant>
        <vt:i4>8257536</vt:i4>
      </vt:variant>
      <vt:variant>
        <vt:i4>5667</vt:i4>
      </vt:variant>
      <vt:variant>
        <vt:i4>0</vt:i4>
      </vt:variant>
      <vt:variant>
        <vt:i4>5</vt:i4>
      </vt:variant>
      <vt:variant>
        <vt:lpwstr>http://www.nevo.co.il/Law_word/law06/TAK-6119.pdf</vt:lpwstr>
      </vt:variant>
      <vt:variant>
        <vt:lpwstr/>
      </vt:variant>
      <vt:variant>
        <vt:i4>8323086</vt:i4>
      </vt:variant>
      <vt:variant>
        <vt:i4>5664</vt:i4>
      </vt:variant>
      <vt:variant>
        <vt:i4>0</vt:i4>
      </vt:variant>
      <vt:variant>
        <vt:i4>5</vt:i4>
      </vt:variant>
      <vt:variant>
        <vt:lpwstr>http://www.nevo.co.il/Law_word/law06/TAK-6107.pdf</vt:lpwstr>
      </vt:variant>
      <vt:variant>
        <vt:lpwstr/>
      </vt:variant>
      <vt:variant>
        <vt:i4>8257536</vt:i4>
      </vt:variant>
      <vt:variant>
        <vt:i4>5661</vt:i4>
      </vt:variant>
      <vt:variant>
        <vt:i4>0</vt:i4>
      </vt:variant>
      <vt:variant>
        <vt:i4>5</vt:i4>
      </vt:variant>
      <vt:variant>
        <vt:lpwstr>http://www.nevo.co.il/Law_word/law06/TAK-6119.pdf</vt:lpwstr>
      </vt:variant>
      <vt:variant>
        <vt:lpwstr/>
      </vt:variant>
      <vt:variant>
        <vt:i4>8323086</vt:i4>
      </vt:variant>
      <vt:variant>
        <vt:i4>5658</vt:i4>
      </vt:variant>
      <vt:variant>
        <vt:i4>0</vt:i4>
      </vt:variant>
      <vt:variant>
        <vt:i4>5</vt:i4>
      </vt:variant>
      <vt:variant>
        <vt:lpwstr>http://www.nevo.co.il/Law_word/law06/TAK-6107.pdf</vt:lpwstr>
      </vt:variant>
      <vt:variant>
        <vt:lpwstr/>
      </vt:variant>
      <vt:variant>
        <vt:i4>8323086</vt:i4>
      </vt:variant>
      <vt:variant>
        <vt:i4>5655</vt:i4>
      </vt:variant>
      <vt:variant>
        <vt:i4>0</vt:i4>
      </vt:variant>
      <vt:variant>
        <vt:i4>5</vt:i4>
      </vt:variant>
      <vt:variant>
        <vt:lpwstr>http://www.nevo.co.il/Law_word/law06/TAK-6107.pdf</vt:lpwstr>
      </vt:variant>
      <vt:variant>
        <vt:lpwstr/>
      </vt:variant>
      <vt:variant>
        <vt:i4>8323086</vt:i4>
      </vt:variant>
      <vt:variant>
        <vt:i4>5652</vt:i4>
      </vt:variant>
      <vt:variant>
        <vt:i4>0</vt:i4>
      </vt:variant>
      <vt:variant>
        <vt:i4>5</vt:i4>
      </vt:variant>
      <vt:variant>
        <vt:lpwstr>http://www.nevo.co.il/Law_word/law06/TAK-6107.pdf</vt:lpwstr>
      </vt:variant>
      <vt:variant>
        <vt:lpwstr/>
      </vt:variant>
      <vt:variant>
        <vt:i4>7602180</vt:i4>
      </vt:variant>
      <vt:variant>
        <vt:i4>5649</vt:i4>
      </vt:variant>
      <vt:variant>
        <vt:i4>0</vt:i4>
      </vt:variant>
      <vt:variant>
        <vt:i4>5</vt:i4>
      </vt:variant>
      <vt:variant>
        <vt:lpwstr>http://www.nevo.co.il/Law_word/law06/TAK-5985.pdf</vt:lpwstr>
      </vt:variant>
      <vt:variant>
        <vt:lpwstr/>
      </vt:variant>
      <vt:variant>
        <vt:i4>7929861</vt:i4>
      </vt:variant>
      <vt:variant>
        <vt:i4>5646</vt:i4>
      </vt:variant>
      <vt:variant>
        <vt:i4>0</vt:i4>
      </vt:variant>
      <vt:variant>
        <vt:i4>5</vt:i4>
      </vt:variant>
      <vt:variant>
        <vt:lpwstr>http://www.nevo.co.il/Law_word/law06/TAK-5855.pdf</vt:lpwstr>
      </vt:variant>
      <vt:variant>
        <vt:lpwstr/>
      </vt:variant>
      <vt:variant>
        <vt:i4>8323086</vt:i4>
      </vt:variant>
      <vt:variant>
        <vt:i4>5643</vt:i4>
      </vt:variant>
      <vt:variant>
        <vt:i4>0</vt:i4>
      </vt:variant>
      <vt:variant>
        <vt:i4>5</vt:i4>
      </vt:variant>
      <vt:variant>
        <vt:lpwstr>http://www.nevo.co.il/Law_word/law06/TAK-6107.pdf</vt:lpwstr>
      </vt:variant>
      <vt:variant>
        <vt:lpwstr/>
      </vt:variant>
      <vt:variant>
        <vt:i4>7602180</vt:i4>
      </vt:variant>
      <vt:variant>
        <vt:i4>5640</vt:i4>
      </vt:variant>
      <vt:variant>
        <vt:i4>0</vt:i4>
      </vt:variant>
      <vt:variant>
        <vt:i4>5</vt:i4>
      </vt:variant>
      <vt:variant>
        <vt:lpwstr>http://www.nevo.co.il/Law_word/law06/TAK-5985.pdf</vt:lpwstr>
      </vt:variant>
      <vt:variant>
        <vt:lpwstr/>
      </vt:variant>
      <vt:variant>
        <vt:i4>7929861</vt:i4>
      </vt:variant>
      <vt:variant>
        <vt:i4>5637</vt:i4>
      </vt:variant>
      <vt:variant>
        <vt:i4>0</vt:i4>
      </vt:variant>
      <vt:variant>
        <vt:i4>5</vt:i4>
      </vt:variant>
      <vt:variant>
        <vt:lpwstr>http://www.nevo.co.il/Law_word/law06/TAK-5855.pdf</vt:lpwstr>
      </vt:variant>
      <vt:variant>
        <vt:lpwstr/>
      </vt:variant>
      <vt:variant>
        <vt:i4>8126476</vt:i4>
      </vt:variant>
      <vt:variant>
        <vt:i4>5634</vt:i4>
      </vt:variant>
      <vt:variant>
        <vt:i4>0</vt:i4>
      </vt:variant>
      <vt:variant>
        <vt:i4>5</vt:i4>
      </vt:variant>
      <vt:variant>
        <vt:lpwstr>http://www.nevo.co.il/Law_word/law06/tak-6733.pdf</vt:lpwstr>
      </vt:variant>
      <vt:variant>
        <vt:lpwstr/>
      </vt:variant>
      <vt:variant>
        <vt:i4>7929861</vt:i4>
      </vt:variant>
      <vt:variant>
        <vt:i4>5631</vt:i4>
      </vt:variant>
      <vt:variant>
        <vt:i4>0</vt:i4>
      </vt:variant>
      <vt:variant>
        <vt:i4>5</vt:i4>
      </vt:variant>
      <vt:variant>
        <vt:lpwstr>http://www.nevo.co.il/Law_word/law06/TAK-5855.pdf</vt:lpwstr>
      </vt:variant>
      <vt:variant>
        <vt:lpwstr/>
      </vt:variant>
      <vt:variant>
        <vt:i4>7602180</vt:i4>
      </vt:variant>
      <vt:variant>
        <vt:i4>5628</vt:i4>
      </vt:variant>
      <vt:variant>
        <vt:i4>0</vt:i4>
      </vt:variant>
      <vt:variant>
        <vt:i4>5</vt:i4>
      </vt:variant>
      <vt:variant>
        <vt:lpwstr>http://www.nevo.co.il/Law_word/law06/TAK-5985.pdf</vt:lpwstr>
      </vt:variant>
      <vt:variant>
        <vt:lpwstr/>
      </vt:variant>
      <vt:variant>
        <vt:i4>7798787</vt:i4>
      </vt:variant>
      <vt:variant>
        <vt:i4>5625</vt:i4>
      </vt:variant>
      <vt:variant>
        <vt:i4>0</vt:i4>
      </vt:variant>
      <vt:variant>
        <vt:i4>5</vt:i4>
      </vt:variant>
      <vt:variant>
        <vt:lpwstr>http://www.nevo.co.il/Law_word/law06/TAK-6388.pdf</vt:lpwstr>
      </vt:variant>
      <vt:variant>
        <vt:lpwstr/>
      </vt:variant>
      <vt:variant>
        <vt:i4>7602180</vt:i4>
      </vt:variant>
      <vt:variant>
        <vt:i4>5622</vt:i4>
      </vt:variant>
      <vt:variant>
        <vt:i4>0</vt:i4>
      </vt:variant>
      <vt:variant>
        <vt:i4>5</vt:i4>
      </vt:variant>
      <vt:variant>
        <vt:lpwstr>http://www.nevo.co.il/Law_word/law06/TAK-5985.pdf</vt:lpwstr>
      </vt:variant>
      <vt:variant>
        <vt:lpwstr/>
      </vt:variant>
      <vt:variant>
        <vt:i4>8192000</vt:i4>
      </vt:variant>
      <vt:variant>
        <vt:i4>5619</vt:i4>
      </vt:variant>
      <vt:variant>
        <vt:i4>0</vt:i4>
      </vt:variant>
      <vt:variant>
        <vt:i4>5</vt:i4>
      </vt:variant>
      <vt:variant>
        <vt:lpwstr>http://www.nevo.co.il/Law_word/law06/TAK-5911.pdf</vt:lpwstr>
      </vt:variant>
      <vt:variant>
        <vt:lpwstr/>
      </vt:variant>
      <vt:variant>
        <vt:i4>7929861</vt:i4>
      </vt:variant>
      <vt:variant>
        <vt:i4>5616</vt:i4>
      </vt:variant>
      <vt:variant>
        <vt:i4>0</vt:i4>
      </vt:variant>
      <vt:variant>
        <vt:i4>5</vt:i4>
      </vt:variant>
      <vt:variant>
        <vt:lpwstr>http://www.nevo.co.il/Law_word/law06/TAK-5855.pdf</vt:lpwstr>
      </vt:variant>
      <vt:variant>
        <vt:lpwstr/>
      </vt:variant>
      <vt:variant>
        <vt:i4>8323086</vt:i4>
      </vt:variant>
      <vt:variant>
        <vt:i4>5613</vt:i4>
      </vt:variant>
      <vt:variant>
        <vt:i4>0</vt:i4>
      </vt:variant>
      <vt:variant>
        <vt:i4>5</vt:i4>
      </vt:variant>
      <vt:variant>
        <vt:lpwstr>http://www.nevo.co.il/Law_word/law06/TAK-6107.pdf</vt:lpwstr>
      </vt:variant>
      <vt:variant>
        <vt:lpwstr/>
      </vt:variant>
      <vt:variant>
        <vt:i4>7602180</vt:i4>
      </vt:variant>
      <vt:variant>
        <vt:i4>5610</vt:i4>
      </vt:variant>
      <vt:variant>
        <vt:i4>0</vt:i4>
      </vt:variant>
      <vt:variant>
        <vt:i4>5</vt:i4>
      </vt:variant>
      <vt:variant>
        <vt:lpwstr>http://www.nevo.co.il/Law_word/law06/TAK-5985.pdf</vt:lpwstr>
      </vt:variant>
      <vt:variant>
        <vt:lpwstr/>
      </vt:variant>
      <vt:variant>
        <vt:i4>7602187</vt:i4>
      </vt:variant>
      <vt:variant>
        <vt:i4>5607</vt:i4>
      </vt:variant>
      <vt:variant>
        <vt:i4>0</vt:i4>
      </vt:variant>
      <vt:variant>
        <vt:i4>5</vt:i4>
      </vt:variant>
      <vt:variant>
        <vt:lpwstr>http://www.nevo.co.il/Law_word/law06/TAK-5380.pdf</vt:lpwstr>
      </vt:variant>
      <vt:variant>
        <vt:lpwstr/>
      </vt:variant>
      <vt:variant>
        <vt:i4>8257548</vt:i4>
      </vt:variant>
      <vt:variant>
        <vt:i4>5604</vt:i4>
      </vt:variant>
      <vt:variant>
        <vt:i4>0</vt:i4>
      </vt:variant>
      <vt:variant>
        <vt:i4>5</vt:i4>
      </vt:variant>
      <vt:variant>
        <vt:lpwstr>http://www.nevo.co.il/Law_word/law06/tak-7307.pdf</vt:lpwstr>
      </vt:variant>
      <vt:variant>
        <vt:lpwstr/>
      </vt:variant>
      <vt:variant>
        <vt:i4>7798785</vt:i4>
      </vt:variant>
      <vt:variant>
        <vt:i4>5601</vt:i4>
      </vt:variant>
      <vt:variant>
        <vt:i4>0</vt:i4>
      </vt:variant>
      <vt:variant>
        <vt:i4>5</vt:i4>
      </vt:variant>
      <vt:variant>
        <vt:lpwstr>http://www.nevo.co.il/Law_word/law06/TAK-6089.pdf</vt:lpwstr>
      </vt:variant>
      <vt:variant>
        <vt:lpwstr/>
      </vt:variant>
      <vt:variant>
        <vt:i4>7798785</vt:i4>
      </vt:variant>
      <vt:variant>
        <vt:i4>5598</vt:i4>
      </vt:variant>
      <vt:variant>
        <vt:i4>0</vt:i4>
      </vt:variant>
      <vt:variant>
        <vt:i4>5</vt:i4>
      </vt:variant>
      <vt:variant>
        <vt:lpwstr>http://www.nevo.co.il/Law_word/law06/TAK-6089.pdf</vt:lpwstr>
      </vt:variant>
      <vt:variant>
        <vt:lpwstr/>
      </vt:variant>
      <vt:variant>
        <vt:i4>7929865</vt:i4>
      </vt:variant>
      <vt:variant>
        <vt:i4>5595</vt:i4>
      </vt:variant>
      <vt:variant>
        <vt:i4>0</vt:i4>
      </vt:variant>
      <vt:variant>
        <vt:i4>5</vt:i4>
      </vt:variant>
      <vt:variant>
        <vt:lpwstr>http://www.nevo.co.il/Law_word/law06/TAK-5756.pdf</vt:lpwstr>
      </vt:variant>
      <vt:variant>
        <vt:lpwstr/>
      </vt:variant>
      <vt:variant>
        <vt:i4>7667722</vt:i4>
      </vt:variant>
      <vt:variant>
        <vt:i4>5592</vt:i4>
      </vt:variant>
      <vt:variant>
        <vt:i4>0</vt:i4>
      </vt:variant>
      <vt:variant>
        <vt:i4>5</vt:i4>
      </vt:variant>
      <vt:variant>
        <vt:lpwstr>http://www.nevo.co.il/Law_word/law06/TAK-5795.pdf</vt:lpwstr>
      </vt:variant>
      <vt:variant>
        <vt:lpwstr/>
      </vt:variant>
      <vt:variant>
        <vt:i4>7602189</vt:i4>
      </vt:variant>
      <vt:variant>
        <vt:i4>5589</vt:i4>
      </vt:variant>
      <vt:variant>
        <vt:i4>0</vt:i4>
      </vt:variant>
      <vt:variant>
        <vt:i4>5</vt:i4>
      </vt:variant>
      <vt:variant>
        <vt:lpwstr>http://www.nevo.co.il/Law_word/law06/TAK-5683.pdf</vt:lpwstr>
      </vt:variant>
      <vt:variant>
        <vt:lpwstr/>
      </vt:variant>
      <vt:variant>
        <vt:i4>7602189</vt:i4>
      </vt:variant>
      <vt:variant>
        <vt:i4>5586</vt:i4>
      </vt:variant>
      <vt:variant>
        <vt:i4>0</vt:i4>
      </vt:variant>
      <vt:variant>
        <vt:i4>5</vt:i4>
      </vt:variant>
      <vt:variant>
        <vt:lpwstr>http://www.nevo.co.il/Law_word/law06/TAK-5683.pdf</vt:lpwstr>
      </vt:variant>
      <vt:variant>
        <vt:lpwstr/>
      </vt:variant>
      <vt:variant>
        <vt:i4>7667722</vt:i4>
      </vt:variant>
      <vt:variant>
        <vt:i4>5583</vt:i4>
      </vt:variant>
      <vt:variant>
        <vt:i4>0</vt:i4>
      </vt:variant>
      <vt:variant>
        <vt:i4>5</vt:i4>
      </vt:variant>
      <vt:variant>
        <vt:lpwstr>http://www.nevo.co.il/Law_word/law06/TAK-5795.pdf</vt:lpwstr>
      </vt:variant>
      <vt:variant>
        <vt:lpwstr/>
      </vt:variant>
      <vt:variant>
        <vt:i4>8192007</vt:i4>
      </vt:variant>
      <vt:variant>
        <vt:i4>5580</vt:i4>
      </vt:variant>
      <vt:variant>
        <vt:i4>0</vt:i4>
      </vt:variant>
      <vt:variant>
        <vt:i4>5</vt:i4>
      </vt:variant>
      <vt:variant>
        <vt:lpwstr>http://www.nevo.co.il/Law_word/law06/tak-6728.pdf</vt:lpwstr>
      </vt:variant>
      <vt:variant>
        <vt:lpwstr/>
      </vt:variant>
      <vt:variant>
        <vt:i4>8192007</vt:i4>
      </vt:variant>
      <vt:variant>
        <vt:i4>5577</vt:i4>
      </vt:variant>
      <vt:variant>
        <vt:i4>0</vt:i4>
      </vt:variant>
      <vt:variant>
        <vt:i4>5</vt:i4>
      </vt:variant>
      <vt:variant>
        <vt:lpwstr>http://www.nevo.co.il/Law_word/law06/tak-6728.pdf</vt:lpwstr>
      </vt:variant>
      <vt:variant>
        <vt:lpwstr/>
      </vt:variant>
      <vt:variant>
        <vt:i4>8192007</vt:i4>
      </vt:variant>
      <vt:variant>
        <vt:i4>5574</vt:i4>
      </vt:variant>
      <vt:variant>
        <vt:i4>0</vt:i4>
      </vt:variant>
      <vt:variant>
        <vt:i4>5</vt:i4>
      </vt:variant>
      <vt:variant>
        <vt:lpwstr>http://www.nevo.co.il/Law_word/law06/tak-6728.pdf</vt:lpwstr>
      </vt:variant>
      <vt:variant>
        <vt:lpwstr/>
      </vt:variant>
      <vt:variant>
        <vt:i4>8192007</vt:i4>
      </vt:variant>
      <vt:variant>
        <vt:i4>5571</vt:i4>
      </vt:variant>
      <vt:variant>
        <vt:i4>0</vt:i4>
      </vt:variant>
      <vt:variant>
        <vt:i4>5</vt:i4>
      </vt:variant>
      <vt:variant>
        <vt:lpwstr>http://www.nevo.co.il/Law_word/law06/tak-6728.pdf</vt:lpwstr>
      </vt:variant>
      <vt:variant>
        <vt:lpwstr/>
      </vt:variant>
      <vt:variant>
        <vt:i4>8323084</vt:i4>
      </vt:variant>
      <vt:variant>
        <vt:i4>5568</vt:i4>
      </vt:variant>
      <vt:variant>
        <vt:i4>0</vt:i4>
      </vt:variant>
      <vt:variant>
        <vt:i4>5</vt:i4>
      </vt:variant>
      <vt:variant>
        <vt:lpwstr>http://www.nevo.co.il/Law_word/law06/TAK-5034.pdf</vt:lpwstr>
      </vt:variant>
      <vt:variant>
        <vt:lpwstr/>
      </vt:variant>
      <vt:variant>
        <vt:i4>7733257</vt:i4>
      </vt:variant>
      <vt:variant>
        <vt:i4>5565</vt:i4>
      </vt:variant>
      <vt:variant>
        <vt:i4>0</vt:i4>
      </vt:variant>
      <vt:variant>
        <vt:i4>5</vt:i4>
      </vt:variant>
      <vt:variant>
        <vt:lpwstr>http://www.nevo.co.il/Law_word/law06/tak-7382.pdf</vt:lpwstr>
      </vt:variant>
      <vt:variant>
        <vt:lpwstr/>
      </vt:variant>
      <vt:variant>
        <vt:i4>8060928</vt:i4>
      </vt:variant>
      <vt:variant>
        <vt:i4>5562</vt:i4>
      </vt:variant>
      <vt:variant>
        <vt:i4>0</vt:i4>
      </vt:variant>
      <vt:variant>
        <vt:i4>5</vt:i4>
      </vt:variant>
      <vt:variant>
        <vt:lpwstr>http://www.nevo.co.il/Law_word/law06/tak-7159.pdf</vt:lpwstr>
      </vt:variant>
      <vt:variant>
        <vt:lpwstr/>
      </vt:variant>
      <vt:variant>
        <vt:i4>7864324</vt:i4>
      </vt:variant>
      <vt:variant>
        <vt:i4>5559</vt:i4>
      </vt:variant>
      <vt:variant>
        <vt:i4>0</vt:i4>
      </vt:variant>
      <vt:variant>
        <vt:i4>5</vt:i4>
      </vt:variant>
      <vt:variant>
        <vt:lpwstr>http://www.nevo.co.il/Law_word/law06/TAK-5448.pdf</vt:lpwstr>
      </vt:variant>
      <vt:variant>
        <vt:lpwstr/>
      </vt:variant>
      <vt:variant>
        <vt:i4>7602187</vt:i4>
      </vt:variant>
      <vt:variant>
        <vt:i4>5556</vt:i4>
      </vt:variant>
      <vt:variant>
        <vt:i4>0</vt:i4>
      </vt:variant>
      <vt:variant>
        <vt:i4>5</vt:i4>
      </vt:variant>
      <vt:variant>
        <vt:lpwstr>http://www.nevo.co.il/Law_word/law06/TAK-5380.pdf</vt:lpwstr>
      </vt:variant>
      <vt:variant>
        <vt:lpwstr/>
      </vt:variant>
      <vt:variant>
        <vt:i4>7929865</vt:i4>
      </vt:variant>
      <vt:variant>
        <vt:i4>5553</vt:i4>
      </vt:variant>
      <vt:variant>
        <vt:i4>0</vt:i4>
      </vt:variant>
      <vt:variant>
        <vt:i4>5</vt:i4>
      </vt:variant>
      <vt:variant>
        <vt:lpwstr>http://www.nevo.co.il/Law_word/law06/TAK-5756.pdf</vt:lpwstr>
      </vt:variant>
      <vt:variant>
        <vt:lpwstr/>
      </vt:variant>
      <vt:variant>
        <vt:i4>7602187</vt:i4>
      </vt:variant>
      <vt:variant>
        <vt:i4>5550</vt:i4>
      </vt:variant>
      <vt:variant>
        <vt:i4>0</vt:i4>
      </vt:variant>
      <vt:variant>
        <vt:i4>5</vt:i4>
      </vt:variant>
      <vt:variant>
        <vt:lpwstr>http://www.nevo.co.il/Law_word/law06/TAK-5380.pdf</vt:lpwstr>
      </vt:variant>
      <vt:variant>
        <vt:lpwstr/>
      </vt:variant>
      <vt:variant>
        <vt:i4>7602189</vt:i4>
      </vt:variant>
      <vt:variant>
        <vt:i4>5547</vt:i4>
      </vt:variant>
      <vt:variant>
        <vt:i4>0</vt:i4>
      </vt:variant>
      <vt:variant>
        <vt:i4>5</vt:i4>
      </vt:variant>
      <vt:variant>
        <vt:lpwstr>http://www.nevo.co.il/Law_word/law06/TAK-5683.pdf</vt:lpwstr>
      </vt:variant>
      <vt:variant>
        <vt:lpwstr/>
      </vt:variant>
      <vt:variant>
        <vt:i4>7602189</vt:i4>
      </vt:variant>
      <vt:variant>
        <vt:i4>5544</vt:i4>
      </vt:variant>
      <vt:variant>
        <vt:i4>0</vt:i4>
      </vt:variant>
      <vt:variant>
        <vt:i4>5</vt:i4>
      </vt:variant>
      <vt:variant>
        <vt:lpwstr>http://www.nevo.co.il/Law_word/law06/TAK-5683.pdf</vt:lpwstr>
      </vt:variant>
      <vt:variant>
        <vt:lpwstr/>
      </vt:variant>
      <vt:variant>
        <vt:i4>7602189</vt:i4>
      </vt:variant>
      <vt:variant>
        <vt:i4>5541</vt:i4>
      </vt:variant>
      <vt:variant>
        <vt:i4>0</vt:i4>
      </vt:variant>
      <vt:variant>
        <vt:i4>5</vt:i4>
      </vt:variant>
      <vt:variant>
        <vt:lpwstr>http://www.nevo.co.il/Law_word/law06/TAK-5683.pdf</vt:lpwstr>
      </vt:variant>
      <vt:variant>
        <vt:lpwstr/>
      </vt:variant>
      <vt:variant>
        <vt:i4>7602189</vt:i4>
      </vt:variant>
      <vt:variant>
        <vt:i4>5538</vt:i4>
      </vt:variant>
      <vt:variant>
        <vt:i4>0</vt:i4>
      </vt:variant>
      <vt:variant>
        <vt:i4>5</vt:i4>
      </vt:variant>
      <vt:variant>
        <vt:lpwstr>http://www.nevo.co.il/Law_word/law06/TAK-5683.pdf</vt:lpwstr>
      </vt:variant>
      <vt:variant>
        <vt:lpwstr/>
      </vt:variant>
      <vt:variant>
        <vt:i4>7995404</vt:i4>
      </vt:variant>
      <vt:variant>
        <vt:i4>5535</vt:i4>
      </vt:variant>
      <vt:variant>
        <vt:i4>0</vt:i4>
      </vt:variant>
      <vt:variant>
        <vt:i4>5</vt:i4>
      </vt:variant>
      <vt:variant>
        <vt:lpwstr>http://www.nevo.co.il/Law_word/law06/TAK-5266.pdf</vt:lpwstr>
      </vt:variant>
      <vt:variant>
        <vt:lpwstr/>
      </vt:variant>
      <vt:variant>
        <vt:i4>8060928</vt:i4>
      </vt:variant>
      <vt:variant>
        <vt:i4>5532</vt:i4>
      </vt:variant>
      <vt:variant>
        <vt:i4>0</vt:i4>
      </vt:variant>
      <vt:variant>
        <vt:i4>5</vt:i4>
      </vt:variant>
      <vt:variant>
        <vt:lpwstr>http://www.nevo.co.il/Law_word/law06/tak-7159.pdf</vt:lpwstr>
      </vt:variant>
      <vt:variant>
        <vt:lpwstr/>
      </vt:variant>
      <vt:variant>
        <vt:i4>7864331</vt:i4>
      </vt:variant>
      <vt:variant>
        <vt:i4>5529</vt:i4>
      </vt:variant>
      <vt:variant>
        <vt:i4>0</vt:i4>
      </vt:variant>
      <vt:variant>
        <vt:i4>5</vt:i4>
      </vt:variant>
      <vt:variant>
        <vt:lpwstr>http://www.nevo.co.il/Law_word/law06/TAK-6172.pdf</vt:lpwstr>
      </vt:variant>
      <vt:variant>
        <vt:lpwstr/>
      </vt:variant>
      <vt:variant>
        <vt:i4>7929861</vt:i4>
      </vt:variant>
      <vt:variant>
        <vt:i4>5526</vt:i4>
      </vt:variant>
      <vt:variant>
        <vt:i4>0</vt:i4>
      </vt:variant>
      <vt:variant>
        <vt:i4>5</vt:i4>
      </vt:variant>
      <vt:variant>
        <vt:lpwstr>http://www.nevo.co.il/Law_word/law06/TAK-5855.pdf</vt:lpwstr>
      </vt:variant>
      <vt:variant>
        <vt:lpwstr/>
      </vt:variant>
      <vt:variant>
        <vt:i4>7602189</vt:i4>
      </vt:variant>
      <vt:variant>
        <vt:i4>5523</vt:i4>
      </vt:variant>
      <vt:variant>
        <vt:i4>0</vt:i4>
      </vt:variant>
      <vt:variant>
        <vt:i4>5</vt:i4>
      </vt:variant>
      <vt:variant>
        <vt:lpwstr>http://www.nevo.co.il/Law_word/law06/TAK-5683.pdf</vt:lpwstr>
      </vt:variant>
      <vt:variant>
        <vt:lpwstr/>
      </vt:variant>
      <vt:variant>
        <vt:i4>7929865</vt:i4>
      </vt:variant>
      <vt:variant>
        <vt:i4>5520</vt:i4>
      </vt:variant>
      <vt:variant>
        <vt:i4>0</vt:i4>
      </vt:variant>
      <vt:variant>
        <vt:i4>5</vt:i4>
      </vt:variant>
      <vt:variant>
        <vt:lpwstr>http://www.nevo.co.il/Law_word/law06/TAK-5756.pdf</vt:lpwstr>
      </vt:variant>
      <vt:variant>
        <vt:lpwstr/>
      </vt:variant>
      <vt:variant>
        <vt:i4>7602187</vt:i4>
      </vt:variant>
      <vt:variant>
        <vt:i4>5517</vt:i4>
      </vt:variant>
      <vt:variant>
        <vt:i4>0</vt:i4>
      </vt:variant>
      <vt:variant>
        <vt:i4>5</vt:i4>
      </vt:variant>
      <vt:variant>
        <vt:lpwstr>http://www.nevo.co.il/Law_word/law06/TAK-5380.pdf</vt:lpwstr>
      </vt:variant>
      <vt:variant>
        <vt:lpwstr/>
      </vt:variant>
      <vt:variant>
        <vt:i4>7602187</vt:i4>
      </vt:variant>
      <vt:variant>
        <vt:i4>5514</vt:i4>
      </vt:variant>
      <vt:variant>
        <vt:i4>0</vt:i4>
      </vt:variant>
      <vt:variant>
        <vt:i4>5</vt:i4>
      </vt:variant>
      <vt:variant>
        <vt:lpwstr>http://www.nevo.co.il/Law_word/law06/TAK-5380.pdf</vt:lpwstr>
      </vt:variant>
      <vt:variant>
        <vt:lpwstr/>
      </vt:variant>
      <vt:variant>
        <vt:i4>7602187</vt:i4>
      </vt:variant>
      <vt:variant>
        <vt:i4>5511</vt:i4>
      </vt:variant>
      <vt:variant>
        <vt:i4>0</vt:i4>
      </vt:variant>
      <vt:variant>
        <vt:i4>5</vt:i4>
      </vt:variant>
      <vt:variant>
        <vt:lpwstr>http://www.nevo.co.il/Law_word/law06/TAK-5380.pdf</vt:lpwstr>
      </vt:variant>
      <vt:variant>
        <vt:lpwstr/>
      </vt:variant>
      <vt:variant>
        <vt:i4>7929865</vt:i4>
      </vt:variant>
      <vt:variant>
        <vt:i4>5508</vt:i4>
      </vt:variant>
      <vt:variant>
        <vt:i4>0</vt:i4>
      </vt:variant>
      <vt:variant>
        <vt:i4>5</vt:i4>
      </vt:variant>
      <vt:variant>
        <vt:lpwstr>http://www.nevo.co.il/Law_word/law06/TAK-5756.pdf</vt:lpwstr>
      </vt:variant>
      <vt:variant>
        <vt:lpwstr/>
      </vt:variant>
      <vt:variant>
        <vt:i4>7929865</vt:i4>
      </vt:variant>
      <vt:variant>
        <vt:i4>5505</vt:i4>
      </vt:variant>
      <vt:variant>
        <vt:i4>0</vt:i4>
      </vt:variant>
      <vt:variant>
        <vt:i4>5</vt:i4>
      </vt:variant>
      <vt:variant>
        <vt:lpwstr>http://www.nevo.co.il/Law_word/law06/TAK-5756.pdf</vt:lpwstr>
      </vt:variant>
      <vt:variant>
        <vt:lpwstr/>
      </vt:variant>
      <vt:variant>
        <vt:i4>7929863</vt:i4>
      </vt:variant>
      <vt:variant>
        <vt:i4>5502</vt:i4>
      </vt:variant>
      <vt:variant>
        <vt:i4>0</vt:i4>
      </vt:variant>
      <vt:variant>
        <vt:i4>5</vt:i4>
      </vt:variant>
      <vt:variant>
        <vt:lpwstr>http://www.nevo.co.il/Law_word/law06/tak-7778.pdf</vt:lpwstr>
      </vt:variant>
      <vt:variant>
        <vt:lpwstr/>
      </vt:variant>
      <vt:variant>
        <vt:i4>7864331</vt:i4>
      </vt:variant>
      <vt:variant>
        <vt:i4>5499</vt:i4>
      </vt:variant>
      <vt:variant>
        <vt:i4>0</vt:i4>
      </vt:variant>
      <vt:variant>
        <vt:i4>5</vt:i4>
      </vt:variant>
      <vt:variant>
        <vt:lpwstr>http://www.nevo.co.il/Law_word/law06/TAK-6172.pdf</vt:lpwstr>
      </vt:variant>
      <vt:variant>
        <vt:lpwstr/>
      </vt:variant>
      <vt:variant>
        <vt:i4>7798787</vt:i4>
      </vt:variant>
      <vt:variant>
        <vt:i4>5496</vt:i4>
      </vt:variant>
      <vt:variant>
        <vt:i4>0</vt:i4>
      </vt:variant>
      <vt:variant>
        <vt:i4>5</vt:i4>
      </vt:variant>
      <vt:variant>
        <vt:lpwstr>http://www.nevo.co.il/Law_word/law06/TAK-6388.pdf</vt:lpwstr>
      </vt:variant>
      <vt:variant>
        <vt:lpwstr/>
      </vt:variant>
      <vt:variant>
        <vt:i4>7798787</vt:i4>
      </vt:variant>
      <vt:variant>
        <vt:i4>5493</vt:i4>
      </vt:variant>
      <vt:variant>
        <vt:i4>0</vt:i4>
      </vt:variant>
      <vt:variant>
        <vt:i4>5</vt:i4>
      </vt:variant>
      <vt:variant>
        <vt:lpwstr>http://www.nevo.co.il/Law_word/law06/TAK-6388.pdf</vt:lpwstr>
      </vt:variant>
      <vt:variant>
        <vt:lpwstr/>
      </vt:variant>
      <vt:variant>
        <vt:i4>7602189</vt:i4>
      </vt:variant>
      <vt:variant>
        <vt:i4>5490</vt:i4>
      </vt:variant>
      <vt:variant>
        <vt:i4>0</vt:i4>
      </vt:variant>
      <vt:variant>
        <vt:i4>5</vt:i4>
      </vt:variant>
      <vt:variant>
        <vt:lpwstr>http://www.nevo.co.il/Law_word/law06/TAK-5683.pdf</vt:lpwstr>
      </vt:variant>
      <vt:variant>
        <vt:lpwstr/>
      </vt:variant>
      <vt:variant>
        <vt:i4>8257544</vt:i4>
      </vt:variant>
      <vt:variant>
        <vt:i4>5487</vt:i4>
      </vt:variant>
      <vt:variant>
        <vt:i4>0</vt:i4>
      </vt:variant>
      <vt:variant>
        <vt:i4>5</vt:i4>
      </vt:variant>
      <vt:variant>
        <vt:lpwstr>http://www.nevo.co.il/Law_word/law06/TAK-4939.pdf</vt:lpwstr>
      </vt:variant>
      <vt:variant>
        <vt:lpwstr/>
      </vt:variant>
      <vt:variant>
        <vt:i4>7798787</vt:i4>
      </vt:variant>
      <vt:variant>
        <vt:i4>5484</vt:i4>
      </vt:variant>
      <vt:variant>
        <vt:i4>0</vt:i4>
      </vt:variant>
      <vt:variant>
        <vt:i4>5</vt:i4>
      </vt:variant>
      <vt:variant>
        <vt:lpwstr>http://www.nevo.co.il/Law_word/law06/TAK-6388.pdf</vt:lpwstr>
      </vt:variant>
      <vt:variant>
        <vt:lpwstr/>
      </vt:variant>
      <vt:variant>
        <vt:i4>7995397</vt:i4>
      </vt:variant>
      <vt:variant>
        <vt:i4>5481</vt:i4>
      </vt:variant>
      <vt:variant>
        <vt:i4>0</vt:i4>
      </vt:variant>
      <vt:variant>
        <vt:i4>5</vt:i4>
      </vt:variant>
      <vt:variant>
        <vt:lpwstr>http://www.nevo.co.il/Law_word/law06/TAK-6459.pdf</vt:lpwstr>
      </vt:variant>
      <vt:variant>
        <vt:lpwstr/>
      </vt:variant>
      <vt:variant>
        <vt:i4>7929865</vt:i4>
      </vt:variant>
      <vt:variant>
        <vt:i4>5478</vt:i4>
      </vt:variant>
      <vt:variant>
        <vt:i4>0</vt:i4>
      </vt:variant>
      <vt:variant>
        <vt:i4>5</vt:i4>
      </vt:variant>
      <vt:variant>
        <vt:lpwstr>http://www.nevo.co.il/Law_word/law06/TAK-5756.pdf</vt:lpwstr>
      </vt:variant>
      <vt:variant>
        <vt:lpwstr/>
      </vt:variant>
      <vt:variant>
        <vt:i4>8257544</vt:i4>
      </vt:variant>
      <vt:variant>
        <vt:i4>5475</vt:i4>
      </vt:variant>
      <vt:variant>
        <vt:i4>0</vt:i4>
      </vt:variant>
      <vt:variant>
        <vt:i4>5</vt:i4>
      </vt:variant>
      <vt:variant>
        <vt:lpwstr>http://www.nevo.co.il/Law_word/law06/TAK-4939.pdf</vt:lpwstr>
      </vt:variant>
      <vt:variant>
        <vt:lpwstr/>
      </vt:variant>
      <vt:variant>
        <vt:i4>7995404</vt:i4>
      </vt:variant>
      <vt:variant>
        <vt:i4>5472</vt:i4>
      </vt:variant>
      <vt:variant>
        <vt:i4>0</vt:i4>
      </vt:variant>
      <vt:variant>
        <vt:i4>5</vt:i4>
      </vt:variant>
      <vt:variant>
        <vt:lpwstr>http://www.nevo.co.il/Law_word/law06/TAK-5266.pdf</vt:lpwstr>
      </vt:variant>
      <vt:variant>
        <vt:lpwstr/>
      </vt:variant>
      <vt:variant>
        <vt:i4>7995404</vt:i4>
      </vt:variant>
      <vt:variant>
        <vt:i4>5469</vt:i4>
      </vt:variant>
      <vt:variant>
        <vt:i4>0</vt:i4>
      </vt:variant>
      <vt:variant>
        <vt:i4>5</vt:i4>
      </vt:variant>
      <vt:variant>
        <vt:lpwstr>http://www.nevo.co.il/Law_word/law06/TAK-5266.pdf</vt:lpwstr>
      </vt:variant>
      <vt:variant>
        <vt:lpwstr/>
      </vt:variant>
      <vt:variant>
        <vt:i4>7929863</vt:i4>
      </vt:variant>
      <vt:variant>
        <vt:i4>5466</vt:i4>
      </vt:variant>
      <vt:variant>
        <vt:i4>0</vt:i4>
      </vt:variant>
      <vt:variant>
        <vt:i4>5</vt:i4>
      </vt:variant>
      <vt:variant>
        <vt:lpwstr>http://www.nevo.co.il/Law_word/law06/tak-7778.pdf</vt:lpwstr>
      </vt:variant>
      <vt:variant>
        <vt:lpwstr/>
      </vt:variant>
      <vt:variant>
        <vt:i4>7602187</vt:i4>
      </vt:variant>
      <vt:variant>
        <vt:i4>5463</vt:i4>
      </vt:variant>
      <vt:variant>
        <vt:i4>0</vt:i4>
      </vt:variant>
      <vt:variant>
        <vt:i4>5</vt:i4>
      </vt:variant>
      <vt:variant>
        <vt:lpwstr>http://www.nevo.co.il/Law_word/law06/TAK-5380.pdf</vt:lpwstr>
      </vt:variant>
      <vt:variant>
        <vt:lpwstr/>
      </vt:variant>
      <vt:variant>
        <vt:i4>7602187</vt:i4>
      </vt:variant>
      <vt:variant>
        <vt:i4>5460</vt:i4>
      </vt:variant>
      <vt:variant>
        <vt:i4>0</vt:i4>
      </vt:variant>
      <vt:variant>
        <vt:i4>5</vt:i4>
      </vt:variant>
      <vt:variant>
        <vt:lpwstr>http://www.nevo.co.il/Law_word/law06/TAK-5380.pdf</vt:lpwstr>
      </vt:variant>
      <vt:variant>
        <vt:lpwstr/>
      </vt:variant>
      <vt:variant>
        <vt:i4>7995404</vt:i4>
      </vt:variant>
      <vt:variant>
        <vt:i4>5457</vt:i4>
      </vt:variant>
      <vt:variant>
        <vt:i4>0</vt:i4>
      </vt:variant>
      <vt:variant>
        <vt:i4>5</vt:i4>
      </vt:variant>
      <vt:variant>
        <vt:lpwstr>http://www.nevo.co.il/Law_word/law06/TAK-5266.pdf</vt:lpwstr>
      </vt:variant>
      <vt:variant>
        <vt:lpwstr/>
      </vt:variant>
      <vt:variant>
        <vt:i4>7995404</vt:i4>
      </vt:variant>
      <vt:variant>
        <vt:i4>5454</vt:i4>
      </vt:variant>
      <vt:variant>
        <vt:i4>0</vt:i4>
      </vt:variant>
      <vt:variant>
        <vt:i4>5</vt:i4>
      </vt:variant>
      <vt:variant>
        <vt:lpwstr>http://www.nevo.co.il/Law_word/law06/TAK-5266.pdf</vt:lpwstr>
      </vt:variant>
      <vt:variant>
        <vt:lpwstr/>
      </vt:variant>
      <vt:variant>
        <vt:i4>7929865</vt:i4>
      </vt:variant>
      <vt:variant>
        <vt:i4>5451</vt:i4>
      </vt:variant>
      <vt:variant>
        <vt:i4>0</vt:i4>
      </vt:variant>
      <vt:variant>
        <vt:i4>5</vt:i4>
      </vt:variant>
      <vt:variant>
        <vt:lpwstr>http://www.nevo.co.il/Law_word/law06/TAK-5756.pdf</vt:lpwstr>
      </vt:variant>
      <vt:variant>
        <vt:lpwstr/>
      </vt:variant>
      <vt:variant>
        <vt:i4>7798809</vt:i4>
      </vt:variant>
      <vt:variant>
        <vt:i4>5448</vt:i4>
      </vt:variant>
      <vt:variant>
        <vt:i4>0</vt:i4>
      </vt:variant>
      <vt:variant>
        <vt:i4>5</vt:i4>
      </vt:variant>
      <vt:variant>
        <vt:lpwstr>https://www.nevo.co.il/Law_word/law06/tak-8736.pdf</vt:lpwstr>
      </vt:variant>
      <vt:variant>
        <vt:lpwstr/>
      </vt:variant>
      <vt:variant>
        <vt:i4>8060947</vt:i4>
      </vt:variant>
      <vt:variant>
        <vt:i4>5445</vt:i4>
      </vt:variant>
      <vt:variant>
        <vt:i4>0</vt:i4>
      </vt:variant>
      <vt:variant>
        <vt:i4>5</vt:i4>
      </vt:variant>
      <vt:variant>
        <vt:lpwstr>https://www.nevo.co.il/Law_word/law06/tak-8598.pdf</vt:lpwstr>
      </vt:variant>
      <vt:variant>
        <vt:lpwstr/>
      </vt:variant>
      <vt:variant>
        <vt:i4>7929867</vt:i4>
      </vt:variant>
      <vt:variant>
        <vt:i4>5442</vt:i4>
      </vt:variant>
      <vt:variant>
        <vt:i4>0</vt:i4>
      </vt:variant>
      <vt:variant>
        <vt:i4>5</vt:i4>
      </vt:variant>
      <vt:variant>
        <vt:lpwstr>http://www.nevo.co.il/Law_word/law06/tak-8182.pdf</vt:lpwstr>
      </vt:variant>
      <vt:variant>
        <vt:lpwstr/>
      </vt:variant>
      <vt:variant>
        <vt:i4>7733257</vt:i4>
      </vt:variant>
      <vt:variant>
        <vt:i4>5439</vt:i4>
      </vt:variant>
      <vt:variant>
        <vt:i4>0</vt:i4>
      </vt:variant>
      <vt:variant>
        <vt:i4>5</vt:i4>
      </vt:variant>
      <vt:variant>
        <vt:lpwstr>http://www.nevo.co.il/Law_word/law06/tak-7889.pdf</vt:lpwstr>
      </vt:variant>
      <vt:variant>
        <vt:lpwstr/>
      </vt:variant>
      <vt:variant>
        <vt:i4>7733258</vt:i4>
      </vt:variant>
      <vt:variant>
        <vt:i4>5436</vt:i4>
      </vt:variant>
      <vt:variant>
        <vt:i4>0</vt:i4>
      </vt:variant>
      <vt:variant>
        <vt:i4>5</vt:i4>
      </vt:variant>
      <vt:variant>
        <vt:lpwstr>http://www.nevo.co.il/Law_word/law06/tak-7785.pdf</vt:lpwstr>
      </vt:variant>
      <vt:variant>
        <vt:lpwstr/>
      </vt:variant>
      <vt:variant>
        <vt:i4>8060942</vt:i4>
      </vt:variant>
      <vt:variant>
        <vt:i4>5433</vt:i4>
      </vt:variant>
      <vt:variant>
        <vt:i4>0</vt:i4>
      </vt:variant>
      <vt:variant>
        <vt:i4>5</vt:i4>
      </vt:variant>
      <vt:variant>
        <vt:lpwstr>http://www.nevo.co.il/Law_word/law06/tak-7650.pdf</vt:lpwstr>
      </vt:variant>
      <vt:variant>
        <vt:lpwstr/>
      </vt:variant>
      <vt:variant>
        <vt:i4>8126474</vt:i4>
      </vt:variant>
      <vt:variant>
        <vt:i4>5430</vt:i4>
      </vt:variant>
      <vt:variant>
        <vt:i4>0</vt:i4>
      </vt:variant>
      <vt:variant>
        <vt:i4>5</vt:i4>
      </vt:variant>
      <vt:variant>
        <vt:lpwstr>http://www.nevo.co.il/Law_word/law06/tak-7527.pdf</vt:lpwstr>
      </vt:variant>
      <vt:variant>
        <vt:lpwstr/>
      </vt:variant>
      <vt:variant>
        <vt:i4>8323086</vt:i4>
      </vt:variant>
      <vt:variant>
        <vt:i4>5427</vt:i4>
      </vt:variant>
      <vt:variant>
        <vt:i4>0</vt:i4>
      </vt:variant>
      <vt:variant>
        <vt:i4>5</vt:i4>
      </vt:variant>
      <vt:variant>
        <vt:lpwstr>http://www.nevo.co.il/law_word/law06/tak-7412.pdf</vt:lpwstr>
      </vt:variant>
      <vt:variant>
        <vt:lpwstr/>
      </vt:variant>
      <vt:variant>
        <vt:i4>7929866</vt:i4>
      </vt:variant>
      <vt:variant>
        <vt:i4>5424</vt:i4>
      </vt:variant>
      <vt:variant>
        <vt:i4>0</vt:i4>
      </vt:variant>
      <vt:variant>
        <vt:i4>5</vt:i4>
      </vt:variant>
      <vt:variant>
        <vt:lpwstr>http://www.nevo.co.il/Law_word/law06/tak-7371.pdf</vt:lpwstr>
      </vt:variant>
      <vt:variant>
        <vt:lpwstr/>
      </vt:variant>
      <vt:variant>
        <vt:i4>8323080</vt:i4>
      </vt:variant>
      <vt:variant>
        <vt:i4>5421</vt:i4>
      </vt:variant>
      <vt:variant>
        <vt:i4>0</vt:i4>
      </vt:variant>
      <vt:variant>
        <vt:i4>5</vt:i4>
      </vt:variant>
      <vt:variant>
        <vt:lpwstr>http://www.nevo.co.il/Law_word/law06/tak-7111.pdf</vt:lpwstr>
      </vt:variant>
      <vt:variant>
        <vt:lpwstr/>
      </vt:variant>
      <vt:variant>
        <vt:i4>7733255</vt:i4>
      </vt:variant>
      <vt:variant>
        <vt:i4>5418</vt:i4>
      </vt:variant>
      <vt:variant>
        <vt:i4>0</vt:i4>
      </vt:variant>
      <vt:variant>
        <vt:i4>5</vt:i4>
      </vt:variant>
      <vt:variant>
        <vt:lpwstr>http://www.nevo.co.il/Law_word/law06/tak-6996.pdf</vt:lpwstr>
      </vt:variant>
      <vt:variant>
        <vt:lpwstr/>
      </vt:variant>
      <vt:variant>
        <vt:i4>7864320</vt:i4>
      </vt:variant>
      <vt:variant>
        <vt:i4>5415</vt:i4>
      </vt:variant>
      <vt:variant>
        <vt:i4>0</vt:i4>
      </vt:variant>
      <vt:variant>
        <vt:i4>5</vt:i4>
      </vt:variant>
      <vt:variant>
        <vt:lpwstr>http://www.nevo.co.il/Law_word/law06/tak-6870.pdf</vt:lpwstr>
      </vt:variant>
      <vt:variant>
        <vt:lpwstr/>
      </vt:variant>
      <vt:variant>
        <vt:i4>7929864</vt:i4>
      </vt:variant>
      <vt:variant>
        <vt:i4>5412</vt:i4>
      </vt:variant>
      <vt:variant>
        <vt:i4>0</vt:i4>
      </vt:variant>
      <vt:variant>
        <vt:i4>5</vt:i4>
      </vt:variant>
      <vt:variant>
        <vt:lpwstr>http://www.nevo.co.il/Law_word/law06/tak-6666.pdf</vt:lpwstr>
      </vt:variant>
      <vt:variant>
        <vt:lpwstr/>
      </vt:variant>
      <vt:variant>
        <vt:i4>8192014</vt:i4>
      </vt:variant>
      <vt:variant>
        <vt:i4>5409</vt:i4>
      </vt:variant>
      <vt:variant>
        <vt:i4>0</vt:i4>
      </vt:variant>
      <vt:variant>
        <vt:i4>5</vt:i4>
      </vt:variant>
      <vt:variant>
        <vt:lpwstr>http://www.nevo.co.il/Law_word/law06/tak-6620.pdf</vt:lpwstr>
      </vt:variant>
      <vt:variant>
        <vt:lpwstr/>
      </vt:variant>
      <vt:variant>
        <vt:i4>7798809</vt:i4>
      </vt:variant>
      <vt:variant>
        <vt:i4>5406</vt:i4>
      </vt:variant>
      <vt:variant>
        <vt:i4>0</vt:i4>
      </vt:variant>
      <vt:variant>
        <vt:i4>5</vt:i4>
      </vt:variant>
      <vt:variant>
        <vt:lpwstr>https://www.nevo.co.il/Law_word/law06/tak-8736.pdf</vt:lpwstr>
      </vt:variant>
      <vt:variant>
        <vt:lpwstr/>
      </vt:variant>
      <vt:variant>
        <vt:i4>8060947</vt:i4>
      </vt:variant>
      <vt:variant>
        <vt:i4>5403</vt:i4>
      </vt:variant>
      <vt:variant>
        <vt:i4>0</vt:i4>
      </vt:variant>
      <vt:variant>
        <vt:i4>5</vt:i4>
      </vt:variant>
      <vt:variant>
        <vt:lpwstr>https://www.nevo.co.il/Law_word/law06/tak-8598.pdf</vt:lpwstr>
      </vt:variant>
      <vt:variant>
        <vt:lpwstr/>
      </vt:variant>
      <vt:variant>
        <vt:i4>7929867</vt:i4>
      </vt:variant>
      <vt:variant>
        <vt:i4>5400</vt:i4>
      </vt:variant>
      <vt:variant>
        <vt:i4>0</vt:i4>
      </vt:variant>
      <vt:variant>
        <vt:i4>5</vt:i4>
      </vt:variant>
      <vt:variant>
        <vt:lpwstr>http://www.nevo.co.il/Law_word/law06/tak-8182.pdf</vt:lpwstr>
      </vt:variant>
      <vt:variant>
        <vt:lpwstr/>
      </vt:variant>
      <vt:variant>
        <vt:i4>7733257</vt:i4>
      </vt:variant>
      <vt:variant>
        <vt:i4>5397</vt:i4>
      </vt:variant>
      <vt:variant>
        <vt:i4>0</vt:i4>
      </vt:variant>
      <vt:variant>
        <vt:i4>5</vt:i4>
      </vt:variant>
      <vt:variant>
        <vt:lpwstr>http://www.nevo.co.il/Law_word/law06/tak-7889.pdf</vt:lpwstr>
      </vt:variant>
      <vt:variant>
        <vt:lpwstr/>
      </vt:variant>
      <vt:variant>
        <vt:i4>7733258</vt:i4>
      </vt:variant>
      <vt:variant>
        <vt:i4>5394</vt:i4>
      </vt:variant>
      <vt:variant>
        <vt:i4>0</vt:i4>
      </vt:variant>
      <vt:variant>
        <vt:i4>5</vt:i4>
      </vt:variant>
      <vt:variant>
        <vt:lpwstr>http://www.nevo.co.il/Law_word/law06/tak-7785.pdf</vt:lpwstr>
      </vt:variant>
      <vt:variant>
        <vt:lpwstr/>
      </vt:variant>
      <vt:variant>
        <vt:i4>8060942</vt:i4>
      </vt:variant>
      <vt:variant>
        <vt:i4>5391</vt:i4>
      </vt:variant>
      <vt:variant>
        <vt:i4>0</vt:i4>
      </vt:variant>
      <vt:variant>
        <vt:i4>5</vt:i4>
      </vt:variant>
      <vt:variant>
        <vt:lpwstr>http://www.nevo.co.il/Law_word/law06/tak-7650.pdf</vt:lpwstr>
      </vt:variant>
      <vt:variant>
        <vt:lpwstr/>
      </vt:variant>
      <vt:variant>
        <vt:i4>8126474</vt:i4>
      </vt:variant>
      <vt:variant>
        <vt:i4>5388</vt:i4>
      </vt:variant>
      <vt:variant>
        <vt:i4>0</vt:i4>
      </vt:variant>
      <vt:variant>
        <vt:i4>5</vt:i4>
      </vt:variant>
      <vt:variant>
        <vt:lpwstr>http://www.nevo.co.il/Law_word/law06/tak-7527.pdf</vt:lpwstr>
      </vt:variant>
      <vt:variant>
        <vt:lpwstr/>
      </vt:variant>
      <vt:variant>
        <vt:i4>8323086</vt:i4>
      </vt:variant>
      <vt:variant>
        <vt:i4>5385</vt:i4>
      </vt:variant>
      <vt:variant>
        <vt:i4>0</vt:i4>
      </vt:variant>
      <vt:variant>
        <vt:i4>5</vt:i4>
      </vt:variant>
      <vt:variant>
        <vt:lpwstr>http://www.nevo.co.il/law_word/law06/tak-7412.pdf</vt:lpwstr>
      </vt:variant>
      <vt:variant>
        <vt:lpwstr/>
      </vt:variant>
      <vt:variant>
        <vt:i4>7929866</vt:i4>
      </vt:variant>
      <vt:variant>
        <vt:i4>5382</vt:i4>
      </vt:variant>
      <vt:variant>
        <vt:i4>0</vt:i4>
      </vt:variant>
      <vt:variant>
        <vt:i4>5</vt:i4>
      </vt:variant>
      <vt:variant>
        <vt:lpwstr>http://www.nevo.co.il/Law_word/law06/tak-7371.pdf</vt:lpwstr>
      </vt:variant>
      <vt:variant>
        <vt:lpwstr/>
      </vt:variant>
      <vt:variant>
        <vt:i4>8323080</vt:i4>
      </vt:variant>
      <vt:variant>
        <vt:i4>5379</vt:i4>
      </vt:variant>
      <vt:variant>
        <vt:i4>0</vt:i4>
      </vt:variant>
      <vt:variant>
        <vt:i4>5</vt:i4>
      </vt:variant>
      <vt:variant>
        <vt:lpwstr>http://www.nevo.co.il/Law_word/law06/tak-7111.pdf</vt:lpwstr>
      </vt:variant>
      <vt:variant>
        <vt:lpwstr/>
      </vt:variant>
      <vt:variant>
        <vt:i4>7733255</vt:i4>
      </vt:variant>
      <vt:variant>
        <vt:i4>5376</vt:i4>
      </vt:variant>
      <vt:variant>
        <vt:i4>0</vt:i4>
      </vt:variant>
      <vt:variant>
        <vt:i4>5</vt:i4>
      </vt:variant>
      <vt:variant>
        <vt:lpwstr>http://www.nevo.co.il/Law_word/law06/tak-6996.pdf</vt:lpwstr>
      </vt:variant>
      <vt:variant>
        <vt:lpwstr/>
      </vt:variant>
      <vt:variant>
        <vt:i4>7864320</vt:i4>
      </vt:variant>
      <vt:variant>
        <vt:i4>5373</vt:i4>
      </vt:variant>
      <vt:variant>
        <vt:i4>0</vt:i4>
      </vt:variant>
      <vt:variant>
        <vt:i4>5</vt:i4>
      </vt:variant>
      <vt:variant>
        <vt:lpwstr>http://www.nevo.co.il/Law_word/law06/tak-6870.pdf</vt:lpwstr>
      </vt:variant>
      <vt:variant>
        <vt:lpwstr/>
      </vt:variant>
      <vt:variant>
        <vt:i4>7929864</vt:i4>
      </vt:variant>
      <vt:variant>
        <vt:i4>5370</vt:i4>
      </vt:variant>
      <vt:variant>
        <vt:i4>0</vt:i4>
      </vt:variant>
      <vt:variant>
        <vt:i4>5</vt:i4>
      </vt:variant>
      <vt:variant>
        <vt:lpwstr>http://www.nevo.co.il/Law_word/law06/tak-6666.pdf</vt:lpwstr>
      </vt:variant>
      <vt:variant>
        <vt:lpwstr/>
      </vt:variant>
      <vt:variant>
        <vt:i4>8323080</vt:i4>
      </vt:variant>
      <vt:variant>
        <vt:i4>5367</vt:i4>
      </vt:variant>
      <vt:variant>
        <vt:i4>0</vt:i4>
      </vt:variant>
      <vt:variant>
        <vt:i4>5</vt:i4>
      </vt:variant>
      <vt:variant>
        <vt:lpwstr>http://www.nevo.co.il/Law_word/law06/tak-7111.pdf</vt:lpwstr>
      </vt:variant>
      <vt:variant>
        <vt:lpwstr/>
      </vt:variant>
      <vt:variant>
        <vt:i4>7798809</vt:i4>
      </vt:variant>
      <vt:variant>
        <vt:i4>5364</vt:i4>
      </vt:variant>
      <vt:variant>
        <vt:i4>0</vt:i4>
      </vt:variant>
      <vt:variant>
        <vt:i4>5</vt:i4>
      </vt:variant>
      <vt:variant>
        <vt:lpwstr>https://www.nevo.co.il/Law_word/law06/tak-8736.pdf</vt:lpwstr>
      </vt:variant>
      <vt:variant>
        <vt:lpwstr/>
      </vt:variant>
      <vt:variant>
        <vt:i4>8060947</vt:i4>
      </vt:variant>
      <vt:variant>
        <vt:i4>5361</vt:i4>
      </vt:variant>
      <vt:variant>
        <vt:i4>0</vt:i4>
      </vt:variant>
      <vt:variant>
        <vt:i4>5</vt:i4>
      </vt:variant>
      <vt:variant>
        <vt:lpwstr>https://www.nevo.co.il/Law_word/law06/tak-8598.pdf</vt:lpwstr>
      </vt:variant>
      <vt:variant>
        <vt:lpwstr/>
      </vt:variant>
      <vt:variant>
        <vt:i4>7929867</vt:i4>
      </vt:variant>
      <vt:variant>
        <vt:i4>5358</vt:i4>
      </vt:variant>
      <vt:variant>
        <vt:i4>0</vt:i4>
      </vt:variant>
      <vt:variant>
        <vt:i4>5</vt:i4>
      </vt:variant>
      <vt:variant>
        <vt:lpwstr>http://www.nevo.co.il/Law_word/law06/tak-8182.pdf</vt:lpwstr>
      </vt:variant>
      <vt:variant>
        <vt:lpwstr/>
      </vt:variant>
      <vt:variant>
        <vt:i4>7733257</vt:i4>
      </vt:variant>
      <vt:variant>
        <vt:i4>5355</vt:i4>
      </vt:variant>
      <vt:variant>
        <vt:i4>0</vt:i4>
      </vt:variant>
      <vt:variant>
        <vt:i4>5</vt:i4>
      </vt:variant>
      <vt:variant>
        <vt:lpwstr>http://www.nevo.co.il/Law_word/law06/tak-7889.pdf</vt:lpwstr>
      </vt:variant>
      <vt:variant>
        <vt:lpwstr/>
      </vt:variant>
      <vt:variant>
        <vt:i4>7733258</vt:i4>
      </vt:variant>
      <vt:variant>
        <vt:i4>5352</vt:i4>
      </vt:variant>
      <vt:variant>
        <vt:i4>0</vt:i4>
      </vt:variant>
      <vt:variant>
        <vt:i4>5</vt:i4>
      </vt:variant>
      <vt:variant>
        <vt:lpwstr>http://www.nevo.co.il/Law_word/law06/tak-7785.pdf</vt:lpwstr>
      </vt:variant>
      <vt:variant>
        <vt:lpwstr/>
      </vt:variant>
      <vt:variant>
        <vt:i4>8060942</vt:i4>
      </vt:variant>
      <vt:variant>
        <vt:i4>5349</vt:i4>
      </vt:variant>
      <vt:variant>
        <vt:i4>0</vt:i4>
      </vt:variant>
      <vt:variant>
        <vt:i4>5</vt:i4>
      </vt:variant>
      <vt:variant>
        <vt:lpwstr>http://www.nevo.co.il/Law_word/law06/tak-7650.pdf</vt:lpwstr>
      </vt:variant>
      <vt:variant>
        <vt:lpwstr/>
      </vt:variant>
      <vt:variant>
        <vt:i4>8126474</vt:i4>
      </vt:variant>
      <vt:variant>
        <vt:i4>5346</vt:i4>
      </vt:variant>
      <vt:variant>
        <vt:i4>0</vt:i4>
      </vt:variant>
      <vt:variant>
        <vt:i4>5</vt:i4>
      </vt:variant>
      <vt:variant>
        <vt:lpwstr>http://www.nevo.co.il/Law_word/law06/tak-7527.pdf</vt:lpwstr>
      </vt:variant>
      <vt:variant>
        <vt:lpwstr/>
      </vt:variant>
      <vt:variant>
        <vt:i4>8323086</vt:i4>
      </vt:variant>
      <vt:variant>
        <vt:i4>5343</vt:i4>
      </vt:variant>
      <vt:variant>
        <vt:i4>0</vt:i4>
      </vt:variant>
      <vt:variant>
        <vt:i4>5</vt:i4>
      </vt:variant>
      <vt:variant>
        <vt:lpwstr>http://www.nevo.co.il/law_word/law06/tak-7412.pdf</vt:lpwstr>
      </vt:variant>
      <vt:variant>
        <vt:lpwstr/>
      </vt:variant>
      <vt:variant>
        <vt:i4>7929866</vt:i4>
      </vt:variant>
      <vt:variant>
        <vt:i4>5340</vt:i4>
      </vt:variant>
      <vt:variant>
        <vt:i4>0</vt:i4>
      </vt:variant>
      <vt:variant>
        <vt:i4>5</vt:i4>
      </vt:variant>
      <vt:variant>
        <vt:lpwstr>http://www.nevo.co.il/Law_word/law06/tak-7371.pdf</vt:lpwstr>
      </vt:variant>
      <vt:variant>
        <vt:lpwstr/>
      </vt:variant>
      <vt:variant>
        <vt:i4>8323080</vt:i4>
      </vt:variant>
      <vt:variant>
        <vt:i4>5337</vt:i4>
      </vt:variant>
      <vt:variant>
        <vt:i4>0</vt:i4>
      </vt:variant>
      <vt:variant>
        <vt:i4>5</vt:i4>
      </vt:variant>
      <vt:variant>
        <vt:lpwstr>http://www.nevo.co.il/Law_word/law06/tak-7111.pdf</vt:lpwstr>
      </vt:variant>
      <vt:variant>
        <vt:lpwstr/>
      </vt:variant>
      <vt:variant>
        <vt:i4>7733255</vt:i4>
      </vt:variant>
      <vt:variant>
        <vt:i4>5334</vt:i4>
      </vt:variant>
      <vt:variant>
        <vt:i4>0</vt:i4>
      </vt:variant>
      <vt:variant>
        <vt:i4>5</vt:i4>
      </vt:variant>
      <vt:variant>
        <vt:lpwstr>http://www.nevo.co.il/Law_word/law06/tak-6996.pdf</vt:lpwstr>
      </vt:variant>
      <vt:variant>
        <vt:lpwstr/>
      </vt:variant>
      <vt:variant>
        <vt:i4>7864320</vt:i4>
      </vt:variant>
      <vt:variant>
        <vt:i4>5331</vt:i4>
      </vt:variant>
      <vt:variant>
        <vt:i4>0</vt:i4>
      </vt:variant>
      <vt:variant>
        <vt:i4>5</vt:i4>
      </vt:variant>
      <vt:variant>
        <vt:lpwstr>http://www.nevo.co.il/Law_word/law06/tak-6870.pdf</vt:lpwstr>
      </vt:variant>
      <vt:variant>
        <vt:lpwstr/>
      </vt:variant>
      <vt:variant>
        <vt:i4>7929864</vt:i4>
      </vt:variant>
      <vt:variant>
        <vt:i4>5328</vt:i4>
      </vt:variant>
      <vt:variant>
        <vt:i4>0</vt:i4>
      </vt:variant>
      <vt:variant>
        <vt:i4>5</vt:i4>
      </vt:variant>
      <vt:variant>
        <vt:lpwstr>http://www.nevo.co.il/Law_word/law06/tak-6666.pdf</vt:lpwstr>
      </vt:variant>
      <vt:variant>
        <vt:lpwstr/>
      </vt:variant>
      <vt:variant>
        <vt:i4>8192014</vt:i4>
      </vt:variant>
      <vt:variant>
        <vt:i4>5325</vt:i4>
      </vt:variant>
      <vt:variant>
        <vt:i4>0</vt:i4>
      </vt:variant>
      <vt:variant>
        <vt:i4>5</vt:i4>
      </vt:variant>
      <vt:variant>
        <vt:lpwstr>http://www.nevo.co.il/Law_word/law06/tak-6620.pdf</vt:lpwstr>
      </vt:variant>
      <vt:variant>
        <vt:lpwstr/>
      </vt:variant>
      <vt:variant>
        <vt:i4>7798809</vt:i4>
      </vt:variant>
      <vt:variant>
        <vt:i4>5322</vt:i4>
      </vt:variant>
      <vt:variant>
        <vt:i4>0</vt:i4>
      </vt:variant>
      <vt:variant>
        <vt:i4>5</vt:i4>
      </vt:variant>
      <vt:variant>
        <vt:lpwstr>https://www.nevo.co.il/Law_word/law06/tak-8736.pdf</vt:lpwstr>
      </vt:variant>
      <vt:variant>
        <vt:lpwstr/>
      </vt:variant>
      <vt:variant>
        <vt:i4>8060947</vt:i4>
      </vt:variant>
      <vt:variant>
        <vt:i4>5319</vt:i4>
      </vt:variant>
      <vt:variant>
        <vt:i4>0</vt:i4>
      </vt:variant>
      <vt:variant>
        <vt:i4>5</vt:i4>
      </vt:variant>
      <vt:variant>
        <vt:lpwstr>https://www.nevo.co.il/Law_word/law06/tak-8598.pdf</vt:lpwstr>
      </vt:variant>
      <vt:variant>
        <vt:lpwstr/>
      </vt:variant>
      <vt:variant>
        <vt:i4>7929867</vt:i4>
      </vt:variant>
      <vt:variant>
        <vt:i4>5316</vt:i4>
      </vt:variant>
      <vt:variant>
        <vt:i4>0</vt:i4>
      </vt:variant>
      <vt:variant>
        <vt:i4>5</vt:i4>
      </vt:variant>
      <vt:variant>
        <vt:lpwstr>http://www.nevo.co.il/Law_word/law06/tak-8182.pdf</vt:lpwstr>
      </vt:variant>
      <vt:variant>
        <vt:lpwstr/>
      </vt:variant>
      <vt:variant>
        <vt:i4>7733257</vt:i4>
      </vt:variant>
      <vt:variant>
        <vt:i4>5313</vt:i4>
      </vt:variant>
      <vt:variant>
        <vt:i4>0</vt:i4>
      </vt:variant>
      <vt:variant>
        <vt:i4>5</vt:i4>
      </vt:variant>
      <vt:variant>
        <vt:lpwstr>http://www.nevo.co.il/Law_word/law06/tak-7889.pdf</vt:lpwstr>
      </vt:variant>
      <vt:variant>
        <vt:lpwstr/>
      </vt:variant>
      <vt:variant>
        <vt:i4>7733258</vt:i4>
      </vt:variant>
      <vt:variant>
        <vt:i4>5310</vt:i4>
      </vt:variant>
      <vt:variant>
        <vt:i4>0</vt:i4>
      </vt:variant>
      <vt:variant>
        <vt:i4>5</vt:i4>
      </vt:variant>
      <vt:variant>
        <vt:lpwstr>http://www.nevo.co.il/Law_word/law06/tak-7785.pdf</vt:lpwstr>
      </vt:variant>
      <vt:variant>
        <vt:lpwstr/>
      </vt:variant>
      <vt:variant>
        <vt:i4>8060942</vt:i4>
      </vt:variant>
      <vt:variant>
        <vt:i4>5307</vt:i4>
      </vt:variant>
      <vt:variant>
        <vt:i4>0</vt:i4>
      </vt:variant>
      <vt:variant>
        <vt:i4>5</vt:i4>
      </vt:variant>
      <vt:variant>
        <vt:lpwstr>http://www.nevo.co.il/Law_word/law06/tak-7650.pdf</vt:lpwstr>
      </vt:variant>
      <vt:variant>
        <vt:lpwstr/>
      </vt:variant>
      <vt:variant>
        <vt:i4>8126474</vt:i4>
      </vt:variant>
      <vt:variant>
        <vt:i4>5304</vt:i4>
      </vt:variant>
      <vt:variant>
        <vt:i4>0</vt:i4>
      </vt:variant>
      <vt:variant>
        <vt:i4>5</vt:i4>
      </vt:variant>
      <vt:variant>
        <vt:lpwstr>http://www.nevo.co.il/Law_word/law06/tak-7527.pdf</vt:lpwstr>
      </vt:variant>
      <vt:variant>
        <vt:lpwstr/>
      </vt:variant>
      <vt:variant>
        <vt:i4>8323086</vt:i4>
      </vt:variant>
      <vt:variant>
        <vt:i4>5301</vt:i4>
      </vt:variant>
      <vt:variant>
        <vt:i4>0</vt:i4>
      </vt:variant>
      <vt:variant>
        <vt:i4>5</vt:i4>
      </vt:variant>
      <vt:variant>
        <vt:lpwstr>http://www.nevo.co.il/law_word/law06/tak-7412.pdf</vt:lpwstr>
      </vt:variant>
      <vt:variant>
        <vt:lpwstr/>
      </vt:variant>
      <vt:variant>
        <vt:i4>7929866</vt:i4>
      </vt:variant>
      <vt:variant>
        <vt:i4>5298</vt:i4>
      </vt:variant>
      <vt:variant>
        <vt:i4>0</vt:i4>
      </vt:variant>
      <vt:variant>
        <vt:i4>5</vt:i4>
      </vt:variant>
      <vt:variant>
        <vt:lpwstr>http://www.nevo.co.il/Law_word/law06/tak-7371.pdf</vt:lpwstr>
      </vt:variant>
      <vt:variant>
        <vt:lpwstr/>
      </vt:variant>
      <vt:variant>
        <vt:i4>8323080</vt:i4>
      </vt:variant>
      <vt:variant>
        <vt:i4>5295</vt:i4>
      </vt:variant>
      <vt:variant>
        <vt:i4>0</vt:i4>
      </vt:variant>
      <vt:variant>
        <vt:i4>5</vt:i4>
      </vt:variant>
      <vt:variant>
        <vt:lpwstr>http://www.nevo.co.il/Law_word/law06/tak-7111.pdf</vt:lpwstr>
      </vt:variant>
      <vt:variant>
        <vt:lpwstr/>
      </vt:variant>
      <vt:variant>
        <vt:i4>7733255</vt:i4>
      </vt:variant>
      <vt:variant>
        <vt:i4>5292</vt:i4>
      </vt:variant>
      <vt:variant>
        <vt:i4>0</vt:i4>
      </vt:variant>
      <vt:variant>
        <vt:i4>5</vt:i4>
      </vt:variant>
      <vt:variant>
        <vt:lpwstr>http://www.nevo.co.il/Law_word/law06/tak-6996.pdf</vt:lpwstr>
      </vt:variant>
      <vt:variant>
        <vt:lpwstr/>
      </vt:variant>
      <vt:variant>
        <vt:i4>7864320</vt:i4>
      </vt:variant>
      <vt:variant>
        <vt:i4>5289</vt:i4>
      </vt:variant>
      <vt:variant>
        <vt:i4>0</vt:i4>
      </vt:variant>
      <vt:variant>
        <vt:i4>5</vt:i4>
      </vt:variant>
      <vt:variant>
        <vt:lpwstr>http://www.nevo.co.il/Law_word/law06/tak-6870.pdf</vt:lpwstr>
      </vt:variant>
      <vt:variant>
        <vt:lpwstr/>
      </vt:variant>
      <vt:variant>
        <vt:i4>7929864</vt:i4>
      </vt:variant>
      <vt:variant>
        <vt:i4>5286</vt:i4>
      </vt:variant>
      <vt:variant>
        <vt:i4>0</vt:i4>
      </vt:variant>
      <vt:variant>
        <vt:i4>5</vt:i4>
      </vt:variant>
      <vt:variant>
        <vt:lpwstr>http://www.nevo.co.il/Law_word/law06/tak-6666.pdf</vt:lpwstr>
      </vt:variant>
      <vt:variant>
        <vt:lpwstr/>
      </vt:variant>
      <vt:variant>
        <vt:i4>8192014</vt:i4>
      </vt:variant>
      <vt:variant>
        <vt:i4>5283</vt:i4>
      </vt:variant>
      <vt:variant>
        <vt:i4>0</vt:i4>
      </vt:variant>
      <vt:variant>
        <vt:i4>5</vt:i4>
      </vt:variant>
      <vt:variant>
        <vt:lpwstr>http://www.nevo.co.il/Law_word/law06/tak-6620.pdf</vt:lpwstr>
      </vt:variant>
      <vt:variant>
        <vt:lpwstr/>
      </vt:variant>
      <vt:variant>
        <vt:i4>7798809</vt:i4>
      </vt:variant>
      <vt:variant>
        <vt:i4>5280</vt:i4>
      </vt:variant>
      <vt:variant>
        <vt:i4>0</vt:i4>
      </vt:variant>
      <vt:variant>
        <vt:i4>5</vt:i4>
      </vt:variant>
      <vt:variant>
        <vt:lpwstr>https://www.nevo.co.il/Law_word/law06/tak-8736.pdf</vt:lpwstr>
      </vt:variant>
      <vt:variant>
        <vt:lpwstr/>
      </vt:variant>
      <vt:variant>
        <vt:i4>8060947</vt:i4>
      </vt:variant>
      <vt:variant>
        <vt:i4>5277</vt:i4>
      </vt:variant>
      <vt:variant>
        <vt:i4>0</vt:i4>
      </vt:variant>
      <vt:variant>
        <vt:i4>5</vt:i4>
      </vt:variant>
      <vt:variant>
        <vt:lpwstr>https://www.nevo.co.il/Law_word/law06/tak-8598.pdf</vt:lpwstr>
      </vt:variant>
      <vt:variant>
        <vt:lpwstr/>
      </vt:variant>
      <vt:variant>
        <vt:i4>7929867</vt:i4>
      </vt:variant>
      <vt:variant>
        <vt:i4>5274</vt:i4>
      </vt:variant>
      <vt:variant>
        <vt:i4>0</vt:i4>
      </vt:variant>
      <vt:variant>
        <vt:i4>5</vt:i4>
      </vt:variant>
      <vt:variant>
        <vt:lpwstr>http://www.nevo.co.il/Law_word/law06/tak-8182.pdf</vt:lpwstr>
      </vt:variant>
      <vt:variant>
        <vt:lpwstr/>
      </vt:variant>
      <vt:variant>
        <vt:i4>7733257</vt:i4>
      </vt:variant>
      <vt:variant>
        <vt:i4>5271</vt:i4>
      </vt:variant>
      <vt:variant>
        <vt:i4>0</vt:i4>
      </vt:variant>
      <vt:variant>
        <vt:i4>5</vt:i4>
      </vt:variant>
      <vt:variant>
        <vt:lpwstr>http://www.nevo.co.il/Law_word/law06/tak-7889.pdf</vt:lpwstr>
      </vt:variant>
      <vt:variant>
        <vt:lpwstr/>
      </vt:variant>
      <vt:variant>
        <vt:i4>7733258</vt:i4>
      </vt:variant>
      <vt:variant>
        <vt:i4>5268</vt:i4>
      </vt:variant>
      <vt:variant>
        <vt:i4>0</vt:i4>
      </vt:variant>
      <vt:variant>
        <vt:i4>5</vt:i4>
      </vt:variant>
      <vt:variant>
        <vt:lpwstr>http://www.nevo.co.il/Law_word/law06/tak-7785.pdf</vt:lpwstr>
      </vt:variant>
      <vt:variant>
        <vt:lpwstr/>
      </vt:variant>
      <vt:variant>
        <vt:i4>8060942</vt:i4>
      </vt:variant>
      <vt:variant>
        <vt:i4>5265</vt:i4>
      </vt:variant>
      <vt:variant>
        <vt:i4>0</vt:i4>
      </vt:variant>
      <vt:variant>
        <vt:i4>5</vt:i4>
      </vt:variant>
      <vt:variant>
        <vt:lpwstr>http://www.nevo.co.il/Law_word/law06/tak-7650.pdf</vt:lpwstr>
      </vt:variant>
      <vt:variant>
        <vt:lpwstr/>
      </vt:variant>
      <vt:variant>
        <vt:i4>8126474</vt:i4>
      </vt:variant>
      <vt:variant>
        <vt:i4>5262</vt:i4>
      </vt:variant>
      <vt:variant>
        <vt:i4>0</vt:i4>
      </vt:variant>
      <vt:variant>
        <vt:i4>5</vt:i4>
      </vt:variant>
      <vt:variant>
        <vt:lpwstr>http://www.nevo.co.il/Law_word/law06/tak-7527.pdf</vt:lpwstr>
      </vt:variant>
      <vt:variant>
        <vt:lpwstr/>
      </vt:variant>
      <vt:variant>
        <vt:i4>8323086</vt:i4>
      </vt:variant>
      <vt:variant>
        <vt:i4>5259</vt:i4>
      </vt:variant>
      <vt:variant>
        <vt:i4>0</vt:i4>
      </vt:variant>
      <vt:variant>
        <vt:i4>5</vt:i4>
      </vt:variant>
      <vt:variant>
        <vt:lpwstr>http://www.nevo.co.il/law_word/law06/tak-7412.pdf</vt:lpwstr>
      </vt:variant>
      <vt:variant>
        <vt:lpwstr/>
      </vt:variant>
      <vt:variant>
        <vt:i4>7929866</vt:i4>
      </vt:variant>
      <vt:variant>
        <vt:i4>5256</vt:i4>
      </vt:variant>
      <vt:variant>
        <vt:i4>0</vt:i4>
      </vt:variant>
      <vt:variant>
        <vt:i4>5</vt:i4>
      </vt:variant>
      <vt:variant>
        <vt:lpwstr>http://www.nevo.co.il/Law_word/law06/tak-7371.pdf</vt:lpwstr>
      </vt:variant>
      <vt:variant>
        <vt:lpwstr/>
      </vt:variant>
      <vt:variant>
        <vt:i4>8323080</vt:i4>
      </vt:variant>
      <vt:variant>
        <vt:i4>5253</vt:i4>
      </vt:variant>
      <vt:variant>
        <vt:i4>0</vt:i4>
      </vt:variant>
      <vt:variant>
        <vt:i4>5</vt:i4>
      </vt:variant>
      <vt:variant>
        <vt:lpwstr>http://www.nevo.co.il/Law_word/law06/tak-7111.pdf</vt:lpwstr>
      </vt:variant>
      <vt:variant>
        <vt:lpwstr/>
      </vt:variant>
      <vt:variant>
        <vt:i4>7733255</vt:i4>
      </vt:variant>
      <vt:variant>
        <vt:i4>5250</vt:i4>
      </vt:variant>
      <vt:variant>
        <vt:i4>0</vt:i4>
      </vt:variant>
      <vt:variant>
        <vt:i4>5</vt:i4>
      </vt:variant>
      <vt:variant>
        <vt:lpwstr>http://www.nevo.co.il/Law_word/law06/tak-6996.pdf</vt:lpwstr>
      </vt:variant>
      <vt:variant>
        <vt:lpwstr/>
      </vt:variant>
      <vt:variant>
        <vt:i4>7864320</vt:i4>
      </vt:variant>
      <vt:variant>
        <vt:i4>5247</vt:i4>
      </vt:variant>
      <vt:variant>
        <vt:i4>0</vt:i4>
      </vt:variant>
      <vt:variant>
        <vt:i4>5</vt:i4>
      </vt:variant>
      <vt:variant>
        <vt:lpwstr>http://www.nevo.co.il/Law_word/law06/tak-6870.pdf</vt:lpwstr>
      </vt:variant>
      <vt:variant>
        <vt:lpwstr/>
      </vt:variant>
      <vt:variant>
        <vt:i4>7929864</vt:i4>
      </vt:variant>
      <vt:variant>
        <vt:i4>5244</vt:i4>
      </vt:variant>
      <vt:variant>
        <vt:i4>0</vt:i4>
      </vt:variant>
      <vt:variant>
        <vt:i4>5</vt:i4>
      </vt:variant>
      <vt:variant>
        <vt:lpwstr>http://www.nevo.co.il/Law_word/law06/tak-6666.pdf</vt:lpwstr>
      </vt:variant>
      <vt:variant>
        <vt:lpwstr/>
      </vt:variant>
      <vt:variant>
        <vt:i4>8192014</vt:i4>
      </vt:variant>
      <vt:variant>
        <vt:i4>5241</vt:i4>
      </vt:variant>
      <vt:variant>
        <vt:i4>0</vt:i4>
      </vt:variant>
      <vt:variant>
        <vt:i4>5</vt:i4>
      </vt:variant>
      <vt:variant>
        <vt:lpwstr>http://www.nevo.co.il/Law_word/law06/tak-6620.pdf</vt:lpwstr>
      </vt:variant>
      <vt:variant>
        <vt:lpwstr/>
      </vt:variant>
      <vt:variant>
        <vt:i4>8323080</vt:i4>
      </vt:variant>
      <vt:variant>
        <vt:i4>5238</vt:i4>
      </vt:variant>
      <vt:variant>
        <vt:i4>0</vt:i4>
      </vt:variant>
      <vt:variant>
        <vt:i4>5</vt:i4>
      </vt:variant>
      <vt:variant>
        <vt:lpwstr>http://www.nevo.co.il/Law_word/law06/tak-7111.pdf</vt:lpwstr>
      </vt:variant>
      <vt:variant>
        <vt:lpwstr/>
      </vt:variant>
      <vt:variant>
        <vt:i4>7798809</vt:i4>
      </vt:variant>
      <vt:variant>
        <vt:i4>5235</vt:i4>
      </vt:variant>
      <vt:variant>
        <vt:i4>0</vt:i4>
      </vt:variant>
      <vt:variant>
        <vt:i4>5</vt:i4>
      </vt:variant>
      <vt:variant>
        <vt:lpwstr>https://www.nevo.co.il/Law_word/law06/tak-8736.pdf</vt:lpwstr>
      </vt:variant>
      <vt:variant>
        <vt:lpwstr/>
      </vt:variant>
      <vt:variant>
        <vt:i4>8060947</vt:i4>
      </vt:variant>
      <vt:variant>
        <vt:i4>5232</vt:i4>
      </vt:variant>
      <vt:variant>
        <vt:i4>0</vt:i4>
      </vt:variant>
      <vt:variant>
        <vt:i4>5</vt:i4>
      </vt:variant>
      <vt:variant>
        <vt:lpwstr>https://www.nevo.co.il/Law_word/law06/tak-8598.pdf</vt:lpwstr>
      </vt:variant>
      <vt:variant>
        <vt:lpwstr/>
      </vt:variant>
      <vt:variant>
        <vt:i4>7929867</vt:i4>
      </vt:variant>
      <vt:variant>
        <vt:i4>5229</vt:i4>
      </vt:variant>
      <vt:variant>
        <vt:i4>0</vt:i4>
      </vt:variant>
      <vt:variant>
        <vt:i4>5</vt:i4>
      </vt:variant>
      <vt:variant>
        <vt:lpwstr>http://www.nevo.co.il/Law_word/law06/tak-8182.pdf</vt:lpwstr>
      </vt:variant>
      <vt:variant>
        <vt:lpwstr/>
      </vt:variant>
      <vt:variant>
        <vt:i4>7733257</vt:i4>
      </vt:variant>
      <vt:variant>
        <vt:i4>5226</vt:i4>
      </vt:variant>
      <vt:variant>
        <vt:i4>0</vt:i4>
      </vt:variant>
      <vt:variant>
        <vt:i4>5</vt:i4>
      </vt:variant>
      <vt:variant>
        <vt:lpwstr>http://www.nevo.co.il/Law_word/law06/tak-7889.pdf</vt:lpwstr>
      </vt:variant>
      <vt:variant>
        <vt:lpwstr/>
      </vt:variant>
      <vt:variant>
        <vt:i4>7733258</vt:i4>
      </vt:variant>
      <vt:variant>
        <vt:i4>5223</vt:i4>
      </vt:variant>
      <vt:variant>
        <vt:i4>0</vt:i4>
      </vt:variant>
      <vt:variant>
        <vt:i4>5</vt:i4>
      </vt:variant>
      <vt:variant>
        <vt:lpwstr>http://www.nevo.co.il/Law_word/law06/tak-7785.pdf</vt:lpwstr>
      </vt:variant>
      <vt:variant>
        <vt:lpwstr/>
      </vt:variant>
      <vt:variant>
        <vt:i4>8060942</vt:i4>
      </vt:variant>
      <vt:variant>
        <vt:i4>5220</vt:i4>
      </vt:variant>
      <vt:variant>
        <vt:i4>0</vt:i4>
      </vt:variant>
      <vt:variant>
        <vt:i4>5</vt:i4>
      </vt:variant>
      <vt:variant>
        <vt:lpwstr>http://www.nevo.co.il/Law_word/law06/tak-7650.pdf</vt:lpwstr>
      </vt:variant>
      <vt:variant>
        <vt:lpwstr/>
      </vt:variant>
      <vt:variant>
        <vt:i4>8126474</vt:i4>
      </vt:variant>
      <vt:variant>
        <vt:i4>5217</vt:i4>
      </vt:variant>
      <vt:variant>
        <vt:i4>0</vt:i4>
      </vt:variant>
      <vt:variant>
        <vt:i4>5</vt:i4>
      </vt:variant>
      <vt:variant>
        <vt:lpwstr>http://www.nevo.co.il/Law_word/law06/tak-7527.pdf</vt:lpwstr>
      </vt:variant>
      <vt:variant>
        <vt:lpwstr/>
      </vt:variant>
      <vt:variant>
        <vt:i4>8323086</vt:i4>
      </vt:variant>
      <vt:variant>
        <vt:i4>5214</vt:i4>
      </vt:variant>
      <vt:variant>
        <vt:i4>0</vt:i4>
      </vt:variant>
      <vt:variant>
        <vt:i4>5</vt:i4>
      </vt:variant>
      <vt:variant>
        <vt:lpwstr>http://www.nevo.co.il/law_word/law06/tak-7412.pdf</vt:lpwstr>
      </vt:variant>
      <vt:variant>
        <vt:lpwstr/>
      </vt:variant>
      <vt:variant>
        <vt:i4>7929866</vt:i4>
      </vt:variant>
      <vt:variant>
        <vt:i4>5211</vt:i4>
      </vt:variant>
      <vt:variant>
        <vt:i4>0</vt:i4>
      </vt:variant>
      <vt:variant>
        <vt:i4>5</vt:i4>
      </vt:variant>
      <vt:variant>
        <vt:lpwstr>http://www.nevo.co.il/Law_word/law06/tak-7371.pdf</vt:lpwstr>
      </vt:variant>
      <vt:variant>
        <vt:lpwstr/>
      </vt:variant>
      <vt:variant>
        <vt:i4>8323080</vt:i4>
      </vt:variant>
      <vt:variant>
        <vt:i4>5208</vt:i4>
      </vt:variant>
      <vt:variant>
        <vt:i4>0</vt:i4>
      </vt:variant>
      <vt:variant>
        <vt:i4>5</vt:i4>
      </vt:variant>
      <vt:variant>
        <vt:lpwstr>http://www.nevo.co.il/Law_word/law06/tak-7111.pdf</vt:lpwstr>
      </vt:variant>
      <vt:variant>
        <vt:lpwstr/>
      </vt:variant>
      <vt:variant>
        <vt:i4>7733255</vt:i4>
      </vt:variant>
      <vt:variant>
        <vt:i4>5205</vt:i4>
      </vt:variant>
      <vt:variant>
        <vt:i4>0</vt:i4>
      </vt:variant>
      <vt:variant>
        <vt:i4>5</vt:i4>
      </vt:variant>
      <vt:variant>
        <vt:lpwstr>http://www.nevo.co.il/Law_word/law06/tak-6996.pdf</vt:lpwstr>
      </vt:variant>
      <vt:variant>
        <vt:lpwstr/>
      </vt:variant>
      <vt:variant>
        <vt:i4>7864320</vt:i4>
      </vt:variant>
      <vt:variant>
        <vt:i4>5202</vt:i4>
      </vt:variant>
      <vt:variant>
        <vt:i4>0</vt:i4>
      </vt:variant>
      <vt:variant>
        <vt:i4>5</vt:i4>
      </vt:variant>
      <vt:variant>
        <vt:lpwstr>http://www.nevo.co.il/Law_word/law06/tak-6870.pdf</vt:lpwstr>
      </vt:variant>
      <vt:variant>
        <vt:lpwstr/>
      </vt:variant>
      <vt:variant>
        <vt:i4>7929864</vt:i4>
      </vt:variant>
      <vt:variant>
        <vt:i4>5199</vt:i4>
      </vt:variant>
      <vt:variant>
        <vt:i4>0</vt:i4>
      </vt:variant>
      <vt:variant>
        <vt:i4>5</vt:i4>
      </vt:variant>
      <vt:variant>
        <vt:lpwstr>http://www.nevo.co.il/Law_word/law06/tak-6666.pdf</vt:lpwstr>
      </vt:variant>
      <vt:variant>
        <vt:lpwstr/>
      </vt:variant>
      <vt:variant>
        <vt:i4>8192014</vt:i4>
      </vt:variant>
      <vt:variant>
        <vt:i4>5196</vt:i4>
      </vt:variant>
      <vt:variant>
        <vt:i4>0</vt:i4>
      </vt:variant>
      <vt:variant>
        <vt:i4>5</vt:i4>
      </vt:variant>
      <vt:variant>
        <vt:lpwstr>http://www.nevo.co.il/Law_word/law06/tak-6620.pdf</vt:lpwstr>
      </vt:variant>
      <vt:variant>
        <vt:lpwstr/>
      </vt:variant>
      <vt:variant>
        <vt:i4>7798809</vt:i4>
      </vt:variant>
      <vt:variant>
        <vt:i4>5193</vt:i4>
      </vt:variant>
      <vt:variant>
        <vt:i4>0</vt:i4>
      </vt:variant>
      <vt:variant>
        <vt:i4>5</vt:i4>
      </vt:variant>
      <vt:variant>
        <vt:lpwstr>https://www.nevo.co.il/Law_word/law06/tak-8736.pdf</vt:lpwstr>
      </vt:variant>
      <vt:variant>
        <vt:lpwstr/>
      </vt:variant>
      <vt:variant>
        <vt:i4>8060947</vt:i4>
      </vt:variant>
      <vt:variant>
        <vt:i4>5190</vt:i4>
      </vt:variant>
      <vt:variant>
        <vt:i4>0</vt:i4>
      </vt:variant>
      <vt:variant>
        <vt:i4>5</vt:i4>
      </vt:variant>
      <vt:variant>
        <vt:lpwstr>https://www.nevo.co.il/Law_word/law06/tak-8598.pdf</vt:lpwstr>
      </vt:variant>
      <vt:variant>
        <vt:lpwstr/>
      </vt:variant>
      <vt:variant>
        <vt:i4>7929867</vt:i4>
      </vt:variant>
      <vt:variant>
        <vt:i4>5187</vt:i4>
      </vt:variant>
      <vt:variant>
        <vt:i4>0</vt:i4>
      </vt:variant>
      <vt:variant>
        <vt:i4>5</vt:i4>
      </vt:variant>
      <vt:variant>
        <vt:lpwstr>http://www.nevo.co.il/Law_word/law06/tak-8182.pdf</vt:lpwstr>
      </vt:variant>
      <vt:variant>
        <vt:lpwstr/>
      </vt:variant>
      <vt:variant>
        <vt:i4>7733257</vt:i4>
      </vt:variant>
      <vt:variant>
        <vt:i4>5184</vt:i4>
      </vt:variant>
      <vt:variant>
        <vt:i4>0</vt:i4>
      </vt:variant>
      <vt:variant>
        <vt:i4>5</vt:i4>
      </vt:variant>
      <vt:variant>
        <vt:lpwstr>http://www.nevo.co.il/Law_word/law06/tak-7889.pdf</vt:lpwstr>
      </vt:variant>
      <vt:variant>
        <vt:lpwstr/>
      </vt:variant>
      <vt:variant>
        <vt:i4>7733258</vt:i4>
      </vt:variant>
      <vt:variant>
        <vt:i4>5181</vt:i4>
      </vt:variant>
      <vt:variant>
        <vt:i4>0</vt:i4>
      </vt:variant>
      <vt:variant>
        <vt:i4>5</vt:i4>
      </vt:variant>
      <vt:variant>
        <vt:lpwstr>http://www.nevo.co.il/Law_word/law06/tak-7785.pdf</vt:lpwstr>
      </vt:variant>
      <vt:variant>
        <vt:lpwstr/>
      </vt:variant>
      <vt:variant>
        <vt:i4>8060942</vt:i4>
      </vt:variant>
      <vt:variant>
        <vt:i4>5178</vt:i4>
      </vt:variant>
      <vt:variant>
        <vt:i4>0</vt:i4>
      </vt:variant>
      <vt:variant>
        <vt:i4>5</vt:i4>
      </vt:variant>
      <vt:variant>
        <vt:lpwstr>http://www.nevo.co.il/Law_word/law06/tak-7650.pdf</vt:lpwstr>
      </vt:variant>
      <vt:variant>
        <vt:lpwstr/>
      </vt:variant>
      <vt:variant>
        <vt:i4>8126474</vt:i4>
      </vt:variant>
      <vt:variant>
        <vt:i4>5175</vt:i4>
      </vt:variant>
      <vt:variant>
        <vt:i4>0</vt:i4>
      </vt:variant>
      <vt:variant>
        <vt:i4>5</vt:i4>
      </vt:variant>
      <vt:variant>
        <vt:lpwstr>http://www.nevo.co.il/Law_word/law06/tak-7527.pdf</vt:lpwstr>
      </vt:variant>
      <vt:variant>
        <vt:lpwstr/>
      </vt:variant>
      <vt:variant>
        <vt:i4>8323086</vt:i4>
      </vt:variant>
      <vt:variant>
        <vt:i4>5172</vt:i4>
      </vt:variant>
      <vt:variant>
        <vt:i4>0</vt:i4>
      </vt:variant>
      <vt:variant>
        <vt:i4>5</vt:i4>
      </vt:variant>
      <vt:variant>
        <vt:lpwstr>http://www.nevo.co.il/law_word/law06/tak-7412.pdf</vt:lpwstr>
      </vt:variant>
      <vt:variant>
        <vt:lpwstr/>
      </vt:variant>
      <vt:variant>
        <vt:i4>7929866</vt:i4>
      </vt:variant>
      <vt:variant>
        <vt:i4>5169</vt:i4>
      </vt:variant>
      <vt:variant>
        <vt:i4>0</vt:i4>
      </vt:variant>
      <vt:variant>
        <vt:i4>5</vt:i4>
      </vt:variant>
      <vt:variant>
        <vt:lpwstr>http://www.nevo.co.il/Law_word/law06/tak-7371.pdf</vt:lpwstr>
      </vt:variant>
      <vt:variant>
        <vt:lpwstr/>
      </vt:variant>
      <vt:variant>
        <vt:i4>8323080</vt:i4>
      </vt:variant>
      <vt:variant>
        <vt:i4>5166</vt:i4>
      </vt:variant>
      <vt:variant>
        <vt:i4>0</vt:i4>
      </vt:variant>
      <vt:variant>
        <vt:i4>5</vt:i4>
      </vt:variant>
      <vt:variant>
        <vt:lpwstr>http://www.nevo.co.il/Law_word/law06/tak-7111.pdf</vt:lpwstr>
      </vt:variant>
      <vt:variant>
        <vt:lpwstr/>
      </vt:variant>
      <vt:variant>
        <vt:i4>7733255</vt:i4>
      </vt:variant>
      <vt:variant>
        <vt:i4>5163</vt:i4>
      </vt:variant>
      <vt:variant>
        <vt:i4>0</vt:i4>
      </vt:variant>
      <vt:variant>
        <vt:i4>5</vt:i4>
      </vt:variant>
      <vt:variant>
        <vt:lpwstr>http://www.nevo.co.il/Law_word/law06/tak-6996.pdf</vt:lpwstr>
      </vt:variant>
      <vt:variant>
        <vt:lpwstr/>
      </vt:variant>
      <vt:variant>
        <vt:i4>7864320</vt:i4>
      </vt:variant>
      <vt:variant>
        <vt:i4>5160</vt:i4>
      </vt:variant>
      <vt:variant>
        <vt:i4>0</vt:i4>
      </vt:variant>
      <vt:variant>
        <vt:i4>5</vt:i4>
      </vt:variant>
      <vt:variant>
        <vt:lpwstr>http://www.nevo.co.il/Law_word/law06/tak-6870.pdf</vt:lpwstr>
      </vt:variant>
      <vt:variant>
        <vt:lpwstr/>
      </vt:variant>
      <vt:variant>
        <vt:i4>7929864</vt:i4>
      </vt:variant>
      <vt:variant>
        <vt:i4>5157</vt:i4>
      </vt:variant>
      <vt:variant>
        <vt:i4>0</vt:i4>
      </vt:variant>
      <vt:variant>
        <vt:i4>5</vt:i4>
      </vt:variant>
      <vt:variant>
        <vt:lpwstr>http://www.nevo.co.il/Law_word/law06/tak-6666.pdf</vt:lpwstr>
      </vt:variant>
      <vt:variant>
        <vt:lpwstr/>
      </vt:variant>
      <vt:variant>
        <vt:i4>8192014</vt:i4>
      </vt:variant>
      <vt:variant>
        <vt:i4>5154</vt:i4>
      </vt:variant>
      <vt:variant>
        <vt:i4>0</vt:i4>
      </vt:variant>
      <vt:variant>
        <vt:i4>5</vt:i4>
      </vt:variant>
      <vt:variant>
        <vt:lpwstr>http://www.nevo.co.il/Law_word/law06/tak-6620.pdf</vt:lpwstr>
      </vt:variant>
      <vt:variant>
        <vt:lpwstr/>
      </vt:variant>
      <vt:variant>
        <vt:i4>7798809</vt:i4>
      </vt:variant>
      <vt:variant>
        <vt:i4>5151</vt:i4>
      </vt:variant>
      <vt:variant>
        <vt:i4>0</vt:i4>
      </vt:variant>
      <vt:variant>
        <vt:i4>5</vt:i4>
      </vt:variant>
      <vt:variant>
        <vt:lpwstr>https://www.nevo.co.il/Law_word/law06/tak-8736.pdf</vt:lpwstr>
      </vt:variant>
      <vt:variant>
        <vt:lpwstr/>
      </vt:variant>
      <vt:variant>
        <vt:i4>8060947</vt:i4>
      </vt:variant>
      <vt:variant>
        <vt:i4>5148</vt:i4>
      </vt:variant>
      <vt:variant>
        <vt:i4>0</vt:i4>
      </vt:variant>
      <vt:variant>
        <vt:i4>5</vt:i4>
      </vt:variant>
      <vt:variant>
        <vt:lpwstr>https://www.nevo.co.il/Law_word/law06/tak-8598.pdf</vt:lpwstr>
      </vt:variant>
      <vt:variant>
        <vt:lpwstr/>
      </vt:variant>
      <vt:variant>
        <vt:i4>7929867</vt:i4>
      </vt:variant>
      <vt:variant>
        <vt:i4>5145</vt:i4>
      </vt:variant>
      <vt:variant>
        <vt:i4>0</vt:i4>
      </vt:variant>
      <vt:variant>
        <vt:i4>5</vt:i4>
      </vt:variant>
      <vt:variant>
        <vt:lpwstr>http://www.nevo.co.il/Law_word/law06/tak-8182.pdf</vt:lpwstr>
      </vt:variant>
      <vt:variant>
        <vt:lpwstr/>
      </vt:variant>
      <vt:variant>
        <vt:i4>7733257</vt:i4>
      </vt:variant>
      <vt:variant>
        <vt:i4>5142</vt:i4>
      </vt:variant>
      <vt:variant>
        <vt:i4>0</vt:i4>
      </vt:variant>
      <vt:variant>
        <vt:i4>5</vt:i4>
      </vt:variant>
      <vt:variant>
        <vt:lpwstr>http://www.nevo.co.il/Law_word/law06/tak-7889.pdf</vt:lpwstr>
      </vt:variant>
      <vt:variant>
        <vt:lpwstr/>
      </vt:variant>
      <vt:variant>
        <vt:i4>7733258</vt:i4>
      </vt:variant>
      <vt:variant>
        <vt:i4>5139</vt:i4>
      </vt:variant>
      <vt:variant>
        <vt:i4>0</vt:i4>
      </vt:variant>
      <vt:variant>
        <vt:i4>5</vt:i4>
      </vt:variant>
      <vt:variant>
        <vt:lpwstr>http://www.nevo.co.il/Law_word/law06/tak-7785.pdf</vt:lpwstr>
      </vt:variant>
      <vt:variant>
        <vt:lpwstr/>
      </vt:variant>
      <vt:variant>
        <vt:i4>8060942</vt:i4>
      </vt:variant>
      <vt:variant>
        <vt:i4>5136</vt:i4>
      </vt:variant>
      <vt:variant>
        <vt:i4>0</vt:i4>
      </vt:variant>
      <vt:variant>
        <vt:i4>5</vt:i4>
      </vt:variant>
      <vt:variant>
        <vt:lpwstr>http://www.nevo.co.il/Law_word/law06/tak-7650.pdf</vt:lpwstr>
      </vt:variant>
      <vt:variant>
        <vt:lpwstr/>
      </vt:variant>
      <vt:variant>
        <vt:i4>8126474</vt:i4>
      </vt:variant>
      <vt:variant>
        <vt:i4>5133</vt:i4>
      </vt:variant>
      <vt:variant>
        <vt:i4>0</vt:i4>
      </vt:variant>
      <vt:variant>
        <vt:i4>5</vt:i4>
      </vt:variant>
      <vt:variant>
        <vt:lpwstr>http://www.nevo.co.il/Law_word/law06/tak-7527.pdf</vt:lpwstr>
      </vt:variant>
      <vt:variant>
        <vt:lpwstr/>
      </vt:variant>
      <vt:variant>
        <vt:i4>8323086</vt:i4>
      </vt:variant>
      <vt:variant>
        <vt:i4>5130</vt:i4>
      </vt:variant>
      <vt:variant>
        <vt:i4>0</vt:i4>
      </vt:variant>
      <vt:variant>
        <vt:i4>5</vt:i4>
      </vt:variant>
      <vt:variant>
        <vt:lpwstr>http://www.nevo.co.il/law_word/law06/tak-7412.pdf</vt:lpwstr>
      </vt:variant>
      <vt:variant>
        <vt:lpwstr/>
      </vt:variant>
      <vt:variant>
        <vt:i4>7929866</vt:i4>
      </vt:variant>
      <vt:variant>
        <vt:i4>5127</vt:i4>
      </vt:variant>
      <vt:variant>
        <vt:i4>0</vt:i4>
      </vt:variant>
      <vt:variant>
        <vt:i4>5</vt:i4>
      </vt:variant>
      <vt:variant>
        <vt:lpwstr>http://www.nevo.co.il/Law_word/law06/tak-7371.pdf</vt:lpwstr>
      </vt:variant>
      <vt:variant>
        <vt:lpwstr/>
      </vt:variant>
      <vt:variant>
        <vt:i4>8323080</vt:i4>
      </vt:variant>
      <vt:variant>
        <vt:i4>5124</vt:i4>
      </vt:variant>
      <vt:variant>
        <vt:i4>0</vt:i4>
      </vt:variant>
      <vt:variant>
        <vt:i4>5</vt:i4>
      </vt:variant>
      <vt:variant>
        <vt:lpwstr>http://www.nevo.co.il/Law_word/law06/tak-7111.pdf</vt:lpwstr>
      </vt:variant>
      <vt:variant>
        <vt:lpwstr/>
      </vt:variant>
      <vt:variant>
        <vt:i4>7733255</vt:i4>
      </vt:variant>
      <vt:variant>
        <vt:i4>5121</vt:i4>
      </vt:variant>
      <vt:variant>
        <vt:i4>0</vt:i4>
      </vt:variant>
      <vt:variant>
        <vt:i4>5</vt:i4>
      </vt:variant>
      <vt:variant>
        <vt:lpwstr>http://www.nevo.co.il/Law_word/law06/tak-6996.pdf</vt:lpwstr>
      </vt:variant>
      <vt:variant>
        <vt:lpwstr/>
      </vt:variant>
      <vt:variant>
        <vt:i4>7864320</vt:i4>
      </vt:variant>
      <vt:variant>
        <vt:i4>5118</vt:i4>
      </vt:variant>
      <vt:variant>
        <vt:i4>0</vt:i4>
      </vt:variant>
      <vt:variant>
        <vt:i4>5</vt:i4>
      </vt:variant>
      <vt:variant>
        <vt:lpwstr>http://www.nevo.co.il/Law_word/law06/tak-6870.pdf</vt:lpwstr>
      </vt:variant>
      <vt:variant>
        <vt:lpwstr/>
      </vt:variant>
      <vt:variant>
        <vt:i4>7929864</vt:i4>
      </vt:variant>
      <vt:variant>
        <vt:i4>5115</vt:i4>
      </vt:variant>
      <vt:variant>
        <vt:i4>0</vt:i4>
      </vt:variant>
      <vt:variant>
        <vt:i4>5</vt:i4>
      </vt:variant>
      <vt:variant>
        <vt:lpwstr>http://www.nevo.co.il/Law_word/law06/tak-6666.pdf</vt:lpwstr>
      </vt:variant>
      <vt:variant>
        <vt:lpwstr/>
      </vt:variant>
      <vt:variant>
        <vt:i4>8192014</vt:i4>
      </vt:variant>
      <vt:variant>
        <vt:i4>5112</vt:i4>
      </vt:variant>
      <vt:variant>
        <vt:i4>0</vt:i4>
      </vt:variant>
      <vt:variant>
        <vt:i4>5</vt:i4>
      </vt:variant>
      <vt:variant>
        <vt:lpwstr>http://www.nevo.co.il/Law_word/law06/tak-6620.pdf</vt:lpwstr>
      </vt:variant>
      <vt:variant>
        <vt:lpwstr/>
      </vt:variant>
      <vt:variant>
        <vt:i4>7798809</vt:i4>
      </vt:variant>
      <vt:variant>
        <vt:i4>5109</vt:i4>
      </vt:variant>
      <vt:variant>
        <vt:i4>0</vt:i4>
      </vt:variant>
      <vt:variant>
        <vt:i4>5</vt:i4>
      </vt:variant>
      <vt:variant>
        <vt:lpwstr>https://www.nevo.co.il/Law_word/law06/tak-8736.pdf</vt:lpwstr>
      </vt:variant>
      <vt:variant>
        <vt:lpwstr/>
      </vt:variant>
      <vt:variant>
        <vt:i4>8060947</vt:i4>
      </vt:variant>
      <vt:variant>
        <vt:i4>5106</vt:i4>
      </vt:variant>
      <vt:variant>
        <vt:i4>0</vt:i4>
      </vt:variant>
      <vt:variant>
        <vt:i4>5</vt:i4>
      </vt:variant>
      <vt:variant>
        <vt:lpwstr>https://www.nevo.co.il/Law_word/law06/tak-8598.pdf</vt:lpwstr>
      </vt:variant>
      <vt:variant>
        <vt:lpwstr/>
      </vt:variant>
      <vt:variant>
        <vt:i4>7929867</vt:i4>
      </vt:variant>
      <vt:variant>
        <vt:i4>5103</vt:i4>
      </vt:variant>
      <vt:variant>
        <vt:i4>0</vt:i4>
      </vt:variant>
      <vt:variant>
        <vt:i4>5</vt:i4>
      </vt:variant>
      <vt:variant>
        <vt:lpwstr>http://www.nevo.co.il/Law_word/law06/tak-8182.pdf</vt:lpwstr>
      </vt:variant>
      <vt:variant>
        <vt:lpwstr/>
      </vt:variant>
      <vt:variant>
        <vt:i4>7733257</vt:i4>
      </vt:variant>
      <vt:variant>
        <vt:i4>5100</vt:i4>
      </vt:variant>
      <vt:variant>
        <vt:i4>0</vt:i4>
      </vt:variant>
      <vt:variant>
        <vt:i4>5</vt:i4>
      </vt:variant>
      <vt:variant>
        <vt:lpwstr>http://www.nevo.co.il/Law_word/law06/tak-7889.pdf</vt:lpwstr>
      </vt:variant>
      <vt:variant>
        <vt:lpwstr/>
      </vt:variant>
      <vt:variant>
        <vt:i4>7733258</vt:i4>
      </vt:variant>
      <vt:variant>
        <vt:i4>5097</vt:i4>
      </vt:variant>
      <vt:variant>
        <vt:i4>0</vt:i4>
      </vt:variant>
      <vt:variant>
        <vt:i4>5</vt:i4>
      </vt:variant>
      <vt:variant>
        <vt:lpwstr>http://www.nevo.co.il/Law_word/law06/tak-7785.pdf</vt:lpwstr>
      </vt:variant>
      <vt:variant>
        <vt:lpwstr/>
      </vt:variant>
      <vt:variant>
        <vt:i4>8060942</vt:i4>
      </vt:variant>
      <vt:variant>
        <vt:i4>5094</vt:i4>
      </vt:variant>
      <vt:variant>
        <vt:i4>0</vt:i4>
      </vt:variant>
      <vt:variant>
        <vt:i4>5</vt:i4>
      </vt:variant>
      <vt:variant>
        <vt:lpwstr>http://www.nevo.co.il/Law_word/law06/tak-7650.pdf</vt:lpwstr>
      </vt:variant>
      <vt:variant>
        <vt:lpwstr/>
      </vt:variant>
      <vt:variant>
        <vt:i4>8126474</vt:i4>
      </vt:variant>
      <vt:variant>
        <vt:i4>5091</vt:i4>
      </vt:variant>
      <vt:variant>
        <vt:i4>0</vt:i4>
      </vt:variant>
      <vt:variant>
        <vt:i4>5</vt:i4>
      </vt:variant>
      <vt:variant>
        <vt:lpwstr>http://www.nevo.co.il/Law_word/law06/tak-7527.pdf</vt:lpwstr>
      </vt:variant>
      <vt:variant>
        <vt:lpwstr/>
      </vt:variant>
      <vt:variant>
        <vt:i4>8323086</vt:i4>
      </vt:variant>
      <vt:variant>
        <vt:i4>5088</vt:i4>
      </vt:variant>
      <vt:variant>
        <vt:i4>0</vt:i4>
      </vt:variant>
      <vt:variant>
        <vt:i4>5</vt:i4>
      </vt:variant>
      <vt:variant>
        <vt:lpwstr>http://www.nevo.co.il/law_word/law06/tak-7412.pdf</vt:lpwstr>
      </vt:variant>
      <vt:variant>
        <vt:lpwstr/>
      </vt:variant>
      <vt:variant>
        <vt:i4>7929866</vt:i4>
      </vt:variant>
      <vt:variant>
        <vt:i4>5085</vt:i4>
      </vt:variant>
      <vt:variant>
        <vt:i4>0</vt:i4>
      </vt:variant>
      <vt:variant>
        <vt:i4>5</vt:i4>
      </vt:variant>
      <vt:variant>
        <vt:lpwstr>http://www.nevo.co.il/Law_word/law06/tak-7371.pdf</vt:lpwstr>
      </vt:variant>
      <vt:variant>
        <vt:lpwstr/>
      </vt:variant>
      <vt:variant>
        <vt:i4>8323080</vt:i4>
      </vt:variant>
      <vt:variant>
        <vt:i4>5082</vt:i4>
      </vt:variant>
      <vt:variant>
        <vt:i4>0</vt:i4>
      </vt:variant>
      <vt:variant>
        <vt:i4>5</vt:i4>
      </vt:variant>
      <vt:variant>
        <vt:lpwstr>http://www.nevo.co.il/Law_word/law06/tak-7111.pdf</vt:lpwstr>
      </vt:variant>
      <vt:variant>
        <vt:lpwstr/>
      </vt:variant>
      <vt:variant>
        <vt:i4>7733255</vt:i4>
      </vt:variant>
      <vt:variant>
        <vt:i4>5079</vt:i4>
      </vt:variant>
      <vt:variant>
        <vt:i4>0</vt:i4>
      </vt:variant>
      <vt:variant>
        <vt:i4>5</vt:i4>
      </vt:variant>
      <vt:variant>
        <vt:lpwstr>http://www.nevo.co.il/Law_word/law06/tak-6996.pdf</vt:lpwstr>
      </vt:variant>
      <vt:variant>
        <vt:lpwstr/>
      </vt:variant>
      <vt:variant>
        <vt:i4>7864320</vt:i4>
      </vt:variant>
      <vt:variant>
        <vt:i4>5076</vt:i4>
      </vt:variant>
      <vt:variant>
        <vt:i4>0</vt:i4>
      </vt:variant>
      <vt:variant>
        <vt:i4>5</vt:i4>
      </vt:variant>
      <vt:variant>
        <vt:lpwstr>http://www.nevo.co.il/Law_word/law06/tak-6870.pdf</vt:lpwstr>
      </vt:variant>
      <vt:variant>
        <vt:lpwstr/>
      </vt:variant>
      <vt:variant>
        <vt:i4>7929864</vt:i4>
      </vt:variant>
      <vt:variant>
        <vt:i4>5073</vt:i4>
      </vt:variant>
      <vt:variant>
        <vt:i4>0</vt:i4>
      </vt:variant>
      <vt:variant>
        <vt:i4>5</vt:i4>
      </vt:variant>
      <vt:variant>
        <vt:lpwstr>http://www.nevo.co.il/Law_word/law06/tak-6666.pdf</vt:lpwstr>
      </vt:variant>
      <vt:variant>
        <vt:lpwstr/>
      </vt:variant>
      <vt:variant>
        <vt:i4>8192014</vt:i4>
      </vt:variant>
      <vt:variant>
        <vt:i4>5070</vt:i4>
      </vt:variant>
      <vt:variant>
        <vt:i4>0</vt:i4>
      </vt:variant>
      <vt:variant>
        <vt:i4>5</vt:i4>
      </vt:variant>
      <vt:variant>
        <vt:lpwstr>http://www.nevo.co.il/Law_word/law06/tak-6620.pdf</vt:lpwstr>
      </vt:variant>
      <vt:variant>
        <vt:lpwstr/>
      </vt:variant>
      <vt:variant>
        <vt:i4>7798809</vt:i4>
      </vt:variant>
      <vt:variant>
        <vt:i4>5067</vt:i4>
      </vt:variant>
      <vt:variant>
        <vt:i4>0</vt:i4>
      </vt:variant>
      <vt:variant>
        <vt:i4>5</vt:i4>
      </vt:variant>
      <vt:variant>
        <vt:lpwstr>https://www.nevo.co.il/Law_word/law06/tak-8736.pdf</vt:lpwstr>
      </vt:variant>
      <vt:variant>
        <vt:lpwstr/>
      </vt:variant>
      <vt:variant>
        <vt:i4>8060947</vt:i4>
      </vt:variant>
      <vt:variant>
        <vt:i4>5064</vt:i4>
      </vt:variant>
      <vt:variant>
        <vt:i4>0</vt:i4>
      </vt:variant>
      <vt:variant>
        <vt:i4>5</vt:i4>
      </vt:variant>
      <vt:variant>
        <vt:lpwstr>https://www.nevo.co.il/Law_word/law06/tak-8598.pdf</vt:lpwstr>
      </vt:variant>
      <vt:variant>
        <vt:lpwstr/>
      </vt:variant>
      <vt:variant>
        <vt:i4>7929867</vt:i4>
      </vt:variant>
      <vt:variant>
        <vt:i4>5061</vt:i4>
      </vt:variant>
      <vt:variant>
        <vt:i4>0</vt:i4>
      </vt:variant>
      <vt:variant>
        <vt:i4>5</vt:i4>
      </vt:variant>
      <vt:variant>
        <vt:lpwstr>http://www.nevo.co.il/Law_word/law06/tak-8182.pdf</vt:lpwstr>
      </vt:variant>
      <vt:variant>
        <vt:lpwstr/>
      </vt:variant>
      <vt:variant>
        <vt:i4>7733257</vt:i4>
      </vt:variant>
      <vt:variant>
        <vt:i4>5058</vt:i4>
      </vt:variant>
      <vt:variant>
        <vt:i4>0</vt:i4>
      </vt:variant>
      <vt:variant>
        <vt:i4>5</vt:i4>
      </vt:variant>
      <vt:variant>
        <vt:lpwstr>http://www.nevo.co.il/Law_word/law06/tak-7889.pdf</vt:lpwstr>
      </vt:variant>
      <vt:variant>
        <vt:lpwstr/>
      </vt:variant>
      <vt:variant>
        <vt:i4>7733258</vt:i4>
      </vt:variant>
      <vt:variant>
        <vt:i4>5055</vt:i4>
      </vt:variant>
      <vt:variant>
        <vt:i4>0</vt:i4>
      </vt:variant>
      <vt:variant>
        <vt:i4>5</vt:i4>
      </vt:variant>
      <vt:variant>
        <vt:lpwstr>http://www.nevo.co.il/Law_word/law06/tak-7785.pdf</vt:lpwstr>
      </vt:variant>
      <vt:variant>
        <vt:lpwstr/>
      </vt:variant>
      <vt:variant>
        <vt:i4>8060942</vt:i4>
      </vt:variant>
      <vt:variant>
        <vt:i4>5052</vt:i4>
      </vt:variant>
      <vt:variant>
        <vt:i4>0</vt:i4>
      </vt:variant>
      <vt:variant>
        <vt:i4>5</vt:i4>
      </vt:variant>
      <vt:variant>
        <vt:lpwstr>http://www.nevo.co.il/Law_word/law06/tak-7650.pdf</vt:lpwstr>
      </vt:variant>
      <vt:variant>
        <vt:lpwstr/>
      </vt:variant>
      <vt:variant>
        <vt:i4>8126474</vt:i4>
      </vt:variant>
      <vt:variant>
        <vt:i4>5049</vt:i4>
      </vt:variant>
      <vt:variant>
        <vt:i4>0</vt:i4>
      </vt:variant>
      <vt:variant>
        <vt:i4>5</vt:i4>
      </vt:variant>
      <vt:variant>
        <vt:lpwstr>http://www.nevo.co.il/Law_word/law06/tak-7527.pdf</vt:lpwstr>
      </vt:variant>
      <vt:variant>
        <vt:lpwstr/>
      </vt:variant>
      <vt:variant>
        <vt:i4>8323086</vt:i4>
      </vt:variant>
      <vt:variant>
        <vt:i4>5046</vt:i4>
      </vt:variant>
      <vt:variant>
        <vt:i4>0</vt:i4>
      </vt:variant>
      <vt:variant>
        <vt:i4>5</vt:i4>
      </vt:variant>
      <vt:variant>
        <vt:lpwstr>http://www.nevo.co.il/law_word/law06/tak-7412.pdf</vt:lpwstr>
      </vt:variant>
      <vt:variant>
        <vt:lpwstr/>
      </vt:variant>
      <vt:variant>
        <vt:i4>7929866</vt:i4>
      </vt:variant>
      <vt:variant>
        <vt:i4>5043</vt:i4>
      </vt:variant>
      <vt:variant>
        <vt:i4>0</vt:i4>
      </vt:variant>
      <vt:variant>
        <vt:i4>5</vt:i4>
      </vt:variant>
      <vt:variant>
        <vt:lpwstr>http://www.nevo.co.il/Law_word/law06/tak-7371.pdf</vt:lpwstr>
      </vt:variant>
      <vt:variant>
        <vt:lpwstr/>
      </vt:variant>
      <vt:variant>
        <vt:i4>8323080</vt:i4>
      </vt:variant>
      <vt:variant>
        <vt:i4>5040</vt:i4>
      </vt:variant>
      <vt:variant>
        <vt:i4>0</vt:i4>
      </vt:variant>
      <vt:variant>
        <vt:i4>5</vt:i4>
      </vt:variant>
      <vt:variant>
        <vt:lpwstr>http://www.nevo.co.il/Law_word/law06/tak-7111.pdf</vt:lpwstr>
      </vt:variant>
      <vt:variant>
        <vt:lpwstr/>
      </vt:variant>
      <vt:variant>
        <vt:i4>7733255</vt:i4>
      </vt:variant>
      <vt:variant>
        <vt:i4>5037</vt:i4>
      </vt:variant>
      <vt:variant>
        <vt:i4>0</vt:i4>
      </vt:variant>
      <vt:variant>
        <vt:i4>5</vt:i4>
      </vt:variant>
      <vt:variant>
        <vt:lpwstr>http://www.nevo.co.il/Law_word/law06/tak-6996.pdf</vt:lpwstr>
      </vt:variant>
      <vt:variant>
        <vt:lpwstr/>
      </vt:variant>
      <vt:variant>
        <vt:i4>7864320</vt:i4>
      </vt:variant>
      <vt:variant>
        <vt:i4>5034</vt:i4>
      </vt:variant>
      <vt:variant>
        <vt:i4>0</vt:i4>
      </vt:variant>
      <vt:variant>
        <vt:i4>5</vt:i4>
      </vt:variant>
      <vt:variant>
        <vt:lpwstr>http://www.nevo.co.il/Law_word/law06/tak-6870.pdf</vt:lpwstr>
      </vt:variant>
      <vt:variant>
        <vt:lpwstr/>
      </vt:variant>
      <vt:variant>
        <vt:i4>7929864</vt:i4>
      </vt:variant>
      <vt:variant>
        <vt:i4>5031</vt:i4>
      </vt:variant>
      <vt:variant>
        <vt:i4>0</vt:i4>
      </vt:variant>
      <vt:variant>
        <vt:i4>5</vt:i4>
      </vt:variant>
      <vt:variant>
        <vt:lpwstr>http://www.nevo.co.il/Law_word/law06/tak-6666.pdf</vt:lpwstr>
      </vt:variant>
      <vt:variant>
        <vt:lpwstr/>
      </vt:variant>
      <vt:variant>
        <vt:i4>8192014</vt:i4>
      </vt:variant>
      <vt:variant>
        <vt:i4>5028</vt:i4>
      </vt:variant>
      <vt:variant>
        <vt:i4>0</vt:i4>
      </vt:variant>
      <vt:variant>
        <vt:i4>5</vt:i4>
      </vt:variant>
      <vt:variant>
        <vt:lpwstr>http://www.nevo.co.il/Law_word/law06/tak-6620.pdf</vt:lpwstr>
      </vt:variant>
      <vt:variant>
        <vt:lpwstr/>
      </vt:variant>
      <vt:variant>
        <vt:i4>7798809</vt:i4>
      </vt:variant>
      <vt:variant>
        <vt:i4>5025</vt:i4>
      </vt:variant>
      <vt:variant>
        <vt:i4>0</vt:i4>
      </vt:variant>
      <vt:variant>
        <vt:i4>5</vt:i4>
      </vt:variant>
      <vt:variant>
        <vt:lpwstr>https://www.nevo.co.il/Law_word/law06/tak-8736.pdf</vt:lpwstr>
      </vt:variant>
      <vt:variant>
        <vt:lpwstr/>
      </vt:variant>
      <vt:variant>
        <vt:i4>8060947</vt:i4>
      </vt:variant>
      <vt:variant>
        <vt:i4>5022</vt:i4>
      </vt:variant>
      <vt:variant>
        <vt:i4>0</vt:i4>
      </vt:variant>
      <vt:variant>
        <vt:i4>5</vt:i4>
      </vt:variant>
      <vt:variant>
        <vt:lpwstr>https://www.nevo.co.il/Law_word/law06/tak-8598.pdf</vt:lpwstr>
      </vt:variant>
      <vt:variant>
        <vt:lpwstr/>
      </vt:variant>
      <vt:variant>
        <vt:i4>7929867</vt:i4>
      </vt:variant>
      <vt:variant>
        <vt:i4>5019</vt:i4>
      </vt:variant>
      <vt:variant>
        <vt:i4>0</vt:i4>
      </vt:variant>
      <vt:variant>
        <vt:i4>5</vt:i4>
      </vt:variant>
      <vt:variant>
        <vt:lpwstr>http://www.nevo.co.il/Law_word/law06/tak-8182.pdf</vt:lpwstr>
      </vt:variant>
      <vt:variant>
        <vt:lpwstr/>
      </vt:variant>
      <vt:variant>
        <vt:i4>7733257</vt:i4>
      </vt:variant>
      <vt:variant>
        <vt:i4>5016</vt:i4>
      </vt:variant>
      <vt:variant>
        <vt:i4>0</vt:i4>
      </vt:variant>
      <vt:variant>
        <vt:i4>5</vt:i4>
      </vt:variant>
      <vt:variant>
        <vt:lpwstr>http://www.nevo.co.il/Law_word/law06/tak-7889.pdf</vt:lpwstr>
      </vt:variant>
      <vt:variant>
        <vt:lpwstr/>
      </vt:variant>
      <vt:variant>
        <vt:i4>7733258</vt:i4>
      </vt:variant>
      <vt:variant>
        <vt:i4>5013</vt:i4>
      </vt:variant>
      <vt:variant>
        <vt:i4>0</vt:i4>
      </vt:variant>
      <vt:variant>
        <vt:i4>5</vt:i4>
      </vt:variant>
      <vt:variant>
        <vt:lpwstr>http://www.nevo.co.il/Law_word/law06/tak-7785.pdf</vt:lpwstr>
      </vt:variant>
      <vt:variant>
        <vt:lpwstr/>
      </vt:variant>
      <vt:variant>
        <vt:i4>8060942</vt:i4>
      </vt:variant>
      <vt:variant>
        <vt:i4>5010</vt:i4>
      </vt:variant>
      <vt:variant>
        <vt:i4>0</vt:i4>
      </vt:variant>
      <vt:variant>
        <vt:i4>5</vt:i4>
      </vt:variant>
      <vt:variant>
        <vt:lpwstr>http://www.nevo.co.il/Law_word/law06/tak-7650.pdf</vt:lpwstr>
      </vt:variant>
      <vt:variant>
        <vt:lpwstr/>
      </vt:variant>
      <vt:variant>
        <vt:i4>8126474</vt:i4>
      </vt:variant>
      <vt:variant>
        <vt:i4>5007</vt:i4>
      </vt:variant>
      <vt:variant>
        <vt:i4>0</vt:i4>
      </vt:variant>
      <vt:variant>
        <vt:i4>5</vt:i4>
      </vt:variant>
      <vt:variant>
        <vt:lpwstr>http://www.nevo.co.il/Law_word/law06/tak-7527.pdf</vt:lpwstr>
      </vt:variant>
      <vt:variant>
        <vt:lpwstr/>
      </vt:variant>
      <vt:variant>
        <vt:i4>8323086</vt:i4>
      </vt:variant>
      <vt:variant>
        <vt:i4>5004</vt:i4>
      </vt:variant>
      <vt:variant>
        <vt:i4>0</vt:i4>
      </vt:variant>
      <vt:variant>
        <vt:i4>5</vt:i4>
      </vt:variant>
      <vt:variant>
        <vt:lpwstr>http://www.nevo.co.il/law_word/law06/tak-7412.pdf</vt:lpwstr>
      </vt:variant>
      <vt:variant>
        <vt:lpwstr/>
      </vt:variant>
      <vt:variant>
        <vt:i4>7929866</vt:i4>
      </vt:variant>
      <vt:variant>
        <vt:i4>5001</vt:i4>
      </vt:variant>
      <vt:variant>
        <vt:i4>0</vt:i4>
      </vt:variant>
      <vt:variant>
        <vt:i4>5</vt:i4>
      </vt:variant>
      <vt:variant>
        <vt:lpwstr>http://www.nevo.co.il/Law_word/law06/tak-7371.pdf</vt:lpwstr>
      </vt:variant>
      <vt:variant>
        <vt:lpwstr/>
      </vt:variant>
      <vt:variant>
        <vt:i4>8323080</vt:i4>
      </vt:variant>
      <vt:variant>
        <vt:i4>4998</vt:i4>
      </vt:variant>
      <vt:variant>
        <vt:i4>0</vt:i4>
      </vt:variant>
      <vt:variant>
        <vt:i4>5</vt:i4>
      </vt:variant>
      <vt:variant>
        <vt:lpwstr>http://www.nevo.co.il/Law_word/law06/tak-7111.pdf</vt:lpwstr>
      </vt:variant>
      <vt:variant>
        <vt:lpwstr/>
      </vt:variant>
      <vt:variant>
        <vt:i4>7733255</vt:i4>
      </vt:variant>
      <vt:variant>
        <vt:i4>4995</vt:i4>
      </vt:variant>
      <vt:variant>
        <vt:i4>0</vt:i4>
      </vt:variant>
      <vt:variant>
        <vt:i4>5</vt:i4>
      </vt:variant>
      <vt:variant>
        <vt:lpwstr>http://www.nevo.co.il/Law_word/law06/tak-6996.pdf</vt:lpwstr>
      </vt:variant>
      <vt:variant>
        <vt:lpwstr/>
      </vt:variant>
      <vt:variant>
        <vt:i4>7864320</vt:i4>
      </vt:variant>
      <vt:variant>
        <vt:i4>4992</vt:i4>
      </vt:variant>
      <vt:variant>
        <vt:i4>0</vt:i4>
      </vt:variant>
      <vt:variant>
        <vt:i4>5</vt:i4>
      </vt:variant>
      <vt:variant>
        <vt:lpwstr>http://www.nevo.co.il/Law_word/law06/tak-6870.pdf</vt:lpwstr>
      </vt:variant>
      <vt:variant>
        <vt:lpwstr/>
      </vt:variant>
      <vt:variant>
        <vt:i4>7929864</vt:i4>
      </vt:variant>
      <vt:variant>
        <vt:i4>4989</vt:i4>
      </vt:variant>
      <vt:variant>
        <vt:i4>0</vt:i4>
      </vt:variant>
      <vt:variant>
        <vt:i4>5</vt:i4>
      </vt:variant>
      <vt:variant>
        <vt:lpwstr>http://www.nevo.co.il/Law_word/law06/tak-6666.pdf</vt:lpwstr>
      </vt:variant>
      <vt:variant>
        <vt:lpwstr/>
      </vt:variant>
      <vt:variant>
        <vt:i4>8192014</vt:i4>
      </vt:variant>
      <vt:variant>
        <vt:i4>4986</vt:i4>
      </vt:variant>
      <vt:variant>
        <vt:i4>0</vt:i4>
      </vt:variant>
      <vt:variant>
        <vt:i4>5</vt:i4>
      </vt:variant>
      <vt:variant>
        <vt:lpwstr>http://www.nevo.co.il/Law_word/law06/tak-6620.pdf</vt:lpwstr>
      </vt:variant>
      <vt:variant>
        <vt:lpwstr/>
      </vt:variant>
      <vt:variant>
        <vt:i4>7929864</vt:i4>
      </vt:variant>
      <vt:variant>
        <vt:i4>4983</vt:i4>
      </vt:variant>
      <vt:variant>
        <vt:i4>0</vt:i4>
      </vt:variant>
      <vt:variant>
        <vt:i4>5</vt:i4>
      </vt:variant>
      <vt:variant>
        <vt:lpwstr>http://www.nevo.co.il/Law_word/law06/tak-6666.pdf</vt:lpwstr>
      </vt:variant>
      <vt:variant>
        <vt:lpwstr/>
      </vt:variant>
      <vt:variant>
        <vt:i4>7798809</vt:i4>
      </vt:variant>
      <vt:variant>
        <vt:i4>4980</vt:i4>
      </vt:variant>
      <vt:variant>
        <vt:i4>0</vt:i4>
      </vt:variant>
      <vt:variant>
        <vt:i4>5</vt:i4>
      </vt:variant>
      <vt:variant>
        <vt:lpwstr>https://www.nevo.co.il/Law_word/law06/tak-8736.pdf</vt:lpwstr>
      </vt:variant>
      <vt:variant>
        <vt:lpwstr/>
      </vt:variant>
      <vt:variant>
        <vt:i4>8060947</vt:i4>
      </vt:variant>
      <vt:variant>
        <vt:i4>4977</vt:i4>
      </vt:variant>
      <vt:variant>
        <vt:i4>0</vt:i4>
      </vt:variant>
      <vt:variant>
        <vt:i4>5</vt:i4>
      </vt:variant>
      <vt:variant>
        <vt:lpwstr>https://www.nevo.co.il/Law_word/law06/tak-8598.pdf</vt:lpwstr>
      </vt:variant>
      <vt:variant>
        <vt:lpwstr/>
      </vt:variant>
      <vt:variant>
        <vt:i4>7929867</vt:i4>
      </vt:variant>
      <vt:variant>
        <vt:i4>4974</vt:i4>
      </vt:variant>
      <vt:variant>
        <vt:i4>0</vt:i4>
      </vt:variant>
      <vt:variant>
        <vt:i4>5</vt:i4>
      </vt:variant>
      <vt:variant>
        <vt:lpwstr>http://www.nevo.co.il/Law_word/law06/tak-8182.pdf</vt:lpwstr>
      </vt:variant>
      <vt:variant>
        <vt:lpwstr/>
      </vt:variant>
      <vt:variant>
        <vt:i4>7733257</vt:i4>
      </vt:variant>
      <vt:variant>
        <vt:i4>4971</vt:i4>
      </vt:variant>
      <vt:variant>
        <vt:i4>0</vt:i4>
      </vt:variant>
      <vt:variant>
        <vt:i4>5</vt:i4>
      </vt:variant>
      <vt:variant>
        <vt:lpwstr>http://www.nevo.co.il/Law_word/law06/tak-7889.pdf</vt:lpwstr>
      </vt:variant>
      <vt:variant>
        <vt:lpwstr/>
      </vt:variant>
      <vt:variant>
        <vt:i4>7733258</vt:i4>
      </vt:variant>
      <vt:variant>
        <vt:i4>4968</vt:i4>
      </vt:variant>
      <vt:variant>
        <vt:i4>0</vt:i4>
      </vt:variant>
      <vt:variant>
        <vt:i4>5</vt:i4>
      </vt:variant>
      <vt:variant>
        <vt:lpwstr>http://www.nevo.co.il/Law_word/law06/tak-7785.pdf</vt:lpwstr>
      </vt:variant>
      <vt:variant>
        <vt:lpwstr/>
      </vt:variant>
      <vt:variant>
        <vt:i4>8060942</vt:i4>
      </vt:variant>
      <vt:variant>
        <vt:i4>4965</vt:i4>
      </vt:variant>
      <vt:variant>
        <vt:i4>0</vt:i4>
      </vt:variant>
      <vt:variant>
        <vt:i4>5</vt:i4>
      </vt:variant>
      <vt:variant>
        <vt:lpwstr>http://www.nevo.co.il/Law_word/law06/tak-7650.pdf</vt:lpwstr>
      </vt:variant>
      <vt:variant>
        <vt:lpwstr/>
      </vt:variant>
      <vt:variant>
        <vt:i4>8126474</vt:i4>
      </vt:variant>
      <vt:variant>
        <vt:i4>4962</vt:i4>
      </vt:variant>
      <vt:variant>
        <vt:i4>0</vt:i4>
      </vt:variant>
      <vt:variant>
        <vt:i4>5</vt:i4>
      </vt:variant>
      <vt:variant>
        <vt:lpwstr>http://www.nevo.co.il/Law_word/law06/tak-7527.pdf</vt:lpwstr>
      </vt:variant>
      <vt:variant>
        <vt:lpwstr/>
      </vt:variant>
      <vt:variant>
        <vt:i4>8323086</vt:i4>
      </vt:variant>
      <vt:variant>
        <vt:i4>4959</vt:i4>
      </vt:variant>
      <vt:variant>
        <vt:i4>0</vt:i4>
      </vt:variant>
      <vt:variant>
        <vt:i4>5</vt:i4>
      </vt:variant>
      <vt:variant>
        <vt:lpwstr>http://www.nevo.co.il/law_word/law06/tak-7412.pdf</vt:lpwstr>
      </vt:variant>
      <vt:variant>
        <vt:lpwstr/>
      </vt:variant>
      <vt:variant>
        <vt:i4>7929866</vt:i4>
      </vt:variant>
      <vt:variant>
        <vt:i4>4956</vt:i4>
      </vt:variant>
      <vt:variant>
        <vt:i4>0</vt:i4>
      </vt:variant>
      <vt:variant>
        <vt:i4>5</vt:i4>
      </vt:variant>
      <vt:variant>
        <vt:lpwstr>http://www.nevo.co.il/Law_word/law06/tak-7371.pdf</vt:lpwstr>
      </vt:variant>
      <vt:variant>
        <vt:lpwstr/>
      </vt:variant>
      <vt:variant>
        <vt:i4>8323080</vt:i4>
      </vt:variant>
      <vt:variant>
        <vt:i4>4953</vt:i4>
      </vt:variant>
      <vt:variant>
        <vt:i4>0</vt:i4>
      </vt:variant>
      <vt:variant>
        <vt:i4>5</vt:i4>
      </vt:variant>
      <vt:variant>
        <vt:lpwstr>http://www.nevo.co.il/Law_word/law06/tak-7111.pdf</vt:lpwstr>
      </vt:variant>
      <vt:variant>
        <vt:lpwstr/>
      </vt:variant>
      <vt:variant>
        <vt:i4>7733255</vt:i4>
      </vt:variant>
      <vt:variant>
        <vt:i4>4950</vt:i4>
      </vt:variant>
      <vt:variant>
        <vt:i4>0</vt:i4>
      </vt:variant>
      <vt:variant>
        <vt:i4>5</vt:i4>
      </vt:variant>
      <vt:variant>
        <vt:lpwstr>http://www.nevo.co.il/Law_word/law06/tak-6996.pdf</vt:lpwstr>
      </vt:variant>
      <vt:variant>
        <vt:lpwstr/>
      </vt:variant>
      <vt:variant>
        <vt:i4>7864320</vt:i4>
      </vt:variant>
      <vt:variant>
        <vt:i4>4947</vt:i4>
      </vt:variant>
      <vt:variant>
        <vt:i4>0</vt:i4>
      </vt:variant>
      <vt:variant>
        <vt:i4>5</vt:i4>
      </vt:variant>
      <vt:variant>
        <vt:lpwstr>http://www.nevo.co.il/Law_word/law06/tak-6870.pdf</vt:lpwstr>
      </vt:variant>
      <vt:variant>
        <vt:lpwstr/>
      </vt:variant>
      <vt:variant>
        <vt:i4>7929864</vt:i4>
      </vt:variant>
      <vt:variant>
        <vt:i4>4944</vt:i4>
      </vt:variant>
      <vt:variant>
        <vt:i4>0</vt:i4>
      </vt:variant>
      <vt:variant>
        <vt:i4>5</vt:i4>
      </vt:variant>
      <vt:variant>
        <vt:lpwstr>http://www.nevo.co.il/Law_word/law06/tak-6666.pdf</vt:lpwstr>
      </vt:variant>
      <vt:variant>
        <vt:lpwstr/>
      </vt:variant>
      <vt:variant>
        <vt:i4>8192014</vt:i4>
      </vt:variant>
      <vt:variant>
        <vt:i4>4941</vt:i4>
      </vt:variant>
      <vt:variant>
        <vt:i4>0</vt:i4>
      </vt:variant>
      <vt:variant>
        <vt:i4>5</vt:i4>
      </vt:variant>
      <vt:variant>
        <vt:lpwstr>http://www.nevo.co.il/Law_word/law06/tak-6620.pdf</vt:lpwstr>
      </vt:variant>
      <vt:variant>
        <vt:lpwstr/>
      </vt:variant>
      <vt:variant>
        <vt:i4>7798809</vt:i4>
      </vt:variant>
      <vt:variant>
        <vt:i4>4938</vt:i4>
      </vt:variant>
      <vt:variant>
        <vt:i4>0</vt:i4>
      </vt:variant>
      <vt:variant>
        <vt:i4>5</vt:i4>
      </vt:variant>
      <vt:variant>
        <vt:lpwstr>https://www.nevo.co.il/Law_word/law06/tak-8736.pdf</vt:lpwstr>
      </vt:variant>
      <vt:variant>
        <vt:lpwstr/>
      </vt:variant>
      <vt:variant>
        <vt:i4>8060947</vt:i4>
      </vt:variant>
      <vt:variant>
        <vt:i4>4935</vt:i4>
      </vt:variant>
      <vt:variant>
        <vt:i4>0</vt:i4>
      </vt:variant>
      <vt:variant>
        <vt:i4>5</vt:i4>
      </vt:variant>
      <vt:variant>
        <vt:lpwstr>https://www.nevo.co.il/Law_word/law06/tak-8598.pdf</vt:lpwstr>
      </vt:variant>
      <vt:variant>
        <vt:lpwstr/>
      </vt:variant>
      <vt:variant>
        <vt:i4>7929867</vt:i4>
      </vt:variant>
      <vt:variant>
        <vt:i4>4932</vt:i4>
      </vt:variant>
      <vt:variant>
        <vt:i4>0</vt:i4>
      </vt:variant>
      <vt:variant>
        <vt:i4>5</vt:i4>
      </vt:variant>
      <vt:variant>
        <vt:lpwstr>http://www.nevo.co.il/Law_word/law06/tak-8182.pdf</vt:lpwstr>
      </vt:variant>
      <vt:variant>
        <vt:lpwstr/>
      </vt:variant>
      <vt:variant>
        <vt:i4>7733257</vt:i4>
      </vt:variant>
      <vt:variant>
        <vt:i4>4929</vt:i4>
      </vt:variant>
      <vt:variant>
        <vt:i4>0</vt:i4>
      </vt:variant>
      <vt:variant>
        <vt:i4>5</vt:i4>
      </vt:variant>
      <vt:variant>
        <vt:lpwstr>http://www.nevo.co.il/Law_word/law06/tak-7889.pdf</vt:lpwstr>
      </vt:variant>
      <vt:variant>
        <vt:lpwstr/>
      </vt:variant>
      <vt:variant>
        <vt:i4>7733258</vt:i4>
      </vt:variant>
      <vt:variant>
        <vt:i4>4926</vt:i4>
      </vt:variant>
      <vt:variant>
        <vt:i4>0</vt:i4>
      </vt:variant>
      <vt:variant>
        <vt:i4>5</vt:i4>
      </vt:variant>
      <vt:variant>
        <vt:lpwstr>http://www.nevo.co.il/Law_word/law06/tak-7785.pdf</vt:lpwstr>
      </vt:variant>
      <vt:variant>
        <vt:lpwstr/>
      </vt:variant>
      <vt:variant>
        <vt:i4>8060942</vt:i4>
      </vt:variant>
      <vt:variant>
        <vt:i4>4923</vt:i4>
      </vt:variant>
      <vt:variant>
        <vt:i4>0</vt:i4>
      </vt:variant>
      <vt:variant>
        <vt:i4>5</vt:i4>
      </vt:variant>
      <vt:variant>
        <vt:lpwstr>http://www.nevo.co.il/Law_word/law06/tak-7650.pdf</vt:lpwstr>
      </vt:variant>
      <vt:variant>
        <vt:lpwstr/>
      </vt:variant>
      <vt:variant>
        <vt:i4>8126474</vt:i4>
      </vt:variant>
      <vt:variant>
        <vt:i4>4920</vt:i4>
      </vt:variant>
      <vt:variant>
        <vt:i4>0</vt:i4>
      </vt:variant>
      <vt:variant>
        <vt:i4>5</vt:i4>
      </vt:variant>
      <vt:variant>
        <vt:lpwstr>http://www.nevo.co.il/Law_word/law06/tak-7527.pdf</vt:lpwstr>
      </vt:variant>
      <vt:variant>
        <vt:lpwstr/>
      </vt:variant>
      <vt:variant>
        <vt:i4>8323086</vt:i4>
      </vt:variant>
      <vt:variant>
        <vt:i4>4917</vt:i4>
      </vt:variant>
      <vt:variant>
        <vt:i4>0</vt:i4>
      </vt:variant>
      <vt:variant>
        <vt:i4>5</vt:i4>
      </vt:variant>
      <vt:variant>
        <vt:lpwstr>http://www.nevo.co.il/law_word/law06/tak-7412.pdf</vt:lpwstr>
      </vt:variant>
      <vt:variant>
        <vt:lpwstr/>
      </vt:variant>
      <vt:variant>
        <vt:i4>7929866</vt:i4>
      </vt:variant>
      <vt:variant>
        <vt:i4>4914</vt:i4>
      </vt:variant>
      <vt:variant>
        <vt:i4>0</vt:i4>
      </vt:variant>
      <vt:variant>
        <vt:i4>5</vt:i4>
      </vt:variant>
      <vt:variant>
        <vt:lpwstr>http://www.nevo.co.il/Law_word/law06/tak-7371.pdf</vt:lpwstr>
      </vt:variant>
      <vt:variant>
        <vt:lpwstr/>
      </vt:variant>
      <vt:variant>
        <vt:i4>8323080</vt:i4>
      </vt:variant>
      <vt:variant>
        <vt:i4>4911</vt:i4>
      </vt:variant>
      <vt:variant>
        <vt:i4>0</vt:i4>
      </vt:variant>
      <vt:variant>
        <vt:i4>5</vt:i4>
      </vt:variant>
      <vt:variant>
        <vt:lpwstr>http://www.nevo.co.il/Law_word/law06/tak-7111.pdf</vt:lpwstr>
      </vt:variant>
      <vt:variant>
        <vt:lpwstr/>
      </vt:variant>
      <vt:variant>
        <vt:i4>7733255</vt:i4>
      </vt:variant>
      <vt:variant>
        <vt:i4>4908</vt:i4>
      </vt:variant>
      <vt:variant>
        <vt:i4>0</vt:i4>
      </vt:variant>
      <vt:variant>
        <vt:i4>5</vt:i4>
      </vt:variant>
      <vt:variant>
        <vt:lpwstr>http://www.nevo.co.il/Law_word/law06/tak-6996.pdf</vt:lpwstr>
      </vt:variant>
      <vt:variant>
        <vt:lpwstr/>
      </vt:variant>
      <vt:variant>
        <vt:i4>7864320</vt:i4>
      </vt:variant>
      <vt:variant>
        <vt:i4>4905</vt:i4>
      </vt:variant>
      <vt:variant>
        <vt:i4>0</vt:i4>
      </vt:variant>
      <vt:variant>
        <vt:i4>5</vt:i4>
      </vt:variant>
      <vt:variant>
        <vt:lpwstr>http://www.nevo.co.il/Law_word/law06/tak-6870.pdf</vt:lpwstr>
      </vt:variant>
      <vt:variant>
        <vt:lpwstr/>
      </vt:variant>
      <vt:variant>
        <vt:i4>7929864</vt:i4>
      </vt:variant>
      <vt:variant>
        <vt:i4>4902</vt:i4>
      </vt:variant>
      <vt:variant>
        <vt:i4>0</vt:i4>
      </vt:variant>
      <vt:variant>
        <vt:i4>5</vt:i4>
      </vt:variant>
      <vt:variant>
        <vt:lpwstr>http://www.nevo.co.il/Law_word/law06/tak-6666.pdf</vt:lpwstr>
      </vt:variant>
      <vt:variant>
        <vt:lpwstr/>
      </vt:variant>
      <vt:variant>
        <vt:i4>8192014</vt:i4>
      </vt:variant>
      <vt:variant>
        <vt:i4>4899</vt:i4>
      </vt:variant>
      <vt:variant>
        <vt:i4>0</vt:i4>
      </vt:variant>
      <vt:variant>
        <vt:i4>5</vt:i4>
      </vt:variant>
      <vt:variant>
        <vt:lpwstr>http://www.nevo.co.il/Law_word/law06/tak-6620.pdf</vt:lpwstr>
      </vt:variant>
      <vt:variant>
        <vt:lpwstr/>
      </vt:variant>
      <vt:variant>
        <vt:i4>7733260</vt:i4>
      </vt:variant>
      <vt:variant>
        <vt:i4>4896</vt:i4>
      </vt:variant>
      <vt:variant>
        <vt:i4>0</vt:i4>
      </vt:variant>
      <vt:variant>
        <vt:i4>5</vt:i4>
      </vt:variant>
      <vt:variant>
        <vt:lpwstr>http://www.nevo.co.il/Law_word/law06/tak-6490.pdf</vt:lpwstr>
      </vt:variant>
      <vt:variant>
        <vt:lpwstr/>
      </vt:variant>
      <vt:variant>
        <vt:i4>7602187</vt:i4>
      </vt:variant>
      <vt:variant>
        <vt:i4>4893</vt:i4>
      </vt:variant>
      <vt:variant>
        <vt:i4>0</vt:i4>
      </vt:variant>
      <vt:variant>
        <vt:i4>5</vt:i4>
      </vt:variant>
      <vt:variant>
        <vt:lpwstr>http://www.nevo.co.il/Law_word/law06/TAK-5380.pdf</vt:lpwstr>
      </vt:variant>
      <vt:variant>
        <vt:lpwstr/>
      </vt:variant>
      <vt:variant>
        <vt:i4>7602187</vt:i4>
      </vt:variant>
      <vt:variant>
        <vt:i4>4890</vt:i4>
      </vt:variant>
      <vt:variant>
        <vt:i4>0</vt:i4>
      </vt:variant>
      <vt:variant>
        <vt:i4>5</vt:i4>
      </vt:variant>
      <vt:variant>
        <vt:lpwstr>http://www.nevo.co.il/Law_word/law06/TAK-5380.pdf</vt:lpwstr>
      </vt:variant>
      <vt:variant>
        <vt:lpwstr/>
      </vt:variant>
      <vt:variant>
        <vt:i4>7602187</vt:i4>
      </vt:variant>
      <vt:variant>
        <vt:i4>4887</vt:i4>
      </vt:variant>
      <vt:variant>
        <vt:i4>0</vt:i4>
      </vt:variant>
      <vt:variant>
        <vt:i4>5</vt:i4>
      </vt:variant>
      <vt:variant>
        <vt:lpwstr>http://www.nevo.co.il/Law_word/law06/TAK-5380.pdf</vt:lpwstr>
      </vt:variant>
      <vt:variant>
        <vt:lpwstr/>
      </vt:variant>
      <vt:variant>
        <vt:i4>7864335</vt:i4>
      </vt:variant>
      <vt:variant>
        <vt:i4>4884</vt:i4>
      </vt:variant>
      <vt:variant>
        <vt:i4>0</vt:i4>
      </vt:variant>
      <vt:variant>
        <vt:i4>5</vt:i4>
      </vt:variant>
      <vt:variant>
        <vt:lpwstr>http://www.nevo.co.il/Law_word/law06/tak-7661.pdf</vt:lpwstr>
      </vt:variant>
      <vt:variant>
        <vt:lpwstr/>
      </vt:variant>
      <vt:variant>
        <vt:i4>7864335</vt:i4>
      </vt:variant>
      <vt:variant>
        <vt:i4>4881</vt:i4>
      </vt:variant>
      <vt:variant>
        <vt:i4>0</vt:i4>
      </vt:variant>
      <vt:variant>
        <vt:i4>5</vt:i4>
      </vt:variant>
      <vt:variant>
        <vt:lpwstr>http://www.nevo.co.il/Law_word/law06/tak-7661.pdf</vt:lpwstr>
      </vt:variant>
      <vt:variant>
        <vt:lpwstr/>
      </vt:variant>
      <vt:variant>
        <vt:i4>8257548</vt:i4>
      </vt:variant>
      <vt:variant>
        <vt:i4>4878</vt:i4>
      </vt:variant>
      <vt:variant>
        <vt:i4>0</vt:i4>
      </vt:variant>
      <vt:variant>
        <vt:i4>5</vt:i4>
      </vt:variant>
      <vt:variant>
        <vt:lpwstr>http://www.nevo.co.il/Law_word/law06/tak-7307.pdf</vt:lpwstr>
      </vt:variant>
      <vt:variant>
        <vt:lpwstr/>
      </vt:variant>
      <vt:variant>
        <vt:i4>7733260</vt:i4>
      </vt:variant>
      <vt:variant>
        <vt:i4>4875</vt:i4>
      </vt:variant>
      <vt:variant>
        <vt:i4>0</vt:i4>
      </vt:variant>
      <vt:variant>
        <vt:i4>5</vt:i4>
      </vt:variant>
      <vt:variant>
        <vt:lpwstr>http://www.nevo.co.il/Law_word/law06/tak-6490.pdf</vt:lpwstr>
      </vt:variant>
      <vt:variant>
        <vt:lpwstr/>
      </vt:variant>
      <vt:variant>
        <vt:i4>7602187</vt:i4>
      </vt:variant>
      <vt:variant>
        <vt:i4>4872</vt:i4>
      </vt:variant>
      <vt:variant>
        <vt:i4>0</vt:i4>
      </vt:variant>
      <vt:variant>
        <vt:i4>5</vt:i4>
      </vt:variant>
      <vt:variant>
        <vt:lpwstr>http://www.nevo.co.il/Law_word/law06/TAK-5380.pdf</vt:lpwstr>
      </vt:variant>
      <vt:variant>
        <vt:lpwstr/>
      </vt:variant>
      <vt:variant>
        <vt:i4>7864335</vt:i4>
      </vt:variant>
      <vt:variant>
        <vt:i4>4869</vt:i4>
      </vt:variant>
      <vt:variant>
        <vt:i4>0</vt:i4>
      </vt:variant>
      <vt:variant>
        <vt:i4>5</vt:i4>
      </vt:variant>
      <vt:variant>
        <vt:lpwstr>http://www.nevo.co.il/Law_word/law06/tak-7661.pdf</vt:lpwstr>
      </vt:variant>
      <vt:variant>
        <vt:lpwstr/>
      </vt:variant>
      <vt:variant>
        <vt:i4>7602187</vt:i4>
      </vt:variant>
      <vt:variant>
        <vt:i4>4866</vt:i4>
      </vt:variant>
      <vt:variant>
        <vt:i4>0</vt:i4>
      </vt:variant>
      <vt:variant>
        <vt:i4>5</vt:i4>
      </vt:variant>
      <vt:variant>
        <vt:lpwstr>http://www.nevo.co.il/Law_word/law06/TAK-5380.pdf</vt:lpwstr>
      </vt:variant>
      <vt:variant>
        <vt:lpwstr/>
      </vt:variant>
      <vt:variant>
        <vt:i4>7602187</vt:i4>
      </vt:variant>
      <vt:variant>
        <vt:i4>4863</vt:i4>
      </vt:variant>
      <vt:variant>
        <vt:i4>0</vt:i4>
      </vt:variant>
      <vt:variant>
        <vt:i4>5</vt:i4>
      </vt:variant>
      <vt:variant>
        <vt:lpwstr>http://www.nevo.co.il/Law_word/law06/TAK-5380.pdf</vt:lpwstr>
      </vt:variant>
      <vt:variant>
        <vt:lpwstr/>
      </vt:variant>
      <vt:variant>
        <vt:i4>8257543</vt:i4>
      </vt:variant>
      <vt:variant>
        <vt:i4>4860</vt:i4>
      </vt:variant>
      <vt:variant>
        <vt:i4>0</vt:i4>
      </vt:variant>
      <vt:variant>
        <vt:i4>5</vt:i4>
      </vt:variant>
      <vt:variant>
        <vt:lpwstr>http://www.nevo.co.il/Law_word/law06/TAK-6817.pdf</vt:lpwstr>
      </vt:variant>
      <vt:variant>
        <vt:lpwstr/>
      </vt:variant>
      <vt:variant>
        <vt:i4>7995401</vt:i4>
      </vt:variant>
      <vt:variant>
        <vt:i4>4857</vt:i4>
      </vt:variant>
      <vt:variant>
        <vt:i4>0</vt:i4>
      </vt:variant>
      <vt:variant>
        <vt:i4>5</vt:i4>
      </vt:variant>
      <vt:variant>
        <vt:lpwstr>http://www.nevo.co.il/Law_word/law06/TAK-6352.pdf</vt:lpwstr>
      </vt:variant>
      <vt:variant>
        <vt:lpwstr/>
      </vt:variant>
      <vt:variant>
        <vt:i4>7864324</vt:i4>
      </vt:variant>
      <vt:variant>
        <vt:i4>4854</vt:i4>
      </vt:variant>
      <vt:variant>
        <vt:i4>0</vt:i4>
      </vt:variant>
      <vt:variant>
        <vt:i4>5</vt:i4>
      </vt:variant>
      <vt:variant>
        <vt:lpwstr>http://www.nevo.co.il/Law_word/law06/TAK-5448.pdf</vt:lpwstr>
      </vt:variant>
      <vt:variant>
        <vt:lpwstr/>
      </vt:variant>
      <vt:variant>
        <vt:i4>7602187</vt:i4>
      </vt:variant>
      <vt:variant>
        <vt:i4>4851</vt:i4>
      </vt:variant>
      <vt:variant>
        <vt:i4>0</vt:i4>
      </vt:variant>
      <vt:variant>
        <vt:i4>5</vt:i4>
      </vt:variant>
      <vt:variant>
        <vt:lpwstr>http://www.nevo.co.il/Law_word/law06/TAK-5380.pdf</vt:lpwstr>
      </vt:variant>
      <vt:variant>
        <vt:lpwstr/>
      </vt:variant>
      <vt:variant>
        <vt:i4>7733260</vt:i4>
      </vt:variant>
      <vt:variant>
        <vt:i4>4848</vt:i4>
      </vt:variant>
      <vt:variant>
        <vt:i4>0</vt:i4>
      </vt:variant>
      <vt:variant>
        <vt:i4>5</vt:i4>
      </vt:variant>
      <vt:variant>
        <vt:lpwstr>http://www.nevo.co.il/Law_word/law06/tak-6490.pdf</vt:lpwstr>
      </vt:variant>
      <vt:variant>
        <vt:lpwstr/>
      </vt:variant>
      <vt:variant>
        <vt:i4>7602180</vt:i4>
      </vt:variant>
      <vt:variant>
        <vt:i4>4845</vt:i4>
      </vt:variant>
      <vt:variant>
        <vt:i4>0</vt:i4>
      </vt:variant>
      <vt:variant>
        <vt:i4>5</vt:i4>
      </vt:variant>
      <vt:variant>
        <vt:lpwstr>http://www.nevo.co.il/Law_word/law06/TAK-5985.pdf</vt:lpwstr>
      </vt:variant>
      <vt:variant>
        <vt:lpwstr/>
      </vt:variant>
      <vt:variant>
        <vt:i4>7733260</vt:i4>
      </vt:variant>
      <vt:variant>
        <vt:i4>4842</vt:i4>
      </vt:variant>
      <vt:variant>
        <vt:i4>0</vt:i4>
      </vt:variant>
      <vt:variant>
        <vt:i4>5</vt:i4>
      </vt:variant>
      <vt:variant>
        <vt:lpwstr>http://www.nevo.co.il/Law_word/law06/tak-6490.pdf</vt:lpwstr>
      </vt:variant>
      <vt:variant>
        <vt:lpwstr/>
      </vt:variant>
      <vt:variant>
        <vt:i4>8323087</vt:i4>
      </vt:variant>
      <vt:variant>
        <vt:i4>4839</vt:i4>
      </vt:variant>
      <vt:variant>
        <vt:i4>0</vt:i4>
      </vt:variant>
      <vt:variant>
        <vt:i4>5</vt:i4>
      </vt:variant>
      <vt:variant>
        <vt:lpwstr>http://www.nevo.co.il/Law_word/law06/TAK-6502.pdf</vt:lpwstr>
      </vt:variant>
      <vt:variant>
        <vt:lpwstr/>
      </vt:variant>
      <vt:variant>
        <vt:i4>7733260</vt:i4>
      </vt:variant>
      <vt:variant>
        <vt:i4>4836</vt:i4>
      </vt:variant>
      <vt:variant>
        <vt:i4>0</vt:i4>
      </vt:variant>
      <vt:variant>
        <vt:i4>5</vt:i4>
      </vt:variant>
      <vt:variant>
        <vt:lpwstr>http://www.nevo.co.il/Law_word/law06/tak-6490.pdf</vt:lpwstr>
      </vt:variant>
      <vt:variant>
        <vt:lpwstr/>
      </vt:variant>
      <vt:variant>
        <vt:i4>7733260</vt:i4>
      </vt:variant>
      <vt:variant>
        <vt:i4>4833</vt:i4>
      </vt:variant>
      <vt:variant>
        <vt:i4>0</vt:i4>
      </vt:variant>
      <vt:variant>
        <vt:i4>5</vt:i4>
      </vt:variant>
      <vt:variant>
        <vt:lpwstr>http://www.nevo.co.il/Law_word/law06/tak-6490.pdf</vt:lpwstr>
      </vt:variant>
      <vt:variant>
        <vt:lpwstr/>
      </vt:variant>
      <vt:variant>
        <vt:i4>7733260</vt:i4>
      </vt:variant>
      <vt:variant>
        <vt:i4>4830</vt:i4>
      </vt:variant>
      <vt:variant>
        <vt:i4>0</vt:i4>
      </vt:variant>
      <vt:variant>
        <vt:i4>5</vt:i4>
      </vt:variant>
      <vt:variant>
        <vt:lpwstr>http://www.nevo.co.il/Law_word/law06/tak-6490.pdf</vt:lpwstr>
      </vt:variant>
      <vt:variant>
        <vt:lpwstr/>
      </vt:variant>
      <vt:variant>
        <vt:i4>8323087</vt:i4>
      </vt:variant>
      <vt:variant>
        <vt:i4>4827</vt:i4>
      </vt:variant>
      <vt:variant>
        <vt:i4>0</vt:i4>
      </vt:variant>
      <vt:variant>
        <vt:i4>5</vt:i4>
      </vt:variant>
      <vt:variant>
        <vt:lpwstr>http://www.nevo.co.il/Law_word/law06/TAK-6502.pdf</vt:lpwstr>
      </vt:variant>
      <vt:variant>
        <vt:lpwstr/>
      </vt:variant>
      <vt:variant>
        <vt:i4>7733260</vt:i4>
      </vt:variant>
      <vt:variant>
        <vt:i4>4824</vt:i4>
      </vt:variant>
      <vt:variant>
        <vt:i4>0</vt:i4>
      </vt:variant>
      <vt:variant>
        <vt:i4>5</vt:i4>
      </vt:variant>
      <vt:variant>
        <vt:lpwstr>http://www.nevo.co.il/Law_word/law06/tak-6490.pdf</vt:lpwstr>
      </vt:variant>
      <vt:variant>
        <vt:lpwstr/>
      </vt:variant>
      <vt:variant>
        <vt:i4>8060938</vt:i4>
      </vt:variant>
      <vt:variant>
        <vt:i4>4821</vt:i4>
      </vt:variant>
      <vt:variant>
        <vt:i4>0</vt:i4>
      </vt:variant>
      <vt:variant>
        <vt:i4>5</vt:i4>
      </vt:variant>
      <vt:variant>
        <vt:lpwstr>http://www.nevo.co.il/Law_word/law06/TAK-5173.pdf</vt:lpwstr>
      </vt:variant>
      <vt:variant>
        <vt:lpwstr/>
      </vt:variant>
      <vt:variant>
        <vt:i4>8192000</vt:i4>
      </vt:variant>
      <vt:variant>
        <vt:i4>4818</vt:i4>
      </vt:variant>
      <vt:variant>
        <vt:i4>0</vt:i4>
      </vt:variant>
      <vt:variant>
        <vt:i4>5</vt:i4>
      </vt:variant>
      <vt:variant>
        <vt:lpwstr>http://www.nevo.co.il/Law_word/law06/TAK-5911.pdf</vt:lpwstr>
      </vt:variant>
      <vt:variant>
        <vt:lpwstr/>
      </vt:variant>
      <vt:variant>
        <vt:i4>7929861</vt:i4>
      </vt:variant>
      <vt:variant>
        <vt:i4>4815</vt:i4>
      </vt:variant>
      <vt:variant>
        <vt:i4>0</vt:i4>
      </vt:variant>
      <vt:variant>
        <vt:i4>5</vt:i4>
      </vt:variant>
      <vt:variant>
        <vt:lpwstr>http://www.nevo.co.il/Law_word/law06/TAK-5855.pdf</vt:lpwstr>
      </vt:variant>
      <vt:variant>
        <vt:lpwstr/>
      </vt:variant>
      <vt:variant>
        <vt:i4>7929865</vt:i4>
      </vt:variant>
      <vt:variant>
        <vt:i4>4812</vt:i4>
      </vt:variant>
      <vt:variant>
        <vt:i4>0</vt:i4>
      </vt:variant>
      <vt:variant>
        <vt:i4>5</vt:i4>
      </vt:variant>
      <vt:variant>
        <vt:lpwstr>http://www.nevo.co.il/Law_word/law06/TAK-5756.pdf</vt:lpwstr>
      </vt:variant>
      <vt:variant>
        <vt:lpwstr/>
      </vt:variant>
      <vt:variant>
        <vt:i4>7536649</vt:i4>
      </vt:variant>
      <vt:variant>
        <vt:i4>4809</vt:i4>
      </vt:variant>
      <vt:variant>
        <vt:i4>0</vt:i4>
      </vt:variant>
      <vt:variant>
        <vt:i4>5</vt:i4>
      </vt:variant>
      <vt:variant>
        <vt:lpwstr>http://www.nevo.co.il/Law_word/law06/tak-8120.pdf</vt:lpwstr>
      </vt:variant>
      <vt:variant>
        <vt:lpwstr/>
      </vt:variant>
      <vt:variant>
        <vt:i4>7995404</vt:i4>
      </vt:variant>
      <vt:variant>
        <vt:i4>4806</vt:i4>
      </vt:variant>
      <vt:variant>
        <vt:i4>0</vt:i4>
      </vt:variant>
      <vt:variant>
        <vt:i4>5</vt:i4>
      </vt:variant>
      <vt:variant>
        <vt:lpwstr>http://www.nevo.co.il/Law_word/law06/TAK-5266.pdf</vt:lpwstr>
      </vt:variant>
      <vt:variant>
        <vt:lpwstr/>
      </vt:variant>
      <vt:variant>
        <vt:i4>7864324</vt:i4>
      </vt:variant>
      <vt:variant>
        <vt:i4>4803</vt:i4>
      </vt:variant>
      <vt:variant>
        <vt:i4>0</vt:i4>
      </vt:variant>
      <vt:variant>
        <vt:i4>5</vt:i4>
      </vt:variant>
      <vt:variant>
        <vt:lpwstr>http://www.nevo.co.il/Law_word/law06/TAK-5448.pdf</vt:lpwstr>
      </vt:variant>
      <vt:variant>
        <vt:lpwstr/>
      </vt:variant>
      <vt:variant>
        <vt:i4>7995404</vt:i4>
      </vt:variant>
      <vt:variant>
        <vt:i4>4800</vt:i4>
      </vt:variant>
      <vt:variant>
        <vt:i4>0</vt:i4>
      </vt:variant>
      <vt:variant>
        <vt:i4>5</vt:i4>
      </vt:variant>
      <vt:variant>
        <vt:lpwstr>http://www.nevo.co.il/Law_word/law06/TAK-5266.pdf</vt:lpwstr>
      </vt:variant>
      <vt:variant>
        <vt:lpwstr/>
      </vt:variant>
      <vt:variant>
        <vt:i4>7864324</vt:i4>
      </vt:variant>
      <vt:variant>
        <vt:i4>4797</vt:i4>
      </vt:variant>
      <vt:variant>
        <vt:i4>0</vt:i4>
      </vt:variant>
      <vt:variant>
        <vt:i4>5</vt:i4>
      </vt:variant>
      <vt:variant>
        <vt:lpwstr>http://www.nevo.co.il/Law_word/law06/TAK-5448.pdf</vt:lpwstr>
      </vt:variant>
      <vt:variant>
        <vt:lpwstr/>
      </vt:variant>
      <vt:variant>
        <vt:i4>7733260</vt:i4>
      </vt:variant>
      <vt:variant>
        <vt:i4>4794</vt:i4>
      </vt:variant>
      <vt:variant>
        <vt:i4>0</vt:i4>
      </vt:variant>
      <vt:variant>
        <vt:i4>5</vt:i4>
      </vt:variant>
      <vt:variant>
        <vt:lpwstr>http://www.nevo.co.il/Law_word/law06/tak-6490.pdf</vt:lpwstr>
      </vt:variant>
      <vt:variant>
        <vt:lpwstr/>
      </vt:variant>
      <vt:variant>
        <vt:i4>7929865</vt:i4>
      </vt:variant>
      <vt:variant>
        <vt:i4>4791</vt:i4>
      </vt:variant>
      <vt:variant>
        <vt:i4>0</vt:i4>
      </vt:variant>
      <vt:variant>
        <vt:i4>5</vt:i4>
      </vt:variant>
      <vt:variant>
        <vt:lpwstr>http://www.nevo.co.il/Law_word/law06/TAK-5756.pdf</vt:lpwstr>
      </vt:variant>
      <vt:variant>
        <vt:lpwstr/>
      </vt:variant>
      <vt:variant>
        <vt:i4>7995404</vt:i4>
      </vt:variant>
      <vt:variant>
        <vt:i4>4788</vt:i4>
      </vt:variant>
      <vt:variant>
        <vt:i4>0</vt:i4>
      </vt:variant>
      <vt:variant>
        <vt:i4>5</vt:i4>
      </vt:variant>
      <vt:variant>
        <vt:lpwstr>http://www.nevo.co.il/Law_word/law06/TAK-5266.pdf</vt:lpwstr>
      </vt:variant>
      <vt:variant>
        <vt:lpwstr/>
      </vt:variant>
      <vt:variant>
        <vt:i4>7929865</vt:i4>
      </vt:variant>
      <vt:variant>
        <vt:i4>4785</vt:i4>
      </vt:variant>
      <vt:variant>
        <vt:i4>0</vt:i4>
      </vt:variant>
      <vt:variant>
        <vt:i4>5</vt:i4>
      </vt:variant>
      <vt:variant>
        <vt:lpwstr>http://www.nevo.co.il/Law_word/law06/TAK-5756.pdf</vt:lpwstr>
      </vt:variant>
      <vt:variant>
        <vt:lpwstr/>
      </vt:variant>
      <vt:variant>
        <vt:i4>7602191</vt:i4>
      </vt:variant>
      <vt:variant>
        <vt:i4>4782</vt:i4>
      </vt:variant>
      <vt:variant>
        <vt:i4>0</vt:i4>
      </vt:variant>
      <vt:variant>
        <vt:i4>5</vt:i4>
      </vt:variant>
      <vt:variant>
        <vt:lpwstr>http://www.nevo.co.il/Law_word/law06/TAK-5186.pdf</vt:lpwstr>
      </vt:variant>
      <vt:variant>
        <vt:lpwstr/>
      </vt:variant>
      <vt:variant>
        <vt:i4>7929865</vt:i4>
      </vt:variant>
      <vt:variant>
        <vt:i4>4779</vt:i4>
      </vt:variant>
      <vt:variant>
        <vt:i4>0</vt:i4>
      </vt:variant>
      <vt:variant>
        <vt:i4>5</vt:i4>
      </vt:variant>
      <vt:variant>
        <vt:lpwstr>http://www.nevo.co.il/Law_word/law06/TAK-5756.pdf</vt:lpwstr>
      </vt:variant>
      <vt:variant>
        <vt:lpwstr/>
      </vt:variant>
      <vt:variant>
        <vt:i4>7602191</vt:i4>
      </vt:variant>
      <vt:variant>
        <vt:i4>4776</vt:i4>
      </vt:variant>
      <vt:variant>
        <vt:i4>0</vt:i4>
      </vt:variant>
      <vt:variant>
        <vt:i4>5</vt:i4>
      </vt:variant>
      <vt:variant>
        <vt:lpwstr>http://www.nevo.co.il/Law_word/law06/TAK-5186.pdf</vt:lpwstr>
      </vt:variant>
      <vt:variant>
        <vt:lpwstr/>
      </vt:variant>
      <vt:variant>
        <vt:i4>7602187</vt:i4>
      </vt:variant>
      <vt:variant>
        <vt:i4>4773</vt:i4>
      </vt:variant>
      <vt:variant>
        <vt:i4>0</vt:i4>
      </vt:variant>
      <vt:variant>
        <vt:i4>5</vt:i4>
      </vt:variant>
      <vt:variant>
        <vt:lpwstr>http://www.nevo.co.il/Law_word/law06/TAK-5380.pdf</vt:lpwstr>
      </vt:variant>
      <vt:variant>
        <vt:lpwstr/>
      </vt:variant>
      <vt:variant>
        <vt:i4>7602187</vt:i4>
      </vt:variant>
      <vt:variant>
        <vt:i4>4770</vt:i4>
      </vt:variant>
      <vt:variant>
        <vt:i4>0</vt:i4>
      </vt:variant>
      <vt:variant>
        <vt:i4>5</vt:i4>
      </vt:variant>
      <vt:variant>
        <vt:lpwstr>http://www.nevo.co.il/Law_word/law06/TAK-5380.pdf</vt:lpwstr>
      </vt:variant>
      <vt:variant>
        <vt:lpwstr/>
      </vt:variant>
      <vt:variant>
        <vt:i4>7602187</vt:i4>
      </vt:variant>
      <vt:variant>
        <vt:i4>4767</vt:i4>
      </vt:variant>
      <vt:variant>
        <vt:i4>0</vt:i4>
      </vt:variant>
      <vt:variant>
        <vt:i4>5</vt:i4>
      </vt:variant>
      <vt:variant>
        <vt:lpwstr>http://www.nevo.co.il/Law_word/law06/TAK-5380.pdf</vt:lpwstr>
      </vt:variant>
      <vt:variant>
        <vt:lpwstr/>
      </vt:variant>
      <vt:variant>
        <vt:i4>8060928</vt:i4>
      </vt:variant>
      <vt:variant>
        <vt:i4>4764</vt:i4>
      </vt:variant>
      <vt:variant>
        <vt:i4>0</vt:i4>
      </vt:variant>
      <vt:variant>
        <vt:i4>5</vt:i4>
      </vt:variant>
      <vt:variant>
        <vt:lpwstr>http://www.nevo.co.il/Law_word/law06/tak-7159.pdf</vt:lpwstr>
      </vt:variant>
      <vt:variant>
        <vt:lpwstr/>
      </vt:variant>
      <vt:variant>
        <vt:i4>7864324</vt:i4>
      </vt:variant>
      <vt:variant>
        <vt:i4>4761</vt:i4>
      </vt:variant>
      <vt:variant>
        <vt:i4>0</vt:i4>
      </vt:variant>
      <vt:variant>
        <vt:i4>5</vt:i4>
      </vt:variant>
      <vt:variant>
        <vt:lpwstr>http://www.nevo.co.il/Law_word/law06/TAK-5448.pdf</vt:lpwstr>
      </vt:variant>
      <vt:variant>
        <vt:lpwstr/>
      </vt:variant>
      <vt:variant>
        <vt:i4>7733260</vt:i4>
      </vt:variant>
      <vt:variant>
        <vt:i4>4758</vt:i4>
      </vt:variant>
      <vt:variant>
        <vt:i4>0</vt:i4>
      </vt:variant>
      <vt:variant>
        <vt:i4>5</vt:i4>
      </vt:variant>
      <vt:variant>
        <vt:lpwstr>http://www.nevo.co.il/Law_word/law06/tak-6490.pdf</vt:lpwstr>
      </vt:variant>
      <vt:variant>
        <vt:lpwstr/>
      </vt:variant>
      <vt:variant>
        <vt:i4>7995401</vt:i4>
      </vt:variant>
      <vt:variant>
        <vt:i4>4755</vt:i4>
      </vt:variant>
      <vt:variant>
        <vt:i4>0</vt:i4>
      </vt:variant>
      <vt:variant>
        <vt:i4>5</vt:i4>
      </vt:variant>
      <vt:variant>
        <vt:lpwstr>http://www.nevo.co.il/Law_word/law06/TAK-6352.pdf</vt:lpwstr>
      </vt:variant>
      <vt:variant>
        <vt:lpwstr/>
      </vt:variant>
      <vt:variant>
        <vt:i4>8257543</vt:i4>
      </vt:variant>
      <vt:variant>
        <vt:i4>4752</vt:i4>
      </vt:variant>
      <vt:variant>
        <vt:i4>0</vt:i4>
      </vt:variant>
      <vt:variant>
        <vt:i4>5</vt:i4>
      </vt:variant>
      <vt:variant>
        <vt:lpwstr>http://www.nevo.co.il/Law_word/law06/TAK-6817.pdf</vt:lpwstr>
      </vt:variant>
      <vt:variant>
        <vt:lpwstr/>
      </vt:variant>
      <vt:variant>
        <vt:i4>7602180</vt:i4>
      </vt:variant>
      <vt:variant>
        <vt:i4>4749</vt:i4>
      </vt:variant>
      <vt:variant>
        <vt:i4>0</vt:i4>
      </vt:variant>
      <vt:variant>
        <vt:i4>5</vt:i4>
      </vt:variant>
      <vt:variant>
        <vt:lpwstr>http://www.nevo.co.il/Law_word/law06/TAK-5985.pdf</vt:lpwstr>
      </vt:variant>
      <vt:variant>
        <vt:lpwstr/>
      </vt:variant>
      <vt:variant>
        <vt:i4>7995407</vt:i4>
      </vt:variant>
      <vt:variant>
        <vt:i4>4746</vt:i4>
      </vt:variant>
      <vt:variant>
        <vt:i4>0</vt:i4>
      </vt:variant>
      <vt:variant>
        <vt:i4>5</vt:i4>
      </vt:variant>
      <vt:variant>
        <vt:lpwstr>http://www.nevo.co.il/Law_word/law06/tak-7542.pdf</vt:lpwstr>
      </vt:variant>
      <vt:variant>
        <vt:lpwstr/>
      </vt:variant>
      <vt:variant>
        <vt:i4>7864331</vt:i4>
      </vt:variant>
      <vt:variant>
        <vt:i4>4743</vt:i4>
      </vt:variant>
      <vt:variant>
        <vt:i4>0</vt:i4>
      </vt:variant>
      <vt:variant>
        <vt:i4>5</vt:i4>
      </vt:variant>
      <vt:variant>
        <vt:lpwstr>http://www.nevo.co.il/Law_word/law06/tak-7162.pdf</vt:lpwstr>
      </vt:variant>
      <vt:variant>
        <vt:lpwstr/>
      </vt:variant>
      <vt:variant>
        <vt:i4>8060937</vt:i4>
      </vt:variant>
      <vt:variant>
        <vt:i4>4740</vt:i4>
      </vt:variant>
      <vt:variant>
        <vt:i4>0</vt:i4>
      </vt:variant>
      <vt:variant>
        <vt:i4>5</vt:i4>
      </vt:variant>
      <vt:variant>
        <vt:lpwstr>http://www.nevo.co.il/Law_word/law06/tak-7150.pdf</vt:lpwstr>
      </vt:variant>
      <vt:variant>
        <vt:lpwstr/>
      </vt:variant>
      <vt:variant>
        <vt:i4>7995401</vt:i4>
      </vt:variant>
      <vt:variant>
        <vt:i4>4737</vt:i4>
      </vt:variant>
      <vt:variant>
        <vt:i4>0</vt:i4>
      </vt:variant>
      <vt:variant>
        <vt:i4>5</vt:i4>
      </vt:variant>
      <vt:variant>
        <vt:lpwstr>http://www.nevo.co.il/Law_word/law06/TAK-6352.pdf</vt:lpwstr>
      </vt:variant>
      <vt:variant>
        <vt:lpwstr/>
      </vt:variant>
      <vt:variant>
        <vt:i4>8060936</vt:i4>
      </vt:variant>
      <vt:variant>
        <vt:i4>4734</vt:i4>
      </vt:variant>
      <vt:variant>
        <vt:i4>0</vt:i4>
      </vt:variant>
      <vt:variant>
        <vt:i4>5</vt:i4>
      </vt:variant>
      <vt:variant>
        <vt:lpwstr>http://www.nevo.co.il/Law_word/law06/TAK-5676.pdf</vt:lpwstr>
      </vt:variant>
      <vt:variant>
        <vt:lpwstr/>
      </vt:variant>
      <vt:variant>
        <vt:i4>7864324</vt:i4>
      </vt:variant>
      <vt:variant>
        <vt:i4>4731</vt:i4>
      </vt:variant>
      <vt:variant>
        <vt:i4>0</vt:i4>
      </vt:variant>
      <vt:variant>
        <vt:i4>5</vt:i4>
      </vt:variant>
      <vt:variant>
        <vt:lpwstr>http://www.nevo.co.il/Law_word/law06/TAK-5448.pdf</vt:lpwstr>
      </vt:variant>
      <vt:variant>
        <vt:lpwstr/>
      </vt:variant>
      <vt:variant>
        <vt:i4>7864324</vt:i4>
      </vt:variant>
      <vt:variant>
        <vt:i4>4728</vt:i4>
      </vt:variant>
      <vt:variant>
        <vt:i4>0</vt:i4>
      </vt:variant>
      <vt:variant>
        <vt:i4>5</vt:i4>
      </vt:variant>
      <vt:variant>
        <vt:lpwstr>http://www.nevo.co.il/Law_word/law06/TAK-5448.pdf</vt:lpwstr>
      </vt:variant>
      <vt:variant>
        <vt:lpwstr/>
      </vt:variant>
      <vt:variant>
        <vt:i4>8126478</vt:i4>
      </vt:variant>
      <vt:variant>
        <vt:i4>4725</vt:i4>
      </vt:variant>
      <vt:variant>
        <vt:i4>0</vt:i4>
      </vt:variant>
      <vt:variant>
        <vt:i4>5</vt:i4>
      </vt:variant>
      <vt:variant>
        <vt:lpwstr>http://www.nevo.co.il/Law_word/law06/tak-7523.pdf</vt:lpwstr>
      </vt:variant>
      <vt:variant>
        <vt:lpwstr/>
      </vt:variant>
      <vt:variant>
        <vt:i4>8060938</vt:i4>
      </vt:variant>
      <vt:variant>
        <vt:i4>4722</vt:i4>
      </vt:variant>
      <vt:variant>
        <vt:i4>0</vt:i4>
      </vt:variant>
      <vt:variant>
        <vt:i4>5</vt:i4>
      </vt:variant>
      <vt:variant>
        <vt:lpwstr>http://www.nevo.co.il/Law_word/law06/TAK-5173.pdf</vt:lpwstr>
      </vt:variant>
      <vt:variant>
        <vt:lpwstr/>
      </vt:variant>
      <vt:variant>
        <vt:i4>7929865</vt:i4>
      </vt:variant>
      <vt:variant>
        <vt:i4>4719</vt:i4>
      </vt:variant>
      <vt:variant>
        <vt:i4>0</vt:i4>
      </vt:variant>
      <vt:variant>
        <vt:i4>5</vt:i4>
      </vt:variant>
      <vt:variant>
        <vt:lpwstr>http://www.nevo.co.il/Law_word/law06/TAK-5756.pdf</vt:lpwstr>
      </vt:variant>
      <vt:variant>
        <vt:lpwstr/>
      </vt:variant>
      <vt:variant>
        <vt:i4>7864335</vt:i4>
      </vt:variant>
      <vt:variant>
        <vt:i4>4716</vt:i4>
      </vt:variant>
      <vt:variant>
        <vt:i4>0</vt:i4>
      </vt:variant>
      <vt:variant>
        <vt:i4>5</vt:i4>
      </vt:variant>
      <vt:variant>
        <vt:lpwstr>http://www.nevo.co.il/Law_word/law06/tak-7661.pdf</vt:lpwstr>
      </vt:variant>
      <vt:variant>
        <vt:lpwstr/>
      </vt:variant>
      <vt:variant>
        <vt:i4>8192000</vt:i4>
      </vt:variant>
      <vt:variant>
        <vt:i4>4713</vt:i4>
      </vt:variant>
      <vt:variant>
        <vt:i4>0</vt:i4>
      </vt:variant>
      <vt:variant>
        <vt:i4>5</vt:i4>
      </vt:variant>
      <vt:variant>
        <vt:lpwstr>http://www.nevo.co.il/Law_word/law06/TAK-5911.pdf</vt:lpwstr>
      </vt:variant>
      <vt:variant>
        <vt:lpwstr/>
      </vt:variant>
      <vt:variant>
        <vt:i4>7929861</vt:i4>
      </vt:variant>
      <vt:variant>
        <vt:i4>4710</vt:i4>
      </vt:variant>
      <vt:variant>
        <vt:i4>0</vt:i4>
      </vt:variant>
      <vt:variant>
        <vt:i4>5</vt:i4>
      </vt:variant>
      <vt:variant>
        <vt:lpwstr>http://www.nevo.co.il/Law_word/law06/TAK-5855.pdf</vt:lpwstr>
      </vt:variant>
      <vt:variant>
        <vt:lpwstr/>
      </vt:variant>
      <vt:variant>
        <vt:i4>8192010</vt:i4>
      </vt:variant>
      <vt:variant>
        <vt:i4>4707</vt:i4>
      </vt:variant>
      <vt:variant>
        <vt:i4>0</vt:i4>
      </vt:variant>
      <vt:variant>
        <vt:i4>5</vt:i4>
      </vt:variant>
      <vt:variant>
        <vt:lpwstr>http://www.nevo.co.il/Law_word/law06/tak-7133.pdf</vt:lpwstr>
      </vt:variant>
      <vt:variant>
        <vt:lpwstr/>
      </vt:variant>
      <vt:variant>
        <vt:i4>8257536</vt:i4>
      </vt:variant>
      <vt:variant>
        <vt:i4>4704</vt:i4>
      </vt:variant>
      <vt:variant>
        <vt:i4>0</vt:i4>
      </vt:variant>
      <vt:variant>
        <vt:i4>5</vt:i4>
      </vt:variant>
      <vt:variant>
        <vt:lpwstr>http://www.nevo.co.il/Law_word/law06/TAK-6119.pdf</vt:lpwstr>
      </vt:variant>
      <vt:variant>
        <vt:lpwstr/>
      </vt:variant>
      <vt:variant>
        <vt:i4>8257536</vt:i4>
      </vt:variant>
      <vt:variant>
        <vt:i4>4701</vt:i4>
      </vt:variant>
      <vt:variant>
        <vt:i4>0</vt:i4>
      </vt:variant>
      <vt:variant>
        <vt:i4>5</vt:i4>
      </vt:variant>
      <vt:variant>
        <vt:lpwstr>http://www.nevo.co.il/Law_word/law06/TAK-6119.pdf</vt:lpwstr>
      </vt:variant>
      <vt:variant>
        <vt:lpwstr/>
      </vt:variant>
      <vt:variant>
        <vt:i4>8257536</vt:i4>
      </vt:variant>
      <vt:variant>
        <vt:i4>4698</vt:i4>
      </vt:variant>
      <vt:variant>
        <vt:i4>0</vt:i4>
      </vt:variant>
      <vt:variant>
        <vt:i4>5</vt:i4>
      </vt:variant>
      <vt:variant>
        <vt:lpwstr>http://www.nevo.co.il/Law_word/law06/TAK-6119.pdf</vt:lpwstr>
      </vt:variant>
      <vt:variant>
        <vt:lpwstr/>
      </vt:variant>
      <vt:variant>
        <vt:i4>7864331</vt:i4>
      </vt:variant>
      <vt:variant>
        <vt:i4>4695</vt:i4>
      </vt:variant>
      <vt:variant>
        <vt:i4>0</vt:i4>
      </vt:variant>
      <vt:variant>
        <vt:i4>5</vt:i4>
      </vt:variant>
      <vt:variant>
        <vt:lpwstr>http://www.nevo.co.il/Law_word/law06/TAK-6172.pdf</vt:lpwstr>
      </vt:variant>
      <vt:variant>
        <vt:lpwstr/>
      </vt:variant>
      <vt:variant>
        <vt:i4>8257536</vt:i4>
      </vt:variant>
      <vt:variant>
        <vt:i4>4692</vt:i4>
      </vt:variant>
      <vt:variant>
        <vt:i4>0</vt:i4>
      </vt:variant>
      <vt:variant>
        <vt:i4>5</vt:i4>
      </vt:variant>
      <vt:variant>
        <vt:lpwstr>http://www.nevo.co.il/Law_word/law06/TAK-6119.pdf</vt:lpwstr>
      </vt:variant>
      <vt:variant>
        <vt:lpwstr/>
      </vt:variant>
      <vt:variant>
        <vt:i4>7995401</vt:i4>
      </vt:variant>
      <vt:variant>
        <vt:i4>4689</vt:i4>
      </vt:variant>
      <vt:variant>
        <vt:i4>0</vt:i4>
      </vt:variant>
      <vt:variant>
        <vt:i4>5</vt:i4>
      </vt:variant>
      <vt:variant>
        <vt:lpwstr>http://www.nevo.co.il/Law_word/law06/TAK-6352.pdf</vt:lpwstr>
      </vt:variant>
      <vt:variant>
        <vt:lpwstr/>
      </vt:variant>
      <vt:variant>
        <vt:i4>7864324</vt:i4>
      </vt:variant>
      <vt:variant>
        <vt:i4>4686</vt:i4>
      </vt:variant>
      <vt:variant>
        <vt:i4>0</vt:i4>
      </vt:variant>
      <vt:variant>
        <vt:i4>5</vt:i4>
      </vt:variant>
      <vt:variant>
        <vt:lpwstr>http://www.nevo.co.il/Law_word/law06/TAK-5448.pdf</vt:lpwstr>
      </vt:variant>
      <vt:variant>
        <vt:lpwstr/>
      </vt:variant>
      <vt:variant>
        <vt:i4>7864335</vt:i4>
      </vt:variant>
      <vt:variant>
        <vt:i4>4683</vt:i4>
      </vt:variant>
      <vt:variant>
        <vt:i4>0</vt:i4>
      </vt:variant>
      <vt:variant>
        <vt:i4>5</vt:i4>
      </vt:variant>
      <vt:variant>
        <vt:lpwstr>http://www.nevo.co.il/Law_word/law06/tak-7661.pdf</vt:lpwstr>
      </vt:variant>
      <vt:variant>
        <vt:lpwstr/>
      </vt:variant>
      <vt:variant>
        <vt:i4>7864330</vt:i4>
      </vt:variant>
      <vt:variant>
        <vt:i4>4680</vt:i4>
      </vt:variant>
      <vt:variant>
        <vt:i4>0</vt:i4>
      </vt:variant>
      <vt:variant>
        <vt:i4>5</vt:i4>
      </vt:variant>
      <vt:variant>
        <vt:lpwstr>http://www.nevo.co.il/Law_word/law06/tak-7163.pdf</vt:lpwstr>
      </vt:variant>
      <vt:variant>
        <vt:lpwstr/>
      </vt:variant>
      <vt:variant>
        <vt:i4>7995401</vt:i4>
      </vt:variant>
      <vt:variant>
        <vt:i4>4677</vt:i4>
      </vt:variant>
      <vt:variant>
        <vt:i4>0</vt:i4>
      </vt:variant>
      <vt:variant>
        <vt:i4>5</vt:i4>
      </vt:variant>
      <vt:variant>
        <vt:lpwstr>http://www.nevo.co.il/Law_word/law06/TAK-6352.pdf</vt:lpwstr>
      </vt:variant>
      <vt:variant>
        <vt:lpwstr/>
      </vt:variant>
      <vt:variant>
        <vt:i4>7995404</vt:i4>
      </vt:variant>
      <vt:variant>
        <vt:i4>4674</vt:i4>
      </vt:variant>
      <vt:variant>
        <vt:i4>0</vt:i4>
      </vt:variant>
      <vt:variant>
        <vt:i4>5</vt:i4>
      </vt:variant>
      <vt:variant>
        <vt:lpwstr>http://www.nevo.co.il/Law_word/law06/TAK-5266.pdf</vt:lpwstr>
      </vt:variant>
      <vt:variant>
        <vt:lpwstr/>
      </vt:variant>
      <vt:variant>
        <vt:i4>7602176</vt:i4>
      </vt:variant>
      <vt:variant>
        <vt:i4>4671</vt:i4>
      </vt:variant>
      <vt:variant>
        <vt:i4>0</vt:i4>
      </vt:variant>
      <vt:variant>
        <vt:i4>5</vt:i4>
      </vt:variant>
      <vt:variant>
        <vt:lpwstr>http://www.nevo.co.il/Law_word/law06/TAK-4991.pdf</vt:lpwstr>
      </vt:variant>
      <vt:variant>
        <vt:lpwstr/>
      </vt:variant>
      <vt:variant>
        <vt:i4>7864331</vt:i4>
      </vt:variant>
      <vt:variant>
        <vt:i4>4668</vt:i4>
      </vt:variant>
      <vt:variant>
        <vt:i4>0</vt:i4>
      </vt:variant>
      <vt:variant>
        <vt:i4>5</vt:i4>
      </vt:variant>
      <vt:variant>
        <vt:lpwstr>http://www.nevo.co.il/Law_word/law06/tak-7162.pdf</vt:lpwstr>
      </vt:variant>
      <vt:variant>
        <vt:lpwstr/>
      </vt:variant>
      <vt:variant>
        <vt:i4>8060937</vt:i4>
      </vt:variant>
      <vt:variant>
        <vt:i4>4665</vt:i4>
      </vt:variant>
      <vt:variant>
        <vt:i4>0</vt:i4>
      </vt:variant>
      <vt:variant>
        <vt:i4>5</vt:i4>
      </vt:variant>
      <vt:variant>
        <vt:lpwstr>http://www.nevo.co.il/Law_word/law06/tak-7150.pdf</vt:lpwstr>
      </vt:variant>
      <vt:variant>
        <vt:lpwstr/>
      </vt:variant>
      <vt:variant>
        <vt:i4>8323085</vt:i4>
      </vt:variant>
      <vt:variant>
        <vt:i4>4662</vt:i4>
      </vt:variant>
      <vt:variant>
        <vt:i4>0</vt:i4>
      </vt:variant>
      <vt:variant>
        <vt:i4>5</vt:i4>
      </vt:variant>
      <vt:variant>
        <vt:lpwstr>http://www.nevo.co.il/Law_word/law06/TAK-5336.pdf</vt:lpwstr>
      </vt:variant>
      <vt:variant>
        <vt:lpwstr/>
      </vt:variant>
      <vt:variant>
        <vt:i4>7733260</vt:i4>
      </vt:variant>
      <vt:variant>
        <vt:i4>4659</vt:i4>
      </vt:variant>
      <vt:variant>
        <vt:i4>0</vt:i4>
      </vt:variant>
      <vt:variant>
        <vt:i4>5</vt:i4>
      </vt:variant>
      <vt:variant>
        <vt:lpwstr>http://www.nevo.co.il/Law_word/law06/tak-6490.pdf</vt:lpwstr>
      </vt:variant>
      <vt:variant>
        <vt:lpwstr/>
      </vt:variant>
      <vt:variant>
        <vt:i4>7995401</vt:i4>
      </vt:variant>
      <vt:variant>
        <vt:i4>4656</vt:i4>
      </vt:variant>
      <vt:variant>
        <vt:i4>0</vt:i4>
      </vt:variant>
      <vt:variant>
        <vt:i4>5</vt:i4>
      </vt:variant>
      <vt:variant>
        <vt:lpwstr>http://www.nevo.co.il/Law_word/law06/TAK-6352.pdf</vt:lpwstr>
      </vt:variant>
      <vt:variant>
        <vt:lpwstr/>
      </vt:variant>
      <vt:variant>
        <vt:i4>7733260</vt:i4>
      </vt:variant>
      <vt:variant>
        <vt:i4>4653</vt:i4>
      </vt:variant>
      <vt:variant>
        <vt:i4>0</vt:i4>
      </vt:variant>
      <vt:variant>
        <vt:i4>5</vt:i4>
      </vt:variant>
      <vt:variant>
        <vt:lpwstr>http://www.nevo.co.il/Law_word/law06/tak-6490.pdf</vt:lpwstr>
      </vt:variant>
      <vt:variant>
        <vt:lpwstr/>
      </vt:variant>
      <vt:variant>
        <vt:i4>7995401</vt:i4>
      </vt:variant>
      <vt:variant>
        <vt:i4>4650</vt:i4>
      </vt:variant>
      <vt:variant>
        <vt:i4>0</vt:i4>
      </vt:variant>
      <vt:variant>
        <vt:i4>5</vt:i4>
      </vt:variant>
      <vt:variant>
        <vt:lpwstr>http://www.nevo.co.il/Law_word/law06/TAK-6352.pdf</vt:lpwstr>
      </vt:variant>
      <vt:variant>
        <vt:lpwstr/>
      </vt:variant>
      <vt:variant>
        <vt:i4>7733260</vt:i4>
      </vt:variant>
      <vt:variant>
        <vt:i4>4647</vt:i4>
      </vt:variant>
      <vt:variant>
        <vt:i4>0</vt:i4>
      </vt:variant>
      <vt:variant>
        <vt:i4>5</vt:i4>
      </vt:variant>
      <vt:variant>
        <vt:lpwstr>http://www.nevo.co.il/Law_word/law06/tak-6490.pdf</vt:lpwstr>
      </vt:variant>
      <vt:variant>
        <vt:lpwstr/>
      </vt:variant>
      <vt:variant>
        <vt:i4>7995401</vt:i4>
      </vt:variant>
      <vt:variant>
        <vt:i4>4644</vt:i4>
      </vt:variant>
      <vt:variant>
        <vt:i4>0</vt:i4>
      </vt:variant>
      <vt:variant>
        <vt:i4>5</vt:i4>
      </vt:variant>
      <vt:variant>
        <vt:lpwstr>http://www.nevo.co.il/Law_word/law06/TAK-6352.pdf</vt:lpwstr>
      </vt:variant>
      <vt:variant>
        <vt:lpwstr/>
      </vt:variant>
      <vt:variant>
        <vt:i4>8257536</vt:i4>
      </vt:variant>
      <vt:variant>
        <vt:i4>4641</vt:i4>
      </vt:variant>
      <vt:variant>
        <vt:i4>0</vt:i4>
      </vt:variant>
      <vt:variant>
        <vt:i4>5</vt:i4>
      </vt:variant>
      <vt:variant>
        <vt:lpwstr>http://www.nevo.co.il/Law_word/law06/TAK-6119.pdf</vt:lpwstr>
      </vt:variant>
      <vt:variant>
        <vt:lpwstr/>
      </vt:variant>
      <vt:variant>
        <vt:i4>8257536</vt:i4>
      </vt:variant>
      <vt:variant>
        <vt:i4>4638</vt:i4>
      </vt:variant>
      <vt:variant>
        <vt:i4>0</vt:i4>
      </vt:variant>
      <vt:variant>
        <vt:i4>5</vt:i4>
      </vt:variant>
      <vt:variant>
        <vt:lpwstr>http://www.nevo.co.il/Law_word/law06/TAK-6119.pdf</vt:lpwstr>
      </vt:variant>
      <vt:variant>
        <vt:lpwstr/>
      </vt:variant>
      <vt:variant>
        <vt:i4>7929865</vt:i4>
      </vt:variant>
      <vt:variant>
        <vt:i4>4635</vt:i4>
      </vt:variant>
      <vt:variant>
        <vt:i4>0</vt:i4>
      </vt:variant>
      <vt:variant>
        <vt:i4>5</vt:i4>
      </vt:variant>
      <vt:variant>
        <vt:lpwstr>http://www.nevo.co.il/Law_word/law06/TAK-5756.pdf</vt:lpwstr>
      </vt:variant>
      <vt:variant>
        <vt:lpwstr/>
      </vt:variant>
      <vt:variant>
        <vt:i4>7602180</vt:i4>
      </vt:variant>
      <vt:variant>
        <vt:i4>4632</vt:i4>
      </vt:variant>
      <vt:variant>
        <vt:i4>0</vt:i4>
      </vt:variant>
      <vt:variant>
        <vt:i4>5</vt:i4>
      </vt:variant>
      <vt:variant>
        <vt:lpwstr>http://www.nevo.co.il/Law_word/law06/TAK-5985.pdf</vt:lpwstr>
      </vt:variant>
      <vt:variant>
        <vt:lpwstr/>
      </vt:variant>
      <vt:variant>
        <vt:i4>5242889</vt:i4>
      </vt:variant>
      <vt:variant>
        <vt:i4>4626</vt:i4>
      </vt:variant>
      <vt:variant>
        <vt:i4>0</vt:i4>
      </vt:variant>
      <vt:variant>
        <vt:i4>5</vt:i4>
      </vt:variant>
      <vt:variant>
        <vt:lpwstr/>
      </vt:variant>
      <vt:variant>
        <vt:lpwstr>med54</vt:lpwstr>
      </vt:variant>
      <vt:variant>
        <vt:i4>5242889</vt:i4>
      </vt:variant>
      <vt:variant>
        <vt:i4>4620</vt:i4>
      </vt:variant>
      <vt:variant>
        <vt:i4>0</vt:i4>
      </vt:variant>
      <vt:variant>
        <vt:i4>5</vt:i4>
      </vt:variant>
      <vt:variant>
        <vt:lpwstr/>
      </vt:variant>
      <vt:variant>
        <vt:lpwstr>med53</vt:lpwstr>
      </vt:variant>
      <vt:variant>
        <vt:i4>5242889</vt:i4>
      </vt:variant>
      <vt:variant>
        <vt:i4>4614</vt:i4>
      </vt:variant>
      <vt:variant>
        <vt:i4>0</vt:i4>
      </vt:variant>
      <vt:variant>
        <vt:i4>5</vt:i4>
      </vt:variant>
      <vt:variant>
        <vt:lpwstr/>
      </vt:variant>
      <vt:variant>
        <vt:lpwstr>med52</vt:lpwstr>
      </vt:variant>
      <vt:variant>
        <vt:i4>5242889</vt:i4>
      </vt:variant>
      <vt:variant>
        <vt:i4>4608</vt:i4>
      </vt:variant>
      <vt:variant>
        <vt:i4>0</vt:i4>
      </vt:variant>
      <vt:variant>
        <vt:i4>5</vt:i4>
      </vt:variant>
      <vt:variant>
        <vt:lpwstr/>
      </vt:variant>
      <vt:variant>
        <vt:lpwstr>med51</vt:lpwstr>
      </vt:variant>
      <vt:variant>
        <vt:i4>5242889</vt:i4>
      </vt:variant>
      <vt:variant>
        <vt:i4>4602</vt:i4>
      </vt:variant>
      <vt:variant>
        <vt:i4>0</vt:i4>
      </vt:variant>
      <vt:variant>
        <vt:i4>5</vt:i4>
      </vt:variant>
      <vt:variant>
        <vt:lpwstr/>
      </vt:variant>
      <vt:variant>
        <vt:lpwstr>med50</vt:lpwstr>
      </vt:variant>
      <vt:variant>
        <vt:i4>5308425</vt:i4>
      </vt:variant>
      <vt:variant>
        <vt:i4>4596</vt:i4>
      </vt:variant>
      <vt:variant>
        <vt:i4>0</vt:i4>
      </vt:variant>
      <vt:variant>
        <vt:i4>5</vt:i4>
      </vt:variant>
      <vt:variant>
        <vt:lpwstr/>
      </vt:variant>
      <vt:variant>
        <vt:lpwstr>med49</vt:lpwstr>
      </vt:variant>
      <vt:variant>
        <vt:i4>5308425</vt:i4>
      </vt:variant>
      <vt:variant>
        <vt:i4>4590</vt:i4>
      </vt:variant>
      <vt:variant>
        <vt:i4>0</vt:i4>
      </vt:variant>
      <vt:variant>
        <vt:i4>5</vt:i4>
      </vt:variant>
      <vt:variant>
        <vt:lpwstr/>
      </vt:variant>
      <vt:variant>
        <vt:lpwstr>med48</vt:lpwstr>
      </vt:variant>
      <vt:variant>
        <vt:i4>5308425</vt:i4>
      </vt:variant>
      <vt:variant>
        <vt:i4>4584</vt:i4>
      </vt:variant>
      <vt:variant>
        <vt:i4>0</vt:i4>
      </vt:variant>
      <vt:variant>
        <vt:i4>5</vt:i4>
      </vt:variant>
      <vt:variant>
        <vt:lpwstr/>
      </vt:variant>
      <vt:variant>
        <vt:lpwstr>med47</vt:lpwstr>
      </vt:variant>
      <vt:variant>
        <vt:i4>3342382</vt:i4>
      </vt:variant>
      <vt:variant>
        <vt:i4>4578</vt:i4>
      </vt:variant>
      <vt:variant>
        <vt:i4>0</vt:i4>
      </vt:variant>
      <vt:variant>
        <vt:i4>5</vt:i4>
      </vt:variant>
      <vt:variant>
        <vt:lpwstr/>
      </vt:variant>
      <vt:variant>
        <vt:lpwstr>Seif403</vt:lpwstr>
      </vt:variant>
      <vt:variant>
        <vt:i4>3342382</vt:i4>
      </vt:variant>
      <vt:variant>
        <vt:i4>4572</vt:i4>
      </vt:variant>
      <vt:variant>
        <vt:i4>0</vt:i4>
      </vt:variant>
      <vt:variant>
        <vt:i4>5</vt:i4>
      </vt:variant>
      <vt:variant>
        <vt:lpwstr/>
      </vt:variant>
      <vt:variant>
        <vt:lpwstr>Seif402</vt:lpwstr>
      </vt:variant>
      <vt:variant>
        <vt:i4>3342382</vt:i4>
      </vt:variant>
      <vt:variant>
        <vt:i4>4566</vt:i4>
      </vt:variant>
      <vt:variant>
        <vt:i4>0</vt:i4>
      </vt:variant>
      <vt:variant>
        <vt:i4>5</vt:i4>
      </vt:variant>
      <vt:variant>
        <vt:lpwstr/>
      </vt:variant>
      <vt:variant>
        <vt:lpwstr>Seif401</vt:lpwstr>
      </vt:variant>
      <vt:variant>
        <vt:i4>3342382</vt:i4>
      </vt:variant>
      <vt:variant>
        <vt:i4>4560</vt:i4>
      </vt:variant>
      <vt:variant>
        <vt:i4>0</vt:i4>
      </vt:variant>
      <vt:variant>
        <vt:i4>5</vt:i4>
      </vt:variant>
      <vt:variant>
        <vt:lpwstr/>
      </vt:variant>
      <vt:variant>
        <vt:lpwstr>Seif400</vt:lpwstr>
      </vt:variant>
      <vt:variant>
        <vt:i4>3801129</vt:i4>
      </vt:variant>
      <vt:variant>
        <vt:i4>4554</vt:i4>
      </vt:variant>
      <vt:variant>
        <vt:i4>0</vt:i4>
      </vt:variant>
      <vt:variant>
        <vt:i4>5</vt:i4>
      </vt:variant>
      <vt:variant>
        <vt:lpwstr/>
      </vt:variant>
      <vt:variant>
        <vt:lpwstr>Seif399</vt:lpwstr>
      </vt:variant>
      <vt:variant>
        <vt:i4>3801129</vt:i4>
      </vt:variant>
      <vt:variant>
        <vt:i4>4548</vt:i4>
      </vt:variant>
      <vt:variant>
        <vt:i4>0</vt:i4>
      </vt:variant>
      <vt:variant>
        <vt:i4>5</vt:i4>
      </vt:variant>
      <vt:variant>
        <vt:lpwstr/>
      </vt:variant>
      <vt:variant>
        <vt:lpwstr>Seif398</vt:lpwstr>
      </vt:variant>
      <vt:variant>
        <vt:i4>3801129</vt:i4>
      </vt:variant>
      <vt:variant>
        <vt:i4>4542</vt:i4>
      </vt:variant>
      <vt:variant>
        <vt:i4>0</vt:i4>
      </vt:variant>
      <vt:variant>
        <vt:i4>5</vt:i4>
      </vt:variant>
      <vt:variant>
        <vt:lpwstr/>
      </vt:variant>
      <vt:variant>
        <vt:lpwstr>Seif397</vt:lpwstr>
      </vt:variant>
      <vt:variant>
        <vt:i4>3801129</vt:i4>
      </vt:variant>
      <vt:variant>
        <vt:i4>4536</vt:i4>
      </vt:variant>
      <vt:variant>
        <vt:i4>0</vt:i4>
      </vt:variant>
      <vt:variant>
        <vt:i4>5</vt:i4>
      </vt:variant>
      <vt:variant>
        <vt:lpwstr/>
      </vt:variant>
      <vt:variant>
        <vt:lpwstr>Seif396</vt:lpwstr>
      </vt:variant>
      <vt:variant>
        <vt:i4>3801129</vt:i4>
      </vt:variant>
      <vt:variant>
        <vt:i4>4530</vt:i4>
      </vt:variant>
      <vt:variant>
        <vt:i4>0</vt:i4>
      </vt:variant>
      <vt:variant>
        <vt:i4>5</vt:i4>
      </vt:variant>
      <vt:variant>
        <vt:lpwstr/>
      </vt:variant>
      <vt:variant>
        <vt:lpwstr>Seif395</vt:lpwstr>
      </vt:variant>
      <vt:variant>
        <vt:i4>3801129</vt:i4>
      </vt:variant>
      <vt:variant>
        <vt:i4>4524</vt:i4>
      </vt:variant>
      <vt:variant>
        <vt:i4>0</vt:i4>
      </vt:variant>
      <vt:variant>
        <vt:i4>5</vt:i4>
      </vt:variant>
      <vt:variant>
        <vt:lpwstr/>
      </vt:variant>
      <vt:variant>
        <vt:lpwstr>Seif394</vt:lpwstr>
      </vt:variant>
      <vt:variant>
        <vt:i4>3801129</vt:i4>
      </vt:variant>
      <vt:variant>
        <vt:i4>4518</vt:i4>
      </vt:variant>
      <vt:variant>
        <vt:i4>0</vt:i4>
      </vt:variant>
      <vt:variant>
        <vt:i4>5</vt:i4>
      </vt:variant>
      <vt:variant>
        <vt:lpwstr/>
      </vt:variant>
      <vt:variant>
        <vt:lpwstr>Seif393</vt:lpwstr>
      </vt:variant>
      <vt:variant>
        <vt:i4>3801129</vt:i4>
      </vt:variant>
      <vt:variant>
        <vt:i4>4512</vt:i4>
      </vt:variant>
      <vt:variant>
        <vt:i4>0</vt:i4>
      </vt:variant>
      <vt:variant>
        <vt:i4>5</vt:i4>
      </vt:variant>
      <vt:variant>
        <vt:lpwstr/>
      </vt:variant>
      <vt:variant>
        <vt:lpwstr>Seif392</vt:lpwstr>
      </vt:variant>
      <vt:variant>
        <vt:i4>3801129</vt:i4>
      </vt:variant>
      <vt:variant>
        <vt:i4>4506</vt:i4>
      </vt:variant>
      <vt:variant>
        <vt:i4>0</vt:i4>
      </vt:variant>
      <vt:variant>
        <vt:i4>5</vt:i4>
      </vt:variant>
      <vt:variant>
        <vt:lpwstr/>
      </vt:variant>
      <vt:variant>
        <vt:lpwstr>Seif391</vt:lpwstr>
      </vt:variant>
      <vt:variant>
        <vt:i4>3604524</vt:i4>
      </vt:variant>
      <vt:variant>
        <vt:i4>4500</vt:i4>
      </vt:variant>
      <vt:variant>
        <vt:i4>0</vt:i4>
      </vt:variant>
      <vt:variant>
        <vt:i4>5</vt:i4>
      </vt:variant>
      <vt:variant>
        <vt:lpwstr/>
      </vt:variant>
      <vt:variant>
        <vt:lpwstr>Seif646</vt:lpwstr>
      </vt:variant>
      <vt:variant>
        <vt:i4>3801129</vt:i4>
      </vt:variant>
      <vt:variant>
        <vt:i4>4494</vt:i4>
      </vt:variant>
      <vt:variant>
        <vt:i4>0</vt:i4>
      </vt:variant>
      <vt:variant>
        <vt:i4>5</vt:i4>
      </vt:variant>
      <vt:variant>
        <vt:lpwstr/>
      </vt:variant>
      <vt:variant>
        <vt:lpwstr>Seif390</vt:lpwstr>
      </vt:variant>
      <vt:variant>
        <vt:i4>5308425</vt:i4>
      </vt:variant>
      <vt:variant>
        <vt:i4>4488</vt:i4>
      </vt:variant>
      <vt:variant>
        <vt:i4>0</vt:i4>
      </vt:variant>
      <vt:variant>
        <vt:i4>5</vt:i4>
      </vt:variant>
      <vt:variant>
        <vt:lpwstr/>
      </vt:variant>
      <vt:variant>
        <vt:lpwstr>med46</vt:lpwstr>
      </vt:variant>
      <vt:variant>
        <vt:i4>3866665</vt:i4>
      </vt:variant>
      <vt:variant>
        <vt:i4>4482</vt:i4>
      </vt:variant>
      <vt:variant>
        <vt:i4>0</vt:i4>
      </vt:variant>
      <vt:variant>
        <vt:i4>5</vt:i4>
      </vt:variant>
      <vt:variant>
        <vt:lpwstr/>
      </vt:variant>
      <vt:variant>
        <vt:lpwstr>Seif389</vt:lpwstr>
      </vt:variant>
      <vt:variant>
        <vt:i4>3866665</vt:i4>
      </vt:variant>
      <vt:variant>
        <vt:i4>4476</vt:i4>
      </vt:variant>
      <vt:variant>
        <vt:i4>0</vt:i4>
      </vt:variant>
      <vt:variant>
        <vt:i4>5</vt:i4>
      </vt:variant>
      <vt:variant>
        <vt:lpwstr/>
      </vt:variant>
      <vt:variant>
        <vt:lpwstr>Seif388</vt:lpwstr>
      </vt:variant>
      <vt:variant>
        <vt:i4>3866665</vt:i4>
      </vt:variant>
      <vt:variant>
        <vt:i4>4470</vt:i4>
      </vt:variant>
      <vt:variant>
        <vt:i4>0</vt:i4>
      </vt:variant>
      <vt:variant>
        <vt:i4>5</vt:i4>
      </vt:variant>
      <vt:variant>
        <vt:lpwstr/>
      </vt:variant>
      <vt:variant>
        <vt:lpwstr>Seif387</vt:lpwstr>
      </vt:variant>
      <vt:variant>
        <vt:i4>3866665</vt:i4>
      </vt:variant>
      <vt:variant>
        <vt:i4>4464</vt:i4>
      </vt:variant>
      <vt:variant>
        <vt:i4>0</vt:i4>
      </vt:variant>
      <vt:variant>
        <vt:i4>5</vt:i4>
      </vt:variant>
      <vt:variant>
        <vt:lpwstr/>
      </vt:variant>
      <vt:variant>
        <vt:lpwstr>Seif386</vt:lpwstr>
      </vt:variant>
      <vt:variant>
        <vt:i4>3866665</vt:i4>
      </vt:variant>
      <vt:variant>
        <vt:i4>4458</vt:i4>
      </vt:variant>
      <vt:variant>
        <vt:i4>0</vt:i4>
      </vt:variant>
      <vt:variant>
        <vt:i4>5</vt:i4>
      </vt:variant>
      <vt:variant>
        <vt:lpwstr/>
      </vt:variant>
      <vt:variant>
        <vt:lpwstr>Seif385</vt:lpwstr>
      </vt:variant>
      <vt:variant>
        <vt:i4>3866665</vt:i4>
      </vt:variant>
      <vt:variant>
        <vt:i4>4452</vt:i4>
      </vt:variant>
      <vt:variant>
        <vt:i4>0</vt:i4>
      </vt:variant>
      <vt:variant>
        <vt:i4>5</vt:i4>
      </vt:variant>
      <vt:variant>
        <vt:lpwstr/>
      </vt:variant>
      <vt:variant>
        <vt:lpwstr>Seif384</vt:lpwstr>
      </vt:variant>
      <vt:variant>
        <vt:i4>5308425</vt:i4>
      </vt:variant>
      <vt:variant>
        <vt:i4>4446</vt:i4>
      </vt:variant>
      <vt:variant>
        <vt:i4>0</vt:i4>
      </vt:variant>
      <vt:variant>
        <vt:i4>5</vt:i4>
      </vt:variant>
      <vt:variant>
        <vt:lpwstr/>
      </vt:variant>
      <vt:variant>
        <vt:lpwstr>med45</vt:lpwstr>
      </vt:variant>
      <vt:variant>
        <vt:i4>3866665</vt:i4>
      </vt:variant>
      <vt:variant>
        <vt:i4>4440</vt:i4>
      </vt:variant>
      <vt:variant>
        <vt:i4>0</vt:i4>
      </vt:variant>
      <vt:variant>
        <vt:i4>5</vt:i4>
      </vt:variant>
      <vt:variant>
        <vt:lpwstr/>
      </vt:variant>
      <vt:variant>
        <vt:lpwstr>Seif383</vt:lpwstr>
      </vt:variant>
      <vt:variant>
        <vt:i4>3866665</vt:i4>
      </vt:variant>
      <vt:variant>
        <vt:i4>4434</vt:i4>
      </vt:variant>
      <vt:variant>
        <vt:i4>0</vt:i4>
      </vt:variant>
      <vt:variant>
        <vt:i4>5</vt:i4>
      </vt:variant>
      <vt:variant>
        <vt:lpwstr/>
      </vt:variant>
      <vt:variant>
        <vt:lpwstr>Seif382</vt:lpwstr>
      </vt:variant>
      <vt:variant>
        <vt:i4>3866665</vt:i4>
      </vt:variant>
      <vt:variant>
        <vt:i4>4428</vt:i4>
      </vt:variant>
      <vt:variant>
        <vt:i4>0</vt:i4>
      </vt:variant>
      <vt:variant>
        <vt:i4>5</vt:i4>
      </vt:variant>
      <vt:variant>
        <vt:lpwstr/>
      </vt:variant>
      <vt:variant>
        <vt:lpwstr>Seif381</vt:lpwstr>
      </vt:variant>
      <vt:variant>
        <vt:i4>3866665</vt:i4>
      </vt:variant>
      <vt:variant>
        <vt:i4>4422</vt:i4>
      </vt:variant>
      <vt:variant>
        <vt:i4>0</vt:i4>
      </vt:variant>
      <vt:variant>
        <vt:i4>5</vt:i4>
      </vt:variant>
      <vt:variant>
        <vt:lpwstr/>
      </vt:variant>
      <vt:variant>
        <vt:lpwstr>Seif380</vt:lpwstr>
      </vt:variant>
      <vt:variant>
        <vt:i4>3407913</vt:i4>
      </vt:variant>
      <vt:variant>
        <vt:i4>4416</vt:i4>
      </vt:variant>
      <vt:variant>
        <vt:i4>0</vt:i4>
      </vt:variant>
      <vt:variant>
        <vt:i4>5</vt:i4>
      </vt:variant>
      <vt:variant>
        <vt:lpwstr/>
      </vt:variant>
      <vt:variant>
        <vt:lpwstr>Seif379</vt:lpwstr>
      </vt:variant>
      <vt:variant>
        <vt:i4>3407913</vt:i4>
      </vt:variant>
      <vt:variant>
        <vt:i4>4410</vt:i4>
      </vt:variant>
      <vt:variant>
        <vt:i4>0</vt:i4>
      </vt:variant>
      <vt:variant>
        <vt:i4>5</vt:i4>
      </vt:variant>
      <vt:variant>
        <vt:lpwstr/>
      </vt:variant>
      <vt:variant>
        <vt:lpwstr>Seif378</vt:lpwstr>
      </vt:variant>
      <vt:variant>
        <vt:i4>3407913</vt:i4>
      </vt:variant>
      <vt:variant>
        <vt:i4>4404</vt:i4>
      </vt:variant>
      <vt:variant>
        <vt:i4>0</vt:i4>
      </vt:variant>
      <vt:variant>
        <vt:i4>5</vt:i4>
      </vt:variant>
      <vt:variant>
        <vt:lpwstr/>
      </vt:variant>
      <vt:variant>
        <vt:lpwstr>Seif377</vt:lpwstr>
      </vt:variant>
      <vt:variant>
        <vt:i4>5308425</vt:i4>
      </vt:variant>
      <vt:variant>
        <vt:i4>4398</vt:i4>
      </vt:variant>
      <vt:variant>
        <vt:i4>0</vt:i4>
      </vt:variant>
      <vt:variant>
        <vt:i4>5</vt:i4>
      </vt:variant>
      <vt:variant>
        <vt:lpwstr/>
      </vt:variant>
      <vt:variant>
        <vt:lpwstr>med44</vt:lpwstr>
      </vt:variant>
      <vt:variant>
        <vt:i4>3604524</vt:i4>
      </vt:variant>
      <vt:variant>
        <vt:i4>4392</vt:i4>
      </vt:variant>
      <vt:variant>
        <vt:i4>0</vt:i4>
      </vt:variant>
      <vt:variant>
        <vt:i4>5</vt:i4>
      </vt:variant>
      <vt:variant>
        <vt:lpwstr/>
      </vt:variant>
      <vt:variant>
        <vt:lpwstr>Seif649</vt:lpwstr>
      </vt:variant>
      <vt:variant>
        <vt:i4>3407913</vt:i4>
      </vt:variant>
      <vt:variant>
        <vt:i4>4386</vt:i4>
      </vt:variant>
      <vt:variant>
        <vt:i4>0</vt:i4>
      </vt:variant>
      <vt:variant>
        <vt:i4>5</vt:i4>
      </vt:variant>
      <vt:variant>
        <vt:lpwstr/>
      </vt:variant>
      <vt:variant>
        <vt:lpwstr>Seif376</vt:lpwstr>
      </vt:variant>
      <vt:variant>
        <vt:i4>3407913</vt:i4>
      </vt:variant>
      <vt:variant>
        <vt:i4>4380</vt:i4>
      </vt:variant>
      <vt:variant>
        <vt:i4>0</vt:i4>
      </vt:variant>
      <vt:variant>
        <vt:i4>5</vt:i4>
      </vt:variant>
      <vt:variant>
        <vt:lpwstr/>
      </vt:variant>
      <vt:variant>
        <vt:lpwstr>Seif375</vt:lpwstr>
      </vt:variant>
      <vt:variant>
        <vt:i4>3407913</vt:i4>
      </vt:variant>
      <vt:variant>
        <vt:i4>4374</vt:i4>
      </vt:variant>
      <vt:variant>
        <vt:i4>0</vt:i4>
      </vt:variant>
      <vt:variant>
        <vt:i4>5</vt:i4>
      </vt:variant>
      <vt:variant>
        <vt:lpwstr/>
      </vt:variant>
      <vt:variant>
        <vt:lpwstr>Seif374</vt:lpwstr>
      </vt:variant>
      <vt:variant>
        <vt:i4>3407913</vt:i4>
      </vt:variant>
      <vt:variant>
        <vt:i4>4368</vt:i4>
      </vt:variant>
      <vt:variant>
        <vt:i4>0</vt:i4>
      </vt:variant>
      <vt:variant>
        <vt:i4>5</vt:i4>
      </vt:variant>
      <vt:variant>
        <vt:lpwstr/>
      </vt:variant>
      <vt:variant>
        <vt:lpwstr>Seif373</vt:lpwstr>
      </vt:variant>
      <vt:variant>
        <vt:i4>6488122</vt:i4>
      </vt:variant>
      <vt:variant>
        <vt:i4>4362</vt:i4>
      </vt:variant>
      <vt:variant>
        <vt:i4>0</vt:i4>
      </vt:variant>
      <vt:variant>
        <vt:i4>5</vt:i4>
      </vt:variant>
      <vt:variant>
        <vt:lpwstr/>
      </vt:variant>
      <vt:variant>
        <vt:lpwstr>hed264</vt:lpwstr>
      </vt:variant>
      <vt:variant>
        <vt:i4>3407913</vt:i4>
      </vt:variant>
      <vt:variant>
        <vt:i4>4356</vt:i4>
      </vt:variant>
      <vt:variant>
        <vt:i4>0</vt:i4>
      </vt:variant>
      <vt:variant>
        <vt:i4>5</vt:i4>
      </vt:variant>
      <vt:variant>
        <vt:lpwstr/>
      </vt:variant>
      <vt:variant>
        <vt:lpwstr>Seif372</vt:lpwstr>
      </vt:variant>
      <vt:variant>
        <vt:i4>3407913</vt:i4>
      </vt:variant>
      <vt:variant>
        <vt:i4>4350</vt:i4>
      </vt:variant>
      <vt:variant>
        <vt:i4>0</vt:i4>
      </vt:variant>
      <vt:variant>
        <vt:i4>5</vt:i4>
      </vt:variant>
      <vt:variant>
        <vt:lpwstr/>
      </vt:variant>
      <vt:variant>
        <vt:lpwstr>Seif371</vt:lpwstr>
      </vt:variant>
      <vt:variant>
        <vt:i4>3604524</vt:i4>
      </vt:variant>
      <vt:variant>
        <vt:i4>4344</vt:i4>
      </vt:variant>
      <vt:variant>
        <vt:i4>0</vt:i4>
      </vt:variant>
      <vt:variant>
        <vt:i4>5</vt:i4>
      </vt:variant>
      <vt:variant>
        <vt:lpwstr/>
      </vt:variant>
      <vt:variant>
        <vt:lpwstr>Seif647</vt:lpwstr>
      </vt:variant>
      <vt:variant>
        <vt:i4>6553658</vt:i4>
      </vt:variant>
      <vt:variant>
        <vt:i4>4338</vt:i4>
      </vt:variant>
      <vt:variant>
        <vt:i4>0</vt:i4>
      </vt:variant>
      <vt:variant>
        <vt:i4>5</vt:i4>
      </vt:variant>
      <vt:variant>
        <vt:lpwstr/>
      </vt:variant>
      <vt:variant>
        <vt:lpwstr>hed263</vt:lpwstr>
      </vt:variant>
      <vt:variant>
        <vt:i4>3538988</vt:i4>
      </vt:variant>
      <vt:variant>
        <vt:i4>4332</vt:i4>
      </vt:variant>
      <vt:variant>
        <vt:i4>0</vt:i4>
      </vt:variant>
      <vt:variant>
        <vt:i4>5</vt:i4>
      </vt:variant>
      <vt:variant>
        <vt:lpwstr/>
      </vt:variant>
      <vt:variant>
        <vt:lpwstr>Seif652</vt:lpwstr>
      </vt:variant>
      <vt:variant>
        <vt:i4>3801135</vt:i4>
      </vt:variant>
      <vt:variant>
        <vt:i4>4326</vt:i4>
      </vt:variant>
      <vt:variant>
        <vt:i4>0</vt:i4>
      </vt:variant>
      <vt:variant>
        <vt:i4>5</vt:i4>
      </vt:variant>
      <vt:variant>
        <vt:lpwstr/>
      </vt:variant>
      <vt:variant>
        <vt:lpwstr>Seif590</vt:lpwstr>
      </vt:variant>
      <vt:variant>
        <vt:i4>3342380</vt:i4>
      </vt:variant>
      <vt:variant>
        <vt:i4>4320</vt:i4>
      </vt:variant>
      <vt:variant>
        <vt:i4>0</vt:i4>
      </vt:variant>
      <vt:variant>
        <vt:i4>5</vt:i4>
      </vt:variant>
      <vt:variant>
        <vt:lpwstr/>
      </vt:variant>
      <vt:variant>
        <vt:lpwstr>Seif604</vt:lpwstr>
      </vt:variant>
      <vt:variant>
        <vt:i4>3866671</vt:i4>
      </vt:variant>
      <vt:variant>
        <vt:i4>4314</vt:i4>
      </vt:variant>
      <vt:variant>
        <vt:i4>0</vt:i4>
      </vt:variant>
      <vt:variant>
        <vt:i4>5</vt:i4>
      </vt:variant>
      <vt:variant>
        <vt:lpwstr/>
      </vt:variant>
      <vt:variant>
        <vt:lpwstr>Seif589</vt:lpwstr>
      </vt:variant>
      <vt:variant>
        <vt:i4>3342380</vt:i4>
      </vt:variant>
      <vt:variant>
        <vt:i4>4308</vt:i4>
      </vt:variant>
      <vt:variant>
        <vt:i4>0</vt:i4>
      </vt:variant>
      <vt:variant>
        <vt:i4>5</vt:i4>
      </vt:variant>
      <vt:variant>
        <vt:lpwstr/>
      </vt:variant>
      <vt:variant>
        <vt:lpwstr>Seif603</vt:lpwstr>
      </vt:variant>
      <vt:variant>
        <vt:i4>6619194</vt:i4>
      </vt:variant>
      <vt:variant>
        <vt:i4>4302</vt:i4>
      </vt:variant>
      <vt:variant>
        <vt:i4>0</vt:i4>
      </vt:variant>
      <vt:variant>
        <vt:i4>5</vt:i4>
      </vt:variant>
      <vt:variant>
        <vt:lpwstr/>
      </vt:variant>
      <vt:variant>
        <vt:lpwstr>hed262</vt:lpwstr>
      </vt:variant>
      <vt:variant>
        <vt:i4>3407913</vt:i4>
      </vt:variant>
      <vt:variant>
        <vt:i4>4296</vt:i4>
      </vt:variant>
      <vt:variant>
        <vt:i4>0</vt:i4>
      </vt:variant>
      <vt:variant>
        <vt:i4>5</vt:i4>
      </vt:variant>
      <vt:variant>
        <vt:lpwstr/>
      </vt:variant>
      <vt:variant>
        <vt:lpwstr>Seif370</vt:lpwstr>
      </vt:variant>
      <vt:variant>
        <vt:i4>3473449</vt:i4>
      </vt:variant>
      <vt:variant>
        <vt:i4>4290</vt:i4>
      </vt:variant>
      <vt:variant>
        <vt:i4>0</vt:i4>
      </vt:variant>
      <vt:variant>
        <vt:i4>5</vt:i4>
      </vt:variant>
      <vt:variant>
        <vt:lpwstr/>
      </vt:variant>
      <vt:variant>
        <vt:lpwstr>Seif369</vt:lpwstr>
      </vt:variant>
      <vt:variant>
        <vt:i4>6684730</vt:i4>
      </vt:variant>
      <vt:variant>
        <vt:i4>4284</vt:i4>
      </vt:variant>
      <vt:variant>
        <vt:i4>0</vt:i4>
      </vt:variant>
      <vt:variant>
        <vt:i4>5</vt:i4>
      </vt:variant>
      <vt:variant>
        <vt:lpwstr/>
      </vt:variant>
      <vt:variant>
        <vt:lpwstr>hed261</vt:lpwstr>
      </vt:variant>
      <vt:variant>
        <vt:i4>3473449</vt:i4>
      </vt:variant>
      <vt:variant>
        <vt:i4>4278</vt:i4>
      </vt:variant>
      <vt:variant>
        <vt:i4>0</vt:i4>
      </vt:variant>
      <vt:variant>
        <vt:i4>5</vt:i4>
      </vt:variant>
      <vt:variant>
        <vt:lpwstr/>
      </vt:variant>
      <vt:variant>
        <vt:lpwstr>Seif368</vt:lpwstr>
      </vt:variant>
      <vt:variant>
        <vt:i4>3473449</vt:i4>
      </vt:variant>
      <vt:variant>
        <vt:i4>4272</vt:i4>
      </vt:variant>
      <vt:variant>
        <vt:i4>0</vt:i4>
      </vt:variant>
      <vt:variant>
        <vt:i4>5</vt:i4>
      </vt:variant>
      <vt:variant>
        <vt:lpwstr/>
      </vt:variant>
      <vt:variant>
        <vt:lpwstr>Seif367</vt:lpwstr>
      </vt:variant>
      <vt:variant>
        <vt:i4>3473449</vt:i4>
      </vt:variant>
      <vt:variant>
        <vt:i4>4266</vt:i4>
      </vt:variant>
      <vt:variant>
        <vt:i4>0</vt:i4>
      </vt:variant>
      <vt:variant>
        <vt:i4>5</vt:i4>
      </vt:variant>
      <vt:variant>
        <vt:lpwstr/>
      </vt:variant>
      <vt:variant>
        <vt:lpwstr>Seif366</vt:lpwstr>
      </vt:variant>
      <vt:variant>
        <vt:i4>6750266</vt:i4>
      </vt:variant>
      <vt:variant>
        <vt:i4>4260</vt:i4>
      </vt:variant>
      <vt:variant>
        <vt:i4>0</vt:i4>
      </vt:variant>
      <vt:variant>
        <vt:i4>5</vt:i4>
      </vt:variant>
      <vt:variant>
        <vt:lpwstr/>
      </vt:variant>
      <vt:variant>
        <vt:lpwstr>hed260</vt:lpwstr>
      </vt:variant>
      <vt:variant>
        <vt:i4>3473449</vt:i4>
      </vt:variant>
      <vt:variant>
        <vt:i4>4254</vt:i4>
      </vt:variant>
      <vt:variant>
        <vt:i4>0</vt:i4>
      </vt:variant>
      <vt:variant>
        <vt:i4>5</vt:i4>
      </vt:variant>
      <vt:variant>
        <vt:lpwstr/>
      </vt:variant>
      <vt:variant>
        <vt:lpwstr>Seif365</vt:lpwstr>
      </vt:variant>
      <vt:variant>
        <vt:i4>3473449</vt:i4>
      </vt:variant>
      <vt:variant>
        <vt:i4>4248</vt:i4>
      </vt:variant>
      <vt:variant>
        <vt:i4>0</vt:i4>
      </vt:variant>
      <vt:variant>
        <vt:i4>5</vt:i4>
      </vt:variant>
      <vt:variant>
        <vt:lpwstr/>
      </vt:variant>
      <vt:variant>
        <vt:lpwstr>Seif364</vt:lpwstr>
      </vt:variant>
      <vt:variant>
        <vt:i4>3473449</vt:i4>
      </vt:variant>
      <vt:variant>
        <vt:i4>4242</vt:i4>
      </vt:variant>
      <vt:variant>
        <vt:i4>0</vt:i4>
      </vt:variant>
      <vt:variant>
        <vt:i4>5</vt:i4>
      </vt:variant>
      <vt:variant>
        <vt:lpwstr/>
      </vt:variant>
      <vt:variant>
        <vt:lpwstr>Seif363</vt:lpwstr>
      </vt:variant>
      <vt:variant>
        <vt:i4>7209017</vt:i4>
      </vt:variant>
      <vt:variant>
        <vt:i4>4236</vt:i4>
      </vt:variant>
      <vt:variant>
        <vt:i4>0</vt:i4>
      </vt:variant>
      <vt:variant>
        <vt:i4>5</vt:i4>
      </vt:variant>
      <vt:variant>
        <vt:lpwstr/>
      </vt:variant>
      <vt:variant>
        <vt:lpwstr>hed259</vt:lpwstr>
      </vt:variant>
      <vt:variant>
        <vt:i4>3473449</vt:i4>
      </vt:variant>
      <vt:variant>
        <vt:i4>4230</vt:i4>
      </vt:variant>
      <vt:variant>
        <vt:i4>0</vt:i4>
      </vt:variant>
      <vt:variant>
        <vt:i4>5</vt:i4>
      </vt:variant>
      <vt:variant>
        <vt:lpwstr/>
      </vt:variant>
      <vt:variant>
        <vt:lpwstr>Seif362</vt:lpwstr>
      </vt:variant>
      <vt:variant>
        <vt:i4>3473449</vt:i4>
      </vt:variant>
      <vt:variant>
        <vt:i4>4224</vt:i4>
      </vt:variant>
      <vt:variant>
        <vt:i4>0</vt:i4>
      </vt:variant>
      <vt:variant>
        <vt:i4>5</vt:i4>
      </vt:variant>
      <vt:variant>
        <vt:lpwstr/>
      </vt:variant>
      <vt:variant>
        <vt:lpwstr>Seif361</vt:lpwstr>
      </vt:variant>
      <vt:variant>
        <vt:i4>3473449</vt:i4>
      </vt:variant>
      <vt:variant>
        <vt:i4>4218</vt:i4>
      </vt:variant>
      <vt:variant>
        <vt:i4>0</vt:i4>
      </vt:variant>
      <vt:variant>
        <vt:i4>5</vt:i4>
      </vt:variant>
      <vt:variant>
        <vt:lpwstr/>
      </vt:variant>
      <vt:variant>
        <vt:lpwstr>Seif360</vt:lpwstr>
      </vt:variant>
      <vt:variant>
        <vt:i4>3538985</vt:i4>
      </vt:variant>
      <vt:variant>
        <vt:i4>4212</vt:i4>
      </vt:variant>
      <vt:variant>
        <vt:i4>0</vt:i4>
      </vt:variant>
      <vt:variant>
        <vt:i4>5</vt:i4>
      </vt:variant>
      <vt:variant>
        <vt:lpwstr/>
      </vt:variant>
      <vt:variant>
        <vt:lpwstr>Seif359</vt:lpwstr>
      </vt:variant>
      <vt:variant>
        <vt:i4>3538985</vt:i4>
      </vt:variant>
      <vt:variant>
        <vt:i4>4206</vt:i4>
      </vt:variant>
      <vt:variant>
        <vt:i4>0</vt:i4>
      </vt:variant>
      <vt:variant>
        <vt:i4>5</vt:i4>
      </vt:variant>
      <vt:variant>
        <vt:lpwstr/>
      </vt:variant>
      <vt:variant>
        <vt:lpwstr>Seif358</vt:lpwstr>
      </vt:variant>
      <vt:variant>
        <vt:i4>3538985</vt:i4>
      </vt:variant>
      <vt:variant>
        <vt:i4>4200</vt:i4>
      </vt:variant>
      <vt:variant>
        <vt:i4>0</vt:i4>
      </vt:variant>
      <vt:variant>
        <vt:i4>5</vt:i4>
      </vt:variant>
      <vt:variant>
        <vt:lpwstr/>
      </vt:variant>
      <vt:variant>
        <vt:lpwstr>Seif357</vt:lpwstr>
      </vt:variant>
      <vt:variant>
        <vt:i4>3538985</vt:i4>
      </vt:variant>
      <vt:variant>
        <vt:i4>4194</vt:i4>
      </vt:variant>
      <vt:variant>
        <vt:i4>0</vt:i4>
      </vt:variant>
      <vt:variant>
        <vt:i4>5</vt:i4>
      </vt:variant>
      <vt:variant>
        <vt:lpwstr/>
      </vt:variant>
      <vt:variant>
        <vt:lpwstr>Seif356</vt:lpwstr>
      </vt:variant>
      <vt:variant>
        <vt:i4>3538985</vt:i4>
      </vt:variant>
      <vt:variant>
        <vt:i4>4188</vt:i4>
      </vt:variant>
      <vt:variant>
        <vt:i4>0</vt:i4>
      </vt:variant>
      <vt:variant>
        <vt:i4>5</vt:i4>
      </vt:variant>
      <vt:variant>
        <vt:lpwstr/>
      </vt:variant>
      <vt:variant>
        <vt:lpwstr>Seif355</vt:lpwstr>
      </vt:variant>
      <vt:variant>
        <vt:i4>3538985</vt:i4>
      </vt:variant>
      <vt:variant>
        <vt:i4>4182</vt:i4>
      </vt:variant>
      <vt:variant>
        <vt:i4>0</vt:i4>
      </vt:variant>
      <vt:variant>
        <vt:i4>5</vt:i4>
      </vt:variant>
      <vt:variant>
        <vt:lpwstr/>
      </vt:variant>
      <vt:variant>
        <vt:lpwstr>Seif354</vt:lpwstr>
      </vt:variant>
      <vt:variant>
        <vt:i4>3538985</vt:i4>
      </vt:variant>
      <vt:variant>
        <vt:i4>4176</vt:i4>
      </vt:variant>
      <vt:variant>
        <vt:i4>0</vt:i4>
      </vt:variant>
      <vt:variant>
        <vt:i4>5</vt:i4>
      </vt:variant>
      <vt:variant>
        <vt:lpwstr/>
      </vt:variant>
      <vt:variant>
        <vt:lpwstr>Seif353</vt:lpwstr>
      </vt:variant>
      <vt:variant>
        <vt:i4>3538985</vt:i4>
      </vt:variant>
      <vt:variant>
        <vt:i4>4170</vt:i4>
      </vt:variant>
      <vt:variant>
        <vt:i4>0</vt:i4>
      </vt:variant>
      <vt:variant>
        <vt:i4>5</vt:i4>
      </vt:variant>
      <vt:variant>
        <vt:lpwstr/>
      </vt:variant>
      <vt:variant>
        <vt:lpwstr>Seif352</vt:lpwstr>
      </vt:variant>
      <vt:variant>
        <vt:i4>3538985</vt:i4>
      </vt:variant>
      <vt:variant>
        <vt:i4>4164</vt:i4>
      </vt:variant>
      <vt:variant>
        <vt:i4>0</vt:i4>
      </vt:variant>
      <vt:variant>
        <vt:i4>5</vt:i4>
      </vt:variant>
      <vt:variant>
        <vt:lpwstr/>
      </vt:variant>
      <vt:variant>
        <vt:lpwstr>Seif351</vt:lpwstr>
      </vt:variant>
      <vt:variant>
        <vt:i4>3538985</vt:i4>
      </vt:variant>
      <vt:variant>
        <vt:i4>4158</vt:i4>
      </vt:variant>
      <vt:variant>
        <vt:i4>0</vt:i4>
      </vt:variant>
      <vt:variant>
        <vt:i4>5</vt:i4>
      </vt:variant>
      <vt:variant>
        <vt:lpwstr/>
      </vt:variant>
      <vt:variant>
        <vt:lpwstr>Seif350</vt:lpwstr>
      </vt:variant>
      <vt:variant>
        <vt:i4>3604521</vt:i4>
      </vt:variant>
      <vt:variant>
        <vt:i4>4152</vt:i4>
      </vt:variant>
      <vt:variant>
        <vt:i4>0</vt:i4>
      </vt:variant>
      <vt:variant>
        <vt:i4>5</vt:i4>
      </vt:variant>
      <vt:variant>
        <vt:lpwstr/>
      </vt:variant>
      <vt:variant>
        <vt:lpwstr>Seif349</vt:lpwstr>
      </vt:variant>
      <vt:variant>
        <vt:i4>3604521</vt:i4>
      </vt:variant>
      <vt:variant>
        <vt:i4>4146</vt:i4>
      </vt:variant>
      <vt:variant>
        <vt:i4>0</vt:i4>
      </vt:variant>
      <vt:variant>
        <vt:i4>5</vt:i4>
      </vt:variant>
      <vt:variant>
        <vt:lpwstr/>
      </vt:variant>
      <vt:variant>
        <vt:lpwstr>Seif348</vt:lpwstr>
      </vt:variant>
      <vt:variant>
        <vt:i4>3604521</vt:i4>
      </vt:variant>
      <vt:variant>
        <vt:i4>4140</vt:i4>
      </vt:variant>
      <vt:variant>
        <vt:i4>0</vt:i4>
      </vt:variant>
      <vt:variant>
        <vt:i4>5</vt:i4>
      </vt:variant>
      <vt:variant>
        <vt:lpwstr/>
      </vt:variant>
      <vt:variant>
        <vt:lpwstr>Seif347</vt:lpwstr>
      </vt:variant>
      <vt:variant>
        <vt:i4>3604521</vt:i4>
      </vt:variant>
      <vt:variant>
        <vt:i4>4134</vt:i4>
      </vt:variant>
      <vt:variant>
        <vt:i4>0</vt:i4>
      </vt:variant>
      <vt:variant>
        <vt:i4>5</vt:i4>
      </vt:variant>
      <vt:variant>
        <vt:lpwstr/>
      </vt:variant>
      <vt:variant>
        <vt:lpwstr>Seif346</vt:lpwstr>
      </vt:variant>
      <vt:variant>
        <vt:i4>3866671</vt:i4>
      </vt:variant>
      <vt:variant>
        <vt:i4>4128</vt:i4>
      </vt:variant>
      <vt:variant>
        <vt:i4>0</vt:i4>
      </vt:variant>
      <vt:variant>
        <vt:i4>5</vt:i4>
      </vt:variant>
      <vt:variant>
        <vt:lpwstr/>
      </vt:variant>
      <vt:variant>
        <vt:lpwstr>Seif583</vt:lpwstr>
      </vt:variant>
      <vt:variant>
        <vt:i4>7274553</vt:i4>
      </vt:variant>
      <vt:variant>
        <vt:i4>4122</vt:i4>
      </vt:variant>
      <vt:variant>
        <vt:i4>0</vt:i4>
      </vt:variant>
      <vt:variant>
        <vt:i4>5</vt:i4>
      </vt:variant>
      <vt:variant>
        <vt:lpwstr/>
      </vt:variant>
      <vt:variant>
        <vt:lpwstr>hed258</vt:lpwstr>
      </vt:variant>
      <vt:variant>
        <vt:i4>5308425</vt:i4>
      </vt:variant>
      <vt:variant>
        <vt:i4>4116</vt:i4>
      </vt:variant>
      <vt:variant>
        <vt:i4>0</vt:i4>
      </vt:variant>
      <vt:variant>
        <vt:i4>5</vt:i4>
      </vt:variant>
      <vt:variant>
        <vt:lpwstr/>
      </vt:variant>
      <vt:variant>
        <vt:lpwstr>med43</vt:lpwstr>
      </vt:variant>
      <vt:variant>
        <vt:i4>3604521</vt:i4>
      </vt:variant>
      <vt:variant>
        <vt:i4>4110</vt:i4>
      </vt:variant>
      <vt:variant>
        <vt:i4>0</vt:i4>
      </vt:variant>
      <vt:variant>
        <vt:i4>5</vt:i4>
      </vt:variant>
      <vt:variant>
        <vt:lpwstr/>
      </vt:variant>
      <vt:variant>
        <vt:lpwstr>Seif345</vt:lpwstr>
      </vt:variant>
      <vt:variant>
        <vt:i4>3604521</vt:i4>
      </vt:variant>
      <vt:variant>
        <vt:i4>4104</vt:i4>
      </vt:variant>
      <vt:variant>
        <vt:i4>0</vt:i4>
      </vt:variant>
      <vt:variant>
        <vt:i4>5</vt:i4>
      </vt:variant>
      <vt:variant>
        <vt:lpwstr/>
      </vt:variant>
      <vt:variant>
        <vt:lpwstr>Seif344</vt:lpwstr>
      </vt:variant>
      <vt:variant>
        <vt:i4>3866671</vt:i4>
      </vt:variant>
      <vt:variant>
        <vt:i4>4098</vt:i4>
      </vt:variant>
      <vt:variant>
        <vt:i4>0</vt:i4>
      </vt:variant>
      <vt:variant>
        <vt:i4>5</vt:i4>
      </vt:variant>
      <vt:variant>
        <vt:lpwstr/>
      </vt:variant>
      <vt:variant>
        <vt:lpwstr>Seif588</vt:lpwstr>
      </vt:variant>
      <vt:variant>
        <vt:i4>3866671</vt:i4>
      </vt:variant>
      <vt:variant>
        <vt:i4>4092</vt:i4>
      </vt:variant>
      <vt:variant>
        <vt:i4>0</vt:i4>
      </vt:variant>
      <vt:variant>
        <vt:i4>5</vt:i4>
      </vt:variant>
      <vt:variant>
        <vt:lpwstr/>
      </vt:variant>
      <vt:variant>
        <vt:lpwstr>Seif587</vt:lpwstr>
      </vt:variant>
      <vt:variant>
        <vt:i4>3604521</vt:i4>
      </vt:variant>
      <vt:variant>
        <vt:i4>4086</vt:i4>
      </vt:variant>
      <vt:variant>
        <vt:i4>0</vt:i4>
      </vt:variant>
      <vt:variant>
        <vt:i4>5</vt:i4>
      </vt:variant>
      <vt:variant>
        <vt:lpwstr/>
      </vt:variant>
      <vt:variant>
        <vt:lpwstr>Seif343</vt:lpwstr>
      </vt:variant>
      <vt:variant>
        <vt:i4>5308425</vt:i4>
      </vt:variant>
      <vt:variant>
        <vt:i4>4080</vt:i4>
      </vt:variant>
      <vt:variant>
        <vt:i4>0</vt:i4>
      </vt:variant>
      <vt:variant>
        <vt:i4>5</vt:i4>
      </vt:variant>
      <vt:variant>
        <vt:lpwstr/>
      </vt:variant>
      <vt:variant>
        <vt:lpwstr>med42</vt:lpwstr>
      </vt:variant>
      <vt:variant>
        <vt:i4>3604521</vt:i4>
      </vt:variant>
      <vt:variant>
        <vt:i4>4074</vt:i4>
      </vt:variant>
      <vt:variant>
        <vt:i4>0</vt:i4>
      </vt:variant>
      <vt:variant>
        <vt:i4>5</vt:i4>
      </vt:variant>
      <vt:variant>
        <vt:lpwstr/>
      </vt:variant>
      <vt:variant>
        <vt:lpwstr>Seif342</vt:lpwstr>
      </vt:variant>
      <vt:variant>
        <vt:i4>3604521</vt:i4>
      </vt:variant>
      <vt:variant>
        <vt:i4>4068</vt:i4>
      </vt:variant>
      <vt:variant>
        <vt:i4>0</vt:i4>
      </vt:variant>
      <vt:variant>
        <vt:i4>5</vt:i4>
      </vt:variant>
      <vt:variant>
        <vt:lpwstr/>
      </vt:variant>
      <vt:variant>
        <vt:lpwstr>Seif341</vt:lpwstr>
      </vt:variant>
      <vt:variant>
        <vt:i4>3604521</vt:i4>
      </vt:variant>
      <vt:variant>
        <vt:i4>4062</vt:i4>
      </vt:variant>
      <vt:variant>
        <vt:i4>0</vt:i4>
      </vt:variant>
      <vt:variant>
        <vt:i4>5</vt:i4>
      </vt:variant>
      <vt:variant>
        <vt:lpwstr/>
      </vt:variant>
      <vt:variant>
        <vt:lpwstr>Seif340</vt:lpwstr>
      </vt:variant>
      <vt:variant>
        <vt:i4>5308425</vt:i4>
      </vt:variant>
      <vt:variant>
        <vt:i4>4056</vt:i4>
      </vt:variant>
      <vt:variant>
        <vt:i4>0</vt:i4>
      </vt:variant>
      <vt:variant>
        <vt:i4>5</vt:i4>
      </vt:variant>
      <vt:variant>
        <vt:lpwstr/>
      </vt:variant>
      <vt:variant>
        <vt:lpwstr>med41</vt:lpwstr>
      </vt:variant>
      <vt:variant>
        <vt:i4>6291513</vt:i4>
      </vt:variant>
      <vt:variant>
        <vt:i4>4050</vt:i4>
      </vt:variant>
      <vt:variant>
        <vt:i4>0</vt:i4>
      </vt:variant>
      <vt:variant>
        <vt:i4>5</vt:i4>
      </vt:variant>
      <vt:variant>
        <vt:lpwstr/>
      </vt:variant>
      <vt:variant>
        <vt:lpwstr>hed257</vt:lpwstr>
      </vt:variant>
      <vt:variant>
        <vt:i4>3145769</vt:i4>
      </vt:variant>
      <vt:variant>
        <vt:i4>4044</vt:i4>
      </vt:variant>
      <vt:variant>
        <vt:i4>0</vt:i4>
      </vt:variant>
      <vt:variant>
        <vt:i4>5</vt:i4>
      </vt:variant>
      <vt:variant>
        <vt:lpwstr/>
      </vt:variant>
      <vt:variant>
        <vt:lpwstr>Seif339</vt:lpwstr>
      </vt:variant>
      <vt:variant>
        <vt:i4>3145769</vt:i4>
      </vt:variant>
      <vt:variant>
        <vt:i4>4038</vt:i4>
      </vt:variant>
      <vt:variant>
        <vt:i4>0</vt:i4>
      </vt:variant>
      <vt:variant>
        <vt:i4>5</vt:i4>
      </vt:variant>
      <vt:variant>
        <vt:lpwstr/>
      </vt:variant>
      <vt:variant>
        <vt:lpwstr>Seif338</vt:lpwstr>
      </vt:variant>
      <vt:variant>
        <vt:i4>3145769</vt:i4>
      </vt:variant>
      <vt:variant>
        <vt:i4>4032</vt:i4>
      </vt:variant>
      <vt:variant>
        <vt:i4>0</vt:i4>
      </vt:variant>
      <vt:variant>
        <vt:i4>5</vt:i4>
      </vt:variant>
      <vt:variant>
        <vt:lpwstr/>
      </vt:variant>
      <vt:variant>
        <vt:lpwstr>Seif337</vt:lpwstr>
      </vt:variant>
      <vt:variant>
        <vt:i4>6357049</vt:i4>
      </vt:variant>
      <vt:variant>
        <vt:i4>4026</vt:i4>
      </vt:variant>
      <vt:variant>
        <vt:i4>0</vt:i4>
      </vt:variant>
      <vt:variant>
        <vt:i4>5</vt:i4>
      </vt:variant>
      <vt:variant>
        <vt:lpwstr/>
      </vt:variant>
      <vt:variant>
        <vt:lpwstr>hed256</vt:lpwstr>
      </vt:variant>
      <vt:variant>
        <vt:i4>3145769</vt:i4>
      </vt:variant>
      <vt:variant>
        <vt:i4>4020</vt:i4>
      </vt:variant>
      <vt:variant>
        <vt:i4>0</vt:i4>
      </vt:variant>
      <vt:variant>
        <vt:i4>5</vt:i4>
      </vt:variant>
      <vt:variant>
        <vt:lpwstr/>
      </vt:variant>
      <vt:variant>
        <vt:lpwstr>Seif336</vt:lpwstr>
      </vt:variant>
      <vt:variant>
        <vt:i4>6422585</vt:i4>
      </vt:variant>
      <vt:variant>
        <vt:i4>4014</vt:i4>
      </vt:variant>
      <vt:variant>
        <vt:i4>0</vt:i4>
      </vt:variant>
      <vt:variant>
        <vt:i4>5</vt:i4>
      </vt:variant>
      <vt:variant>
        <vt:lpwstr/>
      </vt:variant>
      <vt:variant>
        <vt:lpwstr>hed255</vt:lpwstr>
      </vt:variant>
      <vt:variant>
        <vt:i4>3145769</vt:i4>
      </vt:variant>
      <vt:variant>
        <vt:i4>4008</vt:i4>
      </vt:variant>
      <vt:variant>
        <vt:i4>0</vt:i4>
      </vt:variant>
      <vt:variant>
        <vt:i4>5</vt:i4>
      </vt:variant>
      <vt:variant>
        <vt:lpwstr/>
      </vt:variant>
      <vt:variant>
        <vt:lpwstr>Seif335</vt:lpwstr>
      </vt:variant>
      <vt:variant>
        <vt:i4>3145769</vt:i4>
      </vt:variant>
      <vt:variant>
        <vt:i4>4002</vt:i4>
      </vt:variant>
      <vt:variant>
        <vt:i4>0</vt:i4>
      </vt:variant>
      <vt:variant>
        <vt:i4>5</vt:i4>
      </vt:variant>
      <vt:variant>
        <vt:lpwstr/>
      </vt:variant>
      <vt:variant>
        <vt:lpwstr>Seif334</vt:lpwstr>
      </vt:variant>
      <vt:variant>
        <vt:i4>3145769</vt:i4>
      </vt:variant>
      <vt:variant>
        <vt:i4>3996</vt:i4>
      </vt:variant>
      <vt:variant>
        <vt:i4>0</vt:i4>
      </vt:variant>
      <vt:variant>
        <vt:i4>5</vt:i4>
      </vt:variant>
      <vt:variant>
        <vt:lpwstr/>
      </vt:variant>
      <vt:variant>
        <vt:lpwstr>Seif333</vt:lpwstr>
      </vt:variant>
      <vt:variant>
        <vt:i4>3145769</vt:i4>
      </vt:variant>
      <vt:variant>
        <vt:i4>3990</vt:i4>
      </vt:variant>
      <vt:variant>
        <vt:i4>0</vt:i4>
      </vt:variant>
      <vt:variant>
        <vt:i4>5</vt:i4>
      </vt:variant>
      <vt:variant>
        <vt:lpwstr/>
      </vt:variant>
      <vt:variant>
        <vt:lpwstr>Seif332</vt:lpwstr>
      </vt:variant>
      <vt:variant>
        <vt:i4>3145769</vt:i4>
      </vt:variant>
      <vt:variant>
        <vt:i4>3984</vt:i4>
      </vt:variant>
      <vt:variant>
        <vt:i4>0</vt:i4>
      </vt:variant>
      <vt:variant>
        <vt:i4>5</vt:i4>
      </vt:variant>
      <vt:variant>
        <vt:lpwstr/>
      </vt:variant>
      <vt:variant>
        <vt:lpwstr>Seif331</vt:lpwstr>
      </vt:variant>
      <vt:variant>
        <vt:i4>3145769</vt:i4>
      </vt:variant>
      <vt:variant>
        <vt:i4>3978</vt:i4>
      </vt:variant>
      <vt:variant>
        <vt:i4>0</vt:i4>
      </vt:variant>
      <vt:variant>
        <vt:i4>5</vt:i4>
      </vt:variant>
      <vt:variant>
        <vt:lpwstr/>
      </vt:variant>
      <vt:variant>
        <vt:lpwstr>Seif330</vt:lpwstr>
      </vt:variant>
      <vt:variant>
        <vt:i4>6488121</vt:i4>
      </vt:variant>
      <vt:variant>
        <vt:i4>3972</vt:i4>
      </vt:variant>
      <vt:variant>
        <vt:i4>0</vt:i4>
      </vt:variant>
      <vt:variant>
        <vt:i4>5</vt:i4>
      </vt:variant>
      <vt:variant>
        <vt:lpwstr/>
      </vt:variant>
      <vt:variant>
        <vt:lpwstr>hed254</vt:lpwstr>
      </vt:variant>
      <vt:variant>
        <vt:i4>3211305</vt:i4>
      </vt:variant>
      <vt:variant>
        <vt:i4>3966</vt:i4>
      </vt:variant>
      <vt:variant>
        <vt:i4>0</vt:i4>
      </vt:variant>
      <vt:variant>
        <vt:i4>5</vt:i4>
      </vt:variant>
      <vt:variant>
        <vt:lpwstr/>
      </vt:variant>
      <vt:variant>
        <vt:lpwstr>Seif329</vt:lpwstr>
      </vt:variant>
      <vt:variant>
        <vt:i4>3211305</vt:i4>
      </vt:variant>
      <vt:variant>
        <vt:i4>3960</vt:i4>
      </vt:variant>
      <vt:variant>
        <vt:i4>0</vt:i4>
      </vt:variant>
      <vt:variant>
        <vt:i4>5</vt:i4>
      </vt:variant>
      <vt:variant>
        <vt:lpwstr/>
      </vt:variant>
      <vt:variant>
        <vt:lpwstr>Seif328</vt:lpwstr>
      </vt:variant>
      <vt:variant>
        <vt:i4>3211305</vt:i4>
      </vt:variant>
      <vt:variant>
        <vt:i4>3954</vt:i4>
      </vt:variant>
      <vt:variant>
        <vt:i4>0</vt:i4>
      </vt:variant>
      <vt:variant>
        <vt:i4>5</vt:i4>
      </vt:variant>
      <vt:variant>
        <vt:lpwstr/>
      </vt:variant>
      <vt:variant>
        <vt:lpwstr>Seif327</vt:lpwstr>
      </vt:variant>
      <vt:variant>
        <vt:i4>3211305</vt:i4>
      </vt:variant>
      <vt:variant>
        <vt:i4>3948</vt:i4>
      </vt:variant>
      <vt:variant>
        <vt:i4>0</vt:i4>
      </vt:variant>
      <vt:variant>
        <vt:i4>5</vt:i4>
      </vt:variant>
      <vt:variant>
        <vt:lpwstr/>
      </vt:variant>
      <vt:variant>
        <vt:lpwstr>Seif326</vt:lpwstr>
      </vt:variant>
      <vt:variant>
        <vt:i4>3211305</vt:i4>
      </vt:variant>
      <vt:variant>
        <vt:i4>3942</vt:i4>
      </vt:variant>
      <vt:variant>
        <vt:i4>0</vt:i4>
      </vt:variant>
      <vt:variant>
        <vt:i4>5</vt:i4>
      </vt:variant>
      <vt:variant>
        <vt:lpwstr/>
      </vt:variant>
      <vt:variant>
        <vt:lpwstr>Seif325</vt:lpwstr>
      </vt:variant>
      <vt:variant>
        <vt:i4>3211305</vt:i4>
      </vt:variant>
      <vt:variant>
        <vt:i4>3936</vt:i4>
      </vt:variant>
      <vt:variant>
        <vt:i4>0</vt:i4>
      </vt:variant>
      <vt:variant>
        <vt:i4>5</vt:i4>
      </vt:variant>
      <vt:variant>
        <vt:lpwstr/>
      </vt:variant>
      <vt:variant>
        <vt:lpwstr>Seif324</vt:lpwstr>
      </vt:variant>
      <vt:variant>
        <vt:i4>3211305</vt:i4>
      </vt:variant>
      <vt:variant>
        <vt:i4>3930</vt:i4>
      </vt:variant>
      <vt:variant>
        <vt:i4>0</vt:i4>
      </vt:variant>
      <vt:variant>
        <vt:i4>5</vt:i4>
      </vt:variant>
      <vt:variant>
        <vt:lpwstr/>
      </vt:variant>
      <vt:variant>
        <vt:lpwstr>Seif323</vt:lpwstr>
      </vt:variant>
      <vt:variant>
        <vt:i4>3866670</vt:i4>
      </vt:variant>
      <vt:variant>
        <vt:i4>3924</vt:i4>
      </vt:variant>
      <vt:variant>
        <vt:i4>0</vt:i4>
      </vt:variant>
      <vt:variant>
        <vt:i4>5</vt:i4>
      </vt:variant>
      <vt:variant>
        <vt:lpwstr/>
      </vt:variant>
      <vt:variant>
        <vt:lpwstr>Seif480</vt:lpwstr>
      </vt:variant>
      <vt:variant>
        <vt:i4>3407918</vt:i4>
      </vt:variant>
      <vt:variant>
        <vt:i4>3918</vt:i4>
      </vt:variant>
      <vt:variant>
        <vt:i4>0</vt:i4>
      </vt:variant>
      <vt:variant>
        <vt:i4>5</vt:i4>
      </vt:variant>
      <vt:variant>
        <vt:lpwstr/>
      </vt:variant>
      <vt:variant>
        <vt:lpwstr>Seif479</vt:lpwstr>
      </vt:variant>
      <vt:variant>
        <vt:i4>3407918</vt:i4>
      </vt:variant>
      <vt:variant>
        <vt:i4>3912</vt:i4>
      </vt:variant>
      <vt:variant>
        <vt:i4>0</vt:i4>
      </vt:variant>
      <vt:variant>
        <vt:i4>5</vt:i4>
      </vt:variant>
      <vt:variant>
        <vt:lpwstr/>
      </vt:variant>
      <vt:variant>
        <vt:lpwstr>Seif478</vt:lpwstr>
      </vt:variant>
      <vt:variant>
        <vt:i4>3407918</vt:i4>
      </vt:variant>
      <vt:variant>
        <vt:i4>3906</vt:i4>
      </vt:variant>
      <vt:variant>
        <vt:i4>0</vt:i4>
      </vt:variant>
      <vt:variant>
        <vt:i4>5</vt:i4>
      </vt:variant>
      <vt:variant>
        <vt:lpwstr/>
      </vt:variant>
      <vt:variant>
        <vt:lpwstr>Seif477</vt:lpwstr>
      </vt:variant>
      <vt:variant>
        <vt:i4>3407918</vt:i4>
      </vt:variant>
      <vt:variant>
        <vt:i4>3900</vt:i4>
      </vt:variant>
      <vt:variant>
        <vt:i4>0</vt:i4>
      </vt:variant>
      <vt:variant>
        <vt:i4>5</vt:i4>
      </vt:variant>
      <vt:variant>
        <vt:lpwstr/>
      </vt:variant>
      <vt:variant>
        <vt:lpwstr>Seif476</vt:lpwstr>
      </vt:variant>
      <vt:variant>
        <vt:i4>3211305</vt:i4>
      </vt:variant>
      <vt:variant>
        <vt:i4>3894</vt:i4>
      </vt:variant>
      <vt:variant>
        <vt:i4>0</vt:i4>
      </vt:variant>
      <vt:variant>
        <vt:i4>5</vt:i4>
      </vt:variant>
      <vt:variant>
        <vt:lpwstr/>
      </vt:variant>
      <vt:variant>
        <vt:lpwstr>Seif322</vt:lpwstr>
      </vt:variant>
      <vt:variant>
        <vt:i4>6553657</vt:i4>
      </vt:variant>
      <vt:variant>
        <vt:i4>3888</vt:i4>
      </vt:variant>
      <vt:variant>
        <vt:i4>0</vt:i4>
      </vt:variant>
      <vt:variant>
        <vt:i4>5</vt:i4>
      </vt:variant>
      <vt:variant>
        <vt:lpwstr/>
      </vt:variant>
      <vt:variant>
        <vt:lpwstr>hed253</vt:lpwstr>
      </vt:variant>
      <vt:variant>
        <vt:i4>3211305</vt:i4>
      </vt:variant>
      <vt:variant>
        <vt:i4>3882</vt:i4>
      </vt:variant>
      <vt:variant>
        <vt:i4>0</vt:i4>
      </vt:variant>
      <vt:variant>
        <vt:i4>5</vt:i4>
      </vt:variant>
      <vt:variant>
        <vt:lpwstr/>
      </vt:variant>
      <vt:variant>
        <vt:lpwstr>Seif321</vt:lpwstr>
      </vt:variant>
      <vt:variant>
        <vt:i4>3211305</vt:i4>
      </vt:variant>
      <vt:variant>
        <vt:i4>3876</vt:i4>
      </vt:variant>
      <vt:variant>
        <vt:i4>0</vt:i4>
      </vt:variant>
      <vt:variant>
        <vt:i4>5</vt:i4>
      </vt:variant>
      <vt:variant>
        <vt:lpwstr/>
      </vt:variant>
      <vt:variant>
        <vt:lpwstr>Seif320</vt:lpwstr>
      </vt:variant>
      <vt:variant>
        <vt:i4>3276841</vt:i4>
      </vt:variant>
      <vt:variant>
        <vt:i4>3870</vt:i4>
      </vt:variant>
      <vt:variant>
        <vt:i4>0</vt:i4>
      </vt:variant>
      <vt:variant>
        <vt:i4>5</vt:i4>
      </vt:variant>
      <vt:variant>
        <vt:lpwstr/>
      </vt:variant>
      <vt:variant>
        <vt:lpwstr>Seif319</vt:lpwstr>
      </vt:variant>
      <vt:variant>
        <vt:i4>3276841</vt:i4>
      </vt:variant>
      <vt:variant>
        <vt:i4>3864</vt:i4>
      </vt:variant>
      <vt:variant>
        <vt:i4>0</vt:i4>
      </vt:variant>
      <vt:variant>
        <vt:i4>5</vt:i4>
      </vt:variant>
      <vt:variant>
        <vt:lpwstr/>
      </vt:variant>
      <vt:variant>
        <vt:lpwstr>Seif318</vt:lpwstr>
      </vt:variant>
      <vt:variant>
        <vt:i4>3276841</vt:i4>
      </vt:variant>
      <vt:variant>
        <vt:i4>3858</vt:i4>
      </vt:variant>
      <vt:variant>
        <vt:i4>0</vt:i4>
      </vt:variant>
      <vt:variant>
        <vt:i4>5</vt:i4>
      </vt:variant>
      <vt:variant>
        <vt:lpwstr/>
      </vt:variant>
      <vt:variant>
        <vt:lpwstr>Seif317</vt:lpwstr>
      </vt:variant>
      <vt:variant>
        <vt:i4>3276841</vt:i4>
      </vt:variant>
      <vt:variant>
        <vt:i4>3852</vt:i4>
      </vt:variant>
      <vt:variant>
        <vt:i4>0</vt:i4>
      </vt:variant>
      <vt:variant>
        <vt:i4>5</vt:i4>
      </vt:variant>
      <vt:variant>
        <vt:lpwstr/>
      </vt:variant>
      <vt:variant>
        <vt:lpwstr>Seif316</vt:lpwstr>
      </vt:variant>
      <vt:variant>
        <vt:i4>3276841</vt:i4>
      </vt:variant>
      <vt:variant>
        <vt:i4>3846</vt:i4>
      </vt:variant>
      <vt:variant>
        <vt:i4>0</vt:i4>
      </vt:variant>
      <vt:variant>
        <vt:i4>5</vt:i4>
      </vt:variant>
      <vt:variant>
        <vt:lpwstr/>
      </vt:variant>
      <vt:variant>
        <vt:lpwstr>Seif315</vt:lpwstr>
      </vt:variant>
      <vt:variant>
        <vt:i4>3276841</vt:i4>
      </vt:variant>
      <vt:variant>
        <vt:i4>3840</vt:i4>
      </vt:variant>
      <vt:variant>
        <vt:i4>0</vt:i4>
      </vt:variant>
      <vt:variant>
        <vt:i4>5</vt:i4>
      </vt:variant>
      <vt:variant>
        <vt:lpwstr/>
      </vt:variant>
      <vt:variant>
        <vt:lpwstr>Seif314</vt:lpwstr>
      </vt:variant>
      <vt:variant>
        <vt:i4>6619193</vt:i4>
      </vt:variant>
      <vt:variant>
        <vt:i4>3834</vt:i4>
      </vt:variant>
      <vt:variant>
        <vt:i4>0</vt:i4>
      </vt:variant>
      <vt:variant>
        <vt:i4>5</vt:i4>
      </vt:variant>
      <vt:variant>
        <vt:lpwstr/>
      </vt:variant>
      <vt:variant>
        <vt:lpwstr>hed252</vt:lpwstr>
      </vt:variant>
      <vt:variant>
        <vt:i4>3276841</vt:i4>
      </vt:variant>
      <vt:variant>
        <vt:i4>3828</vt:i4>
      </vt:variant>
      <vt:variant>
        <vt:i4>0</vt:i4>
      </vt:variant>
      <vt:variant>
        <vt:i4>5</vt:i4>
      </vt:variant>
      <vt:variant>
        <vt:lpwstr/>
      </vt:variant>
      <vt:variant>
        <vt:lpwstr>Seif313</vt:lpwstr>
      </vt:variant>
      <vt:variant>
        <vt:i4>3276841</vt:i4>
      </vt:variant>
      <vt:variant>
        <vt:i4>3822</vt:i4>
      </vt:variant>
      <vt:variant>
        <vt:i4>0</vt:i4>
      </vt:variant>
      <vt:variant>
        <vt:i4>5</vt:i4>
      </vt:variant>
      <vt:variant>
        <vt:lpwstr/>
      </vt:variant>
      <vt:variant>
        <vt:lpwstr>Seif312</vt:lpwstr>
      </vt:variant>
      <vt:variant>
        <vt:i4>3276841</vt:i4>
      </vt:variant>
      <vt:variant>
        <vt:i4>3816</vt:i4>
      </vt:variant>
      <vt:variant>
        <vt:i4>0</vt:i4>
      </vt:variant>
      <vt:variant>
        <vt:i4>5</vt:i4>
      </vt:variant>
      <vt:variant>
        <vt:lpwstr/>
      </vt:variant>
      <vt:variant>
        <vt:lpwstr>Seif311</vt:lpwstr>
      </vt:variant>
      <vt:variant>
        <vt:i4>6684729</vt:i4>
      </vt:variant>
      <vt:variant>
        <vt:i4>3810</vt:i4>
      </vt:variant>
      <vt:variant>
        <vt:i4>0</vt:i4>
      </vt:variant>
      <vt:variant>
        <vt:i4>5</vt:i4>
      </vt:variant>
      <vt:variant>
        <vt:lpwstr/>
      </vt:variant>
      <vt:variant>
        <vt:lpwstr>hed251</vt:lpwstr>
      </vt:variant>
      <vt:variant>
        <vt:i4>3276841</vt:i4>
      </vt:variant>
      <vt:variant>
        <vt:i4>3804</vt:i4>
      </vt:variant>
      <vt:variant>
        <vt:i4>0</vt:i4>
      </vt:variant>
      <vt:variant>
        <vt:i4>5</vt:i4>
      </vt:variant>
      <vt:variant>
        <vt:lpwstr/>
      </vt:variant>
      <vt:variant>
        <vt:lpwstr>Seif310</vt:lpwstr>
      </vt:variant>
      <vt:variant>
        <vt:i4>3342377</vt:i4>
      </vt:variant>
      <vt:variant>
        <vt:i4>3798</vt:i4>
      </vt:variant>
      <vt:variant>
        <vt:i4>0</vt:i4>
      </vt:variant>
      <vt:variant>
        <vt:i4>5</vt:i4>
      </vt:variant>
      <vt:variant>
        <vt:lpwstr/>
      </vt:variant>
      <vt:variant>
        <vt:lpwstr>Seif309</vt:lpwstr>
      </vt:variant>
      <vt:variant>
        <vt:i4>3342377</vt:i4>
      </vt:variant>
      <vt:variant>
        <vt:i4>3792</vt:i4>
      </vt:variant>
      <vt:variant>
        <vt:i4>0</vt:i4>
      </vt:variant>
      <vt:variant>
        <vt:i4>5</vt:i4>
      </vt:variant>
      <vt:variant>
        <vt:lpwstr/>
      </vt:variant>
      <vt:variant>
        <vt:lpwstr>Seif308</vt:lpwstr>
      </vt:variant>
      <vt:variant>
        <vt:i4>3342377</vt:i4>
      </vt:variant>
      <vt:variant>
        <vt:i4>3786</vt:i4>
      </vt:variant>
      <vt:variant>
        <vt:i4>0</vt:i4>
      </vt:variant>
      <vt:variant>
        <vt:i4>5</vt:i4>
      </vt:variant>
      <vt:variant>
        <vt:lpwstr/>
      </vt:variant>
      <vt:variant>
        <vt:lpwstr>Seif307</vt:lpwstr>
      </vt:variant>
      <vt:variant>
        <vt:i4>3342377</vt:i4>
      </vt:variant>
      <vt:variant>
        <vt:i4>3780</vt:i4>
      </vt:variant>
      <vt:variant>
        <vt:i4>0</vt:i4>
      </vt:variant>
      <vt:variant>
        <vt:i4>5</vt:i4>
      </vt:variant>
      <vt:variant>
        <vt:lpwstr/>
      </vt:variant>
      <vt:variant>
        <vt:lpwstr>Seif306</vt:lpwstr>
      </vt:variant>
      <vt:variant>
        <vt:i4>3342377</vt:i4>
      </vt:variant>
      <vt:variant>
        <vt:i4>3774</vt:i4>
      </vt:variant>
      <vt:variant>
        <vt:i4>0</vt:i4>
      </vt:variant>
      <vt:variant>
        <vt:i4>5</vt:i4>
      </vt:variant>
      <vt:variant>
        <vt:lpwstr/>
      </vt:variant>
      <vt:variant>
        <vt:lpwstr>Seif305</vt:lpwstr>
      </vt:variant>
      <vt:variant>
        <vt:i4>3342377</vt:i4>
      </vt:variant>
      <vt:variant>
        <vt:i4>3768</vt:i4>
      </vt:variant>
      <vt:variant>
        <vt:i4>0</vt:i4>
      </vt:variant>
      <vt:variant>
        <vt:i4>5</vt:i4>
      </vt:variant>
      <vt:variant>
        <vt:lpwstr/>
      </vt:variant>
      <vt:variant>
        <vt:lpwstr>Seif304</vt:lpwstr>
      </vt:variant>
      <vt:variant>
        <vt:i4>6750265</vt:i4>
      </vt:variant>
      <vt:variant>
        <vt:i4>3762</vt:i4>
      </vt:variant>
      <vt:variant>
        <vt:i4>0</vt:i4>
      </vt:variant>
      <vt:variant>
        <vt:i4>5</vt:i4>
      </vt:variant>
      <vt:variant>
        <vt:lpwstr/>
      </vt:variant>
      <vt:variant>
        <vt:lpwstr>hed250</vt:lpwstr>
      </vt:variant>
      <vt:variant>
        <vt:i4>3342377</vt:i4>
      </vt:variant>
      <vt:variant>
        <vt:i4>3756</vt:i4>
      </vt:variant>
      <vt:variant>
        <vt:i4>0</vt:i4>
      </vt:variant>
      <vt:variant>
        <vt:i4>5</vt:i4>
      </vt:variant>
      <vt:variant>
        <vt:lpwstr/>
      </vt:variant>
      <vt:variant>
        <vt:lpwstr>Seif303</vt:lpwstr>
      </vt:variant>
      <vt:variant>
        <vt:i4>3342377</vt:i4>
      </vt:variant>
      <vt:variant>
        <vt:i4>3750</vt:i4>
      </vt:variant>
      <vt:variant>
        <vt:i4>0</vt:i4>
      </vt:variant>
      <vt:variant>
        <vt:i4>5</vt:i4>
      </vt:variant>
      <vt:variant>
        <vt:lpwstr/>
      </vt:variant>
      <vt:variant>
        <vt:lpwstr>Seif302</vt:lpwstr>
      </vt:variant>
      <vt:variant>
        <vt:i4>3342377</vt:i4>
      </vt:variant>
      <vt:variant>
        <vt:i4>3744</vt:i4>
      </vt:variant>
      <vt:variant>
        <vt:i4>0</vt:i4>
      </vt:variant>
      <vt:variant>
        <vt:i4>5</vt:i4>
      </vt:variant>
      <vt:variant>
        <vt:lpwstr/>
      </vt:variant>
      <vt:variant>
        <vt:lpwstr>Seif301</vt:lpwstr>
      </vt:variant>
      <vt:variant>
        <vt:i4>3342377</vt:i4>
      </vt:variant>
      <vt:variant>
        <vt:i4>3738</vt:i4>
      </vt:variant>
      <vt:variant>
        <vt:i4>0</vt:i4>
      </vt:variant>
      <vt:variant>
        <vt:i4>5</vt:i4>
      </vt:variant>
      <vt:variant>
        <vt:lpwstr/>
      </vt:variant>
      <vt:variant>
        <vt:lpwstr>Seif300</vt:lpwstr>
      </vt:variant>
      <vt:variant>
        <vt:i4>3801128</vt:i4>
      </vt:variant>
      <vt:variant>
        <vt:i4>3732</vt:i4>
      </vt:variant>
      <vt:variant>
        <vt:i4>0</vt:i4>
      </vt:variant>
      <vt:variant>
        <vt:i4>5</vt:i4>
      </vt:variant>
      <vt:variant>
        <vt:lpwstr/>
      </vt:variant>
      <vt:variant>
        <vt:lpwstr>Seif299</vt:lpwstr>
      </vt:variant>
      <vt:variant>
        <vt:i4>3801128</vt:i4>
      </vt:variant>
      <vt:variant>
        <vt:i4>3726</vt:i4>
      </vt:variant>
      <vt:variant>
        <vt:i4>0</vt:i4>
      </vt:variant>
      <vt:variant>
        <vt:i4>5</vt:i4>
      </vt:variant>
      <vt:variant>
        <vt:lpwstr/>
      </vt:variant>
      <vt:variant>
        <vt:lpwstr>Seif298</vt:lpwstr>
      </vt:variant>
      <vt:variant>
        <vt:i4>3801128</vt:i4>
      </vt:variant>
      <vt:variant>
        <vt:i4>3720</vt:i4>
      </vt:variant>
      <vt:variant>
        <vt:i4>0</vt:i4>
      </vt:variant>
      <vt:variant>
        <vt:i4>5</vt:i4>
      </vt:variant>
      <vt:variant>
        <vt:lpwstr/>
      </vt:variant>
      <vt:variant>
        <vt:lpwstr>Seif297</vt:lpwstr>
      </vt:variant>
      <vt:variant>
        <vt:i4>3801128</vt:i4>
      </vt:variant>
      <vt:variant>
        <vt:i4>3714</vt:i4>
      </vt:variant>
      <vt:variant>
        <vt:i4>0</vt:i4>
      </vt:variant>
      <vt:variant>
        <vt:i4>5</vt:i4>
      </vt:variant>
      <vt:variant>
        <vt:lpwstr/>
      </vt:variant>
      <vt:variant>
        <vt:lpwstr>Seif296</vt:lpwstr>
      </vt:variant>
      <vt:variant>
        <vt:i4>3801128</vt:i4>
      </vt:variant>
      <vt:variant>
        <vt:i4>3708</vt:i4>
      </vt:variant>
      <vt:variant>
        <vt:i4>0</vt:i4>
      </vt:variant>
      <vt:variant>
        <vt:i4>5</vt:i4>
      </vt:variant>
      <vt:variant>
        <vt:lpwstr/>
      </vt:variant>
      <vt:variant>
        <vt:lpwstr>Seif295</vt:lpwstr>
      </vt:variant>
      <vt:variant>
        <vt:i4>3801128</vt:i4>
      </vt:variant>
      <vt:variant>
        <vt:i4>3702</vt:i4>
      </vt:variant>
      <vt:variant>
        <vt:i4>0</vt:i4>
      </vt:variant>
      <vt:variant>
        <vt:i4>5</vt:i4>
      </vt:variant>
      <vt:variant>
        <vt:lpwstr/>
      </vt:variant>
      <vt:variant>
        <vt:lpwstr>Seif294</vt:lpwstr>
      </vt:variant>
      <vt:variant>
        <vt:i4>3801128</vt:i4>
      </vt:variant>
      <vt:variant>
        <vt:i4>3696</vt:i4>
      </vt:variant>
      <vt:variant>
        <vt:i4>0</vt:i4>
      </vt:variant>
      <vt:variant>
        <vt:i4>5</vt:i4>
      </vt:variant>
      <vt:variant>
        <vt:lpwstr/>
      </vt:variant>
      <vt:variant>
        <vt:lpwstr>Seif293</vt:lpwstr>
      </vt:variant>
      <vt:variant>
        <vt:i4>3801128</vt:i4>
      </vt:variant>
      <vt:variant>
        <vt:i4>3690</vt:i4>
      </vt:variant>
      <vt:variant>
        <vt:i4>0</vt:i4>
      </vt:variant>
      <vt:variant>
        <vt:i4>5</vt:i4>
      </vt:variant>
      <vt:variant>
        <vt:lpwstr/>
      </vt:variant>
      <vt:variant>
        <vt:lpwstr>Seif292</vt:lpwstr>
      </vt:variant>
      <vt:variant>
        <vt:i4>3801128</vt:i4>
      </vt:variant>
      <vt:variant>
        <vt:i4>3684</vt:i4>
      </vt:variant>
      <vt:variant>
        <vt:i4>0</vt:i4>
      </vt:variant>
      <vt:variant>
        <vt:i4>5</vt:i4>
      </vt:variant>
      <vt:variant>
        <vt:lpwstr/>
      </vt:variant>
      <vt:variant>
        <vt:lpwstr>Seif291</vt:lpwstr>
      </vt:variant>
      <vt:variant>
        <vt:i4>3801128</vt:i4>
      </vt:variant>
      <vt:variant>
        <vt:i4>3678</vt:i4>
      </vt:variant>
      <vt:variant>
        <vt:i4>0</vt:i4>
      </vt:variant>
      <vt:variant>
        <vt:i4>5</vt:i4>
      </vt:variant>
      <vt:variant>
        <vt:lpwstr/>
      </vt:variant>
      <vt:variant>
        <vt:lpwstr>Seif290</vt:lpwstr>
      </vt:variant>
      <vt:variant>
        <vt:i4>3866664</vt:i4>
      </vt:variant>
      <vt:variant>
        <vt:i4>3672</vt:i4>
      </vt:variant>
      <vt:variant>
        <vt:i4>0</vt:i4>
      </vt:variant>
      <vt:variant>
        <vt:i4>5</vt:i4>
      </vt:variant>
      <vt:variant>
        <vt:lpwstr/>
      </vt:variant>
      <vt:variant>
        <vt:lpwstr>Seif289</vt:lpwstr>
      </vt:variant>
      <vt:variant>
        <vt:i4>7209016</vt:i4>
      </vt:variant>
      <vt:variant>
        <vt:i4>3666</vt:i4>
      </vt:variant>
      <vt:variant>
        <vt:i4>0</vt:i4>
      </vt:variant>
      <vt:variant>
        <vt:i4>5</vt:i4>
      </vt:variant>
      <vt:variant>
        <vt:lpwstr/>
      </vt:variant>
      <vt:variant>
        <vt:lpwstr>hed249</vt:lpwstr>
      </vt:variant>
      <vt:variant>
        <vt:i4>3866664</vt:i4>
      </vt:variant>
      <vt:variant>
        <vt:i4>3660</vt:i4>
      </vt:variant>
      <vt:variant>
        <vt:i4>0</vt:i4>
      </vt:variant>
      <vt:variant>
        <vt:i4>5</vt:i4>
      </vt:variant>
      <vt:variant>
        <vt:lpwstr/>
      </vt:variant>
      <vt:variant>
        <vt:lpwstr>Seif288</vt:lpwstr>
      </vt:variant>
      <vt:variant>
        <vt:i4>3866664</vt:i4>
      </vt:variant>
      <vt:variant>
        <vt:i4>3654</vt:i4>
      </vt:variant>
      <vt:variant>
        <vt:i4>0</vt:i4>
      </vt:variant>
      <vt:variant>
        <vt:i4>5</vt:i4>
      </vt:variant>
      <vt:variant>
        <vt:lpwstr/>
      </vt:variant>
      <vt:variant>
        <vt:lpwstr>Seif287</vt:lpwstr>
      </vt:variant>
      <vt:variant>
        <vt:i4>3866664</vt:i4>
      </vt:variant>
      <vt:variant>
        <vt:i4>3648</vt:i4>
      </vt:variant>
      <vt:variant>
        <vt:i4>0</vt:i4>
      </vt:variant>
      <vt:variant>
        <vt:i4>5</vt:i4>
      </vt:variant>
      <vt:variant>
        <vt:lpwstr/>
      </vt:variant>
      <vt:variant>
        <vt:lpwstr>Seif286</vt:lpwstr>
      </vt:variant>
      <vt:variant>
        <vt:i4>3866664</vt:i4>
      </vt:variant>
      <vt:variant>
        <vt:i4>3642</vt:i4>
      </vt:variant>
      <vt:variant>
        <vt:i4>0</vt:i4>
      </vt:variant>
      <vt:variant>
        <vt:i4>5</vt:i4>
      </vt:variant>
      <vt:variant>
        <vt:lpwstr/>
      </vt:variant>
      <vt:variant>
        <vt:lpwstr>Seif285</vt:lpwstr>
      </vt:variant>
      <vt:variant>
        <vt:i4>3866664</vt:i4>
      </vt:variant>
      <vt:variant>
        <vt:i4>3636</vt:i4>
      </vt:variant>
      <vt:variant>
        <vt:i4>0</vt:i4>
      </vt:variant>
      <vt:variant>
        <vt:i4>5</vt:i4>
      </vt:variant>
      <vt:variant>
        <vt:lpwstr/>
      </vt:variant>
      <vt:variant>
        <vt:lpwstr>Seif284</vt:lpwstr>
      </vt:variant>
      <vt:variant>
        <vt:i4>3538988</vt:i4>
      </vt:variant>
      <vt:variant>
        <vt:i4>3630</vt:i4>
      </vt:variant>
      <vt:variant>
        <vt:i4>0</vt:i4>
      </vt:variant>
      <vt:variant>
        <vt:i4>5</vt:i4>
      </vt:variant>
      <vt:variant>
        <vt:lpwstr/>
      </vt:variant>
      <vt:variant>
        <vt:lpwstr>Seif651</vt:lpwstr>
      </vt:variant>
      <vt:variant>
        <vt:i4>3866664</vt:i4>
      </vt:variant>
      <vt:variant>
        <vt:i4>3624</vt:i4>
      </vt:variant>
      <vt:variant>
        <vt:i4>0</vt:i4>
      </vt:variant>
      <vt:variant>
        <vt:i4>5</vt:i4>
      </vt:variant>
      <vt:variant>
        <vt:lpwstr/>
      </vt:variant>
      <vt:variant>
        <vt:lpwstr>Seif283</vt:lpwstr>
      </vt:variant>
      <vt:variant>
        <vt:i4>3866664</vt:i4>
      </vt:variant>
      <vt:variant>
        <vt:i4>3618</vt:i4>
      </vt:variant>
      <vt:variant>
        <vt:i4>0</vt:i4>
      </vt:variant>
      <vt:variant>
        <vt:i4>5</vt:i4>
      </vt:variant>
      <vt:variant>
        <vt:lpwstr/>
      </vt:variant>
      <vt:variant>
        <vt:lpwstr>Seif282</vt:lpwstr>
      </vt:variant>
      <vt:variant>
        <vt:i4>3866664</vt:i4>
      </vt:variant>
      <vt:variant>
        <vt:i4>3612</vt:i4>
      </vt:variant>
      <vt:variant>
        <vt:i4>0</vt:i4>
      </vt:variant>
      <vt:variant>
        <vt:i4>5</vt:i4>
      </vt:variant>
      <vt:variant>
        <vt:lpwstr/>
      </vt:variant>
      <vt:variant>
        <vt:lpwstr>Seif281</vt:lpwstr>
      </vt:variant>
      <vt:variant>
        <vt:i4>3866664</vt:i4>
      </vt:variant>
      <vt:variant>
        <vt:i4>3606</vt:i4>
      </vt:variant>
      <vt:variant>
        <vt:i4>0</vt:i4>
      </vt:variant>
      <vt:variant>
        <vt:i4>5</vt:i4>
      </vt:variant>
      <vt:variant>
        <vt:lpwstr/>
      </vt:variant>
      <vt:variant>
        <vt:lpwstr>Seif280</vt:lpwstr>
      </vt:variant>
      <vt:variant>
        <vt:i4>3407912</vt:i4>
      </vt:variant>
      <vt:variant>
        <vt:i4>3600</vt:i4>
      </vt:variant>
      <vt:variant>
        <vt:i4>0</vt:i4>
      </vt:variant>
      <vt:variant>
        <vt:i4>5</vt:i4>
      </vt:variant>
      <vt:variant>
        <vt:lpwstr/>
      </vt:variant>
      <vt:variant>
        <vt:lpwstr>Seif279</vt:lpwstr>
      </vt:variant>
      <vt:variant>
        <vt:i4>3407912</vt:i4>
      </vt:variant>
      <vt:variant>
        <vt:i4>3594</vt:i4>
      </vt:variant>
      <vt:variant>
        <vt:i4>0</vt:i4>
      </vt:variant>
      <vt:variant>
        <vt:i4>5</vt:i4>
      </vt:variant>
      <vt:variant>
        <vt:lpwstr/>
      </vt:variant>
      <vt:variant>
        <vt:lpwstr>Seif278</vt:lpwstr>
      </vt:variant>
      <vt:variant>
        <vt:i4>7274552</vt:i4>
      </vt:variant>
      <vt:variant>
        <vt:i4>3588</vt:i4>
      </vt:variant>
      <vt:variant>
        <vt:i4>0</vt:i4>
      </vt:variant>
      <vt:variant>
        <vt:i4>5</vt:i4>
      </vt:variant>
      <vt:variant>
        <vt:lpwstr/>
      </vt:variant>
      <vt:variant>
        <vt:lpwstr>hed248</vt:lpwstr>
      </vt:variant>
      <vt:variant>
        <vt:i4>3407912</vt:i4>
      </vt:variant>
      <vt:variant>
        <vt:i4>3582</vt:i4>
      </vt:variant>
      <vt:variant>
        <vt:i4>0</vt:i4>
      </vt:variant>
      <vt:variant>
        <vt:i4>5</vt:i4>
      </vt:variant>
      <vt:variant>
        <vt:lpwstr/>
      </vt:variant>
      <vt:variant>
        <vt:lpwstr>Seif277</vt:lpwstr>
      </vt:variant>
      <vt:variant>
        <vt:i4>3407912</vt:i4>
      </vt:variant>
      <vt:variant>
        <vt:i4>3576</vt:i4>
      </vt:variant>
      <vt:variant>
        <vt:i4>0</vt:i4>
      </vt:variant>
      <vt:variant>
        <vt:i4>5</vt:i4>
      </vt:variant>
      <vt:variant>
        <vt:lpwstr/>
      </vt:variant>
      <vt:variant>
        <vt:lpwstr>Seif276</vt:lpwstr>
      </vt:variant>
      <vt:variant>
        <vt:i4>3407912</vt:i4>
      </vt:variant>
      <vt:variant>
        <vt:i4>3570</vt:i4>
      </vt:variant>
      <vt:variant>
        <vt:i4>0</vt:i4>
      </vt:variant>
      <vt:variant>
        <vt:i4>5</vt:i4>
      </vt:variant>
      <vt:variant>
        <vt:lpwstr/>
      </vt:variant>
      <vt:variant>
        <vt:lpwstr>Seif275</vt:lpwstr>
      </vt:variant>
      <vt:variant>
        <vt:i4>3407912</vt:i4>
      </vt:variant>
      <vt:variant>
        <vt:i4>3564</vt:i4>
      </vt:variant>
      <vt:variant>
        <vt:i4>0</vt:i4>
      </vt:variant>
      <vt:variant>
        <vt:i4>5</vt:i4>
      </vt:variant>
      <vt:variant>
        <vt:lpwstr/>
      </vt:variant>
      <vt:variant>
        <vt:lpwstr>Seif274</vt:lpwstr>
      </vt:variant>
      <vt:variant>
        <vt:i4>3407912</vt:i4>
      </vt:variant>
      <vt:variant>
        <vt:i4>3558</vt:i4>
      </vt:variant>
      <vt:variant>
        <vt:i4>0</vt:i4>
      </vt:variant>
      <vt:variant>
        <vt:i4>5</vt:i4>
      </vt:variant>
      <vt:variant>
        <vt:lpwstr/>
      </vt:variant>
      <vt:variant>
        <vt:lpwstr>Seif273</vt:lpwstr>
      </vt:variant>
      <vt:variant>
        <vt:i4>3407912</vt:i4>
      </vt:variant>
      <vt:variant>
        <vt:i4>3552</vt:i4>
      </vt:variant>
      <vt:variant>
        <vt:i4>0</vt:i4>
      </vt:variant>
      <vt:variant>
        <vt:i4>5</vt:i4>
      </vt:variant>
      <vt:variant>
        <vt:lpwstr/>
      </vt:variant>
      <vt:variant>
        <vt:lpwstr>Seif272</vt:lpwstr>
      </vt:variant>
      <vt:variant>
        <vt:i4>3407912</vt:i4>
      </vt:variant>
      <vt:variant>
        <vt:i4>3546</vt:i4>
      </vt:variant>
      <vt:variant>
        <vt:i4>0</vt:i4>
      </vt:variant>
      <vt:variant>
        <vt:i4>5</vt:i4>
      </vt:variant>
      <vt:variant>
        <vt:lpwstr/>
      </vt:variant>
      <vt:variant>
        <vt:lpwstr>Seif271</vt:lpwstr>
      </vt:variant>
      <vt:variant>
        <vt:i4>6291512</vt:i4>
      </vt:variant>
      <vt:variant>
        <vt:i4>3540</vt:i4>
      </vt:variant>
      <vt:variant>
        <vt:i4>0</vt:i4>
      </vt:variant>
      <vt:variant>
        <vt:i4>5</vt:i4>
      </vt:variant>
      <vt:variant>
        <vt:lpwstr/>
      </vt:variant>
      <vt:variant>
        <vt:lpwstr>hed247</vt:lpwstr>
      </vt:variant>
      <vt:variant>
        <vt:i4>5308425</vt:i4>
      </vt:variant>
      <vt:variant>
        <vt:i4>3534</vt:i4>
      </vt:variant>
      <vt:variant>
        <vt:i4>0</vt:i4>
      </vt:variant>
      <vt:variant>
        <vt:i4>5</vt:i4>
      </vt:variant>
      <vt:variant>
        <vt:lpwstr/>
      </vt:variant>
      <vt:variant>
        <vt:lpwstr>med40</vt:lpwstr>
      </vt:variant>
      <vt:variant>
        <vt:i4>6357048</vt:i4>
      </vt:variant>
      <vt:variant>
        <vt:i4>3528</vt:i4>
      </vt:variant>
      <vt:variant>
        <vt:i4>0</vt:i4>
      </vt:variant>
      <vt:variant>
        <vt:i4>5</vt:i4>
      </vt:variant>
      <vt:variant>
        <vt:lpwstr/>
      </vt:variant>
      <vt:variant>
        <vt:lpwstr>hed246</vt:lpwstr>
      </vt:variant>
      <vt:variant>
        <vt:i4>3407912</vt:i4>
      </vt:variant>
      <vt:variant>
        <vt:i4>3522</vt:i4>
      </vt:variant>
      <vt:variant>
        <vt:i4>0</vt:i4>
      </vt:variant>
      <vt:variant>
        <vt:i4>5</vt:i4>
      </vt:variant>
      <vt:variant>
        <vt:lpwstr/>
      </vt:variant>
      <vt:variant>
        <vt:lpwstr>Seif270</vt:lpwstr>
      </vt:variant>
      <vt:variant>
        <vt:i4>3473448</vt:i4>
      </vt:variant>
      <vt:variant>
        <vt:i4>3516</vt:i4>
      </vt:variant>
      <vt:variant>
        <vt:i4>0</vt:i4>
      </vt:variant>
      <vt:variant>
        <vt:i4>5</vt:i4>
      </vt:variant>
      <vt:variant>
        <vt:lpwstr/>
      </vt:variant>
      <vt:variant>
        <vt:lpwstr>Seif269</vt:lpwstr>
      </vt:variant>
      <vt:variant>
        <vt:i4>3473448</vt:i4>
      </vt:variant>
      <vt:variant>
        <vt:i4>3510</vt:i4>
      </vt:variant>
      <vt:variant>
        <vt:i4>0</vt:i4>
      </vt:variant>
      <vt:variant>
        <vt:i4>5</vt:i4>
      </vt:variant>
      <vt:variant>
        <vt:lpwstr/>
      </vt:variant>
      <vt:variant>
        <vt:lpwstr>Seif268</vt:lpwstr>
      </vt:variant>
      <vt:variant>
        <vt:i4>3473448</vt:i4>
      </vt:variant>
      <vt:variant>
        <vt:i4>3504</vt:i4>
      </vt:variant>
      <vt:variant>
        <vt:i4>0</vt:i4>
      </vt:variant>
      <vt:variant>
        <vt:i4>5</vt:i4>
      </vt:variant>
      <vt:variant>
        <vt:lpwstr/>
      </vt:variant>
      <vt:variant>
        <vt:lpwstr>Seif267</vt:lpwstr>
      </vt:variant>
      <vt:variant>
        <vt:i4>5636105</vt:i4>
      </vt:variant>
      <vt:variant>
        <vt:i4>3498</vt:i4>
      </vt:variant>
      <vt:variant>
        <vt:i4>0</vt:i4>
      </vt:variant>
      <vt:variant>
        <vt:i4>5</vt:i4>
      </vt:variant>
      <vt:variant>
        <vt:lpwstr/>
      </vt:variant>
      <vt:variant>
        <vt:lpwstr>med39</vt:lpwstr>
      </vt:variant>
      <vt:variant>
        <vt:i4>3407919</vt:i4>
      </vt:variant>
      <vt:variant>
        <vt:i4>3492</vt:i4>
      </vt:variant>
      <vt:variant>
        <vt:i4>0</vt:i4>
      </vt:variant>
      <vt:variant>
        <vt:i4>5</vt:i4>
      </vt:variant>
      <vt:variant>
        <vt:lpwstr/>
      </vt:variant>
      <vt:variant>
        <vt:lpwstr>Seif577</vt:lpwstr>
      </vt:variant>
      <vt:variant>
        <vt:i4>3407919</vt:i4>
      </vt:variant>
      <vt:variant>
        <vt:i4>3486</vt:i4>
      </vt:variant>
      <vt:variant>
        <vt:i4>0</vt:i4>
      </vt:variant>
      <vt:variant>
        <vt:i4>5</vt:i4>
      </vt:variant>
      <vt:variant>
        <vt:lpwstr/>
      </vt:variant>
      <vt:variant>
        <vt:lpwstr>Seif576</vt:lpwstr>
      </vt:variant>
      <vt:variant>
        <vt:i4>3407919</vt:i4>
      </vt:variant>
      <vt:variant>
        <vt:i4>3480</vt:i4>
      </vt:variant>
      <vt:variant>
        <vt:i4>0</vt:i4>
      </vt:variant>
      <vt:variant>
        <vt:i4>5</vt:i4>
      </vt:variant>
      <vt:variant>
        <vt:lpwstr/>
      </vt:variant>
      <vt:variant>
        <vt:lpwstr>Seif575</vt:lpwstr>
      </vt:variant>
      <vt:variant>
        <vt:i4>3407919</vt:i4>
      </vt:variant>
      <vt:variant>
        <vt:i4>3474</vt:i4>
      </vt:variant>
      <vt:variant>
        <vt:i4>0</vt:i4>
      </vt:variant>
      <vt:variant>
        <vt:i4>5</vt:i4>
      </vt:variant>
      <vt:variant>
        <vt:lpwstr/>
      </vt:variant>
      <vt:variant>
        <vt:lpwstr>Seif574</vt:lpwstr>
      </vt:variant>
      <vt:variant>
        <vt:i4>3407919</vt:i4>
      </vt:variant>
      <vt:variant>
        <vt:i4>3468</vt:i4>
      </vt:variant>
      <vt:variant>
        <vt:i4>0</vt:i4>
      </vt:variant>
      <vt:variant>
        <vt:i4>5</vt:i4>
      </vt:variant>
      <vt:variant>
        <vt:lpwstr/>
      </vt:variant>
      <vt:variant>
        <vt:lpwstr>Seif573</vt:lpwstr>
      </vt:variant>
      <vt:variant>
        <vt:i4>6422584</vt:i4>
      </vt:variant>
      <vt:variant>
        <vt:i4>3462</vt:i4>
      </vt:variant>
      <vt:variant>
        <vt:i4>0</vt:i4>
      </vt:variant>
      <vt:variant>
        <vt:i4>5</vt:i4>
      </vt:variant>
      <vt:variant>
        <vt:lpwstr/>
      </vt:variant>
      <vt:variant>
        <vt:lpwstr>hed245</vt:lpwstr>
      </vt:variant>
      <vt:variant>
        <vt:i4>3407919</vt:i4>
      </vt:variant>
      <vt:variant>
        <vt:i4>3456</vt:i4>
      </vt:variant>
      <vt:variant>
        <vt:i4>0</vt:i4>
      </vt:variant>
      <vt:variant>
        <vt:i4>5</vt:i4>
      </vt:variant>
      <vt:variant>
        <vt:lpwstr/>
      </vt:variant>
      <vt:variant>
        <vt:lpwstr>Seif572</vt:lpwstr>
      </vt:variant>
      <vt:variant>
        <vt:i4>3407919</vt:i4>
      </vt:variant>
      <vt:variant>
        <vt:i4>3450</vt:i4>
      </vt:variant>
      <vt:variant>
        <vt:i4>0</vt:i4>
      </vt:variant>
      <vt:variant>
        <vt:i4>5</vt:i4>
      </vt:variant>
      <vt:variant>
        <vt:lpwstr/>
      </vt:variant>
      <vt:variant>
        <vt:lpwstr>Seif571</vt:lpwstr>
      </vt:variant>
      <vt:variant>
        <vt:i4>3407919</vt:i4>
      </vt:variant>
      <vt:variant>
        <vt:i4>3444</vt:i4>
      </vt:variant>
      <vt:variant>
        <vt:i4>0</vt:i4>
      </vt:variant>
      <vt:variant>
        <vt:i4>5</vt:i4>
      </vt:variant>
      <vt:variant>
        <vt:lpwstr/>
      </vt:variant>
      <vt:variant>
        <vt:lpwstr>Seif570</vt:lpwstr>
      </vt:variant>
      <vt:variant>
        <vt:i4>3473455</vt:i4>
      </vt:variant>
      <vt:variant>
        <vt:i4>3438</vt:i4>
      </vt:variant>
      <vt:variant>
        <vt:i4>0</vt:i4>
      </vt:variant>
      <vt:variant>
        <vt:i4>5</vt:i4>
      </vt:variant>
      <vt:variant>
        <vt:lpwstr/>
      </vt:variant>
      <vt:variant>
        <vt:lpwstr>Seif569</vt:lpwstr>
      </vt:variant>
      <vt:variant>
        <vt:i4>3473455</vt:i4>
      </vt:variant>
      <vt:variant>
        <vt:i4>3432</vt:i4>
      </vt:variant>
      <vt:variant>
        <vt:i4>0</vt:i4>
      </vt:variant>
      <vt:variant>
        <vt:i4>5</vt:i4>
      </vt:variant>
      <vt:variant>
        <vt:lpwstr/>
      </vt:variant>
      <vt:variant>
        <vt:lpwstr>Seif568</vt:lpwstr>
      </vt:variant>
      <vt:variant>
        <vt:i4>3473455</vt:i4>
      </vt:variant>
      <vt:variant>
        <vt:i4>3426</vt:i4>
      </vt:variant>
      <vt:variant>
        <vt:i4>0</vt:i4>
      </vt:variant>
      <vt:variant>
        <vt:i4>5</vt:i4>
      </vt:variant>
      <vt:variant>
        <vt:lpwstr/>
      </vt:variant>
      <vt:variant>
        <vt:lpwstr>Seif567</vt:lpwstr>
      </vt:variant>
      <vt:variant>
        <vt:i4>3473455</vt:i4>
      </vt:variant>
      <vt:variant>
        <vt:i4>3420</vt:i4>
      </vt:variant>
      <vt:variant>
        <vt:i4>0</vt:i4>
      </vt:variant>
      <vt:variant>
        <vt:i4>5</vt:i4>
      </vt:variant>
      <vt:variant>
        <vt:lpwstr/>
      </vt:variant>
      <vt:variant>
        <vt:lpwstr>Seif566</vt:lpwstr>
      </vt:variant>
      <vt:variant>
        <vt:i4>3473455</vt:i4>
      </vt:variant>
      <vt:variant>
        <vt:i4>3414</vt:i4>
      </vt:variant>
      <vt:variant>
        <vt:i4>0</vt:i4>
      </vt:variant>
      <vt:variant>
        <vt:i4>5</vt:i4>
      </vt:variant>
      <vt:variant>
        <vt:lpwstr/>
      </vt:variant>
      <vt:variant>
        <vt:lpwstr>Seif565</vt:lpwstr>
      </vt:variant>
      <vt:variant>
        <vt:i4>3473455</vt:i4>
      </vt:variant>
      <vt:variant>
        <vt:i4>3408</vt:i4>
      </vt:variant>
      <vt:variant>
        <vt:i4>0</vt:i4>
      </vt:variant>
      <vt:variant>
        <vt:i4>5</vt:i4>
      </vt:variant>
      <vt:variant>
        <vt:lpwstr/>
      </vt:variant>
      <vt:variant>
        <vt:lpwstr>Seif564</vt:lpwstr>
      </vt:variant>
      <vt:variant>
        <vt:i4>3473455</vt:i4>
      </vt:variant>
      <vt:variant>
        <vt:i4>3402</vt:i4>
      </vt:variant>
      <vt:variant>
        <vt:i4>0</vt:i4>
      </vt:variant>
      <vt:variant>
        <vt:i4>5</vt:i4>
      </vt:variant>
      <vt:variant>
        <vt:lpwstr/>
      </vt:variant>
      <vt:variant>
        <vt:lpwstr>Seif563</vt:lpwstr>
      </vt:variant>
      <vt:variant>
        <vt:i4>6488120</vt:i4>
      </vt:variant>
      <vt:variant>
        <vt:i4>3396</vt:i4>
      </vt:variant>
      <vt:variant>
        <vt:i4>0</vt:i4>
      </vt:variant>
      <vt:variant>
        <vt:i4>5</vt:i4>
      </vt:variant>
      <vt:variant>
        <vt:lpwstr/>
      </vt:variant>
      <vt:variant>
        <vt:lpwstr>hed244</vt:lpwstr>
      </vt:variant>
      <vt:variant>
        <vt:i4>3473455</vt:i4>
      </vt:variant>
      <vt:variant>
        <vt:i4>3390</vt:i4>
      </vt:variant>
      <vt:variant>
        <vt:i4>0</vt:i4>
      </vt:variant>
      <vt:variant>
        <vt:i4>5</vt:i4>
      </vt:variant>
      <vt:variant>
        <vt:lpwstr/>
      </vt:variant>
      <vt:variant>
        <vt:lpwstr>Seif562</vt:lpwstr>
      </vt:variant>
      <vt:variant>
        <vt:i4>3473455</vt:i4>
      </vt:variant>
      <vt:variant>
        <vt:i4>3384</vt:i4>
      </vt:variant>
      <vt:variant>
        <vt:i4>0</vt:i4>
      </vt:variant>
      <vt:variant>
        <vt:i4>5</vt:i4>
      </vt:variant>
      <vt:variant>
        <vt:lpwstr/>
      </vt:variant>
      <vt:variant>
        <vt:lpwstr>Seif561</vt:lpwstr>
      </vt:variant>
      <vt:variant>
        <vt:i4>3473455</vt:i4>
      </vt:variant>
      <vt:variant>
        <vt:i4>3378</vt:i4>
      </vt:variant>
      <vt:variant>
        <vt:i4>0</vt:i4>
      </vt:variant>
      <vt:variant>
        <vt:i4>5</vt:i4>
      </vt:variant>
      <vt:variant>
        <vt:lpwstr/>
      </vt:variant>
      <vt:variant>
        <vt:lpwstr>Seif560</vt:lpwstr>
      </vt:variant>
      <vt:variant>
        <vt:i4>3538991</vt:i4>
      </vt:variant>
      <vt:variant>
        <vt:i4>3372</vt:i4>
      </vt:variant>
      <vt:variant>
        <vt:i4>0</vt:i4>
      </vt:variant>
      <vt:variant>
        <vt:i4>5</vt:i4>
      </vt:variant>
      <vt:variant>
        <vt:lpwstr/>
      </vt:variant>
      <vt:variant>
        <vt:lpwstr>Seif559</vt:lpwstr>
      </vt:variant>
      <vt:variant>
        <vt:i4>6553656</vt:i4>
      </vt:variant>
      <vt:variant>
        <vt:i4>3366</vt:i4>
      </vt:variant>
      <vt:variant>
        <vt:i4>0</vt:i4>
      </vt:variant>
      <vt:variant>
        <vt:i4>5</vt:i4>
      </vt:variant>
      <vt:variant>
        <vt:lpwstr/>
      </vt:variant>
      <vt:variant>
        <vt:lpwstr>hed243</vt:lpwstr>
      </vt:variant>
      <vt:variant>
        <vt:i4>3538991</vt:i4>
      </vt:variant>
      <vt:variant>
        <vt:i4>3360</vt:i4>
      </vt:variant>
      <vt:variant>
        <vt:i4>0</vt:i4>
      </vt:variant>
      <vt:variant>
        <vt:i4>5</vt:i4>
      </vt:variant>
      <vt:variant>
        <vt:lpwstr/>
      </vt:variant>
      <vt:variant>
        <vt:lpwstr>Seif558</vt:lpwstr>
      </vt:variant>
      <vt:variant>
        <vt:i4>3538991</vt:i4>
      </vt:variant>
      <vt:variant>
        <vt:i4>3354</vt:i4>
      </vt:variant>
      <vt:variant>
        <vt:i4>0</vt:i4>
      </vt:variant>
      <vt:variant>
        <vt:i4>5</vt:i4>
      </vt:variant>
      <vt:variant>
        <vt:lpwstr/>
      </vt:variant>
      <vt:variant>
        <vt:lpwstr>Seif557</vt:lpwstr>
      </vt:variant>
      <vt:variant>
        <vt:i4>3538991</vt:i4>
      </vt:variant>
      <vt:variant>
        <vt:i4>3348</vt:i4>
      </vt:variant>
      <vt:variant>
        <vt:i4>0</vt:i4>
      </vt:variant>
      <vt:variant>
        <vt:i4>5</vt:i4>
      </vt:variant>
      <vt:variant>
        <vt:lpwstr/>
      </vt:variant>
      <vt:variant>
        <vt:lpwstr>Seif556</vt:lpwstr>
      </vt:variant>
      <vt:variant>
        <vt:i4>3538991</vt:i4>
      </vt:variant>
      <vt:variant>
        <vt:i4>3342</vt:i4>
      </vt:variant>
      <vt:variant>
        <vt:i4>0</vt:i4>
      </vt:variant>
      <vt:variant>
        <vt:i4>5</vt:i4>
      </vt:variant>
      <vt:variant>
        <vt:lpwstr/>
      </vt:variant>
      <vt:variant>
        <vt:lpwstr>Seif555</vt:lpwstr>
      </vt:variant>
      <vt:variant>
        <vt:i4>3538991</vt:i4>
      </vt:variant>
      <vt:variant>
        <vt:i4>3336</vt:i4>
      </vt:variant>
      <vt:variant>
        <vt:i4>0</vt:i4>
      </vt:variant>
      <vt:variant>
        <vt:i4>5</vt:i4>
      </vt:variant>
      <vt:variant>
        <vt:lpwstr/>
      </vt:variant>
      <vt:variant>
        <vt:lpwstr>Seif554</vt:lpwstr>
      </vt:variant>
      <vt:variant>
        <vt:i4>3538991</vt:i4>
      </vt:variant>
      <vt:variant>
        <vt:i4>3330</vt:i4>
      </vt:variant>
      <vt:variant>
        <vt:i4>0</vt:i4>
      </vt:variant>
      <vt:variant>
        <vt:i4>5</vt:i4>
      </vt:variant>
      <vt:variant>
        <vt:lpwstr/>
      </vt:variant>
      <vt:variant>
        <vt:lpwstr>Seif553</vt:lpwstr>
      </vt:variant>
      <vt:variant>
        <vt:i4>3538991</vt:i4>
      </vt:variant>
      <vt:variant>
        <vt:i4>3324</vt:i4>
      </vt:variant>
      <vt:variant>
        <vt:i4>0</vt:i4>
      </vt:variant>
      <vt:variant>
        <vt:i4>5</vt:i4>
      </vt:variant>
      <vt:variant>
        <vt:lpwstr/>
      </vt:variant>
      <vt:variant>
        <vt:lpwstr>Seif552</vt:lpwstr>
      </vt:variant>
      <vt:variant>
        <vt:i4>3538991</vt:i4>
      </vt:variant>
      <vt:variant>
        <vt:i4>3318</vt:i4>
      </vt:variant>
      <vt:variant>
        <vt:i4>0</vt:i4>
      </vt:variant>
      <vt:variant>
        <vt:i4>5</vt:i4>
      </vt:variant>
      <vt:variant>
        <vt:lpwstr/>
      </vt:variant>
      <vt:variant>
        <vt:lpwstr>Seif551</vt:lpwstr>
      </vt:variant>
      <vt:variant>
        <vt:i4>3538991</vt:i4>
      </vt:variant>
      <vt:variant>
        <vt:i4>3312</vt:i4>
      </vt:variant>
      <vt:variant>
        <vt:i4>0</vt:i4>
      </vt:variant>
      <vt:variant>
        <vt:i4>5</vt:i4>
      </vt:variant>
      <vt:variant>
        <vt:lpwstr/>
      </vt:variant>
      <vt:variant>
        <vt:lpwstr>Seif550</vt:lpwstr>
      </vt:variant>
      <vt:variant>
        <vt:i4>3604527</vt:i4>
      </vt:variant>
      <vt:variant>
        <vt:i4>3306</vt:i4>
      </vt:variant>
      <vt:variant>
        <vt:i4>0</vt:i4>
      </vt:variant>
      <vt:variant>
        <vt:i4>5</vt:i4>
      </vt:variant>
      <vt:variant>
        <vt:lpwstr/>
      </vt:variant>
      <vt:variant>
        <vt:lpwstr>Seif549</vt:lpwstr>
      </vt:variant>
      <vt:variant>
        <vt:i4>3604527</vt:i4>
      </vt:variant>
      <vt:variant>
        <vt:i4>3300</vt:i4>
      </vt:variant>
      <vt:variant>
        <vt:i4>0</vt:i4>
      </vt:variant>
      <vt:variant>
        <vt:i4>5</vt:i4>
      </vt:variant>
      <vt:variant>
        <vt:lpwstr/>
      </vt:variant>
      <vt:variant>
        <vt:lpwstr>Seif548</vt:lpwstr>
      </vt:variant>
      <vt:variant>
        <vt:i4>6619192</vt:i4>
      </vt:variant>
      <vt:variant>
        <vt:i4>3294</vt:i4>
      </vt:variant>
      <vt:variant>
        <vt:i4>0</vt:i4>
      </vt:variant>
      <vt:variant>
        <vt:i4>5</vt:i4>
      </vt:variant>
      <vt:variant>
        <vt:lpwstr/>
      </vt:variant>
      <vt:variant>
        <vt:lpwstr>hed242</vt:lpwstr>
      </vt:variant>
      <vt:variant>
        <vt:i4>3604527</vt:i4>
      </vt:variant>
      <vt:variant>
        <vt:i4>3288</vt:i4>
      </vt:variant>
      <vt:variant>
        <vt:i4>0</vt:i4>
      </vt:variant>
      <vt:variant>
        <vt:i4>5</vt:i4>
      </vt:variant>
      <vt:variant>
        <vt:lpwstr/>
      </vt:variant>
      <vt:variant>
        <vt:lpwstr>Seif547</vt:lpwstr>
      </vt:variant>
      <vt:variant>
        <vt:i4>3604527</vt:i4>
      </vt:variant>
      <vt:variant>
        <vt:i4>3282</vt:i4>
      </vt:variant>
      <vt:variant>
        <vt:i4>0</vt:i4>
      </vt:variant>
      <vt:variant>
        <vt:i4>5</vt:i4>
      </vt:variant>
      <vt:variant>
        <vt:lpwstr/>
      </vt:variant>
      <vt:variant>
        <vt:lpwstr>Seif546</vt:lpwstr>
      </vt:variant>
      <vt:variant>
        <vt:i4>3604527</vt:i4>
      </vt:variant>
      <vt:variant>
        <vt:i4>3276</vt:i4>
      </vt:variant>
      <vt:variant>
        <vt:i4>0</vt:i4>
      </vt:variant>
      <vt:variant>
        <vt:i4>5</vt:i4>
      </vt:variant>
      <vt:variant>
        <vt:lpwstr/>
      </vt:variant>
      <vt:variant>
        <vt:lpwstr>Seif545</vt:lpwstr>
      </vt:variant>
      <vt:variant>
        <vt:i4>3604527</vt:i4>
      </vt:variant>
      <vt:variant>
        <vt:i4>3270</vt:i4>
      </vt:variant>
      <vt:variant>
        <vt:i4>0</vt:i4>
      </vt:variant>
      <vt:variant>
        <vt:i4>5</vt:i4>
      </vt:variant>
      <vt:variant>
        <vt:lpwstr/>
      </vt:variant>
      <vt:variant>
        <vt:lpwstr>Seif544</vt:lpwstr>
      </vt:variant>
      <vt:variant>
        <vt:i4>3604527</vt:i4>
      </vt:variant>
      <vt:variant>
        <vt:i4>3264</vt:i4>
      </vt:variant>
      <vt:variant>
        <vt:i4>0</vt:i4>
      </vt:variant>
      <vt:variant>
        <vt:i4>5</vt:i4>
      </vt:variant>
      <vt:variant>
        <vt:lpwstr/>
      </vt:variant>
      <vt:variant>
        <vt:lpwstr>Seif543</vt:lpwstr>
      </vt:variant>
      <vt:variant>
        <vt:i4>3604527</vt:i4>
      </vt:variant>
      <vt:variant>
        <vt:i4>3258</vt:i4>
      </vt:variant>
      <vt:variant>
        <vt:i4>0</vt:i4>
      </vt:variant>
      <vt:variant>
        <vt:i4>5</vt:i4>
      </vt:variant>
      <vt:variant>
        <vt:lpwstr/>
      </vt:variant>
      <vt:variant>
        <vt:lpwstr>Seif542</vt:lpwstr>
      </vt:variant>
      <vt:variant>
        <vt:i4>3604527</vt:i4>
      </vt:variant>
      <vt:variant>
        <vt:i4>3252</vt:i4>
      </vt:variant>
      <vt:variant>
        <vt:i4>0</vt:i4>
      </vt:variant>
      <vt:variant>
        <vt:i4>5</vt:i4>
      </vt:variant>
      <vt:variant>
        <vt:lpwstr/>
      </vt:variant>
      <vt:variant>
        <vt:lpwstr>Seif541</vt:lpwstr>
      </vt:variant>
      <vt:variant>
        <vt:i4>3604527</vt:i4>
      </vt:variant>
      <vt:variant>
        <vt:i4>3246</vt:i4>
      </vt:variant>
      <vt:variant>
        <vt:i4>0</vt:i4>
      </vt:variant>
      <vt:variant>
        <vt:i4>5</vt:i4>
      </vt:variant>
      <vt:variant>
        <vt:lpwstr/>
      </vt:variant>
      <vt:variant>
        <vt:lpwstr>Seif540</vt:lpwstr>
      </vt:variant>
      <vt:variant>
        <vt:i4>3145775</vt:i4>
      </vt:variant>
      <vt:variant>
        <vt:i4>3240</vt:i4>
      </vt:variant>
      <vt:variant>
        <vt:i4>0</vt:i4>
      </vt:variant>
      <vt:variant>
        <vt:i4>5</vt:i4>
      </vt:variant>
      <vt:variant>
        <vt:lpwstr/>
      </vt:variant>
      <vt:variant>
        <vt:lpwstr>Seif539</vt:lpwstr>
      </vt:variant>
      <vt:variant>
        <vt:i4>3145775</vt:i4>
      </vt:variant>
      <vt:variant>
        <vt:i4>3234</vt:i4>
      </vt:variant>
      <vt:variant>
        <vt:i4>0</vt:i4>
      </vt:variant>
      <vt:variant>
        <vt:i4>5</vt:i4>
      </vt:variant>
      <vt:variant>
        <vt:lpwstr/>
      </vt:variant>
      <vt:variant>
        <vt:lpwstr>Seif538</vt:lpwstr>
      </vt:variant>
      <vt:variant>
        <vt:i4>3145775</vt:i4>
      </vt:variant>
      <vt:variant>
        <vt:i4>3228</vt:i4>
      </vt:variant>
      <vt:variant>
        <vt:i4>0</vt:i4>
      </vt:variant>
      <vt:variant>
        <vt:i4>5</vt:i4>
      </vt:variant>
      <vt:variant>
        <vt:lpwstr/>
      </vt:variant>
      <vt:variant>
        <vt:lpwstr>Seif537</vt:lpwstr>
      </vt:variant>
      <vt:variant>
        <vt:i4>3145775</vt:i4>
      </vt:variant>
      <vt:variant>
        <vt:i4>3222</vt:i4>
      </vt:variant>
      <vt:variant>
        <vt:i4>0</vt:i4>
      </vt:variant>
      <vt:variant>
        <vt:i4>5</vt:i4>
      </vt:variant>
      <vt:variant>
        <vt:lpwstr/>
      </vt:variant>
      <vt:variant>
        <vt:lpwstr>Seif536</vt:lpwstr>
      </vt:variant>
      <vt:variant>
        <vt:i4>3145775</vt:i4>
      </vt:variant>
      <vt:variant>
        <vt:i4>3216</vt:i4>
      </vt:variant>
      <vt:variant>
        <vt:i4>0</vt:i4>
      </vt:variant>
      <vt:variant>
        <vt:i4>5</vt:i4>
      </vt:variant>
      <vt:variant>
        <vt:lpwstr/>
      </vt:variant>
      <vt:variant>
        <vt:lpwstr>Seif535</vt:lpwstr>
      </vt:variant>
      <vt:variant>
        <vt:i4>3145775</vt:i4>
      </vt:variant>
      <vt:variant>
        <vt:i4>3210</vt:i4>
      </vt:variant>
      <vt:variant>
        <vt:i4>0</vt:i4>
      </vt:variant>
      <vt:variant>
        <vt:i4>5</vt:i4>
      </vt:variant>
      <vt:variant>
        <vt:lpwstr/>
      </vt:variant>
      <vt:variant>
        <vt:lpwstr>Seif534</vt:lpwstr>
      </vt:variant>
      <vt:variant>
        <vt:i4>6684728</vt:i4>
      </vt:variant>
      <vt:variant>
        <vt:i4>3204</vt:i4>
      </vt:variant>
      <vt:variant>
        <vt:i4>0</vt:i4>
      </vt:variant>
      <vt:variant>
        <vt:i4>5</vt:i4>
      </vt:variant>
      <vt:variant>
        <vt:lpwstr/>
      </vt:variant>
      <vt:variant>
        <vt:lpwstr>hed241</vt:lpwstr>
      </vt:variant>
      <vt:variant>
        <vt:i4>5636105</vt:i4>
      </vt:variant>
      <vt:variant>
        <vt:i4>3198</vt:i4>
      </vt:variant>
      <vt:variant>
        <vt:i4>0</vt:i4>
      </vt:variant>
      <vt:variant>
        <vt:i4>5</vt:i4>
      </vt:variant>
      <vt:variant>
        <vt:lpwstr/>
      </vt:variant>
      <vt:variant>
        <vt:lpwstr>med38</vt:lpwstr>
      </vt:variant>
      <vt:variant>
        <vt:i4>3145775</vt:i4>
      </vt:variant>
      <vt:variant>
        <vt:i4>3192</vt:i4>
      </vt:variant>
      <vt:variant>
        <vt:i4>0</vt:i4>
      </vt:variant>
      <vt:variant>
        <vt:i4>5</vt:i4>
      </vt:variant>
      <vt:variant>
        <vt:lpwstr/>
      </vt:variant>
      <vt:variant>
        <vt:lpwstr>Seif533</vt:lpwstr>
      </vt:variant>
      <vt:variant>
        <vt:i4>3145775</vt:i4>
      </vt:variant>
      <vt:variant>
        <vt:i4>3186</vt:i4>
      </vt:variant>
      <vt:variant>
        <vt:i4>0</vt:i4>
      </vt:variant>
      <vt:variant>
        <vt:i4>5</vt:i4>
      </vt:variant>
      <vt:variant>
        <vt:lpwstr/>
      </vt:variant>
      <vt:variant>
        <vt:lpwstr>Seif532</vt:lpwstr>
      </vt:variant>
      <vt:variant>
        <vt:i4>3145775</vt:i4>
      </vt:variant>
      <vt:variant>
        <vt:i4>3180</vt:i4>
      </vt:variant>
      <vt:variant>
        <vt:i4>0</vt:i4>
      </vt:variant>
      <vt:variant>
        <vt:i4>5</vt:i4>
      </vt:variant>
      <vt:variant>
        <vt:lpwstr/>
      </vt:variant>
      <vt:variant>
        <vt:lpwstr>Seif531</vt:lpwstr>
      </vt:variant>
      <vt:variant>
        <vt:i4>3145775</vt:i4>
      </vt:variant>
      <vt:variant>
        <vt:i4>3174</vt:i4>
      </vt:variant>
      <vt:variant>
        <vt:i4>0</vt:i4>
      </vt:variant>
      <vt:variant>
        <vt:i4>5</vt:i4>
      </vt:variant>
      <vt:variant>
        <vt:lpwstr/>
      </vt:variant>
      <vt:variant>
        <vt:lpwstr>Seif530</vt:lpwstr>
      </vt:variant>
      <vt:variant>
        <vt:i4>3211311</vt:i4>
      </vt:variant>
      <vt:variant>
        <vt:i4>3168</vt:i4>
      </vt:variant>
      <vt:variant>
        <vt:i4>0</vt:i4>
      </vt:variant>
      <vt:variant>
        <vt:i4>5</vt:i4>
      </vt:variant>
      <vt:variant>
        <vt:lpwstr/>
      </vt:variant>
      <vt:variant>
        <vt:lpwstr>Seif529</vt:lpwstr>
      </vt:variant>
      <vt:variant>
        <vt:i4>3473448</vt:i4>
      </vt:variant>
      <vt:variant>
        <vt:i4>3162</vt:i4>
      </vt:variant>
      <vt:variant>
        <vt:i4>0</vt:i4>
      </vt:variant>
      <vt:variant>
        <vt:i4>5</vt:i4>
      </vt:variant>
      <vt:variant>
        <vt:lpwstr/>
      </vt:variant>
      <vt:variant>
        <vt:lpwstr>Seif266</vt:lpwstr>
      </vt:variant>
      <vt:variant>
        <vt:i4>3473448</vt:i4>
      </vt:variant>
      <vt:variant>
        <vt:i4>3156</vt:i4>
      </vt:variant>
      <vt:variant>
        <vt:i4>0</vt:i4>
      </vt:variant>
      <vt:variant>
        <vt:i4>5</vt:i4>
      </vt:variant>
      <vt:variant>
        <vt:lpwstr/>
      </vt:variant>
      <vt:variant>
        <vt:lpwstr>Seif265</vt:lpwstr>
      </vt:variant>
      <vt:variant>
        <vt:i4>3473448</vt:i4>
      </vt:variant>
      <vt:variant>
        <vt:i4>3150</vt:i4>
      </vt:variant>
      <vt:variant>
        <vt:i4>0</vt:i4>
      </vt:variant>
      <vt:variant>
        <vt:i4>5</vt:i4>
      </vt:variant>
      <vt:variant>
        <vt:lpwstr/>
      </vt:variant>
      <vt:variant>
        <vt:lpwstr>Seif264</vt:lpwstr>
      </vt:variant>
      <vt:variant>
        <vt:i4>3473448</vt:i4>
      </vt:variant>
      <vt:variant>
        <vt:i4>3144</vt:i4>
      </vt:variant>
      <vt:variant>
        <vt:i4>0</vt:i4>
      </vt:variant>
      <vt:variant>
        <vt:i4>5</vt:i4>
      </vt:variant>
      <vt:variant>
        <vt:lpwstr/>
      </vt:variant>
      <vt:variant>
        <vt:lpwstr>Seif263</vt:lpwstr>
      </vt:variant>
      <vt:variant>
        <vt:i4>5636105</vt:i4>
      </vt:variant>
      <vt:variant>
        <vt:i4>3138</vt:i4>
      </vt:variant>
      <vt:variant>
        <vt:i4>0</vt:i4>
      </vt:variant>
      <vt:variant>
        <vt:i4>5</vt:i4>
      </vt:variant>
      <vt:variant>
        <vt:lpwstr/>
      </vt:variant>
      <vt:variant>
        <vt:lpwstr>med37</vt:lpwstr>
      </vt:variant>
      <vt:variant>
        <vt:i4>6750264</vt:i4>
      </vt:variant>
      <vt:variant>
        <vt:i4>3132</vt:i4>
      </vt:variant>
      <vt:variant>
        <vt:i4>0</vt:i4>
      </vt:variant>
      <vt:variant>
        <vt:i4>5</vt:i4>
      </vt:variant>
      <vt:variant>
        <vt:lpwstr/>
      </vt:variant>
      <vt:variant>
        <vt:lpwstr>hed240</vt:lpwstr>
      </vt:variant>
      <vt:variant>
        <vt:i4>3866671</vt:i4>
      </vt:variant>
      <vt:variant>
        <vt:i4>3126</vt:i4>
      </vt:variant>
      <vt:variant>
        <vt:i4>0</vt:i4>
      </vt:variant>
      <vt:variant>
        <vt:i4>5</vt:i4>
      </vt:variant>
      <vt:variant>
        <vt:lpwstr/>
      </vt:variant>
      <vt:variant>
        <vt:lpwstr>Seif582</vt:lpwstr>
      </vt:variant>
      <vt:variant>
        <vt:i4>5636105</vt:i4>
      </vt:variant>
      <vt:variant>
        <vt:i4>3120</vt:i4>
      </vt:variant>
      <vt:variant>
        <vt:i4>0</vt:i4>
      </vt:variant>
      <vt:variant>
        <vt:i4>5</vt:i4>
      </vt:variant>
      <vt:variant>
        <vt:lpwstr/>
      </vt:variant>
      <vt:variant>
        <vt:lpwstr>med36</vt:lpwstr>
      </vt:variant>
      <vt:variant>
        <vt:i4>3473448</vt:i4>
      </vt:variant>
      <vt:variant>
        <vt:i4>3114</vt:i4>
      </vt:variant>
      <vt:variant>
        <vt:i4>0</vt:i4>
      </vt:variant>
      <vt:variant>
        <vt:i4>5</vt:i4>
      </vt:variant>
      <vt:variant>
        <vt:lpwstr/>
      </vt:variant>
      <vt:variant>
        <vt:lpwstr>Seif262</vt:lpwstr>
      </vt:variant>
      <vt:variant>
        <vt:i4>3473448</vt:i4>
      </vt:variant>
      <vt:variant>
        <vt:i4>3108</vt:i4>
      </vt:variant>
      <vt:variant>
        <vt:i4>0</vt:i4>
      </vt:variant>
      <vt:variant>
        <vt:i4>5</vt:i4>
      </vt:variant>
      <vt:variant>
        <vt:lpwstr/>
      </vt:variant>
      <vt:variant>
        <vt:lpwstr>Seif261</vt:lpwstr>
      </vt:variant>
      <vt:variant>
        <vt:i4>3473448</vt:i4>
      </vt:variant>
      <vt:variant>
        <vt:i4>3102</vt:i4>
      </vt:variant>
      <vt:variant>
        <vt:i4>0</vt:i4>
      </vt:variant>
      <vt:variant>
        <vt:i4>5</vt:i4>
      </vt:variant>
      <vt:variant>
        <vt:lpwstr/>
      </vt:variant>
      <vt:variant>
        <vt:lpwstr>Seif260</vt:lpwstr>
      </vt:variant>
      <vt:variant>
        <vt:i4>3538984</vt:i4>
      </vt:variant>
      <vt:variant>
        <vt:i4>3096</vt:i4>
      </vt:variant>
      <vt:variant>
        <vt:i4>0</vt:i4>
      </vt:variant>
      <vt:variant>
        <vt:i4>5</vt:i4>
      </vt:variant>
      <vt:variant>
        <vt:lpwstr/>
      </vt:variant>
      <vt:variant>
        <vt:lpwstr>Seif259</vt:lpwstr>
      </vt:variant>
      <vt:variant>
        <vt:i4>3538984</vt:i4>
      </vt:variant>
      <vt:variant>
        <vt:i4>3090</vt:i4>
      </vt:variant>
      <vt:variant>
        <vt:i4>0</vt:i4>
      </vt:variant>
      <vt:variant>
        <vt:i4>5</vt:i4>
      </vt:variant>
      <vt:variant>
        <vt:lpwstr/>
      </vt:variant>
      <vt:variant>
        <vt:lpwstr>Seif258</vt:lpwstr>
      </vt:variant>
      <vt:variant>
        <vt:i4>3538990</vt:i4>
      </vt:variant>
      <vt:variant>
        <vt:i4>3084</vt:i4>
      </vt:variant>
      <vt:variant>
        <vt:i4>0</vt:i4>
      </vt:variant>
      <vt:variant>
        <vt:i4>5</vt:i4>
      </vt:variant>
      <vt:variant>
        <vt:lpwstr/>
      </vt:variant>
      <vt:variant>
        <vt:lpwstr>Seif454</vt:lpwstr>
      </vt:variant>
      <vt:variant>
        <vt:i4>3538990</vt:i4>
      </vt:variant>
      <vt:variant>
        <vt:i4>3078</vt:i4>
      </vt:variant>
      <vt:variant>
        <vt:i4>0</vt:i4>
      </vt:variant>
      <vt:variant>
        <vt:i4>5</vt:i4>
      </vt:variant>
      <vt:variant>
        <vt:lpwstr/>
      </vt:variant>
      <vt:variant>
        <vt:lpwstr>Seif453</vt:lpwstr>
      </vt:variant>
      <vt:variant>
        <vt:i4>5636105</vt:i4>
      </vt:variant>
      <vt:variant>
        <vt:i4>3072</vt:i4>
      </vt:variant>
      <vt:variant>
        <vt:i4>0</vt:i4>
      </vt:variant>
      <vt:variant>
        <vt:i4>5</vt:i4>
      </vt:variant>
      <vt:variant>
        <vt:lpwstr/>
      </vt:variant>
      <vt:variant>
        <vt:lpwstr>med35</vt:lpwstr>
      </vt:variant>
      <vt:variant>
        <vt:i4>3538990</vt:i4>
      </vt:variant>
      <vt:variant>
        <vt:i4>3066</vt:i4>
      </vt:variant>
      <vt:variant>
        <vt:i4>0</vt:i4>
      </vt:variant>
      <vt:variant>
        <vt:i4>5</vt:i4>
      </vt:variant>
      <vt:variant>
        <vt:lpwstr/>
      </vt:variant>
      <vt:variant>
        <vt:lpwstr>Seif452</vt:lpwstr>
      </vt:variant>
      <vt:variant>
        <vt:i4>5636105</vt:i4>
      </vt:variant>
      <vt:variant>
        <vt:i4>3060</vt:i4>
      </vt:variant>
      <vt:variant>
        <vt:i4>0</vt:i4>
      </vt:variant>
      <vt:variant>
        <vt:i4>5</vt:i4>
      </vt:variant>
      <vt:variant>
        <vt:lpwstr/>
      </vt:variant>
      <vt:variant>
        <vt:lpwstr>med34</vt:lpwstr>
      </vt:variant>
      <vt:variant>
        <vt:i4>3604524</vt:i4>
      </vt:variant>
      <vt:variant>
        <vt:i4>3054</vt:i4>
      </vt:variant>
      <vt:variant>
        <vt:i4>0</vt:i4>
      </vt:variant>
      <vt:variant>
        <vt:i4>5</vt:i4>
      </vt:variant>
      <vt:variant>
        <vt:lpwstr/>
      </vt:variant>
      <vt:variant>
        <vt:lpwstr>Seif644</vt:lpwstr>
      </vt:variant>
      <vt:variant>
        <vt:i4>3604524</vt:i4>
      </vt:variant>
      <vt:variant>
        <vt:i4>3048</vt:i4>
      </vt:variant>
      <vt:variant>
        <vt:i4>0</vt:i4>
      </vt:variant>
      <vt:variant>
        <vt:i4>5</vt:i4>
      </vt:variant>
      <vt:variant>
        <vt:lpwstr/>
      </vt:variant>
      <vt:variant>
        <vt:lpwstr>Seif643</vt:lpwstr>
      </vt:variant>
      <vt:variant>
        <vt:i4>3604524</vt:i4>
      </vt:variant>
      <vt:variant>
        <vt:i4>3042</vt:i4>
      </vt:variant>
      <vt:variant>
        <vt:i4>0</vt:i4>
      </vt:variant>
      <vt:variant>
        <vt:i4>5</vt:i4>
      </vt:variant>
      <vt:variant>
        <vt:lpwstr/>
      </vt:variant>
      <vt:variant>
        <vt:lpwstr>Seif642</vt:lpwstr>
      </vt:variant>
      <vt:variant>
        <vt:i4>5636105</vt:i4>
      </vt:variant>
      <vt:variant>
        <vt:i4>3036</vt:i4>
      </vt:variant>
      <vt:variant>
        <vt:i4>0</vt:i4>
      </vt:variant>
      <vt:variant>
        <vt:i4>5</vt:i4>
      </vt:variant>
      <vt:variant>
        <vt:lpwstr/>
      </vt:variant>
      <vt:variant>
        <vt:lpwstr>med33</vt:lpwstr>
      </vt:variant>
      <vt:variant>
        <vt:i4>3342380</vt:i4>
      </vt:variant>
      <vt:variant>
        <vt:i4>3030</vt:i4>
      </vt:variant>
      <vt:variant>
        <vt:i4>0</vt:i4>
      </vt:variant>
      <vt:variant>
        <vt:i4>5</vt:i4>
      </vt:variant>
      <vt:variant>
        <vt:lpwstr/>
      </vt:variant>
      <vt:variant>
        <vt:lpwstr>Seif602</vt:lpwstr>
      </vt:variant>
      <vt:variant>
        <vt:i4>3342380</vt:i4>
      </vt:variant>
      <vt:variant>
        <vt:i4>3024</vt:i4>
      </vt:variant>
      <vt:variant>
        <vt:i4>0</vt:i4>
      </vt:variant>
      <vt:variant>
        <vt:i4>5</vt:i4>
      </vt:variant>
      <vt:variant>
        <vt:lpwstr/>
      </vt:variant>
      <vt:variant>
        <vt:lpwstr>Seif601</vt:lpwstr>
      </vt:variant>
      <vt:variant>
        <vt:i4>3342380</vt:i4>
      </vt:variant>
      <vt:variant>
        <vt:i4>3018</vt:i4>
      </vt:variant>
      <vt:variant>
        <vt:i4>0</vt:i4>
      </vt:variant>
      <vt:variant>
        <vt:i4>5</vt:i4>
      </vt:variant>
      <vt:variant>
        <vt:lpwstr/>
      </vt:variant>
      <vt:variant>
        <vt:lpwstr>Seif600</vt:lpwstr>
      </vt:variant>
      <vt:variant>
        <vt:i4>3801135</vt:i4>
      </vt:variant>
      <vt:variant>
        <vt:i4>3012</vt:i4>
      </vt:variant>
      <vt:variant>
        <vt:i4>0</vt:i4>
      </vt:variant>
      <vt:variant>
        <vt:i4>5</vt:i4>
      </vt:variant>
      <vt:variant>
        <vt:lpwstr/>
      </vt:variant>
      <vt:variant>
        <vt:lpwstr>Seif599</vt:lpwstr>
      </vt:variant>
      <vt:variant>
        <vt:i4>3801135</vt:i4>
      </vt:variant>
      <vt:variant>
        <vt:i4>3006</vt:i4>
      </vt:variant>
      <vt:variant>
        <vt:i4>0</vt:i4>
      </vt:variant>
      <vt:variant>
        <vt:i4>5</vt:i4>
      </vt:variant>
      <vt:variant>
        <vt:lpwstr/>
      </vt:variant>
      <vt:variant>
        <vt:lpwstr>Seif598</vt:lpwstr>
      </vt:variant>
      <vt:variant>
        <vt:i4>3801135</vt:i4>
      </vt:variant>
      <vt:variant>
        <vt:i4>3000</vt:i4>
      </vt:variant>
      <vt:variant>
        <vt:i4>0</vt:i4>
      </vt:variant>
      <vt:variant>
        <vt:i4>5</vt:i4>
      </vt:variant>
      <vt:variant>
        <vt:lpwstr/>
      </vt:variant>
      <vt:variant>
        <vt:lpwstr>Seif597</vt:lpwstr>
      </vt:variant>
      <vt:variant>
        <vt:i4>3801135</vt:i4>
      </vt:variant>
      <vt:variant>
        <vt:i4>2994</vt:i4>
      </vt:variant>
      <vt:variant>
        <vt:i4>0</vt:i4>
      </vt:variant>
      <vt:variant>
        <vt:i4>5</vt:i4>
      </vt:variant>
      <vt:variant>
        <vt:lpwstr/>
      </vt:variant>
      <vt:variant>
        <vt:lpwstr>Seif596</vt:lpwstr>
      </vt:variant>
      <vt:variant>
        <vt:i4>3801135</vt:i4>
      </vt:variant>
      <vt:variant>
        <vt:i4>2988</vt:i4>
      </vt:variant>
      <vt:variant>
        <vt:i4>0</vt:i4>
      </vt:variant>
      <vt:variant>
        <vt:i4>5</vt:i4>
      </vt:variant>
      <vt:variant>
        <vt:lpwstr/>
      </vt:variant>
      <vt:variant>
        <vt:lpwstr>Seif595</vt:lpwstr>
      </vt:variant>
      <vt:variant>
        <vt:i4>3801135</vt:i4>
      </vt:variant>
      <vt:variant>
        <vt:i4>2982</vt:i4>
      </vt:variant>
      <vt:variant>
        <vt:i4>0</vt:i4>
      </vt:variant>
      <vt:variant>
        <vt:i4>5</vt:i4>
      </vt:variant>
      <vt:variant>
        <vt:lpwstr/>
      </vt:variant>
      <vt:variant>
        <vt:lpwstr>Seif594</vt:lpwstr>
      </vt:variant>
      <vt:variant>
        <vt:i4>3801135</vt:i4>
      </vt:variant>
      <vt:variant>
        <vt:i4>2976</vt:i4>
      </vt:variant>
      <vt:variant>
        <vt:i4>0</vt:i4>
      </vt:variant>
      <vt:variant>
        <vt:i4>5</vt:i4>
      </vt:variant>
      <vt:variant>
        <vt:lpwstr/>
      </vt:variant>
      <vt:variant>
        <vt:lpwstr>Seif593</vt:lpwstr>
      </vt:variant>
      <vt:variant>
        <vt:i4>3801135</vt:i4>
      </vt:variant>
      <vt:variant>
        <vt:i4>2970</vt:i4>
      </vt:variant>
      <vt:variant>
        <vt:i4>0</vt:i4>
      </vt:variant>
      <vt:variant>
        <vt:i4>5</vt:i4>
      </vt:variant>
      <vt:variant>
        <vt:lpwstr/>
      </vt:variant>
      <vt:variant>
        <vt:lpwstr>Seif592</vt:lpwstr>
      </vt:variant>
      <vt:variant>
        <vt:i4>3538984</vt:i4>
      </vt:variant>
      <vt:variant>
        <vt:i4>2964</vt:i4>
      </vt:variant>
      <vt:variant>
        <vt:i4>0</vt:i4>
      </vt:variant>
      <vt:variant>
        <vt:i4>5</vt:i4>
      </vt:variant>
      <vt:variant>
        <vt:lpwstr/>
      </vt:variant>
      <vt:variant>
        <vt:lpwstr>Seif257</vt:lpwstr>
      </vt:variant>
      <vt:variant>
        <vt:i4>5636105</vt:i4>
      </vt:variant>
      <vt:variant>
        <vt:i4>2958</vt:i4>
      </vt:variant>
      <vt:variant>
        <vt:i4>0</vt:i4>
      </vt:variant>
      <vt:variant>
        <vt:i4>5</vt:i4>
      </vt:variant>
      <vt:variant>
        <vt:lpwstr/>
      </vt:variant>
      <vt:variant>
        <vt:lpwstr>med32</vt:lpwstr>
      </vt:variant>
      <vt:variant>
        <vt:i4>7209023</vt:i4>
      </vt:variant>
      <vt:variant>
        <vt:i4>2952</vt:i4>
      </vt:variant>
      <vt:variant>
        <vt:i4>0</vt:i4>
      </vt:variant>
      <vt:variant>
        <vt:i4>5</vt:i4>
      </vt:variant>
      <vt:variant>
        <vt:lpwstr/>
      </vt:variant>
      <vt:variant>
        <vt:lpwstr>hed239</vt:lpwstr>
      </vt:variant>
      <vt:variant>
        <vt:i4>7274559</vt:i4>
      </vt:variant>
      <vt:variant>
        <vt:i4>2946</vt:i4>
      </vt:variant>
      <vt:variant>
        <vt:i4>0</vt:i4>
      </vt:variant>
      <vt:variant>
        <vt:i4>5</vt:i4>
      </vt:variant>
      <vt:variant>
        <vt:lpwstr/>
      </vt:variant>
      <vt:variant>
        <vt:lpwstr>hed238</vt:lpwstr>
      </vt:variant>
      <vt:variant>
        <vt:i4>6291519</vt:i4>
      </vt:variant>
      <vt:variant>
        <vt:i4>2940</vt:i4>
      </vt:variant>
      <vt:variant>
        <vt:i4>0</vt:i4>
      </vt:variant>
      <vt:variant>
        <vt:i4>5</vt:i4>
      </vt:variant>
      <vt:variant>
        <vt:lpwstr/>
      </vt:variant>
      <vt:variant>
        <vt:lpwstr>hed237</vt:lpwstr>
      </vt:variant>
      <vt:variant>
        <vt:i4>6357055</vt:i4>
      </vt:variant>
      <vt:variant>
        <vt:i4>2934</vt:i4>
      </vt:variant>
      <vt:variant>
        <vt:i4>0</vt:i4>
      </vt:variant>
      <vt:variant>
        <vt:i4>5</vt:i4>
      </vt:variant>
      <vt:variant>
        <vt:lpwstr/>
      </vt:variant>
      <vt:variant>
        <vt:lpwstr>hed236</vt:lpwstr>
      </vt:variant>
      <vt:variant>
        <vt:i4>6422591</vt:i4>
      </vt:variant>
      <vt:variant>
        <vt:i4>2928</vt:i4>
      </vt:variant>
      <vt:variant>
        <vt:i4>0</vt:i4>
      </vt:variant>
      <vt:variant>
        <vt:i4>5</vt:i4>
      </vt:variant>
      <vt:variant>
        <vt:lpwstr/>
      </vt:variant>
      <vt:variant>
        <vt:lpwstr>hed235</vt:lpwstr>
      </vt:variant>
      <vt:variant>
        <vt:i4>6488127</vt:i4>
      </vt:variant>
      <vt:variant>
        <vt:i4>2922</vt:i4>
      </vt:variant>
      <vt:variant>
        <vt:i4>0</vt:i4>
      </vt:variant>
      <vt:variant>
        <vt:i4>5</vt:i4>
      </vt:variant>
      <vt:variant>
        <vt:lpwstr/>
      </vt:variant>
      <vt:variant>
        <vt:lpwstr>hed234</vt:lpwstr>
      </vt:variant>
      <vt:variant>
        <vt:i4>5636105</vt:i4>
      </vt:variant>
      <vt:variant>
        <vt:i4>2916</vt:i4>
      </vt:variant>
      <vt:variant>
        <vt:i4>0</vt:i4>
      </vt:variant>
      <vt:variant>
        <vt:i4>5</vt:i4>
      </vt:variant>
      <vt:variant>
        <vt:lpwstr/>
      </vt:variant>
      <vt:variant>
        <vt:lpwstr>med31</vt:lpwstr>
      </vt:variant>
      <vt:variant>
        <vt:i4>3145772</vt:i4>
      </vt:variant>
      <vt:variant>
        <vt:i4>2910</vt:i4>
      </vt:variant>
      <vt:variant>
        <vt:i4>0</vt:i4>
      </vt:variant>
      <vt:variant>
        <vt:i4>5</vt:i4>
      </vt:variant>
      <vt:variant>
        <vt:lpwstr/>
      </vt:variant>
      <vt:variant>
        <vt:lpwstr>Seif633</vt:lpwstr>
      </vt:variant>
      <vt:variant>
        <vt:i4>3538984</vt:i4>
      </vt:variant>
      <vt:variant>
        <vt:i4>2904</vt:i4>
      </vt:variant>
      <vt:variant>
        <vt:i4>0</vt:i4>
      </vt:variant>
      <vt:variant>
        <vt:i4>5</vt:i4>
      </vt:variant>
      <vt:variant>
        <vt:lpwstr/>
      </vt:variant>
      <vt:variant>
        <vt:lpwstr>Seif256</vt:lpwstr>
      </vt:variant>
      <vt:variant>
        <vt:i4>3538984</vt:i4>
      </vt:variant>
      <vt:variant>
        <vt:i4>2898</vt:i4>
      </vt:variant>
      <vt:variant>
        <vt:i4>0</vt:i4>
      </vt:variant>
      <vt:variant>
        <vt:i4>5</vt:i4>
      </vt:variant>
      <vt:variant>
        <vt:lpwstr/>
      </vt:variant>
      <vt:variant>
        <vt:lpwstr>Seif255</vt:lpwstr>
      </vt:variant>
      <vt:variant>
        <vt:i4>3538984</vt:i4>
      </vt:variant>
      <vt:variant>
        <vt:i4>2892</vt:i4>
      </vt:variant>
      <vt:variant>
        <vt:i4>0</vt:i4>
      </vt:variant>
      <vt:variant>
        <vt:i4>5</vt:i4>
      </vt:variant>
      <vt:variant>
        <vt:lpwstr/>
      </vt:variant>
      <vt:variant>
        <vt:lpwstr>Seif254</vt:lpwstr>
      </vt:variant>
      <vt:variant>
        <vt:i4>3538984</vt:i4>
      </vt:variant>
      <vt:variant>
        <vt:i4>2886</vt:i4>
      </vt:variant>
      <vt:variant>
        <vt:i4>0</vt:i4>
      </vt:variant>
      <vt:variant>
        <vt:i4>5</vt:i4>
      </vt:variant>
      <vt:variant>
        <vt:lpwstr/>
      </vt:variant>
      <vt:variant>
        <vt:lpwstr>Seif253</vt:lpwstr>
      </vt:variant>
      <vt:variant>
        <vt:i4>3538984</vt:i4>
      </vt:variant>
      <vt:variant>
        <vt:i4>2880</vt:i4>
      </vt:variant>
      <vt:variant>
        <vt:i4>0</vt:i4>
      </vt:variant>
      <vt:variant>
        <vt:i4>5</vt:i4>
      </vt:variant>
      <vt:variant>
        <vt:lpwstr/>
      </vt:variant>
      <vt:variant>
        <vt:lpwstr>Seif252</vt:lpwstr>
      </vt:variant>
      <vt:variant>
        <vt:i4>3538984</vt:i4>
      </vt:variant>
      <vt:variant>
        <vt:i4>2874</vt:i4>
      </vt:variant>
      <vt:variant>
        <vt:i4>0</vt:i4>
      </vt:variant>
      <vt:variant>
        <vt:i4>5</vt:i4>
      </vt:variant>
      <vt:variant>
        <vt:lpwstr/>
      </vt:variant>
      <vt:variant>
        <vt:lpwstr>Seif251</vt:lpwstr>
      </vt:variant>
      <vt:variant>
        <vt:i4>3538984</vt:i4>
      </vt:variant>
      <vt:variant>
        <vt:i4>2868</vt:i4>
      </vt:variant>
      <vt:variant>
        <vt:i4>0</vt:i4>
      </vt:variant>
      <vt:variant>
        <vt:i4>5</vt:i4>
      </vt:variant>
      <vt:variant>
        <vt:lpwstr/>
      </vt:variant>
      <vt:variant>
        <vt:lpwstr>Seif250</vt:lpwstr>
      </vt:variant>
      <vt:variant>
        <vt:i4>3604520</vt:i4>
      </vt:variant>
      <vt:variant>
        <vt:i4>2862</vt:i4>
      </vt:variant>
      <vt:variant>
        <vt:i4>0</vt:i4>
      </vt:variant>
      <vt:variant>
        <vt:i4>5</vt:i4>
      </vt:variant>
      <vt:variant>
        <vt:lpwstr/>
      </vt:variant>
      <vt:variant>
        <vt:lpwstr>Seif249</vt:lpwstr>
      </vt:variant>
      <vt:variant>
        <vt:i4>3604520</vt:i4>
      </vt:variant>
      <vt:variant>
        <vt:i4>2856</vt:i4>
      </vt:variant>
      <vt:variant>
        <vt:i4>0</vt:i4>
      </vt:variant>
      <vt:variant>
        <vt:i4>5</vt:i4>
      </vt:variant>
      <vt:variant>
        <vt:lpwstr/>
      </vt:variant>
      <vt:variant>
        <vt:lpwstr>Seif248</vt:lpwstr>
      </vt:variant>
      <vt:variant>
        <vt:i4>3604520</vt:i4>
      </vt:variant>
      <vt:variant>
        <vt:i4>2850</vt:i4>
      </vt:variant>
      <vt:variant>
        <vt:i4>0</vt:i4>
      </vt:variant>
      <vt:variant>
        <vt:i4>5</vt:i4>
      </vt:variant>
      <vt:variant>
        <vt:lpwstr/>
      </vt:variant>
      <vt:variant>
        <vt:lpwstr>Seif247</vt:lpwstr>
      </vt:variant>
      <vt:variant>
        <vt:i4>3604520</vt:i4>
      </vt:variant>
      <vt:variant>
        <vt:i4>2844</vt:i4>
      </vt:variant>
      <vt:variant>
        <vt:i4>0</vt:i4>
      </vt:variant>
      <vt:variant>
        <vt:i4>5</vt:i4>
      </vt:variant>
      <vt:variant>
        <vt:lpwstr/>
      </vt:variant>
      <vt:variant>
        <vt:lpwstr>Seif246</vt:lpwstr>
      </vt:variant>
      <vt:variant>
        <vt:i4>3604520</vt:i4>
      </vt:variant>
      <vt:variant>
        <vt:i4>2838</vt:i4>
      </vt:variant>
      <vt:variant>
        <vt:i4>0</vt:i4>
      </vt:variant>
      <vt:variant>
        <vt:i4>5</vt:i4>
      </vt:variant>
      <vt:variant>
        <vt:lpwstr/>
      </vt:variant>
      <vt:variant>
        <vt:lpwstr>Seif245</vt:lpwstr>
      </vt:variant>
      <vt:variant>
        <vt:i4>3604520</vt:i4>
      </vt:variant>
      <vt:variant>
        <vt:i4>2832</vt:i4>
      </vt:variant>
      <vt:variant>
        <vt:i4>0</vt:i4>
      </vt:variant>
      <vt:variant>
        <vt:i4>5</vt:i4>
      </vt:variant>
      <vt:variant>
        <vt:lpwstr/>
      </vt:variant>
      <vt:variant>
        <vt:lpwstr>Seif244</vt:lpwstr>
      </vt:variant>
      <vt:variant>
        <vt:i4>3604520</vt:i4>
      </vt:variant>
      <vt:variant>
        <vt:i4>2826</vt:i4>
      </vt:variant>
      <vt:variant>
        <vt:i4>0</vt:i4>
      </vt:variant>
      <vt:variant>
        <vt:i4>5</vt:i4>
      </vt:variant>
      <vt:variant>
        <vt:lpwstr/>
      </vt:variant>
      <vt:variant>
        <vt:lpwstr>Seif243</vt:lpwstr>
      </vt:variant>
      <vt:variant>
        <vt:i4>3604520</vt:i4>
      </vt:variant>
      <vt:variant>
        <vt:i4>2820</vt:i4>
      </vt:variant>
      <vt:variant>
        <vt:i4>0</vt:i4>
      </vt:variant>
      <vt:variant>
        <vt:i4>5</vt:i4>
      </vt:variant>
      <vt:variant>
        <vt:lpwstr/>
      </vt:variant>
      <vt:variant>
        <vt:lpwstr>Seif242</vt:lpwstr>
      </vt:variant>
      <vt:variant>
        <vt:i4>3604520</vt:i4>
      </vt:variant>
      <vt:variant>
        <vt:i4>2814</vt:i4>
      </vt:variant>
      <vt:variant>
        <vt:i4>0</vt:i4>
      </vt:variant>
      <vt:variant>
        <vt:i4>5</vt:i4>
      </vt:variant>
      <vt:variant>
        <vt:lpwstr/>
      </vt:variant>
      <vt:variant>
        <vt:lpwstr>Seif241</vt:lpwstr>
      </vt:variant>
      <vt:variant>
        <vt:i4>3604520</vt:i4>
      </vt:variant>
      <vt:variant>
        <vt:i4>2808</vt:i4>
      </vt:variant>
      <vt:variant>
        <vt:i4>0</vt:i4>
      </vt:variant>
      <vt:variant>
        <vt:i4>5</vt:i4>
      </vt:variant>
      <vt:variant>
        <vt:lpwstr/>
      </vt:variant>
      <vt:variant>
        <vt:lpwstr>Seif240</vt:lpwstr>
      </vt:variant>
      <vt:variant>
        <vt:i4>3145768</vt:i4>
      </vt:variant>
      <vt:variant>
        <vt:i4>2802</vt:i4>
      </vt:variant>
      <vt:variant>
        <vt:i4>0</vt:i4>
      </vt:variant>
      <vt:variant>
        <vt:i4>5</vt:i4>
      </vt:variant>
      <vt:variant>
        <vt:lpwstr/>
      </vt:variant>
      <vt:variant>
        <vt:lpwstr>Seif239</vt:lpwstr>
      </vt:variant>
      <vt:variant>
        <vt:i4>3145768</vt:i4>
      </vt:variant>
      <vt:variant>
        <vt:i4>2796</vt:i4>
      </vt:variant>
      <vt:variant>
        <vt:i4>0</vt:i4>
      </vt:variant>
      <vt:variant>
        <vt:i4>5</vt:i4>
      </vt:variant>
      <vt:variant>
        <vt:lpwstr/>
      </vt:variant>
      <vt:variant>
        <vt:lpwstr>Seif238</vt:lpwstr>
      </vt:variant>
      <vt:variant>
        <vt:i4>3145772</vt:i4>
      </vt:variant>
      <vt:variant>
        <vt:i4>2790</vt:i4>
      </vt:variant>
      <vt:variant>
        <vt:i4>0</vt:i4>
      </vt:variant>
      <vt:variant>
        <vt:i4>5</vt:i4>
      </vt:variant>
      <vt:variant>
        <vt:lpwstr/>
      </vt:variant>
      <vt:variant>
        <vt:lpwstr>Seif632</vt:lpwstr>
      </vt:variant>
      <vt:variant>
        <vt:i4>3145768</vt:i4>
      </vt:variant>
      <vt:variant>
        <vt:i4>2784</vt:i4>
      </vt:variant>
      <vt:variant>
        <vt:i4>0</vt:i4>
      </vt:variant>
      <vt:variant>
        <vt:i4>5</vt:i4>
      </vt:variant>
      <vt:variant>
        <vt:lpwstr/>
      </vt:variant>
      <vt:variant>
        <vt:lpwstr>Seif237</vt:lpwstr>
      </vt:variant>
      <vt:variant>
        <vt:i4>3145768</vt:i4>
      </vt:variant>
      <vt:variant>
        <vt:i4>2778</vt:i4>
      </vt:variant>
      <vt:variant>
        <vt:i4>0</vt:i4>
      </vt:variant>
      <vt:variant>
        <vt:i4>5</vt:i4>
      </vt:variant>
      <vt:variant>
        <vt:lpwstr/>
      </vt:variant>
      <vt:variant>
        <vt:lpwstr>Seif236</vt:lpwstr>
      </vt:variant>
      <vt:variant>
        <vt:i4>5636105</vt:i4>
      </vt:variant>
      <vt:variant>
        <vt:i4>2772</vt:i4>
      </vt:variant>
      <vt:variant>
        <vt:i4>0</vt:i4>
      </vt:variant>
      <vt:variant>
        <vt:i4>5</vt:i4>
      </vt:variant>
      <vt:variant>
        <vt:lpwstr/>
      </vt:variant>
      <vt:variant>
        <vt:lpwstr>med30</vt:lpwstr>
      </vt:variant>
      <vt:variant>
        <vt:i4>3145768</vt:i4>
      </vt:variant>
      <vt:variant>
        <vt:i4>2766</vt:i4>
      </vt:variant>
      <vt:variant>
        <vt:i4>0</vt:i4>
      </vt:variant>
      <vt:variant>
        <vt:i4>5</vt:i4>
      </vt:variant>
      <vt:variant>
        <vt:lpwstr/>
      </vt:variant>
      <vt:variant>
        <vt:lpwstr>Seif235</vt:lpwstr>
      </vt:variant>
      <vt:variant>
        <vt:i4>3145768</vt:i4>
      </vt:variant>
      <vt:variant>
        <vt:i4>2760</vt:i4>
      </vt:variant>
      <vt:variant>
        <vt:i4>0</vt:i4>
      </vt:variant>
      <vt:variant>
        <vt:i4>5</vt:i4>
      </vt:variant>
      <vt:variant>
        <vt:lpwstr/>
      </vt:variant>
      <vt:variant>
        <vt:lpwstr>Seif234</vt:lpwstr>
      </vt:variant>
      <vt:variant>
        <vt:i4>3145768</vt:i4>
      </vt:variant>
      <vt:variant>
        <vt:i4>2754</vt:i4>
      </vt:variant>
      <vt:variant>
        <vt:i4>0</vt:i4>
      </vt:variant>
      <vt:variant>
        <vt:i4>5</vt:i4>
      </vt:variant>
      <vt:variant>
        <vt:lpwstr/>
      </vt:variant>
      <vt:variant>
        <vt:lpwstr>Seif233</vt:lpwstr>
      </vt:variant>
      <vt:variant>
        <vt:i4>3145768</vt:i4>
      </vt:variant>
      <vt:variant>
        <vt:i4>2748</vt:i4>
      </vt:variant>
      <vt:variant>
        <vt:i4>0</vt:i4>
      </vt:variant>
      <vt:variant>
        <vt:i4>5</vt:i4>
      </vt:variant>
      <vt:variant>
        <vt:lpwstr/>
      </vt:variant>
      <vt:variant>
        <vt:lpwstr>Seif232</vt:lpwstr>
      </vt:variant>
      <vt:variant>
        <vt:i4>3145768</vt:i4>
      </vt:variant>
      <vt:variant>
        <vt:i4>2742</vt:i4>
      </vt:variant>
      <vt:variant>
        <vt:i4>0</vt:i4>
      </vt:variant>
      <vt:variant>
        <vt:i4>5</vt:i4>
      </vt:variant>
      <vt:variant>
        <vt:lpwstr/>
      </vt:variant>
      <vt:variant>
        <vt:lpwstr>Seif231</vt:lpwstr>
      </vt:variant>
      <vt:variant>
        <vt:i4>3538990</vt:i4>
      </vt:variant>
      <vt:variant>
        <vt:i4>2736</vt:i4>
      </vt:variant>
      <vt:variant>
        <vt:i4>0</vt:i4>
      </vt:variant>
      <vt:variant>
        <vt:i4>5</vt:i4>
      </vt:variant>
      <vt:variant>
        <vt:lpwstr/>
      </vt:variant>
      <vt:variant>
        <vt:lpwstr>Seif451</vt:lpwstr>
      </vt:variant>
      <vt:variant>
        <vt:i4>3538990</vt:i4>
      </vt:variant>
      <vt:variant>
        <vt:i4>2730</vt:i4>
      </vt:variant>
      <vt:variant>
        <vt:i4>0</vt:i4>
      </vt:variant>
      <vt:variant>
        <vt:i4>5</vt:i4>
      </vt:variant>
      <vt:variant>
        <vt:lpwstr/>
      </vt:variant>
      <vt:variant>
        <vt:lpwstr>Seif450</vt:lpwstr>
      </vt:variant>
      <vt:variant>
        <vt:i4>3604526</vt:i4>
      </vt:variant>
      <vt:variant>
        <vt:i4>2724</vt:i4>
      </vt:variant>
      <vt:variant>
        <vt:i4>0</vt:i4>
      </vt:variant>
      <vt:variant>
        <vt:i4>5</vt:i4>
      </vt:variant>
      <vt:variant>
        <vt:lpwstr/>
      </vt:variant>
      <vt:variant>
        <vt:lpwstr>Seif449</vt:lpwstr>
      </vt:variant>
      <vt:variant>
        <vt:i4>3604526</vt:i4>
      </vt:variant>
      <vt:variant>
        <vt:i4>2718</vt:i4>
      </vt:variant>
      <vt:variant>
        <vt:i4>0</vt:i4>
      </vt:variant>
      <vt:variant>
        <vt:i4>5</vt:i4>
      </vt:variant>
      <vt:variant>
        <vt:lpwstr/>
      </vt:variant>
      <vt:variant>
        <vt:lpwstr>Seif448</vt:lpwstr>
      </vt:variant>
      <vt:variant>
        <vt:i4>3604526</vt:i4>
      </vt:variant>
      <vt:variant>
        <vt:i4>2712</vt:i4>
      </vt:variant>
      <vt:variant>
        <vt:i4>0</vt:i4>
      </vt:variant>
      <vt:variant>
        <vt:i4>5</vt:i4>
      </vt:variant>
      <vt:variant>
        <vt:lpwstr/>
      </vt:variant>
      <vt:variant>
        <vt:lpwstr>Seif447</vt:lpwstr>
      </vt:variant>
      <vt:variant>
        <vt:i4>3604526</vt:i4>
      </vt:variant>
      <vt:variant>
        <vt:i4>2706</vt:i4>
      </vt:variant>
      <vt:variant>
        <vt:i4>0</vt:i4>
      </vt:variant>
      <vt:variant>
        <vt:i4>5</vt:i4>
      </vt:variant>
      <vt:variant>
        <vt:lpwstr/>
      </vt:variant>
      <vt:variant>
        <vt:lpwstr>Seif446</vt:lpwstr>
      </vt:variant>
      <vt:variant>
        <vt:i4>6553663</vt:i4>
      </vt:variant>
      <vt:variant>
        <vt:i4>2700</vt:i4>
      </vt:variant>
      <vt:variant>
        <vt:i4>0</vt:i4>
      </vt:variant>
      <vt:variant>
        <vt:i4>5</vt:i4>
      </vt:variant>
      <vt:variant>
        <vt:lpwstr/>
      </vt:variant>
      <vt:variant>
        <vt:lpwstr>hed233</vt:lpwstr>
      </vt:variant>
      <vt:variant>
        <vt:i4>3604526</vt:i4>
      </vt:variant>
      <vt:variant>
        <vt:i4>2694</vt:i4>
      </vt:variant>
      <vt:variant>
        <vt:i4>0</vt:i4>
      </vt:variant>
      <vt:variant>
        <vt:i4>5</vt:i4>
      </vt:variant>
      <vt:variant>
        <vt:lpwstr/>
      </vt:variant>
      <vt:variant>
        <vt:lpwstr>Seif445</vt:lpwstr>
      </vt:variant>
      <vt:variant>
        <vt:i4>3604526</vt:i4>
      </vt:variant>
      <vt:variant>
        <vt:i4>2688</vt:i4>
      </vt:variant>
      <vt:variant>
        <vt:i4>0</vt:i4>
      </vt:variant>
      <vt:variant>
        <vt:i4>5</vt:i4>
      </vt:variant>
      <vt:variant>
        <vt:lpwstr/>
      </vt:variant>
      <vt:variant>
        <vt:lpwstr>Seif444</vt:lpwstr>
      </vt:variant>
      <vt:variant>
        <vt:i4>3604526</vt:i4>
      </vt:variant>
      <vt:variant>
        <vt:i4>2682</vt:i4>
      </vt:variant>
      <vt:variant>
        <vt:i4>0</vt:i4>
      </vt:variant>
      <vt:variant>
        <vt:i4>5</vt:i4>
      </vt:variant>
      <vt:variant>
        <vt:lpwstr/>
      </vt:variant>
      <vt:variant>
        <vt:lpwstr>Seif443</vt:lpwstr>
      </vt:variant>
      <vt:variant>
        <vt:i4>3604526</vt:i4>
      </vt:variant>
      <vt:variant>
        <vt:i4>2676</vt:i4>
      </vt:variant>
      <vt:variant>
        <vt:i4>0</vt:i4>
      </vt:variant>
      <vt:variant>
        <vt:i4>5</vt:i4>
      </vt:variant>
      <vt:variant>
        <vt:lpwstr/>
      </vt:variant>
      <vt:variant>
        <vt:lpwstr>Seif442</vt:lpwstr>
      </vt:variant>
      <vt:variant>
        <vt:i4>3604526</vt:i4>
      </vt:variant>
      <vt:variant>
        <vt:i4>2670</vt:i4>
      </vt:variant>
      <vt:variant>
        <vt:i4>0</vt:i4>
      </vt:variant>
      <vt:variant>
        <vt:i4>5</vt:i4>
      </vt:variant>
      <vt:variant>
        <vt:lpwstr/>
      </vt:variant>
      <vt:variant>
        <vt:lpwstr>Seif441</vt:lpwstr>
      </vt:variant>
      <vt:variant>
        <vt:i4>3604526</vt:i4>
      </vt:variant>
      <vt:variant>
        <vt:i4>2664</vt:i4>
      </vt:variant>
      <vt:variant>
        <vt:i4>0</vt:i4>
      </vt:variant>
      <vt:variant>
        <vt:i4>5</vt:i4>
      </vt:variant>
      <vt:variant>
        <vt:lpwstr/>
      </vt:variant>
      <vt:variant>
        <vt:lpwstr>Seif440</vt:lpwstr>
      </vt:variant>
      <vt:variant>
        <vt:i4>3145774</vt:i4>
      </vt:variant>
      <vt:variant>
        <vt:i4>2658</vt:i4>
      </vt:variant>
      <vt:variant>
        <vt:i4>0</vt:i4>
      </vt:variant>
      <vt:variant>
        <vt:i4>5</vt:i4>
      </vt:variant>
      <vt:variant>
        <vt:lpwstr/>
      </vt:variant>
      <vt:variant>
        <vt:lpwstr>Seif439</vt:lpwstr>
      </vt:variant>
      <vt:variant>
        <vt:i4>3145774</vt:i4>
      </vt:variant>
      <vt:variant>
        <vt:i4>2652</vt:i4>
      </vt:variant>
      <vt:variant>
        <vt:i4>0</vt:i4>
      </vt:variant>
      <vt:variant>
        <vt:i4>5</vt:i4>
      </vt:variant>
      <vt:variant>
        <vt:lpwstr/>
      </vt:variant>
      <vt:variant>
        <vt:lpwstr>Seif438</vt:lpwstr>
      </vt:variant>
      <vt:variant>
        <vt:i4>3145774</vt:i4>
      </vt:variant>
      <vt:variant>
        <vt:i4>2646</vt:i4>
      </vt:variant>
      <vt:variant>
        <vt:i4>0</vt:i4>
      </vt:variant>
      <vt:variant>
        <vt:i4>5</vt:i4>
      </vt:variant>
      <vt:variant>
        <vt:lpwstr/>
      </vt:variant>
      <vt:variant>
        <vt:lpwstr>Seif437</vt:lpwstr>
      </vt:variant>
      <vt:variant>
        <vt:i4>3145774</vt:i4>
      </vt:variant>
      <vt:variant>
        <vt:i4>2640</vt:i4>
      </vt:variant>
      <vt:variant>
        <vt:i4>0</vt:i4>
      </vt:variant>
      <vt:variant>
        <vt:i4>5</vt:i4>
      </vt:variant>
      <vt:variant>
        <vt:lpwstr/>
      </vt:variant>
      <vt:variant>
        <vt:lpwstr>Seif436</vt:lpwstr>
      </vt:variant>
      <vt:variant>
        <vt:i4>3145774</vt:i4>
      </vt:variant>
      <vt:variant>
        <vt:i4>2634</vt:i4>
      </vt:variant>
      <vt:variant>
        <vt:i4>0</vt:i4>
      </vt:variant>
      <vt:variant>
        <vt:i4>5</vt:i4>
      </vt:variant>
      <vt:variant>
        <vt:lpwstr/>
      </vt:variant>
      <vt:variant>
        <vt:lpwstr>Seif435</vt:lpwstr>
      </vt:variant>
      <vt:variant>
        <vt:i4>3145774</vt:i4>
      </vt:variant>
      <vt:variant>
        <vt:i4>2628</vt:i4>
      </vt:variant>
      <vt:variant>
        <vt:i4>0</vt:i4>
      </vt:variant>
      <vt:variant>
        <vt:i4>5</vt:i4>
      </vt:variant>
      <vt:variant>
        <vt:lpwstr/>
      </vt:variant>
      <vt:variant>
        <vt:lpwstr>Seif434</vt:lpwstr>
      </vt:variant>
      <vt:variant>
        <vt:i4>3145774</vt:i4>
      </vt:variant>
      <vt:variant>
        <vt:i4>2622</vt:i4>
      </vt:variant>
      <vt:variant>
        <vt:i4>0</vt:i4>
      </vt:variant>
      <vt:variant>
        <vt:i4>5</vt:i4>
      </vt:variant>
      <vt:variant>
        <vt:lpwstr/>
      </vt:variant>
      <vt:variant>
        <vt:lpwstr>Seif433</vt:lpwstr>
      </vt:variant>
      <vt:variant>
        <vt:i4>6619199</vt:i4>
      </vt:variant>
      <vt:variant>
        <vt:i4>2616</vt:i4>
      </vt:variant>
      <vt:variant>
        <vt:i4>0</vt:i4>
      </vt:variant>
      <vt:variant>
        <vt:i4>5</vt:i4>
      </vt:variant>
      <vt:variant>
        <vt:lpwstr/>
      </vt:variant>
      <vt:variant>
        <vt:lpwstr>hed232</vt:lpwstr>
      </vt:variant>
      <vt:variant>
        <vt:i4>3145774</vt:i4>
      </vt:variant>
      <vt:variant>
        <vt:i4>2610</vt:i4>
      </vt:variant>
      <vt:variant>
        <vt:i4>0</vt:i4>
      </vt:variant>
      <vt:variant>
        <vt:i4>5</vt:i4>
      </vt:variant>
      <vt:variant>
        <vt:lpwstr/>
      </vt:variant>
      <vt:variant>
        <vt:lpwstr>Seif432</vt:lpwstr>
      </vt:variant>
      <vt:variant>
        <vt:i4>6684735</vt:i4>
      </vt:variant>
      <vt:variant>
        <vt:i4>2604</vt:i4>
      </vt:variant>
      <vt:variant>
        <vt:i4>0</vt:i4>
      </vt:variant>
      <vt:variant>
        <vt:i4>5</vt:i4>
      </vt:variant>
      <vt:variant>
        <vt:lpwstr/>
      </vt:variant>
      <vt:variant>
        <vt:lpwstr>hed231</vt:lpwstr>
      </vt:variant>
      <vt:variant>
        <vt:i4>3145774</vt:i4>
      </vt:variant>
      <vt:variant>
        <vt:i4>2598</vt:i4>
      </vt:variant>
      <vt:variant>
        <vt:i4>0</vt:i4>
      </vt:variant>
      <vt:variant>
        <vt:i4>5</vt:i4>
      </vt:variant>
      <vt:variant>
        <vt:lpwstr/>
      </vt:variant>
      <vt:variant>
        <vt:lpwstr>Seif431</vt:lpwstr>
      </vt:variant>
      <vt:variant>
        <vt:i4>3145774</vt:i4>
      </vt:variant>
      <vt:variant>
        <vt:i4>2592</vt:i4>
      </vt:variant>
      <vt:variant>
        <vt:i4>0</vt:i4>
      </vt:variant>
      <vt:variant>
        <vt:i4>5</vt:i4>
      </vt:variant>
      <vt:variant>
        <vt:lpwstr/>
      </vt:variant>
      <vt:variant>
        <vt:lpwstr>Seif430</vt:lpwstr>
      </vt:variant>
      <vt:variant>
        <vt:i4>3211310</vt:i4>
      </vt:variant>
      <vt:variant>
        <vt:i4>2586</vt:i4>
      </vt:variant>
      <vt:variant>
        <vt:i4>0</vt:i4>
      </vt:variant>
      <vt:variant>
        <vt:i4>5</vt:i4>
      </vt:variant>
      <vt:variant>
        <vt:lpwstr/>
      </vt:variant>
      <vt:variant>
        <vt:lpwstr>Seif429</vt:lpwstr>
      </vt:variant>
      <vt:variant>
        <vt:i4>3211310</vt:i4>
      </vt:variant>
      <vt:variant>
        <vt:i4>2580</vt:i4>
      </vt:variant>
      <vt:variant>
        <vt:i4>0</vt:i4>
      </vt:variant>
      <vt:variant>
        <vt:i4>5</vt:i4>
      </vt:variant>
      <vt:variant>
        <vt:lpwstr/>
      </vt:variant>
      <vt:variant>
        <vt:lpwstr>Seif428</vt:lpwstr>
      </vt:variant>
      <vt:variant>
        <vt:i4>3211310</vt:i4>
      </vt:variant>
      <vt:variant>
        <vt:i4>2574</vt:i4>
      </vt:variant>
      <vt:variant>
        <vt:i4>0</vt:i4>
      </vt:variant>
      <vt:variant>
        <vt:i4>5</vt:i4>
      </vt:variant>
      <vt:variant>
        <vt:lpwstr/>
      </vt:variant>
      <vt:variant>
        <vt:lpwstr>Seif427</vt:lpwstr>
      </vt:variant>
      <vt:variant>
        <vt:i4>3145772</vt:i4>
      </vt:variant>
      <vt:variant>
        <vt:i4>2568</vt:i4>
      </vt:variant>
      <vt:variant>
        <vt:i4>0</vt:i4>
      </vt:variant>
      <vt:variant>
        <vt:i4>5</vt:i4>
      </vt:variant>
      <vt:variant>
        <vt:lpwstr/>
      </vt:variant>
      <vt:variant>
        <vt:lpwstr>Seif631</vt:lpwstr>
      </vt:variant>
      <vt:variant>
        <vt:i4>3211310</vt:i4>
      </vt:variant>
      <vt:variant>
        <vt:i4>2562</vt:i4>
      </vt:variant>
      <vt:variant>
        <vt:i4>0</vt:i4>
      </vt:variant>
      <vt:variant>
        <vt:i4>5</vt:i4>
      </vt:variant>
      <vt:variant>
        <vt:lpwstr/>
      </vt:variant>
      <vt:variant>
        <vt:lpwstr>Seif426</vt:lpwstr>
      </vt:variant>
      <vt:variant>
        <vt:i4>3211310</vt:i4>
      </vt:variant>
      <vt:variant>
        <vt:i4>2556</vt:i4>
      </vt:variant>
      <vt:variant>
        <vt:i4>0</vt:i4>
      </vt:variant>
      <vt:variant>
        <vt:i4>5</vt:i4>
      </vt:variant>
      <vt:variant>
        <vt:lpwstr/>
      </vt:variant>
      <vt:variant>
        <vt:lpwstr>Seif425</vt:lpwstr>
      </vt:variant>
      <vt:variant>
        <vt:i4>3211310</vt:i4>
      </vt:variant>
      <vt:variant>
        <vt:i4>2550</vt:i4>
      </vt:variant>
      <vt:variant>
        <vt:i4>0</vt:i4>
      </vt:variant>
      <vt:variant>
        <vt:i4>5</vt:i4>
      </vt:variant>
      <vt:variant>
        <vt:lpwstr/>
      </vt:variant>
      <vt:variant>
        <vt:lpwstr>Seif424</vt:lpwstr>
      </vt:variant>
      <vt:variant>
        <vt:i4>6750271</vt:i4>
      </vt:variant>
      <vt:variant>
        <vt:i4>2544</vt:i4>
      </vt:variant>
      <vt:variant>
        <vt:i4>0</vt:i4>
      </vt:variant>
      <vt:variant>
        <vt:i4>5</vt:i4>
      </vt:variant>
      <vt:variant>
        <vt:lpwstr/>
      </vt:variant>
      <vt:variant>
        <vt:lpwstr>hed230</vt:lpwstr>
      </vt:variant>
      <vt:variant>
        <vt:i4>7209022</vt:i4>
      </vt:variant>
      <vt:variant>
        <vt:i4>2538</vt:i4>
      </vt:variant>
      <vt:variant>
        <vt:i4>0</vt:i4>
      </vt:variant>
      <vt:variant>
        <vt:i4>5</vt:i4>
      </vt:variant>
      <vt:variant>
        <vt:lpwstr/>
      </vt:variant>
      <vt:variant>
        <vt:lpwstr>hed229</vt:lpwstr>
      </vt:variant>
      <vt:variant>
        <vt:i4>3145772</vt:i4>
      </vt:variant>
      <vt:variant>
        <vt:i4>2532</vt:i4>
      </vt:variant>
      <vt:variant>
        <vt:i4>0</vt:i4>
      </vt:variant>
      <vt:variant>
        <vt:i4>5</vt:i4>
      </vt:variant>
      <vt:variant>
        <vt:lpwstr/>
      </vt:variant>
      <vt:variant>
        <vt:lpwstr>Seif630</vt:lpwstr>
      </vt:variant>
      <vt:variant>
        <vt:i4>3211310</vt:i4>
      </vt:variant>
      <vt:variant>
        <vt:i4>2526</vt:i4>
      </vt:variant>
      <vt:variant>
        <vt:i4>0</vt:i4>
      </vt:variant>
      <vt:variant>
        <vt:i4>5</vt:i4>
      </vt:variant>
      <vt:variant>
        <vt:lpwstr/>
      </vt:variant>
      <vt:variant>
        <vt:lpwstr>Seif423</vt:lpwstr>
      </vt:variant>
      <vt:variant>
        <vt:i4>3211310</vt:i4>
      </vt:variant>
      <vt:variant>
        <vt:i4>2520</vt:i4>
      </vt:variant>
      <vt:variant>
        <vt:i4>0</vt:i4>
      </vt:variant>
      <vt:variant>
        <vt:i4>5</vt:i4>
      </vt:variant>
      <vt:variant>
        <vt:lpwstr/>
      </vt:variant>
      <vt:variant>
        <vt:lpwstr>Seif422</vt:lpwstr>
      </vt:variant>
      <vt:variant>
        <vt:i4>3211310</vt:i4>
      </vt:variant>
      <vt:variant>
        <vt:i4>2514</vt:i4>
      </vt:variant>
      <vt:variant>
        <vt:i4>0</vt:i4>
      </vt:variant>
      <vt:variant>
        <vt:i4>5</vt:i4>
      </vt:variant>
      <vt:variant>
        <vt:lpwstr/>
      </vt:variant>
      <vt:variant>
        <vt:lpwstr>Seif421</vt:lpwstr>
      </vt:variant>
      <vt:variant>
        <vt:i4>3211310</vt:i4>
      </vt:variant>
      <vt:variant>
        <vt:i4>2508</vt:i4>
      </vt:variant>
      <vt:variant>
        <vt:i4>0</vt:i4>
      </vt:variant>
      <vt:variant>
        <vt:i4>5</vt:i4>
      </vt:variant>
      <vt:variant>
        <vt:lpwstr/>
      </vt:variant>
      <vt:variant>
        <vt:lpwstr>Seif420</vt:lpwstr>
      </vt:variant>
      <vt:variant>
        <vt:i4>3276846</vt:i4>
      </vt:variant>
      <vt:variant>
        <vt:i4>2502</vt:i4>
      </vt:variant>
      <vt:variant>
        <vt:i4>0</vt:i4>
      </vt:variant>
      <vt:variant>
        <vt:i4>5</vt:i4>
      </vt:variant>
      <vt:variant>
        <vt:lpwstr/>
      </vt:variant>
      <vt:variant>
        <vt:lpwstr>Seif419</vt:lpwstr>
      </vt:variant>
      <vt:variant>
        <vt:i4>3145768</vt:i4>
      </vt:variant>
      <vt:variant>
        <vt:i4>2496</vt:i4>
      </vt:variant>
      <vt:variant>
        <vt:i4>0</vt:i4>
      </vt:variant>
      <vt:variant>
        <vt:i4>5</vt:i4>
      </vt:variant>
      <vt:variant>
        <vt:lpwstr/>
      </vt:variant>
      <vt:variant>
        <vt:lpwstr>Seif230</vt:lpwstr>
      </vt:variant>
      <vt:variant>
        <vt:i4>7274558</vt:i4>
      </vt:variant>
      <vt:variant>
        <vt:i4>2490</vt:i4>
      </vt:variant>
      <vt:variant>
        <vt:i4>0</vt:i4>
      </vt:variant>
      <vt:variant>
        <vt:i4>5</vt:i4>
      </vt:variant>
      <vt:variant>
        <vt:lpwstr/>
      </vt:variant>
      <vt:variant>
        <vt:lpwstr>hed228</vt:lpwstr>
      </vt:variant>
      <vt:variant>
        <vt:i4>5701641</vt:i4>
      </vt:variant>
      <vt:variant>
        <vt:i4>2484</vt:i4>
      </vt:variant>
      <vt:variant>
        <vt:i4>0</vt:i4>
      </vt:variant>
      <vt:variant>
        <vt:i4>5</vt:i4>
      </vt:variant>
      <vt:variant>
        <vt:lpwstr/>
      </vt:variant>
      <vt:variant>
        <vt:lpwstr>med29</vt:lpwstr>
      </vt:variant>
      <vt:variant>
        <vt:i4>3211304</vt:i4>
      </vt:variant>
      <vt:variant>
        <vt:i4>2478</vt:i4>
      </vt:variant>
      <vt:variant>
        <vt:i4>0</vt:i4>
      </vt:variant>
      <vt:variant>
        <vt:i4>5</vt:i4>
      </vt:variant>
      <vt:variant>
        <vt:lpwstr/>
      </vt:variant>
      <vt:variant>
        <vt:lpwstr>Seif229</vt:lpwstr>
      </vt:variant>
      <vt:variant>
        <vt:i4>3211304</vt:i4>
      </vt:variant>
      <vt:variant>
        <vt:i4>2472</vt:i4>
      </vt:variant>
      <vt:variant>
        <vt:i4>0</vt:i4>
      </vt:variant>
      <vt:variant>
        <vt:i4>5</vt:i4>
      </vt:variant>
      <vt:variant>
        <vt:lpwstr/>
      </vt:variant>
      <vt:variant>
        <vt:lpwstr>Seif228</vt:lpwstr>
      </vt:variant>
      <vt:variant>
        <vt:i4>3211304</vt:i4>
      </vt:variant>
      <vt:variant>
        <vt:i4>2466</vt:i4>
      </vt:variant>
      <vt:variant>
        <vt:i4>0</vt:i4>
      </vt:variant>
      <vt:variant>
        <vt:i4>5</vt:i4>
      </vt:variant>
      <vt:variant>
        <vt:lpwstr/>
      </vt:variant>
      <vt:variant>
        <vt:lpwstr>Seif227</vt:lpwstr>
      </vt:variant>
      <vt:variant>
        <vt:i4>3211304</vt:i4>
      </vt:variant>
      <vt:variant>
        <vt:i4>2460</vt:i4>
      </vt:variant>
      <vt:variant>
        <vt:i4>0</vt:i4>
      </vt:variant>
      <vt:variant>
        <vt:i4>5</vt:i4>
      </vt:variant>
      <vt:variant>
        <vt:lpwstr/>
      </vt:variant>
      <vt:variant>
        <vt:lpwstr>Seif226</vt:lpwstr>
      </vt:variant>
      <vt:variant>
        <vt:i4>3211304</vt:i4>
      </vt:variant>
      <vt:variant>
        <vt:i4>2454</vt:i4>
      </vt:variant>
      <vt:variant>
        <vt:i4>0</vt:i4>
      </vt:variant>
      <vt:variant>
        <vt:i4>5</vt:i4>
      </vt:variant>
      <vt:variant>
        <vt:lpwstr/>
      </vt:variant>
      <vt:variant>
        <vt:lpwstr>Seif225</vt:lpwstr>
      </vt:variant>
      <vt:variant>
        <vt:i4>3211304</vt:i4>
      </vt:variant>
      <vt:variant>
        <vt:i4>2448</vt:i4>
      </vt:variant>
      <vt:variant>
        <vt:i4>0</vt:i4>
      </vt:variant>
      <vt:variant>
        <vt:i4>5</vt:i4>
      </vt:variant>
      <vt:variant>
        <vt:lpwstr/>
      </vt:variant>
      <vt:variant>
        <vt:lpwstr>Seif224</vt:lpwstr>
      </vt:variant>
      <vt:variant>
        <vt:i4>3211304</vt:i4>
      </vt:variant>
      <vt:variant>
        <vt:i4>2442</vt:i4>
      </vt:variant>
      <vt:variant>
        <vt:i4>0</vt:i4>
      </vt:variant>
      <vt:variant>
        <vt:i4>5</vt:i4>
      </vt:variant>
      <vt:variant>
        <vt:lpwstr/>
      </vt:variant>
      <vt:variant>
        <vt:lpwstr>Seif223</vt:lpwstr>
      </vt:variant>
      <vt:variant>
        <vt:i4>3211304</vt:i4>
      </vt:variant>
      <vt:variant>
        <vt:i4>2436</vt:i4>
      </vt:variant>
      <vt:variant>
        <vt:i4>0</vt:i4>
      </vt:variant>
      <vt:variant>
        <vt:i4>5</vt:i4>
      </vt:variant>
      <vt:variant>
        <vt:lpwstr/>
      </vt:variant>
      <vt:variant>
        <vt:lpwstr>Seif222</vt:lpwstr>
      </vt:variant>
      <vt:variant>
        <vt:i4>5701641</vt:i4>
      </vt:variant>
      <vt:variant>
        <vt:i4>2430</vt:i4>
      </vt:variant>
      <vt:variant>
        <vt:i4>0</vt:i4>
      </vt:variant>
      <vt:variant>
        <vt:i4>5</vt:i4>
      </vt:variant>
      <vt:variant>
        <vt:lpwstr/>
      </vt:variant>
      <vt:variant>
        <vt:lpwstr>med28</vt:lpwstr>
      </vt:variant>
      <vt:variant>
        <vt:i4>3211308</vt:i4>
      </vt:variant>
      <vt:variant>
        <vt:i4>2424</vt:i4>
      </vt:variant>
      <vt:variant>
        <vt:i4>0</vt:i4>
      </vt:variant>
      <vt:variant>
        <vt:i4>5</vt:i4>
      </vt:variant>
      <vt:variant>
        <vt:lpwstr/>
      </vt:variant>
      <vt:variant>
        <vt:lpwstr>Seif628</vt:lpwstr>
      </vt:variant>
      <vt:variant>
        <vt:i4>3211308</vt:i4>
      </vt:variant>
      <vt:variant>
        <vt:i4>2418</vt:i4>
      </vt:variant>
      <vt:variant>
        <vt:i4>0</vt:i4>
      </vt:variant>
      <vt:variant>
        <vt:i4>5</vt:i4>
      </vt:variant>
      <vt:variant>
        <vt:lpwstr/>
      </vt:variant>
      <vt:variant>
        <vt:lpwstr>Seif627</vt:lpwstr>
      </vt:variant>
      <vt:variant>
        <vt:i4>3211308</vt:i4>
      </vt:variant>
      <vt:variant>
        <vt:i4>2412</vt:i4>
      </vt:variant>
      <vt:variant>
        <vt:i4>0</vt:i4>
      </vt:variant>
      <vt:variant>
        <vt:i4>5</vt:i4>
      </vt:variant>
      <vt:variant>
        <vt:lpwstr/>
      </vt:variant>
      <vt:variant>
        <vt:lpwstr>Seif626</vt:lpwstr>
      </vt:variant>
      <vt:variant>
        <vt:i4>3211308</vt:i4>
      </vt:variant>
      <vt:variant>
        <vt:i4>2406</vt:i4>
      </vt:variant>
      <vt:variant>
        <vt:i4>0</vt:i4>
      </vt:variant>
      <vt:variant>
        <vt:i4>5</vt:i4>
      </vt:variant>
      <vt:variant>
        <vt:lpwstr/>
      </vt:variant>
      <vt:variant>
        <vt:lpwstr>Seif625</vt:lpwstr>
      </vt:variant>
      <vt:variant>
        <vt:i4>3211308</vt:i4>
      </vt:variant>
      <vt:variant>
        <vt:i4>2400</vt:i4>
      </vt:variant>
      <vt:variant>
        <vt:i4>0</vt:i4>
      </vt:variant>
      <vt:variant>
        <vt:i4>5</vt:i4>
      </vt:variant>
      <vt:variant>
        <vt:lpwstr/>
      </vt:variant>
      <vt:variant>
        <vt:lpwstr>Seif624</vt:lpwstr>
      </vt:variant>
      <vt:variant>
        <vt:i4>3211308</vt:i4>
      </vt:variant>
      <vt:variant>
        <vt:i4>2394</vt:i4>
      </vt:variant>
      <vt:variant>
        <vt:i4>0</vt:i4>
      </vt:variant>
      <vt:variant>
        <vt:i4>5</vt:i4>
      </vt:variant>
      <vt:variant>
        <vt:lpwstr/>
      </vt:variant>
      <vt:variant>
        <vt:lpwstr>Seif623</vt:lpwstr>
      </vt:variant>
      <vt:variant>
        <vt:i4>3211308</vt:i4>
      </vt:variant>
      <vt:variant>
        <vt:i4>2388</vt:i4>
      </vt:variant>
      <vt:variant>
        <vt:i4>0</vt:i4>
      </vt:variant>
      <vt:variant>
        <vt:i4>5</vt:i4>
      </vt:variant>
      <vt:variant>
        <vt:lpwstr/>
      </vt:variant>
      <vt:variant>
        <vt:lpwstr>Seif622</vt:lpwstr>
      </vt:variant>
      <vt:variant>
        <vt:i4>3211308</vt:i4>
      </vt:variant>
      <vt:variant>
        <vt:i4>2382</vt:i4>
      </vt:variant>
      <vt:variant>
        <vt:i4>0</vt:i4>
      </vt:variant>
      <vt:variant>
        <vt:i4>5</vt:i4>
      </vt:variant>
      <vt:variant>
        <vt:lpwstr/>
      </vt:variant>
      <vt:variant>
        <vt:lpwstr>Seif621</vt:lpwstr>
      </vt:variant>
      <vt:variant>
        <vt:i4>3211308</vt:i4>
      </vt:variant>
      <vt:variant>
        <vt:i4>2376</vt:i4>
      </vt:variant>
      <vt:variant>
        <vt:i4>0</vt:i4>
      </vt:variant>
      <vt:variant>
        <vt:i4>5</vt:i4>
      </vt:variant>
      <vt:variant>
        <vt:lpwstr/>
      </vt:variant>
      <vt:variant>
        <vt:lpwstr>Seif620</vt:lpwstr>
      </vt:variant>
      <vt:variant>
        <vt:i4>3276844</vt:i4>
      </vt:variant>
      <vt:variant>
        <vt:i4>2370</vt:i4>
      </vt:variant>
      <vt:variant>
        <vt:i4>0</vt:i4>
      </vt:variant>
      <vt:variant>
        <vt:i4>5</vt:i4>
      </vt:variant>
      <vt:variant>
        <vt:lpwstr/>
      </vt:variant>
      <vt:variant>
        <vt:lpwstr>Seif619</vt:lpwstr>
      </vt:variant>
      <vt:variant>
        <vt:i4>3276844</vt:i4>
      </vt:variant>
      <vt:variant>
        <vt:i4>2364</vt:i4>
      </vt:variant>
      <vt:variant>
        <vt:i4>0</vt:i4>
      </vt:variant>
      <vt:variant>
        <vt:i4>5</vt:i4>
      </vt:variant>
      <vt:variant>
        <vt:lpwstr/>
      </vt:variant>
      <vt:variant>
        <vt:lpwstr>Seif618</vt:lpwstr>
      </vt:variant>
      <vt:variant>
        <vt:i4>3276844</vt:i4>
      </vt:variant>
      <vt:variant>
        <vt:i4>2358</vt:i4>
      </vt:variant>
      <vt:variant>
        <vt:i4>0</vt:i4>
      </vt:variant>
      <vt:variant>
        <vt:i4>5</vt:i4>
      </vt:variant>
      <vt:variant>
        <vt:lpwstr/>
      </vt:variant>
      <vt:variant>
        <vt:lpwstr>Seif617</vt:lpwstr>
      </vt:variant>
      <vt:variant>
        <vt:i4>5701641</vt:i4>
      </vt:variant>
      <vt:variant>
        <vt:i4>2352</vt:i4>
      </vt:variant>
      <vt:variant>
        <vt:i4>0</vt:i4>
      </vt:variant>
      <vt:variant>
        <vt:i4>5</vt:i4>
      </vt:variant>
      <vt:variant>
        <vt:lpwstr/>
      </vt:variant>
      <vt:variant>
        <vt:lpwstr>med27</vt:lpwstr>
      </vt:variant>
      <vt:variant>
        <vt:i4>3211304</vt:i4>
      </vt:variant>
      <vt:variant>
        <vt:i4>2346</vt:i4>
      </vt:variant>
      <vt:variant>
        <vt:i4>0</vt:i4>
      </vt:variant>
      <vt:variant>
        <vt:i4>5</vt:i4>
      </vt:variant>
      <vt:variant>
        <vt:lpwstr/>
      </vt:variant>
      <vt:variant>
        <vt:lpwstr>Seif221</vt:lpwstr>
      </vt:variant>
      <vt:variant>
        <vt:i4>3211304</vt:i4>
      </vt:variant>
      <vt:variant>
        <vt:i4>2340</vt:i4>
      </vt:variant>
      <vt:variant>
        <vt:i4>0</vt:i4>
      </vt:variant>
      <vt:variant>
        <vt:i4>5</vt:i4>
      </vt:variant>
      <vt:variant>
        <vt:lpwstr/>
      </vt:variant>
      <vt:variant>
        <vt:lpwstr>Seif220</vt:lpwstr>
      </vt:variant>
      <vt:variant>
        <vt:i4>3276840</vt:i4>
      </vt:variant>
      <vt:variant>
        <vt:i4>2334</vt:i4>
      </vt:variant>
      <vt:variant>
        <vt:i4>0</vt:i4>
      </vt:variant>
      <vt:variant>
        <vt:i4>5</vt:i4>
      </vt:variant>
      <vt:variant>
        <vt:lpwstr/>
      </vt:variant>
      <vt:variant>
        <vt:lpwstr>Seif219</vt:lpwstr>
      </vt:variant>
      <vt:variant>
        <vt:i4>3276840</vt:i4>
      </vt:variant>
      <vt:variant>
        <vt:i4>2328</vt:i4>
      </vt:variant>
      <vt:variant>
        <vt:i4>0</vt:i4>
      </vt:variant>
      <vt:variant>
        <vt:i4>5</vt:i4>
      </vt:variant>
      <vt:variant>
        <vt:lpwstr/>
      </vt:variant>
      <vt:variant>
        <vt:lpwstr>Seif218</vt:lpwstr>
      </vt:variant>
      <vt:variant>
        <vt:i4>3276840</vt:i4>
      </vt:variant>
      <vt:variant>
        <vt:i4>2322</vt:i4>
      </vt:variant>
      <vt:variant>
        <vt:i4>0</vt:i4>
      </vt:variant>
      <vt:variant>
        <vt:i4>5</vt:i4>
      </vt:variant>
      <vt:variant>
        <vt:lpwstr/>
      </vt:variant>
      <vt:variant>
        <vt:lpwstr>Seif217</vt:lpwstr>
      </vt:variant>
      <vt:variant>
        <vt:i4>3276840</vt:i4>
      </vt:variant>
      <vt:variant>
        <vt:i4>2316</vt:i4>
      </vt:variant>
      <vt:variant>
        <vt:i4>0</vt:i4>
      </vt:variant>
      <vt:variant>
        <vt:i4>5</vt:i4>
      </vt:variant>
      <vt:variant>
        <vt:lpwstr/>
      </vt:variant>
      <vt:variant>
        <vt:lpwstr>Seif216</vt:lpwstr>
      </vt:variant>
      <vt:variant>
        <vt:i4>3276840</vt:i4>
      </vt:variant>
      <vt:variant>
        <vt:i4>2310</vt:i4>
      </vt:variant>
      <vt:variant>
        <vt:i4>0</vt:i4>
      </vt:variant>
      <vt:variant>
        <vt:i4>5</vt:i4>
      </vt:variant>
      <vt:variant>
        <vt:lpwstr/>
      </vt:variant>
      <vt:variant>
        <vt:lpwstr>Seif215</vt:lpwstr>
      </vt:variant>
      <vt:variant>
        <vt:i4>3276840</vt:i4>
      </vt:variant>
      <vt:variant>
        <vt:i4>2304</vt:i4>
      </vt:variant>
      <vt:variant>
        <vt:i4>0</vt:i4>
      </vt:variant>
      <vt:variant>
        <vt:i4>5</vt:i4>
      </vt:variant>
      <vt:variant>
        <vt:lpwstr/>
      </vt:variant>
      <vt:variant>
        <vt:lpwstr>Seif214</vt:lpwstr>
      </vt:variant>
      <vt:variant>
        <vt:i4>3276840</vt:i4>
      </vt:variant>
      <vt:variant>
        <vt:i4>2298</vt:i4>
      </vt:variant>
      <vt:variant>
        <vt:i4>0</vt:i4>
      </vt:variant>
      <vt:variant>
        <vt:i4>5</vt:i4>
      </vt:variant>
      <vt:variant>
        <vt:lpwstr/>
      </vt:variant>
      <vt:variant>
        <vt:lpwstr>Seif213</vt:lpwstr>
      </vt:variant>
      <vt:variant>
        <vt:i4>3276840</vt:i4>
      </vt:variant>
      <vt:variant>
        <vt:i4>2292</vt:i4>
      </vt:variant>
      <vt:variant>
        <vt:i4>0</vt:i4>
      </vt:variant>
      <vt:variant>
        <vt:i4>5</vt:i4>
      </vt:variant>
      <vt:variant>
        <vt:lpwstr/>
      </vt:variant>
      <vt:variant>
        <vt:lpwstr>Seif212</vt:lpwstr>
      </vt:variant>
      <vt:variant>
        <vt:i4>3276840</vt:i4>
      </vt:variant>
      <vt:variant>
        <vt:i4>2286</vt:i4>
      </vt:variant>
      <vt:variant>
        <vt:i4>0</vt:i4>
      </vt:variant>
      <vt:variant>
        <vt:i4>5</vt:i4>
      </vt:variant>
      <vt:variant>
        <vt:lpwstr/>
      </vt:variant>
      <vt:variant>
        <vt:lpwstr>Seif211</vt:lpwstr>
      </vt:variant>
      <vt:variant>
        <vt:i4>3276840</vt:i4>
      </vt:variant>
      <vt:variant>
        <vt:i4>2280</vt:i4>
      </vt:variant>
      <vt:variant>
        <vt:i4>0</vt:i4>
      </vt:variant>
      <vt:variant>
        <vt:i4>5</vt:i4>
      </vt:variant>
      <vt:variant>
        <vt:lpwstr/>
      </vt:variant>
      <vt:variant>
        <vt:lpwstr>Seif210</vt:lpwstr>
      </vt:variant>
      <vt:variant>
        <vt:i4>3276844</vt:i4>
      </vt:variant>
      <vt:variant>
        <vt:i4>2274</vt:i4>
      </vt:variant>
      <vt:variant>
        <vt:i4>0</vt:i4>
      </vt:variant>
      <vt:variant>
        <vt:i4>5</vt:i4>
      </vt:variant>
      <vt:variant>
        <vt:lpwstr/>
      </vt:variant>
      <vt:variant>
        <vt:lpwstr>Seif616</vt:lpwstr>
      </vt:variant>
      <vt:variant>
        <vt:i4>3342376</vt:i4>
      </vt:variant>
      <vt:variant>
        <vt:i4>2268</vt:i4>
      </vt:variant>
      <vt:variant>
        <vt:i4>0</vt:i4>
      </vt:variant>
      <vt:variant>
        <vt:i4>5</vt:i4>
      </vt:variant>
      <vt:variant>
        <vt:lpwstr/>
      </vt:variant>
      <vt:variant>
        <vt:lpwstr>Seif209</vt:lpwstr>
      </vt:variant>
      <vt:variant>
        <vt:i4>3276846</vt:i4>
      </vt:variant>
      <vt:variant>
        <vt:i4>2262</vt:i4>
      </vt:variant>
      <vt:variant>
        <vt:i4>0</vt:i4>
      </vt:variant>
      <vt:variant>
        <vt:i4>5</vt:i4>
      </vt:variant>
      <vt:variant>
        <vt:lpwstr/>
      </vt:variant>
      <vt:variant>
        <vt:lpwstr>Seif418</vt:lpwstr>
      </vt:variant>
      <vt:variant>
        <vt:i4>3276846</vt:i4>
      </vt:variant>
      <vt:variant>
        <vt:i4>2256</vt:i4>
      </vt:variant>
      <vt:variant>
        <vt:i4>0</vt:i4>
      </vt:variant>
      <vt:variant>
        <vt:i4>5</vt:i4>
      </vt:variant>
      <vt:variant>
        <vt:lpwstr/>
      </vt:variant>
      <vt:variant>
        <vt:lpwstr>Seif417</vt:lpwstr>
      </vt:variant>
      <vt:variant>
        <vt:i4>3276846</vt:i4>
      </vt:variant>
      <vt:variant>
        <vt:i4>2250</vt:i4>
      </vt:variant>
      <vt:variant>
        <vt:i4>0</vt:i4>
      </vt:variant>
      <vt:variant>
        <vt:i4>5</vt:i4>
      </vt:variant>
      <vt:variant>
        <vt:lpwstr/>
      </vt:variant>
      <vt:variant>
        <vt:lpwstr>Seif416</vt:lpwstr>
      </vt:variant>
      <vt:variant>
        <vt:i4>3276846</vt:i4>
      </vt:variant>
      <vt:variant>
        <vt:i4>2244</vt:i4>
      </vt:variant>
      <vt:variant>
        <vt:i4>0</vt:i4>
      </vt:variant>
      <vt:variant>
        <vt:i4>5</vt:i4>
      </vt:variant>
      <vt:variant>
        <vt:lpwstr/>
      </vt:variant>
      <vt:variant>
        <vt:lpwstr>Seif415</vt:lpwstr>
      </vt:variant>
      <vt:variant>
        <vt:i4>3276846</vt:i4>
      </vt:variant>
      <vt:variant>
        <vt:i4>2238</vt:i4>
      </vt:variant>
      <vt:variant>
        <vt:i4>0</vt:i4>
      </vt:variant>
      <vt:variant>
        <vt:i4>5</vt:i4>
      </vt:variant>
      <vt:variant>
        <vt:lpwstr/>
      </vt:variant>
      <vt:variant>
        <vt:lpwstr>Seif414</vt:lpwstr>
      </vt:variant>
      <vt:variant>
        <vt:i4>3276846</vt:i4>
      </vt:variant>
      <vt:variant>
        <vt:i4>2232</vt:i4>
      </vt:variant>
      <vt:variant>
        <vt:i4>0</vt:i4>
      </vt:variant>
      <vt:variant>
        <vt:i4>5</vt:i4>
      </vt:variant>
      <vt:variant>
        <vt:lpwstr/>
      </vt:variant>
      <vt:variant>
        <vt:lpwstr>Seif413</vt:lpwstr>
      </vt:variant>
      <vt:variant>
        <vt:i4>3276846</vt:i4>
      </vt:variant>
      <vt:variant>
        <vt:i4>2226</vt:i4>
      </vt:variant>
      <vt:variant>
        <vt:i4>0</vt:i4>
      </vt:variant>
      <vt:variant>
        <vt:i4>5</vt:i4>
      </vt:variant>
      <vt:variant>
        <vt:lpwstr/>
      </vt:variant>
      <vt:variant>
        <vt:lpwstr>Seif412</vt:lpwstr>
      </vt:variant>
      <vt:variant>
        <vt:i4>3276846</vt:i4>
      </vt:variant>
      <vt:variant>
        <vt:i4>2220</vt:i4>
      </vt:variant>
      <vt:variant>
        <vt:i4>0</vt:i4>
      </vt:variant>
      <vt:variant>
        <vt:i4>5</vt:i4>
      </vt:variant>
      <vt:variant>
        <vt:lpwstr/>
      </vt:variant>
      <vt:variant>
        <vt:lpwstr>Seif411</vt:lpwstr>
      </vt:variant>
      <vt:variant>
        <vt:i4>3276846</vt:i4>
      </vt:variant>
      <vt:variant>
        <vt:i4>2214</vt:i4>
      </vt:variant>
      <vt:variant>
        <vt:i4>0</vt:i4>
      </vt:variant>
      <vt:variant>
        <vt:i4>5</vt:i4>
      </vt:variant>
      <vt:variant>
        <vt:lpwstr/>
      </vt:variant>
      <vt:variant>
        <vt:lpwstr>Seif410</vt:lpwstr>
      </vt:variant>
      <vt:variant>
        <vt:i4>3866671</vt:i4>
      </vt:variant>
      <vt:variant>
        <vt:i4>2208</vt:i4>
      </vt:variant>
      <vt:variant>
        <vt:i4>0</vt:i4>
      </vt:variant>
      <vt:variant>
        <vt:i4>5</vt:i4>
      </vt:variant>
      <vt:variant>
        <vt:lpwstr/>
      </vt:variant>
      <vt:variant>
        <vt:lpwstr>Seif581</vt:lpwstr>
      </vt:variant>
      <vt:variant>
        <vt:i4>3342376</vt:i4>
      </vt:variant>
      <vt:variant>
        <vt:i4>2202</vt:i4>
      </vt:variant>
      <vt:variant>
        <vt:i4>0</vt:i4>
      </vt:variant>
      <vt:variant>
        <vt:i4>5</vt:i4>
      </vt:variant>
      <vt:variant>
        <vt:lpwstr/>
      </vt:variant>
      <vt:variant>
        <vt:lpwstr>Seif208</vt:lpwstr>
      </vt:variant>
      <vt:variant>
        <vt:i4>3342376</vt:i4>
      </vt:variant>
      <vt:variant>
        <vt:i4>2196</vt:i4>
      </vt:variant>
      <vt:variant>
        <vt:i4>0</vt:i4>
      </vt:variant>
      <vt:variant>
        <vt:i4>5</vt:i4>
      </vt:variant>
      <vt:variant>
        <vt:lpwstr/>
      </vt:variant>
      <vt:variant>
        <vt:lpwstr>Seif207</vt:lpwstr>
      </vt:variant>
      <vt:variant>
        <vt:i4>3342376</vt:i4>
      </vt:variant>
      <vt:variant>
        <vt:i4>2190</vt:i4>
      </vt:variant>
      <vt:variant>
        <vt:i4>0</vt:i4>
      </vt:variant>
      <vt:variant>
        <vt:i4>5</vt:i4>
      </vt:variant>
      <vt:variant>
        <vt:lpwstr/>
      </vt:variant>
      <vt:variant>
        <vt:lpwstr>Seif206</vt:lpwstr>
      </vt:variant>
      <vt:variant>
        <vt:i4>3342376</vt:i4>
      </vt:variant>
      <vt:variant>
        <vt:i4>2184</vt:i4>
      </vt:variant>
      <vt:variant>
        <vt:i4>0</vt:i4>
      </vt:variant>
      <vt:variant>
        <vt:i4>5</vt:i4>
      </vt:variant>
      <vt:variant>
        <vt:lpwstr/>
      </vt:variant>
      <vt:variant>
        <vt:lpwstr>Seif205</vt:lpwstr>
      </vt:variant>
      <vt:variant>
        <vt:i4>3342376</vt:i4>
      </vt:variant>
      <vt:variant>
        <vt:i4>2178</vt:i4>
      </vt:variant>
      <vt:variant>
        <vt:i4>0</vt:i4>
      </vt:variant>
      <vt:variant>
        <vt:i4>5</vt:i4>
      </vt:variant>
      <vt:variant>
        <vt:lpwstr/>
      </vt:variant>
      <vt:variant>
        <vt:lpwstr>Seif204</vt:lpwstr>
      </vt:variant>
      <vt:variant>
        <vt:i4>3342376</vt:i4>
      </vt:variant>
      <vt:variant>
        <vt:i4>2172</vt:i4>
      </vt:variant>
      <vt:variant>
        <vt:i4>0</vt:i4>
      </vt:variant>
      <vt:variant>
        <vt:i4>5</vt:i4>
      </vt:variant>
      <vt:variant>
        <vt:lpwstr/>
      </vt:variant>
      <vt:variant>
        <vt:lpwstr>Seif203</vt:lpwstr>
      </vt:variant>
      <vt:variant>
        <vt:i4>3342382</vt:i4>
      </vt:variant>
      <vt:variant>
        <vt:i4>2166</vt:i4>
      </vt:variant>
      <vt:variant>
        <vt:i4>0</vt:i4>
      </vt:variant>
      <vt:variant>
        <vt:i4>5</vt:i4>
      </vt:variant>
      <vt:variant>
        <vt:lpwstr/>
      </vt:variant>
      <vt:variant>
        <vt:lpwstr>Seif409</vt:lpwstr>
      </vt:variant>
      <vt:variant>
        <vt:i4>3342382</vt:i4>
      </vt:variant>
      <vt:variant>
        <vt:i4>2160</vt:i4>
      </vt:variant>
      <vt:variant>
        <vt:i4>0</vt:i4>
      </vt:variant>
      <vt:variant>
        <vt:i4>5</vt:i4>
      </vt:variant>
      <vt:variant>
        <vt:lpwstr/>
      </vt:variant>
      <vt:variant>
        <vt:lpwstr>Seif408</vt:lpwstr>
      </vt:variant>
      <vt:variant>
        <vt:i4>3342382</vt:i4>
      </vt:variant>
      <vt:variant>
        <vt:i4>2154</vt:i4>
      </vt:variant>
      <vt:variant>
        <vt:i4>0</vt:i4>
      </vt:variant>
      <vt:variant>
        <vt:i4>5</vt:i4>
      </vt:variant>
      <vt:variant>
        <vt:lpwstr/>
      </vt:variant>
      <vt:variant>
        <vt:lpwstr>Seif407</vt:lpwstr>
      </vt:variant>
      <vt:variant>
        <vt:i4>3342382</vt:i4>
      </vt:variant>
      <vt:variant>
        <vt:i4>2148</vt:i4>
      </vt:variant>
      <vt:variant>
        <vt:i4>0</vt:i4>
      </vt:variant>
      <vt:variant>
        <vt:i4>5</vt:i4>
      </vt:variant>
      <vt:variant>
        <vt:lpwstr/>
      </vt:variant>
      <vt:variant>
        <vt:lpwstr>Seif406</vt:lpwstr>
      </vt:variant>
      <vt:variant>
        <vt:i4>3342382</vt:i4>
      </vt:variant>
      <vt:variant>
        <vt:i4>2142</vt:i4>
      </vt:variant>
      <vt:variant>
        <vt:i4>0</vt:i4>
      </vt:variant>
      <vt:variant>
        <vt:i4>5</vt:i4>
      </vt:variant>
      <vt:variant>
        <vt:lpwstr/>
      </vt:variant>
      <vt:variant>
        <vt:lpwstr>Seif405</vt:lpwstr>
      </vt:variant>
      <vt:variant>
        <vt:i4>3342382</vt:i4>
      </vt:variant>
      <vt:variant>
        <vt:i4>2136</vt:i4>
      </vt:variant>
      <vt:variant>
        <vt:i4>0</vt:i4>
      </vt:variant>
      <vt:variant>
        <vt:i4>5</vt:i4>
      </vt:variant>
      <vt:variant>
        <vt:lpwstr/>
      </vt:variant>
      <vt:variant>
        <vt:lpwstr>Seif404</vt:lpwstr>
      </vt:variant>
      <vt:variant>
        <vt:i4>5701641</vt:i4>
      </vt:variant>
      <vt:variant>
        <vt:i4>2130</vt:i4>
      </vt:variant>
      <vt:variant>
        <vt:i4>0</vt:i4>
      </vt:variant>
      <vt:variant>
        <vt:i4>5</vt:i4>
      </vt:variant>
      <vt:variant>
        <vt:lpwstr/>
      </vt:variant>
      <vt:variant>
        <vt:lpwstr>med26</vt:lpwstr>
      </vt:variant>
      <vt:variant>
        <vt:i4>5701641</vt:i4>
      </vt:variant>
      <vt:variant>
        <vt:i4>2124</vt:i4>
      </vt:variant>
      <vt:variant>
        <vt:i4>0</vt:i4>
      </vt:variant>
      <vt:variant>
        <vt:i4>5</vt:i4>
      </vt:variant>
      <vt:variant>
        <vt:lpwstr/>
      </vt:variant>
      <vt:variant>
        <vt:lpwstr>med25</vt:lpwstr>
      </vt:variant>
      <vt:variant>
        <vt:i4>3407918</vt:i4>
      </vt:variant>
      <vt:variant>
        <vt:i4>2118</vt:i4>
      </vt:variant>
      <vt:variant>
        <vt:i4>0</vt:i4>
      </vt:variant>
      <vt:variant>
        <vt:i4>5</vt:i4>
      </vt:variant>
      <vt:variant>
        <vt:lpwstr/>
      </vt:variant>
      <vt:variant>
        <vt:lpwstr>Seif475</vt:lpwstr>
      </vt:variant>
      <vt:variant>
        <vt:i4>3407918</vt:i4>
      </vt:variant>
      <vt:variant>
        <vt:i4>2112</vt:i4>
      </vt:variant>
      <vt:variant>
        <vt:i4>0</vt:i4>
      </vt:variant>
      <vt:variant>
        <vt:i4>5</vt:i4>
      </vt:variant>
      <vt:variant>
        <vt:lpwstr/>
      </vt:variant>
      <vt:variant>
        <vt:lpwstr>Seif474</vt:lpwstr>
      </vt:variant>
      <vt:variant>
        <vt:i4>3604524</vt:i4>
      </vt:variant>
      <vt:variant>
        <vt:i4>2106</vt:i4>
      </vt:variant>
      <vt:variant>
        <vt:i4>0</vt:i4>
      </vt:variant>
      <vt:variant>
        <vt:i4>5</vt:i4>
      </vt:variant>
      <vt:variant>
        <vt:lpwstr/>
      </vt:variant>
      <vt:variant>
        <vt:lpwstr>Seif648</vt:lpwstr>
      </vt:variant>
      <vt:variant>
        <vt:i4>3407918</vt:i4>
      </vt:variant>
      <vt:variant>
        <vt:i4>2100</vt:i4>
      </vt:variant>
      <vt:variant>
        <vt:i4>0</vt:i4>
      </vt:variant>
      <vt:variant>
        <vt:i4>5</vt:i4>
      </vt:variant>
      <vt:variant>
        <vt:lpwstr/>
      </vt:variant>
      <vt:variant>
        <vt:lpwstr>Seif473</vt:lpwstr>
      </vt:variant>
      <vt:variant>
        <vt:i4>3407918</vt:i4>
      </vt:variant>
      <vt:variant>
        <vt:i4>2094</vt:i4>
      </vt:variant>
      <vt:variant>
        <vt:i4>0</vt:i4>
      </vt:variant>
      <vt:variant>
        <vt:i4>5</vt:i4>
      </vt:variant>
      <vt:variant>
        <vt:lpwstr/>
      </vt:variant>
      <vt:variant>
        <vt:lpwstr>Seif472</vt:lpwstr>
      </vt:variant>
      <vt:variant>
        <vt:i4>3407918</vt:i4>
      </vt:variant>
      <vt:variant>
        <vt:i4>2088</vt:i4>
      </vt:variant>
      <vt:variant>
        <vt:i4>0</vt:i4>
      </vt:variant>
      <vt:variant>
        <vt:i4>5</vt:i4>
      </vt:variant>
      <vt:variant>
        <vt:lpwstr/>
      </vt:variant>
      <vt:variant>
        <vt:lpwstr>Seif471</vt:lpwstr>
      </vt:variant>
      <vt:variant>
        <vt:i4>3407918</vt:i4>
      </vt:variant>
      <vt:variant>
        <vt:i4>2082</vt:i4>
      </vt:variant>
      <vt:variant>
        <vt:i4>0</vt:i4>
      </vt:variant>
      <vt:variant>
        <vt:i4>5</vt:i4>
      </vt:variant>
      <vt:variant>
        <vt:lpwstr/>
      </vt:variant>
      <vt:variant>
        <vt:lpwstr>Seif470</vt:lpwstr>
      </vt:variant>
      <vt:variant>
        <vt:i4>3473454</vt:i4>
      </vt:variant>
      <vt:variant>
        <vt:i4>2076</vt:i4>
      </vt:variant>
      <vt:variant>
        <vt:i4>0</vt:i4>
      </vt:variant>
      <vt:variant>
        <vt:i4>5</vt:i4>
      </vt:variant>
      <vt:variant>
        <vt:lpwstr/>
      </vt:variant>
      <vt:variant>
        <vt:lpwstr>Seif469</vt:lpwstr>
      </vt:variant>
      <vt:variant>
        <vt:i4>3473454</vt:i4>
      </vt:variant>
      <vt:variant>
        <vt:i4>2070</vt:i4>
      </vt:variant>
      <vt:variant>
        <vt:i4>0</vt:i4>
      </vt:variant>
      <vt:variant>
        <vt:i4>5</vt:i4>
      </vt:variant>
      <vt:variant>
        <vt:lpwstr/>
      </vt:variant>
      <vt:variant>
        <vt:lpwstr>Seif468</vt:lpwstr>
      </vt:variant>
      <vt:variant>
        <vt:i4>3473454</vt:i4>
      </vt:variant>
      <vt:variant>
        <vt:i4>2064</vt:i4>
      </vt:variant>
      <vt:variant>
        <vt:i4>0</vt:i4>
      </vt:variant>
      <vt:variant>
        <vt:i4>5</vt:i4>
      </vt:variant>
      <vt:variant>
        <vt:lpwstr/>
      </vt:variant>
      <vt:variant>
        <vt:lpwstr>Seif467</vt:lpwstr>
      </vt:variant>
      <vt:variant>
        <vt:i4>3473454</vt:i4>
      </vt:variant>
      <vt:variant>
        <vt:i4>2058</vt:i4>
      </vt:variant>
      <vt:variant>
        <vt:i4>0</vt:i4>
      </vt:variant>
      <vt:variant>
        <vt:i4>5</vt:i4>
      </vt:variant>
      <vt:variant>
        <vt:lpwstr/>
      </vt:variant>
      <vt:variant>
        <vt:lpwstr>Seif466</vt:lpwstr>
      </vt:variant>
      <vt:variant>
        <vt:i4>3473454</vt:i4>
      </vt:variant>
      <vt:variant>
        <vt:i4>2052</vt:i4>
      </vt:variant>
      <vt:variant>
        <vt:i4>0</vt:i4>
      </vt:variant>
      <vt:variant>
        <vt:i4>5</vt:i4>
      </vt:variant>
      <vt:variant>
        <vt:lpwstr/>
      </vt:variant>
      <vt:variant>
        <vt:lpwstr>Seif465</vt:lpwstr>
      </vt:variant>
      <vt:variant>
        <vt:i4>6291518</vt:i4>
      </vt:variant>
      <vt:variant>
        <vt:i4>2046</vt:i4>
      </vt:variant>
      <vt:variant>
        <vt:i4>0</vt:i4>
      </vt:variant>
      <vt:variant>
        <vt:i4>5</vt:i4>
      </vt:variant>
      <vt:variant>
        <vt:lpwstr/>
      </vt:variant>
      <vt:variant>
        <vt:lpwstr>hed227</vt:lpwstr>
      </vt:variant>
      <vt:variant>
        <vt:i4>3342376</vt:i4>
      </vt:variant>
      <vt:variant>
        <vt:i4>2040</vt:i4>
      </vt:variant>
      <vt:variant>
        <vt:i4>0</vt:i4>
      </vt:variant>
      <vt:variant>
        <vt:i4>5</vt:i4>
      </vt:variant>
      <vt:variant>
        <vt:lpwstr/>
      </vt:variant>
      <vt:variant>
        <vt:lpwstr>Seif202</vt:lpwstr>
      </vt:variant>
      <vt:variant>
        <vt:i4>3342376</vt:i4>
      </vt:variant>
      <vt:variant>
        <vt:i4>2034</vt:i4>
      </vt:variant>
      <vt:variant>
        <vt:i4>0</vt:i4>
      </vt:variant>
      <vt:variant>
        <vt:i4>5</vt:i4>
      </vt:variant>
      <vt:variant>
        <vt:lpwstr/>
      </vt:variant>
      <vt:variant>
        <vt:lpwstr>Seif201</vt:lpwstr>
      </vt:variant>
      <vt:variant>
        <vt:i4>3342376</vt:i4>
      </vt:variant>
      <vt:variant>
        <vt:i4>2028</vt:i4>
      </vt:variant>
      <vt:variant>
        <vt:i4>0</vt:i4>
      </vt:variant>
      <vt:variant>
        <vt:i4>5</vt:i4>
      </vt:variant>
      <vt:variant>
        <vt:lpwstr/>
      </vt:variant>
      <vt:variant>
        <vt:lpwstr>Seif200</vt:lpwstr>
      </vt:variant>
      <vt:variant>
        <vt:i4>3801131</vt:i4>
      </vt:variant>
      <vt:variant>
        <vt:i4>2022</vt:i4>
      </vt:variant>
      <vt:variant>
        <vt:i4>0</vt:i4>
      </vt:variant>
      <vt:variant>
        <vt:i4>5</vt:i4>
      </vt:variant>
      <vt:variant>
        <vt:lpwstr/>
      </vt:variant>
      <vt:variant>
        <vt:lpwstr>Seif199</vt:lpwstr>
      </vt:variant>
      <vt:variant>
        <vt:i4>3801131</vt:i4>
      </vt:variant>
      <vt:variant>
        <vt:i4>2016</vt:i4>
      </vt:variant>
      <vt:variant>
        <vt:i4>0</vt:i4>
      </vt:variant>
      <vt:variant>
        <vt:i4>5</vt:i4>
      </vt:variant>
      <vt:variant>
        <vt:lpwstr/>
      </vt:variant>
      <vt:variant>
        <vt:lpwstr>Seif198</vt:lpwstr>
      </vt:variant>
      <vt:variant>
        <vt:i4>3801131</vt:i4>
      </vt:variant>
      <vt:variant>
        <vt:i4>2010</vt:i4>
      </vt:variant>
      <vt:variant>
        <vt:i4>0</vt:i4>
      </vt:variant>
      <vt:variant>
        <vt:i4>5</vt:i4>
      </vt:variant>
      <vt:variant>
        <vt:lpwstr/>
      </vt:variant>
      <vt:variant>
        <vt:lpwstr>Seif197</vt:lpwstr>
      </vt:variant>
      <vt:variant>
        <vt:i4>3801131</vt:i4>
      </vt:variant>
      <vt:variant>
        <vt:i4>2004</vt:i4>
      </vt:variant>
      <vt:variant>
        <vt:i4>0</vt:i4>
      </vt:variant>
      <vt:variant>
        <vt:i4>5</vt:i4>
      </vt:variant>
      <vt:variant>
        <vt:lpwstr/>
      </vt:variant>
      <vt:variant>
        <vt:lpwstr>Seif196</vt:lpwstr>
      </vt:variant>
      <vt:variant>
        <vt:i4>3801131</vt:i4>
      </vt:variant>
      <vt:variant>
        <vt:i4>1998</vt:i4>
      </vt:variant>
      <vt:variant>
        <vt:i4>0</vt:i4>
      </vt:variant>
      <vt:variant>
        <vt:i4>5</vt:i4>
      </vt:variant>
      <vt:variant>
        <vt:lpwstr/>
      </vt:variant>
      <vt:variant>
        <vt:lpwstr>Seif195</vt:lpwstr>
      </vt:variant>
      <vt:variant>
        <vt:i4>6357054</vt:i4>
      </vt:variant>
      <vt:variant>
        <vt:i4>1992</vt:i4>
      </vt:variant>
      <vt:variant>
        <vt:i4>0</vt:i4>
      </vt:variant>
      <vt:variant>
        <vt:i4>5</vt:i4>
      </vt:variant>
      <vt:variant>
        <vt:lpwstr/>
      </vt:variant>
      <vt:variant>
        <vt:lpwstr>hed226</vt:lpwstr>
      </vt:variant>
      <vt:variant>
        <vt:i4>5701641</vt:i4>
      </vt:variant>
      <vt:variant>
        <vt:i4>1986</vt:i4>
      </vt:variant>
      <vt:variant>
        <vt:i4>0</vt:i4>
      </vt:variant>
      <vt:variant>
        <vt:i4>5</vt:i4>
      </vt:variant>
      <vt:variant>
        <vt:lpwstr/>
      </vt:variant>
      <vt:variant>
        <vt:lpwstr>med24</vt:lpwstr>
      </vt:variant>
      <vt:variant>
        <vt:i4>3801131</vt:i4>
      </vt:variant>
      <vt:variant>
        <vt:i4>1980</vt:i4>
      </vt:variant>
      <vt:variant>
        <vt:i4>0</vt:i4>
      </vt:variant>
      <vt:variant>
        <vt:i4>5</vt:i4>
      </vt:variant>
      <vt:variant>
        <vt:lpwstr/>
      </vt:variant>
      <vt:variant>
        <vt:lpwstr>Seif194</vt:lpwstr>
      </vt:variant>
      <vt:variant>
        <vt:i4>3801131</vt:i4>
      </vt:variant>
      <vt:variant>
        <vt:i4>1974</vt:i4>
      </vt:variant>
      <vt:variant>
        <vt:i4>0</vt:i4>
      </vt:variant>
      <vt:variant>
        <vt:i4>5</vt:i4>
      </vt:variant>
      <vt:variant>
        <vt:lpwstr/>
      </vt:variant>
      <vt:variant>
        <vt:lpwstr>Seif193</vt:lpwstr>
      </vt:variant>
      <vt:variant>
        <vt:i4>3801131</vt:i4>
      </vt:variant>
      <vt:variant>
        <vt:i4>1968</vt:i4>
      </vt:variant>
      <vt:variant>
        <vt:i4>0</vt:i4>
      </vt:variant>
      <vt:variant>
        <vt:i4>5</vt:i4>
      </vt:variant>
      <vt:variant>
        <vt:lpwstr/>
      </vt:variant>
      <vt:variant>
        <vt:lpwstr>Seif192</vt:lpwstr>
      </vt:variant>
      <vt:variant>
        <vt:i4>3801131</vt:i4>
      </vt:variant>
      <vt:variant>
        <vt:i4>1962</vt:i4>
      </vt:variant>
      <vt:variant>
        <vt:i4>0</vt:i4>
      </vt:variant>
      <vt:variant>
        <vt:i4>5</vt:i4>
      </vt:variant>
      <vt:variant>
        <vt:lpwstr/>
      </vt:variant>
      <vt:variant>
        <vt:lpwstr>Seif191</vt:lpwstr>
      </vt:variant>
      <vt:variant>
        <vt:i4>3801131</vt:i4>
      </vt:variant>
      <vt:variant>
        <vt:i4>1956</vt:i4>
      </vt:variant>
      <vt:variant>
        <vt:i4>0</vt:i4>
      </vt:variant>
      <vt:variant>
        <vt:i4>5</vt:i4>
      </vt:variant>
      <vt:variant>
        <vt:lpwstr/>
      </vt:variant>
      <vt:variant>
        <vt:lpwstr>Seif190</vt:lpwstr>
      </vt:variant>
      <vt:variant>
        <vt:i4>3866667</vt:i4>
      </vt:variant>
      <vt:variant>
        <vt:i4>1950</vt:i4>
      </vt:variant>
      <vt:variant>
        <vt:i4>0</vt:i4>
      </vt:variant>
      <vt:variant>
        <vt:i4>5</vt:i4>
      </vt:variant>
      <vt:variant>
        <vt:lpwstr/>
      </vt:variant>
      <vt:variant>
        <vt:lpwstr>Seif189</vt:lpwstr>
      </vt:variant>
      <vt:variant>
        <vt:i4>5701641</vt:i4>
      </vt:variant>
      <vt:variant>
        <vt:i4>1944</vt:i4>
      </vt:variant>
      <vt:variant>
        <vt:i4>0</vt:i4>
      </vt:variant>
      <vt:variant>
        <vt:i4>5</vt:i4>
      </vt:variant>
      <vt:variant>
        <vt:lpwstr/>
      </vt:variant>
      <vt:variant>
        <vt:lpwstr>med23</vt:lpwstr>
      </vt:variant>
      <vt:variant>
        <vt:i4>3866667</vt:i4>
      </vt:variant>
      <vt:variant>
        <vt:i4>1938</vt:i4>
      </vt:variant>
      <vt:variant>
        <vt:i4>0</vt:i4>
      </vt:variant>
      <vt:variant>
        <vt:i4>5</vt:i4>
      </vt:variant>
      <vt:variant>
        <vt:lpwstr/>
      </vt:variant>
      <vt:variant>
        <vt:lpwstr>Seif188</vt:lpwstr>
      </vt:variant>
      <vt:variant>
        <vt:i4>3866667</vt:i4>
      </vt:variant>
      <vt:variant>
        <vt:i4>1932</vt:i4>
      </vt:variant>
      <vt:variant>
        <vt:i4>0</vt:i4>
      </vt:variant>
      <vt:variant>
        <vt:i4>5</vt:i4>
      </vt:variant>
      <vt:variant>
        <vt:lpwstr/>
      </vt:variant>
      <vt:variant>
        <vt:lpwstr>Seif187</vt:lpwstr>
      </vt:variant>
      <vt:variant>
        <vt:i4>3866667</vt:i4>
      </vt:variant>
      <vt:variant>
        <vt:i4>1926</vt:i4>
      </vt:variant>
      <vt:variant>
        <vt:i4>0</vt:i4>
      </vt:variant>
      <vt:variant>
        <vt:i4>5</vt:i4>
      </vt:variant>
      <vt:variant>
        <vt:lpwstr/>
      </vt:variant>
      <vt:variant>
        <vt:lpwstr>Seif186</vt:lpwstr>
      </vt:variant>
      <vt:variant>
        <vt:i4>3866667</vt:i4>
      </vt:variant>
      <vt:variant>
        <vt:i4>1920</vt:i4>
      </vt:variant>
      <vt:variant>
        <vt:i4>0</vt:i4>
      </vt:variant>
      <vt:variant>
        <vt:i4>5</vt:i4>
      </vt:variant>
      <vt:variant>
        <vt:lpwstr/>
      </vt:variant>
      <vt:variant>
        <vt:lpwstr>Seif185</vt:lpwstr>
      </vt:variant>
      <vt:variant>
        <vt:i4>3866667</vt:i4>
      </vt:variant>
      <vt:variant>
        <vt:i4>1914</vt:i4>
      </vt:variant>
      <vt:variant>
        <vt:i4>0</vt:i4>
      </vt:variant>
      <vt:variant>
        <vt:i4>5</vt:i4>
      </vt:variant>
      <vt:variant>
        <vt:lpwstr/>
      </vt:variant>
      <vt:variant>
        <vt:lpwstr>Seif184</vt:lpwstr>
      </vt:variant>
      <vt:variant>
        <vt:i4>3866667</vt:i4>
      </vt:variant>
      <vt:variant>
        <vt:i4>1908</vt:i4>
      </vt:variant>
      <vt:variant>
        <vt:i4>0</vt:i4>
      </vt:variant>
      <vt:variant>
        <vt:i4>5</vt:i4>
      </vt:variant>
      <vt:variant>
        <vt:lpwstr/>
      </vt:variant>
      <vt:variant>
        <vt:lpwstr>Seif183</vt:lpwstr>
      </vt:variant>
      <vt:variant>
        <vt:i4>3866667</vt:i4>
      </vt:variant>
      <vt:variant>
        <vt:i4>1902</vt:i4>
      </vt:variant>
      <vt:variant>
        <vt:i4>0</vt:i4>
      </vt:variant>
      <vt:variant>
        <vt:i4>5</vt:i4>
      </vt:variant>
      <vt:variant>
        <vt:lpwstr/>
      </vt:variant>
      <vt:variant>
        <vt:lpwstr>Seif182</vt:lpwstr>
      </vt:variant>
      <vt:variant>
        <vt:i4>3866667</vt:i4>
      </vt:variant>
      <vt:variant>
        <vt:i4>1896</vt:i4>
      </vt:variant>
      <vt:variant>
        <vt:i4>0</vt:i4>
      </vt:variant>
      <vt:variant>
        <vt:i4>5</vt:i4>
      </vt:variant>
      <vt:variant>
        <vt:lpwstr/>
      </vt:variant>
      <vt:variant>
        <vt:lpwstr>Seif181</vt:lpwstr>
      </vt:variant>
      <vt:variant>
        <vt:i4>3866667</vt:i4>
      </vt:variant>
      <vt:variant>
        <vt:i4>1890</vt:i4>
      </vt:variant>
      <vt:variant>
        <vt:i4>0</vt:i4>
      </vt:variant>
      <vt:variant>
        <vt:i4>5</vt:i4>
      </vt:variant>
      <vt:variant>
        <vt:lpwstr/>
      </vt:variant>
      <vt:variant>
        <vt:lpwstr>Seif180</vt:lpwstr>
      </vt:variant>
      <vt:variant>
        <vt:i4>3407915</vt:i4>
      </vt:variant>
      <vt:variant>
        <vt:i4>1884</vt:i4>
      </vt:variant>
      <vt:variant>
        <vt:i4>0</vt:i4>
      </vt:variant>
      <vt:variant>
        <vt:i4>5</vt:i4>
      </vt:variant>
      <vt:variant>
        <vt:lpwstr/>
      </vt:variant>
      <vt:variant>
        <vt:lpwstr>Seif179</vt:lpwstr>
      </vt:variant>
      <vt:variant>
        <vt:i4>5701641</vt:i4>
      </vt:variant>
      <vt:variant>
        <vt:i4>1878</vt:i4>
      </vt:variant>
      <vt:variant>
        <vt:i4>0</vt:i4>
      </vt:variant>
      <vt:variant>
        <vt:i4>5</vt:i4>
      </vt:variant>
      <vt:variant>
        <vt:lpwstr/>
      </vt:variant>
      <vt:variant>
        <vt:lpwstr>med22</vt:lpwstr>
      </vt:variant>
      <vt:variant>
        <vt:i4>3407915</vt:i4>
      </vt:variant>
      <vt:variant>
        <vt:i4>1872</vt:i4>
      </vt:variant>
      <vt:variant>
        <vt:i4>0</vt:i4>
      </vt:variant>
      <vt:variant>
        <vt:i4>5</vt:i4>
      </vt:variant>
      <vt:variant>
        <vt:lpwstr/>
      </vt:variant>
      <vt:variant>
        <vt:lpwstr>Seif178</vt:lpwstr>
      </vt:variant>
      <vt:variant>
        <vt:i4>3407915</vt:i4>
      </vt:variant>
      <vt:variant>
        <vt:i4>1866</vt:i4>
      </vt:variant>
      <vt:variant>
        <vt:i4>0</vt:i4>
      </vt:variant>
      <vt:variant>
        <vt:i4>5</vt:i4>
      </vt:variant>
      <vt:variant>
        <vt:lpwstr/>
      </vt:variant>
      <vt:variant>
        <vt:lpwstr>Seif177</vt:lpwstr>
      </vt:variant>
      <vt:variant>
        <vt:i4>3407915</vt:i4>
      </vt:variant>
      <vt:variant>
        <vt:i4>1860</vt:i4>
      </vt:variant>
      <vt:variant>
        <vt:i4>0</vt:i4>
      </vt:variant>
      <vt:variant>
        <vt:i4>5</vt:i4>
      </vt:variant>
      <vt:variant>
        <vt:lpwstr/>
      </vt:variant>
      <vt:variant>
        <vt:lpwstr>Seif176</vt:lpwstr>
      </vt:variant>
      <vt:variant>
        <vt:i4>3407915</vt:i4>
      </vt:variant>
      <vt:variant>
        <vt:i4>1854</vt:i4>
      </vt:variant>
      <vt:variant>
        <vt:i4>0</vt:i4>
      </vt:variant>
      <vt:variant>
        <vt:i4>5</vt:i4>
      </vt:variant>
      <vt:variant>
        <vt:lpwstr/>
      </vt:variant>
      <vt:variant>
        <vt:lpwstr>Seif175</vt:lpwstr>
      </vt:variant>
      <vt:variant>
        <vt:i4>3407915</vt:i4>
      </vt:variant>
      <vt:variant>
        <vt:i4>1848</vt:i4>
      </vt:variant>
      <vt:variant>
        <vt:i4>0</vt:i4>
      </vt:variant>
      <vt:variant>
        <vt:i4>5</vt:i4>
      </vt:variant>
      <vt:variant>
        <vt:lpwstr/>
      </vt:variant>
      <vt:variant>
        <vt:lpwstr>Seif174</vt:lpwstr>
      </vt:variant>
      <vt:variant>
        <vt:i4>3407915</vt:i4>
      </vt:variant>
      <vt:variant>
        <vt:i4>1842</vt:i4>
      </vt:variant>
      <vt:variant>
        <vt:i4>0</vt:i4>
      </vt:variant>
      <vt:variant>
        <vt:i4>5</vt:i4>
      </vt:variant>
      <vt:variant>
        <vt:lpwstr/>
      </vt:variant>
      <vt:variant>
        <vt:lpwstr>Seif173</vt:lpwstr>
      </vt:variant>
      <vt:variant>
        <vt:i4>3407915</vt:i4>
      </vt:variant>
      <vt:variant>
        <vt:i4>1836</vt:i4>
      </vt:variant>
      <vt:variant>
        <vt:i4>0</vt:i4>
      </vt:variant>
      <vt:variant>
        <vt:i4>5</vt:i4>
      </vt:variant>
      <vt:variant>
        <vt:lpwstr/>
      </vt:variant>
      <vt:variant>
        <vt:lpwstr>Seif172</vt:lpwstr>
      </vt:variant>
      <vt:variant>
        <vt:i4>3276847</vt:i4>
      </vt:variant>
      <vt:variant>
        <vt:i4>1830</vt:i4>
      </vt:variant>
      <vt:variant>
        <vt:i4>0</vt:i4>
      </vt:variant>
      <vt:variant>
        <vt:i4>5</vt:i4>
      </vt:variant>
      <vt:variant>
        <vt:lpwstr/>
      </vt:variant>
      <vt:variant>
        <vt:lpwstr>Seif513</vt:lpwstr>
      </vt:variant>
      <vt:variant>
        <vt:i4>5701641</vt:i4>
      </vt:variant>
      <vt:variant>
        <vt:i4>1824</vt:i4>
      </vt:variant>
      <vt:variant>
        <vt:i4>0</vt:i4>
      </vt:variant>
      <vt:variant>
        <vt:i4>5</vt:i4>
      </vt:variant>
      <vt:variant>
        <vt:lpwstr/>
      </vt:variant>
      <vt:variant>
        <vt:lpwstr>med21</vt:lpwstr>
      </vt:variant>
      <vt:variant>
        <vt:i4>3604524</vt:i4>
      </vt:variant>
      <vt:variant>
        <vt:i4>1818</vt:i4>
      </vt:variant>
      <vt:variant>
        <vt:i4>0</vt:i4>
      </vt:variant>
      <vt:variant>
        <vt:i4>5</vt:i4>
      </vt:variant>
      <vt:variant>
        <vt:lpwstr/>
      </vt:variant>
      <vt:variant>
        <vt:lpwstr>Seif641</vt:lpwstr>
      </vt:variant>
      <vt:variant>
        <vt:i4>3604524</vt:i4>
      </vt:variant>
      <vt:variant>
        <vt:i4>1812</vt:i4>
      </vt:variant>
      <vt:variant>
        <vt:i4>0</vt:i4>
      </vt:variant>
      <vt:variant>
        <vt:i4>5</vt:i4>
      </vt:variant>
      <vt:variant>
        <vt:lpwstr/>
      </vt:variant>
      <vt:variant>
        <vt:lpwstr>Seif640</vt:lpwstr>
      </vt:variant>
      <vt:variant>
        <vt:i4>3145772</vt:i4>
      </vt:variant>
      <vt:variant>
        <vt:i4>1806</vt:i4>
      </vt:variant>
      <vt:variant>
        <vt:i4>0</vt:i4>
      </vt:variant>
      <vt:variant>
        <vt:i4>5</vt:i4>
      </vt:variant>
      <vt:variant>
        <vt:lpwstr/>
      </vt:variant>
      <vt:variant>
        <vt:lpwstr>Seif639</vt:lpwstr>
      </vt:variant>
      <vt:variant>
        <vt:i4>3145772</vt:i4>
      </vt:variant>
      <vt:variant>
        <vt:i4>1800</vt:i4>
      </vt:variant>
      <vt:variant>
        <vt:i4>0</vt:i4>
      </vt:variant>
      <vt:variant>
        <vt:i4>5</vt:i4>
      </vt:variant>
      <vt:variant>
        <vt:lpwstr/>
      </vt:variant>
      <vt:variant>
        <vt:lpwstr>Seif638</vt:lpwstr>
      </vt:variant>
      <vt:variant>
        <vt:i4>3145772</vt:i4>
      </vt:variant>
      <vt:variant>
        <vt:i4>1794</vt:i4>
      </vt:variant>
      <vt:variant>
        <vt:i4>0</vt:i4>
      </vt:variant>
      <vt:variant>
        <vt:i4>5</vt:i4>
      </vt:variant>
      <vt:variant>
        <vt:lpwstr/>
      </vt:variant>
      <vt:variant>
        <vt:lpwstr>Seif637</vt:lpwstr>
      </vt:variant>
      <vt:variant>
        <vt:i4>3145772</vt:i4>
      </vt:variant>
      <vt:variant>
        <vt:i4>1788</vt:i4>
      </vt:variant>
      <vt:variant>
        <vt:i4>0</vt:i4>
      </vt:variant>
      <vt:variant>
        <vt:i4>5</vt:i4>
      </vt:variant>
      <vt:variant>
        <vt:lpwstr/>
      </vt:variant>
      <vt:variant>
        <vt:lpwstr>Seif636</vt:lpwstr>
      </vt:variant>
      <vt:variant>
        <vt:i4>3145772</vt:i4>
      </vt:variant>
      <vt:variant>
        <vt:i4>1782</vt:i4>
      </vt:variant>
      <vt:variant>
        <vt:i4>0</vt:i4>
      </vt:variant>
      <vt:variant>
        <vt:i4>5</vt:i4>
      </vt:variant>
      <vt:variant>
        <vt:lpwstr/>
      </vt:variant>
      <vt:variant>
        <vt:lpwstr>Seif635</vt:lpwstr>
      </vt:variant>
      <vt:variant>
        <vt:i4>5701641</vt:i4>
      </vt:variant>
      <vt:variant>
        <vt:i4>1776</vt:i4>
      </vt:variant>
      <vt:variant>
        <vt:i4>0</vt:i4>
      </vt:variant>
      <vt:variant>
        <vt:i4>5</vt:i4>
      </vt:variant>
      <vt:variant>
        <vt:lpwstr/>
      </vt:variant>
      <vt:variant>
        <vt:lpwstr>med20</vt:lpwstr>
      </vt:variant>
      <vt:variant>
        <vt:i4>3866671</vt:i4>
      </vt:variant>
      <vt:variant>
        <vt:i4>1770</vt:i4>
      </vt:variant>
      <vt:variant>
        <vt:i4>0</vt:i4>
      </vt:variant>
      <vt:variant>
        <vt:i4>5</vt:i4>
      </vt:variant>
      <vt:variant>
        <vt:lpwstr/>
      </vt:variant>
      <vt:variant>
        <vt:lpwstr>Seif586</vt:lpwstr>
      </vt:variant>
      <vt:variant>
        <vt:i4>3866671</vt:i4>
      </vt:variant>
      <vt:variant>
        <vt:i4>1764</vt:i4>
      </vt:variant>
      <vt:variant>
        <vt:i4>0</vt:i4>
      </vt:variant>
      <vt:variant>
        <vt:i4>5</vt:i4>
      </vt:variant>
      <vt:variant>
        <vt:lpwstr/>
      </vt:variant>
      <vt:variant>
        <vt:lpwstr>Seif585</vt:lpwstr>
      </vt:variant>
      <vt:variant>
        <vt:i4>5505033</vt:i4>
      </vt:variant>
      <vt:variant>
        <vt:i4>1758</vt:i4>
      </vt:variant>
      <vt:variant>
        <vt:i4>0</vt:i4>
      </vt:variant>
      <vt:variant>
        <vt:i4>5</vt:i4>
      </vt:variant>
      <vt:variant>
        <vt:lpwstr/>
      </vt:variant>
      <vt:variant>
        <vt:lpwstr>med19</vt:lpwstr>
      </vt:variant>
      <vt:variant>
        <vt:i4>5505033</vt:i4>
      </vt:variant>
      <vt:variant>
        <vt:i4>1752</vt:i4>
      </vt:variant>
      <vt:variant>
        <vt:i4>0</vt:i4>
      </vt:variant>
      <vt:variant>
        <vt:i4>5</vt:i4>
      </vt:variant>
      <vt:variant>
        <vt:lpwstr/>
      </vt:variant>
      <vt:variant>
        <vt:lpwstr>med18</vt:lpwstr>
      </vt:variant>
      <vt:variant>
        <vt:i4>3276847</vt:i4>
      </vt:variant>
      <vt:variant>
        <vt:i4>1746</vt:i4>
      </vt:variant>
      <vt:variant>
        <vt:i4>0</vt:i4>
      </vt:variant>
      <vt:variant>
        <vt:i4>5</vt:i4>
      </vt:variant>
      <vt:variant>
        <vt:lpwstr/>
      </vt:variant>
      <vt:variant>
        <vt:lpwstr>Seif512</vt:lpwstr>
      </vt:variant>
      <vt:variant>
        <vt:i4>3276847</vt:i4>
      </vt:variant>
      <vt:variant>
        <vt:i4>1740</vt:i4>
      </vt:variant>
      <vt:variant>
        <vt:i4>0</vt:i4>
      </vt:variant>
      <vt:variant>
        <vt:i4>5</vt:i4>
      </vt:variant>
      <vt:variant>
        <vt:lpwstr/>
      </vt:variant>
      <vt:variant>
        <vt:lpwstr>Seif511</vt:lpwstr>
      </vt:variant>
      <vt:variant>
        <vt:i4>3276847</vt:i4>
      </vt:variant>
      <vt:variant>
        <vt:i4>1734</vt:i4>
      </vt:variant>
      <vt:variant>
        <vt:i4>0</vt:i4>
      </vt:variant>
      <vt:variant>
        <vt:i4>5</vt:i4>
      </vt:variant>
      <vt:variant>
        <vt:lpwstr/>
      </vt:variant>
      <vt:variant>
        <vt:lpwstr>Seif510</vt:lpwstr>
      </vt:variant>
      <vt:variant>
        <vt:i4>3342383</vt:i4>
      </vt:variant>
      <vt:variant>
        <vt:i4>1728</vt:i4>
      </vt:variant>
      <vt:variant>
        <vt:i4>0</vt:i4>
      </vt:variant>
      <vt:variant>
        <vt:i4>5</vt:i4>
      </vt:variant>
      <vt:variant>
        <vt:lpwstr/>
      </vt:variant>
      <vt:variant>
        <vt:lpwstr>Seif509</vt:lpwstr>
      </vt:variant>
      <vt:variant>
        <vt:i4>3342383</vt:i4>
      </vt:variant>
      <vt:variant>
        <vt:i4>1722</vt:i4>
      </vt:variant>
      <vt:variant>
        <vt:i4>0</vt:i4>
      </vt:variant>
      <vt:variant>
        <vt:i4>5</vt:i4>
      </vt:variant>
      <vt:variant>
        <vt:lpwstr/>
      </vt:variant>
      <vt:variant>
        <vt:lpwstr>Seif508</vt:lpwstr>
      </vt:variant>
      <vt:variant>
        <vt:i4>3342383</vt:i4>
      </vt:variant>
      <vt:variant>
        <vt:i4>1716</vt:i4>
      </vt:variant>
      <vt:variant>
        <vt:i4>0</vt:i4>
      </vt:variant>
      <vt:variant>
        <vt:i4>5</vt:i4>
      </vt:variant>
      <vt:variant>
        <vt:lpwstr/>
      </vt:variant>
      <vt:variant>
        <vt:lpwstr>Seif507</vt:lpwstr>
      </vt:variant>
      <vt:variant>
        <vt:i4>3342383</vt:i4>
      </vt:variant>
      <vt:variant>
        <vt:i4>1710</vt:i4>
      </vt:variant>
      <vt:variant>
        <vt:i4>0</vt:i4>
      </vt:variant>
      <vt:variant>
        <vt:i4>5</vt:i4>
      </vt:variant>
      <vt:variant>
        <vt:lpwstr/>
      </vt:variant>
      <vt:variant>
        <vt:lpwstr>Seif506</vt:lpwstr>
      </vt:variant>
      <vt:variant>
        <vt:i4>3342383</vt:i4>
      </vt:variant>
      <vt:variant>
        <vt:i4>1704</vt:i4>
      </vt:variant>
      <vt:variant>
        <vt:i4>0</vt:i4>
      </vt:variant>
      <vt:variant>
        <vt:i4>5</vt:i4>
      </vt:variant>
      <vt:variant>
        <vt:lpwstr/>
      </vt:variant>
      <vt:variant>
        <vt:lpwstr>Seif505</vt:lpwstr>
      </vt:variant>
      <vt:variant>
        <vt:i4>3342383</vt:i4>
      </vt:variant>
      <vt:variant>
        <vt:i4>1698</vt:i4>
      </vt:variant>
      <vt:variant>
        <vt:i4>0</vt:i4>
      </vt:variant>
      <vt:variant>
        <vt:i4>5</vt:i4>
      </vt:variant>
      <vt:variant>
        <vt:lpwstr/>
      </vt:variant>
      <vt:variant>
        <vt:lpwstr>Seif504</vt:lpwstr>
      </vt:variant>
      <vt:variant>
        <vt:i4>3211311</vt:i4>
      </vt:variant>
      <vt:variant>
        <vt:i4>1692</vt:i4>
      </vt:variant>
      <vt:variant>
        <vt:i4>0</vt:i4>
      </vt:variant>
      <vt:variant>
        <vt:i4>5</vt:i4>
      </vt:variant>
      <vt:variant>
        <vt:lpwstr/>
      </vt:variant>
      <vt:variant>
        <vt:lpwstr>Seif528</vt:lpwstr>
      </vt:variant>
      <vt:variant>
        <vt:i4>3211311</vt:i4>
      </vt:variant>
      <vt:variant>
        <vt:i4>1686</vt:i4>
      </vt:variant>
      <vt:variant>
        <vt:i4>0</vt:i4>
      </vt:variant>
      <vt:variant>
        <vt:i4>5</vt:i4>
      </vt:variant>
      <vt:variant>
        <vt:lpwstr/>
      </vt:variant>
      <vt:variant>
        <vt:lpwstr>Seif527</vt:lpwstr>
      </vt:variant>
      <vt:variant>
        <vt:i4>3211311</vt:i4>
      </vt:variant>
      <vt:variant>
        <vt:i4>1680</vt:i4>
      </vt:variant>
      <vt:variant>
        <vt:i4>0</vt:i4>
      </vt:variant>
      <vt:variant>
        <vt:i4>5</vt:i4>
      </vt:variant>
      <vt:variant>
        <vt:lpwstr/>
      </vt:variant>
      <vt:variant>
        <vt:lpwstr>Seif526</vt:lpwstr>
      </vt:variant>
      <vt:variant>
        <vt:i4>3211311</vt:i4>
      </vt:variant>
      <vt:variant>
        <vt:i4>1674</vt:i4>
      </vt:variant>
      <vt:variant>
        <vt:i4>0</vt:i4>
      </vt:variant>
      <vt:variant>
        <vt:i4>5</vt:i4>
      </vt:variant>
      <vt:variant>
        <vt:lpwstr/>
      </vt:variant>
      <vt:variant>
        <vt:lpwstr>Seif525</vt:lpwstr>
      </vt:variant>
      <vt:variant>
        <vt:i4>3211311</vt:i4>
      </vt:variant>
      <vt:variant>
        <vt:i4>1668</vt:i4>
      </vt:variant>
      <vt:variant>
        <vt:i4>0</vt:i4>
      </vt:variant>
      <vt:variant>
        <vt:i4>5</vt:i4>
      </vt:variant>
      <vt:variant>
        <vt:lpwstr/>
      </vt:variant>
      <vt:variant>
        <vt:lpwstr>Seif524</vt:lpwstr>
      </vt:variant>
      <vt:variant>
        <vt:i4>3211311</vt:i4>
      </vt:variant>
      <vt:variant>
        <vt:i4>1662</vt:i4>
      </vt:variant>
      <vt:variant>
        <vt:i4>0</vt:i4>
      </vt:variant>
      <vt:variant>
        <vt:i4>5</vt:i4>
      </vt:variant>
      <vt:variant>
        <vt:lpwstr/>
      </vt:variant>
      <vt:variant>
        <vt:lpwstr>Seif523</vt:lpwstr>
      </vt:variant>
      <vt:variant>
        <vt:i4>3211311</vt:i4>
      </vt:variant>
      <vt:variant>
        <vt:i4>1656</vt:i4>
      </vt:variant>
      <vt:variant>
        <vt:i4>0</vt:i4>
      </vt:variant>
      <vt:variant>
        <vt:i4>5</vt:i4>
      </vt:variant>
      <vt:variant>
        <vt:lpwstr/>
      </vt:variant>
      <vt:variant>
        <vt:lpwstr>Seif522</vt:lpwstr>
      </vt:variant>
      <vt:variant>
        <vt:i4>3211311</vt:i4>
      </vt:variant>
      <vt:variant>
        <vt:i4>1650</vt:i4>
      </vt:variant>
      <vt:variant>
        <vt:i4>0</vt:i4>
      </vt:variant>
      <vt:variant>
        <vt:i4>5</vt:i4>
      </vt:variant>
      <vt:variant>
        <vt:lpwstr/>
      </vt:variant>
      <vt:variant>
        <vt:lpwstr>Seif521</vt:lpwstr>
      </vt:variant>
      <vt:variant>
        <vt:i4>5505033</vt:i4>
      </vt:variant>
      <vt:variant>
        <vt:i4>1644</vt:i4>
      </vt:variant>
      <vt:variant>
        <vt:i4>0</vt:i4>
      </vt:variant>
      <vt:variant>
        <vt:i4>5</vt:i4>
      </vt:variant>
      <vt:variant>
        <vt:lpwstr/>
      </vt:variant>
      <vt:variant>
        <vt:lpwstr>med17</vt:lpwstr>
      </vt:variant>
      <vt:variant>
        <vt:i4>3342383</vt:i4>
      </vt:variant>
      <vt:variant>
        <vt:i4>1638</vt:i4>
      </vt:variant>
      <vt:variant>
        <vt:i4>0</vt:i4>
      </vt:variant>
      <vt:variant>
        <vt:i4>5</vt:i4>
      </vt:variant>
      <vt:variant>
        <vt:lpwstr/>
      </vt:variant>
      <vt:variant>
        <vt:lpwstr>Seif503</vt:lpwstr>
      </vt:variant>
      <vt:variant>
        <vt:i4>3145772</vt:i4>
      </vt:variant>
      <vt:variant>
        <vt:i4>1632</vt:i4>
      </vt:variant>
      <vt:variant>
        <vt:i4>0</vt:i4>
      </vt:variant>
      <vt:variant>
        <vt:i4>5</vt:i4>
      </vt:variant>
      <vt:variant>
        <vt:lpwstr/>
      </vt:variant>
      <vt:variant>
        <vt:lpwstr>Seif634</vt:lpwstr>
      </vt:variant>
      <vt:variant>
        <vt:i4>3342383</vt:i4>
      </vt:variant>
      <vt:variant>
        <vt:i4>1626</vt:i4>
      </vt:variant>
      <vt:variant>
        <vt:i4>0</vt:i4>
      </vt:variant>
      <vt:variant>
        <vt:i4>5</vt:i4>
      </vt:variant>
      <vt:variant>
        <vt:lpwstr/>
      </vt:variant>
      <vt:variant>
        <vt:lpwstr>Seif502</vt:lpwstr>
      </vt:variant>
      <vt:variant>
        <vt:i4>3342383</vt:i4>
      </vt:variant>
      <vt:variant>
        <vt:i4>1620</vt:i4>
      </vt:variant>
      <vt:variant>
        <vt:i4>0</vt:i4>
      </vt:variant>
      <vt:variant>
        <vt:i4>5</vt:i4>
      </vt:variant>
      <vt:variant>
        <vt:lpwstr/>
      </vt:variant>
      <vt:variant>
        <vt:lpwstr>Seif501</vt:lpwstr>
      </vt:variant>
      <vt:variant>
        <vt:i4>3342383</vt:i4>
      </vt:variant>
      <vt:variant>
        <vt:i4>1614</vt:i4>
      </vt:variant>
      <vt:variant>
        <vt:i4>0</vt:i4>
      </vt:variant>
      <vt:variant>
        <vt:i4>5</vt:i4>
      </vt:variant>
      <vt:variant>
        <vt:lpwstr/>
      </vt:variant>
      <vt:variant>
        <vt:lpwstr>Seif500</vt:lpwstr>
      </vt:variant>
      <vt:variant>
        <vt:i4>3801134</vt:i4>
      </vt:variant>
      <vt:variant>
        <vt:i4>1608</vt:i4>
      </vt:variant>
      <vt:variant>
        <vt:i4>0</vt:i4>
      </vt:variant>
      <vt:variant>
        <vt:i4>5</vt:i4>
      </vt:variant>
      <vt:variant>
        <vt:lpwstr/>
      </vt:variant>
      <vt:variant>
        <vt:lpwstr>Seif499</vt:lpwstr>
      </vt:variant>
      <vt:variant>
        <vt:i4>3801134</vt:i4>
      </vt:variant>
      <vt:variant>
        <vt:i4>1602</vt:i4>
      </vt:variant>
      <vt:variant>
        <vt:i4>0</vt:i4>
      </vt:variant>
      <vt:variant>
        <vt:i4>5</vt:i4>
      </vt:variant>
      <vt:variant>
        <vt:lpwstr/>
      </vt:variant>
      <vt:variant>
        <vt:lpwstr>Seif498</vt:lpwstr>
      </vt:variant>
      <vt:variant>
        <vt:i4>3801134</vt:i4>
      </vt:variant>
      <vt:variant>
        <vt:i4>1596</vt:i4>
      </vt:variant>
      <vt:variant>
        <vt:i4>0</vt:i4>
      </vt:variant>
      <vt:variant>
        <vt:i4>5</vt:i4>
      </vt:variant>
      <vt:variant>
        <vt:lpwstr/>
      </vt:variant>
      <vt:variant>
        <vt:lpwstr>Seif497</vt:lpwstr>
      </vt:variant>
      <vt:variant>
        <vt:i4>3801134</vt:i4>
      </vt:variant>
      <vt:variant>
        <vt:i4>1590</vt:i4>
      </vt:variant>
      <vt:variant>
        <vt:i4>0</vt:i4>
      </vt:variant>
      <vt:variant>
        <vt:i4>5</vt:i4>
      </vt:variant>
      <vt:variant>
        <vt:lpwstr/>
      </vt:variant>
      <vt:variant>
        <vt:lpwstr>Seif496</vt:lpwstr>
      </vt:variant>
      <vt:variant>
        <vt:i4>3801134</vt:i4>
      </vt:variant>
      <vt:variant>
        <vt:i4>1584</vt:i4>
      </vt:variant>
      <vt:variant>
        <vt:i4>0</vt:i4>
      </vt:variant>
      <vt:variant>
        <vt:i4>5</vt:i4>
      </vt:variant>
      <vt:variant>
        <vt:lpwstr/>
      </vt:variant>
      <vt:variant>
        <vt:lpwstr>Seif495</vt:lpwstr>
      </vt:variant>
      <vt:variant>
        <vt:i4>3801134</vt:i4>
      </vt:variant>
      <vt:variant>
        <vt:i4>1578</vt:i4>
      </vt:variant>
      <vt:variant>
        <vt:i4>0</vt:i4>
      </vt:variant>
      <vt:variant>
        <vt:i4>5</vt:i4>
      </vt:variant>
      <vt:variant>
        <vt:lpwstr/>
      </vt:variant>
      <vt:variant>
        <vt:lpwstr>Seif494</vt:lpwstr>
      </vt:variant>
      <vt:variant>
        <vt:i4>3801134</vt:i4>
      </vt:variant>
      <vt:variant>
        <vt:i4>1572</vt:i4>
      </vt:variant>
      <vt:variant>
        <vt:i4>0</vt:i4>
      </vt:variant>
      <vt:variant>
        <vt:i4>5</vt:i4>
      </vt:variant>
      <vt:variant>
        <vt:lpwstr/>
      </vt:variant>
      <vt:variant>
        <vt:lpwstr>Seif493</vt:lpwstr>
      </vt:variant>
      <vt:variant>
        <vt:i4>3801134</vt:i4>
      </vt:variant>
      <vt:variant>
        <vt:i4>1566</vt:i4>
      </vt:variant>
      <vt:variant>
        <vt:i4>0</vt:i4>
      </vt:variant>
      <vt:variant>
        <vt:i4>5</vt:i4>
      </vt:variant>
      <vt:variant>
        <vt:lpwstr/>
      </vt:variant>
      <vt:variant>
        <vt:lpwstr>Seif492</vt:lpwstr>
      </vt:variant>
      <vt:variant>
        <vt:i4>3801134</vt:i4>
      </vt:variant>
      <vt:variant>
        <vt:i4>1560</vt:i4>
      </vt:variant>
      <vt:variant>
        <vt:i4>0</vt:i4>
      </vt:variant>
      <vt:variant>
        <vt:i4>5</vt:i4>
      </vt:variant>
      <vt:variant>
        <vt:lpwstr/>
      </vt:variant>
      <vt:variant>
        <vt:lpwstr>Seif491</vt:lpwstr>
      </vt:variant>
      <vt:variant>
        <vt:i4>6422590</vt:i4>
      </vt:variant>
      <vt:variant>
        <vt:i4>1554</vt:i4>
      </vt:variant>
      <vt:variant>
        <vt:i4>0</vt:i4>
      </vt:variant>
      <vt:variant>
        <vt:i4>5</vt:i4>
      </vt:variant>
      <vt:variant>
        <vt:lpwstr/>
      </vt:variant>
      <vt:variant>
        <vt:lpwstr>hed225</vt:lpwstr>
      </vt:variant>
      <vt:variant>
        <vt:i4>5505033</vt:i4>
      </vt:variant>
      <vt:variant>
        <vt:i4>1548</vt:i4>
      </vt:variant>
      <vt:variant>
        <vt:i4>0</vt:i4>
      </vt:variant>
      <vt:variant>
        <vt:i4>5</vt:i4>
      </vt:variant>
      <vt:variant>
        <vt:lpwstr/>
      </vt:variant>
      <vt:variant>
        <vt:lpwstr>med16</vt:lpwstr>
      </vt:variant>
      <vt:variant>
        <vt:i4>6488126</vt:i4>
      </vt:variant>
      <vt:variant>
        <vt:i4>1542</vt:i4>
      </vt:variant>
      <vt:variant>
        <vt:i4>0</vt:i4>
      </vt:variant>
      <vt:variant>
        <vt:i4>5</vt:i4>
      </vt:variant>
      <vt:variant>
        <vt:lpwstr/>
      </vt:variant>
      <vt:variant>
        <vt:lpwstr>hed224</vt:lpwstr>
      </vt:variant>
      <vt:variant>
        <vt:i4>3801134</vt:i4>
      </vt:variant>
      <vt:variant>
        <vt:i4>1536</vt:i4>
      </vt:variant>
      <vt:variant>
        <vt:i4>0</vt:i4>
      </vt:variant>
      <vt:variant>
        <vt:i4>5</vt:i4>
      </vt:variant>
      <vt:variant>
        <vt:lpwstr/>
      </vt:variant>
      <vt:variant>
        <vt:lpwstr>Seif490</vt:lpwstr>
      </vt:variant>
      <vt:variant>
        <vt:i4>3866670</vt:i4>
      </vt:variant>
      <vt:variant>
        <vt:i4>1530</vt:i4>
      </vt:variant>
      <vt:variant>
        <vt:i4>0</vt:i4>
      </vt:variant>
      <vt:variant>
        <vt:i4>5</vt:i4>
      </vt:variant>
      <vt:variant>
        <vt:lpwstr/>
      </vt:variant>
      <vt:variant>
        <vt:lpwstr>Seif489</vt:lpwstr>
      </vt:variant>
      <vt:variant>
        <vt:i4>3866670</vt:i4>
      </vt:variant>
      <vt:variant>
        <vt:i4>1524</vt:i4>
      </vt:variant>
      <vt:variant>
        <vt:i4>0</vt:i4>
      </vt:variant>
      <vt:variant>
        <vt:i4>5</vt:i4>
      </vt:variant>
      <vt:variant>
        <vt:lpwstr/>
      </vt:variant>
      <vt:variant>
        <vt:lpwstr>Seif488</vt:lpwstr>
      </vt:variant>
      <vt:variant>
        <vt:i4>3866670</vt:i4>
      </vt:variant>
      <vt:variant>
        <vt:i4>1518</vt:i4>
      </vt:variant>
      <vt:variant>
        <vt:i4>0</vt:i4>
      </vt:variant>
      <vt:variant>
        <vt:i4>5</vt:i4>
      </vt:variant>
      <vt:variant>
        <vt:lpwstr/>
      </vt:variant>
      <vt:variant>
        <vt:lpwstr>Seif487</vt:lpwstr>
      </vt:variant>
      <vt:variant>
        <vt:i4>3866670</vt:i4>
      </vt:variant>
      <vt:variant>
        <vt:i4>1512</vt:i4>
      </vt:variant>
      <vt:variant>
        <vt:i4>0</vt:i4>
      </vt:variant>
      <vt:variant>
        <vt:i4>5</vt:i4>
      </vt:variant>
      <vt:variant>
        <vt:lpwstr/>
      </vt:variant>
      <vt:variant>
        <vt:lpwstr>Seif486</vt:lpwstr>
      </vt:variant>
      <vt:variant>
        <vt:i4>3866670</vt:i4>
      </vt:variant>
      <vt:variant>
        <vt:i4>1506</vt:i4>
      </vt:variant>
      <vt:variant>
        <vt:i4>0</vt:i4>
      </vt:variant>
      <vt:variant>
        <vt:i4>5</vt:i4>
      </vt:variant>
      <vt:variant>
        <vt:lpwstr/>
      </vt:variant>
      <vt:variant>
        <vt:lpwstr>Seif485</vt:lpwstr>
      </vt:variant>
      <vt:variant>
        <vt:i4>3866670</vt:i4>
      </vt:variant>
      <vt:variant>
        <vt:i4>1500</vt:i4>
      </vt:variant>
      <vt:variant>
        <vt:i4>0</vt:i4>
      </vt:variant>
      <vt:variant>
        <vt:i4>5</vt:i4>
      </vt:variant>
      <vt:variant>
        <vt:lpwstr/>
      </vt:variant>
      <vt:variant>
        <vt:lpwstr>Seif484</vt:lpwstr>
      </vt:variant>
      <vt:variant>
        <vt:i4>3866670</vt:i4>
      </vt:variant>
      <vt:variant>
        <vt:i4>1494</vt:i4>
      </vt:variant>
      <vt:variant>
        <vt:i4>0</vt:i4>
      </vt:variant>
      <vt:variant>
        <vt:i4>5</vt:i4>
      </vt:variant>
      <vt:variant>
        <vt:lpwstr/>
      </vt:variant>
      <vt:variant>
        <vt:lpwstr>Seif483</vt:lpwstr>
      </vt:variant>
      <vt:variant>
        <vt:i4>3866670</vt:i4>
      </vt:variant>
      <vt:variant>
        <vt:i4>1488</vt:i4>
      </vt:variant>
      <vt:variant>
        <vt:i4>0</vt:i4>
      </vt:variant>
      <vt:variant>
        <vt:i4>5</vt:i4>
      </vt:variant>
      <vt:variant>
        <vt:lpwstr/>
      </vt:variant>
      <vt:variant>
        <vt:lpwstr>Seif482</vt:lpwstr>
      </vt:variant>
      <vt:variant>
        <vt:i4>3866670</vt:i4>
      </vt:variant>
      <vt:variant>
        <vt:i4>1482</vt:i4>
      </vt:variant>
      <vt:variant>
        <vt:i4>0</vt:i4>
      </vt:variant>
      <vt:variant>
        <vt:i4>5</vt:i4>
      </vt:variant>
      <vt:variant>
        <vt:lpwstr/>
      </vt:variant>
      <vt:variant>
        <vt:lpwstr>Seif481</vt:lpwstr>
      </vt:variant>
      <vt:variant>
        <vt:i4>3473454</vt:i4>
      </vt:variant>
      <vt:variant>
        <vt:i4>1476</vt:i4>
      </vt:variant>
      <vt:variant>
        <vt:i4>0</vt:i4>
      </vt:variant>
      <vt:variant>
        <vt:i4>5</vt:i4>
      </vt:variant>
      <vt:variant>
        <vt:lpwstr/>
      </vt:variant>
      <vt:variant>
        <vt:lpwstr>Seif464</vt:lpwstr>
      </vt:variant>
      <vt:variant>
        <vt:i4>3473454</vt:i4>
      </vt:variant>
      <vt:variant>
        <vt:i4>1470</vt:i4>
      </vt:variant>
      <vt:variant>
        <vt:i4>0</vt:i4>
      </vt:variant>
      <vt:variant>
        <vt:i4>5</vt:i4>
      </vt:variant>
      <vt:variant>
        <vt:lpwstr/>
      </vt:variant>
      <vt:variant>
        <vt:lpwstr>Seif463</vt:lpwstr>
      </vt:variant>
      <vt:variant>
        <vt:i4>5505033</vt:i4>
      </vt:variant>
      <vt:variant>
        <vt:i4>1464</vt:i4>
      </vt:variant>
      <vt:variant>
        <vt:i4>0</vt:i4>
      </vt:variant>
      <vt:variant>
        <vt:i4>5</vt:i4>
      </vt:variant>
      <vt:variant>
        <vt:lpwstr/>
      </vt:variant>
      <vt:variant>
        <vt:lpwstr>med15</vt:lpwstr>
      </vt:variant>
      <vt:variant>
        <vt:i4>3473454</vt:i4>
      </vt:variant>
      <vt:variant>
        <vt:i4>1458</vt:i4>
      </vt:variant>
      <vt:variant>
        <vt:i4>0</vt:i4>
      </vt:variant>
      <vt:variant>
        <vt:i4>5</vt:i4>
      </vt:variant>
      <vt:variant>
        <vt:lpwstr/>
      </vt:variant>
      <vt:variant>
        <vt:lpwstr>Seif462</vt:lpwstr>
      </vt:variant>
      <vt:variant>
        <vt:i4>3473454</vt:i4>
      </vt:variant>
      <vt:variant>
        <vt:i4>1452</vt:i4>
      </vt:variant>
      <vt:variant>
        <vt:i4>0</vt:i4>
      </vt:variant>
      <vt:variant>
        <vt:i4>5</vt:i4>
      </vt:variant>
      <vt:variant>
        <vt:lpwstr/>
      </vt:variant>
      <vt:variant>
        <vt:lpwstr>Seif461</vt:lpwstr>
      </vt:variant>
      <vt:variant>
        <vt:i4>3473454</vt:i4>
      </vt:variant>
      <vt:variant>
        <vt:i4>1446</vt:i4>
      </vt:variant>
      <vt:variant>
        <vt:i4>0</vt:i4>
      </vt:variant>
      <vt:variant>
        <vt:i4>5</vt:i4>
      </vt:variant>
      <vt:variant>
        <vt:lpwstr/>
      </vt:variant>
      <vt:variant>
        <vt:lpwstr>Seif460</vt:lpwstr>
      </vt:variant>
      <vt:variant>
        <vt:i4>3538990</vt:i4>
      </vt:variant>
      <vt:variant>
        <vt:i4>1440</vt:i4>
      </vt:variant>
      <vt:variant>
        <vt:i4>0</vt:i4>
      </vt:variant>
      <vt:variant>
        <vt:i4>5</vt:i4>
      </vt:variant>
      <vt:variant>
        <vt:lpwstr/>
      </vt:variant>
      <vt:variant>
        <vt:lpwstr>Seif459</vt:lpwstr>
      </vt:variant>
      <vt:variant>
        <vt:i4>3538990</vt:i4>
      </vt:variant>
      <vt:variant>
        <vt:i4>1434</vt:i4>
      </vt:variant>
      <vt:variant>
        <vt:i4>0</vt:i4>
      </vt:variant>
      <vt:variant>
        <vt:i4>5</vt:i4>
      </vt:variant>
      <vt:variant>
        <vt:lpwstr/>
      </vt:variant>
      <vt:variant>
        <vt:lpwstr>Seif458</vt:lpwstr>
      </vt:variant>
      <vt:variant>
        <vt:i4>3538990</vt:i4>
      </vt:variant>
      <vt:variant>
        <vt:i4>1428</vt:i4>
      </vt:variant>
      <vt:variant>
        <vt:i4>0</vt:i4>
      </vt:variant>
      <vt:variant>
        <vt:i4>5</vt:i4>
      </vt:variant>
      <vt:variant>
        <vt:lpwstr/>
      </vt:variant>
      <vt:variant>
        <vt:lpwstr>Seif457</vt:lpwstr>
      </vt:variant>
      <vt:variant>
        <vt:i4>3538990</vt:i4>
      </vt:variant>
      <vt:variant>
        <vt:i4>1422</vt:i4>
      </vt:variant>
      <vt:variant>
        <vt:i4>0</vt:i4>
      </vt:variant>
      <vt:variant>
        <vt:i4>5</vt:i4>
      </vt:variant>
      <vt:variant>
        <vt:lpwstr/>
      </vt:variant>
      <vt:variant>
        <vt:lpwstr>Seif456</vt:lpwstr>
      </vt:variant>
      <vt:variant>
        <vt:i4>3538990</vt:i4>
      </vt:variant>
      <vt:variant>
        <vt:i4>1416</vt:i4>
      </vt:variant>
      <vt:variant>
        <vt:i4>0</vt:i4>
      </vt:variant>
      <vt:variant>
        <vt:i4>5</vt:i4>
      </vt:variant>
      <vt:variant>
        <vt:lpwstr/>
      </vt:variant>
      <vt:variant>
        <vt:lpwstr>Seif455</vt:lpwstr>
      </vt:variant>
      <vt:variant>
        <vt:i4>3407915</vt:i4>
      </vt:variant>
      <vt:variant>
        <vt:i4>1410</vt:i4>
      </vt:variant>
      <vt:variant>
        <vt:i4>0</vt:i4>
      </vt:variant>
      <vt:variant>
        <vt:i4>5</vt:i4>
      </vt:variant>
      <vt:variant>
        <vt:lpwstr/>
      </vt:variant>
      <vt:variant>
        <vt:lpwstr>Seif171</vt:lpwstr>
      </vt:variant>
      <vt:variant>
        <vt:i4>3407915</vt:i4>
      </vt:variant>
      <vt:variant>
        <vt:i4>1404</vt:i4>
      </vt:variant>
      <vt:variant>
        <vt:i4>0</vt:i4>
      </vt:variant>
      <vt:variant>
        <vt:i4>5</vt:i4>
      </vt:variant>
      <vt:variant>
        <vt:lpwstr/>
      </vt:variant>
      <vt:variant>
        <vt:lpwstr>Seif170</vt:lpwstr>
      </vt:variant>
      <vt:variant>
        <vt:i4>3473451</vt:i4>
      </vt:variant>
      <vt:variant>
        <vt:i4>1398</vt:i4>
      </vt:variant>
      <vt:variant>
        <vt:i4>0</vt:i4>
      </vt:variant>
      <vt:variant>
        <vt:i4>5</vt:i4>
      </vt:variant>
      <vt:variant>
        <vt:lpwstr/>
      </vt:variant>
      <vt:variant>
        <vt:lpwstr>Seif169</vt:lpwstr>
      </vt:variant>
      <vt:variant>
        <vt:i4>3473451</vt:i4>
      </vt:variant>
      <vt:variant>
        <vt:i4>1392</vt:i4>
      </vt:variant>
      <vt:variant>
        <vt:i4>0</vt:i4>
      </vt:variant>
      <vt:variant>
        <vt:i4>5</vt:i4>
      </vt:variant>
      <vt:variant>
        <vt:lpwstr/>
      </vt:variant>
      <vt:variant>
        <vt:lpwstr>Seif168</vt:lpwstr>
      </vt:variant>
      <vt:variant>
        <vt:i4>3473451</vt:i4>
      </vt:variant>
      <vt:variant>
        <vt:i4>1386</vt:i4>
      </vt:variant>
      <vt:variant>
        <vt:i4>0</vt:i4>
      </vt:variant>
      <vt:variant>
        <vt:i4>5</vt:i4>
      </vt:variant>
      <vt:variant>
        <vt:lpwstr/>
      </vt:variant>
      <vt:variant>
        <vt:lpwstr>Seif167</vt:lpwstr>
      </vt:variant>
      <vt:variant>
        <vt:i4>6553662</vt:i4>
      </vt:variant>
      <vt:variant>
        <vt:i4>1380</vt:i4>
      </vt:variant>
      <vt:variant>
        <vt:i4>0</vt:i4>
      </vt:variant>
      <vt:variant>
        <vt:i4>5</vt:i4>
      </vt:variant>
      <vt:variant>
        <vt:lpwstr/>
      </vt:variant>
      <vt:variant>
        <vt:lpwstr>hed223</vt:lpwstr>
      </vt:variant>
      <vt:variant>
        <vt:i4>3473451</vt:i4>
      </vt:variant>
      <vt:variant>
        <vt:i4>1374</vt:i4>
      </vt:variant>
      <vt:variant>
        <vt:i4>0</vt:i4>
      </vt:variant>
      <vt:variant>
        <vt:i4>5</vt:i4>
      </vt:variant>
      <vt:variant>
        <vt:lpwstr/>
      </vt:variant>
      <vt:variant>
        <vt:lpwstr>Seif166</vt:lpwstr>
      </vt:variant>
      <vt:variant>
        <vt:i4>3538988</vt:i4>
      </vt:variant>
      <vt:variant>
        <vt:i4>1368</vt:i4>
      </vt:variant>
      <vt:variant>
        <vt:i4>0</vt:i4>
      </vt:variant>
      <vt:variant>
        <vt:i4>5</vt:i4>
      </vt:variant>
      <vt:variant>
        <vt:lpwstr/>
      </vt:variant>
      <vt:variant>
        <vt:lpwstr>Seif650</vt:lpwstr>
      </vt:variant>
      <vt:variant>
        <vt:i4>3604524</vt:i4>
      </vt:variant>
      <vt:variant>
        <vt:i4>1362</vt:i4>
      </vt:variant>
      <vt:variant>
        <vt:i4>0</vt:i4>
      </vt:variant>
      <vt:variant>
        <vt:i4>5</vt:i4>
      </vt:variant>
      <vt:variant>
        <vt:lpwstr/>
      </vt:variant>
      <vt:variant>
        <vt:lpwstr>Seif645</vt:lpwstr>
      </vt:variant>
      <vt:variant>
        <vt:i4>3473451</vt:i4>
      </vt:variant>
      <vt:variant>
        <vt:i4>1356</vt:i4>
      </vt:variant>
      <vt:variant>
        <vt:i4>0</vt:i4>
      </vt:variant>
      <vt:variant>
        <vt:i4>5</vt:i4>
      </vt:variant>
      <vt:variant>
        <vt:lpwstr/>
      </vt:variant>
      <vt:variant>
        <vt:lpwstr>Seif165</vt:lpwstr>
      </vt:variant>
      <vt:variant>
        <vt:i4>3473451</vt:i4>
      </vt:variant>
      <vt:variant>
        <vt:i4>1350</vt:i4>
      </vt:variant>
      <vt:variant>
        <vt:i4>0</vt:i4>
      </vt:variant>
      <vt:variant>
        <vt:i4>5</vt:i4>
      </vt:variant>
      <vt:variant>
        <vt:lpwstr/>
      </vt:variant>
      <vt:variant>
        <vt:lpwstr>Seif164</vt:lpwstr>
      </vt:variant>
      <vt:variant>
        <vt:i4>3473451</vt:i4>
      </vt:variant>
      <vt:variant>
        <vt:i4>1344</vt:i4>
      </vt:variant>
      <vt:variant>
        <vt:i4>0</vt:i4>
      </vt:variant>
      <vt:variant>
        <vt:i4>5</vt:i4>
      </vt:variant>
      <vt:variant>
        <vt:lpwstr/>
      </vt:variant>
      <vt:variant>
        <vt:lpwstr>Seif163</vt:lpwstr>
      </vt:variant>
      <vt:variant>
        <vt:i4>3473451</vt:i4>
      </vt:variant>
      <vt:variant>
        <vt:i4>1338</vt:i4>
      </vt:variant>
      <vt:variant>
        <vt:i4>0</vt:i4>
      </vt:variant>
      <vt:variant>
        <vt:i4>5</vt:i4>
      </vt:variant>
      <vt:variant>
        <vt:lpwstr/>
      </vt:variant>
      <vt:variant>
        <vt:lpwstr>Seif162</vt:lpwstr>
      </vt:variant>
      <vt:variant>
        <vt:i4>3473451</vt:i4>
      </vt:variant>
      <vt:variant>
        <vt:i4>1332</vt:i4>
      </vt:variant>
      <vt:variant>
        <vt:i4>0</vt:i4>
      </vt:variant>
      <vt:variant>
        <vt:i4>5</vt:i4>
      </vt:variant>
      <vt:variant>
        <vt:lpwstr/>
      </vt:variant>
      <vt:variant>
        <vt:lpwstr>Seif161</vt:lpwstr>
      </vt:variant>
      <vt:variant>
        <vt:i4>3473451</vt:i4>
      </vt:variant>
      <vt:variant>
        <vt:i4>1326</vt:i4>
      </vt:variant>
      <vt:variant>
        <vt:i4>0</vt:i4>
      </vt:variant>
      <vt:variant>
        <vt:i4>5</vt:i4>
      </vt:variant>
      <vt:variant>
        <vt:lpwstr/>
      </vt:variant>
      <vt:variant>
        <vt:lpwstr>Seif160</vt:lpwstr>
      </vt:variant>
      <vt:variant>
        <vt:i4>3538987</vt:i4>
      </vt:variant>
      <vt:variant>
        <vt:i4>1320</vt:i4>
      </vt:variant>
      <vt:variant>
        <vt:i4>0</vt:i4>
      </vt:variant>
      <vt:variant>
        <vt:i4>5</vt:i4>
      </vt:variant>
      <vt:variant>
        <vt:lpwstr/>
      </vt:variant>
      <vt:variant>
        <vt:lpwstr>Seif159</vt:lpwstr>
      </vt:variant>
      <vt:variant>
        <vt:i4>3538987</vt:i4>
      </vt:variant>
      <vt:variant>
        <vt:i4>1314</vt:i4>
      </vt:variant>
      <vt:variant>
        <vt:i4>0</vt:i4>
      </vt:variant>
      <vt:variant>
        <vt:i4>5</vt:i4>
      </vt:variant>
      <vt:variant>
        <vt:lpwstr/>
      </vt:variant>
      <vt:variant>
        <vt:lpwstr>Seif158</vt:lpwstr>
      </vt:variant>
      <vt:variant>
        <vt:i4>3538987</vt:i4>
      </vt:variant>
      <vt:variant>
        <vt:i4>1308</vt:i4>
      </vt:variant>
      <vt:variant>
        <vt:i4>0</vt:i4>
      </vt:variant>
      <vt:variant>
        <vt:i4>5</vt:i4>
      </vt:variant>
      <vt:variant>
        <vt:lpwstr/>
      </vt:variant>
      <vt:variant>
        <vt:lpwstr>Seif157</vt:lpwstr>
      </vt:variant>
      <vt:variant>
        <vt:i4>3538987</vt:i4>
      </vt:variant>
      <vt:variant>
        <vt:i4>1302</vt:i4>
      </vt:variant>
      <vt:variant>
        <vt:i4>0</vt:i4>
      </vt:variant>
      <vt:variant>
        <vt:i4>5</vt:i4>
      </vt:variant>
      <vt:variant>
        <vt:lpwstr/>
      </vt:variant>
      <vt:variant>
        <vt:lpwstr>Seif156</vt:lpwstr>
      </vt:variant>
      <vt:variant>
        <vt:i4>3538987</vt:i4>
      </vt:variant>
      <vt:variant>
        <vt:i4>1296</vt:i4>
      </vt:variant>
      <vt:variant>
        <vt:i4>0</vt:i4>
      </vt:variant>
      <vt:variant>
        <vt:i4>5</vt:i4>
      </vt:variant>
      <vt:variant>
        <vt:lpwstr/>
      </vt:variant>
      <vt:variant>
        <vt:lpwstr>Seif155</vt:lpwstr>
      </vt:variant>
      <vt:variant>
        <vt:i4>3538987</vt:i4>
      </vt:variant>
      <vt:variant>
        <vt:i4>1290</vt:i4>
      </vt:variant>
      <vt:variant>
        <vt:i4>0</vt:i4>
      </vt:variant>
      <vt:variant>
        <vt:i4>5</vt:i4>
      </vt:variant>
      <vt:variant>
        <vt:lpwstr/>
      </vt:variant>
      <vt:variant>
        <vt:lpwstr>Seif154</vt:lpwstr>
      </vt:variant>
      <vt:variant>
        <vt:i4>6619198</vt:i4>
      </vt:variant>
      <vt:variant>
        <vt:i4>1284</vt:i4>
      </vt:variant>
      <vt:variant>
        <vt:i4>0</vt:i4>
      </vt:variant>
      <vt:variant>
        <vt:i4>5</vt:i4>
      </vt:variant>
      <vt:variant>
        <vt:lpwstr/>
      </vt:variant>
      <vt:variant>
        <vt:lpwstr>hed222</vt:lpwstr>
      </vt:variant>
      <vt:variant>
        <vt:i4>3538987</vt:i4>
      </vt:variant>
      <vt:variant>
        <vt:i4>1278</vt:i4>
      </vt:variant>
      <vt:variant>
        <vt:i4>0</vt:i4>
      </vt:variant>
      <vt:variant>
        <vt:i4>5</vt:i4>
      </vt:variant>
      <vt:variant>
        <vt:lpwstr/>
      </vt:variant>
      <vt:variant>
        <vt:lpwstr>Seif153</vt:lpwstr>
      </vt:variant>
      <vt:variant>
        <vt:i4>3538987</vt:i4>
      </vt:variant>
      <vt:variant>
        <vt:i4>1272</vt:i4>
      </vt:variant>
      <vt:variant>
        <vt:i4>0</vt:i4>
      </vt:variant>
      <vt:variant>
        <vt:i4>5</vt:i4>
      </vt:variant>
      <vt:variant>
        <vt:lpwstr/>
      </vt:variant>
      <vt:variant>
        <vt:lpwstr>Seif152</vt:lpwstr>
      </vt:variant>
      <vt:variant>
        <vt:i4>3538987</vt:i4>
      </vt:variant>
      <vt:variant>
        <vt:i4>1266</vt:i4>
      </vt:variant>
      <vt:variant>
        <vt:i4>0</vt:i4>
      </vt:variant>
      <vt:variant>
        <vt:i4>5</vt:i4>
      </vt:variant>
      <vt:variant>
        <vt:lpwstr/>
      </vt:variant>
      <vt:variant>
        <vt:lpwstr>Seif151</vt:lpwstr>
      </vt:variant>
      <vt:variant>
        <vt:i4>3538987</vt:i4>
      </vt:variant>
      <vt:variant>
        <vt:i4>1260</vt:i4>
      </vt:variant>
      <vt:variant>
        <vt:i4>0</vt:i4>
      </vt:variant>
      <vt:variant>
        <vt:i4>5</vt:i4>
      </vt:variant>
      <vt:variant>
        <vt:lpwstr/>
      </vt:variant>
      <vt:variant>
        <vt:lpwstr>Seif150</vt:lpwstr>
      </vt:variant>
      <vt:variant>
        <vt:i4>3604523</vt:i4>
      </vt:variant>
      <vt:variant>
        <vt:i4>1254</vt:i4>
      </vt:variant>
      <vt:variant>
        <vt:i4>0</vt:i4>
      </vt:variant>
      <vt:variant>
        <vt:i4>5</vt:i4>
      </vt:variant>
      <vt:variant>
        <vt:lpwstr/>
      </vt:variant>
      <vt:variant>
        <vt:lpwstr>Seif149</vt:lpwstr>
      </vt:variant>
      <vt:variant>
        <vt:i4>6684734</vt:i4>
      </vt:variant>
      <vt:variant>
        <vt:i4>1248</vt:i4>
      </vt:variant>
      <vt:variant>
        <vt:i4>0</vt:i4>
      </vt:variant>
      <vt:variant>
        <vt:i4>5</vt:i4>
      </vt:variant>
      <vt:variant>
        <vt:lpwstr/>
      </vt:variant>
      <vt:variant>
        <vt:lpwstr>hed221</vt:lpwstr>
      </vt:variant>
      <vt:variant>
        <vt:i4>3604523</vt:i4>
      </vt:variant>
      <vt:variant>
        <vt:i4>1242</vt:i4>
      </vt:variant>
      <vt:variant>
        <vt:i4>0</vt:i4>
      </vt:variant>
      <vt:variant>
        <vt:i4>5</vt:i4>
      </vt:variant>
      <vt:variant>
        <vt:lpwstr/>
      </vt:variant>
      <vt:variant>
        <vt:lpwstr>Seif148</vt:lpwstr>
      </vt:variant>
      <vt:variant>
        <vt:i4>3604523</vt:i4>
      </vt:variant>
      <vt:variant>
        <vt:i4>1236</vt:i4>
      </vt:variant>
      <vt:variant>
        <vt:i4>0</vt:i4>
      </vt:variant>
      <vt:variant>
        <vt:i4>5</vt:i4>
      </vt:variant>
      <vt:variant>
        <vt:lpwstr/>
      </vt:variant>
      <vt:variant>
        <vt:lpwstr>Seif147</vt:lpwstr>
      </vt:variant>
      <vt:variant>
        <vt:i4>3604523</vt:i4>
      </vt:variant>
      <vt:variant>
        <vt:i4>1230</vt:i4>
      </vt:variant>
      <vt:variant>
        <vt:i4>0</vt:i4>
      </vt:variant>
      <vt:variant>
        <vt:i4>5</vt:i4>
      </vt:variant>
      <vt:variant>
        <vt:lpwstr/>
      </vt:variant>
      <vt:variant>
        <vt:lpwstr>Seif146</vt:lpwstr>
      </vt:variant>
      <vt:variant>
        <vt:i4>6750270</vt:i4>
      </vt:variant>
      <vt:variant>
        <vt:i4>1224</vt:i4>
      </vt:variant>
      <vt:variant>
        <vt:i4>0</vt:i4>
      </vt:variant>
      <vt:variant>
        <vt:i4>5</vt:i4>
      </vt:variant>
      <vt:variant>
        <vt:lpwstr/>
      </vt:variant>
      <vt:variant>
        <vt:lpwstr>hed220</vt:lpwstr>
      </vt:variant>
      <vt:variant>
        <vt:i4>3604523</vt:i4>
      </vt:variant>
      <vt:variant>
        <vt:i4>1218</vt:i4>
      </vt:variant>
      <vt:variant>
        <vt:i4>0</vt:i4>
      </vt:variant>
      <vt:variant>
        <vt:i4>5</vt:i4>
      </vt:variant>
      <vt:variant>
        <vt:lpwstr/>
      </vt:variant>
      <vt:variant>
        <vt:lpwstr>Seif145</vt:lpwstr>
      </vt:variant>
      <vt:variant>
        <vt:i4>3604523</vt:i4>
      </vt:variant>
      <vt:variant>
        <vt:i4>1212</vt:i4>
      </vt:variant>
      <vt:variant>
        <vt:i4>0</vt:i4>
      </vt:variant>
      <vt:variant>
        <vt:i4>5</vt:i4>
      </vt:variant>
      <vt:variant>
        <vt:lpwstr/>
      </vt:variant>
      <vt:variant>
        <vt:lpwstr>Seif144</vt:lpwstr>
      </vt:variant>
      <vt:variant>
        <vt:i4>3604523</vt:i4>
      </vt:variant>
      <vt:variant>
        <vt:i4>1206</vt:i4>
      </vt:variant>
      <vt:variant>
        <vt:i4>0</vt:i4>
      </vt:variant>
      <vt:variant>
        <vt:i4>5</vt:i4>
      </vt:variant>
      <vt:variant>
        <vt:lpwstr/>
      </vt:variant>
      <vt:variant>
        <vt:lpwstr>Seif143</vt:lpwstr>
      </vt:variant>
      <vt:variant>
        <vt:i4>7209021</vt:i4>
      </vt:variant>
      <vt:variant>
        <vt:i4>1200</vt:i4>
      </vt:variant>
      <vt:variant>
        <vt:i4>0</vt:i4>
      </vt:variant>
      <vt:variant>
        <vt:i4>5</vt:i4>
      </vt:variant>
      <vt:variant>
        <vt:lpwstr/>
      </vt:variant>
      <vt:variant>
        <vt:lpwstr>hed219</vt:lpwstr>
      </vt:variant>
      <vt:variant>
        <vt:i4>5505033</vt:i4>
      </vt:variant>
      <vt:variant>
        <vt:i4>1194</vt:i4>
      </vt:variant>
      <vt:variant>
        <vt:i4>0</vt:i4>
      </vt:variant>
      <vt:variant>
        <vt:i4>5</vt:i4>
      </vt:variant>
      <vt:variant>
        <vt:lpwstr/>
      </vt:variant>
      <vt:variant>
        <vt:lpwstr>med14</vt:lpwstr>
      </vt:variant>
      <vt:variant>
        <vt:i4>3604523</vt:i4>
      </vt:variant>
      <vt:variant>
        <vt:i4>1188</vt:i4>
      </vt:variant>
      <vt:variant>
        <vt:i4>0</vt:i4>
      </vt:variant>
      <vt:variant>
        <vt:i4>5</vt:i4>
      </vt:variant>
      <vt:variant>
        <vt:lpwstr/>
      </vt:variant>
      <vt:variant>
        <vt:lpwstr>Seif142</vt:lpwstr>
      </vt:variant>
      <vt:variant>
        <vt:i4>3604523</vt:i4>
      </vt:variant>
      <vt:variant>
        <vt:i4>1182</vt:i4>
      </vt:variant>
      <vt:variant>
        <vt:i4>0</vt:i4>
      </vt:variant>
      <vt:variant>
        <vt:i4>5</vt:i4>
      </vt:variant>
      <vt:variant>
        <vt:lpwstr/>
      </vt:variant>
      <vt:variant>
        <vt:lpwstr>Seif141</vt:lpwstr>
      </vt:variant>
      <vt:variant>
        <vt:i4>3604523</vt:i4>
      </vt:variant>
      <vt:variant>
        <vt:i4>1176</vt:i4>
      </vt:variant>
      <vt:variant>
        <vt:i4>0</vt:i4>
      </vt:variant>
      <vt:variant>
        <vt:i4>5</vt:i4>
      </vt:variant>
      <vt:variant>
        <vt:lpwstr/>
      </vt:variant>
      <vt:variant>
        <vt:lpwstr>Seif140</vt:lpwstr>
      </vt:variant>
      <vt:variant>
        <vt:i4>3145771</vt:i4>
      </vt:variant>
      <vt:variant>
        <vt:i4>1170</vt:i4>
      </vt:variant>
      <vt:variant>
        <vt:i4>0</vt:i4>
      </vt:variant>
      <vt:variant>
        <vt:i4>5</vt:i4>
      </vt:variant>
      <vt:variant>
        <vt:lpwstr/>
      </vt:variant>
      <vt:variant>
        <vt:lpwstr>Seif139</vt:lpwstr>
      </vt:variant>
      <vt:variant>
        <vt:i4>3145771</vt:i4>
      </vt:variant>
      <vt:variant>
        <vt:i4>1164</vt:i4>
      </vt:variant>
      <vt:variant>
        <vt:i4>0</vt:i4>
      </vt:variant>
      <vt:variant>
        <vt:i4>5</vt:i4>
      </vt:variant>
      <vt:variant>
        <vt:lpwstr/>
      </vt:variant>
      <vt:variant>
        <vt:lpwstr>Seif138</vt:lpwstr>
      </vt:variant>
      <vt:variant>
        <vt:i4>3145771</vt:i4>
      </vt:variant>
      <vt:variant>
        <vt:i4>1158</vt:i4>
      </vt:variant>
      <vt:variant>
        <vt:i4>0</vt:i4>
      </vt:variant>
      <vt:variant>
        <vt:i4>5</vt:i4>
      </vt:variant>
      <vt:variant>
        <vt:lpwstr/>
      </vt:variant>
      <vt:variant>
        <vt:lpwstr>Seif137</vt:lpwstr>
      </vt:variant>
      <vt:variant>
        <vt:i4>3145771</vt:i4>
      </vt:variant>
      <vt:variant>
        <vt:i4>1152</vt:i4>
      </vt:variant>
      <vt:variant>
        <vt:i4>0</vt:i4>
      </vt:variant>
      <vt:variant>
        <vt:i4>5</vt:i4>
      </vt:variant>
      <vt:variant>
        <vt:lpwstr/>
      </vt:variant>
      <vt:variant>
        <vt:lpwstr>Seif136</vt:lpwstr>
      </vt:variant>
      <vt:variant>
        <vt:i4>3145771</vt:i4>
      </vt:variant>
      <vt:variant>
        <vt:i4>1146</vt:i4>
      </vt:variant>
      <vt:variant>
        <vt:i4>0</vt:i4>
      </vt:variant>
      <vt:variant>
        <vt:i4>5</vt:i4>
      </vt:variant>
      <vt:variant>
        <vt:lpwstr/>
      </vt:variant>
      <vt:variant>
        <vt:lpwstr>Seif135</vt:lpwstr>
      </vt:variant>
      <vt:variant>
        <vt:i4>3145771</vt:i4>
      </vt:variant>
      <vt:variant>
        <vt:i4>1140</vt:i4>
      </vt:variant>
      <vt:variant>
        <vt:i4>0</vt:i4>
      </vt:variant>
      <vt:variant>
        <vt:i4>5</vt:i4>
      </vt:variant>
      <vt:variant>
        <vt:lpwstr/>
      </vt:variant>
      <vt:variant>
        <vt:lpwstr>Seif134</vt:lpwstr>
      </vt:variant>
      <vt:variant>
        <vt:i4>3145771</vt:i4>
      </vt:variant>
      <vt:variant>
        <vt:i4>1134</vt:i4>
      </vt:variant>
      <vt:variant>
        <vt:i4>0</vt:i4>
      </vt:variant>
      <vt:variant>
        <vt:i4>5</vt:i4>
      </vt:variant>
      <vt:variant>
        <vt:lpwstr/>
      </vt:variant>
      <vt:variant>
        <vt:lpwstr>Seif133</vt:lpwstr>
      </vt:variant>
      <vt:variant>
        <vt:i4>3145771</vt:i4>
      </vt:variant>
      <vt:variant>
        <vt:i4>1128</vt:i4>
      </vt:variant>
      <vt:variant>
        <vt:i4>0</vt:i4>
      </vt:variant>
      <vt:variant>
        <vt:i4>5</vt:i4>
      </vt:variant>
      <vt:variant>
        <vt:lpwstr/>
      </vt:variant>
      <vt:variant>
        <vt:lpwstr>Seif132</vt:lpwstr>
      </vt:variant>
      <vt:variant>
        <vt:i4>5505033</vt:i4>
      </vt:variant>
      <vt:variant>
        <vt:i4>1122</vt:i4>
      </vt:variant>
      <vt:variant>
        <vt:i4>0</vt:i4>
      </vt:variant>
      <vt:variant>
        <vt:i4>5</vt:i4>
      </vt:variant>
      <vt:variant>
        <vt:lpwstr/>
      </vt:variant>
      <vt:variant>
        <vt:lpwstr>med13</vt:lpwstr>
      </vt:variant>
      <vt:variant>
        <vt:i4>3145771</vt:i4>
      </vt:variant>
      <vt:variant>
        <vt:i4>1116</vt:i4>
      </vt:variant>
      <vt:variant>
        <vt:i4>0</vt:i4>
      </vt:variant>
      <vt:variant>
        <vt:i4>5</vt:i4>
      </vt:variant>
      <vt:variant>
        <vt:lpwstr/>
      </vt:variant>
      <vt:variant>
        <vt:lpwstr>Seif131</vt:lpwstr>
      </vt:variant>
      <vt:variant>
        <vt:i4>3145771</vt:i4>
      </vt:variant>
      <vt:variant>
        <vt:i4>1110</vt:i4>
      </vt:variant>
      <vt:variant>
        <vt:i4>0</vt:i4>
      </vt:variant>
      <vt:variant>
        <vt:i4>5</vt:i4>
      </vt:variant>
      <vt:variant>
        <vt:lpwstr/>
      </vt:variant>
      <vt:variant>
        <vt:lpwstr>Seif130</vt:lpwstr>
      </vt:variant>
      <vt:variant>
        <vt:i4>5505033</vt:i4>
      </vt:variant>
      <vt:variant>
        <vt:i4>1104</vt:i4>
      </vt:variant>
      <vt:variant>
        <vt:i4>0</vt:i4>
      </vt:variant>
      <vt:variant>
        <vt:i4>5</vt:i4>
      </vt:variant>
      <vt:variant>
        <vt:lpwstr/>
      </vt:variant>
      <vt:variant>
        <vt:lpwstr>med12</vt:lpwstr>
      </vt:variant>
      <vt:variant>
        <vt:i4>3211307</vt:i4>
      </vt:variant>
      <vt:variant>
        <vt:i4>1098</vt:i4>
      </vt:variant>
      <vt:variant>
        <vt:i4>0</vt:i4>
      </vt:variant>
      <vt:variant>
        <vt:i4>5</vt:i4>
      </vt:variant>
      <vt:variant>
        <vt:lpwstr/>
      </vt:variant>
      <vt:variant>
        <vt:lpwstr>Seif129</vt:lpwstr>
      </vt:variant>
      <vt:variant>
        <vt:i4>3211307</vt:i4>
      </vt:variant>
      <vt:variant>
        <vt:i4>1092</vt:i4>
      </vt:variant>
      <vt:variant>
        <vt:i4>0</vt:i4>
      </vt:variant>
      <vt:variant>
        <vt:i4>5</vt:i4>
      </vt:variant>
      <vt:variant>
        <vt:lpwstr/>
      </vt:variant>
      <vt:variant>
        <vt:lpwstr>Seif128</vt:lpwstr>
      </vt:variant>
      <vt:variant>
        <vt:i4>3211307</vt:i4>
      </vt:variant>
      <vt:variant>
        <vt:i4>1086</vt:i4>
      </vt:variant>
      <vt:variant>
        <vt:i4>0</vt:i4>
      </vt:variant>
      <vt:variant>
        <vt:i4>5</vt:i4>
      </vt:variant>
      <vt:variant>
        <vt:lpwstr/>
      </vt:variant>
      <vt:variant>
        <vt:lpwstr>Seif127</vt:lpwstr>
      </vt:variant>
      <vt:variant>
        <vt:i4>3407919</vt:i4>
      </vt:variant>
      <vt:variant>
        <vt:i4>1080</vt:i4>
      </vt:variant>
      <vt:variant>
        <vt:i4>0</vt:i4>
      </vt:variant>
      <vt:variant>
        <vt:i4>5</vt:i4>
      </vt:variant>
      <vt:variant>
        <vt:lpwstr/>
      </vt:variant>
      <vt:variant>
        <vt:lpwstr>Seif579</vt:lpwstr>
      </vt:variant>
      <vt:variant>
        <vt:i4>3211307</vt:i4>
      </vt:variant>
      <vt:variant>
        <vt:i4>1074</vt:i4>
      </vt:variant>
      <vt:variant>
        <vt:i4>0</vt:i4>
      </vt:variant>
      <vt:variant>
        <vt:i4>5</vt:i4>
      </vt:variant>
      <vt:variant>
        <vt:lpwstr/>
      </vt:variant>
      <vt:variant>
        <vt:lpwstr>Seif126</vt:lpwstr>
      </vt:variant>
      <vt:variant>
        <vt:i4>3211307</vt:i4>
      </vt:variant>
      <vt:variant>
        <vt:i4>1068</vt:i4>
      </vt:variant>
      <vt:variant>
        <vt:i4>0</vt:i4>
      </vt:variant>
      <vt:variant>
        <vt:i4>5</vt:i4>
      </vt:variant>
      <vt:variant>
        <vt:lpwstr/>
      </vt:variant>
      <vt:variant>
        <vt:lpwstr>Seif125</vt:lpwstr>
      </vt:variant>
      <vt:variant>
        <vt:i4>3211307</vt:i4>
      </vt:variant>
      <vt:variant>
        <vt:i4>1062</vt:i4>
      </vt:variant>
      <vt:variant>
        <vt:i4>0</vt:i4>
      </vt:variant>
      <vt:variant>
        <vt:i4>5</vt:i4>
      </vt:variant>
      <vt:variant>
        <vt:lpwstr/>
      </vt:variant>
      <vt:variant>
        <vt:lpwstr>Seif124</vt:lpwstr>
      </vt:variant>
      <vt:variant>
        <vt:i4>3211307</vt:i4>
      </vt:variant>
      <vt:variant>
        <vt:i4>1056</vt:i4>
      </vt:variant>
      <vt:variant>
        <vt:i4>0</vt:i4>
      </vt:variant>
      <vt:variant>
        <vt:i4>5</vt:i4>
      </vt:variant>
      <vt:variant>
        <vt:lpwstr/>
      </vt:variant>
      <vt:variant>
        <vt:lpwstr>Seif123</vt:lpwstr>
      </vt:variant>
      <vt:variant>
        <vt:i4>3801135</vt:i4>
      </vt:variant>
      <vt:variant>
        <vt:i4>1050</vt:i4>
      </vt:variant>
      <vt:variant>
        <vt:i4>0</vt:i4>
      </vt:variant>
      <vt:variant>
        <vt:i4>5</vt:i4>
      </vt:variant>
      <vt:variant>
        <vt:lpwstr/>
      </vt:variant>
      <vt:variant>
        <vt:lpwstr>Seif591</vt:lpwstr>
      </vt:variant>
      <vt:variant>
        <vt:i4>3211307</vt:i4>
      </vt:variant>
      <vt:variant>
        <vt:i4>1044</vt:i4>
      </vt:variant>
      <vt:variant>
        <vt:i4>0</vt:i4>
      </vt:variant>
      <vt:variant>
        <vt:i4>5</vt:i4>
      </vt:variant>
      <vt:variant>
        <vt:lpwstr/>
      </vt:variant>
      <vt:variant>
        <vt:lpwstr>Seif122</vt:lpwstr>
      </vt:variant>
      <vt:variant>
        <vt:i4>3211307</vt:i4>
      </vt:variant>
      <vt:variant>
        <vt:i4>1038</vt:i4>
      </vt:variant>
      <vt:variant>
        <vt:i4>0</vt:i4>
      </vt:variant>
      <vt:variant>
        <vt:i4>5</vt:i4>
      </vt:variant>
      <vt:variant>
        <vt:lpwstr/>
      </vt:variant>
      <vt:variant>
        <vt:lpwstr>Seif121</vt:lpwstr>
      </vt:variant>
      <vt:variant>
        <vt:i4>3211307</vt:i4>
      </vt:variant>
      <vt:variant>
        <vt:i4>1032</vt:i4>
      </vt:variant>
      <vt:variant>
        <vt:i4>0</vt:i4>
      </vt:variant>
      <vt:variant>
        <vt:i4>5</vt:i4>
      </vt:variant>
      <vt:variant>
        <vt:lpwstr/>
      </vt:variant>
      <vt:variant>
        <vt:lpwstr>Seif120</vt:lpwstr>
      </vt:variant>
      <vt:variant>
        <vt:i4>3276843</vt:i4>
      </vt:variant>
      <vt:variant>
        <vt:i4>1026</vt:i4>
      </vt:variant>
      <vt:variant>
        <vt:i4>0</vt:i4>
      </vt:variant>
      <vt:variant>
        <vt:i4>5</vt:i4>
      </vt:variant>
      <vt:variant>
        <vt:lpwstr/>
      </vt:variant>
      <vt:variant>
        <vt:lpwstr>Seif119</vt:lpwstr>
      </vt:variant>
      <vt:variant>
        <vt:i4>3276843</vt:i4>
      </vt:variant>
      <vt:variant>
        <vt:i4>1020</vt:i4>
      </vt:variant>
      <vt:variant>
        <vt:i4>0</vt:i4>
      </vt:variant>
      <vt:variant>
        <vt:i4>5</vt:i4>
      </vt:variant>
      <vt:variant>
        <vt:lpwstr/>
      </vt:variant>
      <vt:variant>
        <vt:lpwstr>Seif118</vt:lpwstr>
      </vt:variant>
      <vt:variant>
        <vt:i4>3276843</vt:i4>
      </vt:variant>
      <vt:variant>
        <vt:i4>1014</vt:i4>
      </vt:variant>
      <vt:variant>
        <vt:i4>0</vt:i4>
      </vt:variant>
      <vt:variant>
        <vt:i4>5</vt:i4>
      </vt:variant>
      <vt:variant>
        <vt:lpwstr/>
      </vt:variant>
      <vt:variant>
        <vt:lpwstr>Seif117</vt:lpwstr>
      </vt:variant>
      <vt:variant>
        <vt:i4>5505033</vt:i4>
      </vt:variant>
      <vt:variant>
        <vt:i4>1008</vt:i4>
      </vt:variant>
      <vt:variant>
        <vt:i4>0</vt:i4>
      </vt:variant>
      <vt:variant>
        <vt:i4>5</vt:i4>
      </vt:variant>
      <vt:variant>
        <vt:lpwstr/>
      </vt:variant>
      <vt:variant>
        <vt:lpwstr>med11</vt:lpwstr>
      </vt:variant>
      <vt:variant>
        <vt:i4>3276843</vt:i4>
      </vt:variant>
      <vt:variant>
        <vt:i4>1002</vt:i4>
      </vt:variant>
      <vt:variant>
        <vt:i4>0</vt:i4>
      </vt:variant>
      <vt:variant>
        <vt:i4>5</vt:i4>
      </vt:variant>
      <vt:variant>
        <vt:lpwstr/>
      </vt:variant>
      <vt:variant>
        <vt:lpwstr>Seif116</vt:lpwstr>
      </vt:variant>
      <vt:variant>
        <vt:i4>3276843</vt:i4>
      </vt:variant>
      <vt:variant>
        <vt:i4>996</vt:i4>
      </vt:variant>
      <vt:variant>
        <vt:i4>0</vt:i4>
      </vt:variant>
      <vt:variant>
        <vt:i4>5</vt:i4>
      </vt:variant>
      <vt:variant>
        <vt:lpwstr/>
      </vt:variant>
      <vt:variant>
        <vt:lpwstr>Seif115</vt:lpwstr>
      </vt:variant>
      <vt:variant>
        <vt:i4>5505033</vt:i4>
      </vt:variant>
      <vt:variant>
        <vt:i4>990</vt:i4>
      </vt:variant>
      <vt:variant>
        <vt:i4>0</vt:i4>
      </vt:variant>
      <vt:variant>
        <vt:i4>5</vt:i4>
      </vt:variant>
      <vt:variant>
        <vt:lpwstr/>
      </vt:variant>
      <vt:variant>
        <vt:lpwstr>med10</vt:lpwstr>
      </vt:variant>
      <vt:variant>
        <vt:i4>3276843</vt:i4>
      </vt:variant>
      <vt:variant>
        <vt:i4>984</vt:i4>
      </vt:variant>
      <vt:variant>
        <vt:i4>0</vt:i4>
      </vt:variant>
      <vt:variant>
        <vt:i4>5</vt:i4>
      </vt:variant>
      <vt:variant>
        <vt:lpwstr/>
      </vt:variant>
      <vt:variant>
        <vt:lpwstr>Seif114</vt:lpwstr>
      </vt:variant>
      <vt:variant>
        <vt:i4>3276843</vt:i4>
      </vt:variant>
      <vt:variant>
        <vt:i4>978</vt:i4>
      </vt:variant>
      <vt:variant>
        <vt:i4>0</vt:i4>
      </vt:variant>
      <vt:variant>
        <vt:i4>5</vt:i4>
      </vt:variant>
      <vt:variant>
        <vt:lpwstr/>
      </vt:variant>
      <vt:variant>
        <vt:lpwstr>Seif113</vt:lpwstr>
      </vt:variant>
      <vt:variant>
        <vt:i4>3276843</vt:i4>
      </vt:variant>
      <vt:variant>
        <vt:i4>972</vt:i4>
      </vt:variant>
      <vt:variant>
        <vt:i4>0</vt:i4>
      </vt:variant>
      <vt:variant>
        <vt:i4>5</vt:i4>
      </vt:variant>
      <vt:variant>
        <vt:lpwstr/>
      </vt:variant>
      <vt:variant>
        <vt:lpwstr>Seif112</vt:lpwstr>
      </vt:variant>
      <vt:variant>
        <vt:i4>3276843</vt:i4>
      </vt:variant>
      <vt:variant>
        <vt:i4>966</vt:i4>
      </vt:variant>
      <vt:variant>
        <vt:i4>0</vt:i4>
      </vt:variant>
      <vt:variant>
        <vt:i4>5</vt:i4>
      </vt:variant>
      <vt:variant>
        <vt:lpwstr/>
      </vt:variant>
      <vt:variant>
        <vt:lpwstr>Seif111</vt:lpwstr>
      </vt:variant>
      <vt:variant>
        <vt:i4>7274557</vt:i4>
      </vt:variant>
      <vt:variant>
        <vt:i4>960</vt:i4>
      </vt:variant>
      <vt:variant>
        <vt:i4>0</vt:i4>
      </vt:variant>
      <vt:variant>
        <vt:i4>5</vt:i4>
      </vt:variant>
      <vt:variant>
        <vt:lpwstr/>
      </vt:variant>
      <vt:variant>
        <vt:lpwstr>hed218</vt:lpwstr>
      </vt:variant>
      <vt:variant>
        <vt:i4>3276843</vt:i4>
      </vt:variant>
      <vt:variant>
        <vt:i4>954</vt:i4>
      </vt:variant>
      <vt:variant>
        <vt:i4>0</vt:i4>
      </vt:variant>
      <vt:variant>
        <vt:i4>5</vt:i4>
      </vt:variant>
      <vt:variant>
        <vt:lpwstr/>
      </vt:variant>
      <vt:variant>
        <vt:lpwstr>Seif110</vt:lpwstr>
      </vt:variant>
      <vt:variant>
        <vt:i4>3342379</vt:i4>
      </vt:variant>
      <vt:variant>
        <vt:i4>948</vt:i4>
      </vt:variant>
      <vt:variant>
        <vt:i4>0</vt:i4>
      </vt:variant>
      <vt:variant>
        <vt:i4>5</vt:i4>
      </vt:variant>
      <vt:variant>
        <vt:lpwstr/>
      </vt:variant>
      <vt:variant>
        <vt:lpwstr>Seif109</vt:lpwstr>
      </vt:variant>
      <vt:variant>
        <vt:i4>3342379</vt:i4>
      </vt:variant>
      <vt:variant>
        <vt:i4>942</vt:i4>
      </vt:variant>
      <vt:variant>
        <vt:i4>0</vt:i4>
      </vt:variant>
      <vt:variant>
        <vt:i4>5</vt:i4>
      </vt:variant>
      <vt:variant>
        <vt:lpwstr/>
      </vt:variant>
      <vt:variant>
        <vt:lpwstr>Seif108</vt:lpwstr>
      </vt:variant>
      <vt:variant>
        <vt:i4>3342379</vt:i4>
      </vt:variant>
      <vt:variant>
        <vt:i4>936</vt:i4>
      </vt:variant>
      <vt:variant>
        <vt:i4>0</vt:i4>
      </vt:variant>
      <vt:variant>
        <vt:i4>5</vt:i4>
      </vt:variant>
      <vt:variant>
        <vt:lpwstr/>
      </vt:variant>
      <vt:variant>
        <vt:lpwstr>Seif107</vt:lpwstr>
      </vt:variant>
      <vt:variant>
        <vt:i4>3342379</vt:i4>
      </vt:variant>
      <vt:variant>
        <vt:i4>930</vt:i4>
      </vt:variant>
      <vt:variant>
        <vt:i4>0</vt:i4>
      </vt:variant>
      <vt:variant>
        <vt:i4>5</vt:i4>
      </vt:variant>
      <vt:variant>
        <vt:lpwstr/>
      </vt:variant>
      <vt:variant>
        <vt:lpwstr>Seif106</vt:lpwstr>
      </vt:variant>
      <vt:variant>
        <vt:i4>3342379</vt:i4>
      </vt:variant>
      <vt:variant>
        <vt:i4>924</vt:i4>
      </vt:variant>
      <vt:variant>
        <vt:i4>0</vt:i4>
      </vt:variant>
      <vt:variant>
        <vt:i4>5</vt:i4>
      </vt:variant>
      <vt:variant>
        <vt:lpwstr/>
      </vt:variant>
      <vt:variant>
        <vt:lpwstr>Seif105</vt:lpwstr>
      </vt:variant>
      <vt:variant>
        <vt:i4>3342379</vt:i4>
      </vt:variant>
      <vt:variant>
        <vt:i4>918</vt:i4>
      </vt:variant>
      <vt:variant>
        <vt:i4>0</vt:i4>
      </vt:variant>
      <vt:variant>
        <vt:i4>5</vt:i4>
      </vt:variant>
      <vt:variant>
        <vt:lpwstr/>
      </vt:variant>
      <vt:variant>
        <vt:lpwstr>Seif104</vt:lpwstr>
      </vt:variant>
      <vt:variant>
        <vt:i4>3342379</vt:i4>
      </vt:variant>
      <vt:variant>
        <vt:i4>912</vt:i4>
      </vt:variant>
      <vt:variant>
        <vt:i4>0</vt:i4>
      </vt:variant>
      <vt:variant>
        <vt:i4>5</vt:i4>
      </vt:variant>
      <vt:variant>
        <vt:lpwstr/>
      </vt:variant>
      <vt:variant>
        <vt:lpwstr>Seif103</vt:lpwstr>
      </vt:variant>
      <vt:variant>
        <vt:i4>6291517</vt:i4>
      </vt:variant>
      <vt:variant>
        <vt:i4>906</vt:i4>
      </vt:variant>
      <vt:variant>
        <vt:i4>0</vt:i4>
      </vt:variant>
      <vt:variant>
        <vt:i4>5</vt:i4>
      </vt:variant>
      <vt:variant>
        <vt:lpwstr/>
      </vt:variant>
      <vt:variant>
        <vt:lpwstr>hed217</vt:lpwstr>
      </vt:variant>
      <vt:variant>
        <vt:i4>3342379</vt:i4>
      </vt:variant>
      <vt:variant>
        <vt:i4>900</vt:i4>
      </vt:variant>
      <vt:variant>
        <vt:i4>0</vt:i4>
      </vt:variant>
      <vt:variant>
        <vt:i4>5</vt:i4>
      </vt:variant>
      <vt:variant>
        <vt:lpwstr/>
      </vt:variant>
      <vt:variant>
        <vt:lpwstr>Seif102</vt:lpwstr>
      </vt:variant>
      <vt:variant>
        <vt:i4>3342379</vt:i4>
      </vt:variant>
      <vt:variant>
        <vt:i4>894</vt:i4>
      </vt:variant>
      <vt:variant>
        <vt:i4>0</vt:i4>
      </vt:variant>
      <vt:variant>
        <vt:i4>5</vt:i4>
      </vt:variant>
      <vt:variant>
        <vt:lpwstr/>
      </vt:variant>
      <vt:variant>
        <vt:lpwstr>Seif101</vt:lpwstr>
      </vt:variant>
      <vt:variant>
        <vt:i4>3342379</vt:i4>
      </vt:variant>
      <vt:variant>
        <vt:i4>888</vt:i4>
      </vt:variant>
      <vt:variant>
        <vt:i4>0</vt:i4>
      </vt:variant>
      <vt:variant>
        <vt:i4>5</vt:i4>
      </vt:variant>
      <vt:variant>
        <vt:lpwstr/>
      </vt:variant>
      <vt:variant>
        <vt:lpwstr>Seif100</vt:lpwstr>
      </vt:variant>
      <vt:variant>
        <vt:i4>3801123</vt:i4>
      </vt:variant>
      <vt:variant>
        <vt:i4>882</vt:i4>
      </vt:variant>
      <vt:variant>
        <vt:i4>0</vt:i4>
      </vt:variant>
      <vt:variant>
        <vt:i4>5</vt:i4>
      </vt:variant>
      <vt:variant>
        <vt:lpwstr/>
      </vt:variant>
      <vt:variant>
        <vt:lpwstr>Seif99</vt:lpwstr>
      </vt:variant>
      <vt:variant>
        <vt:i4>3866659</vt:i4>
      </vt:variant>
      <vt:variant>
        <vt:i4>876</vt:i4>
      </vt:variant>
      <vt:variant>
        <vt:i4>0</vt:i4>
      </vt:variant>
      <vt:variant>
        <vt:i4>5</vt:i4>
      </vt:variant>
      <vt:variant>
        <vt:lpwstr/>
      </vt:variant>
      <vt:variant>
        <vt:lpwstr>Seif98</vt:lpwstr>
      </vt:variant>
      <vt:variant>
        <vt:i4>3407907</vt:i4>
      </vt:variant>
      <vt:variant>
        <vt:i4>870</vt:i4>
      </vt:variant>
      <vt:variant>
        <vt:i4>0</vt:i4>
      </vt:variant>
      <vt:variant>
        <vt:i4>5</vt:i4>
      </vt:variant>
      <vt:variant>
        <vt:lpwstr/>
      </vt:variant>
      <vt:variant>
        <vt:lpwstr>Seif97</vt:lpwstr>
      </vt:variant>
      <vt:variant>
        <vt:i4>3473443</vt:i4>
      </vt:variant>
      <vt:variant>
        <vt:i4>864</vt:i4>
      </vt:variant>
      <vt:variant>
        <vt:i4>0</vt:i4>
      </vt:variant>
      <vt:variant>
        <vt:i4>5</vt:i4>
      </vt:variant>
      <vt:variant>
        <vt:lpwstr/>
      </vt:variant>
      <vt:variant>
        <vt:lpwstr>Seif96</vt:lpwstr>
      </vt:variant>
      <vt:variant>
        <vt:i4>6357053</vt:i4>
      </vt:variant>
      <vt:variant>
        <vt:i4>858</vt:i4>
      </vt:variant>
      <vt:variant>
        <vt:i4>0</vt:i4>
      </vt:variant>
      <vt:variant>
        <vt:i4>5</vt:i4>
      </vt:variant>
      <vt:variant>
        <vt:lpwstr/>
      </vt:variant>
      <vt:variant>
        <vt:lpwstr>hed216</vt:lpwstr>
      </vt:variant>
      <vt:variant>
        <vt:i4>3538979</vt:i4>
      </vt:variant>
      <vt:variant>
        <vt:i4>852</vt:i4>
      </vt:variant>
      <vt:variant>
        <vt:i4>0</vt:i4>
      </vt:variant>
      <vt:variant>
        <vt:i4>5</vt:i4>
      </vt:variant>
      <vt:variant>
        <vt:lpwstr/>
      </vt:variant>
      <vt:variant>
        <vt:lpwstr>Seif95</vt:lpwstr>
      </vt:variant>
      <vt:variant>
        <vt:i4>3604515</vt:i4>
      </vt:variant>
      <vt:variant>
        <vt:i4>846</vt:i4>
      </vt:variant>
      <vt:variant>
        <vt:i4>0</vt:i4>
      </vt:variant>
      <vt:variant>
        <vt:i4>5</vt:i4>
      </vt:variant>
      <vt:variant>
        <vt:lpwstr/>
      </vt:variant>
      <vt:variant>
        <vt:lpwstr>Seif94</vt:lpwstr>
      </vt:variant>
      <vt:variant>
        <vt:i4>3145763</vt:i4>
      </vt:variant>
      <vt:variant>
        <vt:i4>840</vt:i4>
      </vt:variant>
      <vt:variant>
        <vt:i4>0</vt:i4>
      </vt:variant>
      <vt:variant>
        <vt:i4>5</vt:i4>
      </vt:variant>
      <vt:variant>
        <vt:lpwstr/>
      </vt:variant>
      <vt:variant>
        <vt:lpwstr>Seif93</vt:lpwstr>
      </vt:variant>
      <vt:variant>
        <vt:i4>6422589</vt:i4>
      </vt:variant>
      <vt:variant>
        <vt:i4>834</vt:i4>
      </vt:variant>
      <vt:variant>
        <vt:i4>0</vt:i4>
      </vt:variant>
      <vt:variant>
        <vt:i4>5</vt:i4>
      </vt:variant>
      <vt:variant>
        <vt:lpwstr/>
      </vt:variant>
      <vt:variant>
        <vt:lpwstr>hed215</vt:lpwstr>
      </vt:variant>
      <vt:variant>
        <vt:i4>6029321</vt:i4>
      </vt:variant>
      <vt:variant>
        <vt:i4>828</vt:i4>
      </vt:variant>
      <vt:variant>
        <vt:i4>0</vt:i4>
      </vt:variant>
      <vt:variant>
        <vt:i4>5</vt:i4>
      </vt:variant>
      <vt:variant>
        <vt:lpwstr/>
      </vt:variant>
      <vt:variant>
        <vt:lpwstr>med9</vt:lpwstr>
      </vt:variant>
      <vt:variant>
        <vt:i4>3211299</vt:i4>
      </vt:variant>
      <vt:variant>
        <vt:i4>822</vt:i4>
      </vt:variant>
      <vt:variant>
        <vt:i4>0</vt:i4>
      </vt:variant>
      <vt:variant>
        <vt:i4>5</vt:i4>
      </vt:variant>
      <vt:variant>
        <vt:lpwstr/>
      </vt:variant>
      <vt:variant>
        <vt:lpwstr>Seif92</vt:lpwstr>
      </vt:variant>
      <vt:variant>
        <vt:i4>3276835</vt:i4>
      </vt:variant>
      <vt:variant>
        <vt:i4>816</vt:i4>
      </vt:variant>
      <vt:variant>
        <vt:i4>0</vt:i4>
      </vt:variant>
      <vt:variant>
        <vt:i4>5</vt:i4>
      </vt:variant>
      <vt:variant>
        <vt:lpwstr/>
      </vt:variant>
      <vt:variant>
        <vt:lpwstr>Seif91</vt:lpwstr>
      </vt:variant>
      <vt:variant>
        <vt:i4>6094857</vt:i4>
      </vt:variant>
      <vt:variant>
        <vt:i4>810</vt:i4>
      </vt:variant>
      <vt:variant>
        <vt:i4>0</vt:i4>
      </vt:variant>
      <vt:variant>
        <vt:i4>5</vt:i4>
      </vt:variant>
      <vt:variant>
        <vt:lpwstr/>
      </vt:variant>
      <vt:variant>
        <vt:lpwstr>med8</vt:lpwstr>
      </vt:variant>
      <vt:variant>
        <vt:i4>3276844</vt:i4>
      </vt:variant>
      <vt:variant>
        <vt:i4>804</vt:i4>
      </vt:variant>
      <vt:variant>
        <vt:i4>0</vt:i4>
      </vt:variant>
      <vt:variant>
        <vt:i4>5</vt:i4>
      </vt:variant>
      <vt:variant>
        <vt:lpwstr/>
      </vt:variant>
      <vt:variant>
        <vt:lpwstr>Seif615</vt:lpwstr>
      </vt:variant>
      <vt:variant>
        <vt:i4>3211308</vt:i4>
      </vt:variant>
      <vt:variant>
        <vt:i4>798</vt:i4>
      </vt:variant>
      <vt:variant>
        <vt:i4>0</vt:i4>
      </vt:variant>
      <vt:variant>
        <vt:i4>5</vt:i4>
      </vt:variant>
      <vt:variant>
        <vt:lpwstr/>
      </vt:variant>
      <vt:variant>
        <vt:lpwstr>Seif629</vt:lpwstr>
      </vt:variant>
      <vt:variant>
        <vt:i4>3276844</vt:i4>
      </vt:variant>
      <vt:variant>
        <vt:i4>792</vt:i4>
      </vt:variant>
      <vt:variant>
        <vt:i4>0</vt:i4>
      </vt:variant>
      <vt:variant>
        <vt:i4>5</vt:i4>
      </vt:variant>
      <vt:variant>
        <vt:lpwstr/>
      </vt:variant>
      <vt:variant>
        <vt:lpwstr>Seif614</vt:lpwstr>
      </vt:variant>
      <vt:variant>
        <vt:i4>3276844</vt:i4>
      </vt:variant>
      <vt:variant>
        <vt:i4>786</vt:i4>
      </vt:variant>
      <vt:variant>
        <vt:i4>0</vt:i4>
      </vt:variant>
      <vt:variant>
        <vt:i4>5</vt:i4>
      </vt:variant>
      <vt:variant>
        <vt:lpwstr/>
      </vt:variant>
      <vt:variant>
        <vt:lpwstr>Seif613</vt:lpwstr>
      </vt:variant>
      <vt:variant>
        <vt:i4>3276844</vt:i4>
      </vt:variant>
      <vt:variant>
        <vt:i4>780</vt:i4>
      </vt:variant>
      <vt:variant>
        <vt:i4>0</vt:i4>
      </vt:variant>
      <vt:variant>
        <vt:i4>5</vt:i4>
      </vt:variant>
      <vt:variant>
        <vt:lpwstr/>
      </vt:variant>
      <vt:variant>
        <vt:lpwstr>Seif612</vt:lpwstr>
      </vt:variant>
      <vt:variant>
        <vt:i4>3276844</vt:i4>
      </vt:variant>
      <vt:variant>
        <vt:i4>774</vt:i4>
      </vt:variant>
      <vt:variant>
        <vt:i4>0</vt:i4>
      </vt:variant>
      <vt:variant>
        <vt:i4>5</vt:i4>
      </vt:variant>
      <vt:variant>
        <vt:lpwstr/>
      </vt:variant>
      <vt:variant>
        <vt:lpwstr>Seif611</vt:lpwstr>
      </vt:variant>
      <vt:variant>
        <vt:i4>3276844</vt:i4>
      </vt:variant>
      <vt:variant>
        <vt:i4>768</vt:i4>
      </vt:variant>
      <vt:variant>
        <vt:i4>0</vt:i4>
      </vt:variant>
      <vt:variant>
        <vt:i4>5</vt:i4>
      </vt:variant>
      <vt:variant>
        <vt:lpwstr/>
      </vt:variant>
      <vt:variant>
        <vt:lpwstr>Seif610</vt:lpwstr>
      </vt:variant>
      <vt:variant>
        <vt:i4>3342380</vt:i4>
      </vt:variant>
      <vt:variant>
        <vt:i4>762</vt:i4>
      </vt:variant>
      <vt:variant>
        <vt:i4>0</vt:i4>
      </vt:variant>
      <vt:variant>
        <vt:i4>5</vt:i4>
      </vt:variant>
      <vt:variant>
        <vt:lpwstr/>
      </vt:variant>
      <vt:variant>
        <vt:lpwstr>Seif609</vt:lpwstr>
      </vt:variant>
      <vt:variant>
        <vt:i4>3342380</vt:i4>
      </vt:variant>
      <vt:variant>
        <vt:i4>756</vt:i4>
      </vt:variant>
      <vt:variant>
        <vt:i4>0</vt:i4>
      </vt:variant>
      <vt:variant>
        <vt:i4>5</vt:i4>
      </vt:variant>
      <vt:variant>
        <vt:lpwstr/>
      </vt:variant>
      <vt:variant>
        <vt:lpwstr>Seif608</vt:lpwstr>
      </vt:variant>
      <vt:variant>
        <vt:i4>3342380</vt:i4>
      </vt:variant>
      <vt:variant>
        <vt:i4>750</vt:i4>
      </vt:variant>
      <vt:variant>
        <vt:i4>0</vt:i4>
      </vt:variant>
      <vt:variant>
        <vt:i4>5</vt:i4>
      </vt:variant>
      <vt:variant>
        <vt:lpwstr/>
      </vt:variant>
      <vt:variant>
        <vt:lpwstr>Seif607</vt:lpwstr>
      </vt:variant>
      <vt:variant>
        <vt:i4>3342380</vt:i4>
      </vt:variant>
      <vt:variant>
        <vt:i4>744</vt:i4>
      </vt:variant>
      <vt:variant>
        <vt:i4>0</vt:i4>
      </vt:variant>
      <vt:variant>
        <vt:i4>5</vt:i4>
      </vt:variant>
      <vt:variant>
        <vt:lpwstr/>
      </vt:variant>
      <vt:variant>
        <vt:lpwstr>Seif606</vt:lpwstr>
      </vt:variant>
      <vt:variant>
        <vt:i4>3342380</vt:i4>
      </vt:variant>
      <vt:variant>
        <vt:i4>738</vt:i4>
      </vt:variant>
      <vt:variant>
        <vt:i4>0</vt:i4>
      </vt:variant>
      <vt:variant>
        <vt:i4>5</vt:i4>
      </vt:variant>
      <vt:variant>
        <vt:lpwstr/>
      </vt:variant>
      <vt:variant>
        <vt:lpwstr>Seif605</vt:lpwstr>
      </vt:variant>
      <vt:variant>
        <vt:i4>5373961</vt:i4>
      </vt:variant>
      <vt:variant>
        <vt:i4>732</vt:i4>
      </vt:variant>
      <vt:variant>
        <vt:i4>0</vt:i4>
      </vt:variant>
      <vt:variant>
        <vt:i4>5</vt:i4>
      </vt:variant>
      <vt:variant>
        <vt:lpwstr/>
      </vt:variant>
      <vt:variant>
        <vt:lpwstr>med7</vt:lpwstr>
      </vt:variant>
      <vt:variant>
        <vt:i4>3342371</vt:i4>
      </vt:variant>
      <vt:variant>
        <vt:i4>726</vt:i4>
      </vt:variant>
      <vt:variant>
        <vt:i4>0</vt:i4>
      </vt:variant>
      <vt:variant>
        <vt:i4>5</vt:i4>
      </vt:variant>
      <vt:variant>
        <vt:lpwstr/>
      </vt:variant>
      <vt:variant>
        <vt:lpwstr>Seif90</vt:lpwstr>
      </vt:variant>
      <vt:variant>
        <vt:i4>3801122</vt:i4>
      </vt:variant>
      <vt:variant>
        <vt:i4>720</vt:i4>
      </vt:variant>
      <vt:variant>
        <vt:i4>0</vt:i4>
      </vt:variant>
      <vt:variant>
        <vt:i4>5</vt:i4>
      </vt:variant>
      <vt:variant>
        <vt:lpwstr/>
      </vt:variant>
      <vt:variant>
        <vt:lpwstr>Seif89</vt:lpwstr>
      </vt:variant>
      <vt:variant>
        <vt:i4>6488125</vt:i4>
      </vt:variant>
      <vt:variant>
        <vt:i4>714</vt:i4>
      </vt:variant>
      <vt:variant>
        <vt:i4>0</vt:i4>
      </vt:variant>
      <vt:variant>
        <vt:i4>5</vt:i4>
      </vt:variant>
      <vt:variant>
        <vt:lpwstr/>
      </vt:variant>
      <vt:variant>
        <vt:lpwstr>hed214</vt:lpwstr>
      </vt:variant>
      <vt:variant>
        <vt:i4>3866658</vt:i4>
      </vt:variant>
      <vt:variant>
        <vt:i4>708</vt:i4>
      </vt:variant>
      <vt:variant>
        <vt:i4>0</vt:i4>
      </vt:variant>
      <vt:variant>
        <vt:i4>5</vt:i4>
      </vt:variant>
      <vt:variant>
        <vt:lpwstr/>
      </vt:variant>
      <vt:variant>
        <vt:lpwstr>Seif88</vt:lpwstr>
      </vt:variant>
      <vt:variant>
        <vt:i4>3407906</vt:i4>
      </vt:variant>
      <vt:variant>
        <vt:i4>702</vt:i4>
      </vt:variant>
      <vt:variant>
        <vt:i4>0</vt:i4>
      </vt:variant>
      <vt:variant>
        <vt:i4>5</vt:i4>
      </vt:variant>
      <vt:variant>
        <vt:lpwstr/>
      </vt:variant>
      <vt:variant>
        <vt:lpwstr>Seif87</vt:lpwstr>
      </vt:variant>
      <vt:variant>
        <vt:i4>3473442</vt:i4>
      </vt:variant>
      <vt:variant>
        <vt:i4>696</vt:i4>
      </vt:variant>
      <vt:variant>
        <vt:i4>0</vt:i4>
      </vt:variant>
      <vt:variant>
        <vt:i4>5</vt:i4>
      </vt:variant>
      <vt:variant>
        <vt:lpwstr/>
      </vt:variant>
      <vt:variant>
        <vt:lpwstr>Seif86</vt:lpwstr>
      </vt:variant>
      <vt:variant>
        <vt:i4>3538978</vt:i4>
      </vt:variant>
      <vt:variant>
        <vt:i4>690</vt:i4>
      </vt:variant>
      <vt:variant>
        <vt:i4>0</vt:i4>
      </vt:variant>
      <vt:variant>
        <vt:i4>5</vt:i4>
      </vt:variant>
      <vt:variant>
        <vt:lpwstr/>
      </vt:variant>
      <vt:variant>
        <vt:lpwstr>Seif85</vt:lpwstr>
      </vt:variant>
      <vt:variant>
        <vt:i4>3604514</vt:i4>
      </vt:variant>
      <vt:variant>
        <vt:i4>684</vt:i4>
      </vt:variant>
      <vt:variant>
        <vt:i4>0</vt:i4>
      </vt:variant>
      <vt:variant>
        <vt:i4>5</vt:i4>
      </vt:variant>
      <vt:variant>
        <vt:lpwstr/>
      </vt:variant>
      <vt:variant>
        <vt:lpwstr>Seif84</vt:lpwstr>
      </vt:variant>
      <vt:variant>
        <vt:i4>3145762</vt:i4>
      </vt:variant>
      <vt:variant>
        <vt:i4>678</vt:i4>
      </vt:variant>
      <vt:variant>
        <vt:i4>0</vt:i4>
      </vt:variant>
      <vt:variant>
        <vt:i4>5</vt:i4>
      </vt:variant>
      <vt:variant>
        <vt:lpwstr/>
      </vt:variant>
      <vt:variant>
        <vt:lpwstr>Seif83</vt:lpwstr>
      </vt:variant>
      <vt:variant>
        <vt:i4>6553661</vt:i4>
      </vt:variant>
      <vt:variant>
        <vt:i4>672</vt:i4>
      </vt:variant>
      <vt:variant>
        <vt:i4>0</vt:i4>
      </vt:variant>
      <vt:variant>
        <vt:i4>5</vt:i4>
      </vt:variant>
      <vt:variant>
        <vt:lpwstr/>
      </vt:variant>
      <vt:variant>
        <vt:lpwstr>hed213</vt:lpwstr>
      </vt:variant>
      <vt:variant>
        <vt:i4>3211298</vt:i4>
      </vt:variant>
      <vt:variant>
        <vt:i4>666</vt:i4>
      </vt:variant>
      <vt:variant>
        <vt:i4>0</vt:i4>
      </vt:variant>
      <vt:variant>
        <vt:i4>5</vt:i4>
      </vt:variant>
      <vt:variant>
        <vt:lpwstr/>
      </vt:variant>
      <vt:variant>
        <vt:lpwstr>Seif82</vt:lpwstr>
      </vt:variant>
      <vt:variant>
        <vt:i4>3276834</vt:i4>
      </vt:variant>
      <vt:variant>
        <vt:i4>660</vt:i4>
      </vt:variant>
      <vt:variant>
        <vt:i4>0</vt:i4>
      </vt:variant>
      <vt:variant>
        <vt:i4>5</vt:i4>
      </vt:variant>
      <vt:variant>
        <vt:lpwstr/>
      </vt:variant>
      <vt:variant>
        <vt:lpwstr>Seif81</vt:lpwstr>
      </vt:variant>
      <vt:variant>
        <vt:i4>3342370</vt:i4>
      </vt:variant>
      <vt:variant>
        <vt:i4>654</vt:i4>
      </vt:variant>
      <vt:variant>
        <vt:i4>0</vt:i4>
      </vt:variant>
      <vt:variant>
        <vt:i4>5</vt:i4>
      </vt:variant>
      <vt:variant>
        <vt:lpwstr/>
      </vt:variant>
      <vt:variant>
        <vt:lpwstr>Seif80</vt:lpwstr>
      </vt:variant>
      <vt:variant>
        <vt:i4>3801133</vt:i4>
      </vt:variant>
      <vt:variant>
        <vt:i4>648</vt:i4>
      </vt:variant>
      <vt:variant>
        <vt:i4>0</vt:i4>
      </vt:variant>
      <vt:variant>
        <vt:i4>5</vt:i4>
      </vt:variant>
      <vt:variant>
        <vt:lpwstr/>
      </vt:variant>
      <vt:variant>
        <vt:lpwstr>Seif79</vt:lpwstr>
      </vt:variant>
      <vt:variant>
        <vt:i4>3866669</vt:i4>
      </vt:variant>
      <vt:variant>
        <vt:i4>642</vt:i4>
      </vt:variant>
      <vt:variant>
        <vt:i4>0</vt:i4>
      </vt:variant>
      <vt:variant>
        <vt:i4>5</vt:i4>
      </vt:variant>
      <vt:variant>
        <vt:lpwstr/>
      </vt:variant>
      <vt:variant>
        <vt:lpwstr>Seif78</vt:lpwstr>
      </vt:variant>
      <vt:variant>
        <vt:i4>3407917</vt:i4>
      </vt:variant>
      <vt:variant>
        <vt:i4>636</vt:i4>
      </vt:variant>
      <vt:variant>
        <vt:i4>0</vt:i4>
      </vt:variant>
      <vt:variant>
        <vt:i4>5</vt:i4>
      </vt:variant>
      <vt:variant>
        <vt:lpwstr/>
      </vt:variant>
      <vt:variant>
        <vt:lpwstr>Seif77</vt:lpwstr>
      </vt:variant>
      <vt:variant>
        <vt:i4>3473453</vt:i4>
      </vt:variant>
      <vt:variant>
        <vt:i4>630</vt:i4>
      </vt:variant>
      <vt:variant>
        <vt:i4>0</vt:i4>
      </vt:variant>
      <vt:variant>
        <vt:i4>5</vt:i4>
      </vt:variant>
      <vt:variant>
        <vt:lpwstr/>
      </vt:variant>
      <vt:variant>
        <vt:lpwstr>Seif76</vt:lpwstr>
      </vt:variant>
      <vt:variant>
        <vt:i4>3538989</vt:i4>
      </vt:variant>
      <vt:variant>
        <vt:i4>624</vt:i4>
      </vt:variant>
      <vt:variant>
        <vt:i4>0</vt:i4>
      </vt:variant>
      <vt:variant>
        <vt:i4>5</vt:i4>
      </vt:variant>
      <vt:variant>
        <vt:lpwstr/>
      </vt:variant>
      <vt:variant>
        <vt:lpwstr>Seif75</vt:lpwstr>
      </vt:variant>
      <vt:variant>
        <vt:i4>3604525</vt:i4>
      </vt:variant>
      <vt:variant>
        <vt:i4>618</vt:i4>
      </vt:variant>
      <vt:variant>
        <vt:i4>0</vt:i4>
      </vt:variant>
      <vt:variant>
        <vt:i4>5</vt:i4>
      </vt:variant>
      <vt:variant>
        <vt:lpwstr/>
      </vt:variant>
      <vt:variant>
        <vt:lpwstr>Seif74</vt:lpwstr>
      </vt:variant>
      <vt:variant>
        <vt:i4>3145773</vt:i4>
      </vt:variant>
      <vt:variant>
        <vt:i4>612</vt:i4>
      </vt:variant>
      <vt:variant>
        <vt:i4>0</vt:i4>
      </vt:variant>
      <vt:variant>
        <vt:i4>5</vt:i4>
      </vt:variant>
      <vt:variant>
        <vt:lpwstr/>
      </vt:variant>
      <vt:variant>
        <vt:lpwstr>Seif73</vt:lpwstr>
      </vt:variant>
      <vt:variant>
        <vt:i4>3211309</vt:i4>
      </vt:variant>
      <vt:variant>
        <vt:i4>606</vt:i4>
      </vt:variant>
      <vt:variant>
        <vt:i4>0</vt:i4>
      </vt:variant>
      <vt:variant>
        <vt:i4>5</vt:i4>
      </vt:variant>
      <vt:variant>
        <vt:lpwstr/>
      </vt:variant>
      <vt:variant>
        <vt:lpwstr>Seif72</vt:lpwstr>
      </vt:variant>
      <vt:variant>
        <vt:i4>3276845</vt:i4>
      </vt:variant>
      <vt:variant>
        <vt:i4>600</vt:i4>
      </vt:variant>
      <vt:variant>
        <vt:i4>0</vt:i4>
      </vt:variant>
      <vt:variant>
        <vt:i4>5</vt:i4>
      </vt:variant>
      <vt:variant>
        <vt:lpwstr/>
      </vt:variant>
      <vt:variant>
        <vt:lpwstr>Seif71</vt:lpwstr>
      </vt:variant>
      <vt:variant>
        <vt:i4>3342381</vt:i4>
      </vt:variant>
      <vt:variant>
        <vt:i4>594</vt:i4>
      </vt:variant>
      <vt:variant>
        <vt:i4>0</vt:i4>
      </vt:variant>
      <vt:variant>
        <vt:i4>5</vt:i4>
      </vt:variant>
      <vt:variant>
        <vt:lpwstr/>
      </vt:variant>
      <vt:variant>
        <vt:lpwstr>Seif70</vt:lpwstr>
      </vt:variant>
      <vt:variant>
        <vt:i4>3801132</vt:i4>
      </vt:variant>
      <vt:variant>
        <vt:i4>588</vt:i4>
      </vt:variant>
      <vt:variant>
        <vt:i4>0</vt:i4>
      </vt:variant>
      <vt:variant>
        <vt:i4>5</vt:i4>
      </vt:variant>
      <vt:variant>
        <vt:lpwstr/>
      </vt:variant>
      <vt:variant>
        <vt:lpwstr>Seif69</vt:lpwstr>
      </vt:variant>
      <vt:variant>
        <vt:i4>3866668</vt:i4>
      </vt:variant>
      <vt:variant>
        <vt:i4>582</vt:i4>
      </vt:variant>
      <vt:variant>
        <vt:i4>0</vt:i4>
      </vt:variant>
      <vt:variant>
        <vt:i4>5</vt:i4>
      </vt:variant>
      <vt:variant>
        <vt:lpwstr/>
      </vt:variant>
      <vt:variant>
        <vt:lpwstr>Seif68</vt:lpwstr>
      </vt:variant>
      <vt:variant>
        <vt:i4>3407916</vt:i4>
      </vt:variant>
      <vt:variant>
        <vt:i4>576</vt:i4>
      </vt:variant>
      <vt:variant>
        <vt:i4>0</vt:i4>
      </vt:variant>
      <vt:variant>
        <vt:i4>5</vt:i4>
      </vt:variant>
      <vt:variant>
        <vt:lpwstr/>
      </vt:variant>
      <vt:variant>
        <vt:lpwstr>Seif67</vt:lpwstr>
      </vt:variant>
      <vt:variant>
        <vt:i4>3473452</vt:i4>
      </vt:variant>
      <vt:variant>
        <vt:i4>570</vt:i4>
      </vt:variant>
      <vt:variant>
        <vt:i4>0</vt:i4>
      </vt:variant>
      <vt:variant>
        <vt:i4>5</vt:i4>
      </vt:variant>
      <vt:variant>
        <vt:lpwstr/>
      </vt:variant>
      <vt:variant>
        <vt:lpwstr>Seif66</vt:lpwstr>
      </vt:variant>
      <vt:variant>
        <vt:i4>3538988</vt:i4>
      </vt:variant>
      <vt:variant>
        <vt:i4>564</vt:i4>
      </vt:variant>
      <vt:variant>
        <vt:i4>0</vt:i4>
      </vt:variant>
      <vt:variant>
        <vt:i4>5</vt:i4>
      </vt:variant>
      <vt:variant>
        <vt:lpwstr/>
      </vt:variant>
      <vt:variant>
        <vt:lpwstr>Seif65</vt:lpwstr>
      </vt:variant>
      <vt:variant>
        <vt:i4>3604524</vt:i4>
      </vt:variant>
      <vt:variant>
        <vt:i4>558</vt:i4>
      </vt:variant>
      <vt:variant>
        <vt:i4>0</vt:i4>
      </vt:variant>
      <vt:variant>
        <vt:i4>5</vt:i4>
      </vt:variant>
      <vt:variant>
        <vt:lpwstr/>
      </vt:variant>
      <vt:variant>
        <vt:lpwstr>Seif64</vt:lpwstr>
      </vt:variant>
      <vt:variant>
        <vt:i4>3145772</vt:i4>
      </vt:variant>
      <vt:variant>
        <vt:i4>552</vt:i4>
      </vt:variant>
      <vt:variant>
        <vt:i4>0</vt:i4>
      </vt:variant>
      <vt:variant>
        <vt:i4>5</vt:i4>
      </vt:variant>
      <vt:variant>
        <vt:lpwstr/>
      </vt:variant>
      <vt:variant>
        <vt:lpwstr>Seif63</vt:lpwstr>
      </vt:variant>
      <vt:variant>
        <vt:i4>3211308</vt:i4>
      </vt:variant>
      <vt:variant>
        <vt:i4>546</vt:i4>
      </vt:variant>
      <vt:variant>
        <vt:i4>0</vt:i4>
      </vt:variant>
      <vt:variant>
        <vt:i4>5</vt:i4>
      </vt:variant>
      <vt:variant>
        <vt:lpwstr/>
      </vt:variant>
      <vt:variant>
        <vt:lpwstr>Seif62</vt:lpwstr>
      </vt:variant>
      <vt:variant>
        <vt:i4>3276844</vt:i4>
      </vt:variant>
      <vt:variant>
        <vt:i4>540</vt:i4>
      </vt:variant>
      <vt:variant>
        <vt:i4>0</vt:i4>
      </vt:variant>
      <vt:variant>
        <vt:i4>5</vt:i4>
      </vt:variant>
      <vt:variant>
        <vt:lpwstr/>
      </vt:variant>
      <vt:variant>
        <vt:lpwstr>Seif61</vt:lpwstr>
      </vt:variant>
      <vt:variant>
        <vt:i4>3342380</vt:i4>
      </vt:variant>
      <vt:variant>
        <vt:i4>534</vt:i4>
      </vt:variant>
      <vt:variant>
        <vt:i4>0</vt:i4>
      </vt:variant>
      <vt:variant>
        <vt:i4>5</vt:i4>
      </vt:variant>
      <vt:variant>
        <vt:lpwstr/>
      </vt:variant>
      <vt:variant>
        <vt:lpwstr>Seif60</vt:lpwstr>
      </vt:variant>
      <vt:variant>
        <vt:i4>3801135</vt:i4>
      </vt:variant>
      <vt:variant>
        <vt:i4>528</vt:i4>
      </vt:variant>
      <vt:variant>
        <vt:i4>0</vt:i4>
      </vt:variant>
      <vt:variant>
        <vt:i4>5</vt:i4>
      </vt:variant>
      <vt:variant>
        <vt:lpwstr/>
      </vt:variant>
      <vt:variant>
        <vt:lpwstr>Seif59</vt:lpwstr>
      </vt:variant>
      <vt:variant>
        <vt:i4>6619197</vt:i4>
      </vt:variant>
      <vt:variant>
        <vt:i4>522</vt:i4>
      </vt:variant>
      <vt:variant>
        <vt:i4>0</vt:i4>
      </vt:variant>
      <vt:variant>
        <vt:i4>5</vt:i4>
      </vt:variant>
      <vt:variant>
        <vt:lpwstr/>
      </vt:variant>
      <vt:variant>
        <vt:lpwstr>hed212</vt:lpwstr>
      </vt:variant>
      <vt:variant>
        <vt:i4>5439497</vt:i4>
      </vt:variant>
      <vt:variant>
        <vt:i4>516</vt:i4>
      </vt:variant>
      <vt:variant>
        <vt:i4>0</vt:i4>
      </vt:variant>
      <vt:variant>
        <vt:i4>5</vt:i4>
      </vt:variant>
      <vt:variant>
        <vt:lpwstr/>
      </vt:variant>
      <vt:variant>
        <vt:lpwstr>med6</vt:lpwstr>
      </vt:variant>
      <vt:variant>
        <vt:i4>3866671</vt:i4>
      </vt:variant>
      <vt:variant>
        <vt:i4>510</vt:i4>
      </vt:variant>
      <vt:variant>
        <vt:i4>0</vt:i4>
      </vt:variant>
      <vt:variant>
        <vt:i4>5</vt:i4>
      </vt:variant>
      <vt:variant>
        <vt:lpwstr/>
      </vt:variant>
      <vt:variant>
        <vt:lpwstr>Seif58</vt:lpwstr>
      </vt:variant>
      <vt:variant>
        <vt:i4>3407919</vt:i4>
      </vt:variant>
      <vt:variant>
        <vt:i4>504</vt:i4>
      </vt:variant>
      <vt:variant>
        <vt:i4>0</vt:i4>
      </vt:variant>
      <vt:variant>
        <vt:i4>5</vt:i4>
      </vt:variant>
      <vt:variant>
        <vt:lpwstr/>
      </vt:variant>
      <vt:variant>
        <vt:lpwstr>Seif57</vt:lpwstr>
      </vt:variant>
      <vt:variant>
        <vt:i4>3473455</vt:i4>
      </vt:variant>
      <vt:variant>
        <vt:i4>498</vt:i4>
      </vt:variant>
      <vt:variant>
        <vt:i4>0</vt:i4>
      </vt:variant>
      <vt:variant>
        <vt:i4>5</vt:i4>
      </vt:variant>
      <vt:variant>
        <vt:lpwstr/>
      </vt:variant>
      <vt:variant>
        <vt:lpwstr>Seif56</vt:lpwstr>
      </vt:variant>
      <vt:variant>
        <vt:i4>3538991</vt:i4>
      </vt:variant>
      <vt:variant>
        <vt:i4>492</vt:i4>
      </vt:variant>
      <vt:variant>
        <vt:i4>0</vt:i4>
      </vt:variant>
      <vt:variant>
        <vt:i4>5</vt:i4>
      </vt:variant>
      <vt:variant>
        <vt:lpwstr/>
      </vt:variant>
      <vt:variant>
        <vt:lpwstr>Seif55</vt:lpwstr>
      </vt:variant>
      <vt:variant>
        <vt:i4>3604527</vt:i4>
      </vt:variant>
      <vt:variant>
        <vt:i4>486</vt:i4>
      </vt:variant>
      <vt:variant>
        <vt:i4>0</vt:i4>
      </vt:variant>
      <vt:variant>
        <vt:i4>5</vt:i4>
      </vt:variant>
      <vt:variant>
        <vt:lpwstr/>
      </vt:variant>
      <vt:variant>
        <vt:lpwstr>Seif54</vt:lpwstr>
      </vt:variant>
      <vt:variant>
        <vt:i4>3145775</vt:i4>
      </vt:variant>
      <vt:variant>
        <vt:i4>480</vt:i4>
      </vt:variant>
      <vt:variant>
        <vt:i4>0</vt:i4>
      </vt:variant>
      <vt:variant>
        <vt:i4>5</vt:i4>
      </vt:variant>
      <vt:variant>
        <vt:lpwstr/>
      </vt:variant>
      <vt:variant>
        <vt:lpwstr>Seif53</vt:lpwstr>
      </vt:variant>
      <vt:variant>
        <vt:i4>6684733</vt:i4>
      </vt:variant>
      <vt:variant>
        <vt:i4>474</vt:i4>
      </vt:variant>
      <vt:variant>
        <vt:i4>0</vt:i4>
      </vt:variant>
      <vt:variant>
        <vt:i4>5</vt:i4>
      </vt:variant>
      <vt:variant>
        <vt:lpwstr/>
      </vt:variant>
      <vt:variant>
        <vt:lpwstr>hed211</vt:lpwstr>
      </vt:variant>
      <vt:variant>
        <vt:i4>3211311</vt:i4>
      </vt:variant>
      <vt:variant>
        <vt:i4>468</vt:i4>
      </vt:variant>
      <vt:variant>
        <vt:i4>0</vt:i4>
      </vt:variant>
      <vt:variant>
        <vt:i4>5</vt:i4>
      </vt:variant>
      <vt:variant>
        <vt:lpwstr/>
      </vt:variant>
      <vt:variant>
        <vt:lpwstr>Seif52</vt:lpwstr>
      </vt:variant>
      <vt:variant>
        <vt:i4>3276847</vt:i4>
      </vt:variant>
      <vt:variant>
        <vt:i4>462</vt:i4>
      </vt:variant>
      <vt:variant>
        <vt:i4>0</vt:i4>
      </vt:variant>
      <vt:variant>
        <vt:i4>5</vt:i4>
      </vt:variant>
      <vt:variant>
        <vt:lpwstr/>
      </vt:variant>
      <vt:variant>
        <vt:lpwstr>Seif51</vt:lpwstr>
      </vt:variant>
      <vt:variant>
        <vt:i4>3342383</vt:i4>
      </vt:variant>
      <vt:variant>
        <vt:i4>456</vt:i4>
      </vt:variant>
      <vt:variant>
        <vt:i4>0</vt:i4>
      </vt:variant>
      <vt:variant>
        <vt:i4>5</vt:i4>
      </vt:variant>
      <vt:variant>
        <vt:lpwstr/>
      </vt:variant>
      <vt:variant>
        <vt:lpwstr>Seif50</vt:lpwstr>
      </vt:variant>
      <vt:variant>
        <vt:i4>3801134</vt:i4>
      </vt:variant>
      <vt:variant>
        <vt:i4>450</vt:i4>
      </vt:variant>
      <vt:variant>
        <vt:i4>0</vt:i4>
      </vt:variant>
      <vt:variant>
        <vt:i4>5</vt:i4>
      </vt:variant>
      <vt:variant>
        <vt:lpwstr/>
      </vt:variant>
      <vt:variant>
        <vt:lpwstr>Seif49</vt:lpwstr>
      </vt:variant>
      <vt:variant>
        <vt:i4>3866670</vt:i4>
      </vt:variant>
      <vt:variant>
        <vt:i4>444</vt:i4>
      </vt:variant>
      <vt:variant>
        <vt:i4>0</vt:i4>
      </vt:variant>
      <vt:variant>
        <vt:i4>5</vt:i4>
      </vt:variant>
      <vt:variant>
        <vt:lpwstr/>
      </vt:variant>
      <vt:variant>
        <vt:lpwstr>Seif48</vt:lpwstr>
      </vt:variant>
      <vt:variant>
        <vt:i4>3407918</vt:i4>
      </vt:variant>
      <vt:variant>
        <vt:i4>438</vt:i4>
      </vt:variant>
      <vt:variant>
        <vt:i4>0</vt:i4>
      </vt:variant>
      <vt:variant>
        <vt:i4>5</vt:i4>
      </vt:variant>
      <vt:variant>
        <vt:lpwstr/>
      </vt:variant>
      <vt:variant>
        <vt:lpwstr>Seif47</vt:lpwstr>
      </vt:variant>
      <vt:variant>
        <vt:i4>3473454</vt:i4>
      </vt:variant>
      <vt:variant>
        <vt:i4>432</vt:i4>
      </vt:variant>
      <vt:variant>
        <vt:i4>0</vt:i4>
      </vt:variant>
      <vt:variant>
        <vt:i4>5</vt:i4>
      </vt:variant>
      <vt:variant>
        <vt:lpwstr/>
      </vt:variant>
      <vt:variant>
        <vt:lpwstr>Seif46</vt:lpwstr>
      </vt:variant>
      <vt:variant>
        <vt:i4>3538990</vt:i4>
      </vt:variant>
      <vt:variant>
        <vt:i4>426</vt:i4>
      </vt:variant>
      <vt:variant>
        <vt:i4>0</vt:i4>
      </vt:variant>
      <vt:variant>
        <vt:i4>5</vt:i4>
      </vt:variant>
      <vt:variant>
        <vt:lpwstr/>
      </vt:variant>
      <vt:variant>
        <vt:lpwstr>Seif45</vt:lpwstr>
      </vt:variant>
      <vt:variant>
        <vt:i4>6750269</vt:i4>
      </vt:variant>
      <vt:variant>
        <vt:i4>420</vt:i4>
      </vt:variant>
      <vt:variant>
        <vt:i4>0</vt:i4>
      </vt:variant>
      <vt:variant>
        <vt:i4>5</vt:i4>
      </vt:variant>
      <vt:variant>
        <vt:lpwstr/>
      </vt:variant>
      <vt:variant>
        <vt:lpwstr>hed210</vt:lpwstr>
      </vt:variant>
      <vt:variant>
        <vt:i4>3604526</vt:i4>
      </vt:variant>
      <vt:variant>
        <vt:i4>414</vt:i4>
      </vt:variant>
      <vt:variant>
        <vt:i4>0</vt:i4>
      </vt:variant>
      <vt:variant>
        <vt:i4>5</vt:i4>
      </vt:variant>
      <vt:variant>
        <vt:lpwstr/>
      </vt:variant>
      <vt:variant>
        <vt:lpwstr>Seif44</vt:lpwstr>
      </vt:variant>
      <vt:variant>
        <vt:i4>3145774</vt:i4>
      </vt:variant>
      <vt:variant>
        <vt:i4>408</vt:i4>
      </vt:variant>
      <vt:variant>
        <vt:i4>0</vt:i4>
      </vt:variant>
      <vt:variant>
        <vt:i4>5</vt:i4>
      </vt:variant>
      <vt:variant>
        <vt:lpwstr/>
      </vt:variant>
      <vt:variant>
        <vt:lpwstr>Seif43</vt:lpwstr>
      </vt:variant>
      <vt:variant>
        <vt:i4>3211310</vt:i4>
      </vt:variant>
      <vt:variant>
        <vt:i4>402</vt:i4>
      </vt:variant>
      <vt:variant>
        <vt:i4>0</vt:i4>
      </vt:variant>
      <vt:variant>
        <vt:i4>5</vt:i4>
      </vt:variant>
      <vt:variant>
        <vt:lpwstr/>
      </vt:variant>
      <vt:variant>
        <vt:lpwstr>Seif42</vt:lpwstr>
      </vt:variant>
      <vt:variant>
        <vt:i4>5701644</vt:i4>
      </vt:variant>
      <vt:variant>
        <vt:i4>396</vt:i4>
      </vt:variant>
      <vt:variant>
        <vt:i4>0</vt:i4>
      </vt:variant>
      <vt:variant>
        <vt:i4>5</vt:i4>
      </vt:variant>
      <vt:variant>
        <vt:lpwstr/>
      </vt:variant>
      <vt:variant>
        <vt:lpwstr>hed29</vt:lpwstr>
      </vt:variant>
      <vt:variant>
        <vt:i4>5242889</vt:i4>
      </vt:variant>
      <vt:variant>
        <vt:i4>390</vt:i4>
      </vt:variant>
      <vt:variant>
        <vt:i4>0</vt:i4>
      </vt:variant>
      <vt:variant>
        <vt:i4>5</vt:i4>
      </vt:variant>
      <vt:variant>
        <vt:lpwstr/>
      </vt:variant>
      <vt:variant>
        <vt:lpwstr>med5</vt:lpwstr>
      </vt:variant>
      <vt:variant>
        <vt:i4>3276846</vt:i4>
      </vt:variant>
      <vt:variant>
        <vt:i4>384</vt:i4>
      </vt:variant>
      <vt:variant>
        <vt:i4>0</vt:i4>
      </vt:variant>
      <vt:variant>
        <vt:i4>5</vt:i4>
      </vt:variant>
      <vt:variant>
        <vt:lpwstr/>
      </vt:variant>
      <vt:variant>
        <vt:lpwstr>Seif41</vt:lpwstr>
      </vt:variant>
      <vt:variant>
        <vt:i4>3342382</vt:i4>
      </vt:variant>
      <vt:variant>
        <vt:i4>378</vt:i4>
      </vt:variant>
      <vt:variant>
        <vt:i4>0</vt:i4>
      </vt:variant>
      <vt:variant>
        <vt:i4>5</vt:i4>
      </vt:variant>
      <vt:variant>
        <vt:lpwstr/>
      </vt:variant>
      <vt:variant>
        <vt:lpwstr>Seif40</vt:lpwstr>
      </vt:variant>
      <vt:variant>
        <vt:i4>3801129</vt:i4>
      </vt:variant>
      <vt:variant>
        <vt:i4>372</vt:i4>
      </vt:variant>
      <vt:variant>
        <vt:i4>0</vt:i4>
      </vt:variant>
      <vt:variant>
        <vt:i4>5</vt:i4>
      </vt:variant>
      <vt:variant>
        <vt:lpwstr/>
      </vt:variant>
      <vt:variant>
        <vt:lpwstr>Seif39</vt:lpwstr>
      </vt:variant>
      <vt:variant>
        <vt:i4>3866665</vt:i4>
      </vt:variant>
      <vt:variant>
        <vt:i4>366</vt:i4>
      </vt:variant>
      <vt:variant>
        <vt:i4>0</vt:i4>
      </vt:variant>
      <vt:variant>
        <vt:i4>5</vt:i4>
      </vt:variant>
      <vt:variant>
        <vt:lpwstr/>
      </vt:variant>
      <vt:variant>
        <vt:lpwstr>Seif38</vt:lpwstr>
      </vt:variant>
      <vt:variant>
        <vt:i4>3407913</vt:i4>
      </vt:variant>
      <vt:variant>
        <vt:i4>360</vt:i4>
      </vt:variant>
      <vt:variant>
        <vt:i4>0</vt:i4>
      </vt:variant>
      <vt:variant>
        <vt:i4>5</vt:i4>
      </vt:variant>
      <vt:variant>
        <vt:lpwstr/>
      </vt:variant>
      <vt:variant>
        <vt:lpwstr>Seif37</vt:lpwstr>
      </vt:variant>
      <vt:variant>
        <vt:i4>5308425</vt:i4>
      </vt:variant>
      <vt:variant>
        <vt:i4>354</vt:i4>
      </vt:variant>
      <vt:variant>
        <vt:i4>0</vt:i4>
      </vt:variant>
      <vt:variant>
        <vt:i4>5</vt:i4>
      </vt:variant>
      <vt:variant>
        <vt:lpwstr/>
      </vt:variant>
      <vt:variant>
        <vt:lpwstr>med4</vt:lpwstr>
      </vt:variant>
      <vt:variant>
        <vt:i4>3473449</vt:i4>
      </vt:variant>
      <vt:variant>
        <vt:i4>348</vt:i4>
      </vt:variant>
      <vt:variant>
        <vt:i4>0</vt:i4>
      </vt:variant>
      <vt:variant>
        <vt:i4>5</vt:i4>
      </vt:variant>
      <vt:variant>
        <vt:lpwstr/>
      </vt:variant>
      <vt:variant>
        <vt:lpwstr>Seif36</vt:lpwstr>
      </vt:variant>
      <vt:variant>
        <vt:i4>3538985</vt:i4>
      </vt:variant>
      <vt:variant>
        <vt:i4>342</vt:i4>
      </vt:variant>
      <vt:variant>
        <vt:i4>0</vt:i4>
      </vt:variant>
      <vt:variant>
        <vt:i4>5</vt:i4>
      </vt:variant>
      <vt:variant>
        <vt:lpwstr/>
      </vt:variant>
      <vt:variant>
        <vt:lpwstr>Seif35</vt:lpwstr>
      </vt:variant>
      <vt:variant>
        <vt:i4>3604521</vt:i4>
      </vt:variant>
      <vt:variant>
        <vt:i4>336</vt:i4>
      </vt:variant>
      <vt:variant>
        <vt:i4>0</vt:i4>
      </vt:variant>
      <vt:variant>
        <vt:i4>5</vt:i4>
      </vt:variant>
      <vt:variant>
        <vt:lpwstr/>
      </vt:variant>
      <vt:variant>
        <vt:lpwstr>Seif34</vt:lpwstr>
      </vt:variant>
      <vt:variant>
        <vt:i4>3145769</vt:i4>
      </vt:variant>
      <vt:variant>
        <vt:i4>330</vt:i4>
      </vt:variant>
      <vt:variant>
        <vt:i4>0</vt:i4>
      </vt:variant>
      <vt:variant>
        <vt:i4>5</vt:i4>
      </vt:variant>
      <vt:variant>
        <vt:lpwstr/>
      </vt:variant>
      <vt:variant>
        <vt:lpwstr>Seif33</vt:lpwstr>
      </vt:variant>
      <vt:variant>
        <vt:i4>3211305</vt:i4>
      </vt:variant>
      <vt:variant>
        <vt:i4>324</vt:i4>
      </vt:variant>
      <vt:variant>
        <vt:i4>0</vt:i4>
      </vt:variant>
      <vt:variant>
        <vt:i4>5</vt:i4>
      </vt:variant>
      <vt:variant>
        <vt:lpwstr/>
      </vt:variant>
      <vt:variant>
        <vt:lpwstr>Seif32</vt:lpwstr>
      </vt:variant>
      <vt:variant>
        <vt:i4>3276841</vt:i4>
      </vt:variant>
      <vt:variant>
        <vt:i4>318</vt:i4>
      </vt:variant>
      <vt:variant>
        <vt:i4>0</vt:i4>
      </vt:variant>
      <vt:variant>
        <vt:i4>5</vt:i4>
      </vt:variant>
      <vt:variant>
        <vt:lpwstr/>
      </vt:variant>
      <vt:variant>
        <vt:lpwstr>Seif31</vt:lpwstr>
      </vt:variant>
      <vt:variant>
        <vt:i4>3342377</vt:i4>
      </vt:variant>
      <vt:variant>
        <vt:i4>312</vt:i4>
      </vt:variant>
      <vt:variant>
        <vt:i4>0</vt:i4>
      </vt:variant>
      <vt:variant>
        <vt:i4>5</vt:i4>
      </vt:variant>
      <vt:variant>
        <vt:lpwstr/>
      </vt:variant>
      <vt:variant>
        <vt:lpwstr>Seif30</vt:lpwstr>
      </vt:variant>
      <vt:variant>
        <vt:i4>3801128</vt:i4>
      </vt:variant>
      <vt:variant>
        <vt:i4>306</vt:i4>
      </vt:variant>
      <vt:variant>
        <vt:i4>0</vt:i4>
      </vt:variant>
      <vt:variant>
        <vt:i4>5</vt:i4>
      </vt:variant>
      <vt:variant>
        <vt:lpwstr/>
      </vt:variant>
      <vt:variant>
        <vt:lpwstr>Seif29</vt:lpwstr>
      </vt:variant>
      <vt:variant>
        <vt:i4>5701644</vt:i4>
      </vt:variant>
      <vt:variant>
        <vt:i4>300</vt:i4>
      </vt:variant>
      <vt:variant>
        <vt:i4>0</vt:i4>
      </vt:variant>
      <vt:variant>
        <vt:i4>5</vt:i4>
      </vt:variant>
      <vt:variant>
        <vt:lpwstr/>
      </vt:variant>
      <vt:variant>
        <vt:lpwstr>hed28</vt:lpwstr>
      </vt:variant>
      <vt:variant>
        <vt:i4>3866664</vt:i4>
      </vt:variant>
      <vt:variant>
        <vt:i4>294</vt:i4>
      </vt:variant>
      <vt:variant>
        <vt:i4>0</vt:i4>
      </vt:variant>
      <vt:variant>
        <vt:i4>5</vt:i4>
      </vt:variant>
      <vt:variant>
        <vt:lpwstr/>
      </vt:variant>
      <vt:variant>
        <vt:lpwstr>Seif28</vt:lpwstr>
      </vt:variant>
      <vt:variant>
        <vt:i4>3407912</vt:i4>
      </vt:variant>
      <vt:variant>
        <vt:i4>288</vt:i4>
      </vt:variant>
      <vt:variant>
        <vt:i4>0</vt:i4>
      </vt:variant>
      <vt:variant>
        <vt:i4>5</vt:i4>
      </vt:variant>
      <vt:variant>
        <vt:lpwstr/>
      </vt:variant>
      <vt:variant>
        <vt:lpwstr>Seif27</vt:lpwstr>
      </vt:variant>
      <vt:variant>
        <vt:i4>3473448</vt:i4>
      </vt:variant>
      <vt:variant>
        <vt:i4>282</vt:i4>
      </vt:variant>
      <vt:variant>
        <vt:i4>0</vt:i4>
      </vt:variant>
      <vt:variant>
        <vt:i4>5</vt:i4>
      </vt:variant>
      <vt:variant>
        <vt:lpwstr/>
      </vt:variant>
      <vt:variant>
        <vt:lpwstr>Seif26</vt:lpwstr>
      </vt:variant>
      <vt:variant>
        <vt:i4>3538984</vt:i4>
      </vt:variant>
      <vt:variant>
        <vt:i4>276</vt:i4>
      </vt:variant>
      <vt:variant>
        <vt:i4>0</vt:i4>
      </vt:variant>
      <vt:variant>
        <vt:i4>5</vt:i4>
      </vt:variant>
      <vt:variant>
        <vt:lpwstr/>
      </vt:variant>
      <vt:variant>
        <vt:lpwstr>Seif25</vt:lpwstr>
      </vt:variant>
      <vt:variant>
        <vt:i4>5701644</vt:i4>
      </vt:variant>
      <vt:variant>
        <vt:i4>270</vt:i4>
      </vt:variant>
      <vt:variant>
        <vt:i4>0</vt:i4>
      </vt:variant>
      <vt:variant>
        <vt:i4>5</vt:i4>
      </vt:variant>
      <vt:variant>
        <vt:lpwstr/>
      </vt:variant>
      <vt:variant>
        <vt:lpwstr>hed27</vt:lpwstr>
      </vt:variant>
      <vt:variant>
        <vt:i4>3604520</vt:i4>
      </vt:variant>
      <vt:variant>
        <vt:i4>264</vt:i4>
      </vt:variant>
      <vt:variant>
        <vt:i4>0</vt:i4>
      </vt:variant>
      <vt:variant>
        <vt:i4>5</vt:i4>
      </vt:variant>
      <vt:variant>
        <vt:lpwstr/>
      </vt:variant>
      <vt:variant>
        <vt:lpwstr>Seif24</vt:lpwstr>
      </vt:variant>
      <vt:variant>
        <vt:i4>3145768</vt:i4>
      </vt:variant>
      <vt:variant>
        <vt:i4>258</vt:i4>
      </vt:variant>
      <vt:variant>
        <vt:i4>0</vt:i4>
      </vt:variant>
      <vt:variant>
        <vt:i4>5</vt:i4>
      </vt:variant>
      <vt:variant>
        <vt:lpwstr/>
      </vt:variant>
      <vt:variant>
        <vt:lpwstr>Seif23</vt:lpwstr>
      </vt:variant>
      <vt:variant>
        <vt:i4>3211304</vt:i4>
      </vt:variant>
      <vt:variant>
        <vt:i4>252</vt:i4>
      </vt:variant>
      <vt:variant>
        <vt:i4>0</vt:i4>
      </vt:variant>
      <vt:variant>
        <vt:i4>5</vt:i4>
      </vt:variant>
      <vt:variant>
        <vt:lpwstr/>
      </vt:variant>
      <vt:variant>
        <vt:lpwstr>Seif22</vt:lpwstr>
      </vt:variant>
      <vt:variant>
        <vt:i4>3276840</vt:i4>
      </vt:variant>
      <vt:variant>
        <vt:i4>246</vt:i4>
      </vt:variant>
      <vt:variant>
        <vt:i4>0</vt:i4>
      </vt:variant>
      <vt:variant>
        <vt:i4>5</vt:i4>
      </vt:variant>
      <vt:variant>
        <vt:lpwstr/>
      </vt:variant>
      <vt:variant>
        <vt:lpwstr>Seif21</vt:lpwstr>
      </vt:variant>
      <vt:variant>
        <vt:i4>5701644</vt:i4>
      </vt:variant>
      <vt:variant>
        <vt:i4>240</vt:i4>
      </vt:variant>
      <vt:variant>
        <vt:i4>0</vt:i4>
      </vt:variant>
      <vt:variant>
        <vt:i4>5</vt:i4>
      </vt:variant>
      <vt:variant>
        <vt:lpwstr/>
      </vt:variant>
      <vt:variant>
        <vt:lpwstr>hed26</vt:lpwstr>
      </vt:variant>
      <vt:variant>
        <vt:i4>3342376</vt:i4>
      </vt:variant>
      <vt:variant>
        <vt:i4>234</vt:i4>
      </vt:variant>
      <vt:variant>
        <vt:i4>0</vt:i4>
      </vt:variant>
      <vt:variant>
        <vt:i4>5</vt:i4>
      </vt:variant>
      <vt:variant>
        <vt:lpwstr/>
      </vt:variant>
      <vt:variant>
        <vt:lpwstr>Seif20</vt:lpwstr>
      </vt:variant>
      <vt:variant>
        <vt:i4>3801131</vt:i4>
      </vt:variant>
      <vt:variant>
        <vt:i4>228</vt:i4>
      </vt:variant>
      <vt:variant>
        <vt:i4>0</vt:i4>
      </vt:variant>
      <vt:variant>
        <vt:i4>5</vt:i4>
      </vt:variant>
      <vt:variant>
        <vt:lpwstr/>
      </vt:variant>
      <vt:variant>
        <vt:lpwstr>Seif19</vt:lpwstr>
      </vt:variant>
      <vt:variant>
        <vt:i4>3866667</vt:i4>
      </vt:variant>
      <vt:variant>
        <vt:i4>222</vt:i4>
      </vt:variant>
      <vt:variant>
        <vt:i4>0</vt:i4>
      </vt:variant>
      <vt:variant>
        <vt:i4>5</vt:i4>
      </vt:variant>
      <vt:variant>
        <vt:lpwstr/>
      </vt:variant>
      <vt:variant>
        <vt:lpwstr>Seif18</vt:lpwstr>
      </vt:variant>
      <vt:variant>
        <vt:i4>3407915</vt:i4>
      </vt:variant>
      <vt:variant>
        <vt:i4>216</vt:i4>
      </vt:variant>
      <vt:variant>
        <vt:i4>0</vt:i4>
      </vt:variant>
      <vt:variant>
        <vt:i4>5</vt:i4>
      </vt:variant>
      <vt:variant>
        <vt:lpwstr/>
      </vt:variant>
      <vt:variant>
        <vt:lpwstr>Seif17</vt:lpwstr>
      </vt:variant>
      <vt:variant>
        <vt:i4>3473451</vt:i4>
      </vt:variant>
      <vt:variant>
        <vt:i4>210</vt:i4>
      </vt:variant>
      <vt:variant>
        <vt:i4>0</vt:i4>
      </vt:variant>
      <vt:variant>
        <vt:i4>5</vt:i4>
      </vt:variant>
      <vt:variant>
        <vt:lpwstr/>
      </vt:variant>
      <vt:variant>
        <vt:lpwstr>Seif16</vt:lpwstr>
      </vt:variant>
      <vt:variant>
        <vt:i4>3538987</vt:i4>
      </vt:variant>
      <vt:variant>
        <vt:i4>204</vt:i4>
      </vt:variant>
      <vt:variant>
        <vt:i4>0</vt:i4>
      </vt:variant>
      <vt:variant>
        <vt:i4>5</vt:i4>
      </vt:variant>
      <vt:variant>
        <vt:lpwstr/>
      </vt:variant>
      <vt:variant>
        <vt:lpwstr>Seif15</vt:lpwstr>
      </vt:variant>
      <vt:variant>
        <vt:i4>3604523</vt:i4>
      </vt:variant>
      <vt:variant>
        <vt:i4>198</vt:i4>
      </vt:variant>
      <vt:variant>
        <vt:i4>0</vt:i4>
      </vt:variant>
      <vt:variant>
        <vt:i4>5</vt:i4>
      </vt:variant>
      <vt:variant>
        <vt:lpwstr/>
      </vt:variant>
      <vt:variant>
        <vt:lpwstr>Seif14</vt:lpwstr>
      </vt:variant>
      <vt:variant>
        <vt:i4>5701644</vt:i4>
      </vt:variant>
      <vt:variant>
        <vt:i4>192</vt:i4>
      </vt:variant>
      <vt:variant>
        <vt:i4>0</vt:i4>
      </vt:variant>
      <vt:variant>
        <vt:i4>5</vt:i4>
      </vt:variant>
      <vt:variant>
        <vt:lpwstr/>
      </vt:variant>
      <vt:variant>
        <vt:lpwstr>hed25</vt:lpwstr>
      </vt:variant>
      <vt:variant>
        <vt:i4>5636105</vt:i4>
      </vt:variant>
      <vt:variant>
        <vt:i4>186</vt:i4>
      </vt:variant>
      <vt:variant>
        <vt:i4>0</vt:i4>
      </vt:variant>
      <vt:variant>
        <vt:i4>5</vt:i4>
      </vt:variant>
      <vt:variant>
        <vt:lpwstr/>
      </vt:variant>
      <vt:variant>
        <vt:lpwstr>med3</vt:lpwstr>
      </vt:variant>
      <vt:variant>
        <vt:i4>3145771</vt:i4>
      </vt:variant>
      <vt:variant>
        <vt:i4>180</vt:i4>
      </vt:variant>
      <vt:variant>
        <vt:i4>0</vt:i4>
      </vt:variant>
      <vt:variant>
        <vt:i4>5</vt:i4>
      </vt:variant>
      <vt:variant>
        <vt:lpwstr/>
      </vt:variant>
      <vt:variant>
        <vt:lpwstr>Seif13</vt:lpwstr>
      </vt:variant>
      <vt:variant>
        <vt:i4>3211307</vt:i4>
      </vt:variant>
      <vt:variant>
        <vt:i4>174</vt:i4>
      </vt:variant>
      <vt:variant>
        <vt:i4>0</vt:i4>
      </vt:variant>
      <vt:variant>
        <vt:i4>5</vt:i4>
      </vt:variant>
      <vt:variant>
        <vt:lpwstr/>
      </vt:variant>
      <vt:variant>
        <vt:lpwstr>Seif12</vt:lpwstr>
      </vt:variant>
      <vt:variant>
        <vt:i4>3276843</vt:i4>
      </vt:variant>
      <vt:variant>
        <vt:i4>168</vt:i4>
      </vt:variant>
      <vt:variant>
        <vt:i4>0</vt:i4>
      </vt:variant>
      <vt:variant>
        <vt:i4>5</vt:i4>
      </vt:variant>
      <vt:variant>
        <vt:lpwstr/>
      </vt:variant>
      <vt:variant>
        <vt:lpwstr>Seif11</vt:lpwstr>
      </vt:variant>
      <vt:variant>
        <vt:i4>5701644</vt:i4>
      </vt:variant>
      <vt:variant>
        <vt:i4>162</vt:i4>
      </vt:variant>
      <vt:variant>
        <vt:i4>0</vt:i4>
      </vt:variant>
      <vt:variant>
        <vt:i4>5</vt:i4>
      </vt:variant>
      <vt:variant>
        <vt:lpwstr/>
      </vt:variant>
      <vt:variant>
        <vt:lpwstr>hed24</vt:lpwstr>
      </vt:variant>
      <vt:variant>
        <vt:i4>3866671</vt:i4>
      </vt:variant>
      <vt:variant>
        <vt:i4>156</vt:i4>
      </vt:variant>
      <vt:variant>
        <vt:i4>0</vt:i4>
      </vt:variant>
      <vt:variant>
        <vt:i4>5</vt:i4>
      </vt:variant>
      <vt:variant>
        <vt:lpwstr/>
      </vt:variant>
      <vt:variant>
        <vt:lpwstr>Seif580</vt:lpwstr>
      </vt:variant>
      <vt:variant>
        <vt:i4>3342379</vt:i4>
      </vt:variant>
      <vt:variant>
        <vt:i4>150</vt:i4>
      </vt:variant>
      <vt:variant>
        <vt:i4>0</vt:i4>
      </vt:variant>
      <vt:variant>
        <vt:i4>5</vt:i4>
      </vt:variant>
      <vt:variant>
        <vt:lpwstr/>
      </vt:variant>
      <vt:variant>
        <vt:lpwstr>Seif10</vt:lpwstr>
      </vt:variant>
      <vt:variant>
        <vt:i4>196634</vt:i4>
      </vt:variant>
      <vt:variant>
        <vt:i4>144</vt:i4>
      </vt:variant>
      <vt:variant>
        <vt:i4>0</vt:i4>
      </vt:variant>
      <vt:variant>
        <vt:i4>5</vt:i4>
      </vt:variant>
      <vt:variant>
        <vt:lpwstr/>
      </vt:variant>
      <vt:variant>
        <vt:lpwstr>Seif9</vt:lpwstr>
      </vt:variant>
      <vt:variant>
        <vt:i4>196634</vt:i4>
      </vt:variant>
      <vt:variant>
        <vt:i4>138</vt:i4>
      </vt:variant>
      <vt:variant>
        <vt:i4>0</vt:i4>
      </vt:variant>
      <vt:variant>
        <vt:i4>5</vt:i4>
      </vt:variant>
      <vt:variant>
        <vt:lpwstr/>
      </vt:variant>
      <vt:variant>
        <vt:lpwstr>Seif8</vt:lpwstr>
      </vt:variant>
      <vt:variant>
        <vt:i4>196634</vt:i4>
      </vt:variant>
      <vt:variant>
        <vt:i4>132</vt:i4>
      </vt:variant>
      <vt:variant>
        <vt:i4>0</vt:i4>
      </vt:variant>
      <vt:variant>
        <vt:i4>5</vt:i4>
      </vt:variant>
      <vt:variant>
        <vt:lpwstr/>
      </vt:variant>
      <vt:variant>
        <vt:lpwstr>Seif7</vt:lpwstr>
      </vt:variant>
      <vt:variant>
        <vt:i4>196634</vt:i4>
      </vt:variant>
      <vt:variant>
        <vt:i4>126</vt:i4>
      </vt:variant>
      <vt:variant>
        <vt:i4>0</vt:i4>
      </vt:variant>
      <vt:variant>
        <vt:i4>5</vt:i4>
      </vt:variant>
      <vt:variant>
        <vt:lpwstr/>
      </vt:variant>
      <vt:variant>
        <vt:lpwstr>Seif6</vt:lpwstr>
      </vt:variant>
      <vt:variant>
        <vt:i4>196634</vt:i4>
      </vt:variant>
      <vt:variant>
        <vt:i4>120</vt:i4>
      </vt:variant>
      <vt:variant>
        <vt:i4>0</vt:i4>
      </vt:variant>
      <vt:variant>
        <vt:i4>5</vt:i4>
      </vt:variant>
      <vt:variant>
        <vt:lpwstr/>
      </vt:variant>
      <vt:variant>
        <vt:lpwstr>Seif5</vt:lpwstr>
      </vt:variant>
      <vt:variant>
        <vt:i4>196634</vt:i4>
      </vt:variant>
      <vt:variant>
        <vt:i4>114</vt:i4>
      </vt:variant>
      <vt:variant>
        <vt:i4>0</vt:i4>
      </vt:variant>
      <vt:variant>
        <vt:i4>5</vt:i4>
      </vt:variant>
      <vt:variant>
        <vt:lpwstr/>
      </vt:variant>
      <vt:variant>
        <vt:lpwstr>Seif4</vt:lpwstr>
      </vt:variant>
      <vt:variant>
        <vt:i4>196634</vt:i4>
      </vt:variant>
      <vt:variant>
        <vt:i4>108</vt:i4>
      </vt:variant>
      <vt:variant>
        <vt:i4>0</vt:i4>
      </vt:variant>
      <vt:variant>
        <vt:i4>5</vt:i4>
      </vt:variant>
      <vt:variant>
        <vt:lpwstr/>
      </vt:variant>
      <vt:variant>
        <vt:lpwstr>Seif3</vt:lpwstr>
      </vt:variant>
      <vt:variant>
        <vt:i4>196634</vt:i4>
      </vt:variant>
      <vt:variant>
        <vt:i4>102</vt:i4>
      </vt:variant>
      <vt:variant>
        <vt:i4>0</vt:i4>
      </vt:variant>
      <vt:variant>
        <vt:i4>5</vt:i4>
      </vt:variant>
      <vt:variant>
        <vt:lpwstr/>
      </vt:variant>
      <vt:variant>
        <vt:lpwstr>Seif2</vt:lpwstr>
      </vt:variant>
      <vt:variant>
        <vt:i4>5701644</vt:i4>
      </vt:variant>
      <vt:variant>
        <vt:i4>96</vt:i4>
      </vt:variant>
      <vt:variant>
        <vt:i4>0</vt:i4>
      </vt:variant>
      <vt:variant>
        <vt:i4>5</vt:i4>
      </vt:variant>
      <vt:variant>
        <vt:lpwstr/>
      </vt:variant>
      <vt:variant>
        <vt:lpwstr>hed23</vt:lpwstr>
      </vt:variant>
      <vt:variant>
        <vt:i4>3866671</vt:i4>
      </vt:variant>
      <vt:variant>
        <vt:i4>90</vt:i4>
      </vt:variant>
      <vt:variant>
        <vt:i4>0</vt:i4>
      </vt:variant>
      <vt:variant>
        <vt:i4>5</vt:i4>
      </vt:variant>
      <vt:variant>
        <vt:lpwstr/>
      </vt:variant>
      <vt:variant>
        <vt:lpwstr>Seif584</vt:lpwstr>
      </vt:variant>
      <vt:variant>
        <vt:i4>196634</vt:i4>
      </vt:variant>
      <vt:variant>
        <vt:i4>84</vt:i4>
      </vt:variant>
      <vt:variant>
        <vt:i4>0</vt:i4>
      </vt:variant>
      <vt:variant>
        <vt:i4>5</vt:i4>
      </vt:variant>
      <vt:variant>
        <vt:lpwstr/>
      </vt:variant>
      <vt:variant>
        <vt:lpwstr>Seif1</vt:lpwstr>
      </vt:variant>
      <vt:variant>
        <vt:i4>5701644</vt:i4>
      </vt:variant>
      <vt:variant>
        <vt:i4>78</vt:i4>
      </vt:variant>
      <vt:variant>
        <vt:i4>0</vt:i4>
      </vt:variant>
      <vt:variant>
        <vt:i4>5</vt:i4>
      </vt:variant>
      <vt:variant>
        <vt:lpwstr/>
      </vt:variant>
      <vt:variant>
        <vt:lpwstr>hed22</vt:lpwstr>
      </vt:variant>
      <vt:variant>
        <vt:i4>5701641</vt:i4>
      </vt:variant>
      <vt:variant>
        <vt:i4>72</vt:i4>
      </vt:variant>
      <vt:variant>
        <vt:i4>0</vt:i4>
      </vt:variant>
      <vt:variant>
        <vt:i4>5</vt:i4>
      </vt:variant>
      <vt:variant>
        <vt:lpwstr/>
      </vt:variant>
      <vt:variant>
        <vt:lpwstr>med2</vt:lpwstr>
      </vt:variant>
      <vt:variant>
        <vt:i4>3211311</vt:i4>
      </vt:variant>
      <vt:variant>
        <vt:i4>66</vt:i4>
      </vt:variant>
      <vt:variant>
        <vt:i4>0</vt:i4>
      </vt:variant>
      <vt:variant>
        <vt:i4>5</vt:i4>
      </vt:variant>
      <vt:variant>
        <vt:lpwstr/>
      </vt:variant>
      <vt:variant>
        <vt:lpwstr>Seif520</vt:lpwstr>
      </vt:variant>
      <vt:variant>
        <vt:i4>3276847</vt:i4>
      </vt:variant>
      <vt:variant>
        <vt:i4>60</vt:i4>
      </vt:variant>
      <vt:variant>
        <vt:i4>0</vt:i4>
      </vt:variant>
      <vt:variant>
        <vt:i4>5</vt:i4>
      </vt:variant>
      <vt:variant>
        <vt:lpwstr/>
      </vt:variant>
      <vt:variant>
        <vt:lpwstr>Seif519</vt:lpwstr>
      </vt:variant>
      <vt:variant>
        <vt:i4>3276847</vt:i4>
      </vt:variant>
      <vt:variant>
        <vt:i4>54</vt:i4>
      </vt:variant>
      <vt:variant>
        <vt:i4>0</vt:i4>
      </vt:variant>
      <vt:variant>
        <vt:i4>5</vt:i4>
      </vt:variant>
      <vt:variant>
        <vt:lpwstr/>
      </vt:variant>
      <vt:variant>
        <vt:lpwstr>Seif518</vt:lpwstr>
      </vt:variant>
      <vt:variant>
        <vt:i4>3276847</vt:i4>
      </vt:variant>
      <vt:variant>
        <vt:i4>48</vt:i4>
      </vt:variant>
      <vt:variant>
        <vt:i4>0</vt:i4>
      </vt:variant>
      <vt:variant>
        <vt:i4>5</vt:i4>
      </vt:variant>
      <vt:variant>
        <vt:lpwstr/>
      </vt:variant>
      <vt:variant>
        <vt:lpwstr>Seif517</vt:lpwstr>
      </vt:variant>
      <vt:variant>
        <vt:i4>3276847</vt:i4>
      </vt:variant>
      <vt:variant>
        <vt:i4>42</vt:i4>
      </vt:variant>
      <vt:variant>
        <vt:i4>0</vt:i4>
      </vt:variant>
      <vt:variant>
        <vt:i4>5</vt:i4>
      </vt:variant>
      <vt:variant>
        <vt:lpwstr/>
      </vt:variant>
      <vt:variant>
        <vt:lpwstr>Seif516</vt:lpwstr>
      </vt:variant>
      <vt:variant>
        <vt:i4>3276847</vt:i4>
      </vt:variant>
      <vt:variant>
        <vt:i4>36</vt:i4>
      </vt:variant>
      <vt:variant>
        <vt:i4>0</vt:i4>
      </vt:variant>
      <vt:variant>
        <vt:i4>5</vt:i4>
      </vt:variant>
      <vt:variant>
        <vt:lpwstr/>
      </vt:variant>
      <vt:variant>
        <vt:lpwstr>Seif515</vt:lpwstr>
      </vt:variant>
      <vt:variant>
        <vt:i4>5505033</vt:i4>
      </vt:variant>
      <vt:variant>
        <vt:i4>30</vt:i4>
      </vt:variant>
      <vt:variant>
        <vt:i4>0</vt:i4>
      </vt:variant>
      <vt:variant>
        <vt:i4>5</vt:i4>
      </vt:variant>
      <vt:variant>
        <vt:lpwstr/>
      </vt:variant>
      <vt:variant>
        <vt:lpwstr>med1</vt:lpwstr>
      </vt:variant>
      <vt:variant>
        <vt:i4>5701644</vt:i4>
      </vt:variant>
      <vt:variant>
        <vt:i4>24</vt:i4>
      </vt:variant>
      <vt:variant>
        <vt:i4>0</vt:i4>
      </vt:variant>
      <vt:variant>
        <vt:i4>5</vt:i4>
      </vt:variant>
      <vt:variant>
        <vt:lpwstr/>
      </vt:variant>
      <vt:variant>
        <vt:lpwstr>hed21</vt:lpwstr>
      </vt:variant>
      <vt:variant>
        <vt:i4>3276847</vt:i4>
      </vt:variant>
      <vt:variant>
        <vt:i4>18</vt:i4>
      </vt:variant>
      <vt:variant>
        <vt:i4>0</vt:i4>
      </vt:variant>
      <vt:variant>
        <vt:i4>5</vt:i4>
      </vt:variant>
      <vt:variant>
        <vt:lpwstr/>
      </vt:variant>
      <vt:variant>
        <vt:lpwstr>Seif514</vt:lpwstr>
      </vt:variant>
      <vt:variant>
        <vt:i4>3407919</vt:i4>
      </vt:variant>
      <vt:variant>
        <vt:i4>12</vt:i4>
      </vt:variant>
      <vt:variant>
        <vt:i4>0</vt:i4>
      </vt:variant>
      <vt:variant>
        <vt:i4>5</vt:i4>
      </vt:variant>
      <vt:variant>
        <vt:lpwstr/>
      </vt:variant>
      <vt:variant>
        <vt:lpwstr>Seif578</vt:lpwstr>
      </vt:variant>
      <vt:variant>
        <vt:i4>5570569</vt:i4>
      </vt:variant>
      <vt:variant>
        <vt:i4>6</vt:i4>
      </vt:variant>
      <vt:variant>
        <vt:i4>0</vt:i4>
      </vt:variant>
      <vt:variant>
        <vt:i4>5</vt:i4>
      </vt:variant>
      <vt:variant>
        <vt:lpwstr/>
      </vt:variant>
      <vt:variant>
        <vt:lpwstr>med0</vt:lpwstr>
      </vt:variant>
      <vt:variant>
        <vt:i4>5701644</vt:i4>
      </vt:variant>
      <vt:variant>
        <vt:i4>0</vt:i4>
      </vt:variant>
      <vt:variant>
        <vt:i4>0</vt:i4>
      </vt:variant>
      <vt:variant>
        <vt:i4>5</vt:i4>
      </vt:variant>
      <vt:variant>
        <vt:lpwstr/>
      </vt:variant>
      <vt:variant>
        <vt:lpwstr>hed20</vt:lpwstr>
      </vt:variant>
      <vt:variant>
        <vt:i4>2031735</vt:i4>
      </vt:variant>
      <vt:variant>
        <vt:i4>615</vt:i4>
      </vt:variant>
      <vt:variant>
        <vt:i4>0</vt:i4>
      </vt:variant>
      <vt:variant>
        <vt:i4>5</vt:i4>
      </vt:variant>
      <vt:variant>
        <vt:lpwstr>https://www.nevo.co.il/law_word/law10/yalkut-7912.pdf</vt:lpwstr>
      </vt:variant>
      <vt:variant>
        <vt:lpwstr/>
      </vt:variant>
      <vt:variant>
        <vt:i4>8192002</vt:i4>
      </vt:variant>
      <vt:variant>
        <vt:i4>612</vt:i4>
      </vt:variant>
      <vt:variant>
        <vt:i4>0</vt:i4>
      </vt:variant>
      <vt:variant>
        <vt:i4>5</vt:i4>
      </vt:variant>
      <vt:variant>
        <vt:lpwstr>http://www.nevo.co.il/Law_word/law10/yalkut-7844.pdf</vt:lpwstr>
      </vt:variant>
      <vt:variant>
        <vt:lpwstr/>
      </vt:variant>
      <vt:variant>
        <vt:i4>8257543</vt:i4>
      </vt:variant>
      <vt:variant>
        <vt:i4>609</vt:i4>
      </vt:variant>
      <vt:variant>
        <vt:i4>0</vt:i4>
      </vt:variant>
      <vt:variant>
        <vt:i4>5</vt:i4>
      </vt:variant>
      <vt:variant>
        <vt:lpwstr>http://www.nevo.co.il/Law_word/law10/yalkut-7718.pdf</vt:lpwstr>
      </vt:variant>
      <vt:variant>
        <vt:lpwstr/>
      </vt:variant>
      <vt:variant>
        <vt:i4>1638512</vt:i4>
      </vt:variant>
      <vt:variant>
        <vt:i4>606</vt:i4>
      </vt:variant>
      <vt:variant>
        <vt:i4>0</vt:i4>
      </vt:variant>
      <vt:variant>
        <vt:i4>5</vt:i4>
      </vt:variant>
      <vt:variant>
        <vt:lpwstr>https://www.nevo.co.il/law_word/law10/yalkut-7579.pdf</vt:lpwstr>
      </vt:variant>
      <vt:variant>
        <vt:lpwstr/>
      </vt:variant>
      <vt:variant>
        <vt:i4>7340037</vt:i4>
      </vt:variant>
      <vt:variant>
        <vt:i4>603</vt:i4>
      </vt:variant>
      <vt:variant>
        <vt:i4>0</vt:i4>
      </vt:variant>
      <vt:variant>
        <vt:i4>5</vt:i4>
      </vt:variant>
      <vt:variant>
        <vt:lpwstr>http://www.nevo.co.il/Law_word/law10/yalkut-6829.pdf</vt:lpwstr>
      </vt:variant>
      <vt:variant>
        <vt:lpwstr/>
      </vt:variant>
      <vt:variant>
        <vt:i4>8060936</vt:i4>
      </vt:variant>
      <vt:variant>
        <vt:i4>600</vt:i4>
      </vt:variant>
      <vt:variant>
        <vt:i4>0</vt:i4>
      </vt:variant>
      <vt:variant>
        <vt:i4>5</vt:i4>
      </vt:variant>
      <vt:variant>
        <vt:lpwstr>http://www.nevo.co.il/Law_word/law06/tak-7050.pdf</vt:lpwstr>
      </vt:variant>
      <vt:variant>
        <vt:lpwstr/>
      </vt:variant>
      <vt:variant>
        <vt:i4>2031735</vt:i4>
      </vt:variant>
      <vt:variant>
        <vt:i4>597</vt:i4>
      </vt:variant>
      <vt:variant>
        <vt:i4>0</vt:i4>
      </vt:variant>
      <vt:variant>
        <vt:i4>5</vt:i4>
      </vt:variant>
      <vt:variant>
        <vt:lpwstr>https://www.nevo.co.il/law_word/law10/yalkut-7912.pdf</vt:lpwstr>
      </vt:variant>
      <vt:variant>
        <vt:lpwstr/>
      </vt:variant>
      <vt:variant>
        <vt:i4>8257543</vt:i4>
      </vt:variant>
      <vt:variant>
        <vt:i4>594</vt:i4>
      </vt:variant>
      <vt:variant>
        <vt:i4>0</vt:i4>
      </vt:variant>
      <vt:variant>
        <vt:i4>5</vt:i4>
      </vt:variant>
      <vt:variant>
        <vt:lpwstr>http://www.nevo.co.il/Law_word/law10/yalkut-7718.pdf</vt:lpwstr>
      </vt:variant>
      <vt:variant>
        <vt:lpwstr/>
      </vt:variant>
      <vt:variant>
        <vt:i4>1638512</vt:i4>
      </vt:variant>
      <vt:variant>
        <vt:i4>591</vt:i4>
      </vt:variant>
      <vt:variant>
        <vt:i4>0</vt:i4>
      </vt:variant>
      <vt:variant>
        <vt:i4>5</vt:i4>
      </vt:variant>
      <vt:variant>
        <vt:lpwstr>https://www.nevo.co.il/law_word/law10/yalkut-7579.pdf</vt:lpwstr>
      </vt:variant>
      <vt:variant>
        <vt:lpwstr/>
      </vt:variant>
      <vt:variant>
        <vt:i4>7798785</vt:i4>
      </vt:variant>
      <vt:variant>
        <vt:i4>588</vt:i4>
      </vt:variant>
      <vt:variant>
        <vt:i4>0</vt:i4>
      </vt:variant>
      <vt:variant>
        <vt:i4>5</vt:i4>
      </vt:variant>
      <vt:variant>
        <vt:lpwstr>http://www.nevo.co.il/Law_word/law10/yalkut-6563.pdf</vt:lpwstr>
      </vt:variant>
      <vt:variant>
        <vt:lpwstr/>
      </vt:variant>
      <vt:variant>
        <vt:i4>8192015</vt:i4>
      </vt:variant>
      <vt:variant>
        <vt:i4>585</vt:i4>
      </vt:variant>
      <vt:variant>
        <vt:i4>0</vt:i4>
      </vt:variant>
      <vt:variant>
        <vt:i4>5</vt:i4>
      </vt:variant>
      <vt:variant>
        <vt:lpwstr>http://www.nevo.co.il/Law_word/law10/yalkut-8569.pdf</vt:lpwstr>
      </vt:variant>
      <vt:variant>
        <vt:lpwstr/>
      </vt:variant>
      <vt:variant>
        <vt:i4>7667713</vt:i4>
      </vt:variant>
      <vt:variant>
        <vt:i4>582</vt:i4>
      </vt:variant>
      <vt:variant>
        <vt:i4>0</vt:i4>
      </vt:variant>
      <vt:variant>
        <vt:i4>5</vt:i4>
      </vt:variant>
      <vt:variant>
        <vt:lpwstr>http://www.nevo.co.il/Law_word/law10/yalkut-8286.pdf</vt:lpwstr>
      </vt:variant>
      <vt:variant>
        <vt:lpwstr/>
      </vt:variant>
      <vt:variant>
        <vt:i4>7733255</vt:i4>
      </vt:variant>
      <vt:variant>
        <vt:i4>579</vt:i4>
      </vt:variant>
      <vt:variant>
        <vt:i4>0</vt:i4>
      </vt:variant>
      <vt:variant>
        <vt:i4>5</vt:i4>
      </vt:variant>
      <vt:variant>
        <vt:lpwstr>http://www.nevo.co.il/Law_word/law10/yalkut-7512.pdf</vt:lpwstr>
      </vt:variant>
      <vt:variant>
        <vt:lpwstr/>
      </vt:variant>
      <vt:variant>
        <vt:i4>7733251</vt:i4>
      </vt:variant>
      <vt:variant>
        <vt:i4>576</vt:i4>
      </vt:variant>
      <vt:variant>
        <vt:i4>0</vt:i4>
      </vt:variant>
      <vt:variant>
        <vt:i4>5</vt:i4>
      </vt:variant>
      <vt:variant>
        <vt:lpwstr>http://www.nevo.co.il/Law_word/law10/yalkut-7057.pdf</vt:lpwstr>
      </vt:variant>
      <vt:variant>
        <vt:lpwstr/>
      </vt:variant>
      <vt:variant>
        <vt:i4>8060934</vt:i4>
      </vt:variant>
      <vt:variant>
        <vt:i4>573</vt:i4>
      </vt:variant>
      <vt:variant>
        <vt:i4>0</vt:i4>
      </vt:variant>
      <vt:variant>
        <vt:i4>5</vt:i4>
      </vt:variant>
      <vt:variant>
        <vt:lpwstr>http://www.nevo.co.il/Law_word/law10/yalkut-6812.pdf</vt:lpwstr>
      </vt:variant>
      <vt:variant>
        <vt:lpwstr/>
      </vt:variant>
      <vt:variant>
        <vt:i4>7405568</vt:i4>
      </vt:variant>
      <vt:variant>
        <vt:i4>570</vt:i4>
      </vt:variant>
      <vt:variant>
        <vt:i4>0</vt:i4>
      </vt:variant>
      <vt:variant>
        <vt:i4>5</vt:i4>
      </vt:variant>
      <vt:variant>
        <vt:lpwstr>http://www.nevo.co.il/Law_word/law10/yalkut-6575.pdf</vt:lpwstr>
      </vt:variant>
      <vt:variant>
        <vt:lpwstr/>
      </vt:variant>
      <vt:variant>
        <vt:i4>7405574</vt:i4>
      </vt:variant>
      <vt:variant>
        <vt:i4>567</vt:i4>
      </vt:variant>
      <vt:variant>
        <vt:i4>0</vt:i4>
      </vt:variant>
      <vt:variant>
        <vt:i4>5</vt:i4>
      </vt:variant>
      <vt:variant>
        <vt:lpwstr>http://www.nevo.co.il/Law_word/law10/yalkut-6414.pdf</vt:lpwstr>
      </vt:variant>
      <vt:variant>
        <vt:lpwstr/>
      </vt:variant>
      <vt:variant>
        <vt:i4>7995397</vt:i4>
      </vt:variant>
      <vt:variant>
        <vt:i4>564</vt:i4>
      </vt:variant>
      <vt:variant>
        <vt:i4>0</vt:i4>
      </vt:variant>
      <vt:variant>
        <vt:i4>5</vt:i4>
      </vt:variant>
      <vt:variant>
        <vt:lpwstr>http://www.nevo.co.il/Law_word/law10/yalkut-6229.pdf</vt:lpwstr>
      </vt:variant>
      <vt:variant>
        <vt:lpwstr/>
      </vt:variant>
      <vt:variant>
        <vt:i4>7667712</vt:i4>
      </vt:variant>
      <vt:variant>
        <vt:i4>561</vt:i4>
      </vt:variant>
      <vt:variant>
        <vt:i4>0</vt:i4>
      </vt:variant>
      <vt:variant>
        <vt:i4>5</vt:i4>
      </vt:variant>
      <vt:variant>
        <vt:lpwstr>http://www.nevo.co.il/Law_word/law10/yalkut-6074.pdf</vt:lpwstr>
      </vt:variant>
      <vt:variant>
        <vt:lpwstr/>
      </vt:variant>
      <vt:variant>
        <vt:i4>7340034</vt:i4>
      </vt:variant>
      <vt:variant>
        <vt:i4>558</vt:i4>
      </vt:variant>
      <vt:variant>
        <vt:i4>0</vt:i4>
      </vt:variant>
      <vt:variant>
        <vt:i4>5</vt:i4>
      </vt:variant>
      <vt:variant>
        <vt:lpwstr>http://www.nevo.co.il/Law_word/law10/yalkut-6051.pdf</vt:lpwstr>
      </vt:variant>
      <vt:variant>
        <vt:lpwstr/>
      </vt:variant>
      <vt:variant>
        <vt:i4>7733251</vt:i4>
      </vt:variant>
      <vt:variant>
        <vt:i4>555</vt:i4>
      </vt:variant>
      <vt:variant>
        <vt:i4>0</vt:i4>
      </vt:variant>
      <vt:variant>
        <vt:i4>5</vt:i4>
      </vt:variant>
      <vt:variant>
        <vt:lpwstr>http://www.nevo.co.il/Law_word/law10/yalkut-6047.pdf</vt:lpwstr>
      </vt:variant>
      <vt:variant>
        <vt:lpwstr/>
      </vt:variant>
      <vt:variant>
        <vt:i4>7733254</vt:i4>
      </vt:variant>
      <vt:variant>
        <vt:i4>552</vt:i4>
      </vt:variant>
      <vt:variant>
        <vt:i4>0</vt:i4>
      </vt:variant>
      <vt:variant>
        <vt:i4>5</vt:i4>
      </vt:variant>
      <vt:variant>
        <vt:lpwstr>http://www.nevo.co.il/Law_word/law10/yalkut-6017.pdf</vt:lpwstr>
      </vt:variant>
      <vt:variant>
        <vt:lpwstr/>
      </vt:variant>
      <vt:variant>
        <vt:i4>7405581</vt:i4>
      </vt:variant>
      <vt:variant>
        <vt:i4>549</vt:i4>
      </vt:variant>
      <vt:variant>
        <vt:i4>0</vt:i4>
      </vt:variant>
      <vt:variant>
        <vt:i4>5</vt:i4>
      </vt:variant>
      <vt:variant>
        <vt:lpwstr>http://www.nevo.co.il/Law_word/law10/yalkut-5999.pdf</vt:lpwstr>
      </vt:variant>
      <vt:variant>
        <vt:lpwstr/>
      </vt:variant>
      <vt:variant>
        <vt:i4>7864325</vt:i4>
      </vt:variant>
      <vt:variant>
        <vt:i4>546</vt:i4>
      </vt:variant>
      <vt:variant>
        <vt:i4>0</vt:i4>
      </vt:variant>
      <vt:variant>
        <vt:i4>5</vt:i4>
      </vt:variant>
      <vt:variant>
        <vt:lpwstr>http://www.nevo.co.il/Law_word/law10/yalkut-5910.pdf</vt:lpwstr>
      </vt:variant>
      <vt:variant>
        <vt:lpwstr/>
      </vt:variant>
      <vt:variant>
        <vt:i4>8126466</vt:i4>
      </vt:variant>
      <vt:variant>
        <vt:i4>543</vt:i4>
      </vt:variant>
      <vt:variant>
        <vt:i4>0</vt:i4>
      </vt:variant>
      <vt:variant>
        <vt:i4>5</vt:i4>
      </vt:variant>
      <vt:variant>
        <vt:lpwstr>http://www.nevo.co.il/Law_word/law10/yalkut-5865.pdf</vt:lpwstr>
      </vt:variant>
      <vt:variant>
        <vt:lpwstr/>
      </vt:variant>
      <vt:variant>
        <vt:i4>7340037</vt:i4>
      </vt:variant>
      <vt:variant>
        <vt:i4>540</vt:i4>
      </vt:variant>
      <vt:variant>
        <vt:i4>0</vt:i4>
      </vt:variant>
      <vt:variant>
        <vt:i4>5</vt:i4>
      </vt:variant>
      <vt:variant>
        <vt:lpwstr>http://www.nevo.co.il/Law_word/law10/YALKUT-5819.pdf</vt:lpwstr>
      </vt:variant>
      <vt:variant>
        <vt:lpwstr/>
      </vt:variant>
      <vt:variant>
        <vt:i4>7405572</vt:i4>
      </vt:variant>
      <vt:variant>
        <vt:i4>537</vt:i4>
      </vt:variant>
      <vt:variant>
        <vt:i4>0</vt:i4>
      </vt:variant>
      <vt:variant>
        <vt:i4>5</vt:i4>
      </vt:variant>
      <vt:variant>
        <vt:lpwstr>http://www.nevo.co.il/Law_word/law10/yalkut-5808.pdf</vt:lpwstr>
      </vt:variant>
      <vt:variant>
        <vt:lpwstr/>
      </vt:variant>
      <vt:variant>
        <vt:i4>7798790</vt:i4>
      </vt:variant>
      <vt:variant>
        <vt:i4>534</vt:i4>
      </vt:variant>
      <vt:variant>
        <vt:i4>0</vt:i4>
      </vt:variant>
      <vt:variant>
        <vt:i4>5</vt:i4>
      </vt:variant>
      <vt:variant>
        <vt:lpwstr>http://www.nevo.co.il/Law_word/law10/YALKUT-5721.pdf</vt:lpwstr>
      </vt:variant>
      <vt:variant>
        <vt:lpwstr/>
      </vt:variant>
      <vt:variant>
        <vt:i4>7667716</vt:i4>
      </vt:variant>
      <vt:variant>
        <vt:i4>531</vt:i4>
      </vt:variant>
      <vt:variant>
        <vt:i4>0</vt:i4>
      </vt:variant>
      <vt:variant>
        <vt:i4>5</vt:i4>
      </vt:variant>
      <vt:variant>
        <vt:lpwstr>http://www.nevo.co.il/Law_word/law10/yalkut-5703.pdf</vt:lpwstr>
      </vt:variant>
      <vt:variant>
        <vt:lpwstr/>
      </vt:variant>
      <vt:variant>
        <vt:i4>8323085</vt:i4>
      </vt:variant>
      <vt:variant>
        <vt:i4>528</vt:i4>
      </vt:variant>
      <vt:variant>
        <vt:i4>0</vt:i4>
      </vt:variant>
      <vt:variant>
        <vt:i4>5</vt:i4>
      </vt:variant>
      <vt:variant>
        <vt:lpwstr>http://www.nevo.co.il/Law_word/law10/yalkut-5698.pdf</vt:lpwstr>
      </vt:variant>
      <vt:variant>
        <vt:lpwstr/>
      </vt:variant>
      <vt:variant>
        <vt:i4>7602179</vt:i4>
      </vt:variant>
      <vt:variant>
        <vt:i4>525</vt:i4>
      </vt:variant>
      <vt:variant>
        <vt:i4>0</vt:i4>
      </vt:variant>
      <vt:variant>
        <vt:i4>5</vt:i4>
      </vt:variant>
      <vt:variant>
        <vt:lpwstr>http://www.nevo.co.il/Law_word/law10/yalkut-5673.pdf</vt:lpwstr>
      </vt:variant>
      <vt:variant>
        <vt:lpwstr/>
      </vt:variant>
      <vt:variant>
        <vt:i4>7536642</vt:i4>
      </vt:variant>
      <vt:variant>
        <vt:i4>522</vt:i4>
      </vt:variant>
      <vt:variant>
        <vt:i4>0</vt:i4>
      </vt:variant>
      <vt:variant>
        <vt:i4>5</vt:i4>
      </vt:variant>
      <vt:variant>
        <vt:lpwstr>http://www.nevo.co.il/Law_word/law10/yalkut-5664.pdf</vt:lpwstr>
      </vt:variant>
      <vt:variant>
        <vt:lpwstr/>
      </vt:variant>
      <vt:variant>
        <vt:i4>7667719</vt:i4>
      </vt:variant>
      <vt:variant>
        <vt:i4>519</vt:i4>
      </vt:variant>
      <vt:variant>
        <vt:i4>0</vt:i4>
      </vt:variant>
      <vt:variant>
        <vt:i4>5</vt:i4>
      </vt:variant>
      <vt:variant>
        <vt:lpwstr>http://www.nevo.co.il/Law_word/law10/yalkut-5632.pdf</vt:lpwstr>
      </vt:variant>
      <vt:variant>
        <vt:lpwstr/>
      </vt:variant>
      <vt:variant>
        <vt:i4>7798790</vt:i4>
      </vt:variant>
      <vt:variant>
        <vt:i4>516</vt:i4>
      </vt:variant>
      <vt:variant>
        <vt:i4>0</vt:i4>
      </vt:variant>
      <vt:variant>
        <vt:i4>5</vt:i4>
      </vt:variant>
      <vt:variant>
        <vt:lpwstr>http://www.nevo.co.il/Law_word/law10/yalkut-5620.pdf</vt:lpwstr>
      </vt:variant>
      <vt:variant>
        <vt:lpwstr/>
      </vt:variant>
      <vt:variant>
        <vt:i4>7602191</vt:i4>
      </vt:variant>
      <vt:variant>
        <vt:i4>513</vt:i4>
      </vt:variant>
      <vt:variant>
        <vt:i4>0</vt:i4>
      </vt:variant>
      <vt:variant>
        <vt:i4>5</vt:i4>
      </vt:variant>
      <vt:variant>
        <vt:lpwstr>http://www.nevo.co.il/Law_word/law10/yalkut-6481.pdf</vt:lpwstr>
      </vt:variant>
      <vt:variant>
        <vt:lpwstr/>
      </vt:variant>
      <vt:variant>
        <vt:i4>7929870</vt:i4>
      </vt:variant>
      <vt:variant>
        <vt:i4>510</vt:i4>
      </vt:variant>
      <vt:variant>
        <vt:i4>0</vt:i4>
      </vt:variant>
      <vt:variant>
        <vt:i4>5</vt:i4>
      </vt:variant>
      <vt:variant>
        <vt:lpwstr>http://www.nevo.co.il/Law_word/law10/yalkut-6098.pdf</vt:lpwstr>
      </vt:variant>
      <vt:variant>
        <vt:lpwstr/>
      </vt:variant>
      <vt:variant>
        <vt:i4>7667715</vt:i4>
      </vt:variant>
      <vt:variant>
        <vt:i4>507</vt:i4>
      </vt:variant>
      <vt:variant>
        <vt:i4>0</vt:i4>
      </vt:variant>
      <vt:variant>
        <vt:i4>5</vt:i4>
      </vt:variant>
      <vt:variant>
        <vt:lpwstr>http://www.nevo.co.il/Law_word/law10/yalkut-6044.pdf</vt:lpwstr>
      </vt:variant>
      <vt:variant>
        <vt:lpwstr/>
      </vt:variant>
      <vt:variant>
        <vt:i4>7536640</vt:i4>
      </vt:variant>
      <vt:variant>
        <vt:i4>504</vt:i4>
      </vt:variant>
      <vt:variant>
        <vt:i4>0</vt:i4>
      </vt:variant>
      <vt:variant>
        <vt:i4>5</vt:i4>
      </vt:variant>
      <vt:variant>
        <vt:lpwstr>http://www.nevo.co.il/Law_word/law10/yalkut-5745.pdf</vt:lpwstr>
      </vt:variant>
      <vt:variant>
        <vt:lpwstr/>
      </vt:variant>
      <vt:variant>
        <vt:i4>7929870</vt:i4>
      </vt:variant>
      <vt:variant>
        <vt:i4>501</vt:i4>
      </vt:variant>
      <vt:variant>
        <vt:i4>0</vt:i4>
      </vt:variant>
      <vt:variant>
        <vt:i4>5</vt:i4>
      </vt:variant>
      <vt:variant>
        <vt:lpwstr>http://www.nevo.co.il/Law_word/law10/yalkut-6098.pdf</vt:lpwstr>
      </vt:variant>
      <vt:variant>
        <vt:lpwstr/>
      </vt:variant>
      <vt:variant>
        <vt:i4>7667715</vt:i4>
      </vt:variant>
      <vt:variant>
        <vt:i4>498</vt:i4>
      </vt:variant>
      <vt:variant>
        <vt:i4>0</vt:i4>
      </vt:variant>
      <vt:variant>
        <vt:i4>5</vt:i4>
      </vt:variant>
      <vt:variant>
        <vt:lpwstr>http://www.nevo.co.il/Law_word/law10/yalkut-6044.pdf</vt:lpwstr>
      </vt:variant>
      <vt:variant>
        <vt:lpwstr/>
      </vt:variant>
      <vt:variant>
        <vt:i4>7536640</vt:i4>
      </vt:variant>
      <vt:variant>
        <vt:i4>495</vt:i4>
      </vt:variant>
      <vt:variant>
        <vt:i4>0</vt:i4>
      </vt:variant>
      <vt:variant>
        <vt:i4>5</vt:i4>
      </vt:variant>
      <vt:variant>
        <vt:lpwstr>http://www.nevo.co.il/Law_word/law10/yalkut-5745.pdf</vt:lpwstr>
      </vt:variant>
      <vt:variant>
        <vt:lpwstr/>
      </vt:variant>
      <vt:variant>
        <vt:i4>8192015</vt:i4>
      </vt:variant>
      <vt:variant>
        <vt:i4>492</vt:i4>
      </vt:variant>
      <vt:variant>
        <vt:i4>0</vt:i4>
      </vt:variant>
      <vt:variant>
        <vt:i4>5</vt:i4>
      </vt:variant>
      <vt:variant>
        <vt:lpwstr>http://www.nevo.co.il/Law_word/law10/yalkut-8569.pdf</vt:lpwstr>
      </vt:variant>
      <vt:variant>
        <vt:lpwstr/>
      </vt:variant>
      <vt:variant>
        <vt:i4>7667713</vt:i4>
      </vt:variant>
      <vt:variant>
        <vt:i4>489</vt:i4>
      </vt:variant>
      <vt:variant>
        <vt:i4>0</vt:i4>
      </vt:variant>
      <vt:variant>
        <vt:i4>5</vt:i4>
      </vt:variant>
      <vt:variant>
        <vt:lpwstr>http://www.nevo.co.il/Law_word/law10/yalkut-8286.pdf</vt:lpwstr>
      </vt:variant>
      <vt:variant>
        <vt:lpwstr/>
      </vt:variant>
      <vt:variant>
        <vt:i4>7733255</vt:i4>
      </vt:variant>
      <vt:variant>
        <vt:i4>486</vt:i4>
      </vt:variant>
      <vt:variant>
        <vt:i4>0</vt:i4>
      </vt:variant>
      <vt:variant>
        <vt:i4>5</vt:i4>
      </vt:variant>
      <vt:variant>
        <vt:lpwstr>http://www.nevo.co.il/Law_word/law10/yalkut-7512.pdf</vt:lpwstr>
      </vt:variant>
      <vt:variant>
        <vt:lpwstr/>
      </vt:variant>
      <vt:variant>
        <vt:i4>7733251</vt:i4>
      </vt:variant>
      <vt:variant>
        <vt:i4>483</vt:i4>
      </vt:variant>
      <vt:variant>
        <vt:i4>0</vt:i4>
      </vt:variant>
      <vt:variant>
        <vt:i4>5</vt:i4>
      </vt:variant>
      <vt:variant>
        <vt:lpwstr>http://www.nevo.co.il/Law_word/law10/yalkut-7057.pdf</vt:lpwstr>
      </vt:variant>
      <vt:variant>
        <vt:lpwstr/>
      </vt:variant>
      <vt:variant>
        <vt:i4>8060934</vt:i4>
      </vt:variant>
      <vt:variant>
        <vt:i4>480</vt:i4>
      </vt:variant>
      <vt:variant>
        <vt:i4>0</vt:i4>
      </vt:variant>
      <vt:variant>
        <vt:i4>5</vt:i4>
      </vt:variant>
      <vt:variant>
        <vt:lpwstr>http://www.nevo.co.il/Law_word/law10/yalkut-6812.pdf</vt:lpwstr>
      </vt:variant>
      <vt:variant>
        <vt:lpwstr/>
      </vt:variant>
      <vt:variant>
        <vt:i4>7405568</vt:i4>
      </vt:variant>
      <vt:variant>
        <vt:i4>477</vt:i4>
      </vt:variant>
      <vt:variant>
        <vt:i4>0</vt:i4>
      </vt:variant>
      <vt:variant>
        <vt:i4>5</vt:i4>
      </vt:variant>
      <vt:variant>
        <vt:lpwstr>http://www.nevo.co.il/Law_word/law10/yalkut-6575.pdf</vt:lpwstr>
      </vt:variant>
      <vt:variant>
        <vt:lpwstr/>
      </vt:variant>
      <vt:variant>
        <vt:i4>7405574</vt:i4>
      </vt:variant>
      <vt:variant>
        <vt:i4>474</vt:i4>
      </vt:variant>
      <vt:variant>
        <vt:i4>0</vt:i4>
      </vt:variant>
      <vt:variant>
        <vt:i4>5</vt:i4>
      </vt:variant>
      <vt:variant>
        <vt:lpwstr>http://www.nevo.co.il/Law_word/law10/yalkut-6414.pdf</vt:lpwstr>
      </vt:variant>
      <vt:variant>
        <vt:lpwstr/>
      </vt:variant>
      <vt:variant>
        <vt:i4>7995397</vt:i4>
      </vt:variant>
      <vt:variant>
        <vt:i4>471</vt:i4>
      </vt:variant>
      <vt:variant>
        <vt:i4>0</vt:i4>
      </vt:variant>
      <vt:variant>
        <vt:i4>5</vt:i4>
      </vt:variant>
      <vt:variant>
        <vt:lpwstr>http://www.nevo.co.il/Law_word/law10/yalkut-6229.pdf</vt:lpwstr>
      </vt:variant>
      <vt:variant>
        <vt:lpwstr/>
      </vt:variant>
      <vt:variant>
        <vt:i4>7340034</vt:i4>
      </vt:variant>
      <vt:variant>
        <vt:i4>468</vt:i4>
      </vt:variant>
      <vt:variant>
        <vt:i4>0</vt:i4>
      </vt:variant>
      <vt:variant>
        <vt:i4>5</vt:i4>
      </vt:variant>
      <vt:variant>
        <vt:lpwstr>http://www.nevo.co.il/Law_word/law10/yalkut-6051.pdf</vt:lpwstr>
      </vt:variant>
      <vt:variant>
        <vt:lpwstr/>
      </vt:variant>
      <vt:variant>
        <vt:i4>7864325</vt:i4>
      </vt:variant>
      <vt:variant>
        <vt:i4>465</vt:i4>
      </vt:variant>
      <vt:variant>
        <vt:i4>0</vt:i4>
      </vt:variant>
      <vt:variant>
        <vt:i4>5</vt:i4>
      </vt:variant>
      <vt:variant>
        <vt:lpwstr>http://www.nevo.co.il/Law_word/law10/yalkut-5910.pdf</vt:lpwstr>
      </vt:variant>
      <vt:variant>
        <vt:lpwstr/>
      </vt:variant>
      <vt:variant>
        <vt:i4>7471107</vt:i4>
      </vt:variant>
      <vt:variant>
        <vt:i4>462</vt:i4>
      </vt:variant>
      <vt:variant>
        <vt:i4>0</vt:i4>
      </vt:variant>
      <vt:variant>
        <vt:i4>5</vt:i4>
      </vt:variant>
      <vt:variant>
        <vt:lpwstr>http://www.nevo.co.il/Law_word/law10/yalkut-7556.pdf</vt:lpwstr>
      </vt:variant>
      <vt:variant>
        <vt:lpwstr/>
      </vt:variant>
      <vt:variant>
        <vt:i4>7929856</vt:i4>
      </vt:variant>
      <vt:variant>
        <vt:i4>459</vt:i4>
      </vt:variant>
      <vt:variant>
        <vt:i4>0</vt:i4>
      </vt:variant>
      <vt:variant>
        <vt:i4>5</vt:i4>
      </vt:variant>
      <vt:variant>
        <vt:lpwstr>http://www.nevo.co.il/Law_word/law10/yalkut-7860.pdf</vt:lpwstr>
      </vt:variant>
      <vt:variant>
        <vt:lpwstr/>
      </vt:variant>
      <vt:variant>
        <vt:i4>2293780</vt:i4>
      </vt:variant>
      <vt:variant>
        <vt:i4>456</vt:i4>
      </vt:variant>
      <vt:variant>
        <vt:i4>0</vt:i4>
      </vt:variant>
      <vt:variant>
        <vt:i4>5</vt:i4>
      </vt:variant>
      <vt:variant>
        <vt:lpwstr>https://www.nevo.co.il/law_word/law06/tak-10499.pdf</vt:lpwstr>
      </vt:variant>
      <vt:variant>
        <vt:lpwstr/>
      </vt:variant>
      <vt:variant>
        <vt:i4>7733279</vt:i4>
      </vt:variant>
      <vt:variant>
        <vt:i4>453</vt:i4>
      </vt:variant>
      <vt:variant>
        <vt:i4>0</vt:i4>
      </vt:variant>
      <vt:variant>
        <vt:i4>5</vt:i4>
      </vt:variant>
      <vt:variant>
        <vt:lpwstr>https://www.nevo.co.il/law_word/law06/tak-9848.pdf</vt:lpwstr>
      </vt:variant>
      <vt:variant>
        <vt:lpwstr/>
      </vt:variant>
      <vt:variant>
        <vt:i4>8323090</vt:i4>
      </vt:variant>
      <vt:variant>
        <vt:i4>450</vt:i4>
      </vt:variant>
      <vt:variant>
        <vt:i4>0</vt:i4>
      </vt:variant>
      <vt:variant>
        <vt:i4>5</vt:i4>
      </vt:variant>
      <vt:variant>
        <vt:lpwstr>https://www.nevo.co.il/law_word/law06/tak-9099.pdf</vt:lpwstr>
      </vt:variant>
      <vt:variant>
        <vt:lpwstr/>
      </vt:variant>
      <vt:variant>
        <vt:i4>7667739</vt:i4>
      </vt:variant>
      <vt:variant>
        <vt:i4>447</vt:i4>
      </vt:variant>
      <vt:variant>
        <vt:i4>0</vt:i4>
      </vt:variant>
      <vt:variant>
        <vt:i4>5</vt:i4>
      </vt:variant>
      <vt:variant>
        <vt:lpwstr>https://www.nevo.co.il/law_word/law06/tak-8714.pdf</vt:lpwstr>
      </vt:variant>
      <vt:variant>
        <vt:lpwstr/>
      </vt:variant>
      <vt:variant>
        <vt:i4>7995417</vt:i4>
      </vt:variant>
      <vt:variant>
        <vt:i4>444</vt:i4>
      </vt:variant>
      <vt:variant>
        <vt:i4>0</vt:i4>
      </vt:variant>
      <vt:variant>
        <vt:i4>5</vt:i4>
      </vt:variant>
      <vt:variant>
        <vt:lpwstr>https://www.nevo.co.il/law_word/law06/tak-8438.pdf</vt:lpwstr>
      </vt:variant>
      <vt:variant>
        <vt:lpwstr/>
      </vt:variant>
      <vt:variant>
        <vt:i4>7405580</vt:i4>
      </vt:variant>
      <vt:variant>
        <vt:i4>441</vt:i4>
      </vt:variant>
      <vt:variant>
        <vt:i4>0</vt:i4>
      </vt:variant>
      <vt:variant>
        <vt:i4>5</vt:i4>
      </vt:variant>
      <vt:variant>
        <vt:lpwstr>http://www.nevo.co.il/Law_word/law06/tak-8307.pdf</vt:lpwstr>
      </vt:variant>
      <vt:variant>
        <vt:lpwstr/>
      </vt:variant>
      <vt:variant>
        <vt:i4>7602185</vt:i4>
      </vt:variant>
      <vt:variant>
        <vt:i4>438</vt:i4>
      </vt:variant>
      <vt:variant>
        <vt:i4>0</vt:i4>
      </vt:variant>
      <vt:variant>
        <vt:i4>5</vt:i4>
      </vt:variant>
      <vt:variant>
        <vt:lpwstr>http://www.nevo.co.il/Law_word/law06/tak-8150.pdf</vt:lpwstr>
      </vt:variant>
      <vt:variant>
        <vt:lpwstr/>
      </vt:variant>
      <vt:variant>
        <vt:i4>7667726</vt:i4>
      </vt:variant>
      <vt:variant>
        <vt:i4>435</vt:i4>
      </vt:variant>
      <vt:variant>
        <vt:i4>0</vt:i4>
      </vt:variant>
      <vt:variant>
        <vt:i4>5</vt:i4>
      </vt:variant>
      <vt:variant>
        <vt:lpwstr>http://www.nevo.co.il/Law_word/law06/tak-8147.pdf</vt:lpwstr>
      </vt:variant>
      <vt:variant>
        <vt:lpwstr/>
      </vt:variant>
      <vt:variant>
        <vt:i4>7536649</vt:i4>
      </vt:variant>
      <vt:variant>
        <vt:i4>432</vt:i4>
      </vt:variant>
      <vt:variant>
        <vt:i4>0</vt:i4>
      </vt:variant>
      <vt:variant>
        <vt:i4>5</vt:i4>
      </vt:variant>
      <vt:variant>
        <vt:lpwstr>http://www.nevo.co.il/Law_word/law06/TAK-8120.pdf</vt:lpwstr>
      </vt:variant>
      <vt:variant>
        <vt:lpwstr/>
      </vt:variant>
      <vt:variant>
        <vt:i4>7798809</vt:i4>
      </vt:variant>
      <vt:variant>
        <vt:i4>429</vt:i4>
      </vt:variant>
      <vt:variant>
        <vt:i4>0</vt:i4>
      </vt:variant>
      <vt:variant>
        <vt:i4>5</vt:i4>
      </vt:variant>
      <vt:variant>
        <vt:lpwstr>https://www.nevo.co.il/law_word/law06/tak-9021.pdf</vt:lpwstr>
      </vt:variant>
      <vt:variant>
        <vt:lpwstr/>
      </vt:variant>
      <vt:variant>
        <vt:i4>7340040</vt:i4>
      </vt:variant>
      <vt:variant>
        <vt:i4>426</vt:i4>
      </vt:variant>
      <vt:variant>
        <vt:i4>0</vt:i4>
      </vt:variant>
      <vt:variant>
        <vt:i4>5</vt:i4>
      </vt:variant>
      <vt:variant>
        <vt:lpwstr>http://www.nevo.co.il/Law_word/law06/TAK-8111.pdf</vt:lpwstr>
      </vt:variant>
      <vt:variant>
        <vt:lpwstr/>
      </vt:variant>
      <vt:variant>
        <vt:i4>7929869</vt:i4>
      </vt:variant>
      <vt:variant>
        <vt:i4>423</vt:i4>
      </vt:variant>
      <vt:variant>
        <vt:i4>0</vt:i4>
      </vt:variant>
      <vt:variant>
        <vt:i4>5</vt:i4>
      </vt:variant>
      <vt:variant>
        <vt:lpwstr>http://www.nevo.co.il/Law_word/law06/TAK-8085.pdf</vt:lpwstr>
      </vt:variant>
      <vt:variant>
        <vt:lpwstr/>
      </vt:variant>
      <vt:variant>
        <vt:i4>8126466</vt:i4>
      </vt:variant>
      <vt:variant>
        <vt:i4>420</vt:i4>
      </vt:variant>
      <vt:variant>
        <vt:i4>0</vt:i4>
      </vt:variant>
      <vt:variant>
        <vt:i4>5</vt:i4>
      </vt:variant>
      <vt:variant>
        <vt:lpwstr>http://www.nevo.co.il/Law_word/law06/tak-7923.pdf</vt:lpwstr>
      </vt:variant>
      <vt:variant>
        <vt:lpwstr/>
      </vt:variant>
      <vt:variant>
        <vt:i4>7929865</vt:i4>
      </vt:variant>
      <vt:variant>
        <vt:i4>417</vt:i4>
      </vt:variant>
      <vt:variant>
        <vt:i4>0</vt:i4>
      </vt:variant>
      <vt:variant>
        <vt:i4>5</vt:i4>
      </vt:variant>
      <vt:variant>
        <vt:lpwstr>http://www.nevo.co.il/Law_word/law06/tak-7879.pdf</vt:lpwstr>
      </vt:variant>
      <vt:variant>
        <vt:lpwstr/>
      </vt:variant>
      <vt:variant>
        <vt:i4>7929863</vt:i4>
      </vt:variant>
      <vt:variant>
        <vt:i4>414</vt:i4>
      </vt:variant>
      <vt:variant>
        <vt:i4>0</vt:i4>
      </vt:variant>
      <vt:variant>
        <vt:i4>5</vt:i4>
      </vt:variant>
      <vt:variant>
        <vt:lpwstr>http://www.nevo.co.il/Law_word/law06/tak-7778.pdf</vt:lpwstr>
      </vt:variant>
      <vt:variant>
        <vt:lpwstr/>
      </vt:variant>
      <vt:variant>
        <vt:i4>8060936</vt:i4>
      </vt:variant>
      <vt:variant>
        <vt:i4>411</vt:i4>
      </vt:variant>
      <vt:variant>
        <vt:i4>0</vt:i4>
      </vt:variant>
      <vt:variant>
        <vt:i4>5</vt:i4>
      </vt:variant>
      <vt:variant>
        <vt:lpwstr>http://www.nevo.co.il/Law_word/law06/tak-7757.pdf</vt:lpwstr>
      </vt:variant>
      <vt:variant>
        <vt:lpwstr/>
      </vt:variant>
      <vt:variant>
        <vt:i4>8323082</vt:i4>
      </vt:variant>
      <vt:variant>
        <vt:i4>408</vt:i4>
      </vt:variant>
      <vt:variant>
        <vt:i4>0</vt:i4>
      </vt:variant>
      <vt:variant>
        <vt:i4>5</vt:i4>
      </vt:variant>
      <vt:variant>
        <vt:lpwstr>http://www.nevo.co.il/Law_word/law06/tak-7715.pdf</vt:lpwstr>
      </vt:variant>
      <vt:variant>
        <vt:lpwstr/>
      </vt:variant>
      <vt:variant>
        <vt:i4>7733255</vt:i4>
      </vt:variant>
      <vt:variant>
        <vt:i4>405</vt:i4>
      </vt:variant>
      <vt:variant>
        <vt:i4>0</vt:i4>
      </vt:variant>
      <vt:variant>
        <vt:i4>5</vt:i4>
      </vt:variant>
      <vt:variant>
        <vt:lpwstr>http://www.nevo.co.il/Law_word/law06/tak-7689.pdf</vt:lpwstr>
      </vt:variant>
      <vt:variant>
        <vt:lpwstr/>
      </vt:variant>
      <vt:variant>
        <vt:i4>7864335</vt:i4>
      </vt:variant>
      <vt:variant>
        <vt:i4>402</vt:i4>
      </vt:variant>
      <vt:variant>
        <vt:i4>0</vt:i4>
      </vt:variant>
      <vt:variant>
        <vt:i4>5</vt:i4>
      </vt:variant>
      <vt:variant>
        <vt:lpwstr>http://www.nevo.co.il/Law_word/law06/tak-7661.pdf</vt:lpwstr>
      </vt:variant>
      <vt:variant>
        <vt:lpwstr/>
      </vt:variant>
      <vt:variant>
        <vt:i4>7864335</vt:i4>
      </vt:variant>
      <vt:variant>
        <vt:i4>399</vt:i4>
      </vt:variant>
      <vt:variant>
        <vt:i4>0</vt:i4>
      </vt:variant>
      <vt:variant>
        <vt:i4>5</vt:i4>
      </vt:variant>
      <vt:variant>
        <vt:lpwstr>http://www.nevo.co.il/Law_word/law06/tak-7661.pdf</vt:lpwstr>
      </vt:variant>
      <vt:variant>
        <vt:lpwstr/>
      </vt:variant>
      <vt:variant>
        <vt:i4>8323083</vt:i4>
      </vt:variant>
      <vt:variant>
        <vt:i4>396</vt:i4>
      </vt:variant>
      <vt:variant>
        <vt:i4>0</vt:i4>
      </vt:variant>
      <vt:variant>
        <vt:i4>5</vt:i4>
      </vt:variant>
      <vt:variant>
        <vt:lpwstr>http://www.nevo.co.il/Law_word/law06/tak-7615.pdf</vt:lpwstr>
      </vt:variant>
      <vt:variant>
        <vt:lpwstr/>
      </vt:variant>
      <vt:variant>
        <vt:i4>7995407</vt:i4>
      </vt:variant>
      <vt:variant>
        <vt:i4>393</vt:i4>
      </vt:variant>
      <vt:variant>
        <vt:i4>0</vt:i4>
      </vt:variant>
      <vt:variant>
        <vt:i4>5</vt:i4>
      </vt:variant>
      <vt:variant>
        <vt:lpwstr>http://www.nevo.co.il/Law_word/law06/tak-7542.pdf</vt:lpwstr>
      </vt:variant>
      <vt:variant>
        <vt:lpwstr/>
      </vt:variant>
      <vt:variant>
        <vt:i4>7995407</vt:i4>
      </vt:variant>
      <vt:variant>
        <vt:i4>390</vt:i4>
      </vt:variant>
      <vt:variant>
        <vt:i4>0</vt:i4>
      </vt:variant>
      <vt:variant>
        <vt:i4>5</vt:i4>
      </vt:variant>
      <vt:variant>
        <vt:lpwstr>http://www.nevo.co.il/Law_word/law06/tak-7542.pdf</vt:lpwstr>
      </vt:variant>
      <vt:variant>
        <vt:lpwstr/>
      </vt:variant>
      <vt:variant>
        <vt:i4>8126478</vt:i4>
      </vt:variant>
      <vt:variant>
        <vt:i4>387</vt:i4>
      </vt:variant>
      <vt:variant>
        <vt:i4>0</vt:i4>
      </vt:variant>
      <vt:variant>
        <vt:i4>5</vt:i4>
      </vt:variant>
      <vt:variant>
        <vt:lpwstr>http://www.nevo.co.il/Law_word/law06/tak-7523.pdf</vt:lpwstr>
      </vt:variant>
      <vt:variant>
        <vt:lpwstr/>
      </vt:variant>
      <vt:variant>
        <vt:i4>8323086</vt:i4>
      </vt:variant>
      <vt:variant>
        <vt:i4>384</vt:i4>
      </vt:variant>
      <vt:variant>
        <vt:i4>0</vt:i4>
      </vt:variant>
      <vt:variant>
        <vt:i4>5</vt:i4>
      </vt:variant>
      <vt:variant>
        <vt:lpwstr>http://www.nevo.co.il/Law_word/law06/tak-7412.pdf</vt:lpwstr>
      </vt:variant>
      <vt:variant>
        <vt:lpwstr/>
      </vt:variant>
      <vt:variant>
        <vt:i4>7733257</vt:i4>
      </vt:variant>
      <vt:variant>
        <vt:i4>381</vt:i4>
      </vt:variant>
      <vt:variant>
        <vt:i4>0</vt:i4>
      </vt:variant>
      <vt:variant>
        <vt:i4>5</vt:i4>
      </vt:variant>
      <vt:variant>
        <vt:lpwstr>http://www.nevo.co.il/law_word/law06/tak-7382.pdf</vt:lpwstr>
      </vt:variant>
      <vt:variant>
        <vt:lpwstr/>
      </vt:variant>
      <vt:variant>
        <vt:i4>8126467</vt:i4>
      </vt:variant>
      <vt:variant>
        <vt:i4>378</vt:i4>
      </vt:variant>
      <vt:variant>
        <vt:i4>0</vt:i4>
      </vt:variant>
      <vt:variant>
        <vt:i4>5</vt:i4>
      </vt:variant>
      <vt:variant>
        <vt:lpwstr>http://www.nevo.co.il/Law_word/law06/TAK-7328.pdf</vt:lpwstr>
      </vt:variant>
      <vt:variant>
        <vt:lpwstr/>
      </vt:variant>
      <vt:variant>
        <vt:i4>7733258</vt:i4>
      </vt:variant>
      <vt:variant>
        <vt:i4>375</vt:i4>
      </vt:variant>
      <vt:variant>
        <vt:i4>0</vt:i4>
      </vt:variant>
      <vt:variant>
        <vt:i4>5</vt:i4>
      </vt:variant>
      <vt:variant>
        <vt:lpwstr>http://www.nevo.co.il/law_word/law06/tak-7381.pdf</vt:lpwstr>
      </vt:variant>
      <vt:variant>
        <vt:lpwstr/>
      </vt:variant>
      <vt:variant>
        <vt:i4>8257548</vt:i4>
      </vt:variant>
      <vt:variant>
        <vt:i4>372</vt:i4>
      </vt:variant>
      <vt:variant>
        <vt:i4>0</vt:i4>
      </vt:variant>
      <vt:variant>
        <vt:i4>5</vt:i4>
      </vt:variant>
      <vt:variant>
        <vt:lpwstr>http://www.nevo.co.il/Law_word/law06/TAK-7307.pdf</vt:lpwstr>
      </vt:variant>
      <vt:variant>
        <vt:lpwstr/>
      </vt:variant>
      <vt:variant>
        <vt:i4>8192011</vt:i4>
      </vt:variant>
      <vt:variant>
        <vt:i4>369</vt:i4>
      </vt:variant>
      <vt:variant>
        <vt:i4>0</vt:i4>
      </vt:variant>
      <vt:variant>
        <vt:i4>5</vt:i4>
      </vt:variant>
      <vt:variant>
        <vt:lpwstr>http://www.nevo.co.il/Law_word/law06/TAK-7231.pdf</vt:lpwstr>
      </vt:variant>
      <vt:variant>
        <vt:lpwstr/>
      </vt:variant>
      <vt:variant>
        <vt:i4>8257538</vt:i4>
      </vt:variant>
      <vt:variant>
        <vt:i4>366</vt:i4>
      </vt:variant>
      <vt:variant>
        <vt:i4>0</vt:i4>
      </vt:variant>
      <vt:variant>
        <vt:i4>5</vt:i4>
      </vt:variant>
      <vt:variant>
        <vt:lpwstr>http://www.nevo.co.il/Law_word/law06/TAK-7208.pdf</vt:lpwstr>
      </vt:variant>
      <vt:variant>
        <vt:lpwstr/>
      </vt:variant>
      <vt:variant>
        <vt:i4>7864333</vt:i4>
      </vt:variant>
      <vt:variant>
        <vt:i4>363</vt:i4>
      </vt:variant>
      <vt:variant>
        <vt:i4>0</vt:i4>
      </vt:variant>
      <vt:variant>
        <vt:i4>5</vt:i4>
      </vt:variant>
      <vt:variant>
        <vt:lpwstr>http://www.nevo.co.il/Law_word/law06/TAK-7164.pdf</vt:lpwstr>
      </vt:variant>
      <vt:variant>
        <vt:lpwstr/>
      </vt:variant>
      <vt:variant>
        <vt:i4>7864330</vt:i4>
      </vt:variant>
      <vt:variant>
        <vt:i4>360</vt:i4>
      </vt:variant>
      <vt:variant>
        <vt:i4>0</vt:i4>
      </vt:variant>
      <vt:variant>
        <vt:i4>5</vt:i4>
      </vt:variant>
      <vt:variant>
        <vt:lpwstr>http://www.nevo.co.il/Law_word/law06/TAK-7163.pdf</vt:lpwstr>
      </vt:variant>
      <vt:variant>
        <vt:lpwstr/>
      </vt:variant>
      <vt:variant>
        <vt:i4>7864330</vt:i4>
      </vt:variant>
      <vt:variant>
        <vt:i4>357</vt:i4>
      </vt:variant>
      <vt:variant>
        <vt:i4>0</vt:i4>
      </vt:variant>
      <vt:variant>
        <vt:i4>5</vt:i4>
      </vt:variant>
      <vt:variant>
        <vt:lpwstr>http://www.nevo.co.il/Law_word/law06/TAK-7163.pdf</vt:lpwstr>
      </vt:variant>
      <vt:variant>
        <vt:lpwstr/>
      </vt:variant>
      <vt:variant>
        <vt:i4>7864331</vt:i4>
      </vt:variant>
      <vt:variant>
        <vt:i4>354</vt:i4>
      </vt:variant>
      <vt:variant>
        <vt:i4>0</vt:i4>
      </vt:variant>
      <vt:variant>
        <vt:i4>5</vt:i4>
      </vt:variant>
      <vt:variant>
        <vt:lpwstr>http://www.nevo.co.il/Law_word/law06/TAK-7162.pdf</vt:lpwstr>
      </vt:variant>
      <vt:variant>
        <vt:lpwstr/>
      </vt:variant>
      <vt:variant>
        <vt:i4>8060928</vt:i4>
      </vt:variant>
      <vt:variant>
        <vt:i4>351</vt:i4>
      </vt:variant>
      <vt:variant>
        <vt:i4>0</vt:i4>
      </vt:variant>
      <vt:variant>
        <vt:i4>5</vt:i4>
      </vt:variant>
      <vt:variant>
        <vt:lpwstr>http://www.nevo.co.il/Law_word/law06/TAK-7159.pdf</vt:lpwstr>
      </vt:variant>
      <vt:variant>
        <vt:lpwstr/>
      </vt:variant>
      <vt:variant>
        <vt:i4>8060937</vt:i4>
      </vt:variant>
      <vt:variant>
        <vt:i4>348</vt:i4>
      </vt:variant>
      <vt:variant>
        <vt:i4>0</vt:i4>
      </vt:variant>
      <vt:variant>
        <vt:i4>5</vt:i4>
      </vt:variant>
      <vt:variant>
        <vt:lpwstr>http://www.nevo.co.il/Law_word/law06/TAK-7150.pdf</vt:lpwstr>
      </vt:variant>
      <vt:variant>
        <vt:lpwstr/>
      </vt:variant>
      <vt:variant>
        <vt:i4>8192010</vt:i4>
      </vt:variant>
      <vt:variant>
        <vt:i4>345</vt:i4>
      </vt:variant>
      <vt:variant>
        <vt:i4>0</vt:i4>
      </vt:variant>
      <vt:variant>
        <vt:i4>5</vt:i4>
      </vt:variant>
      <vt:variant>
        <vt:lpwstr>http://www.nevo.co.il/Law_word/law06/tak-7133.pdf</vt:lpwstr>
      </vt:variant>
      <vt:variant>
        <vt:lpwstr/>
      </vt:variant>
      <vt:variant>
        <vt:i4>7929867</vt:i4>
      </vt:variant>
      <vt:variant>
        <vt:i4>342</vt:i4>
      </vt:variant>
      <vt:variant>
        <vt:i4>0</vt:i4>
      </vt:variant>
      <vt:variant>
        <vt:i4>5</vt:i4>
      </vt:variant>
      <vt:variant>
        <vt:lpwstr>http://www.nevo.co.il/Law_word/law06/TAK-7073.pdf</vt:lpwstr>
      </vt:variant>
      <vt:variant>
        <vt:lpwstr/>
      </vt:variant>
      <vt:variant>
        <vt:i4>7340037</vt:i4>
      </vt:variant>
      <vt:variant>
        <vt:i4>339</vt:i4>
      </vt:variant>
      <vt:variant>
        <vt:i4>0</vt:i4>
      </vt:variant>
      <vt:variant>
        <vt:i4>5</vt:i4>
      </vt:variant>
      <vt:variant>
        <vt:lpwstr>http://www.nevo.co.il/Law_word/law10/yalkut-6829.pdf</vt:lpwstr>
      </vt:variant>
      <vt:variant>
        <vt:lpwstr/>
      </vt:variant>
      <vt:variant>
        <vt:i4>8192000</vt:i4>
      </vt:variant>
      <vt:variant>
        <vt:i4>336</vt:i4>
      </vt:variant>
      <vt:variant>
        <vt:i4>0</vt:i4>
      </vt:variant>
      <vt:variant>
        <vt:i4>5</vt:i4>
      </vt:variant>
      <vt:variant>
        <vt:lpwstr>http://www.nevo.co.il/Law_word/law06/TAK-7139.pdf</vt:lpwstr>
      </vt:variant>
      <vt:variant>
        <vt:lpwstr/>
      </vt:variant>
      <vt:variant>
        <vt:i4>8060936</vt:i4>
      </vt:variant>
      <vt:variant>
        <vt:i4>333</vt:i4>
      </vt:variant>
      <vt:variant>
        <vt:i4>0</vt:i4>
      </vt:variant>
      <vt:variant>
        <vt:i4>5</vt:i4>
      </vt:variant>
      <vt:variant>
        <vt:lpwstr>http://www.nevo.co.il/Law_word/law06/TAK-7050.pdf</vt:lpwstr>
      </vt:variant>
      <vt:variant>
        <vt:lpwstr/>
      </vt:variant>
      <vt:variant>
        <vt:i4>8192001</vt:i4>
      </vt:variant>
      <vt:variant>
        <vt:i4>330</vt:i4>
      </vt:variant>
      <vt:variant>
        <vt:i4>0</vt:i4>
      </vt:variant>
      <vt:variant>
        <vt:i4>5</vt:i4>
      </vt:variant>
      <vt:variant>
        <vt:lpwstr>http://www.nevo.co.il/Law_word/law06/TAK-7039.pdf</vt:lpwstr>
      </vt:variant>
      <vt:variant>
        <vt:lpwstr/>
      </vt:variant>
      <vt:variant>
        <vt:i4>7733255</vt:i4>
      </vt:variant>
      <vt:variant>
        <vt:i4>327</vt:i4>
      </vt:variant>
      <vt:variant>
        <vt:i4>0</vt:i4>
      </vt:variant>
      <vt:variant>
        <vt:i4>5</vt:i4>
      </vt:variant>
      <vt:variant>
        <vt:lpwstr>http://www.nevo.co.il/Law_word/law06/tak-6996.pdf</vt:lpwstr>
      </vt:variant>
      <vt:variant>
        <vt:lpwstr/>
      </vt:variant>
      <vt:variant>
        <vt:i4>7995407</vt:i4>
      </vt:variant>
      <vt:variant>
        <vt:i4>324</vt:i4>
      </vt:variant>
      <vt:variant>
        <vt:i4>0</vt:i4>
      </vt:variant>
      <vt:variant>
        <vt:i4>5</vt:i4>
      </vt:variant>
      <vt:variant>
        <vt:lpwstr>http://www.nevo.co.il/Law_word/law06/tak-7542.pdf</vt:lpwstr>
      </vt:variant>
      <vt:variant>
        <vt:lpwstr/>
      </vt:variant>
      <vt:variant>
        <vt:i4>8126478</vt:i4>
      </vt:variant>
      <vt:variant>
        <vt:i4>321</vt:i4>
      </vt:variant>
      <vt:variant>
        <vt:i4>0</vt:i4>
      </vt:variant>
      <vt:variant>
        <vt:i4>5</vt:i4>
      </vt:variant>
      <vt:variant>
        <vt:lpwstr>http://www.nevo.co.il/Law_word/law06/TAK-7325.pdf</vt:lpwstr>
      </vt:variant>
      <vt:variant>
        <vt:lpwstr/>
      </vt:variant>
      <vt:variant>
        <vt:i4>7995401</vt:i4>
      </vt:variant>
      <vt:variant>
        <vt:i4>318</vt:i4>
      </vt:variant>
      <vt:variant>
        <vt:i4>0</vt:i4>
      </vt:variant>
      <vt:variant>
        <vt:i4>5</vt:i4>
      </vt:variant>
      <vt:variant>
        <vt:lpwstr>http://www.nevo.co.il/Law_word/law06/TAK-7243.pdf</vt:lpwstr>
      </vt:variant>
      <vt:variant>
        <vt:lpwstr/>
      </vt:variant>
      <vt:variant>
        <vt:i4>7929859</vt:i4>
      </vt:variant>
      <vt:variant>
        <vt:i4>315</vt:i4>
      </vt:variant>
      <vt:variant>
        <vt:i4>0</vt:i4>
      </vt:variant>
      <vt:variant>
        <vt:i4>5</vt:i4>
      </vt:variant>
      <vt:variant>
        <vt:lpwstr>http://www.nevo.co.il/Law_word/law06/TAK-6962.pdf</vt:lpwstr>
      </vt:variant>
      <vt:variant>
        <vt:lpwstr/>
      </vt:variant>
      <vt:variant>
        <vt:i4>7995395</vt:i4>
      </vt:variant>
      <vt:variant>
        <vt:i4>312</vt:i4>
      </vt:variant>
      <vt:variant>
        <vt:i4>0</vt:i4>
      </vt:variant>
      <vt:variant>
        <vt:i4>5</vt:i4>
      </vt:variant>
      <vt:variant>
        <vt:lpwstr>http://www.nevo.co.il/Law_word/law06/TAK-6952.pdf</vt:lpwstr>
      </vt:variant>
      <vt:variant>
        <vt:lpwstr/>
      </vt:variant>
      <vt:variant>
        <vt:i4>7929862</vt:i4>
      </vt:variant>
      <vt:variant>
        <vt:i4>309</vt:i4>
      </vt:variant>
      <vt:variant>
        <vt:i4>0</vt:i4>
      </vt:variant>
      <vt:variant>
        <vt:i4>5</vt:i4>
      </vt:variant>
      <vt:variant>
        <vt:lpwstr>http://www.nevo.co.il/Law_word/law06/TAK-6967.pdf</vt:lpwstr>
      </vt:variant>
      <vt:variant>
        <vt:lpwstr/>
      </vt:variant>
      <vt:variant>
        <vt:i4>8126470</vt:i4>
      </vt:variant>
      <vt:variant>
        <vt:i4>306</vt:i4>
      </vt:variant>
      <vt:variant>
        <vt:i4>0</vt:i4>
      </vt:variant>
      <vt:variant>
        <vt:i4>5</vt:i4>
      </vt:variant>
      <vt:variant>
        <vt:lpwstr>http://www.nevo.co.il/Law_word/law06/tak-6937.pdf</vt:lpwstr>
      </vt:variant>
      <vt:variant>
        <vt:lpwstr/>
      </vt:variant>
      <vt:variant>
        <vt:i4>8126466</vt:i4>
      </vt:variant>
      <vt:variant>
        <vt:i4>303</vt:i4>
      </vt:variant>
      <vt:variant>
        <vt:i4>0</vt:i4>
      </vt:variant>
      <vt:variant>
        <vt:i4>5</vt:i4>
      </vt:variant>
      <vt:variant>
        <vt:lpwstr>http://www.nevo.co.il/Law_word/law06/TAK-6933.pdf</vt:lpwstr>
      </vt:variant>
      <vt:variant>
        <vt:lpwstr/>
      </vt:variant>
      <vt:variant>
        <vt:i4>8257543</vt:i4>
      </vt:variant>
      <vt:variant>
        <vt:i4>300</vt:i4>
      </vt:variant>
      <vt:variant>
        <vt:i4>0</vt:i4>
      </vt:variant>
      <vt:variant>
        <vt:i4>5</vt:i4>
      </vt:variant>
      <vt:variant>
        <vt:lpwstr>http://www.nevo.co.il/Law_word/law06/tak-6916.pdf</vt:lpwstr>
      </vt:variant>
      <vt:variant>
        <vt:lpwstr/>
      </vt:variant>
      <vt:variant>
        <vt:i4>8323075</vt:i4>
      </vt:variant>
      <vt:variant>
        <vt:i4>297</vt:i4>
      </vt:variant>
      <vt:variant>
        <vt:i4>0</vt:i4>
      </vt:variant>
      <vt:variant>
        <vt:i4>5</vt:i4>
      </vt:variant>
      <vt:variant>
        <vt:lpwstr>http://www.nevo.co.il/Law_word/law06/tak-6902.pdf</vt:lpwstr>
      </vt:variant>
      <vt:variant>
        <vt:lpwstr/>
      </vt:variant>
      <vt:variant>
        <vt:i4>7798784</vt:i4>
      </vt:variant>
      <vt:variant>
        <vt:i4>294</vt:i4>
      </vt:variant>
      <vt:variant>
        <vt:i4>0</vt:i4>
      </vt:variant>
      <vt:variant>
        <vt:i4>5</vt:i4>
      </vt:variant>
      <vt:variant>
        <vt:lpwstr>http://www.nevo.co.il/Law_word/law06/tak-6880.pdf</vt:lpwstr>
      </vt:variant>
      <vt:variant>
        <vt:lpwstr/>
      </vt:variant>
      <vt:variant>
        <vt:i4>7667726</vt:i4>
      </vt:variant>
      <vt:variant>
        <vt:i4>291</vt:i4>
      </vt:variant>
      <vt:variant>
        <vt:i4>0</vt:i4>
      </vt:variant>
      <vt:variant>
        <vt:i4>5</vt:i4>
      </vt:variant>
      <vt:variant>
        <vt:lpwstr>http://www.nevo.co.il/Law_word/law10/yalkut-6094.pdf</vt:lpwstr>
      </vt:variant>
      <vt:variant>
        <vt:lpwstr/>
      </vt:variant>
      <vt:variant>
        <vt:i4>7864329</vt:i4>
      </vt:variant>
      <vt:variant>
        <vt:i4>288</vt:i4>
      </vt:variant>
      <vt:variant>
        <vt:i4>0</vt:i4>
      </vt:variant>
      <vt:variant>
        <vt:i4>5</vt:i4>
      </vt:variant>
      <vt:variant>
        <vt:lpwstr>http://www.nevo.co.il/Law_word/law06/TAK-6978.pdf</vt:lpwstr>
      </vt:variant>
      <vt:variant>
        <vt:lpwstr/>
      </vt:variant>
      <vt:variant>
        <vt:i4>8257543</vt:i4>
      </vt:variant>
      <vt:variant>
        <vt:i4>285</vt:i4>
      </vt:variant>
      <vt:variant>
        <vt:i4>0</vt:i4>
      </vt:variant>
      <vt:variant>
        <vt:i4>5</vt:i4>
      </vt:variant>
      <vt:variant>
        <vt:lpwstr>http://www.nevo.co.il/Law_word/law06/tak-6916.pdf</vt:lpwstr>
      </vt:variant>
      <vt:variant>
        <vt:lpwstr/>
      </vt:variant>
      <vt:variant>
        <vt:i4>7864320</vt:i4>
      </vt:variant>
      <vt:variant>
        <vt:i4>282</vt:i4>
      </vt:variant>
      <vt:variant>
        <vt:i4>0</vt:i4>
      </vt:variant>
      <vt:variant>
        <vt:i4>5</vt:i4>
      </vt:variant>
      <vt:variant>
        <vt:lpwstr>http://www.nevo.co.il/Law_word/law06/tak-6870.pdf</vt:lpwstr>
      </vt:variant>
      <vt:variant>
        <vt:lpwstr/>
      </vt:variant>
      <vt:variant>
        <vt:i4>7995395</vt:i4>
      </vt:variant>
      <vt:variant>
        <vt:i4>279</vt:i4>
      </vt:variant>
      <vt:variant>
        <vt:i4>0</vt:i4>
      </vt:variant>
      <vt:variant>
        <vt:i4>5</vt:i4>
      </vt:variant>
      <vt:variant>
        <vt:lpwstr>http://www.nevo.co.il/Law_word/law06/tak-6853.pdf</vt:lpwstr>
      </vt:variant>
      <vt:variant>
        <vt:lpwstr/>
      </vt:variant>
      <vt:variant>
        <vt:i4>7995395</vt:i4>
      </vt:variant>
      <vt:variant>
        <vt:i4>276</vt:i4>
      </vt:variant>
      <vt:variant>
        <vt:i4>0</vt:i4>
      </vt:variant>
      <vt:variant>
        <vt:i4>5</vt:i4>
      </vt:variant>
      <vt:variant>
        <vt:lpwstr>http://www.nevo.co.il/Law_word/law06/tak-6853.pdf</vt:lpwstr>
      </vt:variant>
      <vt:variant>
        <vt:lpwstr/>
      </vt:variant>
      <vt:variant>
        <vt:i4>8257543</vt:i4>
      </vt:variant>
      <vt:variant>
        <vt:i4>273</vt:i4>
      </vt:variant>
      <vt:variant>
        <vt:i4>0</vt:i4>
      </vt:variant>
      <vt:variant>
        <vt:i4>5</vt:i4>
      </vt:variant>
      <vt:variant>
        <vt:lpwstr>http://www.nevo.co.il/Law_word/law06/tak-6817.pdf</vt:lpwstr>
      </vt:variant>
      <vt:variant>
        <vt:lpwstr/>
      </vt:variant>
      <vt:variant>
        <vt:i4>8060942</vt:i4>
      </vt:variant>
      <vt:variant>
        <vt:i4>270</vt:i4>
      </vt:variant>
      <vt:variant>
        <vt:i4>0</vt:i4>
      </vt:variant>
      <vt:variant>
        <vt:i4>5</vt:i4>
      </vt:variant>
      <vt:variant>
        <vt:lpwstr>http://www.nevo.co.il/Law_word/law06/tak-6741.pdf</vt:lpwstr>
      </vt:variant>
      <vt:variant>
        <vt:lpwstr/>
      </vt:variant>
      <vt:variant>
        <vt:i4>8126476</vt:i4>
      </vt:variant>
      <vt:variant>
        <vt:i4>267</vt:i4>
      </vt:variant>
      <vt:variant>
        <vt:i4>0</vt:i4>
      </vt:variant>
      <vt:variant>
        <vt:i4>5</vt:i4>
      </vt:variant>
      <vt:variant>
        <vt:lpwstr>http://www.nevo.co.il/Law_word/law06/tak-6733.pdf</vt:lpwstr>
      </vt:variant>
      <vt:variant>
        <vt:lpwstr/>
      </vt:variant>
      <vt:variant>
        <vt:i4>8192007</vt:i4>
      </vt:variant>
      <vt:variant>
        <vt:i4>264</vt:i4>
      </vt:variant>
      <vt:variant>
        <vt:i4>0</vt:i4>
      </vt:variant>
      <vt:variant>
        <vt:i4>5</vt:i4>
      </vt:variant>
      <vt:variant>
        <vt:lpwstr>http://www.nevo.co.il/Law_word/law06/tak-6728.pdf</vt:lpwstr>
      </vt:variant>
      <vt:variant>
        <vt:lpwstr/>
      </vt:variant>
      <vt:variant>
        <vt:i4>8192013</vt:i4>
      </vt:variant>
      <vt:variant>
        <vt:i4>261</vt:i4>
      </vt:variant>
      <vt:variant>
        <vt:i4>0</vt:i4>
      </vt:variant>
      <vt:variant>
        <vt:i4>5</vt:i4>
      </vt:variant>
      <vt:variant>
        <vt:lpwstr>http://www.nevo.co.il/Law_word/law06/tak-6722.pdf</vt:lpwstr>
      </vt:variant>
      <vt:variant>
        <vt:lpwstr/>
      </vt:variant>
      <vt:variant>
        <vt:i4>984556</vt:i4>
      </vt:variant>
      <vt:variant>
        <vt:i4>258</vt:i4>
      </vt:variant>
      <vt:variant>
        <vt:i4>0</vt:i4>
      </vt:variant>
      <vt:variant>
        <vt:i4>5</vt:i4>
      </vt:variant>
      <vt:variant>
        <vt:lpwstr>http://www.nevo.co.il/ANCAYOT/משרד המשפטים/2008/דוח רונן - הועדה לבחינת דרכי ייעול ההליכים המשפטיים - יוני 2008.PDF</vt:lpwstr>
      </vt:variant>
      <vt:variant>
        <vt:lpwstr/>
      </vt:variant>
      <vt:variant>
        <vt:i4>8257547</vt:i4>
      </vt:variant>
      <vt:variant>
        <vt:i4>255</vt:i4>
      </vt:variant>
      <vt:variant>
        <vt:i4>0</vt:i4>
      </vt:variant>
      <vt:variant>
        <vt:i4>5</vt:i4>
      </vt:variant>
      <vt:variant>
        <vt:lpwstr>http://www.nevo.co.il/Law_word/law06/tak-6714.pdf</vt:lpwstr>
      </vt:variant>
      <vt:variant>
        <vt:lpwstr/>
      </vt:variant>
      <vt:variant>
        <vt:i4>8323081</vt:i4>
      </vt:variant>
      <vt:variant>
        <vt:i4>252</vt:i4>
      </vt:variant>
      <vt:variant>
        <vt:i4>0</vt:i4>
      </vt:variant>
      <vt:variant>
        <vt:i4>5</vt:i4>
      </vt:variant>
      <vt:variant>
        <vt:lpwstr>http://www.nevo.co.il/Law_word/law06/tak-6706.pdf</vt:lpwstr>
      </vt:variant>
      <vt:variant>
        <vt:lpwstr/>
      </vt:variant>
      <vt:variant>
        <vt:i4>8323074</vt:i4>
      </vt:variant>
      <vt:variant>
        <vt:i4>249</vt:i4>
      </vt:variant>
      <vt:variant>
        <vt:i4>0</vt:i4>
      </vt:variant>
      <vt:variant>
        <vt:i4>5</vt:i4>
      </vt:variant>
      <vt:variant>
        <vt:lpwstr>http://www.nevo.co.il/Law_word/law10/yalkut-5769.pdf</vt:lpwstr>
      </vt:variant>
      <vt:variant>
        <vt:lpwstr/>
      </vt:variant>
      <vt:variant>
        <vt:i4>8126479</vt:i4>
      </vt:variant>
      <vt:variant>
        <vt:i4>246</vt:i4>
      </vt:variant>
      <vt:variant>
        <vt:i4>0</vt:i4>
      </vt:variant>
      <vt:variant>
        <vt:i4>5</vt:i4>
      </vt:variant>
      <vt:variant>
        <vt:lpwstr>http://www.nevo.co.il/Law_word/law06/TAK-6631.pdf</vt:lpwstr>
      </vt:variant>
      <vt:variant>
        <vt:lpwstr/>
      </vt:variant>
      <vt:variant>
        <vt:i4>8126478</vt:i4>
      </vt:variant>
      <vt:variant>
        <vt:i4>243</vt:i4>
      </vt:variant>
      <vt:variant>
        <vt:i4>0</vt:i4>
      </vt:variant>
      <vt:variant>
        <vt:i4>5</vt:i4>
      </vt:variant>
      <vt:variant>
        <vt:lpwstr>http://www.nevo.co.il/Law_word/law06/TAK-6630.pdf</vt:lpwstr>
      </vt:variant>
      <vt:variant>
        <vt:lpwstr/>
      </vt:variant>
      <vt:variant>
        <vt:i4>8192012</vt:i4>
      </vt:variant>
      <vt:variant>
        <vt:i4>240</vt:i4>
      </vt:variant>
      <vt:variant>
        <vt:i4>0</vt:i4>
      </vt:variant>
      <vt:variant>
        <vt:i4>5</vt:i4>
      </vt:variant>
      <vt:variant>
        <vt:lpwstr>http://www.nevo.co.il/Law_word/law06/tak-6622.pdf</vt:lpwstr>
      </vt:variant>
      <vt:variant>
        <vt:lpwstr/>
      </vt:variant>
      <vt:variant>
        <vt:i4>8192012</vt:i4>
      </vt:variant>
      <vt:variant>
        <vt:i4>237</vt:i4>
      </vt:variant>
      <vt:variant>
        <vt:i4>0</vt:i4>
      </vt:variant>
      <vt:variant>
        <vt:i4>5</vt:i4>
      </vt:variant>
      <vt:variant>
        <vt:lpwstr>http://www.nevo.co.il/Law_word/law06/tak-6622.pdf</vt:lpwstr>
      </vt:variant>
      <vt:variant>
        <vt:lpwstr/>
      </vt:variant>
      <vt:variant>
        <vt:i4>7798809</vt:i4>
      </vt:variant>
      <vt:variant>
        <vt:i4>234</vt:i4>
      </vt:variant>
      <vt:variant>
        <vt:i4>0</vt:i4>
      </vt:variant>
      <vt:variant>
        <vt:i4>5</vt:i4>
      </vt:variant>
      <vt:variant>
        <vt:lpwstr>https://www.nevo.co.il/law_word/law06/tak-8736.pdf</vt:lpwstr>
      </vt:variant>
      <vt:variant>
        <vt:lpwstr/>
      </vt:variant>
      <vt:variant>
        <vt:i4>8060947</vt:i4>
      </vt:variant>
      <vt:variant>
        <vt:i4>231</vt:i4>
      </vt:variant>
      <vt:variant>
        <vt:i4>0</vt:i4>
      </vt:variant>
      <vt:variant>
        <vt:i4>5</vt:i4>
      </vt:variant>
      <vt:variant>
        <vt:lpwstr>https://www.nevo.co.il/law_word/law06/tak-8598.pdf</vt:lpwstr>
      </vt:variant>
      <vt:variant>
        <vt:lpwstr/>
      </vt:variant>
      <vt:variant>
        <vt:i4>7929867</vt:i4>
      </vt:variant>
      <vt:variant>
        <vt:i4>228</vt:i4>
      </vt:variant>
      <vt:variant>
        <vt:i4>0</vt:i4>
      </vt:variant>
      <vt:variant>
        <vt:i4>5</vt:i4>
      </vt:variant>
      <vt:variant>
        <vt:lpwstr>http://www.nevo.co.il/Law_word/law06/tak-8182.pdf</vt:lpwstr>
      </vt:variant>
      <vt:variant>
        <vt:lpwstr/>
      </vt:variant>
      <vt:variant>
        <vt:i4>7733257</vt:i4>
      </vt:variant>
      <vt:variant>
        <vt:i4>225</vt:i4>
      </vt:variant>
      <vt:variant>
        <vt:i4>0</vt:i4>
      </vt:variant>
      <vt:variant>
        <vt:i4>5</vt:i4>
      </vt:variant>
      <vt:variant>
        <vt:lpwstr>http://www.nevo.co.il/Law_word/law06/tak-7889.pdf</vt:lpwstr>
      </vt:variant>
      <vt:variant>
        <vt:lpwstr/>
      </vt:variant>
      <vt:variant>
        <vt:i4>7733258</vt:i4>
      </vt:variant>
      <vt:variant>
        <vt:i4>222</vt:i4>
      </vt:variant>
      <vt:variant>
        <vt:i4>0</vt:i4>
      </vt:variant>
      <vt:variant>
        <vt:i4>5</vt:i4>
      </vt:variant>
      <vt:variant>
        <vt:lpwstr>http://www.nevo.co.il/Law_word/law06/tak-7785.pdf</vt:lpwstr>
      </vt:variant>
      <vt:variant>
        <vt:lpwstr/>
      </vt:variant>
      <vt:variant>
        <vt:i4>8060942</vt:i4>
      </vt:variant>
      <vt:variant>
        <vt:i4>219</vt:i4>
      </vt:variant>
      <vt:variant>
        <vt:i4>0</vt:i4>
      </vt:variant>
      <vt:variant>
        <vt:i4>5</vt:i4>
      </vt:variant>
      <vt:variant>
        <vt:lpwstr>http://www.nevo.co.il/Law_word/law06/tak-7650.pdf</vt:lpwstr>
      </vt:variant>
      <vt:variant>
        <vt:lpwstr/>
      </vt:variant>
      <vt:variant>
        <vt:i4>8126474</vt:i4>
      </vt:variant>
      <vt:variant>
        <vt:i4>216</vt:i4>
      </vt:variant>
      <vt:variant>
        <vt:i4>0</vt:i4>
      </vt:variant>
      <vt:variant>
        <vt:i4>5</vt:i4>
      </vt:variant>
      <vt:variant>
        <vt:lpwstr>http://www.nevo.co.il/Law_word/law06/tak-7527.pdf</vt:lpwstr>
      </vt:variant>
      <vt:variant>
        <vt:lpwstr/>
      </vt:variant>
      <vt:variant>
        <vt:i4>8323086</vt:i4>
      </vt:variant>
      <vt:variant>
        <vt:i4>213</vt:i4>
      </vt:variant>
      <vt:variant>
        <vt:i4>0</vt:i4>
      </vt:variant>
      <vt:variant>
        <vt:i4>5</vt:i4>
      </vt:variant>
      <vt:variant>
        <vt:lpwstr>http://www.nevo.co.il/law_word/law06/tak-7412.pdf</vt:lpwstr>
      </vt:variant>
      <vt:variant>
        <vt:lpwstr/>
      </vt:variant>
      <vt:variant>
        <vt:i4>7929866</vt:i4>
      </vt:variant>
      <vt:variant>
        <vt:i4>210</vt:i4>
      </vt:variant>
      <vt:variant>
        <vt:i4>0</vt:i4>
      </vt:variant>
      <vt:variant>
        <vt:i4>5</vt:i4>
      </vt:variant>
      <vt:variant>
        <vt:lpwstr>http://www.nevo.co.il/law_word/law06/tak-7371.pdf</vt:lpwstr>
      </vt:variant>
      <vt:variant>
        <vt:lpwstr/>
      </vt:variant>
      <vt:variant>
        <vt:i4>8323080</vt:i4>
      </vt:variant>
      <vt:variant>
        <vt:i4>207</vt:i4>
      </vt:variant>
      <vt:variant>
        <vt:i4>0</vt:i4>
      </vt:variant>
      <vt:variant>
        <vt:i4>5</vt:i4>
      </vt:variant>
      <vt:variant>
        <vt:lpwstr>http://www.nevo.co.il/Law_word/law06/TAK-7111.pdf</vt:lpwstr>
      </vt:variant>
      <vt:variant>
        <vt:lpwstr/>
      </vt:variant>
      <vt:variant>
        <vt:i4>7733255</vt:i4>
      </vt:variant>
      <vt:variant>
        <vt:i4>204</vt:i4>
      </vt:variant>
      <vt:variant>
        <vt:i4>0</vt:i4>
      </vt:variant>
      <vt:variant>
        <vt:i4>5</vt:i4>
      </vt:variant>
      <vt:variant>
        <vt:lpwstr>http://www.nevo.co.il/Law_word/law06/tak-6996.pdf</vt:lpwstr>
      </vt:variant>
      <vt:variant>
        <vt:lpwstr/>
      </vt:variant>
      <vt:variant>
        <vt:i4>7864320</vt:i4>
      </vt:variant>
      <vt:variant>
        <vt:i4>201</vt:i4>
      </vt:variant>
      <vt:variant>
        <vt:i4>0</vt:i4>
      </vt:variant>
      <vt:variant>
        <vt:i4>5</vt:i4>
      </vt:variant>
      <vt:variant>
        <vt:lpwstr>http://www.nevo.co.il/Law_word/law06/tak-6870.pdf</vt:lpwstr>
      </vt:variant>
      <vt:variant>
        <vt:lpwstr/>
      </vt:variant>
      <vt:variant>
        <vt:i4>7929864</vt:i4>
      </vt:variant>
      <vt:variant>
        <vt:i4>198</vt:i4>
      </vt:variant>
      <vt:variant>
        <vt:i4>0</vt:i4>
      </vt:variant>
      <vt:variant>
        <vt:i4>5</vt:i4>
      </vt:variant>
      <vt:variant>
        <vt:lpwstr>http://www.nevo.co.il/Law_word/law06/TAK-6666.pdf</vt:lpwstr>
      </vt:variant>
      <vt:variant>
        <vt:lpwstr/>
      </vt:variant>
      <vt:variant>
        <vt:i4>8192014</vt:i4>
      </vt:variant>
      <vt:variant>
        <vt:i4>195</vt:i4>
      </vt:variant>
      <vt:variant>
        <vt:i4>0</vt:i4>
      </vt:variant>
      <vt:variant>
        <vt:i4>5</vt:i4>
      </vt:variant>
      <vt:variant>
        <vt:lpwstr>http://www.nevo.co.il/Law_word/law06/tak-6620.pdf</vt:lpwstr>
      </vt:variant>
      <vt:variant>
        <vt:lpwstr/>
      </vt:variant>
      <vt:variant>
        <vt:i4>8323087</vt:i4>
      </vt:variant>
      <vt:variant>
        <vt:i4>192</vt:i4>
      </vt:variant>
      <vt:variant>
        <vt:i4>0</vt:i4>
      </vt:variant>
      <vt:variant>
        <vt:i4>5</vt:i4>
      </vt:variant>
      <vt:variant>
        <vt:lpwstr>http://www.nevo.co.il/Law_word/law06/tak-6502.pdf</vt:lpwstr>
      </vt:variant>
      <vt:variant>
        <vt:lpwstr/>
      </vt:variant>
      <vt:variant>
        <vt:i4>7733260</vt:i4>
      </vt:variant>
      <vt:variant>
        <vt:i4>189</vt:i4>
      </vt:variant>
      <vt:variant>
        <vt:i4>0</vt:i4>
      </vt:variant>
      <vt:variant>
        <vt:i4>5</vt:i4>
      </vt:variant>
      <vt:variant>
        <vt:lpwstr>http://www.nevo.co.il/Law_word/law06/tak-6490.pdf</vt:lpwstr>
      </vt:variant>
      <vt:variant>
        <vt:lpwstr/>
      </vt:variant>
      <vt:variant>
        <vt:i4>7995397</vt:i4>
      </vt:variant>
      <vt:variant>
        <vt:i4>186</vt:i4>
      </vt:variant>
      <vt:variant>
        <vt:i4>0</vt:i4>
      </vt:variant>
      <vt:variant>
        <vt:i4>5</vt:i4>
      </vt:variant>
      <vt:variant>
        <vt:lpwstr>http://www.nevo.co.il/Law_word/law06/tak-6459.pdf</vt:lpwstr>
      </vt:variant>
      <vt:variant>
        <vt:lpwstr/>
      </vt:variant>
      <vt:variant>
        <vt:i4>7929865</vt:i4>
      </vt:variant>
      <vt:variant>
        <vt:i4>183</vt:i4>
      </vt:variant>
      <vt:variant>
        <vt:i4>0</vt:i4>
      </vt:variant>
      <vt:variant>
        <vt:i4>5</vt:i4>
      </vt:variant>
      <vt:variant>
        <vt:lpwstr>http://www.nevo.co.il/Law_word/law06/tak-6465.pdf</vt:lpwstr>
      </vt:variant>
      <vt:variant>
        <vt:lpwstr/>
      </vt:variant>
      <vt:variant>
        <vt:i4>8060939</vt:i4>
      </vt:variant>
      <vt:variant>
        <vt:i4>180</vt:i4>
      </vt:variant>
      <vt:variant>
        <vt:i4>0</vt:i4>
      </vt:variant>
      <vt:variant>
        <vt:i4>5</vt:i4>
      </vt:variant>
      <vt:variant>
        <vt:lpwstr>http://www.nevo.co.il/Law_word/law06/TAK-6447.pdf</vt:lpwstr>
      </vt:variant>
      <vt:variant>
        <vt:lpwstr/>
      </vt:variant>
      <vt:variant>
        <vt:i4>8126473</vt:i4>
      </vt:variant>
      <vt:variant>
        <vt:i4>177</vt:i4>
      </vt:variant>
      <vt:variant>
        <vt:i4>0</vt:i4>
      </vt:variant>
      <vt:variant>
        <vt:i4>5</vt:i4>
      </vt:variant>
      <vt:variant>
        <vt:lpwstr>http://www.nevo.co.il/Law_word/law06/tak-6435.pdf</vt:lpwstr>
      </vt:variant>
      <vt:variant>
        <vt:lpwstr/>
      </vt:variant>
      <vt:variant>
        <vt:i4>7798787</vt:i4>
      </vt:variant>
      <vt:variant>
        <vt:i4>174</vt:i4>
      </vt:variant>
      <vt:variant>
        <vt:i4>0</vt:i4>
      </vt:variant>
      <vt:variant>
        <vt:i4>5</vt:i4>
      </vt:variant>
      <vt:variant>
        <vt:lpwstr>http://www.nevo.co.il/Law_word/law06/TAK-6388.pdf</vt:lpwstr>
      </vt:variant>
      <vt:variant>
        <vt:lpwstr/>
      </vt:variant>
      <vt:variant>
        <vt:i4>7995401</vt:i4>
      </vt:variant>
      <vt:variant>
        <vt:i4>171</vt:i4>
      </vt:variant>
      <vt:variant>
        <vt:i4>0</vt:i4>
      </vt:variant>
      <vt:variant>
        <vt:i4>5</vt:i4>
      </vt:variant>
      <vt:variant>
        <vt:lpwstr>http://www.nevo.co.il/Law_word/law06/tak-6352.pdf</vt:lpwstr>
      </vt:variant>
      <vt:variant>
        <vt:lpwstr/>
      </vt:variant>
      <vt:variant>
        <vt:i4>8060939</vt:i4>
      </vt:variant>
      <vt:variant>
        <vt:i4>168</vt:i4>
      </vt:variant>
      <vt:variant>
        <vt:i4>0</vt:i4>
      </vt:variant>
      <vt:variant>
        <vt:i4>5</vt:i4>
      </vt:variant>
      <vt:variant>
        <vt:lpwstr>http://www.nevo.co.il/Law_word/law06/tak-6340.pdf</vt:lpwstr>
      </vt:variant>
      <vt:variant>
        <vt:lpwstr/>
      </vt:variant>
      <vt:variant>
        <vt:i4>8126477</vt:i4>
      </vt:variant>
      <vt:variant>
        <vt:i4>165</vt:i4>
      </vt:variant>
      <vt:variant>
        <vt:i4>0</vt:i4>
      </vt:variant>
      <vt:variant>
        <vt:i4>5</vt:i4>
      </vt:variant>
      <vt:variant>
        <vt:lpwstr>http://www.nevo.co.il/Law_word/law06/tak-6336.pdf</vt:lpwstr>
      </vt:variant>
      <vt:variant>
        <vt:lpwstr/>
      </vt:variant>
      <vt:variant>
        <vt:i4>7995400</vt:i4>
      </vt:variant>
      <vt:variant>
        <vt:i4>162</vt:i4>
      </vt:variant>
      <vt:variant>
        <vt:i4>0</vt:i4>
      </vt:variant>
      <vt:variant>
        <vt:i4>5</vt:i4>
      </vt:variant>
      <vt:variant>
        <vt:lpwstr>http://www.nevo.co.il/Law_word/law06/tak-6252.pdf</vt:lpwstr>
      </vt:variant>
      <vt:variant>
        <vt:lpwstr/>
      </vt:variant>
      <vt:variant>
        <vt:i4>8257539</vt:i4>
      </vt:variant>
      <vt:variant>
        <vt:i4>159</vt:i4>
      </vt:variant>
      <vt:variant>
        <vt:i4>0</vt:i4>
      </vt:variant>
      <vt:variant>
        <vt:i4>5</vt:i4>
      </vt:variant>
      <vt:variant>
        <vt:lpwstr>http://www.nevo.co.il/Law_word/law06/tak-6219.pdf</vt:lpwstr>
      </vt:variant>
      <vt:variant>
        <vt:lpwstr/>
      </vt:variant>
      <vt:variant>
        <vt:i4>7864331</vt:i4>
      </vt:variant>
      <vt:variant>
        <vt:i4>156</vt:i4>
      </vt:variant>
      <vt:variant>
        <vt:i4>0</vt:i4>
      </vt:variant>
      <vt:variant>
        <vt:i4>5</vt:i4>
      </vt:variant>
      <vt:variant>
        <vt:lpwstr>http://www.nevo.co.il/Law_word/law06/tak-6172.pdf</vt:lpwstr>
      </vt:variant>
      <vt:variant>
        <vt:lpwstr/>
      </vt:variant>
      <vt:variant>
        <vt:i4>7995405</vt:i4>
      </vt:variant>
      <vt:variant>
        <vt:i4>153</vt:i4>
      </vt:variant>
      <vt:variant>
        <vt:i4>0</vt:i4>
      </vt:variant>
      <vt:variant>
        <vt:i4>5</vt:i4>
      </vt:variant>
      <vt:variant>
        <vt:lpwstr>http://www.nevo.co.il/Law_word/law06/tak-6154.pdf</vt:lpwstr>
      </vt:variant>
      <vt:variant>
        <vt:lpwstr/>
      </vt:variant>
      <vt:variant>
        <vt:i4>8257536</vt:i4>
      </vt:variant>
      <vt:variant>
        <vt:i4>150</vt:i4>
      </vt:variant>
      <vt:variant>
        <vt:i4>0</vt:i4>
      </vt:variant>
      <vt:variant>
        <vt:i4>5</vt:i4>
      </vt:variant>
      <vt:variant>
        <vt:lpwstr>http://www.nevo.co.il/Law_word/law06/tak-6119.pdf</vt:lpwstr>
      </vt:variant>
      <vt:variant>
        <vt:lpwstr/>
      </vt:variant>
      <vt:variant>
        <vt:i4>8257536</vt:i4>
      </vt:variant>
      <vt:variant>
        <vt:i4>147</vt:i4>
      </vt:variant>
      <vt:variant>
        <vt:i4>0</vt:i4>
      </vt:variant>
      <vt:variant>
        <vt:i4>5</vt:i4>
      </vt:variant>
      <vt:variant>
        <vt:lpwstr>http://www.nevo.co.il/Law_word/law06/tak-6119.pdf</vt:lpwstr>
      </vt:variant>
      <vt:variant>
        <vt:lpwstr/>
      </vt:variant>
      <vt:variant>
        <vt:i4>8323086</vt:i4>
      </vt:variant>
      <vt:variant>
        <vt:i4>144</vt:i4>
      </vt:variant>
      <vt:variant>
        <vt:i4>0</vt:i4>
      </vt:variant>
      <vt:variant>
        <vt:i4>5</vt:i4>
      </vt:variant>
      <vt:variant>
        <vt:lpwstr>http://www.nevo.co.il/Law_word/law06/tak-6107.pdf</vt:lpwstr>
      </vt:variant>
      <vt:variant>
        <vt:lpwstr/>
      </vt:variant>
      <vt:variant>
        <vt:i4>7798785</vt:i4>
      </vt:variant>
      <vt:variant>
        <vt:i4>141</vt:i4>
      </vt:variant>
      <vt:variant>
        <vt:i4>0</vt:i4>
      </vt:variant>
      <vt:variant>
        <vt:i4>5</vt:i4>
      </vt:variant>
      <vt:variant>
        <vt:lpwstr>http://www.nevo.co.il/Law_word/law06/tak-6089.pdf</vt:lpwstr>
      </vt:variant>
      <vt:variant>
        <vt:lpwstr/>
      </vt:variant>
      <vt:variant>
        <vt:i4>7864333</vt:i4>
      </vt:variant>
      <vt:variant>
        <vt:i4>138</vt:i4>
      </vt:variant>
      <vt:variant>
        <vt:i4>0</vt:i4>
      </vt:variant>
      <vt:variant>
        <vt:i4>5</vt:i4>
      </vt:variant>
      <vt:variant>
        <vt:lpwstr>http://www.nevo.co.il/Law_word/law06/tak-6075.pdf</vt:lpwstr>
      </vt:variant>
      <vt:variant>
        <vt:lpwstr/>
      </vt:variant>
      <vt:variant>
        <vt:i4>7864329</vt:i4>
      </vt:variant>
      <vt:variant>
        <vt:i4>135</vt:i4>
      </vt:variant>
      <vt:variant>
        <vt:i4>0</vt:i4>
      </vt:variant>
      <vt:variant>
        <vt:i4>5</vt:i4>
      </vt:variant>
      <vt:variant>
        <vt:lpwstr>http://www.nevo.co.il/Law_word/law06/tak-6071.pdf</vt:lpwstr>
      </vt:variant>
      <vt:variant>
        <vt:lpwstr/>
      </vt:variant>
      <vt:variant>
        <vt:i4>7929871</vt:i4>
      </vt:variant>
      <vt:variant>
        <vt:i4>132</vt:i4>
      </vt:variant>
      <vt:variant>
        <vt:i4>0</vt:i4>
      </vt:variant>
      <vt:variant>
        <vt:i4>5</vt:i4>
      </vt:variant>
      <vt:variant>
        <vt:lpwstr>http://www.nevo.co.il/Law_word/law06/tak-6067.pdf</vt:lpwstr>
      </vt:variant>
      <vt:variant>
        <vt:lpwstr/>
      </vt:variant>
      <vt:variant>
        <vt:i4>7602180</vt:i4>
      </vt:variant>
      <vt:variant>
        <vt:i4>129</vt:i4>
      </vt:variant>
      <vt:variant>
        <vt:i4>0</vt:i4>
      </vt:variant>
      <vt:variant>
        <vt:i4>5</vt:i4>
      </vt:variant>
      <vt:variant>
        <vt:lpwstr>http://www.nevo.co.il/Law_word/law06/tak-5985.pdf</vt:lpwstr>
      </vt:variant>
      <vt:variant>
        <vt:lpwstr/>
      </vt:variant>
      <vt:variant>
        <vt:i4>7995394</vt:i4>
      </vt:variant>
      <vt:variant>
        <vt:i4>126</vt:i4>
      </vt:variant>
      <vt:variant>
        <vt:i4>0</vt:i4>
      </vt:variant>
      <vt:variant>
        <vt:i4>5</vt:i4>
      </vt:variant>
      <vt:variant>
        <vt:lpwstr>http://www.nevo.co.il/Law_word/law06/tak-5963.pdf</vt:lpwstr>
      </vt:variant>
      <vt:variant>
        <vt:lpwstr/>
      </vt:variant>
      <vt:variant>
        <vt:i4>8257538</vt:i4>
      </vt:variant>
      <vt:variant>
        <vt:i4>123</vt:i4>
      </vt:variant>
      <vt:variant>
        <vt:i4>0</vt:i4>
      </vt:variant>
      <vt:variant>
        <vt:i4>5</vt:i4>
      </vt:variant>
      <vt:variant>
        <vt:lpwstr>http://www.nevo.co.il/Law_word/law06/tak-5923.pdf</vt:lpwstr>
      </vt:variant>
      <vt:variant>
        <vt:lpwstr/>
      </vt:variant>
      <vt:variant>
        <vt:i4>8192006</vt:i4>
      </vt:variant>
      <vt:variant>
        <vt:i4>120</vt:i4>
      </vt:variant>
      <vt:variant>
        <vt:i4>0</vt:i4>
      </vt:variant>
      <vt:variant>
        <vt:i4>5</vt:i4>
      </vt:variant>
      <vt:variant>
        <vt:lpwstr>http://www.nevo.co.il/Law_word/law06/tak-5917.pdf</vt:lpwstr>
      </vt:variant>
      <vt:variant>
        <vt:lpwstr/>
      </vt:variant>
      <vt:variant>
        <vt:i4>8192000</vt:i4>
      </vt:variant>
      <vt:variant>
        <vt:i4>117</vt:i4>
      </vt:variant>
      <vt:variant>
        <vt:i4>0</vt:i4>
      </vt:variant>
      <vt:variant>
        <vt:i4>5</vt:i4>
      </vt:variant>
      <vt:variant>
        <vt:lpwstr>http://www.nevo.co.il/Law_word/law06/tak-5911.pdf</vt:lpwstr>
      </vt:variant>
      <vt:variant>
        <vt:lpwstr/>
      </vt:variant>
      <vt:variant>
        <vt:i4>7929864</vt:i4>
      </vt:variant>
      <vt:variant>
        <vt:i4>114</vt:i4>
      </vt:variant>
      <vt:variant>
        <vt:i4>0</vt:i4>
      </vt:variant>
      <vt:variant>
        <vt:i4>5</vt:i4>
      </vt:variant>
      <vt:variant>
        <vt:lpwstr>http://www.nevo.co.il/Law_word/law06/tak-5858.pdf</vt:lpwstr>
      </vt:variant>
      <vt:variant>
        <vt:lpwstr/>
      </vt:variant>
      <vt:variant>
        <vt:i4>7929861</vt:i4>
      </vt:variant>
      <vt:variant>
        <vt:i4>111</vt:i4>
      </vt:variant>
      <vt:variant>
        <vt:i4>0</vt:i4>
      </vt:variant>
      <vt:variant>
        <vt:i4>5</vt:i4>
      </vt:variant>
      <vt:variant>
        <vt:lpwstr>http://www.nevo.co.il/Law_word/law06/tak-5855.pdf</vt:lpwstr>
      </vt:variant>
      <vt:variant>
        <vt:lpwstr/>
      </vt:variant>
      <vt:variant>
        <vt:i4>8126465</vt:i4>
      </vt:variant>
      <vt:variant>
        <vt:i4>108</vt:i4>
      </vt:variant>
      <vt:variant>
        <vt:i4>0</vt:i4>
      </vt:variant>
      <vt:variant>
        <vt:i4>5</vt:i4>
      </vt:variant>
      <vt:variant>
        <vt:lpwstr>http://www.nevo.co.il/Law_word/law06/tak-5801.pdf</vt:lpwstr>
      </vt:variant>
      <vt:variant>
        <vt:lpwstr/>
      </vt:variant>
      <vt:variant>
        <vt:i4>7667722</vt:i4>
      </vt:variant>
      <vt:variant>
        <vt:i4>105</vt:i4>
      </vt:variant>
      <vt:variant>
        <vt:i4>0</vt:i4>
      </vt:variant>
      <vt:variant>
        <vt:i4>5</vt:i4>
      </vt:variant>
      <vt:variant>
        <vt:lpwstr>http://www.nevo.co.il/Law_word/law06/tak-5795.pdf</vt:lpwstr>
      </vt:variant>
      <vt:variant>
        <vt:lpwstr/>
      </vt:variant>
      <vt:variant>
        <vt:i4>7995407</vt:i4>
      </vt:variant>
      <vt:variant>
        <vt:i4>102</vt:i4>
      </vt:variant>
      <vt:variant>
        <vt:i4>0</vt:i4>
      </vt:variant>
      <vt:variant>
        <vt:i4>5</vt:i4>
      </vt:variant>
      <vt:variant>
        <vt:lpwstr>http://www.nevo.co.il/Law_word/law06/tak-5760.pdf</vt:lpwstr>
      </vt:variant>
      <vt:variant>
        <vt:lpwstr/>
      </vt:variant>
      <vt:variant>
        <vt:i4>8060941</vt:i4>
      </vt:variant>
      <vt:variant>
        <vt:i4>99</vt:i4>
      </vt:variant>
      <vt:variant>
        <vt:i4>0</vt:i4>
      </vt:variant>
      <vt:variant>
        <vt:i4>5</vt:i4>
      </vt:variant>
      <vt:variant>
        <vt:lpwstr>http://www.nevo.co.il/Law_word/law06/tak-5772.pdf</vt:lpwstr>
      </vt:variant>
      <vt:variant>
        <vt:lpwstr/>
      </vt:variant>
      <vt:variant>
        <vt:i4>7929865</vt:i4>
      </vt:variant>
      <vt:variant>
        <vt:i4>96</vt:i4>
      </vt:variant>
      <vt:variant>
        <vt:i4>0</vt:i4>
      </vt:variant>
      <vt:variant>
        <vt:i4>5</vt:i4>
      </vt:variant>
      <vt:variant>
        <vt:lpwstr>http://www.nevo.co.il/Law_word/law06/tak-5756.pdf</vt:lpwstr>
      </vt:variant>
      <vt:variant>
        <vt:lpwstr/>
      </vt:variant>
      <vt:variant>
        <vt:i4>8126472</vt:i4>
      </vt:variant>
      <vt:variant>
        <vt:i4>93</vt:i4>
      </vt:variant>
      <vt:variant>
        <vt:i4>0</vt:i4>
      </vt:variant>
      <vt:variant>
        <vt:i4>5</vt:i4>
      </vt:variant>
      <vt:variant>
        <vt:lpwstr>http://www.nevo.co.il/Law_word/law06/tak-5707.pdf</vt:lpwstr>
      </vt:variant>
      <vt:variant>
        <vt:lpwstr/>
      </vt:variant>
      <vt:variant>
        <vt:i4>8126473</vt:i4>
      </vt:variant>
      <vt:variant>
        <vt:i4>90</vt:i4>
      </vt:variant>
      <vt:variant>
        <vt:i4>0</vt:i4>
      </vt:variant>
      <vt:variant>
        <vt:i4>5</vt:i4>
      </vt:variant>
      <vt:variant>
        <vt:lpwstr>http://www.nevo.co.il/Law_word/law06/tak-5706.pdf</vt:lpwstr>
      </vt:variant>
      <vt:variant>
        <vt:lpwstr/>
      </vt:variant>
      <vt:variant>
        <vt:i4>7667725</vt:i4>
      </vt:variant>
      <vt:variant>
        <vt:i4>87</vt:i4>
      </vt:variant>
      <vt:variant>
        <vt:i4>0</vt:i4>
      </vt:variant>
      <vt:variant>
        <vt:i4>5</vt:i4>
      </vt:variant>
      <vt:variant>
        <vt:lpwstr>http://www.nevo.co.il/Law_word/law06/tak-5693.pdf</vt:lpwstr>
      </vt:variant>
      <vt:variant>
        <vt:lpwstr/>
      </vt:variant>
      <vt:variant>
        <vt:i4>7602184</vt:i4>
      </vt:variant>
      <vt:variant>
        <vt:i4>84</vt:i4>
      </vt:variant>
      <vt:variant>
        <vt:i4>0</vt:i4>
      </vt:variant>
      <vt:variant>
        <vt:i4>5</vt:i4>
      </vt:variant>
      <vt:variant>
        <vt:lpwstr>http://www.nevo.co.il/Law_word/law06/tak-5686.pdf</vt:lpwstr>
      </vt:variant>
      <vt:variant>
        <vt:lpwstr/>
      </vt:variant>
      <vt:variant>
        <vt:i4>7602189</vt:i4>
      </vt:variant>
      <vt:variant>
        <vt:i4>81</vt:i4>
      </vt:variant>
      <vt:variant>
        <vt:i4>0</vt:i4>
      </vt:variant>
      <vt:variant>
        <vt:i4>5</vt:i4>
      </vt:variant>
      <vt:variant>
        <vt:lpwstr>http://www.nevo.co.il/Law_word/law06/tak-5683.pdf</vt:lpwstr>
      </vt:variant>
      <vt:variant>
        <vt:lpwstr/>
      </vt:variant>
      <vt:variant>
        <vt:i4>8060936</vt:i4>
      </vt:variant>
      <vt:variant>
        <vt:i4>78</vt:i4>
      </vt:variant>
      <vt:variant>
        <vt:i4>0</vt:i4>
      </vt:variant>
      <vt:variant>
        <vt:i4>5</vt:i4>
      </vt:variant>
      <vt:variant>
        <vt:lpwstr>http://www.nevo.co.il/Law_word/law06/tak-5676.pdf</vt:lpwstr>
      </vt:variant>
      <vt:variant>
        <vt:lpwstr/>
      </vt:variant>
      <vt:variant>
        <vt:i4>7929870</vt:i4>
      </vt:variant>
      <vt:variant>
        <vt:i4>75</vt:i4>
      </vt:variant>
      <vt:variant>
        <vt:i4>0</vt:i4>
      </vt:variant>
      <vt:variant>
        <vt:i4>5</vt:i4>
      </vt:variant>
      <vt:variant>
        <vt:lpwstr>http://www.nevo.co.il/Law_word/law06/tak-5452.pdf</vt:lpwstr>
      </vt:variant>
      <vt:variant>
        <vt:lpwstr/>
      </vt:variant>
      <vt:variant>
        <vt:i4>7864324</vt:i4>
      </vt:variant>
      <vt:variant>
        <vt:i4>72</vt:i4>
      </vt:variant>
      <vt:variant>
        <vt:i4>0</vt:i4>
      </vt:variant>
      <vt:variant>
        <vt:i4>5</vt:i4>
      </vt:variant>
      <vt:variant>
        <vt:lpwstr>http://www.nevo.co.il/Law_word/law06/tak-5448.pdf</vt:lpwstr>
      </vt:variant>
      <vt:variant>
        <vt:lpwstr/>
      </vt:variant>
      <vt:variant>
        <vt:i4>8323083</vt:i4>
      </vt:variant>
      <vt:variant>
        <vt:i4>69</vt:i4>
      </vt:variant>
      <vt:variant>
        <vt:i4>0</vt:i4>
      </vt:variant>
      <vt:variant>
        <vt:i4>5</vt:i4>
      </vt:variant>
      <vt:variant>
        <vt:lpwstr>http://www.nevo.co.il/Law_word/law06/tak-5437.pdf</vt:lpwstr>
      </vt:variant>
      <vt:variant>
        <vt:lpwstr/>
      </vt:variant>
      <vt:variant>
        <vt:i4>7602178</vt:i4>
      </vt:variant>
      <vt:variant>
        <vt:i4>66</vt:i4>
      </vt:variant>
      <vt:variant>
        <vt:i4>0</vt:i4>
      </vt:variant>
      <vt:variant>
        <vt:i4>5</vt:i4>
      </vt:variant>
      <vt:variant>
        <vt:lpwstr>http://www.nevo.co.il/Law_word/law06/tak-5389.pdf</vt:lpwstr>
      </vt:variant>
      <vt:variant>
        <vt:lpwstr/>
      </vt:variant>
      <vt:variant>
        <vt:i4>7602187</vt:i4>
      </vt:variant>
      <vt:variant>
        <vt:i4>63</vt:i4>
      </vt:variant>
      <vt:variant>
        <vt:i4>0</vt:i4>
      </vt:variant>
      <vt:variant>
        <vt:i4>5</vt:i4>
      </vt:variant>
      <vt:variant>
        <vt:lpwstr>http://www.nevo.co.il/Law_word/law06/tak-5380.pdf</vt:lpwstr>
      </vt:variant>
      <vt:variant>
        <vt:lpwstr/>
      </vt:variant>
      <vt:variant>
        <vt:i4>8323085</vt:i4>
      </vt:variant>
      <vt:variant>
        <vt:i4>60</vt:i4>
      </vt:variant>
      <vt:variant>
        <vt:i4>0</vt:i4>
      </vt:variant>
      <vt:variant>
        <vt:i4>5</vt:i4>
      </vt:variant>
      <vt:variant>
        <vt:lpwstr>http://www.nevo.co.il/Law_word/law06/tak-5336.pdf</vt:lpwstr>
      </vt:variant>
      <vt:variant>
        <vt:lpwstr/>
      </vt:variant>
      <vt:variant>
        <vt:i4>8192003</vt:i4>
      </vt:variant>
      <vt:variant>
        <vt:i4>57</vt:i4>
      </vt:variant>
      <vt:variant>
        <vt:i4>0</vt:i4>
      </vt:variant>
      <vt:variant>
        <vt:i4>5</vt:i4>
      </vt:variant>
      <vt:variant>
        <vt:lpwstr>http://www.nevo.co.il/Law_word/law06/tak-5318.pdf</vt:lpwstr>
      </vt:variant>
      <vt:variant>
        <vt:lpwstr/>
      </vt:variant>
      <vt:variant>
        <vt:i4>7995404</vt:i4>
      </vt:variant>
      <vt:variant>
        <vt:i4>54</vt:i4>
      </vt:variant>
      <vt:variant>
        <vt:i4>0</vt:i4>
      </vt:variant>
      <vt:variant>
        <vt:i4>5</vt:i4>
      </vt:variant>
      <vt:variant>
        <vt:lpwstr>http://www.nevo.co.il/Law_word/law06/tak-5266.pdf</vt:lpwstr>
      </vt:variant>
      <vt:variant>
        <vt:lpwstr/>
      </vt:variant>
      <vt:variant>
        <vt:i4>7602191</vt:i4>
      </vt:variant>
      <vt:variant>
        <vt:i4>51</vt:i4>
      </vt:variant>
      <vt:variant>
        <vt:i4>0</vt:i4>
      </vt:variant>
      <vt:variant>
        <vt:i4>5</vt:i4>
      </vt:variant>
      <vt:variant>
        <vt:lpwstr>http://www.nevo.co.il/Law_word/law06/tak-5186.pdf</vt:lpwstr>
      </vt:variant>
      <vt:variant>
        <vt:lpwstr/>
      </vt:variant>
      <vt:variant>
        <vt:i4>8060938</vt:i4>
      </vt:variant>
      <vt:variant>
        <vt:i4>48</vt:i4>
      </vt:variant>
      <vt:variant>
        <vt:i4>0</vt:i4>
      </vt:variant>
      <vt:variant>
        <vt:i4>5</vt:i4>
      </vt:variant>
      <vt:variant>
        <vt:lpwstr>http://www.nevo.co.il/Law_word/law06/tak-5173.pdf</vt:lpwstr>
      </vt:variant>
      <vt:variant>
        <vt:lpwstr/>
      </vt:variant>
      <vt:variant>
        <vt:i4>7995393</vt:i4>
      </vt:variant>
      <vt:variant>
        <vt:i4>45</vt:i4>
      </vt:variant>
      <vt:variant>
        <vt:i4>0</vt:i4>
      </vt:variant>
      <vt:variant>
        <vt:i4>5</vt:i4>
      </vt:variant>
      <vt:variant>
        <vt:lpwstr>http://www.nevo.co.il/Law_word/law06/tak-5168.pdf</vt:lpwstr>
      </vt:variant>
      <vt:variant>
        <vt:lpwstr/>
      </vt:variant>
      <vt:variant>
        <vt:i4>7995393</vt:i4>
      </vt:variant>
      <vt:variant>
        <vt:i4>42</vt:i4>
      </vt:variant>
      <vt:variant>
        <vt:i4>0</vt:i4>
      </vt:variant>
      <vt:variant>
        <vt:i4>5</vt:i4>
      </vt:variant>
      <vt:variant>
        <vt:lpwstr>http://www.nevo.co.il/Law_word/law06/tak-5168.pdf</vt:lpwstr>
      </vt:variant>
      <vt:variant>
        <vt:lpwstr/>
      </vt:variant>
      <vt:variant>
        <vt:i4>8323087</vt:i4>
      </vt:variant>
      <vt:variant>
        <vt:i4>39</vt:i4>
      </vt:variant>
      <vt:variant>
        <vt:i4>0</vt:i4>
      </vt:variant>
      <vt:variant>
        <vt:i4>5</vt:i4>
      </vt:variant>
      <vt:variant>
        <vt:lpwstr>http://www.nevo.co.il/Law_word/law06/tak-5136.pdf</vt:lpwstr>
      </vt:variant>
      <vt:variant>
        <vt:lpwstr/>
      </vt:variant>
      <vt:variant>
        <vt:i4>8060937</vt:i4>
      </vt:variant>
      <vt:variant>
        <vt:i4>36</vt:i4>
      </vt:variant>
      <vt:variant>
        <vt:i4>0</vt:i4>
      </vt:variant>
      <vt:variant>
        <vt:i4>5</vt:i4>
      </vt:variant>
      <vt:variant>
        <vt:lpwstr>http://www.nevo.co.il/Law_word/law06/tak-5071.pdf</vt:lpwstr>
      </vt:variant>
      <vt:variant>
        <vt:lpwstr/>
      </vt:variant>
      <vt:variant>
        <vt:i4>8060936</vt:i4>
      </vt:variant>
      <vt:variant>
        <vt:i4>33</vt:i4>
      </vt:variant>
      <vt:variant>
        <vt:i4>0</vt:i4>
      </vt:variant>
      <vt:variant>
        <vt:i4>5</vt:i4>
      </vt:variant>
      <vt:variant>
        <vt:lpwstr>http://www.nevo.co.il/Law_word/law06/tak-5070.pdf</vt:lpwstr>
      </vt:variant>
      <vt:variant>
        <vt:lpwstr/>
      </vt:variant>
      <vt:variant>
        <vt:i4>8323084</vt:i4>
      </vt:variant>
      <vt:variant>
        <vt:i4>30</vt:i4>
      </vt:variant>
      <vt:variant>
        <vt:i4>0</vt:i4>
      </vt:variant>
      <vt:variant>
        <vt:i4>5</vt:i4>
      </vt:variant>
      <vt:variant>
        <vt:lpwstr>http://www.nevo.co.il/Law_word/law06/tak-5034.pdf</vt:lpwstr>
      </vt:variant>
      <vt:variant>
        <vt:lpwstr/>
      </vt:variant>
      <vt:variant>
        <vt:i4>8323084</vt:i4>
      </vt:variant>
      <vt:variant>
        <vt:i4>27</vt:i4>
      </vt:variant>
      <vt:variant>
        <vt:i4>0</vt:i4>
      </vt:variant>
      <vt:variant>
        <vt:i4>5</vt:i4>
      </vt:variant>
      <vt:variant>
        <vt:lpwstr>http://www.nevo.co.il/Law_word/law06/tak-5034.pdf</vt:lpwstr>
      </vt:variant>
      <vt:variant>
        <vt:lpwstr/>
      </vt:variant>
      <vt:variant>
        <vt:i4>8323084</vt:i4>
      </vt:variant>
      <vt:variant>
        <vt:i4>24</vt:i4>
      </vt:variant>
      <vt:variant>
        <vt:i4>0</vt:i4>
      </vt:variant>
      <vt:variant>
        <vt:i4>5</vt:i4>
      </vt:variant>
      <vt:variant>
        <vt:lpwstr>http://www.nevo.co.il/Law_word/law06/tak-5034.pdf</vt:lpwstr>
      </vt:variant>
      <vt:variant>
        <vt:lpwstr/>
      </vt:variant>
      <vt:variant>
        <vt:i4>7602176</vt:i4>
      </vt:variant>
      <vt:variant>
        <vt:i4>21</vt:i4>
      </vt:variant>
      <vt:variant>
        <vt:i4>0</vt:i4>
      </vt:variant>
      <vt:variant>
        <vt:i4>5</vt:i4>
      </vt:variant>
      <vt:variant>
        <vt:lpwstr>http://www.nevo.co.il/Law_word/law06/tak-4991.pdf</vt:lpwstr>
      </vt:variant>
      <vt:variant>
        <vt:lpwstr/>
      </vt:variant>
      <vt:variant>
        <vt:i4>8257544</vt:i4>
      </vt:variant>
      <vt:variant>
        <vt:i4>18</vt:i4>
      </vt:variant>
      <vt:variant>
        <vt:i4>0</vt:i4>
      </vt:variant>
      <vt:variant>
        <vt:i4>5</vt:i4>
      </vt:variant>
      <vt:variant>
        <vt:lpwstr>http://www.nevo.co.il/Law_word/law06/tak-4939.pdf</vt:lpwstr>
      </vt:variant>
      <vt:variant>
        <vt:lpwstr/>
      </vt:variant>
      <vt:variant>
        <vt:i4>7602178</vt:i4>
      </vt:variant>
      <vt:variant>
        <vt:i4>15</vt:i4>
      </vt:variant>
      <vt:variant>
        <vt:i4>0</vt:i4>
      </vt:variant>
      <vt:variant>
        <vt:i4>5</vt:i4>
      </vt:variant>
      <vt:variant>
        <vt:lpwstr>http://www.nevo.co.il/Law_word/law06/tak-4892.pdf</vt:lpwstr>
      </vt:variant>
      <vt:variant>
        <vt:lpwstr/>
      </vt:variant>
      <vt:variant>
        <vt:i4>7602178</vt:i4>
      </vt:variant>
      <vt:variant>
        <vt:i4>12</vt:i4>
      </vt:variant>
      <vt:variant>
        <vt:i4>0</vt:i4>
      </vt:variant>
      <vt:variant>
        <vt:i4>5</vt:i4>
      </vt:variant>
      <vt:variant>
        <vt:lpwstr>http://www.nevo.co.il/Law_word/law06/tak-4892.pdf</vt:lpwstr>
      </vt:variant>
      <vt:variant>
        <vt:lpwstr/>
      </vt:variant>
      <vt:variant>
        <vt:i4>7602183</vt:i4>
      </vt:variant>
      <vt:variant>
        <vt:i4>9</vt:i4>
      </vt:variant>
      <vt:variant>
        <vt:i4>0</vt:i4>
      </vt:variant>
      <vt:variant>
        <vt:i4>5</vt:i4>
      </vt:variant>
      <vt:variant>
        <vt:lpwstr>http://www.nevo.co.il/Law_word/law06/tak-4798.pdf</vt:lpwstr>
      </vt:variant>
      <vt:variant>
        <vt:lpwstr/>
      </vt:variant>
      <vt:variant>
        <vt:i4>8257551</vt:i4>
      </vt:variant>
      <vt:variant>
        <vt:i4>6</vt:i4>
      </vt:variant>
      <vt:variant>
        <vt:i4>0</vt:i4>
      </vt:variant>
      <vt:variant>
        <vt:i4>5</vt:i4>
      </vt:variant>
      <vt:variant>
        <vt:lpwstr>http://www.nevo.co.il/Law_word/law06/tak-4730.pdf</vt:lpwstr>
      </vt:variant>
      <vt:variant>
        <vt:lpwstr/>
      </vt:variant>
      <vt:variant>
        <vt:i4>7602190</vt:i4>
      </vt:variant>
      <vt:variant>
        <vt:i4>3</vt:i4>
      </vt:variant>
      <vt:variant>
        <vt:i4>0</vt:i4>
      </vt:variant>
      <vt:variant>
        <vt:i4>5</vt:i4>
      </vt:variant>
      <vt:variant>
        <vt:lpwstr>http://www.nevo.co.il/Law_word/law06/tak-4690.pdf</vt:lpwstr>
      </vt:variant>
      <vt:variant>
        <vt:lpwstr/>
      </vt:variant>
      <vt:variant>
        <vt:i4>7667723</vt:i4>
      </vt:variant>
      <vt:variant>
        <vt:i4>0</vt:i4>
      </vt:variant>
      <vt:variant>
        <vt:i4>0</vt:i4>
      </vt:variant>
      <vt:variant>
        <vt:i4>5</vt:i4>
      </vt:variant>
      <vt:variant>
        <vt:lpwstr>http://www.nevo.co.il/Law_word/law06/tak-4685.pdf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cp:lastPrinted>2005-09-26T18:46:00Z</cp:lastPrinted>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תקנות סדר הדין האזרחי, תשמ"ד-1984 (כפי שהיו נכון ליום 31.12.2020);תקסד"א;תקסדא;תובענות בענייני משפחה ואכיפת פסקי-חוץ</vt:lpwstr>
  </property>
  <property fmtid="{D5CDD505-2E9C-101B-9397-08002B2CF9AE}" pid="5" name="LAWNUMBER">
    <vt:lpwstr>0060</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בתי משפט וסדרי דין</vt:lpwstr>
  </property>
  <property fmtid="{D5CDD505-2E9C-101B-9397-08002B2CF9AE}" pid="14" name="NOSE21">
    <vt:lpwstr>סדר דין אזרחי</vt:lpwstr>
  </property>
  <property fmtid="{D5CDD505-2E9C-101B-9397-08002B2CF9AE}" pid="15" name="NOSE31">
    <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http://www.nevo.co.il/Law_word/law06/tak-8182.pdf;‎רשומות - תקנות כלליות#ק"ת תשע"ט מס' 8182 #מיום ‏‏27.2.2019 עמ' 2940 – הוראת שעה (תיקון מס' 11) תשע"ט-2019‏</vt:lpwstr>
  </property>
  <property fmtid="{D5CDD505-2E9C-101B-9397-08002B2CF9AE}" pid="54" name="LINKK2">
    <vt:lpwstr>http://www.nevo.co.il/Law_word/law06/tak-8307.pdf;‎רשומות - תקנות כלליות#ק"ת תש"ף מס' 8307 #מיום ‏‏29.12.2019 עמ' 225 – הודעה תש"ף-2019; תחילתה ביום 1.1.2020‏</vt:lpwstr>
  </property>
  <property fmtid="{D5CDD505-2E9C-101B-9397-08002B2CF9AE}" pid="55" name="LINKK3">
    <vt:lpwstr>https://www.nevo.co.il/law_word/law06/tak-8438.pdf‏;רשומות - תקנות כלליות#ק"ת תש"ף מס' 8438 #מיום ‏‏30.3.2020 עמ' 962 – הוראת שעה תש"ף-2020; תוקפה עד יום 1.7.2020‏</vt:lpwstr>
  </property>
  <property fmtid="{D5CDD505-2E9C-101B-9397-08002B2CF9AE}" pid="56" name="LINKK4">
    <vt:lpwstr>https://www.nevo.co.il/law_word/law06/tak-8598.pdf‏;רשומות - תקנות כלליות#ק"ת תש"ף מס' 8598 #מיום ‏‏15.6.2020 עמ' 1554 – הוראת שעה תשס"ח-2007 (תיקון מס' 12) תש"ף-2020‏</vt:lpwstr>
  </property>
  <property fmtid="{D5CDD505-2E9C-101B-9397-08002B2CF9AE}" pid="57" name="LINKK5">
    <vt:lpwstr>https://www.nevo.co.il/law_word/law06/tak-8714.pdf‏;רשומות - תקנות כלליות#ק"ת תש"ף מס' 8714 #מיום ‏‏26.8.2020 עמ' 2084 – הוראת שעה (מס' 2) תש"ף-2020; תוקפן עד יום 31.12.2020‏</vt:lpwstr>
  </property>
  <property fmtid="{D5CDD505-2E9C-101B-9397-08002B2CF9AE}" pid="58" name="LINKK6">
    <vt:lpwstr>https://www.nevo.co.il/law_word/law06/tak-8736.pdf‏;רשומות - תקנות כלליות#ק"ת תש"ף מס' 8736# מיום ‏‏3.9.2020 עמ' 2564 – הוראת שעה תשס"ח-2007 (תיקון מס' 13) תש"ף-2020‏</vt:lpwstr>
  </property>
  <property fmtid="{D5CDD505-2E9C-101B-9397-08002B2CF9AE}" pid="59" name="LINKK7">
    <vt:lpwstr>https://www.nevo.co.il/law_word/law06/tak-9021.pdf;‎רשומות - תקנות כלליות#תוקנו ק"ת תשפ"א מס' 9021 ‏‏#מיום 27.12.2020 עמ' 1056 – תק' תשע"ט-2018 (תיקון) תשפ"א-2020‏</vt:lpwstr>
  </property>
  <property fmtid="{D5CDD505-2E9C-101B-9397-08002B2CF9AE}" pid="60" name="LINKK8">
    <vt:lpwstr>https://www.nevo.co.il/law_word/law06/tak-9099.pdf;‎רשומות - תקנות כלליות#ק"ת תשפ"א מס' 9099 #מיום ‏‏17.1.2021 עמ' 1565 – הודעה תשפ"א-2021; תחילתה ביום 1.1.2021‏</vt:lpwstr>
  </property>
  <property fmtid="{D5CDD505-2E9C-101B-9397-08002B2CF9AE}" pid="61" name="LINKK9">
    <vt:lpwstr>https://www.nevo.co.il/law_word/law06/tak-10499.pdf;‎רשומות - תקנות כלליות#ק"ת תשפ"ג מס' 10499#מיום ‏‏4.1.2023 עמ' 846 – הודעה תשפ"ג-2023; תחילתה ביום 1.1.2023‏</vt:lpwstr>
  </property>
  <property fmtid="{D5CDD505-2E9C-101B-9397-08002B2CF9AE}" pid="62" name="LINKK10">
    <vt:lpwstr/>
  </property>
</Properties>
</file>